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Pr="00E83BEF" w:rsidR="00DE6FB3" w:rsidP="00784C9B" w:rsidRDefault="00DE6FB3" w14:paraId="1E89AB1B" w14:textId="7153D6DB">
      <w:pPr>
        <w:pStyle w:val="DocumentInformation"/>
      </w:pPr>
      <w:r>
        <w:rPr>
          <w:rFonts w:eastAsiaTheme="majorEastAsia"/>
          <w:noProof/>
          <w:color w:val="2E74B5" w:themeColor="accent1" w:themeShade="BF"/>
        </w:rPr>
        <mc:AlternateContent>
          <mc:Choice Requires="wps">
            <w:drawing>
              <wp:anchor distT="0" distB="0" distL="114300" distR="114300" simplePos="0" relativeHeight="251658240" behindDoc="0" locked="0" layoutInCell="1" allowOverlap="1" wp14:anchorId="47B12152" wp14:editId="58AD263F">
                <wp:simplePos x="0" y="0"/>
                <wp:positionH relativeFrom="page">
                  <wp:align>right</wp:align>
                </wp:positionH>
                <wp:positionV relativeFrom="paragraph">
                  <wp:posOffset>3651250</wp:posOffset>
                </wp:positionV>
                <wp:extent cx="7772400" cy="2565779"/>
                <wp:effectExtent l="0" t="0" r="0" b="6350"/>
                <wp:wrapNone/>
                <wp:docPr id="4" name="Rectangle 4">
                  <a:extLst xmlns:a="http://schemas.openxmlformats.org/drawingml/2006/main">
                    <a:ext uri="{FF2B5EF4-FFF2-40B4-BE49-F238E27FC236}">
                      <a16:creationId xmlns:a16="http://schemas.microsoft.com/office/drawing/2014/main" id="{309991C4-EF84-4D82-8442-D4F95B09B499}"/>
                    </a:ext>
                  </a:extLst>
                </wp:docPr>
                <wp:cNvGraphicFramePr/>
                <a:graphic xmlns:a="http://schemas.openxmlformats.org/drawingml/2006/main">
                  <a:graphicData uri="http://schemas.microsoft.com/office/word/2010/wordprocessingShape">
                    <wps:wsp>
                      <wps:cNvSpPr/>
                      <wps:spPr>
                        <a:xfrm>
                          <a:off x="0" y="0"/>
                          <a:ext cx="7772400" cy="2565779"/>
                        </a:xfrm>
                        <a:prstGeom prst="rect">
                          <a:avLst/>
                        </a:prstGeom>
                        <a:solidFill>
                          <a:srgbClr val="2F5597"/>
                        </a:solidFill>
                        <a:ln>
                          <a:noFill/>
                        </a:ln>
                      </wps:spPr>
                      <wps:style>
                        <a:lnRef idx="2">
                          <a:schemeClr val="accent1">
                            <a:shade val="50000"/>
                          </a:schemeClr>
                        </a:lnRef>
                        <a:fillRef idx="1">
                          <a:schemeClr val="accent1"/>
                        </a:fillRef>
                        <a:effectRef idx="0">
                          <a:scrgbClr r="0" g="0" b="0"/>
                        </a:effectRef>
                        <a:fontRef idx="minor">
                          <a:schemeClr val="lt1"/>
                        </a:fontRef>
                      </wps:style>
                      <wps:txbx>
                        <w:txbxContent>
                          <w:p w:rsidRPr="0063384B" w:rsidR="001818E8" w:rsidP="001818E8" w:rsidRDefault="001818E8" w14:paraId="6CE333F0" w14:textId="77777777">
                            <w:pPr>
                              <w:spacing w:line="276" w:lineRule="auto"/>
                              <w:jc w:val="center"/>
                              <w:rPr>
                                <w:rFonts w:ascii="Calibri" w:hAnsi="Calibri" w:eastAsia="Calibri" w:cs="Calibri"/>
                                <w:color w:val="FFFFFF" w:themeColor="light1"/>
                                <w:sz w:val="52"/>
                                <w:szCs w:val="52"/>
                              </w:rPr>
                            </w:pPr>
                            <w:r>
                              <w:rPr>
                                <w:rFonts w:ascii="Calibri" w:hAnsi="Calibri" w:eastAsia="Calibri" w:cs="Calibri"/>
                                <w:color w:val="FFFFFF" w:themeColor="light1"/>
                                <w:sz w:val="52"/>
                                <w:szCs w:val="52"/>
                              </w:rPr>
                              <w:t xml:space="preserve">Value Chain Optimization </w:t>
                            </w:r>
                          </w:p>
                          <w:p w:rsidR="0055463D" w:rsidP="001818E8" w:rsidRDefault="00730615" w14:paraId="352260DB" w14:textId="2A31AC63">
                            <w:pPr>
                              <w:spacing w:line="276" w:lineRule="auto"/>
                              <w:jc w:val="center"/>
                              <w:rPr>
                                <w:rFonts w:ascii="Calibri" w:hAnsi="Calibri" w:eastAsia="Calibri" w:cs="Calibri"/>
                                <w:color w:val="FFFFFF" w:themeColor="light1"/>
                                <w:sz w:val="52"/>
                                <w:szCs w:val="52"/>
                              </w:rPr>
                            </w:pPr>
                            <w:r>
                              <w:rPr>
                                <w:rFonts w:ascii="Calibri" w:hAnsi="Calibri" w:eastAsia="Calibri" w:cs="Calibri"/>
                                <w:color w:val="FFFFFF" w:themeColor="light1"/>
                                <w:sz w:val="52"/>
                                <w:szCs w:val="52"/>
                              </w:rPr>
                              <w:t>Blending Visibility and KPIs Dashboards</w:t>
                            </w:r>
                          </w:p>
                          <w:p w:rsidRPr="00B97837" w:rsidR="00F9624E" w:rsidP="001818E8" w:rsidRDefault="001818E8" w14:paraId="447983D7" w14:textId="04B420E1">
                            <w:pPr>
                              <w:spacing w:line="276" w:lineRule="auto"/>
                              <w:jc w:val="center"/>
                              <w:rPr>
                                <w:rFonts w:ascii="Calibri" w:hAnsi="Calibri" w:eastAsia="Calibri" w:cs="Calibri"/>
                                <w:color w:val="FFFFFF" w:themeColor="light1"/>
                                <w:sz w:val="52"/>
                                <w:szCs w:val="52"/>
                              </w:rPr>
                            </w:pPr>
                            <w:r>
                              <w:rPr>
                                <w:rFonts w:ascii="Calibri" w:hAnsi="Calibri" w:eastAsia="Calibri" w:cs="Calibri"/>
                                <w:color w:val="FFFFFF" w:themeColor="light1"/>
                                <w:sz w:val="52"/>
                                <w:szCs w:val="52"/>
                              </w:rPr>
                              <w:t>Technical Design Document</w:t>
                            </w:r>
                          </w:p>
                        </w:txbxContent>
                      </wps:txbx>
                      <wps:bodyPr spcFirstLastPara="0" wrap="square" lIns="121920" tIns="60960" rIns="121920" bIns="60960" anchor="ctr">
                        <a:noAutofit/>
                      </wps:bodyPr>
                    </wps:wsp>
                  </a:graphicData>
                </a:graphic>
                <wp14:sizeRelH relativeFrom="margin">
                  <wp14:pctWidth>0</wp14:pctWidth>
                </wp14:sizeRelH>
                <wp14:sizeRelV relativeFrom="margin">
                  <wp14:pctHeight>0</wp14:pctHeight>
                </wp14:sizeRelV>
              </wp:anchor>
            </w:drawing>
          </mc:Choice>
          <mc:Fallback>
            <w:pict w14:anchorId="5B87588C">
              <v:rect id="Rectangle 4" style="position:absolute;left:0;text-align:left;margin-left:560.8pt;margin-top:287.5pt;width:612pt;height:202.05pt;z-index:251658240;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spid="_x0000_s1026" fillcolor="#2f5597" stroked="f" strokeweight="1pt" w14:anchorId="47B1215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gpo9/KwIAAJcEAAAOAAAAZHJzL2Uyb0RvYy54bWysVNuO2yAQfa/Uf0C8N3asJm6iOKuqq1SV Vu1qt/0AgiFGwkAHEjt/3wFfstv2qWoeCDAzZ84cZry761tNLgK8sqaiy0VOiTDc1sqcKvrj++Hd B0p8YKZm2hpR0avw9G7/9s2uc1tR2MbqWgBBEOO3natoE4LbZpnnjWiZX1gnDBqlhZYFPMIpq4F1 iN7qrMjzddZZqB1YLrzH2/vBSPcJX0rBwzcpvQhEVxS5hbRCWo9xzfY7tj0Bc43iIw32Dyxapgwm naHuWWDkDOoPqFZxsN7KsOC2zayUiotUA1azzH+r5rlhTqRaUBzvZpn8/4PlXy/P7hFQhs75rcdt rKKX0MZ/5Ef6JNZ1Fkv0gXC8LMuyeJ+jphxtxWq9KstNlDO7hTvw4bOwLYmbigK+RhKJXR58GFwn l5jNW63qg9I6HeB0/KSBXBi+XHFYrTbliP7KTZvobGwMGxDjTXYrJu3CVYvop82TkETVSL9ITFKf iTkP41yYsBxMDavFkH6V42/KHjszRqRKE2BElph/xh4BJs8BZMIeWI7+MVSkNp2D85HYWP/QqzhM qPTUsSjxHJSSWxPm+FYZC38rTmNhY/LBf9JpUCcKFfpjjy5xe7T19RGId/yg8PUemA+PDHA2kEeH 81JR//PMQFCivxhsyGWx3BRxwtJpnW/WeIBXpuNLEzO8sVgcDwNZYz+eg5Uq9cWNwMgRuz/pPU5q HK+X5+R1+57sfwEAAP//AwBQSwMEFAAGAAgAAAAhAHil/m/hAAAACQEAAA8AAABkcnMvZG93bnJl di54bWxMj81qwzAQhO+FvoPYQi+lkW0ap3G9DqU/EAo5JGmhR8Xa2CaWZCQlcd++m1N7m2WG2W/K xWh6cSIfOmcR0kkCgmztdGcbhM/t+/0jiBCV1ap3lhB+KMCiur4qVaHd2a7ptImN4BIbCoXQxjgU Uoa6JaPCxA1k2ds7b1Tk0zdSe3XmctPLLElyaVRn+UOrBnppqT5sjgYhLKNfrdPVd75/o/xjebf9 OtSviLc34/MTiEhj/AvDBZ/RoWKmnTtaHUSPwEMiwnQ2ZXGxs+yB1Q5hPpunIKtS/l9Q/QIAAP// AwBQSwECLQAUAAYACAAAACEAtoM4kv4AAADhAQAAEwAAAAAAAAAAAAAAAAAAAAAAW0NvbnRlbnRf VHlwZXNdLnhtbFBLAQItABQABgAIAAAAIQA4/SH/1gAAAJQBAAALAAAAAAAAAAAAAAAAAC8BAABf cmVscy8ucmVsc1BLAQItABQABgAIAAAAIQBgpo9/KwIAAJcEAAAOAAAAAAAAAAAAAAAAAC4CAABk cnMvZTJvRG9jLnhtbFBLAQItABQABgAIAAAAIQB4pf5v4QAAAAkBAAAPAAAAAAAAAAAAAAAAAIUE AABkcnMvZG93bnJldi54bWxQSwUGAAAAAAQABADzAAAAkwUAAAAA ">
                <v:textbox inset="9.6pt,4.8pt,9.6pt,4.8pt">
                  <w:txbxContent>
                    <w:p w:rsidRPr="0063384B" w:rsidR="001818E8" w:rsidP="001818E8" w:rsidRDefault="001818E8" w14:paraId="47D72439" w14:textId="77777777">
                      <w:pPr>
                        <w:spacing w:line="276" w:lineRule="auto"/>
                        <w:jc w:val="center"/>
                        <w:rPr>
                          <w:rFonts w:ascii="Calibri" w:hAnsi="Calibri" w:eastAsia="Calibri" w:cs="Calibri"/>
                          <w:color w:val="FFFFFF" w:themeColor="light1"/>
                          <w:sz w:val="52"/>
                          <w:szCs w:val="52"/>
                        </w:rPr>
                      </w:pPr>
                      <w:r>
                        <w:rPr>
                          <w:rFonts w:ascii="Calibri" w:hAnsi="Calibri" w:eastAsia="Calibri" w:cs="Calibri"/>
                          <w:color w:val="FFFFFF" w:themeColor="light1"/>
                          <w:sz w:val="52"/>
                          <w:szCs w:val="52"/>
                        </w:rPr>
                        <w:t xml:space="preserve">Value Chain Optimization </w:t>
                      </w:r>
                    </w:p>
                    <w:p w:rsidR="0055463D" w:rsidP="001818E8" w:rsidRDefault="00730615" w14:paraId="553A7A9D" w14:textId="2A31AC63">
                      <w:pPr>
                        <w:spacing w:line="276" w:lineRule="auto"/>
                        <w:jc w:val="center"/>
                        <w:rPr>
                          <w:rFonts w:ascii="Calibri" w:hAnsi="Calibri" w:eastAsia="Calibri" w:cs="Calibri"/>
                          <w:color w:val="FFFFFF" w:themeColor="light1"/>
                          <w:sz w:val="52"/>
                          <w:szCs w:val="52"/>
                        </w:rPr>
                      </w:pPr>
                      <w:r>
                        <w:rPr>
                          <w:rFonts w:ascii="Calibri" w:hAnsi="Calibri" w:eastAsia="Calibri" w:cs="Calibri"/>
                          <w:color w:val="FFFFFF" w:themeColor="light1"/>
                          <w:sz w:val="52"/>
                          <w:szCs w:val="52"/>
                        </w:rPr>
                        <w:t>Blending Visibility and KPIs Dashboards</w:t>
                      </w:r>
                    </w:p>
                    <w:p w:rsidRPr="00B97837" w:rsidR="00F9624E" w:rsidP="001818E8" w:rsidRDefault="001818E8" w14:paraId="4C1771F5" w14:textId="04B420E1">
                      <w:pPr>
                        <w:spacing w:line="276" w:lineRule="auto"/>
                        <w:jc w:val="center"/>
                        <w:rPr>
                          <w:rFonts w:ascii="Calibri" w:hAnsi="Calibri" w:eastAsia="Calibri" w:cs="Calibri"/>
                          <w:color w:val="FFFFFF" w:themeColor="light1"/>
                          <w:sz w:val="52"/>
                          <w:szCs w:val="52"/>
                        </w:rPr>
                      </w:pPr>
                      <w:r>
                        <w:rPr>
                          <w:rFonts w:ascii="Calibri" w:hAnsi="Calibri" w:eastAsia="Calibri" w:cs="Calibri"/>
                          <w:color w:val="FFFFFF" w:themeColor="light1"/>
                          <w:sz w:val="52"/>
                          <w:szCs w:val="52"/>
                        </w:rPr>
                        <w:t>Technical Design Document</w:t>
                      </w:r>
                    </w:p>
                  </w:txbxContent>
                </v:textbox>
                <w10:wrap anchorx="page"/>
              </v:rect>
            </w:pict>
          </mc:Fallback>
        </mc:AlternateContent>
        <mc:AlternateContent>
          <mc:Choice Requires="wpg">
            <w:drawing>
              <wp:anchor distT="0" distB="0" distL="114300" distR="114300" simplePos="0" relativeHeight="251658241" behindDoc="0" locked="0" layoutInCell="1" allowOverlap="1" wp14:anchorId="5F24986C" wp14:editId="19F8589B">
                <wp:simplePos x="0" y="0"/>
                <wp:positionH relativeFrom="margin">
                  <wp:posOffset>464185</wp:posOffset>
                </wp:positionH>
                <wp:positionV relativeFrom="margin">
                  <wp:posOffset>2417233</wp:posOffset>
                </wp:positionV>
                <wp:extent cx="4802629" cy="863007"/>
                <wp:effectExtent l="0" t="0" r="0" b="0"/>
                <wp:wrapNone/>
                <wp:docPr id="3" name="Group 3"/>
                <wp:cNvGraphicFramePr/>
                <a:graphic xmlns:a="http://schemas.openxmlformats.org/drawingml/2006/main">
                  <a:graphicData uri="http://schemas.microsoft.com/office/word/2010/wordprocessingGroup">
                    <wpg:wgp>
                      <wpg:cNvGrpSpPr/>
                      <wpg:grpSpPr bwMode="auto">
                        <a:xfrm>
                          <a:off x="0" y="0"/>
                          <a:ext cx="4802629" cy="863007"/>
                          <a:chOff x="0" y="0"/>
                          <a:chExt cx="7067593" cy="1270000"/>
                        </a:xfrm>
                      </wpg:grpSpPr>
                      <pic:pic xmlns:pic="http://schemas.openxmlformats.org/drawingml/2006/picture">
                        <pic:nvPicPr>
                          <pic:cNvPr id="5" name="Picture 5"/>
                          <pic:cNvPicPr>
                            <a:picLocks noChangeAspect="1" noChangeArrowheads="1"/>
                          </pic:cNvPicPr>
                        </pic:nvPicPr>
                        <pic:blipFill>
                          <a:blip r:embed="rId11" cstate="print"/>
                          <a:srcRect/>
                          <a:stretch>
                            <a:fillRect/>
                          </a:stretch>
                        </pic:blipFill>
                        <pic:spPr bwMode="auto">
                          <a:xfrm>
                            <a:off x="0" y="0"/>
                            <a:ext cx="1735620" cy="1270000"/>
                          </a:xfrm>
                          <a:prstGeom prst="rect">
                            <a:avLst/>
                          </a:prstGeom>
                          <a:noFill/>
                          <a:ln w="9525">
                            <a:noFill/>
                            <a:miter lim="800000"/>
                            <a:headEnd/>
                            <a:tailEnd/>
                          </a:ln>
                        </pic:spPr>
                      </pic:pic>
                      <pic:pic xmlns:pic="http://schemas.openxmlformats.org/drawingml/2006/picture">
                        <pic:nvPicPr>
                          <pic:cNvPr id="6" name="Picture 6"/>
                          <pic:cNvPicPr>
                            <a:picLocks noChangeAspect="1"/>
                          </pic:cNvPicPr>
                        </pic:nvPicPr>
                        <pic:blipFill>
                          <a:blip r:embed="rId12" cstate="print"/>
                          <a:srcRect/>
                          <a:stretch>
                            <a:fillRect/>
                          </a:stretch>
                        </pic:blipFill>
                        <pic:spPr bwMode="auto">
                          <a:xfrm>
                            <a:off x="1858642" y="214947"/>
                            <a:ext cx="5208951" cy="908214"/>
                          </a:xfrm>
                          <a:prstGeom prst="rect">
                            <a:avLst/>
                          </a:prstGeom>
                          <a:noFill/>
                          <a:ln w="9525">
                            <a:noFill/>
                            <a:miter lim="800000"/>
                            <a:headEnd/>
                            <a:tailEnd/>
                          </a:ln>
                        </pic:spPr>
                      </pic:pic>
                    </wpg:wgp>
                  </a:graphicData>
                </a:graphic>
              </wp:anchor>
            </w:drawing>
          </mc:Choice>
          <mc:Fallback xmlns:a="http://schemas.openxmlformats.org/drawingml/2006/main" xmlns:a16="http://schemas.microsoft.com/office/drawing/2014/main" xmlns:pic="http://schemas.openxmlformats.org/drawingml/2006/picture" xmlns:a14="http://schemas.microsoft.com/office/drawing/2010/main" xmlns:arto="http://schemas.microsoft.com/office/word/2006/arto" xmlns:w16cei="http://schemas.microsoft.com/office/word/2026/wordml/cei">
            <w:pict w14:anchorId="595531F6">
              <v:group id="Group 3" style="position:absolute;margin-left:36.55pt;margin-top:190.35pt;width:378.15pt;height:67.95pt;z-index:251658241;mso-position-horizontal-relative:margin;mso-position-vertical-relative:margin" coordsize="70675,12700" o:spid="_x0000_s1026" w14:anchorId="214BF393" o:gfxdata="UEsDBBQABgAIAAAAIQBGBbAEGAEAAEcCAAATAAAAW0NvbnRlbnRfVHlwZXNdLnhtbJSSzU7DMBCE 70i8g+UrShx6QAg16YGUIyBUHsCyN4lF/COvSdO3x05aCaIWqUevd2a+kb3ejLonA3hU1pT0Pi8o ASOsVKYt6efuJXukBAM3kvfWQEkPgHRT3d6sdwcHSKLaYEm7ENwTYyg60Bxz68DEm8Z6zUM8+pY5 Lr54C2xVFA9MWBPAhCwkD1qta2j4dx/IdozjmcSZlpLneS9FlVTppE9zdlbhoceFhDvXK8FD7MYG Ixdc2ZEpj8ppBzvl8C6CX0jY62YRMDONWbo5T5Xc/vb4DXXMeosP4JUE8s59eOU6tmXSI4OVra3I //dIxTRmtmmUgLz2uJ1Upx6XvKXdGw/DteZ1lH3AcHJn0zeofgAAAP//AwBQSwMEFAAGAAgAAAAh ADj9If/WAAAAlAEAAAsAAABfcmVscy8ucmVsc6SQwWrDMAyG74O9g9F9cZrDGKNOL6PQa+kewNiK YxpbRjLZ+vYzg8EyettRv9D3iX9/+EyLWpElUjaw63pQmB35mIOB98vx6QWUVJu9XSijgRsKHMbH h/0ZF1vbkcyxiGqULAbmWsur1uJmTFY6KpjbZiJOtraRgy7WXW1APfT9s+bfDBg3THXyBvjkB1CX W2nmP+wUHZPQVDtHSdM0RXePqj195DOujWI5YDXgWb5DxrVrz4G+79390xvYljm6I9uEb+S2fhyo ZT96vely/AIAAP//AwBQSwMEFAAGAAgAAAAhACt6o/jJAgAAbggAAA4AAABkcnMvZTJvRG9jLnht bNRW2W7bMBB8L9B/IPieSFYsWRYsB0VzoEDaGj0+gKYoiYh4gKQt5++7pGTHcQK0zUvTABF47Wpm dpby4nInOrRlxnIlSzw5jzFikqqKy6bEP3/cnOUYWUdkRTolWYkfmMWXy/fvFr0uWKJa1VXMIEgi bdHrErfO6SKKLG2ZIPZcaSZhs1ZGEAdT00SVIT1kF12UxHEW9cpU2ijKrIXVq2ETL0P+umbUfa1r yxzqSgzYXHia8Fz7Z7RckKIxRLecjjDIK1AIwiW89JDqijiCNoY/SyU4Ncqq2p1TJSJV15yywAHY TOITNrdGbXTg0hR9ow8ygbQnOr06Lf2yvTX6u14ZUKLXDWgRZmjdf1YVFIxsnArMdrURniFgRrsg 4MNBQLZziMLiNI+TLJljRGEvzy7ieDYoTFsow7Mw2l6PgbM4m6XziyFwksxi+PORESmG90ZH2JYL zWkB/6MgMHomyO+NA1FuYxgek4g/yiGIud/oM6idJo6vecfdQ/AhSORBye2K05UZJqDtyiBelTjF SBIBasKufylKPTkf4M8MEcQzulP03iKpPrZENuyD1WBgaCsI3y8Zo/qWkcr6Za/Q0yxh+gTFuuP6 hnedr50fj3yhB0489IJkgz+vFN0IJt3QcIZ1QF1J23JtMTIFE2sGHM2nCnBSaHYHRLXh0g21t4Z+ AxqAlRTWGeZo64c1YBrXocqHjUDgEbNnZ8Gdr/PjZHaRZgn0vffjS7YC0Y11t0wJ5AfAApAGu5Pt nfWYAdv+iEctldcycOkk6ks8T5M0BBztCO7gUuu4gCbwTh6vGV+2a1mFYEd4N4zhBZ0c6+iZjkMg /v/5PDv1efaXPveCvyFDJ//Q0JM8zbMpIADrJpPpfDpepfu7Nk3ifJ76loMD8ziHM+E+2N+Yj759 k9YOFzp81EKHjR9g/9U8nsP4+GfC8hcAAAD//wMAUEsDBBQABgAIAAAAIQBJwg3YBhMAAH4fAAAU AAAAZHJzL21lZGlhL2ltYWdlMS53bWbMWQl0VkWWrnrvr6p736sKkUUIOxhlk30RbVlFdhC60yKy I4rKoiwRRVGWhqaRRYGmAREVUCbKIptJWMOqIAoSEJEtBAxhkbAFYghhbr3wB6bjnKFnzpkZzvl4 9W5V3aq697tfvR8OfrdjLgv+dDJJ2NSxrc2dOUPG3NWFGBMsiVtbiOByoHfG/GCUbWknCTsZoFY2 2YKBt8dWpxdFz5xg7B0rD+Zhvgfu3Lp1K2g53BptK8QN/X2316Kt5t+e7+R7tbawVzd4XuR57xfz V7Fjfm+VPN+iwI7tCMmt1Z66oQixGNaaVWJRLFn3xeOEc7o3Xtc90DFd0ZgYLG46YnnTCquYpljb PIINTQ1sYqKxmSmHLUwUtjYR2NYAtjMOdjCZ0NFkENIJqdDBHIH25gC0M3ugtdkKLUwCNDOroIlZ Cg3NQqht5kIVMx3Km0lQ2kyA4mYcGDMKHPM6XNfD4ZIeBuf0EDiuX4VD+hVIJuyg9lqyLaf+hfp1 mKNHwQw9GqbqcTBeT4K39HQYrufCIL0Q+uul0E+vgj46AXrordBN74Rn9R54Rh+BLjqdnhmETOiq c8juYA8dgX10FPbT5bC/jsZBugYO14/gW7opjtetcJJuh1N1R5yhO+McHYMLdVdcTrFarXvhWorb DorfdwQby1fJ/6v6GAzRh2Co3k972gUjdBLtLx5G6+UwQS+Gyfpj2vtc+EDPpLNMgyX6XVijJ8Im PR62EXbqv9CZx8FReqbS+2nCRer/jcY5Zhp4ZiYUphhGmY+hnFkMD5rlUNXEQw2TRLHdBXXNfqhn DkF9c4yQTrhCtlzqA6xh7sOqpiQ+aCpiOVMVo0xtLGwaomcaUe6b42+6JV7UbfG0bo9H6czJhJ2E TfS+huxLqH+hbo4f6Eb4D/0HiklDnKxr4wRdFUfrihSzkviGvh9H6PsohoBDdS7FIoticgVsbBL1 ZdhHuK5rYoSpSetcggv6IlymnGTqC3BDn4VcGsdMGrjmFAhzAhSdA8xhQHOQzn6AkAw+ccuns/pm O71vpr4NNCYRpFkDIbMSOMXkll5C/j6HLP1vcEV/Bhn6U/iF+HGccIiwKEBNTAxwmfaWQlgDPxJO ENIoZ+eIQ7/qtTR3HfFyA+1zE1wlTl3VO2i/O+n5HWEv2X+kHP1E436m8YfhrD5Kax2ntVJorRTK p/WdAuFqv1OReS1bvS6hbH7N1qNntFuCKrQ3VWdPyk4XLGbaY1nzJFYyjbGmqY8NTHVsbkpgS2Ow jeHY3pyGTuYMVaBL1VmI7KXwMVML65hHKevNsYJpgyVMJ3RNd/L5HGX3eawVrHM/a09MaUdRbmP2 QnOKZAPzKVQyM6CYGU/RHEknGkanGUonGUIYRO3BcJ4q0zWvQQkzhhg4DR4zC6AlMbGD+R6eIl+d yGdE4F8wuy/7btcJ7/POGYfAOvK/SI+EacT2CXoyjNIz4DU9D16hrD1HGehFUe9OVdyV2BFD6ELt Z/UWssfDAL2Aqm0OjKRqGkeVMlmPgU/0axRxqx6DwAvWcZlth/cfPrf19yypQXdSgudIBV7R1XGU bozTiPELdReq8J5U4b3R5sHGawchkWK3QHcn5nfCkVQNA3Qt7EnM76Jd/LO+FuwvvKZth/d8Zx/P 5/trGNhKssGBcuyjc+yEWGLZG/oreFsvg0l6PryvZ5PiTaczTSG1+BspxTg6wxjCBGpPhKV6KsXu fZinZ8FMitkUisdYvYJimEh+tlAcvyUl2k++0+HhYL2izM4/TX5+I38+qXEp8xHlexlUM19BLVKS +lRlj1Cu6hBqkaJUoyqrRLx4wKwgxV5A1TaLKmsqVcnEYB93zpa3L/sMn836qW9ukgoprEUKVM2U Jg5HYylTF4sQN33ThDjZArN1a0wPVKcToT2mkeJc1y2Q0S0E5g8YSZwvTnx+wFSg+VHkJ5IUTZLP m8E+w3sI79s+w3m2PjeR79Xk93NaZ45uQspeF98mxX9Dl8ZYXZjU+ybYPNg4Daf2GzqSuBCFY3UF nEIqMY8Ubynt5yuav4n2Zvd459x5e7bPsC3syz51YAuxRFK7HwJkEj8z8+sjmZRwj75KalIbs+gG su+RQZ9kdnxygLwxdq61hX1eI85GGIs6eE3XwfA86ytT59nsGOvX2sJralL/SLrZ08nXKVLo4P32 XOurCMH2W3vYf+mgX7O0QLHPkVqfItX9mfiwj1R4F93ku8jPflLlo6Qb6XCNfJ+mPYf92nVSyWbn W3t47cpBf2FmfQBxTRLXHLMacqgGMknFL9DN+QtpwSG9iPAxtT8hxV1IHPyMlP5zuim+pDXjae3N wR7CObDt/H3djtcimm99HCJ/iwhhe9gWXiNsX0D1tDhATar7mvkxsn4WBMjrt76s7c461UkrLOrg orvyYn0suG2zY8J+w/Pi6TZaH6Amxt+1nvWzPkCePew73G/nxVM8Lccst6wPa7vjdw3ZLFLInnIX J1fRrWeRQPMS8nNlx8eT3fZbu51rbeWD/ghm55wgnCOtukhac1VvpHxvpdt9J92Iu+jG3Eb2zXQj bqD7Yx2kkA+7Rjg34TXtM8wrO/ca3ahX6TY9Rzdoij5BXwyphGNwjG7VdLpdL+oD5HsPrbEz/wx5 a+ata9t3znYsmLtPn6QznMy35/k8ebsvNf/Mdkx8gJQgTna+tdl7uRK/devu73f79R3+/g9/v1tb +Ms7dPu73bn9dG9/v4e/2v/5+73g93pLbnf1CWtOP1w6EroiZ8+jy4agYG+hYhNJa2agYR/hfexz LMbWYEmWhOXYLoxmx+luv4qNmPLas0gvhkV53VlFrx+r5g1idb1Y9gfvHdbcm8jaeNNZJ28e6+J9 xnp4X7K+3jr2oredDfL2svn+m+77eq6YqReJWXqZmK0TxFy9VczT34kP9U9ivr5ACMkPdSFCSTlP Pyjn6pryH7qFPOkfheN+Ohz2r8CP/k34wQf81i+M2/3SuNF/COP9WhjnP4Fz/KfxPb8n/tXvj2/7 r2CsPwIH+G9jX388PuNPxo7+DHzCn4OP+h9hDX8RRvtxGOUvwwh/Jbr+GrzuJeJ5bx2e8Dbgj94m 3OUl4TRIwhiZhFGhJDzOk3An34gb+XpcxRPxQ74Kp/MvcSJfgqP4YhzKF+KL/EPsyWdjDJ+Obflk bMrH4yP8bazOR2A0fxVL8RexCO+NPu+CLn8Kb7CWeIU1wvOsHqaxqnicVcBDrDjuZwb3MAd3sSzY zi7AEvYpdGTtlGDNpMsaSIdVlYwVIQAhR3B2STjsFyHYHqHYNuGxRFGILRKF2RxxP5smSvMGbkXn KHvI2ceqOV+z2s561sBZwZ5w5rG2znTW2ZnIujrvsD5OLHvJGciGOs+xN51u7C/OH9lUpy2b7TzB FjiPsyVOffaVU4Ntdiqz3U5FdtApw1KdEuyCU4T95hRigiov0gVWmiqgMlVmPddhTemDtL1761Yr 2qnl392/dPPY+d/5LctvP0P/xW/ZgrVQIqiFSUxjb1YR+7JH8HnWAV9iffEVNgJHsDH4JnsXR7P5 OImtwFlsKy5k+3EFO4IJ7BQmsfP4DbuCe1k2/sS4d4Lq4iwz3hVWxLvJSniKl/Hu4xW8UryRP9Mt q6eICnqWeEB/JB7UcaKSXikq6/Wiit4hquq9hMOEDHp3ZSVdXEbranKUPxNG+vMh1v83GOKvhIH+ Oujvb4c+/vfQzT8IMX4KtPIvQRM/Gxr6Dlb278Nyfgks7pcjLj+Ewn8Yc7w6eNlriGe8Rnjca47f eu0w3vsTLvWexgVeV5ztdcMpXg8c5/XE171e+AL0Ip73wuahXljb6YWlnR6onK54hccQ7zviAd4W v+UtMYE/jsv5I/gZr4Mz+UP4Li+P43gUDuM+DuAh7Mdz4Gl+Hp7ip6ANPwyN+E5oyJOgLo+Hmnwp VOMLoSjvDetZOfU6qyxjicPD2U0xnF0hpItYlixeZxvFWyxOvMM+EmPYLDGRjRVv8hh3sFOJD3VK 8xFOYf6WA3yMk8umOOfYTCeVzXUOsTjnG7bCSWKJTgLx80u2y4ljyc4CdsT5gGU401iW8zfmuONY cXckq+DGsmruENbAHcyauQNYF/cF1tftxwa5fdnrbh82zu3NWsneAUcK/tb639VuL+DrOFaMOFca f2DRuI/VwQOsKSlFR1KMbvgL64Nn2Iv4KxuOmWw05rIJpC6TEfj7GMFnkeJ8gFH8YyzL47AqX0GK lIAt+DpSqI3YmW/BXvwTr6M7xm8sJvsxYrb/spjvvyYW+WNFnD9VLPM/EKv8xSLeXy3W+pvFen+P 2OAfIZyldpZY598Sib6UH/sDZZTfE4r7z0MxfyAU8YdBpP8GGH80eP4EkP5kcPzpkO3Nh4teHJzz lkOatxoOexthr/c1bPP2wgYvGeK9g7DCOwyfe8fgQ+8UvOedgbHerxDrZcDLkAG9ZAbEhDKgrXMR GjkZUNu5AA865yHKOQtFnTMQ4ZwGxzkF13kK/EocTOUH4Ce+B74nLm7nm2E9T4RV/Ev4gi+GhXwe fMT/DnP5JJjGB8FY3gqG8yh4nqepGL5cteCxqh5/TBXj38gbrL9MZShPsFxxgvh6gp0Rqey4OMn2 i1/YLnGabRZnWby4xBaKLPa+AD5QbOMb3DFOhHPMeZz/4tTiF5xoft2J4jecopy5hbjvSl7MvUl8 zGTV3QvsUTedPemmsj+6R1kv9xDx8Uc20k1mE90f2N/dvezPcm/Ag4Iaeuf3/++zM8w/zqyWPuh2 CPw8cBeXOuAx4tD5fA69S/yx3LGcsXzZQjdbmCeWI5YflhuWF+v97/8DJ+7mg+XA3Xm3+d7q7Qny O41y+3t5tTm1+bR5tDm0+bO5s3mzOQvny+Yqhi9TdSlHN9gLt/NzJciLzYnNRxZ7r0AuwnmwOQjH /+Hfib+N/d1xvzu2F6IeK1D51vbPN1U48uGbyo65t8qPtnAjWTvZMdRZfcGPwed8Kp5xm3hV5DNQ RVaEFW6arCJXiipyWOgrt0mI7E4V6bpn3eXuF7yR+ILbuf+zGzesYOEbN6xg937jhv+t4FOnp/rG SZDV3QT5ZzdbKUKGU1WddVqoNOo76kxX3znZ6i1CV6eaetp5Uv2J7B3I3oxsl3m2KkvzxxGsr4LK XHDt+4O1kQ0MZasoQmRoi9rublZrae2XCUtpLw+FEqTtvxd/AwN/9VhjsUW2FF/LtmKn7Ch2y85i j4wR+2RXcUj2ECmyj0iX/cRF+YL4TfYXNwlcvSg89ZIoTahB7cbqBdFK9ROdVW/xrOounlPPiv6q ixigYsRg1UkMVW3ECNVCvKGaijcJf1GDRLYqQ7gW+qu6FJqgzofGqzR6ptJ7Ku3/7wES5FxCXChe bgx9JX8ipBGuEhwRLyNFgiwj1soHxDpZRayX9cVGac9yL2ffEpy9F3sGk2VPPCqfw9PyRbwsB2CO HIygXsUiaiiWU8OwqhqODQhPELoRhpFtEvXNUEPwAxq3SA3GJWogrlYv4Qb1Am5TfXG36onJqjse VM/izyoGT6inME21xvPqSbygmuFF1Qgvq0fxqqqP11QtvK7K4g3lY65y8JbKAkYawiANbqmjkKv2 w031LWSrLZCl1sJVtRIuqTg4rz6BNPUhpKo5cFRNh2Q1BXaqSbBNTYSNajysUmNhsRoNc9U7MFW9 DWMIsYRuhGaEytRXksb4NPam/Ctck5MgQ06GM/I9OClnwBE5Gw7KefCD/AR2y8XwtVwGW+VK2Czj YaPcDGvlboiXB2GNTIVV8ldYKX+DFTKEK2UkrpKlcI2shAnyYUyUtXGdfByTZEvcIZ/C3fJPuFfa uP8rnO+gciQQlMpWa6VFjowNEC87KIuce/JXNvBnWKJqqHIDJMgOdI4OFN9cZTFKJRISqP0S4WXy nUCw4+/Ff8nAv89aehNUSy9eTg2QraIJ57EhIVt9FoD4S312XEG//8pX2X+mzff+VRaOsUs1+IM7 Xp1zb8gMV6vLbhmV6dZQWW4Tlev2Vba/oP4W9Nc08FeWFRJM3SdcVVRIVUygKi6MKiEiVZQoqkqS dpQS5QnR1K5GtrrU14DGPKaKiCaqsGimIsUTKkI8qXzSFhCtVUi0USdDbQk3ZHooW2YScqjtihzp kS4ZkSvtmveyx9HBHhuz+zFXlkSpSqOnymCEKo/FVQUsrx7AKioa6xIaEVoTepBtKPXPpVpdRGPj VClcqqJwpSqOa1RRTFSFcL3ycKNycZO6CUnqGiEDNqkzVI8nYZ06BgnqZ1ipDsIydQDiqK4/Vftg ntoL76nvYbTaDYPVLqrPXdCZ0IrQmOq+HtmrUX9FGhdF4yPVjwDqEHB1BHJlCuTIk5AtT0MWfXNc k1cgU14n5BAYZlI9XpOA16XGLKrLbFmE9M2e+f/6Hg1zbizVci3CQ3KLOiw2q710J4whbCNtf1wm SNv//6U+Ssrx6rQYr7i8IYXUCmQZ5csaKkI2UUVlX2X7C8bV/h8WY/8OAAD//wMAUEsDBAoAAAAA AAAAIQBE3xhhE2UAABNlAAAUAAAAZHJzL21lZGlhL2ltYWdlMi5wbmeJUE5HDQoaCgAAAA1JSERS AAAICwAAAWcIBgAAAMouUvYAAAAJcEhZcwAALiMAAC4jAXilP3YAAAAZdEVYdFNvZnR3YXJlAEFk b2JlIEltYWdlUmVhZHlxyWU8AABkoElEQVR42uzd63UUR9oA4FqO/682ArcjYByBmggsR+AhAkQE DBEIIpAcASICRhEgImAcAdoI/Kk+9SxC1mUufXmr+3nO6cVrA6quqq7r29UppfS3K52ksh0pw/+/ 6gTAmOhrAAAAAACgI89kwf87Kjz9h4oQAAAAAAAAgE0JFrhRNVepakUIAAAAAAAAwKYEC3xXF5ru g+trpvgAAAAAAAAA2JRgge9KPcq/VnQAAAAAAAAAbEOwwHd1oek+VHQAAAAAAAAAbEOwwHdVKvM4 /1rRAQAAAAAAALANwQI/qgtL70EqM8ABAAAAAAAAgAEJFvhRaUf614oMAAAAAAAAgG0JFvhRXVh6 DxUZAAAAAAAAANsSLPCj0o71rxUZAAAAAAAAANsSLPBPR4Wks7TABgAAAAAAAACCECzwT6Uc7V8r KgAAAAAAAAB2IVjgn+pC0nmoqAAAAAAAAADYhWCB+9XSCMDE5U/dnF5fH2QFAAAAAACMj2CB+9XB 03eQbjZxAKDt/mV+fX1urnnz7wAAAAAAgJERLHC/34Knr1ZEALRofYrA1+ZXAWkAAAAAADByP8mC e+VNkvwm5VXQ9B0qIgD2lPu5o+vrVRIcAAAAAAAAk+NkgYfV0gbACDlFAAAAAAAAECzwiKhv7+c3 QW3sALBt3zG/vj4317z5dwAAAAAAwET5DMHDaukCoHA5uCx/ZiB/bkBwAAAAAAAA8D+CBR6WN1iq 62sVLF2HigaAR+SggBwc8Co5iQYAAAAAAHiAzxA8rpYmAArqs06vr2/NrwIFAAAAAACAB0ULFrgM lp5ob/Hnt0Vt/gBwu184vr6+Xl+frq+5LAEAAAAAADYRLVjgY7D01NJzr0uPDsDg/cH6FIGTdPPZ HAAAAAAAgI1FCxY4D5aeKsXagIly0sGfHh2A3jlFAAAAAAAAaE3EzxBcBUvTUaC01AHSsEpOFgDo u+13igAAAAAAANCqZwHTFO10gShv8+c3SmcB0rH02AD00uY7RQAAAAAAAOhMxGCBi2DpqaXjBx89 NgCdy4ECThEAAAAAAAA642SBp0V5o/9Q+QAAAAAAAADQhojBAlfX12WwNNXS8P8ECgAAAAAAAACM wLOg6fozWHp+G/jnRzndwCcIAAAAAAAAAEYgarDAMlh66on//LvlUnt0AAAAAAAAAMoVNVggf4Zg FSxN9YA/+1CZAAAAAAAAANCWZ4HTtgyWnnqiP3vNJwgAAAAAAAAARiJysEC0zenfBvq5B9fXLMD9 n3tcAAAAAAAAAMbByQKbyxv2BwP83DrAva/SzWcIAAAAAAAAABiByMECV8mnCLLDAPe99KgAAAAA AAAAjEe0YIG7x+1H+xTBEBv3dYD7/uhRAQAAAAAAABiPn4Kl5+4x/8tg6asHyI/ZwPecT3g496h0 bv2Zi7tl/jxt/vmL/KmI/94qt8ugzxHTsW4zq+bK/r1lu3Zx659XzXW7fgO07XabdfufN3XZtFP6 YAAAAAAgtJ+Cpy8vtq7S9ou0XVlv6F719PPqAPe89Ji0Xqa5Hv3c/Fq1WL/rDcoyP09/Nf982WNd ZrzWAS51U6+rltuux/6uVXNdNvX6UpvFiPqKu2OPtbvBMur8bqpb7dW67bqb122PaXPZXdxqtwQ9 lel2PbkvsPfuM7ruqwAAAAAgnJ8KSOPy+poHSs/R9XXW0886DHC/PkGwu7yAXDflmH8d+pSI+tY/ v2l+XTXP2EX6HkwAj5ndqtfrgJehVOn+4IRcly+beu1kFKI/T/l6fuvZ2me8lNvwL7eeAe5vu+rU XVDAYz8/PdFe5X8WxBf3+dw3mGTVXBfpe7CIcRcAAAAAgyohWCBvVs8DpScvMp/19LPqAPdro207 eSE5B5T8loYPDthE1Txf62fssnnmzlOMjaYu3/LcxbKDv/O+N/PX12PpeNHjfa/rdJ3inPTyVNuZ r+Nb7di6XtuIY2hdPU93xwxXd+r+1Bw0eX3Y/HoQNJ1326vlrTJbBc7baGOcVUv5tX4+u6gz6769 vpPuXNaC2wAAAAAYzN+BrrqANH7tqVwOAtzr5wfStghWJk/Vn65VTZ58DZov+5T/cRp2g+VTsDxp S95kOWnyeJd0fOoh7/PzdHp9fRtZvf6QbjaBurAYWV71cT1Vl8fS18wGfp6+NT+/hCC2fR01z7l+ uNv+IVpeLfYcx0Xo7741Y4PK9BQAAACAPpWwAB9t0bfqoVyOAtzn8QNpWyTBAqn5eWPZkNhkk6ka oH0aU7BA3uyZp90DBPoIFjhonvuvE6jXX1P7p9Ysks1/wQL/7Cc+BczzOo1L1Tx/30b8rJwGKrdZ GkewwCzwOG6ocRcAAAAAE1TCAvxxsHTOeyiXkwD3+dAbiIs07WCBXP6f0zQ39vLidZ9vOEZbxN9V bsPa3MRqO1jgII1/o62PoIFFsvkvWOBGneIFCdyX96WfNFA1/dKUnpnPKcbnuUoOFjgoqN70Pe4C AAAAYIJKWICvgqXzQw/lMvRm9GOfW1ikaQYL5L8/+uZPXycNLHpqn6LVtV3qTBdv6bcZLNB2IEPJ G3D1yOqrYIH++5q8qXdSWBmcpPI2I/O48HTiz07uW44GLINSgwWOCuzzvg1c1gAAAACM2LNC0rlq rijqjv/+vGg/9Nt+54/8t39P7DlZv4E2xqObd82PN+lmc3UmOx500tSZKmj66qYMS9wo7MKsKa8T WcGO8mZe3sA9Lizdx6mdYJm++p+T1M1nREqT+5YPaRwnRPQ5lvtQYJ930KRb/wQAAABA654VlNbz QGnpejO/DnCPF4/8tyktSueysCnxcD34NLG82eTZzO1D3niLvGG4SDaYHrLeOK1kBVvIm3glbkKu VU2bELndKjUYo49+SeBXSodP9MtjGK8cN/chwA8AAACA1pQULHARLD11h3/34cD3dpViBWcMZZEs yj5l/aaet91u5M33yCcurAMZ3iiqosuReM/UWDawT5o2PVoef0hlB2P0oaQTIrTn+80/jE0BAAAA aI2TBXbX5YZ+La8HlzdLbKhu7jjF22Dq2/qkhSp4+myAb+ZAfrHBMzXGoJJ5c18HgfLY99o3UzXt 1qKHn7XULw9+XwAAAACwt2eFpTfSJnZXC9ddf+JgExcTfy7ypvdc87C1eWo/YGBZyL2vN5ajvukn UGC/cpVvPPRMVSO/vyHbtNyn+CTIbnKw49RPYliffHQw4mf0VFUHAAAAYF+lBQt8DJaeupC/c1tT PllAoMB+5hPMv+iBAusjvB1ZvF/5VrKCxixN4xjwIe8z4ucQSnM04bZrKoFeUxxzAQAAANCy0oIF lsHSU3fwdx4GyOOriT4P+Sj9uWZhb3mDZ0pvYp8Ev18b3ftbB1zA+pmfSvDNrLnfvvuQY9WstfIb 46cySu+X275XfTwAAAAAOystWGB1fV0GSk8XG/v1wPf0caLPwhAbImM2lY3V/ObmPHD6prRh0kcb sZANTNC8x7rvdJ/2Te1zKkcTq0Przy0AAAAAwE6eFZjmZaC01Kndtwvz3zX0Yu5UP0HgreF2VWn8 G6vRF+hz++Tt3Ha9Sd7gZLp1v+vxiUCBbvurtgMGVvrlUP19rZoDAAAAsIsSgwWivfleB/27drFK MRd/u7ZINgC78CrtH0xzGeyebteT6EeRe9OwG04gYapOO36u5rK4U+uAgbb6rb+C1tGDiZbvG1Uc AAAAgF38VGCal9fXVYqzGJg/RXDe4t81pCmeKpDr0avgabxq6v2X9GNAx6xJ/28p5vHCOW35zfbF nvceSdX8WqfYG1vzFD8A5rKp1/9N30+MWZ+u8nOTxxHv4ahJ42WCaZk1bfq7Dtorp6D01y/ngIEX AfvXNurnwYTLtm6upWoOAAAAwLb+DnTVG6b5Q6A0f26xLD4Xkv+fgtWbbdN/2yLovfzd5POm91QF vZdvaf/F+0j3swjyDHx6Is++Bq3T39J2J3nUQdub0wLbk8jtXCnPv6udNv22mTwN1YaNZfw01csn tQAAAADY2rNC0x3pUwRtvcm0fqN2KOu316ck6qkCq3Tz1t+LLcok/5nF9fVrivXGc87jo5HVmzrF /jbwPMV8Iz+fXPJLU09XG/6ZZfMcvAyYx1N+g5XparNNz3+Xzc3h2rC5bBido+SzWgAAAABsqdRg gWWw9LSxcF4PfA9T/ARBLrdoG355o//XPep4/vMvUqyAgVcjqzfR7+e3gGk6u75+T7sfe33W1OtI 5oYQTFRb30bPb7dXBd33Oqjy7T3Xu1RewOXJnvl/5VEIO7YFAAAAgK2Ueoz85zSu41xPBr6H+RZp HctnCD4ES38+Or6t4IUq3RwXHeXeqj3u5VuwZz3y0e0HaZzHXa8dp9ifoFkkx2D7DME0rn1PQjoq 5D6/NuOz2Zb3djqS5+8xtecg5NXm59EAAAAAmIBnBad9GSgtdZC/Yx9TPVkgknzUeltv6q2ur/cj yetIpyTM1emt62GbnxB4F6g+tPUJGijRH3v82fzcnAS/v9wXv043n055vWW7c960e78UMLaqk1NS xkbfBAAAAMBWSg4W+DNQWqq035vTeVFvNmD682L21Zb3W7o6WHrOUvsBMO9SnGOCDzW3k8znlx38 nW+1I1B03T8OPo7IffGvTR+6j1W6+fxKm4GAXThJNpc9nwAAAABMVsnBAvktr0iLr/VAf7YNF1v+ /moEdb8Olp4uTgHIz8eZ/J6UWaC05DZ62cHfm4ObVkHuURAMTz0DObjlxfX1n+vrX3eu/zT/7W2g Or1NW7PLBnMeP7wJfF9nTZmsOvg7owYM5HI8ntizmcs3B4PkYI5f7nk2/9X8+9+b31fa86lvAgAA AGArJX9zPtI3Yff5LvdJKut78lG/07pN/fmQpvF92Vmg+6x2vIdPyTeIN/3OdKQ0drn5dBK0HBbq ZuvfTC/1nuod6nVdWHu3y2dPTgPfz2nqVu6PvwW995yugx3q61SezWx+fX0dSbsKAAAAAP/zU+Hp z2/Ez4OkJS+a73rkdj1guvObj6sJ1v1IR+4uOy7fqyD3O5toXeszf9NE6nVu+yO8CVt3dM8/p1jf ET+7vv7q6O8eU5tw1YwDzvd4ZpZN3T4ppM3Z5l6rYPX6bl/5soef8Tp1H5Sw65go17vFSPvHqybv z/ZsB3N9f5Pin8RQJwAAAADYQqQ3YRZbpv0gWPp32awb+h5OCq8zu54sUPrbmdv4VOjzHS390d8a rIOlsUuR2v6qg/urU9mn/ox1jPLUCTFtBuzM0/jeXj5Jcd+qr3qs0x8C50PJ7dRj99V2MF0Jz2eV AAAAAGADzwpPf35T6DJQeuqe/kyb/vQYDG7V8d9/EeQ+f1bUnaoCpWXZQ9t/Jd8JNBb5veXxyFnq /k33fR1s+XvnQe/jber3hIuXgdqvUspon2fzRQdzhbOm3hgTAAAAAFC8ZyO4h4+B0nLY059pS7Rg i6m67KGcI6gUtfwt6LnZ1EzVm7wcKLDq4O89S7t/0iBa3c8n6BwEvIdcbu8GGHu9D1qmr0b4bHbV VyxS94Fx+iYAAAAAOjeGYIFIC+l1T39mjHnXp2pi9xtlU/UgMRWrHn7GlXpNAPnt4mWHf3/Ut9C3 9Spw+Q3hXdBynY1ojNT1szlk/dE3AQAAANCaMQQL5I3QSJtG9Za/f8g3fz5OtN5XHv1BeMttOv7q 4Wd8kc0MLI893vXwM94HzoNN2vUqaPuf8/ZswJ8dNWDzyLO5sWWKe7rAvzXRAAAAAGzi2Ujuo9TT BeqB07qcaL3P9/2vQBesXaXvmw/LLZ/RRaA6vZhQmT1XbSfrfeonWPEscB5s8vZy1M3nswD1J6I/ PJujKEcBmgAAAABs5KeR3MfF9TUPkpbDjn5v23KAxZVHYBKWsiBkmeR2a30yyiZldPskEscLx6Es pqmvN5ezVdNnl/rGd9TN5z8H/vmXTdlWwfJl/SmCVcHP57sef9Z6PK0vAAAAAKBIThZoX93R723b heoPvbdT+fvj/7m+XqSbt+/zv1tu+OdvnzpwLjth8Oe5z4C7Uj8bNPTnlh6ySjeb9cav8canpT2b KQnKBAAAAKBgYwkW2PTN3L5s8vbf0AvoNhuhn7bp7fX1y/X1e7o59tqJHlC+vjfvl0Hz4am3qaOe hhAlP6MGbh56NrfyRZMIAAAAQKmejeheIr11t8kiaz1g+tZH3wLdyQE5v6abEwQ8bzC+57tPq6Dt yFNBj8+Dll+UTfpl0PypC342l8rx/1WaaQAAAAA28dOI7mUZKC31Br9nyLe2Pqr64epKlb4v7P47 /XMDZpeTKFbJJvUQ8skBr9PNKQJTdLuuztL3N4+fp3++hTxL23/n+bLJ40pVY2LjjVWB9b5Whk/2 F5cp3qcaqqZtLu0knKHGPRHHWvpIAAAAADYypmCB9dvyVYC0rDfAHltkrQdMn08Q9F8fZk3dXG+Y 9lH+VbJY3Lf8zL9IMb6F3aWDW/X651tt3qyn5wmGHm8M4SKV98Z3xOf1KsXa3L0Mmk85TcvC6ttq Yj8XAAAAAPb208juZ3l9zYOkpU4Pb8r3tal2n1Xab6PDRt3jqqbsD9P3zVSmYcyBAnVzPU/fA19g qv4asI0prd2I6FJ92rj8loXVuYsEAAAAAGxlbMEC+Xj9eZC0/JYeDhaoB0zXcs8/f+Cx+Ud+HKWb 4IBcrpUsmaSxBQrMmvr8Wyr729XQhcuJ/dxdVcpv43HZm4D59G+P+tblqL8EAAAAoDhjPFkgivqR /3Y4YLo+qvZ7WwcI/Nb8Cm9T+YECOUDgj6ZOV4oU2FPUduS/imbjPqE0l4oNAAAAALYztmCB/Hbv MsV4s6dqrtU9/23I9J2r9jvL5fYqCRDgR7nNeVdo2teBL7le+2QGbP7M87RD5Vd0fSrxJKkrjx0A AAAAbOfZCO8p0pvz9T3/Li++DrUpJ1BgN/Pr6+v19SkJFOCfXhaY5ur6Omnq9WkSKAAl8NY0fdIv AAAAAMAEjDFYYBkoLfe9VVcPmB6fINjOPH3fTK1kB/c4S/efHhLVQVOfc70+TmW+OQpTVdpb01E3 myMGXaxUbwAAAABgCGMMFsiLwKsgabnvLfQhj+VdqvIbqa+vz0mQAE97W1BaF+kmSGCu2IAeRA1G ihh0sQqaV8ZAAAAAADByz0Z6X1GO27/vkwP1QGmJFEQRVS6vfDT7p+T4XTZrZ0p4pnJdzsEvb5KT BGBfvonOlFSyAAAAAADGbazBAheB0lLf+uf7ggf64hMEj1tvqB7LCkb0TB039VrwC7TjUhZspJIF AAAAAADxOVmge7c/O1DLk5Dm6WZDtZIVjOSZyoFJ+TMaJ4oJGID+FAAAAACgAM9GfG9RNvLqW/98 OFAaVsnbkA9ZpJtNVdhGfp6iHkeeAwXypzTmigngB8ug6VopGgAAAABgCGMOFojyKYLbnx6oB0qD UwXul4ME3sgGdrAMmq51oIDPDgCU4y9ZAAAAAAAMwckC/ThKPwYN9O1CVf+HRfLmNeN6pgQKAAAA AAAAsLExBwusUpxjXfPnB+qBfnY+Kt3JAj+aJycKsH/7Ek0+KUOgAAAAAAAAABt5NvL7i7JJXqeb gIEhLFXzH+TN1BPZwJ4ug6VnkW5OMAHgYVXQdB0qGgAAAABgCD+N/P7yUeHHQdIyVDo+quY/yG9f HxSc/lX6/lZ7PjXiyyO/d9n8KkBi3HL5ln5SxmVTn9d1/KHvd1+l74Ea+Z5rxQ8hXQVNV6Votm6b AQAAAIARixYs8HPLf18+WSAvWB9MuIzbPl2hLjgvFqmcY9pX6WaRPgcDLFOsz2pM3TJYek4LyrvL Jv++3Krju24q1kmwAER+1inflSwAAAAAgHGLFixQdfB3LtN0j+feZyNubHLAyKvgaVxdX++bOmuj hU3MU/wAmByw9DF9D94CAAAAAAAggJ8mcI95k2qqwQJ/quL/kz8DEfWEiRwY8Da1fwoE4xf58wNn Tb1eKSaAR0Ucn2i7AQAAAGACnk3gHpcTLt+lKv7/Ip8q8Pr6+jUJFGB78xTz+9uXTZ1+mWw2wZRF PSFnJk0b0X4DAAAAwARM4WSBVbpZsJ5NrGzX983Npmq0t/bycewvlBF7iBgAc9nU6z4+N/CzKgCh Rf3syIGi2XgcCQAAAACM3LOJ3OdygmXrTfXv/giYJoEC7KNK8QKg+gwUWOcBEFfUPi5a2xE1mPUv VRgAAAAAxm8qwQIfJ1i2H1Xv/1eleAvx+dMDfW6izFSD0TkKlp4cIPB7ivsmMdC//wYeF0QS9aQD AY0AAAAAMAFTOllgSptYV2mapyncJ9qm6ur6etfzz3Tk8vhEOy3jfer/yGr1uj8Cjth17BXR82Dp qYPmk2ABAAAAAJiAZxO61+WE7tUnCL47DJaetwP8zH+rBqMTbfP2nTwYNYEZ7GIVNF1VsPT8rPwA AAAAgKFMKVhgSsfyX6ja/xNtQ/FcHrCnOmCd7vvkFpvXEN8qxTzVaSY9T1qqvgAAAAAwDU4WGCcn C9zIG4pVoPTkI32H2DgRLDAu0crzizwAHun3IqoDjVMitmeCTgEAAABgIqYULLBK0/j+6jLFfJNv CNEW4Icolyp5C3tsoh1ZvRzgZ9aqARQh6qZzLR3h2nUAAAAAYADPJna/H93jpETbJB9i08Qb2OOj TFN6Lgt69bMsYEfLoOk6DJKO35QbAAAAADCkqQULnLvHSbGpGncjAvZRy4JeVbKAHS1TzNOOchty ECQdxpEAAAAAwGCmFiww1Dfj+7JqLlirZcHoVBO//6Pk0xp9E3jFPqJuPh8F6J8jtudOqAIAAACA CXk2wXs+d297+bfHZmd9H3tcJxvLYzT1MnVaRv8O1Dv2cBE0XX9M/Oc/ZKnKAgAAAMB0TDFY4GLE 99bH22DeMN1d329D/yHL6UHd8zN0JMtHX86MSw5kjPopgmrA8cA8aFmtVFkAAAAAmA4nC4xHXohf qtKh5UCLvgIGqhRzI4Lxed7jzzpOPkEwlFeygD3GJ1HHXm8G+rnHQfPDJwgAAAAAYGKmGCyQF60v R3hf56pzEfp6K/qNrKbHOt3HBn7+GTash5ODnY5lAzv6M2i65qn/0wWqoG1Z5KAOAAAAAKAjzyZ6 3x/dEwPpY4OgTk4VGLOIwU59bCLnABinCgwrl4FP0bCLZYobqHkywM+L2JadpZifiwAAAAAAOjTV YIExvjm1VJ2LkDfaujxdIG9AnMrmUYu4mfMqdbv5VSdvtUeQy/iTsmBH74Om6yj1d+rPvMefNZby AQAAAAA6NNVggfx225jenjpP3ga7zzJouvJmflcbqx9S/0cqQ67PXb2dO2vq9ZRcFVDWX9NN0ICT BtjU2fW1Ctwvd913zlL/pxiMoWwAAAAAgA79NOF7zxvs85Hcy4WqXJT127m/tvx35k2IWvaO3kXQ cp43aTtr8e+cNc/K1D4/cFlAGqv0fePzKn0PwvvyxJ/7OX3flM31+O31tfBYT0Yu74in3+Q2Jgcl vUjdBOtEb8veqpoAAAAAME1TDhb4mMYTLHCuKt9rGTht642D39P+GxNVutnk8IbvNKwCp229CXjW wt91lLo9hYP25DKqb5UbPCS3Da+C9le3++U229m66aMPApfJStUEAAAAgGl6NuF7X47kPvLbnCtV +dH8iaq+vj6n/d4SXzR/h0ABdTqKvMG/z8ZY1fz5yJtrwO5eB07brOlT5y38XQdNHx35RIEcrOhU AQAAAACYsCkHC+QF0uUI7mOpGj8q+sZqlW42EvJ1tMWfWaSbb4a/STZU1el4jpr6mY+pn23xZ06b P+ftdG07467bZ4HTd9C0Rdv0y3f//DzdBB28CV4W75OAUwAAAACYtJ8mfv/5UwR14ffwp2r8qPwN 9XkB6ayba/3t74t7fs/zdLPxWinWycufHom+oZ43zI6ba9XU6/u+Z3/Y1GtBLzAdr5s2LPJzv+6X c/u1bPrl9T/fbetmzXWYygl2ym3yQlUEAAAAgGmberDAsvD0rzeWeVjeVD0tKL3rb3/Xio5H5E2r kt6+r5rLiQHblbF2gLHK45ff083b+yW0X/NURuDhNl6qhgAAAADAs4nff95oXxWc/nNV+ElX8okR UqfHbyULGLnl9fVONgzibRJsCgAAAACkeMEC9QA/c1lw+X1UheUTk7RKAgbGbikLmIDX6vogbctC NgAAAAAA2TNZUPRG8lLxbeQs3ZwwwPBqWdCaP2XBqK2S0wWYhvw5Am+599eu/C4bAAAAAIA1wQLl brjnt4qH2ACfFZpf7ydcxwVKjFNuA1ayQf8EI+ijXuiresnn3+UzAAAAAHCbYIGbRdNlgeke6kSE g0LL+V2a7gL5W4/5aL2e6H1fBmq3u2wTnR7BlMZiAga6z18nOAAAAAAAPxAscKPETxEsFdtW8kL5 FDdW8z3bHBiv8wm2Beu3Y6PU6y5PW8llu1LNmYj8TNvQ7qbNlK8AAAAAwL0EC9w4Lyy9ecF3pdi2 dpamtbGa7/ddsDRVqmHrXqZpvY37smn//juR+3UyCFMiYKBdAgUAAAAAgEcJFrixSmVtvn9UZDub ysZq3hiIeJJCpQp20n5NZUM53+f5xOr1WRIcxrSsN7jPZEUr+ShQAAAAAAB4kGCB786ldRJW6eYI 87HfY9RvP/+sCnYinyBxNvJ7zPe3CJq2quO//6UqzsRcNfX+tazYSQ4Q+CUJFAAAAAAAniBY4LuL QtK5ShZ/97VM4918W3/P/XagQKT6Uql+nXmZxvuZjbPgz+yshzbrnSrOBOV6/2tyusYueXYlKwAA AACApwgW+K6Ut/WXiqoVZ2l8AQMPfes50obBTNXr1O9pfMFEJTyrBz38jNfafyYqt2l581vAzOPW wYJOYwAAAAAANiZY4EclBAx8VEytOUvjCRh4KFAgmoPUz8bqVOXNol/TeD5J8PaRZ3QZKJ2HPf2c MQaDwKZt2+umfVvKjnvHM78kn6kCAAAAALYkWOBHJXyKwEJwu85S+Uccb3LkcKT7c7pA9/IG+9uC 079+Q3ZRSHqrHvNlTMEgsK11YNzL5NMEd/PDZwcAAAAAgK0JFvjRufRN0vqI47PC0r1KN5sErzf8 vVEIFujHoqnXpb2Jntu5Td6QjVSnq55/Xt4YzMEUNgeZqrOmnXiZpnnaxqq5dyctAAAAAAB7ESzw o1WK/aaaTxB0J2+65YX3Eo7yz2nNb41vs0kQqV7/rLr1Zh0I8zbF31jOdfT3tPkmeLS2uu75562D KnzHnSk7a9q4F2kaJ24sm7HKL8kJIwAAAABACwQL/FPkt/eXiqeXPM4bDxHfVswbqOtPDizSdpu/ fwW6DycL9C/Xl7y5FDFoYJW+b35t2/5GekargdqE17fKdqWqM+G+O7cj/2meiTGdNpCf87M0raAI AAAAAKAnggX+Kerb+3nhe6V4enOWflyYvxq47Ncbgq93rAfLQHkrWGAYuQ4v0s1m2ssAdSIHBvye 9ntDNtKG4PMBf/YqfQ8I+b3JT/0FU23n1kF1688UnKfyPtmxDhD4/Vabfal4AQAAAIC2/Sv1f3Ty U5YB0lAHLKtVirH5Uweuz3khvcsNgaPr67D5terhOciBK+ctlftBirVJv81zPmvSH8VVGs+mTdU8 0781v3aZz6um3C9Se5t3VRrmjf5S6sW6fJ83z1Ed5Lm/uJVfT7Xb0fqcocs5Wn5EGZtsmnezph+f BWo7bj8fF82vywLyM9q4oo9xYEljlZScSAYAAADABv4lC2An60Xy+vr6Od1sOuyyULxe2M6//tX8 upS9DGSWvm+iHTb/rt7h71k29fpL+r4hvJK9odquuxt9h3v+vRf31IH7/hmiPQuzph+/77nowrrf v2jaxXUbCQAAAADQO8EC0I0qPfzW4pBvvsE+6kf+21L2ACNt73Z9a3yVvgdK6fsB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JuRf sgAAAAAoyMH1Nbvnn3e1vPXPl9fXlSwGAABgCgQLAAAAANHkAICq+fXnW/980NPPzwED68CBL9fX qrmWigYAAICxECwAAAAADCkHANTX12G6CQiog6d3lW4CCS6aX5eKEAAAgBKtgwU+yYpH5cn/f+/5 d+ujCZeyCIBATtL+x/G23Y++ViwAwC319fVb8+tsBPeT1wU+Nr9eKl4AAABKsA4W+FtWtGKZvh9R eNlcK9kCQM9yEGAdrH98oVgAYPKO0k2AQP71YMT3mdcBzq+vP5PAAQAAAArwt6uz69v19eH6Ok43 31gEgK59CtYXOsEIAKYrz4PzqUdfJ7om8LW5f+sBAAAAhGVTv/+FgplqB0BHBAsAAEOr003gvHWA H8dER6oGAAAA0Zi0D3N9vr7mqh8ALRMsAAAMpQ44Fon4EoG1AAAAAMIwWR/+UwWLNO5vNgLQH8EC AEDfZkmQgKABAAAAimSSHido4Fh1BGBPggUAgL7koPdT8/m9x0o+VQgAAMBgTM7jfZ6gVi0B2JFg AQCgD0fpJujdPL6d6yQ5cRAAAIAePZMFIa2Pb7RQAAAAQDR5nvqhucxZ25NPGvTyAAAAAL0RLBDb eqHAcYQAAABEUF9fX9PNqQK0r0o3Lw8sZAUAAABdEywQX5VuAgbmsgIAAIABLdLNRrbTBLr3Jjm5 AQAAgI4JFijHaXMBAABAn9afHXgjK3qVT2/IwRmVrAAAAKALggXKMk8CBgAAAOhPDhTIG9Y+OzCM /FlCnycEAACgE4IFyjNPAgYAAADoXt6g/pRsVA/tQDkAAADQBcECZZonAQPElN82WsgGAAAonkCB WAQMAAAA0DrBAuWaJwEDxFClmwCBr+nmO6aHsgQAAIq2DhQ4kBWhHCgXAAAA2iRYoGzz5oKh6l9e qMpBAm/STdAAAABQtirZkI5MwAAAAACtESxQvny6gGMI6Ut1fZ1cX9+aulfLEgAAGI28Af0h2YiO btbMywAAAGAvggXGwWIOXZun76cIHKtvAAAwOus31gWjlzNHO5YNAAAA7EOwwDhUyVsFdFevnCIA AADjl8f+AgXK8kaZAQAAsA/BAuMxTzZzaa8uOUUAAACm47iZB1CWPFc7lQ0AAADsSrDAuFgkYFdV cooAAABMUZ2cVFeyfLKAzxEAAACwE8EC41IliwRsZ56cIgAAAFOVx/8fZEPx3pjLAQAAsAvBAuNj kYCnVMkpAgAAwM18wPyxfAfJ6RAAAADsQLDA+ORFgrls4IF64RQBAAAgNXOCI9kwGnm+V8kGAAAA tvGTLBilV9fXO9lAuvl+Za4PeRFQcAAAAJBV6eZUujFZXl+r6+uv6+vy+rp65N7z9byZL1UjyoNc pi9VbwAAADZVQrDAWTPZb9vhrX+uR1auVbrZHD5XxSfpoCn/HCQwkx0AAMAdJ6n8YOIcDHB2fV3s Ofddz5//GMH8aX59vU4PB0oAAADAvf4OfNU95kP+Wfkoxvzdxq/B8+Wp64NqPTmzpu5+G7jufVIU MLhPwfok7QIAxFEXPtfN44p5R3lTNXOqkvNnoYoDAACwLcEC94uy+brr5dj56ThONgWB7wQLAAAP KTUw/nOP6wNVwPHUptdXVRwAAIBNPZMFj8rfOczf+/vl+npXYPqPFOFkCAwBAACekoOMqwLT/fb6 +vX6Wvb081bX14t0c6R/aXL5+hwdAAAAGxEssJn8vb+8SJAXJy4LSvdvig4AAIB0E2D8prA0r5p5 +GKgn59fGnjRrAmU5A/VHQAAgE0IFthODhR4kcoJGHCyAAAAAFk+VaCkE8nyvDtCwP4ylRcwYC0A AACAjQgW2F5eICgpYKBWZAAAAJOWgwReFZTedaD+VaD0vCwo/6pU5ucmAAAA6Jlggd2sAwZKeLOg VlwAAACTVtKpAtECBdbOr6+3BZW5tQAAAACeJFhgd3nh4nUB6TxUVAAAAJNWyjfs8zz79xQ3MH9x fa0KyUtrAQAAADxJsMB+zlL8hYKZYgIAAJiseSrnSPrfC5hjl/I5AmsBAAAAPEmwwP6iH0N4kMo5 bhIAAIB2lXKqwLvra1lAOpeFpFOwAAAAAE8SLLC/8wLSaJEAAABgeqpUxrfrVyl+IP5t7wtJp7UA AAAAHiVYYH/5W4rL4GmsFBMAAMDkvCoknS+buXUpzgtJr1MGAQAAeNRPsqAVFyn22xpVIflY3Upr tWW6lw/8MzA+u7S3qxT/+7eUXRfrHeujuglAl+YFpHFZ6BzuvID8rUZct3MgxC4nJ1ymsgJTAIjV 39Rb/vnb/Y4+CICQBAu0Y3l9vZENG6ubQdbPza9V2n8R480jg7EczLFq/v+l7IciJmGz5p8Pm3+/ /v9tWLcN+df/Nm34Ktmw5X7VrTr5/Nb/b9vqVl/1160+y0ICDN8n3ff/7z6fY3xeZ7fu+ak++OpO /0oMR6mMN8vfFpq/H5Ngga7TXjXrB/++0ya1Zdn8enGr/TL+Gof6gf9/d943xnng+tnZ9HlZ3vmV uOPReoPff3lnXMb2fc7Pt/5/V/3o6tb1V7IuNYa54n3tKkAxBAtMw/OBf35epDpM34ME+vLQYHrZ LAacJ4uZMLS6uZ6n78FDfbcNb+5pHy6bfza5np5ZUzfW/VZfmyxVuv+70pe36qU6Cf30R9UeY9b8 nK6ury+3nt/S2r42+uP1htuXJg+MuYfxWwFpXKZyF1SXqlhrDm6tFxym/k5urB9YM1jdacOUdfz+ 6/kDY+lNrZrr4la/VcK4u7rVf+96/7fnw+tN5gt1f/Ax6XpMts989HZ5WuP4sc+ZtZjP+8z/7z6H 688d63/iPI/7vvB4O4Dnr8LmiMAE/R34quXh3tenAQZd8+vrQ/B8yde36+s03QQ0lGwx4fo25QHr cVP2H5p8X19f75RHpDKpmnSX0D7k63OTx7PC6senifdD28rle3Ln2YlcJ4/TuI8Vhj77o67by29N nzdPsd7wXo/XT5s0dt12fW3a2Zmq16s+ynbfq/R52Ofg+bsoYPz1OZUxL/hgDBaq//rQQxsXddzd 59zl9jiGcayhfppoWzbraew/lbnEmOvJoqd68rlpy2vZDkQiWGDcedjXJk3d44JjVwOwkx4HzPP0 4wbvPtfXYPn4qcPrMdEG/W062nMxbUhVMyn7XGjbUOJGh2CBzRZljlMZAQKPLVrP1b2QdS/iItQu FiMsz/nA5XM68PxmFmC8/rVpfy14dl/WJYytShc9APZDwHpZSoBmycGb9QjX9obuvz4NPO6umnHZ kM9O32tmD43jxhKQVQUYkw1dr/t4bsbQ59zt14cOtFyMrI+J0r6etrTeGH0OEL3NiTK2PzGdpW8+ Q0Bbg/VXqfw3hdYbR/lapptvZy47HrTWI6wPBwPe1+XI8rRqnq15KnNBPaf7jxGVSXWrjch17X26 +ZyJY/zKK8c3I1kUOWqufD9/Xl/v1EdGbp/+ZN48K1WAvnHe01jzbt69CdIn5zI4adLzXtvVmT8K SOOfI8jnXIe/BE7fKsj8cL1mUI3k+Zql74EP501dPtfsjLr/qm+lJfffZxOcu9xeMztr8qHvNmY1 gjq9bjvqIM9XPcL55DyNay3qvjWAlTWA0bWvbc0TL5v6EXXM9VuPfWjfaw5tzzFgEE4WGHcedvVW Xe7AxhSd+VDedVUHFyPPuyHejIyWp7sOzPKf+5CGf6N0nwWErxOpjxHerriPt7vvf65OJ1AfF2nY 4CJ1L2Y+jOVkgV3u4yh4n/Sp4z6kTvGPW/2WHG/chRJOdKoU0+gX4Us+eXCXkzLmKUaQdzWCtb0q eP/1NXX7du9BIXOXvucedcD7H1OZfmvWc0p0kIZ/O3wqawCLwvuYUtrX3Afu+mLmcfA6G9WRNVQQ LDD2PGy7gSlh0bGLY57aXsxaTCwPpxgssG371eWAta+J2bcJ183TQIveNmz/WTenVBe7XrxU98rL h137gXnB93GQ4h8P3uV3xfP9nxTWdn1KNo/bLP8SjnFnnKo0/gDNTTZurFHtPjcuaez+IbW/SXdc 2Lz6a49rt3XA8t90A0qZdmc+8bWovgM9FgX3MUcF1pWTHfqZg+D3GbV9iTJ+nZtOYBJRbrBAneIv vE110THywGuRpj2QFSzQ74C164nZV3UzzJvdKdmwvf1cTblufhigLqp7MfNh136gLvQ+6kIXDD+1 9MyWev/rfnTo77COwVEBZb1QTKMzxQDNTU4asM63+dy4SmWcinJfWbfxWc4qlf1iTh/fV472Le5P G7SLHwov08ifxKwLbTNKD76tC+xjSn8WP+/Qz5xOvL/YRYQ5dOSTF5gIwQLj6yTbXiifJZuBbS/k WkgRLLB2kmJuEo19MWOsb3ZH3Kjse8O2lGPlxrjxJlggZj5MKVjguPBn9vOeC3xjGV8uTNH3UkKA 90wxjcrUAzQjnppS2treLJX9ZvC+n9Q5SuN4M7qt9bJS6vanJ+r0GDayd9mkNNYZ9ye+6sL6mLE8 i9+2fBZnwduVaKLk16lpBUMTLLCf6ItyH/a8v9IXXSN00GNezI20STAvsP06TXE3ibQLZb7ZHXGj ss8N27FMBEuN3BYsEDMfphIsMJYgoV3GmaW/LWOhZPxtkDdmxmmMbU9XV9/fAS9pbW8+onLeZYNu bHPrzx3PgUuYa5Qe/NL35vO2/Y75/rBrAHVBfczYnsVt+5nIz0oVbEwbJQBJQDWDeSYLWvE8ePq+ 7PFnT1Pco2EiDE7nsiKUlTrUS7o/aRc2dtSUcy0relE39dPg+v5FyKGCV6APpyMalx1s+byu++ax Hd8/TwIG9ukPI1sqolFYB2j6dMhmTlI/b11r64cfj9Rb/v6TEbYNU67rY7z/gyBj7fWpt+b7m68B THksPda2aJt+5r35ysYijGcvmwsGIVhgnI1bWwPBT8lm+CYdtDxi17pT2gRnPTGrFd9WqqY9PZYV nZonC7CbTH7kEcZjZfUdm47Zx7poOk8CBnYZr0V3oZiKl8e1+342ZYrqZKNrCm38hw3LeMzrSVMN GBj7fQ8Z3DL1IBTt7NNzoinVl037mfPr6yroPfwWrO2OMKZ9n2BAggX2d1RAx7NtRNJ60bFWvBsP lueygS3rTGlv4OQ63vVxgmN3kmx4mADHmARZZGFsbet8xM/ryQZj9rFvOuXyXajqW9Wb6LwxU/5c xilju+vrhLnoz9lsxOP3gw3ubQrrSOt5R9tW5lmDOh5gXGYOu/9Yus1++zLo83e7DR77qYrrfuap e8yBAudB76GWlmLKiokQLLC/PwpI4zYRZFNZdGybgAG2GaTPC0yzjdj28tIkV/2MMJFWD9nEZQHP /9hPbcn3Vz/w3zZ9o2QM3iRHnW+qKiCNS8VUpPXiu3lve2sIiw7//mhvEtZ32qlPIy/f2SPlezyh 56iLoJBV0PZxk427MY3L5j3mrc/ptTOnaGssfRX8Xj+kaZx8NGuexadEfVv9IMUJGIiwv3dewLPF yAkW2L9RLmHRarnlhFWgwO6TfYuYw4q8ILJuM0p7C2eRbMR2US9s1LbjSP3cawwj7yitX82qgvvU fcaYd52k6Z0Cdpoceb6Jw+Dpc6pAmdYvFZjvtuvNRMdjU9n4e3NPv3WUpncyx3wCbccU11K3+W76 vu2F8V97ZTb2tncxsTnS8Qb3exl4/B3hUwRVkPbbJwgYnGCB/ZQwwF9teT8m/yYIJbssoH6UNDDP k/o3qlUnvNndTh7a7N7PFBcrKV9VaJ+67z3P7zy7xxMs+02OdSb+c7FSREVy+mC3c64ptW0nE6tL p3f686n2Y2Mdt9Wp3Te2S9P1Rv4mG6EYS69t+qb9GPvVp0TdiI7wfEdovyMHdDAhggXGP2DZtKGZ p2kuOnY18LIByH1tRkmLIvNkQb6PicwH2bBzW+sowvbaJoGClGaRprdptV74qibeP9farI3GF5F9 UUTFERDfz9xrPpE2fGrrTvWt52fKa0X5vscapDzl4Ov1vLwLVfLySheO0ngDMKY6R5ptMIY4SzFP DZyl4U8OiXAqm1MFCEGwwO4TuVIGgxcbDsC8WdhuRyc/uTuBKmmSUyeBAvI6/iSwkg3yk0mq0jQX Dqv0PZBv6oFSxtmP15PoVoqpuOdtLht6G48dTaA+TdGr5A3p1LQl5hzjk9dAFx38vW8KGPPmzddl utmIfdtc75p/F/nb423MpaKN516laQc2blKmZ0HTPmTfeBBk7HWuKyGSvwNf0QbT8+D5dffapKP8 XNg9lXI91dks5NFOV0nt2SJQWW8qT96/qWe9X/OW+6pPwe7v04T74VKuT+reqJ/Bv/e4l2j3MeU+ 6qu2qrN+cyzqAsquVkzFMOYapo9ra7PjVB9m/BLwaiNQ/oN8LHb9eZt1qej1eJP7nQVsi9saj31S 54sr06jP1ZAnrs5H0i9CK5wssLn18fIlPcA5ivGpzxAsUszIu1W6iXh7fX29uL5+vb7+1Vy/NP/u 93QTtRn1my7e/GLddrwqKL2Odh+uvXC862bPU9Q3kpZNn/Siuf5zq99a/7v8389TzLcM6mTzjYfH ZNHagamqVMf/+UMWFPt8+B5nGZyWN9wz3NY6wl/6MO1zQPMW8sLnbGJqs8+IeopYnsvnNemXG45n Lpvf+2vA8Y+x9PTmR3levwyY7nrAn/1bgPv/U9UlGm8ePD6gz4PZEqOAnwpsqALe1+mOZZ7vZRHw fh4bLC+SqMcu3oyMdFLGIlA5bzq5K/ENjU/3XCWemPK5xUWksb7dHfENqV0XvI4CltO3FuqgkwVi 5sPfI7sXl+vvZOOp1PkFZShxLP31gXlBiW+0n0ykPXBN8zpWtyd7wuqm6/AR1+DnLdxXpL5137m/ OWLM66kyndv/+8HQbc1XUw4EC5TRWNTNBK3ko8KeGqRF2nT53FJZHwTc8KxMcHpdYIw0YI3UhmzS 5pVSBz6kzb93uG7LS1kkbCsaf4wbtpHq6LfU3ncZ62D180TdEyxgIchVyLVIlDa/+KaI1KOW69Np s+7x1OL4+pu0pwWt8dQTKUfX9K7P6va9Lz8smjaq1Jcf2tr4iriZedxS/3oQbO4/N0ec5KfaIo6D hjjN6mhEbQsIFmjJLH0/encxos7uqYWYSJsuXXzaoQ7U+X0weZ9ssMDXgvKthMnoadrvLcJ5IUED bXyOYIwbtp8CPddtfzLiIFiZVeqeYAELQa4JbDaM0WnwMvukiMKrClnrWKTd34g8KGQu/jXt99an 9QbXWE8HKr1uf0qbv/xwVEDf3vYb+NHut+3vqY9lPd4cMe7LVU+JeKrsEPO6CG2NTxQRyk8FpNGC wm7OnvjvbwKl82UHf+8y3Xwf+lOAhveoGQwuVctJLraVIE+2Z4HTt2raiX2fodzenDcD43ng+z1p 2i9+nFDXAdJx2ZTNVct/71Xz954GqZtvOuqbAdo0a8ZaK1lR3NiTuE6Dp2/ZjFH2ee6vmvnPeXO/ s8DP83Fyigrjnd+dTeyec/v1Nm23rnHeXG+bdYKjAu7zzZ5lG+kec3/xuoN6sEwx1jeO9pj3XwS5 B/7Ztj7lfYr3RvsQ87qh25qz1P7aYpv1qIvne5li7o/NC5pHXzb1ZtXl8yLyalpRunUqP4Jxm84m 6ls0C/V09CcLlJBvUb8Hdzu69KCjgcCYo/HH9nZ3hPv51tPg8XMq+20fJwvE7YvGdC/bHE89Tw9v BM2a/17SsdS79qWLZg5w8MBYoG4WjT6kab29NjbRn1cvAsRfYI5+yljbDlLst3b3+aZ0yesNH5o+ 6aGF6qr5b4tU7nHtm54usd4grh55bkscy+zzPJdWt7+1uDF3VEg577rJVE2g34m2HjWbYB/zreln Frc2Rev0/fTp9bzoNJXzSdNtyzTinKHPAIZZwe1kH7p6vhfm0J3Mr9djxdb2T2ykTevImQiT4c8j aOD23XgRLCBYIEK+Ra6HXQUKlBAw8HVkA519NgeiLFz3NZCvgiwAnap7ggUK7Ve/7rGBPC90Qeix OcEuC4ClHNE91PctBQuMb4GIG5Hbv65fNPgwwnsvcUN1seP8rx7ZOsAUxjL7zHcXhdXrtk8vmRUQ MLDr0f1Hwe6jy5NnopThfCJ9zO1PgOxSL0vqY+YFPmtdfPLjMSep7DVfwQKCBR57jnZt14v4DAHb e//EJsQ8QBpf9tzA/ZaGP17w7rHOq9Te0St1oPq3So6DLUVeiHkVNG25DnVx3PttZ9fXYYr5VuK6 rT5TTdMfAdJwlvo7KivX/fUxk0PK9e91inssGjz0rO5Tb/OfL+FzNU/J9//7Hu1WKUd0p+BpG2ps B7v2+1Xgtr3r9YOXzf3PgpbN2Mdkl02/tes6wrK55k0fXnJb+Dbtt5heylimasppzPV6/am5yw6e lyifXX3I0Y7lG6kNXnVQdnfbrQifXHg+gTHO+nMSZzv++fXnQI6auVH0Pub5hve0Cjb2Oxrpz7rP e1MPOqzb+XrTjCl3ave8dTue66k36BZp/G8F3KcOUj5dDSi8MfSdkwU2f6N0ETi9fU4Sox5d+XlE z8Gub3cfpBhvgwwxGYzwRtDxhOveGPuisferbS+Izwvt79s+lecgxT/imXLm9QtFFFbU5/xrj+Ow 2cienUUqo9867aAcS/y0UBdvoJ8Gv+d6x/sqpW7XHbdZ0cequ8wlT1KstzO7FKUefxr5c5jHN1XL fUz0udGngsuwj038COO9KsXWVd2IOhcc817S523GI8/MiUfnqYj7CG9ovh3gZy5TjLfd56oogUQ9 VSC3EZc9/rzXQfNhlmJ/w2oqbeZZGuaNl7cB7v1VgjLs86bIY8/+WWH5sH7TrM02a/1W3CrwfVce AdhLneKe0vGyx3HYZZDx15TGZMvU/qkRl6nfkyzb7GsvO3h+zgPf95hPB3qbuj+Z7ix4+f5ReJ34 0kP75znsZ260avnv/D3FPhVl0zKNONc97GncO6Tz5ERm+m0PcjDEYpPfLFhgXN490djkylFNuEGM MPH/QzUliHmKeXTWVdOW9WmZ4m4ITb3NiHD/Qx0Pdh5gAlolR3wT33mH/cbrgiby608PXHX0d0fe eKk8BjDK8eZ56n8z5V2KuQFwkMb34sG63+qq7pwVlBd5vNFVsPzLFHdTa6yfzsljx0VPPyty+c4K L+NV4X//1J/DLudGqw77rz7LdJXiBRz1cbLA0OPeP009GED+LMGTny8SLDCuTvCpzfAIiwBDNogR OsAIARsQpT24z/s03be47zNP0/3+cJWG36geMsDtKki/JciN6OPf1x3//W8LyYuXHbdXyxTnDaj7 +gtgN5E3oYc4/esqxf2O7G8jq3uvO573vS4kH7oObIhcp8f6rfQ+x46Ryzc7KrgcV4X//VMfS/cx NzoLfP+brqVF27iuOq6PVRp2nXGVYp8Iw7jV6YmAAcEC4+oEn5poRRikDdkg5vy5DJAHR6orAQZf dcB0DXGqwO0B29IE233f8XHgn3+hHOBR71P3C21nKf7pAsuexthRF6MrjwKMrp8fMmDzXeCyGkt7 t0rdb7JcpfinC/R1ck/UOj3GoPjVAPXuXeD8OEyUYGxj6b7mRpGDyjdtXyMeiX9U6N+9CacKMLT1 ZwnubSN+kj+j8G6DTjDKJwiG9jEN/6bqYfDBPOMXeVFwyCP08qCtDpgv+S2iswnW0whvTy0DPBOn ARYOquSbasR01uOzeBw4H972mA9Xabon3oDxVr/j8qGsN5nnAfOlHsm8oK9+632K/fmGvk7Vi1qn qxG2qUNsHkZvs7bxOtA487Knn+Gzf+U+h6tmflT6CxZ5zPUmUHq63DcZOoDpzONJALnfyWvN//ic imCB8l2mzY5XqwOkNcIbkssAHWCt2rJj3c3P+1+3Ji2r9M8NvOrWpHtd1/595/dE/gTBkCJszN5n qm92D91W3vd89e2qSUMVoCxMaoimz7cg8gJK1GCBy9RvYNMyYL/krTXYzUHQcWaETzHllwzmAfNm DEHEfb7xf5liB7n1WZYXSbDAmOr2fWPViG1WlbYLPL9M03KVKH1u9DHoWKreIh9yuxUpWKCr/Bx6 3BvxFAemKz8LeY3rh8AcnyEof1DxYsPfG2ERLcKgL0KjnDsnkaNs8nznBjtHef2redZfN/9u2Vyr B+r4+r8vmut1AfVvFaCNiPKN+D4Hy1HV+qxQ6bARR0QfJ/YcRsiH7ELVg9GIfNpYhDRcKbNRlO8y aD5cpn7Xp5aJMbddyxR3E8r6Z3xjOjXs/YSe+7bktuNsAuMdnyCAH+Ugoer2vxAsUK51oMCmE9g6 yGQoQgdosEz0QVr+buF/0s0mf9sDzzrofS+DpONj0PyZ2mZthHr6JUheREiHPouIbDYMk65LVS/8 HBFKH19GGY9Hbffrwutd30FnX4LmQ9/1a6XJG33bFbXNMpeMb0xl1PdzcDWS+VG0jewuxqhDfnor 98HnCWLJgWI/nCoiWKBM60CBTTujWRo+SvAqxVm8ijCAfq4ac8/AIQcJ/JK6jeiMuigY5U3FqIP8 qU2wnYbzY/+p/sE/n8++n41V4LzQT6J82EUdNF3LIOm4UG6jKN+o7eLFhJ+t26oRtakRPp9ibs/U x8GrgX5u6ZbB5rtdnAIw5PhJoABRzdOtNd+f5Edx8sLo71t2RBEW+S1cxSsTYk0qX6Z+Nj7qoHmw DDS5iPhdy3piz0SENvIqUJ2MUib6ctKEn4u/gs4Lrgb4mdFUHgnY6bmJ+OwMEQwWfQx2V8kvHuSy Xem3QqdriLZoNYL7WGqzRjlOu91X3tdv5vb4YMfn/4sx7Giew79Gkn/5Ew4nwZ69tvqHozTsOu97 jyeBvUo3+1KCBQqcWG1zosAYBmZdiDARESzAWv7UwLuJ172rFGuBILexdcB8mspmbZViBGvYGP9n ucgTohhiQWYVMB+GeiZXweYX5jownvlopLHGUtmNonwv5UX4ee4YRDiJZBVwjBZ9nHbQtKnrE3nX pyD08ZwceWxGMUeM3M9s6yzFCRZYPyNtrZcP+QmCZfIpoCnK5f5ixz6zavqh5z31FfN0sz91JVig HLlR2fZEgbUIRz7lgdcnA9UfBqTwMnX7yYG7oi4MRBtYXyTBAhYTUvoQJB0Hgeqfo9OINPEaYizO 97yoZAOFzkv53q9HFO378pcB86pqxoclvpk+RF/qZIHv/qvpG9XYtKQxWoS1jNxu1k1aDlOMT/bS fp89lfa8q/s4Szcbh1HmDW0FCwwZnPOnR5Mt+/HVrXFF7qeOr683Hf/c/IycCRYoZ9D5+x6dT4SB 4npQxnd1ivu2At3rO1BgPUGLKNr3QFdB86mayLNRS0dI/5YFEI4jjLnLW6Ns6jBwHY42L4g4h8pp WhZY7/7y6DFSqyDpiPriw8FAPzPnxW/Nr5Vq6jnkSXljex4kLW1t8A8ZGLQOwIB96tAi3by89anD upz7yrNn8ju8t+nmyIp9FgMNiCCWs4EGC1GjpqNtdkSdYDyfyPNhUzomn89BOx3PF1nAHd4apfR5 QbT2PWo7W6nCxjEo03tEDSTtay65fgMznxL4rfl1rs30HLKxZbB8bCNg4I8B03+mStGSHFC97x7x Y+r8P4IFYleAX9NN5EgJAzKUDZsPXl8P9LO9QVT2BGMqR+RpG4FS22ngcbUsMN7SvreiKjTdl4pO PR+hpWfsSV2vZczT9wCB/M31I9WSHo3ttLf3gdLSxjr2kbxkJC47rFO5n54JFojZweSNxF9bGuT5 /lJcymaaXifHBke3CpquqWyiaxvVPwB2s5QFbKAyBi/+mSr1JC7zYKAted1gcX19vb5OkwABhjO2 QLizQP31vs/1bMBx7zIJDqR97zp8PivBArEmTfmTA780hT72hQCYojxQOB/w59eB84XNJsNTYFNa /QNAP093qqDpWikazxEU6CJQWpZB8+jnlueli3QTJPAmWfeGtuU9qvMgaan2fMbrAdP+p6pER89n V329kwUCyNFnL9NNkMAitR8ZYtAU18+yYHIcP1RW2wwAUJJlAWkUfEZJvAkPsL+qpb/nOH0PEjCe gO5EWr/e53SBPwYcP56rRnTkS1d/sWCBYazSzekBvzbXmUmowTKTeO4NFMoRtU0e+4TYhF+/BcA4 xzBrtSIanLfSNyeAGCBGv/X5+jpJ1gygr/FPlDHQ4Y5/rhpwzHue7PVR3vzkZ8EC/Vilm4CA9QkC +Xpt4gmTMnSgQB00Xwyetp8kuz+GUskCgPCizzGdrja8qBstF4qm+DKEKbKm0a1FugkUsFYA/Ypy usBRz39uTHmHccc2qp/kbeuWTYF9af75cuCB46EigRB8q+h+gqYAANqzCp4+i/3gOYIxsabRjRwU 9SE5kQiGkl96i3Kax1Ha/iW8ofbEIp3KAFsRLPD4g33fJv/q+vqr+eerWw//UpYBD7gyUAAAoAd/ BU+fTU4A4DFVugkUMGaA4eS17LxBPw+QlsO0XbBADnAY6mQBpwpQ7Hy6hGCBF8lGPOMd/DIN2jAA APoad74Jnsba+BgAuEfeBPmUfG4FIsgb3/MA6cgb/6+3/P1DWAdYQJe6+qzfxTN5C4OpZMFkfJEF AAD0oITTrGrFBADcsf70gEABiDOviDC3qNJ2+yi/DZTOHChwpdpQ6lxasABA95ayAACAHuQFqlXw NB4qJtj7OQcYkxwgkE8UqGQFhBLlWP1tTguoJ55XjFfuI7v6DMGVYAGA7lnMoS0rWcDAg1IA4ot+ ukCdvDUIY37GAbZ1kjr8DjOws7MUY11702Djo4HmGVFOYWD8fWVndfgn+QvQy4AB2rCSBQyokgUA RbhIw32rc1M5fWeKCgBzpMnLY4L5SO5lle5ft8mbrXc/UfpG0VOIPGY/DtBObGKoTxD8qZrQsXnH c/ylYAEAhiRyHACg5Yl+AWnMC3lnI8jrKsXf4Fgmn0UD6LIf4HGPvUCT3wA+Leherpr7ubj1z1dp t5eEBAtQiny8/nGAdOSN0vMNfs8QzlQTOpSfv05PFcj/I1gAoFurIOlYBs0fR9ACALQ/2b8KPs5a HxFa+ue6qlTGYv8y4PzkrkOP7sZ85g64Tx00Xf995L+dpPjrQnlc9WfTlzo5lClaNfV/6DYmjxUf CxaYDdSenBmb0WG//qaHZ+9j/h/BAgDdD6goTxV0ggoAsIm8kDYPnsYxfIqgNj8Ztajl+0XRACNQ BR+r5DFKfqPaWgzcBMwMPS7Kc4fXj/z3PwbMG9jH7UCX/M/Pm+et6nHtQLDABFymMhcwAIaetEYj ShUA2FQ+HncePI35LYmzwvP550LWBADoxvNAaamC5tHqkXFA1H4zb0guVW/4nzxmH/okkKq5HmpT hvgEwUpbwT3q6+vvQtJ6mXyGYDL+GyQdr5NFChjaMsUMHqoNrDbuvN1jv4sD/HMSBEAZ8tsB0b8B XI1gHFgXkMarQsaUs4Bpino0trkTaCce6ldLmUfmfJsHTOtZsxbgZQ24//k4HjgNOSDg3QPjyCHa wPeqBYX7Xx0WLEBfLk1ogULUQdP13wnk/VWgdOizACi9T81zsFnwdL4puM+tUtyNmRLGW3dF3Jif KUOgoHYi6mk397VZRwHTeXZ9vVSl4UF5U3HoYIHDdH+wQD1guwGlWt2uw8/kx+h5mx9YuzC53og3 iACAMSjh+5l1KvezeaWke3XPv4u6TlAFS0/UjTfrPBCHkwV2a7NeBewrnS4ITz8ny4HT8FCg0R8D pOUsCeCkbD8EyAkWGD8NFnB7UBdRtEW4mfIb1NKjCgCtOC8knSeF5u8fhaRzVdC4spKeJwkUgHhq 6XjQfevSOcAi2rrLy9TvGvrMY0OhIhy7f3TPeG2IZ+pP1YHC1wqWt/+FYIHxizKRrBQFDG4VNF3R JknPg06wV6owALDl2K+EgIE8FjwuLG/z/LYuIJ0PbXx8CZreOmDdNKcDSmgrom4+XxbQ1g/x6dwD jw2FOg8wFjm88/+H+KzJKnnZiXLlfu8fn90RLDB+UU4WqBQFDC7qICbapDZiezWlN4gu1AFGUJbe FAGi+FhIOt8U1v++KSSdl4WNLSOdOJbrY8TNnIsERBPhhYO6oH4o2lxpiLeDzRcp2dBv1N8NDjic YB7ArvJ+8b2n6QgWmIZlgDT8WzFA2Ina0PIiXBUoLREnbVNaFFwFSEOVKLn8IpSlN0WAKM5SGZ+m y+3mh0LyNPct88LH/lGDBWppKXI+B1MXob04DJo3XwpI63KAn/mzx4bC5xdDj8WrW3OIownmAewi rwu8eGg+IVhgGlYB0iBicjqey4LQlkHTVUtHkeXWhSgLoPqt3fwVME2VdgSYuLNC0pn73tMC0nlS UNl/eWSNYBUwvbnPjhJwF3XjbUrzAihFlYYPOI86BynhZIEh1iCsN1CyPIYc+lNnR3d+7VOETzHA th4NFMgEC0xDhO8RGgRNh7cpY4v6hvqhdDxqOaE6GiVYoNJcjMZs5D8P4CnvC0rrPMV+a/8oDbMo 2cW4ahk4jyOoA+bNeQIi9w9D/uyoa3H39UOR0jrU6Uu1R4bCDX0M/3r99rcJ3jvs0he/eGJumH6S T5MQYRFgfcz4KkBa5inGJtAyeSuAabYHD01uX058gv+Q84nW06Enz4dB8n4WpF7m/vus0PrUd1ke JoBY1m34vJD0rk8XiNbvlHLywVreAHlsQegiaJ04DFD2sxQzcHRKnyaD0vxxfb0b6Gf/FjRPlvf8 u2ht6xAvK9QeF0Zg/Xb9UM/0Okiq7+dplQRvUpY8NnmbNgiOEywwDZdNZRg6crNOMRZ83qQ4wQJj ZNAb23rRMNqbr+sB3pDPhUXBWP3W0G1JlLbsqOm3IvRZZxv+vjfB6lPOw9f6QWDi8hsw84LSe9qM D98FSc/BrTSV4qlx9XmKGfwQIYj4j6BlanEa4lqvJ6wG6J+innhz31pGFSyNQ/Trv3lcGNH8Ysj1 n5MBnmGnClDSXDCvhW4cFOczBNOqHEOLMBg6CDQwvRpxfXMEc/zBXERDL8q9CpovU1wUjBAgESV4 5OcgZXJZcH2qeuyX5snneIC488FlYWnOC4ARNuhzP/KpwDnOxw3moxHrRISNr4gbb3ksttKUQWhD bJpF/gRBCWsZs4HKDMbgbOCfP5/gPcNT87tcR39NG3x24C7BAtMRYeMlwgC2DjbZH6vaIxda1Anb kG1E1Gj8qS4Kngeqk9rTG38V3re9GtnPAdjF2wLTPE83G/VD9Yf5535OZQZDbzKeEkR8//ivCpgn 3mSD+IZY03gTNC+e+hROJH2WWR20j4FdrNK0Ns/Xn16ASH3tspnn5wCB/6SbE9p26n99hmBajdlJ gHTM07BHSUY56uly5PXtjxTnyFDuH8wtU7ygjoMB24jjFDMa//3E+62hN+tfDdyWRfo0xqb9VtRT c+bN4HnV8c9wsg4QWR7/naWyPkew7g8/NWnvui2/PS49KTCvbo+jrjb8fVE/RVClYRZknTYG7Nt3 9PUplUWKu/FcUptV95jePzwmjExpnzrbx0fFzYbaDJjLf9eXO3P627+2RrDAdKxSjO+UD73xEuXN 4eXI69usyWsLGrEHc3XAdA3RRhykmIuCVxN/hj4GaLOrZtJzNtDPj7SQsE2/FWG8cZ+8GfKiw3bk JAHE9zaVu6A3v9UvdxU0sO77X6WyPyuz6WLm+qjKiHUivy37suefWQedIy2TN9mgpL7qfer+JaEq xT7VrKRNtfxiWR9rL7M0nU1VpmM9RqlGfp/rMTNsIo8BXpSWaJ8hmJYIx9bljuN4wAF7lAWfiwnU t9PkDcvIzlLMN4BzG7Ho+We+STEXg89T3Le0+7r/CIY61vEg0ELCcsvfvwpap+rUzduTuaw+pbI3 lYDpyG3028LvIfePX9PN5wGOW5hzVM3f+aH5e6OODTe17WLmn4HLue/55GnQvJjyaWNQotMe+pEP gfuq0l586OvzEYLLGaspjFPOFDNjJ1hgWqI0akMsvhykWN/xWk6gvq03T2qPnsHclnJ0fNXTz8r1 8zhoPrydeP2MErWb6+JigJ8b6dMY274V8iVwvZqndhdp1n2d4DigJPkUp9UI7mPWtOk5aOBb0x4v mj60fuSaN79vHRyQr7yxczSS8t12jJ/nplE/k9fn5v1JivlWXH5WndgHZfZPXbaNkecfZ0/M86M5 SN2vC63HJjBGZxO4R4GbjJ5ggWmJsvGSB2Efev6ZbwJN/Kf0tvB6EyVfRx7BcN4Fnqh9GNHP2cUy OWo0i/KmW+5D+lyMmaVYAW7nO9TfyI6bZ3/fcUHu174mgQJAmfPClyO7pzyuq5v+8+TWHOS+67T5 fUdpfEemXqXdPukVdQE097GLHn7OURJADLRrnroJeDpN8Y+yf2weHzU4rcuXVurkVAHGP7c4G/H9 LZM1WiZAsMD0RNl4qVN/bwnMg038P06w3uXyzhszf6fvb/ws0uNv/NRNua1/7yeD604Gc5EXBrts I6IfG25RMN6A/FPqZ0PhIMU6AvdyhzK4LKBu5U2Bz2m3twjnTX2IfPQnwCZ97DvZMDrv027BwGcp 7iLom9TtxljX8459rJJjb6Fk8xbnDOuXHebB73m5wXww8ksrbc/vZinuSyrQpj/dG5TtJ1kwOcvm qoMMmrOXHf+MSBP/0r7b1YX6Vv1745EcXF4kfpVibnh11UZUzWQt6tvA63aaG2+DtOP5Gcmbyy9S d5vhEY+03yWg6KrJo+hv3K+Pm8zXqnnu/rrn+Zs1v/cwOToSGF8fO8a366dq11MF0q0x96eg97Ye C561/PcepX6+Lb7PMwqU7aiZQ7zeow2bp5sg5xIClTeZP14GnVfNmn7wRWonoKGkcuP/2Lvb67aR qwHAk5z3f5QKwq1g5QpMVxCrAksVeFXBUhWsXMFSFbxMBQtXEG4F5lYQpYMQERDB1Bc/APLO4HnO wbHPftgQZjBz7+BiwKGq9LCuUlpeUfquCfA/dhYYp0gJ52Ua7m3NWYr3hsA8DVNBu9StOSDoibwI VY8R/+xxjGjfJo78EPNKt3wybq6CnEv7MH+Iz6qcB+ybhxS4VZn1s0kz3vycnm5X/Uvzz6duR6DA OPDCZSgqzz8k16yCz9+/pn4futTrBZF3CVoli9NQinb3uPoTZj+l7dY3Js1/+y3FLmraHLe2yR8j r2G2efkhud+kmV9yaTfoy5cCfyaxGKOhWGCcoi0CTJtAbNZTENX+eRHfWh9q0rzXrTnAbSbJ2iFj RD0u5LBt+G3yHaznRCpoabcn7KvQbdIsIvRZFNPnnLXv/PIP3RYgC3UMeO0yFNGOfXxWInrR6k9N zHR5wJ9R/7/fUvxd7hQQQ3nqfO+XZgz6lr7/TOes+Xf1P/tX8+/3+WRaDnn77xm0029Nnn6+R/vW 89RH3Z0RmqfynlF80ayMhc8QjFcdwE0Dnc9Zk6x/biaW+iFDtWNAVgdin1LcN4aHfAi40qU50FWT 0ETVjhE/N2PE1/T29+ynzXgQeVzYvI9tNfpywvEp2LxVn8u3ph/W3y9b7JgU1XPW31Pcb04eupVx 1fwZ3qQAiK8e739M8b+DzOuxfJ/xaOQH6XXu3+4y0M0L7l/JI+q47X3K57Mbi+SzZFC6SXNMC/l5 lmn7N3BzGd8um2PVjMu/p6drUJMmhqrb8Vy3ZuTa3SlLySmWyTMXRkSxwHjVgVm9KPRTsPPqfj+4 Pc96YP73C//9+06AHX2yHPIh4B+6ND0EQNEXBjcTtu65dxcH2++L5+Yq2SXkNfVbjxELWqbN8Wsn kXjpTYm/Nf0zh0WEmx76Y0lJIsAY5tlc5iietl2fu4TNmjx7Gvzn3lw7aNcPNuO03NwnuwoAec5F 21o181YuMcckxVs/h6jqN/EvC/pZYDQUC4zbTTN4R36oNk1lVNn28dDlNVXK4yEvsc1SHguDm0pY 1L5N3h56Sw4FLe1Dlo8FXOs+tjIuKUkEKF2dq3xID9vuKhjIx6KnOXtTu+tYbgW4JawdKCAGcjNP u69nVOINKNIy5VUM9FputNCcjMmfXYJRqwe9C5dhcHUAfDvw37F0menJRbI4dYpA2ucHtjMz3h3F VY99u3I5AbLKDz2ozCuGHOoN9JW1gpOo1w0sTAO5xQ7Xe/x/3tiFcpVwf+/6qVHInp0FqFLMzxGU FDRfHenvKaFqjxh9tn2rzLfGj3O9FWjs5kr/HFTfWxnfpXK+wwkwBkuxYFYx+9C719Vx168u99Hu vWuXAcgwP99nLlo184xcEcpTP2j/JfNcQkFT/z6lhx2NI/igOZ5SLEBKj9+nFKD176IJgI+hSooF 6Mey6bu/uRRFjREl9c963rJwPUxC1/dOOPP08OmIyciuZcRPZkyTnR6A7efaegHl/0c4fufgGIUC 3Xm8XtS7dNkHtUoWLYH8zNNhu6HcJGvRUGqsusg4fmw/pUC/JnLL2HyGgNaFQbB3dXVtdcS/784l p0dVOs6uGMYI9jFP3rwaIhm6GrCvj8mtexsoZF54J0cMpy0UOGa7XDWxF8O1qZ3GgBzjhENz8mrE eZN5ldJ9ce6QF8UCdBPUY72dMAa3Jwj86kB95dLTc/KiYGAYFl3zHGdLtRw4BqjSeBaB2kUz8RRQ Uo7oG+qx5utTFHCIXYe9xxTlALmNXX0VOd2MdD738gNj6Oc5xjf3ch/GSrEAzyWqFrgPMz9h0Hfj 8jNAf35nXOiVxVbXMloCd4y5/yqVP460i2YpWfQHyhvb5Bkx5utTzi9X+kHv95ZCASjDmHLSduxa 9fTnVan/T+FFv37RcuP3bmEGkuMb+otkDZyRUizApjpR/UHCurerdNo3sefJ7gIMMy580Ld6Swrn LkXv4+6ty3DQvX2MRKgeP0p/e+LCOAkUbJYUlp9KHedEKd6dJTuP9RmDWXeBcnLSMeT5QxU53Ywo j7o29jMi8wxzB58gYLQUC/Ba8Fe5FDtds4sgyYGtrBhC+91a48Jh4+rcpRhs3LNwvXvSduyHPvOC 74Er4yMwAvU4VxeW25rzuDlmtPxu3uQFK020932kUADKzElLvq+H3A2lz88aRO8j3Xw4yjw6cfsy cNyYi5X4jDFTLMBbQaC3Nd/WvhUQZdFskTyQZNhxwfaju6mSHVuOlYB443E7bXHFKa7VVSrvIVMu bxKd6/pAT/HgRbKbyjFyusiFGW0hscKR3dyKV6Ho+bHUQqBj/GzLVPbLT/P0dI09Shw1cfsyoC/O FfKgWIC31IHaGKo7D0n23wVMBmxrxZBmQft9RDfJguAxVelhYb1yKZ7VLuyfuhDwqqDx47VCgWj3 /ZlbAOjRoplTFJH2a5UeizGix4/3GZ1rlGtlF0Ao/15/l8p6gafNIY+Rv81TmTsG5vBzKSxnyNi2 yuhehdFSLMA2or/VcMpgOWqyX3JFM/HuAYuDL1+fmUtxsvHvSt/87prcpDhFPqUsor21o4A5GBjD /DJrcsW5y9HLXJ1j3r3QB141T9ZTYGzqPKGEnVrnTW69OvLfWVIuf5XyKICYuG0Z0F0m4501REZN sQDbaivhjx0kRrNqgrwc3qpuH5hVui8DqhNgi4Pf33fXyc4LUQJ9ffPxOswCnls9n95kep+/07cA nuRI5t395pSbwHP1Lj9HmyfLPx/vCwWsMF7XGd//7Rrwqc5/nvJff27XZF+LiyKtGdlZgKHv6ehj 4Z1mYuwUC7CrOvH/oQkYVyP6uVcpzwUw35jnWP1s7AvE3YXeW11C3wySjLXzdeSkbJbyWghq4yDF QABv50wekL5+ra7TY5FAKddq2czrYy5a794Hla4Oo1bPhbkVUbV55Kl3Q2l3a8xxV5bFlnPAvwOd 849uV44wtkSO3cRsjJ5iAQ4NHkv67vBzqlTGg6ZZ8pYHxwmu6vvlr+nhwflqBD/z5ttgFsVj983S iwa6/TGnor4qxf/udbtryAf3OcBO827p+eKu6gcIF+mxwLTUOaVq5sx2J577kfX7ua4OdMaGDyn+ JxzbnCxSsXluu9yumvO92PIaRoqPJm5VBvbFuUFsigU41LwJJktaBKiDu3Zr9be2jMpJ9y0P30tk 6IRu1txDF6nMxbJlelwMnCUPD3Ma39uClutUTkHLovNzzTL9uSJ/97qNCW736G8AY48J23yxHUfH ODYum7jjr01svBjZz1564ciiybEVCQDb5BQ3wdYP2jHsQ+AxukqxC+JX6bFof5c5PlI/8BkCjnGf VEHPTfwGSbEA/S8CtAsg85TXw7NlE7i3C1klPUR6Lsi+6Pyc3vRh6MSzHRuuUt5FRavOODGmt6RK dJ8eF2veNb9fZnb+i2fm3VISyAg7lHR3adj3LaA/3GoA343v1525t+Q8pDtPd2ONMceNm4Uj1ynv oonNApDKLQ5sORbO0mPRwKlynVUnH85pDJunx6KBCOdcpe9fItnn/49k6hZlYBHf4F8ka7vwX39q fp0FPsd58mZWzqbN8T5Y0LFsjq9NcDb2Pna2Pj6mh29UnQdrq6qZtH9vfv9WMH2ZYm2ftUoqFJ9z vjE2nAVN5KtmnFhkNk64D/Yz2eiXk2B9cdtxsMTxop6j/p6GfeOhfbjzj9TPA4xpwPl0n74TbTw5 Ve4yaa5FKqBNS5tjouezvJ2HdOfeHN9sG/s8XeqawWYs280L7jO6rpHMT5RTzQL2p7k+sXefqNvz 52A/x58ObJdPR8g/V834dZfKKdabNHni++bXY8Xfbb7Yx3j2U4qzHrbL/RhxPJmN9O+OlCdu41uw XHJsu37len8Pec9eDtAnTxXrnSyYgX2cN8ekCebO0rALQqvmqAPhP5pfK82wdVuddSaHHzsB7OSA QXS1EXy2hQDt75edwIbxmHTGhx83+t4xtH1v2fTHZbLrBo9zVN0X/5YeiwmGTuruN/rhSlM8SVza sWJywJxUNde2fbjjngeIOc5PA51bm8t8NU8Xs2agjSEvs1RWscDm+DdNjy/y7Dv2ddc3vo5oHJv2 nLsvn8kXvYEM5Yzh9f39gyaBfoMZOFR3AaB9SL3pfef3X18JhrsJPlBGwrc5NrTJ3666Y0e18Svs 0y9fWsDuFljV89FzW9K3iw3d+YvDvBRDbF5zAPIy2Tj+skX+uKvNfPKPzj8zV8fpA904bDPm2qWt NwvWtTHkYZbKLRZ4a+zr/r6reuH3PM3XX4oZutdtlawpw5Bj2rcg53KT7FAHRwlmAAAAAI5p2zfR FZAB5GeWxlUsAFCa31KMncPqXQVWmgMe/J9LAAAAABSiLgCoXAYAAAhlkmIUCiySQgH4zp9dAgAA AAAAAGAgn4Ocx52mgO8pFgAAAAAAAACGchngHFbpYWcBoEOxAAAAAAAAADCEy/VxFuA87CoAz1As AAAAAAAAAAzhU5DzmGsKeEqxAAAAAAAAANC3yfqYBjiPKj18hgDYoFgAAAAAAAAA6NvPQc7DJwjg BYoFAAAAAAAAgD6drY+PAc7jPvkEAbxIsQAAAAAAAADQp7pQ4CzAecw1BbxMsQAAAAAAAADQp89B zuOLpoCXKRYAAAAAAAAA+nLeHKdWrY+V5oCXKRYAAAAAAAAA+hJlV4E7TQGvUywAAAAAAAAA9OFs fXwMcB7362OuOeB1igUAAAAAAACAPlymh4KBU5trCnibYgEAAAAAAACgDz5BABlRLAAAAAAAAAAc aro+JgHOY9kcwBsUCwAAAAAAAACH+hTkPL5oCtiOYgEAAAAAAADgEGfr4zLAedyvj4XmgO0oFgAA AAAAAAAOcRnkPOpCgXvNAdtRLAAAAAAAAAAc4nOQ8/AJAtiBYgEAAAAAAABgXx/XxyTAeSybA9iS YgEAAAAAAABgX5+CnIddBWBHigUAAAAAAACAfUzSw84CESw0B+xGsQAAAAAAAACwj8sg5zFfH/ea A3ajWAAAAAAAAADYR5RPENxpCtidYgEAAAAAAABgV5fp4TMEp7ZaH5XmgN0pFgAAAAAAAAB2FWVX gS+aAvajWAAAAAAAAADYxWR9TIOcy1xzwH4UCwAAAAAAAAC7+BzkPObr415zwH4UCwAAAAAAAAC7 uAxyHneaAvanWAAAAAAAAADY1uX6OAtwHqv1UWkO2J9iAQAAAAAAAGBbn4KcxxdNAYdRLAAAAAAA AABs43x9TIOcy0JzwGH+I8AA8w5BGM1elFoAAAAASUVORK5CYIJQSwMEFAAGAAgAAAAhAAMOJlbi AAAACgEAAA8AAABkcnMvZG93bnJldi54bWxMj8FOwzAQRO9I/IO1SNyo44amIWRTVRVwqpBokare 3HibRI3tKHaT9O8xJziu5mnmbb6adMsG6l1jDYKYRcDIlFY1pkL43r8/pcCcl0bJ1hpCuJGDVXF/ l8tM2dF80bDzFQslxmUSofa+yzh3ZU1aupntyITsbHstfTj7iqtejqFct3weRQnXsjFhoZYdbWoq L7urRvgY5biOxduwvZw3t+N+8XnYCkJ8fJjWr8A8Tf4Phl/9oA5FcDrZq1GOtQjLWAQSIU6jJbAA pPOXZ2AnhIVIEuBFzv+/UPwAAAD//wMAUEsDBBQABgAIAAAAIQDL61B7yAAAAKUBAAAZAAAAZHJz L19yZWxzL2Uyb0RvYy54bWwucmVsc7yQwYoCMQyG7wv7DiX3nc7MQZbFjhcRvIo+QGgzneI0LW13 1be34mUFwZvHJPzf/5Hl6uxn8Ucpu8AKuqYFQayDcWwVHPabr28QuSAbnAOTggtlWA2fH8sdzVhq KE8uZlEpnBVMpcQfKbOeyGNuQiSulzEkj6WOycqI+oiWZN+2C5n+M2B4YIqtUZC2pgexv8Ta/Jod xtFpWgf964nLkwrpfO2uQEyWigJPxuF92TeRLcjnDt17HLrm5Mebg3x47nAFAAD//wMAUEsBAi0A FAAGAAgAAAAhAEYFsAQYAQAARwIAABMAAAAAAAAAAAAAAAAAAAAAAFtDb250ZW50X1R5cGVzXS54 bWxQSwECLQAUAAYACAAAACEAOP0h/9YAAACUAQAACwAAAAAAAAAAAAAAAABJAQAAX3JlbHMvLnJl bHNQSwECLQAUAAYACAAAACEAK3qj+MkCAABuCAAADgAAAAAAAAAAAAAAAABIAgAAZHJzL2Uyb0Rv Yy54bWxQSwECLQAUAAYACAAAACEAScIN2AYTAAB+HwAAFAAAAAAAAAAAAAAAAAA9BQAAZHJzL21l ZGlhL2ltYWdlMS53bWZQSwECLQAKAAAAAAAAACEARN8YYRNlAAATZQAAFAAAAAAAAAAAAAAAAAB1 GAAAZHJzL21lZGlhL2ltYWdlMi5wbmdQSwECLQAUAAYACAAAACEAAw4mVuIAAAAKAQAADwAAAAAA AAAAAAAAAAC6fQAAZHJzL2Rvd25yZXYueG1sUEsBAi0AFAAGAAgAAAAhAMvrUHvIAAAApQEAABkA AAAAAAAAAAAAAAAAyX4AAGRycy9fcmVscy9lMm9Eb2MueG1sLnJlbHNQSwUGAAAAAAcABwC+AQAA yH8AAAAA ">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5" style="position:absolute;width:17356;height:12700;visibility:visible;mso-wrap-style:square" o:spid="_x0000_s1027" type="#_x0000_t7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7frAbxQAAANoAAAAPAAAAZHJzL2Rvd25yZXYueG1sRI9Ba8JA FITvBf/D8oReitlUsGh0DSIEC15aGwVvj+wzCWbfhuw2Rn99t1DocZiZb5hVOphG9NS52rKC1ygG QVxYXXOpIP/KJnMQziNrbCyTgjs5SNejpxUm2t74k/qDL0WAsEtQQeV9m0jpiooMusi2xMG72M6g D7Irpe7wFuCmkdM4fpMGaw4LFba0rai4Hr6NgrN+XE8f+cvFHeUsX+wWWX7fN0o9j4fNEoSnwf+H /9rvWsEMfq+EGyDXPwAAAP//AwBQSwECLQAUAAYACAAAACEA2+H2y+4AAACFAQAAEwAAAAAAAAAA AAAAAAAAAAAAW0NvbnRlbnRfVHlwZXNdLnhtbFBLAQItABQABgAIAAAAIQBa9CxbvwAAABUBAAAL AAAAAAAAAAAAAAAAAB8BAABfcmVscy8ucmVsc1BLAQItABQABgAIAAAAIQA7frAbxQAAANoAAAAP AAAAAAAAAAAAAAAAAAcCAABkcnMvZG93bnJldi54bWxQSwUGAAAAAAMAAwC3AAAA+QIAAAAA ">
                  <v:imagedata o:title="" r:id="rId13"/>
                </v:shape>
                <v:shape id="Picture 6" style="position:absolute;left:18586;top:2149;width:52089;height:9082;visibility:visible;mso-wrap-style:square" o:spid="_x0000_s1028" type="#_x0000_t7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jQlUXwwAAANoAAAAPAAAAZHJzL2Rvd25yZXYueG1sRI/BbsIw EETvlfgHa5G4FYce0ipgEKWqSnsqgUOPK3sbR43XUWxC4OtrJCSOo5l5o1msBteInrpQe1Ywm2Yg iLU3NVcKDvv3xxcQISIbbDyTgjMFWC1HDwssjD/xjvoyViJBOBSowMbYFlIGbclhmPqWOHm/vnMY k+wqaTo8Jbhr5FOW5dJhzWnBYksbS/qvPDoFZfMzHD8cv1n9arbnz6/1xT5/KzUZD+s5iEhDvIdv 7a1RkMP1SroBcvkPAAD//wMAUEsBAi0AFAAGAAgAAAAhANvh9svuAAAAhQEAABMAAAAAAAAAAAAA AAAAAAAAAFtDb250ZW50X1R5cGVzXS54bWxQSwECLQAUAAYACAAAACEAWvQsW78AAAAVAQAACwAA AAAAAAAAAAAAAAAfAQAAX3JlbHMvLnJlbHNQSwECLQAUAAYACAAAACEAY0JVF8MAAADaAAAADwAA AAAAAAAAAAAAAAAHAgAAZHJzL2Rvd25yZXYueG1sUEsFBgAAAAADAAMAtwAAAPcCAAAAAA== ">
                  <v:imagedata o:title="" r:id="rId14"/>
                </v:shape>
                <w10:wrap anchorx="margin" anchory="margin"/>
              </v:group>
            </w:pict>
          </mc:Fallback>
        </mc:AlternateContent>
      </w:r>
      <w:r>
        <w:br w:type="page"/>
        <w:t>Document Control</w:t>
      </w:r>
    </w:p>
    <w:tbl>
      <w:tblPr>
        <w:tblW w:w="9388" w:type="dxa"/>
        <w:tblInd w:w="-5" w:type="dxa"/>
        <w:tblBorders>
          <w:top w:val="single" w:color="002776" w:sz="4" w:space="0"/>
          <w:left w:val="single" w:color="002776" w:sz="4" w:space="0"/>
          <w:bottom w:val="single" w:color="002776" w:sz="4" w:space="0"/>
          <w:right w:val="single" w:color="002776" w:sz="4" w:space="0"/>
          <w:insideH w:val="single" w:color="002776" w:sz="4" w:space="0"/>
          <w:insideV w:val="single" w:color="002776" w:sz="4" w:space="0"/>
        </w:tblBorders>
        <w:tblLayout w:type="fixed"/>
        <w:tblCellMar>
          <w:top w:w="14" w:type="dxa"/>
          <w:left w:w="115" w:type="dxa"/>
          <w:bottom w:w="14" w:type="dxa"/>
          <w:right w:w="115" w:type="dxa"/>
        </w:tblCellMar>
        <w:tblLook w:val="0000" w:firstRow="0" w:lastRow="0" w:firstColumn="0" w:lastColumn="0" w:noHBand="0" w:noVBand="0"/>
      </w:tblPr>
      <w:tblGrid>
        <w:gridCol w:w="3263"/>
        <w:gridCol w:w="6125"/>
      </w:tblGrid>
      <w:tr w:rsidRPr="00E83BEF" w:rsidR="008569E0" w:rsidTr="56AC26E0" w14:paraId="6957F348" w14:textId="77777777">
        <w:trPr>
          <w:trHeight w:val="288"/>
        </w:trPr>
        <w:tc>
          <w:tcPr>
            <w:tcW w:w="3263" w:type="dxa"/>
            <w:vAlign w:val="center"/>
          </w:tcPr>
          <w:p w:rsidRPr="00E83BEF" w:rsidR="008569E0" w:rsidP="00476D2B" w:rsidRDefault="008569E0" w14:paraId="2275F9A3" w14:textId="17E6204D">
            <w:pPr>
              <w:pStyle w:val="Bodycopybold"/>
              <w:keepNext/>
              <w:rPr>
                <w:rFonts w:asciiTheme="minorHAnsi" w:hAnsiTheme="minorHAnsi" w:cstheme="minorHAnsi"/>
                <w:sz w:val="20"/>
                <w:szCs w:val="20"/>
              </w:rPr>
            </w:pPr>
            <w:r>
              <w:rPr>
                <w:rFonts w:asciiTheme="minorHAnsi" w:hAnsiTheme="minorHAnsi" w:cstheme="minorHAnsi"/>
                <w:sz w:val="20"/>
                <w:szCs w:val="20"/>
              </w:rPr>
              <w:t>Project Name</w:t>
            </w:r>
          </w:p>
        </w:tc>
        <w:tc>
          <w:tcPr>
            <w:tcW w:w="6125" w:type="dxa"/>
            <w:vAlign w:val="center"/>
          </w:tcPr>
          <w:p w:rsidRPr="00E83BEF" w:rsidR="008569E0" w:rsidP="00476D2B" w:rsidRDefault="17504520" w14:paraId="22F698FD" w14:textId="2DE06477">
            <w:pPr>
              <w:pStyle w:val="Bodycopybold"/>
              <w:keepNext/>
            </w:pPr>
            <w:r>
              <w:rPr>
                <w:rFonts w:asciiTheme="minorHAnsi" w:hAnsiTheme="minorHAnsi" w:cstheme="minorBidi"/>
                <w:sz w:val="20"/>
                <w:szCs w:val="20"/>
              </w:rPr>
              <w:t>Value Chain Blending (VCB) - Blending Visibility and KPIs Dashboards</w:t>
            </w:r>
          </w:p>
        </w:tc>
      </w:tr>
      <w:tr w:rsidRPr="00E83BEF" w:rsidR="008569E0" w:rsidTr="56AC26E0" w14:paraId="2C23BF70" w14:textId="77777777">
        <w:trPr>
          <w:trHeight w:val="288"/>
        </w:trPr>
        <w:tc>
          <w:tcPr>
            <w:tcW w:w="3263" w:type="dxa"/>
            <w:vAlign w:val="center"/>
          </w:tcPr>
          <w:p w:rsidRPr="00E83BEF" w:rsidR="008569E0" w:rsidP="00476D2B" w:rsidRDefault="008569E0" w14:paraId="6E1CF508" w14:textId="34EE4C95">
            <w:pPr>
              <w:pStyle w:val="Bodycopybold"/>
              <w:keepNext/>
              <w:rPr>
                <w:rFonts w:asciiTheme="minorHAnsi" w:hAnsiTheme="minorHAnsi" w:cstheme="minorHAnsi"/>
                <w:sz w:val="20"/>
                <w:szCs w:val="20"/>
              </w:rPr>
            </w:pPr>
            <w:r>
              <w:rPr>
                <w:rFonts w:asciiTheme="minorHAnsi" w:hAnsiTheme="minorHAnsi" w:cstheme="minorHAnsi"/>
                <w:sz w:val="20"/>
                <w:szCs w:val="20"/>
              </w:rPr>
              <w:t>Project Process Team</w:t>
            </w:r>
          </w:p>
        </w:tc>
        <w:tc>
          <w:tcPr>
            <w:tcW w:w="6125" w:type="dxa"/>
            <w:vAlign w:val="center"/>
          </w:tcPr>
          <w:p w:rsidRPr="00E83BEF" w:rsidR="008569E0" w:rsidP="00476D2B" w:rsidRDefault="008569E0" w14:paraId="67F138FA" w14:textId="55678A96">
            <w:pPr>
              <w:pStyle w:val="Bodycopybold"/>
              <w:keepNext/>
              <w:rPr>
                <w:rFonts w:asciiTheme="minorHAnsi" w:hAnsiTheme="minorHAnsi" w:cstheme="minorHAnsi"/>
                <w:sz w:val="20"/>
                <w:szCs w:val="20"/>
              </w:rPr>
            </w:pPr>
            <w:r>
              <w:rPr>
                <w:rFonts w:asciiTheme="minorHAnsi" w:hAnsiTheme="minorHAnsi" w:cstheme="minorHAnsi"/>
                <w:sz w:val="20"/>
                <w:szCs w:val="20"/>
              </w:rPr>
              <w:t xml:space="preserve">Integration Team</w:t>
            </w:r>
          </w:p>
        </w:tc>
      </w:tr>
      <w:tr w:rsidRPr="00E83BEF" w:rsidR="00423F57" w:rsidTr="56AC26E0" w14:paraId="688DCC9D" w14:textId="77777777">
        <w:trPr>
          <w:trHeight w:val="288"/>
        </w:trPr>
        <w:tc>
          <w:tcPr>
            <w:tcW w:w="3263" w:type="dxa"/>
            <w:vAlign w:val="center"/>
          </w:tcPr>
          <w:p w:rsidRPr="00E83BEF" w:rsidR="00423F57" w:rsidP="00476D2B" w:rsidRDefault="00423F57" w14:paraId="727405C0" w14:textId="37F064CE">
            <w:pPr>
              <w:pStyle w:val="Bodycopybold"/>
              <w:keepNext/>
              <w:rPr>
                <w:rFonts w:asciiTheme="minorHAnsi" w:hAnsiTheme="minorHAnsi" w:cstheme="minorHAnsi"/>
                <w:sz w:val="20"/>
                <w:szCs w:val="20"/>
                <w:lang w:val="en-IN"/>
              </w:rPr>
            </w:pPr>
            <w:r>
              <w:rPr>
                <w:rStyle w:val="normaltextrun"/>
                <w:rFonts w:asciiTheme="minorHAnsi" w:hAnsiTheme="minorHAnsi" w:cstheme="minorHAnsi"/>
                <w:sz w:val="20"/>
                <w:szCs w:val="20"/>
              </w:rPr>
              <w:t>Product Owner</w:t>
            </w:r>
            <w:r>
              <w:rPr>
                <w:rStyle w:val="eop"/>
                <w:rFonts w:asciiTheme="minorHAnsi" w:hAnsiTheme="minorHAnsi" w:cstheme="minorHAnsi"/>
                <w:sz w:val="20"/>
                <w:szCs w:val="20"/>
              </w:rPr>
              <w:t> </w:t>
            </w:r>
          </w:p>
        </w:tc>
        <w:tc>
          <w:tcPr>
            <w:tcW w:w="6125" w:type="dxa"/>
            <w:vAlign w:val="center"/>
          </w:tcPr>
          <w:p w:rsidRPr="00E83BEF" w:rsidR="00423F57" w:rsidP="00476D2B" w:rsidRDefault="00423F57" w14:paraId="680D7D53" w14:textId="76B1F41F">
            <w:pPr>
              <w:pStyle w:val="Bodycopybold"/>
              <w:keepNext/>
              <w:rPr>
                <w:rFonts w:asciiTheme="minorHAnsi" w:hAnsiTheme="minorHAnsi" w:cstheme="minorHAnsi"/>
                <w:sz w:val="20"/>
                <w:szCs w:val="20"/>
              </w:rPr>
            </w:pPr>
            <w:r>
              <w:rPr>
                <w:rStyle w:val="normaltextrun"/>
                <w:rFonts w:asciiTheme="minorHAnsi" w:hAnsiTheme="minorHAnsi" w:cstheme="minorHAnsi"/>
                <w:sz w:val="20"/>
                <w:szCs w:val="20"/>
              </w:rPr>
              <w:t>Kinjlak Kalia</w:t>
            </w:r>
            <w:r>
              <w:rPr>
                <w:rStyle w:val="eop"/>
                <w:rFonts w:asciiTheme="minorHAnsi" w:hAnsiTheme="minorHAnsi" w:cstheme="minorHAnsi"/>
                <w:sz w:val="20"/>
                <w:szCs w:val="20"/>
              </w:rPr>
              <w:t> </w:t>
            </w:r>
          </w:p>
        </w:tc>
      </w:tr>
      <w:tr w:rsidRPr="00E83BEF" w:rsidR="00423F57" w:rsidTr="56AC26E0" w14:paraId="6C154FE8" w14:textId="77777777">
        <w:trPr>
          <w:trHeight w:val="288"/>
        </w:trPr>
        <w:tc>
          <w:tcPr>
            <w:tcW w:w="3263" w:type="dxa"/>
            <w:vAlign w:val="center"/>
          </w:tcPr>
          <w:p w:rsidRPr="00E83BEF" w:rsidR="00423F57" w:rsidP="00476D2B" w:rsidRDefault="00423F57" w14:paraId="22EF9FB8" w14:textId="2F5D9AE8">
            <w:pPr>
              <w:pStyle w:val="Bodycopybold"/>
              <w:keepNext/>
              <w:rPr>
                <w:rFonts w:asciiTheme="minorHAnsi" w:hAnsiTheme="minorHAnsi" w:cstheme="minorHAnsi"/>
                <w:sz w:val="20"/>
                <w:szCs w:val="20"/>
                <w:lang w:val="en-IN"/>
              </w:rPr>
            </w:pPr>
            <w:r>
              <w:rPr>
                <w:rStyle w:val="normaltextrun"/>
                <w:rFonts w:asciiTheme="minorHAnsi" w:hAnsiTheme="minorHAnsi" w:cstheme="minorHAnsi"/>
                <w:sz w:val="20"/>
                <w:szCs w:val="20"/>
              </w:rPr>
              <w:t>IT Owner</w:t>
            </w:r>
            <w:r>
              <w:rPr>
                <w:rStyle w:val="eop"/>
                <w:rFonts w:asciiTheme="minorHAnsi" w:hAnsiTheme="minorHAnsi" w:cstheme="minorHAnsi"/>
                <w:sz w:val="20"/>
                <w:szCs w:val="20"/>
              </w:rPr>
              <w:t> </w:t>
            </w:r>
          </w:p>
        </w:tc>
        <w:tc>
          <w:tcPr>
            <w:tcW w:w="6125" w:type="dxa"/>
            <w:vAlign w:val="center"/>
          </w:tcPr>
          <w:p w:rsidRPr="00E83BEF" w:rsidR="00423F57" w:rsidP="00476D2B" w:rsidRDefault="00423F57" w14:paraId="5DCF12E9" w14:textId="3DF36795">
            <w:pPr>
              <w:pStyle w:val="Bodycopybold"/>
              <w:keepNext/>
              <w:rPr>
                <w:rFonts w:asciiTheme="minorHAnsi" w:hAnsiTheme="minorHAnsi" w:cstheme="minorHAnsi"/>
                <w:sz w:val="20"/>
                <w:szCs w:val="20"/>
              </w:rPr>
            </w:pPr>
            <w:r>
              <w:rPr>
                <w:rStyle w:val="normaltextrun"/>
                <w:rFonts w:asciiTheme="minorHAnsi" w:hAnsiTheme="minorHAnsi" w:cstheme="minorHAnsi"/>
                <w:sz w:val="20"/>
                <w:szCs w:val="20"/>
              </w:rPr>
              <w:t>Shailendra Tangirala</w:t>
            </w:r>
            <w:r>
              <w:rPr>
                <w:rStyle w:val="eop"/>
                <w:rFonts w:asciiTheme="minorHAnsi" w:hAnsiTheme="minorHAnsi" w:cstheme="minorHAnsi"/>
                <w:sz w:val="20"/>
                <w:szCs w:val="20"/>
              </w:rPr>
              <w:t> </w:t>
            </w:r>
          </w:p>
        </w:tc>
      </w:tr>
      <w:tr w:rsidRPr="00E83BEF" w:rsidR="008569E0" w:rsidTr="56AC26E0" w14:paraId="56C977BF" w14:textId="77777777">
        <w:trPr>
          <w:trHeight w:val="288"/>
        </w:trPr>
        <w:tc>
          <w:tcPr>
            <w:tcW w:w="3263" w:type="dxa"/>
            <w:vAlign w:val="center"/>
          </w:tcPr>
          <w:p w:rsidRPr="00E83BEF" w:rsidR="008569E0" w:rsidP="00476D2B" w:rsidRDefault="008569E0" w14:paraId="08A75A44" w14:textId="341AF096">
            <w:pPr>
              <w:pStyle w:val="Bodycopybold"/>
              <w:keepNext/>
              <w:rPr>
                <w:rFonts w:asciiTheme="minorHAnsi" w:hAnsiTheme="minorHAnsi" w:cstheme="minorHAnsi"/>
                <w:sz w:val="20"/>
                <w:szCs w:val="20"/>
              </w:rPr>
            </w:pPr>
            <w:r>
              <w:rPr>
                <w:rFonts w:asciiTheme="minorHAnsi" w:hAnsiTheme="minorHAnsi" w:cstheme="minorHAnsi"/>
                <w:sz w:val="20"/>
                <w:szCs w:val="20"/>
              </w:rPr>
              <w:t>Document Author(s)</w:t>
            </w:r>
          </w:p>
        </w:tc>
        <w:tc>
          <w:tcPr>
            <w:tcW w:w="6125" w:type="dxa"/>
            <w:vAlign w:val="center"/>
          </w:tcPr>
          <w:p w:rsidRPr="00E83BEF" w:rsidR="008569E0" w:rsidP="00476D2B" w:rsidRDefault="00AE024A" w14:paraId="173E943C" w14:textId="59BFE8E6">
            <w:pPr>
              <w:pStyle w:val="Bodycopybold"/>
              <w:keepNext/>
              <w:rPr>
                <w:rFonts w:asciiTheme="minorHAnsi" w:hAnsiTheme="minorHAnsi" w:cstheme="minorHAnsi"/>
                <w:sz w:val="20"/>
                <w:szCs w:val="20"/>
              </w:rPr>
            </w:pPr>
            <w:r>
              <w:rPr>
                <w:rFonts w:asciiTheme="minorHAnsi" w:hAnsiTheme="minorHAnsi" w:cstheme="minorHAnsi"/>
                <w:sz w:val="20"/>
                <w:szCs w:val="20"/>
              </w:rPr>
              <w:t>Arvind Kumar, Bhakti Shah, Dhanalaxmi Ch., Jayesh Prajapati</w:t>
            </w:r>
          </w:p>
        </w:tc>
      </w:tr>
      <w:tr w:rsidRPr="00E83BEF" w:rsidR="008569E0" w:rsidTr="56AC26E0" w14:paraId="49438CA9" w14:textId="77777777">
        <w:trPr>
          <w:trHeight w:val="288"/>
        </w:trPr>
        <w:tc>
          <w:tcPr>
            <w:tcW w:w="3263" w:type="dxa"/>
            <w:vAlign w:val="center"/>
          </w:tcPr>
          <w:p w:rsidRPr="00E83BEF" w:rsidR="008569E0" w:rsidP="00294523" w:rsidRDefault="008569E0" w14:paraId="0A03ABD6" w14:textId="3E905FA0">
            <w:pPr>
              <w:pStyle w:val="Bodycopybold"/>
              <w:rPr>
                <w:rFonts w:asciiTheme="minorHAnsi" w:hAnsiTheme="minorHAnsi" w:cstheme="minorHAnsi"/>
                <w:sz w:val="20"/>
                <w:szCs w:val="20"/>
              </w:rPr>
            </w:pPr>
            <w:r>
              <w:rPr>
                <w:rFonts w:asciiTheme="minorHAnsi" w:hAnsiTheme="minorHAnsi" w:cstheme="minorHAnsi"/>
                <w:sz w:val="20"/>
                <w:szCs w:val="20"/>
              </w:rPr>
              <w:t>Document Version</w:t>
            </w:r>
          </w:p>
        </w:tc>
        <w:tc>
          <w:tcPr>
            <w:tcW w:w="6125" w:type="dxa"/>
            <w:vAlign w:val="center"/>
          </w:tcPr>
          <w:p w:rsidRPr="00E83BEF" w:rsidR="008569E0" w:rsidP="56AC26E0" w:rsidRDefault="6D4B8834" w14:paraId="49E3F53A" w14:textId="3D0B713D">
            <w:pPr>
              <w:pStyle w:val="Bodycopybold"/>
            </w:pPr>
            <w:r>
              <w:rPr>
                <w:rFonts w:asciiTheme="minorHAnsi" w:hAnsiTheme="minorHAnsi" w:cstheme="minorBidi"/>
                <w:sz w:val="20"/>
                <w:szCs w:val="20"/>
              </w:rPr>
              <w:t>V1.0</w:t>
            </w:r>
          </w:p>
        </w:tc>
      </w:tr>
    </w:tbl>
    <w:p w:rsidRPr="00E83BEF" w:rsidR="00DE6FB3" w:rsidP="00784C9B" w:rsidRDefault="00DE6FB3" w14:paraId="3F77FA06" w14:textId="77777777">
      <w:pPr>
        <w:pStyle w:val="DocumentInformation"/>
      </w:pPr>
      <w:r>
        <w:t>Document Revision History</w:t>
      </w:r>
    </w:p>
    <w:tbl>
      <w:tblPr>
        <w:tblW w:w="9351" w:type="dxa"/>
        <w:tblBorders>
          <w:top w:val="single" w:color="002776" w:sz="4" w:space="0"/>
          <w:left w:val="single" w:color="002776" w:sz="4" w:space="0"/>
          <w:bottom w:val="single" w:color="002776" w:sz="4" w:space="0"/>
          <w:right w:val="single" w:color="002776" w:sz="4" w:space="0"/>
          <w:insideH w:val="single" w:color="002776" w:sz="4" w:space="0"/>
          <w:insideV w:val="single" w:color="002776" w:sz="4" w:space="0"/>
        </w:tblBorders>
        <w:tblLayout w:type="fixed"/>
        <w:tblLook w:val="0000" w:firstRow="0" w:lastRow="0" w:firstColumn="0" w:lastColumn="0" w:noHBand="0" w:noVBand="0"/>
      </w:tblPr>
      <w:tblGrid>
        <w:gridCol w:w="1100"/>
        <w:gridCol w:w="1325"/>
        <w:gridCol w:w="6926"/>
      </w:tblGrid>
      <w:tr w:rsidRPr="00E83BEF" w:rsidR="00DE6FB3" w:rsidTr="56AC26E0" w14:paraId="5486D071" w14:textId="77777777">
        <w:trPr>
          <w:trHeight w:val="56"/>
        </w:trPr>
        <w:tc>
          <w:tcPr>
            <w:tcW w:w="1100" w:type="dxa"/>
            <w:tcBorders>
              <w:top w:val="single" w:color="FFFFFF" w:themeColor="background1" w:sz="4" w:space="0"/>
            </w:tcBorders>
            <w:shd w:val="clear" w:color="auto" w:fill="2F5496" w:themeFill="accent5" w:themeFillShade="BF"/>
          </w:tcPr>
          <w:p w:rsidRPr="00E83BEF" w:rsidR="00DE6FB3" w:rsidP="00476D2B" w:rsidRDefault="00DE6FB3" w14:paraId="35BB49D2" w14:textId="77777777">
            <w:pPr>
              <w:pStyle w:val="Tablehead1"/>
              <w:rPr>
                <w:rFonts w:asciiTheme="minorHAnsi" w:hAnsiTheme="minorHAnsi" w:cstheme="minorHAnsi"/>
                <w:color w:val="FFFFFF" w:themeColor="background1"/>
                <w:sz w:val="20"/>
              </w:rPr>
            </w:pPr>
            <w:r>
              <w:rPr>
                <w:rFonts w:asciiTheme="minorHAnsi" w:hAnsiTheme="minorHAnsi" w:cstheme="minorHAnsi"/>
                <w:color w:val="FFFFFF" w:themeColor="background1"/>
                <w:sz w:val="20"/>
              </w:rPr>
              <w:t>Version</w:t>
            </w:r>
          </w:p>
        </w:tc>
        <w:tc>
          <w:tcPr>
            <w:tcW w:w="1325" w:type="dxa"/>
            <w:tcBorders>
              <w:top w:val="single" w:color="FFFFFF" w:themeColor="background1" w:sz="4" w:space="0"/>
            </w:tcBorders>
            <w:shd w:val="clear" w:color="auto" w:fill="2F5496" w:themeFill="accent5" w:themeFillShade="BF"/>
          </w:tcPr>
          <w:p w:rsidRPr="00E83BEF" w:rsidR="00DE6FB3" w:rsidP="00476D2B" w:rsidRDefault="00DE6FB3" w14:paraId="6D0BDB79" w14:textId="77777777">
            <w:pPr>
              <w:pStyle w:val="Tablehead1"/>
              <w:rPr>
                <w:rFonts w:asciiTheme="minorHAnsi" w:hAnsiTheme="minorHAnsi" w:cstheme="minorHAnsi"/>
                <w:color w:val="FFFFFF" w:themeColor="background1"/>
                <w:sz w:val="20"/>
              </w:rPr>
            </w:pPr>
            <w:r>
              <w:rPr>
                <w:rFonts w:asciiTheme="minorHAnsi" w:hAnsiTheme="minorHAnsi" w:cstheme="minorHAnsi"/>
                <w:color w:val="FFFFFF" w:themeColor="background1"/>
                <w:sz w:val="20"/>
              </w:rPr>
              <w:t>Date</w:t>
            </w:r>
          </w:p>
        </w:tc>
        <w:tc>
          <w:tcPr>
            <w:tcW w:w="6926" w:type="dxa"/>
            <w:tcBorders>
              <w:top w:val="single" w:color="FFFFFF" w:themeColor="background1" w:sz="4" w:space="0"/>
            </w:tcBorders>
            <w:shd w:val="clear" w:color="auto" w:fill="2F5496" w:themeFill="accent5" w:themeFillShade="BF"/>
          </w:tcPr>
          <w:p w:rsidRPr="00E83BEF" w:rsidR="00DE6FB3" w:rsidP="00476D2B" w:rsidRDefault="00DE6FB3" w14:paraId="7AEF9728" w14:textId="77777777">
            <w:pPr>
              <w:pStyle w:val="Tablehead1"/>
              <w:rPr>
                <w:rFonts w:asciiTheme="minorHAnsi" w:hAnsiTheme="minorHAnsi" w:cstheme="minorHAnsi"/>
                <w:color w:val="FFFFFF" w:themeColor="background1"/>
                <w:sz w:val="20"/>
              </w:rPr>
            </w:pPr>
            <w:r>
              <w:rPr>
                <w:rFonts w:asciiTheme="minorHAnsi" w:hAnsiTheme="minorHAnsi" w:cstheme="minorHAnsi"/>
                <w:color w:val="FFFFFF" w:themeColor="background1"/>
                <w:sz w:val="20"/>
              </w:rPr>
              <w:t>Revision Notes</w:t>
            </w:r>
          </w:p>
        </w:tc>
      </w:tr>
      <w:tr w:rsidRPr="00E83BEF" w:rsidR="00DE6FB3" w:rsidTr="56AC26E0" w14:paraId="66EAB3B4" w14:textId="77777777">
        <w:trPr>
          <w:trHeight w:val="256"/>
        </w:trPr>
        <w:tc>
          <w:tcPr>
            <w:tcW w:w="1100" w:type="dxa"/>
            <w:tcBorders>
              <w:top w:val="single" w:color="FFFFFF" w:themeColor="background1" w:sz="4" w:space="0"/>
            </w:tcBorders>
            <w:vAlign w:val="center"/>
          </w:tcPr>
          <w:p w:rsidRPr="00E83BEF" w:rsidR="00DE6FB3" w:rsidP="008938A0" w:rsidRDefault="005B6A5E" w14:paraId="52F76314" w14:textId="7F4811B9">
            <w:pPr>
              <w:pStyle w:val="Bodycopybold"/>
              <w:jc w:val="both"/>
              <w:rPr>
                <w:rFonts w:asciiTheme="minorHAnsi" w:hAnsiTheme="minorHAnsi" w:cstheme="minorHAnsi"/>
                <w:sz w:val="20"/>
                <w:szCs w:val="20"/>
              </w:rPr>
            </w:pPr>
            <w:r>
              <w:rPr>
                <w:rFonts w:asciiTheme="minorHAnsi" w:hAnsiTheme="minorHAnsi" w:cstheme="minorHAnsi"/>
                <w:sz w:val="20"/>
                <w:szCs w:val="20"/>
              </w:rPr>
              <w:t>1.0</w:t>
            </w:r>
          </w:p>
        </w:tc>
        <w:tc>
          <w:tcPr>
            <w:tcW w:w="1325" w:type="dxa"/>
            <w:tcBorders>
              <w:top w:val="single" w:color="FFFFFF" w:themeColor="background1" w:sz="4" w:space="0"/>
            </w:tcBorders>
            <w:vAlign w:val="center"/>
          </w:tcPr>
          <w:p w:rsidRPr="00E83BEF" w:rsidR="00DE6FB3" w:rsidP="56AC26E0" w:rsidRDefault="531B8D39" w14:paraId="77A0E2E9" w14:textId="0C99AD40">
            <w:pPr>
              <w:pStyle w:val="Bodycopybold"/>
              <w:jc w:val="both"/>
            </w:pPr>
            <w:r>
              <w:rPr>
                <w:rFonts w:asciiTheme="minorHAnsi" w:hAnsiTheme="minorHAnsi" w:cstheme="minorBidi"/>
                <w:sz w:val="20"/>
                <w:szCs w:val="20"/>
              </w:rPr>
              <w:t>2026/09/14</w:t>
            </w:r>
          </w:p>
        </w:tc>
        <w:tc>
          <w:tcPr>
            <w:tcW w:w="6926" w:type="dxa"/>
            <w:tcBorders>
              <w:top w:val="single" w:color="FFFFFF" w:themeColor="background1" w:sz="4" w:space="0"/>
            </w:tcBorders>
            <w:vAlign w:val="center"/>
          </w:tcPr>
          <w:p w:rsidRPr="00E83BEF" w:rsidR="00DE6FB3" w:rsidP="008938A0" w:rsidRDefault="005B6A5E" w14:paraId="722DED04" w14:textId="1FD0FFAE">
            <w:pPr>
              <w:pStyle w:val="Bodycopybold"/>
              <w:jc w:val="both"/>
              <w:rPr>
                <w:rFonts w:asciiTheme="minorHAnsi" w:hAnsiTheme="minorHAnsi" w:cstheme="minorHAnsi"/>
                <w:sz w:val="20"/>
                <w:szCs w:val="20"/>
              </w:rPr>
            </w:pPr>
            <w:r>
              <w:rPr>
                <w:rFonts w:asciiTheme="minorHAnsi" w:hAnsiTheme="minorHAnsi" w:cstheme="minorHAnsi"/>
                <w:sz w:val="20"/>
                <w:szCs w:val="20"/>
              </w:rPr>
              <w:t>Initial version</w:t>
            </w:r>
          </w:p>
        </w:tc>
      </w:tr>
    </w:tbl>
    <w:p w:rsidR="56AC26E0" w:rsidRDefault="56AC26E0" w14:paraId="5BE36CB4" w14:textId="0E748A68"/>
    <w:p w:rsidRPr="00E83BEF" w:rsidR="00DE6FB3" w:rsidP="00784C9B" w:rsidRDefault="00DE6FB3" w14:paraId="748B38D5" w14:textId="67BA2EDB">
      <w:pPr>
        <w:pStyle w:val="DocumentInformation"/>
      </w:pPr>
      <w:r>
        <w:t>Document Approvals</w:t>
      </w:r>
      <w:bookmarkStart w:name="_Toc415885907" w:id="0"/>
      <w:bookmarkStart w:name="_Toc445520353" w:id="1"/>
      <w:bookmarkStart w:name="_Toc523032770" w:id="2"/>
      <w:bookmarkStart w:name="_Toc226456967" w:id="3"/>
      <w:bookmarkStart w:name="_Ref226997660" w:id="4"/>
    </w:p>
    <w:tbl>
      <w:tblPr>
        <w:tblW w:w="9356" w:type="dxa"/>
        <w:tblInd w:w="-5" w:type="dxa"/>
        <w:tblBorders>
          <w:top w:val="single" w:color="002776" w:sz="4" w:space="0"/>
          <w:left w:val="single" w:color="002776" w:sz="4" w:space="0"/>
          <w:bottom w:val="single" w:color="002776" w:sz="4" w:space="0"/>
          <w:right w:val="single" w:color="002776" w:sz="4" w:space="0"/>
          <w:insideH w:val="single" w:color="002776" w:sz="4" w:space="0"/>
          <w:insideV w:val="single" w:color="002776" w:sz="4" w:space="0"/>
        </w:tblBorders>
        <w:tblLayout w:type="fixed"/>
        <w:tblLook w:val="0000" w:firstRow="0" w:lastRow="0" w:firstColumn="0" w:lastColumn="0" w:noHBand="0" w:noVBand="0"/>
      </w:tblPr>
      <w:tblGrid>
        <w:gridCol w:w="1810"/>
        <w:gridCol w:w="13"/>
        <w:gridCol w:w="2137"/>
        <w:gridCol w:w="23"/>
        <w:gridCol w:w="1957"/>
        <w:gridCol w:w="23"/>
        <w:gridCol w:w="1237"/>
        <w:gridCol w:w="23"/>
        <w:gridCol w:w="2133"/>
      </w:tblGrid>
      <w:tr w:rsidRPr="00E83BEF" w:rsidR="00AC34B4" w:rsidTr="003B6030" w14:paraId="66864739" w14:textId="77777777">
        <w:trPr>
          <w:trHeight w:val="562"/>
          <w:tblHeader/>
        </w:trPr>
        <w:tc>
          <w:tcPr>
            <w:tcW w:w="1823" w:type="dxa"/>
            <w:gridSpan w:val="2"/>
            <w:tcBorders>
              <w:top w:val="single" w:color="auto" w:sz="4" w:space="0"/>
              <w:left w:val="single" w:color="auto" w:sz="4" w:space="0"/>
              <w:bottom w:val="single" w:color="auto" w:sz="4" w:space="0"/>
              <w:right w:val="single" w:color="FFFFFF" w:themeColor="background1" w:sz="4" w:space="0"/>
            </w:tcBorders>
            <w:shd w:val="clear" w:color="auto" w:fill="2F5597"/>
            <w:vAlign w:val="center"/>
          </w:tcPr>
          <w:p w:rsidRPr="00E83BEF" w:rsidR="00DE6FB3" w:rsidP="00476D2B" w:rsidRDefault="00DE6FB3" w14:paraId="1C102F21" w14:textId="77777777">
            <w:pPr>
              <w:pStyle w:val="Tablehead1"/>
              <w:rPr>
                <w:rFonts w:asciiTheme="minorHAnsi" w:hAnsiTheme="minorHAnsi" w:cstheme="minorHAnsi"/>
                <w:color w:val="FFFFFF" w:themeColor="background1"/>
                <w:sz w:val="20"/>
              </w:rPr>
            </w:pPr>
            <w:r>
              <w:rPr>
                <w:rFonts w:asciiTheme="minorHAnsi" w:hAnsiTheme="minorHAnsi" w:cstheme="minorHAnsi"/>
                <w:color w:val="FFFFFF" w:themeColor="background1"/>
                <w:sz w:val="20"/>
              </w:rPr>
              <w:t>Approver Role</w:t>
            </w:r>
          </w:p>
        </w:tc>
        <w:tc>
          <w:tcPr>
            <w:tcW w:w="2160" w:type="dxa"/>
            <w:gridSpan w:val="2"/>
            <w:tcBorders>
              <w:top w:val="single" w:color="auto" w:sz="4" w:space="0"/>
              <w:left w:val="single" w:color="FFFFFF" w:themeColor="background1" w:sz="4" w:space="0"/>
              <w:bottom w:val="single" w:color="auto" w:sz="4" w:space="0"/>
              <w:right w:val="single" w:color="FFFFFF" w:themeColor="background1" w:sz="4" w:space="0"/>
            </w:tcBorders>
            <w:shd w:val="clear" w:color="auto" w:fill="2F5597"/>
            <w:vAlign w:val="center"/>
          </w:tcPr>
          <w:p w:rsidRPr="00E83BEF" w:rsidR="00DE6FB3" w:rsidP="00476D2B" w:rsidRDefault="00DE6FB3" w14:paraId="33ECC042" w14:textId="77777777">
            <w:pPr>
              <w:pStyle w:val="Tablehead1"/>
              <w:rPr>
                <w:rFonts w:asciiTheme="minorHAnsi" w:hAnsiTheme="minorHAnsi" w:cstheme="minorHAnsi"/>
                <w:color w:val="FFFFFF" w:themeColor="background1"/>
                <w:sz w:val="20"/>
              </w:rPr>
            </w:pPr>
            <w:r>
              <w:rPr>
                <w:rFonts w:asciiTheme="minorHAnsi" w:hAnsiTheme="minorHAnsi" w:cstheme="minorHAnsi"/>
                <w:color w:val="FFFFFF" w:themeColor="background1"/>
                <w:sz w:val="20"/>
              </w:rPr>
              <w:t>Approver Name</w:t>
            </w:r>
          </w:p>
        </w:tc>
        <w:tc>
          <w:tcPr>
            <w:tcW w:w="1980" w:type="dxa"/>
            <w:gridSpan w:val="2"/>
            <w:tcBorders>
              <w:top w:val="single" w:color="auto" w:sz="4" w:space="0"/>
              <w:left w:val="single" w:color="FFFFFF" w:themeColor="background1" w:sz="4" w:space="0"/>
              <w:bottom w:val="single" w:color="auto" w:sz="4" w:space="0"/>
              <w:right w:val="single" w:color="FFFFFF" w:themeColor="background1" w:sz="4" w:space="0"/>
            </w:tcBorders>
            <w:shd w:val="clear" w:color="auto" w:fill="2F5597"/>
            <w:vAlign w:val="center"/>
          </w:tcPr>
          <w:p w:rsidRPr="00E83BEF" w:rsidR="00DE6FB3" w:rsidP="00476D2B" w:rsidRDefault="00DE6FB3" w14:paraId="1C987174" w14:textId="77777777">
            <w:pPr>
              <w:pStyle w:val="Tablehead1"/>
              <w:rPr>
                <w:rFonts w:asciiTheme="minorHAnsi" w:hAnsiTheme="minorHAnsi" w:cstheme="minorHAnsi"/>
                <w:color w:val="FFFFFF" w:themeColor="background1"/>
                <w:sz w:val="20"/>
              </w:rPr>
            </w:pPr>
            <w:r>
              <w:rPr>
                <w:rFonts w:asciiTheme="minorHAnsi" w:hAnsiTheme="minorHAnsi" w:cstheme="minorHAnsi"/>
                <w:color w:val="FFFFFF" w:themeColor="background1"/>
                <w:sz w:val="20"/>
              </w:rPr>
              <w:t>Approver Title</w:t>
            </w:r>
          </w:p>
        </w:tc>
        <w:tc>
          <w:tcPr>
            <w:tcW w:w="1260" w:type="dxa"/>
            <w:gridSpan w:val="2"/>
            <w:tcBorders>
              <w:top w:val="single" w:color="auto" w:sz="4" w:space="0"/>
              <w:left w:val="single" w:color="FFFFFF" w:themeColor="background1" w:sz="4" w:space="0"/>
              <w:bottom w:val="single" w:color="auto" w:sz="4" w:space="0"/>
              <w:right w:val="single" w:color="auto" w:sz="4" w:space="0"/>
            </w:tcBorders>
            <w:shd w:val="clear" w:color="auto" w:fill="2F5597"/>
            <w:vAlign w:val="center"/>
          </w:tcPr>
          <w:p w:rsidRPr="00E83BEF" w:rsidR="00DE6FB3" w:rsidP="00476D2B" w:rsidRDefault="00DE6FB3" w14:paraId="1F4541F0" w14:textId="77777777">
            <w:pPr>
              <w:pStyle w:val="Tablehead1"/>
              <w:rPr>
                <w:rFonts w:asciiTheme="minorHAnsi" w:hAnsiTheme="minorHAnsi" w:cstheme="minorHAnsi"/>
                <w:color w:val="FFFFFF" w:themeColor="background1"/>
                <w:sz w:val="20"/>
              </w:rPr>
            </w:pPr>
            <w:r>
              <w:rPr>
                <w:rFonts w:asciiTheme="minorHAnsi" w:hAnsiTheme="minorHAnsi" w:cstheme="minorHAnsi"/>
                <w:color w:val="FFFFFF" w:themeColor="background1"/>
                <w:sz w:val="20"/>
              </w:rPr>
              <w:t>Date Approved</w:t>
            </w:r>
          </w:p>
        </w:tc>
        <w:tc>
          <w:tcPr>
            <w:tcW w:w="2133" w:type="dxa"/>
            <w:tcBorders>
              <w:top w:val="single" w:color="auto" w:sz="4" w:space="0"/>
              <w:left w:val="single" w:color="FFFFFF" w:themeColor="background1" w:sz="4" w:space="0"/>
              <w:bottom w:val="single" w:color="auto" w:sz="4" w:space="0"/>
              <w:right w:val="single" w:color="auto" w:sz="4" w:space="0"/>
            </w:tcBorders>
            <w:shd w:val="clear" w:color="auto" w:fill="2F5597"/>
          </w:tcPr>
          <w:p w:rsidRPr="00E83BEF" w:rsidR="00DE6FB3" w:rsidP="00476D2B" w:rsidRDefault="00DE6FB3" w14:paraId="3EFF6303" w14:textId="77777777">
            <w:pPr>
              <w:pStyle w:val="Tablehead1"/>
              <w:rPr>
                <w:rFonts w:asciiTheme="minorHAnsi" w:hAnsiTheme="minorHAnsi" w:cstheme="minorHAnsi"/>
                <w:color w:val="FFFFFF" w:themeColor="background1"/>
                <w:sz w:val="20"/>
              </w:rPr>
            </w:pPr>
            <w:r>
              <w:rPr>
                <w:rFonts w:asciiTheme="minorHAnsi" w:hAnsiTheme="minorHAnsi" w:cstheme="minorHAnsi"/>
                <w:color w:val="FFFFFF" w:themeColor="background1"/>
                <w:sz w:val="20"/>
              </w:rPr>
              <w:t>Comments</w:t>
            </w:r>
          </w:p>
        </w:tc>
      </w:tr>
      <w:tr w:rsidRPr="00E83BEF" w:rsidR="00E16CF6" w:rsidTr="003B6030" w14:paraId="605AF127" w14:textId="77777777">
        <w:trPr>
          <w:trHeight w:val="319"/>
        </w:trPr>
        <w:tc>
          <w:tcPr>
            <w:tcW w:w="1810" w:type="dxa"/>
            <w:tcBorders>
              <w:top w:val="single" w:color="FFFFFF" w:themeColor="background1" w:sz="4" w:space="0"/>
            </w:tcBorders>
          </w:tcPr>
          <w:p w:rsidRPr="00E83BEF" w:rsidR="00E16CF6" w:rsidP="00476D2B" w:rsidRDefault="00146057" w14:paraId="48674D71" w14:textId="443E1AFF">
            <w:pPr>
              <w:pStyle w:val="Tabletext"/>
              <w:keepNext/>
              <w:rPr>
                <w:rFonts w:asciiTheme="minorHAnsi" w:hAnsiTheme="minorHAnsi" w:cstheme="minorHAnsi"/>
                <w:sz w:val="20"/>
                <w:lang w:val="en-IN"/>
              </w:rPr>
            </w:pPr>
            <w:r>
              <w:rPr>
                <w:rFonts w:asciiTheme="minorHAnsi" w:hAnsiTheme="minorHAnsi" w:cstheme="minorHAnsi"/>
                <w:sz w:val="20"/>
                <w:lang w:val="en-IN"/>
              </w:rPr>
              <w:t>Business Owner</w:t>
            </w:r>
          </w:p>
        </w:tc>
        <w:tc>
          <w:tcPr>
            <w:tcW w:w="2150" w:type="dxa"/>
            <w:gridSpan w:val="2"/>
            <w:tcBorders>
              <w:top w:val="single" w:color="FFFFFF" w:themeColor="background1" w:sz="4" w:space="0"/>
            </w:tcBorders>
          </w:tcPr>
          <w:p w:rsidRPr="00E83BEF" w:rsidR="00E16CF6" w:rsidP="00476D2B" w:rsidRDefault="00E16CF6" w14:paraId="3E12CBEE" w14:textId="039D3EEC">
            <w:pPr>
              <w:pStyle w:val="Tabletext"/>
              <w:keepNext/>
              <w:rPr>
                <w:rFonts w:asciiTheme="minorHAnsi" w:hAnsiTheme="minorHAnsi" w:cstheme="minorHAnsi"/>
                <w:sz w:val="20"/>
              </w:rPr>
            </w:pPr>
            <w:r>
              <w:rPr>
                <w:rFonts w:asciiTheme="minorHAnsi" w:hAnsiTheme="minorHAnsi" w:cstheme="minorHAnsi"/>
                <w:sz w:val="20"/>
              </w:rPr>
              <w:t>Jig Patel</w:t>
            </w:r>
          </w:p>
        </w:tc>
        <w:tc>
          <w:tcPr>
            <w:tcW w:w="1980" w:type="dxa"/>
            <w:gridSpan w:val="2"/>
            <w:tcBorders>
              <w:top w:val="single" w:color="FFFFFF" w:themeColor="background1" w:sz="4" w:space="0"/>
            </w:tcBorders>
          </w:tcPr>
          <w:p w:rsidRPr="00E83BEF" w:rsidR="00E16CF6" w:rsidP="00476D2B" w:rsidRDefault="00E16CF6" w14:paraId="7226482B" w14:textId="77777777">
            <w:pPr>
              <w:pStyle w:val="Tabletext"/>
              <w:keepNext/>
              <w:rPr>
                <w:rFonts w:asciiTheme="minorHAnsi" w:hAnsiTheme="minorHAnsi" w:cstheme="minorHAnsi"/>
                <w:sz w:val="20"/>
              </w:rPr>
            </w:pPr>
          </w:p>
        </w:tc>
        <w:tc>
          <w:tcPr>
            <w:tcW w:w="1260" w:type="dxa"/>
            <w:gridSpan w:val="2"/>
            <w:tcBorders>
              <w:top w:val="single" w:color="FFFFFF" w:themeColor="background1" w:sz="4" w:space="0"/>
            </w:tcBorders>
          </w:tcPr>
          <w:p w:rsidRPr="00E83BEF" w:rsidR="00E16CF6" w:rsidP="00476D2B" w:rsidRDefault="00E16CF6" w14:paraId="41AB8A3D" w14:textId="77777777">
            <w:pPr>
              <w:pStyle w:val="Tabletext"/>
              <w:keepNext/>
              <w:rPr>
                <w:rFonts w:asciiTheme="minorHAnsi" w:hAnsiTheme="minorHAnsi" w:cstheme="minorHAnsi"/>
                <w:sz w:val="20"/>
              </w:rPr>
            </w:pPr>
          </w:p>
        </w:tc>
        <w:tc>
          <w:tcPr>
            <w:tcW w:w="2156" w:type="dxa"/>
            <w:gridSpan w:val="2"/>
            <w:tcBorders>
              <w:top w:val="single" w:color="FFFFFF" w:themeColor="background1" w:sz="4" w:space="0"/>
            </w:tcBorders>
          </w:tcPr>
          <w:p w:rsidRPr="00E83BEF" w:rsidR="00E16CF6" w:rsidP="00476D2B" w:rsidRDefault="00E16CF6" w14:paraId="6CE3204C" w14:textId="77777777">
            <w:pPr>
              <w:pStyle w:val="Tabletext"/>
              <w:keepNext/>
              <w:rPr>
                <w:rFonts w:asciiTheme="minorHAnsi" w:hAnsiTheme="minorHAnsi" w:cstheme="minorHAnsi"/>
                <w:sz w:val="20"/>
              </w:rPr>
            </w:pPr>
          </w:p>
        </w:tc>
      </w:tr>
      <w:tr w:rsidRPr="00E83BEF" w:rsidR="00E16CF6" w:rsidTr="007E0526" w14:paraId="1C7D06EA" w14:textId="77777777">
        <w:trPr>
          <w:trHeight w:val="319"/>
        </w:trPr>
        <w:tc>
          <w:tcPr>
            <w:tcW w:w="1810" w:type="dxa"/>
            <w:tcBorders>
              <w:top w:val="single" w:color="auto" w:sz="4" w:space="0"/>
              <w:left w:val="single" w:color="auto" w:sz="4" w:space="0"/>
              <w:bottom w:val="single" w:color="auto" w:sz="4" w:space="0"/>
              <w:right w:val="single" w:color="auto" w:sz="4" w:space="0"/>
            </w:tcBorders>
          </w:tcPr>
          <w:p w:rsidRPr="00E83BEF" w:rsidR="00E16CF6" w:rsidP="00476D2B" w:rsidRDefault="00146057" w14:paraId="1BE25497" w14:textId="5570FCE7">
            <w:pPr>
              <w:pStyle w:val="Tabletext"/>
              <w:keepNext/>
              <w:rPr>
                <w:rFonts w:asciiTheme="minorHAnsi" w:hAnsiTheme="minorHAnsi" w:cstheme="minorHAnsi"/>
                <w:sz w:val="20"/>
                <w:lang w:val="en-IN"/>
              </w:rPr>
            </w:pPr>
            <w:r>
              <w:rPr>
                <w:rFonts w:asciiTheme="minorHAnsi" w:hAnsiTheme="minorHAnsi" w:cstheme="minorHAnsi"/>
                <w:sz w:val="20"/>
                <w:lang w:val="en-IN"/>
              </w:rPr>
              <w:t xml:space="preserve">IT Owner</w:t>
            </w:r>
          </w:p>
        </w:tc>
        <w:tc>
          <w:tcPr>
            <w:tcW w:w="2150" w:type="dxa"/>
            <w:gridSpan w:val="2"/>
            <w:tcBorders>
              <w:top w:val="single" w:color="auto" w:sz="4" w:space="0"/>
              <w:left w:val="single" w:color="auto" w:sz="4" w:space="0"/>
              <w:bottom w:val="single" w:color="auto" w:sz="4" w:space="0"/>
              <w:right w:val="single" w:color="auto" w:sz="4" w:space="0"/>
            </w:tcBorders>
            <w:vAlign w:val="center"/>
          </w:tcPr>
          <w:p w:rsidRPr="00E83BEF" w:rsidR="00E16CF6" w:rsidP="00476D2B" w:rsidRDefault="00E16CF6" w14:paraId="54D3DC27" w14:textId="2F8AB7D5">
            <w:pPr>
              <w:pStyle w:val="Tabletext"/>
              <w:keepNext/>
              <w:rPr>
                <w:rFonts w:asciiTheme="minorHAnsi" w:hAnsiTheme="minorHAnsi" w:cstheme="minorHAnsi"/>
                <w:sz w:val="20"/>
              </w:rPr>
            </w:pPr>
            <w:r>
              <w:rPr>
                <w:rFonts w:asciiTheme="minorHAnsi" w:hAnsiTheme="minorHAnsi" w:cstheme="minorHAnsi"/>
                <w:sz w:val="20"/>
              </w:rPr>
              <w:t>Shailendra Tangirala</w:t>
            </w:r>
          </w:p>
        </w:tc>
        <w:tc>
          <w:tcPr>
            <w:tcW w:w="1980" w:type="dxa"/>
            <w:gridSpan w:val="2"/>
            <w:tcBorders>
              <w:top w:val="single" w:color="auto" w:sz="4" w:space="0"/>
              <w:left w:val="single" w:color="auto" w:sz="4" w:space="0"/>
              <w:bottom w:val="single" w:color="auto" w:sz="4" w:space="0"/>
              <w:right w:val="single" w:color="auto" w:sz="4" w:space="0"/>
            </w:tcBorders>
          </w:tcPr>
          <w:p w:rsidRPr="00E83BEF" w:rsidR="00E16CF6" w:rsidP="00476D2B" w:rsidRDefault="00E16CF6" w14:paraId="5EB19FF4" w14:textId="77777777">
            <w:pPr>
              <w:pStyle w:val="Tabletext"/>
              <w:keepNext/>
              <w:rPr>
                <w:rFonts w:asciiTheme="minorHAnsi" w:hAnsiTheme="minorHAnsi" w:cstheme="minorHAnsi"/>
                <w:sz w:val="20"/>
              </w:rPr>
            </w:pPr>
          </w:p>
        </w:tc>
        <w:tc>
          <w:tcPr>
            <w:tcW w:w="1260" w:type="dxa"/>
            <w:gridSpan w:val="2"/>
            <w:tcBorders>
              <w:top w:val="single" w:color="auto" w:sz="4" w:space="0"/>
              <w:left w:val="single" w:color="auto" w:sz="4" w:space="0"/>
              <w:bottom w:val="single" w:color="auto" w:sz="4" w:space="0"/>
              <w:right w:val="single" w:color="auto" w:sz="4" w:space="0"/>
            </w:tcBorders>
          </w:tcPr>
          <w:p w:rsidRPr="00E83BEF" w:rsidR="00E16CF6" w:rsidP="00476D2B" w:rsidRDefault="00E16CF6" w14:paraId="5F524109" w14:textId="77777777">
            <w:pPr>
              <w:pStyle w:val="Tabletext"/>
              <w:keepNext/>
              <w:rPr>
                <w:rFonts w:asciiTheme="minorHAnsi" w:hAnsiTheme="minorHAnsi" w:cstheme="minorHAnsi"/>
                <w:sz w:val="20"/>
              </w:rPr>
            </w:pPr>
          </w:p>
        </w:tc>
        <w:tc>
          <w:tcPr>
            <w:tcW w:w="2156" w:type="dxa"/>
            <w:gridSpan w:val="2"/>
            <w:tcBorders>
              <w:top w:val="single" w:color="auto" w:sz="4" w:space="0"/>
              <w:left w:val="single" w:color="auto" w:sz="4" w:space="0"/>
              <w:bottom w:val="single" w:color="auto" w:sz="4" w:space="0"/>
              <w:right w:val="single" w:color="auto" w:sz="4" w:space="0"/>
            </w:tcBorders>
          </w:tcPr>
          <w:p w:rsidRPr="00E83BEF" w:rsidR="00E16CF6" w:rsidP="00476D2B" w:rsidRDefault="00E16CF6" w14:paraId="7195D799" w14:textId="77777777">
            <w:pPr>
              <w:pStyle w:val="Tabletext"/>
              <w:keepNext/>
              <w:rPr>
                <w:rFonts w:asciiTheme="minorHAnsi" w:hAnsiTheme="minorHAnsi" w:cstheme="minorHAnsi"/>
                <w:sz w:val="20"/>
              </w:rPr>
            </w:pPr>
          </w:p>
        </w:tc>
      </w:tr>
      <w:tr w:rsidRPr="00E83BEF" w:rsidR="00E16CF6" w:rsidTr="003B6030" w14:paraId="535EF5D3" w14:textId="77777777">
        <w:trPr>
          <w:trHeight w:val="319"/>
        </w:trPr>
        <w:tc>
          <w:tcPr>
            <w:tcW w:w="1810" w:type="dxa"/>
            <w:tcBorders>
              <w:top w:val="single" w:color="auto" w:sz="4" w:space="0"/>
              <w:left w:val="single" w:color="auto" w:sz="4" w:space="0"/>
              <w:bottom w:val="single" w:color="auto" w:sz="4" w:space="0"/>
              <w:right w:val="single" w:color="auto" w:sz="4" w:space="0"/>
            </w:tcBorders>
          </w:tcPr>
          <w:p w:rsidRPr="00E83BEF" w:rsidR="00E16CF6" w:rsidP="00E16CF6" w:rsidRDefault="00331194" w14:paraId="037EFC14" w14:textId="56F009DA">
            <w:pPr>
              <w:pStyle w:val="Tabletext"/>
              <w:rPr>
                <w:rFonts w:asciiTheme="minorHAnsi" w:hAnsiTheme="minorHAnsi" w:cstheme="minorHAnsi"/>
                <w:sz w:val="20"/>
                <w:lang w:val="en-IN"/>
              </w:rPr>
            </w:pPr>
            <w:r>
              <w:rPr>
                <w:rFonts w:asciiTheme="minorHAnsi" w:hAnsiTheme="minorHAnsi" w:cstheme="minorHAnsi"/>
                <w:sz w:val="20"/>
                <w:lang w:val="en-IN"/>
              </w:rPr>
              <w:t>Product Owner</w:t>
            </w:r>
          </w:p>
        </w:tc>
        <w:tc>
          <w:tcPr>
            <w:tcW w:w="2150" w:type="dxa"/>
            <w:gridSpan w:val="2"/>
            <w:tcBorders>
              <w:top w:val="single" w:color="auto" w:sz="4" w:space="0"/>
              <w:left w:val="single" w:color="auto" w:sz="4" w:space="0"/>
              <w:bottom w:val="single" w:color="auto" w:sz="4" w:space="0"/>
              <w:right w:val="single" w:color="auto" w:sz="4" w:space="0"/>
            </w:tcBorders>
          </w:tcPr>
          <w:p w:rsidRPr="00E83BEF" w:rsidR="00E16CF6" w:rsidP="00E16CF6" w:rsidRDefault="00E16CF6" w14:paraId="3999402A" w14:textId="758D8EC5">
            <w:pPr>
              <w:pStyle w:val="Tabletext"/>
              <w:rPr>
                <w:rFonts w:asciiTheme="minorHAnsi" w:hAnsiTheme="minorHAnsi" w:cstheme="minorHAnsi"/>
                <w:sz w:val="20"/>
              </w:rPr>
            </w:pPr>
            <w:r>
              <w:rPr>
                <w:rFonts w:asciiTheme="minorHAnsi" w:hAnsiTheme="minorHAnsi" w:cstheme="minorHAnsi"/>
                <w:sz w:val="20"/>
              </w:rPr>
              <w:t>Kinjlak Kalia</w:t>
            </w:r>
          </w:p>
        </w:tc>
        <w:tc>
          <w:tcPr>
            <w:tcW w:w="1980" w:type="dxa"/>
            <w:gridSpan w:val="2"/>
            <w:tcBorders>
              <w:top w:val="single" w:color="auto" w:sz="4" w:space="0"/>
              <w:left w:val="single" w:color="auto" w:sz="4" w:space="0"/>
              <w:bottom w:val="single" w:color="auto" w:sz="4" w:space="0"/>
              <w:right w:val="single" w:color="auto" w:sz="4" w:space="0"/>
            </w:tcBorders>
          </w:tcPr>
          <w:p w:rsidRPr="00E83BEF" w:rsidR="00E16CF6" w:rsidP="00E16CF6" w:rsidRDefault="00E16CF6" w14:paraId="473F6E3D" w14:textId="77777777">
            <w:pPr>
              <w:pStyle w:val="Tabletext"/>
              <w:rPr>
                <w:rFonts w:asciiTheme="minorHAnsi" w:hAnsiTheme="minorHAnsi" w:cstheme="minorHAnsi"/>
                <w:sz w:val="20"/>
              </w:rPr>
            </w:pPr>
          </w:p>
        </w:tc>
        <w:tc>
          <w:tcPr>
            <w:tcW w:w="1260" w:type="dxa"/>
            <w:gridSpan w:val="2"/>
            <w:tcBorders>
              <w:top w:val="single" w:color="auto" w:sz="4" w:space="0"/>
              <w:left w:val="single" w:color="auto" w:sz="4" w:space="0"/>
              <w:bottom w:val="single" w:color="auto" w:sz="4" w:space="0"/>
              <w:right w:val="single" w:color="auto" w:sz="4" w:space="0"/>
            </w:tcBorders>
          </w:tcPr>
          <w:p w:rsidRPr="00E83BEF" w:rsidR="00E16CF6" w:rsidP="00E16CF6" w:rsidRDefault="00E16CF6" w14:paraId="6774F1F9" w14:textId="77777777">
            <w:pPr>
              <w:pStyle w:val="Tabletext"/>
              <w:rPr>
                <w:rFonts w:asciiTheme="minorHAnsi" w:hAnsiTheme="minorHAnsi" w:cstheme="minorHAnsi"/>
                <w:sz w:val="20"/>
              </w:rPr>
            </w:pPr>
          </w:p>
        </w:tc>
        <w:tc>
          <w:tcPr>
            <w:tcW w:w="2156" w:type="dxa"/>
            <w:gridSpan w:val="2"/>
            <w:tcBorders>
              <w:top w:val="single" w:color="auto" w:sz="4" w:space="0"/>
              <w:left w:val="single" w:color="auto" w:sz="4" w:space="0"/>
              <w:bottom w:val="single" w:color="auto" w:sz="4" w:space="0"/>
              <w:right w:val="single" w:color="auto" w:sz="4" w:space="0"/>
            </w:tcBorders>
          </w:tcPr>
          <w:p w:rsidRPr="00E83BEF" w:rsidR="00E16CF6" w:rsidP="00E16CF6" w:rsidRDefault="00E16CF6" w14:paraId="0C73D92B" w14:textId="77777777">
            <w:pPr>
              <w:pStyle w:val="Tabletext"/>
              <w:rPr>
                <w:rFonts w:asciiTheme="minorHAnsi" w:hAnsiTheme="minorHAnsi" w:cstheme="minorHAnsi"/>
                <w:sz w:val="20"/>
              </w:rPr>
            </w:pPr>
          </w:p>
        </w:tc>
      </w:tr>
    </w:tbl>
    <w:p w:rsidR="00A35AA7" w:rsidRDefault="00A35AA7" w14:paraId="4CD8D459" w14:textId="77777777">
      <w:pPr>
        <w:rPr>
          <w:rFonts w:eastAsia="Times New Roman" w:cstheme="minorHAnsi"/>
          <w:b/>
          <w:color w:val="002060"/>
          <w:sz w:val="20"/>
          <w:szCs w:val="20"/>
        </w:rPr>
      </w:pPr>
      <w:r>
        <w:rPr>
          <w:sz w:val="20"/>
          <w:szCs w:val="20"/>
        </w:rPr>
        <w:br w:type="page"/>
      </w:r>
    </w:p>
    <w:p w:rsidR="006E45E7" w:rsidP="00784C9B" w:rsidRDefault="00415D54" w14:paraId="3771F982" w14:textId="57E691E5">
      <w:pPr>
        <w:pStyle w:val="DocumentInformation"/>
      </w:pPr>
      <w:r>
        <w:t>Table of Contents</w:t>
      </w:r>
    </w:p>
    <w:sdt>
      <w:sdtPr>
        <w:id w:val="990900873"/>
        <w:docPartObj>
          <w:docPartGallery w:val="Table of Contents"/>
          <w:docPartUnique/>
        </w:docPartObj>
        <w:rPr>
          <w:rFonts w:eastAsia="游明朝" w:cs="Mangal" w:eastAsiaTheme="minorEastAsia" w:cstheme="minorBidi"/>
          <w:b w:val="0"/>
          <w:bCs w:val="0"/>
          <w:noProof w:val="0"/>
          <w:lang w:val="en-US"/>
        </w:rPr>
      </w:sdtPr>
      <w:sdtEndPr>
        <w:rPr>
          <w:rFonts w:eastAsia="游明朝" w:cs="Mangal" w:eastAsiaTheme="minorEastAsia" w:cstheme="minorBidi"/>
          <w:b w:val="0"/>
          <w:bCs w:val="0"/>
          <w:noProof w:val="0"/>
          <w:sz w:val="20"/>
          <w:szCs w:val="20"/>
          <w:lang w:val="en-US"/>
        </w:rPr>
      </w:sdtEndPr>
      <w:sdtContent>
        <w:p w:rsidRPr="008B7C09" w:rsidR="008B7C09" w:rsidRDefault="00CF64B7" w14:paraId="29664C86" w14:textId="0454F246">
          <w:pPr>
            <w:pStyle w:val="TOC1"/>
            <w:rPr>
              <w:lang w:val="en-IN" w:eastAsia="en-IN"/>
            </w:rPr>
          </w:pPr>
          <w:r>
            <w:fldChar w:fldCharType="begin"/>
            <w:instrText>TOC \o "1-3" \z \u \h</w:instrText>
            <w:fldChar w:fldCharType="separate"/>
          </w:r>
          <w:hyperlink w:history="1" w:anchor="_Toc240485070">
            <w:r>
              <w:t>1</w:t>
            </w:r>
            <w:r>
              <w:rPr>
                <w:lang w:val="en-IN" w:eastAsia="en-IN"/>
              </w:rPr>
              <w:tab/>
            </w:r>
            <w:r>
              <w:t>Technical Overview</w:t>
            </w:r>
            <w:r>
              <w:rPr>
                <w:webHidden/>
              </w:rPr>
              <w:tab/>
              <w:fldChar w:fldCharType="begin"/>
              <w:instrText xml:space="preserve"> PAGEREF _Toc240485070 \h </w:instrText>
              <w:fldChar w:fldCharType="separate"/>
              <w:t>9</w:t>
              <w:fldChar w:fldCharType="end"/>
            </w:r>
          </w:hyperlink>
        </w:p>
        <w:p w:rsidRPr="008B7C09" w:rsidR="008B7C09" w:rsidRDefault="008B7C09" w14:paraId="549271CB" w14:textId="45E72123">
          <w:pPr>
            <w:pStyle w:val="TOC2"/>
            <w:rPr>
              <w:lang w:val="en-IN" w:eastAsia="en-IN"/>
            </w:rPr>
          </w:pPr>
          <w:hyperlink w:history="1" w:anchor="_Toc240485071">
            <w:r>
              <w:t>1.1</w:t>
            </w:r>
            <w:r>
              <w:rPr>
                <w:lang w:val="en-IN" w:eastAsia="en-IN"/>
              </w:rPr>
              <w:tab/>
            </w:r>
            <w:r>
              <w:t>Introduction</w:t>
            </w:r>
            <w:r>
              <w:rPr>
                <w:webHidden/>
              </w:rPr>
              <w:tab/>
              <w:fldChar w:fldCharType="begin"/>
              <w:instrText xml:space="preserve"> PAGEREF _Toc240485071 \h </w:instrText>
              <w:fldChar w:fldCharType="separate"/>
              <w:t>9</w:t>
              <w:fldChar w:fldCharType="end"/>
            </w:r>
          </w:hyperlink>
        </w:p>
        <w:p w:rsidRPr="008B7C09" w:rsidR="008B7C09" w:rsidRDefault="008B7C09" w14:paraId="11244CAB" w14:textId="1DBDE043">
          <w:pPr>
            <w:pStyle w:val="TOC2"/>
            <w:rPr>
              <w:lang w:val="en-IN" w:eastAsia="en-IN"/>
            </w:rPr>
          </w:pPr>
          <w:hyperlink w:history="1" w:anchor="_Toc240485072">
            <w:r>
              <w:t>1.2</w:t>
            </w:r>
            <w:r>
              <w:rPr>
                <w:lang w:val="en-IN" w:eastAsia="en-IN"/>
              </w:rPr>
              <w:tab/>
            </w:r>
            <w:r>
              <w:t>Objectives</w:t>
            </w:r>
            <w:r>
              <w:rPr>
                <w:webHidden/>
              </w:rPr>
              <w:tab/>
              <w:fldChar w:fldCharType="begin"/>
              <w:instrText xml:space="preserve"> PAGEREF _Toc240485072 \h </w:instrText>
              <w:fldChar w:fldCharType="separate"/>
              <w:t>9</w:t>
              <w:fldChar w:fldCharType="end"/>
            </w:r>
          </w:hyperlink>
        </w:p>
        <w:p w:rsidRPr="008B7C09" w:rsidR="008B7C09" w:rsidRDefault="008B7C09" w14:paraId="389E0062" w14:textId="3338C2E6">
          <w:pPr>
            <w:pStyle w:val="TOC2"/>
            <w:rPr>
              <w:lang w:val="en-IN" w:eastAsia="en-IN"/>
            </w:rPr>
          </w:pPr>
          <w:hyperlink w:history="1" w:anchor="_Toc240485073">
            <w:r>
              <w:t>1.3</w:t>
            </w:r>
            <w:r>
              <w:rPr>
                <w:lang w:val="en-IN" w:eastAsia="en-IN"/>
              </w:rPr>
              <w:tab/>
            </w:r>
            <w:r>
              <w:t>Business Context</w:t>
            </w:r>
            <w:r>
              <w:rPr>
                <w:webHidden/>
              </w:rPr>
              <w:tab/>
              <w:fldChar w:fldCharType="begin"/>
              <w:instrText xml:space="preserve"> PAGEREF _Toc240485073 \h </w:instrText>
              <w:fldChar w:fldCharType="separate"/>
              <w:t>10</w:t>
              <w:fldChar w:fldCharType="end"/>
            </w:r>
          </w:hyperlink>
        </w:p>
        <w:p w:rsidRPr="008B7C09" w:rsidR="008B7C09" w:rsidRDefault="008B7C09" w14:paraId="2081754A" w14:textId="71FBBC12">
          <w:pPr>
            <w:pStyle w:val="TOC2"/>
            <w:rPr>
              <w:lang w:val="en-IN" w:eastAsia="en-IN"/>
            </w:rPr>
          </w:pPr>
          <w:hyperlink w:history="1" w:anchor="_Toc240485074">
            <w:r>
              <w:t>1.4</w:t>
            </w:r>
            <w:r>
              <w:rPr>
                <w:lang w:val="en-IN" w:eastAsia="en-IN"/>
              </w:rPr>
              <w:tab/>
            </w:r>
            <w:r>
              <w:t>Reference Documents</w:t>
            </w:r>
            <w:r>
              <w:rPr>
                <w:webHidden/>
              </w:rPr>
              <w:tab/>
              <w:fldChar w:fldCharType="begin"/>
              <w:instrText xml:space="preserve"> PAGEREF _Toc240485074 \h </w:instrText>
              <w:fldChar w:fldCharType="separate"/>
              <w:t>10</w:t>
              <w:fldChar w:fldCharType="end"/>
            </w:r>
          </w:hyperlink>
        </w:p>
        <w:p w:rsidRPr="008B7C09" w:rsidR="008B7C09" w:rsidRDefault="008B7C09" w14:paraId="217D4883" w14:textId="100FB101">
          <w:pPr>
            <w:pStyle w:val="TOC1"/>
            <w:rPr>
              <w:lang w:val="en-IN" w:eastAsia="en-IN"/>
            </w:rPr>
          </w:pPr>
          <w:hyperlink w:history="1" w:anchor="_Toc240485075">
            <w:r>
              <w:t>2</w:t>
            </w:r>
            <w:r>
              <w:rPr>
                <w:lang w:val="en-IN" w:eastAsia="en-IN"/>
              </w:rPr>
              <w:tab/>
            </w:r>
            <w:r>
              <w:t>Process Integration</w:t>
            </w:r>
            <w:r>
              <w:rPr>
                <w:webHidden/>
              </w:rPr>
              <w:tab/>
              <w:fldChar w:fldCharType="begin"/>
              <w:instrText xml:space="preserve"> PAGEREF _Toc240485075 \h </w:instrText>
              <w:fldChar w:fldCharType="separate"/>
              <w:t>12</w:t>
              <w:fldChar w:fldCharType="end"/>
            </w:r>
          </w:hyperlink>
        </w:p>
        <w:p w:rsidRPr="008B7C09" w:rsidR="008B7C09" w:rsidRDefault="008B7C09" w14:paraId="5E539F02" w14:textId="0EE08D4E">
          <w:pPr>
            <w:pStyle w:val="TOC2"/>
            <w:rPr>
              <w:lang w:val="en-IN" w:eastAsia="en-IN"/>
            </w:rPr>
          </w:pPr>
          <w:hyperlink w:history="1" w:anchor="_Toc240485076">
            <w:r>
              <w:t>2.1</w:t>
            </w:r>
            <w:r>
              <w:rPr>
                <w:lang w:val="en-IN" w:eastAsia="en-IN"/>
              </w:rPr>
              <w:tab/>
            </w:r>
            <w:r>
              <w:t>Integration Scope</w:t>
            </w:r>
            <w:r>
              <w:rPr>
                <w:webHidden/>
              </w:rPr>
              <w:tab/>
              <w:fldChar w:fldCharType="begin"/>
              <w:instrText xml:space="preserve"> PAGEREF _Toc240485076 \h </w:instrText>
              <w:fldChar w:fldCharType="separate"/>
              <w:t>12</w:t>
              <w:fldChar w:fldCharType="end"/>
            </w:r>
          </w:hyperlink>
        </w:p>
        <w:p w:rsidRPr="008B7C09" w:rsidR="008B7C09" w:rsidRDefault="008B7C09" w14:paraId="4907EC43" w14:textId="1D31B433">
          <w:pPr>
            <w:pStyle w:val="TOC3"/>
            <w:tabs>
              <w:tab w:val="left" w:pos="1200"/>
            </w:tabs>
            <w:rPr>
              <w:noProof/>
              <w:lang w:val="en-IN" w:eastAsia="en-IN"/>
            </w:rPr>
          </w:pPr>
          <w:hyperlink w:history="1" w:anchor="_Toc240485077">
            <w:r>
              <w:rPr>
                <w:noProof/>
              </w:rPr>
              <w:t>2.1.1</w:t>
            </w:r>
            <w:r>
              <w:rPr>
                <w:noProof/>
                <w:lang w:val="en-IN" w:eastAsia="en-IN"/>
              </w:rPr>
              <w:tab/>
            </w:r>
            <w:r>
              <w:rPr>
                <w:noProof/>
              </w:rPr>
              <w:t>VCB Integration Data entity covered with IQDM Integration scope</w:t>
            </w:r>
            <w:r>
              <w:rPr>
                <w:noProof/>
                <w:webHidden/>
              </w:rPr>
              <w:tab/>
              <w:fldChar w:fldCharType="begin"/>
              <w:instrText xml:space="preserve"> PAGEREF _Toc240485077 \h </w:instrText>
              <w:fldChar w:fldCharType="separate"/>
              <w:t>12</w:t>
              <w:fldChar w:fldCharType="end"/>
            </w:r>
          </w:hyperlink>
        </w:p>
        <w:p w:rsidRPr="008B7C09" w:rsidR="008B7C09" w:rsidRDefault="008B7C09" w14:paraId="4FFFACB1" w14:textId="2356F62A">
          <w:pPr>
            <w:pStyle w:val="TOC3"/>
            <w:tabs>
              <w:tab w:val="left" w:pos="1200"/>
            </w:tabs>
            <w:rPr>
              <w:noProof/>
              <w:lang w:val="en-IN" w:eastAsia="en-IN"/>
            </w:rPr>
          </w:pPr>
          <w:hyperlink w:history="1" w:anchor="_Toc240485078">
            <w:r>
              <w:rPr>
                <w:noProof/>
              </w:rPr>
              <w:t>2.1.2</w:t>
            </w:r>
            <w:r>
              <w:rPr>
                <w:noProof/>
                <w:lang w:val="en-IN" w:eastAsia="en-IN"/>
              </w:rPr>
              <w:tab/>
            </w:r>
            <w:r>
              <w:rPr>
                <w:noProof/>
              </w:rPr>
              <w:t>Additional VCB Integration Data covered in this document</w:t>
            </w:r>
            <w:r>
              <w:rPr>
                <w:noProof/>
                <w:webHidden/>
              </w:rPr>
              <w:tab/>
              <w:fldChar w:fldCharType="begin"/>
              <w:instrText xml:space="preserve"> PAGEREF _Toc240485078 \h </w:instrText>
              <w:fldChar w:fldCharType="separate"/>
              <w:t>12</w:t>
              <w:fldChar w:fldCharType="end"/>
            </w:r>
          </w:hyperlink>
        </w:p>
        <w:p w:rsidRPr="008B7C09" w:rsidR="008B7C09" w:rsidRDefault="008B7C09" w14:paraId="1E90E0CA" w14:textId="462AED01">
          <w:pPr>
            <w:pStyle w:val="TOC2"/>
            <w:rPr>
              <w:lang w:val="en-IN" w:eastAsia="en-IN"/>
            </w:rPr>
          </w:pPr>
          <w:hyperlink w:history="1" w:anchor="_Toc240485079">
            <w:r>
              <w:t>2.2</w:t>
            </w:r>
            <w:r>
              <w:rPr>
                <w:lang w:val="en-IN" w:eastAsia="en-IN"/>
              </w:rPr>
              <w:tab/>
            </w:r>
            <w:r>
              <w:t>Assumptions</w:t>
            </w:r>
            <w:r>
              <w:rPr>
                <w:webHidden/>
              </w:rPr>
              <w:tab/>
              <w:fldChar w:fldCharType="begin"/>
              <w:instrText xml:space="preserve"> PAGEREF _Toc240485079 \h </w:instrText>
              <w:fldChar w:fldCharType="separate"/>
              <w:t>13</w:t>
              <w:fldChar w:fldCharType="end"/>
            </w:r>
          </w:hyperlink>
        </w:p>
        <w:p w:rsidRPr="008B7C09" w:rsidR="008B7C09" w:rsidRDefault="008B7C09" w14:paraId="370C5ABC" w14:textId="5BDF61D6">
          <w:pPr>
            <w:pStyle w:val="TOC3"/>
            <w:tabs>
              <w:tab w:val="left" w:pos="1200"/>
            </w:tabs>
            <w:rPr>
              <w:noProof/>
              <w:lang w:val="en-IN" w:eastAsia="en-IN"/>
            </w:rPr>
          </w:pPr>
          <w:hyperlink w:history="1" w:anchor="_Toc240485080">
            <w:r>
              <w:rPr>
                <w:noProof/>
              </w:rPr>
              <w:t>2.2.1</w:t>
            </w:r>
            <w:r>
              <w:rPr>
                <w:noProof/>
                <w:lang w:val="en-IN" w:eastAsia="en-IN"/>
              </w:rPr>
              <w:tab/>
            </w:r>
            <w:r>
              <w:rPr>
                <w:noProof/>
              </w:rPr>
              <w:t>Data Cross-Referencing &amp; Master Data</w:t>
            </w:r>
            <w:r>
              <w:rPr>
                <w:noProof/>
                <w:webHidden/>
              </w:rPr>
              <w:tab/>
              <w:fldChar w:fldCharType="begin"/>
              <w:instrText xml:space="preserve"> PAGEREF _Toc240485080 \h </w:instrText>
              <w:fldChar w:fldCharType="separate"/>
              <w:t>13</w:t>
              <w:fldChar w:fldCharType="end"/>
            </w:r>
          </w:hyperlink>
        </w:p>
        <w:p w:rsidRPr="008B7C09" w:rsidR="008B7C09" w:rsidRDefault="008B7C09" w14:paraId="70019E5C" w14:textId="55C8E0D0">
          <w:pPr>
            <w:pStyle w:val="TOC3"/>
            <w:tabs>
              <w:tab w:val="left" w:pos="1200"/>
            </w:tabs>
            <w:rPr>
              <w:noProof/>
              <w:lang w:val="en-IN" w:eastAsia="en-IN"/>
            </w:rPr>
          </w:pPr>
          <w:hyperlink w:history="1" w:anchor="_Toc240485081">
            <w:r>
              <w:rPr>
                <w:noProof/>
              </w:rPr>
              <w:t>2.2.2</w:t>
            </w:r>
            <w:r>
              <w:rPr>
                <w:noProof/>
                <w:lang w:val="en-IN" w:eastAsia="en-IN"/>
              </w:rPr>
              <w:tab/>
            </w:r>
            <w:r>
              <w:rPr>
                <w:noProof/>
              </w:rPr>
              <w:t>Application Design and Architecture Consideration</w:t>
            </w:r>
            <w:r>
              <w:rPr>
                <w:noProof/>
                <w:webHidden/>
              </w:rPr>
              <w:tab/>
              <w:fldChar w:fldCharType="begin"/>
              <w:instrText xml:space="preserve"> PAGEREF _Toc240485081 \h </w:instrText>
              <w:fldChar w:fldCharType="separate"/>
              <w:t>13</w:t>
              <w:fldChar w:fldCharType="end"/>
            </w:r>
          </w:hyperlink>
        </w:p>
        <w:p w:rsidRPr="008B7C09" w:rsidR="008B7C09" w:rsidRDefault="008B7C09" w14:paraId="092514E1" w14:textId="742C5E7B">
          <w:pPr>
            <w:pStyle w:val="TOC3"/>
            <w:tabs>
              <w:tab w:val="left" w:pos="1200"/>
            </w:tabs>
            <w:rPr>
              <w:noProof/>
              <w:lang w:val="en-IN" w:eastAsia="en-IN"/>
            </w:rPr>
          </w:pPr>
          <w:hyperlink w:history="1" w:anchor="_Toc240485082">
            <w:r>
              <w:rPr>
                <w:noProof/>
              </w:rPr>
              <w:t>2.2.3</w:t>
            </w:r>
            <w:r>
              <w:rPr>
                <w:noProof/>
                <w:lang w:val="en-IN" w:eastAsia="en-IN"/>
              </w:rPr>
              <w:tab/>
            </w:r>
            <w:r>
              <w:rPr>
                <w:noProof/>
              </w:rPr>
              <w:t>Acceptance Criteria</w:t>
            </w:r>
            <w:r>
              <w:rPr>
                <w:noProof/>
                <w:webHidden/>
              </w:rPr>
              <w:tab/>
              <w:fldChar w:fldCharType="begin"/>
              <w:instrText xml:space="preserve"> PAGEREF _Toc240485082 \h </w:instrText>
              <w:fldChar w:fldCharType="separate"/>
              <w:t>16</w:t>
              <w:fldChar w:fldCharType="end"/>
            </w:r>
          </w:hyperlink>
        </w:p>
        <w:p w:rsidRPr="008B7C09" w:rsidR="008B7C09" w:rsidRDefault="008B7C09" w14:paraId="6E9EAD1D" w14:textId="65E2E269">
          <w:pPr>
            <w:pStyle w:val="TOC3"/>
            <w:tabs>
              <w:tab w:val="left" w:pos="1200"/>
            </w:tabs>
            <w:rPr>
              <w:noProof/>
              <w:lang w:val="en-IN" w:eastAsia="en-IN"/>
            </w:rPr>
          </w:pPr>
          <w:hyperlink w:history="1" w:anchor="_Toc240485083">
            <w:r>
              <w:rPr>
                <w:noProof/>
              </w:rPr>
              <w:t>2.2.4</w:t>
            </w:r>
            <w:r>
              <w:rPr>
                <w:noProof/>
                <w:lang w:val="en-IN" w:eastAsia="en-IN"/>
              </w:rPr>
              <w:tab/>
            </w:r>
            <w:r>
              <w:rPr>
                <w:noProof/>
              </w:rPr>
              <w:t>Dependencies and Prerequisites</w:t>
            </w:r>
            <w:r>
              <w:rPr>
                <w:noProof/>
                <w:webHidden/>
              </w:rPr>
              <w:tab/>
              <w:fldChar w:fldCharType="begin"/>
              <w:instrText xml:space="preserve"> PAGEREF _Toc240485083 \h </w:instrText>
              <w:fldChar w:fldCharType="separate"/>
              <w:t>16</w:t>
              <w:fldChar w:fldCharType="end"/>
            </w:r>
          </w:hyperlink>
        </w:p>
        <w:p w:rsidRPr="008B7C09" w:rsidR="008B7C09" w:rsidRDefault="008B7C09" w14:paraId="58642646" w14:textId="36084FB1">
          <w:pPr>
            <w:pStyle w:val="TOC2"/>
            <w:rPr>
              <w:lang w:val="en-IN" w:eastAsia="en-IN"/>
            </w:rPr>
          </w:pPr>
          <w:hyperlink w:history="1" w:anchor="_Toc240485084">
            <w:r>
              <w:t>2.3</w:t>
            </w:r>
            <w:r>
              <w:rPr>
                <w:lang w:val="en-IN" w:eastAsia="en-IN"/>
              </w:rPr>
              <w:tab/>
            </w:r>
            <w:r>
              <w:t>Solution Approach</w:t>
            </w:r>
            <w:r>
              <w:rPr>
                <w:webHidden/>
              </w:rPr>
              <w:tab/>
              <w:fldChar w:fldCharType="begin"/>
              <w:instrText xml:space="preserve"> PAGEREF _Toc240485084 \h </w:instrText>
              <w:fldChar w:fldCharType="separate"/>
              <w:t>16</w:t>
              <w:fldChar w:fldCharType="end"/>
            </w:r>
          </w:hyperlink>
        </w:p>
        <w:p w:rsidRPr="008B7C09" w:rsidR="008B7C09" w:rsidRDefault="008B7C09" w14:paraId="151D2546" w14:textId="2C311118">
          <w:pPr>
            <w:pStyle w:val="TOC3"/>
            <w:tabs>
              <w:tab w:val="left" w:pos="1200"/>
            </w:tabs>
            <w:rPr>
              <w:noProof/>
              <w:lang w:val="en-IN" w:eastAsia="en-IN"/>
            </w:rPr>
          </w:pPr>
          <w:hyperlink w:history="1" w:anchor="_Toc240485085">
            <w:r>
              <w:rPr>
                <w:noProof/>
              </w:rPr>
              <w:t>2.3.1</w:t>
            </w:r>
            <w:r>
              <w:rPr>
                <w:noProof/>
                <w:lang w:val="en-IN" w:eastAsia="en-IN"/>
              </w:rPr>
              <w:tab/>
            </w:r>
            <w:r>
              <w:rPr>
                <w:noProof/>
              </w:rPr>
              <w:t>In-Transit &amp; Schedule Movement from refinery (Pipeline)</w:t>
            </w:r>
            <w:r>
              <w:rPr>
                <w:noProof/>
                <w:webHidden/>
              </w:rPr>
              <w:tab/>
              <w:fldChar w:fldCharType="begin"/>
              <w:instrText xml:space="preserve"> PAGEREF _Toc240485085 \h </w:instrText>
              <w:fldChar w:fldCharType="separate"/>
              <w:t>18</w:t>
              <w:fldChar w:fldCharType="end"/>
            </w:r>
          </w:hyperlink>
        </w:p>
        <w:p w:rsidRPr="008B7C09" w:rsidR="008B7C09" w:rsidRDefault="008B7C09" w14:paraId="1A2B99BE" w14:textId="354EA194">
          <w:pPr>
            <w:pStyle w:val="TOC3"/>
            <w:tabs>
              <w:tab w:val="left" w:pos="1200"/>
            </w:tabs>
            <w:rPr>
              <w:noProof/>
              <w:lang w:val="en-IN" w:eastAsia="en-IN"/>
            </w:rPr>
          </w:pPr>
          <w:hyperlink w:history="1" w:anchor="_Toc240485086">
            <w:r>
              <w:rPr>
                <w:noProof/>
              </w:rPr>
              <w:t>2.3.2</w:t>
            </w:r>
            <w:r>
              <w:rPr>
                <w:noProof/>
                <w:lang w:val="en-IN" w:eastAsia="en-IN"/>
              </w:rPr>
              <w:tab/>
            </w:r>
            <w:r>
              <w:rPr>
                <w:noProof/>
              </w:rPr>
              <w:t>In-Transit Movement for Terminals (Barges)</w:t>
            </w:r>
            <w:r>
              <w:rPr>
                <w:noProof/>
                <w:webHidden/>
              </w:rPr>
              <w:tab/>
              <w:fldChar w:fldCharType="begin"/>
              <w:instrText xml:space="preserve"> PAGEREF _Toc240485086 \h </w:instrText>
              <w:fldChar w:fldCharType="separate"/>
              <w:t>19</w:t>
              <w:fldChar w:fldCharType="end"/>
            </w:r>
          </w:hyperlink>
        </w:p>
        <w:p w:rsidRPr="008B7C09" w:rsidR="008B7C09" w:rsidRDefault="008B7C09" w14:paraId="15B5C10D" w14:textId="72246901">
          <w:pPr>
            <w:pStyle w:val="TOC3"/>
            <w:tabs>
              <w:tab w:val="left" w:pos="1200"/>
            </w:tabs>
            <w:rPr>
              <w:noProof/>
              <w:lang w:val="en-IN" w:eastAsia="en-IN"/>
            </w:rPr>
          </w:pPr>
          <w:hyperlink w:history="1" w:anchor="_Toc240485087">
            <w:r>
              <w:rPr>
                <w:noProof/>
              </w:rPr>
              <w:t>2.3.3</w:t>
            </w:r>
            <w:r>
              <w:rPr>
                <w:noProof/>
                <w:lang w:val="en-IN" w:eastAsia="en-IN"/>
              </w:rPr>
              <w:tab/>
            </w:r>
            <w:r>
              <w:rPr>
                <w:noProof/>
              </w:rPr>
              <w:t>In-Transit &amp; Scheduled Movement for Terminals</w:t>
            </w:r>
            <w:r>
              <w:rPr>
                <w:noProof/>
                <w:webHidden/>
              </w:rPr>
              <w:tab/>
              <w:fldChar w:fldCharType="begin"/>
              <w:instrText xml:space="preserve"> PAGEREF _Toc240485087 \h </w:instrText>
              <w:fldChar w:fldCharType="separate"/>
              <w:t>19</w:t>
              <w:fldChar w:fldCharType="end"/>
            </w:r>
          </w:hyperlink>
        </w:p>
        <w:p w:rsidRPr="008B7C09" w:rsidR="008B7C09" w:rsidRDefault="008B7C09" w14:paraId="78BBDDF2" w14:textId="70BFC57F">
          <w:pPr>
            <w:pStyle w:val="TOC3"/>
            <w:tabs>
              <w:tab w:val="left" w:pos="1200"/>
            </w:tabs>
            <w:rPr>
              <w:noProof/>
              <w:lang w:val="en-IN" w:eastAsia="en-IN"/>
            </w:rPr>
          </w:pPr>
          <w:hyperlink w:history="1" w:anchor="_Toc240485088">
            <w:r>
              <w:rPr>
                <w:noProof/>
              </w:rPr>
              <w:t>2.3.4</w:t>
            </w:r>
            <w:r>
              <w:rPr>
                <w:noProof/>
                <w:lang w:val="en-IN" w:eastAsia="en-IN"/>
              </w:rPr>
              <w:tab/>
            </w:r>
            <w:r>
              <w:rPr>
                <w:noProof/>
              </w:rPr>
              <w:t>Actual quality for streams, product at Refinery</w:t>
            </w:r>
            <w:r>
              <w:rPr>
                <w:noProof/>
                <w:webHidden/>
              </w:rPr>
              <w:tab/>
              <w:fldChar w:fldCharType="begin"/>
              <w:instrText xml:space="preserve"> PAGEREF _Toc240485088 \h </w:instrText>
              <w:fldChar w:fldCharType="separate"/>
              <w:t>19</w:t>
              <w:fldChar w:fldCharType="end"/>
            </w:r>
          </w:hyperlink>
        </w:p>
        <w:p w:rsidRPr="008B7C09" w:rsidR="008B7C09" w:rsidRDefault="008B7C09" w14:paraId="5A3E7F07" w14:textId="56D3B12A">
          <w:pPr>
            <w:pStyle w:val="TOC3"/>
            <w:tabs>
              <w:tab w:val="left" w:pos="1200"/>
            </w:tabs>
            <w:rPr>
              <w:noProof/>
              <w:lang w:val="en-IN" w:eastAsia="en-IN"/>
            </w:rPr>
          </w:pPr>
          <w:hyperlink w:history="1" w:anchor="_Toc240485089">
            <w:r>
              <w:rPr>
                <w:noProof/>
              </w:rPr>
              <w:t>2.3.5</w:t>
            </w:r>
            <w:r>
              <w:rPr>
                <w:noProof/>
                <w:lang w:val="en-IN" w:eastAsia="en-IN"/>
              </w:rPr>
              <w:tab/>
            </w:r>
            <w:r>
              <w:rPr>
                <w:noProof/>
              </w:rPr>
              <w:t>Actual quality for streams, product at Terminal</w:t>
            </w:r>
            <w:r>
              <w:rPr>
                <w:noProof/>
                <w:webHidden/>
              </w:rPr>
              <w:tab/>
              <w:fldChar w:fldCharType="begin"/>
              <w:instrText xml:space="preserve"> PAGEREF _Toc240485089 \h </w:instrText>
              <w:fldChar w:fldCharType="separate"/>
              <w:t>19</w:t>
              <w:fldChar w:fldCharType="end"/>
            </w:r>
          </w:hyperlink>
        </w:p>
        <w:p w:rsidRPr="008B7C09" w:rsidR="008B7C09" w:rsidRDefault="008B7C09" w14:paraId="2A9C21F6" w14:textId="42E36D26">
          <w:pPr>
            <w:pStyle w:val="TOC3"/>
            <w:tabs>
              <w:tab w:val="left" w:pos="1200"/>
            </w:tabs>
            <w:rPr>
              <w:noProof/>
              <w:lang w:val="en-IN" w:eastAsia="en-IN"/>
            </w:rPr>
          </w:pPr>
          <w:hyperlink w:history="1" w:anchor="_Toc240485090">
            <w:r>
              <w:rPr>
                <w:noProof/>
              </w:rPr>
              <w:t>2.3.6</w:t>
            </w:r>
            <w:r>
              <w:rPr>
                <w:noProof/>
                <w:lang w:val="en-IN" w:eastAsia="en-IN"/>
              </w:rPr>
              <w:tab/>
            </w:r>
            <w:r>
              <w:rPr>
                <w:noProof/>
              </w:rPr>
              <w:t>Scheduled quality for streams, product at Refinery</w:t>
            </w:r>
            <w:r>
              <w:rPr>
                <w:noProof/>
                <w:webHidden/>
              </w:rPr>
              <w:tab/>
              <w:fldChar w:fldCharType="begin"/>
              <w:instrText xml:space="preserve"> PAGEREF _Toc240485090 \h </w:instrText>
              <w:fldChar w:fldCharType="separate"/>
              <w:t>19</w:t>
              <w:fldChar w:fldCharType="end"/>
            </w:r>
          </w:hyperlink>
        </w:p>
        <w:p w:rsidRPr="008B7C09" w:rsidR="008B7C09" w:rsidRDefault="008B7C09" w14:paraId="42CF9BDB" w14:textId="79FA538A">
          <w:pPr>
            <w:pStyle w:val="TOC3"/>
            <w:tabs>
              <w:tab w:val="left" w:pos="1200"/>
            </w:tabs>
            <w:rPr>
              <w:noProof/>
              <w:lang w:val="en-IN" w:eastAsia="en-IN"/>
            </w:rPr>
          </w:pPr>
          <w:hyperlink w:history="1" w:anchor="_Toc240485091">
            <w:r>
              <w:rPr>
                <w:noProof/>
              </w:rPr>
              <w:t>2.3.7</w:t>
            </w:r>
            <w:r>
              <w:rPr>
                <w:noProof/>
                <w:lang w:val="en-IN" w:eastAsia="en-IN"/>
              </w:rPr>
              <w:tab/>
            </w:r>
            <w:r>
              <w:rPr>
                <w:noProof/>
              </w:rPr>
              <w:t>Actual Inventory of Blend components at Terminals</w:t>
            </w:r>
            <w:r>
              <w:rPr>
                <w:noProof/>
                <w:webHidden/>
              </w:rPr>
              <w:tab/>
              <w:fldChar w:fldCharType="begin"/>
              <w:instrText xml:space="preserve"> PAGEREF _Toc240485091 \h </w:instrText>
              <w:fldChar w:fldCharType="separate"/>
              <w:t>19</w:t>
              <w:fldChar w:fldCharType="end"/>
            </w:r>
          </w:hyperlink>
        </w:p>
        <w:p w:rsidRPr="008B7C09" w:rsidR="008B7C09" w:rsidRDefault="008B7C09" w14:paraId="319AF0F5" w14:textId="5D3BF990">
          <w:pPr>
            <w:pStyle w:val="TOC3"/>
            <w:tabs>
              <w:tab w:val="left" w:pos="1200"/>
            </w:tabs>
            <w:rPr>
              <w:noProof/>
              <w:lang w:val="en-IN" w:eastAsia="en-IN"/>
            </w:rPr>
          </w:pPr>
          <w:hyperlink w:history="1" w:anchor="_Toc240485092">
            <w:r>
              <w:rPr>
                <w:noProof/>
              </w:rPr>
              <w:t>2.3.8</w:t>
            </w:r>
            <w:r>
              <w:rPr>
                <w:noProof/>
                <w:lang w:val="en-IN" w:eastAsia="en-IN"/>
              </w:rPr>
              <w:tab/>
            </w:r>
            <w:r>
              <w:rPr>
                <w:noProof/>
              </w:rPr>
              <w:t>Scheduled Movement of Blend components (Butane, Ethanol, Transmix, Biodiesel)</w:t>
            </w:r>
            <w:r>
              <w:rPr>
                <w:noProof/>
                <w:webHidden/>
              </w:rPr>
              <w:tab/>
              <w:fldChar w:fldCharType="begin"/>
              <w:instrText xml:space="preserve"> PAGEREF _Toc240485092 \h </w:instrText>
              <w:fldChar w:fldCharType="separate"/>
              <w:t>19</w:t>
              <w:fldChar w:fldCharType="end"/>
            </w:r>
          </w:hyperlink>
        </w:p>
        <w:p w:rsidRPr="008B7C09" w:rsidR="008B7C09" w:rsidRDefault="008B7C09" w14:paraId="201ABD06" w14:textId="7F85A5E2">
          <w:pPr>
            <w:pStyle w:val="TOC3"/>
            <w:tabs>
              <w:tab w:val="left" w:pos="1200"/>
            </w:tabs>
            <w:rPr>
              <w:noProof/>
              <w:lang w:val="en-IN" w:eastAsia="en-IN"/>
            </w:rPr>
          </w:pPr>
          <w:hyperlink w:history="1" w:anchor="_Toc240485093">
            <w:r>
              <w:rPr>
                <w:noProof/>
              </w:rPr>
              <w:t>2.3.9</w:t>
            </w:r>
            <w:r>
              <w:rPr>
                <w:noProof/>
                <w:lang w:val="en-IN" w:eastAsia="en-IN"/>
              </w:rPr>
              <w:tab/>
            </w:r>
            <w:r>
              <w:rPr>
                <w:noProof/>
              </w:rPr>
              <w:t>Product Specifications at Terminals</w:t>
            </w:r>
            <w:r>
              <w:rPr>
                <w:noProof/>
                <w:webHidden/>
              </w:rPr>
              <w:tab/>
              <w:fldChar w:fldCharType="begin"/>
              <w:instrText xml:space="preserve"> PAGEREF _Toc240485093 \h </w:instrText>
              <w:fldChar w:fldCharType="separate"/>
              <w:t>19</w:t>
              <w:fldChar w:fldCharType="end"/>
            </w:r>
          </w:hyperlink>
        </w:p>
        <w:p w:rsidRPr="008B7C09" w:rsidR="008B7C09" w:rsidRDefault="008B7C09" w14:paraId="3CD256BD" w14:textId="06899818">
          <w:pPr>
            <w:pStyle w:val="TOC3"/>
            <w:tabs>
              <w:tab w:val="left" w:pos="1440"/>
            </w:tabs>
            <w:rPr>
              <w:noProof/>
              <w:lang w:val="en-IN" w:eastAsia="en-IN"/>
            </w:rPr>
          </w:pPr>
          <w:hyperlink w:history="1" w:anchor="_Toc240485094">
            <w:r>
              <w:rPr>
                <w:noProof/>
              </w:rPr>
              <w:t>2.3.10</w:t>
            </w:r>
            <w:r>
              <w:rPr>
                <w:noProof/>
                <w:lang w:val="en-IN" w:eastAsia="en-IN"/>
              </w:rPr>
              <w:tab/>
            </w:r>
            <w:r>
              <w:rPr>
                <w:noProof/>
              </w:rPr>
              <w:t>VCB Interfaces - Common Integration Pattern</w:t>
            </w:r>
            <w:r>
              <w:rPr>
                <w:noProof/>
                <w:webHidden/>
              </w:rPr>
              <w:tab/>
              <w:fldChar w:fldCharType="begin"/>
              <w:instrText xml:space="preserve"> PAGEREF _Toc240485094 \h </w:instrText>
              <w:fldChar w:fldCharType="separate"/>
              <w:t>19</w:t>
              <w:fldChar w:fldCharType="end"/>
            </w:r>
          </w:hyperlink>
        </w:p>
        <w:p w:rsidRPr="008B7C09" w:rsidR="008B7C09" w:rsidRDefault="008B7C09" w14:paraId="6C56560B" w14:textId="3E9FF5B4">
          <w:pPr>
            <w:pStyle w:val="TOC3"/>
            <w:tabs>
              <w:tab w:val="left" w:pos="1440"/>
            </w:tabs>
            <w:rPr>
              <w:noProof/>
              <w:lang w:val="en-IN" w:eastAsia="en-IN"/>
            </w:rPr>
          </w:pPr>
          <w:hyperlink w:history="1" w:anchor="_Toc240485095">
            <w:r>
              <w:rPr>
                <w:noProof/>
              </w:rPr>
              <w:t>2.3.11</w:t>
            </w:r>
            <w:r>
              <w:rPr>
                <w:noProof/>
                <w:lang w:val="en-IN" w:eastAsia="en-IN"/>
              </w:rPr>
              <w:tab/>
            </w:r>
            <w:r>
              <w:rPr>
                <w:noProof/>
              </w:rPr>
              <w:t>Terminal Blend Component Data Integration (PIAF)</w:t>
            </w:r>
            <w:r>
              <w:rPr>
                <w:noProof/>
                <w:webHidden/>
              </w:rPr>
              <w:tab/>
              <w:fldChar w:fldCharType="begin"/>
              <w:instrText xml:space="preserve"> PAGEREF _Toc240485095 \h </w:instrText>
              <w:fldChar w:fldCharType="separate"/>
              <w:t>33</w:t>
              <w:fldChar w:fldCharType="end"/>
            </w:r>
          </w:hyperlink>
        </w:p>
        <w:p w:rsidRPr="008B7C09" w:rsidR="008B7C09" w:rsidRDefault="008B7C09" w14:paraId="472FC57A" w14:textId="72E4D107">
          <w:pPr>
            <w:pStyle w:val="TOC3"/>
            <w:tabs>
              <w:tab w:val="left" w:pos="1440"/>
            </w:tabs>
            <w:rPr>
              <w:noProof/>
              <w:lang w:val="en-IN" w:eastAsia="en-IN"/>
            </w:rPr>
          </w:pPr>
          <w:hyperlink w:history="1" w:anchor="_Toc240485096">
            <w:r>
              <w:rPr>
                <w:noProof/>
              </w:rPr>
              <w:t>2.3.12</w:t>
            </w:r>
            <w:r>
              <w:rPr>
                <w:noProof/>
                <w:lang w:val="en-IN" w:eastAsia="en-IN"/>
              </w:rPr>
              <w:tab/>
            </w:r>
            <w:r>
              <w:rPr>
                <w:noProof/>
              </w:rPr>
              <w:t>Terminal Blend Component Movements Integration (Kittyhawk Transaction Upload)</w:t>
            </w:r>
            <w:r>
              <w:rPr>
                <w:noProof/>
                <w:webHidden/>
              </w:rPr>
              <w:tab/>
              <w:fldChar w:fldCharType="begin"/>
              <w:instrText xml:space="preserve"> PAGEREF _Toc240485096 \h </w:instrText>
              <w:fldChar w:fldCharType="separate"/>
              <w:t>40</w:t>
              <w:fldChar w:fldCharType="end"/>
            </w:r>
          </w:hyperlink>
        </w:p>
        <w:p w:rsidRPr="008B7C09" w:rsidR="008B7C09" w:rsidRDefault="008B7C09" w14:paraId="0EB7BF4D" w14:textId="03979707">
          <w:pPr>
            <w:pStyle w:val="TOC3"/>
            <w:tabs>
              <w:tab w:val="left" w:pos="1440"/>
            </w:tabs>
            <w:rPr>
              <w:noProof/>
              <w:lang w:val="en-IN" w:eastAsia="en-IN"/>
            </w:rPr>
          </w:pPr>
          <w:hyperlink w:history="1" w:anchor="_Toc240485097">
            <w:r>
              <w:rPr>
                <w:noProof/>
              </w:rPr>
              <w:t>2.3.13</w:t>
            </w:r>
            <w:r>
              <w:rPr>
                <w:noProof/>
                <w:lang w:val="en-IN" w:eastAsia="en-IN"/>
              </w:rPr>
              <w:tab/>
            </w:r>
            <w:r>
              <w:rPr>
                <w:noProof/>
              </w:rPr>
              <w:t>MPR Pricing Integration (through the CIP PriceCost API)</w:t>
            </w:r>
            <w:r>
              <w:rPr>
                <w:noProof/>
                <w:webHidden/>
              </w:rPr>
              <w:tab/>
              <w:fldChar w:fldCharType="begin"/>
              <w:instrText xml:space="preserve"> PAGEREF _Toc240485097 \h </w:instrText>
              <w:fldChar w:fldCharType="separate"/>
              <w:t>46</w:t>
              <w:fldChar w:fldCharType="end"/>
            </w:r>
          </w:hyperlink>
        </w:p>
        <w:p w:rsidRPr="008B7C09" w:rsidR="008B7C09" w:rsidRDefault="008B7C09" w14:paraId="3A32A89E" w14:textId="31474711">
          <w:pPr>
            <w:pStyle w:val="TOC3"/>
            <w:tabs>
              <w:tab w:val="left" w:pos="1440"/>
            </w:tabs>
            <w:rPr>
              <w:noProof/>
              <w:lang w:val="en-IN" w:eastAsia="en-IN"/>
            </w:rPr>
          </w:pPr>
          <w:hyperlink w:history="1" w:anchor="_Toc240485098">
            <w:r>
              <w:rPr>
                <w:noProof/>
              </w:rPr>
              <w:t>2.3.14</w:t>
            </w:r>
            <w:r>
              <w:rPr>
                <w:noProof/>
                <w:lang w:val="en-IN" w:eastAsia="en-IN"/>
              </w:rPr>
              <w:tab/>
            </w:r>
            <w:r>
              <w:rPr>
                <w:noProof/>
              </w:rPr>
              <w:t>Product Specification Integration (PQ Spec Shop)</w:t>
            </w:r>
            <w:r>
              <w:rPr>
                <w:noProof/>
                <w:webHidden/>
              </w:rPr>
              <w:tab/>
              <w:fldChar w:fldCharType="begin"/>
              <w:instrText xml:space="preserve"> PAGEREF _Toc240485098 \h </w:instrText>
              <w:fldChar w:fldCharType="separate"/>
              <w:t>53</w:t>
              <w:fldChar w:fldCharType="end"/>
            </w:r>
          </w:hyperlink>
        </w:p>
        <w:p w:rsidRPr="008B7C09" w:rsidR="008B7C09" w:rsidRDefault="008B7C09" w14:paraId="447B7F5A" w14:textId="2B4CA421">
          <w:pPr>
            <w:pStyle w:val="TOC3"/>
            <w:tabs>
              <w:tab w:val="left" w:pos="1440"/>
            </w:tabs>
            <w:rPr>
              <w:noProof/>
              <w:lang w:val="en-IN" w:eastAsia="en-IN"/>
            </w:rPr>
          </w:pPr>
          <w:hyperlink w:history="1" w:anchor="_Toc240485099">
            <w:r>
              <w:rPr>
                <w:noProof/>
              </w:rPr>
              <w:t>2.3.15</w:t>
            </w:r>
            <w:r>
              <w:rPr>
                <w:noProof/>
                <w:lang w:val="en-IN" w:eastAsia="en-IN"/>
              </w:rPr>
              <w:tab/>
            </w:r>
            <w:r>
              <w:rPr>
                <w:noProof/>
              </w:rPr>
              <w:t>Refinery Schedule Events</w:t>
            </w:r>
            <w:r>
              <w:rPr>
                <w:noProof/>
                <w:webHidden/>
              </w:rPr>
              <w:tab/>
              <w:fldChar w:fldCharType="begin"/>
              <w:instrText xml:space="preserve"> PAGEREF _Toc240485099 \h </w:instrText>
              <w:fldChar w:fldCharType="separate"/>
              <w:t>58</w:t>
              <w:fldChar w:fldCharType="end"/>
            </w:r>
          </w:hyperlink>
        </w:p>
        <w:p w:rsidRPr="008B7C09" w:rsidR="008B7C09" w:rsidRDefault="008B7C09" w14:paraId="50D18440" w14:textId="39F918AE">
          <w:pPr>
            <w:pStyle w:val="TOC3"/>
            <w:tabs>
              <w:tab w:val="left" w:pos="1440"/>
            </w:tabs>
            <w:rPr>
              <w:noProof/>
              <w:lang w:val="en-IN" w:eastAsia="en-IN"/>
            </w:rPr>
          </w:pPr>
          <w:hyperlink w:history="1" w:anchor="_Toc240485100">
            <w:r>
              <w:rPr>
                <w:noProof/>
              </w:rPr>
              <w:t>2.3.16</w:t>
            </w:r>
            <w:r>
              <w:rPr>
                <w:noProof/>
                <w:lang w:val="en-IN" w:eastAsia="en-IN"/>
              </w:rPr>
              <w:tab/>
            </w:r>
            <w:r>
              <w:rPr>
                <w:noProof/>
              </w:rPr>
              <w:t>Terminal Actual Inventory Data Integration</w:t>
            </w:r>
            <w:r>
              <w:rPr>
                <w:noProof/>
                <w:webHidden/>
              </w:rPr>
              <w:tab/>
              <w:fldChar w:fldCharType="begin"/>
              <w:instrText xml:space="preserve"> PAGEREF _Toc240485100 \h </w:instrText>
              <w:fldChar w:fldCharType="separate"/>
              <w:t>71</w:t>
              <w:fldChar w:fldCharType="end"/>
            </w:r>
          </w:hyperlink>
        </w:p>
        <w:p w:rsidRPr="008B7C09" w:rsidR="008B7C09" w:rsidRDefault="008B7C09" w14:paraId="10CB5BF3" w14:textId="0D66792C">
          <w:pPr>
            <w:pStyle w:val="TOC3"/>
            <w:tabs>
              <w:tab w:val="left" w:pos="1440"/>
            </w:tabs>
            <w:rPr>
              <w:noProof/>
              <w:lang w:val="en-IN" w:eastAsia="en-IN"/>
            </w:rPr>
          </w:pPr>
          <w:hyperlink w:history="1" w:anchor="_Toc240485101">
            <w:r>
              <w:rPr>
                <w:noProof/>
              </w:rPr>
              <w:t>2.3.17</w:t>
            </w:r>
            <w:r>
              <w:rPr>
                <w:noProof/>
                <w:lang w:val="en-IN" w:eastAsia="en-IN"/>
              </w:rPr>
              <w:tab/>
            </w:r>
            <w:r>
              <w:rPr>
                <w:noProof/>
              </w:rPr>
              <w:t>Terminal Actual Quality Data Integration</w:t>
            </w:r>
            <w:r>
              <w:rPr>
                <w:noProof/>
                <w:webHidden/>
              </w:rPr>
              <w:tab/>
              <w:fldChar w:fldCharType="begin"/>
              <w:instrText xml:space="preserve"> PAGEREF _Toc240485101 \h </w:instrText>
              <w:fldChar w:fldCharType="separate"/>
              <w:t>83</w:t>
              <w:fldChar w:fldCharType="end"/>
            </w:r>
          </w:hyperlink>
        </w:p>
        <w:p w:rsidRPr="008B7C09" w:rsidR="008B7C09" w:rsidRDefault="008B7C09" w14:paraId="649344CE" w14:textId="11E9D802">
          <w:pPr>
            <w:pStyle w:val="TOC3"/>
            <w:tabs>
              <w:tab w:val="left" w:pos="1440"/>
            </w:tabs>
            <w:rPr>
              <w:noProof/>
              <w:lang w:val="en-IN" w:eastAsia="en-IN"/>
            </w:rPr>
          </w:pPr>
          <w:hyperlink w:history="1" w:anchor="_Toc240485102">
            <w:r>
              <w:rPr>
                <w:noProof/>
              </w:rPr>
              <w:t>2.3.18</w:t>
            </w:r>
            <w:r>
              <w:rPr>
                <w:noProof/>
                <w:lang w:val="en-IN" w:eastAsia="en-IN"/>
              </w:rPr>
              <w:tab/>
            </w:r>
            <w:r>
              <w:rPr>
                <w:noProof/>
              </w:rPr>
              <w:t>Current In-Transit: Product Movement (Pipeline and Barge)</w:t>
            </w:r>
            <w:r>
              <w:rPr>
                <w:noProof/>
                <w:webHidden/>
              </w:rPr>
              <w:tab/>
              <w:fldChar w:fldCharType="begin"/>
              <w:instrText xml:space="preserve"> PAGEREF _Toc240485102 \h </w:instrText>
              <w:fldChar w:fldCharType="separate"/>
              <w:t>99</w:t>
              <w:fldChar w:fldCharType="end"/>
            </w:r>
          </w:hyperlink>
        </w:p>
        <w:p w:rsidRPr="008B7C09" w:rsidR="008B7C09" w:rsidRDefault="008B7C09" w14:paraId="00C37047" w14:textId="71BBED63">
          <w:pPr>
            <w:pStyle w:val="TOC3"/>
            <w:tabs>
              <w:tab w:val="left" w:pos="1440"/>
            </w:tabs>
            <w:rPr>
              <w:noProof/>
              <w:lang w:val="en-IN" w:eastAsia="en-IN"/>
            </w:rPr>
          </w:pPr>
          <w:hyperlink w:history="1" w:anchor="_Toc240485103">
            <w:r>
              <w:rPr>
                <w:noProof/>
              </w:rPr>
              <w:t>2.3.19</w:t>
            </w:r>
            <w:r>
              <w:rPr>
                <w:noProof/>
                <w:lang w:val="en-IN" w:eastAsia="en-IN"/>
              </w:rPr>
              <w:tab/>
            </w:r>
            <w:r>
              <w:rPr>
                <w:noProof/>
              </w:rPr>
              <w:t>Terminal Scheduled Inventory Data Integration</w:t>
            </w:r>
            <w:r>
              <w:rPr>
                <w:noProof/>
                <w:webHidden/>
              </w:rPr>
              <w:tab/>
              <w:fldChar w:fldCharType="begin"/>
              <w:instrText xml:space="preserve"> PAGEREF _Toc240485103 \h </w:instrText>
              <w:fldChar w:fldCharType="separate"/>
              <w:t>118</w:t>
              <w:fldChar w:fldCharType="end"/>
            </w:r>
          </w:hyperlink>
        </w:p>
        <w:p w:rsidRPr="008B7C09" w:rsidR="008B7C09" w:rsidRDefault="008B7C09" w14:paraId="64B6F44F" w14:textId="34CDA22F">
          <w:pPr>
            <w:pStyle w:val="TOC3"/>
            <w:tabs>
              <w:tab w:val="left" w:pos="1440"/>
            </w:tabs>
            <w:rPr>
              <w:noProof/>
              <w:lang w:val="en-IN" w:eastAsia="en-IN"/>
            </w:rPr>
          </w:pPr>
          <w:hyperlink w:history="1" w:anchor="_Toc240485104">
            <w:r>
              <w:rPr>
                <w:noProof/>
              </w:rPr>
              <w:t>2.3.20</w:t>
            </w:r>
            <w:r>
              <w:rPr>
                <w:noProof/>
                <w:lang w:val="en-IN" w:eastAsia="en-IN"/>
              </w:rPr>
              <w:tab/>
            </w:r>
            <w:r>
              <w:rPr>
                <w:noProof/>
              </w:rPr>
              <w:t>Current In-Transit: Product Movement (Vessel, Truck and Railcar)</w:t>
            </w:r>
            <w:r>
              <w:rPr>
                <w:noProof/>
                <w:webHidden/>
              </w:rPr>
              <w:tab/>
              <w:fldChar w:fldCharType="begin"/>
              <w:instrText xml:space="preserve"> PAGEREF _Toc240485104 \h </w:instrText>
              <w:fldChar w:fldCharType="separate"/>
              <w:t>137</w:t>
              <w:fldChar w:fldCharType="end"/>
            </w:r>
          </w:hyperlink>
        </w:p>
        <w:p w:rsidRPr="008B7C09" w:rsidR="008B7C09" w:rsidRDefault="008B7C09" w14:paraId="59C77475" w14:textId="191A2E99">
          <w:pPr>
            <w:pStyle w:val="TOC1"/>
            <w:rPr>
              <w:lang w:val="en-IN" w:eastAsia="en-IN"/>
            </w:rPr>
          </w:pPr>
          <w:hyperlink w:history="1" w:anchor="_Toc240485105">
            <w:r>
              <w:t>3</w:t>
            </w:r>
            <w:r>
              <w:rPr>
                <w:lang w:val="en-IN" w:eastAsia="en-IN"/>
              </w:rPr>
              <w:tab/>
            </w:r>
            <w:r>
              <w:t>Data Platform</w:t>
            </w:r>
            <w:r>
              <w:rPr>
                <w:webHidden/>
              </w:rPr>
              <w:tab/>
              <w:fldChar w:fldCharType="begin"/>
              <w:instrText xml:space="preserve"> PAGEREF _Toc240485105 \h </w:instrText>
              <w:fldChar w:fldCharType="separate"/>
              <w:t>168</w:t>
              <w:fldChar w:fldCharType="end"/>
            </w:r>
          </w:hyperlink>
        </w:p>
        <w:p w:rsidRPr="008B7C09" w:rsidR="008B7C09" w:rsidRDefault="008B7C09" w14:paraId="53CB982D" w14:textId="2C9B9ABF">
          <w:pPr>
            <w:pStyle w:val="TOC2"/>
            <w:rPr>
              <w:lang w:val="en-IN" w:eastAsia="en-IN"/>
            </w:rPr>
          </w:pPr>
          <w:hyperlink w:history="1" w:anchor="_Toc240485106">
            <w:r>
              <w:t>3.1</w:t>
            </w:r>
            <w:r>
              <w:rPr>
                <w:lang w:val="en-IN" w:eastAsia="en-IN"/>
              </w:rPr>
              <w:tab/>
            </w:r>
            <w:r>
              <w:t>Scope</w:t>
            </w:r>
            <w:r>
              <w:rPr>
                <w:webHidden/>
              </w:rPr>
              <w:tab/>
              <w:fldChar w:fldCharType="begin"/>
              <w:instrText xml:space="preserve"> PAGEREF _Toc240485106 \h </w:instrText>
              <w:fldChar w:fldCharType="separate"/>
              <w:t>168</w:t>
              <w:fldChar w:fldCharType="end"/>
            </w:r>
          </w:hyperlink>
        </w:p>
        <w:p w:rsidRPr="008B7C09" w:rsidR="008B7C09" w:rsidRDefault="008B7C09" w14:paraId="4499D0DC" w14:textId="74CD1873">
          <w:pPr>
            <w:pStyle w:val="TOC2"/>
            <w:rPr>
              <w:lang w:val="en-IN" w:eastAsia="en-IN"/>
            </w:rPr>
          </w:pPr>
          <w:hyperlink w:history="1" w:anchor="_Toc240485107">
            <w:r>
              <w:t>3.2</w:t>
            </w:r>
            <w:r>
              <w:rPr>
                <w:lang w:val="en-IN" w:eastAsia="en-IN"/>
              </w:rPr>
              <w:tab/>
            </w:r>
            <w:r>
              <w:t>Assumptions</w:t>
            </w:r>
            <w:r>
              <w:rPr>
                <w:webHidden/>
              </w:rPr>
              <w:tab/>
              <w:fldChar w:fldCharType="begin"/>
              <w:instrText xml:space="preserve"> PAGEREF _Toc240485107 \h </w:instrText>
              <w:fldChar w:fldCharType="separate"/>
              <w:t>168</w:t>
              <w:fldChar w:fldCharType="end"/>
            </w:r>
          </w:hyperlink>
        </w:p>
        <w:p w:rsidRPr="008B7C09" w:rsidR="008B7C09" w:rsidRDefault="008B7C09" w14:paraId="5BEE71F2" w14:textId="44C1C2C9">
          <w:pPr>
            <w:pStyle w:val="TOC2"/>
            <w:rPr>
              <w:lang w:val="en-IN" w:eastAsia="en-IN"/>
            </w:rPr>
          </w:pPr>
          <w:hyperlink w:history="1" w:anchor="_Toc240485108">
            <w:r>
              <w:t>3.3</w:t>
            </w:r>
            <w:r>
              <w:rPr>
                <w:lang w:val="en-IN" w:eastAsia="en-IN"/>
              </w:rPr>
              <w:tab/>
            </w:r>
            <w:r>
              <w:t>Solution Approach</w:t>
            </w:r>
            <w:r>
              <w:rPr>
                <w:webHidden/>
              </w:rPr>
              <w:tab/>
              <w:fldChar w:fldCharType="begin"/>
              <w:instrText xml:space="preserve"> PAGEREF _Toc240485108 \h </w:instrText>
              <w:fldChar w:fldCharType="separate"/>
              <w:t>168</w:t>
              <w:fldChar w:fldCharType="end"/>
            </w:r>
          </w:hyperlink>
        </w:p>
        <w:p w:rsidRPr="008B7C09" w:rsidR="008B7C09" w:rsidRDefault="008B7C09" w14:paraId="65962B93" w14:textId="0594873F">
          <w:pPr>
            <w:pStyle w:val="TOC3"/>
            <w:tabs>
              <w:tab w:val="left" w:pos="1200"/>
            </w:tabs>
            <w:rPr>
              <w:noProof/>
              <w:lang w:val="en-IN" w:eastAsia="en-IN"/>
            </w:rPr>
          </w:pPr>
          <w:hyperlink w:history="1" w:anchor="_Toc240485109">
            <w:r>
              <w:rPr>
                <w:noProof/>
                <w:lang w:val="en-IN"/>
              </w:rPr>
              <w:t>3.3.1</w:t>
            </w:r>
            <w:r>
              <w:rPr>
                <w:noProof/>
                <w:lang w:val="en-IN" w:eastAsia="en-IN"/>
              </w:rPr>
              <w:tab/>
            </w:r>
            <w:r>
              <w:rPr>
                <w:noProof/>
                <w:lang w:val="en-IN"/>
              </w:rPr>
              <w:t>Reporting View Framework</w:t>
            </w:r>
            <w:r>
              <w:rPr>
                <w:noProof/>
                <w:webHidden/>
              </w:rPr>
              <w:tab/>
              <w:fldChar w:fldCharType="begin"/>
              <w:instrText xml:space="preserve"> PAGEREF _Toc240485109 \h </w:instrText>
              <w:fldChar w:fldCharType="separate"/>
              <w:t>168</w:t>
              <w:fldChar w:fldCharType="end"/>
            </w:r>
          </w:hyperlink>
        </w:p>
        <w:p w:rsidRPr="008B7C09" w:rsidR="008B7C09" w:rsidRDefault="008B7C09" w14:paraId="4D129E5D" w14:textId="332B589A">
          <w:pPr>
            <w:pStyle w:val="TOC3"/>
            <w:tabs>
              <w:tab w:val="left" w:pos="1200"/>
            </w:tabs>
            <w:rPr>
              <w:noProof/>
              <w:lang w:val="en-IN" w:eastAsia="en-IN"/>
            </w:rPr>
          </w:pPr>
          <w:hyperlink w:history="1" w:anchor="_Toc240485110">
            <w:r>
              <w:rPr>
                <w:noProof/>
                <w:lang w:val="en-IN"/>
              </w:rPr>
              <w:t>3.3.2</w:t>
            </w:r>
            <w:r>
              <w:rPr>
                <w:noProof/>
                <w:lang w:val="en-IN" w:eastAsia="en-IN"/>
              </w:rPr>
              <w:tab/>
            </w:r>
            <w:r>
              <w:rPr>
                <w:noProof/>
              </w:rPr>
              <w:t>Data Retention &amp; Archival Framework</w:t>
            </w:r>
            <w:r>
              <w:rPr>
                <w:noProof/>
                <w:webHidden/>
              </w:rPr>
              <w:tab/>
              <w:fldChar w:fldCharType="begin"/>
              <w:instrText xml:space="preserve"> PAGEREF _Toc240485110 \h </w:instrText>
              <w:fldChar w:fldCharType="separate"/>
              <w:t>169</w:t>
              <w:fldChar w:fldCharType="end"/>
            </w:r>
          </w:hyperlink>
        </w:p>
        <w:p w:rsidRPr="008B7C09" w:rsidR="008B7C09" w:rsidRDefault="008B7C09" w14:paraId="5E522834" w14:textId="7FDE9F53">
          <w:pPr>
            <w:pStyle w:val="TOC3"/>
            <w:tabs>
              <w:tab w:val="left" w:pos="1200"/>
            </w:tabs>
            <w:rPr>
              <w:noProof/>
              <w:lang w:val="en-IN" w:eastAsia="en-IN"/>
            </w:rPr>
          </w:pPr>
          <w:hyperlink w:history="1" w:anchor="_Toc240485111">
            <w:r>
              <w:rPr>
                <w:noProof/>
                <w:lang w:val="en-IN"/>
              </w:rPr>
              <w:t>3.3.3</w:t>
            </w:r>
            <w:r>
              <w:rPr>
                <w:noProof/>
                <w:lang w:val="en-IN" w:eastAsia="en-IN"/>
              </w:rPr>
              <w:tab/>
            </w:r>
            <w:r>
              <w:rPr>
                <w:noProof/>
              </w:rPr>
              <w:t>Housekeeping Framework</w:t>
            </w:r>
            <w:r>
              <w:rPr>
                <w:noProof/>
                <w:webHidden/>
              </w:rPr>
              <w:tab/>
              <w:fldChar w:fldCharType="begin"/>
              <w:instrText xml:space="preserve"> PAGEREF _Toc240485111 \h </w:instrText>
              <w:fldChar w:fldCharType="separate"/>
              <w:t>169</w:t>
              <w:fldChar w:fldCharType="end"/>
            </w:r>
          </w:hyperlink>
        </w:p>
        <w:p w:rsidRPr="008B7C09" w:rsidR="008B7C09" w:rsidRDefault="008B7C09" w14:paraId="10DD4B9A" w14:textId="7FBE5D47">
          <w:pPr>
            <w:pStyle w:val="TOC3"/>
            <w:tabs>
              <w:tab w:val="left" w:pos="1200"/>
            </w:tabs>
            <w:rPr>
              <w:noProof/>
              <w:lang w:val="en-IN" w:eastAsia="en-IN"/>
            </w:rPr>
          </w:pPr>
          <w:hyperlink w:history="1" w:anchor="_Toc240485112">
            <w:r>
              <w:rPr>
                <w:noProof/>
              </w:rPr>
              <w:t>3.3.4</w:t>
            </w:r>
            <w:r>
              <w:rPr>
                <w:noProof/>
                <w:lang w:val="en-IN" w:eastAsia="en-IN"/>
              </w:rPr>
              <w:tab/>
            </w:r>
            <w:r>
              <w:rPr>
                <w:noProof/>
              </w:rPr>
              <w:t>Environment Configuration</w:t>
            </w:r>
            <w:r>
              <w:rPr>
                <w:noProof/>
                <w:webHidden/>
              </w:rPr>
              <w:tab/>
              <w:fldChar w:fldCharType="begin"/>
              <w:instrText xml:space="preserve"> PAGEREF _Toc240485112 \h </w:instrText>
              <w:fldChar w:fldCharType="separate"/>
              <w:t>170</w:t>
              <w:fldChar w:fldCharType="end"/>
            </w:r>
          </w:hyperlink>
        </w:p>
        <w:p w:rsidRPr="008B7C09" w:rsidR="008B7C09" w:rsidRDefault="008B7C09" w14:paraId="14AA1E53" w14:textId="7237D48F">
          <w:pPr>
            <w:pStyle w:val="TOC2"/>
            <w:rPr>
              <w:lang w:val="en-IN" w:eastAsia="en-IN"/>
            </w:rPr>
          </w:pPr>
          <w:hyperlink w:history="1" w:anchor="_Toc240485113">
            <w:r>
              <w:rPr>
                <w:lang w:val="en-IN"/>
              </w:rPr>
              <w:t>3.4</w:t>
            </w:r>
            <w:r>
              <w:rPr>
                <w:lang w:val="en-IN" w:eastAsia="en-IN"/>
              </w:rPr>
              <w:tab/>
            </w:r>
            <w:r>
              <w:t>Release 1 - Data Entity Design (VCB tables in the IQDM database)</w:t>
            </w:r>
            <w:r>
              <w:rPr>
                <w:webHidden/>
              </w:rPr>
              <w:tab/>
              <w:fldChar w:fldCharType="begin"/>
              <w:instrText xml:space="preserve"> PAGEREF _Toc240485113 \h </w:instrText>
              <w:fldChar w:fldCharType="separate"/>
              <w:t>170</w:t>
              <w:fldChar w:fldCharType="end"/>
            </w:r>
          </w:hyperlink>
        </w:p>
        <w:p w:rsidRPr="008B7C09" w:rsidR="008B7C09" w:rsidRDefault="008B7C09" w14:paraId="5D5A25A6" w14:textId="55567266">
          <w:pPr>
            <w:pStyle w:val="TOC2"/>
            <w:rPr>
              <w:lang w:val="en-IN" w:eastAsia="en-IN"/>
            </w:rPr>
          </w:pPr>
          <w:hyperlink w:history="1" w:anchor="_Toc240485114">
            <w:r>
              <w:t>3.5</w:t>
            </w:r>
            <w:r>
              <w:rPr>
                <w:lang w:val="en-IN" w:eastAsia="en-IN"/>
              </w:rPr>
              <w:tab/>
            </w:r>
            <w:r>
              <w:t>Release 2 - Data Entity Design (VCB tables in the IQDM database)</w:t>
            </w:r>
            <w:r>
              <w:rPr>
                <w:webHidden/>
              </w:rPr>
              <w:tab/>
              <w:fldChar w:fldCharType="begin"/>
              <w:instrText xml:space="preserve"> PAGEREF _Toc240485114 \h </w:instrText>
              <w:fldChar w:fldCharType="separate"/>
              <w:t>170</w:t>
              <w:fldChar w:fldCharType="end"/>
            </w:r>
          </w:hyperlink>
        </w:p>
        <w:p w:rsidRPr="008B7C09" w:rsidR="008B7C09" w:rsidRDefault="008B7C09" w14:paraId="666346CA" w14:textId="5DA39903">
          <w:pPr>
            <w:pStyle w:val="TOC1"/>
            <w:rPr>
              <w:lang w:val="en-IN" w:eastAsia="en-IN"/>
            </w:rPr>
          </w:pPr>
          <w:hyperlink w:history="1" w:anchor="_Toc240485115">
            <w:r>
              <w:t>4</w:t>
            </w:r>
            <w:r>
              <w:rPr>
                <w:lang w:val="en-IN" w:eastAsia="en-IN"/>
              </w:rPr>
              <w:tab/>
            </w:r>
            <w:r>
              <w:t>Reports and dashboards</w:t>
            </w:r>
            <w:r>
              <w:rPr>
                <w:webHidden/>
              </w:rPr>
              <w:tab/>
              <w:fldChar w:fldCharType="begin"/>
              <w:instrText xml:space="preserve"> PAGEREF _Toc240485115 \h </w:instrText>
              <w:fldChar w:fldCharType="separate"/>
              <w:t>170</w:t>
              <w:fldChar w:fldCharType="end"/>
            </w:r>
          </w:hyperlink>
        </w:p>
        <w:p w:rsidRPr="008B7C09" w:rsidR="008B7C09" w:rsidRDefault="008B7C09" w14:paraId="099FAC65" w14:textId="3083BB6D">
          <w:pPr>
            <w:pStyle w:val="TOC2"/>
            <w:rPr>
              <w:lang w:val="en-IN" w:eastAsia="en-IN"/>
            </w:rPr>
          </w:pPr>
          <w:hyperlink w:history="1" w:anchor="_Toc240485116">
            <w:r>
              <w:t>4.1</w:t>
            </w:r>
            <w:r>
              <w:rPr>
                <w:lang w:val="en-IN" w:eastAsia="en-IN"/>
              </w:rPr>
              <w:tab/>
            </w:r>
            <w:r>
              <w:t>Scope</w:t>
            </w:r>
            <w:r>
              <w:rPr>
                <w:webHidden/>
              </w:rPr>
              <w:tab/>
              <w:fldChar w:fldCharType="begin"/>
              <w:instrText xml:space="preserve"> PAGEREF _Toc240485116 \h </w:instrText>
              <w:fldChar w:fldCharType="separate"/>
              <w:t>170</w:t>
              <w:fldChar w:fldCharType="end"/>
            </w:r>
          </w:hyperlink>
        </w:p>
        <w:p w:rsidRPr="008B7C09" w:rsidR="008B7C09" w:rsidRDefault="008B7C09" w14:paraId="4DA55F94" w14:textId="7CC63C3F">
          <w:pPr>
            <w:pStyle w:val="TOC3"/>
            <w:tabs>
              <w:tab w:val="left" w:pos="1200"/>
            </w:tabs>
            <w:rPr>
              <w:noProof/>
              <w:lang w:val="en-IN" w:eastAsia="en-IN"/>
            </w:rPr>
          </w:pPr>
          <w:hyperlink w:history="1" w:anchor="_Toc240485117">
            <w:r>
              <w:rPr>
                <w:noProof/>
                <w:lang w:val="en-IN"/>
              </w:rPr>
              <w:t>4.1.1</w:t>
            </w:r>
            <w:r>
              <w:rPr>
                <w:noProof/>
                <w:lang w:val="en-IN" w:eastAsia="en-IN"/>
              </w:rPr>
              <w:tab/>
            </w:r>
            <w:r>
              <w:rPr>
                <w:noProof/>
                <w:lang w:val="en-IN"/>
              </w:rPr>
              <w:t>In Scope</w:t>
            </w:r>
            <w:r>
              <w:rPr>
                <w:noProof/>
                <w:webHidden/>
              </w:rPr>
              <w:tab/>
              <w:fldChar w:fldCharType="begin"/>
              <w:instrText xml:space="preserve"> PAGEREF _Toc240485117 \h </w:instrText>
              <w:fldChar w:fldCharType="separate"/>
              <w:t>170</w:t>
              <w:fldChar w:fldCharType="end"/>
            </w:r>
          </w:hyperlink>
        </w:p>
        <w:p w:rsidRPr="008B7C09" w:rsidR="008B7C09" w:rsidRDefault="008B7C09" w14:paraId="5C509624" w14:textId="3BA88497">
          <w:pPr>
            <w:pStyle w:val="TOC3"/>
            <w:tabs>
              <w:tab w:val="left" w:pos="1200"/>
            </w:tabs>
            <w:rPr>
              <w:noProof/>
              <w:lang w:val="en-IN" w:eastAsia="en-IN"/>
            </w:rPr>
          </w:pPr>
          <w:hyperlink w:history="1" w:anchor="_Toc240485118">
            <w:r>
              <w:rPr>
                <w:noProof/>
                <w:lang w:val="en-IN"/>
              </w:rPr>
              <w:t>4.1.2</w:t>
            </w:r>
            <w:r>
              <w:rPr>
                <w:noProof/>
                <w:lang w:val="en-IN" w:eastAsia="en-IN"/>
              </w:rPr>
              <w:tab/>
            </w:r>
            <w:r>
              <w:rPr>
                <w:noProof/>
                <w:lang w:val="en-IN"/>
              </w:rPr>
              <w:t>Out of Scope</w:t>
            </w:r>
            <w:r>
              <w:rPr>
                <w:noProof/>
                <w:webHidden/>
              </w:rPr>
              <w:tab/>
              <w:fldChar w:fldCharType="begin"/>
              <w:instrText xml:space="preserve"> PAGEREF _Toc240485118 \h </w:instrText>
              <w:fldChar w:fldCharType="separate"/>
              <w:t>170</w:t>
              <w:fldChar w:fldCharType="end"/>
            </w:r>
          </w:hyperlink>
        </w:p>
        <w:p w:rsidRPr="008B7C09" w:rsidR="008B7C09" w:rsidRDefault="008B7C09" w14:paraId="1A9CDA11" w14:textId="3DD6D8D2">
          <w:pPr>
            <w:pStyle w:val="TOC2"/>
            <w:rPr>
              <w:lang w:val="en-IN" w:eastAsia="en-IN"/>
            </w:rPr>
          </w:pPr>
          <w:hyperlink w:history="1" w:anchor="_Toc240485119">
            <w:r>
              <w:t>4.2</w:t>
            </w:r>
            <w:r>
              <w:rPr>
                <w:lang w:val="en-IN" w:eastAsia="en-IN"/>
              </w:rPr>
              <w:tab/>
            </w:r>
            <w:r>
              <w:t>Assumptions</w:t>
            </w:r>
            <w:r>
              <w:rPr>
                <w:webHidden/>
              </w:rPr>
              <w:tab/>
              <w:fldChar w:fldCharType="begin"/>
              <w:instrText xml:space="preserve"> PAGEREF _Toc240485119 \h </w:instrText>
              <w:fldChar w:fldCharType="separate"/>
              <w:t>170</w:t>
              <w:fldChar w:fldCharType="end"/>
            </w:r>
          </w:hyperlink>
        </w:p>
        <w:p w:rsidRPr="008B7C09" w:rsidR="008B7C09" w:rsidRDefault="008B7C09" w14:paraId="0E6682BD" w14:textId="50ECD075">
          <w:pPr>
            <w:pStyle w:val="TOC2"/>
            <w:rPr>
              <w:lang w:val="en-IN" w:eastAsia="en-IN"/>
            </w:rPr>
          </w:pPr>
          <w:hyperlink w:history="1" w:anchor="_Toc240485120">
            <w:r>
              <w:t>4.3</w:t>
            </w:r>
            <w:r>
              <w:rPr>
                <w:lang w:val="en-IN" w:eastAsia="en-IN"/>
              </w:rPr>
              <w:tab/>
            </w:r>
            <w:r>
              <w:t>Objective</w:t>
            </w:r>
            <w:r>
              <w:rPr>
                <w:webHidden/>
              </w:rPr>
              <w:tab/>
              <w:fldChar w:fldCharType="begin"/>
              <w:instrText xml:space="preserve"> PAGEREF _Toc240485120 \h </w:instrText>
              <w:fldChar w:fldCharType="separate"/>
              <w:t>171</w:t>
              <w:fldChar w:fldCharType="end"/>
            </w:r>
          </w:hyperlink>
        </w:p>
        <w:p w:rsidRPr="008B7C09" w:rsidR="008B7C09" w:rsidRDefault="008B7C09" w14:paraId="0DB247DB" w14:textId="1A4EA71A">
          <w:pPr>
            <w:pStyle w:val="TOC2"/>
            <w:rPr>
              <w:lang w:val="en-IN" w:eastAsia="en-IN"/>
            </w:rPr>
          </w:pPr>
          <w:hyperlink w:history="1" w:anchor="_Toc240485121">
            <w:r>
              <w:t>4.4</w:t>
            </w:r>
            <w:r>
              <w:rPr>
                <w:lang w:val="en-IN" w:eastAsia="en-IN"/>
              </w:rPr>
              <w:tab/>
            </w:r>
            <w:r>
              <w:t>Solution Approach</w:t>
            </w:r>
            <w:r>
              <w:rPr>
                <w:webHidden/>
              </w:rPr>
              <w:tab/>
              <w:fldChar w:fldCharType="begin"/>
              <w:instrText xml:space="preserve"> PAGEREF _Toc240485121 \h </w:instrText>
              <w:fldChar w:fldCharType="separate"/>
              <w:t>171</w:t>
              <w:fldChar w:fldCharType="end"/>
            </w:r>
          </w:hyperlink>
        </w:p>
        <w:p w:rsidRPr="008B7C09" w:rsidR="008B7C09" w:rsidRDefault="008B7C09" w14:paraId="0B7B6312" w14:textId="47502CC7">
          <w:pPr>
            <w:pStyle w:val="TOC3"/>
            <w:tabs>
              <w:tab w:val="left" w:pos="1200"/>
            </w:tabs>
            <w:rPr>
              <w:noProof/>
              <w:lang w:val="en-IN" w:eastAsia="en-IN"/>
            </w:rPr>
          </w:pPr>
          <w:hyperlink w:history="1" w:anchor="_Toc240485122">
            <w:r>
              <w:rPr>
                <w:noProof/>
                <w:lang w:val="en-IN"/>
              </w:rPr>
              <w:t>4.4.1</w:t>
            </w:r>
            <w:r>
              <w:rPr>
                <w:noProof/>
                <w:lang w:val="en-IN" w:eastAsia="en-IN"/>
              </w:rPr>
              <w:tab/>
            </w:r>
            <w:r>
              <w:rPr>
                <w:noProof/>
                <w:lang w:val="en-IN"/>
              </w:rPr>
              <w:t>High-Level Architecture Diagram</w:t>
            </w:r>
            <w:r>
              <w:rPr>
                <w:noProof/>
                <w:webHidden/>
              </w:rPr>
              <w:tab/>
              <w:fldChar w:fldCharType="begin"/>
              <w:instrText xml:space="preserve"> PAGEREF _Toc240485122 \h </w:instrText>
              <w:fldChar w:fldCharType="separate"/>
              <w:t>172</w:t>
              <w:fldChar w:fldCharType="end"/>
            </w:r>
          </w:hyperlink>
        </w:p>
        <w:p w:rsidRPr="008B7C09" w:rsidR="008B7C09" w:rsidRDefault="008B7C09" w14:paraId="17945A18" w14:textId="662078B0">
          <w:pPr>
            <w:pStyle w:val="TOC3"/>
            <w:tabs>
              <w:tab w:val="left" w:pos="1200"/>
            </w:tabs>
            <w:rPr>
              <w:noProof/>
              <w:lang w:val="en-IN" w:eastAsia="en-IN"/>
            </w:rPr>
          </w:pPr>
          <w:hyperlink w:history="1" w:anchor="_Toc240485123">
            <w:r>
              <w:rPr>
                <w:noProof/>
                <w:lang w:val="en-IN"/>
              </w:rPr>
              <w:t>4.4.2</w:t>
            </w:r>
            <w:r>
              <w:rPr>
                <w:noProof/>
                <w:lang w:val="en-IN" w:eastAsia="en-IN"/>
              </w:rPr>
              <w:tab/>
            </w:r>
            <w:r>
              <w:rPr>
                <w:noProof/>
                <w:lang w:val="en-IN"/>
              </w:rPr>
              <w:t>Technology Stack</w:t>
            </w:r>
            <w:r>
              <w:rPr>
                <w:noProof/>
                <w:webHidden/>
              </w:rPr>
              <w:tab/>
              <w:fldChar w:fldCharType="begin"/>
              <w:instrText xml:space="preserve"> PAGEREF _Toc240485123 \h </w:instrText>
              <w:fldChar w:fldCharType="separate"/>
              <w:t>172</w:t>
              <w:fldChar w:fldCharType="end"/>
            </w:r>
          </w:hyperlink>
        </w:p>
        <w:p w:rsidRPr="008B7C09" w:rsidR="008B7C09" w:rsidRDefault="008B7C09" w14:paraId="3151192B" w14:textId="2CC698BB">
          <w:pPr>
            <w:pStyle w:val="TOC3"/>
            <w:tabs>
              <w:tab w:val="left" w:pos="1200"/>
            </w:tabs>
            <w:rPr>
              <w:noProof/>
              <w:lang w:val="en-IN" w:eastAsia="en-IN"/>
            </w:rPr>
          </w:pPr>
          <w:hyperlink w:history="1" w:anchor="_Toc240485124">
            <w:r>
              <w:rPr>
                <w:noProof/>
                <w:lang w:val="en-IN"/>
              </w:rPr>
              <w:t>4.4.3</w:t>
            </w:r>
            <w:r>
              <w:rPr>
                <w:noProof/>
                <w:lang w:val="en-IN" w:eastAsia="en-IN"/>
              </w:rPr>
              <w:tab/>
            </w:r>
            <w:r>
              <w:rPr>
                <w:noProof/>
                <w:lang w:val="en-IN"/>
              </w:rPr>
              <w:t>Data Sources</w:t>
            </w:r>
            <w:r>
              <w:rPr>
                <w:noProof/>
                <w:webHidden/>
              </w:rPr>
              <w:tab/>
              <w:fldChar w:fldCharType="begin"/>
              <w:instrText xml:space="preserve"> PAGEREF _Toc240485124 \h </w:instrText>
              <w:fldChar w:fldCharType="separate"/>
              <w:t>172</w:t>
              <w:fldChar w:fldCharType="end"/>
            </w:r>
          </w:hyperlink>
        </w:p>
        <w:p w:rsidRPr="008B7C09" w:rsidR="008B7C09" w:rsidRDefault="008B7C09" w14:paraId="0F3F6748" w14:textId="67752A7C">
          <w:pPr>
            <w:pStyle w:val="TOC2"/>
            <w:rPr>
              <w:lang w:val="en-IN" w:eastAsia="en-IN"/>
            </w:rPr>
          </w:pPr>
          <w:hyperlink w:history="1" w:anchor="_Toc240485125">
            <w:r>
              <w:t>4.5</w:t>
            </w:r>
            <w:r>
              <w:rPr>
                <w:lang w:val="en-IN" w:eastAsia="en-IN"/>
              </w:rPr>
              <w:tab/>
            </w:r>
            <w:r>
              <w:t>Release 1 - VCB Dashboards</w:t>
            </w:r>
            <w:r>
              <w:rPr>
                <w:webHidden/>
              </w:rPr>
              <w:tab/>
              <w:fldChar w:fldCharType="begin"/>
              <w:instrText xml:space="preserve"> PAGEREF _Toc240485125 \h </w:instrText>
              <w:fldChar w:fldCharType="separate"/>
              <w:t>172</w:t>
              <w:fldChar w:fldCharType="end"/>
            </w:r>
          </w:hyperlink>
        </w:p>
        <w:p w:rsidRPr="008B7C09" w:rsidR="008B7C09" w:rsidRDefault="008B7C09" w14:paraId="0E69F4C6" w14:textId="44C16EF2">
          <w:pPr>
            <w:pStyle w:val="TOC2"/>
            <w:rPr>
              <w:lang w:val="en-IN" w:eastAsia="en-IN"/>
            </w:rPr>
          </w:pPr>
          <w:hyperlink w:history="1" w:anchor="_Toc240485126">
            <w:r>
              <w:t>4.6</w:t>
            </w:r>
            <w:r>
              <w:rPr>
                <w:lang w:val="en-IN" w:eastAsia="en-IN"/>
              </w:rPr>
              <w:tab/>
            </w:r>
            <w:r>
              <w:t>Release 2 - VCB Dashboards</w:t>
            </w:r>
            <w:r>
              <w:rPr>
                <w:webHidden/>
              </w:rPr>
              <w:tab/>
              <w:fldChar w:fldCharType="begin"/>
              <w:instrText xml:space="preserve"> PAGEREF _Toc240485126 \h </w:instrText>
              <w:fldChar w:fldCharType="separate"/>
              <w:t>173</w:t>
              <w:fldChar w:fldCharType="end"/>
            </w:r>
          </w:hyperlink>
        </w:p>
        <w:p w:rsidRPr="008B7C09" w:rsidR="008B7C09" w:rsidRDefault="008B7C09" w14:paraId="11E00B93" w14:textId="3B471157">
          <w:pPr>
            <w:pStyle w:val="TOC2"/>
            <w:rPr>
              <w:lang w:val="en-IN" w:eastAsia="en-IN"/>
            </w:rPr>
          </w:pPr>
          <w:hyperlink w:history="1" w:anchor="_Toc240485127">
            <w:r>
              <w:t>4.7</w:t>
            </w:r>
            <w:r>
              <w:rPr>
                <w:lang w:val="en-IN" w:eastAsia="en-IN"/>
              </w:rPr>
              <w:tab/>
            </w:r>
            <w:r>
              <w:t>Security Design</w:t>
            </w:r>
            <w:r>
              <w:rPr>
                <w:webHidden/>
              </w:rPr>
              <w:tab/>
              <w:fldChar w:fldCharType="begin"/>
              <w:instrText xml:space="preserve"> PAGEREF _Toc240485127 \h </w:instrText>
              <w:fldChar w:fldCharType="separate"/>
              <w:t>173</w:t>
              <w:fldChar w:fldCharType="end"/>
            </w:r>
          </w:hyperlink>
        </w:p>
        <w:p w:rsidRPr="008B7C09" w:rsidR="008B7C09" w:rsidRDefault="008B7C09" w14:paraId="5B28D05B" w14:textId="36413229">
          <w:pPr>
            <w:pStyle w:val="TOC3"/>
            <w:tabs>
              <w:tab w:val="left" w:pos="1200"/>
            </w:tabs>
            <w:rPr>
              <w:noProof/>
              <w:lang w:val="en-IN" w:eastAsia="en-IN"/>
            </w:rPr>
          </w:pPr>
          <w:hyperlink w:history="1" w:anchor="_Toc240485128">
            <w:r>
              <w:rPr>
                <w:noProof/>
                <w:lang w:val="en-IN"/>
              </w:rPr>
              <w:t>4.7.1</w:t>
            </w:r>
            <w:r>
              <w:rPr>
                <w:noProof/>
                <w:lang w:val="en-IN" w:eastAsia="en-IN"/>
              </w:rPr>
              <w:tab/>
            </w:r>
            <w:r>
              <w:rPr>
                <w:noProof/>
                <w:lang w:val="en-IN"/>
              </w:rPr>
              <w:t>Workspace Access</w:t>
            </w:r>
            <w:r>
              <w:rPr>
                <w:noProof/>
                <w:webHidden/>
              </w:rPr>
              <w:tab/>
              <w:fldChar w:fldCharType="begin"/>
              <w:instrText xml:space="preserve"> PAGEREF _Toc240485128 \h </w:instrText>
              <w:fldChar w:fldCharType="separate"/>
              <w:t>173</w:t>
              <w:fldChar w:fldCharType="end"/>
            </w:r>
          </w:hyperlink>
        </w:p>
        <w:p w:rsidRPr="008B7C09" w:rsidR="008B7C09" w:rsidRDefault="008B7C09" w14:paraId="47CE179D" w14:textId="407DFF0D">
          <w:pPr>
            <w:pStyle w:val="TOC3"/>
            <w:tabs>
              <w:tab w:val="left" w:pos="1200"/>
            </w:tabs>
            <w:rPr>
              <w:noProof/>
              <w:lang w:val="en-IN" w:eastAsia="en-IN"/>
            </w:rPr>
          </w:pPr>
          <w:hyperlink w:history="1" w:anchor="_Toc240485129">
            <w:r>
              <w:rPr>
                <w:noProof/>
                <w:lang w:val="en-IN"/>
              </w:rPr>
              <w:t>4.7.2</w:t>
            </w:r>
            <w:r>
              <w:rPr>
                <w:noProof/>
                <w:lang w:val="en-IN" w:eastAsia="en-IN"/>
              </w:rPr>
              <w:tab/>
            </w:r>
            <w:r>
              <w:rPr>
                <w:noProof/>
                <w:lang w:val="en-IN"/>
              </w:rPr>
              <w:t>Dashboard Level Security</w:t>
            </w:r>
            <w:r>
              <w:rPr>
                <w:noProof/>
                <w:webHidden/>
              </w:rPr>
              <w:tab/>
              <w:fldChar w:fldCharType="begin"/>
              <w:instrText xml:space="preserve"> PAGEREF _Toc240485129 \h </w:instrText>
              <w:fldChar w:fldCharType="separate"/>
              <w:t>173</w:t>
              <w:fldChar w:fldCharType="end"/>
            </w:r>
          </w:hyperlink>
        </w:p>
        <w:p w:rsidRPr="008B7C09" w:rsidR="008B7C09" w:rsidRDefault="008B7C09" w14:paraId="486CB2BC" w14:textId="241523BD">
          <w:pPr>
            <w:pStyle w:val="TOC2"/>
            <w:rPr>
              <w:lang w:val="en-IN" w:eastAsia="en-IN"/>
            </w:rPr>
          </w:pPr>
          <w:hyperlink w:history="1" w:anchor="_Toc240485130">
            <w:r>
              <w:t>4.8</w:t>
            </w:r>
            <w:r>
              <w:rPr>
                <w:lang w:val="en-IN" w:eastAsia="en-IN"/>
              </w:rPr>
              <w:tab/>
            </w:r>
            <w:r>
              <w:t>Performance Optimization</w:t>
            </w:r>
            <w:r>
              <w:rPr>
                <w:webHidden/>
              </w:rPr>
              <w:tab/>
              <w:fldChar w:fldCharType="begin"/>
              <w:instrText xml:space="preserve"> PAGEREF _Toc240485130 \h </w:instrText>
              <w:fldChar w:fldCharType="separate"/>
              <w:t>173</w:t>
              <w:fldChar w:fldCharType="end"/>
            </w:r>
          </w:hyperlink>
        </w:p>
        <w:p w:rsidRPr="008B7C09" w:rsidR="008B7C09" w:rsidRDefault="008B7C09" w14:paraId="0D11A1D4" w14:textId="4AF5DA5F">
          <w:pPr>
            <w:pStyle w:val="TOC2"/>
            <w:rPr>
              <w:lang w:val="en-IN" w:eastAsia="en-IN"/>
            </w:rPr>
          </w:pPr>
          <w:hyperlink w:history="1" w:anchor="_Toc240485131">
            <w:r>
              <w:t>4.9</w:t>
            </w:r>
            <w:r>
              <w:rPr>
                <w:lang w:val="en-IN" w:eastAsia="en-IN"/>
              </w:rPr>
              <w:tab/>
            </w:r>
            <w:r>
              <w:t>Report Refresh Strategy</w:t>
            </w:r>
            <w:r>
              <w:rPr>
                <w:webHidden/>
              </w:rPr>
              <w:tab/>
              <w:fldChar w:fldCharType="begin"/>
              <w:instrText xml:space="preserve"> PAGEREF _Toc240485131 \h </w:instrText>
              <w:fldChar w:fldCharType="separate"/>
              <w:t>174</w:t>
              <w:fldChar w:fldCharType="end"/>
            </w:r>
          </w:hyperlink>
        </w:p>
        <w:p w:rsidRPr="008B7C09" w:rsidR="008B7C09" w:rsidRDefault="008B7C09" w14:paraId="7879F916" w14:textId="19E3BE5B">
          <w:pPr>
            <w:pStyle w:val="TOC2"/>
            <w:rPr>
              <w:lang w:val="en-IN" w:eastAsia="en-IN"/>
            </w:rPr>
          </w:pPr>
          <w:hyperlink w:history="1" w:anchor="_Toc240485132">
            <w:r>
              <w:t>4.10</w:t>
            </w:r>
            <w:r>
              <w:rPr>
                <w:lang w:val="en-IN" w:eastAsia="en-IN"/>
              </w:rPr>
              <w:tab/>
            </w:r>
            <w:r>
              <w:t>Deployment &amp; Release Management</w:t>
            </w:r>
            <w:r>
              <w:rPr>
                <w:webHidden/>
              </w:rPr>
              <w:tab/>
              <w:fldChar w:fldCharType="begin"/>
              <w:instrText xml:space="preserve"> PAGEREF _Toc240485132 \h </w:instrText>
              <w:fldChar w:fldCharType="separate"/>
              <w:t>174</w:t>
              <w:fldChar w:fldCharType="end"/>
            </w:r>
          </w:hyperlink>
        </w:p>
        <w:p w:rsidRPr="008B7C09" w:rsidR="008B7C09" w:rsidRDefault="008B7C09" w14:paraId="7A55AE3C" w14:textId="51EF72C6">
          <w:pPr>
            <w:pStyle w:val="TOC3"/>
            <w:tabs>
              <w:tab w:val="left" w:pos="1440"/>
            </w:tabs>
            <w:rPr>
              <w:noProof/>
              <w:lang w:val="en-IN" w:eastAsia="en-IN"/>
            </w:rPr>
          </w:pPr>
          <w:hyperlink w:history="1" w:anchor="_Toc240485133">
            <w:r>
              <w:rPr>
                <w:noProof/>
                <w:lang w:val="en-IN"/>
              </w:rPr>
              <w:t>4.10.1</w:t>
            </w:r>
            <w:r>
              <w:rPr>
                <w:noProof/>
                <w:lang w:val="en-IN" w:eastAsia="en-IN"/>
              </w:rPr>
              <w:tab/>
            </w:r>
            <w:r>
              <w:rPr>
                <w:noProof/>
                <w:lang w:val="en-IN"/>
              </w:rPr>
              <w:t>Environments</w:t>
            </w:r>
            <w:r>
              <w:rPr>
                <w:noProof/>
                <w:webHidden/>
              </w:rPr>
              <w:tab/>
              <w:fldChar w:fldCharType="begin"/>
              <w:instrText xml:space="preserve"> PAGEREF _Toc240485133 \h </w:instrText>
              <w:fldChar w:fldCharType="separate"/>
              <w:t>174</w:t>
              <w:fldChar w:fldCharType="end"/>
            </w:r>
          </w:hyperlink>
        </w:p>
        <w:p w:rsidRPr="008B7C09" w:rsidR="008B7C09" w:rsidRDefault="008B7C09" w14:paraId="440A2DB5" w14:textId="4F273644">
          <w:pPr>
            <w:pStyle w:val="TOC3"/>
            <w:tabs>
              <w:tab w:val="left" w:pos="1440"/>
            </w:tabs>
            <w:rPr>
              <w:noProof/>
              <w:lang w:val="en-IN" w:eastAsia="en-IN"/>
            </w:rPr>
          </w:pPr>
          <w:hyperlink w:history="1" w:anchor="_Toc240485134">
            <w:r>
              <w:rPr>
                <w:noProof/>
                <w:lang w:val="en-IN"/>
              </w:rPr>
              <w:t>4.10.2</w:t>
            </w:r>
            <w:r>
              <w:rPr>
                <w:noProof/>
                <w:lang w:val="en-IN" w:eastAsia="en-IN"/>
              </w:rPr>
              <w:tab/>
            </w:r>
            <w:r>
              <w:rPr>
                <w:noProof/>
                <w:lang w:val="en-IN"/>
              </w:rPr>
              <w:t>Deployment Method</w:t>
            </w:r>
            <w:r>
              <w:rPr>
                <w:noProof/>
                <w:webHidden/>
              </w:rPr>
              <w:tab/>
              <w:fldChar w:fldCharType="begin"/>
              <w:instrText xml:space="preserve"> PAGEREF _Toc240485134 \h </w:instrText>
              <w:fldChar w:fldCharType="separate"/>
              <w:t>174</w:t>
              <w:fldChar w:fldCharType="end"/>
            </w:r>
          </w:hyperlink>
        </w:p>
        <w:p w:rsidRPr="008B7C09" w:rsidR="008B7C09" w:rsidRDefault="008B7C09" w14:paraId="5588409C" w14:textId="532DD7D8">
          <w:pPr>
            <w:pStyle w:val="TOC2"/>
            <w:rPr>
              <w:lang w:val="en-IN" w:eastAsia="en-IN"/>
            </w:rPr>
          </w:pPr>
          <w:hyperlink w:history="1" w:anchor="_Toc240485135">
            <w:r>
              <w:t>4.11</w:t>
            </w:r>
            <w:r>
              <w:rPr>
                <w:lang w:val="en-IN" w:eastAsia="en-IN"/>
              </w:rPr>
              <w:tab/>
            </w:r>
            <w:r>
              <w:t>Testing &amp; Validation</w:t>
            </w:r>
            <w:r>
              <w:rPr>
                <w:webHidden/>
              </w:rPr>
              <w:tab/>
              <w:fldChar w:fldCharType="begin"/>
              <w:instrText xml:space="preserve"> PAGEREF _Toc240485135 \h </w:instrText>
              <w:fldChar w:fldCharType="separate"/>
              <w:t>174</w:t>
              <w:fldChar w:fldCharType="end"/>
            </w:r>
          </w:hyperlink>
        </w:p>
        <w:p w:rsidRPr="008B7C09" w:rsidR="008B7C09" w:rsidRDefault="008B7C09" w14:paraId="672381ED" w14:textId="22AEA532">
          <w:pPr>
            <w:pStyle w:val="TOC1"/>
            <w:rPr>
              <w:lang w:val="en-IN" w:eastAsia="en-IN"/>
            </w:rPr>
          </w:pPr>
          <w:hyperlink w:history="1" w:anchor="_Toc240485136">
            <w:r>
              <w:rPr>
                <w:lang w:val="en-IN"/>
              </w:rPr>
              <w:t>5</w:t>
            </w:r>
            <w:r>
              <w:rPr>
                <w:lang w:val="en-IN" w:eastAsia="en-IN"/>
              </w:rPr>
              <w:tab/>
            </w:r>
            <w:r>
              <w:t>Appendix</w:t>
            </w:r>
            <w:r>
              <w:rPr>
                <w:webHidden/>
              </w:rPr>
              <w:tab/>
              <w:fldChar w:fldCharType="begin"/>
              <w:instrText xml:space="preserve"> PAGEREF _Toc240485136 \h </w:instrText>
              <w:fldChar w:fldCharType="separate"/>
              <w:t>175</w:t>
              <w:fldChar w:fldCharType="end"/>
            </w:r>
          </w:hyperlink>
        </w:p>
        <w:p w:rsidRPr="008B7C09" w:rsidR="008B7C09" w:rsidRDefault="008B7C09" w14:paraId="583C5875" w14:textId="6209CE8E">
          <w:pPr>
            <w:pStyle w:val="TOC2"/>
            <w:rPr>
              <w:lang w:val="en-IN" w:eastAsia="en-IN"/>
            </w:rPr>
          </w:pPr>
          <w:hyperlink w:history="1" w:anchor="_Toc240485137">
            <w:r>
              <w:t>5.1</w:t>
            </w:r>
            <w:r>
              <w:rPr>
                <w:lang w:val="en-IN" w:eastAsia="en-IN"/>
              </w:rPr>
              <w:tab/>
            </w:r>
            <w:r>
              <w:t>Glossary of Terms</w:t>
            </w:r>
            <w:r>
              <w:rPr>
                <w:webHidden/>
              </w:rPr>
              <w:tab/>
              <w:fldChar w:fldCharType="begin"/>
              <w:instrText xml:space="preserve"> PAGEREF _Toc240485137 \h </w:instrText>
              <w:fldChar w:fldCharType="separate"/>
              <w:t>175</w:t>
              <w:fldChar w:fldCharType="end"/>
            </w:r>
          </w:hyperlink>
        </w:p>
        <w:p w:rsidRPr="008B7C09" w:rsidR="008B7C09" w:rsidRDefault="008B7C09" w14:paraId="1E1A67E8" w14:textId="4907FE7B">
          <w:pPr>
            <w:pStyle w:val="TOC2"/>
            <w:rPr>
              <w:lang w:val="en-IN" w:eastAsia="en-IN"/>
            </w:rPr>
          </w:pPr>
          <w:hyperlink w:history="1" w:anchor="_Toc240485138">
            <w:r>
              <w:t>5.2</w:t>
            </w:r>
            <w:r>
              <w:rPr>
                <w:lang w:val="en-IN" w:eastAsia="en-IN"/>
              </w:rPr>
              <w:tab/>
            </w:r>
            <w:r>
              <w:t>Acronyms &amp; Abbreviations</w:t>
            </w:r>
            <w:r>
              <w:rPr>
                <w:webHidden/>
              </w:rPr>
              <w:tab/>
              <w:fldChar w:fldCharType="begin"/>
              <w:instrText xml:space="preserve"> PAGEREF _Toc240485138 \h </w:instrText>
              <w:fldChar w:fldCharType="separate"/>
              <w:t>176</w:t>
              <w:fldChar w:fldCharType="end"/>
            </w:r>
          </w:hyperlink>
        </w:p>
        <w:p w:rsidRPr="008B7C09" w:rsidR="008B7C09" w:rsidRDefault="008B7C09" w14:paraId="7610FC3B" w14:textId="0FDFDD91">
          <w:pPr>
            <w:pStyle w:val="TOC2"/>
            <w:rPr>
              <w:lang w:val="en-IN" w:eastAsia="en-IN"/>
            </w:rPr>
          </w:pPr>
          <w:hyperlink w:history="1" w:anchor="_Toc240485139">
            <w:r>
              <w:t>5.3</w:t>
            </w:r>
            <w:r>
              <w:rPr>
                <w:lang w:val="en-IN" w:eastAsia="en-IN"/>
              </w:rPr>
              <w:tab/>
            </w:r>
            <w:r>
              <w:t>Data Sizing</w:t>
            </w:r>
            <w:r>
              <w:rPr>
                <w:webHidden/>
              </w:rPr>
              <w:tab/>
              <w:fldChar w:fldCharType="begin"/>
              <w:instrText xml:space="preserve"> PAGEREF _Toc240485139 \h </w:instrText>
              <w:fldChar w:fldCharType="separate"/>
              <w:t>177</w:t>
              <w:fldChar w:fldCharType="end"/>
            </w:r>
          </w:hyperlink>
        </w:p>
        <w:p w:rsidRPr="008B7C09" w:rsidR="008B7C09" w:rsidRDefault="008B7C09" w14:paraId="04A9522E" w14:textId="14E0A7CA">
          <w:pPr>
            <w:pStyle w:val="TOC2"/>
            <w:rPr>
              <w:lang w:val="en-IN" w:eastAsia="en-IN"/>
            </w:rPr>
          </w:pPr>
          <w:hyperlink w:history="1" w:anchor="_Toc240485140">
            <w:r>
              <w:t>5.4</w:t>
            </w:r>
            <w:r>
              <w:rPr>
                <w:lang w:val="en-IN" w:eastAsia="en-IN"/>
              </w:rPr>
              <w:tab/>
            </w:r>
            <w:r>
              <w:t>Reference Configuration Data</w:t>
            </w:r>
            <w:r>
              <w:rPr>
                <w:webHidden/>
              </w:rPr>
              <w:tab/>
              <w:fldChar w:fldCharType="begin"/>
              <w:instrText xml:space="preserve"> PAGEREF _Toc240485140 \h </w:instrText>
              <w:fldChar w:fldCharType="separate"/>
              <w:t>177</w:t>
              <w:fldChar w:fldCharType="end"/>
            </w:r>
          </w:hyperlink>
        </w:p>
        <w:p w:rsidRPr="008B7C09" w:rsidR="008B7C09" w:rsidRDefault="008B7C09" w14:paraId="6EC2742B" w14:textId="7978F360">
          <w:pPr>
            <w:pStyle w:val="TOC2"/>
            <w:rPr>
              <w:lang w:val="en-IN" w:eastAsia="en-IN"/>
            </w:rPr>
          </w:pPr>
          <w:hyperlink w:history="1" w:anchor="_Toc240485141">
            <w:r>
              <w:t>5.5</w:t>
            </w:r>
            <w:r>
              <w:rPr>
                <w:lang w:val="en-IN" w:eastAsia="en-IN"/>
              </w:rPr>
              <w:tab/>
            </w:r>
            <w:r>
              <w:t>Open Queries</w:t>
            </w:r>
            <w:r>
              <w:rPr>
                <w:webHidden/>
              </w:rPr>
              <w:tab/>
              <w:fldChar w:fldCharType="begin"/>
              <w:instrText xml:space="preserve"> PAGEREF _Toc240485141 \h </w:instrText>
              <w:fldChar w:fldCharType="separate"/>
              <w:t>177</w:t>
              <w:fldChar w:fldCharType="end"/>
            </w:r>
          </w:hyperlink>
        </w:p>
        <w:p w:rsidRPr="008F3EFA" w:rsidR="00CF64B7" w:rsidRDefault="00CF64B7" w14:paraId="312F7F52" w14:textId="34EF7E12">
          <w:pPr>
            <w:rPr>
              <w:rFonts w:cstheme="minorHAnsi"/>
              <w:sz w:val="20"/>
              <w:szCs w:val="20"/>
            </w:rPr>
          </w:pPr>
          <w:r>
            <w:fldChar w:fldCharType="end"/>
          </w:r>
        </w:p>
      </w:sdtContent>
    </w:sdt>
    <w:p w:rsidR="7F6E7DEF" w:rsidP="00784C9B" w:rsidRDefault="7F6E7DEF" w14:paraId="086DFB87" w14:textId="148E7174">
      <w:pPr>
        <w:pStyle w:val="DocumentInformation"/>
      </w:pPr>
    </w:p>
    <w:p w:rsidR="7F6E7DEF" w:rsidP="00784C9B" w:rsidRDefault="7F6E7DEF" w14:paraId="3F945004" w14:textId="658244B1">
      <w:pPr>
        <w:pStyle w:val="DocumentInformation"/>
      </w:pPr>
    </w:p>
    <w:p w:rsidRPr="00E83BEF" w:rsidR="00DC5878" w:rsidP="00784C9B" w:rsidRDefault="00DC5878" w14:paraId="2A9CA92C" w14:textId="3779C2AD">
      <w:pPr>
        <w:pStyle w:val="DocumentInformation"/>
        <w:sectPr w:rsidRPr="00E83BEF" w:rsidR="00DC5878" w:rsidSect="008C1AB9">
          <w:headerReference w:type="default" r:id="rId15"/>
          <w:footerReference w:type="default" r:id="rId16"/>
          <w:footerReference w:type="first" r:id="rId17"/>
          <w:pgSz w:w="12240" w:h="15840" w:orient="portrait"/>
          <w:pgMar w:top="940" w:right="1340" w:bottom="1744" w:left="1340" w:header="740" w:footer="882" w:gutter="0"/>
          <w:pgNumType w:start="1"/>
          <w:cols w:space="720"/>
          <w:titlePg/>
          <w:docGrid w:linePitch="299"/>
          <w:headerReference w:type="even" r:id="R17f4b10fe87f4316"/>
          <w:footerReference w:type="even" r:id="R304598c40f8c428a"/>
        </w:sectPr>
      </w:pPr>
    </w:p>
    <w:p w:rsidRPr="00784C9B" w:rsidR="00C119EA" w:rsidP="00784C9B" w:rsidRDefault="00784C9B" w14:paraId="33715B94" w14:textId="64C0D0AD">
      <w:pPr>
        <w:pStyle w:val="DocumentInformation"/>
      </w:pPr>
      <w:r>
        <w:t>Table of Tables</w:t>
      </w:r>
    </w:p>
    <w:p w:rsidRPr="008B7C09" w:rsidR="008B7C09" w:rsidRDefault="00AB0C7B" w14:paraId="737E674F" w14:textId="7CF3FCC5">
      <w:pPr>
        <w:pStyle w:val="TableofFigures"/>
        <w:tabs>
          <w:tab w:val="right" w:leader="dot" w:pos="9350"/>
        </w:tabs>
        <w:rPr>
          <w:noProof/>
          <w:lang w:val="en-IN" w:eastAsia="en-IN"/>
        </w:rPr>
      </w:pPr>
      <w:r>
        <w:fldChar w:fldCharType="begin"/>
        <w:instrText xml:space="preserve"> TOC \h \z \c "Table" </w:instrText>
        <w:fldChar w:fldCharType="separate"/>
      </w:r>
      <w:hyperlink w:history="1" w:anchor="_Toc240485142">
        <w:r>
          <w:rPr>
            <w:noProof/>
          </w:rPr>
          <w:t>Table 2-1: Integration Scope - entities covered by IQDM</w:t>
        </w:r>
        <w:r>
          <w:rPr>
            <w:noProof/>
            <w:webHidden/>
          </w:rPr>
          <w:tab/>
          <w:fldChar w:fldCharType="begin"/>
          <w:instrText xml:space="preserve"> PAGEREF _Toc240485142 \h </w:instrText>
          <w:fldChar w:fldCharType="separate"/>
          <w:t>12</w:t>
          <w:fldChar w:fldCharType="end"/>
        </w:r>
      </w:hyperlink>
    </w:p>
    <w:p w:rsidRPr="008B7C09" w:rsidR="008B7C09" w:rsidRDefault="008B7C09" w14:paraId="534E36D0" w14:textId="1D8F50FD">
      <w:pPr>
        <w:pStyle w:val="TableofFigures"/>
        <w:tabs>
          <w:tab w:val="right" w:leader="dot" w:pos="9350"/>
        </w:tabs>
        <w:rPr>
          <w:noProof/>
          <w:lang w:val="en-IN" w:eastAsia="en-IN"/>
        </w:rPr>
      </w:pPr>
      <w:hyperlink w:history="1" w:anchor="_Toc240485143">
        <w:r>
          <w:rPr>
            <w:noProof/>
          </w:rPr>
          <w:t>Table 2-2: Integration Scope - entities designed in this document</w:t>
        </w:r>
        <w:r>
          <w:rPr>
            <w:noProof/>
            <w:webHidden/>
          </w:rPr>
          <w:tab/>
          <w:fldChar w:fldCharType="begin"/>
          <w:instrText xml:space="preserve"> PAGEREF _Toc240485143 \h </w:instrText>
          <w:fldChar w:fldCharType="separate"/>
          <w:t>13</w:t>
          <w:fldChar w:fldCharType="end"/>
        </w:r>
      </w:hyperlink>
    </w:p>
    <w:p w:rsidRPr="008B7C09" w:rsidR="008B7C09" w:rsidRDefault="008B7C09" w14:paraId="7A999FCD" w14:textId="562B8ACA">
      <w:pPr>
        <w:pStyle w:val="TableofFigures"/>
        <w:tabs>
          <w:tab w:val="right" w:leader="dot" w:pos="9350"/>
        </w:tabs>
        <w:rPr>
          <w:noProof/>
          <w:lang w:val="en-IN" w:eastAsia="en-IN"/>
        </w:rPr>
      </w:pPr>
      <w:hyperlink w:history="1" w:anchor="_Toc240485144">
        <w:r>
          <w:rPr>
            <w:noProof/>
          </w:rPr>
          <w:t>Table 2-3: VCB Interface (common pattern) - Azure Service Bus Request Queues</w:t>
        </w:r>
        <w:r>
          <w:rPr>
            <w:noProof/>
            <w:webHidden/>
          </w:rPr>
          <w:tab/>
          <w:fldChar w:fldCharType="begin"/>
          <w:instrText xml:space="preserve"> PAGEREF _Toc240485144 \h </w:instrText>
          <w:fldChar w:fldCharType="separate"/>
          <w:t>24</w:t>
          <w:fldChar w:fldCharType="end"/>
        </w:r>
      </w:hyperlink>
    </w:p>
    <w:p w:rsidRPr="008B7C09" w:rsidR="008B7C09" w:rsidRDefault="008B7C09" w14:paraId="72947E4B" w14:textId="3E5F731E">
      <w:pPr>
        <w:pStyle w:val="TableofFigures"/>
        <w:tabs>
          <w:tab w:val="right" w:leader="dot" w:pos="9350"/>
        </w:tabs>
        <w:rPr>
          <w:noProof/>
          <w:lang w:val="en-IN" w:eastAsia="en-IN"/>
        </w:rPr>
      </w:pPr>
      <w:hyperlink w:history="1" w:anchor="_Toc240485145">
        <w:r>
          <w:rPr>
            <w:noProof/>
          </w:rPr>
          <w:t>Table 2-4: VCB Interface (common pattern) - Azure Service Bus Response Queue</w:t>
        </w:r>
        <w:r>
          <w:rPr>
            <w:noProof/>
            <w:webHidden/>
          </w:rPr>
          <w:tab/>
          <w:fldChar w:fldCharType="begin"/>
          <w:instrText xml:space="preserve"> PAGEREF _Toc240485145 \h </w:instrText>
          <w:fldChar w:fldCharType="separate"/>
          <w:t>26</w:t>
          <w:fldChar w:fldCharType="end"/>
        </w:r>
      </w:hyperlink>
    </w:p>
    <w:p w:rsidRPr="008B7C09" w:rsidR="008B7C09" w:rsidRDefault="008B7C09" w14:paraId="45BE0925" w14:textId="2C98A43F">
      <w:pPr>
        <w:pStyle w:val="TableofFigures"/>
        <w:tabs>
          <w:tab w:val="right" w:leader="dot" w:pos="9350"/>
        </w:tabs>
        <w:rPr>
          <w:noProof/>
          <w:lang w:val="en-IN" w:eastAsia="en-IN"/>
        </w:rPr>
      </w:pPr>
      <w:hyperlink w:history="1" w:anchor="_Toc240485146">
        <w:r>
          <w:rPr>
            <w:noProof/>
          </w:rPr>
          <w:t>Table 2-5: VCB Interfaces - Placement in the Commercial Integration Platform</w:t>
        </w:r>
        <w:r>
          <w:rPr>
            <w:noProof/>
            <w:webHidden/>
          </w:rPr>
          <w:tab/>
          <w:fldChar w:fldCharType="begin"/>
          <w:instrText xml:space="preserve"> PAGEREF _Toc240485146 \h </w:instrText>
          <w:fldChar w:fldCharType="separate"/>
          <w:t>27</w:t>
          <w:fldChar w:fldCharType="end"/>
        </w:r>
      </w:hyperlink>
    </w:p>
    <w:p w:rsidRPr="008B7C09" w:rsidR="008B7C09" w:rsidRDefault="008B7C09" w14:paraId="26719AB2" w14:textId="15916871">
      <w:pPr>
        <w:pStyle w:val="TableofFigures"/>
        <w:tabs>
          <w:tab w:val="right" w:leader="dot" w:pos="9350"/>
        </w:tabs>
        <w:rPr>
          <w:noProof/>
          <w:lang w:val="en-IN" w:eastAsia="en-IN"/>
        </w:rPr>
      </w:pPr>
      <w:hyperlink w:history="1" w:anchor="_Toc240485147">
        <w:r>
          <w:rPr>
            <w:noProof/>
          </w:rPr>
          <w:t>Table 2-6: VCB Interfaces - Service and Queue Names</w:t>
        </w:r>
        <w:r>
          <w:rPr>
            <w:noProof/>
            <w:webHidden/>
          </w:rPr>
          <w:tab/>
          <w:fldChar w:fldCharType="begin"/>
          <w:instrText xml:space="preserve"> PAGEREF _Toc240485147 \h </w:instrText>
          <w:fldChar w:fldCharType="separate"/>
          <w:t>28</w:t>
          <w:fldChar w:fldCharType="end"/>
        </w:r>
      </w:hyperlink>
    </w:p>
    <w:p w:rsidRPr="008B7C09" w:rsidR="008B7C09" w:rsidRDefault="008B7C09" w14:paraId="6F4878BA" w14:textId="5280ED95">
      <w:pPr>
        <w:pStyle w:val="TableofFigures"/>
        <w:tabs>
          <w:tab w:val="right" w:leader="dot" w:pos="9350"/>
        </w:tabs>
        <w:rPr>
          <w:noProof/>
          <w:lang w:val="en-IN" w:eastAsia="en-IN"/>
        </w:rPr>
      </w:pPr>
      <w:hyperlink w:history="1" w:anchor="_Toc240485148">
        <w:r>
          <w:rPr>
            <w:noProof/>
          </w:rPr>
          <w:t>Table 2-7: VCB Interfaces - Trigger and Save</w:t>
        </w:r>
        <w:r>
          <w:rPr>
            <w:noProof/>
            <w:webHidden/>
          </w:rPr>
          <w:tab/>
          <w:fldChar w:fldCharType="begin"/>
          <w:instrText xml:space="preserve"> PAGEREF _Toc240485148 \h </w:instrText>
          <w:fldChar w:fldCharType="separate"/>
          <w:t>28</w:t>
          <w:fldChar w:fldCharType="end"/>
        </w:r>
      </w:hyperlink>
    </w:p>
    <w:p w:rsidRPr="008B7C09" w:rsidR="008B7C09" w:rsidRDefault="008B7C09" w14:paraId="4A4C5E26" w14:textId="50C237A9">
      <w:pPr>
        <w:pStyle w:val="TableofFigures"/>
        <w:tabs>
          <w:tab w:val="right" w:leader="dot" w:pos="9350"/>
        </w:tabs>
        <w:rPr>
          <w:noProof/>
          <w:lang w:val="en-IN" w:eastAsia="en-IN"/>
        </w:rPr>
      </w:pPr>
      <w:hyperlink w:history="1" w:anchor="_Toc240485149">
        <w:r>
          <w:rPr>
            <w:noProof/>
          </w:rPr>
          <w:t>Table 2-8: Terminal Blend Component Data (PIAF) - Build Steps</w:t>
        </w:r>
        <w:r>
          <w:rPr>
            <w:noProof/>
            <w:webHidden/>
          </w:rPr>
          <w:tab/>
          <w:fldChar w:fldCharType="begin"/>
          <w:instrText xml:space="preserve"> PAGEREF _Toc240485149 \h </w:instrText>
          <w:fldChar w:fldCharType="separate"/>
          <w:t>34</w:t>
          <w:fldChar w:fldCharType="end"/>
        </w:r>
      </w:hyperlink>
    </w:p>
    <w:p w:rsidRPr="008B7C09" w:rsidR="008B7C09" w:rsidRDefault="008B7C09" w14:paraId="6EC4A4E7" w14:textId="154821BC">
      <w:pPr>
        <w:pStyle w:val="TableofFigures"/>
        <w:tabs>
          <w:tab w:val="right" w:leader="dot" w:pos="9350"/>
        </w:tabs>
        <w:rPr>
          <w:noProof/>
          <w:lang w:val="en-IN" w:eastAsia="en-IN"/>
        </w:rPr>
      </w:pPr>
      <w:hyperlink w:history="1" w:anchor="_Toc240485150">
        <w:r>
          <w:rPr>
            <w:noProof/>
          </w:rPr>
          <w:t>Table 2-9: Terminal Blend Component Data (PIAF) - API Endpoint - Request Parameters</w:t>
        </w:r>
        <w:r>
          <w:rPr>
            <w:noProof/>
            <w:webHidden/>
          </w:rPr>
          <w:tab/>
          <w:fldChar w:fldCharType="begin"/>
          <w:instrText xml:space="preserve"> PAGEREF _Toc240485150 \h </w:instrText>
          <w:fldChar w:fldCharType="separate"/>
          <w:t>36</w:t>
          <w:fldChar w:fldCharType="end"/>
        </w:r>
      </w:hyperlink>
    </w:p>
    <w:p w:rsidRPr="008B7C09" w:rsidR="008B7C09" w:rsidRDefault="008B7C09" w14:paraId="08F72E9A" w14:textId="375DF513">
      <w:pPr>
        <w:pStyle w:val="TableofFigures"/>
        <w:tabs>
          <w:tab w:val="right" w:leader="dot" w:pos="9350"/>
        </w:tabs>
        <w:rPr>
          <w:noProof/>
          <w:lang w:val="en-IN" w:eastAsia="en-IN"/>
        </w:rPr>
      </w:pPr>
      <w:hyperlink w:history="1" w:anchor="_Toc240485151">
        <w:r>
          <w:rPr>
            <w:noProof/>
          </w:rPr>
          <w:t>Table 2-10: Terminal Blend Component Data (PIAF) - API Endpoint - Response Model</w:t>
        </w:r>
        <w:r>
          <w:rPr>
            <w:noProof/>
            <w:webHidden/>
          </w:rPr>
          <w:tab/>
          <w:fldChar w:fldCharType="begin"/>
          <w:instrText xml:space="preserve"> PAGEREF _Toc240485151 \h </w:instrText>
          <w:fldChar w:fldCharType="separate"/>
          <w:t>37</w:t>
          <w:fldChar w:fldCharType="end"/>
        </w:r>
      </w:hyperlink>
    </w:p>
    <w:p w:rsidRPr="008B7C09" w:rsidR="008B7C09" w:rsidRDefault="008B7C09" w14:paraId="0DC38704" w14:textId="7413E6EF">
      <w:pPr>
        <w:pStyle w:val="TableofFigures"/>
        <w:tabs>
          <w:tab w:val="right" w:leader="dot" w:pos="9350"/>
        </w:tabs>
        <w:rPr>
          <w:noProof/>
          <w:lang w:val="en-IN" w:eastAsia="en-IN"/>
        </w:rPr>
      </w:pPr>
      <w:hyperlink w:history="1" w:anchor="_Toc240485152">
        <w:r>
          <w:rPr>
            <w:noProof/>
          </w:rPr>
          <w:t>Table 2-11: Terminal Blend Component Data (PIAF) - API Endpoints</w:t>
        </w:r>
        <w:r>
          <w:rPr>
            <w:noProof/>
            <w:webHidden/>
          </w:rPr>
          <w:tab/>
          <w:fldChar w:fldCharType="begin"/>
          <w:instrText xml:space="preserve"> PAGEREF _Toc240485152 \h </w:instrText>
          <w:fldChar w:fldCharType="separate"/>
          <w:t>37</w:t>
          <w:fldChar w:fldCharType="end"/>
        </w:r>
      </w:hyperlink>
    </w:p>
    <w:p w:rsidRPr="008B7C09" w:rsidR="008B7C09" w:rsidRDefault="008B7C09" w14:paraId="211F595B" w14:textId="35EA32F3">
      <w:pPr>
        <w:pStyle w:val="TableofFigures"/>
        <w:tabs>
          <w:tab w:val="right" w:leader="dot" w:pos="9350"/>
        </w:tabs>
        <w:rPr>
          <w:noProof/>
          <w:lang w:val="en-IN" w:eastAsia="en-IN"/>
        </w:rPr>
      </w:pPr>
      <w:hyperlink w:history="1" w:anchor="_Toc240485153">
        <w:r>
          <w:rPr>
            <w:noProof/>
          </w:rPr>
          <w:t>Table 2-12: Source (PIAF) Data Entity: Terminal Blend Component Data</w:t>
        </w:r>
        <w:r>
          <w:rPr>
            <w:noProof/>
            <w:webHidden/>
          </w:rPr>
          <w:tab/>
          <w:fldChar w:fldCharType="begin"/>
          <w:instrText xml:space="preserve"> PAGEREF _Toc240485153 \h </w:instrText>
          <w:fldChar w:fldCharType="separate"/>
          <w:t>38</w:t>
          <w:fldChar w:fldCharType="end"/>
        </w:r>
      </w:hyperlink>
    </w:p>
    <w:p w:rsidRPr="008B7C09" w:rsidR="008B7C09" w:rsidRDefault="008B7C09" w14:paraId="4AB3B4AD" w14:textId="4DE6D828">
      <w:pPr>
        <w:pStyle w:val="TableofFigures"/>
        <w:tabs>
          <w:tab w:val="right" w:leader="dot" w:pos="9350"/>
        </w:tabs>
        <w:rPr>
          <w:noProof/>
          <w:lang w:val="en-IN" w:eastAsia="en-IN"/>
        </w:rPr>
      </w:pPr>
      <w:hyperlink w:history="1" w:anchor="_Toc240485154">
        <w:r>
          <w:rPr>
            <w:noProof/>
          </w:rPr>
          <w:t>Table 2-13: PIAF (Terminal Blend Component Data) to Response Model Mapping</w:t>
        </w:r>
        <w:r>
          <w:rPr>
            <w:noProof/>
            <w:webHidden/>
          </w:rPr>
          <w:tab/>
          <w:fldChar w:fldCharType="begin"/>
          <w:instrText xml:space="preserve"> PAGEREF _Toc240485154 \h </w:instrText>
          <w:fldChar w:fldCharType="separate"/>
          <w:t>39</w:t>
          <w:fldChar w:fldCharType="end"/>
        </w:r>
      </w:hyperlink>
    </w:p>
    <w:p w:rsidRPr="008B7C09" w:rsidR="008B7C09" w:rsidRDefault="008B7C09" w14:paraId="6B2728A9" w14:textId="488C5B77">
      <w:pPr>
        <w:pStyle w:val="TableofFigures"/>
        <w:tabs>
          <w:tab w:val="right" w:leader="dot" w:pos="9350"/>
        </w:tabs>
        <w:rPr>
          <w:noProof/>
          <w:lang w:val="en-IN" w:eastAsia="en-IN"/>
        </w:rPr>
      </w:pPr>
      <w:hyperlink w:history="1" w:anchor="_Toc240485155">
        <w:r>
          <w:rPr>
            <w:noProof/>
          </w:rPr>
          <w:t>Table 2-14: Master Data Entity - Terminal Blend Component Data (PIAF)</w:t>
        </w:r>
        <w:r>
          <w:rPr>
            <w:noProof/>
            <w:webHidden/>
          </w:rPr>
          <w:tab/>
          <w:fldChar w:fldCharType="begin"/>
          <w:instrText xml:space="preserve"> PAGEREF _Toc240485155 \h </w:instrText>
          <w:fldChar w:fldCharType="separate"/>
          <w:t>39</w:t>
          <w:fldChar w:fldCharType="end"/>
        </w:r>
      </w:hyperlink>
    </w:p>
    <w:p w:rsidRPr="008B7C09" w:rsidR="008B7C09" w:rsidRDefault="008B7C09" w14:paraId="584FD71A" w14:textId="2B199B1D">
      <w:pPr>
        <w:pStyle w:val="TableofFigures"/>
        <w:tabs>
          <w:tab w:val="right" w:leader="dot" w:pos="9350"/>
        </w:tabs>
        <w:rPr>
          <w:noProof/>
          <w:lang w:val="en-IN" w:eastAsia="en-IN"/>
        </w:rPr>
      </w:pPr>
      <w:hyperlink w:history="1" w:anchor="_Toc240485156">
        <w:r>
          <w:rPr>
            <w:noProof/>
          </w:rPr>
          <w:t>Table 2-15: Terminal Blend Component Movements (Kittyhawk) - Build Steps</w:t>
        </w:r>
        <w:r>
          <w:rPr>
            <w:noProof/>
            <w:webHidden/>
          </w:rPr>
          <w:tab/>
          <w:fldChar w:fldCharType="begin"/>
          <w:instrText xml:space="preserve"> PAGEREF _Toc240485156 \h </w:instrText>
          <w:fldChar w:fldCharType="separate"/>
          <w:t>41</w:t>
          <w:fldChar w:fldCharType="end"/>
        </w:r>
      </w:hyperlink>
    </w:p>
    <w:p w:rsidRPr="008B7C09" w:rsidR="008B7C09" w:rsidRDefault="008B7C09" w14:paraId="09FBD618" w14:textId="2BF67246">
      <w:pPr>
        <w:pStyle w:val="TableofFigures"/>
        <w:tabs>
          <w:tab w:val="right" w:leader="dot" w:pos="9350"/>
        </w:tabs>
        <w:rPr>
          <w:noProof/>
          <w:lang w:val="en-IN" w:eastAsia="en-IN"/>
        </w:rPr>
      </w:pPr>
      <w:hyperlink w:history="1" w:anchor="_Toc240485157">
        <w:r>
          <w:rPr>
            <w:noProof/>
          </w:rPr>
          <w:t>Table 2-16: Terminal Blend Component Movements (Kittyhawk) - API Endpoint - Request Parameters</w:t>
        </w:r>
        <w:r>
          <w:rPr>
            <w:noProof/>
            <w:webHidden/>
          </w:rPr>
          <w:tab/>
          <w:fldChar w:fldCharType="begin"/>
          <w:instrText xml:space="preserve"> PAGEREF _Toc240485157 \h </w:instrText>
          <w:fldChar w:fldCharType="separate"/>
          <w:t>42</w:t>
          <w:fldChar w:fldCharType="end"/>
        </w:r>
      </w:hyperlink>
    </w:p>
    <w:p w:rsidRPr="008B7C09" w:rsidR="008B7C09" w:rsidRDefault="008B7C09" w14:paraId="1D50FB70" w14:textId="3EB7BD5C">
      <w:pPr>
        <w:pStyle w:val="TableofFigures"/>
        <w:tabs>
          <w:tab w:val="right" w:leader="dot" w:pos="9350"/>
        </w:tabs>
        <w:rPr>
          <w:noProof/>
          <w:lang w:val="en-IN" w:eastAsia="en-IN"/>
        </w:rPr>
      </w:pPr>
      <w:hyperlink w:history="1" w:anchor="_Toc240485158">
        <w:r>
          <w:rPr>
            <w:noProof/>
          </w:rPr>
          <w:t>Table 2-17: Terminal Blend Component Movements (Kittyhawk) - API Endpoint - Response Model</w:t>
        </w:r>
        <w:r>
          <w:rPr>
            <w:noProof/>
            <w:webHidden/>
          </w:rPr>
          <w:tab/>
          <w:fldChar w:fldCharType="begin"/>
          <w:instrText xml:space="preserve"> PAGEREF _Toc240485158 \h </w:instrText>
          <w:fldChar w:fldCharType="separate"/>
          <w:t>44</w:t>
          <w:fldChar w:fldCharType="end"/>
        </w:r>
      </w:hyperlink>
    </w:p>
    <w:p w:rsidRPr="008B7C09" w:rsidR="008B7C09" w:rsidRDefault="008B7C09" w14:paraId="46CAAB50" w14:textId="56D414E8">
      <w:pPr>
        <w:pStyle w:val="TableofFigures"/>
        <w:tabs>
          <w:tab w:val="right" w:leader="dot" w:pos="9350"/>
        </w:tabs>
        <w:rPr>
          <w:noProof/>
          <w:lang w:val="en-IN" w:eastAsia="en-IN"/>
        </w:rPr>
      </w:pPr>
      <w:hyperlink w:history="1" w:anchor="_Toc240485159">
        <w:r>
          <w:rPr>
            <w:noProof/>
          </w:rPr>
          <w:t>Table 2-18: Terminal Blend Component Movements (Kittyhawk) - API Endpoints</w:t>
        </w:r>
        <w:r>
          <w:rPr>
            <w:noProof/>
            <w:webHidden/>
          </w:rPr>
          <w:tab/>
          <w:fldChar w:fldCharType="begin"/>
          <w:instrText xml:space="preserve"> PAGEREF _Toc240485159 \h </w:instrText>
          <w:fldChar w:fldCharType="separate"/>
          <w:t>44</w:t>
          <w:fldChar w:fldCharType="end"/>
        </w:r>
      </w:hyperlink>
    </w:p>
    <w:p w:rsidRPr="008B7C09" w:rsidR="008B7C09" w:rsidRDefault="008B7C09" w14:paraId="681AFBAB" w14:textId="3909D7CB">
      <w:pPr>
        <w:pStyle w:val="TableofFigures"/>
        <w:tabs>
          <w:tab w:val="right" w:leader="dot" w:pos="9350"/>
        </w:tabs>
        <w:rPr>
          <w:noProof/>
          <w:lang w:val="en-IN" w:eastAsia="en-IN"/>
        </w:rPr>
      </w:pPr>
      <w:hyperlink w:history="1" w:anchor="_Toc240485160">
        <w:r>
          <w:rPr>
            <w:noProof/>
          </w:rPr>
          <w:t>Table 2-19: Source (Kittyhawk) Data Entity: Transaction Upload</w:t>
        </w:r>
        <w:r>
          <w:rPr>
            <w:noProof/>
            <w:webHidden/>
          </w:rPr>
          <w:tab/>
          <w:fldChar w:fldCharType="begin"/>
          <w:instrText xml:space="preserve"> PAGEREF _Toc240485160 \h </w:instrText>
          <w:fldChar w:fldCharType="separate"/>
          <w:t>44</w:t>
          <w:fldChar w:fldCharType="end"/>
        </w:r>
      </w:hyperlink>
    </w:p>
    <w:p w:rsidRPr="008B7C09" w:rsidR="008B7C09" w:rsidRDefault="008B7C09" w14:paraId="6E35C6A1" w14:textId="12C8211D">
      <w:pPr>
        <w:pStyle w:val="TableofFigures"/>
        <w:tabs>
          <w:tab w:val="right" w:leader="dot" w:pos="9350"/>
        </w:tabs>
        <w:rPr>
          <w:noProof/>
          <w:lang w:val="en-IN" w:eastAsia="en-IN"/>
        </w:rPr>
      </w:pPr>
      <w:hyperlink w:history="1" w:anchor="_Toc240485161">
        <w:r>
          <w:rPr>
            <w:noProof/>
          </w:rPr>
          <w:t>Table 2-20: Kittyhawk (Transaction Upload) to Response Model Mapping</w:t>
        </w:r>
        <w:r>
          <w:rPr>
            <w:noProof/>
            <w:webHidden/>
          </w:rPr>
          <w:tab/>
          <w:fldChar w:fldCharType="begin"/>
          <w:instrText xml:space="preserve"> PAGEREF _Toc240485161 \h </w:instrText>
          <w:fldChar w:fldCharType="separate"/>
          <w:t>46</w:t>
          <w:fldChar w:fldCharType="end"/>
        </w:r>
      </w:hyperlink>
    </w:p>
    <w:p w:rsidRPr="008B7C09" w:rsidR="008B7C09" w:rsidRDefault="008B7C09" w14:paraId="201203D4" w14:textId="7DD714EF">
      <w:pPr>
        <w:pStyle w:val="TableofFigures"/>
        <w:tabs>
          <w:tab w:val="right" w:leader="dot" w:pos="9350"/>
        </w:tabs>
        <w:rPr>
          <w:noProof/>
          <w:lang w:val="en-IN" w:eastAsia="en-IN"/>
        </w:rPr>
      </w:pPr>
      <w:hyperlink w:history="1" w:anchor="_Toc240485162">
        <w:r>
          <w:rPr>
            <w:noProof/>
          </w:rPr>
          <w:t>Table 2-21: Master Data Entity - Terminal Blend Component Movements (Kittyhawk)</w:t>
        </w:r>
        <w:r>
          <w:rPr>
            <w:noProof/>
            <w:webHidden/>
          </w:rPr>
          <w:tab/>
          <w:fldChar w:fldCharType="begin"/>
          <w:instrText xml:space="preserve"> PAGEREF _Toc240485162 \h </w:instrText>
          <w:fldChar w:fldCharType="separate"/>
          <w:t>46</w:t>
          <w:fldChar w:fldCharType="end"/>
        </w:r>
      </w:hyperlink>
    </w:p>
    <w:p w:rsidRPr="008B7C09" w:rsidR="008B7C09" w:rsidRDefault="008B7C09" w14:paraId="6E29A0DF" w14:textId="36A5CDDB">
      <w:pPr>
        <w:pStyle w:val="TableofFigures"/>
        <w:tabs>
          <w:tab w:val="right" w:leader="dot" w:pos="9350"/>
        </w:tabs>
        <w:rPr>
          <w:noProof/>
          <w:lang w:val="en-IN" w:eastAsia="en-IN"/>
        </w:rPr>
      </w:pPr>
      <w:hyperlink w:history="1" w:anchor="_Toc240485163">
        <w:r>
          <w:rPr>
            <w:noProof/>
          </w:rPr>
          <w:t>Table 2-22: MPR Pricing - Build Steps</w:t>
        </w:r>
        <w:r>
          <w:rPr>
            <w:noProof/>
            <w:webHidden/>
          </w:rPr>
          <w:tab/>
          <w:fldChar w:fldCharType="begin"/>
          <w:instrText xml:space="preserve"> PAGEREF _Toc240485163 \h </w:instrText>
          <w:fldChar w:fldCharType="separate"/>
          <w:t>47</w:t>
          <w:fldChar w:fldCharType="end"/>
        </w:r>
      </w:hyperlink>
    </w:p>
    <w:p w:rsidRPr="008B7C09" w:rsidR="008B7C09" w:rsidRDefault="008B7C09" w14:paraId="4E0D8871" w14:textId="3B05ADAB">
      <w:pPr>
        <w:pStyle w:val="TableofFigures"/>
        <w:tabs>
          <w:tab w:val="right" w:leader="dot" w:pos="9350"/>
        </w:tabs>
        <w:rPr>
          <w:noProof/>
          <w:lang w:val="en-IN" w:eastAsia="en-IN"/>
        </w:rPr>
      </w:pPr>
      <w:hyperlink w:history="1" w:anchor="_Toc240485164">
        <w:r>
          <w:rPr>
            <w:noProof/>
          </w:rPr>
          <w:t>Table 2-23: MPR Pricing - API Endpoint - Request Parameters</w:t>
        </w:r>
        <w:r>
          <w:rPr>
            <w:noProof/>
            <w:webHidden/>
          </w:rPr>
          <w:tab/>
          <w:fldChar w:fldCharType="begin"/>
          <w:instrText xml:space="preserve"> PAGEREF _Toc240485164 \h </w:instrText>
          <w:fldChar w:fldCharType="separate"/>
          <w:t>49</w:t>
          <w:fldChar w:fldCharType="end"/>
        </w:r>
      </w:hyperlink>
    </w:p>
    <w:p w:rsidRPr="008B7C09" w:rsidR="008B7C09" w:rsidRDefault="008B7C09" w14:paraId="78383396" w14:textId="7F0E970B">
      <w:pPr>
        <w:pStyle w:val="TableofFigures"/>
        <w:tabs>
          <w:tab w:val="right" w:leader="dot" w:pos="9350"/>
        </w:tabs>
        <w:rPr>
          <w:noProof/>
          <w:lang w:val="en-IN" w:eastAsia="en-IN"/>
        </w:rPr>
      </w:pPr>
      <w:hyperlink w:history="1" w:anchor="_Toc240485165">
        <w:r>
          <w:rPr>
            <w:noProof/>
          </w:rPr>
          <w:t>Table 2-24: MPR Pricing - API Endpoint - Response Model</w:t>
        </w:r>
        <w:r>
          <w:rPr>
            <w:noProof/>
            <w:webHidden/>
          </w:rPr>
          <w:tab/>
          <w:fldChar w:fldCharType="begin"/>
          <w:instrText xml:space="preserve"> PAGEREF _Toc240485165 \h </w:instrText>
          <w:fldChar w:fldCharType="separate"/>
          <w:t>50</w:t>
          <w:fldChar w:fldCharType="end"/>
        </w:r>
      </w:hyperlink>
    </w:p>
    <w:p w:rsidRPr="008B7C09" w:rsidR="008B7C09" w:rsidRDefault="008B7C09" w14:paraId="1F1FE7D9" w14:textId="10870A4B">
      <w:pPr>
        <w:pStyle w:val="TableofFigures"/>
        <w:tabs>
          <w:tab w:val="right" w:leader="dot" w:pos="9350"/>
        </w:tabs>
        <w:rPr>
          <w:noProof/>
          <w:lang w:val="en-IN" w:eastAsia="en-IN"/>
        </w:rPr>
      </w:pPr>
      <w:hyperlink w:history="1" w:anchor="_Toc240485166">
        <w:r>
          <w:rPr>
            <w:noProof/>
          </w:rPr>
          <w:t>Table 2-25: MPR Pricing - API Endpoints</w:t>
        </w:r>
        <w:r>
          <w:rPr>
            <w:noProof/>
            <w:webHidden/>
          </w:rPr>
          <w:tab/>
          <w:fldChar w:fldCharType="begin"/>
          <w:instrText xml:space="preserve"> PAGEREF _Toc240485166 \h </w:instrText>
          <w:fldChar w:fldCharType="separate"/>
          <w:t>50</w:t>
          <w:fldChar w:fldCharType="end"/>
        </w:r>
      </w:hyperlink>
    </w:p>
    <w:p w:rsidRPr="008B7C09" w:rsidR="008B7C09" w:rsidRDefault="008B7C09" w14:paraId="260E281B" w14:textId="2857D84B">
      <w:pPr>
        <w:pStyle w:val="TableofFigures"/>
        <w:tabs>
          <w:tab w:val="right" w:leader="dot" w:pos="9350"/>
        </w:tabs>
        <w:rPr>
          <w:noProof/>
          <w:lang w:val="en-IN" w:eastAsia="en-IN"/>
        </w:rPr>
      </w:pPr>
      <w:hyperlink w:history="1" w:anchor="_Toc240485167">
        <w:r>
          <w:rPr>
            <w:noProof/>
          </w:rPr>
          <w:t>Table 2-26: Source (MPR) Data Entity: Pricing Data</w:t>
        </w:r>
        <w:r>
          <w:rPr>
            <w:noProof/>
            <w:webHidden/>
          </w:rPr>
          <w:tab/>
          <w:fldChar w:fldCharType="begin"/>
          <w:instrText xml:space="preserve"> PAGEREF _Toc240485167 \h </w:instrText>
          <w:fldChar w:fldCharType="separate"/>
          <w:t>50</w:t>
          <w:fldChar w:fldCharType="end"/>
        </w:r>
      </w:hyperlink>
    </w:p>
    <w:p w:rsidRPr="008B7C09" w:rsidR="008B7C09" w:rsidRDefault="008B7C09" w14:paraId="08255719" w14:textId="5C5B94F7">
      <w:pPr>
        <w:pStyle w:val="TableofFigures"/>
        <w:tabs>
          <w:tab w:val="right" w:leader="dot" w:pos="9350"/>
        </w:tabs>
        <w:rPr>
          <w:noProof/>
          <w:lang w:val="en-IN" w:eastAsia="en-IN"/>
        </w:rPr>
      </w:pPr>
      <w:hyperlink w:history="1" w:anchor="_Toc240485168">
        <w:r>
          <w:rPr>
            <w:noProof/>
          </w:rPr>
          <w:t>Table 2-27: Source (CIP PriceCost API) Data Entity: Response Fields</w:t>
        </w:r>
        <w:r>
          <w:rPr>
            <w:noProof/>
            <w:webHidden/>
          </w:rPr>
          <w:tab/>
          <w:fldChar w:fldCharType="begin"/>
          <w:instrText xml:space="preserve"> PAGEREF _Toc240485168 \h </w:instrText>
          <w:fldChar w:fldCharType="separate"/>
          <w:t>51</w:t>
          <w:fldChar w:fldCharType="end"/>
        </w:r>
      </w:hyperlink>
    </w:p>
    <w:p w:rsidRPr="008B7C09" w:rsidR="008B7C09" w:rsidRDefault="008B7C09" w14:paraId="1B8B11E8" w14:textId="663F3934">
      <w:pPr>
        <w:pStyle w:val="TableofFigures"/>
        <w:tabs>
          <w:tab w:val="right" w:leader="dot" w:pos="9350"/>
        </w:tabs>
        <w:rPr>
          <w:noProof/>
          <w:lang w:val="en-IN" w:eastAsia="en-IN"/>
        </w:rPr>
      </w:pPr>
      <w:hyperlink w:history="1" w:anchor="_Toc240485169">
        <w:r>
          <w:rPr>
            <w:noProof/>
          </w:rPr>
          <w:t>Table 2-28: CIP PriceCost API (MPR) to Response Model Mapping</w:t>
        </w:r>
        <w:r>
          <w:rPr>
            <w:noProof/>
            <w:webHidden/>
          </w:rPr>
          <w:tab/>
          <w:fldChar w:fldCharType="begin"/>
          <w:instrText xml:space="preserve"> PAGEREF _Toc240485169 \h </w:instrText>
          <w:fldChar w:fldCharType="separate"/>
          <w:t>52</w:t>
          <w:fldChar w:fldCharType="end"/>
        </w:r>
      </w:hyperlink>
    </w:p>
    <w:p w:rsidRPr="008B7C09" w:rsidR="008B7C09" w:rsidRDefault="008B7C09" w14:paraId="413AB11F" w14:textId="2E373DC0">
      <w:pPr>
        <w:pStyle w:val="TableofFigures"/>
        <w:tabs>
          <w:tab w:val="right" w:leader="dot" w:pos="9350"/>
        </w:tabs>
        <w:rPr>
          <w:noProof/>
          <w:lang w:val="en-IN" w:eastAsia="en-IN"/>
        </w:rPr>
      </w:pPr>
      <w:hyperlink w:history="1" w:anchor="_Toc240485170">
        <w:r>
          <w:rPr>
            <w:noProof/>
          </w:rPr>
          <w:t>Table 2-29: Master Data Entity - MPR Pricing</w:t>
        </w:r>
        <w:r>
          <w:rPr>
            <w:noProof/>
            <w:webHidden/>
          </w:rPr>
          <w:tab/>
          <w:fldChar w:fldCharType="begin"/>
          <w:instrText xml:space="preserve"> PAGEREF _Toc240485170 \h </w:instrText>
          <w:fldChar w:fldCharType="separate"/>
          <w:t>52</w:t>
          <w:fldChar w:fldCharType="end"/>
        </w:r>
      </w:hyperlink>
    </w:p>
    <w:p w:rsidRPr="008B7C09" w:rsidR="008B7C09" w:rsidRDefault="008B7C09" w14:paraId="03A9C2D0" w14:textId="6CBB5CDF">
      <w:pPr>
        <w:pStyle w:val="TableofFigures"/>
        <w:tabs>
          <w:tab w:val="right" w:leader="dot" w:pos="9350"/>
        </w:tabs>
        <w:rPr>
          <w:noProof/>
          <w:lang w:val="en-IN" w:eastAsia="en-IN"/>
        </w:rPr>
      </w:pPr>
      <w:hyperlink w:history="1" w:anchor="_Toc240485171">
        <w:r>
          <w:rPr>
            <w:noProof/>
          </w:rPr>
          <w:t>Table 2-30: Product Specification (PQ Spec Shop) - Build Steps</w:t>
        </w:r>
        <w:r>
          <w:rPr>
            <w:noProof/>
            <w:webHidden/>
          </w:rPr>
          <w:tab/>
          <w:fldChar w:fldCharType="begin"/>
          <w:instrText xml:space="preserve"> PAGEREF _Toc240485171 \h </w:instrText>
          <w:fldChar w:fldCharType="separate"/>
          <w:t>54</w:t>
          <w:fldChar w:fldCharType="end"/>
        </w:r>
      </w:hyperlink>
    </w:p>
    <w:p w:rsidRPr="008B7C09" w:rsidR="008B7C09" w:rsidRDefault="008B7C09" w14:paraId="22A36328" w14:textId="4EDE7049">
      <w:pPr>
        <w:pStyle w:val="TableofFigures"/>
        <w:tabs>
          <w:tab w:val="right" w:leader="dot" w:pos="9350"/>
        </w:tabs>
        <w:rPr>
          <w:noProof/>
          <w:lang w:val="en-IN" w:eastAsia="en-IN"/>
        </w:rPr>
      </w:pPr>
      <w:hyperlink w:history="1" w:anchor="_Toc240485172">
        <w:r>
          <w:rPr>
            <w:noProof/>
          </w:rPr>
          <w:t>Table 2-31: Product Specification (PQ Spec Shop) - API Endpoint - Request Parameters</w:t>
        </w:r>
        <w:r>
          <w:rPr>
            <w:noProof/>
            <w:webHidden/>
          </w:rPr>
          <w:tab/>
          <w:fldChar w:fldCharType="begin"/>
          <w:instrText xml:space="preserve"> PAGEREF _Toc240485172 \h </w:instrText>
          <w:fldChar w:fldCharType="separate"/>
          <w:t>55</w:t>
          <w:fldChar w:fldCharType="end"/>
        </w:r>
      </w:hyperlink>
    </w:p>
    <w:p w:rsidRPr="008B7C09" w:rsidR="008B7C09" w:rsidRDefault="008B7C09" w14:paraId="711FB4D8" w14:textId="6473E710">
      <w:pPr>
        <w:pStyle w:val="TableofFigures"/>
        <w:tabs>
          <w:tab w:val="right" w:leader="dot" w:pos="9350"/>
        </w:tabs>
        <w:rPr>
          <w:noProof/>
          <w:lang w:val="en-IN" w:eastAsia="en-IN"/>
        </w:rPr>
      </w:pPr>
      <w:hyperlink w:history="1" w:anchor="_Toc240485173">
        <w:r>
          <w:rPr>
            <w:noProof/>
          </w:rPr>
          <w:t>Table 2-32: Product Specification (PQ Spec Shop) - API Endpoint - Response Model</w:t>
        </w:r>
        <w:r>
          <w:rPr>
            <w:noProof/>
            <w:webHidden/>
          </w:rPr>
          <w:tab/>
          <w:fldChar w:fldCharType="begin"/>
          <w:instrText xml:space="preserve"> PAGEREF _Toc240485173 \h </w:instrText>
          <w:fldChar w:fldCharType="separate"/>
          <w:t>56</w:t>
          <w:fldChar w:fldCharType="end"/>
        </w:r>
      </w:hyperlink>
    </w:p>
    <w:p w:rsidRPr="008B7C09" w:rsidR="008B7C09" w:rsidRDefault="008B7C09" w14:paraId="6869AEF6" w14:textId="5D618C2E">
      <w:pPr>
        <w:pStyle w:val="TableofFigures"/>
        <w:tabs>
          <w:tab w:val="right" w:leader="dot" w:pos="9350"/>
        </w:tabs>
        <w:rPr>
          <w:noProof/>
          <w:lang w:val="en-IN" w:eastAsia="en-IN"/>
        </w:rPr>
      </w:pPr>
      <w:hyperlink w:history="1" w:anchor="_Toc240485174">
        <w:r>
          <w:rPr>
            <w:noProof/>
          </w:rPr>
          <w:t>Table 2-33: Product Specification (PQ Spec Shop) - API Endpoints</w:t>
        </w:r>
        <w:r>
          <w:rPr>
            <w:noProof/>
            <w:webHidden/>
          </w:rPr>
          <w:tab/>
          <w:fldChar w:fldCharType="begin"/>
          <w:instrText xml:space="preserve"> PAGEREF _Toc240485174 \h </w:instrText>
          <w:fldChar w:fldCharType="separate"/>
          <w:t>56</w:t>
          <w:fldChar w:fldCharType="end"/>
        </w:r>
      </w:hyperlink>
    </w:p>
    <w:p w:rsidRPr="008B7C09" w:rsidR="008B7C09" w:rsidRDefault="008B7C09" w14:paraId="396A142B" w14:textId="397CC858">
      <w:pPr>
        <w:pStyle w:val="TableofFigures"/>
        <w:tabs>
          <w:tab w:val="right" w:leader="dot" w:pos="9350"/>
        </w:tabs>
        <w:rPr>
          <w:noProof/>
          <w:lang w:val="en-IN" w:eastAsia="en-IN"/>
        </w:rPr>
      </w:pPr>
      <w:hyperlink w:history="1" w:anchor="_Toc240485175">
        <w:r>
          <w:rPr>
            <w:noProof/>
          </w:rPr>
          <w:t>Table 2-34: Source (PQ Spec Shop) Data Entity: Specification Skeleton</w:t>
        </w:r>
        <w:r>
          <w:rPr>
            <w:noProof/>
            <w:webHidden/>
          </w:rPr>
          <w:tab/>
          <w:fldChar w:fldCharType="begin"/>
          <w:instrText xml:space="preserve"> PAGEREF _Toc240485175 \h </w:instrText>
          <w:fldChar w:fldCharType="separate"/>
          <w:t>56</w:t>
          <w:fldChar w:fldCharType="end"/>
        </w:r>
      </w:hyperlink>
    </w:p>
    <w:p w:rsidRPr="008B7C09" w:rsidR="008B7C09" w:rsidRDefault="008B7C09" w14:paraId="359498AD" w14:textId="6C73493F">
      <w:pPr>
        <w:pStyle w:val="TableofFigures"/>
        <w:tabs>
          <w:tab w:val="right" w:leader="dot" w:pos="9350"/>
        </w:tabs>
        <w:rPr>
          <w:noProof/>
          <w:lang w:val="en-IN" w:eastAsia="en-IN"/>
        </w:rPr>
      </w:pPr>
      <w:hyperlink w:history="1" w:anchor="_Toc240485176">
        <w:r>
          <w:rPr>
            <w:noProof/>
          </w:rPr>
          <w:t>Table 2-35: PQ Spec Shop (Specification) to Response Model Mapping</w:t>
        </w:r>
        <w:r>
          <w:rPr>
            <w:noProof/>
            <w:webHidden/>
          </w:rPr>
          <w:tab/>
          <w:fldChar w:fldCharType="begin"/>
          <w:instrText xml:space="preserve"> PAGEREF _Toc240485176 \h </w:instrText>
          <w:fldChar w:fldCharType="separate"/>
          <w:t>57</w:t>
          <w:fldChar w:fldCharType="end"/>
        </w:r>
      </w:hyperlink>
    </w:p>
    <w:p w:rsidRPr="008B7C09" w:rsidR="008B7C09" w:rsidRDefault="008B7C09" w14:paraId="20B203A2" w14:textId="00A0349A">
      <w:pPr>
        <w:pStyle w:val="TableofFigures"/>
        <w:tabs>
          <w:tab w:val="right" w:leader="dot" w:pos="9350"/>
        </w:tabs>
        <w:rPr>
          <w:noProof/>
          <w:lang w:val="en-IN" w:eastAsia="en-IN"/>
        </w:rPr>
      </w:pPr>
      <w:hyperlink w:history="1" w:anchor="_Toc240485177">
        <w:r>
          <w:rPr>
            <w:noProof/>
          </w:rPr>
          <w:t>Table 2-36: Master Data Entity - Product Specification (PQ Spec Shop)</w:t>
        </w:r>
        <w:r>
          <w:rPr>
            <w:noProof/>
            <w:webHidden/>
          </w:rPr>
          <w:tab/>
          <w:fldChar w:fldCharType="begin"/>
          <w:instrText xml:space="preserve"> PAGEREF _Toc240485177 \h </w:instrText>
          <w:fldChar w:fldCharType="separate"/>
          <w:t>58</w:t>
          <w:fldChar w:fldCharType="end"/>
        </w:r>
      </w:hyperlink>
    </w:p>
    <w:p w:rsidRPr="008B7C09" w:rsidR="008B7C09" w:rsidRDefault="008B7C09" w14:paraId="68422F12" w14:textId="1990B759">
      <w:pPr>
        <w:pStyle w:val="TableofFigures"/>
        <w:tabs>
          <w:tab w:val="right" w:leader="dot" w:pos="9350"/>
        </w:tabs>
        <w:rPr>
          <w:noProof/>
          <w:lang w:val="en-IN" w:eastAsia="en-IN"/>
        </w:rPr>
      </w:pPr>
      <w:hyperlink w:history="1" w:anchor="_Toc240485178">
        <w:r>
          <w:rPr>
            <w:noProof/>
          </w:rPr>
          <w:t>Table 2-37: Azure Service Bus Request Queue</w:t>
        </w:r>
        <w:r>
          <w:rPr>
            <w:noProof/>
            <w:webHidden/>
          </w:rPr>
          <w:tab/>
          <w:fldChar w:fldCharType="begin"/>
          <w:instrText xml:space="preserve"> PAGEREF _Toc240485178 \h </w:instrText>
          <w:fldChar w:fldCharType="separate"/>
          <w:t>62</w:t>
          <w:fldChar w:fldCharType="end"/>
        </w:r>
      </w:hyperlink>
    </w:p>
    <w:p w:rsidRPr="008B7C09" w:rsidR="008B7C09" w:rsidRDefault="008B7C09" w14:paraId="4E14C1D8" w14:textId="3FF4FEC7">
      <w:pPr>
        <w:pStyle w:val="TableofFigures"/>
        <w:tabs>
          <w:tab w:val="right" w:leader="dot" w:pos="9350"/>
        </w:tabs>
        <w:rPr>
          <w:noProof/>
          <w:lang w:val="en-IN" w:eastAsia="en-IN"/>
        </w:rPr>
      </w:pPr>
      <w:hyperlink w:history="1" w:anchor="_Toc240485179">
        <w:r>
          <w:rPr>
            <w:noProof/>
          </w:rPr>
          <w:t>Table 2-38: Azure Service Bus Response Queue</w:t>
        </w:r>
        <w:r>
          <w:rPr>
            <w:noProof/>
            <w:webHidden/>
          </w:rPr>
          <w:tab/>
          <w:fldChar w:fldCharType="begin"/>
          <w:instrText xml:space="preserve"> PAGEREF _Toc240485179 \h </w:instrText>
          <w:fldChar w:fldCharType="separate"/>
          <w:t>63</w:t>
          <w:fldChar w:fldCharType="end"/>
        </w:r>
      </w:hyperlink>
    </w:p>
    <w:p w:rsidRPr="008B7C09" w:rsidR="008B7C09" w:rsidRDefault="008B7C09" w14:paraId="0D5D626C" w14:textId="2F1FE5DC">
      <w:pPr>
        <w:pStyle w:val="TableofFigures"/>
        <w:tabs>
          <w:tab w:val="right" w:leader="dot" w:pos="9350"/>
        </w:tabs>
        <w:rPr>
          <w:noProof/>
          <w:lang w:val="en-IN" w:eastAsia="en-IN"/>
        </w:rPr>
      </w:pPr>
      <w:hyperlink w:history="1" w:anchor="_Toc240485180">
        <w:r>
          <w:rPr>
            <w:noProof/>
          </w:rPr>
          <w:t>Table 2-39: Movement - API Endpoint - Request Parameters</w:t>
        </w:r>
        <w:r>
          <w:rPr>
            <w:noProof/>
            <w:webHidden/>
          </w:rPr>
          <w:tab/>
          <w:fldChar w:fldCharType="begin"/>
          <w:instrText xml:space="preserve"> PAGEREF _Toc240485180 \h </w:instrText>
          <w:fldChar w:fldCharType="separate"/>
          <w:t>64</w:t>
          <w:fldChar w:fldCharType="end"/>
        </w:r>
      </w:hyperlink>
    </w:p>
    <w:p w:rsidRPr="008B7C09" w:rsidR="008B7C09" w:rsidRDefault="008B7C09" w14:paraId="529592BD" w14:textId="69D32E59">
      <w:pPr>
        <w:pStyle w:val="TableofFigures"/>
        <w:tabs>
          <w:tab w:val="right" w:leader="dot" w:pos="9350"/>
        </w:tabs>
        <w:rPr>
          <w:noProof/>
          <w:lang w:val="en-IN" w:eastAsia="en-IN"/>
        </w:rPr>
      </w:pPr>
      <w:hyperlink w:history="1" w:anchor="_Toc240485181">
        <w:r>
          <w:rPr>
            <w:noProof/>
          </w:rPr>
          <w:t>Table 2-40: Movement - API Endpoint - Response Model</w:t>
        </w:r>
        <w:r>
          <w:rPr>
            <w:noProof/>
            <w:webHidden/>
          </w:rPr>
          <w:tab/>
          <w:fldChar w:fldCharType="begin"/>
          <w:instrText xml:space="preserve"> PAGEREF _Toc240485181 \h </w:instrText>
          <w:fldChar w:fldCharType="separate"/>
          <w:t>66</w:t>
          <w:fldChar w:fldCharType="end"/>
        </w:r>
      </w:hyperlink>
    </w:p>
    <w:p w:rsidRPr="008B7C09" w:rsidR="008B7C09" w:rsidRDefault="008B7C09" w14:paraId="4F2B3DC4" w14:textId="6E7315A1">
      <w:pPr>
        <w:pStyle w:val="TableofFigures"/>
        <w:tabs>
          <w:tab w:val="right" w:leader="dot" w:pos="9350"/>
        </w:tabs>
        <w:rPr>
          <w:noProof/>
          <w:lang w:val="en-IN" w:eastAsia="en-IN"/>
        </w:rPr>
      </w:pPr>
      <w:hyperlink w:history="1" w:anchor="_Toc240485182">
        <w:r>
          <w:rPr>
            <w:noProof/>
          </w:rPr>
          <w:t>Table 2-41: API Endpoints</w:t>
        </w:r>
        <w:r>
          <w:rPr>
            <w:noProof/>
            <w:webHidden/>
          </w:rPr>
          <w:tab/>
          <w:fldChar w:fldCharType="begin"/>
          <w:instrText xml:space="preserve"> PAGEREF _Toc240485182 \h </w:instrText>
          <w:fldChar w:fldCharType="separate"/>
          <w:t>66</w:t>
          <w:fldChar w:fldCharType="end"/>
        </w:r>
      </w:hyperlink>
    </w:p>
    <w:p w:rsidRPr="008B7C09" w:rsidR="008B7C09" w:rsidRDefault="008B7C09" w14:paraId="48ED71A1" w14:textId="43A73102">
      <w:pPr>
        <w:pStyle w:val="TableofFigures"/>
        <w:tabs>
          <w:tab w:val="right" w:leader="dot" w:pos="9350"/>
        </w:tabs>
        <w:rPr>
          <w:noProof/>
          <w:lang w:val="en-IN" w:eastAsia="en-IN"/>
        </w:rPr>
      </w:pPr>
      <w:hyperlink w:history="1" w:anchor="_Toc240485183">
        <w:r>
          <w:rPr>
            <w:noProof/>
          </w:rPr>
          <w:t>Table 2-42: Source Data Entity (APS) for Events/Movement</w:t>
        </w:r>
        <w:r>
          <w:rPr>
            <w:noProof/>
            <w:webHidden/>
          </w:rPr>
          <w:tab/>
          <w:fldChar w:fldCharType="begin"/>
          <w:instrText xml:space="preserve"> PAGEREF _Toc240485183 \h </w:instrText>
          <w:fldChar w:fldCharType="separate"/>
          <w:t>69</w:t>
          <w:fldChar w:fldCharType="end"/>
        </w:r>
      </w:hyperlink>
    </w:p>
    <w:p w:rsidRPr="008B7C09" w:rsidR="008B7C09" w:rsidRDefault="008B7C09" w14:paraId="582CF6C4" w14:textId="61EDD402">
      <w:pPr>
        <w:pStyle w:val="TableofFigures"/>
        <w:tabs>
          <w:tab w:val="right" w:leader="dot" w:pos="9350"/>
        </w:tabs>
        <w:rPr>
          <w:noProof/>
          <w:lang w:val="en-IN" w:eastAsia="en-IN"/>
        </w:rPr>
      </w:pPr>
      <w:hyperlink w:history="1" w:anchor="_Toc240485184">
        <w:r>
          <w:rPr>
            <w:noProof/>
          </w:rPr>
          <w:t>Table 2-43: Movements - Source to Response Model Mapping</w:t>
        </w:r>
        <w:r>
          <w:rPr>
            <w:noProof/>
            <w:webHidden/>
          </w:rPr>
          <w:tab/>
          <w:fldChar w:fldCharType="begin"/>
          <w:instrText xml:space="preserve"> PAGEREF _Toc240485184 \h </w:instrText>
          <w:fldChar w:fldCharType="separate"/>
          <w:t>71</w:t>
          <w:fldChar w:fldCharType="end"/>
        </w:r>
      </w:hyperlink>
    </w:p>
    <w:p w:rsidRPr="008B7C09" w:rsidR="008B7C09" w:rsidRDefault="008B7C09" w14:paraId="5003AFC5" w14:textId="0EEEE9D6">
      <w:pPr>
        <w:pStyle w:val="TableofFigures"/>
        <w:tabs>
          <w:tab w:val="right" w:leader="dot" w:pos="9350"/>
        </w:tabs>
        <w:rPr>
          <w:noProof/>
          <w:lang w:val="en-IN" w:eastAsia="en-IN"/>
        </w:rPr>
      </w:pPr>
      <w:hyperlink w:history="1" w:anchor="_Toc240485185">
        <w:r>
          <w:rPr>
            <w:noProof/>
          </w:rPr>
          <w:t>Table 2-44: Azure Service Bus Request Queue</w:t>
        </w:r>
        <w:r>
          <w:rPr>
            <w:noProof/>
            <w:webHidden/>
          </w:rPr>
          <w:tab/>
          <w:fldChar w:fldCharType="begin"/>
          <w:instrText xml:space="preserve"> PAGEREF _Toc240485185 \h </w:instrText>
          <w:fldChar w:fldCharType="separate"/>
          <w:t>74</w:t>
          <w:fldChar w:fldCharType="end"/>
        </w:r>
      </w:hyperlink>
    </w:p>
    <w:p w:rsidRPr="008B7C09" w:rsidR="008B7C09" w:rsidRDefault="008B7C09" w14:paraId="387AE7FE" w14:textId="68B79538">
      <w:pPr>
        <w:pStyle w:val="TableofFigures"/>
        <w:tabs>
          <w:tab w:val="right" w:leader="dot" w:pos="9350"/>
        </w:tabs>
        <w:rPr>
          <w:noProof/>
          <w:lang w:val="en-IN" w:eastAsia="en-IN"/>
        </w:rPr>
      </w:pPr>
      <w:hyperlink w:history="1" w:anchor="_Toc240485186">
        <w:r>
          <w:rPr>
            <w:noProof/>
          </w:rPr>
          <w:t>Table 2-45: Azure Service Bus Response Queue</w:t>
        </w:r>
        <w:r>
          <w:rPr>
            <w:noProof/>
            <w:webHidden/>
          </w:rPr>
          <w:tab/>
          <w:fldChar w:fldCharType="begin"/>
          <w:instrText xml:space="preserve"> PAGEREF _Toc240485186 \h </w:instrText>
          <w:fldChar w:fldCharType="separate"/>
          <w:t>75</w:t>
          <w:fldChar w:fldCharType="end"/>
        </w:r>
      </w:hyperlink>
    </w:p>
    <w:p w:rsidRPr="008B7C09" w:rsidR="008B7C09" w:rsidRDefault="008B7C09" w14:paraId="5E22C36E" w14:textId="28F38364">
      <w:pPr>
        <w:pStyle w:val="TableofFigures"/>
        <w:tabs>
          <w:tab w:val="right" w:leader="dot" w:pos="9350"/>
        </w:tabs>
        <w:rPr>
          <w:noProof/>
          <w:lang w:val="en-IN" w:eastAsia="en-IN"/>
        </w:rPr>
      </w:pPr>
      <w:hyperlink w:history="1" w:anchor="_Toc240485187">
        <w:r>
          <w:rPr>
            <w:noProof/>
          </w:rPr>
          <w:t>Table 2-46: Terminal Actual Inventory - API Endpoint - Request Parameters</w:t>
        </w:r>
        <w:r>
          <w:rPr>
            <w:noProof/>
            <w:webHidden/>
          </w:rPr>
          <w:tab/>
          <w:fldChar w:fldCharType="begin"/>
          <w:instrText xml:space="preserve"> PAGEREF _Toc240485187 \h </w:instrText>
          <w:fldChar w:fldCharType="separate"/>
          <w:t>76</w:t>
          <w:fldChar w:fldCharType="end"/>
        </w:r>
      </w:hyperlink>
    </w:p>
    <w:p w:rsidRPr="008B7C09" w:rsidR="008B7C09" w:rsidRDefault="008B7C09" w14:paraId="76B029BA" w14:textId="098BAFBB">
      <w:pPr>
        <w:pStyle w:val="TableofFigures"/>
        <w:tabs>
          <w:tab w:val="right" w:leader="dot" w:pos="9350"/>
        </w:tabs>
        <w:rPr>
          <w:noProof/>
          <w:lang w:val="en-IN" w:eastAsia="en-IN"/>
        </w:rPr>
      </w:pPr>
      <w:hyperlink w:history="1" w:anchor="_Toc240485188">
        <w:r>
          <w:rPr>
            <w:noProof/>
          </w:rPr>
          <w:t>Table 2-47: Terminal Actual Inventory - API Endpoint - Response Model</w:t>
        </w:r>
        <w:r>
          <w:rPr>
            <w:noProof/>
            <w:webHidden/>
          </w:rPr>
          <w:tab/>
          <w:fldChar w:fldCharType="begin"/>
          <w:instrText xml:space="preserve"> PAGEREF _Toc240485188 \h </w:instrText>
          <w:fldChar w:fldCharType="separate"/>
          <w:t>78</w:t>
          <w:fldChar w:fldCharType="end"/>
        </w:r>
      </w:hyperlink>
    </w:p>
    <w:p w:rsidRPr="008B7C09" w:rsidR="008B7C09" w:rsidRDefault="008B7C09" w14:paraId="5F3DAB72" w14:textId="5C19C33C">
      <w:pPr>
        <w:pStyle w:val="TableofFigures"/>
        <w:tabs>
          <w:tab w:val="right" w:leader="dot" w:pos="9350"/>
        </w:tabs>
        <w:rPr>
          <w:noProof/>
          <w:lang w:val="en-IN" w:eastAsia="en-IN"/>
        </w:rPr>
      </w:pPr>
      <w:hyperlink w:history="1" w:anchor="_Toc240485189">
        <w:r>
          <w:rPr>
            <w:noProof/>
          </w:rPr>
          <w:t>Table 2-48: Terminal Actual Inventory - API Endpoints</w:t>
        </w:r>
        <w:r>
          <w:rPr>
            <w:noProof/>
            <w:webHidden/>
          </w:rPr>
          <w:tab/>
          <w:fldChar w:fldCharType="begin"/>
          <w:instrText xml:space="preserve"> PAGEREF _Toc240485189 \h </w:instrText>
          <w:fldChar w:fldCharType="separate"/>
          <w:t>78</w:t>
          <w:fldChar w:fldCharType="end"/>
        </w:r>
      </w:hyperlink>
    </w:p>
    <w:p w:rsidRPr="008B7C09" w:rsidR="008B7C09" w:rsidRDefault="008B7C09" w14:paraId="5BE71D63" w14:textId="6350868D">
      <w:pPr>
        <w:pStyle w:val="TableofFigures"/>
        <w:tabs>
          <w:tab w:val="right" w:leader="dot" w:pos="9350"/>
        </w:tabs>
        <w:rPr>
          <w:noProof/>
          <w:lang w:val="en-IN" w:eastAsia="en-IN"/>
        </w:rPr>
      </w:pPr>
      <w:hyperlink w:history="1" w:anchor="_Toc240485190">
        <w:r>
          <w:rPr>
            <w:noProof/>
          </w:rPr>
          <w:t>Table 2-49: Source (Kittyhawk) Data Entity for Terminal Actual Inventory</w:t>
        </w:r>
        <w:r>
          <w:rPr>
            <w:noProof/>
            <w:webHidden/>
          </w:rPr>
          <w:tab/>
          <w:fldChar w:fldCharType="begin"/>
          <w:instrText xml:space="preserve"> PAGEREF _Toc240485190 \h </w:instrText>
          <w:fldChar w:fldCharType="separate"/>
          <w:t>80</w:t>
          <w:fldChar w:fldCharType="end"/>
        </w:r>
      </w:hyperlink>
    </w:p>
    <w:p w:rsidRPr="008B7C09" w:rsidR="008B7C09" w:rsidRDefault="008B7C09" w14:paraId="4C5F4B29" w14:textId="171EF404">
      <w:pPr>
        <w:pStyle w:val="TableofFigures"/>
        <w:tabs>
          <w:tab w:val="right" w:leader="dot" w:pos="9350"/>
        </w:tabs>
        <w:rPr>
          <w:noProof/>
          <w:lang w:val="en-IN" w:eastAsia="en-IN"/>
        </w:rPr>
      </w:pPr>
      <w:hyperlink w:history="1" w:anchor="_Toc240485191">
        <w:r>
          <w:rPr>
            <w:noProof/>
          </w:rPr>
          <w:t>Table 2-50: Kittyhawk Terminal Actual Inventory to Response Model Mapping</w:t>
        </w:r>
        <w:r>
          <w:rPr>
            <w:noProof/>
            <w:webHidden/>
          </w:rPr>
          <w:tab/>
          <w:fldChar w:fldCharType="begin"/>
          <w:instrText xml:space="preserve"> PAGEREF _Toc240485191 \h </w:instrText>
          <w:fldChar w:fldCharType="separate"/>
          <w:t>82</w:t>
          <w:fldChar w:fldCharType="end"/>
        </w:r>
      </w:hyperlink>
    </w:p>
    <w:p w:rsidRPr="008B7C09" w:rsidR="008B7C09" w:rsidRDefault="008B7C09" w14:paraId="7ED348D2" w14:textId="2830C0A3">
      <w:pPr>
        <w:pStyle w:val="TableofFigures"/>
        <w:tabs>
          <w:tab w:val="right" w:leader="dot" w:pos="9350"/>
        </w:tabs>
        <w:rPr>
          <w:noProof/>
          <w:lang w:val="en-IN" w:eastAsia="en-IN"/>
        </w:rPr>
      </w:pPr>
      <w:hyperlink w:history="1" w:anchor="_Toc240485192">
        <w:r>
          <w:rPr>
            <w:noProof/>
          </w:rPr>
          <w:t>Table 2-51: Master Data Entity Terminal Inventory</w:t>
        </w:r>
        <w:r>
          <w:rPr>
            <w:noProof/>
            <w:webHidden/>
          </w:rPr>
          <w:tab/>
          <w:fldChar w:fldCharType="begin"/>
          <w:instrText xml:space="preserve"> PAGEREF _Toc240485192 \h </w:instrText>
          <w:fldChar w:fldCharType="separate"/>
          <w:t>83</w:t>
          <w:fldChar w:fldCharType="end"/>
        </w:r>
      </w:hyperlink>
    </w:p>
    <w:p w:rsidRPr="008B7C09" w:rsidR="008B7C09" w:rsidRDefault="008B7C09" w14:paraId="0A9D93D5" w14:textId="2A683FB9">
      <w:pPr>
        <w:pStyle w:val="TableofFigures"/>
        <w:tabs>
          <w:tab w:val="right" w:leader="dot" w:pos="9350"/>
        </w:tabs>
        <w:rPr>
          <w:noProof/>
          <w:lang w:val="en-IN" w:eastAsia="en-IN"/>
        </w:rPr>
      </w:pPr>
      <w:hyperlink w:history="1" w:anchor="_Toc240485193">
        <w:r>
          <w:rPr>
            <w:noProof/>
          </w:rPr>
          <w:t>Table 2-52: Azure Service Bus Request Queue</w:t>
        </w:r>
        <w:r>
          <w:rPr>
            <w:noProof/>
            <w:webHidden/>
          </w:rPr>
          <w:tab/>
          <w:fldChar w:fldCharType="begin"/>
          <w:instrText xml:space="preserve"> PAGEREF _Toc240485193 \h </w:instrText>
          <w:fldChar w:fldCharType="separate"/>
          <w:t>87</w:t>
          <w:fldChar w:fldCharType="end"/>
        </w:r>
      </w:hyperlink>
    </w:p>
    <w:p w:rsidRPr="008B7C09" w:rsidR="008B7C09" w:rsidRDefault="008B7C09" w14:paraId="5A3D0973" w14:textId="6EA2BCF7">
      <w:pPr>
        <w:pStyle w:val="TableofFigures"/>
        <w:tabs>
          <w:tab w:val="right" w:leader="dot" w:pos="9350"/>
        </w:tabs>
        <w:rPr>
          <w:noProof/>
          <w:lang w:val="en-IN" w:eastAsia="en-IN"/>
        </w:rPr>
      </w:pPr>
      <w:hyperlink w:history="1" w:anchor="_Toc240485194">
        <w:r>
          <w:rPr>
            <w:noProof/>
          </w:rPr>
          <w:t>Table 2-53: Azure Service Bus Response Queue</w:t>
        </w:r>
        <w:r>
          <w:rPr>
            <w:noProof/>
            <w:webHidden/>
          </w:rPr>
          <w:tab/>
          <w:fldChar w:fldCharType="begin"/>
          <w:instrText xml:space="preserve"> PAGEREF _Toc240485194 \h </w:instrText>
          <w:fldChar w:fldCharType="separate"/>
          <w:t>88</w:t>
          <w:fldChar w:fldCharType="end"/>
        </w:r>
      </w:hyperlink>
    </w:p>
    <w:p w:rsidRPr="008B7C09" w:rsidR="008B7C09" w:rsidRDefault="008B7C09" w14:paraId="72A06E05" w14:textId="1792654A">
      <w:pPr>
        <w:pStyle w:val="TableofFigures"/>
        <w:tabs>
          <w:tab w:val="right" w:leader="dot" w:pos="9350"/>
        </w:tabs>
        <w:rPr>
          <w:noProof/>
          <w:lang w:val="en-IN" w:eastAsia="en-IN"/>
        </w:rPr>
      </w:pPr>
      <w:hyperlink w:history="1" w:anchor="_Toc240485195">
        <w:r>
          <w:rPr>
            <w:noProof/>
          </w:rPr>
          <w:t>Table 2-54: Terminal Actual Quality - API Endpoint - Request Parameters</w:t>
        </w:r>
        <w:r>
          <w:rPr>
            <w:noProof/>
            <w:webHidden/>
          </w:rPr>
          <w:tab/>
          <w:fldChar w:fldCharType="begin"/>
          <w:instrText xml:space="preserve"> PAGEREF _Toc240485195 \h </w:instrText>
          <w:fldChar w:fldCharType="separate"/>
          <w:t>89</w:t>
          <w:fldChar w:fldCharType="end"/>
        </w:r>
      </w:hyperlink>
    </w:p>
    <w:p w:rsidRPr="008B7C09" w:rsidR="008B7C09" w:rsidRDefault="008B7C09" w14:paraId="0FA9AF94" w14:textId="4D341B38">
      <w:pPr>
        <w:pStyle w:val="TableofFigures"/>
        <w:tabs>
          <w:tab w:val="right" w:leader="dot" w:pos="9350"/>
        </w:tabs>
        <w:rPr>
          <w:noProof/>
          <w:lang w:val="en-IN" w:eastAsia="en-IN"/>
        </w:rPr>
      </w:pPr>
      <w:hyperlink w:history="1" w:anchor="_Toc240485196">
        <w:r>
          <w:rPr>
            <w:noProof/>
          </w:rPr>
          <w:t>Table 2-55: Terminal Actual Quality - API Endpoint - Source Fields used by the Response Model</w:t>
        </w:r>
        <w:r>
          <w:rPr>
            <w:noProof/>
            <w:webHidden/>
          </w:rPr>
          <w:tab/>
          <w:fldChar w:fldCharType="begin"/>
          <w:instrText xml:space="preserve"> PAGEREF _Toc240485196 \h </w:instrText>
          <w:fldChar w:fldCharType="separate"/>
          <w:t>90</w:t>
          <w:fldChar w:fldCharType="end"/>
        </w:r>
      </w:hyperlink>
    </w:p>
    <w:p w:rsidRPr="008B7C09" w:rsidR="008B7C09" w:rsidRDefault="008B7C09" w14:paraId="7BC17AAF" w14:textId="7AC8E88E">
      <w:pPr>
        <w:pStyle w:val="TableofFigures"/>
        <w:tabs>
          <w:tab w:val="right" w:leader="dot" w:pos="9350"/>
        </w:tabs>
        <w:rPr>
          <w:noProof/>
          <w:lang w:val="en-IN" w:eastAsia="en-IN"/>
        </w:rPr>
      </w:pPr>
      <w:hyperlink w:history="1" w:anchor="_Toc240485197">
        <w:r>
          <w:rPr>
            <w:noProof/>
          </w:rPr>
          <w:t>Table 2-56: Terminal Actual Quality - API Endpoints</w:t>
        </w:r>
        <w:r>
          <w:rPr>
            <w:noProof/>
            <w:webHidden/>
          </w:rPr>
          <w:tab/>
          <w:fldChar w:fldCharType="begin"/>
          <w:instrText xml:space="preserve"> PAGEREF _Toc240485197 \h </w:instrText>
          <w:fldChar w:fldCharType="separate"/>
          <w:t>91</w:t>
          <w:fldChar w:fldCharType="end"/>
        </w:r>
      </w:hyperlink>
    </w:p>
    <w:p w:rsidRPr="008B7C09" w:rsidR="008B7C09" w:rsidRDefault="008B7C09" w14:paraId="488C7513" w14:textId="6963B8E3">
      <w:pPr>
        <w:pStyle w:val="TableofFigures"/>
        <w:tabs>
          <w:tab w:val="right" w:leader="dot" w:pos="9350"/>
        </w:tabs>
        <w:rPr>
          <w:noProof/>
          <w:lang w:val="en-IN" w:eastAsia="en-IN"/>
        </w:rPr>
      </w:pPr>
      <w:hyperlink w:history="1" w:anchor="_Toc240485198">
        <w:r>
          <w:rPr>
            <w:noProof/>
          </w:rPr>
          <w:t>Table 2-57: Source (PQCore) Terminal Actual Quality Data Entity</w:t>
        </w:r>
        <w:r>
          <w:rPr>
            <w:noProof/>
            <w:webHidden/>
          </w:rPr>
          <w:tab/>
          <w:fldChar w:fldCharType="begin"/>
          <w:instrText xml:space="preserve"> PAGEREF _Toc240485198 \h </w:instrText>
          <w:fldChar w:fldCharType="separate"/>
          <w:t>93</w:t>
          <w:fldChar w:fldCharType="end"/>
        </w:r>
      </w:hyperlink>
    </w:p>
    <w:p w:rsidRPr="008B7C09" w:rsidR="008B7C09" w:rsidRDefault="008B7C09" w14:paraId="4F742A26" w14:textId="2D7C9C6A">
      <w:pPr>
        <w:pStyle w:val="TableofFigures"/>
        <w:tabs>
          <w:tab w:val="right" w:leader="dot" w:pos="9350"/>
        </w:tabs>
        <w:rPr>
          <w:noProof/>
          <w:lang w:val="en-IN" w:eastAsia="en-IN"/>
        </w:rPr>
      </w:pPr>
      <w:hyperlink w:history="1" w:anchor="_Toc240485199">
        <w:r>
          <w:rPr>
            <w:noProof/>
          </w:rPr>
          <w:t>Table 2-58: PQCore (Terminal Actual Quality) to Response Model</w:t>
        </w:r>
        <w:r>
          <w:rPr>
            <w:noProof/>
            <w:webHidden/>
          </w:rPr>
          <w:tab/>
          <w:fldChar w:fldCharType="begin"/>
          <w:instrText xml:space="preserve"> PAGEREF _Toc240485199 \h </w:instrText>
          <w:fldChar w:fldCharType="separate"/>
          <w:t>97</w:t>
          <w:fldChar w:fldCharType="end"/>
        </w:r>
      </w:hyperlink>
    </w:p>
    <w:p w:rsidRPr="008B7C09" w:rsidR="008B7C09" w:rsidRDefault="008B7C09" w14:paraId="3681E240" w14:textId="03A95574">
      <w:pPr>
        <w:pStyle w:val="TableofFigures"/>
        <w:tabs>
          <w:tab w:val="right" w:leader="dot" w:pos="9350"/>
        </w:tabs>
        <w:rPr>
          <w:noProof/>
          <w:lang w:val="en-IN" w:eastAsia="en-IN"/>
        </w:rPr>
      </w:pPr>
      <w:hyperlink w:history="1" w:anchor="_Toc240485200">
        <w:r>
          <w:rPr>
            <w:noProof/>
          </w:rPr>
          <w:t>Table 2-59: Master Data Entity Quality</w:t>
        </w:r>
        <w:r>
          <w:rPr>
            <w:noProof/>
            <w:webHidden/>
          </w:rPr>
          <w:tab/>
          <w:fldChar w:fldCharType="begin"/>
          <w:instrText xml:space="preserve"> PAGEREF _Toc240485200 \h </w:instrText>
          <w:fldChar w:fldCharType="separate"/>
          <w:t>99</w:t>
          <w:fldChar w:fldCharType="end"/>
        </w:r>
      </w:hyperlink>
    </w:p>
    <w:p w:rsidRPr="008B7C09" w:rsidR="008B7C09" w:rsidRDefault="008B7C09" w14:paraId="2FD1810D" w14:textId="145C38A2">
      <w:pPr>
        <w:pStyle w:val="TableofFigures"/>
        <w:tabs>
          <w:tab w:val="right" w:leader="dot" w:pos="9350"/>
        </w:tabs>
        <w:rPr>
          <w:noProof/>
          <w:lang w:val="en-IN" w:eastAsia="en-IN"/>
        </w:rPr>
      </w:pPr>
      <w:hyperlink w:history="1" w:anchor="_Toc240485201">
        <w:r>
          <w:rPr>
            <w:noProof/>
          </w:rPr>
          <w:t>Table 2-60: Azure Service Bus Request Queue</w:t>
        </w:r>
        <w:r>
          <w:rPr>
            <w:noProof/>
            <w:webHidden/>
          </w:rPr>
          <w:tab/>
          <w:fldChar w:fldCharType="begin"/>
          <w:instrText xml:space="preserve"> PAGEREF _Toc240485201 \h </w:instrText>
          <w:fldChar w:fldCharType="separate"/>
          <w:t>103</w:t>
          <w:fldChar w:fldCharType="end"/>
        </w:r>
      </w:hyperlink>
    </w:p>
    <w:p w:rsidRPr="008B7C09" w:rsidR="008B7C09" w:rsidRDefault="008B7C09" w14:paraId="1350945C" w14:textId="5610A7E7">
      <w:pPr>
        <w:pStyle w:val="TableofFigures"/>
        <w:tabs>
          <w:tab w:val="right" w:leader="dot" w:pos="9350"/>
        </w:tabs>
        <w:rPr>
          <w:noProof/>
          <w:lang w:val="en-IN" w:eastAsia="en-IN"/>
        </w:rPr>
      </w:pPr>
      <w:hyperlink w:history="1" w:anchor="_Toc240485202">
        <w:r>
          <w:rPr>
            <w:noProof/>
          </w:rPr>
          <w:t>Table 2-61: Azure Service Bus Response Queue</w:t>
        </w:r>
        <w:r>
          <w:rPr>
            <w:noProof/>
            <w:webHidden/>
          </w:rPr>
          <w:tab/>
          <w:fldChar w:fldCharType="begin"/>
          <w:instrText xml:space="preserve"> PAGEREF _Toc240485202 \h </w:instrText>
          <w:fldChar w:fldCharType="separate"/>
          <w:t>104</w:t>
          <w:fldChar w:fldCharType="end"/>
        </w:r>
      </w:hyperlink>
    </w:p>
    <w:p w:rsidRPr="008B7C09" w:rsidR="008B7C09" w:rsidRDefault="008B7C09" w14:paraId="15584F96" w14:textId="0F29F7D9">
      <w:pPr>
        <w:pStyle w:val="TableofFigures"/>
        <w:tabs>
          <w:tab w:val="right" w:leader="dot" w:pos="9350"/>
        </w:tabs>
        <w:rPr>
          <w:noProof/>
          <w:lang w:val="en-IN" w:eastAsia="en-IN"/>
        </w:rPr>
      </w:pPr>
      <w:hyperlink w:history="1" w:anchor="_Toc240485203">
        <w:r>
          <w:rPr>
            <w:noProof/>
          </w:rPr>
          <w:t>Table 2-62: Movement - API Endpoint - Request Parameters</w:t>
        </w:r>
        <w:r>
          <w:rPr>
            <w:noProof/>
            <w:webHidden/>
          </w:rPr>
          <w:tab/>
          <w:fldChar w:fldCharType="begin"/>
          <w:instrText xml:space="preserve"> PAGEREF _Toc240485203 \h </w:instrText>
          <w:fldChar w:fldCharType="separate"/>
          <w:t>105</w:t>
          <w:fldChar w:fldCharType="end"/>
        </w:r>
      </w:hyperlink>
    </w:p>
    <w:p w:rsidRPr="008B7C09" w:rsidR="008B7C09" w:rsidRDefault="008B7C09" w14:paraId="77F1EFE0" w14:textId="2D8B1FE3">
      <w:pPr>
        <w:pStyle w:val="TableofFigures"/>
        <w:tabs>
          <w:tab w:val="right" w:leader="dot" w:pos="9350"/>
        </w:tabs>
        <w:rPr>
          <w:noProof/>
          <w:lang w:val="en-IN" w:eastAsia="en-IN"/>
        </w:rPr>
      </w:pPr>
      <w:hyperlink w:history="1" w:anchor="_Toc240485204">
        <w:r>
          <w:rPr>
            <w:noProof/>
          </w:rPr>
          <w:t>Table 2-63: Movement - API Endpoint - Response Model</w:t>
        </w:r>
        <w:r>
          <w:rPr>
            <w:noProof/>
            <w:webHidden/>
          </w:rPr>
          <w:tab/>
          <w:fldChar w:fldCharType="begin"/>
          <w:instrText xml:space="preserve"> PAGEREF _Toc240485204 \h </w:instrText>
          <w:fldChar w:fldCharType="separate"/>
          <w:t>109</w:t>
          <w:fldChar w:fldCharType="end"/>
        </w:r>
      </w:hyperlink>
    </w:p>
    <w:p w:rsidRPr="008B7C09" w:rsidR="008B7C09" w:rsidRDefault="008B7C09" w14:paraId="178C6208" w14:textId="00095481">
      <w:pPr>
        <w:pStyle w:val="TableofFigures"/>
        <w:tabs>
          <w:tab w:val="right" w:leader="dot" w:pos="9350"/>
        </w:tabs>
        <w:rPr>
          <w:noProof/>
          <w:lang w:val="en-IN" w:eastAsia="en-IN"/>
        </w:rPr>
      </w:pPr>
      <w:hyperlink w:history="1" w:anchor="_Toc240485205">
        <w:r>
          <w:rPr>
            <w:noProof/>
          </w:rPr>
          <w:t>Table 2-64: API Endpoints</w:t>
        </w:r>
        <w:r>
          <w:rPr>
            <w:noProof/>
            <w:webHidden/>
          </w:rPr>
          <w:tab/>
          <w:fldChar w:fldCharType="begin"/>
          <w:instrText xml:space="preserve"> PAGEREF _Toc240485205 \h </w:instrText>
          <w:fldChar w:fldCharType="separate"/>
          <w:t>109</w:t>
          <w:fldChar w:fldCharType="end"/>
        </w:r>
      </w:hyperlink>
    </w:p>
    <w:p w:rsidRPr="008B7C09" w:rsidR="008B7C09" w:rsidRDefault="008B7C09" w14:paraId="7F9997E8" w14:textId="074DD40F">
      <w:pPr>
        <w:pStyle w:val="TableofFigures"/>
        <w:tabs>
          <w:tab w:val="right" w:leader="dot" w:pos="9350"/>
        </w:tabs>
        <w:rPr>
          <w:noProof/>
          <w:lang w:val="en-IN" w:eastAsia="en-IN"/>
        </w:rPr>
      </w:pPr>
      <w:hyperlink w:history="1" w:anchor="_Toc240485206">
        <w:r>
          <w:rPr>
            <w:noProof/>
          </w:rPr>
          <w:t>Table 2-65: Source Data Entity (Kittyhawk) for Movement</w:t>
        </w:r>
        <w:r>
          <w:rPr>
            <w:noProof/>
            <w:webHidden/>
          </w:rPr>
          <w:tab/>
          <w:fldChar w:fldCharType="begin"/>
          <w:instrText xml:space="preserve"> PAGEREF _Toc240485206 \h </w:instrText>
          <w:fldChar w:fldCharType="separate"/>
          <w:t>112</w:t>
          <w:fldChar w:fldCharType="end"/>
        </w:r>
      </w:hyperlink>
    </w:p>
    <w:p w:rsidRPr="008B7C09" w:rsidR="008B7C09" w:rsidRDefault="008B7C09" w14:paraId="426598AA" w14:textId="566609A3">
      <w:pPr>
        <w:pStyle w:val="TableofFigures"/>
        <w:tabs>
          <w:tab w:val="right" w:leader="dot" w:pos="9350"/>
        </w:tabs>
        <w:rPr>
          <w:noProof/>
          <w:lang w:val="en-IN" w:eastAsia="en-IN"/>
        </w:rPr>
      </w:pPr>
      <w:hyperlink w:history="1" w:anchor="_Toc240485207">
        <w:r>
          <w:rPr>
            <w:noProof/>
          </w:rPr>
          <w:t>Table 2-66: Current In-Transit: Product Movement (Barge)</w:t>
        </w:r>
        <w:r>
          <w:rPr>
            <w:noProof/>
            <w:webHidden/>
          </w:rPr>
          <w:tab/>
          <w:fldChar w:fldCharType="begin"/>
          <w:instrText xml:space="preserve"> PAGEREF _Toc240485207 \h </w:instrText>
          <w:fldChar w:fldCharType="separate"/>
          <w:t>113</w:t>
          <w:fldChar w:fldCharType="end"/>
        </w:r>
      </w:hyperlink>
    </w:p>
    <w:p w:rsidRPr="008B7C09" w:rsidR="008B7C09" w:rsidRDefault="008B7C09" w14:paraId="4E9E957D" w14:textId="3D1DA3E5">
      <w:pPr>
        <w:pStyle w:val="TableofFigures"/>
        <w:tabs>
          <w:tab w:val="right" w:leader="dot" w:pos="9350"/>
        </w:tabs>
        <w:rPr>
          <w:noProof/>
          <w:lang w:val="en-IN" w:eastAsia="en-IN"/>
        </w:rPr>
      </w:pPr>
      <w:hyperlink w:history="1" w:anchor="_Toc240485208">
        <w:r>
          <w:rPr>
            <w:noProof/>
          </w:rPr>
          <w:t>Table 2-67: Current In-Transit: Product Movement (Barge)- Load Status</w:t>
        </w:r>
        <w:r>
          <w:rPr>
            <w:noProof/>
            <w:webHidden/>
          </w:rPr>
          <w:tab/>
          <w:fldChar w:fldCharType="begin"/>
          <w:instrText xml:space="preserve"> PAGEREF _Toc240485208 \h </w:instrText>
          <w:fldChar w:fldCharType="separate"/>
          <w:t>113</w:t>
          <w:fldChar w:fldCharType="end"/>
        </w:r>
      </w:hyperlink>
    </w:p>
    <w:p w:rsidRPr="008B7C09" w:rsidR="008B7C09" w:rsidRDefault="008B7C09" w14:paraId="34D9AD2F" w14:textId="32CFEDDE">
      <w:pPr>
        <w:pStyle w:val="TableofFigures"/>
        <w:tabs>
          <w:tab w:val="right" w:leader="dot" w:pos="9350"/>
        </w:tabs>
        <w:rPr>
          <w:noProof/>
          <w:lang w:val="en-IN" w:eastAsia="en-IN"/>
        </w:rPr>
      </w:pPr>
      <w:hyperlink w:history="1" w:anchor="_Toc240485209">
        <w:r>
          <w:rPr>
            <w:noProof/>
          </w:rPr>
          <w:t>Table 2-68: Current In-Transit: Product Movement (Barge)- Logistic Order Line Mapping Table</w:t>
        </w:r>
        <w:r>
          <w:rPr>
            <w:noProof/>
            <w:webHidden/>
          </w:rPr>
          <w:tab/>
          <w:fldChar w:fldCharType="begin"/>
          <w:instrText xml:space="preserve"> PAGEREF _Toc240485209 \h </w:instrText>
          <w:fldChar w:fldCharType="separate"/>
          <w:t>113</w:t>
          <w:fldChar w:fldCharType="end"/>
        </w:r>
      </w:hyperlink>
    </w:p>
    <w:p w:rsidRPr="008B7C09" w:rsidR="008B7C09" w:rsidRDefault="008B7C09" w14:paraId="1DD5B693" w14:textId="24FEF887">
      <w:pPr>
        <w:pStyle w:val="TableofFigures"/>
        <w:tabs>
          <w:tab w:val="right" w:leader="dot" w:pos="9350"/>
        </w:tabs>
        <w:rPr>
          <w:noProof/>
          <w:lang w:val="en-IN" w:eastAsia="en-IN"/>
        </w:rPr>
      </w:pPr>
      <w:hyperlink w:history="1" w:anchor="_Toc240485210">
        <w:r>
          <w:rPr>
            <w:noProof/>
          </w:rPr>
          <w:t>Table 2-69: Current In-Transit: Product Movement (Barge)- Barge Name Mapping Table</w:t>
        </w:r>
        <w:r>
          <w:rPr>
            <w:noProof/>
            <w:webHidden/>
          </w:rPr>
          <w:tab/>
          <w:fldChar w:fldCharType="begin"/>
          <w:instrText xml:space="preserve"> PAGEREF _Toc240485210 \h </w:instrText>
          <w:fldChar w:fldCharType="separate"/>
          <w:t>113</w:t>
          <w:fldChar w:fldCharType="end"/>
        </w:r>
      </w:hyperlink>
    </w:p>
    <w:p w:rsidRPr="008B7C09" w:rsidR="008B7C09" w:rsidRDefault="008B7C09" w14:paraId="2AC9D85B" w14:textId="397A93A5">
      <w:pPr>
        <w:pStyle w:val="TableofFigures"/>
        <w:tabs>
          <w:tab w:val="right" w:leader="dot" w:pos="9350"/>
        </w:tabs>
        <w:rPr>
          <w:noProof/>
          <w:lang w:val="en-IN" w:eastAsia="en-IN"/>
        </w:rPr>
      </w:pPr>
      <w:hyperlink w:history="1" w:anchor="_Toc240485211">
        <w:r>
          <w:rPr>
            <w:noProof/>
          </w:rPr>
          <w:t>Table 2-70: Current In-Transit: Product Movement (Barge)- Company Mapping Table</w:t>
        </w:r>
        <w:r>
          <w:rPr>
            <w:noProof/>
            <w:webHidden/>
          </w:rPr>
          <w:tab/>
          <w:fldChar w:fldCharType="begin"/>
          <w:instrText xml:space="preserve"> PAGEREF _Toc240485211 \h </w:instrText>
          <w:fldChar w:fldCharType="separate"/>
          <w:t>114</w:t>
          <w:fldChar w:fldCharType="end"/>
        </w:r>
      </w:hyperlink>
    </w:p>
    <w:p w:rsidRPr="008B7C09" w:rsidR="008B7C09" w:rsidRDefault="008B7C09" w14:paraId="1C7DE251" w14:textId="06ACD153">
      <w:pPr>
        <w:pStyle w:val="TableofFigures"/>
        <w:tabs>
          <w:tab w:val="right" w:leader="dot" w:pos="9350"/>
        </w:tabs>
        <w:rPr>
          <w:noProof/>
          <w:lang w:val="en-IN" w:eastAsia="en-IN"/>
        </w:rPr>
      </w:pPr>
      <w:hyperlink w:history="1" w:anchor="_Toc240485212">
        <w:r>
          <w:rPr>
            <w:noProof/>
          </w:rPr>
          <w:t>Table 2-71: Movements - Source to Response Model Mapping</w:t>
        </w:r>
        <w:r>
          <w:rPr>
            <w:noProof/>
            <w:webHidden/>
          </w:rPr>
          <w:tab/>
          <w:fldChar w:fldCharType="begin"/>
          <w:instrText xml:space="preserve"> PAGEREF _Toc240485212 \h </w:instrText>
          <w:fldChar w:fldCharType="separate"/>
          <w:t>117</w:t>
          <w:fldChar w:fldCharType="end"/>
        </w:r>
      </w:hyperlink>
    </w:p>
    <w:p w:rsidRPr="008B7C09" w:rsidR="008B7C09" w:rsidRDefault="008B7C09" w14:paraId="24600D4D" w14:textId="248527E4">
      <w:pPr>
        <w:pStyle w:val="TableofFigures"/>
        <w:tabs>
          <w:tab w:val="right" w:leader="dot" w:pos="9350"/>
        </w:tabs>
        <w:rPr>
          <w:noProof/>
          <w:lang w:val="en-IN" w:eastAsia="en-IN"/>
        </w:rPr>
      </w:pPr>
      <w:hyperlink w:history="1" w:anchor="_Toc240485213">
        <w:r>
          <w:rPr>
            <w:noProof/>
          </w:rPr>
          <w:t>Table 2-72: Master Data In Transit Movements</w:t>
        </w:r>
        <w:r>
          <w:rPr>
            <w:noProof/>
            <w:webHidden/>
          </w:rPr>
          <w:tab/>
          <w:fldChar w:fldCharType="begin"/>
          <w:instrText xml:space="preserve"> PAGEREF _Toc240485213 \h </w:instrText>
          <w:fldChar w:fldCharType="separate"/>
          <w:t>118</w:t>
          <w:fldChar w:fldCharType="end"/>
        </w:r>
      </w:hyperlink>
    </w:p>
    <w:p w:rsidRPr="008B7C09" w:rsidR="008B7C09" w:rsidRDefault="008B7C09" w14:paraId="13EB0E94" w14:textId="15F88860">
      <w:pPr>
        <w:pStyle w:val="TableofFigures"/>
        <w:tabs>
          <w:tab w:val="right" w:leader="dot" w:pos="9350"/>
        </w:tabs>
        <w:rPr>
          <w:noProof/>
          <w:lang w:val="en-IN" w:eastAsia="en-IN"/>
        </w:rPr>
      </w:pPr>
      <w:hyperlink w:history="1" w:anchor="_Toc240485214">
        <w:r>
          <w:rPr>
            <w:noProof/>
          </w:rPr>
          <w:t>Table 2-73: Azure Service Bus Request Queue</w:t>
        </w:r>
        <w:r>
          <w:rPr>
            <w:noProof/>
            <w:webHidden/>
          </w:rPr>
          <w:tab/>
          <w:fldChar w:fldCharType="begin"/>
          <w:instrText xml:space="preserve"> PAGEREF _Toc240485214 \h </w:instrText>
          <w:fldChar w:fldCharType="separate"/>
          <w:t>121</w:t>
          <w:fldChar w:fldCharType="end"/>
        </w:r>
      </w:hyperlink>
    </w:p>
    <w:p w:rsidRPr="008B7C09" w:rsidR="008B7C09" w:rsidRDefault="008B7C09" w14:paraId="3B9B01CF" w14:textId="13D74212">
      <w:pPr>
        <w:pStyle w:val="TableofFigures"/>
        <w:tabs>
          <w:tab w:val="right" w:leader="dot" w:pos="9350"/>
        </w:tabs>
        <w:rPr>
          <w:noProof/>
          <w:lang w:val="en-IN" w:eastAsia="en-IN"/>
        </w:rPr>
      </w:pPr>
      <w:hyperlink w:history="1" w:anchor="_Toc240485215">
        <w:r>
          <w:rPr>
            <w:noProof/>
          </w:rPr>
          <w:t>Table 2-74: Azure Service Bus Response Queue</w:t>
        </w:r>
        <w:r>
          <w:rPr>
            <w:noProof/>
            <w:webHidden/>
          </w:rPr>
          <w:tab/>
          <w:fldChar w:fldCharType="begin"/>
          <w:instrText xml:space="preserve"> PAGEREF _Toc240485215 \h </w:instrText>
          <w:fldChar w:fldCharType="separate"/>
          <w:t>122</w:t>
          <w:fldChar w:fldCharType="end"/>
        </w:r>
      </w:hyperlink>
    </w:p>
    <w:p w:rsidRPr="008B7C09" w:rsidR="008B7C09" w:rsidRDefault="008B7C09" w14:paraId="44A124F6" w14:textId="55A79D02">
      <w:pPr>
        <w:pStyle w:val="TableofFigures"/>
        <w:tabs>
          <w:tab w:val="right" w:leader="dot" w:pos="9350"/>
        </w:tabs>
        <w:rPr>
          <w:noProof/>
          <w:lang w:val="en-IN" w:eastAsia="en-IN"/>
        </w:rPr>
      </w:pPr>
      <w:hyperlink w:history="1" w:anchor="_Toc240485216">
        <w:r>
          <w:rPr>
            <w:noProof/>
          </w:rPr>
          <w:t>Table 2-75: Terminal Scheduled Inventory - API Endpoint - Request Parameters</w:t>
        </w:r>
        <w:r>
          <w:rPr>
            <w:noProof/>
            <w:webHidden/>
          </w:rPr>
          <w:tab/>
          <w:fldChar w:fldCharType="begin"/>
          <w:instrText xml:space="preserve"> PAGEREF _Toc240485216 \h </w:instrText>
          <w:fldChar w:fldCharType="separate"/>
          <w:t>123</w:t>
          <w:fldChar w:fldCharType="end"/>
        </w:r>
      </w:hyperlink>
    </w:p>
    <w:p w:rsidRPr="008B7C09" w:rsidR="008B7C09" w:rsidRDefault="008B7C09" w14:paraId="7513C522" w14:textId="216AE87E">
      <w:pPr>
        <w:pStyle w:val="TableofFigures"/>
        <w:tabs>
          <w:tab w:val="right" w:leader="dot" w:pos="9350"/>
        </w:tabs>
        <w:rPr>
          <w:noProof/>
          <w:lang w:val="en-IN" w:eastAsia="en-IN"/>
        </w:rPr>
      </w:pPr>
      <w:hyperlink w:history="1" w:anchor="_Toc240485217">
        <w:r>
          <w:rPr>
            <w:noProof/>
          </w:rPr>
          <w:t>Table 2-76: Terminal Scheduled Inventory - API Endpoint - Response Model</w:t>
        </w:r>
        <w:r>
          <w:rPr>
            <w:noProof/>
            <w:webHidden/>
          </w:rPr>
          <w:tab/>
          <w:fldChar w:fldCharType="begin"/>
          <w:instrText xml:space="preserve"> PAGEREF _Toc240485217 \h </w:instrText>
          <w:fldChar w:fldCharType="separate"/>
          <w:t>125</w:t>
          <w:fldChar w:fldCharType="end"/>
        </w:r>
      </w:hyperlink>
    </w:p>
    <w:p w:rsidRPr="008B7C09" w:rsidR="008B7C09" w:rsidRDefault="008B7C09" w14:paraId="127EAC67" w14:textId="75110E09">
      <w:pPr>
        <w:pStyle w:val="TableofFigures"/>
        <w:tabs>
          <w:tab w:val="right" w:leader="dot" w:pos="9350"/>
        </w:tabs>
        <w:rPr>
          <w:noProof/>
          <w:lang w:val="en-IN" w:eastAsia="en-IN"/>
        </w:rPr>
      </w:pPr>
      <w:hyperlink w:history="1" w:anchor="_Toc240485218">
        <w:r>
          <w:rPr>
            <w:noProof/>
          </w:rPr>
          <w:t>Table 2-77: Terminal Scheduled Inventory - API Endpoints</w:t>
        </w:r>
        <w:r>
          <w:rPr>
            <w:noProof/>
            <w:webHidden/>
          </w:rPr>
          <w:tab/>
          <w:fldChar w:fldCharType="begin"/>
          <w:instrText xml:space="preserve"> PAGEREF _Toc240485218 \h </w:instrText>
          <w:fldChar w:fldCharType="separate"/>
          <w:t>126</w:t>
          <w:fldChar w:fldCharType="end"/>
        </w:r>
      </w:hyperlink>
    </w:p>
    <w:p w:rsidRPr="008B7C09" w:rsidR="008B7C09" w:rsidRDefault="008B7C09" w14:paraId="20A8B96C" w14:textId="70C5EC5B">
      <w:pPr>
        <w:pStyle w:val="TableofFigures"/>
        <w:tabs>
          <w:tab w:val="right" w:leader="dot" w:pos="9350"/>
        </w:tabs>
        <w:rPr>
          <w:noProof/>
          <w:lang w:val="en-IN" w:eastAsia="en-IN"/>
        </w:rPr>
      </w:pPr>
      <w:hyperlink w:history="1" w:anchor="_Toc240485219">
        <w:r>
          <w:rPr>
            <w:noProof/>
          </w:rPr>
          <w:t>Table 2-78: Source (Kittyhawk) INVENTORY Data Entity for Terminal Scheduled Inventory</w:t>
        </w:r>
        <w:r>
          <w:rPr>
            <w:noProof/>
            <w:webHidden/>
          </w:rPr>
          <w:tab/>
          <w:fldChar w:fldCharType="begin"/>
          <w:instrText xml:space="preserve"> PAGEREF _Toc240485219 \h </w:instrText>
          <w:fldChar w:fldCharType="separate"/>
          <w:t>128</w:t>
          <w:fldChar w:fldCharType="end"/>
        </w:r>
      </w:hyperlink>
    </w:p>
    <w:p w:rsidRPr="008B7C09" w:rsidR="008B7C09" w:rsidRDefault="008B7C09" w14:paraId="03DE1B16" w14:textId="41500AE5">
      <w:pPr>
        <w:pStyle w:val="TableofFigures"/>
        <w:tabs>
          <w:tab w:val="right" w:leader="dot" w:pos="9350"/>
        </w:tabs>
        <w:rPr>
          <w:noProof/>
          <w:lang w:val="en-IN" w:eastAsia="en-IN"/>
        </w:rPr>
      </w:pPr>
      <w:hyperlink w:history="1" w:anchor="_Toc240485220">
        <w:r>
          <w:rPr>
            <w:noProof/>
          </w:rPr>
          <w:t>Table 2-79: Source (Kittyhawk) BULKTRANSFER Data Entity for Terminal Scheduled Inventory</w:t>
        </w:r>
        <w:r>
          <w:rPr>
            <w:noProof/>
            <w:webHidden/>
          </w:rPr>
          <w:tab/>
          <w:fldChar w:fldCharType="begin"/>
          <w:instrText xml:space="preserve"> PAGEREF _Toc240485220 \h </w:instrText>
          <w:fldChar w:fldCharType="separate"/>
          <w:t>130</w:t>
          <w:fldChar w:fldCharType="end"/>
        </w:r>
      </w:hyperlink>
    </w:p>
    <w:p w:rsidRPr="008B7C09" w:rsidR="008B7C09" w:rsidRDefault="008B7C09" w14:paraId="7AC1CCF7" w14:textId="34B25ABB">
      <w:pPr>
        <w:pStyle w:val="TableofFigures"/>
        <w:tabs>
          <w:tab w:val="right" w:leader="dot" w:pos="9350"/>
        </w:tabs>
        <w:rPr>
          <w:noProof/>
          <w:lang w:val="en-IN" w:eastAsia="en-IN"/>
        </w:rPr>
      </w:pPr>
      <w:hyperlink w:history="1" w:anchor="_Toc240485221">
        <w:r>
          <w:rPr>
            <w:noProof/>
          </w:rPr>
          <w:t>Table 2-80: Source (Kittyhawk) TRANSFER Data Entity for Terminal Scheduled Inventory</w:t>
        </w:r>
        <w:r>
          <w:rPr>
            <w:noProof/>
            <w:webHidden/>
          </w:rPr>
          <w:tab/>
          <w:fldChar w:fldCharType="begin"/>
          <w:instrText xml:space="preserve"> PAGEREF _Toc240485221 \h </w:instrText>
          <w:fldChar w:fldCharType="separate"/>
          <w:t>130</w:t>
          <w:fldChar w:fldCharType="end"/>
        </w:r>
      </w:hyperlink>
    </w:p>
    <w:p w:rsidRPr="008B7C09" w:rsidR="008B7C09" w:rsidRDefault="008B7C09" w14:paraId="77E125D9" w14:textId="3576C41D">
      <w:pPr>
        <w:pStyle w:val="TableofFigures"/>
        <w:tabs>
          <w:tab w:val="right" w:leader="dot" w:pos="9350"/>
        </w:tabs>
        <w:rPr>
          <w:noProof/>
          <w:lang w:val="en-IN" w:eastAsia="en-IN"/>
        </w:rPr>
      </w:pPr>
      <w:hyperlink w:history="1" w:anchor="_Toc240485222">
        <w:r>
          <w:rPr>
            <w:noProof/>
          </w:rPr>
          <w:t>Table 2-81: Source (Kittyhawk) ORDER Data Entity for Terminal Scheduled Inventory</w:t>
        </w:r>
        <w:r>
          <w:rPr>
            <w:noProof/>
            <w:webHidden/>
          </w:rPr>
          <w:tab/>
          <w:fldChar w:fldCharType="begin"/>
          <w:instrText xml:space="preserve"> PAGEREF _Toc240485222 \h </w:instrText>
          <w:fldChar w:fldCharType="separate"/>
          <w:t>131</w:t>
          <w:fldChar w:fldCharType="end"/>
        </w:r>
      </w:hyperlink>
    </w:p>
    <w:p w:rsidRPr="008B7C09" w:rsidR="008B7C09" w:rsidRDefault="008B7C09" w14:paraId="1375FB6F" w14:textId="6D1BF696">
      <w:pPr>
        <w:pStyle w:val="TableofFigures"/>
        <w:tabs>
          <w:tab w:val="right" w:leader="dot" w:pos="9350"/>
        </w:tabs>
        <w:rPr>
          <w:noProof/>
          <w:lang w:val="en-IN" w:eastAsia="en-IN"/>
        </w:rPr>
      </w:pPr>
      <w:hyperlink w:history="1" w:anchor="_Toc240485223">
        <w:r>
          <w:rPr>
            <w:noProof/>
          </w:rPr>
          <w:t>Table 2-82: Kittyhawk Terminal Scheduled Inventory to Response Model Mapping</w:t>
        </w:r>
        <w:r>
          <w:rPr>
            <w:noProof/>
            <w:webHidden/>
          </w:rPr>
          <w:tab/>
          <w:fldChar w:fldCharType="begin"/>
          <w:instrText xml:space="preserve"> PAGEREF _Toc240485223 \h </w:instrText>
          <w:fldChar w:fldCharType="separate"/>
          <w:t>134</w:t>
          <w:fldChar w:fldCharType="end"/>
        </w:r>
      </w:hyperlink>
    </w:p>
    <w:p w:rsidRPr="008B7C09" w:rsidR="008B7C09" w:rsidRDefault="008B7C09" w14:paraId="303B7FB5" w14:textId="36A7A034">
      <w:pPr>
        <w:pStyle w:val="TableofFigures"/>
        <w:tabs>
          <w:tab w:val="right" w:leader="dot" w:pos="9350"/>
        </w:tabs>
        <w:rPr>
          <w:noProof/>
          <w:lang w:val="en-IN" w:eastAsia="en-IN"/>
        </w:rPr>
      </w:pPr>
      <w:hyperlink w:history="1" w:anchor="_Toc240485224">
        <w:r>
          <w:rPr>
            <w:noProof/>
          </w:rPr>
          <w:t>Table 2-83: Master Data Entity Terminal Scheduled Inventory</w:t>
        </w:r>
        <w:r>
          <w:rPr>
            <w:noProof/>
            <w:webHidden/>
          </w:rPr>
          <w:tab/>
          <w:fldChar w:fldCharType="begin"/>
          <w:instrText xml:space="preserve"> PAGEREF _Toc240485224 \h </w:instrText>
          <w:fldChar w:fldCharType="separate"/>
          <w:t>135</w:t>
          <w:fldChar w:fldCharType="end"/>
        </w:r>
      </w:hyperlink>
    </w:p>
    <w:p w:rsidRPr="008B7C09" w:rsidR="008B7C09" w:rsidRDefault="008B7C09" w14:paraId="759F06F0" w14:textId="52E997C0">
      <w:pPr>
        <w:pStyle w:val="TableofFigures"/>
        <w:tabs>
          <w:tab w:val="right" w:leader="dot" w:pos="9350"/>
        </w:tabs>
        <w:rPr>
          <w:noProof/>
          <w:lang w:val="en-IN" w:eastAsia="en-IN"/>
        </w:rPr>
      </w:pPr>
      <w:hyperlink w:history="1" w:anchor="_Toc240485225">
        <w:r>
          <w:rPr>
            <w:noProof/>
          </w:rPr>
          <w:t>Table 2-84: Terminal Scheduled Inventory configuration</w:t>
        </w:r>
        <w:r>
          <w:rPr>
            <w:noProof/>
            <w:webHidden/>
          </w:rPr>
          <w:tab/>
          <w:fldChar w:fldCharType="begin"/>
          <w:instrText xml:space="preserve"> PAGEREF _Toc240485225 \h </w:instrText>
          <w:fldChar w:fldCharType="separate"/>
          <w:t>137</w:t>
          <w:fldChar w:fldCharType="end"/>
        </w:r>
      </w:hyperlink>
    </w:p>
    <w:p w:rsidRPr="008B7C09" w:rsidR="008B7C09" w:rsidRDefault="008B7C09" w14:paraId="70DA0A43" w14:textId="36D57347">
      <w:pPr>
        <w:pStyle w:val="TableofFigures"/>
        <w:tabs>
          <w:tab w:val="right" w:leader="dot" w:pos="9350"/>
        </w:tabs>
        <w:rPr>
          <w:noProof/>
          <w:lang w:val="en-IN" w:eastAsia="en-IN"/>
        </w:rPr>
      </w:pPr>
      <w:hyperlink w:history="1" w:anchor="_Toc240485226">
        <w:r>
          <w:rPr>
            <w:noProof/>
          </w:rPr>
          <w:t>Table 2-85: Azure Service Bus Request Queue</w:t>
        </w:r>
        <w:r>
          <w:rPr>
            <w:noProof/>
            <w:webHidden/>
          </w:rPr>
          <w:tab/>
          <w:fldChar w:fldCharType="begin"/>
          <w:instrText xml:space="preserve"> PAGEREF _Toc240485226 \h </w:instrText>
          <w:fldChar w:fldCharType="separate"/>
          <w:t>141</w:t>
          <w:fldChar w:fldCharType="end"/>
        </w:r>
      </w:hyperlink>
    </w:p>
    <w:p w:rsidRPr="008B7C09" w:rsidR="008B7C09" w:rsidRDefault="008B7C09" w14:paraId="77C8ADE3" w14:textId="02D244CC">
      <w:pPr>
        <w:pStyle w:val="TableofFigures"/>
        <w:tabs>
          <w:tab w:val="right" w:leader="dot" w:pos="9350"/>
        </w:tabs>
        <w:rPr>
          <w:noProof/>
          <w:lang w:val="en-IN" w:eastAsia="en-IN"/>
        </w:rPr>
      </w:pPr>
      <w:hyperlink w:history="1" w:anchor="_Toc240485227">
        <w:r>
          <w:rPr>
            <w:noProof/>
          </w:rPr>
          <w:t>Table 2-86: Azure Service Bus Response Queue</w:t>
        </w:r>
        <w:r>
          <w:rPr>
            <w:noProof/>
            <w:webHidden/>
          </w:rPr>
          <w:tab/>
          <w:fldChar w:fldCharType="begin"/>
          <w:instrText xml:space="preserve"> PAGEREF _Toc240485227 \h </w:instrText>
          <w:fldChar w:fldCharType="separate"/>
          <w:t>142</w:t>
          <w:fldChar w:fldCharType="end"/>
        </w:r>
      </w:hyperlink>
    </w:p>
    <w:p w:rsidRPr="008B7C09" w:rsidR="008B7C09" w:rsidRDefault="008B7C09" w14:paraId="68C3DFEA" w14:textId="17F7063A">
      <w:pPr>
        <w:pStyle w:val="TableofFigures"/>
        <w:tabs>
          <w:tab w:val="right" w:leader="dot" w:pos="9350"/>
        </w:tabs>
        <w:rPr>
          <w:noProof/>
          <w:lang w:val="en-IN" w:eastAsia="en-IN"/>
        </w:rPr>
      </w:pPr>
      <w:hyperlink w:history="1" w:anchor="_Toc240485228">
        <w:r>
          <w:rPr>
            <w:noProof/>
          </w:rPr>
          <w:t>Table 2-87: Movement - API Endpoint - Request Parameters</w:t>
        </w:r>
        <w:r>
          <w:rPr>
            <w:noProof/>
            <w:webHidden/>
          </w:rPr>
          <w:tab/>
          <w:fldChar w:fldCharType="begin"/>
          <w:instrText xml:space="preserve"> PAGEREF _Toc240485228 \h </w:instrText>
          <w:fldChar w:fldCharType="separate"/>
          <w:t>143</w:t>
          <w:fldChar w:fldCharType="end"/>
        </w:r>
      </w:hyperlink>
    </w:p>
    <w:p w:rsidRPr="008B7C09" w:rsidR="008B7C09" w:rsidRDefault="008B7C09" w14:paraId="3D71F6FD" w14:textId="1A90DE6C">
      <w:pPr>
        <w:pStyle w:val="TableofFigures"/>
        <w:tabs>
          <w:tab w:val="right" w:leader="dot" w:pos="9350"/>
        </w:tabs>
        <w:rPr>
          <w:noProof/>
          <w:lang w:val="en-IN" w:eastAsia="en-IN"/>
        </w:rPr>
      </w:pPr>
      <w:hyperlink w:history="1" w:anchor="_Toc240485229">
        <w:r>
          <w:rPr>
            <w:noProof/>
          </w:rPr>
          <w:t>Table 2-88: Movement - API Endpoint - Response Body</w:t>
        </w:r>
        <w:r>
          <w:rPr>
            <w:noProof/>
            <w:webHidden/>
          </w:rPr>
          <w:tab/>
          <w:fldChar w:fldCharType="begin"/>
          <w:instrText xml:space="preserve"> PAGEREF _Toc240485229 \h </w:instrText>
          <w:fldChar w:fldCharType="separate"/>
          <w:t>143</w:t>
          <w:fldChar w:fldCharType="end"/>
        </w:r>
      </w:hyperlink>
    </w:p>
    <w:p w:rsidRPr="008B7C09" w:rsidR="008B7C09" w:rsidRDefault="008B7C09" w14:paraId="581D1FBA" w14:textId="46924AFD">
      <w:pPr>
        <w:pStyle w:val="TableofFigures"/>
        <w:tabs>
          <w:tab w:val="right" w:leader="dot" w:pos="9350"/>
        </w:tabs>
        <w:rPr>
          <w:noProof/>
          <w:lang w:val="en-IN" w:eastAsia="en-IN"/>
        </w:rPr>
      </w:pPr>
      <w:hyperlink w:history="1" w:anchor="_Toc240485230">
        <w:r>
          <w:rPr>
            <w:noProof/>
          </w:rPr>
          <w:t>Table 2-89: Movement - API Endpoint - Response Model</w:t>
        </w:r>
        <w:r>
          <w:rPr>
            <w:noProof/>
            <w:webHidden/>
          </w:rPr>
          <w:tab/>
          <w:fldChar w:fldCharType="begin"/>
          <w:instrText xml:space="preserve"> PAGEREF _Toc240485230 \h </w:instrText>
          <w:fldChar w:fldCharType="separate"/>
          <w:t>147</w:t>
          <w:fldChar w:fldCharType="end"/>
        </w:r>
      </w:hyperlink>
    </w:p>
    <w:p w:rsidRPr="008B7C09" w:rsidR="008B7C09" w:rsidRDefault="008B7C09" w14:paraId="7056F7E9" w14:textId="0509C6B2">
      <w:pPr>
        <w:pStyle w:val="TableofFigures"/>
        <w:tabs>
          <w:tab w:val="right" w:leader="dot" w:pos="9350"/>
        </w:tabs>
        <w:rPr>
          <w:noProof/>
          <w:lang w:val="en-IN" w:eastAsia="en-IN"/>
        </w:rPr>
      </w:pPr>
      <w:hyperlink w:history="1" w:anchor="_Toc240485231">
        <w:r>
          <w:rPr>
            <w:noProof/>
          </w:rPr>
          <w:t>Table 2-90: API Endpoints</w:t>
        </w:r>
        <w:r>
          <w:rPr>
            <w:noProof/>
            <w:webHidden/>
          </w:rPr>
          <w:tab/>
          <w:fldChar w:fldCharType="begin"/>
          <w:instrText xml:space="preserve"> PAGEREF _Toc240485231 \h </w:instrText>
          <w:fldChar w:fldCharType="separate"/>
          <w:t>147</w:t>
          <w:fldChar w:fldCharType="end"/>
        </w:r>
      </w:hyperlink>
    </w:p>
    <w:p w:rsidRPr="008B7C09" w:rsidR="008B7C09" w:rsidRDefault="008B7C09" w14:paraId="5371A193" w14:textId="17282E6F">
      <w:pPr>
        <w:pStyle w:val="TableofFigures"/>
        <w:tabs>
          <w:tab w:val="right" w:leader="dot" w:pos="9350"/>
        </w:tabs>
        <w:rPr>
          <w:noProof/>
          <w:lang w:val="en-IN" w:eastAsia="en-IN"/>
        </w:rPr>
      </w:pPr>
      <w:hyperlink w:history="1" w:anchor="_Toc240485232">
        <w:r>
          <w:rPr>
            <w:noProof/>
          </w:rPr>
          <w:t>Table 2-91: Source (Kittyhawk) BULKTRANSFER Data Entity for In-transit Movement</w:t>
        </w:r>
        <w:r>
          <w:rPr>
            <w:noProof/>
            <w:webHidden/>
          </w:rPr>
          <w:tab/>
          <w:fldChar w:fldCharType="begin"/>
          <w:instrText xml:space="preserve"> PAGEREF _Toc240485232 \h </w:instrText>
          <w:fldChar w:fldCharType="separate"/>
          <w:t>152</w:t>
          <w:fldChar w:fldCharType="end"/>
        </w:r>
      </w:hyperlink>
    </w:p>
    <w:p w:rsidRPr="008B7C09" w:rsidR="008B7C09" w:rsidRDefault="008B7C09" w14:paraId="49506F06" w14:textId="150B7FF9">
      <w:pPr>
        <w:pStyle w:val="TableofFigures"/>
        <w:tabs>
          <w:tab w:val="right" w:leader="dot" w:pos="9350"/>
        </w:tabs>
        <w:rPr>
          <w:noProof/>
          <w:lang w:val="en-IN" w:eastAsia="en-IN"/>
        </w:rPr>
      </w:pPr>
      <w:hyperlink w:history="1" w:anchor="_Toc240485233">
        <w:r>
          <w:rPr>
            <w:noProof/>
          </w:rPr>
          <w:t>Table 2-92: Source (Kittyhawk) TRANSFER Data Entity for In-transit Movement</w:t>
        </w:r>
        <w:r>
          <w:rPr>
            <w:noProof/>
            <w:webHidden/>
          </w:rPr>
          <w:tab/>
          <w:fldChar w:fldCharType="begin"/>
          <w:instrText xml:space="preserve"> PAGEREF _Toc240485233 \h </w:instrText>
          <w:fldChar w:fldCharType="separate"/>
          <w:t>153</w:t>
          <w:fldChar w:fldCharType="end"/>
        </w:r>
      </w:hyperlink>
    </w:p>
    <w:p w:rsidRPr="008B7C09" w:rsidR="008B7C09" w:rsidRDefault="008B7C09" w14:paraId="2DC0253A" w14:textId="41C2A0B4">
      <w:pPr>
        <w:pStyle w:val="TableofFigures"/>
        <w:tabs>
          <w:tab w:val="right" w:leader="dot" w:pos="9350"/>
        </w:tabs>
        <w:rPr>
          <w:noProof/>
          <w:lang w:val="en-IN" w:eastAsia="en-IN"/>
        </w:rPr>
      </w:pPr>
      <w:hyperlink w:history="1" w:anchor="_Toc240485234">
        <w:r>
          <w:rPr>
            <w:noProof/>
          </w:rPr>
          <w:t>Table 2-93: Source (Kittyhawk) ORDER Data Entity for In-transit Movement</w:t>
        </w:r>
        <w:r>
          <w:rPr>
            <w:noProof/>
            <w:webHidden/>
          </w:rPr>
          <w:tab/>
          <w:fldChar w:fldCharType="begin"/>
          <w:instrText xml:space="preserve"> PAGEREF _Toc240485234 \h </w:instrText>
          <w:fldChar w:fldCharType="separate"/>
          <w:t>154</w:t>
          <w:fldChar w:fldCharType="end"/>
        </w:r>
      </w:hyperlink>
    </w:p>
    <w:p w:rsidRPr="008B7C09" w:rsidR="008B7C09" w:rsidRDefault="008B7C09" w14:paraId="3F60F910" w14:textId="0A8FDFD9">
      <w:pPr>
        <w:pStyle w:val="TableofFigures"/>
        <w:tabs>
          <w:tab w:val="right" w:leader="dot" w:pos="9350"/>
        </w:tabs>
        <w:rPr>
          <w:noProof/>
          <w:lang w:val="en-IN" w:eastAsia="en-IN"/>
        </w:rPr>
      </w:pPr>
      <w:hyperlink w:history="1" w:anchor="_Toc240485235">
        <w:r>
          <w:rPr>
            <w:noProof/>
          </w:rPr>
          <w:t>Table 2-94: Source Data Entity (Kittyhawk) for In-Transit Movement</w:t>
        </w:r>
        <w:r>
          <w:rPr>
            <w:noProof/>
            <w:webHidden/>
          </w:rPr>
          <w:tab/>
          <w:fldChar w:fldCharType="begin"/>
          <w:instrText xml:space="preserve"> PAGEREF _Toc240485235 \h </w:instrText>
          <w:fldChar w:fldCharType="separate"/>
          <w:t>156</w:t>
          <w:fldChar w:fldCharType="end"/>
        </w:r>
      </w:hyperlink>
    </w:p>
    <w:p w:rsidRPr="008B7C09" w:rsidR="008B7C09" w:rsidRDefault="008B7C09" w14:paraId="063FB03C" w14:textId="119D69EF">
      <w:pPr>
        <w:pStyle w:val="TableofFigures"/>
        <w:tabs>
          <w:tab w:val="right" w:leader="dot" w:pos="9350"/>
        </w:tabs>
        <w:rPr>
          <w:noProof/>
          <w:lang w:val="en-IN" w:eastAsia="en-IN"/>
        </w:rPr>
      </w:pPr>
      <w:hyperlink w:history="1" w:anchor="_Toc240485236">
        <w:r>
          <w:rPr>
            <w:noProof/>
          </w:rPr>
          <w:t>Table 2-95: Movements - Source to Response Model Mapping</w:t>
        </w:r>
        <w:r>
          <w:rPr>
            <w:noProof/>
            <w:webHidden/>
          </w:rPr>
          <w:tab/>
          <w:fldChar w:fldCharType="begin"/>
          <w:instrText xml:space="preserve"> PAGEREF _Toc240485236 \h </w:instrText>
          <w:fldChar w:fldCharType="separate"/>
          <w:t>162</w:t>
          <w:fldChar w:fldCharType="end"/>
        </w:r>
      </w:hyperlink>
    </w:p>
    <w:p w:rsidRPr="008B7C09" w:rsidR="008B7C09" w:rsidRDefault="008B7C09" w14:paraId="5458A3F8" w14:textId="57535AA8">
      <w:pPr>
        <w:pStyle w:val="TableofFigures"/>
        <w:tabs>
          <w:tab w:val="right" w:leader="dot" w:pos="9350"/>
        </w:tabs>
        <w:rPr>
          <w:noProof/>
          <w:lang w:val="en-IN" w:eastAsia="en-IN"/>
        </w:rPr>
      </w:pPr>
      <w:hyperlink w:history="1" w:anchor="_Toc240485237">
        <w:r>
          <w:rPr>
            <w:noProof/>
          </w:rPr>
          <w:t>Table 2-96: Master Data In Transit Movements (vessel/railcar/truck)</w:t>
        </w:r>
        <w:r>
          <w:rPr>
            <w:noProof/>
            <w:webHidden/>
          </w:rPr>
          <w:tab/>
          <w:fldChar w:fldCharType="begin"/>
          <w:instrText xml:space="preserve"> PAGEREF _Toc240485237 \h </w:instrText>
          <w:fldChar w:fldCharType="separate"/>
          <w:t>163</w:t>
          <w:fldChar w:fldCharType="end"/>
        </w:r>
      </w:hyperlink>
    </w:p>
    <w:p w:rsidRPr="008B7C09" w:rsidR="008B7C09" w:rsidRDefault="008B7C09" w14:paraId="67974772" w14:textId="1314EC59">
      <w:pPr>
        <w:pStyle w:val="TableofFigures"/>
        <w:tabs>
          <w:tab w:val="right" w:leader="dot" w:pos="9350"/>
        </w:tabs>
        <w:rPr>
          <w:noProof/>
          <w:lang w:val="en-IN" w:eastAsia="en-IN"/>
        </w:rPr>
      </w:pPr>
      <w:hyperlink w:history="1" w:anchor="_Toc240485238">
        <w:r>
          <w:rPr>
            <w:noProof/>
          </w:rPr>
          <w:t>Table 2-97: In-Transit Vessel/Railcar/Truck movement interface configuration</w:t>
        </w:r>
        <w:r>
          <w:rPr>
            <w:noProof/>
            <w:webHidden/>
          </w:rPr>
          <w:tab/>
          <w:fldChar w:fldCharType="begin"/>
          <w:instrText xml:space="preserve"> PAGEREF _Toc240485238 \h </w:instrText>
          <w:fldChar w:fldCharType="separate"/>
          <w:t>165</w:t>
          <w:fldChar w:fldCharType="end"/>
        </w:r>
      </w:hyperlink>
    </w:p>
    <w:p w:rsidRPr="008B7C09" w:rsidR="008B7C09" w:rsidRDefault="008B7C09" w14:paraId="319CBEE6" w14:textId="0C9BB9F0">
      <w:pPr>
        <w:pStyle w:val="TableofFigures"/>
        <w:tabs>
          <w:tab w:val="right" w:leader="dot" w:pos="9350"/>
        </w:tabs>
        <w:rPr>
          <w:noProof/>
          <w:lang w:val="en-IN" w:eastAsia="en-IN"/>
        </w:rPr>
      </w:pPr>
      <w:hyperlink w:history="1" w:anchor="_Toc240485239">
        <w:r>
          <w:rPr>
            <w:noProof/>
          </w:rPr>
          <w:t>Table 2-98: Software and Hardware Details</w:t>
        </w:r>
        <w:r>
          <w:rPr>
            <w:noProof/>
            <w:webHidden/>
          </w:rPr>
          <w:tab/>
          <w:fldChar w:fldCharType="begin"/>
          <w:instrText xml:space="preserve"> PAGEREF _Toc240485239 \h </w:instrText>
          <w:fldChar w:fldCharType="separate"/>
          <w:t>165</w:t>
          <w:fldChar w:fldCharType="end"/>
        </w:r>
      </w:hyperlink>
    </w:p>
    <w:p w:rsidRPr="008B7C09" w:rsidR="008B7C09" w:rsidRDefault="008B7C09" w14:paraId="65545944" w14:textId="0706A101">
      <w:pPr>
        <w:pStyle w:val="TableofFigures"/>
        <w:tabs>
          <w:tab w:val="right" w:leader="dot" w:pos="9350"/>
        </w:tabs>
        <w:rPr>
          <w:noProof/>
          <w:lang w:val="en-IN" w:eastAsia="en-IN"/>
        </w:rPr>
      </w:pPr>
      <w:hyperlink w:history="1" w:anchor="_Toc240485240">
        <w:r>
          <w:rPr>
            <w:noProof/>
          </w:rPr>
          <w:t>Table 2-99: Azure Resources</w:t>
        </w:r>
        <w:r>
          <w:rPr>
            <w:noProof/>
            <w:webHidden/>
          </w:rPr>
          <w:tab/>
          <w:fldChar w:fldCharType="begin"/>
          <w:instrText xml:space="preserve"> PAGEREF _Toc240485240 \h </w:instrText>
          <w:fldChar w:fldCharType="separate"/>
          <w:t>166</w:t>
          <w:fldChar w:fldCharType="end"/>
        </w:r>
      </w:hyperlink>
    </w:p>
    <w:p w:rsidRPr="008B7C09" w:rsidR="008B7C09" w:rsidRDefault="008B7C09" w14:paraId="6FF16C21" w14:textId="64EE43BC">
      <w:pPr>
        <w:pStyle w:val="TableofFigures"/>
        <w:tabs>
          <w:tab w:val="right" w:leader="dot" w:pos="9350"/>
        </w:tabs>
        <w:rPr>
          <w:noProof/>
          <w:lang w:val="en-IN" w:eastAsia="en-IN"/>
        </w:rPr>
      </w:pPr>
      <w:hyperlink w:history="1" w:anchor="_Toc240485241">
        <w:r>
          <w:rPr>
            <w:noProof/>
          </w:rPr>
          <w:t>Table 2-100: External Services</w:t>
        </w:r>
        <w:r>
          <w:rPr>
            <w:noProof/>
            <w:webHidden/>
          </w:rPr>
          <w:tab/>
          <w:fldChar w:fldCharType="begin"/>
          <w:instrText xml:space="preserve"> PAGEREF _Toc240485241 \h </w:instrText>
          <w:fldChar w:fldCharType="separate"/>
          <w:t>166</w:t>
          <w:fldChar w:fldCharType="end"/>
        </w:r>
      </w:hyperlink>
    </w:p>
    <w:p w:rsidRPr="008B7C09" w:rsidR="008B7C09" w:rsidRDefault="008B7C09" w14:paraId="1BCE1372" w14:textId="1D712AF7">
      <w:pPr>
        <w:pStyle w:val="TableofFigures"/>
        <w:tabs>
          <w:tab w:val="right" w:leader="dot" w:pos="9350"/>
        </w:tabs>
        <w:rPr>
          <w:noProof/>
          <w:lang w:val="en-IN" w:eastAsia="en-IN"/>
        </w:rPr>
      </w:pPr>
      <w:hyperlink w:history="1" w:anchor="_Toc240485242">
        <w:r>
          <w:rPr>
            <w:noProof/>
          </w:rPr>
          <w:t>Table 2-101: Deployment Details</w:t>
        </w:r>
        <w:r>
          <w:rPr>
            <w:noProof/>
            <w:webHidden/>
          </w:rPr>
          <w:tab/>
          <w:fldChar w:fldCharType="begin"/>
          <w:instrText xml:space="preserve"> PAGEREF _Toc240485242 \h </w:instrText>
          <w:fldChar w:fldCharType="separate"/>
          <w:t>167</w:t>
          <w:fldChar w:fldCharType="end"/>
        </w:r>
      </w:hyperlink>
    </w:p>
    <w:p w:rsidRPr="008B7C09" w:rsidR="008B7C09" w:rsidRDefault="008B7C09" w14:paraId="4BCCADCB" w14:textId="6CC9881F">
      <w:pPr>
        <w:pStyle w:val="TableofFigures"/>
        <w:tabs>
          <w:tab w:val="right" w:leader="dot" w:pos="9350"/>
        </w:tabs>
        <w:rPr>
          <w:noProof/>
          <w:lang w:val="en-IN" w:eastAsia="en-IN"/>
        </w:rPr>
      </w:pPr>
      <w:hyperlink w:history="1" w:anchor="_Toc240485243">
        <w:r>
          <w:rPr>
            <w:noProof/>
          </w:rPr>
          <w:t>Table 3-1: Data Retention and Archival Framework</w:t>
        </w:r>
        <w:r>
          <w:rPr>
            <w:noProof/>
            <w:webHidden/>
          </w:rPr>
          <w:tab/>
          <w:fldChar w:fldCharType="begin"/>
          <w:instrText xml:space="preserve"> PAGEREF _Toc240485243 \h </w:instrText>
          <w:fldChar w:fldCharType="separate"/>
          <w:t>169</w:t>
          <w:fldChar w:fldCharType="end"/>
        </w:r>
      </w:hyperlink>
    </w:p>
    <w:p w:rsidRPr="008B7C09" w:rsidR="008B7C09" w:rsidRDefault="008B7C09" w14:paraId="06341320" w14:textId="4440B458">
      <w:pPr>
        <w:pStyle w:val="TableofFigures"/>
        <w:tabs>
          <w:tab w:val="right" w:leader="dot" w:pos="9350"/>
        </w:tabs>
        <w:rPr>
          <w:noProof/>
          <w:lang w:val="en-IN" w:eastAsia="en-IN"/>
        </w:rPr>
      </w:pPr>
      <w:hyperlink w:history="1" w:anchor="_Toc240485244">
        <w:r>
          <w:rPr>
            <w:noProof/>
          </w:rPr>
          <w:t>Table 3-2: Environment Configuration</w:t>
        </w:r>
        <w:r>
          <w:rPr>
            <w:noProof/>
            <w:webHidden/>
          </w:rPr>
          <w:tab/>
          <w:fldChar w:fldCharType="begin"/>
          <w:instrText xml:space="preserve"> PAGEREF _Toc240485244 \h </w:instrText>
          <w:fldChar w:fldCharType="separate"/>
          <w:t>170</w:t>
          <w:fldChar w:fldCharType="end"/>
        </w:r>
      </w:hyperlink>
    </w:p>
    <w:p w:rsidRPr="008B7C09" w:rsidR="008B7C09" w:rsidRDefault="008B7C09" w14:paraId="16CE65F4" w14:textId="547404A4">
      <w:pPr>
        <w:pStyle w:val="TableofFigures"/>
        <w:tabs>
          <w:tab w:val="right" w:leader="dot" w:pos="9350"/>
        </w:tabs>
        <w:rPr>
          <w:noProof/>
          <w:lang w:val="en-IN" w:eastAsia="en-IN"/>
        </w:rPr>
      </w:pPr>
      <w:hyperlink w:history="1" w:anchor="_Toc240485245">
        <w:r>
          <w:rPr>
            <w:noProof/>
          </w:rPr>
          <w:t>Table 4-1: Technology Stack for Reporting</w:t>
        </w:r>
        <w:r>
          <w:rPr>
            <w:noProof/>
            <w:webHidden/>
          </w:rPr>
          <w:tab/>
          <w:fldChar w:fldCharType="begin"/>
          <w:instrText xml:space="preserve"> PAGEREF _Toc240485245 \h </w:instrText>
          <w:fldChar w:fldCharType="separate"/>
          <w:t>172</w:t>
          <w:fldChar w:fldCharType="end"/>
        </w:r>
      </w:hyperlink>
    </w:p>
    <w:p w:rsidRPr="008B7C09" w:rsidR="008B7C09" w:rsidRDefault="008B7C09" w14:paraId="072A0561" w14:textId="538F26E9">
      <w:pPr>
        <w:pStyle w:val="TableofFigures"/>
        <w:tabs>
          <w:tab w:val="right" w:leader="dot" w:pos="9350"/>
        </w:tabs>
        <w:rPr>
          <w:noProof/>
          <w:lang w:val="en-IN" w:eastAsia="en-IN"/>
        </w:rPr>
      </w:pPr>
      <w:hyperlink w:history="1" w:anchor="_Toc240485246">
        <w:r>
          <w:rPr>
            <w:noProof/>
          </w:rPr>
          <w:t>Table 4-2: Database Sources for Power BI</w:t>
        </w:r>
        <w:r>
          <w:rPr>
            <w:noProof/>
            <w:webHidden/>
          </w:rPr>
          <w:tab/>
          <w:fldChar w:fldCharType="begin"/>
          <w:instrText xml:space="preserve"> PAGEREF _Toc240485246 \h </w:instrText>
          <w:fldChar w:fldCharType="separate"/>
          <w:t>172</w:t>
          <w:fldChar w:fldCharType="end"/>
        </w:r>
      </w:hyperlink>
    </w:p>
    <w:p w:rsidRPr="008B7C09" w:rsidR="008B7C09" w:rsidRDefault="008B7C09" w14:paraId="721D1581" w14:textId="564D74D0">
      <w:pPr>
        <w:pStyle w:val="TableofFigures"/>
        <w:tabs>
          <w:tab w:val="right" w:leader="dot" w:pos="9350"/>
        </w:tabs>
        <w:rPr>
          <w:noProof/>
          <w:lang w:val="en-IN" w:eastAsia="en-IN"/>
        </w:rPr>
      </w:pPr>
      <w:hyperlink w:history="1" w:anchor="_Toc240485247">
        <w:r>
          <w:rPr>
            <w:noProof/>
          </w:rPr>
          <w:t>Table 4-3: Workspace Access</w:t>
        </w:r>
        <w:r>
          <w:rPr>
            <w:noProof/>
            <w:webHidden/>
          </w:rPr>
          <w:tab/>
          <w:fldChar w:fldCharType="begin"/>
          <w:instrText xml:space="preserve"> PAGEREF _Toc240485247 \h </w:instrText>
          <w:fldChar w:fldCharType="separate"/>
          <w:t>173</w:t>
          <w:fldChar w:fldCharType="end"/>
        </w:r>
      </w:hyperlink>
    </w:p>
    <w:p w:rsidRPr="008B7C09" w:rsidR="008B7C09" w:rsidRDefault="008B7C09" w14:paraId="60CEE9B3" w14:textId="20E4C0CF">
      <w:pPr>
        <w:pStyle w:val="TableofFigures"/>
        <w:tabs>
          <w:tab w:val="right" w:leader="dot" w:pos="9350"/>
        </w:tabs>
        <w:rPr>
          <w:noProof/>
          <w:lang w:val="en-IN" w:eastAsia="en-IN"/>
        </w:rPr>
      </w:pPr>
      <w:hyperlink w:history="1" w:anchor="_Toc240485248">
        <w:r>
          <w:rPr>
            <w:noProof/>
          </w:rPr>
          <w:t>Table 4-4: Dashboard Level Access</w:t>
        </w:r>
        <w:r>
          <w:rPr>
            <w:noProof/>
            <w:webHidden/>
          </w:rPr>
          <w:tab/>
          <w:fldChar w:fldCharType="begin"/>
          <w:instrText xml:space="preserve"> PAGEREF _Toc240485248 \h </w:instrText>
          <w:fldChar w:fldCharType="separate"/>
          <w:t>173</w:t>
          <w:fldChar w:fldCharType="end"/>
        </w:r>
      </w:hyperlink>
    </w:p>
    <w:p w:rsidRPr="008B7C09" w:rsidR="008B7C09" w:rsidRDefault="008B7C09" w14:paraId="7CE87155" w14:textId="30F604FD">
      <w:pPr>
        <w:pStyle w:val="TableofFigures"/>
        <w:tabs>
          <w:tab w:val="right" w:leader="dot" w:pos="9350"/>
        </w:tabs>
        <w:rPr>
          <w:noProof/>
          <w:lang w:val="en-IN" w:eastAsia="en-IN"/>
        </w:rPr>
      </w:pPr>
      <w:hyperlink w:history="1" w:anchor="_Toc240485249">
        <w:r>
          <w:rPr>
            <w:noProof/>
          </w:rPr>
          <w:t>Table 4-5: Report refresh strategy</w:t>
        </w:r>
        <w:r>
          <w:rPr>
            <w:noProof/>
            <w:webHidden/>
          </w:rPr>
          <w:tab/>
          <w:fldChar w:fldCharType="begin"/>
          <w:instrText xml:space="preserve"> PAGEREF _Toc240485249 \h </w:instrText>
          <w:fldChar w:fldCharType="separate"/>
          <w:t>174</w:t>
          <w:fldChar w:fldCharType="end"/>
        </w:r>
      </w:hyperlink>
    </w:p>
    <w:p w:rsidRPr="008B7C09" w:rsidR="008B7C09" w:rsidRDefault="008B7C09" w14:paraId="7C50CD00" w14:textId="354AB931">
      <w:pPr>
        <w:pStyle w:val="TableofFigures"/>
        <w:tabs>
          <w:tab w:val="right" w:leader="dot" w:pos="9350"/>
        </w:tabs>
        <w:rPr>
          <w:noProof/>
          <w:lang w:val="en-IN" w:eastAsia="en-IN"/>
        </w:rPr>
      </w:pPr>
      <w:hyperlink w:history="1" w:anchor="_Toc240485250">
        <w:r>
          <w:rPr>
            <w:noProof/>
          </w:rPr>
          <w:t>Table 4-6: Testing and Validation</w:t>
        </w:r>
        <w:r>
          <w:rPr>
            <w:noProof/>
            <w:webHidden/>
          </w:rPr>
          <w:tab/>
          <w:fldChar w:fldCharType="begin"/>
          <w:instrText xml:space="preserve"> PAGEREF _Toc240485250 \h </w:instrText>
          <w:fldChar w:fldCharType="separate"/>
          <w:t>174</w:t>
          <w:fldChar w:fldCharType="end"/>
        </w:r>
      </w:hyperlink>
    </w:p>
    <w:p w:rsidRPr="008B7C09" w:rsidR="008B7C09" w:rsidRDefault="008B7C09" w14:paraId="42D57468" w14:textId="1F79310C">
      <w:pPr>
        <w:pStyle w:val="TableofFigures"/>
        <w:tabs>
          <w:tab w:val="right" w:leader="dot" w:pos="9350"/>
        </w:tabs>
        <w:rPr>
          <w:noProof/>
          <w:lang w:val="en-IN" w:eastAsia="en-IN"/>
        </w:rPr>
      </w:pPr>
      <w:hyperlink w:history="1" w:anchor="_Toc240485251">
        <w:r>
          <w:rPr>
            <w:noProof/>
          </w:rPr>
          <w:t>Table 5-1: Glossary of Terms</w:t>
        </w:r>
        <w:r>
          <w:rPr>
            <w:noProof/>
            <w:webHidden/>
          </w:rPr>
          <w:tab/>
          <w:fldChar w:fldCharType="begin"/>
          <w:instrText xml:space="preserve"> PAGEREF _Toc240485251 \h </w:instrText>
          <w:fldChar w:fldCharType="separate"/>
          <w:t>175</w:t>
          <w:fldChar w:fldCharType="end"/>
        </w:r>
      </w:hyperlink>
    </w:p>
    <w:p w:rsidRPr="008B7C09" w:rsidR="008B7C09" w:rsidRDefault="008B7C09" w14:paraId="11DF99EB" w14:textId="22BA6AFD">
      <w:pPr>
        <w:pStyle w:val="TableofFigures"/>
        <w:tabs>
          <w:tab w:val="right" w:leader="dot" w:pos="9350"/>
        </w:tabs>
        <w:rPr>
          <w:noProof/>
          <w:lang w:val="en-IN" w:eastAsia="en-IN"/>
        </w:rPr>
      </w:pPr>
      <w:hyperlink w:history="1" w:anchor="_Toc240485252">
        <w:r>
          <w:rPr>
            <w:noProof/>
          </w:rPr>
          <w:t>Table 5-2: Acronyms &amp; Abbreviations</w:t>
        </w:r>
        <w:r>
          <w:rPr>
            <w:noProof/>
            <w:webHidden/>
          </w:rPr>
          <w:tab/>
          <w:fldChar w:fldCharType="begin"/>
          <w:instrText xml:space="preserve"> PAGEREF _Toc240485252 \h </w:instrText>
          <w:fldChar w:fldCharType="separate"/>
          <w:t>177</w:t>
          <w:fldChar w:fldCharType="end"/>
        </w:r>
      </w:hyperlink>
    </w:p>
    <w:p w:rsidRPr="00E83BEF" w:rsidR="002450AC" w:rsidP="00784C9B" w:rsidRDefault="00AB0C7B" w14:paraId="0EE6FFD3" w14:textId="4A208192">
      <w:pPr>
        <w:pStyle w:val="DocumentInformation"/>
        <w:rPr>
          <w:rFonts w:eastAsiaTheme="majorEastAsia"/>
          <w:b w:val="0"/>
          <w:caps/>
          <w:spacing w:val="4"/>
          <w:sz w:val="20"/>
          <w:szCs w:val="20"/>
        </w:rPr>
      </w:pPr>
      <w:r>
        <w:rPr>
          <w:lang w:val="en-GB"/>
        </w:rPr>
        <w:fldChar w:fldCharType="end"/>
      </w:r>
      <w:r>
        <w:rPr>
          <w:rFonts w:eastAsiaTheme="majorEastAsia"/>
          <w:b w:val="0"/>
          <w:caps/>
          <w:spacing w:val="4"/>
          <w:sz w:val="20"/>
          <w:szCs w:val="20"/>
        </w:rPr>
        <w:br w:type="page"/>
      </w:r>
      <w:r>
        <w:t>Table of Figures</w:t>
      </w:r>
    </w:p>
    <w:p w:rsidRPr="00A92865" w:rsidR="008B7C09" w:rsidRDefault="002450AC" w14:paraId="721C1C17" w14:textId="4FBB2E31">
      <w:pPr>
        <w:pStyle w:val="TableofFigures"/>
        <w:tabs>
          <w:tab w:val="right" w:leader="dot" w:pos="9350"/>
        </w:tabs>
        <w:rPr>
          <w:noProof/>
          <w:lang w:val="en-IN" w:eastAsia="en-IN"/>
        </w:rPr>
      </w:pPr>
      <w:r>
        <w:fldChar w:fldCharType="begin"/>
        <w:instrText xml:space="preserve"> TOC \h \z \c "Figure" </w:instrText>
        <w:fldChar w:fldCharType="separate"/>
      </w:r>
      <w:hyperlink w:history="1" w:anchor="_Toc240485253">
        <w:r>
          <w:rPr>
            <w:noProof/>
          </w:rPr>
          <w:t>Figure 2-1: VCB Interface (common pattern) High Level Technical Design Diagram (CIP Approach)</w:t>
        </w:r>
        <w:r>
          <w:rPr>
            <w:noProof/>
            <w:webHidden/>
          </w:rPr>
          <w:tab/>
          <w:fldChar w:fldCharType="begin"/>
          <w:instrText xml:space="preserve"> PAGEREF _Toc240485253 \h </w:instrText>
          <w:fldChar w:fldCharType="separate"/>
          <w:t>20</w:t>
          <w:fldChar w:fldCharType="end"/>
        </w:r>
      </w:hyperlink>
    </w:p>
    <w:p w:rsidRPr="00A92865" w:rsidR="008B7C09" w:rsidRDefault="008B7C09" w14:paraId="3B6E9C29" w14:textId="07490314">
      <w:pPr>
        <w:pStyle w:val="TableofFigures"/>
        <w:tabs>
          <w:tab w:val="right" w:leader="dot" w:pos="9350"/>
        </w:tabs>
        <w:rPr>
          <w:noProof/>
          <w:lang w:val="en-IN" w:eastAsia="en-IN"/>
        </w:rPr>
      </w:pPr>
      <w:hyperlink w:history="1" w:anchor="_Toc240485254">
        <w:r>
          <w:rPr>
            <w:noProof/>
          </w:rPr>
          <w:t>Figure 2-2: VCB Interface (common pattern) Detailed Technical Design Diagram</w:t>
        </w:r>
        <w:r>
          <w:rPr>
            <w:noProof/>
            <w:webHidden/>
          </w:rPr>
          <w:tab/>
          <w:fldChar w:fldCharType="begin"/>
          <w:instrText xml:space="preserve"> PAGEREF _Toc240485254 \h </w:instrText>
          <w:fldChar w:fldCharType="separate"/>
          <w:t>21</w:t>
          <w:fldChar w:fldCharType="end"/>
        </w:r>
      </w:hyperlink>
    </w:p>
    <w:p w:rsidRPr="00A92865" w:rsidR="008B7C09" w:rsidRDefault="008B7C09" w14:paraId="1D69A9D6" w14:textId="3552EE2D">
      <w:pPr>
        <w:pStyle w:val="TableofFigures"/>
        <w:tabs>
          <w:tab w:val="right" w:leader="dot" w:pos="9350"/>
        </w:tabs>
        <w:rPr>
          <w:noProof/>
          <w:lang w:val="en-IN" w:eastAsia="en-IN"/>
        </w:rPr>
      </w:pPr>
      <w:hyperlink w:history="1" w:anchor="_Toc240485255">
        <w:r>
          <w:rPr>
            <w:noProof/>
          </w:rPr>
          <w:t>Figure 2-3: VCB Interface (common pattern) Interface Sequence Diagram</w:t>
        </w:r>
        <w:r>
          <w:rPr>
            <w:noProof/>
            <w:webHidden/>
          </w:rPr>
          <w:tab/>
          <w:fldChar w:fldCharType="begin"/>
          <w:instrText xml:space="preserve"> PAGEREF _Toc240485255 \h </w:instrText>
          <w:fldChar w:fldCharType="separate"/>
          <w:t>32</w:t>
          <w:fldChar w:fldCharType="end"/>
        </w:r>
      </w:hyperlink>
    </w:p>
    <w:p w:rsidRPr="00A92865" w:rsidR="008B7C09" w:rsidRDefault="008B7C09" w14:paraId="79A54184" w14:textId="690F2A26">
      <w:pPr>
        <w:pStyle w:val="TableofFigures"/>
        <w:tabs>
          <w:tab w:val="right" w:leader="dot" w:pos="9350"/>
        </w:tabs>
        <w:rPr>
          <w:noProof/>
          <w:lang w:val="en-IN" w:eastAsia="en-IN"/>
        </w:rPr>
      </w:pPr>
      <w:hyperlink w:history="1" w:anchor="_Toc240485256">
        <w:r>
          <w:rPr>
            <w:noProof/>
          </w:rPr>
          <w:t>Figure 2-4: Movement (Refinery Schedule Events) High Level Technical Design Diagram</w:t>
        </w:r>
        <w:r>
          <w:rPr>
            <w:noProof/>
            <w:webHidden/>
          </w:rPr>
          <w:tab/>
          <w:fldChar w:fldCharType="begin"/>
          <w:instrText xml:space="preserve"> PAGEREF _Toc240485256 \h </w:instrText>
          <w:fldChar w:fldCharType="separate"/>
          <w:t>59</w:t>
          <w:fldChar w:fldCharType="end"/>
        </w:r>
      </w:hyperlink>
    </w:p>
    <w:p w:rsidRPr="00A92865" w:rsidR="008B7C09" w:rsidRDefault="008B7C09" w14:paraId="53CF6FCB" w14:textId="799E01CB">
      <w:pPr>
        <w:pStyle w:val="TableofFigures"/>
        <w:tabs>
          <w:tab w:val="right" w:leader="dot" w:pos="9350"/>
        </w:tabs>
        <w:rPr>
          <w:noProof/>
          <w:lang w:val="en-IN" w:eastAsia="en-IN"/>
        </w:rPr>
      </w:pPr>
      <w:hyperlink w:history="1" w:anchor="_Toc240485257">
        <w:r>
          <w:rPr>
            <w:noProof/>
          </w:rPr>
          <w:t>Figure 2-5: Movement (Refinery Schedule Events) Detailed Technical Design Diagram</w:t>
        </w:r>
        <w:r>
          <w:rPr>
            <w:noProof/>
            <w:webHidden/>
          </w:rPr>
          <w:tab/>
          <w:fldChar w:fldCharType="begin"/>
          <w:instrText xml:space="preserve"> PAGEREF _Toc240485257 \h </w:instrText>
          <w:fldChar w:fldCharType="separate"/>
          <w:t>60</w:t>
          <w:fldChar w:fldCharType="end"/>
        </w:r>
      </w:hyperlink>
    </w:p>
    <w:p w:rsidRPr="00A92865" w:rsidR="008B7C09" w:rsidRDefault="008B7C09" w14:paraId="5800AEEA" w14:textId="11409DCF">
      <w:pPr>
        <w:pStyle w:val="TableofFigures"/>
        <w:tabs>
          <w:tab w:val="right" w:leader="dot" w:pos="9350"/>
        </w:tabs>
        <w:rPr>
          <w:noProof/>
          <w:lang w:val="en-IN" w:eastAsia="en-IN"/>
        </w:rPr>
      </w:pPr>
      <w:hyperlink w:history="1" w:anchor="_Toc240485258">
        <w:r>
          <w:rPr>
            <w:noProof/>
          </w:rPr>
          <w:t>Figure 2-6: Movement (Refinery Schedule Events) Interface Sequence Diagram</w:t>
        </w:r>
        <w:r>
          <w:rPr>
            <w:noProof/>
            <w:webHidden/>
          </w:rPr>
          <w:tab/>
          <w:fldChar w:fldCharType="begin"/>
          <w:instrText xml:space="preserve"> PAGEREF _Toc240485258 \h </w:instrText>
          <w:fldChar w:fldCharType="separate"/>
          <w:t>67</w:t>
          <w:fldChar w:fldCharType="end"/>
        </w:r>
      </w:hyperlink>
    </w:p>
    <w:p w:rsidRPr="00A92865" w:rsidR="008B7C09" w:rsidRDefault="008B7C09" w14:paraId="2D431DA0" w14:textId="11205C0E">
      <w:pPr>
        <w:pStyle w:val="TableofFigures"/>
        <w:tabs>
          <w:tab w:val="right" w:leader="dot" w:pos="9350"/>
        </w:tabs>
        <w:rPr>
          <w:noProof/>
          <w:lang w:val="en-IN" w:eastAsia="en-IN"/>
        </w:rPr>
      </w:pPr>
      <w:hyperlink w:history="1" w:anchor="_Toc240485259">
        <w:r>
          <w:rPr>
            <w:noProof/>
          </w:rPr>
          <w:t>Figure 2-7: Terminal Actual Inventory High Level Technical Design Diagram</w:t>
        </w:r>
        <w:r>
          <w:rPr>
            <w:noProof/>
            <w:webHidden/>
          </w:rPr>
          <w:tab/>
          <w:fldChar w:fldCharType="begin"/>
          <w:instrText xml:space="preserve"> PAGEREF _Toc240485259 \h </w:instrText>
          <w:fldChar w:fldCharType="separate"/>
          <w:t>71</w:t>
          <w:fldChar w:fldCharType="end"/>
        </w:r>
      </w:hyperlink>
    </w:p>
    <w:p w:rsidRPr="00A92865" w:rsidR="008B7C09" w:rsidRDefault="008B7C09" w14:paraId="02D45C12" w14:textId="2494636E">
      <w:pPr>
        <w:pStyle w:val="TableofFigures"/>
        <w:tabs>
          <w:tab w:val="right" w:leader="dot" w:pos="9350"/>
        </w:tabs>
        <w:rPr>
          <w:noProof/>
          <w:lang w:val="en-IN" w:eastAsia="en-IN"/>
        </w:rPr>
      </w:pPr>
      <w:hyperlink w:history="1" w:anchor="_Toc240485260">
        <w:r>
          <w:rPr>
            <w:noProof/>
          </w:rPr>
          <w:t>Figure 2-8: Terminal Actual Inventory Detailed Technical Design Diagram</w:t>
        </w:r>
        <w:r>
          <w:rPr>
            <w:noProof/>
            <w:webHidden/>
          </w:rPr>
          <w:tab/>
          <w:fldChar w:fldCharType="begin"/>
          <w:instrText xml:space="preserve"> PAGEREF _Toc240485260 \h </w:instrText>
          <w:fldChar w:fldCharType="separate"/>
          <w:t>72</w:t>
          <w:fldChar w:fldCharType="end"/>
        </w:r>
      </w:hyperlink>
    </w:p>
    <w:p w:rsidRPr="00A92865" w:rsidR="008B7C09" w:rsidRDefault="008B7C09" w14:paraId="27DCC2F5" w14:textId="21D93639">
      <w:pPr>
        <w:pStyle w:val="TableofFigures"/>
        <w:tabs>
          <w:tab w:val="right" w:leader="dot" w:pos="9350"/>
        </w:tabs>
        <w:rPr>
          <w:noProof/>
          <w:lang w:val="en-IN" w:eastAsia="en-IN"/>
        </w:rPr>
      </w:pPr>
      <w:hyperlink w:history="1" w:anchor="_Toc240485261">
        <w:r>
          <w:rPr>
            <w:noProof/>
          </w:rPr>
          <w:t>Figure 2-9: Terminal Actual Inventory Interface Sequence Diagram</w:t>
        </w:r>
        <w:r>
          <w:rPr>
            <w:noProof/>
            <w:webHidden/>
          </w:rPr>
          <w:tab/>
          <w:fldChar w:fldCharType="begin"/>
          <w:instrText xml:space="preserve"> PAGEREF _Toc240485261 \h </w:instrText>
          <w:fldChar w:fldCharType="separate"/>
          <w:t>79</w:t>
          <w:fldChar w:fldCharType="end"/>
        </w:r>
      </w:hyperlink>
    </w:p>
    <w:p w:rsidRPr="00A92865" w:rsidR="008B7C09" w:rsidRDefault="008B7C09" w14:paraId="5B2FEF1F" w14:textId="04B5DC2C">
      <w:pPr>
        <w:pStyle w:val="TableofFigures"/>
        <w:tabs>
          <w:tab w:val="right" w:leader="dot" w:pos="9350"/>
        </w:tabs>
        <w:rPr>
          <w:noProof/>
          <w:lang w:val="en-IN" w:eastAsia="en-IN"/>
        </w:rPr>
      </w:pPr>
      <w:hyperlink w:history="1" w:anchor="_Toc240485262">
        <w:r>
          <w:rPr>
            <w:noProof/>
          </w:rPr>
          <w:t>Figure 2-10: Terminal Actual Quality High Level Technical Design Diagram</w:t>
        </w:r>
        <w:r>
          <w:rPr>
            <w:noProof/>
            <w:webHidden/>
          </w:rPr>
          <w:tab/>
          <w:fldChar w:fldCharType="begin"/>
          <w:instrText xml:space="preserve"> PAGEREF _Toc240485262 \h </w:instrText>
          <w:fldChar w:fldCharType="separate"/>
          <w:t>84</w:t>
          <w:fldChar w:fldCharType="end"/>
        </w:r>
      </w:hyperlink>
    </w:p>
    <w:p w:rsidRPr="00A92865" w:rsidR="008B7C09" w:rsidRDefault="008B7C09" w14:paraId="58F558FE" w14:textId="1C370F82">
      <w:pPr>
        <w:pStyle w:val="TableofFigures"/>
        <w:tabs>
          <w:tab w:val="right" w:leader="dot" w:pos="9350"/>
        </w:tabs>
        <w:rPr>
          <w:noProof/>
          <w:lang w:val="en-IN" w:eastAsia="en-IN"/>
        </w:rPr>
      </w:pPr>
      <w:hyperlink w:history="1" w:anchor="_Toc240485263">
        <w:r>
          <w:rPr>
            <w:noProof/>
          </w:rPr>
          <w:t>Figure 2-11: Terminal Actual Quality Detailed Technical Design Diagram</w:t>
        </w:r>
        <w:r>
          <w:rPr>
            <w:noProof/>
            <w:webHidden/>
          </w:rPr>
          <w:tab/>
          <w:fldChar w:fldCharType="begin"/>
          <w:instrText xml:space="preserve"> PAGEREF _Toc240485263 \h </w:instrText>
          <w:fldChar w:fldCharType="separate"/>
          <w:t>85</w:t>
          <w:fldChar w:fldCharType="end"/>
        </w:r>
      </w:hyperlink>
    </w:p>
    <w:p w:rsidRPr="00A92865" w:rsidR="008B7C09" w:rsidRDefault="008B7C09" w14:paraId="5763F538" w14:textId="2836C68D">
      <w:pPr>
        <w:pStyle w:val="TableofFigures"/>
        <w:tabs>
          <w:tab w:val="right" w:leader="dot" w:pos="9350"/>
        </w:tabs>
        <w:rPr>
          <w:noProof/>
          <w:lang w:val="en-IN" w:eastAsia="en-IN"/>
        </w:rPr>
      </w:pPr>
      <w:hyperlink w:history="1" w:anchor="_Toc240485264">
        <w:r>
          <w:rPr>
            <w:noProof/>
          </w:rPr>
          <w:t>Figure 2-12: Terminal Actual Quality Interface Sequence Diagram</w:t>
        </w:r>
        <w:r>
          <w:rPr>
            <w:noProof/>
            <w:webHidden/>
          </w:rPr>
          <w:tab/>
          <w:fldChar w:fldCharType="begin"/>
          <w:instrText xml:space="preserve"> PAGEREF _Toc240485264 \h </w:instrText>
          <w:fldChar w:fldCharType="separate"/>
          <w:t>91</w:t>
          <w:fldChar w:fldCharType="end"/>
        </w:r>
      </w:hyperlink>
    </w:p>
    <w:p w:rsidRPr="00A92865" w:rsidR="008B7C09" w:rsidRDefault="008B7C09" w14:paraId="30C3433B" w14:textId="1F021840">
      <w:pPr>
        <w:pStyle w:val="TableofFigures"/>
        <w:tabs>
          <w:tab w:val="right" w:leader="dot" w:pos="9350"/>
        </w:tabs>
        <w:rPr>
          <w:noProof/>
          <w:lang w:val="en-IN" w:eastAsia="en-IN"/>
        </w:rPr>
      </w:pPr>
      <w:hyperlink w:history="1" w:anchor="_Toc240485265">
        <w:r>
          <w:rPr>
            <w:noProof/>
          </w:rPr>
          <w:t>Figure 2-13: Movement (Pipeline and Barge) High Level Technical Design Diagram</w:t>
        </w:r>
        <w:r>
          <w:rPr>
            <w:noProof/>
            <w:webHidden/>
          </w:rPr>
          <w:tab/>
          <w:fldChar w:fldCharType="begin"/>
          <w:instrText xml:space="preserve"> PAGEREF _Toc240485265 \h </w:instrText>
          <w:fldChar w:fldCharType="separate"/>
          <w:t>99</w:t>
          <w:fldChar w:fldCharType="end"/>
        </w:r>
      </w:hyperlink>
    </w:p>
    <w:p w:rsidRPr="00A92865" w:rsidR="008B7C09" w:rsidRDefault="008B7C09" w14:paraId="4DF6F8C3" w14:textId="21041E2D">
      <w:pPr>
        <w:pStyle w:val="TableofFigures"/>
        <w:tabs>
          <w:tab w:val="right" w:leader="dot" w:pos="9350"/>
        </w:tabs>
        <w:rPr>
          <w:noProof/>
          <w:lang w:val="en-IN" w:eastAsia="en-IN"/>
        </w:rPr>
      </w:pPr>
      <w:hyperlink w:history="1" w:anchor="_Toc240485266">
        <w:r>
          <w:rPr>
            <w:noProof/>
          </w:rPr>
          <w:t>Figure 2-14: Movement (Pipeline and Barge) Detailed Technical Design Diagram</w:t>
        </w:r>
        <w:r>
          <w:rPr>
            <w:noProof/>
            <w:webHidden/>
          </w:rPr>
          <w:tab/>
          <w:fldChar w:fldCharType="begin"/>
          <w:instrText xml:space="preserve"> PAGEREF _Toc240485266 \h </w:instrText>
          <w:fldChar w:fldCharType="separate"/>
          <w:t>100</w:t>
          <w:fldChar w:fldCharType="end"/>
        </w:r>
      </w:hyperlink>
    </w:p>
    <w:p w:rsidRPr="00A92865" w:rsidR="008B7C09" w:rsidRDefault="008B7C09" w14:paraId="16B231E0" w14:textId="68367684">
      <w:pPr>
        <w:pStyle w:val="TableofFigures"/>
        <w:tabs>
          <w:tab w:val="right" w:leader="dot" w:pos="9350"/>
        </w:tabs>
        <w:rPr>
          <w:noProof/>
          <w:lang w:val="en-IN" w:eastAsia="en-IN"/>
        </w:rPr>
      </w:pPr>
      <w:hyperlink w:history="1" w:anchor="_Toc240485267">
        <w:r>
          <w:rPr>
            <w:noProof/>
          </w:rPr>
          <w:t>Figure 2-15: Movement (Pipeline and Barge) Interface Sequence Diagram</w:t>
        </w:r>
        <w:r>
          <w:rPr>
            <w:noProof/>
            <w:webHidden/>
          </w:rPr>
          <w:tab/>
          <w:fldChar w:fldCharType="begin"/>
          <w:instrText xml:space="preserve"> PAGEREF _Toc240485267 \h </w:instrText>
          <w:fldChar w:fldCharType="separate"/>
          <w:t>110</w:t>
          <w:fldChar w:fldCharType="end"/>
        </w:r>
      </w:hyperlink>
    </w:p>
    <w:p w:rsidRPr="00A92865" w:rsidR="008B7C09" w:rsidRDefault="008B7C09" w14:paraId="4D301A78" w14:textId="4749661B">
      <w:pPr>
        <w:pStyle w:val="TableofFigures"/>
        <w:tabs>
          <w:tab w:val="right" w:leader="dot" w:pos="9350"/>
        </w:tabs>
        <w:rPr>
          <w:noProof/>
          <w:lang w:val="en-IN" w:eastAsia="en-IN"/>
        </w:rPr>
      </w:pPr>
      <w:hyperlink w:history="1" w:anchor="_Toc240485268">
        <w:r>
          <w:rPr>
            <w:noProof/>
          </w:rPr>
          <w:t>Figure 2-16: Terminal Scheduled Inventory High Level Technical Design Diagram</w:t>
        </w:r>
        <w:r>
          <w:rPr>
            <w:noProof/>
            <w:webHidden/>
          </w:rPr>
          <w:tab/>
          <w:fldChar w:fldCharType="begin"/>
          <w:instrText xml:space="preserve"> PAGEREF _Toc240485268 \h </w:instrText>
          <w:fldChar w:fldCharType="separate"/>
          <w:t>118</w:t>
          <w:fldChar w:fldCharType="end"/>
        </w:r>
      </w:hyperlink>
    </w:p>
    <w:p w:rsidRPr="00A92865" w:rsidR="008B7C09" w:rsidRDefault="008B7C09" w14:paraId="49743AFF" w14:textId="5F159A60">
      <w:pPr>
        <w:pStyle w:val="TableofFigures"/>
        <w:tabs>
          <w:tab w:val="right" w:leader="dot" w:pos="9350"/>
        </w:tabs>
        <w:rPr>
          <w:noProof/>
          <w:lang w:val="en-IN" w:eastAsia="en-IN"/>
        </w:rPr>
      </w:pPr>
      <w:hyperlink w:history="1" w:anchor="_Toc240485269">
        <w:r>
          <w:rPr>
            <w:noProof/>
          </w:rPr>
          <w:t>Figure 2-17: Terminal Scheduled Inventory Detailed Technical Design Diagram</w:t>
        </w:r>
        <w:r>
          <w:rPr>
            <w:noProof/>
            <w:webHidden/>
          </w:rPr>
          <w:tab/>
          <w:fldChar w:fldCharType="begin"/>
          <w:instrText xml:space="preserve"> PAGEREF _Toc240485269 \h </w:instrText>
          <w:fldChar w:fldCharType="separate"/>
          <w:t>119</w:t>
          <w:fldChar w:fldCharType="end"/>
        </w:r>
      </w:hyperlink>
    </w:p>
    <w:p w:rsidRPr="00A92865" w:rsidR="008B7C09" w:rsidRDefault="008B7C09" w14:paraId="0B081478" w14:textId="45898B68">
      <w:pPr>
        <w:pStyle w:val="TableofFigures"/>
        <w:tabs>
          <w:tab w:val="right" w:leader="dot" w:pos="9350"/>
        </w:tabs>
        <w:rPr>
          <w:noProof/>
          <w:lang w:val="en-IN" w:eastAsia="en-IN"/>
        </w:rPr>
      </w:pPr>
      <w:hyperlink w:history="1" w:anchor="_Toc240485270">
        <w:r>
          <w:rPr>
            <w:noProof/>
            <w:lang w:val="en-IN"/>
          </w:rPr>
          <w:t>Figure 2-18: Terminal Scheduled Inventory Interface Sequence Diagram</w:t>
        </w:r>
        <w:r>
          <w:rPr>
            <w:noProof/>
            <w:webHidden/>
          </w:rPr>
          <w:tab/>
          <w:fldChar w:fldCharType="begin"/>
          <w:instrText xml:space="preserve"> PAGEREF _Toc240485270 \h </w:instrText>
          <w:fldChar w:fldCharType="separate"/>
          <w:t>126</w:t>
          <w:fldChar w:fldCharType="end"/>
        </w:r>
      </w:hyperlink>
    </w:p>
    <w:p w:rsidRPr="00A92865" w:rsidR="008B7C09" w:rsidRDefault="008B7C09" w14:paraId="5005EC2D" w14:textId="07B4FC57">
      <w:pPr>
        <w:pStyle w:val="TableofFigures"/>
        <w:tabs>
          <w:tab w:val="right" w:leader="dot" w:pos="9350"/>
        </w:tabs>
        <w:rPr>
          <w:noProof/>
          <w:lang w:val="en-IN" w:eastAsia="en-IN"/>
        </w:rPr>
      </w:pPr>
      <w:hyperlink w:history="1" w:anchor="_Toc240485271">
        <w:r>
          <w:rPr>
            <w:noProof/>
          </w:rPr>
          <w:t>Figure 2-19: Movement (Vessel, Truck and Railcar) High Level Technical Design Diagram</w:t>
        </w:r>
        <w:r>
          <w:rPr>
            <w:noProof/>
            <w:webHidden/>
          </w:rPr>
          <w:tab/>
          <w:fldChar w:fldCharType="begin"/>
          <w:instrText xml:space="preserve"> PAGEREF _Toc240485271 \h </w:instrText>
          <w:fldChar w:fldCharType="separate"/>
          <w:t>138</w:t>
          <w:fldChar w:fldCharType="end"/>
        </w:r>
      </w:hyperlink>
    </w:p>
    <w:p w:rsidRPr="00A92865" w:rsidR="008B7C09" w:rsidRDefault="008B7C09" w14:paraId="0E42571D" w14:textId="798D3186">
      <w:pPr>
        <w:pStyle w:val="TableofFigures"/>
        <w:tabs>
          <w:tab w:val="right" w:leader="dot" w:pos="9350"/>
        </w:tabs>
        <w:rPr>
          <w:noProof/>
          <w:lang w:val="en-IN" w:eastAsia="en-IN"/>
        </w:rPr>
      </w:pPr>
      <w:hyperlink w:history="1" w:anchor="_Toc240485272">
        <w:r>
          <w:rPr>
            <w:noProof/>
          </w:rPr>
          <w:t>Figure 2-20: Movement (Vessel, Truck and Railcar) Detailed Technical Design Diagram</w:t>
        </w:r>
        <w:r>
          <w:rPr>
            <w:noProof/>
            <w:webHidden/>
          </w:rPr>
          <w:tab/>
          <w:fldChar w:fldCharType="begin"/>
          <w:instrText xml:space="preserve"> PAGEREF _Toc240485272 \h </w:instrText>
          <w:fldChar w:fldCharType="separate"/>
          <w:t>138</w:t>
          <w:fldChar w:fldCharType="end"/>
        </w:r>
      </w:hyperlink>
    </w:p>
    <w:p w:rsidRPr="00A92865" w:rsidR="008B7C09" w:rsidRDefault="008B7C09" w14:paraId="2214A211" w14:textId="05C59233">
      <w:pPr>
        <w:pStyle w:val="TableofFigures"/>
        <w:tabs>
          <w:tab w:val="right" w:leader="dot" w:pos="9350"/>
        </w:tabs>
        <w:rPr>
          <w:noProof/>
          <w:lang w:val="en-IN" w:eastAsia="en-IN"/>
        </w:rPr>
      </w:pPr>
      <w:hyperlink w:history="1" w:anchor="_Toc240485273">
        <w:r>
          <w:rPr>
            <w:noProof/>
          </w:rPr>
          <w:t>Figure 2-21: Movement (Vessel, Truck and Railcar) Interface Sequence Diagram</w:t>
        </w:r>
        <w:r>
          <w:rPr>
            <w:noProof/>
            <w:webHidden/>
          </w:rPr>
          <w:tab/>
          <w:fldChar w:fldCharType="begin"/>
          <w:instrText xml:space="preserve"> PAGEREF _Toc240485273 \h </w:instrText>
          <w:fldChar w:fldCharType="separate"/>
          <w:t>148</w:t>
          <w:fldChar w:fldCharType="end"/>
        </w:r>
      </w:hyperlink>
    </w:p>
    <w:p w:rsidRPr="00A92865" w:rsidR="008B7C09" w:rsidRDefault="008B7C09" w14:paraId="0C9A384D" w14:textId="17375AF3">
      <w:pPr>
        <w:pStyle w:val="TableofFigures"/>
        <w:tabs>
          <w:tab w:val="right" w:leader="dot" w:pos="9350"/>
        </w:tabs>
        <w:rPr>
          <w:noProof/>
          <w:lang w:val="en-IN" w:eastAsia="en-IN"/>
        </w:rPr>
      </w:pPr>
      <w:hyperlink w:history="1" w:anchor="_Toc240485274">
        <w:r>
          <w:rPr>
            <w:noProof/>
          </w:rPr>
          <w:t>Figure 4-1: Power BI Architecture</w:t>
        </w:r>
        <w:r>
          <w:rPr>
            <w:noProof/>
            <w:webHidden/>
          </w:rPr>
          <w:tab/>
          <w:fldChar w:fldCharType="begin"/>
          <w:instrText xml:space="preserve"> PAGEREF _Toc240485274 \h </w:instrText>
          <w:fldChar w:fldCharType="separate"/>
          <w:t>172</w:t>
          <w:fldChar w:fldCharType="end"/>
        </w:r>
      </w:hyperlink>
    </w:p>
    <w:p w:rsidRPr="00E83BEF" w:rsidR="002450AC" w:rsidRDefault="002450AC" w14:paraId="00C9DE41" w14:textId="136E9873">
      <w:pPr>
        <w:rPr>
          <w:rFonts w:eastAsiaTheme="majorEastAsia" w:cstheme="minorHAnsi"/>
          <w:b/>
          <w:bCs/>
          <w:caps/>
          <w:spacing w:val="4"/>
          <w:sz w:val="20"/>
          <w:szCs w:val="20"/>
        </w:rPr>
      </w:pPr>
      <w:r>
        <w:fldChar w:fldCharType="end"/>
      </w:r>
      <w:r>
        <w:rPr>
          <w:rFonts w:eastAsiaTheme="majorEastAsia" w:cstheme="minorHAnsi"/>
          <w:b/>
          <w:bCs/>
          <w:caps/>
          <w:spacing w:val="4"/>
          <w:sz w:val="20"/>
          <w:szCs w:val="20"/>
        </w:rPr>
        <w:br w:type="page"/>
      </w:r>
    </w:p>
    <w:p w:rsidRPr="00E83BEF" w:rsidR="002A27C0" w:rsidP="13E8FFE8" w:rsidRDefault="067CA458" w14:paraId="6A880D0A" w14:textId="79C1A11B">
      <w:pPr>
        <w:pStyle w:val="Heading1"/>
        <w:rPr>
          <w:rFonts w:asciiTheme="minorHAnsi" w:hAnsiTheme="minorHAnsi" w:cstheme="minorBidi"/>
          <w:sz w:val="20"/>
          <w:szCs w:val="20"/>
        </w:rPr>
      </w:pPr>
      <w:bookmarkStart w:name="_Toc947954972" w:id="5"/>
      <w:bookmarkStart w:name="_Toc1609633949" w:id="6"/>
      <w:bookmarkStart w:name="_Toc240485070" w:id="7"/>
      <w:r>
        <w:rPr>
          <w:rFonts w:asciiTheme="minorHAnsi" w:hAnsiTheme="minorHAnsi" w:cstheme="minorBidi"/>
          <w:sz w:val="20"/>
          <w:szCs w:val="20"/>
        </w:rPr>
        <w:t>Technical Overview</w:t>
      </w:r>
      <w:bookmarkEnd w:id="5"/>
      <w:bookmarkEnd w:id="6"/>
      <w:bookmarkEnd w:id="7"/>
    </w:p>
    <w:p w:rsidRPr="00E83BEF" w:rsidR="003F6508" w:rsidP="00DA74C7" w:rsidRDefault="003F6508" w14:paraId="69B3CD8A" w14:textId="77777777">
      <w:pPr>
        <w:pStyle w:val="Heading2"/>
        <w:rPr>
          <w:rFonts w:asciiTheme="minorHAnsi" w:hAnsiTheme="minorHAnsi" w:cstheme="minorBidi"/>
          <w:sz w:val="20"/>
          <w:szCs w:val="20"/>
        </w:rPr>
      </w:pPr>
      <w:bookmarkStart w:name="_Toc1359960884" w:id="8"/>
      <w:bookmarkStart w:name="_Toc240485071" w:id="9"/>
      <w:bookmarkStart w:name="_Toc1652580564" w:id="10"/>
      <w:bookmarkStart w:name="_Toc663581109" w:id="11"/>
      <w:bookmarkStart w:name="_Toc178085558" w:id="12"/>
      <w:r>
        <w:rPr>
          <w:rFonts w:asciiTheme="minorHAnsi" w:hAnsiTheme="minorHAnsi" w:cstheme="minorBidi"/>
          <w:sz w:val="20"/>
          <w:szCs w:val="20"/>
        </w:rPr>
        <w:t>Introduction</w:t>
      </w:r>
      <w:bookmarkEnd w:id="8"/>
      <w:bookmarkEnd w:id="9"/>
    </w:p>
    <w:p w:rsidRPr="00E83BEF" w:rsidR="003F6508" w:rsidP="003F6508" w:rsidRDefault="003F6508" w14:paraId="31E12996" w14:textId="77777777">
      <w:pPr>
        <w:pStyle w:val="NormalWeb"/>
        <w:spacing w:line="276" w:lineRule="auto"/>
        <w:rPr>
          <w:rFonts w:asciiTheme="minorHAnsi" w:hAnsiTheme="minorHAnsi" w:cstheme="minorHAnsi"/>
          <w:sz w:val="20"/>
          <w:szCs w:val="20"/>
        </w:rPr>
      </w:pPr>
      <w:r>
        <w:rPr>
          <w:rFonts w:asciiTheme="minorHAnsi" w:hAnsiTheme="minorHAnsi" w:cstheme="minorHAnsi"/>
          <w:sz w:val="20"/>
          <w:szCs w:val="20"/>
        </w:rPr>
        <w:t xml:space="preserve">Marathon Petroleum Corporation (MPC) is a major integrated downstream energy company headquartered in Findlay, Ohio with 130 years in the energy industry. With 13 refineries spanning 12 states, MPC has two main operating segments: Refining &amp; Marketing and Midstream. </w:t>
      </w:r>
    </w:p>
    <w:p w:rsidRPr="00E83BEF" w:rsidR="003F6508" w:rsidP="003F6508" w:rsidRDefault="003F6508" w14:paraId="26051C09" w14:textId="77777777">
      <w:pPr>
        <w:pStyle w:val="NormalWeb"/>
        <w:spacing w:line="276" w:lineRule="auto"/>
        <w:rPr>
          <w:rFonts w:asciiTheme="minorHAnsi" w:hAnsiTheme="minorHAnsi" w:cstheme="minorHAnsi"/>
          <w:sz w:val="20"/>
          <w:szCs w:val="20"/>
        </w:rPr>
      </w:pPr>
    </w:p>
    <w:p w:rsidRPr="00E83BEF" w:rsidR="003F6508" w:rsidP="003F6508" w:rsidRDefault="003F6508" w14:paraId="2D11561E" w14:textId="77777777">
      <w:pPr>
        <w:pStyle w:val="NormalWeb"/>
        <w:spacing w:line="276" w:lineRule="auto"/>
        <w:rPr>
          <w:rFonts w:asciiTheme="minorHAnsi" w:hAnsiTheme="minorHAnsi" w:cstheme="minorHAnsi"/>
          <w:sz w:val="20"/>
          <w:szCs w:val="20"/>
        </w:rPr>
      </w:pPr>
      <w:r>
        <w:rPr>
          <w:rFonts w:asciiTheme="minorHAnsi" w:hAnsiTheme="minorHAnsi" w:cstheme="minorHAnsi"/>
          <w:sz w:val="20"/>
          <w:szCs w:val="20"/>
        </w:rPr>
        <w:t xml:space="preserve">MPC transports, stores, distributes, and markets crude oil, refined products, and renewables via refining logistics assets, pipelines, terminals, towboats, and barges. Additionally, MPC gathers, transports, fractionates, stores and markets Natural Gas Liquids (NGLs). As the owner of the second largest renewable diesel facility in the United States, MPC further aims to grow their renewable fuels portfolio. MPC also owns MPLX LP, a midstream company that owns and operates gathering, processing, and fractionation assets, as well as crude oil and light product transportation and logistics infrastructure. With a crude oil refining capacity of approximately 2.9 million barrels per calendar day, MPC seeks to optimize operations, produce higher margin products, and efficiently utilize their processing capacity.  </w:t>
      </w:r>
    </w:p>
    <w:p w:rsidRPr="00E83BEF" w:rsidR="003F6508" w:rsidP="003F6508" w:rsidRDefault="003F6508" w14:paraId="0D21965E" w14:textId="77777777">
      <w:pPr>
        <w:pStyle w:val="NormalWeb"/>
        <w:spacing w:line="276" w:lineRule="auto"/>
        <w:rPr>
          <w:rFonts w:asciiTheme="minorHAnsi" w:hAnsiTheme="minorHAnsi" w:cstheme="minorHAnsi"/>
          <w:sz w:val="20"/>
          <w:szCs w:val="20"/>
        </w:rPr>
      </w:pPr>
    </w:p>
    <w:p w:rsidRPr="00E83BEF" w:rsidR="003F6508" w:rsidP="003F6508" w:rsidRDefault="003F6508" w14:paraId="5C9242FA" w14:textId="77777777">
      <w:pPr>
        <w:pStyle w:val="NormalWeb"/>
        <w:spacing w:line="276" w:lineRule="auto"/>
        <w:rPr>
          <w:rFonts w:asciiTheme="minorHAnsi" w:hAnsiTheme="minorHAnsi" w:cstheme="minorHAnsi"/>
          <w:sz w:val="20"/>
          <w:szCs w:val="20"/>
        </w:rPr>
      </w:pPr>
      <w:r>
        <w:rPr>
          <w:rFonts w:asciiTheme="minorHAnsi" w:hAnsiTheme="minorHAnsi" w:cstheme="minorHAnsi"/>
          <w:sz w:val="20"/>
          <w:szCs w:val="20"/>
        </w:rPr>
        <w:t xml:space="preserve">MPC is transitioning to a unified Value Chain Optimization (VCO) model, moving from fragmented improvements to an integrated, process-driven approach. VCO enables end-to-end planning, execution, and monitoring, supported by advanced analytics and digital technologies for faster decisions and greater visibility. </w:t>
      </w:r>
    </w:p>
    <w:p w:rsidRPr="00E83BEF" w:rsidR="000F74C8" w:rsidP="56AC26E0" w:rsidRDefault="45947F93" w14:paraId="5D296FCD" w14:textId="18EB7D63">
      <w:pPr>
        <w:pStyle w:val="Heading2"/>
        <w:rPr>
          <w:rFonts w:asciiTheme="minorHAnsi" w:hAnsiTheme="minorHAnsi" w:cstheme="minorBidi"/>
          <w:sz w:val="20"/>
          <w:szCs w:val="20"/>
        </w:rPr>
      </w:pPr>
      <w:bookmarkStart w:name="_Toc240485072" w:id="13"/>
      <w:r>
        <w:rPr>
          <w:rFonts w:asciiTheme="minorHAnsi" w:hAnsiTheme="minorHAnsi" w:cstheme="minorBidi"/>
          <w:sz w:val="20"/>
          <w:szCs w:val="20"/>
        </w:rPr>
        <w:t>Objectives</w:t>
      </w:r>
      <w:bookmarkEnd w:id="10"/>
      <w:bookmarkEnd w:id="11"/>
      <w:bookmarkEnd w:id="13"/>
    </w:p>
    <w:p w:rsidR="34C41B66" w:rsidP="56AC26E0" w:rsidRDefault="34C41B66" w14:paraId="58F801E9" w14:textId="3C3B3A3C">
      <w:pPr>
        <w:spacing w:before="200" w:after="200"/>
      </w:pPr>
      <w:r>
        <w:rPr>
          <w:rFonts w:ascii="Calibri" w:hAnsi="Calibri" w:eastAsia="Calibri" w:cs="Calibri"/>
          <w:color w:val="000000" w:themeColor="text1"/>
          <w:sz w:val="19"/>
          <w:szCs w:val="19"/>
        </w:rPr>
        <w:t xml:space="preserve">Value Chain Blending (VCB) brings the data needed for near-term blending decisions into one place and turns it into dashboards for planners, schedulers and refinery and terminal operations: how much butane, transmix and ethanol a batch can still take before it goes off specification, the quality of the gasoline and distillate arriving at terminals, where each batch is, and the value lost when less was blended than the specification allowed. This supports MPC's shift to a data-driven, planning-based organization under the Value Chain Optimization (VCO) program.</w:t>
      </w:r>
    </w:p>
    <w:p w:rsidR="34C41B66" w:rsidP="56AC26E0" w:rsidRDefault="34C41B66" w14:paraId="18A8A155" w14:textId="55080F9A">
      <w:pPr>
        <w:spacing w:before="200" w:after="200"/>
      </w:pPr>
      <w:r>
        <w:rPr>
          <w:rFonts w:ascii="Calibri" w:hAnsi="Calibri" w:eastAsia="Calibri" w:cs="Calibri"/>
          <w:color w:val="000000" w:themeColor="text1"/>
          <w:sz w:val="19"/>
          <w:szCs w:val="19"/>
        </w:rPr>
        <w:t xml:space="preserve">This document is the technical design for the VCB solution. Its process-integration chapter defines the design basis, the key assumptions and the integration requirements for bringing the data VCB needs into the database of IQDM (Inventory and Quality Data Management) through the Commercial Integration Platform, CIP (Azure App Services, Azure Functions and Azure Service Bus), and for the one live call to MPR (Marathon Pricing Repository) pricing. It specifies the data fields, the business and transformation logic and the mappings needed for integration, as a blueprint for the Build phase.</w:t>
      </w:r>
    </w:p>
    <w:p w:rsidR="34C41B66" w:rsidP="56AC26E0" w:rsidRDefault="34C41B66" w14:paraId="49DC35DB" w14:textId="3761C770">
      <w:pPr>
        <w:spacing w:before="200" w:after="200"/>
      </w:pPr>
      <w:r>
        <w:rPr>
          <w:rFonts w:ascii="Calibri" w:hAnsi="Calibri" w:eastAsia="Calibri" w:cs="Calibri"/>
          <w:color w:val="000000" w:themeColor="text1"/>
          <w:sz w:val="19"/>
          <w:szCs w:val="19"/>
        </w:rPr>
        <w:t xml:space="preserve">Requirement details: the data entities the functional design needs fall into two groups. The entities IQDM already integrates (from APS, the refinery scheduling system; Towworks, the barge movement system; Kittyhawk, the terminal inventory and movement system; LIMS, the refinery laboratory system; and PQCore, the terminal quality system) are read from the IQDM database; their integration is designed in the IQDM Technical Design Document and is referenced here. The entities new for VCB, namely terminal blend component data from the PI Asset Framework (PIAF), blend component movements from the Kittyhawk transaction upload, pricing from MPR through the CIP PriceCost API and product specifications from PQ Spec Shop, are designed in this document in the same way IQDM designs its interfaces, in the same Commercial Integration Platform project.</w:t>
      </w:r>
    </w:p>
    <w:p w:rsidR="34C41B66" w:rsidP="56AC26E0" w:rsidRDefault="34C41B66" w14:paraId="70BF4382" w14:textId="6600526F">
      <w:pPr>
        <w:spacing w:before="200" w:after="200"/>
      </w:pPr>
      <w:r>
        <w:rPr>
          <w:rFonts w:ascii="Calibri" w:hAnsi="Calibri" w:eastAsia="Calibri" w:cs="Calibri"/>
          <w:color w:val="000000" w:themeColor="text1"/>
          <w:sz w:val="19"/>
          <w:szCs w:val="19"/>
        </w:rPr>
        <w:t>The design is developed from the current understanding of the applications, data flows and dashboards described in the functional design, and follows the technology, requirements and architectural principles defined by MPC. The values that drive this design are:</w:t>
      </w:r>
    </w:p>
    <w:p w:rsidR="34C41B66" w:rsidP="56AC26E0" w:rsidRDefault="007364BC" w14:paraId="69B7E205" w14:textId="3E83D5BC">
      <w:pPr>
        <w:pStyle w:val="ListParagraph"/>
        <w:numPr>
          <w:ilvl w:val="0"/>
          <w:numId w:val="2"/>
        </w:numPr>
        <w:spacing w:after="0"/>
        <w:rPr>
          <w:rFonts w:ascii="Calibri" w:hAnsi="Calibri" w:eastAsia="Calibri" w:cs="Calibri"/>
          <w:color w:val="000000" w:themeColor="text1"/>
          <w:sz w:val="20"/>
          <w:szCs w:val="20"/>
        </w:rPr>
      </w:pPr>
      <w:r>
        <w:rPr>
          <w:rFonts w:ascii="Calibri" w:hAnsi="Calibri" w:eastAsia="Calibri" w:cs="Calibri"/>
          <w:color w:val="000000" w:themeColor="text1"/>
          <w:sz w:val="20"/>
          <w:szCs w:val="20"/>
        </w:rPr>
        <w:t>Single source of truth: IQDM is the sole database VCB reads; the only value read elsewhere is the MPR price, fetched live and never stored; VCB integrates no source that IQDM already integrates and creates no database of its own.</w:t>
      </w:r>
    </w:p>
    <w:p w:rsidR="34C41B66" w:rsidP="56AC26E0" w:rsidRDefault="34C41B66" w14:paraId="5ACB430A" w14:textId="77E969D7">
      <w:pPr>
        <w:pStyle w:val="ListParagraph"/>
        <w:numPr>
          <w:ilvl w:val="0"/>
          <w:numId w:val="2"/>
        </w:numPr>
        <w:spacing w:after="0"/>
        <w:rPr>
          <w:rFonts w:ascii="Calibri" w:hAnsi="Calibri" w:eastAsia="Calibri" w:cs="Calibri"/>
          <w:color w:val="000000" w:themeColor="text1"/>
          <w:sz w:val="20"/>
          <w:szCs w:val="20"/>
        </w:rPr>
      </w:pPr>
      <w:r>
        <w:rPr>
          <w:rFonts w:ascii="Calibri" w:hAnsi="Calibri" w:eastAsia="Calibri" w:cs="Calibri"/>
          <w:color w:val="000000" w:themeColor="text1"/>
          <w:sz w:val="20"/>
          <w:szCs w:val="20"/>
        </w:rPr>
        <w:t>Same database in, same database out: the data VCB adds lives in VCB_ tables and views inside the IQDM database, so there is one place to maintain, secure and retain.</w:t>
      </w:r>
    </w:p>
    <w:p w:rsidR="34C41B66" w:rsidP="56AC26E0" w:rsidRDefault="34C41B66" w14:paraId="28F8A206" w14:textId="0AD4D30D">
      <w:pPr>
        <w:pStyle w:val="ListParagraph"/>
        <w:numPr>
          <w:ilvl w:val="0"/>
          <w:numId w:val="2"/>
        </w:numPr>
        <w:spacing w:after="0"/>
        <w:rPr>
          <w:rFonts w:ascii="Calibri" w:hAnsi="Calibri" w:eastAsia="Calibri" w:cs="Calibri"/>
          <w:color w:val="000000" w:themeColor="text1"/>
          <w:sz w:val="20"/>
          <w:szCs w:val="20"/>
        </w:rPr>
      </w:pPr>
      <w:r>
        <w:rPr>
          <w:rFonts w:ascii="Calibri" w:hAnsi="Calibri" w:eastAsia="Calibri" w:cs="Calibri"/>
          <w:color w:val="000000" w:themeColor="text1"/>
          <w:sz w:val="20"/>
          <w:szCs w:val="20"/>
        </w:rPr>
        <w:t>Sensitive data is not stored: MPR prices are fetched when needed and never persisted.</w:t>
      </w:r>
    </w:p>
    <w:p w:rsidR="34C41B66" w:rsidP="56AC26E0" w:rsidRDefault="34C41B66" w14:paraId="337C0C32" w14:textId="7C57CCEF">
      <w:pPr>
        <w:pStyle w:val="ListParagraph"/>
        <w:numPr>
          <w:ilvl w:val="0"/>
          <w:numId w:val="2"/>
        </w:numPr>
        <w:spacing w:after="0"/>
        <w:rPr>
          <w:rFonts w:ascii="Calibri" w:hAnsi="Calibri" w:eastAsia="Calibri" w:cs="Calibri"/>
          <w:color w:val="000000" w:themeColor="text1"/>
          <w:sz w:val="20"/>
          <w:szCs w:val="20"/>
        </w:rPr>
      </w:pPr>
      <w:r>
        <w:rPr>
          <w:rFonts w:ascii="Calibri" w:hAnsi="Calibri" w:eastAsia="Calibri" w:cs="Calibri"/>
          <w:color w:val="000000" w:themeColor="text1"/>
          <w:sz w:val="20"/>
          <w:szCs w:val="20"/>
        </w:rPr>
        <w:t>Same pattern as IQDM: every VCB interface follows the IQDM request and response pattern and resolves codes through the Semantic Service and Profisee, exactly as IQDM does.</w:t>
      </w:r>
    </w:p>
    <w:p w:rsidR="34C41B66" w:rsidP="56AC26E0" w:rsidRDefault="34C41B66" w14:paraId="139D0359" w14:textId="54AB828A">
      <w:pPr>
        <w:pStyle w:val="ListParagraph"/>
        <w:numPr>
          <w:ilvl w:val="0"/>
          <w:numId w:val="2"/>
        </w:numPr>
        <w:spacing w:after="0"/>
        <w:rPr>
          <w:rFonts w:ascii="Calibri" w:hAnsi="Calibri" w:eastAsia="Calibri" w:cs="Calibri"/>
          <w:color w:val="000000" w:themeColor="text1"/>
          <w:sz w:val="20"/>
          <w:szCs w:val="20"/>
        </w:rPr>
      </w:pPr>
      <w:r>
        <w:rPr>
          <w:rFonts w:ascii="Calibri" w:hAnsi="Calibri" w:eastAsia="Calibri" w:cs="Calibri"/>
          <w:color w:val="000000" w:themeColor="text1"/>
          <w:sz w:val="20"/>
          <w:szCs w:val="20"/>
        </w:rPr>
        <w:t>High flexibility across interfaces (loose coupling), a service-oriented architecture that is reusable, extensible and scalable, and functional coverage of the current systems.</w:t>
      </w:r>
    </w:p>
    <w:p w:rsidR="56AC26E0" w:rsidP="56AC26E0" w:rsidRDefault="56AC26E0" w14:paraId="5E49D561" w14:textId="3622283C"/>
    <w:p w:rsidRPr="00E83BEF" w:rsidR="00803A6F" w:rsidP="00803A6F" w:rsidRDefault="142A9F65" w14:paraId="0DFC8272" w14:textId="50FFD972">
      <w:pPr>
        <w:pStyle w:val="Heading2"/>
        <w:rPr>
          <w:rFonts w:asciiTheme="minorHAnsi" w:hAnsiTheme="minorHAnsi" w:cstheme="minorBidi"/>
          <w:sz w:val="20"/>
          <w:szCs w:val="20"/>
        </w:rPr>
      </w:pPr>
      <w:bookmarkStart w:name="_Toc1351558424" w:id="14"/>
      <w:bookmarkStart w:name="_Toc2087253668" w:id="15"/>
      <w:bookmarkStart w:name="_Toc240485073" w:id="16"/>
      <w:r>
        <w:rPr>
          <w:rFonts w:asciiTheme="minorHAnsi" w:hAnsiTheme="minorHAnsi" w:cstheme="minorBidi"/>
          <w:sz w:val="20"/>
          <w:szCs w:val="20"/>
        </w:rPr>
        <w:t>Business Context</w:t>
      </w:r>
      <w:bookmarkEnd w:id="14"/>
      <w:bookmarkEnd w:id="15"/>
      <w:bookmarkEnd w:id="16"/>
    </w:p>
    <w:p w:rsidR="59B6F741" w:rsidP="56AC26E0" w:rsidRDefault="59B6F741" w14:paraId="66CB69B7" w14:textId="7251DB0A">
      <w:pPr>
        <w:spacing w:before="200" w:after="200"/>
      </w:pPr>
      <w:r>
        <w:rPr>
          <w:rFonts w:ascii="Calibri" w:hAnsi="Calibri" w:eastAsia="Calibri" w:cs="Calibri"/>
          <w:color w:val="000000" w:themeColor="text1"/>
          <w:sz w:val="19"/>
          <w:szCs w:val="19"/>
        </w:rPr>
        <w:t xml:space="preserve">Blending happens twice in the value chain: at the refinery, where products are blended to grade, and again at the terminal, where butane, transmix and ethanol are injected into gasoline before delivery. Most mid- and short-term blending needs are already supported by the Value Chain Blending models in PIMS (the refinery planning tool), but PIMS works on calendar-day granularity without tank- or batch-level detail, so it cannot support the day-to-day operational decisions.</w:t>
      </w:r>
    </w:p>
    <w:p w:rsidR="59B6F741" w:rsidP="56AC26E0" w:rsidRDefault="59B6F741" w14:paraId="7FCCA93E" w14:textId="6AEC1A2C">
      <w:pPr>
        <w:spacing w:before="200" w:after="200"/>
      </w:pPr>
      <w:r>
        <w:rPr>
          <w:rFonts w:ascii="Calibri" w:hAnsi="Calibri" w:eastAsia="Calibri" w:cs="Calibri"/>
          <w:color w:val="000000" w:themeColor="text1"/>
          <w:sz w:val="19"/>
          <w:szCs w:val="19"/>
        </w:rPr>
        <w:t>Discovery across the Robinson, Catlettsburg and Crude value chains, with more than fifty interviews across business units, found the same gap everywhere: there is no integrated, near-real-time view to support operational blending and logistics decisions. Teams collate the data by hand from Kittyhawk, LIMS, PI Historian, PQCore and MPR before they can decide anything. The decision was to design a set of dashboards, in collaboration with the IQDM project, to support near-term blending operations. The key activities they support are:</w:t>
      </w:r>
    </w:p>
    <w:p w:rsidR="59B6F741" w:rsidP="56AC26E0" w:rsidRDefault="59B6F741" w14:paraId="528F0F84" w14:textId="60AD0F59">
      <w:pPr>
        <w:pStyle w:val="ListParagraph"/>
        <w:numPr>
          <w:ilvl w:val="0"/>
          <w:numId w:val="1"/>
        </w:numPr>
        <w:spacing w:after="0"/>
        <w:rPr>
          <w:rFonts w:ascii="Calibri" w:hAnsi="Calibri" w:eastAsia="Calibri" w:cs="Calibri"/>
          <w:color w:val="000000" w:themeColor="text1"/>
          <w:sz w:val="20"/>
          <w:szCs w:val="20"/>
        </w:rPr>
      </w:pPr>
      <w:r>
        <w:rPr>
          <w:rFonts w:ascii="Calibri" w:hAnsi="Calibri" w:eastAsia="Calibri" w:cs="Calibri"/>
          <w:color w:val="000000" w:themeColor="text1"/>
          <w:sz w:val="20"/>
          <w:szCs w:val="20"/>
        </w:rPr>
        <w:t>Evaluating gasoline blending potential (butane, transmix and ethanol injection).</w:t>
      </w:r>
    </w:p>
    <w:p w:rsidR="59B6F741" w:rsidP="56AC26E0" w:rsidRDefault="59B6F741" w14:paraId="111CA914" w14:textId="51BC5458">
      <w:pPr>
        <w:pStyle w:val="ListParagraph"/>
        <w:numPr>
          <w:ilvl w:val="0"/>
          <w:numId w:val="1"/>
        </w:numPr>
        <w:spacing w:after="0"/>
        <w:rPr>
          <w:rFonts w:ascii="Calibri" w:hAnsi="Calibri" w:eastAsia="Calibri" w:cs="Calibri"/>
          <w:color w:val="000000" w:themeColor="text1"/>
          <w:sz w:val="20"/>
          <w:szCs w:val="20"/>
        </w:rPr>
      </w:pPr>
      <w:r>
        <w:rPr>
          <w:rFonts w:ascii="Calibri" w:hAnsi="Calibri" w:eastAsia="Calibri" w:cs="Calibri"/>
          <w:color w:val="000000" w:themeColor="text1"/>
          <w:sz w:val="20"/>
          <w:szCs w:val="20"/>
        </w:rPr>
        <w:t>Monitoring distillate quality at batch level.</w:t>
      </w:r>
    </w:p>
    <w:p w:rsidR="59B6F741" w:rsidP="56AC26E0" w:rsidRDefault="59B6F741" w14:paraId="3C0EC780" w14:textId="3E0DB8FB">
      <w:pPr>
        <w:pStyle w:val="ListParagraph"/>
        <w:numPr>
          <w:ilvl w:val="0"/>
          <w:numId w:val="1"/>
        </w:numPr>
        <w:spacing w:after="0"/>
        <w:rPr>
          <w:rFonts w:ascii="Calibri" w:hAnsi="Calibri" w:eastAsia="Calibri" w:cs="Calibri"/>
          <w:color w:val="000000" w:themeColor="text1"/>
          <w:sz w:val="20"/>
          <w:szCs w:val="20"/>
        </w:rPr>
      </w:pPr>
      <w:r>
        <w:rPr>
          <w:rFonts w:ascii="Calibri" w:hAnsi="Calibri" w:eastAsia="Calibri" w:cs="Calibri"/>
          <w:color w:val="000000" w:themeColor="text1"/>
          <w:sz w:val="20"/>
          <w:szCs w:val="20"/>
        </w:rPr>
        <w:t>Planning component supply against blending opportunities.</w:t>
      </w:r>
    </w:p>
    <w:p w:rsidR="59B6F741" w:rsidP="56AC26E0" w:rsidRDefault="59B6F741" w14:paraId="6684CCA1" w14:textId="728F35F0">
      <w:pPr>
        <w:pStyle w:val="ListParagraph"/>
        <w:numPr>
          <w:ilvl w:val="0"/>
          <w:numId w:val="1"/>
        </w:numPr>
        <w:spacing w:after="0"/>
        <w:rPr>
          <w:rFonts w:ascii="Calibri" w:hAnsi="Calibri" w:eastAsia="Calibri" w:cs="Calibri"/>
          <w:color w:val="000000" w:themeColor="text1"/>
          <w:sz w:val="20"/>
          <w:szCs w:val="20"/>
        </w:rPr>
      </w:pPr>
      <w:r>
        <w:rPr>
          <w:rFonts w:ascii="Calibri" w:hAnsi="Calibri" w:eastAsia="Calibri" w:cs="Calibri"/>
          <w:color w:val="000000" w:themeColor="text1"/>
          <w:sz w:val="20"/>
          <w:szCs w:val="20"/>
        </w:rPr>
        <w:t>Tracking batch movement and quality across the value chain.</w:t>
      </w:r>
    </w:p>
    <w:p w:rsidR="59B6F741" w:rsidP="56AC26E0" w:rsidRDefault="59B6F741" w14:paraId="3F92C09A" w14:textId="7716ADC5">
      <w:pPr>
        <w:pStyle w:val="ListParagraph"/>
        <w:numPr>
          <w:ilvl w:val="0"/>
          <w:numId w:val="1"/>
        </w:numPr>
        <w:spacing w:after="0"/>
        <w:rPr>
          <w:rFonts w:ascii="Calibri" w:hAnsi="Calibri" w:eastAsia="Calibri" w:cs="Calibri"/>
          <w:color w:val="000000" w:themeColor="text1"/>
          <w:sz w:val="20"/>
          <w:szCs w:val="20"/>
        </w:rPr>
      </w:pPr>
      <w:r>
        <w:rPr>
          <w:rFonts w:ascii="Calibri" w:hAnsi="Calibri" w:eastAsia="Calibri" w:cs="Calibri"/>
          <w:color w:val="000000" w:themeColor="text1"/>
          <w:sz w:val="20"/>
          <w:szCs w:val="20"/>
        </w:rPr>
        <w:t>Quantifying quality giveaway and value loss for continuous improvement.</w:t>
      </w:r>
    </w:p>
    <w:p w:rsidR="59B6F741" w:rsidP="56AC26E0" w:rsidRDefault="59B6F741" w14:paraId="1CCB548D" w14:textId="1A6F5C67">
      <w:pPr>
        <w:spacing w:before="200" w:after="200"/>
      </w:pPr>
      <w:r>
        <w:rPr>
          <w:rFonts w:ascii="Calibri" w:hAnsi="Calibri" w:eastAsia="Calibri" w:cs="Calibri"/>
          <w:color w:val="000000" w:themeColor="text1"/>
          <w:sz w:val="19"/>
          <w:szCs w:val="19"/>
        </w:rPr>
        <w:t>The Inventory and Quality Data Management solution (IQDM) is the VCO initiative that consolidates inventory and quality data from the source systems, and the IQDM functional design names Value Chain Blending as one of its consumers. VCB is therefore a downstream consumer of IQDM: the VCB dashboards read the IQDM database, the data new for VCB is landed in VCB_ tables of that same database by the interfaces designed in this document, and MPR pricing is fetched live and never stored.</w:t>
      </w:r>
    </w:p>
    <w:p w:rsidRPr="00E83BEF" w:rsidR="000F74C8" w:rsidP="56AC26E0" w:rsidRDefault="45947F93" w14:paraId="222452B3" w14:textId="269ACB38">
      <w:pPr>
        <w:pStyle w:val="Heading2"/>
        <w:rPr>
          <w:rFonts w:asciiTheme="minorHAnsi" w:hAnsiTheme="minorHAnsi" w:cstheme="minorBidi"/>
          <w:sz w:val="20"/>
          <w:szCs w:val="20"/>
        </w:rPr>
      </w:pPr>
      <w:bookmarkStart w:name="_Reference_Documents" w:id="17"/>
      <w:bookmarkStart w:name="_Toc24442079" w:id="18"/>
      <w:bookmarkStart w:name="_Toc433451927" w:id="19"/>
      <w:bookmarkStart w:name="_Toc240485074" w:id="20"/>
      <w:bookmarkEnd w:id="17"/>
      <w:r>
        <w:rPr>
          <w:rFonts w:asciiTheme="minorHAnsi" w:hAnsiTheme="minorHAnsi" w:cstheme="minorBidi"/>
          <w:sz w:val="20"/>
          <w:szCs w:val="20"/>
        </w:rPr>
        <w:t>Reference Documents</w:t>
      </w:r>
      <w:bookmarkEnd w:id="18"/>
      <w:bookmarkEnd w:id="19"/>
      <w:bookmarkEnd w:id="20"/>
    </w:p>
    <w:p w:rsidR="2A35D9DD" w:rsidP="56AC26E0" w:rsidRDefault="2A35D9DD" w14:paraId="0C006D1E" w14:textId="277847E4">
      <w:pPr>
        <w:spacing w:before="200" w:after="200"/>
      </w:pPr>
    </w:p>
    <w:tbl>
      <w:tblPr>
        <w:tblW w:w="9344" w:type="dxa"/>
        <w:tblLook w:val="06A0" w:firstRow="1" w:lastRow="0" w:firstColumn="1" w:lastColumn="0" w:noHBand="1" w:noVBand="1"/>
      </w:tblPr>
      <w:tblGrid>
        <w:gridCol w:w="4120"/>
        <w:gridCol w:w="1220"/>
        <w:gridCol w:w="4004"/>
      </w:tblGrid>
      <w:tr w:rsidR="56AC26E0" w:rsidTr="00D4623F" w14:paraId="03642DB1" w14:textId="77777777">
        <w:trPr>
          <w:trHeight w:val="300"/>
        </w:trPr>
        <w:tc>
          <w:tcPr>
            <w:tcW w:w="412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30" w:type="dxa"/>
              <w:left w:w="60" w:type="dxa"/>
              <w:bottom w:w="30" w:type="dxa"/>
              <w:right w:w="60" w:type="dxa"/>
            </w:tcMar>
          </w:tcPr>
          <w:p w:rsidR="56AC26E0" w:rsidP="00476D2B" w:rsidRDefault="56AC26E0" w14:paraId="102FE92C" w14:textId="72F3CCC7">
            <w:pPr>
              <w:keepNext/>
              <w:spacing w:after="0"/>
              <w:jc w:val="left"/>
            </w:pPr>
            <w:r>
              <w:rPr>
                <w:rFonts w:ascii="Calibri" w:hAnsi="Calibri" w:eastAsia="Calibri" w:cs="Calibri"/>
                <w:b/>
                <w:bCs/>
                <w:sz w:val="20"/>
                <w:szCs w:val="20"/>
              </w:rPr>
              <w:t>Document Name</w:t>
            </w:r>
          </w:p>
        </w:tc>
        <w:tc>
          <w:tcPr>
            <w:tcW w:w="122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30" w:type="dxa"/>
              <w:left w:w="60" w:type="dxa"/>
              <w:bottom w:w="30" w:type="dxa"/>
              <w:right w:w="60" w:type="dxa"/>
            </w:tcMar>
          </w:tcPr>
          <w:p w:rsidR="56AC26E0" w:rsidP="00476D2B" w:rsidRDefault="56AC26E0" w14:paraId="666B63B1" w14:textId="663B8BFF">
            <w:pPr>
              <w:keepNext/>
              <w:spacing w:after="0"/>
              <w:jc w:val="left"/>
            </w:pPr>
            <w:r>
              <w:rPr>
                <w:rFonts w:ascii="Calibri" w:hAnsi="Calibri" w:eastAsia="Calibri" w:cs="Calibri"/>
                <w:b/>
                <w:bCs/>
                <w:sz w:val="20"/>
                <w:szCs w:val="20"/>
              </w:rPr>
              <w:t>Version</w:t>
            </w:r>
          </w:p>
        </w:tc>
        <w:tc>
          <w:tcPr>
            <w:tcW w:w="400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30" w:type="dxa"/>
              <w:left w:w="60" w:type="dxa"/>
              <w:bottom w:w="30" w:type="dxa"/>
              <w:right w:w="60" w:type="dxa"/>
            </w:tcMar>
          </w:tcPr>
          <w:p w:rsidR="56AC26E0" w:rsidP="00476D2B" w:rsidRDefault="56AC26E0" w14:paraId="39C23C9D" w14:textId="0AFCF1CC">
            <w:pPr>
              <w:keepNext/>
              <w:spacing w:after="0"/>
              <w:jc w:val="left"/>
            </w:pPr>
            <w:r>
              <w:rPr>
                <w:rFonts w:ascii="Calibri" w:hAnsi="Calibri" w:eastAsia="Calibri" w:cs="Calibri"/>
                <w:b/>
                <w:bCs/>
                <w:sz w:val="20"/>
                <w:szCs w:val="20"/>
              </w:rPr>
              <w:t>Description</w:t>
            </w:r>
          </w:p>
        </w:tc>
      </w:tr>
      <w:tr w:rsidR="56AC26E0" w:rsidTr="00D4623F" w14:paraId="5A7CB384" w14:textId="77777777">
        <w:trPr>
          <w:trHeight w:val="300"/>
        </w:trPr>
        <w:tc>
          <w:tcPr>
            <w:tcW w:w="412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30" w:type="dxa"/>
              <w:left w:w="60" w:type="dxa"/>
              <w:bottom w:w="30" w:type="dxa"/>
              <w:right w:w="60" w:type="dxa"/>
            </w:tcMar>
          </w:tcPr>
          <w:p w:rsidR="56AC26E0" w:rsidP="00476D2B" w:rsidRDefault="56AC26E0" w14:paraId="4FB3CF15" w14:textId="4B02E0C8">
            <w:pPr>
              <w:keepNext/>
              <w:spacing w:after="0"/>
              <w:jc w:val="left"/>
            </w:pPr>
            <w:r>
              <w:rPr>
                <w:rFonts w:ascii="Calibri" w:hAnsi="Calibri" w:eastAsia="Calibri" w:cs="Calibri"/>
                <w:sz w:val="20"/>
                <w:szCs w:val="20"/>
              </w:rPr>
              <w:t>VCB Blending potential and KPI Dashboards Functional Design Document</w:t>
            </w:r>
          </w:p>
        </w:tc>
        <w:tc>
          <w:tcPr>
            <w:tcW w:w="122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30" w:type="dxa"/>
              <w:left w:w="60" w:type="dxa"/>
              <w:bottom w:w="30" w:type="dxa"/>
              <w:right w:w="60" w:type="dxa"/>
            </w:tcMar>
          </w:tcPr>
          <w:p w:rsidR="56AC26E0" w:rsidP="00476D2B" w:rsidRDefault="56AC26E0" w14:paraId="3E41C80F" w14:textId="5E7364ED">
            <w:pPr>
              <w:keepNext/>
              <w:spacing w:after="0"/>
              <w:jc w:val="left"/>
            </w:pPr>
            <w:r>
              <w:rPr>
                <w:rFonts w:ascii="Calibri" w:hAnsi="Calibri" w:eastAsia="Calibri" w:cs="Calibri"/>
                <w:sz w:val="20"/>
                <w:szCs w:val="20"/>
              </w:rPr>
              <w:t>V2.0</w:t>
            </w:r>
          </w:p>
        </w:tc>
        <w:tc>
          <w:tcPr>
            <w:tcW w:w="400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30" w:type="dxa"/>
              <w:left w:w="60" w:type="dxa"/>
              <w:bottom w:w="30" w:type="dxa"/>
              <w:right w:w="60" w:type="dxa"/>
            </w:tcMar>
          </w:tcPr>
          <w:p w:rsidR="56AC26E0" w:rsidP="00476D2B" w:rsidRDefault="56AC26E0" w14:paraId="28567DA7" w14:textId="768CEF96">
            <w:pPr>
              <w:keepNext/>
              <w:spacing w:after="0"/>
              <w:jc w:val="left"/>
            </w:pPr>
            <w:r>
              <w:rPr>
                <w:rFonts w:ascii="Calibri" w:hAnsi="Calibri" w:eastAsia="Calibri" w:cs="Calibri"/>
                <w:sz w:val="20"/>
                <w:szCs w:val="20"/>
              </w:rPr>
              <w:t>Functional design for the VCB dashboards; the controlling requirement document.</w:t>
            </w:r>
          </w:p>
        </w:tc>
      </w:tr>
      <w:tr w:rsidR="56AC26E0" w:rsidTr="00D4623F" w14:paraId="0F2D5325" w14:textId="77777777">
        <w:trPr>
          <w:trHeight w:val="300"/>
        </w:trPr>
        <w:tc>
          <w:tcPr>
            <w:tcW w:w="412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30" w:type="dxa"/>
              <w:left w:w="60" w:type="dxa"/>
              <w:bottom w:w="30" w:type="dxa"/>
              <w:right w:w="60" w:type="dxa"/>
            </w:tcMar>
          </w:tcPr>
          <w:p w:rsidR="56AC26E0" w:rsidP="00476D2B" w:rsidRDefault="56AC26E0" w14:paraId="18B08A97" w14:textId="05191E25">
            <w:pPr>
              <w:keepNext/>
              <w:spacing w:after="0"/>
              <w:jc w:val="left"/>
            </w:pPr>
            <w:r>
              <w:rPr>
                <w:rFonts w:ascii="Calibri" w:hAnsi="Calibri" w:eastAsia="Calibri" w:cs="Calibri"/>
                <w:sz w:val="20"/>
                <w:szCs w:val="20"/>
              </w:rPr>
              <w:t>MPC VCO IQDM Technical Design Document</w:t>
            </w:r>
          </w:p>
        </w:tc>
        <w:tc>
          <w:tcPr>
            <w:tcW w:w="122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30" w:type="dxa"/>
              <w:left w:w="60" w:type="dxa"/>
              <w:bottom w:w="30" w:type="dxa"/>
              <w:right w:w="60" w:type="dxa"/>
            </w:tcMar>
          </w:tcPr>
          <w:p w:rsidR="56AC26E0" w:rsidP="00476D2B" w:rsidRDefault="56AC26E0" w14:paraId="11EEBA53" w14:textId="203D4DA5">
            <w:pPr>
              <w:keepNext/>
              <w:spacing w:after="0"/>
              <w:jc w:val="left"/>
            </w:pPr>
            <w:r>
              <w:rPr>
                <w:rFonts w:ascii="Calibri" w:hAnsi="Calibri" w:eastAsia="Calibri" w:cs="Calibri"/>
                <w:sz w:val="20"/>
                <w:szCs w:val="20"/>
              </w:rPr>
              <w:t>V3.0</w:t>
            </w:r>
          </w:p>
        </w:tc>
        <w:tc>
          <w:tcPr>
            <w:tcW w:w="400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30" w:type="dxa"/>
              <w:left w:w="60" w:type="dxa"/>
              <w:bottom w:w="30" w:type="dxa"/>
              <w:right w:w="60" w:type="dxa"/>
            </w:tcMar>
          </w:tcPr>
          <w:p w:rsidR="56AC26E0" w:rsidP="00476D2B" w:rsidRDefault="56AC26E0" w14:paraId="47C10A73" w14:textId="2E113582">
            <w:pPr>
              <w:keepNext/>
              <w:spacing w:after="0"/>
              <w:jc w:val="left"/>
            </w:pPr>
            <w:r>
              <w:rPr>
                <w:rFonts w:ascii="Calibri" w:hAnsi="Calibri" w:eastAsia="Calibri" w:cs="Calibri"/>
                <w:sz w:val="20"/>
                <w:szCs w:val="20"/>
              </w:rPr>
              <w:t>Technical design for IQDM; source of the integration pattern, the master-data approach and the interfaces this document refers to.</w:t>
            </w:r>
          </w:p>
        </w:tc>
      </w:tr>
      <w:tr w:rsidR="56AC26E0" w:rsidTr="00D4623F" w14:paraId="72A956B0" w14:textId="77777777">
        <w:trPr>
          <w:trHeight w:val="300"/>
        </w:trPr>
        <w:tc>
          <w:tcPr>
            <w:tcW w:w="412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30" w:type="dxa"/>
              <w:left w:w="60" w:type="dxa"/>
              <w:bottom w:w="30" w:type="dxa"/>
              <w:right w:w="60" w:type="dxa"/>
            </w:tcMar>
          </w:tcPr>
          <w:p w:rsidR="56AC26E0" w:rsidP="00476D2B" w:rsidRDefault="56AC26E0" w14:paraId="0C5CC4D8" w14:textId="67798D42">
            <w:pPr>
              <w:keepNext/>
              <w:spacing w:after="0"/>
              <w:jc w:val="left"/>
            </w:pPr>
            <w:r>
              <w:rPr>
                <w:rFonts w:ascii="Calibri" w:hAnsi="Calibri" w:eastAsia="Calibri" w:cs="Calibri"/>
                <w:sz w:val="20"/>
                <w:szCs w:val="20"/>
              </w:rPr>
              <w:t>MPC VCO IQDM Functional Design Document</w:t>
            </w:r>
          </w:p>
        </w:tc>
        <w:tc>
          <w:tcPr>
            <w:tcW w:w="122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30" w:type="dxa"/>
              <w:left w:w="60" w:type="dxa"/>
              <w:bottom w:w="30" w:type="dxa"/>
              <w:right w:w="60" w:type="dxa"/>
            </w:tcMar>
          </w:tcPr>
          <w:p w:rsidR="56AC26E0" w:rsidP="00476D2B" w:rsidRDefault="56AC26E0" w14:paraId="4A4B8278" w14:textId="0C3D7A56">
            <w:pPr>
              <w:keepNext/>
              <w:spacing w:after="0"/>
              <w:jc w:val="left"/>
            </w:pPr>
            <w:r>
              <w:rPr>
                <w:rFonts w:ascii="Calibri" w:hAnsi="Calibri" w:eastAsia="Calibri" w:cs="Calibri"/>
                <w:sz w:val="20"/>
                <w:szCs w:val="20"/>
              </w:rPr>
              <w:t>V2.0</w:t>
            </w:r>
          </w:p>
        </w:tc>
        <w:tc>
          <w:tcPr>
            <w:tcW w:w="400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30" w:type="dxa"/>
              <w:left w:w="60" w:type="dxa"/>
              <w:bottom w:w="30" w:type="dxa"/>
              <w:right w:w="60" w:type="dxa"/>
            </w:tcMar>
          </w:tcPr>
          <w:p w:rsidR="56AC26E0" w:rsidP="00476D2B" w:rsidRDefault="56AC26E0" w14:paraId="39BA10FC" w14:textId="733599D4">
            <w:pPr>
              <w:keepNext/>
              <w:spacing w:after="0"/>
              <w:jc w:val="left"/>
            </w:pPr>
            <w:r>
              <w:rPr>
                <w:rFonts w:ascii="Calibri" w:hAnsi="Calibri" w:eastAsia="Calibri" w:cs="Calibri"/>
                <w:sz w:val="20"/>
                <w:szCs w:val="20"/>
              </w:rPr>
              <w:t>Functional design for IQDM; source of IQDM's release plan for the entities it integrates.</w:t>
            </w:r>
          </w:p>
        </w:tc>
      </w:tr>
      <w:tr w:rsidR="56AC26E0" w:rsidTr="00D4623F" w14:paraId="5743FB20" w14:textId="77777777">
        <w:trPr>
          <w:trHeight w:val="300"/>
        </w:trPr>
        <w:tc>
          <w:tcPr>
            <w:tcW w:w="412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30" w:type="dxa"/>
              <w:left w:w="60" w:type="dxa"/>
              <w:bottom w:w="30" w:type="dxa"/>
              <w:right w:w="60" w:type="dxa"/>
            </w:tcMar>
          </w:tcPr>
          <w:p w:rsidR="56AC26E0" w:rsidP="002930A6" w:rsidRDefault="0082036C" w14:paraId="46AC80B2" w14:textId="04EC7EC3">
            <w:pPr>
              <w:spacing w:after="0"/>
              <w:jc w:val="left"/>
            </w:pPr>
            <w:r>
              <w:rPr>
                <w:rFonts w:ascii="Calibri" w:hAnsi="Calibri" w:eastAsia="Calibri" w:cs="Calibri"/>
                <w:sz w:val="20"/>
                <w:szCs w:val="20"/>
              </w:rPr>
              <w:t>VCO_Blending Visibility and KPIs Dashboards_Technical_Design_Diagrams_V1.0</w:t>
            </w:r>
          </w:p>
        </w:tc>
        <w:tc>
          <w:tcPr>
            <w:tcW w:w="122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30" w:type="dxa"/>
              <w:left w:w="60" w:type="dxa"/>
              <w:bottom w:w="30" w:type="dxa"/>
              <w:right w:w="60" w:type="dxa"/>
            </w:tcMar>
          </w:tcPr>
          <w:p w:rsidR="56AC26E0" w:rsidP="002930A6" w:rsidRDefault="0082036C" w14:paraId="1C7A7192" w14:textId="0FBB57DA">
            <w:pPr>
              <w:spacing w:after="0"/>
              <w:jc w:val="left"/>
            </w:pPr>
            <w:r>
              <w:rPr>
                <w:rFonts w:ascii="Calibri" w:hAnsi="Calibri" w:eastAsia="Calibri" w:cs="Calibri"/>
                <w:sz w:val="20"/>
                <w:szCs w:val="20"/>
              </w:rPr>
              <w:t>V1.0</w:t>
            </w:r>
          </w:p>
        </w:tc>
        <w:tc>
          <w:tcPr>
            <w:tcW w:w="400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30" w:type="dxa"/>
              <w:left w:w="60" w:type="dxa"/>
              <w:bottom w:w="30" w:type="dxa"/>
              <w:right w:w="60" w:type="dxa"/>
            </w:tcMar>
          </w:tcPr>
          <w:p w:rsidR="56AC26E0" w:rsidP="002930A6" w:rsidRDefault="0082036C" w14:paraId="1A9859DD" w14:textId="654733E2">
            <w:pPr>
              <w:spacing w:after="0"/>
              <w:jc w:val="left"/>
            </w:pPr>
            <w:r>
              <w:rPr>
                <w:rFonts w:ascii="Calibri" w:hAnsi="Calibri" w:eastAsia="Calibri" w:cs="Calibri"/>
                <w:sz w:val="20"/>
                <w:szCs w:val="20"/>
              </w:rPr>
              <w:t xml:space="preserve">Visio workbook of the IQDM drawings kept in this document (refinery schedule events, terminal inventory, terminal quality and in-transit movement: high-level, detailed and sequence). The VCB drawings of chapter 2 are embedded in this document.</w:t>
            </w:r>
          </w:p>
        </w:tc>
      </w:tr>
    </w:tbl>
    <w:p w:rsidR="56AC26E0" w:rsidP="002930A6" w:rsidRDefault="56AC26E0" w14:paraId="502D66DA" w14:textId="07EEDB79"/>
    <w:p w:rsidRPr="00E83BEF" w:rsidR="008458A4" w:rsidP="00C1647A" w:rsidRDefault="052D9DA2" w14:paraId="7D1EDAED" w14:textId="1D136CE4">
      <w:pPr>
        <w:pStyle w:val="Heading1"/>
        <w:pageBreakBefore/>
        <w:rPr>
          <w:rFonts w:asciiTheme="minorHAnsi" w:hAnsiTheme="minorHAnsi" w:cstheme="minorBidi"/>
          <w:sz w:val="20"/>
          <w:szCs w:val="20"/>
        </w:rPr>
      </w:pPr>
      <w:bookmarkStart w:name="_Toc417658965" w:id="21"/>
      <w:bookmarkStart w:name="_Toc918534234" w:id="22"/>
      <w:bookmarkStart w:name="_Toc240485075" w:id="23"/>
      <w:r>
        <w:rPr>
          <w:rFonts w:asciiTheme="minorHAnsi" w:hAnsiTheme="minorHAnsi" w:cstheme="minorBidi"/>
          <w:sz w:val="20"/>
          <w:szCs w:val="20"/>
        </w:rPr>
        <w:t>Process Integration</w:t>
      </w:r>
      <w:bookmarkEnd w:id="21"/>
      <w:bookmarkEnd w:id="22"/>
      <w:bookmarkEnd w:id="23"/>
    </w:p>
    <w:p w:rsidRPr="00E83BEF" w:rsidR="000F74C8" w:rsidP="000F74C8" w:rsidRDefault="45947F93" w14:paraId="79C7E90A" w14:textId="37DD4EC1">
      <w:pPr>
        <w:pStyle w:val="Heading2"/>
        <w:rPr>
          <w:rFonts w:asciiTheme="minorHAnsi" w:hAnsiTheme="minorHAnsi" w:cstheme="minorBidi"/>
          <w:sz w:val="20"/>
          <w:szCs w:val="20"/>
        </w:rPr>
      </w:pPr>
      <w:bookmarkStart w:name="_Integration_Scope" w:id="24"/>
      <w:bookmarkStart w:name="_Toc636396978" w:id="25"/>
      <w:bookmarkStart w:name="_Toc755165008" w:id="26"/>
      <w:bookmarkStart w:name="_Toc240485076" w:id="27"/>
      <w:bookmarkEnd w:id="24"/>
      <w:r>
        <w:rPr>
          <w:rFonts w:asciiTheme="minorHAnsi" w:hAnsiTheme="minorHAnsi" w:cstheme="minorBidi"/>
          <w:sz w:val="20"/>
          <w:szCs w:val="20"/>
        </w:rPr>
        <w:t>Integration Scope</w:t>
      </w:r>
      <w:bookmarkEnd w:id="25"/>
      <w:bookmarkEnd w:id="26"/>
      <w:bookmarkEnd w:id="27"/>
    </w:p>
    <w:p w:rsidR="283E02DE" w:rsidP="56AC26E0" w:rsidRDefault="283E02DE" w14:paraId="67B97688" w14:textId="216E6E60">
      <w:pPr>
        <w:spacing w:before="200" w:after="200"/>
      </w:pPr>
      <w:r>
        <w:rPr>
          <w:rFonts w:ascii="Calibri" w:hAnsi="Calibri" w:eastAsia="Calibri" w:cs="Calibri"/>
          <w:color w:val="000000" w:themeColor="text1"/>
          <w:sz w:val="19"/>
          <w:szCs w:val="19"/>
        </w:rPr>
        <w:t>The scope of this solution covers the refineries and terminals of the North Region of the MPC envelope: the Robinson, Catlettsburg, Detroit and Canton refineries and the North Region terminals listed in the functional design. The solution brings together the inventory, quality, movement, pricing and specification data the VCB dashboards need, so that near-term blending decisions can be taken from one integrated view.</w:t>
      </w:r>
    </w:p>
    <w:p w:rsidR="283E02DE" w:rsidP="56AC26E0" w:rsidRDefault="283E02DE" w14:paraId="6ACCAF24" w14:textId="71D1D95E">
      <w:pPr>
        <w:spacing w:before="200" w:after="200"/>
      </w:pPr>
      <w:r>
        <w:rPr>
          <w:rFonts w:ascii="Calibri" w:hAnsi="Calibri" w:eastAsia="Calibri" w:cs="Calibri"/>
          <w:color w:val="000000" w:themeColor="text1"/>
          <w:sz w:val="19"/>
          <w:szCs w:val="19"/>
        </w:rPr>
        <w:t>The data entities are of two kinds. The first group is common with IQDM: IQDM already integrates these sources and lands the data in the IQDM database, so VCB reads them there and this document refers to the IQDM technical design for their integration. The second group is new for VCB and is designed in this document. The two tables below list them.</w:t>
      </w:r>
    </w:p>
    <w:p w:rsidR="56AC26E0" w:rsidP="56AC26E0" w:rsidRDefault="56AC26E0" w14:paraId="0EC5C580" w14:textId="5689B5F1">
      <w:pPr>
        <w:rPr>
          <w:sz w:val="20"/>
          <w:szCs w:val="20"/>
        </w:rPr>
      </w:pPr>
    </w:p>
    <w:p w:rsidRPr="00FC067F" w:rsidR="00A6068A" w:rsidP="00D91114" w:rsidRDefault="00A6068A" w14:paraId="68A2ADFF" w14:textId="3AB183A7">
      <w:pPr>
        <w:pStyle w:val="Heading3"/>
        <w:jc w:val="left"/>
        <w:rPr>
          <w:rFonts w:ascii="Calibri" w:hAnsi="Calibri" w:cs="Calibri"/>
          <w:b/>
          <w:sz w:val="20"/>
        </w:rPr>
      </w:pPr>
      <w:bookmarkStart w:name="_Toc240485077" w:id="28"/>
      <w:r>
        <w:rPr>
          <w:rFonts w:ascii="Calibri" w:hAnsi="Calibri" w:cs="Calibri"/>
          <w:b/>
          <w:sz w:val="20"/>
        </w:rPr>
        <w:t>VCB Integration Data entity covered with IQDM Integration scope</w:t>
      </w:r>
      <w:bookmarkEnd w:id="28"/>
    </w:p>
    <w:p w:rsidR="00A6068A" w:rsidP="004A0AF1" w:rsidRDefault="00A6068A" w14:paraId="62B8DA7C" w14:textId="77777777">
      <w:pPr>
        <w:rPr>
          <w:sz w:val="20"/>
          <w:szCs w:val="20"/>
        </w:rPr>
      </w:pPr>
    </w:p>
    <w:tbl>
      <w:tblPr>
        <w:tblW w:w="9064" w:type="dxa"/>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3237"/>
        <w:gridCol w:w="1244"/>
        <w:gridCol w:w="1144"/>
        <w:gridCol w:w="1632"/>
        <w:gridCol w:w="1807"/>
      </w:tblGrid>
      <w:tr w:rsidR="00DB5004" w:rsidTr="00E219D8" w14:paraId="1D3DEFE1" w14:textId="77777777">
        <w:trPr>
          <w:trHeight w:val="285"/>
          <w:tblHeader/>
        </w:trPr>
        <w:tc>
          <w:tcPr>
            <w:tcW w:w="3237" w:type="dxa"/>
            <w:tcBorders>
              <w:top w:val="single" w:color="auto" w:sz="6" w:space="0"/>
              <w:left w:val="single" w:color="auto" w:sz="6" w:space="0"/>
              <w:bottom w:val="single" w:color="auto" w:sz="6" w:space="0"/>
              <w:right w:val="single" w:color="auto" w:sz="6" w:space="0"/>
            </w:tcBorders>
            <w:shd w:val="clear" w:color="auto" w:fill="5B9BD5" w:themeFill="accent1"/>
            <w:tcMar>
              <w:left w:w="105" w:type="dxa"/>
              <w:right w:w="105" w:type="dxa"/>
            </w:tcMar>
            <w:vAlign w:val="center"/>
          </w:tcPr>
          <w:p w:rsidRPr="00793099" w:rsidR="00DB5004" w:rsidP="00E219D8" w:rsidRDefault="00DB5004" w14:paraId="5D4A99A4" w14:textId="77777777">
            <w:pPr>
              <w:jc w:val="center"/>
              <w:rPr>
                <w:b/>
                <w:bCs/>
                <w:color w:val="FFFFFF"/>
              </w:rPr>
            </w:pPr>
            <w:r>
              <w:rPr>
                <w:b/>
                <w:bCs/>
                <w:color w:val="FFFFFF" w:themeColor="background1"/>
              </w:rPr>
              <w:t>Data Entity</w:t>
            </w:r>
          </w:p>
        </w:tc>
        <w:tc>
          <w:tcPr>
            <w:tcW w:w="1244" w:type="dxa"/>
            <w:tcBorders>
              <w:top w:val="single" w:color="auto" w:sz="6" w:space="0"/>
              <w:left w:val="single" w:color="auto" w:sz="6" w:space="0"/>
              <w:bottom w:val="single" w:color="auto" w:sz="6" w:space="0"/>
              <w:right w:val="single" w:color="auto" w:sz="6" w:space="0"/>
            </w:tcBorders>
            <w:shd w:val="clear" w:color="auto" w:fill="5B9BD5" w:themeFill="accent1"/>
            <w:tcMar>
              <w:left w:w="105" w:type="dxa"/>
              <w:right w:w="105" w:type="dxa"/>
            </w:tcMar>
            <w:vAlign w:val="center"/>
          </w:tcPr>
          <w:p w:rsidRPr="00793099" w:rsidR="00DB5004" w:rsidP="00E219D8" w:rsidRDefault="00DB5004" w14:paraId="11F50305" w14:textId="77777777">
            <w:pPr>
              <w:jc w:val="center"/>
              <w:rPr>
                <w:b/>
                <w:bCs/>
                <w:color w:val="FFFFFF"/>
              </w:rPr>
            </w:pPr>
            <w:r>
              <w:rPr>
                <w:b/>
                <w:bCs/>
                <w:color w:val="FFFFFF" w:themeColor="background1"/>
              </w:rPr>
              <w:t>Primary Source</w:t>
            </w:r>
          </w:p>
        </w:tc>
        <w:tc>
          <w:tcPr>
            <w:tcW w:w="1144" w:type="dxa"/>
            <w:tcBorders>
              <w:top w:val="single" w:color="auto" w:sz="6" w:space="0"/>
              <w:left w:val="single" w:color="auto" w:sz="6" w:space="0"/>
              <w:bottom w:val="single" w:color="auto" w:sz="6" w:space="0"/>
              <w:right w:val="single" w:color="auto" w:sz="6" w:space="0"/>
            </w:tcBorders>
            <w:shd w:val="clear" w:color="auto" w:fill="5B9BD5" w:themeFill="accent1"/>
            <w:tcMar>
              <w:left w:w="105" w:type="dxa"/>
              <w:right w:w="105" w:type="dxa"/>
            </w:tcMar>
            <w:vAlign w:val="center"/>
          </w:tcPr>
          <w:p w:rsidRPr="00793099" w:rsidR="00DB5004" w:rsidP="00E219D8" w:rsidRDefault="00DB5004" w14:paraId="7F819381" w14:textId="77777777">
            <w:pPr>
              <w:jc w:val="center"/>
              <w:rPr>
                <w:b/>
                <w:bCs/>
                <w:color w:val="FFFFFF"/>
              </w:rPr>
            </w:pPr>
            <w:r>
              <w:rPr>
                <w:b/>
                <w:bCs/>
                <w:color w:val="FFFFFF" w:themeColor="background1"/>
              </w:rPr>
              <w:t>Secondary Source</w:t>
            </w:r>
          </w:p>
        </w:tc>
        <w:tc>
          <w:tcPr>
            <w:tcW w:w="1632" w:type="dxa"/>
            <w:tcBorders>
              <w:top w:val="single" w:color="auto" w:sz="6" w:space="0"/>
              <w:left w:val="single" w:color="auto" w:sz="6" w:space="0"/>
              <w:bottom w:val="single" w:color="auto" w:sz="4" w:space="0"/>
              <w:right w:val="single" w:color="auto" w:sz="6" w:space="0"/>
            </w:tcBorders>
            <w:shd w:val="clear" w:color="auto" w:fill="5B9BD5" w:themeFill="accent1"/>
            <w:tcMar>
              <w:left w:w="105" w:type="dxa"/>
              <w:right w:w="105" w:type="dxa"/>
            </w:tcMar>
            <w:vAlign w:val="center"/>
          </w:tcPr>
          <w:p w:rsidRPr="00793099" w:rsidR="00DB5004" w:rsidP="00E219D8" w:rsidRDefault="00DB5004" w14:paraId="2904C103" w14:textId="77777777">
            <w:pPr>
              <w:jc w:val="center"/>
              <w:rPr>
                <w:b/>
                <w:bCs/>
                <w:color w:val="FFFFFF"/>
              </w:rPr>
            </w:pPr>
            <w:r>
              <w:rPr>
                <w:b/>
                <w:bCs/>
                <w:color w:val="FFFFFF" w:themeColor="background1"/>
              </w:rPr>
              <w:t>Update Frequency</w:t>
            </w:r>
          </w:p>
        </w:tc>
        <w:tc>
          <w:tcPr>
            <w:tcW w:w="1807" w:type="dxa"/>
            <w:tcBorders>
              <w:top w:val="nil"/>
              <w:left w:val="nil"/>
              <w:bottom w:val="single" w:color="auto" w:sz="4" w:space="0"/>
              <w:right w:val="nil"/>
            </w:tcBorders>
            <w:shd w:val="clear" w:color="auto" w:fill="5B9BD5" w:themeFill="accent1"/>
            <w:tcMar>
              <w:left w:w="105" w:type="dxa"/>
              <w:right w:w="105" w:type="dxa"/>
            </w:tcMar>
            <w:vAlign w:val="center"/>
          </w:tcPr>
          <w:p w:rsidRPr="00793099" w:rsidR="00DB5004" w:rsidP="00E219D8" w:rsidRDefault="00DB5004" w14:paraId="366D6163" w14:textId="77777777">
            <w:pPr>
              <w:jc w:val="center"/>
              <w:rPr>
                <w:b/>
                <w:bCs/>
                <w:color w:val="FFFFFF"/>
              </w:rPr>
            </w:pPr>
            <w:r>
              <w:rPr>
                <w:b/>
                <w:bCs/>
                <w:color w:val="FFFFFF" w:themeColor="background1"/>
              </w:rPr>
              <w:t>Past Data</w:t>
            </w:r>
          </w:p>
        </w:tc>
      </w:tr>
      <w:tr w:rsidR="00DB5004" w:rsidTr="00E219D8" w14:paraId="1F70BAE5" w14:textId="77777777">
        <w:trPr>
          <w:trHeight w:val="285"/>
        </w:trPr>
        <w:tc>
          <w:tcPr>
            <w:tcW w:w="3237"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Pr="00810A1F" w:rsidR="00DB5004" w:rsidP="00810A1F" w:rsidRDefault="00DB5004" w14:paraId="53DC8CE3" w14:textId="77777777">
            <w:r>
              <w:t>In-Transit &amp; Schedule Movement from refinery (Pipeline)</w:t>
            </w:r>
          </w:p>
        </w:tc>
        <w:tc>
          <w:tcPr>
            <w:tcW w:w="1244"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Pr="00A80AE0" w:rsidR="00DB5004" w:rsidP="00E219D8" w:rsidRDefault="00DB5004" w14:paraId="4F15D581" w14:textId="77777777">
            <w:pPr>
              <w:spacing w:after="0" w:line="240" w:lineRule="auto"/>
              <w:jc w:val="center"/>
              <w:rPr>
                <w:rFonts w:eastAsia="Arial"/>
                <w:color w:val="000000" w:themeColor="text1"/>
              </w:rPr>
            </w:pPr>
            <w:r>
              <w:rPr>
                <w:rFonts w:eastAsia="Arial"/>
                <w:color w:val="000000" w:themeColor="text1"/>
              </w:rPr>
              <w:t>APS</w:t>
            </w:r>
          </w:p>
        </w:tc>
        <w:tc>
          <w:tcPr>
            <w:tcW w:w="1144" w:type="dxa"/>
            <w:tcBorders>
              <w:top w:val="single" w:color="auto" w:sz="6" w:space="0"/>
              <w:left w:val="single" w:color="auto" w:sz="6" w:space="0"/>
              <w:bottom w:val="single" w:color="auto" w:sz="6" w:space="0"/>
              <w:right w:val="single" w:color="auto" w:sz="4" w:space="0"/>
            </w:tcBorders>
            <w:tcMar>
              <w:left w:w="105" w:type="dxa"/>
              <w:right w:w="105" w:type="dxa"/>
            </w:tcMar>
            <w:vAlign w:val="center"/>
          </w:tcPr>
          <w:p w:rsidRPr="00A80AE0" w:rsidR="00DB5004" w:rsidP="00E219D8" w:rsidRDefault="00DB5004" w14:paraId="13AC8511" w14:textId="77777777">
            <w:pPr>
              <w:spacing w:after="0" w:line="240" w:lineRule="auto"/>
              <w:jc w:val="center"/>
              <w:rPr>
                <w:rFonts w:eastAsia="Arial"/>
                <w:color w:val="000000" w:themeColor="text1"/>
              </w:rPr>
            </w:pPr>
            <w:r>
              <w:rPr>
                <w:rFonts w:eastAsia="Arial"/>
                <w:color w:val="000000" w:themeColor="text1"/>
              </w:rPr>
              <w:t>IQDM</w:t>
            </w:r>
          </w:p>
        </w:tc>
        <w:tc>
          <w:tcPr>
            <w:tcW w:w="1632" w:type="dxa"/>
            <w:tcBorders>
              <w:top w:val="single" w:color="auto" w:sz="4" w:space="0"/>
              <w:left w:val="single" w:color="auto" w:sz="4" w:space="0"/>
              <w:bottom w:val="single" w:color="auto" w:sz="4" w:space="0"/>
              <w:right w:val="single" w:color="auto" w:sz="4" w:space="0"/>
            </w:tcBorders>
            <w:tcMar>
              <w:left w:w="105" w:type="dxa"/>
              <w:right w:w="105" w:type="dxa"/>
            </w:tcMar>
            <w:vAlign w:val="center"/>
          </w:tcPr>
          <w:p w:rsidRPr="00A80AE0" w:rsidR="00DB5004" w:rsidP="00E219D8" w:rsidRDefault="00DB5004" w14:paraId="5C79906D" w14:textId="77777777">
            <w:pPr>
              <w:spacing w:after="0" w:line="240" w:lineRule="auto"/>
              <w:jc w:val="center"/>
              <w:rPr>
                <w:rFonts w:eastAsia="Arial"/>
                <w:color w:val="000000" w:themeColor="text1"/>
              </w:rPr>
            </w:pPr>
            <w:r>
              <w:rPr>
                <w:rFonts w:eastAsia="Arial"/>
                <w:color w:val="000000" w:themeColor="text1"/>
              </w:rPr>
              <w:t>Every Day at a specified time  </w:t>
            </w:r>
          </w:p>
        </w:tc>
        <w:tc>
          <w:tcPr>
            <w:tcW w:w="1807" w:type="dxa"/>
            <w:vMerge w:val="restart"/>
            <w:tcBorders>
              <w:top w:val="single" w:color="auto" w:sz="4" w:space="0"/>
              <w:left w:val="nil"/>
              <w:bottom w:val="nil"/>
              <w:right w:val="single" w:color="auto" w:sz="4" w:space="0"/>
            </w:tcBorders>
            <w:tcMar>
              <w:left w:w="105" w:type="dxa"/>
              <w:right w:w="105" w:type="dxa"/>
            </w:tcMar>
            <w:vAlign w:val="center"/>
          </w:tcPr>
          <w:p w:rsidR="00DB5004" w:rsidP="00E219D8" w:rsidRDefault="00DB5004" w14:paraId="3EA688BA" w14:textId="77777777">
            <w:pPr>
              <w:spacing w:after="0" w:line="240" w:lineRule="auto"/>
              <w:jc w:val="center"/>
              <w:rPr>
                <w:rFonts w:eastAsia="Arial"/>
                <w:color w:val="000000" w:themeColor="text1"/>
              </w:rPr>
            </w:pPr>
          </w:p>
          <w:p w:rsidR="00DB5004" w:rsidP="00E219D8" w:rsidRDefault="00DB5004" w14:paraId="15D82D53" w14:textId="77777777">
            <w:pPr>
              <w:spacing w:after="0" w:line="240" w:lineRule="auto"/>
              <w:jc w:val="center"/>
              <w:rPr>
                <w:rFonts w:eastAsia="Arial"/>
                <w:color w:val="000000" w:themeColor="text1"/>
              </w:rPr>
            </w:pPr>
          </w:p>
          <w:p w:rsidR="00DB5004" w:rsidP="00E219D8" w:rsidRDefault="00DB5004" w14:paraId="214F9641" w14:textId="77777777">
            <w:pPr>
              <w:spacing w:after="0" w:line="240" w:lineRule="auto"/>
              <w:jc w:val="center"/>
              <w:rPr>
                <w:rFonts w:eastAsia="Arial"/>
                <w:color w:val="000000" w:themeColor="text1"/>
              </w:rPr>
            </w:pPr>
          </w:p>
          <w:p w:rsidRPr="00A80AE0" w:rsidR="00DB5004" w:rsidP="00E219D8" w:rsidRDefault="00DB5004" w14:paraId="054411EF" w14:textId="77777777">
            <w:pPr>
              <w:spacing w:after="0" w:line="240" w:lineRule="auto"/>
              <w:jc w:val="center"/>
              <w:rPr>
                <w:rFonts w:eastAsia="Arial"/>
                <w:color w:val="000000" w:themeColor="text1"/>
              </w:rPr>
            </w:pPr>
            <w:r>
              <w:rPr>
                <w:rFonts w:eastAsia="Arial"/>
                <w:color w:val="000000" w:themeColor="text1"/>
              </w:rPr>
              <w:t xml:space="preserve">     3 Months in IQDM and further Historization of this data for VCB for at least 3 years </w:t>
            </w:r>
          </w:p>
        </w:tc>
      </w:tr>
      <w:tr w:rsidR="00DB5004" w:rsidTr="00E219D8" w14:paraId="5143FCAF" w14:textId="77777777">
        <w:trPr>
          <w:trHeight w:val="285"/>
        </w:trPr>
        <w:tc>
          <w:tcPr>
            <w:tcW w:w="3237"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Pr="00A80AE0" w:rsidR="00DB5004" w:rsidP="00E219D8" w:rsidRDefault="00DB5004" w14:paraId="42BE9817" w14:textId="77777777">
            <w:pPr>
              <w:spacing w:after="0" w:line="240" w:lineRule="auto"/>
              <w:jc w:val="center"/>
              <w:rPr>
                <w:rFonts w:eastAsia="Arial"/>
                <w:color w:val="000000" w:themeColor="text1"/>
              </w:rPr>
            </w:pPr>
            <w:r>
              <w:rPr>
                <w:rFonts w:eastAsia="Arial"/>
                <w:color w:val="000000" w:themeColor="text1"/>
              </w:rPr>
              <w:t xml:space="preserve"> In-Transit Movement for Terminals (Barges)</w:t>
            </w:r>
          </w:p>
        </w:tc>
        <w:tc>
          <w:tcPr>
            <w:tcW w:w="1244"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Pr="00A80AE0" w:rsidR="00DB5004" w:rsidP="00E219D8" w:rsidRDefault="00F148A5" w14:paraId="24DD8D56" w14:textId="08E72038">
            <w:pPr>
              <w:spacing w:after="0" w:line="240" w:lineRule="auto"/>
              <w:jc w:val="center"/>
              <w:rPr>
                <w:rFonts w:eastAsia="Arial"/>
                <w:color w:val="000000" w:themeColor="text1"/>
              </w:rPr>
            </w:pPr>
            <w:r>
              <w:rPr>
                <w:rFonts w:eastAsia="Arial"/>
                <w:color w:val="000000" w:themeColor="text1"/>
              </w:rPr>
              <w:t>Towworks</w:t>
            </w:r>
          </w:p>
        </w:tc>
        <w:tc>
          <w:tcPr>
            <w:tcW w:w="1144" w:type="dxa"/>
            <w:tcBorders>
              <w:top w:val="single" w:color="auto" w:sz="6" w:space="0"/>
              <w:left w:val="single" w:color="auto" w:sz="6" w:space="0"/>
              <w:bottom w:val="single" w:color="auto" w:sz="6" w:space="0"/>
              <w:right w:val="single" w:color="auto" w:sz="4" w:space="0"/>
            </w:tcBorders>
            <w:tcMar>
              <w:left w:w="105" w:type="dxa"/>
              <w:right w:w="105" w:type="dxa"/>
            </w:tcMar>
            <w:vAlign w:val="center"/>
          </w:tcPr>
          <w:p w:rsidRPr="00A80AE0" w:rsidR="00DB5004" w:rsidP="00E219D8" w:rsidRDefault="00DB5004" w14:paraId="6283F40E" w14:textId="77777777">
            <w:pPr>
              <w:spacing w:after="0" w:line="240" w:lineRule="auto"/>
              <w:jc w:val="center"/>
              <w:rPr>
                <w:rFonts w:eastAsia="Arial"/>
                <w:color w:val="000000" w:themeColor="text1"/>
              </w:rPr>
            </w:pPr>
            <w:r>
              <w:rPr>
                <w:rFonts w:eastAsia="Arial"/>
                <w:color w:val="000000" w:themeColor="text1"/>
              </w:rPr>
              <w:t>IQDM</w:t>
            </w:r>
          </w:p>
        </w:tc>
        <w:tc>
          <w:tcPr>
            <w:tcW w:w="1632" w:type="dxa"/>
            <w:tcBorders>
              <w:top w:val="single" w:color="auto" w:sz="4" w:space="0"/>
              <w:left w:val="single" w:color="auto" w:sz="4" w:space="0"/>
              <w:bottom w:val="single" w:color="auto" w:sz="4" w:space="0"/>
              <w:right w:val="single" w:color="auto" w:sz="4" w:space="0"/>
            </w:tcBorders>
            <w:tcMar>
              <w:left w:w="105" w:type="dxa"/>
              <w:right w:w="105" w:type="dxa"/>
            </w:tcMar>
            <w:vAlign w:val="center"/>
          </w:tcPr>
          <w:p w:rsidRPr="00A80AE0" w:rsidR="00DB5004" w:rsidP="00E219D8" w:rsidRDefault="00DB5004" w14:paraId="7B36B8CA" w14:textId="77777777">
            <w:pPr>
              <w:spacing w:after="0" w:line="240" w:lineRule="auto"/>
              <w:jc w:val="center"/>
              <w:rPr>
                <w:rFonts w:eastAsia="Arial"/>
                <w:color w:val="000000" w:themeColor="text1"/>
              </w:rPr>
            </w:pPr>
            <w:r>
              <w:rPr>
                <w:rFonts w:eastAsia="Arial"/>
                <w:color w:val="000000" w:themeColor="text1"/>
              </w:rPr>
              <w:t>Every Day at a specified time  </w:t>
            </w:r>
          </w:p>
        </w:tc>
        <w:tc>
          <w:tcPr>
            <w:tcW w:w="1807" w:type="dxa"/>
            <w:vMerge/>
            <w:vAlign w:val="center"/>
          </w:tcPr>
          <w:p w:rsidRPr="00A80AE0" w:rsidR="00DB5004" w:rsidP="00E219D8" w:rsidRDefault="00DB5004" w14:paraId="7D5C1950" w14:textId="77777777"/>
        </w:tc>
      </w:tr>
      <w:tr w:rsidR="00DB5004" w:rsidTr="00E219D8" w14:paraId="68B2274F" w14:textId="77777777">
        <w:trPr>
          <w:trHeight w:val="285"/>
        </w:trPr>
        <w:tc>
          <w:tcPr>
            <w:tcW w:w="3237"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Pr="0038494E" w:rsidR="00DB5004" w:rsidP="00E219D8" w:rsidRDefault="00DB5004" w14:paraId="3841B1B2" w14:textId="77777777">
            <w:pPr>
              <w:spacing w:after="0" w:line="240" w:lineRule="auto"/>
              <w:jc w:val="center"/>
              <w:rPr>
                <w:rFonts w:eastAsia="Arial"/>
                <w:color w:val="000000" w:themeColor="text1"/>
              </w:rPr>
            </w:pPr>
            <w:r>
              <w:rPr>
                <w:rFonts w:eastAsia="Arial"/>
                <w:color w:val="000000" w:themeColor="text1"/>
              </w:rPr>
              <w:t xml:space="preserve">In-Transit &amp; Scheduled Movement for Terminals</w:t>
            </w:r>
          </w:p>
        </w:tc>
        <w:tc>
          <w:tcPr>
            <w:tcW w:w="1244"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Pr="0038494E" w:rsidR="00DB5004" w:rsidP="00E219D8" w:rsidRDefault="00DB5004" w14:paraId="4B4AD7A0" w14:textId="77777777">
            <w:pPr>
              <w:spacing w:after="0" w:line="240" w:lineRule="auto"/>
              <w:jc w:val="center"/>
              <w:rPr>
                <w:rFonts w:eastAsia="Arial"/>
                <w:color w:val="000000" w:themeColor="text1"/>
              </w:rPr>
            </w:pPr>
            <w:r>
              <w:rPr>
                <w:rFonts w:eastAsia="Arial"/>
                <w:color w:val="000000" w:themeColor="text1"/>
              </w:rPr>
              <w:t>Kittyhawk</w:t>
            </w:r>
          </w:p>
        </w:tc>
        <w:tc>
          <w:tcPr>
            <w:tcW w:w="1144" w:type="dxa"/>
            <w:tcBorders>
              <w:top w:val="single" w:color="auto" w:sz="6" w:space="0"/>
              <w:left w:val="single" w:color="auto" w:sz="6" w:space="0"/>
              <w:bottom w:val="single" w:color="auto" w:sz="6" w:space="0"/>
              <w:right w:val="single" w:color="auto" w:sz="4" w:space="0"/>
            </w:tcBorders>
            <w:tcMar>
              <w:left w:w="105" w:type="dxa"/>
              <w:right w:w="105" w:type="dxa"/>
            </w:tcMar>
            <w:vAlign w:val="center"/>
          </w:tcPr>
          <w:p w:rsidRPr="0038494E" w:rsidR="00DB5004" w:rsidP="00E219D8" w:rsidRDefault="00DB5004" w14:paraId="113EE66D" w14:textId="77777777">
            <w:pPr>
              <w:spacing w:after="0" w:line="240" w:lineRule="auto"/>
              <w:jc w:val="center"/>
              <w:rPr>
                <w:rFonts w:eastAsia="Arial"/>
                <w:color w:val="000000" w:themeColor="text1"/>
              </w:rPr>
            </w:pPr>
            <w:r>
              <w:rPr>
                <w:rFonts w:eastAsia="Arial"/>
                <w:color w:val="000000" w:themeColor="text1"/>
              </w:rPr>
              <w:t>IQDM</w:t>
            </w:r>
          </w:p>
        </w:tc>
        <w:tc>
          <w:tcPr>
            <w:tcW w:w="1632" w:type="dxa"/>
            <w:tcBorders>
              <w:top w:val="single" w:color="auto" w:sz="4" w:space="0"/>
              <w:left w:val="single" w:color="auto" w:sz="4" w:space="0"/>
              <w:bottom w:val="single" w:color="auto" w:sz="4" w:space="0"/>
              <w:right w:val="single" w:color="auto" w:sz="4" w:space="0"/>
            </w:tcBorders>
            <w:tcMar>
              <w:left w:w="105" w:type="dxa"/>
              <w:right w:w="105" w:type="dxa"/>
            </w:tcMar>
            <w:vAlign w:val="center"/>
          </w:tcPr>
          <w:p w:rsidRPr="0038494E" w:rsidR="00DB5004" w:rsidP="00E219D8" w:rsidRDefault="00DB5004" w14:paraId="351A9A25" w14:textId="77777777">
            <w:pPr>
              <w:spacing w:after="0" w:line="240" w:lineRule="auto"/>
              <w:jc w:val="center"/>
              <w:rPr>
                <w:rFonts w:eastAsia="Arial"/>
                <w:color w:val="000000" w:themeColor="text1"/>
              </w:rPr>
            </w:pPr>
            <w:r>
              <w:rPr>
                <w:rFonts w:eastAsia="Arial"/>
                <w:color w:val="000000" w:themeColor="text1"/>
              </w:rPr>
              <w:t>Every Day at a specified time  </w:t>
            </w:r>
          </w:p>
        </w:tc>
        <w:tc>
          <w:tcPr>
            <w:tcW w:w="1807" w:type="dxa"/>
            <w:vMerge/>
            <w:vAlign w:val="center"/>
          </w:tcPr>
          <w:p w:rsidRPr="00A80AE0" w:rsidR="00DB5004" w:rsidP="00E219D8" w:rsidRDefault="00DB5004" w14:paraId="58986045" w14:textId="77777777"/>
        </w:tc>
      </w:tr>
      <w:tr w:rsidR="00DB5004" w:rsidTr="00E219D8" w14:paraId="6AFE06F9" w14:textId="77777777">
        <w:trPr>
          <w:trHeight w:val="285"/>
        </w:trPr>
        <w:tc>
          <w:tcPr>
            <w:tcW w:w="3237"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Pr="0038494E" w:rsidR="00DB5004" w:rsidP="00E219D8" w:rsidRDefault="00DB5004" w14:paraId="159ADF4A" w14:textId="77777777">
            <w:pPr>
              <w:spacing w:after="0" w:line="240" w:lineRule="auto"/>
              <w:jc w:val="center"/>
              <w:rPr>
                <w:rFonts w:eastAsia="Arial"/>
                <w:color w:val="000000" w:themeColor="text1"/>
              </w:rPr>
            </w:pPr>
            <w:r>
              <w:rPr>
                <w:rFonts w:eastAsia="Arial"/>
                <w:color w:val="000000" w:themeColor="text1"/>
              </w:rPr>
              <w:t xml:space="preserve">Actual quality for streams, product at Refinery</w:t>
            </w:r>
          </w:p>
        </w:tc>
        <w:tc>
          <w:tcPr>
            <w:tcW w:w="1244"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Pr="0038494E" w:rsidR="00DB5004" w:rsidP="00E219D8" w:rsidRDefault="00DB5004" w14:paraId="7174C856" w14:textId="77777777">
            <w:pPr>
              <w:spacing w:after="0" w:line="240" w:lineRule="auto"/>
              <w:jc w:val="center"/>
              <w:rPr>
                <w:rFonts w:eastAsia="Arial"/>
                <w:color w:val="000000" w:themeColor="text1"/>
              </w:rPr>
            </w:pPr>
            <w:r>
              <w:rPr>
                <w:rFonts w:eastAsia="Arial"/>
                <w:color w:val="000000" w:themeColor="text1"/>
              </w:rPr>
              <w:t>LIMS</w:t>
            </w:r>
          </w:p>
        </w:tc>
        <w:tc>
          <w:tcPr>
            <w:tcW w:w="1144" w:type="dxa"/>
            <w:tcBorders>
              <w:top w:val="single" w:color="auto" w:sz="6" w:space="0"/>
              <w:left w:val="single" w:color="auto" w:sz="6" w:space="0"/>
              <w:bottom w:val="single" w:color="auto" w:sz="6" w:space="0"/>
              <w:right w:val="single" w:color="auto" w:sz="4" w:space="0"/>
            </w:tcBorders>
            <w:tcMar>
              <w:left w:w="105" w:type="dxa"/>
              <w:right w:w="105" w:type="dxa"/>
            </w:tcMar>
            <w:vAlign w:val="center"/>
          </w:tcPr>
          <w:p w:rsidRPr="0038494E" w:rsidR="00DB5004" w:rsidP="00E219D8" w:rsidRDefault="00DB5004" w14:paraId="28367CC3" w14:textId="77777777">
            <w:pPr>
              <w:spacing w:after="0" w:line="240" w:lineRule="auto"/>
              <w:jc w:val="center"/>
              <w:rPr>
                <w:rFonts w:eastAsia="Arial"/>
                <w:color w:val="000000" w:themeColor="text1"/>
              </w:rPr>
            </w:pPr>
            <w:r>
              <w:rPr>
                <w:rFonts w:eastAsia="Arial"/>
                <w:color w:val="000000" w:themeColor="text1"/>
              </w:rPr>
              <w:t>IQDM</w:t>
            </w:r>
          </w:p>
        </w:tc>
        <w:tc>
          <w:tcPr>
            <w:tcW w:w="1632" w:type="dxa"/>
            <w:tcBorders>
              <w:top w:val="single" w:color="auto" w:sz="4" w:space="0"/>
              <w:left w:val="single" w:color="auto" w:sz="4" w:space="0"/>
              <w:bottom w:val="single" w:color="auto" w:sz="4" w:space="0"/>
              <w:right w:val="single" w:color="auto" w:sz="4" w:space="0"/>
            </w:tcBorders>
            <w:tcMar>
              <w:left w:w="105" w:type="dxa"/>
              <w:right w:w="105" w:type="dxa"/>
            </w:tcMar>
            <w:vAlign w:val="center"/>
          </w:tcPr>
          <w:p w:rsidRPr="0038494E" w:rsidR="00DB5004" w:rsidP="00E219D8" w:rsidRDefault="00DB5004" w14:paraId="4D5CFF82" w14:textId="77777777">
            <w:pPr>
              <w:spacing w:after="0" w:line="240" w:lineRule="auto"/>
              <w:jc w:val="center"/>
              <w:rPr>
                <w:rFonts w:eastAsia="Arial"/>
                <w:color w:val="000000" w:themeColor="text1"/>
              </w:rPr>
            </w:pPr>
            <w:r>
              <w:rPr>
                <w:rFonts w:eastAsia="Arial"/>
                <w:color w:val="000000" w:themeColor="text1"/>
              </w:rPr>
              <w:t>Near Real-Time </w:t>
            </w:r>
          </w:p>
        </w:tc>
        <w:tc>
          <w:tcPr>
            <w:tcW w:w="1807" w:type="dxa"/>
            <w:vMerge/>
            <w:vAlign w:val="center"/>
          </w:tcPr>
          <w:p w:rsidRPr="00A80AE0" w:rsidR="00DB5004" w:rsidP="00E219D8" w:rsidRDefault="00DB5004" w14:paraId="03C300B0" w14:textId="77777777"/>
        </w:tc>
      </w:tr>
      <w:tr w:rsidR="00DB5004" w:rsidTr="00E219D8" w14:paraId="299347E4" w14:textId="77777777">
        <w:trPr>
          <w:trHeight w:val="285"/>
        </w:trPr>
        <w:tc>
          <w:tcPr>
            <w:tcW w:w="3237"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Pr="0038494E" w:rsidR="00DB5004" w:rsidP="00E219D8" w:rsidRDefault="00DB5004" w14:paraId="2E5E70A6" w14:textId="77777777">
            <w:pPr>
              <w:spacing w:after="0" w:line="240" w:lineRule="auto"/>
              <w:jc w:val="center"/>
              <w:rPr>
                <w:rFonts w:eastAsia="Arial"/>
                <w:color w:val="000000" w:themeColor="text1"/>
              </w:rPr>
            </w:pPr>
            <w:r>
              <w:rPr>
                <w:rFonts w:eastAsia="Arial"/>
                <w:color w:val="000000" w:themeColor="text1"/>
              </w:rPr>
              <w:t xml:space="preserve">Actual quality for streams, product at Terminal</w:t>
            </w:r>
          </w:p>
        </w:tc>
        <w:tc>
          <w:tcPr>
            <w:tcW w:w="1244"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Pr="0038494E" w:rsidR="00DB5004" w:rsidP="00E219D8" w:rsidRDefault="00DB5004" w14:paraId="7814633F" w14:textId="77777777">
            <w:pPr>
              <w:spacing w:after="0" w:line="240" w:lineRule="auto"/>
              <w:jc w:val="center"/>
              <w:rPr>
                <w:rFonts w:eastAsia="Arial"/>
                <w:color w:val="000000" w:themeColor="text1"/>
              </w:rPr>
            </w:pPr>
            <w:r>
              <w:rPr>
                <w:rFonts w:eastAsia="Arial"/>
                <w:color w:val="000000" w:themeColor="text1"/>
              </w:rPr>
              <w:t>PQCore</w:t>
            </w:r>
          </w:p>
        </w:tc>
        <w:tc>
          <w:tcPr>
            <w:tcW w:w="1144" w:type="dxa"/>
            <w:tcBorders>
              <w:top w:val="single" w:color="auto" w:sz="6" w:space="0"/>
              <w:left w:val="single" w:color="auto" w:sz="6" w:space="0"/>
              <w:bottom w:val="single" w:color="auto" w:sz="6" w:space="0"/>
              <w:right w:val="single" w:color="auto" w:sz="4" w:space="0"/>
            </w:tcBorders>
            <w:tcMar>
              <w:left w:w="105" w:type="dxa"/>
              <w:right w:w="105" w:type="dxa"/>
            </w:tcMar>
            <w:vAlign w:val="center"/>
          </w:tcPr>
          <w:p w:rsidRPr="0038494E" w:rsidR="00DB5004" w:rsidP="00E219D8" w:rsidRDefault="00DB5004" w14:paraId="41306B03" w14:textId="77777777">
            <w:pPr>
              <w:spacing w:after="0" w:line="240" w:lineRule="auto"/>
              <w:jc w:val="center"/>
              <w:rPr>
                <w:rFonts w:eastAsia="Arial"/>
                <w:color w:val="000000" w:themeColor="text1"/>
              </w:rPr>
            </w:pPr>
            <w:r>
              <w:rPr>
                <w:rFonts w:eastAsia="Arial"/>
                <w:color w:val="000000" w:themeColor="text1"/>
              </w:rPr>
              <w:t>IQDM</w:t>
            </w:r>
          </w:p>
        </w:tc>
        <w:tc>
          <w:tcPr>
            <w:tcW w:w="1632" w:type="dxa"/>
            <w:tcBorders>
              <w:top w:val="single" w:color="auto" w:sz="4" w:space="0"/>
              <w:left w:val="single" w:color="auto" w:sz="4" w:space="0"/>
              <w:bottom w:val="single" w:color="auto" w:sz="4" w:space="0"/>
              <w:right w:val="single" w:color="auto" w:sz="4" w:space="0"/>
            </w:tcBorders>
            <w:tcMar>
              <w:left w:w="105" w:type="dxa"/>
              <w:right w:w="105" w:type="dxa"/>
            </w:tcMar>
            <w:vAlign w:val="center"/>
          </w:tcPr>
          <w:p w:rsidRPr="0038494E" w:rsidR="00DB5004" w:rsidP="00E219D8" w:rsidRDefault="00DB5004" w14:paraId="79862721" w14:textId="77777777">
            <w:pPr>
              <w:spacing w:after="0" w:line="240" w:lineRule="auto"/>
              <w:jc w:val="center"/>
              <w:rPr>
                <w:rFonts w:eastAsia="Arial"/>
                <w:color w:val="000000" w:themeColor="text1"/>
              </w:rPr>
            </w:pPr>
            <w:r>
              <w:rPr>
                <w:rFonts w:eastAsia="Arial"/>
                <w:color w:val="000000" w:themeColor="text1"/>
              </w:rPr>
              <w:t>Near Real-Time </w:t>
            </w:r>
          </w:p>
        </w:tc>
        <w:tc>
          <w:tcPr>
            <w:tcW w:w="1807" w:type="dxa"/>
            <w:vMerge/>
            <w:vAlign w:val="center"/>
          </w:tcPr>
          <w:p w:rsidRPr="00A80AE0" w:rsidR="00DB5004" w:rsidP="00E219D8" w:rsidRDefault="00DB5004" w14:paraId="2A982369" w14:textId="77777777"/>
        </w:tc>
      </w:tr>
      <w:tr w:rsidR="00DB5004" w:rsidTr="00E219D8" w14:paraId="072B425B" w14:textId="77777777">
        <w:trPr>
          <w:trHeight w:val="285"/>
        </w:trPr>
        <w:tc>
          <w:tcPr>
            <w:tcW w:w="3237"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Pr="0038494E" w:rsidR="00DB5004" w:rsidP="00E219D8" w:rsidRDefault="00DB5004" w14:paraId="1239BA04" w14:textId="77777777">
            <w:pPr>
              <w:spacing w:after="0" w:line="240" w:lineRule="auto"/>
              <w:jc w:val="center"/>
              <w:rPr>
                <w:rFonts w:eastAsia="Arial"/>
                <w:color w:val="000000" w:themeColor="text1"/>
              </w:rPr>
            </w:pPr>
            <w:r>
              <w:rPr>
                <w:rFonts w:eastAsia="Arial"/>
                <w:color w:val="000000" w:themeColor="text1"/>
              </w:rPr>
              <w:t xml:space="preserve">Scheduled quality for streams, product at Refinery</w:t>
            </w:r>
          </w:p>
        </w:tc>
        <w:tc>
          <w:tcPr>
            <w:tcW w:w="1244"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Pr="0038494E" w:rsidR="00DB5004" w:rsidP="00E219D8" w:rsidRDefault="00DB5004" w14:paraId="4BA1EA2B" w14:textId="77777777">
            <w:pPr>
              <w:spacing w:after="0" w:line="240" w:lineRule="auto"/>
              <w:jc w:val="center"/>
              <w:rPr>
                <w:rFonts w:eastAsia="Arial"/>
                <w:color w:val="000000" w:themeColor="text1"/>
              </w:rPr>
            </w:pPr>
            <w:r>
              <w:rPr>
                <w:rFonts w:eastAsia="Arial"/>
                <w:color w:val="000000" w:themeColor="text1"/>
              </w:rPr>
              <w:t>APS</w:t>
            </w:r>
          </w:p>
        </w:tc>
        <w:tc>
          <w:tcPr>
            <w:tcW w:w="1144" w:type="dxa"/>
            <w:tcBorders>
              <w:top w:val="single" w:color="auto" w:sz="6" w:space="0"/>
              <w:left w:val="single" w:color="auto" w:sz="6" w:space="0"/>
              <w:bottom w:val="single" w:color="auto" w:sz="6" w:space="0"/>
              <w:right w:val="single" w:color="auto" w:sz="4" w:space="0"/>
            </w:tcBorders>
            <w:tcMar>
              <w:left w:w="105" w:type="dxa"/>
              <w:right w:w="105" w:type="dxa"/>
            </w:tcMar>
            <w:vAlign w:val="center"/>
          </w:tcPr>
          <w:p w:rsidRPr="0038494E" w:rsidR="00DB5004" w:rsidP="00E219D8" w:rsidRDefault="00DB5004" w14:paraId="1DA14EBC" w14:textId="77777777">
            <w:pPr>
              <w:spacing w:after="0" w:line="240" w:lineRule="auto"/>
              <w:jc w:val="center"/>
              <w:rPr>
                <w:rFonts w:eastAsia="Arial"/>
                <w:color w:val="000000" w:themeColor="text1"/>
              </w:rPr>
            </w:pPr>
            <w:r>
              <w:rPr>
                <w:rFonts w:eastAsia="Arial"/>
                <w:color w:val="000000" w:themeColor="text1"/>
              </w:rPr>
              <w:t>IQDM</w:t>
            </w:r>
          </w:p>
        </w:tc>
        <w:tc>
          <w:tcPr>
            <w:tcW w:w="1632" w:type="dxa"/>
            <w:tcBorders>
              <w:top w:val="single" w:color="auto" w:sz="4" w:space="0"/>
              <w:left w:val="single" w:color="auto" w:sz="4" w:space="0"/>
              <w:bottom w:val="single" w:color="auto" w:sz="4" w:space="0"/>
              <w:right w:val="single" w:color="auto" w:sz="4" w:space="0"/>
            </w:tcBorders>
            <w:tcMar>
              <w:left w:w="105" w:type="dxa"/>
              <w:right w:w="105" w:type="dxa"/>
            </w:tcMar>
            <w:vAlign w:val="center"/>
          </w:tcPr>
          <w:p w:rsidRPr="0038494E" w:rsidR="00DB5004" w:rsidP="00E219D8" w:rsidRDefault="00DB5004" w14:paraId="50565757" w14:textId="77777777">
            <w:pPr>
              <w:spacing w:after="0" w:line="240" w:lineRule="auto"/>
              <w:jc w:val="center"/>
              <w:rPr>
                <w:rFonts w:eastAsia="Arial"/>
                <w:color w:val="000000" w:themeColor="text1"/>
              </w:rPr>
            </w:pPr>
            <w:r>
              <w:rPr>
                <w:rFonts w:eastAsia="Arial"/>
                <w:color w:val="000000" w:themeColor="text1"/>
              </w:rPr>
              <w:t>Every Day at a specified time  </w:t>
            </w:r>
          </w:p>
        </w:tc>
        <w:tc>
          <w:tcPr>
            <w:tcW w:w="1807" w:type="dxa"/>
            <w:vMerge/>
            <w:vAlign w:val="center"/>
          </w:tcPr>
          <w:p w:rsidRPr="00A80AE0" w:rsidR="00DB5004" w:rsidP="00E219D8" w:rsidRDefault="00DB5004" w14:paraId="1B6184AB" w14:textId="77777777"/>
        </w:tc>
      </w:tr>
      <w:tr w:rsidR="00DB5004" w:rsidTr="00E219D8" w14:paraId="0009CB61" w14:textId="77777777">
        <w:trPr>
          <w:trHeight w:val="867"/>
        </w:trPr>
        <w:tc>
          <w:tcPr>
            <w:tcW w:w="3237"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Pr="00A80AE0" w:rsidR="00DB5004" w:rsidP="00E219D8" w:rsidRDefault="00DB5004" w14:paraId="219D534F" w14:textId="77777777">
            <w:pPr>
              <w:spacing w:after="0" w:line="240" w:lineRule="auto"/>
              <w:jc w:val="center"/>
              <w:rPr>
                <w:rFonts w:eastAsia="Arial"/>
                <w:color w:val="000000" w:themeColor="text1"/>
              </w:rPr>
            </w:pPr>
            <w:r>
              <w:rPr>
                <w:rFonts w:eastAsia="Arial"/>
                <w:color w:val="000000" w:themeColor="text1"/>
              </w:rPr>
              <w:t xml:space="preserve">Actual Inventory of Blend components at Terminals</w:t>
            </w:r>
          </w:p>
        </w:tc>
        <w:tc>
          <w:tcPr>
            <w:tcW w:w="1244"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Pr="00A80AE0" w:rsidR="00DB5004" w:rsidP="00E219D8" w:rsidRDefault="00DB5004" w14:paraId="2B91C4A8" w14:textId="77777777">
            <w:pPr>
              <w:spacing w:after="0" w:line="240" w:lineRule="auto"/>
              <w:jc w:val="center"/>
              <w:rPr>
                <w:rFonts w:eastAsia="Arial"/>
                <w:color w:val="000000" w:themeColor="text1"/>
              </w:rPr>
            </w:pPr>
            <w:r>
              <w:rPr>
                <w:rFonts w:eastAsia="Arial"/>
                <w:color w:val="000000" w:themeColor="text1"/>
              </w:rPr>
              <w:t>Kittyhawk</w:t>
            </w:r>
          </w:p>
        </w:tc>
        <w:tc>
          <w:tcPr>
            <w:tcW w:w="1144" w:type="dxa"/>
            <w:tcBorders>
              <w:top w:val="single" w:color="auto" w:sz="6" w:space="0"/>
              <w:left w:val="single" w:color="auto" w:sz="6" w:space="0"/>
              <w:bottom w:val="single" w:color="auto" w:sz="6" w:space="0"/>
              <w:right w:val="single" w:color="auto" w:sz="4" w:space="0"/>
            </w:tcBorders>
            <w:tcMar>
              <w:left w:w="105" w:type="dxa"/>
              <w:right w:w="105" w:type="dxa"/>
            </w:tcMar>
            <w:vAlign w:val="center"/>
          </w:tcPr>
          <w:p w:rsidRPr="00A80AE0" w:rsidR="00DB5004" w:rsidP="00E219D8" w:rsidRDefault="00DB5004" w14:paraId="12323B66" w14:textId="77777777">
            <w:pPr>
              <w:spacing w:after="0" w:line="240" w:lineRule="auto"/>
              <w:jc w:val="center"/>
              <w:rPr>
                <w:rFonts w:eastAsia="Arial"/>
                <w:color w:val="000000" w:themeColor="text1"/>
              </w:rPr>
            </w:pPr>
            <w:r>
              <w:rPr>
                <w:rFonts w:eastAsia="Arial"/>
                <w:color w:val="000000" w:themeColor="text1"/>
              </w:rPr>
              <w:t>IQDM</w:t>
            </w:r>
          </w:p>
        </w:tc>
        <w:tc>
          <w:tcPr>
            <w:tcW w:w="1632" w:type="dxa"/>
            <w:tcBorders>
              <w:top w:val="single" w:color="auto" w:sz="4" w:space="0"/>
              <w:left w:val="single" w:color="auto" w:sz="4" w:space="0"/>
              <w:bottom w:val="single" w:color="auto" w:sz="4" w:space="0"/>
              <w:right w:val="single" w:color="auto" w:sz="4" w:space="0"/>
            </w:tcBorders>
            <w:tcMar>
              <w:left w:w="105" w:type="dxa"/>
              <w:right w:w="105" w:type="dxa"/>
            </w:tcMar>
            <w:vAlign w:val="center"/>
          </w:tcPr>
          <w:p w:rsidRPr="00A80AE0" w:rsidR="00DB5004" w:rsidP="00E219D8" w:rsidRDefault="00DB5004" w14:paraId="2C1D6DC8" w14:textId="77777777">
            <w:pPr>
              <w:spacing w:after="0" w:line="240" w:lineRule="auto"/>
              <w:jc w:val="center"/>
              <w:rPr>
                <w:rFonts w:eastAsia="Arial"/>
                <w:color w:val="000000" w:themeColor="text1"/>
              </w:rPr>
            </w:pPr>
            <w:r>
              <w:rPr>
                <w:rFonts w:eastAsia="Arial"/>
                <w:color w:val="000000" w:themeColor="text1"/>
              </w:rPr>
              <w:t>Every Day at a specified time  </w:t>
            </w:r>
          </w:p>
        </w:tc>
        <w:tc>
          <w:tcPr>
            <w:tcW w:w="1807" w:type="dxa"/>
            <w:vMerge/>
            <w:vAlign w:val="center"/>
          </w:tcPr>
          <w:p w:rsidRPr="00A80AE0" w:rsidR="00DB5004" w:rsidP="00E219D8" w:rsidRDefault="00DB5004" w14:paraId="00094E34" w14:textId="77777777"/>
        </w:tc>
      </w:tr>
      <w:tr w:rsidR="00DB5004" w:rsidTr="00E219D8" w14:paraId="4A5FFCB4" w14:textId="77777777">
        <w:trPr>
          <w:trHeight w:val="45"/>
        </w:trPr>
        <w:tc>
          <w:tcPr>
            <w:tcW w:w="3237"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Pr="00A80AE0" w:rsidR="00DB5004" w:rsidP="00E219D8" w:rsidRDefault="00DB5004" w14:paraId="12CBFB58" w14:textId="77777777">
            <w:pPr>
              <w:spacing w:after="0" w:line="240" w:lineRule="auto"/>
              <w:jc w:val="center"/>
              <w:rPr>
                <w:rFonts w:eastAsia="Arial"/>
                <w:color w:val="000000" w:themeColor="text1"/>
              </w:rPr>
            </w:pPr>
            <w:r>
              <w:rPr>
                <w:rFonts w:eastAsia="Arial"/>
                <w:color w:val="000000" w:themeColor="text1"/>
              </w:rPr>
              <w:t xml:space="preserve">Scheduled Movement of Blend components (Butane, Ethanol, Transmix, Biodiesel)</w:t>
            </w:r>
          </w:p>
        </w:tc>
        <w:tc>
          <w:tcPr>
            <w:tcW w:w="1244"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Pr="00A80AE0" w:rsidR="00DB5004" w:rsidP="00E219D8" w:rsidRDefault="00DB5004" w14:paraId="36761B75" w14:textId="77777777">
            <w:pPr>
              <w:spacing w:after="0" w:line="240" w:lineRule="auto"/>
              <w:jc w:val="center"/>
              <w:rPr>
                <w:rFonts w:eastAsia="Arial"/>
                <w:color w:val="000000" w:themeColor="text1"/>
              </w:rPr>
            </w:pPr>
            <w:r>
              <w:rPr>
                <w:rFonts w:eastAsia="Arial"/>
                <w:color w:val="000000" w:themeColor="text1"/>
              </w:rPr>
              <w:t>Kittyhawk</w:t>
            </w:r>
          </w:p>
        </w:tc>
        <w:tc>
          <w:tcPr>
            <w:tcW w:w="1144"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Pr="00A80AE0" w:rsidR="00DB5004" w:rsidP="00E219D8" w:rsidRDefault="00DB5004" w14:paraId="6C081539" w14:textId="77777777">
            <w:pPr>
              <w:spacing w:after="0" w:line="240" w:lineRule="auto"/>
              <w:jc w:val="center"/>
              <w:rPr>
                <w:rFonts w:eastAsia="Arial"/>
                <w:color w:val="000000" w:themeColor="text1"/>
              </w:rPr>
            </w:pPr>
            <w:r>
              <w:rPr>
                <w:rFonts w:eastAsia="Arial"/>
                <w:color w:val="000000" w:themeColor="text1"/>
              </w:rPr>
              <w:t>IQDM</w:t>
            </w:r>
          </w:p>
        </w:tc>
        <w:tc>
          <w:tcPr>
            <w:tcW w:w="1632" w:type="dxa"/>
            <w:tcBorders>
              <w:top w:val="single" w:color="auto" w:sz="4" w:space="0"/>
              <w:left w:val="single" w:color="auto" w:sz="6" w:space="0"/>
              <w:bottom w:val="single" w:color="auto" w:sz="4" w:space="0"/>
              <w:right w:val="single" w:color="auto" w:sz="4" w:space="0"/>
            </w:tcBorders>
            <w:tcMar>
              <w:left w:w="105" w:type="dxa"/>
              <w:right w:w="105" w:type="dxa"/>
            </w:tcMar>
            <w:vAlign w:val="center"/>
          </w:tcPr>
          <w:p w:rsidRPr="00A80AE0" w:rsidR="00DB5004" w:rsidP="00E219D8" w:rsidRDefault="00DB5004" w14:paraId="0D232731" w14:textId="77777777">
            <w:pPr>
              <w:spacing w:after="0" w:line="240" w:lineRule="auto"/>
              <w:jc w:val="center"/>
              <w:rPr>
                <w:rFonts w:eastAsia="Arial"/>
                <w:color w:val="000000" w:themeColor="text1"/>
              </w:rPr>
            </w:pPr>
            <w:r>
              <w:rPr>
                <w:rFonts w:eastAsia="Arial"/>
                <w:color w:val="000000" w:themeColor="text1"/>
              </w:rPr>
              <w:t>Every Day at a specified time  </w:t>
            </w:r>
          </w:p>
        </w:tc>
        <w:tc>
          <w:tcPr>
            <w:tcW w:w="1807" w:type="dxa"/>
            <w:tcBorders>
              <w:top w:val="nil"/>
              <w:left w:val="nil"/>
              <w:bottom w:val="nil"/>
              <w:right w:val="single" w:color="auto" w:sz="4" w:space="0"/>
            </w:tcBorders>
            <w:tcMar>
              <w:left w:w="105" w:type="dxa"/>
              <w:right w:w="105" w:type="dxa"/>
            </w:tcMar>
            <w:vAlign w:val="center"/>
          </w:tcPr>
          <w:p w:rsidRPr="00A80AE0" w:rsidR="00DB5004" w:rsidP="00E219D8" w:rsidRDefault="00DB5004" w14:paraId="18A34377" w14:textId="77777777">
            <w:pPr>
              <w:spacing w:after="0" w:line="240" w:lineRule="auto"/>
              <w:jc w:val="center"/>
              <w:rPr>
                <w:rFonts w:eastAsia="Arial"/>
                <w:color w:val="000000" w:themeColor="text1"/>
              </w:rPr>
            </w:pPr>
          </w:p>
        </w:tc>
      </w:tr>
      <w:tr w:rsidR="00DB5004" w:rsidTr="00E219D8" w14:paraId="5A5A6CB2" w14:textId="77777777">
        <w:trPr>
          <w:trHeight w:val="45"/>
        </w:trPr>
        <w:tc>
          <w:tcPr>
            <w:tcW w:w="3237"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Pr="0D517443" w:rsidR="00DB5004" w:rsidP="00E219D8" w:rsidRDefault="00DB5004" w14:paraId="5F6E6260" w14:textId="77777777">
            <w:pPr>
              <w:spacing w:after="0" w:line="240" w:lineRule="auto"/>
              <w:jc w:val="center"/>
              <w:rPr>
                <w:rFonts w:eastAsia="Arial"/>
                <w:color w:val="000000" w:themeColor="text1"/>
              </w:rPr>
            </w:pPr>
            <w:r>
              <w:rPr>
                <w:rFonts w:eastAsia="Arial"/>
                <w:color w:val="000000" w:themeColor="text1"/>
              </w:rPr>
              <w:t>Product Specifications at Terminals</w:t>
            </w:r>
          </w:p>
        </w:tc>
        <w:tc>
          <w:tcPr>
            <w:tcW w:w="1244"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Pr="00A80AE0" w:rsidR="00DB5004" w:rsidP="00E219D8" w:rsidRDefault="006E7DE9" w14:paraId="28C0E6AD" w14:textId="64438A64">
            <w:pPr>
              <w:spacing w:after="0" w:line="240" w:lineRule="auto"/>
              <w:jc w:val="center"/>
              <w:rPr>
                <w:rFonts w:eastAsia="Arial"/>
                <w:color w:val="000000" w:themeColor="text1"/>
              </w:rPr>
            </w:pPr>
            <w:r>
              <w:rPr>
                <w:rFonts w:eastAsia="Arial"/>
                <w:color w:val="000000" w:themeColor="text1"/>
              </w:rPr>
              <w:t>PQ Spec Shop</w:t>
            </w:r>
          </w:p>
        </w:tc>
        <w:tc>
          <w:tcPr>
            <w:tcW w:w="1144"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Pr="0D517443" w:rsidR="00DB5004" w:rsidP="00E219D8" w:rsidRDefault="00DB5004" w14:paraId="0B5E409C" w14:textId="77777777">
            <w:pPr>
              <w:spacing w:after="0" w:line="240" w:lineRule="auto"/>
              <w:jc w:val="center"/>
              <w:rPr>
                <w:rFonts w:eastAsia="Arial"/>
                <w:color w:val="000000" w:themeColor="text1"/>
              </w:rPr>
            </w:pPr>
            <w:r>
              <w:rPr>
                <w:rFonts w:eastAsia="Arial"/>
                <w:color w:val="000000" w:themeColor="text1"/>
              </w:rPr>
              <w:t>IQDM</w:t>
            </w:r>
          </w:p>
        </w:tc>
        <w:tc>
          <w:tcPr>
            <w:tcW w:w="1632" w:type="dxa"/>
            <w:tcBorders>
              <w:top w:val="single" w:color="auto" w:sz="4" w:space="0"/>
              <w:left w:val="single" w:color="auto" w:sz="6" w:space="0"/>
              <w:bottom w:val="single" w:color="auto" w:sz="6" w:space="0"/>
              <w:right w:val="single" w:color="auto" w:sz="4" w:space="0"/>
            </w:tcBorders>
            <w:tcMar>
              <w:left w:w="105" w:type="dxa"/>
              <w:right w:w="105" w:type="dxa"/>
            </w:tcMar>
            <w:vAlign w:val="center"/>
          </w:tcPr>
          <w:p w:rsidRPr="00A80AE0" w:rsidR="00DB5004" w:rsidP="00E219D8" w:rsidRDefault="00DB5004" w14:paraId="39E15845" w14:textId="77777777">
            <w:pPr>
              <w:spacing w:after="0" w:line="240" w:lineRule="auto"/>
              <w:jc w:val="center"/>
              <w:rPr>
                <w:rFonts w:eastAsia="Arial"/>
                <w:color w:val="000000" w:themeColor="text1"/>
              </w:rPr>
            </w:pPr>
            <w:r>
              <w:rPr>
                <w:rFonts w:eastAsia="Arial"/>
                <w:color w:val="000000" w:themeColor="text1"/>
              </w:rPr>
              <w:t>Every Day at a specified time  </w:t>
            </w:r>
          </w:p>
        </w:tc>
        <w:tc>
          <w:tcPr>
            <w:tcW w:w="1807" w:type="dxa"/>
            <w:tcBorders>
              <w:top w:val="nil"/>
              <w:left w:val="nil"/>
              <w:bottom w:val="nil"/>
              <w:right w:val="single" w:color="auto" w:sz="4" w:space="0"/>
            </w:tcBorders>
            <w:tcMar>
              <w:left w:w="105" w:type="dxa"/>
              <w:right w:w="105" w:type="dxa"/>
            </w:tcMar>
            <w:vAlign w:val="center"/>
          </w:tcPr>
          <w:p w:rsidRPr="00A80AE0" w:rsidR="00DB5004" w:rsidP="00E219D8" w:rsidRDefault="00DB5004" w14:paraId="1504205E" w14:textId="77777777">
            <w:pPr>
              <w:spacing w:after="0" w:line="240" w:lineRule="auto"/>
              <w:jc w:val="center"/>
              <w:rPr>
                <w:rFonts w:eastAsia="Arial"/>
                <w:color w:val="000000" w:themeColor="text1"/>
              </w:rPr>
            </w:pPr>
          </w:p>
        </w:tc>
      </w:tr>
    </w:tbl>
    <w:p w:rsidR="00713CBF" w:rsidP="00A212FF" w:rsidRDefault="00A212FF" w14:paraId="58D56CE7" w14:textId="4BFA6D40">
      <w:pPr>
        <w:pStyle w:val="Caption"/>
      </w:pPr>
      <w:bookmarkStart w:name="_Toc240485142" w:id="29"/>
      <w:r>
        <w:t xml:space="preserve">Table </w:t>
        <w:fldChar w:fldCharType="begin"/>
        <w:instrText> STYLEREF 1 \s </w:instrText>
        <w:fldChar w:fldCharType="separate"/>
      </w:r>
      <w:r>
        <w:rPr>
          <w:noProof/>
        </w:rPr>
        <w:t>2</w:t>
      </w:r>
      <w:r>
        <w:fldChar w:fldCharType="end"/>
        <w:t>-</w:t>
        <w:fldChar w:fldCharType="begin"/>
        <w:instrText> SEQ Table \* ARABIC \s 1 </w:instrText>
        <w:fldChar w:fldCharType="separate"/>
      </w:r>
      <w:r>
        <w:rPr>
          <w:noProof/>
        </w:rPr>
        <w:t>1</w:t>
      </w:r>
      <w:r>
        <w:fldChar w:fldCharType="end"/>
        <w:t>: Integration Scope - entities covered by IQDM</w:t>
      </w:r>
      <w:bookmarkEnd w:id="29"/>
    </w:p>
    <w:p w:rsidR="00A212FF" w:rsidP="004A0AF1" w:rsidRDefault="00A212FF" w14:paraId="46685CEF" w14:textId="77777777">
      <w:pPr>
        <w:rPr>
          <w:sz w:val="20"/>
          <w:szCs w:val="20"/>
        </w:rPr>
      </w:pPr>
    </w:p>
    <w:p w:rsidRPr="00FC067F" w:rsidR="00037A90" w:rsidP="00D91114" w:rsidRDefault="00A6068A" w14:paraId="4A2A1A1B" w14:textId="407D14E1">
      <w:pPr>
        <w:pStyle w:val="Heading3"/>
        <w:jc w:val="left"/>
        <w:rPr>
          <w:rFonts w:ascii="Calibri" w:hAnsi="Calibri" w:cs="Calibri"/>
          <w:b/>
          <w:sz w:val="20"/>
        </w:rPr>
      </w:pPr>
      <w:bookmarkStart w:name="_Toc239860760" w:id="30"/>
      <w:bookmarkStart w:name="_Toc240485078" w:id="31"/>
      <w:r>
        <w:rPr>
          <w:rFonts w:ascii="Calibri" w:hAnsi="Calibri" w:cs="Calibri"/>
          <w:b/>
          <w:sz w:val="20"/>
        </w:rPr>
        <w:t xml:space="preserve">Additional VCB Integration Data </w:t>
      </w:r>
      <w:bookmarkEnd w:id="30"/>
      <w:r>
        <w:rPr>
          <w:rFonts w:ascii="Calibri" w:hAnsi="Calibri" w:cs="Calibri"/>
          <w:b/>
          <w:sz w:val="20"/>
        </w:rPr>
        <w:t>covered in this document</w:t>
      </w:r>
      <w:bookmarkEnd w:id="31"/>
    </w:p>
    <w:p w:rsidR="00355357" w:rsidP="004A0AF1" w:rsidRDefault="00355357" w14:paraId="77DCF530" w14:textId="77777777">
      <w:pPr>
        <w:rPr>
          <w:sz w:val="20"/>
          <w:szCs w:val="20"/>
        </w:rPr>
      </w:pPr>
    </w:p>
    <w:tbl>
      <w:tblPr>
        <w:tblW w:w="9064" w:type="dxa"/>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3237"/>
        <w:gridCol w:w="1244"/>
        <w:gridCol w:w="1144"/>
        <w:gridCol w:w="1632"/>
        <w:gridCol w:w="1807"/>
      </w:tblGrid>
      <w:tr w:rsidR="00355357" w:rsidTr="00E219D8" w14:paraId="223B9523" w14:textId="77777777">
        <w:trPr>
          <w:trHeight w:val="285"/>
          <w:tblHeader/>
        </w:trPr>
        <w:tc>
          <w:tcPr>
            <w:tcW w:w="3237" w:type="dxa"/>
            <w:tcBorders>
              <w:top w:val="single" w:color="auto" w:sz="6" w:space="0"/>
              <w:left w:val="single" w:color="auto" w:sz="6" w:space="0"/>
              <w:bottom w:val="single" w:color="auto" w:sz="6" w:space="0"/>
              <w:right w:val="single" w:color="auto" w:sz="6" w:space="0"/>
            </w:tcBorders>
            <w:shd w:val="clear" w:color="auto" w:fill="5B9BD5" w:themeFill="accent1"/>
            <w:tcMar>
              <w:left w:w="105" w:type="dxa"/>
              <w:right w:w="105" w:type="dxa"/>
            </w:tcMar>
            <w:vAlign w:val="center"/>
          </w:tcPr>
          <w:p w:rsidRPr="00793099" w:rsidR="00355357" w:rsidP="00E219D8" w:rsidRDefault="00355357" w14:paraId="4DD35635" w14:textId="77777777">
            <w:pPr>
              <w:jc w:val="center"/>
              <w:rPr>
                <w:b/>
                <w:bCs/>
                <w:color w:val="FFFFFF"/>
              </w:rPr>
            </w:pPr>
            <w:r>
              <w:rPr>
                <w:b/>
                <w:bCs/>
                <w:color w:val="FFFFFF" w:themeColor="background1"/>
              </w:rPr>
              <w:t>Data Entity</w:t>
            </w:r>
          </w:p>
        </w:tc>
        <w:tc>
          <w:tcPr>
            <w:tcW w:w="1244" w:type="dxa"/>
            <w:tcBorders>
              <w:top w:val="single" w:color="auto" w:sz="6" w:space="0"/>
              <w:left w:val="single" w:color="auto" w:sz="6" w:space="0"/>
              <w:bottom w:val="single" w:color="auto" w:sz="6" w:space="0"/>
              <w:right w:val="single" w:color="auto" w:sz="6" w:space="0"/>
            </w:tcBorders>
            <w:shd w:val="clear" w:color="auto" w:fill="5B9BD5" w:themeFill="accent1"/>
            <w:tcMar>
              <w:left w:w="105" w:type="dxa"/>
              <w:right w:w="105" w:type="dxa"/>
            </w:tcMar>
            <w:vAlign w:val="center"/>
          </w:tcPr>
          <w:p w:rsidRPr="00793099" w:rsidR="00355357" w:rsidP="00E219D8" w:rsidRDefault="00355357" w14:paraId="3F9F1DC6" w14:textId="77777777">
            <w:pPr>
              <w:jc w:val="center"/>
              <w:rPr>
                <w:b/>
                <w:bCs/>
                <w:color w:val="FFFFFF"/>
              </w:rPr>
            </w:pPr>
            <w:r>
              <w:rPr>
                <w:b/>
                <w:bCs/>
                <w:color w:val="FFFFFF" w:themeColor="background1"/>
              </w:rPr>
              <w:t>Primary Source</w:t>
            </w:r>
          </w:p>
        </w:tc>
        <w:tc>
          <w:tcPr>
            <w:tcW w:w="1144" w:type="dxa"/>
            <w:tcBorders>
              <w:top w:val="single" w:color="auto" w:sz="6" w:space="0"/>
              <w:left w:val="single" w:color="auto" w:sz="6" w:space="0"/>
              <w:bottom w:val="single" w:color="auto" w:sz="6" w:space="0"/>
              <w:right w:val="single" w:color="auto" w:sz="6" w:space="0"/>
            </w:tcBorders>
            <w:shd w:val="clear" w:color="auto" w:fill="5B9BD5" w:themeFill="accent1"/>
            <w:tcMar>
              <w:left w:w="105" w:type="dxa"/>
              <w:right w:w="105" w:type="dxa"/>
            </w:tcMar>
            <w:vAlign w:val="center"/>
          </w:tcPr>
          <w:p w:rsidRPr="00793099" w:rsidR="00355357" w:rsidP="00E219D8" w:rsidRDefault="00355357" w14:paraId="56460BB2" w14:textId="77777777">
            <w:pPr>
              <w:jc w:val="center"/>
              <w:rPr>
                <w:b/>
                <w:bCs/>
                <w:color w:val="FFFFFF"/>
              </w:rPr>
            </w:pPr>
            <w:r>
              <w:rPr>
                <w:b/>
                <w:bCs/>
                <w:color w:val="FFFFFF" w:themeColor="background1"/>
              </w:rPr>
              <w:t>Secondary Source</w:t>
            </w:r>
          </w:p>
        </w:tc>
        <w:tc>
          <w:tcPr>
            <w:tcW w:w="1632" w:type="dxa"/>
            <w:tcBorders>
              <w:top w:val="single" w:color="auto" w:sz="6" w:space="0"/>
              <w:left w:val="single" w:color="auto" w:sz="6" w:space="0"/>
              <w:bottom w:val="single" w:color="auto" w:sz="4" w:space="0"/>
              <w:right w:val="single" w:color="auto" w:sz="6" w:space="0"/>
            </w:tcBorders>
            <w:shd w:val="clear" w:color="auto" w:fill="5B9BD5" w:themeFill="accent1"/>
            <w:tcMar>
              <w:left w:w="105" w:type="dxa"/>
              <w:right w:w="105" w:type="dxa"/>
            </w:tcMar>
            <w:vAlign w:val="center"/>
          </w:tcPr>
          <w:p w:rsidRPr="00793099" w:rsidR="00355357" w:rsidP="00E219D8" w:rsidRDefault="00355357" w14:paraId="583B928A" w14:textId="77777777">
            <w:pPr>
              <w:jc w:val="center"/>
              <w:rPr>
                <w:b/>
                <w:bCs/>
                <w:color w:val="FFFFFF"/>
              </w:rPr>
            </w:pPr>
            <w:r>
              <w:rPr>
                <w:b/>
                <w:bCs/>
                <w:color w:val="FFFFFF" w:themeColor="background1"/>
              </w:rPr>
              <w:t>Update Frequency</w:t>
            </w:r>
          </w:p>
        </w:tc>
        <w:tc>
          <w:tcPr>
            <w:tcW w:w="1807" w:type="dxa"/>
            <w:tcBorders>
              <w:top w:val="nil"/>
              <w:left w:val="nil"/>
              <w:bottom w:val="single" w:color="auto" w:sz="4" w:space="0"/>
              <w:right w:val="nil"/>
            </w:tcBorders>
            <w:shd w:val="clear" w:color="auto" w:fill="5B9BD5" w:themeFill="accent1"/>
            <w:tcMar>
              <w:left w:w="105" w:type="dxa"/>
              <w:right w:w="105" w:type="dxa"/>
            </w:tcMar>
            <w:vAlign w:val="center"/>
          </w:tcPr>
          <w:p w:rsidRPr="005C234A" w:rsidR="00355357" w:rsidP="00E219D8" w:rsidRDefault="00355357" w14:paraId="0071A109" w14:textId="77777777">
            <w:pPr>
              <w:rPr>
                <w:b/>
                <w:color w:val="FFFFFF"/>
              </w:rPr>
            </w:pPr>
            <w:r>
              <w:rPr>
                <w:b/>
                <w:color w:val="FFFFFF"/>
              </w:rPr>
              <w:t>Past Data</w:t>
            </w:r>
          </w:p>
        </w:tc>
      </w:tr>
      <w:tr w:rsidR="00355357" w:rsidTr="00E219D8" w14:paraId="5104AE4A" w14:textId="77777777">
        <w:trPr>
          <w:trHeight w:val="285"/>
        </w:trPr>
        <w:tc>
          <w:tcPr>
            <w:tcW w:w="3237"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Pr="00A80AE0" w:rsidR="00355357" w:rsidP="00E219D8" w:rsidRDefault="00355357" w14:paraId="62D52267" w14:textId="77777777">
            <w:pPr>
              <w:spacing w:after="0" w:line="240" w:lineRule="auto"/>
              <w:jc w:val="center"/>
              <w:rPr>
                <w:rFonts w:eastAsia="Arial"/>
                <w:color w:val="000000" w:themeColor="text1"/>
              </w:rPr>
            </w:pPr>
            <w:r>
              <w:rPr>
                <w:rFonts w:eastAsia="Arial"/>
                <w:color w:val="000000" w:themeColor="text1"/>
              </w:rPr>
              <w:t>Inventory of Blend components at terminals</w:t>
            </w:r>
          </w:p>
        </w:tc>
        <w:tc>
          <w:tcPr>
            <w:tcW w:w="1244"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Pr="00A80AE0" w:rsidR="00355357" w:rsidP="00E219D8" w:rsidRDefault="00355357" w14:paraId="2595A1B9" w14:textId="77777777">
            <w:pPr>
              <w:spacing w:after="0" w:line="240" w:lineRule="auto"/>
              <w:jc w:val="center"/>
              <w:rPr>
                <w:rFonts w:eastAsia="Arial"/>
                <w:color w:val="000000" w:themeColor="text1"/>
              </w:rPr>
            </w:pPr>
            <w:r>
              <w:rPr>
                <w:rFonts w:eastAsia="Arial"/>
                <w:color w:val="000000" w:themeColor="text1"/>
              </w:rPr>
              <w:t>PIAF</w:t>
            </w:r>
          </w:p>
        </w:tc>
        <w:tc>
          <w:tcPr>
            <w:tcW w:w="1144" w:type="dxa"/>
            <w:tcBorders>
              <w:top w:val="single" w:color="auto" w:sz="6" w:space="0"/>
              <w:left w:val="single" w:color="auto" w:sz="6" w:space="0"/>
              <w:bottom w:val="single" w:color="auto" w:sz="6" w:space="0"/>
              <w:right w:val="single" w:color="auto" w:sz="4" w:space="0"/>
            </w:tcBorders>
            <w:tcMar>
              <w:left w:w="105" w:type="dxa"/>
              <w:right w:w="105" w:type="dxa"/>
            </w:tcMar>
            <w:vAlign w:val="center"/>
          </w:tcPr>
          <w:p w:rsidRPr="00A80AE0" w:rsidR="00355357" w:rsidP="00E219D8" w:rsidRDefault="00355357" w14:paraId="7869FF55" w14:textId="77777777">
            <w:pPr>
              <w:spacing w:after="0" w:line="240" w:lineRule="auto"/>
              <w:jc w:val="center"/>
              <w:rPr>
                <w:rFonts w:eastAsia="Arial"/>
                <w:color w:val="000000" w:themeColor="text1"/>
              </w:rPr>
            </w:pPr>
            <w:r>
              <w:rPr>
                <w:rFonts w:eastAsia="Arial"/>
                <w:color w:val="000000" w:themeColor="text1"/>
              </w:rPr>
              <w:t>NA</w:t>
            </w:r>
          </w:p>
        </w:tc>
        <w:tc>
          <w:tcPr>
            <w:tcW w:w="1632" w:type="dxa"/>
            <w:tcBorders>
              <w:top w:val="single" w:color="auto" w:sz="4" w:space="0"/>
              <w:left w:val="single" w:color="auto" w:sz="4" w:space="0"/>
              <w:bottom w:val="single" w:color="auto" w:sz="4" w:space="0"/>
              <w:right w:val="single" w:color="auto" w:sz="4" w:space="0"/>
            </w:tcBorders>
            <w:tcMar>
              <w:left w:w="105" w:type="dxa"/>
              <w:right w:w="105" w:type="dxa"/>
            </w:tcMar>
            <w:vAlign w:val="center"/>
          </w:tcPr>
          <w:p w:rsidRPr="00A80AE0" w:rsidR="00355357" w:rsidP="00E219D8" w:rsidRDefault="00355357" w14:paraId="15756AE0" w14:textId="77777777">
            <w:pPr>
              <w:spacing w:after="0" w:line="240" w:lineRule="auto"/>
              <w:jc w:val="center"/>
              <w:rPr>
                <w:rFonts w:eastAsia="Arial"/>
                <w:color w:val="000000" w:themeColor="text1"/>
              </w:rPr>
            </w:pPr>
            <w:r>
              <w:rPr>
                <w:rFonts w:eastAsia="Arial"/>
                <w:color w:val="000000" w:themeColor="text1"/>
              </w:rPr>
              <w:t>Every Day at a specified time  </w:t>
            </w:r>
          </w:p>
        </w:tc>
        <w:tc>
          <w:tcPr>
            <w:tcW w:w="1807" w:type="dxa"/>
            <w:vMerge w:val="restart"/>
            <w:tcBorders>
              <w:top w:val="single" w:color="auto" w:sz="4" w:space="0"/>
              <w:left w:val="nil"/>
              <w:bottom w:val="nil"/>
              <w:right w:val="single" w:color="auto" w:sz="4" w:space="0"/>
            </w:tcBorders>
            <w:tcMar>
              <w:left w:w="105" w:type="dxa"/>
              <w:right w:w="105" w:type="dxa"/>
            </w:tcMar>
            <w:vAlign w:val="center"/>
          </w:tcPr>
          <w:p w:rsidR="00355357" w:rsidP="00E219D8" w:rsidRDefault="00355357" w14:paraId="5491C4C0" w14:textId="77777777">
            <w:pPr>
              <w:spacing w:after="0" w:line="240" w:lineRule="auto"/>
              <w:jc w:val="center"/>
              <w:rPr>
                <w:rFonts w:eastAsia="Arial"/>
                <w:color w:val="000000" w:themeColor="text1"/>
              </w:rPr>
            </w:pPr>
          </w:p>
          <w:p w:rsidR="00355357" w:rsidP="00E219D8" w:rsidRDefault="00355357" w14:paraId="7735EE7C" w14:textId="77777777">
            <w:pPr>
              <w:spacing w:after="0" w:line="240" w:lineRule="auto"/>
              <w:jc w:val="center"/>
              <w:rPr>
                <w:rFonts w:eastAsia="Arial"/>
                <w:color w:val="000000" w:themeColor="text1"/>
              </w:rPr>
            </w:pPr>
          </w:p>
          <w:p w:rsidR="00355357" w:rsidP="00E219D8" w:rsidRDefault="00355357" w14:paraId="6B0B0B19" w14:textId="77777777">
            <w:pPr>
              <w:spacing w:after="0" w:line="240" w:lineRule="auto"/>
              <w:jc w:val="center"/>
              <w:rPr>
                <w:rFonts w:eastAsia="Arial"/>
                <w:color w:val="000000" w:themeColor="text1"/>
              </w:rPr>
            </w:pPr>
          </w:p>
          <w:p w:rsidRPr="00A80AE0" w:rsidR="00355357" w:rsidP="00E219D8" w:rsidRDefault="00355357" w14:paraId="21B5A842" w14:textId="77777777">
            <w:pPr>
              <w:spacing w:after="0" w:line="240" w:lineRule="auto"/>
              <w:jc w:val="center"/>
              <w:rPr>
                <w:rFonts w:eastAsia="Arial"/>
                <w:color w:val="000000" w:themeColor="text1"/>
              </w:rPr>
            </w:pPr>
            <w:r>
              <w:rPr>
                <w:rFonts w:eastAsia="Arial"/>
                <w:color w:val="000000" w:themeColor="text1"/>
              </w:rPr>
              <w:t xml:space="preserve">     3 Months in IQDM and further Historization of this data for VCB for at least 3 years </w:t>
            </w:r>
          </w:p>
        </w:tc>
      </w:tr>
      <w:tr w:rsidR="00355357" w:rsidTr="00E219D8" w14:paraId="50285907" w14:textId="77777777">
        <w:trPr>
          <w:trHeight w:val="285"/>
        </w:trPr>
        <w:tc>
          <w:tcPr>
            <w:tcW w:w="3237"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Pr="00A80AE0" w:rsidR="00355357" w:rsidP="00E219D8" w:rsidRDefault="00355357" w14:paraId="3B9F1D35" w14:textId="77777777">
            <w:pPr>
              <w:spacing w:after="0" w:line="240" w:lineRule="auto"/>
              <w:jc w:val="center"/>
              <w:rPr>
                <w:rFonts w:eastAsia="Arial"/>
                <w:color w:val="000000" w:themeColor="text1"/>
              </w:rPr>
            </w:pPr>
            <w:r>
              <w:rPr>
                <w:rFonts w:eastAsia="Arial"/>
                <w:color w:val="000000" w:themeColor="text1"/>
              </w:rPr>
              <w:t>Analyzer Qualities like (T-10/T-50/T-90/IBP/FBP/RVP etc) of Gasoline Products</w:t>
            </w:r>
          </w:p>
        </w:tc>
        <w:tc>
          <w:tcPr>
            <w:tcW w:w="1244"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Pr="00A80AE0" w:rsidR="00355357" w:rsidP="00E219D8" w:rsidRDefault="00355357" w14:paraId="6230494D" w14:textId="77777777">
            <w:pPr>
              <w:spacing w:after="0" w:line="240" w:lineRule="auto"/>
              <w:jc w:val="center"/>
              <w:rPr>
                <w:rFonts w:eastAsia="Arial"/>
                <w:color w:val="000000" w:themeColor="text1"/>
              </w:rPr>
            </w:pPr>
            <w:r>
              <w:rPr>
                <w:rFonts w:eastAsia="Arial"/>
                <w:color w:val="000000" w:themeColor="text1"/>
              </w:rPr>
              <w:t>PIAF</w:t>
            </w:r>
          </w:p>
        </w:tc>
        <w:tc>
          <w:tcPr>
            <w:tcW w:w="1144" w:type="dxa"/>
            <w:tcBorders>
              <w:top w:val="single" w:color="auto" w:sz="6" w:space="0"/>
              <w:left w:val="single" w:color="auto" w:sz="6" w:space="0"/>
              <w:bottom w:val="single" w:color="auto" w:sz="6" w:space="0"/>
              <w:right w:val="single" w:color="auto" w:sz="4" w:space="0"/>
            </w:tcBorders>
            <w:tcMar>
              <w:left w:w="105" w:type="dxa"/>
              <w:right w:w="105" w:type="dxa"/>
            </w:tcMar>
            <w:vAlign w:val="center"/>
          </w:tcPr>
          <w:p w:rsidRPr="00A80AE0" w:rsidR="00355357" w:rsidP="00E219D8" w:rsidRDefault="00355357" w14:paraId="71790103" w14:textId="77777777">
            <w:pPr>
              <w:spacing w:after="0" w:line="240" w:lineRule="auto"/>
              <w:jc w:val="center"/>
              <w:rPr>
                <w:rFonts w:eastAsia="Arial"/>
                <w:color w:val="000000" w:themeColor="text1"/>
              </w:rPr>
            </w:pPr>
            <w:r>
              <w:rPr>
                <w:rFonts w:eastAsia="Arial"/>
                <w:color w:val="000000" w:themeColor="text1"/>
              </w:rPr>
              <w:t>NA</w:t>
            </w:r>
          </w:p>
        </w:tc>
        <w:tc>
          <w:tcPr>
            <w:tcW w:w="1632" w:type="dxa"/>
            <w:tcBorders>
              <w:top w:val="single" w:color="auto" w:sz="4" w:space="0"/>
              <w:left w:val="single" w:color="auto" w:sz="4" w:space="0"/>
              <w:bottom w:val="single" w:color="auto" w:sz="4" w:space="0"/>
              <w:right w:val="single" w:color="auto" w:sz="4" w:space="0"/>
            </w:tcBorders>
            <w:tcMar>
              <w:left w:w="105" w:type="dxa"/>
              <w:right w:w="105" w:type="dxa"/>
            </w:tcMar>
            <w:vAlign w:val="center"/>
          </w:tcPr>
          <w:p w:rsidRPr="00A80AE0" w:rsidR="00355357" w:rsidP="00E219D8" w:rsidRDefault="00355357" w14:paraId="4A28BB76" w14:textId="77777777">
            <w:pPr>
              <w:spacing w:after="0" w:line="240" w:lineRule="auto"/>
              <w:jc w:val="center"/>
              <w:rPr>
                <w:rFonts w:eastAsia="Arial"/>
                <w:color w:val="000000" w:themeColor="text1"/>
              </w:rPr>
            </w:pPr>
            <w:r>
              <w:rPr>
                <w:rFonts w:eastAsia="Arial"/>
                <w:color w:val="000000" w:themeColor="text1"/>
              </w:rPr>
              <w:t>Every Day at a specified time  </w:t>
            </w:r>
          </w:p>
        </w:tc>
        <w:tc>
          <w:tcPr>
            <w:tcW w:w="1807" w:type="dxa"/>
            <w:vMerge/>
            <w:vAlign w:val="center"/>
          </w:tcPr>
          <w:p w:rsidRPr="00A80AE0" w:rsidR="00355357" w:rsidP="00E219D8" w:rsidRDefault="00355357" w14:paraId="17AC82F3" w14:textId="77777777"/>
        </w:tc>
      </w:tr>
      <w:tr w:rsidR="00355357" w:rsidTr="00E219D8" w14:paraId="56B62CB8" w14:textId="77777777">
        <w:trPr>
          <w:trHeight w:val="285"/>
        </w:trPr>
        <w:tc>
          <w:tcPr>
            <w:tcW w:w="3237"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Pr="0038494E" w:rsidR="00355357" w:rsidP="00E219D8" w:rsidRDefault="00355357" w14:paraId="36EC3696" w14:textId="77777777">
            <w:pPr>
              <w:spacing w:after="0" w:line="240" w:lineRule="auto"/>
              <w:jc w:val="center"/>
              <w:rPr>
                <w:rFonts w:eastAsia="Arial"/>
                <w:color w:val="000000" w:themeColor="text1"/>
              </w:rPr>
            </w:pPr>
            <w:r>
              <w:rPr>
                <w:rFonts w:eastAsia="Arial"/>
                <w:color w:val="000000" w:themeColor="text1"/>
              </w:rPr>
              <w:t>Blend component Flows</w:t>
            </w:r>
          </w:p>
        </w:tc>
        <w:tc>
          <w:tcPr>
            <w:tcW w:w="1244"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Pr="0038494E" w:rsidR="00355357" w:rsidP="00E219D8" w:rsidRDefault="00355357" w14:paraId="1EF6F88D" w14:textId="77777777">
            <w:pPr>
              <w:spacing w:after="0" w:line="240" w:lineRule="auto"/>
              <w:jc w:val="center"/>
              <w:rPr>
                <w:rFonts w:eastAsia="Arial"/>
                <w:color w:val="000000" w:themeColor="text1"/>
              </w:rPr>
            </w:pPr>
            <w:r>
              <w:rPr>
                <w:rFonts w:eastAsia="Arial"/>
                <w:color w:val="000000" w:themeColor="text1"/>
              </w:rPr>
              <w:t>PIAF</w:t>
            </w:r>
          </w:p>
        </w:tc>
        <w:tc>
          <w:tcPr>
            <w:tcW w:w="1144" w:type="dxa"/>
            <w:tcBorders>
              <w:top w:val="single" w:color="auto" w:sz="6" w:space="0"/>
              <w:left w:val="single" w:color="auto" w:sz="6" w:space="0"/>
              <w:bottom w:val="single" w:color="auto" w:sz="6" w:space="0"/>
              <w:right w:val="single" w:color="auto" w:sz="4" w:space="0"/>
            </w:tcBorders>
            <w:tcMar>
              <w:left w:w="105" w:type="dxa"/>
              <w:right w:w="105" w:type="dxa"/>
            </w:tcMar>
            <w:vAlign w:val="center"/>
          </w:tcPr>
          <w:p w:rsidRPr="0038494E" w:rsidR="00355357" w:rsidP="00E219D8" w:rsidRDefault="00355357" w14:paraId="03AA0DD2" w14:textId="77777777">
            <w:pPr>
              <w:spacing w:after="0" w:line="240" w:lineRule="auto"/>
              <w:jc w:val="center"/>
              <w:rPr>
                <w:rFonts w:eastAsia="Arial"/>
                <w:color w:val="000000" w:themeColor="text1"/>
              </w:rPr>
            </w:pPr>
            <w:r>
              <w:rPr>
                <w:rFonts w:eastAsia="Arial"/>
                <w:color w:val="000000" w:themeColor="text1"/>
              </w:rPr>
              <w:t>NA</w:t>
            </w:r>
          </w:p>
        </w:tc>
        <w:tc>
          <w:tcPr>
            <w:tcW w:w="1632" w:type="dxa"/>
            <w:tcBorders>
              <w:top w:val="single" w:color="auto" w:sz="4" w:space="0"/>
              <w:left w:val="single" w:color="auto" w:sz="4" w:space="0"/>
              <w:bottom w:val="single" w:color="auto" w:sz="4" w:space="0"/>
              <w:right w:val="single" w:color="auto" w:sz="4" w:space="0"/>
            </w:tcBorders>
            <w:tcMar>
              <w:left w:w="105" w:type="dxa"/>
              <w:right w:w="105" w:type="dxa"/>
            </w:tcMar>
            <w:vAlign w:val="center"/>
          </w:tcPr>
          <w:p w:rsidRPr="0038494E" w:rsidR="00355357" w:rsidP="00E219D8" w:rsidRDefault="00355357" w14:paraId="2DE0E78A" w14:textId="77777777">
            <w:pPr>
              <w:spacing w:after="0" w:line="240" w:lineRule="auto"/>
              <w:jc w:val="center"/>
              <w:rPr>
                <w:rFonts w:eastAsia="Arial"/>
                <w:color w:val="000000" w:themeColor="text1"/>
              </w:rPr>
            </w:pPr>
            <w:r>
              <w:rPr>
                <w:rFonts w:eastAsia="Arial"/>
                <w:color w:val="000000" w:themeColor="text1"/>
              </w:rPr>
              <w:t>Every Day at a specified time  </w:t>
            </w:r>
          </w:p>
        </w:tc>
        <w:tc>
          <w:tcPr>
            <w:tcW w:w="1807" w:type="dxa"/>
            <w:vMerge/>
            <w:vAlign w:val="center"/>
          </w:tcPr>
          <w:p w:rsidRPr="00A80AE0" w:rsidR="00355357" w:rsidP="00E219D8" w:rsidRDefault="00355357" w14:paraId="281F6017" w14:textId="77777777"/>
        </w:tc>
      </w:tr>
      <w:tr w:rsidR="00355357" w:rsidTr="00E219D8" w14:paraId="53113A35" w14:textId="77777777">
        <w:trPr>
          <w:trHeight w:val="285"/>
        </w:trPr>
        <w:tc>
          <w:tcPr>
            <w:tcW w:w="3237"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Pr="0038494E" w:rsidR="00355357" w:rsidP="00E219D8" w:rsidRDefault="00F148A5" w14:paraId="25DE6AEF" w14:textId="14773808">
            <w:pPr>
              <w:spacing w:after="0" w:line="240" w:lineRule="auto"/>
              <w:jc w:val="center"/>
              <w:rPr>
                <w:rFonts w:eastAsia="Arial"/>
                <w:color w:val="000000" w:themeColor="text1"/>
              </w:rPr>
            </w:pPr>
            <w:r>
              <w:rPr>
                <w:rFonts w:eastAsia="Arial"/>
                <w:color w:val="000000" w:themeColor="text1"/>
              </w:rPr>
              <w:t>Pricing Data (Gasoline, ULSD, Jet, Butane, Ethanol, Transmix etc)</w:t>
            </w:r>
          </w:p>
        </w:tc>
        <w:tc>
          <w:tcPr>
            <w:tcW w:w="1244"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Pr="0038494E" w:rsidR="00355357" w:rsidP="00E219D8" w:rsidRDefault="00355357" w14:paraId="60B90F5D" w14:textId="77777777">
            <w:pPr>
              <w:spacing w:after="0" w:line="240" w:lineRule="auto"/>
              <w:jc w:val="center"/>
              <w:rPr>
                <w:rFonts w:eastAsia="Arial"/>
                <w:color w:val="000000" w:themeColor="text1"/>
              </w:rPr>
            </w:pPr>
            <w:r>
              <w:rPr>
                <w:rFonts w:eastAsia="Arial"/>
                <w:color w:val="000000" w:themeColor="text1"/>
              </w:rPr>
              <w:t xml:space="preserve">    MPR</w:t>
            </w:r>
          </w:p>
        </w:tc>
        <w:tc>
          <w:tcPr>
            <w:tcW w:w="1144" w:type="dxa"/>
            <w:tcBorders>
              <w:top w:val="single" w:color="auto" w:sz="6" w:space="0"/>
              <w:left w:val="single" w:color="auto" w:sz="6" w:space="0"/>
              <w:bottom w:val="single" w:color="auto" w:sz="6" w:space="0"/>
              <w:right w:val="single" w:color="auto" w:sz="4" w:space="0"/>
            </w:tcBorders>
            <w:tcMar>
              <w:left w:w="105" w:type="dxa"/>
              <w:right w:w="105" w:type="dxa"/>
            </w:tcMar>
            <w:vAlign w:val="center"/>
          </w:tcPr>
          <w:p w:rsidRPr="0038494E" w:rsidR="00355357" w:rsidP="00E219D8" w:rsidRDefault="00355357" w14:paraId="368F59FF" w14:textId="77777777">
            <w:pPr>
              <w:spacing w:after="0" w:line="240" w:lineRule="auto"/>
              <w:jc w:val="center"/>
              <w:rPr>
                <w:rFonts w:eastAsia="Arial"/>
                <w:color w:val="000000" w:themeColor="text1"/>
              </w:rPr>
            </w:pPr>
            <w:r>
              <w:rPr>
                <w:rFonts w:eastAsia="Arial"/>
                <w:color w:val="000000" w:themeColor="text1"/>
              </w:rPr>
              <w:t>NA</w:t>
            </w:r>
          </w:p>
        </w:tc>
        <w:tc>
          <w:tcPr>
            <w:tcW w:w="1632" w:type="dxa"/>
            <w:tcBorders>
              <w:top w:val="single" w:color="auto" w:sz="4" w:space="0"/>
              <w:left w:val="single" w:color="auto" w:sz="4" w:space="0"/>
              <w:bottom w:val="single" w:color="auto" w:sz="4" w:space="0"/>
              <w:right w:val="single" w:color="auto" w:sz="4" w:space="0"/>
            </w:tcBorders>
            <w:tcMar>
              <w:left w:w="105" w:type="dxa"/>
              <w:right w:w="105" w:type="dxa"/>
            </w:tcMar>
            <w:vAlign w:val="center"/>
          </w:tcPr>
          <w:p w:rsidRPr="0038494E" w:rsidR="00355357" w:rsidP="00E219D8" w:rsidRDefault="00355357" w14:paraId="347C651A" w14:textId="77777777">
            <w:pPr>
              <w:spacing w:after="0" w:line="240" w:lineRule="auto"/>
              <w:jc w:val="center"/>
              <w:rPr>
                <w:rFonts w:eastAsia="Arial"/>
                <w:color w:val="000000" w:themeColor="text1"/>
              </w:rPr>
            </w:pPr>
            <w:r>
              <w:rPr>
                <w:rFonts w:eastAsia="Arial"/>
                <w:color w:val="000000" w:themeColor="text1"/>
              </w:rPr>
              <w:t>Every Day at a specified time  </w:t>
            </w:r>
          </w:p>
        </w:tc>
        <w:tc>
          <w:tcPr>
            <w:tcW w:w="1807" w:type="dxa"/>
            <w:vMerge/>
            <w:vAlign w:val="center"/>
          </w:tcPr>
          <w:p w:rsidRPr="00A80AE0" w:rsidR="00355357" w:rsidP="00E219D8" w:rsidRDefault="00355357" w14:paraId="233F6BA4" w14:textId="77777777"/>
        </w:tc>
      </w:tr>
      <w:tr w:rsidR="00355357" w:rsidTr="00E219D8" w14:paraId="797F0929" w14:textId="77777777">
        <w:trPr>
          <w:trHeight w:val="285"/>
        </w:trPr>
        <w:tc>
          <w:tcPr>
            <w:tcW w:w="3237"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Pr="0038494E" w:rsidR="00355357" w:rsidP="00E219D8" w:rsidRDefault="00355357" w14:paraId="56F2F5F8" w14:textId="77777777">
            <w:pPr>
              <w:spacing w:after="0" w:line="240" w:lineRule="auto"/>
              <w:jc w:val="center"/>
              <w:rPr>
                <w:rFonts w:eastAsia="Arial"/>
                <w:color w:val="000000" w:themeColor="text1"/>
              </w:rPr>
            </w:pPr>
            <w:r>
              <w:rPr>
                <w:rFonts w:eastAsia="Arial"/>
                <w:color w:val="000000" w:themeColor="text1"/>
              </w:rPr>
              <w:t>Blend component Movements at Terminals</w:t>
            </w:r>
          </w:p>
        </w:tc>
        <w:tc>
          <w:tcPr>
            <w:tcW w:w="1244"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Pr="0038494E" w:rsidR="00355357" w:rsidP="00E219D8" w:rsidRDefault="00355357" w14:paraId="41D30874" w14:textId="77777777">
            <w:pPr>
              <w:spacing w:after="0" w:line="240" w:lineRule="auto"/>
              <w:jc w:val="center"/>
              <w:rPr>
                <w:rFonts w:eastAsia="Arial"/>
                <w:color w:val="000000" w:themeColor="text1"/>
              </w:rPr>
            </w:pPr>
            <w:r>
              <w:rPr>
                <w:rFonts w:eastAsia="Arial"/>
                <w:color w:val="000000" w:themeColor="text1"/>
              </w:rPr>
              <w:t>Kittyhawk</w:t>
            </w:r>
          </w:p>
        </w:tc>
        <w:tc>
          <w:tcPr>
            <w:tcW w:w="1144" w:type="dxa"/>
            <w:tcBorders>
              <w:top w:val="single" w:color="auto" w:sz="6" w:space="0"/>
              <w:left w:val="single" w:color="auto" w:sz="6" w:space="0"/>
              <w:bottom w:val="single" w:color="auto" w:sz="6" w:space="0"/>
              <w:right w:val="single" w:color="auto" w:sz="4" w:space="0"/>
            </w:tcBorders>
            <w:tcMar>
              <w:left w:w="105" w:type="dxa"/>
              <w:right w:w="105" w:type="dxa"/>
            </w:tcMar>
            <w:vAlign w:val="center"/>
          </w:tcPr>
          <w:p w:rsidRPr="0038494E" w:rsidR="00355357" w:rsidP="00E219D8" w:rsidRDefault="00355357" w14:paraId="57F8306B" w14:textId="77777777">
            <w:pPr>
              <w:spacing w:after="0" w:line="240" w:lineRule="auto"/>
              <w:jc w:val="center"/>
              <w:rPr>
                <w:rFonts w:eastAsia="Arial"/>
                <w:color w:val="000000" w:themeColor="text1"/>
              </w:rPr>
            </w:pPr>
            <w:r>
              <w:rPr>
                <w:rFonts w:eastAsia="Arial"/>
                <w:color w:val="000000" w:themeColor="text1"/>
              </w:rPr>
              <w:t>NA</w:t>
            </w:r>
          </w:p>
        </w:tc>
        <w:tc>
          <w:tcPr>
            <w:tcW w:w="1632" w:type="dxa"/>
            <w:tcBorders>
              <w:top w:val="single" w:color="auto" w:sz="4" w:space="0"/>
              <w:left w:val="single" w:color="auto" w:sz="4" w:space="0"/>
              <w:bottom w:val="single" w:color="auto" w:sz="4" w:space="0"/>
              <w:right w:val="single" w:color="auto" w:sz="4" w:space="0"/>
            </w:tcBorders>
            <w:tcMar>
              <w:left w:w="105" w:type="dxa"/>
              <w:right w:w="105" w:type="dxa"/>
            </w:tcMar>
            <w:vAlign w:val="center"/>
          </w:tcPr>
          <w:p w:rsidRPr="0038494E" w:rsidR="00355357" w:rsidP="00E219D8" w:rsidRDefault="00355357" w14:paraId="67665063" w14:textId="77777777">
            <w:pPr>
              <w:spacing w:after="0" w:line="240" w:lineRule="auto"/>
              <w:jc w:val="center"/>
              <w:rPr>
                <w:rFonts w:eastAsia="Arial"/>
                <w:color w:val="000000" w:themeColor="text1"/>
              </w:rPr>
            </w:pPr>
            <w:r>
              <w:rPr>
                <w:rFonts w:eastAsia="Arial"/>
                <w:color w:val="000000" w:themeColor="text1"/>
              </w:rPr>
              <w:t>Every Day at a specified time  </w:t>
            </w:r>
          </w:p>
        </w:tc>
        <w:tc>
          <w:tcPr>
            <w:tcW w:w="1807" w:type="dxa"/>
            <w:vMerge/>
            <w:vAlign w:val="center"/>
          </w:tcPr>
          <w:p w:rsidRPr="00A80AE0" w:rsidR="00355357" w:rsidP="00E219D8" w:rsidRDefault="00355357" w14:paraId="5B26C5CC" w14:textId="77777777"/>
        </w:tc>
      </w:tr>
    </w:tbl>
    <w:p w:rsidRPr="00E83BEF" w:rsidR="00675A11" w:rsidP="00A4647A" w:rsidRDefault="00A4647A" w14:paraId="383AB7D3" w14:textId="02990191">
      <w:pPr>
        <w:pStyle w:val="Caption"/>
        <w:rPr>
          <w:lang w:val="en-IN"/>
        </w:rPr>
      </w:pPr>
      <w:bookmarkStart w:name="_Toc240485143" w:id="32"/>
      <w:r>
        <w:t xml:space="preserve">Table </w:t>
        <w:fldChar w:fldCharType="begin"/>
        <w:instrText>STYLEREF 1 \s</w:instrText>
        <w:fldChar w:fldCharType="separate"/>
      </w:r>
      <w:r>
        <w:rPr>
          <w:noProof/>
        </w:rPr>
        <w:t>2</w:t>
      </w:r>
      <w:r>
        <w:fldChar w:fldCharType="end"/>
        <w:t>-</w:t>
        <w:fldChar w:fldCharType="begin"/>
        <w:instrText>SEQ Table \* ARABIC \s 1</w:instrText>
        <w:fldChar w:fldCharType="separate"/>
      </w:r>
      <w:r>
        <w:rPr>
          <w:noProof/>
        </w:rPr>
        <w:t>2</w:t>
      </w:r>
      <w:r>
        <w:fldChar w:fldCharType="end"/>
        <w:t xml:space="preserve">: Integration Scope - entities designed in this document</w:t>
      </w:r>
      <w:bookmarkEnd w:id="32"/>
    </w:p>
    <w:p w:rsidRPr="00696D5B" w:rsidR="00696D5B" w:rsidP="00696D5B" w:rsidRDefault="00F148A5" w14:paraId="39C55217" w14:textId="6F0B08EC">
      <w:pPr>
        <w:spacing w:before="120" w:after="200"/>
        <w:rPr>
          <w:rFonts w:ascii="Calibri" w:hAnsi="Calibri" w:cs="Calibri"/>
          <w:sz w:val="19"/>
        </w:rPr>
      </w:pPr>
      <w:bookmarkStart w:name="_Toc1792809106" w:id="33"/>
      <w:bookmarkStart w:name="_Toc657211983" w:id="34"/>
      <w:bookmarkStart w:name="_Toc10236890" w:id="35"/>
      <w:r>
        <w:rPr>
          <w:rFonts w:ascii="Calibri" w:hAnsi="Calibri" w:cs="Calibri"/>
          <w:sz w:val="19"/>
        </w:rPr>
        <w:t xml:space="preserve">The Update Frequency and Past Data columns repeat the functional design. Two points differ by design in this document: MPR prices are read on demand and never stored (section MPR Pricing Integration (through the CIP PriceCost API)), and product specifications are loaded by the VCB interface until IQDM integrates PQ Spec Shop in its Release 5 (section Product Specification Integration </w:t>
      </w:r>
      <w:bookmarkEnd w:id="33"/>
      <w:bookmarkEnd w:id="34"/>
      <w:r>
        <w:rPr>
          <w:rFonts w:ascii="Calibri" w:hAnsi="Calibri" w:cs="Calibri"/>
          <w:sz w:val="19"/>
        </w:rPr>
        <w:t>(PQ Spec Shop)).</w:t>
      </w:r>
    </w:p>
    <w:p w:rsidRPr="00F148A5" w:rsidR="000F74C8" w:rsidP="00F148A5" w:rsidRDefault="00696D5B" w14:paraId="64D625EF" w14:textId="61EB1871">
      <w:pPr>
        <w:pStyle w:val="Heading2"/>
        <w:spacing w:after="200"/>
        <w:rPr>
          <w:rFonts w:ascii="Calibri" w:hAnsi="Calibri" w:cs="Calibri"/>
          <w:sz w:val="19"/>
        </w:rPr>
      </w:pPr>
      <w:bookmarkStart w:name="_Toc240485079" w:id="36"/>
      <w:r>
        <w:rPr>
          <w:rFonts w:ascii="Calibri" w:hAnsi="Calibri" w:cs="Calibri" w:eastAsiaTheme="minorEastAsia"/>
          <w:b w:val="0"/>
          <w:bCs w:val="0"/>
          <w:sz w:val="19"/>
          <w:szCs w:val="22"/>
        </w:rPr>
        <w:t>Assumptions</w:t>
      </w:r>
      <w:bookmarkEnd w:id="36"/>
    </w:p>
    <w:p w:rsidRPr="00FC067F" w:rsidR="00260552" w:rsidP="00F10FD7" w:rsidRDefault="00A218D6" w14:paraId="6D32DC08" w14:textId="76C3D63A">
      <w:pPr>
        <w:pStyle w:val="Heading3"/>
        <w:rPr>
          <w:rFonts w:ascii="Calibri" w:hAnsi="Calibri" w:cs="Calibri"/>
          <w:b/>
          <w:sz w:val="20"/>
        </w:rPr>
      </w:pPr>
      <w:bookmarkStart w:name="_Toc240485080" w:id="37"/>
      <w:r>
        <w:rPr>
          <w:rFonts w:ascii="Calibri" w:hAnsi="Calibri" w:cs="Calibri"/>
          <w:b/>
          <w:sz w:val="20"/>
        </w:rPr>
        <w:t>Data Cross-Referencing &amp; Master Data</w:t>
      </w:r>
      <w:bookmarkEnd w:id="37"/>
    </w:p>
    <w:p w:rsidRPr="00E83BEF" w:rsidR="00260552" w:rsidRDefault="00260552" w14:paraId="73EA97BF" w14:textId="77777777">
      <w:pPr>
        <w:pStyle w:val="ListParagraph"/>
        <w:numPr>
          <w:ilvl w:val="0"/>
          <w:numId w:val="6"/>
        </w:numPr>
        <w:rPr>
          <w:rFonts w:cstheme="minorHAnsi"/>
          <w:sz w:val="20"/>
          <w:szCs w:val="20"/>
        </w:rPr>
      </w:pPr>
      <w:r>
        <w:rPr>
          <w:rFonts w:cstheme="minorHAnsi"/>
          <w:sz w:val="20"/>
          <w:szCs w:val="20"/>
        </w:rPr>
        <w:t>Implementation of Profisee mappings is out of scope for this document and will be handled separately.</w:t>
      </w:r>
    </w:p>
    <w:p w:rsidRPr="00E83BEF" w:rsidR="00260552" w:rsidRDefault="00260552" w14:paraId="09CC74D3" w14:textId="77777777">
      <w:pPr>
        <w:pStyle w:val="ListParagraph"/>
        <w:numPr>
          <w:ilvl w:val="0"/>
          <w:numId w:val="6"/>
        </w:numPr>
        <w:rPr>
          <w:rFonts w:cstheme="minorHAnsi"/>
          <w:sz w:val="20"/>
          <w:szCs w:val="20"/>
        </w:rPr>
      </w:pPr>
      <w:r>
        <w:rPr>
          <w:rFonts w:cstheme="minorHAnsi"/>
          <w:sz w:val="20"/>
          <w:szCs w:val="20"/>
        </w:rPr>
        <w:t>Implementation or modification of Semantic APIs is not part of this document and will be managed independently.</w:t>
      </w:r>
    </w:p>
    <w:p w:rsidRPr="00E83BEF" w:rsidR="00260552" w:rsidRDefault="00260552" w14:paraId="03AA6EA4" w14:textId="5E18D065">
      <w:pPr>
        <w:pStyle w:val="ListParagraph"/>
        <w:numPr>
          <w:ilvl w:val="0"/>
          <w:numId w:val="6"/>
        </w:numPr>
        <w:rPr>
          <w:rFonts w:cstheme="minorHAnsi"/>
          <w:sz w:val="20"/>
          <w:szCs w:val="20"/>
        </w:rPr>
      </w:pPr>
      <w:r>
        <w:rPr>
          <w:rFonts w:cstheme="minorHAnsi"/>
          <w:sz w:val="20"/>
          <w:szCs w:val="20"/>
        </w:rPr>
        <w:t xml:space="preserve">Master data entities such as Equipment, Location, Material, Stream, UOM, and Property mappings will be governed by Profisee.</w:t>
      </w:r>
    </w:p>
    <w:p w:rsidRPr="00E83BEF" w:rsidR="00260552" w:rsidRDefault="00312F42" w14:paraId="3C632E98" w14:textId="6C24DF57">
      <w:pPr>
        <w:pStyle w:val="ListParagraph"/>
        <w:numPr>
          <w:ilvl w:val="0"/>
          <w:numId w:val="6"/>
        </w:numPr>
        <w:rPr>
          <w:rFonts w:cstheme="minorHAnsi"/>
          <w:sz w:val="20"/>
          <w:szCs w:val="20"/>
        </w:rPr>
      </w:pPr>
      <w:r>
        <w:rPr>
          <w:rFonts w:cstheme="minorHAnsi"/>
          <w:sz w:val="20"/>
          <w:szCs w:val="20"/>
        </w:rPr>
        <w:t xml:space="preserve">Profisee Codes and corresponding descriptions will be sourced from Profisee and used for enrichment during transformation.</w:t>
      </w:r>
    </w:p>
    <w:p w:rsidRPr="00E83BEF" w:rsidR="00260552" w:rsidRDefault="00260552" w14:paraId="43FF4CB8" w14:textId="77777777">
      <w:pPr>
        <w:pStyle w:val="ListParagraph"/>
        <w:numPr>
          <w:ilvl w:val="0"/>
          <w:numId w:val="6"/>
        </w:numPr>
        <w:rPr>
          <w:rFonts w:cstheme="minorHAnsi"/>
          <w:sz w:val="20"/>
          <w:szCs w:val="20"/>
        </w:rPr>
      </w:pPr>
      <w:r>
        <w:rPr>
          <w:rFonts w:cstheme="minorHAnsi"/>
          <w:sz w:val="20"/>
          <w:szCs w:val="20"/>
        </w:rPr>
        <w:t>Maintenance of master data and mappings in Profisee will be treated as a Business-as-Usual activity.</w:t>
      </w:r>
    </w:p>
    <w:p w:rsidRPr="00E83BEF" w:rsidR="00260552" w:rsidRDefault="00260552" w14:paraId="424F09AC" w14:textId="4E708ACF">
      <w:pPr>
        <w:pStyle w:val="ListParagraph"/>
        <w:numPr>
          <w:ilvl w:val="0"/>
          <w:numId w:val="6"/>
        </w:numPr>
        <w:rPr>
          <w:rFonts w:cstheme="minorHAnsi"/>
          <w:sz w:val="20"/>
          <w:szCs w:val="20"/>
        </w:rPr>
      </w:pPr>
      <w:r>
        <w:rPr>
          <w:rFonts w:cstheme="minorHAnsi"/>
          <w:sz w:val="20"/>
          <w:szCs w:val="20"/>
        </w:rPr>
        <w:t>The Master Data Management section defined in this document may be revisited and refined during the build phase.</w:t>
      </w:r>
    </w:p>
    <w:p w:rsidRPr="00E83BEF" w:rsidR="00B16B13" w:rsidRDefault="00F148A5" w14:paraId="49B74897" w14:textId="7472D571">
      <w:pPr>
        <w:pStyle w:val="ListParagraph"/>
        <w:numPr>
          <w:ilvl w:val="0"/>
          <w:numId w:val="6"/>
        </w:numPr>
        <w:jc w:val="left"/>
        <w:rPr>
          <w:sz w:val="20"/>
          <w:szCs w:val="20"/>
        </w:rPr>
      </w:pPr>
      <w:r>
        <w:rPr>
          <w:sz w:val="20"/>
          <w:szCs w:val="20"/>
        </w:rPr>
        <w:t xml:space="preserve">Cross-referencing for Barge is out of scope for IQDM Release 2 (the Barge RVP Transition Dashboard). Barge master data will be transferred from source system (Towworks) to IQDM without cross-referencing.</w:t>
      </w:r>
    </w:p>
    <w:p w:rsidRPr="00FC067F" w:rsidR="00260552" w:rsidP="00F10FD7" w:rsidRDefault="4B3C8CF4" w14:paraId="3CA79C02" w14:textId="4763C7A9">
      <w:pPr>
        <w:pStyle w:val="Heading3"/>
        <w:rPr>
          <w:rFonts w:ascii="Calibri" w:hAnsi="Calibri" w:cs="Calibri"/>
          <w:b/>
          <w:sz w:val="20"/>
        </w:rPr>
      </w:pPr>
      <w:bookmarkStart w:name="_Toc1232672279" w:id="38"/>
      <w:bookmarkStart w:name="_Toc1649504586" w:id="39"/>
      <w:bookmarkStart w:name="_Toc240485081" w:id="40"/>
      <w:r>
        <w:rPr>
          <w:rFonts w:ascii="Calibri" w:hAnsi="Calibri" w:cs="Calibri"/>
          <w:b/>
          <w:sz w:val="20"/>
        </w:rPr>
        <w:t>Application Design and Architecture Consideration</w:t>
      </w:r>
      <w:bookmarkEnd w:id="38"/>
      <w:bookmarkEnd w:id="39"/>
      <w:bookmarkEnd w:id="40"/>
    </w:p>
    <w:p w:rsidRPr="00E83BEF" w:rsidR="00260552" w:rsidP="00222D24" w:rsidRDefault="007B7689" w14:paraId="496DA3C2" w14:textId="5A1A9BC7">
      <w:pPr>
        <w:rPr>
          <w:rFonts w:cstheme="minorHAnsi"/>
          <w:b/>
          <w:bCs/>
          <w:sz w:val="20"/>
          <w:szCs w:val="20"/>
        </w:rPr>
      </w:pPr>
      <w:r>
        <w:rPr>
          <w:rFonts w:cstheme="minorHAnsi"/>
          <w:b/>
          <w:bCs/>
          <w:sz w:val="20"/>
          <w:szCs w:val="20"/>
        </w:rPr>
        <w:t>Source Systems &amp; Data Ownership</w:t>
      </w:r>
    </w:p>
    <w:p w:rsidRPr="00E83BEF" w:rsidR="00260552" w:rsidRDefault="00F665C0" w14:paraId="0E3028F0" w14:textId="3B61603C">
      <w:pPr>
        <w:pStyle w:val="ListParagraph"/>
        <w:numPr>
          <w:ilvl w:val="0"/>
          <w:numId w:val="24"/>
        </w:numPr>
        <w:jc w:val="left"/>
        <w:rPr>
          <w:rFonts w:cstheme="minorHAnsi"/>
          <w:sz w:val="20"/>
          <w:szCs w:val="20"/>
        </w:rPr>
      </w:pPr>
      <w:r>
        <w:rPr>
          <w:rFonts w:cstheme="minorHAnsi"/>
          <w:sz w:val="20"/>
          <w:szCs w:val="20"/>
        </w:rPr>
        <w:t>It is assumed that data received from source systems is complete, accurate, and validated. The integration layer will conduct only basic validation and will not perform source-level data cleansing or corrections.</w:t>
      </w:r>
    </w:p>
    <w:p w:rsidRPr="00E83BEF" w:rsidR="00260552" w:rsidRDefault="00260552" w14:paraId="689F4265" w14:textId="77777777">
      <w:pPr>
        <w:pStyle w:val="ListParagraph"/>
        <w:numPr>
          <w:ilvl w:val="0"/>
          <w:numId w:val="24"/>
        </w:numPr>
        <w:rPr>
          <w:rFonts w:cstheme="minorHAnsi"/>
          <w:sz w:val="20"/>
          <w:szCs w:val="20"/>
        </w:rPr>
      </w:pPr>
      <w:r>
        <w:rPr>
          <w:rFonts w:cstheme="minorHAnsi"/>
          <w:sz w:val="20"/>
          <w:szCs w:val="20"/>
        </w:rPr>
        <w:t>PI Historian is the authoritative source for:</w:t>
      </w:r>
    </w:p>
    <w:p w:rsidRPr="00E83BEF" w:rsidR="00260552" w:rsidRDefault="00260552" w14:paraId="40C31A46" w14:textId="77777777">
      <w:pPr>
        <w:pStyle w:val="ListParagraph"/>
        <w:numPr>
          <w:ilvl w:val="1"/>
          <w:numId w:val="24"/>
        </w:numPr>
        <w:rPr>
          <w:rFonts w:cstheme="minorHAnsi"/>
          <w:sz w:val="20"/>
          <w:szCs w:val="20"/>
        </w:rPr>
      </w:pPr>
      <w:r>
        <w:rPr>
          <w:rFonts w:cstheme="minorHAnsi"/>
          <w:sz w:val="20"/>
          <w:szCs w:val="20"/>
        </w:rPr>
        <w:t>Actual inventory</w:t>
      </w:r>
    </w:p>
    <w:p w:rsidRPr="00E83BEF" w:rsidR="00260552" w:rsidRDefault="00260552" w14:paraId="2F95D381" w14:textId="0E28D353">
      <w:pPr>
        <w:pStyle w:val="ListParagraph"/>
        <w:numPr>
          <w:ilvl w:val="1"/>
          <w:numId w:val="24"/>
        </w:numPr>
        <w:rPr>
          <w:rFonts w:cstheme="minorHAnsi"/>
          <w:sz w:val="20"/>
          <w:szCs w:val="20"/>
        </w:rPr>
      </w:pPr>
      <w:r>
        <w:rPr>
          <w:rFonts w:cstheme="minorHAnsi"/>
          <w:sz w:val="20"/>
          <w:szCs w:val="20"/>
        </w:rPr>
        <w:t xml:space="preserve">Tank service data (for Actual Inventory)</w:t>
      </w:r>
    </w:p>
    <w:p w:rsidRPr="00E83BEF" w:rsidR="00260552" w:rsidRDefault="00260552" w14:paraId="21DFBCFA" w14:textId="77777777">
      <w:pPr>
        <w:pStyle w:val="ListParagraph"/>
        <w:numPr>
          <w:ilvl w:val="0"/>
          <w:numId w:val="6"/>
        </w:numPr>
        <w:rPr>
          <w:rFonts w:cstheme="minorHAnsi"/>
          <w:sz w:val="20"/>
          <w:szCs w:val="20"/>
        </w:rPr>
      </w:pPr>
      <w:r>
        <w:rPr>
          <w:rFonts w:cstheme="minorHAnsi"/>
          <w:sz w:val="20"/>
          <w:szCs w:val="20"/>
        </w:rPr>
        <w:t>LIMS is the authoritative source for actual laboratory-tested quality data.</w:t>
      </w:r>
    </w:p>
    <w:p w:rsidRPr="00E83BEF" w:rsidR="00260552" w:rsidRDefault="00260552" w14:paraId="1F6196BE" w14:textId="77777777">
      <w:pPr>
        <w:pStyle w:val="ListParagraph"/>
        <w:numPr>
          <w:ilvl w:val="0"/>
          <w:numId w:val="6"/>
        </w:numPr>
        <w:rPr>
          <w:rFonts w:cstheme="minorHAnsi"/>
          <w:sz w:val="20"/>
          <w:szCs w:val="20"/>
        </w:rPr>
      </w:pPr>
      <w:r>
        <w:rPr>
          <w:rFonts w:cstheme="minorHAnsi"/>
          <w:sz w:val="20"/>
          <w:szCs w:val="20"/>
        </w:rPr>
        <w:t>APS is the authoritative source for:</w:t>
      </w:r>
    </w:p>
    <w:p w:rsidRPr="00E83BEF" w:rsidR="00260552" w:rsidRDefault="00260552" w14:paraId="7DE0BB48" w14:textId="77777777">
      <w:pPr>
        <w:pStyle w:val="ListParagraph"/>
        <w:numPr>
          <w:ilvl w:val="1"/>
          <w:numId w:val="6"/>
        </w:numPr>
        <w:rPr>
          <w:rFonts w:cstheme="minorHAnsi"/>
          <w:sz w:val="20"/>
          <w:szCs w:val="20"/>
        </w:rPr>
      </w:pPr>
      <w:r>
        <w:rPr>
          <w:rFonts w:cstheme="minorHAnsi"/>
          <w:sz w:val="20"/>
          <w:szCs w:val="20"/>
        </w:rPr>
        <w:t>Scheduled inventory</w:t>
      </w:r>
    </w:p>
    <w:p w:rsidRPr="00E83BEF" w:rsidR="00260552" w:rsidRDefault="00260552" w14:paraId="317DA534" w14:textId="77777777">
      <w:pPr>
        <w:pStyle w:val="ListParagraph"/>
        <w:numPr>
          <w:ilvl w:val="1"/>
          <w:numId w:val="6"/>
        </w:numPr>
        <w:rPr>
          <w:rFonts w:cstheme="minorHAnsi"/>
          <w:sz w:val="20"/>
          <w:szCs w:val="20"/>
        </w:rPr>
      </w:pPr>
      <w:r>
        <w:rPr>
          <w:rFonts w:cstheme="minorHAnsi"/>
          <w:sz w:val="20"/>
          <w:szCs w:val="20"/>
        </w:rPr>
        <w:t>Scheduled quality</w:t>
      </w:r>
    </w:p>
    <w:p w:rsidRPr="00E83BEF" w:rsidR="00260552" w:rsidRDefault="00260552" w14:paraId="3C379308" w14:textId="77777777">
      <w:pPr>
        <w:pStyle w:val="ListParagraph"/>
        <w:numPr>
          <w:ilvl w:val="1"/>
          <w:numId w:val="6"/>
        </w:numPr>
        <w:rPr>
          <w:rFonts w:cstheme="minorHAnsi"/>
          <w:sz w:val="20"/>
          <w:szCs w:val="20"/>
        </w:rPr>
      </w:pPr>
      <w:r>
        <w:rPr>
          <w:rFonts w:cstheme="minorHAnsi"/>
          <w:sz w:val="20"/>
          <w:szCs w:val="20"/>
        </w:rPr>
        <w:t>Event-based data</w:t>
      </w:r>
    </w:p>
    <w:p w:rsidRPr="00E83BEF" w:rsidR="00E954E4" w:rsidRDefault="00267166" w14:paraId="6BC0C631" w14:textId="13C65CB1">
      <w:pPr>
        <w:pStyle w:val="ListParagraph"/>
        <w:numPr>
          <w:ilvl w:val="1"/>
          <w:numId w:val="6"/>
        </w:numPr>
        <w:rPr>
          <w:rFonts w:cstheme="minorHAnsi"/>
          <w:sz w:val="20"/>
          <w:szCs w:val="20"/>
        </w:rPr>
      </w:pPr>
      <w:r>
        <w:rPr>
          <w:rFonts w:cstheme="minorHAnsi"/>
          <w:sz w:val="20"/>
          <w:szCs w:val="20"/>
        </w:rPr>
        <w:t>Tank Service for Scheduled Inventory</w:t>
      </w:r>
    </w:p>
    <w:p w:rsidRPr="000E127F" w:rsidR="003B2ED4" w:rsidRDefault="00322178" w14:paraId="3D8505EE" w14:textId="67189E22">
      <w:pPr>
        <w:pStyle w:val="ListParagraph"/>
        <w:numPr>
          <w:ilvl w:val="0"/>
          <w:numId w:val="6"/>
        </w:numPr>
        <w:rPr>
          <w:rFonts w:ascii="Calibri" w:hAnsi="Calibri" w:cs="Calibri"/>
          <w:sz w:val="20"/>
        </w:rPr>
      </w:pPr>
      <w:r>
        <w:rPr>
          <w:rFonts w:ascii="Calibri" w:hAnsi="Calibri" w:cs="Calibri"/>
          <w:sz w:val="20"/>
        </w:rPr>
        <w:t>PI Asset Framework is the authoritative source for terminal blend component data (inventory of blend components, analyzer qualities of gasoline products, blend component flows).</w:t>
      </w:r>
    </w:p>
    <w:p w:rsidRPr="000E127F" w:rsidR="00322178" w:rsidRDefault="00322178" w14:paraId="2E963A70" w14:textId="6EB9CC12">
      <w:pPr>
        <w:pStyle w:val="ListParagraph"/>
        <w:numPr>
          <w:ilvl w:val="0"/>
          <w:numId w:val="6"/>
        </w:numPr>
        <w:rPr>
          <w:rFonts w:ascii="Calibri" w:hAnsi="Calibri" w:cs="Calibri"/>
          <w:sz w:val="20"/>
        </w:rPr>
      </w:pPr>
      <w:r>
        <w:rPr>
          <w:rFonts w:ascii="Calibri" w:hAnsi="Calibri" w:cs="Calibri"/>
          <w:sz w:val="20"/>
        </w:rPr>
        <w:t>Kittyhawk (transaction upload table) is the authoritative source for blend component movements at terminals.</w:t>
      </w:r>
    </w:p>
    <w:p w:rsidRPr="000E127F" w:rsidR="00322178" w:rsidRDefault="00322178" w14:paraId="252A5493" w14:textId="63FB6384">
      <w:pPr>
        <w:pStyle w:val="ListParagraph"/>
        <w:numPr>
          <w:ilvl w:val="0"/>
          <w:numId w:val="6"/>
        </w:numPr>
        <w:rPr>
          <w:rFonts w:ascii="Calibri" w:hAnsi="Calibri" w:cs="Calibri"/>
          <w:sz w:val="20"/>
        </w:rPr>
      </w:pPr>
      <w:r>
        <w:rPr>
          <w:rFonts w:ascii="Calibri" w:hAnsi="Calibri" w:cs="Calibri"/>
          <w:sz w:val="20"/>
        </w:rPr>
        <w:t>MPR, reached through the CIP PriceCost API, is the authoritative source for pricing; prices are read live and never stored.</w:t>
      </w:r>
    </w:p>
    <w:p w:rsidRPr="000E127F" w:rsidR="00322178" w:rsidRDefault="00322178" w14:paraId="53B3B6A4" w14:textId="3F494562">
      <w:pPr>
        <w:pStyle w:val="ListParagraph"/>
        <w:numPr>
          <w:ilvl w:val="0"/>
          <w:numId w:val="6"/>
        </w:numPr>
        <w:rPr>
          <w:rFonts w:ascii="Calibri" w:hAnsi="Calibri" w:cs="Calibri"/>
          <w:sz w:val="20"/>
        </w:rPr>
      </w:pPr>
      <w:r>
        <w:rPr>
          <w:rFonts w:ascii="Calibri" w:hAnsi="Calibri" w:cs="Calibri"/>
          <w:sz w:val="20"/>
        </w:rPr>
        <w:t>PQ Spec Shop is the authoritative source for product specifications (loaded from its extract until IQDM integrates it in Release 5).</w:t>
      </w:r>
    </w:p>
    <w:p w:rsidRPr="00E83BEF" w:rsidR="00260552" w:rsidRDefault="00260552" w14:paraId="3B107D43" w14:textId="2A7A220E">
      <w:pPr>
        <w:pStyle w:val="ListParagraph"/>
        <w:numPr>
          <w:ilvl w:val="0"/>
          <w:numId w:val="6"/>
        </w:numPr>
        <w:rPr>
          <w:rFonts w:cstheme="minorHAnsi"/>
          <w:sz w:val="20"/>
          <w:szCs w:val="20"/>
        </w:rPr>
      </w:pPr>
      <w:r>
        <w:rPr>
          <w:rFonts w:cstheme="minorHAnsi"/>
          <w:sz w:val="20"/>
          <w:szCs w:val="20"/>
        </w:rPr>
        <w:t xml:space="preserve">Source system schemas (tables, fields, relationships) are expected to remain stable during IQDM Release 1. Any structural changes will be communicated in advance.</w:t>
      </w:r>
    </w:p>
    <w:p w:rsidRPr="00E83BEF" w:rsidR="00982C30" w:rsidRDefault="00982C30" w14:paraId="6DE04D12" w14:textId="31102B35">
      <w:pPr>
        <w:pStyle w:val="ListParagraph"/>
        <w:numPr>
          <w:ilvl w:val="0"/>
          <w:numId w:val="6"/>
        </w:numPr>
        <w:rPr>
          <w:rFonts w:cstheme="minorHAnsi"/>
          <w:sz w:val="20"/>
          <w:szCs w:val="20"/>
        </w:rPr>
      </w:pPr>
      <w:r>
        <w:rPr>
          <w:rFonts w:cstheme="minorHAnsi"/>
          <w:sz w:val="20"/>
          <w:szCs w:val="20"/>
        </w:rPr>
        <w:t>Source systems provide accurate and validated data, and Process Integration does not perform source-level data correction beyond basic validation checks.</w:t>
      </w:r>
    </w:p>
    <w:p w:rsidRPr="00E83BEF" w:rsidR="00FF69FD" w:rsidRDefault="00FF69FD" w14:paraId="1A6B3E58" w14:textId="1B4D6950">
      <w:pPr>
        <w:pStyle w:val="ListParagraph"/>
        <w:numPr>
          <w:ilvl w:val="0"/>
          <w:numId w:val="6"/>
        </w:numPr>
        <w:rPr>
          <w:sz w:val="20"/>
          <w:szCs w:val="20"/>
        </w:rPr>
      </w:pPr>
      <w:r>
        <w:rPr>
          <w:sz w:val="20"/>
          <w:szCs w:val="20"/>
        </w:rPr>
        <w:t xml:space="preserve">Kittyhawk is the authoritative source for: </w:t>
      </w:r>
    </w:p>
    <w:p w:rsidRPr="00E83BEF" w:rsidR="00FF69FD" w:rsidRDefault="00FF69FD" w14:paraId="1F43695F" w14:textId="77777777">
      <w:pPr>
        <w:pStyle w:val="ListParagraph"/>
        <w:numPr>
          <w:ilvl w:val="1"/>
          <w:numId w:val="6"/>
        </w:numPr>
        <w:rPr>
          <w:rFonts w:cstheme="minorHAnsi"/>
          <w:sz w:val="20"/>
          <w:szCs w:val="20"/>
        </w:rPr>
      </w:pPr>
      <w:r>
        <w:rPr>
          <w:rFonts w:cstheme="minorHAnsi"/>
          <w:sz w:val="20"/>
          <w:szCs w:val="20"/>
        </w:rPr>
        <w:t xml:space="preserve">Actual Inventory (MPC Terminals) </w:t>
      </w:r>
    </w:p>
    <w:p w:rsidRPr="00E83BEF" w:rsidR="00FF69FD" w:rsidRDefault="00FF69FD" w14:paraId="782E2C36" w14:textId="77777777">
      <w:pPr>
        <w:pStyle w:val="ListParagraph"/>
        <w:numPr>
          <w:ilvl w:val="1"/>
          <w:numId w:val="6"/>
        </w:numPr>
        <w:rPr>
          <w:rFonts w:cstheme="minorHAnsi"/>
          <w:sz w:val="20"/>
          <w:szCs w:val="20"/>
        </w:rPr>
      </w:pPr>
      <w:r>
        <w:rPr>
          <w:rFonts w:cstheme="minorHAnsi"/>
          <w:sz w:val="20"/>
          <w:szCs w:val="20"/>
        </w:rPr>
        <w:t xml:space="preserve">Actual Inventory (MPLX Terminals) </w:t>
      </w:r>
    </w:p>
    <w:p w:rsidRPr="00E83BEF" w:rsidR="00FF69FD" w:rsidRDefault="00FF69FD" w14:paraId="1E63177E" w14:textId="77777777">
      <w:pPr>
        <w:pStyle w:val="ListParagraph"/>
        <w:numPr>
          <w:ilvl w:val="1"/>
          <w:numId w:val="6"/>
        </w:numPr>
        <w:rPr>
          <w:rFonts w:cstheme="minorHAnsi"/>
          <w:sz w:val="20"/>
          <w:szCs w:val="20"/>
        </w:rPr>
      </w:pPr>
      <w:r>
        <w:rPr>
          <w:rFonts w:cstheme="minorHAnsi"/>
          <w:sz w:val="20"/>
          <w:szCs w:val="20"/>
        </w:rPr>
        <w:t xml:space="preserve">Actual Inventory (3rd Party Terminals) </w:t>
      </w:r>
    </w:p>
    <w:p w:rsidRPr="00E83BEF" w:rsidR="00FF69FD" w:rsidRDefault="00FF69FD" w14:paraId="5A890A9F" w14:textId="77777777">
      <w:pPr>
        <w:pStyle w:val="ListParagraph"/>
        <w:numPr>
          <w:ilvl w:val="1"/>
          <w:numId w:val="6"/>
        </w:numPr>
        <w:rPr>
          <w:rFonts w:cstheme="minorHAnsi"/>
          <w:sz w:val="20"/>
          <w:szCs w:val="20"/>
        </w:rPr>
      </w:pPr>
      <w:r>
        <w:rPr>
          <w:rFonts w:cstheme="minorHAnsi"/>
          <w:sz w:val="20"/>
          <w:szCs w:val="20"/>
        </w:rPr>
        <w:t xml:space="preserve">Current In-Transit Product Movement (Pipeline) </w:t>
      </w:r>
    </w:p>
    <w:p w:rsidRPr="00E83BEF" w:rsidR="00FF69FD" w:rsidRDefault="00FF69FD" w14:paraId="56696B66" w14:textId="147FFBC6">
      <w:pPr>
        <w:pStyle w:val="ListParagraph"/>
        <w:numPr>
          <w:ilvl w:val="0"/>
          <w:numId w:val="6"/>
        </w:numPr>
        <w:rPr>
          <w:rFonts w:cstheme="minorHAnsi"/>
          <w:sz w:val="20"/>
          <w:szCs w:val="20"/>
        </w:rPr>
      </w:pPr>
      <w:r>
        <w:rPr>
          <w:rFonts w:cstheme="minorHAnsi"/>
          <w:sz w:val="20"/>
          <w:szCs w:val="20"/>
        </w:rPr>
        <w:t xml:space="preserve">PQCore is the authoritative source for: </w:t>
      </w:r>
    </w:p>
    <w:p w:rsidRPr="00E83BEF" w:rsidR="00FF69FD" w:rsidRDefault="00FF69FD" w14:paraId="254A08A4" w14:textId="77777777">
      <w:pPr>
        <w:pStyle w:val="ListParagraph"/>
        <w:numPr>
          <w:ilvl w:val="1"/>
          <w:numId w:val="6"/>
        </w:numPr>
        <w:rPr>
          <w:rFonts w:cstheme="minorHAnsi"/>
          <w:sz w:val="20"/>
          <w:szCs w:val="20"/>
        </w:rPr>
      </w:pPr>
      <w:r>
        <w:rPr>
          <w:rFonts w:cstheme="minorHAnsi"/>
          <w:sz w:val="20"/>
          <w:szCs w:val="20"/>
        </w:rPr>
        <w:t xml:space="preserve">Actual Quality (MPC and MPLX Terminals) </w:t>
      </w:r>
    </w:p>
    <w:p w:rsidRPr="00E83BEF" w:rsidR="00FF69FD" w:rsidRDefault="00B14737" w14:paraId="243A343A" w14:textId="0FA0F086">
      <w:pPr>
        <w:pStyle w:val="ListParagraph"/>
        <w:numPr>
          <w:ilvl w:val="0"/>
          <w:numId w:val="6"/>
        </w:numPr>
        <w:rPr>
          <w:rFonts w:cstheme="minorHAnsi"/>
          <w:sz w:val="20"/>
          <w:szCs w:val="20"/>
        </w:rPr>
      </w:pPr>
      <w:r>
        <w:rPr>
          <w:rFonts w:cstheme="minorHAnsi"/>
          <w:sz w:val="20"/>
          <w:szCs w:val="20"/>
        </w:rPr>
        <w:t xml:space="preserve">Towworks is the authoritative source for: </w:t>
      </w:r>
    </w:p>
    <w:p w:rsidRPr="00E83BEF" w:rsidR="00E954E4" w:rsidRDefault="00FF69FD" w14:paraId="00722391" w14:textId="1BBDC3A7">
      <w:pPr>
        <w:pStyle w:val="ListParagraph"/>
        <w:numPr>
          <w:ilvl w:val="1"/>
          <w:numId w:val="6"/>
        </w:numPr>
        <w:rPr>
          <w:rFonts w:cstheme="minorHAnsi"/>
          <w:sz w:val="20"/>
          <w:szCs w:val="20"/>
        </w:rPr>
      </w:pPr>
      <w:r>
        <w:rPr>
          <w:rFonts w:cstheme="minorHAnsi"/>
          <w:sz w:val="20"/>
          <w:szCs w:val="20"/>
        </w:rPr>
        <w:t>Current In-Transit Product Movement (Vessel/Barge)</w:t>
      </w:r>
    </w:p>
    <w:p w:rsidRPr="00E83BEF" w:rsidR="00982C30" w:rsidRDefault="00982C30" w14:paraId="318CB1AA" w14:textId="074D1705">
      <w:pPr>
        <w:pStyle w:val="ListParagraph"/>
        <w:numPr>
          <w:ilvl w:val="0"/>
          <w:numId w:val="6"/>
        </w:numPr>
        <w:rPr>
          <w:sz w:val="20"/>
          <w:szCs w:val="20"/>
        </w:rPr>
      </w:pPr>
      <w:r>
        <w:rPr>
          <w:sz w:val="20"/>
          <w:szCs w:val="20"/>
        </w:rPr>
        <w:t xml:space="preserve">Source system schemas (tables, views, and relationships) for Kittyhawk, Towworks, and PQCore are expected to remain stable during IQDM Release 2. Any structural changes shall be communicated before implementation.</w:t>
      </w:r>
    </w:p>
    <w:p w:rsidRPr="001D0EB9" w:rsidR="00593403" w:rsidRDefault="003D5E8F" w14:paraId="6A3B01D1" w14:textId="3C21A9D5">
      <w:pPr>
        <w:pStyle w:val="ListParagraph"/>
        <w:numPr>
          <w:ilvl w:val="0"/>
          <w:numId w:val="6"/>
        </w:numPr>
        <w:jc w:val="left"/>
        <w:rPr>
          <w:rFonts w:cstheme="minorHAnsi"/>
          <w:sz w:val="20"/>
          <w:szCs w:val="20"/>
        </w:rPr>
      </w:pPr>
      <w:r>
        <w:rPr>
          <w:rFonts w:cstheme="minorHAnsi"/>
          <w:sz w:val="20"/>
          <w:szCs w:val="20"/>
        </w:rPr>
        <w:t xml:space="preserve">RVP Quality calculation from Ebol application is not considered in IQDM Release 2 since source system (Ebol) is not available yet for integration.</w:t>
      </w:r>
    </w:p>
    <w:p w:rsidRPr="00E83BEF" w:rsidR="00260552" w:rsidP="00222D24" w:rsidRDefault="00260552" w14:paraId="26A2F8F4" w14:textId="77777777">
      <w:pPr>
        <w:rPr>
          <w:rFonts w:cstheme="minorHAnsi"/>
          <w:b/>
          <w:bCs/>
          <w:sz w:val="20"/>
          <w:szCs w:val="20"/>
        </w:rPr>
      </w:pPr>
      <w:r>
        <w:rPr>
          <w:rFonts w:cstheme="minorHAnsi"/>
          <w:b/>
          <w:bCs/>
          <w:sz w:val="20"/>
          <w:szCs w:val="20"/>
        </w:rPr>
        <w:t>Data Handling &amp; Transformation</w:t>
      </w:r>
    </w:p>
    <w:p w:rsidRPr="00E83BEF" w:rsidR="00260552" w:rsidRDefault="00260552" w14:paraId="55358015" w14:textId="1BCB7F91">
      <w:pPr>
        <w:pStyle w:val="ListParagraph"/>
        <w:numPr>
          <w:ilvl w:val="0"/>
          <w:numId w:val="6"/>
        </w:numPr>
        <w:jc w:val="left"/>
        <w:rPr>
          <w:rFonts w:cstheme="minorHAnsi"/>
          <w:sz w:val="20"/>
          <w:szCs w:val="20"/>
        </w:rPr>
      </w:pPr>
      <w:r>
        <w:rPr>
          <w:rFonts w:cstheme="minorHAnsi"/>
          <w:sz w:val="20"/>
          <w:szCs w:val="20"/>
        </w:rPr>
        <w:t xml:space="preserve">For all Date-Time attributes, time zones will be fetched from Profisee Location Master data.</w:t>
      </w:r>
    </w:p>
    <w:p w:rsidRPr="00E83BEF" w:rsidR="00260552" w:rsidRDefault="00260552" w14:paraId="007F9580" w14:textId="18C71C75">
      <w:pPr>
        <w:pStyle w:val="ListParagraph"/>
        <w:numPr>
          <w:ilvl w:val="0"/>
          <w:numId w:val="6"/>
        </w:numPr>
        <w:jc w:val="left"/>
        <w:rPr>
          <w:rFonts w:cstheme="minorHAnsi"/>
          <w:sz w:val="20"/>
          <w:szCs w:val="20"/>
        </w:rPr>
      </w:pPr>
      <w:r>
        <w:rPr>
          <w:rFonts w:cstheme="minorHAnsi"/>
          <w:sz w:val="20"/>
          <w:szCs w:val="20"/>
        </w:rPr>
        <w:t xml:space="preserve">Event data from APS (_EVENTS table) shall be filtered based on predefined event types, (e.g., Transfer, Shipment, Blend, Receipt, Pipeline Receipt) if filter is not passed in the request, otherwise requested event type data shall be fetched.</w:t>
      </w:r>
    </w:p>
    <w:p w:rsidRPr="00E83BEF" w:rsidR="004C3174" w:rsidRDefault="00260552" w14:paraId="11E39001" w14:textId="0C603C5A">
      <w:pPr>
        <w:pStyle w:val="ListParagraph"/>
        <w:numPr>
          <w:ilvl w:val="0"/>
          <w:numId w:val="6"/>
        </w:numPr>
        <w:rPr>
          <w:rFonts w:cstheme="minorHAnsi"/>
          <w:sz w:val="20"/>
          <w:szCs w:val="20"/>
        </w:rPr>
      </w:pPr>
      <w:r>
        <w:rPr>
          <w:rFonts w:cstheme="minorHAnsi"/>
          <w:sz w:val="20"/>
          <w:szCs w:val="20"/>
        </w:rPr>
        <w:t xml:space="preserve">Interface-specific configurations will be maintained in Azure Blob Storage, Azure Environment Variables and Azure App Configuration.</w:t>
      </w:r>
    </w:p>
    <w:p w:rsidRPr="00E83BEF" w:rsidR="00260552" w:rsidP="00222D24" w:rsidRDefault="004A062F" w14:paraId="7270D5F2" w14:textId="51346E0D">
      <w:pPr>
        <w:rPr>
          <w:rFonts w:cstheme="minorHAnsi"/>
          <w:b/>
          <w:bCs/>
          <w:sz w:val="20"/>
          <w:szCs w:val="20"/>
        </w:rPr>
      </w:pPr>
      <w:r>
        <w:rPr>
          <w:rFonts w:cstheme="minorHAnsi"/>
          <w:b/>
          <w:bCs/>
          <w:sz w:val="20"/>
          <w:szCs w:val="20"/>
        </w:rPr>
        <w:t xml:space="preserve">Movement/Event Records Aggregations &amp; Segregations</w:t>
      </w:r>
    </w:p>
    <w:p w:rsidRPr="00E83BEF" w:rsidR="00260552" w:rsidRDefault="00260552" w14:paraId="6DCCA005" w14:textId="6978E31D">
      <w:pPr>
        <w:pStyle w:val="ListParagraph"/>
        <w:numPr>
          <w:ilvl w:val="0"/>
          <w:numId w:val="6"/>
        </w:numPr>
        <w:rPr>
          <w:rFonts w:cstheme="minorHAnsi"/>
          <w:sz w:val="20"/>
          <w:szCs w:val="20"/>
        </w:rPr>
      </w:pPr>
      <w:r>
        <w:rPr>
          <w:rFonts w:cstheme="minorHAnsi"/>
          <w:sz w:val="20"/>
          <w:szCs w:val="20"/>
        </w:rPr>
        <w:t xml:space="preserve">In scenarios where source and/or destination tank or equipment identifiers contain multiple entities (e.g., blend compositions, multiple source tanks, or multiple destination tanks in APS _EVENTS table), the system will:</w:t>
      </w:r>
    </w:p>
    <w:p w:rsidRPr="00E83BEF" w:rsidR="00260552" w:rsidRDefault="0056117D" w14:paraId="5E23CA70" w14:textId="3536E090">
      <w:pPr>
        <w:pStyle w:val="ListParagraph"/>
        <w:numPr>
          <w:ilvl w:val="1"/>
          <w:numId w:val="6"/>
        </w:numPr>
        <w:rPr>
          <w:rFonts w:cstheme="minorHAnsi"/>
          <w:sz w:val="20"/>
          <w:szCs w:val="20"/>
        </w:rPr>
      </w:pPr>
      <w:r>
        <w:rPr>
          <w:rFonts w:cstheme="minorHAnsi"/>
          <w:sz w:val="20"/>
          <w:szCs w:val="20"/>
        </w:rPr>
        <w:t xml:space="preserve">Segregate the record into multiple granular records, volume or weight shall be calculated based on provided specifications corresponding to each source or destination tank /equipment.</w:t>
      </w:r>
    </w:p>
    <w:p w:rsidRPr="00E83BEF" w:rsidR="00260552" w:rsidRDefault="00116983" w14:paraId="69E9E128" w14:textId="2613B35A">
      <w:pPr>
        <w:pStyle w:val="ListParagraph"/>
        <w:numPr>
          <w:ilvl w:val="1"/>
          <w:numId w:val="6"/>
        </w:numPr>
        <w:jc w:val="left"/>
        <w:rPr>
          <w:rFonts w:cstheme="minorHAnsi"/>
          <w:sz w:val="20"/>
          <w:szCs w:val="20"/>
        </w:rPr>
      </w:pPr>
      <w:r>
        <w:rPr>
          <w:rFonts w:cstheme="minorHAnsi"/>
          <w:sz w:val="20"/>
          <w:szCs w:val="20"/>
        </w:rPr>
        <w:t>Ensure each record represents a unique combination of source–destination tanks/equipment pair.</w:t>
      </w:r>
    </w:p>
    <w:p w:rsidRPr="00E83BEF" w:rsidR="00260552" w:rsidRDefault="0056117D" w14:paraId="4C6FB331" w14:textId="6845497E">
      <w:pPr>
        <w:pStyle w:val="ListParagraph"/>
        <w:numPr>
          <w:ilvl w:val="0"/>
          <w:numId w:val="6"/>
        </w:numPr>
        <w:jc w:val="left"/>
        <w:rPr>
          <w:rFonts w:cstheme="minorHAnsi"/>
          <w:sz w:val="20"/>
          <w:szCs w:val="20"/>
        </w:rPr>
      </w:pPr>
      <w:r>
        <w:rPr>
          <w:rFonts w:cstheme="minorHAnsi"/>
          <w:sz w:val="20"/>
          <w:szCs w:val="20"/>
        </w:rPr>
        <w:t xml:space="preserve">Segregation will be based on composition/specification details available in source tanks/equipment fields (e.g., blend ratios in ID, tank identifiers in ID1, ID2).</w:t>
      </w:r>
    </w:p>
    <w:p w:rsidRPr="00E83BEF" w:rsidR="00260552" w:rsidP="00222D24" w:rsidRDefault="00260552" w14:paraId="743A3BB6" w14:textId="77777777">
      <w:pPr>
        <w:pStyle w:val="ListParagraph"/>
        <w:ind w:left="785"/>
        <w:rPr>
          <w:rFonts w:cstheme="minorHAnsi"/>
          <w:b/>
          <w:bCs/>
          <w:sz w:val="20"/>
          <w:szCs w:val="20"/>
        </w:rPr>
      </w:pPr>
      <w:r>
        <w:rPr>
          <w:rFonts w:cstheme="minorHAnsi"/>
          <w:b/>
          <w:bCs/>
          <w:sz w:val="20"/>
          <w:szCs w:val="20"/>
        </w:rPr>
        <w:t>For Blend Events (Type 17):</w:t>
      </w:r>
    </w:p>
    <w:p w:rsidRPr="00E83BEF" w:rsidR="00260552" w:rsidRDefault="00260552" w14:paraId="791197F2" w14:textId="77777777">
      <w:pPr>
        <w:pStyle w:val="ListParagraph"/>
        <w:numPr>
          <w:ilvl w:val="1"/>
          <w:numId w:val="6"/>
        </w:numPr>
        <w:rPr>
          <w:rFonts w:cstheme="minorHAnsi"/>
          <w:sz w:val="20"/>
          <w:szCs w:val="20"/>
        </w:rPr>
      </w:pPr>
      <w:r>
        <w:rPr>
          <w:rFonts w:cstheme="minorHAnsi"/>
          <w:sz w:val="20"/>
          <w:szCs w:val="20"/>
        </w:rPr>
        <w:t>Composition strings (e.g., TBLDULSK .0500, TBLDULSD .9500) will be parsed.</w:t>
      </w:r>
    </w:p>
    <w:p w:rsidRPr="00E83BEF" w:rsidR="00260552" w:rsidRDefault="00260552" w14:paraId="32FF0F3C" w14:textId="77777777">
      <w:pPr>
        <w:pStyle w:val="ListParagraph"/>
        <w:numPr>
          <w:ilvl w:val="1"/>
          <w:numId w:val="6"/>
        </w:numPr>
        <w:rPr>
          <w:rFonts w:cstheme="minorHAnsi"/>
          <w:sz w:val="20"/>
          <w:szCs w:val="20"/>
        </w:rPr>
      </w:pPr>
      <w:r>
        <w:rPr>
          <w:rFonts w:cstheme="minorHAnsi"/>
          <w:sz w:val="20"/>
          <w:szCs w:val="20"/>
        </w:rPr>
        <w:t>Individual records will be created by component.</w:t>
      </w:r>
    </w:p>
    <w:p w:rsidRPr="00E83BEF" w:rsidR="00260552" w:rsidRDefault="00260552" w14:paraId="7DF82F0F" w14:textId="28241136">
      <w:pPr>
        <w:pStyle w:val="ListParagraph"/>
        <w:numPr>
          <w:ilvl w:val="1"/>
          <w:numId w:val="6"/>
        </w:numPr>
        <w:rPr>
          <w:rFonts w:cstheme="minorHAnsi"/>
          <w:sz w:val="20"/>
          <w:szCs w:val="20"/>
        </w:rPr>
      </w:pPr>
      <w:r>
        <w:rPr>
          <w:rFonts w:cstheme="minorHAnsi"/>
          <w:sz w:val="20"/>
          <w:szCs w:val="20"/>
        </w:rPr>
        <w:t xml:space="preserve">Quantitative fields (e.g., Volume, Weight) will be allocated proportionally based on composition ratios.</w:t>
      </w:r>
    </w:p>
    <w:p w:rsidRPr="00E83BEF" w:rsidR="00260552" w:rsidRDefault="00260552" w14:paraId="31017DE9" w14:textId="52138488">
      <w:pPr>
        <w:pStyle w:val="ListParagraph"/>
        <w:numPr>
          <w:ilvl w:val="0"/>
          <w:numId w:val="6"/>
        </w:numPr>
        <w:rPr>
          <w:rFonts w:cstheme="minorHAnsi"/>
          <w:sz w:val="20"/>
          <w:szCs w:val="20"/>
        </w:rPr>
      </w:pPr>
      <w:r>
        <w:rPr>
          <w:rFonts w:cstheme="minorHAnsi"/>
          <w:sz w:val="20"/>
          <w:szCs w:val="20"/>
        </w:rPr>
        <w:t xml:space="preserve">In cases where composition ratios are not explicitly available, Business or functional team must provide logic for distribution. It shall be finalized during build phase.</w:t>
      </w:r>
    </w:p>
    <w:p w:rsidRPr="00E83BEF" w:rsidR="00260552" w:rsidRDefault="00260552" w14:paraId="21480EC4" w14:textId="77777777">
      <w:pPr>
        <w:pStyle w:val="ListParagraph"/>
        <w:numPr>
          <w:ilvl w:val="0"/>
          <w:numId w:val="6"/>
        </w:numPr>
        <w:rPr>
          <w:rFonts w:cstheme="minorHAnsi"/>
          <w:sz w:val="20"/>
          <w:szCs w:val="20"/>
        </w:rPr>
      </w:pPr>
      <w:r>
        <w:rPr>
          <w:rFonts w:cstheme="minorHAnsi"/>
          <w:sz w:val="20"/>
          <w:szCs w:val="20"/>
        </w:rPr>
        <w:t>The decomposition logic will ensure that the sum of all derived records equals the original source record values, maintaining data consistency.</w:t>
      </w:r>
    </w:p>
    <w:p w:rsidRPr="00E83BEF" w:rsidR="00260552" w:rsidP="00222D24" w:rsidRDefault="00260552" w14:paraId="646B34BE" w14:textId="77777777">
      <w:pPr>
        <w:rPr>
          <w:rFonts w:cstheme="minorHAnsi"/>
          <w:b/>
          <w:bCs/>
          <w:sz w:val="20"/>
          <w:szCs w:val="20"/>
        </w:rPr>
      </w:pPr>
      <w:r>
        <w:rPr>
          <w:rFonts w:cstheme="minorHAnsi"/>
          <w:b/>
          <w:bCs/>
          <w:sz w:val="20"/>
          <w:szCs w:val="20"/>
        </w:rPr>
        <w:t>Infrastructure &amp; Availability</w:t>
      </w:r>
    </w:p>
    <w:p w:rsidRPr="00E83BEF" w:rsidR="00AA039E" w:rsidRDefault="00260552" w14:paraId="1A860001" w14:textId="6934B661">
      <w:pPr>
        <w:pStyle w:val="ListParagraph"/>
        <w:numPr>
          <w:ilvl w:val="0"/>
          <w:numId w:val="6"/>
        </w:numPr>
        <w:rPr>
          <w:rFonts w:cstheme="minorHAnsi"/>
          <w:sz w:val="20"/>
          <w:szCs w:val="20"/>
        </w:rPr>
      </w:pPr>
      <w:r>
        <w:rPr>
          <w:rFonts w:cstheme="minorHAnsi"/>
          <w:sz w:val="20"/>
          <w:szCs w:val="20"/>
        </w:rPr>
        <w:t xml:space="preserve">Required Azure resources (e.g., Storage Accounts, Service Bus Queues, Blob Storage, Azure Table, Azure Function Apps, Azure App Service, Key Vault, Azure Application Insights) will be provisioned and available for implementation and deployment.</w:t>
      </w:r>
    </w:p>
    <w:p w:rsidRPr="00E83BEF" w:rsidR="00260552" w:rsidRDefault="00260552" w14:paraId="651A8BE3" w14:textId="21BAD87E">
      <w:pPr>
        <w:pStyle w:val="ListParagraph"/>
        <w:numPr>
          <w:ilvl w:val="0"/>
          <w:numId w:val="6"/>
        </w:numPr>
        <w:rPr>
          <w:rFonts w:cstheme="minorHAnsi"/>
          <w:sz w:val="20"/>
          <w:szCs w:val="20"/>
        </w:rPr>
      </w:pPr>
      <w:r>
        <w:rPr>
          <w:rFonts w:cstheme="minorHAnsi"/>
          <w:sz w:val="20"/>
          <w:szCs w:val="20"/>
        </w:rPr>
        <w:t>All dependent systems are expected to be available and operational, including:</w:t>
      </w:r>
    </w:p>
    <w:p w:rsidRPr="00E83BEF" w:rsidR="00260552" w:rsidRDefault="00260552" w14:paraId="467567CB" w14:textId="77777777">
      <w:pPr>
        <w:pStyle w:val="ListParagraph"/>
        <w:numPr>
          <w:ilvl w:val="1"/>
          <w:numId w:val="6"/>
        </w:numPr>
        <w:rPr>
          <w:rFonts w:cstheme="minorHAnsi"/>
          <w:sz w:val="20"/>
          <w:szCs w:val="20"/>
        </w:rPr>
      </w:pPr>
      <w:r>
        <w:rPr>
          <w:rFonts w:cstheme="minorHAnsi"/>
          <w:sz w:val="20"/>
          <w:szCs w:val="20"/>
        </w:rPr>
        <w:t>OSI PI APIs</w:t>
      </w:r>
    </w:p>
    <w:p w:rsidRPr="00E83BEF" w:rsidR="00260552" w:rsidRDefault="00F148A5" w14:paraId="211BB8E8" w14:textId="3C0136F6">
      <w:pPr>
        <w:pStyle w:val="ListParagraph"/>
        <w:numPr>
          <w:ilvl w:val="1"/>
          <w:numId w:val="6"/>
        </w:numPr>
        <w:rPr>
          <w:rFonts w:cstheme="minorHAnsi"/>
          <w:sz w:val="20"/>
          <w:szCs w:val="20"/>
        </w:rPr>
      </w:pPr>
      <w:r>
        <w:rPr>
          <w:rFonts w:cstheme="minorHAnsi"/>
          <w:sz w:val="20"/>
          <w:szCs w:val="20"/>
        </w:rPr>
        <w:t>APS Database for the refineries named in the functional design.</w:t>
      </w:r>
    </w:p>
    <w:p w:rsidRPr="00E83BEF" w:rsidR="00260552" w:rsidRDefault="00260552" w14:paraId="3F914DCF" w14:textId="77777777">
      <w:pPr>
        <w:pStyle w:val="ListParagraph"/>
        <w:numPr>
          <w:ilvl w:val="1"/>
          <w:numId w:val="6"/>
        </w:numPr>
        <w:rPr>
          <w:rFonts w:cstheme="minorHAnsi"/>
          <w:sz w:val="20"/>
          <w:szCs w:val="20"/>
        </w:rPr>
      </w:pPr>
      <w:r>
        <w:rPr>
          <w:rFonts w:cstheme="minorHAnsi"/>
          <w:sz w:val="20"/>
          <w:szCs w:val="20"/>
        </w:rPr>
        <w:t>LIMS Database</w:t>
      </w:r>
    </w:p>
    <w:p w:rsidRPr="00E83BEF" w:rsidR="00593403" w:rsidRDefault="00F148A5" w14:paraId="41D91FA8" w14:textId="269BC0E6">
      <w:pPr>
        <w:pStyle w:val="ListParagraph"/>
        <w:numPr>
          <w:ilvl w:val="1"/>
          <w:numId w:val="6"/>
        </w:numPr>
        <w:rPr>
          <w:rFonts w:cstheme="minorHAnsi"/>
          <w:sz w:val="20"/>
          <w:szCs w:val="20"/>
        </w:rPr>
      </w:pPr>
      <w:r>
        <w:rPr>
          <w:rFonts w:cstheme="minorHAnsi"/>
          <w:sz w:val="20"/>
          <w:szCs w:val="20"/>
        </w:rPr>
        <w:t xml:space="preserve">Kittyhawk OData </w:t>
      </w:r>
    </w:p>
    <w:p w:rsidRPr="00E83BEF" w:rsidR="00534490" w:rsidRDefault="00534490" w14:paraId="4B3D34DF" w14:textId="160A1246">
      <w:pPr>
        <w:pStyle w:val="ListParagraph"/>
        <w:numPr>
          <w:ilvl w:val="1"/>
          <w:numId w:val="6"/>
        </w:numPr>
        <w:rPr>
          <w:rFonts w:cstheme="minorHAnsi"/>
          <w:sz w:val="20"/>
          <w:szCs w:val="20"/>
        </w:rPr>
      </w:pPr>
      <w:r>
        <w:rPr>
          <w:rFonts w:cstheme="minorHAnsi"/>
          <w:sz w:val="20"/>
          <w:szCs w:val="20"/>
        </w:rPr>
        <w:t>PQCore Database</w:t>
      </w:r>
    </w:p>
    <w:p w:rsidRPr="00E83BEF" w:rsidR="00534490" w:rsidRDefault="00B14737" w14:paraId="11720AFD" w14:textId="1D1457C7">
      <w:pPr>
        <w:pStyle w:val="ListParagraph"/>
        <w:numPr>
          <w:ilvl w:val="1"/>
          <w:numId w:val="6"/>
        </w:numPr>
        <w:rPr>
          <w:rFonts w:cstheme="minorHAnsi"/>
          <w:sz w:val="20"/>
          <w:szCs w:val="20"/>
        </w:rPr>
      </w:pPr>
      <w:r>
        <w:rPr>
          <w:rFonts w:cstheme="minorHAnsi"/>
          <w:sz w:val="20"/>
          <w:szCs w:val="20"/>
        </w:rPr>
        <w:t xml:space="preserve">Towworks Database</w:t>
      </w:r>
    </w:p>
    <w:p w:rsidRPr="00E83BEF" w:rsidR="00260552" w:rsidRDefault="00260552" w14:paraId="4462DA83" w14:textId="77777777">
      <w:pPr>
        <w:pStyle w:val="ListParagraph"/>
        <w:numPr>
          <w:ilvl w:val="1"/>
          <w:numId w:val="6"/>
        </w:numPr>
        <w:rPr>
          <w:rFonts w:cstheme="minorHAnsi"/>
          <w:sz w:val="20"/>
          <w:szCs w:val="20"/>
        </w:rPr>
      </w:pPr>
      <w:r>
        <w:rPr>
          <w:rFonts w:cstheme="minorHAnsi"/>
          <w:sz w:val="20"/>
          <w:szCs w:val="20"/>
        </w:rPr>
        <w:t>Semantic APIs / Profisee</w:t>
      </w:r>
    </w:p>
    <w:p w:rsidRPr="00E83BEF" w:rsidR="00260552" w:rsidRDefault="00260552" w14:paraId="1F65A50A" w14:textId="77777777">
      <w:pPr>
        <w:pStyle w:val="ListParagraph"/>
        <w:numPr>
          <w:ilvl w:val="1"/>
          <w:numId w:val="6"/>
        </w:numPr>
        <w:rPr>
          <w:rFonts w:cstheme="minorHAnsi"/>
          <w:sz w:val="20"/>
          <w:szCs w:val="20"/>
        </w:rPr>
      </w:pPr>
      <w:r>
        <w:rPr>
          <w:rFonts w:cstheme="minorHAnsi"/>
          <w:sz w:val="20"/>
          <w:szCs w:val="20"/>
        </w:rPr>
        <w:t>Azure Services</w:t>
      </w:r>
    </w:p>
    <w:p w:rsidR="007364BC" w:rsidP="007364BC" w:rsidRDefault="007364BC" w14:paraId="24B6CC10" w14:textId="13BF4207">
      <w:r>
        <w:t>CIP PriceCost API (MPR prices)</w:t>
      </w:r>
    </w:p>
    <w:p w:rsidR="007364BC" w:rsidP="007364BC" w:rsidRDefault="007364BC" w14:paraId="70B0AB56" w14:textId="44A9F602">
      <w:r>
        <w:t>PQ Spec Shop Excel extract</w:t>
      </w:r>
    </w:p>
    <w:p w:rsidRPr="00E83BEF" w:rsidR="00260552" w:rsidP="00222D24" w:rsidRDefault="00260552" w14:paraId="1979351F" w14:textId="2ECC5A4B">
      <w:pPr>
        <w:rPr>
          <w:rFonts w:cstheme="minorHAnsi"/>
          <w:b/>
          <w:bCs/>
          <w:sz w:val="20"/>
          <w:szCs w:val="20"/>
        </w:rPr>
      </w:pPr>
      <w:r>
        <w:rPr>
          <w:rFonts w:cstheme="minorHAnsi"/>
          <w:b/>
          <w:bCs/>
          <w:sz w:val="20"/>
          <w:szCs w:val="20"/>
        </w:rPr>
        <w:t>Integration Scope &amp; Limitations</w:t>
      </w:r>
    </w:p>
    <w:p w:rsidRPr="00E83BEF" w:rsidR="00260552" w:rsidRDefault="00762292" w14:paraId="59F79A7C" w14:textId="7384BE56">
      <w:pPr>
        <w:pStyle w:val="ListParagraph"/>
        <w:numPr>
          <w:ilvl w:val="0"/>
          <w:numId w:val="6"/>
        </w:numPr>
        <w:rPr>
          <w:rFonts w:cstheme="minorHAnsi"/>
          <w:sz w:val="20"/>
          <w:szCs w:val="20"/>
        </w:rPr>
      </w:pPr>
      <w:r>
        <w:rPr>
          <w:rFonts w:cstheme="minorHAnsi"/>
          <w:sz w:val="20"/>
          <w:szCs w:val="20"/>
        </w:rPr>
        <w:t>The VCB scope is the one given in section 2.1: the Robinson, Catlettsburg, Detroit and Canton refineries and the North Region terminals; the IQDM release scopes stay as defined in the IQDM Technical Design Document.</w:t>
      </w:r>
    </w:p>
    <w:p w:rsidRPr="00E83BEF" w:rsidR="00260552" w:rsidRDefault="00260552" w14:paraId="4BF671C8" w14:textId="77777777">
      <w:pPr>
        <w:pStyle w:val="ListParagraph"/>
        <w:numPr>
          <w:ilvl w:val="0"/>
          <w:numId w:val="6"/>
        </w:numPr>
        <w:rPr>
          <w:rFonts w:cstheme="minorHAnsi"/>
          <w:sz w:val="20"/>
          <w:szCs w:val="20"/>
        </w:rPr>
      </w:pPr>
      <w:r>
        <w:rPr>
          <w:rFonts w:cstheme="minorHAnsi"/>
          <w:sz w:val="20"/>
          <w:szCs w:val="20"/>
        </w:rPr>
        <w:t>Data extraction is limited to defined source systems; any deviations or additional integrations will be handled separately.</w:t>
      </w:r>
    </w:p>
    <w:p w:rsidRPr="00E83BEF" w:rsidR="00260552" w:rsidRDefault="00260552" w14:paraId="4877F107" w14:textId="77777777">
      <w:pPr>
        <w:pStyle w:val="ListParagraph"/>
        <w:numPr>
          <w:ilvl w:val="0"/>
          <w:numId w:val="6"/>
        </w:numPr>
        <w:rPr>
          <w:rFonts w:cstheme="minorHAnsi"/>
          <w:sz w:val="20"/>
          <w:szCs w:val="20"/>
        </w:rPr>
      </w:pPr>
      <w:r>
        <w:rPr>
          <w:rFonts w:cstheme="minorHAnsi"/>
          <w:sz w:val="20"/>
          <w:szCs w:val="20"/>
        </w:rPr>
        <w:t>Mass-to-Volume and Volume-to-Mass conversions are not in scope for this integration.</w:t>
      </w:r>
    </w:p>
    <w:p w:rsidRPr="005A0104" w:rsidR="007658E7" w:rsidRDefault="00260552" w14:paraId="031BB5B1" w14:textId="577D9F82">
      <w:pPr>
        <w:pStyle w:val="ListParagraph"/>
        <w:numPr>
          <w:ilvl w:val="0"/>
          <w:numId w:val="6"/>
        </w:numPr>
        <w:rPr>
          <w:rFonts w:cstheme="minorHAnsi"/>
          <w:sz w:val="20"/>
          <w:szCs w:val="20"/>
        </w:rPr>
      </w:pPr>
      <w:r>
        <w:rPr>
          <w:rFonts w:cstheme="minorHAnsi"/>
          <w:sz w:val="20"/>
          <w:szCs w:val="20"/>
        </w:rPr>
        <w:t xml:space="preserve">Response models will include enriched attributes (Profisee Codes, Descriptions, Derived Metrics) to reduce dependency on downstream joins.</w:t>
      </w:r>
    </w:p>
    <w:p w:rsidRPr="00E83BEF" w:rsidR="007658E7" w:rsidRDefault="007658E7" w14:paraId="3DCC2FBC" w14:textId="3B4093F1">
      <w:pPr>
        <w:pStyle w:val="ListParagraph"/>
        <w:numPr>
          <w:ilvl w:val="0"/>
          <w:numId w:val="6"/>
        </w:numPr>
        <w:jc w:val="left"/>
        <w:rPr>
          <w:rFonts w:cstheme="minorHAnsi"/>
          <w:sz w:val="20"/>
          <w:szCs w:val="20"/>
        </w:rPr>
      </w:pPr>
      <w:r>
        <w:rPr>
          <w:rFonts w:cstheme="minorHAnsi"/>
          <w:sz w:val="20"/>
          <w:szCs w:val="20"/>
        </w:rPr>
        <w:t>Any changes to the source or target application, data model, interface contract, or integration requirements after design sign-off will require updates to the Technical Design Document (TDD) and corresponding implementation changes.</w:t>
      </w:r>
    </w:p>
    <w:p w:rsidRPr="00E83BEF" w:rsidR="00260552" w:rsidP="00222D24" w:rsidRDefault="00260552" w14:paraId="43119501" w14:textId="77777777">
      <w:pPr>
        <w:rPr>
          <w:rFonts w:cstheme="minorHAnsi"/>
          <w:b/>
          <w:bCs/>
          <w:sz w:val="20"/>
          <w:szCs w:val="20"/>
        </w:rPr>
      </w:pPr>
      <w:r>
        <w:rPr>
          <w:rFonts w:cstheme="minorHAnsi"/>
          <w:b/>
          <w:bCs/>
          <w:sz w:val="20"/>
          <w:szCs w:val="20"/>
        </w:rPr>
        <w:t>Business Logic &amp; Validation</w:t>
      </w:r>
    </w:p>
    <w:p w:rsidRPr="00E83BEF" w:rsidR="00260552" w:rsidRDefault="00260552" w14:paraId="148E2088" w14:textId="2CEBFE12">
      <w:pPr>
        <w:pStyle w:val="ListParagraph"/>
        <w:numPr>
          <w:ilvl w:val="0"/>
          <w:numId w:val="6"/>
        </w:numPr>
        <w:jc w:val="left"/>
        <w:rPr>
          <w:rFonts w:cstheme="minorHAnsi"/>
          <w:sz w:val="20"/>
          <w:szCs w:val="20"/>
        </w:rPr>
      </w:pPr>
      <w:r>
        <w:rPr>
          <w:rFonts w:cstheme="minorHAnsi"/>
          <w:sz w:val="20"/>
          <w:szCs w:val="20"/>
        </w:rPr>
        <w:t xml:space="preserve">All business rules, validation logic, and transformation requirements will be defined in alignment with the Functional Design Document (FDD) and will be provided and validated by the functional/business team. </w:t>
      </w:r>
    </w:p>
    <w:p w:rsidRPr="00E83BEF" w:rsidR="00260552" w:rsidRDefault="00260552" w14:paraId="2B82BABA" w14:textId="34D57767">
      <w:pPr>
        <w:pStyle w:val="ListParagraph"/>
        <w:numPr>
          <w:ilvl w:val="0"/>
          <w:numId w:val="6"/>
        </w:numPr>
        <w:rPr>
          <w:rFonts w:cstheme="minorHAnsi"/>
          <w:sz w:val="20"/>
          <w:szCs w:val="20"/>
        </w:rPr>
      </w:pPr>
      <w:r>
        <w:rPr>
          <w:rFonts w:cstheme="minorHAnsi"/>
          <w:sz w:val="20"/>
          <w:szCs w:val="20"/>
        </w:rPr>
        <w:t xml:space="preserve">The integration layer will implement only approved and documented business logic provided in the FDD.</w:t>
      </w:r>
    </w:p>
    <w:p w:rsidRPr="00E83BEF" w:rsidR="00260552" w:rsidRDefault="00260552" w14:paraId="514249AF" w14:textId="55E0D9C8">
      <w:pPr>
        <w:pStyle w:val="ListParagraph"/>
        <w:numPr>
          <w:ilvl w:val="0"/>
          <w:numId w:val="6"/>
        </w:numPr>
        <w:jc w:val="left"/>
        <w:rPr>
          <w:rFonts w:cstheme="minorHAnsi"/>
          <w:sz w:val="20"/>
          <w:szCs w:val="20"/>
        </w:rPr>
      </w:pPr>
      <w:r>
        <w:rPr>
          <w:rFonts w:cstheme="minorHAnsi"/>
          <w:sz w:val="20"/>
          <w:szCs w:val="20"/>
        </w:rPr>
        <w:t xml:space="preserve">The system shall implement a retry (predefined configurable maximum retry attempts) mechanism for transient failure scenarios:</w:t>
      </w:r>
    </w:p>
    <w:p w:rsidR="006E7DE9" w:rsidRDefault="006E7DE9" w14:paraId="20955C17" w14:textId="77777777">
      <w:pPr>
        <w:pStyle w:val="ListParagraph"/>
        <w:numPr>
          <w:ilvl w:val="0"/>
          <w:numId w:val="7"/>
        </w:numPr>
        <w:rPr>
          <w:rFonts w:cstheme="minorHAnsi"/>
          <w:sz w:val="20"/>
          <w:szCs w:val="20"/>
        </w:rPr>
      </w:pPr>
      <w:r>
        <w:rPr>
          <w:rFonts w:cstheme="minorHAnsi"/>
          <w:sz w:val="20"/>
          <w:szCs w:val="20"/>
        </w:rPr>
        <w:t>Semantic API/Profisee is down.</w:t>
      </w:r>
    </w:p>
    <w:p w:rsidR="006E7DE9" w:rsidRDefault="006E7DE9" w14:paraId="443C4A0C" w14:textId="77777777">
      <w:pPr>
        <w:pStyle w:val="ListParagraph"/>
        <w:numPr>
          <w:ilvl w:val="0"/>
          <w:numId w:val="7"/>
        </w:numPr>
        <w:rPr>
          <w:rFonts w:cstheme="minorHAnsi"/>
          <w:sz w:val="20"/>
          <w:szCs w:val="20"/>
        </w:rPr>
      </w:pPr>
      <w:r>
        <w:rPr>
          <w:rFonts w:cstheme="minorHAnsi"/>
          <w:sz w:val="20"/>
          <w:szCs w:val="20"/>
        </w:rPr>
        <w:t>Durable Function activity failures (handled by the orchestrator retry policy).</w:t>
      </w:r>
    </w:p>
    <w:p w:rsidRPr="00E83BEF" w:rsidR="00260552" w:rsidRDefault="006E7DE9" w14:paraId="7F128822" w14:textId="1CFAACBC">
      <w:pPr>
        <w:pStyle w:val="ListParagraph"/>
        <w:numPr>
          <w:ilvl w:val="0"/>
          <w:numId w:val="7"/>
        </w:numPr>
        <w:rPr>
          <w:rFonts w:cstheme="minorHAnsi"/>
          <w:sz w:val="20"/>
          <w:szCs w:val="20"/>
        </w:rPr>
      </w:pPr>
      <w:r>
        <w:rPr>
          <w:rFonts w:cstheme="minorHAnsi"/>
          <w:sz w:val="20"/>
          <w:szCs w:val="20"/>
        </w:rPr>
        <w:t xml:space="preserve">Temporary unavailability of source systems or IQDM Database.</w:t>
      </w:r>
    </w:p>
    <w:p w:rsidRPr="00E83BEF" w:rsidR="00016D77" w:rsidRDefault="00260552" w14:paraId="15B606DE" w14:textId="1629210A">
      <w:pPr>
        <w:pStyle w:val="ListParagraph"/>
        <w:numPr>
          <w:ilvl w:val="0"/>
          <w:numId w:val="7"/>
        </w:numPr>
        <w:rPr>
          <w:rFonts w:cstheme="minorHAnsi"/>
          <w:sz w:val="20"/>
          <w:szCs w:val="20"/>
        </w:rPr>
      </w:pPr>
      <w:r>
        <w:rPr>
          <w:rFonts w:cstheme="minorHAnsi"/>
          <w:sz w:val="20"/>
          <w:szCs w:val="20"/>
        </w:rPr>
        <w:t>Azure Services are down.</w:t>
      </w:r>
    </w:p>
    <w:p w:rsidRPr="00FC067F" w:rsidR="000F74C8" w:rsidP="006A0495" w:rsidRDefault="000F74C8" w14:paraId="0EAE10B8" w14:textId="63DBE922">
      <w:pPr>
        <w:pStyle w:val="Heading3"/>
        <w:jc w:val="left"/>
        <w:rPr>
          <w:rFonts w:ascii="Calibri" w:hAnsi="Calibri" w:cs="Calibri"/>
          <w:b/>
          <w:bCs/>
          <w:sz w:val="20"/>
          <w:szCs w:val="20"/>
        </w:rPr>
      </w:pPr>
      <w:bookmarkStart w:name="_Toc1903535624" w:id="41"/>
      <w:bookmarkStart w:name="_Toc517294152" w:id="42"/>
      <w:bookmarkStart w:name="_Toc240485082" w:id="43"/>
      <w:r>
        <w:rPr>
          <w:rFonts w:ascii="Calibri" w:hAnsi="Calibri" w:cs="Calibri"/>
          <w:b/>
          <w:bCs/>
          <w:sz w:val="20"/>
          <w:szCs w:val="20"/>
        </w:rPr>
        <w:t>Acceptance Criteria</w:t>
      </w:r>
      <w:bookmarkEnd w:id="41"/>
      <w:bookmarkEnd w:id="42"/>
      <w:bookmarkEnd w:id="43"/>
    </w:p>
    <w:p w:rsidRPr="00E83BEF" w:rsidR="00B1084C" w:rsidP="00222D24" w:rsidRDefault="00B1084C" w14:paraId="05A49D12" w14:textId="19853685">
      <w:pPr>
        <w:keepNext/>
        <w:spacing w:line="240" w:lineRule="auto"/>
        <w:rPr>
          <w:rStyle w:val="Hyperlink"/>
          <w:rFonts w:eastAsia="Times New Roman" w:asciiTheme="minorHAnsi" w:hAnsiTheme="minorHAnsi" w:cstheme="minorHAnsi"/>
          <w:b w:val="0"/>
          <w:color w:val="auto"/>
          <w:szCs w:val="20"/>
        </w:rPr>
      </w:pPr>
      <w:r>
        <w:rPr>
          <w:rFonts w:eastAsia="Times New Roman" w:cstheme="minorHAnsi"/>
          <w:sz w:val="20"/>
          <w:szCs w:val="20"/>
        </w:rPr>
        <w:t xml:space="preserve">Acceptance criteria are defined in PBI corresponding to the Interface. Please refer to the </w:t>
      </w:r>
      <w:r>
        <w:rPr>
          <w:rFonts w:eastAsia="Times New Roman" w:cstheme="minorHAnsi"/>
          <w:b/>
          <w:sz w:val="20"/>
          <w:szCs w:val="20"/>
        </w:rPr>
        <w:t>MPC ADO board.</w:t>
      </w:r>
    </w:p>
    <w:p w:rsidRPr="00FC067F" w:rsidR="000F74C8" w:rsidP="006A0495" w:rsidRDefault="000F74C8" w14:paraId="10EBCAA6" w14:textId="1436DE20">
      <w:pPr>
        <w:pStyle w:val="Heading3"/>
        <w:jc w:val="left"/>
        <w:rPr>
          <w:rFonts w:ascii="Calibri" w:hAnsi="Calibri" w:cs="Calibri"/>
          <w:b/>
          <w:bCs/>
          <w:sz w:val="20"/>
          <w:szCs w:val="20"/>
        </w:rPr>
      </w:pPr>
      <w:bookmarkStart w:name="_Toc295689252" w:id="44"/>
      <w:bookmarkStart w:name="_Toc888388196" w:id="45"/>
      <w:bookmarkStart w:name="_Toc240485083" w:id="46"/>
      <w:bookmarkStart w:name="_Toc46420566" w:id="47"/>
      <w:bookmarkStart w:name="_Toc86433398" w:id="48"/>
      <w:bookmarkEnd w:id="35"/>
      <w:r>
        <w:rPr>
          <w:rFonts w:ascii="Calibri" w:hAnsi="Calibri" w:cs="Calibri"/>
          <w:b/>
          <w:bCs/>
          <w:sz w:val="20"/>
          <w:szCs w:val="20"/>
        </w:rPr>
        <w:t>Dependencies and Prerequisites</w:t>
      </w:r>
      <w:bookmarkEnd w:id="44"/>
      <w:bookmarkEnd w:id="45"/>
      <w:bookmarkEnd w:id="46"/>
    </w:p>
    <w:p w:rsidRPr="00E83BEF" w:rsidR="00014BC8" w:rsidRDefault="00014BC8" w14:paraId="529C1431" w14:textId="16FD6C8E">
      <w:pPr>
        <w:pStyle w:val="ListParagraph"/>
        <w:numPr>
          <w:ilvl w:val="0"/>
          <w:numId w:val="5"/>
        </w:numPr>
        <w:rPr>
          <w:sz w:val="20"/>
          <w:szCs w:val="20"/>
        </w:rPr>
      </w:pPr>
      <w:bookmarkStart w:name="_Toc183196369" w:id="49"/>
      <w:bookmarkEnd w:id="47"/>
      <w:bookmarkEnd w:id="48"/>
      <w:r>
        <w:rPr>
          <w:sz w:val="20"/>
          <w:szCs w:val="20"/>
        </w:rPr>
        <w:t xml:space="preserve">Master data &amp; mappings for cross-referencing between OSI PI, LIMS, APS, Towworks, PQCore &amp; Kittyhawk and all other source systems and IQDM shall be available and maintained in Profisee.</w:t>
      </w:r>
    </w:p>
    <w:p w:rsidRPr="00E83BEF" w:rsidR="00014BC8" w:rsidRDefault="00014BC8" w14:paraId="48BF6F92" w14:textId="77777777">
      <w:pPr>
        <w:pStyle w:val="ListParagraph"/>
        <w:numPr>
          <w:ilvl w:val="0"/>
          <w:numId w:val="5"/>
        </w:numPr>
        <w:rPr>
          <w:rFonts w:cstheme="minorHAnsi"/>
          <w:sz w:val="20"/>
          <w:szCs w:val="20"/>
        </w:rPr>
      </w:pPr>
      <w:r>
        <w:rPr>
          <w:rFonts w:cstheme="minorHAnsi"/>
          <w:sz w:val="20"/>
          <w:szCs w:val="20"/>
        </w:rPr>
        <w:t>Semantic APIs shall be available to support Master data &amp; its mappings for cross reference.</w:t>
      </w:r>
    </w:p>
    <w:p w:rsidRPr="00E83BEF" w:rsidR="00014BC8" w:rsidRDefault="00014BC8" w14:paraId="63167D7E" w14:textId="221F6310">
      <w:pPr>
        <w:pStyle w:val="ListParagraph"/>
        <w:numPr>
          <w:ilvl w:val="0"/>
          <w:numId w:val="5"/>
        </w:numPr>
        <w:rPr>
          <w:rFonts w:cstheme="minorHAnsi"/>
          <w:sz w:val="20"/>
          <w:szCs w:val="20"/>
        </w:rPr>
      </w:pPr>
      <w:r>
        <w:rPr>
          <w:rFonts w:eastAsia="Times New Roman" w:cstheme="minorHAnsi"/>
          <w:sz w:val="20"/>
          <w:szCs w:val="20"/>
        </w:rPr>
        <w:t xml:space="preserve">Required Azure resources (Resource Group, Function App, Blob Storage, and Service Bus Queues etc.) shall be provisioned and available in the Azure Portal prior to the commencement of development activities. </w:t>
      </w:r>
    </w:p>
    <w:p w:rsidRPr="00E83BEF" w:rsidR="00020B5F" w:rsidRDefault="10D57D8B" w14:paraId="1BD8E895" w14:textId="44ED8884">
      <w:pPr>
        <w:pStyle w:val="ListParagraph"/>
        <w:numPr>
          <w:ilvl w:val="0"/>
          <w:numId w:val="5"/>
        </w:numPr>
        <w:rPr>
          <w:rFonts w:cstheme="minorHAnsi"/>
          <w:sz w:val="20"/>
          <w:szCs w:val="20"/>
        </w:rPr>
      </w:pPr>
      <w:r>
        <w:rPr>
          <w:rFonts w:eastAsia="Times New Roman" w:cstheme="minorHAnsi"/>
          <w:sz w:val="20"/>
          <w:szCs w:val="20"/>
        </w:rPr>
        <w:t xml:space="preserve">The APS, LIMS, Towworks, PQCore Database shall be made available and accessible to the development team for integration and testing purposes.</w:t>
      </w:r>
    </w:p>
    <w:p w:rsidRPr="00E83BEF" w:rsidR="009A412C" w:rsidRDefault="009A412C" w14:paraId="6B9AB36D" w14:textId="4A1EBDAF">
      <w:pPr>
        <w:pStyle w:val="ListParagraph"/>
        <w:numPr>
          <w:ilvl w:val="0"/>
          <w:numId w:val="5"/>
        </w:numPr>
        <w:rPr>
          <w:sz w:val="20"/>
          <w:szCs w:val="20"/>
        </w:rPr>
      </w:pPr>
      <w:r>
        <w:rPr>
          <w:rFonts w:eastAsia="Times New Roman"/>
          <w:sz w:val="20"/>
          <w:szCs w:val="20"/>
        </w:rPr>
        <w:t xml:space="preserve">Kittyhawk OData shall be up, running and accessible to IQDM services.</w:t>
      </w:r>
    </w:p>
    <w:p w:rsidRPr="00E83BEF" w:rsidR="009B0072" w:rsidRDefault="009B0072" w14:paraId="54EEAC02" w14:textId="67A01D5C">
      <w:pPr>
        <w:pStyle w:val="ListParagraph"/>
        <w:numPr>
          <w:ilvl w:val="0"/>
          <w:numId w:val="5"/>
        </w:numPr>
        <w:rPr>
          <w:rFonts w:cstheme="minorHAnsi"/>
          <w:sz w:val="20"/>
          <w:szCs w:val="20"/>
        </w:rPr>
      </w:pPr>
      <w:r>
        <w:rPr>
          <w:rFonts w:eastAsia="Times New Roman" w:cstheme="minorHAnsi"/>
          <w:sz w:val="20"/>
          <w:szCs w:val="20"/>
        </w:rPr>
        <w:t>PI API for required data extraction shall be made available.</w:t>
      </w:r>
    </w:p>
    <w:p w:rsidRPr="00E83BEF" w:rsidR="00014BC8" w:rsidRDefault="00014BC8" w14:paraId="70D94760" w14:textId="7D8F47D9">
      <w:pPr>
        <w:pStyle w:val="ListParagraph"/>
        <w:numPr>
          <w:ilvl w:val="0"/>
          <w:numId w:val="5"/>
        </w:numPr>
        <w:rPr>
          <w:rFonts w:cstheme="minorHAnsi"/>
          <w:sz w:val="20"/>
          <w:szCs w:val="20"/>
        </w:rPr>
      </w:pPr>
      <w:r>
        <w:rPr>
          <w:rFonts w:eastAsia="Times New Roman" w:cstheme="minorHAnsi"/>
          <w:sz w:val="20"/>
          <w:szCs w:val="20"/>
        </w:rPr>
        <w:t xml:space="preserve">The designated Service Account shall have read access to the PI API for required data extraction.</w:t>
      </w:r>
      <w:r>
        <w:rPr>
          <w:rFonts w:cstheme="minorHAnsi"/>
          <w:sz w:val="20"/>
          <w:szCs w:val="20"/>
        </w:rPr>
        <w:t xml:space="preserve"> </w:t>
      </w:r>
    </w:p>
    <w:p w:rsidRPr="00E83BEF" w:rsidR="0C51A74A" w:rsidRDefault="0C59CC4A" w14:paraId="0EF2B66C" w14:textId="50F7D4C0">
      <w:pPr>
        <w:pStyle w:val="ListParagraph"/>
        <w:numPr>
          <w:ilvl w:val="0"/>
          <w:numId w:val="5"/>
        </w:numPr>
        <w:jc w:val="left"/>
        <w:rPr>
          <w:rFonts w:eastAsia="Times New Roman"/>
          <w:sz w:val="20"/>
          <w:szCs w:val="20"/>
        </w:rPr>
      </w:pPr>
      <w:r>
        <w:rPr>
          <w:rFonts w:eastAsia="Times New Roman"/>
          <w:sz w:val="20"/>
          <w:szCs w:val="20"/>
        </w:rPr>
        <w:t xml:space="preserve">The designated SQL Account shall have the necessary access privileges to APS/LIMS/Kittyhawk/Towworks/</w:t>
      </w:r>
      <w:r>
        <w:rPr>
          <w:sz w:val="20"/>
          <w:szCs w:val="20"/>
        </w:rPr>
        <w:t>PQCore</w:t>
      </w:r>
      <w:r>
        <w:rPr>
          <w:rFonts w:eastAsia="Times New Roman"/>
          <w:sz w:val="20"/>
          <w:szCs w:val="20"/>
        </w:rPr>
        <w:t xml:space="preserve"> database for required data processing.</w:t>
      </w:r>
    </w:p>
    <w:p w:rsidR="00AE388F" w:rsidP="00AE388F" w:rsidRDefault="00AE388F" w14:paraId="3490C6DC" w14:textId="04C15E89">
      <w:pPr>
        <w:jc w:val="left"/>
      </w:pPr>
      <w:bookmarkStart w:name="_Toc194616538" w:id="50"/>
      <w:bookmarkStart w:name="_Toc194616605" w:id="51"/>
      <w:bookmarkStart w:name="_Toc194616666" w:id="52"/>
      <w:bookmarkStart w:name="_Toc194618603" w:id="53"/>
      <w:bookmarkStart w:name="_Toc195113384" w:id="54"/>
      <w:bookmarkStart w:name="_Toc195113456" w:id="55"/>
      <w:bookmarkStart w:name="_Toc209440542" w:id="56"/>
      <w:bookmarkStart w:name="_Toc209440570" w:id="57"/>
      <w:bookmarkStart w:name="_Toc210136135" w:id="58"/>
      <w:bookmarkStart w:name="_Toc210137677" w:id="59"/>
      <w:bookmarkStart w:name="_Toc211250535" w:id="60"/>
      <w:bookmarkStart w:name="_Toc213655207" w:id="61"/>
      <w:bookmarkStart w:name="_Toc213848783" w:id="62"/>
      <w:bookmarkStart w:name="_Toc213848815" w:id="63"/>
      <w:bookmarkStart w:name="_Toc213943393" w:id="64"/>
      <w:bookmarkStart w:name="_Toc213943433" w:id="65"/>
      <w:bookmarkStart w:name="_Toc213944792" w:id="66"/>
      <w:bookmarkStart w:name="_Toc214023870" w:id="67"/>
      <w:bookmarkStart w:name="_Toc215667720" w:id="68"/>
      <w:bookmarkStart w:name="_Toc228168585" w:id="69"/>
      <w:bookmarkStart w:name="_Toc228179934" w:id="70"/>
      <w:bookmarkStart w:name="_Toc228180138" w:id="71"/>
      <w:bookmarkStart w:name="_Toc228180511" w:id="72"/>
      <w:bookmarkStart w:name="_Toc228187218" w:id="73"/>
      <w:bookmarkStart w:name="_Toc1542944210" w:id="74"/>
      <w:bookmarkStart w:name="_Toc1117118221" w:id="75"/>
      <w:bookmarkStart w:name="_Toc81570773" w:id="76"/>
      <w:bookmarkStart w:name="_Toc81570771" w:id="77"/>
      <w:bookmarkEnd w:id="12"/>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r>
        <w:t>The client credentials and scope for the CIP PriceCost API shall be granted and stored in Key Vault.</w:t>
      </w:r>
    </w:p>
    <w:p w:rsidR="00AE388F" w:rsidP="00AE388F" w:rsidRDefault="00AE388F" w14:paraId="19A1570B" w14:textId="5D950867">
      <w:pPr>
        <w:jc w:val="left"/>
      </w:pPr>
      <w:r>
        <w:t>The PQ Spec Shop Excel extract shall be available at the configured location before a specification run.</w:t>
      </w:r>
    </w:p>
    <w:p w:rsidR="00AE388F" w:rsidP="00AE388F" w:rsidRDefault="00AE388F" w14:paraId="4BC7F6FF" w14:textId="515B7BAA">
      <w:pPr>
        <w:jc w:val="left"/>
      </w:pPr>
      <w:r>
        <w:t>The designated Service Account shall have read access to the PI Asset Framework (PI Web API) for the terminal tags.</w:t>
      </w:r>
    </w:p>
    <w:p w:rsidRPr="00934CE9" w:rsidR="00F64688" w:rsidP="00934CE9" w:rsidRDefault="75BDE5DF" w14:paraId="509F5C69" w14:textId="6917A954">
      <w:pPr>
        <w:pStyle w:val="Heading2"/>
        <w:rPr>
          <w:rFonts w:ascii="Calibri" w:hAnsi="Calibri" w:cs="Calibri"/>
          <w:sz w:val="20"/>
        </w:rPr>
      </w:pPr>
      <w:bookmarkStart w:name="_Toc240485084" w:id="78"/>
      <w:r>
        <w:rPr>
          <w:rFonts w:ascii="Calibri" w:hAnsi="Calibri" w:cs="Calibri"/>
          <w:sz w:val="20"/>
        </w:rPr>
        <w:t>Solution Approach</w:t>
      </w:r>
      <w:bookmarkEnd w:id="74"/>
      <w:bookmarkEnd w:id="75"/>
      <w:bookmarkEnd w:id="78"/>
    </w:p>
    <w:p w:rsidRPr="00E83BEF" w:rsidR="00E00F7A" w:rsidP="00222D24" w:rsidRDefault="00E00F7A" w14:paraId="5CBF19D9" w14:textId="2D7EF7EF">
      <w:pPr>
        <w:rPr>
          <w:rFonts w:cstheme="minorHAnsi"/>
          <w:sz w:val="20"/>
          <w:szCs w:val="20"/>
        </w:rPr>
      </w:pPr>
      <w:r>
        <w:rPr>
          <w:rFonts w:cstheme="minorHAnsi"/>
          <w:sz w:val="20"/>
          <w:szCs w:val="20"/>
        </w:rPr>
        <w:t xml:space="preserve">The solution approach that shall be used for the technical solution is to follow a service-oriented architecture (SOA) as the standard approach. There may be a few exceptions, because not every vendor system supports SOA. Some allow integration only through COM (Component Object Model), an SDK (software development kit), APIs or an ETL (extract, transform, load) approach. In such cases, either a service wrapper will be built, or vendor-provided APIs (services) will be used as they are, or ETL based approach will be followed, to keep the Total Cost of Ownership (TCO) for IT as low as possible. </w:t>
      </w:r>
    </w:p>
    <w:p w:rsidRPr="00E83BEF" w:rsidR="00E00F7A" w:rsidP="00222D24" w:rsidRDefault="00E00F7A" w14:paraId="2A4F8F65" w14:textId="77777777">
      <w:pPr>
        <w:rPr>
          <w:rFonts w:cstheme="minorHAnsi"/>
          <w:sz w:val="20"/>
          <w:szCs w:val="20"/>
        </w:rPr>
      </w:pPr>
      <w:r>
        <w:rPr>
          <w:rFonts w:cstheme="minorHAnsi"/>
          <w:sz w:val="20"/>
          <w:szCs w:val="20"/>
        </w:rPr>
        <w:t>The data services will be designed to ensure loose coupling and extensibility features are supported to connect to the new vendor system at any time with minimal changes and impact to the system targeting low cost of implementation.</w:t>
      </w:r>
    </w:p>
    <w:p w:rsidRPr="00E83BEF" w:rsidR="00E00F7A" w:rsidP="00222D24" w:rsidRDefault="00E00F7A" w14:paraId="493CEF4E" w14:textId="4D28F7C4">
      <w:pPr>
        <w:rPr>
          <w:rFonts w:cstheme="minorHAnsi"/>
          <w:sz w:val="20"/>
          <w:szCs w:val="20"/>
        </w:rPr>
      </w:pPr>
      <w:r>
        <w:rPr>
          <w:rFonts w:cstheme="minorHAnsi"/>
          <w:sz w:val="20"/>
          <w:szCs w:val="20"/>
        </w:rPr>
        <w:t xml:space="preserve">The integration solution will be built to support a business process driven approach wherever possible with an event driven or trigger-based approach, following publish/subscribe (PUB/SUB) or request/response (REQ/RESP) as integration patterns. </w:t>
      </w:r>
    </w:p>
    <w:p w:rsidRPr="00E83BEF" w:rsidR="00E00F7A" w:rsidP="00222D24" w:rsidRDefault="00040D65" w14:paraId="41B56677" w14:textId="3329D030">
      <w:pPr>
        <w:rPr>
          <w:rFonts w:cstheme="minorHAnsi"/>
          <w:b/>
          <w:bCs/>
          <w:sz w:val="20"/>
          <w:szCs w:val="20"/>
          <w:lang w:val="en-IN"/>
        </w:rPr>
      </w:pPr>
      <w:r>
        <w:rPr>
          <w:rFonts w:cstheme="minorHAnsi"/>
          <w:b/>
          <w:bCs/>
          <w:sz w:val="20"/>
          <w:szCs w:val="20"/>
          <w:lang w:val="en-IN"/>
        </w:rPr>
        <w:t xml:space="preserve">Process Integration – Flow</w:t>
      </w:r>
    </w:p>
    <w:p w:rsidRPr="00E83BEF" w:rsidR="000D1CD4" w:rsidP="00222D24" w:rsidRDefault="000D1CD4" w14:paraId="4C7E9C0C" w14:textId="2C283726">
      <w:pPr>
        <w:rPr>
          <w:rFonts w:cstheme="minorHAnsi"/>
          <w:sz w:val="20"/>
          <w:szCs w:val="20"/>
          <w:lang w:val="en-IN"/>
        </w:rPr>
      </w:pPr>
      <w:r>
        <w:rPr>
          <w:rFonts w:cstheme="minorHAnsi"/>
          <w:sz w:val="20"/>
          <w:szCs w:val="20"/>
          <w:lang w:val="en-IN"/>
        </w:rPr>
        <w:t>The system supports both on-demand API-based retrieval and scheduled batch orchestration, depending on the consuming application’s needs.</w:t>
      </w:r>
    </w:p>
    <w:p w:rsidRPr="00E83BEF" w:rsidR="00E00F7A" w:rsidRDefault="00E00F7A" w14:paraId="6728C8FB" w14:textId="2E1940CF">
      <w:pPr>
        <w:pStyle w:val="ListParagraph"/>
        <w:numPr>
          <w:ilvl w:val="0"/>
          <w:numId w:val="11"/>
        </w:numPr>
        <w:rPr>
          <w:rFonts w:cstheme="minorHAnsi"/>
          <w:b/>
          <w:bCs/>
          <w:sz w:val="20"/>
          <w:szCs w:val="20"/>
          <w:lang w:val="en-IN"/>
        </w:rPr>
      </w:pPr>
      <w:r>
        <w:rPr>
          <w:rFonts w:cstheme="minorHAnsi"/>
          <w:b/>
          <w:bCs/>
          <w:sz w:val="20"/>
          <w:szCs w:val="20"/>
          <w:lang w:val="en-IN"/>
        </w:rPr>
        <w:t>Data Extraction</w:t>
      </w:r>
    </w:p>
    <w:p w:rsidRPr="00E83BEF" w:rsidR="001F741A" w:rsidRDefault="007364BC" w14:paraId="6E82E1B1" w14:textId="04A74C7A">
      <w:pPr>
        <w:pStyle w:val="ListParagraph"/>
        <w:numPr>
          <w:ilvl w:val="0"/>
          <w:numId w:val="12"/>
        </w:numPr>
        <w:rPr>
          <w:rFonts w:cstheme="minorHAnsi"/>
          <w:sz w:val="20"/>
          <w:szCs w:val="20"/>
          <w:lang w:val="en-IN"/>
        </w:rPr>
      </w:pPr>
      <w:r>
        <w:rPr>
          <w:rFonts w:cstheme="minorHAnsi"/>
          <w:sz w:val="20"/>
          <w:szCs w:val="20"/>
          <w:lang w:val="en-IN"/>
        </w:rPr>
        <w:t xml:space="preserve">The Inventory, Quality, Movement and Cost (pricing) Endpoints are invoked by consumer applications to fetch relevant data.</w:t>
      </w:r>
    </w:p>
    <w:p w:rsidRPr="00E83BEF" w:rsidR="009D50ED" w:rsidRDefault="009D50ED" w14:paraId="3400822B" w14:textId="30F6A337">
      <w:pPr>
        <w:pStyle w:val="ListParagraph"/>
        <w:numPr>
          <w:ilvl w:val="0"/>
          <w:numId w:val="12"/>
        </w:numPr>
        <w:rPr>
          <w:rFonts w:cstheme="minorHAnsi"/>
          <w:sz w:val="20"/>
          <w:szCs w:val="20"/>
          <w:lang w:val="en-IN"/>
        </w:rPr>
      </w:pPr>
      <w:r>
        <w:rPr>
          <w:rFonts w:cstheme="minorHAnsi"/>
          <w:sz w:val="20"/>
          <w:szCs w:val="20"/>
          <w:lang w:val="en-IN"/>
        </w:rPr>
        <w:t>The API retrieves data from multiple source systems, including:</w:t>
      </w:r>
    </w:p>
    <w:p w:rsidRPr="00E83BEF" w:rsidR="009D50ED" w:rsidRDefault="009D50ED" w14:paraId="128E7A13" w14:textId="434CE052">
      <w:pPr>
        <w:pStyle w:val="ListParagraph"/>
        <w:numPr>
          <w:ilvl w:val="1"/>
          <w:numId w:val="12"/>
        </w:numPr>
        <w:rPr>
          <w:rFonts w:cstheme="minorHAnsi"/>
          <w:sz w:val="20"/>
          <w:szCs w:val="20"/>
          <w:lang w:val="en-IN"/>
        </w:rPr>
      </w:pPr>
      <w:r>
        <w:rPr>
          <w:rFonts w:cstheme="minorHAnsi"/>
          <w:sz w:val="20"/>
          <w:szCs w:val="20"/>
          <w:lang w:val="en-IN"/>
        </w:rPr>
        <w:t>OSI PI (inventory, tank service)</w:t>
      </w:r>
    </w:p>
    <w:p w:rsidRPr="00E83BEF" w:rsidR="009D50ED" w:rsidRDefault="009D50ED" w14:paraId="7EEDE531" w14:textId="77777777">
      <w:pPr>
        <w:pStyle w:val="ListParagraph"/>
        <w:numPr>
          <w:ilvl w:val="1"/>
          <w:numId w:val="12"/>
        </w:numPr>
        <w:rPr>
          <w:rFonts w:cstheme="minorHAnsi"/>
          <w:sz w:val="20"/>
          <w:szCs w:val="20"/>
          <w:lang w:val="en-IN"/>
        </w:rPr>
      </w:pPr>
      <w:r>
        <w:rPr>
          <w:rFonts w:cstheme="minorHAnsi"/>
          <w:sz w:val="20"/>
          <w:szCs w:val="20"/>
          <w:lang w:val="en-IN"/>
        </w:rPr>
        <w:t>LIMS (lab quality data)</w:t>
      </w:r>
    </w:p>
    <w:p w:rsidRPr="00E83BEF" w:rsidR="0038390F" w:rsidRDefault="009D50ED" w14:paraId="0F106CC5" w14:textId="6B7A1E55">
      <w:pPr>
        <w:pStyle w:val="ListParagraph"/>
        <w:numPr>
          <w:ilvl w:val="1"/>
          <w:numId w:val="12"/>
        </w:numPr>
        <w:rPr>
          <w:rFonts w:cstheme="minorHAnsi"/>
          <w:sz w:val="20"/>
          <w:szCs w:val="20"/>
          <w:lang w:val="en-IN"/>
        </w:rPr>
      </w:pPr>
      <w:r>
        <w:rPr>
          <w:rFonts w:cstheme="minorHAnsi"/>
          <w:sz w:val="20"/>
          <w:szCs w:val="20"/>
          <w:lang w:val="en-IN"/>
        </w:rPr>
        <w:t>APS (scheduled data)</w:t>
      </w:r>
    </w:p>
    <w:p w:rsidRPr="00E83BEF" w:rsidR="00764D4C" w:rsidRDefault="00764D4C" w14:paraId="070634D0" w14:textId="6E0E924F">
      <w:pPr>
        <w:pStyle w:val="ListParagraph"/>
        <w:numPr>
          <w:ilvl w:val="1"/>
          <w:numId w:val="12"/>
        </w:numPr>
        <w:rPr>
          <w:rFonts w:cstheme="minorHAnsi"/>
          <w:sz w:val="20"/>
          <w:szCs w:val="20"/>
          <w:lang w:val="en-IN"/>
        </w:rPr>
      </w:pPr>
      <w:r>
        <w:rPr>
          <w:rFonts w:cstheme="minorHAnsi"/>
          <w:sz w:val="20"/>
          <w:szCs w:val="20"/>
          <w:lang w:val="en-IN"/>
        </w:rPr>
        <w:t xml:space="preserve">PQCore (quality metrics)</w:t>
      </w:r>
    </w:p>
    <w:p w:rsidRPr="00E83BEF" w:rsidR="00764D4C" w:rsidRDefault="00B14737" w14:paraId="606C9309" w14:textId="0F026423">
      <w:pPr>
        <w:pStyle w:val="ListParagraph"/>
        <w:numPr>
          <w:ilvl w:val="1"/>
          <w:numId w:val="12"/>
        </w:numPr>
        <w:rPr>
          <w:rFonts w:cstheme="minorHAnsi"/>
          <w:sz w:val="20"/>
          <w:szCs w:val="20"/>
          <w:lang w:val="en-IN"/>
        </w:rPr>
      </w:pPr>
      <w:r>
        <w:rPr>
          <w:rFonts w:cstheme="minorHAnsi"/>
          <w:sz w:val="20"/>
          <w:szCs w:val="20"/>
          <w:lang w:val="en-IN"/>
        </w:rPr>
        <w:t xml:space="preserve">Towworks (barge/vessel movements)</w:t>
      </w:r>
    </w:p>
    <w:p w:rsidRPr="00E83BEF" w:rsidR="00764D4C" w:rsidRDefault="006E7DE9" w14:paraId="0D0DA9EF" w14:textId="22927326">
      <w:pPr>
        <w:pStyle w:val="ListParagraph"/>
        <w:numPr>
          <w:ilvl w:val="1"/>
          <w:numId w:val="12"/>
        </w:numPr>
        <w:rPr>
          <w:sz w:val="20"/>
          <w:szCs w:val="20"/>
          <w:lang w:val="en-IN"/>
        </w:rPr>
      </w:pPr>
      <w:r>
        <w:rPr>
          <w:sz w:val="20"/>
          <w:szCs w:val="20"/>
          <w:lang w:val="en-IN"/>
        </w:rPr>
        <w:t>Kittyhawk (terminal inventory and in-transit pipeline movements)</w:t>
      </w:r>
    </w:p>
    <w:p w:rsidRPr="00502792" w:rsidR="00560EF3" w:rsidRDefault="004C76E1" w14:paraId="0A937F48" w14:textId="1E679FFB">
      <w:pPr>
        <w:pStyle w:val="ListParagraph"/>
        <w:numPr>
          <w:ilvl w:val="1"/>
          <w:numId w:val="101"/>
        </w:numPr>
        <w:rPr>
          <w:rFonts w:ascii="Calibri" w:hAnsi="Calibri" w:cs="Calibri"/>
          <w:sz w:val="20"/>
          <w:lang w:val="en-IN"/>
        </w:rPr>
      </w:pPr>
      <w:r>
        <w:rPr>
          <w:rFonts w:ascii="Calibri" w:hAnsi="Calibri" w:cs="Calibri"/>
          <w:sz w:val="20"/>
          <w:lang w:val="en-IN"/>
        </w:rPr>
        <w:t xml:space="preserve">PI Asset Framework (terminal blend component inventory, analyzer qualities and flows)</w:t>
      </w:r>
    </w:p>
    <w:p w:rsidRPr="004C76E1" w:rsidR="003113BC" w:rsidRDefault="004C76E1" w14:paraId="66564450" w14:textId="1537D537">
      <w:pPr>
        <w:pStyle w:val="ListParagraph"/>
        <w:numPr>
          <w:ilvl w:val="1"/>
          <w:numId w:val="101"/>
        </w:numPr>
        <w:rPr>
          <w:rFonts w:ascii="Calibri" w:hAnsi="Calibri" w:cs="Calibri"/>
          <w:sz w:val="20"/>
          <w:lang w:val="en-IN"/>
        </w:rPr>
      </w:pPr>
      <w:r>
        <w:rPr>
          <w:rFonts w:ascii="Calibri" w:hAnsi="Calibri" w:cs="Calibri"/>
          <w:sz w:val="20"/>
          <w:lang w:val="en-IN"/>
        </w:rPr>
        <w:t>Kittyhawk transaction upload (blend component movements at terminals)</w:t>
      </w:r>
    </w:p>
    <w:p w:rsidRPr="004C76E1" w:rsidR="004C76E1" w:rsidRDefault="004C76E1" w14:paraId="7AF146D8" w14:textId="1E4D1460">
      <w:pPr>
        <w:pStyle w:val="ListParagraph"/>
        <w:numPr>
          <w:ilvl w:val="1"/>
          <w:numId w:val="101"/>
        </w:numPr>
        <w:rPr>
          <w:rFonts w:ascii="Calibri" w:hAnsi="Calibri" w:cs="Calibri"/>
          <w:sz w:val="20"/>
          <w:lang w:val="en-IN"/>
        </w:rPr>
      </w:pPr>
      <w:r>
        <w:rPr>
          <w:rFonts w:ascii="Calibri" w:hAnsi="Calibri" w:cs="Calibri"/>
          <w:sz w:val="20"/>
          <w:lang w:val="en-IN"/>
        </w:rPr>
        <w:t>MPR through the CIP PriceCost API (pricing, read live)</w:t>
      </w:r>
    </w:p>
    <w:p w:rsidRPr="004C76E1" w:rsidR="004C76E1" w:rsidRDefault="004C76E1" w14:paraId="08FAF31B" w14:textId="080665F8">
      <w:pPr>
        <w:pStyle w:val="ListParagraph"/>
        <w:numPr>
          <w:ilvl w:val="1"/>
          <w:numId w:val="101"/>
        </w:numPr>
        <w:rPr>
          <w:rFonts w:ascii="Calibri" w:hAnsi="Calibri" w:cs="Calibri"/>
          <w:sz w:val="20"/>
          <w:lang w:val="en-IN"/>
        </w:rPr>
      </w:pPr>
      <w:r>
        <w:rPr>
          <w:rFonts w:ascii="Calibri" w:hAnsi="Calibri" w:cs="Calibri"/>
          <w:sz w:val="20"/>
          <w:lang w:val="en-IN"/>
        </w:rPr>
        <w:t>PQ Spec Shop (product specifications)</w:t>
      </w:r>
    </w:p>
    <w:p w:rsidRPr="00E83BEF" w:rsidR="004C76E1" w:rsidP="00222D24" w:rsidRDefault="004C76E1" w14:paraId="761112AD" w14:textId="77777777">
      <w:pPr>
        <w:pStyle w:val="ListParagraph"/>
        <w:ind w:left="2160"/>
        <w:rPr>
          <w:rFonts w:cstheme="minorHAnsi"/>
          <w:sz w:val="20"/>
          <w:szCs w:val="20"/>
          <w:lang w:val="en-IN"/>
        </w:rPr>
      </w:pPr>
    </w:p>
    <w:p w:rsidRPr="00E83BEF" w:rsidR="00E00F7A" w:rsidRDefault="00E00F7A" w14:paraId="516AF4F0" w14:textId="0976DA79">
      <w:pPr>
        <w:pStyle w:val="ListParagraph"/>
        <w:numPr>
          <w:ilvl w:val="0"/>
          <w:numId w:val="11"/>
        </w:numPr>
        <w:rPr>
          <w:rFonts w:cstheme="minorHAnsi"/>
          <w:b/>
          <w:bCs/>
          <w:sz w:val="20"/>
          <w:szCs w:val="20"/>
          <w:lang w:val="en-IN"/>
        </w:rPr>
      </w:pPr>
      <w:r>
        <w:rPr>
          <w:rFonts w:cstheme="minorHAnsi"/>
          <w:b/>
          <w:bCs/>
          <w:sz w:val="20"/>
          <w:szCs w:val="20"/>
          <w:lang w:val="en-IN"/>
        </w:rPr>
        <w:t xml:space="preserve">Data Processing &amp; Delivery</w:t>
      </w:r>
    </w:p>
    <w:p w:rsidRPr="00E83BEF" w:rsidR="00286C00" w:rsidRDefault="001C1ACF" w14:paraId="2C22F2EA" w14:textId="77410653">
      <w:pPr>
        <w:pStyle w:val="ListParagraph"/>
        <w:numPr>
          <w:ilvl w:val="0"/>
          <w:numId w:val="13"/>
        </w:numPr>
        <w:rPr>
          <w:rFonts w:cstheme="minorHAnsi"/>
          <w:sz w:val="20"/>
          <w:szCs w:val="20"/>
          <w:lang w:val="en-IN"/>
        </w:rPr>
      </w:pPr>
      <w:r>
        <w:rPr>
          <w:rFonts w:cstheme="minorHAnsi"/>
          <w:sz w:val="20"/>
          <w:szCs w:val="20"/>
          <w:lang w:val="en-IN"/>
        </w:rPr>
        <w:t>Retrieved data is validated, standardized, and transformed into a common format.</w:t>
      </w:r>
    </w:p>
    <w:p w:rsidRPr="00E83BEF" w:rsidR="00FD77DA" w:rsidRDefault="007B7689" w14:paraId="260015E8" w14:textId="48DDC78A">
      <w:pPr>
        <w:pStyle w:val="ListParagraph"/>
        <w:numPr>
          <w:ilvl w:val="0"/>
          <w:numId w:val="13"/>
        </w:numPr>
        <w:rPr>
          <w:rFonts w:cstheme="minorHAnsi"/>
          <w:sz w:val="20"/>
          <w:szCs w:val="20"/>
          <w:lang w:val="en-IN"/>
        </w:rPr>
      </w:pPr>
      <w:r>
        <w:rPr>
          <w:rFonts w:cstheme="minorHAnsi"/>
          <w:sz w:val="20"/>
          <w:szCs w:val="20"/>
        </w:rPr>
        <w:t>The processed data is returned to the requesting application via respective endpoints; the VCB loading interfaces save their data into the VCB_ tables of the IQDM database, which the dashboards read, and only pricing is returned to its caller.</w:t>
      </w:r>
    </w:p>
    <w:p w:rsidRPr="00E83BEF" w:rsidR="00560EF3" w:rsidP="00222D24" w:rsidRDefault="00560EF3" w14:paraId="38B3967D" w14:textId="77777777">
      <w:pPr>
        <w:pStyle w:val="ListParagraph"/>
        <w:ind w:left="1440"/>
        <w:rPr>
          <w:rFonts w:cstheme="minorHAnsi"/>
          <w:sz w:val="20"/>
          <w:szCs w:val="20"/>
          <w:lang w:val="en-IN"/>
        </w:rPr>
      </w:pPr>
    </w:p>
    <w:p w:rsidRPr="00E83BEF" w:rsidR="00E00F7A" w:rsidRDefault="00E00F7A" w14:paraId="1083B64F" w14:textId="45AE17C8">
      <w:pPr>
        <w:pStyle w:val="ListParagraph"/>
        <w:numPr>
          <w:ilvl w:val="0"/>
          <w:numId w:val="11"/>
        </w:numPr>
        <w:rPr>
          <w:rFonts w:cstheme="minorHAnsi"/>
          <w:b/>
          <w:bCs/>
          <w:sz w:val="20"/>
          <w:szCs w:val="20"/>
          <w:lang w:val="en-IN"/>
        </w:rPr>
      </w:pPr>
      <w:r>
        <w:rPr>
          <w:rFonts w:cstheme="minorHAnsi"/>
          <w:b/>
          <w:bCs/>
          <w:sz w:val="20"/>
          <w:szCs w:val="20"/>
          <w:lang w:val="en-IN"/>
        </w:rPr>
        <w:t>Exception Handling &amp; Notifications</w:t>
      </w:r>
    </w:p>
    <w:p w:rsidRPr="00E83BEF" w:rsidR="00D11EBE" w:rsidRDefault="00E00F7A" w14:paraId="27F5B570" w14:textId="77777777">
      <w:pPr>
        <w:pStyle w:val="ListParagraph"/>
        <w:numPr>
          <w:ilvl w:val="0"/>
          <w:numId w:val="13"/>
        </w:numPr>
        <w:rPr>
          <w:rFonts w:cstheme="minorHAnsi"/>
          <w:sz w:val="20"/>
          <w:szCs w:val="20"/>
          <w:lang w:val="en-IN"/>
        </w:rPr>
      </w:pPr>
      <w:r>
        <w:rPr>
          <w:rFonts w:cstheme="minorHAnsi"/>
          <w:sz w:val="20"/>
          <w:szCs w:val="20"/>
          <w:lang w:val="en-IN"/>
        </w:rPr>
        <w:t>Centralized exception handling for failures during extraction or publishing.</w:t>
      </w:r>
    </w:p>
    <w:p w:rsidRPr="00E83BEF" w:rsidR="00E00F7A" w:rsidRDefault="00E00F7A" w14:paraId="183E6122" w14:textId="77777777">
      <w:pPr>
        <w:pStyle w:val="ListParagraph"/>
        <w:numPr>
          <w:ilvl w:val="0"/>
          <w:numId w:val="13"/>
        </w:numPr>
        <w:rPr>
          <w:rFonts w:cstheme="minorHAnsi"/>
          <w:sz w:val="20"/>
          <w:szCs w:val="20"/>
          <w:lang w:val="en-IN"/>
        </w:rPr>
      </w:pPr>
      <w:r>
        <w:rPr>
          <w:rFonts w:cstheme="minorHAnsi"/>
          <w:sz w:val="20"/>
          <w:szCs w:val="20"/>
          <w:lang w:val="en-IN"/>
        </w:rPr>
        <w:t>Automatic notifications to operations/support teams for monitoring run status and debugging.</w:t>
      </w:r>
    </w:p>
    <w:p w:rsidRPr="00E83BEF" w:rsidR="00E00F7A" w:rsidP="00222D24" w:rsidRDefault="00E00F7A" w14:paraId="2C2107DB" w14:textId="77777777">
      <w:pPr>
        <w:rPr>
          <w:rFonts w:cstheme="minorHAnsi"/>
          <w:sz w:val="20"/>
          <w:szCs w:val="20"/>
        </w:rPr>
      </w:pPr>
      <w:r>
        <w:rPr>
          <w:rFonts w:cstheme="minorHAnsi"/>
          <w:sz w:val="20"/>
          <w:szCs w:val="20"/>
        </w:rPr>
        <w:t>All the services that will be built for the purpose of this solution should be designed to meet the requirements below.</w:t>
      </w:r>
    </w:p>
    <w:p w:rsidRPr="00E83BEF" w:rsidR="00E00F7A" w:rsidP="00222D24" w:rsidRDefault="00E00F7A" w14:paraId="0A37205F" w14:textId="500102DD">
      <w:pPr>
        <w:rPr>
          <w:rFonts w:cstheme="minorHAnsi"/>
          <w:b/>
          <w:bCs/>
          <w:sz w:val="20"/>
          <w:szCs w:val="20"/>
          <w:u w:val="single"/>
        </w:rPr>
      </w:pPr>
      <w:r>
        <w:rPr>
          <w:rFonts w:cstheme="minorHAnsi"/>
          <w:b/>
          <w:bCs/>
          <w:sz w:val="20"/>
          <w:szCs w:val="20"/>
          <w:u w:val="single"/>
        </w:rPr>
        <w:t>Loose Coupling</w:t>
      </w:r>
    </w:p>
    <w:p w:rsidRPr="00E83BEF" w:rsidR="00E00F7A" w:rsidP="00222D24" w:rsidRDefault="00E00F7A" w14:paraId="7FE19EBF" w14:textId="77777777">
      <w:pPr>
        <w:rPr>
          <w:rFonts w:cstheme="minorHAnsi"/>
          <w:sz w:val="20"/>
          <w:szCs w:val="20"/>
        </w:rPr>
      </w:pPr>
      <w:r>
        <w:rPr>
          <w:rFonts w:cstheme="minorHAnsi"/>
          <w:sz w:val="20"/>
          <w:szCs w:val="20"/>
        </w:rPr>
        <w:t xml:space="preserve">Loose coupling is an approach to interconnecting the components in a system so that those components depend on each other to the least extent possible. </w:t>
      </w:r>
    </w:p>
    <w:p w:rsidR="007E779E" w:rsidP="00DA3242" w:rsidRDefault="00DA3242" w14:paraId="0C6F7B09" w14:textId="39EE3C0E">
      <w:pPr>
        <w:spacing w:after="200"/>
        <w:rPr>
          <w:rFonts w:ascii="Calibri" w:hAnsi="Calibri" w:cs="Calibri"/>
          <w:sz w:val="19"/>
        </w:rPr>
      </w:pPr>
      <w:r>
        <w:rPr>
          <w:rFonts w:ascii="Calibri" w:hAnsi="Calibri" w:cs="Calibri"/>
          <w:sz w:val="19"/>
        </w:rPr>
        <w:t xml:space="preserve">In this design each interface reaches its source system only through the Response Service and, when it saves, the IQDM database only through the stored procedure; the request side and the response side exchange messages through Service Bus queues, so either side can change or be redeployed without touching the other.</w:t>
      </w:r>
    </w:p>
    <w:p w:rsidRPr="00170CC2" w:rsidR="00E00F7A" w:rsidP="00170CC2" w:rsidRDefault="00E00F7A" w14:paraId="0D93F51C" w14:textId="4F6262A7">
      <w:pPr>
        <w:keepNext/>
        <w:rPr>
          <w:rFonts w:ascii="Calibri" w:hAnsi="Calibri" w:cs="Calibri"/>
          <w:b/>
          <w:sz w:val="20"/>
          <w:u w:val="single"/>
        </w:rPr>
      </w:pPr>
      <w:r>
        <w:rPr>
          <w:rFonts w:ascii="Calibri" w:hAnsi="Calibri" w:cs="Calibri"/>
          <w:b/>
          <w:sz w:val="20"/>
          <w:u w:val="single"/>
        </w:rPr>
        <w:t>Abstraction</w:t>
      </w:r>
    </w:p>
    <w:p w:rsidRPr="00170CC2" w:rsidR="00E00F7A" w:rsidP="00170CC2" w:rsidRDefault="00E00F7A" w14:paraId="002EE00F" w14:textId="0B7F8767">
      <w:pPr>
        <w:rPr>
          <w:rFonts w:ascii="Calibri" w:hAnsi="Calibri" w:cs="Calibri"/>
          <w:sz w:val="20"/>
        </w:rPr>
      </w:pPr>
      <w:r>
        <w:rPr>
          <w:rFonts w:ascii="Calibri" w:hAnsi="Calibri" w:cs="Calibri"/>
          <w:sz w:val="20"/>
        </w:rPr>
        <w:t xml:space="preserve">This principle emphasizes the need to hide as many of the underlying details of a service as possible. </w:t>
      </w:r>
    </w:p>
    <w:p w:rsidR="00260AC7" w:rsidP="00DA3242" w:rsidRDefault="00DA3242" w14:paraId="4C1BB173" w14:textId="77777777">
      <w:pPr>
        <w:spacing w:after="200"/>
        <w:rPr>
          <w:rFonts w:ascii="Calibri" w:hAnsi="Calibri" w:cs="Calibri"/>
          <w:sz w:val="19"/>
        </w:rPr>
      </w:pPr>
      <w:r>
        <w:rPr>
          <w:rFonts w:ascii="Calibri" w:hAnsi="Calibri" w:cs="Calibri"/>
          <w:sz w:val="19"/>
        </w:rPr>
        <w:t>In this design the dashboards and the IQDM database never see PI tag paths, Kittyhawk GUIDs or MPR tag numbers: the Response Service turns the source codes into Profisee codes and the Request Service turns them into IQDM codes, so every consumer works with the response model only.</w:t>
      </w:r>
    </w:p>
    <w:p w:rsidRPr="00170CC2" w:rsidR="00E00F7A" w:rsidP="00170CC2" w:rsidRDefault="00E00F7A" w14:paraId="21564B5C" w14:textId="168A20DE">
      <w:pPr>
        <w:keepNext/>
        <w:rPr>
          <w:rFonts w:ascii="Calibri" w:hAnsi="Calibri" w:cs="Calibri"/>
          <w:b/>
          <w:sz w:val="20"/>
          <w:u w:val="single"/>
        </w:rPr>
      </w:pPr>
      <w:r>
        <w:rPr>
          <w:rFonts w:ascii="Calibri" w:hAnsi="Calibri" w:cs="Calibri"/>
          <w:b/>
          <w:sz w:val="20"/>
          <w:u w:val="single"/>
        </w:rPr>
        <w:t>Reusability</w:t>
      </w:r>
    </w:p>
    <w:p w:rsidRPr="00170CC2" w:rsidR="00E00F7A" w:rsidP="00170CC2" w:rsidRDefault="00E00F7A" w14:paraId="0695CCD6" w14:textId="77777777">
      <w:pPr>
        <w:rPr>
          <w:rFonts w:ascii="Calibri" w:hAnsi="Calibri" w:cs="Calibri"/>
          <w:sz w:val="20"/>
        </w:rPr>
      </w:pPr>
      <w:r>
        <w:rPr>
          <w:rFonts w:ascii="Calibri" w:hAnsi="Calibri" w:cs="Calibri"/>
          <w:sz w:val="20"/>
        </w:rPr>
        <w:t xml:space="preserve">The reusability principle is a design principle, to create services/code that can be reused across a business. </w:t>
      </w:r>
    </w:p>
    <w:p w:rsidR="00260AC7" w:rsidP="00DA3242" w:rsidRDefault="00DA3242" w14:paraId="78B66A38" w14:textId="77777777">
      <w:pPr>
        <w:spacing w:after="200"/>
        <w:rPr>
          <w:rFonts w:ascii="Calibri" w:hAnsi="Calibri" w:cs="Calibri"/>
          <w:sz w:val="19"/>
        </w:rPr>
      </w:pPr>
      <w:r>
        <w:rPr>
          <w:rFonts w:ascii="Calibri" w:hAnsi="Calibri" w:cs="Calibri"/>
          <w:sz w:val="19"/>
        </w:rPr>
        <w:t>In this design the four VCB interfaces reuse the IQDM components unchanged: the trigger pattern, the request and response services, the durable functions, the session queues, the PI proxy, the Semantic Service calls and the stored-procedure contract. Each interface adds only its own parameters, source mapping and master data.</w:t>
      </w:r>
    </w:p>
    <w:p w:rsidRPr="00170CC2" w:rsidR="00E00F7A" w:rsidP="00170CC2" w:rsidRDefault="00E00F7A" w14:paraId="3BDFE963" w14:textId="10B13121">
      <w:pPr>
        <w:keepNext/>
        <w:rPr>
          <w:rFonts w:ascii="Calibri" w:hAnsi="Calibri" w:cs="Calibri"/>
          <w:b/>
          <w:sz w:val="20"/>
          <w:u w:val="single"/>
        </w:rPr>
      </w:pPr>
      <w:r>
        <w:rPr>
          <w:rFonts w:ascii="Calibri" w:hAnsi="Calibri" w:cs="Calibri"/>
          <w:b/>
          <w:sz w:val="20"/>
          <w:u w:val="single"/>
        </w:rPr>
        <w:t>Scalability</w:t>
      </w:r>
    </w:p>
    <w:p w:rsidRPr="00170CC2" w:rsidR="00E00F7A" w:rsidP="00170CC2" w:rsidRDefault="00E00F7A" w14:paraId="180944EC" w14:textId="44158557">
      <w:pPr>
        <w:rPr>
          <w:rFonts w:ascii="Calibri" w:hAnsi="Calibri" w:cs="Calibri"/>
          <w:sz w:val="20"/>
        </w:rPr>
      </w:pPr>
      <w:r>
        <w:rPr>
          <w:rFonts w:ascii="Calibri" w:hAnsi="Calibri" w:cs="Calibri"/>
          <w:sz w:val="20"/>
        </w:rPr>
        <w:t xml:space="preserve">Scalability is the property of the system to adapt itself to business growth and scale to meet increased usage without degrading the performance of the currently offered services. The capability and capacity of processing of the systems should be maintained regardless of the increase in the volume of transactions, system users, and network growth, among other factors that directly impact the system's performance.</w:t>
      </w:r>
    </w:p>
    <w:p w:rsidRPr="00E83BEF" w:rsidR="00E00F7A" w:rsidP="00222D24" w:rsidRDefault="00553ABE" w14:paraId="36A5CFED" w14:textId="71746F70">
      <w:pPr>
        <w:rPr>
          <w:rFonts w:cstheme="minorHAnsi"/>
          <w:sz w:val="20"/>
          <w:szCs w:val="20"/>
        </w:rPr>
      </w:pPr>
      <w:r>
        <w:rPr>
          <w:rFonts w:cstheme="minorHAnsi"/>
          <w:sz w:val="20"/>
          <w:szCs w:val="20"/>
        </w:rPr>
        <w:t>Scaling can be horizontal or vertical.</w:t>
      </w:r>
    </w:p>
    <w:p w:rsidRPr="00E83BEF" w:rsidR="00E00F7A" w:rsidRDefault="00E00F7A" w14:paraId="122687CC" w14:textId="6AC42F7F">
      <w:pPr>
        <w:pStyle w:val="ListParagraph"/>
        <w:numPr>
          <w:ilvl w:val="0"/>
          <w:numId w:val="8"/>
        </w:numPr>
        <w:rPr>
          <w:rFonts w:cstheme="minorHAnsi"/>
          <w:sz w:val="20"/>
          <w:szCs w:val="20"/>
        </w:rPr>
      </w:pPr>
      <w:r>
        <w:rPr>
          <w:rFonts w:cstheme="minorHAnsi"/>
          <w:sz w:val="20"/>
          <w:szCs w:val="20"/>
        </w:rPr>
        <w:t xml:space="preserve">Scale horizontally consists of adding nodes to a system, providing new resources through a new machine, such as a computer, server, or mainframe. </w:t>
      </w:r>
    </w:p>
    <w:p w:rsidRPr="00E83BEF" w:rsidR="00E00F7A" w:rsidRDefault="00553ABE" w14:paraId="6B3468A3" w14:textId="3ACCDA0F">
      <w:pPr>
        <w:pStyle w:val="ListParagraph"/>
        <w:numPr>
          <w:ilvl w:val="0"/>
          <w:numId w:val="8"/>
        </w:numPr>
        <w:rPr>
          <w:rFonts w:cstheme="minorHAnsi"/>
          <w:sz w:val="20"/>
          <w:szCs w:val="20"/>
        </w:rPr>
      </w:pPr>
      <w:r>
        <w:rPr>
          <w:rFonts w:cstheme="minorHAnsi"/>
          <w:sz w:val="20"/>
          <w:szCs w:val="20"/>
        </w:rPr>
        <w:t>Scaling vertically (scale-up) adds CPU or memory to a single node of the system.</w:t>
      </w:r>
    </w:p>
    <w:p w:rsidR="00260AC7" w:rsidP="00DA3242" w:rsidRDefault="00DA3242" w14:paraId="0FC2D603" w14:textId="744E14A5">
      <w:pPr>
        <w:spacing w:after="200"/>
        <w:rPr>
          <w:rFonts w:ascii="Calibri" w:hAnsi="Calibri" w:cs="Calibri"/>
          <w:sz w:val="19"/>
        </w:rPr>
      </w:pPr>
      <w:r>
        <w:rPr>
          <w:rFonts w:ascii="Calibri" w:hAnsi="Calibri" w:cs="Calibri"/>
          <w:sz w:val="19"/>
        </w:rPr>
        <w:t>In this design the Service Bus session queues and the durable functions let many requests run in parallel, one session per request; the PI proxy reads tags in batches, and the pricing interface caps the tags per call and the calls in parallel (section MPR Pricing Integration (through the CIP PriceCost API)).</w:t>
      </w:r>
    </w:p>
    <w:p w:rsidRPr="00170CC2" w:rsidR="00E00F7A" w:rsidP="00170CC2" w:rsidRDefault="00E00F7A" w14:paraId="549F12A6" w14:textId="1D7AEC2A">
      <w:pPr>
        <w:keepNext/>
        <w:rPr>
          <w:rFonts w:ascii="Calibri" w:hAnsi="Calibri" w:cs="Calibri"/>
          <w:b/>
          <w:sz w:val="20"/>
          <w:u w:val="single"/>
        </w:rPr>
      </w:pPr>
      <w:r>
        <w:rPr>
          <w:rFonts w:ascii="Calibri" w:hAnsi="Calibri" w:cs="Calibri"/>
          <w:b/>
          <w:sz w:val="20"/>
          <w:u w:val="single"/>
        </w:rPr>
        <w:t>Autonomy</w:t>
      </w:r>
    </w:p>
    <w:p w:rsidRPr="00170CC2" w:rsidR="00E00F7A" w:rsidP="00170CC2" w:rsidRDefault="00E00F7A" w14:paraId="759B579F" w14:textId="77777777">
      <w:pPr>
        <w:rPr>
          <w:rFonts w:ascii="Calibri" w:hAnsi="Calibri" w:cs="Calibri"/>
          <w:sz w:val="20"/>
        </w:rPr>
      </w:pPr>
      <w:r>
        <w:rPr>
          <w:rFonts w:ascii="Calibri" w:hAnsi="Calibri" w:cs="Calibri"/>
          <w:sz w:val="20"/>
        </w:rPr>
        <w:t>Autonomy represents the ability of a service to carry out its logic capability independently, consistently, and reliably without outside influences.</w:t>
      </w:r>
    </w:p>
    <w:p w:rsidR="00260AC7" w:rsidP="00DA3242" w:rsidRDefault="00DA3242" w14:paraId="1C29B986" w14:textId="4AB926C4">
      <w:pPr>
        <w:spacing w:after="200"/>
        <w:rPr>
          <w:rFonts w:ascii="Calibri" w:hAnsi="Calibri" w:cs="Calibri"/>
          <w:sz w:val="19"/>
        </w:rPr>
      </w:pPr>
      <w:r>
        <w:rPr>
          <w:rFonts w:ascii="Calibri" w:hAnsi="Calibri" w:cs="Calibri"/>
          <w:sz w:val="19"/>
        </w:rPr>
        <w:t xml:space="preserve">In this design each interface runs in the function app of its own domain (Inventory, Transfer, Cost, Quality) with its own settings and, for the timer-triggered interfaces, its own run configuration and schedule; a failure in one interface does not stop the others.</w:t>
      </w:r>
    </w:p>
    <w:p w:rsidRPr="00170CC2" w:rsidR="00E00F7A" w:rsidP="00170CC2" w:rsidRDefault="00E00F7A" w14:paraId="637D6F7D" w14:textId="22BBDD69">
      <w:pPr>
        <w:keepNext/>
        <w:rPr>
          <w:rFonts w:ascii="Calibri" w:hAnsi="Calibri" w:cs="Calibri"/>
          <w:b/>
          <w:sz w:val="20"/>
          <w:u w:val="single"/>
        </w:rPr>
      </w:pPr>
      <w:r>
        <w:rPr>
          <w:rFonts w:ascii="Calibri" w:hAnsi="Calibri" w:cs="Calibri"/>
          <w:b/>
          <w:sz w:val="20"/>
          <w:u w:val="single"/>
        </w:rPr>
        <w:t>Reliability</w:t>
      </w:r>
    </w:p>
    <w:p w:rsidRPr="00170CC2" w:rsidR="00A85C28" w:rsidP="00170CC2" w:rsidRDefault="00E00F7A" w14:paraId="487AD4B7" w14:textId="3CF1FDD2">
      <w:pPr>
        <w:rPr>
          <w:rFonts w:ascii="Calibri" w:hAnsi="Calibri" w:cs="Calibri"/>
          <w:sz w:val="20"/>
        </w:rPr>
      </w:pPr>
      <w:r>
        <w:rPr>
          <w:rFonts w:ascii="Calibri" w:hAnsi="Calibri" w:cs="Calibri"/>
          <w:sz w:val="20"/>
        </w:rPr>
        <w:t>A reliability pattern is a design that results in reliable messaging for an application, even if the application receives messages from a non-transactional connector.</w:t>
      </w:r>
    </w:p>
    <w:p w:rsidR="00260AC7" w:rsidP="00B77DD5" w:rsidRDefault="00B77DD5" w14:paraId="2B3617E5" w14:textId="77777777">
      <w:pPr>
        <w:spacing w:after="200"/>
        <w:rPr>
          <w:rFonts w:ascii="Calibri" w:hAnsi="Calibri" w:cs="Calibri"/>
          <w:sz w:val="19"/>
        </w:rPr>
      </w:pPr>
      <w:r>
        <w:rPr>
          <w:rFonts w:ascii="Calibri" w:hAnsi="Calibri" w:cs="Calibri"/>
          <w:sz w:val="19"/>
        </w:rPr>
        <w:t>In this design every request travels as a session message on Azure Service Bus, the orchestrators retry their activities with the configured retry policy, and the stored-procedure call uses the platform's retry with back-off.</w:t>
      </w:r>
    </w:p>
    <w:p w:rsidRPr="00170CC2" w:rsidR="00E00F7A" w:rsidP="00170CC2" w:rsidRDefault="00E00F7A" w14:paraId="2F78ACC9" w14:textId="04B83E2E">
      <w:pPr>
        <w:keepNext/>
        <w:rPr>
          <w:rFonts w:ascii="Calibri" w:hAnsi="Calibri" w:cs="Calibri"/>
          <w:b/>
          <w:sz w:val="20"/>
          <w:u w:val="single"/>
        </w:rPr>
      </w:pPr>
      <w:r>
        <w:rPr>
          <w:rFonts w:ascii="Calibri" w:hAnsi="Calibri" w:cs="Calibri"/>
          <w:b/>
          <w:sz w:val="20"/>
          <w:u w:val="single"/>
        </w:rPr>
        <w:t>Guaranteed delivery</w:t>
      </w:r>
    </w:p>
    <w:p w:rsidRPr="00170CC2" w:rsidR="00E00F7A" w:rsidP="00170CC2" w:rsidRDefault="00E00F7A" w14:paraId="438963A0" w14:textId="77777777">
      <w:pPr>
        <w:rPr>
          <w:rFonts w:ascii="Calibri" w:hAnsi="Calibri" w:cs="Calibri"/>
          <w:sz w:val="20"/>
        </w:rPr>
      </w:pPr>
      <w:r>
        <w:rPr>
          <w:rFonts w:ascii="Calibri" w:hAnsi="Calibri" w:cs="Calibri"/>
          <w:sz w:val="20"/>
        </w:rPr>
        <w:t>Guaranteed Delivery refers to ensuring that the receiver receives the message even if the messaging system fails while processing the message.</w:t>
      </w:r>
    </w:p>
    <w:p w:rsidR="00260AC7" w:rsidP="00AA43F1" w:rsidRDefault="00AA43F1" w14:paraId="1FFC07FA" w14:textId="77777777">
      <w:pPr>
        <w:spacing w:after="200"/>
        <w:rPr>
          <w:rFonts w:ascii="Calibri" w:hAnsi="Calibri" w:cs="Calibri"/>
          <w:sz w:val="19"/>
        </w:rPr>
      </w:pPr>
      <w:r>
        <w:rPr>
          <w:rFonts w:ascii="Calibri" w:hAnsi="Calibri" w:cs="Calibri"/>
          <w:sz w:val="19"/>
        </w:rPr>
        <w:t>In this design a request message is completed only after the Response Durable Function has forwarded it to the secondary request queue and started the orchestration; if the forward fails, the message is dead-lettered and never lost.</w:t>
      </w:r>
    </w:p>
    <w:p w:rsidRPr="00170CC2" w:rsidR="00E00F7A" w:rsidP="00170CC2" w:rsidRDefault="00E00F7A" w14:paraId="08BFCB58" w14:textId="7F028D84">
      <w:pPr>
        <w:keepNext/>
        <w:rPr>
          <w:rFonts w:ascii="Calibri" w:hAnsi="Calibri" w:cs="Calibri"/>
          <w:b/>
          <w:sz w:val="20"/>
          <w:u w:val="single"/>
        </w:rPr>
      </w:pPr>
      <w:r>
        <w:rPr>
          <w:rFonts w:ascii="Calibri" w:hAnsi="Calibri" w:cs="Calibri"/>
          <w:b/>
          <w:sz w:val="20"/>
          <w:u w:val="single"/>
        </w:rPr>
        <w:t>Security</w:t>
      </w:r>
    </w:p>
    <w:p w:rsidRPr="00170CC2" w:rsidR="00EC6DCE" w:rsidP="00170CC2" w:rsidRDefault="00E00F7A" w14:paraId="7B99D393" w14:textId="29D8D402">
      <w:pPr>
        <w:rPr>
          <w:rFonts w:ascii="Calibri" w:hAnsi="Calibri" w:cs="Calibri"/>
          <w:sz w:val="20"/>
        </w:rPr>
      </w:pPr>
      <w:r>
        <w:rPr>
          <w:rFonts w:ascii="Calibri" w:hAnsi="Calibri" w:cs="Calibri"/>
          <w:sz w:val="20"/>
        </w:rPr>
        <w:t>Every system must be ruled by security policies that guarantee the system’s quality attributes, such as confidentiality and integrity of the process data, availability of the system and the data, accountability for transactions processed, and assurance of the system’s performance as it was designed, among others. These policies are implemented through control systems positioned in the information technology architecture, which are built in the four following foundations System access control, data access control, System and security administration and system design. These controls are achieved with the implementation of mechanisms such as encryption, role and profile definition (mandatory access definition) and configuration of security hardware.</w:t>
      </w:r>
    </w:p>
    <w:p w:rsidR="00260AC7" w:rsidP="00AA43F1" w:rsidRDefault="00AA43F1" w14:paraId="70690BEB" w14:textId="77777777">
      <w:pPr>
        <w:spacing w:after="200"/>
        <w:rPr>
          <w:rFonts w:ascii="Calibri" w:hAnsi="Calibri" w:cs="Calibri"/>
          <w:sz w:val="19"/>
        </w:rPr>
      </w:pPr>
      <w:bookmarkStart w:name="_Toc2030210135" w:id="79"/>
      <w:bookmarkStart w:name="_Toc451522338" w:id="80"/>
      <w:bookmarkStart w:name="_Toc1084786903" w:id="81"/>
      <w:r>
        <w:rPr>
          <w:rFonts w:ascii="Calibri" w:hAnsi="Calibri" w:cs="Calibri"/>
          <w:sz w:val="19"/>
        </w:rPr>
        <w:t>In this design every call between the components carries an Entra ID bearer token for the configured scope, client credentials are kept in Key Vault, MPR prices are read live and never stored, and the IQDM database is reached only through the AD group named in section Environment Configuration.</w:t>
      </w:r>
    </w:p>
    <w:p w:rsidRPr="00170CC2" w:rsidR="00911484" w:rsidP="00170CC2" w:rsidRDefault="00911484" w14:paraId="36CA5D35" w14:textId="7FA17742">
      <w:pPr>
        <w:pStyle w:val="Heading3"/>
        <w:rPr>
          <w:rFonts w:ascii="Calibri" w:hAnsi="Calibri" w:cs="Calibri"/>
          <w:b/>
          <w:sz w:val="20"/>
        </w:rPr>
      </w:pPr>
      <w:bookmarkStart w:name="_Toc240485085" w:id="82"/>
      <w:r>
        <w:rPr>
          <w:rFonts w:ascii="Calibri" w:hAnsi="Calibri" w:cs="Calibri"/>
          <w:b/>
          <w:sz w:val="20"/>
        </w:rPr>
        <w:t>In-Transit &amp; Schedule Movement from refinery (Pipeline)</w:t>
      </w:r>
      <w:bookmarkEnd w:id="79"/>
      <w:bookmarkEnd w:id="82"/>
    </w:p>
    <w:p w:rsidRPr="000B48B3" w:rsidR="00712610" w:rsidP="000B48B3" w:rsidRDefault="002C5D8F" w14:paraId="6AF6280B" w14:textId="59A38709">
      <w:pPr>
        <w:rPr>
          <w:rFonts w:ascii="Calibri" w:hAnsi="Calibri" w:cs="Calibri"/>
        </w:rPr>
      </w:pPr>
      <w:r>
        <w:rPr>
          <w:rFonts w:ascii="Calibri" w:hAnsi="Calibri" w:cs="Calibri"/>
        </w:rPr>
        <w:t xml:space="preserve">This integration is reused from IQDM without change. Its design is kept in this document, section Refinery Schedule Events (taken from the IQDM Technical Design Document, Release 1). </w:t>
      </w:r>
    </w:p>
    <w:p w:rsidRPr="00FC067F" w:rsidR="00003A86" w:rsidP="00F10FD7" w:rsidRDefault="639E6393" w14:paraId="4605E947" w14:textId="77777777">
      <w:pPr>
        <w:pStyle w:val="Heading3"/>
        <w:rPr>
          <w:rFonts w:ascii="Calibri" w:hAnsi="Calibri" w:cs="Calibri"/>
          <w:b/>
          <w:sz w:val="20"/>
        </w:rPr>
      </w:pPr>
      <w:bookmarkStart w:name="_Toc240485086" w:id="83"/>
      <w:bookmarkStart w:name="_Toc1798955894" w:id="84"/>
      <w:r>
        <w:rPr>
          <w:rFonts w:ascii="Calibri" w:hAnsi="Calibri" w:cs="Calibri"/>
          <w:b/>
          <w:sz w:val="20"/>
        </w:rPr>
        <w:t>In-Transit Movement for Terminals (Barges)</w:t>
      </w:r>
      <w:bookmarkEnd w:id="83"/>
    </w:p>
    <w:p w:rsidR="0EA3A6FC" w:rsidP="700508A6" w:rsidRDefault="002C5D8F" w14:paraId="7E782762" w14:textId="61A49547">
      <w:r>
        <w:t xml:space="preserve">This integration is reused from IQDM without change. Its design is kept in this document, section Current In-Transit: Product Movement (Pipeline and Barge) (taken from the IQDM Technical Design Document, Release 2).</w:t>
      </w:r>
    </w:p>
    <w:p w:rsidRPr="00FC067F" w:rsidR="2DE2B085" w:rsidP="00F10FD7" w:rsidRDefault="2DE2B085" w14:paraId="3451C22D" w14:textId="7AC0229C">
      <w:pPr>
        <w:pStyle w:val="Heading3"/>
        <w:rPr>
          <w:rFonts w:ascii="Calibri" w:hAnsi="Calibri" w:cs="Calibri"/>
          <w:b/>
          <w:sz w:val="20"/>
        </w:rPr>
      </w:pPr>
      <w:bookmarkStart w:name="_Toc240485087" w:id="85"/>
      <w:r>
        <w:rPr>
          <w:rFonts w:ascii="Calibri" w:hAnsi="Calibri" w:cs="Calibri"/>
          <w:b/>
          <w:sz w:val="20"/>
        </w:rPr>
        <w:t>In-Transit &amp; Scheduled Movement for Terminals</w:t>
      </w:r>
      <w:bookmarkEnd w:id="85"/>
    </w:p>
    <w:p w:rsidR="2DE2B085" w:rsidP="00023D61" w:rsidRDefault="007364BC" w14:paraId="6C38541A" w14:textId="4ACBE767">
      <w:pPr>
        <w:spacing w:after="220"/>
      </w:pPr>
      <w:r>
        <w:rPr>
          <w:rFonts w:ascii="Calibri" w:hAnsi="Calibri" w:eastAsia="Calibri" w:cs="Calibri"/>
          <w:color w:val="000000" w:themeColor="text1"/>
        </w:rPr>
        <w:t>This integration is reused from IQDM without change. Its design is kept in this document, sections Terminal Scheduled Inventory Data Integration and Current In-Transit: Product Movement (Vessel, Truck and Railcar) (taken from the IQDM Technical Design Document, Releases 2 and 3).</w:t>
      </w:r>
    </w:p>
    <w:p w:rsidRPr="00FC067F" w:rsidR="2DE2B085" w:rsidP="00F10FD7" w:rsidRDefault="2DE2B085" w14:paraId="635DC907" w14:textId="1CC38AEA">
      <w:pPr>
        <w:pStyle w:val="Heading3"/>
        <w:rPr>
          <w:rFonts w:ascii="Calibri" w:hAnsi="Calibri" w:cs="Calibri"/>
          <w:b/>
          <w:sz w:val="20"/>
        </w:rPr>
      </w:pPr>
      <w:bookmarkStart w:name="_Toc240485088" w:id="86"/>
      <w:r>
        <w:rPr>
          <w:rFonts w:ascii="Calibri" w:hAnsi="Calibri" w:cs="Calibri"/>
          <w:b/>
          <w:sz w:val="20"/>
        </w:rPr>
        <w:t>Actual quality for streams, product at Refinery</w:t>
      </w:r>
      <w:bookmarkEnd w:id="86"/>
    </w:p>
    <w:p w:rsidR="2DE2B085" w:rsidP="00023D61" w:rsidRDefault="002C5D8F" w14:paraId="58F204A1" w14:textId="071E7286">
      <w:pPr>
        <w:spacing w:after="220"/>
      </w:pPr>
      <w:r>
        <w:rPr>
          <w:rFonts w:ascii="Calibri" w:hAnsi="Calibri" w:eastAsia="Calibri" w:cs="Calibri"/>
          <w:color w:val="000000" w:themeColor="text1"/>
        </w:rPr>
        <w:t xml:space="preserve">This integration is reused from IQDM without change. Its design is in the IQDM Technical Design Document, Release 1, section Refinery Actual and Scheduled Quality (not kept in this document).</w:t>
      </w:r>
    </w:p>
    <w:p w:rsidRPr="00FC067F" w:rsidR="2DE2B085" w:rsidP="00F10FD7" w:rsidRDefault="2DE2B085" w14:paraId="22F6AD81" w14:textId="6263E899">
      <w:pPr>
        <w:pStyle w:val="Heading3"/>
        <w:rPr>
          <w:rFonts w:ascii="Calibri" w:hAnsi="Calibri" w:cs="Calibri"/>
          <w:b/>
          <w:sz w:val="20"/>
        </w:rPr>
      </w:pPr>
      <w:bookmarkStart w:name="_Toc240485089" w:id="87"/>
      <w:r>
        <w:rPr>
          <w:rFonts w:ascii="Calibri" w:hAnsi="Calibri" w:cs="Calibri"/>
          <w:b/>
          <w:sz w:val="20"/>
        </w:rPr>
        <w:t>Actual quality for streams, product at Terminal</w:t>
      </w:r>
      <w:bookmarkEnd w:id="87"/>
    </w:p>
    <w:p w:rsidR="2DE2B085" w:rsidP="00023D61" w:rsidRDefault="002C5D8F" w14:paraId="1D9CCBD3" w14:textId="001C7E7B">
      <w:pPr>
        <w:spacing w:after="220"/>
      </w:pPr>
      <w:r>
        <w:rPr>
          <w:rFonts w:ascii="Calibri" w:hAnsi="Calibri" w:eastAsia="Calibri" w:cs="Calibri"/>
          <w:color w:val="000000" w:themeColor="text1"/>
        </w:rPr>
        <w:t xml:space="preserve">This integration is reused from IQDM without change. Its design is kept in this document, section Terminal Actual Quality Data Integration (taken from the IQDM Technical Design Document, Release 2).</w:t>
      </w:r>
    </w:p>
    <w:p w:rsidRPr="00FC067F" w:rsidR="2DE2B085" w:rsidP="00F10FD7" w:rsidRDefault="2DE2B085" w14:paraId="089FC4BC" w14:textId="70227E31">
      <w:pPr>
        <w:pStyle w:val="Heading3"/>
        <w:rPr>
          <w:rFonts w:ascii="Calibri" w:hAnsi="Calibri" w:cs="Calibri"/>
          <w:b/>
          <w:sz w:val="20"/>
        </w:rPr>
      </w:pPr>
      <w:bookmarkStart w:name="_Toc240485090" w:id="88"/>
      <w:r>
        <w:rPr>
          <w:rFonts w:ascii="Calibri" w:hAnsi="Calibri" w:cs="Calibri"/>
          <w:b/>
          <w:sz w:val="20"/>
        </w:rPr>
        <w:t>Scheduled quality for streams, product at Refinery</w:t>
      </w:r>
      <w:bookmarkEnd w:id="88"/>
    </w:p>
    <w:p w:rsidR="2DE2B085" w:rsidP="00023D61" w:rsidRDefault="002C5D8F" w14:paraId="5B1C45F0" w14:textId="70E86F48">
      <w:pPr>
        <w:spacing w:after="220"/>
      </w:pPr>
      <w:r>
        <w:rPr>
          <w:rFonts w:ascii="Calibri" w:hAnsi="Calibri" w:eastAsia="Calibri" w:cs="Calibri"/>
          <w:color w:val="000000" w:themeColor="text1"/>
        </w:rPr>
        <w:t xml:space="preserve">This integration is reused from IQDM without change. Its design is in the IQDM Technical Design Document, Release 1, section Refinery Actual and Scheduled Quality (not kept in this document).</w:t>
      </w:r>
    </w:p>
    <w:p w:rsidRPr="00FC067F" w:rsidR="2DE2B085" w:rsidP="00F10FD7" w:rsidRDefault="2DE2B085" w14:paraId="5498F4FE" w14:textId="51219A69">
      <w:pPr>
        <w:pStyle w:val="Heading3"/>
        <w:rPr>
          <w:rFonts w:ascii="Calibri" w:hAnsi="Calibri" w:cs="Calibri"/>
          <w:b/>
          <w:sz w:val="20"/>
        </w:rPr>
      </w:pPr>
      <w:bookmarkStart w:name="_Toc240485091" w:id="89"/>
      <w:r>
        <w:rPr>
          <w:rFonts w:ascii="Calibri" w:hAnsi="Calibri" w:cs="Calibri"/>
          <w:b/>
          <w:sz w:val="20"/>
        </w:rPr>
        <w:t>Actual Inventory of Blend components at Terminals</w:t>
      </w:r>
      <w:bookmarkEnd w:id="89"/>
    </w:p>
    <w:p w:rsidR="2DE2B085" w:rsidP="00023D61" w:rsidRDefault="00947545" w14:paraId="6A2DEA6A" w14:textId="1DDE235B">
      <w:pPr>
        <w:spacing w:after="220"/>
      </w:pPr>
      <w:r>
        <w:rPr>
          <w:rFonts w:ascii="Calibri" w:hAnsi="Calibri" w:eastAsia="Calibri" w:cs="Calibri"/>
          <w:color w:val="000000" w:themeColor="text1"/>
        </w:rPr>
        <w:t xml:space="preserve">This is the terminal tank inventory that IQDM reads from Kittyhawk; the blend component inventory read from PI tags is the separate PIAF entity designed in this document. This integration is reused from IQDM without change. Its design is kept in this document, section Terminal Actual Inventory Data Integration (taken from the IQDM Technical Design Document, Release 2).</w:t>
      </w:r>
    </w:p>
    <w:p w:rsidRPr="00FC067F" w:rsidR="2DE2B085" w:rsidP="00F10FD7" w:rsidRDefault="2DE2B085" w14:paraId="01E6ACB7" w14:textId="57E7EBA4">
      <w:pPr>
        <w:pStyle w:val="Heading3"/>
        <w:rPr>
          <w:rFonts w:ascii="Calibri" w:hAnsi="Calibri" w:cs="Calibri"/>
          <w:b/>
          <w:sz w:val="20"/>
        </w:rPr>
      </w:pPr>
      <w:bookmarkStart w:name="_Toc240485092" w:id="90"/>
      <w:r>
        <w:rPr>
          <w:rFonts w:ascii="Calibri" w:hAnsi="Calibri" w:cs="Calibri"/>
          <w:b/>
          <w:sz w:val="20"/>
        </w:rPr>
        <w:t>Scheduled Movement of Blend components (Butane, Ethanol, Transmix, Biodiesel)</w:t>
      </w:r>
      <w:bookmarkEnd w:id="90"/>
    </w:p>
    <w:p w:rsidR="2DE2B085" w:rsidP="00023D61" w:rsidRDefault="007364BC" w14:paraId="3F8529BE" w14:textId="4557C852">
      <w:pPr>
        <w:spacing w:after="220"/>
      </w:pPr>
      <w:r>
        <w:rPr>
          <w:rFonts w:ascii="Calibri" w:hAnsi="Calibri" w:eastAsia="Calibri" w:cs="Calibri"/>
          <w:color w:val="000000" w:themeColor="text1"/>
        </w:rPr>
        <w:t>This integration is reused from IQDM without change. Its design is kept in this document, section Terminal Scheduled Inventory Data Integration (taken from the IQDM Technical Design Document, Release 2).</w:t>
      </w:r>
    </w:p>
    <w:p w:rsidRPr="00FC067F" w:rsidR="2DE2B085" w:rsidP="00F10FD7" w:rsidRDefault="2DE2B085" w14:paraId="582A99F3" w14:textId="4FBD1850">
      <w:pPr>
        <w:pStyle w:val="Heading3"/>
        <w:rPr>
          <w:rFonts w:ascii="Calibri" w:hAnsi="Calibri" w:cs="Calibri"/>
          <w:b/>
          <w:sz w:val="20"/>
        </w:rPr>
      </w:pPr>
      <w:bookmarkStart w:name="_Toc240485093" w:id="91"/>
      <w:r>
        <w:rPr>
          <w:rFonts w:ascii="Calibri" w:hAnsi="Calibri" w:cs="Calibri"/>
          <w:b/>
          <w:sz w:val="20"/>
        </w:rPr>
        <w:t>Product Specifications at Terminals</w:t>
      </w:r>
      <w:bookmarkEnd w:id="91"/>
    </w:p>
    <w:p w:rsidR="2DE2B085" w:rsidP="00023D61" w:rsidRDefault="18328B9E" w14:paraId="40172FDF" w14:textId="07FAC355">
      <w:pPr>
        <w:spacing w:after="220"/>
      </w:pPr>
      <w:r>
        <w:rPr>
          <w:rFonts w:ascii="Calibri" w:hAnsi="Calibri" w:eastAsia="Calibri" w:cs="Calibri"/>
          <w:color w:val="000000" w:themeColor="text1"/>
        </w:rPr>
        <w:t>IQDM integrates PQ Spec Shop in its Release 5. Until then the specifications are loaded by the VCB Product Specification Integration (PQ Spec Shop) described below in this document.</w:t>
      </w:r>
    </w:p>
    <w:p w:rsidRPr="00FC067F" w:rsidR="00DB434F" w:rsidP="00F10FD7" w:rsidRDefault="00DB434F" w14:paraId="12CF1683" w14:textId="77777777">
      <w:pPr>
        <w:pStyle w:val="Heading3"/>
        <w:rPr>
          <w:rFonts w:ascii="Calibri" w:hAnsi="Calibri" w:cs="Calibri"/>
          <w:b/>
          <w:sz w:val="20"/>
        </w:rPr>
      </w:pPr>
      <w:bookmarkStart w:name="_Toc240485094" w:id="92"/>
      <w:bookmarkStart w:name="VCBPART" w:id="93"/>
      <w:bookmarkStart w:name="_Toc1239594078" w:id="94"/>
      <w:bookmarkEnd w:id="84"/>
      <w:r>
        <w:rPr>
          <w:rFonts w:ascii="Calibri" w:hAnsi="Calibri" w:cs="Calibri"/>
          <w:b/>
          <w:sz w:val="20"/>
        </w:rPr>
        <w:t>VCB Interfaces - Common Integration Pattern</w:t>
      </w:r>
      <w:bookmarkEnd w:id="92"/>
    </w:p>
    <w:p w:rsidR="00DB434F" w:rsidP="00C11A7D" w:rsidRDefault="00DB434F" w14:paraId="2D9F6679" w14:textId="77777777">
      <w:r>
        <w:t>All four VCB interfaces work the same way, and that way is the one the IQDM interfaces already use in the Commercial Integration Platform solution. We describe the pattern once here, with the names the code uses. Each interface section below gives only what is different for that interface.</w:t>
      </w:r>
    </w:p>
    <w:p w:rsidR="00DB434F" w:rsidP="00CD519D" w:rsidRDefault="00DB434F" w14:paraId="572B035A" w14:textId="77777777">
      <w:pPr>
        <w:keepNext/>
      </w:pPr>
      <w:r>
        <w:t>How it works, in six steps:</w:t>
      </w:r>
    </w:p>
    <w:p w:rsidR="00DB434F" w:rsidRDefault="00DB434F" w14:paraId="282C73E8" w14:textId="77777777">
      <w:pPr>
        <w:pStyle w:val="ListParagraph"/>
        <w:spacing w:after="60"/>
        <w:ind w:hanging="360"/>
      </w:pPr>
      <w:r>
        <w:t>•</w:t>
        <w:tab/>
        <w:t>A trigger starts the run. It reads its settings from a small configuration file in blob storage (which locations, which region, which dates) and sends a request to the Request Service.</w:t>
      </w:r>
    </w:p>
    <w:p w:rsidR="00DB434F" w:rsidRDefault="00DB434F" w14:paraId="4C674773" w14:textId="77777777">
      <w:pPr>
        <w:pStyle w:val="ListParagraph"/>
        <w:spacing w:after="60"/>
        <w:ind w:hanging="360"/>
      </w:pPr>
      <w:r>
        <w:t>•</w:t>
        <w:tab/>
        <w:t>The Request Service checks the request. With UseServiceBus = true it hands the request to the Request Durable Function and waits for the answer; with UseServiceBus = false it calls the Response Service directly.</w:t>
      </w:r>
    </w:p>
    <w:p w:rsidR="00DB434F" w:rsidRDefault="00DB434F" w14:paraId="312CDB26" w14:textId="77777777">
      <w:pPr>
        <w:pStyle w:val="ListParagraph"/>
        <w:spacing w:after="60"/>
        <w:ind w:hanging="360"/>
      </w:pPr>
      <w:r>
        <w:t>•</w:t>
        <w:tab/>
        <w:t>The Request Durable Function puts the request on the Service Bus request queue (one session per request) and waits on the response queue.</w:t>
      </w:r>
    </w:p>
    <w:p w:rsidR="00DB434F" w:rsidRDefault="00DB434F" w14:paraId="20E00883" w14:textId="77777777">
      <w:pPr>
        <w:pStyle w:val="ListParagraph"/>
        <w:spacing w:after="60"/>
        <w:ind w:hanging="360"/>
      </w:pPr>
      <w:r>
        <w:t>•</w:t>
        <w:tab/>
        <w:t>The Response Durable Function picks the request up, copies it to the secondary request queue, and asks the Response Service for the data.</w:t>
      </w:r>
    </w:p>
    <w:p w:rsidR="00DB434F" w:rsidRDefault="00DB434F" w14:paraId="4DB35CE9" w14:textId="77777777">
      <w:pPr>
        <w:pStyle w:val="ListParagraph"/>
        <w:spacing w:after="60"/>
        <w:ind w:hanging="360"/>
      </w:pPr>
      <w:r>
        <w:t>•</w:t>
        <w:tab/>
        <w:t>The Response Service reads the source system and turns the source codes into Profisee codes through the Semantic Service. The answer goes back through the response queue.</w:t>
      </w:r>
    </w:p>
    <w:p w:rsidR="00DB434F" w:rsidRDefault="00DB434F" w14:paraId="75002FE2" w14:textId="603B5F5E">
      <w:pPr>
        <w:pStyle w:val="ListParagraph"/>
        <w:spacing w:after="60"/>
        <w:ind w:hanging="360"/>
      </w:pPr>
      <w:r>
        <w:t>•</w:t>
        <w:tab/>
        <w:t xml:space="preserve">The Request Service turns the Profisee codes into the IQDM codes, converts the units, drops duplicates, and excludes rows whose material mapping is missing and reports them through a master-data error notification (the run continues with the mapped rows). With IsImport = false it saves the rows into the VCB_ tables through a stored procedure; with IsImport = true it returns them to the caller.</w:t>
      </w:r>
    </w:p>
    <w:p w:rsidRPr="00FC067F" w:rsidR="00DB434F" w:rsidP="00F10FD7" w:rsidRDefault="00DB434F" w14:paraId="2339D7C1" w14:textId="77777777">
      <w:pPr>
        <w:pStyle w:val="Heading4"/>
        <w:rPr>
          <w:rFonts w:ascii="Calibri" w:hAnsi="Calibri" w:cs="Calibri"/>
          <w:sz w:val="20"/>
        </w:rPr>
      </w:pPr>
      <w:r>
        <w:rPr>
          <w:rFonts w:ascii="Calibri" w:hAnsi="Calibri" w:cs="Calibri"/>
          <w:sz w:val="20"/>
        </w:rPr>
        <w:t>High Level Technical Design Diagram</w:t>
      </w:r>
    </w:p>
    <w:p w:rsidR="00DB434F" w:rsidP="00CD519D" w:rsidRDefault="00894B7C" w14:paraId="7D16DB41" w14:textId="782718BB">
      <w:pPr>
        <w:keepNext/>
      </w:pPr>
      <w:r>
        <w:t>Below is the high-level technical diagram:</w:t>
      </w:r>
    </w:p>
    <w:p w:rsidR="00DB434F" w:rsidP="00B43C47" w:rsidRDefault="00987881" w14:paraId="70E64C23" w14:textId="4A36C373">
      <w:pPr>
        <w:keepNext/>
        <w:spacing w:after="40"/>
        <w:jc w:val="center"/>
      </w:pPr>
      <w:r>
        <w:rPr>
          <w:noProof/>
        </w:rPr>
        <w:drawing>
          <wp:inline distT="0" distB="0" distL="0" distR="0" wp14:anchorId="31F4EB7E" wp14:editId="51D73F41">
            <wp:extent cx="5664200" cy="2341324"/>
            <wp:effectExtent l="0" t="0" r="0" b="1905"/>
            <wp:docPr id="17145690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569077"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664200" cy="2341324"/>
                    </a:xfrm>
                    <a:prstGeom prst="rect">
                      <a:avLst/>
                    </a:prstGeom>
                  </pic:spPr>
                </pic:pic>
              </a:graphicData>
            </a:graphic>
          </wp:inline>
        </w:drawing>
      </w:r>
    </w:p>
    <w:p w:rsidR="00DB434F" w:rsidP="00904625" w:rsidRDefault="00904625" w14:paraId="4E03E0E9" w14:textId="08639AC5">
      <w:pPr>
        <w:pStyle w:val="Caption"/>
      </w:pPr>
      <w:bookmarkStart w:name="_Toc240485253" w:id="95"/>
      <w:r>
        <w:t xml:space="preserve">Figure </w:t>
        <w:fldChar w:fldCharType="begin"/>
        <w:instrText> STYLEREF 1 \s </w:instrText>
        <w:fldChar w:fldCharType="separate"/>
      </w:r>
      <w:r>
        <w:rPr>
          <w:noProof/>
        </w:rPr>
        <w:t>2</w:t>
      </w:r>
      <w:r>
        <w:fldChar w:fldCharType="end"/>
        <w:t>-</w:t>
        <w:fldChar w:fldCharType="begin"/>
        <w:instrText> SEQ Figure \* ARABIC \s 1 </w:instrText>
        <w:fldChar w:fldCharType="separate"/>
      </w:r>
      <w:r>
        <w:rPr>
          <w:noProof/>
        </w:rPr>
        <w:t>1</w:t>
      </w:r>
      <w:r>
        <w:fldChar w:fldCharType="end"/>
        <w:t>: VCB Interface (common pattern) High Level Technical Design Diagram (CIP Approach)</w:t>
      </w:r>
      <w:bookmarkEnd w:id="95"/>
    </w:p>
    <w:p w:rsidR="00DB434F" w:rsidRDefault="00DB434F" w14:paraId="05D830C7" w14:textId="77777777">
      <w:pPr>
        <w:pStyle w:val="ListParagraph"/>
        <w:spacing w:after="60"/>
        <w:ind w:hanging="360"/>
      </w:pPr>
      <w:r>
        <w:t>•</w:t>
        <w:tab/>
        <w:t>Data source: the source system of the interface (PI Asset Framework through the PI Web API and the CIP PI proxy function, the Kittyhawk OData service, the CIP PriceCost API or the PQ Spec Shop extract).</w:t>
      </w:r>
    </w:p>
    <w:p w:rsidR="00DB434F" w:rsidRDefault="00DB434F" w14:paraId="51D3E582" w14:textId="0AE67714">
      <w:pPr>
        <w:pStyle w:val="ListParagraph"/>
        <w:spacing w:after="60"/>
        <w:ind w:hanging="360"/>
      </w:pPr>
      <w:r>
        <w:t>•</w:t>
        <w:tab/>
        <w:t xml:space="preserve">A trigger (timer, on demand from the presentation layer, or a new specification version) reads its run configuration from a JSON blob (locations, region, date offsets or an on-demand date window, UseServiceBus) and posts a request payload to the Request Service: a header (CIP transaction ids, source and destination application, interface id and name, session id, email header) and a body (the fields of the interface’s request parameter table: StartDate and EndDate or, for specifications, Version; LocationCodes; State, LocationType and Region where listed; the interface-specific parameters; IsImport; UseServiceBus).</w:t>
      </w:r>
    </w:p>
    <w:p w:rsidR="00DB434F" w:rsidRDefault="00DB434F" w14:paraId="4918944D" w14:textId="77777777">
      <w:pPr>
        <w:pStyle w:val="ListParagraph"/>
        <w:spacing w:after="60"/>
        <w:ind w:hanging="360"/>
      </w:pPr>
      <w:r>
        <w:t>•</w:t>
        <w:tab/>
        <w:t>Azure Service Bus session queues carry the request and the response between the request and response durable functions; the session id of the request pairs the two.</w:t>
      </w:r>
    </w:p>
    <w:p w:rsidR="00DB434F" w:rsidRDefault="00DB434F" w14:paraId="4EFE3346" w14:textId="77777777">
      <w:pPr>
        <w:pStyle w:val="ListParagraph"/>
        <w:spacing w:after="60"/>
        <w:ind w:hanging="360"/>
      </w:pPr>
      <w:r>
        <w:t>•</w:t>
        <w:tab/>
        <w:t>Durable Functions are used for data processing to prevent timeout issues, as they support long-running workflows with extended wait times; the Request Service polls the orchestration status with a configurable initial delay, back-off multiplier, maximum delay and timeout.</w:t>
      </w:r>
    </w:p>
    <w:p w:rsidR="00DB434F" w:rsidRDefault="00DB434F" w14:paraId="0901F473" w14:textId="4CB8E149">
      <w:pPr>
        <w:pStyle w:val="ListParagraph"/>
        <w:spacing w:after="60"/>
        <w:ind w:hanging="360"/>
      </w:pPr>
      <w:r>
        <w:t>•</w:t>
        <w:tab/>
        <w:t xml:space="preserve">The Response Service aliases the source codes (tags, products, locations, containers, units) to Profisee codes through the Semantic Service wrapper; the Request Service then cross-references location, material and unit codes to the IQDM codes, converts volume units to the IQDM default unit (quality property values keep the unit of their property), removes duplicates and reports rows whose mapping is missing through the notification wrapper.</w:t>
      </w:r>
    </w:p>
    <w:p w:rsidR="00DB434F" w:rsidRDefault="00DB434F" w14:paraId="2B0BA876" w14:textId="77777777">
      <w:pPr>
        <w:pStyle w:val="ListParagraph"/>
        <w:spacing w:after="60"/>
        <w:ind w:hanging="360"/>
      </w:pPr>
      <w:r>
        <w:t>•</w:t>
        <w:tab/>
        <w:t>With IsImport = false the processed data is stored in the VCB_ tables of the IQDM database through a stored procedure that takes the response body as JSON and returns a status JSON; the pricing interface always returns the data (IsImport = true) and stores nothing.</w:t>
      </w:r>
    </w:p>
    <w:p w:rsidRPr="00FC067F" w:rsidR="00DB434F" w:rsidP="00F10FD7" w:rsidRDefault="00DB434F" w14:paraId="794A71AF" w14:textId="77777777">
      <w:pPr>
        <w:pStyle w:val="Heading4"/>
        <w:rPr>
          <w:rFonts w:ascii="Calibri" w:hAnsi="Calibri" w:cs="Calibri"/>
          <w:sz w:val="20"/>
        </w:rPr>
      </w:pPr>
      <w:r>
        <w:rPr>
          <w:rFonts w:ascii="Calibri" w:hAnsi="Calibri" w:cs="Calibri"/>
          <w:sz w:val="20"/>
        </w:rPr>
        <w:t>Detailed Technical Architecture</w:t>
      </w:r>
    </w:p>
    <w:p w:rsidR="00DB434F" w:rsidP="00B43C47" w:rsidRDefault="00987881" w14:paraId="37F836F8" w14:textId="349CB2B2">
      <w:pPr>
        <w:keepNext/>
        <w:spacing w:after="40"/>
        <w:jc w:val="center"/>
      </w:pPr>
      <w:r>
        <w:rPr>
          <w:noProof/>
        </w:rPr>
        <w:drawing>
          <wp:inline distT="0" distB="0" distL="0" distR="0" wp14:anchorId="7A801A9F" wp14:editId="725C167A">
            <wp:extent cx="5664200" cy="2074453"/>
            <wp:effectExtent l="0" t="0" r="0" b="2540"/>
            <wp:docPr id="20751694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169404"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64200" cy="2074453"/>
                    </a:xfrm>
                    <a:prstGeom prst="rect">
                      <a:avLst/>
                    </a:prstGeom>
                  </pic:spPr>
                </pic:pic>
              </a:graphicData>
            </a:graphic>
          </wp:inline>
        </w:drawing>
      </w:r>
    </w:p>
    <w:p w:rsidR="00DB434F" w:rsidP="00904625" w:rsidRDefault="00904625" w14:paraId="48618D41" w14:textId="34A1C048">
      <w:pPr>
        <w:pStyle w:val="Caption"/>
      </w:pPr>
      <w:bookmarkStart w:name="_Toc240485254" w:id="96"/>
      <w:r>
        <w:t xml:space="preserve">Figure </w:t>
        <w:fldChar w:fldCharType="begin"/>
        <w:instrText> STYLEREF 1 \s </w:instrText>
        <w:fldChar w:fldCharType="separate"/>
      </w:r>
      <w:r>
        <w:rPr>
          <w:noProof/>
        </w:rPr>
        <w:t>2</w:t>
      </w:r>
      <w:r>
        <w:fldChar w:fldCharType="end"/>
        <w:t>-</w:t>
        <w:fldChar w:fldCharType="begin"/>
        <w:instrText> SEQ Figure \* ARABIC \s 1 </w:instrText>
        <w:fldChar w:fldCharType="separate"/>
      </w:r>
      <w:r>
        <w:rPr>
          <w:noProof/>
        </w:rPr>
        <w:t>2</w:t>
      </w:r>
      <w:r>
        <w:fldChar w:fldCharType="end"/>
        <w:t>: VCB Interface (common pattern) Detailed Technical Design Diagram</w:t>
      </w:r>
      <w:bookmarkEnd w:id="96"/>
    </w:p>
    <w:p w:rsidRPr="00FC067F" w:rsidR="00DB434F" w:rsidP="00F10FD7" w:rsidRDefault="00DB434F" w14:paraId="6174C330" w14:textId="77777777">
      <w:pPr>
        <w:pStyle w:val="Heading5"/>
        <w:rPr>
          <w:rFonts w:ascii="Calibri" w:hAnsi="Calibri" w:cs="Calibri"/>
          <w:sz w:val="20"/>
        </w:rPr>
      </w:pPr>
      <w:r>
        <w:rPr>
          <w:rFonts w:ascii="Calibri" w:hAnsi="Calibri" w:cs="Calibri"/>
          <w:sz w:val="20"/>
        </w:rPr>
        <w:t>Technical Components</w:t>
      </w:r>
    </w:p>
    <w:p w:rsidR="00DB434F" w:rsidP="00CD519D" w:rsidRDefault="00DB434F" w14:paraId="5770FAB4" w14:textId="77777777">
      <w:pPr>
        <w:keepNext/>
      </w:pPr>
      <w:r>
        <w:t>Naming rule (as in the IQDM code):</w:t>
      </w:r>
    </w:p>
    <w:p w:rsidR="00DB434F" w:rsidRDefault="00DB434F" w14:paraId="244EA54E" w14:textId="4E0D3BDB">
      <w:pPr>
        <w:pStyle w:val="ListParagraph"/>
        <w:spacing w:after="60"/>
        <w:ind w:hanging="360"/>
      </w:pPr>
      <w:r>
        <w:t>•</w:t>
        <w:tab/>
        <w:t xml:space="preserve">Every component below is prefixed with the interface's entity name: BlendComponent, BlendComponentMovement, Price or Specification. Of the components, the timer trigger functions alone carry the platform’s Iqdm prefix, as in the code, for example IqdmTerminalBlendComponentTriggerFunction (the settings keep the IQDM setting names); the durable functions are named with the entity name plus ReqOrch and ResOrch (BlendComponentReqOrch, BlendComponentResOrch), and their orchestrator functions with RequestOrchestrator and ResponseOrchestrator (BlendComponentRequestOrchestrator, BlendComponentResponseOrchestrator).</w:t>
      </w:r>
    </w:p>
    <w:p w:rsidR="00DB434F" w:rsidP="00D11D4C" w:rsidRDefault="00DB434F" w14:paraId="782879F9" w14:textId="77777777">
      <w:pPr>
        <w:pStyle w:val="ListParagraph"/>
        <w:spacing w:after="60"/>
        <w:ind w:hanging="360"/>
        <w:jc w:val="left"/>
      </w:pPr>
      <w:r>
        <w:t>•</w:t>
        <w:tab/>
        <w:t>Example for the terminal blend component data: request trigger BlendComponentRequestTrigger, request queue BlendComponentRequestQueue, request service method GetBlendComponentAsync, controller route GetBlendComponents, response route GetBlendComponentsData.</w:t>
      </w:r>
    </w:p>
    <w:p w:rsidR="00DB434F" w:rsidRDefault="00DB434F" w14:paraId="43DC4117" w14:textId="6E8FB8A1">
      <w:pPr>
        <w:pStyle w:val="ListParagraph"/>
        <w:spacing w:after="60"/>
        <w:ind w:hanging="360"/>
      </w:pPr>
      <w:r>
        <w:t>•</w:t>
        <w:tab/>
        <w:t>The full list is in the placement table and the table of service and queue names under Code placement and configuration below.</w:t>
      </w:r>
    </w:p>
    <w:p w:rsidRPr="00FC067F" w:rsidR="00DB434F" w:rsidP="00F10FD7" w:rsidRDefault="00DB434F" w14:paraId="73B9DE1A" w14:textId="77777777">
      <w:pPr>
        <w:pStyle w:val="Heading6"/>
        <w:rPr>
          <w:rFonts w:ascii="Calibri" w:hAnsi="Calibri" w:cs="Calibri"/>
          <w:sz w:val="20"/>
        </w:rPr>
      </w:pPr>
      <w:r>
        <w:rPr>
          <w:rFonts w:ascii="Calibri" w:hAnsi="Calibri" w:cs="Calibri"/>
          <w:sz w:val="20"/>
        </w:rPr>
        <w:t>Trigger Function (Starter Function)</w:t>
      </w:r>
    </w:p>
    <w:p w:rsidR="00DB434F" w:rsidP="00CD519D" w:rsidRDefault="00E3715B" w14:paraId="3C8A87FA" w14:textId="209AAE5D">
      <w:pPr>
        <w:keepNext/>
      </w:pPr>
      <w:r>
        <w:t>For the PI, Kittyhawk and specification interfaces this is an Azure Function in the interface’s DataProcessor function app; for pricing the presentation layer’s call takes its place. It is the entry point of the workflow:</w:t>
      </w:r>
    </w:p>
    <w:p w:rsidR="00DB434F" w:rsidRDefault="00DB434F" w14:paraId="298F5777" w14:textId="77777777">
      <w:pPr>
        <w:pStyle w:val="ListParagraph"/>
        <w:spacing w:after="60"/>
        <w:ind w:hanging="360"/>
      </w:pPr>
      <w:r>
        <w:t>•</w:t>
        <w:tab/>
        <w:t>Timer-triggered for the PI and Kittyhawk interfaces (one function per schedule setting, as the IQDM inventory triggers are one per refinery and state); the presentation layer's call for pricing; a manual or scheduled run for a new specification version.</w:t>
      </w:r>
    </w:p>
    <w:p w:rsidR="00DB434F" w:rsidRDefault="00DB434F" w14:paraId="7B1B3B4E" w14:textId="77777777">
      <w:pPr>
        <w:pStyle w:val="ListParagraph"/>
        <w:spacing w:after="60"/>
        <w:ind w:hanging="360"/>
      </w:pPr>
      <w:r>
        <w:t>•</w:t>
        <w:tab/>
        <w:t>Reads the interface's run configuration from a JSON blob: key = state + source + location group; values = LocationCodes, Region, StartDateOffset and EndDateOffset (or IsOnDemandTrigger with an on-demand start and end), UseServiceBus.</w:t>
      </w:r>
    </w:p>
    <w:p w:rsidR="00DB434F" w:rsidRDefault="00DB434F" w14:paraId="5EBF1FB0" w14:textId="631BFC02">
      <w:pPr>
        <w:pStyle w:val="ListParagraph"/>
        <w:spacing w:after="60"/>
        <w:ind w:hanging="360"/>
      </w:pPr>
      <w:r>
        <w:t>•</w:t>
        <w:tab/>
        <w:t xml:space="preserve">Builds the request payload (header and body; IsImport = false for the interfaces that save, true for the pricing call) and posts it to the Request Service API with a bearer token for the configured scope. For the Specification interface the blob also holds Version, the specification version to load, set before each run.</w:t>
      </w:r>
    </w:p>
    <w:p w:rsidR="00DB434F" w:rsidRDefault="00DB434F" w14:paraId="652F829E" w14:textId="77777777">
      <w:pPr>
        <w:pStyle w:val="ListParagraph"/>
        <w:spacing w:after="60"/>
        <w:ind w:hanging="360"/>
      </w:pPr>
      <w:r>
        <w:t>•</w:t>
        <w:tab/>
        <w:t>A failure raises an IT error notification.</w:t>
      </w:r>
    </w:p>
    <w:p w:rsidRPr="00FC067F" w:rsidR="00DB434F" w:rsidP="00F10FD7" w:rsidRDefault="00DB434F" w14:paraId="6AB2E5E0" w14:textId="77777777">
      <w:pPr>
        <w:pStyle w:val="Heading6"/>
        <w:rPr>
          <w:rFonts w:ascii="Calibri" w:hAnsi="Calibri" w:cs="Calibri"/>
          <w:sz w:val="20"/>
        </w:rPr>
      </w:pPr>
      <w:r>
        <w:rPr>
          <w:rFonts w:ascii="Calibri" w:hAnsi="Calibri" w:cs="Calibri"/>
          <w:sz w:val="20"/>
        </w:rPr>
        <w:t>Request Service API</w:t>
      </w:r>
    </w:p>
    <w:p w:rsidR="00DB434F" w:rsidP="00C11A7D" w:rsidRDefault="00DB434F" w14:paraId="6C29B397" w14:textId="77777777">
      <w:r>
        <w:t>This service shall act as a service layer to provide the interface's data to its caller application (in this case it will extract the data and, when IsImport is false, save it into the VCB_ tables of the IQDM database). It is the request action (POST) of the interface's controller in the domain web API.</w:t>
      </w:r>
    </w:p>
    <w:p w:rsidR="00DB434F" w:rsidP="00CD519D" w:rsidRDefault="00DB434F" w14:paraId="16DB934E" w14:textId="77777777">
      <w:pPr>
        <w:keepNext/>
      </w:pPr>
      <w:r>
        <w:t>Following points describe the flow of execution of this service:</w:t>
      </w:r>
    </w:p>
    <w:p w:rsidR="00DB434F" w:rsidRDefault="00DB434F" w14:paraId="00AEDD19" w14:textId="56FDE035">
      <w:pPr>
        <w:pStyle w:val="ListParagraph"/>
        <w:spacing w:after="60"/>
        <w:ind w:hanging="360"/>
      </w:pPr>
      <w:r>
        <w:t>•</w:t>
        <w:tab/>
        <w:t xml:space="preserve">This Request API is called with a request header and a body. The header carries CipParentTransactionID, CipTransactionID, CipTenantID, CipUserID, SourceApplication, DestinationApplication = IQDM, InterfaceId, InterfaceName, GeneratedOn, GeneratedBy, SessionId and EmailBodyDetails. The body carries the parameters listed in the interface’s request parameter table: StartDate and EndDate (PIAF, Kittyhawk and MPR) or Version (PQ Spec Shop), LocationCodes, and where the table lists them State, LocationType (Terminal or Refinery) and Region, the interface-specific parameters (DataType, or Products and Category), IsImport (true/false) and UseServiceBus (true by default; for pricing false by default and true only for bulk requests).</w:t>
      </w:r>
    </w:p>
    <w:p w:rsidR="00DB434F" w:rsidRDefault="00DB434F" w14:paraId="4F64BFAE" w14:textId="2C786DC7">
      <w:pPr>
        <w:pStyle w:val="ListParagraph"/>
        <w:spacing w:after="60"/>
        <w:ind w:hanging="360"/>
      </w:pPr>
      <w:r>
        <w:t>•</w:t>
        <w:tab/>
        <w:t xml:space="preserve">The service validates the header (DestinationApplication must be IQDM) and the body; where the request carries LocationType, it decides the path: Refinery = one call per location with the Profisee refinery global code, Terminal = one call for the Region with the LocationCodes.</w:t>
      </w:r>
    </w:p>
    <w:p w:rsidR="00DB434F" w:rsidRDefault="00DB434F" w14:paraId="671A4782" w14:textId="77777777">
      <w:pPr>
        <w:pStyle w:val="ListParagraph"/>
        <w:spacing w:after="60"/>
        <w:ind w:hanging="360"/>
      </w:pPr>
      <w:r>
        <w:t>•</w:t>
        <w:tab/>
        <w:t>If UseServiceBus is set to true, the service shall post the payload to the HTTP trigger of the Request Durable Function (the request orchestrator URL setting, with the interface name as query parameter) implemented using Durable Azure Functions.</w:t>
      </w:r>
    </w:p>
    <w:p w:rsidR="00DB434F" w:rsidRDefault="00DB434F" w14:paraId="76362E99" w14:textId="77777777">
      <w:pPr>
        <w:pStyle w:val="ListParagraph"/>
        <w:spacing w:after="60"/>
        <w:ind w:hanging="360"/>
      </w:pPr>
      <w:r>
        <w:t>•</w:t>
        <w:tab/>
        <w:t>Being a Durable Azure Function, the Request Orchestrator shall start its execution in a separate thread/instance and shall immediately return the Status Check Response to the service.</w:t>
      </w:r>
    </w:p>
    <w:p w:rsidR="00DB434F" w:rsidRDefault="00DB434F" w14:paraId="17A6A4C3" w14:textId="77777777">
      <w:pPr>
        <w:pStyle w:val="ListParagraph"/>
        <w:spacing w:after="60"/>
        <w:ind w:hanging="360"/>
      </w:pPr>
      <w:r>
        <w:t>•</w:t>
        <w:tab/>
        <w:t>Using the Status Check Response, this service shall poll the durable function to check its Runtime Status with four configurable settings: the initial delay, the back-off multiplier, the maximum delay and the timeout; a Failed, Terminated or Canceled status or a timeout raises an IT error notification.</w:t>
      </w:r>
    </w:p>
    <w:p w:rsidR="00DB434F" w:rsidRDefault="00DB434F" w14:paraId="6F0B8602" w14:textId="77777777">
      <w:pPr>
        <w:pStyle w:val="ListParagraph"/>
        <w:spacing w:after="60"/>
        <w:ind w:hanging="360"/>
      </w:pPr>
      <w:r>
        <w:t>•</w:t>
        <w:tab/>
        <w:t>Once the durable function is successfully completed with its execution, it shall return the interface data in Profisee Code format.</w:t>
      </w:r>
    </w:p>
    <w:p w:rsidR="00DB434F" w:rsidRDefault="00DB434F" w14:paraId="2820EB45" w14:textId="74E77D9B">
      <w:pPr>
        <w:pStyle w:val="ListParagraph"/>
        <w:spacing w:after="60"/>
        <w:ind w:hanging="360"/>
      </w:pPr>
      <w:r>
        <w:t>•</w:t>
        <w:tab/>
        <w:t xml:space="preserve">The service then cross-references the location, material and unit codes of every row and, where the interface carries them, the equipment (tank) and property codes to the IQDM codes through the Semantic Service (XRef translation) and, as in the IQDM code, places the IQDM codes in the response body that the stored procedure receives; it converts the volume units to the IQDM default unit (IqdmDefaultUom) while quality property values such as RVP and distillation temperatures keep the unit of their property, removes duplicate rows, excludes rows whose material mapping is missing and reports them through an MDM (master data management) error notification; an empty result raises an IT information notification.</w:t>
      </w:r>
    </w:p>
    <w:p w:rsidR="00DB434F" w:rsidRDefault="00DB434F" w14:paraId="11EE8951" w14:textId="6619E69D">
      <w:pPr>
        <w:pStyle w:val="ListParagraph"/>
        <w:spacing w:after="60"/>
        <w:ind w:hanging="360"/>
      </w:pPr>
      <w:r>
        <w:t>•</w:t>
        <w:tab/>
        <w:t>After the cross-reference the service shall return the data to the caller if IsImport is set to true (the same response body, now carrying the IQDM codes in the global-code fields); if it is set to false, the service will call the stored procedure with the response body as JSON (@InputData) and the requester (@RequestedBy), read the status JSON it returns (@Status, PassStatus = 1 means saved), and raise an IT and a business error notification when the status is not a pass. The call runs with the configured retry count, retry delay and command timeout.</w:t>
      </w:r>
    </w:p>
    <w:p w:rsidR="00DB434F" w:rsidRDefault="00DB434F" w14:paraId="07169456" w14:textId="77777777">
      <w:pPr>
        <w:pStyle w:val="ListParagraph"/>
        <w:spacing w:after="60"/>
        <w:ind w:hanging="360"/>
      </w:pPr>
      <w:r>
        <w:t>•</w:t>
        <w:tab/>
        <w:t>If UseServiceBus is set to false, the service shall bypass the Durable Function orchestration flow and post the payload directly to the Response Service API for synchronous processing.</w:t>
      </w:r>
    </w:p>
    <w:p w:rsidRPr="00FC067F" w:rsidR="00DB434F" w:rsidP="00F10FD7" w:rsidRDefault="00DB434F" w14:paraId="08456BA8" w14:textId="77777777">
      <w:pPr>
        <w:pStyle w:val="Heading6"/>
        <w:rPr>
          <w:rFonts w:ascii="Calibri" w:hAnsi="Calibri" w:cs="Calibri"/>
          <w:sz w:val="20"/>
        </w:rPr>
      </w:pPr>
      <w:r>
        <w:rPr>
          <w:rFonts w:ascii="Calibri" w:hAnsi="Calibri" w:cs="Calibri"/>
          <w:sz w:val="20"/>
        </w:rPr>
        <w:t>Request Durable Function</w:t>
      </w:r>
    </w:p>
    <w:p w:rsidR="00DB434F" w:rsidP="00C11A7D" w:rsidRDefault="00DB434F" w14:paraId="6A3FB949" w14:textId="400CB780">
      <w:r>
        <w:t xml:space="preserve">The Request Orchestrator shall be implemented as an HTTP Triggered Azure Durable Function in the domain's DataProcessor function app. A Durable Function has three kinds of parts:</w:t>
      </w:r>
    </w:p>
    <w:p w:rsidR="00DB434F" w:rsidRDefault="00DB434F" w14:paraId="29B41AA2" w14:textId="77777777">
      <w:pPr>
        <w:pStyle w:val="ListParagraph"/>
        <w:spacing w:after="60"/>
        <w:ind w:hanging="360"/>
      </w:pPr>
      <w:r>
        <w:t>•</w:t>
        <w:tab/>
        <w:t>Trigger: the client-facing function, started by HTTP, a queue or a timer; it starts the orchestration.</w:t>
      </w:r>
    </w:p>
    <w:p w:rsidR="00DB434F" w:rsidRDefault="00DB434F" w14:paraId="7D6E8F04" w14:textId="77777777">
      <w:pPr>
        <w:pStyle w:val="ListParagraph"/>
        <w:spacing w:after="60"/>
        <w:ind w:hanging="360"/>
      </w:pPr>
      <w:r>
        <w:t>•</w:t>
        <w:tab/>
        <w:t>Orchestrator: defines the workflow and manages state, retries and sequencing.</w:t>
      </w:r>
    </w:p>
    <w:p w:rsidR="00DB434F" w:rsidRDefault="00DB434F" w14:paraId="15718850" w14:textId="77777777">
      <w:pPr>
        <w:pStyle w:val="ListParagraph"/>
        <w:spacing w:after="60"/>
        <w:ind w:hanging="360"/>
      </w:pPr>
      <w:r>
        <w:t>•</w:t>
        <w:tab/>
        <w:t>Activities: perform the actual work.</w:t>
      </w:r>
    </w:p>
    <w:p w:rsidR="00DB434F" w:rsidP="00C11A7D" w:rsidRDefault="00DB434F" w14:paraId="3F872247" w14:textId="77777777">
      <w:r>
        <w:t>The Request Orchestrator orchestrates the end-to-end request for interface data: it sends the request message to the Azure Service Bus Request Queue as a session message and waits till the data is available in the Response Queue for the same session. Its components:</w:t>
      </w:r>
    </w:p>
    <w:p w:rsidR="00DB434F" w:rsidRDefault="00DB434F" w14:paraId="3E3AE6FE" w14:textId="77777777">
      <w:pPr>
        <w:pStyle w:val="ListParagraph"/>
        <w:spacing w:after="60"/>
        <w:ind w:hanging="360"/>
      </w:pPr>
      <w:r>
        <w:t>•</w:t>
        <w:tab/>
        <w:t>Request Trigger</w:t>
      </w:r>
    </w:p>
    <w:p w:rsidR="00DB434F" w:rsidRDefault="00DB434F" w14:paraId="74BC7902" w14:textId="77777777">
      <w:pPr>
        <w:pStyle w:val="ListParagraph"/>
        <w:spacing w:after="60"/>
        <w:ind w:hanging="360"/>
      </w:pPr>
      <w:r>
        <w:t>•</w:t>
        <w:tab/>
        <w:t>Request Orchestrator</w:t>
      </w:r>
    </w:p>
    <w:p w:rsidR="00DB434F" w:rsidRDefault="00DB434F" w14:paraId="7D7B40A7" w14:textId="77777777">
      <w:pPr>
        <w:pStyle w:val="ListParagraph"/>
        <w:spacing w:after="60"/>
        <w:ind w:hanging="360"/>
      </w:pPr>
      <w:r>
        <w:t>•</w:t>
        <w:tab/>
        <w:t>Send-to-Request-Queue Activity</w:t>
      </w:r>
    </w:p>
    <w:p w:rsidR="00DB434F" w:rsidRDefault="00DB434F" w14:paraId="7C6C3B7A" w14:textId="77777777">
      <w:pPr>
        <w:pStyle w:val="ListParagraph"/>
        <w:spacing w:after="60"/>
        <w:ind w:hanging="360"/>
      </w:pPr>
      <w:r>
        <w:t>•</w:t>
        <w:tab/>
        <w:t>Poll-Response-Queue Activity</w:t>
      </w:r>
    </w:p>
    <w:p w:rsidR="00DB434F" w:rsidRDefault="00DB434F" w14:paraId="5F32BE6A" w14:textId="77777777">
      <w:pPr>
        <w:pStyle w:val="ListParagraph"/>
        <w:spacing w:after="60"/>
        <w:ind w:hanging="360"/>
      </w:pPr>
      <w:r>
        <w:t>•</w:t>
        <w:tab/>
        <w:t>Send-Notification Activity</w:t>
      </w:r>
    </w:p>
    <w:p w:rsidRPr="00FC067F" w:rsidR="00DB434F" w:rsidP="00F10FD7" w:rsidRDefault="00DB434F" w14:paraId="38BFD587" w14:textId="77777777">
      <w:pPr>
        <w:pStyle w:val="Heading7"/>
        <w:rPr>
          <w:rFonts w:ascii="Calibri" w:hAnsi="Calibri" w:cs="Calibri"/>
          <w:sz w:val="20"/>
        </w:rPr>
      </w:pPr>
      <w:r>
        <w:rPr>
          <w:rFonts w:ascii="Calibri" w:hAnsi="Calibri" w:cs="Calibri"/>
          <w:sz w:val="20"/>
        </w:rPr>
        <w:t>Request Trigger</w:t>
      </w:r>
    </w:p>
    <w:p w:rsidR="00DB434F" w:rsidP="00C11A7D" w:rsidRDefault="00DB434F" w14:paraId="326F80E6" w14:textId="77602B3C">
      <w:r>
        <w:t xml:space="preserve">This is an HTTP triggered Azure Function that serves as the entry point for requesting interface data from the source. It reads the payload from the request body and the interface name from the query string, schedules a new orchestration instance and returns the check-status response (the status URI the Request Service polls); a failure raises an IT error notification.</w:t>
      </w:r>
    </w:p>
    <w:p w:rsidRPr="00FC067F" w:rsidR="00DB434F" w:rsidP="00F10FD7" w:rsidRDefault="00DB434F" w14:paraId="7AB0BDC2" w14:textId="77777777">
      <w:pPr>
        <w:pStyle w:val="Heading7"/>
        <w:rPr>
          <w:rFonts w:ascii="Calibri" w:hAnsi="Calibri" w:cs="Calibri"/>
          <w:sz w:val="20"/>
        </w:rPr>
      </w:pPr>
      <w:r>
        <w:rPr>
          <w:rFonts w:ascii="Calibri" w:hAnsi="Calibri" w:cs="Calibri"/>
          <w:sz w:val="20"/>
        </w:rPr>
        <w:t>Request Orchestrator</w:t>
      </w:r>
    </w:p>
    <w:p w:rsidR="00DB434F" w:rsidP="00C11A7D" w:rsidRDefault="00DB434F" w14:paraId="696CC33F" w14:textId="77777777">
      <w:r>
        <w:t>The Orchestrator Function shall coordinate the execution flow, ensuring tasks are managed consistently. It runs the activities with a retry policy (maximum attempts, first retry interval, back-off coefficient from the common constants) and performs the following operations:</w:t>
      </w:r>
    </w:p>
    <w:p w:rsidR="00DB434F" w:rsidRDefault="00DB434F" w14:paraId="0C8B26D3" w14:textId="77777777">
      <w:pPr>
        <w:pStyle w:val="ListParagraph"/>
        <w:spacing w:after="60"/>
        <w:ind w:hanging="360"/>
      </w:pPr>
      <w:r>
        <w:t>•</w:t>
        <w:tab/>
        <w:t>Invokes the Send-to-Request-Queue Activity for interface data.</w:t>
      </w:r>
    </w:p>
    <w:p w:rsidR="00DB434F" w:rsidRDefault="00DB434F" w14:paraId="515D2572" w14:textId="77777777">
      <w:pPr>
        <w:pStyle w:val="ListParagraph"/>
        <w:spacing w:after="60"/>
        <w:ind w:hanging="360"/>
      </w:pPr>
      <w:r>
        <w:t>•</w:t>
        <w:tab/>
        <w:t>Invokes the Poll-Response-Queue Activity with the session id and returns its content as the orchestration output.</w:t>
      </w:r>
    </w:p>
    <w:p w:rsidR="00DB434F" w:rsidRDefault="00DB434F" w14:paraId="7D727A79" w14:textId="77777777">
      <w:pPr>
        <w:pStyle w:val="ListParagraph"/>
        <w:spacing w:after="60"/>
        <w:ind w:hanging="360"/>
      </w:pPr>
      <w:r>
        <w:t>•</w:t>
        <w:tab/>
        <w:t>On an exception, invokes the Send-Notification Activity with the error, the interface name and the CIP transaction ids.</w:t>
      </w:r>
    </w:p>
    <w:p w:rsidRPr="00FC067F" w:rsidR="00DB434F" w:rsidP="00F10FD7" w:rsidRDefault="00DB434F" w14:paraId="2BD18206" w14:textId="77777777">
      <w:pPr>
        <w:pStyle w:val="Heading7"/>
        <w:rPr>
          <w:rFonts w:ascii="Calibri" w:hAnsi="Calibri" w:cs="Calibri"/>
          <w:sz w:val="20"/>
        </w:rPr>
      </w:pPr>
      <w:r>
        <w:rPr>
          <w:rFonts w:ascii="Calibri" w:hAnsi="Calibri" w:cs="Calibri"/>
          <w:sz w:val="20"/>
        </w:rPr>
        <w:t>Send-to-Request-Queue Activity</w:t>
      </w:r>
    </w:p>
    <w:p w:rsidR="00DB434F" w:rsidP="00C11A7D" w:rsidRDefault="00DB434F" w14:paraId="1F75E2A5" w14:textId="77777777">
      <w:r>
        <w:t>The following points describe the steps performed by the activity as a part of this Function.</w:t>
      </w:r>
    </w:p>
    <w:p w:rsidR="00DB434F" w:rsidRDefault="00DB434F" w14:paraId="08848BD7" w14:textId="0831FDAB">
      <w:pPr>
        <w:pStyle w:val="ListParagraph"/>
        <w:spacing w:after="60"/>
        <w:ind w:hanging="360"/>
      </w:pPr>
      <w:r>
        <w:t>•</w:t>
        <w:tab/>
        <w:t xml:space="preserve">This Activity function shall receive the orchestrator input (payload, interface name, session id, email header and CIP transaction ids) from the Orchestrator.</w:t>
      </w:r>
    </w:p>
    <w:p w:rsidR="00DB434F" w:rsidRDefault="00DB434F" w14:paraId="5FF57DE9" w14:textId="77777777">
      <w:pPr>
        <w:pStyle w:val="ListParagraph"/>
        <w:spacing w:after="60"/>
        <w:ind w:hanging="360"/>
      </w:pPr>
      <w:r>
        <w:t>•</w:t>
        <w:tab/>
        <w:t>Using the input, it shall send the payload to the Azure Service Bus Request Queue as a session message with the custom properties InterfaceName, SessionId, EmailHeaderInfo and BaggageProperty.</w:t>
      </w:r>
    </w:p>
    <w:p w:rsidRPr="00FC067F" w:rsidR="00DB434F" w:rsidP="00F10FD7" w:rsidRDefault="00DB434F" w14:paraId="67EC466F" w14:textId="77777777">
      <w:pPr>
        <w:pStyle w:val="Heading7"/>
        <w:rPr>
          <w:rFonts w:ascii="Calibri" w:hAnsi="Calibri" w:cs="Calibri"/>
          <w:sz w:val="20"/>
        </w:rPr>
      </w:pPr>
      <w:r>
        <w:rPr>
          <w:rFonts w:ascii="Calibri" w:hAnsi="Calibri" w:cs="Calibri"/>
          <w:sz w:val="20"/>
        </w:rPr>
        <w:t>Poll-Response-Queue Activity</w:t>
      </w:r>
    </w:p>
    <w:p w:rsidR="00DB434F" w:rsidP="00C11A7D" w:rsidRDefault="00DB434F" w14:paraId="6E56F4A7" w14:textId="77777777">
      <w:r>
        <w:t>The following points describe the steps performed by the activity as a part of this Function.</w:t>
      </w:r>
    </w:p>
    <w:p w:rsidR="00DB434F" w:rsidRDefault="00DB434F" w14:paraId="18F48CD4" w14:textId="77777777">
      <w:pPr>
        <w:pStyle w:val="ListParagraph"/>
        <w:spacing w:after="60"/>
        <w:ind w:hanging="360"/>
      </w:pPr>
      <w:r>
        <w:t>•</w:t>
        <w:tab/>
        <w:t>This activity shall receive from the Azure Service Bus Response Queue the message of its session and wait for the interface data for the configured polling time span.</w:t>
      </w:r>
    </w:p>
    <w:p w:rsidR="00DB434F" w:rsidRDefault="00DB434F" w14:paraId="78CB52B1" w14:textId="77777777">
      <w:pPr>
        <w:pStyle w:val="ListParagraph"/>
        <w:spacing w:after="60"/>
        <w:ind w:hanging="360"/>
      </w:pPr>
      <w:r>
        <w:t>•</w:t>
        <w:tab/>
        <w:t>Once the interface data is available in the queue, this Activity shall pick it up and return it to the Orchestrator; no message within the time span raises an IT information notification.</w:t>
      </w:r>
    </w:p>
    <w:p w:rsidRPr="00FC067F" w:rsidR="00DB434F" w:rsidP="00F10FD7" w:rsidRDefault="00DB434F" w14:paraId="2B303A8D" w14:textId="77777777">
      <w:pPr>
        <w:pStyle w:val="Heading6"/>
        <w:rPr>
          <w:rFonts w:ascii="Calibri" w:hAnsi="Calibri" w:cs="Calibri"/>
          <w:sz w:val="20"/>
        </w:rPr>
      </w:pPr>
      <w:r>
        <w:rPr>
          <w:rFonts w:ascii="Calibri" w:hAnsi="Calibri" w:cs="Calibri"/>
          <w:sz w:val="20"/>
        </w:rPr>
        <w:t>Request Queues (Azure Service Bus Queues)</w:t>
      </w:r>
    </w:p>
    <w:p w:rsidR="00DB434F" w:rsidP="00C11A7D" w:rsidRDefault="00DB434F" w14:paraId="7442FC93" w14:textId="77777777">
      <w:r>
        <w:t>Azure Service Bus acts as a message broker, transferring messages between the Request Durable Function and the Response Durable Function, and ensures guaranteed message delivery between these Azure Functions. Sessions are enabled on the queues so that a response is matched to its request. The following table contains the details of the Azure Service Bus request queues.</w:t>
      </w:r>
    </w:p>
    <w:tbl>
      <w:tblPr>
        <w:tblStyle w:val="TableGrid"/>
        <w:tblW w:w="9340" w:type="dxa"/>
        <w:jc w:val="center"/>
        <w:tblLayout w:type="fixed"/>
        <w:tblLook w:val="04A0" w:firstRow="1" w:lastRow="0" w:firstColumn="1" w:lastColumn="0" w:noHBand="0" w:noVBand="1"/>
      </w:tblPr>
      <w:tblGrid>
        <w:gridCol w:w="4300"/>
        <w:gridCol w:w="5040"/>
      </w:tblGrid>
      <w:tr w:rsidRPr="00C11A7D" w:rsidR="00DB434F" w:rsidTr="00904625" w14:paraId="2C51D00C" w14:textId="77777777">
        <w:trPr>
          <w:cantSplit/>
          <w:tblHeader/>
          <w:jc w:val="center"/>
        </w:trPr>
        <w:tc>
          <w:tcPr>
            <w:tcW w:w="4300" w:type="dxa"/>
            <w:shd w:val="clear" w:color="auto" w:fill="2F5597"/>
          </w:tcPr>
          <w:p w:rsidRPr="00C11A7D" w:rsidR="00DB434F" w:rsidP="00904625" w:rsidRDefault="00DB434F" w14:paraId="48E08CF0" w14:textId="77777777">
            <w:pPr>
              <w:pStyle w:val="Tablehead1"/>
              <w:spacing w:after="0"/>
              <w:jc w:val="left"/>
              <w:rPr>
                <w:rFonts w:ascii="Calibri" w:hAnsi="Calibri" w:cs="Calibri"/>
                <w:sz w:val="20"/>
              </w:rPr>
            </w:pPr>
            <w:r>
              <w:rPr>
                <w:rFonts w:ascii="Calibri" w:hAnsi="Calibri" w:cs="Calibri"/>
                <w:sz w:val="20"/>
              </w:rPr>
              <w:t>Service Name</w:t>
            </w:r>
          </w:p>
        </w:tc>
        <w:tc>
          <w:tcPr>
            <w:tcW w:w="5040" w:type="dxa"/>
            <w:shd w:val="clear" w:color="auto" w:fill="2F5597"/>
          </w:tcPr>
          <w:p w:rsidRPr="00C11A7D" w:rsidR="00DB434F" w:rsidP="00904625" w:rsidRDefault="00DB434F" w14:paraId="698B9EA3" w14:textId="77777777">
            <w:pPr>
              <w:pStyle w:val="Tablehead1"/>
              <w:spacing w:after="0"/>
              <w:jc w:val="left"/>
              <w:rPr>
                <w:rFonts w:ascii="Calibri" w:hAnsi="Calibri" w:cs="Calibri"/>
                <w:sz w:val="20"/>
              </w:rPr>
            </w:pPr>
            <w:r>
              <w:rPr>
                <w:rFonts w:ascii="Calibri" w:hAnsi="Calibri" w:cs="Calibri"/>
                <w:sz w:val="20"/>
              </w:rPr>
              <w:t>Description</w:t>
            </w:r>
          </w:p>
        </w:tc>
      </w:tr>
      <w:tr w:rsidRPr="00C11A7D" w:rsidR="00DB434F" w:rsidTr="00904625" w14:paraId="51B8DB91" w14:textId="77777777">
        <w:trPr>
          <w:cantSplit/>
          <w:jc w:val="center"/>
        </w:trPr>
        <w:tc>
          <w:tcPr>
            <w:tcW w:w="4300" w:type="dxa"/>
          </w:tcPr>
          <w:p w:rsidRPr="00C11A7D" w:rsidR="00DB434F" w:rsidP="00904625" w:rsidRDefault="00DB434F" w14:paraId="59A7275D" w14:textId="77777777">
            <w:pPr>
              <w:pStyle w:val="Tabletext"/>
              <w:keepNext/>
              <w:rPr>
                <w:rFonts w:ascii="Calibri" w:hAnsi="Calibri" w:cs="Calibri"/>
                <w:sz w:val="20"/>
              </w:rPr>
            </w:pPr>
            <w:r>
              <w:rPr>
                <w:rFonts w:ascii="Calibri" w:hAnsi="Calibri" w:cs="Calibri"/>
                <w:sz w:val="20"/>
              </w:rPr>
              <w:t>Request Queue</w:t>
            </w:r>
          </w:p>
        </w:tc>
        <w:tc>
          <w:tcPr>
            <w:tcW w:w="5040" w:type="dxa"/>
          </w:tcPr>
          <w:p w:rsidRPr="00C11A7D" w:rsidR="00DB434F" w:rsidP="00904625" w:rsidRDefault="00DB434F" w14:paraId="7C9DEDCD" w14:textId="77777777">
            <w:pPr>
              <w:pStyle w:val="Tabletext"/>
              <w:keepNext/>
              <w:rPr>
                <w:rFonts w:ascii="Calibri" w:hAnsi="Calibri" w:cs="Calibri"/>
                <w:sz w:val="20"/>
              </w:rPr>
            </w:pPr>
            <w:r>
              <w:rPr>
                <w:rFonts w:ascii="Calibri" w:hAnsi="Calibri" w:cs="Calibri"/>
                <w:sz w:val="20"/>
              </w:rPr>
              <w:t>This queue shall store the request message for interface data to extract data from the source system corresponding to the requested data entity and its state, and make it available for the Response Orchestrator.</w:t>
            </w:r>
          </w:p>
        </w:tc>
      </w:tr>
      <w:tr w:rsidRPr="00C11A7D" w:rsidR="00DB434F" w:rsidTr="00904625" w14:paraId="61CF40A2" w14:textId="77777777">
        <w:trPr>
          <w:cantSplit/>
          <w:jc w:val="center"/>
        </w:trPr>
        <w:tc>
          <w:tcPr>
            <w:tcW w:w="4300" w:type="dxa"/>
          </w:tcPr>
          <w:p w:rsidRPr="00C11A7D" w:rsidR="00DB434F" w:rsidP="00904625" w:rsidRDefault="00DB434F" w14:paraId="3BCC1A86" w14:textId="77777777">
            <w:pPr>
              <w:pStyle w:val="Tabletext"/>
              <w:rPr>
                <w:rFonts w:ascii="Calibri" w:hAnsi="Calibri" w:cs="Calibri"/>
                <w:sz w:val="20"/>
              </w:rPr>
            </w:pPr>
            <w:r>
              <w:rPr>
                <w:rFonts w:ascii="Calibri" w:hAnsi="Calibri" w:cs="Calibri"/>
                <w:sz w:val="20"/>
              </w:rPr>
              <w:t>Secondary Request Queue</w:t>
            </w:r>
          </w:p>
        </w:tc>
        <w:tc>
          <w:tcPr>
            <w:tcW w:w="5040" w:type="dxa"/>
          </w:tcPr>
          <w:p w:rsidRPr="00C11A7D" w:rsidR="00DB434F" w:rsidP="00904625" w:rsidRDefault="00DB434F" w14:paraId="20226025" w14:textId="77777777">
            <w:pPr>
              <w:pStyle w:val="Tabletext"/>
              <w:rPr>
                <w:rFonts w:ascii="Calibri" w:hAnsi="Calibri" w:cs="Calibri"/>
                <w:sz w:val="20"/>
              </w:rPr>
            </w:pPr>
            <w:r>
              <w:rPr>
                <w:rFonts w:ascii="Calibri" w:hAnsi="Calibri" w:cs="Calibri"/>
                <w:sz w:val="20"/>
              </w:rPr>
              <w:t>The Response Trigger forwards each request message here before starting the orchestration, as the IQDM interfaces do; it keeps a copy of the request for reprocessing and lets the trigger complete the original message.</w:t>
            </w:r>
          </w:p>
        </w:tc>
      </w:tr>
    </w:tbl>
    <w:p w:rsidR="00DB434F" w:rsidP="00904625" w:rsidRDefault="00904625" w14:paraId="66EF74D8" w14:textId="523A98AC">
      <w:pPr>
        <w:pStyle w:val="Caption"/>
      </w:pPr>
      <w:bookmarkStart w:name="_Toc240485144" w:id="97"/>
      <w:r>
        <w:t xml:space="preserve">Table </w:t>
        <w:fldChar w:fldCharType="begin"/>
        <w:instrText> STYLEREF 1 \s </w:instrText>
        <w:fldChar w:fldCharType="separate"/>
      </w:r>
      <w:r>
        <w:rPr>
          <w:noProof/>
        </w:rPr>
        <w:t>2</w:t>
      </w:r>
      <w:r>
        <w:fldChar w:fldCharType="end"/>
        <w:t>-</w:t>
        <w:fldChar w:fldCharType="begin"/>
        <w:instrText> SEQ Table \* ARABIC \s 1 </w:instrText>
        <w:fldChar w:fldCharType="separate"/>
      </w:r>
      <w:r>
        <w:rPr>
          <w:noProof/>
        </w:rPr>
        <w:t>3</w:t>
      </w:r>
      <w:r>
        <w:fldChar w:fldCharType="end"/>
        <w:t>: VCB Interface (common pattern) - Azure Service Bus Request Queues</w:t>
      </w:r>
      <w:bookmarkEnd w:id="97"/>
    </w:p>
    <w:p w:rsidRPr="00FC067F" w:rsidR="00DB434F" w:rsidP="00F10FD7" w:rsidRDefault="00DB434F" w14:paraId="0B627530" w14:textId="77777777">
      <w:pPr>
        <w:pStyle w:val="Heading6"/>
        <w:rPr>
          <w:rFonts w:ascii="Calibri" w:hAnsi="Calibri" w:cs="Calibri"/>
          <w:sz w:val="20"/>
        </w:rPr>
      </w:pPr>
      <w:r>
        <w:rPr>
          <w:rFonts w:ascii="Calibri" w:hAnsi="Calibri" w:cs="Calibri"/>
          <w:sz w:val="20"/>
        </w:rPr>
        <w:t>Response Durable Function</w:t>
      </w:r>
    </w:p>
    <w:p w:rsidR="00DB434F" w:rsidP="00C11A7D" w:rsidRDefault="00DB434F" w14:paraId="5B36696F" w14:textId="77777777">
      <w:r>
        <w:t>The Response Durable Function shall be implemented as a Service Bus Triggered Azure Durable Function in the same DataProcessor function app. This function shall be responsible for orchestrating the end-to-end process of extracting data from the source system; below are its components.</w:t>
      </w:r>
    </w:p>
    <w:p w:rsidR="00DB434F" w:rsidRDefault="00DB434F" w14:paraId="5177AD9A" w14:textId="77777777">
      <w:pPr>
        <w:pStyle w:val="ListParagraph"/>
        <w:spacing w:after="60"/>
        <w:ind w:hanging="360"/>
      </w:pPr>
      <w:r>
        <w:t>•</w:t>
        <w:tab/>
        <w:t>Response Trigger</w:t>
      </w:r>
    </w:p>
    <w:p w:rsidR="00DB434F" w:rsidRDefault="00DB434F" w14:paraId="774BC475" w14:textId="77777777">
      <w:pPr>
        <w:pStyle w:val="ListParagraph"/>
        <w:spacing w:after="60"/>
        <w:ind w:hanging="360"/>
      </w:pPr>
      <w:r>
        <w:t>•</w:t>
        <w:tab/>
        <w:t>Response Orchestrator</w:t>
      </w:r>
    </w:p>
    <w:p w:rsidR="00DB434F" w:rsidRDefault="00DB434F" w14:paraId="30BCC2B4" w14:textId="77777777">
      <w:pPr>
        <w:pStyle w:val="ListParagraph"/>
        <w:spacing w:after="60"/>
        <w:ind w:hanging="360"/>
      </w:pPr>
      <w:r>
        <w:t>•</w:t>
        <w:tab/>
        <w:t>Get-from-Source Activity</w:t>
      </w:r>
    </w:p>
    <w:p w:rsidR="00DB434F" w:rsidRDefault="00DB434F" w14:paraId="54863327" w14:textId="77777777">
      <w:pPr>
        <w:pStyle w:val="ListParagraph"/>
        <w:spacing w:after="60"/>
        <w:ind w:hanging="360"/>
      </w:pPr>
      <w:r>
        <w:t>•</w:t>
        <w:tab/>
        <w:t>Send-to-Response-Queue Activity</w:t>
      </w:r>
    </w:p>
    <w:p w:rsidR="00DB434F" w:rsidRDefault="00DB434F" w14:paraId="3B654F1D" w14:textId="77777777">
      <w:pPr>
        <w:pStyle w:val="ListParagraph"/>
        <w:spacing w:after="60"/>
        <w:ind w:hanging="360"/>
      </w:pPr>
      <w:r>
        <w:t>•</w:t>
        <w:tab/>
        <w:t>Send-Notification Activity</w:t>
      </w:r>
    </w:p>
    <w:p w:rsidRPr="00FC067F" w:rsidR="00DB434F" w:rsidP="00F10FD7" w:rsidRDefault="00DB434F" w14:paraId="3898CD40" w14:textId="77777777">
      <w:pPr>
        <w:pStyle w:val="Heading7"/>
        <w:rPr>
          <w:rFonts w:ascii="Calibri" w:hAnsi="Calibri" w:cs="Calibri"/>
          <w:sz w:val="20"/>
        </w:rPr>
      </w:pPr>
      <w:r>
        <w:rPr>
          <w:rFonts w:ascii="Calibri" w:hAnsi="Calibri" w:cs="Calibri"/>
          <w:sz w:val="20"/>
        </w:rPr>
        <w:t>Response Trigger</w:t>
      </w:r>
    </w:p>
    <w:p w:rsidR="00DB434F" w:rsidP="00C11A7D" w:rsidRDefault="00DB434F" w14:paraId="5906CF30" w14:textId="77777777">
      <w:r>
        <w:t>This is a service bus triggered Azure Function (sessions enabled, messages not auto-completed) that starts the response workflow. It is subscribed to the Request Queue and, for every message:</w:t>
      </w:r>
    </w:p>
    <w:p w:rsidR="00DB434F" w:rsidRDefault="00DB434F" w14:paraId="75475474" w14:textId="77777777">
      <w:pPr>
        <w:pStyle w:val="ListParagraph"/>
        <w:spacing w:after="60"/>
        <w:ind w:hanging="360"/>
      </w:pPr>
      <w:r>
        <w:t>•</w:t>
        <w:tab/>
        <w:t>forwards the message to the Secondary Request Queue;</w:t>
      </w:r>
    </w:p>
    <w:p w:rsidR="00DB434F" w:rsidRDefault="00DB434F" w14:paraId="4C7FD52F" w14:textId="77777777">
      <w:pPr>
        <w:pStyle w:val="ListParagraph"/>
        <w:spacing w:after="60"/>
        <w:ind w:hanging="360"/>
      </w:pPr>
      <w:r>
        <w:t>•</w:t>
        <w:tab/>
        <w:t>calls the orchestrator function with the payload and the session id;</w:t>
      </w:r>
    </w:p>
    <w:p w:rsidR="00DB434F" w:rsidRDefault="00DB434F" w14:paraId="5F224D68" w14:textId="77777777">
      <w:pPr>
        <w:pStyle w:val="ListParagraph"/>
        <w:spacing w:after="60"/>
        <w:ind w:hanging="360"/>
      </w:pPr>
      <w:r>
        <w:t>•</w:t>
        <w:tab/>
        <w:t>completes the message; if the forward fails, the message is dead-lettered.</w:t>
      </w:r>
    </w:p>
    <w:p w:rsidRPr="00FC067F" w:rsidR="00DB434F" w:rsidP="00F10FD7" w:rsidRDefault="00DB434F" w14:paraId="420066BF" w14:textId="77777777">
      <w:pPr>
        <w:pStyle w:val="Heading7"/>
        <w:rPr>
          <w:rFonts w:ascii="Calibri" w:hAnsi="Calibri" w:cs="Calibri"/>
          <w:sz w:val="20"/>
        </w:rPr>
      </w:pPr>
      <w:r>
        <w:rPr>
          <w:rFonts w:ascii="Calibri" w:hAnsi="Calibri" w:cs="Calibri"/>
          <w:sz w:val="20"/>
        </w:rPr>
        <w:t>Response Orchestrator</w:t>
      </w:r>
    </w:p>
    <w:p w:rsidR="00DB434F" w:rsidP="00C11A7D" w:rsidRDefault="00DB434F" w14:paraId="247290AB" w14:textId="77777777">
      <w:r>
        <w:t>The Orchestrator Function shall coordinate the execution flow, ensuring tasks are managed consistently. It performs the following operations:</w:t>
      </w:r>
    </w:p>
    <w:p w:rsidR="00DB434F" w:rsidRDefault="00DB434F" w14:paraId="5A24BD72" w14:textId="77777777">
      <w:pPr>
        <w:pStyle w:val="ListParagraph"/>
        <w:spacing w:after="60"/>
        <w:ind w:hanging="360"/>
      </w:pPr>
      <w:r>
        <w:t>•</w:t>
        <w:tab/>
        <w:t>Invokes the Get-from-Source Activity.</w:t>
      </w:r>
    </w:p>
    <w:p w:rsidR="00DB434F" w:rsidRDefault="00DB434F" w14:paraId="4E84A9A3" w14:textId="77777777">
      <w:pPr>
        <w:pStyle w:val="ListParagraph"/>
        <w:spacing w:after="60"/>
        <w:ind w:hanging="360"/>
      </w:pPr>
      <w:r>
        <w:t>•</w:t>
        <w:tab/>
        <w:t>Invokes the Send-to-Response-Queue Activity with the interface data.</w:t>
      </w:r>
    </w:p>
    <w:p w:rsidR="00DB434F" w:rsidRDefault="00DB434F" w14:paraId="526CA948" w14:textId="77777777">
      <w:pPr>
        <w:pStyle w:val="ListParagraph"/>
        <w:spacing w:after="60"/>
        <w:ind w:hanging="360"/>
      </w:pPr>
      <w:r>
        <w:t>•</w:t>
        <w:tab/>
        <w:t>On an exception, invokes the Send-Notification Activity.</w:t>
      </w:r>
    </w:p>
    <w:p w:rsidRPr="00FC067F" w:rsidR="00DB434F" w:rsidP="00F10FD7" w:rsidRDefault="00DB434F" w14:paraId="2DA70B8B" w14:textId="77777777">
      <w:pPr>
        <w:pStyle w:val="Heading7"/>
        <w:rPr>
          <w:rFonts w:ascii="Calibri" w:hAnsi="Calibri" w:cs="Calibri"/>
          <w:sz w:val="20"/>
        </w:rPr>
      </w:pPr>
      <w:r>
        <w:rPr>
          <w:rFonts w:ascii="Calibri" w:hAnsi="Calibri" w:cs="Calibri"/>
          <w:sz w:val="20"/>
        </w:rPr>
        <w:t>Get-from-Source Activity</w:t>
      </w:r>
    </w:p>
    <w:p w:rsidR="00DB434F" w:rsidP="00C11A7D" w:rsidRDefault="00DB434F" w14:paraId="7C72ABE8" w14:textId="77777777">
      <w:r>
        <w:t>The following points describe the steps performed by the activity as a part of this Function.</w:t>
      </w:r>
    </w:p>
    <w:p w:rsidR="00DB434F" w:rsidRDefault="00DB434F" w14:paraId="5639F05F" w14:textId="77777777">
      <w:pPr>
        <w:pStyle w:val="ListParagraph"/>
        <w:spacing w:after="60"/>
        <w:ind w:hanging="360"/>
      </w:pPr>
      <w:r>
        <w:t>•</w:t>
        <w:tab/>
        <w:t>This Activity function shall receive the request payload from the Orchestrator which shall be used to call the source application (the source system) for the requested data entity and its state.</w:t>
      </w:r>
    </w:p>
    <w:p w:rsidR="00DB434F" w:rsidRDefault="00DB434F" w14:paraId="07C7478E" w14:textId="77777777">
      <w:pPr>
        <w:pStyle w:val="ListParagraph"/>
        <w:spacing w:after="60"/>
        <w:ind w:hanging="360"/>
      </w:pPr>
      <w:r>
        <w:t>•</w:t>
        <w:tab/>
        <w:t>It posts the payload to the Response Service API (the response API URL setting). The Response Service shall fetch the interface data from the source, perform Local to Profisee aliasing and return the data to this activity; a transient HTTP error is thrown so that the retry policy repeats the call, any other error is returned as the activity result and notified.</w:t>
      </w:r>
    </w:p>
    <w:p w:rsidR="00DB434F" w:rsidRDefault="00DB434F" w14:paraId="0310BA4D" w14:textId="77777777">
      <w:pPr>
        <w:pStyle w:val="ListParagraph"/>
        <w:spacing w:after="60"/>
        <w:ind w:hanging="360"/>
      </w:pPr>
      <w:r>
        <w:t>•</w:t>
        <w:tab/>
        <w:t>This activity shall accept the interface data from the source and return it to the Orchestrator.</w:t>
      </w:r>
    </w:p>
    <w:p w:rsidRPr="00FC067F" w:rsidR="00DB434F" w:rsidP="00F10FD7" w:rsidRDefault="00DB434F" w14:paraId="33C7D9CA" w14:textId="77777777">
      <w:pPr>
        <w:pStyle w:val="Heading7"/>
        <w:rPr>
          <w:rFonts w:ascii="Calibri" w:hAnsi="Calibri" w:cs="Calibri"/>
          <w:sz w:val="20"/>
        </w:rPr>
      </w:pPr>
      <w:r>
        <w:rPr>
          <w:rFonts w:ascii="Calibri" w:hAnsi="Calibri" w:cs="Calibri"/>
          <w:sz w:val="20"/>
        </w:rPr>
        <w:t>Send-to-Response-Queue Activity</w:t>
      </w:r>
    </w:p>
    <w:p w:rsidR="00DB434F" w:rsidP="00C11A7D" w:rsidRDefault="00DB434F" w14:paraId="14FAEE9C" w14:textId="77777777">
      <w:r>
        <w:t>This activity sends the response message to the Azure Service Bus Response Queue with the session id of the request, so that the request side receives it.</w:t>
      </w:r>
    </w:p>
    <w:p w:rsidRPr="00FC067F" w:rsidR="00DB434F" w:rsidP="00F10FD7" w:rsidRDefault="00DB434F" w14:paraId="79A08114" w14:textId="77777777">
      <w:pPr>
        <w:pStyle w:val="Heading6"/>
        <w:rPr>
          <w:rFonts w:ascii="Calibri" w:hAnsi="Calibri" w:cs="Calibri"/>
          <w:sz w:val="20"/>
        </w:rPr>
      </w:pPr>
      <w:r>
        <w:rPr>
          <w:rFonts w:ascii="Calibri" w:hAnsi="Calibri" w:cs="Calibri"/>
          <w:sz w:val="20"/>
        </w:rPr>
        <w:t>Response Service API</w:t>
      </w:r>
    </w:p>
    <w:p w:rsidR="00DB434F" w:rsidP="00C11A7D" w:rsidRDefault="00DB434F" w14:paraId="1D84D521" w14:textId="7ABD359B">
      <w:r>
        <w:t xml:space="preserve">The Response Service API shall act as a service layer for connecting the source system to bring the interface's data; it is the response action (POST) of the same controller; the IQDM service switches on the SourceApplication of the header, each VCB service keeps the one branch of its own source system. The following points describe the flow of execution of this service.</w:t>
      </w:r>
    </w:p>
    <w:p w:rsidR="00DB434F" w:rsidRDefault="00DB434F" w14:paraId="0BF10605" w14:textId="77777777">
      <w:pPr>
        <w:pStyle w:val="ListParagraph"/>
        <w:spacing w:after="60"/>
        <w:ind w:hanging="360"/>
      </w:pPr>
      <w:r>
        <w:t>•</w:t>
        <w:tab/>
        <w:t>The service shall receive a request payload from the Get-from-Source Activity (or directly from the Request Service on the synchronous path). This request shall contain the required parameters in the request message header and body to call the source system for the requested data, locations and period.</w:t>
      </w:r>
    </w:p>
    <w:p w:rsidR="00DB434F" w:rsidRDefault="00DB434F" w14:paraId="388095AE" w14:textId="710B288B">
      <w:pPr>
        <w:pStyle w:val="ListParagraph"/>
        <w:spacing w:after="60"/>
        <w:ind w:hanging="360"/>
      </w:pPr>
      <w:r>
        <w:t>•</w:t>
        <w:tab/>
        <w:t xml:space="preserve">Using these parameters, the service shall extract the data from the source system: PI through the CIP PI proxy function in batches of tags and date windows (the tag list comes from the Profisee tank - PI tag - property mapping), Kittyhawk through the OData client (locations in batches, requests in parallel), the CIP PriceCost API through HTTP, the PQ Spec Shop Excel extract (its delivery is to be confirmed).</w:t>
      </w:r>
    </w:p>
    <w:p w:rsidR="00DB434F" w:rsidRDefault="00DB434F" w14:paraId="37FAFFF7" w14:textId="77777777">
      <w:pPr>
        <w:pStyle w:val="ListParagraph"/>
        <w:spacing w:after="60"/>
        <w:ind w:hanging="360"/>
      </w:pPr>
      <w:r>
        <w:t>•</w:t>
        <w:tab/>
        <w:t>Once data is extracted, this service shall call the Semantic Service to perform local-to-Profisee aliasing of the source codes (tags, products, locations, containers, units); rows whose product mapping is missing are excluded and reported through an MDM error notification.</w:t>
      </w:r>
    </w:p>
    <w:p w:rsidR="00DB434F" w:rsidRDefault="00DB434F" w14:paraId="333A72B5" w14:textId="77777777">
      <w:pPr>
        <w:pStyle w:val="ListParagraph"/>
        <w:spacing w:after="60"/>
        <w:ind w:hanging="360"/>
      </w:pPr>
      <w:r>
        <w:t>•</w:t>
        <w:tab/>
        <w:t>Once aliasing is done, the service shall return the data, now in Profisee Code format, to the caller.</w:t>
      </w:r>
    </w:p>
    <w:p w:rsidRPr="00FC067F" w:rsidR="00DB434F" w:rsidP="00F10FD7" w:rsidRDefault="00DB434F" w14:paraId="644F6AA2" w14:textId="77777777">
      <w:pPr>
        <w:pStyle w:val="Heading6"/>
        <w:rPr>
          <w:rFonts w:ascii="Calibri" w:hAnsi="Calibri" w:cs="Calibri"/>
          <w:sz w:val="20"/>
        </w:rPr>
      </w:pPr>
      <w:r>
        <w:rPr>
          <w:rFonts w:ascii="Calibri" w:hAnsi="Calibri" w:cs="Calibri"/>
          <w:sz w:val="20"/>
        </w:rPr>
        <w:t>Response Queue (Azure Service Bus Queue)</w:t>
      </w:r>
    </w:p>
    <w:p w:rsidR="00DB434F" w:rsidP="00C11A7D" w:rsidRDefault="00DB434F" w14:paraId="55BAC3BC" w14:textId="77777777">
      <w:r>
        <w:t>The following table contains the details of the Azure Service Bus Response Queue.</w:t>
      </w:r>
    </w:p>
    <w:tbl>
      <w:tblPr>
        <w:tblStyle w:val="TableGrid"/>
        <w:tblW w:w="9340" w:type="dxa"/>
        <w:jc w:val="center"/>
        <w:tblLayout w:type="fixed"/>
        <w:tblLook w:val="04A0" w:firstRow="1" w:lastRow="0" w:firstColumn="1" w:lastColumn="0" w:noHBand="0" w:noVBand="1"/>
      </w:tblPr>
      <w:tblGrid>
        <w:gridCol w:w="4300"/>
        <w:gridCol w:w="5040"/>
      </w:tblGrid>
      <w:tr w:rsidRPr="00C11A7D" w:rsidR="00DB434F" w:rsidTr="00904625" w14:paraId="6445DAA0" w14:textId="77777777">
        <w:trPr>
          <w:cantSplit/>
          <w:tblHeader/>
          <w:jc w:val="center"/>
        </w:trPr>
        <w:tc>
          <w:tcPr>
            <w:tcW w:w="4300" w:type="dxa"/>
            <w:shd w:val="clear" w:color="auto" w:fill="2F5597"/>
          </w:tcPr>
          <w:p w:rsidRPr="00C11A7D" w:rsidR="00DB434F" w:rsidP="00904625" w:rsidRDefault="00DB434F" w14:paraId="78F3D8F0" w14:textId="77777777">
            <w:pPr>
              <w:pStyle w:val="Tablehead1"/>
              <w:spacing w:after="0"/>
              <w:jc w:val="left"/>
              <w:rPr>
                <w:rFonts w:ascii="Calibri" w:hAnsi="Calibri" w:cs="Calibri"/>
                <w:sz w:val="20"/>
              </w:rPr>
            </w:pPr>
            <w:r>
              <w:rPr>
                <w:rFonts w:ascii="Calibri" w:hAnsi="Calibri" w:cs="Calibri"/>
                <w:sz w:val="20"/>
              </w:rPr>
              <w:t>Service Name</w:t>
            </w:r>
          </w:p>
        </w:tc>
        <w:tc>
          <w:tcPr>
            <w:tcW w:w="5040" w:type="dxa"/>
            <w:shd w:val="clear" w:color="auto" w:fill="2F5597"/>
          </w:tcPr>
          <w:p w:rsidRPr="00C11A7D" w:rsidR="00DB434F" w:rsidP="00904625" w:rsidRDefault="00DB434F" w14:paraId="3DD660A1" w14:textId="77777777">
            <w:pPr>
              <w:pStyle w:val="Tablehead1"/>
              <w:spacing w:after="0"/>
              <w:jc w:val="left"/>
              <w:rPr>
                <w:rFonts w:ascii="Calibri" w:hAnsi="Calibri" w:cs="Calibri"/>
                <w:sz w:val="20"/>
              </w:rPr>
            </w:pPr>
            <w:r>
              <w:rPr>
                <w:rFonts w:ascii="Calibri" w:hAnsi="Calibri" w:cs="Calibri"/>
                <w:sz w:val="20"/>
              </w:rPr>
              <w:t>Description</w:t>
            </w:r>
          </w:p>
        </w:tc>
      </w:tr>
      <w:tr w:rsidRPr="00C11A7D" w:rsidR="00DB434F" w:rsidTr="00904625" w14:paraId="4E89600D" w14:textId="77777777">
        <w:trPr>
          <w:cantSplit/>
          <w:jc w:val="center"/>
        </w:trPr>
        <w:tc>
          <w:tcPr>
            <w:tcW w:w="4300" w:type="dxa"/>
          </w:tcPr>
          <w:p w:rsidRPr="00C11A7D" w:rsidR="00DB434F" w:rsidP="00904625" w:rsidRDefault="00DB434F" w14:paraId="66E119AB" w14:textId="77777777">
            <w:pPr>
              <w:pStyle w:val="Tabletext"/>
              <w:rPr>
                <w:rFonts w:ascii="Calibri" w:hAnsi="Calibri" w:cs="Calibri"/>
                <w:sz w:val="20"/>
              </w:rPr>
            </w:pPr>
            <w:r>
              <w:rPr>
                <w:rFonts w:ascii="Calibri" w:hAnsi="Calibri" w:cs="Calibri"/>
                <w:sz w:val="20"/>
              </w:rPr>
              <w:t>Response Queue</w:t>
            </w:r>
          </w:p>
        </w:tc>
        <w:tc>
          <w:tcPr>
            <w:tcW w:w="5040" w:type="dxa"/>
          </w:tcPr>
          <w:p w:rsidRPr="00C11A7D" w:rsidR="00DB434F" w:rsidP="00904625" w:rsidRDefault="00DB434F" w14:paraId="64A2A463" w14:textId="77777777">
            <w:pPr>
              <w:pStyle w:val="Tabletext"/>
              <w:rPr>
                <w:rFonts w:ascii="Calibri" w:hAnsi="Calibri" w:cs="Calibri"/>
                <w:sz w:val="20"/>
              </w:rPr>
            </w:pPr>
            <w:r>
              <w:rPr>
                <w:rFonts w:ascii="Calibri" w:hAnsi="Calibri" w:cs="Calibri"/>
                <w:sz w:val="20"/>
              </w:rPr>
              <w:t>This queue shall store the interface data from the Response Durable Function and make it available for the Request Durable Function.</w:t>
            </w:r>
          </w:p>
        </w:tc>
      </w:tr>
    </w:tbl>
    <w:p w:rsidR="00DB434F" w:rsidP="00904625" w:rsidRDefault="00904625" w14:paraId="0736B6C1" w14:textId="0DCD16EC">
      <w:pPr>
        <w:pStyle w:val="Caption"/>
      </w:pPr>
      <w:bookmarkStart w:name="_Toc240485145" w:id="98"/>
      <w:r>
        <w:t xml:space="preserve">Table </w:t>
        <w:fldChar w:fldCharType="begin"/>
        <w:instrText> STYLEREF 1 \s </w:instrText>
        <w:fldChar w:fldCharType="separate"/>
      </w:r>
      <w:r>
        <w:rPr>
          <w:noProof/>
        </w:rPr>
        <w:t>2</w:t>
      </w:r>
      <w:r>
        <w:fldChar w:fldCharType="end"/>
        <w:t>-</w:t>
        <w:fldChar w:fldCharType="begin"/>
        <w:instrText> SEQ Table \* ARABIC \s 1 </w:instrText>
        <w:fldChar w:fldCharType="separate"/>
      </w:r>
      <w:r>
        <w:rPr>
          <w:noProof/>
        </w:rPr>
        <w:t>4</w:t>
      </w:r>
      <w:r>
        <w:fldChar w:fldCharType="end"/>
        <w:t>: VCB Interface (common pattern) - Azure Service Bus Response Queue</w:t>
      </w:r>
      <w:bookmarkEnd w:id="98"/>
    </w:p>
    <w:p w:rsidRPr="00FC067F" w:rsidR="00DB434F" w:rsidP="00F10FD7" w:rsidRDefault="00DB434F" w14:paraId="590DD065" w14:textId="77777777">
      <w:pPr>
        <w:pStyle w:val="Heading6"/>
        <w:rPr>
          <w:rFonts w:ascii="Calibri" w:hAnsi="Calibri" w:cs="Calibri"/>
          <w:sz w:val="20"/>
        </w:rPr>
      </w:pPr>
      <w:r>
        <w:rPr>
          <w:rFonts w:ascii="Calibri" w:hAnsi="Calibri" w:cs="Calibri"/>
          <w:sz w:val="20"/>
        </w:rPr>
        <w:t>Cross-cutting services</w:t>
      </w:r>
    </w:p>
    <w:p w:rsidR="00DB434F" w:rsidRDefault="00DB434F" w14:paraId="02009B12" w14:textId="77777777">
      <w:pPr>
        <w:pStyle w:val="ListParagraph"/>
        <w:spacing w:after="60"/>
        <w:ind w:hanging="360"/>
      </w:pPr>
      <w:r>
        <w:t>•</w:t>
        <w:tab/>
        <w:t>Semantic Service wrapper (MPC.CIP.Wrapper.Semantic): XRef translation of locations, materials and units, unit conversion, refinery global codes, tank - PI tag - property details, Kittyhawk container cross-reference; this is the Profisee access used by both services.</w:t>
      </w:r>
    </w:p>
    <w:p w:rsidR="00DB434F" w:rsidP="00D11D4C" w:rsidRDefault="00DB434F" w14:paraId="6C49B5FD" w14:textId="77777777">
      <w:pPr>
        <w:pStyle w:val="ListParagraph"/>
        <w:spacing w:after="60"/>
        <w:ind w:hanging="360"/>
        <w:jc w:val="left"/>
      </w:pPr>
      <w:r>
        <w:t>•</w:t>
        <w:tab/>
        <w:t>Notification wrapper (MPC.CIP.Wrapper.Notification): IT error and information notifications, MDM error notifications (missing mappings, listed per row) and business error notifications (a failed save), each carrying the interface name, the run time and the CIP transaction ids; the controllers carry the exception notification filter.</w:t>
      </w:r>
    </w:p>
    <w:p w:rsidR="00DB434F" w:rsidRDefault="00DB434F" w14:paraId="62D78A72" w14:textId="77777777">
      <w:pPr>
        <w:pStyle w:val="ListParagraph"/>
        <w:spacing w:after="60"/>
        <w:ind w:hanging="360"/>
      </w:pPr>
      <w:r>
        <w:t>•</w:t>
        <w:tab/>
        <w:t>PI proxy function (MPC.CIP.Wrapper.PIProxy, PiBatchProxy): executes PI Web API batch requests on behalf of the response services; the PI base URL and asset server are configured per location group.</w:t>
      </w:r>
    </w:p>
    <w:p w:rsidR="00DB434F" w:rsidRDefault="00DB434F" w14:paraId="01E7189A" w14:textId="77777777">
      <w:pPr>
        <w:pStyle w:val="ListParagraph"/>
        <w:spacing w:after="60"/>
        <w:ind w:hanging="360"/>
      </w:pPr>
      <w:r>
        <w:t>•</w:t>
        <w:tab/>
        <w:t>Common library (MPC.CIP.Common): the Service Bus session client, the blob storage client, the HTTP client wrapper with the bearer scope, the SQL executor with retry, the orchestrator input and activity result models, and the baggage (CIP transaction ids) that every log line carries.</w:t>
      </w:r>
    </w:p>
    <w:p w:rsidRPr="00FC067F" w:rsidR="00DB434F" w:rsidP="00F10FD7" w:rsidRDefault="00DB434F" w14:paraId="19A76F9D" w14:textId="77777777">
      <w:pPr>
        <w:pStyle w:val="Heading5"/>
        <w:rPr>
          <w:rFonts w:ascii="Calibri" w:hAnsi="Calibri" w:cs="Calibri"/>
          <w:sz w:val="20"/>
        </w:rPr>
      </w:pPr>
      <w:r>
        <w:rPr>
          <w:rFonts w:ascii="Calibri" w:hAnsi="Calibri" w:cs="Calibri"/>
          <w:sz w:val="20"/>
        </w:rPr>
        <w:t>Code placement and configuration</w:t>
      </w:r>
    </w:p>
    <w:p w:rsidR="00DB434F" w:rsidP="00CD519D" w:rsidRDefault="00DB434F" w14:paraId="47719F32" w14:textId="77777777">
      <w:pPr>
        <w:keepNext/>
      </w:pPr>
      <w:r>
        <w:t>Where the code goes:</w:t>
      </w:r>
    </w:p>
    <w:p w:rsidR="00DB434F" w:rsidRDefault="00DB434F" w14:paraId="6CF524BE" w14:textId="77777777">
      <w:pPr>
        <w:pStyle w:val="ListParagraph"/>
        <w:spacing w:after="60"/>
        <w:ind w:hanging="360"/>
      </w:pPr>
      <w:r>
        <w:t>•</w:t>
        <w:tab/>
        <w:t>The VCB interfaces are added to the existing Commercial Integration Platform solution, next to the IQDM interfaces.</w:t>
      </w:r>
    </w:p>
    <w:p w:rsidR="00DB434F" w:rsidRDefault="00DB434F" w14:paraId="138F763A" w14:textId="77777777">
      <w:pPr>
        <w:pStyle w:val="ListParagraph"/>
        <w:spacing w:after="60"/>
        <w:ind w:hanging="360"/>
      </w:pPr>
      <w:r>
        <w:t>•</w:t>
        <w:tab/>
        <w:t>Every domain has four projects: API (the controllers), BusinessLogic (the services), Dal (the data access) and DataProcessor (the Azure Functions), each with a Tests project.</w:t>
      </w:r>
    </w:p>
    <w:p w:rsidR="00DB434F" w:rsidRDefault="00DB434F" w14:paraId="01B74373" w14:textId="77777777">
      <w:pPr>
        <w:pStyle w:val="ListParagraph"/>
        <w:keepNext/>
        <w:spacing w:after="60"/>
        <w:ind w:hanging="360"/>
      </w:pPr>
      <w:r>
        <w:t>•</w:t>
        <w:tab/>
        <w:t>Each interface goes into the domain that already handles the same kind of data; the table gives the domain, the controller and the function-app components of each interface.</w:t>
      </w:r>
    </w:p>
    <w:tbl>
      <w:tblPr>
        <w:tblStyle w:val="TableGrid"/>
        <w:tblW w:w="9360" w:type="dxa"/>
        <w:jc w:val="center"/>
        <w:tblLayout w:type="fixed"/>
        <w:tblLook w:val="04A0" w:firstRow="1" w:lastRow="0" w:firstColumn="1" w:lastColumn="0" w:noHBand="0" w:noVBand="1"/>
      </w:tblPr>
      <w:tblGrid>
        <w:gridCol w:w="2160"/>
        <w:gridCol w:w="1880"/>
        <w:gridCol w:w="2800"/>
        <w:gridCol w:w="2520"/>
      </w:tblGrid>
      <w:tr w:rsidRPr="00C11A7D" w:rsidR="00DB434F" w:rsidTr="00904625" w14:paraId="73477FEC" w14:textId="77777777">
        <w:trPr>
          <w:cantSplit/>
          <w:tblHeader/>
          <w:jc w:val="center"/>
        </w:trPr>
        <w:tc>
          <w:tcPr>
            <w:tcW w:w="2160" w:type="dxa"/>
            <w:shd w:val="clear" w:color="auto" w:fill="2F5597"/>
          </w:tcPr>
          <w:p w:rsidRPr="00C11A7D" w:rsidR="00DB434F" w:rsidP="00904625" w:rsidRDefault="00DB434F" w14:paraId="6EA344FA" w14:textId="77777777">
            <w:pPr>
              <w:pStyle w:val="Tablehead1"/>
              <w:spacing w:after="0"/>
              <w:jc w:val="left"/>
              <w:rPr>
                <w:rFonts w:ascii="Calibri" w:hAnsi="Calibri" w:cs="Calibri"/>
                <w:sz w:val="20"/>
              </w:rPr>
            </w:pPr>
            <w:r>
              <w:rPr>
                <w:rFonts w:ascii="Calibri" w:hAnsi="Calibri" w:cs="Calibri"/>
                <w:sz w:val="20"/>
              </w:rPr>
              <w:t>Interface</w:t>
            </w:r>
          </w:p>
        </w:tc>
        <w:tc>
          <w:tcPr>
            <w:tcW w:w="1880" w:type="dxa"/>
            <w:shd w:val="clear" w:color="auto" w:fill="2F5597"/>
          </w:tcPr>
          <w:p w:rsidRPr="00C11A7D" w:rsidR="00DB434F" w:rsidP="00904625" w:rsidRDefault="00DB434F" w14:paraId="089A1F7D" w14:textId="77777777">
            <w:pPr>
              <w:pStyle w:val="Tablehead1"/>
              <w:spacing w:after="0"/>
              <w:jc w:val="left"/>
              <w:rPr>
                <w:rFonts w:ascii="Calibri" w:hAnsi="Calibri" w:cs="Calibri"/>
                <w:sz w:val="20"/>
              </w:rPr>
            </w:pPr>
            <w:r>
              <w:rPr>
                <w:rFonts w:ascii="Calibri" w:hAnsi="Calibri" w:cs="Calibri"/>
                <w:sz w:val="20"/>
              </w:rPr>
              <w:t>Domain (MPC.CIP.*)</w:t>
            </w:r>
          </w:p>
        </w:tc>
        <w:tc>
          <w:tcPr>
            <w:tcW w:w="2800" w:type="dxa"/>
            <w:shd w:val="clear" w:color="auto" w:fill="2F5597"/>
          </w:tcPr>
          <w:p w:rsidRPr="00C11A7D" w:rsidR="00DB434F" w:rsidP="00904625" w:rsidRDefault="00DB434F" w14:paraId="1BB6C1C6" w14:textId="77777777">
            <w:pPr>
              <w:pStyle w:val="Tablehead1"/>
              <w:spacing w:after="0"/>
              <w:jc w:val="left"/>
              <w:rPr>
                <w:rFonts w:ascii="Calibri" w:hAnsi="Calibri" w:cs="Calibri"/>
                <w:sz w:val="20"/>
              </w:rPr>
            </w:pPr>
            <w:r>
              <w:rPr>
                <w:rFonts w:ascii="Calibri" w:hAnsi="Calibri" w:cs="Calibri"/>
                <w:sz w:val="20"/>
              </w:rPr>
              <w:t>Controller and routes</w:t>
            </w:r>
          </w:p>
        </w:tc>
        <w:tc>
          <w:tcPr>
            <w:tcW w:w="2520" w:type="dxa"/>
            <w:shd w:val="clear" w:color="auto" w:fill="2F5597"/>
          </w:tcPr>
          <w:p w:rsidRPr="00C11A7D" w:rsidR="00DB434F" w:rsidP="00904625" w:rsidRDefault="00DB434F" w14:paraId="4D3487B8" w14:textId="77777777">
            <w:pPr>
              <w:pStyle w:val="Tablehead1"/>
              <w:spacing w:after="0"/>
              <w:jc w:val="left"/>
              <w:rPr>
                <w:rFonts w:ascii="Calibri" w:hAnsi="Calibri" w:cs="Calibri"/>
                <w:sz w:val="20"/>
              </w:rPr>
            </w:pPr>
            <w:r>
              <w:rPr>
                <w:rFonts w:ascii="Calibri" w:hAnsi="Calibri" w:cs="Calibri"/>
                <w:sz w:val="20"/>
              </w:rPr>
              <w:t>Function app components</w:t>
            </w:r>
          </w:p>
        </w:tc>
      </w:tr>
      <w:tr w:rsidRPr="00C11A7D" w:rsidR="00DB434F" w:rsidTr="00904625" w14:paraId="764D05B9" w14:textId="77777777">
        <w:trPr>
          <w:cantSplit/>
          <w:jc w:val="center"/>
        </w:trPr>
        <w:tc>
          <w:tcPr>
            <w:tcW w:w="2160" w:type="dxa"/>
          </w:tcPr>
          <w:p w:rsidRPr="00C11A7D" w:rsidR="00DB434F" w:rsidP="00904625" w:rsidRDefault="00DB434F" w14:paraId="19037806" w14:textId="77777777">
            <w:pPr>
              <w:pStyle w:val="Tabletext"/>
              <w:keepNext/>
              <w:rPr>
                <w:rFonts w:ascii="Calibri" w:hAnsi="Calibri" w:cs="Calibri"/>
                <w:sz w:val="20"/>
              </w:rPr>
            </w:pPr>
            <w:r>
              <w:rPr>
                <w:rFonts w:ascii="Calibri" w:hAnsi="Calibri" w:cs="Calibri"/>
                <w:sz w:val="20"/>
              </w:rPr>
              <w:t>Terminal Blend Component Data (PIAF)</w:t>
            </w:r>
          </w:p>
        </w:tc>
        <w:tc>
          <w:tcPr>
            <w:tcW w:w="1880" w:type="dxa"/>
          </w:tcPr>
          <w:p w:rsidRPr="00C11A7D" w:rsidR="00DB434F" w:rsidP="00904625" w:rsidRDefault="00DB434F" w14:paraId="35203840" w14:textId="77777777">
            <w:pPr>
              <w:pStyle w:val="Tabletext"/>
              <w:keepNext/>
              <w:rPr>
                <w:rFonts w:ascii="Calibri" w:hAnsi="Calibri" w:cs="Calibri"/>
                <w:sz w:val="20"/>
              </w:rPr>
            </w:pPr>
            <w:r>
              <w:rPr>
                <w:rFonts w:ascii="Calibri" w:hAnsi="Calibri" w:cs="Calibri"/>
                <w:sz w:val="20"/>
              </w:rPr>
              <w:t>Inventory</w:t>
            </w:r>
          </w:p>
        </w:tc>
        <w:tc>
          <w:tcPr>
            <w:tcW w:w="2800" w:type="dxa"/>
          </w:tcPr>
          <w:p w:rsidRPr="00C11A7D" w:rsidR="00DB434F" w:rsidP="00904625" w:rsidRDefault="00DB434F" w14:paraId="301AC053" w14:textId="77777777">
            <w:pPr>
              <w:pStyle w:val="Tabletext"/>
              <w:keepNext/>
              <w:rPr>
                <w:rFonts w:ascii="Calibri" w:hAnsi="Calibri" w:cs="Calibri"/>
                <w:sz w:val="20"/>
              </w:rPr>
            </w:pPr>
            <w:r>
              <w:rPr>
                <w:rFonts w:ascii="Calibri" w:hAnsi="Calibri" w:cs="Calibri"/>
                <w:sz w:val="20"/>
              </w:rPr>
              <w:t>BlendComponentController: POST GetBlendComponents, POST GetBlendComponentsData</w:t>
            </w:r>
          </w:p>
        </w:tc>
        <w:tc>
          <w:tcPr>
            <w:tcW w:w="2520" w:type="dxa"/>
          </w:tcPr>
          <w:p w:rsidRPr="00C11A7D" w:rsidR="00DB434F" w:rsidP="00904625" w:rsidRDefault="00DB434F" w14:paraId="0D50F829" w14:textId="77777777">
            <w:pPr>
              <w:pStyle w:val="Tabletext"/>
              <w:keepNext/>
              <w:rPr>
                <w:rFonts w:ascii="Calibri" w:hAnsi="Calibri" w:cs="Calibri"/>
                <w:sz w:val="20"/>
              </w:rPr>
            </w:pPr>
            <w:r>
              <w:rPr>
                <w:rFonts w:ascii="Calibri" w:hAnsi="Calibri" w:cs="Calibri"/>
                <w:sz w:val="20"/>
              </w:rPr>
              <w:t>IqdmTerminalBlendComponentTriggerFunction; BlendComponentReqOrch; BlendComponentResOrch</w:t>
            </w:r>
          </w:p>
        </w:tc>
      </w:tr>
      <w:tr w:rsidRPr="00C11A7D" w:rsidR="00DB434F" w:rsidTr="00904625" w14:paraId="7FD8CD4E" w14:textId="77777777">
        <w:trPr>
          <w:cantSplit/>
          <w:jc w:val="center"/>
        </w:trPr>
        <w:tc>
          <w:tcPr>
            <w:tcW w:w="2160" w:type="dxa"/>
          </w:tcPr>
          <w:p w:rsidRPr="00C11A7D" w:rsidR="00DB434F" w:rsidP="00904625" w:rsidRDefault="00DB434F" w14:paraId="03E17954" w14:textId="77777777">
            <w:pPr>
              <w:pStyle w:val="Tabletext"/>
              <w:keepNext/>
              <w:rPr>
                <w:rFonts w:ascii="Calibri" w:hAnsi="Calibri" w:cs="Calibri"/>
                <w:sz w:val="20"/>
              </w:rPr>
            </w:pPr>
            <w:r>
              <w:rPr>
                <w:rFonts w:ascii="Calibri" w:hAnsi="Calibri" w:cs="Calibri"/>
                <w:sz w:val="20"/>
              </w:rPr>
              <w:t>Terminal Blend Component Movements (Kittyhawk)</w:t>
            </w:r>
          </w:p>
        </w:tc>
        <w:tc>
          <w:tcPr>
            <w:tcW w:w="1880" w:type="dxa"/>
          </w:tcPr>
          <w:p w:rsidRPr="00C11A7D" w:rsidR="00DB434F" w:rsidP="00904625" w:rsidRDefault="00DB434F" w14:paraId="7BF84D60" w14:textId="77777777">
            <w:pPr>
              <w:pStyle w:val="Tabletext"/>
              <w:keepNext/>
              <w:rPr>
                <w:rFonts w:ascii="Calibri" w:hAnsi="Calibri" w:cs="Calibri"/>
                <w:sz w:val="20"/>
              </w:rPr>
            </w:pPr>
            <w:r>
              <w:rPr>
                <w:rFonts w:ascii="Calibri" w:hAnsi="Calibri" w:cs="Calibri"/>
                <w:sz w:val="20"/>
              </w:rPr>
              <w:t>Transfer</w:t>
            </w:r>
          </w:p>
        </w:tc>
        <w:tc>
          <w:tcPr>
            <w:tcW w:w="2800" w:type="dxa"/>
          </w:tcPr>
          <w:p w:rsidRPr="00C11A7D" w:rsidR="00DB434F" w:rsidP="00904625" w:rsidRDefault="00DB434F" w14:paraId="7FBD4F1C" w14:textId="77777777">
            <w:pPr>
              <w:pStyle w:val="Tabletext"/>
              <w:keepNext/>
              <w:rPr>
                <w:rFonts w:ascii="Calibri" w:hAnsi="Calibri" w:cs="Calibri"/>
                <w:sz w:val="20"/>
              </w:rPr>
            </w:pPr>
            <w:r>
              <w:rPr>
                <w:rFonts w:ascii="Calibri" w:hAnsi="Calibri" w:cs="Calibri"/>
                <w:sz w:val="20"/>
              </w:rPr>
              <w:t>BlendComponentMovementController: POST GetBlendComponentMovements, POST GetBlendComponentMovementsData</w:t>
            </w:r>
          </w:p>
        </w:tc>
        <w:tc>
          <w:tcPr>
            <w:tcW w:w="2520" w:type="dxa"/>
          </w:tcPr>
          <w:p w:rsidRPr="00C11A7D" w:rsidR="00DB434F" w:rsidP="00904625" w:rsidRDefault="00DB434F" w14:paraId="1C90F377" w14:textId="77777777">
            <w:pPr>
              <w:pStyle w:val="Tabletext"/>
              <w:keepNext/>
              <w:rPr>
                <w:rFonts w:ascii="Calibri" w:hAnsi="Calibri" w:cs="Calibri"/>
                <w:sz w:val="20"/>
              </w:rPr>
            </w:pPr>
            <w:r>
              <w:rPr>
                <w:rFonts w:ascii="Calibri" w:hAnsi="Calibri" w:cs="Calibri"/>
                <w:sz w:val="20"/>
              </w:rPr>
              <w:t>IqdmTerminalBlendComponentMovementTriggerFunction; BlendComponentMovementReqOrch; BlendComponentMovementResOrch</w:t>
            </w:r>
          </w:p>
        </w:tc>
      </w:tr>
      <w:tr w:rsidRPr="00C11A7D" w:rsidR="00DB434F" w:rsidTr="00904625" w14:paraId="0D737A96" w14:textId="77777777">
        <w:trPr>
          <w:cantSplit/>
          <w:jc w:val="center"/>
        </w:trPr>
        <w:tc>
          <w:tcPr>
            <w:tcW w:w="2160" w:type="dxa"/>
          </w:tcPr>
          <w:p w:rsidRPr="00C11A7D" w:rsidR="00DB434F" w:rsidP="00904625" w:rsidRDefault="00DB434F" w14:paraId="3B492891" w14:textId="77777777">
            <w:pPr>
              <w:pStyle w:val="Tabletext"/>
              <w:keepNext/>
              <w:rPr>
                <w:rFonts w:ascii="Calibri" w:hAnsi="Calibri" w:cs="Calibri"/>
                <w:sz w:val="20"/>
              </w:rPr>
            </w:pPr>
            <w:r>
              <w:rPr>
                <w:rFonts w:ascii="Calibri" w:hAnsi="Calibri" w:cs="Calibri"/>
                <w:sz w:val="20"/>
              </w:rPr>
              <w:t>MPR Pricing</w:t>
            </w:r>
          </w:p>
        </w:tc>
        <w:tc>
          <w:tcPr>
            <w:tcW w:w="1880" w:type="dxa"/>
          </w:tcPr>
          <w:p w:rsidRPr="00C11A7D" w:rsidR="00DB434F" w:rsidP="00904625" w:rsidRDefault="00DB434F" w14:paraId="00A606A4" w14:textId="77777777">
            <w:pPr>
              <w:pStyle w:val="Tabletext"/>
              <w:keepNext/>
              <w:rPr>
                <w:rFonts w:ascii="Calibri" w:hAnsi="Calibri" w:cs="Calibri"/>
                <w:sz w:val="20"/>
              </w:rPr>
            </w:pPr>
            <w:r>
              <w:rPr>
                <w:rFonts w:ascii="Calibri" w:hAnsi="Calibri" w:cs="Calibri"/>
                <w:sz w:val="20"/>
              </w:rPr>
              <w:t>Cost (consumer of the existing PriceCostController)</w:t>
            </w:r>
          </w:p>
        </w:tc>
        <w:tc>
          <w:tcPr>
            <w:tcW w:w="2800" w:type="dxa"/>
          </w:tcPr>
          <w:p w:rsidRPr="00C11A7D" w:rsidR="00DB434F" w:rsidP="00904625" w:rsidRDefault="00947545" w14:paraId="7C596B62" w14:textId="3FDC29BB">
            <w:pPr>
              <w:pStyle w:val="Tabletext"/>
              <w:keepNext/>
              <w:rPr>
                <w:rFonts w:ascii="Calibri" w:hAnsi="Calibri" w:cs="Calibri"/>
                <w:sz w:val="20"/>
              </w:rPr>
            </w:pPr>
            <w:r>
              <w:rPr>
                <w:rFonts w:ascii="Calibri" w:hAnsi="Calibri" w:cs="Calibri"/>
                <w:sz w:val="20"/>
              </w:rPr>
              <w:t>PriceController: POST GetPrices, POST GetPricesData</w:t>
            </w:r>
          </w:p>
        </w:tc>
        <w:tc>
          <w:tcPr>
            <w:tcW w:w="2520" w:type="dxa"/>
          </w:tcPr>
          <w:p w:rsidRPr="00C11A7D" w:rsidR="00DB434F" w:rsidP="00904625" w:rsidRDefault="00DB434F" w14:paraId="0D799C72" w14:textId="77777777">
            <w:pPr>
              <w:pStyle w:val="Tabletext"/>
              <w:keepNext/>
              <w:rPr>
                <w:rFonts w:ascii="Calibri" w:hAnsi="Calibri" w:cs="Calibri"/>
                <w:sz w:val="20"/>
              </w:rPr>
            </w:pPr>
            <w:r>
              <w:rPr>
                <w:rFonts w:ascii="Calibri" w:hAnsi="Calibri" w:cs="Calibri"/>
                <w:sz w:val="20"/>
              </w:rPr>
              <w:t>PriceReqOrch; PriceResOrch (bulk path only)</w:t>
            </w:r>
          </w:p>
        </w:tc>
      </w:tr>
      <w:tr w:rsidRPr="00C11A7D" w:rsidR="00DB434F" w:rsidTr="00904625" w14:paraId="706A78F8" w14:textId="77777777">
        <w:trPr>
          <w:cantSplit/>
          <w:jc w:val="center"/>
        </w:trPr>
        <w:tc>
          <w:tcPr>
            <w:tcW w:w="2160" w:type="dxa"/>
          </w:tcPr>
          <w:p w:rsidRPr="00C11A7D" w:rsidR="00DB434F" w:rsidP="00904625" w:rsidRDefault="00DB434F" w14:paraId="223296AC" w14:textId="77777777">
            <w:pPr>
              <w:pStyle w:val="Tabletext"/>
              <w:rPr>
                <w:rFonts w:ascii="Calibri" w:hAnsi="Calibri" w:cs="Calibri"/>
                <w:sz w:val="20"/>
              </w:rPr>
            </w:pPr>
            <w:r>
              <w:rPr>
                <w:rFonts w:ascii="Calibri" w:hAnsi="Calibri" w:cs="Calibri"/>
                <w:sz w:val="20"/>
              </w:rPr>
              <w:t>Product Specification (PQ Spec Shop)</w:t>
            </w:r>
          </w:p>
        </w:tc>
        <w:tc>
          <w:tcPr>
            <w:tcW w:w="1880" w:type="dxa"/>
          </w:tcPr>
          <w:p w:rsidRPr="00C11A7D" w:rsidR="00DB434F" w:rsidP="00904625" w:rsidRDefault="00DB434F" w14:paraId="09CB1795" w14:textId="77777777">
            <w:pPr>
              <w:pStyle w:val="Tabletext"/>
              <w:rPr>
                <w:rFonts w:ascii="Calibri" w:hAnsi="Calibri" w:cs="Calibri"/>
                <w:sz w:val="20"/>
              </w:rPr>
            </w:pPr>
            <w:r>
              <w:rPr>
                <w:rFonts w:ascii="Calibri" w:hAnsi="Calibri" w:cs="Calibri"/>
                <w:sz w:val="20"/>
              </w:rPr>
              <w:t>Quality</w:t>
            </w:r>
          </w:p>
        </w:tc>
        <w:tc>
          <w:tcPr>
            <w:tcW w:w="2800" w:type="dxa"/>
          </w:tcPr>
          <w:p w:rsidRPr="00C11A7D" w:rsidR="00DB434F" w:rsidP="00904625" w:rsidRDefault="00DB434F" w14:paraId="4F547377" w14:textId="77777777">
            <w:pPr>
              <w:pStyle w:val="Tabletext"/>
              <w:rPr>
                <w:rFonts w:ascii="Calibri" w:hAnsi="Calibri" w:cs="Calibri"/>
                <w:sz w:val="20"/>
              </w:rPr>
            </w:pPr>
            <w:r>
              <w:rPr>
                <w:rFonts w:ascii="Calibri" w:hAnsi="Calibri" w:cs="Calibri"/>
                <w:sz w:val="20"/>
              </w:rPr>
              <w:t>SpecificationController: POST GetSpecifications, POST GetSpecificationsData</w:t>
            </w:r>
          </w:p>
        </w:tc>
        <w:tc>
          <w:tcPr>
            <w:tcW w:w="2520" w:type="dxa"/>
          </w:tcPr>
          <w:p w:rsidRPr="00C11A7D" w:rsidR="00DB434F" w:rsidP="00904625" w:rsidRDefault="00DB434F" w14:paraId="75DE68E1" w14:textId="77777777">
            <w:pPr>
              <w:pStyle w:val="Tabletext"/>
              <w:rPr>
                <w:rFonts w:ascii="Calibri" w:hAnsi="Calibri" w:cs="Calibri"/>
                <w:sz w:val="20"/>
              </w:rPr>
            </w:pPr>
            <w:r>
              <w:rPr>
                <w:rFonts w:ascii="Calibri" w:hAnsi="Calibri" w:cs="Calibri"/>
                <w:sz w:val="20"/>
              </w:rPr>
              <w:t>IqdmSpecificationTriggerFunction; SpecificationReqOrch; SpecificationResOrch</w:t>
            </w:r>
          </w:p>
        </w:tc>
      </w:tr>
    </w:tbl>
    <w:p w:rsidR="00DB434F" w:rsidP="00904625" w:rsidRDefault="00904625" w14:paraId="3FAFBE66" w14:textId="4EA6ABBC">
      <w:pPr>
        <w:pStyle w:val="Caption"/>
      </w:pPr>
      <w:bookmarkStart w:name="_Toc240485146" w:id="99"/>
      <w:r>
        <w:t xml:space="preserve">Table </w:t>
        <w:fldChar w:fldCharType="begin"/>
        <w:instrText> STYLEREF 1 \s </w:instrText>
        <w:fldChar w:fldCharType="separate"/>
      </w:r>
      <w:r>
        <w:rPr>
          <w:noProof/>
        </w:rPr>
        <w:t>2</w:t>
      </w:r>
      <w:r>
        <w:fldChar w:fldCharType="end"/>
        <w:t>-</w:t>
        <w:fldChar w:fldCharType="begin"/>
        <w:instrText> SEQ Table \* ARABIC \s 1 </w:instrText>
        <w:fldChar w:fldCharType="separate"/>
      </w:r>
      <w:r>
        <w:rPr>
          <w:noProof/>
        </w:rPr>
        <w:t>5</w:t>
      </w:r>
      <w:r>
        <w:fldChar w:fldCharType="end"/>
        <w:t>: VCB Interfaces - Placement in the Commercial Integration Platform</w:t>
      </w:r>
      <w:bookmarkEnd w:id="99"/>
    </w:p>
    <w:p w:rsidR="00DB434F" w:rsidP="00C11A7D" w:rsidRDefault="00DB434F" w14:paraId="54283615" w14:textId="77777777">
      <w:r>
        <w:t>Settings we add per interface (same names as the IQDM interfaces use; shown for the terminal blend component data, the other interfaces replace BlendComponent with their entity name):</w:t>
      </w:r>
    </w:p>
    <w:p w:rsidR="00DB434F" w:rsidP="00D11D4C" w:rsidRDefault="00DB434F" w14:paraId="25AF941B" w14:textId="77777777">
      <w:pPr>
        <w:pStyle w:val="ListParagraph"/>
        <w:spacing w:after="60"/>
        <w:ind w:hanging="360"/>
        <w:jc w:val="left"/>
      </w:pPr>
      <w:r>
        <w:t>•</w:t>
        <w:tab/>
        <w:t>Trigger: the schedule (BlendComponentTimeSchedule) and the run configuration blob (IqdmBlendComponentRequestConfiguration).</w:t>
      </w:r>
    </w:p>
    <w:p w:rsidR="00DB434F" w:rsidP="00D11D4C" w:rsidRDefault="00DB434F" w14:paraId="5BD1866E" w14:textId="77777777">
      <w:pPr>
        <w:pStyle w:val="ListParagraph"/>
        <w:spacing w:after="60"/>
        <w:ind w:hanging="360"/>
        <w:jc w:val="left"/>
      </w:pPr>
      <w:r>
        <w:t>•</w:t>
        <w:tab/>
        <w:t>URLs: the request API (IqdmBlendComponentCreateReqURL), the request orchestrator (BlendComponentReqOrchUrl) and the response API (BlendComponentApiUrl).</w:t>
      </w:r>
    </w:p>
    <w:p w:rsidR="00DB434F" w:rsidP="00D11D4C" w:rsidRDefault="00DB434F" w14:paraId="101F13C3" w14:textId="73BE08DF">
      <w:pPr>
        <w:pStyle w:val="ListParagraph"/>
        <w:spacing w:after="60"/>
        <w:ind w:hanging="360"/>
        <w:jc w:val="left"/>
      </w:pPr>
      <w:r>
        <w:t>•</w:t>
        <w:tab/>
        <w:t>Queues: BlendComponentRequestQueueName, BlendComponentResponseQueueName and the platform’s IqdmSecondaryRequestQueueName (one secondary request queue setting shared by the interfaces of a domain, as in the IQDM code; not added per interface).</w:t>
      </w:r>
    </w:p>
    <w:p w:rsidR="00DB434F" w:rsidP="00D11D4C" w:rsidRDefault="00DB434F" w14:paraId="1345E59A" w14:textId="77777777">
      <w:pPr>
        <w:pStyle w:val="ListParagraph"/>
        <w:spacing w:after="60"/>
        <w:ind w:hanging="360"/>
        <w:jc w:val="left"/>
      </w:pPr>
      <w:r>
        <w:t>•</w:t>
        <w:tab/>
        <w:t>Polling: BlendComponentDurablePollingInitialDelayInMs, BlendComponentDurablePollingBackoffMultiplier, BlendComponentDurablePollingMaxDelayInSec, BlendComponentDurablePollingTimeoutInMin and PollingTimeSpan.</w:t>
      </w:r>
    </w:p>
    <w:p w:rsidR="00DB434F" w:rsidRDefault="00DB434F" w14:paraId="7B85FC8A" w14:textId="77777777">
      <w:pPr>
        <w:pStyle w:val="ListParagraph"/>
        <w:spacing w:after="60"/>
        <w:ind w:hanging="360"/>
      </w:pPr>
      <w:r>
        <w:t>•</w:t>
        <w:tab/>
        <w:t>Saving: the stored procedure name (SaveIqdmBlendComponentSp), the IQDM connection string, the command timeout, the retry attempts and the retry delay, and the default unit (IqdmDefaultUom).</w:t>
      </w:r>
    </w:p>
    <w:p w:rsidR="00DB434F" w:rsidRDefault="00DB434F" w14:paraId="5E3631CB" w14:textId="77777777">
      <w:pPr>
        <w:pStyle w:val="ListParagraph"/>
        <w:spacing w:after="60"/>
        <w:ind w:hanging="360"/>
      </w:pPr>
      <w:r>
        <w:t>•</w:t>
        <w:tab/>
        <w:t>Source: the PI proxy URL, the PI base URLs and asset servers, the PI batch size and date-range days; the Kittyhawk OData connection; the PriceCost API URL and scope.</w:t>
      </w:r>
    </w:p>
    <w:p w:rsidR="00DB434F" w:rsidRDefault="00DB434F" w14:paraId="602115BB" w14:textId="77777777">
      <w:pPr>
        <w:pStyle w:val="ListParagraph"/>
        <w:spacing w:after="60"/>
        <w:ind w:hanging="360"/>
      </w:pPr>
      <w:r>
        <w:t>•</w:t>
        <w:tab/>
        <w:t>Secrets stay in Key Vault and are referenced from the app settings.</w:t>
      </w:r>
    </w:p>
    <w:p w:rsidR="00DB434F" w:rsidP="00CD519D" w:rsidRDefault="00DB434F" w14:paraId="704B90BB" w14:textId="77777777">
      <w:pPr>
        <w:keepNext/>
      </w:pPr>
      <w:r>
        <w:t>How it is deployed:</w:t>
      </w:r>
    </w:p>
    <w:p w:rsidR="00DB434F" w:rsidRDefault="00DB434F" w14:paraId="1DFC420F" w14:textId="77777777">
      <w:pPr>
        <w:pStyle w:val="ListParagraph"/>
        <w:spacing w:after="60"/>
        <w:ind w:hanging="360"/>
      </w:pPr>
      <w:r>
        <w:t>•</w:t>
        <w:tab/>
        <w:t>Each domain has a web API (container) and a function app (DataProcessor).</w:t>
      </w:r>
    </w:p>
    <w:p w:rsidR="00DB434F" w:rsidRDefault="00DB434F" w14:paraId="717EF11E" w14:textId="77777777">
      <w:pPr>
        <w:pStyle w:val="ListParagraph"/>
        <w:spacing w:after="60"/>
        <w:ind w:hanging="360"/>
      </w:pPr>
      <w:r>
        <w:t>•</w:t>
        <w:tab/>
        <w:t>A CI pipeline builds each project; a CD pipeline deploys each environment.</w:t>
      </w:r>
    </w:p>
    <w:p w:rsidR="00DB434F" w:rsidRDefault="00DB434F" w14:paraId="2DF50A87" w14:textId="69DF6C91">
      <w:pPr>
        <w:pStyle w:val="ListParagraph"/>
        <w:spacing w:after="60"/>
        <w:ind w:hanging="360"/>
      </w:pPr>
      <w:r>
        <w:t>•</w:t>
        <w:tab/>
        <w:t>A build goes to Dev first, then Test, then Prod (the environments of the endpoint tables).</w:t>
      </w:r>
    </w:p>
    <w:p w:rsidR="00DB434F" w:rsidP="00C11A7D" w:rsidRDefault="00881426" w14:paraId="2CA1B5FC" w14:textId="02C32A9F">
      <w:r>
        <w:t xml:space="preserve">The table below gives the service method and queue names of each VCB interface (request side and response side). The methods keep the IQDM naming (GetBlendComponentAsync, GetBlendComponentDataAsync and so on); the controller routes are the plural forms in the placement table above (GetBlendComponents, GetBlendComponentsData).</w:t>
      </w:r>
    </w:p>
    <w:tbl>
      <w:tblPr>
        <w:tblStyle w:val="TableGrid"/>
        <w:tblW w:w="9340" w:type="dxa"/>
        <w:jc w:val="center"/>
        <w:tblLayout w:type="fixed"/>
        <w:tblLook w:val="04A0" w:firstRow="1" w:lastRow="0" w:firstColumn="1" w:lastColumn="0" w:noHBand="0" w:noVBand="1"/>
      </w:tblPr>
      <w:tblGrid>
        <w:gridCol w:w="2740"/>
        <w:gridCol w:w="3300"/>
        <w:gridCol w:w="3300"/>
      </w:tblGrid>
      <w:tr w:rsidRPr="00C11A7D" w:rsidR="00DB434F" w:rsidTr="00904625" w14:paraId="4EA572C7" w14:textId="77777777">
        <w:trPr>
          <w:cantSplit/>
          <w:tblHeader/>
          <w:jc w:val="center"/>
        </w:trPr>
        <w:tc>
          <w:tcPr>
            <w:tcW w:w="2740" w:type="dxa"/>
            <w:shd w:val="clear" w:color="auto" w:fill="2F5597"/>
          </w:tcPr>
          <w:p w:rsidRPr="00C11A7D" w:rsidR="00DB434F" w:rsidP="00904625" w:rsidRDefault="00DB434F" w14:paraId="52CF4F53" w14:textId="77777777">
            <w:pPr>
              <w:pStyle w:val="Tablehead1"/>
              <w:spacing w:after="0"/>
              <w:jc w:val="left"/>
              <w:rPr>
                <w:rFonts w:ascii="Calibri" w:hAnsi="Calibri" w:cs="Calibri"/>
                <w:sz w:val="20"/>
              </w:rPr>
            </w:pPr>
            <w:r>
              <w:rPr>
                <w:rFonts w:ascii="Calibri" w:hAnsi="Calibri" w:cs="Calibri"/>
                <w:sz w:val="20"/>
              </w:rPr>
              <w:t>Interface</w:t>
            </w:r>
          </w:p>
        </w:tc>
        <w:tc>
          <w:tcPr>
            <w:tcW w:w="3300" w:type="dxa"/>
            <w:shd w:val="clear" w:color="auto" w:fill="2F5597"/>
          </w:tcPr>
          <w:p w:rsidRPr="00C11A7D" w:rsidR="00DB434F" w:rsidP="00904625" w:rsidRDefault="00DB434F" w14:paraId="762307A1" w14:textId="77777777">
            <w:pPr>
              <w:pStyle w:val="Tablehead1"/>
              <w:spacing w:after="0"/>
              <w:jc w:val="left"/>
              <w:rPr>
                <w:rFonts w:ascii="Calibri" w:hAnsi="Calibri" w:cs="Calibri"/>
                <w:sz w:val="20"/>
              </w:rPr>
            </w:pPr>
            <w:r>
              <w:rPr>
                <w:rFonts w:ascii="Calibri" w:hAnsi="Calibri" w:cs="Calibri"/>
                <w:sz w:val="20"/>
              </w:rPr>
              <w:t>Request Service method and Request Queue</w:t>
            </w:r>
          </w:p>
        </w:tc>
        <w:tc>
          <w:tcPr>
            <w:tcW w:w="3300" w:type="dxa"/>
            <w:shd w:val="clear" w:color="auto" w:fill="2F5597"/>
          </w:tcPr>
          <w:p w:rsidRPr="00C11A7D" w:rsidR="00DB434F" w:rsidP="00904625" w:rsidRDefault="00DB434F" w14:paraId="38E89B95" w14:textId="77777777">
            <w:pPr>
              <w:pStyle w:val="Tablehead1"/>
              <w:spacing w:after="0"/>
              <w:jc w:val="left"/>
              <w:rPr>
                <w:rFonts w:ascii="Calibri" w:hAnsi="Calibri" w:cs="Calibri"/>
                <w:sz w:val="20"/>
              </w:rPr>
            </w:pPr>
            <w:r>
              <w:rPr>
                <w:rFonts w:ascii="Calibri" w:hAnsi="Calibri" w:cs="Calibri"/>
                <w:sz w:val="20"/>
              </w:rPr>
              <w:t>Response Service method and Response Queue</w:t>
            </w:r>
          </w:p>
        </w:tc>
      </w:tr>
      <w:tr w:rsidRPr="00C11A7D" w:rsidR="00DB434F" w:rsidTr="00904625" w14:paraId="4044B2FC" w14:textId="77777777">
        <w:trPr>
          <w:cantSplit/>
          <w:jc w:val="center"/>
        </w:trPr>
        <w:tc>
          <w:tcPr>
            <w:tcW w:w="2740" w:type="dxa"/>
          </w:tcPr>
          <w:p w:rsidRPr="00C11A7D" w:rsidR="00DB434F" w:rsidP="00904625" w:rsidRDefault="00DB434F" w14:paraId="3C31195B" w14:textId="77777777">
            <w:pPr>
              <w:pStyle w:val="Tabletext"/>
              <w:keepNext/>
              <w:rPr>
                <w:rFonts w:ascii="Calibri" w:hAnsi="Calibri" w:cs="Calibri"/>
                <w:sz w:val="20"/>
              </w:rPr>
            </w:pPr>
            <w:r>
              <w:rPr>
                <w:rFonts w:ascii="Calibri" w:hAnsi="Calibri" w:cs="Calibri"/>
                <w:sz w:val="20"/>
              </w:rPr>
              <w:t>Terminal Blend Component Data (PIAF)</w:t>
            </w:r>
          </w:p>
        </w:tc>
        <w:tc>
          <w:tcPr>
            <w:tcW w:w="3300" w:type="dxa"/>
          </w:tcPr>
          <w:p w:rsidRPr="00C11A7D" w:rsidR="00DB434F" w:rsidP="00904625" w:rsidRDefault="00DB434F" w14:paraId="42A68276" w14:textId="77777777">
            <w:pPr>
              <w:pStyle w:val="Tabletext"/>
              <w:keepNext/>
              <w:rPr>
                <w:rFonts w:ascii="Calibri" w:hAnsi="Calibri" w:cs="Calibri"/>
                <w:sz w:val="20"/>
              </w:rPr>
            </w:pPr>
            <w:r>
              <w:rPr>
                <w:rFonts w:ascii="Calibri" w:hAnsi="Calibri" w:cs="Calibri"/>
                <w:sz w:val="20"/>
              </w:rPr>
              <w:t>GetBlendComponentAsync</w:t>
              <w:br/>
              <w:t>BlendComponentRequestQueue</w:t>
            </w:r>
          </w:p>
        </w:tc>
        <w:tc>
          <w:tcPr>
            <w:tcW w:w="3300" w:type="dxa"/>
          </w:tcPr>
          <w:p w:rsidRPr="00C11A7D" w:rsidR="00DB434F" w:rsidP="00904625" w:rsidRDefault="00DB434F" w14:paraId="08E7D0DF" w14:textId="77777777">
            <w:pPr>
              <w:pStyle w:val="Tabletext"/>
              <w:keepNext/>
              <w:rPr>
                <w:rFonts w:ascii="Calibri" w:hAnsi="Calibri" w:cs="Calibri"/>
                <w:sz w:val="20"/>
              </w:rPr>
            </w:pPr>
            <w:r>
              <w:rPr>
                <w:rFonts w:ascii="Calibri" w:hAnsi="Calibri" w:cs="Calibri"/>
                <w:sz w:val="20"/>
              </w:rPr>
              <w:t>GetBlendComponentDataAsync</w:t>
              <w:br/>
              <w:t>BlendComponentResponseQueue</w:t>
            </w:r>
          </w:p>
        </w:tc>
      </w:tr>
      <w:tr w:rsidRPr="00C11A7D" w:rsidR="00DB434F" w:rsidTr="00904625" w14:paraId="0E6D87E4" w14:textId="77777777">
        <w:trPr>
          <w:cantSplit/>
          <w:jc w:val="center"/>
        </w:trPr>
        <w:tc>
          <w:tcPr>
            <w:tcW w:w="2740" w:type="dxa"/>
          </w:tcPr>
          <w:p w:rsidRPr="00C11A7D" w:rsidR="00DB434F" w:rsidP="00904625" w:rsidRDefault="00DB434F" w14:paraId="26933B53" w14:textId="77777777">
            <w:pPr>
              <w:pStyle w:val="Tabletext"/>
              <w:keepNext/>
              <w:rPr>
                <w:rFonts w:ascii="Calibri" w:hAnsi="Calibri" w:cs="Calibri"/>
                <w:sz w:val="20"/>
              </w:rPr>
            </w:pPr>
            <w:r>
              <w:rPr>
                <w:rFonts w:ascii="Calibri" w:hAnsi="Calibri" w:cs="Calibri"/>
                <w:sz w:val="20"/>
              </w:rPr>
              <w:t>Terminal Blend Component Movements (Kittyhawk)</w:t>
            </w:r>
          </w:p>
        </w:tc>
        <w:tc>
          <w:tcPr>
            <w:tcW w:w="3300" w:type="dxa"/>
          </w:tcPr>
          <w:p w:rsidRPr="00C11A7D" w:rsidR="00DB434F" w:rsidP="00904625" w:rsidRDefault="00DB434F" w14:paraId="7957A774" w14:textId="414E2CC0">
            <w:pPr>
              <w:pStyle w:val="Tabletext"/>
              <w:keepNext/>
              <w:rPr>
                <w:rFonts w:ascii="Calibri" w:hAnsi="Calibri" w:cs="Calibri"/>
                <w:sz w:val="20"/>
              </w:rPr>
            </w:pPr>
            <w:r>
              <w:rPr>
                <w:rFonts w:ascii="Calibri" w:hAnsi="Calibri" w:cs="Calibri"/>
                <w:sz w:val="20"/>
              </w:rPr>
              <w:t>GetBlendComponentMovementAsync</w:t>
              <w:br/>
              <w:t>BlendComponentMovementRequestQueue</w:t>
            </w:r>
          </w:p>
        </w:tc>
        <w:tc>
          <w:tcPr>
            <w:tcW w:w="3300" w:type="dxa"/>
          </w:tcPr>
          <w:p w:rsidRPr="00C11A7D" w:rsidR="00DB434F" w:rsidP="00904625" w:rsidRDefault="00DB434F" w14:paraId="32C01835" w14:textId="058D0A46">
            <w:pPr>
              <w:pStyle w:val="Tabletext"/>
              <w:keepNext/>
              <w:rPr>
                <w:rFonts w:ascii="Calibri" w:hAnsi="Calibri" w:cs="Calibri"/>
                <w:sz w:val="20"/>
              </w:rPr>
            </w:pPr>
            <w:r>
              <w:rPr>
                <w:rFonts w:ascii="Calibri" w:hAnsi="Calibri" w:cs="Calibri"/>
                <w:sz w:val="20"/>
              </w:rPr>
              <w:t>GetBlendComponentMovementDataAsync</w:t>
              <w:br/>
              <w:t>BlendComponentMovementResponseQueue</w:t>
            </w:r>
          </w:p>
        </w:tc>
      </w:tr>
      <w:tr w:rsidRPr="00C11A7D" w:rsidR="00DB434F" w:rsidTr="00904625" w14:paraId="4EB0D4E8" w14:textId="77777777">
        <w:trPr>
          <w:cantSplit/>
          <w:jc w:val="center"/>
        </w:trPr>
        <w:tc>
          <w:tcPr>
            <w:tcW w:w="2740" w:type="dxa"/>
          </w:tcPr>
          <w:p w:rsidRPr="00C11A7D" w:rsidR="00DB434F" w:rsidP="00904625" w:rsidRDefault="00DB434F" w14:paraId="1B02F91E" w14:textId="77777777">
            <w:pPr>
              <w:pStyle w:val="Tabletext"/>
              <w:keepNext/>
              <w:rPr>
                <w:rFonts w:ascii="Calibri" w:hAnsi="Calibri" w:cs="Calibri"/>
                <w:sz w:val="20"/>
              </w:rPr>
            </w:pPr>
            <w:r>
              <w:rPr>
                <w:rFonts w:ascii="Calibri" w:hAnsi="Calibri" w:cs="Calibri"/>
                <w:sz w:val="20"/>
              </w:rPr>
              <w:t>MPR Pricing</w:t>
            </w:r>
          </w:p>
        </w:tc>
        <w:tc>
          <w:tcPr>
            <w:tcW w:w="3300" w:type="dxa"/>
          </w:tcPr>
          <w:p w:rsidRPr="00C11A7D" w:rsidR="00DB434F" w:rsidP="00904625" w:rsidRDefault="00DB434F" w14:paraId="5C1BABB8" w14:textId="2AC77E1F">
            <w:pPr>
              <w:pStyle w:val="Tabletext"/>
              <w:keepNext/>
              <w:rPr>
                <w:rFonts w:ascii="Calibri" w:hAnsi="Calibri" w:cs="Calibri"/>
                <w:sz w:val="20"/>
              </w:rPr>
            </w:pPr>
            <w:r>
              <w:rPr>
                <w:rFonts w:ascii="Calibri" w:hAnsi="Calibri" w:cs="Calibri"/>
                <w:sz w:val="20"/>
              </w:rPr>
              <w:t>GetPriceAsync</w:t>
              <w:br/>
              <w:t xml:space="preserve">PriceRequestQueue (bulk path only)</w:t>
            </w:r>
          </w:p>
        </w:tc>
        <w:tc>
          <w:tcPr>
            <w:tcW w:w="3300" w:type="dxa"/>
          </w:tcPr>
          <w:p w:rsidRPr="00C11A7D" w:rsidR="00DB434F" w:rsidP="00904625" w:rsidRDefault="00DB434F" w14:paraId="2C97980C" w14:textId="1E0EBFD7">
            <w:pPr>
              <w:pStyle w:val="Tabletext"/>
              <w:keepNext/>
              <w:rPr>
                <w:rFonts w:ascii="Calibri" w:hAnsi="Calibri" w:cs="Calibri"/>
                <w:sz w:val="20"/>
              </w:rPr>
            </w:pPr>
            <w:r>
              <w:rPr>
                <w:rFonts w:ascii="Calibri" w:hAnsi="Calibri" w:cs="Calibri"/>
                <w:sz w:val="20"/>
              </w:rPr>
              <w:t>GetPriceDataAsync</w:t>
              <w:br/>
              <w:t xml:space="preserve">PriceResponseQueue (bulk path only)</w:t>
            </w:r>
          </w:p>
        </w:tc>
      </w:tr>
      <w:tr w:rsidRPr="00C11A7D" w:rsidR="00DB434F" w:rsidTr="00904625" w14:paraId="7A1AC972" w14:textId="77777777">
        <w:trPr>
          <w:cantSplit/>
          <w:jc w:val="center"/>
        </w:trPr>
        <w:tc>
          <w:tcPr>
            <w:tcW w:w="2740" w:type="dxa"/>
          </w:tcPr>
          <w:p w:rsidRPr="00C11A7D" w:rsidR="00DB434F" w:rsidP="00904625" w:rsidRDefault="00DB434F" w14:paraId="70E4AC3C" w14:textId="77777777">
            <w:pPr>
              <w:pStyle w:val="Tabletext"/>
              <w:rPr>
                <w:rFonts w:ascii="Calibri" w:hAnsi="Calibri" w:cs="Calibri"/>
                <w:sz w:val="20"/>
              </w:rPr>
            </w:pPr>
            <w:r>
              <w:rPr>
                <w:rFonts w:ascii="Calibri" w:hAnsi="Calibri" w:cs="Calibri"/>
                <w:sz w:val="20"/>
              </w:rPr>
              <w:t>Product Specification (PQ Spec Shop)</w:t>
            </w:r>
          </w:p>
        </w:tc>
        <w:tc>
          <w:tcPr>
            <w:tcW w:w="3300" w:type="dxa"/>
          </w:tcPr>
          <w:p w:rsidRPr="00C11A7D" w:rsidR="00DB434F" w:rsidP="00904625" w:rsidRDefault="00DB434F" w14:paraId="0FB05F7A" w14:textId="77777777">
            <w:pPr>
              <w:pStyle w:val="Tabletext"/>
              <w:rPr>
                <w:rFonts w:ascii="Calibri" w:hAnsi="Calibri" w:cs="Calibri"/>
                <w:sz w:val="20"/>
              </w:rPr>
            </w:pPr>
            <w:r>
              <w:rPr>
                <w:rFonts w:ascii="Calibri" w:hAnsi="Calibri" w:cs="Calibri"/>
                <w:sz w:val="20"/>
              </w:rPr>
              <w:t>GetSpecificationAsync</w:t>
              <w:br/>
              <w:t>SpecificationRequestQueue</w:t>
            </w:r>
          </w:p>
        </w:tc>
        <w:tc>
          <w:tcPr>
            <w:tcW w:w="3300" w:type="dxa"/>
          </w:tcPr>
          <w:p w:rsidRPr="00C11A7D" w:rsidR="00DB434F" w:rsidP="00904625" w:rsidRDefault="00DB434F" w14:paraId="7C4B9186" w14:textId="77777777">
            <w:pPr>
              <w:pStyle w:val="Tabletext"/>
              <w:rPr>
                <w:rFonts w:ascii="Calibri" w:hAnsi="Calibri" w:cs="Calibri"/>
                <w:sz w:val="20"/>
              </w:rPr>
            </w:pPr>
            <w:r>
              <w:rPr>
                <w:rFonts w:ascii="Calibri" w:hAnsi="Calibri" w:cs="Calibri"/>
                <w:sz w:val="20"/>
              </w:rPr>
              <w:t>GetSpecificationDataAsync</w:t>
              <w:br/>
              <w:t>SpecificationResponseQueue</w:t>
            </w:r>
          </w:p>
        </w:tc>
      </w:tr>
    </w:tbl>
    <w:p w:rsidR="00DB434F" w:rsidP="00904625" w:rsidRDefault="00904625" w14:paraId="70AF1FB5" w14:textId="28F44BBA">
      <w:pPr>
        <w:pStyle w:val="Caption"/>
      </w:pPr>
      <w:bookmarkStart w:name="_Toc240485147" w:id="100"/>
      <w:r>
        <w:t xml:space="preserve">Table </w:t>
        <w:fldChar w:fldCharType="begin"/>
        <w:instrText> STYLEREF 1 \s </w:instrText>
        <w:fldChar w:fldCharType="separate"/>
      </w:r>
      <w:r>
        <w:rPr>
          <w:noProof/>
        </w:rPr>
        <w:t>2</w:t>
      </w:r>
      <w:r>
        <w:fldChar w:fldCharType="end"/>
        <w:t>-</w:t>
        <w:fldChar w:fldCharType="begin"/>
        <w:instrText> SEQ Table \* ARABIC \s 1 </w:instrText>
        <w:fldChar w:fldCharType="separate"/>
      </w:r>
      <w:r>
        <w:rPr>
          <w:noProof/>
        </w:rPr>
        <w:t>6</w:t>
      </w:r>
      <w:r>
        <w:fldChar w:fldCharType="end"/>
        <w:t>: VCB Interfaces - Service and Queue Names</w:t>
      </w:r>
      <w:bookmarkEnd w:id="100"/>
    </w:p>
    <w:p w:rsidR="00DB434F" w:rsidP="00CD519D" w:rsidRDefault="00DB434F" w14:paraId="0960685B" w14:textId="77777777">
      <w:pPr>
        <w:keepNext/>
      </w:pPr>
      <w:r>
        <w:t>How each interface starts and where its data ends up:</w:t>
      </w:r>
    </w:p>
    <w:tbl>
      <w:tblPr>
        <w:tblStyle w:val="TableGrid"/>
        <w:tblW w:w="9340" w:type="dxa"/>
        <w:jc w:val="center"/>
        <w:tblLayout w:type="fixed"/>
        <w:tblLook w:val="04A0" w:firstRow="1" w:lastRow="0" w:firstColumn="1" w:lastColumn="0" w:noHBand="0" w:noVBand="1"/>
      </w:tblPr>
      <w:tblGrid>
        <w:gridCol w:w="2740"/>
        <w:gridCol w:w="2300"/>
        <w:gridCol w:w="4300"/>
      </w:tblGrid>
      <w:tr w:rsidRPr="00C11A7D" w:rsidR="00DB434F" w:rsidTr="00904625" w14:paraId="417E8E90" w14:textId="77777777">
        <w:trPr>
          <w:cantSplit/>
          <w:tblHeader/>
          <w:jc w:val="center"/>
        </w:trPr>
        <w:tc>
          <w:tcPr>
            <w:tcW w:w="2740" w:type="dxa"/>
            <w:shd w:val="clear" w:color="auto" w:fill="2F5597"/>
          </w:tcPr>
          <w:p w:rsidRPr="00C11A7D" w:rsidR="00DB434F" w:rsidP="00904625" w:rsidRDefault="00DB434F" w14:paraId="52901970" w14:textId="77777777">
            <w:pPr>
              <w:pStyle w:val="Tablehead1"/>
              <w:spacing w:after="0"/>
              <w:jc w:val="left"/>
              <w:rPr>
                <w:rFonts w:ascii="Calibri" w:hAnsi="Calibri" w:cs="Calibri"/>
                <w:sz w:val="20"/>
              </w:rPr>
            </w:pPr>
            <w:r>
              <w:rPr>
                <w:rFonts w:ascii="Calibri" w:hAnsi="Calibri" w:cs="Calibri"/>
                <w:sz w:val="20"/>
              </w:rPr>
              <w:t>Interface</w:t>
            </w:r>
          </w:p>
        </w:tc>
        <w:tc>
          <w:tcPr>
            <w:tcW w:w="2300" w:type="dxa"/>
            <w:shd w:val="clear" w:color="auto" w:fill="2F5597"/>
          </w:tcPr>
          <w:p w:rsidRPr="00C11A7D" w:rsidR="00DB434F" w:rsidP="00904625" w:rsidRDefault="00DB434F" w14:paraId="7D2CC83B" w14:textId="77777777">
            <w:pPr>
              <w:pStyle w:val="Tablehead1"/>
              <w:spacing w:after="0"/>
              <w:jc w:val="left"/>
              <w:rPr>
                <w:rFonts w:ascii="Calibri" w:hAnsi="Calibri" w:cs="Calibri"/>
                <w:sz w:val="20"/>
              </w:rPr>
            </w:pPr>
            <w:r>
              <w:rPr>
                <w:rFonts w:ascii="Calibri" w:hAnsi="Calibri" w:cs="Calibri"/>
                <w:sz w:val="20"/>
              </w:rPr>
              <w:t>Trigger</w:t>
            </w:r>
          </w:p>
        </w:tc>
        <w:tc>
          <w:tcPr>
            <w:tcW w:w="4300" w:type="dxa"/>
            <w:shd w:val="clear" w:color="auto" w:fill="2F5597"/>
          </w:tcPr>
          <w:p w:rsidRPr="00C11A7D" w:rsidR="00DB434F" w:rsidP="00904625" w:rsidRDefault="00DB434F" w14:paraId="3A0A8AE0" w14:textId="77777777">
            <w:pPr>
              <w:pStyle w:val="Tablehead1"/>
              <w:spacing w:after="0"/>
              <w:jc w:val="left"/>
              <w:rPr>
                <w:rFonts w:ascii="Calibri" w:hAnsi="Calibri" w:cs="Calibri"/>
                <w:sz w:val="20"/>
              </w:rPr>
            </w:pPr>
            <w:r>
              <w:rPr>
                <w:rFonts w:ascii="Calibri" w:hAnsi="Calibri" w:cs="Calibri"/>
                <w:sz w:val="20"/>
              </w:rPr>
              <w:t>Save</w:t>
            </w:r>
          </w:p>
        </w:tc>
      </w:tr>
      <w:tr w:rsidRPr="00C11A7D" w:rsidR="00DB434F" w:rsidTr="00904625" w14:paraId="6525DE3D" w14:textId="77777777">
        <w:trPr>
          <w:cantSplit/>
          <w:jc w:val="center"/>
        </w:trPr>
        <w:tc>
          <w:tcPr>
            <w:tcW w:w="2740" w:type="dxa"/>
          </w:tcPr>
          <w:p w:rsidRPr="00C11A7D" w:rsidR="00DB434F" w:rsidP="00904625" w:rsidRDefault="00DB434F" w14:paraId="2F300653" w14:textId="77777777">
            <w:pPr>
              <w:pStyle w:val="Tabletext"/>
              <w:keepNext/>
              <w:rPr>
                <w:rFonts w:ascii="Calibri" w:hAnsi="Calibri" w:cs="Calibri"/>
                <w:sz w:val="20"/>
              </w:rPr>
            </w:pPr>
            <w:r>
              <w:rPr>
                <w:rFonts w:ascii="Calibri" w:hAnsi="Calibri" w:cs="Calibri"/>
                <w:sz w:val="20"/>
              </w:rPr>
              <w:t>Terminal Blend Component Data (PIAF)</w:t>
            </w:r>
          </w:p>
        </w:tc>
        <w:tc>
          <w:tcPr>
            <w:tcW w:w="2300" w:type="dxa"/>
          </w:tcPr>
          <w:p w:rsidRPr="00C11A7D" w:rsidR="00DB434F" w:rsidP="00904625" w:rsidRDefault="00DB434F" w14:paraId="606F7A16" w14:textId="77777777">
            <w:pPr>
              <w:pStyle w:val="Tabletext"/>
              <w:keepNext/>
              <w:rPr>
                <w:rFonts w:ascii="Calibri" w:hAnsi="Calibri" w:cs="Calibri"/>
                <w:sz w:val="20"/>
              </w:rPr>
            </w:pPr>
            <w:r>
              <w:rPr>
                <w:rFonts w:ascii="Calibri" w:hAnsi="Calibri" w:cs="Calibri"/>
                <w:sz w:val="20"/>
              </w:rPr>
              <w:t>Timer, once a day</w:t>
            </w:r>
          </w:p>
        </w:tc>
        <w:tc>
          <w:tcPr>
            <w:tcW w:w="4300" w:type="dxa"/>
          </w:tcPr>
          <w:p w:rsidRPr="00C11A7D" w:rsidR="00DB434F" w:rsidP="00904625" w:rsidRDefault="00881426" w14:paraId="2FAB9953" w14:textId="1AED1BA9">
            <w:pPr>
              <w:pStyle w:val="Tabletext"/>
              <w:keepNext/>
              <w:rPr>
                <w:rFonts w:ascii="Calibri" w:hAnsi="Calibri" w:cs="Calibri"/>
                <w:sz w:val="20"/>
              </w:rPr>
            </w:pPr>
            <w:r>
              <w:rPr>
                <w:rFonts w:ascii="Calibri" w:hAnsi="Calibri" w:cs="Calibri"/>
                <w:sz w:val="20"/>
              </w:rPr>
              <w:t>Stored procedure into the VCB_ table (IsImport = false)</w:t>
            </w:r>
          </w:p>
        </w:tc>
      </w:tr>
      <w:tr w:rsidRPr="00C11A7D" w:rsidR="00DB434F" w:rsidTr="00904625" w14:paraId="5D72043F" w14:textId="77777777">
        <w:trPr>
          <w:cantSplit/>
          <w:jc w:val="center"/>
        </w:trPr>
        <w:tc>
          <w:tcPr>
            <w:tcW w:w="2740" w:type="dxa"/>
          </w:tcPr>
          <w:p w:rsidRPr="00C11A7D" w:rsidR="00DB434F" w:rsidP="00904625" w:rsidRDefault="00DB434F" w14:paraId="78CBC93C" w14:textId="77777777">
            <w:pPr>
              <w:pStyle w:val="Tabletext"/>
              <w:keepNext/>
              <w:rPr>
                <w:rFonts w:ascii="Calibri" w:hAnsi="Calibri" w:cs="Calibri"/>
                <w:sz w:val="20"/>
              </w:rPr>
            </w:pPr>
            <w:r>
              <w:rPr>
                <w:rFonts w:ascii="Calibri" w:hAnsi="Calibri" w:cs="Calibri"/>
                <w:sz w:val="20"/>
              </w:rPr>
              <w:t>Terminal Blend Component Movements (Kittyhawk)</w:t>
            </w:r>
          </w:p>
        </w:tc>
        <w:tc>
          <w:tcPr>
            <w:tcW w:w="2300" w:type="dxa"/>
          </w:tcPr>
          <w:p w:rsidRPr="00C11A7D" w:rsidR="00DB434F" w:rsidP="00904625" w:rsidRDefault="00DB434F" w14:paraId="3CF40566" w14:textId="77777777">
            <w:pPr>
              <w:pStyle w:val="Tabletext"/>
              <w:keepNext/>
              <w:rPr>
                <w:rFonts w:ascii="Calibri" w:hAnsi="Calibri" w:cs="Calibri"/>
                <w:sz w:val="20"/>
              </w:rPr>
            </w:pPr>
            <w:r>
              <w:rPr>
                <w:rFonts w:ascii="Calibri" w:hAnsi="Calibri" w:cs="Calibri"/>
                <w:sz w:val="20"/>
              </w:rPr>
              <w:t>Timer, once a day</w:t>
            </w:r>
          </w:p>
        </w:tc>
        <w:tc>
          <w:tcPr>
            <w:tcW w:w="4300" w:type="dxa"/>
          </w:tcPr>
          <w:p w:rsidRPr="00C11A7D" w:rsidR="00DB434F" w:rsidP="00904625" w:rsidRDefault="00DB434F" w14:paraId="787FE49B" w14:textId="77777777">
            <w:pPr>
              <w:pStyle w:val="Tabletext"/>
              <w:keepNext/>
              <w:rPr>
                <w:rFonts w:ascii="Calibri" w:hAnsi="Calibri" w:cs="Calibri"/>
                <w:sz w:val="20"/>
              </w:rPr>
            </w:pPr>
            <w:r>
              <w:rPr>
                <w:rFonts w:ascii="Calibri" w:hAnsi="Calibri" w:cs="Calibri"/>
                <w:sz w:val="20"/>
              </w:rPr>
              <w:t>Stored procedure into the VCB_ table (IsImport = false)</w:t>
            </w:r>
          </w:p>
        </w:tc>
      </w:tr>
      <w:tr w:rsidRPr="00C11A7D" w:rsidR="00DB434F" w:rsidTr="00904625" w14:paraId="22B3FB3E" w14:textId="77777777">
        <w:trPr>
          <w:cantSplit/>
          <w:jc w:val="center"/>
        </w:trPr>
        <w:tc>
          <w:tcPr>
            <w:tcW w:w="2740" w:type="dxa"/>
          </w:tcPr>
          <w:p w:rsidRPr="00C11A7D" w:rsidR="00DB434F" w:rsidP="00904625" w:rsidRDefault="00DB434F" w14:paraId="7A19BB20" w14:textId="77777777">
            <w:pPr>
              <w:pStyle w:val="Tabletext"/>
              <w:keepNext/>
              <w:rPr>
                <w:rFonts w:ascii="Calibri" w:hAnsi="Calibri" w:cs="Calibri"/>
                <w:sz w:val="20"/>
              </w:rPr>
            </w:pPr>
            <w:r>
              <w:rPr>
                <w:rFonts w:ascii="Calibri" w:hAnsi="Calibri" w:cs="Calibri"/>
                <w:sz w:val="20"/>
              </w:rPr>
              <w:t>MPR Pricing</w:t>
            </w:r>
          </w:p>
        </w:tc>
        <w:tc>
          <w:tcPr>
            <w:tcW w:w="2300" w:type="dxa"/>
          </w:tcPr>
          <w:p w:rsidRPr="00C11A7D" w:rsidR="00DB434F" w:rsidP="00904625" w:rsidRDefault="00DB434F" w14:paraId="482CBD73" w14:textId="77777777">
            <w:pPr>
              <w:pStyle w:val="Tabletext"/>
              <w:keepNext/>
              <w:rPr>
                <w:rFonts w:ascii="Calibri" w:hAnsi="Calibri" w:cs="Calibri"/>
                <w:sz w:val="20"/>
              </w:rPr>
            </w:pPr>
            <w:r>
              <w:rPr>
                <w:rFonts w:ascii="Calibri" w:hAnsi="Calibri" w:cs="Calibri"/>
                <w:sz w:val="20"/>
              </w:rPr>
              <w:t>Presentation layer, on demand</w:t>
            </w:r>
          </w:p>
        </w:tc>
        <w:tc>
          <w:tcPr>
            <w:tcW w:w="4300" w:type="dxa"/>
          </w:tcPr>
          <w:p w:rsidRPr="00C11A7D" w:rsidR="00DB434F" w:rsidP="00904625" w:rsidRDefault="00DB434F" w14:paraId="776CC44F" w14:textId="77777777">
            <w:pPr>
              <w:pStyle w:val="Tabletext"/>
              <w:keepNext/>
              <w:rPr>
                <w:rFonts w:ascii="Calibri" w:hAnsi="Calibri" w:cs="Calibri"/>
                <w:sz w:val="20"/>
              </w:rPr>
            </w:pPr>
            <w:r>
              <w:rPr>
                <w:rFonts w:ascii="Calibri" w:hAnsi="Calibri" w:cs="Calibri"/>
                <w:sz w:val="20"/>
              </w:rPr>
              <w:t>Not saved; the period-average price is returned to the caller (IsImport = true)</w:t>
            </w:r>
          </w:p>
        </w:tc>
      </w:tr>
      <w:tr w:rsidRPr="00C11A7D" w:rsidR="00DB434F" w:rsidTr="00904625" w14:paraId="7B62B250" w14:textId="77777777">
        <w:trPr>
          <w:cantSplit/>
          <w:jc w:val="center"/>
        </w:trPr>
        <w:tc>
          <w:tcPr>
            <w:tcW w:w="2740" w:type="dxa"/>
          </w:tcPr>
          <w:p w:rsidRPr="00C11A7D" w:rsidR="00DB434F" w:rsidP="00904625" w:rsidRDefault="00DB434F" w14:paraId="6DBA4CC4" w14:textId="77777777">
            <w:pPr>
              <w:pStyle w:val="Tabletext"/>
              <w:rPr>
                <w:rFonts w:ascii="Calibri" w:hAnsi="Calibri" w:cs="Calibri"/>
                <w:sz w:val="20"/>
              </w:rPr>
            </w:pPr>
            <w:r>
              <w:rPr>
                <w:rFonts w:ascii="Calibri" w:hAnsi="Calibri" w:cs="Calibri"/>
                <w:sz w:val="20"/>
              </w:rPr>
              <w:t>Product Specification (PQ Spec Shop)</w:t>
            </w:r>
          </w:p>
        </w:tc>
        <w:tc>
          <w:tcPr>
            <w:tcW w:w="2300" w:type="dxa"/>
          </w:tcPr>
          <w:p w:rsidRPr="00C11A7D" w:rsidR="00DB434F" w:rsidP="00904625" w:rsidRDefault="00DB434F" w14:paraId="1F1FF3D7" w14:textId="77777777">
            <w:pPr>
              <w:pStyle w:val="Tabletext"/>
              <w:rPr>
                <w:rFonts w:ascii="Calibri" w:hAnsi="Calibri" w:cs="Calibri"/>
                <w:sz w:val="20"/>
              </w:rPr>
            </w:pPr>
            <w:r>
              <w:rPr>
                <w:rFonts w:ascii="Calibri" w:hAnsi="Calibri" w:cs="Calibri"/>
                <w:sz w:val="20"/>
              </w:rPr>
              <w:t>New specification version</w:t>
            </w:r>
          </w:p>
        </w:tc>
        <w:tc>
          <w:tcPr>
            <w:tcW w:w="4300" w:type="dxa"/>
          </w:tcPr>
          <w:p w:rsidRPr="00C11A7D" w:rsidR="00DB434F" w:rsidP="00904625" w:rsidRDefault="00DB434F" w14:paraId="27DA43AB" w14:textId="77777777">
            <w:pPr>
              <w:pStyle w:val="Tabletext"/>
              <w:rPr>
                <w:rFonts w:ascii="Calibri" w:hAnsi="Calibri" w:cs="Calibri"/>
                <w:sz w:val="20"/>
              </w:rPr>
            </w:pPr>
            <w:r>
              <w:rPr>
                <w:rFonts w:ascii="Calibri" w:hAnsi="Calibri" w:cs="Calibri"/>
                <w:sz w:val="20"/>
              </w:rPr>
              <w:t>Stored procedure into the VCB_ specification table (IsImport = false)</w:t>
            </w:r>
          </w:p>
        </w:tc>
      </w:tr>
    </w:tbl>
    <w:p w:rsidR="00DB434F" w:rsidP="00904625" w:rsidRDefault="00904625" w14:paraId="145F93F0" w14:textId="52AE19D8">
      <w:pPr>
        <w:pStyle w:val="Caption"/>
      </w:pPr>
      <w:bookmarkStart w:name="_Toc240485148" w:id="101"/>
      <w:r>
        <w:t xml:space="preserve">Table </w:t>
        <w:fldChar w:fldCharType="begin"/>
        <w:instrText> STYLEREF 1 \s </w:instrText>
        <w:fldChar w:fldCharType="separate"/>
      </w:r>
      <w:r>
        <w:rPr>
          <w:noProof/>
        </w:rPr>
        <w:t>2</w:t>
      </w:r>
      <w:r>
        <w:fldChar w:fldCharType="end"/>
        <w:t>-</w:t>
        <w:fldChar w:fldCharType="begin"/>
        <w:instrText> SEQ Table \* ARABIC \s 1 </w:instrText>
        <w:fldChar w:fldCharType="separate"/>
      </w:r>
      <w:r>
        <w:rPr>
          <w:noProof/>
        </w:rPr>
        <w:t>7</w:t>
      </w:r>
      <w:r>
        <w:fldChar w:fldCharType="end"/>
        <w:t>: VCB Interfaces - Trigger and Save</w:t>
      </w:r>
      <w:bookmarkEnd w:id="101"/>
    </w:p>
    <w:p w:rsidR="00111369" w:rsidP="00111369" w:rsidRDefault="00111369" w14:paraId="7B6E7244" w14:textId="77777777">
      <w:pPr>
        <w:pStyle w:val="Heading5"/>
      </w:pPr>
      <w:r>
        <w:t>Developer walkthrough - building one VCB interface from start to finish</w:t>
      </w:r>
    </w:p>
    <w:p w:rsidRPr="00111369" w:rsidR="00111369" w:rsidP="00111369" w:rsidRDefault="00111369" w14:paraId="0D109F67" w14:textId="77777777">
      <w:r>
        <w:t>This is the order of work for a developer who joins the team and has not seen the Commercial Integration Platform before. It uses the terminal blend component data (PIAF) as the example; for the other three interfaces the names come from the placement table and the service and queue names table above, and the interface's own section says what is different. Every step ends with what must be true before the next one starts.</w:t>
      </w:r>
    </w:p>
    <w:p w:rsidRPr="00111369" w:rsidR="00111369" w:rsidP="00111369" w:rsidRDefault="00111369" w14:paraId="041F7E24" w14:textId="77777777">
      <w:pPr>
        <w:rPr>
          <w:b/>
        </w:rPr>
      </w:pPr>
      <w:r>
        <w:rPr>
          <w:b/>
        </w:rPr>
        <w:t>Before the first line of code</w:t>
      </w:r>
    </w:p>
    <w:p w:rsidRPr="00C32643" w:rsidR="00111369" w:rsidP="00C32643" w:rsidRDefault="0006068F" w14:paraId="1EC861FA" w14:textId="401F2EF9">
      <w:pPr>
        <w:pStyle w:val="ListParagraph"/>
        <w:spacing w:after="60"/>
        <w:ind w:hanging="360"/>
        <w:rPr>
          <w:rFonts w:ascii="Calibri" w:hAnsi="Calibri" w:cs="Calibri"/>
        </w:rPr>
      </w:pPr>
      <w:r>
        <w:rPr>
          <w:rFonts w:ascii="Calibri" w:hAnsi="Calibri" w:cs="Calibri"/>
        </w:rPr>
        <w:t>•</w:t>
        <w:tab/>
        <w:t>Access to the CommercialIntegrationPlatform repository (develop is the working branch; the IQDM interfaces we copy from are there), to the Dev environment of the domain web API and function app, and to the Dev Key Vault.</w:t>
      </w:r>
    </w:p>
    <w:p w:rsidRPr="00C32643" w:rsidR="00111369" w:rsidP="00C32643" w:rsidRDefault="0006068F" w14:paraId="353977E1" w14:textId="0759D8E2">
      <w:pPr>
        <w:pStyle w:val="ListParagraph"/>
        <w:spacing w:after="60"/>
        <w:ind w:hanging="360"/>
        <w:rPr>
          <w:rFonts w:ascii="Calibri" w:hAnsi="Calibri" w:cs="Calibri"/>
        </w:rPr>
      </w:pPr>
      <w:r>
        <w:rPr>
          <w:rFonts w:ascii="Calibri" w:hAnsi="Calibri" w:cs="Calibri"/>
        </w:rPr>
        <w:t>•</w:t>
        <w:tab/>
        <w:t>The Profisee mappings the interface needs (the master data table of the interface section) are present in the Dev Profisee; otherwise the Semantic Service has nothing to cross-reference.</w:t>
      </w:r>
    </w:p>
    <w:p w:rsidRPr="00C32643" w:rsidR="00111369" w:rsidP="00C32643" w:rsidRDefault="0006068F" w14:paraId="7CD511AA" w14:textId="1CE20216">
      <w:pPr>
        <w:pStyle w:val="ListParagraph"/>
        <w:spacing w:after="60"/>
        <w:ind w:hanging="360"/>
        <w:rPr>
          <w:rFonts w:ascii="Calibri" w:hAnsi="Calibri" w:cs="Calibri"/>
        </w:rPr>
      </w:pPr>
      <w:r>
        <w:rPr>
          <w:rFonts w:ascii="Calibri" w:hAnsi="Calibri" w:cs="Calibri"/>
        </w:rPr>
        <w:t>•</w:t>
        <w:tab/>
        <w:t>The values of the run configuration (locations, region, date offsets, UseServiceBus) agreed with the integration lead.</w:t>
      </w:r>
    </w:p>
    <w:p w:rsidRPr="00C32643" w:rsidR="00111369" w:rsidP="00C32643" w:rsidRDefault="0006068F" w14:paraId="2F9F8A2E" w14:textId="2576D15F">
      <w:pPr>
        <w:pStyle w:val="ListParagraph"/>
        <w:spacing w:after="60"/>
        <w:ind w:hanging="360"/>
        <w:rPr>
          <w:rFonts w:ascii="Calibri" w:hAnsi="Calibri" w:cs="Calibri"/>
        </w:rPr>
      </w:pPr>
      <w:r>
        <w:rPr>
          <w:rFonts w:ascii="Calibri" w:hAnsi="Calibri" w:cs="Calibri"/>
        </w:rPr>
        <w:t>•</w:t>
        <w:tab/>
        <w:t>The VCB_ table and the stored procedure name from the database team (until they are delivered the interface is tested with IsImport = true, which saves nothing).</w:t>
      </w:r>
    </w:p>
    <w:p w:rsidRPr="00111369" w:rsidR="00111369" w:rsidP="00111369" w:rsidRDefault="00111369" w14:paraId="00208FFF" w14:textId="77777777">
      <w:pPr>
        <w:rPr>
          <w:b/>
        </w:rPr>
      </w:pPr>
      <w:r>
        <w:rPr>
          <w:b/>
        </w:rPr>
        <w:t>Step 1 - Find the IQDM interface to copy</w:t>
      </w:r>
    </w:p>
    <w:p w:rsidRPr="00C32643" w:rsidR="00111369" w:rsidP="00C32643" w:rsidRDefault="0006068F" w14:paraId="35EB2140" w14:textId="5894ECCC">
      <w:pPr>
        <w:pStyle w:val="ListParagraph"/>
        <w:spacing w:after="60"/>
        <w:ind w:hanging="360"/>
        <w:rPr>
          <w:rFonts w:ascii="Calibri" w:hAnsi="Calibri" w:cs="Calibri"/>
        </w:rPr>
      </w:pPr>
      <w:r>
        <w:rPr>
          <w:rFonts w:ascii="Calibri" w:hAnsi="Calibri" w:cs="Calibri"/>
        </w:rPr>
        <w:t>•</w:t>
        <w:tab/>
        <w:t xml:space="preserve">Open the domain of the interface (Table 2-5, the placement table). For the terminal blend component data it is Inventory: the projects MPC.CIP.Inventory.API, MPC.CIP.Inventory.BusinessLogic, MPC.CIP.Inventory.Dal and MPC.CIP.Inventory.DataProcessor, each with its Tests project.</w:t>
      </w:r>
    </w:p>
    <w:p w:rsidRPr="00C32643" w:rsidR="00111369" w:rsidP="00C32643" w:rsidRDefault="0006068F" w14:paraId="6EB45ACD" w14:textId="093FB738">
      <w:pPr>
        <w:pStyle w:val="ListParagraph"/>
        <w:spacing w:after="60"/>
        <w:ind w:hanging="360"/>
        <w:rPr>
          <w:rFonts w:ascii="Calibri" w:hAnsi="Calibri" w:cs="Calibri"/>
        </w:rPr>
      </w:pPr>
      <w:r>
        <w:rPr>
          <w:rFonts w:ascii="Calibri" w:hAnsi="Calibri" w:cs="Calibri"/>
        </w:rPr>
        <w:t>•</w:t>
        <w:tab/>
        <w:t>The interface to copy is the terminal actual inventory interface: the timer function IqdmTerminalActualInventoryTriggerFunction, the controller InventoryController, the services InventoryRequestService and InventoryResponseService, and the durable functions InventoryReqOrch and InventoryResOrch. Read them once, end to end, before copying anything: every VCB component is one of these with the entity name changed.</w:t>
      </w:r>
    </w:p>
    <w:p w:rsidRPr="00C32643" w:rsidR="00111369" w:rsidP="00C32643" w:rsidRDefault="0006068F" w14:paraId="1775543F" w14:textId="1300FD1E">
      <w:pPr>
        <w:pStyle w:val="ListParagraph"/>
        <w:spacing w:after="60"/>
        <w:ind w:hanging="360"/>
        <w:rPr>
          <w:rFonts w:ascii="Calibri" w:hAnsi="Calibri" w:cs="Calibri"/>
        </w:rPr>
      </w:pPr>
      <w:r>
        <w:rPr>
          <w:rFonts w:ascii="Calibri" w:hAnsi="Calibri" w:cs="Calibri"/>
        </w:rPr>
        <w:t>•</w:t>
        <w:tab/>
        <w:t>Done when: we can point to each of the six IQDM classes and say which VCB class it becomes (the placement table gives the trigger, controller and durable-function names; steps 4 and 5 give the two service names).</w:t>
      </w:r>
    </w:p>
    <w:p w:rsidRPr="00111369" w:rsidR="00111369" w:rsidP="00111369" w:rsidRDefault="00111369" w14:paraId="7504E266" w14:textId="77777777">
      <w:pPr>
        <w:rPr>
          <w:b/>
        </w:rPr>
      </w:pPr>
      <w:r>
        <w:rPr>
          <w:b/>
        </w:rPr>
        <w:t>Step 2 - Models (BusinessLogic project, Models folder)</w:t>
      </w:r>
    </w:p>
    <w:p w:rsidRPr="00C32643" w:rsidR="00111369" w:rsidP="00C32643" w:rsidRDefault="0006068F" w14:paraId="216476BE" w14:textId="684D6060">
      <w:pPr>
        <w:pStyle w:val="ListParagraph"/>
        <w:spacing w:after="60"/>
        <w:ind w:hanging="360"/>
        <w:rPr>
          <w:rFonts w:ascii="Calibri" w:hAnsi="Calibri" w:cs="Calibri"/>
        </w:rPr>
      </w:pPr>
      <w:r>
        <w:rPr>
          <w:rFonts w:ascii="Calibri" w:hAnsi="Calibri" w:cs="Calibri"/>
        </w:rPr>
        <w:t>•</w:t>
        <w:tab/>
        <w:t>Copy the request payload model of the copied interface (InventoryRequestPayload with InventoryHeader and InventoryRequestBody) to BlendComponentRequestPayload with BlendComponentHeader and BlendComponentRequestBody. The header keeps every field (CipParentTransactionID, CipTransactionID, CipTenantID, CipUserID, SourceApplication, DestinationApplication, InterfaceId, InterfaceName, GeneratedOn, GeneratedBy, SessionId, EmailBodyDetails); the body carries the request parameters of the interface's API endpoint table, spelled exactly as that table spells them.</w:t>
      </w:r>
    </w:p>
    <w:p w:rsidRPr="00C32643" w:rsidR="00111369" w:rsidP="00C32643" w:rsidRDefault="0006068F" w14:paraId="4D2278C3" w14:textId="2FF47478">
      <w:pPr>
        <w:pStyle w:val="ListParagraph"/>
        <w:spacing w:after="60"/>
        <w:ind w:hanging="360"/>
        <w:rPr>
          <w:rFonts w:ascii="Calibri" w:hAnsi="Calibri" w:cs="Calibri"/>
        </w:rPr>
      </w:pPr>
      <w:r>
        <w:rPr>
          <w:rFonts w:ascii="Calibri" w:hAnsi="Calibri" w:cs="Calibri"/>
        </w:rPr>
        <w:t>•</w:t>
        <w:tab/>
        <w:t xml:space="preserve">Copy the response model to BlendComponentResponse (header plus a body with the interface's response body model, one item class for the rows). The implementation field names are the ones in the first column of the interface’s source-to-response mapping table; the response body model table describes each field with its example, and the mapping table says where each field comes from.</w:t>
      </w:r>
    </w:p>
    <w:p w:rsidRPr="00C32643" w:rsidR="00111369" w:rsidP="00C32643" w:rsidRDefault="0006068F" w14:paraId="6DE80BB3" w14:textId="344E56D6">
      <w:pPr>
        <w:pStyle w:val="ListParagraph"/>
        <w:spacing w:after="60"/>
        <w:ind w:hanging="360"/>
        <w:rPr>
          <w:rFonts w:ascii="Calibri" w:hAnsi="Calibri" w:cs="Calibri"/>
        </w:rPr>
      </w:pPr>
      <w:r>
        <w:rPr>
          <w:rFonts w:ascii="Calibri" w:hAnsi="Calibri" w:cs="Calibri"/>
        </w:rPr>
        <w:t>•</w:t>
        <w:tab/>
        <w:t xml:space="preserve">Done when: the models compile and their fields match the mapping table of the interface one to one.</w:t>
      </w:r>
    </w:p>
    <w:p w:rsidRPr="00111369" w:rsidR="00111369" w:rsidP="00111369" w:rsidRDefault="00111369" w14:paraId="3068C79D" w14:textId="77777777">
      <w:pPr>
        <w:rPr>
          <w:b/>
        </w:rPr>
      </w:pPr>
      <w:r>
        <w:rPr>
          <w:b/>
        </w:rPr>
        <w:t>Step 3 - Controller (API project)</w:t>
      </w:r>
    </w:p>
    <w:p w:rsidRPr="00C32643" w:rsidR="00111369" w:rsidP="00C32643" w:rsidRDefault="0006068F" w14:paraId="34A9387A" w14:textId="68FEBAA6">
      <w:pPr>
        <w:pStyle w:val="ListParagraph"/>
        <w:spacing w:after="60"/>
        <w:ind w:hanging="360"/>
        <w:rPr>
          <w:rFonts w:ascii="Calibri" w:hAnsi="Calibri" w:cs="Calibri"/>
        </w:rPr>
      </w:pPr>
      <w:r>
        <w:rPr>
          <w:rFonts w:ascii="Calibri" w:hAnsi="Calibri" w:cs="Calibri"/>
        </w:rPr>
        <w:t>•</w:t>
        <w:tab/>
        <w:t>Copy InventoryController to BlendComponentController. Keep the base controller, the versioned route (api/v{version}/[controller]) and the exception notification filter attribute.</w:t>
      </w:r>
    </w:p>
    <w:p w:rsidRPr="00C32643" w:rsidR="00111369" w:rsidP="00C32643" w:rsidRDefault="0006068F" w14:paraId="19E8EA75" w14:textId="0F4B628D">
      <w:pPr>
        <w:pStyle w:val="ListParagraph"/>
        <w:spacing w:after="60"/>
        <w:ind w:hanging="360"/>
        <w:rPr>
          <w:rFonts w:ascii="Calibri" w:hAnsi="Calibri" w:cs="Calibri"/>
        </w:rPr>
      </w:pPr>
      <w:r>
        <w:rPr>
          <w:rFonts w:ascii="Calibri" w:hAnsi="Calibri" w:cs="Calibri"/>
        </w:rPr>
        <w:t>•</w:t>
        <w:tab/>
        <w:t>Two actions: POST GetBlendComponents (the request action, authorization policy of the modify kind, calls the request service) and POST GetBlendComponentsData (the response action, authorization policy of the read kind, calls the response service). The route names are the ones in the placement table.</w:t>
      </w:r>
    </w:p>
    <w:p w:rsidRPr="00C32643" w:rsidR="00111369" w:rsidP="00C32643" w:rsidRDefault="0006068F" w14:paraId="59266317" w14:textId="5A107272">
      <w:pPr>
        <w:pStyle w:val="ListParagraph"/>
        <w:spacing w:after="60"/>
        <w:ind w:hanging="360"/>
        <w:rPr>
          <w:rFonts w:ascii="Calibri" w:hAnsi="Calibri" w:cs="Calibri"/>
        </w:rPr>
      </w:pPr>
      <w:r>
        <w:rPr>
          <w:rFonts w:ascii="Calibri" w:hAnsi="Calibri" w:cs="Calibri"/>
        </w:rPr>
        <w:t>•</w:t>
        <w:tab/>
        <w:t>Done when: both routes answer when the web API is run locally with the Dev settings.</w:t>
      </w:r>
    </w:p>
    <w:p w:rsidRPr="00111369" w:rsidR="00111369" w:rsidP="00111369" w:rsidRDefault="00111369" w14:paraId="0F6E5C3C" w14:textId="77777777">
      <w:pPr>
        <w:rPr>
          <w:b/>
        </w:rPr>
      </w:pPr>
      <w:r>
        <w:rPr>
          <w:b/>
        </w:rPr>
        <w:t>Step 4 - Request Service (BusinessLogic project, Services folder)</w:t>
      </w:r>
    </w:p>
    <w:p w:rsidRPr="00C32643" w:rsidR="00111369" w:rsidP="00C32643" w:rsidRDefault="0006068F" w14:paraId="6454509F" w14:textId="4403543C">
      <w:pPr>
        <w:pStyle w:val="ListParagraph"/>
        <w:spacing w:after="60"/>
        <w:ind w:hanging="360"/>
        <w:rPr>
          <w:rFonts w:ascii="Calibri" w:hAnsi="Calibri" w:cs="Calibri"/>
        </w:rPr>
      </w:pPr>
      <w:r>
        <w:rPr>
          <w:rFonts w:ascii="Calibri" w:hAnsi="Calibri" w:cs="Calibri"/>
        </w:rPr>
        <w:t>•</w:t>
        <w:tab/>
        <w:t xml:space="preserve">Copy InventoryRequestService.GetInventoryAsync to BlendComponentRequestService.GetBlendComponentAsync and keep the order of the IQDM code: validate the header (DestinationApplication must be IQDM) and the body; if UseServiceBus is true, POST the payload to the request orchestrator URL setting (BlendComponentReqOrchUrl) with the interface name as query parameter and poll the status URI with the four polling settings; if false, POST the payload straight to the response API URL setting (BlendComponentApiUrl).</w:t>
      </w:r>
    </w:p>
    <w:p w:rsidRPr="00C32643" w:rsidR="00111369" w:rsidP="00C32643" w:rsidRDefault="0006068F" w14:paraId="603ED24A" w14:textId="19C25EDB">
      <w:pPr>
        <w:pStyle w:val="ListParagraph"/>
        <w:spacing w:after="60"/>
        <w:ind w:hanging="360"/>
        <w:rPr>
          <w:rFonts w:ascii="Calibri" w:hAnsi="Calibri" w:cs="Calibri"/>
        </w:rPr>
      </w:pPr>
      <w:r>
        <w:rPr>
          <w:rFonts w:ascii="Calibri" w:hAnsi="Calibri" w:cs="Calibri"/>
        </w:rPr>
        <w:t>•</w:t>
        <w:tab/>
        <w:t xml:space="preserve">After the data comes back: cross-reference the location, material and unit codes and, where the interface carries them, the equipment (tank) and property codes to the IQDM codes through the Semantic wrapper, convert volume units to IqdmDefaultUom (property values keep their own unit), remove duplicate rows, drop rows whose material mapping is missing and send them in one MDM error notification.</w:t>
      </w:r>
    </w:p>
    <w:p w:rsidRPr="00C32643" w:rsidR="00111369" w:rsidP="00C32643" w:rsidRDefault="0006068F" w14:paraId="6FD9BB1C" w14:textId="356BE73C">
      <w:pPr>
        <w:pStyle w:val="ListParagraph"/>
        <w:spacing w:after="60"/>
        <w:ind w:hanging="360"/>
        <w:rPr>
          <w:rFonts w:ascii="Calibri" w:hAnsi="Calibri" w:cs="Calibri"/>
        </w:rPr>
      </w:pPr>
      <w:r>
        <w:rPr>
          <w:rFonts w:ascii="Calibri" w:hAnsi="Calibri" w:cs="Calibri"/>
        </w:rPr>
        <w:t>•</w:t>
        <w:tab/>
        <w:t>If IsImport is false, call the stored procedure named in the setting (SaveIqdmBlendComponentSp) through the SQL executor with retry: the response body as JSON in @InputData, the requester in @RequestedBy, and read @Status; PassStatus = 1 means saved, anything else raises an IT and a business error notification. If IsImport is true, return the data to the caller.</w:t>
      </w:r>
    </w:p>
    <w:p w:rsidRPr="00C32643" w:rsidR="00111369" w:rsidP="00C32643" w:rsidRDefault="0006068F" w14:paraId="12A11EDF" w14:textId="4BDC0AA2">
      <w:pPr>
        <w:pStyle w:val="ListParagraph"/>
        <w:spacing w:after="60"/>
        <w:ind w:hanging="360"/>
        <w:rPr>
          <w:rFonts w:ascii="Calibri" w:hAnsi="Calibri" w:cs="Calibri"/>
        </w:rPr>
      </w:pPr>
      <w:r>
        <w:rPr>
          <w:rFonts w:ascii="Calibri" w:hAnsi="Calibri" w:cs="Calibri"/>
        </w:rPr>
        <w:t>•</w:t>
        <w:tab/>
        <w:t>Done when: the service compiles and handles validation, both UseServiceBus values, both IsImport values and a missing mapping; the unit tests of step 10 prove it.</w:t>
      </w:r>
    </w:p>
    <w:p w:rsidRPr="00111369" w:rsidR="00111369" w:rsidP="00111369" w:rsidRDefault="00111369" w14:paraId="01D28712" w14:textId="77777777">
      <w:pPr>
        <w:rPr>
          <w:b/>
        </w:rPr>
      </w:pPr>
      <w:r>
        <w:rPr>
          <w:b/>
        </w:rPr>
        <w:t>Step 5 - Response Service (BusinessLogic project, Services folder)</w:t>
      </w:r>
    </w:p>
    <w:p w:rsidRPr="00C32643" w:rsidR="00111369" w:rsidP="00C32643" w:rsidRDefault="003D7D5A" w14:paraId="4E4D0E32" w14:textId="42B056A3">
      <w:pPr>
        <w:pStyle w:val="ListParagraph"/>
        <w:spacing w:after="60"/>
        <w:ind w:hanging="360"/>
        <w:rPr>
          <w:rFonts w:ascii="Calibri" w:hAnsi="Calibri" w:cs="Calibri"/>
        </w:rPr>
      </w:pPr>
      <w:r>
        <w:rPr>
          <w:rFonts w:ascii="Calibri" w:hAnsi="Calibri" w:cs="Calibri"/>
        </w:rPr>
        <w:t>•</w:t>
        <w:tab/>
        <w:t>Copy InventoryResponseService.GetInventoryDataAsync to BlendComponentResponseService.GetBlendComponentDataAsync and keep only the branch of the interface's source system (the IQDM service switches on SourceApplication; ours has one source).</w:t>
      </w:r>
    </w:p>
    <w:p w:rsidRPr="00C32643" w:rsidR="00111369" w:rsidP="00C32643" w:rsidRDefault="003D7D5A" w14:paraId="4542883E" w14:textId="01F88090">
      <w:pPr>
        <w:pStyle w:val="ListParagraph"/>
        <w:spacing w:after="60"/>
        <w:ind w:hanging="360"/>
        <w:rPr>
          <w:rFonts w:ascii="Calibri" w:hAnsi="Calibri" w:cs="Calibri"/>
        </w:rPr>
      </w:pPr>
      <w:r>
        <w:rPr>
          <w:rFonts w:ascii="Calibri" w:hAnsi="Calibri" w:cs="Calibri"/>
        </w:rPr>
        <w:t>•</w:t>
        <w:tab/>
        <w:t>For PI: read the tag list for the requested locations from Profisee through the Semantic wrapper (tank - PI tag - property details), call the PI proxy function in batches (PiBatchSize tags, PiBatchDateRangeDays days per call, the PI base URL and asset server settings of the location group), then alias the products through the XRef call and the units through the unit translation call of the same wrapper.</w:t>
      </w:r>
    </w:p>
    <w:p w:rsidRPr="00C32643" w:rsidR="00111369" w:rsidP="00C32643" w:rsidRDefault="003D7D5A" w14:paraId="43D562B3" w14:textId="3568C385">
      <w:pPr>
        <w:pStyle w:val="ListParagraph"/>
        <w:spacing w:after="60"/>
        <w:ind w:hanging="360"/>
        <w:rPr>
          <w:rFonts w:ascii="Calibri" w:hAnsi="Calibri" w:cs="Calibri"/>
        </w:rPr>
      </w:pPr>
      <w:r>
        <w:rPr>
          <w:rFonts w:ascii="Calibri" w:hAnsi="Calibri" w:cs="Calibri"/>
        </w:rPr>
        <w:t>•</w:t>
        <w:tab/>
        <w:t>Return the rows in the response model with Profisee codes, not IQDM codes: the request service does that step.</w:t>
      </w:r>
    </w:p>
    <w:p w:rsidRPr="00C32643" w:rsidR="00111369" w:rsidP="00C32643" w:rsidRDefault="003D7D5A" w14:paraId="442C1988" w14:textId="0F21896F">
      <w:pPr>
        <w:pStyle w:val="ListParagraph"/>
        <w:spacing w:after="60"/>
        <w:ind w:hanging="360"/>
        <w:rPr>
          <w:rFonts w:ascii="Calibri" w:hAnsi="Calibri" w:cs="Calibri"/>
        </w:rPr>
      </w:pPr>
      <w:r>
        <w:rPr>
          <w:rFonts w:ascii="Calibri" w:hAnsi="Calibri" w:cs="Calibri"/>
        </w:rPr>
        <w:t>•</w:t>
        <w:tab/>
        <w:t>Done when: a request for one terminal and one day returns the values we read in PI by hand (the test in the interface section).</w:t>
      </w:r>
    </w:p>
    <w:p w:rsidRPr="00111369" w:rsidR="00111369" w:rsidP="00111369" w:rsidRDefault="00111369" w14:paraId="1EC06C6D" w14:textId="77777777">
      <w:pPr>
        <w:rPr>
          <w:b/>
        </w:rPr>
      </w:pPr>
      <w:r>
        <w:rPr>
          <w:b/>
        </w:rPr>
        <w:t>Step 6 - Durable functions (DataProcessor project)</w:t>
      </w:r>
    </w:p>
    <w:p w:rsidRPr="00C32643" w:rsidR="00111369" w:rsidP="00C32643" w:rsidRDefault="003D7D5A" w14:paraId="66509E3E" w14:textId="14A20FB7">
      <w:pPr>
        <w:pStyle w:val="ListParagraph"/>
        <w:spacing w:after="60"/>
        <w:ind w:hanging="360"/>
        <w:rPr>
          <w:rFonts w:ascii="Calibri" w:hAnsi="Calibri" w:cs="Calibri"/>
        </w:rPr>
      </w:pPr>
      <w:r>
        <w:rPr>
          <w:rFonts w:ascii="Calibri" w:hAnsi="Calibri" w:cs="Calibri"/>
        </w:rPr>
        <w:t>•</w:t>
        <w:tab/>
        <w:t>Copy the InventoryReqOrch folder to BlendComponentReqOrch: the HTTP trigger BlendComponentRequestTrigger (reads the payload and the interfaceName query parameter, starts the orchestration, returns the check-status response), the orchestrator BlendComponentRequestOrchestrator (retry policy from the common constants), the activities SendBlendComponentToRequestQueueActivity (session message with the properties InterfaceName, SessionId, EmailHeaderInfo, BaggageProperty) and PollBlendComponentResponseFromResponseQueueActivity (receive by session id for PollingTimeSpan), and the shared SendNotificationMessageActivity.</w:t>
      </w:r>
    </w:p>
    <w:p w:rsidRPr="00C32643" w:rsidR="00111369" w:rsidP="00C32643" w:rsidRDefault="003D7D5A" w14:paraId="1030440C" w14:textId="28418F49">
      <w:pPr>
        <w:pStyle w:val="ListParagraph"/>
        <w:spacing w:after="60"/>
        <w:ind w:hanging="360"/>
        <w:rPr>
          <w:rFonts w:ascii="Calibri" w:hAnsi="Calibri" w:cs="Calibri"/>
        </w:rPr>
      </w:pPr>
      <w:r>
        <w:rPr>
          <w:rFonts w:ascii="Calibri" w:hAnsi="Calibri" w:cs="Calibri"/>
        </w:rPr>
        <w:t>•</w:t>
        <w:tab/>
        <w:t>Copy the InventoryResOrch folder to BlendComponentResOrch: the Service Bus trigger on the request queue setting with sessions enabled and auto-complete off, which forwards the message to IqdmSecondaryRequestQueueName, starts BlendComponentResponseOrchestrator and completes the message (dead-letters it if the forward fails); the activities GetBlendComponentFromSourceActivity (POST to BlendComponentApiUrl) and SendBlendComponentToResponseQueueActivity (same session id).</w:t>
      </w:r>
    </w:p>
    <w:p w:rsidRPr="00C32643" w:rsidR="00111369" w:rsidP="00C32643" w:rsidRDefault="003D7D5A" w14:paraId="2B757E21" w14:textId="7622B902">
      <w:pPr>
        <w:pStyle w:val="ListParagraph"/>
        <w:spacing w:after="60"/>
        <w:ind w:hanging="360"/>
        <w:rPr>
          <w:rFonts w:ascii="Calibri" w:hAnsi="Calibri" w:cs="Calibri"/>
        </w:rPr>
      </w:pPr>
      <w:r>
        <w:rPr>
          <w:rFonts w:ascii="Calibri" w:hAnsi="Calibri" w:cs="Calibri"/>
        </w:rPr>
        <w:t>•</w:t>
        <w:tab/>
        <w:t>Done when: a message put on the request queue by hand comes back on the response queue with the same session id.</w:t>
      </w:r>
    </w:p>
    <w:p w:rsidRPr="00111369" w:rsidR="00111369" w:rsidP="00111369" w:rsidRDefault="00111369" w14:paraId="72CC320A" w14:textId="77777777">
      <w:pPr>
        <w:rPr>
          <w:b/>
        </w:rPr>
      </w:pPr>
      <w:r>
        <w:rPr>
          <w:b/>
        </w:rPr>
        <w:t>Step 7 - Timer trigger (DataProcessor project)</w:t>
      </w:r>
    </w:p>
    <w:p w:rsidRPr="00C32643" w:rsidR="00111369" w:rsidP="00C32643" w:rsidRDefault="003D7D5A" w14:paraId="7FAC776F" w14:textId="2D208B99">
      <w:pPr>
        <w:pStyle w:val="ListParagraph"/>
        <w:spacing w:after="60"/>
        <w:ind w:hanging="360"/>
        <w:rPr>
          <w:rFonts w:ascii="Calibri" w:hAnsi="Calibri" w:cs="Calibri"/>
        </w:rPr>
      </w:pPr>
      <w:r>
        <w:rPr>
          <w:rFonts w:ascii="Calibri" w:hAnsi="Calibri" w:cs="Calibri"/>
        </w:rPr>
        <w:t>•</w:t>
        <w:tab/>
        <w:t>Copy IqdmTerminalActualInventoryTriggerFunction to IqdmTerminalBlendComponentTriggerFunction with the timer schedule taken from the BlendComponentTimeSchedule setting. It reads the blob IqdmBlendComponentRequestConfiguration (key = state + source + location group), builds the payload with IsImport = false and the dates from the offsets, and POSTs it to IqdmBlendComponentCreateReqURL with the bearer token of the configured scope. A failure raises an IT error notification.</w:t>
      </w:r>
    </w:p>
    <w:p w:rsidRPr="00C32643" w:rsidR="00111369" w:rsidP="00C32643" w:rsidRDefault="003D7D5A" w14:paraId="54E786C4" w14:textId="54982873">
      <w:pPr>
        <w:pStyle w:val="ListParagraph"/>
        <w:spacing w:after="60"/>
        <w:ind w:hanging="360"/>
        <w:rPr>
          <w:rFonts w:ascii="Calibri" w:hAnsi="Calibri" w:cs="Calibri"/>
        </w:rPr>
      </w:pPr>
      <w:r>
        <w:rPr>
          <w:rFonts w:ascii="Calibri" w:hAnsi="Calibri" w:cs="Calibri"/>
        </w:rPr>
        <w:t>•</w:t>
        <w:tab/>
        <w:t>Pricing has no timer (the presentation layer calls the request service); the specification interface is run by hand or on a schedule with the Version set in the blob.</w:t>
      </w:r>
    </w:p>
    <w:p w:rsidRPr="00C32643" w:rsidR="00111369" w:rsidP="00C32643" w:rsidRDefault="003D7D5A" w14:paraId="52884086" w14:textId="6C54A2A2">
      <w:pPr>
        <w:pStyle w:val="ListParagraph"/>
        <w:spacing w:after="60"/>
        <w:ind w:hanging="360"/>
        <w:rPr>
          <w:rFonts w:ascii="Calibri" w:hAnsi="Calibri" w:cs="Calibri"/>
        </w:rPr>
      </w:pPr>
      <w:r>
        <w:rPr>
          <w:rFonts w:ascii="Calibri" w:hAnsi="Calibri" w:cs="Calibri"/>
        </w:rPr>
        <w:t>•</w:t>
        <w:tab/>
        <w:t>Done when: the function runs on the schedule in Dev and the run appears in Application Insights with the CIP transaction ids.</w:t>
      </w:r>
    </w:p>
    <w:p w:rsidRPr="00111369" w:rsidR="00111369" w:rsidP="00111369" w:rsidRDefault="00111369" w14:paraId="01430C59" w14:textId="77777777">
      <w:pPr>
        <w:rPr>
          <w:b/>
        </w:rPr>
      </w:pPr>
      <w:r>
        <w:rPr>
          <w:b/>
        </w:rPr>
        <w:t>Step 8 - Settings and Azure resources</w:t>
      </w:r>
    </w:p>
    <w:p w:rsidRPr="00C32643" w:rsidR="00111369" w:rsidP="00C32643" w:rsidRDefault="003D7D5A" w14:paraId="5EC0BC97" w14:textId="0B7D7A2D">
      <w:pPr>
        <w:pStyle w:val="ListParagraph"/>
        <w:spacing w:after="60"/>
        <w:ind w:hanging="360"/>
        <w:rPr>
          <w:rFonts w:ascii="Calibri" w:hAnsi="Calibri" w:cs="Calibri"/>
        </w:rPr>
      </w:pPr>
      <w:r>
        <w:rPr>
          <w:rFonts w:ascii="Calibri" w:hAnsi="Calibri" w:cs="Calibri"/>
        </w:rPr>
        <w:t>•</w:t>
        <w:tab/>
        <w:t xml:space="preserve">Add the settings listed under Settings we add per interface to the web API and the function app: locally in the project settings files, in Dev, Test and Prod in the App Service configuration; secrets only as Key Vault references.</w:t>
      </w:r>
    </w:p>
    <w:p w:rsidRPr="00C32643" w:rsidR="00111369" w:rsidP="00C32643" w:rsidRDefault="003D7D5A" w14:paraId="48A9DDC2" w14:textId="67F1AAAD">
      <w:pPr>
        <w:pStyle w:val="ListParagraph"/>
        <w:spacing w:after="60"/>
        <w:ind w:hanging="360"/>
        <w:rPr>
          <w:rFonts w:ascii="Calibri" w:hAnsi="Calibri" w:cs="Calibri"/>
        </w:rPr>
      </w:pPr>
      <w:r>
        <w:rPr>
          <w:rFonts w:ascii="Calibri" w:hAnsi="Calibri" w:cs="Calibri"/>
        </w:rPr>
        <w:t>•</w:t>
        <w:tab/>
        <w:t>Create the two Service Bus queues (BlendComponentRequestQueue, BlendComponentResponseQueue) with sessions enabled in every environment; the secondary request queue already exists for IQDM.</w:t>
      </w:r>
    </w:p>
    <w:p w:rsidRPr="00C32643" w:rsidR="00111369" w:rsidP="00C32643" w:rsidRDefault="003D7D5A" w14:paraId="0B3F31F6" w14:textId="3D2D9D25">
      <w:pPr>
        <w:pStyle w:val="ListParagraph"/>
        <w:spacing w:after="60"/>
        <w:ind w:hanging="360"/>
        <w:rPr>
          <w:rFonts w:ascii="Calibri" w:hAnsi="Calibri" w:cs="Calibri"/>
        </w:rPr>
      </w:pPr>
      <w:r>
        <w:rPr>
          <w:rFonts w:ascii="Calibri" w:hAnsi="Calibri" w:cs="Calibri"/>
        </w:rPr>
        <w:t>•</w:t>
        <w:tab/>
        <w:t>Upload the run configuration JSON of the interface to the blob container of the run configurations.</w:t>
      </w:r>
    </w:p>
    <w:p w:rsidRPr="00C32643" w:rsidR="00111369" w:rsidP="00C32643" w:rsidRDefault="003D7D5A" w14:paraId="03EB58A3" w14:textId="19F2564E">
      <w:pPr>
        <w:pStyle w:val="ListParagraph"/>
        <w:spacing w:after="60"/>
        <w:ind w:hanging="360"/>
        <w:rPr>
          <w:rFonts w:ascii="Calibri" w:hAnsi="Calibri" w:cs="Calibri"/>
        </w:rPr>
      </w:pPr>
      <w:r>
        <w:rPr>
          <w:rFonts w:ascii="Calibri" w:hAnsi="Calibri" w:cs="Calibri"/>
        </w:rPr>
        <w:t>•</w:t>
        <w:tab/>
        <w:t>Done when: the web API and the function app start in Dev without a missing-setting error.</w:t>
      </w:r>
    </w:p>
    <w:p w:rsidRPr="00111369" w:rsidR="00111369" w:rsidP="00111369" w:rsidRDefault="00111369" w14:paraId="78BC1218" w14:textId="77777777">
      <w:pPr>
        <w:rPr>
          <w:b/>
        </w:rPr>
      </w:pPr>
      <w:r>
        <w:rPr>
          <w:b/>
        </w:rPr>
        <w:t>Step 9 - Database</w:t>
      </w:r>
    </w:p>
    <w:p w:rsidRPr="00C32643" w:rsidR="00111369" w:rsidP="00C32643" w:rsidRDefault="003D7D5A" w14:paraId="6F574E33" w14:textId="00E5BB37">
      <w:pPr>
        <w:pStyle w:val="ListParagraph"/>
        <w:spacing w:after="60"/>
        <w:ind w:hanging="360"/>
        <w:rPr>
          <w:rFonts w:ascii="Calibri" w:hAnsi="Calibri" w:cs="Calibri"/>
        </w:rPr>
      </w:pPr>
      <w:r>
        <w:rPr>
          <w:rFonts w:ascii="Calibri" w:hAnsi="Calibri" w:cs="Calibri"/>
        </w:rPr>
        <w:t>•</w:t>
        <w:tab/>
        <w:t>The VCB_ table and the stored procedure (JSON in, status JSON out) come from the database team. Give them the response body model of the interface as the contract of @InputData; until the procedure exists, run with IsImport = true.</w:t>
      </w:r>
    </w:p>
    <w:p w:rsidRPr="00C32643" w:rsidR="00111369" w:rsidP="00C32643" w:rsidRDefault="003D7D5A" w14:paraId="1114CCDC" w14:textId="084BEE66">
      <w:pPr>
        <w:pStyle w:val="ListParagraph"/>
        <w:spacing w:after="60"/>
        <w:ind w:hanging="360"/>
        <w:rPr>
          <w:rFonts w:ascii="Calibri" w:hAnsi="Calibri" w:cs="Calibri"/>
        </w:rPr>
      </w:pPr>
      <w:r>
        <w:rPr>
          <w:rFonts w:ascii="Calibri" w:hAnsi="Calibri" w:cs="Calibri"/>
        </w:rPr>
        <w:t>•</w:t>
        <w:tab/>
        <w:t>Done when: a run with IsImport = false returns PassStatus = 1 and the rows are in the VCB_ table.</w:t>
      </w:r>
    </w:p>
    <w:p w:rsidRPr="00111369" w:rsidR="00111369" w:rsidP="00111369" w:rsidRDefault="00111369" w14:paraId="3C416BFE" w14:textId="77777777">
      <w:pPr>
        <w:rPr>
          <w:b/>
        </w:rPr>
      </w:pPr>
      <w:r>
        <w:rPr>
          <w:b/>
        </w:rPr>
        <w:t>Step 10 - Unit tests (the Tests project of each project)</w:t>
      </w:r>
    </w:p>
    <w:p w:rsidRPr="00C32643" w:rsidR="00111369" w:rsidP="00C32643" w:rsidRDefault="003D7D5A" w14:paraId="4A1C78F7" w14:textId="6405621F">
      <w:pPr>
        <w:pStyle w:val="ListParagraph"/>
        <w:spacing w:after="60"/>
        <w:ind w:hanging="360"/>
        <w:rPr>
          <w:rFonts w:ascii="Calibri" w:hAnsi="Calibri" w:cs="Calibri"/>
        </w:rPr>
      </w:pPr>
      <w:r>
        <w:rPr>
          <w:rFonts w:ascii="Calibri" w:hAnsi="Calibri" w:cs="Calibri"/>
        </w:rPr>
        <w:t>•</w:t>
        <w:tab/>
        <w:t>Copy the tests of the copied classes and rename them. Cover: header and body validation, UseServiceBus true and false, IsImport true and false, a missing material mapping (row excluded and notified), an empty result (information notification), a failed stored procedure (error notifications).</w:t>
      </w:r>
    </w:p>
    <w:p w:rsidRPr="00C32643" w:rsidR="00111369" w:rsidP="00C32643" w:rsidRDefault="003D7D5A" w14:paraId="21844241" w14:textId="3D9224E7">
      <w:pPr>
        <w:pStyle w:val="ListParagraph"/>
        <w:spacing w:after="60"/>
        <w:ind w:hanging="360"/>
        <w:rPr>
          <w:rFonts w:ascii="Calibri" w:hAnsi="Calibri" w:cs="Calibri"/>
        </w:rPr>
      </w:pPr>
      <w:r>
        <w:rPr>
          <w:rFonts w:ascii="Calibri" w:hAnsi="Calibri" w:cs="Calibri"/>
        </w:rPr>
        <w:t>•</w:t>
        <w:tab/>
        <w:t>Done when: the tests are green in the CI build of the project.</w:t>
      </w:r>
    </w:p>
    <w:p w:rsidRPr="00111369" w:rsidR="00111369" w:rsidP="00111369" w:rsidRDefault="00111369" w14:paraId="7D5AE2D2" w14:textId="77777777">
      <w:pPr>
        <w:rPr>
          <w:b/>
        </w:rPr>
      </w:pPr>
      <w:r>
        <w:rPr>
          <w:b/>
        </w:rPr>
        <w:t>Step 11 - Run it end to end in Dev</w:t>
      </w:r>
    </w:p>
    <w:p w:rsidRPr="00C32643" w:rsidR="00111369" w:rsidP="00C32643" w:rsidRDefault="003D7D5A" w14:paraId="11E73819" w14:textId="2A9E87CA">
      <w:pPr>
        <w:pStyle w:val="ListParagraph"/>
        <w:spacing w:after="60"/>
        <w:ind w:hanging="360"/>
        <w:rPr>
          <w:rFonts w:ascii="Calibri" w:hAnsi="Calibri" w:cs="Calibri"/>
        </w:rPr>
      </w:pPr>
      <w:r>
        <w:rPr>
          <w:rFonts w:ascii="Calibri" w:hAnsi="Calibri" w:cs="Calibri"/>
        </w:rPr>
        <w:t>•</w:t>
        <w:tab/>
        <w:t>Push the branch; the CI pipeline of each changed project builds it; the branch-develop tag on the CI run deploys the web API and the function app to Dev.</w:t>
      </w:r>
    </w:p>
    <w:p w:rsidRPr="00C32643" w:rsidR="00111369" w:rsidP="00C32643" w:rsidRDefault="003D7D5A" w14:paraId="6FD8B45B" w14:textId="1ECC0A01">
      <w:pPr>
        <w:pStyle w:val="ListParagraph"/>
        <w:spacing w:after="60"/>
        <w:ind w:hanging="360"/>
        <w:rPr>
          <w:rFonts w:ascii="Calibri" w:hAnsi="Calibri" w:cs="Calibri"/>
        </w:rPr>
      </w:pPr>
      <w:r>
        <w:rPr>
          <w:rFonts w:ascii="Calibri" w:hAnsi="Calibri" w:cs="Calibri"/>
        </w:rPr>
        <w:t>•</w:t>
        <w:tab/>
        <w:t>Run the checks under How we test it in the interface section: first with IsImport = true and UseServiceBus = false, then the queue path, then the save.</w:t>
      </w:r>
    </w:p>
    <w:p w:rsidRPr="00C32643" w:rsidR="00111369" w:rsidP="00C32643" w:rsidRDefault="003D7D5A" w14:paraId="58518976" w14:textId="14A895FE">
      <w:pPr>
        <w:pStyle w:val="ListParagraph"/>
        <w:spacing w:after="60"/>
        <w:ind w:hanging="360"/>
        <w:rPr>
          <w:rFonts w:ascii="Calibri" w:hAnsi="Calibri" w:cs="Calibri"/>
        </w:rPr>
      </w:pPr>
      <w:r>
        <w:rPr>
          <w:rFonts w:ascii="Calibri" w:hAnsi="Calibri" w:cs="Calibri"/>
        </w:rPr>
        <w:t>•</w:t>
        <w:tab/>
        <w:t>Done when: every check in that list passes and the notifications arrive for the failure cases.</w:t>
      </w:r>
    </w:p>
    <w:p w:rsidRPr="00111369" w:rsidR="00111369" w:rsidP="00111369" w:rsidRDefault="00111369" w14:paraId="41BDC637" w14:textId="77777777">
      <w:pPr>
        <w:rPr>
          <w:b/>
        </w:rPr>
      </w:pPr>
      <w:r>
        <w:rPr>
          <w:b/>
        </w:rPr>
        <w:t>Definition of done for one interface</w:t>
      </w:r>
    </w:p>
    <w:p w:rsidRPr="00C32643" w:rsidR="0014472D" w:rsidP="00C32643" w:rsidRDefault="003D7D5A" w14:paraId="5105C2F7" w14:textId="05148ABF">
      <w:pPr>
        <w:pStyle w:val="ListParagraph"/>
        <w:spacing w:after="60"/>
        <w:ind w:hanging="360"/>
        <w:rPr>
          <w:rFonts w:ascii="Calibri" w:hAnsi="Calibri" w:cs="Calibri"/>
        </w:rPr>
      </w:pPr>
      <w:r>
        <w:rPr>
          <w:rFonts w:ascii="Calibri" w:hAnsi="Calibri" w:cs="Calibri"/>
        </w:rPr>
        <w:t>•</w:t>
        <w:tab/>
        <w:t xml:space="preserve">All components of the placement table exist with the names in the tables; the settings are in every environment; the queues and the run configuration exist; the unit tests are green; the Dev run passes the interface's test list; the code has been reviewed against this document; the interface is on develop and the Test deployment is requested through the platform release process (branches develop, then UAT, then main).</w:t>
      </w:r>
    </w:p>
    <w:p w:rsidRPr="00FC067F" w:rsidR="00DB434F" w:rsidP="00F10FD7" w:rsidRDefault="00DB434F" w14:paraId="31BB0ED1" w14:textId="77777777">
      <w:pPr>
        <w:pStyle w:val="Heading4"/>
        <w:rPr>
          <w:rFonts w:ascii="Calibri" w:hAnsi="Calibri" w:cs="Calibri"/>
          <w:sz w:val="20"/>
        </w:rPr>
      </w:pPr>
      <w:r>
        <w:rPr>
          <w:rFonts w:ascii="Calibri" w:hAnsi="Calibri" w:cs="Calibri"/>
          <w:sz w:val="20"/>
        </w:rPr>
        <w:t>Sequence Diagram</w:t>
      </w:r>
    </w:p>
    <w:p w:rsidR="00DB434F" w:rsidP="00B43C47" w:rsidRDefault="0084472B" w14:paraId="70343D57" w14:textId="566A5141">
      <w:pPr>
        <w:keepNext/>
        <w:spacing w:after="40"/>
        <w:jc w:val="center"/>
      </w:pPr>
      <w:r>
        <w:rPr>
          <w:noProof/>
        </w:rPr>
        <w:drawing>
          <wp:inline distT="0" distB="0" distL="0" distR="0" wp14:anchorId="47BC20A0" wp14:editId="6CDE0E86">
            <wp:extent cx="5664200" cy="4229996"/>
            <wp:effectExtent l="0" t="0" r="0" b="0"/>
            <wp:docPr id="13309883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988354"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664200" cy="4229996"/>
                    </a:xfrm>
                    <a:prstGeom prst="rect">
                      <a:avLst/>
                    </a:prstGeom>
                  </pic:spPr>
                </pic:pic>
              </a:graphicData>
            </a:graphic>
          </wp:inline>
        </w:drawing>
      </w:r>
    </w:p>
    <w:p w:rsidR="00DB434F" w:rsidP="00904625" w:rsidRDefault="00904625" w14:paraId="1F223582" w14:textId="71928E0C">
      <w:pPr>
        <w:pStyle w:val="Caption"/>
      </w:pPr>
      <w:bookmarkStart w:name="_Toc240485255" w:id="102"/>
      <w:r>
        <w:t xml:space="preserve">Figure </w:t>
        <w:fldChar w:fldCharType="begin"/>
        <w:instrText> STYLEREF 1 \s </w:instrText>
        <w:fldChar w:fldCharType="separate"/>
      </w:r>
      <w:r>
        <w:rPr>
          <w:noProof/>
        </w:rPr>
        <w:t>2</w:t>
      </w:r>
      <w:r>
        <w:fldChar w:fldCharType="end"/>
        <w:t>-</w:t>
        <w:fldChar w:fldCharType="begin"/>
        <w:instrText> SEQ Figure \* ARABIC \s 1 </w:instrText>
        <w:fldChar w:fldCharType="separate"/>
      </w:r>
      <w:r>
        <w:rPr>
          <w:noProof/>
        </w:rPr>
        <w:t>3</w:t>
      </w:r>
      <w:r>
        <w:fldChar w:fldCharType="end"/>
        <w:t>: VCB Interface (common pattern) Interface Sequence Diagram</w:t>
      </w:r>
      <w:bookmarkEnd w:id="102"/>
    </w:p>
    <w:p w:rsidR="00DB434F" w:rsidRDefault="00DB434F" w14:paraId="7E6B7C49" w14:textId="77777777">
      <w:pPr>
        <w:pStyle w:val="ListParagraph"/>
        <w:spacing w:after="60"/>
        <w:ind w:hanging="360"/>
      </w:pPr>
      <w:r>
        <w:t>•</w:t>
        <w:tab/>
        <w:t>The trigger function reads its run configuration from the blob and posts the request payload (header and body) to the Request Service.</w:t>
      </w:r>
    </w:p>
    <w:p w:rsidR="00DB434F" w:rsidRDefault="00DB434F" w14:paraId="7C8C0855" w14:textId="335C4D13">
      <w:pPr>
        <w:pStyle w:val="ListParagraph"/>
        <w:spacing w:after="60"/>
        <w:ind w:hanging="360"/>
      </w:pPr>
      <w:r>
        <w:t>•</w:t>
        <w:tab/>
        <w:t>The Request Service validates the header (destination must be IQDM) and the body against the interface’s request parameter table (LocationType, UseServiceBus and IsImport where the interface carries them).</w:t>
      </w:r>
    </w:p>
    <w:p w:rsidR="00DB434F" w:rsidRDefault="00DB434F" w14:paraId="2328A2FC" w14:textId="77777777">
      <w:pPr>
        <w:pStyle w:val="ListParagraph"/>
        <w:spacing w:after="60"/>
        <w:ind w:hanging="360"/>
      </w:pPr>
      <w:r>
        <w:t>•</w:t>
        <w:tab/>
        <w:t>If UseServiceBus is true, the Request Service posts the payload to the Request Durable Function's HTTP trigger (with the interface name) and receives the status-check response; it polls the status URI with the configured initial delay, back-off multiplier, maximum delay and timeout until the orchestration completes.</w:t>
      </w:r>
    </w:p>
    <w:p w:rsidR="00DB434F" w:rsidRDefault="00DB434F" w14:paraId="69016BFF" w14:textId="77777777">
      <w:pPr>
        <w:pStyle w:val="ListParagraph"/>
        <w:spacing w:after="60"/>
        <w:ind w:hanging="360"/>
      </w:pPr>
      <w:r>
        <w:t>•</w:t>
        <w:tab/>
        <w:t>The Request Durable Function sends the payload to the Service Bus request queue as a session message (session id = the header's SessionId; properties InterfaceName, SessionId, EmailHeaderInfo, BaggageProperty) and then waits on the response queue for the same session.</w:t>
      </w:r>
    </w:p>
    <w:p w:rsidR="00DB434F" w:rsidRDefault="00DB434F" w14:paraId="7698F64B" w14:textId="77777777">
      <w:pPr>
        <w:pStyle w:val="ListParagraph"/>
        <w:spacing w:after="60"/>
        <w:ind w:hanging="360"/>
      </w:pPr>
      <w:r>
        <w:t>•</w:t>
        <w:tab/>
        <w:t>The Response Durable Function's Service Bus trigger picks up the request message, forwards it to the secondary request queue, starts the response orchestration and completes the message.</w:t>
      </w:r>
    </w:p>
    <w:p w:rsidR="00DB434F" w:rsidRDefault="00DB434F" w14:paraId="652D8139" w14:textId="77777777">
      <w:pPr>
        <w:pStyle w:val="ListParagraph"/>
        <w:spacing w:after="60"/>
        <w:ind w:hanging="360"/>
      </w:pPr>
      <w:r>
        <w:t>•</w:t>
        <w:tab/>
        <w:t>The Get-from-Source Activity calls the Response Service, which reads the source system, performs Local to Profisee Code Aliasing and returns the transformed data.</w:t>
      </w:r>
    </w:p>
    <w:p w:rsidR="00DB434F" w:rsidRDefault="00DB434F" w14:paraId="1DC349CA" w14:textId="77777777">
      <w:pPr>
        <w:pStyle w:val="ListParagraph"/>
        <w:spacing w:after="60"/>
        <w:ind w:hanging="360"/>
      </w:pPr>
      <w:r>
        <w:t>•</w:t>
        <w:tab/>
        <w:t>The Send-to-Response-Queue Activity pushes the response message to the response queue with the same session id; the Request Durable Function's poll activity picks it up and the orchestration output reaches the Request Service through the status URI.</w:t>
      </w:r>
    </w:p>
    <w:p w:rsidR="00DB434F" w:rsidRDefault="00DB434F" w14:paraId="67F29B4E" w14:textId="77777777">
      <w:pPr>
        <w:pStyle w:val="ListParagraph"/>
        <w:spacing w:after="60"/>
        <w:ind w:hanging="360"/>
      </w:pPr>
      <w:r>
        <w:t>•</w:t>
        <w:tab/>
        <w:t>If UseServiceBus is false, the Request Service posts directly to the Response Service API without Durable Functions or queues (the default for pricing).</w:t>
      </w:r>
    </w:p>
    <w:p w:rsidR="00DB434F" w:rsidRDefault="00DB434F" w14:paraId="613CDFC4" w14:textId="77777777">
      <w:pPr>
        <w:pStyle w:val="ListParagraph"/>
        <w:spacing w:after="60"/>
        <w:ind w:hanging="360"/>
      </w:pPr>
      <w:r>
        <w:t>•</w:t>
        <w:tab/>
        <w:t>The Request Service cross-references location, material and unit codes to IQDM codes through the Semantic Service, converts units, removes duplicates and reports missing mappings.</w:t>
      </w:r>
    </w:p>
    <w:p w:rsidR="00DB434F" w:rsidRDefault="00DB434F" w14:paraId="776159A3" w14:textId="77777777">
      <w:pPr>
        <w:pStyle w:val="ListParagraph"/>
        <w:spacing w:after="60"/>
        <w:ind w:hanging="360"/>
      </w:pPr>
      <w:r>
        <w:t>•</w:t>
        <w:tab/>
        <w:t>If IsImport is false, the Request Service stores the data into the VCB_ tables of the IQDM database using the stored procedure and checks its status; if IsImport is true, it returns the response to the caller.</w:t>
      </w:r>
    </w:p>
    <w:p w:rsidRPr="00FC067F" w:rsidR="00DB434F" w:rsidP="00F10FD7" w:rsidRDefault="00DB434F" w14:paraId="6CB8B095" w14:textId="77777777">
      <w:pPr>
        <w:pStyle w:val="Heading3"/>
        <w:rPr>
          <w:rFonts w:ascii="Calibri" w:hAnsi="Calibri" w:cs="Calibri"/>
          <w:b/>
          <w:sz w:val="20"/>
        </w:rPr>
      </w:pPr>
      <w:bookmarkStart w:name="_Toc240485095" w:id="103"/>
      <w:r>
        <w:rPr>
          <w:rFonts w:ascii="Calibri" w:hAnsi="Calibri" w:cs="Calibri"/>
          <w:b/>
          <w:sz w:val="20"/>
        </w:rPr>
        <w:t>Terminal Blend Component Data Integration (PIAF)</w:t>
      </w:r>
      <w:bookmarkEnd w:id="103"/>
    </w:p>
    <w:p w:rsidR="00DB434F" w:rsidP="00C11A7D" w:rsidRDefault="00DB434F" w14:paraId="045B3367" w14:textId="77777777">
      <w:r>
        <w:t>Every terminal has tank gauges, analyzers and flow meters. The PI system collects their readings: how much of each blend component is in the tanks, what quality it has, and what flows through the lines. This interface picks those readings up once a day, changes the terminal's own codes into the MPC master data codes held in Profisee, and saves them in the IQDM database. The VCB dashboards read them from there.</w:t>
      </w:r>
    </w:p>
    <w:p w:rsidR="00DB434F" w:rsidP="00CD519D" w:rsidRDefault="00DB434F" w14:paraId="39CF9FDB" w14:textId="77777777">
      <w:pPr>
        <w:keepNext/>
      </w:pPr>
      <w:r>
        <w:t>What we build for this interface, step by step:</w:t>
      </w:r>
    </w:p>
    <w:tbl>
      <w:tblPr>
        <w:tblStyle w:val="TableGrid"/>
        <w:tblW w:w="9360" w:type="dxa"/>
        <w:jc w:val="center"/>
        <w:tblLayout w:type="fixed"/>
        <w:tblLook w:val="04A0" w:firstRow="1" w:lastRow="0" w:firstColumn="1" w:lastColumn="0" w:noHBand="0" w:noVBand="1"/>
      </w:tblPr>
      <w:tblGrid>
        <w:gridCol w:w="720"/>
        <w:gridCol w:w="2560"/>
        <w:gridCol w:w="6080"/>
      </w:tblGrid>
      <w:tr w:rsidRPr="00C11A7D" w:rsidR="00DB434F" w:rsidTr="000307D8" w14:paraId="0F2B4A15" w14:textId="77777777">
        <w:trPr>
          <w:tblHeader/>
          <w:jc w:val="center"/>
        </w:trPr>
        <w:tc>
          <w:tcPr>
            <w:tcW w:w="720" w:type="dxa"/>
            <w:shd w:val="clear" w:color="auto" w:fill="2F5597"/>
          </w:tcPr>
          <w:p w:rsidRPr="00C11A7D" w:rsidR="00DB434F" w:rsidP="005A667B" w:rsidRDefault="00DB434F" w14:paraId="6D345931" w14:textId="77777777">
            <w:pPr>
              <w:pStyle w:val="Tablehead1"/>
              <w:spacing w:after="0"/>
              <w:jc w:val="left"/>
              <w:rPr>
                <w:rFonts w:ascii="Calibri" w:hAnsi="Calibri" w:cs="Calibri"/>
                <w:sz w:val="20"/>
              </w:rPr>
            </w:pPr>
            <w:r>
              <w:rPr>
                <w:rFonts w:ascii="Calibri" w:hAnsi="Calibri" w:cs="Calibri"/>
                <w:sz w:val="20"/>
              </w:rPr>
              <w:t>Step</w:t>
            </w:r>
          </w:p>
        </w:tc>
        <w:tc>
          <w:tcPr>
            <w:tcW w:w="2560" w:type="dxa"/>
            <w:shd w:val="clear" w:color="auto" w:fill="2F5597"/>
          </w:tcPr>
          <w:p w:rsidRPr="00C11A7D" w:rsidR="00DB434F" w:rsidP="005A667B" w:rsidRDefault="00DB434F" w14:paraId="0C4E9554" w14:textId="77777777">
            <w:pPr>
              <w:pStyle w:val="Tablehead1"/>
              <w:spacing w:after="0"/>
              <w:jc w:val="left"/>
              <w:rPr>
                <w:rFonts w:ascii="Calibri" w:hAnsi="Calibri" w:cs="Calibri"/>
                <w:sz w:val="20"/>
              </w:rPr>
            </w:pPr>
            <w:r>
              <w:rPr>
                <w:rFonts w:ascii="Calibri" w:hAnsi="Calibri" w:cs="Calibri"/>
                <w:sz w:val="20"/>
              </w:rPr>
              <w:t>Component</w:t>
            </w:r>
          </w:p>
        </w:tc>
        <w:tc>
          <w:tcPr>
            <w:tcW w:w="6080" w:type="dxa"/>
            <w:shd w:val="clear" w:color="auto" w:fill="2F5597"/>
          </w:tcPr>
          <w:p w:rsidRPr="00C11A7D" w:rsidR="00DB434F" w:rsidP="005A667B" w:rsidRDefault="00DB434F" w14:paraId="3DC379FA" w14:textId="77777777">
            <w:pPr>
              <w:pStyle w:val="Tablehead1"/>
              <w:spacing w:after="0"/>
              <w:jc w:val="left"/>
              <w:rPr>
                <w:rFonts w:ascii="Calibri" w:hAnsi="Calibri" w:cs="Calibri"/>
                <w:sz w:val="20"/>
              </w:rPr>
            </w:pPr>
            <w:r>
              <w:rPr>
                <w:rFonts w:ascii="Calibri" w:hAnsi="Calibri" w:cs="Calibri"/>
                <w:sz w:val="20"/>
              </w:rPr>
              <w:t>What we build and how it works</w:t>
            </w:r>
          </w:p>
        </w:tc>
      </w:tr>
      <w:tr w:rsidRPr="00C11A7D" w:rsidR="00DB434F" w:rsidTr="000307D8" w14:paraId="5460CF71" w14:textId="77777777">
        <w:trPr>
          <w:jc w:val="center"/>
        </w:trPr>
        <w:tc>
          <w:tcPr>
            <w:tcW w:w="720" w:type="dxa"/>
          </w:tcPr>
          <w:p w:rsidRPr="00C11A7D" w:rsidR="00DB434F" w:rsidP="005A667B" w:rsidRDefault="00DB434F" w14:paraId="0AC5CE71" w14:textId="77777777">
            <w:pPr>
              <w:pStyle w:val="Tabletext"/>
              <w:rPr>
                <w:rFonts w:ascii="Calibri" w:hAnsi="Calibri" w:cs="Calibri"/>
                <w:sz w:val="20"/>
              </w:rPr>
            </w:pPr>
            <w:r>
              <w:rPr>
                <w:rFonts w:ascii="Calibri" w:hAnsi="Calibri" w:cs="Calibri"/>
                <w:sz w:val="20"/>
              </w:rPr>
              <w:t>1</w:t>
            </w:r>
          </w:p>
        </w:tc>
        <w:tc>
          <w:tcPr>
            <w:tcW w:w="2560" w:type="dxa"/>
          </w:tcPr>
          <w:p w:rsidRPr="00C11A7D" w:rsidR="00DB434F" w:rsidP="005A667B" w:rsidRDefault="00DB434F" w14:paraId="618D6B1D" w14:textId="77777777">
            <w:pPr>
              <w:pStyle w:val="Tabletext"/>
              <w:rPr>
                <w:rFonts w:ascii="Calibri" w:hAnsi="Calibri" w:cs="Calibri"/>
                <w:sz w:val="20"/>
              </w:rPr>
            </w:pPr>
            <w:r>
              <w:rPr>
                <w:rFonts w:ascii="Calibri" w:hAnsi="Calibri" w:cs="Calibri"/>
                <w:sz w:val="20"/>
              </w:rPr>
              <w:t>Trigger function</w:t>
            </w:r>
          </w:p>
        </w:tc>
        <w:tc>
          <w:tcPr>
            <w:tcW w:w="6080" w:type="dxa"/>
          </w:tcPr>
          <w:p w:rsidRPr="00C11A7D" w:rsidR="00DB434F" w:rsidP="005A667B" w:rsidRDefault="00DB434F" w14:paraId="09531BDE" w14:textId="77777777">
            <w:pPr>
              <w:pStyle w:val="Tabletext"/>
              <w:rPr>
                <w:rFonts w:ascii="Calibri" w:hAnsi="Calibri" w:cs="Calibri"/>
                <w:sz w:val="20"/>
              </w:rPr>
            </w:pPr>
            <w:r>
              <w:rPr>
                <w:rFonts w:ascii="Calibri" w:hAnsi="Calibri" w:cs="Calibri"/>
                <w:sz w:val="20"/>
              </w:rPr>
              <w:t>An Azure timer-triggered function in the Inventory DataProcessor that runs once a day (CRON expression in the schedule setting; midnight). It reads the run configuration blob of this interface and posts the request payload (header plus body) to the request service of step 2 with: StartDate, EndDate, State = Actual, LocationCodes (Profisee global codes of the North Region terminals), LocationType = Terminal, Region = North, DataType = Inventory, Quality or Flow (one call per data type), IsImport = false, UseServiceBus = true.</w:t>
            </w:r>
          </w:p>
        </w:tc>
      </w:tr>
      <w:tr w:rsidRPr="00C11A7D" w:rsidR="00DB434F" w:rsidTr="000307D8" w14:paraId="473221C8" w14:textId="77777777">
        <w:trPr>
          <w:jc w:val="center"/>
        </w:trPr>
        <w:tc>
          <w:tcPr>
            <w:tcW w:w="720" w:type="dxa"/>
          </w:tcPr>
          <w:p w:rsidRPr="00C11A7D" w:rsidR="00DB434F" w:rsidP="005A667B" w:rsidRDefault="00DB434F" w14:paraId="2102F9F2" w14:textId="77777777">
            <w:pPr>
              <w:pStyle w:val="Tabletext"/>
              <w:rPr>
                <w:rFonts w:ascii="Calibri" w:hAnsi="Calibri" w:cs="Calibri"/>
                <w:sz w:val="20"/>
              </w:rPr>
            </w:pPr>
            <w:r>
              <w:rPr>
                <w:rFonts w:ascii="Calibri" w:hAnsi="Calibri" w:cs="Calibri"/>
                <w:sz w:val="20"/>
              </w:rPr>
              <w:t>2</w:t>
            </w:r>
          </w:p>
        </w:tc>
        <w:tc>
          <w:tcPr>
            <w:tcW w:w="2560" w:type="dxa"/>
          </w:tcPr>
          <w:p w:rsidRPr="00C11A7D" w:rsidR="00DB434F" w:rsidP="005A667B" w:rsidRDefault="00DB434F" w14:paraId="0A3B6EDE" w14:textId="77777777">
            <w:pPr>
              <w:pStyle w:val="Tabletext"/>
              <w:rPr>
                <w:rFonts w:ascii="Calibri" w:hAnsi="Calibri" w:cs="Calibri"/>
                <w:sz w:val="20"/>
              </w:rPr>
            </w:pPr>
            <w:r>
              <w:rPr>
                <w:rFonts w:ascii="Calibri" w:hAnsi="Calibri" w:cs="Calibri"/>
                <w:sz w:val="20"/>
              </w:rPr>
              <w:t>Request service, GetBlendComponentAsync</w:t>
            </w:r>
          </w:p>
        </w:tc>
        <w:tc>
          <w:tcPr>
            <w:tcW w:w="6080" w:type="dxa"/>
          </w:tcPr>
          <w:p w:rsidRPr="00C11A7D" w:rsidR="00DB434F" w:rsidP="005A667B" w:rsidRDefault="00DB434F" w14:paraId="2518E5BC" w14:textId="3173A0ED">
            <w:pPr>
              <w:pStyle w:val="Tabletext"/>
              <w:rPr>
                <w:rFonts w:ascii="Calibri" w:hAnsi="Calibri" w:cs="Calibri"/>
                <w:sz w:val="20"/>
              </w:rPr>
            </w:pPr>
            <w:r>
              <w:rPr>
                <w:rFonts w:ascii="Calibri" w:hAnsi="Calibri" w:cs="Calibri"/>
                <w:sz w:val="20"/>
              </w:rPr>
              <w:t xml:space="preserve">A method in the Blend Component Request Service of the Commercial Integration Platform. It validates the parameters, builds the request payload and, with UseServiceBus = true, starts the request durable function of step 3 and polls its status URI with the configured initial delay, back-off multiplier, maximum delay and timeout. With UseServiceBus = false it calls the response service of step 6 directly. When the data comes back: IsImport = true returns it to the caller; IsImport = false calls the stored procedure that saves it into the VCB_ table of the IQDM database.</w:t>
            </w:r>
          </w:p>
        </w:tc>
      </w:tr>
      <w:tr w:rsidRPr="00C11A7D" w:rsidR="00DB434F" w:rsidTr="000307D8" w14:paraId="5152A31C" w14:textId="77777777">
        <w:trPr>
          <w:jc w:val="center"/>
        </w:trPr>
        <w:tc>
          <w:tcPr>
            <w:tcW w:w="720" w:type="dxa"/>
          </w:tcPr>
          <w:p w:rsidRPr="00C11A7D" w:rsidR="00DB434F" w:rsidP="005A667B" w:rsidRDefault="00DB434F" w14:paraId="6946D03E" w14:textId="77777777">
            <w:pPr>
              <w:pStyle w:val="Tabletext"/>
              <w:rPr>
                <w:rFonts w:ascii="Calibri" w:hAnsi="Calibri" w:cs="Calibri"/>
                <w:sz w:val="20"/>
              </w:rPr>
            </w:pPr>
            <w:r>
              <w:rPr>
                <w:rFonts w:ascii="Calibri" w:hAnsi="Calibri" w:cs="Calibri"/>
                <w:sz w:val="20"/>
              </w:rPr>
              <w:t>3</w:t>
            </w:r>
          </w:p>
        </w:tc>
        <w:tc>
          <w:tcPr>
            <w:tcW w:w="2560" w:type="dxa"/>
          </w:tcPr>
          <w:p w:rsidRPr="00C11A7D" w:rsidR="00DB434F" w:rsidP="005A667B" w:rsidRDefault="000307D8" w14:paraId="5CAFCB84" w14:textId="14A24633">
            <w:pPr>
              <w:pStyle w:val="Tabletext"/>
              <w:rPr>
                <w:rFonts w:ascii="Calibri" w:hAnsi="Calibri" w:cs="Calibri"/>
                <w:sz w:val="20"/>
              </w:rPr>
            </w:pPr>
            <w:r>
              <w:rPr>
                <w:rFonts w:ascii="Calibri" w:hAnsi="Calibri" w:cs="Calibri"/>
                <w:sz w:val="20"/>
              </w:rPr>
              <w:t>Request durable function BlendComponentReqOrch</w:t>
            </w:r>
          </w:p>
        </w:tc>
        <w:tc>
          <w:tcPr>
            <w:tcW w:w="6080" w:type="dxa"/>
          </w:tcPr>
          <w:p w:rsidRPr="00C11A7D" w:rsidR="00DB434F" w:rsidP="005A667B" w:rsidRDefault="000307D8" w14:paraId="5F1F5D7E" w14:textId="306BD66A">
            <w:pPr>
              <w:pStyle w:val="Tabletext"/>
              <w:rPr>
                <w:rFonts w:ascii="Calibri" w:hAnsi="Calibri" w:cs="Calibri"/>
                <w:sz w:val="20"/>
              </w:rPr>
            </w:pPr>
            <w:r>
              <w:rPr>
                <w:rFonts w:ascii="Calibri" w:hAnsi="Calibri" w:cs="Calibri"/>
                <w:sz w:val="20"/>
              </w:rPr>
              <w:t xml:space="preserve">Orchestrator function BlendComponentRequestOrchestrator. HTTP-triggered Azure Durable Function with the parts the IQDM code has: the trigger (starts the orchestration and returns the status-check URL), the orchestrator (runs the activities in order with the retry policy), the Send-to-Request-Queue Activity (one session message to the queue of step 4) and the Poll-Response-Queue Activity (receives the message of the same session from the queue of step 7 within the polling time span and returns the data).</w:t>
            </w:r>
          </w:p>
        </w:tc>
      </w:tr>
      <w:tr w:rsidRPr="00C11A7D" w:rsidR="00DB434F" w:rsidTr="000307D8" w14:paraId="5BE42521" w14:textId="77777777">
        <w:trPr>
          <w:jc w:val="center"/>
        </w:trPr>
        <w:tc>
          <w:tcPr>
            <w:tcW w:w="720" w:type="dxa"/>
          </w:tcPr>
          <w:p w:rsidRPr="00C11A7D" w:rsidR="00DB434F" w:rsidP="005A667B" w:rsidRDefault="00DB434F" w14:paraId="6A483812" w14:textId="77777777">
            <w:pPr>
              <w:pStyle w:val="Tabletext"/>
              <w:rPr>
                <w:rFonts w:ascii="Calibri" w:hAnsi="Calibri" w:cs="Calibri"/>
                <w:sz w:val="20"/>
              </w:rPr>
            </w:pPr>
            <w:r>
              <w:rPr>
                <w:rFonts w:ascii="Calibri" w:hAnsi="Calibri" w:cs="Calibri"/>
                <w:sz w:val="20"/>
              </w:rPr>
              <w:t>4</w:t>
            </w:r>
          </w:p>
        </w:tc>
        <w:tc>
          <w:tcPr>
            <w:tcW w:w="2560" w:type="dxa"/>
          </w:tcPr>
          <w:p w:rsidRPr="00C11A7D" w:rsidR="00DB434F" w:rsidP="005A667B" w:rsidRDefault="00DB434F" w14:paraId="6F9BEEA4" w14:textId="77777777">
            <w:pPr>
              <w:pStyle w:val="Tabletext"/>
              <w:rPr>
                <w:rFonts w:ascii="Calibri" w:hAnsi="Calibri" w:cs="Calibri"/>
                <w:sz w:val="20"/>
              </w:rPr>
            </w:pPr>
            <w:r>
              <w:rPr>
                <w:rFonts w:ascii="Calibri" w:hAnsi="Calibri" w:cs="Calibri"/>
                <w:sz w:val="20"/>
              </w:rPr>
              <w:t>Request queue</w:t>
            </w:r>
          </w:p>
        </w:tc>
        <w:tc>
          <w:tcPr>
            <w:tcW w:w="6080" w:type="dxa"/>
          </w:tcPr>
          <w:p w:rsidRPr="00C11A7D" w:rsidR="00DB434F" w:rsidP="005A667B" w:rsidRDefault="00DB434F" w14:paraId="4C1EFD31" w14:textId="77777777">
            <w:pPr>
              <w:pStyle w:val="Tabletext"/>
              <w:rPr>
                <w:rFonts w:ascii="Calibri" w:hAnsi="Calibri" w:cs="Calibri"/>
                <w:sz w:val="20"/>
              </w:rPr>
            </w:pPr>
            <w:r>
              <w:rPr>
                <w:rFonts w:ascii="Calibri" w:hAnsi="Calibri" w:cs="Calibri"/>
                <w:sz w:val="20"/>
              </w:rPr>
              <w:t>Azure Service Bus queue BlendComponentRequestQueue. One message per request: the parameters of step 1.</w:t>
            </w:r>
          </w:p>
        </w:tc>
      </w:tr>
      <w:tr w:rsidRPr="00C11A7D" w:rsidR="00DB434F" w:rsidTr="000307D8" w14:paraId="12BBD240" w14:textId="77777777">
        <w:trPr>
          <w:jc w:val="center"/>
        </w:trPr>
        <w:tc>
          <w:tcPr>
            <w:tcW w:w="720" w:type="dxa"/>
          </w:tcPr>
          <w:p w:rsidRPr="00C11A7D" w:rsidR="00DB434F" w:rsidP="005A667B" w:rsidRDefault="00DB434F" w14:paraId="5A714525" w14:textId="77777777">
            <w:pPr>
              <w:pStyle w:val="Tabletext"/>
              <w:rPr>
                <w:rFonts w:ascii="Calibri" w:hAnsi="Calibri" w:cs="Calibri"/>
                <w:sz w:val="20"/>
              </w:rPr>
            </w:pPr>
            <w:r>
              <w:rPr>
                <w:rFonts w:ascii="Calibri" w:hAnsi="Calibri" w:cs="Calibri"/>
                <w:sz w:val="20"/>
              </w:rPr>
              <w:t>5</w:t>
            </w:r>
          </w:p>
        </w:tc>
        <w:tc>
          <w:tcPr>
            <w:tcW w:w="2560" w:type="dxa"/>
          </w:tcPr>
          <w:p w:rsidRPr="00C11A7D" w:rsidR="00DB434F" w:rsidP="005A667B" w:rsidRDefault="000307D8" w14:paraId="46767455" w14:textId="019D56B8">
            <w:pPr>
              <w:pStyle w:val="Tabletext"/>
              <w:rPr>
                <w:rFonts w:ascii="Calibri" w:hAnsi="Calibri" w:cs="Calibri"/>
                <w:sz w:val="20"/>
              </w:rPr>
            </w:pPr>
            <w:r>
              <w:rPr>
                <w:rFonts w:ascii="Calibri" w:hAnsi="Calibri" w:cs="Calibri"/>
                <w:sz w:val="20"/>
              </w:rPr>
              <w:t>Response durable function BlendComponentResOrch</w:t>
            </w:r>
          </w:p>
        </w:tc>
        <w:tc>
          <w:tcPr>
            <w:tcW w:w="6080" w:type="dxa"/>
          </w:tcPr>
          <w:p w:rsidRPr="00C11A7D" w:rsidR="00DB434F" w:rsidP="005A667B" w:rsidRDefault="000307D8" w14:paraId="4959BD31" w14:textId="0C147E07">
            <w:pPr>
              <w:pStyle w:val="Tabletext"/>
              <w:rPr>
                <w:rFonts w:ascii="Calibri" w:hAnsi="Calibri" w:cs="Calibri"/>
                <w:sz w:val="20"/>
              </w:rPr>
            </w:pPr>
            <w:r>
              <w:rPr>
                <w:rFonts w:ascii="Calibri" w:hAnsi="Calibri" w:cs="Calibri"/>
                <w:sz w:val="20"/>
              </w:rPr>
              <w:t xml:space="preserve">Orchestrator function BlendComponentResponseOrchestrator. Service Bus-triggered Azure Durable Function: the trigger fires on a session message in step 4, forwards it to the secondary request queue and completes it, the orchestrator calls the Get-from-Source Activity, which posts to the response service of step 6, and then the Send-to-Response-Queue Activity pushes the result to the queue of step 7 with the same session id.</w:t>
            </w:r>
          </w:p>
        </w:tc>
      </w:tr>
      <w:tr w:rsidRPr="00C11A7D" w:rsidR="00DB434F" w:rsidTr="000307D8" w14:paraId="20CB9143" w14:textId="77777777">
        <w:trPr>
          <w:jc w:val="center"/>
        </w:trPr>
        <w:tc>
          <w:tcPr>
            <w:tcW w:w="720" w:type="dxa"/>
          </w:tcPr>
          <w:p w:rsidRPr="00C11A7D" w:rsidR="00DB434F" w:rsidP="005A667B" w:rsidRDefault="00DB434F" w14:paraId="4A7DA5BC" w14:textId="77777777">
            <w:pPr>
              <w:pStyle w:val="Tabletext"/>
              <w:rPr>
                <w:rFonts w:ascii="Calibri" w:hAnsi="Calibri" w:cs="Calibri"/>
                <w:sz w:val="20"/>
              </w:rPr>
            </w:pPr>
            <w:r>
              <w:rPr>
                <w:rFonts w:ascii="Calibri" w:hAnsi="Calibri" w:cs="Calibri"/>
                <w:sz w:val="20"/>
              </w:rPr>
              <w:t>6</w:t>
            </w:r>
          </w:p>
        </w:tc>
        <w:tc>
          <w:tcPr>
            <w:tcW w:w="2560" w:type="dxa"/>
          </w:tcPr>
          <w:p w:rsidRPr="00C11A7D" w:rsidR="00DB434F" w:rsidP="005A667B" w:rsidRDefault="00DB434F" w14:paraId="514BF7E2" w14:textId="77777777">
            <w:pPr>
              <w:pStyle w:val="Tabletext"/>
              <w:rPr>
                <w:rFonts w:ascii="Calibri" w:hAnsi="Calibri" w:cs="Calibri"/>
                <w:sz w:val="20"/>
              </w:rPr>
            </w:pPr>
            <w:r>
              <w:rPr>
                <w:rFonts w:ascii="Calibri" w:hAnsi="Calibri" w:cs="Calibri"/>
                <w:sz w:val="20"/>
              </w:rPr>
              <w:t>Response service, GetBlendComponentDataAsync</w:t>
            </w:r>
          </w:p>
        </w:tc>
        <w:tc>
          <w:tcPr>
            <w:tcW w:w="6080" w:type="dxa"/>
          </w:tcPr>
          <w:p w:rsidRPr="00C11A7D" w:rsidR="00DB434F" w:rsidP="005A667B" w:rsidRDefault="00DB434F" w14:paraId="6A718A17" w14:textId="77777777">
            <w:pPr>
              <w:pStyle w:val="Tabletext"/>
              <w:rPr>
                <w:rFonts w:ascii="Calibri" w:hAnsi="Calibri" w:cs="Calibri"/>
                <w:sz w:val="20"/>
              </w:rPr>
            </w:pPr>
            <w:r>
              <w:rPr>
                <w:rFonts w:ascii="Calibri" w:hAnsi="Calibri" w:cs="Calibri"/>
                <w:sz w:val="20"/>
              </w:rPr>
              <w:t>Reads Profisee for the global codes of the requested terminals, resolves them to the terminal PIAF tags through the Profisee tank - PI tag - property mapping, calls the PI Web API through the CIP PI proxy function (PiBatchProxy) in batches of tags and date windows for the values of those tags in the period (value, timestamp, engineering unit), converts local codes to Profisee codes through the Semantic Service and returns the data in Profisee code format.</w:t>
            </w:r>
          </w:p>
        </w:tc>
      </w:tr>
      <w:tr w:rsidRPr="00C11A7D" w:rsidR="00DB434F" w:rsidTr="000307D8" w14:paraId="6D091C35" w14:textId="77777777">
        <w:trPr>
          <w:jc w:val="center"/>
        </w:trPr>
        <w:tc>
          <w:tcPr>
            <w:tcW w:w="720" w:type="dxa"/>
          </w:tcPr>
          <w:p w:rsidRPr="00C11A7D" w:rsidR="00DB434F" w:rsidP="005A667B" w:rsidRDefault="00DB434F" w14:paraId="3C908950" w14:textId="77777777">
            <w:pPr>
              <w:pStyle w:val="Tabletext"/>
              <w:rPr>
                <w:rFonts w:ascii="Calibri" w:hAnsi="Calibri" w:cs="Calibri"/>
                <w:sz w:val="20"/>
              </w:rPr>
            </w:pPr>
            <w:r>
              <w:rPr>
                <w:rFonts w:ascii="Calibri" w:hAnsi="Calibri" w:cs="Calibri"/>
                <w:sz w:val="20"/>
              </w:rPr>
              <w:t>7</w:t>
            </w:r>
          </w:p>
        </w:tc>
        <w:tc>
          <w:tcPr>
            <w:tcW w:w="2560" w:type="dxa"/>
          </w:tcPr>
          <w:p w:rsidRPr="00C11A7D" w:rsidR="00DB434F" w:rsidP="005A667B" w:rsidRDefault="00DB434F" w14:paraId="0FF090F7" w14:textId="77777777">
            <w:pPr>
              <w:pStyle w:val="Tabletext"/>
              <w:rPr>
                <w:rFonts w:ascii="Calibri" w:hAnsi="Calibri" w:cs="Calibri"/>
                <w:sz w:val="20"/>
              </w:rPr>
            </w:pPr>
            <w:r>
              <w:rPr>
                <w:rFonts w:ascii="Calibri" w:hAnsi="Calibri" w:cs="Calibri"/>
                <w:sz w:val="20"/>
              </w:rPr>
              <w:t>Response queue</w:t>
            </w:r>
          </w:p>
        </w:tc>
        <w:tc>
          <w:tcPr>
            <w:tcW w:w="6080" w:type="dxa"/>
          </w:tcPr>
          <w:p w:rsidRPr="00C11A7D" w:rsidR="00DB434F" w:rsidP="005A667B" w:rsidRDefault="00DB434F" w14:paraId="1AF61179" w14:textId="77777777">
            <w:pPr>
              <w:pStyle w:val="Tabletext"/>
              <w:rPr>
                <w:rFonts w:ascii="Calibri" w:hAnsi="Calibri" w:cs="Calibri"/>
                <w:sz w:val="20"/>
              </w:rPr>
            </w:pPr>
            <w:r>
              <w:rPr>
                <w:rFonts w:ascii="Calibri" w:hAnsi="Calibri" w:cs="Calibri"/>
                <w:sz w:val="20"/>
              </w:rPr>
              <w:t>Azure Service Bus queue BlendComponentResponseQueue: the data of step 6, picked up by the Poll-Response-Queue Activity of step 3.</w:t>
            </w:r>
          </w:p>
        </w:tc>
      </w:tr>
      <w:tr w:rsidRPr="00C11A7D" w:rsidR="00DB434F" w:rsidTr="000307D8" w14:paraId="76B82F08" w14:textId="77777777">
        <w:trPr>
          <w:jc w:val="center"/>
        </w:trPr>
        <w:tc>
          <w:tcPr>
            <w:tcW w:w="720" w:type="dxa"/>
          </w:tcPr>
          <w:p w:rsidRPr="00C11A7D" w:rsidR="00DB434F" w:rsidP="005A667B" w:rsidRDefault="00DB434F" w14:paraId="118C0183" w14:textId="77777777">
            <w:pPr>
              <w:pStyle w:val="Tabletext"/>
              <w:rPr>
                <w:rFonts w:ascii="Calibri" w:hAnsi="Calibri" w:cs="Calibri"/>
                <w:sz w:val="20"/>
              </w:rPr>
            </w:pPr>
            <w:r>
              <w:rPr>
                <w:rFonts w:ascii="Calibri" w:hAnsi="Calibri" w:cs="Calibri"/>
                <w:sz w:val="20"/>
              </w:rPr>
              <w:t>8</w:t>
            </w:r>
          </w:p>
        </w:tc>
        <w:tc>
          <w:tcPr>
            <w:tcW w:w="2560" w:type="dxa"/>
          </w:tcPr>
          <w:p w:rsidRPr="00C11A7D" w:rsidR="00DB434F" w:rsidP="005A667B" w:rsidRDefault="00DB434F" w14:paraId="4322B390" w14:textId="77777777">
            <w:pPr>
              <w:pStyle w:val="Tabletext"/>
              <w:rPr>
                <w:rFonts w:ascii="Calibri" w:hAnsi="Calibri" w:cs="Calibri"/>
                <w:sz w:val="20"/>
              </w:rPr>
            </w:pPr>
            <w:r>
              <w:rPr>
                <w:rFonts w:ascii="Calibri" w:hAnsi="Calibri" w:cs="Calibri"/>
                <w:sz w:val="20"/>
              </w:rPr>
              <w:t>Save</w:t>
            </w:r>
          </w:p>
        </w:tc>
        <w:tc>
          <w:tcPr>
            <w:tcW w:w="6080" w:type="dxa"/>
          </w:tcPr>
          <w:p w:rsidRPr="00C11A7D" w:rsidR="00DB434F" w:rsidP="005A667B" w:rsidRDefault="00DB434F" w14:paraId="254F8543" w14:textId="04B519F2">
            <w:pPr>
              <w:pStyle w:val="Tabletext"/>
              <w:rPr>
                <w:rFonts w:ascii="Calibri" w:hAnsi="Calibri" w:cs="Calibri"/>
                <w:sz w:val="20"/>
              </w:rPr>
            </w:pPr>
            <w:r>
              <w:rPr>
                <w:rFonts w:ascii="Calibri" w:hAnsi="Calibri" w:cs="Calibri"/>
                <w:sz w:val="20"/>
              </w:rPr>
              <w:t xml:space="preserve">A stored procedure in the IQDM database that writes the VCB_ table for terminal blend component data; the request service calls it when IsImport = false after cross-referencing the location, material, tank (equipment), property and unit codes to IQDM codes, with the response body as JSON (@InputData), the requester (@RequestedBy) and a status JSON output (@Status, PassStatus = 1 when saved), and raises an IT and a business error notification when the status is not a pass. Retention follows the IQDM retention framework.</w:t>
            </w:r>
          </w:p>
        </w:tc>
      </w:tr>
    </w:tbl>
    <w:p w:rsidR="00DB434F" w:rsidP="00904625" w:rsidRDefault="00904625" w14:paraId="12F141FE" w14:textId="473580DA">
      <w:pPr>
        <w:pStyle w:val="Caption"/>
      </w:pPr>
      <w:bookmarkStart w:name="_Toc240485149" w:id="104"/>
      <w:r>
        <w:t xml:space="preserve">Table </w:t>
        <w:fldChar w:fldCharType="begin"/>
        <w:instrText> STYLEREF 1 \s </w:instrText>
        <w:fldChar w:fldCharType="separate"/>
      </w:r>
      <w:r>
        <w:rPr>
          <w:noProof/>
        </w:rPr>
        <w:t>2</w:t>
      </w:r>
      <w:r>
        <w:fldChar w:fldCharType="end"/>
        <w:t>-</w:t>
        <w:fldChar w:fldCharType="begin"/>
        <w:instrText> SEQ Table \* ARABIC \s 1 </w:instrText>
        <w:fldChar w:fldCharType="separate"/>
      </w:r>
      <w:r>
        <w:rPr>
          <w:noProof/>
        </w:rPr>
        <w:t>8</w:t>
      </w:r>
      <w:r>
        <w:fldChar w:fldCharType="end"/>
        <w:t>: Terminal Blend Component Data (PIAF) - Build Steps</w:t>
      </w:r>
      <w:bookmarkEnd w:id="104"/>
    </w:p>
    <w:p w:rsidRPr="00E265C0" w:rsidR="00E265C0" w:rsidP="00E265C0" w:rsidRDefault="00E265C0" w14:paraId="0E6F3644" w14:textId="77777777">
      <w:pPr>
        <w:rPr>
          <w:b/>
        </w:rPr>
      </w:pPr>
      <w:r>
        <w:rPr>
          <w:b/>
        </w:rPr>
        <w:t>For this interface the walkthrough is followed with these choices:</w:t>
      </w:r>
    </w:p>
    <w:p w:rsidRPr="00C32643" w:rsidR="00E265C0" w:rsidP="00C32643" w:rsidRDefault="003D7D5A" w14:paraId="106F2747" w14:textId="5FF2DF86">
      <w:pPr>
        <w:pStyle w:val="ListParagraph"/>
        <w:spacing w:after="60"/>
        <w:ind w:hanging="360"/>
        <w:rPr>
          <w:rFonts w:ascii="Calibri" w:hAnsi="Calibri" w:cs="Calibri"/>
        </w:rPr>
      </w:pPr>
      <w:r>
        <w:rPr>
          <w:rFonts w:ascii="Calibri" w:hAnsi="Calibri" w:cs="Calibri"/>
        </w:rPr>
        <w:t>•</w:t>
        <w:tab/>
        <w:t>Copy from: the terminal actual inventory interface of the Inventory domain (the classes named in step 1 of the walkthrough).</w:t>
      </w:r>
    </w:p>
    <w:p w:rsidRPr="00C32643" w:rsidR="00E265C0" w:rsidP="00C32643" w:rsidRDefault="003D7D5A" w14:paraId="07FB2FF2" w14:textId="0375F592">
      <w:pPr>
        <w:pStyle w:val="ListParagraph"/>
        <w:spacing w:after="60"/>
        <w:ind w:hanging="360"/>
        <w:rPr>
          <w:rFonts w:ascii="Calibri" w:hAnsi="Calibri" w:cs="Calibri"/>
        </w:rPr>
      </w:pPr>
      <w:r>
        <w:rPr>
          <w:rFonts w:ascii="Calibri" w:hAnsi="Calibri" w:cs="Calibri"/>
        </w:rPr>
        <w:t>•</w:t>
        <w:tab/>
        <w:t>Source branch kept in the response service: PI, read through the PI proxy function; the tag list comes from the Profisee tank - PI tag - property mapping of the terminal.</w:t>
      </w:r>
    </w:p>
    <w:p w:rsidRPr="00C32643" w:rsidR="00E265C0" w:rsidP="00C32643" w:rsidRDefault="003D7D5A" w14:paraId="05D10325" w14:textId="5F5A8601">
      <w:pPr>
        <w:pStyle w:val="ListParagraph"/>
        <w:spacing w:after="60"/>
        <w:ind w:hanging="360"/>
        <w:rPr>
          <w:rFonts w:ascii="Calibri" w:hAnsi="Calibri" w:cs="Calibri"/>
        </w:rPr>
      </w:pPr>
      <w:r>
        <w:rPr>
          <w:rFonts w:ascii="Calibri" w:hAnsi="Calibri" w:cs="Calibri"/>
        </w:rPr>
        <w:t>•</w:t>
        <w:tab/>
        <w:t>Trigger: the timer, once a day; run configuration key = Actual + PI + terminal group.</w:t>
      </w:r>
    </w:p>
    <w:p w:rsidRPr="00C32643" w:rsidR="00AF1A3A" w:rsidP="00C32643" w:rsidRDefault="003D7D5A" w14:paraId="0E4A83CF" w14:textId="74600DA5">
      <w:pPr>
        <w:pStyle w:val="ListParagraph"/>
        <w:spacing w:after="60"/>
        <w:ind w:hanging="360"/>
        <w:rPr>
          <w:rFonts w:ascii="Calibri" w:hAnsi="Calibri" w:cs="Calibri"/>
        </w:rPr>
      </w:pPr>
      <w:r>
        <w:rPr>
          <w:rFonts w:ascii="Calibri" w:hAnsi="Calibri" w:cs="Calibri"/>
        </w:rPr>
        <w:t>•</w:t>
        <w:tab/>
        <w:t xml:space="preserve">Save: IsImport = false into the VCB_ blend component table through the stored procedure of the setting.</w:t>
      </w:r>
    </w:p>
    <w:p w:rsidR="00DB434F" w:rsidP="00CD519D" w:rsidRDefault="00DB434F" w14:paraId="4C7D58F5" w14:textId="77777777">
      <w:pPr>
        <w:keepNext/>
      </w:pPr>
      <w:r>
        <w:t>What we need before we start:</w:t>
      </w:r>
    </w:p>
    <w:p w:rsidR="00DB434F" w:rsidRDefault="00DB434F" w14:paraId="7FCA84DE" w14:textId="77777777">
      <w:pPr>
        <w:pStyle w:val="ListParagraph"/>
        <w:spacing w:after="60"/>
        <w:ind w:hanging="360"/>
      </w:pPr>
      <w:r>
        <w:t>•</w:t>
        <w:tab/>
        <w:t>Access to the PI Web API for the terminal PI servers (base URL and asset server per terminal group, added to the PI settings) and the terminal PIAF tag list loaded into Profisee</w:t>
      </w:r>
    </w:p>
    <w:p w:rsidR="00DB434F" w:rsidRDefault="00DB434F" w14:paraId="17583EFF" w14:textId="77777777">
      <w:pPr>
        <w:pStyle w:val="ListParagraph"/>
        <w:spacing w:after="60"/>
        <w:ind w:hanging="360"/>
      </w:pPr>
      <w:r>
        <w:t>•</w:t>
        <w:tab/>
        <w:t>The Semantic Service and PI proxy endpoints</w:t>
      </w:r>
    </w:p>
    <w:p w:rsidR="00DB434F" w:rsidRDefault="00DB434F" w14:paraId="2F758A57" w14:textId="77777777">
      <w:pPr>
        <w:pStyle w:val="ListParagraph"/>
        <w:spacing w:after="60"/>
        <w:ind w:hanging="360"/>
      </w:pPr>
      <w:r>
        <w:t>•</w:t>
        <w:tab/>
        <w:t>The Key Vault entries for the credentials</w:t>
      </w:r>
    </w:p>
    <w:p w:rsidR="00DB434F" w:rsidRDefault="00DB434F" w14:paraId="4B48ECF1" w14:textId="77777777">
      <w:pPr>
        <w:pStyle w:val="ListParagraph"/>
        <w:spacing w:after="60"/>
        <w:ind w:hanging="360"/>
      </w:pPr>
      <w:r>
        <w:t>•</w:t>
        <w:tab/>
        <w:t>The VCB_ table and the stored procedure from the database team</w:t>
      </w:r>
    </w:p>
    <w:p w:rsidR="00DB434F" w:rsidRDefault="00DB434F" w14:paraId="47B6C260" w14:textId="7CA4C425">
      <w:pPr>
        <w:pStyle w:val="ListParagraph"/>
        <w:spacing w:after="60"/>
        <w:ind w:hanging="360"/>
      </w:pPr>
      <w:r>
        <w:t>•</w:t>
        <w:tab/>
        <w:t xml:space="preserve">The Commercial Integration Platform code base, where the IQDM terminal actual inventory interface of the Inventory domain is the model to copy from. The queues and the sequence of this interface are those of the common pattern; the sections below give its API endpoints, source data entity, mapping and master data.</w:t>
      </w:r>
    </w:p>
    <w:p w:rsidR="00DB434F" w:rsidP="00CD519D" w:rsidRDefault="00DB434F" w14:paraId="494BBB22" w14:textId="77777777">
      <w:pPr>
        <w:keepNext/>
      </w:pPr>
      <w:r>
        <w:t>How we test it:</w:t>
      </w:r>
    </w:p>
    <w:p w:rsidR="00DB434F" w:rsidRDefault="00DB434F" w14:paraId="7956F485" w14:textId="511C76A0">
      <w:pPr>
        <w:pStyle w:val="ListParagraph"/>
        <w:spacing w:after="60"/>
        <w:ind w:hanging="360"/>
      </w:pPr>
      <w:r>
        <w:t>•</w:t>
        <w:tab/>
        <w:t>Post one request for one terminal and one day to GetBlendComponents with IsImport = true and compare the returned values with PI</w:t>
      </w:r>
    </w:p>
    <w:p w:rsidR="00DB434F" w:rsidRDefault="00DB434F" w14:paraId="17EF851C" w14:textId="77777777">
      <w:pPr>
        <w:pStyle w:val="ListParagraph"/>
        <w:spacing w:after="60"/>
        <w:ind w:hanging="360"/>
      </w:pPr>
      <w:r>
        <w:t>•</w:t>
        <w:tab/>
        <w:t>Then run with IsImport = false and check the rows in the VCB_ table</w:t>
      </w:r>
    </w:p>
    <w:p w:rsidR="00DB434F" w:rsidRDefault="00DB434F" w14:paraId="5AD24123" w14:textId="77777777">
      <w:pPr>
        <w:pStyle w:val="ListParagraph"/>
        <w:spacing w:after="60"/>
        <w:ind w:hanging="360"/>
      </w:pPr>
      <w:r>
        <w:t>•</w:t>
        <w:tab/>
        <w:t>Check the logs in Application Insights and that a PI outage raises the exception notification</w:t>
      </w:r>
    </w:p>
    <w:p w:rsidRPr="00B627D8" w:rsidR="00DB434F" w:rsidP="00F10FD7" w:rsidRDefault="00DB434F" w14:paraId="4F19BDDF" w14:textId="77777777">
      <w:pPr>
        <w:pStyle w:val="Heading4"/>
        <w:rPr>
          <w:rFonts w:ascii="Calibri" w:hAnsi="Calibri" w:cs="Calibri"/>
          <w:sz w:val="20"/>
        </w:rPr>
      </w:pPr>
      <w:r>
        <w:rPr>
          <w:rFonts w:ascii="Calibri" w:hAnsi="Calibri" w:cs="Calibri"/>
          <w:sz w:val="20"/>
        </w:rPr>
        <w:t>Integration specifics</w:t>
      </w:r>
    </w:p>
    <w:p w:rsidR="00DB434F" w:rsidRDefault="00DB434F" w14:paraId="2995EBE8" w14:textId="77777777">
      <w:pPr>
        <w:pStyle w:val="ListParagraph"/>
        <w:spacing w:after="60"/>
        <w:ind w:hanging="360"/>
      </w:pPr>
      <w:r>
        <w:t>•</w:t>
        <w:tab/>
        <w:t>Data source for Terminal Blend Component Data is the PI Asset Framework: the terminal PIAF tags of the blend components (terminal, tank and injector attributes) maintained in Profisee as the tank - PI tag - property mapping (loaded from the tag workbook of the functional design), which is where the code reads it.</w:t>
      </w:r>
    </w:p>
    <w:p w:rsidR="00DB434F" w:rsidRDefault="00DB434F" w14:paraId="7787D93A" w14:textId="79E0C8ED">
      <w:pPr>
        <w:pStyle w:val="ListParagraph"/>
        <w:spacing w:after="60"/>
        <w:ind w:hanging="360"/>
      </w:pPr>
      <w:r>
        <w:t>•</w:t>
        <w:tab/>
        <w:t xml:space="preserve">Three data entities travel on this interface: inventory of blend components at terminals, analyzer qualities of gasoline products (T-10, T-50 and T-90 distillation temperatures; IBP and FBP, the initial and final boiling points; RVP, the Reid vapor pressure), and blend component flows.</w:t>
      </w:r>
    </w:p>
    <w:p w:rsidR="00DB434F" w:rsidRDefault="00DB434F" w14:paraId="31A57DE2" w14:textId="77777777">
      <w:pPr>
        <w:pStyle w:val="ListParagraph"/>
        <w:spacing w:after="60"/>
        <w:ind w:hanging="360"/>
      </w:pPr>
      <w:r>
        <w:t>•</w:t>
        <w:tab/>
        <w:t>A time-based trigger initiates the batch process based on the defined data refresh frequency (every day at a specified time).</w:t>
      </w:r>
    </w:p>
    <w:p w:rsidR="00DB434F" w:rsidRDefault="00DB434F" w14:paraId="34DB0BA9" w14:textId="77777777">
      <w:pPr>
        <w:pStyle w:val="ListParagraph"/>
        <w:spacing w:after="60"/>
        <w:ind w:hanging="360"/>
      </w:pPr>
      <w:r>
        <w:t>•</w:t>
        <w:tab/>
        <w:t>The trigger invokes the Blend Component Request Service by passing StartDate, EndDate, State (Actual), LocationCodes, LocationType (Terminal), Region (North) and DataType (Inventory / Quality / Flow) to extract the data from PI.</w:t>
      </w:r>
    </w:p>
    <w:p w:rsidR="00DB434F" w:rsidRDefault="00DB434F" w14:paraId="525B33F3" w14:textId="7FF0FC36">
      <w:pPr>
        <w:pStyle w:val="ListParagraph"/>
        <w:spacing w:after="60"/>
        <w:ind w:hanging="360"/>
      </w:pPr>
      <w:r>
        <w:t>•</w:t>
        <w:tab/>
        <w:t xml:space="preserve">The extracted data shall be validated and transformed; PI tags are resolved to IQDM location, tank, product, property and unit codes through Profisee.</w:t>
      </w:r>
    </w:p>
    <w:p w:rsidR="00DB434F" w:rsidRDefault="00DB434F" w14:paraId="0FE4DE27" w14:textId="77777777">
      <w:pPr>
        <w:pStyle w:val="ListParagraph"/>
        <w:spacing w:after="60"/>
        <w:ind w:hanging="360"/>
      </w:pPr>
      <w:r>
        <w:t>•</w:t>
        <w:tab/>
        <w:t>Azure Service Bus shall be used to manage reliable message delivery across integration components.</w:t>
      </w:r>
    </w:p>
    <w:p w:rsidR="00DB434F" w:rsidRDefault="00DB434F" w14:paraId="5A2B2EB8" w14:textId="77777777">
      <w:pPr>
        <w:pStyle w:val="ListParagraph"/>
        <w:spacing w:after="60"/>
        <w:ind w:hanging="360"/>
      </w:pPr>
      <w:r>
        <w:t>•</w:t>
        <w:tab/>
        <w:t>Durable Functions shall be used for data processing to prevent timeout issues, as they support long-running workflows with extended wait times.</w:t>
      </w:r>
    </w:p>
    <w:p w:rsidR="00DB434F" w:rsidRDefault="00DB434F" w14:paraId="45AC3DA8" w14:textId="77777777">
      <w:pPr>
        <w:pStyle w:val="ListParagraph"/>
        <w:spacing w:after="60"/>
        <w:ind w:hanging="360"/>
      </w:pPr>
      <w:r>
        <w:t>•</w:t>
        <w:tab/>
        <w:t>The processed data is stored in the VCB_ tables of the IQDM database through Stored Procedures.</w:t>
      </w:r>
    </w:p>
    <w:p w:rsidR="00DB434F" w:rsidRDefault="00DB434F" w14:paraId="7BC636AF" w14:textId="047B5B90">
      <w:pPr>
        <w:pStyle w:val="ListParagraph"/>
        <w:spacing w:after="60"/>
        <w:ind w:hanging="360"/>
      </w:pPr>
      <w:r>
        <w:t>•</w:t>
        <w:tab/>
        <w:t xml:space="preserve">The trigger function, request service, request and response durable functions, Service Bus queues and response service of this interface follow the common integration pattern of the VCB interfaces (section VCB Interfaces - Common Integration Pattern above); the component, service and queue names of this interface are listed in the placement table and the table of service and queue names of the common pattern.</w:t>
      </w:r>
    </w:p>
    <w:p w:rsidRPr="00B627D8" w:rsidR="00DB434F" w:rsidP="00F10FD7" w:rsidRDefault="00DB434F" w14:paraId="7E2CE3E9" w14:textId="77777777">
      <w:pPr>
        <w:pStyle w:val="Heading4"/>
        <w:rPr>
          <w:rFonts w:ascii="Calibri" w:hAnsi="Calibri" w:cs="Calibri"/>
          <w:sz w:val="20"/>
        </w:rPr>
      </w:pPr>
      <w:r>
        <w:rPr>
          <w:rFonts w:ascii="Calibri" w:hAnsi="Calibri" w:cs="Calibri"/>
          <w:sz w:val="20"/>
        </w:rPr>
        <w:t>API Endpoints</w:t>
      </w:r>
    </w:p>
    <w:p w:rsidR="00DB434F" w:rsidP="00C11A7D" w:rsidRDefault="00DB434F" w14:paraId="1B306A17" w14:textId="77777777">
      <w:r>
        <w:t>The Blend Component Request Service provides the API endpoint to get Terminal Blend Component Data (inventory of blend components, analyzer qualities of gasoline products, blend component flows) from PI Asset Framework (terminal PIAF tags). The host in the Commercial App Service Environment and the environment-specific values are set when the code base is set up.</w:t>
      </w:r>
    </w:p>
    <w:p w:rsidR="00DB434F" w:rsidP="00D11D4C" w:rsidRDefault="00DB434F" w14:paraId="2B62C55B" w14:textId="77777777">
      <w:pPr>
        <w:jc w:val="left"/>
      </w:pPr>
      <w:r>
        <w:t>API Endpoints (Inventory domain web API) - request: POST /api/v1/BlendComponent/GetBlendComponents; response: POST /api/v1/BlendComponent/GetBlendComponentsData. The request body is the payload described in the common pattern: the request header plus the parameters below.</w:t>
      </w:r>
    </w:p>
    <w:tbl>
      <w:tblPr>
        <w:tblStyle w:val="TableGrid"/>
        <w:tblW w:w="9340" w:type="dxa"/>
        <w:jc w:val="center"/>
        <w:tblLayout w:type="fixed"/>
        <w:tblLook w:val="04A0" w:firstRow="1" w:lastRow="0" w:firstColumn="1" w:lastColumn="0" w:noHBand="0" w:noVBand="1"/>
      </w:tblPr>
      <w:tblGrid>
        <w:gridCol w:w="1700"/>
        <w:gridCol w:w="3800"/>
        <w:gridCol w:w="1240"/>
        <w:gridCol w:w="1200"/>
        <w:gridCol w:w="1400"/>
      </w:tblGrid>
      <w:tr w:rsidRPr="00C11A7D" w:rsidR="00DB434F" w:rsidTr="00904625" w14:paraId="6C6B38E6" w14:textId="77777777">
        <w:trPr>
          <w:cantSplit/>
          <w:tblHeader/>
          <w:jc w:val="center"/>
        </w:trPr>
        <w:tc>
          <w:tcPr>
            <w:tcW w:w="1700" w:type="dxa"/>
            <w:shd w:val="clear" w:color="auto" w:fill="2F5597"/>
          </w:tcPr>
          <w:p w:rsidRPr="00C11A7D" w:rsidR="00DB434F" w:rsidP="00904625" w:rsidRDefault="00DB434F" w14:paraId="0739F51A" w14:textId="77777777">
            <w:pPr>
              <w:pStyle w:val="Tablehead1"/>
              <w:spacing w:after="0"/>
              <w:jc w:val="left"/>
              <w:rPr>
                <w:rFonts w:ascii="Calibri" w:hAnsi="Calibri" w:cs="Calibri"/>
                <w:sz w:val="20"/>
              </w:rPr>
            </w:pPr>
            <w:r>
              <w:rPr>
                <w:rFonts w:ascii="Calibri" w:hAnsi="Calibri" w:cs="Calibri"/>
                <w:sz w:val="20"/>
              </w:rPr>
              <w:t>Parameter</w:t>
            </w:r>
          </w:p>
        </w:tc>
        <w:tc>
          <w:tcPr>
            <w:tcW w:w="3800" w:type="dxa"/>
            <w:shd w:val="clear" w:color="auto" w:fill="2F5597"/>
          </w:tcPr>
          <w:p w:rsidRPr="00C11A7D" w:rsidR="00DB434F" w:rsidP="00904625" w:rsidRDefault="00DB434F" w14:paraId="557C8D08" w14:textId="77777777">
            <w:pPr>
              <w:pStyle w:val="Tablehead1"/>
              <w:spacing w:after="0"/>
              <w:jc w:val="left"/>
              <w:rPr>
                <w:rFonts w:ascii="Calibri" w:hAnsi="Calibri" w:cs="Calibri"/>
                <w:sz w:val="20"/>
              </w:rPr>
            </w:pPr>
            <w:r>
              <w:rPr>
                <w:rFonts w:ascii="Calibri" w:hAnsi="Calibri" w:cs="Calibri"/>
                <w:sz w:val="20"/>
              </w:rPr>
              <w:t>Description</w:t>
            </w:r>
          </w:p>
        </w:tc>
        <w:tc>
          <w:tcPr>
            <w:tcW w:w="1240" w:type="dxa"/>
            <w:shd w:val="clear" w:color="auto" w:fill="2F5597"/>
          </w:tcPr>
          <w:p w:rsidRPr="00C11A7D" w:rsidR="00DB434F" w:rsidP="00904625" w:rsidRDefault="00DB434F" w14:paraId="263B5AA7" w14:textId="77777777">
            <w:pPr>
              <w:pStyle w:val="Tablehead1"/>
              <w:spacing w:after="0"/>
              <w:jc w:val="left"/>
              <w:rPr>
                <w:rFonts w:ascii="Calibri" w:hAnsi="Calibri" w:cs="Calibri"/>
                <w:sz w:val="20"/>
              </w:rPr>
            </w:pPr>
            <w:r>
              <w:rPr>
                <w:rFonts w:ascii="Calibri" w:hAnsi="Calibri" w:cs="Calibri"/>
                <w:sz w:val="20"/>
              </w:rPr>
              <w:t>Mandatory</w:t>
            </w:r>
          </w:p>
        </w:tc>
        <w:tc>
          <w:tcPr>
            <w:tcW w:w="1200" w:type="dxa"/>
            <w:shd w:val="clear" w:color="auto" w:fill="2F5597"/>
          </w:tcPr>
          <w:p w:rsidRPr="00C11A7D" w:rsidR="00DB434F" w:rsidP="00904625" w:rsidRDefault="00DB434F" w14:paraId="4E117DFA" w14:textId="77777777">
            <w:pPr>
              <w:pStyle w:val="Tablehead1"/>
              <w:spacing w:after="0"/>
              <w:jc w:val="left"/>
              <w:rPr>
                <w:rFonts w:ascii="Calibri" w:hAnsi="Calibri" w:cs="Calibri"/>
                <w:sz w:val="20"/>
              </w:rPr>
            </w:pPr>
            <w:r>
              <w:rPr>
                <w:rFonts w:ascii="Calibri" w:hAnsi="Calibri" w:cs="Calibri"/>
                <w:sz w:val="20"/>
              </w:rPr>
              <w:t>Type</w:t>
            </w:r>
          </w:p>
        </w:tc>
        <w:tc>
          <w:tcPr>
            <w:tcW w:w="1400" w:type="dxa"/>
            <w:shd w:val="clear" w:color="auto" w:fill="2F5597"/>
          </w:tcPr>
          <w:p w:rsidRPr="00C11A7D" w:rsidR="00DB434F" w:rsidP="00904625" w:rsidRDefault="00DB434F" w14:paraId="101ABA56" w14:textId="77777777">
            <w:pPr>
              <w:pStyle w:val="Tablehead1"/>
              <w:spacing w:after="0"/>
              <w:jc w:val="left"/>
              <w:rPr>
                <w:rFonts w:ascii="Calibri" w:hAnsi="Calibri" w:cs="Calibri"/>
                <w:sz w:val="20"/>
              </w:rPr>
            </w:pPr>
            <w:r>
              <w:rPr>
                <w:rFonts w:ascii="Calibri" w:hAnsi="Calibri" w:cs="Calibri"/>
                <w:sz w:val="20"/>
              </w:rPr>
              <w:t>Example</w:t>
            </w:r>
          </w:p>
        </w:tc>
      </w:tr>
      <w:tr w:rsidRPr="00C11A7D" w:rsidR="00DB434F" w:rsidTr="00904625" w14:paraId="01BB5252" w14:textId="77777777">
        <w:trPr>
          <w:cantSplit/>
          <w:jc w:val="center"/>
        </w:trPr>
        <w:tc>
          <w:tcPr>
            <w:tcW w:w="1700" w:type="dxa"/>
          </w:tcPr>
          <w:p w:rsidRPr="00C11A7D" w:rsidR="00DB434F" w:rsidP="00904625" w:rsidRDefault="00DB434F" w14:paraId="6872D094" w14:textId="77777777">
            <w:pPr>
              <w:pStyle w:val="Tabletext"/>
              <w:keepNext/>
              <w:rPr>
                <w:rFonts w:ascii="Calibri" w:hAnsi="Calibri" w:cs="Calibri"/>
                <w:sz w:val="20"/>
              </w:rPr>
            </w:pPr>
            <w:r>
              <w:rPr>
                <w:rFonts w:ascii="Calibri" w:hAnsi="Calibri" w:cs="Calibri"/>
                <w:sz w:val="20"/>
              </w:rPr>
              <w:t>StartDate</w:t>
            </w:r>
          </w:p>
        </w:tc>
        <w:tc>
          <w:tcPr>
            <w:tcW w:w="3800" w:type="dxa"/>
          </w:tcPr>
          <w:p w:rsidRPr="00C11A7D" w:rsidR="00DB434F" w:rsidP="00904625" w:rsidRDefault="00DB434F" w14:paraId="17B8B5E1" w14:textId="77777777">
            <w:pPr>
              <w:pStyle w:val="Tabletext"/>
              <w:keepNext/>
              <w:rPr>
                <w:rFonts w:ascii="Calibri" w:hAnsi="Calibri" w:cs="Calibri"/>
                <w:sz w:val="20"/>
              </w:rPr>
            </w:pPr>
            <w:r>
              <w:rPr>
                <w:rFonts w:ascii="Calibri" w:hAnsi="Calibri" w:cs="Calibri"/>
                <w:sz w:val="20"/>
              </w:rPr>
              <w:t>Start date for the data</w:t>
            </w:r>
          </w:p>
        </w:tc>
        <w:tc>
          <w:tcPr>
            <w:tcW w:w="1240" w:type="dxa"/>
          </w:tcPr>
          <w:p w:rsidRPr="00C11A7D" w:rsidR="00DB434F" w:rsidP="00904625" w:rsidRDefault="00DB434F" w14:paraId="242632BC" w14:textId="77777777">
            <w:pPr>
              <w:pStyle w:val="Tabletext"/>
              <w:keepNext/>
              <w:rPr>
                <w:rFonts w:ascii="Calibri" w:hAnsi="Calibri" w:cs="Calibri"/>
                <w:sz w:val="20"/>
              </w:rPr>
            </w:pPr>
            <w:r>
              <w:rPr>
                <w:rFonts w:ascii="Calibri" w:hAnsi="Calibri" w:cs="Calibri"/>
                <w:sz w:val="20"/>
              </w:rPr>
              <w:t>Yes</w:t>
            </w:r>
          </w:p>
        </w:tc>
        <w:tc>
          <w:tcPr>
            <w:tcW w:w="1200" w:type="dxa"/>
          </w:tcPr>
          <w:p w:rsidRPr="00C11A7D" w:rsidR="00DB434F" w:rsidP="00904625" w:rsidRDefault="00DB434F" w14:paraId="68752066" w14:textId="77777777">
            <w:pPr>
              <w:pStyle w:val="Tabletext"/>
              <w:keepNext/>
              <w:rPr>
                <w:rFonts w:ascii="Calibri" w:hAnsi="Calibri" w:cs="Calibri"/>
                <w:sz w:val="20"/>
              </w:rPr>
            </w:pPr>
            <w:r>
              <w:rPr>
                <w:rFonts w:ascii="Calibri" w:hAnsi="Calibri" w:cs="Calibri"/>
                <w:sz w:val="20"/>
              </w:rPr>
              <w:t>DateTime</w:t>
            </w:r>
          </w:p>
        </w:tc>
        <w:tc>
          <w:tcPr>
            <w:tcW w:w="1400" w:type="dxa"/>
          </w:tcPr>
          <w:p w:rsidRPr="00C11A7D" w:rsidR="00DB434F" w:rsidP="00904625" w:rsidRDefault="00DB434F" w14:paraId="7068DB8B" w14:textId="77777777">
            <w:pPr>
              <w:pStyle w:val="Tabletext"/>
              <w:keepNext/>
              <w:rPr>
                <w:rFonts w:ascii="Calibri" w:hAnsi="Calibri" w:cs="Calibri"/>
                <w:sz w:val="20"/>
              </w:rPr>
            </w:pPr>
            <w:r>
              <w:rPr>
                <w:rFonts w:ascii="Calibri" w:hAnsi="Calibri" w:cs="Calibri"/>
                <w:sz w:val="20"/>
              </w:rPr>
              <w:t>2026-09-01T00:00:00Z</w:t>
            </w:r>
          </w:p>
        </w:tc>
      </w:tr>
      <w:tr w:rsidRPr="00C11A7D" w:rsidR="00DB434F" w:rsidTr="00904625" w14:paraId="1D056419" w14:textId="77777777">
        <w:trPr>
          <w:cantSplit/>
          <w:jc w:val="center"/>
        </w:trPr>
        <w:tc>
          <w:tcPr>
            <w:tcW w:w="1700" w:type="dxa"/>
          </w:tcPr>
          <w:p w:rsidRPr="00C11A7D" w:rsidR="00DB434F" w:rsidP="00904625" w:rsidRDefault="00DB434F" w14:paraId="0A51B9C8" w14:textId="77777777">
            <w:pPr>
              <w:pStyle w:val="Tabletext"/>
              <w:keepNext/>
              <w:rPr>
                <w:rFonts w:ascii="Calibri" w:hAnsi="Calibri" w:cs="Calibri"/>
                <w:sz w:val="20"/>
              </w:rPr>
            </w:pPr>
            <w:r>
              <w:rPr>
                <w:rFonts w:ascii="Calibri" w:hAnsi="Calibri" w:cs="Calibri"/>
                <w:sz w:val="20"/>
              </w:rPr>
              <w:t>EndDate</w:t>
            </w:r>
          </w:p>
        </w:tc>
        <w:tc>
          <w:tcPr>
            <w:tcW w:w="3800" w:type="dxa"/>
          </w:tcPr>
          <w:p w:rsidRPr="00C11A7D" w:rsidR="00DB434F" w:rsidP="00904625" w:rsidRDefault="00DB434F" w14:paraId="7C50E4A7" w14:textId="77777777">
            <w:pPr>
              <w:pStyle w:val="Tabletext"/>
              <w:keepNext/>
              <w:rPr>
                <w:rFonts w:ascii="Calibri" w:hAnsi="Calibri" w:cs="Calibri"/>
                <w:sz w:val="20"/>
              </w:rPr>
            </w:pPr>
            <w:r>
              <w:rPr>
                <w:rFonts w:ascii="Calibri" w:hAnsi="Calibri" w:cs="Calibri"/>
                <w:sz w:val="20"/>
              </w:rPr>
              <w:t>End date for the data</w:t>
            </w:r>
          </w:p>
        </w:tc>
        <w:tc>
          <w:tcPr>
            <w:tcW w:w="1240" w:type="dxa"/>
          </w:tcPr>
          <w:p w:rsidRPr="00C11A7D" w:rsidR="00DB434F" w:rsidP="00904625" w:rsidRDefault="00DB434F" w14:paraId="4660D7F0" w14:textId="77777777">
            <w:pPr>
              <w:pStyle w:val="Tabletext"/>
              <w:keepNext/>
              <w:rPr>
                <w:rFonts w:ascii="Calibri" w:hAnsi="Calibri" w:cs="Calibri"/>
                <w:sz w:val="20"/>
              </w:rPr>
            </w:pPr>
            <w:r>
              <w:rPr>
                <w:rFonts w:ascii="Calibri" w:hAnsi="Calibri" w:cs="Calibri"/>
                <w:sz w:val="20"/>
              </w:rPr>
              <w:t>Yes</w:t>
            </w:r>
          </w:p>
        </w:tc>
        <w:tc>
          <w:tcPr>
            <w:tcW w:w="1200" w:type="dxa"/>
          </w:tcPr>
          <w:p w:rsidRPr="00C11A7D" w:rsidR="00DB434F" w:rsidP="00904625" w:rsidRDefault="00DB434F" w14:paraId="0C48F7DE" w14:textId="77777777">
            <w:pPr>
              <w:pStyle w:val="Tabletext"/>
              <w:keepNext/>
              <w:rPr>
                <w:rFonts w:ascii="Calibri" w:hAnsi="Calibri" w:cs="Calibri"/>
                <w:sz w:val="20"/>
              </w:rPr>
            </w:pPr>
            <w:r>
              <w:rPr>
                <w:rFonts w:ascii="Calibri" w:hAnsi="Calibri" w:cs="Calibri"/>
                <w:sz w:val="20"/>
              </w:rPr>
              <w:t>DateTime</w:t>
            </w:r>
          </w:p>
        </w:tc>
        <w:tc>
          <w:tcPr>
            <w:tcW w:w="1400" w:type="dxa"/>
          </w:tcPr>
          <w:p w:rsidRPr="00C11A7D" w:rsidR="00DB434F" w:rsidP="00904625" w:rsidRDefault="00DB434F" w14:paraId="6659C5C8" w14:textId="77777777">
            <w:pPr>
              <w:pStyle w:val="Tabletext"/>
              <w:keepNext/>
              <w:rPr>
                <w:rFonts w:ascii="Calibri" w:hAnsi="Calibri" w:cs="Calibri"/>
                <w:sz w:val="20"/>
              </w:rPr>
            </w:pPr>
            <w:r>
              <w:rPr>
                <w:rFonts w:ascii="Calibri" w:hAnsi="Calibri" w:cs="Calibri"/>
                <w:sz w:val="20"/>
              </w:rPr>
              <w:t>2026-09-02T00:00:00Z</w:t>
            </w:r>
          </w:p>
        </w:tc>
      </w:tr>
      <w:tr w:rsidRPr="00C11A7D" w:rsidR="00DB434F" w:rsidTr="00904625" w14:paraId="231E4117" w14:textId="77777777">
        <w:trPr>
          <w:cantSplit/>
          <w:jc w:val="center"/>
        </w:trPr>
        <w:tc>
          <w:tcPr>
            <w:tcW w:w="1700" w:type="dxa"/>
          </w:tcPr>
          <w:p w:rsidRPr="00C11A7D" w:rsidR="00DB434F" w:rsidP="00904625" w:rsidRDefault="00DB434F" w14:paraId="72DDCFC5" w14:textId="77777777">
            <w:pPr>
              <w:pStyle w:val="Tabletext"/>
              <w:keepNext/>
              <w:rPr>
                <w:rFonts w:ascii="Calibri" w:hAnsi="Calibri" w:cs="Calibri"/>
                <w:sz w:val="20"/>
              </w:rPr>
            </w:pPr>
            <w:r>
              <w:rPr>
                <w:rFonts w:ascii="Calibri" w:hAnsi="Calibri" w:cs="Calibri"/>
                <w:sz w:val="20"/>
              </w:rPr>
              <w:t>State</w:t>
            </w:r>
          </w:p>
        </w:tc>
        <w:tc>
          <w:tcPr>
            <w:tcW w:w="3800" w:type="dxa"/>
          </w:tcPr>
          <w:p w:rsidRPr="00C11A7D" w:rsidR="00DB434F" w:rsidP="00904625" w:rsidRDefault="00DB434F" w14:paraId="4278BDB7" w14:textId="77777777">
            <w:pPr>
              <w:pStyle w:val="Tabletext"/>
              <w:keepNext/>
              <w:rPr>
                <w:rFonts w:ascii="Calibri" w:hAnsi="Calibri" w:cs="Calibri"/>
                <w:sz w:val="20"/>
              </w:rPr>
            </w:pPr>
            <w:r>
              <w:rPr>
                <w:rFonts w:ascii="Calibri" w:hAnsi="Calibri" w:cs="Calibri"/>
                <w:sz w:val="20"/>
              </w:rPr>
              <w:t>Data state</w:t>
            </w:r>
          </w:p>
        </w:tc>
        <w:tc>
          <w:tcPr>
            <w:tcW w:w="1240" w:type="dxa"/>
          </w:tcPr>
          <w:p w:rsidRPr="00C11A7D" w:rsidR="00DB434F" w:rsidP="00904625" w:rsidRDefault="00DB434F" w14:paraId="2D12E6C7" w14:textId="77777777">
            <w:pPr>
              <w:pStyle w:val="Tabletext"/>
              <w:keepNext/>
              <w:rPr>
                <w:rFonts w:ascii="Calibri" w:hAnsi="Calibri" w:cs="Calibri"/>
                <w:sz w:val="20"/>
              </w:rPr>
            </w:pPr>
            <w:r>
              <w:rPr>
                <w:rFonts w:ascii="Calibri" w:hAnsi="Calibri" w:cs="Calibri"/>
                <w:sz w:val="20"/>
              </w:rPr>
              <w:t>Yes</w:t>
            </w:r>
          </w:p>
        </w:tc>
        <w:tc>
          <w:tcPr>
            <w:tcW w:w="1200" w:type="dxa"/>
          </w:tcPr>
          <w:p w:rsidRPr="00C11A7D" w:rsidR="00DB434F" w:rsidP="00904625" w:rsidRDefault="00DB434F" w14:paraId="492C3D34" w14:textId="77777777">
            <w:pPr>
              <w:pStyle w:val="Tabletext"/>
              <w:keepNext/>
              <w:rPr>
                <w:rFonts w:ascii="Calibri" w:hAnsi="Calibri" w:cs="Calibri"/>
                <w:sz w:val="20"/>
              </w:rPr>
            </w:pPr>
            <w:r>
              <w:rPr>
                <w:rFonts w:ascii="Calibri" w:hAnsi="Calibri" w:cs="Calibri"/>
                <w:sz w:val="20"/>
              </w:rPr>
              <w:t>string</w:t>
            </w:r>
          </w:p>
        </w:tc>
        <w:tc>
          <w:tcPr>
            <w:tcW w:w="1400" w:type="dxa"/>
          </w:tcPr>
          <w:p w:rsidRPr="00C11A7D" w:rsidR="00DB434F" w:rsidP="00904625" w:rsidRDefault="00DB434F" w14:paraId="4134D6B9" w14:textId="77777777">
            <w:pPr>
              <w:pStyle w:val="Tabletext"/>
              <w:keepNext/>
              <w:rPr>
                <w:rFonts w:ascii="Calibri" w:hAnsi="Calibri" w:cs="Calibri"/>
                <w:sz w:val="20"/>
              </w:rPr>
            </w:pPr>
            <w:r>
              <w:rPr>
                <w:rFonts w:ascii="Calibri" w:hAnsi="Calibri" w:cs="Calibri"/>
                <w:sz w:val="20"/>
              </w:rPr>
              <w:t>Actual</w:t>
            </w:r>
          </w:p>
        </w:tc>
      </w:tr>
      <w:tr w:rsidRPr="00C11A7D" w:rsidR="00DB434F" w:rsidTr="00904625" w14:paraId="7E9AD184" w14:textId="77777777">
        <w:trPr>
          <w:cantSplit/>
          <w:jc w:val="center"/>
        </w:trPr>
        <w:tc>
          <w:tcPr>
            <w:tcW w:w="1700" w:type="dxa"/>
          </w:tcPr>
          <w:p w:rsidRPr="00C11A7D" w:rsidR="00DB434F" w:rsidP="00904625" w:rsidRDefault="00DB434F" w14:paraId="5AB3C694" w14:textId="77777777">
            <w:pPr>
              <w:pStyle w:val="Tabletext"/>
              <w:keepNext/>
              <w:rPr>
                <w:rFonts w:ascii="Calibri" w:hAnsi="Calibri" w:cs="Calibri"/>
                <w:sz w:val="20"/>
              </w:rPr>
            </w:pPr>
            <w:r>
              <w:rPr>
                <w:rFonts w:ascii="Calibri" w:hAnsi="Calibri" w:cs="Calibri"/>
                <w:sz w:val="20"/>
              </w:rPr>
              <w:t>LocationCodes</w:t>
            </w:r>
          </w:p>
        </w:tc>
        <w:tc>
          <w:tcPr>
            <w:tcW w:w="3800" w:type="dxa"/>
          </w:tcPr>
          <w:p w:rsidRPr="00C11A7D" w:rsidR="00DB434F" w:rsidP="00904625" w:rsidRDefault="00DB434F" w14:paraId="3DD5F096" w14:textId="77777777">
            <w:pPr>
              <w:pStyle w:val="Tabletext"/>
              <w:keepNext/>
              <w:rPr>
                <w:rFonts w:ascii="Calibri" w:hAnsi="Calibri" w:cs="Calibri"/>
                <w:sz w:val="20"/>
              </w:rPr>
            </w:pPr>
            <w:r>
              <w:rPr>
                <w:rFonts w:ascii="Calibri" w:hAnsi="Calibri" w:cs="Calibri"/>
                <w:sz w:val="20"/>
              </w:rPr>
              <w:t>List of locations (Profisee global codes)</w:t>
            </w:r>
          </w:p>
        </w:tc>
        <w:tc>
          <w:tcPr>
            <w:tcW w:w="1240" w:type="dxa"/>
          </w:tcPr>
          <w:p w:rsidRPr="00C11A7D" w:rsidR="00DB434F" w:rsidP="00904625" w:rsidRDefault="00DB434F" w14:paraId="537B75A5" w14:textId="77777777">
            <w:pPr>
              <w:pStyle w:val="Tabletext"/>
              <w:keepNext/>
              <w:rPr>
                <w:rFonts w:ascii="Calibri" w:hAnsi="Calibri" w:cs="Calibri"/>
                <w:sz w:val="20"/>
              </w:rPr>
            </w:pPr>
            <w:r>
              <w:rPr>
                <w:rFonts w:ascii="Calibri" w:hAnsi="Calibri" w:cs="Calibri"/>
                <w:sz w:val="20"/>
              </w:rPr>
              <w:t>No</w:t>
            </w:r>
          </w:p>
        </w:tc>
        <w:tc>
          <w:tcPr>
            <w:tcW w:w="1200" w:type="dxa"/>
          </w:tcPr>
          <w:p w:rsidRPr="00C11A7D" w:rsidR="00DB434F" w:rsidP="00904625" w:rsidRDefault="00DB434F" w14:paraId="425D1BE6" w14:textId="77777777">
            <w:pPr>
              <w:pStyle w:val="Tabletext"/>
              <w:keepNext/>
              <w:rPr>
                <w:rFonts w:ascii="Calibri" w:hAnsi="Calibri" w:cs="Calibri"/>
                <w:sz w:val="20"/>
              </w:rPr>
            </w:pPr>
            <w:r>
              <w:rPr>
                <w:rFonts w:ascii="Calibri" w:hAnsi="Calibri" w:cs="Calibri"/>
                <w:sz w:val="20"/>
              </w:rPr>
              <w:t>List&lt;string&gt;</w:t>
            </w:r>
          </w:p>
        </w:tc>
        <w:tc>
          <w:tcPr>
            <w:tcW w:w="1400" w:type="dxa"/>
          </w:tcPr>
          <w:p w:rsidRPr="00C11A7D" w:rsidR="00DB434F" w:rsidP="00904625" w:rsidRDefault="00121BFC" w14:paraId="0904220C" w14:textId="16EF6FE8">
            <w:pPr>
              <w:pStyle w:val="Tabletext"/>
              <w:keepNext/>
              <w:rPr>
                <w:rFonts w:ascii="Calibri" w:hAnsi="Calibri" w:cs="Calibri"/>
                <w:sz w:val="20"/>
              </w:rPr>
            </w:pPr>
            <w:r>
              <w:rPr>
                <w:rFonts w:ascii="Calibri" w:hAnsi="Calibri" w:cs="Calibri"/>
                <w:sz w:val="20"/>
              </w:rPr>
              <w:t>[“11766”, “4334”]</w:t>
            </w:r>
          </w:p>
        </w:tc>
      </w:tr>
      <w:tr w:rsidRPr="00C11A7D" w:rsidR="00DB434F" w:rsidTr="00904625" w14:paraId="134F6806" w14:textId="77777777">
        <w:trPr>
          <w:cantSplit/>
          <w:jc w:val="center"/>
        </w:trPr>
        <w:tc>
          <w:tcPr>
            <w:tcW w:w="1700" w:type="dxa"/>
          </w:tcPr>
          <w:p w:rsidRPr="00C11A7D" w:rsidR="00DB434F" w:rsidP="00904625" w:rsidRDefault="00DB434F" w14:paraId="1464A6C6" w14:textId="77777777">
            <w:pPr>
              <w:pStyle w:val="Tabletext"/>
              <w:keepNext/>
              <w:rPr>
                <w:rFonts w:ascii="Calibri" w:hAnsi="Calibri" w:cs="Calibri"/>
                <w:sz w:val="20"/>
              </w:rPr>
            </w:pPr>
            <w:r>
              <w:rPr>
                <w:rFonts w:ascii="Calibri" w:hAnsi="Calibri" w:cs="Calibri"/>
                <w:sz w:val="20"/>
              </w:rPr>
              <w:t>LocationType</w:t>
            </w:r>
          </w:p>
        </w:tc>
        <w:tc>
          <w:tcPr>
            <w:tcW w:w="3800" w:type="dxa"/>
          </w:tcPr>
          <w:p w:rsidRPr="00C11A7D" w:rsidR="00DB434F" w:rsidP="00904625" w:rsidRDefault="00DB434F" w14:paraId="745EAA1B" w14:textId="77777777">
            <w:pPr>
              <w:pStyle w:val="Tabletext"/>
              <w:keepNext/>
              <w:rPr>
                <w:rFonts w:ascii="Calibri" w:hAnsi="Calibri" w:cs="Calibri"/>
                <w:sz w:val="20"/>
              </w:rPr>
            </w:pPr>
            <w:r>
              <w:rPr>
                <w:rFonts w:ascii="Calibri" w:hAnsi="Calibri" w:cs="Calibri"/>
                <w:sz w:val="20"/>
              </w:rPr>
              <w:t>Type of location</w:t>
            </w:r>
          </w:p>
        </w:tc>
        <w:tc>
          <w:tcPr>
            <w:tcW w:w="1240" w:type="dxa"/>
          </w:tcPr>
          <w:p w:rsidRPr="00C11A7D" w:rsidR="00DB434F" w:rsidP="00904625" w:rsidRDefault="00DB434F" w14:paraId="6EB0C624" w14:textId="77777777">
            <w:pPr>
              <w:pStyle w:val="Tabletext"/>
              <w:keepNext/>
              <w:rPr>
                <w:rFonts w:ascii="Calibri" w:hAnsi="Calibri" w:cs="Calibri"/>
                <w:sz w:val="20"/>
              </w:rPr>
            </w:pPr>
            <w:r>
              <w:rPr>
                <w:rFonts w:ascii="Calibri" w:hAnsi="Calibri" w:cs="Calibri"/>
                <w:sz w:val="20"/>
              </w:rPr>
              <w:t>Yes</w:t>
            </w:r>
          </w:p>
        </w:tc>
        <w:tc>
          <w:tcPr>
            <w:tcW w:w="1200" w:type="dxa"/>
          </w:tcPr>
          <w:p w:rsidRPr="00C11A7D" w:rsidR="00DB434F" w:rsidP="00904625" w:rsidRDefault="00DB434F" w14:paraId="0EAE487E" w14:textId="77777777">
            <w:pPr>
              <w:pStyle w:val="Tabletext"/>
              <w:keepNext/>
              <w:rPr>
                <w:rFonts w:ascii="Calibri" w:hAnsi="Calibri" w:cs="Calibri"/>
                <w:sz w:val="20"/>
              </w:rPr>
            </w:pPr>
            <w:r>
              <w:rPr>
                <w:rFonts w:ascii="Calibri" w:hAnsi="Calibri" w:cs="Calibri"/>
                <w:sz w:val="20"/>
              </w:rPr>
              <w:t>string</w:t>
            </w:r>
          </w:p>
        </w:tc>
        <w:tc>
          <w:tcPr>
            <w:tcW w:w="1400" w:type="dxa"/>
          </w:tcPr>
          <w:p w:rsidRPr="00C11A7D" w:rsidR="00DB434F" w:rsidP="00904625" w:rsidRDefault="00DB434F" w14:paraId="4F1FD586" w14:textId="77777777">
            <w:pPr>
              <w:pStyle w:val="Tabletext"/>
              <w:keepNext/>
              <w:rPr>
                <w:rFonts w:ascii="Calibri" w:hAnsi="Calibri" w:cs="Calibri"/>
                <w:sz w:val="20"/>
              </w:rPr>
            </w:pPr>
            <w:r>
              <w:rPr>
                <w:rFonts w:ascii="Calibri" w:hAnsi="Calibri" w:cs="Calibri"/>
                <w:sz w:val="20"/>
              </w:rPr>
              <w:t>Terminal</w:t>
            </w:r>
          </w:p>
        </w:tc>
      </w:tr>
      <w:tr w:rsidRPr="00C11A7D" w:rsidR="00DB434F" w:rsidTr="00904625" w14:paraId="02C84ED2" w14:textId="77777777">
        <w:trPr>
          <w:cantSplit/>
          <w:jc w:val="center"/>
        </w:trPr>
        <w:tc>
          <w:tcPr>
            <w:tcW w:w="1700" w:type="dxa"/>
          </w:tcPr>
          <w:p w:rsidRPr="00C11A7D" w:rsidR="00DB434F" w:rsidP="00904625" w:rsidRDefault="00DB434F" w14:paraId="685668B2" w14:textId="77777777">
            <w:pPr>
              <w:pStyle w:val="Tabletext"/>
              <w:keepNext/>
              <w:rPr>
                <w:rFonts w:ascii="Calibri" w:hAnsi="Calibri" w:cs="Calibri"/>
                <w:sz w:val="20"/>
              </w:rPr>
            </w:pPr>
            <w:r>
              <w:rPr>
                <w:rFonts w:ascii="Calibri" w:hAnsi="Calibri" w:cs="Calibri"/>
                <w:sz w:val="20"/>
              </w:rPr>
              <w:t>Region</w:t>
            </w:r>
          </w:p>
        </w:tc>
        <w:tc>
          <w:tcPr>
            <w:tcW w:w="3800" w:type="dxa"/>
          </w:tcPr>
          <w:p w:rsidRPr="00C11A7D" w:rsidR="00DB434F" w:rsidP="00904625" w:rsidRDefault="00DB434F" w14:paraId="55FB6F8C" w14:textId="77777777">
            <w:pPr>
              <w:pStyle w:val="Tabletext"/>
              <w:keepNext/>
              <w:rPr>
                <w:rFonts w:ascii="Calibri" w:hAnsi="Calibri" w:cs="Calibri"/>
                <w:sz w:val="20"/>
              </w:rPr>
            </w:pPr>
            <w:r>
              <w:rPr>
                <w:rFonts w:ascii="Calibri" w:hAnsi="Calibri" w:cs="Calibri"/>
                <w:sz w:val="20"/>
              </w:rPr>
              <w:t>Region filter</w:t>
            </w:r>
          </w:p>
        </w:tc>
        <w:tc>
          <w:tcPr>
            <w:tcW w:w="1240" w:type="dxa"/>
          </w:tcPr>
          <w:p w:rsidRPr="00C11A7D" w:rsidR="00DB434F" w:rsidP="00904625" w:rsidRDefault="00DB434F" w14:paraId="29F32381" w14:textId="77777777">
            <w:pPr>
              <w:pStyle w:val="Tabletext"/>
              <w:keepNext/>
              <w:rPr>
                <w:rFonts w:ascii="Calibri" w:hAnsi="Calibri" w:cs="Calibri"/>
                <w:sz w:val="20"/>
              </w:rPr>
            </w:pPr>
            <w:r>
              <w:rPr>
                <w:rFonts w:ascii="Calibri" w:hAnsi="Calibri" w:cs="Calibri"/>
                <w:sz w:val="20"/>
              </w:rPr>
              <w:t>No</w:t>
            </w:r>
          </w:p>
        </w:tc>
        <w:tc>
          <w:tcPr>
            <w:tcW w:w="1200" w:type="dxa"/>
          </w:tcPr>
          <w:p w:rsidRPr="00C11A7D" w:rsidR="00DB434F" w:rsidP="00904625" w:rsidRDefault="00DB434F" w14:paraId="6FA5D6F0" w14:textId="77777777">
            <w:pPr>
              <w:pStyle w:val="Tabletext"/>
              <w:keepNext/>
              <w:rPr>
                <w:rFonts w:ascii="Calibri" w:hAnsi="Calibri" w:cs="Calibri"/>
                <w:sz w:val="20"/>
              </w:rPr>
            </w:pPr>
            <w:r>
              <w:rPr>
                <w:rFonts w:ascii="Calibri" w:hAnsi="Calibri" w:cs="Calibri"/>
                <w:sz w:val="20"/>
              </w:rPr>
              <w:t>string</w:t>
            </w:r>
          </w:p>
        </w:tc>
        <w:tc>
          <w:tcPr>
            <w:tcW w:w="1400" w:type="dxa"/>
          </w:tcPr>
          <w:p w:rsidRPr="00C11A7D" w:rsidR="00DB434F" w:rsidP="00904625" w:rsidRDefault="00DB434F" w14:paraId="4833B58A" w14:textId="77777777">
            <w:pPr>
              <w:pStyle w:val="Tabletext"/>
              <w:keepNext/>
              <w:rPr>
                <w:rFonts w:ascii="Calibri" w:hAnsi="Calibri" w:cs="Calibri"/>
                <w:sz w:val="20"/>
              </w:rPr>
            </w:pPr>
            <w:r>
              <w:rPr>
                <w:rFonts w:ascii="Calibri" w:hAnsi="Calibri" w:cs="Calibri"/>
                <w:sz w:val="20"/>
              </w:rPr>
              <w:t>North</w:t>
            </w:r>
          </w:p>
        </w:tc>
      </w:tr>
      <w:tr w:rsidRPr="00C11A7D" w:rsidR="00DB434F" w:rsidTr="00904625" w14:paraId="76E032EE" w14:textId="77777777">
        <w:trPr>
          <w:cantSplit/>
          <w:jc w:val="center"/>
        </w:trPr>
        <w:tc>
          <w:tcPr>
            <w:tcW w:w="1700" w:type="dxa"/>
          </w:tcPr>
          <w:p w:rsidRPr="00C11A7D" w:rsidR="00DB434F" w:rsidP="00904625" w:rsidRDefault="00DB434F" w14:paraId="5984800A" w14:textId="77777777">
            <w:pPr>
              <w:pStyle w:val="Tabletext"/>
              <w:keepNext/>
              <w:rPr>
                <w:rFonts w:ascii="Calibri" w:hAnsi="Calibri" w:cs="Calibri"/>
                <w:sz w:val="20"/>
              </w:rPr>
            </w:pPr>
            <w:r>
              <w:rPr>
                <w:rFonts w:ascii="Calibri" w:hAnsi="Calibri" w:cs="Calibri"/>
                <w:sz w:val="20"/>
              </w:rPr>
              <w:t>DataType</w:t>
            </w:r>
          </w:p>
        </w:tc>
        <w:tc>
          <w:tcPr>
            <w:tcW w:w="3800" w:type="dxa"/>
          </w:tcPr>
          <w:p w:rsidRPr="00C11A7D" w:rsidR="00DB434F" w:rsidP="00904625" w:rsidRDefault="00DB434F" w14:paraId="4B30F0DA" w14:textId="77777777">
            <w:pPr>
              <w:pStyle w:val="Tabletext"/>
              <w:keepNext/>
              <w:rPr>
                <w:rFonts w:ascii="Calibri" w:hAnsi="Calibri" w:cs="Calibri"/>
                <w:sz w:val="20"/>
              </w:rPr>
            </w:pPr>
            <w:r>
              <w:rPr>
                <w:rFonts w:ascii="Calibri" w:hAnsi="Calibri" w:cs="Calibri"/>
                <w:sz w:val="20"/>
              </w:rPr>
              <w:t>Data entity requested: Inventory, Quality or Flow</w:t>
            </w:r>
          </w:p>
        </w:tc>
        <w:tc>
          <w:tcPr>
            <w:tcW w:w="1240" w:type="dxa"/>
          </w:tcPr>
          <w:p w:rsidRPr="00C11A7D" w:rsidR="00DB434F" w:rsidP="00904625" w:rsidRDefault="00DB434F" w14:paraId="2F94B749" w14:textId="77777777">
            <w:pPr>
              <w:pStyle w:val="Tabletext"/>
              <w:keepNext/>
              <w:rPr>
                <w:rFonts w:ascii="Calibri" w:hAnsi="Calibri" w:cs="Calibri"/>
                <w:sz w:val="20"/>
              </w:rPr>
            </w:pPr>
            <w:r>
              <w:rPr>
                <w:rFonts w:ascii="Calibri" w:hAnsi="Calibri" w:cs="Calibri"/>
                <w:sz w:val="20"/>
              </w:rPr>
              <w:t>Yes</w:t>
            </w:r>
          </w:p>
        </w:tc>
        <w:tc>
          <w:tcPr>
            <w:tcW w:w="1200" w:type="dxa"/>
          </w:tcPr>
          <w:p w:rsidRPr="00C11A7D" w:rsidR="00DB434F" w:rsidP="00904625" w:rsidRDefault="00DB434F" w14:paraId="7748280F" w14:textId="77777777">
            <w:pPr>
              <w:pStyle w:val="Tabletext"/>
              <w:keepNext/>
              <w:rPr>
                <w:rFonts w:ascii="Calibri" w:hAnsi="Calibri" w:cs="Calibri"/>
                <w:sz w:val="20"/>
              </w:rPr>
            </w:pPr>
            <w:r>
              <w:rPr>
                <w:rFonts w:ascii="Calibri" w:hAnsi="Calibri" w:cs="Calibri"/>
                <w:sz w:val="20"/>
              </w:rPr>
              <w:t>string</w:t>
            </w:r>
          </w:p>
        </w:tc>
        <w:tc>
          <w:tcPr>
            <w:tcW w:w="1400" w:type="dxa"/>
          </w:tcPr>
          <w:p w:rsidRPr="00C11A7D" w:rsidR="00DB434F" w:rsidP="00904625" w:rsidRDefault="00DB434F" w14:paraId="2635BEA9" w14:textId="77777777">
            <w:pPr>
              <w:pStyle w:val="Tabletext"/>
              <w:keepNext/>
              <w:rPr>
                <w:rFonts w:ascii="Calibri" w:hAnsi="Calibri" w:cs="Calibri"/>
                <w:sz w:val="20"/>
              </w:rPr>
            </w:pPr>
            <w:r>
              <w:rPr>
                <w:rFonts w:ascii="Calibri" w:hAnsi="Calibri" w:cs="Calibri"/>
                <w:sz w:val="20"/>
              </w:rPr>
              <w:t>Inventory</w:t>
            </w:r>
          </w:p>
        </w:tc>
      </w:tr>
      <w:tr w:rsidRPr="00C11A7D" w:rsidR="00DB434F" w:rsidTr="00904625" w14:paraId="0073773B" w14:textId="77777777">
        <w:trPr>
          <w:cantSplit/>
          <w:jc w:val="center"/>
        </w:trPr>
        <w:tc>
          <w:tcPr>
            <w:tcW w:w="1700" w:type="dxa"/>
          </w:tcPr>
          <w:p w:rsidRPr="00C11A7D" w:rsidR="00DB434F" w:rsidP="00904625" w:rsidRDefault="00DB434F" w14:paraId="120ED6FD" w14:textId="77777777">
            <w:pPr>
              <w:pStyle w:val="Tabletext"/>
              <w:keepNext/>
              <w:rPr>
                <w:rFonts w:ascii="Calibri" w:hAnsi="Calibri" w:cs="Calibri"/>
                <w:sz w:val="20"/>
              </w:rPr>
            </w:pPr>
            <w:r>
              <w:rPr>
                <w:rFonts w:ascii="Calibri" w:hAnsi="Calibri" w:cs="Calibri"/>
                <w:sz w:val="20"/>
              </w:rPr>
              <w:t>IsImport</w:t>
            </w:r>
          </w:p>
        </w:tc>
        <w:tc>
          <w:tcPr>
            <w:tcW w:w="3800" w:type="dxa"/>
          </w:tcPr>
          <w:p w:rsidRPr="00C11A7D" w:rsidR="00DB434F" w:rsidP="00904625" w:rsidRDefault="00DB434F" w14:paraId="5E5A6B92" w14:textId="77777777">
            <w:pPr>
              <w:pStyle w:val="Tabletext"/>
              <w:keepNext/>
              <w:rPr>
                <w:rFonts w:ascii="Calibri" w:hAnsi="Calibri" w:cs="Calibri"/>
                <w:sz w:val="20"/>
              </w:rPr>
            </w:pPr>
            <w:r>
              <w:rPr>
                <w:rFonts w:ascii="Calibri" w:hAnsi="Calibri" w:cs="Calibri"/>
                <w:sz w:val="20"/>
              </w:rPr>
              <w:t>If this is set to true, the API will return the response; if it is set to false, the API will save the data in the IQDM database (VCB_ table)</w:t>
            </w:r>
          </w:p>
        </w:tc>
        <w:tc>
          <w:tcPr>
            <w:tcW w:w="1240" w:type="dxa"/>
          </w:tcPr>
          <w:p w:rsidRPr="00C11A7D" w:rsidR="00DB434F" w:rsidP="00904625" w:rsidRDefault="00DB434F" w14:paraId="4DDD9AB4" w14:textId="77777777">
            <w:pPr>
              <w:pStyle w:val="Tabletext"/>
              <w:keepNext/>
              <w:rPr>
                <w:rFonts w:ascii="Calibri" w:hAnsi="Calibri" w:cs="Calibri"/>
                <w:sz w:val="20"/>
              </w:rPr>
            </w:pPr>
            <w:r>
              <w:rPr>
                <w:rFonts w:ascii="Calibri" w:hAnsi="Calibri" w:cs="Calibri"/>
                <w:sz w:val="20"/>
              </w:rPr>
              <w:t>No</w:t>
            </w:r>
          </w:p>
        </w:tc>
        <w:tc>
          <w:tcPr>
            <w:tcW w:w="1200" w:type="dxa"/>
          </w:tcPr>
          <w:p w:rsidRPr="00C11A7D" w:rsidR="00DB434F" w:rsidP="00904625" w:rsidRDefault="00DB434F" w14:paraId="4984BCFD" w14:textId="77777777">
            <w:pPr>
              <w:pStyle w:val="Tabletext"/>
              <w:keepNext/>
              <w:rPr>
                <w:rFonts w:ascii="Calibri" w:hAnsi="Calibri" w:cs="Calibri"/>
                <w:sz w:val="20"/>
              </w:rPr>
            </w:pPr>
            <w:r>
              <w:rPr>
                <w:rFonts w:ascii="Calibri" w:hAnsi="Calibri" w:cs="Calibri"/>
                <w:sz w:val="20"/>
              </w:rPr>
              <w:t>Bool</w:t>
            </w:r>
          </w:p>
        </w:tc>
        <w:tc>
          <w:tcPr>
            <w:tcW w:w="1400" w:type="dxa"/>
          </w:tcPr>
          <w:p w:rsidRPr="00C11A7D" w:rsidR="00DB434F" w:rsidP="00904625" w:rsidRDefault="00DB434F" w14:paraId="04530856" w14:textId="77777777">
            <w:pPr>
              <w:pStyle w:val="Tabletext"/>
              <w:keepNext/>
              <w:rPr>
                <w:rFonts w:ascii="Calibri" w:hAnsi="Calibri" w:cs="Calibri"/>
                <w:sz w:val="20"/>
              </w:rPr>
            </w:pPr>
            <w:r>
              <w:rPr>
                <w:rFonts w:ascii="Calibri" w:hAnsi="Calibri" w:cs="Calibri"/>
                <w:sz w:val="20"/>
              </w:rPr>
              <w:t>False</w:t>
            </w:r>
          </w:p>
        </w:tc>
      </w:tr>
      <w:tr w:rsidRPr="00C11A7D" w:rsidR="00DB434F" w:rsidTr="00904625" w14:paraId="6828C7CA" w14:textId="77777777">
        <w:trPr>
          <w:cantSplit/>
          <w:jc w:val="center"/>
        </w:trPr>
        <w:tc>
          <w:tcPr>
            <w:tcW w:w="1700" w:type="dxa"/>
          </w:tcPr>
          <w:p w:rsidRPr="00C11A7D" w:rsidR="00DB434F" w:rsidP="00904625" w:rsidRDefault="00DB434F" w14:paraId="68B1B772" w14:textId="77777777">
            <w:pPr>
              <w:pStyle w:val="Tabletext"/>
              <w:rPr>
                <w:rFonts w:ascii="Calibri" w:hAnsi="Calibri" w:cs="Calibri"/>
                <w:sz w:val="20"/>
              </w:rPr>
            </w:pPr>
            <w:r>
              <w:rPr>
                <w:rFonts w:ascii="Calibri" w:hAnsi="Calibri" w:cs="Calibri"/>
                <w:sz w:val="20"/>
              </w:rPr>
              <w:t>UseServiceBus</w:t>
            </w:r>
          </w:p>
        </w:tc>
        <w:tc>
          <w:tcPr>
            <w:tcW w:w="3800" w:type="dxa"/>
          </w:tcPr>
          <w:p w:rsidRPr="00C11A7D" w:rsidR="00DB434F" w:rsidP="00904625" w:rsidRDefault="00DB434F" w14:paraId="04D78648" w14:textId="147C9672">
            <w:pPr>
              <w:pStyle w:val="Tabletext"/>
              <w:rPr>
                <w:rFonts w:ascii="Calibri" w:hAnsi="Calibri" w:cs="Calibri"/>
                <w:sz w:val="20"/>
              </w:rPr>
            </w:pPr>
            <w:r>
              <w:rPr>
                <w:rFonts w:ascii="Calibri" w:hAnsi="Calibri" w:cs="Calibri"/>
                <w:sz w:val="20"/>
              </w:rPr>
              <w:t xml:space="preserve">If this is set to true, the API will use durable functions and request/response service bus queues; otherwise the request service calls the response service directly</w:t>
            </w:r>
          </w:p>
        </w:tc>
        <w:tc>
          <w:tcPr>
            <w:tcW w:w="1240" w:type="dxa"/>
          </w:tcPr>
          <w:p w:rsidRPr="00C11A7D" w:rsidR="00DB434F" w:rsidP="00904625" w:rsidRDefault="00DB434F" w14:paraId="5B472C61" w14:textId="77777777">
            <w:pPr>
              <w:pStyle w:val="Tabletext"/>
              <w:rPr>
                <w:rFonts w:ascii="Calibri" w:hAnsi="Calibri" w:cs="Calibri"/>
                <w:sz w:val="20"/>
              </w:rPr>
            </w:pPr>
            <w:r>
              <w:rPr>
                <w:rFonts w:ascii="Calibri" w:hAnsi="Calibri" w:cs="Calibri"/>
                <w:sz w:val="20"/>
              </w:rPr>
              <w:t>No</w:t>
            </w:r>
          </w:p>
        </w:tc>
        <w:tc>
          <w:tcPr>
            <w:tcW w:w="1200" w:type="dxa"/>
          </w:tcPr>
          <w:p w:rsidRPr="00C11A7D" w:rsidR="00DB434F" w:rsidP="00904625" w:rsidRDefault="00DB434F" w14:paraId="547E763B" w14:textId="77777777">
            <w:pPr>
              <w:pStyle w:val="Tabletext"/>
              <w:rPr>
                <w:rFonts w:ascii="Calibri" w:hAnsi="Calibri" w:cs="Calibri"/>
                <w:sz w:val="20"/>
              </w:rPr>
            </w:pPr>
            <w:r>
              <w:rPr>
                <w:rFonts w:ascii="Calibri" w:hAnsi="Calibri" w:cs="Calibri"/>
                <w:sz w:val="20"/>
              </w:rPr>
              <w:t>Bool</w:t>
            </w:r>
          </w:p>
        </w:tc>
        <w:tc>
          <w:tcPr>
            <w:tcW w:w="1400" w:type="dxa"/>
          </w:tcPr>
          <w:p w:rsidRPr="00C11A7D" w:rsidR="00DB434F" w:rsidP="00904625" w:rsidRDefault="00DB434F" w14:paraId="128A8BFB" w14:textId="77777777">
            <w:pPr>
              <w:pStyle w:val="Tabletext"/>
              <w:rPr>
                <w:rFonts w:ascii="Calibri" w:hAnsi="Calibri" w:cs="Calibri"/>
                <w:sz w:val="20"/>
              </w:rPr>
            </w:pPr>
            <w:r>
              <w:rPr>
                <w:rFonts w:ascii="Calibri" w:hAnsi="Calibri" w:cs="Calibri"/>
                <w:sz w:val="20"/>
              </w:rPr>
              <w:t>True</w:t>
            </w:r>
          </w:p>
        </w:tc>
      </w:tr>
    </w:tbl>
    <w:p w:rsidR="00DB434F" w:rsidP="00904625" w:rsidRDefault="00904625" w14:paraId="7F8585A4" w14:textId="158A3A57">
      <w:pPr>
        <w:pStyle w:val="Caption"/>
      </w:pPr>
      <w:bookmarkStart w:name="_Toc240485150" w:id="105"/>
      <w:r>
        <w:t xml:space="preserve">Table </w:t>
        <w:fldChar w:fldCharType="begin"/>
        <w:instrText> STYLEREF 1 \s </w:instrText>
        <w:fldChar w:fldCharType="separate"/>
      </w:r>
      <w:r>
        <w:rPr>
          <w:noProof/>
        </w:rPr>
        <w:t>2</w:t>
      </w:r>
      <w:r>
        <w:fldChar w:fldCharType="end"/>
        <w:t>-</w:t>
        <w:fldChar w:fldCharType="begin"/>
        <w:instrText> SEQ Table \* ARABIC \s 1 </w:instrText>
        <w:fldChar w:fldCharType="separate"/>
      </w:r>
      <w:r>
        <w:rPr>
          <w:noProof/>
        </w:rPr>
        <w:t>9</w:t>
      </w:r>
      <w:r>
        <w:fldChar w:fldCharType="end"/>
        <w:t>: Terminal Blend Component Data (PIAF) - API Endpoint - Request Parameters</w:t>
      </w:r>
      <w:bookmarkEnd w:id="105"/>
    </w:p>
    <w:p w:rsidR="00DB434F" w:rsidP="00CD519D" w:rsidRDefault="00DB434F" w14:paraId="4064EF0C" w14:textId="77777777">
      <w:pPr>
        <w:keepNext/>
      </w:pPr>
      <w:r>
        <w:t>Response Model:</w:t>
      </w:r>
    </w:p>
    <w:p w:rsidR="00DB434F" w:rsidP="00C11A7D" w:rsidRDefault="00DB434F" w14:paraId="7B336C9B" w14:textId="4693AD58">
      <w:r>
        <w:t xml:space="preserve">The response contains the blend component values enriched with Profisee codes and descriptions by the Response Service; the Request Service returns them with the IQDM codes.</w:t>
      </w:r>
    </w:p>
    <w:tbl>
      <w:tblPr>
        <w:tblStyle w:val="TableGrid"/>
        <w:tblW w:w="9340" w:type="dxa"/>
        <w:jc w:val="center"/>
        <w:tblLayout w:type="fixed"/>
        <w:tblLook w:val="04A0" w:firstRow="1" w:lastRow="0" w:firstColumn="1" w:lastColumn="0" w:noHBand="0" w:noVBand="1"/>
      </w:tblPr>
      <w:tblGrid>
        <w:gridCol w:w="2000"/>
        <w:gridCol w:w="2700"/>
        <w:gridCol w:w="1160"/>
        <w:gridCol w:w="1240"/>
        <w:gridCol w:w="1040"/>
        <w:gridCol w:w="1200"/>
      </w:tblGrid>
      <w:tr w:rsidRPr="00C11A7D" w:rsidR="00DB434F" w:rsidTr="00B43C47" w14:paraId="71369DA2" w14:textId="77777777">
        <w:trPr>
          <w:cantSplit/>
          <w:tblHeader/>
          <w:jc w:val="center"/>
        </w:trPr>
        <w:tc>
          <w:tcPr>
            <w:tcW w:w="2000" w:type="dxa"/>
            <w:shd w:val="clear" w:color="auto" w:fill="2F5597"/>
          </w:tcPr>
          <w:p w:rsidRPr="00C11A7D" w:rsidR="00DB434F" w:rsidP="00904625" w:rsidRDefault="00DB434F" w14:paraId="7EDA80EC" w14:textId="77777777">
            <w:pPr>
              <w:pStyle w:val="Tablehead1"/>
              <w:spacing w:after="0"/>
              <w:jc w:val="left"/>
              <w:rPr>
                <w:rFonts w:ascii="Calibri" w:hAnsi="Calibri" w:cs="Calibri"/>
                <w:sz w:val="20"/>
              </w:rPr>
            </w:pPr>
            <w:r>
              <w:rPr>
                <w:rFonts w:ascii="Calibri" w:hAnsi="Calibri" w:cs="Calibri"/>
                <w:sz w:val="20"/>
              </w:rPr>
              <w:t>Attribute</w:t>
            </w:r>
          </w:p>
        </w:tc>
        <w:tc>
          <w:tcPr>
            <w:tcW w:w="2700" w:type="dxa"/>
            <w:shd w:val="clear" w:color="auto" w:fill="2F5597"/>
          </w:tcPr>
          <w:p w:rsidRPr="00C11A7D" w:rsidR="00DB434F" w:rsidP="00904625" w:rsidRDefault="00DB434F" w14:paraId="1F90DF70" w14:textId="77777777">
            <w:pPr>
              <w:pStyle w:val="Tablehead1"/>
              <w:spacing w:after="0"/>
              <w:jc w:val="left"/>
              <w:rPr>
                <w:rFonts w:ascii="Calibri" w:hAnsi="Calibri" w:cs="Calibri"/>
                <w:sz w:val="20"/>
              </w:rPr>
            </w:pPr>
            <w:r>
              <w:rPr>
                <w:rFonts w:ascii="Calibri" w:hAnsi="Calibri" w:cs="Calibri"/>
                <w:sz w:val="20"/>
              </w:rPr>
              <w:t>Description</w:t>
            </w:r>
          </w:p>
        </w:tc>
        <w:tc>
          <w:tcPr>
            <w:tcW w:w="1160" w:type="dxa"/>
            <w:shd w:val="clear" w:color="auto" w:fill="2F5597"/>
          </w:tcPr>
          <w:p w:rsidRPr="00C11A7D" w:rsidR="00DB434F" w:rsidP="00904625" w:rsidRDefault="00DB434F" w14:paraId="13D88F5A" w14:textId="77777777">
            <w:pPr>
              <w:pStyle w:val="Tablehead1"/>
              <w:spacing w:after="0"/>
              <w:jc w:val="left"/>
              <w:rPr>
                <w:rFonts w:ascii="Calibri" w:hAnsi="Calibri" w:cs="Calibri"/>
                <w:sz w:val="20"/>
              </w:rPr>
            </w:pPr>
            <w:r>
              <w:rPr>
                <w:rFonts w:ascii="Calibri" w:hAnsi="Calibri" w:cs="Calibri"/>
                <w:sz w:val="20"/>
              </w:rPr>
              <w:t>Mandatory</w:t>
            </w:r>
          </w:p>
        </w:tc>
        <w:tc>
          <w:tcPr>
            <w:tcW w:w="1240" w:type="dxa"/>
            <w:shd w:val="clear" w:color="auto" w:fill="2F5597"/>
          </w:tcPr>
          <w:p w:rsidRPr="00C11A7D" w:rsidR="00DB434F" w:rsidP="00904625" w:rsidRDefault="00DB434F" w14:paraId="760023FE" w14:textId="77777777">
            <w:pPr>
              <w:pStyle w:val="Tablehead1"/>
              <w:spacing w:after="0"/>
              <w:jc w:val="left"/>
              <w:rPr>
                <w:rFonts w:ascii="Calibri" w:hAnsi="Calibri" w:cs="Calibri"/>
                <w:sz w:val="20"/>
              </w:rPr>
            </w:pPr>
            <w:r>
              <w:rPr>
                <w:rFonts w:ascii="Calibri" w:hAnsi="Calibri" w:cs="Calibri"/>
                <w:sz w:val="20"/>
              </w:rPr>
              <w:t>Composite Key</w:t>
            </w:r>
          </w:p>
        </w:tc>
        <w:tc>
          <w:tcPr>
            <w:tcW w:w="1040" w:type="dxa"/>
            <w:shd w:val="clear" w:color="auto" w:fill="2F5597"/>
          </w:tcPr>
          <w:p w:rsidRPr="00C11A7D" w:rsidR="00DB434F" w:rsidP="00904625" w:rsidRDefault="00DB434F" w14:paraId="7E71BF3B" w14:textId="77777777">
            <w:pPr>
              <w:pStyle w:val="Tablehead1"/>
              <w:spacing w:after="0"/>
              <w:jc w:val="left"/>
              <w:rPr>
                <w:rFonts w:ascii="Calibri" w:hAnsi="Calibri" w:cs="Calibri"/>
                <w:sz w:val="20"/>
              </w:rPr>
            </w:pPr>
            <w:r>
              <w:rPr>
                <w:rFonts w:ascii="Calibri" w:hAnsi="Calibri" w:cs="Calibri"/>
                <w:sz w:val="20"/>
              </w:rPr>
              <w:t>Type</w:t>
            </w:r>
          </w:p>
        </w:tc>
        <w:tc>
          <w:tcPr>
            <w:tcW w:w="1200" w:type="dxa"/>
            <w:shd w:val="clear" w:color="auto" w:fill="2F5597"/>
          </w:tcPr>
          <w:p w:rsidRPr="00C11A7D" w:rsidR="00DB434F" w:rsidP="00904625" w:rsidRDefault="00DB434F" w14:paraId="6CC2334A" w14:textId="77777777">
            <w:pPr>
              <w:pStyle w:val="Tablehead1"/>
              <w:spacing w:after="0"/>
              <w:jc w:val="left"/>
              <w:rPr>
                <w:rFonts w:ascii="Calibri" w:hAnsi="Calibri" w:cs="Calibri"/>
                <w:sz w:val="20"/>
              </w:rPr>
            </w:pPr>
            <w:r>
              <w:rPr>
                <w:rFonts w:ascii="Calibri" w:hAnsi="Calibri" w:cs="Calibri"/>
                <w:sz w:val="20"/>
              </w:rPr>
              <w:t>Example</w:t>
            </w:r>
          </w:p>
        </w:tc>
      </w:tr>
      <w:tr w:rsidRPr="00C11A7D" w:rsidR="00DB434F" w:rsidTr="00B43C47" w14:paraId="1050E4BC" w14:textId="77777777">
        <w:trPr>
          <w:cantSplit/>
          <w:jc w:val="center"/>
        </w:trPr>
        <w:tc>
          <w:tcPr>
            <w:tcW w:w="2000" w:type="dxa"/>
          </w:tcPr>
          <w:p w:rsidRPr="00C11A7D" w:rsidR="00DB434F" w:rsidP="00904625" w:rsidRDefault="00DB434F" w14:paraId="574A4484" w14:textId="77777777">
            <w:pPr>
              <w:pStyle w:val="Tabletext"/>
              <w:rPr>
                <w:rFonts w:ascii="Calibri" w:hAnsi="Calibri" w:cs="Calibri"/>
                <w:sz w:val="20"/>
              </w:rPr>
            </w:pPr>
            <w:r>
              <w:rPr>
                <w:rFonts w:ascii="Calibri" w:hAnsi="Calibri" w:cs="Calibri"/>
                <w:sz w:val="20"/>
              </w:rPr>
              <w:t>Equipment</w:t>
            </w:r>
          </w:p>
        </w:tc>
        <w:tc>
          <w:tcPr>
            <w:tcW w:w="2700" w:type="dxa"/>
          </w:tcPr>
          <w:p w:rsidRPr="00C11A7D" w:rsidR="00DB434F" w:rsidP="00904625" w:rsidRDefault="00894B7C" w14:paraId="57334EBF" w14:textId="70F1A99E">
            <w:pPr>
              <w:pStyle w:val="Tabletext"/>
              <w:rPr>
                <w:rFonts w:ascii="Calibri" w:hAnsi="Calibri" w:cs="Calibri"/>
                <w:sz w:val="20"/>
              </w:rPr>
            </w:pPr>
            <w:r>
              <w:rPr>
                <w:rFonts w:ascii="Calibri" w:hAnsi="Calibri" w:cs="Calibri"/>
                <w:sz w:val="20"/>
              </w:rPr>
              <w:t>Tank identifier, taken from the PI tag path</w:t>
            </w:r>
          </w:p>
        </w:tc>
        <w:tc>
          <w:tcPr>
            <w:tcW w:w="1160" w:type="dxa"/>
          </w:tcPr>
          <w:p w:rsidRPr="00C11A7D" w:rsidR="00DB434F" w:rsidP="00904625" w:rsidRDefault="00DB434F" w14:paraId="6660EA93" w14:textId="77777777">
            <w:pPr>
              <w:pStyle w:val="Tabletext"/>
              <w:rPr>
                <w:rFonts w:ascii="Calibri" w:hAnsi="Calibri" w:cs="Calibri"/>
                <w:sz w:val="20"/>
              </w:rPr>
            </w:pPr>
            <w:r>
              <w:rPr>
                <w:rFonts w:ascii="Calibri" w:hAnsi="Calibri" w:cs="Calibri"/>
                <w:sz w:val="20"/>
              </w:rPr>
              <w:t>Yes</w:t>
            </w:r>
          </w:p>
        </w:tc>
        <w:tc>
          <w:tcPr>
            <w:tcW w:w="1240" w:type="dxa"/>
          </w:tcPr>
          <w:p w:rsidRPr="00C11A7D" w:rsidR="00DB434F" w:rsidP="00904625" w:rsidRDefault="00DB434F" w14:paraId="2F13E68A" w14:textId="77777777">
            <w:pPr>
              <w:pStyle w:val="Tabletext"/>
              <w:rPr>
                <w:rFonts w:ascii="Calibri" w:hAnsi="Calibri" w:cs="Calibri"/>
                <w:sz w:val="20"/>
              </w:rPr>
            </w:pPr>
            <w:r>
              <w:rPr>
                <w:rFonts w:ascii="Calibri" w:hAnsi="Calibri" w:cs="Calibri"/>
                <w:sz w:val="20"/>
              </w:rPr>
              <w:t>No</w:t>
            </w:r>
          </w:p>
        </w:tc>
        <w:tc>
          <w:tcPr>
            <w:tcW w:w="1040" w:type="dxa"/>
          </w:tcPr>
          <w:p w:rsidRPr="00C11A7D" w:rsidR="00DB434F" w:rsidP="00904625" w:rsidRDefault="00DB434F" w14:paraId="29800D82" w14:textId="77777777">
            <w:pPr>
              <w:pStyle w:val="Tabletext"/>
              <w:rPr>
                <w:rFonts w:ascii="Calibri" w:hAnsi="Calibri" w:cs="Calibri"/>
                <w:sz w:val="20"/>
              </w:rPr>
            </w:pPr>
            <w:r>
              <w:rPr>
                <w:rFonts w:ascii="Calibri" w:hAnsi="Calibri" w:cs="Calibri"/>
                <w:sz w:val="20"/>
              </w:rPr>
              <w:t>string</w:t>
            </w:r>
          </w:p>
        </w:tc>
        <w:tc>
          <w:tcPr>
            <w:tcW w:w="1200" w:type="dxa"/>
          </w:tcPr>
          <w:p w:rsidRPr="00C11A7D" w:rsidR="00DB434F" w:rsidP="00904625" w:rsidRDefault="00DB434F" w14:paraId="3092F1BE" w14:textId="77777777">
            <w:pPr>
              <w:pStyle w:val="Tabletext"/>
              <w:rPr>
                <w:rFonts w:ascii="Calibri" w:hAnsi="Calibri" w:cs="Calibri"/>
                <w:sz w:val="20"/>
              </w:rPr>
            </w:pPr>
            <w:r>
              <w:rPr>
                <w:rFonts w:ascii="Calibri" w:hAnsi="Calibri" w:cs="Calibri"/>
                <w:sz w:val="20"/>
              </w:rPr>
              <w:t>TNK-55-11</w:t>
            </w:r>
          </w:p>
        </w:tc>
      </w:tr>
      <w:tr w:rsidRPr="00C11A7D" w:rsidR="00DB434F" w:rsidTr="00B43C47" w14:paraId="0822A58A" w14:textId="77777777">
        <w:trPr>
          <w:cantSplit/>
          <w:jc w:val="center"/>
        </w:trPr>
        <w:tc>
          <w:tcPr>
            <w:tcW w:w="2000" w:type="dxa"/>
          </w:tcPr>
          <w:p w:rsidRPr="00C11A7D" w:rsidR="00DB434F" w:rsidP="00904625" w:rsidRDefault="00DB434F" w14:paraId="0A63CA8E" w14:textId="77777777">
            <w:pPr>
              <w:pStyle w:val="Tabletext"/>
              <w:rPr>
                <w:rFonts w:ascii="Calibri" w:hAnsi="Calibri" w:cs="Calibri"/>
                <w:sz w:val="20"/>
              </w:rPr>
            </w:pPr>
            <w:r>
              <w:rPr>
                <w:rFonts w:ascii="Calibri" w:hAnsi="Calibri" w:cs="Calibri"/>
                <w:sz w:val="20"/>
              </w:rPr>
              <w:t>Equipment_GlobalCode</w:t>
            </w:r>
          </w:p>
        </w:tc>
        <w:tc>
          <w:tcPr>
            <w:tcW w:w="2700" w:type="dxa"/>
          </w:tcPr>
          <w:p w:rsidRPr="00C11A7D" w:rsidR="00DB434F" w:rsidP="00904625" w:rsidRDefault="00DB434F" w14:paraId="315E5D4A" w14:textId="77777777">
            <w:pPr>
              <w:pStyle w:val="Tabletext"/>
              <w:rPr>
                <w:rFonts w:ascii="Calibri" w:hAnsi="Calibri" w:cs="Calibri"/>
                <w:sz w:val="20"/>
              </w:rPr>
            </w:pPr>
            <w:r>
              <w:rPr>
                <w:rFonts w:ascii="Calibri" w:hAnsi="Calibri" w:cs="Calibri"/>
                <w:sz w:val="20"/>
              </w:rPr>
              <w:t>Profisee Code / Global code for equipment</w:t>
            </w:r>
          </w:p>
        </w:tc>
        <w:tc>
          <w:tcPr>
            <w:tcW w:w="1160" w:type="dxa"/>
          </w:tcPr>
          <w:p w:rsidRPr="00C11A7D" w:rsidR="00DB434F" w:rsidP="00904625" w:rsidRDefault="00DB434F" w14:paraId="0C2DA01A" w14:textId="77777777">
            <w:pPr>
              <w:pStyle w:val="Tabletext"/>
              <w:rPr>
                <w:rFonts w:ascii="Calibri" w:hAnsi="Calibri" w:cs="Calibri"/>
                <w:sz w:val="20"/>
              </w:rPr>
            </w:pPr>
            <w:r>
              <w:rPr>
                <w:rFonts w:ascii="Calibri" w:hAnsi="Calibri" w:cs="Calibri"/>
                <w:sz w:val="20"/>
              </w:rPr>
              <w:t>Yes</w:t>
            </w:r>
          </w:p>
        </w:tc>
        <w:tc>
          <w:tcPr>
            <w:tcW w:w="1240" w:type="dxa"/>
          </w:tcPr>
          <w:p w:rsidRPr="00C11A7D" w:rsidR="00DB434F" w:rsidP="00904625" w:rsidRDefault="00DB434F" w14:paraId="4D63AC1C" w14:textId="77777777">
            <w:pPr>
              <w:pStyle w:val="Tabletext"/>
              <w:rPr>
                <w:rFonts w:ascii="Calibri" w:hAnsi="Calibri" w:cs="Calibri"/>
                <w:sz w:val="20"/>
              </w:rPr>
            </w:pPr>
            <w:r>
              <w:rPr>
                <w:rFonts w:ascii="Calibri" w:hAnsi="Calibri" w:cs="Calibri"/>
                <w:sz w:val="20"/>
              </w:rPr>
              <w:t>Yes</w:t>
            </w:r>
          </w:p>
        </w:tc>
        <w:tc>
          <w:tcPr>
            <w:tcW w:w="1040" w:type="dxa"/>
          </w:tcPr>
          <w:p w:rsidRPr="00C11A7D" w:rsidR="00DB434F" w:rsidP="00904625" w:rsidRDefault="00DB434F" w14:paraId="03CE7D86" w14:textId="77777777">
            <w:pPr>
              <w:pStyle w:val="Tabletext"/>
              <w:rPr>
                <w:rFonts w:ascii="Calibri" w:hAnsi="Calibri" w:cs="Calibri"/>
                <w:sz w:val="20"/>
              </w:rPr>
            </w:pPr>
            <w:r>
              <w:rPr>
                <w:rFonts w:ascii="Calibri" w:hAnsi="Calibri" w:cs="Calibri"/>
                <w:sz w:val="20"/>
              </w:rPr>
              <w:t>string</w:t>
            </w:r>
          </w:p>
        </w:tc>
        <w:tc>
          <w:tcPr>
            <w:tcW w:w="1200" w:type="dxa"/>
          </w:tcPr>
          <w:p w:rsidRPr="00C11A7D" w:rsidR="00DB434F" w:rsidP="00904625" w:rsidRDefault="00DB434F" w14:paraId="23B23EDF" w14:textId="77777777">
            <w:pPr>
              <w:pStyle w:val="Tabletext"/>
              <w:rPr>
                <w:rFonts w:ascii="Calibri" w:hAnsi="Calibri" w:cs="Calibri"/>
                <w:sz w:val="20"/>
              </w:rPr>
            </w:pPr>
          </w:p>
        </w:tc>
      </w:tr>
      <w:tr w:rsidRPr="00C11A7D" w:rsidR="00DB434F" w:rsidTr="00B43C47" w14:paraId="1A7E53FE" w14:textId="77777777">
        <w:trPr>
          <w:cantSplit/>
          <w:jc w:val="center"/>
        </w:trPr>
        <w:tc>
          <w:tcPr>
            <w:tcW w:w="2000" w:type="dxa"/>
          </w:tcPr>
          <w:p w:rsidRPr="00C11A7D" w:rsidR="00DB434F" w:rsidP="00904625" w:rsidRDefault="00DB434F" w14:paraId="34355F46" w14:textId="77777777">
            <w:pPr>
              <w:pStyle w:val="Tabletext"/>
              <w:rPr>
                <w:rFonts w:ascii="Calibri" w:hAnsi="Calibri" w:cs="Calibri"/>
                <w:sz w:val="20"/>
              </w:rPr>
            </w:pPr>
            <w:r>
              <w:rPr>
                <w:rFonts w:ascii="Calibri" w:hAnsi="Calibri" w:cs="Calibri"/>
                <w:sz w:val="20"/>
              </w:rPr>
              <w:t>EquipmentGlobalCodeDescription</w:t>
            </w:r>
          </w:p>
        </w:tc>
        <w:tc>
          <w:tcPr>
            <w:tcW w:w="2700" w:type="dxa"/>
          </w:tcPr>
          <w:p w:rsidRPr="00C11A7D" w:rsidR="00DB434F" w:rsidP="00904625" w:rsidRDefault="00DB434F" w14:paraId="7E94C67C" w14:textId="77777777">
            <w:pPr>
              <w:pStyle w:val="Tabletext"/>
              <w:rPr>
                <w:rFonts w:ascii="Calibri" w:hAnsi="Calibri" w:cs="Calibri"/>
                <w:sz w:val="20"/>
              </w:rPr>
            </w:pPr>
            <w:r>
              <w:rPr>
                <w:rFonts w:ascii="Calibri" w:hAnsi="Calibri" w:cs="Calibri"/>
                <w:sz w:val="20"/>
              </w:rPr>
              <w:t>Description of equipment Profisee Code</w:t>
            </w:r>
          </w:p>
        </w:tc>
        <w:tc>
          <w:tcPr>
            <w:tcW w:w="1160" w:type="dxa"/>
          </w:tcPr>
          <w:p w:rsidRPr="00C11A7D" w:rsidR="00DB434F" w:rsidP="00904625" w:rsidRDefault="00DB434F" w14:paraId="2C8F7CE2" w14:textId="77777777">
            <w:pPr>
              <w:pStyle w:val="Tabletext"/>
              <w:rPr>
                <w:rFonts w:ascii="Calibri" w:hAnsi="Calibri" w:cs="Calibri"/>
                <w:sz w:val="20"/>
              </w:rPr>
            </w:pPr>
            <w:r>
              <w:rPr>
                <w:rFonts w:ascii="Calibri" w:hAnsi="Calibri" w:cs="Calibri"/>
                <w:sz w:val="20"/>
              </w:rPr>
              <w:t>No</w:t>
            </w:r>
          </w:p>
        </w:tc>
        <w:tc>
          <w:tcPr>
            <w:tcW w:w="1240" w:type="dxa"/>
          </w:tcPr>
          <w:p w:rsidRPr="00C11A7D" w:rsidR="00DB434F" w:rsidP="00904625" w:rsidRDefault="00DB434F" w14:paraId="17B6AB11" w14:textId="77777777">
            <w:pPr>
              <w:pStyle w:val="Tabletext"/>
              <w:rPr>
                <w:rFonts w:ascii="Calibri" w:hAnsi="Calibri" w:cs="Calibri"/>
                <w:sz w:val="20"/>
              </w:rPr>
            </w:pPr>
            <w:r>
              <w:rPr>
                <w:rFonts w:ascii="Calibri" w:hAnsi="Calibri" w:cs="Calibri"/>
                <w:sz w:val="20"/>
              </w:rPr>
              <w:t>No</w:t>
            </w:r>
          </w:p>
        </w:tc>
        <w:tc>
          <w:tcPr>
            <w:tcW w:w="1040" w:type="dxa"/>
          </w:tcPr>
          <w:p w:rsidRPr="00C11A7D" w:rsidR="00DB434F" w:rsidP="00904625" w:rsidRDefault="00DB434F" w14:paraId="55CD7128" w14:textId="77777777">
            <w:pPr>
              <w:pStyle w:val="Tabletext"/>
              <w:rPr>
                <w:rFonts w:ascii="Calibri" w:hAnsi="Calibri" w:cs="Calibri"/>
                <w:sz w:val="20"/>
              </w:rPr>
            </w:pPr>
            <w:r>
              <w:rPr>
                <w:rFonts w:ascii="Calibri" w:hAnsi="Calibri" w:cs="Calibri"/>
                <w:sz w:val="20"/>
              </w:rPr>
              <w:t>string</w:t>
            </w:r>
          </w:p>
        </w:tc>
        <w:tc>
          <w:tcPr>
            <w:tcW w:w="1200" w:type="dxa"/>
          </w:tcPr>
          <w:p w:rsidRPr="00C11A7D" w:rsidR="00DB434F" w:rsidP="00904625" w:rsidRDefault="00DB434F" w14:paraId="457AFE65" w14:textId="77777777">
            <w:pPr>
              <w:pStyle w:val="Tabletext"/>
              <w:rPr>
                <w:rFonts w:ascii="Calibri" w:hAnsi="Calibri" w:cs="Calibri"/>
                <w:sz w:val="20"/>
              </w:rPr>
            </w:pPr>
          </w:p>
        </w:tc>
      </w:tr>
      <w:tr w:rsidRPr="00C11A7D" w:rsidR="00DB434F" w:rsidTr="00B43C47" w14:paraId="675C8C40" w14:textId="77777777">
        <w:trPr>
          <w:cantSplit/>
          <w:jc w:val="center"/>
        </w:trPr>
        <w:tc>
          <w:tcPr>
            <w:tcW w:w="2000" w:type="dxa"/>
          </w:tcPr>
          <w:p w:rsidRPr="00C11A7D" w:rsidR="00DB434F" w:rsidP="00904625" w:rsidRDefault="00DB434F" w14:paraId="7B68EEF1" w14:textId="77777777">
            <w:pPr>
              <w:pStyle w:val="Tabletext"/>
              <w:rPr>
                <w:rFonts w:ascii="Calibri" w:hAnsi="Calibri" w:cs="Calibri"/>
                <w:sz w:val="20"/>
              </w:rPr>
            </w:pPr>
            <w:r>
              <w:rPr>
                <w:rFonts w:ascii="Calibri" w:hAnsi="Calibri" w:cs="Calibri"/>
                <w:sz w:val="20"/>
              </w:rPr>
              <w:t>DataType</w:t>
            </w:r>
          </w:p>
        </w:tc>
        <w:tc>
          <w:tcPr>
            <w:tcW w:w="2700" w:type="dxa"/>
          </w:tcPr>
          <w:p w:rsidRPr="00C11A7D" w:rsidR="00DB434F" w:rsidP="00904625" w:rsidRDefault="00DB434F" w14:paraId="03A3922F" w14:textId="77777777">
            <w:pPr>
              <w:pStyle w:val="Tabletext"/>
              <w:rPr>
                <w:rFonts w:ascii="Calibri" w:hAnsi="Calibri" w:cs="Calibri"/>
                <w:sz w:val="20"/>
              </w:rPr>
            </w:pPr>
            <w:r>
              <w:rPr>
                <w:rFonts w:ascii="Calibri" w:hAnsi="Calibri" w:cs="Calibri"/>
                <w:sz w:val="20"/>
              </w:rPr>
              <w:t>Inventory, Quality or Flow</w:t>
            </w:r>
          </w:p>
        </w:tc>
        <w:tc>
          <w:tcPr>
            <w:tcW w:w="1160" w:type="dxa"/>
          </w:tcPr>
          <w:p w:rsidRPr="00C11A7D" w:rsidR="00DB434F" w:rsidP="00904625" w:rsidRDefault="00DB434F" w14:paraId="352BC7A7" w14:textId="77777777">
            <w:pPr>
              <w:pStyle w:val="Tabletext"/>
              <w:rPr>
                <w:rFonts w:ascii="Calibri" w:hAnsi="Calibri" w:cs="Calibri"/>
                <w:sz w:val="20"/>
              </w:rPr>
            </w:pPr>
            <w:r>
              <w:rPr>
                <w:rFonts w:ascii="Calibri" w:hAnsi="Calibri" w:cs="Calibri"/>
                <w:sz w:val="20"/>
              </w:rPr>
              <w:t>Yes</w:t>
            </w:r>
          </w:p>
        </w:tc>
        <w:tc>
          <w:tcPr>
            <w:tcW w:w="1240" w:type="dxa"/>
          </w:tcPr>
          <w:p w:rsidRPr="00C11A7D" w:rsidR="00DB434F" w:rsidP="00904625" w:rsidRDefault="00DB434F" w14:paraId="6B971C72" w14:textId="77777777">
            <w:pPr>
              <w:pStyle w:val="Tabletext"/>
              <w:rPr>
                <w:rFonts w:ascii="Calibri" w:hAnsi="Calibri" w:cs="Calibri"/>
                <w:sz w:val="20"/>
              </w:rPr>
            </w:pPr>
            <w:r>
              <w:rPr>
                <w:rFonts w:ascii="Calibri" w:hAnsi="Calibri" w:cs="Calibri"/>
                <w:sz w:val="20"/>
              </w:rPr>
              <w:t>Yes</w:t>
            </w:r>
          </w:p>
        </w:tc>
        <w:tc>
          <w:tcPr>
            <w:tcW w:w="1040" w:type="dxa"/>
          </w:tcPr>
          <w:p w:rsidRPr="00C11A7D" w:rsidR="00DB434F" w:rsidP="00904625" w:rsidRDefault="00DB434F" w14:paraId="1F2B25E5" w14:textId="77777777">
            <w:pPr>
              <w:pStyle w:val="Tabletext"/>
              <w:rPr>
                <w:rFonts w:ascii="Calibri" w:hAnsi="Calibri" w:cs="Calibri"/>
                <w:sz w:val="20"/>
              </w:rPr>
            </w:pPr>
            <w:r>
              <w:rPr>
                <w:rFonts w:ascii="Calibri" w:hAnsi="Calibri" w:cs="Calibri"/>
                <w:sz w:val="20"/>
              </w:rPr>
              <w:t>string</w:t>
            </w:r>
          </w:p>
        </w:tc>
        <w:tc>
          <w:tcPr>
            <w:tcW w:w="1200" w:type="dxa"/>
          </w:tcPr>
          <w:p w:rsidRPr="00C11A7D" w:rsidR="00DB434F" w:rsidP="00904625" w:rsidRDefault="00DB434F" w14:paraId="55598BFF" w14:textId="77777777">
            <w:pPr>
              <w:pStyle w:val="Tabletext"/>
              <w:rPr>
                <w:rFonts w:ascii="Calibri" w:hAnsi="Calibri" w:cs="Calibri"/>
                <w:sz w:val="20"/>
              </w:rPr>
            </w:pPr>
            <w:r>
              <w:rPr>
                <w:rFonts w:ascii="Calibri" w:hAnsi="Calibri" w:cs="Calibri"/>
                <w:sz w:val="20"/>
              </w:rPr>
              <w:t>Inventory</w:t>
            </w:r>
          </w:p>
        </w:tc>
      </w:tr>
      <w:tr w:rsidRPr="00C11A7D" w:rsidR="00DB434F" w:rsidTr="00B43C47" w14:paraId="102C8CB9" w14:textId="77777777">
        <w:trPr>
          <w:cantSplit/>
          <w:jc w:val="center"/>
        </w:trPr>
        <w:tc>
          <w:tcPr>
            <w:tcW w:w="2000" w:type="dxa"/>
          </w:tcPr>
          <w:p w:rsidRPr="00C11A7D" w:rsidR="00DB434F" w:rsidP="00904625" w:rsidRDefault="00DB434F" w14:paraId="647D728D" w14:textId="77777777">
            <w:pPr>
              <w:pStyle w:val="Tabletext"/>
              <w:rPr>
                <w:rFonts w:ascii="Calibri" w:hAnsi="Calibri" w:cs="Calibri"/>
                <w:sz w:val="20"/>
              </w:rPr>
            </w:pPr>
            <w:r>
              <w:rPr>
                <w:rFonts w:ascii="Calibri" w:hAnsi="Calibri" w:cs="Calibri"/>
                <w:sz w:val="20"/>
              </w:rPr>
              <w:t>Property</w:t>
            </w:r>
          </w:p>
        </w:tc>
        <w:tc>
          <w:tcPr>
            <w:tcW w:w="2700" w:type="dxa"/>
          </w:tcPr>
          <w:p w:rsidRPr="00C11A7D" w:rsidR="00DB434F" w:rsidP="00904625" w:rsidRDefault="00DB434F" w14:paraId="3BA07C5D" w14:textId="77777777">
            <w:pPr>
              <w:pStyle w:val="Tabletext"/>
              <w:rPr>
                <w:rFonts w:ascii="Calibri" w:hAnsi="Calibri" w:cs="Calibri"/>
                <w:sz w:val="20"/>
              </w:rPr>
            </w:pPr>
            <w:r>
              <w:rPr>
                <w:rFonts w:ascii="Calibri" w:hAnsi="Calibri" w:cs="Calibri"/>
                <w:sz w:val="20"/>
              </w:rPr>
              <w:t>Measured property (Volume; T-10, T-50, T-90, IBP, FBP, RVP; Flow)</w:t>
            </w:r>
          </w:p>
        </w:tc>
        <w:tc>
          <w:tcPr>
            <w:tcW w:w="1160" w:type="dxa"/>
          </w:tcPr>
          <w:p w:rsidRPr="00C11A7D" w:rsidR="00DB434F" w:rsidP="00904625" w:rsidRDefault="00DB434F" w14:paraId="16CFE044" w14:textId="77777777">
            <w:pPr>
              <w:pStyle w:val="Tabletext"/>
              <w:rPr>
                <w:rFonts w:ascii="Calibri" w:hAnsi="Calibri" w:cs="Calibri"/>
                <w:sz w:val="20"/>
              </w:rPr>
            </w:pPr>
            <w:r>
              <w:rPr>
                <w:rFonts w:ascii="Calibri" w:hAnsi="Calibri" w:cs="Calibri"/>
                <w:sz w:val="20"/>
              </w:rPr>
              <w:t>Yes</w:t>
            </w:r>
          </w:p>
        </w:tc>
        <w:tc>
          <w:tcPr>
            <w:tcW w:w="1240" w:type="dxa"/>
          </w:tcPr>
          <w:p w:rsidRPr="00C11A7D" w:rsidR="00DB434F" w:rsidP="00904625" w:rsidRDefault="00DB434F" w14:paraId="3FDB5A6F" w14:textId="77777777">
            <w:pPr>
              <w:pStyle w:val="Tabletext"/>
              <w:rPr>
                <w:rFonts w:ascii="Calibri" w:hAnsi="Calibri" w:cs="Calibri"/>
                <w:sz w:val="20"/>
              </w:rPr>
            </w:pPr>
            <w:r>
              <w:rPr>
                <w:rFonts w:ascii="Calibri" w:hAnsi="Calibri" w:cs="Calibri"/>
                <w:sz w:val="20"/>
              </w:rPr>
              <w:t>Yes</w:t>
            </w:r>
          </w:p>
        </w:tc>
        <w:tc>
          <w:tcPr>
            <w:tcW w:w="1040" w:type="dxa"/>
          </w:tcPr>
          <w:p w:rsidRPr="00C11A7D" w:rsidR="00DB434F" w:rsidP="00904625" w:rsidRDefault="00DB434F" w14:paraId="5D2923F9" w14:textId="77777777">
            <w:pPr>
              <w:pStyle w:val="Tabletext"/>
              <w:rPr>
                <w:rFonts w:ascii="Calibri" w:hAnsi="Calibri" w:cs="Calibri"/>
                <w:sz w:val="20"/>
              </w:rPr>
            </w:pPr>
            <w:r>
              <w:rPr>
                <w:rFonts w:ascii="Calibri" w:hAnsi="Calibri" w:cs="Calibri"/>
                <w:sz w:val="20"/>
              </w:rPr>
              <w:t>string</w:t>
            </w:r>
          </w:p>
        </w:tc>
        <w:tc>
          <w:tcPr>
            <w:tcW w:w="1200" w:type="dxa"/>
          </w:tcPr>
          <w:p w:rsidRPr="00C11A7D" w:rsidR="00DB434F" w:rsidP="00904625" w:rsidRDefault="00897BBE" w14:paraId="0E55E485" w14:textId="0FD33E46">
            <w:pPr>
              <w:pStyle w:val="Tabletext"/>
              <w:rPr>
                <w:rFonts w:ascii="Calibri" w:hAnsi="Calibri" w:cs="Calibri"/>
                <w:sz w:val="20"/>
              </w:rPr>
            </w:pPr>
            <w:r>
              <w:rPr>
                <w:rFonts w:ascii="Calibri" w:hAnsi="Calibri" w:cs="Calibri"/>
                <w:sz w:val="20"/>
              </w:rPr>
              <w:t>Volume</w:t>
            </w:r>
          </w:p>
        </w:tc>
      </w:tr>
      <w:tr w:rsidRPr="00C11A7D" w:rsidR="00DB434F" w:rsidTr="00B43C47" w14:paraId="7572986A" w14:textId="77777777">
        <w:trPr>
          <w:cantSplit/>
          <w:jc w:val="center"/>
        </w:trPr>
        <w:tc>
          <w:tcPr>
            <w:tcW w:w="2000" w:type="dxa"/>
          </w:tcPr>
          <w:p w:rsidRPr="00C11A7D" w:rsidR="00DB434F" w:rsidP="00904625" w:rsidRDefault="00DB434F" w14:paraId="181F56D9" w14:textId="77777777">
            <w:pPr>
              <w:pStyle w:val="Tabletext"/>
              <w:rPr>
                <w:rFonts w:ascii="Calibri" w:hAnsi="Calibri" w:cs="Calibri"/>
                <w:sz w:val="20"/>
              </w:rPr>
            </w:pPr>
            <w:r>
              <w:rPr>
                <w:rFonts w:ascii="Calibri" w:hAnsi="Calibri" w:cs="Calibri"/>
                <w:sz w:val="20"/>
              </w:rPr>
              <w:t>Property_GlobalCode</w:t>
            </w:r>
          </w:p>
        </w:tc>
        <w:tc>
          <w:tcPr>
            <w:tcW w:w="2700" w:type="dxa"/>
          </w:tcPr>
          <w:p w:rsidRPr="00C11A7D" w:rsidR="00DB434F" w:rsidP="00904625" w:rsidRDefault="00DB434F" w14:paraId="05537ACF" w14:textId="77777777">
            <w:pPr>
              <w:pStyle w:val="Tabletext"/>
              <w:rPr>
                <w:rFonts w:ascii="Calibri" w:hAnsi="Calibri" w:cs="Calibri"/>
                <w:sz w:val="20"/>
              </w:rPr>
            </w:pPr>
            <w:r>
              <w:rPr>
                <w:rFonts w:ascii="Calibri" w:hAnsi="Calibri" w:cs="Calibri"/>
                <w:sz w:val="20"/>
              </w:rPr>
              <w:t>Profisee Code / Global code for property</w:t>
            </w:r>
          </w:p>
        </w:tc>
        <w:tc>
          <w:tcPr>
            <w:tcW w:w="1160" w:type="dxa"/>
          </w:tcPr>
          <w:p w:rsidRPr="00C11A7D" w:rsidR="00DB434F" w:rsidP="00904625" w:rsidRDefault="00DB434F" w14:paraId="6E9AFE9C" w14:textId="77777777">
            <w:pPr>
              <w:pStyle w:val="Tabletext"/>
              <w:rPr>
                <w:rFonts w:ascii="Calibri" w:hAnsi="Calibri" w:cs="Calibri"/>
                <w:sz w:val="20"/>
              </w:rPr>
            </w:pPr>
            <w:r>
              <w:rPr>
                <w:rFonts w:ascii="Calibri" w:hAnsi="Calibri" w:cs="Calibri"/>
                <w:sz w:val="20"/>
              </w:rPr>
              <w:t>No</w:t>
            </w:r>
          </w:p>
        </w:tc>
        <w:tc>
          <w:tcPr>
            <w:tcW w:w="1240" w:type="dxa"/>
          </w:tcPr>
          <w:p w:rsidRPr="00C11A7D" w:rsidR="00DB434F" w:rsidP="00904625" w:rsidRDefault="00DB434F" w14:paraId="4B269557" w14:textId="77777777">
            <w:pPr>
              <w:pStyle w:val="Tabletext"/>
              <w:rPr>
                <w:rFonts w:ascii="Calibri" w:hAnsi="Calibri" w:cs="Calibri"/>
                <w:sz w:val="20"/>
              </w:rPr>
            </w:pPr>
            <w:r>
              <w:rPr>
                <w:rFonts w:ascii="Calibri" w:hAnsi="Calibri" w:cs="Calibri"/>
                <w:sz w:val="20"/>
              </w:rPr>
              <w:t>No</w:t>
            </w:r>
          </w:p>
        </w:tc>
        <w:tc>
          <w:tcPr>
            <w:tcW w:w="1040" w:type="dxa"/>
          </w:tcPr>
          <w:p w:rsidRPr="00C11A7D" w:rsidR="00DB434F" w:rsidP="00904625" w:rsidRDefault="00DB434F" w14:paraId="223C0F63" w14:textId="77777777">
            <w:pPr>
              <w:pStyle w:val="Tabletext"/>
              <w:rPr>
                <w:rFonts w:ascii="Calibri" w:hAnsi="Calibri" w:cs="Calibri"/>
                <w:sz w:val="20"/>
              </w:rPr>
            </w:pPr>
            <w:r>
              <w:rPr>
                <w:rFonts w:ascii="Calibri" w:hAnsi="Calibri" w:cs="Calibri"/>
                <w:sz w:val="20"/>
              </w:rPr>
              <w:t>string</w:t>
            </w:r>
          </w:p>
        </w:tc>
        <w:tc>
          <w:tcPr>
            <w:tcW w:w="1200" w:type="dxa"/>
          </w:tcPr>
          <w:p w:rsidRPr="00C11A7D" w:rsidR="00DB434F" w:rsidP="00904625" w:rsidRDefault="00DB434F" w14:paraId="75270834" w14:textId="77777777">
            <w:pPr>
              <w:pStyle w:val="Tabletext"/>
              <w:rPr>
                <w:rFonts w:ascii="Calibri" w:hAnsi="Calibri" w:cs="Calibri"/>
                <w:sz w:val="20"/>
              </w:rPr>
            </w:pPr>
          </w:p>
        </w:tc>
      </w:tr>
      <w:tr w:rsidRPr="00C11A7D" w:rsidR="00DB434F" w:rsidTr="00B43C47" w14:paraId="2DE47138" w14:textId="77777777">
        <w:trPr>
          <w:cantSplit/>
          <w:jc w:val="center"/>
        </w:trPr>
        <w:tc>
          <w:tcPr>
            <w:tcW w:w="2000" w:type="dxa"/>
          </w:tcPr>
          <w:p w:rsidRPr="00C11A7D" w:rsidR="00DB434F" w:rsidP="00904625" w:rsidRDefault="00DB434F" w14:paraId="484E1F81" w14:textId="77777777">
            <w:pPr>
              <w:pStyle w:val="Tabletext"/>
              <w:rPr>
                <w:rFonts w:ascii="Calibri" w:hAnsi="Calibri" w:cs="Calibri"/>
                <w:sz w:val="20"/>
              </w:rPr>
            </w:pPr>
            <w:r>
              <w:rPr>
                <w:rFonts w:ascii="Calibri" w:hAnsi="Calibri" w:cs="Calibri"/>
                <w:sz w:val="20"/>
              </w:rPr>
              <w:t>Value</w:t>
            </w:r>
          </w:p>
        </w:tc>
        <w:tc>
          <w:tcPr>
            <w:tcW w:w="2700" w:type="dxa"/>
          </w:tcPr>
          <w:p w:rsidRPr="00C11A7D" w:rsidR="00DB434F" w:rsidP="00904625" w:rsidRDefault="00DB434F" w14:paraId="781B8196" w14:textId="77777777">
            <w:pPr>
              <w:pStyle w:val="Tabletext"/>
              <w:rPr>
                <w:rFonts w:ascii="Calibri" w:hAnsi="Calibri" w:cs="Calibri"/>
                <w:sz w:val="20"/>
              </w:rPr>
            </w:pPr>
            <w:r>
              <w:rPr>
                <w:rFonts w:ascii="Calibri" w:hAnsi="Calibri" w:cs="Calibri"/>
                <w:sz w:val="20"/>
              </w:rPr>
              <w:t>PI Value</w:t>
            </w:r>
          </w:p>
        </w:tc>
        <w:tc>
          <w:tcPr>
            <w:tcW w:w="1160" w:type="dxa"/>
          </w:tcPr>
          <w:p w:rsidRPr="00C11A7D" w:rsidR="00DB434F" w:rsidP="00904625" w:rsidRDefault="00DB434F" w14:paraId="52473CA5" w14:textId="77777777">
            <w:pPr>
              <w:pStyle w:val="Tabletext"/>
              <w:rPr>
                <w:rFonts w:ascii="Calibri" w:hAnsi="Calibri" w:cs="Calibri"/>
                <w:sz w:val="20"/>
              </w:rPr>
            </w:pPr>
            <w:r>
              <w:rPr>
                <w:rFonts w:ascii="Calibri" w:hAnsi="Calibri" w:cs="Calibri"/>
                <w:sz w:val="20"/>
              </w:rPr>
              <w:t>Yes</w:t>
            </w:r>
          </w:p>
        </w:tc>
        <w:tc>
          <w:tcPr>
            <w:tcW w:w="1240" w:type="dxa"/>
          </w:tcPr>
          <w:p w:rsidRPr="00C11A7D" w:rsidR="00DB434F" w:rsidP="00904625" w:rsidRDefault="00DB434F" w14:paraId="11EE682D" w14:textId="77777777">
            <w:pPr>
              <w:pStyle w:val="Tabletext"/>
              <w:rPr>
                <w:rFonts w:ascii="Calibri" w:hAnsi="Calibri" w:cs="Calibri"/>
                <w:sz w:val="20"/>
              </w:rPr>
            </w:pPr>
            <w:r>
              <w:rPr>
                <w:rFonts w:ascii="Calibri" w:hAnsi="Calibri" w:cs="Calibri"/>
                <w:sz w:val="20"/>
              </w:rPr>
              <w:t>No</w:t>
            </w:r>
          </w:p>
        </w:tc>
        <w:tc>
          <w:tcPr>
            <w:tcW w:w="1040" w:type="dxa"/>
          </w:tcPr>
          <w:p w:rsidRPr="00C11A7D" w:rsidR="00DB434F" w:rsidP="00904625" w:rsidRDefault="00DB434F" w14:paraId="021F3ED9" w14:textId="77777777">
            <w:pPr>
              <w:pStyle w:val="Tabletext"/>
              <w:rPr>
                <w:rFonts w:ascii="Calibri" w:hAnsi="Calibri" w:cs="Calibri"/>
                <w:sz w:val="20"/>
              </w:rPr>
            </w:pPr>
            <w:r>
              <w:rPr>
                <w:rFonts w:ascii="Calibri" w:hAnsi="Calibri" w:cs="Calibri"/>
                <w:sz w:val="20"/>
              </w:rPr>
              <w:t>Decimal (18,4)</w:t>
            </w:r>
          </w:p>
        </w:tc>
        <w:tc>
          <w:tcPr>
            <w:tcW w:w="1200" w:type="dxa"/>
          </w:tcPr>
          <w:p w:rsidRPr="00C11A7D" w:rsidR="00DB434F" w:rsidP="00904625" w:rsidRDefault="00DB434F" w14:paraId="03BABCAA" w14:textId="77777777">
            <w:pPr>
              <w:pStyle w:val="Tabletext"/>
              <w:rPr>
                <w:rFonts w:ascii="Calibri" w:hAnsi="Calibri" w:cs="Calibri"/>
                <w:sz w:val="20"/>
              </w:rPr>
            </w:pPr>
            <w:r>
              <w:rPr>
                <w:rFonts w:ascii="Calibri" w:hAnsi="Calibri" w:cs="Calibri"/>
                <w:sz w:val="20"/>
              </w:rPr>
              <w:t>82.5</w:t>
            </w:r>
          </w:p>
        </w:tc>
      </w:tr>
      <w:tr w:rsidRPr="00C11A7D" w:rsidR="00DB434F" w:rsidTr="00B43C47" w14:paraId="35F3C760" w14:textId="77777777">
        <w:trPr>
          <w:cantSplit/>
          <w:jc w:val="center"/>
        </w:trPr>
        <w:tc>
          <w:tcPr>
            <w:tcW w:w="2000" w:type="dxa"/>
          </w:tcPr>
          <w:p w:rsidRPr="00C11A7D" w:rsidR="00DB434F" w:rsidP="00904625" w:rsidRDefault="00DB434F" w14:paraId="2FD8494D" w14:textId="77777777">
            <w:pPr>
              <w:pStyle w:val="Tabletext"/>
              <w:rPr>
                <w:rFonts w:ascii="Calibri" w:hAnsi="Calibri" w:cs="Calibri"/>
                <w:sz w:val="20"/>
              </w:rPr>
            </w:pPr>
            <w:r>
              <w:rPr>
                <w:rFonts w:ascii="Calibri" w:hAnsi="Calibri" w:cs="Calibri"/>
                <w:sz w:val="20"/>
              </w:rPr>
              <w:t>ValueDate</w:t>
            </w:r>
          </w:p>
        </w:tc>
        <w:tc>
          <w:tcPr>
            <w:tcW w:w="2700" w:type="dxa"/>
          </w:tcPr>
          <w:p w:rsidRPr="00C11A7D" w:rsidR="00DB434F" w:rsidP="00904625" w:rsidRDefault="00DB434F" w14:paraId="1780E302" w14:textId="77777777">
            <w:pPr>
              <w:pStyle w:val="Tabletext"/>
              <w:rPr>
                <w:rFonts w:ascii="Calibri" w:hAnsi="Calibri" w:cs="Calibri"/>
                <w:sz w:val="20"/>
              </w:rPr>
            </w:pPr>
            <w:r>
              <w:rPr>
                <w:rFonts w:ascii="Calibri" w:hAnsi="Calibri" w:cs="Calibri"/>
                <w:sz w:val="20"/>
              </w:rPr>
              <w:t>PI Time Stamp</w:t>
            </w:r>
          </w:p>
        </w:tc>
        <w:tc>
          <w:tcPr>
            <w:tcW w:w="1160" w:type="dxa"/>
          </w:tcPr>
          <w:p w:rsidRPr="00C11A7D" w:rsidR="00DB434F" w:rsidP="00904625" w:rsidRDefault="00DB434F" w14:paraId="46917F42" w14:textId="77777777">
            <w:pPr>
              <w:pStyle w:val="Tabletext"/>
              <w:rPr>
                <w:rFonts w:ascii="Calibri" w:hAnsi="Calibri" w:cs="Calibri"/>
                <w:sz w:val="20"/>
              </w:rPr>
            </w:pPr>
            <w:r>
              <w:rPr>
                <w:rFonts w:ascii="Calibri" w:hAnsi="Calibri" w:cs="Calibri"/>
                <w:sz w:val="20"/>
              </w:rPr>
              <w:t>Yes</w:t>
            </w:r>
          </w:p>
        </w:tc>
        <w:tc>
          <w:tcPr>
            <w:tcW w:w="1240" w:type="dxa"/>
          </w:tcPr>
          <w:p w:rsidRPr="00C11A7D" w:rsidR="00DB434F" w:rsidP="00904625" w:rsidRDefault="00DB434F" w14:paraId="56CBD9A9" w14:textId="77777777">
            <w:pPr>
              <w:pStyle w:val="Tabletext"/>
              <w:rPr>
                <w:rFonts w:ascii="Calibri" w:hAnsi="Calibri" w:cs="Calibri"/>
                <w:sz w:val="20"/>
              </w:rPr>
            </w:pPr>
            <w:r>
              <w:rPr>
                <w:rFonts w:ascii="Calibri" w:hAnsi="Calibri" w:cs="Calibri"/>
                <w:sz w:val="20"/>
              </w:rPr>
              <w:t>Yes</w:t>
            </w:r>
          </w:p>
        </w:tc>
        <w:tc>
          <w:tcPr>
            <w:tcW w:w="1040" w:type="dxa"/>
          </w:tcPr>
          <w:p w:rsidRPr="00C11A7D" w:rsidR="00DB434F" w:rsidP="00904625" w:rsidRDefault="00DB434F" w14:paraId="6569FFE9" w14:textId="77777777">
            <w:pPr>
              <w:pStyle w:val="Tabletext"/>
              <w:rPr>
                <w:rFonts w:ascii="Calibri" w:hAnsi="Calibri" w:cs="Calibri"/>
                <w:sz w:val="20"/>
              </w:rPr>
            </w:pPr>
            <w:r>
              <w:rPr>
                <w:rFonts w:ascii="Calibri" w:hAnsi="Calibri" w:cs="Calibri"/>
                <w:sz w:val="20"/>
              </w:rPr>
              <w:t>DateTime</w:t>
            </w:r>
          </w:p>
        </w:tc>
        <w:tc>
          <w:tcPr>
            <w:tcW w:w="1200" w:type="dxa"/>
          </w:tcPr>
          <w:p w:rsidRPr="00C11A7D" w:rsidR="00DB434F" w:rsidP="00904625" w:rsidRDefault="00DB434F" w14:paraId="2E8B6D7B" w14:textId="77777777">
            <w:pPr>
              <w:pStyle w:val="Tabletext"/>
              <w:rPr>
                <w:rFonts w:ascii="Calibri" w:hAnsi="Calibri" w:cs="Calibri"/>
                <w:sz w:val="20"/>
              </w:rPr>
            </w:pPr>
            <w:r>
              <w:rPr>
                <w:rFonts w:ascii="Calibri" w:hAnsi="Calibri" w:cs="Calibri"/>
                <w:sz w:val="20"/>
              </w:rPr>
              <w:t>2026-08-25T12:00:00</w:t>
            </w:r>
          </w:p>
        </w:tc>
      </w:tr>
      <w:tr w:rsidRPr="00C11A7D" w:rsidR="00DB434F" w:rsidTr="00B43C47" w14:paraId="6E2B493C" w14:textId="77777777">
        <w:trPr>
          <w:cantSplit/>
          <w:jc w:val="center"/>
        </w:trPr>
        <w:tc>
          <w:tcPr>
            <w:tcW w:w="2000" w:type="dxa"/>
          </w:tcPr>
          <w:p w:rsidRPr="00C11A7D" w:rsidR="00DB434F" w:rsidP="00904625" w:rsidRDefault="00DB434F" w14:paraId="6434707C" w14:textId="77777777">
            <w:pPr>
              <w:pStyle w:val="Tabletext"/>
              <w:rPr>
                <w:rFonts w:ascii="Calibri" w:hAnsi="Calibri" w:cs="Calibri"/>
                <w:sz w:val="20"/>
              </w:rPr>
            </w:pPr>
            <w:r>
              <w:rPr>
                <w:rFonts w:ascii="Calibri" w:hAnsi="Calibri" w:cs="Calibri"/>
                <w:sz w:val="20"/>
              </w:rPr>
              <w:t>Material</w:t>
            </w:r>
          </w:p>
        </w:tc>
        <w:tc>
          <w:tcPr>
            <w:tcW w:w="2700" w:type="dxa"/>
          </w:tcPr>
          <w:p w:rsidRPr="00C11A7D" w:rsidR="00DB434F" w:rsidP="00904625" w:rsidRDefault="00DB434F" w14:paraId="4ACC313E" w14:textId="77777777">
            <w:pPr>
              <w:pStyle w:val="Tabletext"/>
              <w:rPr>
                <w:rFonts w:ascii="Calibri" w:hAnsi="Calibri" w:cs="Calibri"/>
                <w:sz w:val="20"/>
              </w:rPr>
            </w:pPr>
            <w:r>
              <w:rPr>
                <w:rFonts w:ascii="Calibri" w:hAnsi="Calibri" w:cs="Calibri"/>
                <w:sz w:val="20"/>
              </w:rPr>
              <w:t>Product or blend component</w:t>
            </w:r>
          </w:p>
        </w:tc>
        <w:tc>
          <w:tcPr>
            <w:tcW w:w="1160" w:type="dxa"/>
          </w:tcPr>
          <w:p w:rsidRPr="00C11A7D" w:rsidR="00DB434F" w:rsidP="00904625" w:rsidRDefault="00DB434F" w14:paraId="1689FC74" w14:textId="77777777">
            <w:pPr>
              <w:pStyle w:val="Tabletext"/>
              <w:rPr>
                <w:rFonts w:ascii="Calibri" w:hAnsi="Calibri" w:cs="Calibri"/>
                <w:sz w:val="20"/>
              </w:rPr>
            </w:pPr>
            <w:r>
              <w:rPr>
                <w:rFonts w:ascii="Calibri" w:hAnsi="Calibri" w:cs="Calibri"/>
                <w:sz w:val="20"/>
              </w:rPr>
              <w:t>Yes</w:t>
            </w:r>
          </w:p>
        </w:tc>
        <w:tc>
          <w:tcPr>
            <w:tcW w:w="1240" w:type="dxa"/>
          </w:tcPr>
          <w:p w:rsidRPr="00C11A7D" w:rsidR="00DB434F" w:rsidP="00904625" w:rsidRDefault="00DB434F" w14:paraId="46A6BB51" w14:textId="77777777">
            <w:pPr>
              <w:pStyle w:val="Tabletext"/>
              <w:rPr>
                <w:rFonts w:ascii="Calibri" w:hAnsi="Calibri" w:cs="Calibri"/>
                <w:sz w:val="20"/>
              </w:rPr>
            </w:pPr>
            <w:r>
              <w:rPr>
                <w:rFonts w:ascii="Calibri" w:hAnsi="Calibri" w:cs="Calibri"/>
                <w:sz w:val="20"/>
              </w:rPr>
              <w:t>No</w:t>
            </w:r>
          </w:p>
        </w:tc>
        <w:tc>
          <w:tcPr>
            <w:tcW w:w="1040" w:type="dxa"/>
          </w:tcPr>
          <w:p w:rsidRPr="00C11A7D" w:rsidR="00DB434F" w:rsidP="00904625" w:rsidRDefault="00DB434F" w14:paraId="056CEFB7" w14:textId="77777777">
            <w:pPr>
              <w:pStyle w:val="Tabletext"/>
              <w:rPr>
                <w:rFonts w:ascii="Calibri" w:hAnsi="Calibri" w:cs="Calibri"/>
                <w:sz w:val="20"/>
              </w:rPr>
            </w:pPr>
            <w:r>
              <w:rPr>
                <w:rFonts w:ascii="Calibri" w:hAnsi="Calibri" w:cs="Calibri"/>
                <w:sz w:val="20"/>
              </w:rPr>
              <w:t>string</w:t>
            </w:r>
          </w:p>
        </w:tc>
        <w:tc>
          <w:tcPr>
            <w:tcW w:w="1200" w:type="dxa"/>
          </w:tcPr>
          <w:p w:rsidRPr="00C11A7D" w:rsidR="00DB434F" w:rsidP="00904625" w:rsidRDefault="00DB434F" w14:paraId="3F34F86D" w14:textId="77777777">
            <w:pPr>
              <w:pStyle w:val="Tabletext"/>
              <w:rPr>
                <w:rFonts w:ascii="Calibri" w:hAnsi="Calibri" w:cs="Calibri"/>
                <w:sz w:val="20"/>
              </w:rPr>
            </w:pPr>
            <w:r>
              <w:rPr>
                <w:rFonts w:ascii="Calibri" w:hAnsi="Calibri" w:cs="Calibri"/>
                <w:sz w:val="20"/>
              </w:rPr>
              <w:t>Butane</w:t>
            </w:r>
          </w:p>
        </w:tc>
      </w:tr>
      <w:tr w:rsidRPr="00C11A7D" w:rsidR="00DB434F" w:rsidTr="00B43C47" w14:paraId="00CD55A4" w14:textId="77777777">
        <w:trPr>
          <w:cantSplit/>
          <w:jc w:val="center"/>
        </w:trPr>
        <w:tc>
          <w:tcPr>
            <w:tcW w:w="2000" w:type="dxa"/>
          </w:tcPr>
          <w:p w:rsidRPr="00C11A7D" w:rsidR="00DB434F" w:rsidP="00904625" w:rsidRDefault="00DB434F" w14:paraId="0DA56242" w14:textId="77777777">
            <w:pPr>
              <w:pStyle w:val="Tabletext"/>
              <w:rPr>
                <w:rFonts w:ascii="Calibri" w:hAnsi="Calibri" w:cs="Calibri"/>
                <w:sz w:val="20"/>
              </w:rPr>
            </w:pPr>
            <w:r>
              <w:rPr>
                <w:rFonts w:ascii="Calibri" w:hAnsi="Calibri" w:cs="Calibri"/>
                <w:sz w:val="20"/>
              </w:rPr>
              <w:t>Material_GlobalCode</w:t>
            </w:r>
          </w:p>
        </w:tc>
        <w:tc>
          <w:tcPr>
            <w:tcW w:w="2700" w:type="dxa"/>
          </w:tcPr>
          <w:p w:rsidRPr="00C11A7D" w:rsidR="00DB434F" w:rsidP="00904625" w:rsidRDefault="00DB434F" w14:paraId="1CB74157" w14:textId="77777777">
            <w:pPr>
              <w:pStyle w:val="Tabletext"/>
              <w:rPr>
                <w:rFonts w:ascii="Calibri" w:hAnsi="Calibri" w:cs="Calibri"/>
                <w:sz w:val="20"/>
              </w:rPr>
            </w:pPr>
            <w:r>
              <w:rPr>
                <w:rFonts w:ascii="Calibri" w:hAnsi="Calibri" w:cs="Calibri"/>
                <w:sz w:val="20"/>
              </w:rPr>
              <w:t>Profisee Code / Global code for material</w:t>
            </w:r>
          </w:p>
        </w:tc>
        <w:tc>
          <w:tcPr>
            <w:tcW w:w="1160" w:type="dxa"/>
          </w:tcPr>
          <w:p w:rsidRPr="00C11A7D" w:rsidR="00DB434F" w:rsidP="00904625" w:rsidRDefault="00DB434F" w14:paraId="3D526565" w14:textId="77777777">
            <w:pPr>
              <w:pStyle w:val="Tabletext"/>
              <w:rPr>
                <w:rFonts w:ascii="Calibri" w:hAnsi="Calibri" w:cs="Calibri"/>
                <w:sz w:val="20"/>
              </w:rPr>
            </w:pPr>
            <w:r>
              <w:rPr>
                <w:rFonts w:ascii="Calibri" w:hAnsi="Calibri" w:cs="Calibri"/>
                <w:sz w:val="20"/>
              </w:rPr>
              <w:t>Yes</w:t>
            </w:r>
          </w:p>
        </w:tc>
        <w:tc>
          <w:tcPr>
            <w:tcW w:w="1240" w:type="dxa"/>
          </w:tcPr>
          <w:p w:rsidRPr="00C11A7D" w:rsidR="00DB434F" w:rsidP="00904625" w:rsidRDefault="00DB434F" w14:paraId="1D08B5C6" w14:textId="77777777">
            <w:pPr>
              <w:pStyle w:val="Tabletext"/>
              <w:rPr>
                <w:rFonts w:ascii="Calibri" w:hAnsi="Calibri" w:cs="Calibri"/>
                <w:sz w:val="20"/>
              </w:rPr>
            </w:pPr>
            <w:r>
              <w:rPr>
                <w:rFonts w:ascii="Calibri" w:hAnsi="Calibri" w:cs="Calibri"/>
                <w:sz w:val="20"/>
              </w:rPr>
              <w:t>Yes</w:t>
            </w:r>
          </w:p>
        </w:tc>
        <w:tc>
          <w:tcPr>
            <w:tcW w:w="1040" w:type="dxa"/>
          </w:tcPr>
          <w:p w:rsidRPr="00C11A7D" w:rsidR="00DB434F" w:rsidP="00904625" w:rsidRDefault="00DB434F" w14:paraId="72323DD9" w14:textId="77777777">
            <w:pPr>
              <w:pStyle w:val="Tabletext"/>
              <w:rPr>
                <w:rFonts w:ascii="Calibri" w:hAnsi="Calibri" w:cs="Calibri"/>
                <w:sz w:val="20"/>
              </w:rPr>
            </w:pPr>
            <w:r>
              <w:rPr>
                <w:rFonts w:ascii="Calibri" w:hAnsi="Calibri" w:cs="Calibri"/>
                <w:sz w:val="20"/>
              </w:rPr>
              <w:t>string</w:t>
            </w:r>
          </w:p>
        </w:tc>
        <w:tc>
          <w:tcPr>
            <w:tcW w:w="1200" w:type="dxa"/>
          </w:tcPr>
          <w:p w:rsidRPr="00C11A7D" w:rsidR="00DB434F" w:rsidP="00904625" w:rsidRDefault="00DB434F" w14:paraId="0C7BB4A2" w14:textId="77777777">
            <w:pPr>
              <w:pStyle w:val="Tabletext"/>
              <w:rPr>
                <w:rFonts w:ascii="Calibri" w:hAnsi="Calibri" w:cs="Calibri"/>
                <w:sz w:val="20"/>
              </w:rPr>
            </w:pPr>
          </w:p>
        </w:tc>
      </w:tr>
      <w:tr w:rsidRPr="00C11A7D" w:rsidR="00DB434F" w:rsidTr="00B43C47" w14:paraId="5BEB32D2" w14:textId="77777777">
        <w:trPr>
          <w:cantSplit/>
          <w:jc w:val="center"/>
        </w:trPr>
        <w:tc>
          <w:tcPr>
            <w:tcW w:w="2000" w:type="dxa"/>
          </w:tcPr>
          <w:p w:rsidRPr="00C11A7D" w:rsidR="00DB434F" w:rsidP="00904625" w:rsidRDefault="00DB434F" w14:paraId="605B1D30" w14:textId="77777777">
            <w:pPr>
              <w:pStyle w:val="Tabletext"/>
              <w:rPr>
                <w:rFonts w:ascii="Calibri" w:hAnsi="Calibri" w:cs="Calibri"/>
                <w:sz w:val="20"/>
              </w:rPr>
            </w:pPr>
            <w:r>
              <w:rPr>
                <w:rFonts w:ascii="Calibri" w:hAnsi="Calibri" w:cs="Calibri"/>
                <w:sz w:val="20"/>
              </w:rPr>
              <w:t>MaterialGlobalCodeDescription</w:t>
            </w:r>
          </w:p>
        </w:tc>
        <w:tc>
          <w:tcPr>
            <w:tcW w:w="2700" w:type="dxa"/>
          </w:tcPr>
          <w:p w:rsidRPr="00C11A7D" w:rsidR="00DB434F" w:rsidP="00904625" w:rsidRDefault="00DB434F" w14:paraId="227BA583" w14:textId="77777777">
            <w:pPr>
              <w:pStyle w:val="Tabletext"/>
              <w:rPr>
                <w:rFonts w:ascii="Calibri" w:hAnsi="Calibri" w:cs="Calibri"/>
                <w:sz w:val="20"/>
              </w:rPr>
            </w:pPr>
            <w:r>
              <w:rPr>
                <w:rFonts w:ascii="Calibri" w:hAnsi="Calibri" w:cs="Calibri"/>
                <w:sz w:val="20"/>
              </w:rPr>
              <w:t>Description of material</w:t>
            </w:r>
          </w:p>
        </w:tc>
        <w:tc>
          <w:tcPr>
            <w:tcW w:w="1160" w:type="dxa"/>
          </w:tcPr>
          <w:p w:rsidRPr="00C11A7D" w:rsidR="00DB434F" w:rsidP="00904625" w:rsidRDefault="00DB434F" w14:paraId="7C89672E" w14:textId="77777777">
            <w:pPr>
              <w:pStyle w:val="Tabletext"/>
              <w:rPr>
                <w:rFonts w:ascii="Calibri" w:hAnsi="Calibri" w:cs="Calibri"/>
                <w:sz w:val="20"/>
              </w:rPr>
            </w:pPr>
            <w:r>
              <w:rPr>
                <w:rFonts w:ascii="Calibri" w:hAnsi="Calibri" w:cs="Calibri"/>
                <w:sz w:val="20"/>
              </w:rPr>
              <w:t>No</w:t>
            </w:r>
          </w:p>
        </w:tc>
        <w:tc>
          <w:tcPr>
            <w:tcW w:w="1240" w:type="dxa"/>
          </w:tcPr>
          <w:p w:rsidRPr="00C11A7D" w:rsidR="00DB434F" w:rsidP="00904625" w:rsidRDefault="00DB434F" w14:paraId="3E4852B0" w14:textId="77777777">
            <w:pPr>
              <w:pStyle w:val="Tabletext"/>
              <w:rPr>
                <w:rFonts w:ascii="Calibri" w:hAnsi="Calibri" w:cs="Calibri"/>
                <w:sz w:val="20"/>
              </w:rPr>
            </w:pPr>
            <w:r>
              <w:rPr>
                <w:rFonts w:ascii="Calibri" w:hAnsi="Calibri" w:cs="Calibri"/>
                <w:sz w:val="20"/>
              </w:rPr>
              <w:t>No</w:t>
            </w:r>
          </w:p>
        </w:tc>
        <w:tc>
          <w:tcPr>
            <w:tcW w:w="1040" w:type="dxa"/>
          </w:tcPr>
          <w:p w:rsidRPr="00C11A7D" w:rsidR="00DB434F" w:rsidP="00904625" w:rsidRDefault="00DB434F" w14:paraId="7798F0E4" w14:textId="77777777">
            <w:pPr>
              <w:pStyle w:val="Tabletext"/>
              <w:rPr>
                <w:rFonts w:ascii="Calibri" w:hAnsi="Calibri" w:cs="Calibri"/>
                <w:sz w:val="20"/>
              </w:rPr>
            </w:pPr>
            <w:r>
              <w:rPr>
                <w:rFonts w:ascii="Calibri" w:hAnsi="Calibri" w:cs="Calibri"/>
                <w:sz w:val="20"/>
              </w:rPr>
              <w:t>string</w:t>
            </w:r>
          </w:p>
        </w:tc>
        <w:tc>
          <w:tcPr>
            <w:tcW w:w="1200" w:type="dxa"/>
          </w:tcPr>
          <w:p w:rsidRPr="00C11A7D" w:rsidR="00DB434F" w:rsidP="00904625" w:rsidRDefault="00DB434F" w14:paraId="415E5B8E" w14:textId="77777777">
            <w:pPr>
              <w:pStyle w:val="Tabletext"/>
              <w:rPr>
                <w:rFonts w:ascii="Calibri" w:hAnsi="Calibri" w:cs="Calibri"/>
                <w:sz w:val="20"/>
              </w:rPr>
            </w:pPr>
          </w:p>
        </w:tc>
      </w:tr>
      <w:tr w:rsidRPr="00C11A7D" w:rsidR="00DB434F" w:rsidTr="00B43C47" w14:paraId="05A266E4" w14:textId="77777777">
        <w:trPr>
          <w:cantSplit/>
          <w:jc w:val="center"/>
        </w:trPr>
        <w:tc>
          <w:tcPr>
            <w:tcW w:w="2000" w:type="dxa"/>
          </w:tcPr>
          <w:p w:rsidRPr="00C11A7D" w:rsidR="00DB434F" w:rsidP="00904625" w:rsidRDefault="00DB434F" w14:paraId="69099321" w14:textId="77777777">
            <w:pPr>
              <w:pStyle w:val="Tabletext"/>
              <w:rPr>
                <w:rFonts w:ascii="Calibri" w:hAnsi="Calibri" w:cs="Calibri"/>
                <w:sz w:val="20"/>
              </w:rPr>
            </w:pPr>
            <w:r>
              <w:rPr>
                <w:rFonts w:ascii="Calibri" w:hAnsi="Calibri" w:cs="Calibri"/>
                <w:sz w:val="20"/>
              </w:rPr>
              <w:t>UOM</w:t>
            </w:r>
          </w:p>
        </w:tc>
        <w:tc>
          <w:tcPr>
            <w:tcW w:w="2700" w:type="dxa"/>
          </w:tcPr>
          <w:p w:rsidRPr="00C11A7D" w:rsidR="00DB434F" w:rsidP="00904625" w:rsidRDefault="00DB434F" w14:paraId="2F5E47F5" w14:textId="77777777">
            <w:pPr>
              <w:pStyle w:val="Tabletext"/>
              <w:rPr>
                <w:rFonts w:ascii="Calibri" w:hAnsi="Calibri" w:cs="Calibri"/>
                <w:sz w:val="20"/>
              </w:rPr>
            </w:pPr>
            <w:r>
              <w:rPr>
                <w:rFonts w:ascii="Calibri" w:hAnsi="Calibri" w:cs="Calibri"/>
                <w:sz w:val="20"/>
              </w:rPr>
              <w:t>Engineering Units</w:t>
            </w:r>
          </w:p>
        </w:tc>
        <w:tc>
          <w:tcPr>
            <w:tcW w:w="1160" w:type="dxa"/>
          </w:tcPr>
          <w:p w:rsidRPr="00C11A7D" w:rsidR="00DB434F" w:rsidP="00904625" w:rsidRDefault="00DB434F" w14:paraId="4EFB5C38" w14:textId="77777777">
            <w:pPr>
              <w:pStyle w:val="Tabletext"/>
              <w:rPr>
                <w:rFonts w:ascii="Calibri" w:hAnsi="Calibri" w:cs="Calibri"/>
                <w:sz w:val="20"/>
              </w:rPr>
            </w:pPr>
            <w:r>
              <w:rPr>
                <w:rFonts w:ascii="Calibri" w:hAnsi="Calibri" w:cs="Calibri"/>
                <w:sz w:val="20"/>
              </w:rPr>
              <w:t>No</w:t>
            </w:r>
          </w:p>
        </w:tc>
        <w:tc>
          <w:tcPr>
            <w:tcW w:w="1240" w:type="dxa"/>
          </w:tcPr>
          <w:p w:rsidRPr="00C11A7D" w:rsidR="00DB434F" w:rsidP="00904625" w:rsidRDefault="00DB434F" w14:paraId="1C0D9E7F" w14:textId="77777777">
            <w:pPr>
              <w:pStyle w:val="Tabletext"/>
              <w:rPr>
                <w:rFonts w:ascii="Calibri" w:hAnsi="Calibri" w:cs="Calibri"/>
                <w:sz w:val="20"/>
              </w:rPr>
            </w:pPr>
            <w:r>
              <w:rPr>
                <w:rFonts w:ascii="Calibri" w:hAnsi="Calibri" w:cs="Calibri"/>
                <w:sz w:val="20"/>
              </w:rPr>
              <w:t>No</w:t>
            </w:r>
          </w:p>
        </w:tc>
        <w:tc>
          <w:tcPr>
            <w:tcW w:w="1040" w:type="dxa"/>
          </w:tcPr>
          <w:p w:rsidRPr="00C11A7D" w:rsidR="00DB434F" w:rsidP="00904625" w:rsidRDefault="00DB434F" w14:paraId="518632EC" w14:textId="77777777">
            <w:pPr>
              <w:pStyle w:val="Tabletext"/>
              <w:rPr>
                <w:rFonts w:ascii="Calibri" w:hAnsi="Calibri" w:cs="Calibri"/>
                <w:sz w:val="20"/>
              </w:rPr>
            </w:pPr>
            <w:r>
              <w:rPr>
                <w:rFonts w:ascii="Calibri" w:hAnsi="Calibri" w:cs="Calibri"/>
                <w:sz w:val="20"/>
              </w:rPr>
              <w:t>string</w:t>
            </w:r>
          </w:p>
        </w:tc>
        <w:tc>
          <w:tcPr>
            <w:tcW w:w="1200" w:type="dxa"/>
          </w:tcPr>
          <w:p w:rsidRPr="00C11A7D" w:rsidR="00DB434F" w:rsidP="00904625" w:rsidRDefault="00DB434F" w14:paraId="245C57D6" w14:textId="77777777">
            <w:pPr>
              <w:pStyle w:val="Tabletext"/>
              <w:rPr>
                <w:rFonts w:ascii="Calibri" w:hAnsi="Calibri" w:cs="Calibri"/>
                <w:sz w:val="20"/>
              </w:rPr>
            </w:pPr>
            <w:r>
              <w:rPr>
                <w:rFonts w:ascii="Calibri" w:hAnsi="Calibri" w:cs="Calibri"/>
                <w:sz w:val="20"/>
              </w:rPr>
              <w:t>bbl</w:t>
            </w:r>
          </w:p>
        </w:tc>
      </w:tr>
      <w:tr w:rsidRPr="00C11A7D" w:rsidR="00DB434F" w:rsidTr="00B43C47" w14:paraId="18667829" w14:textId="77777777">
        <w:trPr>
          <w:cantSplit/>
          <w:jc w:val="center"/>
        </w:trPr>
        <w:tc>
          <w:tcPr>
            <w:tcW w:w="2000" w:type="dxa"/>
          </w:tcPr>
          <w:p w:rsidRPr="00C11A7D" w:rsidR="00DB434F" w:rsidP="00904625" w:rsidRDefault="00DB434F" w14:paraId="4251EA81" w14:textId="77777777">
            <w:pPr>
              <w:pStyle w:val="Tabletext"/>
              <w:rPr>
                <w:rFonts w:ascii="Calibri" w:hAnsi="Calibri" w:cs="Calibri"/>
                <w:sz w:val="20"/>
              </w:rPr>
            </w:pPr>
            <w:r>
              <w:rPr>
                <w:rFonts w:ascii="Calibri" w:hAnsi="Calibri" w:cs="Calibri"/>
                <w:sz w:val="20"/>
              </w:rPr>
              <w:t>UOM_GlobalCode</w:t>
            </w:r>
          </w:p>
        </w:tc>
        <w:tc>
          <w:tcPr>
            <w:tcW w:w="2700" w:type="dxa"/>
          </w:tcPr>
          <w:p w:rsidRPr="00C11A7D" w:rsidR="00DB434F" w:rsidP="00904625" w:rsidRDefault="00334A30" w14:paraId="5B9E411C" w14:textId="5AA47A21">
            <w:pPr>
              <w:pStyle w:val="Tabletext"/>
              <w:rPr>
                <w:rFonts w:ascii="Calibri" w:hAnsi="Calibri" w:cs="Calibri"/>
                <w:sz w:val="20"/>
              </w:rPr>
            </w:pPr>
            <w:r>
              <w:rPr>
                <w:rFonts w:ascii="Calibri" w:hAnsi="Calibri" w:cs="Calibri"/>
                <w:sz w:val="20"/>
              </w:rPr>
              <w:t>Profisee Code / Global code for UOM</w:t>
            </w:r>
          </w:p>
        </w:tc>
        <w:tc>
          <w:tcPr>
            <w:tcW w:w="1160" w:type="dxa"/>
          </w:tcPr>
          <w:p w:rsidRPr="00C11A7D" w:rsidR="00DB434F" w:rsidP="00904625" w:rsidRDefault="00DB434F" w14:paraId="6134BEBD" w14:textId="77777777">
            <w:pPr>
              <w:pStyle w:val="Tabletext"/>
              <w:rPr>
                <w:rFonts w:ascii="Calibri" w:hAnsi="Calibri" w:cs="Calibri"/>
                <w:sz w:val="20"/>
              </w:rPr>
            </w:pPr>
            <w:r>
              <w:rPr>
                <w:rFonts w:ascii="Calibri" w:hAnsi="Calibri" w:cs="Calibri"/>
                <w:sz w:val="20"/>
              </w:rPr>
              <w:t>No</w:t>
            </w:r>
          </w:p>
        </w:tc>
        <w:tc>
          <w:tcPr>
            <w:tcW w:w="1240" w:type="dxa"/>
          </w:tcPr>
          <w:p w:rsidRPr="00C11A7D" w:rsidR="00DB434F" w:rsidP="00904625" w:rsidRDefault="00DB434F" w14:paraId="3F864442" w14:textId="77777777">
            <w:pPr>
              <w:pStyle w:val="Tabletext"/>
              <w:rPr>
                <w:rFonts w:ascii="Calibri" w:hAnsi="Calibri" w:cs="Calibri"/>
                <w:sz w:val="20"/>
              </w:rPr>
            </w:pPr>
            <w:r>
              <w:rPr>
                <w:rFonts w:ascii="Calibri" w:hAnsi="Calibri" w:cs="Calibri"/>
                <w:sz w:val="20"/>
              </w:rPr>
              <w:t>No</w:t>
            </w:r>
          </w:p>
        </w:tc>
        <w:tc>
          <w:tcPr>
            <w:tcW w:w="1040" w:type="dxa"/>
          </w:tcPr>
          <w:p w:rsidRPr="00C11A7D" w:rsidR="00DB434F" w:rsidP="00904625" w:rsidRDefault="00DB434F" w14:paraId="1CF56B86" w14:textId="77777777">
            <w:pPr>
              <w:pStyle w:val="Tabletext"/>
              <w:rPr>
                <w:rFonts w:ascii="Calibri" w:hAnsi="Calibri" w:cs="Calibri"/>
                <w:sz w:val="20"/>
              </w:rPr>
            </w:pPr>
            <w:r>
              <w:rPr>
                <w:rFonts w:ascii="Calibri" w:hAnsi="Calibri" w:cs="Calibri"/>
                <w:sz w:val="20"/>
              </w:rPr>
              <w:t>string</w:t>
            </w:r>
          </w:p>
        </w:tc>
        <w:tc>
          <w:tcPr>
            <w:tcW w:w="1200" w:type="dxa"/>
          </w:tcPr>
          <w:p w:rsidRPr="00C11A7D" w:rsidR="00DB434F" w:rsidP="00904625" w:rsidRDefault="00DB434F" w14:paraId="0E2ABB77" w14:textId="77777777">
            <w:pPr>
              <w:pStyle w:val="Tabletext"/>
              <w:rPr>
                <w:rFonts w:ascii="Calibri" w:hAnsi="Calibri" w:cs="Calibri"/>
                <w:sz w:val="20"/>
              </w:rPr>
            </w:pPr>
          </w:p>
        </w:tc>
      </w:tr>
      <w:tr w:rsidRPr="00C11A7D" w:rsidR="00DB434F" w:rsidTr="00B43C47" w14:paraId="1326E7CC" w14:textId="77777777">
        <w:trPr>
          <w:cantSplit/>
          <w:jc w:val="center"/>
        </w:trPr>
        <w:tc>
          <w:tcPr>
            <w:tcW w:w="2000" w:type="dxa"/>
          </w:tcPr>
          <w:p w:rsidRPr="00C11A7D" w:rsidR="00DB434F" w:rsidP="00904625" w:rsidRDefault="00DB434F" w14:paraId="2E1C6BA7" w14:textId="77777777">
            <w:pPr>
              <w:pStyle w:val="Tabletext"/>
              <w:rPr>
                <w:rFonts w:ascii="Calibri" w:hAnsi="Calibri" w:cs="Calibri"/>
                <w:sz w:val="20"/>
              </w:rPr>
            </w:pPr>
            <w:r>
              <w:rPr>
                <w:rFonts w:ascii="Calibri" w:hAnsi="Calibri" w:cs="Calibri"/>
                <w:sz w:val="20"/>
              </w:rPr>
              <w:t>PITag</w:t>
            </w:r>
          </w:p>
        </w:tc>
        <w:tc>
          <w:tcPr>
            <w:tcW w:w="2700" w:type="dxa"/>
          </w:tcPr>
          <w:p w:rsidRPr="00C11A7D" w:rsidR="00DB434F" w:rsidP="00904625" w:rsidRDefault="00DB434F" w14:paraId="135AA656" w14:textId="77777777">
            <w:pPr>
              <w:pStyle w:val="Tabletext"/>
              <w:rPr>
                <w:rFonts w:ascii="Calibri" w:hAnsi="Calibri" w:cs="Calibri"/>
                <w:sz w:val="20"/>
              </w:rPr>
            </w:pPr>
            <w:r>
              <w:rPr>
                <w:rFonts w:ascii="Calibri" w:hAnsi="Calibri" w:cs="Calibri"/>
                <w:sz w:val="20"/>
              </w:rPr>
              <w:t>PI Tag (PIAF attribute path)</w:t>
            </w:r>
          </w:p>
        </w:tc>
        <w:tc>
          <w:tcPr>
            <w:tcW w:w="1160" w:type="dxa"/>
          </w:tcPr>
          <w:p w:rsidRPr="00C11A7D" w:rsidR="00DB434F" w:rsidP="00904625" w:rsidRDefault="00DB434F" w14:paraId="17ABDB5B" w14:textId="77777777">
            <w:pPr>
              <w:pStyle w:val="Tabletext"/>
              <w:rPr>
                <w:rFonts w:ascii="Calibri" w:hAnsi="Calibri" w:cs="Calibri"/>
                <w:sz w:val="20"/>
              </w:rPr>
            </w:pPr>
            <w:r>
              <w:rPr>
                <w:rFonts w:ascii="Calibri" w:hAnsi="Calibri" w:cs="Calibri"/>
                <w:sz w:val="20"/>
              </w:rPr>
              <w:t>Yes</w:t>
            </w:r>
          </w:p>
        </w:tc>
        <w:tc>
          <w:tcPr>
            <w:tcW w:w="1240" w:type="dxa"/>
          </w:tcPr>
          <w:p w:rsidRPr="00C11A7D" w:rsidR="00DB434F" w:rsidP="00904625" w:rsidRDefault="00DB434F" w14:paraId="370AE8AF" w14:textId="77777777">
            <w:pPr>
              <w:pStyle w:val="Tabletext"/>
              <w:rPr>
                <w:rFonts w:ascii="Calibri" w:hAnsi="Calibri" w:cs="Calibri"/>
                <w:sz w:val="20"/>
              </w:rPr>
            </w:pPr>
            <w:r>
              <w:rPr>
                <w:rFonts w:ascii="Calibri" w:hAnsi="Calibri" w:cs="Calibri"/>
                <w:sz w:val="20"/>
              </w:rPr>
              <w:t>No</w:t>
            </w:r>
          </w:p>
        </w:tc>
        <w:tc>
          <w:tcPr>
            <w:tcW w:w="1040" w:type="dxa"/>
          </w:tcPr>
          <w:p w:rsidRPr="00C11A7D" w:rsidR="00DB434F" w:rsidP="00904625" w:rsidRDefault="00DB434F" w14:paraId="388D4503" w14:textId="77777777">
            <w:pPr>
              <w:pStyle w:val="Tabletext"/>
              <w:rPr>
                <w:rFonts w:ascii="Calibri" w:hAnsi="Calibri" w:cs="Calibri"/>
                <w:sz w:val="20"/>
              </w:rPr>
            </w:pPr>
            <w:r>
              <w:rPr>
                <w:rFonts w:ascii="Calibri" w:hAnsi="Calibri" w:cs="Calibri"/>
                <w:sz w:val="20"/>
              </w:rPr>
              <w:t>string</w:t>
            </w:r>
          </w:p>
        </w:tc>
        <w:tc>
          <w:tcPr>
            <w:tcW w:w="1200" w:type="dxa"/>
          </w:tcPr>
          <w:p w:rsidR="007B7689" w:rsidP="00904625" w:rsidRDefault="007B7689" w14:paraId="2331924D" w14:textId="77777777">
            <w:pPr>
              <w:pStyle w:val="Tabletext"/>
              <w:rPr>
                <w:rFonts w:ascii="Calibri" w:hAnsi="Calibri" w:cs="Calibri"/>
                <w:sz w:val="20"/>
              </w:rPr>
            </w:pPr>
            <w:r>
              <w:rPr>
                <w:rFonts w:ascii="Calibri" w:hAnsi="Calibri" w:cs="Calibri"/>
                <w:sz w:val="20"/>
              </w:rPr>
              <w:t>\\PIAF-TTR\TTR_PROD\Terminals\Speedway\Tanks\TNK-55-11|Volume</w:t>
            </w:r>
          </w:p>
          <w:p w:rsidRPr="00C11A7D" w:rsidR="00DB434F" w:rsidP="00904625" w:rsidRDefault="00DB434F" w14:paraId="1E9D49DA" w14:textId="2A94A2AD">
            <w:pPr>
              <w:pStyle w:val="Tabletext"/>
              <w:rPr>
                <w:rFonts w:ascii="Calibri" w:hAnsi="Calibri" w:cs="Calibri"/>
                <w:sz w:val="20"/>
              </w:rPr>
            </w:pPr>
          </w:p>
        </w:tc>
      </w:tr>
      <w:tr w:rsidRPr="00C11A7D" w:rsidR="00DB434F" w:rsidTr="00B43C47" w14:paraId="720D657C" w14:textId="77777777">
        <w:trPr>
          <w:cantSplit/>
          <w:jc w:val="center"/>
        </w:trPr>
        <w:tc>
          <w:tcPr>
            <w:tcW w:w="2000" w:type="dxa"/>
          </w:tcPr>
          <w:p w:rsidRPr="00C11A7D" w:rsidR="00DB434F" w:rsidP="00904625" w:rsidRDefault="00DB434F" w14:paraId="5697280B" w14:textId="77777777">
            <w:pPr>
              <w:pStyle w:val="Tabletext"/>
              <w:rPr>
                <w:rFonts w:ascii="Calibri" w:hAnsi="Calibri" w:cs="Calibri"/>
                <w:sz w:val="20"/>
              </w:rPr>
            </w:pPr>
            <w:r>
              <w:rPr>
                <w:rFonts w:ascii="Calibri" w:hAnsi="Calibri" w:cs="Calibri"/>
                <w:sz w:val="20"/>
              </w:rPr>
              <w:t>PIDescription</w:t>
            </w:r>
          </w:p>
        </w:tc>
        <w:tc>
          <w:tcPr>
            <w:tcW w:w="2700" w:type="dxa"/>
          </w:tcPr>
          <w:p w:rsidRPr="00C11A7D" w:rsidR="00DB434F" w:rsidP="00904625" w:rsidRDefault="00DB434F" w14:paraId="7FE80AE7" w14:textId="77777777">
            <w:pPr>
              <w:pStyle w:val="Tabletext"/>
              <w:rPr>
                <w:rFonts w:ascii="Calibri" w:hAnsi="Calibri" w:cs="Calibri"/>
                <w:sz w:val="20"/>
              </w:rPr>
            </w:pPr>
            <w:r>
              <w:rPr>
                <w:rFonts w:ascii="Calibri" w:hAnsi="Calibri" w:cs="Calibri"/>
                <w:sz w:val="20"/>
              </w:rPr>
              <w:t>PI Description (maintained in Profisee only)</w:t>
            </w:r>
          </w:p>
        </w:tc>
        <w:tc>
          <w:tcPr>
            <w:tcW w:w="1160" w:type="dxa"/>
          </w:tcPr>
          <w:p w:rsidRPr="00C11A7D" w:rsidR="00DB434F" w:rsidP="00904625" w:rsidRDefault="00DB434F" w14:paraId="03F7491E" w14:textId="77777777">
            <w:pPr>
              <w:pStyle w:val="Tabletext"/>
              <w:rPr>
                <w:rFonts w:ascii="Calibri" w:hAnsi="Calibri" w:cs="Calibri"/>
                <w:sz w:val="20"/>
              </w:rPr>
            </w:pPr>
            <w:r>
              <w:rPr>
                <w:rFonts w:ascii="Calibri" w:hAnsi="Calibri" w:cs="Calibri"/>
                <w:sz w:val="20"/>
              </w:rPr>
              <w:t>No</w:t>
            </w:r>
          </w:p>
        </w:tc>
        <w:tc>
          <w:tcPr>
            <w:tcW w:w="1240" w:type="dxa"/>
          </w:tcPr>
          <w:p w:rsidRPr="00C11A7D" w:rsidR="00DB434F" w:rsidP="00904625" w:rsidRDefault="00DB434F" w14:paraId="40BCA77D" w14:textId="77777777">
            <w:pPr>
              <w:pStyle w:val="Tabletext"/>
              <w:rPr>
                <w:rFonts w:ascii="Calibri" w:hAnsi="Calibri" w:cs="Calibri"/>
                <w:sz w:val="20"/>
              </w:rPr>
            </w:pPr>
            <w:r>
              <w:rPr>
                <w:rFonts w:ascii="Calibri" w:hAnsi="Calibri" w:cs="Calibri"/>
                <w:sz w:val="20"/>
              </w:rPr>
              <w:t>No</w:t>
            </w:r>
          </w:p>
        </w:tc>
        <w:tc>
          <w:tcPr>
            <w:tcW w:w="1040" w:type="dxa"/>
          </w:tcPr>
          <w:p w:rsidRPr="00C11A7D" w:rsidR="00DB434F" w:rsidP="00904625" w:rsidRDefault="00DB434F" w14:paraId="20724AF7" w14:textId="77777777">
            <w:pPr>
              <w:pStyle w:val="Tabletext"/>
              <w:rPr>
                <w:rFonts w:ascii="Calibri" w:hAnsi="Calibri" w:cs="Calibri"/>
                <w:sz w:val="20"/>
              </w:rPr>
            </w:pPr>
            <w:r>
              <w:rPr>
                <w:rFonts w:ascii="Calibri" w:hAnsi="Calibri" w:cs="Calibri"/>
                <w:sz w:val="20"/>
              </w:rPr>
              <w:t>string</w:t>
            </w:r>
          </w:p>
        </w:tc>
        <w:tc>
          <w:tcPr>
            <w:tcW w:w="1200" w:type="dxa"/>
          </w:tcPr>
          <w:p w:rsidRPr="00C11A7D" w:rsidR="00DB434F" w:rsidP="00904625" w:rsidRDefault="00DB434F" w14:paraId="5BB2B66D" w14:textId="77777777">
            <w:pPr>
              <w:pStyle w:val="Tabletext"/>
              <w:rPr>
                <w:rFonts w:ascii="Calibri" w:hAnsi="Calibri" w:cs="Calibri"/>
                <w:sz w:val="20"/>
              </w:rPr>
            </w:pPr>
          </w:p>
        </w:tc>
      </w:tr>
      <w:tr w:rsidRPr="00C11A7D" w:rsidR="00DB434F" w:rsidTr="00B43C47" w14:paraId="6593CF38" w14:textId="77777777">
        <w:trPr>
          <w:cantSplit/>
          <w:jc w:val="center"/>
        </w:trPr>
        <w:tc>
          <w:tcPr>
            <w:tcW w:w="2000" w:type="dxa"/>
          </w:tcPr>
          <w:p w:rsidRPr="00C11A7D" w:rsidR="00DB434F" w:rsidP="00904625" w:rsidRDefault="00DB434F" w14:paraId="06FB49D9" w14:textId="77777777">
            <w:pPr>
              <w:pStyle w:val="Tabletext"/>
              <w:rPr>
                <w:rFonts w:ascii="Calibri" w:hAnsi="Calibri" w:cs="Calibri"/>
                <w:sz w:val="20"/>
              </w:rPr>
            </w:pPr>
            <w:r>
              <w:rPr>
                <w:rFonts w:ascii="Calibri" w:hAnsi="Calibri" w:cs="Calibri"/>
                <w:sz w:val="20"/>
              </w:rPr>
              <w:t>Location</w:t>
            </w:r>
          </w:p>
        </w:tc>
        <w:tc>
          <w:tcPr>
            <w:tcW w:w="2700" w:type="dxa"/>
          </w:tcPr>
          <w:p w:rsidRPr="00C11A7D" w:rsidR="00DB434F" w:rsidP="00904625" w:rsidRDefault="00DB434F" w14:paraId="714CD0C9" w14:textId="77777777">
            <w:pPr>
              <w:pStyle w:val="Tabletext"/>
              <w:rPr>
                <w:rFonts w:ascii="Calibri" w:hAnsi="Calibri" w:cs="Calibri"/>
                <w:sz w:val="20"/>
              </w:rPr>
            </w:pPr>
            <w:r>
              <w:rPr>
                <w:rFonts w:ascii="Calibri" w:hAnsi="Calibri" w:cs="Calibri"/>
                <w:sz w:val="20"/>
              </w:rPr>
              <w:t>Terminal location name</w:t>
            </w:r>
          </w:p>
        </w:tc>
        <w:tc>
          <w:tcPr>
            <w:tcW w:w="1160" w:type="dxa"/>
          </w:tcPr>
          <w:p w:rsidRPr="00C11A7D" w:rsidR="00DB434F" w:rsidP="00904625" w:rsidRDefault="00DB434F" w14:paraId="2AF2AFBF" w14:textId="77777777">
            <w:pPr>
              <w:pStyle w:val="Tabletext"/>
              <w:rPr>
                <w:rFonts w:ascii="Calibri" w:hAnsi="Calibri" w:cs="Calibri"/>
                <w:sz w:val="20"/>
              </w:rPr>
            </w:pPr>
            <w:r>
              <w:rPr>
                <w:rFonts w:ascii="Calibri" w:hAnsi="Calibri" w:cs="Calibri"/>
                <w:sz w:val="20"/>
              </w:rPr>
              <w:t>Yes</w:t>
            </w:r>
          </w:p>
        </w:tc>
        <w:tc>
          <w:tcPr>
            <w:tcW w:w="1240" w:type="dxa"/>
          </w:tcPr>
          <w:p w:rsidRPr="00C11A7D" w:rsidR="00DB434F" w:rsidP="00904625" w:rsidRDefault="00DB434F" w14:paraId="3B4D0EA0" w14:textId="77777777">
            <w:pPr>
              <w:pStyle w:val="Tabletext"/>
              <w:rPr>
                <w:rFonts w:ascii="Calibri" w:hAnsi="Calibri" w:cs="Calibri"/>
                <w:sz w:val="20"/>
              </w:rPr>
            </w:pPr>
            <w:r>
              <w:rPr>
                <w:rFonts w:ascii="Calibri" w:hAnsi="Calibri" w:cs="Calibri"/>
                <w:sz w:val="20"/>
              </w:rPr>
              <w:t>No</w:t>
            </w:r>
          </w:p>
        </w:tc>
        <w:tc>
          <w:tcPr>
            <w:tcW w:w="1040" w:type="dxa"/>
          </w:tcPr>
          <w:p w:rsidRPr="00C11A7D" w:rsidR="00DB434F" w:rsidP="00904625" w:rsidRDefault="00DB434F" w14:paraId="1636DA9B" w14:textId="77777777">
            <w:pPr>
              <w:pStyle w:val="Tabletext"/>
              <w:rPr>
                <w:rFonts w:ascii="Calibri" w:hAnsi="Calibri" w:cs="Calibri"/>
                <w:sz w:val="20"/>
              </w:rPr>
            </w:pPr>
            <w:r>
              <w:rPr>
                <w:rFonts w:ascii="Calibri" w:hAnsi="Calibri" w:cs="Calibri"/>
                <w:sz w:val="20"/>
              </w:rPr>
              <w:t>string</w:t>
            </w:r>
          </w:p>
        </w:tc>
        <w:tc>
          <w:tcPr>
            <w:tcW w:w="1200" w:type="dxa"/>
          </w:tcPr>
          <w:p w:rsidRPr="00C11A7D" w:rsidR="00DB434F" w:rsidP="00904625" w:rsidRDefault="00553ABE" w14:paraId="516D34EA" w14:textId="1D6FAAA5">
            <w:pPr>
              <w:pStyle w:val="Tabletext"/>
              <w:rPr>
                <w:rFonts w:ascii="Calibri" w:hAnsi="Calibri" w:cs="Calibri"/>
                <w:sz w:val="20"/>
              </w:rPr>
            </w:pPr>
            <w:r>
              <w:rPr>
                <w:rFonts w:ascii="Calibri" w:hAnsi="Calibri" w:cs="Calibri"/>
                <w:sz w:val="20"/>
              </w:rPr>
              <w:t>Speedway</w:t>
            </w:r>
          </w:p>
        </w:tc>
      </w:tr>
      <w:tr w:rsidRPr="00C11A7D" w:rsidR="00DB434F" w:rsidTr="00B43C47" w14:paraId="01417BC4" w14:textId="77777777">
        <w:trPr>
          <w:cantSplit/>
          <w:jc w:val="center"/>
        </w:trPr>
        <w:tc>
          <w:tcPr>
            <w:tcW w:w="2000" w:type="dxa"/>
          </w:tcPr>
          <w:p w:rsidRPr="00C11A7D" w:rsidR="00DB434F" w:rsidP="00904625" w:rsidRDefault="00DB434F" w14:paraId="72818BDB" w14:textId="77777777">
            <w:pPr>
              <w:pStyle w:val="Tabletext"/>
              <w:rPr>
                <w:rFonts w:ascii="Calibri" w:hAnsi="Calibri" w:cs="Calibri"/>
                <w:sz w:val="20"/>
              </w:rPr>
            </w:pPr>
            <w:r>
              <w:rPr>
                <w:rFonts w:ascii="Calibri" w:hAnsi="Calibri" w:cs="Calibri"/>
                <w:sz w:val="20"/>
              </w:rPr>
              <w:t>Location_GlobalCode</w:t>
            </w:r>
          </w:p>
        </w:tc>
        <w:tc>
          <w:tcPr>
            <w:tcW w:w="2700" w:type="dxa"/>
          </w:tcPr>
          <w:p w:rsidRPr="00C11A7D" w:rsidR="00DB434F" w:rsidP="00904625" w:rsidRDefault="00DB434F" w14:paraId="6EDF3BB4" w14:textId="77777777">
            <w:pPr>
              <w:pStyle w:val="Tabletext"/>
              <w:rPr>
                <w:rFonts w:ascii="Calibri" w:hAnsi="Calibri" w:cs="Calibri"/>
                <w:sz w:val="20"/>
              </w:rPr>
            </w:pPr>
            <w:r>
              <w:rPr>
                <w:rFonts w:ascii="Calibri" w:hAnsi="Calibri" w:cs="Calibri"/>
                <w:sz w:val="20"/>
              </w:rPr>
              <w:t>Profisee Code / Global code for location</w:t>
            </w:r>
          </w:p>
        </w:tc>
        <w:tc>
          <w:tcPr>
            <w:tcW w:w="1160" w:type="dxa"/>
          </w:tcPr>
          <w:p w:rsidRPr="00C11A7D" w:rsidR="00DB434F" w:rsidP="00904625" w:rsidRDefault="00DB434F" w14:paraId="05025F02" w14:textId="77777777">
            <w:pPr>
              <w:pStyle w:val="Tabletext"/>
              <w:rPr>
                <w:rFonts w:ascii="Calibri" w:hAnsi="Calibri" w:cs="Calibri"/>
                <w:sz w:val="20"/>
              </w:rPr>
            </w:pPr>
            <w:r>
              <w:rPr>
                <w:rFonts w:ascii="Calibri" w:hAnsi="Calibri" w:cs="Calibri"/>
                <w:sz w:val="20"/>
              </w:rPr>
              <w:t>Yes</w:t>
            </w:r>
          </w:p>
        </w:tc>
        <w:tc>
          <w:tcPr>
            <w:tcW w:w="1240" w:type="dxa"/>
          </w:tcPr>
          <w:p w:rsidRPr="00C11A7D" w:rsidR="00DB434F" w:rsidP="00904625" w:rsidRDefault="00DB434F" w14:paraId="47037185" w14:textId="77777777">
            <w:pPr>
              <w:pStyle w:val="Tabletext"/>
              <w:rPr>
                <w:rFonts w:ascii="Calibri" w:hAnsi="Calibri" w:cs="Calibri"/>
                <w:sz w:val="20"/>
              </w:rPr>
            </w:pPr>
            <w:r>
              <w:rPr>
                <w:rFonts w:ascii="Calibri" w:hAnsi="Calibri" w:cs="Calibri"/>
                <w:sz w:val="20"/>
              </w:rPr>
              <w:t>Yes</w:t>
            </w:r>
          </w:p>
        </w:tc>
        <w:tc>
          <w:tcPr>
            <w:tcW w:w="1040" w:type="dxa"/>
          </w:tcPr>
          <w:p w:rsidRPr="00C11A7D" w:rsidR="00DB434F" w:rsidP="00904625" w:rsidRDefault="00DB434F" w14:paraId="6A26D215" w14:textId="77777777">
            <w:pPr>
              <w:pStyle w:val="Tabletext"/>
              <w:rPr>
                <w:rFonts w:ascii="Calibri" w:hAnsi="Calibri" w:cs="Calibri"/>
                <w:sz w:val="20"/>
              </w:rPr>
            </w:pPr>
            <w:r>
              <w:rPr>
                <w:rFonts w:ascii="Calibri" w:hAnsi="Calibri" w:cs="Calibri"/>
                <w:sz w:val="20"/>
              </w:rPr>
              <w:t>string</w:t>
            </w:r>
          </w:p>
        </w:tc>
        <w:tc>
          <w:tcPr>
            <w:tcW w:w="1200" w:type="dxa"/>
          </w:tcPr>
          <w:p w:rsidRPr="00C11A7D" w:rsidR="00DB434F" w:rsidP="00904625" w:rsidRDefault="00DB434F" w14:paraId="6E565681" w14:textId="77777777">
            <w:pPr>
              <w:pStyle w:val="Tabletext"/>
              <w:rPr>
                <w:rFonts w:ascii="Calibri" w:hAnsi="Calibri" w:cs="Calibri"/>
                <w:sz w:val="20"/>
              </w:rPr>
            </w:pPr>
          </w:p>
        </w:tc>
      </w:tr>
      <w:tr w:rsidRPr="00C11A7D" w:rsidR="00DB434F" w:rsidTr="00B43C47" w14:paraId="3849212C" w14:textId="77777777">
        <w:trPr>
          <w:cantSplit/>
          <w:jc w:val="center"/>
        </w:trPr>
        <w:tc>
          <w:tcPr>
            <w:tcW w:w="2000" w:type="dxa"/>
          </w:tcPr>
          <w:p w:rsidRPr="00C11A7D" w:rsidR="00DB434F" w:rsidP="00904625" w:rsidRDefault="00DB434F" w14:paraId="4835CD11" w14:textId="77777777">
            <w:pPr>
              <w:pStyle w:val="Tabletext"/>
              <w:rPr>
                <w:rFonts w:ascii="Calibri" w:hAnsi="Calibri" w:cs="Calibri"/>
                <w:sz w:val="20"/>
              </w:rPr>
            </w:pPr>
            <w:r>
              <w:rPr>
                <w:rFonts w:ascii="Calibri" w:hAnsi="Calibri" w:cs="Calibri"/>
                <w:sz w:val="20"/>
              </w:rPr>
              <w:t>LocationGlobalCodeDescription</w:t>
            </w:r>
          </w:p>
        </w:tc>
        <w:tc>
          <w:tcPr>
            <w:tcW w:w="2700" w:type="dxa"/>
          </w:tcPr>
          <w:p w:rsidRPr="00C11A7D" w:rsidR="00DB434F" w:rsidP="00904625" w:rsidRDefault="00DB434F" w14:paraId="5308EE3A" w14:textId="77777777">
            <w:pPr>
              <w:pStyle w:val="Tabletext"/>
              <w:rPr>
                <w:rFonts w:ascii="Calibri" w:hAnsi="Calibri" w:cs="Calibri"/>
                <w:sz w:val="20"/>
              </w:rPr>
            </w:pPr>
            <w:r>
              <w:rPr>
                <w:rFonts w:ascii="Calibri" w:hAnsi="Calibri" w:cs="Calibri"/>
                <w:sz w:val="20"/>
              </w:rPr>
              <w:t>Description of location</w:t>
            </w:r>
          </w:p>
        </w:tc>
        <w:tc>
          <w:tcPr>
            <w:tcW w:w="1160" w:type="dxa"/>
          </w:tcPr>
          <w:p w:rsidRPr="00C11A7D" w:rsidR="00DB434F" w:rsidP="00904625" w:rsidRDefault="00DB434F" w14:paraId="18A7FF57" w14:textId="77777777">
            <w:pPr>
              <w:pStyle w:val="Tabletext"/>
              <w:rPr>
                <w:rFonts w:ascii="Calibri" w:hAnsi="Calibri" w:cs="Calibri"/>
                <w:sz w:val="20"/>
              </w:rPr>
            </w:pPr>
            <w:r>
              <w:rPr>
                <w:rFonts w:ascii="Calibri" w:hAnsi="Calibri" w:cs="Calibri"/>
                <w:sz w:val="20"/>
              </w:rPr>
              <w:t>No</w:t>
            </w:r>
          </w:p>
        </w:tc>
        <w:tc>
          <w:tcPr>
            <w:tcW w:w="1240" w:type="dxa"/>
          </w:tcPr>
          <w:p w:rsidRPr="00C11A7D" w:rsidR="00DB434F" w:rsidP="00904625" w:rsidRDefault="00DB434F" w14:paraId="7FFB5F07" w14:textId="77777777">
            <w:pPr>
              <w:pStyle w:val="Tabletext"/>
              <w:rPr>
                <w:rFonts w:ascii="Calibri" w:hAnsi="Calibri" w:cs="Calibri"/>
                <w:sz w:val="20"/>
              </w:rPr>
            </w:pPr>
            <w:r>
              <w:rPr>
                <w:rFonts w:ascii="Calibri" w:hAnsi="Calibri" w:cs="Calibri"/>
                <w:sz w:val="20"/>
              </w:rPr>
              <w:t>No</w:t>
            </w:r>
          </w:p>
        </w:tc>
        <w:tc>
          <w:tcPr>
            <w:tcW w:w="1040" w:type="dxa"/>
          </w:tcPr>
          <w:p w:rsidRPr="00C11A7D" w:rsidR="00DB434F" w:rsidP="00904625" w:rsidRDefault="00DB434F" w14:paraId="6979991C" w14:textId="77777777">
            <w:pPr>
              <w:pStyle w:val="Tabletext"/>
              <w:rPr>
                <w:rFonts w:ascii="Calibri" w:hAnsi="Calibri" w:cs="Calibri"/>
                <w:sz w:val="20"/>
              </w:rPr>
            </w:pPr>
            <w:r>
              <w:rPr>
                <w:rFonts w:ascii="Calibri" w:hAnsi="Calibri" w:cs="Calibri"/>
                <w:sz w:val="20"/>
              </w:rPr>
              <w:t>string</w:t>
            </w:r>
          </w:p>
        </w:tc>
        <w:tc>
          <w:tcPr>
            <w:tcW w:w="1200" w:type="dxa"/>
          </w:tcPr>
          <w:p w:rsidRPr="00C11A7D" w:rsidR="00DB434F" w:rsidP="00904625" w:rsidRDefault="00DB434F" w14:paraId="78F3B3E4" w14:textId="77777777">
            <w:pPr>
              <w:pStyle w:val="Tabletext"/>
              <w:rPr>
                <w:rFonts w:ascii="Calibri" w:hAnsi="Calibri" w:cs="Calibri"/>
                <w:sz w:val="20"/>
              </w:rPr>
            </w:pPr>
          </w:p>
        </w:tc>
      </w:tr>
      <w:tr w:rsidRPr="00C11A7D" w:rsidR="00DB434F" w:rsidTr="00B43C47" w14:paraId="57C444AC" w14:textId="77777777">
        <w:trPr>
          <w:cantSplit/>
          <w:jc w:val="center"/>
        </w:trPr>
        <w:tc>
          <w:tcPr>
            <w:tcW w:w="2000" w:type="dxa"/>
          </w:tcPr>
          <w:p w:rsidRPr="00C11A7D" w:rsidR="00DB434F" w:rsidP="00904625" w:rsidRDefault="00DB434F" w14:paraId="688A6BD3" w14:textId="77777777">
            <w:pPr>
              <w:pStyle w:val="Tabletext"/>
              <w:rPr>
                <w:rFonts w:ascii="Calibri" w:hAnsi="Calibri" w:cs="Calibri"/>
                <w:sz w:val="20"/>
              </w:rPr>
            </w:pPr>
            <w:r>
              <w:rPr>
                <w:rFonts w:ascii="Calibri" w:hAnsi="Calibri" w:cs="Calibri"/>
                <w:sz w:val="20"/>
              </w:rPr>
              <w:t>TimeZone</w:t>
            </w:r>
          </w:p>
        </w:tc>
        <w:tc>
          <w:tcPr>
            <w:tcW w:w="2700" w:type="dxa"/>
          </w:tcPr>
          <w:p w:rsidRPr="00C11A7D" w:rsidR="00DB434F" w:rsidP="00904625" w:rsidRDefault="00DB434F" w14:paraId="21576B80" w14:textId="77777777">
            <w:pPr>
              <w:pStyle w:val="Tabletext"/>
              <w:rPr>
                <w:rFonts w:ascii="Calibri" w:hAnsi="Calibri" w:cs="Calibri"/>
                <w:sz w:val="20"/>
              </w:rPr>
            </w:pPr>
            <w:r>
              <w:rPr>
                <w:rFonts w:ascii="Calibri" w:hAnsi="Calibri" w:cs="Calibri"/>
                <w:sz w:val="20"/>
              </w:rPr>
              <w:t>Time zone of location</w:t>
            </w:r>
          </w:p>
        </w:tc>
        <w:tc>
          <w:tcPr>
            <w:tcW w:w="1160" w:type="dxa"/>
          </w:tcPr>
          <w:p w:rsidRPr="00C11A7D" w:rsidR="00DB434F" w:rsidP="00904625" w:rsidRDefault="00DB434F" w14:paraId="31C3CBEB" w14:textId="77777777">
            <w:pPr>
              <w:pStyle w:val="Tabletext"/>
              <w:rPr>
                <w:rFonts w:ascii="Calibri" w:hAnsi="Calibri" w:cs="Calibri"/>
                <w:sz w:val="20"/>
              </w:rPr>
            </w:pPr>
            <w:r>
              <w:rPr>
                <w:rFonts w:ascii="Calibri" w:hAnsi="Calibri" w:cs="Calibri"/>
                <w:sz w:val="20"/>
              </w:rPr>
              <w:t>No</w:t>
            </w:r>
          </w:p>
        </w:tc>
        <w:tc>
          <w:tcPr>
            <w:tcW w:w="1240" w:type="dxa"/>
          </w:tcPr>
          <w:p w:rsidRPr="00C11A7D" w:rsidR="00DB434F" w:rsidP="00904625" w:rsidRDefault="00DB434F" w14:paraId="3F72B59C" w14:textId="77777777">
            <w:pPr>
              <w:pStyle w:val="Tabletext"/>
              <w:rPr>
                <w:rFonts w:ascii="Calibri" w:hAnsi="Calibri" w:cs="Calibri"/>
                <w:sz w:val="20"/>
              </w:rPr>
            </w:pPr>
            <w:r>
              <w:rPr>
                <w:rFonts w:ascii="Calibri" w:hAnsi="Calibri" w:cs="Calibri"/>
                <w:sz w:val="20"/>
              </w:rPr>
              <w:t>No</w:t>
            </w:r>
          </w:p>
        </w:tc>
        <w:tc>
          <w:tcPr>
            <w:tcW w:w="1040" w:type="dxa"/>
          </w:tcPr>
          <w:p w:rsidRPr="00C11A7D" w:rsidR="00DB434F" w:rsidP="00904625" w:rsidRDefault="00DB434F" w14:paraId="2EAE0733" w14:textId="77777777">
            <w:pPr>
              <w:pStyle w:val="Tabletext"/>
              <w:rPr>
                <w:rFonts w:ascii="Calibri" w:hAnsi="Calibri" w:cs="Calibri"/>
                <w:sz w:val="20"/>
              </w:rPr>
            </w:pPr>
            <w:r>
              <w:rPr>
                <w:rFonts w:ascii="Calibri" w:hAnsi="Calibri" w:cs="Calibri"/>
                <w:sz w:val="20"/>
              </w:rPr>
              <w:t>string</w:t>
            </w:r>
          </w:p>
        </w:tc>
        <w:tc>
          <w:tcPr>
            <w:tcW w:w="1200" w:type="dxa"/>
          </w:tcPr>
          <w:p w:rsidRPr="00C11A7D" w:rsidR="00DB434F" w:rsidP="00904625" w:rsidRDefault="00DB434F" w14:paraId="65570E16" w14:textId="77777777">
            <w:pPr>
              <w:pStyle w:val="Tabletext"/>
              <w:rPr>
                <w:rFonts w:ascii="Calibri" w:hAnsi="Calibri" w:cs="Calibri"/>
                <w:sz w:val="20"/>
              </w:rPr>
            </w:pPr>
            <w:r>
              <w:rPr>
                <w:rFonts w:ascii="Calibri" w:hAnsi="Calibri" w:cs="Calibri"/>
                <w:sz w:val="20"/>
              </w:rPr>
              <w:t>Eastern Standard Time</w:t>
            </w:r>
          </w:p>
        </w:tc>
      </w:tr>
      <w:tr w:rsidRPr="00C11A7D" w:rsidR="00DB434F" w:rsidTr="00B43C47" w14:paraId="3C3985CE" w14:textId="77777777">
        <w:trPr>
          <w:cantSplit/>
          <w:jc w:val="center"/>
        </w:trPr>
        <w:tc>
          <w:tcPr>
            <w:tcW w:w="2000" w:type="dxa"/>
          </w:tcPr>
          <w:p w:rsidRPr="00C11A7D" w:rsidR="00DB434F" w:rsidP="00904625" w:rsidRDefault="00DB434F" w14:paraId="1F8B5CCB" w14:textId="77777777">
            <w:pPr>
              <w:pStyle w:val="Tabletext"/>
              <w:rPr>
                <w:rFonts w:ascii="Calibri" w:hAnsi="Calibri" w:cs="Calibri"/>
                <w:sz w:val="20"/>
              </w:rPr>
            </w:pPr>
            <w:r>
              <w:rPr>
                <w:rFonts w:ascii="Calibri" w:hAnsi="Calibri" w:cs="Calibri"/>
                <w:sz w:val="20"/>
              </w:rPr>
              <w:t>Region</w:t>
            </w:r>
          </w:p>
        </w:tc>
        <w:tc>
          <w:tcPr>
            <w:tcW w:w="2700" w:type="dxa"/>
          </w:tcPr>
          <w:p w:rsidRPr="00C11A7D" w:rsidR="00DB434F" w:rsidP="00904625" w:rsidRDefault="00DB434F" w14:paraId="40739736" w14:textId="77777777">
            <w:pPr>
              <w:pStyle w:val="Tabletext"/>
              <w:rPr>
                <w:rFonts w:ascii="Calibri" w:hAnsi="Calibri" w:cs="Calibri"/>
                <w:sz w:val="20"/>
              </w:rPr>
            </w:pPr>
            <w:r>
              <w:rPr>
                <w:rFonts w:ascii="Calibri" w:hAnsi="Calibri" w:cs="Calibri"/>
                <w:sz w:val="20"/>
              </w:rPr>
              <w:t>Region classification</w:t>
            </w:r>
          </w:p>
        </w:tc>
        <w:tc>
          <w:tcPr>
            <w:tcW w:w="1160" w:type="dxa"/>
          </w:tcPr>
          <w:p w:rsidRPr="00C11A7D" w:rsidR="00DB434F" w:rsidP="00904625" w:rsidRDefault="00DB434F" w14:paraId="2D7CC6B0" w14:textId="77777777">
            <w:pPr>
              <w:pStyle w:val="Tabletext"/>
              <w:rPr>
                <w:rFonts w:ascii="Calibri" w:hAnsi="Calibri" w:cs="Calibri"/>
                <w:sz w:val="20"/>
              </w:rPr>
            </w:pPr>
            <w:r>
              <w:rPr>
                <w:rFonts w:ascii="Calibri" w:hAnsi="Calibri" w:cs="Calibri"/>
                <w:sz w:val="20"/>
              </w:rPr>
              <w:t>No</w:t>
            </w:r>
          </w:p>
        </w:tc>
        <w:tc>
          <w:tcPr>
            <w:tcW w:w="1240" w:type="dxa"/>
          </w:tcPr>
          <w:p w:rsidRPr="00C11A7D" w:rsidR="00DB434F" w:rsidP="00904625" w:rsidRDefault="00DB434F" w14:paraId="26DF2023" w14:textId="77777777">
            <w:pPr>
              <w:pStyle w:val="Tabletext"/>
              <w:rPr>
                <w:rFonts w:ascii="Calibri" w:hAnsi="Calibri" w:cs="Calibri"/>
                <w:sz w:val="20"/>
              </w:rPr>
            </w:pPr>
            <w:r>
              <w:rPr>
                <w:rFonts w:ascii="Calibri" w:hAnsi="Calibri" w:cs="Calibri"/>
                <w:sz w:val="20"/>
              </w:rPr>
              <w:t>No</w:t>
            </w:r>
          </w:p>
        </w:tc>
        <w:tc>
          <w:tcPr>
            <w:tcW w:w="1040" w:type="dxa"/>
          </w:tcPr>
          <w:p w:rsidRPr="00C11A7D" w:rsidR="00DB434F" w:rsidP="00904625" w:rsidRDefault="00DB434F" w14:paraId="58E09C28" w14:textId="77777777">
            <w:pPr>
              <w:pStyle w:val="Tabletext"/>
              <w:rPr>
                <w:rFonts w:ascii="Calibri" w:hAnsi="Calibri" w:cs="Calibri"/>
                <w:sz w:val="20"/>
              </w:rPr>
            </w:pPr>
            <w:r>
              <w:rPr>
                <w:rFonts w:ascii="Calibri" w:hAnsi="Calibri" w:cs="Calibri"/>
                <w:sz w:val="20"/>
              </w:rPr>
              <w:t>string</w:t>
            </w:r>
          </w:p>
        </w:tc>
        <w:tc>
          <w:tcPr>
            <w:tcW w:w="1200" w:type="dxa"/>
          </w:tcPr>
          <w:p w:rsidRPr="00C11A7D" w:rsidR="00DB434F" w:rsidP="00904625" w:rsidRDefault="00DB434F" w14:paraId="3BD38246" w14:textId="77777777">
            <w:pPr>
              <w:pStyle w:val="Tabletext"/>
              <w:rPr>
                <w:rFonts w:ascii="Calibri" w:hAnsi="Calibri" w:cs="Calibri"/>
                <w:sz w:val="20"/>
              </w:rPr>
            </w:pPr>
            <w:r>
              <w:rPr>
                <w:rFonts w:ascii="Calibri" w:hAnsi="Calibri" w:cs="Calibri"/>
                <w:sz w:val="20"/>
              </w:rPr>
              <w:t>North</w:t>
            </w:r>
          </w:p>
        </w:tc>
      </w:tr>
      <w:tr w:rsidRPr="00C11A7D" w:rsidR="00DB434F" w:rsidTr="00B43C47" w14:paraId="5331C3EC" w14:textId="77777777">
        <w:trPr>
          <w:cantSplit/>
          <w:jc w:val="center"/>
        </w:trPr>
        <w:tc>
          <w:tcPr>
            <w:tcW w:w="2000" w:type="dxa"/>
          </w:tcPr>
          <w:p w:rsidRPr="00C11A7D" w:rsidR="00DB434F" w:rsidP="00904625" w:rsidRDefault="00DB434F" w14:paraId="05CF0987" w14:textId="77777777">
            <w:pPr>
              <w:pStyle w:val="Tabletext"/>
              <w:rPr>
                <w:rFonts w:ascii="Calibri" w:hAnsi="Calibri" w:cs="Calibri"/>
                <w:sz w:val="20"/>
              </w:rPr>
            </w:pPr>
            <w:r>
              <w:rPr>
                <w:rFonts w:ascii="Calibri" w:hAnsi="Calibri" w:cs="Calibri"/>
                <w:sz w:val="20"/>
              </w:rPr>
              <w:t>State</w:t>
            </w:r>
          </w:p>
        </w:tc>
        <w:tc>
          <w:tcPr>
            <w:tcW w:w="2700" w:type="dxa"/>
          </w:tcPr>
          <w:p w:rsidRPr="00C11A7D" w:rsidR="00DB434F" w:rsidP="00904625" w:rsidRDefault="00DB434F" w14:paraId="72AD43C6" w14:textId="77777777">
            <w:pPr>
              <w:pStyle w:val="Tabletext"/>
              <w:rPr>
                <w:rFonts w:ascii="Calibri" w:hAnsi="Calibri" w:cs="Calibri"/>
                <w:sz w:val="20"/>
              </w:rPr>
            </w:pPr>
            <w:r>
              <w:rPr>
                <w:rFonts w:ascii="Calibri" w:hAnsi="Calibri" w:cs="Calibri"/>
                <w:sz w:val="20"/>
              </w:rPr>
              <w:t>Data state</w:t>
            </w:r>
          </w:p>
        </w:tc>
        <w:tc>
          <w:tcPr>
            <w:tcW w:w="1160" w:type="dxa"/>
          </w:tcPr>
          <w:p w:rsidRPr="00C11A7D" w:rsidR="00DB434F" w:rsidP="00904625" w:rsidRDefault="00DB434F" w14:paraId="7C0E0AEC" w14:textId="77777777">
            <w:pPr>
              <w:pStyle w:val="Tabletext"/>
              <w:rPr>
                <w:rFonts w:ascii="Calibri" w:hAnsi="Calibri" w:cs="Calibri"/>
                <w:sz w:val="20"/>
              </w:rPr>
            </w:pPr>
            <w:r>
              <w:rPr>
                <w:rFonts w:ascii="Calibri" w:hAnsi="Calibri" w:cs="Calibri"/>
                <w:sz w:val="20"/>
              </w:rPr>
              <w:t>Yes</w:t>
            </w:r>
          </w:p>
        </w:tc>
        <w:tc>
          <w:tcPr>
            <w:tcW w:w="1240" w:type="dxa"/>
          </w:tcPr>
          <w:p w:rsidRPr="00C11A7D" w:rsidR="00DB434F" w:rsidP="00904625" w:rsidRDefault="00DB434F" w14:paraId="41C5F3A6" w14:textId="77777777">
            <w:pPr>
              <w:pStyle w:val="Tabletext"/>
              <w:rPr>
                <w:rFonts w:ascii="Calibri" w:hAnsi="Calibri" w:cs="Calibri"/>
                <w:sz w:val="20"/>
              </w:rPr>
            </w:pPr>
            <w:r>
              <w:rPr>
                <w:rFonts w:ascii="Calibri" w:hAnsi="Calibri" w:cs="Calibri"/>
                <w:sz w:val="20"/>
              </w:rPr>
              <w:t>Yes</w:t>
            </w:r>
          </w:p>
        </w:tc>
        <w:tc>
          <w:tcPr>
            <w:tcW w:w="1040" w:type="dxa"/>
          </w:tcPr>
          <w:p w:rsidRPr="00C11A7D" w:rsidR="00DB434F" w:rsidP="00904625" w:rsidRDefault="00DB434F" w14:paraId="62210124" w14:textId="77777777">
            <w:pPr>
              <w:pStyle w:val="Tabletext"/>
              <w:rPr>
                <w:rFonts w:ascii="Calibri" w:hAnsi="Calibri" w:cs="Calibri"/>
                <w:sz w:val="20"/>
              </w:rPr>
            </w:pPr>
            <w:r>
              <w:rPr>
                <w:rFonts w:ascii="Calibri" w:hAnsi="Calibri" w:cs="Calibri"/>
                <w:sz w:val="20"/>
              </w:rPr>
              <w:t>string</w:t>
            </w:r>
          </w:p>
        </w:tc>
        <w:tc>
          <w:tcPr>
            <w:tcW w:w="1200" w:type="dxa"/>
          </w:tcPr>
          <w:p w:rsidRPr="00C11A7D" w:rsidR="00DB434F" w:rsidP="00904625" w:rsidRDefault="00DB434F" w14:paraId="2735BA1D" w14:textId="77777777">
            <w:pPr>
              <w:pStyle w:val="Tabletext"/>
              <w:rPr>
                <w:rFonts w:ascii="Calibri" w:hAnsi="Calibri" w:cs="Calibri"/>
                <w:sz w:val="20"/>
              </w:rPr>
            </w:pPr>
            <w:r>
              <w:rPr>
                <w:rFonts w:ascii="Calibri" w:hAnsi="Calibri" w:cs="Calibri"/>
                <w:sz w:val="20"/>
              </w:rPr>
              <w:t>Actual</w:t>
            </w:r>
          </w:p>
        </w:tc>
      </w:tr>
      <w:tr w:rsidRPr="00C11A7D" w:rsidR="00DB434F" w:rsidTr="00B43C47" w14:paraId="5640DBBE" w14:textId="77777777">
        <w:trPr>
          <w:cantSplit/>
          <w:jc w:val="center"/>
        </w:trPr>
        <w:tc>
          <w:tcPr>
            <w:tcW w:w="2000" w:type="dxa"/>
          </w:tcPr>
          <w:p w:rsidRPr="00C11A7D" w:rsidR="00DB434F" w:rsidP="00904625" w:rsidRDefault="00DB434F" w14:paraId="37362953" w14:textId="77777777">
            <w:pPr>
              <w:pStyle w:val="Tabletext"/>
              <w:rPr>
                <w:rFonts w:ascii="Calibri" w:hAnsi="Calibri" w:cs="Calibri"/>
                <w:sz w:val="20"/>
              </w:rPr>
            </w:pPr>
            <w:r>
              <w:rPr>
                <w:rFonts w:ascii="Calibri" w:hAnsi="Calibri" w:cs="Calibri"/>
                <w:sz w:val="20"/>
              </w:rPr>
              <w:t>DataSource</w:t>
            </w:r>
          </w:p>
        </w:tc>
        <w:tc>
          <w:tcPr>
            <w:tcW w:w="2700" w:type="dxa"/>
          </w:tcPr>
          <w:p w:rsidRPr="00C11A7D" w:rsidR="00DB434F" w:rsidP="00904625" w:rsidRDefault="00DB434F" w14:paraId="33DC20E8" w14:textId="77777777">
            <w:pPr>
              <w:pStyle w:val="Tabletext"/>
              <w:rPr>
                <w:rFonts w:ascii="Calibri" w:hAnsi="Calibri" w:cs="Calibri"/>
                <w:sz w:val="20"/>
              </w:rPr>
            </w:pPr>
            <w:r>
              <w:rPr>
                <w:rFonts w:ascii="Calibri" w:hAnsi="Calibri" w:cs="Calibri"/>
                <w:sz w:val="20"/>
              </w:rPr>
              <w:t>Source system</w:t>
            </w:r>
          </w:p>
        </w:tc>
        <w:tc>
          <w:tcPr>
            <w:tcW w:w="1160" w:type="dxa"/>
          </w:tcPr>
          <w:p w:rsidRPr="00C11A7D" w:rsidR="00DB434F" w:rsidP="00904625" w:rsidRDefault="00427CF9" w14:paraId="1EE73043" w14:textId="3E597A2A">
            <w:pPr>
              <w:pStyle w:val="Tabletext"/>
              <w:rPr>
                <w:rFonts w:ascii="Calibri" w:hAnsi="Calibri" w:cs="Calibri"/>
                <w:sz w:val="20"/>
              </w:rPr>
            </w:pPr>
            <w:r>
              <w:rPr>
                <w:rFonts w:ascii="Calibri" w:hAnsi="Calibri" w:cs="Calibri"/>
                <w:sz w:val="20"/>
              </w:rPr>
              <w:t>Yes</w:t>
            </w:r>
          </w:p>
        </w:tc>
        <w:tc>
          <w:tcPr>
            <w:tcW w:w="1240" w:type="dxa"/>
          </w:tcPr>
          <w:p w:rsidRPr="00C11A7D" w:rsidR="00DB434F" w:rsidP="00904625" w:rsidRDefault="00DB434F" w14:paraId="263334DC" w14:textId="77777777">
            <w:pPr>
              <w:pStyle w:val="Tabletext"/>
              <w:rPr>
                <w:rFonts w:ascii="Calibri" w:hAnsi="Calibri" w:cs="Calibri"/>
                <w:sz w:val="20"/>
              </w:rPr>
            </w:pPr>
            <w:r>
              <w:rPr>
                <w:rFonts w:ascii="Calibri" w:hAnsi="Calibri" w:cs="Calibri"/>
                <w:sz w:val="20"/>
              </w:rPr>
              <w:t>Yes</w:t>
            </w:r>
          </w:p>
        </w:tc>
        <w:tc>
          <w:tcPr>
            <w:tcW w:w="1040" w:type="dxa"/>
          </w:tcPr>
          <w:p w:rsidRPr="00C11A7D" w:rsidR="00DB434F" w:rsidP="00904625" w:rsidRDefault="00DB434F" w14:paraId="157FB072" w14:textId="77777777">
            <w:pPr>
              <w:pStyle w:val="Tabletext"/>
              <w:rPr>
                <w:rFonts w:ascii="Calibri" w:hAnsi="Calibri" w:cs="Calibri"/>
                <w:sz w:val="20"/>
              </w:rPr>
            </w:pPr>
            <w:r>
              <w:rPr>
                <w:rFonts w:ascii="Calibri" w:hAnsi="Calibri" w:cs="Calibri"/>
                <w:sz w:val="20"/>
              </w:rPr>
              <w:t>string</w:t>
            </w:r>
          </w:p>
        </w:tc>
        <w:tc>
          <w:tcPr>
            <w:tcW w:w="1200" w:type="dxa"/>
          </w:tcPr>
          <w:p w:rsidRPr="00C11A7D" w:rsidR="00DB434F" w:rsidP="00904625" w:rsidRDefault="00DB434F" w14:paraId="5EA0B4B1" w14:textId="77777777">
            <w:pPr>
              <w:pStyle w:val="Tabletext"/>
              <w:rPr>
                <w:rFonts w:ascii="Calibri" w:hAnsi="Calibri" w:cs="Calibri"/>
                <w:sz w:val="20"/>
              </w:rPr>
            </w:pPr>
            <w:r>
              <w:rPr>
                <w:rFonts w:ascii="Calibri" w:hAnsi="Calibri" w:cs="Calibri"/>
                <w:sz w:val="20"/>
              </w:rPr>
              <w:t>PIAF</w:t>
            </w:r>
          </w:p>
        </w:tc>
      </w:tr>
    </w:tbl>
    <w:p w:rsidR="00DB434F" w:rsidP="00904625" w:rsidRDefault="00904625" w14:paraId="113AE204" w14:textId="58F020F2">
      <w:pPr>
        <w:pStyle w:val="Caption"/>
      </w:pPr>
      <w:bookmarkStart w:name="_Toc240485151" w:id="106"/>
      <w:r>
        <w:t xml:space="preserve">Table </w:t>
        <w:fldChar w:fldCharType="begin"/>
        <w:instrText> STYLEREF 1 \s </w:instrText>
        <w:fldChar w:fldCharType="separate"/>
      </w:r>
      <w:r>
        <w:rPr>
          <w:noProof/>
        </w:rPr>
        <w:t>2</w:t>
      </w:r>
      <w:r>
        <w:fldChar w:fldCharType="end"/>
        <w:t>-</w:t>
        <w:fldChar w:fldCharType="begin"/>
        <w:instrText> SEQ Table \* ARABIC \s 1 </w:instrText>
        <w:fldChar w:fldCharType="separate"/>
      </w:r>
      <w:r>
        <w:rPr>
          <w:noProof/>
        </w:rPr>
        <w:t>10</w:t>
      </w:r>
      <w:r>
        <w:fldChar w:fldCharType="end"/>
        <w:t>: Terminal Blend Component Data (PIAF) - API Endpoint - Response Model</w:t>
      </w:r>
      <w:bookmarkEnd w:id="106"/>
    </w:p>
    <w:p w:rsidR="00DB434F" w:rsidP="00C11A7D" w:rsidRDefault="00DB434F" w14:paraId="1AFD6CB3" w14:textId="77777777">
      <w:r>
        <w:t>Note - There is a possibility that this will be modified during the development phase.</w:t>
      </w:r>
    </w:p>
    <w:p w:rsidR="00DB434F" w:rsidP="00C11A7D" w:rsidRDefault="00DB434F" w14:paraId="073FE02E" w14:textId="746CE7C1">
      <w:r>
        <w:t xml:space="preserve">The following table illustrates the API endpoints and request payloads that shall be used in this interface for each environment. The environment endpoints are to be confirmed once they are allocated; the routes are given above.</w:t>
      </w:r>
    </w:p>
    <w:tbl>
      <w:tblPr>
        <w:tblStyle w:val="TableGrid"/>
        <w:tblW w:w="9360" w:type="dxa"/>
        <w:jc w:val="center"/>
        <w:tblLayout w:type="fixed"/>
        <w:tblLook w:val="04A0" w:firstRow="1" w:lastRow="0" w:firstColumn="1" w:lastColumn="0" w:noHBand="0" w:noVBand="1"/>
      </w:tblPr>
      <w:tblGrid>
        <w:gridCol w:w="699"/>
        <w:gridCol w:w="1676"/>
        <w:gridCol w:w="2096"/>
        <w:gridCol w:w="1676"/>
        <w:gridCol w:w="1676"/>
        <w:gridCol w:w="1537"/>
      </w:tblGrid>
      <w:tr w:rsidRPr="00C11A7D" w:rsidR="00DB434F" w:rsidTr="00B43C47" w14:paraId="24F06E8A" w14:textId="77777777">
        <w:trPr>
          <w:cantSplit/>
          <w:tblHeader/>
          <w:jc w:val="center"/>
        </w:trPr>
        <w:tc>
          <w:tcPr>
            <w:tcW w:w="699" w:type="dxa"/>
            <w:shd w:val="clear" w:color="auto" w:fill="2F5597"/>
          </w:tcPr>
          <w:p w:rsidRPr="00C11A7D" w:rsidR="00DB434F" w:rsidP="00B43C47" w:rsidRDefault="00DB434F" w14:paraId="3887ED53" w14:textId="77777777">
            <w:pPr>
              <w:pStyle w:val="Tablehead1"/>
              <w:spacing w:after="0"/>
              <w:jc w:val="left"/>
              <w:rPr>
                <w:rFonts w:ascii="Calibri" w:hAnsi="Calibri" w:cs="Calibri"/>
                <w:sz w:val="20"/>
              </w:rPr>
            </w:pPr>
            <w:r>
              <w:rPr>
                <w:rFonts w:ascii="Calibri" w:hAnsi="Calibri" w:cs="Calibri"/>
                <w:sz w:val="20"/>
              </w:rPr>
              <w:t>S. No</w:t>
            </w:r>
          </w:p>
        </w:tc>
        <w:tc>
          <w:tcPr>
            <w:tcW w:w="1676" w:type="dxa"/>
            <w:shd w:val="clear" w:color="auto" w:fill="2F5597"/>
          </w:tcPr>
          <w:p w:rsidRPr="00C11A7D" w:rsidR="00DB434F" w:rsidP="00B43C47" w:rsidRDefault="00DB434F" w14:paraId="51A84DDC" w14:textId="77777777">
            <w:pPr>
              <w:pStyle w:val="Tablehead1"/>
              <w:spacing w:after="0"/>
              <w:jc w:val="left"/>
              <w:rPr>
                <w:rFonts w:ascii="Calibri" w:hAnsi="Calibri" w:cs="Calibri"/>
                <w:sz w:val="20"/>
              </w:rPr>
            </w:pPr>
            <w:r>
              <w:rPr>
                <w:rFonts w:ascii="Calibri" w:hAnsi="Calibri" w:cs="Calibri"/>
                <w:sz w:val="20"/>
              </w:rPr>
              <w:t>Resource Type</w:t>
            </w:r>
          </w:p>
        </w:tc>
        <w:tc>
          <w:tcPr>
            <w:tcW w:w="2096" w:type="dxa"/>
            <w:shd w:val="clear" w:color="auto" w:fill="2F5597"/>
          </w:tcPr>
          <w:p w:rsidRPr="00C11A7D" w:rsidR="00DB434F" w:rsidP="00B43C47" w:rsidRDefault="00DB434F" w14:paraId="40BFE06A" w14:textId="77777777">
            <w:pPr>
              <w:pStyle w:val="Tablehead1"/>
              <w:spacing w:after="0"/>
              <w:jc w:val="left"/>
              <w:rPr>
                <w:rFonts w:ascii="Calibri" w:hAnsi="Calibri" w:cs="Calibri"/>
                <w:sz w:val="20"/>
              </w:rPr>
            </w:pPr>
            <w:r>
              <w:rPr>
                <w:rFonts w:ascii="Calibri" w:hAnsi="Calibri" w:cs="Calibri"/>
                <w:sz w:val="20"/>
              </w:rPr>
              <w:t>Service Name</w:t>
            </w:r>
          </w:p>
        </w:tc>
        <w:tc>
          <w:tcPr>
            <w:tcW w:w="1676" w:type="dxa"/>
            <w:shd w:val="clear" w:color="auto" w:fill="2F5597"/>
          </w:tcPr>
          <w:p w:rsidRPr="00C11A7D" w:rsidR="00DB434F" w:rsidP="00B43C47" w:rsidRDefault="00DB434F" w14:paraId="1C112724" w14:textId="77777777">
            <w:pPr>
              <w:pStyle w:val="Tablehead1"/>
              <w:spacing w:after="0"/>
              <w:jc w:val="left"/>
              <w:rPr>
                <w:rFonts w:ascii="Calibri" w:hAnsi="Calibri" w:cs="Calibri"/>
                <w:sz w:val="20"/>
              </w:rPr>
            </w:pPr>
            <w:r>
              <w:rPr>
                <w:rFonts w:ascii="Calibri" w:hAnsi="Calibri" w:cs="Calibri"/>
                <w:sz w:val="20"/>
              </w:rPr>
              <w:t>Dev</w:t>
            </w:r>
          </w:p>
        </w:tc>
        <w:tc>
          <w:tcPr>
            <w:tcW w:w="1676" w:type="dxa"/>
            <w:shd w:val="clear" w:color="auto" w:fill="2F5597"/>
          </w:tcPr>
          <w:p w:rsidRPr="00C11A7D" w:rsidR="00DB434F" w:rsidP="00B43C47" w:rsidRDefault="00DB434F" w14:paraId="59174161" w14:textId="77777777">
            <w:pPr>
              <w:pStyle w:val="Tablehead1"/>
              <w:spacing w:after="0"/>
              <w:jc w:val="left"/>
              <w:rPr>
                <w:rFonts w:ascii="Calibri" w:hAnsi="Calibri" w:cs="Calibri"/>
                <w:sz w:val="20"/>
              </w:rPr>
            </w:pPr>
            <w:r>
              <w:rPr>
                <w:rFonts w:ascii="Calibri" w:hAnsi="Calibri" w:cs="Calibri"/>
                <w:sz w:val="20"/>
              </w:rPr>
              <w:t>Test</w:t>
            </w:r>
          </w:p>
        </w:tc>
        <w:tc>
          <w:tcPr>
            <w:tcW w:w="1537" w:type="dxa"/>
            <w:shd w:val="clear" w:color="auto" w:fill="2F5597"/>
          </w:tcPr>
          <w:p w:rsidRPr="00C11A7D" w:rsidR="00DB434F" w:rsidP="00B43C47" w:rsidRDefault="00DB434F" w14:paraId="6C341401" w14:textId="77777777">
            <w:pPr>
              <w:pStyle w:val="Tablehead1"/>
              <w:spacing w:after="0"/>
              <w:jc w:val="left"/>
              <w:rPr>
                <w:rFonts w:ascii="Calibri" w:hAnsi="Calibri" w:cs="Calibri"/>
                <w:sz w:val="20"/>
              </w:rPr>
            </w:pPr>
            <w:r>
              <w:rPr>
                <w:rFonts w:ascii="Calibri" w:hAnsi="Calibri" w:cs="Calibri"/>
                <w:sz w:val="20"/>
              </w:rPr>
              <w:t>Prod</w:t>
            </w:r>
          </w:p>
        </w:tc>
      </w:tr>
      <w:tr w:rsidRPr="00C11A7D" w:rsidR="00DB434F" w:rsidTr="00B43C47" w14:paraId="3D82F568" w14:textId="77777777">
        <w:trPr>
          <w:cantSplit/>
          <w:jc w:val="center"/>
        </w:trPr>
        <w:tc>
          <w:tcPr>
            <w:tcW w:w="699" w:type="dxa"/>
          </w:tcPr>
          <w:p w:rsidRPr="00C11A7D" w:rsidR="00DB434F" w:rsidP="00B43C47" w:rsidRDefault="00DB434F" w14:paraId="36CD677F" w14:textId="77777777">
            <w:pPr>
              <w:pStyle w:val="Tabletext"/>
              <w:keepNext/>
              <w:rPr>
                <w:rFonts w:ascii="Calibri" w:hAnsi="Calibri" w:cs="Calibri"/>
                <w:sz w:val="20"/>
              </w:rPr>
            </w:pPr>
            <w:r>
              <w:rPr>
                <w:rFonts w:ascii="Calibri" w:hAnsi="Calibri" w:cs="Calibri"/>
                <w:sz w:val="20"/>
              </w:rPr>
              <w:t>1.</w:t>
            </w:r>
          </w:p>
        </w:tc>
        <w:tc>
          <w:tcPr>
            <w:tcW w:w="1676" w:type="dxa"/>
          </w:tcPr>
          <w:p w:rsidRPr="00C11A7D" w:rsidR="00DB434F" w:rsidP="00B43C47" w:rsidRDefault="00F73C79" w14:paraId="010831EE" w14:textId="2AAFD2EE">
            <w:pPr>
              <w:pStyle w:val="Tabletext"/>
              <w:keepNext/>
              <w:rPr>
                <w:rFonts w:ascii="Calibri" w:hAnsi="Calibri" w:cs="Calibri"/>
                <w:sz w:val="20"/>
              </w:rPr>
            </w:pPr>
            <w:r>
              <w:rPr>
                <w:rFonts w:ascii="Calibri" w:hAnsi="Calibri" w:cs="Calibri"/>
                <w:sz w:val="20"/>
              </w:rPr>
              <w:t>Inventory domain web API</w:t>
            </w:r>
          </w:p>
        </w:tc>
        <w:tc>
          <w:tcPr>
            <w:tcW w:w="2096" w:type="dxa"/>
          </w:tcPr>
          <w:p w:rsidRPr="00C11A7D" w:rsidR="00DB434F" w:rsidP="00B43C47" w:rsidRDefault="00F73C79" w14:paraId="3270332E" w14:textId="2B3EA17F">
            <w:pPr>
              <w:pStyle w:val="Tabletext"/>
              <w:keepNext/>
              <w:rPr>
                <w:rFonts w:ascii="Calibri" w:hAnsi="Calibri" w:cs="Calibri"/>
                <w:sz w:val="20"/>
              </w:rPr>
            </w:pPr>
            <w:r>
              <w:rPr>
                <w:rFonts w:ascii="Calibri" w:hAnsi="Calibri" w:cs="Calibri"/>
                <w:sz w:val="20"/>
              </w:rPr>
              <w:t>BlendComponentController</w:t>
            </w:r>
          </w:p>
        </w:tc>
        <w:tc>
          <w:tcPr>
            <w:tcW w:w="1676" w:type="dxa"/>
          </w:tcPr>
          <w:p w:rsidRPr="00C11A7D" w:rsidR="00DB434F" w:rsidP="00B43C47" w:rsidRDefault="00FB7DCD" w14:paraId="15683CA3" w14:textId="51E5168E">
            <w:pPr>
              <w:pStyle w:val="Tabletext"/>
              <w:keepNext/>
              <w:rPr>
                <w:rFonts w:ascii="Calibri" w:hAnsi="Calibri" w:cs="Calibri"/>
                <w:sz w:val="20"/>
              </w:rPr>
            </w:pPr>
            <w:r>
              <w:rPr>
                <w:rFonts w:ascii="Calibri" w:hAnsi="Calibri" w:cs="Calibri"/>
                <w:sz w:val="20"/>
              </w:rPr>
              <w:t>To be confirmed</w:t>
            </w:r>
          </w:p>
        </w:tc>
        <w:tc>
          <w:tcPr>
            <w:tcW w:w="1676" w:type="dxa"/>
          </w:tcPr>
          <w:p w:rsidRPr="00C11A7D" w:rsidR="00DB434F" w:rsidP="00B43C47" w:rsidRDefault="00FB7DCD" w14:paraId="5AEAFEC9" w14:textId="5C9F3620">
            <w:pPr>
              <w:pStyle w:val="Tabletext"/>
              <w:keepNext/>
              <w:rPr>
                <w:rFonts w:ascii="Calibri" w:hAnsi="Calibri" w:cs="Calibri"/>
                <w:sz w:val="20"/>
              </w:rPr>
            </w:pPr>
            <w:r>
              <w:rPr>
                <w:rFonts w:ascii="Calibri" w:hAnsi="Calibri" w:cs="Calibri"/>
                <w:sz w:val="20"/>
              </w:rPr>
              <w:t>To be confirmed</w:t>
            </w:r>
          </w:p>
        </w:tc>
        <w:tc>
          <w:tcPr>
            <w:tcW w:w="1537" w:type="dxa"/>
          </w:tcPr>
          <w:p w:rsidRPr="00C11A7D" w:rsidR="00DB434F" w:rsidP="00B43C47" w:rsidRDefault="00FB7DCD" w14:paraId="043D44BF" w14:textId="62EC6315">
            <w:pPr>
              <w:pStyle w:val="Tabletext"/>
              <w:keepNext/>
              <w:rPr>
                <w:rFonts w:ascii="Calibri" w:hAnsi="Calibri" w:cs="Calibri"/>
                <w:sz w:val="20"/>
              </w:rPr>
            </w:pPr>
            <w:r>
              <w:rPr>
                <w:rFonts w:ascii="Calibri" w:hAnsi="Calibri" w:cs="Calibri"/>
                <w:sz w:val="20"/>
              </w:rPr>
              <w:t>To be confirmed</w:t>
            </w:r>
          </w:p>
        </w:tc>
      </w:tr>
    </w:tbl>
    <w:p w:rsidR="00DB434F" w:rsidP="00904625" w:rsidRDefault="00904625" w14:paraId="076092C2" w14:textId="59E69B79">
      <w:pPr>
        <w:pStyle w:val="Caption"/>
      </w:pPr>
      <w:bookmarkStart w:name="_Toc240485152" w:id="107"/>
      <w:r>
        <w:t xml:space="preserve">Table </w:t>
        <w:fldChar w:fldCharType="begin"/>
        <w:instrText> STYLEREF 1 \s </w:instrText>
        <w:fldChar w:fldCharType="separate"/>
      </w:r>
      <w:r>
        <w:rPr>
          <w:noProof/>
        </w:rPr>
        <w:t>2</w:t>
      </w:r>
      <w:r>
        <w:fldChar w:fldCharType="end"/>
        <w:t>-</w:t>
        <w:fldChar w:fldCharType="begin"/>
        <w:instrText> SEQ Table \* ARABIC \s 1 </w:instrText>
        <w:fldChar w:fldCharType="separate"/>
      </w:r>
      <w:r>
        <w:rPr>
          <w:noProof/>
        </w:rPr>
        <w:t>11</w:t>
      </w:r>
      <w:r>
        <w:fldChar w:fldCharType="end"/>
        <w:t>: Terminal Blend Component Data (PIAF) - API Endpoints</w:t>
      </w:r>
      <w:bookmarkEnd w:id="107"/>
    </w:p>
    <w:p w:rsidRPr="00B627D8" w:rsidR="00DB434F" w:rsidP="00F10FD7" w:rsidRDefault="00DB434F" w14:paraId="1EEAE276" w14:textId="77777777">
      <w:pPr>
        <w:pStyle w:val="Heading4"/>
        <w:rPr>
          <w:rFonts w:ascii="Calibri" w:hAnsi="Calibri" w:cs="Calibri"/>
          <w:sz w:val="20"/>
        </w:rPr>
      </w:pPr>
      <w:r>
        <w:rPr>
          <w:rFonts w:ascii="Calibri" w:hAnsi="Calibri" w:cs="Calibri"/>
          <w:sz w:val="20"/>
        </w:rPr>
        <w:t>Data Entity</w:t>
      </w:r>
    </w:p>
    <w:p w:rsidRPr="00B627D8" w:rsidR="00DB434F" w:rsidP="00F10FD7" w:rsidRDefault="00DB434F" w14:paraId="33FE955F" w14:textId="77777777">
      <w:pPr>
        <w:pStyle w:val="Heading5"/>
        <w:rPr>
          <w:rFonts w:ascii="Calibri" w:hAnsi="Calibri" w:cs="Calibri"/>
          <w:sz w:val="20"/>
        </w:rPr>
      </w:pPr>
      <w:r>
        <w:rPr>
          <w:rFonts w:ascii="Calibri" w:hAnsi="Calibri" w:cs="Calibri"/>
          <w:sz w:val="20"/>
        </w:rPr>
        <w:t>Source (PIAF) Data Entity: Terminal Blend Component Data</w:t>
      </w:r>
    </w:p>
    <w:tbl>
      <w:tblPr>
        <w:tblStyle w:val="TableGrid"/>
        <w:tblW w:w="9340" w:type="dxa"/>
        <w:jc w:val="center"/>
        <w:tblLayout w:type="fixed"/>
        <w:tblLook w:val="04A0" w:firstRow="1" w:lastRow="0" w:firstColumn="1" w:lastColumn="0" w:noHBand="0" w:noVBand="1"/>
      </w:tblPr>
      <w:tblGrid>
        <w:gridCol w:w="2500"/>
        <w:gridCol w:w="4440"/>
        <w:gridCol w:w="1200"/>
        <w:gridCol w:w="1200"/>
      </w:tblGrid>
      <w:tr w:rsidRPr="00C11A7D" w:rsidR="00DB434F" w:rsidTr="00B43C47" w14:paraId="3480FD3A" w14:textId="77777777">
        <w:trPr>
          <w:cantSplit/>
          <w:tblHeader/>
          <w:jc w:val="center"/>
        </w:trPr>
        <w:tc>
          <w:tcPr>
            <w:tcW w:w="2500" w:type="dxa"/>
            <w:shd w:val="clear" w:color="auto" w:fill="2F5597"/>
          </w:tcPr>
          <w:p w:rsidRPr="00C11A7D" w:rsidR="00DB434F" w:rsidP="00B43C47" w:rsidRDefault="00DB434F" w14:paraId="48B52272" w14:textId="77777777">
            <w:pPr>
              <w:pStyle w:val="Tablehead1"/>
              <w:spacing w:after="0"/>
              <w:jc w:val="left"/>
              <w:rPr>
                <w:rFonts w:ascii="Calibri" w:hAnsi="Calibri" w:cs="Calibri"/>
                <w:sz w:val="20"/>
              </w:rPr>
            </w:pPr>
            <w:r>
              <w:rPr>
                <w:rFonts w:ascii="Calibri" w:hAnsi="Calibri" w:cs="Calibri"/>
                <w:sz w:val="20"/>
              </w:rPr>
              <w:t>Attribute Name</w:t>
            </w:r>
          </w:p>
        </w:tc>
        <w:tc>
          <w:tcPr>
            <w:tcW w:w="4440" w:type="dxa"/>
            <w:shd w:val="clear" w:color="auto" w:fill="2F5597"/>
          </w:tcPr>
          <w:p w:rsidRPr="00C11A7D" w:rsidR="00DB434F" w:rsidP="00B43C47" w:rsidRDefault="00DB434F" w14:paraId="67F74D72" w14:textId="77777777">
            <w:pPr>
              <w:pStyle w:val="Tablehead1"/>
              <w:spacing w:after="0"/>
              <w:jc w:val="left"/>
              <w:rPr>
                <w:rFonts w:ascii="Calibri" w:hAnsi="Calibri" w:cs="Calibri"/>
                <w:sz w:val="20"/>
              </w:rPr>
            </w:pPr>
            <w:r>
              <w:rPr>
                <w:rFonts w:ascii="Calibri" w:hAnsi="Calibri" w:cs="Calibri"/>
                <w:sz w:val="20"/>
              </w:rPr>
              <w:t>Description</w:t>
            </w:r>
          </w:p>
        </w:tc>
        <w:tc>
          <w:tcPr>
            <w:tcW w:w="1200" w:type="dxa"/>
            <w:shd w:val="clear" w:color="auto" w:fill="2F5597"/>
          </w:tcPr>
          <w:p w:rsidRPr="00C11A7D" w:rsidR="00DB434F" w:rsidP="00B43C47" w:rsidRDefault="00DB434F" w14:paraId="15630D0C" w14:textId="77777777">
            <w:pPr>
              <w:pStyle w:val="Tablehead1"/>
              <w:spacing w:after="0"/>
              <w:jc w:val="left"/>
              <w:rPr>
                <w:rFonts w:ascii="Calibri" w:hAnsi="Calibri" w:cs="Calibri"/>
                <w:sz w:val="20"/>
              </w:rPr>
            </w:pPr>
            <w:r>
              <w:rPr>
                <w:rFonts w:ascii="Calibri" w:hAnsi="Calibri" w:cs="Calibri"/>
                <w:sz w:val="20"/>
              </w:rPr>
              <w:t>Type</w:t>
            </w:r>
          </w:p>
        </w:tc>
        <w:tc>
          <w:tcPr>
            <w:tcW w:w="1200" w:type="dxa"/>
            <w:shd w:val="clear" w:color="auto" w:fill="2F5597"/>
          </w:tcPr>
          <w:p w:rsidRPr="00C11A7D" w:rsidR="00DB434F" w:rsidP="00B43C47" w:rsidRDefault="00DB434F" w14:paraId="13F837CA" w14:textId="77777777">
            <w:pPr>
              <w:pStyle w:val="Tablehead1"/>
              <w:spacing w:after="0"/>
              <w:jc w:val="left"/>
              <w:rPr>
                <w:rFonts w:ascii="Calibri" w:hAnsi="Calibri" w:cs="Calibri"/>
                <w:sz w:val="20"/>
              </w:rPr>
            </w:pPr>
            <w:r>
              <w:rPr>
                <w:rFonts w:ascii="Calibri" w:hAnsi="Calibri" w:cs="Calibri"/>
                <w:sz w:val="20"/>
              </w:rPr>
              <w:t>Example</w:t>
            </w:r>
          </w:p>
        </w:tc>
      </w:tr>
      <w:tr w:rsidRPr="00C11A7D" w:rsidR="00DB434F" w:rsidTr="00B43C47" w14:paraId="2149F2FC" w14:textId="77777777">
        <w:trPr>
          <w:cantSplit/>
          <w:jc w:val="center"/>
        </w:trPr>
        <w:tc>
          <w:tcPr>
            <w:tcW w:w="2500" w:type="dxa"/>
          </w:tcPr>
          <w:p w:rsidRPr="00C11A7D" w:rsidR="00DB434F" w:rsidP="00B43C47" w:rsidRDefault="00DB434F" w14:paraId="537F606D" w14:textId="77777777">
            <w:pPr>
              <w:pStyle w:val="Tabletext"/>
              <w:keepNext/>
              <w:rPr>
                <w:rFonts w:ascii="Calibri" w:hAnsi="Calibri" w:cs="Calibri"/>
                <w:sz w:val="20"/>
              </w:rPr>
            </w:pPr>
            <w:r>
              <w:rPr>
                <w:rFonts w:ascii="Calibri" w:hAnsi="Calibri" w:cs="Calibri"/>
                <w:sz w:val="20"/>
              </w:rPr>
              <w:t>Terminal Tag</w:t>
            </w:r>
          </w:p>
        </w:tc>
        <w:tc>
          <w:tcPr>
            <w:tcW w:w="4440" w:type="dxa"/>
          </w:tcPr>
          <w:p w:rsidRPr="00C11A7D" w:rsidR="00DB434F" w:rsidP="00B43C47" w:rsidRDefault="00DB434F" w14:paraId="58A324F1" w14:textId="77777777">
            <w:pPr>
              <w:pStyle w:val="Tabletext"/>
              <w:keepNext/>
              <w:rPr>
                <w:rFonts w:ascii="Calibri" w:hAnsi="Calibri" w:cs="Calibri"/>
                <w:sz w:val="20"/>
              </w:rPr>
            </w:pPr>
            <w:r>
              <w:rPr>
                <w:rFonts w:ascii="Calibri" w:hAnsi="Calibri" w:cs="Calibri"/>
                <w:sz w:val="20"/>
              </w:rPr>
              <w:t>Terminal identifier in PIAF</w:t>
            </w:r>
          </w:p>
        </w:tc>
        <w:tc>
          <w:tcPr>
            <w:tcW w:w="1200" w:type="dxa"/>
          </w:tcPr>
          <w:p w:rsidRPr="00C11A7D" w:rsidR="00DB434F" w:rsidP="00B43C47" w:rsidRDefault="00DB434F" w14:paraId="05CD083F" w14:textId="77777777">
            <w:pPr>
              <w:pStyle w:val="Tabletext"/>
              <w:keepNext/>
              <w:rPr>
                <w:rFonts w:ascii="Calibri" w:hAnsi="Calibri" w:cs="Calibri"/>
                <w:sz w:val="20"/>
              </w:rPr>
            </w:pPr>
            <w:r>
              <w:rPr>
                <w:rFonts w:ascii="Calibri" w:hAnsi="Calibri" w:cs="Calibri"/>
                <w:sz w:val="20"/>
              </w:rPr>
              <w:t>varchar</w:t>
            </w:r>
          </w:p>
        </w:tc>
        <w:tc>
          <w:tcPr>
            <w:tcW w:w="1200" w:type="dxa"/>
          </w:tcPr>
          <w:p w:rsidRPr="00C11A7D" w:rsidR="00DB434F" w:rsidP="00B43C47" w:rsidRDefault="00DB434F" w14:paraId="25C2126F" w14:textId="77777777">
            <w:pPr>
              <w:pStyle w:val="Tabletext"/>
              <w:keepNext/>
              <w:rPr>
                <w:rFonts w:ascii="Calibri" w:hAnsi="Calibri" w:cs="Calibri"/>
                <w:sz w:val="20"/>
              </w:rPr>
            </w:pPr>
            <w:r>
              <w:rPr>
                <w:rFonts w:ascii="Calibri" w:hAnsi="Calibri" w:cs="Calibri"/>
                <w:sz w:val="20"/>
              </w:rPr>
              <w:t>Speedway</w:t>
            </w:r>
          </w:p>
        </w:tc>
      </w:tr>
      <w:tr w:rsidRPr="00C11A7D" w:rsidR="00DB434F" w:rsidTr="00B43C47" w14:paraId="7FB399D6" w14:textId="77777777">
        <w:trPr>
          <w:cantSplit/>
          <w:jc w:val="center"/>
        </w:trPr>
        <w:tc>
          <w:tcPr>
            <w:tcW w:w="2500" w:type="dxa"/>
          </w:tcPr>
          <w:p w:rsidRPr="00C11A7D" w:rsidR="00DB434F" w:rsidP="00B43C47" w:rsidRDefault="00DB434F" w14:paraId="2CFB6C0A" w14:textId="77777777">
            <w:pPr>
              <w:pStyle w:val="Tabletext"/>
              <w:keepNext/>
              <w:rPr>
                <w:rFonts w:ascii="Calibri" w:hAnsi="Calibri" w:cs="Calibri"/>
                <w:sz w:val="20"/>
              </w:rPr>
            </w:pPr>
            <w:r>
              <w:rPr>
                <w:rFonts w:ascii="Calibri" w:hAnsi="Calibri" w:cs="Calibri"/>
                <w:sz w:val="20"/>
              </w:rPr>
              <w:t>Tank Tag</w:t>
            </w:r>
          </w:p>
        </w:tc>
        <w:tc>
          <w:tcPr>
            <w:tcW w:w="4440" w:type="dxa"/>
          </w:tcPr>
          <w:p w:rsidRPr="00C11A7D" w:rsidR="00DB434F" w:rsidP="00B43C47" w:rsidRDefault="00DB434F" w14:paraId="446C81D7" w14:textId="77777777">
            <w:pPr>
              <w:pStyle w:val="Tabletext"/>
              <w:keepNext/>
              <w:rPr>
                <w:rFonts w:ascii="Calibri" w:hAnsi="Calibri" w:cs="Calibri"/>
                <w:sz w:val="20"/>
              </w:rPr>
            </w:pPr>
            <w:r>
              <w:rPr>
                <w:rFonts w:ascii="Calibri" w:hAnsi="Calibri" w:cs="Calibri"/>
                <w:sz w:val="20"/>
              </w:rPr>
              <w:t>Tank identifier in PIAF</w:t>
            </w:r>
          </w:p>
        </w:tc>
        <w:tc>
          <w:tcPr>
            <w:tcW w:w="1200" w:type="dxa"/>
          </w:tcPr>
          <w:p w:rsidRPr="00C11A7D" w:rsidR="00DB434F" w:rsidP="00B43C47" w:rsidRDefault="00DB434F" w14:paraId="11BDF684" w14:textId="77777777">
            <w:pPr>
              <w:pStyle w:val="Tabletext"/>
              <w:keepNext/>
              <w:rPr>
                <w:rFonts w:ascii="Calibri" w:hAnsi="Calibri" w:cs="Calibri"/>
                <w:sz w:val="20"/>
              </w:rPr>
            </w:pPr>
            <w:r>
              <w:rPr>
                <w:rFonts w:ascii="Calibri" w:hAnsi="Calibri" w:cs="Calibri"/>
                <w:sz w:val="20"/>
              </w:rPr>
              <w:t>varchar</w:t>
            </w:r>
          </w:p>
        </w:tc>
        <w:tc>
          <w:tcPr>
            <w:tcW w:w="1200" w:type="dxa"/>
          </w:tcPr>
          <w:p w:rsidRPr="00C11A7D" w:rsidR="00DB434F" w:rsidP="00B43C47" w:rsidRDefault="00DB434F" w14:paraId="3FA6DE86" w14:textId="77777777">
            <w:pPr>
              <w:pStyle w:val="Tabletext"/>
              <w:keepNext/>
              <w:rPr>
                <w:rFonts w:ascii="Calibri" w:hAnsi="Calibri" w:cs="Calibri"/>
                <w:sz w:val="20"/>
              </w:rPr>
            </w:pPr>
            <w:r>
              <w:rPr>
                <w:rFonts w:ascii="Calibri" w:hAnsi="Calibri" w:cs="Calibri"/>
                <w:sz w:val="20"/>
              </w:rPr>
              <w:t>TNK-55-11</w:t>
            </w:r>
          </w:p>
        </w:tc>
      </w:tr>
      <w:tr w:rsidRPr="00C11A7D" w:rsidR="00DB434F" w:rsidTr="00B43C47" w14:paraId="46BCFEB2" w14:textId="77777777">
        <w:trPr>
          <w:cantSplit/>
          <w:jc w:val="center"/>
        </w:trPr>
        <w:tc>
          <w:tcPr>
            <w:tcW w:w="2500" w:type="dxa"/>
          </w:tcPr>
          <w:p w:rsidRPr="00C11A7D" w:rsidR="00DB434F" w:rsidP="00B43C47" w:rsidRDefault="00DB434F" w14:paraId="28219ACF" w14:textId="77777777">
            <w:pPr>
              <w:pStyle w:val="Tabletext"/>
              <w:keepNext/>
              <w:rPr>
                <w:rFonts w:ascii="Calibri" w:hAnsi="Calibri" w:cs="Calibri"/>
                <w:sz w:val="20"/>
              </w:rPr>
            </w:pPr>
            <w:r>
              <w:rPr>
                <w:rFonts w:ascii="Calibri" w:hAnsi="Calibri" w:cs="Calibri"/>
                <w:sz w:val="20"/>
              </w:rPr>
              <w:t>PI Tag</w:t>
            </w:r>
          </w:p>
        </w:tc>
        <w:tc>
          <w:tcPr>
            <w:tcW w:w="4440" w:type="dxa"/>
          </w:tcPr>
          <w:p w:rsidRPr="00C11A7D" w:rsidR="00DB434F" w:rsidP="00B43C47" w:rsidRDefault="00DB434F" w14:paraId="2C3CB89D" w14:textId="77777777">
            <w:pPr>
              <w:pStyle w:val="Tabletext"/>
              <w:keepNext/>
              <w:rPr>
                <w:rFonts w:ascii="Calibri" w:hAnsi="Calibri" w:cs="Calibri"/>
                <w:sz w:val="20"/>
              </w:rPr>
            </w:pPr>
            <w:r>
              <w:rPr>
                <w:rFonts w:ascii="Calibri" w:hAnsi="Calibri" w:cs="Calibri"/>
                <w:sz w:val="20"/>
              </w:rPr>
              <w:t>PIAF attribute path of the value</w:t>
            </w:r>
          </w:p>
        </w:tc>
        <w:tc>
          <w:tcPr>
            <w:tcW w:w="1200" w:type="dxa"/>
          </w:tcPr>
          <w:p w:rsidRPr="00C11A7D" w:rsidR="00DB434F" w:rsidP="00B43C47" w:rsidRDefault="00DB434F" w14:paraId="30832877" w14:textId="77777777">
            <w:pPr>
              <w:pStyle w:val="Tabletext"/>
              <w:keepNext/>
              <w:rPr>
                <w:rFonts w:ascii="Calibri" w:hAnsi="Calibri" w:cs="Calibri"/>
                <w:sz w:val="20"/>
              </w:rPr>
            </w:pPr>
            <w:r>
              <w:rPr>
                <w:rFonts w:ascii="Calibri" w:hAnsi="Calibri" w:cs="Calibri"/>
                <w:sz w:val="20"/>
              </w:rPr>
              <w:t>varchar</w:t>
            </w:r>
          </w:p>
        </w:tc>
        <w:tc>
          <w:tcPr>
            <w:tcW w:w="1200" w:type="dxa"/>
          </w:tcPr>
          <w:p w:rsidRPr="00C11A7D" w:rsidR="00DB434F" w:rsidP="00B43C47" w:rsidRDefault="00DB434F" w14:paraId="32B4375F" w14:textId="06DE37B0">
            <w:pPr>
              <w:pStyle w:val="Tabletext"/>
              <w:keepNext/>
              <w:rPr>
                <w:rFonts w:ascii="Calibri" w:hAnsi="Calibri" w:cs="Calibri"/>
                <w:sz w:val="20"/>
              </w:rPr>
            </w:pPr>
            <w:r>
              <w:rPr>
                <w:rFonts w:ascii="Calibri" w:hAnsi="Calibri" w:cs="Calibri"/>
                <w:sz w:val="20"/>
              </w:rPr>
              <w:t>\\PIAF-TTR\TTR_PROD\Terminals\Speedway\Tanks\TNK-55-11|Volume</w:t>
            </w:r>
          </w:p>
        </w:tc>
      </w:tr>
      <w:tr w:rsidRPr="00C11A7D" w:rsidR="00DB434F" w:rsidTr="00B43C47" w14:paraId="6CD8099E" w14:textId="77777777">
        <w:trPr>
          <w:cantSplit/>
          <w:jc w:val="center"/>
        </w:trPr>
        <w:tc>
          <w:tcPr>
            <w:tcW w:w="2500" w:type="dxa"/>
          </w:tcPr>
          <w:p w:rsidRPr="00C11A7D" w:rsidR="00DB434F" w:rsidP="00B43C47" w:rsidRDefault="00DB434F" w14:paraId="5B83BB91" w14:textId="77777777">
            <w:pPr>
              <w:pStyle w:val="Tabletext"/>
              <w:keepNext/>
              <w:rPr>
                <w:rFonts w:ascii="Calibri" w:hAnsi="Calibri" w:cs="Calibri"/>
                <w:sz w:val="20"/>
              </w:rPr>
            </w:pPr>
            <w:r>
              <w:rPr>
                <w:rFonts w:ascii="Calibri" w:hAnsi="Calibri" w:cs="Calibri"/>
                <w:sz w:val="20"/>
              </w:rPr>
              <w:t>PI Description</w:t>
            </w:r>
          </w:p>
        </w:tc>
        <w:tc>
          <w:tcPr>
            <w:tcW w:w="4440" w:type="dxa"/>
          </w:tcPr>
          <w:p w:rsidRPr="00C11A7D" w:rsidR="00DB434F" w:rsidP="00B43C47" w:rsidRDefault="00DB434F" w14:paraId="67BF9FC3" w14:textId="77777777">
            <w:pPr>
              <w:pStyle w:val="Tabletext"/>
              <w:keepNext/>
              <w:rPr>
                <w:rFonts w:ascii="Calibri" w:hAnsi="Calibri" w:cs="Calibri"/>
                <w:sz w:val="20"/>
              </w:rPr>
            </w:pPr>
            <w:r>
              <w:rPr>
                <w:rFonts w:ascii="Calibri" w:hAnsi="Calibri" w:cs="Calibri"/>
                <w:sz w:val="20"/>
              </w:rPr>
              <w:t>Description of the tag, maintained in Profisee only</w:t>
            </w:r>
          </w:p>
        </w:tc>
        <w:tc>
          <w:tcPr>
            <w:tcW w:w="1200" w:type="dxa"/>
          </w:tcPr>
          <w:p w:rsidRPr="00C11A7D" w:rsidR="00DB434F" w:rsidP="00B43C47" w:rsidRDefault="00DB434F" w14:paraId="3D60DFDF" w14:textId="77777777">
            <w:pPr>
              <w:pStyle w:val="Tabletext"/>
              <w:keepNext/>
              <w:rPr>
                <w:rFonts w:ascii="Calibri" w:hAnsi="Calibri" w:cs="Calibri"/>
                <w:sz w:val="20"/>
              </w:rPr>
            </w:pPr>
            <w:r>
              <w:rPr>
                <w:rFonts w:ascii="Calibri" w:hAnsi="Calibri" w:cs="Calibri"/>
                <w:sz w:val="20"/>
              </w:rPr>
              <w:t>varchar</w:t>
            </w:r>
          </w:p>
        </w:tc>
        <w:tc>
          <w:tcPr>
            <w:tcW w:w="1200" w:type="dxa"/>
          </w:tcPr>
          <w:p w:rsidRPr="00C11A7D" w:rsidR="00DB434F" w:rsidP="00B43C47" w:rsidRDefault="00DB434F" w14:paraId="4879344B" w14:textId="77777777">
            <w:pPr>
              <w:pStyle w:val="Tabletext"/>
              <w:keepNext/>
              <w:rPr>
                <w:rFonts w:ascii="Calibri" w:hAnsi="Calibri" w:cs="Calibri"/>
                <w:sz w:val="20"/>
              </w:rPr>
            </w:pPr>
          </w:p>
        </w:tc>
      </w:tr>
      <w:tr w:rsidRPr="00C11A7D" w:rsidR="00DB434F" w:rsidTr="00B43C47" w14:paraId="5A264438" w14:textId="77777777">
        <w:trPr>
          <w:cantSplit/>
          <w:jc w:val="center"/>
        </w:trPr>
        <w:tc>
          <w:tcPr>
            <w:tcW w:w="2500" w:type="dxa"/>
          </w:tcPr>
          <w:p w:rsidRPr="00C11A7D" w:rsidR="00DB434F" w:rsidP="00B43C47" w:rsidRDefault="00DB434F" w14:paraId="36F5F393" w14:textId="77777777">
            <w:pPr>
              <w:pStyle w:val="Tabletext"/>
              <w:keepNext/>
              <w:rPr>
                <w:rFonts w:ascii="Calibri" w:hAnsi="Calibri" w:cs="Calibri"/>
                <w:sz w:val="20"/>
              </w:rPr>
            </w:pPr>
            <w:r>
              <w:rPr>
                <w:rFonts w:ascii="Calibri" w:hAnsi="Calibri" w:cs="Calibri"/>
                <w:sz w:val="20"/>
              </w:rPr>
              <w:t>PI Value</w:t>
            </w:r>
          </w:p>
        </w:tc>
        <w:tc>
          <w:tcPr>
            <w:tcW w:w="4440" w:type="dxa"/>
          </w:tcPr>
          <w:p w:rsidRPr="00C11A7D" w:rsidR="00DB434F" w:rsidP="00B43C47" w:rsidRDefault="00DB434F" w14:paraId="148E2DF0" w14:textId="77777777">
            <w:pPr>
              <w:pStyle w:val="Tabletext"/>
              <w:keepNext/>
              <w:rPr>
                <w:rFonts w:ascii="Calibri" w:hAnsi="Calibri" w:cs="Calibri"/>
                <w:sz w:val="20"/>
              </w:rPr>
            </w:pPr>
            <w:r>
              <w:rPr>
                <w:rFonts w:ascii="Calibri" w:hAnsi="Calibri" w:cs="Calibri"/>
                <w:sz w:val="20"/>
              </w:rPr>
              <w:t>Value of the attribute</w:t>
            </w:r>
          </w:p>
        </w:tc>
        <w:tc>
          <w:tcPr>
            <w:tcW w:w="1200" w:type="dxa"/>
          </w:tcPr>
          <w:p w:rsidRPr="00C11A7D" w:rsidR="00DB434F" w:rsidP="00B43C47" w:rsidRDefault="00DB434F" w14:paraId="2D851A5E" w14:textId="77777777">
            <w:pPr>
              <w:pStyle w:val="Tabletext"/>
              <w:keepNext/>
              <w:rPr>
                <w:rFonts w:ascii="Calibri" w:hAnsi="Calibri" w:cs="Calibri"/>
                <w:sz w:val="20"/>
              </w:rPr>
            </w:pPr>
            <w:r>
              <w:rPr>
                <w:rFonts w:ascii="Calibri" w:hAnsi="Calibri" w:cs="Calibri"/>
                <w:sz w:val="20"/>
              </w:rPr>
              <w:t>float</w:t>
            </w:r>
          </w:p>
        </w:tc>
        <w:tc>
          <w:tcPr>
            <w:tcW w:w="1200" w:type="dxa"/>
          </w:tcPr>
          <w:p w:rsidRPr="00C11A7D" w:rsidR="00DB434F" w:rsidP="00B43C47" w:rsidRDefault="00DB434F" w14:paraId="66515B3E" w14:textId="77777777">
            <w:pPr>
              <w:pStyle w:val="Tabletext"/>
              <w:keepNext/>
              <w:rPr>
                <w:rFonts w:ascii="Calibri" w:hAnsi="Calibri" w:cs="Calibri"/>
                <w:sz w:val="20"/>
              </w:rPr>
            </w:pPr>
          </w:p>
        </w:tc>
      </w:tr>
      <w:tr w:rsidRPr="00C11A7D" w:rsidR="00DB434F" w:rsidTr="00B43C47" w14:paraId="08889C0E" w14:textId="77777777">
        <w:trPr>
          <w:cantSplit/>
          <w:jc w:val="center"/>
        </w:trPr>
        <w:tc>
          <w:tcPr>
            <w:tcW w:w="2500" w:type="dxa"/>
          </w:tcPr>
          <w:p w:rsidRPr="00C11A7D" w:rsidR="00DB434F" w:rsidP="00B43C47" w:rsidRDefault="00DB434F" w14:paraId="09140B5D" w14:textId="77777777">
            <w:pPr>
              <w:pStyle w:val="Tabletext"/>
              <w:keepNext/>
              <w:rPr>
                <w:rFonts w:ascii="Calibri" w:hAnsi="Calibri" w:cs="Calibri"/>
                <w:sz w:val="20"/>
              </w:rPr>
            </w:pPr>
            <w:r>
              <w:rPr>
                <w:rFonts w:ascii="Calibri" w:hAnsi="Calibri" w:cs="Calibri"/>
                <w:sz w:val="20"/>
              </w:rPr>
              <w:t>Time Stamp</w:t>
            </w:r>
          </w:p>
        </w:tc>
        <w:tc>
          <w:tcPr>
            <w:tcW w:w="4440" w:type="dxa"/>
          </w:tcPr>
          <w:p w:rsidRPr="00C11A7D" w:rsidR="00DB434F" w:rsidP="00B43C47" w:rsidRDefault="00DB434F" w14:paraId="61049B4A" w14:textId="77777777">
            <w:pPr>
              <w:pStyle w:val="Tabletext"/>
              <w:keepNext/>
              <w:rPr>
                <w:rFonts w:ascii="Calibri" w:hAnsi="Calibri" w:cs="Calibri"/>
                <w:sz w:val="20"/>
              </w:rPr>
            </w:pPr>
            <w:r>
              <w:rPr>
                <w:rFonts w:ascii="Calibri" w:hAnsi="Calibri" w:cs="Calibri"/>
                <w:sz w:val="20"/>
              </w:rPr>
              <w:t>Timestamp of the value</w:t>
            </w:r>
          </w:p>
        </w:tc>
        <w:tc>
          <w:tcPr>
            <w:tcW w:w="1200" w:type="dxa"/>
          </w:tcPr>
          <w:p w:rsidRPr="00C11A7D" w:rsidR="00DB434F" w:rsidP="00B43C47" w:rsidRDefault="00DB434F" w14:paraId="08C6620B" w14:textId="77777777">
            <w:pPr>
              <w:pStyle w:val="Tabletext"/>
              <w:keepNext/>
              <w:rPr>
                <w:rFonts w:ascii="Calibri" w:hAnsi="Calibri" w:cs="Calibri"/>
                <w:sz w:val="20"/>
              </w:rPr>
            </w:pPr>
            <w:r>
              <w:rPr>
                <w:rFonts w:ascii="Calibri" w:hAnsi="Calibri" w:cs="Calibri"/>
                <w:sz w:val="20"/>
              </w:rPr>
              <w:t>Date-Time</w:t>
            </w:r>
          </w:p>
        </w:tc>
        <w:tc>
          <w:tcPr>
            <w:tcW w:w="1200" w:type="dxa"/>
          </w:tcPr>
          <w:p w:rsidRPr="00C11A7D" w:rsidR="00DB434F" w:rsidP="00B43C47" w:rsidRDefault="00DB434F" w14:paraId="3DABF2A6" w14:textId="77777777">
            <w:pPr>
              <w:pStyle w:val="Tabletext"/>
              <w:keepNext/>
              <w:rPr>
                <w:rFonts w:ascii="Calibri" w:hAnsi="Calibri" w:cs="Calibri"/>
                <w:sz w:val="20"/>
              </w:rPr>
            </w:pPr>
            <w:r>
              <w:rPr>
                <w:rFonts w:ascii="Calibri" w:hAnsi="Calibri" w:cs="Calibri"/>
                <w:sz w:val="20"/>
              </w:rPr>
              <w:t>08-25-2026 12:00</w:t>
            </w:r>
          </w:p>
        </w:tc>
      </w:tr>
      <w:tr w:rsidRPr="00C11A7D" w:rsidR="00DB434F" w:rsidTr="00B43C47" w14:paraId="75AF4740" w14:textId="77777777">
        <w:trPr>
          <w:cantSplit/>
          <w:jc w:val="center"/>
        </w:trPr>
        <w:tc>
          <w:tcPr>
            <w:tcW w:w="2500" w:type="dxa"/>
          </w:tcPr>
          <w:p w:rsidRPr="00C11A7D" w:rsidR="00DB434F" w:rsidP="00B43C47" w:rsidRDefault="00DB434F" w14:paraId="7BD77F14" w14:textId="77777777">
            <w:pPr>
              <w:pStyle w:val="Tabletext"/>
              <w:rPr>
                <w:rFonts w:ascii="Calibri" w:hAnsi="Calibri" w:cs="Calibri"/>
                <w:sz w:val="20"/>
              </w:rPr>
            </w:pPr>
            <w:r>
              <w:rPr>
                <w:rFonts w:ascii="Calibri" w:hAnsi="Calibri" w:cs="Calibri"/>
                <w:sz w:val="20"/>
              </w:rPr>
              <w:t>Engineering Units</w:t>
            </w:r>
          </w:p>
        </w:tc>
        <w:tc>
          <w:tcPr>
            <w:tcW w:w="4440" w:type="dxa"/>
          </w:tcPr>
          <w:p w:rsidRPr="00C11A7D" w:rsidR="00DB434F" w:rsidP="00B43C47" w:rsidRDefault="00DB434F" w14:paraId="153312BC" w14:textId="77777777">
            <w:pPr>
              <w:pStyle w:val="Tabletext"/>
              <w:rPr>
                <w:rFonts w:ascii="Calibri" w:hAnsi="Calibri" w:cs="Calibri"/>
                <w:sz w:val="20"/>
              </w:rPr>
            </w:pPr>
            <w:r>
              <w:rPr>
                <w:rFonts w:ascii="Calibri" w:hAnsi="Calibri" w:cs="Calibri"/>
                <w:sz w:val="20"/>
              </w:rPr>
              <w:t>Unit of the value</w:t>
            </w:r>
          </w:p>
        </w:tc>
        <w:tc>
          <w:tcPr>
            <w:tcW w:w="1200" w:type="dxa"/>
          </w:tcPr>
          <w:p w:rsidRPr="00C11A7D" w:rsidR="00DB434F" w:rsidP="00B43C47" w:rsidRDefault="00DB434F" w14:paraId="6362827F" w14:textId="77777777">
            <w:pPr>
              <w:pStyle w:val="Tabletext"/>
              <w:rPr>
                <w:rFonts w:ascii="Calibri" w:hAnsi="Calibri" w:cs="Calibri"/>
                <w:sz w:val="20"/>
              </w:rPr>
            </w:pPr>
            <w:r>
              <w:rPr>
                <w:rFonts w:ascii="Calibri" w:hAnsi="Calibri" w:cs="Calibri"/>
                <w:sz w:val="20"/>
              </w:rPr>
              <w:t>varchar</w:t>
            </w:r>
          </w:p>
        </w:tc>
        <w:tc>
          <w:tcPr>
            <w:tcW w:w="1200" w:type="dxa"/>
          </w:tcPr>
          <w:p w:rsidRPr="00C11A7D" w:rsidR="00DB434F" w:rsidP="00B43C47" w:rsidRDefault="00DB434F" w14:paraId="553537EC" w14:textId="77777777">
            <w:pPr>
              <w:pStyle w:val="Tabletext"/>
              <w:rPr>
                <w:rFonts w:ascii="Calibri" w:hAnsi="Calibri" w:cs="Calibri"/>
                <w:sz w:val="20"/>
              </w:rPr>
            </w:pPr>
            <w:r>
              <w:rPr>
                <w:rFonts w:ascii="Calibri" w:hAnsi="Calibri" w:cs="Calibri"/>
                <w:sz w:val="20"/>
              </w:rPr>
              <w:t>bbl</w:t>
            </w:r>
          </w:p>
        </w:tc>
      </w:tr>
    </w:tbl>
    <w:p w:rsidR="00DB434F" w:rsidP="00904625" w:rsidRDefault="00904625" w14:paraId="604D5F61" w14:textId="7CAF384B">
      <w:pPr>
        <w:pStyle w:val="Caption"/>
      </w:pPr>
      <w:bookmarkStart w:name="_Toc240485153" w:id="108"/>
      <w:r>
        <w:t xml:space="preserve">Table </w:t>
        <w:fldChar w:fldCharType="begin"/>
        <w:instrText> STYLEREF 1 \s </w:instrText>
        <w:fldChar w:fldCharType="separate"/>
      </w:r>
      <w:r>
        <w:rPr>
          <w:noProof/>
        </w:rPr>
        <w:t>2</w:t>
      </w:r>
      <w:r>
        <w:fldChar w:fldCharType="end"/>
        <w:t>-</w:t>
        <w:fldChar w:fldCharType="begin"/>
        <w:instrText> SEQ Table \* ARABIC \s 1 </w:instrText>
        <w:fldChar w:fldCharType="separate"/>
      </w:r>
      <w:r>
        <w:rPr>
          <w:noProof/>
        </w:rPr>
        <w:t>12</w:t>
      </w:r>
      <w:r>
        <w:fldChar w:fldCharType="end"/>
        <w:t>: Source (PIAF) Data Entity: Terminal Blend Component Data</w:t>
      </w:r>
      <w:bookmarkEnd w:id="108"/>
    </w:p>
    <w:p w:rsidRPr="00B627D8" w:rsidR="00DB434F" w:rsidP="00F10FD7" w:rsidRDefault="00DB434F" w14:paraId="1350F345" w14:textId="77777777">
      <w:pPr>
        <w:pStyle w:val="Heading4"/>
        <w:rPr>
          <w:rFonts w:ascii="Calibri" w:hAnsi="Calibri" w:cs="Calibri"/>
          <w:sz w:val="20"/>
        </w:rPr>
      </w:pPr>
      <w:r>
        <w:rPr>
          <w:rFonts w:ascii="Calibri" w:hAnsi="Calibri" w:cs="Calibri"/>
          <w:sz w:val="20"/>
        </w:rPr>
        <w:t>Source to Response Model Mappings</w:t>
      </w:r>
    </w:p>
    <w:p w:rsidR="00DB434F" w:rsidP="00C11A7D" w:rsidRDefault="00DB434F" w14:paraId="2391482E" w14:textId="77777777">
      <w:r>
        <w:t>This section describes the mapping of the Terminal Blend Component Data (inventory of blend components, analyzer qualities of gasoline products, blend component flows) to the CIP API Blend Component response model. The mapping also incorporates fixed values and Profisee-enriched attributes.</w:t>
      </w:r>
    </w:p>
    <w:p w:rsidRPr="00B627D8" w:rsidR="00DB434F" w:rsidP="00F10FD7" w:rsidRDefault="00DB434F" w14:paraId="178AC356" w14:textId="77777777">
      <w:pPr>
        <w:pStyle w:val="Heading5"/>
        <w:rPr>
          <w:rFonts w:ascii="Calibri" w:hAnsi="Calibri" w:cs="Calibri"/>
          <w:sz w:val="20"/>
        </w:rPr>
      </w:pPr>
      <w:r>
        <w:rPr>
          <w:rFonts w:ascii="Calibri" w:hAnsi="Calibri" w:cs="Calibri"/>
          <w:sz w:val="20"/>
        </w:rPr>
        <w:t>PIAF (Terminal Blend Component Data) to Response Model Mapping</w:t>
      </w:r>
    </w:p>
    <w:tbl>
      <w:tblPr>
        <w:tblStyle w:val="TableGrid"/>
        <w:tblW w:w="9360" w:type="dxa"/>
        <w:jc w:val="center"/>
        <w:tblLayout w:type="fixed"/>
        <w:tblLook w:val="04A0" w:firstRow="1" w:lastRow="0" w:firstColumn="1" w:lastColumn="0" w:noHBand="0" w:noVBand="1"/>
      </w:tblPr>
      <w:tblGrid>
        <w:gridCol w:w="2375"/>
        <w:gridCol w:w="2654"/>
        <w:gridCol w:w="2096"/>
        <w:gridCol w:w="2235"/>
      </w:tblGrid>
      <w:tr w:rsidRPr="00C11A7D" w:rsidR="00DB434F" w:rsidTr="00B43C47" w14:paraId="3F5A1B83" w14:textId="77777777">
        <w:trPr>
          <w:cantSplit/>
          <w:tblHeader/>
          <w:jc w:val="center"/>
        </w:trPr>
        <w:tc>
          <w:tcPr>
            <w:tcW w:w="2375" w:type="dxa"/>
            <w:shd w:val="clear" w:color="auto" w:fill="2F5597"/>
          </w:tcPr>
          <w:p w:rsidRPr="00C11A7D" w:rsidR="00DB434F" w:rsidP="00B43C47" w:rsidRDefault="00DB434F" w14:paraId="41747DAE" w14:textId="77777777">
            <w:pPr>
              <w:pStyle w:val="Tablehead1"/>
              <w:spacing w:after="0"/>
              <w:jc w:val="left"/>
              <w:rPr>
                <w:rFonts w:ascii="Calibri" w:hAnsi="Calibri" w:cs="Calibri"/>
                <w:sz w:val="20"/>
              </w:rPr>
            </w:pPr>
            <w:r>
              <w:rPr>
                <w:rFonts w:ascii="Calibri" w:hAnsi="Calibri" w:cs="Calibri"/>
                <w:sz w:val="20"/>
              </w:rPr>
              <w:t>BlendComponentResponseBody Model</w:t>
            </w:r>
          </w:p>
        </w:tc>
        <w:tc>
          <w:tcPr>
            <w:tcW w:w="2654" w:type="dxa"/>
            <w:shd w:val="clear" w:color="auto" w:fill="2F5597"/>
          </w:tcPr>
          <w:p w:rsidRPr="00C11A7D" w:rsidR="00DB434F" w:rsidP="00B43C47" w:rsidRDefault="00DB434F" w14:paraId="2D0641F8" w14:textId="77777777">
            <w:pPr>
              <w:pStyle w:val="Tablehead1"/>
              <w:spacing w:after="0"/>
              <w:jc w:val="left"/>
              <w:rPr>
                <w:rFonts w:ascii="Calibri" w:hAnsi="Calibri" w:cs="Calibri"/>
                <w:sz w:val="20"/>
              </w:rPr>
            </w:pPr>
            <w:r>
              <w:rPr>
                <w:rFonts w:ascii="Calibri" w:hAnsi="Calibri" w:cs="Calibri"/>
                <w:sz w:val="20"/>
              </w:rPr>
              <w:t>Source Field</w:t>
            </w:r>
          </w:p>
        </w:tc>
        <w:tc>
          <w:tcPr>
            <w:tcW w:w="2096" w:type="dxa"/>
            <w:shd w:val="clear" w:color="auto" w:fill="2F5597"/>
          </w:tcPr>
          <w:p w:rsidRPr="00C11A7D" w:rsidR="00DB434F" w:rsidP="00B43C47" w:rsidRDefault="00DB434F" w14:paraId="641DA50D" w14:textId="77777777">
            <w:pPr>
              <w:pStyle w:val="Tablehead1"/>
              <w:spacing w:after="0"/>
              <w:jc w:val="left"/>
              <w:rPr>
                <w:rFonts w:ascii="Calibri" w:hAnsi="Calibri" w:cs="Calibri"/>
                <w:sz w:val="20"/>
              </w:rPr>
            </w:pPr>
            <w:r>
              <w:rPr>
                <w:rFonts w:ascii="Calibri" w:hAnsi="Calibri" w:cs="Calibri"/>
                <w:sz w:val="20"/>
              </w:rPr>
              <w:t>Attribute</w:t>
            </w:r>
          </w:p>
        </w:tc>
        <w:tc>
          <w:tcPr>
            <w:tcW w:w="2235" w:type="dxa"/>
            <w:shd w:val="clear" w:color="auto" w:fill="2F5597"/>
          </w:tcPr>
          <w:p w:rsidRPr="00C11A7D" w:rsidR="00DB434F" w:rsidP="00B43C47" w:rsidRDefault="00DB434F" w14:paraId="6051DB62" w14:textId="77777777">
            <w:pPr>
              <w:pStyle w:val="Tablehead1"/>
              <w:spacing w:after="0"/>
              <w:jc w:val="left"/>
              <w:rPr>
                <w:rFonts w:ascii="Calibri" w:hAnsi="Calibri" w:cs="Calibri"/>
                <w:sz w:val="20"/>
              </w:rPr>
            </w:pPr>
            <w:r>
              <w:rPr>
                <w:rFonts w:ascii="Calibri" w:hAnsi="Calibri" w:cs="Calibri"/>
                <w:sz w:val="20"/>
              </w:rPr>
              <w:t>Description</w:t>
            </w:r>
          </w:p>
        </w:tc>
      </w:tr>
      <w:tr w:rsidRPr="00C11A7D" w:rsidR="00DB434F" w:rsidTr="00B43C47" w14:paraId="70731CB6" w14:textId="77777777">
        <w:trPr>
          <w:cantSplit/>
          <w:jc w:val="center"/>
        </w:trPr>
        <w:tc>
          <w:tcPr>
            <w:tcW w:w="2375" w:type="dxa"/>
          </w:tcPr>
          <w:p w:rsidRPr="00C11A7D" w:rsidR="00DB434F" w:rsidP="00B43C47" w:rsidRDefault="00DB434F" w14:paraId="7EDE536B" w14:textId="77777777">
            <w:pPr>
              <w:pStyle w:val="Tabletext"/>
              <w:rPr>
                <w:rFonts w:ascii="Calibri" w:hAnsi="Calibri" w:cs="Calibri"/>
                <w:sz w:val="20"/>
              </w:rPr>
            </w:pPr>
            <w:r>
              <w:rPr>
                <w:rFonts w:ascii="Calibri" w:hAnsi="Calibri" w:cs="Calibri"/>
                <w:sz w:val="20"/>
              </w:rPr>
              <w:t>equipmentCode</w:t>
            </w:r>
          </w:p>
        </w:tc>
        <w:tc>
          <w:tcPr>
            <w:tcW w:w="2654" w:type="dxa"/>
          </w:tcPr>
          <w:p w:rsidRPr="00C11A7D" w:rsidR="00DB434F" w:rsidP="00B43C47" w:rsidRDefault="00DB434F" w14:paraId="3233201D" w14:textId="77777777">
            <w:pPr>
              <w:pStyle w:val="Tabletext"/>
              <w:rPr>
                <w:rFonts w:ascii="Calibri" w:hAnsi="Calibri" w:cs="Calibri"/>
                <w:sz w:val="20"/>
              </w:rPr>
            </w:pPr>
            <w:r>
              <w:rPr>
                <w:rFonts w:ascii="Calibri" w:hAnsi="Calibri" w:cs="Calibri"/>
                <w:sz w:val="20"/>
              </w:rPr>
              <w:t>Tank Tag</w:t>
            </w:r>
          </w:p>
        </w:tc>
        <w:tc>
          <w:tcPr>
            <w:tcW w:w="2096" w:type="dxa"/>
          </w:tcPr>
          <w:p w:rsidRPr="00C11A7D" w:rsidR="00DB434F" w:rsidP="00B43C47" w:rsidRDefault="00DB434F" w14:paraId="6E63D645" w14:textId="77777777">
            <w:pPr>
              <w:pStyle w:val="Tabletext"/>
              <w:rPr>
                <w:rFonts w:ascii="Calibri" w:hAnsi="Calibri" w:cs="Calibri"/>
                <w:sz w:val="20"/>
              </w:rPr>
            </w:pPr>
            <w:r>
              <w:rPr>
                <w:rFonts w:ascii="Calibri" w:hAnsi="Calibri" w:cs="Calibri"/>
                <w:sz w:val="20"/>
              </w:rPr>
              <w:t>Equipment</w:t>
            </w:r>
          </w:p>
        </w:tc>
        <w:tc>
          <w:tcPr>
            <w:tcW w:w="2235" w:type="dxa"/>
          </w:tcPr>
          <w:p w:rsidRPr="00C11A7D" w:rsidR="00DB434F" w:rsidP="00B43C47" w:rsidRDefault="00DB434F" w14:paraId="071FF7D3" w14:textId="77777777">
            <w:pPr>
              <w:pStyle w:val="Tabletext"/>
              <w:rPr>
                <w:rFonts w:ascii="Calibri" w:hAnsi="Calibri" w:cs="Calibri"/>
                <w:sz w:val="20"/>
              </w:rPr>
            </w:pPr>
            <w:r>
              <w:rPr>
                <w:rFonts w:ascii="Calibri" w:hAnsi="Calibri" w:cs="Calibri"/>
                <w:sz w:val="20"/>
              </w:rPr>
              <w:t>Tank identifier</w:t>
            </w:r>
          </w:p>
        </w:tc>
      </w:tr>
      <w:tr w:rsidRPr="00C11A7D" w:rsidR="00DB434F" w:rsidTr="00B43C47" w14:paraId="1CA05594" w14:textId="77777777">
        <w:trPr>
          <w:cantSplit/>
          <w:jc w:val="center"/>
        </w:trPr>
        <w:tc>
          <w:tcPr>
            <w:tcW w:w="2375" w:type="dxa"/>
          </w:tcPr>
          <w:p w:rsidRPr="00C11A7D" w:rsidR="00DB434F" w:rsidP="00B43C47" w:rsidRDefault="00DB434F" w14:paraId="0B2161C4" w14:textId="77777777">
            <w:pPr>
              <w:pStyle w:val="Tabletext"/>
              <w:rPr>
                <w:rFonts w:ascii="Calibri" w:hAnsi="Calibri" w:cs="Calibri"/>
                <w:sz w:val="20"/>
              </w:rPr>
            </w:pPr>
            <w:r>
              <w:rPr>
                <w:rFonts w:ascii="Calibri" w:hAnsi="Calibri" w:cs="Calibri"/>
                <w:sz w:val="20"/>
              </w:rPr>
              <w:t>equipmentGlobalCode</w:t>
            </w:r>
          </w:p>
        </w:tc>
        <w:tc>
          <w:tcPr>
            <w:tcW w:w="2654" w:type="dxa"/>
          </w:tcPr>
          <w:p w:rsidRPr="00C11A7D" w:rsidR="00DB434F" w:rsidP="00B43C47" w:rsidRDefault="00DB434F" w14:paraId="1AB04232" w14:textId="77777777">
            <w:pPr>
              <w:pStyle w:val="Tabletext"/>
              <w:rPr>
                <w:rFonts w:ascii="Calibri" w:hAnsi="Calibri" w:cs="Calibri"/>
                <w:sz w:val="20"/>
              </w:rPr>
            </w:pPr>
            <w:r>
              <w:rPr>
                <w:rFonts w:ascii="Calibri" w:hAnsi="Calibri" w:cs="Calibri"/>
                <w:sz w:val="20"/>
              </w:rPr>
              <w:t>Profisee (Tank XREF)</w:t>
            </w:r>
          </w:p>
        </w:tc>
        <w:tc>
          <w:tcPr>
            <w:tcW w:w="2096" w:type="dxa"/>
          </w:tcPr>
          <w:p w:rsidRPr="00C11A7D" w:rsidR="00DB434F" w:rsidP="00B43C47" w:rsidRDefault="00DB434F" w14:paraId="76E82F29" w14:textId="77777777">
            <w:pPr>
              <w:pStyle w:val="Tabletext"/>
              <w:rPr>
                <w:rFonts w:ascii="Calibri" w:hAnsi="Calibri" w:cs="Calibri"/>
                <w:sz w:val="20"/>
              </w:rPr>
            </w:pPr>
            <w:r>
              <w:rPr>
                <w:rFonts w:ascii="Calibri" w:hAnsi="Calibri" w:cs="Calibri"/>
                <w:sz w:val="20"/>
              </w:rPr>
              <w:t>Equipment_GlobalCode</w:t>
            </w:r>
          </w:p>
        </w:tc>
        <w:tc>
          <w:tcPr>
            <w:tcW w:w="2235" w:type="dxa"/>
          </w:tcPr>
          <w:p w:rsidRPr="00C11A7D" w:rsidR="00DB434F" w:rsidP="00B43C47" w:rsidRDefault="00DB434F" w14:paraId="44661E2C" w14:textId="77777777">
            <w:pPr>
              <w:pStyle w:val="Tabletext"/>
              <w:rPr>
                <w:rFonts w:ascii="Calibri" w:hAnsi="Calibri" w:cs="Calibri"/>
                <w:sz w:val="20"/>
              </w:rPr>
            </w:pPr>
            <w:r>
              <w:rPr>
                <w:rFonts w:ascii="Calibri" w:hAnsi="Calibri" w:cs="Calibri"/>
                <w:sz w:val="20"/>
              </w:rPr>
              <w:t>Profisee Code for equipment</w:t>
            </w:r>
          </w:p>
        </w:tc>
      </w:tr>
      <w:tr w:rsidRPr="00C11A7D" w:rsidR="00DB434F" w:rsidTr="00B43C47" w14:paraId="66BA6026" w14:textId="77777777">
        <w:trPr>
          <w:cantSplit/>
          <w:jc w:val="center"/>
        </w:trPr>
        <w:tc>
          <w:tcPr>
            <w:tcW w:w="2375" w:type="dxa"/>
          </w:tcPr>
          <w:p w:rsidRPr="00C11A7D" w:rsidR="00DB434F" w:rsidP="00B43C47" w:rsidRDefault="00DB434F" w14:paraId="4DFFCF34" w14:textId="77777777">
            <w:pPr>
              <w:pStyle w:val="Tabletext"/>
              <w:rPr>
                <w:rFonts w:ascii="Calibri" w:hAnsi="Calibri" w:cs="Calibri"/>
                <w:sz w:val="20"/>
              </w:rPr>
            </w:pPr>
            <w:r>
              <w:rPr>
                <w:rFonts w:ascii="Calibri" w:hAnsi="Calibri" w:cs="Calibri"/>
                <w:sz w:val="20"/>
              </w:rPr>
              <w:t>equipmentGlobalCodeDescription</w:t>
            </w:r>
          </w:p>
        </w:tc>
        <w:tc>
          <w:tcPr>
            <w:tcW w:w="2654" w:type="dxa"/>
          </w:tcPr>
          <w:p w:rsidRPr="00C11A7D" w:rsidR="00DB434F" w:rsidP="00B43C47" w:rsidRDefault="00DB434F" w14:paraId="69BCDFD2" w14:textId="77777777">
            <w:pPr>
              <w:pStyle w:val="Tabletext"/>
              <w:rPr>
                <w:rFonts w:ascii="Calibri" w:hAnsi="Calibri" w:cs="Calibri"/>
                <w:sz w:val="20"/>
              </w:rPr>
            </w:pPr>
            <w:r>
              <w:rPr>
                <w:rFonts w:ascii="Calibri" w:hAnsi="Calibri" w:cs="Calibri"/>
                <w:sz w:val="20"/>
              </w:rPr>
              <w:t>Profisee</w:t>
            </w:r>
          </w:p>
        </w:tc>
        <w:tc>
          <w:tcPr>
            <w:tcW w:w="2096" w:type="dxa"/>
          </w:tcPr>
          <w:p w:rsidRPr="00C11A7D" w:rsidR="00DB434F" w:rsidP="00B43C47" w:rsidRDefault="00DB434F" w14:paraId="0DE364A4" w14:textId="77777777">
            <w:pPr>
              <w:pStyle w:val="Tabletext"/>
              <w:rPr>
                <w:rFonts w:ascii="Calibri" w:hAnsi="Calibri" w:cs="Calibri"/>
                <w:sz w:val="20"/>
              </w:rPr>
            </w:pPr>
            <w:r>
              <w:rPr>
                <w:rFonts w:ascii="Calibri" w:hAnsi="Calibri" w:cs="Calibri"/>
                <w:sz w:val="20"/>
              </w:rPr>
              <w:t>EquipmentGlobalCodeDescription</w:t>
            </w:r>
          </w:p>
        </w:tc>
        <w:tc>
          <w:tcPr>
            <w:tcW w:w="2235" w:type="dxa"/>
          </w:tcPr>
          <w:p w:rsidRPr="00C11A7D" w:rsidR="00DB434F" w:rsidP="00B43C47" w:rsidRDefault="00DB434F" w14:paraId="6798A9E3" w14:textId="77777777">
            <w:pPr>
              <w:pStyle w:val="Tabletext"/>
              <w:rPr>
                <w:rFonts w:ascii="Calibri" w:hAnsi="Calibri" w:cs="Calibri"/>
                <w:sz w:val="20"/>
              </w:rPr>
            </w:pPr>
            <w:r>
              <w:rPr>
                <w:rFonts w:ascii="Calibri" w:hAnsi="Calibri" w:cs="Calibri"/>
                <w:sz w:val="20"/>
              </w:rPr>
              <w:t>Description of equipment</w:t>
            </w:r>
          </w:p>
        </w:tc>
      </w:tr>
      <w:tr w:rsidRPr="00C11A7D" w:rsidR="00DB434F" w:rsidTr="00B43C47" w14:paraId="30082B32" w14:textId="77777777">
        <w:trPr>
          <w:cantSplit/>
          <w:jc w:val="center"/>
        </w:trPr>
        <w:tc>
          <w:tcPr>
            <w:tcW w:w="2375" w:type="dxa"/>
          </w:tcPr>
          <w:p w:rsidRPr="00C11A7D" w:rsidR="00DB434F" w:rsidP="00B43C47" w:rsidRDefault="00DB434F" w14:paraId="17078738" w14:textId="77777777">
            <w:pPr>
              <w:pStyle w:val="Tabletext"/>
              <w:rPr>
                <w:rFonts w:ascii="Calibri" w:hAnsi="Calibri" w:cs="Calibri"/>
                <w:sz w:val="20"/>
              </w:rPr>
            </w:pPr>
            <w:r>
              <w:rPr>
                <w:rFonts w:ascii="Calibri" w:hAnsi="Calibri" w:cs="Calibri"/>
                <w:sz w:val="20"/>
              </w:rPr>
              <w:t>dataType</w:t>
            </w:r>
          </w:p>
        </w:tc>
        <w:tc>
          <w:tcPr>
            <w:tcW w:w="2654" w:type="dxa"/>
          </w:tcPr>
          <w:p w:rsidRPr="00C11A7D" w:rsidR="00DB434F" w:rsidP="00B43C47" w:rsidRDefault="00DB434F" w14:paraId="16DB3B06" w14:textId="77777777">
            <w:pPr>
              <w:pStyle w:val="Tabletext"/>
              <w:rPr>
                <w:rFonts w:ascii="Calibri" w:hAnsi="Calibri" w:cs="Calibri"/>
                <w:sz w:val="20"/>
              </w:rPr>
            </w:pPr>
            <w:r>
              <w:rPr>
                <w:rFonts w:ascii="Calibri" w:hAnsi="Calibri" w:cs="Calibri"/>
                <w:sz w:val="20"/>
              </w:rPr>
              <w:t>Fixed value per run (Inventory / Quality / Flow)</w:t>
            </w:r>
          </w:p>
        </w:tc>
        <w:tc>
          <w:tcPr>
            <w:tcW w:w="2096" w:type="dxa"/>
          </w:tcPr>
          <w:p w:rsidRPr="00C11A7D" w:rsidR="00DB434F" w:rsidP="00B43C47" w:rsidRDefault="00DB434F" w14:paraId="73741A30" w14:textId="77777777">
            <w:pPr>
              <w:pStyle w:val="Tabletext"/>
              <w:rPr>
                <w:rFonts w:ascii="Calibri" w:hAnsi="Calibri" w:cs="Calibri"/>
                <w:sz w:val="20"/>
              </w:rPr>
            </w:pPr>
            <w:r>
              <w:rPr>
                <w:rFonts w:ascii="Calibri" w:hAnsi="Calibri" w:cs="Calibri"/>
                <w:sz w:val="20"/>
              </w:rPr>
              <w:t>DataType</w:t>
            </w:r>
          </w:p>
        </w:tc>
        <w:tc>
          <w:tcPr>
            <w:tcW w:w="2235" w:type="dxa"/>
          </w:tcPr>
          <w:p w:rsidRPr="00C11A7D" w:rsidR="00DB434F" w:rsidP="00B43C47" w:rsidRDefault="00DB434F" w14:paraId="481D8871" w14:textId="77777777">
            <w:pPr>
              <w:pStyle w:val="Tabletext"/>
              <w:rPr>
                <w:rFonts w:ascii="Calibri" w:hAnsi="Calibri" w:cs="Calibri"/>
                <w:sz w:val="20"/>
              </w:rPr>
            </w:pPr>
            <w:r>
              <w:rPr>
                <w:rFonts w:ascii="Calibri" w:hAnsi="Calibri" w:cs="Calibri"/>
                <w:sz w:val="20"/>
              </w:rPr>
              <w:t>Data entity</w:t>
            </w:r>
          </w:p>
        </w:tc>
      </w:tr>
      <w:tr w:rsidRPr="00C11A7D" w:rsidR="00DB434F" w:rsidTr="00B43C47" w14:paraId="7974CB31" w14:textId="77777777">
        <w:trPr>
          <w:cantSplit/>
          <w:jc w:val="center"/>
        </w:trPr>
        <w:tc>
          <w:tcPr>
            <w:tcW w:w="2375" w:type="dxa"/>
          </w:tcPr>
          <w:p w:rsidRPr="00C11A7D" w:rsidR="00DB434F" w:rsidP="00B43C47" w:rsidRDefault="00DB434F" w14:paraId="446DF654" w14:textId="77777777">
            <w:pPr>
              <w:pStyle w:val="Tabletext"/>
              <w:rPr>
                <w:rFonts w:ascii="Calibri" w:hAnsi="Calibri" w:cs="Calibri"/>
                <w:sz w:val="20"/>
              </w:rPr>
            </w:pPr>
            <w:r>
              <w:rPr>
                <w:rFonts w:ascii="Calibri" w:hAnsi="Calibri" w:cs="Calibri"/>
                <w:sz w:val="20"/>
              </w:rPr>
              <w:t>property</w:t>
            </w:r>
          </w:p>
        </w:tc>
        <w:tc>
          <w:tcPr>
            <w:tcW w:w="2654" w:type="dxa"/>
          </w:tcPr>
          <w:p w:rsidRPr="00C11A7D" w:rsidR="00DB434F" w:rsidP="00B43C47" w:rsidRDefault="00553ABE" w14:paraId="498FD433" w14:textId="09739317">
            <w:pPr>
              <w:pStyle w:val="Tabletext"/>
              <w:rPr>
                <w:rFonts w:ascii="Calibri" w:hAnsi="Calibri" w:cs="Calibri"/>
                <w:sz w:val="20"/>
              </w:rPr>
            </w:pPr>
            <w:r>
              <w:rPr>
                <w:rFonts w:ascii="Calibri" w:hAnsi="Calibri" w:cs="Calibri"/>
                <w:sz w:val="20"/>
              </w:rPr>
              <w:t>The attribute name after the ‘|’ of the value tag (for example the property attribute of the tank)</w:t>
            </w:r>
          </w:p>
        </w:tc>
        <w:tc>
          <w:tcPr>
            <w:tcW w:w="2096" w:type="dxa"/>
          </w:tcPr>
          <w:p w:rsidRPr="00C11A7D" w:rsidR="00DB434F" w:rsidP="00B43C47" w:rsidRDefault="00DB434F" w14:paraId="2DCC80A5" w14:textId="77777777">
            <w:pPr>
              <w:pStyle w:val="Tabletext"/>
              <w:rPr>
                <w:rFonts w:ascii="Calibri" w:hAnsi="Calibri" w:cs="Calibri"/>
                <w:sz w:val="20"/>
              </w:rPr>
            </w:pPr>
            <w:r>
              <w:rPr>
                <w:rFonts w:ascii="Calibri" w:hAnsi="Calibri" w:cs="Calibri"/>
                <w:sz w:val="20"/>
              </w:rPr>
              <w:t>Property</w:t>
            </w:r>
          </w:p>
        </w:tc>
        <w:tc>
          <w:tcPr>
            <w:tcW w:w="2235" w:type="dxa"/>
          </w:tcPr>
          <w:p w:rsidRPr="00C11A7D" w:rsidR="00DB434F" w:rsidP="00B43C47" w:rsidRDefault="00DB434F" w14:paraId="197004CC" w14:textId="77777777">
            <w:pPr>
              <w:pStyle w:val="Tabletext"/>
              <w:rPr>
                <w:rFonts w:ascii="Calibri" w:hAnsi="Calibri" w:cs="Calibri"/>
                <w:sz w:val="20"/>
              </w:rPr>
            </w:pPr>
            <w:r>
              <w:rPr>
                <w:rFonts w:ascii="Calibri" w:hAnsi="Calibri" w:cs="Calibri"/>
                <w:sz w:val="20"/>
              </w:rPr>
              <w:t>Measured property</w:t>
            </w:r>
          </w:p>
        </w:tc>
      </w:tr>
      <w:tr w:rsidRPr="00C11A7D" w:rsidR="00DB434F" w:rsidTr="00B43C47" w14:paraId="39D5A82A" w14:textId="77777777">
        <w:trPr>
          <w:cantSplit/>
          <w:jc w:val="center"/>
        </w:trPr>
        <w:tc>
          <w:tcPr>
            <w:tcW w:w="2375" w:type="dxa"/>
          </w:tcPr>
          <w:p w:rsidRPr="00C11A7D" w:rsidR="00DB434F" w:rsidP="00B43C47" w:rsidRDefault="00DB434F" w14:paraId="10A402C7" w14:textId="77777777">
            <w:pPr>
              <w:pStyle w:val="Tabletext"/>
              <w:rPr>
                <w:rFonts w:ascii="Calibri" w:hAnsi="Calibri" w:cs="Calibri"/>
                <w:sz w:val="20"/>
              </w:rPr>
            </w:pPr>
            <w:r>
              <w:rPr>
                <w:rFonts w:ascii="Calibri" w:hAnsi="Calibri" w:cs="Calibri"/>
                <w:sz w:val="20"/>
              </w:rPr>
              <w:t>propertyGlobalCode</w:t>
            </w:r>
          </w:p>
        </w:tc>
        <w:tc>
          <w:tcPr>
            <w:tcW w:w="2654" w:type="dxa"/>
          </w:tcPr>
          <w:p w:rsidRPr="00C11A7D" w:rsidR="00DB434F" w:rsidP="00B43C47" w:rsidRDefault="00DB434F" w14:paraId="7F0B3606" w14:textId="77777777">
            <w:pPr>
              <w:pStyle w:val="Tabletext"/>
              <w:rPr>
                <w:rFonts w:ascii="Calibri" w:hAnsi="Calibri" w:cs="Calibri"/>
                <w:sz w:val="20"/>
              </w:rPr>
            </w:pPr>
            <w:r>
              <w:rPr>
                <w:rFonts w:ascii="Calibri" w:hAnsi="Calibri" w:cs="Calibri"/>
                <w:sz w:val="20"/>
              </w:rPr>
              <w:t>Profisee (Property mapping)</w:t>
            </w:r>
          </w:p>
        </w:tc>
        <w:tc>
          <w:tcPr>
            <w:tcW w:w="2096" w:type="dxa"/>
          </w:tcPr>
          <w:p w:rsidRPr="00C11A7D" w:rsidR="00DB434F" w:rsidP="00B43C47" w:rsidRDefault="00DB434F" w14:paraId="6C248B0C" w14:textId="77777777">
            <w:pPr>
              <w:pStyle w:val="Tabletext"/>
              <w:rPr>
                <w:rFonts w:ascii="Calibri" w:hAnsi="Calibri" w:cs="Calibri"/>
                <w:sz w:val="20"/>
              </w:rPr>
            </w:pPr>
            <w:r>
              <w:rPr>
                <w:rFonts w:ascii="Calibri" w:hAnsi="Calibri" w:cs="Calibri"/>
                <w:sz w:val="20"/>
              </w:rPr>
              <w:t>Property_GlobalCode</w:t>
            </w:r>
          </w:p>
        </w:tc>
        <w:tc>
          <w:tcPr>
            <w:tcW w:w="2235" w:type="dxa"/>
          </w:tcPr>
          <w:p w:rsidRPr="00C11A7D" w:rsidR="00DB434F" w:rsidP="00B43C47" w:rsidRDefault="00DB434F" w14:paraId="50F749C3" w14:textId="77777777">
            <w:pPr>
              <w:pStyle w:val="Tabletext"/>
              <w:rPr>
                <w:rFonts w:ascii="Calibri" w:hAnsi="Calibri" w:cs="Calibri"/>
                <w:sz w:val="20"/>
              </w:rPr>
            </w:pPr>
            <w:r>
              <w:rPr>
                <w:rFonts w:ascii="Calibri" w:hAnsi="Calibri" w:cs="Calibri"/>
                <w:sz w:val="20"/>
              </w:rPr>
              <w:t>Profisee Code for property</w:t>
            </w:r>
          </w:p>
        </w:tc>
      </w:tr>
      <w:tr w:rsidRPr="00C11A7D" w:rsidR="00DB434F" w:rsidTr="00B43C47" w14:paraId="41A2A882" w14:textId="77777777">
        <w:trPr>
          <w:cantSplit/>
          <w:jc w:val="center"/>
        </w:trPr>
        <w:tc>
          <w:tcPr>
            <w:tcW w:w="2375" w:type="dxa"/>
          </w:tcPr>
          <w:p w:rsidRPr="00C11A7D" w:rsidR="00DB434F" w:rsidP="00B43C47" w:rsidRDefault="00DB434F" w14:paraId="54A1236E" w14:textId="77777777">
            <w:pPr>
              <w:pStyle w:val="Tabletext"/>
              <w:rPr>
                <w:rFonts w:ascii="Calibri" w:hAnsi="Calibri" w:cs="Calibri"/>
                <w:sz w:val="20"/>
              </w:rPr>
            </w:pPr>
            <w:r>
              <w:rPr>
                <w:rFonts w:ascii="Calibri" w:hAnsi="Calibri" w:cs="Calibri"/>
                <w:sz w:val="20"/>
              </w:rPr>
              <w:t>value</w:t>
            </w:r>
          </w:p>
        </w:tc>
        <w:tc>
          <w:tcPr>
            <w:tcW w:w="2654" w:type="dxa"/>
          </w:tcPr>
          <w:p w:rsidRPr="00C11A7D" w:rsidR="00DB434F" w:rsidP="00B43C47" w:rsidRDefault="00DB434F" w14:paraId="44D91A70" w14:textId="77777777">
            <w:pPr>
              <w:pStyle w:val="Tabletext"/>
              <w:rPr>
                <w:rFonts w:ascii="Calibri" w:hAnsi="Calibri" w:cs="Calibri"/>
                <w:sz w:val="20"/>
              </w:rPr>
            </w:pPr>
            <w:r>
              <w:rPr>
                <w:rFonts w:ascii="Calibri" w:hAnsi="Calibri" w:cs="Calibri"/>
                <w:sz w:val="20"/>
              </w:rPr>
              <w:t>PI Value</w:t>
            </w:r>
          </w:p>
        </w:tc>
        <w:tc>
          <w:tcPr>
            <w:tcW w:w="2096" w:type="dxa"/>
          </w:tcPr>
          <w:p w:rsidRPr="00C11A7D" w:rsidR="00DB434F" w:rsidP="00B43C47" w:rsidRDefault="00DB434F" w14:paraId="57D80E9B" w14:textId="77777777">
            <w:pPr>
              <w:pStyle w:val="Tabletext"/>
              <w:rPr>
                <w:rFonts w:ascii="Calibri" w:hAnsi="Calibri" w:cs="Calibri"/>
                <w:sz w:val="20"/>
              </w:rPr>
            </w:pPr>
            <w:r>
              <w:rPr>
                <w:rFonts w:ascii="Calibri" w:hAnsi="Calibri" w:cs="Calibri"/>
                <w:sz w:val="20"/>
              </w:rPr>
              <w:t>Value</w:t>
            </w:r>
          </w:p>
        </w:tc>
        <w:tc>
          <w:tcPr>
            <w:tcW w:w="2235" w:type="dxa"/>
          </w:tcPr>
          <w:p w:rsidRPr="00C11A7D" w:rsidR="00DB434F" w:rsidP="00B43C47" w:rsidRDefault="00DB434F" w14:paraId="16B53AEF" w14:textId="77777777">
            <w:pPr>
              <w:pStyle w:val="Tabletext"/>
              <w:rPr>
                <w:rFonts w:ascii="Calibri" w:hAnsi="Calibri" w:cs="Calibri"/>
                <w:sz w:val="20"/>
              </w:rPr>
            </w:pPr>
            <w:r>
              <w:rPr>
                <w:rFonts w:ascii="Calibri" w:hAnsi="Calibri" w:cs="Calibri"/>
                <w:sz w:val="20"/>
              </w:rPr>
              <w:t>Measured value</w:t>
            </w:r>
          </w:p>
        </w:tc>
      </w:tr>
      <w:tr w:rsidRPr="00C11A7D" w:rsidR="00DB434F" w:rsidTr="00B43C47" w14:paraId="75A9288D" w14:textId="77777777">
        <w:trPr>
          <w:cantSplit/>
          <w:jc w:val="center"/>
        </w:trPr>
        <w:tc>
          <w:tcPr>
            <w:tcW w:w="2375" w:type="dxa"/>
          </w:tcPr>
          <w:p w:rsidRPr="00C11A7D" w:rsidR="00DB434F" w:rsidP="00B43C47" w:rsidRDefault="00DB434F" w14:paraId="18275A39" w14:textId="77777777">
            <w:pPr>
              <w:pStyle w:val="Tabletext"/>
              <w:rPr>
                <w:rFonts w:ascii="Calibri" w:hAnsi="Calibri" w:cs="Calibri"/>
                <w:sz w:val="20"/>
              </w:rPr>
            </w:pPr>
            <w:r>
              <w:rPr>
                <w:rFonts w:ascii="Calibri" w:hAnsi="Calibri" w:cs="Calibri"/>
                <w:sz w:val="20"/>
              </w:rPr>
              <w:t>valueDate</w:t>
            </w:r>
          </w:p>
        </w:tc>
        <w:tc>
          <w:tcPr>
            <w:tcW w:w="2654" w:type="dxa"/>
          </w:tcPr>
          <w:p w:rsidRPr="00C11A7D" w:rsidR="00DB434F" w:rsidP="00B43C47" w:rsidRDefault="00DB434F" w14:paraId="38BCEBC3" w14:textId="77777777">
            <w:pPr>
              <w:pStyle w:val="Tabletext"/>
              <w:rPr>
                <w:rFonts w:ascii="Calibri" w:hAnsi="Calibri" w:cs="Calibri"/>
                <w:sz w:val="20"/>
              </w:rPr>
            </w:pPr>
            <w:r>
              <w:rPr>
                <w:rFonts w:ascii="Calibri" w:hAnsi="Calibri" w:cs="Calibri"/>
                <w:sz w:val="20"/>
              </w:rPr>
              <w:t>Time Stamp</w:t>
            </w:r>
          </w:p>
        </w:tc>
        <w:tc>
          <w:tcPr>
            <w:tcW w:w="2096" w:type="dxa"/>
          </w:tcPr>
          <w:p w:rsidRPr="00C11A7D" w:rsidR="00DB434F" w:rsidP="00B43C47" w:rsidRDefault="00DB434F" w14:paraId="42AD7460" w14:textId="77777777">
            <w:pPr>
              <w:pStyle w:val="Tabletext"/>
              <w:rPr>
                <w:rFonts w:ascii="Calibri" w:hAnsi="Calibri" w:cs="Calibri"/>
                <w:sz w:val="20"/>
              </w:rPr>
            </w:pPr>
            <w:r>
              <w:rPr>
                <w:rFonts w:ascii="Calibri" w:hAnsi="Calibri" w:cs="Calibri"/>
                <w:sz w:val="20"/>
              </w:rPr>
              <w:t>ValueDate</w:t>
            </w:r>
          </w:p>
        </w:tc>
        <w:tc>
          <w:tcPr>
            <w:tcW w:w="2235" w:type="dxa"/>
          </w:tcPr>
          <w:p w:rsidRPr="00C11A7D" w:rsidR="00DB434F" w:rsidP="00B43C47" w:rsidRDefault="00DB434F" w14:paraId="13566D3B" w14:textId="77777777">
            <w:pPr>
              <w:pStyle w:val="Tabletext"/>
              <w:rPr>
                <w:rFonts w:ascii="Calibri" w:hAnsi="Calibri" w:cs="Calibri"/>
                <w:sz w:val="20"/>
              </w:rPr>
            </w:pPr>
            <w:r>
              <w:rPr>
                <w:rFonts w:ascii="Calibri" w:hAnsi="Calibri" w:cs="Calibri"/>
                <w:sz w:val="20"/>
              </w:rPr>
              <w:t>Timestamp of the value</w:t>
            </w:r>
          </w:p>
        </w:tc>
      </w:tr>
      <w:tr w:rsidRPr="00C11A7D" w:rsidR="00DB434F" w:rsidTr="00B43C47" w14:paraId="09B9EDCE" w14:textId="77777777">
        <w:trPr>
          <w:cantSplit/>
          <w:jc w:val="center"/>
        </w:trPr>
        <w:tc>
          <w:tcPr>
            <w:tcW w:w="2375" w:type="dxa"/>
          </w:tcPr>
          <w:p w:rsidRPr="00C11A7D" w:rsidR="00DB434F" w:rsidP="00B43C47" w:rsidRDefault="00DB434F" w14:paraId="7585AB4C" w14:textId="77777777">
            <w:pPr>
              <w:pStyle w:val="Tabletext"/>
              <w:rPr>
                <w:rFonts w:ascii="Calibri" w:hAnsi="Calibri" w:cs="Calibri"/>
                <w:sz w:val="20"/>
              </w:rPr>
            </w:pPr>
            <w:r>
              <w:rPr>
                <w:rFonts w:ascii="Calibri" w:hAnsi="Calibri" w:cs="Calibri"/>
                <w:sz w:val="20"/>
              </w:rPr>
              <w:t>materialCode</w:t>
            </w:r>
          </w:p>
        </w:tc>
        <w:tc>
          <w:tcPr>
            <w:tcW w:w="2654" w:type="dxa"/>
          </w:tcPr>
          <w:p w:rsidRPr="00C11A7D" w:rsidR="00DB434F" w:rsidP="00B43C47" w:rsidRDefault="00553ABE" w14:paraId="2409690A" w14:textId="4277316C">
            <w:pPr>
              <w:pStyle w:val="Tabletext"/>
              <w:rPr>
                <w:rFonts w:ascii="Calibri" w:hAnsi="Calibri" w:cs="Calibri"/>
                <w:sz w:val="20"/>
              </w:rPr>
            </w:pPr>
            <w:r>
              <w:rPr>
                <w:rFonts w:ascii="Calibri" w:hAnsi="Calibri" w:cs="Calibri"/>
                <w:sz w:val="20"/>
              </w:rPr>
              <w:t>The value of the tank’s |Product attribute, read in the same batch</w:t>
            </w:r>
          </w:p>
        </w:tc>
        <w:tc>
          <w:tcPr>
            <w:tcW w:w="2096" w:type="dxa"/>
          </w:tcPr>
          <w:p w:rsidRPr="00C11A7D" w:rsidR="00DB434F" w:rsidP="00B43C47" w:rsidRDefault="00DB434F" w14:paraId="180F63CD" w14:textId="77777777">
            <w:pPr>
              <w:pStyle w:val="Tabletext"/>
              <w:rPr>
                <w:rFonts w:ascii="Calibri" w:hAnsi="Calibri" w:cs="Calibri"/>
                <w:sz w:val="20"/>
              </w:rPr>
            </w:pPr>
            <w:r>
              <w:rPr>
                <w:rFonts w:ascii="Calibri" w:hAnsi="Calibri" w:cs="Calibri"/>
                <w:sz w:val="20"/>
              </w:rPr>
              <w:t>Material</w:t>
            </w:r>
          </w:p>
        </w:tc>
        <w:tc>
          <w:tcPr>
            <w:tcW w:w="2235" w:type="dxa"/>
          </w:tcPr>
          <w:p w:rsidRPr="00C11A7D" w:rsidR="00DB434F" w:rsidP="00B43C47" w:rsidRDefault="00DB434F" w14:paraId="217467AC" w14:textId="77777777">
            <w:pPr>
              <w:pStyle w:val="Tabletext"/>
              <w:rPr>
                <w:rFonts w:ascii="Calibri" w:hAnsi="Calibri" w:cs="Calibri"/>
                <w:sz w:val="20"/>
              </w:rPr>
            </w:pPr>
            <w:r>
              <w:rPr>
                <w:rFonts w:ascii="Calibri" w:hAnsi="Calibri" w:cs="Calibri"/>
                <w:sz w:val="20"/>
              </w:rPr>
              <w:t>Product or blend component</w:t>
            </w:r>
          </w:p>
        </w:tc>
      </w:tr>
      <w:tr w:rsidRPr="00C11A7D" w:rsidR="00DB434F" w:rsidTr="00B43C47" w14:paraId="56F06BB5" w14:textId="77777777">
        <w:trPr>
          <w:cantSplit/>
          <w:jc w:val="center"/>
        </w:trPr>
        <w:tc>
          <w:tcPr>
            <w:tcW w:w="2375" w:type="dxa"/>
          </w:tcPr>
          <w:p w:rsidRPr="00C11A7D" w:rsidR="00DB434F" w:rsidP="00B43C47" w:rsidRDefault="00DB434F" w14:paraId="3CE4B3C7" w14:textId="77777777">
            <w:pPr>
              <w:pStyle w:val="Tabletext"/>
              <w:rPr>
                <w:rFonts w:ascii="Calibri" w:hAnsi="Calibri" w:cs="Calibri"/>
                <w:sz w:val="20"/>
              </w:rPr>
            </w:pPr>
            <w:r>
              <w:rPr>
                <w:rFonts w:ascii="Calibri" w:hAnsi="Calibri" w:cs="Calibri"/>
                <w:sz w:val="20"/>
              </w:rPr>
              <w:t>materialGlobalCode</w:t>
            </w:r>
          </w:p>
        </w:tc>
        <w:tc>
          <w:tcPr>
            <w:tcW w:w="2654" w:type="dxa"/>
          </w:tcPr>
          <w:p w:rsidRPr="00C11A7D" w:rsidR="00DB434F" w:rsidP="00B43C47" w:rsidRDefault="00DB434F" w14:paraId="2CD1BF1F" w14:textId="77777777">
            <w:pPr>
              <w:pStyle w:val="Tabletext"/>
              <w:rPr>
                <w:rFonts w:ascii="Calibri" w:hAnsi="Calibri" w:cs="Calibri"/>
                <w:sz w:val="20"/>
              </w:rPr>
            </w:pPr>
            <w:r>
              <w:rPr>
                <w:rFonts w:ascii="Calibri" w:hAnsi="Calibri" w:cs="Calibri"/>
                <w:sz w:val="20"/>
              </w:rPr>
              <w:t>Profisee (Product XREF)</w:t>
            </w:r>
          </w:p>
        </w:tc>
        <w:tc>
          <w:tcPr>
            <w:tcW w:w="2096" w:type="dxa"/>
          </w:tcPr>
          <w:p w:rsidRPr="00C11A7D" w:rsidR="00DB434F" w:rsidP="00B43C47" w:rsidRDefault="00DB434F" w14:paraId="059DDC56" w14:textId="77777777">
            <w:pPr>
              <w:pStyle w:val="Tabletext"/>
              <w:rPr>
                <w:rFonts w:ascii="Calibri" w:hAnsi="Calibri" w:cs="Calibri"/>
                <w:sz w:val="20"/>
              </w:rPr>
            </w:pPr>
            <w:r>
              <w:rPr>
                <w:rFonts w:ascii="Calibri" w:hAnsi="Calibri" w:cs="Calibri"/>
                <w:sz w:val="20"/>
              </w:rPr>
              <w:t>Material_GlobalCode</w:t>
            </w:r>
          </w:p>
        </w:tc>
        <w:tc>
          <w:tcPr>
            <w:tcW w:w="2235" w:type="dxa"/>
          </w:tcPr>
          <w:p w:rsidRPr="00C11A7D" w:rsidR="00DB434F" w:rsidP="00B43C47" w:rsidRDefault="00DB434F" w14:paraId="141A7B14" w14:textId="77777777">
            <w:pPr>
              <w:pStyle w:val="Tabletext"/>
              <w:rPr>
                <w:rFonts w:ascii="Calibri" w:hAnsi="Calibri" w:cs="Calibri"/>
                <w:sz w:val="20"/>
              </w:rPr>
            </w:pPr>
            <w:r>
              <w:rPr>
                <w:rFonts w:ascii="Calibri" w:hAnsi="Calibri" w:cs="Calibri"/>
                <w:sz w:val="20"/>
              </w:rPr>
              <w:t>Profisee Code for material</w:t>
            </w:r>
          </w:p>
        </w:tc>
      </w:tr>
      <w:tr w:rsidRPr="00C11A7D" w:rsidR="00CC3026" w:rsidTr="00B43C47" w14:paraId="1E43B48C" w14:textId="77777777">
        <w:trPr>
          <w:cantSplit/>
          <w:jc w:val="center"/>
        </w:trPr>
        <w:tc>
          <w:tcPr>
            <w:tcW w:w="2375" w:type="dxa"/>
          </w:tcPr>
          <w:p w:rsidRPr="00C11A7D" w:rsidR="00CC3026" w:rsidP="00B43C47" w:rsidRDefault="00725097" w14:paraId="5B24541A" w14:textId="662D1CA6">
            <w:pPr>
              <w:pStyle w:val="Tabletext"/>
              <w:rPr>
                <w:rFonts w:ascii="Calibri" w:hAnsi="Calibri" w:cs="Calibri"/>
                <w:sz w:val="20"/>
              </w:rPr>
            </w:pPr>
            <w:r>
              <w:rPr>
                <w:rFonts w:ascii="Calibri" w:hAnsi="Calibri" w:cs="Calibri"/>
                <w:sz w:val="20"/>
              </w:rPr>
              <w:t>materialGlobalCodeDescription</w:t>
            </w:r>
          </w:p>
        </w:tc>
        <w:tc>
          <w:tcPr>
            <w:tcW w:w="2654" w:type="dxa"/>
          </w:tcPr>
          <w:p w:rsidRPr="00C11A7D" w:rsidR="00CC3026" w:rsidP="00B43C47" w:rsidRDefault="00725097" w14:paraId="1BBB4F47" w14:textId="6BB0F9EC">
            <w:pPr>
              <w:pStyle w:val="Tabletext"/>
              <w:rPr>
                <w:rFonts w:ascii="Calibri" w:hAnsi="Calibri" w:cs="Calibri"/>
                <w:sz w:val="20"/>
              </w:rPr>
            </w:pPr>
            <w:r>
              <w:rPr>
                <w:rFonts w:ascii="Calibri" w:hAnsi="Calibri" w:cs="Calibri"/>
                <w:sz w:val="20"/>
              </w:rPr>
              <w:t>Profisee (description of the global code)</w:t>
            </w:r>
          </w:p>
        </w:tc>
        <w:tc>
          <w:tcPr>
            <w:tcW w:w="2096" w:type="dxa"/>
          </w:tcPr>
          <w:p w:rsidRPr="00C11A7D" w:rsidR="00CC3026" w:rsidP="00B43C47" w:rsidRDefault="00725097" w14:paraId="7BDD047F" w14:textId="7F70C8F8">
            <w:pPr>
              <w:pStyle w:val="Tabletext"/>
              <w:rPr>
                <w:rFonts w:ascii="Calibri" w:hAnsi="Calibri" w:cs="Calibri"/>
                <w:sz w:val="20"/>
              </w:rPr>
            </w:pPr>
            <w:r>
              <w:rPr>
                <w:rFonts w:ascii="Calibri" w:hAnsi="Calibri" w:cs="Calibri"/>
                <w:sz w:val="20"/>
              </w:rPr>
              <w:t>MaterialGlobalCodeDescription</w:t>
            </w:r>
          </w:p>
        </w:tc>
        <w:tc>
          <w:tcPr>
            <w:tcW w:w="2235" w:type="dxa"/>
          </w:tcPr>
          <w:p w:rsidRPr="00C11A7D" w:rsidR="00CC3026" w:rsidP="00B43C47" w:rsidRDefault="0030001A" w14:paraId="690274B2" w14:textId="1E804CB0">
            <w:pPr>
              <w:pStyle w:val="Tabletext"/>
              <w:rPr>
                <w:rFonts w:ascii="Calibri" w:hAnsi="Calibri" w:cs="Calibri"/>
                <w:sz w:val="20"/>
              </w:rPr>
            </w:pPr>
            <w:r>
              <w:rPr>
                <w:rFonts w:ascii="Calibri" w:hAnsi="Calibri" w:cs="Calibri"/>
                <w:sz w:val="20"/>
              </w:rPr>
              <w:t>Description of the product (or blend component) from Profisee</w:t>
            </w:r>
          </w:p>
        </w:tc>
      </w:tr>
      <w:tr w:rsidRPr="00C11A7D" w:rsidR="00DB434F" w:rsidTr="00B43C47" w14:paraId="2BF59C55" w14:textId="77777777">
        <w:trPr>
          <w:cantSplit/>
          <w:jc w:val="center"/>
        </w:trPr>
        <w:tc>
          <w:tcPr>
            <w:tcW w:w="2375" w:type="dxa"/>
          </w:tcPr>
          <w:p w:rsidRPr="00C11A7D" w:rsidR="00DB434F" w:rsidP="00B43C47" w:rsidRDefault="00DB434F" w14:paraId="6060D67E" w14:textId="77777777">
            <w:pPr>
              <w:pStyle w:val="Tabletext"/>
              <w:rPr>
                <w:rFonts w:ascii="Calibri" w:hAnsi="Calibri" w:cs="Calibri"/>
                <w:sz w:val="20"/>
              </w:rPr>
            </w:pPr>
            <w:r>
              <w:rPr>
                <w:rFonts w:ascii="Calibri" w:hAnsi="Calibri" w:cs="Calibri"/>
                <w:sz w:val="20"/>
              </w:rPr>
              <w:t>unitOfMeasure</w:t>
            </w:r>
          </w:p>
        </w:tc>
        <w:tc>
          <w:tcPr>
            <w:tcW w:w="2654" w:type="dxa"/>
          </w:tcPr>
          <w:p w:rsidRPr="00C11A7D" w:rsidR="00DB434F" w:rsidP="00B43C47" w:rsidRDefault="00DB434F" w14:paraId="7E119482" w14:textId="77777777">
            <w:pPr>
              <w:pStyle w:val="Tabletext"/>
              <w:rPr>
                <w:rFonts w:ascii="Calibri" w:hAnsi="Calibri" w:cs="Calibri"/>
                <w:sz w:val="20"/>
              </w:rPr>
            </w:pPr>
            <w:r>
              <w:rPr>
                <w:rFonts w:ascii="Calibri" w:hAnsi="Calibri" w:cs="Calibri"/>
                <w:sz w:val="20"/>
              </w:rPr>
              <w:t>Engineering Units</w:t>
            </w:r>
          </w:p>
        </w:tc>
        <w:tc>
          <w:tcPr>
            <w:tcW w:w="2096" w:type="dxa"/>
          </w:tcPr>
          <w:p w:rsidRPr="00C11A7D" w:rsidR="00DB434F" w:rsidP="00B43C47" w:rsidRDefault="00DB434F" w14:paraId="037B3F48" w14:textId="77777777">
            <w:pPr>
              <w:pStyle w:val="Tabletext"/>
              <w:rPr>
                <w:rFonts w:ascii="Calibri" w:hAnsi="Calibri" w:cs="Calibri"/>
                <w:sz w:val="20"/>
              </w:rPr>
            </w:pPr>
            <w:r>
              <w:rPr>
                <w:rFonts w:ascii="Calibri" w:hAnsi="Calibri" w:cs="Calibri"/>
                <w:sz w:val="20"/>
              </w:rPr>
              <w:t>UOM</w:t>
            </w:r>
          </w:p>
        </w:tc>
        <w:tc>
          <w:tcPr>
            <w:tcW w:w="2235" w:type="dxa"/>
          </w:tcPr>
          <w:p w:rsidRPr="00C11A7D" w:rsidR="00DB434F" w:rsidP="00B43C47" w:rsidRDefault="00DB434F" w14:paraId="2A3770F8" w14:textId="77777777">
            <w:pPr>
              <w:pStyle w:val="Tabletext"/>
              <w:rPr>
                <w:rFonts w:ascii="Calibri" w:hAnsi="Calibri" w:cs="Calibri"/>
                <w:sz w:val="20"/>
              </w:rPr>
            </w:pPr>
            <w:r>
              <w:rPr>
                <w:rFonts w:ascii="Calibri" w:hAnsi="Calibri" w:cs="Calibri"/>
                <w:sz w:val="20"/>
              </w:rPr>
              <w:t>Unit of measure</w:t>
            </w:r>
          </w:p>
        </w:tc>
      </w:tr>
      <w:tr w:rsidRPr="00C11A7D" w:rsidR="00DB434F" w:rsidTr="00B43C47" w14:paraId="6597999B" w14:textId="77777777">
        <w:trPr>
          <w:cantSplit/>
          <w:jc w:val="center"/>
        </w:trPr>
        <w:tc>
          <w:tcPr>
            <w:tcW w:w="2375" w:type="dxa"/>
          </w:tcPr>
          <w:p w:rsidRPr="00C11A7D" w:rsidR="00DB434F" w:rsidP="00B43C47" w:rsidRDefault="00DB434F" w14:paraId="087B323D" w14:textId="77777777">
            <w:pPr>
              <w:pStyle w:val="Tabletext"/>
              <w:rPr>
                <w:rFonts w:ascii="Calibri" w:hAnsi="Calibri" w:cs="Calibri"/>
                <w:sz w:val="20"/>
              </w:rPr>
            </w:pPr>
            <w:r>
              <w:rPr>
                <w:rFonts w:ascii="Calibri" w:hAnsi="Calibri" w:cs="Calibri"/>
                <w:sz w:val="20"/>
              </w:rPr>
              <w:t>unitOfMeasureGlobalCode</w:t>
            </w:r>
          </w:p>
        </w:tc>
        <w:tc>
          <w:tcPr>
            <w:tcW w:w="2654" w:type="dxa"/>
          </w:tcPr>
          <w:p w:rsidRPr="00C11A7D" w:rsidR="00DB434F" w:rsidP="00B43C47" w:rsidRDefault="00DB434F" w14:paraId="7942FAF7" w14:textId="77777777">
            <w:pPr>
              <w:pStyle w:val="Tabletext"/>
              <w:rPr>
                <w:rFonts w:ascii="Calibri" w:hAnsi="Calibri" w:cs="Calibri"/>
                <w:sz w:val="20"/>
              </w:rPr>
            </w:pPr>
            <w:r>
              <w:rPr>
                <w:rFonts w:ascii="Calibri" w:hAnsi="Calibri" w:cs="Calibri"/>
                <w:sz w:val="20"/>
              </w:rPr>
              <w:t>Profisee (UOM)</w:t>
            </w:r>
          </w:p>
        </w:tc>
        <w:tc>
          <w:tcPr>
            <w:tcW w:w="2096" w:type="dxa"/>
          </w:tcPr>
          <w:p w:rsidRPr="00C11A7D" w:rsidR="00DB434F" w:rsidP="00B43C47" w:rsidRDefault="00DB434F" w14:paraId="19A2C766" w14:textId="77777777">
            <w:pPr>
              <w:pStyle w:val="Tabletext"/>
              <w:rPr>
                <w:rFonts w:ascii="Calibri" w:hAnsi="Calibri" w:cs="Calibri"/>
                <w:sz w:val="20"/>
              </w:rPr>
            </w:pPr>
            <w:r>
              <w:rPr>
                <w:rFonts w:ascii="Calibri" w:hAnsi="Calibri" w:cs="Calibri"/>
                <w:sz w:val="20"/>
              </w:rPr>
              <w:t>UOM_GlobalCode</w:t>
            </w:r>
          </w:p>
        </w:tc>
        <w:tc>
          <w:tcPr>
            <w:tcW w:w="2235" w:type="dxa"/>
          </w:tcPr>
          <w:p w:rsidRPr="00C11A7D" w:rsidR="00DB434F" w:rsidP="00B43C47" w:rsidRDefault="00DB434F" w14:paraId="14C85CAA" w14:textId="77777777">
            <w:pPr>
              <w:pStyle w:val="Tabletext"/>
              <w:rPr>
                <w:rFonts w:ascii="Calibri" w:hAnsi="Calibri" w:cs="Calibri"/>
                <w:sz w:val="20"/>
              </w:rPr>
            </w:pPr>
            <w:r>
              <w:rPr>
                <w:rFonts w:ascii="Calibri" w:hAnsi="Calibri" w:cs="Calibri"/>
                <w:sz w:val="20"/>
              </w:rPr>
              <w:t>Profisee Code for UOM</w:t>
            </w:r>
          </w:p>
        </w:tc>
      </w:tr>
      <w:tr w:rsidRPr="00C11A7D" w:rsidR="00DB434F" w:rsidTr="00B43C47" w14:paraId="0C043016" w14:textId="77777777">
        <w:trPr>
          <w:cantSplit/>
          <w:jc w:val="center"/>
        </w:trPr>
        <w:tc>
          <w:tcPr>
            <w:tcW w:w="2375" w:type="dxa"/>
          </w:tcPr>
          <w:p w:rsidRPr="00C11A7D" w:rsidR="00DB434F" w:rsidP="00B43C47" w:rsidRDefault="00DB434F" w14:paraId="03ECC3D3" w14:textId="77777777">
            <w:pPr>
              <w:pStyle w:val="Tabletext"/>
              <w:rPr>
                <w:rFonts w:ascii="Calibri" w:hAnsi="Calibri" w:cs="Calibri"/>
                <w:sz w:val="20"/>
              </w:rPr>
            </w:pPr>
            <w:r>
              <w:rPr>
                <w:rFonts w:ascii="Calibri" w:hAnsi="Calibri" w:cs="Calibri"/>
                <w:sz w:val="20"/>
              </w:rPr>
              <w:t>piTag</w:t>
            </w:r>
          </w:p>
        </w:tc>
        <w:tc>
          <w:tcPr>
            <w:tcW w:w="2654" w:type="dxa"/>
          </w:tcPr>
          <w:p w:rsidRPr="00C11A7D" w:rsidR="00DB434F" w:rsidP="00B43C47" w:rsidRDefault="00DB434F" w14:paraId="2D213A70" w14:textId="77777777">
            <w:pPr>
              <w:pStyle w:val="Tabletext"/>
              <w:rPr>
                <w:rFonts w:ascii="Calibri" w:hAnsi="Calibri" w:cs="Calibri"/>
                <w:sz w:val="20"/>
              </w:rPr>
            </w:pPr>
            <w:r>
              <w:rPr>
                <w:rFonts w:ascii="Calibri" w:hAnsi="Calibri" w:cs="Calibri"/>
                <w:sz w:val="20"/>
              </w:rPr>
              <w:t>PI Tag</w:t>
            </w:r>
          </w:p>
        </w:tc>
        <w:tc>
          <w:tcPr>
            <w:tcW w:w="2096" w:type="dxa"/>
          </w:tcPr>
          <w:p w:rsidRPr="00C11A7D" w:rsidR="00DB434F" w:rsidP="00B43C47" w:rsidRDefault="00DB434F" w14:paraId="6ECBAAC9" w14:textId="77777777">
            <w:pPr>
              <w:pStyle w:val="Tabletext"/>
              <w:rPr>
                <w:rFonts w:ascii="Calibri" w:hAnsi="Calibri" w:cs="Calibri"/>
                <w:sz w:val="20"/>
              </w:rPr>
            </w:pPr>
            <w:r>
              <w:rPr>
                <w:rFonts w:ascii="Calibri" w:hAnsi="Calibri" w:cs="Calibri"/>
                <w:sz w:val="20"/>
              </w:rPr>
              <w:t>PITag</w:t>
            </w:r>
          </w:p>
        </w:tc>
        <w:tc>
          <w:tcPr>
            <w:tcW w:w="2235" w:type="dxa"/>
          </w:tcPr>
          <w:p w:rsidRPr="00C11A7D" w:rsidR="00DB434F" w:rsidP="00B43C47" w:rsidRDefault="00DB434F" w14:paraId="1663C188" w14:textId="77777777">
            <w:pPr>
              <w:pStyle w:val="Tabletext"/>
              <w:rPr>
                <w:rFonts w:ascii="Calibri" w:hAnsi="Calibri" w:cs="Calibri"/>
                <w:sz w:val="20"/>
              </w:rPr>
            </w:pPr>
            <w:r>
              <w:rPr>
                <w:rFonts w:ascii="Calibri" w:hAnsi="Calibri" w:cs="Calibri"/>
                <w:sz w:val="20"/>
              </w:rPr>
              <w:t>PIAF attribute path</w:t>
            </w:r>
          </w:p>
        </w:tc>
      </w:tr>
      <w:tr w:rsidRPr="00C11A7D" w:rsidR="00870F69" w:rsidTr="00B43C47" w14:paraId="11F9B2CC" w14:textId="77777777">
        <w:trPr>
          <w:cantSplit/>
          <w:jc w:val="center"/>
        </w:trPr>
        <w:tc>
          <w:tcPr>
            <w:tcW w:w="2375" w:type="dxa"/>
          </w:tcPr>
          <w:p w:rsidRPr="00C11A7D" w:rsidR="00870F69" w:rsidP="00B43C47" w:rsidRDefault="00870F69" w14:paraId="133E7A11" w14:textId="334CF73B">
            <w:pPr>
              <w:pStyle w:val="Tabletext"/>
              <w:rPr>
                <w:rFonts w:ascii="Calibri" w:hAnsi="Calibri" w:cs="Calibri"/>
                <w:sz w:val="20"/>
              </w:rPr>
            </w:pPr>
            <w:r>
              <w:rPr>
                <w:rFonts w:ascii="Calibri" w:hAnsi="Calibri" w:cs="Calibri"/>
                <w:sz w:val="20"/>
              </w:rPr>
              <w:t>piDescription</w:t>
            </w:r>
          </w:p>
        </w:tc>
        <w:tc>
          <w:tcPr>
            <w:tcW w:w="2654" w:type="dxa"/>
          </w:tcPr>
          <w:p w:rsidRPr="00C11A7D" w:rsidR="00870F69" w:rsidP="00B43C47" w:rsidRDefault="00870F69" w14:paraId="5EDD885C" w14:textId="2AB551F9">
            <w:pPr>
              <w:pStyle w:val="Tabletext"/>
              <w:rPr>
                <w:rFonts w:ascii="Calibri" w:hAnsi="Calibri" w:cs="Calibri"/>
                <w:sz w:val="20"/>
              </w:rPr>
            </w:pPr>
            <w:r>
              <w:rPr>
                <w:rFonts w:ascii="Calibri" w:hAnsi="Calibri" w:cs="Calibri"/>
                <w:sz w:val="20"/>
              </w:rPr>
              <w:t>Profisee (PI Description)</w:t>
            </w:r>
          </w:p>
        </w:tc>
        <w:tc>
          <w:tcPr>
            <w:tcW w:w="2096" w:type="dxa"/>
          </w:tcPr>
          <w:p w:rsidRPr="00C11A7D" w:rsidR="00870F69" w:rsidP="00B43C47" w:rsidRDefault="00870F69" w14:paraId="73C51560" w14:textId="09169880">
            <w:pPr>
              <w:pStyle w:val="Tabletext"/>
              <w:rPr>
                <w:rFonts w:ascii="Calibri" w:hAnsi="Calibri" w:cs="Calibri"/>
                <w:sz w:val="20"/>
              </w:rPr>
            </w:pPr>
            <w:r>
              <w:rPr>
                <w:rFonts w:ascii="Calibri" w:hAnsi="Calibri" w:cs="Calibri"/>
                <w:sz w:val="20"/>
              </w:rPr>
              <w:t>PIDescription</w:t>
            </w:r>
          </w:p>
        </w:tc>
        <w:tc>
          <w:tcPr>
            <w:tcW w:w="2235" w:type="dxa"/>
          </w:tcPr>
          <w:p w:rsidRPr="00C11A7D" w:rsidR="00870F69" w:rsidP="00B43C47" w:rsidRDefault="00870F69" w14:paraId="6AD1E98D" w14:textId="42E50E36">
            <w:pPr>
              <w:pStyle w:val="Tabletext"/>
              <w:rPr>
                <w:rFonts w:ascii="Calibri" w:hAnsi="Calibri" w:cs="Calibri"/>
                <w:sz w:val="20"/>
              </w:rPr>
            </w:pPr>
            <w:r>
              <w:rPr>
                <w:rFonts w:ascii="Calibri" w:hAnsi="Calibri" w:cs="Calibri"/>
                <w:sz w:val="20"/>
              </w:rPr>
              <w:t>Description of the PI tag, maintained in Profisee</w:t>
            </w:r>
          </w:p>
        </w:tc>
      </w:tr>
      <w:tr w:rsidRPr="00C11A7D" w:rsidR="00DB434F" w:rsidTr="00B43C47" w14:paraId="11E5D57B" w14:textId="77777777">
        <w:trPr>
          <w:cantSplit/>
          <w:jc w:val="center"/>
        </w:trPr>
        <w:tc>
          <w:tcPr>
            <w:tcW w:w="2375" w:type="dxa"/>
          </w:tcPr>
          <w:p w:rsidRPr="00C11A7D" w:rsidR="00DB434F" w:rsidP="00B43C47" w:rsidRDefault="00DB434F" w14:paraId="17B57FE1" w14:textId="77777777">
            <w:pPr>
              <w:pStyle w:val="Tabletext"/>
              <w:rPr>
                <w:rFonts w:ascii="Calibri" w:hAnsi="Calibri" w:cs="Calibri"/>
                <w:sz w:val="20"/>
              </w:rPr>
            </w:pPr>
            <w:r>
              <w:rPr>
                <w:rFonts w:ascii="Calibri" w:hAnsi="Calibri" w:cs="Calibri"/>
                <w:sz w:val="20"/>
              </w:rPr>
              <w:t>locationCode</w:t>
            </w:r>
          </w:p>
        </w:tc>
        <w:tc>
          <w:tcPr>
            <w:tcW w:w="2654" w:type="dxa"/>
          </w:tcPr>
          <w:p w:rsidRPr="00C11A7D" w:rsidR="00DB434F" w:rsidP="00B43C47" w:rsidRDefault="00DB434F" w14:paraId="28F7A3F2" w14:textId="77777777">
            <w:pPr>
              <w:pStyle w:val="Tabletext"/>
              <w:rPr>
                <w:rFonts w:ascii="Calibri" w:hAnsi="Calibri" w:cs="Calibri"/>
                <w:sz w:val="20"/>
              </w:rPr>
            </w:pPr>
            <w:r>
              <w:rPr>
                <w:rFonts w:ascii="Calibri" w:hAnsi="Calibri" w:cs="Calibri"/>
                <w:sz w:val="20"/>
              </w:rPr>
              <w:t>Terminal Tag</w:t>
            </w:r>
          </w:p>
        </w:tc>
        <w:tc>
          <w:tcPr>
            <w:tcW w:w="2096" w:type="dxa"/>
          </w:tcPr>
          <w:p w:rsidRPr="00C11A7D" w:rsidR="00DB434F" w:rsidP="00B43C47" w:rsidRDefault="00DB434F" w14:paraId="3F594026" w14:textId="77777777">
            <w:pPr>
              <w:pStyle w:val="Tabletext"/>
              <w:rPr>
                <w:rFonts w:ascii="Calibri" w:hAnsi="Calibri" w:cs="Calibri"/>
                <w:sz w:val="20"/>
              </w:rPr>
            </w:pPr>
            <w:r>
              <w:rPr>
                <w:rFonts w:ascii="Calibri" w:hAnsi="Calibri" w:cs="Calibri"/>
                <w:sz w:val="20"/>
              </w:rPr>
              <w:t>Location</w:t>
            </w:r>
          </w:p>
        </w:tc>
        <w:tc>
          <w:tcPr>
            <w:tcW w:w="2235" w:type="dxa"/>
          </w:tcPr>
          <w:p w:rsidRPr="00C11A7D" w:rsidR="00DB434F" w:rsidP="00B43C47" w:rsidRDefault="00DB434F" w14:paraId="5DFEC559" w14:textId="77777777">
            <w:pPr>
              <w:pStyle w:val="Tabletext"/>
              <w:rPr>
                <w:rFonts w:ascii="Calibri" w:hAnsi="Calibri" w:cs="Calibri"/>
                <w:sz w:val="20"/>
              </w:rPr>
            </w:pPr>
            <w:r>
              <w:rPr>
                <w:rFonts w:ascii="Calibri" w:hAnsi="Calibri" w:cs="Calibri"/>
                <w:sz w:val="20"/>
              </w:rPr>
              <w:t>Terminal</w:t>
            </w:r>
          </w:p>
        </w:tc>
      </w:tr>
      <w:tr w:rsidRPr="00C11A7D" w:rsidR="00DB434F" w:rsidTr="00B43C47" w14:paraId="4514EE89" w14:textId="77777777">
        <w:trPr>
          <w:cantSplit/>
          <w:jc w:val="center"/>
        </w:trPr>
        <w:tc>
          <w:tcPr>
            <w:tcW w:w="2375" w:type="dxa"/>
          </w:tcPr>
          <w:p w:rsidRPr="00C11A7D" w:rsidR="00DB434F" w:rsidP="00B43C47" w:rsidRDefault="00DB434F" w14:paraId="393B839C" w14:textId="77777777">
            <w:pPr>
              <w:pStyle w:val="Tabletext"/>
              <w:rPr>
                <w:rFonts w:ascii="Calibri" w:hAnsi="Calibri" w:cs="Calibri"/>
                <w:sz w:val="20"/>
              </w:rPr>
            </w:pPr>
            <w:r>
              <w:rPr>
                <w:rFonts w:ascii="Calibri" w:hAnsi="Calibri" w:cs="Calibri"/>
                <w:sz w:val="20"/>
              </w:rPr>
              <w:t>locationGlobalCode</w:t>
            </w:r>
          </w:p>
        </w:tc>
        <w:tc>
          <w:tcPr>
            <w:tcW w:w="2654" w:type="dxa"/>
          </w:tcPr>
          <w:p w:rsidRPr="00C11A7D" w:rsidR="00DB434F" w:rsidP="00B43C47" w:rsidRDefault="00DB434F" w14:paraId="3B34CCCB" w14:textId="77777777">
            <w:pPr>
              <w:pStyle w:val="Tabletext"/>
              <w:rPr>
                <w:rFonts w:ascii="Calibri" w:hAnsi="Calibri" w:cs="Calibri"/>
                <w:sz w:val="20"/>
              </w:rPr>
            </w:pPr>
            <w:r>
              <w:rPr>
                <w:rFonts w:ascii="Calibri" w:hAnsi="Calibri" w:cs="Calibri"/>
                <w:sz w:val="20"/>
              </w:rPr>
              <w:t>Profisee (Location XREF)</w:t>
            </w:r>
          </w:p>
        </w:tc>
        <w:tc>
          <w:tcPr>
            <w:tcW w:w="2096" w:type="dxa"/>
          </w:tcPr>
          <w:p w:rsidRPr="00C11A7D" w:rsidR="00DB434F" w:rsidP="00B43C47" w:rsidRDefault="00DB434F" w14:paraId="73A14868" w14:textId="77777777">
            <w:pPr>
              <w:pStyle w:val="Tabletext"/>
              <w:rPr>
                <w:rFonts w:ascii="Calibri" w:hAnsi="Calibri" w:cs="Calibri"/>
                <w:sz w:val="20"/>
              </w:rPr>
            </w:pPr>
            <w:r>
              <w:rPr>
                <w:rFonts w:ascii="Calibri" w:hAnsi="Calibri" w:cs="Calibri"/>
                <w:sz w:val="20"/>
              </w:rPr>
              <w:t>Location_GlobalCode</w:t>
            </w:r>
          </w:p>
        </w:tc>
        <w:tc>
          <w:tcPr>
            <w:tcW w:w="2235" w:type="dxa"/>
          </w:tcPr>
          <w:p w:rsidRPr="00C11A7D" w:rsidR="00DB434F" w:rsidP="00B43C47" w:rsidRDefault="00DB434F" w14:paraId="0D63B49F" w14:textId="77777777">
            <w:pPr>
              <w:pStyle w:val="Tabletext"/>
              <w:rPr>
                <w:rFonts w:ascii="Calibri" w:hAnsi="Calibri" w:cs="Calibri"/>
                <w:sz w:val="20"/>
              </w:rPr>
            </w:pPr>
            <w:r>
              <w:rPr>
                <w:rFonts w:ascii="Calibri" w:hAnsi="Calibri" w:cs="Calibri"/>
                <w:sz w:val="20"/>
              </w:rPr>
              <w:t>Profisee Code for location</w:t>
            </w:r>
          </w:p>
        </w:tc>
      </w:tr>
      <w:tr w:rsidRPr="00C11A7D" w:rsidR="00725097" w:rsidTr="00B43C47" w14:paraId="0480B0B9" w14:textId="77777777">
        <w:trPr>
          <w:cantSplit/>
          <w:jc w:val="center"/>
        </w:trPr>
        <w:tc>
          <w:tcPr>
            <w:tcW w:w="2375" w:type="dxa"/>
          </w:tcPr>
          <w:p w:rsidRPr="00C11A7D" w:rsidR="00725097" w:rsidP="00B43C47" w:rsidRDefault="00725097" w14:paraId="221CFE1B" w14:textId="580850B1">
            <w:pPr>
              <w:pStyle w:val="Tabletext"/>
              <w:rPr>
                <w:rFonts w:ascii="Calibri" w:hAnsi="Calibri" w:cs="Calibri"/>
                <w:sz w:val="20"/>
              </w:rPr>
            </w:pPr>
            <w:r>
              <w:rPr>
                <w:rFonts w:ascii="Calibri" w:hAnsi="Calibri" w:cs="Calibri"/>
                <w:sz w:val="20"/>
              </w:rPr>
              <w:t>locationGlobalCodeDescription</w:t>
            </w:r>
          </w:p>
        </w:tc>
        <w:tc>
          <w:tcPr>
            <w:tcW w:w="2654" w:type="dxa"/>
          </w:tcPr>
          <w:p w:rsidRPr="00C11A7D" w:rsidR="00725097" w:rsidP="00B43C47" w:rsidRDefault="00725097" w14:paraId="4D4D1804" w14:textId="520C8BF0">
            <w:pPr>
              <w:pStyle w:val="Tabletext"/>
              <w:rPr>
                <w:rFonts w:ascii="Calibri" w:hAnsi="Calibri" w:cs="Calibri"/>
                <w:sz w:val="20"/>
              </w:rPr>
            </w:pPr>
            <w:r>
              <w:rPr>
                <w:rFonts w:ascii="Calibri" w:hAnsi="Calibri" w:cs="Calibri"/>
                <w:sz w:val="20"/>
              </w:rPr>
              <w:t>Profisee (description of the global code)</w:t>
            </w:r>
          </w:p>
        </w:tc>
        <w:tc>
          <w:tcPr>
            <w:tcW w:w="2096" w:type="dxa"/>
          </w:tcPr>
          <w:p w:rsidRPr="00C11A7D" w:rsidR="00725097" w:rsidP="00B43C47" w:rsidRDefault="00725097" w14:paraId="219F32DD" w14:textId="466156C5">
            <w:pPr>
              <w:pStyle w:val="Tabletext"/>
              <w:rPr>
                <w:rFonts w:ascii="Calibri" w:hAnsi="Calibri" w:cs="Calibri"/>
                <w:sz w:val="20"/>
              </w:rPr>
            </w:pPr>
            <w:r>
              <w:rPr>
                <w:rFonts w:ascii="Calibri" w:hAnsi="Calibri" w:cs="Calibri"/>
                <w:sz w:val="20"/>
              </w:rPr>
              <w:t>LocationGlobalCodeDescription</w:t>
            </w:r>
          </w:p>
        </w:tc>
        <w:tc>
          <w:tcPr>
            <w:tcW w:w="2235" w:type="dxa"/>
          </w:tcPr>
          <w:p w:rsidRPr="00C11A7D" w:rsidR="00725097" w:rsidP="00B43C47" w:rsidRDefault="001028E5" w14:paraId="736F00DA" w14:textId="05A88CE5">
            <w:pPr>
              <w:pStyle w:val="Tabletext"/>
              <w:rPr>
                <w:rFonts w:ascii="Calibri" w:hAnsi="Calibri" w:cs="Calibri"/>
                <w:sz w:val="20"/>
              </w:rPr>
            </w:pPr>
            <w:r>
              <w:rPr>
                <w:rFonts w:ascii="Calibri" w:hAnsi="Calibri" w:cs="Calibri"/>
                <w:sz w:val="20"/>
              </w:rPr>
              <w:t>Description of the location from Profisee</w:t>
            </w:r>
          </w:p>
        </w:tc>
      </w:tr>
      <w:tr w:rsidRPr="00C11A7D" w:rsidR="00DB434F" w:rsidTr="00B43C47" w14:paraId="0084085D" w14:textId="77777777">
        <w:trPr>
          <w:cantSplit/>
          <w:jc w:val="center"/>
        </w:trPr>
        <w:tc>
          <w:tcPr>
            <w:tcW w:w="2375" w:type="dxa"/>
          </w:tcPr>
          <w:p w:rsidRPr="00C11A7D" w:rsidR="00DB434F" w:rsidP="00B43C47" w:rsidRDefault="00DB434F" w14:paraId="4F0FCF24" w14:textId="77777777">
            <w:pPr>
              <w:pStyle w:val="Tabletext"/>
              <w:rPr>
                <w:rFonts w:ascii="Calibri" w:hAnsi="Calibri" w:cs="Calibri"/>
                <w:sz w:val="20"/>
              </w:rPr>
            </w:pPr>
            <w:r>
              <w:rPr>
                <w:rFonts w:ascii="Calibri" w:hAnsi="Calibri" w:cs="Calibri"/>
                <w:sz w:val="20"/>
              </w:rPr>
              <w:t>locationTimezone</w:t>
            </w:r>
          </w:p>
        </w:tc>
        <w:tc>
          <w:tcPr>
            <w:tcW w:w="2654" w:type="dxa"/>
          </w:tcPr>
          <w:p w:rsidRPr="00C11A7D" w:rsidR="00DB434F" w:rsidP="00B43C47" w:rsidRDefault="00DB434F" w14:paraId="2C8A7BF6" w14:textId="77777777">
            <w:pPr>
              <w:pStyle w:val="Tabletext"/>
              <w:rPr>
                <w:rFonts w:ascii="Calibri" w:hAnsi="Calibri" w:cs="Calibri"/>
                <w:sz w:val="20"/>
              </w:rPr>
            </w:pPr>
            <w:r>
              <w:rPr>
                <w:rFonts w:ascii="Calibri" w:hAnsi="Calibri" w:cs="Calibri"/>
                <w:sz w:val="20"/>
              </w:rPr>
              <w:t>Profisee</w:t>
            </w:r>
          </w:p>
        </w:tc>
        <w:tc>
          <w:tcPr>
            <w:tcW w:w="2096" w:type="dxa"/>
          </w:tcPr>
          <w:p w:rsidRPr="00C11A7D" w:rsidR="00DB434F" w:rsidP="00B43C47" w:rsidRDefault="00DB434F" w14:paraId="57C244B6" w14:textId="77777777">
            <w:pPr>
              <w:pStyle w:val="Tabletext"/>
              <w:rPr>
                <w:rFonts w:ascii="Calibri" w:hAnsi="Calibri" w:cs="Calibri"/>
                <w:sz w:val="20"/>
              </w:rPr>
            </w:pPr>
            <w:r>
              <w:rPr>
                <w:rFonts w:ascii="Calibri" w:hAnsi="Calibri" w:cs="Calibri"/>
                <w:sz w:val="20"/>
              </w:rPr>
              <w:t>TimeZone</w:t>
            </w:r>
          </w:p>
        </w:tc>
        <w:tc>
          <w:tcPr>
            <w:tcW w:w="2235" w:type="dxa"/>
          </w:tcPr>
          <w:p w:rsidRPr="00C11A7D" w:rsidR="00DB434F" w:rsidP="00B43C47" w:rsidRDefault="00DB434F" w14:paraId="52D2EABC" w14:textId="77777777">
            <w:pPr>
              <w:pStyle w:val="Tabletext"/>
              <w:rPr>
                <w:rFonts w:ascii="Calibri" w:hAnsi="Calibri" w:cs="Calibri"/>
                <w:sz w:val="20"/>
              </w:rPr>
            </w:pPr>
            <w:r>
              <w:rPr>
                <w:rFonts w:ascii="Calibri" w:hAnsi="Calibri" w:cs="Calibri"/>
                <w:sz w:val="20"/>
              </w:rPr>
              <w:t>Time zone of location</w:t>
            </w:r>
          </w:p>
        </w:tc>
      </w:tr>
      <w:tr w:rsidRPr="00C11A7D" w:rsidR="00DB434F" w:rsidTr="00B43C47" w14:paraId="79A34365" w14:textId="77777777">
        <w:trPr>
          <w:cantSplit/>
          <w:jc w:val="center"/>
        </w:trPr>
        <w:tc>
          <w:tcPr>
            <w:tcW w:w="2375" w:type="dxa"/>
          </w:tcPr>
          <w:p w:rsidRPr="00C11A7D" w:rsidR="00DB434F" w:rsidP="00B43C47" w:rsidRDefault="00DB434F" w14:paraId="644197FF" w14:textId="77777777">
            <w:pPr>
              <w:pStyle w:val="Tabletext"/>
              <w:rPr>
                <w:rFonts w:ascii="Calibri" w:hAnsi="Calibri" w:cs="Calibri"/>
                <w:sz w:val="20"/>
              </w:rPr>
            </w:pPr>
            <w:r>
              <w:rPr>
                <w:rFonts w:ascii="Calibri" w:hAnsi="Calibri" w:cs="Calibri"/>
                <w:sz w:val="20"/>
              </w:rPr>
              <w:t>state</w:t>
            </w:r>
          </w:p>
        </w:tc>
        <w:tc>
          <w:tcPr>
            <w:tcW w:w="2654" w:type="dxa"/>
          </w:tcPr>
          <w:p w:rsidRPr="00C11A7D" w:rsidR="00DB434F" w:rsidP="00B43C47" w:rsidRDefault="00DB434F" w14:paraId="43710507" w14:textId="77777777">
            <w:pPr>
              <w:pStyle w:val="Tabletext"/>
              <w:rPr>
                <w:rFonts w:ascii="Calibri" w:hAnsi="Calibri" w:cs="Calibri"/>
                <w:sz w:val="20"/>
              </w:rPr>
            </w:pPr>
            <w:r>
              <w:rPr>
                <w:rFonts w:ascii="Calibri" w:hAnsi="Calibri" w:cs="Calibri"/>
                <w:sz w:val="20"/>
              </w:rPr>
              <w:t>Fixed value (Actual)</w:t>
            </w:r>
          </w:p>
        </w:tc>
        <w:tc>
          <w:tcPr>
            <w:tcW w:w="2096" w:type="dxa"/>
          </w:tcPr>
          <w:p w:rsidRPr="00C11A7D" w:rsidR="00DB434F" w:rsidP="00B43C47" w:rsidRDefault="00DB434F" w14:paraId="61DAB85B" w14:textId="77777777">
            <w:pPr>
              <w:pStyle w:val="Tabletext"/>
              <w:rPr>
                <w:rFonts w:ascii="Calibri" w:hAnsi="Calibri" w:cs="Calibri"/>
                <w:sz w:val="20"/>
              </w:rPr>
            </w:pPr>
            <w:r>
              <w:rPr>
                <w:rFonts w:ascii="Calibri" w:hAnsi="Calibri" w:cs="Calibri"/>
                <w:sz w:val="20"/>
              </w:rPr>
              <w:t>State</w:t>
            </w:r>
          </w:p>
        </w:tc>
        <w:tc>
          <w:tcPr>
            <w:tcW w:w="2235" w:type="dxa"/>
          </w:tcPr>
          <w:p w:rsidRPr="00C11A7D" w:rsidR="00DB434F" w:rsidP="00B43C47" w:rsidRDefault="00DB434F" w14:paraId="1EDF5A98" w14:textId="77777777">
            <w:pPr>
              <w:pStyle w:val="Tabletext"/>
              <w:rPr>
                <w:rFonts w:ascii="Calibri" w:hAnsi="Calibri" w:cs="Calibri"/>
                <w:sz w:val="20"/>
              </w:rPr>
            </w:pPr>
            <w:r>
              <w:rPr>
                <w:rFonts w:ascii="Calibri" w:hAnsi="Calibri" w:cs="Calibri"/>
                <w:sz w:val="20"/>
              </w:rPr>
              <w:t>Data state</w:t>
            </w:r>
          </w:p>
        </w:tc>
      </w:tr>
      <w:tr w:rsidRPr="00C11A7D" w:rsidR="00DB434F" w:rsidTr="00B43C47" w14:paraId="15908EA7" w14:textId="77777777">
        <w:trPr>
          <w:cantSplit/>
          <w:jc w:val="center"/>
        </w:trPr>
        <w:tc>
          <w:tcPr>
            <w:tcW w:w="2375" w:type="dxa"/>
          </w:tcPr>
          <w:p w:rsidRPr="00C11A7D" w:rsidR="00DB434F" w:rsidP="00B43C47" w:rsidRDefault="00DB434F" w14:paraId="075D7327" w14:textId="77777777">
            <w:pPr>
              <w:pStyle w:val="Tabletext"/>
              <w:rPr>
                <w:rFonts w:ascii="Calibri" w:hAnsi="Calibri" w:cs="Calibri"/>
                <w:sz w:val="20"/>
              </w:rPr>
            </w:pPr>
            <w:r>
              <w:rPr>
                <w:rFonts w:ascii="Calibri" w:hAnsi="Calibri" w:cs="Calibri"/>
                <w:sz w:val="20"/>
              </w:rPr>
              <w:t>dataSource</w:t>
            </w:r>
          </w:p>
        </w:tc>
        <w:tc>
          <w:tcPr>
            <w:tcW w:w="2654" w:type="dxa"/>
          </w:tcPr>
          <w:p w:rsidRPr="00C11A7D" w:rsidR="00DB434F" w:rsidP="00B43C47" w:rsidRDefault="00DB434F" w14:paraId="27176394" w14:textId="77777777">
            <w:pPr>
              <w:pStyle w:val="Tabletext"/>
              <w:rPr>
                <w:rFonts w:ascii="Calibri" w:hAnsi="Calibri" w:cs="Calibri"/>
                <w:sz w:val="20"/>
              </w:rPr>
            </w:pPr>
            <w:r>
              <w:rPr>
                <w:rFonts w:ascii="Calibri" w:hAnsi="Calibri" w:cs="Calibri"/>
                <w:sz w:val="20"/>
              </w:rPr>
              <w:t>Fixed value (PIAF)</w:t>
            </w:r>
          </w:p>
        </w:tc>
        <w:tc>
          <w:tcPr>
            <w:tcW w:w="2096" w:type="dxa"/>
          </w:tcPr>
          <w:p w:rsidRPr="00C11A7D" w:rsidR="00DB434F" w:rsidP="00B43C47" w:rsidRDefault="00DB434F" w14:paraId="4753F863" w14:textId="77777777">
            <w:pPr>
              <w:pStyle w:val="Tabletext"/>
              <w:rPr>
                <w:rFonts w:ascii="Calibri" w:hAnsi="Calibri" w:cs="Calibri"/>
                <w:sz w:val="20"/>
              </w:rPr>
            </w:pPr>
            <w:r>
              <w:rPr>
                <w:rFonts w:ascii="Calibri" w:hAnsi="Calibri" w:cs="Calibri"/>
                <w:sz w:val="20"/>
              </w:rPr>
              <w:t>DataSource</w:t>
            </w:r>
          </w:p>
        </w:tc>
        <w:tc>
          <w:tcPr>
            <w:tcW w:w="2235" w:type="dxa"/>
          </w:tcPr>
          <w:p w:rsidRPr="00C11A7D" w:rsidR="00DB434F" w:rsidP="00B43C47" w:rsidRDefault="00DB434F" w14:paraId="7B6CBCB6" w14:textId="77777777">
            <w:pPr>
              <w:pStyle w:val="Tabletext"/>
              <w:rPr>
                <w:rFonts w:ascii="Calibri" w:hAnsi="Calibri" w:cs="Calibri"/>
                <w:sz w:val="20"/>
              </w:rPr>
            </w:pPr>
            <w:r>
              <w:rPr>
                <w:rFonts w:ascii="Calibri" w:hAnsi="Calibri" w:cs="Calibri"/>
                <w:sz w:val="20"/>
              </w:rPr>
              <w:t>Source system</w:t>
            </w:r>
          </w:p>
        </w:tc>
      </w:tr>
      <w:tr w:rsidRPr="00C11A7D" w:rsidR="00DB434F" w:rsidTr="00B43C47" w14:paraId="7712833D" w14:textId="77777777">
        <w:trPr>
          <w:cantSplit/>
          <w:jc w:val="center"/>
        </w:trPr>
        <w:tc>
          <w:tcPr>
            <w:tcW w:w="2375" w:type="dxa"/>
          </w:tcPr>
          <w:p w:rsidRPr="00C11A7D" w:rsidR="00DB434F" w:rsidP="00B43C47" w:rsidRDefault="00DB434F" w14:paraId="65BD4BF2" w14:textId="77777777">
            <w:pPr>
              <w:pStyle w:val="Tabletext"/>
              <w:rPr>
                <w:rFonts w:ascii="Calibri" w:hAnsi="Calibri" w:cs="Calibri"/>
                <w:sz w:val="20"/>
              </w:rPr>
            </w:pPr>
            <w:r>
              <w:rPr>
                <w:rFonts w:ascii="Calibri" w:hAnsi="Calibri" w:cs="Calibri"/>
                <w:sz w:val="20"/>
              </w:rPr>
              <w:t>region</w:t>
            </w:r>
          </w:p>
        </w:tc>
        <w:tc>
          <w:tcPr>
            <w:tcW w:w="2654" w:type="dxa"/>
          </w:tcPr>
          <w:p w:rsidRPr="00C11A7D" w:rsidR="00DB434F" w:rsidP="00B43C47" w:rsidRDefault="00553ABE" w14:paraId="2A17745B" w14:textId="65E09E70">
            <w:pPr>
              <w:pStyle w:val="Tabletext"/>
              <w:rPr>
                <w:rFonts w:ascii="Calibri" w:hAnsi="Calibri" w:cs="Calibri"/>
                <w:sz w:val="20"/>
              </w:rPr>
            </w:pPr>
            <w:r>
              <w:rPr>
                <w:rFonts w:ascii="Calibri" w:hAnsi="Calibri" w:cs="Calibri"/>
                <w:sz w:val="20"/>
              </w:rPr>
              <w:t>Request (Region)</w:t>
            </w:r>
          </w:p>
        </w:tc>
        <w:tc>
          <w:tcPr>
            <w:tcW w:w="2096" w:type="dxa"/>
          </w:tcPr>
          <w:p w:rsidRPr="00C11A7D" w:rsidR="00DB434F" w:rsidP="00B43C47" w:rsidRDefault="00DB434F" w14:paraId="60D7A10C" w14:textId="77777777">
            <w:pPr>
              <w:pStyle w:val="Tabletext"/>
              <w:rPr>
                <w:rFonts w:ascii="Calibri" w:hAnsi="Calibri" w:cs="Calibri"/>
                <w:sz w:val="20"/>
              </w:rPr>
            </w:pPr>
            <w:r>
              <w:rPr>
                <w:rFonts w:ascii="Calibri" w:hAnsi="Calibri" w:cs="Calibri"/>
                <w:sz w:val="20"/>
              </w:rPr>
              <w:t>Region</w:t>
            </w:r>
          </w:p>
        </w:tc>
        <w:tc>
          <w:tcPr>
            <w:tcW w:w="2235" w:type="dxa"/>
          </w:tcPr>
          <w:p w:rsidRPr="00C11A7D" w:rsidR="00DB434F" w:rsidP="00B43C47" w:rsidRDefault="00DB434F" w14:paraId="4B4A28F8" w14:textId="77777777">
            <w:pPr>
              <w:pStyle w:val="Tabletext"/>
              <w:rPr>
                <w:rFonts w:ascii="Calibri" w:hAnsi="Calibri" w:cs="Calibri"/>
                <w:sz w:val="20"/>
              </w:rPr>
            </w:pPr>
            <w:r>
              <w:rPr>
                <w:rFonts w:ascii="Calibri" w:hAnsi="Calibri" w:cs="Calibri"/>
                <w:sz w:val="20"/>
              </w:rPr>
              <w:t>Region classification</w:t>
            </w:r>
          </w:p>
        </w:tc>
      </w:tr>
    </w:tbl>
    <w:p w:rsidR="00DB434F" w:rsidP="00904625" w:rsidRDefault="00904625" w14:paraId="1C41B080" w14:textId="6EC11BF4">
      <w:pPr>
        <w:pStyle w:val="Caption"/>
      </w:pPr>
      <w:bookmarkStart w:name="_Toc240485154" w:id="109"/>
      <w:r>
        <w:t xml:space="preserve">Table </w:t>
        <w:fldChar w:fldCharType="begin"/>
        <w:instrText> STYLEREF 1 \s </w:instrText>
        <w:fldChar w:fldCharType="separate"/>
      </w:r>
      <w:r>
        <w:rPr>
          <w:noProof/>
        </w:rPr>
        <w:t>2</w:t>
      </w:r>
      <w:r>
        <w:fldChar w:fldCharType="end"/>
        <w:t>-</w:t>
        <w:fldChar w:fldCharType="begin"/>
        <w:instrText> SEQ Table \* ARABIC \s 1 </w:instrText>
        <w:fldChar w:fldCharType="separate"/>
      </w:r>
      <w:r>
        <w:rPr>
          <w:noProof/>
        </w:rPr>
        <w:t>13</w:t>
      </w:r>
      <w:r>
        <w:fldChar w:fldCharType="end"/>
        <w:t>: PIAF (Terminal Blend Component Data) to Response Model Mapping</w:t>
      </w:r>
      <w:bookmarkEnd w:id="109"/>
    </w:p>
    <w:p w:rsidRPr="00B627D8" w:rsidR="00DB434F" w:rsidP="00F10FD7" w:rsidRDefault="00DB434F" w14:paraId="1F1CE35D" w14:textId="77777777">
      <w:pPr>
        <w:pStyle w:val="Heading4"/>
        <w:rPr>
          <w:rFonts w:ascii="Calibri" w:hAnsi="Calibri" w:cs="Calibri"/>
          <w:sz w:val="20"/>
        </w:rPr>
      </w:pPr>
      <w:r>
        <w:rPr>
          <w:rFonts w:ascii="Calibri" w:hAnsi="Calibri" w:cs="Calibri"/>
          <w:sz w:val="20"/>
        </w:rPr>
        <w:t>Master Data Entity</w:t>
      </w:r>
    </w:p>
    <w:p w:rsidR="00DB434F" w:rsidP="00CD519D" w:rsidRDefault="00DB434F" w14:paraId="324B177D" w14:textId="77777777">
      <w:pPr>
        <w:keepNext/>
      </w:pPr>
      <w:r>
        <w:t>Below is the list of master data identified for the Terminal Blend Component Data (PIAF) interface:</w:t>
      </w:r>
    </w:p>
    <w:tbl>
      <w:tblPr>
        <w:tblStyle w:val="TableGrid"/>
        <w:tblW w:w="9360" w:type="dxa"/>
        <w:jc w:val="center"/>
        <w:tblLayout w:type="fixed"/>
        <w:tblLook w:val="04A0" w:firstRow="1" w:lastRow="0" w:firstColumn="1" w:lastColumn="0" w:noHBand="0" w:noVBand="1"/>
      </w:tblPr>
      <w:tblGrid>
        <w:gridCol w:w="1816"/>
        <w:gridCol w:w="2794"/>
        <w:gridCol w:w="2096"/>
        <w:gridCol w:w="2654"/>
      </w:tblGrid>
      <w:tr w:rsidRPr="00C11A7D" w:rsidR="00DB434F" w:rsidTr="00B43C47" w14:paraId="79EECD7E" w14:textId="77777777">
        <w:trPr>
          <w:cantSplit/>
          <w:tblHeader/>
          <w:jc w:val="center"/>
        </w:trPr>
        <w:tc>
          <w:tcPr>
            <w:tcW w:w="1816" w:type="dxa"/>
            <w:shd w:val="clear" w:color="auto" w:fill="2F5597"/>
          </w:tcPr>
          <w:p w:rsidRPr="00C11A7D" w:rsidR="00DB434F" w:rsidP="00B43C47" w:rsidRDefault="00DB434F" w14:paraId="05D0F2CD" w14:textId="77777777">
            <w:pPr>
              <w:pStyle w:val="Tablehead1"/>
              <w:spacing w:after="0"/>
              <w:jc w:val="left"/>
              <w:rPr>
                <w:rFonts w:ascii="Calibri" w:hAnsi="Calibri" w:cs="Calibri"/>
                <w:sz w:val="20"/>
              </w:rPr>
            </w:pPr>
            <w:r>
              <w:rPr>
                <w:rFonts w:ascii="Calibri" w:hAnsi="Calibri" w:cs="Calibri"/>
                <w:sz w:val="20"/>
              </w:rPr>
              <w:t>Master Data</w:t>
            </w:r>
          </w:p>
        </w:tc>
        <w:tc>
          <w:tcPr>
            <w:tcW w:w="2794" w:type="dxa"/>
            <w:shd w:val="clear" w:color="auto" w:fill="2F5597"/>
          </w:tcPr>
          <w:p w:rsidRPr="00C11A7D" w:rsidR="00DB434F" w:rsidP="00B43C47" w:rsidRDefault="00DB434F" w14:paraId="3BFF5486" w14:textId="77777777">
            <w:pPr>
              <w:pStyle w:val="Tablehead1"/>
              <w:spacing w:after="0"/>
              <w:jc w:val="left"/>
              <w:rPr>
                <w:rFonts w:ascii="Calibri" w:hAnsi="Calibri" w:cs="Calibri"/>
                <w:sz w:val="20"/>
              </w:rPr>
            </w:pPr>
            <w:r>
              <w:rPr>
                <w:rFonts w:ascii="Calibri" w:hAnsi="Calibri" w:cs="Calibri"/>
                <w:sz w:val="20"/>
              </w:rPr>
              <w:t>Description</w:t>
            </w:r>
          </w:p>
        </w:tc>
        <w:tc>
          <w:tcPr>
            <w:tcW w:w="2096" w:type="dxa"/>
            <w:shd w:val="clear" w:color="auto" w:fill="2F5597"/>
          </w:tcPr>
          <w:p w:rsidRPr="00C11A7D" w:rsidR="00DB434F" w:rsidP="00B43C47" w:rsidRDefault="00DB434F" w14:paraId="4D5A7F68" w14:textId="77777777">
            <w:pPr>
              <w:pStyle w:val="Tablehead1"/>
              <w:spacing w:after="0"/>
              <w:jc w:val="left"/>
              <w:rPr>
                <w:rFonts w:ascii="Calibri" w:hAnsi="Calibri" w:cs="Calibri"/>
                <w:sz w:val="20"/>
              </w:rPr>
            </w:pPr>
            <w:r>
              <w:rPr>
                <w:rFonts w:ascii="Calibri" w:hAnsi="Calibri" w:cs="Calibri"/>
                <w:sz w:val="20"/>
              </w:rPr>
              <w:t>Mapping Required among</w:t>
            </w:r>
          </w:p>
        </w:tc>
        <w:tc>
          <w:tcPr>
            <w:tcW w:w="2654" w:type="dxa"/>
            <w:shd w:val="clear" w:color="auto" w:fill="2F5597"/>
          </w:tcPr>
          <w:p w:rsidRPr="00C11A7D" w:rsidR="00DB434F" w:rsidP="00B43C47" w:rsidRDefault="00DB434F" w14:paraId="23D693BF" w14:textId="77777777">
            <w:pPr>
              <w:pStyle w:val="Tablehead1"/>
              <w:spacing w:after="0"/>
              <w:jc w:val="left"/>
              <w:rPr>
                <w:rFonts w:ascii="Calibri" w:hAnsi="Calibri" w:cs="Calibri"/>
                <w:sz w:val="20"/>
              </w:rPr>
            </w:pPr>
            <w:r>
              <w:rPr>
                <w:rFonts w:ascii="Calibri" w:hAnsi="Calibri" w:cs="Calibri"/>
                <w:sz w:val="20"/>
              </w:rPr>
              <w:t>Comments</w:t>
            </w:r>
          </w:p>
        </w:tc>
      </w:tr>
      <w:tr w:rsidRPr="00C11A7D" w:rsidR="00DB434F" w:rsidTr="00B43C47" w14:paraId="19BACC18" w14:textId="77777777">
        <w:trPr>
          <w:cantSplit/>
          <w:jc w:val="center"/>
        </w:trPr>
        <w:tc>
          <w:tcPr>
            <w:tcW w:w="1816" w:type="dxa"/>
          </w:tcPr>
          <w:p w:rsidRPr="00C11A7D" w:rsidR="00DB434F" w:rsidP="00B43C47" w:rsidRDefault="00DB434F" w14:paraId="594E4313" w14:textId="77777777">
            <w:pPr>
              <w:pStyle w:val="Tabletext"/>
              <w:keepNext/>
              <w:rPr>
                <w:rFonts w:ascii="Calibri" w:hAnsi="Calibri" w:cs="Calibri"/>
                <w:sz w:val="20"/>
              </w:rPr>
            </w:pPr>
            <w:r>
              <w:rPr>
                <w:rFonts w:ascii="Calibri" w:hAnsi="Calibri" w:cs="Calibri"/>
                <w:sz w:val="20"/>
              </w:rPr>
              <w:t>Product / Blend component</w:t>
            </w:r>
          </w:p>
        </w:tc>
        <w:tc>
          <w:tcPr>
            <w:tcW w:w="2794" w:type="dxa"/>
          </w:tcPr>
          <w:p w:rsidRPr="00C11A7D" w:rsidR="00DB434F" w:rsidP="00B43C47" w:rsidRDefault="00DB434F" w14:paraId="2A7003C0" w14:textId="77777777">
            <w:pPr>
              <w:pStyle w:val="Tabletext"/>
              <w:keepNext/>
              <w:rPr>
                <w:rFonts w:ascii="Calibri" w:hAnsi="Calibri" w:cs="Calibri"/>
                <w:sz w:val="20"/>
              </w:rPr>
            </w:pPr>
            <w:r>
              <w:rPr>
                <w:rFonts w:ascii="Calibri" w:hAnsi="Calibri" w:cs="Calibri"/>
                <w:sz w:val="20"/>
              </w:rPr>
              <w:t>Material name</w:t>
            </w:r>
          </w:p>
        </w:tc>
        <w:tc>
          <w:tcPr>
            <w:tcW w:w="2096" w:type="dxa"/>
          </w:tcPr>
          <w:p w:rsidRPr="00C11A7D" w:rsidR="00DB434F" w:rsidP="00B43C47" w:rsidRDefault="00DB434F" w14:paraId="264C9A0B" w14:textId="77777777">
            <w:pPr>
              <w:pStyle w:val="Tabletext"/>
              <w:keepNext/>
              <w:rPr>
                <w:rFonts w:ascii="Calibri" w:hAnsi="Calibri" w:cs="Calibri"/>
                <w:sz w:val="20"/>
              </w:rPr>
            </w:pPr>
            <w:r>
              <w:rPr>
                <w:rFonts w:ascii="Calibri" w:hAnsi="Calibri" w:cs="Calibri"/>
                <w:sz w:val="20"/>
              </w:rPr>
              <w:t>PIAF, IQDM</w:t>
            </w:r>
          </w:p>
        </w:tc>
        <w:tc>
          <w:tcPr>
            <w:tcW w:w="2654" w:type="dxa"/>
          </w:tcPr>
          <w:p w:rsidRPr="00C11A7D" w:rsidR="00DB434F" w:rsidP="00B43C47" w:rsidRDefault="00DB434F" w14:paraId="63BE61CC" w14:textId="77777777">
            <w:pPr>
              <w:pStyle w:val="Tabletext"/>
              <w:keepNext/>
              <w:rPr>
                <w:rFonts w:ascii="Calibri" w:hAnsi="Calibri" w:cs="Calibri"/>
                <w:sz w:val="20"/>
              </w:rPr>
            </w:pPr>
            <w:r>
              <w:rPr>
                <w:rFonts w:ascii="Calibri" w:hAnsi="Calibri" w:cs="Calibri"/>
                <w:sz w:val="20"/>
              </w:rPr>
              <w:t>PI tag product attribute to IQDM product code</w:t>
            </w:r>
          </w:p>
        </w:tc>
      </w:tr>
      <w:tr w:rsidRPr="00C11A7D" w:rsidR="00DB434F" w:rsidTr="00B43C47" w14:paraId="6EBF6516" w14:textId="77777777">
        <w:trPr>
          <w:cantSplit/>
          <w:jc w:val="center"/>
        </w:trPr>
        <w:tc>
          <w:tcPr>
            <w:tcW w:w="1816" w:type="dxa"/>
          </w:tcPr>
          <w:p w:rsidRPr="00C11A7D" w:rsidR="00DB434F" w:rsidP="00B43C47" w:rsidRDefault="00DB434F" w14:paraId="2E34674C" w14:textId="77777777">
            <w:pPr>
              <w:pStyle w:val="Tabletext"/>
              <w:keepNext/>
              <w:rPr>
                <w:rFonts w:ascii="Calibri" w:hAnsi="Calibri" w:cs="Calibri"/>
                <w:sz w:val="20"/>
              </w:rPr>
            </w:pPr>
            <w:r>
              <w:rPr>
                <w:rFonts w:ascii="Calibri" w:hAnsi="Calibri" w:cs="Calibri"/>
                <w:sz w:val="20"/>
              </w:rPr>
              <w:t>Location / Terminal</w:t>
            </w:r>
          </w:p>
        </w:tc>
        <w:tc>
          <w:tcPr>
            <w:tcW w:w="2794" w:type="dxa"/>
          </w:tcPr>
          <w:p w:rsidRPr="00C11A7D" w:rsidR="00DB434F" w:rsidP="00B43C47" w:rsidRDefault="00DB434F" w14:paraId="2B6B9964" w14:textId="77777777">
            <w:pPr>
              <w:pStyle w:val="Tabletext"/>
              <w:keepNext/>
              <w:rPr>
                <w:rFonts w:ascii="Calibri" w:hAnsi="Calibri" w:cs="Calibri"/>
                <w:sz w:val="20"/>
              </w:rPr>
            </w:pPr>
            <w:r>
              <w:rPr>
                <w:rFonts w:ascii="Calibri" w:hAnsi="Calibri" w:cs="Calibri"/>
                <w:sz w:val="20"/>
              </w:rPr>
              <w:t>Terminal locations</w:t>
            </w:r>
          </w:p>
        </w:tc>
        <w:tc>
          <w:tcPr>
            <w:tcW w:w="2096" w:type="dxa"/>
          </w:tcPr>
          <w:p w:rsidRPr="00C11A7D" w:rsidR="00DB434F" w:rsidP="00B43C47" w:rsidRDefault="00DB434F" w14:paraId="59E84F71" w14:textId="77777777">
            <w:pPr>
              <w:pStyle w:val="Tabletext"/>
              <w:keepNext/>
              <w:rPr>
                <w:rFonts w:ascii="Calibri" w:hAnsi="Calibri" w:cs="Calibri"/>
                <w:sz w:val="20"/>
              </w:rPr>
            </w:pPr>
            <w:r>
              <w:rPr>
                <w:rFonts w:ascii="Calibri" w:hAnsi="Calibri" w:cs="Calibri"/>
                <w:sz w:val="20"/>
              </w:rPr>
              <w:t>PIAF, IQDM</w:t>
            </w:r>
          </w:p>
        </w:tc>
        <w:tc>
          <w:tcPr>
            <w:tcW w:w="2654" w:type="dxa"/>
          </w:tcPr>
          <w:p w:rsidRPr="00C11A7D" w:rsidR="00DB434F" w:rsidP="00B43C47" w:rsidRDefault="00DB434F" w14:paraId="403C9225" w14:textId="77777777">
            <w:pPr>
              <w:pStyle w:val="Tabletext"/>
              <w:keepNext/>
              <w:rPr>
                <w:rFonts w:ascii="Calibri" w:hAnsi="Calibri" w:cs="Calibri"/>
                <w:sz w:val="20"/>
              </w:rPr>
            </w:pPr>
            <w:r>
              <w:rPr>
                <w:rFonts w:ascii="Calibri" w:hAnsi="Calibri" w:cs="Calibri"/>
                <w:sz w:val="20"/>
              </w:rPr>
              <w:t>Terminal Tag to IQDM location; nine terminals of the functional design have no Location Key, to be confirmed</w:t>
            </w:r>
          </w:p>
        </w:tc>
      </w:tr>
      <w:tr w:rsidRPr="00C11A7D" w:rsidR="00DB434F" w:rsidTr="00B43C47" w14:paraId="7589AF87" w14:textId="77777777">
        <w:trPr>
          <w:cantSplit/>
          <w:jc w:val="center"/>
        </w:trPr>
        <w:tc>
          <w:tcPr>
            <w:tcW w:w="1816" w:type="dxa"/>
          </w:tcPr>
          <w:p w:rsidRPr="00C11A7D" w:rsidR="00DB434F" w:rsidP="00B43C47" w:rsidRDefault="00DB434F" w14:paraId="3F96006B" w14:textId="77777777">
            <w:pPr>
              <w:pStyle w:val="Tabletext"/>
              <w:keepNext/>
              <w:rPr>
                <w:rFonts w:ascii="Calibri" w:hAnsi="Calibri" w:cs="Calibri"/>
                <w:sz w:val="20"/>
              </w:rPr>
            </w:pPr>
            <w:r>
              <w:rPr>
                <w:rFonts w:ascii="Calibri" w:hAnsi="Calibri" w:cs="Calibri"/>
                <w:sz w:val="20"/>
              </w:rPr>
              <w:t>Container (Tank)</w:t>
            </w:r>
          </w:p>
        </w:tc>
        <w:tc>
          <w:tcPr>
            <w:tcW w:w="2794" w:type="dxa"/>
          </w:tcPr>
          <w:p w:rsidRPr="00C11A7D" w:rsidR="00DB434F" w:rsidP="00B43C47" w:rsidRDefault="00DB434F" w14:paraId="789AD36C" w14:textId="77777777">
            <w:pPr>
              <w:pStyle w:val="Tabletext"/>
              <w:keepNext/>
              <w:rPr>
                <w:rFonts w:ascii="Calibri" w:hAnsi="Calibri" w:cs="Calibri"/>
                <w:sz w:val="20"/>
              </w:rPr>
            </w:pPr>
            <w:r>
              <w:rPr>
                <w:rFonts w:ascii="Calibri" w:hAnsi="Calibri" w:cs="Calibri"/>
                <w:sz w:val="20"/>
              </w:rPr>
              <w:t>Tank code participating in blend component inventory and flow</w:t>
            </w:r>
          </w:p>
        </w:tc>
        <w:tc>
          <w:tcPr>
            <w:tcW w:w="2096" w:type="dxa"/>
          </w:tcPr>
          <w:p w:rsidRPr="00C11A7D" w:rsidR="00DB434F" w:rsidP="00B43C47" w:rsidRDefault="00DB434F" w14:paraId="66ADCC2B" w14:textId="77777777">
            <w:pPr>
              <w:pStyle w:val="Tabletext"/>
              <w:keepNext/>
              <w:rPr>
                <w:rFonts w:ascii="Calibri" w:hAnsi="Calibri" w:cs="Calibri"/>
                <w:sz w:val="20"/>
              </w:rPr>
            </w:pPr>
            <w:r>
              <w:rPr>
                <w:rFonts w:ascii="Calibri" w:hAnsi="Calibri" w:cs="Calibri"/>
                <w:sz w:val="20"/>
              </w:rPr>
              <w:t>PIAF, IQDM</w:t>
            </w:r>
          </w:p>
        </w:tc>
        <w:tc>
          <w:tcPr>
            <w:tcW w:w="2654" w:type="dxa"/>
          </w:tcPr>
          <w:p w:rsidRPr="00C11A7D" w:rsidR="00DB434F" w:rsidP="00B43C47" w:rsidRDefault="00DB434F" w14:paraId="347E8A3A" w14:textId="77777777">
            <w:pPr>
              <w:pStyle w:val="Tabletext"/>
              <w:keepNext/>
              <w:rPr>
                <w:rFonts w:ascii="Calibri" w:hAnsi="Calibri" w:cs="Calibri"/>
                <w:sz w:val="20"/>
              </w:rPr>
            </w:pPr>
            <w:r>
              <w:rPr>
                <w:rFonts w:ascii="Calibri" w:hAnsi="Calibri" w:cs="Calibri"/>
                <w:sz w:val="20"/>
              </w:rPr>
              <w:t>Tank Tag to IQDM tank code</w:t>
            </w:r>
          </w:p>
        </w:tc>
      </w:tr>
      <w:tr w:rsidRPr="00C11A7D" w:rsidR="00DB434F" w:rsidTr="00B43C47" w14:paraId="61719AA3" w14:textId="77777777">
        <w:trPr>
          <w:cantSplit/>
          <w:jc w:val="center"/>
        </w:trPr>
        <w:tc>
          <w:tcPr>
            <w:tcW w:w="1816" w:type="dxa"/>
          </w:tcPr>
          <w:p w:rsidRPr="00C11A7D" w:rsidR="00DB434F" w:rsidP="00B43C47" w:rsidRDefault="00DB434F" w14:paraId="3E1FD3CA" w14:textId="77777777">
            <w:pPr>
              <w:pStyle w:val="Tabletext"/>
              <w:keepNext/>
              <w:rPr>
                <w:rFonts w:ascii="Calibri" w:hAnsi="Calibri" w:cs="Calibri"/>
                <w:sz w:val="20"/>
              </w:rPr>
            </w:pPr>
            <w:r>
              <w:rPr>
                <w:rFonts w:ascii="Calibri" w:hAnsi="Calibri" w:cs="Calibri"/>
                <w:sz w:val="20"/>
              </w:rPr>
              <w:t>PI Tag</w:t>
            </w:r>
          </w:p>
        </w:tc>
        <w:tc>
          <w:tcPr>
            <w:tcW w:w="2794" w:type="dxa"/>
          </w:tcPr>
          <w:p w:rsidRPr="00C11A7D" w:rsidR="00DB434F" w:rsidP="00B43C47" w:rsidRDefault="00DB434F" w14:paraId="660CCF10" w14:textId="77777777">
            <w:pPr>
              <w:pStyle w:val="Tabletext"/>
              <w:keepNext/>
              <w:rPr>
                <w:rFonts w:ascii="Calibri" w:hAnsi="Calibri" w:cs="Calibri"/>
                <w:sz w:val="20"/>
              </w:rPr>
            </w:pPr>
            <w:r>
              <w:rPr>
                <w:rFonts w:ascii="Calibri" w:hAnsi="Calibri" w:cs="Calibri"/>
                <w:sz w:val="20"/>
              </w:rPr>
              <w:t>PIAF attribute path per terminal, tank and property</w:t>
            </w:r>
          </w:p>
        </w:tc>
        <w:tc>
          <w:tcPr>
            <w:tcW w:w="2096" w:type="dxa"/>
          </w:tcPr>
          <w:p w:rsidRPr="00C11A7D" w:rsidR="00DB434F" w:rsidP="00B43C47" w:rsidRDefault="00DB434F" w14:paraId="14707B1F" w14:textId="77777777">
            <w:pPr>
              <w:pStyle w:val="Tabletext"/>
              <w:keepNext/>
              <w:rPr>
                <w:rFonts w:ascii="Calibri" w:hAnsi="Calibri" w:cs="Calibri"/>
                <w:sz w:val="20"/>
              </w:rPr>
            </w:pPr>
            <w:r>
              <w:rPr>
                <w:rFonts w:ascii="Calibri" w:hAnsi="Calibri" w:cs="Calibri"/>
                <w:sz w:val="20"/>
              </w:rPr>
              <w:t>PIAF, Profisee</w:t>
            </w:r>
          </w:p>
        </w:tc>
        <w:tc>
          <w:tcPr>
            <w:tcW w:w="2654" w:type="dxa"/>
          </w:tcPr>
          <w:p w:rsidRPr="00C11A7D" w:rsidR="00DB434F" w:rsidP="00B43C47" w:rsidRDefault="00DB434F" w14:paraId="3A3013BA" w14:textId="77777777">
            <w:pPr>
              <w:pStyle w:val="Tabletext"/>
              <w:keepNext/>
              <w:rPr>
                <w:rFonts w:ascii="Calibri" w:hAnsi="Calibri" w:cs="Calibri"/>
                <w:sz w:val="20"/>
              </w:rPr>
            </w:pPr>
            <w:r>
              <w:rPr>
                <w:rFonts w:ascii="Calibri" w:hAnsi="Calibri" w:cs="Calibri"/>
                <w:sz w:val="20"/>
              </w:rPr>
              <w:t>The terminal PIAF tag list of the functional design, loaded into the Profisee tank - PI tag - property mapping that the Semantic Service serves</w:t>
            </w:r>
          </w:p>
        </w:tc>
      </w:tr>
      <w:tr w:rsidRPr="00C11A7D" w:rsidR="00DB434F" w:rsidTr="00B43C47" w14:paraId="6EF6726A" w14:textId="77777777">
        <w:trPr>
          <w:cantSplit/>
          <w:jc w:val="center"/>
        </w:trPr>
        <w:tc>
          <w:tcPr>
            <w:tcW w:w="1816" w:type="dxa"/>
          </w:tcPr>
          <w:p w:rsidRPr="00C11A7D" w:rsidR="00DB434F" w:rsidP="00B43C47" w:rsidRDefault="00DB434F" w14:paraId="5E4657C6" w14:textId="77777777">
            <w:pPr>
              <w:pStyle w:val="Tabletext"/>
              <w:keepNext/>
              <w:rPr>
                <w:rFonts w:ascii="Calibri" w:hAnsi="Calibri" w:cs="Calibri"/>
                <w:sz w:val="20"/>
              </w:rPr>
            </w:pPr>
            <w:r>
              <w:rPr>
                <w:rFonts w:ascii="Calibri" w:hAnsi="Calibri" w:cs="Calibri"/>
                <w:sz w:val="20"/>
              </w:rPr>
              <w:t>Property</w:t>
            </w:r>
          </w:p>
        </w:tc>
        <w:tc>
          <w:tcPr>
            <w:tcW w:w="2794" w:type="dxa"/>
          </w:tcPr>
          <w:p w:rsidRPr="00C11A7D" w:rsidR="00DB434F" w:rsidP="00B43C47" w:rsidRDefault="00DB434F" w14:paraId="4BA22ABC" w14:textId="77777777">
            <w:pPr>
              <w:pStyle w:val="Tabletext"/>
              <w:keepNext/>
              <w:rPr>
                <w:rFonts w:ascii="Calibri" w:hAnsi="Calibri" w:cs="Calibri"/>
                <w:sz w:val="20"/>
              </w:rPr>
            </w:pPr>
            <w:r>
              <w:rPr>
                <w:rFonts w:ascii="Calibri" w:hAnsi="Calibri" w:cs="Calibri"/>
                <w:sz w:val="20"/>
              </w:rPr>
              <w:t>Quality property (T-10, T-50, T-90, IBP, FBP, RVP) and flow / volume</w:t>
            </w:r>
          </w:p>
        </w:tc>
        <w:tc>
          <w:tcPr>
            <w:tcW w:w="2096" w:type="dxa"/>
          </w:tcPr>
          <w:p w:rsidRPr="00C11A7D" w:rsidR="00DB434F" w:rsidP="00B43C47" w:rsidRDefault="00DB434F" w14:paraId="274E460A" w14:textId="77777777">
            <w:pPr>
              <w:pStyle w:val="Tabletext"/>
              <w:keepNext/>
              <w:rPr>
                <w:rFonts w:ascii="Calibri" w:hAnsi="Calibri" w:cs="Calibri"/>
                <w:sz w:val="20"/>
              </w:rPr>
            </w:pPr>
            <w:r>
              <w:rPr>
                <w:rFonts w:ascii="Calibri" w:hAnsi="Calibri" w:cs="Calibri"/>
                <w:sz w:val="20"/>
              </w:rPr>
              <w:t>PIAF, IQDM</w:t>
            </w:r>
          </w:p>
        </w:tc>
        <w:tc>
          <w:tcPr>
            <w:tcW w:w="2654" w:type="dxa"/>
          </w:tcPr>
          <w:p w:rsidRPr="00C11A7D" w:rsidR="00DB434F" w:rsidP="00B43C47" w:rsidRDefault="00881426" w14:paraId="00E1BC03" w14:textId="4B5A0DBA">
            <w:pPr>
              <w:pStyle w:val="Tabletext"/>
              <w:keepNext/>
              <w:rPr>
                <w:rFonts w:ascii="Calibri" w:hAnsi="Calibri" w:cs="Calibri"/>
                <w:sz w:val="20"/>
              </w:rPr>
            </w:pPr>
            <w:r>
              <w:rPr>
                <w:rFonts w:ascii="Calibri" w:hAnsi="Calibri" w:cs="Calibri"/>
                <w:sz w:val="20"/>
              </w:rPr>
              <w:t>Property mapping as in IQDM</w:t>
            </w:r>
          </w:p>
        </w:tc>
      </w:tr>
      <w:tr w:rsidRPr="00C11A7D" w:rsidR="00DB434F" w:rsidTr="00B43C47" w14:paraId="1C96A48D" w14:textId="77777777">
        <w:trPr>
          <w:cantSplit/>
          <w:jc w:val="center"/>
        </w:trPr>
        <w:tc>
          <w:tcPr>
            <w:tcW w:w="1816" w:type="dxa"/>
          </w:tcPr>
          <w:p w:rsidRPr="00C11A7D" w:rsidR="00DB434F" w:rsidP="00B43C47" w:rsidRDefault="00DB434F" w14:paraId="7F90369B" w14:textId="77777777">
            <w:pPr>
              <w:pStyle w:val="Tabletext"/>
              <w:rPr>
                <w:rFonts w:ascii="Calibri" w:hAnsi="Calibri" w:cs="Calibri"/>
                <w:sz w:val="20"/>
              </w:rPr>
            </w:pPr>
            <w:r>
              <w:rPr>
                <w:rFonts w:ascii="Calibri" w:hAnsi="Calibri" w:cs="Calibri"/>
                <w:sz w:val="20"/>
              </w:rPr>
              <w:t>Unit of Measurement</w:t>
            </w:r>
          </w:p>
        </w:tc>
        <w:tc>
          <w:tcPr>
            <w:tcW w:w="2794" w:type="dxa"/>
          </w:tcPr>
          <w:p w:rsidRPr="00C11A7D" w:rsidR="00DB434F" w:rsidP="00B43C47" w:rsidRDefault="00DB434F" w14:paraId="5A8BC57A" w14:textId="77777777">
            <w:pPr>
              <w:pStyle w:val="Tabletext"/>
              <w:rPr>
                <w:rFonts w:ascii="Calibri" w:hAnsi="Calibri" w:cs="Calibri"/>
                <w:sz w:val="20"/>
              </w:rPr>
            </w:pPr>
            <w:r>
              <w:rPr>
                <w:rFonts w:ascii="Calibri" w:hAnsi="Calibri" w:cs="Calibri"/>
                <w:sz w:val="20"/>
              </w:rPr>
              <w:t>Unit of the value</w:t>
            </w:r>
          </w:p>
        </w:tc>
        <w:tc>
          <w:tcPr>
            <w:tcW w:w="2096" w:type="dxa"/>
          </w:tcPr>
          <w:p w:rsidRPr="00C11A7D" w:rsidR="00DB434F" w:rsidP="00B43C47" w:rsidRDefault="00DB434F" w14:paraId="3F23CC30" w14:textId="77777777">
            <w:pPr>
              <w:pStyle w:val="Tabletext"/>
              <w:rPr>
                <w:rFonts w:ascii="Calibri" w:hAnsi="Calibri" w:cs="Calibri"/>
                <w:sz w:val="20"/>
              </w:rPr>
            </w:pPr>
            <w:r>
              <w:rPr>
                <w:rFonts w:ascii="Calibri" w:hAnsi="Calibri" w:cs="Calibri"/>
                <w:sz w:val="20"/>
              </w:rPr>
              <w:t>PIAF, IQDM</w:t>
            </w:r>
          </w:p>
        </w:tc>
        <w:tc>
          <w:tcPr>
            <w:tcW w:w="2654" w:type="dxa"/>
          </w:tcPr>
          <w:p w:rsidRPr="00C11A7D" w:rsidR="00DB434F" w:rsidP="00B43C47" w:rsidRDefault="00DB434F" w14:paraId="5B5D125F" w14:textId="77777777">
            <w:pPr>
              <w:pStyle w:val="Tabletext"/>
              <w:rPr>
                <w:rFonts w:ascii="Calibri" w:hAnsi="Calibri" w:cs="Calibri"/>
                <w:sz w:val="20"/>
              </w:rPr>
            </w:pPr>
          </w:p>
        </w:tc>
      </w:tr>
    </w:tbl>
    <w:p w:rsidR="00DB434F" w:rsidP="00904625" w:rsidRDefault="00904625" w14:paraId="5A336720" w14:textId="740684B2">
      <w:pPr>
        <w:pStyle w:val="Caption"/>
      </w:pPr>
      <w:bookmarkStart w:name="_Toc240485155" w:id="110"/>
      <w:r>
        <w:t xml:space="preserve">Table </w:t>
        <w:fldChar w:fldCharType="begin"/>
        <w:instrText> STYLEREF 1 \s </w:instrText>
        <w:fldChar w:fldCharType="separate"/>
      </w:r>
      <w:r>
        <w:rPr>
          <w:noProof/>
        </w:rPr>
        <w:t>2</w:t>
      </w:r>
      <w:r>
        <w:fldChar w:fldCharType="end"/>
        <w:t>-</w:t>
        <w:fldChar w:fldCharType="begin"/>
        <w:instrText> SEQ Table \* ARABIC \s 1 </w:instrText>
        <w:fldChar w:fldCharType="separate"/>
      </w:r>
      <w:r>
        <w:rPr>
          <w:noProof/>
        </w:rPr>
        <w:t>14</w:t>
      </w:r>
      <w:r>
        <w:fldChar w:fldCharType="end"/>
        <w:t>: Master Data Entity - Terminal Blend Component Data (PIAF)</w:t>
      </w:r>
      <w:bookmarkEnd w:id="110"/>
    </w:p>
    <w:p w:rsidR="00DB434F" w:rsidP="00C11A7D" w:rsidRDefault="00DB434F" w14:paraId="01080F6B" w14:textId="77777777">
      <w:r>
        <w:t xml:space="preserve">For Terminal Blend Component Data (inventory of blend components, analyzer qualities of gasoline products, blend component flows), the VCB solution relies on centralized master data (Profisee) to enable consistent cross-referencing, enrichment and aliasing, exactly as IQDM does. The following master data sources will be utilized:</w:t>
      </w:r>
    </w:p>
    <w:p w:rsidR="00DB434F" w:rsidRDefault="00DB434F" w14:paraId="2D4438B7" w14:textId="77777777">
      <w:pPr>
        <w:pStyle w:val="ListParagraph"/>
        <w:spacing w:after="60"/>
        <w:ind w:hanging="360"/>
      </w:pPr>
      <w:r>
        <w:t>•</w:t>
        <w:tab/>
        <w:t>Product XREF – Product XREF table of the Inventory &amp; Quality Mgmt Profisee Fast App.</w:t>
      </w:r>
    </w:p>
    <w:p w:rsidR="00DB434F" w:rsidRDefault="00DB434F" w14:paraId="2D408AD7" w14:textId="77777777">
      <w:pPr>
        <w:pStyle w:val="ListParagraph"/>
        <w:spacing w:after="60"/>
        <w:ind w:hanging="360"/>
      </w:pPr>
      <w:r>
        <w:t>•</w:t>
        <w:tab/>
        <w:t>Location Cross Reference &amp; Location-Node Mapping – Location Fast App (Profisee).</w:t>
      </w:r>
    </w:p>
    <w:p w:rsidR="00DB434F" w:rsidRDefault="00DB434F" w14:paraId="201B2E97" w14:textId="77777777">
      <w:pPr>
        <w:pStyle w:val="ListParagraph"/>
        <w:spacing w:after="60"/>
        <w:ind w:hanging="360"/>
      </w:pPr>
      <w:r>
        <w:t>•</w:t>
        <w:tab/>
        <w:t>Unit of Measure (UOM) – UOM Fast App (Profisee).</w:t>
      </w:r>
    </w:p>
    <w:p w:rsidR="00DB434F" w:rsidRDefault="00DB434F" w14:paraId="4DD715D5" w14:textId="77777777">
      <w:pPr>
        <w:pStyle w:val="ListParagraph"/>
        <w:spacing w:after="60"/>
        <w:ind w:hanging="360"/>
      </w:pPr>
      <w:r>
        <w:t>•</w:t>
        <w:tab/>
        <w:t>Tank Cross Reference – Tank Cross Reference of the Inventory &amp; Quality Mgmt Profisee Fast App.</w:t>
      </w:r>
    </w:p>
    <w:p w:rsidR="00DB434F" w:rsidRDefault="00DB434F" w14:paraId="4F6D6CB3" w14:textId="77777777">
      <w:pPr>
        <w:pStyle w:val="ListParagraph"/>
        <w:spacing w:after="60"/>
        <w:ind w:hanging="360"/>
      </w:pPr>
      <w:r>
        <w:t>•</w:t>
        <w:tab/>
        <w:t>PI Tags Mapping – the terminal PIAF tags of the blend components, as maintained in Profisee for IQDM's PI tags.</w:t>
      </w:r>
    </w:p>
    <w:p w:rsidR="00DB434F" w:rsidP="00C11A7D" w:rsidRDefault="00DB434F" w14:paraId="33EFE8CB" w14:textId="77777777">
      <w:r>
        <w:t>Master data enrichment (Profisee Codes and Descriptions) will be applied during integration to ensure standardized output.</w:t>
      </w:r>
    </w:p>
    <w:p w:rsidRPr="00B627D8" w:rsidR="00DB434F" w:rsidP="00F10FD7" w:rsidRDefault="00DB434F" w14:paraId="15C27E74" w14:textId="77777777">
      <w:pPr>
        <w:pStyle w:val="Heading3"/>
        <w:rPr>
          <w:rFonts w:ascii="Calibri" w:hAnsi="Calibri" w:cs="Calibri"/>
          <w:b/>
          <w:sz w:val="20"/>
        </w:rPr>
      </w:pPr>
      <w:bookmarkStart w:name="_Toc240485096" w:id="111"/>
      <w:r>
        <w:rPr>
          <w:rFonts w:ascii="Calibri" w:hAnsi="Calibri" w:cs="Calibri"/>
          <w:b/>
          <w:sz w:val="20"/>
        </w:rPr>
        <w:t>Terminal Blend Component Movements Integration (Kittyhawk Transaction Upload)</w:t>
      </w:r>
      <w:bookmarkEnd w:id="111"/>
    </w:p>
    <w:p w:rsidR="00DB434F" w:rsidP="00C11A7D" w:rsidRDefault="00DB434F" w14:paraId="6179DF49" w14:textId="77777777">
      <w:r>
        <w:t>Kittyhawk is the terminal system that records what was actually done with each blend component at a terminal: its transaction upload holds every load and unload transaction with the origin, the destination, the product and component, and the gross and net quantity. This interface collects those records on a timer, translates the codes into the MPC master data codes held in Profisee, and saves them in the IQDM database, where the VCB dashboards read them.</w:t>
      </w:r>
    </w:p>
    <w:p w:rsidR="00DB434F" w:rsidP="00CD519D" w:rsidRDefault="00DB434F" w14:paraId="1B77E7BC" w14:textId="77777777">
      <w:pPr>
        <w:keepNext/>
      </w:pPr>
      <w:r>
        <w:t>What we build for this interface, step by step:</w:t>
      </w:r>
    </w:p>
    <w:tbl>
      <w:tblPr>
        <w:tblStyle w:val="TableGrid"/>
        <w:tblW w:w="9360" w:type="dxa"/>
        <w:jc w:val="center"/>
        <w:tblLayout w:type="fixed"/>
        <w:tblLook w:val="04A0" w:firstRow="1" w:lastRow="0" w:firstColumn="1" w:lastColumn="0" w:noHBand="0" w:noVBand="1"/>
      </w:tblPr>
      <w:tblGrid>
        <w:gridCol w:w="720"/>
        <w:gridCol w:w="2560"/>
        <w:gridCol w:w="6080"/>
      </w:tblGrid>
      <w:tr w:rsidRPr="00C11A7D" w:rsidR="00DB434F" w:rsidTr="000307D8" w14:paraId="576B1CB1" w14:textId="77777777">
        <w:trPr>
          <w:tblHeader/>
          <w:jc w:val="center"/>
        </w:trPr>
        <w:tc>
          <w:tcPr>
            <w:tcW w:w="720" w:type="dxa"/>
            <w:shd w:val="clear" w:color="auto" w:fill="2F5597"/>
          </w:tcPr>
          <w:p w:rsidRPr="00C11A7D" w:rsidR="00DB434F" w:rsidP="005A667B" w:rsidRDefault="00DB434F" w14:paraId="6201E692" w14:textId="77777777">
            <w:pPr>
              <w:pStyle w:val="Tablehead1"/>
              <w:spacing w:after="0"/>
              <w:jc w:val="left"/>
              <w:rPr>
                <w:rFonts w:ascii="Calibri" w:hAnsi="Calibri" w:cs="Calibri"/>
                <w:sz w:val="20"/>
              </w:rPr>
            </w:pPr>
            <w:r>
              <w:rPr>
                <w:rFonts w:ascii="Calibri" w:hAnsi="Calibri" w:cs="Calibri"/>
                <w:sz w:val="20"/>
              </w:rPr>
              <w:t>Step</w:t>
            </w:r>
          </w:p>
        </w:tc>
        <w:tc>
          <w:tcPr>
            <w:tcW w:w="2560" w:type="dxa"/>
            <w:shd w:val="clear" w:color="auto" w:fill="2F5597"/>
          </w:tcPr>
          <w:p w:rsidRPr="00C11A7D" w:rsidR="00DB434F" w:rsidP="005A667B" w:rsidRDefault="00DB434F" w14:paraId="7DF74F9E" w14:textId="77777777">
            <w:pPr>
              <w:pStyle w:val="Tablehead1"/>
              <w:spacing w:after="0"/>
              <w:jc w:val="left"/>
              <w:rPr>
                <w:rFonts w:ascii="Calibri" w:hAnsi="Calibri" w:cs="Calibri"/>
                <w:sz w:val="20"/>
              </w:rPr>
            </w:pPr>
            <w:r>
              <w:rPr>
                <w:rFonts w:ascii="Calibri" w:hAnsi="Calibri" w:cs="Calibri"/>
                <w:sz w:val="20"/>
              </w:rPr>
              <w:t>Component</w:t>
            </w:r>
          </w:p>
        </w:tc>
        <w:tc>
          <w:tcPr>
            <w:tcW w:w="6080" w:type="dxa"/>
            <w:shd w:val="clear" w:color="auto" w:fill="2F5597"/>
          </w:tcPr>
          <w:p w:rsidRPr="00C11A7D" w:rsidR="00DB434F" w:rsidP="005A667B" w:rsidRDefault="00DB434F" w14:paraId="13B665C6" w14:textId="77777777">
            <w:pPr>
              <w:pStyle w:val="Tablehead1"/>
              <w:spacing w:after="0"/>
              <w:jc w:val="left"/>
              <w:rPr>
                <w:rFonts w:ascii="Calibri" w:hAnsi="Calibri" w:cs="Calibri"/>
                <w:sz w:val="20"/>
              </w:rPr>
            </w:pPr>
            <w:r>
              <w:rPr>
                <w:rFonts w:ascii="Calibri" w:hAnsi="Calibri" w:cs="Calibri"/>
                <w:sz w:val="20"/>
              </w:rPr>
              <w:t>What we build and how it works</w:t>
            </w:r>
          </w:p>
        </w:tc>
      </w:tr>
      <w:tr w:rsidRPr="00C11A7D" w:rsidR="00DB434F" w:rsidTr="000307D8" w14:paraId="5260841E" w14:textId="77777777">
        <w:trPr>
          <w:jc w:val="center"/>
        </w:trPr>
        <w:tc>
          <w:tcPr>
            <w:tcW w:w="720" w:type="dxa"/>
          </w:tcPr>
          <w:p w:rsidRPr="00C11A7D" w:rsidR="00DB434F" w:rsidP="005A667B" w:rsidRDefault="00DB434F" w14:paraId="4338A23E" w14:textId="77777777">
            <w:pPr>
              <w:pStyle w:val="Tabletext"/>
              <w:rPr>
                <w:rFonts w:ascii="Calibri" w:hAnsi="Calibri" w:cs="Calibri"/>
                <w:sz w:val="20"/>
              </w:rPr>
            </w:pPr>
            <w:r>
              <w:rPr>
                <w:rFonts w:ascii="Calibri" w:hAnsi="Calibri" w:cs="Calibri"/>
                <w:sz w:val="20"/>
              </w:rPr>
              <w:t>1</w:t>
            </w:r>
          </w:p>
        </w:tc>
        <w:tc>
          <w:tcPr>
            <w:tcW w:w="2560" w:type="dxa"/>
          </w:tcPr>
          <w:p w:rsidRPr="00C11A7D" w:rsidR="00DB434F" w:rsidP="005A667B" w:rsidRDefault="00DB434F" w14:paraId="6EB50C99" w14:textId="77777777">
            <w:pPr>
              <w:pStyle w:val="Tabletext"/>
              <w:rPr>
                <w:rFonts w:ascii="Calibri" w:hAnsi="Calibri" w:cs="Calibri"/>
                <w:sz w:val="20"/>
              </w:rPr>
            </w:pPr>
            <w:r>
              <w:rPr>
                <w:rFonts w:ascii="Calibri" w:hAnsi="Calibri" w:cs="Calibri"/>
                <w:sz w:val="20"/>
              </w:rPr>
              <w:t>Trigger function</w:t>
            </w:r>
          </w:p>
        </w:tc>
        <w:tc>
          <w:tcPr>
            <w:tcW w:w="6080" w:type="dxa"/>
          </w:tcPr>
          <w:p w:rsidRPr="00C11A7D" w:rsidR="00DB434F" w:rsidP="005A667B" w:rsidRDefault="00DB434F" w14:paraId="32B12EE3" w14:textId="77777777">
            <w:pPr>
              <w:pStyle w:val="Tabletext"/>
              <w:rPr>
                <w:rFonts w:ascii="Calibri" w:hAnsi="Calibri" w:cs="Calibri"/>
                <w:sz w:val="20"/>
              </w:rPr>
            </w:pPr>
            <w:r>
              <w:rPr>
                <w:rFonts w:ascii="Calibri" w:hAnsi="Calibri" w:cs="Calibri"/>
                <w:sz w:val="20"/>
              </w:rPr>
              <w:t>An Azure timer-triggered function in the Transfer DataProcessor that runs once a day. It reads the run configuration blob of this interface and posts the request payload (header plus body) to the request service of step 2 with: StartDate, EndDate, State = Actual, LocationCodes (Profisee global codes of the North Region terminals), LocationType = Terminal, Region = North, IsImport = false, UseServiceBus = true.</w:t>
            </w:r>
          </w:p>
        </w:tc>
      </w:tr>
      <w:tr w:rsidRPr="00C11A7D" w:rsidR="00DB434F" w:rsidTr="000307D8" w14:paraId="25E30CAD" w14:textId="77777777">
        <w:trPr>
          <w:jc w:val="center"/>
        </w:trPr>
        <w:tc>
          <w:tcPr>
            <w:tcW w:w="720" w:type="dxa"/>
          </w:tcPr>
          <w:p w:rsidRPr="00C11A7D" w:rsidR="00DB434F" w:rsidP="005A667B" w:rsidRDefault="00DB434F" w14:paraId="5BB961F1" w14:textId="77777777">
            <w:pPr>
              <w:pStyle w:val="Tabletext"/>
              <w:rPr>
                <w:rFonts w:ascii="Calibri" w:hAnsi="Calibri" w:cs="Calibri"/>
                <w:sz w:val="20"/>
              </w:rPr>
            </w:pPr>
            <w:r>
              <w:rPr>
                <w:rFonts w:ascii="Calibri" w:hAnsi="Calibri" w:cs="Calibri"/>
                <w:sz w:val="20"/>
              </w:rPr>
              <w:t>2</w:t>
            </w:r>
          </w:p>
        </w:tc>
        <w:tc>
          <w:tcPr>
            <w:tcW w:w="2560" w:type="dxa"/>
          </w:tcPr>
          <w:p w:rsidRPr="00C11A7D" w:rsidR="00DB434F" w:rsidP="005A667B" w:rsidRDefault="00DB434F" w14:paraId="71EF3BBB" w14:textId="77777777">
            <w:pPr>
              <w:pStyle w:val="Tabletext"/>
              <w:rPr>
                <w:rFonts w:ascii="Calibri" w:hAnsi="Calibri" w:cs="Calibri"/>
                <w:sz w:val="20"/>
              </w:rPr>
            </w:pPr>
            <w:r>
              <w:rPr>
                <w:rFonts w:ascii="Calibri" w:hAnsi="Calibri" w:cs="Calibri"/>
                <w:sz w:val="20"/>
              </w:rPr>
              <w:t>Request service, GetBlendComponentMovementAsync</w:t>
            </w:r>
          </w:p>
        </w:tc>
        <w:tc>
          <w:tcPr>
            <w:tcW w:w="6080" w:type="dxa"/>
          </w:tcPr>
          <w:p w:rsidRPr="00C11A7D" w:rsidR="00DB434F" w:rsidP="005A667B" w:rsidRDefault="00DB434F" w14:paraId="01D36555" w14:textId="3693BEBC">
            <w:pPr>
              <w:pStyle w:val="Tabletext"/>
              <w:rPr>
                <w:rFonts w:ascii="Calibri" w:hAnsi="Calibri" w:cs="Calibri"/>
                <w:sz w:val="20"/>
              </w:rPr>
            </w:pPr>
            <w:r>
              <w:rPr>
                <w:rFonts w:ascii="Calibri" w:hAnsi="Calibri" w:cs="Calibri"/>
                <w:sz w:val="20"/>
              </w:rPr>
              <w:t xml:space="preserve">Validates the parameters, builds the request payload and, with UseServiceBus = true, starts the request durable function of step 3 and polls its status URI with the configured initial delay, back-off multiplier, maximum delay and timeout; with UseServiceBus = false it calls the response service of step 6 directly. IsImport = true returns the movements to the caller; IsImport = false calls the stored procedure that saves them into the VCB_ table of the IQDM database.</w:t>
            </w:r>
          </w:p>
        </w:tc>
      </w:tr>
      <w:tr w:rsidRPr="00C11A7D" w:rsidR="00DB434F" w:rsidTr="000307D8" w14:paraId="6B16F194" w14:textId="77777777">
        <w:trPr>
          <w:jc w:val="center"/>
        </w:trPr>
        <w:tc>
          <w:tcPr>
            <w:tcW w:w="720" w:type="dxa"/>
          </w:tcPr>
          <w:p w:rsidRPr="00C11A7D" w:rsidR="00DB434F" w:rsidP="005A667B" w:rsidRDefault="00DB434F" w14:paraId="126A156E" w14:textId="77777777">
            <w:pPr>
              <w:pStyle w:val="Tabletext"/>
              <w:rPr>
                <w:rFonts w:ascii="Calibri" w:hAnsi="Calibri" w:cs="Calibri"/>
                <w:sz w:val="20"/>
              </w:rPr>
            </w:pPr>
            <w:r>
              <w:rPr>
                <w:rFonts w:ascii="Calibri" w:hAnsi="Calibri" w:cs="Calibri"/>
                <w:sz w:val="20"/>
              </w:rPr>
              <w:t>3</w:t>
            </w:r>
          </w:p>
        </w:tc>
        <w:tc>
          <w:tcPr>
            <w:tcW w:w="2560" w:type="dxa"/>
          </w:tcPr>
          <w:p w:rsidRPr="00C11A7D" w:rsidR="00DB434F" w:rsidP="005A667B" w:rsidRDefault="000307D8" w14:paraId="0AC4D982" w14:textId="1BB447F2">
            <w:pPr>
              <w:pStyle w:val="Tabletext"/>
              <w:rPr>
                <w:rFonts w:ascii="Calibri" w:hAnsi="Calibri" w:cs="Calibri"/>
                <w:sz w:val="20"/>
              </w:rPr>
            </w:pPr>
            <w:r>
              <w:rPr>
                <w:rFonts w:ascii="Calibri" w:hAnsi="Calibri" w:cs="Calibri"/>
                <w:sz w:val="20"/>
              </w:rPr>
              <w:t>Request durable function BlendComponentMovementReqOrch</w:t>
            </w:r>
          </w:p>
        </w:tc>
        <w:tc>
          <w:tcPr>
            <w:tcW w:w="6080" w:type="dxa"/>
          </w:tcPr>
          <w:p w:rsidRPr="00C11A7D" w:rsidR="00DB434F" w:rsidP="005A667B" w:rsidRDefault="000307D8" w14:paraId="3CD8FAB6" w14:textId="6E38CC51">
            <w:pPr>
              <w:pStyle w:val="Tabletext"/>
              <w:rPr>
                <w:rFonts w:ascii="Calibri" w:hAnsi="Calibri" w:cs="Calibri"/>
                <w:sz w:val="20"/>
              </w:rPr>
            </w:pPr>
            <w:r>
              <w:rPr>
                <w:rFonts w:ascii="Calibri" w:hAnsi="Calibri" w:cs="Calibri"/>
                <w:sz w:val="20"/>
              </w:rPr>
              <w:t xml:space="preserve">Orchestrator function BlendComponentMovementRequestOrchestrator. HTTP-triggered Azure Durable Function as in the IQDM code: trigger, orchestrator, Send-to-Request-Queue Activity (one session message to the queue of step 4) and Poll-Response-Queue Activity (receives the message of the same session from the queue of step 7 within the polling time span).</w:t>
            </w:r>
          </w:p>
        </w:tc>
      </w:tr>
      <w:tr w:rsidRPr="00C11A7D" w:rsidR="00DB434F" w:rsidTr="000307D8" w14:paraId="47AB9FC4" w14:textId="77777777">
        <w:trPr>
          <w:jc w:val="center"/>
        </w:trPr>
        <w:tc>
          <w:tcPr>
            <w:tcW w:w="720" w:type="dxa"/>
          </w:tcPr>
          <w:p w:rsidRPr="00C11A7D" w:rsidR="00DB434F" w:rsidP="005A667B" w:rsidRDefault="00DB434F" w14:paraId="6A3EB652" w14:textId="77777777">
            <w:pPr>
              <w:pStyle w:val="Tabletext"/>
              <w:rPr>
                <w:rFonts w:ascii="Calibri" w:hAnsi="Calibri" w:cs="Calibri"/>
                <w:sz w:val="20"/>
              </w:rPr>
            </w:pPr>
            <w:r>
              <w:rPr>
                <w:rFonts w:ascii="Calibri" w:hAnsi="Calibri" w:cs="Calibri"/>
                <w:sz w:val="20"/>
              </w:rPr>
              <w:t>4</w:t>
            </w:r>
          </w:p>
        </w:tc>
        <w:tc>
          <w:tcPr>
            <w:tcW w:w="2560" w:type="dxa"/>
          </w:tcPr>
          <w:p w:rsidRPr="00C11A7D" w:rsidR="00DB434F" w:rsidP="005A667B" w:rsidRDefault="00DB434F" w14:paraId="02E555DD" w14:textId="77777777">
            <w:pPr>
              <w:pStyle w:val="Tabletext"/>
              <w:rPr>
                <w:rFonts w:ascii="Calibri" w:hAnsi="Calibri" w:cs="Calibri"/>
                <w:sz w:val="20"/>
              </w:rPr>
            </w:pPr>
            <w:r>
              <w:rPr>
                <w:rFonts w:ascii="Calibri" w:hAnsi="Calibri" w:cs="Calibri"/>
                <w:sz w:val="20"/>
              </w:rPr>
              <w:t>Request queue</w:t>
            </w:r>
          </w:p>
        </w:tc>
        <w:tc>
          <w:tcPr>
            <w:tcW w:w="6080" w:type="dxa"/>
          </w:tcPr>
          <w:p w:rsidRPr="00C11A7D" w:rsidR="00DB434F" w:rsidP="005A667B" w:rsidRDefault="00DB434F" w14:paraId="331BAC3E" w14:textId="74E4621D">
            <w:pPr>
              <w:pStyle w:val="Tabletext"/>
              <w:rPr>
                <w:rFonts w:ascii="Calibri" w:hAnsi="Calibri" w:cs="Calibri"/>
                <w:sz w:val="20"/>
              </w:rPr>
            </w:pPr>
            <w:r>
              <w:rPr>
                <w:rFonts w:ascii="Calibri" w:hAnsi="Calibri" w:cs="Calibri"/>
                <w:sz w:val="20"/>
              </w:rPr>
              <w:t xml:space="preserve">Azure Service Bus queue BlendComponentMovementRequestQueue.</w:t>
            </w:r>
          </w:p>
        </w:tc>
      </w:tr>
      <w:tr w:rsidRPr="00C11A7D" w:rsidR="00DB434F" w:rsidTr="000307D8" w14:paraId="629518EB" w14:textId="77777777">
        <w:trPr>
          <w:jc w:val="center"/>
        </w:trPr>
        <w:tc>
          <w:tcPr>
            <w:tcW w:w="720" w:type="dxa"/>
          </w:tcPr>
          <w:p w:rsidRPr="00C11A7D" w:rsidR="00DB434F" w:rsidP="005A667B" w:rsidRDefault="00DB434F" w14:paraId="1E1CF97F" w14:textId="77777777">
            <w:pPr>
              <w:pStyle w:val="Tabletext"/>
              <w:rPr>
                <w:rFonts w:ascii="Calibri" w:hAnsi="Calibri" w:cs="Calibri"/>
                <w:sz w:val="20"/>
              </w:rPr>
            </w:pPr>
            <w:r>
              <w:rPr>
                <w:rFonts w:ascii="Calibri" w:hAnsi="Calibri" w:cs="Calibri"/>
                <w:sz w:val="20"/>
              </w:rPr>
              <w:t>5</w:t>
            </w:r>
          </w:p>
        </w:tc>
        <w:tc>
          <w:tcPr>
            <w:tcW w:w="2560" w:type="dxa"/>
          </w:tcPr>
          <w:p w:rsidRPr="00C11A7D" w:rsidR="00DB434F" w:rsidP="005A667B" w:rsidRDefault="000307D8" w14:paraId="589C4810" w14:textId="57F6D003">
            <w:pPr>
              <w:pStyle w:val="Tabletext"/>
              <w:rPr>
                <w:rFonts w:ascii="Calibri" w:hAnsi="Calibri" w:cs="Calibri"/>
                <w:sz w:val="20"/>
              </w:rPr>
            </w:pPr>
            <w:r>
              <w:rPr>
                <w:rFonts w:ascii="Calibri" w:hAnsi="Calibri" w:cs="Calibri"/>
                <w:sz w:val="20"/>
              </w:rPr>
              <w:t>Response durable function BlendComponentMovementResOrch</w:t>
            </w:r>
          </w:p>
        </w:tc>
        <w:tc>
          <w:tcPr>
            <w:tcW w:w="6080" w:type="dxa"/>
          </w:tcPr>
          <w:p w:rsidRPr="00C11A7D" w:rsidR="00DB434F" w:rsidP="005A667B" w:rsidRDefault="000307D8" w14:paraId="7E858039" w14:textId="3296FA3A">
            <w:pPr>
              <w:pStyle w:val="Tabletext"/>
              <w:rPr>
                <w:rFonts w:ascii="Calibri" w:hAnsi="Calibri" w:cs="Calibri"/>
                <w:sz w:val="20"/>
              </w:rPr>
            </w:pPr>
            <w:r>
              <w:rPr>
                <w:rFonts w:ascii="Calibri" w:hAnsi="Calibri" w:cs="Calibri"/>
                <w:sz w:val="20"/>
              </w:rPr>
              <w:t xml:space="preserve">Orchestrator function BlendComponentMovementResponseOrchestrator. Service Bus-triggered: trigger (forwards the message to the secondary request queue and completes it), orchestrator, Get-from-Source Activity that posts to step 6, Send-to-Response-Queue Activity that pushes the result to step 7 with the same session id.</w:t>
            </w:r>
          </w:p>
        </w:tc>
      </w:tr>
      <w:tr w:rsidRPr="00C11A7D" w:rsidR="00DB434F" w:rsidTr="000307D8" w14:paraId="1B1BE855" w14:textId="77777777">
        <w:trPr>
          <w:jc w:val="center"/>
        </w:trPr>
        <w:tc>
          <w:tcPr>
            <w:tcW w:w="720" w:type="dxa"/>
          </w:tcPr>
          <w:p w:rsidRPr="00C11A7D" w:rsidR="00DB434F" w:rsidP="005A667B" w:rsidRDefault="00DB434F" w14:paraId="0CE9E649" w14:textId="77777777">
            <w:pPr>
              <w:pStyle w:val="Tabletext"/>
              <w:rPr>
                <w:rFonts w:ascii="Calibri" w:hAnsi="Calibri" w:cs="Calibri"/>
                <w:sz w:val="20"/>
              </w:rPr>
            </w:pPr>
            <w:r>
              <w:rPr>
                <w:rFonts w:ascii="Calibri" w:hAnsi="Calibri" w:cs="Calibri"/>
                <w:sz w:val="20"/>
              </w:rPr>
              <w:t>6</w:t>
            </w:r>
          </w:p>
        </w:tc>
        <w:tc>
          <w:tcPr>
            <w:tcW w:w="2560" w:type="dxa"/>
          </w:tcPr>
          <w:p w:rsidRPr="00C11A7D" w:rsidR="00DB434F" w:rsidP="005A667B" w:rsidRDefault="00DB434F" w14:paraId="04343C1D" w14:textId="77777777">
            <w:pPr>
              <w:pStyle w:val="Tabletext"/>
              <w:rPr>
                <w:rFonts w:ascii="Calibri" w:hAnsi="Calibri" w:cs="Calibri"/>
                <w:sz w:val="20"/>
              </w:rPr>
            </w:pPr>
            <w:r>
              <w:rPr>
                <w:rFonts w:ascii="Calibri" w:hAnsi="Calibri" w:cs="Calibri"/>
                <w:sz w:val="20"/>
              </w:rPr>
              <w:t>Response service, GetBlendComponentMovementDataAsync</w:t>
            </w:r>
          </w:p>
        </w:tc>
        <w:tc>
          <w:tcPr>
            <w:tcW w:w="6080" w:type="dxa"/>
          </w:tcPr>
          <w:p w:rsidRPr="00C11A7D" w:rsidR="00DB434F" w:rsidP="005A667B" w:rsidRDefault="00DB434F" w14:paraId="62F2E3D9" w14:textId="295BCF59">
            <w:pPr>
              <w:pStyle w:val="Tabletext"/>
              <w:rPr>
                <w:rFonts w:ascii="Calibri" w:hAnsi="Calibri" w:cs="Calibri"/>
                <w:sz w:val="20"/>
              </w:rPr>
            </w:pPr>
            <w:r>
              <w:rPr>
                <w:rFonts w:ascii="Calibri" w:hAnsi="Calibri" w:cs="Calibri"/>
                <w:sz w:val="20"/>
              </w:rPr>
              <w:t xml:space="preserve">Reads the Kittyhawk transaction upload table through the Kittyhawk OData service for the period and terminals: one row per load or unload transaction with timestamp, origin, batch, transaction type, facility, origin and destination, product and component, container codes, transport mode, transfer start and end, gross and net quantity with units (eighteen attributes, listed in the data entity table below). Converts the Kittyhawk identifiers to Profisee codes through the Semantic Service and returns the rows in Profisee code format.</w:t>
            </w:r>
          </w:p>
        </w:tc>
      </w:tr>
      <w:tr w:rsidRPr="00C11A7D" w:rsidR="00DB434F" w:rsidTr="000307D8" w14:paraId="12F76F01" w14:textId="77777777">
        <w:trPr>
          <w:jc w:val="center"/>
        </w:trPr>
        <w:tc>
          <w:tcPr>
            <w:tcW w:w="720" w:type="dxa"/>
          </w:tcPr>
          <w:p w:rsidRPr="00C11A7D" w:rsidR="00DB434F" w:rsidP="005A667B" w:rsidRDefault="00DB434F" w14:paraId="18ACB8F5" w14:textId="77777777">
            <w:pPr>
              <w:pStyle w:val="Tabletext"/>
              <w:rPr>
                <w:rFonts w:ascii="Calibri" w:hAnsi="Calibri" w:cs="Calibri"/>
                <w:sz w:val="20"/>
              </w:rPr>
            </w:pPr>
            <w:r>
              <w:rPr>
                <w:rFonts w:ascii="Calibri" w:hAnsi="Calibri" w:cs="Calibri"/>
                <w:sz w:val="20"/>
              </w:rPr>
              <w:t>7</w:t>
            </w:r>
          </w:p>
        </w:tc>
        <w:tc>
          <w:tcPr>
            <w:tcW w:w="2560" w:type="dxa"/>
          </w:tcPr>
          <w:p w:rsidRPr="00C11A7D" w:rsidR="00DB434F" w:rsidP="005A667B" w:rsidRDefault="00DB434F" w14:paraId="35404BB2" w14:textId="77777777">
            <w:pPr>
              <w:pStyle w:val="Tabletext"/>
              <w:rPr>
                <w:rFonts w:ascii="Calibri" w:hAnsi="Calibri" w:cs="Calibri"/>
                <w:sz w:val="20"/>
              </w:rPr>
            </w:pPr>
            <w:r>
              <w:rPr>
                <w:rFonts w:ascii="Calibri" w:hAnsi="Calibri" w:cs="Calibri"/>
                <w:sz w:val="20"/>
              </w:rPr>
              <w:t>Response queue</w:t>
            </w:r>
          </w:p>
        </w:tc>
        <w:tc>
          <w:tcPr>
            <w:tcW w:w="6080" w:type="dxa"/>
          </w:tcPr>
          <w:p w:rsidRPr="00C11A7D" w:rsidR="00DB434F" w:rsidP="005A667B" w:rsidRDefault="00DB434F" w14:paraId="7EA4CA72" w14:textId="5453F18A">
            <w:pPr>
              <w:pStyle w:val="Tabletext"/>
              <w:rPr>
                <w:rFonts w:ascii="Calibri" w:hAnsi="Calibri" w:cs="Calibri"/>
                <w:sz w:val="20"/>
              </w:rPr>
            </w:pPr>
            <w:r>
              <w:rPr>
                <w:rFonts w:ascii="Calibri" w:hAnsi="Calibri" w:cs="Calibri"/>
                <w:sz w:val="20"/>
              </w:rPr>
              <w:t xml:space="preserve">Azure Service Bus queue BlendComponentMovementResponseQueue.</w:t>
            </w:r>
          </w:p>
        </w:tc>
      </w:tr>
      <w:tr w:rsidRPr="00C11A7D" w:rsidR="00DB434F" w:rsidTr="000307D8" w14:paraId="45FCC941" w14:textId="77777777">
        <w:trPr>
          <w:jc w:val="center"/>
        </w:trPr>
        <w:tc>
          <w:tcPr>
            <w:tcW w:w="720" w:type="dxa"/>
          </w:tcPr>
          <w:p w:rsidRPr="00C11A7D" w:rsidR="00DB434F" w:rsidP="005A667B" w:rsidRDefault="00DB434F" w14:paraId="396A28F2" w14:textId="77777777">
            <w:pPr>
              <w:pStyle w:val="Tabletext"/>
              <w:rPr>
                <w:rFonts w:ascii="Calibri" w:hAnsi="Calibri" w:cs="Calibri"/>
                <w:sz w:val="20"/>
              </w:rPr>
            </w:pPr>
            <w:r>
              <w:rPr>
                <w:rFonts w:ascii="Calibri" w:hAnsi="Calibri" w:cs="Calibri"/>
                <w:sz w:val="20"/>
              </w:rPr>
              <w:t>8</w:t>
            </w:r>
          </w:p>
        </w:tc>
        <w:tc>
          <w:tcPr>
            <w:tcW w:w="2560" w:type="dxa"/>
          </w:tcPr>
          <w:p w:rsidRPr="00C11A7D" w:rsidR="00DB434F" w:rsidP="005A667B" w:rsidRDefault="00DB434F" w14:paraId="38B18C81" w14:textId="77777777">
            <w:pPr>
              <w:pStyle w:val="Tabletext"/>
              <w:rPr>
                <w:rFonts w:ascii="Calibri" w:hAnsi="Calibri" w:cs="Calibri"/>
                <w:sz w:val="20"/>
              </w:rPr>
            </w:pPr>
            <w:r>
              <w:rPr>
                <w:rFonts w:ascii="Calibri" w:hAnsi="Calibri" w:cs="Calibri"/>
                <w:sz w:val="20"/>
              </w:rPr>
              <w:t>Save</w:t>
            </w:r>
          </w:p>
        </w:tc>
        <w:tc>
          <w:tcPr>
            <w:tcW w:w="6080" w:type="dxa"/>
          </w:tcPr>
          <w:p w:rsidRPr="00C11A7D" w:rsidR="00DB434F" w:rsidP="005A667B" w:rsidRDefault="00DB434F" w14:paraId="0E67FA5F" w14:textId="77777777">
            <w:pPr>
              <w:pStyle w:val="Tabletext"/>
              <w:rPr>
                <w:rFonts w:ascii="Calibri" w:hAnsi="Calibri" w:cs="Calibri"/>
                <w:sz w:val="20"/>
              </w:rPr>
            </w:pPr>
            <w:r>
              <w:rPr>
                <w:rFonts w:ascii="Calibri" w:hAnsi="Calibri" w:cs="Calibri"/>
                <w:sz w:val="20"/>
              </w:rPr>
              <w:t>A stored procedure that writes the VCB_ table for terminal blend component movements; called by the request service when IsImport = false, with the same JSON input, requester and status output contract as the IQDM save procedures, after the cross-reference to IQDM codes.</w:t>
            </w:r>
          </w:p>
        </w:tc>
      </w:tr>
    </w:tbl>
    <w:p w:rsidR="00DB434F" w:rsidP="00904625" w:rsidRDefault="00904625" w14:paraId="0DC1AC0A" w14:textId="3135C887">
      <w:pPr>
        <w:pStyle w:val="Caption"/>
      </w:pPr>
      <w:bookmarkStart w:name="_Toc240485156" w:id="112"/>
      <w:r>
        <w:t xml:space="preserve">Table </w:t>
        <w:fldChar w:fldCharType="begin"/>
        <w:instrText> STYLEREF 1 \s </w:instrText>
        <w:fldChar w:fldCharType="separate"/>
      </w:r>
      <w:r>
        <w:rPr>
          <w:noProof/>
        </w:rPr>
        <w:t>2</w:t>
      </w:r>
      <w:r>
        <w:fldChar w:fldCharType="end"/>
        <w:t>-</w:t>
        <w:fldChar w:fldCharType="begin"/>
        <w:instrText> SEQ Table \* ARABIC \s 1 </w:instrText>
        <w:fldChar w:fldCharType="separate"/>
      </w:r>
      <w:r>
        <w:rPr>
          <w:noProof/>
        </w:rPr>
        <w:t>15</w:t>
      </w:r>
      <w:r>
        <w:fldChar w:fldCharType="end"/>
        <w:t>: Terminal Blend Component Movements (Kittyhawk) - Build Steps</w:t>
      </w:r>
      <w:bookmarkEnd w:id="112"/>
    </w:p>
    <w:p w:rsidRPr="00E478C6" w:rsidR="00E478C6" w:rsidP="00E478C6" w:rsidRDefault="00E478C6" w14:paraId="2318189D" w14:textId="77777777">
      <w:pPr>
        <w:rPr>
          <w:b/>
        </w:rPr>
      </w:pPr>
      <w:r>
        <w:rPr>
          <w:b/>
        </w:rPr>
        <w:t>For this interface the walkthrough is followed with these choices:</w:t>
      </w:r>
    </w:p>
    <w:p w:rsidRPr="00C32643" w:rsidR="00E478C6" w:rsidP="00C32643" w:rsidRDefault="003D7D5A" w14:paraId="27EBAB95" w14:textId="0AE2C627">
      <w:pPr>
        <w:pStyle w:val="ListParagraph"/>
        <w:spacing w:after="60"/>
        <w:ind w:hanging="360"/>
        <w:rPr>
          <w:rFonts w:ascii="Calibri" w:hAnsi="Calibri" w:cs="Calibri"/>
        </w:rPr>
      </w:pPr>
      <w:r>
        <w:rPr>
          <w:rFonts w:ascii="Calibri" w:hAnsi="Calibri" w:cs="Calibri"/>
        </w:rPr>
        <w:t>•</w:t>
        <w:tab/>
        <w:t>Copy from: the movement interface of the Transfer domain (IqdmMovementTriggerFunction, MovementRequestService and MovementResponseService, MovementReqOrch and MovementResOrch), which already reads Kittyhawk through the OData client KittyHawkODataAccess.</w:t>
      </w:r>
    </w:p>
    <w:p w:rsidRPr="00C32643" w:rsidR="00E478C6" w:rsidP="00C32643" w:rsidRDefault="003D7D5A" w14:paraId="08861031" w14:textId="38D86D35">
      <w:pPr>
        <w:pStyle w:val="ListParagraph"/>
        <w:spacing w:after="60"/>
        <w:ind w:hanging="360"/>
        <w:rPr>
          <w:rFonts w:ascii="Calibri" w:hAnsi="Calibri" w:cs="Calibri"/>
        </w:rPr>
      </w:pPr>
      <w:r>
        <w:rPr>
          <w:rFonts w:ascii="Calibri" w:hAnsi="Calibri" w:cs="Calibri"/>
        </w:rPr>
        <w:t>•</w:t>
        <w:tab/>
        <w:t>Source branch kept in the response service: Kittyhawk through the OData client, locations in batches and requests in parallel as the IQDM code does; the container cross-reference comes from the Semantic wrapper.</w:t>
      </w:r>
    </w:p>
    <w:p w:rsidRPr="00C32643" w:rsidR="00E478C6" w:rsidP="00C32643" w:rsidRDefault="003D7D5A" w14:paraId="0783F3EA" w14:textId="61E25614">
      <w:pPr>
        <w:pStyle w:val="ListParagraph"/>
        <w:spacing w:after="60"/>
        <w:ind w:hanging="360"/>
        <w:rPr>
          <w:rFonts w:ascii="Calibri" w:hAnsi="Calibri" w:cs="Calibri"/>
        </w:rPr>
      </w:pPr>
      <w:r>
        <w:rPr>
          <w:rFonts w:ascii="Calibri" w:hAnsi="Calibri" w:cs="Calibri"/>
        </w:rPr>
        <w:t>•</w:t>
        <w:tab/>
        <w:t>Trigger: the timer, once a day; run configuration key = Actual + Kittyhawk + terminal group.</w:t>
      </w:r>
    </w:p>
    <w:p w:rsidRPr="00894B7C" w:rsidR="005F33DE" w:rsidP="00894B7C" w:rsidRDefault="00894B7C" w14:paraId="19D2ADCD" w14:textId="62DDCECA">
      <w:pPr>
        <w:pStyle w:val="ListParagraph"/>
        <w:spacing w:after="60"/>
        <w:ind w:hanging="360"/>
        <w:rPr>
          <w:rFonts w:ascii="Calibri" w:hAnsi="Calibri" w:cs="Calibri"/>
        </w:rPr>
      </w:pPr>
      <w:r>
        <w:rPr>
          <w:rFonts w:ascii="Calibri" w:hAnsi="Calibri" w:cs="Calibri"/>
        </w:rPr>
        <w:t>•</w:t>
        <w:tab/>
        <w:t>Save: IsImport = false into the VCB_ movement table through the stored procedure of the setting.</w:t>
      </w:r>
    </w:p>
    <w:p w:rsidR="00DB434F" w:rsidP="00CD519D" w:rsidRDefault="00DB434F" w14:paraId="59F1C4E9" w14:textId="77777777">
      <w:pPr>
        <w:keepNext/>
      </w:pPr>
      <w:r>
        <w:t>What we need before we start:</w:t>
      </w:r>
    </w:p>
    <w:p w:rsidR="00DB434F" w:rsidRDefault="00DB434F" w14:paraId="2B1C1136" w14:textId="77777777">
      <w:pPr>
        <w:pStyle w:val="ListParagraph"/>
        <w:spacing w:after="60"/>
        <w:ind w:hanging="360"/>
      </w:pPr>
      <w:r>
        <w:t>•</w:t>
        <w:tab/>
        <w:t>Kittyhawk OData access to the transaction upload table (the Kittyhawk OData connection setting and client factory of the Transfer domain)</w:t>
      </w:r>
    </w:p>
    <w:p w:rsidR="00DB434F" w:rsidRDefault="00DB434F" w14:paraId="6ECD140A" w14:textId="77777777">
      <w:pPr>
        <w:pStyle w:val="ListParagraph"/>
        <w:spacing w:after="60"/>
        <w:ind w:hanging="360"/>
      </w:pPr>
      <w:r>
        <w:t>•</w:t>
        <w:tab/>
        <w:t>The Kittyhawk-to-Profisee mappings for facility, product and component (the master data section below)</w:t>
      </w:r>
    </w:p>
    <w:p w:rsidR="00DB434F" w:rsidRDefault="00DB434F" w14:paraId="4C86B227" w14:textId="77777777">
      <w:pPr>
        <w:pStyle w:val="ListParagraph"/>
        <w:spacing w:after="60"/>
        <w:ind w:hanging="360"/>
      </w:pPr>
      <w:r>
        <w:t>•</w:t>
        <w:tab/>
        <w:t>Key Vault entries</w:t>
      </w:r>
    </w:p>
    <w:p w:rsidR="00DB434F" w:rsidRDefault="00DB434F" w14:paraId="666D5902" w14:textId="77777777">
      <w:pPr>
        <w:pStyle w:val="ListParagraph"/>
        <w:spacing w:after="60"/>
        <w:ind w:hanging="360"/>
      </w:pPr>
      <w:r>
        <w:t>•</w:t>
        <w:tab/>
        <w:t>The VCB_ table and stored procedure from the database team</w:t>
      </w:r>
    </w:p>
    <w:p w:rsidR="00DB434F" w:rsidRDefault="00DB434F" w14:paraId="0BFC8F93" w14:textId="77777777">
      <w:pPr>
        <w:pStyle w:val="ListParagraph"/>
        <w:spacing w:after="60"/>
        <w:ind w:hanging="360"/>
      </w:pPr>
      <w:r>
        <w:t>•</w:t>
        <w:tab/>
        <w:t>The Commercial Integration Platform code base, where the IQDM movement interface of the Transfer domain is the model to copy from</w:t>
      </w:r>
    </w:p>
    <w:p w:rsidR="00DB434F" w:rsidP="00CD519D" w:rsidRDefault="00DB434F" w14:paraId="731CB8D1" w14:textId="77777777">
      <w:pPr>
        <w:keepNext/>
      </w:pPr>
      <w:r>
        <w:t>How we test it:</w:t>
      </w:r>
    </w:p>
    <w:p w:rsidR="00DB434F" w:rsidRDefault="00DB434F" w14:paraId="2FEB0F88" w14:textId="77777777">
      <w:pPr>
        <w:pStyle w:val="ListParagraph"/>
        <w:spacing w:after="60"/>
        <w:ind w:hanging="360"/>
      </w:pPr>
      <w:r>
        <w:t>•</w:t>
        <w:tab/>
        <w:t>Run one day for one terminal with IsImport = true and compare the transactions with Kittyhawk</w:t>
      </w:r>
    </w:p>
    <w:p w:rsidR="00DB434F" w:rsidRDefault="00DB434F" w14:paraId="67BF9392" w14:textId="77777777">
      <w:pPr>
        <w:pStyle w:val="ListParagraph"/>
        <w:spacing w:after="60"/>
        <w:ind w:hanging="360"/>
      </w:pPr>
      <w:r>
        <w:t>•</w:t>
        <w:tab/>
        <w:t>Run with IsImport = false and check the VCB_ table</w:t>
      </w:r>
    </w:p>
    <w:p w:rsidR="00DB434F" w:rsidRDefault="00DB434F" w14:paraId="3B8D2699" w14:textId="034C783A">
      <w:pPr>
        <w:pStyle w:val="ListParagraph"/>
        <w:spacing w:after="60"/>
        <w:ind w:hanging="360"/>
      </w:pPr>
      <w:r>
        <w:t>•</w:t>
        <w:tab/>
        <w:t xml:space="preserve">Confirm that every facility, product and component came back with an IQDM code and that unmapped codes are reported, not dropped silently</w:t>
      </w:r>
    </w:p>
    <w:p w:rsidRPr="00757B9B" w:rsidR="00DB434F" w:rsidP="00F10FD7" w:rsidRDefault="00DB434F" w14:paraId="310E9E44" w14:textId="77777777">
      <w:pPr>
        <w:pStyle w:val="Heading4"/>
        <w:rPr>
          <w:rFonts w:ascii="Calibri" w:hAnsi="Calibri" w:cs="Calibri"/>
          <w:sz w:val="20"/>
        </w:rPr>
      </w:pPr>
      <w:r>
        <w:rPr>
          <w:rFonts w:ascii="Calibri" w:hAnsi="Calibri" w:cs="Calibri"/>
          <w:sz w:val="20"/>
        </w:rPr>
        <w:t>Integration specifics</w:t>
      </w:r>
    </w:p>
    <w:p w:rsidR="00DB434F" w:rsidRDefault="00DB434F" w14:paraId="18DA52A6" w14:textId="0D7AEC07">
      <w:pPr>
        <w:pStyle w:val="ListParagraph"/>
        <w:spacing w:after="60"/>
        <w:ind w:hanging="360"/>
      </w:pPr>
      <w:r>
        <w:t>•</w:t>
        <w:tab/>
        <w:t xml:space="preserve">Data source for Terminal Blend Component Movements is the Kittyhawk OData service: the transaction upload table, whose attributes the functional design lists.</w:t>
      </w:r>
    </w:p>
    <w:p w:rsidR="00DB434F" w:rsidRDefault="00DB434F" w14:paraId="0AA169C6" w14:textId="77777777">
      <w:pPr>
        <w:pStyle w:val="ListParagraph"/>
        <w:spacing w:after="60"/>
        <w:ind w:hanging="360"/>
      </w:pPr>
      <w:r>
        <w:t>•</w:t>
        <w:tab/>
        <w:t>A time-based trigger initiates the batch process based on the defined data refresh frequency (every day at a specified time).</w:t>
      </w:r>
    </w:p>
    <w:p w:rsidR="00DB434F" w:rsidRDefault="00DB434F" w14:paraId="6D637EA2" w14:textId="77777777">
      <w:pPr>
        <w:pStyle w:val="ListParagraph"/>
        <w:spacing w:after="60"/>
        <w:ind w:hanging="360"/>
      </w:pPr>
      <w:r>
        <w:t>•</w:t>
        <w:tab/>
        <w:t>The trigger invokes the Blend Component Movement Request Service by passing StartDate, EndDate, State (Actual), LocationCodes, LocationType (Terminal) and Region (North) to extract the movements from Kittyhawk.</w:t>
      </w:r>
    </w:p>
    <w:p w:rsidR="00DB434F" w:rsidRDefault="00DB434F" w14:paraId="1CFE056A" w14:textId="40EC3C74">
      <w:pPr>
        <w:pStyle w:val="ListParagraph"/>
        <w:spacing w:after="60"/>
        <w:ind w:hanging="360"/>
      </w:pPr>
      <w:r>
        <w:t>•</w:t>
        <w:tab/>
        <w:t xml:space="preserve">The extracted data shall be validated and transformed; Kittyhawk identifiers (facility, origin, destination, product and component GUIDs, and the container codes) are resolved to IQDM location, product and tank codes through Profisee.</w:t>
      </w:r>
    </w:p>
    <w:p w:rsidR="00DB434F" w:rsidRDefault="00DB434F" w14:paraId="58227106" w14:textId="77777777">
      <w:pPr>
        <w:pStyle w:val="ListParagraph"/>
        <w:spacing w:after="60"/>
        <w:ind w:hanging="360"/>
      </w:pPr>
      <w:r>
        <w:t>•</w:t>
        <w:tab/>
        <w:t>Azure Service Bus shall be used to manage reliable message delivery across integration components.</w:t>
      </w:r>
    </w:p>
    <w:p w:rsidR="00DB434F" w:rsidRDefault="00DB434F" w14:paraId="3C56D1E4" w14:textId="77777777">
      <w:pPr>
        <w:pStyle w:val="ListParagraph"/>
        <w:spacing w:after="60"/>
        <w:ind w:hanging="360"/>
      </w:pPr>
      <w:r>
        <w:t>•</w:t>
        <w:tab/>
        <w:t>Durable Functions shall be used for data processing to prevent timeout issues, as they support long-running workflows with extended wait times.</w:t>
      </w:r>
    </w:p>
    <w:p w:rsidR="00DB434F" w:rsidRDefault="00DB434F" w14:paraId="69BEE214" w14:textId="77777777">
      <w:pPr>
        <w:pStyle w:val="ListParagraph"/>
        <w:spacing w:after="60"/>
        <w:ind w:hanging="360"/>
      </w:pPr>
      <w:r>
        <w:t>•</w:t>
        <w:tab/>
        <w:t>The processed data is stored in the VCB_ tables of the IQDM database through Stored Procedures.</w:t>
      </w:r>
    </w:p>
    <w:p w:rsidR="00DB434F" w:rsidRDefault="00DB434F" w14:paraId="5AF419B1" w14:textId="6B6CE0F2">
      <w:pPr>
        <w:pStyle w:val="ListParagraph"/>
        <w:spacing w:after="60"/>
        <w:ind w:hanging="360"/>
      </w:pPr>
      <w:r>
        <w:t>•</w:t>
        <w:tab/>
        <w:t xml:space="preserve">The trigger function, request service, request and response durable functions, Service Bus queues and response service of this interface follow the common integration pattern of the VCB interfaces (section VCB Interfaces - Common Integration Pattern above); the component, service and queue names of this interface are listed in the placement table and the table of service and queue names of the common pattern.</w:t>
      </w:r>
    </w:p>
    <w:p w:rsidRPr="00757B9B" w:rsidR="00DB434F" w:rsidP="00F10FD7" w:rsidRDefault="00DB434F" w14:paraId="618A81E0" w14:textId="77777777">
      <w:pPr>
        <w:pStyle w:val="Heading4"/>
        <w:rPr>
          <w:rFonts w:ascii="Calibri" w:hAnsi="Calibri" w:cs="Calibri"/>
          <w:sz w:val="20"/>
        </w:rPr>
      </w:pPr>
      <w:r>
        <w:rPr>
          <w:rFonts w:ascii="Calibri" w:hAnsi="Calibri" w:cs="Calibri"/>
          <w:sz w:val="20"/>
        </w:rPr>
        <w:t>API Endpoints</w:t>
      </w:r>
    </w:p>
    <w:p w:rsidR="00DB434F" w:rsidP="00C11A7D" w:rsidRDefault="00DB434F" w14:paraId="19A561C4" w14:textId="669B9756">
      <w:r>
        <w:t xml:space="preserve">The Blend Component Movement Request Service provides the API endpoint to get Terminal Blend Component Movements (butane, ethanol, transmix and biodiesel loaded and unloaded at terminals) from Kittyhawk OData service (transaction upload table). The host in the Commercial App Service Environment and the environment-specific values are set when the code base is set up.</w:t>
      </w:r>
    </w:p>
    <w:p w:rsidR="00DB434F" w:rsidP="00A86D53" w:rsidRDefault="00DB434F" w14:paraId="78A46B8D" w14:textId="77777777">
      <w:pPr>
        <w:jc w:val="left"/>
      </w:pPr>
      <w:r>
        <w:t>API Endpoints (Transfer domain web API) - request: POST /api/v1/BlendComponentMovement/GetBlendComponentMovements; response: POST /api/v1/BlendComponentMovement/GetBlendComponentMovementsData. The request body is the payload described in the common pattern: the request header plus the parameters below.</w:t>
      </w:r>
    </w:p>
    <w:tbl>
      <w:tblPr>
        <w:tblStyle w:val="TableGrid"/>
        <w:tblW w:w="9340" w:type="dxa"/>
        <w:jc w:val="center"/>
        <w:tblLayout w:type="fixed"/>
        <w:tblLook w:val="04A0" w:firstRow="1" w:lastRow="0" w:firstColumn="1" w:lastColumn="0" w:noHBand="0" w:noVBand="1"/>
      </w:tblPr>
      <w:tblGrid>
        <w:gridCol w:w="1700"/>
        <w:gridCol w:w="3800"/>
        <w:gridCol w:w="1240"/>
        <w:gridCol w:w="1200"/>
        <w:gridCol w:w="1400"/>
      </w:tblGrid>
      <w:tr w:rsidRPr="00C11A7D" w:rsidR="00DB434F" w:rsidTr="00B43C47" w14:paraId="45F7EC37" w14:textId="77777777">
        <w:trPr>
          <w:cantSplit/>
          <w:tblHeader/>
          <w:jc w:val="center"/>
        </w:trPr>
        <w:tc>
          <w:tcPr>
            <w:tcW w:w="1700" w:type="dxa"/>
            <w:shd w:val="clear" w:color="auto" w:fill="2F5597"/>
          </w:tcPr>
          <w:p w:rsidRPr="00C11A7D" w:rsidR="00DB434F" w:rsidP="00B43C47" w:rsidRDefault="00DB434F" w14:paraId="56BEE7C6" w14:textId="77777777">
            <w:pPr>
              <w:pStyle w:val="Tablehead1"/>
              <w:spacing w:after="0"/>
              <w:jc w:val="left"/>
              <w:rPr>
                <w:rFonts w:ascii="Calibri" w:hAnsi="Calibri" w:cs="Calibri"/>
                <w:sz w:val="20"/>
              </w:rPr>
            </w:pPr>
            <w:r>
              <w:rPr>
                <w:rFonts w:ascii="Calibri" w:hAnsi="Calibri" w:cs="Calibri"/>
                <w:sz w:val="20"/>
              </w:rPr>
              <w:t>Parameter</w:t>
            </w:r>
          </w:p>
        </w:tc>
        <w:tc>
          <w:tcPr>
            <w:tcW w:w="3800" w:type="dxa"/>
            <w:shd w:val="clear" w:color="auto" w:fill="2F5597"/>
          </w:tcPr>
          <w:p w:rsidRPr="00C11A7D" w:rsidR="00DB434F" w:rsidP="00B43C47" w:rsidRDefault="00DB434F" w14:paraId="74CE71F7" w14:textId="77777777">
            <w:pPr>
              <w:pStyle w:val="Tablehead1"/>
              <w:spacing w:after="0"/>
              <w:jc w:val="left"/>
              <w:rPr>
                <w:rFonts w:ascii="Calibri" w:hAnsi="Calibri" w:cs="Calibri"/>
                <w:sz w:val="20"/>
              </w:rPr>
            </w:pPr>
            <w:r>
              <w:rPr>
                <w:rFonts w:ascii="Calibri" w:hAnsi="Calibri" w:cs="Calibri"/>
                <w:sz w:val="20"/>
              </w:rPr>
              <w:t>Description</w:t>
            </w:r>
          </w:p>
        </w:tc>
        <w:tc>
          <w:tcPr>
            <w:tcW w:w="1240" w:type="dxa"/>
            <w:shd w:val="clear" w:color="auto" w:fill="2F5597"/>
          </w:tcPr>
          <w:p w:rsidRPr="00C11A7D" w:rsidR="00DB434F" w:rsidP="00B43C47" w:rsidRDefault="00DB434F" w14:paraId="2EF7052C" w14:textId="77777777">
            <w:pPr>
              <w:pStyle w:val="Tablehead1"/>
              <w:spacing w:after="0"/>
              <w:jc w:val="left"/>
              <w:rPr>
                <w:rFonts w:ascii="Calibri" w:hAnsi="Calibri" w:cs="Calibri"/>
                <w:sz w:val="20"/>
              </w:rPr>
            </w:pPr>
            <w:r>
              <w:rPr>
                <w:rFonts w:ascii="Calibri" w:hAnsi="Calibri" w:cs="Calibri"/>
                <w:sz w:val="20"/>
              </w:rPr>
              <w:t>Mandatory</w:t>
            </w:r>
          </w:p>
        </w:tc>
        <w:tc>
          <w:tcPr>
            <w:tcW w:w="1200" w:type="dxa"/>
            <w:shd w:val="clear" w:color="auto" w:fill="2F5597"/>
          </w:tcPr>
          <w:p w:rsidRPr="00C11A7D" w:rsidR="00DB434F" w:rsidP="00B43C47" w:rsidRDefault="00DB434F" w14:paraId="558E26F3" w14:textId="77777777">
            <w:pPr>
              <w:pStyle w:val="Tablehead1"/>
              <w:spacing w:after="0"/>
              <w:jc w:val="left"/>
              <w:rPr>
                <w:rFonts w:ascii="Calibri" w:hAnsi="Calibri" w:cs="Calibri"/>
                <w:sz w:val="20"/>
              </w:rPr>
            </w:pPr>
            <w:r>
              <w:rPr>
                <w:rFonts w:ascii="Calibri" w:hAnsi="Calibri" w:cs="Calibri"/>
                <w:sz w:val="20"/>
              </w:rPr>
              <w:t>Type</w:t>
            </w:r>
          </w:p>
        </w:tc>
        <w:tc>
          <w:tcPr>
            <w:tcW w:w="1400" w:type="dxa"/>
            <w:shd w:val="clear" w:color="auto" w:fill="2F5597"/>
          </w:tcPr>
          <w:p w:rsidRPr="00C11A7D" w:rsidR="00DB434F" w:rsidP="00B43C47" w:rsidRDefault="00DB434F" w14:paraId="49791A6F" w14:textId="77777777">
            <w:pPr>
              <w:pStyle w:val="Tablehead1"/>
              <w:spacing w:after="0"/>
              <w:jc w:val="left"/>
              <w:rPr>
                <w:rFonts w:ascii="Calibri" w:hAnsi="Calibri" w:cs="Calibri"/>
                <w:sz w:val="20"/>
              </w:rPr>
            </w:pPr>
            <w:r>
              <w:rPr>
                <w:rFonts w:ascii="Calibri" w:hAnsi="Calibri" w:cs="Calibri"/>
                <w:sz w:val="20"/>
              </w:rPr>
              <w:t>Example</w:t>
            </w:r>
          </w:p>
        </w:tc>
      </w:tr>
      <w:tr w:rsidRPr="00C11A7D" w:rsidR="00DB434F" w:rsidTr="00B43C47" w14:paraId="2641E655" w14:textId="77777777">
        <w:trPr>
          <w:cantSplit/>
          <w:jc w:val="center"/>
        </w:trPr>
        <w:tc>
          <w:tcPr>
            <w:tcW w:w="1700" w:type="dxa"/>
          </w:tcPr>
          <w:p w:rsidRPr="00C11A7D" w:rsidR="00DB434F" w:rsidP="00B43C47" w:rsidRDefault="00DB434F" w14:paraId="532DD64B" w14:textId="77777777">
            <w:pPr>
              <w:pStyle w:val="Tabletext"/>
              <w:keepNext/>
              <w:rPr>
                <w:rFonts w:ascii="Calibri" w:hAnsi="Calibri" w:cs="Calibri"/>
                <w:sz w:val="20"/>
              </w:rPr>
            </w:pPr>
            <w:r>
              <w:rPr>
                <w:rFonts w:ascii="Calibri" w:hAnsi="Calibri" w:cs="Calibri"/>
                <w:sz w:val="20"/>
              </w:rPr>
              <w:t>StartDate</w:t>
            </w:r>
          </w:p>
        </w:tc>
        <w:tc>
          <w:tcPr>
            <w:tcW w:w="3800" w:type="dxa"/>
          </w:tcPr>
          <w:p w:rsidRPr="00C11A7D" w:rsidR="00DB434F" w:rsidP="00B43C47" w:rsidRDefault="00DB434F" w14:paraId="2082CCB2" w14:textId="77777777">
            <w:pPr>
              <w:pStyle w:val="Tabletext"/>
              <w:keepNext/>
              <w:rPr>
                <w:rFonts w:ascii="Calibri" w:hAnsi="Calibri" w:cs="Calibri"/>
                <w:sz w:val="20"/>
              </w:rPr>
            </w:pPr>
            <w:r>
              <w:rPr>
                <w:rFonts w:ascii="Calibri" w:hAnsi="Calibri" w:cs="Calibri"/>
                <w:sz w:val="20"/>
              </w:rPr>
              <w:t>Start date for the data</w:t>
            </w:r>
          </w:p>
        </w:tc>
        <w:tc>
          <w:tcPr>
            <w:tcW w:w="1240" w:type="dxa"/>
          </w:tcPr>
          <w:p w:rsidRPr="00C11A7D" w:rsidR="00DB434F" w:rsidP="00B43C47" w:rsidRDefault="00DB434F" w14:paraId="54F38D26" w14:textId="77777777">
            <w:pPr>
              <w:pStyle w:val="Tabletext"/>
              <w:keepNext/>
              <w:rPr>
                <w:rFonts w:ascii="Calibri" w:hAnsi="Calibri" w:cs="Calibri"/>
                <w:sz w:val="20"/>
              </w:rPr>
            </w:pPr>
            <w:r>
              <w:rPr>
                <w:rFonts w:ascii="Calibri" w:hAnsi="Calibri" w:cs="Calibri"/>
                <w:sz w:val="20"/>
              </w:rPr>
              <w:t>Yes</w:t>
            </w:r>
          </w:p>
        </w:tc>
        <w:tc>
          <w:tcPr>
            <w:tcW w:w="1200" w:type="dxa"/>
          </w:tcPr>
          <w:p w:rsidRPr="00C11A7D" w:rsidR="00DB434F" w:rsidP="00B43C47" w:rsidRDefault="00DB434F" w14:paraId="1E7AC565" w14:textId="77777777">
            <w:pPr>
              <w:pStyle w:val="Tabletext"/>
              <w:keepNext/>
              <w:rPr>
                <w:rFonts w:ascii="Calibri" w:hAnsi="Calibri" w:cs="Calibri"/>
                <w:sz w:val="20"/>
              </w:rPr>
            </w:pPr>
            <w:r>
              <w:rPr>
                <w:rFonts w:ascii="Calibri" w:hAnsi="Calibri" w:cs="Calibri"/>
                <w:sz w:val="20"/>
              </w:rPr>
              <w:t>DateTime</w:t>
            </w:r>
          </w:p>
        </w:tc>
        <w:tc>
          <w:tcPr>
            <w:tcW w:w="1400" w:type="dxa"/>
          </w:tcPr>
          <w:p w:rsidRPr="00C11A7D" w:rsidR="00DB434F" w:rsidP="00B43C47" w:rsidRDefault="00DB434F" w14:paraId="66F37E51" w14:textId="77777777">
            <w:pPr>
              <w:pStyle w:val="Tabletext"/>
              <w:keepNext/>
              <w:rPr>
                <w:rFonts w:ascii="Calibri" w:hAnsi="Calibri" w:cs="Calibri"/>
                <w:sz w:val="20"/>
              </w:rPr>
            </w:pPr>
            <w:r>
              <w:rPr>
                <w:rFonts w:ascii="Calibri" w:hAnsi="Calibri" w:cs="Calibri"/>
                <w:sz w:val="20"/>
              </w:rPr>
              <w:t>2026-09-01T00:00:00Z</w:t>
            </w:r>
          </w:p>
        </w:tc>
      </w:tr>
      <w:tr w:rsidRPr="00C11A7D" w:rsidR="00DB434F" w:rsidTr="00B43C47" w14:paraId="7B29A22B" w14:textId="77777777">
        <w:trPr>
          <w:cantSplit/>
          <w:jc w:val="center"/>
        </w:trPr>
        <w:tc>
          <w:tcPr>
            <w:tcW w:w="1700" w:type="dxa"/>
          </w:tcPr>
          <w:p w:rsidRPr="00C11A7D" w:rsidR="00DB434F" w:rsidP="00B43C47" w:rsidRDefault="00DB434F" w14:paraId="492E1CDA" w14:textId="77777777">
            <w:pPr>
              <w:pStyle w:val="Tabletext"/>
              <w:keepNext/>
              <w:rPr>
                <w:rFonts w:ascii="Calibri" w:hAnsi="Calibri" w:cs="Calibri"/>
                <w:sz w:val="20"/>
              </w:rPr>
            </w:pPr>
            <w:r>
              <w:rPr>
                <w:rFonts w:ascii="Calibri" w:hAnsi="Calibri" w:cs="Calibri"/>
                <w:sz w:val="20"/>
              </w:rPr>
              <w:t>EndDate</w:t>
            </w:r>
          </w:p>
        </w:tc>
        <w:tc>
          <w:tcPr>
            <w:tcW w:w="3800" w:type="dxa"/>
          </w:tcPr>
          <w:p w:rsidRPr="00C11A7D" w:rsidR="00DB434F" w:rsidP="00B43C47" w:rsidRDefault="00DB434F" w14:paraId="0915A619" w14:textId="77777777">
            <w:pPr>
              <w:pStyle w:val="Tabletext"/>
              <w:keepNext/>
              <w:rPr>
                <w:rFonts w:ascii="Calibri" w:hAnsi="Calibri" w:cs="Calibri"/>
                <w:sz w:val="20"/>
              </w:rPr>
            </w:pPr>
            <w:r>
              <w:rPr>
                <w:rFonts w:ascii="Calibri" w:hAnsi="Calibri" w:cs="Calibri"/>
                <w:sz w:val="20"/>
              </w:rPr>
              <w:t>End date for the data</w:t>
            </w:r>
          </w:p>
        </w:tc>
        <w:tc>
          <w:tcPr>
            <w:tcW w:w="1240" w:type="dxa"/>
          </w:tcPr>
          <w:p w:rsidRPr="00C11A7D" w:rsidR="00DB434F" w:rsidP="00B43C47" w:rsidRDefault="00DB434F" w14:paraId="1E91CAD3" w14:textId="77777777">
            <w:pPr>
              <w:pStyle w:val="Tabletext"/>
              <w:keepNext/>
              <w:rPr>
                <w:rFonts w:ascii="Calibri" w:hAnsi="Calibri" w:cs="Calibri"/>
                <w:sz w:val="20"/>
              </w:rPr>
            </w:pPr>
            <w:r>
              <w:rPr>
                <w:rFonts w:ascii="Calibri" w:hAnsi="Calibri" w:cs="Calibri"/>
                <w:sz w:val="20"/>
              </w:rPr>
              <w:t>Yes</w:t>
            </w:r>
          </w:p>
        </w:tc>
        <w:tc>
          <w:tcPr>
            <w:tcW w:w="1200" w:type="dxa"/>
          </w:tcPr>
          <w:p w:rsidRPr="00C11A7D" w:rsidR="00DB434F" w:rsidP="00B43C47" w:rsidRDefault="00DB434F" w14:paraId="5A1ECDE7" w14:textId="77777777">
            <w:pPr>
              <w:pStyle w:val="Tabletext"/>
              <w:keepNext/>
              <w:rPr>
                <w:rFonts w:ascii="Calibri" w:hAnsi="Calibri" w:cs="Calibri"/>
                <w:sz w:val="20"/>
              </w:rPr>
            </w:pPr>
            <w:r>
              <w:rPr>
                <w:rFonts w:ascii="Calibri" w:hAnsi="Calibri" w:cs="Calibri"/>
                <w:sz w:val="20"/>
              </w:rPr>
              <w:t>DateTime</w:t>
            </w:r>
          </w:p>
        </w:tc>
        <w:tc>
          <w:tcPr>
            <w:tcW w:w="1400" w:type="dxa"/>
          </w:tcPr>
          <w:p w:rsidRPr="00C11A7D" w:rsidR="00DB434F" w:rsidP="00B43C47" w:rsidRDefault="00DB434F" w14:paraId="6ACDFB2B" w14:textId="77777777">
            <w:pPr>
              <w:pStyle w:val="Tabletext"/>
              <w:keepNext/>
              <w:rPr>
                <w:rFonts w:ascii="Calibri" w:hAnsi="Calibri" w:cs="Calibri"/>
                <w:sz w:val="20"/>
              </w:rPr>
            </w:pPr>
            <w:r>
              <w:rPr>
                <w:rFonts w:ascii="Calibri" w:hAnsi="Calibri" w:cs="Calibri"/>
                <w:sz w:val="20"/>
              </w:rPr>
              <w:t>2026-09-02T00:00:00Z</w:t>
            </w:r>
          </w:p>
        </w:tc>
      </w:tr>
      <w:tr w:rsidRPr="00C11A7D" w:rsidR="00DB434F" w:rsidTr="00B43C47" w14:paraId="2DAAC9E8" w14:textId="77777777">
        <w:trPr>
          <w:cantSplit/>
          <w:jc w:val="center"/>
        </w:trPr>
        <w:tc>
          <w:tcPr>
            <w:tcW w:w="1700" w:type="dxa"/>
          </w:tcPr>
          <w:p w:rsidRPr="00C11A7D" w:rsidR="00DB434F" w:rsidP="00B43C47" w:rsidRDefault="00DB434F" w14:paraId="073F4E13" w14:textId="77777777">
            <w:pPr>
              <w:pStyle w:val="Tabletext"/>
              <w:keepNext/>
              <w:rPr>
                <w:rFonts w:ascii="Calibri" w:hAnsi="Calibri" w:cs="Calibri"/>
                <w:sz w:val="20"/>
              </w:rPr>
            </w:pPr>
            <w:r>
              <w:rPr>
                <w:rFonts w:ascii="Calibri" w:hAnsi="Calibri" w:cs="Calibri"/>
                <w:sz w:val="20"/>
              </w:rPr>
              <w:t>State</w:t>
            </w:r>
          </w:p>
        </w:tc>
        <w:tc>
          <w:tcPr>
            <w:tcW w:w="3800" w:type="dxa"/>
          </w:tcPr>
          <w:p w:rsidRPr="00C11A7D" w:rsidR="00DB434F" w:rsidP="00B43C47" w:rsidRDefault="00DB434F" w14:paraId="22A2EB85" w14:textId="77777777">
            <w:pPr>
              <w:pStyle w:val="Tabletext"/>
              <w:keepNext/>
              <w:rPr>
                <w:rFonts w:ascii="Calibri" w:hAnsi="Calibri" w:cs="Calibri"/>
                <w:sz w:val="20"/>
              </w:rPr>
            </w:pPr>
            <w:r>
              <w:rPr>
                <w:rFonts w:ascii="Calibri" w:hAnsi="Calibri" w:cs="Calibri"/>
                <w:sz w:val="20"/>
              </w:rPr>
              <w:t>Data state</w:t>
            </w:r>
          </w:p>
        </w:tc>
        <w:tc>
          <w:tcPr>
            <w:tcW w:w="1240" w:type="dxa"/>
          </w:tcPr>
          <w:p w:rsidRPr="00C11A7D" w:rsidR="00DB434F" w:rsidP="00B43C47" w:rsidRDefault="00DB434F" w14:paraId="5F322521" w14:textId="77777777">
            <w:pPr>
              <w:pStyle w:val="Tabletext"/>
              <w:keepNext/>
              <w:rPr>
                <w:rFonts w:ascii="Calibri" w:hAnsi="Calibri" w:cs="Calibri"/>
                <w:sz w:val="20"/>
              </w:rPr>
            </w:pPr>
            <w:r>
              <w:rPr>
                <w:rFonts w:ascii="Calibri" w:hAnsi="Calibri" w:cs="Calibri"/>
                <w:sz w:val="20"/>
              </w:rPr>
              <w:t>Yes</w:t>
            </w:r>
          </w:p>
        </w:tc>
        <w:tc>
          <w:tcPr>
            <w:tcW w:w="1200" w:type="dxa"/>
          </w:tcPr>
          <w:p w:rsidRPr="00C11A7D" w:rsidR="00DB434F" w:rsidP="00B43C47" w:rsidRDefault="00DB434F" w14:paraId="21C75EB2" w14:textId="77777777">
            <w:pPr>
              <w:pStyle w:val="Tabletext"/>
              <w:keepNext/>
              <w:rPr>
                <w:rFonts w:ascii="Calibri" w:hAnsi="Calibri" w:cs="Calibri"/>
                <w:sz w:val="20"/>
              </w:rPr>
            </w:pPr>
            <w:r>
              <w:rPr>
                <w:rFonts w:ascii="Calibri" w:hAnsi="Calibri" w:cs="Calibri"/>
                <w:sz w:val="20"/>
              </w:rPr>
              <w:t>string</w:t>
            </w:r>
          </w:p>
        </w:tc>
        <w:tc>
          <w:tcPr>
            <w:tcW w:w="1400" w:type="dxa"/>
          </w:tcPr>
          <w:p w:rsidRPr="00C11A7D" w:rsidR="00DB434F" w:rsidP="00B43C47" w:rsidRDefault="00DB434F" w14:paraId="7888A83B" w14:textId="77777777">
            <w:pPr>
              <w:pStyle w:val="Tabletext"/>
              <w:keepNext/>
              <w:rPr>
                <w:rFonts w:ascii="Calibri" w:hAnsi="Calibri" w:cs="Calibri"/>
                <w:sz w:val="20"/>
              </w:rPr>
            </w:pPr>
            <w:r>
              <w:rPr>
                <w:rFonts w:ascii="Calibri" w:hAnsi="Calibri" w:cs="Calibri"/>
                <w:sz w:val="20"/>
              </w:rPr>
              <w:t>Actual</w:t>
            </w:r>
          </w:p>
        </w:tc>
      </w:tr>
      <w:tr w:rsidRPr="00C11A7D" w:rsidR="00DB434F" w:rsidTr="00B43C47" w14:paraId="54114F2B" w14:textId="77777777">
        <w:trPr>
          <w:cantSplit/>
          <w:jc w:val="center"/>
        </w:trPr>
        <w:tc>
          <w:tcPr>
            <w:tcW w:w="1700" w:type="dxa"/>
          </w:tcPr>
          <w:p w:rsidRPr="00C11A7D" w:rsidR="00DB434F" w:rsidP="00B43C47" w:rsidRDefault="00DB434F" w14:paraId="0C10A778" w14:textId="77777777">
            <w:pPr>
              <w:pStyle w:val="Tabletext"/>
              <w:keepNext/>
              <w:rPr>
                <w:rFonts w:ascii="Calibri" w:hAnsi="Calibri" w:cs="Calibri"/>
                <w:sz w:val="20"/>
              </w:rPr>
            </w:pPr>
            <w:r>
              <w:rPr>
                <w:rFonts w:ascii="Calibri" w:hAnsi="Calibri" w:cs="Calibri"/>
                <w:sz w:val="20"/>
              </w:rPr>
              <w:t>LocationCodes</w:t>
            </w:r>
          </w:p>
        </w:tc>
        <w:tc>
          <w:tcPr>
            <w:tcW w:w="3800" w:type="dxa"/>
          </w:tcPr>
          <w:p w:rsidRPr="00C11A7D" w:rsidR="00DB434F" w:rsidP="00B43C47" w:rsidRDefault="00DB434F" w14:paraId="75F5666E" w14:textId="77777777">
            <w:pPr>
              <w:pStyle w:val="Tabletext"/>
              <w:keepNext/>
              <w:rPr>
                <w:rFonts w:ascii="Calibri" w:hAnsi="Calibri" w:cs="Calibri"/>
                <w:sz w:val="20"/>
              </w:rPr>
            </w:pPr>
            <w:r>
              <w:rPr>
                <w:rFonts w:ascii="Calibri" w:hAnsi="Calibri" w:cs="Calibri"/>
                <w:sz w:val="20"/>
              </w:rPr>
              <w:t>List of locations (Profisee global codes)</w:t>
            </w:r>
          </w:p>
        </w:tc>
        <w:tc>
          <w:tcPr>
            <w:tcW w:w="1240" w:type="dxa"/>
          </w:tcPr>
          <w:p w:rsidRPr="00C11A7D" w:rsidR="00DB434F" w:rsidP="00B43C47" w:rsidRDefault="00DB434F" w14:paraId="626780DF" w14:textId="77777777">
            <w:pPr>
              <w:pStyle w:val="Tabletext"/>
              <w:keepNext/>
              <w:rPr>
                <w:rFonts w:ascii="Calibri" w:hAnsi="Calibri" w:cs="Calibri"/>
                <w:sz w:val="20"/>
              </w:rPr>
            </w:pPr>
            <w:r>
              <w:rPr>
                <w:rFonts w:ascii="Calibri" w:hAnsi="Calibri" w:cs="Calibri"/>
                <w:sz w:val="20"/>
              </w:rPr>
              <w:t>No</w:t>
            </w:r>
          </w:p>
        </w:tc>
        <w:tc>
          <w:tcPr>
            <w:tcW w:w="1200" w:type="dxa"/>
          </w:tcPr>
          <w:p w:rsidRPr="00C11A7D" w:rsidR="00DB434F" w:rsidP="00B43C47" w:rsidRDefault="00DB434F" w14:paraId="37C7CF0B" w14:textId="77777777">
            <w:pPr>
              <w:pStyle w:val="Tabletext"/>
              <w:keepNext/>
              <w:rPr>
                <w:rFonts w:ascii="Calibri" w:hAnsi="Calibri" w:cs="Calibri"/>
                <w:sz w:val="20"/>
              </w:rPr>
            </w:pPr>
            <w:r>
              <w:rPr>
                <w:rFonts w:ascii="Calibri" w:hAnsi="Calibri" w:cs="Calibri"/>
                <w:sz w:val="20"/>
              </w:rPr>
              <w:t>List&lt;string&gt;</w:t>
            </w:r>
          </w:p>
        </w:tc>
        <w:tc>
          <w:tcPr>
            <w:tcW w:w="1400" w:type="dxa"/>
          </w:tcPr>
          <w:p w:rsidRPr="00C11A7D" w:rsidR="00DB434F" w:rsidP="00B43C47" w:rsidRDefault="00121BFC" w14:paraId="075E9F48" w14:textId="1ECF887B">
            <w:pPr>
              <w:pStyle w:val="Tabletext"/>
              <w:keepNext/>
              <w:rPr>
                <w:rFonts w:ascii="Calibri" w:hAnsi="Calibri" w:cs="Calibri"/>
                <w:sz w:val="20"/>
              </w:rPr>
            </w:pPr>
            <w:r>
              <w:rPr>
                <w:rFonts w:ascii="Calibri" w:hAnsi="Calibri" w:cs="Calibri"/>
                <w:sz w:val="20"/>
              </w:rPr>
              <w:t>[“11766”, “4334”]</w:t>
            </w:r>
          </w:p>
        </w:tc>
      </w:tr>
      <w:tr w:rsidRPr="00C11A7D" w:rsidR="00DB434F" w:rsidTr="00B43C47" w14:paraId="57E99608" w14:textId="77777777">
        <w:trPr>
          <w:cantSplit/>
          <w:jc w:val="center"/>
        </w:trPr>
        <w:tc>
          <w:tcPr>
            <w:tcW w:w="1700" w:type="dxa"/>
          </w:tcPr>
          <w:p w:rsidRPr="00C11A7D" w:rsidR="00DB434F" w:rsidP="00B43C47" w:rsidRDefault="00DB434F" w14:paraId="3716FF6F" w14:textId="77777777">
            <w:pPr>
              <w:pStyle w:val="Tabletext"/>
              <w:keepNext/>
              <w:rPr>
                <w:rFonts w:ascii="Calibri" w:hAnsi="Calibri" w:cs="Calibri"/>
                <w:sz w:val="20"/>
              </w:rPr>
            </w:pPr>
            <w:r>
              <w:rPr>
                <w:rFonts w:ascii="Calibri" w:hAnsi="Calibri" w:cs="Calibri"/>
                <w:sz w:val="20"/>
              </w:rPr>
              <w:t>LocationType</w:t>
            </w:r>
          </w:p>
        </w:tc>
        <w:tc>
          <w:tcPr>
            <w:tcW w:w="3800" w:type="dxa"/>
          </w:tcPr>
          <w:p w:rsidRPr="00C11A7D" w:rsidR="00DB434F" w:rsidP="00B43C47" w:rsidRDefault="00DB434F" w14:paraId="085224DD" w14:textId="77777777">
            <w:pPr>
              <w:pStyle w:val="Tabletext"/>
              <w:keepNext/>
              <w:rPr>
                <w:rFonts w:ascii="Calibri" w:hAnsi="Calibri" w:cs="Calibri"/>
                <w:sz w:val="20"/>
              </w:rPr>
            </w:pPr>
            <w:r>
              <w:rPr>
                <w:rFonts w:ascii="Calibri" w:hAnsi="Calibri" w:cs="Calibri"/>
                <w:sz w:val="20"/>
              </w:rPr>
              <w:t>Type of location</w:t>
            </w:r>
          </w:p>
        </w:tc>
        <w:tc>
          <w:tcPr>
            <w:tcW w:w="1240" w:type="dxa"/>
          </w:tcPr>
          <w:p w:rsidRPr="00C11A7D" w:rsidR="00DB434F" w:rsidP="00B43C47" w:rsidRDefault="00DB434F" w14:paraId="525CD61A" w14:textId="77777777">
            <w:pPr>
              <w:pStyle w:val="Tabletext"/>
              <w:keepNext/>
              <w:rPr>
                <w:rFonts w:ascii="Calibri" w:hAnsi="Calibri" w:cs="Calibri"/>
                <w:sz w:val="20"/>
              </w:rPr>
            </w:pPr>
            <w:r>
              <w:rPr>
                <w:rFonts w:ascii="Calibri" w:hAnsi="Calibri" w:cs="Calibri"/>
                <w:sz w:val="20"/>
              </w:rPr>
              <w:t>Yes</w:t>
            </w:r>
          </w:p>
        </w:tc>
        <w:tc>
          <w:tcPr>
            <w:tcW w:w="1200" w:type="dxa"/>
          </w:tcPr>
          <w:p w:rsidRPr="00C11A7D" w:rsidR="00DB434F" w:rsidP="00B43C47" w:rsidRDefault="00DB434F" w14:paraId="4E8E768A" w14:textId="77777777">
            <w:pPr>
              <w:pStyle w:val="Tabletext"/>
              <w:keepNext/>
              <w:rPr>
                <w:rFonts w:ascii="Calibri" w:hAnsi="Calibri" w:cs="Calibri"/>
                <w:sz w:val="20"/>
              </w:rPr>
            </w:pPr>
            <w:r>
              <w:rPr>
                <w:rFonts w:ascii="Calibri" w:hAnsi="Calibri" w:cs="Calibri"/>
                <w:sz w:val="20"/>
              </w:rPr>
              <w:t>string</w:t>
            </w:r>
          </w:p>
        </w:tc>
        <w:tc>
          <w:tcPr>
            <w:tcW w:w="1400" w:type="dxa"/>
          </w:tcPr>
          <w:p w:rsidRPr="00C11A7D" w:rsidR="00DB434F" w:rsidP="00B43C47" w:rsidRDefault="00DB434F" w14:paraId="4A6676D5" w14:textId="77777777">
            <w:pPr>
              <w:pStyle w:val="Tabletext"/>
              <w:keepNext/>
              <w:rPr>
                <w:rFonts w:ascii="Calibri" w:hAnsi="Calibri" w:cs="Calibri"/>
                <w:sz w:val="20"/>
              </w:rPr>
            </w:pPr>
            <w:r>
              <w:rPr>
                <w:rFonts w:ascii="Calibri" w:hAnsi="Calibri" w:cs="Calibri"/>
                <w:sz w:val="20"/>
              </w:rPr>
              <w:t>Terminal</w:t>
            </w:r>
          </w:p>
        </w:tc>
      </w:tr>
      <w:tr w:rsidRPr="00C11A7D" w:rsidR="00DB434F" w:rsidTr="00B43C47" w14:paraId="64183D66" w14:textId="77777777">
        <w:trPr>
          <w:cantSplit/>
          <w:jc w:val="center"/>
        </w:trPr>
        <w:tc>
          <w:tcPr>
            <w:tcW w:w="1700" w:type="dxa"/>
          </w:tcPr>
          <w:p w:rsidRPr="00C11A7D" w:rsidR="00DB434F" w:rsidP="00B43C47" w:rsidRDefault="00DB434F" w14:paraId="372D83C7" w14:textId="77777777">
            <w:pPr>
              <w:pStyle w:val="Tabletext"/>
              <w:keepNext/>
              <w:rPr>
                <w:rFonts w:ascii="Calibri" w:hAnsi="Calibri" w:cs="Calibri"/>
                <w:sz w:val="20"/>
              </w:rPr>
            </w:pPr>
            <w:r>
              <w:rPr>
                <w:rFonts w:ascii="Calibri" w:hAnsi="Calibri" w:cs="Calibri"/>
                <w:sz w:val="20"/>
              </w:rPr>
              <w:t>Region</w:t>
            </w:r>
          </w:p>
        </w:tc>
        <w:tc>
          <w:tcPr>
            <w:tcW w:w="3800" w:type="dxa"/>
          </w:tcPr>
          <w:p w:rsidRPr="00C11A7D" w:rsidR="00DB434F" w:rsidP="00B43C47" w:rsidRDefault="00DB434F" w14:paraId="68253F15" w14:textId="77777777">
            <w:pPr>
              <w:pStyle w:val="Tabletext"/>
              <w:keepNext/>
              <w:rPr>
                <w:rFonts w:ascii="Calibri" w:hAnsi="Calibri" w:cs="Calibri"/>
                <w:sz w:val="20"/>
              </w:rPr>
            </w:pPr>
            <w:r>
              <w:rPr>
                <w:rFonts w:ascii="Calibri" w:hAnsi="Calibri" w:cs="Calibri"/>
                <w:sz w:val="20"/>
              </w:rPr>
              <w:t>Region filter</w:t>
            </w:r>
          </w:p>
        </w:tc>
        <w:tc>
          <w:tcPr>
            <w:tcW w:w="1240" w:type="dxa"/>
          </w:tcPr>
          <w:p w:rsidRPr="00C11A7D" w:rsidR="00DB434F" w:rsidP="00B43C47" w:rsidRDefault="00DB434F" w14:paraId="77F20801" w14:textId="77777777">
            <w:pPr>
              <w:pStyle w:val="Tabletext"/>
              <w:keepNext/>
              <w:rPr>
                <w:rFonts w:ascii="Calibri" w:hAnsi="Calibri" w:cs="Calibri"/>
                <w:sz w:val="20"/>
              </w:rPr>
            </w:pPr>
            <w:r>
              <w:rPr>
                <w:rFonts w:ascii="Calibri" w:hAnsi="Calibri" w:cs="Calibri"/>
                <w:sz w:val="20"/>
              </w:rPr>
              <w:t>No</w:t>
            </w:r>
          </w:p>
        </w:tc>
        <w:tc>
          <w:tcPr>
            <w:tcW w:w="1200" w:type="dxa"/>
          </w:tcPr>
          <w:p w:rsidRPr="00C11A7D" w:rsidR="00DB434F" w:rsidP="00B43C47" w:rsidRDefault="00DB434F" w14:paraId="1B2A067A" w14:textId="77777777">
            <w:pPr>
              <w:pStyle w:val="Tabletext"/>
              <w:keepNext/>
              <w:rPr>
                <w:rFonts w:ascii="Calibri" w:hAnsi="Calibri" w:cs="Calibri"/>
                <w:sz w:val="20"/>
              </w:rPr>
            </w:pPr>
            <w:r>
              <w:rPr>
                <w:rFonts w:ascii="Calibri" w:hAnsi="Calibri" w:cs="Calibri"/>
                <w:sz w:val="20"/>
              </w:rPr>
              <w:t>string</w:t>
            </w:r>
          </w:p>
        </w:tc>
        <w:tc>
          <w:tcPr>
            <w:tcW w:w="1400" w:type="dxa"/>
          </w:tcPr>
          <w:p w:rsidRPr="00C11A7D" w:rsidR="00DB434F" w:rsidP="00B43C47" w:rsidRDefault="00DB434F" w14:paraId="36473064" w14:textId="77777777">
            <w:pPr>
              <w:pStyle w:val="Tabletext"/>
              <w:keepNext/>
              <w:rPr>
                <w:rFonts w:ascii="Calibri" w:hAnsi="Calibri" w:cs="Calibri"/>
                <w:sz w:val="20"/>
              </w:rPr>
            </w:pPr>
            <w:r>
              <w:rPr>
                <w:rFonts w:ascii="Calibri" w:hAnsi="Calibri" w:cs="Calibri"/>
                <w:sz w:val="20"/>
              </w:rPr>
              <w:t>North</w:t>
            </w:r>
          </w:p>
        </w:tc>
      </w:tr>
      <w:tr w:rsidRPr="00C11A7D" w:rsidR="00DB434F" w:rsidTr="00B43C47" w14:paraId="23100073" w14:textId="77777777">
        <w:trPr>
          <w:cantSplit/>
          <w:jc w:val="center"/>
        </w:trPr>
        <w:tc>
          <w:tcPr>
            <w:tcW w:w="1700" w:type="dxa"/>
          </w:tcPr>
          <w:p w:rsidRPr="00C11A7D" w:rsidR="00DB434F" w:rsidP="00B43C47" w:rsidRDefault="00DB434F" w14:paraId="10F8606D" w14:textId="77777777">
            <w:pPr>
              <w:pStyle w:val="Tabletext"/>
              <w:keepNext/>
              <w:rPr>
                <w:rFonts w:ascii="Calibri" w:hAnsi="Calibri" w:cs="Calibri"/>
                <w:sz w:val="20"/>
              </w:rPr>
            </w:pPr>
            <w:r>
              <w:rPr>
                <w:rFonts w:ascii="Calibri" w:hAnsi="Calibri" w:cs="Calibri"/>
                <w:sz w:val="20"/>
              </w:rPr>
              <w:t>IsImport</w:t>
            </w:r>
          </w:p>
        </w:tc>
        <w:tc>
          <w:tcPr>
            <w:tcW w:w="3800" w:type="dxa"/>
          </w:tcPr>
          <w:p w:rsidRPr="00C11A7D" w:rsidR="00DB434F" w:rsidP="00B43C47" w:rsidRDefault="00DB434F" w14:paraId="2397FE6E" w14:textId="77777777">
            <w:pPr>
              <w:pStyle w:val="Tabletext"/>
              <w:keepNext/>
              <w:rPr>
                <w:rFonts w:ascii="Calibri" w:hAnsi="Calibri" w:cs="Calibri"/>
                <w:sz w:val="20"/>
              </w:rPr>
            </w:pPr>
            <w:r>
              <w:rPr>
                <w:rFonts w:ascii="Calibri" w:hAnsi="Calibri" w:cs="Calibri"/>
                <w:sz w:val="20"/>
              </w:rPr>
              <w:t>If this is set to true, the API will return the response; if it is set to false, the API will save the data in the IQDM database (VCB_ table)</w:t>
            </w:r>
          </w:p>
        </w:tc>
        <w:tc>
          <w:tcPr>
            <w:tcW w:w="1240" w:type="dxa"/>
          </w:tcPr>
          <w:p w:rsidRPr="00C11A7D" w:rsidR="00DB434F" w:rsidP="00B43C47" w:rsidRDefault="00DB434F" w14:paraId="19088AB8" w14:textId="77777777">
            <w:pPr>
              <w:pStyle w:val="Tabletext"/>
              <w:keepNext/>
              <w:rPr>
                <w:rFonts w:ascii="Calibri" w:hAnsi="Calibri" w:cs="Calibri"/>
                <w:sz w:val="20"/>
              </w:rPr>
            </w:pPr>
            <w:r>
              <w:rPr>
                <w:rFonts w:ascii="Calibri" w:hAnsi="Calibri" w:cs="Calibri"/>
                <w:sz w:val="20"/>
              </w:rPr>
              <w:t>No</w:t>
            </w:r>
          </w:p>
        </w:tc>
        <w:tc>
          <w:tcPr>
            <w:tcW w:w="1200" w:type="dxa"/>
          </w:tcPr>
          <w:p w:rsidRPr="00C11A7D" w:rsidR="00DB434F" w:rsidP="00B43C47" w:rsidRDefault="00DB434F" w14:paraId="77BE76A1" w14:textId="77777777">
            <w:pPr>
              <w:pStyle w:val="Tabletext"/>
              <w:keepNext/>
              <w:rPr>
                <w:rFonts w:ascii="Calibri" w:hAnsi="Calibri" w:cs="Calibri"/>
                <w:sz w:val="20"/>
              </w:rPr>
            </w:pPr>
            <w:r>
              <w:rPr>
                <w:rFonts w:ascii="Calibri" w:hAnsi="Calibri" w:cs="Calibri"/>
                <w:sz w:val="20"/>
              </w:rPr>
              <w:t>Bool</w:t>
            </w:r>
          </w:p>
        </w:tc>
        <w:tc>
          <w:tcPr>
            <w:tcW w:w="1400" w:type="dxa"/>
          </w:tcPr>
          <w:p w:rsidRPr="00C11A7D" w:rsidR="00DB434F" w:rsidP="00B43C47" w:rsidRDefault="00DB434F" w14:paraId="60D9EAC2" w14:textId="77777777">
            <w:pPr>
              <w:pStyle w:val="Tabletext"/>
              <w:keepNext/>
              <w:rPr>
                <w:rFonts w:ascii="Calibri" w:hAnsi="Calibri" w:cs="Calibri"/>
                <w:sz w:val="20"/>
              </w:rPr>
            </w:pPr>
            <w:r>
              <w:rPr>
                <w:rFonts w:ascii="Calibri" w:hAnsi="Calibri" w:cs="Calibri"/>
                <w:sz w:val="20"/>
              </w:rPr>
              <w:t>False</w:t>
            </w:r>
          </w:p>
        </w:tc>
      </w:tr>
      <w:tr w:rsidRPr="00C11A7D" w:rsidR="00DB434F" w:rsidTr="00B43C47" w14:paraId="3FB5C389" w14:textId="77777777">
        <w:trPr>
          <w:cantSplit/>
          <w:jc w:val="center"/>
        </w:trPr>
        <w:tc>
          <w:tcPr>
            <w:tcW w:w="1700" w:type="dxa"/>
          </w:tcPr>
          <w:p w:rsidRPr="00C11A7D" w:rsidR="00DB434F" w:rsidP="00B43C47" w:rsidRDefault="00DB434F" w14:paraId="37EE0BCD" w14:textId="77777777">
            <w:pPr>
              <w:pStyle w:val="Tabletext"/>
              <w:rPr>
                <w:rFonts w:ascii="Calibri" w:hAnsi="Calibri" w:cs="Calibri"/>
                <w:sz w:val="20"/>
              </w:rPr>
            </w:pPr>
            <w:r>
              <w:rPr>
                <w:rFonts w:ascii="Calibri" w:hAnsi="Calibri" w:cs="Calibri"/>
                <w:sz w:val="20"/>
              </w:rPr>
              <w:t>UseServiceBus</w:t>
            </w:r>
          </w:p>
        </w:tc>
        <w:tc>
          <w:tcPr>
            <w:tcW w:w="3800" w:type="dxa"/>
          </w:tcPr>
          <w:p w:rsidRPr="00C11A7D" w:rsidR="00DB434F" w:rsidP="00B43C47" w:rsidRDefault="00DB434F" w14:paraId="42479103" w14:textId="5B490A1C">
            <w:pPr>
              <w:pStyle w:val="Tabletext"/>
              <w:rPr>
                <w:rFonts w:ascii="Calibri" w:hAnsi="Calibri" w:cs="Calibri"/>
                <w:sz w:val="20"/>
              </w:rPr>
            </w:pPr>
            <w:r>
              <w:rPr>
                <w:rFonts w:ascii="Calibri" w:hAnsi="Calibri" w:cs="Calibri"/>
                <w:sz w:val="20"/>
              </w:rPr>
              <w:t xml:space="preserve">If this is set to true, the API will use durable functions and request/response service bus queues; otherwise the request service calls the response service directly</w:t>
            </w:r>
          </w:p>
        </w:tc>
        <w:tc>
          <w:tcPr>
            <w:tcW w:w="1240" w:type="dxa"/>
          </w:tcPr>
          <w:p w:rsidRPr="00C11A7D" w:rsidR="00DB434F" w:rsidP="00B43C47" w:rsidRDefault="00DB434F" w14:paraId="4E92FC40" w14:textId="77777777">
            <w:pPr>
              <w:pStyle w:val="Tabletext"/>
              <w:rPr>
                <w:rFonts w:ascii="Calibri" w:hAnsi="Calibri" w:cs="Calibri"/>
                <w:sz w:val="20"/>
              </w:rPr>
            </w:pPr>
            <w:r>
              <w:rPr>
                <w:rFonts w:ascii="Calibri" w:hAnsi="Calibri" w:cs="Calibri"/>
                <w:sz w:val="20"/>
              </w:rPr>
              <w:t>No</w:t>
            </w:r>
          </w:p>
        </w:tc>
        <w:tc>
          <w:tcPr>
            <w:tcW w:w="1200" w:type="dxa"/>
          </w:tcPr>
          <w:p w:rsidRPr="00C11A7D" w:rsidR="00DB434F" w:rsidP="00B43C47" w:rsidRDefault="00DB434F" w14:paraId="77E40D1F" w14:textId="77777777">
            <w:pPr>
              <w:pStyle w:val="Tabletext"/>
              <w:rPr>
                <w:rFonts w:ascii="Calibri" w:hAnsi="Calibri" w:cs="Calibri"/>
                <w:sz w:val="20"/>
              </w:rPr>
            </w:pPr>
            <w:r>
              <w:rPr>
                <w:rFonts w:ascii="Calibri" w:hAnsi="Calibri" w:cs="Calibri"/>
                <w:sz w:val="20"/>
              </w:rPr>
              <w:t>Bool</w:t>
            </w:r>
          </w:p>
        </w:tc>
        <w:tc>
          <w:tcPr>
            <w:tcW w:w="1400" w:type="dxa"/>
          </w:tcPr>
          <w:p w:rsidRPr="00C11A7D" w:rsidR="00DB434F" w:rsidP="00B43C47" w:rsidRDefault="00DB434F" w14:paraId="02D8515B" w14:textId="77777777">
            <w:pPr>
              <w:pStyle w:val="Tabletext"/>
              <w:rPr>
                <w:rFonts w:ascii="Calibri" w:hAnsi="Calibri" w:cs="Calibri"/>
                <w:sz w:val="20"/>
              </w:rPr>
            </w:pPr>
            <w:r>
              <w:rPr>
                <w:rFonts w:ascii="Calibri" w:hAnsi="Calibri" w:cs="Calibri"/>
                <w:sz w:val="20"/>
              </w:rPr>
              <w:t>True</w:t>
            </w:r>
          </w:p>
        </w:tc>
      </w:tr>
    </w:tbl>
    <w:p w:rsidR="00DB434F" w:rsidP="00904625" w:rsidRDefault="00904625" w14:paraId="3B1B3072" w14:textId="7FF00D73">
      <w:pPr>
        <w:pStyle w:val="Caption"/>
      </w:pPr>
      <w:bookmarkStart w:name="_Toc240485157" w:id="113"/>
      <w:r>
        <w:t xml:space="preserve">Table </w:t>
        <w:fldChar w:fldCharType="begin"/>
        <w:instrText> STYLEREF 1 \s </w:instrText>
        <w:fldChar w:fldCharType="separate"/>
      </w:r>
      <w:r>
        <w:rPr>
          <w:noProof/>
        </w:rPr>
        <w:t>2</w:t>
      </w:r>
      <w:r>
        <w:fldChar w:fldCharType="end"/>
        <w:t>-</w:t>
        <w:fldChar w:fldCharType="begin"/>
        <w:instrText> SEQ Table \* ARABIC \s 1 </w:instrText>
        <w:fldChar w:fldCharType="separate"/>
      </w:r>
      <w:r>
        <w:rPr>
          <w:noProof/>
        </w:rPr>
        <w:t>16</w:t>
      </w:r>
      <w:r>
        <w:fldChar w:fldCharType="end"/>
        <w:t>: Terminal Blend Component Movements (Kittyhawk) - API Endpoint - Request Parameters</w:t>
      </w:r>
      <w:bookmarkEnd w:id="113"/>
    </w:p>
    <w:p w:rsidR="00DB434F" w:rsidP="00CD519D" w:rsidRDefault="00DB434F" w14:paraId="1D1E4F72" w14:textId="77777777">
      <w:pPr>
        <w:keepNext/>
      </w:pPr>
      <w:r>
        <w:t>Response Model:</w:t>
      </w:r>
    </w:p>
    <w:p w:rsidR="00DB434F" w:rsidP="00C11A7D" w:rsidRDefault="00DB434F" w14:paraId="2EDA8D93" w14:textId="55A5A53B">
      <w:r>
        <w:t xml:space="preserve">The response contains the blend component movements enriched with Profisee codes and descriptions by the Response Service; the Request Service returns them with the IQDM codes.</w:t>
      </w:r>
    </w:p>
    <w:tbl>
      <w:tblPr>
        <w:tblStyle w:val="TableGrid"/>
        <w:tblW w:w="9340" w:type="dxa"/>
        <w:jc w:val="center"/>
        <w:tblLayout w:type="fixed"/>
        <w:tblLook w:val="04A0" w:firstRow="1" w:lastRow="0" w:firstColumn="1" w:lastColumn="0" w:noHBand="0" w:noVBand="1"/>
      </w:tblPr>
      <w:tblGrid>
        <w:gridCol w:w="2000"/>
        <w:gridCol w:w="2700"/>
        <w:gridCol w:w="1160"/>
        <w:gridCol w:w="1240"/>
        <w:gridCol w:w="1040"/>
        <w:gridCol w:w="1200"/>
      </w:tblGrid>
      <w:tr w:rsidRPr="00C11A7D" w:rsidR="00DB434F" w:rsidTr="00B43C47" w14:paraId="468B1CF6" w14:textId="77777777">
        <w:trPr>
          <w:cantSplit/>
          <w:tblHeader/>
          <w:jc w:val="center"/>
        </w:trPr>
        <w:tc>
          <w:tcPr>
            <w:tcW w:w="2000" w:type="dxa"/>
            <w:shd w:val="clear" w:color="auto" w:fill="2F5597"/>
          </w:tcPr>
          <w:p w:rsidRPr="00C11A7D" w:rsidR="00DB434F" w:rsidP="00B43C47" w:rsidRDefault="00DB434F" w14:paraId="11760CFB" w14:textId="77777777">
            <w:pPr>
              <w:pStyle w:val="Tablehead1"/>
              <w:spacing w:after="0"/>
              <w:jc w:val="left"/>
              <w:rPr>
                <w:rFonts w:ascii="Calibri" w:hAnsi="Calibri" w:cs="Calibri"/>
                <w:sz w:val="20"/>
              </w:rPr>
            </w:pPr>
            <w:r>
              <w:rPr>
                <w:rFonts w:ascii="Calibri" w:hAnsi="Calibri" w:cs="Calibri"/>
                <w:sz w:val="20"/>
              </w:rPr>
              <w:t>Attribute</w:t>
            </w:r>
          </w:p>
        </w:tc>
        <w:tc>
          <w:tcPr>
            <w:tcW w:w="2700" w:type="dxa"/>
            <w:shd w:val="clear" w:color="auto" w:fill="2F5597"/>
          </w:tcPr>
          <w:p w:rsidRPr="00C11A7D" w:rsidR="00DB434F" w:rsidP="00B43C47" w:rsidRDefault="00DB434F" w14:paraId="78DCC515" w14:textId="77777777">
            <w:pPr>
              <w:pStyle w:val="Tablehead1"/>
              <w:spacing w:after="0"/>
              <w:jc w:val="left"/>
              <w:rPr>
                <w:rFonts w:ascii="Calibri" w:hAnsi="Calibri" w:cs="Calibri"/>
                <w:sz w:val="20"/>
              </w:rPr>
            </w:pPr>
            <w:r>
              <w:rPr>
                <w:rFonts w:ascii="Calibri" w:hAnsi="Calibri" w:cs="Calibri"/>
                <w:sz w:val="20"/>
              </w:rPr>
              <w:t>Description</w:t>
            </w:r>
          </w:p>
        </w:tc>
        <w:tc>
          <w:tcPr>
            <w:tcW w:w="1160" w:type="dxa"/>
            <w:shd w:val="clear" w:color="auto" w:fill="2F5597"/>
          </w:tcPr>
          <w:p w:rsidRPr="00C11A7D" w:rsidR="00DB434F" w:rsidP="00B43C47" w:rsidRDefault="00DB434F" w14:paraId="4881B6E8" w14:textId="77777777">
            <w:pPr>
              <w:pStyle w:val="Tablehead1"/>
              <w:spacing w:after="0"/>
              <w:jc w:val="left"/>
              <w:rPr>
                <w:rFonts w:ascii="Calibri" w:hAnsi="Calibri" w:cs="Calibri"/>
                <w:sz w:val="20"/>
              </w:rPr>
            </w:pPr>
            <w:r>
              <w:rPr>
                <w:rFonts w:ascii="Calibri" w:hAnsi="Calibri" w:cs="Calibri"/>
                <w:sz w:val="20"/>
              </w:rPr>
              <w:t>Mandatory</w:t>
            </w:r>
          </w:p>
        </w:tc>
        <w:tc>
          <w:tcPr>
            <w:tcW w:w="1240" w:type="dxa"/>
            <w:shd w:val="clear" w:color="auto" w:fill="2F5597"/>
          </w:tcPr>
          <w:p w:rsidRPr="00C11A7D" w:rsidR="00DB434F" w:rsidP="00B43C47" w:rsidRDefault="00DB434F" w14:paraId="3352BAEC" w14:textId="77777777">
            <w:pPr>
              <w:pStyle w:val="Tablehead1"/>
              <w:spacing w:after="0"/>
              <w:jc w:val="left"/>
              <w:rPr>
                <w:rFonts w:ascii="Calibri" w:hAnsi="Calibri" w:cs="Calibri"/>
                <w:sz w:val="20"/>
              </w:rPr>
            </w:pPr>
            <w:r>
              <w:rPr>
                <w:rFonts w:ascii="Calibri" w:hAnsi="Calibri" w:cs="Calibri"/>
                <w:sz w:val="20"/>
              </w:rPr>
              <w:t>Composite Key</w:t>
            </w:r>
          </w:p>
        </w:tc>
        <w:tc>
          <w:tcPr>
            <w:tcW w:w="1040" w:type="dxa"/>
            <w:shd w:val="clear" w:color="auto" w:fill="2F5597"/>
          </w:tcPr>
          <w:p w:rsidRPr="00C11A7D" w:rsidR="00DB434F" w:rsidP="00B43C47" w:rsidRDefault="00DB434F" w14:paraId="07D9C502" w14:textId="77777777">
            <w:pPr>
              <w:pStyle w:val="Tablehead1"/>
              <w:spacing w:after="0"/>
              <w:jc w:val="left"/>
              <w:rPr>
                <w:rFonts w:ascii="Calibri" w:hAnsi="Calibri" w:cs="Calibri"/>
                <w:sz w:val="20"/>
              </w:rPr>
            </w:pPr>
            <w:r>
              <w:rPr>
                <w:rFonts w:ascii="Calibri" w:hAnsi="Calibri" w:cs="Calibri"/>
                <w:sz w:val="20"/>
              </w:rPr>
              <w:t>Type</w:t>
            </w:r>
          </w:p>
        </w:tc>
        <w:tc>
          <w:tcPr>
            <w:tcW w:w="1200" w:type="dxa"/>
            <w:shd w:val="clear" w:color="auto" w:fill="2F5597"/>
          </w:tcPr>
          <w:p w:rsidRPr="00C11A7D" w:rsidR="00DB434F" w:rsidP="00B43C47" w:rsidRDefault="00DB434F" w14:paraId="486785F6" w14:textId="77777777">
            <w:pPr>
              <w:pStyle w:val="Tablehead1"/>
              <w:spacing w:after="0"/>
              <w:jc w:val="left"/>
              <w:rPr>
                <w:rFonts w:ascii="Calibri" w:hAnsi="Calibri" w:cs="Calibri"/>
                <w:sz w:val="20"/>
              </w:rPr>
            </w:pPr>
            <w:r>
              <w:rPr>
                <w:rFonts w:ascii="Calibri" w:hAnsi="Calibri" w:cs="Calibri"/>
                <w:sz w:val="20"/>
              </w:rPr>
              <w:t>Example</w:t>
            </w:r>
          </w:p>
        </w:tc>
      </w:tr>
      <w:tr w:rsidRPr="00C11A7D" w:rsidR="00DB434F" w:rsidTr="00B43C47" w14:paraId="5A593053" w14:textId="77777777">
        <w:trPr>
          <w:cantSplit/>
          <w:jc w:val="center"/>
        </w:trPr>
        <w:tc>
          <w:tcPr>
            <w:tcW w:w="2000" w:type="dxa"/>
          </w:tcPr>
          <w:p w:rsidRPr="00C11A7D" w:rsidR="00DB434F" w:rsidP="00B43C47" w:rsidRDefault="00DB434F" w14:paraId="61E2E71A" w14:textId="77777777">
            <w:pPr>
              <w:pStyle w:val="Tabletext"/>
              <w:rPr>
                <w:rFonts w:ascii="Calibri" w:hAnsi="Calibri" w:cs="Calibri"/>
                <w:sz w:val="20"/>
              </w:rPr>
            </w:pPr>
            <w:r>
              <w:rPr>
                <w:rFonts w:ascii="Calibri" w:hAnsi="Calibri" w:cs="Calibri"/>
                <w:sz w:val="20"/>
              </w:rPr>
              <w:t>BatchIdentifier</w:t>
            </w:r>
          </w:p>
        </w:tc>
        <w:tc>
          <w:tcPr>
            <w:tcW w:w="2700" w:type="dxa"/>
          </w:tcPr>
          <w:p w:rsidRPr="00C11A7D" w:rsidR="00DB434F" w:rsidP="00B43C47" w:rsidRDefault="00DB434F" w14:paraId="58C8B333" w14:textId="77777777">
            <w:pPr>
              <w:pStyle w:val="Tabletext"/>
              <w:rPr>
                <w:rFonts w:ascii="Calibri" w:hAnsi="Calibri" w:cs="Calibri"/>
                <w:sz w:val="20"/>
              </w:rPr>
            </w:pPr>
            <w:r>
              <w:rPr>
                <w:rFonts w:ascii="Calibri" w:hAnsi="Calibri" w:cs="Calibri"/>
                <w:sz w:val="20"/>
              </w:rPr>
              <w:t>Batch identifier</w:t>
            </w:r>
          </w:p>
        </w:tc>
        <w:tc>
          <w:tcPr>
            <w:tcW w:w="1160" w:type="dxa"/>
          </w:tcPr>
          <w:p w:rsidRPr="00C11A7D" w:rsidR="00DB434F" w:rsidP="00B43C47" w:rsidRDefault="00DB434F" w14:paraId="268F94CE" w14:textId="77777777">
            <w:pPr>
              <w:pStyle w:val="Tabletext"/>
              <w:rPr>
                <w:rFonts w:ascii="Calibri" w:hAnsi="Calibri" w:cs="Calibri"/>
                <w:sz w:val="20"/>
              </w:rPr>
            </w:pPr>
            <w:r>
              <w:rPr>
                <w:rFonts w:ascii="Calibri" w:hAnsi="Calibri" w:cs="Calibri"/>
                <w:sz w:val="20"/>
              </w:rPr>
              <w:t>Yes</w:t>
            </w:r>
          </w:p>
        </w:tc>
        <w:tc>
          <w:tcPr>
            <w:tcW w:w="1240" w:type="dxa"/>
          </w:tcPr>
          <w:p w:rsidRPr="00C11A7D" w:rsidR="00DB434F" w:rsidP="00B43C47" w:rsidRDefault="00DB434F" w14:paraId="6D4C5E2D" w14:textId="77777777">
            <w:pPr>
              <w:pStyle w:val="Tabletext"/>
              <w:rPr>
                <w:rFonts w:ascii="Calibri" w:hAnsi="Calibri" w:cs="Calibri"/>
                <w:sz w:val="20"/>
              </w:rPr>
            </w:pPr>
            <w:r>
              <w:rPr>
                <w:rFonts w:ascii="Calibri" w:hAnsi="Calibri" w:cs="Calibri"/>
                <w:sz w:val="20"/>
              </w:rPr>
              <w:t>Yes</w:t>
            </w:r>
          </w:p>
        </w:tc>
        <w:tc>
          <w:tcPr>
            <w:tcW w:w="1040" w:type="dxa"/>
          </w:tcPr>
          <w:p w:rsidRPr="00C11A7D" w:rsidR="00DB434F" w:rsidP="00B43C47" w:rsidRDefault="00DB434F" w14:paraId="25C5DF28" w14:textId="77777777">
            <w:pPr>
              <w:pStyle w:val="Tabletext"/>
              <w:rPr>
                <w:rFonts w:ascii="Calibri" w:hAnsi="Calibri" w:cs="Calibri"/>
                <w:sz w:val="20"/>
              </w:rPr>
            </w:pPr>
            <w:r>
              <w:rPr>
                <w:rFonts w:ascii="Calibri" w:hAnsi="Calibri" w:cs="Calibri"/>
                <w:sz w:val="20"/>
              </w:rPr>
              <w:t>string</w:t>
            </w:r>
          </w:p>
        </w:tc>
        <w:tc>
          <w:tcPr>
            <w:tcW w:w="1200" w:type="dxa"/>
          </w:tcPr>
          <w:p w:rsidRPr="00C11A7D" w:rsidR="00DB434F" w:rsidP="00B43C47" w:rsidRDefault="00DB434F" w14:paraId="330ED048" w14:textId="77777777">
            <w:pPr>
              <w:pStyle w:val="Tabletext"/>
              <w:rPr>
                <w:rFonts w:ascii="Calibri" w:hAnsi="Calibri" w:cs="Calibri"/>
                <w:sz w:val="20"/>
              </w:rPr>
            </w:pPr>
          </w:p>
        </w:tc>
      </w:tr>
      <w:tr w:rsidRPr="00C11A7D" w:rsidR="00DB434F" w:rsidTr="00B43C47" w14:paraId="1F59DCE0" w14:textId="77777777">
        <w:trPr>
          <w:cantSplit/>
          <w:jc w:val="center"/>
        </w:trPr>
        <w:tc>
          <w:tcPr>
            <w:tcW w:w="2000" w:type="dxa"/>
          </w:tcPr>
          <w:p w:rsidRPr="00C11A7D" w:rsidR="00DB434F" w:rsidP="00B43C47" w:rsidRDefault="00DB434F" w14:paraId="2A9FB5A6" w14:textId="77777777">
            <w:pPr>
              <w:pStyle w:val="Tabletext"/>
              <w:rPr>
                <w:rFonts w:ascii="Calibri" w:hAnsi="Calibri" w:cs="Calibri"/>
                <w:sz w:val="20"/>
              </w:rPr>
            </w:pPr>
            <w:r>
              <w:rPr>
                <w:rFonts w:ascii="Calibri" w:hAnsi="Calibri" w:cs="Calibri"/>
                <w:sz w:val="20"/>
              </w:rPr>
              <w:t>TransactionType</w:t>
            </w:r>
          </w:p>
        </w:tc>
        <w:tc>
          <w:tcPr>
            <w:tcW w:w="2700" w:type="dxa"/>
          </w:tcPr>
          <w:p w:rsidRPr="00C11A7D" w:rsidR="00DB434F" w:rsidP="00B43C47" w:rsidRDefault="00DB434F" w14:paraId="4C085E72" w14:textId="77777777">
            <w:pPr>
              <w:pStyle w:val="Tabletext"/>
              <w:rPr>
                <w:rFonts w:ascii="Calibri" w:hAnsi="Calibri" w:cs="Calibri"/>
                <w:sz w:val="20"/>
              </w:rPr>
            </w:pPr>
            <w:r>
              <w:rPr>
                <w:rFonts w:ascii="Calibri" w:hAnsi="Calibri" w:cs="Calibri"/>
                <w:sz w:val="20"/>
              </w:rPr>
              <w:t>Load / unload</w:t>
            </w:r>
          </w:p>
        </w:tc>
        <w:tc>
          <w:tcPr>
            <w:tcW w:w="1160" w:type="dxa"/>
          </w:tcPr>
          <w:p w:rsidRPr="00C11A7D" w:rsidR="00DB434F" w:rsidP="00B43C47" w:rsidRDefault="00DB434F" w14:paraId="781C1DA4" w14:textId="77777777">
            <w:pPr>
              <w:pStyle w:val="Tabletext"/>
              <w:rPr>
                <w:rFonts w:ascii="Calibri" w:hAnsi="Calibri" w:cs="Calibri"/>
                <w:sz w:val="20"/>
              </w:rPr>
            </w:pPr>
            <w:r>
              <w:rPr>
                <w:rFonts w:ascii="Calibri" w:hAnsi="Calibri" w:cs="Calibri"/>
                <w:sz w:val="20"/>
              </w:rPr>
              <w:t>Yes</w:t>
            </w:r>
          </w:p>
        </w:tc>
        <w:tc>
          <w:tcPr>
            <w:tcW w:w="1240" w:type="dxa"/>
          </w:tcPr>
          <w:p w:rsidRPr="00C11A7D" w:rsidR="00DB434F" w:rsidP="00B43C47" w:rsidRDefault="00DB434F" w14:paraId="69AA21CC" w14:textId="77777777">
            <w:pPr>
              <w:pStyle w:val="Tabletext"/>
              <w:rPr>
                <w:rFonts w:ascii="Calibri" w:hAnsi="Calibri" w:cs="Calibri"/>
                <w:sz w:val="20"/>
              </w:rPr>
            </w:pPr>
            <w:r>
              <w:rPr>
                <w:rFonts w:ascii="Calibri" w:hAnsi="Calibri" w:cs="Calibri"/>
                <w:sz w:val="20"/>
              </w:rPr>
              <w:t>Yes</w:t>
            </w:r>
          </w:p>
        </w:tc>
        <w:tc>
          <w:tcPr>
            <w:tcW w:w="1040" w:type="dxa"/>
          </w:tcPr>
          <w:p w:rsidRPr="00C11A7D" w:rsidR="00DB434F" w:rsidP="00B43C47" w:rsidRDefault="00DB434F" w14:paraId="3EDF8DD0" w14:textId="77777777">
            <w:pPr>
              <w:pStyle w:val="Tabletext"/>
              <w:rPr>
                <w:rFonts w:ascii="Calibri" w:hAnsi="Calibri" w:cs="Calibri"/>
                <w:sz w:val="20"/>
              </w:rPr>
            </w:pPr>
            <w:r>
              <w:rPr>
                <w:rFonts w:ascii="Calibri" w:hAnsi="Calibri" w:cs="Calibri"/>
                <w:sz w:val="20"/>
              </w:rPr>
              <w:t>string</w:t>
            </w:r>
          </w:p>
        </w:tc>
        <w:tc>
          <w:tcPr>
            <w:tcW w:w="1200" w:type="dxa"/>
          </w:tcPr>
          <w:p w:rsidRPr="00C11A7D" w:rsidR="00DB434F" w:rsidP="00B43C47" w:rsidRDefault="00DB434F" w14:paraId="21504453" w14:textId="77777777">
            <w:pPr>
              <w:pStyle w:val="Tabletext"/>
              <w:rPr>
                <w:rFonts w:ascii="Calibri" w:hAnsi="Calibri" w:cs="Calibri"/>
                <w:sz w:val="20"/>
              </w:rPr>
            </w:pPr>
            <w:r>
              <w:rPr>
                <w:rFonts w:ascii="Calibri" w:hAnsi="Calibri" w:cs="Calibri"/>
                <w:sz w:val="20"/>
              </w:rPr>
              <w:t>Load</w:t>
            </w:r>
          </w:p>
        </w:tc>
      </w:tr>
      <w:tr w:rsidRPr="00C11A7D" w:rsidR="00DB434F" w:rsidTr="00B43C47" w14:paraId="4C3B75A3" w14:textId="77777777">
        <w:trPr>
          <w:cantSplit/>
          <w:jc w:val="center"/>
        </w:trPr>
        <w:tc>
          <w:tcPr>
            <w:tcW w:w="2000" w:type="dxa"/>
          </w:tcPr>
          <w:p w:rsidRPr="00C11A7D" w:rsidR="00DB434F" w:rsidP="00B43C47" w:rsidRDefault="00DB434F" w14:paraId="557B441B" w14:textId="77777777">
            <w:pPr>
              <w:pStyle w:val="Tabletext"/>
              <w:rPr>
                <w:rFonts w:ascii="Calibri" w:hAnsi="Calibri" w:cs="Calibri"/>
                <w:sz w:val="20"/>
              </w:rPr>
            </w:pPr>
            <w:r>
              <w:rPr>
                <w:rFonts w:ascii="Calibri" w:hAnsi="Calibri" w:cs="Calibri"/>
                <w:sz w:val="20"/>
              </w:rPr>
              <w:t>TransactionDate</w:t>
            </w:r>
          </w:p>
        </w:tc>
        <w:tc>
          <w:tcPr>
            <w:tcW w:w="2700" w:type="dxa"/>
          </w:tcPr>
          <w:p w:rsidRPr="00C11A7D" w:rsidR="00DB434F" w:rsidP="00B43C47" w:rsidRDefault="00DB434F" w14:paraId="74F0ABA1" w14:textId="77777777">
            <w:pPr>
              <w:pStyle w:val="Tabletext"/>
              <w:rPr>
                <w:rFonts w:ascii="Calibri" w:hAnsi="Calibri" w:cs="Calibri"/>
                <w:sz w:val="20"/>
              </w:rPr>
            </w:pPr>
            <w:r>
              <w:rPr>
                <w:rFonts w:ascii="Calibri" w:hAnsi="Calibri" w:cs="Calibri"/>
                <w:sz w:val="20"/>
              </w:rPr>
              <w:t>Timestamp of the transaction</w:t>
            </w:r>
          </w:p>
        </w:tc>
        <w:tc>
          <w:tcPr>
            <w:tcW w:w="1160" w:type="dxa"/>
          </w:tcPr>
          <w:p w:rsidRPr="00C11A7D" w:rsidR="00DB434F" w:rsidP="00B43C47" w:rsidRDefault="00DB434F" w14:paraId="4FF527F0" w14:textId="77777777">
            <w:pPr>
              <w:pStyle w:val="Tabletext"/>
              <w:rPr>
                <w:rFonts w:ascii="Calibri" w:hAnsi="Calibri" w:cs="Calibri"/>
                <w:sz w:val="20"/>
              </w:rPr>
            </w:pPr>
            <w:r>
              <w:rPr>
                <w:rFonts w:ascii="Calibri" w:hAnsi="Calibri" w:cs="Calibri"/>
                <w:sz w:val="20"/>
              </w:rPr>
              <w:t>Yes</w:t>
            </w:r>
          </w:p>
        </w:tc>
        <w:tc>
          <w:tcPr>
            <w:tcW w:w="1240" w:type="dxa"/>
          </w:tcPr>
          <w:p w:rsidRPr="00C11A7D" w:rsidR="00DB434F" w:rsidP="00B43C47" w:rsidRDefault="00DB434F" w14:paraId="0B0A041F" w14:textId="77777777">
            <w:pPr>
              <w:pStyle w:val="Tabletext"/>
              <w:rPr>
                <w:rFonts w:ascii="Calibri" w:hAnsi="Calibri" w:cs="Calibri"/>
                <w:sz w:val="20"/>
              </w:rPr>
            </w:pPr>
            <w:r>
              <w:rPr>
                <w:rFonts w:ascii="Calibri" w:hAnsi="Calibri" w:cs="Calibri"/>
                <w:sz w:val="20"/>
              </w:rPr>
              <w:t>Yes</w:t>
            </w:r>
          </w:p>
        </w:tc>
        <w:tc>
          <w:tcPr>
            <w:tcW w:w="1040" w:type="dxa"/>
          </w:tcPr>
          <w:p w:rsidRPr="00C11A7D" w:rsidR="00DB434F" w:rsidP="00B43C47" w:rsidRDefault="00DB434F" w14:paraId="1A4CDC40" w14:textId="77777777">
            <w:pPr>
              <w:pStyle w:val="Tabletext"/>
              <w:rPr>
                <w:rFonts w:ascii="Calibri" w:hAnsi="Calibri" w:cs="Calibri"/>
                <w:sz w:val="20"/>
              </w:rPr>
            </w:pPr>
            <w:r>
              <w:rPr>
                <w:rFonts w:ascii="Calibri" w:hAnsi="Calibri" w:cs="Calibri"/>
                <w:sz w:val="20"/>
              </w:rPr>
              <w:t>DateTime</w:t>
            </w:r>
          </w:p>
        </w:tc>
        <w:tc>
          <w:tcPr>
            <w:tcW w:w="1200" w:type="dxa"/>
          </w:tcPr>
          <w:p w:rsidRPr="00C11A7D" w:rsidR="00DB434F" w:rsidP="00B43C47" w:rsidRDefault="00DB434F" w14:paraId="11AA4591" w14:textId="77777777">
            <w:pPr>
              <w:pStyle w:val="Tabletext"/>
              <w:rPr>
                <w:rFonts w:ascii="Calibri" w:hAnsi="Calibri" w:cs="Calibri"/>
                <w:sz w:val="20"/>
              </w:rPr>
            </w:pPr>
          </w:p>
        </w:tc>
      </w:tr>
      <w:tr w:rsidRPr="00C11A7D" w:rsidR="00DB434F" w:rsidTr="00B43C47" w14:paraId="0CC7DB60" w14:textId="77777777">
        <w:trPr>
          <w:cantSplit/>
          <w:jc w:val="center"/>
        </w:trPr>
        <w:tc>
          <w:tcPr>
            <w:tcW w:w="2000" w:type="dxa"/>
          </w:tcPr>
          <w:p w:rsidRPr="00C11A7D" w:rsidR="00DB434F" w:rsidP="00B43C47" w:rsidRDefault="00DB434F" w14:paraId="201CBD44" w14:textId="77777777">
            <w:pPr>
              <w:pStyle w:val="Tabletext"/>
              <w:rPr>
                <w:rFonts w:ascii="Calibri" w:hAnsi="Calibri" w:cs="Calibri"/>
                <w:sz w:val="20"/>
              </w:rPr>
            </w:pPr>
            <w:r>
              <w:rPr>
                <w:rFonts w:ascii="Calibri" w:hAnsi="Calibri" w:cs="Calibri"/>
                <w:sz w:val="20"/>
              </w:rPr>
              <w:t>TransOrigin</w:t>
            </w:r>
          </w:p>
        </w:tc>
        <w:tc>
          <w:tcPr>
            <w:tcW w:w="2700" w:type="dxa"/>
          </w:tcPr>
          <w:p w:rsidRPr="00C11A7D" w:rsidR="00DB434F" w:rsidP="00B43C47" w:rsidRDefault="00DB434F" w14:paraId="0995A562" w14:textId="77777777">
            <w:pPr>
              <w:pStyle w:val="Tabletext"/>
              <w:rPr>
                <w:rFonts w:ascii="Calibri" w:hAnsi="Calibri" w:cs="Calibri"/>
                <w:sz w:val="20"/>
              </w:rPr>
            </w:pPr>
            <w:r>
              <w:rPr>
                <w:rFonts w:ascii="Calibri" w:hAnsi="Calibri" w:cs="Calibri"/>
                <w:sz w:val="20"/>
              </w:rPr>
              <w:t>Origin of the transaction</w:t>
            </w:r>
          </w:p>
        </w:tc>
        <w:tc>
          <w:tcPr>
            <w:tcW w:w="1160" w:type="dxa"/>
          </w:tcPr>
          <w:p w:rsidRPr="00C11A7D" w:rsidR="00DB434F" w:rsidP="00B43C47" w:rsidRDefault="00DB434F" w14:paraId="4CF6659C" w14:textId="77777777">
            <w:pPr>
              <w:pStyle w:val="Tabletext"/>
              <w:rPr>
                <w:rFonts w:ascii="Calibri" w:hAnsi="Calibri" w:cs="Calibri"/>
                <w:sz w:val="20"/>
              </w:rPr>
            </w:pPr>
            <w:r>
              <w:rPr>
                <w:rFonts w:ascii="Calibri" w:hAnsi="Calibri" w:cs="Calibri"/>
                <w:sz w:val="20"/>
              </w:rPr>
              <w:t>No</w:t>
            </w:r>
          </w:p>
        </w:tc>
        <w:tc>
          <w:tcPr>
            <w:tcW w:w="1240" w:type="dxa"/>
          </w:tcPr>
          <w:p w:rsidRPr="00C11A7D" w:rsidR="00DB434F" w:rsidP="00B43C47" w:rsidRDefault="00DB434F" w14:paraId="23A4F6AD" w14:textId="77777777">
            <w:pPr>
              <w:pStyle w:val="Tabletext"/>
              <w:rPr>
                <w:rFonts w:ascii="Calibri" w:hAnsi="Calibri" w:cs="Calibri"/>
                <w:sz w:val="20"/>
              </w:rPr>
            </w:pPr>
            <w:r>
              <w:rPr>
                <w:rFonts w:ascii="Calibri" w:hAnsi="Calibri" w:cs="Calibri"/>
                <w:sz w:val="20"/>
              </w:rPr>
              <w:t>No</w:t>
            </w:r>
          </w:p>
        </w:tc>
        <w:tc>
          <w:tcPr>
            <w:tcW w:w="1040" w:type="dxa"/>
          </w:tcPr>
          <w:p w:rsidRPr="00C11A7D" w:rsidR="00DB434F" w:rsidP="00B43C47" w:rsidRDefault="00DB434F" w14:paraId="0A981EFF" w14:textId="77777777">
            <w:pPr>
              <w:pStyle w:val="Tabletext"/>
              <w:rPr>
                <w:rFonts w:ascii="Calibri" w:hAnsi="Calibri" w:cs="Calibri"/>
                <w:sz w:val="20"/>
              </w:rPr>
            </w:pPr>
            <w:r>
              <w:rPr>
                <w:rFonts w:ascii="Calibri" w:hAnsi="Calibri" w:cs="Calibri"/>
                <w:sz w:val="20"/>
              </w:rPr>
              <w:t>string</w:t>
            </w:r>
          </w:p>
        </w:tc>
        <w:tc>
          <w:tcPr>
            <w:tcW w:w="1200" w:type="dxa"/>
          </w:tcPr>
          <w:p w:rsidRPr="00C11A7D" w:rsidR="00DB434F" w:rsidP="00B43C47" w:rsidRDefault="00DB434F" w14:paraId="08E9CF71" w14:textId="77777777">
            <w:pPr>
              <w:pStyle w:val="Tabletext"/>
              <w:rPr>
                <w:rFonts w:ascii="Calibri" w:hAnsi="Calibri" w:cs="Calibri"/>
                <w:sz w:val="20"/>
              </w:rPr>
            </w:pPr>
          </w:p>
        </w:tc>
      </w:tr>
      <w:tr w:rsidRPr="00C11A7D" w:rsidR="00DB434F" w:rsidTr="00B43C47" w14:paraId="5918AAF6" w14:textId="77777777">
        <w:trPr>
          <w:cantSplit/>
          <w:jc w:val="center"/>
        </w:trPr>
        <w:tc>
          <w:tcPr>
            <w:tcW w:w="2000" w:type="dxa"/>
          </w:tcPr>
          <w:p w:rsidRPr="00C11A7D" w:rsidR="00DB434F" w:rsidP="00B43C47" w:rsidRDefault="00DB434F" w14:paraId="6A37A3A0" w14:textId="77777777">
            <w:pPr>
              <w:pStyle w:val="Tabletext"/>
              <w:rPr>
                <w:rFonts w:ascii="Calibri" w:hAnsi="Calibri" w:cs="Calibri"/>
                <w:sz w:val="20"/>
              </w:rPr>
            </w:pPr>
            <w:r>
              <w:rPr>
                <w:rFonts w:ascii="Calibri" w:hAnsi="Calibri" w:cs="Calibri"/>
                <w:sz w:val="20"/>
              </w:rPr>
              <w:t>Material</w:t>
            </w:r>
          </w:p>
        </w:tc>
        <w:tc>
          <w:tcPr>
            <w:tcW w:w="2700" w:type="dxa"/>
          </w:tcPr>
          <w:p w:rsidRPr="00C11A7D" w:rsidR="00DB434F" w:rsidP="00B43C47" w:rsidRDefault="00DB434F" w14:paraId="738D2257" w14:textId="77777777">
            <w:pPr>
              <w:pStyle w:val="Tabletext"/>
              <w:rPr>
                <w:rFonts w:ascii="Calibri" w:hAnsi="Calibri" w:cs="Calibri"/>
                <w:sz w:val="20"/>
              </w:rPr>
            </w:pPr>
            <w:r>
              <w:rPr>
                <w:rFonts w:ascii="Calibri" w:hAnsi="Calibri" w:cs="Calibri"/>
                <w:sz w:val="20"/>
              </w:rPr>
              <w:t>Product</w:t>
            </w:r>
          </w:p>
        </w:tc>
        <w:tc>
          <w:tcPr>
            <w:tcW w:w="1160" w:type="dxa"/>
          </w:tcPr>
          <w:p w:rsidRPr="00C11A7D" w:rsidR="00DB434F" w:rsidP="00B43C47" w:rsidRDefault="00DB434F" w14:paraId="086B4F0E" w14:textId="77777777">
            <w:pPr>
              <w:pStyle w:val="Tabletext"/>
              <w:rPr>
                <w:rFonts w:ascii="Calibri" w:hAnsi="Calibri" w:cs="Calibri"/>
                <w:sz w:val="20"/>
              </w:rPr>
            </w:pPr>
            <w:r>
              <w:rPr>
                <w:rFonts w:ascii="Calibri" w:hAnsi="Calibri" w:cs="Calibri"/>
                <w:sz w:val="20"/>
              </w:rPr>
              <w:t>Yes</w:t>
            </w:r>
          </w:p>
        </w:tc>
        <w:tc>
          <w:tcPr>
            <w:tcW w:w="1240" w:type="dxa"/>
          </w:tcPr>
          <w:p w:rsidRPr="00C11A7D" w:rsidR="00DB434F" w:rsidP="00B43C47" w:rsidRDefault="00DB434F" w14:paraId="17C491D9" w14:textId="77777777">
            <w:pPr>
              <w:pStyle w:val="Tabletext"/>
              <w:rPr>
                <w:rFonts w:ascii="Calibri" w:hAnsi="Calibri" w:cs="Calibri"/>
                <w:sz w:val="20"/>
              </w:rPr>
            </w:pPr>
            <w:r>
              <w:rPr>
                <w:rFonts w:ascii="Calibri" w:hAnsi="Calibri" w:cs="Calibri"/>
                <w:sz w:val="20"/>
              </w:rPr>
              <w:t>No</w:t>
            </w:r>
          </w:p>
        </w:tc>
        <w:tc>
          <w:tcPr>
            <w:tcW w:w="1040" w:type="dxa"/>
          </w:tcPr>
          <w:p w:rsidRPr="00C11A7D" w:rsidR="00DB434F" w:rsidP="00B43C47" w:rsidRDefault="00DB434F" w14:paraId="6B1BE96D" w14:textId="77777777">
            <w:pPr>
              <w:pStyle w:val="Tabletext"/>
              <w:rPr>
                <w:rFonts w:ascii="Calibri" w:hAnsi="Calibri" w:cs="Calibri"/>
                <w:sz w:val="20"/>
              </w:rPr>
            </w:pPr>
            <w:r>
              <w:rPr>
                <w:rFonts w:ascii="Calibri" w:hAnsi="Calibri" w:cs="Calibri"/>
                <w:sz w:val="20"/>
              </w:rPr>
              <w:t>string</w:t>
            </w:r>
          </w:p>
        </w:tc>
        <w:tc>
          <w:tcPr>
            <w:tcW w:w="1200" w:type="dxa"/>
          </w:tcPr>
          <w:p w:rsidRPr="00C11A7D" w:rsidR="00DB434F" w:rsidP="00B43C47" w:rsidRDefault="00DB434F" w14:paraId="28D6F243" w14:textId="77777777">
            <w:pPr>
              <w:pStyle w:val="Tabletext"/>
              <w:rPr>
                <w:rFonts w:ascii="Calibri" w:hAnsi="Calibri" w:cs="Calibri"/>
                <w:sz w:val="20"/>
              </w:rPr>
            </w:pPr>
          </w:p>
        </w:tc>
      </w:tr>
      <w:tr w:rsidRPr="00C11A7D" w:rsidR="00DB434F" w:rsidTr="00B43C47" w14:paraId="65183936" w14:textId="77777777">
        <w:trPr>
          <w:cantSplit/>
          <w:jc w:val="center"/>
        </w:trPr>
        <w:tc>
          <w:tcPr>
            <w:tcW w:w="2000" w:type="dxa"/>
          </w:tcPr>
          <w:p w:rsidRPr="00C11A7D" w:rsidR="00DB434F" w:rsidP="00B43C47" w:rsidRDefault="00DB434F" w14:paraId="2263892B" w14:textId="77777777">
            <w:pPr>
              <w:pStyle w:val="Tabletext"/>
              <w:rPr>
                <w:rFonts w:ascii="Calibri" w:hAnsi="Calibri" w:cs="Calibri"/>
                <w:sz w:val="20"/>
              </w:rPr>
            </w:pPr>
            <w:r>
              <w:rPr>
                <w:rFonts w:ascii="Calibri" w:hAnsi="Calibri" w:cs="Calibri"/>
                <w:sz w:val="20"/>
              </w:rPr>
              <w:t>Material_GlobalCode</w:t>
            </w:r>
          </w:p>
        </w:tc>
        <w:tc>
          <w:tcPr>
            <w:tcW w:w="2700" w:type="dxa"/>
          </w:tcPr>
          <w:p w:rsidRPr="00C11A7D" w:rsidR="00DB434F" w:rsidP="00B43C47" w:rsidRDefault="00DB434F" w14:paraId="5F91FC61" w14:textId="77777777">
            <w:pPr>
              <w:pStyle w:val="Tabletext"/>
              <w:rPr>
                <w:rFonts w:ascii="Calibri" w:hAnsi="Calibri" w:cs="Calibri"/>
                <w:sz w:val="20"/>
              </w:rPr>
            </w:pPr>
            <w:r>
              <w:rPr>
                <w:rFonts w:ascii="Calibri" w:hAnsi="Calibri" w:cs="Calibri"/>
                <w:sz w:val="20"/>
              </w:rPr>
              <w:t>Profisee Code / Global code for product</w:t>
            </w:r>
          </w:p>
        </w:tc>
        <w:tc>
          <w:tcPr>
            <w:tcW w:w="1160" w:type="dxa"/>
          </w:tcPr>
          <w:p w:rsidRPr="00C11A7D" w:rsidR="00DB434F" w:rsidP="00B43C47" w:rsidRDefault="00DB434F" w14:paraId="7E8BF332" w14:textId="77777777">
            <w:pPr>
              <w:pStyle w:val="Tabletext"/>
              <w:rPr>
                <w:rFonts w:ascii="Calibri" w:hAnsi="Calibri" w:cs="Calibri"/>
                <w:sz w:val="20"/>
              </w:rPr>
            </w:pPr>
            <w:r>
              <w:rPr>
                <w:rFonts w:ascii="Calibri" w:hAnsi="Calibri" w:cs="Calibri"/>
                <w:sz w:val="20"/>
              </w:rPr>
              <w:t>Yes</w:t>
            </w:r>
          </w:p>
        </w:tc>
        <w:tc>
          <w:tcPr>
            <w:tcW w:w="1240" w:type="dxa"/>
          </w:tcPr>
          <w:p w:rsidRPr="00C11A7D" w:rsidR="00DB434F" w:rsidP="00B43C47" w:rsidRDefault="00DB434F" w14:paraId="59FDBCD3" w14:textId="77777777">
            <w:pPr>
              <w:pStyle w:val="Tabletext"/>
              <w:rPr>
                <w:rFonts w:ascii="Calibri" w:hAnsi="Calibri" w:cs="Calibri"/>
                <w:sz w:val="20"/>
              </w:rPr>
            </w:pPr>
            <w:r>
              <w:rPr>
                <w:rFonts w:ascii="Calibri" w:hAnsi="Calibri" w:cs="Calibri"/>
                <w:sz w:val="20"/>
              </w:rPr>
              <w:t>Yes</w:t>
            </w:r>
          </w:p>
        </w:tc>
        <w:tc>
          <w:tcPr>
            <w:tcW w:w="1040" w:type="dxa"/>
          </w:tcPr>
          <w:p w:rsidRPr="00C11A7D" w:rsidR="00DB434F" w:rsidP="00B43C47" w:rsidRDefault="00DB434F" w14:paraId="7641C7A3" w14:textId="77777777">
            <w:pPr>
              <w:pStyle w:val="Tabletext"/>
              <w:rPr>
                <w:rFonts w:ascii="Calibri" w:hAnsi="Calibri" w:cs="Calibri"/>
                <w:sz w:val="20"/>
              </w:rPr>
            </w:pPr>
            <w:r>
              <w:rPr>
                <w:rFonts w:ascii="Calibri" w:hAnsi="Calibri" w:cs="Calibri"/>
                <w:sz w:val="20"/>
              </w:rPr>
              <w:t>string</w:t>
            </w:r>
          </w:p>
        </w:tc>
        <w:tc>
          <w:tcPr>
            <w:tcW w:w="1200" w:type="dxa"/>
          </w:tcPr>
          <w:p w:rsidRPr="00C11A7D" w:rsidR="00DB434F" w:rsidP="00B43C47" w:rsidRDefault="00DB434F" w14:paraId="5494A203" w14:textId="77777777">
            <w:pPr>
              <w:pStyle w:val="Tabletext"/>
              <w:rPr>
                <w:rFonts w:ascii="Calibri" w:hAnsi="Calibri" w:cs="Calibri"/>
                <w:sz w:val="20"/>
              </w:rPr>
            </w:pPr>
          </w:p>
        </w:tc>
      </w:tr>
      <w:tr w:rsidRPr="00C11A7D" w:rsidR="00DB434F" w:rsidTr="00B43C47" w14:paraId="3F807989" w14:textId="77777777">
        <w:trPr>
          <w:cantSplit/>
          <w:jc w:val="center"/>
        </w:trPr>
        <w:tc>
          <w:tcPr>
            <w:tcW w:w="2000" w:type="dxa"/>
          </w:tcPr>
          <w:p w:rsidRPr="00C11A7D" w:rsidR="00DB434F" w:rsidP="00B43C47" w:rsidRDefault="00DB434F" w14:paraId="6D57AA93" w14:textId="77777777">
            <w:pPr>
              <w:pStyle w:val="Tabletext"/>
              <w:rPr>
                <w:rFonts w:ascii="Calibri" w:hAnsi="Calibri" w:cs="Calibri"/>
                <w:sz w:val="20"/>
              </w:rPr>
            </w:pPr>
            <w:r>
              <w:rPr>
                <w:rFonts w:ascii="Calibri" w:hAnsi="Calibri" w:cs="Calibri"/>
                <w:sz w:val="20"/>
              </w:rPr>
              <w:t>Component</w:t>
            </w:r>
          </w:p>
        </w:tc>
        <w:tc>
          <w:tcPr>
            <w:tcW w:w="2700" w:type="dxa"/>
          </w:tcPr>
          <w:p w:rsidRPr="00C11A7D" w:rsidR="00DB434F" w:rsidP="00B43C47" w:rsidRDefault="00DB434F" w14:paraId="5737C110" w14:textId="77777777">
            <w:pPr>
              <w:pStyle w:val="Tabletext"/>
              <w:rPr>
                <w:rFonts w:ascii="Calibri" w:hAnsi="Calibri" w:cs="Calibri"/>
                <w:sz w:val="20"/>
              </w:rPr>
            </w:pPr>
            <w:r>
              <w:rPr>
                <w:rFonts w:ascii="Calibri" w:hAnsi="Calibri" w:cs="Calibri"/>
                <w:sz w:val="20"/>
              </w:rPr>
              <w:t>Blend component product</w:t>
            </w:r>
          </w:p>
        </w:tc>
        <w:tc>
          <w:tcPr>
            <w:tcW w:w="1160" w:type="dxa"/>
          </w:tcPr>
          <w:p w:rsidRPr="00C11A7D" w:rsidR="00DB434F" w:rsidP="00B43C47" w:rsidRDefault="00DB434F" w14:paraId="10F65FCD" w14:textId="77777777">
            <w:pPr>
              <w:pStyle w:val="Tabletext"/>
              <w:rPr>
                <w:rFonts w:ascii="Calibri" w:hAnsi="Calibri" w:cs="Calibri"/>
                <w:sz w:val="20"/>
              </w:rPr>
            </w:pPr>
            <w:r>
              <w:rPr>
                <w:rFonts w:ascii="Calibri" w:hAnsi="Calibri" w:cs="Calibri"/>
                <w:sz w:val="20"/>
              </w:rPr>
              <w:t>Yes</w:t>
            </w:r>
          </w:p>
        </w:tc>
        <w:tc>
          <w:tcPr>
            <w:tcW w:w="1240" w:type="dxa"/>
          </w:tcPr>
          <w:p w:rsidRPr="00C11A7D" w:rsidR="00DB434F" w:rsidP="00B43C47" w:rsidRDefault="00DB434F" w14:paraId="56C5FEE8" w14:textId="77777777">
            <w:pPr>
              <w:pStyle w:val="Tabletext"/>
              <w:rPr>
                <w:rFonts w:ascii="Calibri" w:hAnsi="Calibri" w:cs="Calibri"/>
                <w:sz w:val="20"/>
              </w:rPr>
            </w:pPr>
            <w:r>
              <w:rPr>
                <w:rFonts w:ascii="Calibri" w:hAnsi="Calibri" w:cs="Calibri"/>
                <w:sz w:val="20"/>
              </w:rPr>
              <w:t>No</w:t>
            </w:r>
          </w:p>
        </w:tc>
        <w:tc>
          <w:tcPr>
            <w:tcW w:w="1040" w:type="dxa"/>
          </w:tcPr>
          <w:p w:rsidRPr="00C11A7D" w:rsidR="00DB434F" w:rsidP="00B43C47" w:rsidRDefault="00DB434F" w14:paraId="04D0F668" w14:textId="77777777">
            <w:pPr>
              <w:pStyle w:val="Tabletext"/>
              <w:rPr>
                <w:rFonts w:ascii="Calibri" w:hAnsi="Calibri" w:cs="Calibri"/>
                <w:sz w:val="20"/>
              </w:rPr>
            </w:pPr>
            <w:r>
              <w:rPr>
                <w:rFonts w:ascii="Calibri" w:hAnsi="Calibri" w:cs="Calibri"/>
                <w:sz w:val="20"/>
              </w:rPr>
              <w:t>string</w:t>
            </w:r>
          </w:p>
        </w:tc>
        <w:tc>
          <w:tcPr>
            <w:tcW w:w="1200" w:type="dxa"/>
          </w:tcPr>
          <w:p w:rsidRPr="00C11A7D" w:rsidR="00DB434F" w:rsidP="00B43C47" w:rsidRDefault="00DB434F" w14:paraId="5F89AB60" w14:textId="77777777">
            <w:pPr>
              <w:pStyle w:val="Tabletext"/>
              <w:rPr>
                <w:rFonts w:ascii="Calibri" w:hAnsi="Calibri" w:cs="Calibri"/>
                <w:sz w:val="20"/>
              </w:rPr>
            </w:pPr>
            <w:r>
              <w:rPr>
                <w:rFonts w:ascii="Calibri" w:hAnsi="Calibri" w:cs="Calibri"/>
                <w:sz w:val="20"/>
              </w:rPr>
              <w:t>Butane</w:t>
            </w:r>
          </w:p>
        </w:tc>
      </w:tr>
      <w:tr w:rsidRPr="00C11A7D" w:rsidR="00DB434F" w:rsidTr="00B43C47" w14:paraId="08A403D1" w14:textId="77777777">
        <w:trPr>
          <w:cantSplit/>
          <w:jc w:val="center"/>
        </w:trPr>
        <w:tc>
          <w:tcPr>
            <w:tcW w:w="2000" w:type="dxa"/>
          </w:tcPr>
          <w:p w:rsidRPr="00C11A7D" w:rsidR="00DB434F" w:rsidP="00B43C47" w:rsidRDefault="00DB434F" w14:paraId="3EC359AE" w14:textId="77777777">
            <w:pPr>
              <w:pStyle w:val="Tabletext"/>
              <w:rPr>
                <w:rFonts w:ascii="Calibri" w:hAnsi="Calibri" w:cs="Calibri"/>
                <w:sz w:val="20"/>
              </w:rPr>
            </w:pPr>
            <w:r>
              <w:rPr>
                <w:rFonts w:ascii="Calibri" w:hAnsi="Calibri" w:cs="Calibri"/>
                <w:sz w:val="20"/>
              </w:rPr>
              <w:t>Component_GlobalCode</w:t>
            </w:r>
          </w:p>
        </w:tc>
        <w:tc>
          <w:tcPr>
            <w:tcW w:w="2700" w:type="dxa"/>
          </w:tcPr>
          <w:p w:rsidRPr="00C11A7D" w:rsidR="00DB434F" w:rsidP="00B43C47" w:rsidRDefault="00DB434F" w14:paraId="67544B0A" w14:textId="77777777">
            <w:pPr>
              <w:pStyle w:val="Tabletext"/>
              <w:rPr>
                <w:rFonts w:ascii="Calibri" w:hAnsi="Calibri" w:cs="Calibri"/>
                <w:sz w:val="20"/>
              </w:rPr>
            </w:pPr>
            <w:r>
              <w:rPr>
                <w:rFonts w:ascii="Calibri" w:hAnsi="Calibri" w:cs="Calibri"/>
                <w:sz w:val="20"/>
              </w:rPr>
              <w:t>Profisee Code / Global code for the blend component</w:t>
            </w:r>
          </w:p>
        </w:tc>
        <w:tc>
          <w:tcPr>
            <w:tcW w:w="1160" w:type="dxa"/>
          </w:tcPr>
          <w:p w:rsidRPr="00C11A7D" w:rsidR="00DB434F" w:rsidP="00B43C47" w:rsidRDefault="00DB434F" w14:paraId="27CFAEE1" w14:textId="77777777">
            <w:pPr>
              <w:pStyle w:val="Tabletext"/>
              <w:rPr>
                <w:rFonts w:ascii="Calibri" w:hAnsi="Calibri" w:cs="Calibri"/>
                <w:sz w:val="20"/>
              </w:rPr>
            </w:pPr>
            <w:r>
              <w:rPr>
                <w:rFonts w:ascii="Calibri" w:hAnsi="Calibri" w:cs="Calibri"/>
                <w:sz w:val="20"/>
              </w:rPr>
              <w:t>Yes</w:t>
            </w:r>
          </w:p>
        </w:tc>
        <w:tc>
          <w:tcPr>
            <w:tcW w:w="1240" w:type="dxa"/>
          </w:tcPr>
          <w:p w:rsidRPr="00C11A7D" w:rsidR="00DB434F" w:rsidP="00B43C47" w:rsidRDefault="00DB434F" w14:paraId="6574A4F5" w14:textId="77777777">
            <w:pPr>
              <w:pStyle w:val="Tabletext"/>
              <w:rPr>
                <w:rFonts w:ascii="Calibri" w:hAnsi="Calibri" w:cs="Calibri"/>
                <w:sz w:val="20"/>
              </w:rPr>
            </w:pPr>
            <w:r>
              <w:rPr>
                <w:rFonts w:ascii="Calibri" w:hAnsi="Calibri" w:cs="Calibri"/>
                <w:sz w:val="20"/>
              </w:rPr>
              <w:t>Yes</w:t>
            </w:r>
          </w:p>
        </w:tc>
        <w:tc>
          <w:tcPr>
            <w:tcW w:w="1040" w:type="dxa"/>
          </w:tcPr>
          <w:p w:rsidRPr="00C11A7D" w:rsidR="00DB434F" w:rsidP="00B43C47" w:rsidRDefault="00DB434F" w14:paraId="46E94630" w14:textId="77777777">
            <w:pPr>
              <w:pStyle w:val="Tabletext"/>
              <w:rPr>
                <w:rFonts w:ascii="Calibri" w:hAnsi="Calibri" w:cs="Calibri"/>
                <w:sz w:val="20"/>
              </w:rPr>
            </w:pPr>
            <w:r>
              <w:rPr>
                <w:rFonts w:ascii="Calibri" w:hAnsi="Calibri" w:cs="Calibri"/>
                <w:sz w:val="20"/>
              </w:rPr>
              <w:t>string</w:t>
            </w:r>
          </w:p>
        </w:tc>
        <w:tc>
          <w:tcPr>
            <w:tcW w:w="1200" w:type="dxa"/>
          </w:tcPr>
          <w:p w:rsidRPr="00C11A7D" w:rsidR="00DB434F" w:rsidP="00B43C47" w:rsidRDefault="00DB434F" w14:paraId="7E366A96" w14:textId="77777777">
            <w:pPr>
              <w:pStyle w:val="Tabletext"/>
              <w:rPr>
                <w:rFonts w:ascii="Calibri" w:hAnsi="Calibri" w:cs="Calibri"/>
                <w:sz w:val="20"/>
              </w:rPr>
            </w:pPr>
          </w:p>
        </w:tc>
      </w:tr>
      <w:tr w:rsidRPr="00C11A7D" w:rsidR="00DB434F" w:rsidTr="00B43C47" w14:paraId="56598203" w14:textId="77777777">
        <w:trPr>
          <w:cantSplit/>
          <w:jc w:val="center"/>
        </w:trPr>
        <w:tc>
          <w:tcPr>
            <w:tcW w:w="2000" w:type="dxa"/>
          </w:tcPr>
          <w:p w:rsidRPr="00C11A7D" w:rsidR="00DB434F" w:rsidP="00B43C47" w:rsidRDefault="00DB434F" w14:paraId="17331E34" w14:textId="77777777">
            <w:pPr>
              <w:pStyle w:val="Tabletext"/>
              <w:rPr>
                <w:rFonts w:ascii="Calibri" w:hAnsi="Calibri" w:cs="Calibri"/>
                <w:sz w:val="20"/>
              </w:rPr>
            </w:pPr>
            <w:r>
              <w:rPr>
                <w:rFonts w:ascii="Calibri" w:hAnsi="Calibri" w:cs="Calibri"/>
                <w:sz w:val="20"/>
              </w:rPr>
              <w:t>OriginLocation</w:t>
            </w:r>
          </w:p>
        </w:tc>
        <w:tc>
          <w:tcPr>
            <w:tcW w:w="2700" w:type="dxa"/>
          </w:tcPr>
          <w:p w:rsidRPr="00C11A7D" w:rsidR="00DB434F" w:rsidP="00B43C47" w:rsidRDefault="00DB434F" w14:paraId="1F1A69FD" w14:textId="77777777">
            <w:pPr>
              <w:pStyle w:val="Tabletext"/>
              <w:rPr>
                <w:rFonts w:ascii="Calibri" w:hAnsi="Calibri" w:cs="Calibri"/>
                <w:sz w:val="20"/>
              </w:rPr>
            </w:pPr>
            <w:r>
              <w:rPr>
                <w:rFonts w:ascii="Calibri" w:hAnsi="Calibri" w:cs="Calibri"/>
                <w:sz w:val="20"/>
              </w:rPr>
              <w:t>Origin identifier</w:t>
            </w:r>
          </w:p>
        </w:tc>
        <w:tc>
          <w:tcPr>
            <w:tcW w:w="1160" w:type="dxa"/>
          </w:tcPr>
          <w:p w:rsidRPr="00C11A7D" w:rsidR="00DB434F" w:rsidP="00B43C47" w:rsidRDefault="00DB434F" w14:paraId="5360D21F" w14:textId="77777777">
            <w:pPr>
              <w:pStyle w:val="Tabletext"/>
              <w:rPr>
                <w:rFonts w:ascii="Calibri" w:hAnsi="Calibri" w:cs="Calibri"/>
                <w:sz w:val="20"/>
              </w:rPr>
            </w:pPr>
            <w:r>
              <w:rPr>
                <w:rFonts w:ascii="Calibri" w:hAnsi="Calibri" w:cs="Calibri"/>
                <w:sz w:val="20"/>
              </w:rPr>
              <w:t>No</w:t>
            </w:r>
          </w:p>
        </w:tc>
        <w:tc>
          <w:tcPr>
            <w:tcW w:w="1240" w:type="dxa"/>
          </w:tcPr>
          <w:p w:rsidRPr="00C11A7D" w:rsidR="00DB434F" w:rsidP="00B43C47" w:rsidRDefault="00DB434F" w14:paraId="4469C67A" w14:textId="77777777">
            <w:pPr>
              <w:pStyle w:val="Tabletext"/>
              <w:rPr>
                <w:rFonts w:ascii="Calibri" w:hAnsi="Calibri" w:cs="Calibri"/>
                <w:sz w:val="20"/>
              </w:rPr>
            </w:pPr>
            <w:r>
              <w:rPr>
                <w:rFonts w:ascii="Calibri" w:hAnsi="Calibri" w:cs="Calibri"/>
                <w:sz w:val="20"/>
              </w:rPr>
              <w:t>No</w:t>
            </w:r>
          </w:p>
        </w:tc>
        <w:tc>
          <w:tcPr>
            <w:tcW w:w="1040" w:type="dxa"/>
          </w:tcPr>
          <w:p w:rsidRPr="00C11A7D" w:rsidR="00DB434F" w:rsidP="00B43C47" w:rsidRDefault="00DB434F" w14:paraId="28F020A5" w14:textId="77777777">
            <w:pPr>
              <w:pStyle w:val="Tabletext"/>
              <w:rPr>
                <w:rFonts w:ascii="Calibri" w:hAnsi="Calibri" w:cs="Calibri"/>
                <w:sz w:val="20"/>
              </w:rPr>
            </w:pPr>
            <w:r>
              <w:rPr>
                <w:rFonts w:ascii="Calibri" w:hAnsi="Calibri" w:cs="Calibri"/>
                <w:sz w:val="20"/>
              </w:rPr>
              <w:t>string</w:t>
            </w:r>
          </w:p>
        </w:tc>
        <w:tc>
          <w:tcPr>
            <w:tcW w:w="1200" w:type="dxa"/>
          </w:tcPr>
          <w:p w:rsidRPr="00C11A7D" w:rsidR="00DB434F" w:rsidP="00B43C47" w:rsidRDefault="00DB434F" w14:paraId="1F212A1E" w14:textId="77777777">
            <w:pPr>
              <w:pStyle w:val="Tabletext"/>
              <w:rPr>
                <w:rFonts w:ascii="Calibri" w:hAnsi="Calibri" w:cs="Calibri"/>
                <w:sz w:val="20"/>
              </w:rPr>
            </w:pPr>
          </w:p>
        </w:tc>
      </w:tr>
      <w:tr w:rsidRPr="00C11A7D" w:rsidR="00DB434F" w:rsidTr="00B43C47" w14:paraId="7755495C" w14:textId="77777777">
        <w:trPr>
          <w:cantSplit/>
          <w:jc w:val="center"/>
        </w:trPr>
        <w:tc>
          <w:tcPr>
            <w:tcW w:w="2000" w:type="dxa"/>
          </w:tcPr>
          <w:p w:rsidRPr="00C11A7D" w:rsidR="00DB434F" w:rsidP="00B43C47" w:rsidRDefault="00DB434F" w14:paraId="42DD8102" w14:textId="77777777">
            <w:pPr>
              <w:pStyle w:val="Tabletext"/>
              <w:rPr>
                <w:rFonts w:ascii="Calibri" w:hAnsi="Calibri" w:cs="Calibri"/>
                <w:sz w:val="20"/>
              </w:rPr>
            </w:pPr>
            <w:r>
              <w:rPr>
                <w:rFonts w:ascii="Calibri" w:hAnsi="Calibri" w:cs="Calibri"/>
                <w:sz w:val="20"/>
              </w:rPr>
              <w:t>OriginLocation_GlobalCode</w:t>
            </w:r>
          </w:p>
        </w:tc>
        <w:tc>
          <w:tcPr>
            <w:tcW w:w="2700" w:type="dxa"/>
          </w:tcPr>
          <w:p w:rsidRPr="00C11A7D" w:rsidR="00DB434F" w:rsidP="00B43C47" w:rsidRDefault="00DB434F" w14:paraId="46AB1459" w14:textId="77777777">
            <w:pPr>
              <w:pStyle w:val="Tabletext"/>
              <w:rPr>
                <w:rFonts w:ascii="Calibri" w:hAnsi="Calibri" w:cs="Calibri"/>
                <w:sz w:val="20"/>
              </w:rPr>
            </w:pPr>
            <w:r>
              <w:rPr>
                <w:rFonts w:ascii="Calibri" w:hAnsi="Calibri" w:cs="Calibri"/>
                <w:sz w:val="20"/>
              </w:rPr>
              <w:t>Profisee Code for origin location</w:t>
            </w:r>
          </w:p>
        </w:tc>
        <w:tc>
          <w:tcPr>
            <w:tcW w:w="1160" w:type="dxa"/>
          </w:tcPr>
          <w:p w:rsidRPr="00C11A7D" w:rsidR="00DB434F" w:rsidP="00B43C47" w:rsidRDefault="00DB434F" w14:paraId="2C388661" w14:textId="77777777">
            <w:pPr>
              <w:pStyle w:val="Tabletext"/>
              <w:rPr>
                <w:rFonts w:ascii="Calibri" w:hAnsi="Calibri" w:cs="Calibri"/>
                <w:sz w:val="20"/>
              </w:rPr>
            </w:pPr>
            <w:r>
              <w:rPr>
                <w:rFonts w:ascii="Calibri" w:hAnsi="Calibri" w:cs="Calibri"/>
                <w:sz w:val="20"/>
              </w:rPr>
              <w:t>No</w:t>
            </w:r>
          </w:p>
        </w:tc>
        <w:tc>
          <w:tcPr>
            <w:tcW w:w="1240" w:type="dxa"/>
          </w:tcPr>
          <w:p w:rsidRPr="00C11A7D" w:rsidR="00DB434F" w:rsidP="00B43C47" w:rsidRDefault="00DB434F" w14:paraId="0F880E3C" w14:textId="77777777">
            <w:pPr>
              <w:pStyle w:val="Tabletext"/>
              <w:rPr>
                <w:rFonts w:ascii="Calibri" w:hAnsi="Calibri" w:cs="Calibri"/>
                <w:sz w:val="20"/>
              </w:rPr>
            </w:pPr>
            <w:r>
              <w:rPr>
                <w:rFonts w:ascii="Calibri" w:hAnsi="Calibri" w:cs="Calibri"/>
                <w:sz w:val="20"/>
              </w:rPr>
              <w:t>No</w:t>
            </w:r>
          </w:p>
        </w:tc>
        <w:tc>
          <w:tcPr>
            <w:tcW w:w="1040" w:type="dxa"/>
          </w:tcPr>
          <w:p w:rsidRPr="00C11A7D" w:rsidR="00DB434F" w:rsidP="00B43C47" w:rsidRDefault="00DB434F" w14:paraId="7196C2D9" w14:textId="77777777">
            <w:pPr>
              <w:pStyle w:val="Tabletext"/>
              <w:rPr>
                <w:rFonts w:ascii="Calibri" w:hAnsi="Calibri" w:cs="Calibri"/>
                <w:sz w:val="20"/>
              </w:rPr>
            </w:pPr>
            <w:r>
              <w:rPr>
                <w:rFonts w:ascii="Calibri" w:hAnsi="Calibri" w:cs="Calibri"/>
                <w:sz w:val="20"/>
              </w:rPr>
              <w:t>string</w:t>
            </w:r>
          </w:p>
        </w:tc>
        <w:tc>
          <w:tcPr>
            <w:tcW w:w="1200" w:type="dxa"/>
          </w:tcPr>
          <w:p w:rsidRPr="00C11A7D" w:rsidR="00DB434F" w:rsidP="00B43C47" w:rsidRDefault="00DB434F" w14:paraId="3FBE01BB" w14:textId="77777777">
            <w:pPr>
              <w:pStyle w:val="Tabletext"/>
              <w:rPr>
                <w:rFonts w:ascii="Calibri" w:hAnsi="Calibri" w:cs="Calibri"/>
                <w:sz w:val="20"/>
              </w:rPr>
            </w:pPr>
          </w:p>
        </w:tc>
      </w:tr>
      <w:tr w:rsidRPr="00C11A7D" w:rsidR="00DB434F" w:rsidTr="00B43C47" w14:paraId="5DC5448A" w14:textId="77777777">
        <w:trPr>
          <w:cantSplit/>
          <w:jc w:val="center"/>
        </w:trPr>
        <w:tc>
          <w:tcPr>
            <w:tcW w:w="2000" w:type="dxa"/>
          </w:tcPr>
          <w:p w:rsidRPr="00C11A7D" w:rsidR="00DB434F" w:rsidP="00B43C47" w:rsidRDefault="00DB434F" w14:paraId="1DEC33E1" w14:textId="77777777">
            <w:pPr>
              <w:pStyle w:val="Tabletext"/>
              <w:rPr>
                <w:rFonts w:ascii="Calibri" w:hAnsi="Calibri" w:cs="Calibri"/>
                <w:sz w:val="20"/>
              </w:rPr>
            </w:pPr>
            <w:r>
              <w:rPr>
                <w:rFonts w:ascii="Calibri" w:hAnsi="Calibri" w:cs="Calibri"/>
                <w:sz w:val="20"/>
              </w:rPr>
              <w:t>DestinationLocation</w:t>
            </w:r>
          </w:p>
        </w:tc>
        <w:tc>
          <w:tcPr>
            <w:tcW w:w="2700" w:type="dxa"/>
          </w:tcPr>
          <w:p w:rsidRPr="00C11A7D" w:rsidR="00DB434F" w:rsidP="00B43C47" w:rsidRDefault="00DB434F" w14:paraId="098EF01F" w14:textId="77777777">
            <w:pPr>
              <w:pStyle w:val="Tabletext"/>
              <w:rPr>
                <w:rFonts w:ascii="Calibri" w:hAnsi="Calibri" w:cs="Calibri"/>
                <w:sz w:val="20"/>
              </w:rPr>
            </w:pPr>
            <w:r>
              <w:rPr>
                <w:rFonts w:ascii="Calibri" w:hAnsi="Calibri" w:cs="Calibri"/>
                <w:sz w:val="20"/>
              </w:rPr>
              <w:t>Destination identifier</w:t>
            </w:r>
          </w:p>
        </w:tc>
        <w:tc>
          <w:tcPr>
            <w:tcW w:w="1160" w:type="dxa"/>
          </w:tcPr>
          <w:p w:rsidRPr="00C11A7D" w:rsidR="00DB434F" w:rsidP="00B43C47" w:rsidRDefault="00DB434F" w14:paraId="4B9E7D46" w14:textId="77777777">
            <w:pPr>
              <w:pStyle w:val="Tabletext"/>
              <w:rPr>
                <w:rFonts w:ascii="Calibri" w:hAnsi="Calibri" w:cs="Calibri"/>
                <w:sz w:val="20"/>
              </w:rPr>
            </w:pPr>
            <w:r>
              <w:rPr>
                <w:rFonts w:ascii="Calibri" w:hAnsi="Calibri" w:cs="Calibri"/>
                <w:sz w:val="20"/>
              </w:rPr>
              <w:t>No</w:t>
            </w:r>
          </w:p>
        </w:tc>
        <w:tc>
          <w:tcPr>
            <w:tcW w:w="1240" w:type="dxa"/>
          </w:tcPr>
          <w:p w:rsidRPr="00C11A7D" w:rsidR="00DB434F" w:rsidP="00B43C47" w:rsidRDefault="00DB434F" w14:paraId="1A38C01F" w14:textId="77777777">
            <w:pPr>
              <w:pStyle w:val="Tabletext"/>
              <w:rPr>
                <w:rFonts w:ascii="Calibri" w:hAnsi="Calibri" w:cs="Calibri"/>
                <w:sz w:val="20"/>
              </w:rPr>
            </w:pPr>
            <w:r>
              <w:rPr>
                <w:rFonts w:ascii="Calibri" w:hAnsi="Calibri" w:cs="Calibri"/>
                <w:sz w:val="20"/>
              </w:rPr>
              <w:t>No</w:t>
            </w:r>
          </w:p>
        </w:tc>
        <w:tc>
          <w:tcPr>
            <w:tcW w:w="1040" w:type="dxa"/>
          </w:tcPr>
          <w:p w:rsidRPr="00C11A7D" w:rsidR="00DB434F" w:rsidP="00B43C47" w:rsidRDefault="00DB434F" w14:paraId="0E2F2900" w14:textId="77777777">
            <w:pPr>
              <w:pStyle w:val="Tabletext"/>
              <w:rPr>
                <w:rFonts w:ascii="Calibri" w:hAnsi="Calibri" w:cs="Calibri"/>
                <w:sz w:val="20"/>
              </w:rPr>
            </w:pPr>
            <w:r>
              <w:rPr>
                <w:rFonts w:ascii="Calibri" w:hAnsi="Calibri" w:cs="Calibri"/>
                <w:sz w:val="20"/>
              </w:rPr>
              <w:t>string</w:t>
            </w:r>
          </w:p>
        </w:tc>
        <w:tc>
          <w:tcPr>
            <w:tcW w:w="1200" w:type="dxa"/>
          </w:tcPr>
          <w:p w:rsidRPr="00C11A7D" w:rsidR="00DB434F" w:rsidP="00B43C47" w:rsidRDefault="00DB434F" w14:paraId="4244A045" w14:textId="77777777">
            <w:pPr>
              <w:pStyle w:val="Tabletext"/>
              <w:rPr>
                <w:rFonts w:ascii="Calibri" w:hAnsi="Calibri" w:cs="Calibri"/>
                <w:sz w:val="20"/>
              </w:rPr>
            </w:pPr>
          </w:p>
        </w:tc>
      </w:tr>
      <w:tr w:rsidRPr="00C11A7D" w:rsidR="00DB434F" w:rsidTr="00B43C47" w14:paraId="2D494454" w14:textId="77777777">
        <w:trPr>
          <w:cantSplit/>
          <w:jc w:val="center"/>
        </w:trPr>
        <w:tc>
          <w:tcPr>
            <w:tcW w:w="2000" w:type="dxa"/>
          </w:tcPr>
          <w:p w:rsidRPr="00C11A7D" w:rsidR="00DB434F" w:rsidP="00B43C47" w:rsidRDefault="00DB434F" w14:paraId="73E35B4A" w14:textId="77777777">
            <w:pPr>
              <w:pStyle w:val="Tabletext"/>
              <w:rPr>
                <w:rFonts w:ascii="Calibri" w:hAnsi="Calibri" w:cs="Calibri"/>
                <w:sz w:val="20"/>
              </w:rPr>
            </w:pPr>
            <w:r>
              <w:rPr>
                <w:rFonts w:ascii="Calibri" w:hAnsi="Calibri" w:cs="Calibri"/>
                <w:sz w:val="20"/>
              </w:rPr>
              <w:t>DestinationLocation_GlobalCode</w:t>
            </w:r>
          </w:p>
        </w:tc>
        <w:tc>
          <w:tcPr>
            <w:tcW w:w="2700" w:type="dxa"/>
          </w:tcPr>
          <w:p w:rsidRPr="00C11A7D" w:rsidR="00DB434F" w:rsidP="00B43C47" w:rsidRDefault="00DB434F" w14:paraId="74321B11" w14:textId="77777777">
            <w:pPr>
              <w:pStyle w:val="Tabletext"/>
              <w:rPr>
                <w:rFonts w:ascii="Calibri" w:hAnsi="Calibri" w:cs="Calibri"/>
                <w:sz w:val="20"/>
              </w:rPr>
            </w:pPr>
            <w:r>
              <w:rPr>
                <w:rFonts w:ascii="Calibri" w:hAnsi="Calibri" w:cs="Calibri"/>
                <w:sz w:val="20"/>
              </w:rPr>
              <w:t>Profisee Code for destination location</w:t>
            </w:r>
          </w:p>
        </w:tc>
        <w:tc>
          <w:tcPr>
            <w:tcW w:w="1160" w:type="dxa"/>
          </w:tcPr>
          <w:p w:rsidRPr="00C11A7D" w:rsidR="00DB434F" w:rsidP="00B43C47" w:rsidRDefault="00DB434F" w14:paraId="41455EAD" w14:textId="77777777">
            <w:pPr>
              <w:pStyle w:val="Tabletext"/>
              <w:rPr>
                <w:rFonts w:ascii="Calibri" w:hAnsi="Calibri" w:cs="Calibri"/>
                <w:sz w:val="20"/>
              </w:rPr>
            </w:pPr>
            <w:r>
              <w:rPr>
                <w:rFonts w:ascii="Calibri" w:hAnsi="Calibri" w:cs="Calibri"/>
                <w:sz w:val="20"/>
              </w:rPr>
              <w:t>No</w:t>
            </w:r>
          </w:p>
        </w:tc>
        <w:tc>
          <w:tcPr>
            <w:tcW w:w="1240" w:type="dxa"/>
          </w:tcPr>
          <w:p w:rsidRPr="00C11A7D" w:rsidR="00DB434F" w:rsidP="00B43C47" w:rsidRDefault="00DB434F" w14:paraId="1D4DE44C" w14:textId="77777777">
            <w:pPr>
              <w:pStyle w:val="Tabletext"/>
              <w:rPr>
                <w:rFonts w:ascii="Calibri" w:hAnsi="Calibri" w:cs="Calibri"/>
                <w:sz w:val="20"/>
              </w:rPr>
            </w:pPr>
            <w:r>
              <w:rPr>
                <w:rFonts w:ascii="Calibri" w:hAnsi="Calibri" w:cs="Calibri"/>
                <w:sz w:val="20"/>
              </w:rPr>
              <w:t>No</w:t>
            </w:r>
          </w:p>
        </w:tc>
        <w:tc>
          <w:tcPr>
            <w:tcW w:w="1040" w:type="dxa"/>
          </w:tcPr>
          <w:p w:rsidRPr="00C11A7D" w:rsidR="00DB434F" w:rsidP="00B43C47" w:rsidRDefault="00DB434F" w14:paraId="503BFC18" w14:textId="77777777">
            <w:pPr>
              <w:pStyle w:val="Tabletext"/>
              <w:rPr>
                <w:rFonts w:ascii="Calibri" w:hAnsi="Calibri" w:cs="Calibri"/>
                <w:sz w:val="20"/>
              </w:rPr>
            </w:pPr>
            <w:r>
              <w:rPr>
                <w:rFonts w:ascii="Calibri" w:hAnsi="Calibri" w:cs="Calibri"/>
                <w:sz w:val="20"/>
              </w:rPr>
              <w:t>string</w:t>
            </w:r>
          </w:p>
        </w:tc>
        <w:tc>
          <w:tcPr>
            <w:tcW w:w="1200" w:type="dxa"/>
          </w:tcPr>
          <w:p w:rsidRPr="00C11A7D" w:rsidR="00DB434F" w:rsidP="00B43C47" w:rsidRDefault="00DB434F" w14:paraId="2842FF4F" w14:textId="77777777">
            <w:pPr>
              <w:pStyle w:val="Tabletext"/>
              <w:rPr>
                <w:rFonts w:ascii="Calibri" w:hAnsi="Calibri" w:cs="Calibri"/>
                <w:sz w:val="20"/>
              </w:rPr>
            </w:pPr>
          </w:p>
        </w:tc>
      </w:tr>
      <w:tr w:rsidRPr="00C11A7D" w:rsidR="00DB434F" w:rsidTr="00B43C47" w14:paraId="18920CF3" w14:textId="77777777">
        <w:trPr>
          <w:cantSplit/>
          <w:jc w:val="center"/>
        </w:trPr>
        <w:tc>
          <w:tcPr>
            <w:tcW w:w="2000" w:type="dxa"/>
          </w:tcPr>
          <w:p w:rsidRPr="00C11A7D" w:rsidR="00DB434F" w:rsidP="00B43C47" w:rsidRDefault="00DB434F" w14:paraId="6ECF210E" w14:textId="77777777">
            <w:pPr>
              <w:pStyle w:val="Tabletext"/>
              <w:rPr>
                <w:rFonts w:ascii="Calibri" w:hAnsi="Calibri" w:cs="Calibri"/>
                <w:sz w:val="20"/>
              </w:rPr>
            </w:pPr>
            <w:r>
              <w:rPr>
                <w:rFonts w:ascii="Calibri" w:hAnsi="Calibri" w:cs="Calibri"/>
                <w:sz w:val="20"/>
              </w:rPr>
              <w:t>OriginContainer</w:t>
            </w:r>
          </w:p>
        </w:tc>
        <w:tc>
          <w:tcPr>
            <w:tcW w:w="2700" w:type="dxa"/>
          </w:tcPr>
          <w:p w:rsidRPr="00C11A7D" w:rsidR="00DB434F" w:rsidP="00B43C47" w:rsidRDefault="00DB434F" w14:paraId="1B340E6C" w14:textId="77777777">
            <w:pPr>
              <w:pStyle w:val="Tabletext"/>
              <w:rPr>
                <w:rFonts w:ascii="Calibri" w:hAnsi="Calibri" w:cs="Calibri"/>
                <w:sz w:val="20"/>
              </w:rPr>
            </w:pPr>
            <w:r>
              <w:rPr>
                <w:rFonts w:ascii="Calibri" w:hAnsi="Calibri" w:cs="Calibri"/>
                <w:sz w:val="20"/>
              </w:rPr>
              <w:t>Origin tank code</w:t>
            </w:r>
          </w:p>
        </w:tc>
        <w:tc>
          <w:tcPr>
            <w:tcW w:w="1160" w:type="dxa"/>
          </w:tcPr>
          <w:p w:rsidRPr="00C11A7D" w:rsidR="00DB434F" w:rsidP="00B43C47" w:rsidRDefault="00DB434F" w14:paraId="371A1449" w14:textId="77777777">
            <w:pPr>
              <w:pStyle w:val="Tabletext"/>
              <w:rPr>
                <w:rFonts w:ascii="Calibri" w:hAnsi="Calibri" w:cs="Calibri"/>
                <w:sz w:val="20"/>
              </w:rPr>
            </w:pPr>
            <w:r>
              <w:rPr>
                <w:rFonts w:ascii="Calibri" w:hAnsi="Calibri" w:cs="Calibri"/>
                <w:sz w:val="20"/>
              </w:rPr>
              <w:t>No</w:t>
            </w:r>
          </w:p>
        </w:tc>
        <w:tc>
          <w:tcPr>
            <w:tcW w:w="1240" w:type="dxa"/>
          </w:tcPr>
          <w:p w:rsidRPr="00C11A7D" w:rsidR="00DB434F" w:rsidP="00B43C47" w:rsidRDefault="00DB434F" w14:paraId="7E890032" w14:textId="77777777">
            <w:pPr>
              <w:pStyle w:val="Tabletext"/>
              <w:rPr>
                <w:rFonts w:ascii="Calibri" w:hAnsi="Calibri" w:cs="Calibri"/>
                <w:sz w:val="20"/>
              </w:rPr>
            </w:pPr>
            <w:r>
              <w:rPr>
                <w:rFonts w:ascii="Calibri" w:hAnsi="Calibri" w:cs="Calibri"/>
                <w:sz w:val="20"/>
              </w:rPr>
              <w:t>No</w:t>
            </w:r>
          </w:p>
        </w:tc>
        <w:tc>
          <w:tcPr>
            <w:tcW w:w="1040" w:type="dxa"/>
          </w:tcPr>
          <w:p w:rsidRPr="00C11A7D" w:rsidR="00DB434F" w:rsidP="00B43C47" w:rsidRDefault="00DB434F" w14:paraId="68D96989" w14:textId="77777777">
            <w:pPr>
              <w:pStyle w:val="Tabletext"/>
              <w:rPr>
                <w:rFonts w:ascii="Calibri" w:hAnsi="Calibri" w:cs="Calibri"/>
                <w:sz w:val="20"/>
              </w:rPr>
            </w:pPr>
            <w:r>
              <w:rPr>
                <w:rFonts w:ascii="Calibri" w:hAnsi="Calibri" w:cs="Calibri"/>
                <w:sz w:val="20"/>
              </w:rPr>
              <w:t>string</w:t>
            </w:r>
          </w:p>
        </w:tc>
        <w:tc>
          <w:tcPr>
            <w:tcW w:w="1200" w:type="dxa"/>
          </w:tcPr>
          <w:p w:rsidRPr="00C11A7D" w:rsidR="00DB434F" w:rsidP="00B43C47" w:rsidRDefault="00DB434F" w14:paraId="77B291D8" w14:textId="77777777">
            <w:pPr>
              <w:pStyle w:val="Tabletext"/>
              <w:rPr>
                <w:rFonts w:ascii="Calibri" w:hAnsi="Calibri" w:cs="Calibri"/>
                <w:sz w:val="20"/>
              </w:rPr>
            </w:pPr>
          </w:p>
        </w:tc>
      </w:tr>
      <w:tr w:rsidRPr="00C11A7D" w:rsidR="00725097" w:rsidTr="00B43C47" w14:paraId="77F14315" w14:textId="77777777">
        <w:trPr>
          <w:cantSplit/>
          <w:jc w:val="center"/>
        </w:trPr>
        <w:tc>
          <w:tcPr>
            <w:tcW w:w="2000" w:type="dxa"/>
          </w:tcPr>
          <w:p w:rsidRPr="00C11A7D" w:rsidR="00725097" w:rsidP="00B43C47" w:rsidRDefault="00725097" w14:paraId="2794CCE1" w14:textId="7DA762D4">
            <w:pPr>
              <w:pStyle w:val="Tabletext"/>
              <w:rPr>
                <w:rFonts w:ascii="Calibri" w:hAnsi="Calibri" w:cs="Calibri"/>
                <w:sz w:val="20"/>
              </w:rPr>
            </w:pPr>
            <w:r>
              <w:rPr>
                <w:rFonts w:ascii="Calibri" w:hAnsi="Calibri" w:cs="Calibri"/>
                <w:sz w:val="20"/>
              </w:rPr>
              <w:t>OriginContainer_GlobalCode</w:t>
            </w:r>
          </w:p>
        </w:tc>
        <w:tc>
          <w:tcPr>
            <w:tcW w:w="2700" w:type="dxa"/>
          </w:tcPr>
          <w:p w:rsidRPr="00C11A7D" w:rsidR="00725097" w:rsidP="00B43C47" w:rsidRDefault="00725097" w14:paraId="1284A184" w14:textId="198755EE">
            <w:pPr>
              <w:pStyle w:val="Tabletext"/>
              <w:rPr>
                <w:rFonts w:ascii="Calibri" w:hAnsi="Calibri" w:cs="Calibri"/>
                <w:sz w:val="20"/>
              </w:rPr>
            </w:pPr>
            <w:r>
              <w:rPr>
                <w:rFonts w:ascii="Calibri" w:hAnsi="Calibri" w:cs="Calibri"/>
                <w:sz w:val="20"/>
              </w:rPr>
              <w:t>Profisee Code / Global code for the origin tank</w:t>
            </w:r>
          </w:p>
        </w:tc>
        <w:tc>
          <w:tcPr>
            <w:tcW w:w="1160" w:type="dxa"/>
          </w:tcPr>
          <w:p w:rsidRPr="00C11A7D" w:rsidR="00725097" w:rsidP="00B43C47" w:rsidRDefault="00725097" w14:paraId="05350D43" w14:textId="77F84920">
            <w:pPr>
              <w:pStyle w:val="Tabletext"/>
              <w:rPr>
                <w:rFonts w:ascii="Calibri" w:hAnsi="Calibri" w:cs="Calibri"/>
                <w:sz w:val="20"/>
              </w:rPr>
            </w:pPr>
            <w:r>
              <w:rPr>
                <w:rFonts w:ascii="Calibri" w:hAnsi="Calibri" w:cs="Calibri"/>
                <w:sz w:val="20"/>
              </w:rPr>
              <w:t>No</w:t>
            </w:r>
          </w:p>
        </w:tc>
        <w:tc>
          <w:tcPr>
            <w:tcW w:w="1240" w:type="dxa"/>
          </w:tcPr>
          <w:p w:rsidRPr="00C11A7D" w:rsidR="00725097" w:rsidP="00B43C47" w:rsidRDefault="00725097" w14:paraId="5F4A81AE" w14:textId="0B1A3D46">
            <w:pPr>
              <w:pStyle w:val="Tabletext"/>
              <w:rPr>
                <w:rFonts w:ascii="Calibri" w:hAnsi="Calibri" w:cs="Calibri"/>
                <w:sz w:val="20"/>
              </w:rPr>
            </w:pPr>
            <w:r>
              <w:rPr>
                <w:rFonts w:ascii="Calibri" w:hAnsi="Calibri" w:cs="Calibri"/>
                <w:sz w:val="20"/>
              </w:rPr>
              <w:t>No</w:t>
            </w:r>
          </w:p>
        </w:tc>
        <w:tc>
          <w:tcPr>
            <w:tcW w:w="1040" w:type="dxa"/>
          </w:tcPr>
          <w:p w:rsidRPr="00C11A7D" w:rsidR="00725097" w:rsidP="00B43C47" w:rsidRDefault="00725097" w14:paraId="485DCED8" w14:textId="08AD6898">
            <w:pPr>
              <w:pStyle w:val="Tabletext"/>
              <w:rPr>
                <w:rFonts w:ascii="Calibri" w:hAnsi="Calibri" w:cs="Calibri"/>
                <w:sz w:val="20"/>
              </w:rPr>
            </w:pPr>
            <w:r>
              <w:rPr>
                <w:rFonts w:ascii="Calibri" w:hAnsi="Calibri" w:cs="Calibri"/>
                <w:sz w:val="20"/>
              </w:rPr>
              <w:t>string</w:t>
            </w:r>
          </w:p>
        </w:tc>
        <w:tc>
          <w:tcPr>
            <w:tcW w:w="1200" w:type="dxa"/>
          </w:tcPr>
          <w:p w:rsidRPr="00C11A7D" w:rsidR="00725097" w:rsidP="00B43C47" w:rsidRDefault="00725097" w14:paraId="51D51E1E" w14:textId="77777777">
            <w:pPr>
              <w:pStyle w:val="Tabletext"/>
              <w:rPr>
                <w:rFonts w:ascii="Calibri" w:hAnsi="Calibri" w:cs="Calibri"/>
                <w:sz w:val="20"/>
              </w:rPr>
            </w:pPr>
          </w:p>
        </w:tc>
      </w:tr>
      <w:tr w:rsidRPr="00C11A7D" w:rsidR="00DB434F" w:rsidTr="00B43C47" w14:paraId="4D8FB235" w14:textId="77777777">
        <w:trPr>
          <w:cantSplit/>
          <w:jc w:val="center"/>
        </w:trPr>
        <w:tc>
          <w:tcPr>
            <w:tcW w:w="2000" w:type="dxa"/>
          </w:tcPr>
          <w:p w:rsidRPr="00C11A7D" w:rsidR="00DB434F" w:rsidP="00B43C47" w:rsidRDefault="00DB434F" w14:paraId="360774F5" w14:textId="77777777">
            <w:pPr>
              <w:pStyle w:val="Tabletext"/>
              <w:rPr>
                <w:rFonts w:ascii="Calibri" w:hAnsi="Calibri" w:cs="Calibri"/>
                <w:sz w:val="20"/>
              </w:rPr>
            </w:pPr>
            <w:r>
              <w:rPr>
                <w:rFonts w:ascii="Calibri" w:hAnsi="Calibri" w:cs="Calibri"/>
                <w:sz w:val="20"/>
              </w:rPr>
              <w:t>DestinationContainer</w:t>
            </w:r>
          </w:p>
        </w:tc>
        <w:tc>
          <w:tcPr>
            <w:tcW w:w="2700" w:type="dxa"/>
          </w:tcPr>
          <w:p w:rsidRPr="00C11A7D" w:rsidR="00DB434F" w:rsidP="00B43C47" w:rsidRDefault="00DB434F" w14:paraId="571EBB10" w14:textId="77777777">
            <w:pPr>
              <w:pStyle w:val="Tabletext"/>
              <w:rPr>
                <w:rFonts w:ascii="Calibri" w:hAnsi="Calibri" w:cs="Calibri"/>
                <w:sz w:val="20"/>
              </w:rPr>
            </w:pPr>
            <w:r>
              <w:rPr>
                <w:rFonts w:ascii="Calibri" w:hAnsi="Calibri" w:cs="Calibri"/>
                <w:sz w:val="20"/>
              </w:rPr>
              <w:t>Destination tank code</w:t>
            </w:r>
          </w:p>
        </w:tc>
        <w:tc>
          <w:tcPr>
            <w:tcW w:w="1160" w:type="dxa"/>
          </w:tcPr>
          <w:p w:rsidRPr="00C11A7D" w:rsidR="00DB434F" w:rsidP="00B43C47" w:rsidRDefault="00DB434F" w14:paraId="50FB2968" w14:textId="77777777">
            <w:pPr>
              <w:pStyle w:val="Tabletext"/>
              <w:rPr>
                <w:rFonts w:ascii="Calibri" w:hAnsi="Calibri" w:cs="Calibri"/>
                <w:sz w:val="20"/>
              </w:rPr>
            </w:pPr>
            <w:r>
              <w:rPr>
                <w:rFonts w:ascii="Calibri" w:hAnsi="Calibri" w:cs="Calibri"/>
                <w:sz w:val="20"/>
              </w:rPr>
              <w:t>No</w:t>
            </w:r>
          </w:p>
        </w:tc>
        <w:tc>
          <w:tcPr>
            <w:tcW w:w="1240" w:type="dxa"/>
          </w:tcPr>
          <w:p w:rsidRPr="00C11A7D" w:rsidR="00DB434F" w:rsidP="00B43C47" w:rsidRDefault="00DB434F" w14:paraId="4E705764" w14:textId="77777777">
            <w:pPr>
              <w:pStyle w:val="Tabletext"/>
              <w:rPr>
                <w:rFonts w:ascii="Calibri" w:hAnsi="Calibri" w:cs="Calibri"/>
                <w:sz w:val="20"/>
              </w:rPr>
            </w:pPr>
            <w:r>
              <w:rPr>
                <w:rFonts w:ascii="Calibri" w:hAnsi="Calibri" w:cs="Calibri"/>
                <w:sz w:val="20"/>
              </w:rPr>
              <w:t>No</w:t>
            </w:r>
          </w:p>
        </w:tc>
        <w:tc>
          <w:tcPr>
            <w:tcW w:w="1040" w:type="dxa"/>
          </w:tcPr>
          <w:p w:rsidRPr="00C11A7D" w:rsidR="00DB434F" w:rsidP="00B43C47" w:rsidRDefault="00DB434F" w14:paraId="46D584A6" w14:textId="77777777">
            <w:pPr>
              <w:pStyle w:val="Tabletext"/>
              <w:rPr>
                <w:rFonts w:ascii="Calibri" w:hAnsi="Calibri" w:cs="Calibri"/>
                <w:sz w:val="20"/>
              </w:rPr>
            </w:pPr>
            <w:r>
              <w:rPr>
                <w:rFonts w:ascii="Calibri" w:hAnsi="Calibri" w:cs="Calibri"/>
                <w:sz w:val="20"/>
              </w:rPr>
              <w:t>string</w:t>
            </w:r>
          </w:p>
        </w:tc>
        <w:tc>
          <w:tcPr>
            <w:tcW w:w="1200" w:type="dxa"/>
          </w:tcPr>
          <w:p w:rsidRPr="00C11A7D" w:rsidR="00DB434F" w:rsidP="00B43C47" w:rsidRDefault="00DB434F" w14:paraId="084EAEAC" w14:textId="77777777">
            <w:pPr>
              <w:pStyle w:val="Tabletext"/>
              <w:rPr>
                <w:rFonts w:ascii="Calibri" w:hAnsi="Calibri" w:cs="Calibri"/>
                <w:sz w:val="20"/>
              </w:rPr>
            </w:pPr>
          </w:p>
        </w:tc>
      </w:tr>
      <w:tr w:rsidRPr="00C11A7D" w:rsidR="00725097" w:rsidTr="00B43C47" w14:paraId="3F790424" w14:textId="77777777">
        <w:trPr>
          <w:cantSplit/>
          <w:jc w:val="center"/>
        </w:trPr>
        <w:tc>
          <w:tcPr>
            <w:tcW w:w="2000" w:type="dxa"/>
          </w:tcPr>
          <w:p w:rsidRPr="00C11A7D" w:rsidR="00725097" w:rsidP="00B43C47" w:rsidRDefault="00725097" w14:paraId="2B873BA0" w14:textId="20A0BCBC">
            <w:pPr>
              <w:pStyle w:val="Tabletext"/>
              <w:rPr>
                <w:rFonts w:ascii="Calibri" w:hAnsi="Calibri" w:cs="Calibri"/>
                <w:sz w:val="20"/>
              </w:rPr>
            </w:pPr>
            <w:r>
              <w:rPr>
                <w:rFonts w:ascii="Calibri" w:hAnsi="Calibri" w:cs="Calibri"/>
                <w:sz w:val="20"/>
              </w:rPr>
              <w:t>DestinationContainer_GlobalCode</w:t>
            </w:r>
          </w:p>
        </w:tc>
        <w:tc>
          <w:tcPr>
            <w:tcW w:w="2700" w:type="dxa"/>
          </w:tcPr>
          <w:p w:rsidRPr="00C11A7D" w:rsidR="00725097" w:rsidP="00B43C47" w:rsidRDefault="00725097" w14:paraId="7E072D28" w14:textId="5175421A">
            <w:pPr>
              <w:pStyle w:val="Tabletext"/>
              <w:rPr>
                <w:rFonts w:ascii="Calibri" w:hAnsi="Calibri" w:cs="Calibri"/>
                <w:sz w:val="20"/>
              </w:rPr>
            </w:pPr>
            <w:r>
              <w:rPr>
                <w:rFonts w:ascii="Calibri" w:hAnsi="Calibri" w:cs="Calibri"/>
                <w:sz w:val="20"/>
              </w:rPr>
              <w:t>Profisee Code / Global code for the destination tank</w:t>
            </w:r>
          </w:p>
        </w:tc>
        <w:tc>
          <w:tcPr>
            <w:tcW w:w="1160" w:type="dxa"/>
          </w:tcPr>
          <w:p w:rsidRPr="00C11A7D" w:rsidR="00725097" w:rsidP="00B43C47" w:rsidRDefault="00725097" w14:paraId="745C5509" w14:textId="1A75B611">
            <w:pPr>
              <w:pStyle w:val="Tabletext"/>
              <w:rPr>
                <w:rFonts w:ascii="Calibri" w:hAnsi="Calibri" w:cs="Calibri"/>
                <w:sz w:val="20"/>
              </w:rPr>
            </w:pPr>
            <w:r>
              <w:rPr>
                <w:rFonts w:ascii="Calibri" w:hAnsi="Calibri" w:cs="Calibri"/>
                <w:sz w:val="20"/>
              </w:rPr>
              <w:t>No</w:t>
            </w:r>
          </w:p>
        </w:tc>
        <w:tc>
          <w:tcPr>
            <w:tcW w:w="1240" w:type="dxa"/>
          </w:tcPr>
          <w:p w:rsidRPr="00C11A7D" w:rsidR="00725097" w:rsidP="00B43C47" w:rsidRDefault="00725097" w14:paraId="15371DB4" w14:textId="30D65CC1">
            <w:pPr>
              <w:pStyle w:val="Tabletext"/>
              <w:rPr>
                <w:rFonts w:ascii="Calibri" w:hAnsi="Calibri" w:cs="Calibri"/>
                <w:sz w:val="20"/>
              </w:rPr>
            </w:pPr>
            <w:r>
              <w:rPr>
                <w:rFonts w:ascii="Calibri" w:hAnsi="Calibri" w:cs="Calibri"/>
                <w:sz w:val="20"/>
              </w:rPr>
              <w:t>No</w:t>
            </w:r>
          </w:p>
        </w:tc>
        <w:tc>
          <w:tcPr>
            <w:tcW w:w="1040" w:type="dxa"/>
          </w:tcPr>
          <w:p w:rsidRPr="00C11A7D" w:rsidR="00725097" w:rsidP="00B43C47" w:rsidRDefault="00725097" w14:paraId="7E7B375D" w14:textId="2AB122E5">
            <w:pPr>
              <w:pStyle w:val="Tabletext"/>
              <w:rPr>
                <w:rFonts w:ascii="Calibri" w:hAnsi="Calibri" w:cs="Calibri"/>
                <w:sz w:val="20"/>
              </w:rPr>
            </w:pPr>
            <w:r>
              <w:rPr>
                <w:rFonts w:ascii="Calibri" w:hAnsi="Calibri" w:cs="Calibri"/>
                <w:sz w:val="20"/>
              </w:rPr>
              <w:t>string</w:t>
            </w:r>
          </w:p>
        </w:tc>
        <w:tc>
          <w:tcPr>
            <w:tcW w:w="1200" w:type="dxa"/>
          </w:tcPr>
          <w:p w:rsidRPr="00C11A7D" w:rsidR="00725097" w:rsidP="00B43C47" w:rsidRDefault="00725097" w14:paraId="5807D4BC" w14:textId="77777777">
            <w:pPr>
              <w:pStyle w:val="Tabletext"/>
              <w:rPr>
                <w:rFonts w:ascii="Calibri" w:hAnsi="Calibri" w:cs="Calibri"/>
                <w:sz w:val="20"/>
              </w:rPr>
            </w:pPr>
          </w:p>
        </w:tc>
      </w:tr>
      <w:tr w:rsidRPr="00C11A7D" w:rsidR="00DB434F" w:rsidTr="00B43C47" w14:paraId="3ADCCA47" w14:textId="77777777">
        <w:trPr>
          <w:cantSplit/>
          <w:jc w:val="center"/>
        </w:trPr>
        <w:tc>
          <w:tcPr>
            <w:tcW w:w="2000" w:type="dxa"/>
          </w:tcPr>
          <w:p w:rsidRPr="00C11A7D" w:rsidR="00DB434F" w:rsidP="00B43C47" w:rsidRDefault="00DB434F" w14:paraId="1CB47E29" w14:textId="77777777">
            <w:pPr>
              <w:pStyle w:val="Tabletext"/>
              <w:rPr>
                <w:rFonts w:ascii="Calibri" w:hAnsi="Calibri" w:cs="Calibri"/>
                <w:sz w:val="20"/>
              </w:rPr>
            </w:pPr>
            <w:r>
              <w:rPr>
                <w:rFonts w:ascii="Calibri" w:hAnsi="Calibri" w:cs="Calibri"/>
                <w:sz w:val="20"/>
              </w:rPr>
              <w:t>TransportMode</w:t>
            </w:r>
          </w:p>
        </w:tc>
        <w:tc>
          <w:tcPr>
            <w:tcW w:w="2700" w:type="dxa"/>
          </w:tcPr>
          <w:p w:rsidRPr="00C11A7D" w:rsidR="00DB434F" w:rsidP="00B43C47" w:rsidRDefault="00DB434F" w14:paraId="5358BBBE" w14:textId="77777777">
            <w:pPr>
              <w:pStyle w:val="Tabletext"/>
              <w:rPr>
                <w:rFonts w:ascii="Calibri" w:hAnsi="Calibri" w:cs="Calibri"/>
                <w:sz w:val="20"/>
              </w:rPr>
            </w:pPr>
            <w:r>
              <w:rPr>
                <w:rFonts w:ascii="Calibri" w:hAnsi="Calibri" w:cs="Calibri"/>
                <w:sz w:val="20"/>
              </w:rPr>
              <w:t>Mode of transport</w:t>
            </w:r>
          </w:p>
        </w:tc>
        <w:tc>
          <w:tcPr>
            <w:tcW w:w="1160" w:type="dxa"/>
          </w:tcPr>
          <w:p w:rsidRPr="00C11A7D" w:rsidR="00DB434F" w:rsidP="00B43C47" w:rsidRDefault="00DB434F" w14:paraId="0E27417E" w14:textId="77777777">
            <w:pPr>
              <w:pStyle w:val="Tabletext"/>
              <w:rPr>
                <w:rFonts w:ascii="Calibri" w:hAnsi="Calibri" w:cs="Calibri"/>
                <w:sz w:val="20"/>
              </w:rPr>
            </w:pPr>
            <w:r>
              <w:rPr>
                <w:rFonts w:ascii="Calibri" w:hAnsi="Calibri" w:cs="Calibri"/>
                <w:sz w:val="20"/>
              </w:rPr>
              <w:t>No</w:t>
            </w:r>
          </w:p>
        </w:tc>
        <w:tc>
          <w:tcPr>
            <w:tcW w:w="1240" w:type="dxa"/>
          </w:tcPr>
          <w:p w:rsidRPr="00C11A7D" w:rsidR="00DB434F" w:rsidP="00B43C47" w:rsidRDefault="00DB434F" w14:paraId="13082D9B" w14:textId="77777777">
            <w:pPr>
              <w:pStyle w:val="Tabletext"/>
              <w:rPr>
                <w:rFonts w:ascii="Calibri" w:hAnsi="Calibri" w:cs="Calibri"/>
                <w:sz w:val="20"/>
              </w:rPr>
            </w:pPr>
            <w:r>
              <w:rPr>
                <w:rFonts w:ascii="Calibri" w:hAnsi="Calibri" w:cs="Calibri"/>
                <w:sz w:val="20"/>
              </w:rPr>
              <w:t>No</w:t>
            </w:r>
          </w:p>
        </w:tc>
        <w:tc>
          <w:tcPr>
            <w:tcW w:w="1040" w:type="dxa"/>
          </w:tcPr>
          <w:p w:rsidRPr="00C11A7D" w:rsidR="00DB434F" w:rsidP="00B43C47" w:rsidRDefault="00DB434F" w14:paraId="3BCA5AF1" w14:textId="77777777">
            <w:pPr>
              <w:pStyle w:val="Tabletext"/>
              <w:rPr>
                <w:rFonts w:ascii="Calibri" w:hAnsi="Calibri" w:cs="Calibri"/>
                <w:sz w:val="20"/>
              </w:rPr>
            </w:pPr>
            <w:r>
              <w:rPr>
                <w:rFonts w:ascii="Calibri" w:hAnsi="Calibri" w:cs="Calibri"/>
                <w:sz w:val="20"/>
              </w:rPr>
              <w:t>string</w:t>
            </w:r>
          </w:p>
        </w:tc>
        <w:tc>
          <w:tcPr>
            <w:tcW w:w="1200" w:type="dxa"/>
          </w:tcPr>
          <w:p w:rsidRPr="00C11A7D" w:rsidR="00DB434F" w:rsidP="00B43C47" w:rsidRDefault="00DB434F" w14:paraId="5D0F9BE7" w14:textId="77777777">
            <w:pPr>
              <w:pStyle w:val="Tabletext"/>
              <w:rPr>
                <w:rFonts w:ascii="Calibri" w:hAnsi="Calibri" w:cs="Calibri"/>
                <w:sz w:val="20"/>
              </w:rPr>
            </w:pPr>
          </w:p>
        </w:tc>
      </w:tr>
      <w:tr w:rsidRPr="00C11A7D" w:rsidR="00DB434F" w:rsidTr="00B43C47" w14:paraId="66CFEC7C" w14:textId="77777777">
        <w:trPr>
          <w:cantSplit/>
          <w:jc w:val="center"/>
        </w:trPr>
        <w:tc>
          <w:tcPr>
            <w:tcW w:w="2000" w:type="dxa"/>
          </w:tcPr>
          <w:p w:rsidRPr="00C11A7D" w:rsidR="00DB434F" w:rsidP="00B43C47" w:rsidRDefault="00DB434F" w14:paraId="4348EC12" w14:textId="77777777">
            <w:pPr>
              <w:pStyle w:val="Tabletext"/>
              <w:rPr>
                <w:rFonts w:ascii="Calibri" w:hAnsi="Calibri" w:cs="Calibri"/>
                <w:sz w:val="20"/>
              </w:rPr>
            </w:pPr>
            <w:r>
              <w:rPr>
                <w:rFonts w:ascii="Calibri" w:hAnsi="Calibri" w:cs="Calibri"/>
                <w:sz w:val="20"/>
              </w:rPr>
              <w:t>TransferStart</w:t>
            </w:r>
          </w:p>
        </w:tc>
        <w:tc>
          <w:tcPr>
            <w:tcW w:w="2700" w:type="dxa"/>
          </w:tcPr>
          <w:p w:rsidRPr="00C11A7D" w:rsidR="00DB434F" w:rsidP="00B43C47" w:rsidRDefault="00DB434F" w14:paraId="5F95460E" w14:textId="77777777">
            <w:pPr>
              <w:pStyle w:val="Tabletext"/>
              <w:rPr>
                <w:rFonts w:ascii="Calibri" w:hAnsi="Calibri" w:cs="Calibri"/>
                <w:sz w:val="20"/>
              </w:rPr>
            </w:pPr>
            <w:r>
              <w:rPr>
                <w:rFonts w:ascii="Calibri" w:hAnsi="Calibri" w:cs="Calibri"/>
                <w:sz w:val="20"/>
              </w:rPr>
              <w:t>Transfer start</w:t>
            </w:r>
          </w:p>
        </w:tc>
        <w:tc>
          <w:tcPr>
            <w:tcW w:w="1160" w:type="dxa"/>
          </w:tcPr>
          <w:p w:rsidRPr="00C11A7D" w:rsidR="00DB434F" w:rsidP="00B43C47" w:rsidRDefault="00DB434F" w14:paraId="7CAD66EA" w14:textId="77777777">
            <w:pPr>
              <w:pStyle w:val="Tabletext"/>
              <w:rPr>
                <w:rFonts w:ascii="Calibri" w:hAnsi="Calibri" w:cs="Calibri"/>
                <w:sz w:val="20"/>
              </w:rPr>
            </w:pPr>
            <w:r>
              <w:rPr>
                <w:rFonts w:ascii="Calibri" w:hAnsi="Calibri" w:cs="Calibri"/>
                <w:sz w:val="20"/>
              </w:rPr>
              <w:t>No</w:t>
            </w:r>
          </w:p>
        </w:tc>
        <w:tc>
          <w:tcPr>
            <w:tcW w:w="1240" w:type="dxa"/>
          </w:tcPr>
          <w:p w:rsidRPr="00C11A7D" w:rsidR="00DB434F" w:rsidP="00B43C47" w:rsidRDefault="00DB434F" w14:paraId="23522B6D" w14:textId="77777777">
            <w:pPr>
              <w:pStyle w:val="Tabletext"/>
              <w:rPr>
                <w:rFonts w:ascii="Calibri" w:hAnsi="Calibri" w:cs="Calibri"/>
                <w:sz w:val="20"/>
              </w:rPr>
            </w:pPr>
            <w:r>
              <w:rPr>
                <w:rFonts w:ascii="Calibri" w:hAnsi="Calibri" w:cs="Calibri"/>
                <w:sz w:val="20"/>
              </w:rPr>
              <w:t>No</w:t>
            </w:r>
          </w:p>
        </w:tc>
        <w:tc>
          <w:tcPr>
            <w:tcW w:w="1040" w:type="dxa"/>
          </w:tcPr>
          <w:p w:rsidRPr="00C11A7D" w:rsidR="00DB434F" w:rsidP="00B43C47" w:rsidRDefault="00DB434F" w14:paraId="2258B75C" w14:textId="77777777">
            <w:pPr>
              <w:pStyle w:val="Tabletext"/>
              <w:rPr>
                <w:rFonts w:ascii="Calibri" w:hAnsi="Calibri" w:cs="Calibri"/>
                <w:sz w:val="20"/>
              </w:rPr>
            </w:pPr>
            <w:r>
              <w:rPr>
                <w:rFonts w:ascii="Calibri" w:hAnsi="Calibri" w:cs="Calibri"/>
                <w:sz w:val="20"/>
              </w:rPr>
              <w:t>DateTime</w:t>
            </w:r>
          </w:p>
        </w:tc>
        <w:tc>
          <w:tcPr>
            <w:tcW w:w="1200" w:type="dxa"/>
          </w:tcPr>
          <w:p w:rsidRPr="00C11A7D" w:rsidR="00DB434F" w:rsidP="00B43C47" w:rsidRDefault="00DB434F" w14:paraId="407F1831" w14:textId="77777777">
            <w:pPr>
              <w:pStyle w:val="Tabletext"/>
              <w:rPr>
                <w:rFonts w:ascii="Calibri" w:hAnsi="Calibri" w:cs="Calibri"/>
                <w:sz w:val="20"/>
              </w:rPr>
            </w:pPr>
          </w:p>
        </w:tc>
      </w:tr>
      <w:tr w:rsidRPr="00C11A7D" w:rsidR="00DB434F" w:rsidTr="00B43C47" w14:paraId="33043F6B" w14:textId="77777777">
        <w:trPr>
          <w:cantSplit/>
          <w:jc w:val="center"/>
        </w:trPr>
        <w:tc>
          <w:tcPr>
            <w:tcW w:w="2000" w:type="dxa"/>
          </w:tcPr>
          <w:p w:rsidRPr="00C11A7D" w:rsidR="00DB434F" w:rsidP="00B43C47" w:rsidRDefault="00DB434F" w14:paraId="51B04556" w14:textId="77777777">
            <w:pPr>
              <w:pStyle w:val="Tabletext"/>
              <w:rPr>
                <w:rFonts w:ascii="Calibri" w:hAnsi="Calibri" w:cs="Calibri"/>
                <w:sz w:val="20"/>
              </w:rPr>
            </w:pPr>
            <w:r>
              <w:rPr>
                <w:rFonts w:ascii="Calibri" w:hAnsi="Calibri" w:cs="Calibri"/>
                <w:sz w:val="20"/>
              </w:rPr>
              <w:t>TransferEnd</w:t>
            </w:r>
          </w:p>
        </w:tc>
        <w:tc>
          <w:tcPr>
            <w:tcW w:w="2700" w:type="dxa"/>
          </w:tcPr>
          <w:p w:rsidRPr="00C11A7D" w:rsidR="00DB434F" w:rsidP="00B43C47" w:rsidRDefault="00DB434F" w14:paraId="7260CA7B" w14:textId="77777777">
            <w:pPr>
              <w:pStyle w:val="Tabletext"/>
              <w:rPr>
                <w:rFonts w:ascii="Calibri" w:hAnsi="Calibri" w:cs="Calibri"/>
                <w:sz w:val="20"/>
              </w:rPr>
            </w:pPr>
            <w:r>
              <w:rPr>
                <w:rFonts w:ascii="Calibri" w:hAnsi="Calibri" w:cs="Calibri"/>
                <w:sz w:val="20"/>
              </w:rPr>
              <w:t>Transfer end</w:t>
            </w:r>
          </w:p>
        </w:tc>
        <w:tc>
          <w:tcPr>
            <w:tcW w:w="1160" w:type="dxa"/>
          </w:tcPr>
          <w:p w:rsidRPr="00C11A7D" w:rsidR="00DB434F" w:rsidP="00B43C47" w:rsidRDefault="00DB434F" w14:paraId="0644D383" w14:textId="77777777">
            <w:pPr>
              <w:pStyle w:val="Tabletext"/>
              <w:rPr>
                <w:rFonts w:ascii="Calibri" w:hAnsi="Calibri" w:cs="Calibri"/>
                <w:sz w:val="20"/>
              </w:rPr>
            </w:pPr>
            <w:r>
              <w:rPr>
                <w:rFonts w:ascii="Calibri" w:hAnsi="Calibri" w:cs="Calibri"/>
                <w:sz w:val="20"/>
              </w:rPr>
              <w:t>No</w:t>
            </w:r>
          </w:p>
        </w:tc>
        <w:tc>
          <w:tcPr>
            <w:tcW w:w="1240" w:type="dxa"/>
          </w:tcPr>
          <w:p w:rsidRPr="00C11A7D" w:rsidR="00DB434F" w:rsidP="00B43C47" w:rsidRDefault="00DB434F" w14:paraId="197301C3" w14:textId="77777777">
            <w:pPr>
              <w:pStyle w:val="Tabletext"/>
              <w:rPr>
                <w:rFonts w:ascii="Calibri" w:hAnsi="Calibri" w:cs="Calibri"/>
                <w:sz w:val="20"/>
              </w:rPr>
            </w:pPr>
            <w:r>
              <w:rPr>
                <w:rFonts w:ascii="Calibri" w:hAnsi="Calibri" w:cs="Calibri"/>
                <w:sz w:val="20"/>
              </w:rPr>
              <w:t>No</w:t>
            </w:r>
          </w:p>
        </w:tc>
        <w:tc>
          <w:tcPr>
            <w:tcW w:w="1040" w:type="dxa"/>
          </w:tcPr>
          <w:p w:rsidRPr="00C11A7D" w:rsidR="00DB434F" w:rsidP="00B43C47" w:rsidRDefault="00DB434F" w14:paraId="6C176004" w14:textId="77777777">
            <w:pPr>
              <w:pStyle w:val="Tabletext"/>
              <w:rPr>
                <w:rFonts w:ascii="Calibri" w:hAnsi="Calibri" w:cs="Calibri"/>
                <w:sz w:val="20"/>
              </w:rPr>
            </w:pPr>
            <w:r>
              <w:rPr>
                <w:rFonts w:ascii="Calibri" w:hAnsi="Calibri" w:cs="Calibri"/>
                <w:sz w:val="20"/>
              </w:rPr>
              <w:t>DateTime</w:t>
            </w:r>
          </w:p>
        </w:tc>
        <w:tc>
          <w:tcPr>
            <w:tcW w:w="1200" w:type="dxa"/>
          </w:tcPr>
          <w:p w:rsidRPr="00C11A7D" w:rsidR="00DB434F" w:rsidP="00B43C47" w:rsidRDefault="00DB434F" w14:paraId="57CB72E9" w14:textId="77777777">
            <w:pPr>
              <w:pStyle w:val="Tabletext"/>
              <w:rPr>
                <w:rFonts w:ascii="Calibri" w:hAnsi="Calibri" w:cs="Calibri"/>
                <w:sz w:val="20"/>
              </w:rPr>
            </w:pPr>
          </w:p>
        </w:tc>
      </w:tr>
      <w:tr w:rsidRPr="00C11A7D" w:rsidR="00DB434F" w:rsidTr="00B43C47" w14:paraId="38154A59" w14:textId="77777777">
        <w:trPr>
          <w:cantSplit/>
          <w:jc w:val="center"/>
        </w:trPr>
        <w:tc>
          <w:tcPr>
            <w:tcW w:w="2000" w:type="dxa"/>
          </w:tcPr>
          <w:p w:rsidRPr="00C11A7D" w:rsidR="00DB434F" w:rsidP="00B43C47" w:rsidRDefault="00DB434F" w14:paraId="4501BF7E" w14:textId="77777777">
            <w:pPr>
              <w:pStyle w:val="Tabletext"/>
              <w:rPr>
                <w:rFonts w:ascii="Calibri" w:hAnsi="Calibri" w:cs="Calibri"/>
                <w:sz w:val="20"/>
              </w:rPr>
            </w:pPr>
            <w:r>
              <w:rPr>
                <w:rFonts w:ascii="Calibri" w:hAnsi="Calibri" w:cs="Calibri"/>
                <w:sz w:val="20"/>
              </w:rPr>
              <w:t>GrossQuantity</w:t>
            </w:r>
          </w:p>
        </w:tc>
        <w:tc>
          <w:tcPr>
            <w:tcW w:w="2700" w:type="dxa"/>
          </w:tcPr>
          <w:p w:rsidRPr="00C11A7D" w:rsidR="00DB434F" w:rsidP="00B43C47" w:rsidRDefault="00DB434F" w14:paraId="6F1C1385" w14:textId="77777777">
            <w:pPr>
              <w:pStyle w:val="Tabletext"/>
              <w:rPr>
                <w:rFonts w:ascii="Calibri" w:hAnsi="Calibri" w:cs="Calibri"/>
                <w:sz w:val="20"/>
              </w:rPr>
            </w:pPr>
            <w:r>
              <w:rPr>
                <w:rFonts w:ascii="Calibri" w:hAnsi="Calibri" w:cs="Calibri"/>
                <w:sz w:val="20"/>
              </w:rPr>
              <w:t>Gross quantity moved</w:t>
            </w:r>
          </w:p>
        </w:tc>
        <w:tc>
          <w:tcPr>
            <w:tcW w:w="1160" w:type="dxa"/>
          </w:tcPr>
          <w:p w:rsidRPr="00C11A7D" w:rsidR="00DB434F" w:rsidP="00B43C47" w:rsidRDefault="00DB434F" w14:paraId="2325D1D9" w14:textId="77777777">
            <w:pPr>
              <w:pStyle w:val="Tabletext"/>
              <w:rPr>
                <w:rFonts w:ascii="Calibri" w:hAnsi="Calibri" w:cs="Calibri"/>
                <w:sz w:val="20"/>
              </w:rPr>
            </w:pPr>
            <w:r>
              <w:rPr>
                <w:rFonts w:ascii="Calibri" w:hAnsi="Calibri" w:cs="Calibri"/>
                <w:sz w:val="20"/>
              </w:rPr>
              <w:t>No</w:t>
            </w:r>
          </w:p>
        </w:tc>
        <w:tc>
          <w:tcPr>
            <w:tcW w:w="1240" w:type="dxa"/>
          </w:tcPr>
          <w:p w:rsidRPr="00C11A7D" w:rsidR="00DB434F" w:rsidP="00B43C47" w:rsidRDefault="00DB434F" w14:paraId="7CF04779" w14:textId="77777777">
            <w:pPr>
              <w:pStyle w:val="Tabletext"/>
              <w:rPr>
                <w:rFonts w:ascii="Calibri" w:hAnsi="Calibri" w:cs="Calibri"/>
                <w:sz w:val="20"/>
              </w:rPr>
            </w:pPr>
            <w:r>
              <w:rPr>
                <w:rFonts w:ascii="Calibri" w:hAnsi="Calibri" w:cs="Calibri"/>
                <w:sz w:val="20"/>
              </w:rPr>
              <w:t>No</w:t>
            </w:r>
          </w:p>
        </w:tc>
        <w:tc>
          <w:tcPr>
            <w:tcW w:w="1040" w:type="dxa"/>
          </w:tcPr>
          <w:p w:rsidRPr="00C11A7D" w:rsidR="00DB434F" w:rsidP="00B43C47" w:rsidRDefault="00DB434F" w14:paraId="28F2DE66" w14:textId="77777777">
            <w:pPr>
              <w:pStyle w:val="Tabletext"/>
              <w:rPr>
                <w:rFonts w:ascii="Calibri" w:hAnsi="Calibri" w:cs="Calibri"/>
                <w:sz w:val="20"/>
              </w:rPr>
            </w:pPr>
            <w:r>
              <w:rPr>
                <w:rFonts w:ascii="Calibri" w:hAnsi="Calibri" w:cs="Calibri"/>
                <w:sz w:val="20"/>
              </w:rPr>
              <w:t>Decimal (18,2)</w:t>
            </w:r>
          </w:p>
        </w:tc>
        <w:tc>
          <w:tcPr>
            <w:tcW w:w="1200" w:type="dxa"/>
          </w:tcPr>
          <w:p w:rsidRPr="00C11A7D" w:rsidR="00DB434F" w:rsidP="00B43C47" w:rsidRDefault="00DB434F" w14:paraId="084AC932" w14:textId="77777777">
            <w:pPr>
              <w:pStyle w:val="Tabletext"/>
              <w:rPr>
                <w:rFonts w:ascii="Calibri" w:hAnsi="Calibri" w:cs="Calibri"/>
                <w:sz w:val="20"/>
              </w:rPr>
            </w:pPr>
          </w:p>
        </w:tc>
      </w:tr>
      <w:tr w:rsidRPr="00C11A7D" w:rsidR="00DB434F" w:rsidTr="00B43C47" w14:paraId="32A4EBA3" w14:textId="77777777">
        <w:trPr>
          <w:cantSplit/>
          <w:jc w:val="center"/>
        </w:trPr>
        <w:tc>
          <w:tcPr>
            <w:tcW w:w="2000" w:type="dxa"/>
          </w:tcPr>
          <w:p w:rsidRPr="00C11A7D" w:rsidR="00DB434F" w:rsidP="00B43C47" w:rsidRDefault="00DB434F" w14:paraId="23D2013D" w14:textId="77777777">
            <w:pPr>
              <w:pStyle w:val="Tabletext"/>
              <w:rPr>
                <w:rFonts w:ascii="Calibri" w:hAnsi="Calibri" w:cs="Calibri"/>
                <w:sz w:val="20"/>
              </w:rPr>
            </w:pPr>
            <w:r>
              <w:rPr>
                <w:rFonts w:ascii="Calibri" w:hAnsi="Calibri" w:cs="Calibri"/>
                <w:sz w:val="20"/>
              </w:rPr>
              <w:t>GrossQuantityUOM</w:t>
            </w:r>
          </w:p>
        </w:tc>
        <w:tc>
          <w:tcPr>
            <w:tcW w:w="2700" w:type="dxa"/>
          </w:tcPr>
          <w:p w:rsidRPr="00C11A7D" w:rsidR="00DB434F" w:rsidP="00B43C47" w:rsidRDefault="00DB434F" w14:paraId="4A8650E2" w14:textId="77777777">
            <w:pPr>
              <w:pStyle w:val="Tabletext"/>
              <w:rPr>
                <w:rFonts w:ascii="Calibri" w:hAnsi="Calibri" w:cs="Calibri"/>
                <w:sz w:val="20"/>
              </w:rPr>
            </w:pPr>
            <w:r>
              <w:rPr>
                <w:rFonts w:ascii="Calibri" w:hAnsi="Calibri" w:cs="Calibri"/>
                <w:sz w:val="20"/>
              </w:rPr>
              <w:t>Unit of gross quantity</w:t>
            </w:r>
          </w:p>
        </w:tc>
        <w:tc>
          <w:tcPr>
            <w:tcW w:w="1160" w:type="dxa"/>
          </w:tcPr>
          <w:p w:rsidRPr="00C11A7D" w:rsidR="00DB434F" w:rsidP="00B43C47" w:rsidRDefault="00DB434F" w14:paraId="1DD9D222" w14:textId="77777777">
            <w:pPr>
              <w:pStyle w:val="Tabletext"/>
              <w:rPr>
                <w:rFonts w:ascii="Calibri" w:hAnsi="Calibri" w:cs="Calibri"/>
                <w:sz w:val="20"/>
              </w:rPr>
            </w:pPr>
            <w:r>
              <w:rPr>
                <w:rFonts w:ascii="Calibri" w:hAnsi="Calibri" w:cs="Calibri"/>
                <w:sz w:val="20"/>
              </w:rPr>
              <w:t>No</w:t>
            </w:r>
          </w:p>
        </w:tc>
        <w:tc>
          <w:tcPr>
            <w:tcW w:w="1240" w:type="dxa"/>
          </w:tcPr>
          <w:p w:rsidRPr="00C11A7D" w:rsidR="00DB434F" w:rsidP="00B43C47" w:rsidRDefault="00DB434F" w14:paraId="485F28A2" w14:textId="77777777">
            <w:pPr>
              <w:pStyle w:val="Tabletext"/>
              <w:rPr>
                <w:rFonts w:ascii="Calibri" w:hAnsi="Calibri" w:cs="Calibri"/>
                <w:sz w:val="20"/>
              </w:rPr>
            </w:pPr>
            <w:r>
              <w:rPr>
                <w:rFonts w:ascii="Calibri" w:hAnsi="Calibri" w:cs="Calibri"/>
                <w:sz w:val="20"/>
              </w:rPr>
              <w:t>No</w:t>
            </w:r>
          </w:p>
        </w:tc>
        <w:tc>
          <w:tcPr>
            <w:tcW w:w="1040" w:type="dxa"/>
          </w:tcPr>
          <w:p w:rsidRPr="00C11A7D" w:rsidR="00DB434F" w:rsidP="00B43C47" w:rsidRDefault="00DB434F" w14:paraId="05A6B73B" w14:textId="77777777">
            <w:pPr>
              <w:pStyle w:val="Tabletext"/>
              <w:rPr>
                <w:rFonts w:ascii="Calibri" w:hAnsi="Calibri" w:cs="Calibri"/>
                <w:sz w:val="20"/>
              </w:rPr>
            </w:pPr>
            <w:r>
              <w:rPr>
                <w:rFonts w:ascii="Calibri" w:hAnsi="Calibri" w:cs="Calibri"/>
                <w:sz w:val="20"/>
              </w:rPr>
              <w:t>string</w:t>
            </w:r>
          </w:p>
        </w:tc>
        <w:tc>
          <w:tcPr>
            <w:tcW w:w="1200" w:type="dxa"/>
          </w:tcPr>
          <w:p w:rsidRPr="00C11A7D" w:rsidR="00DB434F" w:rsidP="00B43C47" w:rsidRDefault="00DB434F" w14:paraId="67D006E2" w14:textId="77777777">
            <w:pPr>
              <w:pStyle w:val="Tabletext"/>
              <w:rPr>
                <w:rFonts w:ascii="Calibri" w:hAnsi="Calibri" w:cs="Calibri"/>
                <w:sz w:val="20"/>
              </w:rPr>
            </w:pPr>
          </w:p>
        </w:tc>
      </w:tr>
      <w:tr w:rsidRPr="00C11A7D" w:rsidR="00DB434F" w:rsidTr="00B43C47" w14:paraId="453496B3" w14:textId="77777777">
        <w:trPr>
          <w:cantSplit/>
          <w:jc w:val="center"/>
        </w:trPr>
        <w:tc>
          <w:tcPr>
            <w:tcW w:w="2000" w:type="dxa"/>
          </w:tcPr>
          <w:p w:rsidRPr="00C11A7D" w:rsidR="00DB434F" w:rsidP="00B43C47" w:rsidRDefault="00DB434F" w14:paraId="7BF09664" w14:textId="77777777">
            <w:pPr>
              <w:pStyle w:val="Tabletext"/>
              <w:rPr>
                <w:rFonts w:ascii="Calibri" w:hAnsi="Calibri" w:cs="Calibri"/>
                <w:sz w:val="20"/>
              </w:rPr>
            </w:pPr>
            <w:r>
              <w:rPr>
                <w:rFonts w:ascii="Calibri" w:hAnsi="Calibri" w:cs="Calibri"/>
                <w:sz w:val="20"/>
              </w:rPr>
              <w:t>NetQuantity</w:t>
            </w:r>
          </w:p>
        </w:tc>
        <w:tc>
          <w:tcPr>
            <w:tcW w:w="2700" w:type="dxa"/>
          </w:tcPr>
          <w:p w:rsidRPr="00C11A7D" w:rsidR="00DB434F" w:rsidP="00B43C47" w:rsidRDefault="00DB434F" w14:paraId="57C673C9" w14:textId="77777777">
            <w:pPr>
              <w:pStyle w:val="Tabletext"/>
              <w:rPr>
                <w:rFonts w:ascii="Calibri" w:hAnsi="Calibri" w:cs="Calibri"/>
                <w:sz w:val="20"/>
              </w:rPr>
            </w:pPr>
            <w:r>
              <w:rPr>
                <w:rFonts w:ascii="Calibri" w:hAnsi="Calibri" w:cs="Calibri"/>
                <w:sz w:val="20"/>
              </w:rPr>
              <w:t>Net quantity moved</w:t>
            </w:r>
          </w:p>
        </w:tc>
        <w:tc>
          <w:tcPr>
            <w:tcW w:w="1160" w:type="dxa"/>
          </w:tcPr>
          <w:p w:rsidRPr="00C11A7D" w:rsidR="00DB434F" w:rsidP="00B43C47" w:rsidRDefault="00DB434F" w14:paraId="7354D0CA" w14:textId="77777777">
            <w:pPr>
              <w:pStyle w:val="Tabletext"/>
              <w:rPr>
                <w:rFonts w:ascii="Calibri" w:hAnsi="Calibri" w:cs="Calibri"/>
                <w:sz w:val="20"/>
              </w:rPr>
            </w:pPr>
            <w:r>
              <w:rPr>
                <w:rFonts w:ascii="Calibri" w:hAnsi="Calibri" w:cs="Calibri"/>
                <w:sz w:val="20"/>
              </w:rPr>
              <w:t>Yes</w:t>
            </w:r>
          </w:p>
        </w:tc>
        <w:tc>
          <w:tcPr>
            <w:tcW w:w="1240" w:type="dxa"/>
          </w:tcPr>
          <w:p w:rsidRPr="00C11A7D" w:rsidR="00DB434F" w:rsidP="00B43C47" w:rsidRDefault="00DB434F" w14:paraId="17DACF5E" w14:textId="77777777">
            <w:pPr>
              <w:pStyle w:val="Tabletext"/>
              <w:rPr>
                <w:rFonts w:ascii="Calibri" w:hAnsi="Calibri" w:cs="Calibri"/>
                <w:sz w:val="20"/>
              </w:rPr>
            </w:pPr>
            <w:r>
              <w:rPr>
                <w:rFonts w:ascii="Calibri" w:hAnsi="Calibri" w:cs="Calibri"/>
                <w:sz w:val="20"/>
              </w:rPr>
              <w:t>No</w:t>
            </w:r>
          </w:p>
        </w:tc>
        <w:tc>
          <w:tcPr>
            <w:tcW w:w="1040" w:type="dxa"/>
          </w:tcPr>
          <w:p w:rsidRPr="00C11A7D" w:rsidR="00DB434F" w:rsidP="00B43C47" w:rsidRDefault="00DB434F" w14:paraId="405217E6" w14:textId="77777777">
            <w:pPr>
              <w:pStyle w:val="Tabletext"/>
              <w:rPr>
                <w:rFonts w:ascii="Calibri" w:hAnsi="Calibri" w:cs="Calibri"/>
                <w:sz w:val="20"/>
              </w:rPr>
            </w:pPr>
            <w:r>
              <w:rPr>
                <w:rFonts w:ascii="Calibri" w:hAnsi="Calibri" w:cs="Calibri"/>
                <w:sz w:val="20"/>
              </w:rPr>
              <w:t>Decimal (18,2)</w:t>
            </w:r>
          </w:p>
        </w:tc>
        <w:tc>
          <w:tcPr>
            <w:tcW w:w="1200" w:type="dxa"/>
          </w:tcPr>
          <w:p w:rsidRPr="00C11A7D" w:rsidR="00DB434F" w:rsidP="00B43C47" w:rsidRDefault="00DB434F" w14:paraId="286BA8B9" w14:textId="77777777">
            <w:pPr>
              <w:pStyle w:val="Tabletext"/>
              <w:rPr>
                <w:rFonts w:ascii="Calibri" w:hAnsi="Calibri" w:cs="Calibri"/>
                <w:sz w:val="20"/>
              </w:rPr>
            </w:pPr>
          </w:p>
        </w:tc>
      </w:tr>
      <w:tr w:rsidRPr="00C11A7D" w:rsidR="00DB434F" w:rsidTr="00B43C47" w14:paraId="3A250C42" w14:textId="77777777">
        <w:trPr>
          <w:cantSplit/>
          <w:jc w:val="center"/>
        </w:trPr>
        <w:tc>
          <w:tcPr>
            <w:tcW w:w="2000" w:type="dxa"/>
          </w:tcPr>
          <w:p w:rsidRPr="00C11A7D" w:rsidR="00DB434F" w:rsidP="00B43C47" w:rsidRDefault="00DB434F" w14:paraId="0D863489" w14:textId="77777777">
            <w:pPr>
              <w:pStyle w:val="Tabletext"/>
              <w:rPr>
                <w:rFonts w:ascii="Calibri" w:hAnsi="Calibri" w:cs="Calibri"/>
                <w:sz w:val="20"/>
              </w:rPr>
            </w:pPr>
            <w:r>
              <w:rPr>
                <w:rFonts w:ascii="Calibri" w:hAnsi="Calibri" w:cs="Calibri"/>
                <w:sz w:val="20"/>
              </w:rPr>
              <w:t>NetQuantityUOM</w:t>
            </w:r>
          </w:p>
        </w:tc>
        <w:tc>
          <w:tcPr>
            <w:tcW w:w="2700" w:type="dxa"/>
          </w:tcPr>
          <w:p w:rsidRPr="00C11A7D" w:rsidR="00DB434F" w:rsidP="00B43C47" w:rsidRDefault="00DB434F" w14:paraId="709A27A2" w14:textId="77777777">
            <w:pPr>
              <w:pStyle w:val="Tabletext"/>
              <w:rPr>
                <w:rFonts w:ascii="Calibri" w:hAnsi="Calibri" w:cs="Calibri"/>
                <w:sz w:val="20"/>
              </w:rPr>
            </w:pPr>
            <w:r>
              <w:rPr>
                <w:rFonts w:ascii="Calibri" w:hAnsi="Calibri" w:cs="Calibri"/>
                <w:sz w:val="20"/>
              </w:rPr>
              <w:t>Unit of net quantity</w:t>
            </w:r>
          </w:p>
        </w:tc>
        <w:tc>
          <w:tcPr>
            <w:tcW w:w="1160" w:type="dxa"/>
          </w:tcPr>
          <w:p w:rsidRPr="00C11A7D" w:rsidR="00DB434F" w:rsidP="00B43C47" w:rsidRDefault="00DB434F" w14:paraId="64EF7712" w14:textId="77777777">
            <w:pPr>
              <w:pStyle w:val="Tabletext"/>
              <w:rPr>
                <w:rFonts w:ascii="Calibri" w:hAnsi="Calibri" w:cs="Calibri"/>
                <w:sz w:val="20"/>
              </w:rPr>
            </w:pPr>
            <w:r>
              <w:rPr>
                <w:rFonts w:ascii="Calibri" w:hAnsi="Calibri" w:cs="Calibri"/>
                <w:sz w:val="20"/>
              </w:rPr>
              <w:t>No</w:t>
            </w:r>
          </w:p>
        </w:tc>
        <w:tc>
          <w:tcPr>
            <w:tcW w:w="1240" w:type="dxa"/>
          </w:tcPr>
          <w:p w:rsidRPr="00C11A7D" w:rsidR="00DB434F" w:rsidP="00B43C47" w:rsidRDefault="00DB434F" w14:paraId="51B7EC3E" w14:textId="77777777">
            <w:pPr>
              <w:pStyle w:val="Tabletext"/>
              <w:rPr>
                <w:rFonts w:ascii="Calibri" w:hAnsi="Calibri" w:cs="Calibri"/>
                <w:sz w:val="20"/>
              </w:rPr>
            </w:pPr>
            <w:r>
              <w:rPr>
                <w:rFonts w:ascii="Calibri" w:hAnsi="Calibri" w:cs="Calibri"/>
                <w:sz w:val="20"/>
              </w:rPr>
              <w:t>No</w:t>
            </w:r>
          </w:p>
        </w:tc>
        <w:tc>
          <w:tcPr>
            <w:tcW w:w="1040" w:type="dxa"/>
          </w:tcPr>
          <w:p w:rsidRPr="00C11A7D" w:rsidR="00DB434F" w:rsidP="00B43C47" w:rsidRDefault="00DB434F" w14:paraId="17EEE649" w14:textId="77777777">
            <w:pPr>
              <w:pStyle w:val="Tabletext"/>
              <w:rPr>
                <w:rFonts w:ascii="Calibri" w:hAnsi="Calibri" w:cs="Calibri"/>
                <w:sz w:val="20"/>
              </w:rPr>
            </w:pPr>
            <w:r>
              <w:rPr>
                <w:rFonts w:ascii="Calibri" w:hAnsi="Calibri" w:cs="Calibri"/>
                <w:sz w:val="20"/>
              </w:rPr>
              <w:t>string</w:t>
            </w:r>
          </w:p>
        </w:tc>
        <w:tc>
          <w:tcPr>
            <w:tcW w:w="1200" w:type="dxa"/>
          </w:tcPr>
          <w:p w:rsidRPr="00C11A7D" w:rsidR="00DB434F" w:rsidP="00B43C47" w:rsidRDefault="00DB434F" w14:paraId="4305373E" w14:textId="77777777">
            <w:pPr>
              <w:pStyle w:val="Tabletext"/>
              <w:rPr>
                <w:rFonts w:ascii="Calibri" w:hAnsi="Calibri" w:cs="Calibri"/>
                <w:sz w:val="20"/>
              </w:rPr>
            </w:pPr>
          </w:p>
        </w:tc>
      </w:tr>
      <w:tr w:rsidRPr="00C11A7D" w:rsidR="00DB434F" w:rsidTr="00B43C47" w14:paraId="628C33A4" w14:textId="77777777">
        <w:trPr>
          <w:cantSplit/>
          <w:jc w:val="center"/>
        </w:trPr>
        <w:tc>
          <w:tcPr>
            <w:tcW w:w="2000" w:type="dxa"/>
          </w:tcPr>
          <w:p w:rsidRPr="00C11A7D" w:rsidR="00DB434F" w:rsidP="00B43C47" w:rsidRDefault="00DB434F" w14:paraId="3A540570" w14:textId="77777777">
            <w:pPr>
              <w:pStyle w:val="Tabletext"/>
              <w:rPr>
                <w:rFonts w:ascii="Calibri" w:hAnsi="Calibri" w:cs="Calibri"/>
                <w:sz w:val="20"/>
              </w:rPr>
            </w:pPr>
            <w:r>
              <w:rPr>
                <w:rFonts w:ascii="Calibri" w:hAnsi="Calibri" w:cs="Calibri"/>
                <w:sz w:val="20"/>
              </w:rPr>
              <w:t>UOM_GlobalCode</w:t>
            </w:r>
          </w:p>
        </w:tc>
        <w:tc>
          <w:tcPr>
            <w:tcW w:w="2700" w:type="dxa"/>
          </w:tcPr>
          <w:p w:rsidRPr="00C11A7D" w:rsidR="00DB434F" w:rsidP="00B43C47" w:rsidRDefault="00416607" w14:paraId="44615BC6" w14:textId="7A5F324E">
            <w:pPr>
              <w:pStyle w:val="Tabletext"/>
              <w:rPr>
                <w:rFonts w:ascii="Calibri" w:hAnsi="Calibri" w:cs="Calibri"/>
                <w:sz w:val="20"/>
              </w:rPr>
            </w:pPr>
            <w:r>
              <w:rPr>
                <w:rFonts w:ascii="Calibri" w:hAnsi="Calibri" w:cs="Calibri"/>
                <w:sz w:val="20"/>
              </w:rPr>
              <w:t>Profisee Code / Global code for the net quantity unit (NetQuantityUOM)</w:t>
            </w:r>
          </w:p>
        </w:tc>
        <w:tc>
          <w:tcPr>
            <w:tcW w:w="1160" w:type="dxa"/>
          </w:tcPr>
          <w:p w:rsidRPr="00C11A7D" w:rsidR="00DB434F" w:rsidP="00B43C47" w:rsidRDefault="00DB434F" w14:paraId="660A9CB6" w14:textId="77777777">
            <w:pPr>
              <w:pStyle w:val="Tabletext"/>
              <w:rPr>
                <w:rFonts w:ascii="Calibri" w:hAnsi="Calibri" w:cs="Calibri"/>
                <w:sz w:val="20"/>
              </w:rPr>
            </w:pPr>
            <w:r>
              <w:rPr>
                <w:rFonts w:ascii="Calibri" w:hAnsi="Calibri" w:cs="Calibri"/>
                <w:sz w:val="20"/>
              </w:rPr>
              <w:t>No</w:t>
            </w:r>
          </w:p>
        </w:tc>
        <w:tc>
          <w:tcPr>
            <w:tcW w:w="1240" w:type="dxa"/>
          </w:tcPr>
          <w:p w:rsidRPr="00C11A7D" w:rsidR="00DB434F" w:rsidP="00B43C47" w:rsidRDefault="00DB434F" w14:paraId="402ACD88" w14:textId="77777777">
            <w:pPr>
              <w:pStyle w:val="Tabletext"/>
              <w:rPr>
                <w:rFonts w:ascii="Calibri" w:hAnsi="Calibri" w:cs="Calibri"/>
                <w:sz w:val="20"/>
              </w:rPr>
            </w:pPr>
            <w:r>
              <w:rPr>
                <w:rFonts w:ascii="Calibri" w:hAnsi="Calibri" w:cs="Calibri"/>
                <w:sz w:val="20"/>
              </w:rPr>
              <w:t>No</w:t>
            </w:r>
          </w:p>
        </w:tc>
        <w:tc>
          <w:tcPr>
            <w:tcW w:w="1040" w:type="dxa"/>
          </w:tcPr>
          <w:p w:rsidRPr="00C11A7D" w:rsidR="00DB434F" w:rsidP="00B43C47" w:rsidRDefault="00DB434F" w14:paraId="451BA4F6" w14:textId="77777777">
            <w:pPr>
              <w:pStyle w:val="Tabletext"/>
              <w:rPr>
                <w:rFonts w:ascii="Calibri" w:hAnsi="Calibri" w:cs="Calibri"/>
                <w:sz w:val="20"/>
              </w:rPr>
            </w:pPr>
            <w:r>
              <w:rPr>
                <w:rFonts w:ascii="Calibri" w:hAnsi="Calibri" w:cs="Calibri"/>
                <w:sz w:val="20"/>
              </w:rPr>
              <w:t>string</w:t>
            </w:r>
          </w:p>
        </w:tc>
        <w:tc>
          <w:tcPr>
            <w:tcW w:w="1200" w:type="dxa"/>
          </w:tcPr>
          <w:p w:rsidRPr="00C11A7D" w:rsidR="00DB434F" w:rsidP="00B43C47" w:rsidRDefault="00DB434F" w14:paraId="509440F1" w14:textId="77777777">
            <w:pPr>
              <w:pStyle w:val="Tabletext"/>
              <w:rPr>
                <w:rFonts w:ascii="Calibri" w:hAnsi="Calibri" w:cs="Calibri"/>
                <w:sz w:val="20"/>
              </w:rPr>
            </w:pPr>
          </w:p>
        </w:tc>
      </w:tr>
      <w:tr w:rsidRPr="00C11A7D" w:rsidR="00DB434F" w:rsidTr="00B43C47" w14:paraId="49CAAB1F" w14:textId="77777777">
        <w:trPr>
          <w:cantSplit/>
          <w:jc w:val="center"/>
        </w:trPr>
        <w:tc>
          <w:tcPr>
            <w:tcW w:w="2000" w:type="dxa"/>
          </w:tcPr>
          <w:p w:rsidRPr="00C11A7D" w:rsidR="00DB434F" w:rsidP="00B43C47" w:rsidRDefault="00DB434F" w14:paraId="37A60F78" w14:textId="77777777">
            <w:pPr>
              <w:pStyle w:val="Tabletext"/>
              <w:rPr>
                <w:rFonts w:ascii="Calibri" w:hAnsi="Calibri" w:cs="Calibri"/>
                <w:sz w:val="20"/>
              </w:rPr>
            </w:pPr>
            <w:r>
              <w:rPr>
                <w:rFonts w:ascii="Calibri" w:hAnsi="Calibri" w:cs="Calibri"/>
                <w:sz w:val="20"/>
              </w:rPr>
              <w:t>Location</w:t>
            </w:r>
          </w:p>
        </w:tc>
        <w:tc>
          <w:tcPr>
            <w:tcW w:w="2700" w:type="dxa"/>
          </w:tcPr>
          <w:p w:rsidRPr="00C11A7D" w:rsidR="00DB434F" w:rsidP="00B43C47" w:rsidRDefault="00F63EBD" w14:paraId="78AC2FDA" w14:textId="26DF5A4A">
            <w:pPr>
              <w:pStyle w:val="Tabletext"/>
              <w:rPr>
                <w:rFonts w:ascii="Calibri" w:hAnsi="Calibri" w:cs="Calibri"/>
                <w:sz w:val="20"/>
              </w:rPr>
            </w:pPr>
            <w:r>
              <w:rPr>
                <w:rFonts w:ascii="Calibri" w:hAnsi="Calibri" w:cs="Calibri"/>
                <w:sz w:val="20"/>
              </w:rPr>
              <w:t>Terminal facility identifier (Kittyhawk FacilityID)</w:t>
            </w:r>
          </w:p>
        </w:tc>
        <w:tc>
          <w:tcPr>
            <w:tcW w:w="1160" w:type="dxa"/>
          </w:tcPr>
          <w:p w:rsidRPr="00C11A7D" w:rsidR="00DB434F" w:rsidP="00B43C47" w:rsidRDefault="00DB434F" w14:paraId="00B4C66B" w14:textId="77777777">
            <w:pPr>
              <w:pStyle w:val="Tabletext"/>
              <w:rPr>
                <w:rFonts w:ascii="Calibri" w:hAnsi="Calibri" w:cs="Calibri"/>
                <w:sz w:val="20"/>
              </w:rPr>
            </w:pPr>
            <w:r>
              <w:rPr>
                <w:rFonts w:ascii="Calibri" w:hAnsi="Calibri" w:cs="Calibri"/>
                <w:sz w:val="20"/>
              </w:rPr>
              <w:t>Yes</w:t>
            </w:r>
          </w:p>
        </w:tc>
        <w:tc>
          <w:tcPr>
            <w:tcW w:w="1240" w:type="dxa"/>
          </w:tcPr>
          <w:p w:rsidRPr="00C11A7D" w:rsidR="00DB434F" w:rsidP="00B43C47" w:rsidRDefault="00DB434F" w14:paraId="322CB30A" w14:textId="77777777">
            <w:pPr>
              <w:pStyle w:val="Tabletext"/>
              <w:rPr>
                <w:rFonts w:ascii="Calibri" w:hAnsi="Calibri" w:cs="Calibri"/>
                <w:sz w:val="20"/>
              </w:rPr>
            </w:pPr>
            <w:r>
              <w:rPr>
                <w:rFonts w:ascii="Calibri" w:hAnsi="Calibri" w:cs="Calibri"/>
                <w:sz w:val="20"/>
              </w:rPr>
              <w:t>No</w:t>
            </w:r>
          </w:p>
        </w:tc>
        <w:tc>
          <w:tcPr>
            <w:tcW w:w="1040" w:type="dxa"/>
          </w:tcPr>
          <w:p w:rsidRPr="00C11A7D" w:rsidR="00DB434F" w:rsidP="00B43C47" w:rsidRDefault="00DB434F" w14:paraId="77DD5B00" w14:textId="77777777">
            <w:pPr>
              <w:pStyle w:val="Tabletext"/>
              <w:rPr>
                <w:rFonts w:ascii="Calibri" w:hAnsi="Calibri" w:cs="Calibri"/>
                <w:sz w:val="20"/>
              </w:rPr>
            </w:pPr>
            <w:r>
              <w:rPr>
                <w:rFonts w:ascii="Calibri" w:hAnsi="Calibri" w:cs="Calibri"/>
                <w:sz w:val="20"/>
              </w:rPr>
              <w:t>string</w:t>
            </w:r>
          </w:p>
        </w:tc>
        <w:tc>
          <w:tcPr>
            <w:tcW w:w="1200" w:type="dxa"/>
          </w:tcPr>
          <w:p w:rsidRPr="00C11A7D" w:rsidR="00DB434F" w:rsidP="00B43C47" w:rsidRDefault="00DB434F" w14:paraId="01F90893" w14:textId="752B0D9E">
            <w:pPr>
              <w:pStyle w:val="Tabletext"/>
              <w:rPr>
                <w:rFonts w:ascii="Calibri" w:hAnsi="Calibri" w:cs="Calibri"/>
                <w:sz w:val="20"/>
              </w:rPr>
            </w:pPr>
          </w:p>
        </w:tc>
      </w:tr>
      <w:tr w:rsidRPr="00C11A7D" w:rsidR="00DB434F" w:rsidTr="00B43C47" w14:paraId="09F3316C" w14:textId="77777777">
        <w:trPr>
          <w:cantSplit/>
          <w:jc w:val="center"/>
        </w:trPr>
        <w:tc>
          <w:tcPr>
            <w:tcW w:w="2000" w:type="dxa"/>
          </w:tcPr>
          <w:p w:rsidRPr="00C11A7D" w:rsidR="00DB434F" w:rsidP="00B43C47" w:rsidRDefault="00DB434F" w14:paraId="7F13952F" w14:textId="77777777">
            <w:pPr>
              <w:pStyle w:val="Tabletext"/>
              <w:rPr>
                <w:rFonts w:ascii="Calibri" w:hAnsi="Calibri" w:cs="Calibri"/>
                <w:sz w:val="20"/>
              </w:rPr>
            </w:pPr>
            <w:r>
              <w:rPr>
                <w:rFonts w:ascii="Calibri" w:hAnsi="Calibri" w:cs="Calibri"/>
                <w:sz w:val="20"/>
              </w:rPr>
              <w:t>Location_GlobalCode</w:t>
            </w:r>
          </w:p>
        </w:tc>
        <w:tc>
          <w:tcPr>
            <w:tcW w:w="2700" w:type="dxa"/>
          </w:tcPr>
          <w:p w:rsidRPr="00C11A7D" w:rsidR="00DB434F" w:rsidP="00B43C47" w:rsidRDefault="00DB434F" w14:paraId="2D4F2383" w14:textId="77777777">
            <w:pPr>
              <w:pStyle w:val="Tabletext"/>
              <w:rPr>
                <w:rFonts w:ascii="Calibri" w:hAnsi="Calibri" w:cs="Calibri"/>
                <w:sz w:val="20"/>
              </w:rPr>
            </w:pPr>
            <w:r>
              <w:rPr>
                <w:rFonts w:ascii="Calibri" w:hAnsi="Calibri" w:cs="Calibri"/>
                <w:sz w:val="20"/>
              </w:rPr>
              <w:t>Profisee Code / Global code for location</w:t>
            </w:r>
          </w:p>
        </w:tc>
        <w:tc>
          <w:tcPr>
            <w:tcW w:w="1160" w:type="dxa"/>
          </w:tcPr>
          <w:p w:rsidRPr="00C11A7D" w:rsidR="00DB434F" w:rsidP="00B43C47" w:rsidRDefault="00DB434F" w14:paraId="501220BF" w14:textId="77777777">
            <w:pPr>
              <w:pStyle w:val="Tabletext"/>
              <w:rPr>
                <w:rFonts w:ascii="Calibri" w:hAnsi="Calibri" w:cs="Calibri"/>
                <w:sz w:val="20"/>
              </w:rPr>
            </w:pPr>
            <w:r>
              <w:rPr>
                <w:rFonts w:ascii="Calibri" w:hAnsi="Calibri" w:cs="Calibri"/>
                <w:sz w:val="20"/>
              </w:rPr>
              <w:t>Yes</w:t>
            </w:r>
          </w:p>
        </w:tc>
        <w:tc>
          <w:tcPr>
            <w:tcW w:w="1240" w:type="dxa"/>
          </w:tcPr>
          <w:p w:rsidRPr="00C11A7D" w:rsidR="00DB434F" w:rsidP="00B43C47" w:rsidRDefault="00DB434F" w14:paraId="627F1627" w14:textId="77777777">
            <w:pPr>
              <w:pStyle w:val="Tabletext"/>
              <w:rPr>
                <w:rFonts w:ascii="Calibri" w:hAnsi="Calibri" w:cs="Calibri"/>
                <w:sz w:val="20"/>
              </w:rPr>
            </w:pPr>
            <w:r>
              <w:rPr>
                <w:rFonts w:ascii="Calibri" w:hAnsi="Calibri" w:cs="Calibri"/>
                <w:sz w:val="20"/>
              </w:rPr>
              <w:t>Yes</w:t>
            </w:r>
          </w:p>
        </w:tc>
        <w:tc>
          <w:tcPr>
            <w:tcW w:w="1040" w:type="dxa"/>
          </w:tcPr>
          <w:p w:rsidRPr="00C11A7D" w:rsidR="00DB434F" w:rsidP="00B43C47" w:rsidRDefault="00DB434F" w14:paraId="4081BD0B" w14:textId="77777777">
            <w:pPr>
              <w:pStyle w:val="Tabletext"/>
              <w:rPr>
                <w:rFonts w:ascii="Calibri" w:hAnsi="Calibri" w:cs="Calibri"/>
                <w:sz w:val="20"/>
              </w:rPr>
            </w:pPr>
            <w:r>
              <w:rPr>
                <w:rFonts w:ascii="Calibri" w:hAnsi="Calibri" w:cs="Calibri"/>
                <w:sz w:val="20"/>
              </w:rPr>
              <w:t>string</w:t>
            </w:r>
          </w:p>
        </w:tc>
        <w:tc>
          <w:tcPr>
            <w:tcW w:w="1200" w:type="dxa"/>
          </w:tcPr>
          <w:p w:rsidRPr="00C11A7D" w:rsidR="00DB434F" w:rsidP="00B43C47" w:rsidRDefault="00DB434F" w14:paraId="4C3E37E5" w14:textId="77777777">
            <w:pPr>
              <w:pStyle w:val="Tabletext"/>
              <w:rPr>
                <w:rFonts w:ascii="Calibri" w:hAnsi="Calibri" w:cs="Calibri"/>
                <w:sz w:val="20"/>
              </w:rPr>
            </w:pPr>
          </w:p>
        </w:tc>
      </w:tr>
      <w:tr w:rsidRPr="00C11A7D" w:rsidR="00DB434F" w:rsidTr="00B43C47" w14:paraId="10ED7061" w14:textId="77777777">
        <w:trPr>
          <w:cantSplit/>
          <w:jc w:val="center"/>
        </w:trPr>
        <w:tc>
          <w:tcPr>
            <w:tcW w:w="2000" w:type="dxa"/>
          </w:tcPr>
          <w:p w:rsidRPr="00C11A7D" w:rsidR="00DB434F" w:rsidP="00B43C47" w:rsidRDefault="00DB434F" w14:paraId="51BBBEEB" w14:textId="77777777">
            <w:pPr>
              <w:pStyle w:val="Tabletext"/>
              <w:rPr>
                <w:rFonts w:ascii="Calibri" w:hAnsi="Calibri" w:cs="Calibri"/>
                <w:sz w:val="20"/>
              </w:rPr>
            </w:pPr>
            <w:r>
              <w:rPr>
                <w:rFonts w:ascii="Calibri" w:hAnsi="Calibri" w:cs="Calibri"/>
                <w:sz w:val="20"/>
              </w:rPr>
              <w:t>LocationGlobalCodeDescription</w:t>
            </w:r>
          </w:p>
        </w:tc>
        <w:tc>
          <w:tcPr>
            <w:tcW w:w="2700" w:type="dxa"/>
          </w:tcPr>
          <w:p w:rsidRPr="00C11A7D" w:rsidR="00DB434F" w:rsidP="00B43C47" w:rsidRDefault="00DB434F" w14:paraId="2A98308A" w14:textId="77777777">
            <w:pPr>
              <w:pStyle w:val="Tabletext"/>
              <w:rPr>
                <w:rFonts w:ascii="Calibri" w:hAnsi="Calibri" w:cs="Calibri"/>
                <w:sz w:val="20"/>
              </w:rPr>
            </w:pPr>
            <w:r>
              <w:rPr>
                <w:rFonts w:ascii="Calibri" w:hAnsi="Calibri" w:cs="Calibri"/>
                <w:sz w:val="20"/>
              </w:rPr>
              <w:t>Description of location</w:t>
            </w:r>
          </w:p>
        </w:tc>
        <w:tc>
          <w:tcPr>
            <w:tcW w:w="1160" w:type="dxa"/>
          </w:tcPr>
          <w:p w:rsidRPr="00C11A7D" w:rsidR="00DB434F" w:rsidP="00B43C47" w:rsidRDefault="00DB434F" w14:paraId="2B8AD894" w14:textId="77777777">
            <w:pPr>
              <w:pStyle w:val="Tabletext"/>
              <w:rPr>
                <w:rFonts w:ascii="Calibri" w:hAnsi="Calibri" w:cs="Calibri"/>
                <w:sz w:val="20"/>
              </w:rPr>
            </w:pPr>
            <w:r>
              <w:rPr>
                <w:rFonts w:ascii="Calibri" w:hAnsi="Calibri" w:cs="Calibri"/>
                <w:sz w:val="20"/>
              </w:rPr>
              <w:t>No</w:t>
            </w:r>
          </w:p>
        </w:tc>
        <w:tc>
          <w:tcPr>
            <w:tcW w:w="1240" w:type="dxa"/>
          </w:tcPr>
          <w:p w:rsidRPr="00C11A7D" w:rsidR="00DB434F" w:rsidP="00B43C47" w:rsidRDefault="00DB434F" w14:paraId="08A37352" w14:textId="77777777">
            <w:pPr>
              <w:pStyle w:val="Tabletext"/>
              <w:rPr>
                <w:rFonts w:ascii="Calibri" w:hAnsi="Calibri" w:cs="Calibri"/>
                <w:sz w:val="20"/>
              </w:rPr>
            </w:pPr>
            <w:r>
              <w:rPr>
                <w:rFonts w:ascii="Calibri" w:hAnsi="Calibri" w:cs="Calibri"/>
                <w:sz w:val="20"/>
              </w:rPr>
              <w:t>No</w:t>
            </w:r>
          </w:p>
        </w:tc>
        <w:tc>
          <w:tcPr>
            <w:tcW w:w="1040" w:type="dxa"/>
          </w:tcPr>
          <w:p w:rsidRPr="00C11A7D" w:rsidR="00DB434F" w:rsidP="00B43C47" w:rsidRDefault="00DB434F" w14:paraId="018BC432" w14:textId="77777777">
            <w:pPr>
              <w:pStyle w:val="Tabletext"/>
              <w:rPr>
                <w:rFonts w:ascii="Calibri" w:hAnsi="Calibri" w:cs="Calibri"/>
                <w:sz w:val="20"/>
              </w:rPr>
            </w:pPr>
            <w:r>
              <w:rPr>
                <w:rFonts w:ascii="Calibri" w:hAnsi="Calibri" w:cs="Calibri"/>
                <w:sz w:val="20"/>
              </w:rPr>
              <w:t>string</w:t>
            </w:r>
          </w:p>
        </w:tc>
        <w:tc>
          <w:tcPr>
            <w:tcW w:w="1200" w:type="dxa"/>
          </w:tcPr>
          <w:p w:rsidRPr="00C11A7D" w:rsidR="00DB434F" w:rsidP="00B43C47" w:rsidRDefault="00DB434F" w14:paraId="69F25681" w14:textId="77777777">
            <w:pPr>
              <w:pStyle w:val="Tabletext"/>
              <w:rPr>
                <w:rFonts w:ascii="Calibri" w:hAnsi="Calibri" w:cs="Calibri"/>
                <w:sz w:val="20"/>
              </w:rPr>
            </w:pPr>
          </w:p>
        </w:tc>
      </w:tr>
      <w:tr w:rsidRPr="00C11A7D" w:rsidR="00DB434F" w:rsidTr="00B43C47" w14:paraId="23FD6C68" w14:textId="77777777">
        <w:trPr>
          <w:cantSplit/>
          <w:jc w:val="center"/>
        </w:trPr>
        <w:tc>
          <w:tcPr>
            <w:tcW w:w="2000" w:type="dxa"/>
          </w:tcPr>
          <w:p w:rsidRPr="00C11A7D" w:rsidR="00DB434F" w:rsidP="00B43C47" w:rsidRDefault="00DB434F" w14:paraId="7FFCEC30" w14:textId="77777777">
            <w:pPr>
              <w:pStyle w:val="Tabletext"/>
              <w:rPr>
                <w:rFonts w:ascii="Calibri" w:hAnsi="Calibri" w:cs="Calibri"/>
                <w:sz w:val="20"/>
              </w:rPr>
            </w:pPr>
            <w:r>
              <w:rPr>
                <w:rFonts w:ascii="Calibri" w:hAnsi="Calibri" w:cs="Calibri"/>
                <w:sz w:val="20"/>
              </w:rPr>
              <w:t>TimeZone</w:t>
            </w:r>
          </w:p>
        </w:tc>
        <w:tc>
          <w:tcPr>
            <w:tcW w:w="2700" w:type="dxa"/>
          </w:tcPr>
          <w:p w:rsidRPr="00C11A7D" w:rsidR="00DB434F" w:rsidP="00B43C47" w:rsidRDefault="00DB434F" w14:paraId="24FDDB0F" w14:textId="77777777">
            <w:pPr>
              <w:pStyle w:val="Tabletext"/>
              <w:rPr>
                <w:rFonts w:ascii="Calibri" w:hAnsi="Calibri" w:cs="Calibri"/>
                <w:sz w:val="20"/>
              </w:rPr>
            </w:pPr>
            <w:r>
              <w:rPr>
                <w:rFonts w:ascii="Calibri" w:hAnsi="Calibri" w:cs="Calibri"/>
                <w:sz w:val="20"/>
              </w:rPr>
              <w:t>Time zone of location</w:t>
            </w:r>
          </w:p>
        </w:tc>
        <w:tc>
          <w:tcPr>
            <w:tcW w:w="1160" w:type="dxa"/>
          </w:tcPr>
          <w:p w:rsidRPr="00C11A7D" w:rsidR="00DB434F" w:rsidP="00B43C47" w:rsidRDefault="00DB434F" w14:paraId="39C99E66" w14:textId="77777777">
            <w:pPr>
              <w:pStyle w:val="Tabletext"/>
              <w:rPr>
                <w:rFonts w:ascii="Calibri" w:hAnsi="Calibri" w:cs="Calibri"/>
                <w:sz w:val="20"/>
              </w:rPr>
            </w:pPr>
            <w:r>
              <w:rPr>
                <w:rFonts w:ascii="Calibri" w:hAnsi="Calibri" w:cs="Calibri"/>
                <w:sz w:val="20"/>
              </w:rPr>
              <w:t>No</w:t>
            </w:r>
          </w:p>
        </w:tc>
        <w:tc>
          <w:tcPr>
            <w:tcW w:w="1240" w:type="dxa"/>
          </w:tcPr>
          <w:p w:rsidRPr="00C11A7D" w:rsidR="00DB434F" w:rsidP="00B43C47" w:rsidRDefault="00DB434F" w14:paraId="06CE81A1" w14:textId="77777777">
            <w:pPr>
              <w:pStyle w:val="Tabletext"/>
              <w:rPr>
                <w:rFonts w:ascii="Calibri" w:hAnsi="Calibri" w:cs="Calibri"/>
                <w:sz w:val="20"/>
              </w:rPr>
            </w:pPr>
            <w:r>
              <w:rPr>
                <w:rFonts w:ascii="Calibri" w:hAnsi="Calibri" w:cs="Calibri"/>
                <w:sz w:val="20"/>
              </w:rPr>
              <w:t>No</w:t>
            </w:r>
          </w:p>
        </w:tc>
        <w:tc>
          <w:tcPr>
            <w:tcW w:w="1040" w:type="dxa"/>
          </w:tcPr>
          <w:p w:rsidRPr="00C11A7D" w:rsidR="00DB434F" w:rsidP="00B43C47" w:rsidRDefault="00DB434F" w14:paraId="3B4FB769" w14:textId="77777777">
            <w:pPr>
              <w:pStyle w:val="Tabletext"/>
              <w:rPr>
                <w:rFonts w:ascii="Calibri" w:hAnsi="Calibri" w:cs="Calibri"/>
                <w:sz w:val="20"/>
              </w:rPr>
            </w:pPr>
            <w:r>
              <w:rPr>
                <w:rFonts w:ascii="Calibri" w:hAnsi="Calibri" w:cs="Calibri"/>
                <w:sz w:val="20"/>
              </w:rPr>
              <w:t>string</w:t>
            </w:r>
          </w:p>
        </w:tc>
        <w:tc>
          <w:tcPr>
            <w:tcW w:w="1200" w:type="dxa"/>
          </w:tcPr>
          <w:p w:rsidRPr="00C11A7D" w:rsidR="00DB434F" w:rsidP="00B43C47" w:rsidRDefault="00DB434F" w14:paraId="7C3BFA47" w14:textId="77777777">
            <w:pPr>
              <w:pStyle w:val="Tabletext"/>
              <w:rPr>
                <w:rFonts w:ascii="Calibri" w:hAnsi="Calibri" w:cs="Calibri"/>
                <w:sz w:val="20"/>
              </w:rPr>
            </w:pPr>
            <w:r>
              <w:rPr>
                <w:rFonts w:ascii="Calibri" w:hAnsi="Calibri" w:cs="Calibri"/>
                <w:sz w:val="20"/>
              </w:rPr>
              <w:t>Eastern Standard Time</w:t>
            </w:r>
          </w:p>
        </w:tc>
      </w:tr>
      <w:tr w:rsidRPr="00C11A7D" w:rsidR="00DB434F" w:rsidTr="00B43C47" w14:paraId="4EE2D652" w14:textId="77777777">
        <w:trPr>
          <w:cantSplit/>
          <w:jc w:val="center"/>
        </w:trPr>
        <w:tc>
          <w:tcPr>
            <w:tcW w:w="2000" w:type="dxa"/>
          </w:tcPr>
          <w:p w:rsidRPr="00C11A7D" w:rsidR="00DB434F" w:rsidP="00B43C47" w:rsidRDefault="00DB434F" w14:paraId="4C3499F0" w14:textId="77777777">
            <w:pPr>
              <w:pStyle w:val="Tabletext"/>
              <w:rPr>
                <w:rFonts w:ascii="Calibri" w:hAnsi="Calibri" w:cs="Calibri"/>
                <w:sz w:val="20"/>
              </w:rPr>
            </w:pPr>
            <w:r>
              <w:rPr>
                <w:rFonts w:ascii="Calibri" w:hAnsi="Calibri" w:cs="Calibri"/>
                <w:sz w:val="20"/>
              </w:rPr>
              <w:t>Region</w:t>
            </w:r>
          </w:p>
        </w:tc>
        <w:tc>
          <w:tcPr>
            <w:tcW w:w="2700" w:type="dxa"/>
          </w:tcPr>
          <w:p w:rsidRPr="00C11A7D" w:rsidR="00DB434F" w:rsidP="00B43C47" w:rsidRDefault="00DB434F" w14:paraId="190262F5" w14:textId="77777777">
            <w:pPr>
              <w:pStyle w:val="Tabletext"/>
              <w:rPr>
                <w:rFonts w:ascii="Calibri" w:hAnsi="Calibri" w:cs="Calibri"/>
                <w:sz w:val="20"/>
              </w:rPr>
            </w:pPr>
            <w:r>
              <w:rPr>
                <w:rFonts w:ascii="Calibri" w:hAnsi="Calibri" w:cs="Calibri"/>
                <w:sz w:val="20"/>
              </w:rPr>
              <w:t>Region classification</w:t>
            </w:r>
          </w:p>
        </w:tc>
        <w:tc>
          <w:tcPr>
            <w:tcW w:w="1160" w:type="dxa"/>
          </w:tcPr>
          <w:p w:rsidRPr="00C11A7D" w:rsidR="00DB434F" w:rsidP="00B43C47" w:rsidRDefault="00DB434F" w14:paraId="0B9B1185" w14:textId="77777777">
            <w:pPr>
              <w:pStyle w:val="Tabletext"/>
              <w:rPr>
                <w:rFonts w:ascii="Calibri" w:hAnsi="Calibri" w:cs="Calibri"/>
                <w:sz w:val="20"/>
              </w:rPr>
            </w:pPr>
            <w:r>
              <w:rPr>
                <w:rFonts w:ascii="Calibri" w:hAnsi="Calibri" w:cs="Calibri"/>
                <w:sz w:val="20"/>
              </w:rPr>
              <w:t>No</w:t>
            </w:r>
          </w:p>
        </w:tc>
        <w:tc>
          <w:tcPr>
            <w:tcW w:w="1240" w:type="dxa"/>
          </w:tcPr>
          <w:p w:rsidRPr="00C11A7D" w:rsidR="00DB434F" w:rsidP="00B43C47" w:rsidRDefault="00DB434F" w14:paraId="56FBDDDA" w14:textId="77777777">
            <w:pPr>
              <w:pStyle w:val="Tabletext"/>
              <w:rPr>
                <w:rFonts w:ascii="Calibri" w:hAnsi="Calibri" w:cs="Calibri"/>
                <w:sz w:val="20"/>
              </w:rPr>
            </w:pPr>
            <w:r>
              <w:rPr>
                <w:rFonts w:ascii="Calibri" w:hAnsi="Calibri" w:cs="Calibri"/>
                <w:sz w:val="20"/>
              </w:rPr>
              <w:t>No</w:t>
            </w:r>
          </w:p>
        </w:tc>
        <w:tc>
          <w:tcPr>
            <w:tcW w:w="1040" w:type="dxa"/>
          </w:tcPr>
          <w:p w:rsidRPr="00C11A7D" w:rsidR="00DB434F" w:rsidP="00B43C47" w:rsidRDefault="00DB434F" w14:paraId="177AD96D" w14:textId="77777777">
            <w:pPr>
              <w:pStyle w:val="Tabletext"/>
              <w:rPr>
                <w:rFonts w:ascii="Calibri" w:hAnsi="Calibri" w:cs="Calibri"/>
                <w:sz w:val="20"/>
              </w:rPr>
            </w:pPr>
            <w:r>
              <w:rPr>
                <w:rFonts w:ascii="Calibri" w:hAnsi="Calibri" w:cs="Calibri"/>
                <w:sz w:val="20"/>
              </w:rPr>
              <w:t>string</w:t>
            </w:r>
          </w:p>
        </w:tc>
        <w:tc>
          <w:tcPr>
            <w:tcW w:w="1200" w:type="dxa"/>
          </w:tcPr>
          <w:p w:rsidRPr="00C11A7D" w:rsidR="00DB434F" w:rsidP="00B43C47" w:rsidRDefault="00DB434F" w14:paraId="5EF3ED48" w14:textId="77777777">
            <w:pPr>
              <w:pStyle w:val="Tabletext"/>
              <w:rPr>
                <w:rFonts w:ascii="Calibri" w:hAnsi="Calibri" w:cs="Calibri"/>
                <w:sz w:val="20"/>
              </w:rPr>
            </w:pPr>
            <w:r>
              <w:rPr>
                <w:rFonts w:ascii="Calibri" w:hAnsi="Calibri" w:cs="Calibri"/>
                <w:sz w:val="20"/>
              </w:rPr>
              <w:t>North</w:t>
            </w:r>
          </w:p>
        </w:tc>
      </w:tr>
      <w:tr w:rsidRPr="00C11A7D" w:rsidR="00DB434F" w:rsidTr="00B43C47" w14:paraId="42AF86B4" w14:textId="77777777">
        <w:trPr>
          <w:cantSplit/>
          <w:jc w:val="center"/>
        </w:trPr>
        <w:tc>
          <w:tcPr>
            <w:tcW w:w="2000" w:type="dxa"/>
          </w:tcPr>
          <w:p w:rsidRPr="00C11A7D" w:rsidR="00DB434F" w:rsidP="00B43C47" w:rsidRDefault="00DB434F" w14:paraId="6F44E898" w14:textId="77777777">
            <w:pPr>
              <w:pStyle w:val="Tabletext"/>
              <w:rPr>
                <w:rFonts w:ascii="Calibri" w:hAnsi="Calibri" w:cs="Calibri"/>
                <w:sz w:val="20"/>
              </w:rPr>
            </w:pPr>
            <w:r>
              <w:rPr>
                <w:rFonts w:ascii="Calibri" w:hAnsi="Calibri" w:cs="Calibri"/>
                <w:sz w:val="20"/>
              </w:rPr>
              <w:t>State</w:t>
            </w:r>
          </w:p>
        </w:tc>
        <w:tc>
          <w:tcPr>
            <w:tcW w:w="2700" w:type="dxa"/>
          </w:tcPr>
          <w:p w:rsidRPr="00C11A7D" w:rsidR="00DB434F" w:rsidP="00B43C47" w:rsidRDefault="00DB434F" w14:paraId="419C0322" w14:textId="77777777">
            <w:pPr>
              <w:pStyle w:val="Tabletext"/>
              <w:rPr>
                <w:rFonts w:ascii="Calibri" w:hAnsi="Calibri" w:cs="Calibri"/>
                <w:sz w:val="20"/>
              </w:rPr>
            </w:pPr>
            <w:r>
              <w:rPr>
                <w:rFonts w:ascii="Calibri" w:hAnsi="Calibri" w:cs="Calibri"/>
                <w:sz w:val="20"/>
              </w:rPr>
              <w:t>Data state</w:t>
            </w:r>
          </w:p>
        </w:tc>
        <w:tc>
          <w:tcPr>
            <w:tcW w:w="1160" w:type="dxa"/>
          </w:tcPr>
          <w:p w:rsidRPr="00C11A7D" w:rsidR="00DB434F" w:rsidP="00B43C47" w:rsidRDefault="00DB434F" w14:paraId="19310931" w14:textId="77777777">
            <w:pPr>
              <w:pStyle w:val="Tabletext"/>
              <w:rPr>
                <w:rFonts w:ascii="Calibri" w:hAnsi="Calibri" w:cs="Calibri"/>
                <w:sz w:val="20"/>
              </w:rPr>
            </w:pPr>
            <w:r>
              <w:rPr>
                <w:rFonts w:ascii="Calibri" w:hAnsi="Calibri" w:cs="Calibri"/>
                <w:sz w:val="20"/>
              </w:rPr>
              <w:t>Yes</w:t>
            </w:r>
          </w:p>
        </w:tc>
        <w:tc>
          <w:tcPr>
            <w:tcW w:w="1240" w:type="dxa"/>
          </w:tcPr>
          <w:p w:rsidRPr="00C11A7D" w:rsidR="00DB434F" w:rsidP="00B43C47" w:rsidRDefault="00DB434F" w14:paraId="093A6E7A" w14:textId="77777777">
            <w:pPr>
              <w:pStyle w:val="Tabletext"/>
              <w:rPr>
                <w:rFonts w:ascii="Calibri" w:hAnsi="Calibri" w:cs="Calibri"/>
                <w:sz w:val="20"/>
              </w:rPr>
            </w:pPr>
            <w:r>
              <w:rPr>
                <w:rFonts w:ascii="Calibri" w:hAnsi="Calibri" w:cs="Calibri"/>
                <w:sz w:val="20"/>
              </w:rPr>
              <w:t>Yes</w:t>
            </w:r>
          </w:p>
        </w:tc>
        <w:tc>
          <w:tcPr>
            <w:tcW w:w="1040" w:type="dxa"/>
          </w:tcPr>
          <w:p w:rsidRPr="00C11A7D" w:rsidR="00DB434F" w:rsidP="00B43C47" w:rsidRDefault="00DB434F" w14:paraId="21ACF159" w14:textId="77777777">
            <w:pPr>
              <w:pStyle w:val="Tabletext"/>
              <w:rPr>
                <w:rFonts w:ascii="Calibri" w:hAnsi="Calibri" w:cs="Calibri"/>
                <w:sz w:val="20"/>
              </w:rPr>
            </w:pPr>
            <w:r>
              <w:rPr>
                <w:rFonts w:ascii="Calibri" w:hAnsi="Calibri" w:cs="Calibri"/>
                <w:sz w:val="20"/>
              </w:rPr>
              <w:t>string</w:t>
            </w:r>
          </w:p>
        </w:tc>
        <w:tc>
          <w:tcPr>
            <w:tcW w:w="1200" w:type="dxa"/>
          </w:tcPr>
          <w:p w:rsidRPr="00C11A7D" w:rsidR="00DB434F" w:rsidP="00B43C47" w:rsidRDefault="00DB434F" w14:paraId="02B3B190" w14:textId="77777777">
            <w:pPr>
              <w:pStyle w:val="Tabletext"/>
              <w:rPr>
                <w:rFonts w:ascii="Calibri" w:hAnsi="Calibri" w:cs="Calibri"/>
                <w:sz w:val="20"/>
              </w:rPr>
            </w:pPr>
            <w:r>
              <w:rPr>
                <w:rFonts w:ascii="Calibri" w:hAnsi="Calibri" w:cs="Calibri"/>
                <w:sz w:val="20"/>
              </w:rPr>
              <w:t>Actual</w:t>
            </w:r>
          </w:p>
        </w:tc>
      </w:tr>
      <w:tr w:rsidRPr="00C11A7D" w:rsidR="00DB434F" w:rsidTr="00B43C47" w14:paraId="76D312FE" w14:textId="77777777">
        <w:trPr>
          <w:cantSplit/>
          <w:jc w:val="center"/>
        </w:trPr>
        <w:tc>
          <w:tcPr>
            <w:tcW w:w="2000" w:type="dxa"/>
          </w:tcPr>
          <w:p w:rsidRPr="00C11A7D" w:rsidR="00DB434F" w:rsidP="00B43C47" w:rsidRDefault="00DB434F" w14:paraId="62CF735E" w14:textId="77777777">
            <w:pPr>
              <w:pStyle w:val="Tabletext"/>
              <w:rPr>
                <w:rFonts w:ascii="Calibri" w:hAnsi="Calibri" w:cs="Calibri"/>
                <w:sz w:val="20"/>
              </w:rPr>
            </w:pPr>
            <w:r>
              <w:rPr>
                <w:rFonts w:ascii="Calibri" w:hAnsi="Calibri" w:cs="Calibri"/>
                <w:sz w:val="20"/>
              </w:rPr>
              <w:t>DataSource</w:t>
            </w:r>
          </w:p>
        </w:tc>
        <w:tc>
          <w:tcPr>
            <w:tcW w:w="2700" w:type="dxa"/>
          </w:tcPr>
          <w:p w:rsidRPr="00C11A7D" w:rsidR="00DB434F" w:rsidP="00B43C47" w:rsidRDefault="00DB434F" w14:paraId="4B89D509" w14:textId="77777777">
            <w:pPr>
              <w:pStyle w:val="Tabletext"/>
              <w:rPr>
                <w:rFonts w:ascii="Calibri" w:hAnsi="Calibri" w:cs="Calibri"/>
                <w:sz w:val="20"/>
              </w:rPr>
            </w:pPr>
            <w:r>
              <w:rPr>
                <w:rFonts w:ascii="Calibri" w:hAnsi="Calibri" w:cs="Calibri"/>
                <w:sz w:val="20"/>
              </w:rPr>
              <w:t>Source system</w:t>
            </w:r>
          </w:p>
        </w:tc>
        <w:tc>
          <w:tcPr>
            <w:tcW w:w="1160" w:type="dxa"/>
          </w:tcPr>
          <w:p w:rsidRPr="00C11A7D" w:rsidR="00DB434F" w:rsidP="00B43C47" w:rsidRDefault="00427CF9" w14:paraId="01BE85BA" w14:textId="52C740E4">
            <w:pPr>
              <w:pStyle w:val="Tabletext"/>
              <w:rPr>
                <w:rFonts w:ascii="Calibri" w:hAnsi="Calibri" w:cs="Calibri"/>
                <w:sz w:val="20"/>
              </w:rPr>
            </w:pPr>
            <w:r>
              <w:rPr>
                <w:rFonts w:ascii="Calibri" w:hAnsi="Calibri" w:cs="Calibri"/>
                <w:sz w:val="20"/>
              </w:rPr>
              <w:t>Yes</w:t>
            </w:r>
          </w:p>
        </w:tc>
        <w:tc>
          <w:tcPr>
            <w:tcW w:w="1240" w:type="dxa"/>
          </w:tcPr>
          <w:p w:rsidRPr="00C11A7D" w:rsidR="00DB434F" w:rsidP="00B43C47" w:rsidRDefault="00DB434F" w14:paraId="051CE0AE" w14:textId="77777777">
            <w:pPr>
              <w:pStyle w:val="Tabletext"/>
              <w:rPr>
                <w:rFonts w:ascii="Calibri" w:hAnsi="Calibri" w:cs="Calibri"/>
                <w:sz w:val="20"/>
              </w:rPr>
            </w:pPr>
            <w:r>
              <w:rPr>
                <w:rFonts w:ascii="Calibri" w:hAnsi="Calibri" w:cs="Calibri"/>
                <w:sz w:val="20"/>
              </w:rPr>
              <w:t>Yes</w:t>
            </w:r>
          </w:p>
        </w:tc>
        <w:tc>
          <w:tcPr>
            <w:tcW w:w="1040" w:type="dxa"/>
          </w:tcPr>
          <w:p w:rsidRPr="00C11A7D" w:rsidR="00DB434F" w:rsidP="00B43C47" w:rsidRDefault="00DB434F" w14:paraId="3FE417DB" w14:textId="77777777">
            <w:pPr>
              <w:pStyle w:val="Tabletext"/>
              <w:rPr>
                <w:rFonts w:ascii="Calibri" w:hAnsi="Calibri" w:cs="Calibri"/>
                <w:sz w:val="20"/>
              </w:rPr>
            </w:pPr>
            <w:r>
              <w:rPr>
                <w:rFonts w:ascii="Calibri" w:hAnsi="Calibri" w:cs="Calibri"/>
                <w:sz w:val="20"/>
              </w:rPr>
              <w:t>string</w:t>
            </w:r>
          </w:p>
        </w:tc>
        <w:tc>
          <w:tcPr>
            <w:tcW w:w="1200" w:type="dxa"/>
          </w:tcPr>
          <w:p w:rsidRPr="00C11A7D" w:rsidR="00DB434F" w:rsidP="00B43C47" w:rsidRDefault="00DB434F" w14:paraId="2C73F036" w14:textId="77777777">
            <w:pPr>
              <w:pStyle w:val="Tabletext"/>
              <w:rPr>
                <w:rFonts w:ascii="Calibri" w:hAnsi="Calibri" w:cs="Calibri"/>
                <w:sz w:val="20"/>
              </w:rPr>
            </w:pPr>
            <w:r>
              <w:rPr>
                <w:rFonts w:ascii="Calibri" w:hAnsi="Calibri" w:cs="Calibri"/>
                <w:sz w:val="20"/>
              </w:rPr>
              <w:t>Kittyhawk</w:t>
            </w:r>
          </w:p>
        </w:tc>
      </w:tr>
    </w:tbl>
    <w:p w:rsidR="00DB434F" w:rsidP="00904625" w:rsidRDefault="00904625" w14:paraId="1A8C9023" w14:textId="267DA141">
      <w:pPr>
        <w:pStyle w:val="Caption"/>
      </w:pPr>
      <w:bookmarkStart w:name="_Toc240485158" w:id="114"/>
      <w:r>
        <w:t xml:space="preserve">Table </w:t>
        <w:fldChar w:fldCharType="begin"/>
        <w:instrText> STYLEREF 1 \s </w:instrText>
        <w:fldChar w:fldCharType="separate"/>
      </w:r>
      <w:r>
        <w:rPr>
          <w:noProof/>
        </w:rPr>
        <w:t>2</w:t>
      </w:r>
      <w:r>
        <w:fldChar w:fldCharType="end"/>
        <w:t>-</w:t>
        <w:fldChar w:fldCharType="begin"/>
        <w:instrText> SEQ Table \* ARABIC \s 1 </w:instrText>
        <w:fldChar w:fldCharType="separate"/>
      </w:r>
      <w:r>
        <w:rPr>
          <w:noProof/>
        </w:rPr>
        <w:t>17</w:t>
      </w:r>
      <w:r>
        <w:fldChar w:fldCharType="end"/>
        <w:t>: Terminal Blend Component Movements (Kittyhawk) - API Endpoint - Response Model</w:t>
      </w:r>
      <w:bookmarkEnd w:id="114"/>
    </w:p>
    <w:p w:rsidR="00DB434F" w:rsidP="00C11A7D" w:rsidRDefault="00DB434F" w14:paraId="1D825DEB" w14:textId="77777777">
      <w:r>
        <w:t>Note - There is a possibility that this will be modified during the development phase.</w:t>
      </w:r>
    </w:p>
    <w:p w:rsidR="00DB434F" w:rsidP="00C11A7D" w:rsidRDefault="00DB434F" w14:paraId="2D59B3A0" w14:textId="588B1113">
      <w:r>
        <w:t xml:space="preserve">The following table illustrates the API endpoints and request payloads that shall be used in this interface for each environment. The environment endpoints are to be confirmed once they are allocated; the routes are given above.</w:t>
      </w:r>
    </w:p>
    <w:tbl>
      <w:tblPr>
        <w:tblStyle w:val="TableGrid"/>
        <w:tblW w:w="9360" w:type="dxa"/>
        <w:jc w:val="center"/>
        <w:tblLayout w:type="fixed"/>
        <w:tblLook w:val="04A0" w:firstRow="1" w:lastRow="0" w:firstColumn="1" w:lastColumn="0" w:noHBand="0" w:noVBand="1"/>
      </w:tblPr>
      <w:tblGrid>
        <w:gridCol w:w="699"/>
        <w:gridCol w:w="1676"/>
        <w:gridCol w:w="2096"/>
        <w:gridCol w:w="1676"/>
        <w:gridCol w:w="1676"/>
        <w:gridCol w:w="1537"/>
      </w:tblGrid>
      <w:tr w:rsidRPr="00C11A7D" w:rsidR="00DB434F" w:rsidTr="00B43C47" w14:paraId="0D1CDE71" w14:textId="77777777">
        <w:trPr>
          <w:cantSplit/>
          <w:tblHeader/>
          <w:jc w:val="center"/>
        </w:trPr>
        <w:tc>
          <w:tcPr>
            <w:tcW w:w="699" w:type="dxa"/>
            <w:shd w:val="clear" w:color="auto" w:fill="2F5597"/>
          </w:tcPr>
          <w:p w:rsidRPr="00C11A7D" w:rsidR="00DB434F" w:rsidP="00B43C47" w:rsidRDefault="00DB434F" w14:paraId="654CBDE4" w14:textId="77777777">
            <w:pPr>
              <w:pStyle w:val="Tablehead1"/>
              <w:spacing w:after="0"/>
              <w:jc w:val="left"/>
              <w:rPr>
                <w:rFonts w:ascii="Calibri" w:hAnsi="Calibri" w:cs="Calibri"/>
                <w:sz w:val="20"/>
              </w:rPr>
            </w:pPr>
            <w:r>
              <w:rPr>
                <w:rFonts w:ascii="Calibri" w:hAnsi="Calibri" w:cs="Calibri"/>
                <w:sz w:val="20"/>
              </w:rPr>
              <w:t>S. No</w:t>
            </w:r>
          </w:p>
        </w:tc>
        <w:tc>
          <w:tcPr>
            <w:tcW w:w="1676" w:type="dxa"/>
            <w:shd w:val="clear" w:color="auto" w:fill="2F5597"/>
          </w:tcPr>
          <w:p w:rsidRPr="00C11A7D" w:rsidR="00DB434F" w:rsidP="00B43C47" w:rsidRDefault="00DB434F" w14:paraId="4C1DB995" w14:textId="77777777">
            <w:pPr>
              <w:pStyle w:val="Tablehead1"/>
              <w:spacing w:after="0"/>
              <w:jc w:val="left"/>
              <w:rPr>
                <w:rFonts w:ascii="Calibri" w:hAnsi="Calibri" w:cs="Calibri"/>
                <w:sz w:val="20"/>
              </w:rPr>
            </w:pPr>
            <w:r>
              <w:rPr>
                <w:rFonts w:ascii="Calibri" w:hAnsi="Calibri" w:cs="Calibri"/>
                <w:sz w:val="20"/>
              </w:rPr>
              <w:t>Resource Type</w:t>
            </w:r>
          </w:p>
        </w:tc>
        <w:tc>
          <w:tcPr>
            <w:tcW w:w="2096" w:type="dxa"/>
            <w:shd w:val="clear" w:color="auto" w:fill="2F5597"/>
          </w:tcPr>
          <w:p w:rsidRPr="00C11A7D" w:rsidR="00DB434F" w:rsidP="00B43C47" w:rsidRDefault="00DB434F" w14:paraId="2B65563B" w14:textId="77777777">
            <w:pPr>
              <w:pStyle w:val="Tablehead1"/>
              <w:spacing w:after="0"/>
              <w:jc w:val="left"/>
              <w:rPr>
                <w:rFonts w:ascii="Calibri" w:hAnsi="Calibri" w:cs="Calibri"/>
                <w:sz w:val="20"/>
              </w:rPr>
            </w:pPr>
            <w:r>
              <w:rPr>
                <w:rFonts w:ascii="Calibri" w:hAnsi="Calibri" w:cs="Calibri"/>
                <w:sz w:val="20"/>
              </w:rPr>
              <w:t>Service Name</w:t>
            </w:r>
          </w:p>
        </w:tc>
        <w:tc>
          <w:tcPr>
            <w:tcW w:w="1676" w:type="dxa"/>
            <w:shd w:val="clear" w:color="auto" w:fill="2F5597"/>
          </w:tcPr>
          <w:p w:rsidRPr="00C11A7D" w:rsidR="00DB434F" w:rsidP="00B43C47" w:rsidRDefault="00DB434F" w14:paraId="69A9EBC0" w14:textId="77777777">
            <w:pPr>
              <w:pStyle w:val="Tablehead1"/>
              <w:spacing w:after="0"/>
              <w:jc w:val="left"/>
              <w:rPr>
                <w:rFonts w:ascii="Calibri" w:hAnsi="Calibri" w:cs="Calibri"/>
                <w:sz w:val="20"/>
              </w:rPr>
            </w:pPr>
            <w:r>
              <w:rPr>
                <w:rFonts w:ascii="Calibri" w:hAnsi="Calibri" w:cs="Calibri"/>
                <w:sz w:val="20"/>
              </w:rPr>
              <w:t>Dev</w:t>
            </w:r>
          </w:p>
        </w:tc>
        <w:tc>
          <w:tcPr>
            <w:tcW w:w="1676" w:type="dxa"/>
            <w:shd w:val="clear" w:color="auto" w:fill="2F5597"/>
          </w:tcPr>
          <w:p w:rsidRPr="00C11A7D" w:rsidR="00DB434F" w:rsidP="00B43C47" w:rsidRDefault="00DB434F" w14:paraId="36C6082E" w14:textId="77777777">
            <w:pPr>
              <w:pStyle w:val="Tablehead1"/>
              <w:spacing w:after="0"/>
              <w:jc w:val="left"/>
              <w:rPr>
                <w:rFonts w:ascii="Calibri" w:hAnsi="Calibri" w:cs="Calibri"/>
                <w:sz w:val="20"/>
              </w:rPr>
            </w:pPr>
            <w:r>
              <w:rPr>
                <w:rFonts w:ascii="Calibri" w:hAnsi="Calibri" w:cs="Calibri"/>
                <w:sz w:val="20"/>
              </w:rPr>
              <w:t>Test</w:t>
            </w:r>
          </w:p>
        </w:tc>
        <w:tc>
          <w:tcPr>
            <w:tcW w:w="1537" w:type="dxa"/>
            <w:shd w:val="clear" w:color="auto" w:fill="2F5597"/>
          </w:tcPr>
          <w:p w:rsidRPr="00C11A7D" w:rsidR="00DB434F" w:rsidP="00B43C47" w:rsidRDefault="00DB434F" w14:paraId="6634A7F9" w14:textId="77777777">
            <w:pPr>
              <w:pStyle w:val="Tablehead1"/>
              <w:spacing w:after="0"/>
              <w:jc w:val="left"/>
              <w:rPr>
                <w:rFonts w:ascii="Calibri" w:hAnsi="Calibri" w:cs="Calibri"/>
                <w:sz w:val="20"/>
              </w:rPr>
            </w:pPr>
            <w:r>
              <w:rPr>
                <w:rFonts w:ascii="Calibri" w:hAnsi="Calibri" w:cs="Calibri"/>
                <w:sz w:val="20"/>
              </w:rPr>
              <w:t>Prod</w:t>
            </w:r>
          </w:p>
        </w:tc>
      </w:tr>
      <w:tr w:rsidRPr="00C11A7D" w:rsidR="00DB434F" w:rsidTr="00B43C47" w14:paraId="6A988955" w14:textId="77777777">
        <w:trPr>
          <w:cantSplit/>
          <w:jc w:val="center"/>
        </w:trPr>
        <w:tc>
          <w:tcPr>
            <w:tcW w:w="699" w:type="dxa"/>
          </w:tcPr>
          <w:p w:rsidRPr="00C11A7D" w:rsidR="00DB434F" w:rsidP="00B43C47" w:rsidRDefault="00DB434F" w14:paraId="278E4681" w14:textId="77777777">
            <w:pPr>
              <w:pStyle w:val="Tabletext"/>
              <w:keepNext/>
              <w:rPr>
                <w:rFonts w:ascii="Calibri" w:hAnsi="Calibri" w:cs="Calibri"/>
                <w:sz w:val="20"/>
              </w:rPr>
            </w:pPr>
            <w:r>
              <w:rPr>
                <w:rFonts w:ascii="Calibri" w:hAnsi="Calibri" w:cs="Calibri"/>
                <w:sz w:val="20"/>
              </w:rPr>
              <w:t>1.</w:t>
            </w:r>
          </w:p>
        </w:tc>
        <w:tc>
          <w:tcPr>
            <w:tcW w:w="1676" w:type="dxa"/>
          </w:tcPr>
          <w:p w:rsidRPr="00C11A7D" w:rsidR="00DB434F" w:rsidP="00B43C47" w:rsidRDefault="00F73C79" w14:paraId="18339836" w14:textId="38C1C192">
            <w:pPr>
              <w:pStyle w:val="Tabletext"/>
              <w:keepNext/>
              <w:rPr>
                <w:rFonts w:ascii="Calibri" w:hAnsi="Calibri" w:cs="Calibri"/>
                <w:sz w:val="20"/>
              </w:rPr>
            </w:pPr>
            <w:r>
              <w:rPr>
                <w:rFonts w:ascii="Calibri" w:hAnsi="Calibri" w:cs="Calibri"/>
                <w:sz w:val="20"/>
              </w:rPr>
              <w:t>Transfer domain web API</w:t>
            </w:r>
          </w:p>
        </w:tc>
        <w:tc>
          <w:tcPr>
            <w:tcW w:w="2096" w:type="dxa"/>
          </w:tcPr>
          <w:p w:rsidRPr="00C11A7D" w:rsidR="00DB434F" w:rsidP="00B43C47" w:rsidRDefault="00F73C79" w14:paraId="0E62FED3" w14:textId="3A9AF22D">
            <w:pPr>
              <w:pStyle w:val="Tabletext"/>
              <w:keepNext/>
              <w:rPr>
                <w:rFonts w:ascii="Calibri" w:hAnsi="Calibri" w:cs="Calibri"/>
                <w:sz w:val="20"/>
              </w:rPr>
            </w:pPr>
            <w:r>
              <w:rPr>
                <w:rFonts w:ascii="Calibri" w:hAnsi="Calibri" w:cs="Calibri"/>
                <w:sz w:val="20"/>
              </w:rPr>
              <w:t>BlendComponentMovementController</w:t>
            </w:r>
          </w:p>
        </w:tc>
        <w:tc>
          <w:tcPr>
            <w:tcW w:w="1676" w:type="dxa"/>
          </w:tcPr>
          <w:p w:rsidRPr="00C11A7D" w:rsidR="00DB434F" w:rsidP="00B43C47" w:rsidRDefault="00FB7DCD" w14:paraId="06D6A8C4" w14:textId="0791CC7B">
            <w:pPr>
              <w:pStyle w:val="Tabletext"/>
              <w:keepNext/>
              <w:rPr>
                <w:rFonts w:ascii="Calibri" w:hAnsi="Calibri" w:cs="Calibri"/>
                <w:sz w:val="20"/>
              </w:rPr>
            </w:pPr>
            <w:r>
              <w:rPr>
                <w:rFonts w:ascii="Calibri" w:hAnsi="Calibri" w:cs="Calibri"/>
                <w:sz w:val="20"/>
              </w:rPr>
              <w:t>To be confirmed</w:t>
            </w:r>
          </w:p>
        </w:tc>
        <w:tc>
          <w:tcPr>
            <w:tcW w:w="1676" w:type="dxa"/>
          </w:tcPr>
          <w:p w:rsidRPr="00C11A7D" w:rsidR="00DB434F" w:rsidP="00B43C47" w:rsidRDefault="00FB7DCD" w14:paraId="74151EF2" w14:textId="7F5E3DB5">
            <w:pPr>
              <w:pStyle w:val="Tabletext"/>
              <w:keepNext/>
              <w:rPr>
                <w:rFonts w:ascii="Calibri" w:hAnsi="Calibri" w:cs="Calibri"/>
                <w:sz w:val="20"/>
              </w:rPr>
            </w:pPr>
            <w:r>
              <w:rPr>
                <w:rFonts w:ascii="Calibri" w:hAnsi="Calibri" w:cs="Calibri"/>
                <w:sz w:val="20"/>
              </w:rPr>
              <w:t>To be confirmed</w:t>
            </w:r>
          </w:p>
        </w:tc>
        <w:tc>
          <w:tcPr>
            <w:tcW w:w="1537" w:type="dxa"/>
          </w:tcPr>
          <w:p w:rsidRPr="00C11A7D" w:rsidR="00DB434F" w:rsidP="00B43C47" w:rsidRDefault="00FB7DCD" w14:paraId="69512F82" w14:textId="5D723D57">
            <w:pPr>
              <w:pStyle w:val="Tabletext"/>
              <w:keepNext/>
              <w:rPr>
                <w:rFonts w:ascii="Calibri" w:hAnsi="Calibri" w:cs="Calibri"/>
                <w:sz w:val="20"/>
              </w:rPr>
            </w:pPr>
            <w:r>
              <w:rPr>
                <w:rFonts w:ascii="Calibri" w:hAnsi="Calibri" w:cs="Calibri"/>
                <w:sz w:val="20"/>
              </w:rPr>
              <w:t>To be confirmed</w:t>
            </w:r>
          </w:p>
        </w:tc>
      </w:tr>
    </w:tbl>
    <w:p w:rsidR="00DB434F" w:rsidP="00904625" w:rsidRDefault="00904625" w14:paraId="5A2AF00A" w14:textId="7604F273">
      <w:pPr>
        <w:pStyle w:val="Caption"/>
      </w:pPr>
      <w:bookmarkStart w:name="_Toc240485159" w:id="115"/>
      <w:r>
        <w:t xml:space="preserve">Table </w:t>
        <w:fldChar w:fldCharType="begin"/>
        <w:instrText> STYLEREF 1 \s </w:instrText>
        <w:fldChar w:fldCharType="separate"/>
      </w:r>
      <w:r>
        <w:rPr>
          <w:noProof/>
        </w:rPr>
        <w:t>2</w:t>
      </w:r>
      <w:r>
        <w:fldChar w:fldCharType="end"/>
        <w:t>-</w:t>
        <w:fldChar w:fldCharType="begin"/>
        <w:instrText> SEQ Table \* ARABIC \s 1 </w:instrText>
        <w:fldChar w:fldCharType="separate"/>
      </w:r>
      <w:r>
        <w:rPr>
          <w:noProof/>
        </w:rPr>
        <w:t>18</w:t>
      </w:r>
      <w:r>
        <w:fldChar w:fldCharType="end"/>
        <w:t>: Terminal Blend Component Movements (Kittyhawk) - API Endpoints</w:t>
      </w:r>
      <w:bookmarkEnd w:id="115"/>
    </w:p>
    <w:p w:rsidRPr="00757B9B" w:rsidR="00DB434F" w:rsidP="00F10FD7" w:rsidRDefault="00DB434F" w14:paraId="3C47831A" w14:textId="77777777">
      <w:pPr>
        <w:pStyle w:val="Heading4"/>
        <w:rPr>
          <w:rFonts w:ascii="Calibri" w:hAnsi="Calibri" w:cs="Calibri"/>
          <w:sz w:val="20"/>
        </w:rPr>
      </w:pPr>
      <w:r>
        <w:rPr>
          <w:rFonts w:ascii="Calibri" w:hAnsi="Calibri" w:cs="Calibri"/>
          <w:sz w:val="20"/>
        </w:rPr>
        <w:t>Data Entity</w:t>
      </w:r>
    </w:p>
    <w:p w:rsidRPr="00757B9B" w:rsidR="00DB434F" w:rsidP="00F10FD7" w:rsidRDefault="00DB434F" w14:paraId="1E7D63A0" w14:textId="77777777">
      <w:pPr>
        <w:pStyle w:val="Heading5"/>
        <w:rPr>
          <w:rFonts w:ascii="Calibri" w:hAnsi="Calibri" w:cs="Calibri"/>
          <w:sz w:val="20"/>
        </w:rPr>
      </w:pPr>
      <w:r>
        <w:rPr>
          <w:rFonts w:ascii="Calibri" w:hAnsi="Calibri" w:cs="Calibri"/>
          <w:sz w:val="20"/>
        </w:rPr>
        <w:t>Source (Kittyhawk) Data Entity: Transaction Upload</w:t>
      </w:r>
    </w:p>
    <w:tbl>
      <w:tblPr>
        <w:tblStyle w:val="TableGrid"/>
        <w:tblW w:w="9360" w:type="dxa"/>
        <w:jc w:val="center"/>
        <w:tblLayout w:type="fixed"/>
        <w:tblLook w:val="04A0" w:firstRow="1" w:lastRow="0" w:firstColumn="1" w:lastColumn="0" w:noHBand="0" w:noVBand="1"/>
      </w:tblPr>
      <w:tblGrid>
        <w:gridCol w:w="2515"/>
        <w:gridCol w:w="5029"/>
        <w:gridCol w:w="1816"/>
      </w:tblGrid>
      <w:tr w:rsidRPr="00C11A7D" w:rsidR="00DB434F" w:rsidTr="00B43C47" w14:paraId="53D4DEFA" w14:textId="77777777">
        <w:trPr>
          <w:cantSplit/>
          <w:tblHeader/>
          <w:jc w:val="center"/>
        </w:trPr>
        <w:tc>
          <w:tcPr>
            <w:tcW w:w="2515" w:type="dxa"/>
            <w:shd w:val="clear" w:color="auto" w:fill="2F5597"/>
          </w:tcPr>
          <w:p w:rsidRPr="00C11A7D" w:rsidR="00DB434F" w:rsidP="00B43C47" w:rsidRDefault="00DB434F" w14:paraId="4B63A92C" w14:textId="77777777">
            <w:pPr>
              <w:pStyle w:val="Tablehead1"/>
              <w:spacing w:after="0"/>
              <w:jc w:val="left"/>
              <w:rPr>
                <w:rFonts w:ascii="Calibri" w:hAnsi="Calibri" w:cs="Calibri"/>
                <w:sz w:val="20"/>
              </w:rPr>
            </w:pPr>
            <w:r>
              <w:rPr>
                <w:rFonts w:ascii="Calibri" w:hAnsi="Calibri" w:cs="Calibri"/>
                <w:sz w:val="20"/>
              </w:rPr>
              <w:t>Attribute Name</w:t>
            </w:r>
          </w:p>
        </w:tc>
        <w:tc>
          <w:tcPr>
            <w:tcW w:w="5029" w:type="dxa"/>
            <w:shd w:val="clear" w:color="auto" w:fill="2F5597"/>
          </w:tcPr>
          <w:p w:rsidRPr="00C11A7D" w:rsidR="00DB434F" w:rsidP="00B43C47" w:rsidRDefault="00DB434F" w14:paraId="495DD1BA" w14:textId="77777777">
            <w:pPr>
              <w:pStyle w:val="Tablehead1"/>
              <w:spacing w:after="0"/>
              <w:jc w:val="left"/>
              <w:rPr>
                <w:rFonts w:ascii="Calibri" w:hAnsi="Calibri" w:cs="Calibri"/>
                <w:sz w:val="20"/>
              </w:rPr>
            </w:pPr>
            <w:r>
              <w:rPr>
                <w:rFonts w:ascii="Calibri" w:hAnsi="Calibri" w:cs="Calibri"/>
                <w:sz w:val="20"/>
              </w:rPr>
              <w:t>Description</w:t>
            </w:r>
          </w:p>
        </w:tc>
        <w:tc>
          <w:tcPr>
            <w:tcW w:w="1816" w:type="dxa"/>
            <w:shd w:val="clear" w:color="auto" w:fill="2F5597"/>
          </w:tcPr>
          <w:p w:rsidRPr="00C11A7D" w:rsidR="00DB434F" w:rsidP="00B43C47" w:rsidRDefault="00DB434F" w14:paraId="2F43B71F" w14:textId="77777777">
            <w:pPr>
              <w:pStyle w:val="Tablehead1"/>
              <w:spacing w:after="0"/>
              <w:jc w:val="left"/>
              <w:rPr>
                <w:rFonts w:ascii="Calibri" w:hAnsi="Calibri" w:cs="Calibri"/>
                <w:sz w:val="20"/>
              </w:rPr>
            </w:pPr>
            <w:r>
              <w:rPr>
                <w:rFonts w:ascii="Calibri" w:hAnsi="Calibri" w:cs="Calibri"/>
                <w:sz w:val="20"/>
              </w:rPr>
              <w:t>Type</w:t>
            </w:r>
          </w:p>
        </w:tc>
      </w:tr>
      <w:tr w:rsidRPr="00C11A7D" w:rsidR="00DB434F" w:rsidTr="00B43C47" w14:paraId="22A4685A" w14:textId="77777777">
        <w:trPr>
          <w:cantSplit/>
          <w:jc w:val="center"/>
        </w:trPr>
        <w:tc>
          <w:tcPr>
            <w:tcW w:w="2515" w:type="dxa"/>
          </w:tcPr>
          <w:p w:rsidRPr="00C11A7D" w:rsidR="00DB434F" w:rsidP="00B43C47" w:rsidRDefault="00DB434F" w14:paraId="287AF7EF" w14:textId="77777777">
            <w:pPr>
              <w:pStyle w:val="Tabletext"/>
              <w:rPr>
                <w:rFonts w:ascii="Calibri" w:hAnsi="Calibri" w:cs="Calibri"/>
                <w:sz w:val="20"/>
              </w:rPr>
            </w:pPr>
            <w:r>
              <w:rPr>
                <w:rFonts w:ascii="Calibri" w:hAnsi="Calibri" w:cs="Calibri"/>
                <w:sz w:val="20"/>
              </w:rPr>
              <w:t>Timestamp</w:t>
            </w:r>
          </w:p>
        </w:tc>
        <w:tc>
          <w:tcPr>
            <w:tcW w:w="5029" w:type="dxa"/>
          </w:tcPr>
          <w:p w:rsidRPr="00C11A7D" w:rsidR="00DB434F" w:rsidP="00B43C47" w:rsidRDefault="00DB434F" w14:paraId="108660DF" w14:textId="77777777">
            <w:pPr>
              <w:pStyle w:val="Tabletext"/>
              <w:rPr>
                <w:rFonts w:ascii="Calibri" w:hAnsi="Calibri" w:cs="Calibri"/>
                <w:sz w:val="20"/>
              </w:rPr>
            </w:pPr>
            <w:r>
              <w:rPr>
                <w:rFonts w:ascii="Calibri" w:hAnsi="Calibri" w:cs="Calibri"/>
                <w:sz w:val="20"/>
              </w:rPr>
              <w:t>Time of the transaction</w:t>
            </w:r>
          </w:p>
        </w:tc>
        <w:tc>
          <w:tcPr>
            <w:tcW w:w="1816" w:type="dxa"/>
          </w:tcPr>
          <w:p w:rsidRPr="00C11A7D" w:rsidR="00DB434F" w:rsidP="00B43C47" w:rsidRDefault="00DB434F" w14:paraId="0E3F04B6" w14:textId="77777777">
            <w:pPr>
              <w:pStyle w:val="Tabletext"/>
              <w:rPr>
                <w:rFonts w:ascii="Calibri" w:hAnsi="Calibri" w:cs="Calibri"/>
                <w:sz w:val="20"/>
              </w:rPr>
            </w:pPr>
            <w:r>
              <w:rPr>
                <w:rFonts w:ascii="Calibri" w:hAnsi="Calibri" w:cs="Calibri"/>
                <w:sz w:val="20"/>
              </w:rPr>
              <w:t>Date-Time</w:t>
            </w:r>
          </w:p>
        </w:tc>
      </w:tr>
      <w:tr w:rsidRPr="00C11A7D" w:rsidR="00DB434F" w:rsidTr="00B43C47" w14:paraId="7FAF0BF6" w14:textId="77777777">
        <w:trPr>
          <w:cantSplit/>
          <w:jc w:val="center"/>
        </w:trPr>
        <w:tc>
          <w:tcPr>
            <w:tcW w:w="2515" w:type="dxa"/>
          </w:tcPr>
          <w:p w:rsidRPr="00C11A7D" w:rsidR="00DB434F" w:rsidP="00B43C47" w:rsidRDefault="00DB434F" w14:paraId="1843FAF2" w14:textId="77777777">
            <w:pPr>
              <w:pStyle w:val="Tabletext"/>
              <w:rPr>
                <w:rFonts w:ascii="Calibri" w:hAnsi="Calibri" w:cs="Calibri"/>
                <w:sz w:val="20"/>
              </w:rPr>
            </w:pPr>
            <w:r>
              <w:rPr>
                <w:rFonts w:ascii="Calibri" w:hAnsi="Calibri" w:cs="Calibri"/>
                <w:sz w:val="20"/>
              </w:rPr>
              <w:t>TransOrigin</w:t>
            </w:r>
          </w:p>
        </w:tc>
        <w:tc>
          <w:tcPr>
            <w:tcW w:w="5029" w:type="dxa"/>
          </w:tcPr>
          <w:p w:rsidRPr="00C11A7D" w:rsidR="00DB434F" w:rsidP="00B43C47" w:rsidRDefault="00DB434F" w14:paraId="02FEDCE0" w14:textId="77777777">
            <w:pPr>
              <w:pStyle w:val="Tabletext"/>
              <w:rPr>
                <w:rFonts w:ascii="Calibri" w:hAnsi="Calibri" w:cs="Calibri"/>
                <w:sz w:val="20"/>
              </w:rPr>
            </w:pPr>
            <w:r>
              <w:rPr>
                <w:rFonts w:ascii="Calibri" w:hAnsi="Calibri" w:cs="Calibri"/>
                <w:sz w:val="20"/>
              </w:rPr>
              <w:t>Origin of the transaction</w:t>
            </w:r>
          </w:p>
        </w:tc>
        <w:tc>
          <w:tcPr>
            <w:tcW w:w="1816" w:type="dxa"/>
          </w:tcPr>
          <w:p w:rsidRPr="00C11A7D" w:rsidR="00DB434F" w:rsidP="00B43C47" w:rsidRDefault="00DB434F" w14:paraId="066C3161" w14:textId="77777777">
            <w:pPr>
              <w:pStyle w:val="Tabletext"/>
              <w:rPr>
                <w:rFonts w:ascii="Calibri" w:hAnsi="Calibri" w:cs="Calibri"/>
                <w:sz w:val="20"/>
              </w:rPr>
            </w:pPr>
            <w:r>
              <w:rPr>
                <w:rFonts w:ascii="Calibri" w:hAnsi="Calibri" w:cs="Calibri"/>
                <w:sz w:val="20"/>
              </w:rPr>
              <w:t>varchar</w:t>
            </w:r>
          </w:p>
        </w:tc>
      </w:tr>
      <w:tr w:rsidRPr="00C11A7D" w:rsidR="00DB434F" w:rsidTr="00B43C47" w14:paraId="3566A173" w14:textId="77777777">
        <w:trPr>
          <w:cantSplit/>
          <w:jc w:val="center"/>
        </w:trPr>
        <w:tc>
          <w:tcPr>
            <w:tcW w:w="2515" w:type="dxa"/>
          </w:tcPr>
          <w:p w:rsidRPr="00C11A7D" w:rsidR="00DB434F" w:rsidP="00B43C47" w:rsidRDefault="00DB434F" w14:paraId="796AD643" w14:textId="77777777">
            <w:pPr>
              <w:pStyle w:val="Tabletext"/>
              <w:rPr>
                <w:rFonts w:ascii="Calibri" w:hAnsi="Calibri" w:cs="Calibri"/>
                <w:sz w:val="20"/>
              </w:rPr>
            </w:pPr>
            <w:r>
              <w:rPr>
                <w:rFonts w:ascii="Calibri" w:hAnsi="Calibri" w:cs="Calibri"/>
                <w:sz w:val="20"/>
              </w:rPr>
              <w:t>BatchIdentifier</w:t>
            </w:r>
          </w:p>
        </w:tc>
        <w:tc>
          <w:tcPr>
            <w:tcW w:w="5029" w:type="dxa"/>
          </w:tcPr>
          <w:p w:rsidRPr="00C11A7D" w:rsidR="00DB434F" w:rsidP="00B43C47" w:rsidRDefault="00DB434F" w14:paraId="12AACDA4" w14:textId="77777777">
            <w:pPr>
              <w:pStyle w:val="Tabletext"/>
              <w:rPr>
                <w:rFonts w:ascii="Calibri" w:hAnsi="Calibri" w:cs="Calibri"/>
                <w:sz w:val="20"/>
              </w:rPr>
            </w:pPr>
            <w:r>
              <w:rPr>
                <w:rFonts w:ascii="Calibri" w:hAnsi="Calibri" w:cs="Calibri"/>
                <w:sz w:val="20"/>
              </w:rPr>
              <w:t>Batch identifier</w:t>
            </w:r>
          </w:p>
        </w:tc>
        <w:tc>
          <w:tcPr>
            <w:tcW w:w="1816" w:type="dxa"/>
          </w:tcPr>
          <w:p w:rsidRPr="00C11A7D" w:rsidR="00DB434F" w:rsidP="00B43C47" w:rsidRDefault="00DB434F" w14:paraId="3D9FC573" w14:textId="77777777">
            <w:pPr>
              <w:pStyle w:val="Tabletext"/>
              <w:rPr>
                <w:rFonts w:ascii="Calibri" w:hAnsi="Calibri" w:cs="Calibri"/>
                <w:sz w:val="20"/>
              </w:rPr>
            </w:pPr>
            <w:r>
              <w:rPr>
                <w:rFonts w:ascii="Calibri" w:hAnsi="Calibri" w:cs="Calibri"/>
                <w:sz w:val="20"/>
              </w:rPr>
              <w:t>varchar</w:t>
            </w:r>
          </w:p>
        </w:tc>
      </w:tr>
      <w:tr w:rsidRPr="00C11A7D" w:rsidR="00DB434F" w:rsidTr="00B43C47" w14:paraId="2F91DB3B" w14:textId="77777777">
        <w:trPr>
          <w:cantSplit/>
          <w:jc w:val="center"/>
        </w:trPr>
        <w:tc>
          <w:tcPr>
            <w:tcW w:w="2515" w:type="dxa"/>
          </w:tcPr>
          <w:p w:rsidRPr="00C11A7D" w:rsidR="00DB434F" w:rsidP="00B43C47" w:rsidRDefault="00DB434F" w14:paraId="3D4C75FF" w14:textId="77777777">
            <w:pPr>
              <w:pStyle w:val="Tabletext"/>
              <w:rPr>
                <w:rFonts w:ascii="Calibri" w:hAnsi="Calibri" w:cs="Calibri"/>
                <w:sz w:val="20"/>
              </w:rPr>
            </w:pPr>
            <w:r>
              <w:rPr>
                <w:rFonts w:ascii="Calibri" w:hAnsi="Calibri" w:cs="Calibri"/>
                <w:sz w:val="20"/>
              </w:rPr>
              <w:t>TransactionType</w:t>
            </w:r>
          </w:p>
        </w:tc>
        <w:tc>
          <w:tcPr>
            <w:tcW w:w="5029" w:type="dxa"/>
          </w:tcPr>
          <w:p w:rsidRPr="00C11A7D" w:rsidR="00DB434F" w:rsidP="00B43C47" w:rsidRDefault="00DB434F" w14:paraId="39577A79" w14:textId="77777777">
            <w:pPr>
              <w:pStyle w:val="Tabletext"/>
              <w:rPr>
                <w:rFonts w:ascii="Calibri" w:hAnsi="Calibri" w:cs="Calibri"/>
                <w:sz w:val="20"/>
              </w:rPr>
            </w:pPr>
            <w:r>
              <w:rPr>
                <w:rFonts w:ascii="Calibri" w:hAnsi="Calibri" w:cs="Calibri"/>
                <w:sz w:val="20"/>
              </w:rPr>
              <w:t>Load / unload</w:t>
            </w:r>
          </w:p>
        </w:tc>
        <w:tc>
          <w:tcPr>
            <w:tcW w:w="1816" w:type="dxa"/>
          </w:tcPr>
          <w:p w:rsidRPr="00C11A7D" w:rsidR="00DB434F" w:rsidP="00B43C47" w:rsidRDefault="00DB434F" w14:paraId="6C024EB1" w14:textId="77777777">
            <w:pPr>
              <w:pStyle w:val="Tabletext"/>
              <w:rPr>
                <w:rFonts w:ascii="Calibri" w:hAnsi="Calibri" w:cs="Calibri"/>
                <w:sz w:val="20"/>
              </w:rPr>
            </w:pPr>
            <w:r>
              <w:rPr>
                <w:rFonts w:ascii="Calibri" w:hAnsi="Calibri" w:cs="Calibri"/>
                <w:sz w:val="20"/>
              </w:rPr>
              <w:t>varchar</w:t>
            </w:r>
          </w:p>
        </w:tc>
      </w:tr>
      <w:tr w:rsidRPr="00C11A7D" w:rsidR="00DB434F" w:rsidTr="00B43C47" w14:paraId="24AB8E26" w14:textId="77777777">
        <w:trPr>
          <w:cantSplit/>
          <w:jc w:val="center"/>
        </w:trPr>
        <w:tc>
          <w:tcPr>
            <w:tcW w:w="2515" w:type="dxa"/>
          </w:tcPr>
          <w:p w:rsidRPr="00C11A7D" w:rsidR="00DB434F" w:rsidP="00B43C47" w:rsidRDefault="00DB434F" w14:paraId="099434E3" w14:textId="77777777">
            <w:pPr>
              <w:pStyle w:val="Tabletext"/>
              <w:rPr>
                <w:rFonts w:ascii="Calibri" w:hAnsi="Calibri" w:cs="Calibri"/>
                <w:sz w:val="20"/>
              </w:rPr>
            </w:pPr>
            <w:r>
              <w:rPr>
                <w:rFonts w:ascii="Calibri" w:hAnsi="Calibri" w:cs="Calibri"/>
                <w:sz w:val="20"/>
              </w:rPr>
              <w:t>FacilityID</w:t>
            </w:r>
          </w:p>
        </w:tc>
        <w:tc>
          <w:tcPr>
            <w:tcW w:w="5029" w:type="dxa"/>
          </w:tcPr>
          <w:p w:rsidRPr="00C11A7D" w:rsidR="00DB434F" w:rsidP="00B43C47" w:rsidRDefault="00DB434F" w14:paraId="15BDA2C3" w14:textId="77777777">
            <w:pPr>
              <w:pStyle w:val="Tabletext"/>
              <w:rPr>
                <w:rFonts w:ascii="Calibri" w:hAnsi="Calibri" w:cs="Calibri"/>
                <w:sz w:val="20"/>
              </w:rPr>
            </w:pPr>
            <w:r>
              <w:rPr>
                <w:rFonts w:ascii="Calibri" w:hAnsi="Calibri" w:cs="Calibri"/>
                <w:sz w:val="20"/>
              </w:rPr>
              <w:t>Facility (terminal) identifier (GUID)</w:t>
            </w:r>
          </w:p>
        </w:tc>
        <w:tc>
          <w:tcPr>
            <w:tcW w:w="1816" w:type="dxa"/>
          </w:tcPr>
          <w:p w:rsidRPr="00C11A7D" w:rsidR="00DB434F" w:rsidP="00B43C47" w:rsidRDefault="00DB434F" w14:paraId="2719D275" w14:textId="77777777">
            <w:pPr>
              <w:pStyle w:val="Tabletext"/>
              <w:rPr>
                <w:rFonts w:ascii="Calibri" w:hAnsi="Calibri" w:cs="Calibri"/>
                <w:sz w:val="20"/>
              </w:rPr>
            </w:pPr>
            <w:r>
              <w:rPr>
                <w:rFonts w:ascii="Calibri" w:hAnsi="Calibri" w:cs="Calibri"/>
                <w:sz w:val="20"/>
              </w:rPr>
              <w:t>varchar</w:t>
            </w:r>
          </w:p>
        </w:tc>
      </w:tr>
      <w:tr w:rsidRPr="00C11A7D" w:rsidR="00DB434F" w:rsidTr="00B43C47" w14:paraId="2AA060D7" w14:textId="77777777">
        <w:trPr>
          <w:cantSplit/>
          <w:jc w:val="center"/>
        </w:trPr>
        <w:tc>
          <w:tcPr>
            <w:tcW w:w="2515" w:type="dxa"/>
          </w:tcPr>
          <w:p w:rsidRPr="00C11A7D" w:rsidR="00DB434F" w:rsidP="00B43C47" w:rsidRDefault="00DB434F" w14:paraId="647911C2" w14:textId="77777777">
            <w:pPr>
              <w:pStyle w:val="Tabletext"/>
              <w:rPr>
                <w:rFonts w:ascii="Calibri" w:hAnsi="Calibri" w:cs="Calibri"/>
                <w:sz w:val="20"/>
              </w:rPr>
            </w:pPr>
            <w:r>
              <w:rPr>
                <w:rFonts w:ascii="Calibri" w:hAnsi="Calibri" w:cs="Calibri"/>
                <w:sz w:val="20"/>
              </w:rPr>
              <w:t>OriginID</w:t>
            </w:r>
          </w:p>
        </w:tc>
        <w:tc>
          <w:tcPr>
            <w:tcW w:w="5029" w:type="dxa"/>
          </w:tcPr>
          <w:p w:rsidRPr="00C11A7D" w:rsidR="00DB434F" w:rsidP="00B43C47" w:rsidRDefault="00DB434F" w14:paraId="13AB2409" w14:textId="77777777">
            <w:pPr>
              <w:pStyle w:val="Tabletext"/>
              <w:rPr>
                <w:rFonts w:ascii="Calibri" w:hAnsi="Calibri" w:cs="Calibri"/>
                <w:sz w:val="20"/>
              </w:rPr>
            </w:pPr>
            <w:r>
              <w:rPr>
                <w:rFonts w:ascii="Calibri" w:hAnsi="Calibri" w:cs="Calibri"/>
                <w:sz w:val="20"/>
              </w:rPr>
              <w:t>Origin identifier (GUID)</w:t>
            </w:r>
          </w:p>
        </w:tc>
        <w:tc>
          <w:tcPr>
            <w:tcW w:w="1816" w:type="dxa"/>
          </w:tcPr>
          <w:p w:rsidRPr="00C11A7D" w:rsidR="00DB434F" w:rsidP="00B43C47" w:rsidRDefault="00DB434F" w14:paraId="2792179B" w14:textId="77777777">
            <w:pPr>
              <w:pStyle w:val="Tabletext"/>
              <w:rPr>
                <w:rFonts w:ascii="Calibri" w:hAnsi="Calibri" w:cs="Calibri"/>
                <w:sz w:val="20"/>
              </w:rPr>
            </w:pPr>
            <w:r>
              <w:rPr>
                <w:rFonts w:ascii="Calibri" w:hAnsi="Calibri" w:cs="Calibri"/>
                <w:sz w:val="20"/>
              </w:rPr>
              <w:t>varchar</w:t>
            </w:r>
          </w:p>
        </w:tc>
      </w:tr>
      <w:tr w:rsidRPr="00C11A7D" w:rsidR="00DB434F" w:rsidTr="00B43C47" w14:paraId="0FC6A73F" w14:textId="77777777">
        <w:trPr>
          <w:cantSplit/>
          <w:jc w:val="center"/>
        </w:trPr>
        <w:tc>
          <w:tcPr>
            <w:tcW w:w="2515" w:type="dxa"/>
          </w:tcPr>
          <w:p w:rsidRPr="00C11A7D" w:rsidR="00DB434F" w:rsidP="00B43C47" w:rsidRDefault="00DB434F" w14:paraId="65AFCF2D" w14:textId="77777777">
            <w:pPr>
              <w:pStyle w:val="Tabletext"/>
              <w:rPr>
                <w:rFonts w:ascii="Calibri" w:hAnsi="Calibri" w:cs="Calibri"/>
                <w:sz w:val="20"/>
              </w:rPr>
            </w:pPr>
            <w:r>
              <w:rPr>
                <w:rFonts w:ascii="Calibri" w:hAnsi="Calibri" w:cs="Calibri"/>
                <w:sz w:val="20"/>
              </w:rPr>
              <w:t>DestinationID</w:t>
            </w:r>
          </w:p>
        </w:tc>
        <w:tc>
          <w:tcPr>
            <w:tcW w:w="5029" w:type="dxa"/>
          </w:tcPr>
          <w:p w:rsidRPr="00C11A7D" w:rsidR="00DB434F" w:rsidP="00B43C47" w:rsidRDefault="00DB434F" w14:paraId="24ABDE98" w14:textId="77777777">
            <w:pPr>
              <w:pStyle w:val="Tabletext"/>
              <w:rPr>
                <w:rFonts w:ascii="Calibri" w:hAnsi="Calibri" w:cs="Calibri"/>
                <w:sz w:val="20"/>
              </w:rPr>
            </w:pPr>
            <w:r>
              <w:rPr>
                <w:rFonts w:ascii="Calibri" w:hAnsi="Calibri" w:cs="Calibri"/>
                <w:sz w:val="20"/>
              </w:rPr>
              <w:t>Destination identifier (GUID)</w:t>
            </w:r>
          </w:p>
        </w:tc>
        <w:tc>
          <w:tcPr>
            <w:tcW w:w="1816" w:type="dxa"/>
          </w:tcPr>
          <w:p w:rsidRPr="00C11A7D" w:rsidR="00DB434F" w:rsidP="00B43C47" w:rsidRDefault="00DB434F" w14:paraId="7087409C" w14:textId="77777777">
            <w:pPr>
              <w:pStyle w:val="Tabletext"/>
              <w:rPr>
                <w:rFonts w:ascii="Calibri" w:hAnsi="Calibri" w:cs="Calibri"/>
                <w:sz w:val="20"/>
              </w:rPr>
            </w:pPr>
            <w:r>
              <w:rPr>
                <w:rFonts w:ascii="Calibri" w:hAnsi="Calibri" w:cs="Calibri"/>
                <w:sz w:val="20"/>
              </w:rPr>
              <w:t>varchar</w:t>
            </w:r>
          </w:p>
        </w:tc>
      </w:tr>
      <w:tr w:rsidRPr="00C11A7D" w:rsidR="00DB434F" w:rsidTr="00B43C47" w14:paraId="2B9F47F0" w14:textId="77777777">
        <w:trPr>
          <w:cantSplit/>
          <w:jc w:val="center"/>
        </w:trPr>
        <w:tc>
          <w:tcPr>
            <w:tcW w:w="2515" w:type="dxa"/>
          </w:tcPr>
          <w:p w:rsidRPr="00C11A7D" w:rsidR="00DB434F" w:rsidP="00B43C47" w:rsidRDefault="00DB434F" w14:paraId="530AD80E" w14:textId="77777777">
            <w:pPr>
              <w:pStyle w:val="Tabletext"/>
              <w:rPr>
                <w:rFonts w:ascii="Calibri" w:hAnsi="Calibri" w:cs="Calibri"/>
                <w:sz w:val="20"/>
              </w:rPr>
            </w:pPr>
            <w:r>
              <w:rPr>
                <w:rFonts w:ascii="Calibri" w:hAnsi="Calibri" w:cs="Calibri"/>
                <w:sz w:val="20"/>
              </w:rPr>
              <w:t>ProductID</w:t>
            </w:r>
          </w:p>
        </w:tc>
        <w:tc>
          <w:tcPr>
            <w:tcW w:w="5029" w:type="dxa"/>
          </w:tcPr>
          <w:p w:rsidRPr="00C11A7D" w:rsidR="00DB434F" w:rsidP="00B43C47" w:rsidRDefault="00DB434F" w14:paraId="620F6574" w14:textId="77777777">
            <w:pPr>
              <w:pStyle w:val="Tabletext"/>
              <w:rPr>
                <w:rFonts w:ascii="Calibri" w:hAnsi="Calibri" w:cs="Calibri"/>
                <w:sz w:val="20"/>
              </w:rPr>
            </w:pPr>
            <w:r>
              <w:rPr>
                <w:rFonts w:ascii="Calibri" w:hAnsi="Calibri" w:cs="Calibri"/>
                <w:sz w:val="20"/>
              </w:rPr>
              <w:t>Product identifier (GUID)</w:t>
            </w:r>
          </w:p>
        </w:tc>
        <w:tc>
          <w:tcPr>
            <w:tcW w:w="1816" w:type="dxa"/>
          </w:tcPr>
          <w:p w:rsidRPr="00C11A7D" w:rsidR="00DB434F" w:rsidP="00B43C47" w:rsidRDefault="00DB434F" w14:paraId="03B40137" w14:textId="77777777">
            <w:pPr>
              <w:pStyle w:val="Tabletext"/>
              <w:rPr>
                <w:rFonts w:ascii="Calibri" w:hAnsi="Calibri" w:cs="Calibri"/>
                <w:sz w:val="20"/>
              </w:rPr>
            </w:pPr>
            <w:r>
              <w:rPr>
                <w:rFonts w:ascii="Calibri" w:hAnsi="Calibri" w:cs="Calibri"/>
                <w:sz w:val="20"/>
              </w:rPr>
              <w:t>varchar</w:t>
            </w:r>
          </w:p>
        </w:tc>
      </w:tr>
      <w:tr w:rsidRPr="00C11A7D" w:rsidR="00DB434F" w:rsidTr="00B43C47" w14:paraId="166B3E1E" w14:textId="77777777">
        <w:trPr>
          <w:cantSplit/>
          <w:jc w:val="center"/>
        </w:trPr>
        <w:tc>
          <w:tcPr>
            <w:tcW w:w="2515" w:type="dxa"/>
          </w:tcPr>
          <w:p w:rsidRPr="00C11A7D" w:rsidR="00DB434F" w:rsidP="00B43C47" w:rsidRDefault="00DB434F" w14:paraId="18979B6E" w14:textId="77777777">
            <w:pPr>
              <w:pStyle w:val="Tabletext"/>
              <w:rPr>
                <w:rFonts w:ascii="Calibri" w:hAnsi="Calibri" w:cs="Calibri"/>
                <w:sz w:val="20"/>
              </w:rPr>
            </w:pPr>
            <w:r>
              <w:rPr>
                <w:rFonts w:ascii="Calibri" w:hAnsi="Calibri" w:cs="Calibri"/>
                <w:sz w:val="20"/>
              </w:rPr>
              <w:t>ComponentProductID</w:t>
            </w:r>
          </w:p>
        </w:tc>
        <w:tc>
          <w:tcPr>
            <w:tcW w:w="5029" w:type="dxa"/>
          </w:tcPr>
          <w:p w:rsidRPr="00C11A7D" w:rsidR="00DB434F" w:rsidP="00B43C47" w:rsidRDefault="00DB434F" w14:paraId="0B328B41" w14:textId="77777777">
            <w:pPr>
              <w:pStyle w:val="Tabletext"/>
              <w:rPr>
                <w:rFonts w:ascii="Calibri" w:hAnsi="Calibri" w:cs="Calibri"/>
                <w:sz w:val="20"/>
              </w:rPr>
            </w:pPr>
            <w:r>
              <w:rPr>
                <w:rFonts w:ascii="Calibri" w:hAnsi="Calibri" w:cs="Calibri"/>
                <w:sz w:val="20"/>
              </w:rPr>
              <w:t>Blend component product identifier (GUID)</w:t>
            </w:r>
          </w:p>
        </w:tc>
        <w:tc>
          <w:tcPr>
            <w:tcW w:w="1816" w:type="dxa"/>
          </w:tcPr>
          <w:p w:rsidRPr="00C11A7D" w:rsidR="00DB434F" w:rsidP="00B43C47" w:rsidRDefault="00DB434F" w14:paraId="2D14EA3F" w14:textId="77777777">
            <w:pPr>
              <w:pStyle w:val="Tabletext"/>
              <w:rPr>
                <w:rFonts w:ascii="Calibri" w:hAnsi="Calibri" w:cs="Calibri"/>
                <w:sz w:val="20"/>
              </w:rPr>
            </w:pPr>
            <w:r>
              <w:rPr>
                <w:rFonts w:ascii="Calibri" w:hAnsi="Calibri" w:cs="Calibri"/>
                <w:sz w:val="20"/>
              </w:rPr>
              <w:t>varchar</w:t>
            </w:r>
          </w:p>
        </w:tc>
      </w:tr>
      <w:tr w:rsidRPr="00C11A7D" w:rsidR="00DB434F" w:rsidTr="00B43C47" w14:paraId="7188BB98" w14:textId="77777777">
        <w:trPr>
          <w:cantSplit/>
          <w:jc w:val="center"/>
        </w:trPr>
        <w:tc>
          <w:tcPr>
            <w:tcW w:w="2515" w:type="dxa"/>
          </w:tcPr>
          <w:p w:rsidRPr="00C11A7D" w:rsidR="00DB434F" w:rsidP="00B43C47" w:rsidRDefault="00DB434F" w14:paraId="2B3AC676" w14:textId="77777777">
            <w:pPr>
              <w:pStyle w:val="Tabletext"/>
              <w:rPr>
                <w:rFonts w:ascii="Calibri" w:hAnsi="Calibri" w:cs="Calibri"/>
                <w:sz w:val="20"/>
              </w:rPr>
            </w:pPr>
            <w:r>
              <w:rPr>
                <w:rFonts w:ascii="Calibri" w:hAnsi="Calibri" w:cs="Calibri"/>
                <w:sz w:val="20"/>
              </w:rPr>
              <w:t>OriginContainerCode</w:t>
            </w:r>
          </w:p>
        </w:tc>
        <w:tc>
          <w:tcPr>
            <w:tcW w:w="5029" w:type="dxa"/>
          </w:tcPr>
          <w:p w:rsidRPr="00C11A7D" w:rsidR="00DB434F" w:rsidP="00B43C47" w:rsidRDefault="00DB434F" w14:paraId="08DC743D" w14:textId="77777777">
            <w:pPr>
              <w:pStyle w:val="Tabletext"/>
              <w:rPr>
                <w:rFonts w:ascii="Calibri" w:hAnsi="Calibri" w:cs="Calibri"/>
                <w:sz w:val="20"/>
              </w:rPr>
            </w:pPr>
            <w:r>
              <w:rPr>
                <w:rFonts w:ascii="Calibri" w:hAnsi="Calibri" w:cs="Calibri"/>
                <w:sz w:val="20"/>
              </w:rPr>
              <w:t>Origin tank code</w:t>
            </w:r>
          </w:p>
        </w:tc>
        <w:tc>
          <w:tcPr>
            <w:tcW w:w="1816" w:type="dxa"/>
          </w:tcPr>
          <w:p w:rsidRPr="00C11A7D" w:rsidR="00DB434F" w:rsidP="00B43C47" w:rsidRDefault="00DB434F" w14:paraId="0C63F3B2" w14:textId="77777777">
            <w:pPr>
              <w:pStyle w:val="Tabletext"/>
              <w:rPr>
                <w:rFonts w:ascii="Calibri" w:hAnsi="Calibri" w:cs="Calibri"/>
                <w:sz w:val="20"/>
              </w:rPr>
            </w:pPr>
            <w:r>
              <w:rPr>
                <w:rFonts w:ascii="Calibri" w:hAnsi="Calibri" w:cs="Calibri"/>
                <w:sz w:val="20"/>
              </w:rPr>
              <w:t>varchar</w:t>
            </w:r>
          </w:p>
        </w:tc>
      </w:tr>
      <w:tr w:rsidRPr="00C11A7D" w:rsidR="00DB434F" w:rsidTr="00B43C47" w14:paraId="227054B8" w14:textId="77777777">
        <w:trPr>
          <w:cantSplit/>
          <w:jc w:val="center"/>
        </w:trPr>
        <w:tc>
          <w:tcPr>
            <w:tcW w:w="2515" w:type="dxa"/>
          </w:tcPr>
          <w:p w:rsidRPr="00C11A7D" w:rsidR="00DB434F" w:rsidP="00B43C47" w:rsidRDefault="00DB434F" w14:paraId="25919E72" w14:textId="77777777">
            <w:pPr>
              <w:pStyle w:val="Tabletext"/>
              <w:rPr>
                <w:rFonts w:ascii="Calibri" w:hAnsi="Calibri" w:cs="Calibri"/>
                <w:sz w:val="20"/>
              </w:rPr>
            </w:pPr>
            <w:r>
              <w:rPr>
                <w:rFonts w:ascii="Calibri" w:hAnsi="Calibri" w:cs="Calibri"/>
                <w:sz w:val="20"/>
              </w:rPr>
              <w:t>DestinationContainerCode</w:t>
            </w:r>
          </w:p>
        </w:tc>
        <w:tc>
          <w:tcPr>
            <w:tcW w:w="5029" w:type="dxa"/>
          </w:tcPr>
          <w:p w:rsidRPr="00C11A7D" w:rsidR="00DB434F" w:rsidP="00B43C47" w:rsidRDefault="00DB434F" w14:paraId="5E78485D" w14:textId="77777777">
            <w:pPr>
              <w:pStyle w:val="Tabletext"/>
              <w:rPr>
                <w:rFonts w:ascii="Calibri" w:hAnsi="Calibri" w:cs="Calibri"/>
                <w:sz w:val="20"/>
              </w:rPr>
            </w:pPr>
            <w:r>
              <w:rPr>
                <w:rFonts w:ascii="Calibri" w:hAnsi="Calibri" w:cs="Calibri"/>
                <w:sz w:val="20"/>
              </w:rPr>
              <w:t>Destination tank code</w:t>
            </w:r>
          </w:p>
        </w:tc>
        <w:tc>
          <w:tcPr>
            <w:tcW w:w="1816" w:type="dxa"/>
          </w:tcPr>
          <w:p w:rsidRPr="00C11A7D" w:rsidR="00DB434F" w:rsidP="00B43C47" w:rsidRDefault="00DB434F" w14:paraId="477D0687" w14:textId="77777777">
            <w:pPr>
              <w:pStyle w:val="Tabletext"/>
              <w:rPr>
                <w:rFonts w:ascii="Calibri" w:hAnsi="Calibri" w:cs="Calibri"/>
                <w:sz w:val="20"/>
              </w:rPr>
            </w:pPr>
            <w:r>
              <w:rPr>
                <w:rFonts w:ascii="Calibri" w:hAnsi="Calibri" w:cs="Calibri"/>
                <w:sz w:val="20"/>
              </w:rPr>
              <w:t>varchar</w:t>
            </w:r>
          </w:p>
        </w:tc>
      </w:tr>
      <w:tr w:rsidRPr="00C11A7D" w:rsidR="00DB434F" w:rsidTr="00B43C47" w14:paraId="0FAC1108" w14:textId="77777777">
        <w:trPr>
          <w:cantSplit/>
          <w:jc w:val="center"/>
        </w:trPr>
        <w:tc>
          <w:tcPr>
            <w:tcW w:w="2515" w:type="dxa"/>
          </w:tcPr>
          <w:p w:rsidRPr="00C11A7D" w:rsidR="00DB434F" w:rsidP="00B43C47" w:rsidRDefault="00DB434F" w14:paraId="4A6ECAFE" w14:textId="77777777">
            <w:pPr>
              <w:pStyle w:val="Tabletext"/>
              <w:rPr>
                <w:rFonts w:ascii="Calibri" w:hAnsi="Calibri" w:cs="Calibri"/>
                <w:sz w:val="20"/>
              </w:rPr>
            </w:pPr>
            <w:r>
              <w:rPr>
                <w:rFonts w:ascii="Calibri" w:hAnsi="Calibri" w:cs="Calibri"/>
                <w:sz w:val="20"/>
              </w:rPr>
              <w:t>TransportMode</w:t>
            </w:r>
          </w:p>
        </w:tc>
        <w:tc>
          <w:tcPr>
            <w:tcW w:w="5029" w:type="dxa"/>
          </w:tcPr>
          <w:p w:rsidRPr="00C11A7D" w:rsidR="00DB434F" w:rsidP="00B43C47" w:rsidRDefault="00DB434F" w14:paraId="176E5C4D" w14:textId="77777777">
            <w:pPr>
              <w:pStyle w:val="Tabletext"/>
              <w:rPr>
                <w:rFonts w:ascii="Calibri" w:hAnsi="Calibri" w:cs="Calibri"/>
                <w:sz w:val="20"/>
              </w:rPr>
            </w:pPr>
            <w:r>
              <w:rPr>
                <w:rFonts w:ascii="Calibri" w:hAnsi="Calibri" w:cs="Calibri"/>
                <w:sz w:val="20"/>
              </w:rPr>
              <w:t>Mode of transport</w:t>
            </w:r>
          </w:p>
        </w:tc>
        <w:tc>
          <w:tcPr>
            <w:tcW w:w="1816" w:type="dxa"/>
          </w:tcPr>
          <w:p w:rsidRPr="00C11A7D" w:rsidR="00DB434F" w:rsidP="00B43C47" w:rsidRDefault="00DB434F" w14:paraId="7FD7AA45" w14:textId="77777777">
            <w:pPr>
              <w:pStyle w:val="Tabletext"/>
              <w:rPr>
                <w:rFonts w:ascii="Calibri" w:hAnsi="Calibri" w:cs="Calibri"/>
                <w:sz w:val="20"/>
              </w:rPr>
            </w:pPr>
            <w:r>
              <w:rPr>
                <w:rFonts w:ascii="Calibri" w:hAnsi="Calibri" w:cs="Calibri"/>
                <w:sz w:val="20"/>
              </w:rPr>
              <w:t>varchar</w:t>
            </w:r>
          </w:p>
        </w:tc>
      </w:tr>
      <w:tr w:rsidRPr="00C11A7D" w:rsidR="00DB434F" w:rsidTr="00B43C47" w14:paraId="174F78A5" w14:textId="77777777">
        <w:trPr>
          <w:cantSplit/>
          <w:jc w:val="center"/>
        </w:trPr>
        <w:tc>
          <w:tcPr>
            <w:tcW w:w="2515" w:type="dxa"/>
          </w:tcPr>
          <w:p w:rsidRPr="00C11A7D" w:rsidR="00DB434F" w:rsidP="00B43C47" w:rsidRDefault="00DB434F" w14:paraId="57160C0A" w14:textId="77777777">
            <w:pPr>
              <w:pStyle w:val="Tabletext"/>
              <w:rPr>
                <w:rFonts w:ascii="Calibri" w:hAnsi="Calibri" w:cs="Calibri"/>
                <w:sz w:val="20"/>
              </w:rPr>
            </w:pPr>
            <w:r>
              <w:rPr>
                <w:rFonts w:ascii="Calibri" w:hAnsi="Calibri" w:cs="Calibri"/>
                <w:sz w:val="20"/>
              </w:rPr>
              <w:t>TransferStart</w:t>
            </w:r>
          </w:p>
        </w:tc>
        <w:tc>
          <w:tcPr>
            <w:tcW w:w="5029" w:type="dxa"/>
          </w:tcPr>
          <w:p w:rsidRPr="00C11A7D" w:rsidR="00DB434F" w:rsidP="00B43C47" w:rsidRDefault="00DB434F" w14:paraId="03D8B4F4" w14:textId="77777777">
            <w:pPr>
              <w:pStyle w:val="Tabletext"/>
              <w:rPr>
                <w:rFonts w:ascii="Calibri" w:hAnsi="Calibri" w:cs="Calibri"/>
                <w:sz w:val="20"/>
              </w:rPr>
            </w:pPr>
            <w:r>
              <w:rPr>
                <w:rFonts w:ascii="Calibri" w:hAnsi="Calibri" w:cs="Calibri"/>
                <w:sz w:val="20"/>
              </w:rPr>
              <w:t>Transfer start</w:t>
            </w:r>
          </w:p>
        </w:tc>
        <w:tc>
          <w:tcPr>
            <w:tcW w:w="1816" w:type="dxa"/>
          </w:tcPr>
          <w:p w:rsidRPr="00C11A7D" w:rsidR="00DB434F" w:rsidP="00B43C47" w:rsidRDefault="00DB434F" w14:paraId="2BA29589" w14:textId="77777777">
            <w:pPr>
              <w:pStyle w:val="Tabletext"/>
              <w:rPr>
                <w:rFonts w:ascii="Calibri" w:hAnsi="Calibri" w:cs="Calibri"/>
                <w:sz w:val="20"/>
              </w:rPr>
            </w:pPr>
            <w:r>
              <w:rPr>
                <w:rFonts w:ascii="Calibri" w:hAnsi="Calibri" w:cs="Calibri"/>
                <w:sz w:val="20"/>
              </w:rPr>
              <w:t>Date-Time</w:t>
            </w:r>
          </w:p>
        </w:tc>
      </w:tr>
      <w:tr w:rsidRPr="00C11A7D" w:rsidR="00DB434F" w:rsidTr="00B43C47" w14:paraId="75BACFFA" w14:textId="77777777">
        <w:trPr>
          <w:cantSplit/>
          <w:jc w:val="center"/>
        </w:trPr>
        <w:tc>
          <w:tcPr>
            <w:tcW w:w="2515" w:type="dxa"/>
          </w:tcPr>
          <w:p w:rsidRPr="00C11A7D" w:rsidR="00DB434F" w:rsidP="00B43C47" w:rsidRDefault="00DB434F" w14:paraId="5ED41D8B" w14:textId="77777777">
            <w:pPr>
              <w:pStyle w:val="Tabletext"/>
              <w:rPr>
                <w:rFonts w:ascii="Calibri" w:hAnsi="Calibri" w:cs="Calibri"/>
                <w:sz w:val="20"/>
              </w:rPr>
            </w:pPr>
            <w:r>
              <w:rPr>
                <w:rFonts w:ascii="Calibri" w:hAnsi="Calibri" w:cs="Calibri"/>
                <w:sz w:val="20"/>
              </w:rPr>
              <w:t>TransferEnd</w:t>
            </w:r>
          </w:p>
        </w:tc>
        <w:tc>
          <w:tcPr>
            <w:tcW w:w="5029" w:type="dxa"/>
          </w:tcPr>
          <w:p w:rsidRPr="00C11A7D" w:rsidR="00DB434F" w:rsidP="00B43C47" w:rsidRDefault="00DB434F" w14:paraId="0A7E41E7" w14:textId="77777777">
            <w:pPr>
              <w:pStyle w:val="Tabletext"/>
              <w:rPr>
                <w:rFonts w:ascii="Calibri" w:hAnsi="Calibri" w:cs="Calibri"/>
                <w:sz w:val="20"/>
              </w:rPr>
            </w:pPr>
            <w:r>
              <w:rPr>
                <w:rFonts w:ascii="Calibri" w:hAnsi="Calibri" w:cs="Calibri"/>
                <w:sz w:val="20"/>
              </w:rPr>
              <w:t>Transfer end</w:t>
            </w:r>
          </w:p>
        </w:tc>
        <w:tc>
          <w:tcPr>
            <w:tcW w:w="1816" w:type="dxa"/>
          </w:tcPr>
          <w:p w:rsidRPr="00C11A7D" w:rsidR="00DB434F" w:rsidP="00B43C47" w:rsidRDefault="00DB434F" w14:paraId="28B2FDAE" w14:textId="77777777">
            <w:pPr>
              <w:pStyle w:val="Tabletext"/>
              <w:rPr>
                <w:rFonts w:ascii="Calibri" w:hAnsi="Calibri" w:cs="Calibri"/>
                <w:sz w:val="20"/>
              </w:rPr>
            </w:pPr>
            <w:r>
              <w:rPr>
                <w:rFonts w:ascii="Calibri" w:hAnsi="Calibri" w:cs="Calibri"/>
                <w:sz w:val="20"/>
              </w:rPr>
              <w:t>Date-Time</w:t>
            </w:r>
          </w:p>
        </w:tc>
      </w:tr>
      <w:tr w:rsidRPr="00C11A7D" w:rsidR="00DB434F" w:rsidTr="00B43C47" w14:paraId="3F7E8F50" w14:textId="77777777">
        <w:trPr>
          <w:cantSplit/>
          <w:jc w:val="center"/>
        </w:trPr>
        <w:tc>
          <w:tcPr>
            <w:tcW w:w="2515" w:type="dxa"/>
          </w:tcPr>
          <w:p w:rsidRPr="00C11A7D" w:rsidR="00DB434F" w:rsidP="00B43C47" w:rsidRDefault="00DB434F" w14:paraId="1AC9ACDF" w14:textId="77777777">
            <w:pPr>
              <w:pStyle w:val="Tabletext"/>
              <w:rPr>
                <w:rFonts w:ascii="Calibri" w:hAnsi="Calibri" w:cs="Calibri"/>
                <w:sz w:val="20"/>
              </w:rPr>
            </w:pPr>
            <w:r>
              <w:rPr>
                <w:rFonts w:ascii="Calibri" w:hAnsi="Calibri" w:cs="Calibri"/>
                <w:sz w:val="20"/>
              </w:rPr>
              <w:t>GrossQuantity</w:t>
            </w:r>
          </w:p>
        </w:tc>
        <w:tc>
          <w:tcPr>
            <w:tcW w:w="5029" w:type="dxa"/>
          </w:tcPr>
          <w:p w:rsidRPr="00C11A7D" w:rsidR="00DB434F" w:rsidP="00B43C47" w:rsidRDefault="00DB434F" w14:paraId="45F9B503" w14:textId="77777777">
            <w:pPr>
              <w:pStyle w:val="Tabletext"/>
              <w:rPr>
                <w:rFonts w:ascii="Calibri" w:hAnsi="Calibri" w:cs="Calibri"/>
                <w:sz w:val="20"/>
              </w:rPr>
            </w:pPr>
            <w:r>
              <w:rPr>
                <w:rFonts w:ascii="Calibri" w:hAnsi="Calibri" w:cs="Calibri"/>
                <w:sz w:val="20"/>
              </w:rPr>
              <w:t>Gross quantity moved</w:t>
            </w:r>
          </w:p>
        </w:tc>
        <w:tc>
          <w:tcPr>
            <w:tcW w:w="1816" w:type="dxa"/>
          </w:tcPr>
          <w:p w:rsidRPr="00C11A7D" w:rsidR="00DB434F" w:rsidP="00B43C47" w:rsidRDefault="00DB434F" w14:paraId="17A2114E" w14:textId="77777777">
            <w:pPr>
              <w:pStyle w:val="Tabletext"/>
              <w:rPr>
                <w:rFonts w:ascii="Calibri" w:hAnsi="Calibri" w:cs="Calibri"/>
                <w:sz w:val="20"/>
              </w:rPr>
            </w:pPr>
            <w:r>
              <w:rPr>
                <w:rFonts w:ascii="Calibri" w:hAnsi="Calibri" w:cs="Calibri"/>
                <w:sz w:val="20"/>
              </w:rPr>
              <w:t>float</w:t>
            </w:r>
          </w:p>
        </w:tc>
      </w:tr>
      <w:tr w:rsidRPr="00C11A7D" w:rsidR="00DB434F" w:rsidTr="00B43C47" w14:paraId="605E4500" w14:textId="77777777">
        <w:trPr>
          <w:cantSplit/>
          <w:jc w:val="center"/>
        </w:trPr>
        <w:tc>
          <w:tcPr>
            <w:tcW w:w="2515" w:type="dxa"/>
          </w:tcPr>
          <w:p w:rsidRPr="00C11A7D" w:rsidR="00DB434F" w:rsidP="00B43C47" w:rsidRDefault="00DB434F" w14:paraId="754CCFD1" w14:textId="77777777">
            <w:pPr>
              <w:pStyle w:val="Tabletext"/>
              <w:rPr>
                <w:rFonts w:ascii="Calibri" w:hAnsi="Calibri" w:cs="Calibri"/>
                <w:sz w:val="20"/>
              </w:rPr>
            </w:pPr>
            <w:r>
              <w:rPr>
                <w:rFonts w:ascii="Calibri" w:hAnsi="Calibri" w:cs="Calibri"/>
                <w:sz w:val="20"/>
              </w:rPr>
              <w:t>GrossQuantityUnit</w:t>
            </w:r>
          </w:p>
        </w:tc>
        <w:tc>
          <w:tcPr>
            <w:tcW w:w="5029" w:type="dxa"/>
          </w:tcPr>
          <w:p w:rsidRPr="00C11A7D" w:rsidR="00DB434F" w:rsidP="00B43C47" w:rsidRDefault="00DB434F" w14:paraId="1ECD8A60" w14:textId="77777777">
            <w:pPr>
              <w:pStyle w:val="Tabletext"/>
              <w:rPr>
                <w:rFonts w:ascii="Calibri" w:hAnsi="Calibri" w:cs="Calibri"/>
                <w:sz w:val="20"/>
              </w:rPr>
            </w:pPr>
            <w:r>
              <w:rPr>
                <w:rFonts w:ascii="Calibri" w:hAnsi="Calibri" w:cs="Calibri"/>
                <w:sz w:val="20"/>
              </w:rPr>
              <w:t>Unit of gross quantity</w:t>
            </w:r>
          </w:p>
        </w:tc>
        <w:tc>
          <w:tcPr>
            <w:tcW w:w="1816" w:type="dxa"/>
          </w:tcPr>
          <w:p w:rsidRPr="00C11A7D" w:rsidR="00DB434F" w:rsidP="00B43C47" w:rsidRDefault="00DB434F" w14:paraId="4E424BAF" w14:textId="77777777">
            <w:pPr>
              <w:pStyle w:val="Tabletext"/>
              <w:rPr>
                <w:rFonts w:ascii="Calibri" w:hAnsi="Calibri" w:cs="Calibri"/>
                <w:sz w:val="20"/>
              </w:rPr>
            </w:pPr>
            <w:r>
              <w:rPr>
                <w:rFonts w:ascii="Calibri" w:hAnsi="Calibri" w:cs="Calibri"/>
                <w:sz w:val="20"/>
              </w:rPr>
              <w:t>varchar</w:t>
            </w:r>
          </w:p>
        </w:tc>
      </w:tr>
      <w:tr w:rsidRPr="00C11A7D" w:rsidR="00DB434F" w:rsidTr="00B43C47" w14:paraId="1047A631" w14:textId="77777777">
        <w:trPr>
          <w:cantSplit/>
          <w:jc w:val="center"/>
        </w:trPr>
        <w:tc>
          <w:tcPr>
            <w:tcW w:w="2515" w:type="dxa"/>
          </w:tcPr>
          <w:p w:rsidRPr="00C11A7D" w:rsidR="00DB434F" w:rsidP="00B43C47" w:rsidRDefault="00DB434F" w14:paraId="1B89F555" w14:textId="77777777">
            <w:pPr>
              <w:pStyle w:val="Tabletext"/>
              <w:rPr>
                <w:rFonts w:ascii="Calibri" w:hAnsi="Calibri" w:cs="Calibri"/>
                <w:sz w:val="20"/>
              </w:rPr>
            </w:pPr>
            <w:r>
              <w:rPr>
                <w:rFonts w:ascii="Calibri" w:hAnsi="Calibri" w:cs="Calibri"/>
                <w:sz w:val="20"/>
              </w:rPr>
              <w:t>NetQuantity</w:t>
            </w:r>
          </w:p>
        </w:tc>
        <w:tc>
          <w:tcPr>
            <w:tcW w:w="5029" w:type="dxa"/>
          </w:tcPr>
          <w:p w:rsidRPr="00C11A7D" w:rsidR="00DB434F" w:rsidP="00B43C47" w:rsidRDefault="00DB434F" w14:paraId="169579AD" w14:textId="77777777">
            <w:pPr>
              <w:pStyle w:val="Tabletext"/>
              <w:rPr>
                <w:rFonts w:ascii="Calibri" w:hAnsi="Calibri" w:cs="Calibri"/>
                <w:sz w:val="20"/>
              </w:rPr>
            </w:pPr>
            <w:r>
              <w:rPr>
                <w:rFonts w:ascii="Calibri" w:hAnsi="Calibri" w:cs="Calibri"/>
                <w:sz w:val="20"/>
              </w:rPr>
              <w:t>Net quantity moved</w:t>
            </w:r>
          </w:p>
        </w:tc>
        <w:tc>
          <w:tcPr>
            <w:tcW w:w="1816" w:type="dxa"/>
          </w:tcPr>
          <w:p w:rsidRPr="00C11A7D" w:rsidR="00DB434F" w:rsidP="00B43C47" w:rsidRDefault="00DB434F" w14:paraId="7F69935F" w14:textId="77777777">
            <w:pPr>
              <w:pStyle w:val="Tabletext"/>
              <w:rPr>
                <w:rFonts w:ascii="Calibri" w:hAnsi="Calibri" w:cs="Calibri"/>
                <w:sz w:val="20"/>
              </w:rPr>
            </w:pPr>
            <w:r>
              <w:rPr>
                <w:rFonts w:ascii="Calibri" w:hAnsi="Calibri" w:cs="Calibri"/>
                <w:sz w:val="20"/>
              </w:rPr>
              <w:t>float</w:t>
            </w:r>
          </w:p>
        </w:tc>
      </w:tr>
      <w:tr w:rsidRPr="00C11A7D" w:rsidR="00DB434F" w:rsidTr="00B43C47" w14:paraId="12CB5B5B" w14:textId="77777777">
        <w:trPr>
          <w:cantSplit/>
          <w:jc w:val="center"/>
        </w:trPr>
        <w:tc>
          <w:tcPr>
            <w:tcW w:w="2515" w:type="dxa"/>
          </w:tcPr>
          <w:p w:rsidRPr="00C11A7D" w:rsidR="00DB434F" w:rsidP="00B43C47" w:rsidRDefault="00DB434F" w14:paraId="27BF50E3" w14:textId="77777777">
            <w:pPr>
              <w:pStyle w:val="Tabletext"/>
              <w:rPr>
                <w:rFonts w:ascii="Calibri" w:hAnsi="Calibri" w:cs="Calibri"/>
                <w:sz w:val="20"/>
              </w:rPr>
            </w:pPr>
            <w:r>
              <w:rPr>
                <w:rFonts w:ascii="Calibri" w:hAnsi="Calibri" w:cs="Calibri"/>
                <w:sz w:val="20"/>
              </w:rPr>
              <w:t>NetQuantityUnit</w:t>
            </w:r>
          </w:p>
        </w:tc>
        <w:tc>
          <w:tcPr>
            <w:tcW w:w="5029" w:type="dxa"/>
          </w:tcPr>
          <w:p w:rsidRPr="00C11A7D" w:rsidR="00DB434F" w:rsidP="00B43C47" w:rsidRDefault="00DB434F" w14:paraId="718ED8F2" w14:textId="77777777">
            <w:pPr>
              <w:pStyle w:val="Tabletext"/>
              <w:rPr>
                <w:rFonts w:ascii="Calibri" w:hAnsi="Calibri" w:cs="Calibri"/>
                <w:sz w:val="20"/>
              </w:rPr>
            </w:pPr>
            <w:r>
              <w:rPr>
                <w:rFonts w:ascii="Calibri" w:hAnsi="Calibri" w:cs="Calibri"/>
                <w:sz w:val="20"/>
              </w:rPr>
              <w:t>Unit of net quantity</w:t>
            </w:r>
          </w:p>
        </w:tc>
        <w:tc>
          <w:tcPr>
            <w:tcW w:w="1816" w:type="dxa"/>
          </w:tcPr>
          <w:p w:rsidRPr="00C11A7D" w:rsidR="00DB434F" w:rsidP="00B43C47" w:rsidRDefault="00DB434F" w14:paraId="1025BCDE" w14:textId="77777777">
            <w:pPr>
              <w:pStyle w:val="Tabletext"/>
              <w:rPr>
                <w:rFonts w:ascii="Calibri" w:hAnsi="Calibri" w:cs="Calibri"/>
                <w:sz w:val="20"/>
              </w:rPr>
            </w:pPr>
            <w:r>
              <w:rPr>
                <w:rFonts w:ascii="Calibri" w:hAnsi="Calibri" w:cs="Calibri"/>
                <w:sz w:val="20"/>
              </w:rPr>
              <w:t>varchar</w:t>
            </w:r>
          </w:p>
        </w:tc>
      </w:tr>
    </w:tbl>
    <w:p w:rsidR="00DB434F" w:rsidP="00904625" w:rsidRDefault="00904625" w14:paraId="1E7C6935" w14:textId="0F195C01">
      <w:pPr>
        <w:pStyle w:val="Caption"/>
      </w:pPr>
      <w:bookmarkStart w:name="_Toc240485160" w:id="116"/>
      <w:r>
        <w:t xml:space="preserve">Table </w:t>
        <w:fldChar w:fldCharType="begin"/>
        <w:instrText> STYLEREF 1 \s </w:instrText>
        <w:fldChar w:fldCharType="separate"/>
      </w:r>
      <w:r>
        <w:rPr>
          <w:noProof/>
        </w:rPr>
        <w:t>2</w:t>
      </w:r>
      <w:r>
        <w:fldChar w:fldCharType="end"/>
        <w:t>-</w:t>
        <w:fldChar w:fldCharType="begin"/>
        <w:instrText> SEQ Table \* ARABIC \s 1 </w:instrText>
        <w:fldChar w:fldCharType="separate"/>
      </w:r>
      <w:r>
        <w:rPr>
          <w:noProof/>
        </w:rPr>
        <w:t>19</w:t>
      </w:r>
      <w:r>
        <w:fldChar w:fldCharType="end"/>
        <w:t>: Source (Kittyhawk) Data Entity: Transaction Upload</w:t>
      </w:r>
      <w:bookmarkEnd w:id="116"/>
    </w:p>
    <w:p w:rsidRPr="00757B9B" w:rsidR="00DB434F" w:rsidP="00133233" w:rsidRDefault="00DB434F" w14:paraId="25DCE41B" w14:textId="77777777">
      <w:pPr>
        <w:pStyle w:val="Heading4"/>
        <w:rPr>
          <w:rFonts w:ascii="Calibri" w:hAnsi="Calibri" w:cs="Calibri"/>
          <w:sz w:val="20"/>
        </w:rPr>
      </w:pPr>
      <w:r>
        <w:rPr>
          <w:rFonts w:ascii="Calibri" w:hAnsi="Calibri" w:cs="Calibri"/>
          <w:sz w:val="20"/>
        </w:rPr>
        <w:t>Source to Response Model Mappings</w:t>
      </w:r>
    </w:p>
    <w:p w:rsidR="00DB434F" w:rsidP="000D6246" w:rsidRDefault="00DB434F" w14:paraId="2627AF16" w14:textId="77777777">
      <w:r>
        <w:t>This section describes the mapping of the Terminal Blend Component Movements (butane, ethanol, transmix and biodiesel loaded and unloaded at terminals) to the CIP API Blend Component Movement response model. The mapping also incorporates fixed values and Profisee-enriched attributes.</w:t>
      </w:r>
    </w:p>
    <w:p w:rsidRPr="00757B9B" w:rsidR="00DB434F" w:rsidP="00133233" w:rsidRDefault="00DB434F" w14:paraId="5B749936" w14:textId="77777777">
      <w:pPr>
        <w:pStyle w:val="Heading5"/>
        <w:rPr>
          <w:rFonts w:ascii="Calibri" w:hAnsi="Calibri" w:cs="Calibri"/>
          <w:sz w:val="20"/>
        </w:rPr>
      </w:pPr>
      <w:r>
        <w:rPr>
          <w:rFonts w:ascii="Calibri" w:hAnsi="Calibri" w:cs="Calibri"/>
          <w:sz w:val="20"/>
        </w:rPr>
        <w:t>Kittyhawk (Transaction Upload) to Response Model Mapping</w:t>
      </w:r>
    </w:p>
    <w:tbl>
      <w:tblPr>
        <w:tblStyle w:val="TableGrid"/>
        <w:tblW w:w="9360" w:type="dxa"/>
        <w:jc w:val="center"/>
        <w:tblLayout w:type="fixed"/>
        <w:tblLook w:val="04A0" w:firstRow="1" w:lastRow="0" w:firstColumn="1" w:lastColumn="0" w:noHBand="0" w:noVBand="1"/>
      </w:tblPr>
      <w:tblGrid>
        <w:gridCol w:w="2375"/>
        <w:gridCol w:w="2654"/>
        <w:gridCol w:w="2096"/>
        <w:gridCol w:w="2235"/>
      </w:tblGrid>
      <w:tr w:rsidRPr="00C11A7D" w:rsidR="00DB434F" w:rsidTr="00B43C47" w14:paraId="1D5B33AE" w14:textId="77777777">
        <w:trPr>
          <w:cantSplit/>
          <w:tblHeader/>
          <w:jc w:val="center"/>
        </w:trPr>
        <w:tc>
          <w:tcPr>
            <w:tcW w:w="2375" w:type="dxa"/>
            <w:shd w:val="clear" w:color="auto" w:fill="2F5597"/>
          </w:tcPr>
          <w:p w:rsidRPr="00C11A7D" w:rsidR="00DB434F" w:rsidP="00B43C47" w:rsidRDefault="00DB434F" w14:paraId="23268BA1" w14:textId="77777777">
            <w:pPr>
              <w:pStyle w:val="Tablehead1"/>
              <w:spacing w:after="0"/>
              <w:jc w:val="left"/>
              <w:rPr>
                <w:rFonts w:ascii="Calibri" w:hAnsi="Calibri" w:cs="Calibri"/>
                <w:sz w:val="20"/>
              </w:rPr>
            </w:pPr>
            <w:r>
              <w:rPr>
                <w:rFonts w:ascii="Calibri" w:hAnsi="Calibri" w:cs="Calibri"/>
                <w:sz w:val="20"/>
              </w:rPr>
              <w:t>BlendComponentMovementResponseBody Model</w:t>
            </w:r>
          </w:p>
        </w:tc>
        <w:tc>
          <w:tcPr>
            <w:tcW w:w="2654" w:type="dxa"/>
            <w:shd w:val="clear" w:color="auto" w:fill="2F5597"/>
          </w:tcPr>
          <w:p w:rsidRPr="00C11A7D" w:rsidR="00DB434F" w:rsidP="00B43C47" w:rsidRDefault="00DB434F" w14:paraId="18C75F41" w14:textId="77777777">
            <w:pPr>
              <w:pStyle w:val="Tablehead1"/>
              <w:spacing w:after="0"/>
              <w:jc w:val="left"/>
              <w:rPr>
                <w:rFonts w:ascii="Calibri" w:hAnsi="Calibri" w:cs="Calibri"/>
                <w:sz w:val="20"/>
              </w:rPr>
            </w:pPr>
            <w:r>
              <w:rPr>
                <w:rFonts w:ascii="Calibri" w:hAnsi="Calibri" w:cs="Calibri"/>
                <w:sz w:val="20"/>
              </w:rPr>
              <w:t>Source Field</w:t>
            </w:r>
          </w:p>
        </w:tc>
        <w:tc>
          <w:tcPr>
            <w:tcW w:w="2096" w:type="dxa"/>
            <w:shd w:val="clear" w:color="auto" w:fill="2F5597"/>
          </w:tcPr>
          <w:p w:rsidRPr="00C11A7D" w:rsidR="00DB434F" w:rsidP="00B43C47" w:rsidRDefault="00DB434F" w14:paraId="339E0A32" w14:textId="77777777">
            <w:pPr>
              <w:pStyle w:val="Tablehead1"/>
              <w:spacing w:after="0"/>
              <w:jc w:val="left"/>
              <w:rPr>
                <w:rFonts w:ascii="Calibri" w:hAnsi="Calibri" w:cs="Calibri"/>
                <w:sz w:val="20"/>
              </w:rPr>
            </w:pPr>
            <w:r>
              <w:rPr>
                <w:rFonts w:ascii="Calibri" w:hAnsi="Calibri" w:cs="Calibri"/>
                <w:sz w:val="20"/>
              </w:rPr>
              <w:t>Attribute</w:t>
            </w:r>
          </w:p>
        </w:tc>
        <w:tc>
          <w:tcPr>
            <w:tcW w:w="2235" w:type="dxa"/>
            <w:shd w:val="clear" w:color="auto" w:fill="2F5597"/>
          </w:tcPr>
          <w:p w:rsidRPr="00C11A7D" w:rsidR="00DB434F" w:rsidP="00B43C47" w:rsidRDefault="00DB434F" w14:paraId="50F9E1E0" w14:textId="77777777">
            <w:pPr>
              <w:pStyle w:val="Tablehead1"/>
              <w:spacing w:after="0"/>
              <w:jc w:val="left"/>
              <w:rPr>
                <w:rFonts w:ascii="Calibri" w:hAnsi="Calibri" w:cs="Calibri"/>
                <w:sz w:val="20"/>
              </w:rPr>
            </w:pPr>
            <w:r>
              <w:rPr>
                <w:rFonts w:ascii="Calibri" w:hAnsi="Calibri" w:cs="Calibri"/>
                <w:sz w:val="20"/>
              </w:rPr>
              <w:t>Description</w:t>
            </w:r>
          </w:p>
        </w:tc>
      </w:tr>
      <w:tr w:rsidRPr="00C11A7D" w:rsidR="00DB434F" w:rsidTr="00B43C47" w14:paraId="0DC8909D" w14:textId="77777777">
        <w:trPr>
          <w:cantSplit/>
          <w:jc w:val="center"/>
        </w:trPr>
        <w:tc>
          <w:tcPr>
            <w:tcW w:w="2375" w:type="dxa"/>
          </w:tcPr>
          <w:p w:rsidRPr="00C11A7D" w:rsidR="00DB434F" w:rsidP="00B43C47" w:rsidRDefault="00DB434F" w14:paraId="4EDA63DD" w14:textId="77777777">
            <w:pPr>
              <w:pStyle w:val="Tabletext"/>
              <w:rPr>
                <w:rFonts w:ascii="Calibri" w:hAnsi="Calibri" w:cs="Calibri"/>
                <w:sz w:val="20"/>
              </w:rPr>
            </w:pPr>
            <w:r>
              <w:rPr>
                <w:rFonts w:ascii="Calibri" w:hAnsi="Calibri" w:cs="Calibri"/>
                <w:sz w:val="20"/>
              </w:rPr>
              <w:t>batchIdentifier</w:t>
            </w:r>
          </w:p>
        </w:tc>
        <w:tc>
          <w:tcPr>
            <w:tcW w:w="2654" w:type="dxa"/>
          </w:tcPr>
          <w:p w:rsidRPr="00C11A7D" w:rsidR="00DB434F" w:rsidP="00B43C47" w:rsidRDefault="00DB434F" w14:paraId="2B360455" w14:textId="77777777">
            <w:pPr>
              <w:pStyle w:val="Tabletext"/>
              <w:rPr>
                <w:rFonts w:ascii="Calibri" w:hAnsi="Calibri" w:cs="Calibri"/>
                <w:sz w:val="20"/>
              </w:rPr>
            </w:pPr>
            <w:r>
              <w:rPr>
                <w:rFonts w:ascii="Calibri" w:hAnsi="Calibri" w:cs="Calibri"/>
                <w:sz w:val="20"/>
              </w:rPr>
              <w:t>TransactionUpload.BatchIdentifier</w:t>
            </w:r>
          </w:p>
        </w:tc>
        <w:tc>
          <w:tcPr>
            <w:tcW w:w="2096" w:type="dxa"/>
          </w:tcPr>
          <w:p w:rsidRPr="00C11A7D" w:rsidR="00DB434F" w:rsidP="00B43C47" w:rsidRDefault="00DB434F" w14:paraId="5250EBB2" w14:textId="77777777">
            <w:pPr>
              <w:pStyle w:val="Tabletext"/>
              <w:rPr>
                <w:rFonts w:ascii="Calibri" w:hAnsi="Calibri" w:cs="Calibri"/>
                <w:sz w:val="20"/>
              </w:rPr>
            </w:pPr>
            <w:r>
              <w:rPr>
                <w:rFonts w:ascii="Calibri" w:hAnsi="Calibri" w:cs="Calibri"/>
                <w:sz w:val="20"/>
              </w:rPr>
              <w:t>BatchIdentifier</w:t>
            </w:r>
          </w:p>
        </w:tc>
        <w:tc>
          <w:tcPr>
            <w:tcW w:w="2235" w:type="dxa"/>
          </w:tcPr>
          <w:p w:rsidRPr="00C11A7D" w:rsidR="00DB434F" w:rsidP="00B43C47" w:rsidRDefault="00DB434F" w14:paraId="056EFC0F" w14:textId="77777777">
            <w:pPr>
              <w:pStyle w:val="Tabletext"/>
              <w:rPr>
                <w:rFonts w:ascii="Calibri" w:hAnsi="Calibri" w:cs="Calibri"/>
                <w:sz w:val="20"/>
              </w:rPr>
            </w:pPr>
            <w:r>
              <w:rPr>
                <w:rFonts w:ascii="Calibri" w:hAnsi="Calibri" w:cs="Calibri"/>
                <w:sz w:val="20"/>
              </w:rPr>
              <w:t>Batch identifier</w:t>
            </w:r>
          </w:p>
        </w:tc>
      </w:tr>
      <w:tr w:rsidRPr="00C11A7D" w:rsidR="00DB434F" w:rsidTr="00B43C47" w14:paraId="0D8B3057" w14:textId="77777777">
        <w:trPr>
          <w:cantSplit/>
          <w:jc w:val="center"/>
        </w:trPr>
        <w:tc>
          <w:tcPr>
            <w:tcW w:w="2375" w:type="dxa"/>
          </w:tcPr>
          <w:p w:rsidRPr="00C11A7D" w:rsidR="00DB434F" w:rsidP="00B43C47" w:rsidRDefault="00DB434F" w14:paraId="62607D3F" w14:textId="77777777">
            <w:pPr>
              <w:pStyle w:val="Tabletext"/>
              <w:rPr>
                <w:rFonts w:ascii="Calibri" w:hAnsi="Calibri" w:cs="Calibri"/>
                <w:sz w:val="20"/>
              </w:rPr>
            </w:pPr>
            <w:r>
              <w:rPr>
                <w:rFonts w:ascii="Calibri" w:hAnsi="Calibri" w:cs="Calibri"/>
                <w:sz w:val="20"/>
              </w:rPr>
              <w:t>transactionType</w:t>
            </w:r>
          </w:p>
        </w:tc>
        <w:tc>
          <w:tcPr>
            <w:tcW w:w="2654" w:type="dxa"/>
          </w:tcPr>
          <w:p w:rsidRPr="00C11A7D" w:rsidR="00DB434F" w:rsidP="00B43C47" w:rsidRDefault="00DB434F" w14:paraId="2AB1CC27" w14:textId="77777777">
            <w:pPr>
              <w:pStyle w:val="Tabletext"/>
              <w:rPr>
                <w:rFonts w:ascii="Calibri" w:hAnsi="Calibri" w:cs="Calibri"/>
                <w:sz w:val="20"/>
              </w:rPr>
            </w:pPr>
            <w:r>
              <w:rPr>
                <w:rFonts w:ascii="Calibri" w:hAnsi="Calibri" w:cs="Calibri"/>
                <w:sz w:val="20"/>
              </w:rPr>
              <w:t>TransactionUpload.TransactionType</w:t>
            </w:r>
          </w:p>
        </w:tc>
        <w:tc>
          <w:tcPr>
            <w:tcW w:w="2096" w:type="dxa"/>
          </w:tcPr>
          <w:p w:rsidRPr="00C11A7D" w:rsidR="00DB434F" w:rsidP="00B43C47" w:rsidRDefault="00DB434F" w14:paraId="01F1CE16" w14:textId="77777777">
            <w:pPr>
              <w:pStyle w:val="Tabletext"/>
              <w:rPr>
                <w:rFonts w:ascii="Calibri" w:hAnsi="Calibri" w:cs="Calibri"/>
                <w:sz w:val="20"/>
              </w:rPr>
            </w:pPr>
            <w:r>
              <w:rPr>
                <w:rFonts w:ascii="Calibri" w:hAnsi="Calibri" w:cs="Calibri"/>
                <w:sz w:val="20"/>
              </w:rPr>
              <w:t>TransactionType</w:t>
            </w:r>
          </w:p>
        </w:tc>
        <w:tc>
          <w:tcPr>
            <w:tcW w:w="2235" w:type="dxa"/>
          </w:tcPr>
          <w:p w:rsidRPr="00C11A7D" w:rsidR="00DB434F" w:rsidP="00B43C47" w:rsidRDefault="00DB434F" w14:paraId="347BD445" w14:textId="77777777">
            <w:pPr>
              <w:pStyle w:val="Tabletext"/>
              <w:rPr>
                <w:rFonts w:ascii="Calibri" w:hAnsi="Calibri" w:cs="Calibri"/>
                <w:sz w:val="20"/>
              </w:rPr>
            </w:pPr>
            <w:r>
              <w:rPr>
                <w:rFonts w:ascii="Calibri" w:hAnsi="Calibri" w:cs="Calibri"/>
                <w:sz w:val="20"/>
              </w:rPr>
              <w:t>Load / unload</w:t>
            </w:r>
          </w:p>
        </w:tc>
      </w:tr>
      <w:tr w:rsidRPr="00C11A7D" w:rsidR="00DB434F" w:rsidTr="00B43C47" w14:paraId="32506484" w14:textId="77777777">
        <w:trPr>
          <w:cantSplit/>
          <w:jc w:val="center"/>
        </w:trPr>
        <w:tc>
          <w:tcPr>
            <w:tcW w:w="2375" w:type="dxa"/>
          </w:tcPr>
          <w:p w:rsidRPr="00C11A7D" w:rsidR="00DB434F" w:rsidP="00B43C47" w:rsidRDefault="00DB434F" w14:paraId="2FCA38D9" w14:textId="77777777">
            <w:pPr>
              <w:pStyle w:val="Tabletext"/>
              <w:rPr>
                <w:rFonts w:ascii="Calibri" w:hAnsi="Calibri" w:cs="Calibri"/>
                <w:sz w:val="20"/>
              </w:rPr>
            </w:pPr>
            <w:r>
              <w:rPr>
                <w:rFonts w:ascii="Calibri" w:hAnsi="Calibri" w:cs="Calibri"/>
                <w:sz w:val="20"/>
              </w:rPr>
              <w:t>transactionDate</w:t>
            </w:r>
          </w:p>
        </w:tc>
        <w:tc>
          <w:tcPr>
            <w:tcW w:w="2654" w:type="dxa"/>
          </w:tcPr>
          <w:p w:rsidRPr="00C11A7D" w:rsidR="00DB434F" w:rsidP="00B43C47" w:rsidRDefault="00DB434F" w14:paraId="7BF39BFE" w14:textId="77777777">
            <w:pPr>
              <w:pStyle w:val="Tabletext"/>
              <w:rPr>
                <w:rFonts w:ascii="Calibri" w:hAnsi="Calibri" w:cs="Calibri"/>
                <w:sz w:val="20"/>
              </w:rPr>
            </w:pPr>
            <w:r>
              <w:rPr>
                <w:rFonts w:ascii="Calibri" w:hAnsi="Calibri" w:cs="Calibri"/>
                <w:sz w:val="20"/>
              </w:rPr>
              <w:t>TransactionUpload.Timestamp</w:t>
            </w:r>
          </w:p>
        </w:tc>
        <w:tc>
          <w:tcPr>
            <w:tcW w:w="2096" w:type="dxa"/>
          </w:tcPr>
          <w:p w:rsidRPr="00C11A7D" w:rsidR="00DB434F" w:rsidP="00B43C47" w:rsidRDefault="00DB434F" w14:paraId="4BB46432" w14:textId="77777777">
            <w:pPr>
              <w:pStyle w:val="Tabletext"/>
              <w:rPr>
                <w:rFonts w:ascii="Calibri" w:hAnsi="Calibri" w:cs="Calibri"/>
                <w:sz w:val="20"/>
              </w:rPr>
            </w:pPr>
            <w:r>
              <w:rPr>
                <w:rFonts w:ascii="Calibri" w:hAnsi="Calibri" w:cs="Calibri"/>
                <w:sz w:val="20"/>
              </w:rPr>
              <w:t>TransactionDate</w:t>
            </w:r>
          </w:p>
        </w:tc>
        <w:tc>
          <w:tcPr>
            <w:tcW w:w="2235" w:type="dxa"/>
          </w:tcPr>
          <w:p w:rsidRPr="00C11A7D" w:rsidR="00DB434F" w:rsidP="00B43C47" w:rsidRDefault="00DB434F" w14:paraId="6274B4FE" w14:textId="77777777">
            <w:pPr>
              <w:pStyle w:val="Tabletext"/>
              <w:rPr>
                <w:rFonts w:ascii="Calibri" w:hAnsi="Calibri" w:cs="Calibri"/>
                <w:sz w:val="20"/>
              </w:rPr>
            </w:pPr>
            <w:r>
              <w:rPr>
                <w:rFonts w:ascii="Calibri" w:hAnsi="Calibri" w:cs="Calibri"/>
                <w:sz w:val="20"/>
              </w:rPr>
              <w:t>Timestamp</w:t>
            </w:r>
          </w:p>
        </w:tc>
      </w:tr>
      <w:tr w:rsidRPr="00C11A7D" w:rsidR="00DB434F" w:rsidTr="00B43C47" w14:paraId="6F37B6E0" w14:textId="77777777">
        <w:trPr>
          <w:cantSplit/>
          <w:jc w:val="center"/>
        </w:trPr>
        <w:tc>
          <w:tcPr>
            <w:tcW w:w="2375" w:type="dxa"/>
          </w:tcPr>
          <w:p w:rsidRPr="00C11A7D" w:rsidR="00DB434F" w:rsidP="00B43C47" w:rsidRDefault="00DB434F" w14:paraId="512CF98A" w14:textId="77777777">
            <w:pPr>
              <w:pStyle w:val="Tabletext"/>
              <w:rPr>
                <w:rFonts w:ascii="Calibri" w:hAnsi="Calibri" w:cs="Calibri"/>
                <w:sz w:val="20"/>
              </w:rPr>
            </w:pPr>
            <w:r>
              <w:rPr>
                <w:rFonts w:ascii="Calibri" w:hAnsi="Calibri" w:cs="Calibri"/>
                <w:sz w:val="20"/>
              </w:rPr>
              <w:t>transOrigin</w:t>
            </w:r>
          </w:p>
        </w:tc>
        <w:tc>
          <w:tcPr>
            <w:tcW w:w="2654" w:type="dxa"/>
          </w:tcPr>
          <w:p w:rsidRPr="00C11A7D" w:rsidR="00DB434F" w:rsidP="00B43C47" w:rsidRDefault="00DB434F" w14:paraId="456DF7F4" w14:textId="77777777">
            <w:pPr>
              <w:pStyle w:val="Tabletext"/>
              <w:rPr>
                <w:rFonts w:ascii="Calibri" w:hAnsi="Calibri" w:cs="Calibri"/>
                <w:sz w:val="20"/>
              </w:rPr>
            </w:pPr>
            <w:r>
              <w:rPr>
                <w:rFonts w:ascii="Calibri" w:hAnsi="Calibri" w:cs="Calibri"/>
                <w:sz w:val="20"/>
              </w:rPr>
              <w:t>TransactionUpload.TransOrigin</w:t>
            </w:r>
          </w:p>
        </w:tc>
        <w:tc>
          <w:tcPr>
            <w:tcW w:w="2096" w:type="dxa"/>
          </w:tcPr>
          <w:p w:rsidRPr="00C11A7D" w:rsidR="00DB434F" w:rsidP="00B43C47" w:rsidRDefault="00DB434F" w14:paraId="26CE16CC" w14:textId="77777777">
            <w:pPr>
              <w:pStyle w:val="Tabletext"/>
              <w:rPr>
                <w:rFonts w:ascii="Calibri" w:hAnsi="Calibri" w:cs="Calibri"/>
                <w:sz w:val="20"/>
              </w:rPr>
            </w:pPr>
            <w:r>
              <w:rPr>
                <w:rFonts w:ascii="Calibri" w:hAnsi="Calibri" w:cs="Calibri"/>
                <w:sz w:val="20"/>
              </w:rPr>
              <w:t>TransOrigin</w:t>
            </w:r>
          </w:p>
        </w:tc>
        <w:tc>
          <w:tcPr>
            <w:tcW w:w="2235" w:type="dxa"/>
          </w:tcPr>
          <w:p w:rsidRPr="00C11A7D" w:rsidR="00DB434F" w:rsidP="00B43C47" w:rsidRDefault="00DB434F" w14:paraId="4B4D4AB4" w14:textId="77777777">
            <w:pPr>
              <w:pStyle w:val="Tabletext"/>
              <w:rPr>
                <w:rFonts w:ascii="Calibri" w:hAnsi="Calibri" w:cs="Calibri"/>
                <w:sz w:val="20"/>
              </w:rPr>
            </w:pPr>
            <w:r>
              <w:rPr>
                <w:rFonts w:ascii="Calibri" w:hAnsi="Calibri" w:cs="Calibri"/>
                <w:sz w:val="20"/>
              </w:rPr>
              <w:t>Origin of the transaction</w:t>
            </w:r>
          </w:p>
        </w:tc>
      </w:tr>
      <w:tr w:rsidRPr="00C11A7D" w:rsidR="00DB434F" w:rsidTr="00B43C47" w14:paraId="1EE9D0A5" w14:textId="77777777">
        <w:trPr>
          <w:cantSplit/>
          <w:jc w:val="center"/>
        </w:trPr>
        <w:tc>
          <w:tcPr>
            <w:tcW w:w="2375" w:type="dxa"/>
          </w:tcPr>
          <w:p w:rsidRPr="00C11A7D" w:rsidR="00DB434F" w:rsidP="00B43C47" w:rsidRDefault="00DB434F" w14:paraId="476FA743" w14:textId="77777777">
            <w:pPr>
              <w:pStyle w:val="Tabletext"/>
              <w:rPr>
                <w:rFonts w:ascii="Calibri" w:hAnsi="Calibri" w:cs="Calibri"/>
                <w:sz w:val="20"/>
              </w:rPr>
            </w:pPr>
            <w:r>
              <w:rPr>
                <w:rFonts w:ascii="Calibri" w:hAnsi="Calibri" w:cs="Calibri"/>
                <w:sz w:val="20"/>
              </w:rPr>
              <w:t>materialCode</w:t>
            </w:r>
          </w:p>
        </w:tc>
        <w:tc>
          <w:tcPr>
            <w:tcW w:w="2654" w:type="dxa"/>
          </w:tcPr>
          <w:p w:rsidRPr="00C11A7D" w:rsidR="00DB434F" w:rsidP="00B43C47" w:rsidRDefault="00DB434F" w14:paraId="217080CB" w14:textId="77777777">
            <w:pPr>
              <w:pStyle w:val="Tabletext"/>
              <w:rPr>
                <w:rFonts w:ascii="Calibri" w:hAnsi="Calibri" w:cs="Calibri"/>
                <w:sz w:val="20"/>
              </w:rPr>
            </w:pPr>
            <w:r>
              <w:rPr>
                <w:rFonts w:ascii="Calibri" w:hAnsi="Calibri" w:cs="Calibri"/>
                <w:sz w:val="20"/>
              </w:rPr>
              <w:t>TransactionUpload.ProductID</w:t>
            </w:r>
          </w:p>
        </w:tc>
        <w:tc>
          <w:tcPr>
            <w:tcW w:w="2096" w:type="dxa"/>
          </w:tcPr>
          <w:p w:rsidRPr="00C11A7D" w:rsidR="00DB434F" w:rsidP="00B43C47" w:rsidRDefault="00DB434F" w14:paraId="7409C236" w14:textId="77777777">
            <w:pPr>
              <w:pStyle w:val="Tabletext"/>
              <w:rPr>
                <w:rFonts w:ascii="Calibri" w:hAnsi="Calibri" w:cs="Calibri"/>
                <w:sz w:val="20"/>
              </w:rPr>
            </w:pPr>
            <w:r>
              <w:rPr>
                <w:rFonts w:ascii="Calibri" w:hAnsi="Calibri" w:cs="Calibri"/>
                <w:sz w:val="20"/>
              </w:rPr>
              <w:t>Material</w:t>
            </w:r>
          </w:p>
        </w:tc>
        <w:tc>
          <w:tcPr>
            <w:tcW w:w="2235" w:type="dxa"/>
          </w:tcPr>
          <w:p w:rsidRPr="00C11A7D" w:rsidR="00DB434F" w:rsidP="00B43C47" w:rsidRDefault="00DB434F" w14:paraId="356C82FC" w14:textId="77777777">
            <w:pPr>
              <w:pStyle w:val="Tabletext"/>
              <w:rPr>
                <w:rFonts w:ascii="Calibri" w:hAnsi="Calibri" w:cs="Calibri"/>
                <w:sz w:val="20"/>
              </w:rPr>
            </w:pPr>
            <w:r>
              <w:rPr>
                <w:rFonts w:ascii="Calibri" w:hAnsi="Calibri" w:cs="Calibri"/>
                <w:sz w:val="20"/>
              </w:rPr>
              <w:t>Product</w:t>
            </w:r>
          </w:p>
        </w:tc>
      </w:tr>
      <w:tr w:rsidRPr="00C11A7D" w:rsidR="00DB434F" w:rsidTr="00B43C47" w14:paraId="4A5B8A14" w14:textId="77777777">
        <w:trPr>
          <w:cantSplit/>
          <w:jc w:val="center"/>
        </w:trPr>
        <w:tc>
          <w:tcPr>
            <w:tcW w:w="2375" w:type="dxa"/>
          </w:tcPr>
          <w:p w:rsidRPr="00C11A7D" w:rsidR="00DB434F" w:rsidP="00B43C47" w:rsidRDefault="00DB434F" w14:paraId="0AF60E48" w14:textId="77777777">
            <w:pPr>
              <w:pStyle w:val="Tabletext"/>
              <w:rPr>
                <w:rFonts w:ascii="Calibri" w:hAnsi="Calibri" w:cs="Calibri"/>
                <w:sz w:val="20"/>
              </w:rPr>
            </w:pPr>
            <w:r>
              <w:rPr>
                <w:rFonts w:ascii="Calibri" w:hAnsi="Calibri" w:cs="Calibri"/>
                <w:sz w:val="20"/>
              </w:rPr>
              <w:t>materialGlobalCode</w:t>
            </w:r>
          </w:p>
        </w:tc>
        <w:tc>
          <w:tcPr>
            <w:tcW w:w="2654" w:type="dxa"/>
          </w:tcPr>
          <w:p w:rsidRPr="00C11A7D" w:rsidR="00DB434F" w:rsidP="00B43C47" w:rsidRDefault="00DB434F" w14:paraId="1C8E8672" w14:textId="77777777">
            <w:pPr>
              <w:pStyle w:val="Tabletext"/>
              <w:rPr>
                <w:rFonts w:ascii="Calibri" w:hAnsi="Calibri" w:cs="Calibri"/>
                <w:sz w:val="20"/>
              </w:rPr>
            </w:pPr>
            <w:r>
              <w:rPr>
                <w:rFonts w:ascii="Calibri" w:hAnsi="Calibri" w:cs="Calibri"/>
                <w:sz w:val="20"/>
              </w:rPr>
              <w:t>Profisee (Product XREF)</w:t>
            </w:r>
          </w:p>
        </w:tc>
        <w:tc>
          <w:tcPr>
            <w:tcW w:w="2096" w:type="dxa"/>
          </w:tcPr>
          <w:p w:rsidRPr="00C11A7D" w:rsidR="00DB434F" w:rsidP="00B43C47" w:rsidRDefault="00DB434F" w14:paraId="22C89649" w14:textId="77777777">
            <w:pPr>
              <w:pStyle w:val="Tabletext"/>
              <w:rPr>
                <w:rFonts w:ascii="Calibri" w:hAnsi="Calibri" w:cs="Calibri"/>
                <w:sz w:val="20"/>
              </w:rPr>
            </w:pPr>
            <w:r>
              <w:rPr>
                <w:rFonts w:ascii="Calibri" w:hAnsi="Calibri" w:cs="Calibri"/>
                <w:sz w:val="20"/>
              </w:rPr>
              <w:t>Material_GlobalCode</w:t>
            </w:r>
          </w:p>
        </w:tc>
        <w:tc>
          <w:tcPr>
            <w:tcW w:w="2235" w:type="dxa"/>
          </w:tcPr>
          <w:p w:rsidRPr="00C11A7D" w:rsidR="00DB434F" w:rsidP="00B43C47" w:rsidRDefault="00DB434F" w14:paraId="043A4451" w14:textId="77777777">
            <w:pPr>
              <w:pStyle w:val="Tabletext"/>
              <w:rPr>
                <w:rFonts w:ascii="Calibri" w:hAnsi="Calibri" w:cs="Calibri"/>
                <w:sz w:val="20"/>
              </w:rPr>
            </w:pPr>
            <w:r>
              <w:rPr>
                <w:rFonts w:ascii="Calibri" w:hAnsi="Calibri" w:cs="Calibri"/>
                <w:sz w:val="20"/>
              </w:rPr>
              <w:t>Profisee Code for product</w:t>
            </w:r>
          </w:p>
        </w:tc>
      </w:tr>
      <w:tr w:rsidRPr="00C11A7D" w:rsidR="00DB434F" w:rsidTr="00B43C47" w14:paraId="61BA50E3" w14:textId="77777777">
        <w:trPr>
          <w:cantSplit/>
          <w:jc w:val="center"/>
        </w:trPr>
        <w:tc>
          <w:tcPr>
            <w:tcW w:w="2375" w:type="dxa"/>
          </w:tcPr>
          <w:p w:rsidRPr="00C11A7D" w:rsidR="00DB434F" w:rsidP="00B43C47" w:rsidRDefault="00DB434F" w14:paraId="34CCF303" w14:textId="77777777">
            <w:pPr>
              <w:pStyle w:val="Tabletext"/>
              <w:rPr>
                <w:rFonts w:ascii="Calibri" w:hAnsi="Calibri" w:cs="Calibri"/>
                <w:sz w:val="20"/>
              </w:rPr>
            </w:pPr>
            <w:r>
              <w:rPr>
                <w:rFonts w:ascii="Calibri" w:hAnsi="Calibri" w:cs="Calibri"/>
                <w:sz w:val="20"/>
              </w:rPr>
              <w:t>componentCode</w:t>
            </w:r>
          </w:p>
        </w:tc>
        <w:tc>
          <w:tcPr>
            <w:tcW w:w="2654" w:type="dxa"/>
          </w:tcPr>
          <w:p w:rsidRPr="00C11A7D" w:rsidR="00DB434F" w:rsidP="00B43C47" w:rsidRDefault="00DB434F" w14:paraId="35939A73" w14:textId="77777777">
            <w:pPr>
              <w:pStyle w:val="Tabletext"/>
              <w:rPr>
                <w:rFonts w:ascii="Calibri" w:hAnsi="Calibri" w:cs="Calibri"/>
                <w:sz w:val="20"/>
              </w:rPr>
            </w:pPr>
            <w:r>
              <w:rPr>
                <w:rFonts w:ascii="Calibri" w:hAnsi="Calibri" w:cs="Calibri"/>
                <w:sz w:val="20"/>
              </w:rPr>
              <w:t>TransactionUpload.ComponentProductID</w:t>
            </w:r>
          </w:p>
        </w:tc>
        <w:tc>
          <w:tcPr>
            <w:tcW w:w="2096" w:type="dxa"/>
          </w:tcPr>
          <w:p w:rsidRPr="00C11A7D" w:rsidR="00DB434F" w:rsidP="00B43C47" w:rsidRDefault="00DB434F" w14:paraId="7A98F7E1" w14:textId="77777777">
            <w:pPr>
              <w:pStyle w:val="Tabletext"/>
              <w:rPr>
                <w:rFonts w:ascii="Calibri" w:hAnsi="Calibri" w:cs="Calibri"/>
                <w:sz w:val="20"/>
              </w:rPr>
            </w:pPr>
            <w:r>
              <w:rPr>
                <w:rFonts w:ascii="Calibri" w:hAnsi="Calibri" w:cs="Calibri"/>
                <w:sz w:val="20"/>
              </w:rPr>
              <w:t>Component</w:t>
            </w:r>
          </w:p>
        </w:tc>
        <w:tc>
          <w:tcPr>
            <w:tcW w:w="2235" w:type="dxa"/>
          </w:tcPr>
          <w:p w:rsidRPr="00C11A7D" w:rsidR="00DB434F" w:rsidP="00B43C47" w:rsidRDefault="00DB434F" w14:paraId="596A653A" w14:textId="77777777">
            <w:pPr>
              <w:pStyle w:val="Tabletext"/>
              <w:rPr>
                <w:rFonts w:ascii="Calibri" w:hAnsi="Calibri" w:cs="Calibri"/>
                <w:sz w:val="20"/>
              </w:rPr>
            </w:pPr>
            <w:r>
              <w:rPr>
                <w:rFonts w:ascii="Calibri" w:hAnsi="Calibri" w:cs="Calibri"/>
                <w:sz w:val="20"/>
              </w:rPr>
              <w:t>Blend component</w:t>
            </w:r>
          </w:p>
        </w:tc>
      </w:tr>
      <w:tr w:rsidRPr="00C11A7D" w:rsidR="00DB434F" w:rsidTr="00B43C47" w14:paraId="2BFBB584" w14:textId="77777777">
        <w:trPr>
          <w:cantSplit/>
          <w:jc w:val="center"/>
        </w:trPr>
        <w:tc>
          <w:tcPr>
            <w:tcW w:w="2375" w:type="dxa"/>
          </w:tcPr>
          <w:p w:rsidRPr="00C11A7D" w:rsidR="00DB434F" w:rsidP="00B43C47" w:rsidRDefault="00DB434F" w14:paraId="43BE071B" w14:textId="77777777">
            <w:pPr>
              <w:pStyle w:val="Tabletext"/>
              <w:rPr>
                <w:rFonts w:ascii="Calibri" w:hAnsi="Calibri" w:cs="Calibri"/>
                <w:sz w:val="20"/>
              </w:rPr>
            </w:pPr>
            <w:r>
              <w:rPr>
                <w:rFonts w:ascii="Calibri" w:hAnsi="Calibri" w:cs="Calibri"/>
                <w:sz w:val="20"/>
              </w:rPr>
              <w:t>componentGlobalCode</w:t>
            </w:r>
          </w:p>
        </w:tc>
        <w:tc>
          <w:tcPr>
            <w:tcW w:w="2654" w:type="dxa"/>
          </w:tcPr>
          <w:p w:rsidRPr="00C11A7D" w:rsidR="00DB434F" w:rsidP="00B43C47" w:rsidRDefault="00DB434F" w14:paraId="6C236D33" w14:textId="77777777">
            <w:pPr>
              <w:pStyle w:val="Tabletext"/>
              <w:rPr>
                <w:rFonts w:ascii="Calibri" w:hAnsi="Calibri" w:cs="Calibri"/>
                <w:sz w:val="20"/>
              </w:rPr>
            </w:pPr>
            <w:r>
              <w:rPr>
                <w:rFonts w:ascii="Calibri" w:hAnsi="Calibri" w:cs="Calibri"/>
                <w:sz w:val="20"/>
              </w:rPr>
              <w:t>Profisee (Product XREF)</w:t>
            </w:r>
          </w:p>
        </w:tc>
        <w:tc>
          <w:tcPr>
            <w:tcW w:w="2096" w:type="dxa"/>
          </w:tcPr>
          <w:p w:rsidRPr="00C11A7D" w:rsidR="00DB434F" w:rsidP="00B43C47" w:rsidRDefault="00DB434F" w14:paraId="262127ED" w14:textId="77777777">
            <w:pPr>
              <w:pStyle w:val="Tabletext"/>
              <w:rPr>
                <w:rFonts w:ascii="Calibri" w:hAnsi="Calibri" w:cs="Calibri"/>
                <w:sz w:val="20"/>
              </w:rPr>
            </w:pPr>
            <w:r>
              <w:rPr>
                <w:rFonts w:ascii="Calibri" w:hAnsi="Calibri" w:cs="Calibri"/>
                <w:sz w:val="20"/>
              </w:rPr>
              <w:t>Component_GlobalCode</w:t>
            </w:r>
          </w:p>
        </w:tc>
        <w:tc>
          <w:tcPr>
            <w:tcW w:w="2235" w:type="dxa"/>
          </w:tcPr>
          <w:p w:rsidRPr="00C11A7D" w:rsidR="00DB434F" w:rsidP="00B43C47" w:rsidRDefault="00DB434F" w14:paraId="6105863D" w14:textId="77777777">
            <w:pPr>
              <w:pStyle w:val="Tabletext"/>
              <w:rPr>
                <w:rFonts w:ascii="Calibri" w:hAnsi="Calibri" w:cs="Calibri"/>
                <w:sz w:val="20"/>
              </w:rPr>
            </w:pPr>
            <w:r>
              <w:rPr>
                <w:rFonts w:ascii="Calibri" w:hAnsi="Calibri" w:cs="Calibri"/>
                <w:sz w:val="20"/>
              </w:rPr>
              <w:t>Profisee Code for component</w:t>
            </w:r>
          </w:p>
        </w:tc>
      </w:tr>
      <w:tr w:rsidRPr="00C11A7D" w:rsidR="00DB434F" w:rsidTr="00B43C47" w14:paraId="3A656220" w14:textId="77777777">
        <w:trPr>
          <w:cantSplit/>
          <w:jc w:val="center"/>
        </w:trPr>
        <w:tc>
          <w:tcPr>
            <w:tcW w:w="2375" w:type="dxa"/>
          </w:tcPr>
          <w:p w:rsidRPr="00C11A7D" w:rsidR="00DB434F" w:rsidP="00B43C47" w:rsidRDefault="00DB434F" w14:paraId="726F5D3F" w14:textId="77777777">
            <w:pPr>
              <w:pStyle w:val="Tabletext"/>
              <w:rPr>
                <w:rFonts w:ascii="Calibri" w:hAnsi="Calibri" w:cs="Calibri"/>
                <w:sz w:val="20"/>
              </w:rPr>
            </w:pPr>
            <w:r>
              <w:rPr>
                <w:rFonts w:ascii="Calibri" w:hAnsi="Calibri" w:cs="Calibri"/>
                <w:sz w:val="20"/>
              </w:rPr>
              <w:t>locationCode</w:t>
            </w:r>
          </w:p>
        </w:tc>
        <w:tc>
          <w:tcPr>
            <w:tcW w:w="2654" w:type="dxa"/>
          </w:tcPr>
          <w:p w:rsidRPr="00C11A7D" w:rsidR="00DB434F" w:rsidP="00B43C47" w:rsidRDefault="00DB434F" w14:paraId="355920FD" w14:textId="77777777">
            <w:pPr>
              <w:pStyle w:val="Tabletext"/>
              <w:rPr>
                <w:rFonts w:ascii="Calibri" w:hAnsi="Calibri" w:cs="Calibri"/>
                <w:sz w:val="20"/>
              </w:rPr>
            </w:pPr>
            <w:r>
              <w:rPr>
                <w:rFonts w:ascii="Calibri" w:hAnsi="Calibri" w:cs="Calibri"/>
                <w:sz w:val="20"/>
              </w:rPr>
              <w:t>TransactionUpload.FacilityID</w:t>
            </w:r>
          </w:p>
        </w:tc>
        <w:tc>
          <w:tcPr>
            <w:tcW w:w="2096" w:type="dxa"/>
          </w:tcPr>
          <w:p w:rsidRPr="00C11A7D" w:rsidR="00DB434F" w:rsidP="00B43C47" w:rsidRDefault="00DB434F" w14:paraId="3753615A" w14:textId="77777777">
            <w:pPr>
              <w:pStyle w:val="Tabletext"/>
              <w:rPr>
                <w:rFonts w:ascii="Calibri" w:hAnsi="Calibri" w:cs="Calibri"/>
                <w:sz w:val="20"/>
              </w:rPr>
            </w:pPr>
            <w:r>
              <w:rPr>
                <w:rFonts w:ascii="Calibri" w:hAnsi="Calibri" w:cs="Calibri"/>
                <w:sz w:val="20"/>
              </w:rPr>
              <w:t>Location</w:t>
            </w:r>
          </w:p>
        </w:tc>
        <w:tc>
          <w:tcPr>
            <w:tcW w:w="2235" w:type="dxa"/>
          </w:tcPr>
          <w:p w:rsidRPr="00C11A7D" w:rsidR="00DB434F" w:rsidP="00B43C47" w:rsidRDefault="00DB434F" w14:paraId="14CA9290" w14:textId="77777777">
            <w:pPr>
              <w:pStyle w:val="Tabletext"/>
              <w:rPr>
                <w:rFonts w:ascii="Calibri" w:hAnsi="Calibri" w:cs="Calibri"/>
                <w:sz w:val="20"/>
              </w:rPr>
            </w:pPr>
            <w:r>
              <w:rPr>
                <w:rFonts w:ascii="Calibri" w:hAnsi="Calibri" w:cs="Calibri"/>
                <w:sz w:val="20"/>
              </w:rPr>
              <w:t>Terminal</w:t>
            </w:r>
          </w:p>
        </w:tc>
      </w:tr>
      <w:tr w:rsidRPr="00C11A7D" w:rsidR="00DB434F" w:rsidTr="00B43C47" w14:paraId="5D99FE9D" w14:textId="77777777">
        <w:trPr>
          <w:cantSplit/>
          <w:jc w:val="center"/>
        </w:trPr>
        <w:tc>
          <w:tcPr>
            <w:tcW w:w="2375" w:type="dxa"/>
          </w:tcPr>
          <w:p w:rsidRPr="00C11A7D" w:rsidR="00DB434F" w:rsidP="00B43C47" w:rsidRDefault="00DB434F" w14:paraId="5E7227DC" w14:textId="77777777">
            <w:pPr>
              <w:pStyle w:val="Tabletext"/>
              <w:rPr>
                <w:rFonts w:ascii="Calibri" w:hAnsi="Calibri" w:cs="Calibri"/>
                <w:sz w:val="20"/>
              </w:rPr>
            </w:pPr>
            <w:r>
              <w:rPr>
                <w:rFonts w:ascii="Calibri" w:hAnsi="Calibri" w:cs="Calibri"/>
                <w:sz w:val="20"/>
              </w:rPr>
              <w:t>locationGlobalCode</w:t>
            </w:r>
          </w:p>
        </w:tc>
        <w:tc>
          <w:tcPr>
            <w:tcW w:w="2654" w:type="dxa"/>
          </w:tcPr>
          <w:p w:rsidRPr="00C11A7D" w:rsidR="00DB434F" w:rsidP="00B43C47" w:rsidRDefault="00DB434F" w14:paraId="5C7012A3" w14:textId="77777777">
            <w:pPr>
              <w:pStyle w:val="Tabletext"/>
              <w:rPr>
                <w:rFonts w:ascii="Calibri" w:hAnsi="Calibri" w:cs="Calibri"/>
                <w:sz w:val="20"/>
              </w:rPr>
            </w:pPr>
            <w:r>
              <w:rPr>
                <w:rFonts w:ascii="Calibri" w:hAnsi="Calibri" w:cs="Calibri"/>
                <w:sz w:val="20"/>
              </w:rPr>
              <w:t>Profisee (Location XREF)</w:t>
            </w:r>
          </w:p>
        </w:tc>
        <w:tc>
          <w:tcPr>
            <w:tcW w:w="2096" w:type="dxa"/>
          </w:tcPr>
          <w:p w:rsidRPr="00C11A7D" w:rsidR="00DB434F" w:rsidP="00B43C47" w:rsidRDefault="00DB434F" w14:paraId="5287F0BF" w14:textId="77777777">
            <w:pPr>
              <w:pStyle w:val="Tabletext"/>
              <w:rPr>
                <w:rFonts w:ascii="Calibri" w:hAnsi="Calibri" w:cs="Calibri"/>
                <w:sz w:val="20"/>
              </w:rPr>
            </w:pPr>
            <w:r>
              <w:rPr>
                <w:rFonts w:ascii="Calibri" w:hAnsi="Calibri" w:cs="Calibri"/>
                <w:sz w:val="20"/>
              </w:rPr>
              <w:t>Location_GlobalCode</w:t>
            </w:r>
          </w:p>
        </w:tc>
        <w:tc>
          <w:tcPr>
            <w:tcW w:w="2235" w:type="dxa"/>
          </w:tcPr>
          <w:p w:rsidRPr="00C11A7D" w:rsidR="00DB434F" w:rsidP="00B43C47" w:rsidRDefault="00DB434F" w14:paraId="442BC10E" w14:textId="77777777">
            <w:pPr>
              <w:pStyle w:val="Tabletext"/>
              <w:rPr>
                <w:rFonts w:ascii="Calibri" w:hAnsi="Calibri" w:cs="Calibri"/>
                <w:sz w:val="20"/>
              </w:rPr>
            </w:pPr>
            <w:r>
              <w:rPr>
                <w:rFonts w:ascii="Calibri" w:hAnsi="Calibri" w:cs="Calibri"/>
                <w:sz w:val="20"/>
              </w:rPr>
              <w:t>Profisee Code for location</w:t>
            </w:r>
          </w:p>
        </w:tc>
      </w:tr>
      <w:tr w:rsidRPr="00C11A7D" w:rsidR="00725097" w:rsidTr="00B43C47" w14:paraId="66B90D42" w14:textId="77777777">
        <w:trPr>
          <w:cantSplit/>
          <w:jc w:val="center"/>
        </w:trPr>
        <w:tc>
          <w:tcPr>
            <w:tcW w:w="2375" w:type="dxa"/>
          </w:tcPr>
          <w:p w:rsidRPr="00C11A7D" w:rsidR="00725097" w:rsidP="00B43C47" w:rsidRDefault="00725097" w14:paraId="094816D5" w14:textId="643E8FFD">
            <w:pPr>
              <w:pStyle w:val="Tabletext"/>
              <w:rPr>
                <w:rFonts w:ascii="Calibri" w:hAnsi="Calibri" w:cs="Calibri"/>
                <w:sz w:val="20"/>
              </w:rPr>
            </w:pPr>
            <w:r>
              <w:rPr>
                <w:rFonts w:ascii="Calibri" w:hAnsi="Calibri" w:cs="Calibri"/>
                <w:sz w:val="20"/>
              </w:rPr>
              <w:t>locationGlobalCodeDescription</w:t>
            </w:r>
          </w:p>
        </w:tc>
        <w:tc>
          <w:tcPr>
            <w:tcW w:w="2654" w:type="dxa"/>
          </w:tcPr>
          <w:p w:rsidRPr="00C11A7D" w:rsidR="00725097" w:rsidP="00B43C47" w:rsidRDefault="00725097" w14:paraId="2DA0B210" w14:textId="4F26D625">
            <w:pPr>
              <w:pStyle w:val="Tabletext"/>
              <w:rPr>
                <w:rFonts w:ascii="Calibri" w:hAnsi="Calibri" w:cs="Calibri"/>
                <w:sz w:val="20"/>
              </w:rPr>
            </w:pPr>
            <w:r>
              <w:rPr>
                <w:rFonts w:ascii="Calibri" w:hAnsi="Calibri" w:cs="Calibri"/>
                <w:sz w:val="20"/>
              </w:rPr>
              <w:t>Profisee (description of the global code)</w:t>
            </w:r>
          </w:p>
        </w:tc>
        <w:tc>
          <w:tcPr>
            <w:tcW w:w="2096" w:type="dxa"/>
          </w:tcPr>
          <w:p w:rsidRPr="00C11A7D" w:rsidR="00725097" w:rsidP="00B43C47" w:rsidRDefault="00725097" w14:paraId="08DBCAA3" w14:textId="1FF21F3D">
            <w:pPr>
              <w:pStyle w:val="Tabletext"/>
              <w:rPr>
                <w:rFonts w:ascii="Calibri" w:hAnsi="Calibri" w:cs="Calibri"/>
                <w:sz w:val="20"/>
              </w:rPr>
            </w:pPr>
            <w:r>
              <w:rPr>
                <w:rFonts w:ascii="Calibri" w:hAnsi="Calibri" w:cs="Calibri"/>
                <w:sz w:val="20"/>
              </w:rPr>
              <w:t>LocationGlobalCodeDescription</w:t>
            </w:r>
          </w:p>
        </w:tc>
        <w:tc>
          <w:tcPr>
            <w:tcW w:w="2235" w:type="dxa"/>
          </w:tcPr>
          <w:p w:rsidRPr="00C11A7D" w:rsidR="00725097" w:rsidP="00B43C47" w:rsidRDefault="001028E5" w14:paraId="72F972E1" w14:textId="4C5F1C74">
            <w:pPr>
              <w:pStyle w:val="Tabletext"/>
              <w:rPr>
                <w:rFonts w:ascii="Calibri" w:hAnsi="Calibri" w:cs="Calibri"/>
                <w:sz w:val="20"/>
              </w:rPr>
            </w:pPr>
            <w:r>
              <w:rPr>
                <w:rFonts w:ascii="Calibri" w:hAnsi="Calibri" w:cs="Calibri"/>
                <w:sz w:val="20"/>
              </w:rPr>
              <w:t>Description of the location from Profisee</w:t>
            </w:r>
          </w:p>
        </w:tc>
      </w:tr>
      <w:tr w:rsidRPr="00C11A7D" w:rsidR="00DB434F" w:rsidTr="00B43C47" w14:paraId="310B33CF" w14:textId="77777777">
        <w:trPr>
          <w:cantSplit/>
          <w:jc w:val="center"/>
        </w:trPr>
        <w:tc>
          <w:tcPr>
            <w:tcW w:w="2375" w:type="dxa"/>
          </w:tcPr>
          <w:p w:rsidRPr="00C11A7D" w:rsidR="00DB434F" w:rsidP="00B43C47" w:rsidRDefault="00DB434F" w14:paraId="77C9C6A4" w14:textId="77777777">
            <w:pPr>
              <w:pStyle w:val="Tabletext"/>
              <w:rPr>
                <w:rFonts w:ascii="Calibri" w:hAnsi="Calibri" w:cs="Calibri"/>
                <w:sz w:val="20"/>
              </w:rPr>
            </w:pPr>
            <w:r>
              <w:rPr>
                <w:rFonts w:ascii="Calibri" w:hAnsi="Calibri" w:cs="Calibri"/>
                <w:sz w:val="20"/>
              </w:rPr>
              <w:t>originLocationCode</w:t>
            </w:r>
          </w:p>
        </w:tc>
        <w:tc>
          <w:tcPr>
            <w:tcW w:w="2654" w:type="dxa"/>
          </w:tcPr>
          <w:p w:rsidRPr="00C11A7D" w:rsidR="00DB434F" w:rsidP="00B43C47" w:rsidRDefault="00DB434F" w14:paraId="12D67A37" w14:textId="77777777">
            <w:pPr>
              <w:pStyle w:val="Tabletext"/>
              <w:rPr>
                <w:rFonts w:ascii="Calibri" w:hAnsi="Calibri" w:cs="Calibri"/>
                <w:sz w:val="20"/>
              </w:rPr>
            </w:pPr>
            <w:r>
              <w:rPr>
                <w:rFonts w:ascii="Calibri" w:hAnsi="Calibri" w:cs="Calibri"/>
                <w:sz w:val="20"/>
              </w:rPr>
              <w:t>TransactionUpload.OriginID</w:t>
            </w:r>
          </w:p>
        </w:tc>
        <w:tc>
          <w:tcPr>
            <w:tcW w:w="2096" w:type="dxa"/>
          </w:tcPr>
          <w:p w:rsidRPr="00C11A7D" w:rsidR="00DB434F" w:rsidP="00B43C47" w:rsidRDefault="00DB434F" w14:paraId="491B548A" w14:textId="77777777">
            <w:pPr>
              <w:pStyle w:val="Tabletext"/>
              <w:rPr>
                <w:rFonts w:ascii="Calibri" w:hAnsi="Calibri" w:cs="Calibri"/>
                <w:sz w:val="20"/>
              </w:rPr>
            </w:pPr>
            <w:r>
              <w:rPr>
                <w:rFonts w:ascii="Calibri" w:hAnsi="Calibri" w:cs="Calibri"/>
                <w:sz w:val="20"/>
              </w:rPr>
              <w:t>OriginLocation</w:t>
            </w:r>
          </w:p>
        </w:tc>
        <w:tc>
          <w:tcPr>
            <w:tcW w:w="2235" w:type="dxa"/>
          </w:tcPr>
          <w:p w:rsidRPr="00C11A7D" w:rsidR="00DB434F" w:rsidP="00B43C47" w:rsidRDefault="00DB434F" w14:paraId="388713B1" w14:textId="77777777">
            <w:pPr>
              <w:pStyle w:val="Tabletext"/>
              <w:rPr>
                <w:rFonts w:ascii="Calibri" w:hAnsi="Calibri" w:cs="Calibri"/>
                <w:sz w:val="20"/>
              </w:rPr>
            </w:pPr>
            <w:r>
              <w:rPr>
                <w:rFonts w:ascii="Calibri" w:hAnsi="Calibri" w:cs="Calibri"/>
                <w:sz w:val="20"/>
              </w:rPr>
              <w:t>Origin</w:t>
            </w:r>
          </w:p>
        </w:tc>
      </w:tr>
      <w:tr w:rsidRPr="00C11A7D" w:rsidR="00DB434F" w:rsidTr="00B43C47" w14:paraId="1473D379" w14:textId="77777777">
        <w:trPr>
          <w:cantSplit/>
          <w:jc w:val="center"/>
        </w:trPr>
        <w:tc>
          <w:tcPr>
            <w:tcW w:w="2375" w:type="dxa"/>
          </w:tcPr>
          <w:p w:rsidRPr="00C11A7D" w:rsidR="00DB434F" w:rsidP="00B43C47" w:rsidRDefault="00DB434F" w14:paraId="15CF631E" w14:textId="77777777">
            <w:pPr>
              <w:pStyle w:val="Tabletext"/>
              <w:rPr>
                <w:rFonts w:ascii="Calibri" w:hAnsi="Calibri" w:cs="Calibri"/>
                <w:sz w:val="20"/>
              </w:rPr>
            </w:pPr>
            <w:r>
              <w:rPr>
                <w:rFonts w:ascii="Calibri" w:hAnsi="Calibri" w:cs="Calibri"/>
                <w:sz w:val="20"/>
              </w:rPr>
              <w:t>destinationLocationCode</w:t>
            </w:r>
          </w:p>
        </w:tc>
        <w:tc>
          <w:tcPr>
            <w:tcW w:w="2654" w:type="dxa"/>
          </w:tcPr>
          <w:p w:rsidRPr="00C11A7D" w:rsidR="00DB434F" w:rsidP="00B43C47" w:rsidRDefault="00DB434F" w14:paraId="501A4459" w14:textId="77777777">
            <w:pPr>
              <w:pStyle w:val="Tabletext"/>
              <w:rPr>
                <w:rFonts w:ascii="Calibri" w:hAnsi="Calibri" w:cs="Calibri"/>
                <w:sz w:val="20"/>
              </w:rPr>
            </w:pPr>
            <w:r>
              <w:rPr>
                <w:rFonts w:ascii="Calibri" w:hAnsi="Calibri" w:cs="Calibri"/>
                <w:sz w:val="20"/>
              </w:rPr>
              <w:t>TransactionUpload.DestinationID</w:t>
            </w:r>
          </w:p>
        </w:tc>
        <w:tc>
          <w:tcPr>
            <w:tcW w:w="2096" w:type="dxa"/>
          </w:tcPr>
          <w:p w:rsidRPr="00C11A7D" w:rsidR="00DB434F" w:rsidP="00B43C47" w:rsidRDefault="00DB434F" w14:paraId="1ABCEAFE" w14:textId="77777777">
            <w:pPr>
              <w:pStyle w:val="Tabletext"/>
              <w:rPr>
                <w:rFonts w:ascii="Calibri" w:hAnsi="Calibri" w:cs="Calibri"/>
                <w:sz w:val="20"/>
              </w:rPr>
            </w:pPr>
            <w:r>
              <w:rPr>
                <w:rFonts w:ascii="Calibri" w:hAnsi="Calibri" w:cs="Calibri"/>
                <w:sz w:val="20"/>
              </w:rPr>
              <w:t>DestinationLocation</w:t>
            </w:r>
          </w:p>
        </w:tc>
        <w:tc>
          <w:tcPr>
            <w:tcW w:w="2235" w:type="dxa"/>
          </w:tcPr>
          <w:p w:rsidRPr="00C11A7D" w:rsidR="00DB434F" w:rsidP="00B43C47" w:rsidRDefault="00DB434F" w14:paraId="5C8FD1E3" w14:textId="77777777">
            <w:pPr>
              <w:pStyle w:val="Tabletext"/>
              <w:rPr>
                <w:rFonts w:ascii="Calibri" w:hAnsi="Calibri" w:cs="Calibri"/>
                <w:sz w:val="20"/>
              </w:rPr>
            </w:pPr>
            <w:r>
              <w:rPr>
                <w:rFonts w:ascii="Calibri" w:hAnsi="Calibri" w:cs="Calibri"/>
                <w:sz w:val="20"/>
              </w:rPr>
              <w:t>Destination</w:t>
            </w:r>
          </w:p>
        </w:tc>
      </w:tr>
      <w:tr w:rsidRPr="00C11A7D" w:rsidR="00427CF9" w:rsidTr="00B43C47" w14:paraId="5A50128C" w14:textId="77777777">
        <w:trPr>
          <w:cantSplit/>
          <w:jc w:val="center"/>
        </w:trPr>
        <w:tc>
          <w:tcPr>
            <w:tcW w:w="2375" w:type="dxa"/>
          </w:tcPr>
          <w:p w:rsidRPr="00C11A7D" w:rsidR="00427CF9" w:rsidP="00B43C47" w:rsidRDefault="00427CF9" w14:paraId="2D9F06D0" w14:textId="22FB6566">
            <w:pPr>
              <w:pStyle w:val="Tabletext"/>
              <w:rPr>
                <w:rFonts w:ascii="Calibri" w:hAnsi="Calibri" w:cs="Calibri"/>
                <w:sz w:val="20"/>
              </w:rPr>
            </w:pPr>
            <w:r>
              <w:rPr>
                <w:rFonts w:ascii="Calibri" w:hAnsi="Calibri" w:cs="Calibri"/>
                <w:sz w:val="20"/>
              </w:rPr>
              <w:t>originLocationGlobalCode</w:t>
            </w:r>
          </w:p>
        </w:tc>
        <w:tc>
          <w:tcPr>
            <w:tcW w:w="2654" w:type="dxa"/>
          </w:tcPr>
          <w:p w:rsidRPr="00C11A7D" w:rsidR="00427CF9" w:rsidP="00B43C47" w:rsidRDefault="00427CF9" w14:paraId="48D526D0" w14:textId="216DC4AF">
            <w:pPr>
              <w:pStyle w:val="Tabletext"/>
              <w:rPr>
                <w:rFonts w:ascii="Calibri" w:hAnsi="Calibri" w:cs="Calibri"/>
                <w:sz w:val="20"/>
              </w:rPr>
            </w:pPr>
            <w:r>
              <w:rPr>
                <w:rFonts w:ascii="Calibri" w:hAnsi="Calibri" w:cs="Calibri"/>
                <w:sz w:val="20"/>
              </w:rPr>
              <w:t>Profisee (Location XREF) of TransactionUpload.OriginID</w:t>
            </w:r>
          </w:p>
        </w:tc>
        <w:tc>
          <w:tcPr>
            <w:tcW w:w="2096" w:type="dxa"/>
          </w:tcPr>
          <w:p w:rsidRPr="00C11A7D" w:rsidR="00427CF9" w:rsidP="00B43C47" w:rsidRDefault="00427CF9" w14:paraId="343EDDD1" w14:textId="0B1F441F">
            <w:pPr>
              <w:pStyle w:val="Tabletext"/>
              <w:rPr>
                <w:rFonts w:ascii="Calibri" w:hAnsi="Calibri" w:cs="Calibri"/>
                <w:sz w:val="20"/>
              </w:rPr>
            </w:pPr>
            <w:r>
              <w:rPr>
                <w:rFonts w:ascii="Calibri" w:hAnsi="Calibri" w:cs="Calibri"/>
                <w:sz w:val="20"/>
              </w:rPr>
              <w:t>OriginLocation_GlobalCode</w:t>
            </w:r>
          </w:p>
        </w:tc>
        <w:tc>
          <w:tcPr>
            <w:tcW w:w="2235" w:type="dxa"/>
          </w:tcPr>
          <w:p w:rsidRPr="00C11A7D" w:rsidR="00427CF9" w:rsidP="00B43C47" w:rsidRDefault="00427CF9" w14:paraId="6AD0761C" w14:textId="498504DF">
            <w:pPr>
              <w:pStyle w:val="Tabletext"/>
              <w:rPr>
                <w:rFonts w:ascii="Calibri" w:hAnsi="Calibri" w:cs="Calibri"/>
                <w:sz w:val="20"/>
              </w:rPr>
            </w:pPr>
            <w:r>
              <w:rPr>
                <w:rFonts w:ascii="Calibri" w:hAnsi="Calibri" w:cs="Calibri"/>
                <w:sz w:val="20"/>
              </w:rPr>
              <w:t>Profisee Code for origin location</w:t>
            </w:r>
          </w:p>
        </w:tc>
      </w:tr>
      <w:tr w:rsidRPr="00C11A7D" w:rsidR="00427CF9" w:rsidTr="00B43C47" w14:paraId="0D5DE70C" w14:textId="77777777">
        <w:trPr>
          <w:cantSplit/>
          <w:jc w:val="center"/>
        </w:trPr>
        <w:tc>
          <w:tcPr>
            <w:tcW w:w="2375" w:type="dxa"/>
          </w:tcPr>
          <w:p w:rsidRPr="00C11A7D" w:rsidR="00427CF9" w:rsidP="00B43C47" w:rsidRDefault="00427CF9" w14:paraId="16681ACE" w14:textId="7CA935E7">
            <w:pPr>
              <w:pStyle w:val="Tabletext"/>
              <w:rPr>
                <w:rFonts w:ascii="Calibri" w:hAnsi="Calibri" w:cs="Calibri"/>
                <w:sz w:val="20"/>
              </w:rPr>
            </w:pPr>
            <w:r>
              <w:rPr>
                <w:rFonts w:ascii="Calibri" w:hAnsi="Calibri" w:cs="Calibri"/>
                <w:sz w:val="20"/>
              </w:rPr>
              <w:t>destinationLocationGlobalCode</w:t>
            </w:r>
          </w:p>
        </w:tc>
        <w:tc>
          <w:tcPr>
            <w:tcW w:w="2654" w:type="dxa"/>
          </w:tcPr>
          <w:p w:rsidRPr="00C11A7D" w:rsidR="00427CF9" w:rsidP="00B43C47" w:rsidRDefault="00427CF9" w14:paraId="32D9067C" w14:textId="0285D04A">
            <w:pPr>
              <w:pStyle w:val="Tabletext"/>
              <w:rPr>
                <w:rFonts w:ascii="Calibri" w:hAnsi="Calibri" w:cs="Calibri"/>
                <w:sz w:val="20"/>
              </w:rPr>
            </w:pPr>
            <w:r>
              <w:rPr>
                <w:rFonts w:ascii="Calibri" w:hAnsi="Calibri" w:cs="Calibri"/>
                <w:sz w:val="20"/>
              </w:rPr>
              <w:t>Profisee (Location XREF) of TransactionUpload.DestinationID</w:t>
            </w:r>
          </w:p>
        </w:tc>
        <w:tc>
          <w:tcPr>
            <w:tcW w:w="2096" w:type="dxa"/>
          </w:tcPr>
          <w:p w:rsidRPr="00C11A7D" w:rsidR="00427CF9" w:rsidP="00B43C47" w:rsidRDefault="00427CF9" w14:paraId="4ADA9EFC" w14:textId="6294539D">
            <w:pPr>
              <w:pStyle w:val="Tabletext"/>
              <w:rPr>
                <w:rFonts w:ascii="Calibri" w:hAnsi="Calibri" w:cs="Calibri"/>
                <w:sz w:val="20"/>
              </w:rPr>
            </w:pPr>
            <w:r>
              <w:rPr>
                <w:rFonts w:ascii="Calibri" w:hAnsi="Calibri" w:cs="Calibri"/>
                <w:sz w:val="20"/>
              </w:rPr>
              <w:t>DestinationLocation_GlobalCode</w:t>
            </w:r>
          </w:p>
        </w:tc>
        <w:tc>
          <w:tcPr>
            <w:tcW w:w="2235" w:type="dxa"/>
          </w:tcPr>
          <w:p w:rsidRPr="00C11A7D" w:rsidR="00427CF9" w:rsidP="00B43C47" w:rsidRDefault="00427CF9" w14:paraId="4011FE84" w14:textId="6F5898BC">
            <w:pPr>
              <w:pStyle w:val="Tabletext"/>
              <w:rPr>
                <w:rFonts w:ascii="Calibri" w:hAnsi="Calibri" w:cs="Calibri"/>
                <w:sz w:val="20"/>
              </w:rPr>
            </w:pPr>
            <w:r>
              <w:rPr>
                <w:rFonts w:ascii="Calibri" w:hAnsi="Calibri" w:cs="Calibri"/>
                <w:sz w:val="20"/>
              </w:rPr>
              <w:t>Profisee Code for destination location</w:t>
            </w:r>
          </w:p>
        </w:tc>
      </w:tr>
      <w:tr w:rsidRPr="00C11A7D" w:rsidR="00DB434F" w:rsidTr="00B43C47" w14:paraId="266AF105" w14:textId="77777777">
        <w:trPr>
          <w:cantSplit/>
          <w:jc w:val="center"/>
        </w:trPr>
        <w:tc>
          <w:tcPr>
            <w:tcW w:w="2375" w:type="dxa"/>
          </w:tcPr>
          <w:p w:rsidRPr="00C11A7D" w:rsidR="00DB434F" w:rsidP="00B43C47" w:rsidRDefault="00DB434F" w14:paraId="3A8492E9" w14:textId="77777777">
            <w:pPr>
              <w:pStyle w:val="Tabletext"/>
              <w:rPr>
                <w:rFonts w:ascii="Calibri" w:hAnsi="Calibri" w:cs="Calibri"/>
                <w:sz w:val="20"/>
              </w:rPr>
            </w:pPr>
            <w:r>
              <w:rPr>
                <w:rFonts w:ascii="Calibri" w:hAnsi="Calibri" w:cs="Calibri"/>
                <w:sz w:val="20"/>
              </w:rPr>
              <w:t>originContainerCode</w:t>
            </w:r>
          </w:p>
        </w:tc>
        <w:tc>
          <w:tcPr>
            <w:tcW w:w="2654" w:type="dxa"/>
          </w:tcPr>
          <w:p w:rsidRPr="00C11A7D" w:rsidR="00DB434F" w:rsidP="00B43C47" w:rsidRDefault="00DB434F" w14:paraId="0B04D934" w14:textId="77777777">
            <w:pPr>
              <w:pStyle w:val="Tabletext"/>
              <w:rPr>
                <w:rFonts w:ascii="Calibri" w:hAnsi="Calibri" w:cs="Calibri"/>
                <w:sz w:val="20"/>
              </w:rPr>
            </w:pPr>
            <w:r>
              <w:rPr>
                <w:rFonts w:ascii="Calibri" w:hAnsi="Calibri" w:cs="Calibri"/>
                <w:sz w:val="20"/>
              </w:rPr>
              <w:t>TransactionUpload.OriginContainerCode</w:t>
            </w:r>
          </w:p>
        </w:tc>
        <w:tc>
          <w:tcPr>
            <w:tcW w:w="2096" w:type="dxa"/>
          </w:tcPr>
          <w:p w:rsidRPr="00C11A7D" w:rsidR="00DB434F" w:rsidP="00B43C47" w:rsidRDefault="00DB434F" w14:paraId="540D4A39" w14:textId="77777777">
            <w:pPr>
              <w:pStyle w:val="Tabletext"/>
              <w:rPr>
                <w:rFonts w:ascii="Calibri" w:hAnsi="Calibri" w:cs="Calibri"/>
                <w:sz w:val="20"/>
              </w:rPr>
            </w:pPr>
            <w:r>
              <w:rPr>
                <w:rFonts w:ascii="Calibri" w:hAnsi="Calibri" w:cs="Calibri"/>
                <w:sz w:val="20"/>
              </w:rPr>
              <w:t>OriginContainer</w:t>
            </w:r>
          </w:p>
        </w:tc>
        <w:tc>
          <w:tcPr>
            <w:tcW w:w="2235" w:type="dxa"/>
          </w:tcPr>
          <w:p w:rsidRPr="00C11A7D" w:rsidR="00DB434F" w:rsidP="00B43C47" w:rsidRDefault="00DB434F" w14:paraId="1CE55E9A" w14:textId="77777777">
            <w:pPr>
              <w:pStyle w:val="Tabletext"/>
              <w:rPr>
                <w:rFonts w:ascii="Calibri" w:hAnsi="Calibri" w:cs="Calibri"/>
                <w:sz w:val="20"/>
              </w:rPr>
            </w:pPr>
            <w:r>
              <w:rPr>
                <w:rFonts w:ascii="Calibri" w:hAnsi="Calibri" w:cs="Calibri"/>
                <w:sz w:val="20"/>
              </w:rPr>
              <w:t>Origin tank</w:t>
            </w:r>
          </w:p>
        </w:tc>
      </w:tr>
      <w:tr w:rsidRPr="00C11A7D" w:rsidR="00725097" w:rsidTr="00B43C47" w14:paraId="0410F007" w14:textId="77777777">
        <w:trPr>
          <w:cantSplit/>
          <w:jc w:val="center"/>
        </w:trPr>
        <w:tc>
          <w:tcPr>
            <w:tcW w:w="2375" w:type="dxa"/>
          </w:tcPr>
          <w:p w:rsidRPr="00C11A7D" w:rsidR="00725097" w:rsidP="00B43C47" w:rsidRDefault="00725097" w14:paraId="11204AD4" w14:textId="18D4F544">
            <w:pPr>
              <w:pStyle w:val="Tabletext"/>
              <w:rPr>
                <w:rFonts w:ascii="Calibri" w:hAnsi="Calibri" w:cs="Calibri"/>
                <w:sz w:val="20"/>
              </w:rPr>
            </w:pPr>
            <w:r>
              <w:rPr>
                <w:rFonts w:ascii="Calibri" w:hAnsi="Calibri" w:cs="Calibri"/>
                <w:sz w:val="20"/>
              </w:rPr>
              <w:t>originContainerGlobalCode</w:t>
            </w:r>
          </w:p>
        </w:tc>
        <w:tc>
          <w:tcPr>
            <w:tcW w:w="2654" w:type="dxa"/>
          </w:tcPr>
          <w:p w:rsidRPr="00C11A7D" w:rsidR="00725097" w:rsidP="00B43C47" w:rsidRDefault="00553ABE" w14:paraId="1EE34EA8" w14:textId="215574FA">
            <w:pPr>
              <w:pStyle w:val="Tabletext"/>
              <w:rPr>
                <w:rFonts w:ascii="Calibri" w:hAnsi="Calibri" w:cs="Calibri"/>
                <w:sz w:val="20"/>
              </w:rPr>
            </w:pPr>
            <w:r>
              <w:rPr>
                <w:rFonts w:ascii="Calibri" w:hAnsi="Calibri" w:cs="Calibri"/>
                <w:sz w:val="20"/>
              </w:rPr>
              <w:t xml:space="preserve">Profisee (Tank XREF) of TransactionUpload.OriginContainerCode</w:t>
            </w:r>
          </w:p>
        </w:tc>
        <w:tc>
          <w:tcPr>
            <w:tcW w:w="2096" w:type="dxa"/>
          </w:tcPr>
          <w:p w:rsidRPr="00C11A7D" w:rsidR="00725097" w:rsidP="00B43C47" w:rsidRDefault="00725097" w14:paraId="114D39E2" w14:textId="5E34A625">
            <w:pPr>
              <w:pStyle w:val="Tabletext"/>
              <w:rPr>
                <w:rFonts w:ascii="Calibri" w:hAnsi="Calibri" w:cs="Calibri"/>
                <w:sz w:val="20"/>
              </w:rPr>
            </w:pPr>
            <w:r>
              <w:rPr>
                <w:rFonts w:ascii="Calibri" w:hAnsi="Calibri" w:cs="Calibri"/>
                <w:sz w:val="20"/>
              </w:rPr>
              <w:t>OriginContainer_GlobalCode</w:t>
            </w:r>
          </w:p>
        </w:tc>
        <w:tc>
          <w:tcPr>
            <w:tcW w:w="2235" w:type="dxa"/>
          </w:tcPr>
          <w:p w:rsidRPr="00C11A7D" w:rsidR="00725097" w:rsidP="00B43C47" w:rsidRDefault="00725097" w14:paraId="5AB24514" w14:textId="24D6C1E5">
            <w:pPr>
              <w:pStyle w:val="Tabletext"/>
              <w:rPr>
                <w:rFonts w:ascii="Calibri" w:hAnsi="Calibri" w:cs="Calibri"/>
                <w:sz w:val="20"/>
              </w:rPr>
            </w:pPr>
            <w:r>
              <w:rPr>
                <w:rFonts w:ascii="Calibri" w:hAnsi="Calibri" w:cs="Calibri"/>
                <w:sz w:val="20"/>
              </w:rPr>
              <w:t>Profisee Code for origin tank</w:t>
            </w:r>
          </w:p>
        </w:tc>
      </w:tr>
      <w:tr w:rsidRPr="00C11A7D" w:rsidR="00DB434F" w:rsidTr="00B43C47" w14:paraId="41900764" w14:textId="77777777">
        <w:trPr>
          <w:cantSplit/>
          <w:jc w:val="center"/>
        </w:trPr>
        <w:tc>
          <w:tcPr>
            <w:tcW w:w="2375" w:type="dxa"/>
          </w:tcPr>
          <w:p w:rsidRPr="00C11A7D" w:rsidR="00DB434F" w:rsidP="00B43C47" w:rsidRDefault="00DB434F" w14:paraId="6FAD13B2" w14:textId="77777777">
            <w:pPr>
              <w:pStyle w:val="Tabletext"/>
              <w:rPr>
                <w:rFonts w:ascii="Calibri" w:hAnsi="Calibri" w:cs="Calibri"/>
                <w:sz w:val="20"/>
              </w:rPr>
            </w:pPr>
            <w:r>
              <w:rPr>
                <w:rFonts w:ascii="Calibri" w:hAnsi="Calibri" w:cs="Calibri"/>
                <w:sz w:val="20"/>
              </w:rPr>
              <w:t>destinationContainerCode</w:t>
            </w:r>
          </w:p>
        </w:tc>
        <w:tc>
          <w:tcPr>
            <w:tcW w:w="2654" w:type="dxa"/>
          </w:tcPr>
          <w:p w:rsidRPr="00C11A7D" w:rsidR="00DB434F" w:rsidP="00B43C47" w:rsidRDefault="00DB434F" w14:paraId="5DD98D6C" w14:textId="77777777">
            <w:pPr>
              <w:pStyle w:val="Tabletext"/>
              <w:rPr>
                <w:rFonts w:ascii="Calibri" w:hAnsi="Calibri" w:cs="Calibri"/>
                <w:sz w:val="20"/>
              </w:rPr>
            </w:pPr>
            <w:r>
              <w:rPr>
                <w:rFonts w:ascii="Calibri" w:hAnsi="Calibri" w:cs="Calibri"/>
                <w:sz w:val="20"/>
              </w:rPr>
              <w:t>TransactionUpload.DestinationContainerCode</w:t>
            </w:r>
          </w:p>
        </w:tc>
        <w:tc>
          <w:tcPr>
            <w:tcW w:w="2096" w:type="dxa"/>
          </w:tcPr>
          <w:p w:rsidRPr="00C11A7D" w:rsidR="00DB434F" w:rsidP="00B43C47" w:rsidRDefault="00DB434F" w14:paraId="7E134884" w14:textId="77777777">
            <w:pPr>
              <w:pStyle w:val="Tabletext"/>
              <w:rPr>
                <w:rFonts w:ascii="Calibri" w:hAnsi="Calibri" w:cs="Calibri"/>
                <w:sz w:val="20"/>
              </w:rPr>
            </w:pPr>
            <w:r>
              <w:rPr>
                <w:rFonts w:ascii="Calibri" w:hAnsi="Calibri" w:cs="Calibri"/>
                <w:sz w:val="20"/>
              </w:rPr>
              <w:t>DestinationContainer</w:t>
            </w:r>
          </w:p>
        </w:tc>
        <w:tc>
          <w:tcPr>
            <w:tcW w:w="2235" w:type="dxa"/>
          </w:tcPr>
          <w:p w:rsidRPr="00C11A7D" w:rsidR="00DB434F" w:rsidP="00B43C47" w:rsidRDefault="00DB434F" w14:paraId="44D1D974" w14:textId="77777777">
            <w:pPr>
              <w:pStyle w:val="Tabletext"/>
              <w:rPr>
                <w:rFonts w:ascii="Calibri" w:hAnsi="Calibri" w:cs="Calibri"/>
                <w:sz w:val="20"/>
              </w:rPr>
            </w:pPr>
            <w:r>
              <w:rPr>
                <w:rFonts w:ascii="Calibri" w:hAnsi="Calibri" w:cs="Calibri"/>
                <w:sz w:val="20"/>
              </w:rPr>
              <w:t>Destination tank</w:t>
            </w:r>
          </w:p>
        </w:tc>
      </w:tr>
      <w:tr w:rsidRPr="00C11A7D" w:rsidR="00725097" w:rsidTr="00B43C47" w14:paraId="3DC6987F" w14:textId="77777777">
        <w:trPr>
          <w:cantSplit/>
          <w:jc w:val="center"/>
        </w:trPr>
        <w:tc>
          <w:tcPr>
            <w:tcW w:w="2375" w:type="dxa"/>
          </w:tcPr>
          <w:p w:rsidRPr="00C11A7D" w:rsidR="00725097" w:rsidP="00B43C47" w:rsidRDefault="00725097" w14:paraId="14203458" w14:textId="06D50C7E">
            <w:pPr>
              <w:pStyle w:val="Tabletext"/>
              <w:rPr>
                <w:rFonts w:ascii="Calibri" w:hAnsi="Calibri" w:cs="Calibri"/>
                <w:sz w:val="20"/>
              </w:rPr>
            </w:pPr>
            <w:r>
              <w:rPr>
                <w:rFonts w:ascii="Calibri" w:hAnsi="Calibri" w:cs="Calibri"/>
                <w:sz w:val="20"/>
              </w:rPr>
              <w:t>destinationContainerGlobalCode</w:t>
            </w:r>
          </w:p>
        </w:tc>
        <w:tc>
          <w:tcPr>
            <w:tcW w:w="2654" w:type="dxa"/>
          </w:tcPr>
          <w:p w:rsidRPr="00C11A7D" w:rsidR="00725097" w:rsidP="00B43C47" w:rsidRDefault="00553ABE" w14:paraId="3284BE74" w14:textId="416B5BB1">
            <w:pPr>
              <w:pStyle w:val="Tabletext"/>
              <w:rPr>
                <w:rFonts w:ascii="Calibri" w:hAnsi="Calibri" w:cs="Calibri"/>
                <w:sz w:val="20"/>
              </w:rPr>
            </w:pPr>
            <w:r>
              <w:rPr>
                <w:rFonts w:ascii="Calibri" w:hAnsi="Calibri" w:cs="Calibri"/>
                <w:sz w:val="20"/>
              </w:rPr>
              <w:t xml:space="preserve">Profisee (Tank XREF) of TransactionUpload.DestinationContainerCode</w:t>
            </w:r>
          </w:p>
        </w:tc>
        <w:tc>
          <w:tcPr>
            <w:tcW w:w="2096" w:type="dxa"/>
          </w:tcPr>
          <w:p w:rsidRPr="00C11A7D" w:rsidR="00725097" w:rsidP="00B43C47" w:rsidRDefault="00725097" w14:paraId="298B419B" w14:textId="41570FD8">
            <w:pPr>
              <w:pStyle w:val="Tabletext"/>
              <w:rPr>
                <w:rFonts w:ascii="Calibri" w:hAnsi="Calibri" w:cs="Calibri"/>
                <w:sz w:val="20"/>
              </w:rPr>
            </w:pPr>
            <w:r>
              <w:rPr>
                <w:rFonts w:ascii="Calibri" w:hAnsi="Calibri" w:cs="Calibri"/>
                <w:sz w:val="20"/>
              </w:rPr>
              <w:t>DestinationContainer_GlobalCode</w:t>
            </w:r>
          </w:p>
        </w:tc>
        <w:tc>
          <w:tcPr>
            <w:tcW w:w="2235" w:type="dxa"/>
          </w:tcPr>
          <w:p w:rsidRPr="00C11A7D" w:rsidR="00725097" w:rsidP="00B43C47" w:rsidRDefault="00725097" w14:paraId="5E60AC80" w14:textId="4407A8FC">
            <w:pPr>
              <w:pStyle w:val="Tabletext"/>
              <w:rPr>
                <w:rFonts w:ascii="Calibri" w:hAnsi="Calibri" w:cs="Calibri"/>
                <w:sz w:val="20"/>
              </w:rPr>
            </w:pPr>
            <w:r>
              <w:rPr>
                <w:rFonts w:ascii="Calibri" w:hAnsi="Calibri" w:cs="Calibri"/>
                <w:sz w:val="20"/>
              </w:rPr>
              <w:t>Profisee Code for destination tank</w:t>
            </w:r>
          </w:p>
        </w:tc>
      </w:tr>
      <w:tr w:rsidRPr="00C11A7D" w:rsidR="00DB434F" w:rsidTr="00B43C47" w14:paraId="6EAC8D59" w14:textId="77777777">
        <w:trPr>
          <w:cantSplit/>
          <w:jc w:val="center"/>
        </w:trPr>
        <w:tc>
          <w:tcPr>
            <w:tcW w:w="2375" w:type="dxa"/>
          </w:tcPr>
          <w:p w:rsidRPr="00C11A7D" w:rsidR="00DB434F" w:rsidP="00B43C47" w:rsidRDefault="00DB434F" w14:paraId="4D784F69" w14:textId="77777777">
            <w:pPr>
              <w:pStyle w:val="Tabletext"/>
              <w:rPr>
                <w:rFonts w:ascii="Calibri" w:hAnsi="Calibri" w:cs="Calibri"/>
                <w:sz w:val="20"/>
              </w:rPr>
            </w:pPr>
            <w:r>
              <w:rPr>
                <w:rFonts w:ascii="Calibri" w:hAnsi="Calibri" w:cs="Calibri"/>
                <w:sz w:val="20"/>
              </w:rPr>
              <w:t>transportMode</w:t>
            </w:r>
          </w:p>
        </w:tc>
        <w:tc>
          <w:tcPr>
            <w:tcW w:w="2654" w:type="dxa"/>
          </w:tcPr>
          <w:p w:rsidRPr="00C11A7D" w:rsidR="00DB434F" w:rsidP="00B43C47" w:rsidRDefault="00DB434F" w14:paraId="1B8B3EF2" w14:textId="77777777">
            <w:pPr>
              <w:pStyle w:val="Tabletext"/>
              <w:rPr>
                <w:rFonts w:ascii="Calibri" w:hAnsi="Calibri" w:cs="Calibri"/>
                <w:sz w:val="20"/>
              </w:rPr>
            </w:pPr>
            <w:r>
              <w:rPr>
                <w:rFonts w:ascii="Calibri" w:hAnsi="Calibri" w:cs="Calibri"/>
                <w:sz w:val="20"/>
              </w:rPr>
              <w:t>TransactionUpload.TransportMode</w:t>
            </w:r>
          </w:p>
        </w:tc>
        <w:tc>
          <w:tcPr>
            <w:tcW w:w="2096" w:type="dxa"/>
          </w:tcPr>
          <w:p w:rsidRPr="00C11A7D" w:rsidR="00DB434F" w:rsidP="00B43C47" w:rsidRDefault="00DB434F" w14:paraId="47FA8E8C" w14:textId="77777777">
            <w:pPr>
              <w:pStyle w:val="Tabletext"/>
              <w:rPr>
                <w:rFonts w:ascii="Calibri" w:hAnsi="Calibri" w:cs="Calibri"/>
                <w:sz w:val="20"/>
              </w:rPr>
            </w:pPr>
            <w:r>
              <w:rPr>
                <w:rFonts w:ascii="Calibri" w:hAnsi="Calibri" w:cs="Calibri"/>
                <w:sz w:val="20"/>
              </w:rPr>
              <w:t>TransportMode</w:t>
            </w:r>
          </w:p>
        </w:tc>
        <w:tc>
          <w:tcPr>
            <w:tcW w:w="2235" w:type="dxa"/>
          </w:tcPr>
          <w:p w:rsidRPr="00C11A7D" w:rsidR="00DB434F" w:rsidP="00B43C47" w:rsidRDefault="00DB434F" w14:paraId="723B7962" w14:textId="77777777">
            <w:pPr>
              <w:pStyle w:val="Tabletext"/>
              <w:rPr>
                <w:rFonts w:ascii="Calibri" w:hAnsi="Calibri" w:cs="Calibri"/>
                <w:sz w:val="20"/>
              </w:rPr>
            </w:pPr>
            <w:r>
              <w:rPr>
                <w:rFonts w:ascii="Calibri" w:hAnsi="Calibri" w:cs="Calibri"/>
                <w:sz w:val="20"/>
              </w:rPr>
              <w:t>Mode of transport</w:t>
            </w:r>
          </w:p>
        </w:tc>
      </w:tr>
      <w:tr w:rsidRPr="00C11A7D" w:rsidR="00DB434F" w:rsidTr="00B43C47" w14:paraId="68086AD4" w14:textId="77777777">
        <w:trPr>
          <w:cantSplit/>
          <w:jc w:val="center"/>
        </w:trPr>
        <w:tc>
          <w:tcPr>
            <w:tcW w:w="2375" w:type="dxa"/>
          </w:tcPr>
          <w:p w:rsidRPr="00C11A7D" w:rsidR="00DB434F" w:rsidP="00B43C47" w:rsidRDefault="00DB434F" w14:paraId="6CB78D22" w14:textId="77777777">
            <w:pPr>
              <w:pStyle w:val="Tabletext"/>
              <w:rPr>
                <w:rFonts w:ascii="Calibri" w:hAnsi="Calibri" w:cs="Calibri"/>
                <w:sz w:val="20"/>
              </w:rPr>
            </w:pPr>
            <w:r>
              <w:rPr>
                <w:rFonts w:ascii="Calibri" w:hAnsi="Calibri" w:cs="Calibri"/>
                <w:sz w:val="20"/>
              </w:rPr>
              <w:t>transferStart</w:t>
            </w:r>
          </w:p>
        </w:tc>
        <w:tc>
          <w:tcPr>
            <w:tcW w:w="2654" w:type="dxa"/>
          </w:tcPr>
          <w:p w:rsidRPr="00C11A7D" w:rsidR="00DB434F" w:rsidP="00B43C47" w:rsidRDefault="00DB434F" w14:paraId="58AE50A7" w14:textId="77777777">
            <w:pPr>
              <w:pStyle w:val="Tabletext"/>
              <w:rPr>
                <w:rFonts w:ascii="Calibri" w:hAnsi="Calibri" w:cs="Calibri"/>
                <w:sz w:val="20"/>
              </w:rPr>
            </w:pPr>
            <w:r>
              <w:rPr>
                <w:rFonts w:ascii="Calibri" w:hAnsi="Calibri" w:cs="Calibri"/>
                <w:sz w:val="20"/>
              </w:rPr>
              <w:t>TransactionUpload.TransferStart</w:t>
            </w:r>
          </w:p>
        </w:tc>
        <w:tc>
          <w:tcPr>
            <w:tcW w:w="2096" w:type="dxa"/>
          </w:tcPr>
          <w:p w:rsidRPr="00C11A7D" w:rsidR="00DB434F" w:rsidP="00B43C47" w:rsidRDefault="00DB434F" w14:paraId="325907E3" w14:textId="77777777">
            <w:pPr>
              <w:pStyle w:val="Tabletext"/>
              <w:rPr>
                <w:rFonts w:ascii="Calibri" w:hAnsi="Calibri" w:cs="Calibri"/>
                <w:sz w:val="20"/>
              </w:rPr>
            </w:pPr>
            <w:r>
              <w:rPr>
                <w:rFonts w:ascii="Calibri" w:hAnsi="Calibri" w:cs="Calibri"/>
                <w:sz w:val="20"/>
              </w:rPr>
              <w:t>TransferStart</w:t>
            </w:r>
          </w:p>
        </w:tc>
        <w:tc>
          <w:tcPr>
            <w:tcW w:w="2235" w:type="dxa"/>
          </w:tcPr>
          <w:p w:rsidRPr="00C11A7D" w:rsidR="00DB434F" w:rsidP="00B43C47" w:rsidRDefault="00DB434F" w14:paraId="1C90548D" w14:textId="77777777">
            <w:pPr>
              <w:pStyle w:val="Tabletext"/>
              <w:rPr>
                <w:rFonts w:ascii="Calibri" w:hAnsi="Calibri" w:cs="Calibri"/>
                <w:sz w:val="20"/>
              </w:rPr>
            </w:pPr>
            <w:r>
              <w:rPr>
                <w:rFonts w:ascii="Calibri" w:hAnsi="Calibri" w:cs="Calibri"/>
                <w:sz w:val="20"/>
              </w:rPr>
              <w:t>Transfer start</w:t>
            </w:r>
          </w:p>
        </w:tc>
      </w:tr>
      <w:tr w:rsidRPr="00C11A7D" w:rsidR="00DB434F" w:rsidTr="00B43C47" w14:paraId="7B8EC613" w14:textId="77777777">
        <w:trPr>
          <w:cantSplit/>
          <w:jc w:val="center"/>
        </w:trPr>
        <w:tc>
          <w:tcPr>
            <w:tcW w:w="2375" w:type="dxa"/>
          </w:tcPr>
          <w:p w:rsidRPr="00C11A7D" w:rsidR="00DB434F" w:rsidP="00B43C47" w:rsidRDefault="00DB434F" w14:paraId="25F73D67" w14:textId="77777777">
            <w:pPr>
              <w:pStyle w:val="Tabletext"/>
              <w:rPr>
                <w:rFonts w:ascii="Calibri" w:hAnsi="Calibri" w:cs="Calibri"/>
                <w:sz w:val="20"/>
              </w:rPr>
            </w:pPr>
            <w:r>
              <w:rPr>
                <w:rFonts w:ascii="Calibri" w:hAnsi="Calibri" w:cs="Calibri"/>
                <w:sz w:val="20"/>
              </w:rPr>
              <w:t>transferEnd</w:t>
            </w:r>
          </w:p>
        </w:tc>
        <w:tc>
          <w:tcPr>
            <w:tcW w:w="2654" w:type="dxa"/>
          </w:tcPr>
          <w:p w:rsidRPr="00C11A7D" w:rsidR="00DB434F" w:rsidP="00B43C47" w:rsidRDefault="00DB434F" w14:paraId="18FB71F6" w14:textId="77777777">
            <w:pPr>
              <w:pStyle w:val="Tabletext"/>
              <w:rPr>
                <w:rFonts w:ascii="Calibri" w:hAnsi="Calibri" w:cs="Calibri"/>
                <w:sz w:val="20"/>
              </w:rPr>
            </w:pPr>
            <w:r>
              <w:rPr>
                <w:rFonts w:ascii="Calibri" w:hAnsi="Calibri" w:cs="Calibri"/>
                <w:sz w:val="20"/>
              </w:rPr>
              <w:t>TransactionUpload.TransferEnd</w:t>
            </w:r>
          </w:p>
        </w:tc>
        <w:tc>
          <w:tcPr>
            <w:tcW w:w="2096" w:type="dxa"/>
          </w:tcPr>
          <w:p w:rsidRPr="00C11A7D" w:rsidR="00DB434F" w:rsidP="00B43C47" w:rsidRDefault="00DB434F" w14:paraId="014FA02B" w14:textId="77777777">
            <w:pPr>
              <w:pStyle w:val="Tabletext"/>
              <w:rPr>
                <w:rFonts w:ascii="Calibri" w:hAnsi="Calibri" w:cs="Calibri"/>
                <w:sz w:val="20"/>
              </w:rPr>
            </w:pPr>
            <w:r>
              <w:rPr>
                <w:rFonts w:ascii="Calibri" w:hAnsi="Calibri" w:cs="Calibri"/>
                <w:sz w:val="20"/>
              </w:rPr>
              <w:t>TransferEnd</w:t>
            </w:r>
          </w:p>
        </w:tc>
        <w:tc>
          <w:tcPr>
            <w:tcW w:w="2235" w:type="dxa"/>
          </w:tcPr>
          <w:p w:rsidRPr="00C11A7D" w:rsidR="00DB434F" w:rsidP="00B43C47" w:rsidRDefault="00DB434F" w14:paraId="66C05521" w14:textId="77777777">
            <w:pPr>
              <w:pStyle w:val="Tabletext"/>
              <w:rPr>
                <w:rFonts w:ascii="Calibri" w:hAnsi="Calibri" w:cs="Calibri"/>
                <w:sz w:val="20"/>
              </w:rPr>
            </w:pPr>
            <w:r>
              <w:rPr>
                <w:rFonts w:ascii="Calibri" w:hAnsi="Calibri" w:cs="Calibri"/>
                <w:sz w:val="20"/>
              </w:rPr>
              <w:t>Transfer end</w:t>
            </w:r>
          </w:p>
        </w:tc>
      </w:tr>
      <w:tr w:rsidRPr="00C11A7D" w:rsidR="00DB434F" w:rsidTr="00B43C47" w14:paraId="183A2FF1" w14:textId="77777777">
        <w:trPr>
          <w:cantSplit/>
          <w:jc w:val="center"/>
        </w:trPr>
        <w:tc>
          <w:tcPr>
            <w:tcW w:w="2375" w:type="dxa"/>
          </w:tcPr>
          <w:p w:rsidRPr="00C11A7D" w:rsidR="00DB434F" w:rsidP="00B43C47" w:rsidRDefault="00DB434F" w14:paraId="2F51D292" w14:textId="77777777">
            <w:pPr>
              <w:pStyle w:val="Tabletext"/>
              <w:rPr>
                <w:rFonts w:ascii="Calibri" w:hAnsi="Calibri" w:cs="Calibri"/>
                <w:sz w:val="20"/>
              </w:rPr>
            </w:pPr>
            <w:r>
              <w:rPr>
                <w:rFonts w:ascii="Calibri" w:hAnsi="Calibri" w:cs="Calibri"/>
                <w:sz w:val="20"/>
              </w:rPr>
              <w:t>grossQuantity</w:t>
            </w:r>
          </w:p>
        </w:tc>
        <w:tc>
          <w:tcPr>
            <w:tcW w:w="2654" w:type="dxa"/>
          </w:tcPr>
          <w:p w:rsidRPr="00C11A7D" w:rsidR="00DB434F" w:rsidP="00B43C47" w:rsidRDefault="00DB434F" w14:paraId="7107F4B1" w14:textId="77777777">
            <w:pPr>
              <w:pStyle w:val="Tabletext"/>
              <w:rPr>
                <w:rFonts w:ascii="Calibri" w:hAnsi="Calibri" w:cs="Calibri"/>
                <w:sz w:val="20"/>
              </w:rPr>
            </w:pPr>
            <w:r>
              <w:rPr>
                <w:rFonts w:ascii="Calibri" w:hAnsi="Calibri" w:cs="Calibri"/>
                <w:sz w:val="20"/>
              </w:rPr>
              <w:t>TransactionUpload.GrossQuantity</w:t>
            </w:r>
          </w:p>
        </w:tc>
        <w:tc>
          <w:tcPr>
            <w:tcW w:w="2096" w:type="dxa"/>
          </w:tcPr>
          <w:p w:rsidRPr="00C11A7D" w:rsidR="00DB434F" w:rsidP="00B43C47" w:rsidRDefault="00DB434F" w14:paraId="59431958" w14:textId="77777777">
            <w:pPr>
              <w:pStyle w:val="Tabletext"/>
              <w:rPr>
                <w:rFonts w:ascii="Calibri" w:hAnsi="Calibri" w:cs="Calibri"/>
                <w:sz w:val="20"/>
              </w:rPr>
            </w:pPr>
            <w:r>
              <w:rPr>
                <w:rFonts w:ascii="Calibri" w:hAnsi="Calibri" w:cs="Calibri"/>
                <w:sz w:val="20"/>
              </w:rPr>
              <w:t>GrossQuantity</w:t>
            </w:r>
          </w:p>
        </w:tc>
        <w:tc>
          <w:tcPr>
            <w:tcW w:w="2235" w:type="dxa"/>
          </w:tcPr>
          <w:p w:rsidRPr="00C11A7D" w:rsidR="00DB434F" w:rsidP="00B43C47" w:rsidRDefault="00DB434F" w14:paraId="7E30264C" w14:textId="77777777">
            <w:pPr>
              <w:pStyle w:val="Tabletext"/>
              <w:rPr>
                <w:rFonts w:ascii="Calibri" w:hAnsi="Calibri" w:cs="Calibri"/>
                <w:sz w:val="20"/>
              </w:rPr>
            </w:pPr>
            <w:r>
              <w:rPr>
                <w:rFonts w:ascii="Calibri" w:hAnsi="Calibri" w:cs="Calibri"/>
                <w:sz w:val="20"/>
              </w:rPr>
              <w:t>Gross quantity</w:t>
            </w:r>
          </w:p>
        </w:tc>
      </w:tr>
      <w:tr w:rsidRPr="00C11A7D" w:rsidR="00DB434F" w:rsidTr="00B43C47" w14:paraId="2E75F8A5" w14:textId="77777777">
        <w:trPr>
          <w:cantSplit/>
          <w:jc w:val="center"/>
        </w:trPr>
        <w:tc>
          <w:tcPr>
            <w:tcW w:w="2375" w:type="dxa"/>
          </w:tcPr>
          <w:p w:rsidRPr="00C11A7D" w:rsidR="00DB434F" w:rsidP="00B43C47" w:rsidRDefault="00DB434F" w14:paraId="0B4DED9F" w14:textId="77777777">
            <w:pPr>
              <w:pStyle w:val="Tabletext"/>
              <w:rPr>
                <w:rFonts w:ascii="Calibri" w:hAnsi="Calibri" w:cs="Calibri"/>
                <w:sz w:val="20"/>
              </w:rPr>
            </w:pPr>
            <w:r>
              <w:rPr>
                <w:rFonts w:ascii="Calibri" w:hAnsi="Calibri" w:cs="Calibri"/>
                <w:sz w:val="20"/>
              </w:rPr>
              <w:t>grossQuantityUom</w:t>
            </w:r>
          </w:p>
        </w:tc>
        <w:tc>
          <w:tcPr>
            <w:tcW w:w="2654" w:type="dxa"/>
          </w:tcPr>
          <w:p w:rsidRPr="00C11A7D" w:rsidR="00DB434F" w:rsidP="00B43C47" w:rsidRDefault="00DB434F" w14:paraId="47A1A1A9" w14:textId="77777777">
            <w:pPr>
              <w:pStyle w:val="Tabletext"/>
              <w:rPr>
                <w:rFonts w:ascii="Calibri" w:hAnsi="Calibri" w:cs="Calibri"/>
                <w:sz w:val="20"/>
              </w:rPr>
            </w:pPr>
            <w:r>
              <w:rPr>
                <w:rFonts w:ascii="Calibri" w:hAnsi="Calibri" w:cs="Calibri"/>
                <w:sz w:val="20"/>
              </w:rPr>
              <w:t>TransactionUpload.GrossQuantityUnit</w:t>
            </w:r>
          </w:p>
        </w:tc>
        <w:tc>
          <w:tcPr>
            <w:tcW w:w="2096" w:type="dxa"/>
          </w:tcPr>
          <w:p w:rsidRPr="00C11A7D" w:rsidR="00DB434F" w:rsidP="00B43C47" w:rsidRDefault="00DB434F" w14:paraId="1EC3B361" w14:textId="77777777">
            <w:pPr>
              <w:pStyle w:val="Tabletext"/>
              <w:rPr>
                <w:rFonts w:ascii="Calibri" w:hAnsi="Calibri" w:cs="Calibri"/>
                <w:sz w:val="20"/>
              </w:rPr>
            </w:pPr>
            <w:r>
              <w:rPr>
                <w:rFonts w:ascii="Calibri" w:hAnsi="Calibri" w:cs="Calibri"/>
                <w:sz w:val="20"/>
              </w:rPr>
              <w:t>GrossQuantityUOM</w:t>
            </w:r>
          </w:p>
        </w:tc>
        <w:tc>
          <w:tcPr>
            <w:tcW w:w="2235" w:type="dxa"/>
          </w:tcPr>
          <w:p w:rsidRPr="00C11A7D" w:rsidR="00DB434F" w:rsidP="00B43C47" w:rsidRDefault="00DB434F" w14:paraId="54C541B1" w14:textId="77777777">
            <w:pPr>
              <w:pStyle w:val="Tabletext"/>
              <w:rPr>
                <w:rFonts w:ascii="Calibri" w:hAnsi="Calibri" w:cs="Calibri"/>
                <w:sz w:val="20"/>
              </w:rPr>
            </w:pPr>
            <w:r>
              <w:rPr>
                <w:rFonts w:ascii="Calibri" w:hAnsi="Calibri" w:cs="Calibri"/>
                <w:sz w:val="20"/>
              </w:rPr>
              <w:t>Unit</w:t>
            </w:r>
          </w:p>
        </w:tc>
      </w:tr>
      <w:tr w:rsidRPr="00C11A7D" w:rsidR="00DB434F" w:rsidTr="00B43C47" w14:paraId="2F447AD7" w14:textId="77777777">
        <w:trPr>
          <w:cantSplit/>
          <w:jc w:val="center"/>
        </w:trPr>
        <w:tc>
          <w:tcPr>
            <w:tcW w:w="2375" w:type="dxa"/>
          </w:tcPr>
          <w:p w:rsidRPr="00C11A7D" w:rsidR="00DB434F" w:rsidP="00B43C47" w:rsidRDefault="00DB434F" w14:paraId="7ED0A782" w14:textId="77777777">
            <w:pPr>
              <w:pStyle w:val="Tabletext"/>
              <w:rPr>
                <w:rFonts w:ascii="Calibri" w:hAnsi="Calibri" w:cs="Calibri"/>
                <w:sz w:val="20"/>
              </w:rPr>
            </w:pPr>
            <w:r>
              <w:rPr>
                <w:rFonts w:ascii="Calibri" w:hAnsi="Calibri" w:cs="Calibri"/>
                <w:sz w:val="20"/>
              </w:rPr>
              <w:t>netQuantity</w:t>
            </w:r>
          </w:p>
        </w:tc>
        <w:tc>
          <w:tcPr>
            <w:tcW w:w="2654" w:type="dxa"/>
          </w:tcPr>
          <w:p w:rsidRPr="00C11A7D" w:rsidR="00DB434F" w:rsidP="00B43C47" w:rsidRDefault="00DB434F" w14:paraId="25B710B4" w14:textId="77777777">
            <w:pPr>
              <w:pStyle w:val="Tabletext"/>
              <w:rPr>
                <w:rFonts w:ascii="Calibri" w:hAnsi="Calibri" w:cs="Calibri"/>
                <w:sz w:val="20"/>
              </w:rPr>
            </w:pPr>
            <w:r>
              <w:rPr>
                <w:rFonts w:ascii="Calibri" w:hAnsi="Calibri" w:cs="Calibri"/>
                <w:sz w:val="20"/>
              </w:rPr>
              <w:t>TransactionUpload.NetQuantity</w:t>
            </w:r>
          </w:p>
        </w:tc>
        <w:tc>
          <w:tcPr>
            <w:tcW w:w="2096" w:type="dxa"/>
          </w:tcPr>
          <w:p w:rsidRPr="00C11A7D" w:rsidR="00DB434F" w:rsidP="00B43C47" w:rsidRDefault="00DB434F" w14:paraId="7B088135" w14:textId="77777777">
            <w:pPr>
              <w:pStyle w:val="Tabletext"/>
              <w:rPr>
                <w:rFonts w:ascii="Calibri" w:hAnsi="Calibri" w:cs="Calibri"/>
                <w:sz w:val="20"/>
              </w:rPr>
            </w:pPr>
            <w:r>
              <w:rPr>
                <w:rFonts w:ascii="Calibri" w:hAnsi="Calibri" w:cs="Calibri"/>
                <w:sz w:val="20"/>
              </w:rPr>
              <w:t>NetQuantity</w:t>
            </w:r>
          </w:p>
        </w:tc>
        <w:tc>
          <w:tcPr>
            <w:tcW w:w="2235" w:type="dxa"/>
          </w:tcPr>
          <w:p w:rsidRPr="00C11A7D" w:rsidR="00DB434F" w:rsidP="00B43C47" w:rsidRDefault="00DB434F" w14:paraId="1051DAD3" w14:textId="77777777">
            <w:pPr>
              <w:pStyle w:val="Tabletext"/>
              <w:rPr>
                <w:rFonts w:ascii="Calibri" w:hAnsi="Calibri" w:cs="Calibri"/>
                <w:sz w:val="20"/>
              </w:rPr>
            </w:pPr>
            <w:r>
              <w:rPr>
                <w:rFonts w:ascii="Calibri" w:hAnsi="Calibri" w:cs="Calibri"/>
                <w:sz w:val="20"/>
              </w:rPr>
              <w:t>Net quantity</w:t>
            </w:r>
          </w:p>
        </w:tc>
      </w:tr>
      <w:tr w:rsidRPr="00C11A7D" w:rsidR="00DB434F" w:rsidTr="00B43C47" w14:paraId="7CFE850B" w14:textId="77777777">
        <w:trPr>
          <w:cantSplit/>
          <w:jc w:val="center"/>
        </w:trPr>
        <w:tc>
          <w:tcPr>
            <w:tcW w:w="2375" w:type="dxa"/>
          </w:tcPr>
          <w:p w:rsidRPr="00C11A7D" w:rsidR="00DB434F" w:rsidP="00B43C47" w:rsidRDefault="00DB434F" w14:paraId="712947B2" w14:textId="77777777">
            <w:pPr>
              <w:pStyle w:val="Tabletext"/>
              <w:rPr>
                <w:rFonts w:ascii="Calibri" w:hAnsi="Calibri" w:cs="Calibri"/>
                <w:sz w:val="20"/>
              </w:rPr>
            </w:pPr>
            <w:r>
              <w:rPr>
                <w:rFonts w:ascii="Calibri" w:hAnsi="Calibri" w:cs="Calibri"/>
                <w:sz w:val="20"/>
              </w:rPr>
              <w:t>netQuantityUom</w:t>
            </w:r>
          </w:p>
        </w:tc>
        <w:tc>
          <w:tcPr>
            <w:tcW w:w="2654" w:type="dxa"/>
          </w:tcPr>
          <w:p w:rsidRPr="00C11A7D" w:rsidR="00DB434F" w:rsidP="00B43C47" w:rsidRDefault="00DB434F" w14:paraId="57B05D57" w14:textId="77777777">
            <w:pPr>
              <w:pStyle w:val="Tabletext"/>
              <w:rPr>
                <w:rFonts w:ascii="Calibri" w:hAnsi="Calibri" w:cs="Calibri"/>
                <w:sz w:val="20"/>
              </w:rPr>
            </w:pPr>
            <w:r>
              <w:rPr>
                <w:rFonts w:ascii="Calibri" w:hAnsi="Calibri" w:cs="Calibri"/>
                <w:sz w:val="20"/>
              </w:rPr>
              <w:t>TransactionUpload.NetQuantityUnit</w:t>
            </w:r>
          </w:p>
        </w:tc>
        <w:tc>
          <w:tcPr>
            <w:tcW w:w="2096" w:type="dxa"/>
          </w:tcPr>
          <w:p w:rsidRPr="00C11A7D" w:rsidR="00DB434F" w:rsidP="00B43C47" w:rsidRDefault="00DB434F" w14:paraId="23F9BF2E" w14:textId="77777777">
            <w:pPr>
              <w:pStyle w:val="Tabletext"/>
              <w:rPr>
                <w:rFonts w:ascii="Calibri" w:hAnsi="Calibri" w:cs="Calibri"/>
                <w:sz w:val="20"/>
              </w:rPr>
            </w:pPr>
            <w:r>
              <w:rPr>
                <w:rFonts w:ascii="Calibri" w:hAnsi="Calibri" w:cs="Calibri"/>
                <w:sz w:val="20"/>
              </w:rPr>
              <w:t>NetQuantityUOM</w:t>
            </w:r>
          </w:p>
        </w:tc>
        <w:tc>
          <w:tcPr>
            <w:tcW w:w="2235" w:type="dxa"/>
          </w:tcPr>
          <w:p w:rsidRPr="00C11A7D" w:rsidR="00DB434F" w:rsidP="00B43C47" w:rsidRDefault="00DB434F" w14:paraId="3F2802C1" w14:textId="77777777">
            <w:pPr>
              <w:pStyle w:val="Tabletext"/>
              <w:rPr>
                <w:rFonts w:ascii="Calibri" w:hAnsi="Calibri" w:cs="Calibri"/>
                <w:sz w:val="20"/>
              </w:rPr>
            </w:pPr>
            <w:r>
              <w:rPr>
                <w:rFonts w:ascii="Calibri" w:hAnsi="Calibri" w:cs="Calibri"/>
                <w:sz w:val="20"/>
              </w:rPr>
              <w:t>Unit</w:t>
            </w:r>
          </w:p>
        </w:tc>
      </w:tr>
      <w:tr w:rsidRPr="00C11A7D" w:rsidR="00DB434F" w:rsidTr="00B43C47" w14:paraId="2889FFF1" w14:textId="77777777">
        <w:trPr>
          <w:cantSplit/>
          <w:jc w:val="center"/>
        </w:trPr>
        <w:tc>
          <w:tcPr>
            <w:tcW w:w="2375" w:type="dxa"/>
          </w:tcPr>
          <w:p w:rsidRPr="00C11A7D" w:rsidR="00DB434F" w:rsidP="00B43C47" w:rsidRDefault="00DB434F" w14:paraId="4B42FC85" w14:textId="77777777">
            <w:pPr>
              <w:pStyle w:val="Tabletext"/>
              <w:rPr>
                <w:rFonts w:ascii="Calibri" w:hAnsi="Calibri" w:cs="Calibri"/>
                <w:sz w:val="20"/>
              </w:rPr>
            </w:pPr>
            <w:r>
              <w:rPr>
                <w:rFonts w:ascii="Calibri" w:hAnsi="Calibri" w:cs="Calibri"/>
                <w:sz w:val="20"/>
              </w:rPr>
              <w:t>unitOfMeasureGlobalCode</w:t>
            </w:r>
          </w:p>
        </w:tc>
        <w:tc>
          <w:tcPr>
            <w:tcW w:w="2654" w:type="dxa"/>
          </w:tcPr>
          <w:p w:rsidRPr="00C11A7D" w:rsidR="00DB434F" w:rsidP="00B43C47" w:rsidRDefault="00DB434F" w14:paraId="63DE482A" w14:textId="77777777">
            <w:pPr>
              <w:pStyle w:val="Tabletext"/>
              <w:rPr>
                <w:rFonts w:ascii="Calibri" w:hAnsi="Calibri" w:cs="Calibri"/>
                <w:sz w:val="20"/>
              </w:rPr>
            </w:pPr>
            <w:r>
              <w:rPr>
                <w:rFonts w:ascii="Calibri" w:hAnsi="Calibri" w:cs="Calibri"/>
                <w:sz w:val="20"/>
              </w:rPr>
              <w:t>Profisee (UOM)</w:t>
            </w:r>
          </w:p>
        </w:tc>
        <w:tc>
          <w:tcPr>
            <w:tcW w:w="2096" w:type="dxa"/>
          </w:tcPr>
          <w:p w:rsidRPr="00C11A7D" w:rsidR="00DB434F" w:rsidP="00B43C47" w:rsidRDefault="00DB434F" w14:paraId="618368E5" w14:textId="77777777">
            <w:pPr>
              <w:pStyle w:val="Tabletext"/>
              <w:rPr>
                <w:rFonts w:ascii="Calibri" w:hAnsi="Calibri" w:cs="Calibri"/>
                <w:sz w:val="20"/>
              </w:rPr>
            </w:pPr>
            <w:r>
              <w:rPr>
                <w:rFonts w:ascii="Calibri" w:hAnsi="Calibri" w:cs="Calibri"/>
                <w:sz w:val="20"/>
              </w:rPr>
              <w:t>UOM_GlobalCode</w:t>
            </w:r>
          </w:p>
        </w:tc>
        <w:tc>
          <w:tcPr>
            <w:tcW w:w="2235" w:type="dxa"/>
          </w:tcPr>
          <w:p w:rsidRPr="00C11A7D" w:rsidR="00DB434F" w:rsidP="00B43C47" w:rsidRDefault="00DB434F" w14:paraId="095BF9C7" w14:textId="77777777">
            <w:pPr>
              <w:pStyle w:val="Tabletext"/>
              <w:rPr>
                <w:rFonts w:ascii="Calibri" w:hAnsi="Calibri" w:cs="Calibri"/>
                <w:sz w:val="20"/>
              </w:rPr>
            </w:pPr>
            <w:r>
              <w:rPr>
                <w:rFonts w:ascii="Calibri" w:hAnsi="Calibri" w:cs="Calibri"/>
                <w:sz w:val="20"/>
              </w:rPr>
              <w:t>Profisee Code for UOM</w:t>
            </w:r>
          </w:p>
        </w:tc>
      </w:tr>
      <w:tr w:rsidRPr="00C11A7D" w:rsidR="00DB434F" w:rsidTr="00B43C47" w14:paraId="33B7D1EE" w14:textId="77777777">
        <w:trPr>
          <w:cantSplit/>
          <w:jc w:val="center"/>
        </w:trPr>
        <w:tc>
          <w:tcPr>
            <w:tcW w:w="2375" w:type="dxa"/>
          </w:tcPr>
          <w:p w:rsidRPr="00C11A7D" w:rsidR="00DB434F" w:rsidP="00B43C47" w:rsidRDefault="00DB434F" w14:paraId="512C8050" w14:textId="77777777">
            <w:pPr>
              <w:pStyle w:val="Tabletext"/>
              <w:rPr>
                <w:rFonts w:ascii="Calibri" w:hAnsi="Calibri" w:cs="Calibri"/>
                <w:sz w:val="20"/>
              </w:rPr>
            </w:pPr>
            <w:r>
              <w:rPr>
                <w:rFonts w:ascii="Calibri" w:hAnsi="Calibri" w:cs="Calibri"/>
                <w:sz w:val="20"/>
              </w:rPr>
              <w:t>locationTimezone</w:t>
            </w:r>
          </w:p>
        </w:tc>
        <w:tc>
          <w:tcPr>
            <w:tcW w:w="2654" w:type="dxa"/>
          </w:tcPr>
          <w:p w:rsidRPr="00C11A7D" w:rsidR="00DB434F" w:rsidP="00B43C47" w:rsidRDefault="00DB434F" w14:paraId="33436D02" w14:textId="77777777">
            <w:pPr>
              <w:pStyle w:val="Tabletext"/>
              <w:rPr>
                <w:rFonts w:ascii="Calibri" w:hAnsi="Calibri" w:cs="Calibri"/>
                <w:sz w:val="20"/>
              </w:rPr>
            </w:pPr>
            <w:r>
              <w:rPr>
                <w:rFonts w:ascii="Calibri" w:hAnsi="Calibri" w:cs="Calibri"/>
                <w:sz w:val="20"/>
              </w:rPr>
              <w:t>Profisee</w:t>
            </w:r>
          </w:p>
        </w:tc>
        <w:tc>
          <w:tcPr>
            <w:tcW w:w="2096" w:type="dxa"/>
          </w:tcPr>
          <w:p w:rsidRPr="00C11A7D" w:rsidR="00DB434F" w:rsidP="00B43C47" w:rsidRDefault="00DB434F" w14:paraId="3CB9A770" w14:textId="77777777">
            <w:pPr>
              <w:pStyle w:val="Tabletext"/>
              <w:rPr>
                <w:rFonts w:ascii="Calibri" w:hAnsi="Calibri" w:cs="Calibri"/>
                <w:sz w:val="20"/>
              </w:rPr>
            </w:pPr>
            <w:r>
              <w:rPr>
                <w:rFonts w:ascii="Calibri" w:hAnsi="Calibri" w:cs="Calibri"/>
                <w:sz w:val="20"/>
              </w:rPr>
              <w:t>TimeZone</w:t>
            </w:r>
          </w:p>
        </w:tc>
        <w:tc>
          <w:tcPr>
            <w:tcW w:w="2235" w:type="dxa"/>
          </w:tcPr>
          <w:p w:rsidRPr="00C11A7D" w:rsidR="00DB434F" w:rsidP="00B43C47" w:rsidRDefault="00DB434F" w14:paraId="395958FE" w14:textId="77777777">
            <w:pPr>
              <w:pStyle w:val="Tabletext"/>
              <w:rPr>
                <w:rFonts w:ascii="Calibri" w:hAnsi="Calibri" w:cs="Calibri"/>
                <w:sz w:val="20"/>
              </w:rPr>
            </w:pPr>
            <w:r>
              <w:rPr>
                <w:rFonts w:ascii="Calibri" w:hAnsi="Calibri" w:cs="Calibri"/>
                <w:sz w:val="20"/>
              </w:rPr>
              <w:t>Time zone of location</w:t>
            </w:r>
          </w:p>
        </w:tc>
      </w:tr>
      <w:tr w:rsidRPr="00C11A7D" w:rsidR="00DB434F" w:rsidTr="00B43C47" w14:paraId="3F132223" w14:textId="77777777">
        <w:trPr>
          <w:cantSplit/>
          <w:jc w:val="center"/>
        </w:trPr>
        <w:tc>
          <w:tcPr>
            <w:tcW w:w="2375" w:type="dxa"/>
          </w:tcPr>
          <w:p w:rsidRPr="00C11A7D" w:rsidR="00DB434F" w:rsidP="00B43C47" w:rsidRDefault="00DB434F" w14:paraId="2DFD6025" w14:textId="77777777">
            <w:pPr>
              <w:pStyle w:val="Tabletext"/>
              <w:rPr>
                <w:rFonts w:ascii="Calibri" w:hAnsi="Calibri" w:cs="Calibri"/>
                <w:sz w:val="20"/>
              </w:rPr>
            </w:pPr>
            <w:r>
              <w:rPr>
                <w:rFonts w:ascii="Calibri" w:hAnsi="Calibri" w:cs="Calibri"/>
                <w:sz w:val="20"/>
              </w:rPr>
              <w:t>state</w:t>
            </w:r>
          </w:p>
        </w:tc>
        <w:tc>
          <w:tcPr>
            <w:tcW w:w="2654" w:type="dxa"/>
          </w:tcPr>
          <w:p w:rsidRPr="00C11A7D" w:rsidR="00DB434F" w:rsidP="00B43C47" w:rsidRDefault="00DB434F" w14:paraId="6C5E2642" w14:textId="77777777">
            <w:pPr>
              <w:pStyle w:val="Tabletext"/>
              <w:rPr>
                <w:rFonts w:ascii="Calibri" w:hAnsi="Calibri" w:cs="Calibri"/>
                <w:sz w:val="20"/>
              </w:rPr>
            </w:pPr>
            <w:r>
              <w:rPr>
                <w:rFonts w:ascii="Calibri" w:hAnsi="Calibri" w:cs="Calibri"/>
                <w:sz w:val="20"/>
              </w:rPr>
              <w:t>Fixed value (Actual)</w:t>
            </w:r>
          </w:p>
        </w:tc>
        <w:tc>
          <w:tcPr>
            <w:tcW w:w="2096" w:type="dxa"/>
          </w:tcPr>
          <w:p w:rsidRPr="00C11A7D" w:rsidR="00DB434F" w:rsidP="00B43C47" w:rsidRDefault="00DB434F" w14:paraId="72EEA25E" w14:textId="77777777">
            <w:pPr>
              <w:pStyle w:val="Tabletext"/>
              <w:rPr>
                <w:rFonts w:ascii="Calibri" w:hAnsi="Calibri" w:cs="Calibri"/>
                <w:sz w:val="20"/>
              </w:rPr>
            </w:pPr>
            <w:r>
              <w:rPr>
                <w:rFonts w:ascii="Calibri" w:hAnsi="Calibri" w:cs="Calibri"/>
                <w:sz w:val="20"/>
              </w:rPr>
              <w:t>State</w:t>
            </w:r>
          </w:p>
        </w:tc>
        <w:tc>
          <w:tcPr>
            <w:tcW w:w="2235" w:type="dxa"/>
          </w:tcPr>
          <w:p w:rsidRPr="00C11A7D" w:rsidR="00DB434F" w:rsidP="00B43C47" w:rsidRDefault="00DB434F" w14:paraId="47D7DBAC" w14:textId="77777777">
            <w:pPr>
              <w:pStyle w:val="Tabletext"/>
              <w:rPr>
                <w:rFonts w:ascii="Calibri" w:hAnsi="Calibri" w:cs="Calibri"/>
                <w:sz w:val="20"/>
              </w:rPr>
            </w:pPr>
            <w:r>
              <w:rPr>
                <w:rFonts w:ascii="Calibri" w:hAnsi="Calibri" w:cs="Calibri"/>
                <w:sz w:val="20"/>
              </w:rPr>
              <w:t>Data state</w:t>
            </w:r>
          </w:p>
        </w:tc>
      </w:tr>
      <w:tr w:rsidRPr="00C11A7D" w:rsidR="00DB434F" w:rsidTr="00B43C47" w14:paraId="4FFBB94F" w14:textId="77777777">
        <w:trPr>
          <w:cantSplit/>
          <w:jc w:val="center"/>
        </w:trPr>
        <w:tc>
          <w:tcPr>
            <w:tcW w:w="2375" w:type="dxa"/>
          </w:tcPr>
          <w:p w:rsidRPr="00C11A7D" w:rsidR="00DB434F" w:rsidP="00B43C47" w:rsidRDefault="00DB434F" w14:paraId="5C116B96" w14:textId="77777777">
            <w:pPr>
              <w:pStyle w:val="Tabletext"/>
              <w:rPr>
                <w:rFonts w:ascii="Calibri" w:hAnsi="Calibri" w:cs="Calibri"/>
                <w:sz w:val="20"/>
              </w:rPr>
            </w:pPr>
            <w:r>
              <w:rPr>
                <w:rFonts w:ascii="Calibri" w:hAnsi="Calibri" w:cs="Calibri"/>
                <w:sz w:val="20"/>
              </w:rPr>
              <w:t>dataSource</w:t>
            </w:r>
          </w:p>
        </w:tc>
        <w:tc>
          <w:tcPr>
            <w:tcW w:w="2654" w:type="dxa"/>
          </w:tcPr>
          <w:p w:rsidRPr="00C11A7D" w:rsidR="00DB434F" w:rsidP="00B43C47" w:rsidRDefault="00DB434F" w14:paraId="23592F4A" w14:textId="77777777">
            <w:pPr>
              <w:pStyle w:val="Tabletext"/>
              <w:rPr>
                <w:rFonts w:ascii="Calibri" w:hAnsi="Calibri" w:cs="Calibri"/>
                <w:sz w:val="20"/>
              </w:rPr>
            </w:pPr>
            <w:r>
              <w:rPr>
                <w:rFonts w:ascii="Calibri" w:hAnsi="Calibri" w:cs="Calibri"/>
                <w:sz w:val="20"/>
              </w:rPr>
              <w:t>Fixed value (Kittyhawk)</w:t>
            </w:r>
          </w:p>
        </w:tc>
        <w:tc>
          <w:tcPr>
            <w:tcW w:w="2096" w:type="dxa"/>
          </w:tcPr>
          <w:p w:rsidRPr="00C11A7D" w:rsidR="00DB434F" w:rsidP="00B43C47" w:rsidRDefault="00DB434F" w14:paraId="2F77DC89" w14:textId="77777777">
            <w:pPr>
              <w:pStyle w:val="Tabletext"/>
              <w:rPr>
                <w:rFonts w:ascii="Calibri" w:hAnsi="Calibri" w:cs="Calibri"/>
                <w:sz w:val="20"/>
              </w:rPr>
            </w:pPr>
            <w:r>
              <w:rPr>
                <w:rFonts w:ascii="Calibri" w:hAnsi="Calibri" w:cs="Calibri"/>
                <w:sz w:val="20"/>
              </w:rPr>
              <w:t>DataSource</w:t>
            </w:r>
          </w:p>
        </w:tc>
        <w:tc>
          <w:tcPr>
            <w:tcW w:w="2235" w:type="dxa"/>
          </w:tcPr>
          <w:p w:rsidRPr="00C11A7D" w:rsidR="00DB434F" w:rsidP="00B43C47" w:rsidRDefault="00DB434F" w14:paraId="24544585" w14:textId="77777777">
            <w:pPr>
              <w:pStyle w:val="Tabletext"/>
              <w:rPr>
                <w:rFonts w:ascii="Calibri" w:hAnsi="Calibri" w:cs="Calibri"/>
                <w:sz w:val="20"/>
              </w:rPr>
            </w:pPr>
            <w:r>
              <w:rPr>
                <w:rFonts w:ascii="Calibri" w:hAnsi="Calibri" w:cs="Calibri"/>
                <w:sz w:val="20"/>
              </w:rPr>
              <w:t>Source system</w:t>
            </w:r>
          </w:p>
        </w:tc>
      </w:tr>
      <w:tr w:rsidRPr="00C11A7D" w:rsidR="00DB434F" w:rsidTr="00B43C47" w14:paraId="6C684BCC" w14:textId="77777777">
        <w:trPr>
          <w:cantSplit/>
          <w:jc w:val="center"/>
        </w:trPr>
        <w:tc>
          <w:tcPr>
            <w:tcW w:w="2375" w:type="dxa"/>
          </w:tcPr>
          <w:p w:rsidRPr="00C11A7D" w:rsidR="00DB434F" w:rsidP="00B43C47" w:rsidRDefault="00DB434F" w14:paraId="0700FC2C" w14:textId="77777777">
            <w:pPr>
              <w:pStyle w:val="Tabletext"/>
              <w:rPr>
                <w:rFonts w:ascii="Calibri" w:hAnsi="Calibri" w:cs="Calibri"/>
                <w:sz w:val="20"/>
              </w:rPr>
            </w:pPr>
            <w:r>
              <w:rPr>
                <w:rFonts w:ascii="Calibri" w:hAnsi="Calibri" w:cs="Calibri"/>
                <w:sz w:val="20"/>
              </w:rPr>
              <w:t>region</w:t>
            </w:r>
          </w:p>
        </w:tc>
        <w:tc>
          <w:tcPr>
            <w:tcW w:w="2654" w:type="dxa"/>
          </w:tcPr>
          <w:p w:rsidRPr="00C11A7D" w:rsidR="00DB434F" w:rsidP="00B43C47" w:rsidRDefault="00553ABE" w14:paraId="4BD6C9BF" w14:textId="64570A95">
            <w:pPr>
              <w:pStyle w:val="Tabletext"/>
              <w:rPr>
                <w:rFonts w:ascii="Calibri" w:hAnsi="Calibri" w:cs="Calibri"/>
                <w:sz w:val="20"/>
              </w:rPr>
            </w:pPr>
            <w:r>
              <w:rPr>
                <w:rFonts w:ascii="Calibri" w:hAnsi="Calibri" w:cs="Calibri"/>
                <w:sz w:val="20"/>
              </w:rPr>
              <w:t>Request (Region)</w:t>
            </w:r>
          </w:p>
        </w:tc>
        <w:tc>
          <w:tcPr>
            <w:tcW w:w="2096" w:type="dxa"/>
          </w:tcPr>
          <w:p w:rsidRPr="00C11A7D" w:rsidR="00DB434F" w:rsidP="00B43C47" w:rsidRDefault="00DB434F" w14:paraId="0A069336" w14:textId="77777777">
            <w:pPr>
              <w:pStyle w:val="Tabletext"/>
              <w:rPr>
                <w:rFonts w:ascii="Calibri" w:hAnsi="Calibri" w:cs="Calibri"/>
                <w:sz w:val="20"/>
              </w:rPr>
            </w:pPr>
            <w:r>
              <w:rPr>
                <w:rFonts w:ascii="Calibri" w:hAnsi="Calibri" w:cs="Calibri"/>
                <w:sz w:val="20"/>
              </w:rPr>
              <w:t>Region</w:t>
            </w:r>
          </w:p>
        </w:tc>
        <w:tc>
          <w:tcPr>
            <w:tcW w:w="2235" w:type="dxa"/>
          </w:tcPr>
          <w:p w:rsidRPr="00C11A7D" w:rsidR="00DB434F" w:rsidP="00B43C47" w:rsidRDefault="00DB434F" w14:paraId="394A2488" w14:textId="77777777">
            <w:pPr>
              <w:pStyle w:val="Tabletext"/>
              <w:rPr>
                <w:rFonts w:ascii="Calibri" w:hAnsi="Calibri" w:cs="Calibri"/>
                <w:sz w:val="20"/>
              </w:rPr>
            </w:pPr>
            <w:r>
              <w:rPr>
                <w:rFonts w:ascii="Calibri" w:hAnsi="Calibri" w:cs="Calibri"/>
                <w:sz w:val="20"/>
              </w:rPr>
              <w:t>Region classification</w:t>
            </w:r>
          </w:p>
        </w:tc>
      </w:tr>
    </w:tbl>
    <w:p w:rsidR="00DB434F" w:rsidP="00904625" w:rsidRDefault="00904625" w14:paraId="7830BB81" w14:textId="73382CD1">
      <w:pPr>
        <w:pStyle w:val="Caption"/>
      </w:pPr>
      <w:bookmarkStart w:name="_Toc240485161" w:id="117"/>
      <w:r>
        <w:t xml:space="preserve">Table </w:t>
        <w:fldChar w:fldCharType="begin"/>
        <w:instrText> STYLEREF 1 \s </w:instrText>
        <w:fldChar w:fldCharType="separate"/>
      </w:r>
      <w:r>
        <w:rPr>
          <w:noProof/>
        </w:rPr>
        <w:t>2</w:t>
      </w:r>
      <w:r>
        <w:fldChar w:fldCharType="end"/>
        <w:t>-</w:t>
        <w:fldChar w:fldCharType="begin"/>
        <w:instrText> SEQ Table \* ARABIC \s 1 </w:instrText>
        <w:fldChar w:fldCharType="separate"/>
      </w:r>
      <w:r>
        <w:rPr>
          <w:noProof/>
        </w:rPr>
        <w:t>20</w:t>
      </w:r>
      <w:r>
        <w:fldChar w:fldCharType="end"/>
        <w:t>: Kittyhawk (Transaction Upload) to Response Model Mapping</w:t>
      </w:r>
      <w:bookmarkEnd w:id="117"/>
    </w:p>
    <w:p w:rsidRPr="00757B9B" w:rsidR="00DB434F" w:rsidP="00133233" w:rsidRDefault="00DB434F" w14:paraId="0096415F" w14:textId="77777777">
      <w:pPr>
        <w:pStyle w:val="Heading4"/>
        <w:rPr>
          <w:rFonts w:ascii="Calibri" w:hAnsi="Calibri" w:cs="Calibri"/>
          <w:sz w:val="20"/>
        </w:rPr>
      </w:pPr>
      <w:r>
        <w:rPr>
          <w:rFonts w:ascii="Calibri" w:hAnsi="Calibri" w:cs="Calibri"/>
          <w:sz w:val="20"/>
        </w:rPr>
        <w:t>Master Data Entity</w:t>
      </w:r>
    </w:p>
    <w:p w:rsidR="00DB434F" w:rsidP="00CD519D" w:rsidRDefault="00DB434F" w14:paraId="1F569695" w14:textId="77777777">
      <w:pPr>
        <w:keepNext/>
      </w:pPr>
      <w:r>
        <w:t>Below is the list of master data identified for the Terminal Blend Component Movements (Kittyhawk) interface:</w:t>
      </w:r>
    </w:p>
    <w:tbl>
      <w:tblPr>
        <w:tblStyle w:val="TableGrid"/>
        <w:tblW w:w="9360" w:type="dxa"/>
        <w:jc w:val="center"/>
        <w:tblLayout w:type="fixed"/>
        <w:tblLook w:val="04A0" w:firstRow="1" w:lastRow="0" w:firstColumn="1" w:lastColumn="0" w:noHBand="0" w:noVBand="1"/>
      </w:tblPr>
      <w:tblGrid>
        <w:gridCol w:w="1816"/>
        <w:gridCol w:w="2794"/>
        <w:gridCol w:w="2096"/>
        <w:gridCol w:w="2654"/>
      </w:tblGrid>
      <w:tr w:rsidRPr="00C11A7D" w:rsidR="00DB434F" w:rsidTr="00B43C47" w14:paraId="25830753" w14:textId="77777777">
        <w:trPr>
          <w:cantSplit/>
          <w:tblHeader/>
          <w:jc w:val="center"/>
        </w:trPr>
        <w:tc>
          <w:tcPr>
            <w:tcW w:w="1816" w:type="dxa"/>
            <w:shd w:val="clear" w:color="auto" w:fill="2F5597"/>
          </w:tcPr>
          <w:p w:rsidRPr="00C11A7D" w:rsidR="00DB434F" w:rsidP="00B43C47" w:rsidRDefault="00DB434F" w14:paraId="57DB8707" w14:textId="77777777">
            <w:pPr>
              <w:pStyle w:val="Tablehead1"/>
              <w:spacing w:after="0"/>
              <w:jc w:val="left"/>
              <w:rPr>
                <w:rFonts w:ascii="Calibri" w:hAnsi="Calibri" w:cs="Calibri"/>
                <w:sz w:val="20"/>
              </w:rPr>
            </w:pPr>
            <w:r>
              <w:rPr>
                <w:rFonts w:ascii="Calibri" w:hAnsi="Calibri" w:cs="Calibri"/>
                <w:sz w:val="20"/>
              </w:rPr>
              <w:t>Master Data</w:t>
            </w:r>
          </w:p>
        </w:tc>
        <w:tc>
          <w:tcPr>
            <w:tcW w:w="2794" w:type="dxa"/>
            <w:shd w:val="clear" w:color="auto" w:fill="2F5597"/>
          </w:tcPr>
          <w:p w:rsidRPr="00C11A7D" w:rsidR="00DB434F" w:rsidP="00B43C47" w:rsidRDefault="00DB434F" w14:paraId="1BD80607" w14:textId="77777777">
            <w:pPr>
              <w:pStyle w:val="Tablehead1"/>
              <w:spacing w:after="0"/>
              <w:jc w:val="left"/>
              <w:rPr>
                <w:rFonts w:ascii="Calibri" w:hAnsi="Calibri" w:cs="Calibri"/>
                <w:sz w:val="20"/>
              </w:rPr>
            </w:pPr>
            <w:r>
              <w:rPr>
                <w:rFonts w:ascii="Calibri" w:hAnsi="Calibri" w:cs="Calibri"/>
                <w:sz w:val="20"/>
              </w:rPr>
              <w:t>Description</w:t>
            </w:r>
          </w:p>
        </w:tc>
        <w:tc>
          <w:tcPr>
            <w:tcW w:w="2096" w:type="dxa"/>
            <w:shd w:val="clear" w:color="auto" w:fill="2F5597"/>
          </w:tcPr>
          <w:p w:rsidRPr="00C11A7D" w:rsidR="00DB434F" w:rsidP="00B43C47" w:rsidRDefault="00DB434F" w14:paraId="496BFAAE" w14:textId="77777777">
            <w:pPr>
              <w:pStyle w:val="Tablehead1"/>
              <w:spacing w:after="0"/>
              <w:jc w:val="left"/>
              <w:rPr>
                <w:rFonts w:ascii="Calibri" w:hAnsi="Calibri" w:cs="Calibri"/>
                <w:sz w:val="20"/>
              </w:rPr>
            </w:pPr>
            <w:r>
              <w:rPr>
                <w:rFonts w:ascii="Calibri" w:hAnsi="Calibri" w:cs="Calibri"/>
                <w:sz w:val="20"/>
              </w:rPr>
              <w:t>Mapping Required among</w:t>
            </w:r>
          </w:p>
        </w:tc>
        <w:tc>
          <w:tcPr>
            <w:tcW w:w="2654" w:type="dxa"/>
            <w:shd w:val="clear" w:color="auto" w:fill="2F5597"/>
          </w:tcPr>
          <w:p w:rsidRPr="00C11A7D" w:rsidR="00DB434F" w:rsidP="00B43C47" w:rsidRDefault="00DB434F" w14:paraId="4E7CD1A2" w14:textId="77777777">
            <w:pPr>
              <w:pStyle w:val="Tablehead1"/>
              <w:spacing w:after="0"/>
              <w:jc w:val="left"/>
              <w:rPr>
                <w:rFonts w:ascii="Calibri" w:hAnsi="Calibri" w:cs="Calibri"/>
                <w:sz w:val="20"/>
              </w:rPr>
            </w:pPr>
            <w:r>
              <w:rPr>
                <w:rFonts w:ascii="Calibri" w:hAnsi="Calibri" w:cs="Calibri"/>
                <w:sz w:val="20"/>
              </w:rPr>
              <w:t>Comments</w:t>
            </w:r>
          </w:p>
        </w:tc>
      </w:tr>
      <w:tr w:rsidRPr="00C11A7D" w:rsidR="00DB434F" w:rsidTr="00B43C47" w14:paraId="0B1766F9" w14:textId="77777777">
        <w:trPr>
          <w:cantSplit/>
          <w:jc w:val="center"/>
        </w:trPr>
        <w:tc>
          <w:tcPr>
            <w:tcW w:w="1816" w:type="dxa"/>
          </w:tcPr>
          <w:p w:rsidRPr="00C11A7D" w:rsidR="00DB434F" w:rsidP="00B43C47" w:rsidRDefault="00DB434F" w14:paraId="2EBCBBF7" w14:textId="77777777">
            <w:pPr>
              <w:pStyle w:val="Tabletext"/>
              <w:keepNext/>
              <w:rPr>
                <w:rFonts w:ascii="Calibri" w:hAnsi="Calibri" w:cs="Calibri"/>
                <w:sz w:val="20"/>
              </w:rPr>
            </w:pPr>
            <w:r>
              <w:rPr>
                <w:rFonts w:ascii="Calibri" w:hAnsi="Calibri" w:cs="Calibri"/>
                <w:sz w:val="20"/>
              </w:rPr>
              <w:t>Product / Blend component</w:t>
            </w:r>
          </w:p>
        </w:tc>
        <w:tc>
          <w:tcPr>
            <w:tcW w:w="2794" w:type="dxa"/>
          </w:tcPr>
          <w:p w:rsidRPr="00C11A7D" w:rsidR="00DB434F" w:rsidP="00B43C47" w:rsidRDefault="00DB434F" w14:paraId="1983D125" w14:textId="77777777">
            <w:pPr>
              <w:pStyle w:val="Tabletext"/>
              <w:keepNext/>
              <w:rPr>
                <w:rFonts w:ascii="Calibri" w:hAnsi="Calibri" w:cs="Calibri"/>
                <w:sz w:val="20"/>
              </w:rPr>
            </w:pPr>
            <w:r>
              <w:rPr>
                <w:rFonts w:ascii="Calibri" w:hAnsi="Calibri" w:cs="Calibri"/>
                <w:sz w:val="20"/>
              </w:rPr>
              <w:t>Product and component product identifiers (GUIDs)</w:t>
            </w:r>
          </w:p>
        </w:tc>
        <w:tc>
          <w:tcPr>
            <w:tcW w:w="2096" w:type="dxa"/>
          </w:tcPr>
          <w:p w:rsidRPr="00C11A7D" w:rsidR="00DB434F" w:rsidP="00B43C47" w:rsidRDefault="00DB434F" w14:paraId="70FB26D2" w14:textId="77777777">
            <w:pPr>
              <w:pStyle w:val="Tabletext"/>
              <w:keepNext/>
              <w:rPr>
                <w:rFonts w:ascii="Calibri" w:hAnsi="Calibri" w:cs="Calibri"/>
                <w:sz w:val="20"/>
              </w:rPr>
            </w:pPr>
            <w:r>
              <w:rPr>
                <w:rFonts w:ascii="Calibri" w:hAnsi="Calibri" w:cs="Calibri"/>
                <w:sz w:val="20"/>
              </w:rPr>
              <w:t>Kittyhawk, IQDM</w:t>
            </w:r>
          </w:p>
        </w:tc>
        <w:tc>
          <w:tcPr>
            <w:tcW w:w="2654" w:type="dxa"/>
          </w:tcPr>
          <w:p w:rsidRPr="00C11A7D" w:rsidR="00DB434F" w:rsidP="00B43C47" w:rsidRDefault="00DB434F" w14:paraId="6E0D30D6" w14:textId="77777777">
            <w:pPr>
              <w:pStyle w:val="Tabletext"/>
              <w:keepNext/>
              <w:rPr>
                <w:rFonts w:ascii="Calibri" w:hAnsi="Calibri" w:cs="Calibri"/>
                <w:sz w:val="20"/>
              </w:rPr>
            </w:pPr>
            <w:r>
              <w:rPr>
                <w:rFonts w:ascii="Calibri" w:hAnsi="Calibri" w:cs="Calibri"/>
                <w:sz w:val="20"/>
              </w:rPr>
              <w:t>Kittyhawk product to IQDM product code</w:t>
            </w:r>
          </w:p>
        </w:tc>
      </w:tr>
      <w:tr w:rsidRPr="00C11A7D" w:rsidR="00DB434F" w:rsidTr="00B43C47" w14:paraId="60DBC698" w14:textId="77777777">
        <w:trPr>
          <w:cantSplit/>
          <w:jc w:val="center"/>
        </w:trPr>
        <w:tc>
          <w:tcPr>
            <w:tcW w:w="1816" w:type="dxa"/>
          </w:tcPr>
          <w:p w:rsidRPr="00C11A7D" w:rsidR="00DB434F" w:rsidP="00B43C47" w:rsidRDefault="00DB434F" w14:paraId="1BD62138" w14:textId="77777777">
            <w:pPr>
              <w:pStyle w:val="Tabletext"/>
              <w:keepNext/>
              <w:rPr>
                <w:rFonts w:ascii="Calibri" w:hAnsi="Calibri" w:cs="Calibri"/>
                <w:sz w:val="20"/>
              </w:rPr>
            </w:pPr>
            <w:r>
              <w:rPr>
                <w:rFonts w:ascii="Calibri" w:hAnsi="Calibri" w:cs="Calibri"/>
                <w:sz w:val="20"/>
              </w:rPr>
              <w:t>Location / Facility</w:t>
            </w:r>
          </w:p>
        </w:tc>
        <w:tc>
          <w:tcPr>
            <w:tcW w:w="2794" w:type="dxa"/>
          </w:tcPr>
          <w:p w:rsidRPr="00C11A7D" w:rsidR="00DB434F" w:rsidP="00B43C47" w:rsidRDefault="00DB434F" w14:paraId="00C5351E" w14:textId="77777777">
            <w:pPr>
              <w:pStyle w:val="Tabletext"/>
              <w:keepNext/>
              <w:rPr>
                <w:rFonts w:ascii="Calibri" w:hAnsi="Calibri" w:cs="Calibri"/>
                <w:sz w:val="20"/>
              </w:rPr>
            </w:pPr>
            <w:r>
              <w:rPr>
                <w:rFonts w:ascii="Calibri" w:hAnsi="Calibri" w:cs="Calibri"/>
                <w:sz w:val="20"/>
              </w:rPr>
              <w:t>Terminal, origin and destination identifiers (GUIDs)</w:t>
            </w:r>
          </w:p>
        </w:tc>
        <w:tc>
          <w:tcPr>
            <w:tcW w:w="2096" w:type="dxa"/>
          </w:tcPr>
          <w:p w:rsidRPr="00C11A7D" w:rsidR="00DB434F" w:rsidP="00B43C47" w:rsidRDefault="00DB434F" w14:paraId="28937639" w14:textId="77777777">
            <w:pPr>
              <w:pStyle w:val="Tabletext"/>
              <w:keepNext/>
              <w:rPr>
                <w:rFonts w:ascii="Calibri" w:hAnsi="Calibri" w:cs="Calibri"/>
                <w:sz w:val="20"/>
              </w:rPr>
            </w:pPr>
            <w:r>
              <w:rPr>
                <w:rFonts w:ascii="Calibri" w:hAnsi="Calibri" w:cs="Calibri"/>
                <w:sz w:val="20"/>
              </w:rPr>
              <w:t>Kittyhawk, IQDM</w:t>
            </w:r>
          </w:p>
        </w:tc>
        <w:tc>
          <w:tcPr>
            <w:tcW w:w="2654" w:type="dxa"/>
          </w:tcPr>
          <w:p w:rsidRPr="00C11A7D" w:rsidR="00DB434F" w:rsidP="00B43C47" w:rsidRDefault="00DB434F" w14:paraId="3C2B36A2" w14:textId="77777777">
            <w:pPr>
              <w:pStyle w:val="Tabletext"/>
              <w:keepNext/>
              <w:rPr>
                <w:rFonts w:ascii="Calibri" w:hAnsi="Calibri" w:cs="Calibri"/>
                <w:sz w:val="20"/>
              </w:rPr>
            </w:pPr>
          </w:p>
        </w:tc>
      </w:tr>
      <w:tr w:rsidRPr="00C11A7D" w:rsidR="00DB434F" w:rsidTr="00B43C47" w14:paraId="4F98792E" w14:textId="77777777">
        <w:trPr>
          <w:cantSplit/>
          <w:jc w:val="center"/>
        </w:trPr>
        <w:tc>
          <w:tcPr>
            <w:tcW w:w="1816" w:type="dxa"/>
          </w:tcPr>
          <w:p w:rsidRPr="00C11A7D" w:rsidR="00DB434F" w:rsidP="00B43C47" w:rsidRDefault="00553ABE" w14:paraId="6A5EA05D" w14:textId="51FA6DB4">
            <w:pPr>
              <w:pStyle w:val="Tabletext"/>
              <w:keepNext/>
              <w:rPr>
                <w:rFonts w:ascii="Calibri" w:hAnsi="Calibri" w:cs="Calibri"/>
                <w:sz w:val="20"/>
              </w:rPr>
            </w:pPr>
            <w:r>
              <w:rPr>
                <w:rFonts w:ascii="Calibri" w:hAnsi="Calibri" w:cs="Calibri"/>
                <w:sz w:val="20"/>
              </w:rPr>
              <w:t>Container (Tank)</w:t>
            </w:r>
          </w:p>
        </w:tc>
        <w:tc>
          <w:tcPr>
            <w:tcW w:w="2794" w:type="dxa"/>
          </w:tcPr>
          <w:p w:rsidRPr="00C11A7D" w:rsidR="00DB434F" w:rsidP="00B43C47" w:rsidRDefault="00DB434F" w14:paraId="4B3B063F" w14:textId="77777777">
            <w:pPr>
              <w:pStyle w:val="Tabletext"/>
              <w:keepNext/>
              <w:rPr>
                <w:rFonts w:ascii="Calibri" w:hAnsi="Calibri" w:cs="Calibri"/>
                <w:sz w:val="20"/>
              </w:rPr>
            </w:pPr>
            <w:r>
              <w:rPr>
                <w:rFonts w:ascii="Calibri" w:hAnsi="Calibri" w:cs="Calibri"/>
                <w:sz w:val="20"/>
              </w:rPr>
              <w:t>Origin and destination container codes</w:t>
            </w:r>
          </w:p>
        </w:tc>
        <w:tc>
          <w:tcPr>
            <w:tcW w:w="2096" w:type="dxa"/>
          </w:tcPr>
          <w:p w:rsidRPr="00C11A7D" w:rsidR="00DB434F" w:rsidP="00B43C47" w:rsidRDefault="00DB434F" w14:paraId="326B7F65" w14:textId="77777777">
            <w:pPr>
              <w:pStyle w:val="Tabletext"/>
              <w:keepNext/>
              <w:rPr>
                <w:rFonts w:ascii="Calibri" w:hAnsi="Calibri" w:cs="Calibri"/>
                <w:sz w:val="20"/>
              </w:rPr>
            </w:pPr>
            <w:r>
              <w:rPr>
                <w:rFonts w:ascii="Calibri" w:hAnsi="Calibri" w:cs="Calibri"/>
                <w:sz w:val="20"/>
              </w:rPr>
              <w:t>Kittyhawk, IQDM</w:t>
            </w:r>
          </w:p>
        </w:tc>
        <w:tc>
          <w:tcPr>
            <w:tcW w:w="2654" w:type="dxa"/>
          </w:tcPr>
          <w:p w:rsidRPr="00C11A7D" w:rsidR="00DB434F" w:rsidP="00B43C47" w:rsidRDefault="00DB434F" w14:paraId="61031DBB" w14:textId="77777777">
            <w:pPr>
              <w:pStyle w:val="Tabletext"/>
              <w:keepNext/>
              <w:rPr>
                <w:rFonts w:ascii="Calibri" w:hAnsi="Calibri" w:cs="Calibri"/>
                <w:sz w:val="20"/>
              </w:rPr>
            </w:pPr>
            <w:r>
              <w:rPr>
                <w:rFonts w:ascii="Calibri" w:hAnsi="Calibri" w:cs="Calibri"/>
                <w:sz w:val="20"/>
              </w:rPr>
              <w:t>As IQDM's terminal inventory interface</w:t>
            </w:r>
          </w:p>
        </w:tc>
      </w:tr>
      <w:tr w:rsidRPr="00C11A7D" w:rsidR="00DB434F" w:rsidTr="00B43C47" w14:paraId="667598F8" w14:textId="77777777">
        <w:trPr>
          <w:cantSplit/>
          <w:jc w:val="center"/>
        </w:trPr>
        <w:tc>
          <w:tcPr>
            <w:tcW w:w="1816" w:type="dxa"/>
          </w:tcPr>
          <w:p w:rsidRPr="00C11A7D" w:rsidR="00DB434F" w:rsidP="00B43C47" w:rsidRDefault="00DB434F" w14:paraId="276DC948" w14:textId="77777777">
            <w:pPr>
              <w:pStyle w:val="Tabletext"/>
              <w:rPr>
                <w:rFonts w:ascii="Calibri" w:hAnsi="Calibri" w:cs="Calibri"/>
                <w:sz w:val="20"/>
              </w:rPr>
            </w:pPr>
            <w:r>
              <w:rPr>
                <w:rFonts w:ascii="Calibri" w:hAnsi="Calibri" w:cs="Calibri"/>
                <w:sz w:val="20"/>
              </w:rPr>
              <w:t>Unit of Measurement</w:t>
            </w:r>
          </w:p>
        </w:tc>
        <w:tc>
          <w:tcPr>
            <w:tcW w:w="2794" w:type="dxa"/>
          </w:tcPr>
          <w:p w:rsidRPr="00C11A7D" w:rsidR="00DB434F" w:rsidP="00B43C47" w:rsidRDefault="00DB434F" w14:paraId="39CF9464" w14:textId="77777777">
            <w:pPr>
              <w:pStyle w:val="Tabletext"/>
              <w:rPr>
                <w:rFonts w:ascii="Calibri" w:hAnsi="Calibri" w:cs="Calibri"/>
                <w:sz w:val="20"/>
              </w:rPr>
            </w:pPr>
            <w:r>
              <w:rPr>
                <w:rFonts w:ascii="Calibri" w:hAnsi="Calibri" w:cs="Calibri"/>
                <w:sz w:val="20"/>
              </w:rPr>
              <w:t>Gross and net quantity units</w:t>
            </w:r>
          </w:p>
        </w:tc>
        <w:tc>
          <w:tcPr>
            <w:tcW w:w="2096" w:type="dxa"/>
          </w:tcPr>
          <w:p w:rsidRPr="00C11A7D" w:rsidR="00DB434F" w:rsidP="00B43C47" w:rsidRDefault="00DB434F" w14:paraId="6B7C93DF" w14:textId="77777777">
            <w:pPr>
              <w:pStyle w:val="Tabletext"/>
              <w:rPr>
                <w:rFonts w:ascii="Calibri" w:hAnsi="Calibri" w:cs="Calibri"/>
                <w:sz w:val="20"/>
              </w:rPr>
            </w:pPr>
            <w:r>
              <w:rPr>
                <w:rFonts w:ascii="Calibri" w:hAnsi="Calibri" w:cs="Calibri"/>
                <w:sz w:val="20"/>
              </w:rPr>
              <w:t>Kittyhawk, IQDM</w:t>
            </w:r>
          </w:p>
        </w:tc>
        <w:tc>
          <w:tcPr>
            <w:tcW w:w="2654" w:type="dxa"/>
          </w:tcPr>
          <w:p w:rsidRPr="00C11A7D" w:rsidR="00DB434F" w:rsidP="00B43C47" w:rsidRDefault="00DB434F" w14:paraId="2541C029" w14:textId="77777777">
            <w:pPr>
              <w:pStyle w:val="Tabletext"/>
              <w:rPr>
                <w:rFonts w:ascii="Calibri" w:hAnsi="Calibri" w:cs="Calibri"/>
                <w:sz w:val="20"/>
              </w:rPr>
            </w:pPr>
          </w:p>
        </w:tc>
      </w:tr>
    </w:tbl>
    <w:p w:rsidR="00DB434F" w:rsidP="00904625" w:rsidRDefault="00904625" w14:paraId="487A4526" w14:textId="6DAE9784">
      <w:pPr>
        <w:pStyle w:val="Caption"/>
      </w:pPr>
      <w:bookmarkStart w:name="_Toc240485162" w:id="118"/>
      <w:r>
        <w:t xml:space="preserve">Table </w:t>
        <w:fldChar w:fldCharType="begin"/>
        <w:instrText> STYLEREF 1 \s </w:instrText>
        <w:fldChar w:fldCharType="separate"/>
      </w:r>
      <w:r>
        <w:rPr>
          <w:noProof/>
        </w:rPr>
        <w:t>2</w:t>
      </w:r>
      <w:r>
        <w:fldChar w:fldCharType="end"/>
        <w:t>-</w:t>
        <w:fldChar w:fldCharType="begin"/>
        <w:instrText> SEQ Table \* ARABIC \s 1 </w:instrText>
        <w:fldChar w:fldCharType="separate"/>
      </w:r>
      <w:r>
        <w:rPr>
          <w:noProof/>
        </w:rPr>
        <w:t>21</w:t>
      </w:r>
      <w:r>
        <w:fldChar w:fldCharType="end"/>
        <w:t>: Master Data Entity - Terminal Blend Component Movements (Kittyhawk)</w:t>
      </w:r>
      <w:bookmarkEnd w:id="118"/>
    </w:p>
    <w:p w:rsidR="00DB434F" w:rsidP="000D6246" w:rsidRDefault="00DB434F" w14:paraId="15BBA198" w14:textId="77777777">
      <w:r>
        <w:t>For Terminal Blend Component Movements (butane, ethanol, transmix and biodiesel loaded and unloaded at terminals), the VCB solution relies on centralized master data (Profisee) to enable consistent cross-referencing, enrichment and aliasing, exactly as IQDM does. The following master data sources will be utilized:</w:t>
      </w:r>
    </w:p>
    <w:p w:rsidR="00DB434F" w:rsidRDefault="00DB434F" w14:paraId="5A32EF14" w14:textId="77777777">
      <w:pPr>
        <w:pStyle w:val="ListParagraph"/>
        <w:spacing w:after="60"/>
        <w:ind w:hanging="360"/>
      </w:pPr>
      <w:r>
        <w:t>•</w:t>
        <w:tab/>
        <w:t>Product XREF – Product XREF table of the Inventory &amp; Quality Mgmt Profisee Fast App.</w:t>
      </w:r>
    </w:p>
    <w:p w:rsidR="00DB434F" w:rsidRDefault="00DB434F" w14:paraId="6F0AA835" w14:textId="77777777">
      <w:pPr>
        <w:pStyle w:val="ListParagraph"/>
        <w:spacing w:after="60"/>
        <w:ind w:hanging="360"/>
      </w:pPr>
      <w:r>
        <w:t>•</w:t>
        <w:tab/>
        <w:t>Location Cross Reference &amp; Location-Node Mapping – Location Fast App (Profisee).</w:t>
      </w:r>
    </w:p>
    <w:p w:rsidR="00DB434F" w:rsidRDefault="00DB434F" w14:paraId="06E3E036" w14:textId="77777777">
      <w:pPr>
        <w:pStyle w:val="ListParagraph"/>
        <w:spacing w:after="60"/>
        <w:ind w:hanging="360"/>
      </w:pPr>
      <w:r>
        <w:t>•</w:t>
        <w:tab/>
        <w:t>Unit of Measure (UOM) – UOM Fast App (Profisee).</w:t>
      </w:r>
    </w:p>
    <w:p w:rsidR="00DB434F" w:rsidRDefault="00DB434F" w14:paraId="6F1D1AE8" w14:textId="77777777">
      <w:pPr>
        <w:pStyle w:val="ListParagraph"/>
        <w:spacing w:after="60"/>
        <w:ind w:hanging="360"/>
      </w:pPr>
      <w:r>
        <w:t>•</w:t>
        <w:tab/>
        <w:t>Tank Cross Reference – Tank Cross Reference of the Inventory &amp; Quality Mgmt Profisee Fast App.</w:t>
      </w:r>
    </w:p>
    <w:p w:rsidR="00DB434F" w:rsidP="000D6246" w:rsidRDefault="00DB434F" w14:paraId="4A9E2553" w14:textId="77777777">
      <w:r>
        <w:t>Master data enrichment (Profisee Codes and Descriptions) will be applied during integration to ensure standardized output.</w:t>
      </w:r>
    </w:p>
    <w:p w:rsidRPr="008A7086" w:rsidR="00DB434F" w:rsidP="00133233" w:rsidRDefault="00DB434F" w14:paraId="300AC27C" w14:textId="77777777">
      <w:pPr>
        <w:pStyle w:val="Heading3"/>
        <w:rPr>
          <w:rFonts w:ascii="Calibri" w:hAnsi="Calibri" w:cs="Calibri"/>
          <w:b/>
          <w:sz w:val="20"/>
        </w:rPr>
      </w:pPr>
      <w:bookmarkStart w:name="_Toc240485097" w:id="119"/>
      <w:r>
        <w:rPr>
          <w:rFonts w:ascii="Calibri" w:hAnsi="Calibri" w:cs="Calibri"/>
          <w:b/>
          <w:sz w:val="20"/>
        </w:rPr>
        <w:t>MPR Pricing Integration (through the CIP PriceCost API)</w:t>
      </w:r>
      <w:bookmarkEnd w:id="119"/>
    </w:p>
    <w:p w:rsidR="00DB434F" w:rsidP="000D6246" w:rsidRDefault="00DB434F" w14:paraId="27D3E704" w14:textId="1BAD929B">
      <w:r>
        <w:t xml:space="preserve">To put a money value on a blend, the dashboard needs the market price of each component for the period the user has chosen. Prices are kept in MPR (the Marathon Pricing Repository) and are sensitive, so they are never copied anywhere. When a user opens a period, the presentation layer asks this interface; the interface finds the MPR price tag for each product and location, asks the CIP PriceCost service for the settled daily prices, averages them over the period and returns the answer straight away. The order is always the same: first the products, locations and period come from the IQDM data the dashboard shows (the VCB_ views); then the master data (the Profisee cross-reference) gives the MPR price tag for each product and location; then MPR is called through the PriceCost API and the prices come back with the answer.</w:t>
      </w:r>
    </w:p>
    <w:p w:rsidR="00DB434F" w:rsidP="00CD519D" w:rsidRDefault="00DB434F" w14:paraId="07524160" w14:textId="77777777">
      <w:pPr>
        <w:keepNext/>
      </w:pPr>
      <w:r>
        <w:t>What we build for this interface, step by step:</w:t>
      </w:r>
    </w:p>
    <w:tbl>
      <w:tblPr>
        <w:tblStyle w:val="TableGrid"/>
        <w:tblW w:w="9360" w:type="dxa"/>
        <w:jc w:val="center"/>
        <w:tblLayout w:type="fixed"/>
        <w:tblLook w:val="04A0" w:firstRow="1" w:lastRow="0" w:firstColumn="1" w:lastColumn="0" w:noHBand="0" w:noVBand="1"/>
      </w:tblPr>
      <w:tblGrid>
        <w:gridCol w:w="720"/>
        <w:gridCol w:w="2560"/>
        <w:gridCol w:w="6080"/>
      </w:tblGrid>
      <w:tr w:rsidRPr="00C11A7D" w:rsidR="00DB434F" w:rsidTr="000307D8" w14:paraId="36E19A71" w14:textId="77777777">
        <w:trPr>
          <w:tblHeader/>
          <w:jc w:val="center"/>
        </w:trPr>
        <w:tc>
          <w:tcPr>
            <w:tcW w:w="720" w:type="dxa"/>
            <w:shd w:val="clear" w:color="auto" w:fill="2F5597"/>
          </w:tcPr>
          <w:p w:rsidRPr="00C11A7D" w:rsidR="00DB434F" w:rsidP="005A667B" w:rsidRDefault="00DB434F" w14:paraId="79A2A6D6" w14:textId="77777777">
            <w:pPr>
              <w:pStyle w:val="Tablehead1"/>
              <w:spacing w:after="0"/>
              <w:jc w:val="left"/>
              <w:rPr>
                <w:rFonts w:ascii="Calibri" w:hAnsi="Calibri" w:cs="Calibri"/>
                <w:sz w:val="20"/>
              </w:rPr>
            </w:pPr>
            <w:r>
              <w:rPr>
                <w:rFonts w:ascii="Calibri" w:hAnsi="Calibri" w:cs="Calibri"/>
                <w:sz w:val="20"/>
              </w:rPr>
              <w:t>Step</w:t>
            </w:r>
          </w:p>
        </w:tc>
        <w:tc>
          <w:tcPr>
            <w:tcW w:w="2560" w:type="dxa"/>
            <w:shd w:val="clear" w:color="auto" w:fill="2F5597"/>
          </w:tcPr>
          <w:p w:rsidRPr="00C11A7D" w:rsidR="00DB434F" w:rsidP="005A667B" w:rsidRDefault="00DB434F" w14:paraId="6FE74AF6" w14:textId="77777777">
            <w:pPr>
              <w:pStyle w:val="Tablehead1"/>
              <w:spacing w:after="0"/>
              <w:jc w:val="left"/>
              <w:rPr>
                <w:rFonts w:ascii="Calibri" w:hAnsi="Calibri" w:cs="Calibri"/>
                <w:sz w:val="20"/>
              </w:rPr>
            </w:pPr>
            <w:r>
              <w:rPr>
                <w:rFonts w:ascii="Calibri" w:hAnsi="Calibri" w:cs="Calibri"/>
                <w:sz w:val="20"/>
              </w:rPr>
              <w:t>Component</w:t>
            </w:r>
          </w:p>
        </w:tc>
        <w:tc>
          <w:tcPr>
            <w:tcW w:w="6080" w:type="dxa"/>
            <w:shd w:val="clear" w:color="auto" w:fill="2F5597"/>
          </w:tcPr>
          <w:p w:rsidRPr="00C11A7D" w:rsidR="00DB434F" w:rsidP="005A667B" w:rsidRDefault="00DB434F" w14:paraId="1733BCE0" w14:textId="77777777">
            <w:pPr>
              <w:pStyle w:val="Tablehead1"/>
              <w:spacing w:after="0"/>
              <w:jc w:val="left"/>
              <w:rPr>
                <w:rFonts w:ascii="Calibri" w:hAnsi="Calibri" w:cs="Calibri"/>
                <w:sz w:val="20"/>
              </w:rPr>
            </w:pPr>
            <w:r>
              <w:rPr>
                <w:rFonts w:ascii="Calibri" w:hAnsi="Calibri" w:cs="Calibri"/>
                <w:sz w:val="20"/>
              </w:rPr>
              <w:t>What we build and how it works</w:t>
            </w:r>
          </w:p>
        </w:tc>
      </w:tr>
      <w:tr w:rsidRPr="00C11A7D" w:rsidR="00DB434F" w:rsidTr="000307D8" w14:paraId="786EF5E7" w14:textId="77777777">
        <w:trPr>
          <w:jc w:val="center"/>
        </w:trPr>
        <w:tc>
          <w:tcPr>
            <w:tcW w:w="720" w:type="dxa"/>
          </w:tcPr>
          <w:p w:rsidRPr="00C11A7D" w:rsidR="00DB434F" w:rsidP="005A667B" w:rsidRDefault="00DB434F" w14:paraId="07EEBC51" w14:textId="77777777">
            <w:pPr>
              <w:pStyle w:val="Tabletext"/>
              <w:rPr>
                <w:rFonts w:ascii="Calibri" w:hAnsi="Calibri" w:cs="Calibri"/>
                <w:sz w:val="20"/>
              </w:rPr>
            </w:pPr>
            <w:r>
              <w:rPr>
                <w:rFonts w:ascii="Calibri" w:hAnsi="Calibri" w:cs="Calibri"/>
                <w:sz w:val="20"/>
              </w:rPr>
              <w:t>1</w:t>
            </w:r>
          </w:p>
        </w:tc>
        <w:tc>
          <w:tcPr>
            <w:tcW w:w="2560" w:type="dxa"/>
          </w:tcPr>
          <w:p w:rsidRPr="00C11A7D" w:rsidR="00DB434F" w:rsidP="005A667B" w:rsidRDefault="00DB434F" w14:paraId="6CBB2C0A" w14:textId="77777777">
            <w:pPr>
              <w:pStyle w:val="Tabletext"/>
              <w:rPr>
                <w:rFonts w:ascii="Calibri" w:hAnsi="Calibri" w:cs="Calibri"/>
                <w:sz w:val="20"/>
              </w:rPr>
            </w:pPr>
            <w:r>
              <w:rPr>
                <w:rFonts w:ascii="Calibri" w:hAnsi="Calibri" w:cs="Calibri"/>
                <w:sz w:val="20"/>
              </w:rPr>
              <w:t>Trigger</w:t>
            </w:r>
          </w:p>
        </w:tc>
        <w:tc>
          <w:tcPr>
            <w:tcW w:w="6080" w:type="dxa"/>
          </w:tcPr>
          <w:p w:rsidRPr="00C11A7D" w:rsidR="00DB434F" w:rsidP="005A667B" w:rsidRDefault="00DB434F" w14:paraId="639579CF" w14:textId="77777777">
            <w:pPr>
              <w:pStyle w:val="Tabletext"/>
              <w:rPr>
                <w:rFonts w:ascii="Calibri" w:hAnsi="Calibri" w:cs="Calibri"/>
                <w:sz w:val="20"/>
              </w:rPr>
            </w:pPr>
            <w:r>
              <w:rPr>
                <w:rFonts w:ascii="Calibri" w:hAnsi="Calibri" w:cs="Calibri"/>
                <w:sz w:val="20"/>
              </w:rPr>
              <w:t>There is no timer: the presentation layer calls the request service of step 2 when a user opens a period. Parameters: StartDate, EndDate, LocationCodes, Products, optional Category (Cost or Price; when not given it is resolved per tag from master data), IsImport = true always, UseServiceBus = false by default.</w:t>
            </w:r>
          </w:p>
        </w:tc>
      </w:tr>
      <w:tr w:rsidRPr="00C11A7D" w:rsidR="00DB434F" w:rsidTr="000307D8" w14:paraId="10E8876F" w14:textId="77777777">
        <w:trPr>
          <w:jc w:val="center"/>
        </w:trPr>
        <w:tc>
          <w:tcPr>
            <w:tcW w:w="720" w:type="dxa"/>
          </w:tcPr>
          <w:p w:rsidRPr="00C11A7D" w:rsidR="00DB434F" w:rsidP="005A667B" w:rsidRDefault="00DB434F" w14:paraId="53DC9AD9" w14:textId="77777777">
            <w:pPr>
              <w:pStyle w:val="Tabletext"/>
              <w:rPr>
                <w:rFonts w:ascii="Calibri" w:hAnsi="Calibri" w:cs="Calibri"/>
                <w:sz w:val="20"/>
              </w:rPr>
            </w:pPr>
            <w:r>
              <w:rPr>
                <w:rFonts w:ascii="Calibri" w:hAnsi="Calibri" w:cs="Calibri"/>
                <w:sz w:val="20"/>
              </w:rPr>
              <w:t>2</w:t>
            </w:r>
          </w:p>
        </w:tc>
        <w:tc>
          <w:tcPr>
            <w:tcW w:w="2560" w:type="dxa"/>
          </w:tcPr>
          <w:p w:rsidRPr="00C11A7D" w:rsidR="00DB434F" w:rsidP="005A667B" w:rsidRDefault="00DB434F" w14:paraId="512D6174" w14:textId="77777777">
            <w:pPr>
              <w:pStyle w:val="Tabletext"/>
              <w:rPr>
                <w:rFonts w:ascii="Calibri" w:hAnsi="Calibri" w:cs="Calibri"/>
                <w:sz w:val="20"/>
              </w:rPr>
            </w:pPr>
            <w:r>
              <w:rPr>
                <w:rFonts w:ascii="Calibri" w:hAnsi="Calibri" w:cs="Calibri"/>
                <w:sz w:val="20"/>
              </w:rPr>
              <w:t>Request service, GetPriceAsync</w:t>
            </w:r>
          </w:p>
        </w:tc>
        <w:tc>
          <w:tcPr>
            <w:tcW w:w="6080" w:type="dxa"/>
          </w:tcPr>
          <w:p w:rsidRPr="00C11A7D" w:rsidR="00DB434F" w:rsidP="005A667B" w:rsidRDefault="00553ABE" w14:paraId="55008B30" w14:textId="03C4ED29">
            <w:pPr>
              <w:pStyle w:val="Tabletext"/>
              <w:rPr>
                <w:rFonts w:ascii="Calibri" w:hAnsi="Calibri" w:cs="Calibri"/>
                <w:sz w:val="20"/>
              </w:rPr>
            </w:pPr>
            <w:r>
              <w:rPr>
                <w:rFonts w:ascii="Calibri" w:hAnsi="Calibri" w:cs="Calibri"/>
                <w:sz w:val="20"/>
              </w:rPr>
              <w:t xml:space="preserve">Validates the parameters (the period is at most three months; State and LocationType are not part of this request, the service fixes State = Actual and makes one call for all LocationCodes) and, because UseServiceBus is false, calls the response service of step 6 directly, cross-references the location and product codes to IQDM codes as in the common pattern, and returns the answer; with UseServiceBus = true (bulk requests only) it starts the durable function of step 3 and polls it. Nothing is ever saved: IsImport = false is rejected with a validation error.</w:t>
            </w:r>
          </w:p>
        </w:tc>
      </w:tr>
      <w:tr w:rsidRPr="00C11A7D" w:rsidR="00DB434F" w:rsidTr="000307D8" w14:paraId="164FCBCB" w14:textId="77777777">
        <w:trPr>
          <w:jc w:val="center"/>
        </w:trPr>
        <w:tc>
          <w:tcPr>
            <w:tcW w:w="720" w:type="dxa"/>
          </w:tcPr>
          <w:p w:rsidRPr="00C11A7D" w:rsidR="00DB434F" w:rsidP="005A667B" w:rsidRDefault="00DB434F" w14:paraId="43A05C61" w14:textId="77777777">
            <w:pPr>
              <w:pStyle w:val="Tabletext"/>
              <w:rPr>
                <w:rFonts w:ascii="Calibri" w:hAnsi="Calibri" w:cs="Calibri"/>
                <w:sz w:val="20"/>
              </w:rPr>
            </w:pPr>
            <w:r>
              <w:rPr>
                <w:rFonts w:ascii="Calibri" w:hAnsi="Calibri" w:cs="Calibri"/>
                <w:sz w:val="20"/>
              </w:rPr>
              <w:t>3</w:t>
            </w:r>
          </w:p>
        </w:tc>
        <w:tc>
          <w:tcPr>
            <w:tcW w:w="2560" w:type="dxa"/>
          </w:tcPr>
          <w:p w:rsidRPr="00C11A7D" w:rsidR="00DB434F" w:rsidP="005A667B" w:rsidRDefault="000307D8" w14:paraId="7A04D1C6" w14:textId="588174FD">
            <w:pPr>
              <w:pStyle w:val="Tabletext"/>
              <w:rPr>
                <w:rFonts w:ascii="Calibri" w:hAnsi="Calibri" w:cs="Calibri"/>
                <w:sz w:val="20"/>
              </w:rPr>
            </w:pPr>
            <w:r>
              <w:rPr>
                <w:rFonts w:ascii="Calibri" w:hAnsi="Calibri" w:cs="Calibri"/>
                <w:sz w:val="20"/>
              </w:rPr>
              <w:t>Request durable function PriceReqOrch</w:t>
            </w:r>
          </w:p>
        </w:tc>
        <w:tc>
          <w:tcPr>
            <w:tcW w:w="6080" w:type="dxa"/>
          </w:tcPr>
          <w:p w:rsidRPr="00C11A7D" w:rsidR="00DB434F" w:rsidP="005A667B" w:rsidRDefault="000307D8" w14:paraId="25F07F49" w14:textId="7971FB87">
            <w:pPr>
              <w:pStyle w:val="Tabletext"/>
              <w:rPr>
                <w:rFonts w:ascii="Calibri" w:hAnsi="Calibri" w:cs="Calibri"/>
                <w:sz w:val="20"/>
              </w:rPr>
            </w:pPr>
            <w:r>
              <w:rPr>
                <w:rFonts w:ascii="Calibri" w:hAnsi="Calibri" w:cs="Calibri"/>
                <w:sz w:val="20"/>
              </w:rPr>
              <w:t xml:space="preserve">Orchestrator function PriceRequestOrchestrator. Same parts as the other interfaces (trigger, orchestrator, Send-to-Request-Queue Activity, Poll-Response-Queue Activity); used only on the bulk path.</w:t>
            </w:r>
          </w:p>
        </w:tc>
      </w:tr>
      <w:tr w:rsidRPr="00C11A7D" w:rsidR="00DB434F" w:rsidTr="000307D8" w14:paraId="601C357F" w14:textId="77777777">
        <w:trPr>
          <w:jc w:val="center"/>
        </w:trPr>
        <w:tc>
          <w:tcPr>
            <w:tcW w:w="720" w:type="dxa"/>
          </w:tcPr>
          <w:p w:rsidRPr="00C11A7D" w:rsidR="00DB434F" w:rsidP="005A667B" w:rsidRDefault="00DB434F" w14:paraId="0E49EE09" w14:textId="77777777">
            <w:pPr>
              <w:pStyle w:val="Tabletext"/>
              <w:rPr>
                <w:rFonts w:ascii="Calibri" w:hAnsi="Calibri" w:cs="Calibri"/>
                <w:sz w:val="20"/>
              </w:rPr>
            </w:pPr>
            <w:r>
              <w:rPr>
                <w:rFonts w:ascii="Calibri" w:hAnsi="Calibri" w:cs="Calibri"/>
                <w:sz w:val="20"/>
              </w:rPr>
              <w:t>4</w:t>
            </w:r>
          </w:p>
        </w:tc>
        <w:tc>
          <w:tcPr>
            <w:tcW w:w="2560" w:type="dxa"/>
          </w:tcPr>
          <w:p w:rsidRPr="00C11A7D" w:rsidR="00DB434F" w:rsidP="005A667B" w:rsidRDefault="00DB434F" w14:paraId="453D8717" w14:textId="77777777">
            <w:pPr>
              <w:pStyle w:val="Tabletext"/>
              <w:rPr>
                <w:rFonts w:ascii="Calibri" w:hAnsi="Calibri" w:cs="Calibri"/>
                <w:sz w:val="20"/>
              </w:rPr>
            </w:pPr>
            <w:r>
              <w:rPr>
                <w:rFonts w:ascii="Calibri" w:hAnsi="Calibri" w:cs="Calibri"/>
                <w:sz w:val="20"/>
              </w:rPr>
              <w:t>Request queue</w:t>
            </w:r>
          </w:p>
        </w:tc>
        <w:tc>
          <w:tcPr>
            <w:tcW w:w="6080" w:type="dxa"/>
          </w:tcPr>
          <w:p w:rsidRPr="00C11A7D" w:rsidR="00DB434F" w:rsidP="005A667B" w:rsidRDefault="00DB434F" w14:paraId="6474638E" w14:textId="69A30B7A">
            <w:pPr>
              <w:pStyle w:val="Tabletext"/>
              <w:rPr>
                <w:rFonts w:ascii="Calibri" w:hAnsi="Calibri" w:cs="Calibri"/>
                <w:sz w:val="20"/>
              </w:rPr>
            </w:pPr>
            <w:r>
              <w:rPr>
                <w:rFonts w:ascii="Calibri" w:hAnsi="Calibri" w:cs="Calibri"/>
                <w:sz w:val="20"/>
              </w:rPr>
              <w:t xml:space="preserve">Azure Service Bus queue PriceRequestQueue (bulk path only).</w:t>
            </w:r>
          </w:p>
        </w:tc>
      </w:tr>
      <w:tr w:rsidRPr="00C11A7D" w:rsidR="00DB434F" w:rsidTr="000307D8" w14:paraId="6CFE85DB" w14:textId="77777777">
        <w:trPr>
          <w:jc w:val="center"/>
        </w:trPr>
        <w:tc>
          <w:tcPr>
            <w:tcW w:w="720" w:type="dxa"/>
          </w:tcPr>
          <w:p w:rsidRPr="00C11A7D" w:rsidR="00DB434F" w:rsidP="005A667B" w:rsidRDefault="00DB434F" w14:paraId="353D2D18" w14:textId="77777777">
            <w:pPr>
              <w:pStyle w:val="Tabletext"/>
              <w:rPr>
                <w:rFonts w:ascii="Calibri" w:hAnsi="Calibri" w:cs="Calibri"/>
                <w:sz w:val="20"/>
              </w:rPr>
            </w:pPr>
            <w:r>
              <w:rPr>
                <w:rFonts w:ascii="Calibri" w:hAnsi="Calibri" w:cs="Calibri"/>
                <w:sz w:val="20"/>
              </w:rPr>
              <w:t>5</w:t>
            </w:r>
          </w:p>
        </w:tc>
        <w:tc>
          <w:tcPr>
            <w:tcW w:w="2560" w:type="dxa"/>
          </w:tcPr>
          <w:p w:rsidRPr="00C11A7D" w:rsidR="00DB434F" w:rsidP="005A667B" w:rsidRDefault="000307D8" w14:paraId="06F7B109" w14:textId="293975E9">
            <w:pPr>
              <w:pStyle w:val="Tabletext"/>
              <w:rPr>
                <w:rFonts w:ascii="Calibri" w:hAnsi="Calibri" w:cs="Calibri"/>
                <w:sz w:val="20"/>
              </w:rPr>
            </w:pPr>
            <w:r>
              <w:rPr>
                <w:rFonts w:ascii="Calibri" w:hAnsi="Calibri" w:cs="Calibri"/>
                <w:sz w:val="20"/>
              </w:rPr>
              <w:t>Response durable function PriceResOrch</w:t>
            </w:r>
          </w:p>
        </w:tc>
        <w:tc>
          <w:tcPr>
            <w:tcW w:w="6080" w:type="dxa"/>
          </w:tcPr>
          <w:p w:rsidRPr="00C11A7D" w:rsidR="00DB434F" w:rsidP="005A667B" w:rsidRDefault="000307D8" w14:paraId="674F6C66" w14:textId="1C6D37A0">
            <w:pPr>
              <w:pStyle w:val="Tabletext"/>
              <w:rPr>
                <w:rFonts w:ascii="Calibri" w:hAnsi="Calibri" w:cs="Calibri"/>
                <w:sz w:val="20"/>
              </w:rPr>
            </w:pPr>
            <w:r>
              <w:rPr>
                <w:rFonts w:ascii="Calibri" w:hAnsi="Calibri" w:cs="Calibri"/>
                <w:sz w:val="20"/>
              </w:rPr>
              <w:t xml:space="preserve">Orchestrator function PriceResponseOrchestrator. Service Bus-triggered; Get-from-Source Activity posts to step 6, Send-to-Response-Queue Activity returns the result (bulk path only).</w:t>
            </w:r>
          </w:p>
        </w:tc>
      </w:tr>
      <w:tr w:rsidRPr="00C11A7D" w:rsidR="00DB434F" w:rsidTr="000307D8" w14:paraId="0E931643" w14:textId="77777777">
        <w:trPr>
          <w:jc w:val="center"/>
        </w:trPr>
        <w:tc>
          <w:tcPr>
            <w:tcW w:w="720" w:type="dxa"/>
          </w:tcPr>
          <w:p w:rsidRPr="00C11A7D" w:rsidR="00DB434F" w:rsidP="005A667B" w:rsidRDefault="00DB434F" w14:paraId="7B62059C" w14:textId="77777777">
            <w:pPr>
              <w:pStyle w:val="Tabletext"/>
              <w:rPr>
                <w:rFonts w:ascii="Calibri" w:hAnsi="Calibri" w:cs="Calibri"/>
                <w:sz w:val="20"/>
              </w:rPr>
            </w:pPr>
            <w:r>
              <w:rPr>
                <w:rFonts w:ascii="Calibri" w:hAnsi="Calibri" w:cs="Calibri"/>
                <w:sz w:val="20"/>
              </w:rPr>
              <w:t>6</w:t>
            </w:r>
          </w:p>
        </w:tc>
        <w:tc>
          <w:tcPr>
            <w:tcW w:w="2560" w:type="dxa"/>
          </w:tcPr>
          <w:p w:rsidRPr="00C11A7D" w:rsidR="00DB434F" w:rsidP="005A667B" w:rsidRDefault="00DB434F" w14:paraId="7A7E36F7" w14:textId="77777777">
            <w:pPr>
              <w:pStyle w:val="Tabletext"/>
              <w:rPr>
                <w:rFonts w:ascii="Calibri" w:hAnsi="Calibri" w:cs="Calibri"/>
                <w:sz w:val="20"/>
              </w:rPr>
            </w:pPr>
            <w:r>
              <w:rPr>
                <w:rFonts w:ascii="Calibri" w:hAnsi="Calibri" w:cs="Calibri"/>
                <w:sz w:val="20"/>
              </w:rPr>
              <w:t>Response service, GetPriceDataAsync</w:t>
            </w:r>
          </w:p>
        </w:tc>
        <w:tc>
          <w:tcPr>
            <w:tcW w:w="6080" w:type="dxa"/>
          </w:tcPr>
          <w:p w:rsidRPr="00C11A7D" w:rsidR="00DB434F" w:rsidP="005A667B" w:rsidRDefault="00427CF9" w14:paraId="570FA754" w14:textId="3AAE496E">
            <w:pPr>
              <w:pStyle w:val="Tabletext"/>
              <w:rPr>
                <w:rFonts w:ascii="Calibri" w:hAnsi="Calibri" w:cs="Calibri"/>
                <w:sz w:val="20"/>
              </w:rPr>
            </w:pPr>
            <w:r>
              <w:rPr>
                <w:rFonts w:ascii="Calibri" w:hAnsi="Calibri" w:cs="Calibri"/>
                <w:sz w:val="20"/>
              </w:rPr>
              <w:t xml:space="preserve">Resolves each location and product to its MPR tags and their category (the functional design needs a gasoline price, a butane cost, an ethanol cost and a transmix selling price) through the Profisee cross-reference. Gets the client credential for the CIP PriceCost API from Key Vault. Calls GET /api/v1/PriceCost/{state}/{effectiveDate}/{endDate}/{category}/{priceIds} with state = Actual, one call per category, at most one hundred tags per call, at most five calls in parallel, and one call per month of the period. Takes the daily settled prices (type Settle: priceEffectiveDate, price, currency, uom) and averages them over the period. Converts the average to dollars per barrel from the unit the API reports. Returns per location and product: the average price, unit, currency, number of days used and the tags used.</w:t>
            </w:r>
          </w:p>
        </w:tc>
      </w:tr>
      <w:tr w:rsidRPr="00C11A7D" w:rsidR="00DB434F" w:rsidTr="000307D8" w14:paraId="14960BE7" w14:textId="77777777">
        <w:trPr>
          <w:jc w:val="center"/>
        </w:trPr>
        <w:tc>
          <w:tcPr>
            <w:tcW w:w="720" w:type="dxa"/>
          </w:tcPr>
          <w:p w:rsidRPr="00C11A7D" w:rsidR="00DB434F" w:rsidP="005A667B" w:rsidRDefault="00DB434F" w14:paraId="3BC9CC86" w14:textId="77777777">
            <w:pPr>
              <w:pStyle w:val="Tabletext"/>
              <w:rPr>
                <w:rFonts w:ascii="Calibri" w:hAnsi="Calibri" w:cs="Calibri"/>
                <w:sz w:val="20"/>
              </w:rPr>
            </w:pPr>
            <w:r>
              <w:rPr>
                <w:rFonts w:ascii="Calibri" w:hAnsi="Calibri" w:cs="Calibri"/>
                <w:sz w:val="20"/>
              </w:rPr>
              <w:t>7</w:t>
            </w:r>
          </w:p>
        </w:tc>
        <w:tc>
          <w:tcPr>
            <w:tcW w:w="2560" w:type="dxa"/>
          </w:tcPr>
          <w:p w:rsidRPr="00C11A7D" w:rsidR="00DB434F" w:rsidP="005A667B" w:rsidRDefault="00DB434F" w14:paraId="47B815C2" w14:textId="77777777">
            <w:pPr>
              <w:pStyle w:val="Tabletext"/>
              <w:rPr>
                <w:rFonts w:ascii="Calibri" w:hAnsi="Calibri" w:cs="Calibri"/>
                <w:sz w:val="20"/>
              </w:rPr>
            </w:pPr>
            <w:r>
              <w:rPr>
                <w:rFonts w:ascii="Calibri" w:hAnsi="Calibri" w:cs="Calibri"/>
                <w:sz w:val="20"/>
              </w:rPr>
              <w:t>Response queue</w:t>
            </w:r>
          </w:p>
        </w:tc>
        <w:tc>
          <w:tcPr>
            <w:tcW w:w="6080" w:type="dxa"/>
          </w:tcPr>
          <w:p w:rsidRPr="00C11A7D" w:rsidR="00DB434F" w:rsidP="005A667B" w:rsidRDefault="00DB434F" w14:paraId="7C278E96" w14:textId="230A3A82">
            <w:pPr>
              <w:pStyle w:val="Tabletext"/>
              <w:rPr>
                <w:rFonts w:ascii="Calibri" w:hAnsi="Calibri" w:cs="Calibri"/>
                <w:sz w:val="20"/>
              </w:rPr>
            </w:pPr>
            <w:r>
              <w:rPr>
                <w:rFonts w:ascii="Calibri" w:hAnsi="Calibri" w:cs="Calibri"/>
                <w:sz w:val="20"/>
              </w:rPr>
              <w:t xml:space="preserve">Azure Service Bus queue PriceResponseQueue (bulk path only).</w:t>
            </w:r>
          </w:p>
        </w:tc>
      </w:tr>
      <w:tr w:rsidRPr="00C11A7D" w:rsidR="00DB434F" w:rsidTr="000307D8" w14:paraId="49E6069B" w14:textId="77777777">
        <w:trPr>
          <w:jc w:val="center"/>
        </w:trPr>
        <w:tc>
          <w:tcPr>
            <w:tcW w:w="720" w:type="dxa"/>
          </w:tcPr>
          <w:p w:rsidRPr="00C11A7D" w:rsidR="00DB434F" w:rsidP="005A667B" w:rsidRDefault="00DB434F" w14:paraId="5B5356B0" w14:textId="77777777">
            <w:pPr>
              <w:pStyle w:val="Tabletext"/>
              <w:rPr>
                <w:rFonts w:ascii="Calibri" w:hAnsi="Calibri" w:cs="Calibri"/>
                <w:sz w:val="20"/>
              </w:rPr>
            </w:pPr>
            <w:r>
              <w:rPr>
                <w:rFonts w:ascii="Calibri" w:hAnsi="Calibri" w:cs="Calibri"/>
                <w:sz w:val="20"/>
              </w:rPr>
              <w:t>8</w:t>
            </w:r>
          </w:p>
        </w:tc>
        <w:tc>
          <w:tcPr>
            <w:tcW w:w="2560" w:type="dxa"/>
          </w:tcPr>
          <w:p w:rsidRPr="00C11A7D" w:rsidR="00DB434F" w:rsidP="005A667B" w:rsidRDefault="00DB434F" w14:paraId="27317980" w14:textId="77777777">
            <w:pPr>
              <w:pStyle w:val="Tabletext"/>
              <w:rPr>
                <w:rFonts w:ascii="Calibri" w:hAnsi="Calibri" w:cs="Calibri"/>
                <w:sz w:val="20"/>
              </w:rPr>
            </w:pPr>
            <w:r>
              <w:rPr>
                <w:rFonts w:ascii="Calibri" w:hAnsi="Calibri" w:cs="Calibri"/>
                <w:sz w:val="20"/>
              </w:rPr>
              <w:t>Save</w:t>
            </w:r>
          </w:p>
        </w:tc>
        <w:tc>
          <w:tcPr>
            <w:tcW w:w="6080" w:type="dxa"/>
          </w:tcPr>
          <w:p w:rsidRPr="00C11A7D" w:rsidR="00DB434F" w:rsidP="005A667B" w:rsidRDefault="00DB434F" w14:paraId="300EFBFE" w14:textId="32D13455">
            <w:pPr>
              <w:pStyle w:val="Tabletext"/>
              <w:rPr>
                <w:rFonts w:ascii="Calibri" w:hAnsi="Calibri" w:cs="Calibri"/>
                <w:sz w:val="20"/>
              </w:rPr>
            </w:pPr>
            <w:r>
              <w:rPr>
                <w:rFonts w:ascii="Calibri" w:hAnsi="Calibri" w:cs="Calibri"/>
                <w:sz w:val="20"/>
              </w:rPr>
              <w:t xml:space="preserve">None. Prices are sensitive data and are returned to the caller only; no table, cache or file holds a price; on the bulk path the response message only passes through the Service Bus queue and is deleted when consumed.</w:t>
            </w:r>
          </w:p>
        </w:tc>
      </w:tr>
    </w:tbl>
    <w:p w:rsidR="00DB434F" w:rsidP="00904625" w:rsidRDefault="00904625" w14:paraId="18983F27" w14:textId="1206E28B">
      <w:pPr>
        <w:pStyle w:val="Caption"/>
      </w:pPr>
      <w:bookmarkStart w:name="_Toc240485163" w:id="120"/>
      <w:r>
        <w:t xml:space="preserve">Table </w:t>
        <w:fldChar w:fldCharType="begin"/>
        <w:instrText> STYLEREF 1 \s </w:instrText>
        <w:fldChar w:fldCharType="separate"/>
      </w:r>
      <w:r>
        <w:rPr>
          <w:noProof/>
        </w:rPr>
        <w:t>2</w:t>
      </w:r>
      <w:r>
        <w:fldChar w:fldCharType="end"/>
        <w:t>-</w:t>
        <w:fldChar w:fldCharType="begin"/>
        <w:instrText> SEQ Table \* ARABIC \s 1 </w:instrText>
        <w:fldChar w:fldCharType="separate"/>
      </w:r>
      <w:r>
        <w:rPr>
          <w:noProof/>
        </w:rPr>
        <w:t>22</w:t>
      </w:r>
      <w:r>
        <w:fldChar w:fldCharType="end"/>
        <w:t>: MPR Pricing - Build Steps</w:t>
      </w:r>
      <w:bookmarkEnd w:id="120"/>
    </w:p>
    <w:p w:rsidRPr="00F34D18" w:rsidR="00F34D18" w:rsidP="00F34D18" w:rsidRDefault="00F34D18" w14:paraId="549FAA42" w14:textId="77777777">
      <w:pPr>
        <w:rPr>
          <w:b/>
        </w:rPr>
      </w:pPr>
      <w:r>
        <w:rPr>
          <w:b/>
        </w:rPr>
        <w:t>For this interface the walkthrough is followed with these choices:</w:t>
      </w:r>
    </w:p>
    <w:p w:rsidRPr="00C32643" w:rsidR="00F34D18" w:rsidP="00C32643" w:rsidRDefault="003D7D5A" w14:paraId="3DE526FA" w14:textId="430D3693">
      <w:pPr>
        <w:pStyle w:val="ListParagraph"/>
        <w:spacing w:after="60"/>
        <w:ind w:hanging="360"/>
        <w:rPr>
          <w:rFonts w:ascii="Calibri" w:hAnsi="Calibri" w:cs="Calibri"/>
        </w:rPr>
      </w:pPr>
      <w:r>
        <w:rPr>
          <w:rFonts w:ascii="Calibri" w:hAnsi="Calibri" w:cs="Calibri"/>
        </w:rPr>
        <w:t>•</w:t>
        <w:tab/>
        <w:t xml:space="preserve">Copy from: the terminal actual inventory interface of the Inventory domain for the shape of the controller, services and durable functions, placed in the Cost domain. There is no source system client to copy: the response service calls the existing PriceCostController of the same domain (GET PriceCost/{state}/{effectiveDate}/{endDate}/{category}/{priceIds}) through the HTTP client wrapper; the API applies its ReadPrice policy.</w:t>
      </w:r>
    </w:p>
    <w:p w:rsidRPr="00C32643" w:rsidR="00F34D18" w:rsidP="00C32643" w:rsidRDefault="003D7D5A" w14:paraId="2AFCA369" w14:textId="6CF38229">
      <w:pPr>
        <w:pStyle w:val="ListParagraph"/>
        <w:spacing w:after="60"/>
        <w:ind w:hanging="360"/>
        <w:rPr>
          <w:rFonts w:ascii="Calibri" w:hAnsi="Calibri" w:cs="Calibri"/>
        </w:rPr>
      </w:pPr>
      <w:r>
        <w:rPr>
          <w:rFonts w:ascii="Calibri" w:hAnsi="Calibri" w:cs="Calibri"/>
        </w:rPr>
        <w:t>•</w:t>
        <w:tab/>
        <w:t>Step 7 (timer) is skipped: the presentation layer calls POST GetPrices. Step 9 (database) is skipped: nothing is saved, IsImport is always true.</w:t>
      </w:r>
    </w:p>
    <w:p w:rsidRPr="00C32643" w:rsidR="00F34D18" w:rsidP="00C32643" w:rsidRDefault="003D7D5A" w14:paraId="57E8A7E5" w14:textId="54D55A27">
      <w:pPr>
        <w:pStyle w:val="ListParagraph"/>
        <w:spacing w:after="60"/>
        <w:ind w:hanging="360"/>
        <w:rPr>
          <w:rFonts w:ascii="Calibri" w:hAnsi="Calibri" w:cs="Calibri"/>
        </w:rPr>
      </w:pPr>
      <w:r>
        <w:rPr>
          <w:rFonts w:ascii="Calibri" w:hAnsi="Calibri" w:cs="Calibri"/>
        </w:rPr>
        <w:t>•</w:t>
        <w:tab/>
        <w:t>In the request service the default is UseServiceBus = false (direct call); the queue path is kept only for bulk requests.</w:t>
      </w:r>
    </w:p>
    <w:p w:rsidRPr="00894B7C" w:rsidR="006E0B96" w:rsidP="00894B7C" w:rsidRDefault="00894B7C" w14:paraId="17E5A237" w14:textId="72531510">
      <w:pPr>
        <w:pStyle w:val="ListParagraph"/>
        <w:spacing w:after="60"/>
        <w:ind w:hanging="360"/>
        <w:rPr>
          <w:rFonts w:ascii="Calibri" w:hAnsi="Calibri" w:cs="Calibri"/>
        </w:rPr>
      </w:pPr>
      <w:r>
        <w:rPr>
          <w:rFonts w:ascii="Calibri" w:hAnsi="Calibri" w:cs="Calibri"/>
        </w:rPr>
        <w:t>•</w:t>
        <w:tab/>
        <w:t>In the response service: resolve the MPR tags of each location and product through the Profisee cross-reference (category Cost or Price per tag), call the PriceCost API per category in batches of at most one hundred tags and at most five calls in parallel, average the daily settled prices over the period and convert the average to dollars per barrel.</w:t>
      </w:r>
    </w:p>
    <w:p w:rsidR="00DB434F" w:rsidP="00CD519D" w:rsidRDefault="00DB434F" w14:paraId="23BB82A7" w14:textId="77777777">
      <w:pPr>
        <w:keepNext/>
      </w:pPr>
      <w:r>
        <w:t>What we need before we start:</w:t>
      </w:r>
    </w:p>
    <w:p w:rsidR="00DB434F" w:rsidRDefault="00DB434F" w14:paraId="6B8FFF15" w14:textId="77777777">
      <w:pPr>
        <w:pStyle w:val="ListParagraph"/>
        <w:spacing w:after="60"/>
        <w:ind w:hanging="360"/>
      </w:pPr>
      <w:r>
        <w:t>•</w:t>
        <w:tab/>
        <w:t>The CIP PriceCost API client credential (Entra ID client credentials, stored in Key Vault) and its test endpoint on the Commercial App Service Environment</w:t>
      </w:r>
    </w:p>
    <w:p w:rsidR="00DB434F" w:rsidRDefault="00DB434F" w14:paraId="0E39AE3C" w14:textId="77777777">
      <w:pPr>
        <w:pStyle w:val="ListParagraph"/>
        <w:spacing w:after="60"/>
        <w:ind w:hanging="360"/>
      </w:pPr>
      <w:r>
        <w:t>•</w:t>
        <w:tab/>
        <w:t>The MPR tag cross-reference in Profisee (tag to location, product and category)</w:t>
      </w:r>
    </w:p>
    <w:p w:rsidR="00DB434F" w:rsidRDefault="00DB434F" w14:paraId="55DDF2F6" w14:textId="75ED7E7E">
      <w:pPr>
        <w:pStyle w:val="ListParagraph"/>
        <w:spacing w:after="60"/>
        <w:ind w:hanging="360"/>
      </w:pPr>
      <w:r>
        <w:t>•</w:t>
        <w:tab/>
        <w:t>The PriceCost API contract as provided by the CIP integration team (the response fields are in the table of the PriceCost API entity below)</w:t>
      </w:r>
    </w:p>
    <w:p w:rsidR="00DB434F" w:rsidP="00CD519D" w:rsidRDefault="00DB434F" w14:paraId="3EBEA5ED" w14:textId="77777777">
      <w:pPr>
        <w:keepNext/>
      </w:pPr>
      <w:r>
        <w:t>How we test it:</w:t>
      </w:r>
    </w:p>
    <w:p w:rsidR="00DB434F" w:rsidRDefault="00DB434F" w14:paraId="32F057C8" w14:textId="1B06040F">
      <w:pPr>
        <w:pStyle w:val="ListParagraph"/>
        <w:spacing w:after="60"/>
        <w:ind w:hanging="360"/>
      </w:pPr>
      <w:r>
        <w:t>•</w:t>
        <w:tab/>
        <w:t xml:space="preserve">Post one request for one terminal, one product and one month to GetPrices and compare the average with the daily settled prices returned by the PriceCost API for the same tag</w:t>
      </w:r>
    </w:p>
    <w:p w:rsidR="00DB434F" w:rsidRDefault="00DB434F" w14:paraId="49644F99" w14:textId="77777777">
      <w:pPr>
        <w:pStyle w:val="ListParagraph"/>
        <w:spacing w:after="60"/>
        <w:ind w:hanging="360"/>
      </w:pPr>
      <w:r>
        <w:t>•</w:t>
        <w:tab/>
        <w:t>Confirm the unit conversion to dollars per barrel</w:t>
      </w:r>
    </w:p>
    <w:p w:rsidR="00DB434F" w:rsidRDefault="00DB434F" w14:paraId="284E8669" w14:textId="77777777">
      <w:pPr>
        <w:pStyle w:val="ListParagraph"/>
        <w:spacing w:after="60"/>
        <w:ind w:hanging="360"/>
      </w:pPr>
      <w:r>
        <w:t>•</w:t>
        <w:tab/>
        <w:t>Confirm that a PriceCost outage returns the exception to the caller and that nothing is written anywhere</w:t>
      </w:r>
    </w:p>
    <w:p w:rsidRPr="008A7086" w:rsidR="00DB434F" w:rsidP="00133233" w:rsidRDefault="00DB434F" w14:paraId="67873E36" w14:textId="77777777">
      <w:pPr>
        <w:pStyle w:val="Heading4"/>
        <w:rPr>
          <w:rFonts w:ascii="Calibri" w:hAnsi="Calibri" w:cs="Calibri"/>
          <w:sz w:val="20"/>
        </w:rPr>
      </w:pPr>
      <w:r>
        <w:rPr>
          <w:rFonts w:ascii="Calibri" w:hAnsi="Calibri" w:cs="Calibri"/>
          <w:sz w:val="20"/>
        </w:rPr>
        <w:t>Integration specifics</w:t>
      </w:r>
    </w:p>
    <w:p w:rsidR="00DB434F" w:rsidRDefault="00DB434F" w14:paraId="4A6A962D" w14:textId="6B60A27B">
      <w:pPr>
        <w:pStyle w:val="ListParagraph"/>
        <w:spacing w:after="60"/>
        <w:ind w:hanging="360"/>
      </w:pPr>
      <w:r>
        <w:t>•</w:t>
        <w:tab/>
        <w:t xml:space="preserve">Data source for pricing is MPR, reached through the CIP PriceCost API, an existing service of the Commercial Integration Platform; MPR is not called directly. The contract (state Actual, type Settle, category Cost or Price, price IDs) is the one the CIP integration team provided for the PriceCost API.</w:t>
      </w:r>
    </w:p>
    <w:p w:rsidR="00DB434F" w:rsidRDefault="00DB434F" w14:paraId="76102026" w14:textId="77777777">
      <w:pPr>
        <w:pStyle w:val="ListParagraph"/>
        <w:spacing w:after="60"/>
        <w:ind w:hanging="360"/>
      </w:pPr>
      <w:r>
        <w:t>•</w:t>
        <w:tab/>
        <w:t>Prices are sensitive data and are never stored: this interface runs with IsImport = true on every call, returns the period-average settled price to its caller and keeps nothing.</w:t>
      </w:r>
    </w:p>
    <w:p w:rsidR="00DB434F" w:rsidRDefault="00DB434F" w14:paraId="63AE4FE8" w14:textId="77777777">
      <w:pPr>
        <w:pStyle w:val="ListParagraph"/>
        <w:spacing w:after="60"/>
        <w:ind w:hanging="360"/>
      </w:pPr>
      <w:r>
        <w:t>•</w:t>
        <w:tab/>
        <w:t>The trigger is on demand, the presentation layer's price request for a period, product and location, not a time trigger.</w:t>
      </w:r>
    </w:p>
    <w:p w:rsidR="00DB434F" w:rsidRDefault="00DB434F" w14:paraId="313C6C18" w14:textId="194C5316">
      <w:pPr>
        <w:pStyle w:val="ListParagraph"/>
        <w:spacing w:after="60"/>
        <w:ind w:hanging="360"/>
      </w:pPr>
      <w:r>
        <w:t>•</w:t>
        <w:tab/>
        <w:t xml:space="preserve">The trigger invokes the Price Request Service by passing StartDate, EndDate, LocationCodes and Products; the service resolves the MPR tags and their price category (cost or price) through Profisee, calls the CIP PriceCost API in batches of tags, averages the daily settled prices and returns the average with its unit, currency and the number of days used.</w:t>
      </w:r>
    </w:p>
    <w:p w:rsidR="00DB434F" w:rsidRDefault="00DB434F" w14:paraId="760BB560" w14:textId="77777777">
      <w:pPr>
        <w:pStyle w:val="ListParagraph"/>
        <w:spacing w:after="60"/>
        <w:ind w:hanging="360"/>
      </w:pPr>
      <w:r>
        <w:t>•</w:t>
        <w:tab/>
        <w:t>UseServiceBus is false by default for this interface: a live response cannot wait for the queue chain; the request service invokes the response service directly (the IQDM pattern's synchronous option). The queue path remains available for bulk requests.</w:t>
      </w:r>
    </w:p>
    <w:p w:rsidR="00DB434F" w:rsidRDefault="00DB434F" w14:paraId="3A3A09DA" w14:textId="39CC2389">
      <w:pPr>
        <w:pStyle w:val="ListParagraph"/>
        <w:spacing w:after="60"/>
        <w:ind w:hanging="360"/>
      </w:pPr>
      <w:r>
        <w:t>•</w:t>
        <w:tab/>
        <w:t xml:space="preserve">Load limits (at most one hundred tags per CIP call, at most five calls in parallel, at most three months per request) are to be confirmed with the CIP team.</w:t>
      </w:r>
    </w:p>
    <w:p w:rsidR="00DB434F" w:rsidRDefault="00DB434F" w14:paraId="5F98D246" w14:textId="0A7FC60E">
      <w:pPr>
        <w:pStyle w:val="ListParagraph"/>
        <w:spacing w:after="60"/>
        <w:ind w:hanging="360"/>
      </w:pPr>
      <w:r>
        <w:t>•</w:t>
        <w:tab/>
        <w:t xml:space="preserve">The request service, the response service and, on the bulk path, the durable functions and queues of this interface follow the common integration pattern of the VCB interfaces (section VCB Interfaces - Common Integration Pattern above); the component, service and queue names of this interface are listed in the placement table and the table of service and queue names of the common pattern.</w:t>
      </w:r>
    </w:p>
    <w:p w:rsidRPr="008A7086" w:rsidR="00DB434F" w:rsidP="00133233" w:rsidRDefault="00DB434F" w14:paraId="04C7BEB8" w14:textId="77777777">
      <w:pPr>
        <w:pStyle w:val="Heading4"/>
        <w:rPr>
          <w:rFonts w:ascii="Calibri" w:hAnsi="Calibri" w:cs="Calibri"/>
          <w:sz w:val="20"/>
        </w:rPr>
      </w:pPr>
      <w:r>
        <w:rPr>
          <w:rFonts w:ascii="Calibri" w:hAnsi="Calibri" w:cs="Calibri"/>
          <w:sz w:val="20"/>
        </w:rPr>
        <w:t>API Endpoints</w:t>
      </w:r>
    </w:p>
    <w:p w:rsidR="00DB434F" w:rsidP="000D6246" w:rsidRDefault="00DB434F" w14:paraId="7DEC52E9" w14:textId="769FF15C">
      <w:r>
        <w:t xml:space="preserve">The Price Request Service provides the API endpoint to get MPR settled prices (the period-average settled price per product and location) from the CIP PriceCost API (Marathon Pricing Repository). The host in the Commercial App Service Environment and the environment-specific values are set when the code base is set up.</w:t>
      </w:r>
    </w:p>
    <w:p w:rsidR="00DB434F" w:rsidP="00A86D53" w:rsidRDefault="00DB434F" w14:paraId="6E35AC14" w14:textId="73F7AF2A">
      <w:pPr>
        <w:jc w:val="left"/>
      </w:pPr>
      <w:r>
        <w:t xml:space="preserve">API Endpoints (Cost domain web API) - request: POST /api/v1/Price/GetPrices; response: POST /api/v1/Price/GetPricesData. The request body is the payload described in the common pattern: the request header plus the parameters below.</w:t>
      </w:r>
    </w:p>
    <w:tbl>
      <w:tblPr>
        <w:tblStyle w:val="TableGrid"/>
        <w:tblW w:w="9340" w:type="dxa"/>
        <w:jc w:val="center"/>
        <w:tblLayout w:type="fixed"/>
        <w:tblLook w:val="04A0" w:firstRow="1" w:lastRow="0" w:firstColumn="1" w:lastColumn="0" w:noHBand="0" w:noVBand="1"/>
      </w:tblPr>
      <w:tblGrid>
        <w:gridCol w:w="1700"/>
        <w:gridCol w:w="3800"/>
        <w:gridCol w:w="1240"/>
        <w:gridCol w:w="1200"/>
        <w:gridCol w:w="1400"/>
      </w:tblGrid>
      <w:tr w:rsidRPr="00C11A7D" w:rsidR="00DB434F" w:rsidTr="00B43C47" w14:paraId="49B08C8D" w14:textId="77777777">
        <w:trPr>
          <w:cantSplit/>
          <w:tblHeader/>
          <w:jc w:val="center"/>
        </w:trPr>
        <w:tc>
          <w:tcPr>
            <w:tcW w:w="1700" w:type="dxa"/>
            <w:shd w:val="clear" w:color="auto" w:fill="2F5597"/>
          </w:tcPr>
          <w:p w:rsidRPr="00C11A7D" w:rsidR="00DB434F" w:rsidP="00B43C47" w:rsidRDefault="00DB434F" w14:paraId="1C1769CA" w14:textId="77777777">
            <w:pPr>
              <w:pStyle w:val="Tablehead1"/>
              <w:spacing w:after="0"/>
              <w:jc w:val="left"/>
              <w:rPr>
                <w:rFonts w:ascii="Calibri" w:hAnsi="Calibri" w:cs="Calibri"/>
                <w:sz w:val="20"/>
              </w:rPr>
            </w:pPr>
            <w:r>
              <w:rPr>
                <w:rFonts w:ascii="Calibri" w:hAnsi="Calibri" w:cs="Calibri"/>
                <w:sz w:val="20"/>
              </w:rPr>
              <w:t>Parameter</w:t>
            </w:r>
          </w:p>
        </w:tc>
        <w:tc>
          <w:tcPr>
            <w:tcW w:w="3800" w:type="dxa"/>
            <w:shd w:val="clear" w:color="auto" w:fill="2F5597"/>
          </w:tcPr>
          <w:p w:rsidRPr="00C11A7D" w:rsidR="00DB434F" w:rsidP="00B43C47" w:rsidRDefault="00DB434F" w14:paraId="49421ADC" w14:textId="77777777">
            <w:pPr>
              <w:pStyle w:val="Tablehead1"/>
              <w:spacing w:after="0"/>
              <w:jc w:val="left"/>
              <w:rPr>
                <w:rFonts w:ascii="Calibri" w:hAnsi="Calibri" w:cs="Calibri"/>
                <w:sz w:val="20"/>
              </w:rPr>
            </w:pPr>
            <w:r>
              <w:rPr>
                <w:rFonts w:ascii="Calibri" w:hAnsi="Calibri" w:cs="Calibri"/>
                <w:sz w:val="20"/>
              </w:rPr>
              <w:t>Description</w:t>
            </w:r>
          </w:p>
        </w:tc>
        <w:tc>
          <w:tcPr>
            <w:tcW w:w="1240" w:type="dxa"/>
            <w:shd w:val="clear" w:color="auto" w:fill="2F5597"/>
          </w:tcPr>
          <w:p w:rsidRPr="00C11A7D" w:rsidR="00DB434F" w:rsidP="00B43C47" w:rsidRDefault="00DB434F" w14:paraId="080D57C5" w14:textId="77777777">
            <w:pPr>
              <w:pStyle w:val="Tablehead1"/>
              <w:spacing w:after="0"/>
              <w:jc w:val="left"/>
              <w:rPr>
                <w:rFonts w:ascii="Calibri" w:hAnsi="Calibri" w:cs="Calibri"/>
                <w:sz w:val="20"/>
              </w:rPr>
            </w:pPr>
            <w:r>
              <w:rPr>
                <w:rFonts w:ascii="Calibri" w:hAnsi="Calibri" w:cs="Calibri"/>
                <w:sz w:val="20"/>
              </w:rPr>
              <w:t>Mandatory</w:t>
            </w:r>
          </w:p>
        </w:tc>
        <w:tc>
          <w:tcPr>
            <w:tcW w:w="1200" w:type="dxa"/>
            <w:shd w:val="clear" w:color="auto" w:fill="2F5597"/>
          </w:tcPr>
          <w:p w:rsidRPr="00C11A7D" w:rsidR="00DB434F" w:rsidP="00B43C47" w:rsidRDefault="00DB434F" w14:paraId="02ECDEFC" w14:textId="77777777">
            <w:pPr>
              <w:pStyle w:val="Tablehead1"/>
              <w:spacing w:after="0"/>
              <w:jc w:val="left"/>
              <w:rPr>
                <w:rFonts w:ascii="Calibri" w:hAnsi="Calibri" w:cs="Calibri"/>
                <w:sz w:val="20"/>
              </w:rPr>
            </w:pPr>
            <w:r>
              <w:rPr>
                <w:rFonts w:ascii="Calibri" w:hAnsi="Calibri" w:cs="Calibri"/>
                <w:sz w:val="20"/>
              </w:rPr>
              <w:t>Type</w:t>
            </w:r>
          </w:p>
        </w:tc>
        <w:tc>
          <w:tcPr>
            <w:tcW w:w="1400" w:type="dxa"/>
            <w:shd w:val="clear" w:color="auto" w:fill="2F5597"/>
          </w:tcPr>
          <w:p w:rsidRPr="00C11A7D" w:rsidR="00DB434F" w:rsidP="00B43C47" w:rsidRDefault="00DB434F" w14:paraId="543328C9" w14:textId="77777777">
            <w:pPr>
              <w:pStyle w:val="Tablehead1"/>
              <w:spacing w:after="0"/>
              <w:jc w:val="left"/>
              <w:rPr>
                <w:rFonts w:ascii="Calibri" w:hAnsi="Calibri" w:cs="Calibri"/>
                <w:sz w:val="20"/>
              </w:rPr>
            </w:pPr>
            <w:r>
              <w:rPr>
                <w:rFonts w:ascii="Calibri" w:hAnsi="Calibri" w:cs="Calibri"/>
                <w:sz w:val="20"/>
              </w:rPr>
              <w:t>Example</w:t>
            </w:r>
          </w:p>
        </w:tc>
      </w:tr>
      <w:tr w:rsidRPr="00C11A7D" w:rsidR="00DB434F" w:rsidTr="00B43C47" w14:paraId="5C5B71EB" w14:textId="77777777">
        <w:trPr>
          <w:cantSplit/>
          <w:jc w:val="center"/>
        </w:trPr>
        <w:tc>
          <w:tcPr>
            <w:tcW w:w="1700" w:type="dxa"/>
          </w:tcPr>
          <w:p w:rsidRPr="00C11A7D" w:rsidR="00DB434F" w:rsidP="00B43C47" w:rsidRDefault="00DB434F" w14:paraId="150CCC6D" w14:textId="77777777">
            <w:pPr>
              <w:pStyle w:val="Tabletext"/>
              <w:keepNext/>
              <w:rPr>
                <w:rFonts w:ascii="Calibri" w:hAnsi="Calibri" w:cs="Calibri"/>
                <w:sz w:val="20"/>
              </w:rPr>
            </w:pPr>
            <w:r>
              <w:rPr>
                <w:rFonts w:ascii="Calibri" w:hAnsi="Calibri" w:cs="Calibri"/>
                <w:sz w:val="20"/>
              </w:rPr>
              <w:t>StartDate</w:t>
            </w:r>
          </w:p>
        </w:tc>
        <w:tc>
          <w:tcPr>
            <w:tcW w:w="3800" w:type="dxa"/>
          </w:tcPr>
          <w:p w:rsidRPr="00C11A7D" w:rsidR="00DB434F" w:rsidP="00B43C47" w:rsidRDefault="00DB434F" w14:paraId="270B24DA" w14:textId="77777777">
            <w:pPr>
              <w:pStyle w:val="Tabletext"/>
              <w:keepNext/>
              <w:rPr>
                <w:rFonts w:ascii="Calibri" w:hAnsi="Calibri" w:cs="Calibri"/>
                <w:sz w:val="20"/>
              </w:rPr>
            </w:pPr>
            <w:r>
              <w:rPr>
                <w:rFonts w:ascii="Calibri" w:hAnsi="Calibri" w:cs="Calibri"/>
                <w:sz w:val="20"/>
              </w:rPr>
              <w:t>Start of the selected period</w:t>
            </w:r>
          </w:p>
        </w:tc>
        <w:tc>
          <w:tcPr>
            <w:tcW w:w="1240" w:type="dxa"/>
          </w:tcPr>
          <w:p w:rsidRPr="00C11A7D" w:rsidR="00DB434F" w:rsidP="00B43C47" w:rsidRDefault="00DB434F" w14:paraId="71917BF6" w14:textId="77777777">
            <w:pPr>
              <w:pStyle w:val="Tabletext"/>
              <w:keepNext/>
              <w:rPr>
                <w:rFonts w:ascii="Calibri" w:hAnsi="Calibri" w:cs="Calibri"/>
                <w:sz w:val="20"/>
              </w:rPr>
            </w:pPr>
            <w:r>
              <w:rPr>
                <w:rFonts w:ascii="Calibri" w:hAnsi="Calibri" w:cs="Calibri"/>
                <w:sz w:val="20"/>
              </w:rPr>
              <w:t>Yes</w:t>
            </w:r>
          </w:p>
        </w:tc>
        <w:tc>
          <w:tcPr>
            <w:tcW w:w="1200" w:type="dxa"/>
          </w:tcPr>
          <w:p w:rsidRPr="00C11A7D" w:rsidR="00DB434F" w:rsidP="00B43C47" w:rsidRDefault="00DB434F" w14:paraId="754D721E" w14:textId="77777777">
            <w:pPr>
              <w:pStyle w:val="Tabletext"/>
              <w:keepNext/>
              <w:rPr>
                <w:rFonts w:ascii="Calibri" w:hAnsi="Calibri" w:cs="Calibri"/>
                <w:sz w:val="20"/>
              </w:rPr>
            </w:pPr>
            <w:r>
              <w:rPr>
                <w:rFonts w:ascii="Calibri" w:hAnsi="Calibri" w:cs="Calibri"/>
                <w:sz w:val="20"/>
              </w:rPr>
              <w:t>DateTime</w:t>
            </w:r>
          </w:p>
        </w:tc>
        <w:tc>
          <w:tcPr>
            <w:tcW w:w="1400" w:type="dxa"/>
          </w:tcPr>
          <w:p w:rsidRPr="00C11A7D" w:rsidR="00DB434F" w:rsidP="00B43C47" w:rsidRDefault="00DB434F" w14:paraId="371FDC83" w14:textId="77777777">
            <w:pPr>
              <w:pStyle w:val="Tabletext"/>
              <w:keepNext/>
              <w:rPr>
                <w:rFonts w:ascii="Calibri" w:hAnsi="Calibri" w:cs="Calibri"/>
                <w:sz w:val="20"/>
              </w:rPr>
            </w:pPr>
            <w:r>
              <w:rPr>
                <w:rFonts w:ascii="Calibri" w:hAnsi="Calibri" w:cs="Calibri"/>
                <w:sz w:val="20"/>
              </w:rPr>
              <w:t>2026-08-01T00:00:00Z</w:t>
            </w:r>
          </w:p>
        </w:tc>
      </w:tr>
      <w:tr w:rsidRPr="00C11A7D" w:rsidR="00DB434F" w:rsidTr="00B43C47" w14:paraId="2848979D" w14:textId="77777777">
        <w:trPr>
          <w:cantSplit/>
          <w:jc w:val="center"/>
        </w:trPr>
        <w:tc>
          <w:tcPr>
            <w:tcW w:w="1700" w:type="dxa"/>
          </w:tcPr>
          <w:p w:rsidRPr="00C11A7D" w:rsidR="00DB434F" w:rsidP="00B43C47" w:rsidRDefault="00DB434F" w14:paraId="3B2E2687" w14:textId="77777777">
            <w:pPr>
              <w:pStyle w:val="Tabletext"/>
              <w:keepNext/>
              <w:rPr>
                <w:rFonts w:ascii="Calibri" w:hAnsi="Calibri" w:cs="Calibri"/>
                <w:sz w:val="20"/>
              </w:rPr>
            </w:pPr>
            <w:r>
              <w:rPr>
                <w:rFonts w:ascii="Calibri" w:hAnsi="Calibri" w:cs="Calibri"/>
                <w:sz w:val="20"/>
              </w:rPr>
              <w:t>EndDate</w:t>
            </w:r>
          </w:p>
        </w:tc>
        <w:tc>
          <w:tcPr>
            <w:tcW w:w="3800" w:type="dxa"/>
          </w:tcPr>
          <w:p w:rsidRPr="00C11A7D" w:rsidR="00DB434F" w:rsidP="00B43C47" w:rsidRDefault="00DE09BC" w14:paraId="7488E0EE" w14:textId="7282E177">
            <w:pPr>
              <w:pStyle w:val="Tabletext"/>
              <w:keepNext/>
              <w:rPr>
                <w:rFonts w:ascii="Calibri" w:hAnsi="Calibri" w:cs="Calibri"/>
                <w:sz w:val="20"/>
              </w:rPr>
            </w:pPr>
            <w:r>
              <w:rPr>
                <w:rFonts w:ascii="Calibri" w:hAnsi="Calibri" w:cs="Calibri"/>
                <w:sz w:val="20"/>
              </w:rPr>
              <w:t>Last day of the selected period (included)</w:t>
            </w:r>
          </w:p>
        </w:tc>
        <w:tc>
          <w:tcPr>
            <w:tcW w:w="1240" w:type="dxa"/>
          </w:tcPr>
          <w:p w:rsidRPr="00C11A7D" w:rsidR="00DB434F" w:rsidP="00B43C47" w:rsidRDefault="00DB434F" w14:paraId="422A0D23" w14:textId="77777777">
            <w:pPr>
              <w:pStyle w:val="Tabletext"/>
              <w:keepNext/>
              <w:rPr>
                <w:rFonts w:ascii="Calibri" w:hAnsi="Calibri" w:cs="Calibri"/>
                <w:sz w:val="20"/>
              </w:rPr>
            </w:pPr>
            <w:r>
              <w:rPr>
                <w:rFonts w:ascii="Calibri" w:hAnsi="Calibri" w:cs="Calibri"/>
                <w:sz w:val="20"/>
              </w:rPr>
              <w:t>Yes</w:t>
            </w:r>
          </w:p>
        </w:tc>
        <w:tc>
          <w:tcPr>
            <w:tcW w:w="1200" w:type="dxa"/>
          </w:tcPr>
          <w:p w:rsidRPr="00C11A7D" w:rsidR="00DB434F" w:rsidP="00B43C47" w:rsidRDefault="00DB434F" w14:paraId="6246C929" w14:textId="77777777">
            <w:pPr>
              <w:pStyle w:val="Tabletext"/>
              <w:keepNext/>
              <w:rPr>
                <w:rFonts w:ascii="Calibri" w:hAnsi="Calibri" w:cs="Calibri"/>
                <w:sz w:val="20"/>
              </w:rPr>
            </w:pPr>
            <w:r>
              <w:rPr>
                <w:rFonts w:ascii="Calibri" w:hAnsi="Calibri" w:cs="Calibri"/>
                <w:sz w:val="20"/>
              </w:rPr>
              <w:t>DateTime</w:t>
            </w:r>
          </w:p>
        </w:tc>
        <w:tc>
          <w:tcPr>
            <w:tcW w:w="1400" w:type="dxa"/>
          </w:tcPr>
          <w:p w:rsidRPr="00C11A7D" w:rsidR="00DB434F" w:rsidP="00B43C47" w:rsidRDefault="00DB434F" w14:paraId="50A014BE" w14:textId="77777777">
            <w:pPr>
              <w:pStyle w:val="Tabletext"/>
              <w:keepNext/>
              <w:rPr>
                <w:rFonts w:ascii="Calibri" w:hAnsi="Calibri" w:cs="Calibri"/>
                <w:sz w:val="20"/>
              </w:rPr>
            </w:pPr>
            <w:r>
              <w:rPr>
                <w:rFonts w:ascii="Calibri" w:hAnsi="Calibri" w:cs="Calibri"/>
                <w:sz w:val="20"/>
              </w:rPr>
              <w:t>2026-08-31T00:00:00Z</w:t>
            </w:r>
          </w:p>
        </w:tc>
      </w:tr>
      <w:tr w:rsidRPr="00C11A7D" w:rsidR="00DB434F" w:rsidTr="00B43C47" w14:paraId="611DD55F" w14:textId="77777777">
        <w:trPr>
          <w:cantSplit/>
          <w:jc w:val="center"/>
        </w:trPr>
        <w:tc>
          <w:tcPr>
            <w:tcW w:w="1700" w:type="dxa"/>
          </w:tcPr>
          <w:p w:rsidRPr="00C11A7D" w:rsidR="00DB434F" w:rsidP="00B43C47" w:rsidRDefault="00DB434F" w14:paraId="03ED2CAB" w14:textId="77777777">
            <w:pPr>
              <w:pStyle w:val="Tabletext"/>
              <w:keepNext/>
              <w:rPr>
                <w:rFonts w:ascii="Calibri" w:hAnsi="Calibri" w:cs="Calibri"/>
                <w:sz w:val="20"/>
              </w:rPr>
            </w:pPr>
            <w:r>
              <w:rPr>
                <w:rFonts w:ascii="Calibri" w:hAnsi="Calibri" w:cs="Calibri"/>
                <w:sz w:val="20"/>
              </w:rPr>
              <w:t>LocationCodes</w:t>
            </w:r>
          </w:p>
        </w:tc>
        <w:tc>
          <w:tcPr>
            <w:tcW w:w="3800" w:type="dxa"/>
          </w:tcPr>
          <w:p w:rsidRPr="00C11A7D" w:rsidR="00DB434F" w:rsidP="00B43C47" w:rsidRDefault="00DB434F" w14:paraId="3CD74C4D" w14:textId="77777777">
            <w:pPr>
              <w:pStyle w:val="Tabletext"/>
              <w:keepNext/>
              <w:rPr>
                <w:rFonts w:ascii="Calibri" w:hAnsi="Calibri" w:cs="Calibri"/>
                <w:sz w:val="20"/>
              </w:rPr>
            </w:pPr>
            <w:r>
              <w:rPr>
                <w:rFonts w:ascii="Calibri" w:hAnsi="Calibri" w:cs="Calibri"/>
                <w:sz w:val="20"/>
              </w:rPr>
              <w:t>Terminal or refinery locations (Profisee global codes)</w:t>
            </w:r>
          </w:p>
        </w:tc>
        <w:tc>
          <w:tcPr>
            <w:tcW w:w="1240" w:type="dxa"/>
          </w:tcPr>
          <w:p w:rsidRPr="00C11A7D" w:rsidR="00DB434F" w:rsidP="00B43C47" w:rsidRDefault="00DB434F" w14:paraId="2A96F7F2" w14:textId="77777777">
            <w:pPr>
              <w:pStyle w:val="Tabletext"/>
              <w:keepNext/>
              <w:rPr>
                <w:rFonts w:ascii="Calibri" w:hAnsi="Calibri" w:cs="Calibri"/>
                <w:sz w:val="20"/>
              </w:rPr>
            </w:pPr>
            <w:r>
              <w:rPr>
                <w:rFonts w:ascii="Calibri" w:hAnsi="Calibri" w:cs="Calibri"/>
                <w:sz w:val="20"/>
              </w:rPr>
              <w:t>Yes</w:t>
            </w:r>
          </w:p>
        </w:tc>
        <w:tc>
          <w:tcPr>
            <w:tcW w:w="1200" w:type="dxa"/>
          </w:tcPr>
          <w:p w:rsidRPr="00C11A7D" w:rsidR="00DB434F" w:rsidP="00B43C47" w:rsidRDefault="00DB434F" w14:paraId="7CB2CDCF" w14:textId="77777777">
            <w:pPr>
              <w:pStyle w:val="Tabletext"/>
              <w:keepNext/>
              <w:rPr>
                <w:rFonts w:ascii="Calibri" w:hAnsi="Calibri" w:cs="Calibri"/>
                <w:sz w:val="20"/>
              </w:rPr>
            </w:pPr>
            <w:r>
              <w:rPr>
                <w:rFonts w:ascii="Calibri" w:hAnsi="Calibri" w:cs="Calibri"/>
                <w:sz w:val="20"/>
              </w:rPr>
              <w:t>List&lt;string&gt;</w:t>
            </w:r>
          </w:p>
        </w:tc>
        <w:tc>
          <w:tcPr>
            <w:tcW w:w="1400" w:type="dxa"/>
          </w:tcPr>
          <w:p w:rsidRPr="00C11A7D" w:rsidR="00DB434F" w:rsidP="00B43C47" w:rsidRDefault="00121BFC" w14:paraId="728E88AA" w14:textId="74551DBD">
            <w:pPr>
              <w:pStyle w:val="Tabletext"/>
              <w:keepNext/>
              <w:rPr>
                <w:rFonts w:ascii="Calibri" w:hAnsi="Calibri" w:cs="Calibri"/>
                <w:sz w:val="20"/>
              </w:rPr>
            </w:pPr>
            <w:r>
              <w:rPr>
                <w:rFonts w:ascii="Calibri" w:hAnsi="Calibri" w:cs="Calibri"/>
                <w:sz w:val="20"/>
              </w:rPr>
              <w:t>[“11766”]</w:t>
            </w:r>
          </w:p>
        </w:tc>
      </w:tr>
      <w:tr w:rsidRPr="00C11A7D" w:rsidR="00DB434F" w:rsidTr="00B43C47" w14:paraId="5EEC223A" w14:textId="77777777">
        <w:trPr>
          <w:cantSplit/>
          <w:jc w:val="center"/>
        </w:trPr>
        <w:tc>
          <w:tcPr>
            <w:tcW w:w="1700" w:type="dxa"/>
          </w:tcPr>
          <w:p w:rsidRPr="00C11A7D" w:rsidR="00DB434F" w:rsidP="00B43C47" w:rsidRDefault="00DB434F" w14:paraId="508F81D7" w14:textId="77777777">
            <w:pPr>
              <w:pStyle w:val="Tabletext"/>
              <w:keepNext/>
              <w:rPr>
                <w:rFonts w:ascii="Calibri" w:hAnsi="Calibri" w:cs="Calibri"/>
                <w:sz w:val="20"/>
              </w:rPr>
            </w:pPr>
            <w:r>
              <w:rPr>
                <w:rFonts w:ascii="Calibri" w:hAnsi="Calibri" w:cs="Calibri"/>
                <w:sz w:val="20"/>
              </w:rPr>
              <w:t>Products</w:t>
            </w:r>
          </w:p>
        </w:tc>
        <w:tc>
          <w:tcPr>
            <w:tcW w:w="3800" w:type="dxa"/>
          </w:tcPr>
          <w:p w:rsidRPr="00C11A7D" w:rsidR="00DB434F" w:rsidP="00B43C47" w:rsidRDefault="00DB434F" w14:paraId="2C74F743" w14:textId="77777777">
            <w:pPr>
              <w:pStyle w:val="Tabletext"/>
              <w:keepNext/>
              <w:rPr>
                <w:rFonts w:ascii="Calibri" w:hAnsi="Calibri" w:cs="Calibri"/>
                <w:sz w:val="20"/>
              </w:rPr>
            </w:pPr>
            <w:r>
              <w:rPr>
                <w:rFonts w:ascii="Calibri" w:hAnsi="Calibri" w:cs="Calibri"/>
                <w:sz w:val="20"/>
              </w:rPr>
              <w:t>Products or blend components (Profisee global codes)</w:t>
            </w:r>
          </w:p>
        </w:tc>
        <w:tc>
          <w:tcPr>
            <w:tcW w:w="1240" w:type="dxa"/>
          </w:tcPr>
          <w:p w:rsidRPr="00C11A7D" w:rsidR="00DB434F" w:rsidP="00B43C47" w:rsidRDefault="00DB434F" w14:paraId="1E3E9D3C" w14:textId="77777777">
            <w:pPr>
              <w:pStyle w:val="Tabletext"/>
              <w:keepNext/>
              <w:rPr>
                <w:rFonts w:ascii="Calibri" w:hAnsi="Calibri" w:cs="Calibri"/>
                <w:sz w:val="20"/>
              </w:rPr>
            </w:pPr>
            <w:r>
              <w:rPr>
                <w:rFonts w:ascii="Calibri" w:hAnsi="Calibri" w:cs="Calibri"/>
                <w:sz w:val="20"/>
              </w:rPr>
              <w:t>Yes</w:t>
            </w:r>
          </w:p>
        </w:tc>
        <w:tc>
          <w:tcPr>
            <w:tcW w:w="1200" w:type="dxa"/>
          </w:tcPr>
          <w:p w:rsidRPr="00C11A7D" w:rsidR="00DB434F" w:rsidP="00B43C47" w:rsidRDefault="00DB434F" w14:paraId="6322BCBE" w14:textId="77777777">
            <w:pPr>
              <w:pStyle w:val="Tabletext"/>
              <w:keepNext/>
              <w:rPr>
                <w:rFonts w:ascii="Calibri" w:hAnsi="Calibri" w:cs="Calibri"/>
                <w:sz w:val="20"/>
              </w:rPr>
            </w:pPr>
            <w:r>
              <w:rPr>
                <w:rFonts w:ascii="Calibri" w:hAnsi="Calibri" w:cs="Calibri"/>
                <w:sz w:val="20"/>
              </w:rPr>
              <w:t>List&lt;string&gt;</w:t>
            </w:r>
          </w:p>
        </w:tc>
        <w:tc>
          <w:tcPr>
            <w:tcW w:w="1400" w:type="dxa"/>
          </w:tcPr>
          <w:p w:rsidRPr="00C11A7D" w:rsidR="00DB434F" w:rsidP="00B43C47" w:rsidRDefault="00121BFC" w14:paraId="46AFBCD5" w14:textId="5E32FCFB">
            <w:pPr>
              <w:pStyle w:val="Tabletext"/>
              <w:keepNext/>
              <w:rPr>
                <w:rFonts w:ascii="Calibri" w:hAnsi="Calibri" w:cs="Calibri"/>
                <w:sz w:val="20"/>
              </w:rPr>
            </w:pPr>
            <w:r>
              <w:rPr>
                <w:rFonts w:ascii="Calibri" w:hAnsi="Calibri" w:cs="Calibri"/>
                <w:sz w:val="20"/>
              </w:rPr>
              <w:t>[“857”]</w:t>
            </w:r>
          </w:p>
        </w:tc>
      </w:tr>
      <w:tr w:rsidRPr="00C11A7D" w:rsidR="00DB434F" w:rsidTr="00B43C47" w14:paraId="745C99D9" w14:textId="77777777">
        <w:trPr>
          <w:cantSplit/>
          <w:jc w:val="center"/>
        </w:trPr>
        <w:tc>
          <w:tcPr>
            <w:tcW w:w="1700" w:type="dxa"/>
          </w:tcPr>
          <w:p w:rsidRPr="00C11A7D" w:rsidR="00DB434F" w:rsidP="00B43C47" w:rsidRDefault="00DB434F" w14:paraId="23E9E5A9" w14:textId="77777777">
            <w:pPr>
              <w:pStyle w:val="Tabletext"/>
              <w:keepNext/>
              <w:rPr>
                <w:rFonts w:ascii="Calibri" w:hAnsi="Calibri" w:cs="Calibri"/>
                <w:sz w:val="20"/>
              </w:rPr>
            </w:pPr>
            <w:r>
              <w:rPr>
                <w:rFonts w:ascii="Calibri" w:hAnsi="Calibri" w:cs="Calibri"/>
                <w:sz w:val="20"/>
              </w:rPr>
              <w:t>Category</w:t>
            </w:r>
          </w:p>
        </w:tc>
        <w:tc>
          <w:tcPr>
            <w:tcW w:w="3800" w:type="dxa"/>
          </w:tcPr>
          <w:p w:rsidRPr="00C11A7D" w:rsidR="00DB434F" w:rsidP="00B43C47" w:rsidRDefault="00DB434F" w14:paraId="5F1C4F06" w14:textId="77777777">
            <w:pPr>
              <w:pStyle w:val="Tabletext"/>
              <w:keepNext/>
              <w:rPr>
                <w:rFonts w:ascii="Calibri" w:hAnsi="Calibri" w:cs="Calibri"/>
                <w:sz w:val="20"/>
              </w:rPr>
            </w:pPr>
            <w:r>
              <w:rPr>
                <w:rFonts w:ascii="Calibri" w:hAnsi="Calibri" w:cs="Calibri"/>
                <w:sz w:val="20"/>
              </w:rPr>
              <w:t>Cost or Price; resolved per tag from master data when not given</w:t>
            </w:r>
          </w:p>
        </w:tc>
        <w:tc>
          <w:tcPr>
            <w:tcW w:w="1240" w:type="dxa"/>
          </w:tcPr>
          <w:p w:rsidRPr="00C11A7D" w:rsidR="00DB434F" w:rsidP="00B43C47" w:rsidRDefault="00DB434F" w14:paraId="5C106FB8" w14:textId="77777777">
            <w:pPr>
              <w:pStyle w:val="Tabletext"/>
              <w:keepNext/>
              <w:rPr>
                <w:rFonts w:ascii="Calibri" w:hAnsi="Calibri" w:cs="Calibri"/>
                <w:sz w:val="20"/>
              </w:rPr>
            </w:pPr>
            <w:r>
              <w:rPr>
                <w:rFonts w:ascii="Calibri" w:hAnsi="Calibri" w:cs="Calibri"/>
                <w:sz w:val="20"/>
              </w:rPr>
              <w:t>No</w:t>
            </w:r>
          </w:p>
        </w:tc>
        <w:tc>
          <w:tcPr>
            <w:tcW w:w="1200" w:type="dxa"/>
          </w:tcPr>
          <w:p w:rsidRPr="00C11A7D" w:rsidR="00DB434F" w:rsidP="00B43C47" w:rsidRDefault="00DB434F" w14:paraId="7D9ADE2D" w14:textId="77777777">
            <w:pPr>
              <w:pStyle w:val="Tabletext"/>
              <w:keepNext/>
              <w:rPr>
                <w:rFonts w:ascii="Calibri" w:hAnsi="Calibri" w:cs="Calibri"/>
                <w:sz w:val="20"/>
              </w:rPr>
            </w:pPr>
            <w:r>
              <w:rPr>
                <w:rFonts w:ascii="Calibri" w:hAnsi="Calibri" w:cs="Calibri"/>
                <w:sz w:val="20"/>
              </w:rPr>
              <w:t>string</w:t>
            </w:r>
          </w:p>
        </w:tc>
        <w:tc>
          <w:tcPr>
            <w:tcW w:w="1400" w:type="dxa"/>
          </w:tcPr>
          <w:p w:rsidRPr="00C11A7D" w:rsidR="00DB434F" w:rsidP="00B43C47" w:rsidRDefault="00DB434F" w14:paraId="394A599C" w14:textId="77777777">
            <w:pPr>
              <w:pStyle w:val="Tabletext"/>
              <w:keepNext/>
              <w:rPr>
                <w:rFonts w:ascii="Calibri" w:hAnsi="Calibri" w:cs="Calibri"/>
                <w:sz w:val="20"/>
              </w:rPr>
            </w:pPr>
            <w:r>
              <w:rPr>
                <w:rFonts w:ascii="Calibri" w:hAnsi="Calibri" w:cs="Calibri"/>
                <w:sz w:val="20"/>
              </w:rPr>
              <w:t>Price</w:t>
            </w:r>
          </w:p>
        </w:tc>
      </w:tr>
      <w:tr w:rsidRPr="00C11A7D" w:rsidR="00DB434F" w:rsidTr="00B43C47" w14:paraId="09B6115B" w14:textId="77777777">
        <w:trPr>
          <w:cantSplit/>
          <w:jc w:val="center"/>
        </w:trPr>
        <w:tc>
          <w:tcPr>
            <w:tcW w:w="1700" w:type="dxa"/>
          </w:tcPr>
          <w:p w:rsidRPr="00C11A7D" w:rsidR="00DB434F" w:rsidP="00B43C47" w:rsidRDefault="00DB434F" w14:paraId="1F87146B" w14:textId="77777777">
            <w:pPr>
              <w:pStyle w:val="Tabletext"/>
              <w:keepNext/>
              <w:rPr>
                <w:rFonts w:ascii="Calibri" w:hAnsi="Calibri" w:cs="Calibri"/>
                <w:sz w:val="20"/>
              </w:rPr>
            </w:pPr>
            <w:r>
              <w:rPr>
                <w:rFonts w:ascii="Calibri" w:hAnsi="Calibri" w:cs="Calibri"/>
                <w:sz w:val="20"/>
              </w:rPr>
              <w:t>IsImport</w:t>
            </w:r>
          </w:p>
        </w:tc>
        <w:tc>
          <w:tcPr>
            <w:tcW w:w="3800" w:type="dxa"/>
          </w:tcPr>
          <w:p w:rsidRPr="00C11A7D" w:rsidR="00DB434F" w:rsidP="00B43C47" w:rsidRDefault="00DB434F" w14:paraId="1C2706A5" w14:textId="77777777">
            <w:pPr>
              <w:pStyle w:val="Tabletext"/>
              <w:keepNext/>
              <w:rPr>
                <w:rFonts w:ascii="Calibri" w:hAnsi="Calibri" w:cs="Calibri"/>
                <w:sz w:val="20"/>
              </w:rPr>
            </w:pPr>
            <w:r>
              <w:rPr>
                <w:rFonts w:ascii="Calibri" w:hAnsi="Calibri" w:cs="Calibri"/>
                <w:sz w:val="20"/>
              </w:rPr>
              <w:t>Always true: the response is returned, never stored</w:t>
            </w:r>
          </w:p>
        </w:tc>
        <w:tc>
          <w:tcPr>
            <w:tcW w:w="1240" w:type="dxa"/>
          </w:tcPr>
          <w:p w:rsidRPr="00C11A7D" w:rsidR="00DB434F" w:rsidP="00B43C47" w:rsidRDefault="00DB434F" w14:paraId="20369D25" w14:textId="77777777">
            <w:pPr>
              <w:pStyle w:val="Tabletext"/>
              <w:keepNext/>
              <w:rPr>
                <w:rFonts w:ascii="Calibri" w:hAnsi="Calibri" w:cs="Calibri"/>
                <w:sz w:val="20"/>
              </w:rPr>
            </w:pPr>
            <w:r>
              <w:rPr>
                <w:rFonts w:ascii="Calibri" w:hAnsi="Calibri" w:cs="Calibri"/>
                <w:sz w:val="20"/>
              </w:rPr>
              <w:t>No</w:t>
            </w:r>
          </w:p>
        </w:tc>
        <w:tc>
          <w:tcPr>
            <w:tcW w:w="1200" w:type="dxa"/>
          </w:tcPr>
          <w:p w:rsidRPr="00C11A7D" w:rsidR="00DB434F" w:rsidP="00B43C47" w:rsidRDefault="00DB434F" w14:paraId="6A374691" w14:textId="77777777">
            <w:pPr>
              <w:pStyle w:val="Tabletext"/>
              <w:keepNext/>
              <w:rPr>
                <w:rFonts w:ascii="Calibri" w:hAnsi="Calibri" w:cs="Calibri"/>
                <w:sz w:val="20"/>
              </w:rPr>
            </w:pPr>
            <w:r>
              <w:rPr>
                <w:rFonts w:ascii="Calibri" w:hAnsi="Calibri" w:cs="Calibri"/>
                <w:sz w:val="20"/>
              </w:rPr>
              <w:t>Bool</w:t>
            </w:r>
          </w:p>
        </w:tc>
        <w:tc>
          <w:tcPr>
            <w:tcW w:w="1400" w:type="dxa"/>
          </w:tcPr>
          <w:p w:rsidRPr="00C11A7D" w:rsidR="00DB434F" w:rsidP="00B43C47" w:rsidRDefault="00DB434F" w14:paraId="659B165E" w14:textId="77777777">
            <w:pPr>
              <w:pStyle w:val="Tabletext"/>
              <w:keepNext/>
              <w:rPr>
                <w:rFonts w:ascii="Calibri" w:hAnsi="Calibri" w:cs="Calibri"/>
                <w:sz w:val="20"/>
              </w:rPr>
            </w:pPr>
            <w:r>
              <w:rPr>
                <w:rFonts w:ascii="Calibri" w:hAnsi="Calibri" w:cs="Calibri"/>
                <w:sz w:val="20"/>
              </w:rPr>
              <w:t>True</w:t>
            </w:r>
          </w:p>
        </w:tc>
      </w:tr>
      <w:tr w:rsidRPr="00C11A7D" w:rsidR="00DB434F" w:rsidTr="00B43C47" w14:paraId="1EA81F02" w14:textId="77777777">
        <w:trPr>
          <w:cantSplit/>
          <w:jc w:val="center"/>
        </w:trPr>
        <w:tc>
          <w:tcPr>
            <w:tcW w:w="1700" w:type="dxa"/>
          </w:tcPr>
          <w:p w:rsidRPr="00C11A7D" w:rsidR="00DB434F" w:rsidP="00B43C47" w:rsidRDefault="00DB434F" w14:paraId="28C4978B" w14:textId="77777777">
            <w:pPr>
              <w:pStyle w:val="Tabletext"/>
              <w:rPr>
                <w:rFonts w:ascii="Calibri" w:hAnsi="Calibri" w:cs="Calibri"/>
                <w:sz w:val="20"/>
              </w:rPr>
            </w:pPr>
            <w:r>
              <w:rPr>
                <w:rFonts w:ascii="Calibri" w:hAnsi="Calibri" w:cs="Calibri"/>
                <w:sz w:val="20"/>
              </w:rPr>
              <w:t>UseServiceBus</w:t>
            </w:r>
          </w:p>
        </w:tc>
        <w:tc>
          <w:tcPr>
            <w:tcW w:w="3800" w:type="dxa"/>
          </w:tcPr>
          <w:p w:rsidRPr="00C11A7D" w:rsidR="00DB434F" w:rsidP="00B43C47" w:rsidRDefault="00DB434F" w14:paraId="18F66DEA" w14:textId="77777777">
            <w:pPr>
              <w:pStyle w:val="Tabletext"/>
              <w:rPr>
                <w:rFonts w:ascii="Calibri" w:hAnsi="Calibri" w:cs="Calibri"/>
                <w:sz w:val="20"/>
              </w:rPr>
            </w:pPr>
            <w:r>
              <w:rPr>
                <w:rFonts w:ascii="Calibri" w:hAnsi="Calibri" w:cs="Calibri"/>
                <w:sz w:val="20"/>
              </w:rPr>
              <w:t>False by default (synchronous path); true for bulk requests</w:t>
            </w:r>
          </w:p>
        </w:tc>
        <w:tc>
          <w:tcPr>
            <w:tcW w:w="1240" w:type="dxa"/>
          </w:tcPr>
          <w:p w:rsidRPr="00C11A7D" w:rsidR="00DB434F" w:rsidP="00B43C47" w:rsidRDefault="00DB434F" w14:paraId="40E3693F" w14:textId="77777777">
            <w:pPr>
              <w:pStyle w:val="Tabletext"/>
              <w:rPr>
                <w:rFonts w:ascii="Calibri" w:hAnsi="Calibri" w:cs="Calibri"/>
                <w:sz w:val="20"/>
              </w:rPr>
            </w:pPr>
            <w:r>
              <w:rPr>
                <w:rFonts w:ascii="Calibri" w:hAnsi="Calibri" w:cs="Calibri"/>
                <w:sz w:val="20"/>
              </w:rPr>
              <w:t>No</w:t>
            </w:r>
          </w:p>
        </w:tc>
        <w:tc>
          <w:tcPr>
            <w:tcW w:w="1200" w:type="dxa"/>
          </w:tcPr>
          <w:p w:rsidRPr="00C11A7D" w:rsidR="00DB434F" w:rsidP="00B43C47" w:rsidRDefault="00DB434F" w14:paraId="6F497B69" w14:textId="77777777">
            <w:pPr>
              <w:pStyle w:val="Tabletext"/>
              <w:rPr>
                <w:rFonts w:ascii="Calibri" w:hAnsi="Calibri" w:cs="Calibri"/>
                <w:sz w:val="20"/>
              </w:rPr>
            </w:pPr>
            <w:r>
              <w:rPr>
                <w:rFonts w:ascii="Calibri" w:hAnsi="Calibri" w:cs="Calibri"/>
                <w:sz w:val="20"/>
              </w:rPr>
              <w:t>Bool</w:t>
            </w:r>
          </w:p>
        </w:tc>
        <w:tc>
          <w:tcPr>
            <w:tcW w:w="1400" w:type="dxa"/>
          </w:tcPr>
          <w:p w:rsidRPr="00C11A7D" w:rsidR="00DB434F" w:rsidP="00B43C47" w:rsidRDefault="00DB434F" w14:paraId="71107011" w14:textId="77777777">
            <w:pPr>
              <w:pStyle w:val="Tabletext"/>
              <w:rPr>
                <w:rFonts w:ascii="Calibri" w:hAnsi="Calibri" w:cs="Calibri"/>
                <w:sz w:val="20"/>
              </w:rPr>
            </w:pPr>
            <w:r>
              <w:rPr>
                <w:rFonts w:ascii="Calibri" w:hAnsi="Calibri" w:cs="Calibri"/>
                <w:sz w:val="20"/>
              </w:rPr>
              <w:t>False</w:t>
            </w:r>
          </w:p>
        </w:tc>
      </w:tr>
    </w:tbl>
    <w:p w:rsidR="00DB434F" w:rsidP="00904625" w:rsidRDefault="00904625" w14:paraId="32BA59AF" w14:textId="6822C749">
      <w:pPr>
        <w:pStyle w:val="Caption"/>
      </w:pPr>
      <w:bookmarkStart w:name="_Toc240485164" w:id="121"/>
      <w:r>
        <w:t xml:space="preserve">Table </w:t>
        <w:fldChar w:fldCharType="begin"/>
        <w:instrText> STYLEREF 1 \s </w:instrText>
        <w:fldChar w:fldCharType="separate"/>
      </w:r>
      <w:r>
        <w:rPr>
          <w:noProof/>
        </w:rPr>
        <w:t>2</w:t>
      </w:r>
      <w:r>
        <w:fldChar w:fldCharType="end"/>
        <w:t>-</w:t>
        <w:fldChar w:fldCharType="begin"/>
        <w:instrText> SEQ Table \* ARABIC \s 1 </w:instrText>
        <w:fldChar w:fldCharType="separate"/>
      </w:r>
      <w:r>
        <w:rPr>
          <w:noProof/>
        </w:rPr>
        <w:t>23</w:t>
      </w:r>
      <w:r>
        <w:fldChar w:fldCharType="end"/>
        <w:t>: MPR Pricing - API Endpoint - Request Parameters</w:t>
      </w:r>
      <w:bookmarkEnd w:id="121"/>
    </w:p>
    <w:p w:rsidR="00DB434F" w:rsidP="00CD519D" w:rsidRDefault="00DB434F" w14:paraId="320F4CC4" w14:textId="77777777">
      <w:pPr>
        <w:keepNext/>
      </w:pPr>
      <w:r>
        <w:t>Response Model:</w:t>
      </w:r>
    </w:p>
    <w:p w:rsidR="00DB434F" w:rsidP="000D6246" w:rsidRDefault="00DB434F" w14:paraId="1000CBE7" w14:textId="77777777">
      <w:r>
        <w:t>The response contains the period-average settled price per location and product, with the tags used for traceability.</w:t>
      </w:r>
    </w:p>
    <w:tbl>
      <w:tblPr>
        <w:tblStyle w:val="TableGrid"/>
        <w:tblW w:w="9340" w:type="dxa"/>
        <w:jc w:val="center"/>
        <w:tblLayout w:type="fixed"/>
        <w:tblLook w:val="04A0" w:firstRow="1" w:lastRow="0" w:firstColumn="1" w:lastColumn="0" w:noHBand="0" w:noVBand="1"/>
      </w:tblPr>
      <w:tblGrid>
        <w:gridCol w:w="2000"/>
        <w:gridCol w:w="2700"/>
        <w:gridCol w:w="1160"/>
        <w:gridCol w:w="1240"/>
        <w:gridCol w:w="1040"/>
        <w:gridCol w:w="1200"/>
      </w:tblGrid>
      <w:tr w:rsidRPr="00C11A7D" w:rsidR="00DB434F" w:rsidTr="00B43C47" w14:paraId="6EC7A3B0" w14:textId="77777777">
        <w:trPr>
          <w:cantSplit/>
          <w:tblHeader/>
          <w:jc w:val="center"/>
        </w:trPr>
        <w:tc>
          <w:tcPr>
            <w:tcW w:w="2000" w:type="dxa"/>
            <w:shd w:val="clear" w:color="auto" w:fill="2F5597"/>
          </w:tcPr>
          <w:p w:rsidRPr="00C11A7D" w:rsidR="00DB434F" w:rsidP="00B43C47" w:rsidRDefault="00DB434F" w14:paraId="099B2873" w14:textId="77777777">
            <w:pPr>
              <w:pStyle w:val="Tablehead1"/>
              <w:spacing w:after="0"/>
              <w:jc w:val="left"/>
              <w:rPr>
                <w:rFonts w:ascii="Calibri" w:hAnsi="Calibri" w:cs="Calibri"/>
                <w:sz w:val="20"/>
              </w:rPr>
            </w:pPr>
            <w:r>
              <w:rPr>
                <w:rFonts w:ascii="Calibri" w:hAnsi="Calibri" w:cs="Calibri"/>
                <w:sz w:val="20"/>
              </w:rPr>
              <w:t>Attribute</w:t>
            </w:r>
          </w:p>
        </w:tc>
        <w:tc>
          <w:tcPr>
            <w:tcW w:w="2700" w:type="dxa"/>
            <w:shd w:val="clear" w:color="auto" w:fill="2F5597"/>
          </w:tcPr>
          <w:p w:rsidRPr="00C11A7D" w:rsidR="00DB434F" w:rsidP="00B43C47" w:rsidRDefault="00DB434F" w14:paraId="206B7ADA" w14:textId="77777777">
            <w:pPr>
              <w:pStyle w:val="Tablehead1"/>
              <w:spacing w:after="0"/>
              <w:jc w:val="left"/>
              <w:rPr>
                <w:rFonts w:ascii="Calibri" w:hAnsi="Calibri" w:cs="Calibri"/>
                <w:sz w:val="20"/>
              </w:rPr>
            </w:pPr>
            <w:r>
              <w:rPr>
                <w:rFonts w:ascii="Calibri" w:hAnsi="Calibri" w:cs="Calibri"/>
                <w:sz w:val="20"/>
              </w:rPr>
              <w:t>Description</w:t>
            </w:r>
          </w:p>
        </w:tc>
        <w:tc>
          <w:tcPr>
            <w:tcW w:w="1160" w:type="dxa"/>
            <w:shd w:val="clear" w:color="auto" w:fill="2F5597"/>
          </w:tcPr>
          <w:p w:rsidRPr="00C11A7D" w:rsidR="00DB434F" w:rsidP="00B43C47" w:rsidRDefault="00DB434F" w14:paraId="5654C414" w14:textId="77777777">
            <w:pPr>
              <w:pStyle w:val="Tablehead1"/>
              <w:spacing w:after="0"/>
              <w:jc w:val="left"/>
              <w:rPr>
                <w:rFonts w:ascii="Calibri" w:hAnsi="Calibri" w:cs="Calibri"/>
                <w:sz w:val="20"/>
              </w:rPr>
            </w:pPr>
            <w:r>
              <w:rPr>
                <w:rFonts w:ascii="Calibri" w:hAnsi="Calibri" w:cs="Calibri"/>
                <w:sz w:val="20"/>
              </w:rPr>
              <w:t>Mandatory</w:t>
            </w:r>
          </w:p>
        </w:tc>
        <w:tc>
          <w:tcPr>
            <w:tcW w:w="1240" w:type="dxa"/>
            <w:shd w:val="clear" w:color="auto" w:fill="2F5597"/>
          </w:tcPr>
          <w:p w:rsidRPr="00C11A7D" w:rsidR="00DB434F" w:rsidP="00B43C47" w:rsidRDefault="00DB434F" w14:paraId="0CF306AA" w14:textId="77777777">
            <w:pPr>
              <w:pStyle w:val="Tablehead1"/>
              <w:spacing w:after="0"/>
              <w:jc w:val="left"/>
              <w:rPr>
                <w:rFonts w:ascii="Calibri" w:hAnsi="Calibri" w:cs="Calibri"/>
                <w:sz w:val="20"/>
              </w:rPr>
            </w:pPr>
            <w:r>
              <w:rPr>
                <w:rFonts w:ascii="Calibri" w:hAnsi="Calibri" w:cs="Calibri"/>
                <w:sz w:val="20"/>
              </w:rPr>
              <w:t>Composite Key</w:t>
            </w:r>
          </w:p>
        </w:tc>
        <w:tc>
          <w:tcPr>
            <w:tcW w:w="1040" w:type="dxa"/>
            <w:shd w:val="clear" w:color="auto" w:fill="2F5597"/>
          </w:tcPr>
          <w:p w:rsidRPr="00C11A7D" w:rsidR="00DB434F" w:rsidP="00B43C47" w:rsidRDefault="00DB434F" w14:paraId="6253619A" w14:textId="77777777">
            <w:pPr>
              <w:pStyle w:val="Tablehead1"/>
              <w:spacing w:after="0"/>
              <w:jc w:val="left"/>
              <w:rPr>
                <w:rFonts w:ascii="Calibri" w:hAnsi="Calibri" w:cs="Calibri"/>
                <w:sz w:val="20"/>
              </w:rPr>
            </w:pPr>
            <w:r>
              <w:rPr>
                <w:rFonts w:ascii="Calibri" w:hAnsi="Calibri" w:cs="Calibri"/>
                <w:sz w:val="20"/>
              </w:rPr>
              <w:t>Type</w:t>
            </w:r>
          </w:p>
        </w:tc>
        <w:tc>
          <w:tcPr>
            <w:tcW w:w="1200" w:type="dxa"/>
            <w:shd w:val="clear" w:color="auto" w:fill="2F5597"/>
          </w:tcPr>
          <w:p w:rsidRPr="00C11A7D" w:rsidR="00DB434F" w:rsidP="00B43C47" w:rsidRDefault="00DB434F" w14:paraId="33D4337A" w14:textId="77777777">
            <w:pPr>
              <w:pStyle w:val="Tablehead1"/>
              <w:spacing w:after="0"/>
              <w:jc w:val="left"/>
              <w:rPr>
                <w:rFonts w:ascii="Calibri" w:hAnsi="Calibri" w:cs="Calibri"/>
                <w:sz w:val="20"/>
              </w:rPr>
            </w:pPr>
            <w:r>
              <w:rPr>
                <w:rFonts w:ascii="Calibri" w:hAnsi="Calibri" w:cs="Calibri"/>
                <w:sz w:val="20"/>
              </w:rPr>
              <w:t>Example</w:t>
            </w:r>
          </w:p>
        </w:tc>
      </w:tr>
      <w:tr w:rsidRPr="00C11A7D" w:rsidR="00DB434F" w:rsidTr="00B43C47" w14:paraId="1A9396AA" w14:textId="77777777">
        <w:trPr>
          <w:cantSplit/>
          <w:jc w:val="center"/>
        </w:trPr>
        <w:tc>
          <w:tcPr>
            <w:tcW w:w="2000" w:type="dxa"/>
          </w:tcPr>
          <w:p w:rsidRPr="00C11A7D" w:rsidR="00DB434F" w:rsidP="00B43C47" w:rsidRDefault="00DB434F" w14:paraId="7BDF8501" w14:textId="77777777">
            <w:pPr>
              <w:pStyle w:val="Tabletext"/>
              <w:rPr>
                <w:rFonts w:ascii="Calibri" w:hAnsi="Calibri" w:cs="Calibri"/>
                <w:sz w:val="20"/>
              </w:rPr>
            </w:pPr>
            <w:r>
              <w:rPr>
                <w:rFonts w:ascii="Calibri" w:hAnsi="Calibri" w:cs="Calibri"/>
                <w:sz w:val="20"/>
              </w:rPr>
              <w:t>Location_GlobalCode</w:t>
            </w:r>
          </w:p>
        </w:tc>
        <w:tc>
          <w:tcPr>
            <w:tcW w:w="2700" w:type="dxa"/>
          </w:tcPr>
          <w:p w:rsidRPr="00C11A7D" w:rsidR="00DB434F" w:rsidP="00B43C47" w:rsidRDefault="00DB434F" w14:paraId="48FE711F" w14:textId="77777777">
            <w:pPr>
              <w:pStyle w:val="Tabletext"/>
              <w:rPr>
                <w:rFonts w:ascii="Calibri" w:hAnsi="Calibri" w:cs="Calibri"/>
                <w:sz w:val="20"/>
              </w:rPr>
            </w:pPr>
            <w:r>
              <w:rPr>
                <w:rFonts w:ascii="Calibri" w:hAnsi="Calibri" w:cs="Calibri"/>
                <w:sz w:val="20"/>
              </w:rPr>
              <w:t>Profisee Code / Global code for location</w:t>
            </w:r>
          </w:p>
        </w:tc>
        <w:tc>
          <w:tcPr>
            <w:tcW w:w="1160" w:type="dxa"/>
          </w:tcPr>
          <w:p w:rsidRPr="00C11A7D" w:rsidR="00DB434F" w:rsidP="00B43C47" w:rsidRDefault="00DB434F" w14:paraId="6446928B" w14:textId="77777777">
            <w:pPr>
              <w:pStyle w:val="Tabletext"/>
              <w:rPr>
                <w:rFonts w:ascii="Calibri" w:hAnsi="Calibri" w:cs="Calibri"/>
                <w:sz w:val="20"/>
              </w:rPr>
            </w:pPr>
            <w:r>
              <w:rPr>
                <w:rFonts w:ascii="Calibri" w:hAnsi="Calibri" w:cs="Calibri"/>
                <w:sz w:val="20"/>
              </w:rPr>
              <w:t>Yes</w:t>
            </w:r>
          </w:p>
        </w:tc>
        <w:tc>
          <w:tcPr>
            <w:tcW w:w="1240" w:type="dxa"/>
          </w:tcPr>
          <w:p w:rsidRPr="00C11A7D" w:rsidR="00DB434F" w:rsidP="00B43C47" w:rsidRDefault="00DB434F" w14:paraId="0270C800" w14:textId="77777777">
            <w:pPr>
              <w:pStyle w:val="Tabletext"/>
              <w:rPr>
                <w:rFonts w:ascii="Calibri" w:hAnsi="Calibri" w:cs="Calibri"/>
                <w:sz w:val="20"/>
              </w:rPr>
            </w:pPr>
            <w:r>
              <w:rPr>
                <w:rFonts w:ascii="Calibri" w:hAnsi="Calibri" w:cs="Calibri"/>
                <w:sz w:val="20"/>
              </w:rPr>
              <w:t>Yes</w:t>
            </w:r>
          </w:p>
        </w:tc>
        <w:tc>
          <w:tcPr>
            <w:tcW w:w="1040" w:type="dxa"/>
          </w:tcPr>
          <w:p w:rsidRPr="00C11A7D" w:rsidR="00DB434F" w:rsidP="00B43C47" w:rsidRDefault="00DB434F" w14:paraId="3BB551E3" w14:textId="77777777">
            <w:pPr>
              <w:pStyle w:val="Tabletext"/>
              <w:rPr>
                <w:rFonts w:ascii="Calibri" w:hAnsi="Calibri" w:cs="Calibri"/>
                <w:sz w:val="20"/>
              </w:rPr>
            </w:pPr>
            <w:r>
              <w:rPr>
                <w:rFonts w:ascii="Calibri" w:hAnsi="Calibri" w:cs="Calibri"/>
                <w:sz w:val="20"/>
              </w:rPr>
              <w:t>string</w:t>
            </w:r>
          </w:p>
        </w:tc>
        <w:tc>
          <w:tcPr>
            <w:tcW w:w="1200" w:type="dxa"/>
          </w:tcPr>
          <w:p w:rsidRPr="00C11A7D" w:rsidR="00DB434F" w:rsidP="00B43C47" w:rsidRDefault="00DB434F" w14:paraId="3613398D" w14:textId="77777777">
            <w:pPr>
              <w:pStyle w:val="Tabletext"/>
              <w:rPr>
                <w:rFonts w:ascii="Calibri" w:hAnsi="Calibri" w:cs="Calibri"/>
                <w:sz w:val="20"/>
              </w:rPr>
            </w:pPr>
          </w:p>
        </w:tc>
      </w:tr>
      <w:tr w:rsidRPr="00C11A7D" w:rsidR="00DB434F" w:rsidTr="00B43C47" w14:paraId="4DA0A8CA" w14:textId="77777777">
        <w:trPr>
          <w:cantSplit/>
          <w:jc w:val="center"/>
        </w:trPr>
        <w:tc>
          <w:tcPr>
            <w:tcW w:w="2000" w:type="dxa"/>
          </w:tcPr>
          <w:p w:rsidRPr="00C11A7D" w:rsidR="00DB434F" w:rsidP="00B43C47" w:rsidRDefault="00DB434F" w14:paraId="2B07B354" w14:textId="77777777">
            <w:pPr>
              <w:pStyle w:val="Tabletext"/>
              <w:rPr>
                <w:rFonts w:ascii="Calibri" w:hAnsi="Calibri" w:cs="Calibri"/>
                <w:sz w:val="20"/>
              </w:rPr>
            </w:pPr>
            <w:r>
              <w:rPr>
                <w:rFonts w:ascii="Calibri" w:hAnsi="Calibri" w:cs="Calibri"/>
                <w:sz w:val="20"/>
              </w:rPr>
              <w:t>LocationGlobalCodeDescription</w:t>
            </w:r>
          </w:p>
        </w:tc>
        <w:tc>
          <w:tcPr>
            <w:tcW w:w="2700" w:type="dxa"/>
          </w:tcPr>
          <w:p w:rsidRPr="00C11A7D" w:rsidR="00DB434F" w:rsidP="00B43C47" w:rsidRDefault="00DB434F" w14:paraId="61776080" w14:textId="77777777">
            <w:pPr>
              <w:pStyle w:val="Tabletext"/>
              <w:rPr>
                <w:rFonts w:ascii="Calibri" w:hAnsi="Calibri" w:cs="Calibri"/>
                <w:sz w:val="20"/>
              </w:rPr>
            </w:pPr>
            <w:r>
              <w:rPr>
                <w:rFonts w:ascii="Calibri" w:hAnsi="Calibri" w:cs="Calibri"/>
                <w:sz w:val="20"/>
              </w:rPr>
              <w:t>Description of location</w:t>
            </w:r>
          </w:p>
        </w:tc>
        <w:tc>
          <w:tcPr>
            <w:tcW w:w="1160" w:type="dxa"/>
          </w:tcPr>
          <w:p w:rsidRPr="00C11A7D" w:rsidR="00DB434F" w:rsidP="00B43C47" w:rsidRDefault="00DB434F" w14:paraId="3BBDF72D" w14:textId="77777777">
            <w:pPr>
              <w:pStyle w:val="Tabletext"/>
              <w:rPr>
                <w:rFonts w:ascii="Calibri" w:hAnsi="Calibri" w:cs="Calibri"/>
                <w:sz w:val="20"/>
              </w:rPr>
            </w:pPr>
            <w:r>
              <w:rPr>
                <w:rFonts w:ascii="Calibri" w:hAnsi="Calibri" w:cs="Calibri"/>
                <w:sz w:val="20"/>
              </w:rPr>
              <w:t>No</w:t>
            </w:r>
          </w:p>
        </w:tc>
        <w:tc>
          <w:tcPr>
            <w:tcW w:w="1240" w:type="dxa"/>
          </w:tcPr>
          <w:p w:rsidRPr="00C11A7D" w:rsidR="00DB434F" w:rsidP="00B43C47" w:rsidRDefault="00DB434F" w14:paraId="01C049AD" w14:textId="77777777">
            <w:pPr>
              <w:pStyle w:val="Tabletext"/>
              <w:rPr>
                <w:rFonts w:ascii="Calibri" w:hAnsi="Calibri" w:cs="Calibri"/>
                <w:sz w:val="20"/>
              </w:rPr>
            </w:pPr>
            <w:r>
              <w:rPr>
                <w:rFonts w:ascii="Calibri" w:hAnsi="Calibri" w:cs="Calibri"/>
                <w:sz w:val="20"/>
              </w:rPr>
              <w:t>No</w:t>
            </w:r>
          </w:p>
        </w:tc>
        <w:tc>
          <w:tcPr>
            <w:tcW w:w="1040" w:type="dxa"/>
          </w:tcPr>
          <w:p w:rsidRPr="00C11A7D" w:rsidR="00DB434F" w:rsidP="00B43C47" w:rsidRDefault="00DB434F" w14:paraId="48D71A89" w14:textId="77777777">
            <w:pPr>
              <w:pStyle w:val="Tabletext"/>
              <w:rPr>
                <w:rFonts w:ascii="Calibri" w:hAnsi="Calibri" w:cs="Calibri"/>
                <w:sz w:val="20"/>
              </w:rPr>
            </w:pPr>
            <w:r>
              <w:rPr>
                <w:rFonts w:ascii="Calibri" w:hAnsi="Calibri" w:cs="Calibri"/>
                <w:sz w:val="20"/>
              </w:rPr>
              <w:t>string</w:t>
            </w:r>
          </w:p>
        </w:tc>
        <w:tc>
          <w:tcPr>
            <w:tcW w:w="1200" w:type="dxa"/>
          </w:tcPr>
          <w:p w:rsidRPr="00C11A7D" w:rsidR="00DB434F" w:rsidP="00B43C47" w:rsidRDefault="00DB434F" w14:paraId="7F21C572" w14:textId="77777777">
            <w:pPr>
              <w:pStyle w:val="Tabletext"/>
              <w:rPr>
                <w:rFonts w:ascii="Calibri" w:hAnsi="Calibri" w:cs="Calibri"/>
                <w:sz w:val="20"/>
              </w:rPr>
            </w:pPr>
          </w:p>
        </w:tc>
      </w:tr>
      <w:tr w:rsidRPr="00C11A7D" w:rsidR="00DB434F" w:rsidTr="00B43C47" w14:paraId="694F3122" w14:textId="77777777">
        <w:trPr>
          <w:cantSplit/>
          <w:jc w:val="center"/>
        </w:trPr>
        <w:tc>
          <w:tcPr>
            <w:tcW w:w="2000" w:type="dxa"/>
          </w:tcPr>
          <w:p w:rsidRPr="00C11A7D" w:rsidR="00DB434F" w:rsidP="00B43C47" w:rsidRDefault="00DB434F" w14:paraId="27782952" w14:textId="77777777">
            <w:pPr>
              <w:pStyle w:val="Tabletext"/>
              <w:rPr>
                <w:rFonts w:ascii="Calibri" w:hAnsi="Calibri" w:cs="Calibri"/>
                <w:sz w:val="20"/>
              </w:rPr>
            </w:pPr>
            <w:r>
              <w:rPr>
                <w:rFonts w:ascii="Calibri" w:hAnsi="Calibri" w:cs="Calibri"/>
                <w:sz w:val="20"/>
              </w:rPr>
              <w:t>Material_GlobalCode</w:t>
            </w:r>
          </w:p>
        </w:tc>
        <w:tc>
          <w:tcPr>
            <w:tcW w:w="2700" w:type="dxa"/>
          </w:tcPr>
          <w:p w:rsidRPr="00C11A7D" w:rsidR="00DB434F" w:rsidP="00B43C47" w:rsidRDefault="00DB434F" w14:paraId="47D603C2" w14:textId="77777777">
            <w:pPr>
              <w:pStyle w:val="Tabletext"/>
              <w:rPr>
                <w:rFonts w:ascii="Calibri" w:hAnsi="Calibri" w:cs="Calibri"/>
                <w:sz w:val="20"/>
              </w:rPr>
            </w:pPr>
            <w:r>
              <w:rPr>
                <w:rFonts w:ascii="Calibri" w:hAnsi="Calibri" w:cs="Calibri"/>
                <w:sz w:val="20"/>
              </w:rPr>
              <w:t>Profisee Code / Global code for product or blend component</w:t>
            </w:r>
          </w:p>
        </w:tc>
        <w:tc>
          <w:tcPr>
            <w:tcW w:w="1160" w:type="dxa"/>
          </w:tcPr>
          <w:p w:rsidRPr="00C11A7D" w:rsidR="00DB434F" w:rsidP="00B43C47" w:rsidRDefault="00DB434F" w14:paraId="785B0290" w14:textId="77777777">
            <w:pPr>
              <w:pStyle w:val="Tabletext"/>
              <w:rPr>
                <w:rFonts w:ascii="Calibri" w:hAnsi="Calibri" w:cs="Calibri"/>
                <w:sz w:val="20"/>
              </w:rPr>
            </w:pPr>
            <w:r>
              <w:rPr>
                <w:rFonts w:ascii="Calibri" w:hAnsi="Calibri" w:cs="Calibri"/>
                <w:sz w:val="20"/>
              </w:rPr>
              <w:t>Yes</w:t>
            </w:r>
          </w:p>
        </w:tc>
        <w:tc>
          <w:tcPr>
            <w:tcW w:w="1240" w:type="dxa"/>
          </w:tcPr>
          <w:p w:rsidRPr="00C11A7D" w:rsidR="00DB434F" w:rsidP="00B43C47" w:rsidRDefault="00DB434F" w14:paraId="567E4D64" w14:textId="77777777">
            <w:pPr>
              <w:pStyle w:val="Tabletext"/>
              <w:rPr>
                <w:rFonts w:ascii="Calibri" w:hAnsi="Calibri" w:cs="Calibri"/>
                <w:sz w:val="20"/>
              </w:rPr>
            </w:pPr>
            <w:r>
              <w:rPr>
                <w:rFonts w:ascii="Calibri" w:hAnsi="Calibri" w:cs="Calibri"/>
                <w:sz w:val="20"/>
              </w:rPr>
              <w:t>Yes</w:t>
            </w:r>
          </w:p>
        </w:tc>
        <w:tc>
          <w:tcPr>
            <w:tcW w:w="1040" w:type="dxa"/>
          </w:tcPr>
          <w:p w:rsidRPr="00C11A7D" w:rsidR="00DB434F" w:rsidP="00B43C47" w:rsidRDefault="00DB434F" w14:paraId="466BD191" w14:textId="77777777">
            <w:pPr>
              <w:pStyle w:val="Tabletext"/>
              <w:rPr>
                <w:rFonts w:ascii="Calibri" w:hAnsi="Calibri" w:cs="Calibri"/>
                <w:sz w:val="20"/>
              </w:rPr>
            </w:pPr>
            <w:r>
              <w:rPr>
                <w:rFonts w:ascii="Calibri" w:hAnsi="Calibri" w:cs="Calibri"/>
                <w:sz w:val="20"/>
              </w:rPr>
              <w:t>string</w:t>
            </w:r>
          </w:p>
        </w:tc>
        <w:tc>
          <w:tcPr>
            <w:tcW w:w="1200" w:type="dxa"/>
          </w:tcPr>
          <w:p w:rsidRPr="00C11A7D" w:rsidR="00DB434F" w:rsidP="00B43C47" w:rsidRDefault="00DB434F" w14:paraId="31537228" w14:textId="77777777">
            <w:pPr>
              <w:pStyle w:val="Tabletext"/>
              <w:rPr>
                <w:rFonts w:ascii="Calibri" w:hAnsi="Calibri" w:cs="Calibri"/>
                <w:sz w:val="20"/>
              </w:rPr>
            </w:pPr>
          </w:p>
        </w:tc>
      </w:tr>
      <w:tr w:rsidRPr="00C11A7D" w:rsidR="00DB434F" w:rsidTr="00B43C47" w14:paraId="6CCBEC0D" w14:textId="77777777">
        <w:trPr>
          <w:cantSplit/>
          <w:jc w:val="center"/>
        </w:trPr>
        <w:tc>
          <w:tcPr>
            <w:tcW w:w="2000" w:type="dxa"/>
          </w:tcPr>
          <w:p w:rsidRPr="00C11A7D" w:rsidR="00DB434F" w:rsidP="00B43C47" w:rsidRDefault="00DB434F" w14:paraId="1E1CE5EE" w14:textId="77777777">
            <w:pPr>
              <w:pStyle w:val="Tabletext"/>
              <w:rPr>
                <w:rFonts w:ascii="Calibri" w:hAnsi="Calibri" w:cs="Calibri"/>
                <w:sz w:val="20"/>
              </w:rPr>
            </w:pPr>
            <w:r>
              <w:rPr>
                <w:rFonts w:ascii="Calibri" w:hAnsi="Calibri" w:cs="Calibri"/>
                <w:sz w:val="20"/>
              </w:rPr>
              <w:t>MaterialGlobalCodeDescription</w:t>
            </w:r>
          </w:p>
        </w:tc>
        <w:tc>
          <w:tcPr>
            <w:tcW w:w="2700" w:type="dxa"/>
          </w:tcPr>
          <w:p w:rsidRPr="00C11A7D" w:rsidR="00DB434F" w:rsidP="00B43C47" w:rsidRDefault="00DB434F" w14:paraId="55ADA99C" w14:textId="77777777">
            <w:pPr>
              <w:pStyle w:val="Tabletext"/>
              <w:rPr>
                <w:rFonts w:ascii="Calibri" w:hAnsi="Calibri" w:cs="Calibri"/>
                <w:sz w:val="20"/>
              </w:rPr>
            </w:pPr>
            <w:r>
              <w:rPr>
                <w:rFonts w:ascii="Calibri" w:hAnsi="Calibri" w:cs="Calibri"/>
                <w:sz w:val="20"/>
              </w:rPr>
              <w:t>Description of material</w:t>
            </w:r>
          </w:p>
        </w:tc>
        <w:tc>
          <w:tcPr>
            <w:tcW w:w="1160" w:type="dxa"/>
          </w:tcPr>
          <w:p w:rsidRPr="00C11A7D" w:rsidR="00DB434F" w:rsidP="00B43C47" w:rsidRDefault="00DB434F" w14:paraId="0250B0D3" w14:textId="77777777">
            <w:pPr>
              <w:pStyle w:val="Tabletext"/>
              <w:rPr>
                <w:rFonts w:ascii="Calibri" w:hAnsi="Calibri" w:cs="Calibri"/>
                <w:sz w:val="20"/>
              </w:rPr>
            </w:pPr>
            <w:r>
              <w:rPr>
                <w:rFonts w:ascii="Calibri" w:hAnsi="Calibri" w:cs="Calibri"/>
                <w:sz w:val="20"/>
              </w:rPr>
              <w:t>No</w:t>
            </w:r>
          </w:p>
        </w:tc>
        <w:tc>
          <w:tcPr>
            <w:tcW w:w="1240" w:type="dxa"/>
          </w:tcPr>
          <w:p w:rsidRPr="00C11A7D" w:rsidR="00DB434F" w:rsidP="00B43C47" w:rsidRDefault="00DB434F" w14:paraId="6C9C3863" w14:textId="77777777">
            <w:pPr>
              <w:pStyle w:val="Tabletext"/>
              <w:rPr>
                <w:rFonts w:ascii="Calibri" w:hAnsi="Calibri" w:cs="Calibri"/>
                <w:sz w:val="20"/>
              </w:rPr>
            </w:pPr>
            <w:r>
              <w:rPr>
                <w:rFonts w:ascii="Calibri" w:hAnsi="Calibri" w:cs="Calibri"/>
                <w:sz w:val="20"/>
              </w:rPr>
              <w:t>No</w:t>
            </w:r>
          </w:p>
        </w:tc>
        <w:tc>
          <w:tcPr>
            <w:tcW w:w="1040" w:type="dxa"/>
          </w:tcPr>
          <w:p w:rsidRPr="00C11A7D" w:rsidR="00DB434F" w:rsidP="00B43C47" w:rsidRDefault="00DB434F" w14:paraId="402C0E7A" w14:textId="77777777">
            <w:pPr>
              <w:pStyle w:val="Tabletext"/>
              <w:rPr>
                <w:rFonts w:ascii="Calibri" w:hAnsi="Calibri" w:cs="Calibri"/>
                <w:sz w:val="20"/>
              </w:rPr>
            </w:pPr>
            <w:r>
              <w:rPr>
                <w:rFonts w:ascii="Calibri" w:hAnsi="Calibri" w:cs="Calibri"/>
                <w:sz w:val="20"/>
              </w:rPr>
              <w:t>string</w:t>
            </w:r>
          </w:p>
        </w:tc>
        <w:tc>
          <w:tcPr>
            <w:tcW w:w="1200" w:type="dxa"/>
          </w:tcPr>
          <w:p w:rsidRPr="00C11A7D" w:rsidR="00DB434F" w:rsidP="00B43C47" w:rsidRDefault="00DB434F" w14:paraId="75342713" w14:textId="77777777">
            <w:pPr>
              <w:pStyle w:val="Tabletext"/>
              <w:rPr>
                <w:rFonts w:ascii="Calibri" w:hAnsi="Calibri" w:cs="Calibri"/>
                <w:sz w:val="20"/>
              </w:rPr>
            </w:pPr>
          </w:p>
        </w:tc>
      </w:tr>
      <w:tr w:rsidRPr="00C11A7D" w:rsidR="00DB434F" w:rsidTr="00B43C47" w14:paraId="3C58C785" w14:textId="77777777">
        <w:trPr>
          <w:cantSplit/>
          <w:jc w:val="center"/>
        </w:trPr>
        <w:tc>
          <w:tcPr>
            <w:tcW w:w="2000" w:type="dxa"/>
          </w:tcPr>
          <w:p w:rsidRPr="00C11A7D" w:rsidR="00DB434F" w:rsidP="00B43C47" w:rsidRDefault="00DB434F" w14:paraId="662B9B24" w14:textId="77777777">
            <w:pPr>
              <w:pStyle w:val="Tabletext"/>
              <w:rPr>
                <w:rFonts w:ascii="Calibri" w:hAnsi="Calibri" w:cs="Calibri"/>
                <w:sz w:val="20"/>
              </w:rPr>
            </w:pPr>
            <w:r>
              <w:rPr>
                <w:rFonts w:ascii="Calibri" w:hAnsi="Calibri" w:cs="Calibri"/>
                <w:sz w:val="20"/>
              </w:rPr>
              <w:t>Category</w:t>
            </w:r>
          </w:p>
        </w:tc>
        <w:tc>
          <w:tcPr>
            <w:tcW w:w="2700" w:type="dxa"/>
          </w:tcPr>
          <w:p w:rsidRPr="00C11A7D" w:rsidR="00DB434F" w:rsidP="00B43C47" w:rsidRDefault="00DB434F" w14:paraId="31EBADFD" w14:textId="77777777">
            <w:pPr>
              <w:pStyle w:val="Tabletext"/>
              <w:rPr>
                <w:rFonts w:ascii="Calibri" w:hAnsi="Calibri" w:cs="Calibri"/>
                <w:sz w:val="20"/>
              </w:rPr>
            </w:pPr>
            <w:r>
              <w:rPr>
                <w:rFonts w:ascii="Calibri" w:hAnsi="Calibri" w:cs="Calibri"/>
                <w:sz w:val="20"/>
              </w:rPr>
              <w:t>Cost or Price</w:t>
            </w:r>
          </w:p>
        </w:tc>
        <w:tc>
          <w:tcPr>
            <w:tcW w:w="1160" w:type="dxa"/>
          </w:tcPr>
          <w:p w:rsidRPr="00C11A7D" w:rsidR="00DB434F" w:rsidP="00B43C47" w:rsidRDefault="00DB434F" w14:paraId="397E8AB1" w14:textId="77777777">
            <w:pPr>
              <w:pStyle w:val="Tabletext"/>
              <w:rPr>
                <w:rFonts w:ascii="Calibri" w:hAnsi="Calibri" w:cs="Calibri"/>
                <w:sz w:val="20"/>
              </w:rPr>
            </w:pPr>
            <w:r>
              <w:rPr>
                <w:rFonts w:ascii="Calibri" w:hAnsi="Calibri" w:cs="Calibri"/>
                <w:sz w:val="20"/>
              </w:rPr>
              <w:t>Yes</w:t>
            </w:r>
          </w:p>
        </w:tc>
        <w:tc>
          <w:tcPr>
            <w:tcW w:w="1240" w:type="dxa"/>
          </w:tcPr>
          <w:p w:rsidRPr="00C11A7D" w:rsidR="00DB434F" w:rsidP="00B43C47" w:rsidRDefault="00DB434F" w14:paraId="469B8297" w14:textId="77777777">
            <w:pPr>
              <w:pStyle w:val="Tabletext"/>
              <w:rPr>
                <w:rFonts w:ascii="Calibri" w:hAnsi="Calibri" w:cs="Calibri"/>
                <w:sz w:val="20"/>
              </w:rPr>
            </w:pPr>
            <w:r>
              <w:rPr>
                <w:rFonts w:ascii="Calibri" w:hAnsi="Calibri" w:cs="Calibri"/>
                <w:sz w:val="20"/>
              </w:rPr>
              <w:t>Yes</w:t>
            </w:r>
          </w:p>
        </w:tc>
        <w:tc>
          <w:tcPr>
            <w:tcW w:w="1040" w:type="dxa"/>
          </w:tcPr>
          <w:p w:rsidRPr="00C11A7D" w:rsidR="00DB434F" w:rsidP="00B43C47" w:rsidRDefault="00DB434F" w14:paraId="56EDAFF9" w14:textId="77777777">
            <w:pPr>
              <w:pStyle w:val="Tabletext"/>
              <w:rPr>
                <w:rFonts w:ascii="Calibri" w:hAnsi="Calibri" w:cs="Calibri"/>
                <w:sz w:val="20"/>
              </w:rPr>
            </w:pPr>
            <w:r>
              <w:rPr>
                <w:rFonts w:ascii="Calibri" w:hAnsi="Calibri" w:cs="Calibri"/>
                <w:sz w:val="20"/>
              </w:rPr>
              <w:t>string</w:t>
            </w:r>
          </w:p>
        </w:tc>
        <w:tc>
          <w:tcPr>
            <w:tcW w:w="1200" w:type="dxa"/>
          </w:tcPr>
          <w:p w:rsidRPr="00C11A7D" w:rsidR="00DB434F" w:rsidP="00B43C47" w:rsidRDefault="00DB434F" w14:paraId="7784CA7B" w14:textId="77777777">
            <w:pPr>
              <w:pStyle w:val="Tabletext"/>
              <w:rPr>
                <w:rFonts w:ascii="Calibri" w:hAnsi="Calibri" w:cs="Calibri"/>
                <w:sz w:val="20"/>
              </w:rPr>
            </w:pPr>
            <w:r>
              <w:rPr>
                <w:rFonts w:ascii="Calibri" w:hAnsi="Calibri" w:cs="Calibri"/>
                <w:sz w:val="20"/>
              </w:rPr>
              <w:t>Cost</w:t>
            </w:r>
          </w:p>
        </w:tc>
      </w:tr>
      <w:tr w:rsidRPr="00C11A7D" w:rsidR="00DB434F" w:rsidTr="00B43C47" w14:paraId="51B16DF2" w14:textId="77777777">
        <w:trPr>
          <w:cantSplit/>
          <w:jc w:val="center"/>
        </w:trPr>
        <w:tc>
          <w:tcPr>
            <w:tcW w:w="2000" w:type="dxa"/>
          </w:tcPr>
          <w:p w:rsidRPr="00C11A7D" w:rsidR="00DB434F" w:rsidP="00B43C47" w:rsidRDefault="00DB434F" w14:paraId="34EB1674" w14:textId="77777777">
            <w:pPr>
              <w:pStyle w:val="Tabletext"/>
              <w:rPr>
                <w:rFonts w:ascii="Calibri" w:hAnsi="Calibri" w:cs="Calibri"/>
                <w:sz w:val="20"/>
              </w:rPr>
            </w:pPr>
            <w:r>
              <w:rPr>
                <w:rFonts w:ascii="Calibri" w:hAnsi="Calibri" w:cs="Calibri"/>
                <w:sz w:val="20"/>
              </w:rPr>
              <w:t>StartDate</w:t>
            </w:r>
          </w:p>
        </w:tc>
        <w:tc>
          <w:tcPr>
            <w:tcW w:w="2700" w:type="dxa"/>
          </w:tcPr>
          <w:p w:rsidRPr="00C11A7D" w:rsidR="00DB434F" w:rsidP="00B43C47" w:rsidRDefault="00DB434F" w14:paraId="39C93183" w14:textId="77777777">
            <w:pPr>
              <w:pStyle w:val="Tabletext"/>
              <w:rPr>
                <w:rFonts w:ascii="Calibri" w:hAnsi="Calibri" w:cs="Calibri"/>
                <w:sz w:val="20"/>
              </w:rPr>
            </w:pPr>
            <w:r>
              <w:rPr>
                <w:rFonts w:ascii="Calibri" w:hAnsi="Calibri" w:cs="Calibri"/>
                <w:sz w:val="20"/>
              </w:rPr>
              <w:t>Start of the period averaged</w:t>
            </w:r>
          </w:p>
        </w:tc>
        <w:tc>
          <w:tcPr>
            <w:tcW w:w="1160" w:type="dxa"/>
          </w:tcPr>
          <w:p w:rsidRPr="00C11A7D" w:rsidR="00DB434F" w:rsidP="00B43C47" w:rsidRDefault="00DB434F" w14:paraId="767D5277" w14:textId="77777777">
            <w:pPr>
              <w:pStyle w:val="Tabletext"/>
              <w:rPr>
                <w:rFonts w:ascii="Calibri" w:hAnsi="Calibri" w:cs="Calibri"/>
                <w:sz w:val="20"/>
              </w:rPr>
            </w:pPr>
            <w:r>
              <w:rPr>
                <w:rFonts w:ascii="Calibri" w:hAnsi="Calibri" w:cs="Calibri"/>
                <w:sz w:val="20"/>
              </w:rPr>
              <w:t>Yes</w:t>
            </w:r>
          </w:p>
        </w:tc>
        <w:tc>
          <w:tcPr>
            <w:tcW w:w="1240" w:type="dxa"/>
          </w:tcPr>
          <w:p w:rsidRPr="00C11A7D" w:rsidR="00DB434F" w:rsidP="00B43C47" w:rsidRDefault="00DB434F" w14:paraId="40D1A44E" w14:textId="77777777">
            <w:pPr>
              <w:pStyle w:val="Tabletext"/>
              <w:rPr>
                <w:rFonts w:ascii="Calibri" w:hAnsi="Calibri" w:cs="Calibri"/>
                <w:sz w:val="20"/>
              </w:rPr>
            </w:pPr>
            <w:r>
              <w:rPr>
                <w:rFonts w:ascii="Calibri" w:hAnsi="Calibri" w:cs="Calibri"/>
                <w:sz w:val="20"/>
              </w:rPr>
              <w:t>Yes</w:t>
            </w:r>
          </w:p>
        </w:tc>
        <w:tc>
          <w:tcPr>
            <w:tcW w:w="1040" w:type="dxa"/>
          </w:tcPr>
          <w:p w:rsidRPr="00C11A7D" w:rsidR="00DB434F" w:rsidP="00B43C47" w:rsidRDefault="00DB434F" w14:paraId="45990E97" w14:textId="77777777">
            <w:pPr>
              <w:pStyle w:val="Tabletext"/>
              <w:rPr>
                <w:rFonts w:ascii="Calibri" w:hAnsi="Calibri" w:cs="Calibri"/>
                <w:sz w:val="20"/>
              </w:rPr>
            </w:pPr>
            <w:r>
              <w:rPr>
                <w:rFonts w:ascii="Calibri" w:hAnsi="Calibri" w:cs="Calibri"/>
                <w:sz w:val="20"/>
              </w:rPr>
              <w:t>DateTime</w:t>
            </w:r>
          </w:p>
        </w:tc>
        <w:tc>
          <w:tcPr>
            <w:tcW w:w="1200" w:type="dxa"/>
          </w:tcPr>
          <w:p w:rsidRPr="00C11A7D" w:rsidR="00DB434F" w:rsidP="00B43C47" w:rsidRDefault="00DB434F" w14:paraId="1BD190EC" w14:textId="77777777">
            <w:pPr>
              <w:pStyle w:val="Tabletext"/>
              <w:rPr>
                <w:rFonts w:ascii="Calibri" w:hAnsi="Calibri" w:cs="Calibri"/>
                <w:sz w:val="20"/>
              </w:rPr>
            </w:pPr>
          </w:p>
        </w:tc>
      </w:tr>
      <w:tr w:rsidRPr="00C11A7D" w:rsidR="00DB434F" w:rsidTr="00B43C47" w14:paraId="63E5A5C3" w14:textId="77777777">
        <w:trPr>
          <w:cantSplit/>
          <w:jc w:val="center"/>
        </w:trPr>
        <w:tc>
          <w:tcPr>
            <w:tcW w:w="2000" w:type="dxa"/>
          </w:tcPr>
          <w:p w:rsidRPr="00C11A7D" w:rsidR="00DB434F" w:rsidP="00B43C47" w:rsidRDefault="00DB434F" w14:paraId="1ED3D04E" w14:textId="77777777">
            <w:pPr>
              <w:pStyle w:val="Tabletext"/>
              <w:rPr>
                <w:rFonts w:ascii="Calibri" w:hAnsi="Calibri" w:cs="Calibri"/>
                <w:sz w:val="20"/>
              </w:rPr>
            </w:pPr>
            <w:r>
              <w:rPr>
                <w:rFonts w:ascii="Calibri" w:hAnsi="Calibri" w:cs="Calibri"/>
                <w:sz w:val="20"/>
              </w:rPr>
              <w:t>EndDate</w:t>
            </w:r>
          </w:p>
        </w:tc>
        <w:tc>
          <w:tcPr>
            <w:tcW w:w="2700" w:type="dxa"/>
          </w:tcPr>
          <w:p w:rsidRPr="00C11A7D" w:rsidR="00DB434F" w:rsidP="00B43C47" w:rsidRDefault="00DB434F" w14:paraId="3EEB0FAF" w14:textId="77777777">
            <w:pPr>
              <w:pStyle w:val="Tabletext"/>
              <w:rPr>
                <w:rFonts w:ascii="Calibri" w:hAnsi="Calibri" w:cs="Calibri"/>
                <w:sz w:val="20"/>
              </w:rPr>
            </w:pPr>
            <w:r>
              <w:rPr>
                <w:rFonts w:ascii="Calibri" w:hAnsi="Calibri" w:cs="Calibri"/>
                <w:sz w:val="20"/>
              </w:rPr>
              <w:t>End of the period averaged</w:t>
            </w:r>
          </w:p>
        </w:tc>
        <w:tc>
          <w:tcPr>
            <w:tcW w:w="1160" w:type="dxa"/>
          </w:tcPr>
          <w:p w:rsidRPr="00C11A7D" w:rsidR="00DB434F" w:rsidP="00B43C47" w:rsidRDefault="00DB434F" w14:paraId="5AC59420" w14:textId="77777777">
            <w:pPr>
              <w:pStyle w:val="Tabletext"/>
              <w:rPr>
                <w:rFonts w:ascii="Calibri" w:hAnsi="Calibri" w:cs="Calibri"/>
                <w:sz w:val="20"/>
              </w:rPr>
            </w:pPr>
            <w:r>
              <w:rPr>
                <w:rFonts w:ascii="Calibri" w:hAnsi="Calibri" w:cs="Calibri"/>
                <w:sz w:val="20"/>
              </w:rPr>
              <w:t>Yes</w:t>
            </w:r>
          </w:p>
        </w:tc>
        <w:tc>
          <w:tcPr>
            <w:tcW w:w="1240" w:type="dxa"/>
          </w:tcPr>
          <w:p w:rsidRPr="00C11A7D" w:rsidR="00DB434F" w:rsidP="00B43C47" w:rsidRDefault="00DB434F" w14:paraId="68D06A83" w14:textId="77777777">
            <w:pPr>
              <w:pStyle w:val="Tabletext"/>
              <w:rPr>
                <w:rFonts w:ascii="Calibri" w:hAnsi="Calibri" w:cs="Calibri"/>
                <w:sz w:val="20"/>
              </w:rPr>
            </w:pPr>
            <w:r>
              <w:rPr>
                <w:rFonts w:ascii="Calibri" w:hAnsi="Calibri" w:cs="Calibri"/>
                <w:sz w:val="20"/>
              </w:rPr>
              <w:t>Yes</w:t>
            </w:r>
          </w:p>
        </w:tc>
        <w:tc>
          <w:tcPr>
            <w:tcW w:w="1040" w:type="dxa"/>
          </w:tcPr>
          <w:p w:rsidRPr="00C11A7D" w:rsidR="00DB434F" w:rsidP="00B43C47" w:rsidRDefault="00DB434F" w14:paraId="1E930A18" w14:textId="77777777">
            <w:pPr>
              <w:pStyle w:val="Tabletext"/>
              <w:rPr>
                <w:rFonts w:ascii="Calibri" w:hAnsi="Calibri" w:cs="Calibri"/>
                <w:sz w:val="20"/>
              </w:rPr>
            </w:pPr>
            <w:r>
              <w:rPr>
                <w:rFonts w:ascii="Calibri" w:hAnsi="Calibri" w:cs="Calibri"/>
                <w:sz w:val="20"/>
              </w:rPr>
              <w:t>DateTime</w:t>
            </w:r>
          </w:p>
        </w:tc>
        <w:tc>
          <w:tcPr>
            <w:tcW w:w="1200" w:type="dxa"/>
          </w:tcPr>
          <w:p w:rsidRPr="00C11A7D" w:rsidR="00DB434F" w:rsidP="00B43C47" w:rsidRDefault="00DB434F" w14:paraId="09F700C8" w14:textId="77777777">
            <w:pPr>
              <w:pStyle w:val="Tabletext"/>
              <w:rPr>
                <w:rFonts w:ascii="Calibri" w:hAnsi="Calibri" w:cs="Calibri"/>
                <w:sz w:val="20"/>
              </w:rPr>
            </w:pPr>
          </w:p>
        </w:tc>
      </w:tr>
      <w:tr w:rsidRPr="00C11A7D" w:rsidR="00DB434F" w:rsidTr="00B43C47" w14:paraId="02B15FBC" w14:textId="77777777">
        <w:trPr>
          <w:cantSplit/>
          <w:jc w:val="center"/>
        </w:trPr>
        <w:tc>
          <w:tcPr>
            <w:tcW w:w="2000" w:type="dxa"/>
          </w:tcPr>
          <w:p w:rsidRPr="00C11A7D" w:rsidR="00DB434F" w:rsidP="00B43C47" w:rsidRDefault="00DB434F" w14:paraId="7C151103" w14:textId="77777777">
            <w:pPr>
              <w:pStyle w:val="Tabletext"/>
              <w:rPr>
                <w:rFonts w:ascii="Calibri" w:hAnsi="Calibri" w:cs="Calibri"/>
                <w:sz w:val="20"/>
              </w:rPr>
            </w:pPr>
            <w:r>
              <w:rPr>
                <w:rFonts w:ascii="Calibri" w:hAnsi="Calibri" w:cs="Calibri"/>
                <w:sz w:val="20"/>
              </w:rPr>
              <w:t>AveragePrice</w:t>
            </w:r>
          </w:p>
        </w:tc>
        <w:tc>
          <w:tcPr>
            <w:tcW w:w="2700" w:type="dxa"/>
          </w:tcPr>
          <w:p w:rsidRPr="00C11A7D" w:rsidR="00DB434F" w:rsidP="00B43C47" w:rsidRDefault="00DB434F" w14:paraId="4F3AA4DD" w14:textId="77777777">
            <w:pPr>
              <w:pStyle w:val="Tabletext"/>
              <w:rPr>
                <w:rFonts w:ascii="Calibri" w:hAnsi="Calibri" w:cs="Calibri"/>
                <w:sz w:val="20"/>
              </w:rPr>
            </w:pPr>
            <w:r>
              <w:rPr>
                <w:rFonts w:ascii="Calibri" w:hAnsi="Calibri" w:cs="Calibri"/>
                <w:sz w:val="20"/>
              </w:rPr>
              <w:t>Mean of the daily settled prices in the period</w:t>
            </w:r>
          </w:p>
        </w:tc>
        <w:tc>
          <w:tcPr>
            <w:tcW w:w="1160" w:type="dxa"/>
          </w:tcPr>
          <w:p w:rsidRPr="00C11A7D" w:rsidR="00DB434F" w:rsidP="00B43C47" w:rsidRDefault="00DB434F" w14:paraId="17D38708" w14:textId="77777777">
            <w:pPr>
              <w:pStyle w:val="Tabletext"/>
              <w:rPr>
                <w:rFonts w:ascii="Calibri" w:hAnsi="Calibri" w:cs="Calibri"/>
                <w:sz w:val="20"/>
              </w:rPr>
            </w:pPr>
            <w:r>
              <w:rPr>
                <w:rFonts w:ascii="Calibri" w:hAnsi="Calibri" w:cs="Calibri"/>
                <w:sz w:val="20"/>
              </w:rPr>
              <w:t>Yes</w:t>
            </w:r>
          </w:p>
        </w:tc>
        <w:tc>
          <w:tcPr>
            <w:tcW w:w="1240" w:type="dxa"/>
          </w:tcPr>
          <w:p w:rsidRPr="00C11A7D" w:rsidR="00DB434F" w:rsidP="00B43C47" w:rsidRDefault="00DB434F" w14:paraId="28F00218" w14:textId="77777777">
            <w:pPr>
              <w:pStyle w:val="Tabletext"/>
              <w:rPr>
                <w:rFonts w:ascii="Calibri" w:hAnsi="Calibri" w:cs="Calibri"/>
                <w:sz w:val="20"/>
              </w:rPr>
            </w:pPr>
            <w:r>
              <w:rPr>
                <w:rFonts w:ascii="Calibri" w:hAnsi="Calibri" w:cs="Calibri"/>
                <w:sz w:val="20"/>
              </w:rPr>
              <w:t>No</w:t>
            </w:r>
          </w:p>
        </w:tc>
        <w:tc>
          <w:tcPr>
            <w:tcW w:w="1040" w:type="dxa"/>
          </w:tcPr>
          <w:p w:rsidRPr="00C11A7D" w:rsidR="00DB434F" w:rsidP="00B43C47" w:rsidRDefault="00DB434F" w14:paraId="1A8D1170" w14:textId="77777777">
            <w:pPr>
              <w:pStyle w:val="Tabletext"/>
              <w:rPr>
                <w:rFonts w:ascii="Calibri" w:hAnsi="Calibri" w:cs="Calibri"/>
                <w:sz w:val="20"/>
              </w:rPr>
            </w:pPr>
            <w:r>
              <w:rPr>
                <w:rFonts w:ascii="Calibri" w:hAnsi="Calibri" w:cs="Calibri"/>
                <w:sz w:val="20"/>
              </w:rPr>
              <w:t>Decimal (18,4)</w:t>
            </w:r>
          </w:p>
        </w:tc>
        <w:tc>
          <w:tcPr>
            <w:tcW w:w="1200" w:type="dxa"/>
          </w:tcPr>
          <w:p w:rsidRPr="00C11A7D" w:rsidR="00DB434F" w:rsidP="00B43C47" w:rsidRDefault="00553ABE" w14:paraId="30E2AA70" w14:textId="348A9EC9">
            <w:pPr>
              <w:pStyle w:val="Tabletext"/>
              <w:rPr>
                <w:rFonts w:ascii="Calibri" w:hAnsi="Calibri" w:cs="Calibri"/>
                <w:sz w:val="20"/>
              </w:rPr>
            </w:pPr>
            <w:r>
              <w:rPr>
                <w:rFonts w:ascii="Calibri" w:hAnsi="Calibri" w:cs="Calibri"/>
                <w:sz w:val="20"/>
              </w:rPr>
              <w:t>90.4806</w:t>
            </w:r>
          </w:p>
        </w:tc>
      </w:tr>
      <w:tr w:rsidRPr="00C11A7D" w:rsidR="00DB434F" w:rsidTr="00B43C47" w14:paraId="654670E2" w14:textId="77777777">
        <w:trPr>
          <w:cantSplit/>
          <w:jc w:val="center"/>
        </w:trPr>
        <w:tc>
          <w:tcPr>
            <w:tcW w:w="2000" w:type="dxa"/>
          </w:tcPr>
          <w:p w:rsidRPr="00C11A7D" w:rsidR="00DB434F" w:rsidP="00B43C47" w:rsidRDefault="00DB434F" w14:paraId="69B268FD" w14:textId="77777777">
            <w:pPr>
              <w:pStyle w:val="Tabletext"/>
              <w:rPr>
                <w:rFonts w:ascii="Calibri" w:hAnsi="Calibri" w:cs="Calibri"/>
                <w:sz w:val="20"/>
              </w:rPr>
            </w:pPr>
            <w:r>
              <w:rPr>
                <w:rFonts w:ascii="Calibri" w:hAnsi="Calibri" w:cs="Calibri"/>
                <w:sz w:val="20"/>
              </w:rPr>
              <w:t>Days</w:t>
            </w:r>
          </w:p>
        </w:tc>
        <w:tc>
          <w:tcPr>
            <w:tcW w:w="2700" w:type="dxa"/>
          </w:tcPr>
          <w:p w:rsidRPr="00C11A7D" w:rsidR="00DB434F" w:rsidP="00B43C47" w:rsidRDefault="00DB434F" w14:paraId="7C72ACDE" w14:textId="77777777">
            <w:pPr>
              <w:pStyle w:val="Tabletext"/>
              <w:rPr>
                <w:rFonts w:ascii="Calibri" w:hAnsi="Calibri" w:cs="Calibri"/>
                <w:sz w:val="20"/>
              </w:rPr>
            </w:pPr>
            <w:r>
              <w:rPr>
                <w:rFonts w:ascii="Calibri" w:hAnsi="Calibri" w:cs="Calibri"/>
                <w:sz w:val="20"/>
              </w:rPr>
              <w:t>Number of daily prices averaged</w:t>
            </w:r>
          </w:p>
        </w:tc>
        <w:tc>
          <w:tcPr>
            <w:tcW w:w="1160" w:type="dxa"/>
          </w:tcPr>
          <w:p w:rsidRPr="00C11A7D" w:rsidR="00DB434F" w:rsidP="00B43C47" w:rsidRDefault="00DB434F" w14:paraId="565EB443" w14:textId="77777777">
            <w:pPr>
              <w:pStyle w:val="Tabletext"/>
              <w:rPr>
                <w:rFonts w:ascii="Calibri" w:hAnsi="Calibri" w:cs="Calibri"/>
                <w:sz w:val="20"/>
              </w:rPr>
            </w:pPr>
            <w:r>
              <w:rPr>
                <w:rFonts w:ascii="Calibri" w:hAnsi="Calibri" w:cs="Calibri"/>
                <w:sz w:val="20"/>
              </w:rPr>
              <w:t>Yes</w:t>
            </w:r>
          </w:p>
        </w:tc>
        <w:tc>
          <w:tcPr>
            <w:tcW w:w="1240" w:type="dxa"/>
          </w:tcPr>
          <w:p w:rsidRPr="00C11A7D" w:rsidR="00DB434F" w:rsidP="00B43C47" w:rsidRDefault="00DB434F" w14:paraId="0A3652AC" w14:textId="77777777">
            <w:pPr>
              <w:pStyle w:val="Tabletext"/>
              <w:rPr>
                <w:rFonts w:ascii="Calibri" w:hAnsi="Calibri" w:cs="Calibri"/>
                <w:sz w:val="20"/>
              </w:rPr>
            </w:pPr>
            <w:r>
              <w:rPr>
                <w:rFonts w:ascii="Calibri" w:hAnsi="Calibri" w:cs="Calibri"/>
                <w:sz w:val="20"/>
              </w:rPr>
              <w:t>No</w:t>
            </w:r>
          </w:p>
        </w:tc>
        <w:tc>
          <w:tcPr>
            <w:tcW w:w="1040" w:type="dxa"/>
          </w:tcPr>
          <w:p w:rsidRPr="00C11A7D" w:rsidR="00DB434F" w:rsidP="00B43C47" w:rsidRDefault="00DB434F" w14:paraId="610E4C47" w14:textId="77777777">
            <w:pPr>
              <w:pStyle w:val="Tabletext"/>
              <w:rPr>
                <w:rFonts w:ascii="Calibri" w:hAnsi="Calibri" w:cs="Calibri"/>
                <w:sz w:val="20"/>
              </w:rPr>
            </w:pPr>
            <w:r>
              <w:rPr>
                <w:rFonts w:ascii="Calibri" w:hAnsi="Calibri" w:cs="Calibri"/>
                <w:sz w:val="20"/>
              </w:rPr>
              <w:t>int</w:t>
            </w:r>
          </w:p>
        </w:tc>
        <w:tc>
          <w:tcPr>
            <w:tcW w:w="1200" w:type="dxa"/>
          </w:tcPr>
          <w:p w:rsidRPr="00C11A7D" w:rsidR="00DB434F" w:rsidP="00B43C47" w:rsidRDefault="00DB434F" w14:paraId="7C9117AE" w14:textId="77777777">
            <w:pPr>
              <w:pStyle w:val="Tabletext"/>
              <w:rPr>
                <w:rFonts w:ascii="Calibri" w:hAnsi="Calibri" w:cs="Calibri"/>
                <w:sz w:val="20"/>
              </w:rPr>
            </w:pPr>
            <w:r>
              <w:rPr>
                <w:rFonts w:ascii="Calibri" w:hAnsi="Calibri" w:cs="Calibri"/>
                <w:sz w:val="20"/>
              </w:rPr>
              <w:t>20</w:t>
            </w:r>
          </w:p>
        </w:tc>
      </w:tr>
      <w:tr w:rsidRPr="00C11A7D" w:rsidR="00DB434F" w:rsidTr="00B43C47" w14:paraId="40D21C6F" w14:textId="77777777">
        <w:trPr>
          <w:cantSplit/>
          <w:jc w:val="center"/>
        </w:trPr>
        <w:tc>
          <w:tcPr>
            <w:tcW w:w="2000" w:type="dxa"/>
          </w:tcPr>
          <w:p w:rsidRPr="00C11A7D" w:rsidR="00DB434F" w:rsidP="00B43C47" w:rsidRDefault="00DB434F" w14:paraId="5A6585E9" w14:textId="77777777">
            <w:pPr>
              <w:pStyle w:val="Tabletext"/>
              <w:rPr>
                <w:rFonts w:ascii="Calibri" w:hAnsi="Calibri" w:cs="Calibri"/>
                <w:sz w:val="20"/>
              </w:rPr>
            </w:pPr>
            <w:r>
              <w:rPr>
                <w:rFonts w:ascii="Calibri" w:hAnsi="Calibri" w:cs="Calibri"/>
                <w:sz w:val="20"/>
              </w:rPr>
              <w:t>UOM</w:t>
            </w:r>
          </w:p>
        </w:tc>
        <w:tc>
          <w:tcPr>
            <w:tcW w:w="2700" w:type="dxa"/>
          </w:tcPr>
          <w:p w:rsidRPr="00C11A7D" w:rsidR="00DB434F" w:rsidP="00B43C47" w:rsidRDefault="00DE09BC" w14:paraId="03CF267F" w14:textId="1BE4234B">
            <w:pPr>
              <w:pStyle w:val="Tabletext"/>
              <w:rPr>
                <w:rFonts w:ascii="Calibri" w:hAnsi="Calibri" w:cs="Calibri"/>
                <w:sz w:val="20"/>
              </w:rPr>
            </w:pPr>
            <w:r>
              <w:rPr>
                <w:rFonts w:ascii="Calibri" w:hAnsi="Calibri" w:cs="Calibri"/>
                <w:sz w:val="20"/>
              </w:rPr>
              <w:t>Unit of the returned average price: barrels, converted by the response service from the gallons the CIP PriceCost API reports</w:t>
            </w:r>
          </w:p>
        </w:tc>
        <w:tc>
          <w:tcPr>
            <w:tcW w:w="1160" w:type="dxa"/>
          </w:tcPr>
          <w:p w:rsidRPr="00C11A7D" w:rsidR="00DB434F" w:rsidP="00B43C47" w:rsidRDefault="00DB434F" w14:paraId="3D048A5D" w14:textId="77777777">
            <w:pPr>
              <w:pStyle w:val="Tabletext"/>
              <w:rPr>
                <w:rFonts w:ascii="Calibri" w:hAnsi="Calibri" w:cs="Calibri"/>
                <w:sz w:val="20"/>
              </w:rPr>
            </w:pPr>
            <w:r>
              <w:rPr>
                <w:rFonts w:ascii="Calibri" w:hAnsi="Calibri" w:cs="Calibri"/>
                <w:sz w:val="20"/>
              </w:rPr>
              <w:t>Yes</w:t>
            </w:r>
          </w:p>
        </w:tc>
        <w:tc>
          <w:tcPr>
            <w:tcW w:w="1240" w:type="dxa"/>
          </w:tcPr>
          <w:p w:rsidRPr="00C11A7D" w:rsidR="00DB434F" w:rsidP="00B43C47" w:rsidRDefault="00DB434F" w14:paraId="723CDC69" w14:textId="77777777">
            <w:pPr>
              <w:pStyle w:val="Tabletext"/>
              <w:rPr>
                <w:rFonts w:ascii="Calibri" w:hAnsi="Calibri" w:cs="Calibri"/>
                <w:sz w:val="20"/>
              </w:rPr>
            </w:pPr>
            <w:r>
              <w:rPr>
                <w:rFonts w:ascii="Calibri" w:hAnsi="Calibri" w:cs="Calibri"/>
                <w:sz w:val="20"/>
              </w:rPr>
              <w:t>No</w:t>
            </w:r>
          </w:p>
        </w:tc>
        <w:tc>
          <w:tcPr>
            <w:tcW w:w="1040" w:type="dxa"/>
          </w:tcPr>
          <w:p w:rsidRPr="00C11A7D" w:rsidR="00DB434F" w:rsidP="00B43C47" w:rsidRDefault="00DB434F" w14:paraId="23E0A50D" w14:textId="77777777">
            <w:pPr>
              <w:pStyle w:val="Tabletext"/>
              <w:rPr>
                <w:rFonts w:ascii="Calibri" w:hAnsi="Calibri" w:cs="Calibri"/>
                <w:sz w:val="20"/>
              </w:rPr>
            </w:pPr>
            <w:r>
              <w:rPr>
                <w:rFonts w:ascii="Calibri" w:hAnsi="Calibri" w:cs="Calibri"/>
                <w:sz w:val="20"/>
              </w:rPr>
              <w:t>string</w:t>
            </w:r>
          </w:p>
        </w:tc>
        <w:tc>
          <w:tcPr>
            <w:tcW w:w="1200" w:type="dxa"/>
          </w:tcPr>
          <w:p w:rsidRPr="00C11A7D" w:rsidR="00DB434F" w:rsidP="00B43C47" w:rsidRDefault="00427CF9" w14:paraId="7C28B5C4" w14:textId="419763B6">
            <w:pPr>
              <w:pStyle w:val="Tabletext"/>
              <w:rPr>
                <w:rFonts w:ascii="Calibri" w:hAnsi="Calibri" w:cs="Calibri"/>
                <w:sz w:val="20"/>
              </w:rPr>
            </w:pPr>
            <w:r>
              <w:rPr>
                <w:rFonts w:ascii="Calibri" w:hAnsi="Calibri" w:cs="Calibri"/>
                <w:sz w:val="20"/>
              </w:rPr>
              <w:t>bbl</w:t>
            </w:r>
          </w:p>
        </w:tc>
      </w:tr>
      <w:tr w:rsidRPr="00C11A7D" w:rsidR="00DB434F" w:rsidTr="00B43C47" w14:paraId="4B17A152" w14:textId="77777777">
        <w:trPr>
          <w:cantSplit/>
          <w:jc w:val="center"/>
        </w:trPr>
        <w:tc>
          <w:tcPr>
            <w:tcW w:w="2000" w:type="dxa"/>
          </w:tcPr>
          <w:p w:rsidRPr="00C11A7D" w:rsidR="00DB434F" w:rsidP="00B43C47" w:rsidRDefault="00DB434F" w14:paraId="5799AE75" w14:textId="77777777">
            <w:pPr>
              <w:pStyle w:val="Tabletext"/>
              <w:rPr>
                <w:rFonts w:ascii="Calibri" w:hAnsi="Calibri" w:cs="Calibri"/>
                <w:sz w:val="20"/>
              </w:rPr>
            </w:pPr>
            <w:r>
              <w:rPr>
                <w:rFonts w:ascii="Calibri" w:hAnsi="Calibri" w:cs="Calibri"/>
                <w:sz w:val="20"/>
              </w:rPr>
              <w:t>UOM_GlobalCode</w:t>
            </w:r>
          </w:p>
        </w:tc>
        <w:tc>
          <w:tcPr>
            <w:tcW w:w="2700" w:type="dxa"/>
          </w:tcPr>
          <w:p w:rsidRPr="00C11A7D" w:rsidR="00DB434F" w:rsidP="00B43C47" w:rsidRDefault="00416607" w14:paraId="3DC69A11" w14:textId="45CB09EF">
            <w:pPr>
              <w:pStyle w:val="Tabletext"/>
              <w:rPr>
                <w:rFonts w:ascii="Calibri" w:hAnsi="Calibri" w:cs="Calibri"/>
                <w:sz w:val="20"/>
              </w:rPr>
            </w:pPr>
            <w:r>
              <w:rPr>
                <w:rFonts w:ascii="Calibri" w:hAnsi="Calibri" w:cs="Calibri"/>
                <w:sz w:val="20"/>
              </w:rPr>
              <w:t>Profisee Code / Global code for UOM</w:t>
            </w:r>
          </w:p>
        </w:tc>
        <w:tc>
          <w:tcPr>
            <w:tcW w:w="1160" w:type="dxa"/>
          </w:tcPr>
          <w:p w:rsidRPr="00C11A7D" w:rsidR="00DB434F" w:rsidP="00B43C47" w:rsidRDefault="00DB434F" w14:paraId="071156AB" w14:textId="77777777">
            <w:pPr>
              <w:pStyle w:val="Tabletext"/>
              <w:rPr>
                <w:rFonts w:ascii="Calibri" w:hAnsi="Calibri" w:cs="Calibri"/>
                <w:sz w:val="20"/>
              </w:rPr>
            </w:pPr>
            <w:r>
              <w:rPr>
                <w:rFonts w:ascii="Calibri" w:hAnsi="Calibri" w:cs="Calibri"/>
                <w:sz w:val="20"/>
              </w:rPr>
              <w:t>No</w:t>
            </w:r>
          </w:p>
        </w:tc>
        <w:tc>
          <w:tcPr>
            <w:tcW w:w="1240" w:type="dxa"/>
          </w:tcPr>
          <w:p w:rsidRPr="00C11A7D" w:rsidR="00DB434F" w:rsidP="00B43C47" w:rsidRDefault="00DB434F" w14:paraId="3F36A574" w14:textId="77777777">
            <w:pPr>
              <w:pStyle w:val="Tabletext"/>
              <w:rPr>
                <w:rFonts w:ascii="Calibri" w:hAnsi="Calibri" w:cs="Calibri"/>
                <w:sz w:val="20"/>
              </w:rPr>
            </w:pPr>
            <w:r>
              <w:rPr>
                <w:rFonts w:ascii="Calibri" w:hAnsi="Calibri" w:cs="Calibri"/>
                <w:sz w:val="20"/>
              </w:rPr>
              <w:t>No</w:t>
            </w:r>
          </w:p>
        </w:tc>
        <w:tc>
          <w:tcPr>
            <w:tcW w:w="1040" w:type="dxa"/>
          </w:tcPr>
          <w:p w:rsidRPr="00C11A7D" w:rsidR="00DB434F" w:rsidP="00B43C47" w:rsidRDefault="00DB434F" w14:paraId="2E7629FC" w14:textId="77777777">
            <w:pPr>
              <w:pStyle w:val="Tabletext"/>
              <w:rPr>
                <w:rFonts w:ascii="Calibri" w:hAnsi="Calibri" w:cs="Calibri"/>
                <w:sz w:val="20"/>
              </w:rPr>
            </w:pPr>
            <w:r>
              <w:rPr>
                <w:rFonts w:ascii="Calibri" w:hAnsi="Calibri" w:cs="Calibri"/>
                <w:sz w:val="20"/>
              </w:rPr>
              <w:t>string</w:t>
            </w:r>
          </w:p>
        </w:tc>
        <w:tc>
          <w:tcPr>
            <w:tcW w:w="1200" w:type="dxa"/>
          </w:tcPr>
          <w:p w:rsidRPr="00C11A7D" w:rsidR="00DB434F" w:rsidP="00B43C47" w:rsidRDefault="00DB434F" w14:paraId="06357008" w14:textId="77777777">
            <w:pPr>
              <w:pStyle w:val="Tabletext"/>
              <w:rPr>
                <w:rFonts w:ascii="Calibri" w:hAnsi="Calibri" w:cs="Calibri"/>
                <w:sz w:val="20"/>
              </w:rPr>
            </w:pPr>
          </w:p>
        </w:tc>
      </w:tr>
      <w:tr w:rsidRPr="00C11A7D" w:rsidR="00DB434F" w:rsidTr="00B43C47" w14:paraId="7C386037" w14:textId="77777777">
        <w:trPr>
          <w:cantSplit/>
          <w:jc w:val="center"/>
        </w:trPr>
        <w:tc>
          <w:tcPr>
            <w:tcW w:w="2000" w:type="dxa"/>
          </w:tcPr>
          <w:p w:rsidRPr="00C11A7D" w:rsidR="00DB434F" w:rsidP="00B43C47" w:rsidRDefault="00DB434F" w14:paraId="6494AC64" w14:textId="77777777">
            <w:pPr>
              <w:pStyle w:val="Tabletext"/>
              <w:rPr>
                <w:rFonts w:ascii="Calibri" w:hAnsi="Calibri" w:cs="Calibri"/>
                <w:sz w:val="20"/>
              </w:rPr>
            </w:pPr>
            <w:r>
              <w:rPr>
                <w:rFonts w:ascii="Calibri" w:hAnsi="Calibri" w:cs="Calibri"/>
                <w:sz w:val="20"/>
              </w:rPr>
              <w:t>Currency</w:t>
            </w:r>
          </w:p>
        </w:tc>
        <w:tc>
          <w:tcPr>
            <w:tcW w:w="2700" w:type="dxa"/>
          </w:tcPr>
          <w:p w:rsidRPr="00C11A7D" w:rsidR="00DB434F" w:rsidP="00B43C47" w:rsidRDefault="00DB434F" w14:paraId="36A65DDB" w14:textId="77777777">
            <w:pPr>
              <w:pStyle w:val="Tabletext"/>
              <w:rPr>
                <w:rFonts w:ascii="Calibri" w:hAnsi="Calibri" w:cs="Calibri"/>
                <w:sz w:val="20"/>
              </w:rPr>
            </w:pPr>
            <w:r>
              <w:rPr>
                <w:rFonts w:ascii="Calibri" w:hAnsi="Calibri" w:cs="Calibri"/>
                <w:sz w:val="20"/>
              </w:rPr>
              <w:t>Currency as returned by the CIP PriceCost API</w:t>
            </w:r>
          </w:p>
        </w:tc>
        <w:tc>
          <w:tcPr>
            <w:tcW w:w="1160" w:type="dxa"/>
          </w:tcPr>
          <w:p w:rsidRPr="00C11A7D" w:rsidR="00DB434F" w:rsidP="00B43C47" w:rsidRDefault="00DB434F" w14:paraId="276B791F" w14:textId="77777777">
            <w:pPr>
              <w:pStyle w:val="Tabletext"/>
              <w:rPr>
                <w:rFonts w:ascii="Calibri" w:hAnsi="Calibri" w:cs="Calibri"/>
                <w:sz w:val="20"/>
              </w:rPr>
            </w:pPr>
            <w:r>
              <w:rPr>
                <w:rFonts w:ascii="Calibri" w:hAnsi="Calibri" w:cs="Calibri"/>
                <w:sz w:val="20"/>
              </w:rPr>
              <w:t>Yes</w:t>
            </w:r>
          </w:p>
        </w:tc>
        <w:tc>
          <w:tcPr>
            <w:tcW w:w="1240" w:type="dxa"/>
          </w:tcPr>
          <w:p w:rsidRPr="00C11A7D" w:rsidR="00DB434F" w:rsidP="00B43C47" w:rsidRDefault="00DB434F" w14:paraId="61125694" w14:textId="77777777">
            <w:pPr>
              <w:pStyle w:val="Tabletext"/>
              <w:rPr>
                <w:rFonts w:ascii="Calibri" w:hAnsi="Calibri" w:cs="Calibri"/>
                <w:sz w:val="20"/>
              </w:rPr>
            </w:pPr>
            <w:r>
              <w:rPr>
                <w:rFonts w:ascii="Calibri" w:hAnsi="Calibri" w:cs="Calibri"/>
                <w:sz w:val="20"/>
              </w:rPr>
              <w:t>No</w:t>
            </w:r>
          </w:p>
        </w:tc>
        <w:tc>
          <w:tcPr>
            <w:tcW w:w="1040" w:type="dxa"/>
          </w:tcPr>
          <w:p w:rsidRPr="00C11A7D" w:rsidR="00DB434F" w:rsidP="00B43C47" w:rsidRDefault="00DB434F" w14:paraId="17904E13" w14:textId="77777777">
            <w:pPr>
              <w:pStyle w:val="Tabletext"/>
              <w:rPr>
                <w:rFonts w:ascii="Calibri" w:hAnsi="Calibri" w:cs="Calibri"/>
                <w:sz w:val="20"/>
              </w:rPr>
            </w:pPr>
            <w:r>
              <w:rPr>
                <w:rFonts w:ascii="Calibri" w:hAnsi="Calibri" w:cs="Calibri"/>
                <w:sz w:val="20"/>
              </w:rPr>
              <w:t>string</w:t>
            </w:r>
          </w:p>
        </w:tc>
        <w:tc>
          <w:tcPr>
            <w:tcW w:w="1200" w:type="dxa"/>
          </w:tcPr>
          <w:p w:rsidRPr="00C11A7D" w:rsidR="00DB434F" w:rsidP="00B43C47" w:rsidRDefault="00DB434F" w14:paraId="160FEE5F" w14:textId="77777777">
            <w:pPr>
              <w:pStyle w:val="Tabletext"/>
              <w:rPr>
                <w:rFonts w:ascii="Calibri" w:hAnsi="Calibri" w:cs="Calibri"/>
                <w:sz w:val="20"/>
              </w:rPr>
            </w:pPr>
            <w:r>
              <w:rPr>
                <w:rFonts w:ascii="Calibri" w:hAnsi="Calibri" w:cs="Calibri"/>
                <w:sz w:val="20"/>
              </w:rPr>
              <w:t>USD DOLLARS</w:t>
            </w:r>
          </w:p>
        </w:tc>
      </w:tr>
      <w:tr w:rsidRPr="00C11A7D" w:rsidR="00DB434F" w:rsidTr="00B43C47" w14:paraId="2A38DDFD" w14:textId="77777777">
        <w:trPr>
          <w:cantSplit/>
          <w:jc w:val="center"/>
        </w:trPr>
        <w:tc>
          <w:tcPr>
            <w:tcW w:w="2000" w:type="dxa"/>
          </w:tcPr>
          <w:p w:rsidRPr="00C11A7D" w:rsidR="00DB434F" w:rsidP="00B43C47" w:rsidRDefault="00DB434F" w14:paraId="19D0168B" w14:textId="77777777">
            <w:pPr>
              <w:pStyle w:val="Tabletext"/>
              <w:rPr>
                <w:rFonts w:ascii="Calibri" w:hAnsi="Calibri" w:cs="Calibri"/>
                <w:sz w:val="20"/>
              </w:rPr>
            </w:pPr>
            <w:r>
              <w:rPr>
                <w:rFonts w:ascii="Calibri" w:hAnsi="Calibri" w:cs="Calibri"/>
                <w:sz w:val="20"/>
              </w:rPr>
              <w:t>PriceIds</w:t>
            </w:r>
          </w:p>
        </w:tc>
        <w:tc>
          <w:tcPr>
            <w:tcW w:w="2700" w:type="dxa"/>
          </w:tcPr>
          <w:p w:rsidRPr="00C11A7D" w:rsidR="00DB434F" w:rsidP="00B43C47" w:rsidRDefault="00DB434F" w14:paraId="5EFD9003" w14:textId="77777777">
            <w:pPr>
              <w:pStyle w:val="Tabletext"/>
              <w:rPr>
                <w:rFonts w:ascii="Calibri" w:hAnsi="Calibri" w:cs="Calibri"/>
                <w:sz w:val="20"/>
              </w:rPr>
            </w:pPr>
            <w:r>
              <w:rPr>
                <w:rFonts w:ascii="Calibri" w:hAnsi="Calibri" w:cs="Calibri"/>
                <w:sz w:val="20"/>
              </w:rPr>
              <w:t>MPR tags used</w:t>
            </w:r>
          </w:p>
        </w:tc>
        <w:tc>
          <w:tcPr>
            <w:tcW w:w="1160" w:type="dxa"/>
          </w:tcPr>
          <w:p w:rsidRPr="00C11A7D" w:rsidR="00DB434F" w:rsidP="00B43C47" w:rsidRDefault="00DB434F" w14:paraId="408AA1CD" w14:textId="77777777">
            <w:pPr>
              <w:pStyle w:val="Tabletext"/>
              <w:rPr>
                <w:rFonts w:ascii="Calibri" w:hAnsi="Calibri" w:cs="Calibri"/>
                <w:sz w:val="20"/>
              </w:rPr>
            </w:pPr>
            <w:r>
              <w:rPr>
                <w:rFonts w:ascii="Calibri" w:hAnsi="Calibri" w:cs="Calibri"/>
                <w:sz w:val="20"/>
              </w:rPr>
              <w:t>Yes</w:t>
            </w:r>
          </w:p>
        </w:tc>
        <w:tc>
          <w:tcPr>
            <w:tcW w:w="1240" w:type="dxa"/>
          </w:tcPr>
          <w:p w:rsidRPr="00C11A7D" w:rsidR="00DB434F" w:rsidP="00B43C47" w:rsidRDefault="00DB434F" w14:paraId="216DFFBB" w14:textId="77777777">
            <w:pPr>
              <w:pStyle w:val="Tabletext"/>
              <w:rPr>
                <w:rFonts w:ascii="Calibri" w:hAnsi="Calibri" w:cs="Calibri"/>
                <w:sz w:val="20"/>
              </w:rPr>
            </w:pPr>
            <w:r>
              <w:rPr>
                <w:rFonts w:ascii="Calibri" w:hAnsi="Calibri" w:cs="Calibri"/>
                <w:sz w:val="20"/>
              </w:rPr>
              <w:t>No</w:t>
            </w:r>
          </w:p>
        </w:tc>
        <w:tc>
          <w:tcPr>
            <w:tcW w:w="1040" w:type="dxa"/>
          </w:tcPr>
          <w:p w:rsidRPr="00C11A7D" w:rsidR="00DB434F" w:rsidP="00B43C47" w:rsidRDefault="00DB434F" w14:paraId="13F85CA3" w14:textId="77777777">
            <w:pPr>
              <w:pStyle w:val="Tabletext"/>
              <w:rPr>
                <w:rFonts w:ascii="Calibri" w:hAnsi="Calibri" w:cs="Calibri"/>
                <w:sz w:val="20"/>
              </w:rPr>
            </w:pPr>
            <w:r>
              <w:rPr>
                <w:rFonts w:ascii="Calibri" w:hAnsi="Calibri" w:cs="Calibri"/>
                <w:sz w:val="20"/>
              </w:rPr>
              <w:t>List&lt;int&gt;</w:t>
            </w:r>
          </w:p>
        </w:tc>
        <w:tc>
          <w:tcPr>
            <w:tcW w:w="1200" w:type="dxa"/>
          </w:tcPr>
          <w:p w:rsidRPr="00C11A7D" w:rsidR="00DB434F" w:rsidP="00B43C47" w:rsidRDefault="00DB434F" w14:paraId="3A06996E" w14:textId="77777777">
            <w:pPr>
              <w:pStyle w:val="Tabletext"/>
              <w:rPr>
                <w:rFonts w:ascii="Calibri" w:hAnsi="Calibri" w:cs="Calibri"/>
                <w:sz w:val="20"/>
              </w:rPr>
            </w:pPr>
            <w:r>
              <w:rPr>
                <w:rFonts w:ascii="Calibri" w:hAnsi="Calibri" w:cs="Calibri"/>
                <w:sz w:val="20"/>
              </w:rPr>
              <w:t>[859]</w:t>
            </w:r>
          </w:p>
        </w:tc>
      </w:tr>
      <w:tr w:rsidRPr="00C11A7D" w:rsidR="00DB434F" w:rsidTr="00B43C47" w14:paraId="7918315E" w14:textId="77777777">
        <w:trPr>
          <w:cantSplit/>
          <w:jc w:val="center"/>
        </w:trPr>
        <w:tc>
          <w:tcPr>
            <w:tcW w:w="2000" w:type="dxa"/>
          </w:tcPr>
          <w:p w:rsidRPr="00C11A7D" w:rsidR="00DB434F" w:rsidP="00B43C47" w:rsidRDefault="00DB434F" w14:paraId="62A90242" w14:textId="77777777">
            <w:pPr>
              <w:pStyle w:val="Tabletext"/>
              <w:rPr>
                <w:rFonts w:ascii="Calibri" w:hAnsi="Calibri" w:cs="Calibri"/>
                <w:sz w:val="20"/>
              </w:rPr>
            </w:pPr>
            <w:r>
              <w:rPr>
                <w:rFonts w:ascii="Calibri" w:hAnsi="Calibri" w:cs="Calibri"/>
                <w:sz w:val="20"/>
              </w:rPr>
              <w:t>ProductAbbreviation</w:t>
            </w:r>
          </w:p>
        </w:tc>
        <w:tc>
          <w:tcPr>
            <w:tcW w:w="2700" w:type="dxa"/>
          </w:tcPr>
          <w:p w:rsidRPr="00C11A7D" w:rsidR="00DB434F" w:rsidP="00B43C47" w:rsidRDefault="00DB434F" w14:paraId="08C88588" w14:textId="77777777">
            <w:pPr>
              <w:pStyle w:val="Tabletext"/>
              <w:rPr>
                <w:rFonts w:ascii="Calibri" w:hAnsi="Calibri" w:cs="Calibri"/>
                <w:sz w:val="20"/>
              </w:rPr>
            </w:pPr>
            <w:r>
              <w:rPr>
                <w:rFonts w:ascii="Calibri" w:hAnsi="Calibri" w:cs="Calibri"/>
                <w:sz w:val="20"/>
              </w:rPr>
              <w:t>Product abbreviation as returned</w:t>
            </w:r>
          </w:p>
        </w:tc>
        <w:tc>
          <w:tcPr>
            <w:tcW w:w="1160" w:type="dxa"/>
          </w:tcPr>
          <w:p w:rsidRPr="00C11A7D" w:rsidR="00DB434F" w:rsidP="00B43C47" w:rsidRDefault="00DB434F" w14:paraId="0FB766EF" w14:textId="77777777">
            <w:pPr>
              <w:pStyle w:val="Tabletext"/>
              <w:rPr>
                <w:rFonts w:ascii="Calibri" w:hAnsi="Calibri" w:cs="Calibri"/>
                <w:sz w:val="20"/>
              </w:rPr>
            </w:pPr>
            <w:r>
              <w:rPr>
                <w:rFonts w:ascii="Calibri" w:hAnsi="Calibri" w:cs="Calibri"/>
                <w:sz w:val="20"/>
              </w:rPr>
              <w:t>No</w:t>
            </w:r>
          </w:p>
        </w:tc>
        <w:tc>
          <w:tcPr>
            <w:tcW w:w="1240" w:type="dxa"/>
          </w:tcPr>
          <w:p w:rsidRPr="00C11A7D" w:rsidR="00DB434F" w:rsidP="00B43C47" w:rsidRDefault="00DB434F" w14:paraId="09F49EF7" w14:textId="77777777">
            <w:pPr>
              <w:pStyle w:val="Tabletext"/>
              <w:rPr>
                <w:rFonts w:ascii="Calibri" w:hAnsi="Calibri" w:cs="Calibri"/>
                <w:sz w:val="20"/>
              </w:rPr>
            </w:pPr>
            <w:r>
              <w:rPr>
                <w:rFonts w:ascii="Calibri" w:hAnsi="Calibri" w:cs="Calibri"/>
                <w:sz w:val="20"/>
              </w:rPr>
              <w:t>No</w:t>
            </w:r>
          </w:p>
        </w:tc>
        <w:tc>
          <w:tcPr>
            <w:tcW w:w="1040" w:type="dxa"/>
          </w:tcPr>
          <w:p w:rsidRPr="00C11A7D" w:rsidR="00DB434F" w:rsidP="00B43C47" w:rsidRDefault="00DB434F" w14:paraId="08832FCB" w14:textId="77777777">
            <w:pPr>
              <w:pStyle w:val="Tabletext"/>
              <w:rPr>
                <w:rFonts w:ascii="Calibri" w:hAnsi="Calibri" w:cs="Calibri"/>
                <w:sz w:val="20"/>
              </w:rPr>
            </w:pPr>
            <w:r>
              <w:rPr>
                <w:rFonts w:ascii="Calibri" w:hAnsi="Calibri" w:cs="Calibri"/>
                <w:sz w:val="20"/>
              </w:rPr>
              <w:t>string</w:t>
            </w:r>
          </w:p>
        </w:tc>
        <w:tc>
          <w:tcPr>
            <w:tcW w:w="1200" w:type="dxa"/>
          </w:tcPr>
          <w:p w:rsidRPr="00C11A7D" w:rsidR="00DB434F" w:rsidP="00B43C47" w:rsidRDefault="00DB434F" w14:paraId="2BCD2BDB" w14:textId="77777777">
            <w:pPr>
              <w:pStyle w:val="Tabletext"/>
              <w:rPr>
                <w:rFonts w:ascii="Calibri" w:hAnsi="Calibri" w:cs="Calibri"/>
                <w:sz w:val="20"/>
              </w:rPr>
            </w:pPr>
          </w:p>
        </w:tc>
      </w:tr>
      <w:tr w:rsidRPr="00C11A7D" w:rsidR="00DB434F" w:rsidTr="00B43C47" w14:paraId="574F2FC0" w14:textId="77777777">
        <w:trPr>
          <w:cantSplit/>
          <w:jc w:val="center"/>
        </w:trPr>
        <w:tc>
          <w:tcPr>
            <w:tcW w:w="2000" w:type="dxa"/>
          </w:tcPr>
          <w:p w:rsidRPr="00C11A7D" w:rsidR="00DB434F" w:rsidP="00B43C47" w:rsidRDefault="00DB434F" w14:paraId="302AE7EC" w14:textId="77777777">
            <w:pPr>
              <w:pStyle w:val="Tabletext"/>
              <w:rPr>
                <w:rFonts w:ascii="Calibri" w:hAnsi="Calibri" w:cs="Calibri"/>
                <w:sz w:val="20"/>
              </w:rPr>
            </w:pPr>
            <w:r>
              <w:rPr>
                <w:rFonts w:ascii="Calibri" w:hAnsi="Calibri" w:cs="Calibri"/>
                <w:sz w:val="20"/>
              </w:rPr>
              <w:t>PriceType</w:t>
            </w:r>
          </w:p>
        </w:tc>
        <w:tc>
          <w:tcPr>
            <w:tcW w:w="2700" w:type="dxa"/>
          </w:tcPr>
          <w:p w:rsidRPr="00C11A7D" w:rsidR="00DB434F" w:rsidP="00B43C47" w:rsidRDefault="00DB434F" w14:paraId="79101D7A" w14:textId="77777777">
            <w:pPr>
              <w:pStyle w:val="Tabletext"/>
              <w:rPr>
                <w:rFonts w:ascii="Calibri" w:hAnsi="Calibri" w:cs="Calibri"/>
                <w:sz w:val="20"/>
              </w:rPr>
            </w:pPr>
            <w:r>
              <w:rPr>
                <w:rFonts w:ascii="Calibri" w:hAnsi="Calibri" w:cs="Calibri"/>
                <w:sz w:val="20"/>
              </w:rPr>
              <w:t>Settle</w:t>
            </w:r>
          </w:p>
        </w:tc>
        <w:tc>
          <w:tcPr>
            <w:tcW w:w="1160" w:type="dxa"/>
          </w:tcPr>
          <w:p w:rsidRPr="00C11A7D" w:rsidR="00DB434F" w:rsidP="00B43C47" w:rsidRDefault="00DB434F" w14:paraId="7A47BBDD" w14:textId="77777777">
            <w:pPr>
              <w:pStyle w:val="Tabletext"/>
              <w:rPr>
                <w:rFonts w:ascii="Calibri" w:hAnsi="Calibri" w:cs="Calibri"/>
                <w:sz w:val="20"/>
              </w:rPr>
            </w:pPr>
            <w:r>
              <w:rPr>
                <w:rFonts w:ascii="Calibri" w:hAnsi="Calibri" w:cs="Calibri"/>
                <w:sz w:val="20"/>
              </w:rPr>
              <w:t>Yes</w:t>
            </w:r>
          </w:p>
        </w:tc>
        <w:tc>
          <w:tcPr>
            <w:tcW w:w="1240" w:type="dxa"/>
          </w:tcPr>
          <w:p w:rsidRPr="00C11A7D" w:rsidR="00DB434F" w:rsidP="00B43C47" w:rsidRDefault="00DB434F" w14:paraId="2CFF18E1" w14:textId="77777777">
            <w:pPr>
              <w:pStyle w:val="Tabletext"/>
              <w:rPr>
                <w:rFonts w:ascii="Calibri" w:hAnsi="Calibri" w:cs="Calibri"/>
                <w:sz w:val="20"/>
              </w:rPr>
            </w:pPr>
            <w:r>
              <w:rPr>
                <w:rFonts w:ascii="Calibri" w:hAnsi="Calibri" w:cs="Calibri"/>
                <w:sz w:val="20"/>
              </w:rPr>
              <w:t>No</w:t>
            </w:r>
          </w:p>
        </w:tc>
        <w:tc>
          <w:tcPr>
            <w:tcW w:w="1040" w:type="dxa"/>
          </w:tcPr>
          <w:p w:rsidRPr="00C11A7D" w:rsidR="00DB434F" w:rsidP="00B43C47" w:rsidRDefault="00DB434F" w14:paraId="516A3280" w14:textId="77777777">
            <w:pPr>
              <w:pStyle w:val="Tabletext"/>
              <w:rPr>
                <w:rFonts w:ascii="Calibri" w:hAnsi="Calibri" w:cs="Calibri"/>
                <w:sz w:val="20"/>
              </w:rPr>
            </w:pPr>
            <w:r>
              <w:rPr>
                <w:rFonts w:ascii="Calibri" w:hAnsi="Calibri" w:cs="Calibri"/>
                <w:sz w:val="20"/>
              </w:rPr>
              <w:t>string</w:t>
            </w:r>
          </w:p>
        </w:tc>
        <w:tc>
          <w:tcPr>
            <w:tcW w:w="1200" w:type="dxa"/>
          </w:tcPr>
          <w:p w:rsidRPr="00C11A7D" w:rsidR="00DB434F" w:rsidP="00B43C47" w:rsidRDefault="00DB434F" w14:paraId="72202C44" w14:textId="77777777">
            <w:pPr>
              <w:pStyle w:val="Tabletext"/>
              <w:rPr>
                <w:rFonts w:ascii="Calibri" w:hAnsi="Calibri" w:cs="Calibri"/>
                <w:sz w:val="20"/>
              </w:rPr>
            </w:pPr>
            <w:r>
              <w:rPr>
                <w:rFonts w:ascii="Calibri" w:hAnsi="Calibri" w:cs="Calibri"/>
                <w:sz w:val="20"/>
              </w:rPr>
              <w:t>Settle</w:t>
            </w:r>
          </w:p>
        </w:tc>
      </w:tr>
      <w:tr w:rsidRPr="00C11A7D" w:rsidR="00DB434F" w:rsidTr="00B43C47" w14:paraId="2DB2DFAC" w14:textId="77777777">
        <w:trPr>
          <w:cantSplit/>
          <w:jc w:val="center"/>
        </w:trPr>
        <w:tc>
          <w:tcPr>
            <w:tcW w:w="2000" w:type="dxa"/>
          </w:tcPr>
          <w:p w:rsidRPr="00C11A7D" w:rsidR="00DB434F" w:rsidP="00B43C47" w:rsidRDefault="00DB434F" w14:paraId="13E7CD1E" w14:textId="77777777">
            <w:pPr>
              <w:pStyle w:val="Tabletext"/>
              <w:rPr>
                <w:rFonts w:ascii="Calibri" w:hAnsi="Calibri" w:cs="Calibri"/>
                <w:sz w:val="20"/>
              </w:rPr>
            </w:pPr>
            <w:r>
              <w:rPr>
                <w:rFonts w:ascii="Calibri" w:hAnsi="Calibri" w:cs="Calibri"/>
                <w:sz w:val="20"/>
              </w:rPr>
              <w:t>State</w:t>
            </w:r>
          </w:p>
        </w:tc>
        <w:tc>
          <w:tcPr>
            <w:tcW w:w="2700" w:type="dxa"/>
          </w:tcPr>
          <w:p w:rsidRPr="00C11A7D" w:rsidR="00DB434F" w:rsidP="00B43C47" w:rsidRDefault="00DB434F" w14:paraId="3EB4AEBF" w14:textId="77777777">
            <w:pPr>
              <w:pStyle w:val="Tabletext"/>
              <w:rPr>
                <w:rFonts w:ascii="Calibri" w:hAnsi="Calibri" w:cs="Calibri"/>
                <w:sz w:val="20"/>
              </w:rPr>
            </w:pPr>
            <w:r>
              <w:rPr>
                <w:rFonts w:ascii="Calibri" w:hAnsi="Calibri" w:cs="Calibri"/>
                <w:sz w:val="20"/>
              </w:rPr>
              <w:t>Actual</w:t>
            </w:r>
          </w:p>
        </w:tc>
        <w:tc>
          <w:tcPr>
            <w:tcW w:w="1160" w:type="dxa"/>
          </w:tcPr>
          <w:p w:rsidRPr="00C11A7D" w:rsidR="00DB434F" w:rsidP="00B43C47" w:rsidRDefault="00DB434F" w14:paraId="34A0ADBA" w14:textId="77777777">
            <w:pPr>
              <w:pStyle w:val="Tabletext"/>
              <w:rPr>
                <w:rFonts w:ascii="Calibri" w:hAnsi="Calibri" w:cs="Calibri"/>
                <w:sz w:val="20"/>
              </w:rPr>
            </w:pPr>
            <w:r>
              <w:rPr>
                <w:rFonts w:ascii="Calibri" w:hAnsi="Calibri" w:cs="Calibri"/>
                <w:sz w:val="20"/>
              </w:rPr>
              <w:t>Yes</w:t>
            </w:r>
          </w:p>
        </w:tc>
        <w:tc>
          <w:tcPr>
            <w:tcW w:w="1240" w:type="dxa"/>
          </w:tcPr>
          <w:p w:rsidRPr="00C11A7D" w:rsidR="00DB434F" w:rsidP="00B43C47" w:rsidRDefault="00DB434F" w14:paraId="13359855" w14:textId="77777777">
            <w:pPr>
              <w:pStyle w:val="Tabletext"/>
              <w:rPr>
                <w:rFonts w:ascii="Calibri" w:hAnsi="Calibri" w:cs="Calibri"/>
                <w:sz w:val="20"/>
              </w:rPr>
            </w:pPr>
            <w:r>
              <w:rPr>
                <w:rFonts w:ascii="Calibri" w:hAnsi="Calibri" w:cs="Calibri"/>
                <w:sz w:val="20"/>
              </w:rPr>
              <w:t>No</w:t>
            </w:r>
          </w:p>
        </w:tc>
        <w:tc>
          <w:tcPr>
            <w:tcW w:w="1040" w:type="dxa"/>
          </w:tcPr>
          <w:p w:rsidRPr="00C11A7D" w:rsidR="00DB434F" w:rsidP="00B43C47" w:rsidRDefault="00DB434F" w14:paraId="0A21AD9A" w14:textId="77777777">
            <w:pPr>
              <w:pStyle w:val="Tabletext"/>
              <w:rPr>
                <w:rFonts w:ascii="Calibri" w:hAnsi="Calibri" w:cs="Calibri"/>
                <w:sz w:val="20"/>
              </w:rPr>
            </w:pPr>
            <w:r>
              <w:rPr>
                <w:rFonts w:ascii="Calibri" w:hAnsi="Calibri" w:cs="Calibri"/>
                <w:sz w:val="20"/>
              </w:rPr>
              <w:t>string</w:t>
            </w:r>
          </w:p>
        </w:tc>
        <w:tc>
          <w:tcPr>
            <w:tcW w:w="1200" w:type="dxa"/>
          </w:tcPr>
          <w:p w:rsidRPr="00C11A7D" w:rsidR="00DB434F" w:rsidP="00B43C47" w:rsidRDefault="00DB434F" w14:paraId="490DB3AD" w14:textId="77777777">
            <w:pPr>
              <w:pStyle w:val="Tabletext"/>
              <w:rPr>
                <w:rFonts w:ascii="Calibri" w:hAnsi="Calibri" w:cs="Calibri"/>
                <w:sz w:val="20"/>
              </w:rPr>
            </w:pPr>
            <w:r>
              <w:rPr>
                <w:rFonts w:ascii="Calibri" w:hAnsi="Calibri" w:cs="Calibri"/>
                <w:sz w:val="20"/>
              </w:rPr>
              <w:t>Actual</w:t>
            </w:r>
          </w:p>
        </w:tc>
      </w:tr>
      <w:tr w:rsidRPr="00C11A7D" w:rsidR="00DB434F" w:rsidTr="00B43C47" w14:paraId="15DBC3AA" w14:textId="77777777">
        <w:trPr>
          <w:cantSplit/>
          <w:jc w:val="center"/>
        </w:trPr>
        <w:tc>
          <w:tcPr>
            <w:tcW w:w="2000" w:type="dxa"/>
          </w:tcPr>
          <w:p w:rsidRPr="00C11A7D" w:rsidR="00DB434F" w:rsidP="00B43C47" w:rsidRDefault="00DB434F" w14:paraId="423B8B92" w14:textId="77777777">
            <w:pPr>
              <w:pStyle w:val="Tabletext"/>
              <w:rPr>
                <w:rFonts w:ascii="Calibri" w:hAnsi="Calibri" w:cs="Calibri"/>
                <w:sz w:val="20"/>
              </w:rPr>
            </w:pPr>
            <w:r>
              <w:rPr>
                <w:rFonts w:ascii="Calibri" w:hAnsi="Calibri" w:cs="Calibri"/>
                <w:sz w:val="20"/>
              </w:rPr>
              <w:t>DataSource</w:t>
            </w:r>
          </w:p>
        </w:tc>
        <w:tc>
          <w:tcPr>
            <w:tcW w:w="2700" w:type="dxa"/>
          </w:tcPr>
          <w:p w:rsidRPr="00C11A7D" w:rsidR="00DB434F" w:rsidP="00B43C47" w:rsidRDefault="00DB434F" w14:paraId="016641D3" w14:textId="77777777">
            <w:pPr>
              <w:pStyle w:val="Tabletext"/>
              <w:rPr>
                <w:rFonts w:ascii="Calibri" w:hAnsi="Calibri" w:cs="Calibri"/>
                <w:sz w:val="20"/>
              </w:rPr>
            </w:pPr>
            <w:r>
              <w:rPr>
                <w:rFonts w:ascii="Calibri" w:hAnsi="Calibri" w:cs="Calibri"/>
                <w:sz w:val="20"/>
              </w:rPr>
              <w:t>Source system</w:t>
            </w:r>
          </w:p>
        </w:tc>
        <w:tc>
          <w:tcPr>
            <w:tcW w:w="1160" w:type="dxa"/>
          </w:tcPr>
          <w:p w:rsidRPr="00C11A7D" w:rsidR="00DB434F" w:rsidP="00B43C47" w:rsidRDefault="00DB434F" w14:paraId="4AF7F0B4" w14:textId="77777777">
            <w:pPr>
              <w:pStyle w:val="Tabletext"/>
              <w:rPr>
                <w:rFonts w:ascii="Calibri" w:hAnsi="Calibri" w:cs="Calibri"/>
                <w:sz w:val="20"/>
              </w:rPr>
            </w:pPr>
            <w:r>
              <w:rPr>
                <w:rFonts w:ascii="Calibri" w:hAnsi="Calibri" w:cs="Calibri"/>
                <w:sz w:val="20"/>
              </w:rPr>
              <w:t>No</w:t>
            </w:r>
          </w:p>
        </w:tc>
        <w:tc>
          <w:tcPr>
            <w:tcW w:w="1240" w:type="dxa"/>
          </w:tcPr>
          <w:p w:rsidRPr="00C11A7D" w:rsidR="00DB434F" w:rsidP="00B43C47" w:rsidRDefault="00DB434F" w14:paraId="24D9F3F3" w14:textId="77777777">
            <w:pPr>
              <w:pStyle w:val="Tabletext"/>
              <w:rPr>
                <w:rFonts w:ascii="Calibri" w:hAnsi="Calibri" w:cs="Calibri"/>
                <w:sz w:val="20"/>
              </w:rPr>
            </w:pPr>
            <w:r>
              <w:rPr>
                <w:rFonts w:ascii="Calibri" w:hAnsi="Calibri" w:cs="Calibri"/>
                <w:sz w:val="20"/>
              </w:rPr>
              <w:t>No</w:t>
            </w:r>
          </w:p>
        </w:tc>
        <w:tc>
          <w:tcPr>
            <w:tcW w:w="1040" w:type="dxa"/>
          </w:tcPr>
          <w:p w:rsidRPr="00C11A7D" w:rsidR="00DB434F" w:rsidP="00B43C47" w:rsidRDefault="00DB434F" w14:paraId="587065F3" w14:textId="77777777">
            <w:pPr>
              <w:pStyle w:val="Tabletext"/>
              <w:rPr>
                <w:rFonts w:ascii="Calibri" w:hAnsi="Calibri" w:cs="Calibri"/>
                <w:sz w:val="20"/>
              </w:rPr>
            </w:pPr>
            <w:r>
              <w:rPr>
                <w:rFonts w:ascii="Calibri" w:hAnsi="Calibri" w:cs="Calibri"/>
                <w:sz w:val="20"/>
              </w:rPr>
              <w:t>string</w:t>
            </w:r>
          </w:p>
        </w:tc>
        <w:tc>
          <w:tcPr>
            <w:tcW w:w="1200" w:type="dxa"/>
          </w:tcPr>
          <w:p w:rsidRPr="00C11A7D" w:rsidR="00DB434F" w:rsidP="00B43C47" w:rsidRDefault="00DB434F" w14:paraId="6B040FB7" w14:textId="77777777">
            <w:pPr>
              <w:pStyle w:val="Tabletext"/>
              <w:rPr>
                <w:rFonts w:ascii="Calibri" w:hAnsi="Calibri" w:cs="Calibri"/>
                <w:sz w:val="20"/>
              </w:rPr>
            </w:pPr>
            <w:r>
              <w:rPr>
                <w:rFonts w:ascii="Calibri" w:hAnsi="Calibri" w:cs="Calibri"/>
                <w:sz w:val="20"/>
              </w:rPr>
              <w:t>Marathon Pricing Repository</w:t>
            </w:r>
          </w:p>
        </w:tc>
      </w:tr>
    </w:tbl>
    <w:p w:rsidR="00DB434F" w:rsidP="00904625" w:rsidRDefault="00904625" w14:paraId="2AEDFEB1" w14:textId="1F56A9DE">
      <w:pPr>
        <w:pStyle w:val="Caption"/>
      </w:pPr>
      <w:bookmarkStart w:name="_Toc240485165" w:id="122"/>
      <w:r>
        <w:t xml:space="preserve">Table </w:t>
        <w:fldChar w:fldCharType="begin"/>
        <w:instrText> STYLEREF 1 \s </w:instrText>
        <w:fldChar w:fldCharType="separate"/>
      </w:r>
      <w:r>
        <w:rPr>
          <w:noProof/>
        </w:rPr>
        <w:t>2</w:t>
      </w:r>
      <w:r>
        <w:fldChar w:fldCharType="end"/>
        <w:t>-</w:t>
        <w:fldChar w:fldCharType="begin"/>
        <w:instrText> SEQ Table \* ARABIC \s 1 </w:instrText>
        <w:fldChar w:fldCharType="separate"/>
      </w:r>
      <w:r>
        <w:rPr>
          <w:noProof/>
        </w:rPr>
        <w:t>24</w:t>
      </w:r>
      <w:r>
        <w:fldChar w:fldCharType="end"/>
        <w:t>: MPR Pricing - API Endpoint - Response Model</w:t>
      </w:r>
      <w:bookmarkEnd w:id="122"/>
    </w:p>
    <w:p w:rsidR="00DB434F" w:rsidP="000D6246" w:rsidRDefault="00DB434F" w14:paraId="07508D0B" w14:textId="77777777">
      <w:r>
        <w:t>Note - There is a possibility that this will be modified during the development phase.</w:t>
      </w:r>
    </w:p>
    <w:p w:rsidR="00DB434F" w:rsidP="000D6246" w:rsidRDefault="00DB434F" w14:paraId="383F9013" w14:textId="2636D47B">
      <w:r>
        <w:t xml:space="preserve">The following table illustrates the API endpoints and request payloads that shall be used in this interface for each environment. The environment endpoints are to be confirmed once they are allocated; the routes are given above.</w:t>
      </w:r>
    </w:p>
    <w:tbl>
      <w:tblPr>
        <w:tblStyle w:val="TableGrid"/>
        <w:tblW w:w="9360" w:type="dxa"/>
        <w:jc w:val="center"/>
        <w:tblLayout w:type="fixed"/>
        <w:tblLook w:val="04A0" w:firstRow="1" w:lastRow="0" w:firstColumn="1" w:lastColumn="0" w:noHBand="0" w:noVBand="1"/>
      </w:tblPr>
      <w:tblGrid>
        <w:gridCol w:w="699"/>
        <w:gridCol w:w="1676"/>
        <w:gridCol w:w="2096"/>
        <w:gridCol w:w="1676"/>
        <w:gridCol w:w="1676"/>
        <w:gridCol w:w="1537"/>
      </w:tblGrid>
      <w:tr w:rsidRPr="00C11A7D" w:rsidR="00DB434F" w:rsidTr="00B43C47" w14:paraId="5785C229" w14:textId="77777777">
        <w:trPr>
          <w:cantSplit/>
          <w:tblHeader/>
          <w:jc w:val="center"/>
        </w:trPr>
        <w:tc>
          <w:tcPr>
            <w:tcW w:w="699" w:type="dxa"/>
            <w:shd w:val="clear" w:color="auto" w:fill="2F5597"/>
          </w:tcPr>
          <w:p w:rsidRPr="00C11A7D" w:rsidR="00DB434F" w:rsidP="00B43C47" w:rsidRDefault="00DB434F" w14:paraId="798701C4" w14:textId="77777777">
            <w:pPr>
              <w:pStyle w:val="Tablehead1"/>
              <w:spacing w:after="0"/>
              <w:jc w:val="left"/>
              <w:rPr>
                <w:rFonts w:ascii="Calibri" w:hAnsi="Calibri" w:cs="Calibri"/>
                <w:sz w:val="20"/>
              </w:rPr>
            </w:pPr>
            <w:r>
              <w:rPr>
                <w:rFonts w:ascii="Calibri" w:hAnsi="Calibri" w:cs="Calibri"/>
                <w:sz w:val="20"/>
              </w:rPr>
              <w:t>S. No</w:t>
            </w:r>
          </w:p>
        </w:tc>
        <w:tc>
          <w:tcPr>
            <w:tcW w:w="1676" w:type="dxa"/>
            <w:shd w:val="clear" w:color="auto" w:fill="2F5597"/>
          </w:tcPr>
          <w:p w:rsidRPr="00C11A7D" w:rsidR="00DB434F" w:rsidP="00B43C47" w:rsidRDefault="00DB434F" w14:paraId="4B5BA660" w14:textId="77777777">
            <w:pPr>
              <w:pStyle w:val="Tablehead1"/>
              <w:spacing w:after="0"/>
              <w:jc w:val="left"/>
              <w:rPr>
                <w:rFonts w:ascii="Calibri" w:hAnsi="Calibri" w:cs="Calibri"/>
                <w:sz w:val="20"/>
              </w:rPr>
            </w:pPr>
            <w:r>
              <w:rPr>
                <w:rFonts w:ascii="Calibri" w:hAnsi="Calibri" w:cs="Calibri"/>
                <w:sz w:val="20"/>
              </w:rPr>
              <w:t>Resource Type</w:t>
            </w:r>
          </w:p>
        </w:tc>
        <w:tc>
          <w:tcPr>
            <w:tcW w:w="2096" w:type="dxa"/>
            <w:shd w:val="clear" w:color="auto" w:fill="2F5597"/>
          </w:tcPr>
          <w:p w:rsidRPr="00C11A7D" w:rsidR="00DB434F" w:rsidP="00B43C47" w:rsidRDefault="00DB434F" w14:paraId="160A998D" w14:textId="77777777">
            <w:pPr>
              <w:pStyle w:val="Tablehead1"/>
              <w:spacing w:after="0"/>
              <w:jc w:val="left"/>
              <w:rPr>
                <w:rFonts w:ascii="Calibri" w:hAnsi="Calibri" w:cs="Calibri"/>
                <w:sz w:val="20"/>
              </w:rPr>
            </w:pPr>
            <w:r>
              <w:rPr>
                <w:rFonts w:ascii="Calibri" w:hAnsi="Calibri" w:cs="Calibri"/>
                <w:sz w:val="20"/>
              </w:rPr>
              <w:t>Service Name</w:t>
            </w:r>
          </w:p>
        </w:tc>
        <w:tc>
          <w:tcPr>
            <w:tcW w:w="1676" w:type="dxa"/>
            <w:shd w:val="clear" w:color="auto" w:fill="2F5597"/>
          </w:tcPr>
          <w:p w:rsidRPr="00C11A7D" w:rsidR="00DB434F" w:rsidP="00B43C47" w:rsidRDefault="00DB434F" w14:paraId="2FB1868C" w14:textId="77777777">
            <w:pPr>
              <w:pStyle w:val="Tablehead1"/>
              <w:spacing w:after="0"/>
              <w:jc w:val="left"/>
              <w:rPr>
                <w:rFonts w:ascii="Calibri" w:hAnsi="Calibri" w:cs="Calibri"/>
                <w:sz w:val="20"/>
              </w:rPr>
            </w:pPr>
            <w:r>
              <w:rPr>
                <w:rFonts w:ascii="Calibri" w:hAnsi="Calibri" w:cs="Calibri"/>
                <w:sz w:val="20"/>
              </w:rPr>
              <w:t>Dev</w:t>
            </w:r>
          </w:p>
        </w:tc>
        <w:tc>
          <w:tcPr>
            <w:tcW w:w="1676" w:type="dxa"/>
            <w:shd w:val="clear" w:color="auto" w:fill="2F5597"/>
          </w:tcPr>
          <w:p w:rsidRPr="00C11A7D" w:rsidR="00DB434F" w:rsidP="00B43C47" w:rsidRDefault="00DB434F" w14:paraId="488377E9" w14:textId="77777777">
            <w:pPr>
              <w:pStyle w:val="Tablehead1"/>
              <w:spacing w:after="0"/>
              <w:jc w:val="left"/>
              <w:rPr>
                <w:rFonts w:ascii="Calibri" w:hAnsi="Calibri" w:cs="Calibri"/>
                <w:sz w:val="20"/>
              </w:rPr>
            </w:pPr>
            <w:r>
              <w:rPr>
                <w:rFonts w:ascii="Calibri" w:hAnsi="Calibri" w:cs="Calibri"/>
                <w:sz w:val="20"/>
              </w:rPr>
              <w:t>Test</w:t>
            </w:r>
          </w:p>
        </w:tc>
        <w:tc>
          <w:tcPr>
            <w:tcW w:w="1537" w:type="dxa"/>
            <w:shd w:val="clear" w:color="auto" w:fill="2F5597"/>
          </w:tcPr>
          <w:p w:rsidRPr="00C11A7D" w:rsidR="00DB434F" w:rsidP="00B43C47" w:rsidRDefault="00DB434F" w14:paraId="769BF152" w14:textId="77777777">
            <w:pPr>
              <w:pStyle w:val="Tablehead1"/>
              <w:spacing w:after="0"/>
              <w:jc w:val="left"/>
              <w:rPr>
                <w:rFonts w:ascii="Calibri" w:hAnsi="Calibri" w:cs="Calibri"/>
                <w:sz w:val="20"/>
              </w:rPr>
            </w:pPr>
            <w:r>
              <w:rPr>
                <w:rFonts w:ascii="Calibri" w:hAnsi="Calibri" w:cs="Calibri"/>
                <w:sz w:val="20"/>
              </w:rPr>
              <w:t>Prod</w:t>
            </w:r>
          </w:p>
        </w:tc>
      </w:tr>
      <w:tr w:rsidRPr="00C11A7D" w:rsidR="00DB434F" w:rsidTr="00B43C47" w14:paraId="7DA439B7" w14:textId="77777777">
        <w:trPr>
          <w:cantSplit/>
          <w:jc w:val="center"/>
        </w:trPr>
        <w:tc>
          <w:tcPr>
            <w:tcW w:w="699" w:type="dxa"/>
          </w:tcPr>
          <w:p w:rsidRPr="00C11A7D" w:rsidR="00DB434F" w:rsidP="00B43C47" w:rsidRDefault="00DB434F" w14:paraId="417683F9" w14:textId="77777777">
            <w:pPr>
              <w:pStyle w:val="Tabletext"/>
              <w:keepNext/>
              <w:rPr>
                <w:rFonts w:ascii="Calibri" w:hAnsi="Calibri" w:cs="Calibri"/>
                <w:sz w:val="20"/>
              </w:rPr>
            </w:pPr>
            <w:r>
              <w:rPr>
                <w:rFonts w:ascii="Calibri" w:hAnsi="Calibri" w:cs="Calibri"/>
                <w:sz w:val="20"/>
              </w:rPr>
              <w:t>1.</w:t>
            </w:r>
          </w:p>
        </w:tc>
        <w:tc>
          <w:tcPr>
            <w:tcW w:w="1676" w:type="dxa"/>
          </w:tcPr>
          <w:p w:rsidRPr="00C11A7D" w:rsidR="00DB434F" w:rsidP="00B43C47" w:rsidRDefault="00F73C79" w14:paraId="7AB1C291" w14:textId="318DA861">
            <w:pPr>
              <w:pStyle w:val="Tabletext"/>
              <w:keepNext/>
              <w:rPr>
                <w:rFonts w:ascii="Calibri" w:hAnsi="Calibri" w:cs="Calibri"/>
                <w:sz w:val="20"/>
              </w:rPr>
            </w:pPr>
            <w:r>
              <w:rPr>
                <w:rFonts w:ascii="Calibri" w:hAnsi="Calibri" w:cs="Calibri"/>
                <w:sz w:val="20"/>
              </w:rPr>
              <w:t>Cost domain web API</w:t>
            </w:r>
          </w:p>
        </w:tc>
        <w:tc>
          <w:tcPr>
            <w:tcW w:w="2096" w:type="dxa"/>
          </w:tcPr>
          <w:p w:rsidRPr="00C11A7D" w:rsidR="00DB434F" w:rsidP="00B43C47" w:rsidRDefault="00F73C79" w14:paraId="10823016" w14:textId="59E190D7">
            <w:pPr>
              <w:pStyle w:val="Tabletext"/>
              <w:keepNext/>
              <w:rPr>
                <w:rFonts w:ascii="Calibri" w:hAnsi="Calibri" w:cs="Calibri"/>
                <w:sz w:val="20"/>
              </w:rPr>
            </w:pPr>
            <w:r>
              <w:rPr>
                <w:rFonts w:ascii="Calibri" w:hAnsi="Calibri" w:cs="Calibri"/>
                <w:sz w:val="20"/>
              </w:rPr>
              <w:t>PriceController</w:t>
            </w:r>
          </w:p>
        </w:tc>
        <w:tc>
          <w:tcPr>
            <w:tcW w:w="1676" w:type="dxa"/>
          </w:tcPr>
          <w:p w:rsidRPr="00C11A7D" w:rsidR="00DB434F" w:rsidP="00B43C47" w:rsidRDefault="00FB7DCD" w14:paraId="6D7B75C2" w14:textId="2220AEC0">
            <w:pPr>
              <w:pStyle w:val="Tabletext"/>
              <w:keepNext/>
              <w:rPr>
                <w:rFonts w:ascii="Calibri" w:hAnsi="Calibri" w:cs="Calibri"/>
                <w:sz w:val="20"/>
              </w:rPr>
            </w:pPr>
            <w:r>
              <w:rPr>
                <w:rFonts w:ascii="Calibri" w:hAnsi="Calibri" w:cs="Calibri"/>
                <w:sz w:val="20"/>
              </w:rPr>
              <w:t>To be confirmed</w:t>
            </w:r>
          </w:p>
        </w:tc>
        <w:tc>
          <w:tcPr>
            <w:tcW w:w="1676" w:type="dxa"/>
          </w:tcPr>
          <w:p w:rsidRPr="00C11A7D" w:rsidR="00DB434F" w:rsidP="00B43C47" w:rsidRDefault="00FB7DCD" w14:paraId="34619567" w14:textId="5ADCB9DD">
            <w:pPr>
              <w:pStyle w:val="Tabletext"/>
              <w:keepNext/>
              <w:rPr>
                <w:rFonts w:ascii="Calibri" w:hAnsi="Calibri" w:cs="Calibri"/>
                <w:sz w:val="20"/>
              </w:rPr>
            </w:pPr>
            <w:r>
              <w:rPr>
                <w:rFonts w:ascii="Calibri" w:hAnsi="Calibri" w:cs="Calibri"/>
                <w:sz w:val="20"/>
              </w:rPr>
              <w:t>To be confirmed</w:t>
            </w:r>
          </w:p>
        </w:tc>
        <w:tc>
          <w:tcPr>
            <w:tcW w:w="1537" w:type="dxa"/>
          </w:tcPr>
          <w:p w:rsidRPr="00C11A7D" w:rsidR="00DB434F" w:rsidP="00B43C47" w:rsidRDefault="00FB7DCD" w14:paraId="1EAD690F" w14:textId="60D34360">
            <w:pPr>
              <w:pStyle w:val="Tabletext"/>
              <w:keepNext/>
              <w:rPr>
                <w:rFonts w:ascii="Calibri" w:hAnsi="Calibri" w:cs="Calibri"/>
                <w:sz w:val="20"/>
              </w:rPr>
            </w:pPr>
            <w:r>
              <w:rPr>
                <w:rFonts w:ascii="Calibri" w:hAnsi="Calibri" w:cs="Calibri"/>
                <w:sz w:val="20"/>
              </w:rPr>
              <w:t>To be confirmed</w:t>
            </w:r>
          </w:p>
        </w:tc>
      </w:tr>
    </w:tbl>
    <w:p w:rsidR="00DB434F" w:rsidP="00904625" w:rsidRDefault="00904625" w14:paraId="45FBE84F" w14:textId="3BA2A67E">
      <w:pPr>
        <w:pStyle w:val="Caption"/>
      </w:pPr>
      <w:bookmarkStart w:name="_Toc240485166" w:id="123"/>
      <w:r>
        <w:t xml:space="preserve">Table </w:t>
        <w:fldChar w:fldCharType="begin"/>
        <w:instrText> STYLEREF 1 \s </w:instrText>
        <w:fldChar w:fldCharType="separate"/>
      </w:r>
      <w:r>
        <w:rPr>
          <w:noProof/>
        </w:rPr>
        <w:t>2</w:t>
      </w:r>
      <w:r>
        <w:fldChar w:fldCharType="end"/>
        <w:t>-</w:t>
        <w:fldChar w:fldCharType="begin"/>
        <w:instrText> SEQ Table \* ARABIC \s 1 </w:instrText>
        <w:fldChar w:fldCharType="separate"/>
      </w:r>
      <w:r>
        <w:rPr>
          <w:noProof/>
        </w:rPr>
        <w:t>25</w:t>
      </w:r>
      <w:r>
        <w:fldChar w:fldCharType="end"/>
        <w:t>: MPR Pricing - API Endpoints</w:t>
      </w:r>
      <w:bookmarkEnd w:id="123"/>
    </w:p>
    <w:p w:rsidRPr="008A7086" w:rsidR="00DB434F" w:rsidP="00133233" w:rsidRDefault="00DB434F" w14:paraId="6C0C044D" w14:textId="77777777">
      <w:pPr>
        <w:pStyle w:val="Heading4"/>
        <w:rPr>
          <w:rFonts w:ascii="Calibri" w:hAnsi="Calibri" w:cs="Calibri"/>
          <w:sz w:val="20"/>
        </w:rPr>
      </w:pPr>
      <w:r>
        <w:rPr>
          <w:rFonts w:ascii="Calibri" w:hAnsi="Calibri" w:cs="Calibri"/>
          <w:sz w:val="20"/>
        </w:rPr>
        <w:t>Data Entity</w:t>
      </w:r>
    </w:p>
    <w:p w:rsidRPr="008A7086" w:rsidR="00DB434F" w:rsidP="00133233" w:rsidRDefault="00DB434F" w14:paraId="240DE381" w14:textId="77777777">
      <w:pPr>
        <w:pStyle w:val="Heading5"/>
        <w:rPr>
          <w:rFonts w:ascii="Calibri" w:hAnsi="Calibri" w:cs="Calibri"/>
          <w:sz w:val="20"/>
        </w:rPr>
      </w:pPr>
      <w:r>
        <w:rPr>
          <w:rFonts w:ascii="Calibri" w:hAnsi="Calibri" w:cs="Calibri"/>
          <w:sz w:val="20"/>
        </w:rPr>
        <w:t>Source (MPR) Data Entity: Pricing Data</w:t>
      </w:r>
    </w:p>
    <w:tbl>
      <w:tblPr>
        <w:tblStyle w:val="TableGrid"/>
        <w:tblW w:w="9340" w:type="dxa"/>
        <w:jc w:val="center"/>
        <w:tblLayout w:type="fixed"/>
        <w:tblLook w:val="04A0" w:firstRow="1" w:lastRow="0" w:firstColumn="1" w:lastColumn="0" w:noHBand="0" w:noVBand="1"/>
      </w:tblPr>
      <w:tblGrid>
        <w:gridCol w:w="2500"/>
        <w:gridCol w:w="4440"/>
        <w:gridCol w:w="1200"/>
        <w:gridCol w:w="1200"/>
      </w:tblGrid>
      <w:tr w:rsidRPr="00C11A7D" w:rsidR="00DB434F" w:rsidTr="00B43C47" w14:paraId="0CFB1D58" w14:textId="77777777">
        <w:trPr>
          <w:cantSplit/>
          <w:tblHeader/>
          <w:jc w:val="center"/>
        </w:trPr>
        <w:tc>
          <w:tcPr>
            <w:tcW w:w="2500" w:type="dxa"/>
            <w:shd w:val="clear" w:color="auto" w:fill="2F5597"/>
          </w:tcPr>
          <w:p w:rsidRPr="00C11A7D" w:rsidR="00DB434F" w:rsidP="00B43C47" w:rsidRDefault="00DB434F" w14:paraId="43DD8422" w14:textId="77777777">
            <w:pPr>
              <w:pStyle w:val="Tablehead1"/>
              <w:spacing w:after="0"/>
              <w:jc w:val="left"/>
              <w:rPr>
                <w:rFonts w:ascii="Calibri" w:hAnsi="Calibri" w:cs="Calibri"/>
                <w:sz w:val="20"/>
              </w:rPr>
            </w:pPr>
            <w:r>
              <w:rPr>
                <w:rFonts w:ascii="Calibri" w:hAnsi="Calibri" w:cs="Calibri"/>
                <w:sz w:val="20"/>
              </w:rPr>
              <w:t>Attribute Name</w:t>
            </w:r>
          </w:p>
        </w:tc>
        <w:tc>
          <w:tcPr>
            <w:tcW w:w="4440" w:type="dxa"/>
            <w:shd w:val="clear" w:color="auto" w:fill="2F5597"/>
          </w:tcPr>
          <w:p w:rsidRPr="00C11A7D" w:rsidR="00DB434F" w:rsidP="00B43C47" w:rsidRDefault="00DB434F" w14:paraId="2422F601" w14:textId="77777777">
            <w:pPr>
              <w:pStyle w:val="Tablehead1"/>
              <w:spacing w:after="0"/>
              <w:jc w:val="left"/>
              <w:rPr>
                <w:rFonts w:ascii="Calibri" w:hAnsi="Calibri" w:cs="Calibri"/>
                <w:sz w:val="20"/>
              </w:rPr>
            </w:pPr>
            <w:r>
              <w:rPr>
                <w:rFonts w:ascii="Calibri" w:hAnsi="Calibri" w:cs="Calibri"/>
                <w:sz w:val="20"/>
              </w:rPr>
              <w:t>Description</w:t>
            </w:r>
          </w:p>
        </w:tc>
        <w:tc>
          <w:tcPr>
            <w:tcW w:w="1200" w:type="dxa"/>
            <w:shd w:val="clear" w:color="auto" w:fill="2F5597"/>
          </w:tcPr>
          <w:p w:rsidRPr="00C11A7D" w:rsidR="00DB434F" w:rsidP="00B43C47" w:rsidRDefault="00DB434F" w14:paraId="6C443C2F" w14:textId="77777777">
            <w:pPr>
              <w:pStyle w:val="Tablehead1"/>
              <w:spacing w:after="0"/>
              <w:jc w:val="left"/>
              <w:rPr>
                <w:rFonts w:ascii="Calibri" w:hAnsi="Calibri" w:cs="Calibri"/>
                <w:sz w:val="20"/>
              </w:rPr>
            </w:pPr>
            <w:r>
              <w:rPr>
                <w:rFonts w:ascii="Calibri" w:hAnsi="Calibri" w:cs="Calibri"/>
                <w:sz w:val="20"/>
              </w:rPr>
              <w:t>Type</w:t>
            </w:r>
          </w:p>
        </w:tc>
        <w:tc>
          <w:tcPr>
            <w:tcW w:w="1200" w:type="dxa"/>
            <w:shd w:val="clear" w:color="auto" w:fill="2F5597"/>
          </w:tcPr>
          <w:p w:rsidRPr="00C11A7D" w:rsidR="00DB434F" w:rsidP="00B43C47" w:rsidRDefault="00DB434F" w14:paraId="10C5BD48" w14:textId="77777777">
            <w:pPr>
              <w:pStyle w:val="Tablehead1"/>
              <w:spacing w:after="0"/>
              <w:jc w:val="left"/>
              <w:rPr>
                <w:rFonts w:ascii="Calibri" w:hAnsi="Calibri" w:cs="Calibri"/>
                <w:sz w:val="20"/>
              </w:rPr>
            </w:pPr>
            <w:r>
              <w:rPr>
                <w:rFonts w:ascii="Calibri" w:hAnsi="Calibri" w:cs="Calibri"/>
                <w:sz w:val="20"/>
              </w:rPr>
              <w:t>Example</w:t>
            </w:r>
          </w:p>
        </w:tc>
      </w:tr>
      <w:tr w:rsidRPr="00C11A7D" w:rsidR="00DB434F" w:rsidTr="00B43C47" w14:paraId="24D14896" w14:textId="77777777">
        <w:trPr>
          <w:cantSplit/>
          <w:jc w:val="center"/>
        </w:trPr>
        <w:tc>
          <w:tcPr>
            <w:tcW w:w="2500" w:type="dxa"/>
          </w:tcPr>
          <w:p w:rsidRPr="00C11A7D" w:rsidR="00DB434F" w:rsidP="00B43C47" w:rsidRDefault="00894B7C" w14:paraId="18A17690" w14:textId="76453DB6">
            <w:pPr>
              <w:pStyle w:val="Tabletext"/>
              <w:keepNext/>
              <w:rPr>
                <w:rFonts w:ascii="Calibri" w:hAnsi="Calibri" w:cs="Calibri"/>
                <w:sz w:val="20"/>
              </w:rPr>
            </w:pPr>
            <w:r>
              <w:rPr>
                <w:rFonts w:ascii="Calibri" w:hAnsi="Calibri" w:cs="Calibri"/>
                <w:sz w:val="20"/>
              </w:rPr>
              <w:t>MPR tag</w:t>
            </w:r>
          </w:p>
        </w:tc>
        <w:tc>
          <w:tcPr>
            <w:tcW w:w="4440" w:type="dxa"/>
          </w:tcPr>
          <w:p w:rsidRPr="00C11A7D" w:rsidR="00DB434F" w:rsidP="00B43C47" w:rsidRDefault="00DB434F" w14:paraId="054E31A1" w14:textId="77777777">
            <w:pPr>
              <w:pStyle w:val="Tabletext"/>
              <w:keepNext/>
              <w:rPr>
                <w:rFonts w:ascii="Calibri" w:hAnsi="Calibri" w:cs="Calibri"/>
                <w:sz w:val="20"/>
              </w:rPr>
            </w:pPr>
            <w:r>
              <w:rPr>
                <w:rFonts w:ascii="Calibri" w:hAnsi="Calibri" w:cs="Calibri"/>
                <w:sz w:val="20"/>
              </w:rPr>
              <w:t>Unique identification tag for each product and location; the price ID of the CIP PriceCost API</w:t>
            </w:r>
          </w:p>
        </w:tc>
        <w:tc>
          <w:tcPr>
            <w:tcW w:w="1200" w:type="dxa"/>
          </w:tcPr>
          <w:p w:rsidRPr="00C11A7D" w:rsidR="00DB434F" w:rsidP="00B43C47" w:rsidRDefault="00DB434F" w14:paraId="23D2B3A0" w14:textId="77777777">
            <w:pPr>
              <w:pStyle w:val="Tabletext"/>
              <w:keepNext/>
              <w:rPr>
                <w:rFonts w:ascii="Calibri" w:hAnsi="Calibri" w:cs="Calibri"/>
                <w:sz w:val="20"/>
              </w:rPr>
            </w:pPr>
            <w:r>
              <w:rPr>
                <w:rFonts w:ascii="Calibri" w:hAnsi="Calibri" w:cs="Calibri"/>
                <w:sz w:val="20"/>
              </w:rPr>
              <w:t>int</w:t>
            </w:r>
          </w:p>
        </w:tc>
        <w:tc>
          <w:tcPr>
            <w:tcW w:w="1200" w:type="dxa"/>
          </w:tcPr>
          <w:p w:rsidRPr="00C11A7D" w:rsidR="00DB434F" w:rsidP="00B43C47" w:rsidRDefault="00DB434F" w14:paraId="6541B533" w14:textId="77777777">
            <w:pPr>
              <w:pStyle w:val="Tabletext"/>
              <w:keepNext/>
              <w:rPr>
                <w:rFonts w:ascii="Calibri" w:hAnsi="Calibri" w:cs="Calibri"/>
                <w:sz w:val="20"/>
              </w:rPr>
            </w:pPr>
            <w:r>
              <w:rPr>
                <w:rFonts w:ascii="Calibri" w:hAnsi="Calibri" w:cs="Calibri"/>
                <w:sz w:val="20"/>
              </w:rPr>
              <w:t>15094</w:t>
            </w:r>
          </w:p>
        </w:tc>
      </w:tr>
      <w:tr w:rsidRPr="00C11A7D" w:rsidR="00DB434F" w:rsidTr="00B43C47" w14:paraId="56A2CC85" w14:textId="77777777">
        <w:trPr>
          <w:cantSplit/>
          <w:jc w:val="center"/>
        </w:trPr>
        <w:tc>
          <w:tcPr>
            <w:tcW w:w="2500" w:type="dxa"/>
          </w:tcPr>
          <w:p w:rsidRPr="00C11A7D" w:rsidR="00DB434F" w:rsidP="00B43C47" w:rsidRDefault="00DB434F" w14:paraId="0BDA5AEB" w14:textId="77777777">
            <w:pPr>
              <w:pStyle w:val="Tabletext"/>
              <w:keepNext/>
              <w:rPr>
                <w:rFonts w:ascii="Calibri" w:hAnsi="Calibri" w:cs="Calibri"/>
                <w:sz w:val="20"/>
              </w:rPr>
            </w:pPr>
            <w:r>
              <w:rPr>
                <w:rFonts w:ascii="Calibri" w:hAnsi="Calibri" w:cs="Calibri"/>
                <w:sz w:val="20"/>
              </w:rPr>
              <w:t>MPR Value</w:t>
            </w:r>
          </w:p>
        </w:tc>
        <w:tc>
          <w:tcPr>
            <w:tcW w:w="4440" w:type="dxa"/>
          </w:tcPr>
          <w:p w:rsidRPr="00C11A7D" w:rsidR="00DB434F" w:rsidP="00B43C47" w:rsidRDefault="00DB434F" w14:paraId="52DE943B" w14:textId="77777777">
            <w:pPr>
              <w:pStyle w:val="Tabletext"/>
              <w:keepNext/>
              <w:rPr>
                <w:rFonts w:ascii="Calibri" w:hAnsi="Calibri" w:cs="Calibri"/>
                <w:sz w:val="20"/>
              </w:rPr>
            </w:pPr>
            <w:r>
              <w:rPr>
                <w:rFonts w:ascii="Calibri" w:hAnsi="Calibri" w:cs="Calibri"/>
                <w:sz w:val="20"/>
              </w:rPr>
              <w:t>Settled actual price</w:t>
            </w:r>
          </w:p>
        </w:tc>
        <w:tc>
          <w:tcPr>
            <w:tcW w:w="1200" w:type="dxa"/>
          </w:tcPr>
          <w:p w:rsidRPr="00C11A7D" w:rsidR="00DB434F" w:rsidP="00B43C47" w:rsidRDefault="00DB434F" w14:paraId="3FE97160" w14:textId="77777777">
            <w:pPr>
              <w:pStyle w:val="Tabletext"/>
              <w:keepNext/>
              <w:rPr>
                <w:rFonts w:ascii="Calibri" w:hAnsi="Calibri" w:cs="Calibri"/>
                <w:sz w:val="20"/>
              </w:rPr>
            </w:pPr>
            <w:r>
              <w:rPr>
                <w:rFonts w:ascii="Calibri" w:hAnsi="Calibri" w:cs="Calibri"/>
                <w:sz w:val="20"/>
              </w:rPr>
              <w:t>float</w:t>
            </w:r>
          </w:p>
        </w:tc>
        <w:tc>
          <w:tcPr>
            <w:tcW w:w="1200" w:type="dxa"/>
          </w:tcPr>
          <w:p w:rsidRPr="00C11A7D" w:rsidR="00DB434F" w:rsidP="00B43C47" w:rsidRDefault="00DB434F" w14:paraId="79AF56D3" w14:textId="77777777">
            <w:pPr>
              <w:pStyle w:val="Tabletext"/>
              <w:keepNext/>
              <w:rPr>
                <w:rFonts w:ascii="Calibri" w:hAnsi="Calibri" w:cs="Calibri"/>
                <w:sz w:val="20"/>
              </w:rPr>
            </w:pPr>
            <w:r>
              <w:rPr>
                <w:rFonts w:ascii="Calibri" w:hAnsi="Calibri" w:cs="Calibri"/>
                <w:sz w:val="20"/>
              </w:rPr>
              <w:t>82</w:t>
            </w:r>
          </w:p>
        </w:tc>
      </w:tr>
      <w:tr w:rsidRPr="00C11A7D" w:rsidR="00DB434F" w:rsidTr="00B43C47" w14:paraId="43B91D84" w14:textId="77777777">
        <w:trPr>
          <w:cantSplit/>
          <w:jc w:val="center"/>
        </w:trPr>
        <w:tc>
          <w:tcPr>
            <w:tcW w:w="2500" w:type="dxa"/>
          </w:tcPr>
          <w:p w:rsidRPr="00C11A7D" w:rsidR="00DB434F" w:rsidP="00B43C47" w:rsidRDefault="00DB434F" w14:paraId="3E8CEB80" w14:textId="77777777">
            <w:pPr>
              <w:pStyle w:val="Tabletext"/>
              <w:keepNext/>
              <w:rPr>
                <w:rFonts w:ascii="Calibri" w:hAnsi="Calibri" w:cs="Calibri"/>
                <w:sz w:val="20"/>
              </w:rPr>
            </w:pPr>
            <w:r>
              <w:rPr>
                <w:rFonts w:ascii="Calibri" w:hAnsi="Calibri" w:cs="Calibri"/>
                <w:sz w:val="20"/>
              </w:rPr>
              <w:t>Engineering Units</w:t>
            </w:r>
          </w:p>
        </w:tc>
        <w:tc>
          <w:tcPr>
            <w:tcW w:w="4440" w:type="dxa"/>
          </w:tcPr>
          <w:p w:rsidRPr="00C11A7D" w:rsidR="00DB434F" w:rsidP="00B43C47" w:rsidRDefault="00DB434F" w14:paraId="3F335788" w14:textId="77777777">
            <w:pPr>
              <w:pStyle w:val="Tabletext"/>
              <w:keepNext/>
              <w:rPr>
                <w:rFonts w:ascii="Calibri" w:hAnsi="Calibri" w:cs="Calibri"/>
                <w:sz w:val="20"/>
              </w:rPr>
            </w:pPr>
            <w:r>
              <w:rPr>
                <w:rFonts w:ascii="Calibri" w:hAnsi="Calibri" w:cs="Calibri"/>
                <w:sz w:val="20"/>
              </w:rPr>
              <w:t>Unit of the price</w:t>
            </w:r>
          </w:p>
        </w:tc>
        <w:tc>
          <w:tcPr>
            <w:tcW w:w="1200" w:type="dxa"/>
          </w:tcPr>
          <w:p w:rsidRPr="00C11A7D" w:rsidR="00DB434F" w:rsidP="00B43C47" w:rsidRDefault="00DB434F" w14:paraId="2FB1C191" w14:textId="77777777">
            <w:pPr>
              <w:pStyle w:val="Tabletext"/>
              <w:keepNext/>
              <w:rPr>
                <w:rFonts w:ascii="Calibri" w:hAnsi="Calibri" w:cs="Calibri"/>
                <w:sz w:val="20"/>
              </w:rPr>
            </w:pPr>
            <w:r>
              <w:rPr>
                <w:rFonts w:ascii="Calibri" w:hAnsi="Calibri" w:cs="Calibri"/>
                <w:sz w:val="20"/>
              </w:rPr>
              <w:t>varchar</w:t>
            </w:r>
          </w:p>
        </w:tc>
        <w:tc>
          <w:tcPr>
            <w:tcW w:w="1200" w:type="dxa"/>
          </w:tcPr>
          <w:p w:rsidRPr="00C11A7D" w:rsidR="00DB434F" w:rsidP="00B43C47" w:rsidRDefault="00DB434F" w14:paraId="515BA440" w14:textId="77777777">
            <w:pPr>
              <w:pStyle w:val="Tabletext"/>
              <w:keepNext/>
              <w:rPr>
                <w:rFonts w:ascii="Calibri" w:hAnsi="Calibri" w:cs="Calibri"/>
                <w:sz w:val="20"/>
              </w:rPr>
            </w:pPr>
            <w:r>
              <w:rPr>
                <w:rFonts w:ascii="Calibri" w:hAnsi="Calibri" w:cs="Calibri"/>
                <w:sz w:val="20"/>
              </w:rPr>
              <w:t>$/bbl</w:t>
            </w:r>
          </w:p>
        </w:tc>
      </w:tr>
      <w:tr w:rsidRPr="00C11A7D" w:rsidR="00DB434F" w:rsidTr="00B43C47" w14:paraId="6E3DC2CB" w14:textId="77777777">
        <w:trPr>
          <w:cantSplit/>
          <w:jc w:val="center"/>
        </w:trPr>
        <w:tc>
          <w:tcPr>
            <w:tcW w:w="2500" w:type="dxa"/>
          </w:tcPr>
          <w:p w:rsidRPr="00C11A7D" w:rsidR="00DB434F" w:rsidP="00B43C47" w:rsidRDefault="00DB434F" w14:paraId="2FAE2ADE" w14:textId="77777777">
            <w:pPr>
              <w:pStyle w:val="Tabletext"/>
              <w:rPr>
                <w:rFonts w:ascii="Calibri" w:hAnsi="Calibri" w:cs="Calibri"/>
                <w:sz w:val="20"/>
              </w:rPr>
            </w:pPr>
            <w:r>
              <w:rPr>
                <w:rFonts w:ascii="Calibri" w:hAnsi="Calibri" w:cs="Calibri"/>
                <w:sz w:val="20"/>
              </w:rPr>
              <w:t>Date</w:t>
            </w:r>
          </w:p>
        </w:tc>
        <w:tc>
          <w:tcPr>
            <w:tcW w:w="4440" w:type="dxa"/>
          </w:tcPr>
          <w:p w:rsidRPr="00C11A7D" w:rsidR="00DB434F" w:rsidP="00B43C47" w:rsidRDefault="00DB434F" w14:paraId="47AF5F4A" w14:textId="77777777">
            <w:pPr>
              <w:pStyle w:val="Tabletext"/>
              <w:rPr>
                <w:rFonts w:ascii="Calibri" w:hAnsi="Calibri" w:cs="Calibri"/>
                <w:sz w:val="20"/>
              </w:rPr>
            </w:pPr>
            <w:r>
              <w:rPr>
                <w:rFonts w:ascii="Calibri" w:hAnsi="Calibri" w:cs="Calibri"/>
                <w:sz w:val="20"/>
              </w:rPr>
              <w:t>Price date (daily)</w:t>
            </w:r>
          </w:p>
        </w:tc>
        <w:tc>
          <w:tcPr>
            <w:tcW w:w="1200" w:type="dxa"/>
          </w:tcPr>
          <w:p w:rsidRPr="00C11A7D" w:rsidR="00DB434F" w:rsidP="00B43C47" w:rsidRDefault="00DB434F" w14:paraId="2DE76F27" w14:textId="77777777">
            <w:pPr>
              <w:pStyle w:val="Tabletext"/>
              <w:rPr>
                <w:rFonts w:ascii="Calibri" w:hAnsi="Calibri" w:cs="Calibri"/>
                <w:sz w:val="20"/>
              </w:rPr>
            </w:pPr>
            <w:r>
              <w:rPr>
                <w:rFonts w:ascii="Calibri" w:hAnsi="Calibri" w:cs="Calibri"/>
                <w:sz w:val="20"/>
              </w:rPr>
              <w:t>Date</w:t>
            </w:r>
          </w:p>
        </w:tc>
        <w:tc>
          <w:tcPr>
            <w:tcW w:w="1200" w:type="dxa"/>
          </w:tcPr>
          <w:p w:rsidRPr="00C11A7D" w:rsidR="00DB434F" w:rsidP="00B43C47" w:rsidRDefault="00DB434F" w14:paraId="229FF9C5" w14:textId="77777777">
            <w:pPr>
              <w:pStyle w:val="Tabletext"/>
              <w:rPr>
                <w:rFonts w:ascii="Calibri" w:hAnsi="Calibri" w:cs="Calibri"/>
                <w:sz w:val="20"/>
              </w:rPr>
            </w:pPr>
            <w:r>
              <w:rPr>
                <w:rFonts w:ascii="Calibri" w:hAnsi="Calibri" w:cs="Calibri"/>
                <w:sz w:val="20"/>
              </w:rPr>
              <w:t>22-06-2026</w:t>
            </w:r>
          </w:p>
        </w:tc>
      </w:tr>
    </w:tbl>
    <w:p w:rsidR="00DB434F" w:rsidP="00904625" w:rsidRDefault="00904625" w14:paraId="5266E9D8" w14:textId="55E9B24C">
      <w:pPr>
        <w:pStyle w:val="Caption"/>
      </w:pPr>
      <w:bookmarkStart w:name="_Toc240485167" w:id="124"/>
      <w:r>
        <w:t xml:space="preserve">Table </w:t>
        <w:fldChar w:fldCharType="begin"/>
        <w:instrText> STYLEREF 1 \s </w:instrText>
        <w:fldChar w:fldCharType="separate"/>
      </w:r>
      <w:r>
        <w:rPr>
          <w:noProof/>
        </w:rPr>
        <w:t>2</w:t>
      </w:r>
      <w:r>
        <w:fldChar w:fldCharType="end"/>
        <w:t>-</w:t>
        <w:fldChar w:fldCharType="begin"/>
        <w:instrText> SEQ Table \* ARABIC \s 1 </w:instrText>
        <w:fldChar w:fldCharType="separate"/>
      </w:r>
      <w:r>
        <w:rPr>
          <w:noProof/>
        </w:rPr>
        <w:t>26</w:t>
      </w:r>
      <w:r>
        <w:fldChar w:fldCharType="end"/>
        <w:t>: Source (MPR) Data Entity: Pricing Data</w:t>
      </w:r>
      <w:bookmarkEnd w:id="124"/>
    </w:p>
    <w:p w:rsidRPr="008A7086" w:rsidR="00DB434F" w:rsidP="00133233" w:rsidRDefault="00DB434F" w14:paraId="5125E64C" w14:textId="77777777">
      <w:pPr>
        <w:pStyle w:val="Heading5"/>
        <w:rPr>
          <w:rFonts w:ascii="Calibri" w:hAnsi="Calibri" w:cs="Calibri"/>
          <w:sz w:val="20"/>
        </w:rPr>
      </w:pPr>
      <w:r>
        <w:rPr>
          <w:rFonts w:ascii="Calibri" w:hAnsi="Calibri" w:cs="Calibri"/>
          <w:sz w:val="20"/>
        </w:rPr>
        <w:t>Source (CIP PriceCost API) Data Entity: Response Fields</w:t>
      </w:r>
    </w:p>
    <w:tbl>
      <w:tblPr>
        <w:tblStyle w:val="TableGrid"/>
        <w:tblW w:w="9340" w:type="dxa"/>
        <w:jc w:val="center"/>
        <w:tblLayout w:type="fixed"/>
        <w:tblLook w:val="04A0" w:firstRow="1" w:lastRow="0" w:firstColumn="1" w:lastColumn="0" w:noHBand="0" w:noVBand="1"/>
      </w:tblPr>
      <w:tblGrid>
        <w:gridCol w:w="2500"/>
        <w:gridCol w:w="4440"/>
        <w:gridCol w:w="1200"/>
        <w:gridCol w:w="1200"/>
      </w:tblGrid>
      <w:tr w:rsidRPr="00C11A7D" w:rsidR="00DB434F" w:rsidTr="00B43C47" w14:paraId="369137EA" w14:textId="77777777">
        <w:trPr>
          <w:cantSplit/>
          <w:tblHeader/>
          <w:jc w:val="center"/>
        </w:trPr>
        <w:tc>
          <w:tcPr>
            <w:tcW w:w="2500" w:type="dxa"/>
            <w:shd w:val="clear" w:color="auto" w:fill="2F5597"/>
          </w:tcPr>
          <w:p w:rsidRPr="00C11A7D" w:rsidR="00DB434F" w:rsidP="00B43C47" w:rsidRDefault="00DB434F" w14:paraId="3600E1DA" w14:textId="77777777">
            <w:pPr>
              <w:pStyle w:val="Tablehead1"/>
              <w:spacing w:after="0"/>
              <w:jc w:val="left"/>
              <w:rPr>
                <w:rFonts w:ascii="Calibri" w:hAnsi="Calibri" w:cs="Calibri"/>
                <w:sz w:val="20"/>
              </w:rPr>
            </w:pPr>
            <w:r>
              <w:rPr>
                <w:rFonts w:ascii="Calibri" w:hAnsi="Calibri" w:cs="Calibri"/>
                <w:sz w:val="20"/>
              </w:rPr>
              <w:t>Attribute Name</w:t>
            </w:r>
          </w:p>
        </w:tc>
        <w:tc>
          <w:tcPr>
            <w:tcW w:w="4440" w:type="dxa"/>
            <w:shd w:val="clear" w:color="auto" w:fill="2F5597"/>
          </w:tcPr>
          <w:p w:rsidRPr="00C11A7D" w:rsidR="00DB434F" w:rsidP="00B43C47" w:rsidRDefault="00DB434F" w14:paraId="5AE545C8" w14:textId="77777777">
            <w:pPr>
              <w:pStyle w:val="Tablehead1"/>
              <w:spacing w:after="0"/>
              <w:jc w:val="left"/>
              <w:rPr>
                <w:rFonts w:ascii="Calibri" w:hAnsi="Calibri" w:cs="Calibri"/>
                <w:sz w:val="20"/>
              </w:rPr>
            </w:pPr>
            <w:r>
              <w:rPr>
                <w:rFonts w:ascii="Calibri" w:hAnsi="Calibri" w:cs="Calibri"/>
                <w:sz w:val="20"/>
              </w:rPr>
              <w:t>Description</w:t>
            </w:r>
          </w:p>
        </w:tc>
        <w:tc>
          <w:tcPr>
            <w:tcW w:w="1200" w:type="dxa"/>
            <w:shd w:val="clear" w:color="auto" w:fill="2F5597"/>
          </w:tcPr>
          <w:p w:rsidRPr="00C11A7D" w:rsidR="00DB434F" w:rsidP="00B43C47" w:rsidRDefault="00DB434F" w14:paraId="28B2DE7A" w14:textId="77777777">
            <w:pPr>
              <w:pStyle w:val="Tablehead1"/>
              <w:spacing w:after="0"/>
              <w:jc w:val="left"/>
              <w:rPr>
                <w:rFonts w:ascii="Calibri" w:hAnsi="Calibri" w:cs="Calibri"/>
                <w:sz w:val="20"/>
              </w:rPr>
            </w:pPr>
            <w:r>
              <w:rPr>
                <w:rFonts w:ascii="Calibri" w:hAnsi="Calibri" w:cs="Calibri"/>
                <w:sz w:val="20"/>
              </w:rPr>
              <w:t>Type</w:t>
            </w:r>
          </w:p>
        </w:tc>
        <w:tc>
          <w:tcPr>
            <w:tcW w:w="1200" w:type="dxa"/>
            <w:shd w:val="clear" w:color="auto" w:fill="2F5597"/>
          </w:tcPr>
          <w:p w:rsidRPr="00C11A7D" w:rsidR="00DB434F" w:rsidP="00B43C47" w:rsidRDefault="00DB434F" w14:paraId="710DB979" w14:textId="77777777">
            <w:pPr>
              <w:pStyle w:val="Tablehead1"/>
              <w:spacing w:after="0"/>
              <w:jc w:val="left"/>
              <w:rPr>
                <w:rFonts w:ascii="Calibri" w:hAnsi="Calibri" w:cs="Calibri"/>
                <w:sz w:val="20"/>
              </w:rPr>
            </w:pPr>
            <w:r>
              <w:rPr>
                <w:rFonts w:ascii="Calibri" w:hAnsi="Calibri" w:cs="Calibri"/>
                <w:sz w:val="20"/>
              </w:rPr>
              <w:t>Example</w:t>
            </w:r>
          </w:p>
        </w:tc>
      </w:tr>
      <w:tr w:rsidRPr="00C11A7D" w:rsidR="00DB434F" w:rsidTr="00B43C47" w14:paraId="4005487F" w14:textId="77777777">
        <w:trPr>
          <w:cantSplit/>
          <w:jc w:val="center"/>
        </w:trPr>
        <w:tc>
          <w:tcPr>
            <w:tcW w:w="2500" w:type="dxa"/>
          </w:tcPr>
          <w:p w:rsidRPr="00C11A7D" w:rsidR="00DB434F" w:rsidP="00B43C47" w:rsidRDefault="00DB434F" w14:paraId="7C1AE7A4" w14:textId="77777777">
            <w:pPr>
              <w:pStyle w:val="Tabletext"/>
              <w:rPr>
                <w:rFonts w:ascii="Calibri" w:hAnsi="Calibri" w:cs="Calibri"/>
                <w:sz w:val="20"/>
              </w:rPr>
            </w:pPr>
            <w:r>
              <w:rPr>
                <w:rFonts w:ascii="Calibri" w:hAnsi="Calibri" w:cs="Calibri"/>
                <w:sz w:val="20"/>
              </w:rPr>
              <w:t>priceId</w:t>
            </w:r>
          </w:p>
        </w:tc>
        <w:tc>
          <w:tcPr>
            <w:tcW w:w="4440" w:type="dxa"/>
          </w:tcPr>
          <w:p w:rsidRPr="00C11A7D" w:rsidR="00DB434F" w:rsidP="00B43C47" w:rsidRDefault="00DB434F" w14:paraId="2F358467" w14:textId="77777777">
            <w:pPr>
              <w:pStyle w:val="Tabletext"/>
              <w:rPr>
                <w:rFonts w:ascii="Calibri" w:hAnsi="Calibri" w:cs="Calibri"/>
                <w:sz w:val="20"/>
              </w:rPr>
            </w:pPr>
            <w:r>
              <w:rPr>
                <w:rFonts w:ascii="Calibri" w:hAnsi="Calibri" w:cs="Calibri"/>
                <w:sz w:val="20"/>
              </w:rPr>
              <w:t>MPR tag</w:t>
            </w:r>
          </w:p>
        </w:tc>
        <w:tc>
          <w:tcPr>
            <w:tcW w:w="1200" w:type="dxa"/>
          </w:tcPr>
          <w:p w:rsidRPr="00C11A7D" w:rsidR="00DB434F" w:rsidP="00B43C47" w:rsidRDefault="00DB434F" w14:paraId="332526C8" w14:textId="77777777">
            <w:pPr>
              <w:pStyle w:val="Tabletext"/>
              <w:rPr>
                <w:rFonts w:ascii="Calibri" w:hAnsi="Calibri" w:cs="Calibri"/>
                <w:sz w:val="20"/>
              </w:rPr>
            </w:pPr>
            <w:r>
              <w:rPr>
                <w:rFonts w:ascii="Calibri" w:hAnsi="Calibri" w:cs="Calibri"/>
                <w:sz w:val="20"/>
              </w:rPr>
              <w:t>int</w:t>
            </w:r>
          </w:p>
        </w:tc>
        <w:tc>
          <w:tcPr>
            <w:tcW w:w="1200" w:type="dxa"/>
          </w:tcPr>
          <w:p w:rsidRPr="00C11A7D" w:rsidR="00DB434F" w:rsidP="00B43C47" w:rsidRDefault="00DB434F" w14:paraId="334D8572" w14:textId="77777777">
            <w:pPr>
              <w:pStyle w:val="Tabletext"/>
              <w:rPr>
                <w:rFonts w:ascii="Calibri" w:hAnsi="Calibri" w:cs="Calibri"/>
                <w:sz w:val="20"/>
              </w:rPr>
            </w:pPr>
            <w:r>
              <w:rPr>
                <w:rFonts w:ascii="Calibri" w:hAnsi="Calibri" w:cs="Calibri"/>
                <w:sz w:val="20"/>
              </w:rPr>
              <w:t>73613</w:t>
            </w:r>
          </w:p>
        </w:tc>
      </w:tr>
      <w:tr w:rsidRPr="00C11A7D" w:rsidR="00DB434F" w:rsidTr="00B43C47" w14:paraId="4686ECE4" w14:textId="77777777">
        <w:trPr>
          <w:cantSplit/>
          <w:jc w:val="center"/>
        </w:trPr>
        <w:tc>
          <w:tcPr>
            <w:tcW w:w="2500" w:type="dxa"/>
          </w:tcPr>
          <w:p w:rsidRPr="00C11A7D" w:rsidR="00DB434F" w:rsidP="00B43C47" w:rsidRDefault="00DB434F" w14:paraId="25BB0110" w14:textId="77777777">
            <w:pPr>
              <w:pStyle w:val="Tabletext"/>
              <w:rPr>
                <w:rFonts w:ascii="Calibri" w:hAnsi="Calibri" w:cs="Calibri"/>
                <w:sz w:val="20"/>
              </w:rPr>
            </w:pPr>
            <w:r>
              <w:rPr>
                <w:rFonts w:ascii="Calibri" w:hAnsi="Calibri" w:cs="Calibri"/>
                <w:sz w:val="20"/>
              </w:rPr>
              <w:t>type</w:t>
            </w:r>
          </w:p>
        </w:tc>
        <w:tc>
          <w:tcPr>
            <w:tcW w:w="4440" w:type="dxa"/>
          </w:tcPr>
          <w:p w:rsidRPr="00C11A7D" w:rsidR="00DB434F" w:rsidP="00B43C47" w:rsidRDefault="00DB434F" w14:paraId="12247CE3" w14:textId="77777777">
            <w:pPr>
              <w:pStyle w:val="Tabletext"/>
              <w:rPr>
                <w:rFonts w:ascii="Calibri" w:hAnsi="Calibri" w:cs="Calibri"/>
                <w:sz w:val="20"/>
              </w:rPr>
            </w:pPr>
            <w:r>
              <w:rPr>
                <w:rFonts w:ascii="Calibri" w:hAnsi="Calibri" w:cs="Calibri"/>
                <w:sz w:val="20"/>
              </w:rPr>
              <w:t>Price type</w:t>
            </w:r>
          </w:p>
        </w:tc>
        <w:tc>
          <w:tcPr>
            <w:tcW w:w="1200" w:type="dxa"/>
          </w:tcPr>
          <w:p w:rsidRPr="00C11A7D" w:rsidR="00DB434F" w:rsidP="00B43C47" w:rsidRDefault="00DB434F" w14:paraId="1CD7BB2D" w14:textId="77777777">
            <w:pPr>
              <w:pStyle w:val="Tabletext"/>
              <w:rPr>
                <w:rFonts w:ascii="Calibri" w:hAnsi="Calibri" w:cs="Calibri"/>
                <w:sz w:val="20"/>
              </w:rPr>
            </w:pPr>
            <w:r>
              <w:rPr>
                <w:rFonts w:ascii="Calibri" w:hAnsi="Calibri" w:cs="Calibri"/>
                <w:sz w:val="20"/>
              </w:rPr>
              <w:t>string</w:t>
            </w:r>
          </w:p>
        </w:tc>
        <w:tc>
          <w:tcPr>
            <w:tcW w:w="1200" w:type="dxa"/>
          </w:tcPr>
          <w:p w:rsidRPr="00C11A7D" w:rsidR="00DB434F" w:rsidP="00B43C47" w:rsidRDefault="00DB434F" w14:paraId="1B34755B" w14:textId="77777777">
            <w:pPr>
              <w:pStyle w:val="Tabletext"/>
              <w:rPr>
                <w:rFonts w:ascii="Calibri" w:hAnsi="Calibri" w:cs="Calibri"/>
                <w:sz w:val="20"/>
              </w:rPr>
            </w:pPr>
            <w:r>
              <w:rPr>
                <w:rFonts w:ascii="Calibri" w:hAnsi="Calibri" w:cs="Calibri"/>
                <w:sz w:val="20"/>
              </w:rPr>
              <w:t>Settle</w:t>
            </w:r>
          </w:p>
        </w:tc>
      </w:tr>
      <w:tr w:rsidRPr="00C11A7D" w:rsidR="00DB434F" w:rsidTr="00B43C47" w14:paraId="1070972D" w14:textId="77777777">
        <w:trPr>
          <w:cantSplit/>
          <w:jc w:val="center"/>
        </w:trPr>
        <w:tc>
          <w:tcPr>
            <w:tcW w:w="2500" w:type="dxa"/>
          </w:tcPr>
          <w:p w:rsidRPr="00C11A7D" w:rsidR="00DB434F" w:rsidP="00B43C47" w:rsidRDefault="00DB434F" w14:paraId="413AAF95" w14:textId="77777777">
            <w:pPr>
              <w:pStyle w:val="Tabletext"/>
              <w:rPr>
                <w:rFonts w:ascii="Calibri" w:hAnsi="Calibri" w:cs="Calibri"/>
                <w:sz w:val="20"/>
              </w:rPr>
            </w:pPr>
            <w:r>
              <w:rPr>
                <w:rFonts w:ascii="Calibri" w:hAnsi="Calibri" w:cs="Calibri"/>
                <w:sz w:val="20"/>
              </w:rPr>
              <w:t>globalCode</w:t>
            </w:r>
          </w:p>
        </w:tc>
        <w:tc>
          <w:tcPr>
            <w:tcW w:w="4440" w:type="dxa"/>
          </w:tcPr>
          <w:p w:rsidRPr="00C11A7D" w:rsidR="00DB434F" w:rsidP="00B43C47" w:rsidRDefault="00DB434F" w14:paraId="036ECF49" w14:textId="77777777">
            <w:pPr>
              <w:pStyle w:val="Tabletext"/>
              <w:rPr>
                <w:rFonts w:ascii="Calibri" w:hAnsi="Calibri" w:cs="Calibri"/>
                <w:sz w:val="20"/>
              </w:rPr>
            </w:pPr>
            <w:r>
              <w:rPr>
                <w:rFonts w:ascii="Calibri" w:hAnsi="Calibri" w:cs="Calibri"/>
                <w:sz w:val="20"/>
              </w:rPr>
              <w:t>Profisee global code of the product</w:t>
            </w:r>
          </w:p>
        </w:tc>
        <w:tc>
          <w:tcPr>
            <w:tcW w:w="1200" w:type="dxa"/>
          </w:tcPr>
          <w:p w:rsidRPr="00C11A7D" w:rsidR="00DB434F" w:rsidP="00B43C47" w:rsidRDefault="00DB434F" w14:paraId="4D12C310" w14:textId="77777777">
            <w:pPr>
              <w:pStyle w:val="Tabletext"/>
              <w:rPr>
                <w:rFonts w:ascii="Calibri" w:hAnsi="Calibri" w:cs="Calibri"/>
                <w:sz w:val="20"/>
              </w:rPr>
            </w:pPr>
            <w:r>
              <w:rPr>
                <w:rFonts w:ascii="Calibri" w:hAnsi="Calibri" w:cs="Calibri"/>
                <w:sz w:val="20"/>
              </w:rPr>
              <w:t>string</w:t>
            </w:r>
          </w:p>
        </w:tc>
        <w:tc>
          <w:tcPr>
            <w:tcW w:w="1200" w:type="dxa"/>
          </w:tcPr>
          <w:p w:rsidRPr="00C11A7D" w:rsidR="00DB434F" w:rsidP="00B43C47" w:rsidRDefault="00DB434F" w14:paraId="63D228B5" w14:textId="77777777">
            <w:pPr>
              <w:pStyle w:val="Tabletext"/>
              <w:rPr>
                <w:rFonts w:ascii="Calibri" w:hAnsi="Calibri" w:cs="Calibri"/>
                <w:sz w:val="20"/>
              </w:rPr>
            </w:pPr>
            <w:r>
              <w:rPr>
                <w:rFonts w:ascii="Calibri" w:hAnsi="Calibri" w:cs="Calibri"/>
                <w:sz w:val="20"/>
              </w:rPr>
              <w:t>1477</w:t>
            </w:r>
          </w:p>
        </w:tc>
      </w:tr>
      <w:tr w:rsidRPr="00C11A7D" w:rsidR="00DB434F" w:rsidTr="00B43C47" w14:paraId="550AD3C7" w14:textId="77777777">
        <w:trPr>
          <w:cantSplit/>
          <w:jc w:val="center"/>
        </w:trPr>
        <w:tc>
          <w:tcPr>
            <w:tcW w:w="2500" w:type="dxa"/>
          </w:tcPr>
          <w:p w:rsidRPr="00C11A7D" w:rsidR="00DB434F" w:rsidP="00B43C47" w:rsidRDefault="00DB434F" w14:paraId="4A6450A5" w14:textId="77777777">
            <w:pPr>
              <w:pStyle w:val="Tabletext"/>
              <w:rPr>
                <w:rFonts w:ascii="Calibri" w:hAnsi="Calibri" w:cs="Calibri"/>
                <w:sz w:val="20"/>
              </w:rPr>
            </w:pPr>
            <w:r>
              <w:rPr>
                <w:rFonts w:ascii="Calibri" w:hAnsi="Calibri" w:cs="Calibri"/>
                <w:sz w:val="20"/>
              </w:rPr>
              <w:t>price</w:t>
            </w:r>
          </w:p>
        </w:tc>
        <w:tc>
          <w:tcPr>
            <w:tcW w:w="4440" w:type="dxa"/>
          </w:tcPr>
          <w:p w:rsidRPr="00C11A7D" w:rsidR="00DB434F" w:rsidP="00B43C47" w:rsidRDefault="00DB434F" w14:paraId="0576A5BC" w14:textId="77777777">
            <w:pPr>
              <w:pStyle w:val="Tabletext"/>
              <w:rPr>
                <w:rFonts w:ascii="Calibri" w:hAnsi="Calibri" w:cs="Calibri"/>
                <w:sz w:val="20"/>
              </w:rPr>
            </w:pPr>
            <w:r>
              <w:rPr>
                <w:rFonts w:ascii="Calibri" w:hAnsi="Calibri" w:cs="Calibri"/>
                <w:sz w:val="20"/>
              </w:rPr>
              <w:t>Daily settled price</w:t>
            </w:r>
          </w:p>
        </w:tc>
        <w:tc>
          <w:tcPr>
            <w:tcW w:w="1200" w:type="dxa"/>
          </w:tcPr>
          <w:p w:rsidRPr="00C11A7D" w:rsidR="00DB434F" w:rsidP="00B43C47" w:rsidRDefault="00DB434F" w14:paraId="33C0BDF7" w14:textId="77777777">
            <w:pPr>
              <w:pStyle w:val="Tabletext"/>
              <w:rPr>
                <w:rFonts w:ascii="Calibri" w:hAnsi="Calibri" w:cs="Calibri"/>
                <w:sz w:val="20"/>
              </w:rPr>
            </w:pPr>
            <w:r>
              <w:rPr>
                <w:rFonts w:ascii="Calibri" w:hAnsi="Calibri" w:cs="Calibri"/>
                <w:sz w:val="20"/>
              </w:rPr>
              <w:t>float</w:t>
            </w:r>
          </w:p>
        </w:tc>
        <w:tc>
          <w:tcPr>
            <w:tcW w:w="1200" w:type="dxa"/>
          </w:tcPr>
          <w:p w:rsidRPr="00C11A7D" w:rsidR="00DB434F" w:rsidP="00B43C47" w:rsidRDefault="00DB434F" w14:paraId="04448E11" w14:textId="77777777">
            <w:pPr>
              <w:pStyle w:val="Tabletext"/>
              <w:rPr>
                <w:rFonts w:ascii="Calibri" w:hAnsi="Calibri" w:cs="Calibri"/>
                <w:sz w:val="20"/>
              </w:rPr>
            </w:pPr>
            <w:r>
              <w:rPr>
                <w:rFonts w:ascii="Calibri" w:hAnsi="Calibri" w:cs="Calibri"/>
                <w:sz w:val="20"/>
              </w:rPr>
              <w:t>2.1543</w:t>
            </w:r>
          </w:p>
        </w:tc>
      </w:tr>
      <w:tr w:rsidRPr="00C11A7D" w:rsidR="00DB434F" w:rsidTr="00B43C47" w14:paraId="19CFE774" w14:textId="77777777">
        <w:trPr>
          <w:cantSplit/>
          <w:jc w:val="center"/>
        </w:trPr>
        <w:tc>
          <w:tcPr>
            <w:tcW w:w="2500" w:type="dxa"/>
          </w:tcPr>
          <w:p w:rsidRPr="00C11A7D" w:rsidR="00DB434F" w:rsidP="00B43C47" w:rsidRDefault="00DB434F" w14:paraId="1B6B5C93" w14:textId="77777777">
            <w:pPr>
              <w:pStyle w:val="Tabletext"/>
              <w:rPr>
                <w:rFonts w:ascii="Calibri" w:hAnsi="Calibri" w:cs="Calibri"/>
                <w:sz w:val="20"/>
              </w:rPr>
            </w:pPr>
            <w:r>
              <w:rPr>
                <w:rFonts w:ascii="Calibri" w:hAnsi="Calibri" w:cs="Calibri"/>
                <w:sz w:val="20"/>
              </w:rPr>
              <w:t>priceOverride</w:t>
            </w:r>
          </w:p>
        </w:tc>
        <w:tc>
          <w:tcPr>
            <w:tcW w:w="4440" w:type="dxa"/>
          </w:tcPr>
          <w:p w:rsidRPr="00C11A7D" w:rsidR="00DB434F" w:rsidP="00B43C47" w:rsidRDefault="00DB434F" w14:paraId="00CB40BC" w14:textId="77777777">
            <w:pPr>
              <w:pStyle w:val="Tabletext"/>
              <w:rPr>
                <w:rFonts w:ascii="Calibri" w:hAnsi="Calibri" w:cs="Calibri"/>
                <w:sz w:val="20"/>
              </w:rPr>
            </w:pPr>
            <w:r>
              <w:rPr>
                <w:rFonts w:ascii="Calibri" w:hAnsi="Calibri" w:cs="Calibri"/>
                <w:sz w:val="20"/>
              </w:rPr>
              <w:t>Override price, when present; precedence to be confirmed</w:t>
            </w:r>
          </w:p>
        </w:tc>
        <w:tc>
          <w:tcPr>
            <w:tcW w:w="1200" w:type="dxa"/>
          </w:tcPr>
          <w:p w:rsidRPr="00C11A7D" w:rsidR="00DB434F" w:rsidP="00B43C47" w:rsidRDefault="00DB434F" w14:paraId="107F0ACC" w14:textId="77777777">
            <w:pPr>
              <w:pStyle w:val="Tabletext"/>
              <w:rPr>
                <w:rFonts w:ascii="Calibri" w:hAnsi="Calibri" w:cs="Calibri"/>
                <w:sz w:val="20"/>
              </w:rPr>
            </w:pPr>
            <w:r>
              <w:rPr>
                <w:rFonts w:ascii="Calibri" w:hAnsi="Calibri" w:cs="Calibri"/>
                <w:sz w:val="20"/>
              </w:rPr>
              <w:t>float</w:t>
            </w:r>
          </w:p>
        </w:tc>
        <w:tc>
          <w:tcPr>
            <w:tcW w:w="1200" w:type="dxa"/>
          </w:tcPr>
          <w:p w:rsidRPr="00C11A7D" w:rsidR="00DB434F" w:rsidP="00B43C47" w:rsidRDefault="00DB434F" w14:paraId="74CDE4D0" w14:textId="77777777">
            <w:pPr>
              <w:pStyle w:val="Tabletext"/>
              <w:rPr>
                <w:rFonts w:ascii="Calibri" w:hAnsi="Calibri" w:cs="Calibri"/>
                <w:sz w:val="20"/>
              </w:rPr>
            </w:pPr>
          </w:p>
        </w:tc>
      </w:tr>
      <w:tr w:rsidRPr="00C11A7D" w:rsidR="00DB434F" w:rsidTr="00B43C47" w14:paraId="6249215F" w14:textId="77777777">
        <w:trPr>
          <w:cantSplit/>
          <w:jc w:val="center"/>
        </w:trPr>
        <w:tc>
          <w:tcPr>
            <w:tcW w:w="2500" w:type="dxa"/>
          </w:tcPr>
          <w:p w:rsidRPr="00C11A7D" w:rsidR="00DB434F" w:rsidP="00B43C47" w:rsidRDefault="00DB434F" w14:paraId="57EF0DF4" w14:textId="77777777">
            <w:pPr>
              <w:pStyle w:val="Tabletext"/>
              <w:rPr>
                <w:rFonts w:ascii="Calibri" w:hAnsi="Calibri" w:cs="Calibri"/>
                <w:sz w:val="20"/>
              </w:rPr>
            </w:pPr>
            <w:r>
              <w:rPr>
                <w:rFonts w:ascii="Calibri" w:hAnsi="Calibri" w:cs="Calibri"/>
                <w:sz w:val="20"/>
              </w:rPr>
              <w:t>productAbbreviation</w:t>
            </w:r>
          </w:p>
        </w:tc>
        <w:tc>
          <w:tcPr>
            <w:tcW w:w="4440" w:type="dxa"/>
          </w:tcPr>
          <w:p w:rsidRPr="00C11A7D" w:rsidR="00DB434F" w:rsidP="00B43C47" w:rsidRDefault="00DB434F" w14:paraId="08F7280E" w14:textId="77777777">
            <w:pPr>
              <w:pStyle w:val="Tabletext"/>
              <w:rPr>
                <w:rFonts w:ascii="Calibri" w:hAnsi="Calibri" w:cs="Calibri"/>
                <w:sz w:val="20"/>
              </w:rPr>
            </w:pPr>
            <w:r>
              <w:rPr>
                <w:rFonts w:ascii="Calibri" w:hAnsi="Calibri" w:cs="Calibri"/>
                <w:sz w:val="20"/>
              </w:rPr>
              <w:t>Product abbreviation</w:t>
            </w:r>
          </w:p>
        </w:tc>
        <w:tc>
          <w:tcPr>
            <w:tcW w:w="1200" w:type="dxa"/>
          </w:tcPr>
          <w:p w:rsidRPr="00C11A7D" w:rsidR="00DB434F" w:rsidP="00B43C47" w:rsidRDefault="00DB434F" w14:paraId="0CC84F78" w14:textId="77777777">
            <w:pPr>
              <w:pStyle w:val="Tabletext"/>
              <w:rPr>
                <w:rFonts w:ascii="Calibri" w:hAnsi="Calibri" w:cs="Calibri"/>
                <w:sz w:val="20"/>
              </w:rPr>
            </w:pPr>
            <w:r>
              <w:rPr>
                <w:rFonts w:ascii="Calibri" w:hAnsi="Calibri" w:cs="Calibri"/>
                <w:sz w:val="20"/>
              </w:rPr>
              <w:t>string</w:t>
            </w:r>
          </w:p>
        </w:tc>
        <w:tc>
          <w:tcPr>
            <w:tcW w:w="1200" w:type="dxa"/>
          </w:tcPr>
          <w:p w:rsidRPr="00C11A7D" w:rsidR="00DB434F" w:rsidP="00B43C47" w:rsidRDefault="00DB434F" w14:paraId="7B9D72C6" w14:textId="77777777">
            <w:pPr>
              <w:pStyle w:val="Tabletext"/>
              <w:rPr>
                <w:rFonts w:ascii="Calibri" w:hAnsi="Calibri" w:cs="Calibri"/>
                <w:sz w:val="20"/>
              </w:rPr>
            </w:pPr>
            <w:r>
              <w:rPr>
                <w:rFonts w:ascii="Calibri" w:hAnsi="Calibri" w:cs="Calibri"/>
                <w:sz w:val="20"/>
              </w:rPr>
              <w:t>89 Pre CARBOB</w:t>
            </w:r>
          </w:p>
        </w:tc>
      </w:tr>
      <w:tr w:rsidRPr="00C11A7D" w:rsidR="00DB434F" w:rsidTr="00B43C47" w14:paraId="26EE75D1" w14:textId="77777777">
        <w:trPr>
          <w:cantSplit/>
          <w:jc w:val="center"/>
        </w:trPr>
        <w:tc>
          <w:tcPr>
            <w:tcW w:w="2500" w:type="dxa"/>
          </w:tcPr>
          <w:p w:rsidRPr="00C11A7D" w:rsidR="00DB434F" w:rsidP="00B43C47" w:rsidRDefault="00DB434F" w14:paraId="2A9214B3" w14:textId="77777777">
            <w:pPr>
              <w:pStyle w:val="Tabletext"/>
              <w:rPr>
                <w:rFonts w:ascii="Calibri" w:hAnsi="Calibri" w:cs="Calibri"/>
                <w:sz w:val="20"/>
              </w:rPr>
            </w:pPr>
            <w:r>
              <w:rPr>
                <w:rFonts w:ascii="Calibri" w:hAnsi="Calibri" w:cs="Calibri"/>
                <w:sz w:val="20"/>
              </w:rPr>
              <w:t>publisherCategory</w:t>
            </w:r>
          </w:p>
        </w:tc>
        <w:tc>
          <w:tcPr>
            <w:tcW w:w="4440" w:type="dxa"/>
          </w:tcPr>
          <w:p w:rsidRPr="00C11A7D" w:rsidR="00DB434F" w:rsidP="00B43C47" w:rsidRDefault="00DB434F" w14:paraId="4130F30A" w14:textId="77777777">
            <w:pPr>
              <w:pStyle w:val="Tabletext"/>
              <w:rPr>
                <w:rFonts w:ascii="Calibri" w:hAnsi="Calibri" w:cs="Calibri"/>
                <w:sz w:val="20"/>
              </w:rPr>
            </w:pPr>
            <w:r>
              <w:rPr>
                <w:rFonts w:ascii="Calibri" w:hAnsi="Calibri" w:cs="Calibri"/>
                <w:sz w:val="20"/>
              </w:rPr>
              <w:t>Publisher category</w:t>
            </w:r>
          </w:p>
        </w:tc>
        <w:tc>
          <w:tcPr>
            <w:tcW w:w="1200" w:type="dxa"/>
          </w:tcPr>
          <w:p w:rsidRPr="00C11A7D" w:rsidR="00DB434F" w:rsidP="00B43C47" w:rsidRDefault="00DB434F" w14:paraId="0DE8A293" w14:textId="77777777">
            <w:pPr>
              <w:pStyle w:val="Tabletext"/>
              <w:rPr>
                <w:rFonts w:ascii="Calibri" w:hAnsi="Calibri" w:cs="Calibri"/>
                <w:sz w:val="20"/>
              </w:rPr>
            </w:pPr>
            <w:r>
              <w:rPr>
                <w:rFonts w:ascii="Calibri" w:hAnsi="Calibri" w:cs="Calibri"/>
                <w:sz w:val="20"/>
              </w:rPr>
              <w:t>string</w:t>
            </w:r>
          </w:p>
        </w:tc>
        <w:tc>
          <w:tcPr>
            <w:tcW w:w="1200" w:type="dxa"/>
          </w:tcPr>
          <w:p w:rsidRPr="00C11A7D" w:rsidR="00DB434F" w:rsidP="00B43C47" w:rsidRDefault="00DB434F" w14:paraId="30B19002" w14:textId="77777777">
            <w:pPr>
              <w:pStyle w:val="Tabletext"/>
              <w:rPr>
                <w:rFonts w:ascii="Calibri" w:hAnsi="Calibri" w:cs="Calibri"/>
                <w:sz w:val="20"/>
              </w:rPr>
            </w:pPr>
            <w:r>
              <w:rPr>
                <w:rFonts w:ascii="Calibri" w:hAnsi="Calibri" w:cs="Calibri"/>
                <w:sz w:val="20"/>
              </w:rPr>
              <w:t>Regional Optimization</w:t>
            </w:r>
          </w:p>
        </w:tc>
      </w:tr>
      <w:tr w:rsidRPr="00C11A7D" w:rsidR="00DB434F" w:rsidTr="00B43C47" w14:paraId="1AC757EC" w14:textId="77777777">
        <w:trPr>
          <w:cantSplit/>
          <w:jc w:val="center"/>
        </w:trPr>
        <w:tc>
          <w:tcPr>
            <w:tcW w:w="2500" w:type="dxa"/>
          </w:tcPr>
          <w:p w:rsidRPr="00C11A7D" w:rsidR="00DB434F" w:rsidP="00B43C47" w:rsidRDefault="00DB434F" w14:paraId="252AABA5" w14:textId="77777777">
            <w:pPr>
              <w:pStyle w:val="Tabletext"/>
              <w:rPr>
                <w:rFonts w:ascii="Calibri" w:hAnsi="Calibri" w:cs="Calibri"/>
                <w:sz w:val="20"/>
              </w:rPr>
            </w:pPr>
            <w:r>
              <w:rPr>
                <w:rFonts w:ascii="Calibri" w:hAnsi="Calibri" w:cs="Calibri"/>
                <w:sz w:val="20"/>
              </w:rPr>
              <w:t>category</w:t>
            </w:r>
          </w:p>
        </w:tc>
        <w:tc>
          <w:tcPr>
            <w:tcW w:w="4440" w:type="dxa"/>
          </w:tcPr>
          <w:p w:rsidRPr="00C11A7D" w:rsidR="00DB434F" w:rsidP="00B43C47" w:rsidRDefault="00DB434F" w14:paraId="71078ED0" w14:textId="77777777">
            <w:pPr>
              <w:pStyle w:val="Tabletext"/>
              <w:rPr>
                <w:rFonts w:ascii="Calibri" w:hAnsi="Calibri" w:cs="Calibri"/>
                <w:sz w:val="20"/>
              </w:rPr>
            </w:pPr>
            <w:r>
              <w:rPr>
                <w:rFonts w:ascii="Calibri" w:hAnsi="Calibri" w:cs="Calibri"/>
                <w:sz w:val="20"/>
              </w:rPr>
              <w:t>Cost or Price</w:t>
            </w:r>
          </w:p>
        </w:tc>
        <w:tc>
          <w:tcPr>
            <w:tcW w:w="1200" w:type="dxa"/>
          </w:tcPr>
          <w:p w:rsidRPr="00C11A7D" w:rsidR="00DB434F" w:rsidP="00B43C47" w:rsidRDefault="00DB434F" w14:paraId="49FEB267" w14:textId="77777777">
            <w:pPr>
              <w:pStyle w:val="Tabletext"/>
              <w:rPr>
                <w:rFonts w:ascii="Calibri" w:hAnsi="Calibri" w:cs="Calibri"/>
                <w:sz w:val="20"/>
              </w:rPr>
            </w:pPr>
            <w:r>
              <w:rPr>
                <w:rFonts w:ascii="Calibri" w:hAnsi="Calibri" w:cs="Calibri"/>
                <w:sz w:val="20"/>
              </w:rPr>
              <w:t>string</w:t>
            </w:r>
          </w:p>
        </w:tc>
        <w:tc>
          <w:tcPr>
            <w:tcW w:w="1200" w:type="dxa"/>
          </w:tcPr>
          <w:p w:rsidRPr="00C11A7D" w:rsidR="00DB434F" w:rsidP="00B43C47" w:rsidRDefault="00DB434F" w14:paraId="4B0F0889" w14:textId="77777777">
            <w:pPr>
              <w:pStyle w:val="Tabletext"/>
              <w:rPr>
                <w:rFonts w:ascii="Calibri" w:hAnsi="Calibri" w:cs="Calibri"/>
                <w:sz w:val="20"/>
              </w:rPr>
            </w:pPr>
            <w:r>
              <w:rPr>
                <w:rFonts w:ascii="Calibri" w:hAnsi="Calibri" w:cs="Calibri"/>
                <w:sz w:val="20"/>
              </w:rPr>
              <w:t>Cost</w:t>
            </w:r>
          </w:p>
        </w:tc>
      </w:tr>
      <w:tr w:rsidRPr="00C11A7D" w:rsidR="00DB434F" w:rsidTr="00B43C47" w14:paraId="2A3D95B5" w14:textId="77777777">
        <w:trPr>
          <w:cantSplit/>
          <w:jc w:val="center"/>
        </w:trPr>
        <w:tc>
          <w:tcPr>
            <w:tcW w:w="2500" w:type="dxa"/>
          </w:tcPr>
          <w:p w:rsidRPr="00C11A7D" w:rsidR="00DB434F" w:rsidP="00B43C47" w:rsidRDefault="00DB434F" w14:paraId="6C84BEA4" w14:textId="77777777">
            <w:pPr>
              <w:pStyle w:val="Tabletext"/>
              <w:rPr>
                <w:rFonts w:ascii="Calibri" w:hAnsi="Calibri" w:cs="Calibri"/>
                <w:sz w:val="20"/>
              </w:rPr>
            </w:pPr>
            <w:r>
              <w:rPr>
                <w:rFonts w:ascii="Calibri" w:hAnsi="Calibri" w:cs="Calibri"/>
                <w:sz w:val="20"/>
              </w:rPr>
              <w:t>currency / currencyType</w:t>
            </w:r>
          </w:p>
        </w:tc>
        <w:tc>
          <w:tcPr>
            <w:tcW w:w="4440" w:type="dxa"/>
          </w:tcPr>
          <w:p w:rsidRPr="00C11A7D" w:rsidR="00DB434F" w:rsidP="00B43C47" w:rsidRDefault="00DB434F" w14:paraId="3B92857A" w14:textId="77777777">
            <w:pPr>
              <w:pStyle w:val="Tabletext"/>
              <w:rPr>
                <w:rFonts w:ascii="Calibri" w:hAnsi="Calibri" w:cs="Calibri"/>
                <w:sz w:val="20"/>
              </w:rPr>
            </w:pPr>
            <w:r>
              <w:rPr>
                <w:rFonts w:ascii="Calibri" w:hAnsi="Calibri" w:cs="Calibri"/>
                <w:sz w:val="20"/>
              </w:rPr>
              <w:t>Currency</w:t>
            </w:r>
          </w:p>
        </w:tc>
        <w:tc>
          <w:tcPr>
            <w:tcW w:w="1200" w:type="dxa"/>
          </w:tcPr>
          <w:p w:rsidRPr="00C11A7D" w:rsidR="00DB434F" w:rsidP="00B43C47" w:rsidRDefault="00DB434F" w14:paraId="7F17625F" w14:textId="77777777">
            <w:pPr>
              <w:pStyle w:val="Tabletext"/>
              <w:rPr>
                <w:rFonts w:ascii="Calibri" w:hAnsi="Calibri" w:cs="Calibri"/>
                <w:sz w:val="20"/>
              </w:rPr>
            </w:pPr>
            <w:r>
              <w:rPr>
                <w:rFonts w:ascii="Calibri" w:hAnsi="Calibri" w:cs="Calibri"/>
                <w:sz w:val="20"/>
              </w:rPr>
              <w:t>string</w:t>
            </w:r>
          </w:p>
        </w:tc>
        <w:tc>
          <w:tcPr>
            <w:tcW w:w="1200" w:type="dxa"/>
          </w:tcPr>
          <w:p w:rsidRPr="00C11A7D" w:rsidR="00DB434F" w:rsidP="00B43C47" w:rsidRDefault="00DB434F" w14:paraId="3F25DA89" w14:textId="77777777">
            <w:pPr>
              <w:pStyle w:val="Tabletext"/>
              <w:rPr>
                <w:rFonts w:ascii="Calibri" w:hAnsi="Calibri" w:cs="Calibri"/>
                <w:sz w:val="20"/>
              </w:rPr>
            </w:pPr>
            <w:r>
              <w:rPr>
                <w:rFonts w:ascii="Calibri" w:hAnsi="Calibri" w:cs="Calibri"/>
                <w:sz w:val="20"/>
              </w:rPr>
              <w:t>USD DOLLARS</w:t>
            </w:r>
          </w:p>
        </w:tc>
      </w:tr>
      <w:tr w:rsidRPr="00C11A7D" w:rsidR="00DB434F" w:rsidTr="00B43C47" w14:paraId="0BFB7DCF" w14:textId="77777777">
        <w:trPr>
          <w:cantSplit/>
          <w:jc w:val="center"/>
        </w:trPr>
        <w:tc>
          <w:tcPr>
            <w:tcW w:w="2500" w:type="dxa"/>
          </w:tcPr>
          <w:p w:rsidRPr="00C11A7D" w:rsidR="00DB434F" w:rsidP="00B43C47" w:rsidRDefault="00DB434F" w14:paraId="17A515BA" w14:textId="77777777">
            <w:pPr>
              <w:pStyle w:val="Tabletext"/>
              <w:rPr>
                <w:rFonts w:ascii="Calibri" w:hAnsi="Calibri" w:cs="Calibri"/>
                <w:sz w:val="20"/>
              </w:rPr>
            </w:pPr>
            <w:r>
              <w:rPr>
                <w:rFonts w:ascii="Calibri" w:hAnsi="Calibri" w:cs="Calibri"/>
                <w:sz w:val="20"/>
              </w:rPr>
              <w:t>uom / uomAbbreviation / uomGlobalCode</w:t>
            </w:r>
          </w:p>
        </w:tc>
        <w:tc>
          <w:tcPr>
            <w:tcW w:w="4440" w:type="dxa"/>
          </w:tcPr>
          <w:p w:rsidRPr="00C11A7D" w:rsidR="00DB434F" w:rsidP="00B43C47" w:rsidRDefault="00DB434F" w14:paraId="333F334C" w14:textId="77777777">
            <w:pPr>
              <w:pStyle w:val="Tabletext"/>
              <w:rPr>
                <w:rFonts w:ascii="Calibri" w:hAnsi="Calibri" w:cs="Calibri"/>
                <w:sz w:val="20"/>
              </w:rPr>
            </w:pPr>
            <w:r>
              <w:rPr>
                <w:rFonts w:ascii="Calibri" w:hAnsi="Calibri" w:cs="Calibri"/>
                <w:sz w:val="20"/>
              </w:rPr>
              <w:t>Unit of measure and its Profisee code</w:t>
            </w:r>
          </w:p>
        </w:tc>
        <w:tc>
          <w:tcPr>
            <w:tcW w:w="1200" w:type="dxa"/>
          </w:tcPr>
          <w:p w:rsidRPr="00C11A7D" w:rsidR="00DB434F" w:rsidP="00B43C47" w:rsidRDefault="00DB434F" w14:paraId="1A9FC354" w14:textId="77777777">
            <w:pPr>
              <w:pStyle w:val="Tabletext"/>
              <w:rPr>
                <w:rFonts w:ascii="Calibri" w:hAnsi="Calibri" w:cs="Calibri"/>
                <w:sz w:val="20"/>
              </w:rPr>
            </w:pPr>
            <w:r>
              <w:rPr>
                <w:rFonts w:ascii="Calibri" w:hAnsi="Calibri" w:cs="Calibri"/>
                <w:sz w:val="20"/>
              </w:rPr>
              <w:t>string</w:t>
            </w:r>
          </w:p>
        </w:tc>
        <w:tc>
          <w:tcPr>
            <w:tcW w:w="1200" w:type="dxa"/>
          </w:tcPr>
          <w:p w:rsidRPr="00C11A7D" w:rsidR="00DB434F" w:rsidP="00B43C47" w:rsidRDefault="00DB434F" w14:paraId="7E152363" w14:textId="77777777">
            <w:pPr>
              <w:pStyle w:val="Tabletext"/>
              <w:rPr>
                <w:rFonts w:ascii="Calibri" w:hAnsi="Calibri" w:cs="Calibri"/>
                <w:sz w:val="20"/>
              </w:rPr>
            </w:pPr>
            <w:r>
              <w:rPr>
                <w:rFonts w:ascii="Calibri" w:hAnsi="Calibri" w:cs="Calibri"/>
                <w:sz w:val="20"/>
              </w:rPr>
              <w:t>gal / gal / 1234</w:t>
            </w:r>
          </w:p>
        </w:tc>
      </w:tr>
      <w:tr w:rsidRPr="00C11A7D" w:rsidR="00DB434F" w:rsidTr="00B43C47" w14:paraId="228154BC" w14:textId="77777777">
        <w:trPr>
          <w:cantSplit/>
          <w:jc w:val="center"/>
        </w:trPr>
        <w:tc>
          <w:tcPr>
            <w:tcW w:w="2500" w:type="dxa"/>
          </w:tcPr>
          <w:p w:rsidRPr="00C11A7D" w:rsidR="00DB434F" w:rsidP="00B43C47" w:rsidRDefault="00DB434F" w14:paraId="4A1636F4" w14:textId="77777777">
            <w:pPr>
              <w:pStyle w:val="Tabletext"/>
              <w:rPr>
                <w:rFonts w:ascii="Calibri" w:hAnsi="Calibri" w:cs="Calibri"/>
                <w:sz w:val="20"/>
              </w:rPr>
            </w:pPr>
            <w:r>
              <w:rPr>
                <w:rFonts w:ascii="Calibri" w:hAnsi="Calibri" w:cs="Calibri"/>
                <w:sz w:val="20"/>
              </w:rPr>
              <w:t>contractPeriodDate</w:t>
            </w:r>
          </w:p>
        </w:tc>
        <w:tc>
          <w:tcPr>
            <w:tcW w:w="4440" w:type="dxa"/>
          </w:tcPr>
          <w:p w:rsidRPr="00C11A7D" w:rsidR="00DB434F" w:rsidP="00B43C47" w:rsidRDefault="00DB434F" w14:paraId="514716CA" w14:textId="77777777">
            <w:pPr>
              <w:pStyle w:val="Tabletext"/>
              <w:rPr>
                <w:rFonts w:ascii="Calibri" w:hAnsi="Calibri" w:cs="Calibri"/>
                <w:sz w:val="20"/>
              </w:rPr>
            </w:pPr>
            <w:r>
              <w:rPr>
                <w:rFonts w:ascii="Calibri" w:hAnsi="Calibri" w:cs="Calibri"/>
                <w:sz w:val="20"/>
              </w:rPr>
              <w:t>Monthly contract period</w:t>
            </w:r>
          </w:p>
        </w:tc>
        <w:tc>
          <w:tcPr>
            <w:tcW w:w="1200" w:type="dxa"/>
          </w:tcPr>
          <w:p w:rsidRPr="00C11A7D" w:rsidR="00DB434F" w:rsidP="00B43C47" w:rsidRDefault="00DB434F" w14:paraId="2F422FA8" w14:textId="77777777">
            <w:pPr>
              <w:pStyle w:val="Tabletext"/>
              <w:rPr>
                <w:rFonts w:ascii="Calibri" w:hAnsi="Calibri" w:cs="Calibri"/>
                <w:sz w:val="20"/>
              </w:rPr>
            </w:pPr>
            <w:r>
              <w:rPr>
                <w:rFonts w:ascii="Calibri" w:hAnsi="Calibri" w:cs="Calibri"/>
                <w:sz w:val="20"/>
              </w:rPr>
              <w:t>DateTime</w:t>
            </w:r>
          </w:p>
        </w:tc>
        <w:tc>
          <w:tcPr>
            <w:tcW w:w="1200" w:type="dxa"/>
          </w:tcPr>
          <w:p w:rsidRPr="00C11A7D" w:rsidR="00DB434F" w:rsidP="00B43C47" w:rsidRDefault="00DB434F" w14:paraId="192B0591" w14:textId="77777777">
            <w:pPr>
              <w:pStyle w:val="Tabletext"/>
              <w:rPr>
                <w:rFonts w:ascii="Calibri" w:hAnsi="Calibri" w:cs="Calibri"/>
                <w:sz w:val="20"/>
              </w:rPr>
            </w:pPr>
            <w:r>
              <w:rPr>
                <w:rFonts w:ascii="Calibri" w:hAnsi="Calibri" w:cs="Calibri"/>
                <w:sz w:val="20"/>
              </w:rPr>
              <w:t>2024-12-01T00:00:00</w:t>
            </w:r>
          </w:p>
        </w:tc>
      </w:tr>
      <w:tr w:rsidRPr="00C11A7D" w:rsidR="00DB434F" w:rsidTr="00B43C47" w14:paraId="7FF15529" w14:textId="77777777">
        <w:trPr>
          <w:cantSplit/>
          <w:jc w:val="center"/>
        </w:trPr>
        <w:tc>
          <w:tcPr>
            <w:tcW w:w="2500" w:type="dxa"/>
          </w:tcPr>
          <w:p w:rsidRPr="00C11A7D" w:rsidR="00DB434F" w:rsidP="00B43C47" w:rsidRDefault="00DB434F" w14:paraId="569C6798" w14:textId="77777777">
            <w:pPr>
              <w:pStyle w:val="Tabletext"/>
              <w:rPr>
                <w:rFonts w:ascii="Calibri" w:hAnsi="Calibri" w:cs="Calibri"/>
                <w:sz w:val="20"/>
              </w:rPr>
            </w:pPr>
            <w:r>
              <w:rPr>
                <w:rFonts w:ascii="Calibri" w:hAnsi="Calibri" w:cs="Calibri"/>
                <w:sz w:val="20"/>
              </w:rPr>
              <w:t>priceEffectiveDate</w:t>
            </w:r>
          </w:p>
        </w:tc>
        <w:tc>
          <w:tcPr>
            <w:tcW w:w="4440" w:type="dxa"/>
          </w:tcPr>
          <w:p w:rsidRPr="00C11A7D" w:rsidR="00DB434F" w:rsidP="00B43C47" w:rsidRDefault="00DB434F" w14:paraId="493F0E01" w14:textId="77777777">
            <w:pPr>
              <w:pStyle w:val="Tabletext"/>
              <w:rPr>
                <w:rFonts w:ascii="Calibri" w:hAnsi="Calibri" w:cs="Calibri"/>
                <w:sz w:val="20"/>
              </w:rPr>
            </w:pPr>
            <w:r>
              <w:rPr>
                <w:rFonts w:ascii="Calibri" w:hAnsi="Calibri" w:cs="Calibri"/>
                <w:sz w:val="20"/>
              </w:rPr>
              <w:t>Day the price applies to</w:t>
            </w:r>
          </w:p>
        </w:tc>
        <w:tc>
          <w:tcPr>
            <w:tcW w:w="1200" w:type="dxa"/>
          </w:tcPr>
          <w:p w:rsidRPr="00C11A7D" w:rsidR="00DB434F" w:rsidP="00B43C47" w:rsidRDefault="00DB434F" w14:paraId="130929C3" w14:textId="77777777">
            <w:pPr>
              <w:pStyle w:val="Tabletext"/>
              <w:rPr>
                <w:rFonts w:ascii="Calibri" w:hAnsi="Calibri" w:cs="Calibri"/>
                <w:sz w:val="20"/>
              </w:rPr>
            </w:pPr>
            <w:r>
              <w:rPr>
                <w:rFonts w:ascii="Calibri" w:hAnsi="Calibri" w:cs="Calibri"/>
                <w:sz w:val="20"/>
              </w:rPr>
              <w:t>DateTime</w:t>
            </w:r>
          </w:p>
        </w:tc>
        <w:tc>
          <w:tcPr>
            <w:tcW w:w="1200" w:type="dxa"/>
          </w:tcPr>
          <w:p w:rsidRPr="00C11A7D" w:rsidR="00DB434F" w:rsidP="00B43C47" w:rsidRDefault="00DB434F" w14:paraId="6193D8CF" w14:textId="77777777">
            <w:pPr>
              <w:pStyle w:val="Tabletext"/>
              <w:rPr>
                <w:rFonts w:ascii="Calibri" w:hAnsi="Calibri" w:cs="Calibri"/>
                <w:sz w:val="20"/>
              </w:rPr>
            </w:pPr>
            <w:r>
              <w:rPr>
                <w:rFonts w:ascii="Calibri" w:hAnsi="Calibri" w:cs="Calibri"/>
                <w:sz w:val="20"/>
              </w:rPr>
              <w:t>2024-12-04T00:00:00</w:t>
            </w:r>
          </w:p>
        </w:tc>
      </w:tr>
      <w:tr w:rsidRPr="00C11A7D" w:rsidR="00DB434F" w:rsidTr="00B43C47" w14:paraId="2FD0A8CE" w14:textId="77777777">
        <w:trPr>
          <w:cantSplit/>
          <w:jc w:val="center"/>
        </w:trPr>
        <w:tc>
          <w:tcPr>
            <w:tcW w:w="2500" w:type="dxa"/>
          </w:tcPr>
          <w:p w:rsidRPr="00C11A7D" w:rsidR="00DB434F" w:rsidP="00B43C47" w:rsidRDefault="00DB434F" w14:paraId="685D0F89" w14:textId="77777777">
            <w:pPr>
              <w:pStyle w:val="Tabletext"/>
              <w:rPr>
                <w:rFonts w:ascii="Calibri" w:hAnsi="Calibri" w:cs="Calibri"/>
                <w:sz w:val="20"/>
              </w:rPr>
            </w:pPr>
            <w:r>
              <w:rPr>
                <w:rFonts w:ascii="Calibri" w:hAnsi="Calibri" w:cs="Calibri"/>
                <w:sz w:val="20"/>
              </w:rPr>
              <w:t>dataSource</w:t>
            </w:r>
          </w:p>
        </w:tc>
        <w:tc>
          <w:tcPr>
            <w:tcW w:w="4440" w:type="dxa"/>
          </w:tcPr>
          <w:p w:rsidRPr="00C11A7D" w:rsidR="00DB434F" w:rsidP="00B43C47" w:rsidRDefault="00DB434F" w14:paraId="5529EE88" w14:textId="77777777">
            <w:pPr>
              <w:pStyle w:val="Tabletext"/>
              <w:rPr>
                <w:rFonts w:ascii="Calibri" w:hAnsi="Calibri" w:cs="Calibri"/>
                <w:sz w:val="20"/>
              </w:rPr>
            </w:pPr>
            <w:r>
              <w:rPr>
                <w:rFonts w:ascii="Calibri" w:hAnsi="Calibri" w:cs="Calibri"/>
                <w:sz w:val="20"/>
              </w:rPr>
              <w:t>Source</w:t>
            </w:r>
          </w:p>
        </w:tc>
        <w:tc>
          <w:tcPr>
            <w:tcW w:w="1200" w:type="dxa"/>
          </w:tcPr>
          <w:p w:rsidRPr="00C11A7D" w:rsidR="00DB434F" w:rsidP="00B43C47" w:rsidRDefault="00DB434F" w14:paraId="44B0C999" w14:textId="77777777">
            <w:pPr>
              <w:pStyle w:val="Tabletext"/>
              <w:rPr>
                <w:rFonts w:ascii="Calibri" w:hAnsi="Calibri" w:cs="Calibri"/>
                <w:sz w:val="20"/>
              </w:rPr>
            </w:pPr>
            <w:r>
              <w:rPr>
                <w:rFonts w:ascii="Calibri" w:hAnsi="Calibri" w:cs="Calibri"/>
                <w:sz w:val="20"/>
              </w:rPr>
              <w:t>string</w:t>
            </w:r>
          </w:p>
        </w:tc>
        <w:tc>
          <w:tcPr>
            <w:tcW w:w="1200" w:type="dxa"/>
          </w:tcPr>
          <w:p w:rsidRPr="00C11A7D" w:rsidR="00DB434F" w:rsidP="00B43C47" w:rsidRDefault="00DB434F" w14:paraId="4D32C587" w14:textId="77777777">
            <w:pPr>
              <w:pStyle w:val="Tabletext"/>
              <w:rPr>
                <w:rFonts w:ascii="Calibri" w:hAnsi="Calibri" w:cs="Calibri"/>
                <w:sz w:val="20"/>
              </w:rPr>
            </w:pPr>
            <w:r>
              <w:rPr>
                <w:rFonts w:ascii="Calibri" w:hAnsi="Calibri" w:cs="Calibri"/>
                <w:sz w:val="20"/>
              </w:rPr>
              <w:t>Marathon Pricing Repository</w:t>
            </w:r>
          </w:p>
        </w:tc>
      </w:tr>
    </w:tbl>
    <w:p w:rsidR="00DB434F" w:rsidP="00904625" w:rsidRDefault="00904625" w14:paraId="72E8BBBA" w14:textId="0F9068EC">
      <w:pPr>
        <w:pStyle w:val="Caption"/>
      </w:pPr>
      <w:bookmarkStart w:name="_Toc240485168" w:id="125"/>
      <w:r>
        <w:t xml:space="preserve">Table </w:t>
        <w:fldChar w:fldCharType="begin"/>
        <w:instrText> STYLEREF 1 \s </w:instrText>
        <w:fldChar w:fldCharType="separate"/>
      </w:r>
      <w:r>
        <w:rPr>
          <w:noProof/>
        </w:rPr>
        <w:t>2</w:t>
      </w:r>
      <w:r>
        <w:fldChar w:fldCharType="end"/>
        <w:t>-</w:t>
        <w:fldChar w:fldCharType="begin"/>
        <w:instrText> SEQ Table \* ARABIC \s 1 </w:instrText>
        <w:fldChar w:fldCharType="separate"/>
      </w:r>
      <w:r>
        <w:rPr>
          <w:noProof/>
        </w:rPr>
        <w:t>27</w:t>
      </w:r>
      <w:r>
        <w:fldChar w:fldCharType="end"/>
        <w:t>: Source (CIP PriceCost API) Data Entity: Response Fields</w:t>
      </w:r>
      <w:bookmarkEnd w:id="125"/>
    </w:p>
    <w:p w:rsidRPr="008A7086" w:rsidR="00DB434F" w:rsidP="00133233" w:rsidRDefault="00DB434F" w14:paraId="6576C70E" w14:textId="77777777">
      <w:pPr>
        <w:pStyle w:val="Heading4"/>
        <w:rPr>
          <w:rFonts w:ascii="Calibri" w:hAnsi="Calibri" w:cs="Calibri"/>
          <w:sz w:val="20"/>
        </w:rPr>
      </w:pPr>
      <w:r>
        <w:rPr>
          <w:rFonts w:ascii="Calibri" w:hAnsi="Calibri" w:cs="Calibri"/>
          <w:sz w:val="20"/>
        </w:rPr>
        <w:t>Source to Response Model Mappings</w:t>
      </w:r>
    </w:p>
    <w:p w:rsidR="00DB434F" w:rsidP="000D6246" w:rsidRDefault="00DB434F" w14:paraId="18BF40ED" w14:textId="77777777">
      <w:r>
        <w:t>This section describes the mapping of the MPR settled prices (the period-average settled price per product and location) to the CIP API Pricing response model. The mapping also incorporates fixed values and Profisee-enriched attributes.</w:t>
      </w:r>
    </w:p>
    <w:p w:rsidRPr="008A7086" w:rsidR="00DB434F" w:rsidP="00133233" w:rsidRDefault="00DB434F" w14:paraId="7C2A7998" w14:textId="77777777">
      <w:pPr>
        <w:pStyle w:val="Heading5"/>
        <w:rPr>
          <w:rFonts w:ascii="Calibri" w:hAnsi="Calibri" w:cs="Calibri"/>
          <w:sz w:val="20"/>
        </w:rPr>
      </w:pPr>
      <w:r>
        <w:rPr>
          <w:rFonts w:ascii="Calibri" w:hAnsi="Calibri" w:cs="Calibri"/>
          <w:sz w:val="20"/>
        </w:rPr>
        <w:t>CIP PriceCost API (MPR) to Response Model Mapping</w:t>
      </w:r>
    </w:p>
    <w:tbl>
      <w:tblPr>
        <w:tblStyle w:val="TableGrid"/>
        <w:tblW w:w="9360" w:type="dxa"/>
        <w:jc w:val="center"/>
        <w:tblLayout w:type="fixed"/>
        <w:tblLook w:val="04A0" w:firstRow="1" w:lastRow="0" w:firstColumn="1" w:lastColumn="0" w:noHBand="0" w:noVBand="1"/>
      </w:tblPr>
      <w:tblGrid>
        <w:gridCol w:w="2375"/>
        <w:gridCol w:w="2654"/>
        <w:gridCol w:w="2096"/>
        <w:gridCol w:w="2235"/>
      </w:tblGrid>
      <w:tr w:rsidRPr="00C11A7D" w:rsidR="00DB434F" w:rsidTr="00B43C47" w14:paraId="3F7BFAC6" w14:textId="77777777">
        <w:trPr>
          <w:cantSplit/>
          <w:tblHeader/>
          <w:jc w:val="center"/>
        </w:trPr>
        <w:tc>
          <w:tcPr>
            <w:tcW w:w="2375" w:type="dxa"/>
            <w:shd w:val="clear" w:color="auto" w:fill="2F5597"/>
          </w:tcPr>
          <w:p w:rsidRPr="00C11A7D" w:rsidR="00DB434F" w:rsidP="00B43C47" w:rsidRDefault="00947545" w14:paraId="0487B096" w14:textId="17C74E8A">
            <w:pPr>
              <w:pStyle w:val="Tablehead1"/>
              <w:spacing w:after="0"/>
              <w:jc w:val="left"/>
              <w:rPr>
                <w:rFonts w:ascii="Calibri" w:hAnsi="Calibri" w:cs="Calibri"/>
                <w:sz w:val="20"/>
              </w:rPr>
            </w:pPr>
            <w:r>
              <w:rPr>
                <w:rFonts w:ascii="Calibri" w:hAnsi="Calibri" w:cs="Calibri"/>
                <w:sz w:val="20"/>
              </w:rPr>
              <w:t xml:space="preserve">PriceResponseBody Model</w:t>
            </w:r>
          </w:p>
        </w:tc>
        <w:tc>
          <w:tcPr>
            <w:tcW w:w="2654" w:type="dxa"/>
            <w:shd w:val="clear" w:color="auto" w:fill="2F5597"/>
          </w:tcPr>
          <w:p w:rsidRPr="00C11A7D" w:rsidR="00DB434F" w:rsidP="00B43C47" w:rsidRDefault="00DB434F" w14:paraId="648E216A" w14:textId="77777777">
            <w:pPr>
              <w:pStyle w:val="Tablehead1"/>
              <w:spacing w:after="0"/>
              <w:jc w:val="left"/>
              <w:rPr>
                <w:rFonts w:ascii="Calibri" w:hAnsi="Calibri" w:cs="Calibri"/>
                <w:sz w:val="20"/>
              </w:rPr>
            </w:pPr>
            <w:r>
              <w:rPr>
                <w:rFonts w:ascii="Calibri" w:hAnsi="Calibri" w:cs="Calibri"/>
                <w:sz w:val="20"/>
              </w:rPr>
              <w:t>Source Field</w:t>
            </w:r>
          </w:p>
        </w:tc>
        <w:tc>
          <w:tcPr>
            <w:tcW w:w="2096" w:type="dxa"/>
            <w:shd w:val="clear" w:color="auto" w:fill="2F5597"/>
          </w:tcPr>
          <w:p w:rsidRPr="00C11A7D" w:rsidR="00DB434F" w:rsidP="00B43C47" w:rsidRDefault="00DB434F" w14:paraId="3BA4BED1" w14:textId="77777777">
            <w:pPr>
              <w:pStyle w:val="Tablehead1"/>
              <w:spacing w:after="0"/>
              <w:jc w:val="left"/>
              <w:rPr>
                <w:rFonts w:ascii="Calibri" w:hAnsi="Calibri" w:cs="Calibri"/>
                <w:sz w:val="20"/>
              </w:rPr>
            </w:pPr>
            <w:r>
              <w:rPr>
                <w:rFonts w:ascii="Calibri" w:hAnsi="Calibri" w:cs="Calibri"/>
                <w:sz w:val="20"/>
              </w:rPr>
              <w:t>Attribute</w:t>
            </w:r>
          </w:p>
        </w:tc>
        <w:tc>
          <w:tcPr>
            <w:tcW w:w="2235" w:type="dxa"/>
            <w:shd w:val="clear" w:color="auto" w:fill="2F5597"/>
          </w:tcPr>
          <w:p w:rsidRPr="00C11A7D" w:rsidR="00DB434F" w:rsidP="00B43C47" w:rsidRDefault="00DB434F" w14:paraId="3A393390" w14:textId="77777777">
            <w:pPr>
              <w:pStyle w:val="Tablehead1"/>
              <w:spacing w:after="0"/>
              <w:jc w:val="left"/>
              <w:rPr>
                <w:rFonts w:ascii="Calibri" w:hAnsi="Calibri" w:cs="Calibri"/>
                <w:sz w:val="20"/>
              </w:rPr>
            </w:pPr>
            <w:r>
              <w:rPr>
                <w:rFonts w:ascii="Calibri" w:hAnsi="Calibri" w:cs="Calibri"/>
                <w:sz w:val="20"/>
              </w:rPr>
              <w:t>Description</w:t>
            </w:r>
          </w:p>
        </w:tc>
      </w:tr>
      <w:tr w:rsidRPr="00C11A7D" w:rsidR="00DB434F" w:rsidTr="00B43C47" w14:paraId="689E2817" w14:textId="77777777">
        <w:trPr>
          <w:cantSplit/>
          <w:jc w:val="center"/>
        </w:trPr>
        <w:tc>
          <w:tcPr>
            <w:tcW w:w="2375" w:type="dxa"/>
          </w:tcPr>
          <w:p w:rsidRPr="00C11A7D" w:rsidR="00DB434F" w:rsidP="00B43C47" w:rsidRDefault="00DB434F" w14:paraId="12504125" w14:textId="77777777">
            <w:pPr>
              <w:pStyle w:val="Tabletext"/>
              <w:rPr>
                <w:rFonts w:ascii="Calibri" w:hAnsi="Calibri" w:cs="Calibri"/>
                <w:sz w:val="20"/>
              </w:rPr>
            </w:pPr>
            <w:r>
              <w:rPr>
                <w:rFonts w:ascii="Calibri" w:hAnsi="Calibri" w:cs="Calibri"/>
                <w:sz w:val="20"/>
              </w:rPr>
              <w:t>locationGlobalCode</w:t>
            </w:r>
          </w:p>
        </w:tc>
        <w:tc>
          <w:tcPr>
            <w:tcW w:w="2654" w:type="dxa"/>
          </w:tcPr>
          <w:p w:rsidRPr="00C11A7D" w:rsidR="00DB434F" w:rsidP="00B43C47" w:rsidRDefault="00DB434F" w14:paraId="2BDFD94C" w14:textId="77777777">
            <w:pPr>
              <w:pStyle w:val="Tabletext"/>
              <w:rPr>
                <w:rFonts w:ascii="Calibri" w:hAnsi="Calibri" w:cs="Calibri"/>
                <w:sz w:val="20"/>
              </w:rPr>
            </w:pPr>
            <w:r>
              <w:rPr>
                <w:rFonts w:ascii="Calibri" w:hAnsi="Calibri" w:cs="Calibri"/>
                <w:sz w:val="20"/>
              </w:rPr>
              <w:t>Request (LocationCodes)</w:t>
            </w:r>
          </w:p>
        </w:tc>
        <w:tc>
          <w:tcPr>
            <w:tcW w:w="2096" w:type="dxa"/>
          </w:tcPr>
          <w:p w:rsidRPr="00C11A7D" w:rsidR="00DB434F" w:rsidP="00B43C47" w:rsidRDefault="00DB434F" w14:paraId="459FFC92" w14:textId="77777777">
            <w:pPr>
              <w:pStyle w:val="Tabletext"/>
              <w:rPr>
                <w:rFonts w:ascii="Calibri" w:hAnsi="Calibri" w:cs="Calibri"/>
                <w:sz w:val="20"/>
              </w:rPr>
            </w:pPr>
            <w:r>
              <w:rPr>
                <w:rFonts w:ascii="Calibri" w:hAnsi="Calibri" w:cs="Calibri"/>
                <w:sz w:val="20"/>
              </w:rPr>
              <w:t>Location_GlobalCode</w:t>
            </w:r>
          </w:p>
        </w:tc>
        <w:tc>
          <w:tcPr>
            <w:tcW w:w="2235" w:type="dxa"/>
          </w:tcPr>
          <w:p w:rsidRPr="00C11A7D" w:rsidR="00DB434F" w:rsidP="00B43C47" w:rsidRDefault="00DB434F" w14:paraId="25A93D37" w14:textId="77777777">
            <w:pPr>
              <w:pStyle w:val="Tabletext"/>
              <w:rPr>
                <w:rFonts w:ascii="Calibri" w:hAnsi="Calibri" w:cs="Calibri"/>
                <w:sz w:val="20"/>
              </w:rPr>
            </w:pPr>
            <w:r>
              <w:rPr>
                <w:rFonts w:ascii="Calibri" w:hAnsi="Calibri" w:cs="Calibri"/>
                <w:sz w:val="20"/>
              </w:rPr>
              <w:t>Profisee Code for location</w:t>
            </w:r>
          </w:p>
        </w:tc>
      </w:tr>
      <w:tr w:rsidRPr="00C11A7D" w:rsidR="00725097" w:rsidTr="00B43C47" w14:paraId="5D2AA0C2" w14:textId="77777777">
        <w:trPr>
          <w:cantSplit/>
          <w:jc w:val="center"/>
        </w:trPr>
        <w:tc>
          <w:tcPr>
            <w:tcW w:w="2375" w:type="dxa"/>
          </w:tcPr>
          <w:p w:rsidRPr="00C11A7D" w:rsidR="00725097" w:rsidP="00B43C47" w:rsidRDefault="00725097" w14:paraId="6B666C5B" w14:textId="476613E2">
            <w:pPr>
              <w:pStyle w:val="Tabletext"/>
              <w:rPr>
                <w:rFonts w:ascii="Calibri" w:hAnsi="Calibri" w:cs="Calibri"/>
                <w:sz w:val="20"/>
              </w:rPr>
            </w:pPr>
            <w:r>
              <w:rPr>
                <w:rFonts w:ascii="Calibri" w:hAnsi="Calibri" w:cs="Calibri"/>
                <w:sz w:val="20"/>
              </w:rPr>
              <w:t>locationGlobalCodeDescription</w:t>
            </w:r>
          </w:p>
        </w:tc>
        <w:tc>
          <w:tcPr>
            <w:tcW w:w="2654" w:type="dxa"/>
          </w:tcPr>
          <w:p w:rsidRPr="00C11A7D" w:rsidR="00725097" w:rsidP="00B43C47" w:rsidRDefault="00725097" w14:paraId="5357C09D" w14:textId="3215A409">
            <w:pPr>
              <w:pStyle w:val="Tabletext"/>
              <w:rPr>
                <w:rFonts w:ascii="Calibri" w:hAnsi="Calibri" w:cs="Calibri"/>
                <w:sz w:val="20"/>
              </w:rPr>
            </w:pPr>
            <w:r>
              <w:rPr>
                <w:rFonts w:ascii="Calibri" w:hAnsi="Calibri" w:cs="Calibri"/>
                <w:sz w:val="20"/>
              </w:rPr>
              <w:t>Profisee (description of the global code)</w:t>
            </w:r>
          </w:p>
        </w:tc>
        <w:tc>
          <w:tcPr>
            <w:tcW w:w="2096" w:type="dxa"/>
          </w:tcPr>
          <w:p w:rsidRPr="00C11A7D" w:rsidR="00725097" w:rsidP="00B43C47" w:rsidRDefault="00725097" w14:paraId="6885340E" w14:textId="0342CC6F">
            <w:pPr>
              <w:pStyle w:val="Tabletext"/>
              <w:rPr>
                <w:rFonts w:ascii="Calibri" w:hAnsi="Calibri" w:cs="Calibri"/>
                <w:sz w:val="20"/>
              </w:rPr>
            </w:pPr>
            <w:r>
              <w:rPr>
                <w:rFonts w:ascii="Calibri" w:hAnsi="Calibri" w:cs="Calibri"/>
                <w:sz w:val="20"/>
              </w:rPr>
              <w:t>LocationGlobalCodeDescription</w:t>
            </w:r>
          </w:p>
        </w:tc>
        <w:tc>
          <w:tcPr>
            <w:tcW w:w="2235" w:type="dxa"/>
          </w:tcPr>
          <w:p w:rsidRPr="00C11A7D" w:rsidR="00725097" w:rsidP="00B43C47" w:rsidRDefault="001028E5" w14:paraId="592AE1F0" w14:textId="05CCE866">
            <w:pPr>
              <w:pStyle w:val="Tabletext"/>
              <w:rPr>
                <w:rFonts w:ascii="Calibri" w:hAnsi="Calibri" w:cs="Calibri"/>
                <w:sz w:val="20"/>
              </w:rPr>
            </w:pPr>
            <w:r>
              <w:rPr>
                <w:rFonts w:ascii="Calibri" w:hAnsi="Calibri" w:cs="Calibri"/>
                <w:sz w:val="20"/>
              </w:rPr>
              <w:t>Description of the location from Profisee</w:t>
            </w:r>
          </w:p>
        </w:tc>
      </w:tr>
      <w:tr w:rsidRPr="00C11A7D" w:rsidR="00DB434F" w:rsidTr="00B43C47" w14:paraId="7C61F04A" w14:textId="77777777">
        <w:trPr>
          <w:cantSplit/>
          <w:jc w:val="center"/>
        </w:trPr>
        <w:tc>
          <w:tcPr>
            <w:tcW w:w="2375" w:type="dxa"/>
          </w:tcPr>
          <w:p w:rsidRPr="00C11A7D" w:rsidR="00DB434F" w:rsidP="00B43C47" w:rsidRDefault="00DB434F" w14:paraId="1674F4A4" w14:textId="77777777">
            <w:pPr>
              <w:pStyle w:val="Tabletext"/>
              <w:rPr>
                <w:rFonts w:ascii="Calibri" w:hAnsi="Calibri" w:cs="Calibri"/>
                <w:sz w:val="20"/>
              </w:rPr>
            </w:pPr>
            <w:r>
              <w:rPr>
                <w:rFonts w:ascii="Calibri" w:hAnsi="Calibri" w:cs="Calibri"/>
                <w:sz w:val="20"/>
              </w:rPr>
              <w:t>materialGlobalCode</w:t>
            </w:r>
          </w:p>
        </w:tc>
        <w:tc>
          <w:tcPr>
            <w:tcW w:w="2654" w:type="dxa"/>
          </w:tcPr>
          <w:p w:rsidRPr="00C11A7D" w:rsidR="00DB434F" w:rsidP="00B43C47" w:rsidRDefault="00DB434F" w14:paraId="1FD9FBD7" w14:textId="77777777">
            <w:pPr>
              <w:pStyle w:val="Tabletext"/>
              <w:rPr>
                <w:rFonts w:ascii="Calibri" w:hAnsi="Calibri" w:cs="Calibri"/>
                <w:sz w:val="20"/>
              </w:rPr>
            </w:pPr>
            <w:r>
              <w:rPr>
                <w:rFonts w:ascii="Calibri" w:hAnsi="Calibri" w:cs="Calibri"/>
                <w:sz w:val="20"/>
              </w:rPr>
              <w:t>Request (Products); checked against PriceCost.globalCode</w:t>
            </w:r>
          </w:p>
        </w:tc>
        <w:tc>
          <w:tcPr>
            <w:tcW w:w="2096" w:type="dxa"/>
          </w:tcPr>
          <w:p w:rsidRPr="00C11A7D" w:rsidR="00DB434F" w:rsidP="00B43C47" w:rsidRDefault="00DB434F" w14:paraId="089F2CCB" w14:textId="77777777">
            <w:pPr>
              <w:pStyle w:val="Tabletext"/>
              <w:rPr>
                <w:rFonts w:ascii="Calibri" w:hAnsi="Calibri" w:cs="Calibri"/>
                <w:sz w:val="20"/>
              </w:rPr>
            </w:pPr>
            <w:r>
              <w:rPr>
                <w:rFonts w:ascii="Calibri" w:hAnsi="Calibri" w:cs="Calibri"/>
                <w:sz w:val="20"/>
              </w:rPr>
              <w:t>Material_GlobalCode</w:t>
            </w:r>
          </w:p>
        </w:tc>
        <w:tc>
          <w:tcPr>
            <w:tcW w:w="2235" w:type="dxa"/>
          </w:tcPr>
          <w:p w:rsidRPr="00C11A7D" w:rsidR="00DB434F" w:rsidP="00B43C47" w:rsidRDefault="00DB434F" w14:paraId="5D861860" w14:textId="77777777">
            <w:pPr>
              <w:pStyle w:val="Tabletext"/>
              <w:rPr>
                <w:rFonts w:ascii="Calibri" w:hAnsi="Calibri" w:cs="Calibri"/>
                <w:sz w:val="20"/>
              </w:rPr>
            </w:pPr>
            <w:r>
              <w:rPr>
                <w:rFonts w:ascii="Calibri" w:hAnsi="Calibri" w:cs="Calibri"/>
                <w:sz w:val="20"/>
              </w:rPr>
              <w:t>Profisee Code for material</w:t>
            </w:r>
          </w:p>
        </w:tc>
      </w:tr>
      <w:tr w:rsidRPr="00C11A7D" w:rsidR="00B16C02" w:rsidTr="00B43C47" w14:paraId="0CD9897E" w14:textId="77777777">
        <w:trPr>
          <w:cantSplit/>
          <w:jc w:val="center"/>
        </w:trPr>
        <w:tc>
          <w:tcPr>
            <w:tcW w:w="2375" w:type="dxa"/>
          </w:tcPr>
          <w:p w:rsidRPr="00C11A7D" w:rsidR="00B16C02" w:rsidP="00B43C47" w:rsidRDefault="00B16C02" w14:paraId="4F7A1BF2" w14:textId="107C6FFB">
            <w:pPr>
              <w:pStyle w:val="Tabletext"/>
              <w:rPr>
                <w:rFonts w:ascii="Calibri" w:hAnsi="Calibri" w:cs="Calibri"/>
                <w:sz w:val="20"/>
              </w:rPr>
            </w:pPr>
            <w:r>
              <w:rPr>
                <w:rFonts w:ascii="Calibri" w:hAnsi="Calibri" w:cs="Calibri"/>
                <w:sz w:val="20"/>
              </w:rPr>
              <w:t>materialGlobalCodeDescription</w:t>
            </w:r>
          </w:p>
        </w:tc>
        <w:tc>
          <w:tcPr>
            <w:tcW w:w="2654" w:type="dxa"/>
          </w:tcPr>
          <w:p w:rsidRPr="00C11A7D" w:rsidR="00B16C02" w:rsidP="00B43C47" w:rsidRDefault="00B16C02" w14:paraId="1A8EE32A" w14:textId="10E0B56C">
            <w:pPr>
              <w:pStyle w:val="Tabletext"/>
              <w:rPr>
                <w:rFonts w:ascii="Calibri" w:hAnsi="Calibri" w:cs="Calibri"/>
                <w:sz w:val="20"/>
              </w:rPr>
            </w:pPr>
            <w:r>
              <w:rPr>
                <w:rFonts w:ascii="Calibri" w:hAnsi="Calibri" w:cs="Calibri"/>
                <w:sz w:val="20"/>
              </w:rPr>
              <w:t>Profisee (description of the global code)</w:t>
            </w:r>
          </w:p>
        </w:tc>
        <w:tc>
          <w:tcPr>
            <w:tcW w:w="2096" w:type="dxa"/>
          </w:tcPr>
          <w:p w:rsidRPr="00C11A7D" w:rsidR="00B16C02" w:rsidP="00B43C47" w:rsidRDefault="00B16C02" w14:paraId="76AD8A56" w14:textId="179C9D6B">
            <w:pPr>
              <w:pStyle w:val="Tabletext"/>
              <w:rPr>
                <w:rFonts w:ascii="Calibri" w:hAnsi="Calibri" w:cs="Calibri"/>
                <w:sz w:val="20"/>
              </w:rPr>
            </w:pPr>
            <w:r>
              <w:rPr>
                <w:rFonts w:ascii="Calibri" w:hAnsi="Calibri" w:cs="Calibri"/>
                <w:sz w:val="20"/>
              </w:rPr>
              <w:t>MaterialGlobalCodeDescription</w:t>
            </w:r>
          </w:p>
        </w:tc>
        <w:tc>
          <w:tcPr>
            <w:tcW w:w="2235" w:type="dxa"/>
          </w:tcPr>
          <w:p w:rsidRPr="00C11A7D" w:rsidR="00B16C02" w:rsidP="00B43C47" w:rsidRDefault="001028E5" w14:paraId="7AA0FB67" w14:textId="0BAC86C0">
            <w:pPr>
              <w:pStyle w:val="Tabletext"/>
              <w:rPr>
                <w:rFonts w:ascii="Calibri" w:hAnsi="Calibri" w:cs="Calibri"/>
                <w:sz w:val="20"/>
              </w:rPr>
            </w:pPr>
            <w:r>
              <w:rPr>
                <w:rFonts w:ascii="Calibri" w:hAnsi="Calibri" w:cs="Calibri"/>
                <w:sz w:val="20"/>
              </w:rPr>
              <w:t>Description of the product (or blend component) from Profisee</w:t>
            </w:r>
          </w:p>
        </w:tc>
      </w:tr>
      <w:tr w:rsidRPr="00C11A7D" w:rsidR="00DB434F" w:rsidTr="00B43C47" w14:paraId="12DECB26" w14:textId="77777777">
        <w:trPr>
          <w:cantSplit/>
          <w:jc w:val="center"/>
        </w:trPr>
        <w:tc>
          <w:tcPr>
            <w:tcW w:w="2375" w:type="dxa"/>
          </w:tcPr>
          <w:p w:rsidRPr="00C11A7D" w:rsidR="00DB434F" w:rsidP="00B43C47" w:rsidRDefault="00DB434F" w14:paraId="544C49C8" w14:textId="77777777">
            <w:pPr>
              <w:pStyle w:val="Tabletext"/>
              <w:rPr>
                <w:rFonts w:ascii="Calibri" w:hAnsi="Calibri" w:cs="Calibri"/>
                <w:sz w:val="20"/>
              </w:rPr>
            </w:pPr>
            <w:r>
              <w:rPr>
                <w:rFonts w:ascii="Calibri" w:hAnsi="Calibri" w:cs="Calibri"/>
                <w:sz w:val="20"/>
              </w:rPr>
              <w:t>category</w:t>
            </w:r>
          </w:p>
        </w:tc>
        <w:tc>
          <w:tcPr>
            <w:tcW w:w="2654" w:type="dxa"/>
          </w:tcPr>
          <w:p w:rsidRPr="00C11A7D" w:rsidR="00DB434F" w:rsidP="00B43C47" w:rsidRDefault="00DB434F" w14:paraId="0DB76416" w14:textId="77777777">
            <w:pPr>
              <w:pStyle w:val="Tabletext"/>
              <w:rPr>
                <w:rFonts w:ascii="Calibri" w:hAnsi="Calibri" w:cs="Calibri"/>
                <w:sz w:val="20"/>
              </w:rPr>
            </w:pPr>
            <w:r>
              <w:rPr>
                <w:rFonts w:ascii="Calibri" w:hAnsi="Calibri" w:cs="Calibri"/>
                <w:sz w:val="20"/>
              </w:rPr>
              <w:t>PriceCost.category</w:t>
            </w:r>
          </w:p>
        </w:tc>
        <w:tc>
          <w:tcPr>
            <w:tcW w:w="2096" w:type="dxa"/>
          </w:tcPr>
          <w:p w:rsidRPr="00C11A7D" w:rsidR="00DB434F" w:rsidP="00B43C47" w:rsidRDefault="00DB434F" w14:paraId="4F875F15" w14:textId="77777777">
            <w:pPr>
              <w:pStyle w:val="Tabletext"/>
              <w:rPr>
                <w:rFonts w:ascii="Calibri" w:hAnsi="Calibri" w:cs="Calibri"/>
                <w:sz w:val="20"/>
              </w:rPr>
            </w:pPr>
            <w:r>
              <w:rPr>
                <w:rFonts w:ascii="Calibri" w:hAnsi="Calibri" w:cs="Calibri"/>
                <w:sz w:val="20"/>
              </w:rPr>
              <w:t>Category</w:t>
            </w:r>
          </w:p>
        </w:tc>
        <w:tc>
          <w:tcPr>
            <w:tcW w:w="2235" w:type="dxa"/>
          </w:tcPr>
          <w:p w:rsidRPr="00C11A7D" w:rsidR="00DB434F" w:rsidP="00B43C47" w:rsidRDefault="00DB434F" w14:paraId="17578039" w14:textId="77777777">
            <w:pPr>
              <w:pStyle w:val="Tabletext"/>
              <w:rPr>
                <w:rFonts w:ascii="Calibri" w:hAnsi="Calibri" w:cs="Calibri"/>
                <w:sz w:val="20"/>
              </w:rPr>
            </w:pPr>
            <w:r>
              <w:rPr>
                <w:rFonts w:ascii="Calibri" w:hAnsi="Calibri" w:cs="Calibri"/>
                <w:sz w:val="20"/>
              </w:rPr>
              <w:t>Cost or Price</w:t>
            </w:r>
          </w:p>
        </w:tc>
      </w:tr>
      <w:tr w:rsidRPr="00C11A7D" w:rsidR="00DB434F" w:rsidTr="00B43C47" w14:paraId="094CA134" w14:textId="77777777">
        <w:trPr>
          <w:cantSplit/>
          <w:jc w:val="center"/>
        </w:trPr>
        <w:tc>
          <w:tcPr>
            <w:tcW w:w="2375" w:type="dxa"/>
          </w:tcPr>
          <w:p w:rsidRPr="00C11A7D" w:rsidR="00DB434F" w:rsidP="00B43C47" w:rsidRDefault="00DB434F" w14:paraId="08242C60" w14:textId="77777777">
            <w:pPr>
              <w:pStyle w:val="Tabletext"/>
              <w:rPr>
                <w:rFonts w:ascii="Calibri" w:hAnsi="Calibri" w:cs="Calibri"/>
                <w:sz w:val="20"/>
              </w:rPr>
            </w:pPr>
            <w:r>
              <w:rPr>
                <w:rFonts w:ascii="Calibri" w:hAnsi="Calibri" w:cs="Calibri"/>
                <w:sz w:val="20"/>
              </w:rPr>
              <w:t>startDate / endDate</w:t>
            </w:r>
          </w:p>
        </w:tc>
        <w:tc>
          <w:tcPr>
            <w:tcW w:w="2654" w:type="dxa"/>
          </w:tcPr>
          <w:p w:rsidRPr="00C11A7D" w:rsidR="00DB434F" w:rsidP="00B43C47" w:rsidRDefault="00DB434F" w14:paraId="6EC721DC" w14:textId="77777777">
            <w:pPr>
              <w:pStyle w:val="Tabletext"/>
              <w:rPr>
                <w:rFonts w:ascii="Calibri" w:hAnsi="Calibri" w:cs="Calibri"/>
                <w:sz w:val="20"/>
              </w:rPr>
            </w:pPr>
            <w:r>
              <w:rPr>
                <w:rFonts w:ascii="Calibri" w:hAnsi="Calibri" w:cs="Calibri"/>
                <w:sz w:val="20"/>
              </w:rPr>
              <w:t>Request</w:t>
            </w:r>
          </w:p>
        </w:tc>
        <w:tc>
          <w:tcPr>
            <w:tcW w:w="2096" w:type="dxa"/>
          </w:tcPr>
          <w:p w:rsidRPr="00C11A7D" w:rsidR="00DB434F" w:rsidP="00B43C47" w:rsidRDefault="00DB434F" w14:paraId="686ADD98" w14:textId="77777777">
            <w:pPr>
              <w:pStyle w:val="Tabletext"/>
              <w:rPr>
                <w:rFonts w:ascii="Calibri" w:hAnsi="Calibri" w:cs="Calibri"/>
                <w:sz w:val="20"/>
              </w:rPr>
            </w:pPr>
            <w:r>
              <w:rPr>
                <w:rFonts w:ascii="Calibri" w:hAnsi="Calibri" w:cs="Calibri"/>
                <w:sz w:val="20"/>
              </w:rPr>
              <w:t>StartDate / EndDate</w:t>
            </w:r>
          </w:p>
        </w:tc>
        <w:tc>
          <w:tcPr>
            <w:tcW w:w="2235" w:type="dxa"/>
          </w:tcPr>
          <w:p w:rsidRPr="00C11A7D" w:rsidR="00DB434F" w:rsidP="00B43C47" w:rsidRDefault="00DB434F" w14:paraId="66C406FA" w14:textId="77777777">
            <w:pPr>
              <w:pStyle w:val="Tabletext"/>
              <w:rPr>
                <w:rFonts w:ascii="Calibri" w:hAnsi="Calibri" w:cs="Calibri"/>
                <w:sz w:val="20"/>
              </w:rPr>
            </w:pPr>
            <w:r>
              <w:rPr>
                <w:rFonts w:ascii="Calibri" w:hAnsi="Calibri" w:cs="Calibri"/>
                <w:sz w:val="20"/>
              </w:rPr>
              <w:t>Period averaged</w:t>
            </w:r>
          </w:p>
        </w:tc>
      </w:tr>
      <w:tr w:rsidRPr="00C11A7D" w:rsidR="00DB434F" w:rsidTr="00B43C47" w14:paraId="0638AF35" w14:textId="77777777">
        <w:trPr>
          <w:cantSplit/>
          <w:jc w:val="center"/>
        </w:trPr>
        <w:tc>
          <w:tcPr>
            <w:tcW w:w="2375" w:type="dxa"/>
          </w:tcPr>
          <w:p w:rsidRPr="00C11A7D" w:rsidR="00DB434F" w:rsidP="00B43C47" w:rsidRDefault="00DB434F" w14:paraId="5BD10F72" w14:textId="77777777">
            <w:pPr>
              <w:pStyle w:val="Tabletext"/>
              <w:rPr>
                <w:rFonts w:ascii="Calibri" w:hAnsi="Calibri" w:cs="Calibri"/>
                <w:sz w:val="20"/>
              </w:rPr>
            </w:pPr>
            <w:r>
              <w:rPr>
                <w:rFonts w:ascii="Calibri" w:hAnsi="Calibri" w:cs="Calibri"/>
                <w:sz w:val="20"/>
              </w:rPr>
              <w:t>averagePrice</w:t>
            </w:r>
          </w:p>
        </w:tc>
        <w:tc>
          <w:tcPr>
            <w:tcW w:w="2654" w:type="dxa"/>
          </w:tcPr>
          <w:p w:rsidRPr="00C11A7D" w:rsidR="00DB434F" w:rsidP="00B43C47" w:rsidRDefault="007B7689" w14:paraId="7E4A7428" w14:textId="4EC44D9C">
            <w:pPr>
              <w:pStyle w:val="Tabletext"/>
              <w:rPr>
                <w:rFonts w:ascii="Calibri" w:hAnsi="Calibri" w:cs="Calibri"/>
                <w:sz w:val="20"/>
              </w:rPr>
            </w:pPr>
            <w:r>
              <w:rPr>
                <w:rFonts w:ascii="Calibri" w:hAnsi="Calibri" w:cs="Calibri"/>
                <w:sz w:val="20"/>
              </w:rPr>
              <w:t>Mean of PriceCost.price over the days of the period, converted with the unit to dollars per barrel (build step 6)</w:t>
            </w:r>
          </w:p>
        </w:tc>
        <w:tc>
          <w:tcPr>
            <w:tcW w:w="2096" w:type="dxa"/>
          </w:tcPr>
          <w:p w:rsidRPr="00C11A7D" w:rsidR="00DB434F" w:rsidP="00B43C47" w:rsidRDefault="00DB434F" w14:paraId="09572A61" w14:textId="77777777">
            <w:pPr>
              <w:pStyle w:val="Tabletext"/>
              <w:rPr>
                <w:rFonts w:ascii="Calibri" w:hAnsi="Calibri" w:cs="Calibri"/>
                <w:sz w:val="20"/>
              </w:rPr>
            </w:pPr>
            <w:r>
              <w:rPr>
                <w:rFonts w:ascii="Calibri" w:hAnsi="Calibri" w:cs="Calibri"/>
                <w:sz w:val="20"/>
              </w:rPr>
              <w:t>AveragePrice</w:t>
            </w:r>
          </w:p>
        </w:tc>
        <w:tc>
          <w:tcPr>
            <w:tcW w:w="2235" w:type="dxa"/>
          </w:tcPr>
          <w:p w:rsidRPr="00C11A7D" w:rsidR="00DB434F" w:rsidP="00B43C47" w:rsidRDefault="00DB434F" w14:paraId="70018ADA" w14:textId="77777777">
            <w:pPr>
              <w:pStyle w:val="Tabletext"/>
              <w:rPr>
                <w:rFonts w:ascii="Calibri" w:hAnsi="Calibri" w:cs="Calibri"/>
                <w:sz w:val="20"/>
              </w:rPr>
            </w:pPr>
            <w:r>
              <w:rPr>
                <w:rFonts w:ascii="Calibri" w:hAnsi="Calibri" w:cs="Calibri"/>
                <w:sz w:val="20"/>
              </w:rPr>
              <w:t>Period-average settled price</w:t>
            </w:r>
          </w:p>
        </w:tc>
      </w:tr>
      <w:tr w:rsidRPr="00C11A7D" w:rsidR="00DB434F" w:rsidTr="00B43C47" w14:paraId="5F21B123" w14:textId="77777777">
        <w:trPr>
          <w:cantSplit/>
          <w:jc w:val="center"/>
        </w:trPr>
        <w:tc>
          <w:tcPr>
            <w:tcW w:w="2375" w:type="dxa"/>
          </w:tcPr>
          <w:p w:rsidRPr="00C11A7D" w:rsidR="00DB434F" w:rsidP="00B43C47" w:rsidRDefault="00DB434F" w14:paraId="47A627D8" w14:textId="77777777">
            <w:pPr>
              <w:pStyle w:val="Tabletext"/>
              <w:rPr>
                <w:rFonts w:ascii="Calibri" w:hAnsi="Calibri" w:cs="Calibri"/>
                <w:sz w:val="20"/>
              </w:rPr>
            </w:pPr>
            <w:r>
              <w:rPr>
                <w:rFonts w:ascii="Calibri" w:hAnsi="Calibri" w:cs="Calibri"/>
                <w:sz w:val="20"/>
              </w:rPr>
              <w:t>days</w:t>
            </w:r>
          </w:p>
        </w:tc>
        <w:tc>
          <w:tcPr>
            <w:tcW w:w="2654" w:type="dxa"/>
          </w:tcPr>
          <w:p w:rsidRPr="00C11A7D" w:rsidR="00DB434F" w:rsidP="00B43C47" w:rsidRDefault="00DB434F" w14:paraId="4C536E06" w14:textId="77777777">
            <w:pPr>
              <w:pStyle w:val="Tabletext"/>
              <w:rPr>
                <w:rFonts w:ascii="Calibri" w:hAnsi="Calibri" w:cs="Calibri"/>
                <w:sz w:val="20"/>
              </w:rPr>
            </w:pPr>
            <w:r>
              <w:rPr>
                <w:rFonts w:ascii="Calibri" w:hAnsi="Calibri" w:cs="Calibri"/>
                <w:sz w:val="20"/>
              </w:rPr>
              <w:t>Count of PriceCost.priceEffectiveDate in the period</w:t>
            </w:r>
          </w:p>
        </w:tc>
        <w:tc>
          <w:tcPr>
            <w:tcW w:w="2096" w:type="dxa"/>
          </w:tcPr>
          <w:p w:rsidRPr="00C11A7D" w:rsidR="00DB434F" w:rsidP="00B43C47" w:rsidRDefault="00DB434F" w14:paraId="37B0ACE1" w14:textId="77777777">
            <w:pPr>
              <w:pStyle w:val="Tabletext"/>
              <w:rPr>
                <w:rFonts w:ascii="Calibri" w:hAnsi="Calibri" w:cs="Calibri"/>
                <w:sz w:val="20"/>
              </w:rPr>
            </w:pPr>
            <w:r>
              <w:rPr>
                <w:rFonts w:ascii="Calibri" w:hAnsi="Calibri" w:cs="Calibri"/>
                <w:sz w:val="20"/>
              </w:rPr>
              <w:t>Days</w:t>
            </w:r>
          </w:p>
        </w:tc>
        <w:tc>
          <w:tcPr>
            <w:tcW w:w="2235" w:type="dxa"/>
          </w:tcPr>
          <w:p w:rsidRPr="00C11A7D" w:rsidR="00DB434F" w:rsidP="00B43C47" w:rsidRDefault="00DB434F" w14:paraId="0FE4FF45" w14:textId="77777777">
            <w:pPr>
              <w:pStyle w:val="Tabletext"/>
              <w:rPr>
                <w:rFonts w:ascii="Calibri" w:hAnsi="Calibri" w:cs="Calibri"/>
                <w:sz w:val="20"/>
              </w:rPr>
            </w:pPr>
            <w:r>
              <w:rPr>
                <w:rFonts w:ascii="Calibri" w:hAnsi="Calibri" w:cs="Calibri"/>
                <w:sz w:val="20"/>
              </w:rPr>
              <w:t>Daily prices averaged</w:t>
            </w:r>
          </w:p>
        </w:tc>
      </w:tr>
      <w:tr w:rsidRPr="00C11A7D" w:rsidR="00DB434F" w:rsidTr="00B43C47" w14:paraId="7DA23E32" w14:textId="77777777">
        <w:trPr>
          <w:cantSplit/>
          <w:jc w:val="center"/>
        </w:trPr>
        <w:tc>
          <w:tcPr>
            <w:tcW w:w="2375" w:type="dxa"/>
          </w:tcPr>
          <w:p w:rsidRPr="00C11A7D" w:rsidR="00DB434F" w:rsidP="00B43C47" w:rsidRDefault="00DB434F" w14:paraId="2A9578F6" w14:textId="77777777">
            <w:pPr>
              <w:pStyle w:val="Tabletext"/>
              <w:rPr>
                <w:rFonts w:ascii="Calibri" w:hAnsi="Calibri" w:cs="Calibri"/>
                <w:sz w:val="20"/>
              </w:rPr>
            </w:pPr>
            <w:r>
              <w:rPr>
                <w:rFonts w:ascii="Calibri" w:hAnsi="Calibri" w:cs="Calibri"/>
                <w:sz w:val="20"/>
              </w:rPr>
              <w:t>unitOfMeasure</w:t>
            </w:r>
          </w:p>
        </w:tc>
        <w:tc>
          <w:tcPr>
            <w:tcW w:w="2654" w:type="dxa"/>
          </w:tcPr>
          <w:p w:rsidRPr="00C11A7D" w:rsidR="00DB434F" w:rsidP="00B43C47" w:rsidRDefault="00725097" w14:paraId="434E48C3" w14:textId="6F1E2115">
            <w:pPr>
              <w:pStyle w:val="Tabletext"/>
              <w:rPr>
                <w:rFonts w:ascii="Calibri" w:hAnsi="Calibri" w:cs="Calibri"/>
                <w:sz w:val="20"/>
              </w:rPr>
            </w:pPr>
            <w:r>
              <w:rPr>
                <w:rFonts w:ascii="Calibri" w:hAnsi="Calibri" w:cs="Calibri"/>
                <w:sz w:val="20"/>
              </w:rPr>
              <w:t>PriceCost.uom, converted to bbl by the response service (build step 6)</w:t>
            </w:r>
          </w:p>
        </w:tc>
        <w:tc>
          <w:tcPr>
            <w:tcW w:w="2096" w:type="dxa"/>
          </w:tcPr>
          <w:p w:rsidRPr="00C11A7D" w:rsidR="00DB434F" w:rsidP="00B43C47" w:rsidRDefault="00DB434F" w14:paraId="2D4A410D" w14:textId="77777777">
            <w:pPr>
              <w:pStyle w:val="Tabletext"/>
              <w:rPr>
                <w:rFonts w:ascii="Calibri" w:hAnsi="Calibri" w:cs="Calibri"/>
                <w:sz w:val="20"/>
              </w:rPr>
            </w:pPr>
            <w:r>
              <w:rPr>
                <w:rFonts w:ascii="Calibri" w:hAnsi="Calibri" w:cs="Calibri"/>
                <w:sz w:val="20"/>
              </w:rPr>
              <w:t>UOM</w:t>
            </w:r>
          </w:p>
        </w:tc>
        <w:tc>
          <w:tcPr>
            <w:tcW w:w="2235" w:type="dxa"/>
          </w:tcPr>
          <w:p w:rsidRPr="00C11A7D" w:rsidR="00DB434F" w:rsidP="00B43C47" w:rsidRDefault="00DB434F" w14:paraId="14AE4BE5" w14:textId="77777777">
            <w:pPr>
              <w:pStyle w:val="Tabletext"/>
              <w:rPr>
                <w:rFonts w:ascii="Calibri" w:hAnsi="Calibri" w:cs="Calibri"/>
                <w:sz w:val="20"/>
              </w:rPr>
            </w:pPr>
            <w:r>
              <w:rPr>
                <w:rFonts w:ascii="Calibri" w:hAnsi="Calibri" w:cs="Calibri"/>
                <w:sz w:val="20"/>
              </w:rPr>
              <w:t>Unit of measure</w:t>
            </w:r>
          </w:p>
        </w:tc>
      </w:tr>
      <w:tr w:rsidRPr="00C11A7D" w:rsidR="00DB434F" w:rsidTr="00B43C47" w14:paraId="1DA36A59" w14:textId="77777777">
        <w:trPr>
          <w:cantSplit/>
          <w:jc w:val="center"/>
        </w:trPr>
        <w:tc>
          <w:tcPr>
            <w:tcW w:w="2375" w:type="dxa"/>
          </w:tcPr>
          <w:p w:rsidRPr="00C11A7D" w:rsidR="00DB434F" w:rsidP="00B43C47" w:rsidRDefault="00DB434F" w14:paraId="5438F23C" w14:textId="77777777">
            <w:pPr>
              <w:pStyle w:val="Tabletext"/>
              <w:rPr>
                <w:rFonts w:ascii="Calibri" w:hAnsi="Calibri" w:cs="Calibri"/>
                <w:sz w:val="20"/>
              </w:rPr>
            </w:pPr>
            <w:r>
              <w:rPr>
                <w:rFonts w:ascii="Calibri" w:hAnsi="Calibri" w:cs="Calibri"/>
                <w:sz w:val="20"/>
              </w:rPr>
              <w:t>unitOfMeasureGlobalCode</w:t>
            </w:r>
          </w:p>
        </w:tc>
        <w:tc>
          <w:tcPr>
            <w:tcW w:w="2654" w:type="dxa"/>
          </w:tcPr>
          <w:p w:rsidRPr="00C11A7D" w:rsidR="00DB434F" w:rsidP="00B43C47" w:rsidRDefault="00553ABE" w14:paraId="27B1BB32" w14:textId="54DF268A">
            <w:pPr>
              <w:pStyle w:val="Tabletext"/>
              <w:rPr>
                <w:rFonts w:ascii="Calibri" w:hAnsi="Calibri" w:cs="Calibri"/>
                <w:sz w:val="20"/>
              </w:rPr>
            </w:pPr>
            <w:r>
              <w:rPr>
                <w:rFonts w:ascii="Calibri" w:hAnsi="Calibri" w:cs="Calibri"/>
                <w:sz w:val="20"/>
              </w:rPr>
              <w:t>Profisee (UOM) code of bbl, the unit after the conversion of build step 6; PriceCost.uomGlobalCode is not returned</w:t>
            </w:r>
          </w:p>
        </w:tc>
        <w:tc>
          <w:tcPr>
            <w:tcW w:w="2096" w:type="dxa"/>
          </w:tcPr>
          <w:p w:rsidRPr="00C11A7D" w:rsidR="00DB434F" w:rsidP="00B43C47" w:rsidRDefault="00DB434F" w14:paraId="68672702" w14:textId="77777777">
            <w:pPr>
              <w:pStyle w:val="Tabletext"/>
              <w:rPr>
                <w:rFonts w:ascii="Calibri" w:hAnsi="Calibri" w:cs="Calibri"/>
                <w:sz w:val="20"/>
              </w:rPr>
            </w:pPr>
            <w:r>
              <w:rPr>
                <w:rFonts w:ascii="Calibri" w:hAnsi="Calibri" w:cs="Calibri"/>
                <w:sz w:val="20"/>
              </w:rPr>
              <w:t>UOM_GlobalCode</w:t>
            </w:r>
          </w:p>
        </w:tc>
        <w:tc>
          <w:tcPr>
            <w:tcW w:w="2235" w:type="dxa"/>
          </w:tcPr>
          <w:p w:rsidRPr="00C11A7D" w:rsidR="00DB434F" w:rsidP="00B43C47" w:rsidRDefault="00DB434F" w14:paraId="58505A42" w14:textId="77777777">
            <w:pPr>
              <w:pStyle w:val="Tabletext"/>
              <w:rPr>
                <w:rFonts w:ascii="Calibri" w:hAnsi="Calibri" w:cs="Calibri"/>
                <w:sz w:val="20"/>
              </w:rPr>
            </w:pPr>
            <w:r>
              <w:rPr>
                <w:rFonts w:ascii="Calibri" w:hAnsi="Calibri" w:cs="Calibri"/>
                <w:sz w:val="20"/>
              </w:rPr>
              <w:t>Profisee Code for UOM</w:t>
            </w:r>
          </w:p>
        </w:tc>
      </w:tr>
      <w:tr w:rsidRPr="00C11A7D" w:rsidR="00DB434F" w:rsidTr="00B43C47" w14:paraId="3FACE153" w14:textId="77777777">
        <w:trPr>
          <w:cantSplit/>
          <w:jc w:val="center"/>
        </w:trPr>
        <w:tc>
          <w:tcPr>
            <w:tcW w:w="2375" w:type="dxa"/>
          </w:tcPr>
          <w:p w:rsidRPr="00C11A7D" w:rsidR="00DB434F" w:rsidP="00B43C47" w:rsidRDefault="00DB434F" w14:paraId="2133A00A" w14:textId="77777777">
            <w:pPr>
              <w:pStyle w:val="Tabletext"/>
              <w:rPr>
                <w:rFonts w:ascii="Calibri" w:hAnsi="Calibri" w:cs="Calibri"/>
                <w:sz w:val="20"/>
              </w:rPr>
            </w:pPr>
            <w:r>
              <w:rPr>
                <w:rFonts w:ascii="Calibri" w:hAnsi="Calibri" w:cs="Calibri"/>
                <w:sz w:val="20"/>
              </w:rPr>
              <w:t>currency</w:t>
            </w:r>
          </w:p>
        </w:tc>
        <w:tc>
          <w:tcPr>
            <w:tcW w:w="2654" w:type="dxa"/>
          </w:tcPr>
          <w:p w:rsidRPr="00C11A7D" w:rsidR="00DB434F" w:rsidP="00B43C47" w:rsidRDefault="00DB434F" w14:paraId="548F72F4" w14:textId="77777777">
            <w:pPr>
              <w:pStyle w:val="Tabletext"/>
              <w:rPr>
                <w:rFonts w:ascii="Calibri" w:hAnsi="Calibri" w:cs="Calibri"/>
                <w:sz w:val="20"/>
              </w:rPr>
            </w:pPr>
            <w:r>
              <w:rPr>
                <w:rFonts w:ascii="Calibri" w:hAnsi="Calibri" w:cs="Calibri"/>
                <w:sz w:val="20"/>
              </w:rPr>
              <w:t>PriceCost.currency</w:t>
            </w:r>
          </w:p>
        </w:tc>
        <w:tc>
          <w:tcPr>
            <w:tcW w:w="2096" w:type="dxa"/>
          </w:tcPr>
          <w:p w:rsidRPr="00C11A7D" w:rsidR="00DB434F" w:rsidP="00B43C47" w:rsidRDefault="00DB434F" w14:paraId="1E39D3E2" w14:textId="77777777">
            <w:pPr>
              <w:pStyle w:val="Tabletext"/>
              <w:rPr>
                <w:rFonts w:ascii="Calibri" w:hAnsi="Calibri" w:cs="Calibri"/>
                <w:sz w:val="20"/>
              </w:rPr>
            </w:pPr>
            <w:r>
              <w:rPr>
                <w:rFonts w:ascii="Calibri" w:hAnsi="Calibri" w:cs="Calibri"/>
                <w:sz w:val="20"/>
              </w:rPr>
              <w:t>Currency</w:t>
            </w:r>
          </w:p>
        </w:tc>
        <w:tc>
          <w:tcPr>
            <w:tcW w:w="2235" w:type="dxa"/>
          </w:tcPr>
          <w:p w:rsidRPr="00C11A7D" w:rsidR="00DB434F" w:rsidP="00B43C47" w:rsidRDefault="00DB434F" w14:paraId="2B824564" w14:textId="77777777">
            <w:pPr>
              <w:pStyle w:val="Tabletext"/>
              <w:rPr>
                <w:rFonts w:ascii="Calibri" w:hAnsi="Calibri" w:cs="Calibri"/>
                <w:sz w:val="20"/>
              </w:rPr>
            </w:pPr>
            <w:r>
              <w:rPr>
                <w:rFonts w:ascii="Calibri" w:hAnsi="Calibri" w:cs="Calibri"/>
                <w:sz w:val="20"/>
              </w:rPr>
              <w:t>Currency</w:t>
            </w:r>
          </w:p>
        </w:tc>
      </w:tr>
      <w:tr w:rsidRPr="00C11A7D" w:rsidR="00DB434F" w:rsidTr="00B43C47" w14:paraId="4543291C" w14:textId="77777777">
        <w:trPr>
          <w:cantSplit/>
          <w:jc w:val="center"/>
        </w:trPr>
        <w:tc>
          <w:tcPr>
            <w:tcW w:w="2375" w:type="dxa"/>
          </w:tcPr>
          <w:p w:rsidRPr="00C11A7D" w:rsidR="00DB434F" w:rsidP="00B43C47" w:rsidRDefault="00DB434F" w14:paraId="664CF861" w14:textId="77777777">
            <w:pPr>
              <w:pStyle w:val="Tabletext"/>
              <w:rPr>
                <w:rFonts w:ascii="Calibri" w:hAnsi="Calibri" w:cs="Calibri"/>
                <w:sz w:val="20"/>
              </w:rPr>
            </w:pPr>
            <w:r>
              <w:rPr>
                <w:rFonts w:ascii="Calibri" w:hAnsi="Calibri" w:cs="Calibri"/>
                <w:sz w:val="20"/>
              </w:rPr>
              <w:t>priceIds</w:t>
            </w:r>
          </w:p>
        </w:tc>
        <w:tc>
          <w:tcPr>
            <w:tcW w:w="2654" w:type="dxa"/>
          </w:tcPr>
          <w:p w:rsidRPr="00C11A7D" w:rsidR="00DB434F" w:rsidP="00B43C47" w:rsidRDefault="00DB434F" w14:paraId="31E1892A" w14:textId="77777777">
            <w:pPr>
              <w:pStyle w:val="Tabletext"/>
              <w:rPr>
                <w:rFonts w:ascii="Calibri" w:hAnsi="Calibri" w:cs="Calibri"/>
                <w:sz w:val="20"/>
              </w:rPr>
            </w:pPr>
            <w:r>
              <w:rPr>
                <w:rFonts w:ascii="Calibri" w:hAnsi="Calibri" w:cs="Calibri"/>
                <w:sz w:val="20"/>
              </w:rPr>
              <w:t>Profisee (MPR tag cross-reference) → PriceCost.priceId</w:t>
            </w:r>
          </w:p>
        </w:tc>
        <w:tc>
          <w:tcPr>
            <w:tcW w:w="2096" w:type="dxa"/>
          </w:tcPr>
          <w:p w:rsidRPr="00C11A7D" w:rsidR="00DB434F" w:rsidP="00B43C47" w:rsidRDefault="00DB434F" w14:paraId="3457E7A0" w14:textId="77777777">
            <w:pPr>
              <w:pStyle w:val="Tabletext"/>
              <w:rPr>
                <w:rFonts w:ascii="Calibri" w:hAnsi="Calibri" w:cs="Calibri"/>
                <w:sz w:val="20"/>
              </w:rPr>
            </w:pPr>
            <w:r>
              <w:rPr>
                <w:rFonts w:ascii="Calibri" w:hAnsi="Calibri" w:cs="Calibri"/>
                <w:sz w:val="20"/>
              </w:rPr>
              <w:t>PriceIds</w:t>
            </w:r>
          </w:p>
        </w:tc>
        <w:tc>
          <w:tcPr>
            <w:tcW w:w="2235" w:type="dxa"/>
          </w:tcPr>
          <w:p w:rsidRPr="00C11A7D" w:rsidR="00DB434F" w:rsidP="00B43C47" w:rsidRDefault="00DB434F" w14:paraId="2B5DB706" w14:textId="77777777">
            <w:pPr>
              <w:pStyle w:val="Tabletext"/>
              <w:rPr>
                <w:rFonts w:ascii="Calibri" w:hAnsi="Calibri" w:cs="Calibri"/>
                <w:sz w:val="20"/>
              </w:rPr>
            </w:pPr>
            <w:r>
              <w:rPr>
                <w:rFonts w:ascii="Calibri" w:hAnsi="Calibri" w:cs="Calibri"/>
                <w:sz w:val="20"/>
              </w:rPr>
              <w:t>MPR tags used</w:t>
            </w:r>
          </w:p>
        </w:tc>
      </w:tr>
      <w:tr w:rsidRPr="00C11A7D" w:rsidR="00DB434F" w:rsidTr="00B43C47" w14:paraId="26DECDFF" w14:textId="77777777">
        <w:trPr>
          <w:cantSplit/>
          <w:jc w:val="center"/>
        </w:trPr>
        <w:tc>
          <w:tcPr>
            <w:tcW w:w="2375" w:type="dxa"/>
          </w:tcPr>
          <w:p w:rsidRPr="00C11A7D" w:rsidR="00DB434F" w:rsidP="00B43C47" w:rsidRDefault="00DB434F" w14:paraId="3C8CFF66" w14:textId="77777777">
            <w:pPr>
              <w:pStyle w:val="Tabletext"/>
              <w:rPr>
                <w:rFonts w:ascii="Calibri" w:hAnsi="Calibri" w:cs="Calibri"/>
                <w:sz w:val="20"/>
              </w:rPr>
            </w:pPr>
            <w:r>
              <w:rPr>
                <w:rFonts w:ascii="Calibri" w:hAnsi="Calibri" w:cs="Calibri"/>
                <w:sz w:val="20"/>
              </w:rPr>
              <w:t>productAbbreviation</w:t>
            </w:r>
          </w:p>
        </w:tc>
        <w:tc>
          <w:tcPr>
            <w:tcW w:w="2654" w:type="dxa"/>
          </w:tcPr>
          <w:p w:rsidRPr="00C11A7D" w:rsidR="00DB434F" w:rsidP="00B43C47" w:rsidRDefault="00DB434F" w14:paraId="082EB8EF" w14:textId="77777777">
            <w:pPr>
              <w:pStyle w:val="Tabletext"/>
              <w:rPr>
                <w:rFonts w:ascii="Calibri" w:hAnsi="Calibri" w:cs="Calibri"/>
                <w:sz w:val="20"/>
              </w:rPr>
            </w:pPr>
            <w:r>
              <w:rPr>
                <w:rFonts w:ascii="Calibri" w:hAnsi="Calibri" w:cs="Calibri"/>
                <w:sz w:val="20"/>
              </w:rPr>
              <w:t>PriceCost.productAbbreviation</w:t>
            </w:r>
          </w:p>
        </w:tc>
        <w:tc>
          <w:tcPr>
            <w:tcW w:w="2096" w:type="dxa"/>
          </w:tcPr>
          <w:p w:rsidRPr="00C11A7D" w:rsidR="00DB434F" w:rsidP="00B43C47" w:rsidRDefault="00DB434F" w14:paraId="03796A3E" w14:textId="77777777">
            <w:pPr>
              <w:pStyle w:val="Tabletext"/>
              <w:rPr>
                <w:rFonts w:ascii="Calibri" w:hAnsi="Calibri" w:cs="Calibri"/>
                <w:sz w:val="20"/>
              </w:rPr>
            </w:pPr>
            <w:r>
              <w:rPr>
                <w:rFonts w:ascii="Calibri" w:hAnsi="Calibri" w:cs="Calibri"/>
                <w:sz w:val="20"/>
              </w:rPr>
              <w:t>ProductAbbreviation</w:t>
            </w:r>
          </w:p>
        </w:tc>
        <w:tc>
          <w:tcPr>
            <w:tcW w:w="2235" w:type="dxa"/>
          </w:tcPr>
          <w:p w:rsidRPr="00C11A7D" w:rsidR="00DB434F" w:rsidP="00B43C47" w:rsidRDefault="00DB434F" w14:paraId="63ED6F97" w14:textId="77777777">
            <w:pPr>
              <w:pStyle w:val="Tabletext"/>
              <w:rPr>
                <w:rFonts w:ascii="Calibri" w:hAnsi="Calibri" w:cs="Calibri"/>
                <w:sz w:val="20"/>
              </w:rPr>
            </w:pPr>
            <w:r>
              <w:rPr>
                <w:rFonts w:ascii="Calibri" w:hAnsi="Calibri" w:cs="Calibri"/>
                <w:sz w:val="20"/>
              </w:rPr>
              <w:t>Product abbreviation</w:t>
            </w:r>
          </w:p>
        </w:tc>
      </w:tr>
      <w:tr w:rsidRPr="00C11A7D" w:rsidR="00DB434F" w:rsidTr="00B43C47" w14:paraId="1B44266C" w14:textId="77777777">
        <w:trPr>
          <w:cantSplit/>
          <w:jc w:val="center"/>
        </w:trPr>
        <w:tc>
          <w:tcPr>
            <w:tcW w:w="2375" w:type="dxa"/>
          </w:tcPr>
          <w:p w:rsidRPr="00C11A7D" w:rsidR="00DB434F" w:rsidP="00B43C47" w:rsidRDefault="00DB434F" w14:paraId="4C9176D1" w14:textId="77777777">
            <w:pPr>
              <w:pStyle w:val="Tabletext"/>
              <w:rPr>
                <w:rFonts w:ascii="Calibri" w:hAnsi="Calibri" w:cs="Calibri"/>
                <w:sz w:val="20"/>
              </w:rPr>
            </w:pPr>
            <w:r>
              <w:rPr>
                <w:rFonts w:ascii="Calibri" w:hAnsi="Calibri" w:cs="Calibri"/>
                <w:sz w:val="20"/>
              </w:rPr>
              <w:t>priceType</w:t>
            </w:r>
          </w:p>
        </w:tc>
        <w:tc>
          <w:tcPr>
            <w:tcW w:w="2654" w:type="dxa"/>
          </w:tcPr>
          <w:p w:rsidRPr="00C11A7D" w:rsidR="00DB434F" w:rsidP="00B43C47" w:rsidRDefault="00DB434F" w14:paraId="03881F33" w14:textId="77777777">
            <w:pPr>
              <w:pStyle w:val="Tabletext"/>
              <w:rPr>
                <w:rFonts w:ascii="Calibri" w:hAnsi="Calibri" w:cs="Calibri"/>
                <w:sz w:val="20"/>
              </w:rPr>
            </w:pPr>
            <w:r>
              <w:rPr>
                <w:rFonts w:ascii="Calibri" w:hAnsi="Calibri" w:cs="Calibri"/>
                <w:sz w:val="20"/>
              </w:rPr>
              <w:t>PriceCost.type (Settle)</w:t>
            </w:r>
          </w:p>
        </w:tc>
        <w:tc>
          <w:tcPr>
            <w:tcW w:w="2096" w:type="dxa"/>
          </w:tcPr>
          <w:p w:rsidRPr="00C11A7D" w:rsidR="00DB434F" w:rsidP="00B43C47" w:rsidRDefault="00DB434F" w14:paraId="182190E4" w14:textId="77777777">
            <w:pPr>
              <w:pStyle w:val="Tabletext"/>
              <w:rPr>
                <w:rFonts w:ascii="Calibri" w:hAnsi="Calibri" w:cs="Calibri"/>
                <w:sz w:val="20"/>
              </w:rPr>
            </w:pPr>
            <w:r>
              <w:rPr>
                <w:rFonts w:ascii="Calibri" w:hAnsi="Calibri" w:cs="Calibri"/>
                <w:sz w:val="20"/>
              </w:rPr>
              <w:t>PriceType</w:t>
            </w:r>
          </w:p>
        </w:tc>
        <w:tc>
          <w:tcPr>
            <w:tcW w:w="2235" w:type="dxa"/>
          </w:tcPr>
          <w:p w:rsidRPr="00C11A7D" w:rsidR="00DB434F" w:rsidP="00B43C47" w:rsidRDefault="00DB434F" w14:paraId="5AC0387E" w14:textId="77777777">
            <w:pPr>
              <w:pStyle w:val="Tabletext"/>
              <w:rPr>
                <w:rFonts w:ascii="Calibri" w:hAnsi="Calibri" w:cs="Calibri"/>
                <w:sz w:val="20"/>
              </w:rPr>
            </w:pPr>
            <w:r>
              <w:rPr>
                <w:rFonts w:ascii="Calibri" w:hAnsi="Calibri" w:cs="Calibri"/>
                <w:sz w:val="20"/>
              </w:rPr>
              <w:t>Price type</w:t>
            </w:r>
          </w:p>
        </w:tc>
      </w:tr>
      <w:tr w:rsidRPr="00C11A7D" w:rsidR="00DB434F" w:rsidTr="00B43C47" w14:paraId="47C302DE" w14:textId="77777777">
        <w:trPr>
          <w:cantSplit/>
          <w:jc w:val="center"/>
        </w:trPr>
        <w:tc>
          <w:tcPr>
            <w:tcW w:w="2375" w:type="dxa"/>
          </w:tcPr>
          <w:p w:rsidRPr="00C11A7D" w:rsidR="00DB434F" w:rsidP="00B43C47" w:rsidRDefault="00DB434F" w14:paraId="2082BF40" w14:textId="77777777">
            <w:pPr>
              <w:pStyle w:val="Tabletext"/>
              <w:rPr>
                <w:rFonts w:ascii="Calibri" w:hAnsi="Calibri" w:cs="Calibri"/>
                <w:sz w:val="20"/>
              </w:rPr>
            </w:pPr>
            <w:r>
              <w:rPr>
                <w:rFonts w:ascii="Calibri" w:hAnsi="Calibri" w:cs="Calibri"/>
                <w:sz w:val="20"/>
              </w:rPr>
              <w:t>state</w:t>
            </w:r>
          </w:p>
        </w:tc>
        <w:tc>
          <w:tcPr>
            <w:tcW w:w="2654" w:type="dxa"/>
          </w:tcPr>
          <w:p w:rsidRPr="00C11A7D" w:rsidR="00DB434F" w:rsidP="00B43C47" w:rsidRDefault="00DB434F" w14:paraId="52EFAEB3" w14:textId="77777777">
            <w:pPr>
              <w:pStyle w:val="Tabletext"/>
              <w:rPr>
                <w:rFonts w:ascii="Calibri" w:hAnsi="Calibri" w:cs="Calibri"/>
                <w:sz w:val="20"/>
              </w:rPr>
            </w:pPr>
            <w:r>
              <w:rPr>
                <w:rFonts w:ascii="Calibri" w:hAnsi="Calibri" w:cs="Calibri"/>
                <w:sz w:val="20"/>
              </w:rPr>
              <w:t>Fixed value (Actual)</w:t>
            </w:r>
          </w:p>
        </w:tc>
        <w:tc>
          <w:tcPr>
            <w:tcW w:w="2096" w:type="dxa"/>
          </w:tcPr>
          <w:p w:rsidRPr="00C11A7D" w:rsidR="00DB434F" w:rsidP="00B43C47" w:rsidRDefault="00DB434F" w14:paraId="500DE88F" w14:textId="77777777">
            <w:pPr>
              <w:pStyle w:val="Tabletext"/>
              <w:rPr>
                <w:rFonts w:ascii="Calibri" w:hAnsi="Calibri" w:cs="Calibri"/>
                <w:sz w:val="20"/>
              </w:rPr>
            </w:pPr>
            <w:r>
              <w:rPr>
                <w:rFonts w:ascii="Calibri" w:hAnsi="Calibri" w:cs="Calibri"/>
                <w:sz w:val="20"/>
              </w:rPr>
              <w:t>State</w:t>
            </w:r>
          </w:p>
        </w:tc>
        <w:tc>
          <w:tcPr>
            <w:tcW w:w="2235" w:type="dxa"/>
          </w:tcPr>
          <w:p w:rsidRPr="00C11A7D" w:rsidR="00DB434F" w:rsidP="00B43C47" w:rsidRDefault="00DB434F" w14:paraId="409FA67E" w14:textId="77777777">
            <w:pPr>
              <w:pStyle w:val="Tabletext"/>
              <w:rPr>
                <w:rFonts w:ascii="Calibri" w:hAnsi="Calibri" w:cs="Calibri"/>
                <w:sz w:val="20"/>
              </w:rPr>
            </w:pPr>
            <w:r>
              <w:rPr>
                <w:rFonts w:ascii="Calibri" w:hAnsi="Calibri" w:cs="Calibri"/>
                <w:sz w:val="20"/>
              </w:rPr>
              <w:t>Data state</w:t>
            </w:r>
          </w:p>
        </w:tc>
      </w:tr>
      <w:tr w:rsidRPr="00C11A7D" w:rsidR="00DB434F" w:rsidTr="00B43C47" w14:paraId="79BDA1C5" w14:textId="77777777">
        <w:trPr>
          <w:cantSplit/>
          <w:jc w:val="center"/>
        </w:trPr>
        <w:tc>
          <w:tcPr>
            <w:tcW w:w="2375" w:type="dxa"/>
          </w:tcPr>
          <w:p w:rsidRPr="00C11A7D" w:rsidR="00DB434F" w:rsidP="00B43C47" w:rsidRDefault="00DB434F" w14:paraId="1F51E959" w14:textId="77777777">
            <w:pPr>
              <w:pStyle w:val="Tabletext"/>
              <w:rPr>
                <w:rFonts w:ascii="Calibri" w:hAnsi="Calibri" w:cs="Calibri"/>
                <w:sz w:val="20"/>
              </w:rPr>
            </w:pPr>
            <w:r>
              <w:rPr>
                <w:rFonts w:ascii="Calibri" w:hAnsi="Calibri" w:cs="Calibri"/>
                <w:sz w:val="20"/>
              </w:rPr>
              <w:t>dataSource</w:t>
            </w:r>
          </w:p>
        </w:tc>
        <w:tc>
          <w:tcPr>
            <w:tcW w:w="2654" w:type="dxa"/>
          </w:tcPr>
          <w:p w:rsidRPr="00C11A7D" w:rsidR="00DB434F" w:rsidP="00B43C47" w:rsidRDefault="00DB434F" w14:paraId="2471C7FC" w14:textId="77777777">
            <w:pPr>
              <w:pStyle w:val="Tabletext"/>
              <w:rPr>
                <w:rFonts w:ascii="Calibri" w:hAnsi="Calibri" w:cs="Calibri"/>
                <w:sz w:val="20"/>
              </w:rPr>
            </w:pPr>
            <w:r>
              <w:rPr>
                <w:rFonts w:ascii="Calibri" w:hAnsi="Calibri" w:cs="Calibri"/>
                <w:sz w:val="20"/>
              </w:rPr>
              <w:t>PriceCost.dataSource</w:t>
            </w:r>
          </w:p>
        </w:tc>
        <w:tc>
          <w:tcPr>
            <w:tcW w:w="2096" w:type="dxa"/>
          </w:tcPr>
          <w:p w:rsidRPr="00C11A7D" w:rsidR="00DB434F" w:rsidP="00B43C47" w:rsidRDefault="00DB434F" w14:paraId="3C11E16B" w14:textId="77777777">
            <w:pPr>
              <w:pStyle w:val="Tabletext"/>
              <w:rPr>
                <w:rFonts w:ascii="Calibri" w:hAnsi="Calibri" w:cs="Calibri"/>
                <w:sz w:val="20"/>
              </w:rPr>
            </w:pPr>
            <w:r>
              <w:rPr>
                <w:rFonts w:ascii="Calibri" w:hAnsi="Calibri" w:cs="Calibri"/>
                <w:sz w:val="20"/>
              </w:rPr>
              <w:t>DataSource</w:t>
            </w:r>
          </w:p>
        </w:tc>
        <w:tc>
          <w:tcPr>
            <w:tcW w:w="2235" w:type="dxa"/>
          </w:tcPr>
          <w:p w:rsidRPr="00C11A7D" w:rsidR="00DB434F" w:rsidP="00B43C47" w:rsidRDefault="00DB434F" w14:paraId="15019BAB" w14:textId="77777777">
            <w:pPr>
              <w:pStyle w:val="Tabletext"/>
              <w:rPr>
                <w:rFonts w:ascii="Calibri" w:hAnsi="Calibri" w:cs="Calibri"/>
                <w:sz w:val="20"/>
              </w:rPr>
            </w:pPr>
            <w:r>
              <w:rPr>
                <w:rFonts w:ascii="Calibri" w:hAnsi="Calibri" w:cs="Calibri"/>
                <w:sz w:val="20"/>
              </w:rPr>
              <w:t>Source system</w:t>
            </w:r>
          </w:p>
        </w:tc>
      </w:tr>
    </w:tbl>
    <w:p w:rsidR="00DB434F" w:rsidP="00904625" w:rsidRDefault="00904625" w14:paraId="7AF3FAAC" w14:textId="57DB915A">
      <w:pPr>
        <w:pStyle w:val="Caption"/>
      </w:pPr>
      <w:bookmarkStart w:name="_Toc240485169" w:id="126"/>
      <w:r>
        <w:t xml:space="preserve">Table </w:t>
        <w:fldChar w:fldCharType="begin"/>
        <w:instrText> STYLEREF 1 \s </w:instrText>
        <w:fldChar w:fldCharType="separate"/>
      </w:r>
      <w:r>
        <w:rPr>
          <w:noProof/>
        </w:rPr>
        <w:t>2</w:t>
      </w:r>
      <w:r>
        <w:fldChar w:fldCharType="end"/>
        <w:t>-</w:t>
        <w:fldChar w:fldCharType="begin"/>
        <w:instrText> SEQ Table \* ARABIC \s 1 </w:instrText>
        <w:fldChar w:fldCharType="separate"/>
      </w:r>
      <w:r>
        <w:rPr>
          <w:noProof/>
        </w:rPr>
        <w:t>28</w:t>
      </w:r>
      <w:r>
        <w:fldChar w:fldCharType="end"/>
        <w:t>: CIP PriceCost API (MPR) to Response Model Mapping</w:t>
      </w:r>
      <w:bookmarkEnd w:id="126"/>
    </w:p>
    <w:p w:rsidRPr="003C3FBE" w:rsidR="00DB434F" w:rsidP="00133233" w:rsidRDefault="00DB434F" w14:paraId="7CE49F47" w14:textId="77777777">
      <w:pPr>
        <w:pStyle w:val="Heading4"/>
        <w:rPr>
          <w:rFonts w:ascii="Calibri" w:hAnsi="Calibri" w:cs="Calibri"/>
          <w:sz w:val="20"/>
        </w:rPr>
      </w:pPr>
      <w:r>
        <w:rPr>
          <w:rFonts w:ascii="Calibri" w:hAnsi="Calibri" w:cs="Calibri"/>
          <w:sz w:val="20"/>
        </w:rPr>
        <w:t>Master Data Entity</w:t>
      </w:r>
    </w:p>
    <w:p w:rsidR="00DB434F" w:rsidP="00CD519D" w:rsidRDefault="00DB434F" w14:paraId="69BF5E4D" w14:textId="77777777">
      <w:pPr>
        <w:keepNext/>
      </w:pPr>
      <w:r>
        <w:t>Below is the list of master data identified for the MPR Pricing interface:</w:t>
      </w:r>
    </w:p>
    <w:tbl>
      <w:tblPr>
        <w:tblStyle w:val="TableGrid"/>
        <w:tblW w:w="9360" w:type="dxa"/>
        <w:jc w:val="center"/>
        <w:tblLayout w:type="fixed"/>
        <w:tblLook w:val="04A0" w:firstRow="1" w:lastRow="0" w:firstColumn="1" w:lastColumn="0" w:noHBand="0" w:noVBand="1"/>
      </w:tblPr>
      <w:tblGrid>
        <w:gridCol w:w="1816"/>
        <w:gridCol w:w="2794"/>
        <w:gridCol w:w="2096"/>
        <w:gridCol w:w="2654"/>
      </w:tblGrid>
      <w:tr w:rsidRPr="00C11A7D" w:rsidR="00DB434F" w:rsidTr="00B43C47" w14:paraId="285AED15" w14:textId="77777777">
        <w:trPr>
          <w:cantSplit/>
          <w:tblHeader/>
          <w:jc w:val="center"/>
        </w:trPr>
        <w:tc>
          <w:tcPr>
            <w:tcW w:w="1816" w:type="dxa"/>
            <w:shd w:val="clear" w:color="auto" w:fill="2F5597"/>
          </w:tcPr>
          <w:p w:rsidRPr="00C11A7D" w:rsidR="00DB434F" w:rsidP="00B43C47" w:rsidRDefault="00DB434F" w14:paraId="6D91A562" w14:textId="77777777">
            <w:pPr>
              <w:pStyle w:val="Tablehead1"/>
              <w:spacing w:after="0"/>
              <w:jc w:val="left"/>
              <w:rPr>
                <w:rFonts w:ascii="Calibri" w:hAnsi="Calibri" w:cs="Calibri"/>
                <w:sz w:val="20"/>
              </w:rPr>
            </w:pPr>
            <w:r>
              <w:rPr>
                <w:rFonts w:ascii="Calibri" w:hAnsi="Calibri" w:cs="Calibri"/>
                <w:sz w:val="20"/>
              </w:rPr>
              <w:t>Master Data</w:t>
            </w:r>
          </w:p>
        </w:tc>
        <w:tc>
          <w:tcPr>
            <w:tcW w:w="2794" w:type="dxa"/>
            <w:shd w:val="clear" w:color="auto" w:fill="2F5597"/>
          </w:tcPr>
          <w:p w:rsidRPr="00C11A7D" w:rsidR="00DB434F" w:rsidP="00B43C47" w:rsidRDefault="00DB434F" w14:paraId="078292A5" w14:textId="77777777">
            <w:pPr>
              <w:pStyle w:val="Tablehead1"/>
              <w:spacing w:after="0"/>
              <w:jc w:val="left"/>
              <w:rPr>
                <w:rFonts w:ascii="Calibri" w:hAnsi="Calibri" w:cs="Calibri"/>
                <w:sz w:val="20"/>
              </w:rPr>
            </w:pPr>
            <w:r>
              <w:rPr>
                <w:rFonts w:ascii="Calibri" w:hAnsi="Calibri" w:cs="Calibri"/>
                <w:sz w:val="20"/>
              </w:rPr>
              <w:t>Description</w:t>
            </w:r>
          </w:p>
        </w:tc>
        <w:tc>
          <w:tcPr>
            <w:tcW w:w="2096" w:type="dxa"/>
            <w:shd w:val="clear" w:color="auto" w:fill="2F5597"/>
          </w:tcPr>
          <w:p w:rsidRPr="00C11A7D" w:rsidR="00DB434F" w:rsidP="00B43C47" w:rsidRDefault="00DB434F" w14:paraId="3740891A" w14:textId="77777777">
            <w:pPr>
              <w:pStyle w:val="Tablehead1"/>
              <w:spacing w:after="0"/>
              <w:jc w:val="left"/>
              <w:rPr>
                <w:rFonts w:ascii="Calibri" w:hAnsi="Calibri" w:cs="Calibri"/>
                <w:sz w:val="20"/>
              </w:rPr>
            </w:pPr>
            <w:r>
              <w:rPr>
                <w:rFonts w:ascii="Calibri" w:hAnsi="Calibri" w:cs="Calibri"/>
                <w:sz w:val="20"/>
              </w:rPr>
              <w:t>Mapping Required among</w:t>
            </w:r>
          </w:p>
        </w:tc>
        <w:tc>
          <w:tcPr>
            <w:tcW w:w="2654" w:type="dxa"/>
            <w:shd w:val="clear" w:color="auto" w:fill="2F5597"/>
          </w:tcPr>
          <w:p w:rsidRPr="00C11A7D" w:rsidR="00DB434F" w:rsidP="00B43C47" w:rsidRDefault="00DB434F" w14:paraId="41D87706" w14:textId="77777777">
            <w:pPr>
              <w:pStyle w:val="Tablehead1"/>
              <w:spacing w:after="0"/>
              <w:jc w:val="left"/>
              <w:rPr>
                <w:rFonts w:ascii="Calibri" w:hAnsi="Calibri" w:cs="Calibri"/>
                <w:sz w:val="20"/>
              </w:rPr>
            </w:pPr>
            <w:r>
              <w:rPr>
                <w:rFonts w:ascii="Calibri" w:hAnsi="Calibri" w:cs="Calibri"/>
                <w:sz w:val="20"/>
              </w:rPr>
              <w:t>Comments</w:t>
            </w:r>
          </w:p>
        </w:tc>
      </w:tr>
      <w:tr w:rsidRPr="00C11A7D" w:rsidR="00DB434F" w:rsidTr="00B43C47" w14:paraId="520D27DA" w14:textId="77777777">
        <w:trPr>
          <w:cantSplit/>
          <w:jc w:val="center"/>
        </w:trPr>
        <w:tc>
          <w:tcPr>
            <w:tcW w:w="1816" w:type="dxa"/>
          </w:tcPr>
          <w:p w:rsidRPr="00C11A7D" w:rsidR="00DB434F" w:rsidP="00B43C47" w:rsidRDefault="00DB434F" w14:paraId="4346188B" w14:textId="77777777">
            <w:pPr>
              <w:pStyle w:val="Tabletext"/>
              <w:keepNext/>
              <w:rPr>
                <w:rFonts w:ascii="Calibri" w:hAnsi="Calibri" w:cs="Calibri"/>
                <w:sz w:val="20"/>
              </w:rPr>
            </w:pPr>
            <w:r>
              <w:rPr>
                <w:rFonts w:ascii="Calibri" w:hAnsi="Calibri" w:cs="Calibri"/>
                <w:sz w:val="20"/>
              </w:rPr>
              <w:t>MPR tag</w:t>
            </w:r>
          </w:p>
        </w:tc>
        <w:tc>
          <w:tcPr>
            <w:tcW w:w="2794" w:type="dxa"/>
          </w:tcPr>
          <w:p w:rsidRPr="00C11A7D" w:rsidR="00DB434F" w:rsidP="00B43C47" w:rsidRDefault="00DB434F" w14:paraId="73286522" w14:textId="77777777">
            <w:pPr>
              <w:pStyle w:val="Tabletext"/>
              <w:keepNext/>
              <w:rPr>
                <w:rFonts w:ascii="Calibri" w:hAnsi="Calibri" w:cs="Calibri"/>
                <w:sz w:val="20"/>
              </w:rPr>
            </w:pPr>
            <w:r>
              <w:rPr>
                <w:rFonts w:ascii="Calibri" w:hAnsi="Calibri" w:cs="Calibri"/>
                <w:sz w:val="20"/>
              </w:rPr>
              <w:t>One MPR tag corresponds to one product at one location; the tag carries a category (cost or price); the join to VCB's movements is on IQDM location and IQDM product</w:t>
            </w:r>
          </w:p>
        </w:tc>
        <w:tc>
          <w:tcPr>
            <w:tcW w:w="2096" w:type="dxa"/>
          </w:tcPr>
          <w:p w:rsidRPr="00C11A7D" w:rsidR="00DB434F" w:rsidP="00B43C47" w:rsidRDefault="00DB434F" w14:paraId="6FBCC4FB" w14:textId="77777777">
            <w:pPr>
              <w:pStyle w:val="Tabletext"/>
              <w:keepNext/>
              <w:rPr>
                <w:rFonts w:ascii="Calibri" w:hAnsi="Calibri" w:cs="Calibri"/>
                <w:sz w:val="20"/>
              </w:rPr>
            </w:pPr>
            <w:r>
              <w:rPr>
                <w:rFonts w:ascii="Calibri" w:hAnsi="Calibri" w:cs="Calibri"/>
                <w:sz w:val="20"/>
              </w:rPr>
              <w:t>MPR, IQDM, Profisee</w:t>
            </w:r>
          </w:p>
        </w:tc>
        <w:tc>
          <w:tcPr>
            <w:tcW w:w="2654" w:type="dxa"/>
          </w:tcPr>
          <w:p w:rsidRPr="00C11A7D" w:rsidR="00DB434F" w:rsidP="00B43C47" w:rsidRDefault="00DB434F" w14:paraId="37DDC64C" w14:textId="03D3F7E2">
            <w:pPr>
              <w:pStyle w:val="Tabletext"/>
              <w:keepNext/>
              <w:rPr>
                <w:rFonts w:ascii="Calibri" w:hAnsi="Calibri" w:cs="Calibri"/>
                <w:sz w:val="20"/>
              </w:rPr>
            </w:pPr>
            <w:r>
              <w:rPr>
                <w:rFonts w:ascii="Calibri" w:hAnsi="Calibri" w:cs="Calibri"/>
                <w:sz w:val="20"/>
              </w:rPr>
              <w:t xml:space="preserve">Gasoline 11566, 13067; butane 859; ethanol 16749, 10960; transmix 15094, 15100; ULSD, jet, kerosene and biodiesel tags and the category of every tag to be confirmed</w:t>
            </w:r>
          </w:p>
        </w:tc>
      </w:tr>
      <w:tr w:rsidRPr="00C11A7D" w:rsidR="00DB434F" w:rsidTr="00B43C47" w14:paraId="277316F6" w14:textId="77777777">
        <w:trPr>
          <w:cantSplit/>
          <w:jc w:val="center"/>
        </w:trPr>
        <w:tc>
          <w:tcPr>
            <w:tcW w:w="1816" w:type="dxa"/>
          </w:tcPr>
          <w:p w:rsidRPr="00C11A7D" w:rsidR="00DB434F" w:rsidP="00B43C47" w:rsidRDefault="00DB434F" w14:paraId="5DBEB2A8" w14:textId="77777777">
            <w:pPr>
              <w:pStyle w:val="Tabletext"/>
              <w:keepNext/>
              <w:rPr>
                <w:rFonts w:ascii="Calibri" w:hAnsi="Calibri" w:cs="Calibri"/>
                <w:sz w:val="20"/>
              </w:rPr>
            </w:pPr>
            <w:r>
              <w:rPr>
                <w:rFonts w:ascii="Calibri" w:hAnsi="Calibri" w:cs="Calibri"/>
                <w:sz w:val="20"/>
              </w:rPr>
              <w:t>Product / Blend component</w:t>
            </w:r>
          </w:p>
        </w:tc>
        <w:tc>
          <w:tcPr>
            <w:tcW w:w="2794" w:type="dxa"/>
          </w:tcPr>
          <w:p w:rsidRPr="00C11A7D" w:rsidR="00DB434F" w:rsidP="00B43C47" w:rsidRDefault="00DB434F" w14:paraId="77D8B669" w14:textId="77777777">
            <w:pPr>
              <w:pStyle w:val="Tabletext"/>
              <w:keepNext/>
              <w:rPr>
                <w:rFonts w:ascii="Calibri" w:hAnsi="Calibri" w:cs="Calibri"/>
                <w:sz w:val="20"/>
              </w:rPr>
            </w:pPr>
            <w:r>
              <w:rPr>
                <w:rFonts w:ascii="Calibri" w:hAnsi="Calibri" w:cs="Calibri"/>
                <w:sz w:val="20"/>
              </w:rPr>
              <w:t>Product priced</w:t>
            </w:r>
          </w:p>
        </w:tc>
        <w:tc>
          <w:tcPr>
            <w:tcW w:w="2096" w:type="dxa"/>
          </w:tcPr>
          <w:p w:rsidRPr="00C11A7D" w:rsidR="00DB434F" w:rsidP="00B43C47" w:rsidRDefault="00DB434F" w14:paraId="4FDAE31D" w14:textId="77777777">
            <w:pPr>
              <w:pStyle w:val="Tabletext"/>
              <w:keepNext/>
              <w:rPr>
                <w:rFonts w:ascii="Calibri" w:hAnsi="Calibri" w:cs="Calibri"/>
                <w:sz w:val="20"/>
              </w:rPr>
            </w:pPr>
            <w:r>
              <w:rPr>
                <w:rFonts w:ascii="Calibri" w:hAnsi="Calibri" w:cs="Calibri"/>
                <w:sz w:val="20"/>
              </w:rPr>
              <w:t>MPR, IQDM</w:t>
            </w:r>
          </w:p>
        </w:tc>
        <w:tc>
          <w:tcPr>
            <w:tcW w:w="2654" w:type="dxa"/>
          </w:tcPr>
          <w:p w:rsidRPr="00C11A7D" w:rsidR="00DB434F" w:rsidP="00B43C47" w:rsidRDefault="00DB434F" w14:paraId="1B47AAE0" w14:textId="77777777">
            <w:pPr>
              <w:pStyle w:val="Tabletext"/>
              <w:keepNext/>
              <w:rPr>
                <w:rFonts w:ascii="Calibri" w:hAnsi="Calibri" w:cs="Calibri"/>
                <w:sz w:val="20"/>
              </w:rPr>
            </w:pPr>
          </w:p>
        </w:tc>
      </w:tr>
      <w:tr w:rsidRPr="00C11A7D" w:rsidR="00DB434F" w:rsidTr="00B43C47" w14:paraId="2BEF95B6" w14:textId="77777777">
        <w:trPr>
          <w:cantSplit/>
          <w:jc w:val="center"/>
        </w:trPr>
        <w:tc>
          <w:tcPr>
            <w:tcW w:w="1816" w:type="dxa"/>
          </w:tcPr>
          <w:p w:rsidRPr="00C11A7D" w:rsidR="00DB434F" w:rsidP="00B43C47" w:rsidRDefault="00DB434F" w14:paraId="0544AF11" w14:textId="77777777">
            <w:pPr>
              <w:pStyle w:val="Tabletext"/>
              <w:keepNext/>
              <w:rPr>
                <w:rFonts w:ascii="Calibri" w:hAnsi="Calibri" w:cs="Calibri"/>
                <w:sz w:val="20"/>
              </w:rPr>
            </w:pPr>
            <w:r>
              <w:rPr>
                <w:rFonts w:ascii="Calibri" w:hAnsi="Calibri" w:cs="Calibri"/>
                <w:sz w:val="20"/>
              </w:rPr>
              <w:t>Location</w:t>
            </w:r>
          </w:p>
        </w:tc>
        <w:tc>
          <w:tcPr>
            <w:tcW w:w="2794" w:type="dxa"/>
          </w:tcPr>
          <w:p w:rsidRPr="00C11A7D" w:rsidR="00DB434F" w:rsidP="00B43C47" w:rsidRDefault="00DB434F" w14:paraId="36FCCE88" w14:textId="77777777">
            <w:pPr>
              <w:pStyle w:val="Tabletext"/>
              <w:keepNext/>
              <w:rPr>
                <w:rFonts w:ascii="Calibri" w:hAnsi="Calibri" w:cs="Calibri"/>
                <w:sz w:val="20"/>
              </w:rPr>
            </w:pPr>
            <w:r>
              <w:rPr>
                <w:rFonts w:ascii="Calibri" w:hAnsi="Calibri" w:cs="Calibri"/>
                <w:sz w:val="20"/>
              </w:rPr>
              <w:t>Location dimension of the MPR tag (terminal, refinery or market hub), to be confirmed</w:t>
            </w:r>
          </w:p>
        </w:tc>
        <w:tc>
          <w:tcPr>
            <w:tcW w:w="2096" w:type="dxa"/>
          </w:tcPr>
          <w:p w:rsidRPr="00C11A7D" w:rsidR="00DB434F" w:rsidP="00B43C47" w:rsidRDefault="00DB434F" w14:paraId="1B8C0975" w14:textId="77777777">
            <w:pPr>
              <w:pStyle w:val="Tabletext"/>
              <w:keepNext/>
              <w:rPr>
                <w:rFonts w:ascii="Calibri" w:hAnsi="Calibri" w:cs="Calibri"/>
                <w:sz w:val="20"/>
              </w:rPr>
            </w:pPr>
            <w:r>
              <w:rPr>
                <w:rFonts w:ascii="Calibri" w:hAnsi="Calibri" w:cs="Calibri"/>
                <w:sz w:val="20"/>
              </w:rPr>
              <w:t>MPR, IQDM</w:t>
            </w:r>
          </w:p>
        </w:tc>
        <w:tc>
          <w:tcPr>
            <w:tcW w:w="2654" w:type="dxa"/>
          </w:tcPr>
          <w:p w:rsidRPr="00C11A7D" w:rsidR="00DB434F" w:rsidP="00B43C47" w:rsidRDefault="00DB434F" w14:paraId="66537D02" w14:textId="77777777">
            <w:pPr>
              <w:pStyle w:val="Tabletext"/>
              <w:keepNext/>
              <w:rPr>
                <w:rFonts w:ascii="Calibri" w:hAnsi="Calibri" w:cs="Calibri"/>
                <w:sz w:val="20"/>
              </w:rPr>
            </w:pPr>
          </w:p>
        </w:tc>
      </w:tr>
      <w:tr w:rsidRPr="00C11A7D" w:rsidR="00DB434F" w:rsidTr="00B43C47" w14:paraId="0DE78851" w14:textId="77777777">
        <w:trPr>
          <w:cantSplit/>
          <w:jc w:val="center"/>
        </w:trPr>
        <w:tc>
          <w:tcPr>
            <w:tcW w:w="1816" w:type="dxa"/>
          </w:tcPr>
          <w:p w:rsidRPr="00C11A7D" w:rsidR="00DB434F" w:rsidP="00B43C47" w:rsidRDefault="00DB434F" w14:paraId="214F34BF" w14:textId="77777777">
            <w:pPr>
              <w:pStyle w:val="Tabletext"/>
              <w:rPr>
                <w:rFonts w:ascii="Calibri" w:hAnsi="Calibri" w:cs="Calibri"/>
                <w:sz w:val="20"/>
              </w:rPr>
            </w:pPr>
            <w:r>
              <w:rPr>
                <w:rFonts w:ascii="Calibri" w:hAnsi="Calibri" w:cs="Calibri"/>
                <w:sz w:val="20"/>
              </w:rPr>
              <w:t>Unit of Measurement</w:t>
            </w:r>
          </w:p>
        </w:tc>
        <w:tc>
          <w:tcPr>
            <w:tcW w:w="2794" w:type="dxa"/>
          </w:tcPr>
          <w:p w:rsidRPr="00C11A7D" w:rsidR="00DB434F" w:rsidP="00B43C47" w:rsidRDefault="00DB434F" w14:paraId="76A73DC1" w14:textId="77777777">
            <w:pPr>
              <w:pStyle w:val="Tabletext"/>
              <w:rPr>
                <w:rFonts w:ascii="Calibri" w:hAnsi="Calibri" w:cs="Calibri"/>
                <w:sz w:val="20"/>
              </w:rPr>
            </w:pPr>
            <w:r>
              <w:rPr>
                <w:rFonts w:ascii="Calibri" w:hAnsi="Calibri" w:cs="Calibri"/>
                <w:sz w:val="20"/>
              </w:rPr>
              <w:t>Price unit (per gallon from the CIP API; per barrel in the functional design)</w:t>
            </w:r>
          </w:p>
        </w:tc>
        <w:tc>
          <w:tcPr>
            <w:tcW w:w="2096" w:type="dxa"/>
          </w:tcPr>
          <w:p w:rsidRPr="00C11A7D" w:rsidR="00DB434F" w:rsidP="00B43C47" w:rsidRDefault="00DB434F" w14:paraId="08F90210" w14:textId="77777777">
            <w:pPr>
              <w:pStyle w:val="Tabletext"/>
              <w:rPr>
                <w:rFonts w:ascii="Calibri" w:hAnsi="Calibri" w:cs="Calibri"/>
                <w:sz w:val="20"/>
              </w:rPr>
            </w:pPr>
            <w:r>
              <w:rPr>
                <w:rFonts w:ascii="Calibri" w:hAnsi="Calibri" w:cs="Calibri"/>
                <w:sz w:val="20"/>
              </w:rPr>
              <w:t>MPR, IQDM</w:t>
            </w:r>
          </w:p>
        </w:tc>
        <w:tc>
          <w:tcPr>
            <w:tcW w:w="2654" w:type="dxa"/>
          </w:tcPr>
          <w:p w:rsidRPr="00C11A7D" w:rsidR="00DB434F" w:rsidP="00B43C47" w:rsidRDefault="00DE09BC" w14:paraId="53D0D77C" w14:textId="10D4A4B2">
            <w:pPr>
              <w:pStyle w:val="Tabletext"/>
              <w:rPr>
                <w:rFonts w:ascii="Calibri" w:hAnsi="Calibri" w:cs="Calibri"/>
                <w:sz w:val="20"/>
              </w:rPr>
            </w:pPr>
            <w:r>
              <w:rPr>
                <w:rFonts w:ascii="Calibri" w:hAnsi="Calibri" w:cs="Calibri"/>
                <w:sz w:val="20"/>
              </w:rPr>
              <w:t>Converted to dollars per barrel by the response service (build step 6)</w:t>
            </w:r>
          </w:p>
        </w:tc>
      </w:tr>
    </w:tbl>
    <w:p w:rsidR="00DB434F" w:rsidP="00904625" w:rsidRDefault="00904625" w14:paraId="06653DDB" w14:textId="432E166E">
      <w:pPr>
        <w:pStyle w:val="Caption"/>
      </w:pPr>
      <w:bookmarkStart w:name="_Toc240485170" w:id="127"/>
      <w:r>
        <w:t xml:space="preserve">Table </w:t>
        <w:fldChar w:fldCharType="begin"/>
        <w:instrText> STYLEREF 1 \s </w:instrText>
        <w:fldChar w:fldCharType="separate"/>
      </w:r>
      <w:r>
        <w:rPr>
          <w:noProof/>
        </w:rPr>
        <w:t>2</w:t>
      </w:r>
      <w:r>
        <w:fldChar w:fldCharType="end"/>
        <w:t>-</w:t>
        <w:fldChar w:fldCharType="begin"/>
        <w:instrText> SEQ Table \* ARABIC \s 1 </w:instrText>
        <w:fldChar w:fldCharType="separate"/>
      </w:r>
      <w:r>
        <w:rPr>
          <w:noProof/>
        </w:rPr>
        <w:t>29</w:t>
      </w:r>
      <w:r>
        <w:fldChar w:fldCharType="end"/>
        <w:t>: Master Data Entity - MPR Pricing</w:t>
      </w:r>
      <w:bookmarkEnd w:id="127"/>
    </w:p>
    <w:p w:rsidR="00DB434F" w:rsidP="000D6246" w:rsidRDefault="00DB434F" w14:paraId="7502B766" w14:textId="77777777">
      <w:r>
        <w:t>For MPR settled prices (the period-average settled price per product and location), the VCB solution relies on centralized master data (Profisee) to enable consistent cross-referencing, enrichment and aliasing, exactly as IQDM does. The following master data sources will be utilized:</w:t>
      </w:r>
    </w:p>
    <w:p w:rsidR="00DB434F" w:rsidRDefault="00DB434F" w14:paraId="0442B0C8" w14:textId="77777777">
      <w:pPr>
        <w:pStyle w:val="ListParagraph"/>
        <w:spacing w:after="60"/>
        <w:ind w:hanging="360"/>
      </w:pPr>
      <w:r>
        <w:t>•</w:t>
        <w:tab/>
        <w:t>Product XREF – Product XREF table of the Inventory &amp; Quality Mgmt Profisee Fast App.</w:t>
      </w:r>
    </w:p>
    <w:p w:rsidR="00DB434F" w:rsidRDefault="00DB434F" w14:paraId="0D848B5A" w14:textId="77777777">
      <w:pPr>
        <w:pStyle w:val="ListParagraph"/>
        <w:spacing w:after="60"/>
        <w:ind w:hanging="360"/>
      </w:pPr>
      <w:r>
        <w:t>•</w:t>
        <w:tab/>
        <w:t>Location Cross Reference &amp; Location-Node Mapping – Location Fast App (Profisee).</w:t>
      </w:r>
    </w:p>
    <w:p w:rsidR="00DB434F" w:rsidRDefault="00DB434F" w14:paraId="30E2B2FE" w14:textId="77777777">
      <w:pPr>
        <w:pStyle w:val="ListParagraph"/>
        <w:spacing w:after="60"/>
        <w:ind w:hanging="360"/>
      </w:pPr>
      <w:r>
        <w:t>•</w:t>
        <w:tab/>
        <w:t>Unit of Measure (UOM) – UOM Fast App (Profisee).</w:t>
      </w:r>
    </w:p>
    <w:p w:rsidR="00DB434F" w:rsidRDefault="00DB434F" w14:paraId="03F99611" w14:textId="77777777">
      <w:pPr>
        <w:pStyle w:val="ListParagraph"/>
        <w:spacing w:after="60"/>
        <w:ind w:hanging="360"/>
      </w:pPr>
      <w:r>
        <w:t>•</w:t>
        <w:tab/>
        <w:t>MPR Tag Cross Reference – MPR tag to location, product and category; whether it exists in Profisee today or is created for VCB is to be confirmed.</w:t>
      </w:r>
    </w:p>
    <w:p w:rsidR="00DB434F" w:rsidP="000D6246" w:rsidRDefault="00DB434F" w14:paraId="18FEAAD9" w14:textId="77777777">
      <w:r>
        <w:t>Master data enrichment (Profisee Codes and Descriptions) will be applied during integration to ensure standardized output.</w:t>
      </w:r>
    </w:p>
    <w:p w:rsidRPr="003C3FBE" w:rsidR="00DB434F" w:rsidP="004B356B" w:rsidRDefault="00DB434F" w14:paraId="7CED01CC" w14:textId="77777777">
      <w:pPr>
        <w:pStyle w:val="Heading3"/>
        <w:rPr>
          <w:rFonts w:ascii="Calibri" w:hAnsi="Calibri" w:cs="Calibri"/>
          <w:b/>
          <w:sz w:val="20"/>
        </w:rPr>
      </w:pPr>
      <w:bookmarkStart w:name="_Toc240485098" w:id="128"/>
      <w:r>
        <w:rPr>
          <w:rFonts w:ascii="Calibri" w:hAnsi="Calibri" w:cs="Calibri"/>
          <w:b/>
          <w:sz w:val="20"/>
        </w:rPr>
        <w:t>Product Specification Integration (PQ Spec Shop)</w:t>
      </w:r>
      <w:bookmarkEnd w:id="128"/>
    </w:p>
    <w:p w:rsidR="00DB434F" w:rsidP="000D6246" w:rsidRDefault="00DB434F" w14:paraId="2B6AED71" w14:textId="77777777">
      <w:r>
        <w:t>PQ Spec Shop holds the product specifications, that is, the quality limits each blended product must meet. Until IQDM connects PQ Spec Shop directly in its Release 5, the specifications arrive as an Excel extract in the same layout. This interface loads that extract whenever a new version of the specifications is issued and saves it in the IQDM database, so the dashboards can compare the actual quality against the limits.</w:t>
      </w:r>
    </w:p>
    <w:p w:rsidR="00DB434F" w:rsidP="00CD519D" w:rsidRDefault="00DB434F" w14:paraId="4023C51E" w14:textId="77777777">
      <w:pPr>
        <w:keepNext/>
      </w:pPr>
      <w:r>
        <w:t>What we build for this interface, step by step:</w:t>
      </w:r>
    </w:p>
    <w:tbl>
      <w:tblPr>
        <w:tblStyle w:val="TableGrid"/>
        <w:tblW w:w="9360" w:type="dxa"/>
        <w:jc w:val="center"/>
        <w:tblLayout w:type="fixed"/>
        <w:tblLook w:val="04A0" w:firstRow="1" w:lastRow="0" w:firstColumn="1" w:lastColumn="0" w:noHBand="0" w:noVBand="1"/>
      </w:tblPr>
      <w:tblGrid>
        <w:gridCol w:w="720"/>
        <w:gridCol w:w="2560"/>
        <w:gridCol w:w="6080"/>
      </w:tblGrid>
      <w:tr w:rsidRPr="00C11A7D" w:rsidR="00DB434F" w:rsidTr="000307D8" w14:paraId="0ABF6826" w14:textId="77777777">
        <w:trPr>
          <w:tblHeader/>
          <w:jc w:val="center"/>
        </w:trPr>
        <w:tc>
          <w:tcPr>
            <w:tcW w:w="720" w:type="dxa"/>
            <w:shd w:val="clear" w:color="auto" w:fill="2F5597"/>
          </w:tcPr>
          <w:p w:rsidRPr="00C11A7D" w:rsidR="00DB434F" w:rsidP="005A667B" w:rsidRDefault="00DB434F" w14:paraId="374DEB29" w14:textId="77777777">
            <w:pPr>
              <w:pStyle w:val="Tablehead1"/>
              <w:spacing w:after="0"/>
              <w:jc w:val="left"/>
              <w:rPr>
                <w:rFonts w:ascii="Calibri" w:hAnsi="Calibri" w:cs="Calibri"/>
                <w:sz w:val="20"/>
              </w:rPr>
            </w:pPr>
            <w:r>
              <w:rPr>
                <w:rFonts w:ascii="Calibri" w:hAnsi="Calibri" w:cs="Calibri"/>
                <w:sz w:val="20"/>
              </w:rPr>
              <w:t>Step</w:t>
            </w:r>
          </w:p>
        </w:tc>
        <w:tc>
          <w:tcPr>
            <w:tcW w:w="2560" w:type="dxa"/>
            <w:shd w:val="clear" w:color="auto" w:fill="2F5597"/>
          </w:tcPr>
          <w:p w:rsidRPr="00C11A7D" w:rsidR="00DB434F" w:rsidP="005A667B" w:rsidRDefault="00DB434F" w14:paraId="434366E0" w14:textId="77777777">
            <w:pPr>
              <w:pStyle w:val="Tablehead1"/>
              <w:spacing w:after="0"/>
              <w:jc w:val="left"/>
              <w:rPr>
                <w:rFonts w:ascii="Calibri" w:hAnsi="Calibri" w:cs="Calibri"/>
                <w:sz w:val="20"/>
              </w:rPr>
            </w:pPr>
            <w:r>
              <w:rPr>
                <w:rFonts w:ascii="Calibri" w:hAnsi="Calibri" w:cs="Calibri"/>
                <w:sz w:val="20"/>
              </w:rPr>
              <w:t>Component</w:t>
            </w:r>
          </w:p>
        </w:tc>
        <w:tc>
          <w:tcPr>
            <w:tcW w:w="6080" w:type="dxa"/>
            <w:shd w:val="clear" w:color="auto" w:fill="2F5597"/>
          </w:tcPr>
          <w:p w:rsidRPr="00C11A7D" w:rsidR="00DB434F" w:rsidP="005A667B" w:rsidRDefault="00DB434F" w14:paraId="0BCE7732" w14:textId="77777777">
            <w:pPr>
              <w:pStyle w:val="Tablehead1"/>
              <w:spacing w:after="0"/>
              <w:jc w:val="left"/>
              <w:rPr>
                <w:rFonts w:ascii="Calibri" w:hAnsi="Calibri" w:cs="Calibri"/>
                <w:sz w:val="20"/>
              </w:rPr>
            </w:pPr>
            <w:r>
              <w:rPr>
                <w:rFonts w:ascii="Calibri" w:hAnsi="Calibri" w:cs="Calibri"/>
                <w:sz w:val="20"/>
              </w:rPr>
              <w:t>What we build and how it works</w:t>
            </w:r>
          </w:p>
        </w:tc>
      </w:tr>
      <w:tr w:rsidRPr="00C11A7D" w:rsidR="00DB434F" w:rsidTr="000307D8" w14:paraId="24226253" w14:textId="77777777">
        <w:trPr>
          <w:jc w:val="center"/>
        </w:trPr>
        <w:tc>
          <w:tcPr>
            <w:tcW w:w="720" w:type="dxa"/>
          </w:tcPr>
          <w:p w:rsidRPr="00C11A7D" w:rsidR="00DB434F" w:rsidP="005A667B" w:rsidRDefault="00DB434F" w14:paraId="6C0B2902" w14:textId="77777777">
            <w:pPr>
              <w:pStyle w:val="Tabletext"/>
              <w:rPr>
                <w:rFonts w:ascii="Calibri" w:hAnsi="Calibri" w:cs="Calibri"/>
                <w:sz w:val="20"/>
              </w:rPr>
            </w:pPr>
            <w:r>
              <w:rPr>
                <w:rFonts w:ascii="Calibri" w:hAnsi="Calibri" w:cs="Calibri"/>
                <w:sz w:val="20"/>
              </w:rPr>
              <w:t>1</w:t>
            </w:r>
          </w:p>
        </w:tc>
        <w:tc>
          <w:tcPr>
            <w:tcW w:w="2560" w:type="dxa"/>
          </w:tcPr>
          <w:p w:rsidRPr="00C11A7D" w:rsidR="00DB434F" w:rsidP="005A667B" w:rsidRDefault="00DB434F" w14:paraId="03311C34" w14:textId="77777777">
            <w:pPr>
              <w:pStyle w:val="Tabletext"/>
              <w:rPr>
                <w:rFonts w:ascii="Calibri" w:hAnsi="Calibri" w:cs="Calibri"/>
                <w:sz w:val="20"/>
              </w:rPr>
            </w:pPr>
            <w:r>
              <w:rPr>
                <w:rFonts w:ascii="Calibri" w:hAnsi="Calibri" w:cs="Calibri"/>
                <w:sz w:val="20"/>
              </w:rPr>
              <w:t>Trigger function</w:t>
            </w:r>
          </w:p>
        </w:tc>
        <w:tc>
          <w:tcPr>
            <w:tcW w:w="6080" w:type="dxa"/>
          </w:tcPr>
          <w:p w:rsidRPr="00C11A7D" w:rsidR="00DB434F" w:rsidP="005A667B" w:rsidRDefault="00F81E63" w14:paraId="0E13AEB7" w14:textId="3D0BDAB9">
            <w:pPr>
              <w:pStyle w:val="Tabletext"/>
              <w:rPr>
                <w:rFonts w:ascii="Calibri" w:hAnsi="Calibri" w:cs="Calibri"/>
                <w:sz w:val="20"/>
              </w:rPr>
            </w:pPr>
            <w:r>
              <w:rPr>
                <w:rFonts w:ascii="Calibri" w:hAnsi="Calibri" w:cs="Calibri"/>
                <w:sz w:val="20"/>
              </w:rPr>
              <w:t xml:space="preserve">A manual- or schedule-triggered Azure Function in the Quality DataProcessor that runs when a new version of the product specifications is issued. It reads the run configuration blob of this interface and posts the request payload (header plus body) to the request service of step 2 with: Version, LocationCodes (Profisee global codes of the North Region terminals), LocationType = Terminal, Region = North, IsImport = false, UseServiceBus = true.</w:t>
            </w:r>
          </w:p>
        </w:tc>
      </w:tr>
      <w:tr w:rsidRPr="00C11A7D" w:rsidR="00DB434F" w:rsidTr="000307D8" w14:paraId="5C410CD9" w14:textId="77777777">
        <w:trPr>
          <w:jc w:val="center"/>
        </w:trPr>
        <w:tc>
          <w:tcPr>
            <w:tcW w:w="720" w:type="dxa"/>
          </w:tcPr>
          <w:p w:rsidRPr="00C11A7D" w:rsidR="00DB434F" w:rsidP="005A667B" w:rsidRDefault="00DB434F" w14:paraId="5622CB57" w14:textId="77777777">
            <w:pPr>
              <w:pStyle w:val="Tabletext"/>
              <w:rPr>
                <w:rFonts w:ascii="Calibri" w:hAnsi="Calibri" w:cs="Calibri"/>
                <w:sz w:val="20"/>
              </w:rPr>
            </w:pPr>
            <w:r>
              <w:rPr>
                <w:rFonts w:ascii="Calibri" w:hAnsi="Calibri" w:cs="Calibri"/>
                <w:sz w:val="20"/>
              </w:rPr>
              <w:t>2</w:t>
            </w:r>
          </w:p>
        </w:tc>
        <w:tc>
          <w:tcPr>
            <w:tcW w:w="2560" w:type="dxa"/>
          </w:tcPr>
          <w:p w:rsidRPr="00C11A7D" w:rsidR="00DB434F" w:rsidP="005A667B" w:rsidRDefault="00DB434F" w14:paraId="0FDFA37F" w14:textId="77777777">
            <w:pPr>
              <w:pStyle w:val="Tabletext"/>
              <w:rPr>
                <w:rFonts w:ascii="Calibri" w:hAnsi="Calibri" w:cs="Calibri"/>
                <w:sz w:val="20"/>
              </w:rPr>
            </w:pPr>
            <w:r>
              <w:rPr>
                <w:rFonts w:ascii="Calibri" w:hAnsi="Calibri" w:cs="Calibri"/>
                <w:sz w:val="20"/>
              </w:rPr>
              <w:t>Request service, GetSpecificationAsync</w:t>
            </w:r>
          </w:p>
        </w:tc>
        <w:tc>
          <w:tcPr>
            <w:tcW w:w="6080" w:type="dxa"/>
          </w:tcPr>
          <w:p w:rsidRPr="00C11A7D" w:rsidR="00DB434F" w:rsidP="005A667B" w:rsidRDefault="00DB434F" w14:paraId="118FFF47" w14:textId="40A77AEE">
            <w:pPr>
              <w:pStyle w:val="Tabletext"/>
              <w:rPr>
                <w:rFonts w:ascii="Calibri" w:hAnsi="Calibri" w:cs="Calibri"/>
                <w:sz w:val="20"/>
              </w:rPr>
            </w:pPr>
            <w:r>
              <w:rPr>
                <w:rFonts w:ascii="Calibri" w:hAnsi="Calibri" w:cs="Calibri"/>
                <w:sz w:val="20"/>
              </w:rPr>
              <w:t xml:space="preserve">Validates the parameters, builds the request payload and, with UseServiceBus = true, starts the request durable function of step 3 and polls its status URI with the configured initial delay, back-off multiplier, maximum delay and timeout; with UseServiceBus = false it calls the response service of step 6 directly. IsImport = true returns the specifications to the caller; IsImport = false calls the stored procedure that saves them into the VCB_ specification table of the IQDM database, which keeps the structure IQDM Release 5 will use.</w:t>
            </w:r>
          </w:p>
        </w:tc>
      </w:tr>
      <w:tr w:rsidRPr="00C11A7D" w:rsidR="00DB434F" w:rsidTr="000307D8" w14:paraId="6503078A" w14:textId="77777777">
        <w:trPr>
          <w:jc w:val="center"/>
        </w:trPr>
        <w:tc>
          <w:tcPr>
            <w:tcW w:w="720" w:type="dxa"/>
          </w:tcPr>
          <w:p w:rsidRPr="00C11A7D" w:rsidR="00DB434F" w:rsidP="005A667B" w:rsidRDefault="00DB434F" w14:paraId="4696DAAA" w14:textId="77777777">
            <w:pPr>
              <w:pStyle w:val="Tabletext"/>
              <w:rPr>
                <w:rFonts w:ascii="Calibri" w:hAnsi="Calibri" w:cs="Calibri"/>
                <w:sz w:val="20"/>
              </w:rPr>
            </w:pPr>
            <w:r>
              <w:rPr>
                <w:rFonts w:ascii="Calibri" w:hAnsi="Calibri" w:cs="Calibri"/>
                <w:sz w:val="20"/>
              </w:rPr>
              <w:t>3</w:t>
            </w:r>
          </w:p>
        </w:tc>
        <w:tc>
          <w:tcPr>
            <w:tcW w:w="2560" w:type="dxa"/>
          </w:tcPr>
          <w:p w:rsidRPr="00C11A7D" w:rsidR="00DB434F" w:rsidP="005A667B" w:rsidRDefault="000307D8" w14:paraId="244F92F0" w14:textId="668E2175">
            <w:pPr>
              <w:pStyle w:val="Tabletext"/>
              <w:rPr>
                <w:rFonts w:ascii="Calibri" w:hAnsi="Calibri" w:cs="Calibri"/>
                <w:sz w:val="20"/>
              </w:rPr>
            </w:pPr>
            <w:r>
              <w:rPr>
                <w:rFonts w:ascii="Calibri" w:hAnsi="Calibri" w:cs="Calibri"/>
                <w:sz w:val="20"/>
              </w:rPr>
              <w:t>Request durable function SpecificationReqOrch</w:t>
            </w:r>
          </w:p>
        </w:tc>
        <w:tc>
          <w:tcPr>
            <w:tcW w:w="6080" w:type="dxa"/>
          </w:tcPr>
          <w:p w:rsidRPr="00C11A7D" w:rsidR="00DB434F" w:rsidP="005A667B" w:rsidRDefault="000307D8" w14:paraId="1BC4B93D" w14:textId="75A68182">
            <w:pPr>
              <w:pStyle w:val="Tabletext"/>
              <w:rPr>
                <w:rFonts w:ascii="Calibri" w:hAnsi="Calibri" w:cs="Calibri"/>
                <w:sz w:val="20"/>
              </w:rPr>
            </w:pPr>
            <w:r>
              <w:rPr>
                <w:rFonts w:ascii="Calibri" w:hAnsi="Calibri" w:cs="Calibri"/>
                <w:sz w:val="20"/>
              </w:rPr>
              <w:t xml:space="preserve">Orchestrator function SpecificationRequestOrchestrator. HTTP-triggered Azure Durable Function as in the IQDM code: trigger, orchestrator, Send-to-Request-Queue Activity (one session message to the queue of step 4) and Poll-Response-Queue Activity (receives the message of the same session from the queue of step 7 within the polling time span).</w:t>
            </w:r>
          </w:p>
        </w:tc>
      </w:tr>
      <w:tr w:rsidRPr="00C11A7D" w:rsidR="00DB434F" w:rsidTr="000307D8" w14:paraId="3D0DFFAE" w14:textId="77777777">
        <w:trPr>
          <w:jc w:val="center"/>
        </w:trPr>
        <w:tc>
          <w:tcPr>
            <w:tcW w:w="720" w:type="dxa"/>
          </w:tcPr>
          <w:p w:rsidRPr="00C11A7D" w:rsidR="00DB434F" w:rsidP="005A667B" w:rsidRDefault="00DB434F" w14:paraId="404523AE" w14:textId="77777777">
            <w:pPr>
              <w:pStyle w:val="Tabletext"/>
              <w:rPr>
                <w:rFonts w:ascii="Calibri" w:hAnsi="Calibri" w:cs="Calibri"/>
                <w:sz w:val="20"/>
              </w:rPr>
            </w:pPr>
            <w:r>
              <w:rPr>
                <w:rFonts w:ascii="Calibri" w:hAnsi="Calibri" w:cs="Calibri"/>
                <w:sz w:val="20"/>
              </w:rPr>
              <w:t>4</w:t>
            </w:r>
          </w:p>
        </w:tc>
        <w:tc>
          <w:tcPr>
            <w:tcW w:w="2560" w:type="dxa"/>
          </w:tcPr>
          <w:p w:rsidRPr="00C11A7D" w:rsidR="00DB434F" w:rsidP="005A667B" w:rsidRDefault="00DB434F" w14:paraId="3776AF4A" w14:textId="77777777">
            <w:pPr>
              <w:pStyle w:val="Tabletext"/>
              <w:rPr>
                <w:rFonts w:ascii="Calibri" w:hAnsi="Calibri" w:cs="Calibri"/>
                <w:sz w:val="20"/>
              </w:rPr>
            </w:pPr>
            <w:r>
              <w:rPr>
                <w:rFonts w:ascii="Calibri" w:hAnsi="Calibri" w:cs="Calibri"/>
                <w:sz w:val="20"/>
              </w:rPr>
              <w:t>Request queue</w:t>
            </w:r>
          </w:p>
        </w:tc>
        <w:tc>
          <w:tcPr>
            <w:tcW w:w="6080" w:type="dxa"/>
          </w:tcPr>
          <w:p w:rsidRPr="00C11A7D" w:rsidR="00DB434F" w:rsidP="005A667B" w:rsidRDefault="00DB434F" w14:paraId="5F2F84FE" w14:textId="77777777">
            <w:pPr>
              <w:pStyle w:val="Tabletext"/>
              <w:rPr>
                <w:rFonts w:ascii="Calibri" w:hAnsi="Calibri" w:cs="Calibri"/>
                <w:sz w:val="20"/>
              </w:rPr>
            </w:pPr>
            <w:r>
              <w:rPr>
                <w:rFonts w:ascii="Calibri" w:hAnsi="Calibri" w:cs="Calibri"/>
                <w:sz w:val="20"/>
              </w:rPr>
              <w:t>Azure Service Bus queue SpecificationRequestQueue.</w:t>
            </w:r>
          </w:p>
        </w:tc>
      </w:tr>
      <w:tr w:rsidRPr="00C11A7D" w:rsidR="00DB434F" w:rsidTr="000307D8" w14:paraId="309D34AF" w14:textId="77777777">
        <w:trPr>
          <w:jc w:val="center"/>
        </w:trPr>
        <w:tc>
          <w:tcPr>
            <w:tcW w:w="720" w:type="dxa"/>
          </w:tcPr>
          <w:p w:rsidRPr="00C11A7D" w:rsidR="00DB434F" w:rsidP="005A667B" w:rsidRDefault="00DB434F" w14:paraId="5D169644" w14:textId="77777777">
            <w:pPr>
              <w:pStyle w:val="Tabletext"/>
              <w:rPr>
                <w:rFonts w:ascii="Calibri" w:hAnsi="Calibri" w:cs="Calibri"/>
                <w:sz w:val="20"/>
              </w:rPr>
            </w:pPr>
            <w:r>
              <w:rPr>
                <w:rFonts w:ascii="Calibri" w:hAnsi="Calibri" w:cs="Calibri"/>
                <w:sz w:val="20"/>
              </w:rPr>
              <w:t>5</w:t>
            </w:r>
          </w:p>
        </w:tc>
        <w:tc>
          <w:tcPr>
            <w:tcW w:w="2560" w:type="dxa"/>
          </w:tcPr>
          <w:p w:rsidRPr="00C11A7D" w:rsidR="00DB434F" w:rsidP="005A667B" w:rsidRDefault="000307D8" w14:paraId="468FA9A9" w14:textId="51EDFF42">
            <w:pPr>
              <w:pStyle w:val="Tabletext"/>
              <w:rPr>
                <w:rFonts w:ascii="Calibri" w:hAnsi="Calibri" w:cs="Calibri"/>
                <w:sz w:val="20"/>
              </w:rPr>
            </w:pPr>
            <w:r>
              <w:rPr>
                <w:rFonts w:ascii="Calibri" w:hAnsi="Calibri" w:cs="Calibri"/>
                <w:sz w:val="20"/>
              </w:rPr>
              <w:t>Response durable function SpecificationResOrch</w:t>
            </w:r>
          </w:p>
        </w:tc>
        <w:tc>
          <w:tcPr>
            <w:tcW w:w="6080" w:type="dxa"/>
          </w:tcPr>
          <w:p w:rsidRPr="00C11A7D" w:rsidR="00DB434F" w:rsidP="005A667B" w:rsidRDefault="000307D8" w14:paraId="106C9502" w14:textId="32667486">
            <w:pPr>
              <w:pStyle w:val="Tabletext"/>
              <w:rPr>
                <w:rFonts w:ascii="Calibri" w:hAnsi="Calibri" w:cs="Calibri"/>
                <w:sz w:val="20"/>
              </w:rPr>
            </w:pPr>
            <w:r>
              <w:rPr>
                <w:rFonts w:ascii="Calibri" w:hAnsi="Calibri" w:cs="Calibri"/>
                <w:sz w:val="20"/>
              </w:rPr>
              <w:t xml:space="preserve">Orchestrator function SpecificationResponseOrchestrator. Service Bus-triggered: trigger (forwards the message to the secondary request queue and completes it), orchestrator, Get-from-Source Activity that posts to step 6, Send-to-Response-Queue Activity that pushes the result to step 7 with the same session id.</w:t>
            </w:r>
          </w:p>
        </w:tc>
      </w:tr>
      <w:tr w:rsidRPr="00C11A7D" w:rsidR="00DB434F" w:rsidTr="000307D8" w14:paraId="64D31217" w14:textId="77777777">
        <w:trPr>
          <w:jc w:val="center"/>
        </w:trPr>
        <w:tc>
          <w:tcPr>
            <w:tcW w:w="720" w:type="dxa"/>
          </w:tcPr>
          <w:p w:rsidRPr="00C11A7D" w:rsidR="00DB434F" w:rsidP="005A667B" w:rsidRDefault="00DB434F" w14:paraId="19FAF7F1" w14:textId="77777777">
            <w:pPr>
              <w:pStyle w:val="Tabletext"/>
              <w:rPr>
                <w:rFonts w:ascii="Calibri" w:hAnsi="Calibri" w:cs="Calibri"/>
                <w:sz w:val="20"/>
              </w:rPr>
            </w:pPr>
            <w:r>
              <w:rPr>
                <w:rFonts w:ascii="Calibri" w:hAnsi="Calibri" w:cs="Calibri"/>
                <w:sz w:val="20"/>
              </w:rPr>
              <w:t>6</w:t>
            </w:r>
          </w:p>
        </w:tc>
        <w:tc>
          <w:tcPr>
            <w:tcW w:w="2560" w:type="dxa"/>
          </w:tcPr>
          <w:p w:rsidRPr="00C11A7D" w:rsidR="00DB434F" w:rsidP="005A667B" w:rsidRDefault="00DB434F" w14:paraId="4C068E46" w14:textId="77777777">
            <w:pPr>
              <w:pStyle w:val="Tabletext"/>
              <w:rPr>
                <w:rFonts w:ascii="Calibri" w:hAnsi="Calibri" w:cs="Calibri"/>
                <w:sz w:val="20"/>
              </w:rPr>
            </w:pPr>
            <w:r>
              <w:rPr>
                <w:rFonts w:ascii="Calibri" w:hAnsi="Calibri" w:cs="Calibri"/>
                <w:sz w:val="20"/>
              </w:rPr>
              <w:t>Response service, GetSpecificationDataAsync</w:t>
            </w:r>
          </w:p>
        </w:tc>
        <w:tc>
          <w:tcPr>
            <w:tcW w:w="6080" w:type="dxa"/>
          </w:tcPr>
          <w:p w:rsidRPr="00C11A7D" w:rsidR="00DB434F" w:rsidP="005A667B" w:rsidRDefault="00DB434F" w14:paraId="328CF656" w14:textId="4E545D77">
            <w:pPr>
              <w:pStyle w:val="Tabletext"/>
              <w:rPr>
                <w:rFonts w:ascii="Calibri" w:hAnsi="Calibri" w:cs="Calibri"/>
                <w:sz w:val="20"/>
              </w:rPr>
            </w:pPr>
            <w:r>
              <w:rPr>
                <w:rFonts w:ascii="Calibri" w:hAnsi="Calibri" w:cs="Calibri"/>
                <w:sz w:val="20"/>
              </w:rPr>
              <w:t xml:space="preserve">Reads the PQ Spec Shop specification extract for the requested version (from the Excel extract; who supplies it is to be confirmed), selects the rows for the North Region terminals mapped in Profisee, converts product, location, property (specification name) and unit codes to Profisee codes through the Semantic Service and returns the rows in Profisee code format.</w:t>
            </w:r>
          </w:p>
        </w:tc>
      </w:tr>
      <w:tr w:rsidRPr="00C11A7D" w:rsidR="00DB434F" w:rsidTr="000307D8" w14:paraId="2A4DE991" w14:textId="77777777">
        <w:trPr>
          <w:jc w:val="center"/>
        </w:trPr>
        <w:tc>
          <w:tcPr>
            <w:tcW w:w="720" w:type="dxa"/>
          </w:tcPr>
          <w:p w:rsidRPr="00C11A7D" w:rsidR="00DB434F" w:rsidP="005A667B" w:rsidRDefault="00DB434F" w14:paraId="1069D5D3" w14:textId="77777777">
            <w:pPr>
              <w:pStyle w:val="Tabletext"/>
              <w:rPr>
                <w:rFonts w:ascii="Calibri" w:hAnsi="Calibri" w:cs="Calibri"/>
                <w:sz w:val="20"/>
              </w:rPr>
            </w:pPr>
            <w:r>
              <w:rPr>
                <w:rFonts w:ascii="Calibri" w:hAnsi="Calibri" w:cs="Calibri"/>
                <w:sz w:val="20"/>
              </w:rPr>
              <w:t>7</w:t>
            </w:r>
          </w:p>
        </w:tc>
        <w:tc>
          <w:tcPr>
            <w:tcW w:w="2560" w:type="dxa"/>
          </w:tcPr>
          <w:p w:rsidRPr="00C11A7D" w:rsidR="00DB434F" w:rsidP="005A667B" w:rsidRDefault="00DB434F" w14:paraId="473CAE7B" w14:textId="77777777">
            <w:pPr>
              <w:pStyle w:val="Tabletext"/>
              <w:rPr>
                <w:rFonts w:ascii="Calibri" w:hAnsi="Calibri" w:cs="Calibri"/>
                <w:sz w:val="20"/>
              </w:rPr>
            </w:pPr>
            <w:r>
              <w:rPr>
                <w:rFonts w:ascii="Calibri" w:hAnsi="Calibri" w:cs="Calibri"/>
                <w:sz w:val="20"/>
              </w:rPr>
              <w:t>Response queue</w:t>
            </w:r>
          </w:p>
        </w:tc>
        <w:tc>
          <w:tcPr>
            <w:tcW w:w="6080" w:type="dxa"/>
          </w:tcPr>
          <w:p w:rsidRPr="00C11A7D" w:rsidR="00DB434F" w:rsidP="005A667B" w:rsidRDefault="00DB434F" w14:paraId="7DFE92AD" w14:textId="77777777">
            <w:pPr>
              <w:pStyle w:val="Tabletext"/>
              <w:rPr>
                <w:rFonts w:ascii="Calibri" w:hAnsi="Calibri" w:cs="Calibri"/>
                <w:sz w:val="20"/>
              </w:rPr>
            </w:pPr>
            <w:r>
              <w:rPr>
                <w:rFonts w:ascii="Calibri" w:hAnsi="Calibri" w:cs="Calibri"/>
                <w:sz w:val="20"/>
              </w:rPr>
              <w:t>Azure Service Bus queue SpecificationResponseQueue.</w:t>
            </w:r>
          </w:p>
        </w:tc>
      </w:tr>
      <w:tr w:rsidRPr="00C11A7D" w:rsidR="00DB434F" w:rsidTr="000307D8" w14:paraId="02B61D19" w14:textId="77777777">
        <w:trPr>
          <w:jc w:val="center"/>
        </w:trPr>
        <w:tc>
          <w:tcPr>
            <w:tcW w:w="720" w:type="dxa"/>
          </w:tcPr>
          <w:p w:rsidRPr="00C11A7D" w:rsidR="00DB434F" w:rsidP="005A667B" w:rsidRDefault="00DB434F" w14:paraId="0A0616C0" w14:textId="77777777">
            <w:pPr>
              <w:pStyle w:val="Tabletext"/>
              <w:rPr>
                <w:rFonts w:ascii="Calibri" w:hAnsi="Calibri" w:cs="Calibri"/>
                <w:sz w:val="20"/>
              </w:rPr>
            </w:pPr>
            <w:r>
              <w:rPr>
                <w:rFonts w:ascii="Calibri" w:hAnsi="Calibri" w:cs="Calibri"/>
                <w:sz w:val="20"/>
              </w:rPr>
              <w:t>8</w:t>
            </w:r>
          </w:p>
        </w:tc>
        <w:tc>
          <w:tcPr>
            <w:tcW w:w="2560" w:type="dxa"/>
          </w:tcPr>
          <w:p w:rsidRPr="00C11A7D" w:rsidR="00DB434F" w:rsidP="005A667B" w:rsidRDefault="00DB434F" w14:paraId="26A38AA2" w14:textId="77777777">
            <w:pPr>
              <w:pStyle w:val="Tabletext"/>
              <w:rPr>
                <w:rFonts w:ascii="Calibri" w:hAnsi="Calibri" w:cs="Calibri"/>
                <w:sz w:val="20"/>
              </w:rPr>
            </w:pPr>
            <w:r>
              <w:rPr>
                <w:rFonts w:ascii="Calibri" w:hAnsi="Calibri" w:cs="Calibri"/>
                <w:sz w:val="20"/>
              </w:rPr>
              <w:t>Save</w:t>
            </w:r>
          </w:p>
        </w:tc>
        <w:tc>
          <w:tcPr>
            <w:tcW w:w="6080" w:type="dxa"/>
          </w:tcPr>
          <w:p w:rsidRPr="00C11A7D" w:rsidR="00DB434F" w:rsidP="005A667B" w:rsidRDefault="00DB434F" w14:paraId="6B0A3C3F" w14:textId="77777777">
            <w:pPr>
              <w:pStyle w:val="Tabletext"/>
              <w:rPr>
                <w:rFonts w:ascii="Calibri" w:hAnsi="Calibri" w:cs="Calibri"/>
                <w:sz w:val="20"/>
              </w:rPr>
            </w:pPr>
            <w:r>
              <w:rPr>
                <w:rFonts w:ascii="Calibri" w:hAnsi="Calibri" w:cs="Calibri"/>
                <w:sz w:val="20"/>
              </w:rPr>
              <w:t>A stored procedure that writes the VCB_ specification table; called by the request service when IsImport = false, with the same JSON input, requester and status output contract as the IQDM save procedures. A new version replaces the previous one; the table structure is the one IQDM Release 5 will use, so IQDM can take it over.</w:t>
            </w:r>
          </w:p>
        </w:tc>
      </w:tr>
    </w:tbl>
    <w:p w:rsidR="00DB434F" w:rsidP="00904625" w:rsidRDefault="00904625" w14:paraId="1F870440" w14:textId="41CBC5E7">
      <w:pPr>
        <w:pStyle w:val="Caption"/>
      </w:pPr>
      <w:bookmarkStart w:name="_Toc240485171" w:id="129"/>
      <w:r>
        <w:t xml:space="preserve">Table </w:t>
        <w:fldChar w:fldCharType="begin"/>
        <w:instrText> STYLEREF 1 \s </w:instrText>
        <w:fldChar w:fldCharType="separate"/>
      </w:r>
      <w:r>
        <w:rPr>
          <w:noProof/>
        </w:rPr>
        <w:t>2</w:t>
      </w:r>
      <w:r>
        <w:fldChar w:fldCharType="end"/>
        <w:t>-</w:t>
        <w:fldChar w:fldCharType="begin"/>
        <w:instrText> SEQ Table \* ARABIC \s 1 </w:instrText>
        <w:fldChar w:fldCharType="separate"/>
      </w:r>
      <w:r>
        <w:rPr>
          <w:noProof/>
        </w:rPr>
        <w:t>30</w:t>
      </w:r>
      <w:r>
        <w:fldChar w:fldCharType="end"/>
        <w:t>: Product Specification (PQ Spec Shop) - Build Steps</w:t>
      </w:r>
      <w:bookmarkEnd w:id="129"/>
    </w:p>
    <w:p w:rsidRPr="00734635" w:rsidR="00734635" w:rsidP="00734635" w:rsidRDefault="00734635" w14:paraId="7571312C" w14:textId="77777777">
      <w:pPr>
        <w:rPr>
          <w:b/>
        </w:rPr>
      </w:pPr>
      <w:r>
        <w:rPr>
          <w:b/>
        </w:rPr>
        <w:t>For this interface the walkthrough is followed with these choices:</w:t>
      </w:r>
    </w:p>
    <w:p w:rsidRPr="00C32643" w:rsidR="00734635" w:rsidP="00C32643" w:rsidRDefault="003D7D5A" w14:paraId="2FFF91E9" w14:textId="102C96C6">
      <w:pPr>
        <w:pStyle w:val="ListParagraph"/>
        <w:spacing w:after="60"/>
        <w:ind w:hanging="360"/>
        <w:rPr>
          <w:rFonts w:ascii="Calibri" w:hAnsi="Calibri" w:cs="Calibri"/>
        </w:rPr>
      </w:pPr>
      <w:r>
        <w:rPr>
          <w:rFonts w:ascii="Calibri" w:hAnsi="Calibri" w:cs="Calibri"/>
        </w:rPr>
        <w:t>•</w:t>
        <w:tab/>
        <w:t>Copy from: the terminal actual quality interface of the Quality domain (section Terminal Actual Quality Data Integration) for the shape and the property mapping; the new components sit next to it in the Quality domain.</w:t>
      </w:r>
    </w:p>
    <w:p w:rsidRPr="00C32643" w:rsidR="00734635" w:rsidP="00C32643" w:rsidRDefault="003D7D5A" w14:paraId="5403883B" w14:textId="7B143F96">
      <w:pPr>
        <w:pStyle w:val="ListParagraph"/>
        <w:spacing w:after="60"/>
        <w:ind w:hanging="360"/>
        <w:rPr>
          <w:rFonts w:ascii="Calibri" w:hAnsi="Calibri" w:cs="Calibri"/>
        </w:rPr>
      </w:pPr>
      <w:r>
        <w:rPr>
          <w:rFonts w:ascii="Calibri" w:hAnsi="Calibri" w:cs="Calibri"/>
        </w:rPr>
        <w:t>•</w:t>
        <w:tab/>
        <w:t>Source branch kept in the response service: the Excel extract of PQ Spec Shop, read from the location where the extract is delivered, one specification version per run (the Version in the run configuration).</w:t>
      </w:r>
    </w:p>
    <w:p w:rsidRPr="00C32643" w:rsidR="00734635" w:rsidP="00C32643" w:rsidRDefault="003D7D5A" w14:paraId="4C61163D" w14:textId="52D85B98">
      <w:pPr>
        <w:pStyle w:val="ListParagraph"/>
        <w:spacing w:after="60"/>
        <w:ind w:hanging="360"/>
        <w:rPr>
          <w:rFonts w:ascii="Calibri" w:hAnsi="Calibri" w:cs="Calibri"/>
        </w:rPr>
      </w:pPr>
      <w:r>
        <w:rPr>
          <w:rFonts w:ascii="Calibri" w:hAnsi="Calibri" w:cs="Calibri"/>
        </w:rPr>
        <w:t>•</w:t>
        <w:tab/>
        <w:t>Trigger: no daily timer; the function is run by hand or on a schedule when a new specification version is issued, with Version set in the blob before the run.</w:t>
      </w:r>
    </w:p>
    <w:p w:rsidRPr="00894B7C" w:rsidR="008B6403" w:rsidP="00894B7C" w:rsidRDefault="00894B7C" w14:paraId="6C9B473B" w14:textId="785C066A">
      <w:pPr>
        <w:pStyle w:val="ListParagraph"/>
        <w:spacing w:after="60"/>
        <w:ind w:hanging="360"/>
        <w:rPr>
          <w:rFonts w:ascii="Calibri" w:hAnsi="Calibri" w:cs="Calibri"/>
        </w:rPr>
      </w:pPr>
      <w:r>
        <w:rPr>
          <w:rFonts w:ascii="Calibri" w:hAnsi="Calibri" w:cs="Calibri"/>
        </w:rPr>
        <w:t>•</w:t>
        <w:tab/>
        <w:t>Save: IsImport = false into the VCB_ specification table through the stored procedure of the setting.</w:t>
      </w:r>
    </w:p>
    <w:p w:rsidR="00DB434F" w:rsidP="00CD519D" w:rsidRDefault="00DB434F" w14:paraId="19BADFA0" w14:textId="77777777">
      <w:pPr>
        <w:keepNext/>
      </w:pPr>
      <w:r>
        <w:t>What we need before we start:</w:t>
      </w:r>
    </w:p>
    <w:p w:rsidR="00DB434F" w:rsidRDefault="00DB434F" w14:paraId="3121B579" w14:textId="77777777">
      <w:pPr>
        <w:pStyle w:val="ListParagraph"/>
        <w:spacing w:after="60"/>
        <w:ind w:hanging="360"/>
      </w:pPr>
      <w:r>
        <w:t>•</w:t>
        <w:tab/>
        <w:t>The specification extract and the name of who supplies it and announces a new version (to be agreed with the PQ Spec Shop owner)</w:t>
      </w:r>
    </w:p>
    <w:p w:rsidR="00DB434F" w:rsidRDefault="00DB434F" w14:paraId="753BAD35" w14:textId="77777777">
      <w:pPr>
        <w:pStyle w:val="ListParagraph"/>
        <w:spacing w:after="60"/>
        <w:ind w:hanging="360"/>
      </w:pPr>
      <w:r>
        <w:t>•</w:t>
        <w:tab/>
        <w:t>The property mapping used by the IQDM quality interfaces</w:t>
      </w:r>
    </w:p>
    <w:p w:rsidR="00DB434F" w:rsidRDefault="00DB434F" w14:paraId="0D70CAAF" w14:textId="77777777">
      <w:pPr>
        <w:pStyle w:val="ListParagraph"/>
        <w:spacing w:after="60"/>
        <w:ind w:hanging="360"/>
      </w:pPr>
      <w:r>
        <w:t>•</w:t>
        <w:tab/>
        <w:t>The VCB_ specification table and stored procedure from the database team</w:t>
      </w:r>
    </w:p>
    <w:p w:rsidR="00DB434F" w:rsidRDefault="00DB434F" w14:paraId="3B1C5BF0" w14:textId="77777777">
      <w:pPr>
        <w:pStyle w:val="ListParagraph"/>
        <w:spacing w:after="60"/>
        <w:ind w:hanging="360"/>
      </w:pPr>
      <w:r>
        <w:t>•</w:t>
        <w:tab/>
        <w:t>The Commercial Integration Platform code base, where the Quality domain interfaces are the model to copy from</w:t>
      </w:r>
    </w:p>
    <w:p w:rsidR="00DB434F" w:rsidP="00CD519D" w:rsidRDefault="00DB434F" w14:paraId="49FFE126" w14:textId="77777777">
      <w:pPr>
        <w:keepNext/>
      </w:pPr>
      <w:r>
        <w:t>How we test it:</w:t>
      </w:r>
    </w:p>
    <w:p w:rsidR="00DB434F" w:rsidRDefault="00DB434F" w14:paraId="786D5C46" w14:textId="77777777">
      <w:pPr>
        <w:pStyle w:val="ListParagraph"/>
        <w:spacing w:after="60"/>
        <w:ind w:hanging="360"/>
      </w:pPr>
      <w:r>
        <w:t>•</w:t>
        <w:tab/>
        <w:t>Load one version for one terminal with IsImport = true and compare the limits with the extract</w:t>
      </w:r>
    </w:p>
    <w:p w:rsidR="00DB434F" w:rsidRDefault="00DB434F" w14:paraId="1679D1BC" w14:textId="77777777">
      <w:pPr>
        <w:pStyle w:val="ListParagraph"/>
        <w:spacing w:after="60"/>
        <w:ind w:hanging="360"/>
      </w:pPr>
      <w:r>
        <w:t>•</w:t>
        <w:tab/>
        <w:t>Load with IsImport = false and check the VCB_ table</w:t>
      </w:r>
    </w:p>
    <w:p w:rsidR="00DB434F" w:rsidRDefault="00DB434F" w14:paraId="5A6FC6C7" w14:textId="77777777">
      <w:pPr>
        <w:pStyle w:val="ListParagraph"/>
        <w:spacing w:after="60"/>
        <w:ind w:hanging="360"/>
      </w:pPr>
      <w:r>
        <w:t>•</w:t>
        <w:tab/>
        <w:t>Load a second version and confirm the first is replaced, not duplicated</w:t>
      </w:r>
    </w:p>
    <w:p w:rsidRPr="003C3FBE" w:rsidR="00DB434F" w:rsidP="004B356B" w:rsidRDefault="00DB434F" w14:paraId="0D29A3F3" w14:textId="77777777">
      <w:pPr>
        <w:pStyle w:val="Heading4"/>
        <w:rPr>
          <w:rFonts w:ascii="Calibri" w:hAnsi="Calibri" w:cs="Calibri"/>
          <w:sz w:val="20"/>
        </w:rPr>
      </w:pPr>
      <w:r>
        <w:rPr>
          <w:rFonts w:ascii="Calibri" w:hAnsi="Calibri" w:cs="Calibri"/>
          <w:sz w:val="20"/>
        </w:rPr>
        <w:t>Integration specifics</w:t>
      </w:r>
    </w:p>
    <w:p w:rsidR="00DB434F" w:rsidRDefault="00DB434F" w14:paraId="11836B16" w14:textId="46427C81">
      <w:pPr>
        <w:pStyle w:val="ListParagraph"/>
        <w:spacing w:after="60"/>
        <w:ind w:hanging="360"/>
      </w:pPr>
      <w:r>
        <w:t>•</w:t>
        <w:tab/>
        <w:t xml:space="preserve">Data source for Product Specifications is PQ Spec Shop. Until IQDM integrates PQ Spec Shop in its Release 5, VCB loads the specifications into an IQDM table that keeps the structure IQDM Release 5 will use, and reloads them whenever a new specification version is issued.</w:t>
      </w:r>
    </w:p>
    <w:p w:rsidR="00DB434F" w:rsidRDefault="00DB434F" w14:paraId="79AFDB3E" w14:textId="77777777">
      <w:pPr>
        <w:pStyle w:val="ListParagraph"/>
        <w:spacing w:after="60"/>
        <w:ind w:hanging="360"/>
      </w:pPr>
      <w:r>
        <w:t>•</w:t>
        <w:tab/>
        <w:t>The trigger is the issue of a new specification version (a manual or scheduled run), not a daily schedule.</w:t>
      </w:r>
    </w:p>
    <w:p w:rsidR="00DB434F" w:rsidRDefault="00DB434F" w14:paraId="6A7AD8D3" w14:textId="77777777">
      <w:pPr>
        <w:pStyle w:val="ListParagraph"/>
        <w:spacing w:after="60"/>
        <w:ind w:hanging="360"/>
      </w:pPr>
      <w:r>
        <w:t>•</w:t>
        <w:tab/>
        <w:t>The trigger invokes the Specification Request Service by passing the specification version, LocationCodes, LocationType (Terminal) and Region (North) to extract the specification skeleton defined in the functional design: source location, terminal location, state, area, product, season, specification name and limit, test, unit, value and version.</w:t>
      </w:r>
    </w:p>
    <w:p w:rsidR="00DB434F" w:rsidRDefault="00DB434F" w14:paraId="05DD07DF" w14:textId="2B89C4E1">
      <w:pPr>
        <w:pStyle w:val="ListParagraph"/>
        <w:spacing w:after="60"/>
        <w:ind w:hanging="360"/>
      </w:pPr>
      <w:r>
        <w:t>•</w:t>
        <w:tab/>
        <w:t xml:space="preserve">The extracted data shall be validated and transformed; locations, products, properties and units are resolved to IQDM codes through Profisee.</w:t>
      </w:r>
    </w:p>
    <w:p w:rsidR="00DB434F" w:rsidRDefault="00DB434F" w14:paraId="0B83BB19" w14:textId="77777777">
      <w:pPr>
        <w:pStyle w:val="ListParagraph"/>
        <w:spacing w:after="60"/>
        <w:ind w:hanging="360"/>
      </w:pPr>
      <w:r>
        <w:t>•</w:t>
        <w:tab/>
        <w:t>The processed data is stored in the VCB_ specification table of the IQDM database through Stored Procedures; the waiver page of the dashboards can override a specification limit, never the ingested quality data.</w:t>
      </w:r>
    </w:p>
    <w:p w:rsidR="00DB434F" w:rsidRDefault="00DB434F" w14:paraId="57AD73B0" w14:textId="75EBDC2C">
      <w:pPr>
        <w:pStyle w:val="ListParagraph"/>
        <w:spacing w:after="60"/>
        <w:ind w:hanging="360"/>
      </w:pPr>
      <w:r>
        <w:t>•</w:t>
        <w:tab/>
        <w:t xml:space="preserve">The specification extract is an Excel file; who supplies it and how it is delivered are to be confirmed.</w:t>
      </w:r>
    </w:p>
    <w:p w:rsidR="00DB434F" w:rsidRDefault="00DB434F" w14:paraId="343C1D53" w14:textId="585E4A13">
      <w:pPr>
        <w:pStyle w:val="ListParagraph"/>
        <w:spacing w:after="60"/>
        <w:ind w:hanging="360"/>
      </w:pPr>
      <w:r>
        <w:t>•</w:t>
        <w:tab/>
        <w:t xml:space="preserve">The trigger function, request service, request and response durable functions, Service Bus queues and response service of this interface follow the common integration pattern of the VCB interfaces (section VCB Interfaces - Common Integration Pattern above); the component, service and queue names of this interface are listed in the placement table and the table of service and queue names of the common pattern.</w:t>
      </w:r>
    </w:p>
    <w:p w:rsidRPr="003C3FBE" w:rsidR="00DB434F" w:rsidP="004B356B" w:rsidRDefault="00DB434F" w14:paraId="013DD2B2" w14:textId="77777777">
      <w:pPr>
        <w:pStyle w:val="Heading4"/>
        <w:rPr>
          <w:rFonts w:ascii="Calibri" w:hAnsi="Calibri" w:cs="Calibri"/>
          <w:sz w:val="20"/>
        </w:rPr>
      </w:pPr>
      <w:r>
        <w:rPr>
          <w:rFonts w:ascii="Calibri" w:hAnsi="Calibri" w:cs="Calibri"/>
          <w:sz w:val="20"/>
        </w:rPr>
        <w:t>API Endpoints</w:t>
      </w:r>
    </w:p>
    <w:p w:rsidR="00DB434F" w:rsidP="000D6246" w:rsidRDefault="00DB434F" w14:paraId="3BC8AC77" w14:textId="77777777">
      <w:r>
        <w:t>The Specification Request Service provides the API endpoint to get Product Specifications at terminals (the refinery-wide consolidation and the terminal override of the functional design's specification selection) from PQ Spec Shop (product specification extract). The host in the Commercial App Service Environment and the environment-specific values are set when the code base is set up.</w:t>
      </w:r>
    </w:p>
    <w:p w:rsidR="00DB434F" w:rsidP="005A667B" w:rsidRDefault="00DB434F" w14:paraId="1C8D14BF" w14:textId="77777777">
      <w:pPr>
        <w:jc w:val="left"/>
      </w:pPr>
      <w:r>
        <w:t>API Endpoints (Quality domain web API) - request: POST /api/v1/Specification/GetSpecifications; response: POST /api/v1/Specification/GetSpecificationsData. The request body is the payload described in the common pattern: the request header plus the parameters below.</w:t>
      </w:r>
    </w:p>
    <w:tbl>
      <w:tblPr>
        <w:tblStyle w:val="TableGrid"/>
        <w:tblW w:w="9340" w:type="dxa"/>
        <w:jc w:val="center"/>
        <w:tblLayout w:type="fixed"/>
        <w:tblLook w:val="04A0" w:firstRow="1" w:lastRow="0" w:firstColumn="1" w:lastColumn="0" w:noHBand="0" w:noVBand="1"/>
      </w:tblPr>
      <w:tblGrid>
        <w:gridCol w:w="1700"/>
        <w:gridCol w:w="3800"/>
        <w:gridCol w:w="1240"/>
        <w:gridCol w:w="1200"/>
        <w:gridCol w:w="1400"/>
      </w:tblGrid>
      <w:tr w:rsidRPr="00C11A7D" w:rsidR="00DB434F" w:rsidTr="00B43C47" w14:paraId="5FEB2BA9" w14:textId="77777777">
        <w:trPr>
          <w:cantSplit/>
          <w:tblHeader/>
          <w:jc w:val="center"/>
        </w:trPr>
        <w:tc>
          <w:tcPr>
            <w:tcW w:w="1700" w:type="dxa"/>
            <w:shd w:val="clear" w:color="auto" w:fill="2F5597"/>
          </w:tcPr>
          <w:p w:rsidRPr="00C11A7D" w:rsidR="00DB434F" w:rsidP="00B43C47" w:rsidRDefault="00DB434F" w14:paraId="6B619536" w14:textId="77777777">
            <w:pPr>
              <w:pStyle w:val="Tablehead1"/>
              <w:spacing w:after="0"/>
              <w:jc w:val="left"/>
              <w:rPr>
                <w:rFonts w:ascii="Calibri" w:hAnsi="Calibri" w:cs="Calibri"/>
                <w:sz w:val="20"/>
              </w:rPr>
            </w:pPr>
            <w:r>
              <w:rPr>
                <w:rFonts w:ascii="Calibri" w:hAnsi="Calibri" w:cs="Calibri"/>
                <w:sz w:val="20"/>
              </w:rPr>
              <w:t>Parameter</w:t>
            </w:r>
          </w:p>
        </w:tc>
        <w:tc>
          <w:tcPr>
            <w:tcW w:w="3800" w:type="dxa"/>
            <w:shd w:val="clear" w:color="auto" w:fill="2F5597"/>
          </w:tcPr>
          <w:p w:rsidRPr="00C11A7D" w:rsidR="00DB434F" w:rsidP="00B43C47" w:rsidRDefault="00DB434F" w14:paraId="19A630CE" w14:textId="77777777">
            <w:pPr>
              <w:pStyle w:val="Tablehead1"/>
              <w:spacing w:after="0"/>
              <w:jc w:val="left"/>
              <w:rPr>
                <w:rFonts w:ascii="Calibri" w:hAnsi="Calibri" w:cs="Calibri"/>
                <w:sz w:val="20"/>
              </w:rPr>
            </w:pPr>
            <w:r>
              <w:rPr>
                <w:rFonts w:ascii="Calibri" w:hAnsi="Calibri" w:cs="Calibri"/>
                <w:sz w:val="20"/>
              </w:rPr>
              <w:t>Description</w:t>
            </w:r>
          </w:p>
        </w:tc>
        <w:tc>
          <w:tcPr>
            <w:tcW w:w="1240" w:type="dxa"/>
            <w:shd w:val="clear" w:color="auto" w:fill="2F5597"/>
          </w:tcPr>
          <w:p w:rsidRPr="00C11A7D" w:rsidR="00DB434F" w:rsidP="00B43C47" w:rsidRDefault="00DB434F" w14:paraId="17AB0FCD" w14:textId="77777777">
            <w:pPr>
              <w:pStyle w:val="Tablehead1"/>
              <w:spacing w:after="0"/>
              <w:jc w:val="left"/>
              <w:rPr>
                <w:rFonts w:ascii="Calibri" w:hAnsi="Calibri" w:cs="Calibri"/>
                <w:sz w:val="20"/>
              </w:rPr>
            </w:pPr>
            <w:r>
              <w:rPr>
                <w:rFonts w:ascii="Calibri" w:hAnsi="Calibri" w:cs="Calibri"/>
                <w:sz w:val="20"/>
              </w:rPr>
              <w:t>Mandatory</w:t>
            </w:r>
          </w:p>
        </w:tc>
        <w:tc>
          <w:tcPr>
            <w:tcW w:w="1200" w:type="dxa"/>
            <w:shd w:val="clear" w:color="auto" w:fill="2F5597"/>
          </w:tcPr>
          <w:p w:rsidRPr="00C11A7D" w:rsidR="00DB434F" w:rsidP="00B43C47" w:rsidRDefault="00DB434F" w14:paraId="1889F175" w14:textId="77777777">
            <w:pPr>
              <w:pStyle w:val="Tablehead1"/>
              <w:spacing w:after="0"/>
              <w:jc w:val="left"/>
              <w:rPr>
                <w:rFonts w:ascii="Calibri" w:hAnsi="Calibri" w:cs="Calibri"/>
                <w:sz w:val="20"/>
              </w:rPr>
            </w:pPr>
            <w:r>
              <w:rPr>
                <w:rFonts w:ascii="Calibri" w:hAnsi="Calibri" w:cs="Calibri"/>
                <w:sz w:val="20"/>
              </w:rPr>
              <w:t>Type</w:t>
            </w:r>
          </w:p>
        </w:tc>
        <w:tc>
          <w:tcPr>
            <w:tcW w:w="1400" w:type="dxa"/>
            <w:shd w:val="clear" w:color="auto" w:fill="2F5597"/>
          </w:tcPr>
          <w:p w:rsidRPr="00C11A7D" w:rsidR="00DB434F" w:rsidP="00B43C47" w:rsidRDefault="00DB434F" w14:paraId="7F00E201" w14:textId="77777777">
            <w:pPr>
              <w:pStyle w:val="Tablehead1"/>
              <w:spacing w:after="0"/>
              <w:jc w:val="left"/>
              <w:rPr>
                <w:rFonts w:ascii="Calibri" w:hAnsi="Calibri" w:cs="Calibri"/>
                <w:sz w:val="20"/>
              </w:rPr>
            </w:pPr>
            <w:r>
              <w:rPr>
                <w:rFonts w:ascii="Calibri" w:hAnsi="Calibri" w:cs="Calibri"/>
                <w:sz w:val="20"/>
              </w:rPr>
              <w:t>Example</w:t>
            </w:r>
          </w:p>
        </w:tc>
      </w:tr>
      <w:tr w:rsidRPr="00C11A7D" w:rsidR="00DB434F" w:rsidTr="00B43C47" w14:paraId="21F9BB50" w14:textId="77777777">
        <w:trPr>
          <w:cantSplit/>
          <w:jc w:val="center"/>
        </w:trPr>
        <w:tc>
          <w:tcPr>
            <w:tcW w:w="1700" w:type="dxa"/>
          </w:tcPr>
          <w:p w:rsidRPr="00C11A7D" w:rsidR="00DB434F" w:rsidP="00B43C47" w:rsidRDefault="00DB434F" w14:paraId="5BF6D06E" w14:textId="77777777">
            <w:pPr>
              <w:pStyle w:val="Tabletext"/>
              <w:keepNext/>
              <w:rPr>
                <w:rFonts w:ascii="Calibri" w:hAnsi="Calibri" w:cs="Calibri"/>
                <w:sz w:val="20"/>
              </w:rPr>
            </w:pPr>
            <w:r>
              <w:rPr>
                <w:rFonts w:ascii="Calibri" w:hAnsi="Calibri" w:cs="Calibri"/>
                <w:sz w:val="20"/>
              </w:rPr>
              <w:t>Version</w:t>
            </w:r>
          </w:p>
        </w:tc>
        <w:tc>
          <w:tcPr>
            <w:tcW w:w="3800" w:type="dxa"/>
          </w:tcPr>
          <w:p w:rsidRPr="00C11A7D" w:rsidR="00DB434F" w:rsidP="00B43C47" w:rsidRDefault="00DB434F" w14:paraId="26A6E43A" w14:textId="77777777">
            <w:pPr>
              <w:pStyle w:val="Tabletext"/>
              <w:keepNext/>
              <w:rPr>
                <w:rFonts w:ascii="Calibri" w:hAnsi="Calibri" w:cs="Calibri"/>
                <w:sz w:val="20"/>
              </w:rPr>
            </w:pPr>
            <w:r>
              <w:rPr>
                <w:rFonts w:ascii="Calibri" w:hAnsi="Calibri" w:cs="Calibri"/>
                <w:sz w:val="20"/>
              </w:rPr>
              <w:t>Specification version to load</w:t>
            </w:r>
          </w:p>
        </w:tc>
        <w:tc>
          <w:tcPr>
            <w:tcW w:w="1240" w:type="dxa"/>
          </w:tcPr>
          <w:p w:rsidRPr="00C11A7D" w:rsidR="00DB434F" w:rsidP="00B43C47" w:rsidRDefault="00DB434F" w14:paraId="6B8E5DDC" w14:textId="77777777">
            <w:pPr>
              <w:pStyle w:val="Tabletext"/>
              <w:keepNext/>
              <w:rPr>
                <w:rFonts w:ascii="Calibri" w:hAnsi="Calibri" w:cs="Calibri"/>
                <w:sz w:val="20"/>
              </w:rPr>
            </w:pPr>
            <w:r>
              <w:rPr>
                <w:rFonts w:ascii="Calibri" w:hAnsi="Calibri" w:cs="Calibri"/>
                <w:sz w:val="20"/>
              </w:rPr>
              <w:t>Yes</w:t>
            </w:r>
          </w:p>
        </w:tc>
        <w:tc>
          <w:tcPr>
            <w:tcW w:w="1200" w:type="dxa"/>
          </w:tcPr>
          <w:p w:rsidRPr="00C11A7D" w:rsidR="00DB434F" w:rsidP="00B43C47" w:rsidRDefault="00DB434F" w14:paraId="4FB3A420" w14:textId="77777777">
            <w:pPr>
              <w:pStyle w:val="Tabletext"/>
              <w:keepNext/>
              <w:rPr>
                <w:rFonts w:ascii="Calibri" w:hAnsi="Calibri" w:cs="Calibri"/>
                <w:sz w:val="20"/>
              </w:rPr>
            </w:pPr>
            <w:r>
              <w:rPr>
                <w:rFonts w:ascii="Calibri" w:hAnsi="Calibri" w:cs="Calibri"/>
                <w:sz w:val="20"/>
              </w:rPr>
              <w:t>string</w:t>
            </w:r>
          </w:p>
        </w:tc>
        <w:tc>
          <w:tcPr>
            <w:tcW w:w="1400" w:type="dxa"/>
          </w:tcPr>
          <w:p w:rsidRPr="00C11A7D" w:rsidR="00DB434F" w:rsidP="00B43C47" w:rsidRDefault="00DB434F" w14:paraId="39AC4C59" w14:textId="77777777">
            <w:pPr>
              <w:pStyle w:val="Tabletext"/>
              <w:keepNext/>
              <w:rPr>
                <w:rFonts w:ascii="Calibri" w:hAnsi="Calibri" w:cs="Calibri"/>
                <w:sz w:val="20"/>
              </w:rPr>
            </w:pPr>
          </w:p>
        </w:tc>
      </w:tr>
      <w:tr w:rsidRPr="00C11A7D" w:rsidR="00DB434F" w:rsidTr="00B43C47" w14:paraId="68BAD5CA" w14:textId="77777777">
        <w:trPr>
          <w:cantSplit/>
          <w:jc w:val="center"/>
        </w:trPr>
        <w:tc>
          <w:tcPr>
            <w:tcW w:w="1700" w:type="dxa"/>
          </w:tcPr>
          <w:p w:rsidRPr="00C11A7D" w:rsidR="00DB434F" w:rsidP="00B43C47" w:rsidRDefault="00DB434F" w14:paraId="0493C2C2" w14:textId="77777777">
            <w:pPr>
              <w:pStyle w:val="Tabletext"/>
              <w:keepNext/>
              <w:rPr>
                <w:rFonts w:ascii="Calibri" w:hAnsi="Calibri" w:cs="Calibri"/>
                <w:sz w:val="20"/>
              </w:rPr>
            </w:pPr>
            <w:r>
              <w:rPr>
                <w:rFonts w:ascii="Calibri" w:hAnsi="Calibri" w:cs="Calibri"/>
                <w:sz w:val="20"/>
              </w:rPr>
              <w:t>LocationCodes</w:t>
            </w:r>
          </w:p>
        </w:tc>
        <w:tc>
          <w:tcPr>
            <w:tcW w:w="3800" w:type="dxa"/>
          </w:tcPr>
          <w:p w:rsidRPr="00C11A7D" w:rsidR="00DB434F" w:rsidP="00B43C47" w:rsidRDefault="00DB434F" w14:paraId="33A34606" w14:textId="77777777">
            <w:pPr>
              <w:pStyle w:val="Tabletext"/>
              <w:keepNext/>
              <w:rPr>
                <w:rFonts w:ascii="Calibri" w:hAnsi="Calibri" w:cs="Calibri"/>
                <w:sz w:val="20"/>
              </w:rPr>
            </w:pPr>
            <w:r>
              <w:rPr>
                <w:rFonts w:ascii="Calibri" w:hAnsi="Calibri" w:cs="Calibri"/>
                <w:sz w:val="20"/>
              </w:rPr>
              <w:t>List of terminal locations (Profisee global codes)</w:t>
            </w:r>
          </w:p>
        </w:tc>
        <w:tc>
          <w:tcPr>
            <w:tcW w:w="1240" w:type="dxa"/>
          </w:tcPr>
          <w:p w:rsidRPr="00C11A7D" w:rsidR="00DB434F" w:rsidP="00B43C47" w:rsidRDefault="00DB434F" w14:paraId="19C21AD7" w14:textId="77777777">
            <w:pPr>
              <w:pStyle w:val="Tabletext"/>
              <w:keepNext/>
              <w:rPr>
                <w:rFonts w:ascii="Calibri" w:hAnsi="Calibri" w:cs="Calibri"/>
                <w:sz w:val="20"/>
              </w:rPr>
            </w:pPr>
            <w:r>
              <w:rPr>
                <w:rFonts w:ascii="Calibri" w:hAnsi="Calibri" w:cs="Calibri"/>
                <w:sz w:val="20"/>
              </w:rPr>
              <w:t>No</w:t>
            </w:r>
          </w:p>
        </w:tc>
        <w:tc>
          <w:tcPr>
            <w:tcW w:w="1200" w:type="dxa"/>
          </w:tcPr>
          <w:p w:rsidRPr="00C11A7D" w:rsidR="00DB434F" w:rsidP="00B43C47" w:rsidRDefault="00DB434F" w14:paraId="468C6898" w14:textId="77777777">
            <w:pPr>
              <w:pStyle w:val="Tabletext"/>
              <w:keepNext/>
              <w:rPr>
                <w:rFonts w:ascii="Calibri" w:hAnsi="Calibri" w:cs="Calibri"/>
                <w:sz w:val="20"/>
              </w:rPr>
            </w:pPr>
            <w:r>
              <w:rPr>
                <w:rFonts w:ascii="Calibri" w:hAnsi="Calibri" w:cs="Calibri"/>
                <w:sz w:val="20"/>
              </w:rPr>
              <w:t>List&lt;string&gt;</w:t>
            </w:r>
          </w:p>
        </w:tc>
        <w:tc>
          <w:tcPr>
            <w:tcW w:w="1400" w:type="dxa"/>
          </w:tcPr>
          <w:p w:rsidRPr="00C11A7D" w:rsidR="00DB434F" w:rsidP="00B43C47" w:rsidRDefault="00121BFC" w14:paraId="13957BCB" w14:textId="677D6E5D">
            <w:pPr>
              <w:pStyle w:val="Tabletext"/>
              <w:keepNext/>
              <w:rPr>
                <w:rFonts w:ascii="Calibri" w:hAnsi="Calibri" w:cs="Calibri"/>
                <w:sz w:val="20"/>
              </w:rPr>
            </w:pPr>
            <w:r>
              <w:rPr>
                <w:rFonts w:ascii="Calibri" w:hAnsi="Calibri" w:cs="Calibri"/>
                <w:sz w:val="20"/>
              </w:rPr>
              <w:t>[“11766”]</w:t>
            </w:r>
          </w:p>
        </w:tc>
      </w:tr>
      <w:tr w:rsidRPr="00C11A7D" w:rsidR="00DB434F" w:rsidTr="00B43C47" w14:paraId="3AB2B54E" w14:textId="77777777">
        <w:trPr>
          <w:cantSplit/>
          <w:jc w:val="center"/>
        </w:trPr>
        <w:tc>
          <w:tcPr>
            <w:tcW w:w="1700" w:type="dxa"/>
          </w:tcPr>
          <w:p w:rsidRPr="00C11A7D" w:rsidR="00DB434F" w:rsidP="00B43C47" w:rsidRDefault="00DB434F" w14:paraId="62A88551" w14:textId="77777777">
            <w:pPr>
              <w:pStyle w:val="Tabletext"/>
              <w:keepNext/>
              <w:rPr>
                <w:rFonts w:ascii="Calibri" w:hAnsi="Calibri" w:cs="Calibri"/>
                <w:sz w:val="20"/>
              </w:rPr>
            </w:pPr>
            <w:r>
              <w:rPr>
                <w:rFonts w:ascii="Calibri" w:hAnsi="Calibri" w:cs="Calibri"/>
                <w:sz w:val="20"/>
              </w:rPr>
              <w:t>LocationType</w:t>
            </w:r>
          </w:p>
        </w:tc>
        <w:tc>
          <w:tcPr>
            <w:tcW w:w="3800" w:type="dxa"/>
          </w:tcPr>
          <w:p w:rsidRPr="00C11A7D" w:rsidR="00DB434F" w:rsidP="00B43C47" w:rsidRDefault="00DB434F" w14:paraId="760F5395" w14:textId="77777777">
            <w:pPr>
              <w:pStyle w:val="Tabletext"/>
              <w:keepNext/>
              <w:rPr>
                <w:rFonts w:ascii="Calibri" w:hAnsi="Calibri" w:cs="Calibri"/>
                <w:sz w:val="20"/>
              </w:rPr>
            </w:pPr>
            <w:r>
              <w:rPr>
                <w:rFonts w:ascii="Calibri" w:hAnsi="Calibri" w:cs="Calibri"/>
                <w:sz w:val="20"/>
              </w:rPr>
              <w:t>Type of location</w:t>
            </w:r>
          </w:p>
        </w:tc>
        <w:tc>
          <w:tcPr>
            <w:tcW w:w="1240" w:type="dxa"/>
          </w:tcPr>
          <w:p w:rsidRPr="00C11A7D" w:rsidR="00DB434F" w:rsidP="00B43C47" w:rsidRDefault="00DB434F" w14:paraId="45066F31" w14:textId="77777777">
            <w:pPr>
              <w:pStyle w:val="Tabletext"/>
              <w:keepNext/>
              <w:rPr>
                <w:rFonts w:ascii="Calibri" w:hAnsi="Calibri" w:cs="Calibri"/>
                <w:sz w:val="20"/>
              </w:rPr>
            </w:pPr>
            <w:r>
              <w:rPr>
                <w:rFonts w:ascii="Calibri" w:hAnsi="Calibri" w:cs="Calibri"/>
                <w:sz w:val="20"/>
              </w:rPr>
              <w:t>Yes</w:t>
            </w:r>
          </w:p>
        </w:tc>
        <w:tc>
          <w:tcPr>
            <w:tcW w:w="1200" w:type="dxa"/>
          </w:tcPr>
          <w:p w:rsidRPr="00C11A7D" w:rsidR="00DB434F" w:rsidP="00B43C47" w:rsidRDefault="00DB434F" w14:paraId="22E49294" w14:textId="77777777">
            <w:pPr>
              <w:pStyle w:val="Tabletext"/>
              <w:keepNext/>
              <w:rPr>
                <w:rFonts w:ascii="Calibri" w:hAnsi="Calibri" w:cs="Calibri"/>
                <w:sz w:val="20"/>
              </w:rPr>
            </w:pPr>
            <w:r>
              <w:rPr>
                <w:rFonts w:ascii="Calibri" w:hAnsi="Calibri" w:cs="Calibri"/>
                <w:sz w:val="20"/>
              </w:rPr>
              <w:t>string</w:t>
            </w:r>
          </w:p>
        </w:tc>
        <w:tc>
          <w:tcPr>
            <w:tcW w:w="1400" w:type="dxa"/>
          </w:tcPr>
          <w:p w:rsidRPr="00C11A7D" w:rsidR="00DB434F" w:rsidP="00B43C47" w:rsidRDefault="00DB434F" w14:paraId="35D80132" w14:textId="77777777">
            <w:pPr>
              <w:pStyle w:val="Tabletext"/>
              <w:keepNext/>
              <w:rPr>
                <w:rFonts w:ascii="Calibri" w:hAnsi="Calibri" w:cs="Calibri"/>
                <w:sz w:val="20"/>
              </w:rPr>
            </w:pPr>
            <w:r>
              <w:rPr>
                <w:rFonts w:ascii="Calibri" w:hAnsi="Calibri" w:cs="Calibri"/>
                <w:sz w:val="20"/>
              </w:rPr>
              <w:t>Terminal</w:t>
            </w:r>
          </w:p>
        </w:tc>
      </w:tr>
      <w:tr w:rsidRPr="00C11A7D" w:rsidR="00DB434F" w:rsidTr="00B43C47" w14:paraId="5F7BD62A" w14:textId="77777777">
        <w:trPr>
          <w:cantSplit/>
          <w:jc w:val="center"/>
        </w:trPr>
        <w:tc>
          <w:tcPr>
            <w:tcW w:w="1700" w:type="dxa"/>
          </w:tcPr>
          <w:p w:rsidRPr="00C11A7D" w:rsidR="00DB434F" w:rsidP="00B43C47" w:rsidRDefault="00DB434F" w14:paraId="74E23884" w14:textId="77777777">
            <w:pPr>
              <w:pStyle w:val="Tabletext"/>
              <w:keepNext/>
              <w:rPr>
                <w:rFonts w:ascii="Calibri" w:hAnsi="Calibri" w:cs="Calibri"/>
                <w:sz w:val="20"/>
              </w:rPr>
            </w:pPr>
            <w:r>
              <w:rPr>
                <w:rFonts w:ascii="Calibri" w:hAnsi="Calibri" w:cs="Calibri"/>
                <w:sz w:val="20"/>
              </w:rPr>
              <w:t>Region</w:t>
            </w:r>
          </w:p>
        </w:tc>
        <w:tc>
          <w:tcPr>
            <w:tcW w:w="3800" w:type="dxa"/>
          </w:tcPr>
          <w:p w:rsidRPr="00C11A7D" w:rsidR="00DB434F" w:rsidP="00B43C47" w:rsidRDefault="00DB434F" w14:paraId="259F0F39" w14:textId="77777777">
            <w:pPr>
              <w:pStyle w:val="Tabletext"/>
              <w:keepNext/>
              <w:rPr>
                <w:rFonts w:ascii="Calibri" w:hAnsi="Calibri" w:cs="Calibri"/>
                <w:sz w:val="20"/>
              </w:rPr>
            </w:pPr>
            <w:r>
              <w:rPr>
                <w:rFonts w:ascii="Calibri" w:hAnsi="Calibri" w:cs="Calibri"/>
                <w:sz w:val="20"/>
              </w:rPr>
              <w:t>Region filter</w:t>
            </w:r>
          </w:p>
        </w:tc>
        <w:tc>
          <w:tcPr>
            <w:tcW w:w="1240" w:type="dxa"/>
          </w:tcPr>
          <w:p w:rsidRPr="00C11A7D" w:rsidR="00DB434F" w:rsidP="00B43C47" w:rsidRDefault="00DB434F" w14:paraId="6217CD81" w14:textId="77777777">
            <w:pPr>
              <w:pStyle w:val="Tabletext"/>
              <w:keepNext/>
              <w:rPr>
                <w:rFonts w:ascii="Calibri" w:hAnsi="Calibri" w:cs="Calibri"/>
                <w:sz w:val="20"/>
              </w:rPr>
            </w:pPr>
            <w:r>
              <w:rPr>
                <w:rFonts w:ascii="Calibri" w:hAnsi="Calibri" w:cs="Calibri"/>
                <w:sz w:val="20"/>
              </w:rPr>
              <w:t>No</w:t>
            </w:r>
          </w:p>
        </w:tc>
        <w:tc>
          <w:tcPr>
            <w:tcW w:w="1200" w:type="dxa"/>
          </w:tcPr>
          <w:p w:rsidRPr="00C11A7D" w:rsidR="00DB434F" w:rsidP="00B43C47" w:rsidRDefault="00DB434F" w14:paraId="4633B8DC" w14:textId="77777777">
            <w:pPr>
              <w:pStyle w:val="Tabletext"/>
              <w:keepNext/>
              <w:rPr>
                <w:rFonts w:ascii="Calibri" w:hAnsi="Calibri" w:cs="Calibri"/>
                <w:sz w:val="20"/>
              </w:rPr>
            </w:pPr>
            <w:r>
              <w:rPr>
                <w:rFonts w:ascii="Calibri" w:hAnsi="Calibri" w:cs="Calibri"/>
                <w:sz w:val="20"/>
              </w:rPr>
              <w:t>string</w:t>
            </w:r>
          </w:p>
        </w:tc>
        <w:tc>
          <w:tcPr>
            <w:tcW w:w="1400" w:type="dxa"/>
          </w:tcPr>
          <w:p w:rsidRPr="00C11A7D" w:rsidR="00DB434F" w:rsidP="00B43C47" w:rsidRDefault="00DB434F" w14:paraId="4947B872" w14:textId="77777777">
            <w:pPr>
              <w:pStyle w:val="Tabletext"/>
              <w:keepNext/>
              <w:rPr>
                <w:rFonts w:ascii="Calibri" w:hAnsi="Calibri" w:cs="Calibri"/>
                <w:sz w:val="20"/>
              </w:rPr>
            </w:pPr>
            <w:r>
              <w:rPr>
                <w:rFonts w:ascii="Calibri" w:hAnsi="Calibri" w:cs="Calibri"/>
                <w:sz w:val="20"/>
              </w:rPr>
              <w:t>North</w:t>
            </w:r>
          </w:p>
        </w:tc>
      </w:tr>
      <w:tr w:rsidRPr="00C11A7D" w:rsidR="00DB434F" w:rsidTr="00B43C47" w14:paraId="0EB4AC55" w14:textId="77777777">
        <w:trPr>
          <w:cantSplit/>
          <w:jc w:val="center"/>
        </w:trPr>
        <w:tc>
          <w:tcPr>
            <w:tcW w:w="1700" w:type="dxa"/>
          </w:tcPr>
          <w:p w:rsidRPr="00C11A7D" w:rsidR="00DB434F" w:rsidP="00B43C47" w:rsidRDefault="00DB434F" w14:paraId="2CD3E08D" w14:textId="77777777">
            <w:pPr>
              <w:pStyle w:val="Tabletext"/>
              <w:keepNext/>
              <w:rPr>
                <w:rFonts w:ascii="Calibri" w:hAnsi="Calibri" w:cs="Calibri"/>
                <w:sz w:val="20"/>
              </w:rPr>
            </w:pPr>
            <w:r>
              <w:rPr>
                <w:rFonts w:ascii="Calibri" w:hAnsi="Calibri" w:cs="Calibri"/>
                <w:sz w:val="20"/>
              </w:rPr>
              <w:t>IsImport</w:t>
            </w:r>
          </w:p>
        </w:tc>
        <w:tc>
          <w:tcPr>
            <w:tcW w:w="3800" w:type="dxa"/>
          </w:tcPr>
          <w:p w:rsidRPr="00C11A7D" w:rsidR="00DB434F" w:rsidP="00B43C47" w:rsidRDefault="00DB434F" w14:paraId="575A4C26" w14:textId="77777777">
            <w:pPr>
              <w:pStyle w:val="Tabletext"/>
              <w:keepNext/>
              <w:rPr>
                <w:rFonts w:ascii="Calibri" w:hAnsi="Calibri" w:cs="Calibri"/>
                <w:sz w:val="20"/>
              </w:rPr>
            </w:pPr>
            <w:r>
              <w:rPr>
                <w:rFonts w:ascii="Calibri" w:hAnsi="Calibri" w:cs="Calibri"/>
                <w:sz w:val="20"/>
              </w:rPr>
              <w:t>If this is set to true, the API will return the response; if it is set to false, the API will save the data in the IQDM database (VCB_ table)</w:t>
            </w:r>
          </w:p>
        </w:tc>
        <w:tc>
          <w:tcPr>
            <w:tcW w:w="1240" w:type="dxa"/>
          </w:tcPr>
          <w:p w:rsidRPr="00C11A7D" w:rsidR="00DB434F" w:rsidP="00B43C47" w:rsidRDefault="00DB434F" w14:paraId="3E284038" w14:textId="77777777">
            <w:pPr>
              <w:pStyle w:val="Tabletext"/>
              <w:keepNext/>
              <w:rPr>
                <w:rFonts w:ascii="Calibri" w:hAnsi="Calibri" w:cs="Calibri"/>
                <w:sz w:val="20"/>
              </w:rPr>
            </w:pPr>
            <w:r>
              <w:rPr>
                <w:rFonts w:ascii="Calibri" w:hAnsi="Calibri" w:cs="Calibri"/>
                <w:sz w:val="20"/>
              </w:rPr>
              <w:t>No</w:t>
            </w:r>
          </w:p>
        </w:tc>
        <w:tc>
          <w:tcPr>
            <w:tcW w:w="1200" w:type="dxa"/>
          </w:tcPr>
          <w:p w:rsidRPr="00C11A7D" w:rsidR="00DB434F" w:rsidP="00B43C47" w:rsidRDefault="00DB434F" w14:paraId="29348C32" w14:textId="77777777">
            <w:pPr>
              <w:pStyle w:val="Tabletext"/>
              <w:keepNext/>
              <w:rPr>
                <w:rFonts w:ascii="Calibri" w:hAnsi="Calibri" w:cs="Calibri"/>
                <w:sz w:val="20"/>
              </w:rPr>
            </w:pPr>
            <w:r>
              <w:rPr>
                <w:rFonts w:ascii="Calibri" w:hAnsi="Calibri" w:cs="Calibri"/>
                <w:sz w:val="20"/>
              </w:rPr>
              <w:t>Bool</w:t>
            </w:r>
          </w:p>
        </w:tc>
        <w:tc>
          <w:tcPr>
            <w:tcW w:w="1400" w:type="dxa"/>
          </w:tcPr>
          <w:p w:rsidRPr="00C11A7D" w:rsidR="00DB434F" w:rsidP="00B43C47" w:rsidRDefault="00DB434F" w14:paraId="5FF32A8F" w14:textId="77777777">
            <w:pPr>
              <w:pStyle w:val="Tabletext"/>
              <w:keepNext/>
              <w:rPr>
                <w:rFonts w:ascii="Calibri" w:hAnsi="Calibri" w:cs="Calibri"/>
                <w:sz w:val="20"/>
              </w:rPr>
            </w:pPr>
            <w:r>
              <w:rPr>
                <w:rFonts w:ascii="Calibri" w:hAnsi="Calibri" w:cs="Calibri"/>
                <w:sz w:val="20"/>
              </w:rPr>
              <w:t>False</w:t>
            </w:r>
          </w:p>
        </w:tc>
      </w:tr>
      <w:tr w:rsidRPr="00C11A7D" w:rsidR="00DB434F" w:rsidTr="00B43C47" w14:paraId="6BFF0E11" w14:textId="77777777">
        <w:trPr>
          <w:cantSplit/>
          <w:jc w:val="center"/>
        </w:trPr>
        <w:tc>
          <w:tcPr>
            <w:tcW w:w="1700" w:type="dxa"/>
          </w:tcPr>
          <w:p w:rsidRPr="00C11A7D" w:rsidR="00DB434F" w:rsidP="00B43C47" w:rsidRDefault="00DB434F" w14:paraId="4444006F" w14:textId="77777777">
            <w:pPr>
              <w:pStyle w:val="Tabletext"/>
              <w:rPr>
                <w:rFonts w:ascii="Calibri" w:hAnsi="Calibri" w:cs="Calibri"/>
                <w:sz w:val="20"/>
              </w:rPr>
            </w:pPr>
            <w:r>
              <w:rPr>
                <w:rFonts w:ascii="Calibri" w:hAnsi="Calibri" w:cs="Calibri"/>
                <w:sz w:val="20"/>
              </w:rPr>
              <w:t>UseServiceBus</w:t>
            </w:r>
          </w:p>
        </w:tc>
        <w:tc>
          <w:tcPr>
            <w:tcW w:w="3800" w:type="dxa"/>
          </w:tcPr>
          <w:p w:rsidRPr="00C11A7D" w:rsidR="00DB434F" w:rsidP="00B43C47" w:rsidRDefault="00DB434F" w14:paraId="7FD18E11" w14:textId="0A95AEAA">
            <w:pPr>
              <w:pStyle w:val="Tabletext"/>
              <w:rPr>
                <w:rFonts w:ascii="Calibri" w:hAnsi="Calibri" w:cs="Calibri"/>
                <w:sz w:val="20"/>
              </w:rPr>
            </w:pPr>
            <w:r>
              <w:rPr>
                <w:rFonts w:ascii="Calibri" w:hAnsi="Calibri" w:cs="Calibri"/>
                <w:sz w:val="20"/>
              </w:rPr>
              <w:t xml:space="preserve">If this is set to true, the API will use durable functions and request/response service bus queues; otherwise the request service calls the response service directly</w:t>
            </w:r>
          </w:p>
        </w:tc>
        <w:tc>
          <w:tcPr>
            <w:tcW w:w="1240" w:type="dxa"/>
          </w:tcPr>
          <w:p w:rsidRPr="00C11A7D" w:rsidR="00DB434F" w:rsidP="00B43C47" w:rsidRDefault="00DB434F" w14:paraId="25442A06" w14:textId="77777777">
            <w:pPr>
              <w:pStyle w:val="Tabletext"/>
              <w:rPr>
                <w:rFonts w:ascii="Calibri" w:hAnsi="Calibri" w:cs="Calibri"/>
                <w:sz w:val="20"/>
              </w:rPr>
            </w:pPr>
            <w:r>
              <w:rPr>
                <w:rFonts w:ascii="Calibri" w:hAnsi="Calibri" w:cs="Calibri"/>
                <w:sz w:val="20"/>
              </w:rPr>
              <w:t>No</w:t>
            </w:r>
          </w:p>
        </w:tc>
        <w:tc>
          <w:tcPr>
            <w:tcW w:w="1200" w:type="dxa"/>
          </w:tcPr>
          <w:p w:rsidRPr="00C11A7D" w:rsidR="00DB434F" w:rsidP="00B43C47" w:rsidRDefault="00DB434F" w14:paraId="430CE7CB" w14:textId="77777777">
            <w:pPr>
              <w:pStyle w:val="Tabletext"/>
              <w:rPr>
                <w:rFonts w:ascii="Calibri" w:hAnsi="Calibri" w:cs="Calibri"/>
                <w:sz w:val="20"/>
              </w:rPr>
            </w:pPr>
            <w:r>
              <w:rPr>
                <w:rFonts w:ascii="Calibri" w:hAnsi="Calibri" w:cs="Calibri"/>
                <w:sz w:val="20"/>
              </w:rPr>
              <w:t>Bool</w:t>
            </w:r>
          </w:p>
        </w:tc>
        <w:tc>
          <w:tcPr>
            <w:tcW w:w="1400" w:type="dxa"/>
          </w:tcPr>
          <w:p w:rsidRPr="00C11A7D" w:rsidR="00DB434F" w:rsidP="00B43C47" w:rsidRDefault="00DB434F" w14:paraId="612538C0" w14:textId="77777777">
            <w:pPr>
              <w:pStyle w:val="Tabletext"/>
              <w:rPr>
                <w:rFonts w:ascii="Calibri" w:hAnsi="Calibri" w:cs="Calibri"/>
                <w:sz w:val="20"/>
              </w:rPr>
            </w:pPr>
            <w:r>
              <w:rPr>
                <w:rFonts w:ascii="Calibri" w:hAnsi="Calibri" w:cs="Calibri"/>
                <w:sz w:val="20"/>
              </w:rPr>
              <w:t>True</w:t>
            </w:r>
          </w:p>
        </w:tc>
      </w:tr>
    </w:tbl>
    <w:p w:rsidR="00DB434F" w:rsidP="00904625" w:rsidRDefault="00904625" w14:paraId="32CB86BB" w14:textId="13BC3776">
      <w:pPr>
        <w:pStyle w:val="Caption"/>
      </w:pPr>
      <w:bookmarkStart w:name="_Toc240485172" w:id="130"/>
      <w:r>
        <w:t xml:space="preserve">Table </w:t>
        <w:fldChar w:fldCharType="begin"/>
        <w:instrText> STYLEREF 1 \s </w:instrText>
        <w:fldChar w:fldCharType="separate"/>
      </w:r>
      <w:r>
        <w:rPr>
          <w:noProof/>
        </w:rPr>
        <w:t>2</w:t>
      </w:r>
      <w:r>
        <w:fldChar w:fldCharType="end"/>
        <w:t>-</w:t>
        <w:fldChar w:fldCharType="begin"/>
        <w:instrText> SEQ Table \* ARABIC \s 1 </w:instrText>
        <w:fldChar w:fldCharType="separate"/>
      </w:r>
      <w:r>
        <w:rPr>
          <w:noProof/>
        </w:rPr>
        <w:t>31</w:t>
      </w:r>
      <w:r>
        <w:fldChar w:fldCharType="end"/>
        <w:t>: Product Specification (PQ Spec Shop) - API Endpoint - Request Parameters</w:t>
      </w:r>
      <w:bookmarkEnd w:id="130"/>
    </w:p>
    <w:p w:rsidR="00DB434F" w:rsidP="00CD519D" w:rsidRDefault="00DB434F" w14:paraId="44FC84C8" w14:textId="77777777">
      <w:pPr>
        <w:keepNext/>
      </w:pPr>
      <w:r>
        <w:t>Response Model:</w:t>
      </w:r>
    </w:p>
    <w:p w:rsidR="00DB434F" w:rsidP="000D6246" w:rsidRDefault="00DB434F" w14:paraId="267EC61F" w14:textId="50F593E4">
      <w:r>
        <w:t xml:space="preserve">The response contains the specification rows enriched with Profisee codes and descriptions by the Response Service; the Request Service returns them with the IQDM codes.</w:t>
      </w:r>
    </w:p>
    <w:tbl>
      <w:tblPr>
        <w:tblStyle w:val="TableGrid"/>
        <w:tblW w:w="9340" w:type="dxa"/>
        <w:jc w:val="center"/>
        <w:tblLayout w:type="fixed"/>
        <w:tblLook w:val="04A0" w:firstRow="1" w:lastRow="0" w:firstColumn="1" w:lastColumn="0" w:noHBand="0" w:noVBand="1"/>
      </w:tblPr>
      <w:tblGrid>
        <w:gridCol w:w="2000"/>
        <w:gridCol w:w="2700"/>
        <w:gridCol w:w="1160"/>
        <w:gridCol w:w="1240"/>
        <w:gridCol w:w="1040"/>
        <w:gridCol w:w="1200"/>
      </w:tblGrid>
      <w:tr w:rsidRPr="00C11A7D" w:rsidR="00DB434F" w:rsidTr="00B43C47" w14:paraId="40C94635" w14:textId="77777777">
        <w:trPr>
          <w:cantSplit/>
          <w:tblHeader/>
          <w:jc w:val="center"/>
        </w:trPr>
        <w:tc>
          <w:tcPr>
            <w:tcW w:w="2000" w:type="dxa"/>
            <w:shd w:val="clear" w:color="auto" w:fill="2F5597"/>
          </w:tcPr>
          <w:p w:rsidRPr="00C11A7D" w:rsidR="00DB434F" w:rsidP="00B43C47" w:rsidRDefault="00DB434F" w14:paraId="68836874" w14:textId="77777777">
            <w:pPr>
              <w:pStyle w:val="Tablehead1"/>
              <w:spacing w:after="0"/>
              <w:jc w:val="left"/>
              <w:rPr>
                <w:rFonts w:ascii="Calibri" w:hAnsi="Calibri" w:cs="Calibri"/>
                <w:sz w:val="20"/>
              </w:rPr>
            </w:pPr>
            <w:r>
              <w:rPr>
                <w:rFonts w:ascii="Calibri" w:hAnsi="Calibri" w:cs="Calibri"/>
                <w:sz w:val="20"/>
              </w:rPr>
              <w:t>Attribute</w:t>
            </w:r>
          </w:p>
        </w:tc>
        <w:tc>
          <w:tcPr>
            <w:tcW w:w="2700" w:type="dxa"/>
            <w:shd w:val="clear" w:color="auto" w:fill="2F5597"/>
          </w:tcPr>
          <w:p w:rsidRPr="00C11A7D" w:rsidR="00DB434F" w:rsidP="00B43C47" w:rsidRDefault="00DB434F" w14:paraId="144B1823" w14:textId="77777777">
            <w:pPr>
              <w:pStyle w:val="Tablehead1"/>
              <w:spacing w:after="0"/>
              <w:jc w:val="left"/>
              <w:rPr>
                <w:rFonts w:ascii="Calibri" w:hAnsi="Calibri" w:cs="Calibri"/>
                <w:sz w:val="20"/>
              </w:rPr>
            </w:pPr>
            <w:r>
              <w:rPr>
                <w:rFonts w:ascii="Calibri" w:hAnsi="Calibri" w:cs="Calibri"/>
                <w:sz w:val="20"/>
              </w:rPr>
              <w:t>Description</w:t>
            </w:r>
          </w:p>
        </w:tc>
        <w:tc>
          <w:tcPr>
            <w:tcW w:w="1160" w:type="dxa"/>
            <w:shd w:val="clear" w:color="auto" w:fill="2F5597"/>
          </w:tcPr>
          <w:p w:rsidRPr="00C11A7D" w:rsidR="00DB434F" w:rsidP="00B43C47" w:rsidRDefault="00DB434F" w14:paraId="1FE9C312" w14:textId="77777777">
            <w:pPr>
              <w:pStyle w:val="Tablehead1"/>
              <w:spacing w:after="0"/>
              <w:jc w:val="left"/>
              <w:rPr>
                <w:rFonts w:ascii="Calibri" w:hAnsi="Calibri" w:cs="Calibri"/>
                <w:sz w:val="20"/>
              </w:rPr>
            </w:pPr>
            <w:r>
              <w:rPr>
                <w:rFonts w:ascii="Calibri" w:hAnsi="Calibri" w:cs="Calibri"/>
                <w:sz w:val="20"/>
              </w:rPr>
              <w:t>Mandatory</w:t>
            </w:r>
          </w:p>
        </w:tc>
        <w:tc>
          <w:tcPr>
            <w:tcW w:w="1240" w:type="dxa"/>
            <w:shd w:val="clear" w:color="auto" w:fill="2F5597"/>
          </w:tcPr>
          <w:p w:rsidRPr="00C11A7D" w:rsidR="00DB434F" w:rsidP="00B43C47" w:rsidRDefault="00DB434F" w14:paraId="65ED4089" w14:textId="77777777">
            <w:pPr>
              <w:pStyle w:val="Tablehead1"/>
              <w:spacing w:after="0"/>
              <w:jc w:val="left"/>
              <w:rPr>
                <w:rFonts w:ascii="Calibri" w:hAnsi="Calibri" w:cs="Calibri"/>
                <w:sz w:val="20"/>
              </w:rPr>
            </w:pPr>
            <w:r>
              <w:rPr>
                <w:rFonts w:ascii="Calibri" w:hAnsi="Calibri" w:cs="Calibri"/>
                <w:sz w:val="20"/>
              </w:rPr>
              <w:t>Composite Key</w:t>
            </w:r>
          </w:p>
        </w:tc>
        <w:tc>
          <w:tcPr>
            <w:tcW w:w="1040" w:type="dxa"/>
            <w:shd w:val="clear" w:color="auto" w:fill="2F5597"/>
          </w:tcPr>
          <w:p w:rsidRPr="00C11A7D" w:rsidR="00DB434F" w:rsidP="00B43C47" w:rsidRDefault="00DB434F" w14:paraId="59D1AE0C" w14:textId="77777777">
            <w:pPr>
              <w:pStyle w:val="Tablehead1"/>
              <w:spacing w:after="0"/>
              <w:jc w:val="left"/>
              <w:rPr>
                <w:rFonts w:ascii="Calibri" w:hAnsi="Calibri" w:cs="Calibri"/>
                <w:sz w:val="20"/>
              </w:rPr>
            </w:pPr>
            <w:r>
              <w:rPr>
                <w:rFonts w:ascii="Calibri" w:hAnsi="Calibri" w:cs="Calibri"/>
                <w:sz w:val="20"/>
              </w:rPr>
              <w:t>Type</w:t>
            </w:r>
          </w:p>
        </w:tc>
        <w:tc>
          <w:tcPr>
            <w:tcW w:w="1200" w:type="dxa"/>
            <w:shd w:val="clear" w:color="auto" w:fill="2F5597"/>
          </w:tcPr>
          <w:p w:rsidRPr="00C11A7D" w:rsidR="00DB434F" w:rsidP="00B43C47" w:rsidRDefault="00DB434F" w14:paraId="5C0ED9E0" w14:textId="77777777">
            <w:pPr>
              <w:pStyle w:val="Tablehead1"/>
              <w:spacing w:after="0"/>
              <w:jc w:val="left"/>
              <w:rPr>
                <w:rFonts w:ascii="Calibri" w:hAnsi="Calibri" w:cs="Calibri"/>
                <w:sz w:val="20"/>
              </w:rPr>
            </w:pPr>
            <w:r>
              <w:rPr>
                <w:rFonts w:ascii="Calibri" w:hAnsi="Calibri" w:cs="Calibri"/>
                <w:sz w:val="20"/>
              </w:rPr>
              <w:t>Example</w:t>
            </w:r>
          </w:p>
        </w:tc>
      </w:tr>
      <w:tr w:rsidRPr="00C11A7D" w:rsidR="00DB434F" w:rsidTr="00B43C47" w14:paraId="24A974C5" w14:textId="77777777">
        <w:trPr>
          <w:cantSplit/>
          <w:jc w:val="center"/>
        </w:trPr>
        <w:tc>
          <w:tcPr>
            <w:tcW w:w="2000" w:type="dxa"/>
          </w:tcPr>
          <w:p w:rsidRPr="00C11A7D" w:rsidR="00DB434F" w:rsidP="00B43C47" w:rsidRDefault="00DB434F" w14:paraId="0497454F" w14:textId="77777777">
            <w:pPr>
              <w:pStyle w:val="Tabletext"/>
              <w:rPr>
                <w:rFonts w:ascii="Calibri" w:hAnsi="Calibri" w:cs="Calibri"/>
                <w:sz w:val="20"/>
              </w:rPr>
            </w:pPr>
            <w:r>
              <w:rPr>
                <w:rFonts w:ascii="Calibri" w:hAnsi="Calibri" w:cs="Calibri"/>
                <w:sz w:val="20"/>
              </w:rPr>
              <w:t>SourceLocation_GlobalCode</w:t>
            </w:r>
          </w:p>
        </w:tc>
        <w:tc>
          <w:tcPr>
            <w:tcW w:w="2700" w:type="dxa"/>
          </w:tcPr>
          <w:p w:rsidRPr="00C11A7D" w:rsidR="00DB434F" w:rsidP="00B43C47" w:rsidRDefault="00DB434F" w14:paraId="3A4AAA50" w14:textId="77777777">
            <w:pPr>
              <w:pStyle w:val="Tabletext"/>
              <w:rPr>
                <w:rFonts w:ascii="Calibri" w:hAnsi="Calibri" w:cs="Calibri"/>
                <w:sz w:val="20"/>
              </w:rPr>
            </w:pPr>
            <w:r>
              <w:rPr>
                <w:rFonts w:ascii="Calibri" w:hAnsi="Calibri" w:cs="Calibri"/>
                <w:sz w:val="20"/>
              </w:rPr>
              <w:t>Profisee Code for the refinery of origin</w:t>
            </w:r>
          </w:p>
        </w:tc>
        <w:tc>
          <w:tcPr>
            <w:tcW w:w="1160" w:type="dxa"/>
          </w:tcPr>
          <w:p w:rsidRPr="00C11A7D" w:rsidR="00DB434F" w:rsidP="00B43C47" w:rsidRDefault="00DB434F" w14:paraId="5D7484E5" w14:textId="77777777">
            <w:pPr>
              <w:pStyle w:val="Tabletext"/>
              <w:rPr>
                <w:rFonts w:ascii="Calibri" w:hAnsi="Calibri" w:cs="Calibri"/>
                <w:sz w:val="20"/>
              </w:rPr>
            </w:pPr>
            <w:r>
              <w:rPr>
                <w:rFonts w:ascii="Calibri" w:hAnsi="Calibri" w:cs="Calibri"/>
                <w:sz w:val="20"/>
              </w:rPr>
              <w:t>Yes</w:t>
            </w:r>
          </w:p>
        </w:tc>
        <w:tc>
          <w:tcPr>
            <w:tcW w:w="1240" w:type="dxa"/>
          </w:tcPr>
          <w:p w:rsidRPr="00C11A7D" w:rsidR="00DB434F" w:rsidP="00B43C47" w:rsidRDefault="00DB434F" w14:paraId="5A1B2A1E" w14:textId="77777777">
            <w:pPr>
              <w:pStyle w:val="Tabletext"/>
              <w:rPr>
                <w:rFonts w:ascii="Calibri" w:hAnsi="Calibri" w:cs="Calibri"/>
                <w:sz w:val="20"/>
              </w:rPr>
            </w:pPr>
            <w:r>
              <w:rPr>
                <w:rFonts w:ascii="Calibri" w:hAnsi="Calibri" w:cs="Calibri"/>
                <w:sz w:val="20"/>
              </w:rPr>
              <w:t>Yes</w:t>
            </w:r>
          </w:p>
        </w:tc>
        <w:tc>
          <w:tcPr>
            <w:tcW w:w="1040" w:type="dxa"/>
          </w:tcPr>
          <w:p w:rsidRPr="00C11A7D" w:rsidR="00DB434F" w:rsidP="00B43C47" w:rsidRDefault="00DB434F" w14:paraId="5F2BB470" w14:textId="77777777">
            <w:pPr>
              <w:pStyle w:val="Tabletext"/>
              <w:rPr>
                <w:rFonts w:ascii="Calibri" w:hAnsi="Calibri" w:cs="Calibri"/>
                <w:sz w:val="20"/>
              </w:rPr>
            </w:pPr>
            <w:r>
              <w:rPr>
                <w:rFonts w:ascii="Calibri" w:hAnsi="Calibri" w:cs="Calibri"/>
                <w:sz w:val="20"/>
              </w:rPr>
              <w:t>string</w:t>
            </w:r>
          </w:p>
        </w:tc>
        <w:tc>
          <w:tcPr>
            <w:tcW w:w="1200" w:type="dxa"/>
          </w:tcPr>
          <w:p w:rsidRPr="00C11A7D" w:rsidR="00DB434F" w:rsidP="00B43C47" w:rsidRDefault="00DB434F" w14:paraId="2AB609FA" w14:textId="77777777">
            <w:pPr>
              <w:pStyle w:val="Tabletext"/>
              <w:rPr>
                <w:rFonts w:ascii="Calibri" w:hAnsi="Calibri" w:cs="Calibri"/>
                <w:sz w:val="20"/>
              </w:rPr>
            </w:pPr>
          </w:p>
        </w:tc>
      </w:tr>
      <w:tr w:rsidRPr="00C11A7D" w:rsidR="00DB434F" w:rsidTr="00B43C47" w14:paraId="5EA71206" w14:textId="77777777">
        <w:trPr>
          <w:cantSplit/>
          <w:jc w:val="center"/>
        </w:trPr>
        <w:tc>
          <w:tcPr>
            <w:tcW w:w="2000" w:type="dxa"/>
          </w:tcPr>
          <w:p w:rsidRPr="00C11A7D" w:rsidR="00DB434F" w:rsidP="00B43C47" w:rsidRDefault="00DB434F" w14:paraId="13F15ED8" w14:textId="77777777">
            <w:pPr>
              <w:pStyle w:val="Tabletext"/>
              <w:rPr>
                <w:rFonts w:ascii="Calibri" w:hAnsi="Calibri" w:cs="Calibri"/>
                <w:sz w:val="20"/>
              </w:rPr>
            </w:pPr>
            <w:r>
              <w:rPr>
                <w:rFonts w:ascii="Calibri" w:hAnsi="Calibri" w:cs="Calibri"/>
                <w:sz w:val="20"/>
              </w:rPr>
              <w:t>Location_GlobalCode</w:t>
            </w:r>
          </w:p>
        </w:tc>
        <w:tc>
          <w:tcPr>
            <w:tcW w:w="2700" w:type="dxa"/>
          </w:tcPr>
          <w:p w:rsidRPr="00C11A7D" w:rsidR="00DB434F" w:rsidP="00B43C47" w:rsidRDefault="00DB434F" w14:paraId="2DD03D91" w14:textId="77777777">
            <w:pPr>
              <w:pStyle w:val="Tabletext"/>
              <w:rPr>
                <w:rFonts w:ascii="Calibri" w:hAnsi="Calibri" w:cs="Calibri"/>
                <w:sz w:val="20"/>
              </w:rPr>
            </w:pPr>
            <w:r>
              <w:rPr>
                <w:rFonts w:ascii="Calibri" w:hAnsi="Calibri" w:cs="Calibri"/>
                <w:sz w:val="20"/>
              </w:rPr>
              <w:t>Profisee Code for the terminal</w:t>
            </w:r>
          </w:p>
        </w:tc>
        <w:tc>
          <w:tcPr>
            <w:tcW w:w="1160" w:type="dxa"/>
          </w:tcPr>
          <w:p w:rsidRPr="00C11A7D" w:rsidR="00DB434F" w:rsidP="00B43C47" w:rsidRDefault="00DB434F" w14:paraId="28D6A6E3" w14:textId="77777777">
            <w:pPr>
              <w:pStyle w:val="Tabletext"/>
              <w:rPr>
                <w:rFonts w:ascii="Calibri" w:hAnsi="Calibri" w:cs="Calibri"/>
                <w:sz w:val="20"/>
              </w:rPr>
            </w:pPr>
            <w:r>
              <w:rPr>
                <w:rFonts w:ascii="Calibri" w:hAnsi="Calibri" w:cs="Calibri"/>
                <w:sz w:val="20"/>
              </w:rPr>
              <w:t>Yes</w:t>
            </w:r>
          </w:p>
        </w:tc>
        <w:tc>
          <w:tcPr>
            <w:tcW w:w="1240" w:type="dxa"/>
          </w:tcPr>
          <w:p w:rsidRPr="00C11A7D" w:rsidR="00DB434F" w:rsidP="00B43C47" w:rsidRDefault="00DB434F" w14:paraId="4DCD29AE" w14:textId="77777777">
            <w:pPr>
              <w:pStyle w:val="Tabletext"/>
              <w:rPr>
                <w:rFonts w:ascii="Calibri" w:hAnsi="Calibri" w:cs="Calibri"/>
                <w:sz w:val="20"/>
              </w:rPr>
            </w:pPr>
            <w:r>
              <w:rPr>
                <w:rFonts w:ascii="Calibri" w:hAnsi="Calibri" w:cs="Calibri"/>
                <w:sz w:val="20"/>
              </w:rPr>
              <w:t>Yes</w:t>
            </w:r>
          </w:p>
        </w:tc>
        <w:tc>
          <w:tcPr>
            <w:tcW w:w="1040" w:type="dxa"/>
          </w:tcPr>
          <w:p w:rsidRPr="00C11A7D" w:rsidR="00DB434F" w:rsidP="00B43C47" w:rsidRDefault="00DB434F" w14:paraId="52C4E289" w14:textId="77777777">
            <w:pPr>
              <w:pStyle w:val="Tabletext"/>
              <w:rPr>
                <w:rFonts w:ascii="Calibri" w:hAnsi="Calibri" w:cs="Calibri"/>
                <w:sz w:val="20"/>
              </w:rPr>
            </w:pPr>
            <w:r>
              <w:rPr>
                <w:rFonts w:ascii="Calibri" w:hAnsi="Calibri" w:cs="Calibri"/>
                <w:sz w:val="20"/>
              </w:rPr>
              <w:t>string</w:t>
            </w:r>
          </w:p>
        </w:tc>
        <w:tc>
          <w:tcPr>
            <w:tcW w:w="1200" w:type="dxa"/>
          </w:tcPr>
          <w:p w:rsidRPr="00C11A7D" w:rsidR="00DB434F" w:rsidP="00B43C47" w:rsidRDefault="00DB434F" w14:paraId="663371F1" w14:textId="77777777">
            <w:pPr>
              <w:pStyle w:val="Tabletext"/>
              <w:rPr>
                <w:rFonts w:ascii="Calibri" w:hAnsi="Calibri" w:cs="Calibri"/>
                <w:sz w:val="20"/>
              </w:rPr>
            </w:pPr>
          </w:p>
        </w:tc>
      </w:tr>
      <w:tr w:rsidRPr="00C11A7D" w:rsidR="00DB434F" w:rsidTr="00B43C47" w14:paraId="3B2355B0" w14:textId="77777777">
        <w:trPr>
          <w:cantSplit/>
          <w:jc w:val="center"/>
        </w:trPr>
        <w:tc>
          <w:tcPr>
            <w:tcW w:w="2000" w:type="dxa"/>
          </w:tcPr>
          <w:p w:rsidRPr="00C11A7D" w:rsidR="00DB434F" w:rsidP="00B43C47" w:rsidRDefault="00DB434F" w14:paraId="4A6B6A76" w14:textId="77777777">
            <w:pPr>
              <w:pStyle w:val="Tabletext"/>
              <w:rPr>
                <w:rFonts w:ascii="Calibri" w:hAnsi="Calibri" w:cs="Calibri"/>
                <w:sz w:val="20"/>
              </w:rPr>
            </w:pPr>
            <w:r>
              <w:rPr>
                <w:rFonts w:ascii="Calibri" w:hAnsi="Calibri" w:cs="Calibri"/>
                <w:sz w:val="20"/>
              </w:rPr>
              <w:t>LocationGlobalCodeDescription</w:t>
            </w:r>
          </w:p>
        </w:tc>
        <w:tc>
          <w:tcPr>
            <w:tcW w:w="2700" w:type="dxa"/>
          </w:tcPr>
          <w:p w:rsidRPr="00C11A7D" w:rsidR="00DB434F" w:rsidP="00B43C47" w:rsidRDefault="00DB434F" w14:paraId="15E01B7E" w14:textId="77777777">
            <w:pPr>
              <w:pStyle w:val="Tabletext"/>
              <w:rPr>
                <w:rFonts w:ascii="Calibri" w:hAnsi="Calibri" w:cs="Calibri"/>
                <w:sz w:val="20"/>
              </w:rPr>
            </w:pPr>
            <w:r>
              <w:rPr>
                <w:rFonts w:ascii="Calibri" w:hAnsi="Calibri" w:cs="Calibri"/>
                <w:sz w:val="20"/>
              </w:rPr>
              <w:t>Description of the terminal</w:t>
            </w:r>
          </w:p>
        </w:tc>
        <w:tc>
          <w:tcPr>
            <w:tcW w:w="1160" w:type="dxa"/>
          </w:tcPr>
          <w:p w:rsidRPr="00C11A7D" w:rsidR="00DB434F" w:rsidP="00B43C47" w:rsidRDefault="00DB434F" w14:paraId="518B7675" w14:textId="77777777">
            <w:pPr>
              <w:pStyle w:val="Tabletext"/>
              <w:rPr>
                <w:rFonts w:ascii="Calibri" w:hAnsi="Calibri" w:cs="Calibri"/>
                <w:sz w:val="20"/>
              </w:rPr>
            </w:pPr>
            <w:r>
              <w:rPr>
                <w:rFonts w:ascii="Calibri" w:hAnsi="Calibri" w:cs="Calibri"/>
                <w:sz w:val="20"/>
              </w:rPr>
              <w:t>No</w:t>
            </w:r>
          </w:p>
        </w:tc>
        <w:tc>
          <w:tcPr>
            <w:tcW w:w="1240" w:type="dxa"/>
          </w:tcPr>
          <w:p w:rsidRPr="00C11A7D" w:rsidR="00DB434F" w:rsidP="00B43C47" w:rsidRDefault="00DB434F" w14:paraId="6E4C3D7E" w14:textId="77777777">
            <w:pPr>
              <w:pStyle w:val="Tabletext"/>
              <w:rPr>
                <w:rFonts w:ascii="Calibri" w:hAnsi="Calibri" w:cs="Calibri"/>
                <w:sz w:val="20"/>
              </w:rPr>
            </w:pPr>
            <w:r>
              <w:rPr>
                <w:rFonts w:ascii="Calibri" w:hAnsi="Calibri" w:cs="Calibri"/>
                <w:sz w:val="20"/>
              </w:rPr>
              <w:t>No</w:t>
            </w:r>
          </w:p>
        </w:tc>
        <w:tc>
          <w:tcPr>
            <w:tcW w:w="1040" w:type="dxa"/>
          </w:tcPr>
          <w:p w:rsidRPr="00C11A7D" w:rsidR="00DB434F" w:rsidP="00B43C47" w:rsidRDefault="00DB434F" w14:paraId="7DE0068D" w14:textId="77777777">
            <w:pPr>
              <w:pStyle w:val="Tabletext"/>
              <w:rPr>
                <w:rFonts w:ascii="Calibri" w:hAnsi="Calibri" w:cs="Calibri"/>
                <w:sz w:val="20"/>
              </w:rPr>
            </w:pPr>
            <w:r>
              <w:rPr>
                <w:rFonts w:ascii="Calibri" w:hAnsi="Calibri" w:cs="Calibri"/>
                <w:sz w:val="20"/>
              </w:rPr>
              <w:t>string</w:t>
            </w:r>
          </w:p>
        </w:tc>
        <w:tc>
          <w:tcPr>
            <w:tcW w:w="1200" w:type="dxa"/>
          </w:tcPr>
          <w:p w:rsidRPr="00C11A7D" w:rsidR="00DB434F" w:rsidP="00B43C47" w:rsidRDefault="00DB434F" w14:paraId="16685220" w14:textId="77777777">
            <w:pPr>
              <w:pStyle w:val="Tabletext"/>
              <w:rPr>
                <w:rFonts w:ascii="Calibri" w:hAnsi="Calibri" w:cs="Calibri"/>
                <w:sz w:val="20"/>
              </w:rPr>
            </w:pPr>
          </w:p>
        </w:tc>
      </w:tr>
      <w:tr w:rsidRPr="00C11A7D" w:rsidR="00DB434F" w:rsidTr="00B43C47" w14:paraId="10ADADA0" w14:textId="77777777">
        <w:trPr>
          <w:cantSplit/>
          <w:jc w:val="center"/>
        </w:trPr>
        <w:tc>
          <w:tcPr>
            <w:tcW w:w="2000" w:type="dxa"/>
          </w:tcPr>
          <w:p w:rsidRPr="00C11A7D" w:rsidR="00DB434F" w:rsidP="00B43C47" w:rsidRDefault="00553ABE" w14:paraId="559B2664" w14:textId="2F5EE418">
            <w:pPr>
              <w:pStyle w:val="Tabletext"/>
              <w:rPr>
                <w:rFonts w:ascii="Calibri" w:hAnsi="Calibri" w:cs="Calibri"/>
                <w:sz w:val="20"/>
              </w:rPr>
            </w:pPr>
            <w:r>
              <w:rPr>
                <w:rFonts w:ascii="Calibri" w:hAnsi="Calibri" w:cs="Calibri"/>
                <w:sz w:val="20"/>
              </w:rPr>
              <w:t>UsState</w:t>
            </w:r>
          </w:p>
        </w:tc>
        <w:tc>
          <w:tcPr>
            <w:tcW w:w="2700" w:type="dxa"/>
          </w:tcPr>
          <w:p w:rsidRPr="00C11A7D" w:rsidR="00DB434F" w:rsidP="00B43C47" w:rsidRDefault="00DB434F" w14:paraId="3C1CA1EB" w14:textId="77777777">
            <w:pPr>
              <w:pStyle w:val="Tabletext"/>
              <w:rPr>
                <w:rFonts w:ascii="Calibri" w:hAnsi="Calibri" w:cs="Calibri"/>
                <w:sz w:val="20"/>
              </w:rPr>
            </w:pPr>
            <w:r>
              <w:rPr>
                <w:rFonts w:ascii="Calibri" w:hAnsi="Calibri" w:cs="Calibri"/>
                <w:sz w:val="20"/>
              </w:rPr>
              <w:t>US state</w:t>
            </w:r>
          </w:p>
        </w:tc>
        <w:tc>
          <w:tcPr>
            <w:tcW w:w="1160" w:type="dxa"/>
          </w:tcPr>
          <w:p w:rsidRPr="00C11A7D" w:rsidR="00DB434F" w:rsidP="00B43C47" w:rsidRDefault="00DB434F" w14:paraId="317C9B2D" w14:textId="77777777">
            <w:pPr>
              <w:pStyle w:val="Tabletext"/>
              <w:rPr>
                <w:rFonts w:ascii="Calibri" w:hAnsi="Calibri" w:cs="Calibri"/>
                <w:sz w:val="20"/>
              </w:rPr>
            </w:pPr>
            <w:r>
              <w:rPr>
                <w:rFonts w:ascii="Calibri" w:hAnsi="Calibri" w:cs="Calibri"/>
                <w:sz w:val="20"/>
              </w:rPr>
              <w:t>Yes</w:t>
            </w:r>
          </w:p>
        </w:tc>
        <w:tc>
          <w:tcPr>
            <w:tcW w:w="1240" w:type="dxa"/>
          </w:tcPr>
          <w:p w:rsidRPr="00C11A7D" w:rsidR="00DB434F" w:rsidP="00B43C47" w:rsidRDefault="00DB434F" w14:paraId="1459C8EB" w14:textId="77777777">
            <w:pPr>
              <w:pStyle w:val="Tabletext"/>
              <w:rPr>
                <w:rFonts w:ascii="Calibri" w:hAnsi="Calibri" w:cs="Calibri"/>
                <w:sz w:val="20"/>
              </w:rPr>
            </w:pPr>
            <w:r>
              <w:rPr>
                <w:rFonts w:ascii="Calibri" w:hAnsi="Calibri" w:cs="Calibri"/>
                <w:sz w:val="20"/>
              </w:rPr>
              <w:t>Yes</w:t>
            </w:r>
          </w:p>
        </w:tc>
        <w:tc>
          <w:tcPr>
            <w:tcW w:w="1040" w:type="dxa"/>
          </w:tcPr>
          <w:p w:rsidRPr="00C11A7D" w:rsidR="00DB434F" w:rsidP="00B43C47" w:rsidRDefault="00DB434F" w14:paraId="537DA25B" w14:textId="77777777">
            <w:pPr>
              <w:pStyle w:val="Tabletext"/>
              <w:rPr>
                <w:rFonts w:ascii="Calibri" w:hAnsi="Calibri" w:cs="Calibri"/>
                <w:sz w:val="20"/>
              </w:rPr>
            </w:pPr>
            <w:r>
              <w:rPr>
                <w:rFonts w:ascii="Calibri" w:hAnsi="Calibri" w:cs="Calibri"/>
                <w:sz w:val="20"/>
              </w:rPr>
              <w:t>string</w:t>
            </w:r>
          </w:p>
        </w:tc>
        <w:tc>
          <w:tcPr>
            <w:tcW w:w="1200" w:type="dxa"/>
          </w:tcPr>
          <w:p w:rsidRPr="00C11A7D" w:rsidR="00DB434F" w:rsidP="00B43C47" w:rsidRDefault="00DB434F" w14:paraId="15CA65BC" w14:textId="77777777">
            <w:pPr>
              <w:pStyle w:val="Tabletext"/>
              <w:rPr>
                <w:rFonts w:ascii="Calibri" w:hAnsi="Calibri" w:cs="Calibri"/>
                <w:sz w:val="20"/>
              </w:rPr>
            </w:pPr>
          </w:p>
        </w:tc>
      </w:tr>
      <w:tr w:rsidRPr="00C11A7D" w:rsidR="00DB434F" w:rsidTr="00B43C47" w14:paraId="50AEE5C8" w14:textId="77777777">
        <w:trPr>
          <w:cantSplit/>
          <w:jc w:val="center"/>
        </w:trPr>
        <w:tc>
          <w:tcPr>
            <w:tcW w:w="2000" w:type="dxa"/>
          </w:tcPr>
          <w:p w:rsidRPr="00C11A7D" w:rsidR="00DB434F" w:rsidP="00B43C47" w:rsidRDefault="00DB434F" w14:paraId="71EA7BCF" w14:textId="77777777">
            <w:pPr>
              <w:pStyle w:val="Tabletext"/>
              <w:rPr>
                <w:rFonts w:ascii="Calibri" w:hAnsi="Calibri" w:cs="Calibri"/>
                <w:sz w:val="20"/>
              </w:rPr>
            </w:pPr>
            <w:r>
              <w:rPr>
                <w:rFonts w:ascii="Calibri" w:hAnsi="Calibri" w:cs="Calibri"/>
                <w:sz w:val="20"/>
              </w:rPr>
              <w:t>Area</w:t>
            </w:r>
          </w:p>
        </w:tc>
        <w:tc>
          <w:tcPr>
            <w:tcW w:w="2700" w:type="dxa"/>
          </w:tcPr>
          <w:p w:rsidRPr="00C11A7D" w:rsidR="00DB434F" w:rsidP="00B43C47" w:rsidRDefault="00DB434F" w14:paraId="4B9CA63D" w14:textId="77777777">
            <w:pPr>
              <w:pStyle w:val="Tabletext"/>
              <w:rPr>
                <w:rFonts w:ascii="Calibri" w:hAnsi="Calibri" w:cs="Calibri"/>
                <w:sz w:val="20"/>
              </w:rPr>
            </w:pPr>
            <w:r>
              <w:rPr>
                <w:rFonts w:ascii="Calibri" w:hAnsi="Calibri" w:cs="Calibri"/>
                <w:sz w:val="20"/>
              </w:rPr>
              <w:t>Area within the state</w:t>
            </w:r>
          </w:p>
        </w:tc>
        <w:tc>
          <w:tcPr>
            <w:tcW w:w="1160" w:type="dxa"/>
          </w:tcPr>
          <w:p w:rsidRPr="00C11A7D" w:rsidR="00DB434F" w:rsidP="00B43C47" w:rsidRDefault="00DB434F" w14:paraId="53A25DAE" w14:textId="77777777">
            <w:pPr>
              <w:pStyle w:val="Tabletext"/>
              <w:rPr>
                <w:rFonts w:ascii="Calibri" w:hAnsi="Calibri" w:cs="Calibri"/>
                <w:sz w:val="20"/>
              </w:rPr>
            </w:pPr>
            <w:r>
              <w:rPr>
                <w:rFonts w:ascii="Calibri" w:hAnsi="Calibri" w:cs="Calibri"/>
                <w:sz w:val="20"/>
              </w:rPr>
              <w:t>No</w:t>
            </w:r>
          </w:p>
        </w:tc>
        <w:tc>
          <w:tcPr>
            <w:tcW w:w="1240" w:type="dxa"/>
          </w:tcPr>
          <w:p w:rsidRPr="00C11A7D" w:rsidR="00DB434F" w:rsidP="00B43C47" w:rsidRDefault="00DB434F" w14:paraId="16F0CF27" w14:textId="77777777">
            <w:pPr>
              <w:pStyle w:val="Tabletext"/>
              <w:rPr>
                <w:rFonts w:ascii="Calibri" w:hAnsi="Calibri" w:cs="Calibri"/>
                <w:sz w:val="20"/>
              </w:rPr>
            </w:pPr>
            <w:r>
              <w:rPr>
                <w:rFonts w:ascii="Calibri" w:hAnsi="Calibri" w:cs="Calibri"/>
                <w:sz w:val="20"/>
              </w:rPr>
              <w:t>No</w:t>
            </w:r>
          </w:p>
        </w:tc>
        <w:tc>
          <w:tcPr>
            <w:tcW w:w="1040" w:type="dxa"/>
          </w:tcPr>
          <w:p w:rsidRPr="00C11A7D" w:rsidR="00DB434F" w:rsidP="00B43C47" w:rsidRDefault="00DB434F" w14:paraId="2F47D712" w14:textId="77777777">
            <w:pPr>
              <w:pStyle w:val="Tabletext"/>
              <w:rPr>
                <w:rFonts w:ascii="Calibri" w:hAnsi="Calibri" w:cs="Calibri"/>
                <w:sz w:val="20"/>
              </w:rPr>
            </w:pPr>
            <w:r>
              <w:rPr>
                <w:rFonts w:ascii="Calibri" w:hAnsi="Calibri" w:cs="Calibri"/>
                <w:sz w:val="20"/>
              </w:rPr>
              <w:t>string</w:t>
            </w:r>
          </w:p>
        </w:tc>
        <w:tc>
          <w:tcPr>
            <w:tcW w:w="1200" w:type="dxa"/>
          </w:tcPr>
          <w:p w:rsidRPr="00C11A7D" w:rsidR="00DB434F" w:rsidP="00B43C47" w:rsidRDefault="00DB434F" w14:paraId="7212A773" w14:textId="77777777">
            <w:pPr>
              <w:pStyle w:val="Tabletext"/>
              <w:rPr>
                <w:rFonts w:ascii="Calibri" w:hAnsi="Calibri" w:cs="Calibri"/>
                <w:sz w:val="20"/>
              </w:rPr>
            </w:pPr>
          </w:p>
        </w:tc>
      </w:tr>
      <w:tr w:rsidRPr="00C11A7D" w:rsidR="00DB434F" w:rsidTr="00B43C47" w14:paraId="6C2A8661" w14:textId="77777777">
        <w:trPr>
          <w:cantSplit/>
          <w:jc w:val="center"/>
        </w:trPr>
        <w:tc>
          <w:tcPr>
            <w:tcW w:w="2000" w:type="dxa"/>
          </w:tcPr>
          <w:p w:rsidRPr="00C11A7D" w:rsidR="00DB434F" w:rsidP="00B43C47" w:rsidRDefault="00DB434F" w14:paraId="60B1FEFF" w14:textId="77777777">
            <w:pPr>
              <w:pStyle w:val="Tabletext"/>
              <w:rPr>
                <w:rFonts w:ascii="Calibri" w:hAnsi="Calibri" w:cs="Calibri"/>
                <w:sz w:val="20"/>
              </w:rPr>
            </w:pPr>
            <w:r>
              <w:rPr>
                <w:rFonts w:ascii="Calibri" w:hAnsi="Calibri" w:cs="Calibri"/>
                <w:sz w:val="20"/>
              </w:rPr>
              <w:t>Material_GlobalCode</w:t>
            </w:r>
          </w:p>
        </w:tc>
        <w:tc>
          <w:tcPr>
            <w:tcW w:w="2700" w:type="dxa"/>
          </w:tcPr>
          <w:p w:rsidRPr="00C11A7D" w:rsidR="00DB434F" w:rsidP="00B43C47" w:rsidRDefault="00DB434F" w14:paraId="27907892" w14:textId="77777777">
            <w:pPr>
              <w:pStyle w:val="Tabletext"/>
              <w:rPr>
                <w:rFonts w:ascii="Calibri" w:hAnsi="Calibri" w:cs="Calibri"/>
                <w:sz w:val="20"/>
              </w:rPr>
            </w:pPr>
            <w:r>
              <w:rPr>
                <w:rFonts w:ascii="Calibri" w:hAnsi="Calibri" w:cs="Calibri"/>
                <w:sz w:val="20"/>
              </w:rPr>
              <w:t>Profisee Code for the product</w:t>
            </w:r>
          </w:p>
        </w:tc>
        <w:tc>
          <w:tcPr>
            <w:tcW w:w="1160" w:type="dxa"/>
          </w:tcPr>
          <w:p w:rsidRPr="00C11A7D" w:rsidR="00DB434F" w:rsidP="00B43C47" w:rsidRDefault="00DB434F" w14:paraId="6C6E3D26" w14:textId="77777777">
            <w:pPr>
              <w:pStyle w:val="Tabletext"/>
              <w:rPr>
                <w:rFonts w:ascii="Calibri" w:hAnsi="Calibri" w:cs="Calibri"/>
                <w:sz w:val="20"/>
              </w:rPr>
            </w:pPr>
            <w:r>
              <w:rPr>
                <w:rFonts w:ascii="Calibri" w:hAnsi="Calibri" w:cs="Calibri"/>
                <w:sz w:val="20"/>
              </w:rPr>
              <w:t>Yes</w:t>
            </w:r>
          </w:p>
        </w:tc>
        <w:tc>
          <w:tcPr>
            <w:tcW w:w="1240" w:type="dxa"/>
          </w:tcPr>
          <w:p w:rsidRPr="00C11A7D" w:rsidR="00DB434F" w:rsidP="00B43C47" w:rsidRDefault="00DB434F" w14:paraId="5C2CB8EA" w14:textId="77777777">
            <w:pPr>
              <w:pStyle w:val="Tabletext"/>
              <w:rPr>
                <w:rFonts w:ascii="Calibri" w:hAnsi="Calibri" w:cs="Calibri"/>
                <w:sz w:val="20"/>
              </w:rPr>
            </w:pPr>
            <w:r>
              <w:rPr>
                <w:rFonts w:ascii="Calibri" w:hAnsi="Calibri" w:cs="Calibri"/>
                <w:sz w:val="20"/>
              </w:rPr>
              <w:t>Yes</w:t>
            </w:r>
          </w:p>
        </w:tc>
        <w:tc>
          <w:tcPr>
            <w:tcW w:w="1040" w:type="dxa"/>
          </w:tcPr>
          <w:p w:rsidRPr="00C11A7D" w:rsidR="00DB434F" w:rsidP="00B43C47" w:rsidRDefault="00DB434F" w14:paraId="3ABEC83E" w14:textId="77777777">
            <w:pPr>
              <w:pStyle w:val="Tabletext"/>
              <w:rPr>
                <w:rFonts w:ascii="Calibri" w:hAnsi="Calibri" w:cs="Calibri"/>
                <w:sz w:val="20"/>
              </w:rPr>
            </w:pPr>
            <w:r>
              <w:rPr>
                <w:rFonts w:ascii="Calibri" w:hAnsi="Calibri" w:cs="Calibri"/>
                <w:sz w:val="20"/>
              </w:rPr>
              <w:t>string</w:t>
            </w:r>
          </w:p>
        </w:tc>
        <w:tc>
          <w:tcPr>
            <w:tcW w:w="1200" w:type="dxa"/>
          </w:tcPr>
          <w:p w:rsidRPr="00C11A7D" w:rsidR="00DB434F" w:rsidP="00B43C47" w:rsidRDefault="00DB434F" w14:paraId="4414C731" w14:textId="77777777">
            <w:pPr>
              <w:pStyle w:val="Tabletext"/>
              <w:rPr>
                <w:rFonts w:ascii="Calibri" w:hAnsi="Calibri" w:cs="Calibri"/>
                <w:sz w:val="20"/>
              </w:rPr>
            </w:pPr>
          </w:p>
        </w:tc>
      </w:tr>
      <w:tr w:rsidRPr="00C11A7D" w:rsidR="00DB434F" w:rsidTr="00B43C47" w14:paraId="09D8D2DE" w14:textId="77777777">
        <w:trPr>
          <w:cantSplit/>
          <w:jc w:val="center"/>
        </w:trPr>
        <w:tc>
          <w:tcPr>
            <w:tcW w:w="2000" w:type="dxa"/>
          </w:tcPr>
          <w:p w:rsidRPr="00C11A7D" w:rsidR="00DB434F" w:rsidP="00B43C47" w:rsidRDefault="00DB434F" w14:paraId="36722070" w14:textId="77777777">
            <w:pPr>
              <w:pStyle w:val="Tabletext"/>
              <w:rPr>
                <w:rFonts w:ascii="Calibri" w:hAnsi="Calibri" w:cs="Calibri"/>
                <w:sz w:val="20"/>
              </w:rPr>
            </w:pPr>
            <w:r>
              <w:rPr>
                <w:rFonts w:ascii="Calibri" w:hAnsi="Calibri" w:cs="Calibri"/>
                <w:sz w:val="20"/>
              </w:rPr>
              <w:t>MaterialGlobalCodeDescription</w:t>
            </w:r>
          </w:p>
        </w:tc>
        <w:tc>
          <w:tcPr>
            <w:tcW w:w="2700" w:type="dxa"/>
          </w:tcPr>
          <w:p w:rsidRPr="00C11A7D" w:rsidR="00DB434F" w:rsidP="00B43C47" w:rsidRDefault="00DB434F" w14:paraId="5353436D" w14:textId="77777777">
            <w:pPr>
              <w:pStyle w:val="Tabletext"/>
              <w:rPr>
                <w:rFonts w:ascii="Calibri" w:hAnsi="Calibri" w:cs="Calibri"/>
                <w:sz w:val="20"/>
              </w:rPr>
            </w:pPr>
            <w:r>
              <w:rPr>
                <w:rFonts w:ascii="Calibri" w:hAnsi="Calibri" w:cs="Calibri"/>
                <w:sz w:val="20"/>
              </w:rPr>
              <w:t>Description of the product</w:t>
            </w:r>
          </w:p>
        </w:tc>
        <w:tc>
          <w:tcPr>
            <w:tcW w:w="1160" w:type="dxa"/>
          </w:tcPr>
          <w:p w:rsidRPr="00C11A7D" w:rsidR="00DB434F" w:rsidP="00B43C47" w:rsidRDefault="00DB434F" w14:paraId="3C4E852A" w14:textId="77777777">
            <w:pPr>
              <w:pStyle w:val="Tabletext"/>
              <w:rPr>
                <w:rFonts w:ascii="Calibri" w:hAnsi="Calibri" w:cs="Calibri"/>
                <w:sz w:val="20"/>
              </w:rPr>
            </w:pPr>
            <w:r>
              <w:rPr>
                <w:rFonts w:ascii="Calibri" w:hAnsi="Calibri" w:cs="Calibri"/>
                <w:sz w:val="20"/>
              </w:rPr>
              <w:t>No</w:t>
            </w:r>
          </w:p>
        </w:tc>
        <w:tc>
          <w:tcPr>
            <w:tcW w:w="1240" w:type="dxa"/>
          </w:tcPr>
          <w:p w:rsidRPr="00C11A7D" w:rsidR="00DB434F" w:rsidP="00B43C47" w:rsidRDefault="00DB434F" w14:paraId="2B576A8F" w14:textId="77777777">
            <w:pPr>
              <w:pStyle w:val="Tabletext"/>
              <w:rPr>
                <w:rFonts w:ascii="Calibri" w:hAnsi="Calibri" w:cs="Calibri"/>
                <w:sz w:val="20"/>
              </w:rPr>
            </w:pPr>
            <w:r>
              <w:rPr>
                <w:rFonts w:ascii="Calibri" w:hAnsi="Calibri" w:cs="Calibri"/>
                <w:sz w:val="20"/>
              </w:rPr>
              <w:t>No</w:t>
            </w:r>
          </w:p>
        </w:tc>
        <w:tc>
          <w:tcPr>
            <w:tcW w:w="1040" w:type="dxa"/>
          </w:tcPr>
          <w:p w:rsidRPr="00C11A7D" w:rsidR="00DB434F" w:rsidP="00B43C47" w:rsidRDefault="00DB434F" w14:paraId="539FC2AB" w14:textId="77777777">
            <w:pPr>
              <w:pStyle w:val="Tabletext"/>
              <w:rPr>
                <w:rFonts w:ascii="Calibri" w:hAnsi="Calibri" w:cs="Calibri"/>
                <w:sz w:val="20"/>
              </w:rPr>
            </w:pPr>
            <w:r>
              <w:rPr>
                <w:rFonts w:ascii="Calibri" w:hAnsi="Calibri" w:cs="Calibri"/>
                <w:sz w:val="20"/>
              </w:rPr>
              <w:t>string</w:t>
            </w:r>
          </w:p>
        </w:tc>
        <w:tc>
          <w:tcPr>
            <w:tcW w:w="1200" w:type="dxa"/>
          </w:tcPr>
          <w:p w:rsidRPr="00C11A7D" w:rsidR="00DB434F" w:rsidP="00B43C47" w:rsidRDefault="00DB434F" w14:paraId="32FC0857" w14:textId="77777777">
            <w:pPr>
              <w:pStyle w:val="Tabletext"/>
              <w:rPr>
                <w:rFonts w:ascii="Calibri" w:hAnsi="Calibri" w:cs="Calibri"/>
                <w:sz w:val="20"/>
              </w:rPr>
            </w:pPr>
          </w:p>
        </w:tc>
      </w:tr>
      <w:tr w:rsidRPr="00C11A7D" w:rsidR="00DB434F" w:rsidTr="00B43C47" w14:paraId="1190EB26" w14:textId="77777777">
        <w:trPr>
          <w:cantSplit/>
          <w:jc w:val="center"/>
        </w:trPr>
        <w:tc>
          <w:tcPr>
            <w:tcW w:w="2000" w:type="dxa"/>
          </w:tcPr>
          <w:p w:rsidRPr="00C11A7D" w:rsidR="00DB434F" w:rsidP="00B43C47" w:rsidRDefault="00DB434F" w14:paraId="5E1E3948" w14:textId="77777777">
            <w:pPr>
              <w:pStyle w:val="Tabletext"/>
              <w:rPr>
                <w:rFonts w:ascii="Calibri" w:hAnsi="Calibri" w:cs="Calibri"/>
                <w:sz w:val="20"/>
              </w:rPr>
            </w:pPr>
            <w:r>
              <w:rPr>
                <w:rFonts w:ascii="Calibri" w:hAnsi="Calibri" w:cs="Calibri"/>
                <w:sz w:val="20"/>
              </w:rPr>
              <w:t>Season</w:t>
            </w:r>
          </w:p>
        </w:tc>
        <w:tc>
          <w:tcPr>
            <w:tcW w:w="2700" w:type="dxa"/>
          </w:tcPr>
          <w:p w:rsidRPr="00C11A7D" w:rsidR="00DB434F" w:rsidP="00B43C47" w:rsidRDefault="00DB434F" w14:paraId="4888668F" w14:textId="77777777">
            <w:pPr>
              <w:pStyle w:val="Tabletext"/>
              <w:rPr>
                <w:rFonts w:ascii="Calibri" w:hAnsi="Calibri" w:cs="Calibri"/>
                <w:sz w:val="20"/>
              </w:rPr>
            </w:pPr>
            <w:r>
              <w:rPr>
                <w:rFonts w:ascii="Calibri" w:hAnsi="Calibri" w:cs="Calibri"/>
                <w:sz w:val="20"/>
              </w:rPr>
              <w:t>Season the specification applies to</w:t>
            </w:r>
          </w:p>
        </w:tc>
        <w:tc>
          <w:tcPr>
            <w:tcW w:w="1160" w:type="dxa"/>
          </w:tcPr>
          <w:p w:rsidRPr="00C11A7D" w:rsidR="00DB434F" w:rsidP="00B43C47" w:rsidRDefault="00DB434F" w14:paraId="33D348E7" w14:textId="77777777">
            <w:pPr>
              <w:pStyle w:val="Tabletext"/>
              <w:rPr>
                <w:rFonts w:ascii="Calibri" w:hAnsi="Calibri" w:cs="Calibri"/>
                <w:sz w:val="20"/>
              </w:rPr>
            </w:pPr>
            <w:r>
              <w:rPr>
                <w:rFonts w:ascii="Calibri" w:hAnsi="Calibri" w:cs="Calibri"/>
                <w:sz w:val="20"/>
              </w:rPr>
              <w:t>Yes</w:t>
            </w:r>
          </w:p>
        </w:tc>
        <w:tc>
          <w:tcPr>
            <w:tcW w:w="1240" w:type="dxa"/>
          </w:tcPr>
          <w:p w:rsidRPr="00C11A7D" w:rsidR="00DB434F" w:rsidP="00B43C47" w:rsidRDefault="00DB434F" w14:paraId="4BA08E4C" w14:textId="77777777">
            <w:pPr>
              <w:pStyle w:val="Tabletext"/>
              <w:rPr>
                <w:rFonts w:ascii="Calibri" w:hAnsi="Calibri" w:cs="Calibri"/>
                <w:sz w:val="20"/>
              </w:rPr>
            </w:pPr>
            <w:r>
              <w:rPr>
                <w:rFonts w:ascii="Calibri" w:hAnsi="Calibri" w:cs="Calibri"/>
                <w:sz w:val="20"/>
              </w:rPr>
              <w:t>Yes</w:t>
            </w:r>
          </w:p>
        </w:tc>
        <w:tc>
          <w:tcPr>
            <w:tcW w:w="1040" w:type="dxa"/>
          </w:tcPr>
          <w:p w:rsidRPr="00C11A7D" w:rsidR="00DB434F" w:rsidP="00B43C47" w:rsidRDefault="00DB434F" w14:paraId="697FE547" w14:textId="77777777">
            <w:pPr>
              <w:pStyle w:val="Tabletext"/>
              <w:rPr>
                <w:rFonts w:ascii="Calibri" w:hAnsi="Calibri" w:cs="Calibri"/>
                <w:sz w:val="20"/>
              </w:rPr>
            </w:pPr>
            <w:r>
              <w:rPr>
                <w:rFonts w:ascii="Calibri" w:hAnsi="Calibri" w:cs="Calibri"/>
                <w:sz w:val="20"/>
              </w:rPr>
              <w:t>string</w:t>
            </w:r>
          </w:p>
        </w:tc>
        <w:tc>
          <w:tcPr>
            <w:tcW w:w="1200" w:type="dxa"/>
          </w:tcPr>
          <w:p w:rsidRPr="00C11A7D" w:rsidR="00DB434F" w:rsidP="00B43C47" w:rsidRDefault="00DB434F" w14:paraId="6A8BD5AB" w14:textId="77777777">
            <w:pPr>
              <w:pStyle w:val="Tabletext"/>
              <w:rPr>
                <w:rFonts w:ascii="Calibri" w:hAnsi="Calibri" w:cs="Calibri"/>
                <w:sz w:val="20"/>
              </w:rPr>
            </w:pPr>
          </w:p>
        </w:tc>
      </w:tr>
      <w:tr w:rsidRPr="00C11A7D" w:rsidR="00DB434F" w:rsidTr="00B43C47" w14:paraId="3B3ECC58" w14:textId="77777777">
        <w:trPr>
          <w:cantSplit/>
          <w:jc w:val="center"/>
        </w:trPr>
        <w:tc>
          <w:tcPr>
            <w:tcW w:w="2000" w:type="dxa"/>
          </w:tcPr>
          <w:p w:rsidRPr="00C11A7D" w:rsidR="00DB434F" w:rsidP="00B43C47" w:rsidRDefault="00DB434F" w14:paraId="7F99C51A" w14:textId="77777777">
            <w:pPr>
              <w:pStyle w:val="Tabletext"/>
              <w:rPr>
                <w:rFonts w:ascii="Calibri" w:hAnsi="Calibri" w:cs="Calibri"/>
                <w:sz w:val="20"/>
              </w:rPr>
            </w:pPr>
            <w:r>
              <w:rPr>
                <w:rFonts w:ascii="Calibri" w:hAnsi="Calibri" w:cs="Calibri"/>
                <w:sz w:val="20"/>
              </w:rPr>
              <w:t>SpecificationName</w:t>
            </w:r>
          </w:p>
        </w:tc>
        <w:tc>
          <w:tcPr>
            <w:tcW w:w="2700" w:type="dxa"/>
          </w:tcPr>
          <w:p w:rsidRPr="00C11A7D" w:rsidR="00DB434F" w:rsidP="00B43C47" w:rsidRDefault="00DB434F" w14:paraId="492B6E68" w14:textId="77777777">
            <w:pPr>
              <w:pStyle w:val="Tabletext"/>
              <w:rPr>
                <w:rFonts w:ascii="Calibri" w:hAnsi="Calibri" w:cs="Calibri"/>
                <w:sz w:val="20"/>
              </w:rPr>
            </w:pPr>
            <w:r>
              <w:rPr>
                <w:rFonts w:ascii="Calibri" w:hAnsi="Calibri" w:cs="Calibri"/>
                <w:sz w:val="20"/>
              </w:rPr>
              <w:t>Specification (property)</w:t>
            </w:r>
          </w:p>
        </w:tc>
        <w:tc>
          <w:tcPr>
            <w:tcW w:w="1160" w:type="dxa"/>
          </w:tcPr>
          <w:p w:rsidRPr="00C11A7D" w:rsidR="00DB434F" w:rsidP="00B43C47" w:rsidRDefault="00DB434F" w14:paraId="22375E48" w14:textId="77777777">
            <w:pPr>
              <w:pStyle w:val="Tabletext"/>
              <w:rPr>
                <w:rFonts w:ascii="Calibri" w:hAnsi="Calibri" w:cs="Calibri"/>
                <w:sz w:val="20"/>
              </w:rPr>
            </w:pPr>
            <w:r>
              <w:rPr>
                <w:rFonts w:ascii="Calibri" w:hAnsi="Calibri" w:cs="Calibri"/>
                <w:sz w:val="20"/>
              </w:rPr>
              <w:t>Yes</w:t>
            </w:r>
          </w:p>
        </w:tc>
        <w:tc>
          <w:tcPr>
            <w:tcW w:w="1240" w:type="dxa"/>
          </w:tcPr>
          <w:p w:rsidRPr="00C11A7D" w:rsidR="00DB434F" w:rsidP="00B43C47" w:rsidRDefault="00DB434F" w14:paraId="4128A31C" w14:textId="77777777">
            <w:pPr>
              <w:pStyle w:val="Tabletext"/>
              <w:rPr>
                <w:rFonts w:ascii="Calibri" w:hAnsi="Calibri" w:cs="Calibri"/>
                <w:sz w:val="20"/>
              </w:rPr>
            </w:pPr>
            <w:r>
              <w:rPr>
                <w:rFonts w:ascii="Calibri" w:hAnsi="Calibri" w:cs="Calibri"/>
                <w:sz w:val="20"/>
              </w:rPr>
              <w:t>Yes</w:t>
            </w:r>
          </w:p>
        </w:tc>
        <w:tc>
          <w:tcPr>
            <w:tcW w:w="1040" w:type="dxa"/>
          </w:tcPr>
          <w:p w:rsidRPr="00C11A7D" w:rsidR="00DB434F" w:rsidP="00B43C47" w:rsidRDefault="00DB434F" w14:paraId="4F06306E" w14:textId="77777777">
            <w:pPr>
              <w:pStyle w:val="Tabletext"/>
              <w:rPr>
                <w:rFonts w:ascii="Calibri" w:hAnsi="Calibri" w:cs="Calibri"/>
                <w:sz w:val="20"/>
              </w:rPr>
            </w:pPr>
            <w:r>
              <w:rPr>
                <w:rFonts w:ascii="Calibri" w:hAnsi="Calibri" w:cs="Calibri"/>
                <w:sz w:val="20"/>
              </w:rPr>
              <w:t>string</w:t>
            </w:r>
          </w:p>
        </w:tc>
        <w:tc>
          <w:tcPr>
            <w:tcW w:w="1200" w:type="dxa"/>
          </w:tcPr>
          <w:p w:rsidRPr="00C11A7D" w:rsidR="00DB434F" w:rsidP="00B43C47" w:rsidRDefault="00DB434F" w14:paraId="3B7CBBD6" w14:textId="77777777">
            <w:pPr>
              <w:pStyle w:val="Tabletext"/>
              <w:rPr>
                <w:rFonts w:ascii="Calibri" w:hAnsi="Calibri" w:cs="Calibri"/>
                <w:sz w:val="20"/>
              </w:rPr>
            </w:pPr>
            <w:r>
              <w:rPr>
                <w:rFonts w:ascii="Calibri" w:hAnsi="Calibri" w:cs="Calibri"/>
                <w:sz w:val="20"/>
              </w:rPr>
              <w:t>RVP</w:t>
            </w:r>
          </w:p>
        </w:tc>
      </w:tr>
      <w:tr w:rsidRPr="00C11A7D" w:rsidR="00B16C02" w:rsidTr="00B43C47" w14:paraId="5C97AE15" w14:textId="77777777">
        <w:trPr>
          <w:cantSplit/>
          <w:jc w:val="center"/>
        </w:trPr>
        <w:tc>
          <w:tcPr>
            <w:tcW w:w="2000" w:type="dxa"/>
          </w:tcPr>
          <w:p w:rsidRPr="00C11A7D" w:rsidR="00B16C02" w:rsidP="00B43C47" w:rsidRDefault="00B16C02" w14:paraId="4197580D" w14:textId="41FE480D">
            <w:pPr>
              <w:pStyle w:val="Tabletext"/>
              <w:rPr>
                <w:rFonts w:ascii="Calibri" w:hAnsi="Calibri" w:cs="Calibri"/>
                <w:sz w:val="20"/>
              </w:rPr>
            </w:pPr>
            <w:r>
              <w:rPr>
                <w:rFonts w:ascii="Calibri" w:hAnsi="Calibri" w:cs="Calibri"/>
                <w:sz w:val="20"/>
              </w:rPr>
              <w:t>Property_GlobalCode</w:t>
            </w:r>
          </w:p>
        </w:tc>
        <w:tc>
          <w:tcPr>
            <w:tcW w:w="2700" w:type="dxa"/>
          </w:tcPr>
          <w:p w:rsidRPr="00C11A7D" w:rsidR="00B16C02" w:rsidP="00B43C47" w:rsidRDefault="00B16C02" w14:paraId="6619CB27" w14:textId="531EEE31">
            <w:pPr>
              <w:pStyle w:val="Tabletext"/>
              <w:rPr>
                <w:rFonts w:ascii="Calibri" w:hAnsi="Calibri" w:cs="Calibri"/>
                <w:sz w:val="20"/>
              </w:rPr>
            </w:pPr>
            <w:r>
              <w:rPr>
                <w:rFonts w:ascii="Calibri" w:hAnsi="Calibri" w:cs="Calibri"/>
                <w:sz w:val="20"/>
              </w:rPr>
              <w:t>Profisee Code / Global code for the specification property (the same property codes the quality interfaces use)</w:t>
            </w:r>
          </w:p>
        </w:tc>
        <w:tc>
          <w:tcPr>
            <w:tcW w:w="1160" w:type="dxa"/>
          </w:tcPr>
          <w:p w:rsidRPr="00C11A7D" w:rsidR="00B16C02" w:rsidP="00B43C47" w:rsidRDefault="00B16C02" w14:paraId="06938E9C" w14:textId="64A4B4FA">
            <w:pPr>
              <w:pStyle w:val="Tabletext"/>
              <w:rPr>
                <w:rFonts w:ascii="Calibri" w:hAnsi="Calibri" w:cs="Calibri"/>
                <w:sz w:val="20"/>
              </w:rPr>
            </w:pPr>
            <w:r>
              <w:rPr>
                <w:rFonts w:ascii="Calibri" w:hAnsi="Calibri" w:cs="Calibri"/>
                <w:sz w:val="20"/>
              </w:rPr>
              <w:t>Yes</w:t>
            </w:r>
          </w:p>
        </w:tc>
        <w:tc>
          <w:tcPr>
            <w:tcW w:w="1240" w:type="dxa"/>
          </w:tcPr>
          <w:p w:rsidRPr="00C11A7D" w:rsidR="00B16C02" w:rsidP="00B43C47" w:rsidRDefault="00B16C02" w14:paraId="65D29850" w14:textId="1DBFB93B">
            <w:pPr>
              <w:pStyle w:val="Tabletext"/>
              <w:rPr>
                <w:rFonts w:ascii="Calibri" w:hAnsi="Calibri" w:cs="Calibri"/>
                <w:sz w:val="20"/>
              </w:rPr>
            </w:pPr>
            <w:r>
              <w:rPr>
                <w:rFonts w:ascii="Calibri" w:hAnsi="Calibri" w:cs="Calibri"/>
                <w:sz w:val="20"/>
              </w:rPr>
              <w:t>No</w:t>
            </w:r>
          </w:p>
        </w:tc>
        <w:tc>
          <w:tcPr>
            <w:tcW w:w="1040" w:type="dxa"/>
          </w:tcPr>
          <w:p w:rsidRPr="00C11A7D" w:rsidR="00B16C02" w:rsidP="00B43C47" w:rsidRDefault="00B16C02" w14:paraId="5B2A2441" w14:textId="5F31E12D">
            <w:pPr>
              <w:pStyle w:val="Tabletext"/>
              <w:rPr>
                <w:rFonts w:ascii="Calibri" w:hAnsi="Calibri" w:cs="Calibri"/>
                <w:sz w:val="20"/>
              </w:rPr>
            </w:pPr>
            <w:r>
              <w:rPr>
                <w:rFonts w:ascii="Calibri" w:hAnsi="Calibri" w:cs="Calibri"/>
                <w:sz w:val="20"/>
              </w:rPr>
              <w:t>string</w:t>
            </w:r>
          </w:p>
        </w:tc>
        <w:tc>
          <w:tcPr>
            <w:tcW w:w="1200" w:type="dxa"/>
          </w:tcPr>
          <w:p w:rsidRPr="00C11A7D" w:rsidR="00B16C02" w:rsidP="00B43C47" w:rsidRDefault="00B16C02" w14:paraId="7ABDC0BB" w14:textId="77777777">
            <w:pPr>
              <w:pStyle w:val="Tabletext"/>
              <w:rPr>
                <w:rFonts w:ascii="Calibri" w:hAnsi="Calibri" w:cs="Calibri"/>
                <w:sz w:val="20"/>
              </w:rPr>
            </w:pPr>
          </w:p>
        </w:tc>
      </w:tr>
      <w:tr w:rsidRPr="00C11A7D" w:rsidR="00DB434F" w:rsidTr="00B43C47" w14:paraId="140D768E" w14:textId="77777777">
        <w:trPr>
          <w:cantSplit/>
          <w:jc w:val="center"/>
        </w:trPr>
        <w:tc>
          <w:tcPr>
            <w:tcW w:w="2000" w:type="dxa"/>
          </w:tcPr>
          <w:p w:rsidRPr="00C11A7D" w:rsidR="00DB434F" w:rsidP="00B43C47" w:rsidRDefault="00DB434F" w14:paraId="7332305F" w14:textId="77777777">
            <w:pPr>
              <w:pStyle w:val="Tabletext"/>
              <w:rPr>
                <w:rFonts w:ascii="Calibri" w:hAnsi="Calibri" w:cs="Calibri"/>
                <w:sz w:val="20"/>
              </w:rPr>
            </w:pPr>
            <w:r>
              <w:rPr>
                <w:rFonts w:ascii="Calibri" w:hAnsi="Calibri" w:cs="Calibri"/>
                <w:sz w:val="20"/>
              </w:rPr>
              <w:t>LimitType</w:t>
            </w:r>
          </w:p>
        </w:tc>
        <w:tc>
          <w:tcPr>
            <w:tcW w:w="2700" w:type="dxa"/>
          </w:tcPr>
          <w:p w:rsidRPr="00C11A7D" w:rsidR="00DB434F" w:rsidP="00B43C47" w:rsidRDefault="00DB434F" w14:paraId="677695A2" w14:textId="77777777">
            <w:pPr>
              <w:pStyle w:val="Tabletext"/>
              <w:rPr>
                <w:rFonts w:ascii="Calibri" w:hAnsi="Calibri" w:cs="Calibri"/>
                <w:sz w:val="20"/>
              </w:rPr>
            </w:pPr>
            <w:r>
              <w:rPr>
                <w:rFonts w:ascii="Calibri" w:hAnsi="Calibri" w:cs="Calibri"/>
                <w:sz w:val="20"/>
              </w:rPr>
              <w:t>MIN or MAX</w:t>
            </w:r>
          </w:p>
        </w:tc>
        <w:tc>
          <w:tcPr>
            <w:tcW w:w="1160" w:type="dxa"/>
          </w:tcPr>
          <w:p w:rsidRPr="00C11A7D" w:rsidR="00DB434F" w:rsidP="00B43C47" w:rsidRDefault="00DB434F" w14:paraId="4B57620F" w14:textId="77777777">
            <w:pPr>
              <w:pStyle w:val="Tabletext"/>
              <w:rPr>
                <w:rFonts w:ascii="Calibri" w:hAnsi="Calibri" w:cs="Calibri"/>
                <w:sz w:val="20"/>
              </w:rPr>
            </w:pPr>
            <w:r>
              <w:rPr>
                <w:rFonts w:ascii="Calibri" w:hAnsi="Calibri" w:cs="Calibri"/>
                <w:sz w:val="20"/>
              </w:rPr>
              <w:t>Yes</w:t>
            </w:r>
          </w:p>
        </w:tc>
        <w:tc>
          <w:tcPr>
            <w:tcW w:w="1240" w:type="dxa"/>
          </w:tcPr>
          <w:p w:rsidRPr="00C11A7D" w:rsidR="00DB434F" w:rsidP="00B43C47" w:rsidRDefault="00DB434F" w14:paraId="7259BD1A" w14:textId="77777777">
            <w:pPr>
              <w:pStyle w:val="Tabletext"/>
              <w:rPr>
                <w:rFonts w:ascii="Calibri" w:hAnsi="Calibri" w:cs="Calibri"/>
                <w:sz w:val="20"/>
              </w:rPr>
            </w:pPr>
            <w:r>
              <w:rPr>
                <w:rFonts w:ascii="Calibri" w:hAnsi="Calibri" w:cs="Calibri"/>
                <w:sz w:val="20"/>
              </w:rPr>
              <w:t>Yes</w:t>
            </w:r>
          </w:p>
        </w:tc>
        <w:tc>
          <w:tcPr>
            <w:tcW w:w="1040" w:type="dxa"/>
          </w:tcPr>
          <w:p w:rsidRPr="00C11A7D" w:rsidR="00DB434F" w:rsidP="00B43C47" w:rsidRDefault="00DB434F" w14:paraId="77B87E9C" w14:textId="77777777">
            <w:pPr>
              <w:pStyle w:val="Tabletext"/>
              <w:rPr>
                <w:rFonts w:ascii="Calibri" w:hAnsi="Calibri" w:cs="Calibri"/>
                <w:sz w:val="20"/>
              </w:rPr>
            </w:pPr>
            <w:r>
              <w:rPr>
                <w:rFonts w:ascii="Calibri" w:hAnsi="Calibri" w:cs="Calibri"/>
                <w:sz w:val="20"/>
              </w:rPr>
              <w:t>string</w:t>
            </w:r>
          </w:p>
        </w:tc>
        <w:tc>
          <w:tcPr>
            <w:tcW w:w="1200" w:type="dxa"/>
          </w:tcPr>
          <w:p w:rsidRPr="00C11A7D" w:rsidR="00DB434F" w:rsidP="00B43C47" w:rsidRDefault="00DB434F" w14:paraId="7BDE23B9" w14:textId="77777777">
            <w:pPr>
              <w:pStyle w:val="Tabletext"/>
              <w:rPr>
                <w:rFonts w:ascii="Calibri" w:hAnsi="Calibri" w:cs="Calibri"/>
                <w:sz w:val="20"/>
              </w:rPr>
            </w:pPr>
            <w:r>
              <w:rPr>
                <w:rFonts w:ascii="Calibri" w:hAnsi="Calibri" w:cs="Calibri"/>
                <w:sz w:val="20"/>
              </w:rPr>
              <w:t>MAX</w:t>
            </w:r>
          </w:p>
        </w:tc>
      </w:tr>
      <w:tr w:rsidRPr="00C11A7D" w:rsidR="00DB434F" w:rsidTr="00B43C47" w14:paraId="3054F0DF" w14:textId="77777777">
        <w:trPr>
          <w:cantSplit/>
          <w:jc w:val="center"/>
        </w:trPr>
        <w:tc>
          <w:tcPr>
            <w:tcW w:w="2000" w:type="dxa"/>
          </w:tcPr>
          <w:p w:rsidRPr="00C11A7D" w:rsidR="00DB434F" w:rsidP="00B43C47" w:rsidRDefault="00DB434F" w14:paraId="6389F349" w14:textId="77777777">
            <w:pPr>
              <w:pStyle w:val="Tabletext"/>
              <w:rPr>
                <w:rFonts w:ascii="Calibri" w:hAnsi="Calibri" w:cs="Calibri"/>
                <w:sz w:val="20"/>
              </w:rPr>
            </w:pPr>
            <w:r>
              <w:rPr>
                <w:rFonts w:ascii="Calibri" w:hAnsi="Calibri" w:cs="Calibri"/>
                <w:sz w:val="20"/>
              </w:rPr>
              <w:t>Test</w:t>
            </w:r>
          </w:p>
        </w:tc>
        <w:tc>
          <w:tcPr>
            <w:tcW w:w="2700" w:type="dxa"/>
          </w:tcPr>
          <w:p w:rsidRPr="00C11A7D" w:rsidR="00DB434F" w:rsidP="00B43C47" w:rsidRDefault="00DB434F" w14:paraId="3E471F39" w14:textId="77777777">
            <w:pPr>
              <w:pStyle w:val="Tabletext"/>
              <w:rPr>
                <w:rFonts w:ascii="Calibri" w:hAnsi="Calibri" w:cs="Calibri"/>
                <w:sz w:val="20"/>
              </w:rPr>
            </w:pPr>
            <w:r>
              <w:rPr>
                <w:rFonts w:ascii="Calibri" w:hAnsi="Calibri" w:cs="Calibri"/>
                <w:sz w:val="20"/>
              </w:rPr>
              <w:t>Test method</w:t>
            </w:r>
          </w:p>
        </w:tc>
        <w:tc>
          <w:tcPr>
            <w:tcW w:w="1160" w:type="dxa"/>
          </w:tcPr>
          <w:p w:rsidRPr="00C11A7D" w:rsidR="00DB434F" w:rsidP="00B43C47" w:rsidRDefault="00DB434F" w14:paraId="4985902B" w14:textId="77777777">
            <w:pPr>
              <w:pStyle w:val="Tabletext"/>
              <w:rPr>
                <w:rFonts w:ascii="Calibri" w:hAnsi="Calibri" w:cs="Calibri"/>
                <w:sz w:val="20"/>
              </w:rPr>
            </w:pPr>
            <w:r>
              <w:rPr>
                <w:rFonts w:ascii="Calibri" w:hAnsi="Calibri" w:cs="Calibri"/>
                <w:sz w:val="20"/>
              </w:rPr>
              <w:t>No</w:t>
            </w:r>
          </w:p>
        </w:tc>
        <w:tc>
          <w:tcPr>
            <w:tcW w:w="1240" w:type="dxa"/>
          </w:tcPr>
          <w:p w:rsidRPr="00C11A7D" w:rsidR="00DB434F" w:rsidP="00B43C47" w:rsidRDefault="00DB434F" w14:paraId="23F89FE2" w14:textId="77777777">
            <w:pPr>
              <w:pStyle w:val="Tabletext"/>
              <w:rPr>
                <w:rFonts w:ascii="Calibri" w:hAnsi="Calibri" w:cs="Calibri"/>
                <w:sz w:val="20"/>
              </w:rPr>
            </w:pPr>
            <w:r>
              <w:rPr>
                <w:rFonts w:ascii="Calibri" w:hAnsi="Calibri" w:cs="Calibri"/>
                <w:sz w:val="20"/>
              </w:rPr>
              <w:t>No</w:t>
            </w:r>
          </w:p>
        </w:tc>
        <w:tc>
          <w:tcPr>
            <w:tcW w:w="1040" w:type="dxa"/>
          </w:tcPr>
          <w:p w:rsidRPr="00C11A7D" w:rsidR="00DB434F" w:rsidP="00B43C47" w:rsidRDefault="00DB434F" w14:paraId="141A67E9" w14:textId="77777777">
            <w:pPr>
              <w:pStyle w:val="Tabletext"/>
              <w:rPr>
                <w:rFonts w:ascii="Calibri" w:hAnsi="Calibri" w:cs="Calibri"/>
                <w:sz w:val="20"/>
              </w:rPr>
            </w:pPr>
            <w:r>
              <w:rPr>
                <w:rFonts w:ascii="Calibri" w:hAnsi="Calibri" w:cs="Calibri"/>
                <w:sz w:val="20"/>
              </w:rPr>
              <w:t>string</w:t>
            </w:r>
          </w:p>
        </w:tc>
        <w:tc>
          <w:tcPr>
            <w:tcW w:w="1200" w:type="dxa"/>
          </w:tcPr>
          <w:p w:rsidRPr="00C11A7D" w:rsidR="00DB434F" w:rsidP="00B43C47" w:rsidRDefault="00DB434F" w14:paraId="54112212" w14:textId="77777777">
            <w:pPr>
              <w:pStyle w:val="Tabletext"/>
              <w:rPr>
                <w:rFonts w:ascii="Calibri" w:hAnsi="Calibri" w:cs="Calibri"/>
                <w:sz w:val="20"/>
              </w:rPr>
            </w:pPr>
          </w:p>
        </w:tc>
      </w:tr>
      <w:tr w:rsidRPr="00C11A7D" w:rsidR="00DB434F" w:rsidTr="00B43C47" w14:paraId="4A175357" w14:textId="77777777">
        <w:trPr>
          <w:cantSplit/>
          <w:jc w:val="center"/>
        </w:trPr>
        <w:tc>
          <w:tcPr>
            <w:tcW w:w="2000" w:type="dxa"/>
          </w:tcPr>
          <w:p w:rsidRPr="00C11A7D" w:rsidR="00DB434F" w:rsidP="00B43C47" w:rsidRDefault="00DB434F" w14:paraId="45A956CE" w14:textId="77777777">
            <w:pPr>
              <w:pStyle w:val="Tabletext"/>
              <w:rPr>
                <w:rFonts w:ascii="Calibri" w:hAnsi="Calibri" w:cs="Calibri"/>
                <w:sz w:val="20"/>
              </w:rPr>
            </w:pPr>
            <w:r>
              <w:rPr>
                <w:rFonts w:ascii="Calibri" w:hAnsi="Calibri" w:cs="Calibri"/>
                <w:sz w:val="20"/>
              </w:rPr>
              <w:t>UOM</w:t>
            </w:r>
          </w:p>
        </w:tc>
        <w:tc>
          <w:tcPr>
            <w:tcW w:w="2700" w:type="dxa"/>
          </w:tcPr>
          <w:p w:rsidRPr="00C11A7D" w:rsidR="00DB434F" w:rsidP="00B43C47" w:rsidRDefault="00DB434F" w14:paraId="0C73F4BB" w14:textId="77777777">
            <w:pPr>
              <w:pStyle w:val="Tabletext"/>
              <w:rPr>
                <w:rFonts w:ascii="Calibri" w:hAnsi="Calibri" w:cs="Calibri"/>
                <w:sz w:val="20"/>
              </w:rPr>
            </w:pPr>
            <w:r>
              <w:rPr>
                <w:rFonts w:ascii="Calibri" w:hAnsi="Calibri" w:cs="Calibri"/>
                <w:sz w:val="20"/>
              </w:rPr>
              <w:t>Unit of the value</w:t>
            </w:r>
          </w:p>
        </w:tc>
        <w:tc>
          <w:tcPr>
            <w:tcW w:w="1160" w:type="dxa"/>
          </w:tcPr>
          <w:p w:rsidRPr="00C11A7D" w:rsidR="00DB434F" w:rsidP="00B43C47" w:rsidRDefault="00DB434F" w14:paraId="57805FE1" w14:textId="77777777">
            <w:pPr>
              <w:pStyle w:val="Tabletext"/>
              <w:rPr>
                <w:rFonts w:ascii="Calibri" w:hAnsi="Calibri" w:cs="Calibri"/>
                <w:sz w:val="20"/>
              </w:rPr>
            </w:pPr>
            <w:r>
              <w:rPr>
                <w:rFonts w:ascii="Calibri" w:hAnsi="Calibri" w:cs="Calibri"/>
                <w:sz w:val="20"/>
              </w:rPr>
              <w:t>No</w:t>
            </w:r>
          </w:p>
        </w:tc>
        <w:tc>
          <w:tcPr>
            <w:tcW w:w="1240" w:type="dxa"/>
          </w:tcPr>
          <w:p w:rsidRPr="00C11A7D" w:rsidR="00DB434F" w:rsidP="00B43C47" w:rsidRDefault="00DB434F" w14:paraId="72EB328C" w14:textId="77777777">
            <w:pPr>
              <w:pStyle w:val="Tabletext"/>
              <w:rPr>
                <w:rFonts w:ascii="Calibri" w:hAnsi="Calibri" w:cs="Calibri"/>
                <w:sz w:val="20"/>
              </w:rPr>
            </w:pPr>
            <w:r>
              <w:rPr>
                <w:rFonts w:ascii="Calibri" w:hAnsi="Calibri" w:cs="Calibri"/>
                <w:sz w:val="20"/>
              </w:rPr>
              <w:t>No</w:t>
            </w:r>
          </w:p>
        </w:tc>
        <w:tc>
          <w:tcPr>
            <w:tcW w:w="1040" w:type="dxa"/>
          </w:tcPr>
          <w:p w:rsidRPr="00C11A7D" w:rsidR="00DB434F" w:rsidP="00B43C47" w:rsidRDefault="00DB434F" w14:paraId="43FF0FB5" w14:textId="77777777">
            <w:pPr>
              <w:pStyle w:val="Tabletext"/>
              <w:rPr>
                <w:rFonts w:ascii="Calibri" w:hAnsi="Calibri" w:cs="Calibri"/>
                <w:sz w:val="20"/>
              </w:rPr>
            </w:pPr>
            <w:r>
              <w:rPr>
                <w:rFonts w:ascii="Calibri" w:hAnsi="Calibri" w:cs="Calibri"/>
                <w:sz w:val="20"/>
              </w:rPr>
              <w:t>string</w:t>
            </w:r>
          </w:p>
        </w:tc>
        <w:tc>
          <w:tcPr>
            <w:tcW w:w="1200" w:type="dxa"/>
          </w:tcPr>
          <w:p w:rsidRPr="00C11A7D" w:rsidR="00DB434F" w:rsidP="00B43C47" w:rsidRDefault="00DB434F" w14:paraId="2B0A6D7E" w14:textId="77777777">
            <w:pPr>
              <w:pStyle w:val="Tabletext"/>
              <w:rPr>
                <w:rFonts w:ascii="Calibri" w:hAnsi="Calibri" w:cs="Calibri"/>
                <w:sz w:val="20"/>
              </w:rPr>
            </w:pPr>
          </w:p>
        </w:tc>
      </w:tr>
      <w:tr w:rsidRPr="00C11A7D" w:rsidR="00DB434F" w:rsidTr="00B43C47" w14:paraId="186C1598" w14:textId="77777777">
        <w:trPr>
          <w:cantSplit/>
          <w:jc w:val="center"/>
        </w:trPr>
        <w:tc>
          <w:tcPr>
            <w:tcW w:w="2000" w:type="dxa"/>
          </w:tcPr>
          <w:p w:rsidRPr="00C11A7D" w:rsidR="00DB434F" w:rsidP="00B43C47" w:rsidRDefault="00DB434F" w14:paraId="7BE4FEE7" w14:textId="77777777">
            <w:pPr>
              <w:pStyle w:val="Tabletext"/>
              <w:rPr>
                <w:rFonts w:ascii="Calibri" w:hAnsi="Calibri" w:cs="Calibri"/>
                <w:sz w:val="20"/>
              </w:rPr>
            </w:pPr>
            <w:r>
              <w:rPr>
                <w:rFonts w:ascii="Calibri" w:hAnsi="Calibri" w:cs="Calibri"/>
                <w:sz w:val="20"/>
              </w:rPr>
              <w:t>UOM_GlobalCode</w:t>
            </w:r>
          </w:p>
        </w:tc>
        <w:tc>
          <w:tcPr>
            <w:tcW w:w="2700" w:type="dxa"/>
          </w:tcPr>
          <w:p w:rsidRPr="00C11A7D" w:rsidR="00DB434F" w:rsidP="00B43C47" w:rsidRDefault="00416607" w14:paraId="1B13DD01" w14:textId="1EFC7479">
            <w:pPr>
              <w:pStyle w:val="Tabletext"/>
              <w:rPr>
                <w:rFonts w:ascii="Calibri" w:hAnsi="Calibri" w:cs="Calibri"/>
                <w:sz w:val="20"/>
              </w:rPr>
            </w:pPr>
            <w:r>
              <w:rPr>
                <w:rFonts w:ascii="Calibri" w:hAnsi="Calibri" w:cs="Calibri"/>
                <w:sz w:val="20"/>
              </w:rPr>
              <w:t>Profisee Code / Global code for UOM</w:t>
            </w:r>
          </w:p>
        </w:tc>
        <w:tc>
          <w:tcPr>
            <w:tcW w:w="1160" w:type="dxa"/>
          </w:tcPr>
          <w:p w:rsidRPr="00C11A7D" w:rsidR="00DB434F" w:rsidP="00B43C47" w:rsidRDefault="00DB434F" w14:paraId="64123738" w14:textId="77777777">
            <w:pPr>
              <w:pStyle w:val="Tabletext"/>
              <w:rPr>
                <w:rFonts w:ascii="Calibri" w:hAnsi="Calibri" w:cs="Calibri"/>
                <w:sz w:val="20"/>
              </w:rPr>
            </w:pPr>
            <w:r>
              <w:rPr>
                <w:rFonts w:ascii="Calibri" w:hAnsi="Calibri" w:cs="Calibri"/>
                <w:sz w:val="20"/>
              </w:rPr>
              <w:t>No</w:t>
            </w:r>
          </w:p>
        </w:tc>
        <w:tc>
          <w:tcPr>
            <w:tcW w:w="1240" w:type="dxa"/>
          </w:tcPr>
          <w:p w:rsidRPr="00C11A7D" w:rsidR="00DB434F" w:rsidP="00B43C47" w:rsidRDefault="00DB434F" w14:paraId="29DD409A" w14:textId="77777777">
            <w:pPr>
              <w:pStyle w:val="Tabletext"/>
              <w:rPr>
                <w:rFonts w:ascii="Calibri" w:hAnsi="Calibri" w:cs="Calibri"/>
                <w:sz w:val="20"/>
              </w:rPr>
            </w:pPr>
            <w:r>
              <w:rPr>
                <w:rFonts w:ascii="Calibri" w:hAnsi="Calibri" w:cs="Calibri"/>
                <w:sz w:val="20"/>
              </w:rPr>
              <w:t>No</w:t>
            </w:r>
          </w:p>
        </w:tc>
        <w:tc>
          <w:tcPr>
            <w:tcW w:w="1040" w:type="dxa"/>
          </w:tcPr>
          <w:p w:rsidRPr="00C11A7D" w:rsidR="00DB434F" w:rsidP="00B43C47" w:rsidRDefault="00DB434F" w14:paraId="280424F2" w14:textId="77777777">
            <w:pPr>
              <w:pStyle w:val="Tabletext"/>
              <w:rPr>
                <w:rFonts w:ascii="Calibri" w:hAnsi="Calibri" w:cs="Calibri"/>
                <w:sz w:val="20"/>
              </w:rPr>
            </w:pPr>
            <w:r>
              <w:rPr>
                <w:rFonts w:ascii="Calibri" w:hAnsi="Calibri" w:cs="Calibri"/>
                <w:sz w:val="20"/>
              </w:rPr>
              <w:t>string</w:t>
            </w:r>
          </w:p>
        </w:tc>
        <w:tc>
          <w:tcPr>
            <w:tcW w:w="1200" w:type="dxa"/>
          </w:tcPr>
          <w:p w:rsidRPr="00C11A7D" w:rsidR="00DB434F" w:rsidP="00B43C47" w:rsidRDefault="00DB434F" w14:paraId="420A18F4" w14:textId="77777777">
            <w:pPr>
              <w:pStyle w:val="Tabletext"/>
              <w:rPr>
                <w:rFonts w:ascii="Calibri" w:hAnsi="Calibri" w:cs="Calibri"/>
                <w:sz w:val="20"/>
              </w:rPr>
            </w:pPr>
          </w:p>
        </w:tc>
      </w:tr>
      <w:tr w:rsidRPr="00C11A7D" w:rsidR="00DB434F" w:rsidTr="00B43C47" w14:paraId="3B6AC7B9" w14:textId="77777777">
        <w:trPr>
          <w:cantSplit/>
          <w:jc w:val="center"/>
        </w:trPr>
        <w:tc>
          <w:tcPr>
            <w:tcW w:w="2000" w:type="dxa"/>
          </w:tcPr>
          <w:p w:rsidRPr="00C11A7D" w:rsidR="00DB434F" w:rsidP="00B43C47" w:rsidRDefault="00DB434F" w14:paraId="0585309A" w14:textId="77777777">
            <w:pPr>
              <w:pStyle w:val="Tabletext"/>
              <w:rPr>
                <w:rFonts w:ascii="Calibri" w:hAnsi="Calibri" w:cs="Calibri"/>
                <w:sz w:val="20"/>
              </w:rPr>
            </w:pPr>
            <w:r>
              <w:rPr>
                <w:rFonts w:ascii="Calibri" w:hAnsi="Calibri" w:cs="Calibri"/>
                <w:sz w:val="20"/>
              </w:rPr>
              <w:t>SpecValueText</w:t>
            </w:r>
          </w:p>
        </w:tc>
        <w:tc>
          <w:tcPr>
            <w:tcW w:w="2700" w:type="dxa"/>
          </w:tcPr>
          <w:p w:rsidRPr="00C11A7D" w:rsidR="00DB434F" w:rsidP="00B43C47" w:rsidRDefault="00DB434F" w14:paraId="61A64941" w14:textId="77777777">
            <w:pPr>
              <w:pStyle w:val="Tabletext"/>
              <w:rPr>
                <w:rFonts w:ascii="Calibri" w:hAnsi="Calibri" w:cs="Calibri"/>
                <w:sz w:val="20"/>
              </w:rPr>
            </w:pPr>
            <w:r>
              <w:rPr>
                <w:rFonts w:ascii="Calibri" w:hAnsi="Calibri" w:cs="Calibri"/>
                <w:sz w:val="20"/>
              </w:rPr>
              <w:t>Specification value</w:t>
            </w:r>
          </w:p>
        </w:tc>
        <w:tc>
          <w:tcPr>
            <w:tcW w:w="1160" w:type="dxa"/>
          </w:tcPr>
          <w:p w:rsidRPr="00C11A7D" w:rsidR="00DB434F" w:rsidP="00B43C47" w:rsidRDefault="00DB434F" w14:paraId="43551D20" w14:textId="77777777">
            <w:pPr>
              <w:pStyle w:val="Tabletext"/>
              <w:rPr>
                <w:rFonts w:ascii="Calibri" w:hAnsi="Calibri" w:cs="Calibri"/>
                <w:sz w:val="20"/>
              </w:rPr>
            </w:pPr>
            <w:r>
              <w:rPr>
                <w:rFonts w:ascii="Calibri" w:hAnsi="Calibri" w:cs="Calibri"/>
                <w:sz w:val="20"/>
              </w:rPr>
              <w:t>Yes</w:t>
            </w:r>
          </w:p>
        </w:tc>
        <w:tc>
          <w:tcPr>
            <w:tcW w:w="1240" w:type="dxa"/>
          </w:tcPr>
          <w:p w:rsidRPr="00C11A7D" w:rsidR="00DB434F" w:rsidP="00B43C47" w:rsidRDefault="00DB434F" w14:paraId="334B3EA6" w14:textId="77777777">
            <w:pPr>
              <w:pStyle w:val="Tabletext"/>
              <w:rPr>
                <w:rFonts w:ascii="Calibri" w:hAnsi="Calibri" w:cs="Calibri"/>
                <w:sz w:val="20"/>
              </w:rPr>
            </w:pPr>
            <w:r>
              <w:rPr>
                <w:rFonts w:ascii="Calibri" w:hAnsi="Calibri" w:cs="Calibri"/>
                <w:sz w:val="20"/>
              </w:rPr>
              <w:t>No</w:t>
            </w:r>
          </w:p>
        </w:tc>
        <w:tc>
          <w:tcPr>
            <w:tcW w:w="1040" w:type="dxa"/>
          </w:tcPr>
          <w:p w:rsidRPr="00C11A7D" w:rsidR="00DB434F" w:rsidP="00B43C47" w:rsidRDefault="00DB434F" w14:paraId="68AF40F7" w14:textId="77777777">
            <w:pPr>
              <w:pStyle w:val="Tabletext"/>
              <w:rPr>
                <w:rFonts w:ascii="Calibri" w:hAnsi="Calibri" w:cs="Calibri"/>
                <w:sz w:val="20"/>
              </w:rPr>
            </w:pPr>
            <w:r>
              <w:rPr>
                <w:rFonts w:ascii="Calibri" w:hAnsi="Calibri" w:cs="Calibri"/>
                <w:sz w:val="20"/>
              </w:rPr>
              <w:t>string</w:t>
            </w:r>
          </w:p>
        </w:tc>
        <w:tc>
          <w:tcPr>
            <w:tcW w:w="1200" w:type="dxa"/>
          </w:tcPr>
          <w:p w:rsidRPr="00C11A7D" w:rsidR="00DB434F" w:rsidP="00B43C47" w:rsidRDefault="00DB434F" w14:paraId="265C3BB1" w14:textId="77777777">
            <w:pPr>
              <w:pStyle w:val="Tabletext"/>
              <w:rPr>
                <w:rFonts w:ascii="Calibri" w:hAnsi="Calibri" w:cs="Calibri"/>
                <w:sz w:val="20"/>
              </w:rPr>
            </w:pPr>
          </w:p>
        </w:tc>
      </w:tr>
      <w:tr w:rsidRPr="00C11A7D" w:rsidR="00DB434F" w:rsidTr="00B43C47" w14:paraId="01DBB82E" w14:textId="77777777">
        <w:trPr>
          <w:cantSplit/>
          <w:jc w:val="center"/>
        </w:trPr>
        <w:tc>
          <w:tcPr>
            <w:tcW w:w="2000" w:type="dxa"/>
          </w:tcPr>
          <w:p w:rsidRPr="00C11A7D" w:rsidR="00DB434F" w:rsidP="00B43C47" w:rsidRDefault="00DB434F" w14:paraId="0A7CD68F" w14:textId="77777777">
            <w:pPr>
              <w:pStyle w:val="Tabletext"/>
              <w:rPr>
                <w:rFonts w:ascii="Calibri" w:hAnsi="Calibri" w:cs="Calibri"/>
                <w:sz w:val="20"/>
              </w:rPr>
            </w:pPr>
            <w:r>
              <w:rPr>
                <w:rFonts w:ascii="Calibri" w:hAnsi="Calibri" w:cs="Calibri"/>
                <w:sz w:val="20"/>
              </w:rPr>
              <w:t>Version</w:t>
            </w:r>
          </w:p>
        </w:tc>
        <w:tc>
          <w:tcPr>
            <w:tcW w:w="2700" w:type="dxa"/>
          </w:tcPr>
          <w:p w:rsidRPr="00C11A7D" w:rsidR="00DB434F" w:rsidP="00B43C47" w:rsidRDefault="00DB434F" w14:paraId="723FD0F6" w14:textId="77777777">
            <w:pPr>
              <w:pStyle w:val="Tabletext"/>
              <w:rPr>
                <w:rFonts w:ascii="Calibri" w:hAnsi="Calibri" w:cs="Calibri"/>
                <w:sz w:val="20"/>
              </w:rPr>
            </w:pPr>
            <w:r>
              <w:rPr>
                <w:rFonts w:ascii="Calibri" w:hAnsi="Calibri" w:cs="Calibri"/>
                <w:sz w:val="20"/>
              </w:rPr>
              <w:t>Specification version</w:t>
            </w:r>
          </w:p>
        </w:tc>
        <w:tc>
          <w:tcPr>
            <w:tcW w:w="1160" w:type="dxa"/>
          </w:tcPr>
          <w:p w:rsidRPr="00C11A7D" w:rsidR="00DB434F" w:rsidP="00B43C47" w:rsidRDefault="00DB434F" w14:paraId="1540633B" w14:textId="77777777">
            <w:pPr>
              <w:pStyle w:val="Tabletext"/>
              <w:rPr>
                <w:rFonts w:ascii="Calibri" w:hAnsi="Calibri" w:cs="Calibri"/>
                <w:sz w:val="20"/>
              </w:rPr>
            </w:pPr>
            <w:r>
              <w:rPr>
                <w:rFonts w:ascii="Calibri" w:hAnsi="Calibri" w:cs="Calibri"/>
                <w:sz w:val="20"/>
              </w:rPr>
              <w:t>Yes</w:t>
            </w:r>
          </w:p>
        </w:tc>
        <w:tc>
          <w:tcPr>
            <w:tcW w:w="1240" w:type="dxa"/>
          </w:tcPr>
          <w:p w:rsidRPr="00C11A7D" w:rsidR="00DB434F" w:rsidP="00B43C47" w:rsidRDefault="00DB434F" w14:paraId="622B9DA2" w14:textId="77777777">
            <w:pPr>
              <w:pStyle w:val="Tabletext"/>
              <w:rPr>
                <w:rFonts w:ascii="Calibri" w:hAnsi="Calibri" w:cs="Calibri"/>
                <w:sz w:val="20"/>
              </w:rPr>
            </w:pPr>
            <w:r>
              <w:rPr>
                <w:rFonts w:ascii="Calibri" w:hAnsi="Calibri" w:cs="Calibri"/>
                <w:sz w:val="20"/>
              </w:rPr>
              <w:t>Yes</w:t>
            </w:r>
          </w:p>
        </w:tc>
        <w:tc>
          <w:tcPr>
            <w:tcW w:w="1040" w:type="dxa"/>
          </w:tcPr>
          <w:p w:rsidRPr="00C11A7D" w:rsidR="00DB434F" w:rsidP="00B43C47" w:rsidRDefault="00DB434F" w14:paraId="3E4B2977" w14:textId="77777777">
            <w:pPr>
              <w:pStyle w:val="Tabletext"/>
              <w:rPr>
                <w:rFonts w:ascii="Calibri" w:hAnsi="Calibri" w:cs="Calibri"/>
                <w:sz w:val="20"/>
              </w:rPr>
            </w:pPr>
            <w:r>
              <w:rPr>
                <w:rFonts w:ascii="Calibri" w:hAnsi="Calibri" w:cs="Calibri"/>
                <w:sz w:val="20"/>
              </w:rPr>
              <w:t>string</w:t>
            </w:r>
          </w:p>
        </w:tc>
        <w:tc>
          <w:tcPr>
            <w:tcW w:w="1200" w:type="dxa"/>
          </w:tcPr>
          <w:p w:rsidRPr="00C11A7D" w:rsidR="00DB434F" w:rsidP="00B43C47" w:rsidRDefault="00DB434F" w14:paraId="64829D5C" w14:textId="77777777">
            <w:pPr>
              <w:pStyle w:val="Tabletext"/>
              <w:rPr>
                <w:rFonts w:ascii="Calibri" w:hAnsi="Calibri" w:cs="Calibri"/>
                <w:sz w:val="20"/>
              </w:rPr>
            </w:pPr>
          </w:p>
        </w:tc>
      </w:tr>
      <w:tr w:rsidRPr="00C11A7D" w:rsidR="00DB434F" w:rsidTr="00B43C47" w14:paraId="393CA8F5" w14:textId="77777777">
        <w:trPr>
          <w:cantSplit/>
          <w:jc w:val="center"/>
        </w:trPr>
        <w:tc>
          <w:tcPr>
            <w:tcW w:w="2000" w:type="dxa"/>
          </w:tcPr>
          <w:p w:rsidRPr="00C11A7D" w:rsidR="00DB434F" w:rsidP="00B43C47" w:rsidRDefault="00DB434F" w14:paraId="65356372" w14:textId="77777777">
            <w:pPr>
              <w:pStyle w:val="Tabletext"/>
              <w:rPr>
                <w:rFonts w:ascii="Calibri" w:hAnsi="Calibri" w:cs="Calibri"/>
                <w:sz w:val="20"/>
              </w:rPr>
            </w:pPr>
            <w:r>
              <w:rPr>
                <w:rFonts w:ascii="Calibri" w:hAnsi="Calibri" w:cs="Calibri"/>
                <w:sz w:val="20"/>
              </w:rPr>
              <w:t>DataSource</w:t>
            </w:r>
          </w:p>
        </w:tc>
        <w:tc>
          <w:tcPr>
            <w:tcW w:w="2700" w:type="dxa"/>
          </w:tcPr>
          <w:p w:rsidRPr="00C11A7D" w:rsidR="00DB434F" w:rsidP="00B43C47" w:rsidRDefault="00DB434F" w14:paraId="4C350919" w14:textId="77777777">
            <w:pPr>
              <w:pStyle w:val="Tabletext"/>
              <w:rPr>
                <w:rFonts w:ascii="Calibri" w:hAnsi="Calibri" w:cs="Calibri"/>
                <w:sz w:val="20"/>
              </w:rPr>
            </w:pPr>
            <w:r>
              <w:rPr>
                <w:rFonts w:ascii="Calibri" w:hAnsi="Calibri" w:cs="Calibri"/>
                <w:sz w:val="20"/>
              </w:rPr>
              <w:t>Source system</w:t>
            </w:r>
          </w:p>
        </w:tc>
        <w:tc>
          <w:tcPr>
            <w:tcW w:w="1160" w:type="dxa"/>
          </w:tcPr>
          <w:p w:rsidRPr="00C11A7D" w:rsidR="00DB434F" w:rsidP="00B43C47" w:rsidRDefault="00427CF9" w14:paraId="29AAD827" w14:textId="0D5B51CD">
            <w:pPr>
              <w:pStyle w:val="Tabletext"/>
              <w:rPr>
                <w:rFonts w:ascii="Calibri" w:hAnsi="Calibri" w:cs="Calibri"/>
                <w:sz w:val="20"/>
              </w:rPr>
            </w:pPr>
            <w:r>
              <w:rPr>
                <w:rFonts w:ascii="Calibri" w:hAnsi="Calibri" w:cs="Calibri"/>
                <w:sz w:val="20"/>
              </w:rPr>
              <w:t>Yes</w:t>
            </w:r>
          </w:p>
        </w:tc>
        <w:tc>
          <w:tcPr>
            <w:tcW w:w="1240" w:type="dxa"/>
          </w:tcPr>
          <w:p w:rsidRPr="00C11A7D" w:rsidR="00DB434F" w:rsidP="00B43C47" w:rsidRDefault="00DB434F" w14:paraId="1A33225E" w14:textId="77777777">
            <w:pPr>
              <w:pStyle w:val="Tabletext"/>
              <w:rPr>
                <w:rFonts w:ascii="Calibri" w:hAnsi="Calibri" w:cs="Calibri"/>
                <w:sz w:val="20"/>
              </w:rPr>
            </w:pPr>
            <w:r>
              <w:rPr>
                <w:rFonts w:ascii="Calibri" w:hAnsi="Calibri" w:cs="Calibri"/>
                <w:sz w:val="20"/>
              </w:rPr>
              <w:t>Yes</w:t>
            </w:r>
          </w:p>
        </w:tc>
        <w:tc>
          <w:tcPr>
            <w:tcW w:w="1040" w:type="dxa"/>
          </w:tcPr>
          <w:p w:rsidRPr="00C11A7D" w:rsidR="00DB434F" w:rsidP="00B43C47" w:rsidRDefault="00DB434F" w14:paraId="36BA2D97" w14:textId="77777777">
            <w:pPr>
              <w:pStyle w:val="Tabletext"/>
              <w:rPr>
                <w:rFonts w:ascii="Calibri" w:hAnsi="Calibri" w:cs="Calibri"/>
                <w:sz w:val="20"/>
              </w:rPr>
            </w:pPr>
            <w:r>
              <w:rPr>
                <w:rFonts w:ascii="Calibri" w:hAnsi="Calibri" w:cs="Calibri"/>
                <w:sz w:val="20"/>
              </w:rPr>
              <w:t>string</w:t>
            </w:r>
          </w:p>
        </w:tc>
        <w:tc>
          <w:tcPr>
            <w:tcW w:w="1200" w:type="dxa"/>
          </w:tcPr>
          <w:p w:rsidRPr="00C11A7D" w:rsidR="00DB434F" w:rsidP="00B43C47" w:rsidRDefault="00DB434F" w14:paraId="1F73D199" w14:textId="77777777">
            <w:pPr>
              <w:pStyle w:val="Tabletext"/>
              <w:rPr>
                <w:rFonts w:ascii="Calibri" w:hAnsi="Calibri" w:cs="Calibri"/>
                <w:sz w:val="20"/>
              </w:rPr>
            </w:pPr>
            <w:r>
              <w:rPr>
                <w:rFonts w:ascii="Calibri" w:hAnsi="Calibri" w:cs="Calibri"/>
                <w:sz w:val="20"/>
              </w:rPr>
              <w:t>PQ Spec Shop</w:t>
            </w:r>
          </w:p>
        </w:tc>
      </w:tr>
    </w:tbl>
    <w:p w:rsidR="00DB434F" w:rsidP="00904625" w:rsidRDefault="00904625" w14:paraId="672A98B1" w14:textId="0E21CE6D">
      <w:pPr>
        <w:pStyle w:val="Caption"/>
      </w:pPr>
      <w:bookmarkStart w:name="_Toc240485173" w:id="131"/>
      <w:r>
        <w:t xml:space="preserve">Table </w:t>
        <w:fldChar w:fldCharType="begin"/>
        <w:instrText> STYLEREF 1 \s </w:instrText>
        <w:fldChar w:fldCharType="separate"/>
      </w:r>
      <w:r>
        <w:rPr>
          <w:noProof/>
        </w:rPr>
        <w:t>2</w:t>
      </w:r>
      <w:r>
        <w:fldChar w:fldCharType="end"/>
        <w:t>-</w:t>
        <w:fldChar w:fldCharType="begin"/>
        <w:instrText> SEQ Table \* ARABIC \s 1 </w:instrText>
        <w:fldChar w:fldCharType="separate"/>
      </w:r>
      <w:r>
        <w:rPr>
          <w:noProof/>
        </w:rPr>
        <w:t>32</w:t>
      </w:r>
      <w:r>
        <w:fldChar w:fldCharType="end"/>
        <w:t>: Product Specification (PQ Spec Shop) - API Endpoint - Response Model</w:t>
      </w:r>
      <w:bookmarkEnd w:id="131"/>
    </w:p>
    <w:p w:rsidR="00DB434F" w:rsidP="000D6246" w:rsidRDefault="00DB434F" w14:paraId="6830A866" w14:textId="77777777">
      <w:r>
        <w:t>Note - There is a possibility that this will be modified during the development phase.</w:t>
      </w:r>
    </w:p>
    <w:p w:rsidR="00DB434F" w:rsidP="000D6246" w:rsidRDefault="00DB434F" w14:paraId="2DB932B0" w14:textId="3C3B21DA">
      <w:r>
        <w:t xml:space="preserve">The following table illustrates the API endpoints and request payloads that shall be used in this interface for each environment. The environment endpoints are to be confirmed once they are allocated; the routes are given above.</w:t>
      </w:r>
    </w:p>
    <w:tbl>
      <w:tblPr>
        <w:tblStyle w:val="TableGrid"/>
        <w:tblW w:w="9360" w:type="dxa"/>
        <w:jc w:val="center"/>
        <w:tblLayout w:type="fixed"/>
        <w:tblLook w:val="04A0" w:firstRow="1" w:lastRow="0" w:firstColumn="1" w:lastColumn="0" w:noHBand="0" w:noVBand="1"/>
      </w:tblPr>
      <w:tblGrid>
        <w:gridCol w:w="699"/>
        <w:gridCol w:w="1676"/>
        <w:gridCol w:w="2096"/>
        <w:gridCol w:w="1676"/>
        <w:gridCol w:w="1676"/>
        <w:gridCol w:w="1537"/>
      </w:tblGrid>
      <w:tr w:rsidRPr="00C11A7D" w:rsidR="00DB434F" w:rsidTr="00B43C47" w14:paraId="5C415CEF" w14:textId="77777777">
        <w:trPr>
          <w:cantSplit/>
          <w:tblHeader/>
          <w:jc w:val="center"/>
        </w:trPr>
        <w:tc>
          <w:tcPr>
            <w:tcW w:w="699" w:type="dxa"/>
            <w:shd w:val="clear" w:color="auto" w:fill="2F5597"/>
          </w:tcPr>
          <w:p w:rsidRPr="00C11A7D" w:rsidR="00DB434F" w:rsidP="00B43C47" w:rsidRDefault="00DB434F" w14:paraId="34DA576A" w14:textId="77777777">
            <w:pPr>
              <w:pStyle w:val="Tablehead1"/>
              <w:spacing w:after="0"/>
              <w:jc w:val="left"/>
              <w:rPr>
                <w:rFonts w:ascii="Calibri" w:hAnsi="Calibri" w:cs="Calibri"/>
                <w:sz w:val="20"/>
              </w:rPr>
            </w:pPr>
            <w:r>
              <w:rPr>
                <w:rFonts w:ascii="Calibri" w:hAnsi="Calibri" w:cs="Calibri"/>
                <w:sz w:val="20"/>
              </w:rPr>
              <w:t>S. No</w:t>
            </w:r>
          </w:p>
        </w:tc>
        <w:tc>
          <w:tcPr>
            <w:tcW w:w="1676" w:type="dxa"/>
            <w:shd w:val="clear" w:color="auto" w:fill="2F5597"/>
          </w:tcPr>
          <w:p w:rsidRPr="00C11A7D" w:rsidR="00DB434F" w:rsidP="00B43C47" w:rsidRDefault="00DB434F" w14:paraId="3758504E" w14:textId="77777777">
            <w:pPr>
              <w:pStyle w:val="Tablehead1"/>
              <w:spacing w:after="0"/>
              <w:jc w:val="left"/>
              <w:rPr>
                <w:rFonts w:ascii="Calibri" w:hAnsi="Calibri" w:cs="Calibri"/>
                <w:sz w:val="20"/>
              </w:rPr>
            </w:pPr>
            <w:r>
              <w:rPr>
                <w:rFonts w:ascii="Calibri" w:hAnsi="Calibri" w:cs="Calibri"/>
                <w:sz w:val="20"/>
              </w:rPr>
              <w:t>Resource Type</w:t>
            </w:r>
          </w:p>
        </w:tc>
        <w:tc>
          <w:tcPr>
            <w:tcW w:w="2096" w:type="dxa"/>
            <w:shd w:val="clear" w:color="auto" w:fill="2F5597"/>
          </w:tcPr>
          <w:p w:rsidRPr="00C11A7D" w:rsidR="00DB434F" w:rsidP="00B43C47" w:rsidRDefault="00DB434F" w14:paraId="520D8F29" w14:textId="77777777">
            <w:pPr>
              <w:pStyle w:val="Tablehead1"/>
              <w:spacing w:after="0"/>
              <w:jc w:val="left"/>
              <w:rPr>
                <w:rFonts w:ascii="Calibri" w:hAnsi="Calibri" w:cs="Calibri"/>
                <w:sz w:val="20"/>
              </w:rPr>
            </w:pPr>
            <w:r>
              <w:rPr>
                <w:rFonts w:ascii="Calibri" w:hAnsi="Calibri" w:cs="Calibri"/>
                <w:sz w:val="20"/>
              </w:rPr>
              <w:t>Service Name</w:t>
            </w:r>
          </w:p>
        </w:tc>
        <w:tc>
          <w:tcPr>
            <w:tcW w:w="1676" w:type="dxa"/>
            <w:shd w:val="clear" w:color="auto" w:fill="2F5597"/>
          </w:tcPr>
          <w:p w:rsidRPr="00C11A7D" w:rsidR="00DB434F" w:rsidP="00B43C47" w:rsidRDefault="00DB434F" w14:paraId="6D39F507" w14:textId="77777777">
            <w:pPr>
              <w:pStyle w:val="Tablehead1"/>
              <w:spacing w:after="0"/>
              <w:jc w:val="left"/>
              <w:rPr>
                <w:rFonts w:ascii="Calibri" w:hAnsi="Calibri" w:cs="Calibri"/>
                <w:sz w:val="20"/>
              </w:rPr>
            </w:pPr>
            <w:r>
              <w:rPr>
                <w:rFonts w:ascii="Calibri" w:hAnsi="Calibri" w:cs="Calibri"/>
                <w:sz w:val="20"/>
              </w:rPr>
              <w:t>Dev</w:t>
            </w:r>
          </w:p>
        </w:tc>
        <w:tc>
          <w:tcPr>
            <w:tcW w:w="1676" w:type="dxa"/>
            <w:shd w:val="clear" w:color="auto" w:fill="2F5597"/>
          </w:tcPr>
          <w:p w:rsidRPr="00C11A7D" w:rsidR="00DB434F" w:rsidP="00B43C47" w:rsidRDefault="00DB434F" w14:paraId="637A0547" w14:textId="77777777">
            <w:pPr>
              <w:pStyle w:val="Tablehead1"/>
              <w:spacing w:after="0"/>
              <w:jc w:val="left"/>
              <w:rPr>
                <w:rFonts w:ascii="Calibri" w:hAnsi="Calibri" w:cs="Calibri"/>
                <w:sz w:val="20"/>
              </w:rPr>
            </w:pPr>
            <w:r>
              <w:rPr>
                <w:rFonts w:ascii="Calibri" w:hAnsi="Calibri" w:cs="Calibri"/>
                <w:sz w:val="20"/>
              </w:rPr>
              <w:t>Test</w:t>
            </w:r>
          </w:p>
        </w:tc>
        <w:tc>
          <w:tcPr>
            <w:tcW w:w="1537" w:type="dxa"/>
            <w:shd w:val="clear" w:color="auto" w:fill="2F5597"/>
          </w:tcPr>
          <w:p w:rsidRPr="00C11A7D" w:rsidR="00DB434F" w:rsidP="00B43C47" w:rsidRDefault="00DB434F" w14:paraId="5B2958D2" w14:textId="77777777">
            <w:pPr>
              <w:pStyle w:val="Tablehead1"/>
              <w:spacing w:after="0"/>
              <w:jc w:val="left"/>
              <w:rPr>
                <w:rFonts w:ascii="Calibri" w:hAnsi="Calibri" w:cs="Calibri"/>
                <w:sz w:val="20"/>
              </w:rPr>
            </w:pPr>
            <w:r>
              <w:rPr>
                <w:rFonts w:ascii="Calibri" w:hAnsi="Calibri" w:cs="Calibri"/>
                <w:sz w:val="20"/>
              </w:rPr>
              <w:t>Prod</w:t>
            </w:r>
          </w:p>
        </w:tc>
      </w:tr>
      <w:tr w:rsidRPr="00C11A7D" w:rsidR="00DB434F" w:rsidTr="00B43C47" w14:paraId="0309FCD1" w14:textId="77777777">
        <w:trPr>
          <w:cantSplit/>
          <w:jc w:val="center"/>
        </w:trPr>
        <w:tc>
          <w:tcPr>
            <w:tcW w:w="699" w:type="dxa"/>
          </w:tcPr>
          <w:p w:rsidRPr="00C11A7D" w:rsidR="00DB434F" w:rsidP="00B43C47" w:rsidRDefault="00DB434F" w14:paraId="52972533" w14:textId="77777777">
            <w:pPr>
              <w:pStyle w:val="Tabletext"/>
              <w:keepNext/>
              <w:rPr>
                <w:rFonts w:ascii="Calibri" w:hAnsi="Calibri" w:cs="Calibri"/>
                <w:sz w:val="20"/>
              </w:rPr>
            </w:pPr>
            <w:r>
              <w:rPr>
                <w:rFonts w:ascii="Calibri" w:hAnsi="Calibri" w:cs="Calibri"/>
                <w:sz w:val="20"/>
              </w:rPr>
              <w:t>1.</w:t>
            </w:r>
          </w:p>
        </w:tc>
        <w:tc>
          <w:tcPr>
            <w:tcW w:w="1676" w:type="dxa"/>
          </w:tcPr>
          <w:p w:rsidRPr="00C11A7D" w:rsidR="00DB434F" w:rsidP="00B43C47" w:rsidRDefault="00F73C79" w14:paraId="0B7AF058" w14:textId="4F2E4774">
            <w:pPr>
              <w:pStyle w:val="Tabletext"/>
              <w:keepNext/>
              <w:rPr>
                <w:rFonts w:ascii="Calibri" w:hAnsi="Calibri" w:cs="Calibri"/>
                <w:sz w:val="20"/>
              </w:rPr>
            </w:pPr>
            <w:r>
              <w:rPr>
                <w:rFonts w:ascii="Calibri" w:hAnsi="Calibri" w:cs="Calibri"/>
                <w:sz w:val="20"/>
              </w:rPr>
              <w:t>Quality domain web API</w:t>
            </w:r>
          </w:p>
        </w:tc>
        <w:tc>
          <w:tcPr>
            <w:tcW w:w="2096" w:type="dxa"/>
          </w:tcPr>
          <w:p w:rsidRPr="00C11A7D" w:rsidR="00DB434F" w:rsidP="00B43C47" w:rsidRDefault="00F73C79" w14:paraId="06631925" w14:textId="44093651">
            <w:pPr>
              <w:pStyle w:val="Tabletext"/>
              <w:keepNext/>
              <w:rPr>
                <w:rFonts w:ascii="Calibri" w:hAnsi="Calibri" w:cs="Calibri"/>
                <w:sz w:val="20"/>
              </w:rPr>
            </w:pPr>
            <w:r>
              <w:rPr>
                <w:rFonts w:ascii="Calibri" w:hAnsi="Calibri" w:cs="Calibri"/>
                <w:sz w:val="20"/>
              </w:rPr>
              <w:t>SpecificationController</w:t>
            </w:r>
          </w:p>
        </w:tc>
        <w:tc>
          <w:tcPr>
            <w:tcW w:w="1676" w:type="dxa"/>
          </w:tcPr>
          <w:p w:rsidRPr="00C11A7D" w:rsidR="00DB434F" w:rsidP="00B43C47" w:rsidRDefault="00FB7DCD" w14:paraId="22C84442" w14:textId="3CED5983">
            <w:pPr>
              <w:pStyle w:val="Tabletext"/>
              <w:keepNext/>
              <w:rPr>
                <w:rFonts w:ascii="Calibri" w:hAnsi="Calibri" w:cs="Calibri"/>
                <w:sz w:val="20"/>
              </w:rPr>
            </w:pPr>
            <w:r>
              <w:rPr>
                <w:rFonts w:ascii="Calibri" w:hAnsi="Calibri" w:cs="Calibri"/>
                <w:sz w:val="20"/>
              </w:rPr>
              <w:t>To be confirmed</w:t>
            </w:r>
          </w:p>
        </w:tc>
        <w:tc>
          <w:tcPr>
            <w:tcW w:w="1676" w:type="dxa"/>
          </w:tcPr>
          <w:p w:rsidRPr="00C11A7D" w:rsidR="00DB434F" w:rsidP="00B43C47" w:rsidRDefault="00FB7DCD" w14:paraId="77EF6B12" w14:textId="788FD320">
            <w:pPr>
              <w:pStyle w:val="Tabletext"/>
              <w:keepNext/>
              <w:rPr>
                <w:rFonts w:ascii="Calibri" w:hAnsi="Calibri" w:cs="Calibri"/>
                <w:sz w:val="20"/>
              </w:rPr>
            </w:pPr>
            <w:r>
              <w:rPr>
                <w:rFonts w:ascii="Calibri" w:hAnsi="Calibri" w:cs="Calibri"/>
                <w:sz w:val="20"/>
              </w:rPr>
              <w:t>To be confirmed</w:t>
            </w:r>
          </w:p>
        </w:tc>
        <w:tc>
          <w:tcPr>
            <w:tcW w:w="1537" w:type="dxa"/>
          </w:tcPr>
          <w:p w:rsidRPr="00C11A7D" w:rsidR="00DB434F" w:rsidP="00B43C47" w:rsidRDefault="00FB7DCD" w14:paraId="36EB7C3D" w14:textId="40A358FA">
            <w:pPr>
              <w:pStyle w:val="Tabletext"/>
              <w:keepNext/>
              <w:rPr>
                <w:rFonts w:ascii="Calibri" w:hAnsi="Calibri" w:cs="Calibri"/>
                <w:sz w:val="20"/>
              </w:rPr>
            </w:pPr>
            <w:r>
              <w:rPr>
                <w:rFonts w:ascii="Calibri" w:hAnsi="Calibri" w:cs="Calibri"/>
                <w:sz w:val="20"/>
              </w:rPr>
              <w:t>To be confirmed</w:t>
            </w:r>
          </w:p>
        </w:tc>
      </w:tr>
    </w:tbl>
    <w:p w:rsidR="00DB434F" w:rsidP="00904625" w:rsidRDefault="00904625" w14:paraId="7E3B36AD" w14:textId="7B38ED3E">
      <w:pPr>
        <w:pStyle w:val="Caption"/>
      </w:pPr>
      <w:bookmarkStart w:name="_Toc240485174" w:id="132"/>
      <w:r>
        <w:t xml:space="preserve">Table </w:t>
        <w:fldChar w:fldCharType="begin"/>
        <w:instrText> STYLEREF 1 \s </w:instrText>
        <w:fldChar w:fldCharType="separate"/>
      </w:r>
      <w:r>
        <w:rPr>
          <w:noProof/>
        </w:rPr>
        <w:t>2</w:t>
      </w:r>
      <w:r>
        <w:fldChar w:fldCharType="end"/>
        <w:t>-</w:t>
        <w:fldChar w:fldCharType="begin"/>
        <w:instrText> SEQ Table \* ARABIC \s 1 </w:instrText>
        <w:fldChar w:fldCharType="separate"/>
      </w:r>
      <w:r>
        <w:rPr>
          <w:noProof/>
        </w:rPr>
        <w:t>33</w:t>
      </w:r>
      <w:r>
        <w:fldChar w:fldCharType="end"/>
        <w:t>: Product Specification (PQ Spec Shop) - API Endpoints</w:t>
      </w:r>
      <w:bookmarkEnd w:id="132"/>
    </w:p>
    <w:p w:rsidRPr="003C3FBE" w:rsidR="00DB434F" w:rsidP="004B356B" w:rsidRDefault="00DB434F" w14:paraId="40AD904C" w14:textId="77777777">
      <w:pPr>
        <w:pStyle w:val="Heading4"/>
        <w:rPr>
          <w:rFonts w:ascii="Calibri" w:hAnsi="Calibri" w:cs="Calibri"/>
          <w:sz w:val="20"/>
        </w:rPr>
      </w:pPr>
      <w:r>
        <w:rPr>
          <w:rFonts w:ascii="Calibri" w:hAnsi="Calibri" w:cs="Calibri"/>
          <w:sz w:val="20"/>
        </w:rPr>
        <w:t>Data Entity</w:t>
      </w:r>
    </w:p>
    <w:p w:rsidRPr="003C3FBE" w:rsidR="00DB434F" w:rsidP="004B356B" w:rsidRDefault="00DB434F" w14:paraId="5D857A6A" w14:textId="77777777">
      <w:pPr>
        <w:pStyle w:val="Heading5"/>
        <w:rPr>
          <w:rFonts w:ascii="Calibri" w:hAnsi="Calibri" w:cs="Calibri"/>
          <w:sz w:val="20"/>
        </w:rPr>
      </w:pPr>
      <w:r>
        <w:rPr>
          <w:rFonts w:ascii="Calibri" w:hAnsi="Calibri" w:cs="Calibri"/>
          <w:sz w:val="20"/>
        </w:rPr>
        <w:t>Source (PQ Spec Shop) Data Entity: Specification Skeleton</w:t>
      </w:r>
    </w:p>
    <w:tbl>
      <w:tblPr>
        <w:tblStyle w:val="TableGrid"/>
        <w:tblW w:w="9360" w:type="dxa"/>
        <w:jc w:val="center"/>
        <w:tblLayout w:type="fixed"/>
        <w:tblLook w:val="04A0" w:firstRow="1" w:lastRow="0" w:firstColumn="1" w:lastColumn="0" w:noHBand="0" w:noVBand="1"/>
      </w:tblPr>
      <w:tblGrid>
        <w:gridCol w:w="2794"/>
        <w:gridCol w:w="5029"/>
        <w:gridCol w:w="1537"/>
      </w:tblGrid>
      <w:tr w:rsidRPr="00C11A7D" w:rsidR="00DB434F" w:rsidTr="00B43C47" w14:paraId="52905EDC" w14:textId="77777777">
        <w:trPr>
          <w:cantSplit/>
          <w:tblHeader/>
          <w:jc w:val="center"/>
        </w:trPr>
        <w:tc>
          <w:tcPr>
            <w:tcW w:w="2794" w:type="dxa"/>
            <w:shd w:val="clear" w:color="auto" w:fill="2F5597"/>
          </w:tcPr>
          <w:p w:rsidRPr="00C11A7D" w:rsidR="00DB434F" w:rsidP="00B43C47" w:rsidRDefault="00DB434F" w14:paraId="64B6274C" w14:textId="77777777">
            <w:pPr>
              <w:pStyle w:val="Tablehead1"/>
              <w:spacing w:after="0"/>
              <w:jc w:val="left"/>
              <w:rPr>
                <w:rFonts w:ascii="Calibri" w:hAnsi="Calibri" w:cs="Calibri"/>
                <w:sz w:val="20"/>
              </w:rPr>
            </w:pPr>
            <w:r>
              <w:rPr>
                <w:rFonts w:ascii="Calibri" w:hAnsi="Calibri" w:cs="Calibri"/>
                <w:sz w:val="20"/>
              </w:rPr>
              <w:t>Attribute Name</w:t>
            </w:r>
          </w:p>
        </w:tc>
        <w:tc>
          <w:tcPr>
            <w:tcW w:w="5029" w:type="dxa"/>
            <w:shd w:val="clear" w:color="auto" w:fill="2F5597"/>
          </w:tcPr>
          <w:p w:rsidRPr="00C11A7D" w:rsidR="00DB434F" w:rsidP="00B43C47" w:rsidRDefault="00DB434F" w14:paraId="3B0E72F0" w14:textId="77777777">
            <w:pPr>
              <w:pStyle w:val="Tablehead1"/>
              <w:spacing w:after="0"/>
              <w:jc w:val="left"/>
              <w:rPr>
                <w:rFonts w:ascii="Calibri" w:hAnsi="Calibri" w:cs="Calibri"/>
                <w:sz w:val="20"/>
              </w:rPr>
            </w:pPr>
            <w:r>
              <w:rPr>
                <w:rFonts w:ascii="Calibri" w:hAnsi="Calibri" w:cs="Calibri"/>
                <w:sz w:val="20"/>
              </w:rPr>
              <w:t>Description</w:t>
            </w:r>
          </w:p>
        </w:tc>
        <w:tc>
          <w:tcPr>
            <w:tcW w:w="1537" w:type="dxa"/>
            <w:shd w:val="clear" w:color="auto" w:fill="2F5597"/>
          </w:tcPr>
          <w:p w:rsidRPr="00C11A7D" w:rsidR="00DB434F" w:rsidP="00B43C47" w:rsidRDefault="00DB434F" w14:paraId="345C4358" w14:textId="77777777">
            <w:pPr>
              <w:pStyle w:val="Tablehead1"/>
              <w:spacing w:after="0"/>
              <w:jc w:val="left"/>
              <w:rPr>
                <w:rFonts w:ascii="Calibri" w:hAnsi="Calibri" w:cs="Calibri"/>
                <w:sz w:val="20"/>
              </w:rPr>
            </w:pPr>
            <w:r>
              <w:rPr>
                <w:rFonts w:ascii="Calibri" w:hAnsi="Calibri" w:cs="Calibri"/>
                <w:sz w:val="20"/>
              </w:rPr>
              <w:t>Type</w:t>
            </w:r>
          </w:p>
        </w:tc>
      </w:tr>
      <w:tr w:rsidRPr="00C11A7D" w:rsidR="00DB434F" w:rsidTr="00B43C47" w14:paraId="5C30C119" w14:textId="77777777">
        <w:trPr>
          <w:cantSplit/>
          <w:jc w:val="center"/>
        </w:trPr>
        <w:tc>
          <w:tcPr>
            <w:tcW w:w="2794" w:type="dxa"/>
          </w:tcPr>
          <w:p w:rsidRPr="00C11A7D" w:rsidR="00DB434F" w:rsidP="00B43C47" w:rsidRDefault="00DB434F" w14:paraId="0793FA3D" w14:textId="77777777">
            <w:pPr>
              <w:pStyle w:val="Tabletext"/>
              <w:keepNext/>
              <w:rPr>
                <w:rFonts w:ascii="Calibri" w:hAnsi="Calibri" w:cs="Calibri"/>
                <w:sz w:val="20"/>
              </w:rPr>
            </w:pPr>
            <w:r>
              <w:rPr>
                <w:rFonts w:ascii="Calibri" w:hAnsi="Calibri" w:cs="Calibri"/>
                <w:sz w:val="20"/>
              </w:rPr>
              <w:t>Source location</w:t>
            </w:r>
          </w:p>
        </w:tc>
        <w:tc>
          <w:tcPr>
            <w:tcW w:w="5029" w:type="dxa"/>
          </w:tcPr>
          <w:p w:rsidRPr="00C11A7D" w:rsidR="00DB434F" w:rsidP="00B43C47" w:rsidRDefault="00DB434F" w14:paraId="52F3A13E" w14:textId="77777777">
            <w:pPr>
              <w:pStyle w:val="Tabletext"/>
              <w:keepNext/>
              <w:rPr>
                <w:rFonts w:ascii="Calibri" w:hAnsi="Calibri" w:cs="Calibri"/>
                <w:sz w:val="20"/>
              </w:rPr>
            </w:pPr>
            <w:r>
              <w:rPr>
                <w:rFonts w:ascii="Calibri" w:hAnsi="Calibri" w:cs="Calibri"/>
                <w:sz w:val="20"/>
              </w:rPr>
              <w:t>Refinery of origin of the batch</w:t>
            </w:r>
          </w:p>
        </w:tc>
        <w:tc>
          <w:tcPr>
            <w:tcW w:w="1537" w:type="dxa"/>
          </w:tcPr>
          <w:p w:rsidRPr="00C11A7D" w:rsidR="00DB434F" w:rsidP="00B43C47" w:rsidRDefault="00DB434F" w14:paraId="677DB25E" w14:textId="77777777">
            <w:pPr>
              <w:pStyle w:val="Tabletext"/>
              <w:keepNext/>
              <w:rPr>
                <w:rFonts w:ascii="Calibri" w:hAnsi="Calibri" w:cs="Calibri"/>
                <w:sz w:val="20"/>
              </w:rPr>
            </w:pPr>
            <w:r>
              <w:rPr>
                <w:rFonts w:ascii="Calibri" w:hAnsi="Calibri" w:cs="Calibri"/>
                <w:sz w:val="20"/>
              </w:rPr>
              <w:t>varchar</w:t>
            </w:r>
          </w:p>
        </w:tc>
      </w:tr>
      <w:tr w:rsidRPr="00C11A7D" w:rsidR="00DB434F" w:rsidTr="00B43C47" w14:paraId="6C0DF7DD" w14:textId="77777777">
        <w:trPr>
          <w:cantSplit/>
          <w:jc w:val="center"/>
        </w:trPr>
        <w:tc>
          <w:tcPr>
            <w:tcW w:w="2794" w:type="dxa"/>
          </w:tcPr>
          <w:p w:rsidRPr="00C11A7D" w:rsidR="00DB434F" w:rsidP="00B43C47" w:rsidRDefault="00DB434F" w14:paraId="556CCD13" w14:textId="77777777">
            <w:pPr>
              <w:pStyle w:val="Tabletext"/>
              <w:keepNext/>
              <w:rPr>
                <w:rFonts w:ascii="Calibri" w:hAnsi="Calibri" w:cs="Calibri"/>
                <w:sz w:val="20"/>
              </w:rPr>
            </w:pPr>
            <w:r>
              <w:rPr>
                <w:rFonts w:ascii="Calibri" w:hAnsi="Calibri" w:cs="Calibri"/>
                <w:sz w:val="20"/>
              </w:rPr>
              <w:t>Terminal location</w:t>
            </w:r>
          </w:p>
        </w:tc>
        <w:tc>
          <w:tcPr>
            <w:tcW w:w="5029" w:type="dxa"/>
          </w:tcPr>
          <w:p w:rsidRPr="00C11A7D" w:rsidR="00DB434F" w:rsidP="00B43C47" w:rsidRDefault="00DB434F" w14:paraId="4A042872" w14:textId="77777777">
            <w:pPr>
              <w:pStyle w:val="Tabletext"/>
              <w:keepNext/>
              <w:rPr>
                <w:rFonts w:ascii="Calibri" w:hAnsi="Calibri" w:cs="Calibri"/>
                <w:sz w:val="20"/>
              </w:rPr>
            </w:pPr>
            <w:r>
              <w:rPr>
                <w:rFonts w:ascii="Calibri" w:hAnsi="Calibri" w:cs="Calibri"/>
                <w:sz w:val="20"/>
              </w:rPr>
              <w:t>Destination terminal</w:t>
            </w:r>
          </w:p>
        </w:tc>
        <w:tc>
          <w:tcPr>
            <w:tcW w:w="1537" w:type="dxa"/>
          </w:tcPr>
          <w:p w:rsidRPr="00C11A7D" w:rsidR="00DB434F" w:rsidP="00B43C47" w:rsidRDefault="00DB434F" w14:paraId="1C906F63" w14:textId="77777777">
            <w:pPr>
              <w:pStyle w:val="Tabletext"/>
              <w:keepNext/>
              <w:rPr>
                <w:rFonts w:ascii="Calibri" w:hAnsi="Calibri" w:cs="Calibri"/>
                <w:sz w:val="20"/>
              </w:rPr>
            </w:pPr>
            <w:r>
              <w:rPr>
                <w:rFonts w:ascii="Calibri" w:hAnsi="Calibri" w:cs="Calibri"/>
                <w:sz w:val="20"/>
              </w:rPr>
              <w:t>varchar</w:t>
            </w:r>
          </w:p>
        </w:tc>
      </w:tr>
      <w:tr w:rsidRPr="00C11A7D" w:rsidR="00DB434F" w:rsidTr="00B43C47" w14:paraId="43ED86E0" w14:textId="77777777">
        <w:trPr>
          <w:cantSplit/>
          <w:jc w:val="center"/>
        </w:trPr>
        <w:tc>
          <w:tcPr>
            <w:tcW w:w="2794" w:type="dxa"/>
          </w:tcPr>
          <w:p w:rsidRPr="00C11A7D" w:rsidR="00DB434F" w:rsidP="00B43C47" w:rsidRDefault="00DB434F" w14:paraId="6EEABD63" w14:textId="77777777">
            <w:pPr>
              <w:pStyle w:val="Tabletext"/>
              <w:keepNext/>
              <w:rPr>
                <w:rFonts w:ascii="Calibri" w:hAnsi="Calibri" w:cs="Calibri"/>
                <w:sz w:val="20"/>
              </w:rPr>
            </w:pPr>
            <w:r>
              <w:rPr>
                <w:rFonts w:ascii="Calibri" w:hAnsi="Calibri" w:cs="Calibri"/>
                <w:sz w:val="20"/>
              </w:rPr>
              <w:t>State</w:t>
            </w:r>
          </w:p>
        </w:tc>
        <w:tc>
          <w:tcPr>
            <w:tcW w:w="5029" w:type="dxa"/>
          </w:tcPr>
          <w:p w:rsidRPr="00C11A7D" w:rsidR="00DB434F" w:rsidP="00B43C47" w:rsidRDefault="00DB434F" w14:paraId="3E707294" w14:textId="77777777">
            <w:pPr>
              <w:pStyle w:val="Tabletext"/>
              <w:keepNext/>
              <w:rPr>
                <w:rFonts w:ascii="Calibri" w:hAnsi="Calibri" w:cs="Calibri"/>
                <w:sz w:val="20"/>
              </w:rPr>
            </w:pPr>
            <w:r>
              <w:rPr>
                <w:rFonts w:ascii="Calibri" w:hAnsi="Calibri" w:cs="Calibri"/>
                <w:sz w:val="20"/>
              </w:rPr>
              <w:t>US state of the terminal</w:t>
            </w:r>
          </w:p>
        </w:tc>
        <w:tc>
          <w:tcPr>
            <w:tcW w:w="1537" w:type="dxa"/>
          </w:tcPr>
          <w:p w:rsidRPr="00C11A7D" w:rsidR="00DB434F" w:rsidP="00B43C47" w:rsidRDefault="00DB434F" w14:paraId="7AE87C17" w14:textId="77777777">
            <w:pPr>
              <w:pStyle w:val="Tabletext"/>
              <w:keepNext/>
              <w:rPr>
                <w:rFonts w:ascii="Calibri" w:hAnsi="Calibri" w:cs="Calibri"/>
                <w:sz w:val="20"/>
              </w:rPr>
            </w:pPr>
            <w:r>
              <w:rPr>
                <w:rFonts w:ascii="Calibri" w:hAnsi="Calibri" w:cs="Calibri"/>
                <w:sz w:val="20"/>
              </w:rPr>
              <w:t>varchar</w:t>
            </w:r>
          </w:p>
        </w:tc>
      </w:tr>
      <w:tr w:rsidRPr="00C11A7D" w:rsidR="00DB434F" w:rsidTr="00B43C47" w14:paraId="0ADA2CD0" w14:textId="77777777">
        <w:trPr>
          <w:cantSplit/>
          <w:jc w:val="center"/>
        </w:trPr>
        <w:tc>
          <w:tcPr>
            <w:tcW w:w="2794" w:type="dxa"/>
          </w:tcPr>
          <w:p w:rsidRPr="00C11A7D" w:rsidR="00DB434F" w:rsidP="00B43C47" w:rsidRDefault="00DB434F" w14:paraId="0A5C176B" w14:textId="77777777">
            <w:pPr>
              <w:pStyle w:val="Tabletext"/>
              <w:keepNext/>
              <w:rPr>
                <w:rFonts w:ascii="Calibri" w:hAnsi="Calibri" w:cs="Calibri"/>
                <w:sz w:val="20"/>
              </w:rPr>
            </w:pPr>
            <w:r>
              <w:rPr>
                <w:rFonts w:ascii="Calibri" w:hAnsi="Calibri" w:cs="Calibri"/>
                <w:sz w:val="20"/>
              </w:rPr>
              <w:t>Area</w:t>
            </w:r>
          </w:p>
        </w:tc>
        <w:tc>
          <w:tcPr>
            <w:tcW w:w="5029" w:type="dxa"/>
          </w:tcPr>
          <w:p w:rsidRPr="00C11A7D" w:rsidR="00DB434F" w:rsidP="00B43C47" w:rsidRDefault="00DB434F" w14:paraId="09FB27C2" w14:textId="77777777">
            <w:pPr>
              <w:pStyle w:val="Tabletext"/>
              <w:keepNext/>
              <w:rPr>
                <w:rFonts w:ascii="Calibri" w:hAnsi="Calibri" w:cs="Calibri"/>
                <w:sz w:val="20"/>
              </w:rPr>
            </w:pPr>
            <w:r>
              <w:rPr>
                <w:rFonts w:ascii="Calibri" w:hAnsi="Calibri" w:cs="Calibri"/>
                <w:sz w:val="20"/>
              </w:rPr>
              <w:t>Area within the state</w:t>
            </w:r>
          </w:p>
        </w:tc>
        <w:tc>
          <w:tcPr>
            <w:tcW w:w="1537" w:type="dxa"/>
          </w:tcPr>
          <w:p w:rsidRPr="00C11A7D" w:rsidR="00DB434F" w:rsidP="00B43C47" w:rsidRDefault="00DB434F" w14:paraId="033106AF" w14:textId="77777777">
            <w:pPr>
              <w:pStyle w:val="Tabletext"/>
              <w:keepNext/>
              <w:rPr>
                <w:rFonts w:ascii="Calibri" w:hAnsi="Calibri" w:cs="Calibri"/>
                <w:sz w:val="20"/>
              </w:rPr>
            </w:pPr>
            <w:r>
              <w:rPr>
                <w:rFonts w:ascii="Calibri" w:hAnsi="Calibri" w:cs="Calibri"/>
                <w:sz w:val="20"/>
              </w:rPr>
              <w:t>varchar</w:t>
            </w:r>
          </w:p>
        </w:tc>
      </w:tr>
      <w:tr w:rsidRPr="00C11A7D" w:rsidR="00DB434F" w:rsidTr="00B43C47" w14:paraId="30F7FCE1" w14:textId="77777777">
        <w:trPr>
          <w:cantSplit/>
          <w:jc w:val="center"/>
        </w:trPr>
        <w:tc>
          <w:tcPr>
            <w:tcW w:w="2794" w:type="dxa"/>
          </w:tcPr>
          <w:p w:rsidRPr="00C11A7D" w:rsidR="00DB434F" w:rsidP="00B43C47" w:rsidRDefault="00DB434F" w14:paraId="6EF5D4BE" w14:textId="77777777">
            <w:pPr>
              <w:pStyle w:val="Tabletext"/>
              <w:keepNext/>
              <w:rPr>
                <w:rFonts w:ascii="Calibri" w:hAnsi="Calibri" w:cs="Calibri"/>
                <w:sz w:val="20"/>
              </w:rPr>
            </w:pPr>
            <w:r>
              <w:rPr>
                <w:rFonts w:ascii="Calibri" w:hAnsi="Calibri" w:cs="Calibri"/>
                <w:sz w:val="20"/>
              </w:rPr>
              <w:t>Product</w:t>
            </w:r>
          </w:p>
        </w:tc>
        <w:tc>
          <w:tcPr>
            <w:tcW w:w="5029" w:type="dxa"/>
          </w:tcPr>
          <w:p w:rsidRPr="00C11A7D" w:rsidR="00DB434F" w:rsidP="00B43C47" w:rsidRDefault="00DB434F" w14:paraId="67EF8229" w14:textId="77777777">
            <w:pPr>
              <w:pStyle w:val="Tabletext"/>
              <w:keepNext/>
              <w:rPr>
                <w:rFonts w:ascii="Calibri" w:hAnsi="Calibri" w:cs="Calibri"/>
                <w:sz w:val="20"/>
              </w:rPr>
            </w:pPr>
            <w:r>
              <w:rPr>
                <w:rFonts w:ascii="Calibri" w:hAnsi="Calibri" w:cs="Calibri"/>
                <w:sz w:val="20"/>
              </w:rPr>
              <w:t>Product graded</w:t>
            </w:r>
          </w:p>
        </w:tc>
        <w:tc>
          <w:tcPr>
            <w:tcW w:w="1537" w:type="dxa"/>
          </w:tcPr>
          <w:p w:rsidRPr="00C11A7D" w:rsidR="00DB434F" w:rsidP="00B43C47" w:rsidRDefault="00DB434F" w14:paraId="6A614744" w14:textId="77777777">
            <w:pPr>
              <w:pStyle w:val="Tabletext"/>
              <w:keepNext/>
              <w:rPr>
                <w:rFonts w:ascii="Calibri" w:hAnsi="Calibri" w:cs="Calibri"/>
                <w:sz w:val="20"/>
              </w:rPr>
            </w:pPr>
            <w:r>
              <w:rPr>
                <w:rFonts w:ascii="Calibri" w:hAnsi="Calibri" w:cs="Calibri"/>
                <w:sz w:val="20"/>
              </w:rPr>
              <w:t>varchar</w:t>
            </w:r>
          </w:p>
        </w:tc>
      </w:tr>
      <w:tr w:rsidRPr="00C11A7D" w:rsidR="00DB434F" w:rsidTr="00B43C47" w14:paraId="684E3EF9" w14:textId="77777777">
        <w:trPr>
          <w:cantSplit/>
          <w:jc w:val="center"/>
        </w:trPr>
        <w:tc>
          <w:tcPr>
            <w:tcW w:w="2794" w:type="dxa"/>
          </w:tcPr>
          <w:p w:rsidRPr="00C11A7D" w:rsidR="00DB434F" w:rsidP="00B43C47" w:rsidRDefault="00DB434F" w14:paraId="34AD2346" w14:textId="77777777">
            <w:pPr>
              <w:pStyle w:val="Tabletext"/>
              <w:keepNext/>
              <w:rPr>
                <w:rFonts w:ascii="Calibri" w:hAnsi="Calibri" w:cs="Calibri"/>
                <w:sz w:val="20"/>
              </w:rPr>
            </w:pPr>
            <w:r>
              <w:rPr>
                <w:rFonts w:ascii="Calibri" w:hAnsi="Calibri" w:cs="Calibri"/>
                <w:sz w:val="20"/>
              </w:rPr>
              <w:t>Season</w:t>
            </w:r>
          </w:p>
        </w:tc>
        <w:tc>
          <w:tcPr>
            <w:tcW w:w="5029" w:type="dxa"/>
          </w:tcPr>
          <w:p w:rsidRPr="00C11A7D" w:rsidR="00DB434F" w:rsidP="00B43C47" w:rsidRDefault="00DB434F" w14:paraId="712EFE9B" w14:textId="77777777">
            <w:pPr>
              <w:pStyle w:val="Tabletext"/>
              <w:keepNext/>
              <w:rPr>
                <w:rFonts w:ascii="Calibri" w:hAnsi="Calibri" w:cs="Calibri"/>
                <w:sz w:val="20"/>
              </w:rPr>
            </w:pPr>
            <w:r>
              <w:rPr>
                <w:rFonts w:ascii="Calibri" w:hAnsi="Calibri" w:cs="Calibri"/>
                <w:sz w:val="20"/>
              </w:rPr>
              <w:t>Season the specification applies to (seasonal transition)</w:t>
            </w:r>
          </w:p>
        </w:tc>
        <w:tc>
          <w:tcPr>
            <w:tcW w:w="1537" w:type="dxa"/>
          </w:tcPr>
          <w:p w:rsidRPr="00C11A7D" w:rsidR="00DB434F" w:rsidP="00B43C47" w:rsidRDefault="00DB434F" w14:paraId="32EA79C5" w14:textId="77777777">
            <w:pPr>
              <w:pStyle w:val="Tabletext"/>
              <w:keepNext/>
              <w:rPr>
                <w:rFonts w:ascii="Calibri" w:hAnsi="Calibri" w:cs="Calibri"/>
                <w:sz w:val="20"/>
              </w:rPr>
            </w:pPr>
            <w:r>
              <w:rPr>
                <w:rFonts w:ascii="Calibri" w:hAnsi="Calibri" w:cs="Calibri"/>
                <w:sz w:val="20"/>
              </w:rPr>
              <w:t>varchar</w:t>
            </w:r>
          </w:p>
        </w:tc>
      </w:tr>
      <w:tr w:rsidRPr="00C11A7D" w:rsidR="00DB434F" w:rsidTr="00B43C47" w14:paraId="658C7412" w14:textId="77777777">
        <w:trPr>
          <w:cantSplit/>
          <w:jc w:val="center"/>
        </w:trPr>
        <w:tc>
          <w:tcPr>
            <w:tcW w:w="2794" w:type="dxa"/>
          </w:tcPr>
          <w:p w:rsidRPr="00C11A7D" w:rsidR="00DB434F" w:rsidP="00B43C47" w:rsidRDefault="00DB434F" w14:paraId="1CD2D071" w14:textId="77777777">
            <w:pPr>
              <w:pStyle w:val="Tabletext"/>
              <w:keepNext/>
              <w:rPr>
                <w:rFonts w:ascii="Calibri" w:hAnsi="Calibri" w:cs="Calibri"/>
                <w:sz w:val="20"/>
              </w:rPr>
            </w:pPr>
            <w:r>
              <w:rPr>
                <w:rFonts w:ascii="Calibri" w:hAnsi="Calibri" w:cs="Calibri"/>
                <w:sz w:val="20"/>
              </w:rPr>
              <w:t>Specification Name MIN / MAX</w:t>
            </w:r>
          </w:p>
        </w:tc>
        <w:tc>
          <w:tcPr>
            <w:tcW w:w="5029" w:type="dxa"/>
          </w:tcPr>
          <w:p w:rsidRPr="00C11A7D" w:rsidR="00DB434F" w:rsidP="00B43C47" w:rsidRDefault="00DB434F" w14:paraId="5E934DCD" w14:textId="77777777">
            <w:pPr>
              <w:pStyle w:val="Tabletext"/>
              <w:keepNext/>
              <w:rPr>
                <w:rFonts w:ascii="Calibri" w:hAnsi="Calibri" w:cs="Calibri"/>
                <w:sz w:val="20"/>
              </w:rPr>
            </w:pPr>
            <w:r>
              <w:rPr>
                <w:rFonts w:ascii="Calibri" w:hAnsi="Calibri" w:cs="Calibri"/>
                <w:sz w:val="20"/>
              </w:rPr>
              <w:t>Specification and its limit type</w:t>
            </w:r>
          </w:p>
        </w:tc>
        <w:tc>
          <w:tcPr>
            <w:tcW w:w="1537" w:type="dxa"/>
          </w:tcPr>
          <w:p w:rsidRPr="00C11A7D" w:rsidR="00DB434F" w:rsidP="00B43C47" w:rsidRDefault="00DB434F" w14:paraId="541C87A4" w14:textId="77777777">
            <w:pPr>
              <w:pStyle w:val="Tabletext"/>
              <w:keepNext/>
              <w:rPr>
                <w:rFonts w:ascii="Calibri" w:hAnsi="Calibri" w:cs="Calibri"/>
                <w:sz w:val="20"/>
              </w:rPr>
            </w:pPr>
            <w:r>
              <w:rPr>
                <w:rFonts w:ascii="Calibri" w:hAnsi="Calibri" w:cs="Calibri"/>
                <w:sz w:val="20"/>
              </w:rPr>
              <w:t>varchar</w:t>
            </w:r>
          </w:p>
        </w:tc>
      </w:tr>
      <w:tr w:rsidRPr="00C11A7D" w:rsidR="00DB434F" w:rsidTr="00B43C47" w14:paraId="56E4DFA7" w14:textId="77777777">
        <w:trPr>
          <w:cantSplit/>
          <w:jc w:val="center"/>
        </w:trPr>
        <w:tc>
          <w:tcPr>
            <w:tcW w:w="2794" w:type="dxa"/>
          </w:tcPr>
          <w:p w:rsidRPr="00C11A7D" w:rsidR="00DB434F" w:rsidP="00B43C47" w:rsidRDefault="00DB434F" w14:paraId="584DBA0B" w14:textId="77777777">
            <w:pPr>
              <w:pStyle w:val="Tabletext"/>
              <w:keepNext/>
              <w:rPr>
                <w:rFonts w:ascii="Calibri" w:hAnsi="Calibri" w:cs="Calibri"/>
                <w:sz w:val="20"/>
              </w:rPr>
            </w:pPr>
            <w:r>
              <w:rPr>
                <w:rFonts w:ascii="Calibri" w:hAnsi="Calibri" w:cs="Calibri"/>
                <w:sz w:val="20"/>
              </w:rPr>
              <w:t>Test</w:t>
            </w:r>
          </w:p>
        </w:tc>
        <w:tc>
          <w:tcPr>
            <w:tcW w:w="5029" w:type="dxa"/>
          </w:tcPr>
          <w:p w:rsidRPr="00C11A7D" w:rsidR="00DB434F" w:rsidP="00B43C47" w:rsidRDefault="00DB434F" w14:paraId="38E71A3A" w14:textId="77777777">
            <w:pPr>
              <w:pStyle w:val="Tabletext"/>
              <w:keepNext/>
              <w:rPr>
                <w:rFonts w:ascii="Calibri" w:hAnsi="Calibri" w:cs="Calibri"/>
                <w:sz w:val="20"/>
              </w:rPr>
            </w:pPr>
            <w:r>
              <w:rPr>
                <w:rFonts w:ascii="Calibri" w:hAnsi="Calibri" w:cs="Calibri"/>
                <w:sz w:val="20"/>
              </w:rPr>
              <w:t>Test method</w:t>
            </w:r>
          </w:p>
        </w:tc>
        <w:tc>
          <w:tcPr>
            <w:tcW w:w="1537" w:type="dxa"/>
          </w:tcPr>
          <w:p w:rsidRPr="00C11A7D" w:rsidR="00DB434F" w:rsidP="00B43C47" w:rsidRDefault="00DB434F" w14:paraId="14E601EF" w14:textId="77777777">
            <w:pPr>
              <w:pStyle w:val="Tabletext"/>
              <w:keepNext/>
              <w:rPr>
                <w:rFonts w:ascii="Calibri" w:hAnsi="Calibri" w:cs="Calibri"/>
                <w:sz w:val="20"/>
              </w:rPr>
            </w:pPr>
            <w:r>
              <w:rPr>
                <w:rFonts w:ascii="Calibri" w:hAnsi="Calibri" w:cs="Calibri"/>
                <w:sz w:val="20"/>
              </w:rPr>
              <w:t>varchar</w:t>
            </w:r>
          </w:p>
        </w:tc>
      </w:tr>
      <w:tr w:rsidRPr="00C11A7D" w:rsidR="00DB434F" w:rsidTr="00B43C47" w14:paraId="1E23B772" w14:textId="77777777">
        <w:trPr>
          <w:cantSplit/>
          <w:jc w:val="center"/>
        </w:trPr>
        <w:tc>
          <w:tcPr>
            <w:tcW w:w="2794" w:type="dxa"/>
          </w:tcPr>
          <w:p w:rsidRPr="00C11A7D" w:rsidR="00DB434F" w:rsidP="00B43C47" w:rsidRDefault="00DB434F" w14:paraId="2564DB7E" w14:textId="77777777">
            <w:pPr>
              <w:pStyle w:val="Tabletext"/>
              <w:keepNext/>
              <w:rPr>
                <w:rFonts w:ascii="Calibri" w:hAnsi="Calibri" w:cs="Calibri"/>
                <w:sz w:val="20"/>
              </w:rPr>
            </w:pPr>
            <w:r>
              <w:rPr>
                <w:rFonts w:ascii="Calibri" w:hAnsi="Calibri" w:cs="Calibri"/>
                <w:sz w:val="20"/>
              </w:rPr>
              <w:t>UOM</w:t>
            </w:r>
          </w:p>
        </w:tc>
        <w:tc>
          <w:tcPr>
            <w:tcW w:w="5029" w:type="dxa"/>
          </w:tcPr>
          <w:p w:rsidRPr="00C11A7D" w:rsidR="00DB434F" w:rsidP="00B43C47" w:rsidRDefault="00DB434F" w14:paraId="294531BD" w14:textId="77777777">
            <w:pPr>
              <w:pStyle w:val="Tabletext"/>
              <w:keepNext/>
              <w:rPr>
                <w:rFonts w:ascii="Calibri" w:hAnsi="Calibri" w:cs="Calibri"/>
                <w:sz w:val="20"/>
              </w:rPr>
            </w:pPr>
            <w:r>
              <w:rPr>
                <w:rFonts w:ascii="Calibri" w:hAnsi="Calibri" w:cs="Calibri"/>
                <w:sz w:val="20"/>
              </w:rPr>
              <w:t>Unit of the specification value</w:t>
            </w:r>
          </w:p>
        </w:tc>
        <w:tc>
          <w:tcPr>
            <w:tcW w:w="1537" w:type="dxa"/>
          </w:tcPr>
          <w:p w:rsidRPr="00C11A7D" w:rsidR="00DB434F" w:rsidP="00B43C47" w:rsidRDefault="00DB434F" w14:paraId="5E91E5A4" w14:textId="77777777">
            <w:pPr>
              <w:pStyle w:val="Tabletext"/>
              <w:keepNext/>
              <w:rPr>
                <w:rFonts w:ascii="Calibri" w:hAnsi="Calibri" w:cs="Calibri"/>
                <w:sz w:val="20"/>
              </w:rPr>
            </w:pPr>
            <w:r>
              <w:rPr>
                <w:rFonts w:ascii="Calibri" w:hAnsi="Calibri" w:cs="Calibri"/>
                <w:sz w:val="20"/>
              </w:rPr>
              <w:t>varchar</w:t>
            </w:r>
          </w:p>
        </w:tc>
      </w:tr>
      <w:tr w:rsidRPr="00C11A7D" w:rsidR="00DB434F" w:rsidTr="00B43C47" w14:paraId="40DEAE73" w14:textId="77777777">
        <w:trPr>
          <w:cantSplit/>
          <w:jc w:val="center"/>
        </w:trPr>
        <w:tc>
          <w:tcPr>
            <w:tcW w:w="2794" w:type="dxa"/>
          </w:tcPr>
          <w:p w:rsidRPr="00C11A7D" w:rsidR="00DB434F" w:rsidP="00B43C47" w:rsidRDefault="00DB434F" w14:paraId="5B415559" w14:textId="77777777">
            <w:pPr>
              <w:pStyle w:val="Tabletext"/>
              <w:keepNext/>
              <w:rPr>
                <w:rFonts w:ascii="Calibri" w:hAnsi="Calibri" w:cs="Calibri"/>
                <w:sz w:val="20"/>
              </w:rPr>
            </w:pPr>
            <w:r>
              <w:rPr>
                <w:rFonts w:ascii="Calibri" w:hAnsi="Calibri" w:cs="Calibri"/>
                <w:sz w:val="20"/>
              </w:rPr>
              <w:t>Spec_Value_Text</w:t>
            </w:r>
          </w:p>
        </w:tc>
        <w:tc>
          <w:tcPr>
            <w:tcW w:w="5029" w:type="dxa"/>
          </w:tcPr>
          <w:p w:rsidRPr="00C11A7D" w:rsidR="00DB434F" w:rsidP="00B43C47" w:rsidRDefault="00DB434F" w14:paraId="7474155D" w14:textId="77777777">
            <w:pPr>
              <w:pStyle w:val="Tabletext"/>
              <w:keepNext/>
              <w:rPr>
                <w:rFonts w:ascii="Calibri" w:hAnsi="Calibri" w:cs="Calibri"/>
                <w:sz w:val="20"/>
              </w:rPr>
            </w:pPr>
            <w:r>
              <w:rPr>
                <w:rFonts w:ascii="Calibri" w:hAnsi="Calibri" w:cs="Calibri"/>
                <w:sz w:val="20"/>
              </w:rPr>
              <w:t>Specification value</w:t>
            </w:r>
          </w:p>
        </w:tc>
        <w:tc>
          <w:tcPr>
            <w:tcW w:w="1537" w:type="dxa"/>
          </w:tcPr>
          <w:p w:rsidRPr="00C11A7D" w:rsidR="00DB434F" w:rsidP="00B43C47" w:rsidRDefault="00DB434F" w14:paraId="24648F6A" w14:textId="77777777">
            <w:pPr>
              <w:pStyle w:val="Tabletext"/>
              <w:keepNext/>
              <w:rPr>
                <w:rFonts w:ascii="Calibri" w:hAnsi="Calibri" w:cs="Calibri"/>
                <w:sz w:val="20"/>
              </w:rPr>
            </w:pPr>
            <w:r>
              <w:rPr>
                <w:rFonts w:ascii="Calibri" w:hAnsi="Calibri" w:cs="Calibri"/>
                <w:sz w:val="20"/>
              </w:rPr>
              <w:t>varchar</w:t>
            </w:r>
          </w:p>
        </w:tc>
      </w:tr>
      <w:tr w:rsidRPr="00C11A7D" w:rsidR="00DB434F" w:rsidTr="00B43C47" w14:paraId="4EC42CEE" w14:textId="77777777">
        <w:trPr>
          <w:cantSplit/>
          <w:jc w:val="center"/>
        </w:trPr>
        <w:tc>
          <w:tcPr>
            <w:tcW w:w="2794" w:type="dxa"/>
          </w:tcPr>
          <w:p w:rsidRPr="00C11A7D" w:rsidR="00DB434F" w:rsidP="00B43C47" w:rsidRDefault="00DB434F" w14:paraId="39D73C8E" w14:textId="77777777">
            <w:pPr>
              <w:pStyle w:val="Tabletext"/>
              <w:rPr>
                <w:rFonts w:ascii="Calibri" w:hAnsi="Calibri" w:cs="Calibri"/>
                <w:sz w:val="20"/>
              </w:rPr>
            </w:pPr>
            <w:r>
              <w:rPr>
                <w:rFonts w:ascii="Calibri" w:hAnsi="Calibri" w:cs="Calibri"/>
                <w:sz w:val="20"/>
              </w:rPr>
              <w:t>Version</w:t>
            </w:r>
          </w:p>
        </w:tc>
        <w:tc>
          <w:tcPr>
            <w:tcW w:w="5029" w:type="dxa"/>
          </w:tcPr>
          <w:p w:rsidRPr="00C11A7D" w:rsidR="00DB434F" w:rsidP="00B43C47" w:rsidRDefault="00DB434F" w14:paraId="113AF811" w14:textId="77777777">
            <w:pPr>
              <w:pStyle w:val="Tabletext"/>
              <w:rPr>
                <w:rFonts w:ascii="Calibri" w:hAnsi="Calibri" w:cs="Calibri"/>
                <w:sz w:val="20"/>
              </w:rPr>
            </w:pPr>
            <w:r>
              <w:rPr>
                <w:rFonts w:ascii="Calibri" w:hAnsi="Calibri" w:cs="Calibri"/>
                <w:sz w:val="20"/>
              </w:rPr>
              <w:t>Specification version</w:t>
            </w:r>
          </w:p>
        </w:tc>
        <w:tc>
          <w:tcPr>
            <w:tcW w:w="1537" w:type="dxa"/>
          </w:tcPr>
          <w:p w:rsidRPr="00C11A7D" w:rsidR="00DB434F" w:rsidP="00B43C47" w:rsidRDefault="00DB434F" w14:paraId="1E4B6DE8" w14:textId="77777777">
            <w:pPr>
              <w:pStyle w:val="Tabletext"/>
              <w:rPr>
                <w:rFonts w:ascii="Calibri" w:hAnsi="Calibri" w:cs="Calibri"/>
                <w:sz w:val="20"/>
              </w:rPr>
            </w:pPr>
            <w:r>
              <w:rPr>
                <w:rFonts w:ascii="Calibri" w:hAnsi="Calibri" w:cs="Calibri"/>
                <w:sz w:val="20"/>
              </w:rPr>
              <w:t>varchar</w:t>
            </w:r>
          </w:p>
        </w:tc>
      </w:tr>
    </w:tbl>
    <w:p w:rsidR="00DB434F" w:rsidP="00904625" w:rsidRDefault="00904625" w14:paraId="56FC8385" w14:textId="55277441">
      <w:pPr>
        <w:pStyle w:val="Caption"/>
      </w:pPr>
      <w:bookmarkStart w:name="_Toc240485175" w:id="133"/>
      <w:r>
        <w:t xml:space="preserve">Table </w:t>
        <w:fldChar w:fldCharType="begin"/>
        <w:instrText> STYLEREF 1 \s </w:instrText>
        <w:fldChar w:fldCharType="separate"/>
      </w:r>
      <w:r>
        <w:rPr>
          <w:noProof/>
        </w:rPr>
        <w:t>2</w:t>
      </w:r>
      <w:r>
        <w:fldChar w:fldCharType="end"/>
        <w:t>-</w:t>
        <w:fldChar w:fldCharType="begin"/>
        <w:instrText> SEQ Table \* ARABIC \s 1 </w:instrText>
        <w:fldChar w:fldCharType="separate"/>
      </w:r>
      <w:r>
        <w:rPr>
          <w:noProof/>
        </w:rPr>
        <w:t>34</w:t>
      </w:r>
      <w:r>
        <w:fldChar w:fldCharType="end"/>
        <w:t>: Source (PQ Spec Shop) Data Entity: Specification Skeleton</w:t>
      </w:r>
      <w:bookmarkEnd w:id="133"/>
    </w:p>
    <w:p w:rsidRPr="003C3FBE" w:rsidR="00DB434F" w:rsidP="004B356B" w:rsidRDefault="00DB434F" w14:paraId="304E7616" w14:textId="77777777">
      <w:pPr>
        <w:pStyle w:val="Heading4"/>
        <w:rPr>
          <w:rFonts w:ascii="Calibri" w:hAnsi="Calibri" w:cs="Calibri"/>
          <w:sz w:val="20"/>
        </w:rPr>
      </w:pPr>
      <w:r>
        <w:rPr>
          <w:rFonts w:ascii="Calibri" w:hAnsi="Calibri" w:cs="Calibri"/>
          <w:sz w:val="20"/>
        </w:rPr>
        <w:t>Source to Response Model Mappings</w:t>
      </w:r>
    </w:p>
    <w:p w:rsidR="00DB434F" w:rsidP="000D6246" w:rsidRDefault="00DB434F" w14:paraId="4D14EBA1" w14:textId="77777777">
      <w:r>
        <w:t>This section describes the mapping of the Product Specifications at terminals (the refinery-wide consolidation and the terminal override of the functional design's specification selection) to the CIP API Specification response model. The mapping also incorporates fixed values and Profisee-enriched attributes.</w:t>
      </w:r>
    </w:p>
    <w:p w:rsidRPr="003C3FBE" w:rsidR="00DB434F" w:rsidP="004B356B" w:rsidRDefault="00DB434F" w14:paraId="36A05DD3" w14:textId="77777777">
      <w:pPr>
        <w:pStyle w:val="Heading5"/>
        <w:rPr>
          <w:rFonts w:ascii="Calibri" w:hAnsi="Calibri" w:cs="Calibri"/>
          <w:sz w:val="20"/>
        </w:rPr>
      </w:pPr>
      <w:r>
        <w:rPr>
          <w:rFonts w:ascii="Calibri" w:hAnsi="Calibri" w:cs="Calibri"/>
          <w:sz w:val="20"/>
        </w:rPr>
        <w:t>PQ Spec Shop (Specification) to Response Model Mapping</w:t>
      </w:r>
    </w:p>
    <w:tbl>
      <w:tblPr>
        <w:tblStyle w:val="TableGrid"/>
        <w:tblW w:w="9360" w:type="dxa"/>
        <w:jc w:val="center"/>
        <w:tblLayout w:type="fixed"/>
        <w:tblLook w:val="04A0" w:firstRow="1" w:lastRow="0" w:firstColumn="1" w:lastColumn="0" w:noHBand="0" w:noVBand="1"/>
      </w:tblPr>
      <w:tblGrid>
        <w:gridCol w:w="2375"/>
        <w:gridCol w:w="2654"/>
        <w:gridCol w:w="2096"/>
        <w:gridCol w:w="2235"/>
      </w:tblGrid>
      <w:tr w:rsidRPr="00C11A7D" w:rsidR="00DB434F" w:rsidTr="00B43C47" w14:paraId="34780629" w14:textId="77777777">
        <w:trPr>
          <w:cantSplit/>
          <w:tblHeader/>
          <w:jc w:val="center"/>
        </w:trPr>
        <w:tc>
          <w:tcPr>
            <w:tcW w:w="2375" w:type="dxa"/>
            <w:shd w:val="clear" w:color="auto" w:fill="2F5597"/>
          </w:tcPr>
          <w:p w:rsidRPr="00C11A7D" w:rsidR="00DB434F" w:rsidP="00B43C47" w:rsidRDefault="00DB434F" w14:paraId="413C356E" w14:textId="77777777">
            <w:pPr>
              <w:pStyle w:val="Tablehead1"/>
              <w:spacing w:after="0"/>
              <w:jc w:val="left"/>
              <w:rPr>
                <w:rFonts w:ascii="Calibri" w:hAnsi="Calibri" w:cs="Calibri"/>
                <w:sz w:val="20"/>
              </w:rPr>
            </w:pPr>
            <w:r>
              <w:rPr>
                <w:rFonts w:ascii="Calibri" w:hAnsi="Calibri" w:cs="Calibri"/>
                <w:sz w:val="20"/>
              </w:rPr>
              <w:t>SpecificationResponseBody Model</w:t>
            </w:r>
          </w:p>
        </w:tc>
        <w:tc>
          <w:tcPr>
            <w:tcW w:w="2654" w:type="dxa"/>
            <w:shd w:val="clear" w:color="auto" w:fill="2F5597"/>
          </w:tcPr>
          <w:p w:rsidRPr="00C11A7D" w:rsidR="00DB434F" w:rsidP="00B43C47" w:rsidRDefault="00DB434F" w14:paraId="3DDA8544" w14:textId="77777777">
            <w:pPr>
              <w:pStyle w:val="Tablehead1"/>
              <w:spacing w:after="0"/>
              <w:jc w:val="left"/>
              <w:rPr>
                <w:rFonts w:ascii="Calibri" w:hAnsi="Calibri" w:cs="Calibri"/>
                <w:sz w:val="20"/>
              </w:rPr>
            </w:pPr>
            <w:r>
              <w:rPr>
                <w:rFonts w:ascii="Calibri" w:hAnsi="Calibri" w:cs="Calibri"/>
                <w:sz w:val="20"/>
              </w:rPr>
              <w:t>Source Field</w:t>
            </w:r>
          </w:p>
        </w:tc>
        <w:tc>
          <w:tcPr>
            <w:tcW w:w="2096" w:type="dxa"/>
            <w:shd w:val="clear" w:color="auto" w:fill="2F5597"/>
          </w:tcPr>
          <w:p w:rsidRPr="00C11A7D" w:rsidR="00DB434F" w:rsidP="00B43C47" w:rsidRDefault="00DB434F" w14:paraId="03376669" w14:textId="77777777">
            <w:pPr>
              <w:pStyle w:val="Tablehead1"/>
              <w:spacing w:after="0"/>
              <w:jc w:val="left"/>
              <w:rPr>
                <w:rFonts w:ascii="Calibri" w:hAnsi="Calibri" w:cs="Calibri"/>
                <w:sz w:val="20"/>
              </w:rPr>
            </w:pPr>
            <w:r>
              <w:rPr>
                <w:rFonts w:ascii="Calibri" w:hAnsi="Calibri" w:cs="Calibri"/>
                <w:sz w:val="20"/>
              </w:rPr>
              <w:t>Attribute</w:t>
            </w:r>
          </w:p>
        </w:tc>
        <w:tc>
          <w:tcPr>
            <w:tcW w:w="2235" w:type="dxa"/>
            <w:shd w:val="clear" w:color="auto" w:fill="2F5597"/>
          </w:tcPr>
          <w:p w:rsidRPr="00C11A7D" w:rsidR="00DB434F" w:rsidP="00B43C47" w:rsidRDefault="00DB434F" w14:paraId="7F60826A" w14:textId="77777777">
            <w:pPr>
              <w:pStyle w:val="Tablehead1"/>
              <w:spacing w:after="0"/>
              <w:jc w:val="left"/>
              <w:rPr>
                <w:rFonts w:ascii="Calibri" w:hAnsi="Calibri" w:cs="Calibri"/>
                <w:sz w:val="20"/>
              </w:rPr>
            </w:pPr>
            <w:r>
              <w:rPr>
                <w:rFonts w:ascii="Calibri" w:hAnsi="Calibri" w:cs="Calibri"/>
                <w:sz w:val="20"/>
              </w:rPr>
              <w:t>Description</w:t>
            </w:r>
          </w:p>
        </w:tc>
      </w:tr>
      <w:tr w:rsidRPr="00C11A7D" w:rsidR="00DB434F" w:rsidTr="00B43C47" w14:paraId="389EA44F" w14:textId="77777777">
        <w:trPr>
          <w:cantSplit/>
          <w:jc w:val="center"/>
        </w:trPr>
        <w:tc>
          <w:tcPr>
            <w:tcW w:w="2375" w:type="dxa"/>
          </w:tcPr>
          <w:p w:rsidRPr="00C11A7D" w:rsidR="00DB434F" w:rsidP="00B43C47" w:rsidRDefault="00DB434F" w14:paraId="7B9121CA" w14:textId="77777777">
            <w:pPr>
              <w:pStyle w:val="Tabletext"/>
              <w:rPr>
                <w:rFonts w:ascii="Calibri" w:hAnsi="Calibri" w:cs="Calibri"/>
                <w:sz w:val="20"/>
              </w:rPr>
            </w:pPr>
            <w:r>
              <w:rPr>
                <w:rFonts w:ascii="Calibri" w:hAnsi="Calibri" w:cs="Calibri"/>
                <w:sz w:val="20"/>
              </w:rPr>
              <w:t>sourceLocationGlobalCode</w:t>
            </w:r>
          </w:p>
        </w:tc>
        <w:tc>
          <w:tcPr>
            <w:tcW w:w="2654" w:type="dxa"/>
          </w:tcPr>
          <w:p w:rsidRPr="00C11A7D" w:rsidR="00DB434F" w:rsidP="00B43C47" w:rsidRDefault="00DB434F" w14:paraId="09CA4CDB" w14:textId="77777777">
            <w:pPr>
              <w:pStyle w:val="Tabletext"/>
              <w:rPr>
                <w:rFonts w:ascii="Calibri" w:hAnsi="Calibri" w:cs="Calibri"/>
                <w:sz w:val="20"/>
              </w:rPr>
            </w:pPr>
            <w:r>
              <w:rPr>
                <w:rFonts w:ascii="Calibri" w:hAnsi="Calibri" w:cs="Calibri"/>
                <w:sz w:val="20"/>
              </w:rPr>
              <w:t>Source location → Profisee (Location XREF)</w:t>
            </w:r>
          </w:p>
        </w:tc>
        <w:tc>
          <w:tcPr>
            <w:tcW w:w="2096" w:type="dxa"/>
          </w:tcPr>
          <w:p w:rsidRPr="00C11A7D" w:rsidR="00DB434F" w:rsidP="00B43C47" w:rsidRDefault="00DB434F" w14:paraId="30F31473" w14:textId="77777777">
            <w:pPr>
              <w:pStyle w:val="Tabletext"/>
              <w:rPr>
                <w:rFonts w:ascii="Calibri" w:hAnsi="Calibri" w:cs="Calibri"/>
                <w:sz w:val="20"/>
              </w:rPr>
            </w:pPr>
            <w:r>
              <w:rPr>
                <w:rFonts w:ascii="Calibri" w:hAnsi="Calibri" w:cs="Calibri"/>
                <w:sz w:val="20"/>
              </w:rPr>
              <w:t>SourceLocation_GlobalCode</w:t>
            </w:r>
          </w:p>
        </w:tc>
        <w:tc>
          <w:tcPr>
            <w:tcW w:w="2235" w:type="dxa"/>
          </w:tcPr>
          <w:p w:rsidRPr="00C11A7D" w:rsidR="00DB434F" w:rsidP="00B43C47" w:rsidRDefault="00DB434F" w14:paraId="78643DAA" w14:textId="77777777">
            <w:pPr>
              <w:pStyle w:val="Tabletext"/>
              <w:rPr>
                <w:rFonts w:ascii="Calibri" w:hAnsi="Calibri" w:cs="Calibri"/>
                <w:sz w:val="20"/>
              </w:rPr>
            </w:pPr>
            <w:r>
              <w:rPr>
                <w:rFonts w:ascii="Calibri" w:hAnsi="Calibri" w:cs="Calibri"/>
                <w:sz w:val="20"/>
              </w:rPr>
              <w:t>Refinery of origin</w:t>
            </w:r>
          </w:p>
        </w:tc>
      </w:tr>
      <w:tr w:rsidRPr="00C11A7D" w:rsidR="00DB434F" w:rsidTr="00B43C47" w14:paraId="1EEB066F" w14:textId="77777777">
        <w:trPr>
          <w:cantSplit/>
          <w:jc w:val="center"/>
        </w:trPr>
        <w:tc>
          <w:tcPr>
            <w:tcW w:w="2375" w:type="dxa"/>
          </w:tcPr>
          <w:p w:rsidRPr="00C11A7D" w:rsidR="00DB434F" w:rsidP="00B43C47" w:rsidRDefault="00DB434F" w14:paraId="391246C9" w14:textId="77777777">
            <w:pPr>
              <w:pStyle w:val="Tabletext"/>
              <w:rPr>
                <w:rFonts w:ascii="Calibri" w:hAnsi="Calibri" w:cs="Calibri"/>
                <w:sz w:val="20"/>
              </w:rPr>
            </w:pPr>
            <w:r>
              <w:rPr>
                <w:rFonts w:ascii="Calibri" w:hAnsi="Calibri" w:cs="Calibri"/>
                <w:sz w:val="20"/>
              </w:rPr>
              <w:t>locationGlobalCode</w:t>
            </w:r>
          </w:p>
        </w:tc>
        <w:tc>
          <w:tcPr>
            <w:tcW w:w="2654" w:type="dxa"/>
          </w:tcPr>
          <w:p w:rsidRPr="00C11A7D" w:rsidR="00DB434F" w:rsidP="00B43C47" w:rsidRDefault="00DB434F" w14:paraId="0D326FEE" w14:textId="77777777">
            <w:pPr>
              <w:pStyle w:val="Tabletext"/>
              <w:rPr>
                <w:rFonts w:ascii="Calibri" w:hAnsi="Calibri" w:cs="Calibri"/>
                <w:sz w:val="20"/>
              </w:rPr>
            </w:pPr>
            <w:r>
              <w:rPr>
                <w:rFonts w:ascii="Calibri" w:hAnsi="Calibri" w:cs="Calibri"/>
                <w:sz w:val="20"/>
              </w:rPr>
              <w:t>Terminal location → Profisee (Location XREF)</w:t>
            </w:r>
          </w:p>
        </w:tc>
        <w:tc>
          <w:tcPr>
            <w:tcW w:w="2096" w:type="dxa"/>
          </w:tcPr>
          <w:p w:rsidRPr="00C11A7D" w:rsidR="00DB434F" w:rsidP="00B43C47" w:rsidRDefault="00DB434F" w14:paraId="62FCA7F2" w14:textId="77777777">
            <w:pPr>
              <w:pStyle w:val="Tabletext"/>
              <w:rPr>
                <w:rFonts w:ascii="Calibri" w:hAnsi="Calibri" w:cs="Calibri"/>
                <w:sz w:val="20"/>
              </w:rPr>
            </w:pPr>
            <w:r>
              <w:rPr>
                <w:rFonts w:ascii="Calibri" w:hAnsi="Calibri" w:cs="Calibri"/>
                <w:sz w:val="20"/>
              </w:rPr>
              <w:t>Location_GlobalCode</w:t>
            </w:r>
          </w:p>
        </w:tc>
        <w:tc>
          <w:tcPr>
            <w:tcW w:w="2235" w:type="dxa"/>
          </w:tcPr>
          <w:p w:rsidRPr="00C11A7D" w:rsidR="00DB434F" w:rsidP="00B43C47" w:rsidRDefault="00DB434F" w14:paraId="11C3C862" w14:textId="77777777">
            <w:pPr>
              <w:pStyle w:val="Tabletext"/>
              <w:rPr>
                <w:rFonts w:ascii="Calibri" w:hAnsi="Calibri" w:cs="Calibri"/>
                <w:sz w:val="20"/>
              </w:rPr>
            </w:pPr>
            <w:r>
              <w:rPr>
                <w:rFonts w:ascii="Calibri" w:hAnsi="Calibri" w:cs="Calibri"/>
                <w:sz w:val="20"/>
              </w:rPr>
              <w:t>Terminal</w:t>
            </w:r>
          </w:p>
        </w:tc>
      </w:tr>
      <w:tr w:rsidRPr="00C11A7D" w:rsidR="00B16C02" w:rsidTr="00B43C47" w14:paraId="65D514C8" w14:textId="77777777">
        <w:trPr>
          <w:cantSplit/>
          <w:jc w:val="center"/>
        </w:trPr>
        <w:tc>
          <w:tcPr>
            <w:tcW w:w="2375" w:type="dxa"/>
          </w:tcPr>
          <w:p w:rsidRPr="00C11A7D" w:rsidR="00B16C02" w:rsidP="00B43C47" w:rsidRDefault="00B16C02" w14:paraId="752E283F" w14:textId="3A8B2602">
            <w:pPr>
              <w:pStyle w:val="Tabletext"/>
              <w:rPr>
                <w:rFonts w:ascii="Calibri" w:hAnsi="Calibri" w:cs="Calibri"/>
                <w:sz w:val="20"/>
              </w:rPr>
            </w:pPr>
            <w:r>
              <w:rPr>
                <w:rFonts w:ascii="Calibri" w:hAnsi="Calibri" w:cs="Calibri"/>
                <w:sz w:val="20"/>
              </w:rPr>
              <w:t>locationGlobalCodeDescription</w:t>
            </w:r>
          </w:p>
        </w:tc>
        <w:tc>
          <w:tcPr>
            <w:tcW w:w="2654" w:type="dxa"/>
          </w:tcPr>
          <w:p w:rsidRPr="00C11A7D" w:rsidR="00B16C02" w:rsidP="00B43C47" w:rsidRDefault="00B16C02" w14:paraId="06CADF2B" w14:textId="073DDD0B">
            <w:pPr>
              <w:pStyle w:val="Tabletext"/>
              <w:rPr>
                <w:rFonts w:ascii="Calibri" w:hAnsi="Calibri" w:cs="Calibri"/>
                <w:sz w:val="20"/>
              </w:rPr>
            </w:pPr>
            <w:r>
              <w:rPr>
                <w:rFonts w:ascii="Calibri" w:hAnsi="Calibri" w:cs="Calibri"/>
                <w:sz w:val="20"/>
              </w:rPr>
              <w:t>Profisee (description of the global code)</w:t>
            </w:r>
          </w:p>
        </w:tc>
        <w:tc>
          <w:tcPr>
            <w:tcW w:w="2096" w:type="dxa"/>
          </w:tcPr>
          <w:p w:rsidRPr="00C11A7D" w:rsidR="00B16C02" w:rsidP="00B43C47" w:rsidRDefault="00B16C02" w14:paraId="2FE025DA" w14:textId="6B5598F4">
            <w:pPr>
              <w:pStyle w:val="Tabletext"/>
              <w:rPr>
                <w:rFonts w:ascii="Calibri" w:hAnsi="Calibri" w:cs="Calibri"/>
                <w:sz w:val="20"/>
              </w:rPr>
            </w:pPr>
            <w:r>
              <w:rPr>
                <w:rFonts w:ascii="Calibri" w:hAnsi="Calibri" w:cs="Calibri"/>
                <w:sz w:val="20"/>
              </w:rPr>
              <w:t>LocationGlobalCodeDescription</w:t>
            </w:r>
          </w:p>
        </w:tc>
        <w:tc>
          <w:tcPr>
            <w:tcW w:w="2235" w:type="dxa"/>
          </w:tcPr>
          <w:p w:rsidRPr="00C11A7D" w:rsidR="00B16C02" w:rsidP="00B43C47" w:rsidRDefault="001028E5" w14:paraId="4518DCA2" w14:textId="254324F3">
            <w:pPr>
              <w:pStyle w:val="Tabletext"/>
              <w:rPr>
                <w:rFonts w:ascii="Calibri" w:hAnsi="Calibri" w:cs="Calibri"/>
                <w:sz w:val="20"/>
              </w:rPr>
            </w:pPr>
            <w:r>
              <w:rPr>
                <w:rFonts w:ascii="Calibri" w:hAnsi="Calibri" w:cs="Calibri"/>
                <w:sz w:val="20"/>
              </w:rPr>
              <w:t>Description of the location from Profisee</w:t>
            </w:r>
          </w:p>
        </w:tc>
      </w:tr>
      <w:tr w:rsidRPr="00C11A7D" w:rsidR="00DB434F" w:rsidTr="00B43C47" w14:paraId="2BEBB253" w14:textId="77777777">
        <w:trPr>
          <w:cantSplit/>
          <w:jc w:val="center"/>
        </w:trPr>
        <w:tc>
          <w:tcPr>
            <w:tcW w:w="2375" w:type="dxa"/>
          </w:tcPr>
          <w:p w:rsidRPr="00C11A7D" w:rsidR="00DB434F" w:rsidP="00B43C47" w:rsidRDefault="00553ABE" w14:paraId="396297F5" w14:textId="384DA221">
            <w:pPr>
              <w:pStyle w:val="Tabletext"/>
              <w:rPr>
                <w:rFonts w:ascii="Calibri" w:hAnsi="Calibri" w:cs="Calibri"/>
                <w:sz w:val="20"/>
              </w:rPr>
            </w:pPr>
            <w:r>
              <w:rPr>
                <w:rFonts w:ascii="Calibri" w:hAnsi="Calibri" w:cs="Calibri"/>
                <w:sz w:val="20"/>
              </w:rPr>
              <w:t>usState</w:t>
            </w:r>
          </w:p>
        </w:tc>
        <w:tc>
          <w:tcPr>
            <w:tcW w:w="2654" w:type="dxa"/>
          </w:tcPr>
          <w:p w:rsidRPr="00C11A7D" w:rsidR="00DB434F" w:rsidP="00B43C47" w:rsidRDefault="00DB434F" w14:paraId="166C5E5C" w14:textId="77777777">
            <w:pPr>
              <w:pStyle w:val="Tabletext"/>
              <w:rPr>
                <w:rFonts w:ascii="Calibri" w:hAnsi="Calibri" w:cs="Calibri"/>
                <w:sz w:val="20"/>
              </w:rPr>
            </w:pPr>
            <w:r>
              <w:rPr>
                <w:rFonts w:ascii="Calibri" w:hAnsi="Calibri" w:cs="Calibri"/>
                <w:sz w:val="20"/>
              </w:rPr>
              <w:t>State</w:t>
            </w:r>
          </w:p>
        </w:tc>
        <w:tc>
          <w:tcPr>
            <w:tcW w:w="2096" w:type="dxa"/>
          </w:tcPr>
          <w:p w:rsidRPr="00C11A7D" w:rsidR="00DB434F" w:rsidP="00B43C47" w:rsidRDefault="00553ABE" w14:paraId="566CA66B" w14:textId="76092211">
            <w:pPr>
              <w:pStyle w:val="Tabletext"/>
              <w:rPr>
                <w:rFonts w:ascii="Calibri" w:hAnsi="Calibri" w:cs="Calibri"/>
                <w:sz w:val="20"/>
              </w:rPr>
            </w:pPr>
            <w:r>
              <w:rPr>
                <w:rFonts w:ascii="Calibri" w:hAnsi="Calibri" w:cs="Calibri"/>
                <w:sz w:val="20"/>
              </w:rPr>
              <w:t>UsState</w:t>
            </w:r>
          </w:p>
        </w:tc>
        <w:tc>
          <w:tcPr>
            <w:tcW w:w="2235" w:type="dxa"/>
          </w:tcPr>
          <w:p w:rsidRPr="00C11A7D" w:rsidR="00DB434F" w:rsidP="00B43C47" w:rsidRDefault="00DB434F" w14:paraId="21393D27" w14:textId="77777777">
            <w:pPr>
              <w:pStyle w:val="Tabletext"/>
              <w:rPr>
                <w:rFonts w:ascii="Calibri" w:hAnsi="Calibri" w:cs="Calibri"/>
                <w:sz w:val="20"/>
              </w:rPr>
            </w:pPr>
            <w:r>
              <w:rPr>
                <w:rFonts w:ascii="Calibri" w:hAnsi="Calibri" w:cs="Calibri"/>
                <w:sz w:val="20"/>
              </w:rPr>
              <w:t>US state</w:t>
            </w:r>
          </w:p>
        </w:tc>
      </w:tr>
      <w:tr w:rsidRPr="00C11A7D" w:rsidR="00DB434F" w:rsidTr="00B43C47" w14:paraId="08022389" w14:textId="77777777">
        <w:trPr>
          <w:cantSplit/>
          <w:jc w:val="center"/>
        </w:trPr>
        <w:tc>
          <w:tcPr>
            <w:tcW w:w="2375" w:type="dxa"/>
          </w:tcPr>
          <w:p w:rsidRPr="00C11A7D" w:rsidR="00DB434F" w:rsidP="00B43C47" w:rsidRDefault="00DB434F" w14:paraId="0C24D3A0" w14:textId="77777777">
            <w:pPr>
              <w:pStyle w:val="Tabletext"/>
              <w:rPr>
                <w:rFonts w:ascii="Calibri" w:hAnsi="Calibri" w:cs="Calibri"/>
                <w:sz w:val="20"/>
              </w:rPr>
            </w:pPr>
            <w:r>
              <w:rPr>
                <w:rFonts w:ascii="Calibri" w:hAnsi="Calibri" w:cs="Calibri"/>
                <w:sz w:val="20"/>
              </w:rPr>
              <w:t>area</w:t>
            </w:r>
          </w:p>
        </w:tc>
        <w:tc>
          <w:tcPr>
            <w:tcW w:w="2654" w:type="dxa"/>
          </w:tcPr>
          <w:p w:rsidRPr="00C11A7D" w:rsidR="00DB434F" w:rsidP="00B43C47" w:rsidRDefault="00DB434F" w14:paraId="7BD760D0" w14:textId="77777777">
            <w:pPr>
              <w:pStyle w:val="Tabletext"/>
              <w:rPr>
                <w:rFonts w:ascii="Calibri" w:hAnsi="Calibri" w:cs="Calibri"/>
                <w:sz w:val="20"/>
              </w:rPr>
            </w:pPr>
            <w:r>
              <w:rPr>
                <w:rFonts w:ascii="Calibri" w:hAnsi="Calibri" w:cs="Calibri"/>
                <w:sz w:val="20"/>
              </w:rPr>
              <w:t>Area</w:t>
            </w:r>
          </w:p>
        </w:tc>
        <w:tc>
          <w:tcPr>
            <w:tcW w:w="2096" w:type="dxa"/>
          </w:tcPr>
          <w:p w:rsidRPr="00C11A7D" w:rsidR="00DB434F" w:rsidP="00B43C47" w:rsidRDefault="00DB434F" w14:paraId="10A9F48A" w14:textId="77777777">
            <w:pPr>
              <w:pStyle w:val="Tabletext"/>
              <w:rPr>
                <w:rFonts w:ascii="Calibri" w:hAnsi="Calibri" w:cs="Calibri"/>
                <w:sz w:val="20"/>
              </w:rPr>
            </w:pPr>
            <w:r>
              <w:rPr>
                <w:rFonts w:ascii="Calibri" w:hAnsi="Calibri" w:cs="Calibri"/>
                <w:sz w:val="20"/>
              </w:rPr>
              <w:t>Area</w:t>
            </w:r>
          </w:p>
        </w:tc>
        <w:tc>
          <w:tcPr>
            <w:tcW w:w="2235" w:type="dxa"/>
          </w:tcPr>
          <w:p w:rsidRPr="00C11A7D" w:rsidR="00DB434F" w:rsidP="00B43C47" w:rsidRDefault="00DB434F" w14:paraId="6317180A" w14:textId="77777777">
            <w:pPr>
              <w:pStyle w:val="Tabletext"/>
              <w:rPr>
                <w:rFonts w:ascii="Calibri" w:hAnsi="Calibri" w:cs="Calibri"/>
                <w:sz w:val="20"/>
              </w:rPr>
            </w:pPr>
            <w:r>
              <w:rPr>
                <w:rFonts w:ascii="Calibri" w:hAnsi="Calibri" w:cs="Calibri"/>
                <w:sz w:val="20"/>
              </w:rPr>
              <w:t>Area</w:t>
            </w:r>
          </w:p>
        </w:tc>
      </w:tr>
      <w:tr w:rsidRPr="00C11A7D" w:rsidR="00DB434F" w:rsidTr="00B43C47" w14:paraId="0D9DFA7B" w14:textId="77777777">
        <w:trPr>
          <w:cantSplit/>
          <w:jc w:val="center"/>
        </w:trPr>
        <w:tc>
          <w:tcPr>
            <w:tcW w:w="2375" w:type="dxa"/>
          </w:tcPr>
          <w:p w:rsidRPr="00C11A7D" w:rsidR="00DB434F" w:rsidP="00B43C47" w:rsidRDefault="00DB434F" w14:paraId="5519E176" w14:textId="77777777">
            <w:pPr>
              <w:pStyle w:val="Tabletext"/>
              <w:rPr>
                <w:rFonts w:ascii="Calibri" w:hAnsi="Calibri" w:cs="Calibri"/>
                <w:sz w:val="20"/>
              </w:rPr>
            </w:pPr>
            <w:r>
              <w:rPr>
                <w:rFonts w:ascii="Calibri" w:hAnsi="Calibri" w:cs="Calibri"/>
                <w:sz w:val="20"/>
              </w:rPr>
              <w:t>materialGlobalCode</w:t>
            </w:r>
          </w:p>
        </w:tc>
        <w:tc>
          <w:tcPr>
            <w:tcW w:w="2654" w:type="dxa"/>
          </w:tcPr>
          <w:p w:rsidRPr="00C11A7D" w:rsidR="00DB434F" w:rsidP="00B43C47" w:rsidRDefault="00DB434F" w14:paraId="5CEB4987" w14:textId="77777777">
            <w:pPr>
              <w:pStyle w:val="Tabletext"/>
              <w:rPr>
                <w:rFonts w:ascii="Calibri" w:hAnsi="Calibri" w:cs="Calibri"/>
                <w:sz w:val="20"/>
              </w:rPr>
            </w:pPr>
            <w:r>
              <w:rPr>
                <w:rFonts w:ascii="Calibri" w:hAnsi="Calibri" w:cs="Calibri"/>
                <w:sz w:val="20"/>
              </w:rPr>
              <w:t>Product → Profisee (Product XREF)</w:t>
            </w:r>
          </w:p>
        </w:tc>
        <w:tc>
          <w:tcPr>
            <w:tcW w:w="2096" w:type="dxa"/>
          </w:tcPr>
          <w:p w:rsidRPr="00C11A7D" w:rsidR="00DB434F" w:rsidP="00B43C47" w:rsidRDefault="00DB434F" w14:paraId="49709BD4" w14:textId="77777777">
            <w:pPr>
              <w:pStyle w:val="Tabletext"/>
              <w:rPr>
                <w:rFonts w:ascii="Calibri" w:hAnsi="Calibri" w:cs="Calibri"/>
                <w:sz w:val="20"/>
              </w:rPr>
            </w:pPr>
            <w:r>
              <w:rPr>
                <w:rFonts w:ascii="Calibri" w:hAnsi="Calibri" w:cs="Calibri"/>
                <w:sz w:val="20"/>
              </w:rPr>
              <w:t>Material_GlobalCode</w:t>
            </w:r>
          </w:p>
        </w:tc>
        <w:tc>
          <w:tcPr>
            <w:tcW w:w="2235" w:type="dxa"/>
          </w:tcPr>
          <w:p w:rsidRPr="00C11A7D" w:rsidR="00DB434F" w:rsidP="00B43C47" w:rsidRDefault="00DB434F" w14:paraId="0017016A" w14:textId="77777777">
            <w:pPr>
              <w:pStyle w:val="Tabletext"/>
              <w:rPr>
                <w:rFonts w:ascii="Calibri" w:hAnsi="Calibri" w:cs="Calibri"/>
                <w:sz w:val="20"/>
              </w:rPr>
            </w:pPr>
            <w:r>
              <w:rPr>
                <w:rFonts w:ascii="Calibri" w:hAnsi="Calibri" w:cs="Calibri"/>
                <w:sz w:val="20"/>
              </w:rPr>
              <w:t>Product</w:t>
            </w:r>
          </w:p>
        </w:tc>
      </w:tr>
      <w:tr w:rsidRPr="00C11A7D" w:rsidR="00B16C02" w:rsidTr="00B43C47" w14:paraId="48B7877C" w14:textId="77777777">
        <w:trPr>
          <w:cantSplit/>
          <w:jc w:val="center"/>
        </w:trPr>
        <w:tc>
          <w:tcPr>
            <w:tcW w:w="2375" w:type="dxa"/>
          </w:tcPr>
          <w:p w:rsidRPr="00C11A7D" w:rsidR="00B16C02" w:rsidP="00B43C47" w:rsidRDefault="00B16C02" w14:paraId="0764B9D2" w14:textId="43D56F05">
            <w:pPr>
              <w:pStyle w:val="Tabletext"/>
              <w:rPr>
                <w:rFonts w:ascii="Calibri" w:hAnsi="Calibri" w:cs="Calibri"/>
                <w:sz w:val="20"/>
              </w:rPr>
            </w:pPr>
            <w:r>
              <w:rPr>
                <w:rFonts w:ascii="Calibri" w:hAnsi="Calibri" w:cs="Calibri"/>
                <w:sz w:val="20"/>
              </w:rPr>
              <w:t>materialGlobalCodeDescription</w:t>
            </w:r>
          </w:p>
        </w:tc>
        <w:tc>
          <w:tcPr>
            <w:tcW w:w="2654" w:type="dxa"/>
          </w:tcPr>
          <w:p w:rsidRPr="00C11A7D" w:rsidR="00B16C02" w:rsidP="00B43C47" w:rsidRDefault="00B16C02" w14:paraId="3E395201" w14:textId="6E10FDE3">
            <w:pPr>
              <w:pStyle w:val="Tabletext"/>
              <w:rPr>
                <w:rFonts w:ascii="Calibri" w:hAnsi="Calibri" w:cs="Calibri"/>
                <w:sz w:val="20"/>
              </w:rPr>
            </w:pPr>
            <w:r>
              <w:rPr>
                <w:rFonts w:ascii="Calibri" w:hAnsi="Calibri" w:cs="Calibri"/>
                <w:sz w:val="20"/>
              </w:rPr>
              <w:t>Profisee (description of the global code)</w:t>
            </w:r>
          </w:p>
        </w:tc>
        <w:tc>
          <w:tcPr>
            <w:tcW w:w="2096" w:type="dxa"/>
          </w:tcPr>
          <w:p w:rsidRPr="00C11A7D" w:rsidR="00B16C02" w:rsidP="00B43C47" w:rsidRDefault="00B16C02" w14:paraId="380BCA5A" w14:textId="1CE8DCF6">
            <w:pPr>
              <w:pStyle w:val="Tabletext"/>
              <w:rPr>
                <w:rFonts w:ascii="Calibri" w:hAnsi="Calibri" w:cs="Calibri"/>
                <w:sz w:val="20"/>
              </w:rPr>
            </w:pPr>
            <w:r>
              <w:rPr>
                <w:rFonts w:ascii="Calibri" w:hAnsi="Calibri" w:cs="Calibri"/>
                <w:sz w:val="20"/>
              </w:rPr>
              <w:t>MaterialGlobalCodeDescription</w:t>
            </w:r>
          </w:p>
        </w:tc>
        <w:tc>
          <w:tcPr>
            <w:tcW w:w="2235" w:type="dxa"/>
          </w:tcPr>
          <w:p w:rsidRPr="00C11A7D" w:rsidR="00B16C02" w:rsidP="00B43C47" w:rsidRDefault="001028E5" w14:paraId="375EBE4E" w14:textId="798E5D42">
            <w:pPr>
              <w:pStyle w:val="Tabletext"/>
              <w:rPr>
                <w:rFonts w:ascii="Calibri" w:hAnsi="Calibri" w:cs="Calibri"/>
                <w:sz w:val="20"/>
              </w:rPr>
            </w:pPr>
            <w:r>
              <w:rPr>
                <w:rFonts w:ascii="Calibri" w:hAnsi="Calibri" w:cs="Calibri"/>
                <w:sz w:val="20"/>
              </w:rPr>
              <w:t>Description of the product (or blend component) from Profisee</w:t>
            </w:r>
          </w:p>
        </w:tc>
      </w:tr>
      <w:tr w:rsidRPr="00C11A7D" w:rsidR="00DB434F" w:rsidTr="00B43C47" w14:paraId="5D0F2804" w14:textId="77777777">
        <w:trPr>
          <w:cantSplit/>
          <w:jc w:val="center"/>
        </w:trPr>
        <w:tc>
          <w:tcPr>
            <w:tcW w:w="2375" w:type="dxa"/>
          </w:tcPr>
          <w:p w:rsidRPr="00C11A7D" w:rsidR="00DB434F" w:rsidP="00B43C47" w:rsidRDefault="00DB434F" w14:paraId="009EF24B" w14:textId="77777777">
            <w:pPr>
              <w:pStyle w:val="Tabletext"/>
              <w:rPr>
                <w:rFonts w:ascii="Calibri" w:hAnsi="Calibri" w:cs="Calibri"/>
                <w:sz w:val="20"/>
              </w:rPr>
            </w:pPr>
            <w:r>
              <w:rPr>
                <w:rFonts w:ascii="Calibri" w:hAnsi="Calibri" w:cs="Calibri"/>
                <w:sz w:val="20"/>
              </w:rPr>
              <w:t>season</w:t>
            </w:r>
          </w:p>
        </w:tc>
        <w:tc>
          <w:tcPr>
            <w:tcW w:w="2654" w:type="dxa"/>
          </w:tcPr>
          <w:p w:rsidRPr="00C11A7D" w:rsidR="00DB434F" w:rsidP="00B43C47" w:rsidRDefault="00DB434F" w14:paraId="6CC1CB74" w14:textId="77777777">
            <w:pPr>
              <w:pStyle w:val="Tabletext"/>
              <w:rPr>
                <w:rFonts w:ascii="Calibri" w:hAnsi="Calibri" w:cs="Calibri"/>
                <w:sz w:val="20"/>
              </w:rPr>
            </w:pPr>
            <w:r>
              <w:rPr>
                <w:rFonts w:ascii="Calibri" w:hAnsi="Calibri" w:cs="Calibri"/>
                <w:sz w:val="20"/>
              </w:rPr>
              <w:t>Season</w:t>
            </w:r>
          </w:p>
        </w:tc>
        <w:tc>
          <w:tcPr>
            <w:tcW w:w="2096" w:type="dxa"/>
          </w:tcPr>
          <w:p w:rsidRPr="00C11A7D" w:rsidR="00DB434F" w:rsidP="00B43C47" w:rsidRDefault="00DB434F" w14:paraId="61A70F3A" w14:textId="77777777">
            <w:pPr>
              <w:pStyle w:val="Tabletext"/>
              <w:rPr>
                <w:rFonts w:ascii="Calibri" w:hAnsi="Calibri" w:cs="Calibri"/>
                <w:sz w:val="20"/>
              </w:rPr>
            </w:pPr>
            <w:r>
              <w:rPr>
                <w:rFonts w:ascii="Calibri" w:hAnsi="Calibri" w:cs="Calibri"/>
                <w:sz w:val="20"/>
              </w:rPr>
              <w:t>Season</w:t>
            </w:r>
          </w:p>
        </w:tc>
        <w:tc>
          <w:tcPr>
            <w:tcW w:w="2235" w:type="dxa"/>
          </w:tcPr>
          <w:p w:rsidRPr="00C11A7D" w:rsidR="00DB434F" w:rsidP="00B43C47" w:rsidRDefault="00DB434F" w14:paraId="6100216C" w14:textId="77777777">
            <w:pPr>
              <w:pStyle w:val="Tabletext"/>
              <w:rPr>
                <w:rFonts w:ascii="Calibri" w:hAnsi="Calibri" w:cs="Calibri"/>
                <w:sz w:val="20"/>
              </w:rPr>
            </w:pPr>
            <w:r>
              <w:rPr>
                <w:rFonts w:ascii="Calibri" w:hAnsi="Calibri" w:cs="Calibri"/>
                <w:sz w:val="20"/>
              </w:rPr>
              <w:t>Season</w:t>
            </w:r>
          </w:p>
        </w:tc>
      </w:tr>
      <w:tr w:rsidRPr="00C11A7D" w:rsidR="00DB434F" w:rsidTr="00B43C47" w14:paraId="1D98ED37" w14:textId="77777777">
        <w:trPr>
          <w:cantSplit/>
          <w:jc w:val="center"/>
        </w:trPr>
        <w:tc>
          <w:tcPr>
            <w:tcW w:w="2375" w:type="dxa"/>
          </w:tcPr>
          <w:p w:rsidRPr="00C11A7D" w:rsidR="00DB434F" w:rsidP="00B43C47" w:rsidRDefault="00DB434F" w14:paraId="297EFDFE" w14:textId="77777777">
            <w:pPr>
              <w:pStyle w:val="Tabletext"/>
              <w:rPr>
                <w:rFonts w:ascii="Calibri" w:hAnsi="Calibri" w:cs="Calibri"/>
                <w:sz w:val="20"/>
              </w:rPr>
            </w:pPr>
            <w:r>
              <w:rPr>
                <w:rFonts w:ascii="Calibri" w:hAnsi="Calibri" w:cs="Calibri"/>
                <w:sz w:val="20"/>
              </w:rPr>
              <w:t>specificationName</w:t>
            </w:r>
          </w:p>
        </w:tc>
        <w:tc>
          <w:tcPr>
            <w:tcW w:w="2654" w:type="dxa"/>
          </w:tcPr>
          <w:p w:rsidRPr="00C11A7D" w:rsidR="00DB434F" w:rsidP="00B43C47" w:rsidRDefault="00DE09BC" w14:paraId="07E2B944" w14:textId="5FC9C053">
            <w:pPr>
              <w:pStyle w:val="Tabletext"/>
              <w:rPr>
                <w:rFonts w:ascii="Calibri" w:hAnsi="Calibri" w:cs="Calibri"/>
                <w:sz w:val="20"/>
              </w:rPr>
            </w:pPr>
            <w:r>
              <w:rPr>
                <w:rFonts w:ascii="Calibri" w:hAnsi="Calibri" w:cs="Calibri"/>
                <w:sz w:val="20"/>
              </w:rPr>
              <w:t>Specification Name MIN / MAX (name part: the text before the trailing MIN or MAX)</w:t>
            </w:r>
          </w:p>
        </w:tc>
        <w:tc>
          <w:tcPr>
            <w:tcW w:w="2096" w:type="dxa"/>
          </w:tcPr>
          <w:p w:rsidRPr="00C11A7D" w:rsidR="00DB434F" w:rsidP="00B43C47" w:rsidRDefault="00DB434F" w14:paraId="1FEA1DD4" w14:textId="77777777">
            <w:pPr>
              <w:pStyle w:val="Tabletext"/>
              <w:rPr>
                <w:rFonts w:ascii="Calibri" w:hAnsi="Calibri" w:cs="Calibri"/>
                <w:sz w:val="20"/>
              </w:rPr>
            </w:pPr>
            <w:r>
              <w:rPr>
                <w:rFonts w:ascii="Calibri" w:hAnsi="Calibri" w:cs="Calibri"/>
                <w:sz w:val="20"/>
              </w:rPr>
              <w:t>SpecificationName</w:t>
            </w:r>
          </w:p>
        </w:tc>
        <w:tc>
          <w:tcPr>
            <w:tcW w:w="2235" w:type="dxa"/>
          </w:tcPr>
          <w:p w:rsidRPr="00C11A7D" w:rsidR="00DB434F" w:rsidP="00B43C47" w:rsidRDefault="00DB434F" w14:paraId="7387035D" w14:textId="77777777">
            <w:pPr>
              <w:pStyle w:val="Tabletext"/>
              <w:rPr>
                <w:rFonts w:ascii="Calibri" w:hAnsi="Calibri" w:cs="Calibri"/>
                <w:sz w:val="20"/>
              </w:rPr>
            </w:pPr>
            <w:r>
              <w:rPr>
                <w:rFonts w:ascii="Calibri" w:hAnsi="Calibri" w:cs="Calibri"/>
                <w:sz w:val="20"/>
              </w:rPr>
              <w:t>Property</w:t>
            </w:r>
          </w:p>
        </w:tc>
      </w:tr>
      <w:tr w:rsidRPr="00C11A7D" w:rsidR="00B16C02" w:rsidTr="00B43C47" w14:paraId="7355049A" w14:textId="77777777">
        <w:trPr>
          <w:cantSplit/>
          <w:jc w:val="center"/>
        </w:trPr>
        <w:tc>
          <w:tcPr>
            <w:tcW w:w="2375" w:type="dxa"/>
          </w:tcPr>
          <w:p w:rsidRPr="00C11A7D" w:rsidR="00B16C02" w:rsidP="00B43C47" w:rsidRDefault="00B16C02" w14:paraId="3213C62C" w14:textId="1F9E6B14">
            <w:pPr>
              <w:pStyle w:val="Tabletext"/>
              <w:rPr>
                <w:rFonts w:ascii="Calibri" w:hAnsi="Calibri" w:cs="Calibri"/>
                <w:sz w:val="20"/>
              </w:rPr>
            </w:pPr>
            <w:r>
              <w:rPr>
                <w:rFonts w:ascii="Calibri" w:hAnsi="Calibri" w:cs="Calibri"/>
                <w:sz w:val="20"/>
              </w:rPr>
              <w:t>propertyGlobalCode</w:t>
            </w:r>
          </w:p>
        </w:tc>
        <w:tc>
          <w:tcPr>
            <w:tcW w:w="2654" w:type="dxa"/>
          </w:tcPr>
          <w:p w:rsidR="00B16C02" w:rsidP="00B43C47" w:rsidRDefault="00B16C02" w14:paraId="3BA65A94" w14:textId="7D159EA3">
            <w:pPr>
              <w:pStyle w:val="Tabletext"/>
              <w:rPr>
                <w:rFonts w:ascii="Calibri" w:hAnsi="Calibri" w:cs="Calibri"/>
                <w:sz w:val="20"/>
              </w:rPr>
            </w:pPr>
            <w:r>
              <w:rPr>
                <w:rFonts w:ascii="Calibri" w:hAnsi="Calibri" w:cs="Calibri"/>
                <w:sz w:val="20"/>
              </w:rPr>
              <w:t xml:space="preserve">Specification Name (name part) → Profisee (Property XREF)</w:t>
            </w:r>
          </w:p>
        </w:tc>
        <w:tc>
          <w:tcPr>
            <w:tcW w:w="2096" w:type="dxa"/>
          </w:tcPr>
          <w:p w:rsidRPr="00C11A7D" w:rsidR="00B16C02" w:rsidP="00B43C47" w:rsidRDefault="00B16C02" w14:paraId="77EDBC60" w14:textId="6375E300">
            <w:pPr>
              <w:pStyle w:val="Tabletext"/>
              <w:rPr>
                <w:rFonts w:ascii="Calibri" w:hAnsi="Calibri" w:cs="Calibri"/>
                <w:sz w:val="20"/>
              </w:rPr>
            </w:pPr>
            <w:r>
              <w:rPr>
                <w:rFonts w:ascii="Calibri" w:hAnsi="Calibri" w:cs="Calibri"/>
                <w:sz w:val="20"/>
              </w:rPr>
              <w:t>Property_GlobalCode</w:t>
            </w:r>
          </w:p>
        </w:tc>
        <w:tc>
          <w:tcPr>
            <w:tcW w:w="2235" w:type="dxa"/>
          </w:tcPr>
          <w:p w:rsidRPr="00C11A7D" w:rsidR="00B16C02" w:rsidP="00B43C47" w:rsidRDefault="00B16C02" w14:paraId="76609C31" w14:textId="3C926F8F">
            <w:pPr>
              <w:pStyle w:val="Tabletext"/>
              <w:rPr>
                <w:rFonts w:ascii="Calibri" w:hAnsi="Calibri" w:cs="Calibri"/>
                <w:sz w:val="20"/>
              </w:rPr>
            </w:pPr>
            <w:r>
              <w:rPr>
                <w:rFonts w:ascii="Calibri" w:hAnsi="Calibri" w:cs="Calibri"/>
                <w:sz w:val="20"/>
              </w:rPr>
              <w:t>Profisee Code for property</w:t>
            </w:r>
          </w:p>
        </w:tc>
      </w:tr>
      <w:tr w:rsidRPr="00C11A7D" w:rsidR="00DB434F" w:rsidTr="00B43C47" w14:paraId="5F5628C7" w14:textId="77777777">
        <w:trPr>
          <w:cantSplit/>
          <w:jc w:val="center"/>
        </w:trPr>
        <w:tc>
          <w:tcPr>
            <w:tcW w:w="2375" w:type="dxa"/>
          </w:tcPr>
          <w:p w:rsidRPr="00C11A7D" w:rsidR="00DB434F" w:rsidP="00B43C47" w:rsidRDefault="00DB434F" w14:paraId="0ED11626" w14:textId="77777777">
            <w:pPr>
              <w:pStyle w:val="Tabletext"/>
              <w:rPr>
                <w:rFonts w:ascii="Calibri" w:hAnsi="Calibri" w:cs="Calibri"/>
                <w:sz w:val="20"/>
              </w:rPr>
            </w:pPr>
            <w:r>
              <w:rPr>
                <w:rFonts w:ascii="Calibri" w:hAnsi="Calibri" w:cs="Calibri"/>
                <w:sz w:val="20"/>
              </w:rPr>
              <w:t>limitType</w:t>
            </w:r>
          </w:p>
        </w:tc>
        <w:tc>
          <w:tcPr>
            <w:tcW w:w="2654" w:type="dxa"/>
          </w:tcPr>
          <w:p w:rsidRPr="00C11A7D" w:rsidR="00DB434F" w:rsidP="00B43C47" w:rsidRDefault="00DE09BC" w14:paraId="064B6801" w14:textId="20373AB8">
            <w:pPr>
              <w:pStyle w:val="Tabletext"/>
              <w:rPr>
                <w:rFonts w:ascii="Calibri" w:hAnsi="Calibri" w:cs="Calibri"/>
                <w:sz w:val="20"/>
              </w:rPr>
            </w:pPr>
            <w:r>
              <w:rPr>
                <w:rFonts w:ascii="Calibri" w:hAnsi="Calibri" w:cs="Calibri"/>
                <w:sz w:val="20"/>
              </w:rPr>
              <w:t>Specification Name MIN / MAX (limit part: the trailing MIN or MAX)</w:t>
            </w:r>
          </w:p>
        </w:tc>
        <w:tc>
          <w:tcPr>
            <w:tcW w:w="2096" w:type="dxa"/>
          </w:tcPr>
          <w:p w:rsidRPr="00C11A7D" w:rsidR="00DB434F" w:rsidP="00B43C47" w:rsidRDefault="00DB434F" w14:paraId="15E1AAAF" w14:textId="77777777">
            <w:pPr>
              <w:pStyle w:val="Tabletext"/>
              <w:rPr>
                <w:rFonts w:ascii="Calibri" w:hAnsi="Calibri" w:cs="Calibri"/>
                <w:sz w:val="20"/>
              </w:rPr>
            </w:pPr>
            <w:r>
              <w:rPr>
                <w:rFonts w:ascii="Calibri" w:hAnsi="Calibri" w:cs="Calibri"/>
                <w:sz w:val="20"/>
              </w:rPr>
              <w:t>LimitType</w:t>
            </w:r>
          </w:p>
        </w:tc>
        <w:tc>
          <w:tcPr>
            <w:tcW w:w="2235" w:type="dxa"/>
          </w:tcPr>
          <w:p w:rsidRPr="00C11A7D" w:rsidR="00DB434F" w:rsidP="00B43C47" w:rsidRDefault="00DB434F" w14:paraId="0D5DB785" w14:textId="77777777">
            <w:pPr>
              <w:pStyle w:val="Tabletext"/>
              <w:rPr>
                <w:rFonts w:ascii="Calibri" w:hAnsi="Calibri" w:cs="Calibri"/>
                <w:sz w:val="20"/>
              </w:rPr>
            </w:pPr>
            <w:r>
              <w:rPr>
                <w:rFonts w:ascii="Calibri" w:hAnsi="Calibri" w:cs="Calibri"/>
                <w:sz w:val="20"/>
              </w:rPr>
              <w:t>MIN or MAX</w:t>
            </w:r>
          </w:p>
        </w:tc>
      </w:tr>
      <w:tr w:rsidRPr="00C11A7D" w:rsidR="00DB434F" w:rsidTr="00B43C47" w14:paraId="3A1D81F8" w14:textId="77777777">
        <w:trPr>
          <w:cantSplit/>
          <w:jc w:val="center"/>
        </w:trPr>
        <w:tc>
          <w:tcPr>
            <w:tcW w:w="2375" w:type="dxa"/>
          </w:tcPr>
          <w:p w:rsidRPr="00C11A7D" w:rsidR="00DB434F" w:rsidP="00B43C47" w:rsidRDefault="00DB434F" w14:paraId="076754BB" w14:textId="77777777">
            <w:pPr>
              <w:pStyle w:val="Tabletext"/>
              <w:rPr>
                <w:rFonts w:ascii="Calibri" w:hAnsi="Calibri" w:cs="Calibri"/>
                <w:sz w:val="20"/>
              </w:rPr>
            </w:pPr>
            <w:r>
              <w:rPr>
                <w:rFonts w:ascii="Calibri" w:hAnsi="Calibri" w:cs="Calibri"/>
                <w:sz w:val="20"/>
              </w:rPr>
              <w:t>test</w:t>
            </w:r>
          </w:p>
        </w:tc>
        <w:tc>
          <w:tcPr>
            <w:tcW w:w="2654" w:type="dxa"/>
          </w:tcPr>
          <w:p w:rsidRPr="00C11A7D" w:rsidR="00DB434F" w:rsidP="00B43C47" w:rsidRDefault="00DB434F" w14:paraId="222A35C5" w14:textId="77777777">
            <w:pPr>
              <w:pStyle w:val="Tabletext"/>
              <w:rPr>
                <w:rFonts w:ascii="Calibri" w:hAnsi="Calibri" w:cs="Calibri"/>
                <w:sz w:val="20"/>
              </w:rPr>
            </w:pPr>
            <w:r>
              <w:rPr>
                <w:rFonts w:ascii="Calibri" w:hAnsi="Calibri" w:cs="Calibri"/>
                <w:sz w:val="20"/>
              </w:rPr>
              <w:t>Test</w:t>
            </w:r>
          </w:p>
        </w:tc>
        <w:tc>
          <w:tcPr>
            <w:tcW w:w="2096" w:type="dxa"/>
          </w:tcPr>
          <w:p w:rsidRPr="00C11A7D" w:rsidR="00DB434F" w:rsidP="00B43C47" w:rsidRDefault="00DB434F" w14:paraId="485D8402" w14:textId="77777777">
            <w:pPr>
              <w:pStyle w:val="Tabletext"/>
              <w:rPr>
                <w:rFonts w:ascii="Calibri" w:hAnsi="Calibri" w:cs="Calibri"/>
                <w:sz w:val="20"/>
              </w:rPr>
            </w:pPr>
            <w:r>
              <w:rPr>
                <w:rFonts w:ascii="Calibri" w:hAnsi="Calibri" w:cs="Calibri"/>
                <w:sz w:val="20"/>
              </w:rPr>
              <w:t>Test</w:t>
            </w:r>
          </w:p>
        </w:tc>
        <w:tc>
          <w:tcPr>
            <w:tcW w:w="2235" w:type="dxa"/>
          </w:tcPr>
          <w:p w:rsidRPr="00C11A7D" w:rsidR="00DB434F" w:rsidP="00B43C47" w:rsidRDefault="00DB434F" w14:paraId="469E1878" w14:textId="77777777">
            <w:pPr>
              <w:pStyle w:val="Tabletext"/>
              <w:rPr>
                <w:rFonts w:ascii="Calibri" w:hAnsi="Calibri" w:cs="Calibri"/>
                <w:sz w:val="20"/>
              </w:rPr>
            </w:pPr>
            <w:r>
              <w:rPr>
                <w:rFonts w:ascii="Calibri" w:hAnsi="Calibri" w:cs="Calibri"/>
                <w:sz w:val="20"/>
              </w:rPr>
              <w:t>Test method</w:t>
            </w:r>
          </w:p>
        </w:tc>
      </w:tr>
      <w:tr w:rsidRPr="00C11A7D" w:rsidR="00DB434F" w:rsidTr="00B43C47" w14:paraId="69E96C14" w14:textId="77777777">
        <w:trPr>
          <w:cantSplit/>
          <w:jc w:val="center"/>
        </w:trPr>
        <w:tc>
          <w:tcPr>
            <w:tcW w:w="2375" w:type="dxa"/>
          </w:tcPr>
          <w:p w:rsidRPr="00C11A7D" w:rsidR="00DB434F" w:rsidP="00B43C47" w:rsidRDefault="00DB434F" w14:paraId="190FE0C9" w14:textId="77777777">
            <w:pPr>
              <w:pStyle w:val="Tabletext"/>
              <w:rPr>
                <w:rFonts w:ascii="Calibri" w:hAnsi="Calibri" w:cs="Calibri"/>
                <w:sz w:val="20"/>
              </w:rPr>
            </w:pPr>
            <w:r>
              <w:rPr>
                <w:rFonts w:ascii="Calibri" w:hAnsi="Calibri" w:cs="Calibri"/>
                <w:sz w:val="20"/>
              </w:rPr>
              <w:t>unitOfMeasure</w:t>
            </w:r>
          </w:p>
        </w:tc>
        <w:tc>
          <w:tcPr>
            <w:tcW w:w="2654" w:type="dxa"/>
          </w:tcPr>
          <w:p w:rsidRPr="00C11A7D" w:rsidR="00DB434F" w:rsidP="00B43C47" w:rsidRDefault="00DB434F" w14:paraId="112F42C2" w14:textId="77777777">
            <w:pPr>
              <w:pStyle w:val="Tabletext"/>
              <w:rPr>
                <w:rFonts w:ascii="Calibri" w:hAnsi="Calibri" w:cs="Calibri"/>
                <w:sz w:val="20"/>
              </w:rPr>
            </w:pPr>
            <w:r>
              <w:rPr>
                <w:rFonts w:ascii="Calibri" w:hAnsi="Calibri" w:cs="Calibri"/>
                <w:sz w:val="20"/>
              </w:rPr>
              <w:t>UOM</w:t>
            </w:r>
          </w:p>
        </w:tc>
        <w:tc>
          <w:tcPr>
            <w:tcW w:w="2096" w:type="dxa"/>
          </w:tcPr>
          <w:p w:rsidRPr="00C11A7D" w:rsidR="00DB434F" w:rsidP="00B43C47" w:rsidRDefault="00DB434F" w14:paraId="5D20C7BE" w14:textId="77777777">
            <w:pPr>
              <w:pStyle w:val="Tabletext"/>
              <w:rPr>
                <w:rFonts w:ascii="Calibri" w:hAnsi="Calibri" w:cs="Calibri"/>
                <w:sz w:val="20"/>
              </w:rPr>
            </w:pPr>
            <w:r>
              <w:rPr>
                <w:rFonts w:ascii="Calibri" w:hAnsi="Calibri" w:cs="Calibri"/>
                <w:sz w:val="20"/>
              </w:rPr>
              <w:t>UOM</w:t>
            </w:r>
          </w:p>
        </w:tc>
        <w:tc>
          <w:tcPr>
            <w:tcW w:w="2235" w:type="dxa"/>
          </w:tcPr>
          <w:p w:rsidRPr="00C11A7D" w:rsidR="00DB434F" w:rsidP="00B43C47" w:rsidRDefault="00DB434F" w14:paraId="4D9BB7DD" w14:textId="77777777">
            <w:pPr>
              <w:pStyle w:val="Tabletext"/>
              <w:rPr>
                <w:rFonts w:ascii="Calibri" w:hAnsi="Calibri" w:cs="Calibri"/>
                <w:sz w:val="20"/>
              </w:rPr>
            </w:pPr>
            <w:r>
              <w:rPr>
                <w:rFonts w:ascii="Calibri" w:hAnsi="Calibri" w:cs="Calibri"/>
                <w:sz w:val="20"/>
              </w:rPr>
              <w:t>Unit</w:t>
            </w:r>
          </w:p>
        </w:tc>
      </w:tr>
      <w:tr w:rsidRPr="00C11A7D" w:rsidR="00DB434F" w:rsidTr="00B43C47" w14:paraId="253A7880" w14:textId="77777777">
        <w:trPr>
          <w:cantSplit/>
          <w:jc w:val="center"/>
        </w:trPr>
        <w:tc>
          <w:tcPr>
            <w:tcW w:w="2375" w:type="dxa"/>
          </w:tcPr>
          <w:p w:rsidRPr="00C11A7D" w:rsidR="00DB434F" w:rsidP="00B43C47" w:rsidRDefault="00DB434F" w14:paraId="3AE43074" w14:textId="77777777">
            <w:pPr>
              <w:pStyle w:val="Tabletext"/>
              <w:rPr>
                <w:rFonts w:ascii="Calibri" w:hAnsi="Calibri" w:cs="Calibri"/>
                <w:sz w:val="20"/>
              </w:rPr>
            </w:pPr>
            <w:r>
              <w:rPr>
                <w:rFonts w:ascii="Calibri" w:hAnsi="Calibri" w:cs="Calibri"/>
                <w:sz w:val="20"/>
              </w:rPr>
              <w:t>unitOfMeasureGlobalCode</w:t>
            </w:r>
          </w:p>
        </w:tc>
        <w:tc>
          <w:tcPr>
            <w:tcW w:w="2654" w:type="dxa"/>
          </w:tcPr>
          <w:p w:rsidRPr="00C11A7D" w:rsidR="00DB434F" w:rsidP="00B43C47" w:rsidRDefault="00DB434F" w14:paraId="5F23AF46" w14:textId="77777777">
            <w:pPr>
              <w:pStyle w:val="Tabletext"/>
              <w:rPr>
                <w:rFonts w:ascii="Calibri" w:hAnsi="Calibri" w:cs="Calibri"/>
                <w:sz w:val="20"/>
              </w:rPr>
            </w:pPr>
            <w:r>
              <w:rPr>
                <w:rFonts w:ascii="Calibri" w:hAnsi="Calibri" w:cs="Calibri"/>
                <w:sz w:val="20"/>
              </w:rPr>
              <w:t>Profisee (UOM)</w:t>
            </w:r>
          </w:p>
        </w:tc>
        <w:tc>
          <w:tcPr>
            <w:tcW w:w="2096" w:type="dxa"/>
          </w:tcPr>
          <w:p w:rsidRPr="00C11A7D" w:rsidR="00DB434F" w:rsidP="00B43C47" w:rsidRDefault="00DB434F" w14:paraId="77080829" w14:textId="77777777">
            <w:pPr>
              <w:pStyle w:val="Tabletext"/>
              <w:rPr>
                <w:rFonts w:ascii="Calibri" w:hAnsi="Calibri" w:cs="Calibri"/>
                <w:sz w:val="20"/>
              </w:rPr>
            </w:pPr>
            <w:r>
              <w:rPr>
                <w:rFonts w:ascii="Calibri" w:hAnsi="Calibri" w:cs="Calibri"/>
                <w:sz w:val="20"/>
              </w:rPr>
              <w:t>UOM_GlobalCode</w:t>
            </w:r>
          </w:p>
        </w:tc>
        <w:tc>
          <w:tcPr>
            <w:tcW w:w="2235" w:type="dxa"/>
          </w:tcPr>
          <w:p w:rsidRPr="00C11A7D" w:rsidR="00DB434F" w:rsidP="00B43C47" w:rsidRDefault="00DB434F" w14:paraId="0A2E1724" w14:textId="77777777">
            <w:pPr>
              <w:pStyle w:val="Tabletext"/>
              <w:rPr>
                <w:rFonts w:ascii="Calibri" w:hAnsi="Calibri" w:cs="Calibri"/>
                <w:sz w:val="20"/>
              </w:rPr>
            </w:pPr>
            <w:r>
              <w:rPr>
                <w:rFonts w:ascii="Calibri" w:hAnsi="Calibri" w:cs="Calibri"/>
                <w:sz w:val="20"/>
              </w:rPr>
              <w:t>Profisee Code for UOM</w:t>
            </w:r>
          </w:p>
        </w:tc>
      </w:tr>
      <w:tr w:rsidRPr="00C11A7D" w:rsidR="00DB434F" w:rsidTr="00B43C47" w14:paraId="0436775F" w14:textId="77777777">
        <w:trPr>
          <w:cantSplit/>
          <w:jc w:val="center"/>
        </w:trPr>
        <w:tc>
          <w:tcPr>
            <w:tcW w:w="2375" w:type="dxa"/>
          </w:tcPr>
          <w:p w:rsidRPr="00C11A7D" w:rsidR="00DB434F" w:rsidP="00B43C47" w:rsidRDefault="00DB434F" w14:paraId="4F2D97B9" w14:textId="77777777">
            <w:pPr>
              <w:pStyle w:val="Tabletext"/>
              <w:rPr>
                <w:rFonts w:ascii="Calibri" w:hAnsi="Calibri" w:cs="Calibri"/>
                <w:sz w:val="20"/>
              </w:rPr>
            </w:pPr>
            <w:r>
              <w:rPr>
                <w:rFonts w:ascii="Calibri" w:hAnsi="Calibri" w:cs="Calibri"/>
                <w:sz w:val="20"/>
              </w:rPr>
              <w:t>specValueText</w:t>
            </w:r>
          </w:p>
        </w:tc>
        <w:tc>
          <w:tcPr>
            <w:tcW w:w="2654" w:type="dxa"/>
          </w:tcPr>
          <w:p w:rsidRPr="00C11A7D" w:rsidR="00DB434F" w:rsidP="00B43C47" w:rsidRDefault="00DB434F" w14:paraId="23226A27" w14:textId="77777777">
            <w:pPr>
              <w:pStyle w:val="Tabletext"/>
              <w:rPr>
                <w:rFonts w:ascii="Calibri" w:hAnsi="Calibri" w:cs="Calibri"/>
                <w:sz w:val="20"/>
              </w:rPr>
            </w:pPr>
            <w:r>
              <w:rPr>
                <w:rFonts w:ascii="Calibri" w:hAnsi="Calibri" w:cs="Calibri"/>
                <w:sz w:val="20"/>
              </w:rPr>
              <w:t>Spec_Value_Text</w:t>
            </w:r>
          </w:p>
        </w:tc>
        <w:tc>
          <w:tcPr>
            <w:tcW w:w="2096" w:type="dxa"/>
          </w:tcPr>
          <w:p w:rsidRPr="00C11A7D" w:rsidR="00DB434F" w:rsidP="00B43C47" w:rsidRDefault="00DB434F" w14:paraId="7A4F1AC1" w14:textId="77777777">
            <w:pPr>
              <w:pStyle w:val="Tabletext"/>
              <w:rPr>
                <w:rFonts w:ascii="Calibri" w:hAnsi="Calibri" w:cs="Calibri"/>
                <w:sz w:val="20"/>
              </w:rPr>
            </w:pPr>
            <w:r>
              <w:rPr>
                <w:rFonts w:ascii="Calibri" w:hAnsi="Calibri" w:cs="Calibri"/>
                <w:sz w:val="20"/>
              </w:rPr>
              <w:t>SpecValueText</w:t>
            </w:r>
          </w:p>
        </w:tc>
        <w:tc>
          <w:tcPr>
            <w:tcW w:w="2235" w:type="dxa"/>
          </w:tcPr>
          <w:p w:rsidRPr="00C11A7D" w:rsidR="00DB434F" w:rsidP="00B43C47" w:rsidRDefault="00DB434F" w14:paraId="47C24DFB" w14:textId="77777777">
            <w:pPr>
              <w:pStyle w:val="Tabletext"/>
              <w:rPr>
                <w:rFonts w:ascii="Calibri" w:hAnsi="Calibri" w:cs="Calibri"/>
                <w:sz w:val="20"/>
              </w:rPr>
            </w:pPr>
            <w:r>
              <w:rPr>
                <w:rFonts w:ascii="Calibri" w:hAnsi="Calibri" w:cs="Calibri"/>
                <w:sz w:val="20"/>
              </w:rPr>
              <w:t>Value</w:t>
            </w:r>
          </w:p>
        </w:tc>
      </w:tr>
      <w:tr w:rsidRPr="00C11A7D" w:rsidR="00DB434F" w:rsidTr="00B43C47" w14:paraId="1F3FAF65" w14:textId="77777777">
        <w:trPr>
          <w:cantSplit/>
          <w:jc w:val="center"/>
        </w:trPr>
        <w:tc>
          <w:tcPr>
            <w:tcW w:w="2375" w:type="dxa"/>
          </w:tcPr>
          <w:p w:rsidRPr="00C11A7D" w:rsidR="00DB434F" w:rsidP="00B43C47" w:rsidRDefault="00DB434F" w14:paraId="388E1B2E" w14:textId="77777777">
            <w:pPr>
              <w:pStyle w:val="Tabletext"/>
              <w:rPr>
                <w:rFonts w:ascii="Calibri" w:hAnsi="Calibri" w:cs="Calibri"/>
                <w:sz w:val="20"/>
              </w:rPr>
            </w:pPr>
            <w:r>
              <w:rPr>
                <w:rFonts w:ascii="Calibri" w:hAnsi="Calibri" w:cs="Calibri"/>
                <w:sz w:val="20"/>
              </w:rPr>
              <w:t>version</w:t>
            </w:r>
          </w:p>
        </w:tc>
        <w:tc>
          <w:tcPr>
            <w:tcW w:w="2654" w:type="dxa"/>
          </w:tcPr>
          <w:p w:rsidRPr="00C11A7D" w:rsidR="00DB434F" w:rsidP="00B43C47" w:rsidRDefault="00DB434F" w14:paraId="3EB578DF" w14:textId="77777777">
            <w:pPr>
              <w:pStyle w:val="Tabletext"/>
              <w:rPr>
                <w:rFonts w:ascii="Calibri" w:hAnsi="Calibri" w:cs="Calibri"/>
                <w:sz w:val="20"/>
              </w:rPr>
            </w:pPr>
            <w:r>
              <w:rPr>
                <w:rFonts w:ascii="Calibri" w:hAnsi="Calibri" w:cs="Calibri"/>
                <w:sz w:val="20"/>
              </w:rPr>
              <w:t>Version</w:t>
            </w:r>
          </w:p>
        </w:tc>
        <w:tc>
          <w:tcPr>
            <w:tcW w:w="2096" w:type="dxa"/>
          </w:tcPr>
          <w:p w:rsidRPr="00C11A7D" w:rsidR="00DB434F" w:rsidP="00B43C47" w:rsidRDefault="00DB434F" w14:paraId="52EACF96" w14:textId="77777777">
            <w:pPr>
              <w:pStyle w:val="Tabletext"/>
              <w:rPr>
                <w:rFonts w:ascii="Calibri" w:hAnsi="Calibri" w:cs="Calibri"/>
                <w:sz w:val="20"/>
              </w:rPr>
            </w:pPr>
            <w:r>
              <w:rPr>
                <w:rFonts w:ascii="Calibri" w:hAnsi="Calibri" w:cs="Calibri"/>
                <w:sz w:val="20"/>
              </w:rPr>
              <w:t>Version</w:t>
            </w:r>
          </w:p>
        </w:tc>
        <w:tc>
          <w:tcPr>
            <w:tcW w:w="2235" w:type="dxa"/>
          </w:tcPr>
          <w:p w:rsidRPr="00C11A7D" w:rsidR="00DB434F" w:rsidP="00B43C47" w:rsidRDefault="00DB434F" w14:paraId="152A9FC3" w14:textId="77777777">
            <w:pPr>
              <w:pStyle w:val="Tabletext"/>
              <w:rPr>
                <w:rFonts w:ascii="Calibri" w:hAnsi="Calibri" w:cs="Calibri"/>
                <w:sz w:val="20"/>
              </w:rPr>
            </w:pPr>
            <w:r>
              <w:rPr>
                <w:rFonts w:ascii="Calibri" w:hAnsi="Calibri" w:cs="Calibri"/>
                <w:sz w:val="20"/>
              </w:rPr>
              <w:t>Specification version</w:t>
            </w:r>
          </w:p>
        </w:tc>
      </w:tr>
      <w:tr w:rsidRPr="00C11A7D" w:rsidR="00DB434F" w:rsidTr="00B43C47" w14:paraId="128501E8" w14:textId="77777777">
        <w:trPr>
          <w:cantSplit/>
          <w:jc w:val="center"/>
        </w:trPr>
        <w:tc>
          <w:tcPr>
            <w:tcW w:w="2375" w:type="dxa"/>
          </w:tcPr>
          <w:p w:rsidRPr="00C11A7D" w:rsidR="00DB434F" w:rsidP="00B43C47" w:rsidRDefault="00DB434F" w14:paraId="693867F7" w14:textId="77777777">
            <w:pPr>
              <w:pStyle w:val="Tabletext"/>
              <w:rPr>
                <w:rFonts w:ascii="Calibri" w:hAnsi="Calibri" w:cs="Calibri"/>
                <w:sz w:val="20"/>
              </w:rPr>
            </w:pPr>
            <w:r>
              <w:rPr>
                <w:rFonts w:ascii="Calibri" w:hAnsi="Calibri" w:cs="Calibri"/>
                <w:sz w:val="20"/>
              </w:rPr>
              <w:t>dataSource</w:t>
            </w:r>
          </w:p>
        </w:tc>
        <w:tc>
          <w:tcPr>
            <w:tcW w:w="2654" w:type="dxa"/>
          </w:tcPr>
          <w:p w:rsidRPr="00C11A7D" w:rsidR="00DB434F" w:rsidP="00B43C47" w:rsidRDefault="00DB434F" w14:paraId="33F96A5D" w14:textId="77777777">
            <w:pPr>
              <w:pStyle w:val="Tabletext"/>
              <w:rPr>
                <w:rFonts w:ascii="Calibri" w:hAnsi="Calibri" w:cs="Calibri"/>
                <w:sz w:val="20"/>
              </w:rPr>
            </w:pPr>
            <w:r>
              <w:rPr>
                <w:rFonts w:ascii="Calibri" w:hAnsi="Calibri" w:cs="Calibri"/>
                <w:sz w:val="20"/>
              </w:rPr>
              <w:t>Fixed value (PQ Spec Shop)</w:t>
            </w:r>
          </w:p>
        </w:tc>
        <w:tc>
          <w:tcPr>
            <w:tcW w:w="2096" w:type="dxa"/>
          </w:tcPr>
          <w:p w:rsidRPr="00C11A7D" w:rsidR="00DB434F" w:rsidP="00B43C47" w:rsidRDefault="00DB434F" w14:paraId="02724064" w14:textId="77777777">
            <w:pPr>
              <w:pStyle w:val="Tabletext"/>
              <w:rPr>
                <w:rFonts w:ascii="Calibri" w:hAnsi="Calibri" w:cs="Calibri"/>
                <w:sz w:val="20"/>
              </w:rPr>
            </w:pPr>
            <w:r>
              <w:rPr>
                <w:rFonts w:ascii="Calibri" w:hAnsi="Calibri" w:cs="Calibri"/>
                <w:sz w:val="20"/>
              </w:rPr>
              <w:t>DataSource</w:t>
            </w:r>
          </w:p>
        </w:tc>
        <w:tc>
          <w:tcPr>
            <w:tcW w:w="2235" w:type="dxa"/>
          </w:tcPr>
          <w:p w:rsidRPr="00C11A7D" w:rsidR="00DB434F" w:rsidP="00B43C47" w:rsidRDefault="00DB434F" w14:paraId="741CDE31" w14:textId="77777777">
            <w:pPr>
              <w:pStyle w:val="Tabletext"/>
              <w:rPr>
                <w:rFonts w:ascii="Calibri" w:hAnsi="Calibri" w:cs="Calibri"/>
                <w:sz w:val="20"/>
              </w:rPr>
            </w:pPr>
            <w:r>
              <w:rPr>
                <w:rFonts w:ascii="Calibri" w:hAnsi="Calibri" w:cs="Calibri"/>
                <w:sz w:val="20"/>
              </w:rPr>
              <w:t>Source system</w:t>
            </w:r>
          </w:p>
        </w:tc>
      </w:tr>
    </w:tbl>
    <w:p w:rsidR="00DB434F" w:rsidP="00904625" w:rsidRDefault="00904625" w14:paraId="13A6CE51" w14:textId="1345D582">
      <w:pPr>
        <w:pStyle w:val="Caption"/>
      </w:pPr>
      <w:bookmarkStart w:name="_Toc240485176" w:id="134"/>
      <w:r>
        <w:t xml:space="preserve">Table </w:t>
        <w:fldChar w:fldCharType="begin"/>
        <w:instrText> STYLEREF 1 \s </w:instrText>
        <w:fldChar w:fldCharType="separate"/>
      </w:r>
      <w:r>
        <w:rPr>
          <w:noProof/>
        </w:rPr>
        <w:t>2</w:t>
      </w:r>
      <w:r>
        <w:fldChar w:fldCharType="end"/>
        <w:t>-</w:t>
        <w:fldChar w:fldCharType="begin"/>
        <w:instrText> SEQ Table \* ARABIC \s 1 </w:instrText>
        <w:fldChar w:fldCharType="separate"/>
      </w:r>
      <w:r>
        <w:rPr>
          <w:noProof/>
        </w:rPr>
        <w:t>35</w:t>
      </w:r>
      <w:r>
        <w:fldChar w:fldCharType="end"/>
        <w:t>: PQ Spec Shop (Specification) to Response Model Mapping</w:t>
      </w:r>
      <w:bookmarkEnd w:id="134"/>
    </w:p>
    <w:p w:rsidRPr="003C3FBE" w:rsidR="00DB434F" w:rsidP="004B356B" w:rsidRDefault="00DB434F" w14:paraId="0145B346" w14:textId="77777777">
      <w:pPr>
        <w:pStyle w:val="Heading4"/>
        <w:rPr>
          <w:rFonts w:ascii="Calibri" w:hAnsi="Calibri" w:cs="Calibri"/>
          <w:sz w:val="20"/>
        </w:rPr>
      </w:pPr>
      <w:r>
        <w:rPr>
          <w:rFonts w:ascii="Calibri" w:hAnsi="Calibri" w:cs="Calibri"/>
          <w:sz w:val="20"/>
        </w:rPr>
        <w:t>Master Data Entity</w:t>
      </w:r>
    </w:p>
    <w:p w:rsidR="00DB434F" w:rsidP="00CD519D" w:rsidRDefault="00DB434F" w14:paraId="69FB4098" w14:textId="77777777">
      <w:pPr>
        <w:keepNext/>
      </w:pPr>
      <w:r>
        <w:t>Below is the list of master data identified for the Product Specification (PQ Spec Shop) interface:</w:t>
      </w:r>
    </w:p>
    <w:tbl>
      <w:tblPr>
        <w:tblStyle w:val="TableGrid"/>
        <w:tblW w:w="9360" w:type="dxa"/>
        <w:jc w:val="center"/>
        <w:tblLayout w:type="fixed"/>
        <w:tblLook w:val="04A0" w:firstRow="1" w:lastRow="0" w:firstColumn="1" w:lastColumn="0" w:noHBand="0" w:noVBand="1"/>
      </w:tblPr>
      <w:tblGrid>
        <w:gridCol w:w="1816"/>
        <w:gridCol w:w="2794"/>
        <w:gridCol w:w="2096"/>
        <w:gridCol w:w="2654"/>
      </w:tblGrid>
      <w:tr w:rsidRPr="00C11A7D" w:rsidR="00DB434F" w:rsidTr="00B43C47" w14:paraId="269F56F5" w14:textId="77777777">
        <w:trPr>
          <w:cantSplit/>
          <w:tblHeader/>
          <w:jc w:val="center"/>
        </w:trPr>
        <w:tc>
          <w:tcPr>
            <w:tcW w:w="1816" w:type="dxa"/>
            <w:shd w:val="clear" w:color="auto" w:fill="2F5597"/>
          </w:tcPr>
          <w:p w:rsidRPr="00C11A7D" w:rsidR="00DB434F" w:rsidP="00B43C47" w:rsidRDefault="00DB434F" w14:paraId="66EA01F3" w14:textId="77777777">
            <w:pPr>
              <w:pStyle w:val="Tablehead1"/>
              <w:spacing w:after="0"/>
              <w:jc w:val="left"/>
              <w:rPr>
                <w:rFonts w:ascii="Calibri" w:hAnsi="Calibri" w:cs="Calibri"/>
                <w:sz w:val="20"/>
              </w:rPr>
            </w:pPr>
            <w:r>
              <w:rPr>
                <w:rFonts w:ascii="Calibri" w:hAnsi="Calibri" w:cs="Calibri"/>
                <w:sz w:val="20"/>
              </w:rPr>
              <w:t>Master Data</w:t>
            </w:r>
          </w:p>
        </w:tc>
        <w:tc>
          <w:tcPr>
            <w:tcW w:w="2794" w:type="dxa"/>
            <w:shd w:val="clear" w:color="auto" w:fill="2F5597"/>
          </w:tcPr>
          <w:p w:rsidRPr="00C11A7D" w:rsidR="00DB434F" w:rsidP="00B43C47" w:rsidRDefault="00DB434F" w14:paraId="3A59C0D0" w14:textId="77777777">
            <w:pPr>
              <w:pStyle w:val="Tablehead1"/>
              <w:spacing w:after="0"/>
              <w:jc w:val="left"/>
              <w:rPr>
                <w:rFonts w:ascii="Calibri" w:hAnsi="Calibri" w:cs="Calibri"/>
                <w:sz w:val="20"/>
              </w:rPr>
            </w:pPr>
            <w:r>
              <w:rPr>
                <w:rFonts w:ascii="Calibri" w:hAnsi="Calibri" w:cs="Calibri"/>
                <w:sz w:val="20"/>
              </w:rPr>
              <w:t>Description</w:t>
            </w:r>
          </w:p>
        </w:tc>
        <w:tc>
          <w:tcPr>
            <w:tcW w:w="2096" w:type="dxa"/>
            <w:shd w:val="clear" w:color="auto" w:fill="2F5597"/>
          </w:tcPr>
          <w:p w:rsidRPr="00C11A7D" w:rsidR="00DB434F" w:rsidP="00B43C47" w:rsidRDefault="00DB434F" w14:paraId="2046B6DE" w14:textId="77777777">
            <w:pPr>
              <w:pStyle w:val="Tablehead1"/>
              <w:spacing w:after="0"/>
              <w:jc w:val="left"/>
              <w:rPr>
                <w:rFonts w:ascii="Calibri" w:hAnsi="Calibri" w:cs="Calibri"/>
                <w:sz w:val="20"/>
              </w:rPr>
            </w:pPr>
            <w:r>
              <w:rPr>
                <w:rFonts w:ascii="Calibri" w:hAnsi="Calibri" w:cs="Calibri"/>
                <w:sz w:val="20"/>
              </w:rPr>
              <w:t>Mapping Required among</w:t>
            </w:r>
          </w:p>
        </w:tc>
        <w:tc>
          <w:tcPr>
            <w:tcW w:w="2654" w:type="dxa"/>
            <w:shd w:val="clear" w:color="auto" w:fill="2F5597"/>
          </w:tcPr>
          <w:p w:rsidRPr="00C11A7D" w:rsidR="00DB434F" w:rsidP="00B43C47" w:rsidRDefault="00DB434F" w14:paraId="53E22B2E" w14:textId="77777777">
            <w:pPr>
              <w:pStyle w:val="Tablehead1"/>
              <w:spacing w:after="0"/>
              <w:jc w:val="left"/>
              <w:rPr>
                <w:rFonts w:ascii="Calibri" w:hAnsi="Calibri" w:cs="Calibri"/>
                <w:sz w:val="20"/>
              </w:rPr>
            </w:pPr>
            <w:r>
              <w:rPr>
                <w:rFonts w:ascii="Calibri" w:hAnsi="Calibri" w:cs="Calibri"/>
                <w:sz w:val="20"/>
              </w:rPr>
              <w:t>Comments</w:t>
            </w:r>
          </w:p>
        </w:tc>
      </w:tr>
      <w:tr w:rsidRPr="00C11A7D" w:rsidR="00DB434F" w:rsidTr="00B43C47" w14:paraId="27481CC6" w14:textId="77777777">
        <w:trPr>
          <w:cantSplit/>
          <w:jc w:val="center"/>
        </w:trPr>
        <w:tc>
          <w:tcPr>
            <w:tcW w:w="1816" w:type="dxa"/>
          </w:tcPr>
          <w:p w:rsidRPr="00C11A7D" w:rsidR="00DB434F" w:rsidP="00B43C47" w:rsidRDefault="00DB434F" w14:paraId="49D7C746" w14:textId="77777777">
            <w:pPr>
              <w:pStyle w:val="Tabletext"/>
              <w:keepNext/>
              <w:rPr>
                <w:rFonts w:ascii="Calibri" w:hAnsi="Calibri" w:cs="Calibri"/>
                <w:sz w:val="20"/>
              </w:rPr>
            </w:pPr>
            <w:r>
              <w:rPr>
                <w:rFonts w:ascii="Calibri" w:hAnsi="Calibri" w:cs="Calibri"/>
                <w:sz w:val="20"/>
              </w:rPr>
              <w:t>Product</w:t>
            </w:r>
          </w:p>
        </w:tc>
        <w:tc>
          <w:tcPr>
            <w:tcW w:w="2794" w:type="dxa"/>
          </w:tcPr>
          <w:p w:rsidRPr="00C11A7D" w:rsidR="00DB434F" w:rsidP="00B43C47" w:rsidRDefault="00DB434F" w14:paraId="7604B333" w14:textId="77777777">
            <w:pPr>
              <w:pStyle w:val="Tabletext"/>
              <w:keepNext/>
              <w:rPr>
                <w:rFonts w:ascii="Calibri" w:hAnsi="Calibri" w:cs="Calibri"/>
                <w:sz w:val="20"/>
              </w:rPr>
            </w:pPr>
            <w:r>
              <w:rPr>
                <w:rFonts w:ascii="Calibri" w:hAnsi="Calibri" w:cs="Calibri"/>
                <w:sz w:val="20"/>
              </w:rPr>
              <w:t>Product graded</w:t>
            </w:r>
          </w:p>
        </w:tc>
        <w:tc>
          <w:tcPr>
            <w:tcW w:w="2096" w:type="dxa"/>
          </w:tcPr>
          <w:p w:rsidRPr="00C11A7D" w:rsidR="00DB434F" w:rsidP="00B43C47" w:rsidRDefault="00DB434F" w14:paraId="2D5BA583" w14:textId="77777777">
            <w:pPr>
              <w:pStyle w:val="Tabletext"/>
              <w:keepNext/>
              <w:rPr>
                <w:rFonts w:ascii="Calibri" w:hAnsi="Calibri" w:cs="Calibri"/>
                <w:sz w:val="20"/>
              </w:rPr>
            </w:pPr>
            <w:r>
              <w:rPr>
                <w:rFonts w:ascii="Calibri" w:hAnsi="Calibri" w:cs="Calibri"/>
                <w:sz w:val="20"/>
              </w:rPr>
              <w:t>PQ Spec Shop, IQDM</w:t>
            </w:r>
          </w:p>
        </w:tc>
        <w:tc>
          <w:tcPr>
            <w:tcW w:w="2654" w:type="dxa"/>
          </w:tcPr>
          <w:p w:rsidRPr="00C11A7D" w:rsidR="00DB434F" w:rsidP="00B43C47" w:rsidRDefault="00DB434F" w14:paraId="2FE96157" w14:textId="77777777">
            <w:pPr>
              <w:pStyle w:val="Tabletext"/>
              <w:keepNext/>
              <w:rPr>
                <w:rFonts w:ascii="Calibri" w:hAnsi="Calibri" w:cs="Calibri"/>
                <w:sz w:val="20"/>
              </w:rPr>
            </w:pPr>
            <w:r>
              <w:rPr>
                <w:rFonts w:ascii="Calibri" w:hAnsi="Calibri" w:cs="Calibri"/>
                <w:sz w:val="20"/>
              </w:rPr>
              <w:t>The functional design notes the skeleton's column titles do not necessarily represent the exact database attributes</w:t>
            </w:r>
          </w:p>
        </w:tc>
      </w:tr>
      <w:tr w:rsidRPr="00C11A7D" w:rsidR="00DB434F" w:rsidTr="00B43C47" w14:paraId="56DEE821" w14:textId="77777777">
        <w:trPr>
          <w:cantSplit/>
          <w:jc w:val="center"/>
        </w:trPr>
        <w:tc>
          <w:tcPr>
            <w:tcW w:w="1816" w:type="dxa"/>
          </w:tcPr>
          <w:p w:rsidRPr="00C11A7D" w:rsidR="00DB434F" w:rsidP="00B43C47" w:rsidRDefault="00DB434F" w14:paraId="1484AD6D" w14:textId="77777777">
            <w:pPr>
              <w:pStyle w:val="Tabletext"/>
              <w:keepNext/>
              <w:rPr>
                <w:rFonts w:ascii="Calibri" w:hAnsi="Calibri" w:cs="Calibri"/>
                <w:sz w:val="20"/>
              </w:rPr>
            </w:pPr>
            <w:r>
              <w:rPr>
                <w:rFonts w:ascii="Calibri" w:hAnsi="Calibri" w:cs="Calibri"/>
                <w:sz w:val="20"/>
              </w:rPr>
              <w:t>Location</w:t>
            </w:r>
          </w:p>
        </w:tc>
        <w:tc>
          <w:tcPr>
            <w:tcW w:w="2794" w:type="dxa"/>
          </w:tcPr>
          <w:p w:rsidRPr="00C11A7D" w:rsidR="00DB434F" w:rsidP="00B43C47" w:rsidRDefault="00DB434F" w14:paraId="40FDEBBD" w14:textId="77777777">
            <w:pPr>
              <w:pStyle w:val="Tabletext"/>
              <w:keepNext/>
              <w:rPr>
                <w:rFonts w:ascii="Calibri" w:hAnsi="Calibri" w:cs="Calibri"/>
                <w:sz w:val="20"/>
              </w:rPr>
            </w:pPr>
            <w:r>
              <w:rPr>
                <w:rFonts w:ascii="Calibri" w:hAnsi="Calibri" w:cs="Calibri"/>
                <w:sz w:val="20"/>
              </w:rPr>
              <w:t>Source refinery and destination terminal; state and area</w:t>
            </w:r>
          </w:p>
        </w:tc>
        <w:tc>
          <w:tcPr>
            <w:tcW w:w="2096" w:type="dxa"/>
          </w:tcPr>
          <w:p w:rsidRPr="00C11A7D" w:rsidR="00DB434F" w:rsidP="00B43C47" w:rsidRDefault="00DB434F" w14:paraId="684993E4" w14:textId="77777777">
            <w:pPr>
              <w:pStyle w:val="Tabletext"/>
              <w:keepNext/>
              <w:rPr>
                <w:rFonts w:ascii="Calibri" w:hAnsi="Calibri" w:cs="Calibri"/>
                <w:sz w:val="20"/>
              </w:rPr>
            </w:pPr>
            <w:r>
              <w:rPr>
                <w:rFonts w:ascii="Calibri" w:hAnsi="Calibri" w:cs="Calibri"/>
                <w:sz w:val="20"/>
              </w:rPr>
              <w:t>PQ Spec Shop, IQDM</w:t>
            </w:r>
          </w:p>
        </w:tc>
        <w:tc>
          <w:tcPr>
            <w:tcW w:w="2654" w:type="dxa"/>
          </w:tcPr>
          <w:p w:rsidRPr="00C11A7D" w:rsidR="00DB434F" w:rsidP="00B43C47" w:rsidRDefault="00DB434F" w14:paraId="69BB70AF" w14:textId="77777777">
            <w:pPr>
              <w:pStyle w:val="Tabletext"/>
              <w:keepNext/>
              <w:rPr>
                <w:rFonts w:ascii="Calibri" w:hAnsi="Calibri" w:cs="Calibri"/>
                <w:sz w:val="20"/>
              </w:rPr>
            </w:pPr>
          </w:p>
        </w:tc>
      </w:tr>
      <w:tr w:rsidRPr="00C11A7D" w:rsidR="00DB434F" w:rsidTr="00B43C47" w14:paraId="30E68609" w14:textId="77777777">
        <w:trPr>
          <w:cantSplit/>
          <w:jc w:val="center"/>
        </w:trPr>
        <w:tc>
          <w:tcPr>
            <w:tcW w:w="1816" w:type="dxa"/>
          </w:tcPr>
          <w:p w:rsidRPr="00C11A7D" w:rsidR="00DB434F" w:rsidP="00B43C47" w:rsidRDefault="00DB434F" w14:paraId="407C0BCF" w14:textId="77777777">
            <w:pPr>
              <w:pStyle w:val="Tabletext"/>
              <w:keepNext/>
              <w:rPr>
                <w:rFonts w:ascii="Calibri" w:hAnsi="Calibri" w:cs="Calibri"/>
                <w:sz w:val="20"/>
              </w:rPr>
            </w:pPr>
            <w:r>
              <w:rPr>
                <w:rFonts w:ascii="Calibri" w:hAnsi="Calibri" w:cs="Calibri"/>
                <w:sz w:val="20"/>
              </w:rPr>
              <w:t>Property</w:t>
            </w:r>
          </w:p>
        </w:tc>
        <w:tc>
          <w:tcPr>
            <w:tcW w:w="2794" w:type="dxa"/>
          </w:tcPr>
          <w:p w:rsidRPr="00C11A7D" w:rsidR="00DB434F" w:rsidP="00B43C47" w:rsidRDefault="00DB434F" w14:paraId="71DDEB86" w14:textId="77777777">
            <w:pPr>
              <w:pStyle w:val="Tabletext"/>
              <w:keepNext/>
              <w:rPr>
                <w:rFonts w:ascii="Calibri" w:hAnsi="Calibri" w:cs="Calibri"/>
                <w:sz w:val="20"/>
              </w:rPr>
            </w:pPr>
            <w:r>
              <w:rPr>
                <w:rFonts w:ascii="Calibri" w:hAnsi="Calibri" w:cs="Calibri"/>
                <w:sz w:val="20"/>
              </w:rPr>
              <w:t>Specification name</w:t>
            </w:r>
          </w:p>
        </w:tc>
        <w:tc>
          <w:tcPr>
            <w:tcW w:w="2096" w:type="dxa"/>
          </w:tcPr>
          <w:p w:rsidRPr="00C11A7D" w:rsidR="00DB434F" w:rsidP="00B43C47" w:rsidRDefault="00DB434F" w14:paraId="69A16006" w14:textId="77777777">
            <w:pPr>
              <w:pStyle w:val="Tabletext"/>
              <w:keepNext/>
              <w:rPr>
                <w:rFonts w:ascii="Calibri" w:hAnsi="Calibri" w:cs="Calibri"/>
                <w:sz w:val="20"/>
              </w:rPr>
            </w:pPr>
            <w:r>
              <w:rPr>
                <w:rFonts w:ascii="Calibri" w:hAnsi="Calibri" w:cs="Calibri"/>
                <w:sz w:val="20"/>
              </w:rPr>
              <w:t>PQ Spec Shop, IQDM</w:t>
            </w:r>
          </w:p>
        </w:tc>
        <w:tc>
          <w:tcPr>
            <w:tcW w:w="2654" w:type="dxa"/>
          </w:tcPr>
          <w:p w:rsidRPr="00C11A7D" w:rsidR="00DB434F" w:rsidP="00B43C47" w:rsidRDefault="00881426" w14:paraId="6EEDB931" w14:textId="5E29469D">
            <w:pPr>
              <w:pStyle w:val="Tabletext"/>
              <w:keepNext/>
              <w:rPr>
                <w:rFonts w:ascii="Calibri" w:hAnsi="Calibri" w:cs="Calibri"/>
                <w:sz w:val="20"/>
              </w:rPr>
            </w:pPr>
            <w:r>
              <w:rPr>
                <w:rFonts w:ascii="Calibri" w:hAnsi="Calibri" w:cs="Calibri"/>
                <w:sz w:val="20"/>
              </w:rPr>
              <w:t>Property mapping as in IQDM</w:t>
            </w:r>
          </w:p>
        </w:tc>
      </w:tr>
      <w:tr w:rsidRPr="00C11A7D" w:rsidR="00DB434F" w:rsidTr="00B43C47" w14:paraId="4A229B5E" w14:textId="77777777">
        <w:trPr>
          <w:cantSplit/>
          <w:jc w:val="center"/>
        </w:trPr>
        <w:tc>
          <w:tcPr>
            <w:tcW w:w="1816" w:type="dxa"/>
          </w:tcPr>
          <w:p w:rsidRPr="00C11A7D" w:rsidR="00DB434F" w:rsidP="00B43C47" w:rsidRDefault="00DB434F" w14:paraId="16B0DD37" w14:textId="77777777">
            <w:pPr>
              <w:pStyle w:val="Tabletext"/>
              <w:rPr>
                <w:rFonts w:ascii="Calibri" w:hAnsi="Calibri" w:cs="Calibri"/>
                <w:sz w:val="20"/>
              </w:rPr>
            </w:pPr>
            <w:r>
              <w:rPr>
                <w:rFonts w:ascii="Calibri" w:hAnsi="Calibri" w:cs="Calibri"/>
                <w:sz w:val="20"/>
              </w:rPr>
              <w:t>Unit of Measurement</w:t>
            </w:r>
          </w:p>
        </w:tc>
        <w:tc>
          <w:tcPr>
            <w:tcW w:w="2794" w:type="dxa"/>
          </w:tcPr>
          <w:p w:rsidRPr="00C11A7D" w:rsidR="00DB434F" w:rsidP="00B43C47" w:rsidRDefault="00DB434F" w14:paraId="1A234792" w14:textId="77777777">
            <w:pPr>
              <w:pStyle w:val="Tabletext"/>
              <w:rPr>
                <w:rFonts w:ascii="Calibri" w:hAnsi="Calibri" w:cs="Calibri"/>
                <w:sz w:val="20"/>
              </w:rPr>
            </w:pPr>
            <w:r>
              <w:rPr>
                <w:rFonts w:ascii="Calibri" w:hAnsi="Calibri" w:cs="Calibri"/>
                <w:sz w:val="20"/>
              </w:rPr>
              <w:t>Unit of the specification value</w:t>
            </w:r>
          </w:p>
        </w:tc>
        <w:tc>
          <w:tcPr>
            <w:tcW w:w="2096" w:type="dxa"/>
          </w:tcPr>
          <w:p w:rsidRPr="00C11A7D" w:rsidR="00DB434F" w:rsidP="00B43C47" w:rsidRDefault="00DB434F" w14:paraId="567D758B" w14:textId="77777777">
            <w:pPr>
              <w:pStyle w:val="Tabletext"/>
              <w:rPr>
                <w:rFonts w:ascii="Calibri" w:hAnsi="Calibri" w:cs="Calibri"/>
                <w:sz w:val="20"/>
              </w:rPr>
            </w:pPr>
            <w:r>
              <w:rPr>
                <w:rFonts w:ascii="Calibri" w:hAnsi="Calibri" w:cs="Calibri"/>
                <w:sz w:val="20"/>
              </w:rPr>
              <w:t>PQ Spec Shop, IQDM</w:t>
            </w:r>
          </w:p>
        </w:tc>
        <w:tc>
          <w:tcPr>
            <w:tcW w:w="2654" w:type="dxa"/>
          </w:tcPr>
          <w:p w:rsidRPr="00C11A7D" w:rsidR="00DB434F" w:rsidP="00B43C47" w:rsidRDefault="00DB434F" w14:paraId="2613369B" w14:textId="77777777">
            <w:pPr>
              <w:pStyle w:val="Tabletext"/>
              <w:rPr>
                <w:rFonts w:ascii="Calibri" w:hAnsi="Calibri" w:cs="Calibri"/>
                <w:sz w:val="20"/>
              </w:rPr>
            </w:pPr>
          </w:p>
        </w:tc>
      </w:tr>
    </w:tbl>
    <w:p w:rsidR="00DB434F" w:rsidP="00904625" w:rsidRDefault="00904625" w14:paraId="2CAF54CB" w14:textId="699601D0">
      <w:pPr>
        <w:pStyle w:val="Caption"/>
      </w:pPr>
      <w:bookmarkStart w:name="_Toc240485177" w:id="135"/>
      <w:r>
        <w:t xml:space="preserve">Table </w:t>
        <w:fldChar w:fldCharType="begin"/>
        <w:instrText> STYLEREF 1 \s </w:instrText>
        <w:fldChar w:fldCharType="separate"/>
      </w:r>
      <w:r>
        <w:rPr>
          <w:noProof/>
        </w:rPr>
        <w:t>2</w:t>
      </w:r>
      <w:r>
        <w:fldChar w:fldCharType="end"/>
        <w:t>-</w:t>
        <w:fldChar w:fldCharType="begin"/>
        <w:instrText> SEQ Table \* ARABIC \s 1 </w:instrText>
        <w:fldChar w:fldCharType="separate"/>
      </w:r>
      <w:r>
        <w:rPr>
          <w:noProof/>
        </w:rPr>
        <w:t>36</w:t>
      </w:r>
      <w:r>
        <w:fldChar w:fldCharType="end"/>
        <w:t>: Master Data Entity - Product Specification (PQ Spec Shop)</w:t>
      </w:r>
      <w:bookmarkEnd w:id="135"/>
    </w:p>
    <w:p w:rsidR="00DB434F" w:rsidP="000D6246" w:rsidRDefault="00DB434F" w14:paraId="5D54BBF2" w14:textId="77777777">
      <w:r>
        <w:t>For Product Specifications at terminals (the refinery-wide consolidation and the terminal override of the functional design's specification selection), the VCB solution relies on centralized master data (Profisee) to enable consistent cross-referencing, enrichment and aliasing, exactly as IQDM does. The following master data sources will be utilized:</w:t>
      </w:r>
    </w:p>
    <w:p w:rsidR="00DB434F" w:rsidRDefault="00DB434F" w14:paraId="16BB28B4" w14:textId="77777777">
      <w:pPr>
        <w:pStyle w:val="ListParagraph"/>
        <w:spacing w:after="60"/>
        <w:ind w:hanging="360"/>
      </w:pPr>
      <w:r>
        <w:t>•</w:t>
        <w:tab/>
        <w:t>Product XREF – Product XREF table of the Inventory &amp; Quality Mgmt Profisee Fast App.</w:t>
      </w:r>
    </w:p>
    <w:p w:rsidR="00DB434F" w:rsidRDefault="00DB434F" w14:paraId="2515498C" w14:textId="77777777">
      <w:pPr>
        <w:pStyle w:val="ListParagraph"/>
        <w:spacing w:after="60"/>
        <w:ind w:hanging="360"/>
      </w:pPr>
      <w:r>
        <w:t>•</w:t>
        <w:tab/>
        <w:t>Location Cross Reference &amp; Location-Node Mapping – Location Fast App (Profisee).</w:t>
      </w:r>
    </w:p>
    <w:p w:rsidR="00DB434F" w:rsidRDefault="00DB434F" w14:paraId="3CB356A0" w14:textId="77777777">
      <w:pPr>
        <w:pStyle w:val="ListParagraph"/>
        <w:spacing w:after="60"/>
        <w:ind w:hanging="360"/>
      </w:pPr>
      <w:r>
        <w:t>•</w:t>
        <w:tab/>
        <w:t>Unit of Measure (UOM) – UOM Fast App (Profisee).</w:t>
      </w:r>
    </w:p>
    <w:p w:rsidR="00DB434F" w:rsidRDefault="00DB434F" w14:paraId="470F1F00" w14:textId="77777777">
      <w:pPr>
        <w:pStyle w:val="ListParagraph"/>
        <w:spacing w:after="60"/>
        <w:ind w:hanging="360"/>
      </w:pPr>
      <w:r>
        <w:t>•</w:t>
        <w:tab/>
        <w:t>Property mapping – as used by the IQDM quality interfaces.</w:t>
      </w:r>
    </w:p>
    <w:p w:rsidRPr="00A43D71" w:rsidR="00A43D71" w:rsidP="00A43D71" w:rsidRDefault="00DB434F" w14:paraId="71940B74" w14:textId="77777777">
      <w:r>
        <w:t>Master data enrichment (Profisee Codes and Descriptions) will be applied during integration to ensure standardized output.</w:t>
      </w:r>
      <w:bookmarkEnd w:id="93"/>
    </w:p>
    <w:p w:rsidR="00A43D71" w:rsidP="00A43D71" w:rsidRDefault="00A43D71" w14:paraId="4D9F7855" w14:textId="77777777"/>
    <w:p w:rsidRPr="00443669" w:rsidR="000A38B5" w:rsidP="004B356B" w:rsidRDefault="000A38B5" w14:paraId="70B05696" w14:textId="3083DC19">
      <w:pPr>
        <w:pStyle w:val="Heading3"/>
        <w:rPr>
          <w:rFonts w:ascii="Calibri" w:hAnsi="Calibri" w:cs="Calibri"/>
          <w:b/>
          <w:sz w:val="20"/>
        </w:rPr>
      </w:pPr>
      <w:bookmarkStart w:name="_Toc240485099" w:id="136"/>
      <w:r>
        <w:rPr>
          <w:rFonts w:ascii="Calibri" w:hAnsi="Calibri" w:cs="Calibri"/>
          <w:b/>
          <w:sz w:val="20"/>
        </w:rPr>
        <w:t>Refinery Schedule Events</w:t>
      </w:r>
      <w:bookmarkEnd w:id="94"/>
      <w:bookmarkEnd w:id="136"/>
    </w:p>
    <w:p w:rsidRPr="00443669" w:rsidR="000A38B5" w:rsidP="004B356B" w:rsidRDefault="000A38B5" w14:paraId="37F69E52" w14:textId="77777777">
      <w:pPr>
        <w:pStyle w:val="Heading4"/>
        <w:rPr>
          <w:rFonts w:ascii="Calibri" w:hAnsi="Calibri" w:cs="Calibri"/>
          <w:sz w:val="20"/>
        </w:rPr>
      </w:pPr>
      <w:bookmarkStart w:name="_Toc696282909" w:id="137"/>
      <w:r>
        <w:rPr>
          <w:rFonts w:ascii="Calibri" w:hAnsi="Calibri" w:cs="Calibri"/>
          <w:sz w:val="20"/>
        </w:rPr>
        <w:t>High Level Technical Design Diagram</w:t>
      </w:r>
      <w:bookmarkEnd w:id="137"/>
    </w:p>
    <w:p w:rsidRPr="00E83BEF" w:rsidR="000A38B5" w:rsidP="000A38B5" w:rsidRDefault="00894B7C" w14:paraId="0B2483F0" w14:textId="5C3AF07C">
      <w:pPr>
        <w:rPr>
          <w:rFonts w:cstheme="minorHAnsi"/>
          <w:sz w:val="20"/>
          <w:szCs w:val="20"/>
        </w:rPr>
      </w:pPr>
      <w:r>
        <w:rPr>
          <w:rFonts w:cstheme="minorHAnsi"/>
          <w:sz w:val="20"/>
          <w:szCs w:val="20"/>
        </w:rPr>
        <w:t>Below is the high-level technical diagram:</w:t>
      </w:r>
    </w:p>
    <w:p w:rsidRPr="00E83BEF" w:rsidR="000A38B5" w:rsidP="000A38B5" w:rsidRDefault="000A38B5" w14:paraId="12E640FE" w14:textId="77777777">
      <w:pPr>
        <w:keepNext/>
        <w:rPr>
          <w:rFonts w:cstheme="minorHAnsi"/>
          <w:sz w:val="20"/>
          <w:szCs w:val="20"/>
        </w:rPr>
      </w:pPr>
      <w:r>
        <w:rPr>
          <w:rFonts w:cstheme="minorHAnsi"/>
          <w:noProof/>
          <w:sz w:val="20"/>
          <w:szCs w:val="20"/>
        </w:rPr>
        <w:drawing>
          <wp:inline distT="0" distB="0" distL="0" distR="0" wp14:anchorId="5194330C" wp14:editId="3D77240F">
            <wp:extent cx="5659120" cy="2529205"/>
            <wp:effectExtent l="0" t="0" r="0" b="4445"/>
            <wp:docPr id="2256580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59120" cy="2529205"/>
                    </a:xfrm>
                    <a:prstGeom prst="rect">
                      <a:avLst/>
                    </a:prstGeom>
                    <a:noFill/>
                    <a:ln>
                      <a:noFill/>
                    </a:ln>
                  </pic:spPr>
                </pic:pic>
              </a:graphicData>
            </a:graphic>
          </wp:inline>
        </w:drawing>
      </w:r>
    </w:p>
    <w:p w:rsidRPr="00E83BEF" w:rsidR="000A38B5" w:rsidP="00021646" w:rsidRDefault="00021646" w14:paraId="26580998" w14:textId="7F2754EB">
      <w:pPr>
        <w:pStyle w:val="Caption"/>
      </w:pPr>
      <w:bookmarkStart w:name="_Toc240485256" w:id="138"/>
      <w:r>
        <w:t xml:space="preserve">Figure </w:t>
        <w:fldChar w:fldCharType="begin"/>
        <w:instrText>STYLEREF 1 \s</w:instrText>
        <w:fldChar w:fldCharType="separate"/>
      </w:r>
      <w:r>
        <w:rPr>
          <w:noProof/>
        </w:rPr>
        <w:t>2</w:t>
      </w:r>
      <w:r>
        <w:fldChar w:fldCharType="end"/>
        <w:t>-</w:t>
        <w:fldChar w:fldCharType="begin"/>
        <w:instrText>SEQ Figure \* ARABIC \s 1</w:instrText>
        <w:fldChar w:fldCharType="separate"/>
      </w:r>
      <w:r>
        <w:rPr>
          <w:noProof/>
        </w:rPr>
        <w:t>4</w:t>
      </w:r>
      <w:r>
        <w:fldChar w:fldCharType="end"/>
        <w:t xml:space="preserve">: Movement (Refinery Schedule Events) High Level Technical Design Diagram</w:t>
      </w:r>
      <w:bookmarkEnd w:id="138"/>
    </w:p>
    <w:p w:rsidRPr="00E83BEF" w:rsidR="000A38B5" w:rsidRDefault="000A38B5" w14:paraId="1A74E456" w14:textId="77777777">
      <w:pPr>
        <w:pStyle w:val="ListParagraph"/>
        <w:numPr>
          <w:ilvl w:val="0"/>
          <w:numId w:val="9"/>
        </w:numPr>
        <w:rPr>
          <w:rFonts w:cstheme="minorHAnsi"/>
          <w:sz w:val="20"/>
          <w:szCs w:val="20"/>
          <w:lang w:val="en-IN"/>
        </w:rPr>
      </w:pPr>
      <w:r>
        <w:rPr>
          <w:rFonts w:cstheme="minorHAnsi"/>
          <w:sz w:val="20"/>
          <w:szCs w:val="20"/>
          <w:lang w:val="en-IN"/>
        </w:rPr>
        <w:t>Refinery Scheduled Event information data for products and intermediates will be retrieved from the respective refinery APS database.</w:t>
      </w:r>
    </w:p>
    <w:p w:rsidRPr="00E83BEF" w:rsidR="000A38B5" w:rsidRDefault="000A38B5" w14:paraId="11688219" w14:textId="77777777">
      <w:pPr>
        <w:pStyle w:val="ListParagraph"/>
        <w:numPr>
          <w:ilvl w:val="0"/>
          <w:numId w:val="9"/>
        </w:numPr>
        <w:rPr>
          <w:rFonts w:cstheme="minorHAnsi"/>
          <w:sz w:val="20"/>
          <w:szCs w:val="20"/>
          <w:lang w:val="en-IN"/>
        </w:rPr>
      </w:pPr>
      <w:r>
        <w:rPr>
          <w:rFonts w:cstheme="minorHAnsi"/>
          <w:sz w:val="20"/>
          <w:szCs w:val="20"/>
          <w:lang w:val="en-IN"/>
        </w:rPr>
        <w:t>A time-based trigger initiates the process based on configured data refresh frequencies and invokes the Event Request Service.</w:t>
      </w:r>
    </w:p>
    <w:p w:rsidRPr="00E83BEF" w:rsidR="000A38B5" w:rsidRDefault="007E497D" w14:paraId="7153BE2A" w14:textId="01A1E19E">
      <w:pPr>
        <w:pStyle w:val="ListParagraph"/>
        <w:numPr>
          <w:ilvl w:val="0"/>
          <w:numId w:val="9"/>
        </w:numPr>
        <w:rPr>
          <w:rFonts w:cstheme="minorHAnsi"/>
          <w:sz w:val="20"/>
          <w:szCs w:val="20"/>
          <w:lang w:val="en-IN"/>
        </w:rPr>
      </w:pPr>
      <w:r>
        <w:rPr>
          <w:rFonts w:cstheme="minorHAnsi"/>
          <w:sz w:val="20"/>
          <w:szCs w:val="20"/>
          <w:lang w:val="en-IN"/>
        </w:rPr>
        <w:t xml:space="preserve">The Event Request Service extracts Scheduled Event data from APS systems by passing parameters such as StartDate, EndDate, State (Actual/Scheduled), Locations, LocationType (Refinery/Terminal), IsImport (true/false), and UseServiceBus (true/false).</w:t>
      </w:r>
    </w:p>
    <w:p w:rsidRPr="00E83BEF" w:rsidR="000A38B5" w:rsidRDefault="000A38B5" w14:paraId="34B33D3B" w14:textId="77777777">
      <w:pPr>
        <w:pStyle w:val="ListParagraph"/>
        <w:numPr>
          <w:ilvl w:val="0"/>
          <w:numId w:val="9"/>
        </w:numPr>
        <w:rPr>
          <w:rFonts w:cstheme="minorHAnsi"/>
          <w:sz w:val="20"/>
          <w:szCs w:val="20"/>
          <w:lang w:val="en-IN"/>
        </w:rPr>
      </w:pPr>
      <w:r>
        <w:rPr>
          <w:rFonts w:cstheme="minorHAnsi"/>
          <w:sz w:val="20"/>
          <w:szCs w:val="20"/>
          <w:lang w:val="en-IN"/>
        </w:rPr>
        <w:t>The extracted data is validated and transformed before further processing.</w:t>
      </w:r>
    </w:p>
    <w:p w:rsidRPr="00E83BEF" w:rsidR="000A38B5" w:rsidRDefault="000A38B5" w14:paraId="5B40D088" w14:textId="77777777">
      <w:pPr>
        <w:pStyle w:val="ListParagraph"/>
        <w:numPr>
          <w:ilvl w:val="0"/>
          <w:numId w:val="9"/>
        </w:numPr>
        <w:rPr>
          <w:rFonts w:cstheme="minorHAnsi"/>
          <w:sz w:val="20"/>
          <w:szCs w:val="20"/>
          <w:lang w:val="en-IN"/>
        </w:rPr>
      </w:pPr>
      <w:r>
        <w:rPr>
          <w:rFonts w:cstheme="minorHAnsi"/>
          <w:sz w:val="20"/>
          <w:szCs w:val="20"/>
          <w:lang w:val="en-IN"/>
        </w:rPr>
        <w:t>If the UseServiceBus parameter is set to true, Azure Service Bus and Durable Functions are used to manage reliable message delivery and long-running processing workflows.</w:t>
      </w:r>
    </w:p>
    <w:p w:rsidRPr="00E83BEF" w:rsidR="000A38B5" w:rsidRDefault="000A38B5" w14:paraId="608CD1EA" w14:textId="77777777">
      <w:pPr>
        <w:pStyle w:val="ListParagraph"/>
        <w:numPr>
          <w:ilvl w:val="0"/>
          <w:numId w:val="9"/>
        </w:numPr>
        <w:rPr>
          <w:rFonts w:cstheme="minorHAnsi"/>
          <w:sz w:val="20"/>
          <w:szCs w:val="20"/>
          <w:lang w:val="en-IN"/>
        </w:rPr>
      </w:pPr>
      <w:r>
        <w:rPr>
          <w:rFonts w:cstheme="minorHAnsi"/>
          <w:sz w:val="20"/>
          <w:szCs w:val="20"/>
          <w:lang w:val="en-IN"/>
        </w:rPr>
        <w:t>If the UseServiceBus parameter is set to false, the Event Request Service directly invokes the Response Service without using Azure Service Bus or Durable Functions.</w:t>
      </w:r>
    </w:p>
    <w:p w:rsidRPr="00E83BEF" w:rsidR="000A38B5" w:rsidRDefault="000A38B5" w14:paraId="155DD60D" w14:textId="77777777">
      <w:pPr>
        <w:pStyle w:val="ListParagraph"/>
        <w:numPr>
          <w:ilvl w:val="0"/>
          <w:numId w:val="9"/>
        </w:numPr>
        <w:rPr>
          <w:rFonts w:cstheme="minorHAnsi"/>
          <w:sz w:val="20"/>
          <w:szCs w:val="20"/>
          <w:lang w:val="en-IN"/>
        </w:rPr>
      </w:pPr>
      <w:r>
        <w:rPr>
          <w:rFonts w:cstheme="minorHAnsi"/>
          <w:sz w:val="20"/>
          <w:szCs w:val="20"/>
          <w:lang w:val="en-IN"/>
        </w:rPr>
        <w:t>The Response Service performs Local to Profisee Code / Global Aliasing and returns the processed response.</w:t>
      </w:r>
    </w:p>
    <w:p w:rsidRPr="00E83BEF" w:rsidR="000A38B5" w:rsidRDefault="000A38B5" w14:paraId="4BE9749B" w14:textId="77777777">
      <w:pPr>
        <w:pStyle w:val="ListParagraph"/>
        <w:numPr>
          <w:ilvl w:val="0"/>
          <w:numId w:val="9"/>
        </w:numPr>
        <w:rPr>
          <w:rFonts w:cstheme="minorHAnsi"/>
          <w:sz w:val="20"/>
          <w:szCs w:val="20"/>
          <w:lang w:val="en-IN"/>
        </w:rPr>
      </w:pPr>
      <w:r>
        <w:rPr>
          <w:rFonts w:cstheme="minorHAnsi"/>
          <w:sz w:val="20"/>
          <w:szCs w:val="20"/>
          <w:lang w:val="en-IN"/>
        </w:rPr>
        <w:t>If the IsImport parameter is set to false, the processed data is stored directly into the IQDM Database using stored procedures.</w:t>
      </w:r>
    </w:p>
    <w:p w:rsidRPr="00E83BEF" w:rsidR="000A38B5" w:rsidRDefault="000A38B5" w14:paraId="562B4DE0" w14:textId="77777777">
      <w:pPr>
        <w:pStyle w:val="ListParagraph"/>
        <w:numPr>
          <w:ilvl w:val="0"/>
          <w:numId w:val="9"/>
        </w:numPr>
        <w:rPr>
          <w:rFonts w:cstheme="minorHAnsi"/>
          <w:sz w:val="20"/>
          <w:szCs w:val="20"/>
          <w:lang w:val="en-IN"/>
        </w:rPr>
      </w:pPr>
      <w:r>
        <w:rPr>
          <w:rFonts w:cstheme="minorHAnsi"/>
          <w:sz w:val="20"/>
          <w:szCs w:val="20"/>
          <w:lang w:val="en-IN"/>
        </w:rPr>
        <w:t>If the IsImport parameter is set to true, the processed response is returned to the caller application.</w:t>
      </w:r>
    </w:p>
    <w:p w:rsidRPr="00443669" w:rsidR="000A38B5" w:rsidP="004B356B" w:rsidRDefault="000A38B5" w14:paraId="565775F9" w14:textId="77777777">
      <w:pPr>
        <w:pStyle w:val="Heading4"/>
        <w:rPr>
          <w:rFonts w:ascii="Calibri" w:hAnsi="Calibri" w:cs="Calibri"/>
          <w:sz w:val="20"/>
        </w:rPr>
      </w:pPr>
      <w:bookmarkStart w:name="_Toc888403445" w:id="139"/>
      <w:r>
        <w:rPr>
          <w:rFonts w:ascii="Calibri" w:hAnsi="Calibri" w:cs="Calibri"/>
          <w:sz w:val="20"/>
        </w:rPr>
        <w:t>Detailed Technical Architecture</w:t>
      </w:r>
      <w:bookmarkEnd w:id="139"/>
    </w:p>
    <w:p w:rsidRPr="00E83BEF" w:rsidR="000A38B5" w:rsidP="000A38B5" w:rsidRDefault="000A38B5" w14:paraId="7455A500" w14:textId="77777777">
      <w:pPr>
        <w:keepNext/>
        <w:rPr>
          <w:rFonts w:cstheme="minorHAnsi"/>
          <w:sz w:val="20"/>
          <w:szCs w:val="20"/>
        </w:rPr>
      </w:pPr>
      <w:r>
        <w:rPr>
          <w:rFonts w:cstheme="minorHAnsi"/>
          <w:noProof/>
          <w:sz w:val="20"/>
          <w:szCs w:val="20"/>
        </w:rPr>
        <w:drawing>
          <wp:inline distT="0" distB="0" distL="0" distR="0" wp14:anchorId="1EAF1EFB" wp14:editId="3F443A42">
            <wp:extent cx="5659120" cy="2792730"/>
            <wp:effectExtent l="0" t="0" r="0" b="7620"/>
            <wp:docPr id="19104081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59120" cy="2792730"/>
                    </a:xfrm>
                    <a:prstGeom prst="rect">
                      <a:avLst/>
                    </a:prstGeom>
                    <a:noFill/>
                    <a:ln>
                      <a:noFill/>
                    </a:ln>
                  </pic:spPr>
                </pic:pic>
              </a:graphicData>
            </a:graphic>
          </wp:inline>
        </w:drawing>
      </w:r>
    </w:p>
    <w:p w:rsidRPr="00E83BEF" w:rsidR="000A38B5" w:rsidP="00021646" w:rsidRDefault="00021646" w14:paraId="14A7DF26" w14:textId="588BBF3D">
      <w:pPr>
        <w:pStyle w:val="Caption"/>
      </w:pPr>
      <w:bookmarkStart w:name="_Toc240485257" w:id="140"/>
      <w:r>
        <w:t xml:space="preserve">Figure </w:t>
        <w:fldChar w:fldCharType="begin"/>
        <w:instrText>STYLEREF 1 \s</w:instrText>
        <w:fldChar w:fldCharType="separate"/>
      </w:r>
      <w:r>
        <w:rPr>
          <w:noProof/>
        </w:rPr>
        <w:t>2</w:t>
      </w:r>
      <w:r>
        <w:fldChar w:fldCharType="end"/>
        <w:t>-</w:t>
        <w:fldChar w:fldCharType="begin"/>
        <w:instrText>SEQ Figure \* ARABIC \s 1</w:instrText>
        <w:fldChar w:fldCharType="separate"/>
      </w:r>
      <w:r>
        <w:rPr>
          <w:noProof/>
        </w:rPr>
        <w:t>5</w:t>
      </w:r>
      <w:r>
        <w:fldChar w:fldCharType="end"/>
        <w:t xml:space="preserve">: Movement (Refinery Schedule Events) Detailed Technical Design Diagram</w:t>
      </w:r>
      <w:bookmarkEnd w:id="140"/>
    </w:p>
    <w:p w:rsidRPr="00443669" w:rsidR="000A38B5" w:rsidP="004B356B" w:rsidRDefault="000A38B5" w14:paraId="072868E2" w14:textId="77777777">
      <w:pPr>
        <w:pStyle w:val="Heading5"/>
        <w:rPr>
          <w:rFonts w:ascii="Calibri" w:hAnsi="Calibri" w:cs="Calibri"/>
          <w:sz w:val="20"/>
        </w:rPr>
      </w:pPr>
      <w:r>
        <w:rPr>
          <w:rFonts w:ascii="Calibri" w:hAnsi="Calibri" w:cs="Calibri"/>
          <w:sz w:val="20"/>
        </w:rPr>
        <w:t>Technical Components</w:t>
      </w:r>
    </w:p>
    <w:p w:rsidRPr="00443669" w:rsidR="000A38B5" w:rsidP="00815786" w:rsidRDefault="000A38B5" w14:paraId="344C62CB" w14:textId="77777777">
      <w:pPr>
        <w:pStyle w:val="Heading6"/>
        <w:rPr>
          <w:rFonts w:ascii="Calibri" w:hAnsi="Calibri" w:cs="Calibri"/>
          <w:sz w:val="20"/>
        </w:rPr>
      </w:pPr>
      <w:r>
        <w:rPr>
          <w:rFonts w:ascii="Calibri" w:hAnsi="Calibri" w:cs="Calibri"/>
          <w:sz w:val="20"/>
        </w:rPr>
        <w:t>Event Trigger Function</w:t>
      </w:r>
    </w:p>
    <w:p w:rsidRPr="00E83BEF" w:rsidR="000A38B5" w:rsidP="000A38B5" w:rsidRDefault="000A38B5" w14:paraId="7176E487" w14:textId="77777777">
      <w:pPr>
        <w:rPr>
          <w:rFonts w:cstheme="minorHAnsi"/>
          <w:sz w:val="20"/>
          <w:szCs w:val="20"/>
        </w:rPr>
      </w:pPr>
      <w:r>
        <w:rPr>
          <w:rFonts w:cstheme="minorHAnsi"/>
          <w:sz w:val="20"/>
          <w:szCs w:val="20"/>
        </w:rPr>
        <w:t>This solution consists of time-triggered Azure Functions that serve as the entry points for initiating the Events automated workflow. These functions are responsible for invoking the Event Request Service based on the configured source system refresh frequencies.</w:t>
      </w:r>
    </w:p>
    <w:p w:rsidRPr="00E83BEF" w:rsidR="000A38B5" w:rsidP="000A38B5" w:rsidRDefault="000A38B5" w14:paraId="792A06A0" w14:textId="77777777">
      <w:pPr>
        <w:rPr>
          <w:rFonts w:cstheme="minorHAnsi"/>
          <w:sz w:val="20"/>
          <w:szCs w:val="20"/>
        </w:rPr>
      </w:pPr>
      <w:r>
        <w:rPr>
          <w:rFonts w:cstheme="minorHAnsi"/>
          <w:sz w:val="20"/>
          <w:szCs w:val="20"/>
        </w:rPr>
        <w:t>Functions and Trigger Frequency:</w:t>
      </w:r>
    </w:p>
    <w:p w:rsidRPr="00E83BEF" w:rsidR="000A38B5" w:rsidP="000A38B5" w:rsidRDefault="007E497D" w14:paraId="5C4D246E" w14:textId="4BC2D18C">
      <w:pPr>
        <w:rPr>
          <w:rFonts w:cstheme="minorHAnsi"/>
          <w:sz w:val="20"/>
          <w:szCs w:val="20"/>
        </w:rPr>
      </w:pPr>
      <w:r>
        <w:rPr>
          <w:rFonts w:cstheme="minorHAnsi"/>
          <w:sz w:val="20"/>
          <w:szCs w:val="20"/>
        </w:rPr>
        <w:t>Refinery Scheduled Events Function (Refinery – APS Source)</w:t>
      </w:r>
    </w:p>
    <w:p w:rsidRPr="00E83BEF" w:rsidR="000A38B5" w:rsidRDefault="007E497D" w14:paraId="167B76FD" w14:textId="3AE7C4CE">
      <w:pPr>
        <w:pStyle w:val="ListParagraph"/>
        <w:numPr>
          <w:ilvl w:val="0"/>
          <w:numId w:val="43"/>
        </w:numPr>
        <w:jc w:val="left"/>
        <w:rPr>
          <w:rFonts w:cstheme="minorHAnsi"/>
          <w:sz w:val="20"/>
          <w:szCs w:val="20"/>
        </w:rPr>
      </w:pPr>
      <w:r>
        <w:rPr>
          <w:rFonts w:cstheme="minorHAnsi"/>
          <w:sz w:val="20"/>
          <w:szCs w:val="20"/>
        </w:rPr>
        <w:t>Retrieves refinery scheduled event data from the APS system.</w:t>
      </w:r>
    </w:p>
    <w:p w:rsidRPr="00E83BEF" w:rsidR="000A38B5" w:rsidRDefault="000A38B5" w14:paraId="19909863" w14:textId="77777777">
      <w:pPr>
        <w:pStyle w:val="ListParagraph"/>
        <w:numPr>
          <w:ilvl w:val="0"/>
          <w:numId w:val="43"/>
        </w:numPr>
        <w:jc w:val="left"/>
        <w:rPr>
          <w:rFonts w:cstheme="minorHAnsi"/>
          <w:sz w:val="20"/>
          <w:szCs w:val="20"/>
        </w:rPr>
      </w:pPr>
      <w:r>
        <w:rPr>
          <w:rFonts w:cstheme="minorHAnsi"/>
          <w:sz w:val="20"/>
          <w:szCs w:val="20"/>
        </w:rPr>
        <w:t>Configured to run once daily at a specified time.</w:t>
      </w:r>
    </w:p>
    <w:p w:rsidRPr="00E83BEF" w:rsidR="000A38B5" w:rsidP="000A38B5" w:rsidRDefault="000A38B5" w14:paraId="5B32C496" w14:textId="77777777">
      <w:pPr>
        <w:rPr>
          <w:rFonts w:cstheme="minorHAnsi"/>
          <w:sz w:val="20"/>
          <w:szCs w:val="20"/>
        </w:rPr>
      </w:pPr>
      <w:r>
        <w:rPr>
          <w:rFonts w:cstheme="minorHAnsi"/>
          <w:sz w:val="20"/>
          <w:szCs w:val="20"/>
        </w:rPr>
        <w:t>The schedule is configurable using CRON expressions in Azure Function configuration. Functions can also be executed on-demand through manual triggers for operational requirements.</w:t>
      </w:r>
    </w:p>
    <w:p w:rsidRPr="00443669" w:rsidR="000A38B5" w:rsidP="00815786" w:rsidRDefault="000A38B5" w14:paraId="45AC984A" w14:textId="77777777">
      <w:pPr>
        <w:pStyle w:val="Heading6"/>
        <w:rPr>
          <w:rFonts w:ascii="Calibri" w:hAnsi="Calibri" w:cs="Calibri"/>
          <w:sz w:val="20"/>
        </w:rPr>
      </w:pPr>
      <w:r>
        <w:rPr>
          <w:rFonts w:ascii="Calibri" w:hAnsi="Calibri" w:cs="Calibri"/>
          <w:sz w:val="20"/>
        </w:rPr>
        <w:t>Movements Request Service - GetMovementsAsync API</w:t>
      </w:r>
    </w:p>
    <w:p w:rsidRPr="00E83BEF" w:rsidR="000A38B5" w:rsidP="000A38B5" w:rsidRDefault="000A38B5" w14:paraId="095B3B02" w14:textId="77777777">
      <w:pPr>
        <w:rPr>
          <w:rFonts w:cstheme="minorHAnsi"/>
          <w:sz w:val="20"/>
          <w:szCs w:val="20"/>
          <w:highlight w:val="yellow"/>
          <w:lang w:val="en-IN"/>
        </w:rPr>
      </w:pPr>
      <w:r>
        <w:rPr>
          <w:rFonts w:cstheme="minorHAnsi"/>
          <w:sz w:val="20"/>
          <w:szCs w:val="20"/>
        </w:rPr>
        <w:t>This service shall act as a service layer to provide Events data to its caller application.</w:t>
      </w:r>
    </w:p>
    <w:p w:rsidRPr="00E83BEF" w:rsidR="000A38B5" w:rsidP="000A38B5" w:rsidRDefault="000A38B5" w14:paraId="0BF37354" w14:textId="77777777">
      <w:pPr>
        <w:rPr>
          <w:rFonts w:cstheme="minorHAnsi"/>
          <w:sz w:val="20"/>
          <w:szCs w:val="20"/>
          <w:lang w:val="en-IN"/>
        </w:rPr>
      </w:pPr>
      <w:r>
        <w:rPr>
          <w:rFonts w:cstheme="minorHAnsi"/>
          <w:sz w:val="20"/>
          <w:szCs w:val="20"/>
          <w:lang w:val="en-IN"/>
        </w:rPr>
        <w:t>Following points describe the flow of execution of this service:</w:t>
      </w:r>
    </w:p>
    <w:p w:rsidRPr="00E83BEF" w:rsidR="000A38B5" w:rsidRDefault="000A38B5" w14:paraId="159C0874" w14:textId="77777777">
      <w:pPr>
        <w:pStyle w:val="ListParagraph"/>
        <w:numPr>
          <w:ilvl w:val="0"/>
          <w:numId w:val="14"/>
        </w:numPr>
        <w:rPr>
          <w:rFonts w:cstheme="minorHAnsi"/>
          <w:sz w:val="20"/>
          <w:szCs w:val="20"/>
          <w:lang w:val="en-IN"/>
        </w:rPr>
      </w:pPr>
      <w:r>
        <w:rPr>
          <w:rFonts w:cstheme="minorHAnsi"/>
          <w:sz w:val="20"/>
          <w:szCs w:val="20"/>
        </w:rPr>
        <w:t>This Request API will be called to retrieve Movements and related data by providing following values as input:</w:t>
      </w:r>
    </w:p>
    <w:p w:rsidRPr="00E83BEF" w:rsidR="000A38B5" w:rsidRDefault="000A38B5" w14:paraId="1DFD00B1" w14:textId="77777777">
      <w:pPr>
        <w:pStyle w:val="ListParagraph"/>
        <w:numPr>
          <w:ilvl w:val="1"/>
          <w:numId w:val="14"/>
        </w:numPr>
        <w:rPr>
          <w:rFonts w:cstheme="minorHAnsi"/>
          <w:sz w:val="20"/>
          <w:szCs w:val="20"/>
          <w:lang w:val="en-IN"/>
        </w:rPr>
      </w:pPr>
      <w:r>
        <w:rPr>
          <w:rFonts w:cstheme="minorHAnsi"/>
          <w:sz w:val="20"/>
          <w:szCs w:val="20"/>
        </w:rPr>
        <w:t>StartDate</w:t>
      </w:r>
    </w:p>
    <w:p w:rsidRPr="00E83BEF" w:rsidR="000A38B5" w:rsidRDefault="000A38B5" w14:paraId="0E1042C5" w14:textId="77777777">
      <w:pPr>
        <w:pStyle w:val="ListParagraph"/>
        <w:numPr>
          <w:ilvl w:val="1"/>
          <w:numId w:val="14"/>
        </w:numPr>
        <w:rPr>
          <w:rFonts w:cstheme="minorHAnsi"/>
          <w:sz w:val="20"/>
          <w:szCs w:val="20"/>
          <w:lang w:val="en-IN"/>
        </w:rPr>
      </w:pPr>
      <w:r>
        <w:rPr>
          <w:rFonts w:cstheme="minorHAnsi"/>
          <w:sz w:val="20"/>
          <w:szCs w:val="20"/>
        </w:rPr>
        <w:t>EndDate</w:t>
      </w:r>
    </w:p>
    <w:p w:rsidRPr="00E83BEF" w:rsidR="000A38B5" w:rsidRDefault="000A38B5" w14:paraId="20DE4973" w14:textId="77777777">
      <w:pPr>
        <w:pStyle w:val="ListParagraph"/>
        <w:numPr>
          <w:ilvl w:val="1"/>
          <w:numId w:val="14"/>
        </w:numPr>
        <w:rPr>
          <w:rFonts w:cstheme="minorHAnsi"/>
          <w:sz w:val="20"/>
          <w:szCs w:val="20"/>
          <w:lang w:val="en-IN"/>
        </w:rPr>
      </w:pPr>
      <w:r>
        <w:rPr>
          <w:rFonts w:cstheme="minorHAnsi"/>
          <w:sz w:val="20"/>
          <w:szCs w:val="20"/>
        </w:rPr>
        <w:t>MovementTypes</w:t>
      </w:r>
    </w:p>
    <w:p w:rsidRPr="00E83BEF" w:rsidR="000A38B5" w:rsidRDefault="000A38B5" w14:paraId="0AB47801" w14:textId="77777777">
      <w:pPr>
        <w:pStyle w:val="ListParagraph"/>
        <w:numPr>
          <w:ilvl w:val="1"/>
          <w:numId w:val="14"/>
        </w:numPr>
        <w:rPr>
          <w:rFonts w:cstheme="minorHAnsi"/>
          <w:sz w:val="20"/>
          <w:szCs w:val="20"/>
          <w:lang w:val="en-IN"/>
        </w:rPr>
      </w:pPr>
      <w:r>
        <w:rPr>
          <w:rFonts w:cstheme="minorHAnsi"/>
          <w:sz w:val="20"/>
          <w:szCs w:val="20"/>
        </w:rPr>
        <w:t>State (Scheduled/Actual)</w:t>
      </w:r>
    </w:p>
    <w:p w:rsidRPr="00E83BEF" w:rsidR="000A38B5" w:rsidRDefault="000A38B5" w14:paraId="486C6CD2" w14:textId="77777777">
      <w:pPr>
        <w:pStyle w:val="ListParagraph"/>
        <w:numPr>
          <w:ilvl w:val="1"/>
          <w:numId w:val="14"/>
        </w:numPr>
        <w:rPr>
          <w:rFonts w:cstheme="minorHAnsi"/>
          <w:sz w:val="20"/>
          <w:szCs w:val="20"/>
          <w:lang w:val="en-IN"/>
        </w:rPr>
      </w:pPr>
      <w:r>
        <w:rPr>
          <w:rFonts w:cstheme="minorHAnsi"/>
          <w:sz w:val="20"/>
          <w:szCs w:val="20"/>
        </w:rPr>
        <w:t>Locations</w:t>
      </w:r>
    </w:p>
    <w:p w:rsidRPr="00E83BEF" w:rsidR="000A38B5" w:rsidRDefault="000A38B5" w14:paraId="02977F72" w14:textId="77777777">
      <w:pPr>
        <w:pStyle w:val="ListParagraph"/>
        <w:numPr>
          <w:ilvl w:val="1"/>
          <w:numId w:val="14"/>
        </w:numPr>
        <w:rPr>
          <w:rFonts w:cstheme="minorHAnsi"/>
          <w:sz w:val="20"/>
          <w:szCs w:val="20"/>
          <w:lang w:val="en-IN"/>
        </w:rPr>
      </w:pPr>
      <w:r>
        <w:rPr>
          <w:rFonts w:cstheme="minorHAnsi"/>
          <w:color w:val="000000"/>
          <w:sz w:val="20"/>
          <w:szCs w:val="20"/>
        </w:rPr>
        <w:t>LocationType (Refinery/Terminal)</w:t>
      </w:r>
    </w:p>
    <w:p w:rsidRPr="00E83BEF" w:rsidR="000A38B5" w:rsidRDefault="000A38B5" w14:paraId="0900F303" w14:textId="77777777">
      <w:pPr>
        <w:pStyle w:val="ListParagraph"/>
        <w:numPr>
          <w:ilvl w:val="1"/>
          <w:numId w:val="14"/>
        </w:numPr>
        <w:rPr>
          <w:rFonts w:cstheme="minorHAnsi"/>
          <w:sz w:val="20"/>
          <w:szCs w:val="20"/>
          <w:lang w:val="en-IN"/>
        </w:rPr>
      </w:pPr>
      <w:r>
        <w:rPr>
          <w:rFonts w:cstheme="minorHAnsi"/>
          <w:sz w:val="20"/>
          <w:szCs w:val="20"/>
          <w:lang w:val="en-IN"/>
        </w:rPr>
        <w:t>Region (North/South/West)</w:t>
      </w:r>
    </w:p>
    <w:p w:rsidRPr="00E83BEF" w:rsidR="000A38B5" w:rsidRDefault="000A38B5" w14:paraId="04776F38" w14:textId="77777777">
      <w:pPr>
        <w:pStyle w:val="ListParagraph"/>
        <w:numPr>
          <w:ilvl w:val="1"/>
          <w:numId w:val="14"/>
        </w:numPr>
        <w:rPr>
          <w:rFonts w:cstheme="minorHAnsi"/>
          <w:sz w:val="20"/>
          <w:szCs w:val="20"/>
          <w:lang w:val="en-IN"/>
        </w:rPr>
      </w:pPr>
      <w:r>
        <w:rPr>
          <w:rFonts w:cstheme="minorHAnsi"/>
          <w:sz w:val="20"/>
          <w:szCs w:val="20"/>
          <w:lang w:val="en-IN"/>
        </w:rPr>
        <w:t>IsImport(true/false)</w:t>
      </w:r>
    </w:p>
    <w:p w:rsidRPr="00E83BEF" w:rsidR="000A38B5" w:rsidRDefault="000A38B5" w14:paraId="74F2797E" w14:textId="77777777">
      <w:pPr>
        <w:pStyle w:val="ListParagraph"/>
        <w:numPr>
          <w:ilvl w:val="1"/>
          <w:numId w:val="14"/>
        </w:numPr>
        <w:rPr>
          <w:rFonts w:cstheme="minorHAnsi"/>
          <w:sz w:val="20"/>
          <w:szCs w:val="20"/>
          <w:lang w:val="en-IN"/>
        </w:rPr>
      </w:pPr>
      <w:r>
        <w:rPr>
          <w:rFonts w:cstheme="minorHAnsi"/>
          <w:sz w:val="20"/>
          <w:szCs w:val="20"/>
        </w:rPr>
        <w:t>UseServiceBus (By Default this will be true)</w:t>
      </w:r>
    </w:p>
    <w:p w:rsidRPr="00E83BEF" w:rsidR="000A38B5" w:rsidRDefault="000A38B5" w14:paraId="152BD6A2" w14:textId="77777777">
      <w:pPr>
        <w:pStyle w:val="ListParagraph"/>
        <w:numPr>
          <w:ilvl w:val="0"/>
          <w:numId w:val="14"/>
        </w:numPr>
        <w:rPr>
          <w:rFonts w:cstheme="minorHAnsi"/>
          <w:sz w:val="20"/>
          <w:szCs w:val="20"/>
          <w:lang w:val="en-IN"/>
        </w:rPr>
      </w:pPr>
      <w:r>
        <w:rPr>
          <w:rFonts w:cstheme="minorHAnsi"/>
          <w:sz w:val="20"/>
          <w:szCs w:val="20"/>
          <w:lang w:val="en-IN"/>
        </w:rPr>
        <w:t>The Movements Request Service validates the request parameters and prepares the request payload.</w:t>
      </w:r>
    </w:p>
    <w:p w:rsidRPr="00E83BEF" w:rsidR="000A38B5" w:rsidRDefault="000A38B5" w14:paraId="4DD5BB2D" w14:textId="77777777">
      <w:pPr>
        <w:pStyle w:val="ListParagraph"/>
        <w:numPr>
          <w:ilvl w:val="0"/>
          <w:numId w:val="14"/>
        </w:numPr>
        <w:rPr>
          <w:rFonts w:cstheme="minorHAnsi"/>
          <w:sz w:val="20"/>
          <w:szCs w:val="20"/>
          <w:lang w:val="en-IN"/>
        </w:rPr>
      </w:pPr>
      <w:r>
        <w:rPr>
          <w:rFonts w:cstheme="minorHAnsi"/>
          <w:sz w:val="20"/>
          <w:szCs w:val="20"/>
          <w:lang w:val="en-IN"/>
        </w:rPr>
        <w:t>If the UseServiceBus parameter is set to true, the service invokes the Movements Request Orchestrator implemented as a Durable Azure Function.</w:t>
      </w:r>
    </w:p>
    <w:p w:rsidRPr="00E83BEF" w:rsidR="000A38B5" w:rsidRDefault="000A38B5" w14:paraId="1B7A7B47" w14:textId="77777777">
      <w:pPr>
        <w:pStyle w:val="ListParagraph"/>
        <w:numPr>
          <w:ilvl w:val="0"/>
          <w:numId w:val="14"/>
        </w:numPr>
        <w:rPr>
          <w:rFonts w:cstheme="minorHAnsi"/>
          <w:sz w:val="20"/>
          <w:szCs w:val="20"/>
          <w:lang w:val="en-IN"/>
        </w:rPr>
      </w:pPr>
      <w:r>
        <w:rPr>
          <w:rFonts w:cstheme="minorHAnsi"/>
          <w:sz w:val="20"/>
          <w:szCs w:val="20"/>
          <w:lang w:val="en-IN"/>
        </w:rPr>
        <w:t>Being a Durable Azure Function, the Request Orchestrator starts execution in a separate thread/instance and immediately returns the Status Check Response to the service.</w:t>
      </w:r>
    </w:p>
    <w:p w:rsidRPr="00E83BEF" w:rsidR="000A38B5" w:rsidRDefault="000A38B5" w14:paraId="44D802AC" w14:textId="77777777">
      <w:pPr>
        <w:pStyle w:val="ListParagraph"/>
        <w:numPr>
          <w:ilvl w:val="0"/>
          <w:numId w:val="14"/>
        </w:numPr>
        <w:rPr>
          <w:rFonts w:cstheme="minorHAnsi"/>
          <w:sz w:val="20"/>
          <w:szCs w:val="20"/>
          <w:lang w:val="en-IN"/>
        </w:rPr>
      </w:pPr>
      <w:r>
        <w:rPr>
          <w:rFonts w:cstheme="minorHAnsi"/>
          <w:sz w:val="20"/>
          <w:szCs w:val="20"/>
          <w:lang w:val="en-IN"/>
        </w:rPr>
        <w:t>Using the Status Check Response, the service polls the Durable Function to check its Runtime Status based on configurable polling settings:</w:t>
      </w:r>
    </w:p>
    <w:p w:rsidRPr="00E83BEF" w:rsidR="000A38B5" w:rsidP="000A38B5" w:rsidRDefault="000A38B5" w14:paraId="2DEB5CF3" w14:textId="77777777">
      <w:pPr>
        <w:pStyle w:val="ListParagraph"/>
        <w:ind w:firstLine="720"/>
        <w:rPr>
          <w:rFonts w:cstheme="minorHAnsi"/>
          <w:sz w:val="20"/>
          <w:szCs w:val="20"/>
          <w:lang w:val="en-IN"/>
        </w:rPr>
      </w:pPr>
      <w:r>
        <w:rPr>
          <w:rFonts w:cstheme="minorHAnsi"/>
          <w:sz w:val="20"/>
          <w:szCs w:val="20"/>
          <w:lang w:val="en-IN"/>
        </w:rPr>
        <w:t>o Polling Frequency: 30 Seconds</w:t>
      </w:r>
    </w:p>
    <w:p w:rsidRPr="00E83BEF" w:rsidR="000A38B5" w:rsidP="000A38B5" w:rsidRDefault="000A38B5" w14:paraId="39598F4C" w14:textId="77777777">
      <w:pPr>
        <w:pStyle w:val="ListParagraph"/>
        <w:ind w:firstLine="720"/>
        <w:rPr>
          <w:rFonts w:cstheme="minorHAnsi"/>
          <w:sz w:val="20"/>
          <w:szCs w:val="20"/>
          <w:lang w:val="en-IN"/>
        </w:rPr>
      </w:pPr>
      <w:r>
        <w:rPr>
          <w:rFonts w:cstheme="minorHAnsi"/>
          <w:sz w:val="20"/>
          <w:szCs w:val="20"/>
          <w:lang w:val="en-IN"/>
        </w:rPr>
        <w:t>o Polling Timeout: 15 Minutes</w:t>
      </w:r>
    </w:p>
    <w:p w:rsidRPr="00E83BEF" w:rsidR="000A38B5" w:rsidRDefault="000A38B5" w14:paraId="3BDB3937" w14:textId="77777777">
      <w:pPr>
        <w:pStyle w:val="ListParagraph"/>
        <w:numPr>
          <w:ilvl w:val="0"/>
          <w:numId w:val="14"/>
        </w:numPr>
        <w:rPr>
          <w:rFonts w:cstheme="minorHAnsi"/>
          <w:sz w:val="20"/>
          <w:szCs w:val="20"/>
          <w:lang w:val="en-IN"/>
        </w:rPr>
      </w:pPr>
      <w:r>
        <w:rPr>
          <w:rFonts w:cstheme="minorHAnsi"/>
          <w:sz w:val="20"/>
          <w:szCs w:val="20"/>
          <w:lang w:val="en-IN"/>
        </w:rPr>
        <w:t>The Durable Function processes the request asynchronously through Azure Service Bus queues and invokes downstream response services to retrieve Movements data from source systems.</w:t>
      </w:r>
    </w:p>
    <w:p w:rsidRPr="00E83BEF" w:rsidR="000A38B5" w:rsidRDefault="000A38B5" w14:paraId="642ECE51" w14:textId="77777777">
      <w:pPr>
        <w:pStyle w:val="ListParagraph"/>
        <w:numPr>
          <w:ilvl w:val="0"/>
          <w:numId w:val="14"/>
        </w:numPr>
        <w:rPr>
          <w:rFonts w:cstheme="minorHAnsi"/>
          <w:sz w:val="20"/>
          <w:szCs w:val="20"/>
          <w:lang w:val="en-IN"/>
        </w:rPr>
      </w:pPr>
      <w:r>
        <w:rPr>
          <w:rFonts w:cstheme="minorHAnsi"/>
          <w:sz w:val="20"/>
          <w:szCs w:val="20"/>
          <w:lang w:val="en-IN"/>
        </w:rPr>
        <w:t>The Response Service performs validation, transformation, and Local to Profisee Code / Global Code Aliasing before returning the processed Movements data to the Durable Function.</w:t>
      </w:r>
    </w:p>
    <w:p w:rsidRPr="00E83BEF" w:rsidR="000A38B5" w:rsidRDefault="000A38B5" w14:paraId="72ADE35F" w14:textId="77777777">
      <w:pPr>
        <w:pStyle w:val="ListParagraph"/>
        <w:numPr>
          <w:ilvl w:val="0"/>
          <w:numId w:val="14"/>
        </w:numPr>
        <w:rPr>
          <w:rFonts w:cstheme="minorHAnsi"/>
          <w:sz w:val="20"/>
          <w:szCs w:val="20"/>
          <w:lang w:val="en-IN"/>
        </w:rPr>
      </w:pPr>
      <w:r>
        <w:rPr>
          <w:rFonts w:cstheme="minorHAnsi"/>
          <w:sz w:val="20"/>
          <w:szCs w:val="20"/>
          <w:lang w:val="en-IN"/>
        </w:rPr>
        <w:t>Once the Durable Function execution is completed successfully, it returns the Movements data in Profisee Code / Global Code format.</w:t>
      </w:r>
    </w:p>
    <w:p w:rsidRPr="00E83BEF" w:rsidR="000A38B5" w:rsidRDefault="000A38B5" w14:paraId="13F8AD93" w14:textId="77777777">
      <w:pPr>
        <w:pStyle w:val="ListParagraph"/>
        <w:numPr>
          <w:ilvl w:val="0"/>
          <w:numId w:val="14"/>
        </w:numPr>
        <w:rPr>
          <w:rFonts w:cstheme="minorHAnsi"/>
          <w:sz w:val="20"/>
          <w:szCs w:val="20"/>
          <w:lang w:val="en-IN"/>
        </w:rPr>
      </w:pPr>
      <w:r>
        <w:rPr>
          <w:rFonts w:cstheme="minorHAnsi"/>
          <w:sz w:val="20"/>
          <w:szCs w:val="20"/>
          <w:lang w:val="en-IN"/>
        </w:rPr>
        <w:t>In the next polling cycle, the Movements Request Service receives the Runtime Status as Completed along with the processed Movements response.</w:t>
      </w:r>
    </w:p>
    <w:p w:rsidRPr="00E83BEF" w:rsidR="000A38B5" w:rsidRDefault="000A38B5" w14:paraId="46278FD5" w14:textId="77777777">
      <w:pPr>
        <w:pStyle w:val="ListParagraph"/>
        <w:numPr>
          <w:ilvl w:val="0"/>
          <w:numId w:val="14"/>
        </w:numPr>
        <w:rPr>
          <w:rFonts w:cstheme="minorHAnsi"/>
          <w:sz w:val="20"/>
          <w:szCs w:val="20"/>
          <w:lang w:val="en-IN"/>
        </w:rPr>
      </w:pPr>
      <w:r>
        <w:rPr>
          <w:rFonts w:cstheme="minorHAnsi"/>
          <w:sz w:val="20"/>
          <w:szCs w:val="20"/>
          <w:lang w:val="en-IN"/>
        </w:rPr>
        <w:t>If the UseServiceBus parameter is set to false, the Movements Request Service directly invokes the Movements Response Service without using Durable Functions or Azure Service Bus.</w:t>
      </w:r>
    </w:p>
    <w:p w:rsidRPr="00E83BEF" w:rsidR="000A38B5" w:rsidRDefault="000A38B5" w14:paraId="76C5B764" w14:textId="77777777">
      <w:pPr>
        <w:pStyle w:val="ListParagraph"/>
        <w:numPr>
          <w:ilvl w:val="0"/>
          <w:numId w:val="14"/>
        </w:numPr>
        <w:rPr>
          <w:rFonts w:cstheme="minorHAnsi"/>
          <w:sz w:val="20"/>
          <w:szCs w:val="20"/>
          <w:lang w:val="en-IN"/>
        </w:rPr>
      </w:pPr>
      <w:r>
        <w:rPr>
          <w:rFonts w:cstheme="minorHAnsi"/>
          <w:sz w:val="20"/>
          <w:szCs w:val="20"/>
          <w:lang w:val="en-IN"/>
        </w:rPr>
        <w:t>If the IsImport parameter is set to false, the processed Movements data is stored directly into the IQDM Database using stored procedures.</w:t>
      </w:r>
    </w:p>
    <w:p w:rsidRPr="00E83BEF" w:rsidR="000A38B5" w:rsidRDefault="000A38B5" w14:paraId="1A196F71" w14:textId="77777777">
      <w:pPr>
        <w:pStyle w:val="ListParagraph"/>
        <w:numPr>
          <w:ilvl w:val="0"/>
          <w:numId w:val="14"/>
        </w:numPr>
        <w:rPr>
          <w:rFonts w:cstheme="minorHAnsi"/>
          <w:sz w:val="20"/>
          <w:szCs w:val="20"/>
        </w:rPr>
      </w:pPr>
      <w:r>
        <w:rPr>
          <w:rFonts w:cstheme="minorHAnsi"/>
          <w:sz w:val="20"/>
          <w:szCs w:val="20"/>
          <w:lang w:val="en-IN"/>
        </w:rPr>
        <w:t>If the IsImport parameter is set to true, the Request Service prepares the response and returns the Movements data back to the caller.</w:t>
      </w:r>
    </w:p>
    <w:p w:rsidRPr="00443669" w:rsidR="000A38B5" w:rsidP="00815786" w:rsidRDefault="000A38B5" w14:paraId="5CD4FC1E" w14:textId="77777777">
      <w:pPr>
        <w:pStyle w:val="Heading6"/>
        <w:rPr>
          <w:rFonts w:ascii="Calibri" w:hAnsi="Calibri" w:cs="Calibri"/>
          <w:sz w:val="20"/>
        </w:rPr>
      </w:pPr>
      <w:r>
        <w:rPr>
          <w:rFonts w:ascii="Calibri" w:hAnsi="Calibri" w:cs="Calibri"/>
          <w:sz w:val="20"/>
        </w:rPr>
        <w:t>Movements Request Durable Function (MovementsRequestOrchestrator)</w:t>
      </w:r>
    </w:p>
    <w:p w:rsidRPr="00E83BEF" w:rsidR="000A38B5" w:rsidP="000A38B5" w:rsidRDefault="000A38B5" w14:paraId="71D90255" w14:textId="3669A016">
      <w:pPr>
        <w:rPr>
          <w:rFonts w:cstheme="minorHAnsi"/>
          <w:sz w:val="20"/>
          <w:szCs w:val="20"/>
        </w:rPr>
      </w:pPr>
      <w:r>
        <w:rPr>
          <w:rFonts w:cstheme="minorHAnsi"/>
          <w:sz w:val="20"/>
          <w:szCs w:val="20"/>
        </w:rPr>
        <w:t xml:space="preserve">Movements Request Orchestrator shall be implemented as an HTTP Triggered Azure Durable Function. Azure Durable Functions allow us to build stateful serverless workflows in code. It consists of three components</w:t>
      </w:r>
    </w:p>
    <w:p w:rsidRPr="00E83BEF" w:rsidR="000A38B5" w:rsidRDefault="000A38B5" w14:paraId="2D3B6540" w14:textId="77777777">
      <w:pPr>
        <w:pStyle w:val="ListParagraph"/>
        <w:numPr>
          <w:ilvl w:val="1"/>
          <w:numId w:val="15"/>
        </w:numPr>
        <w:rPr>
          <w:rFonts w:cstheme="minorHAnsi"/>
          <w:sz w:val="20"/>
          <w:szCs w:val="20"/>
        </w:rPr>
      </w:pPr>
      <w:r>
        <w:rPr>
          <w:rFonts w:cstheme="minorHAnsi"/>
          <w:sz w:val="20"/>
          <w:szCs w:val="20"/>
        </w:rPr>
        <w:t>Trigger</w:t>
      </w:r>
    </w:p>
    <w:p w:rsidRPr="00E83BEF" w:rsidR="000A38B5" w:rsidRDefault="000A38B5" w14:paraId="5AA81127" w14:textId="77777777">
      <w:pPr>
        <w:pStyle w:val="ListParagraph"/>
        <w:numPr>
          <w:ilvl w:val="1"/>
          <w:numId w:val="15"/>
        </w:numPr>
        <w:rPr>
          <w:rFonts w:cstheme="minorHAnsi"/>
          <w:sz w:val="20"/>
          <w:szCs w:val="20"/>
        </w:rPr>
      </w:pPr>
      <w:r>
        <w:rPr>
          <w:rFonts w:cstheme="minorHAnsi"/>
          <w:sz w:val="20"/>
          <w:szCs w:val="20"/>
        </w:rPr>
        <w:t>Orchestrator</w:t>
      </w:r>
    </w:p>
    <w:p w:rsidRPr="00E83BEF" w:rsidR="000A38B5" w:rsidRDefault="000A38B5" w14:paraId="7CA6FB40" w14:textId="77777777">
      <w:pPr>
        <w:pStyle w:val="ListParagraph"/>
        <w:numPr>
          <w:ilvl w:val="1"/>
          <w:numId w:val="15"/>
        </w:numPr>
        <w:rPr>
          <w:rFonts w:cstheme="minorHAnsi"/>
          <w:sz w:val="20"/>
          <w:szCs w:val="20"/>
        </w:rPr>
      </w:pPr>
      <w:r>
        <w:rPr>
          <w:rFonts w:cstheme="minorHAnsi"/>
          <w:sz w:val="20"/>
          <w:szCs w:val="20"/>
        </w:rPr>
        <w:t>Activity</w:t>
      </w:r>
    </w:p>
    <w:p w:rsidRPr="00E83BEF" w:rsidR="000A38B5" w:rsidP="000A38B5" w:rsidRDefault="000A38B5" w14:paraId="2D01D0A5" w14:textId="77777777">
      <w:pPr>
        <w:rPr>
          <w:rFonts w:cstheme="minorHAnsi"/>
          <w:sz w:val="20"/>
          <w:szCs w:val="20"/>
        </w:rPr>
      </w:pPr>
      <w:r>
        <w:rPr>
          <w:rFonts w:cstheme="minorHAnsi"/>
          <w:sz w:val="20"/>
          <w:szCs w:val="20"/>
        </w:rPr>
        <w:t>A trigger acts as a client facing function and is initiated either by HTTP or queue or timer. Once triggered, it starts the orchestration. The orchestrator function defines the workflow and manages state, retries, and sequencing. Activity functions perform the actual tasks like calling APIs, processing data, or sending emails. Together, they enable reliable, long-running, scalable, and resilient workflows in the cloud.</w:t>
      </w:r>
    </w:p>
    <w:p w:rsidRPr="00E83BEF" w:rsidR="000A38B5" w:rsidP="000A38B5" w:rsidRDefault="000A38B5" w14:paraId="39AE104D" w14:textId="77777777">
      <w:pPr>
        <w:rPr>
          <w:rFonts w:cstheme="minorHAnsi"/>
          <w:sz w:val="20"/>
          <w:szCs w:val="20"/>
        </w:rPr>
      </w:pPr>
      <w:r>
        <w:rPr>
          <w:rFonts w:cstheme="minorHAnsi"/>
          <w:sz w:val="20"/>
          <w:szCs w:val="20"/>
        </w:rPr>
        <w:t>Movements Request Orchestrator shall be responsible for orchestrating the end-to-end process of requesting Movements from the Source.</w:t>
      </w:r>
    </w:p>
    <w:p w:rsidRPr="00E83BEF" w:rsidR="000A38B5" w:rsidP="000A38B5" w:rsidRDefault="000A38B5" w14:paraId="65B422F3" w14:textId="77777777">
      <w:pPr>
        <w:rPr>
          <w:rFonts w:cstheme="minorHAnsi"/>
          <w:sz w:val="20"/>
          <w:szCs w:val="20"/>
        </w:rPr>
      </w:pPr>
      <w:r>
        <w:rPr>
          <w:rFonts w:cstheme="minorHAnsi"/>
          <w:sz w:val="20"/>
          <w:szCs w:val="20"/>
        </w:rPr>
        <w:t>This Durable function shall prepare a request message and push it in Azure Service Bus Request queue and wait till the data is available in the Azure Service Bus Response Queue. Below are the components of this Durable Function.</w:t>
      </w:r>
    </w:p>
    <w:p w:rsidRPr="00E83BEF" w:rsidR="000A38B5" w:rsidRDefault="000A38B5" w14:paraId="4AADC155" w14:textId="77777777">
      <w:pPr>
        <w:pStyle w:val="ListParagraph"/>
        <w:numPr>
          <w:ilvl w:val="0"/>
          <w:numId w:val="10"/>
        </w:numPr>
        <w:rPr>
          <w:rFonts w:cstheme="minorHAnsi"/>
          <w:sz w:val="20"/>
          <w:szCs w:val="20"/>
        </w:rPr>
      </w:pPr>
      <w:r>
        <w:rPr>
          <w:rFonts w:cstheme="minorHAnsi"/>
          <w:sz w:val="20"/>
          <w:szCs w:val="20"/>
        </w:rPr>
        <w:t>Movements Request Trigger</w:t>
      </w:r>
    </w:p>
    <w:p w:rsidRPr="00E83BEF" w:rsidR="000A38B5" w:rsidRDefault="000A38B5" w14:paraId="06DEB9CA" w14:textId="77777777">
      <w:pPr>
        <w:pStyle w:val="ListParagraph"/>
        <w:numPr>
          <w:ilvl w:val="0"/>
          <w:numId w:val="10"/>
        </w:numPr>
        <w:rPr>
          <w:rFonts w:cstheme="minorHAnsi"/>
          <w:sz w:val="20"/>
          <w:szCs w:val="20"/>
        </w:rPr>
      </w:pPr>
      <w:r>
        <w:rPr>
          <w:rFonts w:cstheme="minorHAnsi"/>
          <w:sz w:val="20"/>
          <w:szCs w:val="20"/>
        </w:rPr>
        <w:t>Movements Request Orchestrator</w:t>
      </w:r>
    </w:p>
    <w:p w:rsidRPr="00E83BEF" w:rsidR="000A38B5" w:rsidRDefault="00DB4648" w14:paraId="298A410B" w14:textId="783DF898">
      <w:pPr>
        <w:pStyle w:val="ListParagraph"/>
        <w:numPr>
          <w:ilvl w:val="0"/>
          <w:numId w:val="10"/>
        </w:numPr>
        <w:rPr>
          <w:rFonts w:cstheme="minorHAnsi"/>
          <w:sz w:val="20"/>
          <w:szCs w:val="20"/>
        </w:rPr>
      </w:pPr>
      <w:r>
        <w:rPr>
          <w:rFonts w:cstheme="minorHAnsi"/>
          <w:sz w:val="20"/>
          <w:szCs w:val="20"/>
        </w:rPr>
        <w:t>Create Movements Request Activity</w:t>
      </w:r>
    </w:p>
    <w:p w:rsidRPr="00E83BEF" w:rsidR="000A38B5" w:rsidRDefault="00DB4648" w14:paraId="37EE017D" w14:textId="19FF84FB">
      <w:pPr>
        <w:pStyle w:val="ListParagraph"/>
        <w:numPr>
          <w:ilvl w:val="0"/>
          <w:numId w:val="10"/>
        </w:numPr>
        <w:rPr>
          <w:rFonts w:cstheme="minorHAnsi"/>
          <w:sz w:val="20"/>
          <w:szCs w:val="20"/>
        </w:rPr>
      </w:pPr>
      <w:r>
        <w:rPr>
          <w:rFonts w:cstheme="minorHAnsi"/>
          <w:sz w:val="20"/>
          <w:szCs w:val="20"/>
        </w:rPr>
        <w:t>Receive Movements Activity</w:t>
      </w:r>
    </w:p>
    <w:p w:rsidRPr="00443669" w:rsidR="000A38B5" w:rsidP="00815786" w:rsidRDefault="000A38B5" w14:paraId="40BBDE9E" w14:textId="77777777">
      <w:pPr>
        <w:pStyle w:val="Heading7"/>
        <w:rPr>
          <w:rFonts w:ascii="Calibri" w:hAnsi="Calibri" w:cs="Calibri"/>
          <w:sz w:val="20"/>
        </w:rPr>
      </w:pPr>
      <w:r>
        <w:rPr>
          <w:rFonts w:ascii="Calibri" w:hAnsi="Calibri" w:cs="Calibri"/>
          <w:sz w:val="20"/>
        </w:rPr>
        <w:t>Movements Request Trigger</w:t>
      </w:r>
    </w:p>
    <w:p w:rsidRPr="00E83BEF" w:rsidR="000A38B5" w:rsidP="000A38B5" w:rsidRDefault="000A38B5" w14:paraId="025834CF" w14:textId="6C76CCD5">
      <w:pPr>
        <w:rPr>
          <w:rFonts w:cstheme="minorHAnsi"/>
          <w:sz w:val="20"/>
          <w:szCs w:val="20"/>
        </w:rPr>
      </w:pPr>
      <w:r>
        <w:rPr>
          <w:rFonts w:cstheme="minorHAnsi"/>
          <w:sz w:val="20"/>
          <w:szCs w:val="20"/>
        </w:rPr>
        <w:t xml:space="preserve">This is an HTTP triggered Azure Function that serves as the entry point for requesting Movements from the Source.</w:t>
      </w:r>
    </w:p>
    <w:p w:rsidRPr="00E83BEF" w:rsidR="000A38B5" w:rsidP="000A38B5" w:rsidRDefault="000A38B5" w14:paraId="0CEEA1C6" w14:textId="77777777">
      <w:pPr>
        <w:jc w:val="left"/>
        <w:rPr>
          <w:rFonts w:cstheme="minorHAnsi"/>
          <w:sz w:val="20"/>
          <w:szCs w:val="20"/>
        </w:rPr>
      </w:pPr>
      <w:r>
        <w:rPr>
          <w:rFonts w:cstheme="minorHAnsi"/>
          <w:sz w:val="20"/>
          <w:szCs w:val="20"/>
        </w:rPr>
        <w:t>As soon as trigger receives the HTTP request, this function shall call the orchestrator function</w:t>
      </w:r>
    </w:p>
    <w:p w:rsidRPr="00443669" w:rsidR="000A38B5" w:rsidP="00815786" w:rsidRDefault="000A38B5" w14:paraId="39C0E1BA" w14:textId="77777777">
      <w:pPr>
        <w:pStyle w:val="Heading7"/>
        <w:rPr>
          <w:rFonts w:ascii="Calibri" w:hAnsi="Calibri" w:cs="Calibri"/>
          <w:sz w:val="20"/>
        </w:rPr>
      </w:pPr>
      <w:r>
        <w:rPr>
          <w:rFonts w:ascii="Calibri" w:hAnsi="Calibri" w:cs="Calibri"/>
          <w:sz w:val="20"/>
        </w:rPr>
        <w:t xml:space="preserve">Movements Request Orchestrator </w:t>
      </w:r>
    </w:p>
    <w:p w:rsidRPr="00E83BEF" w:rsidR="000A38B5" w:rsidP="000A38B5" w:rsidRDefault="000A38B5" w14:paraId="37A08144" w14:textId="77777777">
      <w:pPr>
        <w:rPr>
          <w:rFonts w:cstheme="minorHAnsi"/>
          <w:sz w:val="20"/>
          <w:szCs w:val="20"/>
          <w:lang w:val="en-IN"/>
        </w:rPr>
      </w:pPr>
      <w:r>
        <w:rPr>
          <w:rFonts w:cstheme="minorHAnsi"/>
          <w:sz w:val="20"/>
          <w:szCs w:val="20"/>
          <w:lang w:val="en-IN"/>
        </w:rPr>
        <w:t>The Orchestrator Function shall coordinate the execution flow, ensuring tasks are managed consistently. It</w:t>
      </w:r>
      <w:r>
        <w:rPr>
          <w:rFonts w:cstheme="minorHAnsi"/>
          <w:sz w:val="20"/>
          <w:szCs w:val="20"/>
        </w:rPr>
        <w:t xml:space="preserve"> performs the following operations:</w:t>
      </w:r>
    </w:p>
    <w:p w:rsidRPr="00E83BEF" w:rsidR="000A38B5" w:rsidRDefault="000A38B5" w14:paraId="238BDD0E" w14:textId="77777777">
      <w:pPr>
        <w:pStyle w:val="ListParagraph"/>
        <w:numPr>
          <w:ilvl w:val="0"/>
          <w:numId w:val="16"/>
        </w:numPr>
        <w:rPr>
          <w:rFonts w:cstheme="minorHAnsi"/>
          <w:sz w:val="20"/>
          <w:szCs w:val="20"/>
        </w:rPr>
      </w:pPr>
      <w:r>
        <w:rPr>
          <w:rFonts w:cstheme="minorHAnsi"/>
          <w:sz w:val="20"/>
          <w:szCs w:val="20"/>
        </w:rPr>
        <w:t>Invokes the Create Movements Request Activity function.</w:t>
      </w:r>
    </w:p>
    <w:p w:rsidRPr="00E83BEF" w:rsidR="000A38B5" w:rsidRDefault="000A38B5" w14:paraId="47AC2346" w14:textId="77777777">
      <w:pPr>
        <w:pStyle w:val="ListParagraph"/>
        <w:numPr>
          <w:ilvl w:val="0"/>
          <w:numId w:val="16"/>
        </w:numPr>
        <w:rPr>
          <w:rFonts w:cstheme="minorHAnsi"/>
          <w:sz w:val="20"/>
          <w:szCs w:val="20"/>
        </w:rPr>
      </w:pPr>
      <w:r>
        <w:rPr>
          <w:rFonts w:cstheme="minorHAnsi"/>
          <w:sz w:val="20"/>
          <w:szCs w:val="20"/>
        </w:rPr>
        <w:t>Invokes Receive Movements Activity function.</w:t>
      </w:r>
    </w:p>
    <w:p w:rsidRPr="00443669" w:rsidR="000A38B5" w:rsidP="00815786" w:rsidRDefault="000A38B5" w14:paraId="31D20F52" w14:textId="77777777">
      <w:pPr>
        <w:pStyle w:val="Heading7"/>
        <w:rPr>
          <w:rFonts w:ascii="Calibri" w:hAnsi="Calibri" w:cs="Calibri"/>
          <w:sz w:val="20"/>
        </w:rPr>
      </w:pPr>
      <w:r>
        <w:rPr>
          <w:rFonts w:ascii="Calibri" w:hAnsi="Calibri" w:cs="Calibri"/>
          <w:sz w:val="20"/>
        </w:rPr>
        <w:t xml:space="preserve">Create Movements Request Activity </w:t>
      </w:r>
    </w:p>
    <w:p w:rsidRPr="00E83BEF" w:rsidR="000A38B5" w:rsidP="000A38B5" w:rsidRDefault="000A38B5" w14:paraId="62A27CED" w14:textId="77777777">
      <w:pPr>
        <w:rPr>
          <w:rFonts w:cstheme="minorHAnsi"/>
          <w:sz w:val="20"/>
          <w:szCs w:val="20"/>
        </w:rPr>
      </w:pPr>
      <w:r>
        <w:rPr>
          <w:rFonts w:cstheme="minorHAnsi"/>
          <w:sz w:val="20"/>
          <w:szCs w:val="20"/>
        </w:rPr>
        <w:t>The following points describe the steps performed by the activity as a part of this Function.</w:t>
      </w:r>
    </w:p>
    <w:p w:rsidRPr="00E83BEF" w:rsidR="000A38B5" w:rsidRDefault="000A38B5" w14:paraId="0E9F7C86" w14:textId="77777777">
      <w:pPr>
        <w:pStyle w:val="ListParagraph"/>
        <w:numPr>
          <w:ilvl w:val="0"/>
          <w:numId w:val="17"/>
        </w:numPr>
        <w:rPr>
          <w:rFonts w:cstheme="minorHAnsi"/>
          <w:sz w:val="20"/>
          <w:szCs w:val="20"/>
        </w:rPr>
      </w:pPr>
      <w:r>
        <w:rPr>
          <w:rFonts w:cstheme="minorHAnsi"/>
          <w:sz w:val="20"/>
          <w:szCs w:val="20"/>
        </w:rPr>
        <w:t xml:space="preserve">This Activity function shall receive the Request parameters from the Orchestrator which shall be used to call the source application (APS) to fetch Movements </w:t>
      </w:r>
    </w:p>
    <w:p w:rsidRPr="00E83BEF" w:rsidR="000A38B5" w:rsidRDefault="000A38B5" w14:paraId="1778CDCA" w14:textId="77777777">
      <w:pPr>
        <w:pStyle w:val="ListParagraph"/>
        <w:numPr>
          <w:ilvl w:val="0"/>
          <w:numId w:val="17"/>
        </w:numPr>
        <w:rPr>
          <w:rFonts w:cstheme="minorHAnsi"/>
          <w:sz w:val="20"/>
          <w:szCs w:val="20"/>
        </w:rPr>
      </w:pPr>
      <w:r>
        <w:rPr>
          <w:rFonts w:cstheme="minorHAnsi"/>
          <w:sz w:val="20"/>
          <w:szCs w:val="20"/>
        </w:rPr>
        <w:t>Using these parameters, it shall prepare a request message and push it in Azure Service Bus Queue- MovementsRequestQueue</w:t>
      </w:r>
    </w:p>
    <w:p w:rsidRPr="00443669" w:rsidR="000A38B5" w:rsidP="00815786" w:rsidRDefault="000A38B5" w14:paraId="107B7F33" w14:textId="77777777">
      <w:pPr>
        <w:pStyle w:val="Heading7"/>
        <w:rPr>
          <w:rFonts w:ascii="Calibri" w:hAnsi="Calibri" w:cs="Calibri"/>
          <w:sz w:val="20"/>
        </w:rPr>
      </w:pPr>
      <w:r>
        <w:rPr>
          <w:rFonts w:ascii="Calibri" w:hAnsi="Calibri" w:cs="Calibri"/>
          <w:sz w:val="20"/>
        </w:rPr>
        <w:t>Receive Movements Activity function</w:t>
      </w:r>
    </w:p>
    <w:p w:rsidRPr="00E83BEF" w:rsidR="000A38B5" w:rsidP="000A38B5" w:rsidRDefault="000A38B5" w14:paraId="6CCB7F92" w14:textId="77777777">
      <w:pPr>
        <w:rPr>
          <w:rFonts w:cstheme="minorHAnsi"/>
          <w:sz w:val="20"/>
          <w:szCs w:val="20"/>
        </w:rPr>
      </w:pPr>
      <w:r>
        <w:rPr>
          <w:rFonts w:cstheme="minorHAnsi"/>
          <w:sz w:val="20"/>
          <w:szCs w:val="20"/>
        </w:rPr>
        <w:t>The following points describe the steps performed by the activity as a part of this Function.</w:t>
      </w:r>
    </w:p>
    <w:p w:rsidRPr="00E83BEF" w:rsidR="000A38B5" w:rsidRDefault="000A38B5" w14:paraId="55E9FF25" w14:textId="77777777">
      <w:pPr>
        <w:pStyle w:val="ListParagraph"/>
        <w:numPr>
          <w:ilvl w:val="0"/>
          <w:numId w:val="18"/>
        </w:numPr>
        <w:rPr>
          <w:rFonts w:cstheme="minorHAnsi"/>
          <w:sz w:val="20"/>
          <w:szCs w:val="20"/>
        </w:rPr>
      </w:pPr>
      <w:r>
        <w:rPr>
          <w:rFonts w:cstheme="minorHAnsi"/>
          <w:sz w:val="20"/>
          <w:szCs w:val="20"/>
        </w:rPr>
        <w:t>This activity shall poll the Azure Service Bus Queue- MovementsResponseQueue and wait for the Movements. Polling Frequency and Polling timeout should be configurable.</w:t>
      </w:r>
    </w:p>
    <w:p w:rsidRPr="00E83BEF" w:rsidR="000A38B5" w:rsidRDefault="000A38B5" w14:paraId="0CEE1911" w14:textId="77777777">
      <w:pPr>
        <w:pStyle w:val="ListParagraph"/>
        <w:numPr>
          <w:ilvl w:val="1"/>
          <w:numId w:val="18"/>
        </w:numPr>
        <w:rPr>
          <w:rFonts w:cstheme="minorHAnsi"/>
          <w:sz w:val="20"/>
          <w:szCs w:val="20"/>
        </w:rPr>
      </w:pPr>
      <w:r>
        <w:rPr>
          <w:rFonts w:cstheme="minorHAnsi"/>
          <w:sz w:val="20"/>
          <w:szCs w:val="20"/>
        </w:rPr>
        <w:t>Polling Frequency: 30 Seconds</w:t>
      </w:r>
    </w:p>
    <w:p w:rsidRPr="00E83BEF" w:rsidR="000A38B5" w:rsidRDefault="000A38B5" w14:paraId="254466DC" w14:textId="77777777">
      <w:pPr>
        <w:pStyle w:val="ListParagraph"/>
        <w:numPr>
          <w:ilvl w:val="1"/>
          <w:numId w:val="18"/>
        </w:numPr>
        <w:rPr>
          <w:rFonts w:cstheme="minorHAnsi"/>
          <w:sz w:val="20"/>
          <w:szCs w:val="20"/>
        </w:rPr>
      </w:pPr>
      <w:r>
        <w:rPr>
          <w:rFonts w:cstheme="minorHAnsi"/>
          <w:sz w:val="20"/>
          <w:szCs w:val="20"/>
        </w:rPr>
        <w:t>Polling Timeout: 15 Minutes</w:t>
      </w:r>
    </w:p>
    <w:p w:rsidRPr="00E83BEF" w:rsidR="000A38B5" w:rsidRDefault="000A38B5" w14:paraId="4C2ADCEA" w14:textId="77777777">
      <w:pPr>
        <w:pStyle w:val="ListParagraph"/>
        <w:numPr>
          <w:ilvl w:val="0"/>
          <w:numId w:val="18"/>
        </w:numPr>
        <w:rPr>
          <w:rFonts w:cstheme="minorHAnsi"/>
          <w:sz w:val="20"/>
          <w:szCs w:val="20"/>
        </w:rPr>
      </w:pPr>
      <w:r>
        <w:rPr>
          <w:rFonts w:cstheme="minorHAnsi"/>
          <w:sz w:val="20"/>
          <w:szCs w:val="20"/>
        </w:rPr>
        <w:t>Once Movements are available in the queue, this Activity shall pick it up and return it to the Orchestrator</w:t>
      </w:r>
    </w:p>
    <w:p w:rsidRPr="00443669" w:rsidR="000A38B5" w:rsidP="00815786" w:rsidRDefault="000A38B5" w14:paraId="2369D26E" w14:textId="77777777">
      <w:pPr>
        <w:pStyle w:val="Heading6"/>
        <w:rPr>
          <w:rFonts w:ascii="Calibri" w:hAnsi="Calibri" w:cs="Calibri"/>
          <w:sz w:val="20"/>
        </w:rPr>
      </w:pPr>
      <w:r>
        <w:rPr>
          <w:rFonts w:ascii="Calibri" w:hAnsi="Calibri" w:cs="Calibri"/>
          <w:sz w:val="20"/>
        </w:rPr>
        <w:t>Movements Request Queue (Azure Service Bus Queue)</w:t>
      </w:r>
    </w:p>
    <w:p w:rsidRPr="00E83BEF" w:rsidR="000A38B5" w:rsidP="000A38B5" w:rsidRDefault="000A38B5" w14:paraId="2DBA7C23" w14:textId="43107735">
      <w:pPr>
        <w:rPr>
          <w:rFonts w:cstheme="minorHAnsi"/>
          <w:sz w:val="20"/>
          <w:szCs w:val="20"/>
          <w:lang w:val="en-GB"/>
        </w:rPr>
      </w:pPr>
      <w:r>
        <w:rPr>
          <w:rFonts w:cstheme="minorHAnsi"/>
          <w:sz w:val="20"/>
          <w:szCs w:val="20"/>
          <w:lang w:val="en-GB"/>
        </w:rPr>
        <w:t xml:space="preserve">Azure Service Bus acts as a message broker, transferring message/data between the Request Durable Function and the Response Durable Function.</w:t>
      </w:r>
    </w:p>
    <w:p w:rsidRPr="00E83BEF" w:rsidR="000A38B5" w:rsidP="000A38B5" w:rsidRDefault="000A38B5" w14:paraId="66390AB4" w14:textId="77777777">
      <w:pPr>
        <w:rPr>
          <w:rFonts w:cstheme="minorHAnsi"/>
          <w:sz w:val="20"/>
          <w:szCs w:val="20"/>
          <w:lang w:val="en-GB"/>
        </w:rPr>
      </w:pPr>
      <w:r>
        <w:rPr>
          <w:rFonts w:cstheme="minorHAnsi"/>
          <w:sz w:val="20"/>
          <w:szCs w:val="20"/>
          <w:lang w:val="en-GB"/>
        </w:rPr>
        <w:t>Azure Service Bus ensures guaranteed message delivery between these Azure Functions.</w:t>
      </w:r>
    </w:p>
    <w:p w:rsidRPr="00E83BEF" w:rsidR="000A38B5" w:rsidP="000A38B5" w:rsidRDefault="000A38B5" w14:paraId="355C79E0" w14:textId="77777777">
      <w:pPr>
        <w:rPr>
          <w:rFonts w:cstheme="minorHAnsi"/>
          <w:sz w:val="20"/>
          <w:szCs w:val="20"/>
          <w:lang w:val="en-GB"/>
        </w:rPr>
      </w:pPr>
      <w:r>
        <w:rPr>
          <w:rFonts w:cstheme="minorHAnsi"/>
          <w:sz w:val="20"/>
          <w:szCs w:val="20"/>
          <w:lang w:val="en-GB"/>
        </w:rPr>
        <w:t>Following table contains the details of Azure Service Bus Request Queue.</w:t>
      </w:r>
    </w:p>
    <w:tbl>
      <w:tblPr>
        <w:tblStyle w:val="TableGrid"/>
        <w:tblW w:w="9445" w:type="dxa"/>
        <w:tblInd w:w="-113" w:type="dxa"/>
        <w:tblLook w:val="04A0" w:firstRow="1" w:lastRow="0" w:firstColumn="1" w:lastColumn="0" w:noHBand="0" w:noVBand="1"/>
      </w:tblPr>
      <w:tblGrid>
        <w:gridCol w:w="4608"/>
        <w:gridCol w:w="4837"/>
      </w:tblGrid>
      <w:tr w:rsidRPr="00E83BEF" w:rsidR="000A38B5" w:rsidTr="00E219D8" w14:paraId="4CAE0A53" w14:textId="77777777">
        <w:tc>
          <w:tcPr>
            <w:tcW w:w="4608" w:type="dxa"/>
            <w:shd w:val="clear" w:color="auto" w:fill="2F5597"/>
            <w:vAlign w:val="center"/>
          </w:tcPr>
          <w:p w:rsidRPr="00E83BEF" w:rsidR="000A38B5" w:rsidP="00476D2B" w:rsidRDefault="000A38B5" w14:paraId="37BC6217" w14:textId="77777777">
            <w:pPr>
              <w:keepNext/>
              <w:rPr>
                <w:rFonts w:eastAsia="Times New Roman" w:cstheme="minorHAnsi"/>
                <w:b/>
                <w:color w:val="FFFFFF" w:themeColor="background1"/>
                <w:sz w:val="20"/>
                <w:szCs w:val="20"/>
              </w:rPr>
            </w:pPr>
            <w:r>
              <w:rPr>
                <w:rFonts w:eastAsia="Times New Roman" w:cstheme="minorHAnsi"/>
                <w:b/>
                <w:color w:val="FFFFFF" w:themeColor="background1"/>
                <w:sz w:val="20"/>
                <w:szCs w:val="20"/>
              </w:rPr>
              <w:t>Service Name</w:t>
            </w:r>
          </w:p>
        </w:tc>
        <w:tc>
          <w:tcPr>
            <w:tcW w:w="4837" w:type="dxa"/>
            <w:shd w:val="clear" w:color="auto" w:fill="2F5597"/>
            <w:vAlign w:val="center"/>
          </w:tcPr>
          <w:p w:rsidRPr="00E83BEF" w:rsidR="000A38B5" w:rsidP="00476D2B" w:rsidRDefault="000A38B5" w14:paraId="510BCC6B" w14:textId="77777777">
            <w:pPr>
              <w:keepNext/>
              <w:rPr>
                <w:rFonts w:eastAsia="Times New Roman" w:cstheme="minorHAnsi"/>
                <w:b/>
                <w:color w:val="FFFFFF" w:themeColor="background1"/>
                <w:sz w:val="20"/>
                <w:szCs w:val="20"/>
              </w:rPr>
            </w:pPr>
            <w:r>
              <w:rPr>
                <w:rFonts w:eastAsia="Times New Roman" w:cstheme="minorHAnsi"/>
                <w:b/>
                <w:color w:val="FFFFFF" w:themeColor="background1"/>
                <w:sz w:val="20"/>
                <w:szCs w:val="20"/>
              </w:rPr>
              <w:t>Description</w:t>
            </w:r>
          </w:p>
        </w:tc>
      </w:tr>
      <w:tr w:rsidRPr="00E83BEF" w:rsidR="000A38B5" w:rsidTr="00E219D8" w14:paraId="3BC7F496" w14:textId="77777777">
        <w:tc>
          <w:tcPr>
            <w:tcW w:w="4608" w:type="dxa"/>
          </w:tcPr>
          <w:p w:rsidRPr="00E83BEF" w:rsidR="000A38B5" w:rsidP="00E219D8" w:rsidRDefault="000A38B5" w14:paraId="4BCEE9BE" w14:textId="77777777">
            <w:pPr>
              <w:rPr>
                <w:rFonts w:cstheme="minorHAnsi"/>
                <w:sz w:val="20"/>
                <w:szCs w:val="20"/>
                <w:lang w:val="en-GB"/>
              </w:rPr>
            </w:pPr>
            <w:r>
              <w:rPr>
                <w:rFonts w:cstheme="minorHAnsi"/>
                <w:sz w:val="20"/>
                <w:szCs w:val="20"/>
              </w:rPr>
              <w:t>MovementsRequestQueue</w:t>
            </w:r>
          </w:p>
        </w:tc>
        <w:tc>
          <w:tcPr>
            <w:tcW w:w="4837" w:type="dxa"/>
          </w:tcPr>
          <w:p w:rsidRPr="00E83BEF" w:rsidR="000A38B5" w:rsidP="00E219D8" w:rsidRDefault="000A38B5" w14:paraId="5BEA04D3" w14:textId="77777777">
            <w:pPr>
              <w:keepNext/>
              <w:rPr>
                <w:rFonts w:cstheme="minorHAnsi"/>
                <w:sz w:val="20"/>
                <w:szCs w:val="20"/>
                <w:lang w:val="en-GB"/>
              </w:rPr>
            </w:pPr>
            <w:r>
              <w:rPr>
                <w:rFonts w:cstheme="minorHAnsi"/>
                <w:sz w:val="20"/>
                <w:szCs w:val="20"/>
                <w:lang w:val="en-GB"/>
              </w:rPr>
              <w:t xml:space="preserve">This queue shall store request message for </w:t>
            </w:r>
            <w:r>
              <w:rPr>
                <w:rFonts w:cstheme="minorHAnsi"/>
                <w:sz w:val="20"/>
                <w:szCs w:val="20"/>
              </w:rPr>
              <w:t>Movements</w:t>
            </w:r>
            <w:r>
              <w:rPr>
                <w:rFonts w:cstheme="minorHAnsi"/>
                <w:sz w:val="20"/>
                <w:szCs w:val="20"/>
                <w:lang w:val="en-GB"/>
              </w:rPr>
              <w:t xml:space="preserve"> to extract data from the APS and make it available for the </w:t>
            </w:r>
            <w:r>
              <w:rPr>
                <w:rFonts w:cstheme="minorHAnsi"/>
                <w:sz w:val="20"/>
                <w:szCs w:val="20"/>
              </w:rPr>
              <w:t>Movements</w:t>
            </w:r>
            <w:r>
              <w:rPr>
                <w:rFonts w:cstheme="minorHAnsi"/>
                <w:sz w:val="20"/>
                <w:szCs w:val="20"/>
                <w:lang w:val="en-GB"/>
              </w:rPr>
              <w:t xml:space="preserve"> Response Orchestrator.</w:t>
            </w:r>
          </w:p>
        </w:tc>
      </w:tr>
    </w:tbl>
    <w:p w:rsidRPr="00E83BEF" w:rsidR="000A38B5" w:rsidP="00021646" w:rsidRDefault="00021646" w14:paraId="00FEE17B" w14:textId="1A952753">
      <w:pPr>
        <w:pStyle w:val="Caption"/>
      </w:pPr>
      <w:bookmarkStart w:name="_Toc240485178" w:id="141"/>
      <w:r>
        <w:t xml:space="preserve">Table </w:t>
        <w:fldChar w:fldCharType="begin"/>
        <w:instrText>STYLEREF 1 \s</w:instrText>
        <w:fldChar w:fldCharType="separate"/>
      </w:r>
      <w:r>
        <w:rPr>
          <w:noProof/>
        </w:rPr>
        <w:t>2</w:t>
      </w:r>
      <w:r>
        <w:fldChar w:fldCharType="end"/>
        <w:t>-</w:t>
        <w:fldChar w:fldCharType="begin"/>
        <w:instrText>SEQ Table \* ARABIC \s 1</w:instrText>
        <w:fldChar w:fldCharType="separate"/>
      </w:r>
      <w:r>
        <w:rPr>
          <w:noProof/>
        </w:rPr>
        <w:t>37</w:t>
      </w:r>
      <w:r>
        <w:fldChar w:fldCharType="end"/>
        <w:t>: Azure Service Bus Request Queue</w:t>
      </w:r>
      <w:bookmarkEnd w:id="141"/>
    </w:p>
    <w:p w:rsidRPr="00443669" w:rsidR="000A38B5" w:rsidP="00815786" w:rsidRDefault="000A38B5" w14:paraId="4D1CEDFF" w14:textId="77777777">
      <w:pPr>
        <w:pStyle w:val="Heading6"/>
        <w:rPr>
          <w:rFonts w:ascii="Calibri" w:hAnsi="Calibri" w:cs="Calibri"/>
          <w:sz w:val="20"/>
        </w:rPr>
      </w:pPr>
      <w:r>
        <w:rPr>
          <w:rFonts w:ascii="Calibri" w:hAnsi="Calibri" w:cs="Calibri"/>
          <w:sz w:val="20"/>
        </w:rPr>
        <w:t>Movements Response Durable Function (MovementsResponseOrchestrator)</w:t>
      </w:r>
    </w:p>
    <w:p w:rsidRPr="00E83BEF" w:rsidR="000A38B5" w:rsidP="000A38B5" w:rsidRDefault="000A38B5" w14:paraId="69E31FF5" w14:textId="77777777">
      <w:pPr>
        <w:rPr>
          <w:rFonts w:cstheme="minorHAnsi"/>
          <w:sz w:val="20"/>
          <w:szCs w:val="20"/>
        </w:rPr>
      </w:pPr>
      <w:r>
        <w:rPr>
          <w:rFonts w:cstheme="minorHAnsi"/>
          <w:sz w:val="20"/>
          <w:szCs w:val="20"/>
        </w:rPr>
        <w:t>Movements Response Durable Function shall be implemented as a Service Bus Triggered Azure Durable Function. This Function shall be responsible for orchestrating the end-to-end process of extracting data from APS system and below are its components.</w:t>
      </w:r>
    </w:p>
    <w:p w:rsidRPr="00E83BEF" w:rsidR="000A38B5" w:rsidRDefault="000A38B5" w14:paraId="494DFAE1" w14:textId="77777777">
      <w:pPr>
        <w:pStyle w:val="ListParagraph"/>
        <w:numPr>
          <w:ilvl w:val="0"/>
          <w:numId w:val="10"/>
        </w:numPr>
        <w:rPr>
          <w:rFonts w:cstheme="minorHAnsi"/>
          <w:sz w:val="20"/>
          <w:szCs w:val="20"/>
        </w:rPr>
      </w:pPr>
      <w:r>
        <w:rPr>
          <w:rFonts w:cstheme="minorHAnsi"/>
          <w:sz w:val="20"/>
          <w:szCs w:val="20"/>
        </w:rPr>
        <w:t>Movements Response Trigger</w:t>
      </w:r>
    </w:p>
    <w:p w:rsidRPr="00E83BEF" w:rsidR="000A38B5" w:rsidRDefault="000A38B5" w14:paraId="4F9E73C3" w14:textId="77777777">
      <w:pPr>
        <w:pStyle w:val="ListParagraph"/>
        <w:numPr>
          <w:ilvl w:val="0"/>
          <w:numId w:val="10"/>
        </w:numPr>
        <w:rPr>
          <w:rFonts w:cstheme="minorHAnsi"/>
          <w:sz w:val="20"/>
          <w:szCs w:val="20"/>
        </w:rPr>
      </w:pPr>
      <w:r>
        <w:rPr>
          <w:rFonts w:cstheme="minorHAnsi"/>
          <w:sz w:val="20"/>
          <w:szCs w:val="20"/>
        </w:rPr>
        <w:t>Movements Response Orchestrator</w:t>
      </w:r>
    </w:p>
    <w:p w:rsidRPr="00E83BEF" w:rsidR="000A38B5" w:rsidRDefault="000A38B5" w14:paraId="0CCBDA82" w14:textId="77777777">
      <w:pPr>
        <w:pStyle w:val="ListParagraph"/>
        <w:numPr>
          <w:ilvl w:val="0"/>
          <w:numId w:val="10"/>
        </w:numPr>
        <w:rPr>
          <w:rFonts w:cstheme="minorHAnsi"/>
          <w:sz w:val="20"/>
          <w:szCs w:val="20"/>
        </w:rPr>
      </w:pPr>
      <w:r>
        <w:rPr>
          <w:rFonts w:cstheme="minorHAnsi"/>
          <w:sz w:val="20"/>
          <w:szCs w:val="20"/>
        </w:rPr>
        <w:t>Get Movements from Source Activity</w:t>
      </w:r>
    </w:p>
    <w:p w:rsidRPr="00E83BEF" w:rsidR="000A38B5" w:rsidRDefault="000A38B5" w14:paraId="038A5877" w14:textId="77777777">
      <w:pPr>
        <w:pStyle w:val="ListParagraph"/>
        <w:numPr>
          <w:ilvl w:val="0"/>
          <w:numId w:val="10"/>
        </w:numPr>
        <w:rPr>
          <w:rFonts w:cstheme="minorHAnsi"/>
          <w:sz w:val="20"/>
          <w:szCs w:val="20"/>
        </w:rPr>
      </w:pPr>
      <w:r>
        <w:rPr>
          <w:rFonts w:cstheme="minorHAnsi"/>
          <w:sz w:val="20"/>
          <w:szCs w:val="20"/>
        </w:rPr>
        <w:t>Send Movements to Response Queue Activity</w:t>
      </w:r>
    </w:p>
    <w:p w:rsidRPr="00443669" w:rsidR="000A38B5" w:rsidP="00815786" w:rsidRDefault="000A38B5" w14:paraId="6D707949" w14:textId="77777777">
      <w:pPr>
        <w:pStyle w:val="Heading7"/>
        <w:rPr>
          <w:rFonts w:ascii="Calibri" w:hAnsi="Calibri" w:cs="Calibri"/>
          <w:sz w:val="20"/>
        </w:rPr>
      </w:pPr>
      <w:r>
        <w:rPr>
          <w:rFonts w:ascii="Calibri" w:hAnsi="Calibri" w:cs="Calibri"/>
          <w:sz w:val="20"/>
        </w:rPr>
        <w:t>Movements Response Trigger</w:t>
      </w:r>
    </w:p>
    <w:p w:rsidRPr="00E83BEF" w:rsidR="000A38B5" w:rsidP="000A38B5" w:rsidRDefault="000A38B5" w14:paraId="0EE9DE3B" w14:textId="77777777">
      <w:pPr>
        <w:rPr>
          <w:rFonts w:cstheme="minorHAnsi"/>
          <w:sz w:val="20"/>
          <w:szCs w:val="20"/>
        </w:rPr>
      </w:pPr>
      <w:r>
        <w:rPr>
          <w:rFonts w:cstheme="minorHAnsi"/>
          <w:sz w:val="20"/>
          <w:szCs w:val="20"/>
        </w:rPr>
        <w:t>This is a service bus triggered Azure Function that serves as the entry point for initiating the Movements Response workflow.</w:t>
      </w:r>
    </w:p>
    <w:p w:rsidRPr="00E83BEF" w:rsidR="000A38B5" w:rsidP="000A38B5" w:rsidRDefault="000A38B5" w14:paraId="3CFF48E3" w14:textId="77777777">
      <w:pPr>
        <w:jc w:val="left"/>
        <w:rPr>
          <w:rFonts w:cstheme="minorHAnsi"/>
          <w:sz w:val="20"/>
          <w:szCs w:val="20"/>
        </w:rPr>
      </w:pPr>
      <w:r>
        <w:rPr>
          <w:rFonts w:cstheme="minorHAnsi"/>
          <w:sz w:val="20"/>
          <w:szCs w:val="20"/>
        </w:rPr>
        <w:t>This Trigger function shall be subscribed to the message from the Request Queue (MovementsRequestQueue). As soon as message is posted in the queue, this function shall get triggered and it shall call the orchestrator function</w:t>
      </w:r>
    </w:p>
    <w:p w:rsidRPr="00443669" w:rsidR="000A38B5" w:rsidP="00815786" w:rsidRDefault="000A38B5" w14:paraId="289C02EF" w14:textId="77777777">
      <w:pPr>
        <w:pStyle w:val="Heading7"/>
        <w:rPr>
          <w:rFonts w:ascii="Calibri" w:hAnsi="Calibri" w:cs="Calibri"/>
          <w:sz w:val="20"/>
        </w:rPr>
      </w:pPr>
      <w:r>
        <w:rPr>
          <w:rFonts w:ascii="Calibri" w:hAnsi="Calibri" w:cs="Calibri"/>
          <w:sz w:val="20"/>
        </w:rPr>
        <w:t>Movements Response Orchestrator</w:t>
      </w:r>
    </w:p>
    <w:p w:rsidRPr="00E83BEF" w:rsidR="000A38B5" w:rsidP="000A38B5" w:rsidRDefault="000A38B5" w14:paraId="042955D5" w14:textId="77777777">
      <w:pPr>
        <w:rPr>
          <w:rFonts w:cstheme="minorHAnsi"/>
          <w:sz w:val="20"/>
          <w:szCs w:val="20"/>
          <w:lang w:val="en-IN"/>
        </w:rPr>
      </w:pPr>
      <w:r>
        <w:rPr>
          <w:rFonts w:cstheme="minorHAnsi"/>
          <w:sz w:val="20"/>
          <w:szCs w:val="20"/>
          <w:lang w:val="en-IN"/>
        </w:rPr>
        <w:t>The Orchestrator Function shall coordinate the execution flow, ensuring tasks are managed consistently. It</w:t>
      </w:r>
      <w:r>
        <w:rPr>
          <w:rFonts w:cstheme="minorHAnsi"/>
          <w:sz w:val="20"/>
          <w:szCs w:val="20"/>
        </w:rPr>
        <w:t xml:space="preserve"> performs the following operations:</w:t>
      </w:r>
    </w:p>
    <w:p w:rsidRPr="00E83BEF" w:rsidR="000A38B5" w:rsidRDefault="000A38B5" w14:paraId="40CE7909" w14:textId="77777777">
      <w:pPr>
        <w:pStyle w:val="ListParagraph"/>
        <w:numPr>
          <w:ilvl w:val="0"/>
          <w:numId w:val="19"/>
        </w:numPr>
        <w:rPr>
          <w:rFonts w:cstheme="minorHAnsi"/>
          <w:sz w:val="20"/>
          <w:szCs w:val="20"/>
        </w:rPr>
      </w:pPr>
      <w:r>
        <w:rPr>
          <w:rFonts w:cstheme="minorHAnsi"/>
          <w:sz w:val="20"/>
          <w:szCs w:val="20"/>
        </w:rPr>
        <w:t>Invokes the GetMovementsFromSourceActivity function.</w:t>
      </w:r>
    </w:p>
    <w:p w:rsidRPr="00E83BEF" w:rsidR="000A38B5" w:rsidRDefault="000A38B5" w14:paraId="4C063200" w14:textId="77777777">
      <w:pPr>
        <w:pStyle w:val="ListParagraph"/>
        <w:numPr>
          <w:ilvl w:val="0"/>
          <w:numId w:val="19"/>
        </w:numPr>
        <w:rPr>
          <w:rFonts w:cstheme="minorHAnsi"/>
          <w:sz w:val="20"/>
          <w:szCs w:val="20"/>
        </w:rPr>
      </w:pPr>
      <w:r>
        <w:rPr>
          <w:rFonts w:cstheme="minorHAnsi"/>
          <w:sz w:val="20"/>
          <w:szCs w:val="20"/>
        </w:rPr>
        <w:t>Send all the Movements to Response Queue</w:t>
      </w:r>
    </w:p>
    <w:p w:rsidRPr="00443669" w:rsidR="000A38B5" w:rsidP="00815786" w:rsidRDefault="000A38B5" w14:paraId="24B8FAC6" w14:textId="77777777">
      <w:pPr>
        <w:pStyle w:val="Heading7"/>
        <w:rPr>
          <w:rFonts w:ascii="Calibri" w:hAnsi="Calibri" w:cs="Calibri"/>
          <w:sz w:val="20"/>
        </w:rPr>
      </w:pPr>
      <w:r>
        <w:rPr>
          <w:rFonts w:ascii="Calibri" w:hAnsi="Calibri" w:cs="Calibri"/>
          <w:sz w:val="20"/>
        </w:rPr>
        <w:t>Get Movements from Source Activity</w:t>
      </w:r>
    </w:p>
    <w:p w:rsidRPr="00E83BEF" w:rsidR="000A38B5" w:rsidP="000A38B5" w:rsidRDefault="000A38B5" w14:paraId="6779506C" w14:textId="77777777">
      <w:pPr>
        <w:rPr>
          <w:rFonts w:cstheme="minorHAnsi"/>
          <w:sz w:val="20"/>
          <w:szCs w:val="20"/>
        </w:rPr>
      </w:pPr>
      <w:r>
        <w:rPr>
          <w:rFonts w:cstheme="minorHAnsi"/>
          <w:sz w:val="20"/>
          <w:szCs w:val="20"/>
        </w:rPr>
        <w:t>The following points describe the steps performed by the activity as a part of this Function.</w:t>
      </w:r>
    </w:p>
    <w:p w:rsidRPr="00E83BEF" w:rsidR="000A38B5" w:rsidRDefault="000A38B5" w14:paraId="340F3EEA" w14:textId="77777777">
      <w:pPr>
        <w:pStyle w:val="ListParagraph"/>
        <w:numPr>
          <w:ilvl w:val="0"/>
          <w:numId w:val="20"/>
        </w:numPr>
        <w:rPr>
          <w:rFonts w:cstheme="minorHAnsi"/>
          <w:sz w:val="20"/>
          <w:szCs w:val="20"/>
          <w:lang w:val="en-IN"/>
        </w:rPr>
      </w:pPr>
      <w:r>
        <w:rPr>
          <w:rFonts w:cstheme="minorHAnsi"/>
          <w:sz w:val="20"/>
          <w:szCs w:val="20"/>
        </w:rPr>
        <w:t xml:space="preserve">This Activity function shall receive the Request message from the Orchestrator which shall be used to call the APS to fetch Movements </w:t>
      </w:r>
    </w:p>
    <w:p w:rsidRPr="00E83BEF" w:rsidR="000A38B5" w:rsidRDefault="00DB4648" w14:paraId="47ED5E44" w14:textId="7D8AE9DB">
      <w:pPr>
        <w:pStyle w:val="ListParagraph"/>
        <w:numPr>
          <w:ilvl w:val="0"/>
          <w:numId w:val="20"/>
        </w:numPr>
        <w:rPr>
          <w:rFonts w:cstheme="minorHAnsi"/>
          <w:sz w:val="20"/>
          <w:szCs w:val="20"/>
        </w:rPr>
      </w:pPr>
      <w:r>
        <w:rPr>
          <w:rFonts w:cstheme="minorHAnsi"/>
          <w:sz w:val="20"/>
          <w:szCs w:val="20"/>
        </w:rPr>
        <w:t>Call the GetMovementsDataAsync Response API- Once request is received, activity shall call Movements Response Service with payload as a parameter. The Response Service shall fetch Movements from source systems, perform Local to Profisee code aliasing and return the data to this activity.</w:t>
      </w:r>
    </w:p>
    <w:p w:rsidRPr="00E83BEF" w:rsidR="000A38B5" w:rsidRDefault="000A38B5" w14:paraId="78462693" w14:textId="77777777">
      <w:pPr>
        <w:pStyle w:val="ListParagraph"/>
        <w:numPr>
          <w:ilvl w:val="0"/>
          <w:numId w:val="20"/>
        </w:numPr>
        <w:rPr>
          <w:rFonts w:cstheme="minorHAnsi"/>
          <w:sz w:val="20"/>
          <w:szCs w:val="20"/>
        </w:rPr>
      </w:pPr>
      <w:r>
        <w:rPr>
          <w:rFonts w:cstheme="minorHAnsi"/>
          <w:sz w:val="20"/>
          <w:szCs w:val="20"/>
        </w:rPr>
        <w:t>This activity shall accept the Movements from APS and return it to Orchestrator</w:t>
      </w:r>
    </w:p>
    <w:p w:rsidRPr="00443669" w:rsidR="000A38B5" w:rsidP="00815786" w:rsidRDefault="000A38B5" w14:paraId="3642C75F" w14:textId="77777777">
      <w:pPr>
        <w:pStyle w:val="Heading6"/>
        <w:rPr>
          <w:rFonts w:ascii="Calibri" w:hAnsi="Calibri" w:cs="Calibri"/>
          <w:sz w:val="20"/>
        </w:rPr>
      </w:pPr>
      <w:r>
        <w:rPr>
          <w:rFonts w:ascii="Calibri" w:hAnsi="Calibri" w:cs="Calibri"/>
          <w:sz w:val="20"/>
        </w:rPr>
        <w:t>Movements Response Service - GetMovementsDataAsync API</w:t>
      </w:r>
    </w:p>
    <w:p w:rsidRPr="00E83BEF" w:rsidR="000A38B5" w:rsidP="000A38B5" w:rsidRDefault="000A38B5" w14:paraId="3AE745A1" w14:textId="77777777">
      <w:pPr>
        <w:rPr>
          <w:rFonts w:cstheme="minorHAnsi"/>
          <w:sz w:val="20"/>
          <w:szCs w:val="20"/>
        </w:rPr>
      </w:pPr>
      <w:r>
        <w:rPr>
          <w:rFonts w:cstheme="minorHAnsi"/>
          <w:sz w:val="20"/>
          <w:szCs w:val="20"/>
        </w:rPr>
        <w:t>Get Movements API shall act as a service layer for connecting APS systems to bring Movements. The following points describe the flow of execution of this service.</w:t>
      </w:r>
    </w:p>
    <w:p w:rsidRPr="00E83BEF" w:rsidR="000A38B5" w:rsidRDefault="000A38B5" w14:paraId="5566FB37" w14:textId="77777777">
      <w:pPr>
        <w:pStyle w:val="ListParagraph"/>
        <w:numPr>
          <w:ilvl w:val="0"/>
          <w:numId w:val="21"/>
        </w:numPr>
        <w:rPr>
          <w:rFonts w:cstheme="minorHAnsi"/>
          <w:sz w:val="20"/>
          <w:szCs w:val="20"/>
        </w:rPr>
      </w:pPr>
      <w:r>
        <w:rPr>
          <w:rFonts w:cstheme="minorHAnsi"/>
          <w:sz w:val="20"/>
          <w:szCs w:val="20"/>
        </w:rPr>
        <w:t>Service shall receive a request payload from GetMovementsFromSourceActivity. This request shall contain the required parameters to call the APS system.</w:t>
      </w:r>
    </w:p>
    <w:p w:rsidRPr="00E83BEF" w:rsidR="000A38B5" w:rsidRDefault="000A38B5" w14:paraId="6AC062FE" w14:textId="77777777">
      <w:pPr>
        <w:pStyle w:val="ListParagraph"/>
        <w:numPr>
          <w:ilvl w:val="0"/>
          <w:numId w:val="21"/>
        </w:numPr>
        <w:rPr>
          <w:rFonts w:cstheme="minorHAnsi"/>
          <w:sz w:val="20"/>
          <w:szCs w:val="20"/>
        </w:rPr>
      </w:pPr>
      <w:r>
        <w:rPr>
          <w:rFonts w:cstheme="minorHAnsi"/>
          <w:sz w:val="20"/>
          <w:szCs w:val="20"/>
        </w:rPr>
        <w:t xml:space="preserve">Using these parameters, the service shall extract Movements from source system. </w:t>
      </w:r>
    </w:p>
    <w:p w:rsidRPr="00E83BEF" w:rsidR="000A38B5" w:rsidRDefault="000A38B5" w14:paraId="71A28755" w14:textId="77777777">
      <w:pPr>
        <w:pStyle w:val="ListParagraph"/>
        <w:numPr>
          <w:ilvl w:val="0"/>
          <w:numId w:val="21"/>
        </w:numPr>
        <w:rPr>
          <w:rFonts w:cstheme="minorHAnsi"/>
          <w:sz w:val="20"/>
          <w:szCs w:val="20"/>
        </w:rPr>
      </w:pPr>
      <w:r>
        <w:rPr>
          <w:rFonts w:cstheme="minorHAnsi"/>
          <w:sz w:val="20"/>
          <w:szCs w:val="20"/>
        </w:rPr>
        <w:t xml:space="preserve">Once data is extracted, this service shall call Semantic Service to perform Local to Profisee Code aliasing </w:t>
      </w:r>
    </w:p>
    <w:p w:rsidRPr="00E83BEF" w:rsidR="000A38B5" w:rsidRDefault="000A38B5" w14:paraId="032EB8A6" w14:textId="77777777">
      <w:pPr>
        <w:pStyle w:val="ListParagraph"/>
        <w:numPr>
          <w:ilvl w:val="0"/>
          <w:numId w:val="21"/>
        </w:numPr>
        <w:rPr>
          <w:rFonts w:cstheme="minorHAnsi"/>
          <w:sz w:val="20"/>
          <w:szCs w:val="20"/>
        </w:rPr>
      </w:pPr>
      <w:r>
        <w:rPr>
          <w:rFonts w:cstheme="minorHAnsi"/>
          <w:sz w:val="20"/>
          <w:szCs w:val="20"/>
        </w:rPr>
        <w:t>Once aliasing is done, the service shall return the Movements which is now in Profisee Code format to the caller.</w:t>
      </w:r>
    </w:p>
    <w:p w:rsidRPr="00443669" w:rsidR="000A38B5" w:rsidP="00815786" w:rsidRDefault="000A38B5" w14:paraId="326E7A05" w14:textId="77777777">
      <w:pPr>
        <w:pStyle w:val="Heading6"/>
        <w:rPr>
          <w:rFonts w:ascii="Calibri" w:hAnsi="Calibri" w:cs="Calibri"/>
          <w:sz w:val="20"/>
        </w:rPr>
      </w:pPr>
      <w:r>
        <w:rPr>
          <w:rFonts w:ascii="Calibri" w:hAnsi="Calibri" w:cs="Calibri"/>
          <w:sz w:val="20"/>
        </w:rPr>
        <w:t>Movements Response Queue (Azure Service Bus Queue)</w:t>
      </w:r>
    </w:p>
    <w:p w:rsidRPr="00E83BEF" w:rsidR="000A38B5" w:rsidP="000A38B5" w:rsidRDefault="000A38B5" w14:paraId="534BD0C2" w14:textId="77777777">
      <w:pPr>
        <w:rPr>
          <w:rFonts w:cstheme="minorHAnsi"/>
          <w:sz w:val="20"/>
          <w:szCs w:val="20"/>
          <w:lang w:val="en-GB"/>
        </w:rPr>
      </w:pPr>
      <w:r>
        <w:rPr>
          <w:rFonts w:cstheme="minorHAnsi"/>
          <w:sz w:val="20"/>
          <w:szCs w:val="20"/>
          <w:lang w:val="en-GB"/>
        </w:rPr>
        <w:t>Following table contains the details of Azure Service Bus Response Queue.</w:t>
      </w:r>
    </w:p>
    <w:tbl>
      <w:tblPr>
        <w:tblStyle w:val="TableGrid"/>
        <w:tblW w:w="9445" w:type="dxa"/>
        <w:tblInd w:w="-113" w:type="dxa"/>
        <w:tblLook w:val="04A0" w:firstRow="1" w:lastRow="0" w:firstColumn="1" w:lastColumn="0" w:noHBand="0" w:noVBand="1"/>
      </w:tblPr>
      <w:tblGrid>
        <w:gridCol w:w="4608"/>
        <w:gridCol w:w="4837"/>
      </w:tblGrid>
      <w:tr w:rsidRPr="00E83BEF" w:rsidR="000A38B5" w:rsidTr="00E219D8" w14:paraId="00A89987" w14:textId="77777777">
        <w:tc>
          <w:tcPr>
            <w:tcW w:w="4608" w:type="dxa"/>
            <w:shd w:val="clear" w:color="auto" w:fill="2F5597"/>
            <w:vAlign w:val="center"/>
          </w:tcPr>
          <w:p w:rsidRPr="00E83BEF" w:rsidR="000A38B5" w:rsidP="00476D2B" w:rsidRDefault="000A38B5" w14:paraId="1E948323" w14:textId="77777777">
            <w:pPr>
              <w:keepNext/>
              <w:rPr>
                <w:rFonts w:eastAsia="Times New Roman" w:cstheme="minorHAnsi"/>
                <w:b/>
                <w:color w:val="FFFFFF" w:themeColor="background1"/>
                <w:sz w:val="20"/>
                <w:szCs w:val="20"/>
              </w:rPr>
            </w:pPr>
            <w:r>
              <w:rPr>
                <w:rFonts w:eastAsia="Times New Roman" w:cstheme="minorHAnsi"/>
                <w:b/>
                <w:color w:val="FFFFFF" w:themeColor="background1"/>
                <w:sz w:val="20"/>
                <w:szCs w:val="20"/>
              </w:rPr>
              <w:t>Service Name</w:t>
            </w:r>
          </w:p>
        </w:tc>
        <w:tc>
          <w:tcPr>
            <w:tcW w:w="4837" w:type="dxa"/>
            <w:shd w:val="clear" w:color="auto" w:fill="2F5597"/>
            <w:vAlign w:val="center"/>
          </w:tcPr>
          <w:p w:rsidRPr="00E83BEF" w:rsidR="000A38B5" w:rsidP="00476D2B" w:rsidRDefault="000A38B5" w14:paraId="42779554" w14:textId="77777777">
            <w:pPr>
              <w:keepNext/>
              <w:rPr>
                <w:rFonts w:eastAsia="Times New Roman" w:cstheme="minorHAnsi"/>
                <w:b/>
                <w:color w:val="FFFFFF" w:themeColor="background1"/>
                <w:sz w:val="20"/>
                <w:szCs w:val="20"/>
              </w:rPr>
            </w:pPr>
            <w:r>
              <w:rPr>
                <w:rFonts w:eastAsia="Times New Roman" w:cstheme="minorHAnsi"/>
                <w:b/>
                <w:color w:val="FFFFFF" w:themeColor="background1"/>
                <w:sz w:val="20"/>
                <w:szCs w:val="20"/>
              </w:rPr>
              <w:t>Description</w:t>
            </w:r>
          </w:p>
        </w:tc>
      </w:tr>
      <w:tr w:rsidRPr="00E83BEF" w:rsidR="000A38B5" w:rsidTr="00E219D8" w14:paraId="04865BF2" w14:textId="77777777">
        <w:tc>
          <w:tcPr>
            <w:tcW w:w="4608" w:type="dxa"/>
          </w:tcPr>
          <w:p w:rsidRPr="00E83BEF" w:rsidR="000A38B5" w:rsidP="00E219D8" w:rsidRDefault="000A38B5" w14:paraId="5F1673A2" w14:textId="77777777">
            <w:pPr>
              <w:jc w:val="left"/>
              <w:rPr>
                <w:rFonts w:cstheme="minorHAnsi"/>
                <w:sz w:val="20"/>
                <w:szCs w:val="20"/>
                <w:lang w:val="en-GB"/>
              </w:rPr>
            </w:pPr>
            <w:r>
              <w:rPr>
                <w:rFonts w:cstheme="minorHAnsi"/>
                <w:sz w:val="20"/>
                <w:szCs w:val="20"/>
                <w:lang w:val="en-GB"/>
              </w:rPr>
              <w:t>MovementsResponseQueue</w:t>
            </w:r>
          </w:p>
        </w:tc>
        <w:tc>
          <w:tcPr>
            <w:tcW w:w="4837" w:type="dxa"/>
          </w:tcPr>
          <w:p w:rsidRPr="00E83BEF" w:rsidR="000A38B5" w:rsidP="00E219D8" w:rsidRDefault="000A38B5" w14:paraId="7B5EF267" w14:textId="77777777">
            <w:pPr>
              <w:keepNext/>
              <w:jc w:val="left"/>
              <w:rPr>
                <w:rFonts w:cstheme="minorHAnsi"/>
                <w:sz w:val="20"/>
                <w:szCs w:val="20"/>
                <w:lang w:val="en-GB"/>
              </w:rPr>
            </w:pPr>
            <w:r>
              <w:rPr>
                <w:rFonts w:cstheme="minorHAnsi"/>
                <w:sz w:val="20"/>
                <w:szCs w:val="20"/>
                <w:lang w:val="en-GB"/>
              </w:rPr>
              <w:t xml:space="preserve">This queue shall store </w:t>
            </w:r>
            <w:r>
              <w:rPr>
                <w:rFonts w:cstheme="minorHAnsi"/>
                <w:sz w:val="20"/>
                <w:szCs w:val="20"/>
              </w:rPr>
              <w:t xml:space="preserve">Movements </w:t>
            </w:r>
            <w:r>
              <w:rPr>
                <w:rFonts w:cstheme="minorHAnsi"/>
                <w:sz w:val="20"/>
                <w:szCs w:val="20"/>
                <w:lang w:val="en-GB"/>
              </w:rPr>
              <w:t xml:space="preserve">data from the </w:t>
            </w:r>
            <w:r>
              <w:rPr>
                <w:rFonts w:cstheme="minorHAnsi"/>
                <w:sz w:val="20"/>
                <w:szCs w:val="20"/>
              </w:rPr>
              <w:t>Movements Response</w:t>
            </w:r>
            <w:r>
              <w:rPr>
                <w:rFonts w:cstheme="minorHAnsi"/>
                <w:sz w:val="20"/>
                <w:szCs w:val="20"/>
                <w:lang w:val="en-GB"/>
              </w:rPr>
              <w:t xml:space="preserve"> Durable Function and make it available for the </w:t>
            </w:r>
            <w:r>
              <w:rPr>
                <w:rFonts w:cstheme="minorHAnsi"/>
                <w:sz w:val="20"/>
                <w:szCs w:val="20"/>
              </w:rPr>
              <w:t>Movements Request</w:t>
            </w:r>
            <w:r>
              <w:rPr>
                <w:rFonts w:cstheme="minorHAnsi"/>
                <w:sz w:val="20"/>
                <w:szCs w:val="20"/>
                <w:lang w:val="en-GB"/>
              </w:rPr>
              <w:t xml:space="preserve"> Durable Function.</w:t>
            </w:r>
          </w:p>
        </w:tc>
      </w:tr>
    </w:tbl>
    <w:p w:rsidRPr="00E83BEF" w:rsidR="000A38B5" w:rsidP="00021646" w:rsidRDefault="00021646" w14:paraId="31821693" w14:textId="39C70130">
      <w:pPr>
        <w:pStyle w:val="Caption"/>
      </w:pPr>
      <w:bookmarkStart w:name="_Toc240485179" w:id="142"/>
      <w:r>
        <w:t xml:space="preserve">Table </w:t>
        <w:fldChar w:fldCharType="begin"/>
        <w:instrText>STYLEREF 1 \s</w:instrText>
        <w:fldChar w:fldCharType="separate"/>
      </w:r>
      <w:r>
        <w:rPr>
          <w:noProof/>
        </w:rPr>
        <w:t>2</w:t>
      </w:r>
      <w:r>
        <w:fldChar w:fldCharType="end"/>
        <w:t>-</w:t>
        <w:fldChar w:fldCharType="begin"/>
        <w:instrText>SEQ Table \* ARABIC \s 1</w:instrText>
        <w:fldChar w:fldCharType="separate"/>
      </w:r>
      <w:r>
        <w:rPr>
          <w:noProof/>
        </w:rPr>
        <w:t>38</w:t>
      </w:r>
      <w:r>
        <w:fldChar w:fldCharType="end"/>
        <w:t>: Azure Service Bus Response Queue</w:t>
      </w:r>
      <w:bookmarkEnd w:id="142"/>
    </w:p>
    <w:p w:rsidRPr="00443669" w:rsidR="000A38B5" w:rsidP="00815786" w:rsidRDefault="000A38B5" w14:paraId="66A8E010" w14:textId="77777777">
      <w:pPr>
        <w:pStyle w:val="Heading6"/>
        <w:rPr>
          <w:rFonts w:ascii="Calibri" w:hAnsi="Calibri" w:cs="Calibri"/>
          <w:sz w:val="20"/>
        </w:rPr>
      </w:pPr>
      <w:r>
        <w:rPr>
          <w:rFonts w:ascii="Calibri" w:hAnsi="Calibri" w:cs="Calibri"/>
          <w:sz w:val="20"/>
        </w:rPr>
        <w:t>API Endpoints</w:t>
      </w:r>
    </w:p>
    <w:p w:rsidRPr="00E83BEF" w:rsidR="000A38B5" w:rsidP="000A38B5" w:rsidRDefault="000A38B5" w14:paraId="77A8BDC5" w14:textId="77777777">
      <w:pPr>
        <w:rPr>
          <w:rFonts w:cstheme="minorHAnsi"/>
          <w:sz w:val="20"/>
          <w:szCs w:val="20"/>
        </w:rPr>
      </w:pPr>
      <w:r>
        <w:rPr>
          <w:rFonts w:cstheme="minorHAnsi"/>
          <w:sz w:val="20"/>
          <w:szCs w:val="20"/>
        </w:rPr>
        <w:t>The Refinery Event Request Service provides refinery-level events data by consolidating information from upstream systems such as APS. This API supports Scheduled events and enables downstream consumers to perform comparisons, analytics, and operational decision-making.</w:t>
      </w:r>
    </w:p>
    <w:p w:rsidRPr="00E83BEF" w:rsidR="000A38B5" w:rsidP="000A38B5" w:rsidRDefault="000A38B5" w14:paraId="1F85275A" w14:textId="77777777">
      <w:pPr>
        <w:rPr>
          <w:rFonts w:cstheme="minorHAnsi"/>
          <w:sz w:val="20"/>
          <w:szCs w:val="20"/>
        </w:rPr>
      </w:pPr>
      <w:r>
        <w:rPr>
          <w:rFonts w:cstheme="minorHAnsi"/>
          <w:sz w:val="20"/>
          <w:szCs w:val="20"/>
        </w:rPr>
        <w:t>API Endpoint-</w:t>
      </w:r>
    </w:p>
    <w:p w:rsidRPr="00E83BEF" w:rsidR="000A38B5" w:rsidP="000A38B5" w:rsidRDefault="000A38B5" w14:paraId="52437A0A" w14:textId="2B1C16BD">
      <w:pPr>
        <w:rPr>
          <w:rFonts w:cstheme="minorHAnsi"/>
          <w:sz w:val="20"/>
          <w:szCs w:val="20"/>
        </w:rPr>
      </w:pPr>
      <w:r>
        <w:rPr>
          <w:rFonts w:cstheme="minorHAnsi"/>
          <w:sz w:val="20"/>
          <w:szCs w:val="20"/>
        </w:rPr>
        <w:t>https://cip-transfer-dev-apps.com-me2-dev-1-ase.appserviceenvironment.net/api/v1/Transfer/GetMovementsAsync</w:t>
      </w:r>
    </w:p>
    <w:p w:rsidRPr="00E83BEF" w:rsidR="000A38B5" w:rsidP="000A38B5" w:rsidRDefault="000A38B5" w14:paraId="01ADC361" w14:textId="77777777">
      <w:pPr>
        <w:rPr>
          <w:rFonts w:cstheme="minorHAnsi"/>
          <w:sz w:val="20"/>
          <w:szCs w:val="20"/>
        </w:rPr>
      </w:pPr>
      <w:r>
        <w:rPr>
          <w:rFonts w:cstheme="minorHAnsi"/>
          <w:sz w:val="20"/>
          <w:szCs w:val="20"/>
        </w:rPr>
        <w:t>Request Parameters:</w:t>
      </w:r>
    </w:p>
    <w:tbl>
      <w:tblPr>
        <w:tblW w:w="9344"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532"/>
        <w:gridCol w:w="3314"/>
        <w:gridCol w:w="1268"/>
        <w:gridCol w:w="1256"/>
        <w:gridCol w:w="1974"/>
      </w:tblGrid>
      <w:tr w:rsidRPr="00E83BEF" w:rsidR="000A38B5" w:rsidTr="00E219D8" w14:paraId="6506A038" w14:textId="77777777">
        <w:trPr>
          <w:trHeight w:val="300"/>
        </w:trPr>
        <w:tc>
          <w:tcPr>
            <w:tcW w:w="1532" w:type="dxa"/>
            <w:tcBorders>
              <w:top w:val="nil"/>
              <w:left w:val="single" w:color="auto" w:sz="6" w:space="0"/>
              <w:bottom w:val="single" w:color="auto" w:sz="6" w:space="0"/>
              <w:right w:val="single" w:color="auto" w:sz="6" w:space="0"/>
            </w:tcBorders>
            <w:shd w:val="clear" w:color="auto" w:fill="2F5597"/>
            <w:vAlign w:val="center"/>
            <w:hideMark/>
          </w:tcPr>
          <w:p w:rsidRPr="00AC477A" w:rsidR="000A38B5" w:rsidP="00E219D8" w:rsidRDefault="000A38B5" w14:paraId="022D0961" w14:textId="77777777">
            <w:pPr>
              <w:rPr>
                <w:b/>
                <w:color w:val="FFFFFF" w:themeColor="background1"/>
                <w:sz w:val="20"/>
                <w:szCs w:val="20"/>
                <w:lang w:val="en-IN"/>
              </w:rPr>
            </w:pPr>
            <w:r>
              <w:rPr>
                <w:b/>
                <w:color w:val="FFFFFF" w:themeColor="background1"/>
                <w:sz w:val="20"/>
                <w:szCs w:val="20"/>
                <w:lang w:val="en-GB"/>
              </w:rPr>
              <w:t>Parameter</w:t>
            </w:r>
          </w:p>
        </w:tc>
        <w:tc>
          <w:tcPr>
            <w:tcW w:w="3314" w:type="dxa"/>
            <w:tcBorders>
              <w:top w:val="nil"/>
              <w:left w:val="nil"/>
              <w:bottom w:val="single" w:color="auto" w:sz="6" w:space="0"/>
              <w:right w:val="single" w:color="auto" w:sz="6" w:space="0"/>
            </w:tcBorders>
            <w:shd w:val="clear" w:color="auto" w:fill="2F5597"/>
            <w:vAlign w:val="center"/>
            <w:hideMark/>
          </w:tcPr>
          <w:p w:rsidRPr="00AC477A" w:rsidR="000A38B5" w:rsidP="00E219D8" w:rsidRDefault="000A38B5" w14:paraId="14CD7701" w14:textId="77777777">
            <w:pPr>
              <w:rPr>
                <w:b/>
                <w:color w:val="FFFFFF" w:themeColor="background1"/>
                <w:sz w:val="20"/>
                <w:szCs w:val="20"/>
                <w:lang w:val="en-IN"/>
              </w:rPr>
            </w:pPr>
            <w:r>
              <w:rPr>
                <w:b/>
                <w:color w:val="FFFFFF" w:themeColor="background1"/>
                <w:sz w:val="20"/>
                <w:szCs w:val="20"/>
                <w:lang w:val="en-GB"/>
              </w:rPr>
              <w:t>Description</w:t>
            </w:r>
            <w:r>
              <w:rPr>
                <w:b/>
                <w:color w:val="FFFFFF" w:themeColor="background1"/>
                <w:sz w:val="20"/>
                <w:szCs w:val="20"/>
                <w:lang w:val="en-IN"/>
              </w:rPr>
              <w:t> </w:t>
            </w:r>
          </w:p>
        </w:tc>
        <w:tc>
          <w:tcPr>
            <w:tcW w:w="1268" w:type="dxa"/>
            <w:tcBorders>
              <w:top w:val="nil"/>
              <w:left w:val="nil"/>
              <w:bottom w:val="single" w:color="auto" w:sz="6" w:space="0"/>
              <w:right w:val="single" w:color="auto" w:sz="6" w:space="0"/>
            </w:tcBorders>
            <w:shd w:val="clear" w:color="auto" w:fill="2F5597"/>
            <w:vAlign w:val="center"/>
            <w:hideMark/>
          </w:tcPr>
          <w:p w:rsidRPr="00AC477A" w:rsidR="000A38B5" w:rsidP="00E219D8" w:rsidRDefault="000A38B5" w14:paraId="295B24A5" w14:textId="77777777">
            <w:pPr>
              <w:rPr>
                <w:b/>
                <w:color w:val="FFFFFF" w:themeColor="background1"/>
                <w:sz w:val="20"/>
                <w:szCs w:val="20"/>
                <w:lang w:val="en-IN"/>
              </w:rPr>
            </w:pPr>
            <w:r>
              <w:rPr>
                <w:b/>
                <w:color w:val="FFFFFF" w:themeColor="background1"/>
                <w:sz w:val="20"/>
                <w:szCs w:val="20"/>
                <w:lang w:val="en-GB"/>
              </w:rPr>
              <w:t>Mandatory</w:t>
            </w:r>
            <w:r>
              <w:rPr>
                <w:b/>
                <w:color w:val="FFFFFF" w:themeColor="background1"/>
                <w:sz w:val="20"/>
                <w:szCs w:val="20"/>
                <w:lang w:val="en-IN"/>
              </w:rPr>
              <w:t> </w:t>
            </w:r>
          </w:p>
        </w:tc>
        <w:tc>
          <w:tcPr>
            <w:tcW w:w="1256" w:type="dxa"/>
            <w:tcBorders>
              <w:top w:val="nil"/>
              <w:left w:val="nil"/>
              <w:bottom w:val="single" w:color="auto" w:sz="6" w:space="0"/>
              <w:right w:val="single" w:color="auto" w:sz="6" w:space="0"/>
            </w:tcBorders>
            <w:shd w:val="clear" w:color="auto" w:fill="2F5597"/>
            <w:vAlign w:val="center"/>
            <w:hideMark/>
          </w:tcPr>
          <w:p w:rsidRPr="00AC477A" w:rsidR="000A38B5" w:rsidP="00E219D8" w:rsidRDefault="000A38B5" w14:paraId="2899A481" w14:textId="77777777">
            <w:pPr>
              <w:rPr>
                <w:b/>
                <w:color w:val="FFFFFF" w:themeColor="background1"/>
                <w:sz w:val="20"/>
                <w:szCs w:val="20"/>
                <w:lang w:val="en-IN"/>
              </w:rPr>
            </w:pPr>
            <w:r>
              <w:rPr>
                <w:b/>
                <w:color w:val="FFFFFF" w:themeColor="background1"/>
                <w:sz w:val="20"/>
                <w:szCs w:val="20"/>
                <w:lang w:val="en-GB"/>
              </w:rPr>
              <w:t>Type</w:t>
            </w:r>
            <w:r>
              <w:rPr>
                <w:b/>
                <w:color w:val="FFFFFF" w:themeColor="background1"/>
                <w:sz w:val="20"/>
                <w:szCs w:val="20"/>
                <w:lang w:val="en-IN"/>
              </w:rPr>
              <w:t> </w:t>
            </w:r>
          </w:p>
        </w:tc>
        <w:tc>
          <w:tcPr>
            <w:tcW w:w="1974" w:type="dxa"/>
            <w:tcBorders>
              <w:top w:val="nil"/>
              <w:left w:val="nil"/>
              <w:bottom w:val="single" w:color="auto" w:sz="6" w:space="0"/>
              <w:right w:val="single" w:color="auto" w:sz="6" w:space="0"/>
            </w:tcBorders>
            <w:shd w:val="clear" w:color="auto" w:fill="2F5597"/>
            <w:vAlign w:val="center"/>
            <w:hideMark/>
          </w:tcPr>
          <w:p w:rsidRPr="00AC477A" w:rsidR="000A38B5" w:rsidP="00E219D8" w:rsidRDefault="000A38B5" w14:paraId="2948B2F8" w14:textId="77777777">
            <w:pPr>
              <w:rPr>
                <w:b/>
                <w:color w:val="FFFFFF" w:themeColor="background1"/>
                <w:sz w:val="20"/>
                <w:szCs w:val="20"/>
                <w:lang w:val="en-IN"/>
              </w:rPr>
            </w:pPr>
            <w:r>
              <w:rPr>
                <w:b/>
                <w:color w:val="FFFFFF" w:themeColor="background1"/>
                <w:sz w:val="20"/>
                <w:szCs w:val="20"/>
                <w:lang w:val="en-GB"/>
              </w:rPr>
              <w:t>Example</w:t>
            </w:r>
            <w:r>
              <w:rPr>
                <w:b/>
                <w:color w:val="FFFFFF" w:themeColor="background1"/>
                <w:sz w:val="20"/>
                <w:szCs w:val="20"/>
                <w:lang w:val="en-IN"/>
              </w:rPr>
              <w:t> </w:t>
            </w:r>
          </w:p>
        </w:tc>
      </w:tr>
      <w:tr w:rsidRPr="00E83BEF" w:rsidR="000A38B5" w:rsidTr="00E219D8" w14:paraId="4C21D852" w14:textId="77777777">
        <w:trPr>
          <w:trHeight w:val="300"/>
        </w:trPr>
        <w:tc>
          <w:tcPr>
            <w:tcW w:w="1532" w:type="dxa"/>
            <w:tcBorders>
              <w:top w:val="nil"/>
              <w:left w:val="single" w:color="auto" w:sz="6" w:space="0"/>
              <w:bottom w:val="single" w:color="auto" w:sz="6" w:space="0"/>
              <w:right w:val="single" w:color="auto" w:sz="6" w:space="0"/>
            </w:tcBorders>
            <w:vAlign w:val="bottom"/>
            <w:hideMark/>
          </w:tcPr>
          <w:p w:rsidRPr="00AC477A" w:rsidR="000A38B5" w:rsidP="00E219D8" w:rsidRDefault="000A38B5" w14:paraId="4A3D732A" w14:textId="77777777">
            <w:pPr>
              <w:rPr>
                <w:sz w:val="20"/>
                <w:szCs w:val="20"/>
                <w:lang w:val="en-IN"/>
              </w:rPr>
            </w:pPr>
            <w:r>
              <w:rPr>
                <w:color w:val="000000" w:themeColor="text1"/>
                <w:sz w:val="20"/>
                <w:szCs w:val="20"/>
              </w:rPr>
              <w:t>StartDate</w:t>
            </w:r>
          </w:p>
        </w:tc>
        <w:tc>
          <w:tcPr>
            <w:tcW w:w="3314" w:type="dxa"/>
            <w:tcBorders>
              <w:top w:val="nil"/>
              <w:left w:val="nil"/>
              <w:bottom w:val="single" w:color="auto" w:sz="6" w:space="0"/>
              <w:right w:val="single" w:color="auto" w:sz="6" w:space="0"/>
            </w:tcBorders>
            <w:vAlign w:val="bottom"/>
            <w:hideMark/>
          </w:tcPr>
          <w:p w:rsidRPr="00AC477A" w:rsidR="000A38B5" w:rsidP="00E219D8" w:rsidRDefault="000A38B5" w14:paraId="3277DE89" w14:textId="77777777">
            <w:pPr>
              <w:rPr>
                <w:sz w:val="20"/>
                <w:szCs w:val="20"/>
                <w:lang w:val="en-IN"/>
              </w:rPr>
            </w:pPr>
            <w:r>
              <w:rPr>
                <w:color w:val="000000" w:themeColor="text1"/>
                <w:sz w:val="20"/>
                <w:szCs w:val="20"/>
              </w:rPr>
              <w:t xml:space="preserve">Start date for movements data</w:t>
            </w:r>
          </w:p>
        </w:tc>
        <w:tc>
          <w:tcPr>
            <w:tcW w:w="1268" w:type="dxa"/>
            <w:tcBorders>
              <w:top w:val="nil"/>
              <w:left w:val="nil"/>
              <w:bottom w:val="single" w:color="auto" w:sz="6" w:space="0"/>
              <w:right w:val="single" w:color="auto" w:sz="6" w:space="0"/>
            </w:tcBorders>
            <w:vAlign w:val="bottom"/>
            <w:hideMark/>
          </w:tcPr>
          <w:p w:rsidRPr="00AC477A" w:rsidR="000A38B5" w:rsidP="00E219D8" w:rsidRDefault="000A38B5" w14:paraId="3BA1042A" w14:textId="77777777">
            <w:pPr>
              <w:rPr>
                <w:sz w:val="20"/>
                <w:szCs w:val="20"/>
                <w:lang w:val="en-IN"/>
              </w:rPr>
            </w:pPr>
            <w:r>
              <w:rPr>
                <w:color w:val="000000" w:themeColor="text1"/>
                <w:sz w:val="20"/>
                <w:szCs w:val="20"/>
              </w:rPr>
              <w:t>Yes</w:t>
            </w:r>
          </w:p>
        </w:tc>
        <w:tc>
          <w:tcPr>
            <w:tcW w:w="1256" w:type="dxa"/>
            <w:tcBorders>
              <w:top w:val="nil"/>
              <w:left w:val="nil"/>
              <w:bottom w:val="single" w:color="auto" w:sz="6" w:space="0"/>
              <w:right w:val="single" w:color="auto" w:sz="6" w:space="0"/>
            </w:tcBorders>
            <w:vAlign w:val="bottom"/>
            <w:hideMark/>
          </w:tcPr>
          <w:p w:rsidRPr="00AC477A" w:rsidR="000A38B5" w:rsidP="00E219D8" w:rsidRDefault="000A38B5" w14:paraId="2B29834B" w14:textId="77777777">
            <w:pPr>
              <w:rPr>
                <w:sz w:val="20"/>
                <w:szCs w:val="20"/>
                <w:lang w:val="en-IN"/>
              </w:rPr>
            </w:pPr>
            <w:r>
              <w:rPr>
                <w:color w:val="000000" w:themeColor="text1"/>
                <w:sz w:val="20"/>
                <w:szCs w:val="20"/>
              </w:rPr>
              <w:t>DateTime</w:t>
            </w:r>
          </w:p>
        </w:tc>
        <w:tc>
          <w:tcPr>
            <w:tcW w:w="1974" w:type="dxa"/>
            <w:tcBorders>
              <w:top w:val="nil"/>
              <w:left w:val="nil"/>
              <w:bottom w:val="single" w:color="auto" w:sz="6" w:space="0"/>
              <w:right w:val="single" w:color="auto" w:sz="6" w:space="0"/>
            </w:tcBorders>
            <w:vAlign w:val="bottom"/>
            <w:hideMark/>
          </w:tcPr>
          <w:p w:rsidRPr="00AC477A" w:rsidR="000A38B5" w:rsidP="00E219D8" w:rsidRDefault="000A38B5" w14:paraId="729EAB63" w14:textId="77777777">
            <w:pPr>
              <w:rPr>
                <w:sz w:val="20"/>
                <w:szCs w:val="20"/>
                <w:lang w:val="en-IN"/>
              </w:rPr>
            </w:pPr>
            <w:r>
              <w:rPr>
                <w:color w:val="000000" w:themeColor="text1"/>
                <w:sz w:val="20"/>
                <w:szCs w:val="20"/>
              </w:rPr>
              <w:t>2026-05-01T00:00:00Z</w:t>
            </w:r>
          </w:p>
        </w:tc>
      </w:tr>
      <w:tr w:rsidRPr="00E83BEF" w:rsidR="000A38B5" w:rsidTr="00E219D8" w14:paraId="4C4573CB" w14:textId="77777777">
        <w:trPr>
          <w:trHeight w:val="300"/>
        </w:trPr>
        <w:tc>
          <w:tcPr>
            <w:tcW w:w="1532" w:type="dxa"/>
            <w:tcBorders>
              <w:top w:val="nil"/>
              <w:left w:val="single" w:color="auto" w:sz="6" w:space="0"/>
              <w:bottom w:val="single" w:color="auto" w:sz="6" w:space="0"/>
              <w:right w:val="single" w:color="auto" w:sz="6" w:space="0"/>
            </w:tcBorders>
            <w:vAlign w:val="bottom"/>
            <w:hideMark/>
          </w:tcPr>
          <w:p w:rsidRPr="00AC477A" w:rsidR="000A38B5" w:rsidP="00E219D8" w:rsidRDefault="000A38B5" w14:paraId="4974963C" w14:textId="77777777">
            <w:pPr>
              <w:rPr>
                <w:sz w:val="20"/>
                <w:szCs w:val="20"/>
                <w:lang w:val="en-IN"/>
              </w:rPr>
            </w:pPr>
            <w:r>
              <w:rPr>
                <w:color w:val="000000" w:themeColor="text1"/>
                <w:sz w:val="20"/>
                <w:szCs w:val="20"/>
              </w:rPr>
              <w:t>EndDate</w:t>
            </w:r>
          </w:p>
        </w:tc>
        <w:tc>
          <w:tcPr>
            <w:tcW w:w="3314" w:type="dxa"/>
            <w:tcBorders>
              <w:top w:val="nil"/>
              <w:left w:val="nil"/>
              <w:bottom w:val="single" w:color="auto" w:sz="6" w:space="0"/>
              <w:right w:val="single" w:color="auto" w:sz="6" w:space="0"/>
            </w:tcBorders>
            <w:vAlign w:val="bottom"/>
            <w:hideMark/>
          </w:tcPr>
          <w:p w:rsidRPr="00AC477A" w:rsidR="000A38B5" w:rsidP="00E219D8" w:rsidRDefault="000A38B5" w14:paraId="18B44A79" w14:textId="77777777">
            <w:pPr>
              <w:rPr>
                <w:sz w:val="20"/>
                <w:szCs w:val="20"/>
                <w:lang w:val="en-IN"/>
              </w:rPr>
            </w:pPr>
            <w:r>
              <w:rPr>
                <w:color w:val="000000" w:themeColor="text1"/>
                <w:sz w:val="20"/>
                <w:szCs w:val="20"/>
              </w:rPr>
              <w:t xml:space="preserve">End date for movements data</w:t>
            </w:r>
          </w:p>
        </w:tc>
        <w:tc>
          <w:tcPr>
            <w:tcW w:w="1268" w:type="dxa"/>
            <w:tcBorders>
              <w:top w:val="nil"/>
              <w:left w:val="nil"/>
              <w:bottom w:val="single" w:color="auto" w:sz="6" w:space="0"/>
              <w:right w:val="single" w:color="auto" w:sz="6" w:space="0"/>
            </w:tcBorders>
            <w:vAlign w:val="bottom"/>
            <w:hideMark/>
          </w:tcPr>
          <w:p w:rsidRPr="00AC477A" w:rsidR="000A38B5" w:rsidP="00E219D8" w:rsidRDefault="000A38B5" w14:paraId="5799D328" w14:textId="77777777">
            <w:pPr>
              <w:rPr>
                <w:sz w:val="20"/>
                <w:szCs w:val="20"/>
                <w:lang w:val="en-IN"/>
              </w:rPr>
            </w:pPr>
            <w:r>
              <w:rPr>
                <w:color w:val="000000" w:themeColor="text1"/>
                <w:sz w:val="20"/>
                <w:szCs w:val="20"/>
              </w:rPr>
              <w:t>Yes</w:t>
            </w:r>
          </w:p>
        </w:tc>
        <w:tc>
          <w:tcPr>
            <w:tcW w:w="1256" w:type="dxa"/>
            <w:tcBorders>
              <w:top w:val="nil"/>
              <w:left w:val="nil"/>
              <w:bottom w:val="single" w:color="auto" w:sz="6" w:space="0"/>
              <w:right w:val="single" w:color="auto" w:sz="6" w:space="0"/>
            </w:tcBorders>
            <w:vAlign w:val="bottom"/>
            <w:hideMark/>
          </w:tcPr>
          <w:p w:rsidRPr="00AC477A" w:rsidR="000A38B5" w:rsidP="00E219D8" w:rsidRDefault="000A38B5" w14:paraId="43467F25" w14:textId="77777777">
            <w:pPr>
              <w:rPr>
                <w:sz w:val="20"/>
                <w:szCs w:val="20"/>
                <w:lang w:val="en-IN"/>
              </w:rPr>
            </w:pPr>
            <w:r>
              <w:rPr>
                <w:color w:val="000000" w:themeColor="text1"/>
                <w:sz w:val="20"/>
                <w:szCs w:val="20"/>
              </w:rPr>
              <w:t>DateTime</w:t>
            </w:r>
          </w:p>
        </w:tc>
        <w:tc>
          <w:tcPr>
            <w:tcW w:w="1974" w:type="dxa"/>
            <w:tcBorders>
              <w:top w:val="nil"/>
              <w:left w:val="nil"/>
              <w:bottom w:val="single" w:color="auto" w:sz="6" w:space="0"/>
              <w:right w:val="single" w:color="auto" w:sz="6" w:space="0"/>
            </w:tcBorders>
            <w:vAlign w:val="bottom"/>
            <w:hideMark/>
          </w:tcPr>
          <w:p w:rsidRPr="00AC477A" w:rsidR="000A38B5" w:rsidP="00E219D8" w:rsidRDefault="000A38B5" w14:paraId="02889193" w14:textId="77777777">
            <w:pPr>
              <w:rPr>
                <w:sz w:val="20"/>
                <w:szCs w:val="20"/>
                <w:lang w:val="en-IN"/>
              </w:rPr>
            </w:pPr>
            <w:r>
              <w:rPr>
                <w:color w:val="000000" w:themeColor="text1"/>
                <w:sz w:val="20"/>
                <w:szCs w:val="20"/>
              </w:rPr>
              <w:t>2026-05-02T00:00:00Z</w:t>
            </w:r>
          </w:p>
        </w:tc>
      </w:tr>
      <w:tr w:rsidRPr="00E83BEF" w:rsidR="000A38B5" w:rsidTr="00E219D8" w14:paraId="2BAB9C0F" w14:textId="77777777">
        <w:trPr>
          <w:trHeight w:val="300"/>
        </w:trPr>
        <w:tc>
          <w:tcPr>
            <w:tcW w:w="1532" w:type="dxa"/>
            <w:tcBorders>
              <w:top w:val="nil"/>
              <w:left w:val="single" w:color="auto" w:sz="6" w:space="0"/>
              <w:bottom w:val="single" w:color="auto" w:sz="6" w:space="0"/>
              <w:right w:val="single" w:color="auto" w:sz="6" w:space="0"/>
            </w:tcBorders>
            <w:vAlign w:val="bottom"/>
            <w:hideMark/>
          </w:tcPr>
          <w:p w:rsidRPr="00AC477A" w:rsidR="000A38B5" w:rsidP="00E219D8" w:rsidRDefault="000A38B5" w14:paraId="1F77FFDA" w14:textId="77777777">
            <w:pPr>
              <w:rPr>
                <w:sz w:val="20"/>
                <w:szCs w:val="20"/>
                <w:lang w:val="en-IN"/>
              </w:rPr>
            </w:pPr>
            <w:r>
              <w:rPr>
                <w:color w:val="000000" w:themeColor="text1"/>
                <w:sz w:val="20"/>
                <w:szCs w:val="20"/>
              </w:rPr>
              <w:t>State</w:t>
            </w:r>
          </w:p>
        </w:tc>
        <w:tc>
          <w:tcPr>
            <w:tcW w:w="3314" w:type="dxa"/>
            <w:tcBorders>
              <w:top w:val="nil"/>
              <w:left w:val="nil"/>
              <w:bottom w:val="single" w:color="auto" w:sz="6" w:space="0"/>
              <w:right w:val="single" w:color="auto" w:sz="6" w:space="0"/>
            </w:tcBorders>
            <w:vAlign w:val="bottom"/>
            <w:hideMark/>
          </w:tcPr>
          <w:p w:rsidRPr="00AC477A" w:rsidR="000A38B5" w:rsidP="00E219D8" w:rsidRDefault="000A38B5" w14:paraId="599F1527" w14:textId="77777777">
            <w:pPr>
              <w:rPr>
                <w:sz w:val="20"/>
                <w:szCs w:val="20"/>
                <w:lang w:val="en-IN"/>
              </w:rPr>
            </w:pPr>
            <w:r>
              <w:rPr>
                <w:color w:val="000000" w:themeColor="text1"/>
                <w:sz w:val="20"/>
                <w:szCs w:val="20"/>
              </w:rPr>
              <w:t xml:space="preserve">Movements state (Actual/Scheduled)</w:t>
            </w:r>
          </w:p>
        </w:tc>
        <w:tc>
          <w:tcPr>
            <w:tcW w:w="1268" w:type="dxa"/>
            <w:tcBorders>
              <w:top w:val="nil"/>
              <w:left w:val="nil"/>
              <w:bottom w:val="single" w:color="auto" w:sz="6" w:space="0"/>
              <w:right w:val="single" w:color="auto" w:sz="6" w:space="0"/>
            </w:tcBorders>
            <w:vAlign w:val="bottom"/>
            <w:hideMark/>
          </w:tcPr>
          <w:p w:rsidRPr="00AC477A" w:rsidR="000A38B5" w:rsidP="00E219D8" w:rsidRDefault="000A38B5" w14:paraId="46FB5388" w14:textId="77777777">
            <w:pPr>
              <w:rPr>
                <w:sz w:val="20"/>
                <w:szCs w:val="20"/>
                <w:lang w:val="en-IN"/>
              </w:rPr>
            </w:pPr>
            <w:r>
              <w:rPr>
                <w:color w:val="000000" w:themeColor="text1"/>
                <w:sz w:val="20"/>
                <w:szCs w:val="20"/>
              </w:rPr>
              <w:t>Yes</w:t>
            </w:r>
          </w:p>
        </w:tc>
        <w:tc>
          <w:tcPr>
            <w:tcW w:w="1256" w:type="dxa"/>
            <w:tcBorders>
              <w:top w:val="nil"/>
              <w:left w:val="nil"/>
              <w:bottom w:val="single" w:color="auto" w:sz="6" w:space="0"/>
              <w:right w:val="single" w:color="auto" w:sz="6" w:space="0"/>
            </w:tcBorders>
            <w:vAlign w:val="bottom"/>
            <w:hideMark/>
          </w:tcPr>
          <w:p w:rsidRPr="00AC477A" w:rsidR="000A38B5" w:rsidP="00E219D8" w:rsidRDefault="000A38B5" w14:paraId="32C0647F" w14:textId="77777777">
            <w:pPr>
              <w:rPr>
                <w:sz w:val="20"/>
                <w:szCs w:val="20"/>
                <w:lang w:val="en-IN"/>
              </w:rPr>
            </w:pPr>
            <w:r>
              <w:rPr>
                <w:sz w:val="20"/>
                <w:szCs w:val="20"/>
                <w:lang w:val="en-IN"/>
              </w:rPr>
              <w:t>string</w:t>
            </w:r>
          </w:p>
        </w:tc>
        <w:tc>
          <w:tcPr>
            <w:tcW w:w="1974" w:type="dxa"/>
            <w:tcBorders>
              <w:top w:val="nil"/>
              <w:left w:val="nil"/>
              <w:bottom w:val="single" w:color="auto" w:sz="6" w:space="0"/>
              <w:right w:val="single" w:color="auto" w:sz="6" w:space="0"/>
            </w:tcBorders>
            <w:vAlign w:val="bottom"/>
            <w:hideMark/>
          </w:tcPr>
          <w:p w:rsidRPr="00AC477A" w:rsidR="000A38B5" w:rsidP="00E219D8" w:rsidRDefault="000A38B5" w14:paraId="19DC18AE" w14:textId="77777777">
            <w:pPr>
              <w:rPr>
                <w:sz w:val="20"/>
                <w:szCs w:val="20"/>
                <w:lang w:val="en-IN"/>
              </w:rPr>
            </w:pPr>
            <w:r>
              <w:rPr>
                <w:color w:val="000000" w:themeColor="text1"/>
                <w:sz w:val="20"/>
                <w:szCs w:val="20"/>
              </w:rPr>
              <w:t>Scheduled</w:t>
            </w:r>
          </w:p>
        </w:tc>
      </w:tr>
      <w:tr w:rsidRPr="00E83BEF" w:rsidR="000A38B5" w:rsidTr="00E219D8" w14:paraId="5303F42F" w14:textId="77777777">
        <w:trPr>
          <w:trHeight w:val="300"/>
        </w:trPr>
        <w:tc>
          <w:tcPr>
            <w:tcW w:w="1532" w:type="dxa"/>
            <w:tcBorders>
              <w:top w:val="nil"/>
              <w:left w:val="single" w:color="auto" w:sz="6" w:space="0"/>
              <w:bottom w:val="single" w:color="auto" w:sz="6" w:space="0"/>
              <w:right w:val="single" w:color="auto" w:sz="6" w:space="0"/>
            </w:tcBorders>
            <w:vAlign w:val="bottom"/>
          </w:tcPr>
          <w:p w:rsidRPr="40F3461E" w:rsidR="000A38B5" w:rsidP="00E219D8" w:rsidRDefault="000A38B5" w14:paraId="718EC4E9" w14:textId="77777777">
            <w:pPr>
              <w:rPr>
                <w:color w:val="000000" w:themeColor="text1"/>
                <w:sz w:val="20"/>
                <w:szCs w:val="20"/>
              </w:rPr>
            </w:pPr>
            <w:r>
              <w:rPr>
                <w:color w:val="000000" w:themeColor="text1"/>
                <w:sz w:val="20"/>
                <w:szCs w:val="20"/>
              </w:rPr>
              <w:t>LocationType</w:t>
            </w:r>
          </w:p>
        </w:tc>
        <w:tc>
          <w:tcPr>
            <w:tcW w:w="3314" w:type="dxa"/>
            <w:tcBorders>
              <w:top w:val="nil"/>
              <w:left w:val="nil"/>
              <w:bottom w:val="single" w:color="auto" w:sz="6" w:space="0"/>
              <w:right w:val="single" w:color="auto" w:sz="6" w:space="0"/>
            </w:tcBorders>
            <w:vAlign w:val="bottom"/>
          </w:tcPr>
          <w:p w:rsidRPr="40F3461E" w:rsidR="000A38B5" w:rsidP="00E219D8" w:rsidRDefault="000A38B5" w14:paraId="0D251A34" w14:textId="77777777">
            <w:pPr>
              <w:rPr>
                <w:color w:val="000000" w:themeColor="text1"/>
                <w:sz w:val="20"/>
                <w:szCs w:val="20"/>
              </w:rPr>
            </w:pPr>
            <w:r>
              <w:rPr>
                <w:color w:val="000000" w:themeColor="text1"/>
                <w:sz w:val="20"/>
                <w:szCs w:val="20"/>
              </w:rPr>
              <w:t>Type of location passed</w:t>
            </w:r>
          </w:p>
        </w:tc>
        <w:tc>
          <w:tcPr>
            <w:tcW w:w="1268" w:type="dxa"/>
            <w:tcBorders>
              <w:top w:val="nil"/>
              <w:left w:val="nil"/>
              <w:bottom w:val="single" w:color="auto" w:sz="6" w:space="0"/>
              <w:right w:val="single" w:color="auto" w:sz="6" w:space="0"/>
            </w:tcBorders>
            <w:vAlign w:val="bottom"/>
          </w:tcPr>
          <w:p w:rsidRPr="40F3461E" w:rsidR="000A38B5" w:rsidP="00E219D8" w:rsidRDefault="000A38B5" w14:paraId="636B0498" w14:textId="77777777">
            <w:pPr>
              <w:rPr>
                <w:sz w:val="20"/>
                <w:szCs w:val="20"/>
                <w:lang w:val="en-IN"/>
              </w:rPr>
            </w:pPr>
            <w:r>
              <w:rPr>
                <w:sz w:val="20"/>
                <w:szCs w:val="20"/>
                <w:lang w:val="en-IN"/>
              </w:rPr>
              <w:t>Yes</w:t>
            </w:r>
          </w:p>
        </w:tc>
        <w:tc>
          <w:tcPr>
            <w:tcW w:w="1256" w:type="dxa"/>
            <w:tcBorders>
              <w:top w:val="nil"/>
              <w:left w:val="nil"/>
              <w:bottom w:val="single" w:color="auto" w:sz="6" w:space="0"/>
              <w:right w:val="single" w:color="auto" w:sz="6" w:space="0"/>
            </w:tcBorders>
            <w:vAlign w:val="bottom"/>
          </w:tcPr>
          <w:p w:rsidRPr="40F3461E" w:rsidR="000A38B5" w:rsidP="00E219D8" w:rsidRDefault="000A38B5" w14:paraId="1B9C34E8" w14:textId="77777777">
            <w:pPr>
              <w:rPr>
                <w:color w:val="000000" w:themeColor="text1"/>
                <w:sz w:val="20"/>
                <w:szCs w:val="20"/>
              </w:rPr>
            </w:pPr>
            <w:r>
              <w:rPr>
                <w:color w:val="000000" w:themeColor="text1"/>
                <w:sz w:val="20"/>
                <w:szCs w:val="20"/>
              </w:rPr>
              <w:t>String</w:t>
            </w:r>
          </w:p>
        </w:tc>
        <w:tc>
          <w:tcPr>
            <w:tcW w:w="1974" w:type="dxa"/>
            <w:tcBorders>
              <w:top w:val="nil"/>
              <w:left w:val="nil"/>
              <w:bottom w:val="single" w:color="auto" w:sz="6" w:space="0"/>
              <w:right w:val="single" w:color="auto" w:sz="6" w:space="0"/>
            </w:tcBorders>
            <w:vAlign w:val="bottom"/>
          </w:tcPr>
          <w:p w:rsidRPr="40F3461E" w:rsidR="000A38B5" w:rsidP="00E219D8" w:rsidRDefault="000A38B5" w14:paraId="52A65B28" w14:textId="77777777">
            <w:pPr>
              <w:rPr>
                <w:color w:val="000000" w:themeColor="text1"/>
                <w:sz w:val="20"/>
                <w:szCs w:val="20"/>
              </w:rPr>
            </w:pPr>
            <w:r>
              <w:rPr>
                <w:color w:val="000000" w:themeColor="text1"/>
                <w:sz w:val="20"/>
                <w:szCs w:val="20"/>
              </w:rPr>
              <w:t>Refinery/Terminal</w:t>
            </w:r>
          </w:p>
        </w:tc>
      </w:tr>
      <w:tr w:rsidRPr="00E83BEF" w:rsidR="000A38B5" w:rsidTr="00E219D8" w14:paraId="12692AF0" w14:textId="77777777">
        <w:trPr>
          <w:trHeight w:val="300"/>
        </w:trPr>
        <w:tc>
          <w:tcPr>
            <w:tcW w:w="1532" w:type="dxa"/>
            <w:tcBorders>
              <w:top w:val="nil"/>
              <w:left w:val="single" w:color="auto" w:sz="6" w:space="0"/>
              <w:bottom w:val="single" w:color="auto" w:sz="4" w:space="0"/>
              <w:right w:val="single" w:color="auto" w:sz="6" w:space="0"/>
            </w:tcBorders>
            <w:vAlign w:val="bottom"/>
            <w:hideMark/>
          </w:tcPr>
          <w:p w:rsidRPr="00AC477A" w:rsidR="000A38B5" w:rsidP="00E219D8" w:rsidRDefault="000A38B5" w14:paraId="59BB8311" w14:textId="77777777">
            <w:pPr>
              <w:rPr>
                <w:sz w:val="20"/>
                <w:szCs w:val="20"/>
                <w:lang w:val="en-IN"/>
              </w:rPr>
            </w:pPr>
            <w:r>
              <w:rPr>
                <w:color w:val="000000" w:themeColor="text1"/>
                <w:sz w:val="20"/>
                <w:szCs w:val="20"/>
              </w:rPr>
              <w:t>Locations</w:t>
            </w:r>
          </w:p>
        </w:tc>
        <w:tc>
          <w:tcPr>
            <w:tcW w:w="3314" w:type="dxa"/>
            <w:tcBorders>
              <w:top w:val="nil"/>
              <w:left w:val="nil"/>
              <w:bottom w:val="single" w:color="auto" w:sz="4" w:space="0"/>
              <w:right w:val="single" w:color="auto" w:sz="6" w:space="0"/>
            </w:tcBorders>
            <w:vAlign w:val="bottom"/>
            <w:hideMark/>
          </w:tcPr>
          <w:p w:rsidRPr="00AC477A" w:rsidR="000A38B5" w:rsidP="00E219D8" w:rsidRDefault="000A38B5" w14:paraId="09A014C5" w14:textId="77777777">
            <w:pPr>
              <w:rPr>
                <w:sz w:val="20"/>
                <w:szCs w:val="20"/>
                <w:lang w:val="en-IN"/>
              </w:rPr>
            </w:pPr>
            <w:r>
              <w:rPr>
                <w:color w:val="000000" w:themeColor="text1"/>
                <w:sz w:val="20"/>
                <w:szCs w:val="20"/>
              </w:rPr>
              <w:t>List of locations</w:t>
            </w:r>
          </w:p>
        </w:tc>
        <w:tc>
          <w:tcPr>
            <w:tcW w:w="1268" w:type="dxa"/>
            <w:tcBorders>
              <w:top w:val="nil"/>
              <w:left w:val="nil"/>
              <w:bottom w:val="single" w:color="auto" w:sz="4" w:space="0"/>
              <w:right w:val="single" w:color="auto" w:sz="6" w:space="0"/>
            </w:tcBorders>
            <w:vAlign w:val="bottom"/>
            <w:hideMark/>
          </w:tcPr>
          <w:p w:rsidRPr="00AC477A" w:rsidR="000A38B5" w:rsidP="00E219D8" w:rsidRDefault="000A38B5" w14:paraId="5D498B21" w14:textId="77777777">
            <w:pPr>
              <w:rPr>
                <w:sz w:val="20"/>
                <w:szCs w:val="20"/>
                <w:lang w:val="en-IN"/>
              </w:rPr>
            </w:pPr>
            <w:r>
              <w:rPr>
                <w:sz w:val="20"/>
                <w:szCs w:val="20"/>
                <w:lang w:val="en-IN"/>
              </w:rPr>
              <w:t>Yes</w:t>
            </w:r>
          </w:p>
        </w:tc>
        <w:tc>
          <w:tcPr>
            <w:tcW w:w="1256" w:type="dxa"/>
            <w:tcBorders>
              <w:top w:val="nil"/>
              <w:left w:val="nil"/>
              <w:bottom w:val="single" w:color="auto" w:sz="4" w:space="0"/>
              <w:right w:val="single" w:color="auto" w:sz="6" w:space="0"/>
            </w:tcBorders>
            <w:vAlign w:val="bottom"/>
            <w:hideMark/>
          </w:tcPr>
          <w:p w:rsidRPr="00AC477A" w:rsidR="000A38B5" w:rsidP="00E219D8" w:rsidRDefault="000A38B5" w14:paraId="696B485A" w14:textId="77777777">
            <w:pPr>
              <w:rPr>
                <w:sz w:val="20"/>
                <w:szCs w:val="20"/>
                <w:lang w:val="en-IN"/>
              </w:rPr>
            </w:pPr>
            <w:r>
              <w:rPr>
                <w:color w:val="000000" w:themeColor="text1"/>
                <w:sz w:val="20"/>
                <w:szCs w:val="20"/>
              </w:rPr>
              <w:t>List&lt;string&gt;</w:t>
            </w:r>
          </w:p>
        </w:tc>
        <w:tc>
          <w:tcPr>
            <w:tcW w:w="1974" w:type="dxa"/>
            <w:tcBorders>
              <w:top w:val="nil"/>
              <w:left w:val="nil"/>
              <w:bottom w:val="single" w:color="auto" w:sz="4" w:space="0"/>
              <w:right w:val="single" w:color="auto" w:sz="6" w:space="0"/>
            </w:tcBorders>
            <w:vAlign w:val="bottom"/>
            <w:hideMark/>
          </w:tcPr>
          <w:p w:rsidRPr="00AC477A" w:rsidR="000A38B5" w:rsidP="00E219D8" w:rsidRDefault="000A38B5" w14:paraId="53C39CF4" w14:textId="77777777">
            <w:pPr>
              <w:rPr>
                <w:sz w:val="20"/>
                <w:szCs w:val="20"/>
                <w:lang w:val="en-IN"/>
              </w:rPr>
            </w:pPr>
            <w:r>
              <w:rPr>
                <w:color w:val="000000" w:themeColor="text1"/>
                <w:sz w:val="20"/>
                <w:szCs w:val="20"/>
              </w:rPr>
              <w:t>[‘Robinson’]</w:t>
            </w:r>
          </w:p>
        </w:tc>
      </w:tr>
      <w:tr w:rsidRPr="00E83BEF" w:rsidR="00F73C79" w:rsidTr="00E219D8" w14:paraId="385F6802" w14:textId="77777777">
        <w:trPr>
          <w:trHeight w:val="300"/>
        </w:trPr>
        <w:tc>
          <w:tcPr>
            <w:tcW w:w="1532" w:type="dxa"/>
            <w:tcBorders>
              <w:top w:val="single" w:color="auto" w:sz="4" w:space="0"/>
              <w:left w:val="single" w:color="auto" w:sz="4" w:space="0"/>
              <w:bottom w:val="single" w:color="auto" w:sz="4" w:space="0"/>
              <w:right w:val="single" w:color="auto" w:sz="4" w:space="0"/>
            </w:tcBorders>
            <w:vAlign w:val="bottom"/>
          </w:tcPr>
          <w:p w:rsidRPr="40F3461E" w:rsidR="00F73C79" w:rsidP="00E219D8" w:rsidRDefault="00F73C79" w14:paraId="1AD217BE" w14:textId="3F25E520">
            <w:pPr>
              <w:rPr>
                <w:color w:val="000000" w:themeColor="text1"/>
                <w:sz w:val="20"/>
                <w:szCs w:val="20"/>
              </w:rPr>
            </w:pPr>
            <w:r>
              <w:rPr>
                <w:color w:val="000000" w:themeColor="text1"/>
                <w:sz w:val="20"/>
                <w:szCs w:val="20"/>
              </w:rPr>
              <w:t>MovementTypes</w:t>
            </w:r>
          </w:p>
        </w:tc>
        <w:tc>
          <w:tcPr>
            <w:tcW w:w="3314" w:type="dxa"/>
            <w:tcBorders>
              <w:top w:val="single" w:color="auto" w:sz="4" w:space="0"/>
              <w:left w:val="single" w:color="auto" w:sz="4" w:space="0"/>
              <w:bottom w:val="single" w:color="auto" w:sz="4" w:space="0"/>
              <w:right w:val="single" w:color="auto" w:sz="4" w:space="0"/>
            </w:tcBorders>
            <w:vAlign w:val="bottom"/>
          </w:tcPr>
          <w:p w:rsidRPr="40F3461E" w:rsidR="00F73C79" w:rsidP="00E219D8" w:rsidRDefault="00F73C79" w14:paraId="08E59E0E" w14:textId="2BD3D2A5">
            <w:pPr>
              <w:rPr>
                <w:color w:val="000000" w:themeColor="text1"/>
                <w:sz w:val="20"/>
                <w:szCs w:val="20"/>
              </w:rPr>
            </w:pPr>
            <w:r>
              <w:rPr>
                <w:color w:val="000000" w:themeColor="text1"/>
                <w:sz w:val="20"/>
                <w:szCs w:val="20"/>
              </w:rPr>
              <w:t>List of movement types to retrieve (APS event types)</w:t>
            </w:r>
          </w:p>
        </w:tc>
        <w:tc>
          <w:tcPr>
            <w:tcW w:w="1268" w:type="dxa"/>
            <w:tcBorders>
              <w:top w:val="single" w:color="auto" w:sz="4" w:space="0"/>
              <w:left w:val="single" w:color="auto" w:sz="4" w:space="0"/>
              <w:bottom w:val="single" w:color="auto" w:sz="4" w:space="0"/>
              <w:right w:val="single" w:color="auto" w:sz="4" w:space="0"/>
            </w:tcBorders>
            <w:vAlign w:val="bottom"/>
          </w:tcPr>
          <w:p w:rsidRPr="40F3461E" w:rsidR="00F73C79" w:rsidP="00E219D8" w:rsidRDefault="00F73C79" w14:paraId="6BED443E" w14:textId="7844CB7F">
            <w:pPr>
              <w:rPr>
                <w:color w:val="000000" w:themeColor="text1"/>
                <w:sz w:val="20"/>
                <w:szCs w:val="20"/>
              </w:rPr>
            </w:pPr>
            <w:r>
              <w:rPr>
                <w:color w:val="000000" w:themeColor="text1"/>
                <w:sz w:val="20"/>
                <w:szCs w:val="20"/>
              </w:rPr>
              <w:t>Yes</w:t>
            </w:r>
          </w:p>
        </w:tc>
        <w:tc>
          <w:tcPr>
            <w:tcW w:w="1256" w:type="dxa"/>
            <w:tcBorders>
              <w:top w:val="single" w:color="auto" w:sz="4" w:space="0"/>
              <w:left w:val="single" w:color="auto" w:sz="4" w:space="0"/>
              <w:bottom w:val="single" w:color="auto" w:sz="4" w:space="0"/>
              <w:right w:val="single" w:color="auto" w:sz="4" w:space="0"/>
            </w:tcBorders>
            <w:vAlign w:val="bottom"/>
          </w:tcPr>
          <w:p w:rsidRPr="40F3461E" w:rsidR="00F73C79" w:rsidP="00E219D8" w:rsidRDefault="00F73C79" w14:paraId="085FF178" w14:textId="023FB2E3">
            <w:pPr>
              <w:rPr>
                <w:color w:val="000000" w:themeColor="text1"/>
                <w:sz w:val="20"/>
                <w:szCs w:val="20"/>
              </w:rPr>
            </w:pPr>
            <w:r>
              <w:rPr>
                <w:color w:val="000000" w:themeColor="text1"/>
                <w:sz w:val="20"/>
                <w:szCs w:val="20"/>
              </w:rPr>
              <w:t>List&lt;string&gt;</w:t>
            </w:r>
          </w:p>
        </w:tc>
        <w:tc>
          <w:tcPr>
            <w:tcW w:w="1974" w:type="dxa"/>
            <w:tcBorders>
              <w:top w:val="single" w:color="auto" w:sz="4" w:space="0"/>
              <w:left w:val="single" w:color="auto" w:sz="4" w:space="0"/>
              <w:bottom w:val="single" w:color="auto" w:sz="4" w:space="0"/>
              <w:right w:val="single" w:color="auto" w:sz="4" w:space="0"/>
            </w:tcBorders>
            <w:vAlign w:val="bottom"/>
          </w:tcPr>
          <w:p w:rsidRPr="40F3461E" w:rsidR="00F73C79" w:rsidP="00E219D8" w:rsidRDefault="00F73C79" w14:paraId="63BF2E48" w14:textId="77777777">
            <w:pPr>
              <w:keepNext/>
              <w:rPr>
                <w:color w:val="000000" w:themeColor="text1"/>
                <w:sz w:val="20"/>
                <w:szCs w:val="20"/>
              </w:rPr>
            </w:pPr>
          </w:p>
        </w:tc>
      </w:tr>
      <w:tr w:rsidRPr="00E83BEF" w:rsidR="000A38B5" w:rsidTr="00E219D8" w14:paraId="4D62146C" w14:textId="77777777">
        <w:trPr>
          <w:trHeight w:val="300"/>
        </w:trPr>
        <w:tc>
          <w:tcPr>
            <w:tcW w:w="1532" w:type="dxa"/>
            <w:tcBorders>
              <w:top w:val="single" w:color="auto" w:sz="4" w:space="0"/>
              <w:left w:val="single" w:color="auto" w:sz="4" w:space="0"/>
              <w:bottom w:val="single" w:color="auto" w:sz="4" w:space="0"/>
              <w:right w:val="single" w:color="auto" w:sz="4" w:space="0"/>
            </w:tcBorders>
            <w:vAlign w:val="bottom"/>
            <w:hideMark/>
          </w:tcPr>
          <w:p w:rsidRPr="00AC477A" w:rsidR="000A38B5" w:rsidP="00E219D8" w:rsidRDefault="000A38B5" w14:paraId="67A0FB0C" w14:textId="77777777">
            <w:pPr>
              <w:rPr>
                <w:sz w:val="20"/>
                <w:szCs w:val="20"/>
                <w:lang w:val="en-IN"/>
              </w:rPr>
            </w:pPr>
            <w:r>
              <w:rPr>
                <w:color w:val="000000" w:themeColor="text1"/>
                <w:sz w:val="20"/>
                <w:szCs w:val="20"/>
              </w:rPr>
              <w:t>Region</w:t>
            </w:r>
          </w:p>
        </w:tc>
        <w:tc>
          <w:tcPr>
            <w:tcW w:w="3314" w:type="dxa"/>
            <w:tcBorders>
              <w:top w:val="single" w:color="auto" w:sz="4" w:space="0"/>
              <w:left w:val="single" w:color="auto" w:sz="4" w:space="0"/>
              <w:bottom w:val="single" w:color="auto" w:sz="4" w:space="0"/>
              <w:right w:val="single" w:color="auto" w:sz="4" w:space="0"/>
            </w:tcBorders>
            <w:vAlign w:val="bottom"/>
            <w:hideMark/>
          </w:tcPr>
          <w:p w:rsidRPr="00AC477A" w:rsidR="000A38B5" w:rsidP="00E219D8" w:rsidRDefault="000A38B5" w14:paraId="25CBEE9A" w14:textId="77777777">
            <w:pPr>
              <w:rPr>
                <w:sz w:val="20"/>
                <w:szCs w:val="20"/>
                <w:lang w:val="en-IN"/>
              </w:rPr>
            </w:pPr>
            <w:r>
              <w:rPr>
                <w:color w:val="000000" w:themeColor="text1"/>
                <w:sz w:val="20"/>
                <w:szCs w:val="20"/>
              </w:rPr>
              <w:t>Region filter</w:t>
            </w:r>
          </w:p>
        </w:tc>
        <w:tc>
          <w:tcPr>
            <w:tcW w:w="1268" w:type="dxa"/>
            <w:tcBorders>
              <w:top w:val="single" w:color="auto" w:sz="4" w:space="0"/>
              <w:left w:val="single" w:color="auto" w:sz="4" w:space="0"/>
              <w:bottom w:val="single" w:color="auto" w:sz="4" w:space="0"/>
              <w:right w:val="single" w:color="auto" w:sz="4" w:space="0"/>
            </w:tcBorders>
            <w:vAlign w:val="bottom"/>
            <w:hideMark/>
          </w:tcPr>
          <w:p w:rsidRPr="00AC477A" w:rsidR="000A38B5" w:rsidP="00E219D8" w:rsidRDefault="000A38B5" w14:paraId="1B8D4B5C" w14:textId="77777777">
            <w:pPr>
              <w:rPr>
                <w:sz w:val="20"/>
                <w:szCs w:val="20"/>
                <w:lang w:val="en-IN"/>
              </w:rPr>
            </w:pPr>
            <w:r>
              <w:rPr>
                <w:color w:val="000000" w:themeColor="text1"/>
                <w:sz w:val="20"/>
                <w:szCs w:val="20"/>
              </w:rPr>
              <w:t>No</w:t>
            </w:r>
          </w:p>
        </w:tc>
        <w:tc>
          <w:tcPr>
            <w:tcW w:w="1256" w:type="dxa"/>
            <w:tcBorders>
              <w:top w:val="single" w:color="auto" w:sz="4" w:space="0"/>
              <w:left w:val="single" w:color="auto" w:sz="4" w:space="0"/>
              <w:bottom w:val="single" w:color="auto" w:sz="4" w:space="0"/>
              <w:right w:val="single" w:color="auto" w:sz="4" w:space="0"/>
            </w:tcBorders>
            <w:vAlign w:val="bottom"/>
            <w:hideMark/>
          </w:tcPr>
          <w:p w:rsidRPr="00AC477A" w:rsidR="000A38B5" w:rsidP="00E219D8" w:rsidRDefault="000A38B5" w14:paraId="1690D1DB" w14:textId="77777777">
            <w:pPr>
              <w:rPr>
                <w:sz w:val="20"/>
                <w:szCs w:val="20"/>
                <w:lang w:val="en-IN"/>
              </w:rPr>
            </w:pPr>
            <w:r>
              <w:rPr>
                <w:color w:val="000000" w:themeColor="text1"/>
                <w:sz w:val="20"/>
                <w:szCs w:val="20"/>
              </w:rPr>
              <w:t>string</w:t>
            </w:r>
          </w:p>
        </w:tc>
        <w:tc>
          <w:tcPr>
            <w:tcW w:w="1974" w:type="dxa"/>
            <w:tcBorders>
              <w:top w:val="single" w:color="auto" w:sz="4" w:space="0"/>
              <w:left w:val="single" w:color="auto" w:sz="4" w:space="0"/>
              <w:bottom w:val="single" w:color="auto" w:sz="4" w:space="0"/>
              <w:right w:val="single" w:color="auto" w:sz="4" w:space="0"/>
            </w:tcBorders>
            <w:vAlign w:val="bottom"/>
            <w:hideMark/>
          </w:tcPr>
          <w:p w:rsidRPr="00AC477A" w:rsidR="000A38B5" w:rsidP="00E219D8" w:rsidRDefault="000A38B5" w14:paraId="4CCF7255" w14:textId="77777777">
            <w:pPr>
              <w:keepNext/>
              <w:rPr>
                <w:sz w:val="20"/>
                <w:szCs w:val="20"/>
                <w:lang w:val="en-IN"/>
              </w:rPr>
            </w:pPr>
            <w:r>
              <w:rPr>
                <w:color w:val="000000" w:themeColor="text1"/>
                <w:sz w:val="20"/>
                <w:szCs w:val="20"/>
              </w:rPr>
              <w:t>North</w:t>
            </w:r>
          </w:p>
        </w:tc>
      </w:tr>
      <w:tr w:rsidRPr="00E83BEF" w:rsidR="000A38B5" w:rsidTr="00E219D8" w14:paraId="4CE402D6" w14:textId="77777777">
        <w:trPr>
          <w:trHeight w:val="300"/>
        </w:trPr>
        <w:tc>
          <w:tcPr>
            <w:tcW w:w="1532" w:type="dxa"/>
            <w:tcBorders>
              <w:top w:val="single" w:color="auto" w:sz="4" w:space="0"/>
              <w:left w:val="single" w:color="auto" w:sz="4" w:space="0"/>
              <w:bottom w:val="single" w:color="auto" w:sz="4" w:space="0"/>
              <w:right w:val="single" w:color="auto" w:sz="4" w:space="0"/>
            </w:tcBorders>
            <w:vAlign w:val="bottom"/>
          </w:tcPr>
          <w:p w:rsidRPr="40F3461E" w:rsidR="000A38B5" w:rsidP="00E219D8" w:rsidRDefault="000A38B5" w14:paraId="46B66281" w14:textId="77777777">
            <w:pPr>
              <w:rPr>
                <w:color w:val="000000" w:themeColor="text1"/>
                <w:sz w:val="20"/>
                <w:szCs w:val="20"/>
              </w:rPr>
            </w:pPr>
            <w:r>
              <w:rPr>
                <w:color w:val="000000" w:themeColor="text1"/>
                <w:sz w:val="20"/>
                <w:szCs w:val="20"/>
              </w:rPr>
              <w:t>IsImport</w:t>
            </w:r>
          </w:p>
        </w:tc>
        <w:tc>
          <w:tcPr>
            <w:tcW w:w="3314" w:type="dxa"/>
            <w:tcBorders>
              <w:top w:val="single" w:color="auto" w:sz="4" w:space="0"/>
              <w:left w:val="single" w:color="auto" w:sz="4" w:space="0"/>
              <w:bottom w:val="single" w:color="auto" w:sz="4" w:space="0"/>
              <w:right w:val="single" w:color="auto" w:sz="4" w:space="0"/>
            </w:tcBorders>
            <w:vAlign w:val="bottom"/>
          </w:tcPr>
          <w:p w:rsidRPr="40F3461E" w:rsidR="000A38B5" w:rsidP="00E219D8" w:rsidRDefault="000A38B5" w14:paraId="5DEDBE96" w14:textId="77777777">
            <w:pPr>
              <w:rPr>
                <w:color w:val="000000" w:themeColor="text1"/>
                <w:sz w:val="20"/>
                <w:szCs w:val="20"/>
              </w:rPr>
            </w:pPr>
            <w:r>
              <w:rPr>
                <w:color w:val="000000" w:themeColor="text1"/>
                <w:sz w:val="20"/>
                <w:szCs w:val="20"/>
              </w:rPr>
              <w:t>If this is set to true, API will return response and if it is set to false, API will save data in IQDM DB</w:t>
            </w:r>
          </w:p>
        </w:tc>
        <w:tc>
          <w:tcPr>
            <w:tcW w:w="1268" w:type="dxa"/>
            <w:tcBorders>
              <w:top w:val="single" w:color="auto" w:sz="4" w:space="0"/>
              <w:left w:val="single" w:color="auto" w:sz="4" w:space="0"/>
              <w:bottom w:val="single" w:color="auto" w:sz="4" w:space="0"/>
              <w:right w:val="single" w:color="auto" w:sz="4" w:space="0"/>
            </w:tcBorders>
            <w:vAlign w:val="bottom"/>
          </w:tcPr>
          <w:p w:rsidRPr="40F3461E" w:rsidR="000A38B5" w:rsidP="00E219D8" w:rsidRDefault="000A38B5" w14:paraId="04B56487" w14:textId="77777777">
            <w:pPr>
              <w:rPr>
                <w:color w:val="000000" w:themeColor="text1"/>
                <w:sz w:val="20"/>
                <w:szCs w:val="20"/>
              </w:rPr>
            </w:pPr>
            <w:r>
              <w:rPr>
                <w:color w:val="000000" w:themeColor="text1"/>
                <w:sz w:val="20"/>
                <w:szCs w:val="20"/>
              </w:rPr>
              <w:t>No</w:t>
            </w:r>
          </w:p>
        </w:tc>
        <w:tc>
          <w:tcPr>
            <w:tcW w:w="1256" w:type="dxa"/>
            <w:tcBorders>
              <w:top w:val="single" w:color="auto" w:sz="4" w:space="0"/>
              <w:left w:val="single" w:color="auto" w:sz="4" w:space="0"/>
              <w:bottom w:val="single" w:color="auto" w:sz="4" w:space="0"/>
              <w:right w:val="single" w:color="auto" w:sz="4" w:space="0"/>
            </w:tcBorders>
            <w:vAlign w:val="bottom"/>
          </w:tcPr>
          <w:p w:rsidRPr="40F3461E" w:rsidR="000A38B5" w:rsidP="00E219D8" w:rsidRDefault="000A38B5" w14:paraId="3DDE2EF6" w14:textId="77777777">
            <w:pPr>
              <w:rPr>
                <w:color w:val="000000" w:themeColor="text1"/>
                <w:sz w:val="20"/>
                <w:szCs w:val="20"/>
              </w:rPr>
            </w:pPr>
            <w:r>
              <w:rPr>
                <w:color w:val="000000" w:themeColor="text1"/>
                <w:sz w:val="20"/>
                <w:szCs w:val="20"/>
              </w:rPr>
              <w:t>Bool</w:t>
            </w:r>
          </w:p>
        </w:tc>
        <w:tc>
          <w:tcPr>
            <w:tcW w:w="1974" w:type="dxa"/>
            <w:tcBorders>
              <w:top w:val="single" w:color="auto" w:sz="4" w:space="0"/>
              <w:left w:val="single" w:color="auto" w:sz="4" w:space="0"/>
              <w:bottom w:val="single" w:color="auto" w:sz="4" w:space="0"/>
              <w:right w:val="single" w:color="auto" w:sz="4" w:space="0"/>
            </w:tcBorders>
            <w:vAlign w:val="bottom"/>
          </w:tcPr>
          <w:p w:rsidRPr="40F3461E" w:rsidR="000A38B5" w:rsidP="00E219D8" w:rsidRDefault="000A38B5" w14:paraId="0FBC7BBF" w14:textId="77777777">
            <w:pPr>
              <w:keepNext/>
              <w:rPr>
                <w:color w:val="000000" w:themeColor="text1"/>
                <w:sz w:val="20"/>
                <w:szCs w:val="20"/>
              </w:rPr>
            </w:pPr>
            <w:r>
              <w:rPr>
                <w:color w:val="000000" w:themeColor="text1"/>
                <w:sz w:val="20"/>
                <w:szCs w:val="20"/>
              </w:rPr>
              <w:t>True/false</w:t>
            </w:r>
          </w:p>
        </w:tc>
      </w:tr>
      <w:tr w:rsidRPr="00E83BEF" w:rsidR="000A38B5" w:rsidTr="00E219D8" w14:paraId="437988D6" w14:textId="77777777">
        <w:trPr>
          <w:trHeight w:val="300"/>
        </w:trPr>
        <w:tc>
          <w:tcPr>
            <w:tcW w:w="1532" w:type="dxa"/>
            <w:tcBorders>
              <w:top w:val="single" w:color="auto" w:sz="4" w:space="0"/>
              <w:left w:val="single" w:color="auto" w:sz="6" w:space="0"/>
              <w:bottom w:val="single" w:color="auto" w:sz="6" w:space="0"/>
              <w:right w:val="single" w:color="auto" w:sz="6" w:space="0"/>
            </w:tcBorders>
            <w:vAlign w:val="bottom"/>
          </w:tcPr>
          <w:p w:rsidRPr="00D9017F" w:rsidR="000A38B5" w:rsidP="00E219D8" w:rsidRDefault="000A38B5" w14:paraId="624DAB46" w14:textId="77777777">
            <w:pPr>
              <w:rPr>
                <w:color w:val="000000" w:themeColor="text1"/>
                <w:sz w:val="20"/>
                <w:szCs w:val="20"/>
              </w:rPr>
            </w:pPr>
            <w:r>
              <w:rPr>
                <w:color w:val="000000" w:themeColor="text1"/>
                <w:sz w:val="20"/>
                <w:szCs w:val="20"/>
              </w:rPr>
              <w:t>UseServiceBus</w:t>
            </w:r>
          </w:p>
        </w:tc>
        <w:tc>
          <w:tcPr>
            <w:tcW w:w="3314" w:type="dxa"/>
            <w:tcBorders>
              <w:top w:val="single" w:color="auto" w:sz="4" w:space="0"/>
              <w:left w:val="nil"/>
              <w:bottom w:val="single" w:color="auto" w:sz="6" w:space="0"/>
              <w:right w:val="single" w:color="auto" w:sz="6" w:space="0"/>
            </w:tcBorders>
            <w:vAlign w:val="bottom"/>
          </w:tcPr>
          <w:p w:rsidR="000A38B5" w:rsidP="00E219D8" w:rsidRDefault="000A38B5" w14:paraId="58B08CF9" w14:textId="6908C5AF">
            <w:pPr>
              <w:rPr>
                <w:color w:val="000000" w:themeColor="text1"/>
                <w:sz w:val="20"/>
                <w:szCs w:val="20"/>
              </w:rPr>
            </w:pPr>
            <w:r>
              <w:rPr>
                <w:color w:val="000000" w:themeColor="text1"/>
                <w:sz w:val="20"/>
                <w:szCs w:val="20"/>
              </w:rPr>
              <w:t xml:space="preserve">If this is set to true, API will use durable functions and req/response service bus queues, otherwise the request service calls the response service directly.</w:t>
            </w:r>
          </w:p>
        </w:tc>
        <w:tc>
          <w:tcPr>
            <w:tcW w:w="1268" w:type="dxa"/>
            <w:tcBorders>
              <w:top w:val="single" w:color="auto" w:sz="4" w:space="0"/>
              <w:left w:val="nil"/>
              <w:bottom w:val="single" w:color="auto" w:sz="6" w:space="0"/>
              <w:right w:val="single" w:color="auto" w:sz="6" w:space="0"/>
            </w:tcBorders>
            <w:vAlign w:val="bottom"/>
          </w:tcPr>
          <w:p w:rsidR="000A38B5" w:rsidP="00E219D8" w:rsidRDefault="000A38B5" w14:paraId="081CFF8E" w14:textId="77777777">
            <w:pPr>
              <w:rPr>
                <w:color w:val="000000" w:themeColor="text1"/>
                <w:sz w:val="20"/>
                <w:szCs w:val="20"/>
              </w:rPr>
            </w:pPr>
            <w:r>
              <w:rPr>
                <w:color w:val="000000" w:themeColor="text1"/>
                <w:sz w:val="20"/>
                <w:szCs w:val="20"/>
              </w:rPr>
              <w:t>No</w:t>
            </w:r>
          </w:p>
        </w:tc>
        <w:tc>
          <w:tcPr>
            <w:tcW w:w="1256" w:type="dxa"/>
            <w:tcBorders>
              <w:top w:val="single" w:color="auto" w:sz="4" w:space="0"/>
              <w:left w:val="nil"/>
              <w:bottom w:val="single" w:color="auto" w:sz="6" w:space="0"/>
              <w:right w:val="single" w:color="auto" w:sz="6" w:space="0"/>
            </w:tcBorders>
            <w:vAlign w:val="bottom"/>
          </w:tcPr>
          <w:p w:rsidR="000A38B5" w:rsidP="00E219D8" w:rsidRDefault="000A38B5" w14:paraId="5B84AEEB" w14:textId="77777777">
            <w:pPr>
              <w:rPr>
                <w:color w:val="000000" w:themeColor="text1"/>
                <w:sz w:val="20"/>
                <w:szCs w:val="20"/>
              </w:rPr>
            </w:pPr>
            <w:r>
              <w:rPr>
                <w:color w:val="000000" w:themeColor="text1"/>
                <w:sz w:val="20"/>
                <w:szCs w:val="20"/>
              </w:rPr>
              <w:t>Bool</w:t>
            </w:r>
          </w:p>
        </w:tc>
        <w:tc>
          <w:tcPr>
            <w:tcW w:w="1974" w:type="dxa"/>
            <w:tcBorders>
              <w:top w:val="single" w:color="auto" w:sz="4" w:space="0"/>
              <w:left w:val="nil"/>
              <w:bottom w:val="single" w:color="auto" w:sz="6" w:space="0"/>
              <w:right w:val="single" w:color="auto" w:sz="6" w:space="0"/>
            </w:tcBorders>
            <w:vAlign w:val="bottom"/>
          </w:tcPr>
          <w:p w:rsidR="000A38B5" w:rsidP="00E219D8" w:rsidRDefault="000A38B5" w14:paraId="0C376064" w14:textId="77777777">
            <w:pPr>
              <w:keepNext/>
              <w:rPr>
                <w:color w:val="000000" w:themeColor="text1"/>
                <w:sz w:val="20"/>
                <w:szCs w:val="20"/>
              </w:rPr>
            </w:pPr>
            <w:r>
              <w:rPr>
                <w:color w:val="000000" w:themeColor="text1"/>
                <w:sz w:val="20"/>
                <w:szCs w:val="20"/>
              </w:rPr>
              <w:t>True/false</w:t>
            </w:r>
          </w:p>
        </w:tc>
      </w:tr>
    </w:tbl>
    <w:p w:rsidRPr="00E83BEF" w:rsidR="000A38B5" w:rsidP="00021646" w:rsidRDefault="00021646" w14:paraId="28834F89" w14:textId="31F2F061">
      <w:pPr>
        <w:pStyle w:val="Caption"/>
        <w:rPr>
          <w:lang w:val="en-IN"/>
        </w:rPr>
      </w:pPr>
      <w:bookmarkStart w:name="_Toc240485180" w:id="143"/>
      <w:r>
        <w:t xml:space="preserve">Table </w:t>
        <w:fldChar w:fldCharType="begin"/>
        <w:instrText>STYLEREF 1 \s</w:instrText>
        <w:fldChar w:fldCharType="separate"/>
      </w:r>
      <w:r>
        <w:rPr>
          <w:noProof/>
        </w:rPr>
        <w:t>2</w:t>
      </w:r>
      <w:r>
        <w:fldChar w:fldCharType="end"/>
        <w:t>-</w:t>
        <w:fldChar w:fldCharType="begin"/>
        <w:instrText>SEQ Table \* ARABIC \s 1</w:instrText>
        <w:fldChar w:fldCharType="separate"/>
      </w:r>
      <w:r>
        <w:rPr>
          <w:noProof/>
        </w:rPr>
        <w:t>39</w:t>
      </w:r>
      <w:r>
        <w:fldChar w:fldCharType="end"/>
        <w:t>: Movement - API Endpoint - Request Parameters</w:t>
      </w:r>
      <w:bookmarkEnd w:id="143"/>
    </w:p>
    <w:p w:rsidRPr="00E83BEF" w:rsidR="000A38B5" w:rsidP="000A38B5" w:rsidRDefault="000A38B5" w14:paraId="508F13C9" w14:textId="77777777">
      <w:pPr>
        <w:rPr>
          <w:rFonts w:cstheme="minorHAnsi"/>
          <w:sz w:val="20"/>
          <w:szCs w:val="20"/>
        </w:rPr>
      </w:pPr>
      <w:r>
        <w:rPr>
          <w:rFonts w:cstheme="minorHAnsi"/>
          <w:sz w:val="20"/>
          <w:szCs w:val="20"/>
        </w:rPr>
        <w:t>Response Model:</w:t>
      </w:r>
    </w:p>
    <w:p w:rsidRPr="00E83BEF" w:rsidR="000A38B5" w:rsidP="000A38B5" w:rsidRDefault="000A38B5" w14:paraId="1BF6D7C5" w14:textId="77777777">
      <w:pPr>
        <w:rPr>
          <w:rFonts w:cstheme="minorHAnsi"/>
          <w:sz w:val="20"/>
          <w:szCs w:val="20"/>
        </w:rPr>
      </w:pPr>
      <w:r>
        <w:rPr>
          <w:rFonts w:cstheme="minorHAnsi"/>
          <w:sz w:val="20"/>
          <w:szCs w:val="20"/>
        </w:rPr>
        <w:t>The response contains detailed Event/Movement data enriched with metadata, classification, and calculated attributes.</w:t>
      </w:r>
    </w:p>
    <w:tbl>
      <w:tblPr>
        <w:tblStyle w:val="TableGrid"/>
        <w:tblW w:w="5000" w:type="pct"/>
        <w:tblLook w:val="04A0" w:firstRow="1" w:lastRow="0" w:firstColumn="1" w:lastColumn="0" w:noHBand="0" w:noVBand="1"/>
      </w:tblPr>
      <w:tblGrid>
        <w:gridCol w:w="1817"/>
        <w:gridCol w:w="5103"/>
        <w:gridCol w:w="871"/>
        <w:gridCol w:w="814"/>
        <w:gridCol w:w="745"/>
      </w:tblGrid>
      <w:tr w:rsidRPr="00E83BEF" w:rsidR="000A38B5" w:rsidTr="00E219D8" w14:paraId="2D5C940D" w14:textId="77777777">
        <w:trPr>
          <w:trHeight w:val="530"/>
        </w:trPr>
        <w:tc>
          <w:tcPr>
            <w:tcW w:w="1027" w:type="pct"/>
            <w:shd w:val="clear" w:color="auto" w:fill="2F5597"/>
            <w:vAlign w:val="center"/>
          </w:tcPr>
          <w:p w:rsidRPr="00E83BEF" w:rsidR="000A38B5" w:rsidP="00E219D8" w:rsidRDefault="000A38B5" w14:paraId="67C05A8F" w14:textId="77777777">
            <w:pPr>
              <w:rPr>
                <w:rFonts w:cstheme="minorHAnsi"/>
                <w:sz w:val="20"/>
                <w:szCs w:val="20"/>
              </w:rPr>
            </w:pPr>
            <w:r>
              <w:rPr>
                <w:rFonts w:cstheme="minorHAnsi"/>
                <w:b/>
                <w:bCs/>
                <w:color w:val="FFFFFF" w:themeColor="background1"/>
                <w:sz w:val="20"/>
                <w:szCs w:val="20"/>
                <w:lang w:val="en-GB"/>
              </w:rPr>
              <w:t>Attribute</w:t>
            </w:r>
          </w:p>
        </w:tc>
        <w:tc>
          <w:tcPr>
            <w:tcW w:w="2830" w:type="pct"/>
            <w:shd w:val="clear" w:color="auto" w:fill="2F5496" w:themeFill="accent5" w:themeFillShade="BF"/>
            <w:vAlign w:val="center"/>
          </w:tcPr>
          <w:p w:rsidRPr="00E83BEF" w:rsidR="000A38B5" w:rsidP="00E219D8" w:rsidRDefault="000A38B5" w14:paraId="595F106A" w14:textId="77777777">
            <w:pPr>
              <w:rPr>
                <w:rFonts w:cstheme="minorHAnsi"/>
                <w:sz w:val="20"/>
                <w:szCs w:val="20"/>
              </w:rPr>
            </w:pPr>
            <w:r>
              <w:rPr>
                <w:rFonts w:cstheme="minorHAnsi"/>
                <w:b/>
                <w:bCs/>
                <w:color w:val="FFFFFF" w:themeColor="background1"/>
                <w:sz w:val="20"/>
                <w:szCs w:val="20"/>
                <w:lang w:val="en-GB"/>
              </w:rPr>
              <w:t>Description</w:t>
            </w:r>
            <w:r>
              <w:rPr>
                <w:rFonts w:cstheme="minorHAnsi"/>
                <w:b/>
                <w:bCs/>
                <w:color w:val="FFFFFF" w:themeColor="background1"/>
                <w:sz w:val="20"/>
                <w:szCs w:val="20"/>
                <w:lang w:val="en-IN"/>
              </w:rPr>
              <w:t> </w:t>
            </w:r>
          </w:p>
        </w:tc>
        <w:tc>
          <w:tcPr>
            <w:tcW w:w="458" w:type="pct"/>
            <w:shd w:val="clear" w:color="auto" w:fill="2F5496" w:themeFill="accent5" w:themeFillShade="BF"/>
            <w:vAlign w:val="center"/>
          </w:tcPr>
          <w:p w:rsidRPr="00E83BEF" w:rsidR="000A38B5" w:rsidP="00E219D8" w:rsidRDefault="000A38B5" w14:paraId="2F05A500" w14:textId="77777777">
            <w:pPr>
              <w:rPr>
                <w:rFonts w:cstheme="minorHAnsi"/>
                <w:sz w:val="20"/>
                <w:szCs w:val="20"/>
              </w:rPr>
            </w:pPr>
            <w:r>
              <w:rPr>
                <w:rFonts w:cstheme="minorHAnsi"/>
                <w:b/>
                <w:bCs/>
                <w:color w:val="FFFFFF" w:themeColor="background1"/>
                <w:sz w:val="20"/>
                <w:szCs w:val="20"/>
                <w:lang w:val="en-GB"/>
              </w:rPr>
              <w:t>Mandatory</w:t>
            </w:r>
            <w:r>
              <w:rPr>
                <w:rFonts w:cstheme="minorHAnsi"/>
                <w:b/>
                <w:bCs/>
                <w:color w:val="FFFFFF" w:themeColor="background1"/>
                <w:sz w:val="20"/>
                <w:szCs w:val="20"/>
                <w:lang w:val="en-IN"/>
              </w:rPr>
              <w:t> </w:t>
            </w:r>
          </w:p>
        </w:tc>
        <w:tc>
          <w:tcPr>
            <w:tcW w:w="273" w:type="pct"/>
            <w:shd w:val="clear" w:color="auto" w:fill="2F5496" w:themeFill="accent5" w:themeFillShade="BF"/>
            <w:vAlign w:val="center"/>
          </w:tcPr>
          <w:p w:rsidRPr="00E83BEF" w:rsidR="000A38B5" w:rsidP="00E219D8" w:rsidRDefault="000A38B5" w14:paraId="0697B976" w14:textId="77777777">
            <w:pPr>
              <w:rPr>
                <w:rFonts w:cstheme="minorHAnsi"/>
                <w:sz w:val="20"/>
                <w:szCs w:val="20"/>
              </w:rPr>
            </w:pPr>
            <w:r>
              <w:rPr>
                <w:rFonts w:cstheme="minorHAnsi"/>
                <w:b/>
                <w:bCs/>
                <w:color w:val="FFFFFF" w:themeColor="background1"/>
                <w:sz w:val="20"/>
                <w:szCs w:val="20"/>
                <w:lang w:val="en-GB"/>
              </w:rPr>
              <w:t>Composite Key</w:t>
            </w:r>
            <w:r>
              <w:rPr>
                <w:rFonts w:cstheme="minorHAnsi"/>
                <w:b/>
                <w:bCs/>
                <w:color w:val="FFFFFF" w:themeColor="background1"/>
                <w:sz w:val="20"/>
                <w:szCs w:val="20"/>
                <w:lang w:val="en-IN"/>
              </w:rPr>
              <w:t> </w:t>
            </w:r>
          </w:p>
        </w:tc>
        <w:tc>
          <w:tcPr>
            <w:tcW w:w="412" w:type="pct"/>
            <w:shd w:val="clear" w:color="auto" w:fill="2F5496" w:themeFill="accent5" w:themeFillShade="BF"/>
            <w:vAlign w:val="center"/>
          </w:tcPr>
          <w:p w:rsidRPr="00E83BEF" w:rsidR="000A38B5" w:rsidP="00E219D8" w:rsidRDefault="000A38B5" w14:paraId="05B289C9" w14:textId="77777777">
            <w:pPr>
              <w:rPr>
                <w:rFonts w:cstheme="minorHAnsi"/>
                <w:sz w:val="20"/>
                <w:szCs w:val="20"/>
              </w:rPr>
            </w:pPr>
            <w:r>
              <w:rPr>
                <w:rFonts w:cstheme="minorHAnsi"/>
                <w:b/>
                <w:bCs/>
                <w:color w:val="FFFFFF" w:themeColor="background1"/>
                <w:sz w:val="20"/>
                <w:szCs w:val="20"/>
                <w:lang w:val="en-GB"/>
              </w:rPr>
              <w:t>Type</w:t>
            </w:r>
          </w:p>
        </w:tc>
      </w:tr>
      <w:tr w:rsidRPr="00E83BEF" w:rsidR="000A38B5" w:rsidTr="00E219D8" w14:paraId="21ED48C2" w14:textId="77777777">
        <w:trPr>
          <w:trHeight w:val="300"/>
        </w:trPr>
        <w:tc>
          <w:tcPr>
            <w:tcW w:w="1027" w:type="pct"/>
            <w:noWrap/>
            <w:hideMark/>
          </w:tcPr>
          <w:p w:rsidRPr="00E83BEF" w:rsidR="000A38B5" w:rsidP="00E219D8" w:rsidRDefault="000A38B5" w14:paraId="53A87AC2"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Material</w:t>
            </w:r>
          </w:p>
        </w:tc>
        <w:tc>
          <w:tcPr>
            <w:tcW w:w="2830" w:type="pct"/>
            <w:noWrap/>
            <w:hideMark/>
          </w:tcPr>
          <w:p w:rsidRPr="00E83BEF" w:rsidR="000A38B5" w:rsidP="00E219D8" w:rsidRDefault="000A38B5" w14:paraId="017A3B9F"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Material involved in movement</w:t>
            </w:r>
          </w:p>
        </w:tc>
        <w:tc>
          <w:tcPr>
            <w:tcW w:w="458" w:type="pct"/>
            <w:noWrap/>
            <w:hideMark/>
          </w:tcPr>
          <w:p w:rsidRPr="00E83BEF" w:rsidR="000A38B5" w:rsidP="00E219D8" w:rsidRDefault="000A38B5" w14:paraId="494DFFC1"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Yes</w:t>
            </w:r>
          </w:p>
        </w:tc>
        <w:tc>
          <w:tcPr>
            <w:tcW w:w="273" w:type="pct"/>
            <w:noWrap/>
            <w:hideMark/>
          </w:tcPr>
          <w:p w:rsidRPr="00E83BEF" w:rsidR="000A38B5" w:rsidP="00E219D8" w:rsidRDefault="000A38B5" w14:paraId="50596368"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No</w:t>
            </w:r>
          </w:p>
        </w:tc>
        <w:tc>
          <w:tcPr>
            <w:tcW w:w="412" w:type="pct"/>
            <w:noWrap/>
            <w:hideMark/>
          </w:tcPr>
          <w:p w:rsidRPr="00E83BEF" w:rsidR="000A38B5" w:rsidP="00E219D8" w:rsidRDefault="000A38B5" w14:paraId="10477F5A"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string</w:t>
            </w:r>
          </w:p>
        </w:tc>
      </w:tr>
      <w:tr w:rsidRPr="00E83BEF" w:rsidR="000A38B5" w:rsidTr="00E219D8" w14:paraId="412B9213" w14:textId="77777777">
        <w:trPr>
          <w:trHeight w:val="300"/>
        </w:trPr>
        <w:tc>
          <w:tcPr>
            <w:tcW w:w="1027" w:type="pct"/>
            <w:noWrap/>
            <w:hideMark/>
          </w:tcPr>
          <w:p w:rsidRPr="00E83BEF" w:rsidR="000A38B5" w:rsidP="00E219D8" w:rsidRDefault="000A38B5" w14:paraId="270D02A2"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Material_GlobalCode</w:t>
            </w:r>
          </w:p>
        </w:tc>
        <w:tc>
          <w:tcPr>
            <w:tcW w:w="2830" w:type="pct"/>
            <w:noWrap/>
            <w:hideMark/>
          </w:tcPr>
          <w:p w:rsidRPr="00E83BEF" w:rsidR="000A38B5" w:rsidP="00E219D8" w:rsidRDefault="000A38B5" w14:paraId="392AD79F" w14:textId="77777777">
            <w:pPr>
              <w:jc w:val="left"/>
              <w:rPr>
                <w:rFonts w:eastAsia="Times New Roman" w:cstheme="minorHAnsi"/>
                <w:color w:val="000000"/>
                <w:sz w:val="20"/>
                <w:szCs w:val="20"/>
                <w:lang w:val="en-IN" w:eastAsia="en-IN"/>
              </w:rPr>
            </w:pPr>
            <w:r>
              <w:rPr>
                <w:rFonts w:cstheme="minorHAnsi"/>
                <w:sz w:val="20"/>
                <w:szCs w:val="20"/>
              </w:rPr>
              <w:t>Profisee Code</w:t>
            </w:r>
            <w:r>
              <w:rPr>
                <w:rFonts w:eastAsia="Times New Roman" w:cstheme="minorHAnsi"/>
                <w:color w:val="000000"/>
                <w:sz w:val="20"/>
                <w:szCs w:val="20"/>
                <w:lang w:val="en-IN" w:eastAsia="en-IN"/>
              </w:rPr>
              <w:t xml:space="preserve"> /Global code for material</w:t>
            </w:r>
          </w:p>
        </w:tc>
        <w:tc>
          <w:tcPr>
            <w:tcW w:w="458" w:type="pct"/>
            <w:noWrap/>
            <w:hideMark/>
          </w:tcPr>
          <w:p w:rsidRPr="00E83BEF" w:rsidR="000A38B5" w:rsidP="00E219D8" w:rsidRDefault="000A38B5" w14:paraId="3B9EAF47"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Yes</w:t>
            </w:r>
          </w:p>
        </w:tc>
        <w:tc>
          <w:tcPr>
            <w:tcW w:w="273" w:type="pct"/>
            <w:noWrap/>
            <w:hideMark/>
          </w:tcPr>
          <w:p w:rsidRPr="00E83BEF" w:rsidR="000A38B5" w:rsidP="00E219D8" w:rsidRDefault="000A38B5" w14:paraId="51B6F954"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Yes</w:t>
            </w:r>
          </w:p>
        </w:tc>
        <w:tc>
          <w:tcPr>
            <w:tcW w:w="412" w:type="pct"/>
            <w:noWrap/>
            <w:hideMark/>
          </w:tcPr>
          <w:p w:rsidRPr="00E83BEF" w:rsidR="000A38B5" w:rsidP="00E219D8" w:rsidRDefault="000A38B5" w14:paraId="7387F0BE"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string</w:t>
            </w:r>
          </w:p>
        </w:tc>
      </w:tr>
      <w:tr w:rsidRPr="00E83BEF" w:rsidR="000A38B5" w:rsidTr="00E219D8" w14:paraId="267844FF" w14:textId="77777777">
        <w:trPr>
          <w:trHeight w:val="300"/>
        </w:trPr>
        <w:tc>
          <w:tcPr>
            <w:tcW w:w="1027" w:type="pct"/>
            <w:noWrap/>
            <w:hideMark/>
          </w:tcPr>
          <w:p w:rsidRPr="00E83BEF" w:rsidR="000A38B5" w:rsidP="00E219D8" w:rsidRDefault="000A38B5" w14:paraId="3F8FAFDB"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Material_Description</w:t>
            </w:r>
          </w:p>
        </w:tc>
        <w:tc>
          <w:tcPr>
            <w:tcW w:w="2830" w:type="pct"/>
            <w:noWrap/>
            <w:hideMark/>
          </w:tcPr>
          <w:p w:rsidRPr="00E83BEF" w:rsidR="000A38B5" w:rsidP="00E219D8" w:rsidRDefault="000A38B5" w14:paraId="065A2CF1"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Description of material</w:t>
            </w:r>
          </w:p>
        </w:tc>
        <w:tc>
          <w:tcPr>
            <w:tcW w:w="458" w:type="pct"/>
            <w:noWrap/>
            <w:hideMark/>
          </w:tcPr>
          <w:p w:rsidRPr="00E83BEF" w:rsidR="000A38B5" w:rsidP="00E219D8" w:rsidRDefault="000A38B5" w14:paraId="4C7ADEDC"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No</w:t>
            </w:r>
          </w:p>
        </w:tc>
        <w:tc>
          <w:tcPr>
            <w:tcW w:w="273" w:type="pct"/>
            <w:noWrap/>
            <w:hideMark/>
          </w:tcPr>
          <w:p w:rsidRPr="00E83BEF" w:rsidR="000A38B5" w:rsidP="00E219D8" w:rsidRDefault="000A38B5" w14:paraId="20C47870"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No</w:t>
            </w:r>
          </w:p>
        </w:tc>
        <w:tc>
          <w:tcPr>
            <w:tcW w:w="412" w:type="pct"/>
            <w:noWrap/>
            <w:hideMark/>
          </w:tcPr>
          <w:p w:rsidRPr="00E83BEF" w:rsidR="000A38B5" w:rsidP="00E219D8" w:rsidRDefault="000A38B5" w14:paraId="2C4D2459"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string</w:t>
            </w:r>
          </w:p>
        </w:tc>
      </w:tr>
      <w:tr w:rsidRPr="00E83BEF" w:rsidR="000A38B5" w:rsidTr="00E219D8" w14:paraId="69BB720E" w14:textId="77777777">
        <w:trPr>
          <w:trHeight w:val="300"/>
        </w:trPr>
        <w:tc>
          <w:tcPr>
            <w:tcW w:w="1027" w:type="pct"/>
            <w:noWrap/>
            <w:hideMark/>
          </w:tcPr>
          <w:p w:rsidRPr="00E83BEF" w:rsidR="000A38B5" w:rsidP="00E219D8" w:rsidRDefault="000A38B5" w14:paraId="6EFBBC3B"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FromEquipment</w:t>
            </w:r>
          </w:p>
        </w:tc>
        <w:tc>
          <w:tcPr>
            <w:tcW w:w="2830" w:type="pct"/>
            <w:noWrap/>
            <w:hideMark/>
          </w:tcPr>
          <w:p w:rsidRPr="00E83BEF" w:rsidR="000A38B5" w:rsidP="00E219D8" w:rsidRDefault="000A38B5" w14:paraId="4A711C38"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Source equipment (Tank/Stream). Derived from ID1/ID based on Event Type</w:t>
            </w:r>
          </w:p>
        </w:tc>
        <w:tc>
          <w:tcPr>
            <w:tcW w:w="458" w:type="pct"/>
            <w:noWrap/>
            <w:hideMark/>
          </w:tcPr>
          <w:p w:rsidRPr="00E83BEF" w:rsidR="000A38B5" w:rsidP="00E219D8" w:rsidRDefault="000A38B5" w14:paraId="705462B0"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Yes</w:t>
            </w:r>
          </w:p>
        </w:tc>
        <w:tc>
          <w:tcPr>
            <w:tcW w:w="273" w:type="pct"/>
            <w:noWrap/>
            <w:hideMark/>
          </w:tcPr>
          <w:p w:rsidRPr="00E83BEF" w:rsidR="000A38B5" w:rsidP="00E219D8" w:rsidRDefault="000A38B5" w14:paraId="705AEBAD"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Yes</w:t>
            </w:r>
          </w:p>
        </w:tc>
        <w:tc>
          <w:tcPr>
            <w:tcW w:w="412" w:type="pct"/>
            <w:noWrap/>
            <w:hideMark/>
          </w:tcPr>
          <w:p w:rsidRPr="00E83BEF" w:rsidR="000A38B5" w:rsidP="00E219D8" w:rsidRDefault="000A38B5" w14:paraId="6B1041DB"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string</w:t>
            </w:r>
          </w:p>
        </w:tc>
      </w:tr>
      <w:tr w:rsidRPr="00E83BEF" w:rsidR="000A38B5" w:rsidTr="00E219D8" w14:paraId="286592FE" w14:textId="77777777">
        <w:trPr>
          <w:trHeight w:val="300"/>
        </w:trPr>
        <w:tc>
          <w:tcPr>
            <w:tcW w:w="1027" w:type="pct"/>
            <w:noWrap/>
            <w:hideMark/>
          </w:tcPr>
          <w:p w:rsidRPr="00E83BEF" w:rsidR="000A38B5" w:rsidP="00E219D8" w:rsidRDefault="000A38B5" w14:paraId="57137AE5"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FromEquipment_GlobalCode</w:t>
            </w:r>
          </w:p>
        </w:tc>
        <w:tc>
          <w:tcPr>
            <w:tcW w:w="2830" w:type="pct"/>
            <w:noWrap/>
            <w:hideMark/>
          </w:tcPr>
          <w:p w:rsidRPr="00E83BEF" w:rsidR="000A38B5" w:rsidP="00E219D8" w:rsidRDefault="000A38B5" w14:paraId="215E8E0B" w14:textId="77777777">
            <w:pPr>
              <w:jc w:val="left"/>
              <w:rPr>
                <w:rFonts w:eastAsia="Times New Roman" w:cstheme="minorHAnsi"/>
                <w:color w:val="000000"/>
                <w:sz w:val="20"/>
                <w:szCs w:val="20"/>
                <w:lang w:val="en-IN" w:eastAsia="en-IN"/>
              </w:rPr>
            </w:pPr>
            <w:r>
              <w:rPr>
                <w:rFonts w:cstheme="minorHAnsi"/>
                <w:sz w:val="20"/>
                <w:szCs w:val="20"/>
              </w:rPr>
              <w:t>Profisee Code</w:t>
            </w:r>
            <w:r>
              <w:rPr>
                <w:rFonts w:eastAsia="Times New Roman" w:cstheme="minorHAnsi"/>
                <w:color w:val="000000"/>
                <w:sz w:val="20"/>
                <w:szCs w:val="20"/>
                <w:lang w:val="en-IN" w:eastAsia="en-IN"/>
              </w:rPr>
              <w:t xml:space="preserve"> /Global code for source equipment</w:t>
            </w:r>
          </w:p>
        </w:tc>
        <w:tc>
          <w:tcPr>
            <w:tcW w:w="458" w:type="pct"/>
            <w:noWrap/>
            <w:hideMark/>
          </w:tcPr>
          <w:p w:rsidRPr="00E83BEF" w:rsidR="000A38B5" w:rsidP="00E219D8" w:rsidRDefault="000A38B5" w14:paraId="437BF039"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Yes</w:t>
            </w:r>
          </w:p>
        </w:tc>
        <w:tc>
          <w:tcPr>
            <w:tcW w:w="273" w:type="pct"/>
            <w:noWrap/>
            <w:hideMark/>
          </w:tcPr>
          <w:p w:rsidRPr="00E83BEF" w:rsidR="000A38B5" w:rsidP="00E219D8" w:rsidRDefault="000A38B5" w14:paraId="04BB8557"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Yes</w:t>
            </w:r>
          </w:p>
        </w:tc>
        <w:tc>
          <w:tcPr>
            <w:tcW w:w="412" w:type="pct"/>
            <w:noWrap/>
            <w:hideMark/>
          </w:tcPr>
          <w:p w:rsidRPr="00E83BEF" w:rsidR="000A38B5" w:rsidP="00E219D8" w:rsidRDefault="000A38B5" w14:paraId="28F70AC9"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string</w:t>
            </w:r>
          </w:p>
        </w:tc>
      </w:tr>
      <w:tr w:rsidRPr="00E83BEF" w:rsidR="000A38B5" w:rsidTr="00E219D8" w14:paraId="745B1782" w14:textId="77777777">
        <w:trPr>
          <w:trHeight w:val="300"/>
        </w:trPr>
        <w:tc>
          <w:tcPr>
            <w:tcW w:w="1027" w:type="pct"/>
            <w:noWrap/>
            <w:hideMark/>
          </w:tcPr>
          <w:p w:rsidRPr="00E83BEF" w:rsidR="000A38B5" w:rsidP="00E219D8" w:rsidRDefault="000A38B5" w14:paraId="5BC4E92C"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FromEquipment_Description</w:t>
            </w:r>
          </w:p>
        </w:tc>
        <w:tc>
          <w:tcPr>
            <w:tcW w:w="2830" w:type="pct"/>
            <w:noWrap/>
            <w:hideMark/>
          </w:tcPr>
          <w:p w:rsidRPr="00E83BEF" w:rsidR="000A38B5" w:rsidP="00E219D8" w:rsidRDefault="000A38B5" w14:paraId="2C322117"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Description of source equipment</w:t>
            </w:r>
          </w:p>
        </w:tc>
        <w:tc>
          <w:tcPr>
            <w:tcW w:w="458" w:type="pct"/>
            <w:noWrap/>
            <w:hideMark/>
          </w:tcPr>
          <w:p w:rsidRPr="00E83BEF" w:rsidR="000A38B5" w:rsidP="00E219D8" w:rsidRDefault="000A38B5" w14:paraId="1A2C3C9C"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No</w:t>
            </w:r>
          </w:p>
        </w:tc>
        <w:tc>
          <w:tcPr>
            <w:tcW w:w="273" w:type="pct"/>
            <w:noWrap/>
            <w:hideMark/>
          </w:tcPr>
          <w:p w:rsidRPr="00E83BEF" w:rsidR="000A38B5" w:rsidP="00E219D8" w:rsidRDefault="000A38B5" w14:paraId="2E1DEA90"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No</w:t>
            </w:r>
          </w:p>
        </w:tc>
        <w:tc>
          <w:tcPr>
            <w:tcW w:w="412" w:type="pct"/>
            <w:noWrap/>
            <w:hideMark/>
          </w:tcPr>
          <w:p w:rsidRPr="00E83BEF" w:rsidR="000A38B5" w:rsidP="00E219D8" w:rsidRDefault="000A38B5" w14:paraId="4CBC7180"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string</w:t>
            </w:r>
          </w:p>
        </w:tc>
      </w:tr>
      <w:tr w:rsidRPr="00E83BEF" w:rsidR="000A38B5" w:rsidTr="00E219D8" w14:paraId="6C3C6996" w14:textId="77777777">
        <w:trPr>
          <w:trHeight w:val="300"/>
        </w:trPr>
        <w:tc>
          <w:tcPr>
            <w:tcW w:w="1027" w:type="pct"/>
            <w:noWrap/>
            <w:hideMark/>
          </w:tcPr>
          <w:p w:rsidRPr="00E83BEF" w:rsidR="000A38B5" w:rsidP="00E219D8" w:rsidRDefault="000A38B5" w14:paraId="65A1D886"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ToEquipment</w:t>
            </w:r>
          </w:p>
        </w:tc>
        <w:tc>
          <w:tcPr>
            <w:tcW w:w="2830" w:type="pct"/>
            <w:noWrap/>
            <w:hideMark/>
          </w:tcPr>
          <w:p w:rsidRPr="00E83BEF" w:rsidR="000A38B5" w:rsidP="00E219D8" w:rsidRDefault="000A38B5" w14:paraId="0CFC8817"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Destination equipment. Derived from ID1/ID2 based on Event Type</w:t>
            </w:r>
          </w:p>
        </w:tc>
        <w:tc>
          <w:tcPr>
            <w:tcW w:w="458" w:type="pct"/>
            <w:noWrap/>
            <w:hideMark/>
          </w:tcPr>
          <w:p w:rsidRPr="00E83BEF" w:rsidR="000A38B5" w:rsidP="00E219D8" w:rsidRDefault="000A38B5" w14:paraId="4EFD940D"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Yes</w:t>
            </w:r>
          </w:p>
        </w:tc>
        <w:tc>
          <w:tcPr>
            <w:tcW w:w="273" w:type="pct"/>
            <w:noWrap/>
            <w:hideMark/>
          </w:tcPr>
          <w:p w:rsidRPr="00E83BEF" w:rsidR="000A38B5" w:rsidP="00E219D8" w:rsidRDefault="000A38B5" w14:paraId="71258B50"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Yes</w:t>
            </w:r>
          </w:p>
        </w:tc>
        <w:tc>
          <w:tcPr>
            <w:tcW w:w="412" w:type="pct"/>
            <w:noWrap/>
            <w:hideMark/>
          </w:tcPr>
          <w:p w:rsidRPr="00E83BEF" w:rsidR="000A38B5" w:rsidP="00E219D8" w:rsidRDefault="000A38B5" w14:paraId="485E7F09"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string</w:t>
            </w:r>
          </w:p>
        </w:tc>
      </w:tr>
      <w:tr w:rsidRPr="00E83BEF" w:rsidR="000A38B5" w:rsidTr="00E219D8" w14:paraId="5E8F07E0" w14:textId="77777777">
        <w:trPr>
          <w:trHeight w:val="300"/>
        </w:trPr>
        <w:tc>
          <w:tcPr>
            <w:tcW w:w="1027" w:type="pct"/>
            <w:noWrap/>
            <w:hideMark/>
          </w:tcPr>
          <w:p w:rsidRPr="00E83BEF" w:rsidR="000A38B5" w:rsidP="00E219D8" w:rsidRDefault="000A38B5" w14:paraId="64ABA038"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ToEquipment_GlobalCode</w:t>
            </w:r>
          </w:p>
        </w:tc>
        <w:tc>
          <w:tcPr>
            <w:tcW w:w="2830" w:type="pct"/>
            <w:noWrap/>
            <w:hideMark/>
          </w:tcPr>
          <w:p w:rsidRPr="00E83BEF" w:rsidR="000A38B5" w:rsidP="00E219D8" w:rsidRDefault="000A38B5" w14:paraId="272E6095" w14:textId="77777777">
            <w:pPr>
              <w:jc w:val="left"/>
              <w:rPr>
                <w:rFonts w:eastAsia="Times New Roman" w:cstheme="minorHAnsi"/>
                <w:color w:val="000000"/>
                <w:sz w:val="20"/>
                <w:szCs w:val="20"/>
                <w:lang w:val="en-IN" w:eastAsia="en-IN"/>
              </w:rPr>
            </w:pPr>
            <w:r>
              <w:rPr>
                <w:rFonts w:cstheme="minorHAnsi"/>
                <w:sz w:val="20"/>
                <w:szCs w:val="20"/>
              </w:rPr>
              <w:t>Profisee Code</w:t>
            </w:r>
            <w:r>
              <w:rPr>
                <w:rFonts w:eastAsia="Times New Roman" w:cstheme="minorHAnsi"/>
                <w:color w:val="000000"/>
                <w:sz w:val="20"/>
                <w:szCs w:val="20"/>
                <w:lang w:val="en-IN" w:eastAsia="en-IN"/>
              </w:rPr>
              <w:t xml:space="preserve"> /Global code for destination equipment</w:t>
            </w:r>
          </w:p>
        </w:tc>
        <w:tc>
          <w:tcPr>
            <w:tcW w:w="458" w:type="pct"/>
            <w:noWrap/>
            <w:hideMark/>
          </w:tcPr>
          <w:p w:rsidRPr="00E83BEF" w:rsidR="000A38B5" w:rsidP="00E219D8" w:rsidRDefault="000A38B5" w14:paraId="393BFE9C"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Yes</w:t>
            </w:r>
          </w:p>
        </w:tc>
        <w:tc>
          <w:tcPr>
            <w:tcW w:w="273" w:type="pct"/>
            <w:noWrap/>
            <w:hideMark/>
          </w:tcPr>
          <w:p w:rsidRPr="00E83BEF" w:rsidR="000A38B5" w:rsidP="00E219D8" w:rsidRDefault="000A38B5" w14:paraId="4DA36F47"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Yes</w:t>
            </w:r>
          </w:p>
        </w:tc>
        <w:tc>
          <w:tcPr>
            <w:tcW w:w="412" w:type="pct"/>
            <w:noWrap/>
            <w:hideMark/>
          </w:tcPr>
          <w:p w:rsidRPr="00E83BEF" w:rsidR="000A38B5" w:rsidP="00E219D8" w:rsidRDefault="000A38B5" w14:paraId="11F0D103"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string</w:t>
            </w:r>
          </w:p>
        </w:tc>
      </w:tr>
      <w:tr w:rsidRPr="00E83BEF" w:rsidR="000A38B5" w:rsidTr="00E219D8" w14:paraId="5D61A94F" w14:textId="77777777">
        <w:trPr>
          <w:trHeight w:val="300"/>
        </w:trPr>
        <w:tc>
          <w:tcPr>
            <w:tcW w:w="1027" w:type="pct"/>
            <w:noWrap/>
            <w:hideMark/>
          </w:tcPr>
          <w:p w:rsidRPr="00E83BEF" w:rsidR="000A38B5" w:rsidP="00E219D8" w:rsidRDefault="000A38B5" w14:paraId="302E0786"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ToEquipment_Description</w:t>
            </w:r>
          </w:p>
        </w:tc>
        <w:tc>
          <w:tcPr>
            <w:tcW w:w="2830" w:type="pct"/>
            <w:noWrap/>
            <w:hideMark/>
          </w:tcPr>
          <w:p w:rsidRPr="00E83BEF" w:rsidR="000A38B5" w:rsidP="00E219D8" w:rsidRDefault="000A38B5" w14:paraId="70E36FC6"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Description of destination equipment</w:t>
            </w:r>
          </w:p>
        </w:tc>
        <w:tc>
          <w:tcPr>
            <w:tcW w:w="458" w:type="pct"/>
            <w:noWrap/>
            <w:hideMark/>
          </w:tcPr>
          <w:p w:rsidRPr="00E83BEF" w:rsidR="000A38B5" w:rsidP="00E219D8" w:rsidRDefault="000A38B5" w14:paraId="604405CD"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No</w:t>
            </w:r>
          </w:p>
        </w:tc>
        <w:tc>
          <w:tcPr>
            <w:tcW w:w="273" w:type="pct"/>
            <w:noWrap/>
            <w:hideMark/>
          </w:tcPr>
          <w:p w:rsidRPr="00E83BEF" w:rsidR="000A38B5" w:rsidP="00E219D8" w:rsidRDefault="000A38B5" w14:paraId="2C9F6184"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No</w:t>
            </w:r>
          </w:p>
        </w:tc>
        <w:tc>
          <w:tcPr>
            <w:tcW w:w="412" w:type="pct"/>
            <w:noWrap/>
            <w:hideMark/>
          </w:tcPr>
          <w:p w:rsidRPr="00E83BEF" w:rsidR="000A38B5" w:rsidP="00E219D8" w:rsidRDefault="000A38B5" w14:paraId="796CC8D6"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string</w:t>
            </w:r>
          </w:p>
        </w:tc>
      </w:tr>
      <w:tr w:rsidRPr="00E83BEF" w:rsidR="000A38B5" w:rsidTr="00E219D8" w14:paraId="3094717F" w14:textId="77777777">
        <w:trPr>
          <w:trHeight w:val="300"/>
        </w:trPr>
        <w:tc>
          <w:tcPr>
            <w:tcW w:w="1027" w:type="pct"/>
            <w:noWrap/>
            <w:hideMark/>
          </w:tcPr>
          <w:p w:rsidRPr="00E83BEF" w:rsidR="000A38B5" w:rsidP="00E219D8" w:rsidRDefault="000A38B5" w14:paraId="06A92760"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UsingEquipment</w:t>
            </w:r>
          </w:p>
        </w:tc>
        <w:tc>
          <w:tcPr>
            <w:tcW w:w="2830" w:type="pct"/>
            <w:noWrap/>
            <w:hideMark/>
          </w:tcPr>
          <w:p w:rsidRPr="00E83BEF" w:rsidR="000A38B5" w:rsidP="00E219D8" w:rsidRDefault="00EB0D1F" w14:paraId="22584207" w14:textId="1B6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Intermediate equipment (e.g., Blender ID for Event 17, Pipeline ID for Event 15)</w:t>
            </w:r>
          </w:p>
        </w:tc>
        <w:tc>
          <w:tcPr>
            <w:tcW w:w="458" w:type="pct"/>
            <w:noWrap/>
            <w:hideMark/>
          </w:tcPr>
          <w:p w:rsidRPr="00E83BEF" w:rsidR="000A38B5" w:rsidP="00E219D8" w:rsidRDefault="000A38B5" w14:paraId="2EE9CA34"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Yes</w:t>
            </w:r>
          </w:p>
        </w:tc>
        <w:tc>
          <w:tcPr>
            <w:tcW w:w="273" w:type="pct"/>
            <w:noWrap/>
            <w:hideMark/>
          </w:tcPr>
          <w:p w:rsidRPr="00E83BEF" w:rsidR="000A38B5" w:rsidP="00E219D8" w:rsidRDefault="000A38B5" w14:paraId="59FF078D"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Yes</w:t>
            </w:r>
          </w:p>
        </w:tc>
        <w:tc>
          <w:tcPr>
            <w:tcW w:w="412" w:type="pct"/>
            <w:noWrap/>
            <w:hideMark/>
          </w:tcPr>
          <w:p w:rsidRPr="00E83BEF" w:rsidR="000A38B5" w:rsidP="00E219D8" w:rsidRDefault="000A38B5" w14:paraId="27D1A42F"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string</w:t>
            </w:r>
          </w:p>
        </w:tc>
      </w:tr>
      <w:tr w:rsidRPr="00E83BEF" w:rsidR="000A38B5" w:rsidTr="00E219D8" w14:paraId="3D1CA7E2" w14:textId="77777777">
        <w:trPr>
          <w:trHeight w:val="300"/>
        </w:trPr>
        <w:tc>
          <w:tcPr>
            <w:tcW w:w="1027" w:type="pct"/>
            <w:noWrap/>
            <w:hideMark/>
          </w:tcPr>
          <w:p w:rsidRPr="00E83BEF" w:rsidR="000A38B5" w:rsidP="00E219D8" w:rsidRDefault="000A38B5" w14:paraId="49D2E77C"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UsingEquipment_GlobalCode</w:t>
            </w:r>
          </w:p>
        </w:tc>
        <w:tc>
          <w:tcPr>
            <w:tcW w:w="2830" w:type="pct"/>
            <w:noWrap/>
            <w:hideMark/>
          </w:tcPr>
          <w:p w:rsidRPr="00E83BEF" w:rsidR="000A38B5" w:rsidP="00E219D8" w:rsidRDefault="000A38B5" w14:paraId="3B074B6D" w14:textId="77777777">
            <w:pPr>
              <w:jc w:val="left"/>
              <w:rPr>
                <w:rFonts w:eastAsia="Times New Roman" w:cstheme="minorHAnsi"/>
                <w:color w:val="000000"/>
                <w:sz w:val="20"/>
                <w:szCs w:val="20"/>
                <w:lang w:val="en-IN" w:eastAsia="en-IN"/>
              </w:rPr>
            </w:pPr>
            <w:r>
              <w:rPr>
                <w:rFonts w:cstheme="minorHAnsi"/>
                <w:sz w:val="20"/>
                <w:szCs w:val="20"/>
              </w:rPr>
              <w:t>Profisee Code</w:t>
            </w:r>
            <w:r>
              <w:rPr>
                <w:rFonts w:eastAsia="Times New Roman" w:cstheme="minorHAnsi"/>
                <w:color w:val="000000"/>
                <w:sz w:val="20"/>
                <w:szCs w:val="20"/>
                <w:lang w:val="en-IN" w:eastAsia="en-IN"/>
              </w:rPr>
              <w:t xml:space="preserve"> /Global code for using equipment</w:t>
            </w:r>
          </w:p>
        </w:tc>
        <w:tc>
          <w:tcPr>
            <w:tcW w:w="458" w:type="pct"/>
            <w:noWrap/>
            <w:hideMark/>
          </w:tcPr>
          <w:p w:rsidRPr="00E83BEF" w:rsidR="000A38B5" w:rsidP="00E219D8" w:rsidRDefault="000A38B5" w14:paraId="21E56419"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Yes</w:t>
            </w:r>
          </w:p>
        </w:tc>
        <w:tc>
          <w:tcPr>
            <w:tcW w:w="273" w:type="pct"/>
            <w:noWrap/>
            <w:hideMark/>
          </w:tcPr>
          <w:p w:rsidRPr="00E83BEF" w:rsidR="000A38B5" w:rsidP="00E219D8" w:rsidRDefault="000A38B5" w14:paraId="783DE234"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Yes</w:t>
            </w:r>
          </w:p>
        </w:tc>
        <w:tc>
          <w:tcPr>
            <w:tcW w:w="412" w:type="pct"/>
            <w:noWrap/>
            <w:hideMark/>
          </w:tcPr>
          <w:p w:rsidRPr="00E83BEF" w:rsidR="000A38B5" w:rsidP="00E219D8" w:rsidRDefault="000A38B5" w14:paraId="791BDDE6"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string</w:t>
            </w:r>
          </w:p>
        </w:tc>
      </w:tr>
      <w:tr w:rsidRPr="00E83BEF" w:rsidR="000A38B5" w:rsidTr="00E219D8" w14:paraId="66868AD1" w14:textId="77777777">
        <w:trPr>
          <w:trHeight w:val="300"/>
        </w:trPr>
        <w:tc>
          <w:tcPr>
            <w:tcW w:w="1027" w:type="pct"/>
            <w:noWrap/>
            <w:hideMark/>
          </w:tcPr>
          <w:p w:rsidRPr="00E83BEF" w:rsidR="000A38B5" w:rsidP="00E219D8" w:rsidRDefault="000A38B5" w14:paraId="0F614F2A"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UsingEquipment_Description</w:t>
            </w:r>
          </w:p>
        </w:tc>
        <w:tc>
          <w:tcPr>
            <w:tcW w:w="2830" w:type="pct"/>
            <w:noWrap/>
            <w:hideMark/>
          </w:tcPr>
          <w:p w:rsidRPr="00E83BEF" w:rsidR="000A38B5" w:rsidP="00E219D8" w:rsidRDefault="000A38B5" w14:paraId="2326AB5E"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Description of using equipment</w:t>
            </w:r>
          </w:p>
        </w:tc>
        <w:tc>
          <w:tcPr>
            <w:tcW w:w="458" w:type="pct"/>
            <w:noWrap/>
            <w:hideMark/>
          </w:tcPr>
          <w:p w:rsidRPr="00E83BEF" w:rsidR="000A38B5" w:rsidP="00E219D8" w:rsidRDefault="000A38B5" w14:paraId="1D88F5F7"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No</w:t>
            </w:r>
          </w:p>
        </w:tc>
        <w:tc>
          <w:tcPr>
            <w:tcW w:w="273" w:type="pct"/>
            <w:noWrap/>
            <w:hideMark/>
          </w:tcPr>
          <w:p w:rsidRPr="00E83BEF" w:rsidR="000A38B5" w:rsidP="00E219D8" w:rsidRDefault="000A38B5" w14:paraId="2A50BCC7"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No</w:t>
            </w:r>
          </w:p>
        </w:tc>
        <w:tc>
          <w:tcPr>
            <w:tcW w:w="412" w:type="pct"/>
            <w:noWrap/>
            <w:hideMark/>
          </w:tcPr>
          <w:p w:rsidRPr="00E83BEF" w:rsidR="000A38B5" w:rsidP="00E219D8" w:rsidRDefault="000A38B5" w14:paraId="7666F309"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string</w:t>
            </w:r>
          </w:p>
        </w:tc>
      </w:tr>
      <w:tr w:rsidRPr="00E83BEF" w:rsidR="000A38B5" w:rsidTr="00E219D8" w14:paraId="7A979D3C" w14:textId="77777777">
        <w:trPr>
          <w:trHeight w:val="300"/>
        </w:trPr>
        <w:tc>
          <w:tcPr>
            <w:tcW w:w="1027" w:type="pct"/>
            <w:noWrap/>
            <w:hideMark/>
          </w:tcPr>
          <w:p w:rsidRPr="00E83BEF" w:rsidR="000A38B5" w:rsidP="00E219D8" w:rsidRDefault="000A38B5" w14:paraId="52885927"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MovementType</w:t>
            </w:r>
          </w:p>
        </w:tc>
        <w:tc>
          <w:tcPr>
            <w:tcW w:w="2830" w:type="pct"/>
            <w:noWrap/>
            <w:hideMark/>
          </w:tcPr>
          <w:p w:rsidRPr="00E83BEF" w:rsidR="000A38B5" w:rsidP="00E219D8" w:rsidRDefault="000A38B5" w14:paraId="53D11637"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Movement classification: Product Transfer / Shipment / Blend / Receipt / Pipeline Receipt</w:t>
            </w:r>
          </w:p>
        </w:tc>
        <w:tc>
          <w:tcPr>
            <w:tcW w:w="458" w:type="pct"/>
            <w:noWrap/>
            <w:hideMark/>
          </w:tcPr>
          <w:p w:rsidRPr="00E83BEF" w:rsidR="000A38B5" w:rsidP="00E219D8" w:rsidRDefault="000A38B5" w14:paraId="174E2F26"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Yes</w:t>
            </w:r>
          </w:p>
        </w:tc>
        <w:tc>
          <w:tcPr>
            <w:tcW w:w="273" w:type="pct"/>
            <w:noWrap/>
            <w:hideMark/>
          </w:tcPr>
          <w:p w:rsidRPr="00E83BEF" w:rsidR="000A38B5" w:rsidP="00E219D8" w:rsidRDefault="000A38B5" w14:paraId="2D737F40"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Yes</w:t>
            </w:r>
          </w:p>
        </w:tc>
        <w:tc>
          <w:tcPr>
            <w:tcW w:w="412" w:type="pct"/>
            <w:noWrap/>
            <w:hideMark/>
          </w:tcPr>
          <w:p w:rsidRPr="00E83BEF" w:rsidR="000A38B5" w:rsidP="00E219D8" w:rsidRDefault="000A38B5" w14:paraId="42E587CD"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string</w:t>
            </w:r>
          </w:p>
        </w:tc>
      </w:tr>
      <w:tr w:rsidRPr="00E83BEF" w:rsidR="000A38B5" w:rsidTr="00E219D8" w14:paraId="5A8E7C6C" w14:textId="77777777">
        <w:trPr>
          <w:trHeight w:val="300"/>
        </w:trPr>
        <w:tc>
          <w:tcPr>
            <w:tcW w:w="1027" w:type="pct"/>
            <w:noWrap/>
            <w:hideMark/>
          </w:tcPr>
          <w:p w:rsidRPr="00E83BEF" w:rsidR="000A38B5" w:rsidP="00E219D8" w:rsidRDefault="000A38B5" w14:paraId="2577F7DE"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EventDescription</w:t>
            </w:r>
          </w:p>
        </w:tc>
        <w:tc>
          <w:tcPr>
            <w:tcW w:w="2830" w:type="pct"/>
            <w:noWrap/>
            <w:hideMark/>
          </w:tcPr>
          <w:p w:rsidRPr="00E83BEF" w:rsidR="000A38B5" w:rsidP="00E219D8" w:rsidRDefault="000A38B5" w14:paraId="066CB6E0"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Event description</w:t>
            </w:r>
          </w:p>
        </w:tc>
        <w:tc>
          <w:tcPr>
            <w:tcW w:w="458" w:type="pct"/>
            <w:noWrap/>
            <w:hideMark/>
          </w:tcPr>
          <w:p w:rsidRPr="00E83BEF" w:rsidR="000A38B5" w:rsidP="00E219D8" w:rsidRDefault="000A38B5" w14:paraId="13B05DD5"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No</w:t>
            </w:r>
          </w:p>
        </w:tc>
        <w:tc>
          <w:tcPr>
            <w:tcW w:w="273" w:type="pct"/>
            <w:noWrap/>
            <w:hideMark/>
          </w:tcPr>
          <w:p w:rsidRPr="00E83BEF" w:rsidR="000A38B5" w:rsidP="00E219D8" w:rsidRDefault="000A38B5" w14:paraId="700C7F88"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No</w:t>
            </w:r>
          </w:p>
        </w:tc>
        <w:tc>
          <w:tcPr>
            <w:tcW w:w="412" w:type="pct"/>
            <w:noWrap/>
            <w:hideMark/>
          </w:tcPr>
          <w:p w:rsidRPr="00E83BEF" w:rsidR="000A38B5" w:rsidP="00E219D8" w:rsidRDefault="000A38B5" w14:paraId="2A85655D"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string</w:t>
            </w:r>
          </w:p>
        </w:tc>
      </w:tr>
      <w:tr w:rsidRPr="00E83BEF" w:rsidR="000A38B5" w:rsidTr="00E219D8" w14:paraId="06710595" w14:textId="77777777">
        <w:trPr>
          <w:trHeight w:val="300"/>
        </w:trPr>
        <w:tc>
          <w:tcPr>
            <w:tcW w:w="1027" w:type="pct"/>
            <w:noWrap/>
            <w:hideMark/>
          </w:tcPr>
          <w:p w:rsidRPr="00E83BEF" w:rsidR="000A38B5" w:rsidP="00E219D8" w:rsidRDefault="000A38B5" w14:paraId="27481AB2"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MovementStartDate</w:t>
            </w:r>
          </w:p>
        </w:tc>
        <w:tc>
          <w:tcPr>
            <w:tcW w:w="2830" w:type="pct"/>
            <w:noWrap/>
            <w:hideMark/>
          </w:tcPr>
          <w:p w:rsidRPr="00E83BEF" w:rsidR="000A38B5" w:rsidP="00E219D8" w:rsidRDefault="000A38B5" w14:paraId="1434E1E1"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Event start timestamp</w:t>
            </w:r>
          </w:p>
        </w:tc>
        <w:tc>
          <w:tcPr>
            <w:tcW w:w="458" w:type="pct"/>
            <w:noWrap/>
            <w:hideMark/>
          </w:tcPr>
          <w:p w:rsidRPr="00E83BEF" w:rsidR="000A38B5" w:rsidP="00E219D8" w:rsidRDefault="000A38B5" w14:paraId="4BCA2597"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Yes</w:t>
            </w:r>
          </w:p>
        </w:tc>
        <w:tc>
          <w:tcPr>
            <w:tcW w:w="273" w:type="pct"/>
            <w:noWrap/>
            <w:hideMark/>
          </w:tcPr>
          <w:p w:rsidRPr="00E83BEF" w:rsidR="000A38B5" w:rsidP="00E219D8" w:rsidRDefault="000A38B5" w14:paraId="2510FC2E"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Yes</w:t>
            </w:r>
          </w:p>
        </w:tc>
        <w:tc>
          <w:tcPr>
            <w:tcW w:w="412" w:type="pct"/>
            <w:noWrap/>
            <w:hideMark/>
          </w:tcPr>
          <w:p w:rsidRPr="00E83BEF" w:rsidR="000A38B5" w:rsidP="00E219D8" w:rsidRDefault="000A38B5" w14:paraId="17A740E3"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DateTime</w:t>
            </w:r>
          </w:p>
        </w:tc>
      </w:tr>
      <w:tr w:rsidRPr="00E83BEF" w:rsidR="000A38B5" w:rsidTr="00E219D8" w14:paraId="7344AAE4" w14:textId="77777777">
        <w:trPr>
          <w:trHeight w:val="300"/>
        </w:trPr>
        <w:tc>
          <w:tcPr>
            <w:tcW w:w="1027" w:type="pct"/>
            <w:noWrap/>
            <w:hideMark/>
          </w:tcPr>
          <w:p w:rsidRPr="00E83BEF" w:rsidR="000A38B5" w:rsidP="00E219D8" w:rsidRDefault="000A38B5" w14:paraId="38EFD2B0"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MovementEndDate</w:t>
            </w:r>
          </w:p>
        </w:tc>
        <w:tc>
          <w:tcPr>
            <w:tcW w:w="2830" w:type="pct"/>
            <w:noWrap/>
            <w:hideMark/>
          </w:tcPr>
          <w:p w:rsidRPr="00E83BEF" w:rsidR="000A38B5" w:rsidP="00E219D8" w:rsidRDefault="000A38B5" w14:paraId="63726E32"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Event end timestamp</w:t>
            </w:r>
          </w:p>
        </w:tc>
        <w:tc>
          <w:tcPr>
            <w:tcW w:w="458" w:type="pct"/>
            <w:noWrap/>
            <w:hideMark/>
          </w:tcPr>
          <w:p w:rsidRPr="00E83BEF" w:rsidR="000A38B5" w:rsidP="00E219D8" w:rsidRDefault="000A38B5" w14:paraId="37FA6036"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Yes</w:t>
            </w:r>
          </w:p>
        </w:tc>
        <w:tc>
          <w:tcPr>
            <w:tcW w:w="273" w:type="pct"/>
            <w:noWrap/>
            <w:hideMark/>
          </w:tcPr>
          <w:p w:rsidRPr="00E83BEF" w:rsidR="000A38B5" w:rsidP="00E219D8" w:rsidRDefault="000A38B5" w14:paraId="1B49CE9D"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Yes</w:t>
            </w:r>
          </w:p>
        </w:tc>
        <w:tc>
          <w:tcPr>
            <w:tcW w:w="412" w:type="pct"/>
            <w:noWrap/>
            <w:hideMark/>
          </w:tcPr>
          <w:p w:rsidRPr="00E83BEF" w:rsidR="000A38B5" w:rsidP="00E219D8" w:rsidRDefault="000A38B5" w14:paraId="79880C16"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DateTime</w:t>
            </w:r>
          </w:p>
        </w:tc>
      </w:tr>
      <w:tr w:rsidRPr="00E83BEF" w:rsidR="000A38B5" w:rsidTr="00E219D8" w14:paraId="1043642B" w14:textId="77777777">
        <w:trPr>
          <w:trHeight w:val="300"/>
        </w:trPr>
        <w:tc>
          <w:tcPr>
            <w:tcW w:w="1027" w:type="pct"/>
            <w:noWrap/>
            <w:hideMark/>
          </w:tcPr>
          <w:p w:rsidRPr="00E83BEF" w:rsidR="000A38B5" w:rsidP="00E219D8" w:rsidRDefault="000A38B5" w14:paraId="2C5CD342"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Comment</w:t>
            </w:r>
          </w:p>
        </w:tc>
        <w:tc>
          <w:tcPr>
            <w:tcW w:w="2830" w:type="pct"/>
            <w:noWrap/>
            <w:hideMark/>
          </w:tcPr>
          <w:p w:rsidRPr="00E83BEF" w:rsidR="000A38B5" w:rsidP="00E219D8" w:rsidRDefault="000A38B5" w14:paraId="00214A25"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User/system comments from APS event</w:t>
            </w:r>
          </w:p>
        </w:tc>
        <w:tc>
          <w:tcPr>
            <w:tcW w:w="458" w:type="pct"/>
            <w:noWrap/>
            <w:hideMark/>
          </w:tcPr>
          <w:p w:rsidRPr="00E83BEF" w:rsidR="000A38B5" w:rsidP="00E219D8" w:rsidRDefault="000A38B5" w14:paraId="182625A4"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No</w:t>
            </w:r>
          </w:p>
        </w:tc>
        <w:tc>
          <w:tcPr>
            <w:tcW w:w="273" w:type="pct"/>
            <w:noWrap/>
            <w:hideMark/>
          </w:tcPr>
          <w:p w:rsidRPr="00E83BEF" w:rsidR="000A38B5" w:rsidP="00E219D8" w:rsidRDefault="000A38B5" w14:paraId="0A7EC0E7"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No</w:t>
            </w:r>
          </w:p>
        </w:tc>
        <w:tc>
          <w:tcPr>
            <w:tcW w:w="412" w:type="pct"/>
            <w:noWrap/>
            <w:hideMark/>
          </w:tcPr>
          <w:p w:rsidRPr="00E83BEF" w:rsidR="000A38B5" w:rsidP="00E219D8" w:rsidRDefault="000A38B5" w14:paraId="3BBB01DE"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string</w:t>
            </w:r>
          </w:p>
        </w:tc>
      </w:tr>
      <w:tr w:rsidRPr="00E83BEF" w:rsidR="000A38B5" w:rsidTr="00E219D8" w14:paraId="645F4BC1" w14:textId="77777777">
        <w:trPr>
          <w:trHeight w:val="300"/>
        </w:trPr>
        <w:tc>
          <w:tcPr>
            <w:tcW w:w="1027" w:type="pct"/>
            <w:noWrap/>
            <w:hideMark/>
          </w:tcPr>
          <w:p w:rsidRPr="00E83BEF" w:rsidR="000A38B5" w:rsidP="00E219D8" w:rsidRDefault="000A38B5" w14:paraId="04668C5B"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Label</w:t>
            </w:r>
          </w:p>
        </w:tc>
        <w:tc>
          <w:tcPr>
            <w:tcW w:w="2830" w:type="pct"/>
            <w:noWrap/>
            <w:hideMark/>
          </w:tcPr>
          <w:p w:rsidRPr="00E83BEF" w:rsidR="000A38B5" w:rsidP="00E219D8" w:rsidRDefault="000A38B5" w14:paraId="6D234484"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Text displayed on event screen (APS LABEL)</w:t>
            </w:r>
          </w:p>
        </w:tc>
        <w:tc>
          <w:tcPr>
            <w:tcW w:w="458" w:type="pct"/>
            <w:noWrap/>
            <w:hideMark/>
          </w:tcPr>
          <w:p w:rsidRPr="00E83BEF" w:rsidR="000A38B5" w:rsidP="00E219D8" w:rsidRDefault="000A38B5" w14:paraId="7D086466"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No</w:t>
            </w:r>
          </w:p>
        </w:tc>
        <w:tc>
          <w:tcPr>
            <w:tcW w:w="273" w:type="pct"/>
            <w:noWrap/>
            <w:hideMark/>
          </w:tcPr>
          <w:p w:rsidRPr="00E83BEF" w:rsidR="000A38B5" w:rsidP="00E219D8" w:rsidRDefault="000A38B5" w14:paraId="4600A559"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No</w:t>
            </w:r>
          </w:p>
        </w:tc>
        <w:tc>
          <w:tcPr>
            <w:tcW w:w="412" w:type="pct"/>
            <w:noWrap/>
            <w:hideMark/>
          </w:tcPr>
          <w:p w:rsidRPr="00E83BEF" w:rsidR="000A38B5" w:rsidP="00E219D8" w:rsidRDefault="000A38B5" w14:paraId="21D430C2"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string</w:t>
            </w:r>
          </w:p>
        </w:tc>
      </w:tr>
      <w:tr w:rsidRPr="00E83BEF" w:rsidR="000A38B5" w:rsidTr="00E219D8" w14:paraId="354FFA06" w14:textId="77777777">
        <w:trPr>
          <w:trHeight w:val="300"/>
        </w:trPr>
        <w:tc>
          <w:tcPr>
            <w:tcW w:w="1027" w:type="pct"/>
            <w:noWrap/>
            <w:hideMark/>
          </w:tcPr>
          <w:p w:rsidRPr="00E83BEF" w:rsidR="000A38B5" w:rsidP="00E219D8" w:rsidRDefault="000A38B5" w14:paraId="36EA1DAE"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BatchID</w:t>
            </w:r>
          </w:p>
        </w:tc>
        <w:tc>
          <w:tcPr>
            <w:tcW w:w="2830" w:type="pct"/>
            <w:noWrap/>
            <w:hideMark/>
          </w:tcPr>
          <w:p w:rsidRPr="00E83BEF" w:rsidR="000A38B5" w:rsidP="00E219D8" w:rsidRDefault="000A38B5" w14:paraId="4E816BA2"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Batch identifier from APS event</w:t>
            </w:r>
          </w:p>
        </w:tc>
        <w:tc>
          <w:tcPr>
            <w:tcW w:w="458" w:type="pct"/>
            <w:noWrap/>
            <w:hideMark/>
          </w:tcPr>
          <w:p w:rsidRPr="00E83BEF" w:rsidR="000A38B5" w:rsidP="00E219D8" w:rsidRDefault="000A38B5" w14:paraId="560B145F"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Yes</w:t>
            </w:r>
          </w:p>
        </w:tc>
        <w:tc>
          <w:tcPr>
            <w:tcW w:w="273" w:type="pct"/>
            <w:noWrap/>
            <w:hideMark/>
          </w:tcPr>
          <w:p w:rsidRPr="00E83BEF" w:rsidR="000A38B5" w:rsidP="00E219D8" w:rsidRDefault="000A38B5" w14:paraId="02195748"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Yes</w:t>
            </w:r>
          </w:p>
        </w:tc>
        <w:tc>
          <w:tcPr>
            <w:tcW w:w="412" w:type="pct"/>
            <w:noWrap/>
            <w:hideMark/>
          </w:tcPr>
          <w:p w:rsidRPr="00E83BEF" w:rsidR="000A38B5" w:rsidP="00E219D8" w:rsidRDefault="000A38B5" w14:paraId="213625AC"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string</w:t>
            </w:r>
          </w:p>
        </w:tc>
      </w:tr>
      <w:tr w:rsidRPr="00E83BEF" w:rsidR="000A38B5" w:rsidTr="00E219D8" w14:paraId="5F43F597" w14:textId="77777777">
        <w:trPr>
          <w:trHeight w:val="300"/>
        </w:trPr>
        <w:tc>
          <w:tcPr>
            <w:tcW w:w="1027" w:type="pct"/>
            <w:noWrap/>
            <w:hideMark/>
          </w:tcPr>
          <w:p w:rsidRPr="00E83BEF" w:rsidR="000A38B5" w:rsidP="00E219D8" w:rsidRDefault="000A38B5" w14:paraId="58378E0C"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Weight</w:t>
            </w:r>
          </w:p>
        </w:tc>
        <w:tc>
          <w:tcPr>
            <w:tcW w:w="2830" w:type="pct"/>
            <w:noWrap/>
            <w:hideMark/>
          </w:tcPr>
          <w:p w:rsidRPr="00E83BEF" w:rsidR="000A38B5" w:rsidP="00E219D8" w:rsidRDefault="000A38B5" w14:paraId="66514257"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Quantity (weight) from APS</w:t>
            </w:r>
          </w:p>
        </w:tc>
        <w:tc>
          <w:tcPr>
            <w:tcW w:w="458" w:type="pct"/>
            <w:noWrap/>
            <w:hideMark/>
          </w:tcPr>
          <w:p w:rsidRPr="00E83BEF" w:rsidR="000A38B5" w:rsidP="00E219D8" w:rsidRDefault="000A38B5" w14:paraId="566AF798"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No</w:t>
            </w:r>
          </w:p>
        </w:tc>
        <w:tc>
          <w:tcPr>
            <w:tcW w:w="273" w:type="pct"/>
            <w:noWrap/>
            <w:hideMark/>
          </w:tcPr>
          <w:p w:rsidRPr="00E83BEF" w:rsidR="000A38B5" w:rsidP="00E219D8" w:rsidRDefault="000A38B5" w14:paraId="60A962F3"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No</w:t>
            </w:r>
          </w:p>
        </w:tc>
        <w:tc>
          <w:tcPr>
            <w:tcW w:w="412" w:type="pct"/>
            <w:noWrap/>
            <w:hideMark/>
          </w:tcPr>
          <w:p w:rsidRPr="00E83BEF" w:rsidR="000A38B5" w:rsidP="00E219D8" w:rsidRDefault="000A38B5" w14:paraId="5D45F139"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decimal</w:t>
            </w:r>
          </w:p>
        </w:tc>
      </w:tr>
      <w:tr w:rsidRPr="00E83BEF" w:rsidR="000A38B5" w:rsidTr="00E219D8" w14:paraId="35465F8E" w14:textId="77777777">
        <w:trPr>
          <w:trHeight w:val="300"/>
        </w:trPr>
        <w:tc>
          <w:tcPr>
            <w:tcW w:w="1027" w:type="pct"/>
            <w:noWrap/>
            <w:hideMark/>
          </w:tcPr>
          <w:p w:rsidRPr="00E83BEF" w:rsidR="000A38B5" w:rsidP="00E219D8" w:rsidRDefault="000A38B5" w14:paraId="4D31928C"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WgtUOM</w:t>
            </w:r>
          </w:p>
        </w:tc>
        <w:tc>
          <w:tcPr>
            <w:tcW w:w="2830" w:type="pct"/>
            <w:noWrap/>
            <w:hideMark/>
          </w:tcPr>
          <w:p w:rsidRPr="00E83BEF" w:rsidR="000A38B5" w:rsidP="00E219D8" w:rsidRDefault="000A38B5" w14:paraId="01CFE5E5"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Weight unit of measure</w:t>
            </w:r>
          </w:p>
        </w:tc>
        <w:tc>
          <w:tcPr>
            <w:tcW w:w="458" w:type="pct"/>
            <w:noWrap/>
            <w:hideMark/>
          </w:tcPr>
          <w:p w:rsidRPr="00E83BEF" w:rsidR="000A38B5" w:rsidP="00E219D8" w:rsidRDefault="000A38B5" w14:paraId="1FB33E49"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No</w:t>
            </w:r>
          </w:p>
        </w:tc>
        <w:tc>
          <w:tcPr>
            <w:tcW w:w="273" w:type="pct"/>
            <w:noWrap/>
            <w:hideMark/>
          </w:tcPr>
          <w:p w:rsidRPr="00E83BEF" w:rsidR="000A38B5" w:rsidP="00E219D8" w:rsidRDefault="000A38B5" w14:paraId="3A6943EC"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No</w:t>
            </w:r>
          </w:p>
        </w:tc>
        <w:tc>
          <w:tcPr>
            <w:tcW w:w="412" w:type="pct"/>
            <w:noWrap/>
            <w:hideMark/>
          </w:tcPr>
          <w:p w:rsidRPr="00E83BEF" w:rsidR="000A38B5" w:rsidP="00E219D8" w:rsidRDefault="000A38B5" w14:paraId="735F9790"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string</w:t>
            </w:r>
          </w:p>
        </w:tc>
      </w:tr>
      <w:tr w:rsidRPr="00E83BEF" w:rsidR="000A38B5" w:rsidTr="00E219D8" w14:paraId="626BD10C" w14:textId="77777777">
        <w:trPr>
          <w:trHeight w:val="300"/>
        </w:trPr>
        <w:tc>
          <w:tcPr>
            <w:tcW w:w="1027" w:type="pct"/>
            <w:noWrap/>
            <w:hideMark/>
          </w:tcPr>
          <w:p w:rsidRPr="00E83BEF" w:rsidR="000A38B5" w:rsidP="00E219D8" w:rsidRDefault="000A38B5" w14:paraId="67CCA852"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WgtUOM_GlobalCode</w:t>
            </w:r>
          </w:p>
        </w:tc>
        <w:tc>
          <w:tcPr>
            <w:tcW w:w="2830" w:type="pct"/>
            <w:noWrap/>
            <w:hideMark/>
          </w:tcPr>
          <w:p w:rsidRPr="00E83BEF" w:rsidR="000A38B5" w:rsidP="00E219D8" w:rsidRDefault="000A38B5" w14:paraId="3162348C" w14:textId="77777777">
            <w:pPr>
              <w:jc w:val="left"/>
              <w:rPr>
                <w:rFonts w:eastAsia="Times New Roman" w:cstheme="minorHAnsi"/>
                <w:color w:val="000000"/>
                <w:sz w:val="20"/>
                <w:szCs w:val="20"/>
                <w:lang w:val="en-IN" w:eastAsia="en-IN"/>
              </w:rPr>
            </w:pPr>
            <w:r>
              <w:rPr>
                <w:rFonts w:cstheme="minorHAnsi"/>
                <w:sz w:val="20"/>
                <w:szCs w:val="20"/>
              </w:rPr>
              <w:t>Profisee Code</w:t>
            </w:r>
            <w:r>
              <w:rPr>
                <w:rFonts w:eastAsia="Times New Roman" w:cstheme="minorHAnsi"/>
                <w:color w:val="000000"/>
                <w:sz w:val="20"/>
                <w:szCs w:val="20"/>
                <w:lang w:val="en-IN" w:eastAsia="en-IN"/>
              </w:rPr>
              <w:t xml:space="preserve"> /Global code for weight UOM</w:t>
            </w:r>
          </w:p>
        </w:tc>
        <w:tc>
          <w:tcPr>
            <w:tcW w:w="458" w:type="pct"/>
            <w:noWrap/>
            <w:hideMark/>
          </w:tcPr>
          <w:p w:rsidRPr="00E83BEF" w:rsidR="000A38B5" w:rsidP="00E219D8" w:rsidRDefault="000A38B5" w14:paraId="1F86A1C6"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No</w:t>
            </w:r>
          </w:p>
        </w:tc>
        <w:tc>
          <w:tcPr>
            <w:tcW w:w="273" w:type="pct"/>
            <w:noWrap/>
            <w:hideMark/>
          </w:tcPr>
          <w:p w:rsidRPr="00E83BEF" w:rsidR="000A38B5" w:rsidP="00E219D8" w:rsidRDefault="000A38B5" w14:paraId="0AF8E447"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No</w:t>
            </w:r>
          </w:p>
        </w:tc>
        <w:tc>
          <w:tcPr>
            <w:tcW w:w="412" w:type="pct"/>
            <w:noWrap/>
            <w:hideMark/>
          </w:tcPr>
          <w:p w:rsidRPr="00E83BEF" w:rsidR="000A38B5" w:rsidP="00E219D8" w:rsidRDefault="000A38B5" w14:paraId="095A25E1"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string</w:t>
            </w:r>
          </w:p>
        </w:tc>
      </w:tr>
      <w:tr w:rsidRPr="00E83BEF" w:rsidR="000A38B5" w:rsidTr="00E219D8" w14:paraId="730DCC7E" w14:textId="77777777">
        <w:trPr>
          <w:trHeight w:val="300"/>
        </w:trPr>
        <w:tc>
          <w:tcPr>
            <w:tcW w:w="1027" w:type="pct"/>
            <w:noWrap/>
            <w:hideMark/>
          </w:tcPr>
          <w:p w:rsidRPr="00E83BEF" w:rsidR="000A38B5" w:rsidP="00E219D8" w:rsidRDefault="000A38B5" w14:paraId="5D3FAEEC"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WgtUOM_Description</w:t>
            </w:r>
          </w:p>
        </w:tc>
        <w:tc>
          <w:tcPr>
            <w:tcW w:w="2830" w:type="pct"/>
            <w:noWrap/>
            <w:hideMark/>
          </w:tcPr>
          <w:p w:rsidRPr="00E83BEF" w:rsidR="000A38B5" w:rsidP="00E219D8" w:rsidRDefault="000A38B5" w14:paraId="6F266D59"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Description of weight UOM</w:t>
            </w:r>
          </w:p>
        </w:tc>
        <w:tc>
          <w:tcPr>
            <w:tcW w:w="458" w:type="pct"/>
            <w:noWrap/>
            <w:hideMark/>
          </w:tcPr>
          <w:p w:rsidRPr="00E83BEF" w:rsidR="000A38B5" w:rsidP="00E219D8" w:rsidRDefault="000A38B5" w14:paraId="303DD277"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No</w:t>
            </w:r>
          </w:p>
        </w:tc>
        <w:tc>
          <w:tcPr>
            <w:tcW w:w="273" w:type="pct"/>
            <w:noWrap/>
            <w:hideMark/>
          </w:tcPr>
          <w:p w:rsidRPr="00E83BEF" w:rsidR="000A38B5" w:rsidP="00E219D8" w:rsidRDefault="000A38B5" w14:paraId="4EBFDEB2"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No</w:t>
            </w:r>
          </w:p>
        </w:tc>
        <w:tc>
          <w:tcPr>
            <w:tcW w:w="412" w:type="pct"/>
            <w:noWrap/>
            <w:hideMark/>
          </w:tcPr>
          <w:p w:rsidRPr="00E83BEF" w:rsidR="000A38B5" w:rsidP="00E219D8" w:rsidRDefault="000A38B5" w14:paraId="31CF26BC"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string</w:t>
            </w:r>
          </w:p>
        </w:tc>
      </w:tr>
      <w:tr w:rsidRPr="00E83BEF" w:rsidR="000A38B5" w:rsidTr="00E219D8" w14:paraId="37BFF01D" w14:textId="77777777">
        <w:trPr>
          <w:trHeight w:val="300"/>
        </w:trPr>
        <w:tc>
          <w:tcPr>
            <w:tcW w:w="1027" w:type="pct"/>
            <w:noWrap/>
            <w:hideMark/>
          </w:tcPr>
          <w:p w:rsidRPr="00E83BEF" w:rsidR="000A38B5" w:rsidP="00E219D8" w:rsidRDefault="000A38B5" w14:paraId="736AE193"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Volume</w:t>
            </w:r>
          </w:p>
        </w:tc>
        <w:tc>
          <w:tcPr>
            <w:tcW w:w="2830" w:type="pct"/>
            <w:noWrap/>
            <w:hideMark/>
          </w:tcPr>
          <w:p w:rsidRPr="00E83BEF" w:rsidR="000A38B5" w:rsidP="00E219D8" w:rsidRDefault="000A38B5" w14:paraId="665CC281"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Quantity (volume) from APS</w:t>
            </w:r>
          </w:p>
        </w:tc>
        <w:tc>
          <w:tcPr>
            <w:tcW w:w="458" w:type="pct"/>
            <w:noWrap/>
            <w:hideMark/>
          </w:tcPr>
          <w:p w:rsidRPr="00E83BEF" w:rsidR="000A38B5" w:rsidP="00E219D8" w:rsidRDefault="000A38B5" w14:paraId="0F9EC3AE"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No</w:t>
            </w:r>
          </w:p>
        </w:tc>
        <w:tc>
          <w:tcPr>
            <w:tcW w:w="273" w:type="pct"/>
            <w:noWrap/>
            <w:hideMark/>
          </w:tcPr>
          <w:p w:rsidRPr="00E83BEF" w:rsidR="000A38B5" w:rsidP="00E219D8" w:rsidRDefault="000A38B5" w14:paraId="58C5A481"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No</w:t>
            </w:r>
          </w:p>
        </w:tc>
        <w:tc>
          <w:tcPr>
            <w:tcW w:w="412" w:type="pct"/>
            <w:noWrap/>
            <w:hideMark/>
          </w:tcPr>
          <w:p w:rsidRPr="00E83BEF" w:rsidR="000A38B5" w:rsidP="00E219D8" w:rsidRDefault="000A38B5" w14:paraId="3144CED8"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decimal</w:t>
            </w:r>
          </w:p>
        </w:tc>
      </w:tr>
      <w:tr w:rsidRPr="00E83BEF" w:rsidR="000A38B5" w:rsidTr="00E219D8" w14:paraId="4A951FB7" w14:textId="77777777">
        <w:trPr>
          <w:trHeight w:val="300"/>
        </w:trPr>
        <w:tc>
          <w:tcPr>
            <w:tcW w:w="1027" w:type="pct"/>
            <w:noWrap/>
            <w:hideMark/>
          </w:tcPr>
          <w:p w:rsidRPr="00E83BEF" w:rsidR="000A38B5" w:rsidP="00E219D8" w:rsidRDefault="000A38B5" w14:paraId="596B527D"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VolUOM</w:t>
            </w:r>
          </w:p>
        </w:tc>
        <w:tc>
          <w:tcPr>
            <w:tcW w:w="2830" w:type="pct"/>
            <w:noWrap/>
            <w:hideMark/>
          </w:tcPr>
          <w:p w:rsidRPr="00E83BEF" w:rsidR="000A38B5" w:rsidP="00E219D8" w:rsidRDefault="000A38B5" w14:paraId="054869F8"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Volume unit of measure</w:t>
            </w:r>
          </w:p>
        </w:tc>
        <w:tc>
          <w:tcPr>
            <w:tcW w:w="458" w:type="pct"/>
            <w:noWrap/>
            <w:hideMark/>
          </w:tcPr>
          <w:p w:rsidRPr="00E83BEF" w:rsidR="000A38B5" w:rsidP="00E219D8" w:rsidRDefault="000A38B5" w14:paraId="4615F96E"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No</w:t>
            </w:r>
          </w:p>
        </w:tc>
        <w:tc>
          <w:tcPr>
            <w:tcW w:w="273" w:type="pct"/>
            <w:noWrap/>
            <w:hideMark/>
          </w:tcPr>
          <w:p w:rsidRPr="00E83BEF" w:rsidR="000A38B5" w:rsidP="00E219D8" w:rsidRDefault="000A38B5" w14:paraId="540EBC7D"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No</w:t>
            </w:r>
          </w:p>
        </w:tc>
        <w:tc>
          <w:tcPr>
            <w:tcW w:w="412" w:type="pct"/>
            <w:noWrap/>
            <w:hideMark/>
          </w:tcPr>
          <w:p w:rsidRPr="00E83BEF" w:rsidR="000A38B5" w:rsidP="00E219D8" w:rsidRDefault="000A38B5" w14:paraId="5461E4D8"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string</w:t>
            </w:r>
          </w:p>
        </w:tc>
      </w:tr>
      <w:tr w:rsidRPr="00E83BEF" w:rsidR="000A38B5" w:rsidTr="00E219D8" w14:paraId="6D7093B4" w14:textId="77777777">
        <w:trPr>
          <w:trHeight w:val="300"/>
        </w:trPr>
        <w:tc>
          <w:tcPr>
            <w:tcW w:w="1027" w:type="pct"/>
            <w:noWrap/>
            <w:hideMark/>
          </w:tcPr>
          <w:p w:rsidRPr="00E83BEF" w:rsidR="000A38B5" w:rsidP="00E219D8" w:rsidRDefault="000A38B5" w14:paraId="55EE82E0"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VolUOM_GlobalCode</w:t>
            </w:r>
          </w:p>
        </w:tc>
        <w:tc>
          <w:tcPr>
            <w:tcW w:w="2830" w:type="pct"/>
            <w:noWrap/>
            <w:hideMark/>
          </w:tcPr>
          <w:p w:rsidRPr="00E83BEF" w:rsidR="000A38B5" w:rsidP="00E219D8" w:rsidRDefault="000A38B5" w14:paraId="3A1FAB95" w14:textId="77777777">
            <w:pPr>
              <w:jc w:val="left"/>
              <w:rPr>
                <w:rFonts w:eastAsia="Times New Roman" w:cstheme="minorHAnsi"/>
                <w:color w:val="000000"/>
                <w:sz w:val="20"/>
                <w:szCs w:val="20"/>
                <w:lang w:val="en-IN" w:eastAsia="en-IN"/>
              </w:rPr>
            </w:pPr>
            <w:r>
              <w:rPr>
                <w:rFonts w:cstheme="minorHAnsi"/>
                <w:sz w:val="20"/>
                <w:szCs w:val="20"/>
              </w:rPr>
              <w:t>Profisee Code</w:t>
            </w:r>
            <w:r>
              <w:rPr>
                <w:rFonts w:eastAsia="Times New Roman" w:cstheme="minorHAnsi"/>
                <w:color w:val="000000"/>
                <w:sz w:val="20"/>
                <w:szCs w:val="20"/>
                <w:lang w:val="en-IN" w:eastAsia="en-IN"/>
              </w:rPr>
              <w:t xml:space="preserve"> /Global code for volume UOM</w:t>
            </w:r>
          </w:p>
        </w:tc>
        <w:tc>
          <w:tcPr>
            <w:tcW w:w="458" w:type="pct"/>
            <w:noWrap/>
            <w:hideMark/>
          </w:tcPr>
          <w:p w:rsidRPr="00E83BEF" w:rsidR="000A38B5" w:rsidP="00E219D8" w:rsidRDefault="000A38B5" w14:paraId="6C0655A8"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No</w:t>
            </w:r>
          </w:p>
        </w:tc>
        <w:tc>
          <w:tcPr>
            <w:tcW w:w="273" w:type="pct"/>
            <w:noWrap/>
            <w:hideMark/>
          </w:tcPr>
          <w:p w:rsidRPr="00E83BEF" w:rsidR="000A38B5" w:rsidP="00E219D8" w:rsidRDefault="000A38B5" w14:paraId="4A1108C3"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No</w:t>
            </w:r>
          </w:p>
        </w:tc>
        <w:tc>
          <w:tcPr>
            <w:tcW w:w="412" w:type="pct"/>
            <w:noWrap/>
            <w:hideMark/>
          </w:tcPr>
          <w:p w:rsidRPr="00E83BEF" w:rsidR="000A38B5" w:rsidP="00E219D8" w:rsidRDefault="000A38B5" w14:paraId="0A8A0F10"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string</w:t>
            </w:r>
          </w:p>
        </w:tc>
      </w:tr>
      <w:tr w:rsidRPr="00E83BEF" w:rsidR="000A38B5" w:rsidTr="00E219D8" w14:paraId="47E60222" w14:textId="77777777">
        <w:trPr>
          <w:trHeight w:val="300"/>
        </w:trPr>
        <w:tc>
          <w:tcPr>
            <w:tcW w:w="1027" w:type="pct"/>
            <w:noWrap/>
            <w:hideMark/>
          </w:tcPr>
          <w:p w:rsidRPr="00E83BEF" w:rsidR="000A38B5" w:rsidP="00E219D8" w:rsidRDefault="000A38B5" w14:paraId="12DF57C1"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VolUOM_Description</w:t>
            </w:r>
          </w:p>
        </w:tc>
        <w:tc>
          <w:tcPr>
            <w:tcW w:w="2830" w:type="pct"/>
            <w:noWrap/>
            <w:hideMark/>
          </w:tcPr>
          <w:p w:rsidRPr="00E83BEF" w:rsidR="000A38B5" w:rsidP="00E219D8" w:rsidRDefault="000A38B5" w14:paraId="1D36483A"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Description of volume UOM</w:t>
            </w:r>
          </w:p>
        </w:tc>
        <w:tc>
          <w:tcPr>
            <w:tcW w:w="458" w:type="pct"/>
            <w:noWrap/>
            <w:hideMark/>
          </w:tcPr>
          <w:p w:rsidRPr="00E83BEF" w:rsidR="000A38B5" w:rsidP="00E219D8" w:rsidRDefault="000A38B5" w14:paraId="467DACFD"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No</w:t>
            </w:r>
          </w:p>
        </w:tc>
        <w:tc>
          <w:tcPr>
            <w:tcW w:w="273" w:type="pct"/>
            <w:noWrap/>
            <w:hideMark/>
          </w:tcPr>
          <w:p w:rsidRPr="00E83BEF" w:rsidR="000A38B5" w:rsidP="00E219D8" w:rsidRDefault="000A38B5" w14:paraId="5E625088"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No</w:t>
            </w:r>
          </w:p>
        </w:tc>
        <w:tc>
          <w:tcPr>
            <w:tcW w:w="412" w:type="pct"/>
            <w:noWrap/>
            <w:hideMark/>
          </w:tcPr>
          <w:p w:rsidRPr="00E83BEF" w:rsidR="000A38B5" w:rsidP="00E219D8" w:rsidRDefault="000A38B5" w14:paraId="7CB85D73"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string</w:t>
            </w:r>
          </w:p>
        </w:tc>
      </w:tr>
      <w:tr w:rsidRPr="00E83BEF" w:rsidR="000A38B5" w:rsidTr="00E219D8" w14:paraId="330E31CC" w14:textId="77777777">
        <w:trPr>
          <w:trHeight w:val="300"/>
        </w:trPr>
        <w:tc>
          <w:tcPr>
            <w:tcW w:w="1027" w:type="pct"/>
            <w:noWrap/>
            <w:hideMark/>
          </w:tcPr>
          <w:p w:rsidRPr="00E83BEF" w:rsidR="000A38B5" w:rsidP="00E219D8" w:rsidRDefault="000A38B5" w14:paraId="5DECA7D8"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Location</w:t>
            </w:r>
          </w:p>
        </w:tc>
        <w:tc>
          <w:tcPr>
            <w:tcW w:w="2830" w:type="pct"/>
            <w:noWrap/>
            <w:hideMark/>
          </w:tcPr>
          <w:p w:rsidRPr="00E83BEF" w:rsidR="000A38B5" w:rsidP="00E219D8" w:rsidRDefault="000A38B5" w14:paraId="5AEFECF9"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Refinery location</w:t>
            </w:r>
          </w:p>
        </w:tc>
        <w:tc>
          <w:tcPr>
            <w:tcW w:w="458" w:type="pct"/>
            <w:noWrap/>
            <w:hideMark/>
          </w:tcPr>
          <w:p w:rsidRPr="00E83BEF" w:rsidR="000A38B5" w:rsidP="00E219D8" w:rsidRDefault="000A38B5" w14:paraId="4162EEB0"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Yes</w:t>
            </w:r>
          </w:p>
        </w:tc>
        <w:tc>
          <w:tcPr>
            <w:tcW w:w="273" w:type="pct"/>
            <w:noWrap/>
            <w:hideMark/>
          </w:tcPr>
          <w:p w:rsidRPr="00E83BEF" w:rsidR="000A38B5" w:rsidP="00E219D8" w:rsidRDefault="000A38B5" w14:paraId="0B6BB4CD"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Yes</w:t>
            </w:r>
          </w:p>
        </w:tc>
        <w:tc>
          <w:tcPr>
            <w:tcW w:w="412" w:type="pct"/>
            <w:noWrap/>
            <w:hideMark/>
          </w:tcPr>
          <w:p w:rsidRPr="00E83BEF" w:rsidR="000A38B5" w:rsidP="00E219D8" w:rsidRDefault="000A38B5" w14:paraId="3E03CE4D"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string</w:t>
            </w:r>
          </w:p>
        </w:tc>
      </w:tr>
      <w:tr w:rsidRPr="00E83BEF" w:rsidR="000A38B5" w:rsidTr="00E219D8" w14:paraId="0E935D09" w14:textId="77777777">
        <w:trPr>
          <w:trHeight w:val="300"/>
        </w:trPr>
        <w:tc>
          <w:tcPr>
            <w:tcW w:w="1027" w:type="pct"/>
            <w:noWrap/>
            <w:hideMark/>
          </w:tcPr>
          <w:p w:rsidRPr="00E83BEF" w:rsidR="000A38B5" w:rsidP="00E219D8" w:rsidRDefault="000A38B5" w14:paraId="42992013"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Location_GlobalCode</w:t>
            </w:r>
          </w:p>
        </w:tc>
        <w:tc>
          <w:tcPr>
            <w:tcW w:w="2830" w:type="pct"/>
            <w:noWrap/>
            <w:hideMark/>
          </w:tcPr>
          <w:p w:rsidRPr="00E83BEF" w:rsidR="000A38B5" w:rsidP="00E219D8" w:rsidRDefault="000A38B5" w14:paraId="07703EE4" w14:textId="77777777">
            <w:pPr>
              <w:jc w:val="left"/>
              <w:rPr>
                <w:rFonts w:eastAsia="Times New Roman" w:cstheme="minorHAnsi"/>
                <w:color w:val="000000"/>
                <w:sz w:val="20"/>
                <w:szCs w:val="20"/>
                <w:lang w:val="en-IN" w:eastAsia="en-IN"/>
              </w:rPr>
            </w:pPr>
            <w:r>
              <w:rPr>
                <w:rFonts w:cstheme="minorHAnsi"/>
                <w:sz w:val="20"/>
                <w:szCs w:val="20"/>
              </w:rPr>
              <w:t>Profisee Code</w:t>
            </w:r>
            <w:r>
              <w:rPr>
                <w:rFonts w:eastAsia="Times New Roman" w:cstheme="minorHAnsi"/>
                <w:color w:val="000000"/>
                <w:sz w:val="20"/>
                <w:szCs w:val="20"/>
                <w:lang w:val="en-IN" w:eastAsia="en-IN"/>
              </w:rPr>
              <w:t xml:space="preserve"> /Global code for location</w:t>
            </w:r>
          </w:p>
        </w:tc>
        <w:tc>
          <w:tcPr>
            <w:tcW w:w="458" w:type="pct"/>
            <w:noWrap/>
            <w:hideMark/>
          </w:tcPr>
          <w:p w:rsidRPr="00E83BEF" w:rsidR="000A38B5" w:rsidP="00E219D8" w:rsidRDefault="000A38B5" w14:paraId="782956F7"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Yes</w:t>
            </w:r>
          </w:p>
        </w:tc>
        <w:tc>
          <w:tcPr>
            <w:tcW w:w="273" w:type="pct"/>
            <w:noWrap/>
            <w:hideMark/>
          </w:tcPr>
          <w:p w:rsidRPr="00E83BEF" w:rsidR="000A38B5" w:rsidP="00E219D8" w:rsidRDefault="000A38B5" w14:paraId="64FA2D07"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Yes</w:t>
            </w:r>
          </w:p>
        </w:tc>
        <w:tc>
          <w:tcPr>
            <w:tcW w:w="412" w:type="pct"/>
            <w:noWrap/>
            <w:hideMark/>
          </w:tcPr>
          <w:p w:rsidRPr="00E83BEF" w:rsidR="000A38B5" w:rsidP="00E219D8" w:rsidRDefault="000A38B5" w14:paraId="6C9E4393"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string</w:t>
            </w:r>
          </w:p>
        </w:tc>
      </w:tr>
      <w:tr w:rsidRPr="00E83BEF" w:rsidR="000A38B5" w:rsidTr="00E219D8" w14:paraId="77B4F806" w14:textId="77777777">
        <w:trPr>
          <w:trHeight w:val="300"/>
        </w:trPr>
        <w:tc>
          <w:tcPr>
            <w:tcW w:w="1027" w:type="pct"/>
            <w:noWrap/>
            <w:hideMark/>
          </w:tcPr>
          <w:p w:rsidRPr="00E83BEF" w:rsidR="000A38B5" w:rsidP="00E219D8" w:rsidRDefault="000A38B5" w14:paraId="4664D4D9"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Location_Description</w:t>
            </w:r>
          </w:p>
        </w:tc>
        <w:tc>
          <w:tcPr>
            <w:tcW w:w="2830" w:type="pct"/>
            <w:noWrap/>
            <w:hideMark/>
          </w:tcPr>
          <w:p w:rsidRPr="00E83BEF" w:rsidR="000A38B5" w:rsidP="00E219D8" w:rsidRDefault="000A38B5" w14:paraId="2546539D"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Description of location</w:t>
            </w:r>
          </w:p>
        </w:tc>
        <w:tc>
          <w:tcPr>
            <w:tcW w:w="458" w:type="pct"/>
            <w:noWrap/>
            <w:hideMark/>
          </w:tcPr>
          <w:p w:rsidRPr="00E83BEF" w:rsidR="000A38B5" w:rsidP="00E219D8" w:rsidRDefault="000A38B5" w14:paraId="16026C27"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No</w:t>
            </w:r>
          </w:p>
        </w:tc>
        <w:tc>
          <w:tcPr>
            <w:tcW w:w="273" w:type="pct"/>
            <w:noWrap/>
            <w:hideMark/>
          </w:tcPr>
          <w:p w:rsidRPr="00E83BEF" w:rsidR="000A38B5" w:rsidP="00E219D8" w:rsidRDefault="000A38B5" w14:paraId="75FBDDE5"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No</w:t>
            </w:r>
          </w:p>
        </w:tc>
        <w:tc>
          <w:tcPr>
            <w:tcW w:w="412" w:type="pct"/>
            <w:noWrap/>
            <w:hideMark/>
          </w:tcPr>
          <w:p w:rsidRPr="00E83BEF" w:rsidR="000A38B5" w:rsidP="00E219D8" w:rsidRDefault="000A38B5" w14:paraId="5A7C9034"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string</w:t>
            </w:r>
          </w:p>
        </w:tc>
      </w:tr>
      <w:tr w:rsidRPr="00E83BEF" w:rsidR="000A38B5" w:rsidTr="00E219D8" w14:paraId="449CE43F" w14:textId="77777777">
        <w:trPr>
          <w:trHeight w:val="300"/>
        </w:trPr>
        <w:tc>
          <w:tcPr>
            <w:tcW w:w="1027" w:type="pct"/>
            <w:noWrap/>
            <w:hideMark/>
          </w:tcPr>
          <w:p w:rsidRPr="00E83BEF" w:rsidR="000A38B5" w:rsidP="00E219D8" w:rsidRDefault="000A38B5" w14:paraId="749BF5EA"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LocationType</w:t>
            </w:r>
          </w:p>
        </w:tc>
        <w:tc>
          <w:tcPr>
            <w:tcW w:w="2830" w:type="pct"/>
            <w:noWrap/>
            <w:hideMark/>
          </w:tcPr>
          <w:p w:rsidRPr="00E83BEF" w:rsidR="000A38B5" w:rsidP="00E219D8" w:rsidRDefault="000A38B5" w14:paraId="1E35F60A"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Type of location (Refinery/Terminal)</w:t>
            </w:r>
          </w:p>
        </w:tc>
        <w:tc>
          <w:tcPr>
            <w:tcW w:w="458" w:type="pct"/>
            <w:noWrap/>
            <w:hideMark/>
          </w:tcPr>
          <w:p w:rsidRPr="00E83BEF" w:rsidR="000A38B5" w:rsidP="00E219D8" w:rsidRDefault="000A38B5" w14:paraId="172CA3FE"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Yes</w:t>
            </w:r>
          </w:p>
        </w:tc>
        <w:tc>
          <w:tcPr>
            <w:tcW w:w="273" w:type="pct"/>
            <w:noWrap/>
            <w:hideMark/>
          </w:tcPr>
          <w:p w:rsidRPr="00E83BEF" w:rsidR="000A38B5" w:rsidP="00E219D8" w:rsidRDefault="000A38B5" w14:paraId="269C1041"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Yes</w:t>
            </w:r>
          </w:p>
        </w:tc>
        <w:tc>
          <w:tcPr>
            <w:tcW w:w="412" w:type="pct"/>
            <w:noWrap/>
            <w:hideMark/>
          </w:tcPr>
          <w:p w:rsidRPr="00E83BEF" w:rsidR="000A38B5" w:rsidP="00E219D8" w:rsidRDefault="000A38B5" w14:paraId="4C28644E"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string</w:t>
            </w:r>
          </w:p>
        </w:tc>
      </w:tr>
      <w:tr w:rsidRPr="00E83BEF" w:rsidR="000A38B5" w:rsidTr="00E219D8" w14:paraId="0E9B22C5" w14:textId="77777777">
        <w:trPr>
          <w:trHeight w:val="300"/>
        </w:trPr>
        <w:tc>
          <w:tcPr>
            <w:tcW w:w="1027" w:type="pct"/>
            <w:noWrap/>
            <w:hideMark/>
          </w:tcPr>
          <w:p w:rsidRPr="00E83BEF" w:rsidR="000A38B5" w:rsidP="00E219D8" w:rsidRDefault="000A38B5" w14:paraId="51ED0B8B"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State</w:t>
            </w:r>
          </w:p>
        </w:tc>
        <w:tc>
          <w:tcPr>
            <w:tcW w:w="2830" w:type="pct"/>
            <w:noWrap/>
            <w:hideMark/>
          </w:tcPr>
          <w:p w:rsidRPr="00E83BEF" w:rsidR="000A38B5" w:rsidP="00E219D8" w:rsidRDefault="000A38B5" w14:paraId="0DE0B85A"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Data state (Actual/Scheduled)</w:t>
            </w:r>
          </w:p>
        </w:tc>
        <w:tc>
          <w:tcPr>
            <w:tcW w:w="458" w:type="pct"/>
            <w:noWrap/>
            <w:hideMark/>
          </w:tcPr>
          <w:p w:rsidRPr="00E83BEF" w:rsidR="000A38B5" w:rsidP="00E219D8" w:rsidRDefault="000A38B5" w14:paraId="010D1AE8"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Yes</w:t>
            </w:r>
          </w:p>
        </w:tc>
        <w:tc>
          <w:tcPr>
            <w:tcW w:w="273" w:type="pct"/>
            <w:noWrap/>
            <w:hideMark/>
          </w:tcPr>
          <w:p w:rsidRPr="00E83BEF" w:rsidR="000A38B5" w:rsidP="00E219D8" w:rsidRDefault="000A38B5" w14:paraId="6ECDF152"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Yes</w:t>
            </w:r>
          </w:p>
        </w:tc>
        <w:tc>
          <w:tcPr>
            <w:tcW w:w="412" w:type="pct"/>
            <w:noWrap/>
            <w:hideMark/>
          </w:tcPr>
          <w:p w:rsidRPr="00E83BEF" w:rsidR="000A38B5" w:rsidP="00E219D8" w:rsidRDefault="000A38B5" w14:paraId="6DAFDC16"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string</w:t>
            </w:r>
          </w:p>
        </w:tc>
      </w:tr>
      <w:tr w:rsidRPr="00E83BEF" w:rsidR="000A38B5" w:rsidTr="00E219D8" w14:paraId="07D5BBF0" w14:textId="77777777">
        <w:trPr>
          <w:trHeight w:val="300"/>
        </w:trPr>
        <w:tc>
          <w:tcPr>
            <w:tcW w:w="1027" w:type="pct"/>
            <w:noWrap/>
            <w:hideMark/>
          </w:tcPr>
          <w:p w:rsidRPr="00E83BEF" w:rsidR="000A38B5" w:rsidP="00E219D8" w:rsidRDefault="000A38B5" w14:paraId="70918CE5"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DataSource</w:t>
            </w:r>
          </w:p>
        </w:tc>
        <w:tc>
          <w:tcPr>
            <w:tcW w:w="2830" w:type="pct"/>
            <w:noWrap/>
            <w:hideMark/>
          </w:tcPr>
          <w:p w:rsidRPr="00E83BEF" w:rsidR="000A38B5" w:rsidP="00E219D8" w:rsidRDefault="000A38B5" w14:paraId="1AD72946"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Source system (APS)</w:t>
            </w:r>
          </w:p>
        </w:tc>
        <w:tc>
          <w:tcPr>
            <w:tcW w:w="458" w:type="pct"/>
            <w:noWrap/>
            <w:hideMark/>
          </w:tcPr>
          <w:p w:rsidRPr="00E83BEF" w:rsidR="000A38B5" w:rsidP="00E219D8" w:rsidRDefault="000A38B5" w14:paraId="4B57347A"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Yes</w:t>
            </w:r>
          </w:p>
        </w:tc>
        <w:tc>
          <w:tcPr>
            <w:tcW w:w="273" w:type="pct"/>
            <w:noWrap/>
            <w:hideMark/>
          </w:tcPr>
          <w:p w:rsidRPr="00E83BEF" w:rsidR="000A38B5" w:rsidP="00E219D8" w:rsidRDefault="000A38B5" w14:paraId="6B850230"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No</w:t>
            </w:r>
          </w:p>
        </w:tc>
        <w:tc>
          <w:tcPr>
            <w:tcW w:w="412" w:type="pct"/>
            <w:noWrap/>
            <w:hideMark/>
          </w:tcPr>
          <w:p w:rsidRPr="00E83BEF" w:rsidR="000A38B5" w:rsidP="00E219D8" w:rsidRDefault="000A38B5" w14:paraId="68B1CB6B"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string</w:t>
            </w:r>
          </w:p>
        </w:tc>
      </w:tr>
      <w:tr w:rsidRPr="00E83BEF" w:rsidR="000A38B5" w:rsidTr="00E219D8" w14:paraId="55006914" w14:textId="77777777">
        <w:trPr>
          <w:trHeight w:val="300"/>
        </w:trPr>
        <w:tc>
          <w:tcPr>
            <w:tcW w:w="1027" w:type="pct"/>
            <w:noWrap/>
            <w:hideMark/>
          </w:tcPr>
          <w:p w:rsidRPr="00E83BEF" w:rsidR="000A38B5" w:rsidP="00E219D8" w:rsidRDefault="000A38B5" w14:paraId="2D97A787"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Case</w:t>
            </w:r>
          </w:p>
        </w:tc>
        <w:tc>
          <w:tcPr>
            <w:tcW w:w="2830" w:type="pct"/>
            <w:noWrap/>
            <w:hideMark/>
          </w:tcPr>
          <w:p w:rsidRPr="00E83BEF" w:rsidR="000A38B5" w:rsidP="00E219D8" w:rsidRDefault="000A38B5" w14:paraId="2E02A881"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APS scenario (e.g., PRODPLAN)</w:t>
            </w:r>
          </w:p>
        </w:tc>
        <w:tc>
          <w:tcPr>
            <w:tcW w:w="458" w:type="pct"/>
            <w:noWrap/>
            <w:hideMark/>
          </w:tcPr>
          <w:p w:rsidRPr="00E83BEF" w:rsidR="000A38B5" w:rsidP="00E219D8" w:rsidRDefault="000A38B5" w14:paraId="37073B20"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No</w:t>
            </w:r>
          </w:p>
        </w:tc>
        <w:tc>
          <w:tcPr>
            <w:tcW w:w="273" w:type="pct"/>
            <w:noWrap/>
            <w:hideMark/>
          </w:tcPr>
          <w:p w:rsidRPr="00E83BEF" w:rsidR="000A38B5" w:rsidP="00E219D8" w:rsidRDefault="000A38B5" w14:paraId="2B74016F"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No</w:t>
            </w:r>
          </w:p>
        </w:tc>
        <w:tc>
          <w:tcPr>
            <w:tcW w:w="412" w:type="pct"/>
            <w:noWrap/>
            <w:hideMark/>
          </w:tcPr>
          <w:p w:rsidRPr="00E83BEF" w:rsidR="000A38B5" w:rsidP="00E219D8" w:rsidRDefault="000A38B5" w14:paraId="1C67CBC1"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string</w:t>
            </w:r>
          </w:p>
        </w:tc>
      </w:tr>
      <w:tr w:rsidRPr="00E83BEF" w:rsidR="000A38B5" w:rsidTr="00E219D8" w14:paraId="0D830A9E" w14:textId="77777777">
        <w:trPr>
          <w:trHeight w:val="300"/>
        </w:trPr>
        <w:tc>
          <w:tcPr>
            <w:tcW w:w="1027" w:type="pct"/>
            <w:noWrap/>
            <w:hideMark/>
          </w:tcPr>
          <w:p w:rsidRPr="00E83BEF" w:rsidR="000A38B5" w:rsidP="00E219D8" w:rsidRDefault="000A38B5" w14:paraId="0BCC066D"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ModeOfTransport</w:t>
            </w:r>
          </w:p>
        </w:tc>
        <w:tc>
          <w:tcPr>
            <w:tcW w:w="2830" w:type="pct"/>
            <w:noWrap/>
            <w:hideMark/>
          </w:tcPr>
          <w:p w:rsidRPr="00E83BEF" w:rsidR="000A38B5" w:rsidP="00E219D8" w:rsidRDefault="000A38B5" w14:paraId="2D1F3520"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Mode of transport (mapped from TRAN_MODES using ID3)</w:t>
            </w:r>
          </w:p>
        </w:tc>
        <w:tc>
          <w:tcPr>
            <w:tcW w:w="458" w:type="pct"/>
            <w:noWrap/>
            <w:hideMark/>
          </w:tcPr>
          <w:p w:rsidRPr="00E83BEF" w:rsidR="000A38B5" w:rsidP="00E219D8" w:rsidRDefault="000A38B5" w14:paraId="2145E8F0"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No</w:t>
            </w:r>
          </w:p>
        </w:tc>
        <w:tc>
          <w:tcPr>
            <w:tcW w:w="273" w:type="pct"/>
            <w:noWrap/>
            <w:hideMark/>
          </w:tcPr>
          <w:p w:rsidRPr="00E83BEF" w:rsidR="000A38B5" w:rsidP="00E219D8" w:rsidRDefault="000A38B5" w14:paraId="120610A3"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No</w:t>
            </w:r>
          </w:p>
        </w:tc>
        <w:tc>
          <w:tcPr>
            <w:tcW w:w="412" w:type="pct"/>
            <w:noWrap/>
            <w:hideMark/>
          </w:tcPr>
          <w:p w:rsidRPr="00E83BEF" w:rsidR="000A38B5" w:rsidP="00E219D8" w:rsidRDefault="000A38B5" w14:paraId="0DB901B4"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string</w:t>
            </w:r>
          </w:p>
        </w:tc>
      </w:tr>
      <w:tr w:rsidRPr="00E83BEF" w:rsidR="000A38B5" w:rsidTr="00E219D8" w14:paraId="501530AC" w14:textId="77777777">
        <w:trPr>
          <w:trHeight w:val="300"/>
        </w:trPr>
        <w:tc>
          <w:tcPr>
            <w:tcW w:w="1027" w:type="pct"/>
            <w:noWrap/>
            <w:hideMark/>
          </w:tcPr>
          <w:p w:rsidRPr="00E83BEF" w:rsidR="000A38B5" w:rsidP="00E219D8" w:rsidRDefault="000A38B5" w14:paraId="773B1A06"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MoT_GlobalCode</w:t>
            </w:r>
          </w:p>
        </w:tc>
        <w:tc>
          <w:tcPr>
            <w:tcW w:w="2830" w:type="pct"/>
            <w:noWrap/>
            <w:hideMark/>
          </w:tcPr>
          <w:p w:rsidRPr="00E83BEF" w:rsidR="000A38B5" w:rsidP="00E219D8" w:rsidRDefault="000A38B5" w14:paraId="31625516" w14:textId="77777777">
            <w:pPr>
              <w:jc w:val="left"/>
              <w:rPr>
                <w:rFonts w:eastAsia="Times New Roman" w:cstheme="minorHAnsi"/>
                <w:color w:val="000000"/>
                <w:sz w:val="20"/>
                <w:szCs w:val="20"/>
                <w:lang w:val="en-IN" w:eastAsia="en-IN"/>
              </w:rPr>
            </w:pPr>
            <w:r>
              <w:rPr>
                <w:rFonts w:cstheme="minorHAnsi"/>
                <w:sz w:val="20"/>
                <w:szCs w:val="20"/>
              </w:rPr>
              <w:t>Profisee Code</w:t>
            </w:r>
            <w:r>
              <w:rPr>
                <w:rFonts w:eastAsia="Times New Roman" w:cstheme="minorHAnsi"/>
                <w:color w:val="000000"/>
                <w:sz w:val="20"/>
                <w:szCs w:val="20"/>
                <w:lang w:val="en-IN" w:eastAsia="en-IN"/>
              </w:rPr>
              <w:t xml:space="preserve"> /Global code for mode of transport</w:t>
            </w:r>
          </w:p>
        </w:tc>
        <w:tc>
          <w:tcPr>
            <w:tcW w:w="458" w:type="pct"/>
            <w:noWrap/>
            <w:hideMark/>
          </w:tcPr>
          <w:p w:rsidRPr="00E83BEF" w:rsidR="000A38B5" w:rsidP="00E219D8" w:rsidRDefault="000A38B5" w14:paraId="2466FF0A"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No</w:t>
            </w:r>
          </w:p>
        </w:tc>
        <w:tc>
          <w:tcPr>
            <w:tcW w:w="273" w:type="pct"/>
            <w:noWrap/>
            <w:hideMark/>
          </w:tcPr>
          <w:p w:rsidRPr="00E83BEF" w:rsidR="000A38B5" w:rsidP="00E219D8" w:rsidRDefault="000A38B5" w14:paraId="1E52F881"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No</w:t>
            </w:r>
          </w:p>
        </w:tc>
        <w:tc>
          <w:tcPr>
            <w:tcW w:w="412" w:type="pct"/>
            <w:noWrap/>
            <w:hideMark/>
          </w:tcPr>
          <w:p w:rsidRPr="00E83BEF" w:rsidR="000A38B5" w:rsidP="00E219D8" w:rsidRDefault="000A38B5" w14:paraId="7014267B"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string</w:t>
            </w:r>
          </w:p>
        </w:tc>
      </w:tr>
      <w:tr w:rsidRPr="00E83BEF" w:rsidR="000A38B5" w:rsidTr="00E219D8" w14:paraId="6717113C" w14:textId="77777777">
        <w:trPr>
          <w:trHeight w:val="300"/>
        </w:trPr>
        <w:tc>
          <w:tcPr>
            <w:tcW w:w="1027" w:type="pct"/>
            <w:noWrap/>
            <w:hideMark/>
          </w:tcPr>
          <w:p w:rsidRPr="00E83BEF" w:rsidR="000A38B5" w:rsidP="00E219D8" w:rsidRDefault="000A38B5" w14:paraId="57F91737"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MoT_Description</w:t>
            </w:r>
          </w:p>
        </w:tc>
        <w:tc>
          <w:tcPr>
            <w:tcW w:w="2830" w:type="pct"/>
            <w:noWrap/>
            <w:hideMark/>
          </w:tcPr>
          <w:p w:rsidRPr="00E83BEF" w:rsidR="000A38B5" w:rsidP="00E219D8" w:rsidRDefault="000A38B5" w14:paraId="09FC85EE"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Description of mode of transport (e.g., Truck Product Liftings)</w:t>
            </w:r>
          </w:p>
        </w:tc>
        <w:tc>
          <w:tcPr>
            <w:tcW w:w="458" w:type="pct"/>
            <w:noWrap/>
            <w:hideMark/>
          </w:tcPr>
          <w:p w:rsidRPr="00E83BEF" w:rsidR="000A38B5" w:rsidP="00E219D8" w:rsidRDefault="000A38B5" w14:paraId="37AAB2FC"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No</w:t>
            </w:r>
          </w:p>
        </w:tc>
        <w:tc>
          <w:tcPr>
            <w:tcW w:w="273" w:type="pct"/>
            <w:noWrap/>
            <w:hideMark/>
          </w:tcPr>
          <w:p w:rsidRPr="00E83BEF" w:rsidR="000A38B5" w:rsidP="00E219D8" w:rsidRDefault="000A38B5" w14:paraId="2AA137E1"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No</w:t>
            </w:r>
          </w:p>
        </w:tc>
        <w:tc>
          <w:tcPr>
            <w:tcW w:w="412" w:type="pct"/>
            <w:noWrap/>
            <w:hideMark/>
          </w:tcPr>
          <w:p w:rsidRPr="00E83BEF" w:rsidR="000A38B5" w:rsidP="00E219D8" w:rsidRDefault="000A38B5" w14:paraId="05E96D69"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string</w:t>
            </w:r>
          </w:p>
        </w:tc>
      </w:tr>
      <w:tr w:rsidRPr="00E83BEF" w:rsidR="000A38B5" w:rsidTr="00E219D8" w14:paraId="6D016188" w14:textId="77777777">
        <w:trPr>
          <w:trHeight w:val="300"/>
        </w:trPr>
        <w:tc>
          <w:tcPr>
            <w:tcW w:w="1027" w:type="pct"/>
            <w:noWrap/>
            <w:hideMark/>
          </w:tcPr>
          <w:p w:rsidRPr="00E83BEF" w:rsidR="000A38B5" w:rsidP="00E219D8" w:rsidRDefault="000A38B5" w14:paraId="7AFD1E8F"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ModeOfTransportType</w:t>
            </w:r>
          </w:p>
        </w:tc>
        <w:tc>
          <w:tcPr>
            <w:tcW w:w="2830" w:type="pct"/>
            <w:noWrap/>
            <w:hideMark/>
          </w:tcPr>
          <w:p w:rsidRPr="00E83BEF" w:rsidR="000A38B5" w:rsidP="00E219D8" w:rsidRDefault="000A38B5" w14:paraId="5B8A4623"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Transport category/type</w:t>
            </w:r>
          </w:p>
        </w:tc>
        <w:tc>
          <w:tcPr>
            <w:tcW w:w="458" w:type="pct"/>
            <w:noWrap/>
            <w:hideMark/>
          </w:tcPr>
          <w:p w:rsidRPr="00E83BEF" w:rsidR="000A38B5" w:rsidP="00E219D8" w:rsidRDefault="000A38B5" w14:paraId="62B1A606"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No</w:t>
            </w:r>
          </w:p>
        </w:tc>
        <w:tc>
          <w:tcPr>
            <w:tcW w:w="273" w:type="pct"/>
            <w:noWrap/>
            <w:hideMark/>
          </w:tcPr>
          <w:p w:rsidRPr="00E83BEF" w:rsidR="000A38B5" w:rsidP="00E219D8" w:rsidRDefault="000A38B5" w14:paraId="543B10F1"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No</w:t>
            </w:r>
          </w:p>
        </w:tc>
        <w:tc>
          <w:tcPr>
            <w:tcW w:w="412" w:type="pct"/>
            <w:noWrap/>
            <w:hideMark/>
          </w:tcPr>
          <w:p w:rsidRPr="00E83BEF" w:rsidR="000A38B5" w:rsidP="00E219D8" w:rsidRDefault="000A38B5" w14:paraId="7905C271"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string</w:t>
            </w:r>
          </w:p>
        </w:tc>
      </w:tr>
      <w:tr w:rsidRPr="00E83BEF" w:rsidR="000A38B5" w:rsidTr="00E219D8" w14:paraId="7287A70D" w14:textId="77777777">
        <w:trPr>
          <w:trHeight w:val="300"/>
        </w:trPr>
        <w:tc>
          <w:tcPr>
            <w:tcW w:w="1027" w:type="pct"/>
            <w:noWrap/>
            <w:hideMark/>
          </w:tcPr>
          <w:p w:rsidRPr="00E83BEF" w:rsidR="000A38B5" w:rsidP="00E219D8" w:rsidRDefault="000A38B5" w14:paraId="6907A19A"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TransportTypeDescription</w:t>
            </w:r>
          </w:p>
        </w:tc>
        <w:tc>
          <w:tcPr>
            <w:tcW w:w="2830" w:type="pct"/>
            <w:noWrap/>
            <w:hideMark/>
          </w:tcPr>
          <w:p w:rsidRPr="00E83BEF" w:rsidR="000A38B5" w:rsidP="00E219D8" w:rsidRDefault="000A38B5" w14:paraId="64CF933E"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Description of transport type (e.g., Crude Receipts at Detroit Gate)</w:t>
            </w:r>
          </w:p>
        </w:tc>
        <w:tc>
          <w:tcPr>
            <w:tcW w:w="458" w:type="pct"/>
            <w:noWrap/>
            <w:hideMark/>
          </w:tcPr>
          <w:p w:rsidRPr="00E83BEF" w:rsidR="000A38B5" w:rsidP="00E219D8" w:rsidRDefault="000A38B5" w14:paraId="0A50ACDC"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No</w:t>
            </w:r>
          </w:p>
        </w:tc>
        <w:tc>
          <w:tcPr>
            <w:tcW w:w="273" w:type="pct"/>
            <w:noWrap/>
            <w:hideMark/>
          </w:tcPr>
          <w:p w:rsidRPr="00E83BEF" w:rsidR="000A38B5" w:rsidP="00E219D8" w:rsidRDefault="000A38B5" w14:paraId="540426A6"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No</w:t>
            </w:r>
          </w:p>
        </w:tc>
        <w:tc>
          <w:tcPr>
            <w:tcW w:w="412" w:type="pct"/>
            <w:noWrap/>
            <w:hideMark/>
          </w:tcPr>
          <w:p w:rsidRPr="00E83BEF" w:rsidR="000A38B5" w:rsidP="00E219D8" w:rsidRDefault="000A38B5" w14:paraId="3E4B8705"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string</w:t>
            </w:r>
          </w:p>
        </w:tc>
      </w:tr>
      <w:tr w:rsidRPr="00E83BEF" w:rsidR="000A38B5" w:rsidTr="00E219D8" w14:paraId="6BFC5054" w14:textId="77777777">
        <w:trPr>
          <w:trHeight w:val="300"/>
        </w:trPr>
        <w:tc>
          <w:tcPr>
            <w:tcW w:w="1027" w:type="pct"/>
            <w:noWrap/>
            <w:hideMark/>
          </w:tcPr>
          <w:p w:rsidRPr="00E83BEF" w:rsidR="000A38B5" w:rsidP="00E219D8" w:rsidRDefault="000A38B5" w14:paraId="59208E90"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Rate</w:t>
            </w:r>
          </w:p>
        </w:tc>
        <w:tc>
          <w:tcPr>
            <w:tcW w:w="2830" w:type="pct"/>
            <w:noWrap/>
            <w:hideMark/>
          </w:tcPr>
          <w:p w:rsidRPr="00E83BEF" w:rsidR="000A38B5" w:rsidP="00E219D8" w:rsidRDefault="000A38B5" w14:paraId="510A196E"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Movement rate</w:t>
            </w:r>
          </w:p>
        </w:tc>
        <w:tc>
          <w:tcPr>
            <w:tcW w:w="458" w:type="pct"/>
            <w:noWrap/>
            <w:hideMark/>
          </w:tcPr>
          <w:p w:rsidRPr="00E83BEF" w:rsidR="000A38B5" w:rsidP="00E219D8" w:rsidRDefault="000A38B5" w14:paraId="0B7E791D"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No</w:t>
            </w:r>
          </w:p>
        </w:tc>
        <w:tc>
          <w:tcPr>
            <w:tcW w:w="273" w:type="pct"/>
            <w:noWrap/>
            <w:hideMark/>
          </w:tcPr>
          <w:p w:rsidRPr="00E83BEF" w:rsidR="000A38B5" w:rsidP="00E219D8" w:rsidRDefault="000A38B5" w14:paraId="0DF91372"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No</w:t>
            </w:r>
          </w:p>
        </w:tc>
        <w:tc>
          <w:tcPr>
            <w:tcW w:w="412" w:type="pct"/>
            <w:noWrap/>
            <w:hideMark/>
          </w:tcPr>
          <w:p w:rsidRPr="00E83BEF" w:rsidR="000A38B5" w:rsidP="00E219D8" w:rsidRDefault="000A38B5" w14:paraId="276BC1F3"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decimal</w:t>
            </w:r>
          </w:p>
        </w:tc>
      </w:tr>
      <w:tr w:rsidRPr="00E83BEF" w:rsidR="000A38B5" w:rsidTr="00E219D8" w14:paraId="7FC9AC6C" w14:textId="77777777">
        <w:trPr>
          <w:trHeight w:val="300"/>
        </w:trPr>
        <w:tc>
          <w:tcPr>
            <w:tcW w:w="1027" w:type="pct"/>
            <w:noWrap/>
            <w:hideMark/>
          </w:tcPr>
          <w:p w:rsidRPr="00E83BEF" w:rsidR="000A38B5" w:rsidP="00E219D8" w:rsidRDefault="000A38B5" w14:paraId="49A2AA8A"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RateUOM</w:t>
            </w:r>
          </w:p>
        </w:tc>
        <w:tc>
          <w:tcPr>
            <w:tcW w:w="2830" w:type="pct"/>
            <w:noWrap/>
            <w:hideMark/>
          </w:tcPr>
          <w:p w:rsidRPr="00E83BEF" w:rsidR="000A38B5" w:rsidP="00E219D8" w:rsidRDefault="000A38B5" w14:paraId="00754C13"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Rate unit of measure</w:t>
            </w:r>
          </w:p>
        </w:tc>
        <w:tc>
          <w:tcPr>
            <w:tcW w:w="458" w:type="pct"/>
            <w:noWrap/>
            <w:hideMark/>
          </w:tcPr>
          <w:p w:rsidRPr="00E83BEF" w:rsidR="000A38B5" w:rsidP="00E219D8" w:rsidRDefault="000A38B5" w14:paraId="2EF42382"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No</w:t>
            </w:r>
          </w:p>
        </w:tc>
        <w:tc>
          <w:tcPr>
            <w:tcW w:w="273" w:type="pct"/>
            <w:noWrap/>
            <w:hideMark/>
          </w:tcPr>
          <w:p w:rsidRPr="00E83BEF" w:rsidR="000A38B5" w:rsidP="00E219D8" w:rsidRDefault="000A38B5" w14:paraId="67030B51"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No</w:t>
            </w:r>
          </w:p>
        </w:tc>
        <w:tc>
          <w:tcPr>
            <w:tcW w:w="412" w:type="pct"/>
            <w:noWrap/>
            <w:hideMark/>
          </w:tcPr>
          <w:p w:rsidRPr="00E83BEF" w:rsidR="000A38B5" w:rsidP="00E219D8" w:rsidRDefault="000A38B5" w14:paraId="7AD606A4"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string</w:t>
            </w:r>
          </w:p>
        </w:tc>
      </w:tr>
      <w:tr w:rsidRPr="00E83BEF" w:rsidR="000A38B5" w:rsidTr="00E219D8" w14:paraId="35813624" w14:textId="77777777">
        <w:trPr>
          <w:trHeight w:val="300"/>
        </w:trPr>
        <w:tc>
          <w:tcPr>
            <w:tcW w:w="1027" w:type="pct"/>
            <w:noWrap/>
            <w:hideMark/>
          </w:tcPr>
          <w:p w:rsidRPr="00E83BEF" w:rsidR="000A38B5" w:rsidP="00E219D8" w:rsidRDefault="000A38B5" w14:paraId="76E8AC55"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MovementID</w:t>
            </w:r>
          </w:p>
        </w:tc>
        <w:tc>
          <w:tcPr>
            <w:tcW w:w="2830" w:type="pct"/>
            <w:noWrap/>
            <w:hideMark/>
          </w:tcPr>
          <w:p w:rsidRPr="00E83BEF" w:rsidR="000A38B5" w:rsidP="00E219D8" w:rsidRDefault="000A38B5" w14:paraId="572837E2"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Unique identifier (EVENT_SEQ / X_SEQ)</w:t>
            </w:r>
          </w:p>
        </w:tc>
        <w:tc>
          <w:tcPr>
            <w:tcW w:w="458" w:type="pct"/>
            <w:noWrap/>
            <w:hideMark/>
          </w:tcPr>
          <w:p w:rsidRPr="00E83BEF" w:rsidR="000A38B5" w:rsidP="00E219D8" w:rsidRDefault="000A38B5" w14:paraId="3CF4AE72"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Yes</w:t>
            </w:r>
          </w:p>
        </w:tc>
        <w:tc>
          <w:tcPr>
            <w:tcW w:w="273" w:type="pct"/>
            <w:noWrap/>
            <w:hideMark/>
          </w:tcPr>
          <w:p w:rsidRPr="00E83BEF" w:rsidR="000A38B5" w:rsidP="00E219D8" w:rsidRDefault="000A38B5" w14:paraId="11D520FC"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Yes</w:t>
            </w:r>
          </w:p>
        </w:tc>
        <w:tc>
          <w:tcPr>
            <w:tcW w:w="412" w:type="pct"/>
            <w:noWrap/>
            <w:hideMark/>
          </w:tcPr>
          <w:p w:rsidRPr="00E83BEF" w:rsidR="000A38B5" w:rsidP="00E219D8" w:rsidRDefault="000A38B5" w14:paraId="385F27A8"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string</w:t>
            </w:r>
          </w:p>
        </w:tc>
      </w:tr>
      <w:tr w:rsidRPr="00E83BEF" w:rsidR="000A38B5" w:rsidTr="00E219D8" w14:paraId="626FDFD3" w14:textId="77777777">
        <w:trPr>
          <w:trHeight w:val="300"/>
        </w:trPr>
        <w:tc>
          <w:tcPr>
            <w:tcW w:w="1027" w:type="pct"/>
            <w:noWrap/>
            <w:hideMark/>
          </w:tcPr>
          <w:p w:rsidRPr="00E83BEF" w:rsidR="000A38B5" w:rsidP="00E219D8" w:rsidRDefault="000A38B5" w14:paraId="3906E250"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Region</w:t>
            </w:r>
          </w:p>
        </w:tc>
        <w:tc>
          <w:tcPr>
            <w:tcW w:w="2830" w:type="pct"/>
            <w:noWrap/>
            <w:hideMark/>
          </w:tcPr>
          <w:p w:rsidRPr="00E83BEF" w:rsidR="000A38B5" w:rsidP="00E219D8" w:rsidRDefault="000A38B5" w14:paraId="5824EBBB"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Region classification (North/South/West)</w:t>
            </w:r>
          </w:p>
        </w:tc>
        <w:tc>
          <w:tcPr>
            <w:tcW w:w="458" w:type="pct"/>
            <w:noWrap/>
            <w:hideMark/>
          </w:tcPr>
          <w:p w:rsidRPr="00E83BEF" w:rsidR="000A38B5" w:rsidP="00E219D8" w:rsidRDefault="000A38B5" w14:paraId="1B744884"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No</w:t>
            </w:r>
          </w:p>
        </w:tc>
        <w:tc>
          <w:tcPr>
            <w:tcW w:w="273" w:type="pct"/>
            <w:noWrap/>
            <w:hideMark/>
          </w:tcPr>
          <w:p w:rsidRPr="00E83BEF" w:rsidR="000A38B5" w:rsidP="00E219D8" w:rsidRDefault="000A38B5" w14:paraId="570EB2CA"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No</w:t>
            </w:r>
          </w:p>
        </w:tc>
        <w:tc>
          <w:tcPr>
            <w:tcW w:w="412" w:type="pct"/>
            <w:noWrap/>
            <w:hideMark/>
          </w:tcPr>
          <w:p w:rsidRPr="00E83BEF" w:rsidR="000A38B5" w:rsidP="00E219D8" w:rsidRDefault="000A38B5" w14:paraId="69EDCA1E"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string</w:t>
            </w:r>
          </w:p>
        </w:tc>
      </w:tr>
    </w:tbl>
    <w:p w:rsidRPr="00E83BEF" w:rsidR="000A38B5" w:rsidP="00021646" w:rsidRDefault="00021646" w14:paraId="78EA9650" w14:textId="157C1D86">
      <w:pPr>
        <w:pStyle w:val="Caption"/>
      </w:pPr>
      <w:bookmarkStart w:name="_Toc240485181" w:id="144"/>
      <w:r>
        <w:t xml:space="preserve">Table </w:t>
        <w:fldChar w:fldCharType="begin"/>
        <w:instrText>STYLEREF 1 \s</w:instrText>
        <w:fldChar w:fldCharType="separate"/>
      </w:r>
      <w:r>
        <w:rPr>
          <w:noProof/>
        </w:rPr>
        <w:t>2</w:t>
      </w:r>
      <w:r>
        <w:fldChar w:fldCharType="end"/>
        <w:t>-</w:t>
        <w:fldChar w:fldCharType="begin"/>
        <w:instrText>SEQ Table \* ARABIC \s 1</w:instrText>
        <w:fldChar w:fldCharType="separate"/>
      </w:r>
      <w:r>
        <w:rPr>
          <w:noProof/>
        </w:rPr>
        <w:t>40</w:t>
      </w:r>
      <w:r>
        <w:fldChar w:fldCharType="end"/>
        <w:t xml:space="preserve">: Movement - API Endpoint - Response Model</w:t>
      </w:r>
      <w:bookmarkEnd w:id="144"/>
    </w:p>
    <w:p w:rsidRPr="00E83BEF" w:rsidR="000A38B5" w:rsidP="000A38B5" w:rsidRDefault="000A38B5" w14:paraId="5A957425" w14:textId="77777777">
      <w:pPr>
        <w:rPr>
          <w:rFonts w:cstheme="minorHAnsi"/>
          <w:sz w:val="20"/>
          <w:szCs w:val="20"/>
        </w:rPr>
      </w:pPr>
      <w:r>
        <w:rPr>
          <w:rFonts w:cstheme="minorHAnsi"/>
          <w:sz w:val="20"/>
          <w:szCs w:val="20"/>
        </w:rPr>
        <w:t>Note- There is a possibility that this will be modified during development phase.</w:t>
      </w:r>
    </w:p>
    <w:p w:rsidRPr="00E83BEF" w:rsidR="000A38B5" w:rsidP="000A38B5" w:rsidRDefault="000A38B5" w14:paraId="32959DA9" w14:textId="4B9596A9">
      <w:pPr>
        <w:rPr>
          <w:rFonts w:cstheme="minorHAnsi"/>
          <w:sz w:val="20"/>
          <w:szCs w:val="20"/>
        </w:rPr>
      </w:pPr>
      <w:r>
        <w:rPr>
          <w:rFonts w:cstheme="minorHAnsi"/>
          <w:sz w:val="20"/>
          <w:szCs w:val="20"/>
        </w:rPr>
        <w:t xml:space="preserve">The following table illustrates the Service API endpoints and request payload that shall be used in this interface. The environment endpoints are to be confirmed once they are built.</w:t>
      </w:r>
    </w:p>
    <w:tbl>
      <w:tblPr>
        <w:tblStyle w:val="TableGrid"/>
        <w:tblW w:w="9355" w:type="dxa"/>
        <w:tblInd w:w="-5" w:type="dxa"/>
        <w:tblLook w:val="04A0" w:firstRow="1" w:lastRow="0" w:firstColumn="1" w:lastColumn="0" w:noHBand="0" w:noVBand="1"/>
      </w:tblPr>
      <w:tblGrid>
        <w:gridCol w:w="675"/>
        <w:gridCol w:w="1592"/>
        <w:gridCol w:w="1554"/>
        <w:gridCol w:w="1862"/>
        <w:gridCol w:w="1836"/>
        <w:gridCol w:w="1836"/>
      </w:tblGrid>
      <w:tr w:rsidRPr="00E83BEF" w:rsidR="000A38B5" w:rsidTr="00E219D8" w14:paraId="12396366" w14:textId="77777777">
        <w:trPr>
          <w:trHeight w:val="251"/>
        </w:trPr>
        <w:tc>
          <w:tcPr>
            <w:tcW w:w="675" w:type="dxa"/>
            <w:shd w:val="clear" w:color="auto" w:fill="2F5597"/>
          </w:tcPr>
          <w:p w:rsidRPr="00E83BEF" w:rsidR="000A38B5" w:rsidP="00476D2B" w:rsidRDefault="000A38B5" w14:paraId="30CE3DA7" w14:textId="77777777">
            <w:pPr>
              <w:pStyle w:val="TableHeadingCalHEERS"/>
              <w:spacing w:line="360" w:lineRule="auto"/>
              <w:rPr>
                <w:rFonts w:eastAsia="Times" w:asciiTheme="minorHAnsi" w:hAnsiTheme="minorHAnsi" w:cstheme="minorHAnsi"/>
                <w:b w:val="0"/>
                <w:color w:val="FFFFFF" w:themeColor="background1"/>
                <w:sz w:val="20"/>
                <w:szCs w:val="20"/>
                <w:lang w:val="en-GB"/>
              </w:rPr>
            </w:pPr>
            <w:r>
              <w:rPr>
                <w:rFonts w:asciiTheme="minorHAnsi" w:hAnsiTheme="minorHAnsi" w:cstheme="minorHAnsi"/>
                <w:color w:val="FFFFFF" w:themeColor="background1"/>
                <w:sz w:val="20"/>
                <w:szCs w:val="20"/>
              </w:rPr>
              <w:t>S. No</w:t>
            </w:r>
          </w:p>
        </w:tc>
        <w:tc>
          <w:tcPr>
            <w:tcW w:w="1592" w:type="dxa"/>
            <w:shd w:val="clear" w:color="auto" w:fill="2F5597"/>
          </w:tcPr>
          <w:p w:rsidRPr="00E83BEF" w:rsidR="000A38B5" w:rsidP="00476D2B" w:rsidRDefault="000A38B5" w14:paraId="732000AA" w14:textId="77777777">
            <w:pPr>
              <w:pStyle w:val="TableHeadingCalHEERS"/>
              <w:spacing w:line="360" w:lineRule="auto"/>
              <w:rPr>
                <w:rFonts w:asciiTheme="minorHAnsi" w:hAnsiTheme="minorHAnsi" w:cstheme="minorHAnsi"/>
                <w:color w:val="FFFFFF" w:themeColor="background1"/>
                <w:sz w:val="20"/>
                <w:szCs w:val="20"/>
              </w:rPr>
            </w:pPr>
            <w:r>
              <w:rPr>
                <w:rFonts w:asciiTheme="minorHAnsi" w:hAnsiTheme="minorHAnsi" w:cstheme="minorHAnsi"/>
                <w:color w:val="FFFFFF" w:themeColor="background1"/>
                <w:sz w:val="20"/>
                <w:szCs w:val="20"/>
              </w:rPr>
              <w:t>Resource Type</w:t>
            </w:r>
          </w:p>
        </w:tc>
        <w:tc>
          <w:tcPr>
            <w:tcW w:w="1554" w:type="dxa"/>
            <w:shd w:val="clear" w:color="auto" w:fill="2F5597"/>
          </w:tcPr>
          <w:p w:rsidRPr="00E83BEF" w:rsidR="000A38B5" w:rsidP="00476D2B" w:rsidRDefault="000A38B5" w14:paraId="2DC66129" w14:textId="77777777">
            <w:pPr>
              <w:pStyle w:val="TableHeadingCalHEERS"/>
              <w:spacing w:line="360" w:lineRule="auto"/>
              <w:rPr>
                <w:rFonts w:asciiTheme="minorHAnsi" w:hAnsiTheme="minorHAnsi" w:cstheme="minorHAnsi"/>
                <w:color w:val="FFFFFF" w:themeColor="background1"/>
                <w:sz w:val="20"/>
                <w:szCs w:val="20"/>
              </w:rPr>
            </w:pPr>
            <w:r>
              <w:rPr>
                <w:rFonts w:asciiTheme="minorHAnsi" w:hAnsiTheme="minorHAnsi" w:cstheme="minorHAnsi"/>
                <w:color w:val="FFFFFF" w:themeColor="background1"/>
                <w:sz w:val="20"/>
                <w:szCs w:val="20"/>
              </w:rPr>
              <w:t>Service Name</w:t>
            </w:r>
          </w:p>
        </w:tc>
        <w:tc>
          <w:tcPr>
            <w:tcW w:w="1862" w:type="dxa"/>
            <w:shd w:val="clear" w:color="auto" w:fill="2F5597"/>
          </w:tcPr>
          <w:p w:rsidRPr="00E83BEF" w:rsidR="000A38B5" w:rsidP="00476D2B" w:rsidRDefault="000A38B5" w14:paraId="2E8A2ED9" w14:textId="77777777">
            <w:pPr>
              <w:pStyle w:val="TableHeadingCalHEERS"/>
              <w:spacing w:line="360" w:lineRule="auto"/>
              <w:rPr>
                <w:rFonts w:asciiTheme="minorHAnsi" w:hAnsiTheme="minorHAnsi" w:cstheme="minorHAnsi"/>
                <w:color w:val="FFFFFF" w:themeColor="background1"/>
                <w:sz w:val="20"/>
                <w:szCs w:val="20"/>
              </w:rPr>
            </w:pPr>
            <w:r>
              <w:rPr>
                <w:rFonts w:asciiTheme="minorHAnsi" w:hAnsiTheme="minorHAnsi" w:cstheme="minorHAnsi"/>
                <w:color w:val="FFFFFF" w:themeColor="background1"/>
                <w:sz w:val="20"/>
                <w:szCs w:val="20"/>
              </w:rPr>
              <w:t>Dev</w:t>
            </w:r>
          </w:p>
        </w:tc>
        <w:tc>
          <w:tcPr>
            <w:tcW w:w="1836" w:type="dxa"/>
            <w:shd w:val="clear" w:color="auto" w:fill="2F5597"/>
          </w:tcPr>
          <w:p w:rsidRPr="00E83BEF" w:rsidR="000A38B5" w:rsidP="00476D2B" w:rsidRDefault="000A38B5" w14:paraId="06340337" w14:textId="77777777">
            <w:pPr>
              <w:pStyle w:val="TableHeadingCalHEERS"/>
              <w:spacing w:line="360" w:lineRule="auto"/>
              <w:rPr>
                <w:rFonts w:asciiTheme="minorHAnsi" w:hAnsiTheme="minorHAnsi" w:cstheme="minorHAnsi"/>
                <w:color w:val="FFFFFF" w:themeColor="background1"/>
                <w:sz w:val="20"/>
                <w:szCs w:val="20"/>
              </w:rPr>
            </w:pPr>
            <w:r>
              <w:rPr>
                <w:rFonts w:asciiTheme="minorHAnsi" w:hAnsiTheme="minorHAnsi" w:cstheme="minorHAnsi"/>
                <w:color w:val="FFFFFF" w:themeColor="background1"/>
                <w:sz w:val="20"/>
                <w:szCs w:val="20"/>
              </w:rPr>
              <w:t>Test</w:t>
            </w:r>
          </w:p>
        </w:tc>
        <w:tc>
          <w:tcPr>
            <w:tcW w:w="1836" w:type="dxa"/>
            <w:shd w:val="clear" w:color="auto" w:fill="2F5597"/>
          </w:tcPr>
          <w:p w:rsidRPr="00E83BEF" w:rsidR="000A38B5" w:rsidP="00476D2B" w:rsidRDefault="000A38B5" w14:paraId="146C1A4B" w14:textId="77777777">
            <w:pPr>
              <w:pStyle w:val="TableHeadingCalHEERS"/>
              <w:spacing w:line="360" w:lineRule="auto"/>
              <w:rPr>
                <w:rFonts w:asciiTheme="minorHAnsi" w:hAnsiTheme="minorHAnsi" w:cstheme="minorHAnsi"/>
                <w:color w:val="FFFFFF" w:themeColor="background1"/>
                <w:sz w:val="20"/>
                <w:szCs w:val="20"/>
              </w:rPr>
            </w:pPr>
            <w:r>
              <w:rPr>
                <w:rFonts w:asciiTheme="minorHAnsi" w:hAnsiTheme="minorHAnsi" w:cstheme="minorHAnsi"/>
                <w:color w:val="FFFFFF" w:themeColor="background1"/>
                <w:sz w:val="20"/>
                <w:szCs w:val="20"/>
              </w:rPr>
              <w:t>Prod</w:t>
            </w:r>
          </w:p>
        </w:tc>
      </w:tr>
      <w:tr w:rsidRPr="00E83BEF" w:rsidR="000A38B5" w:rsidTr="00E219D8" w14:paraId="2F29720A" w14:textId="77777777">
        <w:trPr>
          <w:trHeight w:val="256"/>
        </w:trPr>
        <w:tc>
          <w:tcPr>
            <w:tcW w:w="675" w:type="dxa"/>
          </w:tcPr>
          <w:p w:rsidRPr="00E83BEF" w:rsidR="000A38B5" w:rsidP="00476D2B" w:rsidRDefault="000A38B5" w14:paraId="3EA703B7" w14:textId="77777777">
            <w:pPr>
              <w:pStyle w:val="Bodycopy"/>
              <w:keepNext/>
              <w:jc w:val="left"/>
              <w:rPr>
                <w:rFonts w:asciiTheme="minorHAnsi" w:hAnsiTheme="minorHAnsi" w:cstheme="minorHAnsi"/>
                <w:b/>
                <w:color w:val="000000" w:themeColor="text1"/>
              </w:rPr>
            </w:pPr>
            <w:r>
              <w:rPr>
                <w:rFonts w:asciiTheme="minorHAnsi" w:hAnsiTheme="minorHAnsi" w:cstheme="minorHAnsi"/>
                <w:b/>
                <w:color w:val="000000" w:themeColor="text1"/>
              </w:rPr>
              <w:t>1.</w:t>
            </w:r>
          </w:p>
        </w:tc>
        <w:tc>
          <w:tcPr>
            <w:tcW w:w="1592" w:type="dxa"/>
          </w:tcPr>
          <w:p w:rsidRPr="00E83BEF" w:rsidR="000A38B5" w:rsidP="00476D2B" w:rsidRDefault="00F73C79" w14:paraId="28465E25" w14:textId="7BE74240">
            <w:pPr>
              <w:pStyle w:val="Bodycopy"/>
              <w:keepNext/>
              <w:jc w:val="left"/>
              <w:rPr>
                <w:rFonts w:asciiTheme="minorHAnsi" w:hAnsiTheme="minorHAnsi" w:cstheme="minorHAnsi"/>
              </w:rPr>
            </w:pPr>
            <w:r>
              <w:rPr>
                <w:rFonts w:asciiTheme="minorHAnsi" w:hAnsiTheme="minorHAnsi" w:cstheme="minorHAnsi"/>
              </w:rPr>
              <w:t>To be confirmed</w:t>
            </w:r>
          </w:p>
        </w:tc>
        <w:tc>
          <w:tcPr>
            <w:tcW w:w="1554" w:type="dxa"/>
          </w:tcPr>
          <w:p w:rsidRPr="00E83BEF" w:rsidR="000A38B5" w:rsidP="00476D2B" w:rsidRDefault="00F73C79" w14:paraId="2E96830A" w14:textId="71E59C17">
            <w:pPr>
              <w:pStyle w:val="Bodycopy"/>
              <w:keepNext/>
              <w:jc w:val="left"/>
              <w:rPr>
                <w:rFonts w:asciiTheme="minorHAnsi" w:hAnsiTheme="minorHAnsi" w:cstheme="minorHAnsi"/>
              </w:rPr>
            </w:pPr>
            <w:r>
              <w:rPr>
                <w:rFonts w:asciiTheme="minorHAnsi" w:hAnsiTheme="minorHAnsi" w:cstheme="minorHAnsi"/>
              </w:rPr>
              <w:t>To be confirmed</w:t>
            </w:r>
          </w:p>
        </w:tc>
        <w:tc>
          <w:tcPr>
            <w:tcW w:w="1862" w:type="dxa"/>
          </w:tcPr>
          <w:p w:rsidRPr="00E83BEF" w:rsidR="000A38B5" w:rsidP="00476D2B" w:rsidRDefault="00F73C79" w14:paraId="5F2DE90D" w14:textId="10A20E87">
            <w:pPr>
              <w:pStyle w:val="Bodycopy"/>
              <w:keepNext/>
              <w:jc w:val="left"/>
              <w:rPr>
                <w:rFonts w:asciiTheme="minorHAnsi" w:hAnsiTheme="minorHAnsi" w:cstheme="minorHAnsi"/>
              </w:rPr>
            </w:pPr>
            <w:r>
              <w:rPr>
                <w:rFonts w:asciiTheme="minorHAnsi" w:hAnsiTheme="minorHAnsi" w:cstheme="minorHAnsi"/>
              </w:rPr>
              <w:t>To be confirmed</w:t>
            </w:r>
          </w:p>
        </w:tc>
        <w:tc>
          <w:tcPr>
            <w:tcW w:w="1836" w:type="dxa"/>
          </w:tcPr>
          <w:p w:rsidRPr="00E83BEF" w:rsidR="000A38B5" w:rsidP="00476D2B" w:rsidRDefault="00F73C79" w14:paraId="7F52906E" w14:textId="3414015F">
            <w:pPr>
              <w:pStyle w:val="Bodycopy"/>
              <w:keepNext/>
              <w:jc w:val="left"/>
              <w:rPr>
                <w:rFonts w:asciiTheme="minorHAnsi" w:hAnsiTheme="minorHAnsi" w:cstheme="minorHAnsi"/>
              </w:rPr>
            </w:pPr>
            <w:r>
              <w:rPr>
                <w:rFonts w:asciiTheme="minorHAnsi" w:hAnsiTheme="minorHAnsi" w:cstheme="minorHAnsi"/>
              </w:rPr>
              <w:t>To be confirmed</w:t>
            </w:r>
          </w:p>
        </w:tc>
        <w:tc>
          <w:tcPr>
            <w:tcW w:w="1836" w:type="dxa"/>
          </w:tcPr>
          <w:p w:rsidRPr="00E83BEF" w:rsidR="000A38B5" w:rsidP="00476D2B" w:rsidRDefault="00F73C79" w14:paraId="1D7BBDB4" w14:textId="7E85796B">
            <w:pPr>
              <w:pStyle w:val="Bodycopy"/>
              <w:keepNext/>
              <w:jc w:val="left"/>
              <w:rPr>
                <w:rFonts w:asciiTheme="minorHAnsi" w:hAnsiTheme="minorHAnsi" w:cstheme="minorHAnsi"/>
              </w:rPr>
            </w:pPr>
            <w:r>
              <w:rPr>
                <w:rFonts w:asciiTheme="minorHAnsi" w:hAnsiTheme="minorHAnsi" w:cstheme="minorHAnsi"/>
              </w:rPr>
              <w:t>To be confirmed</w:t>
            </w:r>
          </w:p>
        </w:tc>
      </w:tr>
    </w:tbl>
    <w:p w:rsidRPr="00E83BEF" w:rsidR="000A38B5" w:rsidP="00021646" w:rsidRDefault="00021646" w14:paraId="7D9F44A5" w14:textId="6F49ECC8">
      <w:pPr>
        <w:pStyle w:val="Caption"/>
      </w:pPr>
      <w:bookmarkStart w:name="_Toc240485182" w:id="145"/>
      <w:r>
        <w:t xml:space="preserve">Table </w:t>
        <w:fldChar w:fldCharType="begin"/>
        <w:instrText>STYLEREF 1 \s</w:instrText>
        <w:fldChar w:fldCharType="separate"/>
      </w:r>
      <w:r>
        <w:rPr>
          <w:noProof/>
        </w:rPr>
        <w:t>2</w:t>
      </w:r>
      <w:r>
        <w:fldChar w:fldCharType="end"/>
        <w:t>-</w:t>
        <w:fldChar w:fldCharType="begin"/>
        <w:instrText>SEQ Table \* ARABIC \s 1</w:instrText>
        <w:fldChar w:fldCharType="separate"/>
      </w:r>
      <w:r>
        <w:rPr>
          <w:noProof/>
        </w:rPr>
        <w:t>41</w:t>
      </w:r>
      <w:r>
        <w:fldChar w:fldCharType="end"/>
        <w:t>: API Endpoints</w:t>
      </w:r>
      <w:bookmarkEnd w:id="145"/>
    </w:p>
    <w:p w:rsidRPr="00E83BEF" w:rsidR="000A38B5" w:rsidP="000A38B5" w:rsidRDefault="000A38B5" w14:paraId="62196826" w14:textId="77777777">
      <w:pPr>
        <w:rPr>
          <w:rFonts w:cstheme="minorHAnsi"/>
          <w:b/>
          <w:bCs/>
          <w:sz w:val="20"/>
          <w:szCs w:val="20"/>
        </w:rPr>
      </w:pPr>
      <w:r>
        <w:rPr>
          <w:rFonts w:cstheme="minorHAnsi"/>
          <w:sz w:val="20"/>
          <w:szCs w:val="20"/>
        </w:rPr>
        <w:br w:type="page"/>
      </w:r>
    </w:p>
    <w:p w:rsidRPr="00443669" w:rsidR="000A38B5" w:rsidP="00815786" w:rsidRDefault="000A38B5" w14:paraId="03BD5D8A" w14:textId="77777777">
      <w:pPr>
        <w:pStyle w:val="Heading5"/>
        <w:rPr>
          <w:rFonts w:ascii="Calibri" w:hAnsi="Calibri" w:cs="Calibri"/>
          <w:sz w:val="20"/>
        </w:rPr>
      </w:pPr>
      <w:r>
        <w:rPr>
          <w:rFonts w:ascii="Calibri" w:hAnsi="Calibri" w:cs="Calibri"/>
          <w:sz w:val="20"/>
        </w:rPr>
        <w:t>Sequence Diagram</w:t>
      </w:r>
    </w:p>
    <w:p w:rsidRPr="00E83BEF" w:rsidR="000A38B5" w:rsidP="000A38B5" w:rsidRDefault="000A38B5" w14:paraId="12BA218C" w14:textId="77777777">
      <w:pPr>
        <w:rPr>
          <w:rFonts w:cstheme="minorHAnsi"/>
          <w:sz w:val="20"/>
          <w:szCs w:val="20"/>
        </w:rPr>
      </w:pPr>
    </w:p>
    <w:p w:rsidRPr="00E83BEF" w:rsidR="000A38B5" w:rsidP="000A38B5" w:rsidRDefault="000A38B5" w14:paraId="09A5A3FF" w14:textId="77777777">
      <w:pPr>
        <w:keepNext/>
        <w:rPr>
          <w:rFonts w:cstheme="minorHAnsi"/>
          <w:sz w:val="20"/>
          <w:szCs w:val="20"/>
        </w:rPr>
      </w:pPr>
      <w:r>
        <w:rPr>
          <w:rFonts w:cstheme="minorHAnsi"/>
          <w:noProof/>
          <w:sz w:val="20"/>
          <w:szCs w:val="20"/>
        </w:rPr>
        <w:drawing>
          <wp:inline distT="0" distB="0" distL="0" distR="0" wp14:anchorId="377BBCDC" wp14:editId="21091752">
            <wp:extent cx="5659120" cy="4176395"/>
            <wp:effectExtent l="0" t="0" r="0" b="0"/>
            <wp:docPr id="9508144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59120" cy="4176395"/>
                    </a:xfrm>
                    <a:prstGeom prst="rect">
                      <a:avLst/>
                    </a:prstGeom>
                    <a:noFill/>
                    <a:ln>
                      <a:noFill/>
                    </a:ln>
                  </pic:spPr>
                </pic:pic>
              </a:graphicData>
            </a:graphic>
          </wp:inline>
        </w:drawing>
      </w:r>
    </w:p>
    <w:p w:rsidRPr="00E83BEF" w:rsidR="000A38B5" w:rsidP="00021646" w:rsidRDefault="00021646" w14:paraId="32912097" w14:textId="34DEE887">
      <w:pPr>
        <w:pStyle w:val="Caption"/>
      </w:pPr>
      <w:bookmarkStart w:name="_Toc240485258" w:id="146"/>
      <w:r>
        <w:t xml:space="preserve">Figure </w:t>
        <w:fldChar w:fldCharType="begin"/>
        <w:instrText>STYLEREF 1 \s</w:instrText>
        <w:fldChar w:fldCharType="separate"/>
      </w:r>
      <w:r>
        <w:rPr>
          <w:noProof/>
        </w:rPr>
        <w:t>2</w:t>
      </w:r>
      <w:r>
        <w:fldChar w:fldCharType="end"/>
        <w:t>-</w:t>
        <w:fldChar w:fldCharType="begin"/>
        <w:instrText>SEQ Figure \* ARABIC \s 1</w:instrText>
        <w:fldChar w:fldCharType="separate"/>
      </w:r>
      <w:r>
        <w:rPr>
          <w:noProof/>
        </w:rPr>
        <w:t>6</w:t>
      </w:r>
      <w:r>
        <w:fldChar w:fldCharType="end"/>
        <w:t xml:space="preserve">: Movement (Refinery Schedule Events) Interface Sequence Diagram</w:t>
      </w:r>
      <w:bookmarkEnd w:id="146"/>
    </w:p>
    <w:p w:rsidRPr="00E83BEF" w:rsidR="000A38B5" w:rsidRDefault="00FB7DCD" w14:paraId="049C081E" w14:textId="09FFF413">
      <w:pPr>
        <w:numPr>
          <w:ilvl w:val="0"/>
          <w:numId w:val="22"/>
        </w:numPr>
        <w:rPr>
          <w:rFonts w:cstheme="minorHAnsi"/>
          <w:sz w:val="20"/>
          <w:szCs w:val="20"/>
        </w:rPr>
      </w:pPr>
      <w:r>
        <w:rPr>
          <w:rFonts w:cstheme="minorHAnsi"/>
          <w:sz w:val="20"/>
          <w:szCs w:val="20"/>
        </w:rPr>
        <w:t>The Movement Trigger Function (Time Trigger) runs at the configured intervals (CRON expression) and invokes the Movement Request Service.</w:t>
      </w:r>
    </w:p>
    <w:p w:rsidRPr="00E83BEF" w:rsidR="000A38B5" w:rsidRDefault="000A38B5" w14:paraId="70F01068" w14:textId="77777777">
      <w:pPr>
        <w:numPr>
          <w:ilvl w:val="0"/>
          <w:numId w:val="22"/>
        </w:numPr>
        <w:rPr>
          <w:rFonts w:cstheme="minorHAnsi"/>
          <w:sz w:val="20"/>
          <w:szCs w:val="20"/>
        </w:rPr>
      </w:pPr>
      <w:r>
        <w:rPr>
          <w:rFonts w:cstheme="minorHAnsi"/>
          <w:sz w:val="20"/>
          <w:szCs w:val="20"/>
        </w:rPr>
        <w:t>The Movement Request Service validates the request parameters including UseServiceBus and IsImport and passes the required input parameters for processing.</w:t>
      </w:r>
    </w:p>
    <w:p w:rsidRPr="00E83BEF" w:rsidR="000A38B5" w:rsidRDefault="000A38B5" w14:paraId="44B257BF" w14:textId="77777777">
      <w:pPr>
        <w:numPr>
          <w:ilvl w:val="0"/>
          <w:numId w:val="22"/>
        </w:numPr>
        <w:rPr>
          <w:rFonts w:cstheme="minorHAnsi"/>
          <w:sz w:val="20"/>
          <w:szCs w:val="20"/>
        </w:rPr>
      </w:pPr>
      <w:r>
        <w:rPr>
          <w:rFonts w:cstheme="minorHAnsi"/>
          <w:sz w:val="20"/>
          <w:szCs w:val="20"/>
        </w:rPr>
        <w:t>If the UseServiceBus parameter is set to true, the Movement Request Service triggers the Movement Request Durable Function.</w:t>
      </w:r>
    </w:p>
    <w:p w:rsidRPr="00E83BEF" w:rsidR="000A38B5" w:rsidRDefault="000A38B5" w14:paraId="08DD1EDF" w14:textId="77777777">
      <w:pPr>
        <w:numPr>
          <w:ilvl w:val="0"/>
          <w:numId w:val="22"/>
        </w:numPr>
        <w:rPr>
          <w:rFonts w:cstheme="minorHAnsi"/>
          <w:sz w:val="20"/>
          <w:szCs w:val="20"/>
        </w:rPr>
      </w:pPr>
      <w:r>
        <w:rPr>
          <w:rFonts w:cstheme="minorHAnsi"/>
          <w:sz w:val="20"/>
          <w:szCs w:val="20"/>
        </w:rPr>
        <w:t>The Request Durable Function returns the Status Check API to the Movement Request Service. Using this Status Check API, the Request Service polls for the completion of the Durable Function execution.</w:t>
      </w:r>
    </w:p>
    <w:p w:rsidRPr="00E83BEF" w:rsidR="000A38B5" w:rsidRDefault="000A38B5" w14:paraId="25F5F461" w14:textId="3771350A">
      <w:pPr>
        <w:numPr>
          <w:ilvl w:val="0"/>
          <w:numId w:val="22"/>
        </w:numPr>
        <w:rPr>
          <w:rFonts w:cstheme="minorHAnsi"/>
          <w:sz w:val="20"/>
          <w:szCs w:val="20"/>
        </w:rPr>
      </w:pPr>
      <w:r>
        <w:rPr>
          <w:rFonts w:cstheme="minorHAnsi"/>
          <w:sz w:val="20"/>
          <w:szCs w:val="20"/>
        </w:rPr>
        <w:t xml:space="preserve">The Movement Request Durable Function prepares the Request Message using the request parameters, pushes it to the Azure Service Bus MovementsRequestQueue, and waits for the response in the Azure Service Bus MovementsResponseQueue.</w:t>
      </w:r>
    </w:p>
    <w:p w:rsidRPr="00E83BEF" w:rsidR="000A38B5" w:rsidRDefault="000A38B5" w14:paraId="67ACFCE3" w14:textId="2F158106">
      <w:pPr>
        <w:numPr>
          <w:ilvl w:val="0"/>
          <w:numId w:val="22"/>
        </w:numPr>
        <w:rPr>
          <w:rFonts w:cstheme="minorHAnsi"/>
          <w:sz w:val="20"/>
          <w:szCs w:val="20"/>
        </w:rPr>
      </w:pPr>
      <w:r>
        <w:rPr>
          <w:rFonts w:cstheme="minorHAnsi"/>
          <w:sz w:val="20"/>
          <w:szCs w:val="20"/>
        </w:rPr>
        <w:t xml:space="preserve">The Movement Response Durable Function picks up the Request Message from the MovementsRequestQueue and passes it to the Movement Response Service.</w:t>
      </w:r>
    </w:p>
    <w:p w:rsidRPr="00E83BEF" w:rsidR="000A38B5" w:rsidRDefault="000A38B5" w14:paraId="726E6D86" w14:textId="77777777">
      <w:pPr>
        <w:numPr>
          <w:ilvl w:val="0"/>
          <w:numId w:val="22"/>
        </w:numPr>
        <w:rPr>
          <w:rFonts w:cstheme="minorHAnsi"/>
          <w:sz w:val="20"/>
          <w:szCs w:val="20"/>
        </w:rPr>
      </w:pPr>
      <w:r>
        <w:rPr>
          <w:rFonts w:cstheme="minorHAnsi"/>
          <w:sz w:val="20"/>
          <w:szCs w:val="20"/>
        </w:rPr>
        <w:t>The Movement Response Service extracts the parameters from the Request Message and calls APS systems to retrieve the Movement response data.</w:t>
      </w:r>
    </w:p>
    <w:p w:rsidRPr="00E83BEF" w:rsidR="000A38B5" w:rsidRDefault="000A38B5" w14:paraId="116C9E73" w14:textId="77777777">
      <w:pPr>
        <w:numPr>
          <w:ilvl w:val="0"/>
          <w:numId w:val="22"/>
        </w:numPr>
        <w:rPr>
          <w:rFonts w:cstheme="minorHAnsi"/>
          <w:sz w:val="20"/>
          <w:szCs w:val="20"/>
        </w:rPr>
      </w:pPr>
      <w:r>
        <w:rPr>
          <w:rFonts w:cstheme="minorHAnsi"/>
          <w:sz w:val="20"/>
          <w:szCs w:val="20"/>
        </w:rPr>
        <w:t>The Movement Response Service performs validation, transformation, and Local to Profisee Code / Global Aliasing and returns the processed response to the Movement Response Durable Function.</w:t>
      </w:r>
    </w:p>
    <w:p w:rsidRPr="00E83BEF" w:rsidR="000A38B5" w:rsidRDefault="000A38B5" w14:paraId="0F07637E" w14:textId="3569DE55">
      <w:pPr>
        <w:numPr>
          <w:ilvl w:val="0"/>
          <w:numId w:val="22"/>
        </w:numPr>
        <w:rPr>
          <w:rFonts w:cstheme="minorHAnsi"/>
          <w:sz w:val="20"/>
          <w:szCs w:val="20"/>
        </w:rPr>
      </w:pPr>
      <w:r>
        <w:rPr>
          <w:rFonts w:cstheme="minorHAnsi"/>
          <w:sz w:val="20"/>
          <w:szCs w:val="20"/>
        </w:rPr>
        <w:t xml:space="preserve">The Movement Response Durable Function pushes the processed response message to the Azure Service Bus MovementsResponseQueue.</w:t>
      </w:r>
    </w:p>
    <w:p w:rsidRPr="00E83BEF" w:rsidR="000A38B5" w:rsidRDefault="000A38B5" w14:paraId="298097B7" w14:textId="77E5F13B">
      <w:pPr>
        <w:numPr>
          <w:ilvl w:val="0"/>
          <w:numId w:val="22"/>
        </w:numPr>
        <w:rPr>
          <w:rFonts w:cstheme="minorHAnsi"/>
          <w:sz w:val="20"/>
          <w:szCs w:val="20"/>
        </w:rPr>
      </w:pPr>
      <w:r>
        <w:rPr>
          <w:rFonts w:cstheme="minorHAnsi"/>
          <w:sz w:val="20"/>
          <w:szCs w:val="20"/>
        </w:rPr>
        <w:t xml:space="preserve">The Movement Request Durable Function picks up the processed data from the MovementsResponseQueue and returns it to the Movement Request Service through the Status Check API.</w:t>
      </w:r>
    </w:p>
    <w:p w:rsidRPr="00E83BEF" w:rsidR="000A38B5" w:rsidRDefault="000A38B5" w14:paraId="45491123" w14:textId="77777777">
      <w:pPr>
        <w:numPr>
          <w:ilvl w:val="0"/>
          <w:numId w:val="22"/>
        </w:numPr>
        <w:rPr>
          <w:rFonts w:cstheme="minorHAnsi"/>
          <w:sz w:val="20"/>
          <w:szCs w:val="20"/>
        </w:rPr>
      </w:pPr>
      <w:r>
        <w:rPr>
          <w:rFonts w:cstheme="minorHAnsi"/>
          <w:sz w:val="20"/>
          <w:szCs w:val="20"/>
        </w:rPr>
        <w:t>If the UseServiceBus parameter is set to false, the Movement Request Service directly invokes the Movement Response Service without using Durable Functions or Azure Service Bus queues.</w:t>
      </w:r>
    </w:p>
    <w:p w:rsidRPr="00E83BEF" w:rsidR="000A38B5" w:rsidRDefault="000A38B5" w14:paraId="1F233466" w14:textId="77777777">
      <w:pPr>
        <w:numPr>
          <w:ilvl w:val="0"/>
          <w:numId w:val="22"/>
        </w:numPr>
        <w:rPr>
          <w:rFonts w:cstheme="minorHAnsi"/>
          <w:sz w:val="20"/>
          <w:szCs w:val="20"/>
        </w:rPr>
      </w:pPr>
      <w:r>
        <w:rPr>
          <w:rFonts w:cstheme="minorHAnsi"/>
          <w:sz w:val="20"/>
          <w:szCs w:val="20"/>
        </w:rPr>
        <w:t>The Movement Response Service retrieves the required Movement data from APS systems, performs validation, transformation, and Local to Profisee Code / Global Aliasing, and returns the response directly to the Movement Request Service.</w:t>
      </w:r>
    </w:p>
    <w:p w:rsidRPr="00E83BEF" w:rsidR="000A38B5" w:rsidRDefault="000A38B5" w14:paraId="249DE7E0" w14:textId="77777777">
      <w:pPr>
        <w:numPr>
          <w:ilvl w:val="0"/>
          <w:numId w:val="22"/>
        </w:numPr>
        <w:rPr>
          <w:rFonts w:cstheme="minorHAnsi"/>
          <w:sz w:val="20"/>
          <w:szCs w:val="20"/>
        </w:rPr>
      </w:pPr>
      <w:r>
        <w:rPr>
          <w:rFonts w:cstheme="minorHAnsi"/>
          <w:sz w:val="20"/>
          <w:szCs w:val="20"/>
        </w:rPr>
        <w:t>If the IsImport parameter is set to false, the processed Movement data is stored directly into the IQDM Database using stored procedures.</w:t>
      </w:r>
    </w:p>
    <w:p w:rsidRPr="00E83BEF" w:rsidR="000A38B5" w:rsidRDefault="000A38B5" w14:paraId="58D54667" w14:textId="77777777">
      <w:pPr>
        <w:numPr>
          <w:ilvl w:val="0"/>
          <w:numId w:val="22"/>
        </w:numPr>
        <w:rPr>
          <w:rFonts w:cstheme="minorHAnsi"/>
          <w:color w:val="000000" w:themeColor="text1"/>
          <w:sz w:val="20"/>
          <w:szCs w:val="20"/>
          <w:lang w:val="en-IN"/>
        </w:rPr>
      </w:pPr>
      <w:r>
        <w:rPr>
          <w:rFonts w:cstheme="minorHAnsi"/>
          <w:sz w:val="20"/>
          <w:szCs w:val="20"/>
        </w:rPr>
        <w:t>If the IsImport parameter is set to true, the Movement Request Service returns the processed response back to the caller application.</w:t>
      </w:r>
    </w:p>
    <w:p w:rsidRPr="00AF27B0" w:rsidR="000A38B5" w:rsidP="00815786" w:rsidRDefault="000A38B5" w14:paraId="08FAC8F2" w14:textId="77777777">
      <w:pPr>
        <w:pStyle w:val="Heading4"/>
        <w:rPr>
          <w:rFonts w:ascii="Calibri" w:hAnsi="Calibri" w:cs="Calibri"/>
          <w:sz w:val="20"/>
        </w:rPr>
      </w:pPr>
      <w:bookmarkStart w:name="_Toc43499259" w:id="147"/>
      <w:r>
        <w:rPr>
          <w:rFonts w:ascii="Calibri" w:hAnsi="Calibri" w:cs="Calibri"/>
          <w:sz w:val="20"/>
        </w:rPr>
        <w:t>Data Entity</w:t>
      </w:r>
      <w:bookmarkEnd w:id="147"/>
    </w:p>
    <w:p w:rsidRPr="00AF27B0" w:rsidR="000A38B5" w:rsidP="00815786" w:rsidRDefault="000A38B5" w14:paraId="17FB9221" w14:textId="77777777">
      <w:pPr>
        <w:pStyle w:val="Heading5"/>
        <w:rPr>
          <w:rFonts w:ascii="Calibri" w:hAnsi="Calibri" w:cs="Calibri"/>
          <w:sz w:val="20"/>
        </w:rPr>
      </w:pPr>
      <w:r>
        <w:rPr>
          <w:rFonts w:ascii="Calibri" w:hAnsi="Calibri" w:cs="Calibri"/>
          <w:sz w:val="20"/>
        </w:rPr>
        <w:t>Source (APS) Data Entity</w:t>
      </w:r>
    </w:p>
    <w:p w:rsidRPr="00E83BEF" w:rsidR="000A38B5" w:rsidP="000A38B5" w:rsidRDefault="000A38B5" w14:paraId="2921C7E4" w14:textId="50CEDF3D">
      <w:pPr>
        <w:rPr>
          <w:rFonts w:cstheme="minorHAnsi"/>
          <w:sz w:val="20"/>
          <w:szCs w:val="20"/>
        </w:rPr>
      </w:pPr>
      <w:r>
        <w:rPr>
          <w:rFonts w:cstheme="minorHAnsi"/>
          <w:sz w:val="20"/>
          <w:szCs w:val="20"/>
        </w:rPr>
        <w:t xml:space="preserve">The following table illustrates the Data entities available in source (APS) system, which we shall be using for this integration. The source data consists of the scheduled refinery events held in APS. </w:t>
      </w:r>
    </w:p>
    <w:tbl>
      <w:tblPr>
        <w:tblStyle w:val="TableGrid"/>
        <w:tblW w:w="9148" w:type="dxa"/>
        <w:tblInd w:w="-5" w:type="dxa"/>
        <w:tblLook w:val="04A0" w:firstRow="1" w:lastRow="0" w:firstColumn="1" w:lastColumn="0" w:noHBand="0" w:noVBand="1"/>
      </w:tblPr>
      <w:tblGrid>
        <w:gridCol w:w="4198"/>
        <w:gridCol w:w="2784"/>
        <w:gridCol w:w="1151"/>
        <w:gridCol w:w="1015"/>
      </w:tblGrid>
      <w:tr w:rsidRPr="00E83BEF" w:rsidR="000A38B5" w:rsidTr="00E219D8" w14:paraId="5A81FDAC" w14:textId="77777777">
        <w:trPr>
          <w:trHeight w:val="251"/>
        </w:trPr>
        <w:tc>
          <w:tcPr>
            <w:tcW w:w="3780" w:type="dxa"/>
            <w:shd w:val="clear" w:color="auto" w:fill="2F5597"/>
          </w:tcPr>
          <w:p w:rsidRPr="00AC6735" w:rsidR="000A38B5" w:rsidP="00E219D8" w:rsidRDefault="000A38B5" w14:paraId="0FFE4FBF" w14:textId="77777777">
            <w:pPr>
              <w:pStyle w:val="TableHeadingCalHEERS"/>
              <w:spacing w:line="360" w:lineRule="auto"/>
              <w:rPr>
                <w:rFonts w:asciiTheme="minorHAnsi" w:hAnsiTheme="minorHAnsi" w:eastAsiaTheme="minorEastAsia" w:cstheme="minorBidi"/>
                <w:color w:val="FFFFFF" w:themeColor="background1"/>
                <w:sz w:val="20"/>
                <w:szCs w:val="20"/>
              </w:rPr>
            </w:pPr>
            <w:r>
              <w:rPr>
                <w:rFonts w:asciiTheme="minorHAnsi" w:hAnsiTheme="minorHAnsi" w:eastAsiaTheme="minorEastAsia" w:cstheme="minorBidi"/>
                <w:color w:val="FFFFFF" w:themeColor="background1"/>
                <w:sz w:val="20"/>
                <w:szCs w:val="20"/>
              </w:rPr>
              <w:t>Attribute Name</w:t>
            </w:r>
          </w:p>
        </w:tc>
        <w:tc>
          <w:tcPr>
            <w:tcW w:w="3156" w:type="dxa"/>
            <w:shd w:val="clear" w:color="auto" w:fill="2F5597"/>
          </w:tcPr>
          <w:p w:rsidRPr="00AC6735" w:rsidR="000A38B5" w:rsidP="00E219D8" w:rsidRDefault="000A38B5" w14:paraId="2A4604AA" w14:textId="77777777">
            <w:pPr>
              <w:pStyle w:val="TableHeadingCalHEERS"/>
              <w:spacing w:line="360" w:lineRule="auto"/>
              <w:rPr>
                <w:rFonts w:asciiTheme="minorHAnsi" w:hAnsiTheme="minorHAnsi" w:eastAsiaTheme="minorEastAsia" w:cstheme="minorBidi"/>
                <w:color w:val="FFFFFF" w:themeColor="background1"/>
                <w:sz w:val="20"/>
                <w:szCs w:val="20"/>
              </w:rPr>
            </w:pPr>
            <w:r>
              <w:rPr>
                <w:rFonts w:asciiTheme="minorHAnsi" w:hAnsiTheme="minorHAnsi" w:eastAsiaTheme="minorEastAsia" w:cstheme="minorBidi"/>
                <w:color w:val="FFFFFF" w:themeColor="background1"/>
                <w:sz w:val="20"/>
                <w:szCs w:val="20"/>
              </w:rPr>
              <w:t>Description</w:t>
            </w:r>
          </w:p>
        </w:tc>
        <w:tc>
          <w:tcPr>
            <w:tcW w:w="1197" w:type="dxa"/>
            <w:shd w:val="clear" w:color="auto" w:fill="2F5597"/>
          </w:tcPr>
          <w:p w:rsidRPr="00AC6735" w:rsidR="000A38B5" w:rsidP="00E219D8" w:rsidRDefault="000A38B5" w14:paraId="5B2DC306" w14:textId="77777777">
            <w:pPr>
              <w:pStyle w:val="TableHeadingCalHEERS"/>
              <w:spacing w:line="360" w:lineRule="auto"/>
              <w:rPr>
                <w:rFonts w:asciiTheme="minorHAnsi" w:hAnsiTheme="minorHAnsi" w:eastAsiaTheme="minorEastAsia" w:cstheme="minorBidi"/>
                <w:color w:val="FFFFFF" w:themeColor="background1"/>
                <w:sz w:val="20"/>
                <w:szCs w:val="20"/>
              </w:rPr>
            </w:pPr>
            <w:r>
              <w:rPr>
                <w:rFonts w:asciiTheme="minorHAnsi" w:hAnsiTheme="minorHAnsi" w:eastAsiaTheme="minorEastAsia" w:cstheme="minorBidi"/>
                <w:color w:val="FFFFFF" w:themeColor="background1"/>
                <w:sz w:val="20"/>
                <w:szCs w:val="20"/>
              </w:rPr>
              <w:t>Type</w:t>
            </w:r>
          </w:p>
        </w:tc>
        <w:tc>
          <w:tcPr>
            <w:tcW w:w="1015" w:type="dxa"/>
            <w:shd w:val="clear" w:color="auto" w:fill="2F5597"/>
          </w:tcPr>
          <w:p w:rsidRPr="00AC6735" w:rsidR="000A38B5" w:rsidP="00E219D8" w:rsidRDefault="000A38B5" w14:paraId="059FB226" w14:textId="77777777">
            <w:pPr>
              <w:pStyle w:val="TableHeadingCalHEERS"/>
              <w:spacing w:line="360" w:lineRule="auto"/>
              <w:rPr>
                <w:rFonts w:asciiTheme="minorHAnsi" w:hAnsiTheme="minorHAnsi" w:eastAsiaTheme="minorEastAsia" w:cstheme="minorBidi"/>
                <w:color w:val="FFFFFF" w:themeColor="background1"/>
                <w:sz w:val="20"/>
                <w:szCs w:val="20"/>
              </w:rPr>
            </w:pPr>
            <w:r>
              <w:rPr>
                <w:rFonts w:asciiTheme="minorHAnsi" w:hAnsiTheme="minorHAnsi" w:eastAsiaTheme="minorEastAsia" w:cstheme="minorBidi"/>
                <w:color w:val="FFFFFF" w:themeColor="background1"/>
                <w:sz w:val="20"/>
                <w:szCs w:val="20"/>
              </w:rPr>
              <w:t>Example</w:t>
            </w:r>
          </w:p>
        </w:tc>
      </w:tr>
      <w:tr w:rsidRPr="00E83BEF" w:rsidR="000A38B5" w:rsidTr="00E219D8" w14:paraId="60106F84" w14:textId="77777777">
        <w:trPr>
          <w:trHeight w:val="290"/>
        </w:trPr>
        <w:tc>
          <w:tcPr>
            <w:tcW w:w="3780" w:type="dxa"/>
            <w:vAlign w:val="center"/>
          </w:tcPr>
          <w:p w:rsidRPr="00E83BEF" w:rsidR="000A38B5" w:rsidP="00E219D8" w:rsidRDefault="000A38B5" w14:paraId="47ED8D38" w14:textId="77777777">
            <w:pPr>
              <w:jc w:val="left"/>
              <w:rPr>
                <w:rFonts w:cstheme="minorHAnsi"/>
                <w:color w:val="000000" w:themeColor="text1"/>
                <w:sz w:val="20"/>
                <w:szCs w:val="20"/>
              </w:rPr>
            </w:pPr>
            <w:r>
              <w:rPr>
                <w:rFonts w:cstheme="minorHAnsi"/>
                <w:color w:val="000000" w:themeColor="text1"/>
                <w:sz w:val="20"/>
                <w:szCs w:val="20"/>
              </w:rPr>
              <w:t>_Events.PRODCODE</w:t>
            </w:r>
          </w:p>
        </w:tc>
        <w:tc>
          <w:tcPr>
            <w:tcW w:w="3156" w:type="dxa"/>
            <w:vAlign w:val="center"/>
          </w:tcPr>
          <w:p w:rsidRPr="00E83BEF" w:rsidR="000A38B5" w:rsidP="00E219D8" w:rsidRDefault="000A38B5" w14:paraId="7F4F8018" w14:textId="77777777">
            <w:pPr>
              <w:pStyle w:val="NoSpacing"/>
              <w:jc w:val="left"/>
              <w:rPr>
                <w:rStyle w:val="eop"/>
                <w:rFonts w:cstheme="minorHAnsi"/>
                <w:color w:val="000000" w:themeColor="text1"/>
                <w:sz w:val="20"/>
                <w:szCs w:val="20"/>
              </w:rPr>
            </w:pPr>
            <w:r>
              <w:rPr>
                <w:rStyle w:val="eop"/>
                <w:rFonts w:cstheme="minorHAnsi"/>
                <w:color w:val="000000" w:themeColor="text1"/>
                <w:sz w:val="20"/>
                <w:szCs w:val="20"/>
              </w:rPr>
              <w:t>Product Code</w:t>
            </w:r>
          </w:p>
        </w:tc>
        <w:tc>
          <w:tcPr>
            <w:tcW w:w="1197" w:type="dxa"/>
            <w:vAlign w:val="center"/>
          </w:tcPr>
          <w:p w:rsidRPr="00E83BEF" w:rsidR="000A38B5" w:rsidP="00E219D8" w:rsidRDefault="000A38B5" w14:paraId="27F2285C" w14:textId="77777777">
            <w:pPr>
              <w:pStyle w:val="NoSpacing"/>
              <w:jc w:val="left"/>
              <w:rPr>
                <w:rStyle w:val="eop"/>
                <w:rFonts w:cstheme="minorHAnsi"/>
                <w:color w:val="000000" w:themeColor="text1"/>
                <w:sz w:val="20"/>
                <w:szCs w:val="20"/>
              </w:rPr>
            </w:pPr>
            <w:r>
              <w:rPr>
                <w:rStyle w:val="eop"/>
                <w:rFonts w:cstheme="minorHAnsi"/>
                <w:color w:val="000000" w:themeColor="text1"/>
                <w:sz w:val="20"/>
                <w:szCs w:val="20"/>
              </w:rPr>
              <w:t>varchar</w:t>
            </w:r>
          </w:p>
        </w:tc>
        <w:tc>
          <w:tcPr>
            <w:tcW w:w="1015" w:type="dxa"/>
            <w:vAlign w:val="center"/>
          </w:tcPr>
          <w:p w:rsidRPr="00E83BEF" w:rsidR="000A38B5" w:rsidP="00E219D8" w:rsidRDefault="000A38B5" w14:paraId="10030CD8" w14:textId="77777777">
            <w:pPr>
              <w:jc w:val="left"/>
              <w:rPr>
                <w:rFonts w:cstheme="minorHAnsi"/>
                <w:sz w:val="20"/>
                <w:szCs w:val="20"/>
              </w:rPr>
            </w:pPr>
            <w:r>
              <w:rPr>
                <w:rFonts w:cstheme="minorHAnsi"/>
                <w:color w:val="000000" w:themeColor="text1"/>
                <w:sz w:val="20"/>
                <w:szCs w:val="20"/>
                <w:lang w:val="en-GB"/>
              </w:rPr>
              <w:t>ULSD</w:t>
            </w:r>
          </w:p>
        </w:tc>
      </w:tr>
      <w:tr w:rsidRPr="00E83BEF" w:rsidR="000A38B5" w:rsidTr="00E219D8" w14:paraId="56BBC6DC" w14:textId="77777777">
        <w:trPr>
          <w:trHeight w:val="290"/>
        </w:trPr>
        <w:tc>
          <w:tcPr>
            <w:tcW w:w="3780" w:type="dxa"/>
            <w:vAlign w:val="center"/>
          </w:tcPr>
          <w:p w:rsidRPr="00E83BEF" w:rsidR="000A38B5" w:rsidP="00E219D8" w:rsidRDefault="000A38B5" w14:paraId="71930BDE" w14:textId="77777777">
            <w:pPr>
              <w:jc w:val="left"/>
              <w:rPr>
                <w:rFonts w:cstheme="minorHAnsi"/>
                <w:color w:val="000000" w:themeColor="text1"/>
                <w:sz w:val="20"/>
                <w:szCs w:val="20"/>
              </w:rPr>
            </w:pPr>
            <w:r>
              <w:rPr>
                <w:rFonts w:cstheme="minorHAnsi"/>
                <w:color w:val="000000" w:themeColor="text1"/>
                <w:sz w:val="20"/>
                <w:szCs w:val="20"/>
              </w:rPr>
              <w:t>_Events.ID/_Events.ID1/_Events.ID2/_Events.ID3</w:t>
            </w:r>
          </w:p>
        </w:tc>
        <w:tc>
          <w:tcPr>
            <w:tcW w:w="3156" w:type="dxa"/>
            <w:vAlign w:val="center"/>
          </w:tcPr>
          <w:p w:rsidRPr="00E83BEF" w:rsidR="000A38B5" w:rsidP="00E219D8" w:rsidRDefault="0020688F" w14:paraId="313B3996" w14:textId="70EE0249">
            <w:pPr>
              <w:jc w:val="left"/>
              <w:rPr>
                <w:rFonts w:cstheme="minorHAnsi"/>
                <w:color w:val="000000" w:themeColor="text1"/>
                <w:sz w:val="20"/>
                <w:szCs w:val="20"/>
              </w:rPr>
            </w:pPr>
            <w:r>
              <w:rPr>
                <w:rFonts w:cstheme="minorHAnsi"/>
                <w:color w:val="000000" w:themeColor="text1"/>
                <w:sz w:val="20"/>
                <w:szCs w:val="20"/>
              </w:rPr>
              <w:t>FromEquipment: ID1 for EventType 15, ID1 for EventType 14, ID for EventType 17 with source composition</w:t>
            </w:r>
          </w:p>
        </w:tc>
        <w:tc>
          <w:tcPr>
            <w:tcW w:w="1197" w:type="dxa"/>
            <w:vAlign w:val="center"/>
          </w:tcPr>
          <w:p w:rsidRPr="00E83BEF" w:rsidR="000A38B5" w:rsidP="00E219D8" w:rsidRDefault="000A38B5" w14:paraId="481D05BC" w14:textId="77777777">
            <w:pPr>
              <w:pStyle w:val="NoSpacing"/>
              <w:jc w:val="left"/>
              <w:rPr>
                <w:rStyle w:val="eop"/>
                <w:rFonts w:cstheme="minorHAnsi"/>
                <w:color w:val="000000" w:themeColor="text1"/>
                <w:sz w:val="20"/>
                <w:szCs w:val="20"/>
              </w:rPr>
            </w:pPr>
            <w:r>
              <w:rPr>
                <w:rStyle w:val="eop"/>
                <w:rFonts w:cstheme="minorHAnsi"/>
                <w:color w:val="000000" w:themeColor="text1"/>
                <w:sz w:val="20"/>
                <w:szCs w:val="20"/>
              </w:rPr>
              <w:t>varchar</w:t>
            </w:r>
          </w:p>
        </w:tc>
        <w:tc>
          <w:tcPr>
            <w:tcW w:w="1015" w:type="dxa"/>
            <w:vAlign w:val="center"/>
          </w:tcPr>
          <w:p w:rsidRPr="00E83BEF" w:rsidR="000A38B5" w:rsidP="00E219D8" w:rsidRDefault="000A38B5" w14:paraId="1C71D9C3" w14:textId="77777777">
            <w:pPr>
              <w:pStyle w:val="NoSpacing"/>
              <w:jc w:val="left"/>
              <w:rPr>
                <w:rStyle w:val="eop"/>
                <w:rFonts w:cstheme="minorHAnsi"/>
                <w:color w:val="000000" w:themeColor="text1"/>
                <w:sz w:val="20"/>
                <w:szCs w:val="20"/>
              </w:rPr>
            </w:pPr>
            <w:r>
              <w:rPr>
                <w:rStyle w:val="eop"/>
                <w:rFonts w:cstheme="minorHAnsi"/>
                <w:color w:val="000000" w:themeColor="text1"/>
                <w:sz w:val="20"/>
                <w:szCs w:val="20"/>
              </w:rPr>
              <w:t>BL3/ULSD etc.</w:t>
            </w:r>
          </w:p>
        </w:tc>
      </w:tr>
      <w:tr w:rsidRPr="00E83BEF" w:rsidR="000A38B5" w:rsidTr="00E219D8" w14:paraId="5D0929F5" w14:textId="77777777">
        <w:trPr>
          <w:trHeight w:val="290"/>
        </w:trPr>
        <w:tc>
          <w:tcPr>
            <w:tcW w:w="3780" w:type="dxa"/>
            <w:vAlign w:val="center"/>
          </w:tcPr>
          <w:p w:rsidRPr="00E83BEF" w:rsidR="000A38B5" w:rsidP="00E219D8" w:rsidRDefault="000A38B5" w14:paraId="7CC8C886" w14:textId="77777777">
            <w:pPr>
              <w:jc w:val="left"/>
              <w:rPr>
                <w:rFonts w:cstheme="minorHAnsi"/>
                <w:color w:val="000000" w:themeColor="text1"/>
                <w:sz w:val="20"/>
                <w:szCs w:val="20"/>
              </w:rPr>
            </w:pPr>
            <w:r>
              <w:rPr>
                <w:rFonts w:cstheme="minorHAnsi"/>
                <w:color w:val="000000" w:themeColor="text1"/>
                <w:sz w:val="20"/>
                <w:szCs w:val="20"/>
              </w:rPr>
              <w:t>_Events.ID/_Events.ID1/_Events.ID2/_Events.ID3</w:t>
            </w:r>
          </w:p>
        </w:tc>
        <w:tc>
          <w:tcPr>
            <w:tcW w:w="3156" w:type="dxa"/>
            <w:vAlign w:val="center"/>
          </w:tcPr>
          <w:p w:rsidRPr="00E83BEF" w:rsidR="000A38B5" w:rsidP="00E219D8" w:rsidRDefault="0020688F" w14:paraId="3DC1BE62" w14:textId="5D171818">
            <w:pPr>
              <w:jc w:val="left"/>
              <w:rPr>
                <w:rFonts w:cstheme="minorHAnsi"/>
                <w:color w:val="000000" w:themeColor="text1"/>
                <w:sz w:val="20"/>
                <w:szCs w:val="20"/>
              </w:rPr>
            </w:pPr>
            <w:r>
              <w:rPr>
                <w:rFonts w:cstheme="minorHAnsi"/>
                <w:color w:val="000000" w:themeColor="text1"/>
                <w:sz w:val="20"/>
                <w:szCs w:val="20"/>
              </w:rPr>
              <w:t>ToEquipment: ID for EventType 15, ID1 for EventType 17,19 and 30 and ID2 for EventType 14</w:t>
            </w:r>
          </w:p>
        </w:tc>
        <w:tc>
          <w:tcPr>
            <w:tcW w:w="1197" w:type="dxa"/>
            <w:vAlign w:val="center"/>
          </w:tcPr>
          <w:p w:rsidRPr="00E83BEF" w:rsidR="000A38B5" w:rsidP="00E219D8" w:rsidRDefault="000A38B5" w14:paraId="4CB17943" w14:textId="77777777">
            <w:pPr>
              <w:pStyle w:val="NoSpacing"/>
              <w:jc w:val="left"/>
              <w:rPr>
                <w:rStyle w:val="eop"/>
                <w:rFonts w:cstheme="minorHAnsi"/>
                <w:color w:val="000000" w:themeColor="text1"/>
                <w:sz w:val="20"/>
                <w:szCs w:val="20"/>
              </w:rPr>
            </w:pPr>
            <w:r>
              <w:rPr>
                <w:rStyle w:val="eop"/>
                <w:rFonts w:cstheme="minorHAnsi"/>
                <w:color w:val="000000" w:themeColor="text1"/>
                <w:sz w:val="20"/>
                <w:szCs w:val="20"/>
              </w:rPr>
              <w:t>varchar</w:t>
            </w:r>
          </w:p>
        </w:tc>
        <w:tc>
          <w:tcPr>
            <w:tcW w:w="1015" w:type="dxa"/>
            <w:vAlign w:val="center"/>
          </w:tcPr>
          <w:p w:rsidRPr="00E83BEF" w:rsidR="000A38B5" w:rsidP="00E219D8" w:rsidRDefault="000A38B5" w14:paraId="4F85DA01" w14:textId="77777777">
            <w:pPr>
              <w:pStyle w:val="NoSpacing"/>
              <w:jc w:val="left"/>
              <w:rPr>
                <w:rStyle w:val="eop"/>
                <w:rFonts w:cstheme="minorHAnsi"/>
                <w:color w:val="000000" w:themeColor="text1"/>
                <w:sz w:val="20"/>
                <w:szCs w:val="20"/>
              </w:rPr>
            </w:pPr>
          </w:p>
        </w:tc>
      </w:tr>
      <w:tr w:rsidRPr="00E83BEF" w:rsidR="000A38B5" w:rsidTr="00E219D8" w14:paraId="7724DF6F" w14:textId="77777777">
        <w:trPr>
          <w:trHeight w:val="290"/>
        </w:trPr>
        <w:tc>
          <w:tcPr>
            <w:tcW w:w="3780" w:type="dxa"/>
            <w:vAlign w:val="center"/>
          </w:tcPr>
          <w:p w:rsidRPr="00E83BEF" w:rsidR="000A38B5" w:rsidP="00E219D8" w:rsidRDefault="000A38B5" w14:paraId="439B94CA" w14:textId="77777777">
            <w:pPr>
              <w:jc w:val="left"/>
              <w:rPr>
                <w:rFonts w:cstheme="minorHAnsi"/>
                <w:color w:val="000000" w:themeColor="text1"/>
                <w:sz w:val="20"/>
                <w:szCs w:val="20"/>
              </w:rPr>
            </w:pPr>
            <w:r>
              <w:rPr>
                <w:rFonts w:cstheme="minorHAnsi"/>
                <w:color w:val="000000" w:themeColor="text1"/>
                <w:sz w:val="20"/>
                <w:szCs w:val="20"/>
              </w:rPr>
              <w:t>_Events.ID/_Events.ID1/_Events.ID2/_Events.ID3</w:t>
            </w:r>
          </w:p>
        </w:tc>
        <w:tc>
          <w:tcPr>
            <w:tcW w:w="3156" w:type="dxa"/>
            <w:vAlign w:val="center"/>
          </w:tcPr>
          <w:p w:rsidRPr="00E83BEF" w:rsidR="000A38B5" w:rsidP="00E219D8" w:rsidRDefault="000A38B5" w14:paraId="42A7DBBB" w14:textId="77777777">
            <w:pPr>
              <w:jc w:val="left"/>
              <w:rPr>
                <w:rFonts w:cstheme="minorHAnsi"/>
                <w:color w:val="000000" w:themeColor="text1"/>
                <w:sz w:val="20"/>
                <w:szCs w:val="20"/>
              </w:rPr>
            </w:pPr>
            <w:r>
              <w:rPr>
                <w:rFonts w:cstheme="minorHAnsi"/>
                <w:color w:val="000000" w:themeColor="text1"/>
                <w:sz w:val="20"/>
                <w:szCs w:val="20"/>
              </w:rPr>
              <w:t xml:space="preserve"> UsingEquipment: ID2 is PL for EventType 15, ID2 is Blender ID for EventType 17,</w:t>
            </w:r>
          </w:p>
        </w:tc>
        <w:tc>
          <w:tcPr>
            <w:tcW w:w="1197" w:type="dxa"/>
            <w:vAlign w:val="center"/>
          </w:tcPr>
          <w:p w:rsidRPr="00E83BEF" w:rsidR="000A38B5" w:rsidP="00E219D8" w:rsidRDefault="000A38B5" w14:paraId="3CA56050" w14:textId="77777777">
            <w:pPr>
              <w:pStyle w:val="NoSpacing"/>
              <w:jc w:val="left"/>
              <w:rPr>
                <w:rStyle w:val="normaltextrun"/>
                <w:rFonts w:cstheme="minorHAnsi"/>
                <w:color w:val="000000" w:themeColor="text1"/>
                <w:sz w:val="20"/>
                <w:szCs w:val="20"/>
                <w:lang w:val="en-GB"/>
              </w:rPr>
            </w:pPr>
            <w:r>
              <w:rPr>
                <w:rStyle w:val="normaltextrun"/>
                <w:rFonts w:cstheme="minorHAnsi"/>
                <w:color w:val="000000" w:themeColor="text1"/>
                <w:sz w:val="20"/>
                <w:szCs w:val="20"/>
                <w:lang w:val="en-GB"/>
              </w:rPr>
              <w:t>varchar</w:t>
            </w:r>
          </w:p>
        </w:tc>
        <w:tc>
          <w:tcPr>
            <w:tcW w:w="1015" w:type="dxa"/>
            <w:vAlign w:val="center"/>
          </w:tcPr>
          <w:p w:rsidRPr="00E83BEF" w:rsidR="000A38B5" w:rsidP="00E219D8" w:rsidRDefault="000A38B5" w14:paraId="2F6CAC90" w14:textId="77777777">
            <w:pPr>
              <w:pStyle w:val="NoSpacing"/>
              <w:jc w:val="left"/>
              <w:rPr>
                <w:rStyle w:val="normaltextrun"/>
                <w:rFonts w:cstheme="minorHAnsi"/>
                <w:color w:val="000000" w:themeColor="text1"/>
                <w:sz w:val="20"/>
                <w:szCs w:val="20"/>
                <w:lang w:val="en-GB"/>
              </w:rPr>
            </w:pPr>
          </w:p>
        </w:tc>
      </w:tr>
      <w:tr w:rsidRPr="00E83BEF" w:rsidR="000A38B5" w:rsidTr="00E219D8" w14:paraId="2989CB10" w14:textId="77777777">
        <w:trPr>
          <w:trHeight w:val="290"/>
        </w:trPr>
        <w:tc>
          <w:tcPr>
            <w:tcW w:w="3780" w:type="dxa"/>
            <w:vAlign w:val="center"/>
          </w:tcPr>
          <w:p w:rsidRPr="00E83BEF" w:rsidR="000A38B5" w:rsidP="00E219D8" w:rsidRDefault="000A38B5" w14:paraId="5C9C9E55" w14:textId="77777777">
            <w:pPr>
              <w:pStyle w:val="NoSpacing"/>
              <w:jc w:val="left"/>
              <w:rPr>
                <w:rStyle w:val="normaltextrun"/>
                <w:rFonts w:cstheme="minorHAnsi"/>
                <w:color w:val="000000" w:themeColor="text1"/>
                <w:sz w:val="20"/>
                <w:szCs w:val="20"/>
                <w:lang w:val="en-GB"/>
              </w:rPr>
            </w:pPr>
            <w:r>
              <w:rPr>
                <w:rStyle w:val="normaltextrun"/>
                <w:rFonts w:cstheme="minorHAnsi"/>
                <w:color w:val="000000" w:themeColor="text1"/>
                <w:sz w:val="20"/>
                <w:szCs w:val="20"/>
                <w:lang w:val="en-GB"/>
              </w:rPr>
              <w:t>_Events.Type</w:t>
            </w:r>
          </w:p>
        </w:tc>
        <w:tc>
          <w:tcPr>
            <w:tcW w:w="3156" w:type="dxa"/>
            <w:vAlign w:val="center"/>
          </w:tcPr>
          <w:p w:rsidRPr="00E83BEF" w:rsidR="000A38B5" w:rsidP="00E219D8" w:rsidRDefault="000A38B5" w14:paraId="7F730A34" w14:textId="77777777">
            <w:pPr>
              <w:spacing w:after="160" w:line="252" w:lineRule="auto"/>
              <w:jc w:val="left"/>
              <w:rPr>
                <w:rFonts w:cstheme="minorHAnsi"/>
                <w:color w:val="000000" w:themeColor="text1"/>
                <w:sz w:val="20"/>
                <w:szCs w:val="20"/>
              </w:rPr>
            </w:pPr>
            <w:r>
              <w:rPr>
                <w:rFonts w:cstheme="minorHAnsi"/>
                <w:color w:val="000000" w:themeColor="text1"/>
                <w:sz w:val="20"/>
                <w:szCs w:val="20"/>
              </w:rPr>
              <w:t xml:space="preserve">MovementType: </w:t>
            </w:r>
            <w:r>
              <w:rPr>
                <w:rFonts w:cstheme="minorHAnsi"/>
                <w:color w:val="000000" w:themeColor="text1"/>
                <w:sz w:val="20"/>
                <w:szCs w:val="20"/>
                <w:lang w:val="en-IN"/>
              </w:rPr>
              <w:t>Type is unique to APS, which defines the type of event like Blend event is Type 17</w:t>
            </w:r>
          </w:p>
          <w:p w:rsidRPr="00E83BEF" w:rsidR="000A38B5" w:rsidP="00E219D8" w:rsidRDefault="000A38B5" w14:paraId="7B5B593C" w14:textId="77777777">
            <w:pPr>
              <w:jc w:val="left"/>
              <w:rPr>
                <w:rFonts w:cstheme="minorHAnsi"/>
                <w:color w:val="000000" w:themeColor="text1"/>
                <w:sz w:val="20"/>
                <w:szCs w:val="20"/>
              </w:rPr>
            </w:pPr>
          </w:p>
        </w:tc>
        <w:tc>
          <w:tcPr>
            <w:tcW w:w="1197" w:type="dxa"/>
            <w:vAlign w:val="center"/>
          </w:tcPr>
          <w:p w:rsidRPr="00E83BEF" w:rsidR="000A38B5" w:rsidP="00E219D8" w:rsidRDefault="000A38B5" w14:paraId="7A7B45CF" w14:textId="77777777">
            <w:pPr>
              <w:pStyle w:val="NoSpacing"/>
              <w:jc w:val="left"/>
              <w:rPr>
                <w:rStyle w:val="normaltextrun"/>
                <w:rFonts w:cstheme="minorHAnsi"/>
                <w:color w:val="000000" w:themeColor="text1"/>
                <w:sz w:val="20"/>
                <w:szCs w:val="20"/>
                <w:lang w:val="en-GB"/>
              </w:rPr>
            </w:pPr>
            <w:r>
              <w:rPr>
                <w:rStyle w:val="normaltextrun"/>
                <w:rFonts w:cstheme="minorHAnsi"/>
                <w:color w:val="000000" w:themeColor="text1"/>
                <w:sz w:val="20"/>
                <w:szCs w:val="20"/>
                <w:lang w:val="en-GB"/>
              </w:rPr>
              <w:t>number</w:t>
            </w:r>
          </w:p>
        </w:tc>
        <w:tc>
          <w:tcPr>
            <w:tcW w:w="1015" w:type="dxa"/>
            <w:vAlign w:val="center"/>
          </w:tcPr>
          <w:p w:rsidRPr="00E83BEF" w:rsidR="000A38B5" w:rsidP="00E219D8" w:rsidRDefault="000A38B5" w14:paraId="66320F82" w14:textId="77777777">
            <w:pPr>
              <w:pStyle w:val="NoSpacing"/>
              <w:jc w:val="left"/>
              <w:rPr>
                <w:rStyle w:val="normaltextrun"/>
                <w:rFonts w:cstheme="minorHAnsi"/>
                <w:color w:val="000000" w:themeColor="text1"/>
                <w:sz w:val="20"/>
                <w:szCs w:val="20"/>
                <w:lang w:val="en-GB"/>
              </w:rPr>
            </w:pPr>
          </w:p>
        </w:tc>
      </w:tr>
      <w:tr w:rsidRPr="00E83BEF" w:rsidR="000A38B5" w:rsidTr="00E219D8" w14:paraId="1D5F2B60" w14:textId="77777777">
        <w:trPr>
          <w:trHeight w:val="1230"/>
        </w:trPr>
        <w:tc>
          <w:tcPr>
            <w:tcW w:w="3780" w:type="dxa"/>
            <w:vAlign w:val="center"/>
          </w:tcPr>
          <w:p w:rsidRPr="00E83BEF" w:rsidR="000A38B5" w:rsidP="00E219D8" w:rsidRDefault="000A38B5" w14:paraId="264000AD" w14:textId="77777777">
            <w:pPr>
              <w:pStyle w:val="NoSpacing"/>
              <w:jc w:val="left"/>
              <w:rPr>
                <w:rStyle w:val="normaltextrun"/>
                <w:rFonts w:cstheme="minorHAnsi"/>
                <w:color w:val="000000" w:themeColor="text1"/>
                <w:sz w:val="20"/>
                <w:szCs w:val="20"/>
                <w:lang w:val="en-GB"/>
              </w:rPr>
            </w:pPr>
            <w:r>
              <w:rPr>
                <w:rStyle w:val="normaltextrun"/>
                <w:rFonts w:cstheme="minorHAnsi"/>
                <w:color w:val="000000" w:themeColor="text1"/>
                <w:sz w:val="20"/>
                <w:szCs w:val="20"/>
                <w:lang w:val="en-GB"/>
              </w:rPr>
              <w:t>_Events.Description</w:t>
            </w:r>
          </w:p>
        </w:tc>
        <w:tc>
          <w:tcPr>
            <w:tcW w:w="3156" w:type="dxa"/>
            <w:vAlign w:val="center"/>
          </w:tcPr>
          <w:p w:rsidRPr="00E83BEF" w:rsidR="000A38B5" w:rsidP="00E219D8" w:rsidRDefault="000A38B5" w14:paraId="0066BADA" w14:textId="77777777">
            <w:pPr>
              <w:spacing w:after="160" w:line="252" w:lineRule="auto"/>
              <w:jc w:val="left"/>
              <w:rPr>
                <w:rFonts w:cstheme="minorHAnsi"/>
                <w:color w:val="000000" w:themeColor="text1"/>
                <w:sz w:val="20"/>
                <w:szCs w:val="20"/>
                <w:lang w:val="en-GB"/>
              </w:rPr>
            </w:pPr>
            <w:r>
              <w:rPr>
                <w:rFonts w:cstheme="minorHAnsi"/>
                <w:color w:val="000000" w:themeColor="text1"/>
                <w:sz w:val="20"/>
                <w:szCs w:val="20"/>
                <w:lang w:val="en-GB"/>
              </w:rPr>
              <w:t>Description is definition of event type</w:t>
            </w:r>
          </w:p>
        </w:tc>
        <w:tc>
          <w:tcPr>
            <w:tcW w:w="1197" w:type="dxa"/>
            <w:vAlign w:val="center"/>
          </w:tcPr>
          <w:p w:rsidRPr="00E83BEF" w:rsidR="000A38B5" w:rsidP="00E219D8" w:rsidRDefault="000A38B5" w14:paraId="001AF40C" w14:textId="77777777">
            <w:pPr>
              <w:pStyle w:val="NoSpacing"/>
              <w:jc w:val="left"/>
              <w:rPr>
                <w:rStyle w:val="normaltextrun"/>
                <w:rFonts w:cstheme="minorHAnsi"/>
                <w:color w:val="000000" w:themeColor="text1"/>
                <w:sz w:val="20"/>
                <w:szCs w:val="20"/>
                <w:lang w:val="en-GB"/>
              </w:rPr>
            </w:pPr>
            <w:r>
              <w:rPr>
                <w:rStyle w:val="normaltextrun"/>
                <w:rFonts w:cstheme="minorHAnsi"/>
                <w:color w:val="000000" w:themeColor="text1"/>
                <w:sz w:val="20"/>
                <w:szCs w:val="20"/>
                <w:lang w:val="en-GB"/>
              </w:rPr>
              <w:t>varchar</w:t>
            </w:r>
          </w:p>
        </w:tc>
        <w:tc>
          <w:tcPr>
            <w:tcW w:w="1015" w:type="dxa"/>
            <w:vAlign w:val="center"/>
          </w:tcPr>
          <w:p w:rsidRPr="00E83BEF" w:rsidR="000A38B5" w:rsidP="00E219D8" w:rsidRDefault="000A38B5" w14:paraId="25112257" w14:textId="77777777">
            <w:pPr>
              <w:pStyle w:val="NoSpacing"/>
              <w:jc w:val="left"/>
              <w:rPr>
                <w:rFonts w:cstheme="minorHAnsi"/>
                <w:sz w:val="20"/>
                <w:szCs w:val="20"/>
                <w:lang w:val="en-GB"/>
              </w:rPr>
            </w:pPr>
            <w:r>
              <w:rPr>
                <w:rFonts w:cstheme="minorHAnsi"/>
                <w:sz w:val="20"/>
                <w:szCs w:val="20"/>
                <w:lang w:val="en-GB"/>
              </w:rPr>
              <w:t xml:space="preserve">Diesel transfer started from Tank T-101 to Tank T-205.</w:t>
            </w:r>
          </w:p>
        </w:tc>
      </w:tr>
      <w:tr w:rsidRPr="00E83BEF" w:rsidR="000A38B5" w:rsidTr="00E219D8" w14:paraId="53A9BF87" w14:textId="77777777">
        <w:trPr>
          <w:trHeight w:val="290"/>
        </w:trPr>
        <w:tc>
          <w:tcPr>
            <w:tcW w:w="3780" w:type="dxa"/>
            <w:vAlign w:val="center"/>
          </w:tcPr>
          <w:p w:rsidRPr="00E83BEF" w:rsidR="000A38B5" w:rsidP="00E219D8" w:rsidRDefault="000A38B5" w14:paraId="670FD681" w14:textId="77777777">
            <w:pPr>
              <w:jc w:val="left"/>
              <w:rPr>
                <w:rFonts w:cstheme="minorHAnsi"/>
                <w:color w:val="000000" w:themeColor="text1"/>
                <w:sz w:val="20"/>
                <w:szCs w:val="20"/>
              </w:rPr>
            </w:pPr>
            <w:r>
              <w:rPr>
                <w:rFonts w:cstheme="minorHAnsi"/>
                <w:color w:val="000000" w:themeColor="text1"/>
                <w:sz w:val="20"/>
                <w:szCs w:val="20"/>
              </w:rPr>
              <w:t>_Events.START_</w:t>
            </w:r>
          </w:p>
        </w:tc>
        <w:tc>
          <w:tcPr>
            <w:tcW w:w="3156" w:type="dxa"/>
            <w:vAlign w:val="center"/>
          </w:tcPr>
          <w:p w:rsidRPr="00E83BEF" w:rsidR="000A38B5" w:rsidP="00E219D8" w:rsidRDefault="000A38B5" w14:paraId="65A50623" w14:textId="77777777">
            <w:pPr>
              <w:jc w:val="left"/>
              <w:rPr>
                <w:rFonts w:cstheme="minorHAnsi"/>
                <w:sz w:val="20"/>
                <w:szCs w:val="20"/>
                <w:lang w:val="en-GB"/>
              </w:rPr>
            </w:pPr>
            <w:r>
              <w:rPr>
                <w:rFonts w:cstheme="minorHAnsi"/>
                <w:color w:val="000000" w:themeColor="text1"/>
                <w:sz w:val="20"/>
                <w:szCs w:val="20"/>
                <w:lang w:val="en-GB"/>
              </w:rPr>
              <w:t>Event Start date and time</w:t>
            </w:r>
          </w:p>
          <w:p w:rsidRPr="00E83BEF" w:rsidR="000A38B5" w:rsidP="00E219D8" w:rsidRDefault="000A38B5" w14:paraId="06E96B33" w14:textId="77777777">
            <w:pPr>
              <w:pStyle w:val="NoSpacing"/>
              <w:jc w:val="left"/>
              <w:rPr>
                <w:rStyle w:val="normaltextrun"/>
                <w:rFonts w:cstheme="minorHAnsi"/>
                <w:color w:val="000000" w:themeColor="text1"/>
                <w:sz w:val="20"/>
                <w:szCs w:val="20"/>
                <w:lang w:val="en-GB"/>
              </w:rPr>
            </w:pPr>
          </w:p>
        </w:tc>
        <w:tc>
          <w:tcPr>
            <w:tcW w:w="1197" w:type="dxa"/>
            <w:vAlign w:val="center"/>
          </w:tcPr>
          <w:p w:rsidRPr="00E83BEF" w:rsidR="000A38B5" w:rsidP="00E219D8" w:rsidRDefault="000A38B5" w14:paraId="43C22804" w14:textId="77777777">
            <w:pPr>
              <w:pStyle w:val="NoSpacing"/>
              <w:jc w:val="left"/>
              <w:rPr>
                <w:rStyle w:val="normaltextrun"/>
                <w:rFonts w:cstheme="minorHAnsi"/>
                <w:color w:val="000000" w:themeColor="text1"/>
                <w:sz w:val="20"/>
                <w:szCs w:val="20"/>
              </w:rPr>
            </w:pPr>
            <w:r>
              <w:rPr>
                <w:rStyle w:val="normaltextrun"/>
                <w:rFonts w:cstheme="minorHAnsi"/>
                <w:color w:val="000000" w:themeColor="text1"/>
                <w:sz w:val="20"/>
                <w:szCs w:val="20"/>
              </w:rPr>
              <w:t>DateTime</w:t>
            </w:r>
          </w:p>
        </w:tc>
        <w:tc>
          <w:tcPr>
            <w:tcW w:w="1015" w:type="dxa"/>
            <w:vAlign w:val="center"/>
          </w:tcPr>
          <w:p w:rsidRPr="00E83BEF" w:rsidR="000A38B5" w:rsidP="00E219D8" w:rsidRDefault="000A38B5" w14:paraId="0A860CE7" w14:textId="77777777">
            <w:pPr>
              <w:pStyle w:val="NoSpacing"/>
              <w:jc w:val="left"/>
              <w:rPr>
                <w:rStyle w:val="normaltextrun"/>
                <w:rFonts w:cstheme="minorHAnsi"/>
                <w:color w:val="000000" w:themeColor="text1"/>
                <w:sz w:val="20"/>
                <w:szCs w:val="20"/>
                <w:lang w:val="en-GB"/>
              </w:rPr>
            </w:pPr>
          </w:p>
        </w:tc>
      </w:tr>
      <w:tr w:rsidRPr="00E83BEF" w:rsidR="000A38B5" w:rsidTr="00E219D8" w14:paraId="1F5DAC7D" w14:textId="77777777">
        <w:trPr>
          <w:trHeight w:val="290"/>
        </w:trPr>
        <w:tc>
          <w:tcPr>
            <w:tcW w:w="3780" w:type="dxa"/>
            <w:vAlign w:val="center"/>
          </w:tcPr>
          <w:p w:rsidRPr="00E83BEF" w:rsidR="000A38B5" w:rsidP="00E219D8" w:rsidRDefault="000A38B5" w14:paraId="32256E11" w14:textId="77777777">
            <w:pPr>
              <w:jc w:val="left"/>
              <w:rPr>
                <w:rFonts w:cstheme="minorHAnsi"/>
                <w:color w:val="000000" w:themeColor="text1"/>
                <w:sz w:val="20"/>
                <w:szCs w:val="20"/>
              </w:rPr>
            </w:pPr>
            <w:r>
              <w:rPr>
                <w:rFonts w:cstheme="minorHAnsi"/>
                <w:color w:val="000000" w:themeColor="text1"/>
                <w:sz w:val="20"/>
                <w:szCs w:val="20"/>
              </w:rPr>
              <w:t>_Events.STOP</w:t>
            </w:r>
          </w:p>
        </w:tc>
        <w:tc>
          <w:tcPr>
            <w:tcW w:w="3156" w:type="dxa"/>
            <w:vAlign w:val="center"/>
          </w:tcPr>
          <w:p w:rsidRPr="00E83BEF" w:rsidR="000A38B5" w:rsidP="00E219D8" w:rsidRDefault="000A38B5" w14:paraId="60FC5BB7" w14:textId="77777777">
            <w:pPr>
              <w:jc w:val="left"/>
              <w:rPr>
                <w:rFonts w:cstheme="minorHAnsi"/>
                <w:sz w:val="20"/>
                <w:szCs w:val="20"/>
                <w:lang w:val="en-GB"/>
              </w:rPr>
            </w:pPr>
            <w:r>
              <w:rPr>
                <w:rFonts w:cstheme="minorHAnsi"/>
                <w:color w:val="000000" w:themeColor="text1"/>
                <w:sz w:val="20"/>
                <w:szCs w:val="20"/>
                <w:lang w:val="en-GB"/>
              </w:rPr>
              <w:t>Event End date and time</w:t>
            </w:r>
          </w:p>
          <w:p w:rsidRPr="00E83BEF" w:rsidR="000A38B5" w:rsidP="00E219D8" w:rsidRDefault="000A38B5" w14:paraId="4C5757A4" w14:textId="77777777">
            <w:pPr>
              <w:pStyle w:val="NoSpacing"/>
              <w:jc w:val="left"/>
              <w:rPr>
                <w:rStyle w:val="normaltextrun"/>
                <w:rFonts w:cstheme="minorHAnsi"/>
                <w:color w:val="000000" w:themeColor="text1"/>
                <w:sz w:val="20"/>
                <w:szCs w:val="20"/>
                <w:lang w:val="en-GB"/>
              </w:rPr>
            </w:pPr>
          </w:p>
        </w:tc>
        <w:tc>
          <w:tcPr>
            <w:tcW w:w="1197" w:type="dxa"/>
            <w:vAlign w:val="center"/>
          </w:tcPr>
          <w:p w:rsidRPr="00E83BEF" w:rsidR="000A38B5" w:rsidP="00E219D8" w:rsidRDefault="000A38B5" w14:paraId="4DCA1874" w14:textId="77777777">
            <w:pPr>
              <w:pStyle w:val="NoSpacing"/>
              <w:jc w:val="left"/>
              <w:rPr>
                <w:rStyle w:val="normaltextrun"/>
                <w:rFonts w:cstheme="minorHAnsi"/>
                <w:color w:val="000000" w:themeColor="text1"/>
                <w:sz w:val="20"/>
                <w:szCs w:val="20"/>
              </w:rPr>
            </w:pPr>
            <w:r>
              <w:rPr>
                <w:rStyle w:val="normaltextrun"/>
                <w:rFonts w:cstheme="minorHAnsi"/>
                <w:color w:val="000000" w:themeColor="text1"/>
                <w:sz w:val="20"/>
                <w:szCs w:val="20"/>
              </w:rPr>
              <w:t>DateTime</w:t>
            </w:r>
          </w:p>
        </w:tc>
        <w:tc>
          <w:tcPr>
            <w:tcW w:w="1015" w:type="dxa"/>
            <w:vAlign w:val="center"/>
          </w:tcPr>
          <w:p w:rsidRPr="00E83BEF" w:rsidR="000A38B5" w:rsidP="00E219D8" w:rsidRDefault="000A38B5" w14:paraId="5D18E6DE" w14:textId="77777777">
            <w:pPr>
              <w:pStyle w:val="NoSpacing"/>
              <w:jc w:val="left"/>
              <w:rPr>
                <w:rStyle w:val="normaltextrun"/>
                <w:rFonts w:cstheme="minorHAnsi"/>
                <w:color w:val="000000" w:themeColor="text1"/>
                <w:sz w:val="20"/>
                <w:szCs w:val="20"/>
                <w:lang w:val="en-GB"/>
              </w:rPr>
            </w:pPr>
          </w:p>
        </w:tc>
      </w:tr>
      <w:tr w:rsidRPr="00E83BEF" w:rsidR="000A38B5" w:rsidTr="00E219D8" w14:paraId="2BB670BB" w14:textId="77777777">
        <w:trPr>
          <w:trHeight w:val="290"/>
        </w:trPr>
        <w:tc>
          <w:tcPr>
            <w:tcW w:w="3780" w:type="dxa"/>
            <w:vAlign w:val="center"/>
          </w:tcPr>
          <w:p w:rsidRPr="00E83BEF" w:rsidR="000A38B5" w:rsidP="00E219D8" w:rsidRDefault="0020688F" w14:paraId="67AF0914" w14:textId="6D997957">
            <w:pPr>
              <w:jc w:val="left"/>
              <w:rPr>
                <w:rFonts w:cstheme="minorHAnsi"/>
                <w:color w:val="000000" w:themeColor="text1"/>
                <w:sz w:val="20"/>
                <w:szCs w:val="20"/>
              </w:rPr>
            </w:pPr>
            <w:r>
              <w:rPr>
                <w:rFonts w:cstheme="minorHAnsi"/>
                <w:color w:val="000000" w:themeColor="text1"/>
                <w:sz w:val="20"/>
                <w:szCs w:val="20"/>
              </w:rPr>
              <w:t>_Events.COMMENTS</w:t>
            </w:r>
          </w:p>
        </w:tc>
        <w:tc>
          <w:tcPr>
            <w:tcW w:w="3156" w:type="dxa"/>
            <w:vAlign w:val="center"/>
          </w:tcPr>
          <w:p w:rsidRPr="00E83BEF" w:rsidR="000A38B5" w:rsidP="00E219D8" w:rsidRDefault="000A38B5" w14:paraId="40FC4405" w14:textId="77777777">
            <w:pPr>
              <w:pStyle w:val="NormalWeb"/>
              <w:spacing w:beforeAutospacing="1" w:afterAutospacing="1"/>
              <w:jc w:val="left"/>
              <w:rPr>
                <w:rFonts w:asciiTheme="minorHAnsi" w:hAnsiTheme="minorHAnsi" w:eastAsiaTheme="minorEastAsia" w:cstheme="minorHAnsi"/>
                <w:sz w:val="20"/>
                <w:szCs w:val="20"/>
                <w:lang w:val="en-GB"/>
              </w:rPr>
            </w:pPr>
            <w:r>
              <w:rPr>
                <w:rFonts w:asciiTheme="minorHAnsi" w:hAnsiTheme="minorHAnsi" w:eastAsiaTheme="minorEastAsia" w:cstheme="minorHAnsi"/>
                <w:color w:val="000000" w:themeColor="text1"/>
                <w:sz w:val="20"/>
                <w:szCs w:val="20"/>
              </w:rPr>
              <w:t>User-defined comments related to a specific event</w:t>
            </w:r>
          </w:p>
        </w:tc>
        <w:tc>
          <w:tcPr>
            <w:tcW w:w="1197" w:type="dxa"/>
            <w:vAlign w:val="center"/>
          </w:tcPr>
          <w:p w:rsidRPr="00E83BEF" w:rsidR="000A38B5" w:rsidP="00E219D8" w:rsidRDefault="000A38B5" w14:paraId="28CA420B" w14:textId="77777777">
            <w:pPr>
              <w:pStyle w:val="NoSpacing"/>
              <w:jc w:val="left"/>
              <w:rPr>
                <w:rFonts w:cstheme="minorHAnsi"/>
                <w:sz w:val="20"/>
                <w:szCs w:val="20"/>
              </w:rPr>
            </w:pPr>
            <w:r>
              <w:rPr>
                <w:rStyle w:val="normaltextrun"/>
                <w:rFonts w:cstheme="minorHAnsi"/>
                <w:color w:val="000000" w:themeColor="text1"/>
                <w:sz w:val="20"/>
                <w:szCs w:val="20"/>
                <w:lang w:val="en-GB"/>
              </w:rPr>
              <w:t>varchar</w:t>
            </w:r>
          </w:p>
        </w:tc>
        <w:tc>
          <w:tcPr>
            <w:tcW w:w="1015" w:type="dxa"/>
            <w:vAlign w:val="center"/>
          </w:tcPr>
          <w:p w:rsidRPr="00E83BEF" w:rsidR="000A38B5" w:rsidP="00E219D8" w:rsidRDefault="000A38B5" w14:paraId="72546BBF" w14:textId="77777777">
            <w:pPr>
              <w:pStyle w:val="NoSpacing"/>
              <w:jc w:val="left"/>
              <w:rPr>
                <w:rStyle w:val="normaltextrun"/>
                <w:rFonts w:cstheme="minorHAnsi"/>
                <w:color w:val="000000" w:themeColor="text1"/>
                <w:sz w:val="20"/>
                <w:szCs w:val="20"/>
                <w:lang w:val="en-GB"/>
              </w:rPr>
            </w:pPr>
          </w:p>
        </w:tc>
      </w:tr>
      <w:tr w:rsidRPr="00E83BEF" w:rsidR="000A38B5" w:rsidTr="00E219D8" w14:paraId="77435FD7" w14:textId="77777777">
        <w:trPr>
          <w:trHeight w:val="290"/>
        </w:trPr>
        <w:tc>
          <w:tcPr>
            <w:tcW w:w="3780" w:type="dxa"/>
            <w:vAlign w:val="center"/>
          </w:tcPr>
          <w:p w:rsidRPr="00E83BEF" w:rsidR="000A38B5" w:rsidP="00E219D8" w:rsidRDefault="000A38B5" w14:paraId="110F709B" w14:textId="77777777">
            <w:pPr>
              <w:jc w:val="left"/>
              <w:rPr>
                <w:rFonts w:cstheme="minorHAnsi"/>
                <w:color w:val="000000" w:themeColor="text1"/>
                <w:sz w:val="20"/>
                <w:szCs w:val="20"/>
              </w:rPr>
            </w:pPr>
            <w:r>
              <w:rPr>
                <w:rFonts w:cstheme="minorHAnsi"/>
                <w:color w:val="000000" w:themeColor="text1"/>
                <w:sz w:val="20"/>
                <w:szCs w:val="20"/>
              </w:rPr>
              <w:t>_Events.LABEL</w:t>
            </w:r>
          </w:p>
        </w:tc>
        <w:tc>
          <w:tcPr>
            <w:tcW w:w="3156" w:type="dxa"/>
            <w:vAlign w:val="center"/>
          </w:tcPr>
          <w:p w:rsidRPr="00E83BEF" w:rsidR="000A38B5" w:rsidP="00E219D8" w:rsidRDefault="000A38B5" w14:paraId="185FA667" w14:textId="77777777">
            <w:pPr>
              <w:jc w:val="left"/>
              <w:rPr>
                <w:rFonts w:cstheme="minorHAnsi"/>
                <w:sz w:val="20"/>
                <w:szCs w:val="20"/>
                <w:lang w:val="en-GB"/>
              </w:rPr>
            </w:pPr>
            <w:r>
              <w:rPr>
                <w:rFonts w:cstheme="minorHAnsi"/>
                <w:color w:val="000000" w:themeColor="text1"/>
                <w:sz w:val="20"/>
                <w:szCs w:val="20"/>
                <w:lang w:val="en-IN"/>
              </w:rPr>
              <w:t>Text to be displayed on event screen</w:t>
            </w:r>
          </w:p>
        </w:tc>
        <w:tc>
          <w:tcPr>
            <w:tcW w:w="1197" w:type="dxa"/>
            <w:vAlign w:val="center"/>
          </w:tcPr>
          <w:p w:rsidRPr="00E83BEF" w:rsidR="000A38B5" w:rsidP="00E219D8" w:rsidRDefault="000A38B5" w14:paraId="287F8AD2" w14:textId="77777777">
            <w:pPr>
              <w:pStyle w:val="NoSpacing"/>
              <w:jc w:val="left"/>
              <w:rPr>
                <w:rStyle w:val="normaltextrun"/>
                <w:rFonts w:cstheme="minorHAnsi"/>
                <w:color w:val="000000" w:themeColor="text1"/>
                <w:sz w:val="20"/>
                <w:szCs w:val="20"/>
                <w:lang w:val="en-GB"/>
              </w:rPr>
            </w:pPr>
            <w:r>
              <w:rPr>
                <w:rStyle w:val="normaltextrun"/>
                <w:rFonts w:cstheme="minorHAnsi"/>
                <w:color w:val="000000" w:themeColor="text1"/>
                <w:sz w:val="20"/>
                <w:szCs w:val="20"/>
                <w:lang w:val="en-GB"/>
              </w:rPr>
              <w:t>varchar</w:t>
            </w:r>
          </w:p>
        </w:tc>
        <w:tc>
          <w:tcPr>
            <w:tcW w:w="1015" w:type="dxa"/>
            <w:vAlign w:val="center"/>
          </w:tcPr>
          <w:p w:rsidRPr="00E83BEF" w:rsidR="000A38B5" w:rsidP="00E219D8" w:rsidRDefault="000A38B5" w14:paraId="3FFD661E" w14:textId="77777777">
            <w:pPr>
              <w:pStyle w:val="NoSpacing"/>
              <w:jc w:val="left"/>
              <w:rPr>
                <w:rStyle w:val="normaltextrun"/>
                <w:rFonts w:cstheme="minorHAnsi"/>
                <w:color w:val="000000" w:themeColor="text1"/>
                <w:sz w:val="20"/>
                <w:szCs w:val="20"/>
                <w:lang w:val="en-GB"/>
              </w:rPr>
            </w:pPr>
          </w:p>
        </w:tc>
      </w:tr>
      <w:tr w:rsidRPr="00E83BEF" w:rsidR="000A38B5" w:rsidTr="00E219D8" w14:paraId="07CCBCC1" w14:textId="77777777">
        <w:trPr>
          <w:trHeight w:val="290"/>
        </w:trPr>
        <w:tc>
          <w:tcPr>
            <w:tcW w:w="3780" w:type="dxa"/>
            <w:vAlign w:val="center"/>
          </w:tcPr>
          <w:p w:rsidRPr="00E83BEF" w:rsidR="000A38B5" w:rsidP="00E219D8" w:rsidRDefault="000A38B5" w14:paraId="6EC0BE3A" w14:textId="77777777">
            <w:pPr>
              <w:jc w:val="left"/>
              <w:rPr>
                <w:rFonts w:cstheme="minorHAnsi"/>
                <w:color w:val="000000" w:themeColor="text1"/>
                <w:sz w:val="20"/>
                <w:szCs w:val="20"/>
              </w:rPr>
            </w:pPr>
            <w:r>
              <w:rPr>
                <w:rFonts w:cstheme="minorHAnsi"/>
                <w:color w:val="000000" w:themeColor="text1"/>
                <w:sz w:val="20"/>
                <w:szCs w:val="20"/>
              </w:rPr>
              <w:t>_Events.BATCH</w:t>
            </w:r>
          </w:p>
        </w:tc>
        <w:tc>
          <w:tcPr>
            <w:tcW w:w="3156" w:type="dxa"/>
            <w:vAlign w:val="center"/>
          </w:tcPr>
          <w:p w:rsidRPr="00E83BEF" w:rsidR="000A38B5" w:rsidP="00E219D8" w:rsidRDefault="000A38B5" w14:paraId="734EB279" w14:textId="77777777">
            <w:pPr>
              <w:pStyle w:val="NoSpacing"/>
              <w:jc w:val="left"/>
              <w:rPr>
                <w:rStyle w:val="normaltextrun"/>
                <w:rFonts w:cstheme="minorHAnsi"/>
                <w:color w:val="000000" w:themeColor="text1"/>
                <w:sz w:val="20"/>
                <w:szCs w:val="20"/>
                <w:lang w:val="en-GB"/>
              </w:rPr>
            </w:pPr>
            <w:r>
              <w:rPr>
                <w:rStyle w:val="normaltextrun"/>
                <w:rFonts w:cstheme="minorHAnsi"/>
                <w:color w:val="000000" w:themeColor="text1"/>
                <w:sz w:val="20"/>
                <w:szCs w:val="20"/>
                <w:lang w:val="en-GB"/>
              </w:rPr>
              <w:t>Batch Description</w:t>
            </w:r>
          </w:p>
        </w:tc>
        <w:tc>
          <w:tcPr>
            <w:tcW w:w="1197" w:type="dxa"/>
            <w:vAlign w:val="center"/>
          </w:tcPr>
          <w:p w:rsidRPr="00E83BEF" w:rsidR="000A38B5" w:rsidP="00E219D8" w:rsidRDefault="000A38B5" w14:paraId="2D21D274" w14:textId="77777777">
            <w:pPr>
              <w:pStyle w:val="NoSpacing"/>
              <w:jc w:val="left"/>
              <w:rPr>
                <w:rStyle w:val="normaltextrun"/>
                <w:rFonts w:cstheme="minorHAnsi"/>
                <w:color w:val="000000" w:themeColor="text1"/>
                <w:sz w:val="20"/>
                <w:szCs w:val="20"/>
                <w:lang w:val="en-GB"/>
              </w:rPr>
            </w:pPr>
            <w:r>
              <w:rPr>
                <w:rStyle w:val="normaltextrun"/>
                <w:rFonts w:cstheme="minorHAnsi"/>
                <w:color w:val="000000" w:themeColor="text1"/>
                <w:sz w:val="20"/>
                <w:szCs w:val="20"/>
                <w:lang w:val="en-GB"/>
              </w:rPr>
              <w:t>varchar</w:t>
            </w:r>
          </w:p>
        </w:tc>
        <w:tc>
          <w:tcPr>
            <w:tcW w:w="1015" w:type="dxa"/>
            <w:vAlign w:val="center"/>
          </w:tcPr>
          <w:p w:rsidRPr="00E83BEF" w:rsidR="000A38B5" w:rsidP="00E219D8" w:rsidRDefault="000A38B5" w14:paraId="059387C8" w14:textId="77777777">
            <w:pPr>
              <w:pStyle w:val="NoSpacing"/>
              <w:jc w:val="left"/>
              <w:rPr>
                <w:rStyle w:val="normaltextrun"/>
                <w:rFonts w:cstheme="minorHAnsi"/>
                <w:color w:val="000000" w:themeColor="text1"/>
                <w:sz w:val="20"/>
                <w:szCs w:val="20"/>
                <w:lang w:val="en-GB"/>
              </w:rPr>
            </w:pPr>
          </w:p>
        </w:tc>
      </w:tr>
      <w:tr w:rsidRPr="00E83BEF" w:rsidR="000A38B5" w:rsidTr="00E219D8" w14:paraId="3D70119D" w14:textId="77777777">
        <w:trPr>
          <w:trHeight w:val="290"/>
        </w:trPr>
        <w:tc>
          <w:tcPr>
            <w:tcW w:w="3780" w:type="dxa"/>
            <w:vAlign w:val="center"/>
          </w:tcPr>
          <w:p w:rsidRPr="00E83BEF" w:rsidR="000A38B5" w:rsidP="00E219D8" w:rsidRDefault="000A38B5" w14:paraId="5471FB53" w14:textId="77777777">
            <w:pPr>
              <w:jc w:val="left"/>
              <w:rPr>
                <w:rFonts w:cstheme="minorHAnsi"/>
                <w:color w:val="000000" w:themeColor="text1"/>
                <w:sz w:val="20"/>
                <w:szCs w:val="20"/>
              </w:rPr>
            </w:pPr>
            <w:r>
              <w:rPr>
                <w:rFonts w:cstheme="minorHAnsi"/>
                <w:color w:val="000000" w:themeColor="text1"/>
                <w:sz w:val="20"/>
                <w:szCs w:val="20"/>
              </w:rPr>
              <w:t>_Events.WEIGHT</w:t>
            </w:r>
          </w:p>
        </w:tc>
        <w:tc>
          <w:tcPr>
            <w:tcW w:w="3156" w:type="dxa"/>
            <w:vAlign w:val="center"/>
          </w:tcPr>
          <w:p w:rsidRPr="00E83BEF" w:rsidR="000A38B5" w:rsidP="00E219D8" w:rsidRDefault="000A38B5" w14:paraId="33C3765F" w14:textId="77777777">
            <w:pPr>
              <w:jc w:val="left"/>
              <w:rPr>
                <w:rFonts w:cstheme="minorHAnsi"/>
                <w:color w:val="000000" w:themeColor="text1"/>
                <w:sz w:val="20"/>
                <w:szCs w:val="20"/>
                <w:lang w:val="en-GB"/>
              </w:rPr>
            </w:pPr>
            <w:r>
              <w:rPr>
                <w:rFonts w:cstheme="minorHAnsi"/>
                <w:color w:val="000000" w:themeColor="text1"/>
                <w:sz w:val="20"/>
                <w:szCs w:val="20"/>
                <w:lang w:val="en-GB"/>
              </w:rPr>
              <w:t>Quantity</w:t>
            </w:r>
          </w:p>
        </w:tc>
        <w:tc>
          <w:tcPr>
            <w:tcW w:w="1197" w:type="dxa"/>
            <w:vAlign w:val="center"/>
          </w:tcPr>
          <w:p w:rsidRPr="00E83BEF" w:rsidR="000A38B5" w:rsidP="00E219D8" w:rsidRDefault="000A38B5" w14:paraId="6CA0DE78" w14:textId="77777777">
            <w:pPr>
              <w:pStyle w:val="NoSpacing"/>
              <w:jc w:val="left"/>
              <w:rPr>
                <w:rStyle w:val="normaltextrun"/>
                <w:rFonts w:cstheme="minorHAnsi"/>
                <w:color w:val="000000" w:themeColor="text1"/>
                <w:sz w:val="20"/>
                <w:szCs w:val="20"/>
                <w:lang w:val="en-GB"/>
              </w:rPr>
            </w:pPr>
            <w:r>
              <w:rPr>
                <w:rStyle w:val="normaltextrun"/>
                <w:rFonts w:cstheme="minorHAnsi"/>
                <w:color w:val="000000" w:themeColor="text1"/>
                <w:sz w:val="20"/>
                <w:szCs w:val="20"/>
                <w:lang w:val="en-GB"/>
              </w:rPr>
              <w:t>Number</w:t>
            </w:r>
          </w:p>
        </w:tc>
        <w:tc>
          <w:tcPr>
            <w:tcW w:w="1015" w:type="dxa"/>
            <w:vAlign w:val="center"/>
          </w:tcPr>
          <w:p w:rsidRPr="00E83BEF" w:rsidR="000A38B5" w:rsidP="00E219D8" w:rsidRDefault="000A38B5" w14:paraId="72839821" w14:textId="77777777">
            <w:pPr>
              <w:pStyle w:val="NoSpacing"/>
              <w:jc w:val="left"/>
              <w:rPr>
                <w:rStyle w:val="normaltextrun"/>
                <w:rFonts w:cstheme="minorHAnsi"/>
                <w:color w:val="000000" w:themeColor="text1"/>
                <w:sz w:val="20"/>
                <w:szCs w:val="20"/>
                <w:lang w:val="en-GB"/>
              </w:rPr>
            </w:pPr>
          </w:p>
        </w:tc>
      </w:tr>
      <w:tr w:rsidRPr="00E83BEF" w:rsidR="000A38B5" w:rsidTr="00E219D8" w14:paraId="7F181E6C" w14:textId="77777777">
        <w:trPr>
          <w:trHeight w:val="290"/>
        </w:trPr>
        <w:tc>
          <w:tcPr>
            <w:tcW w:w="3780" w:type="dxa"/>
            <w:vAlign w:val="center"/>
          </w:tcPr>
          <w:p w:rsidRPr="00E83BEF" w:rsidR="000A38B5" w:rsidP="00E219D8" w:rsidRDefault="000A38B5" w14:paraId="0F6095F8" w14:textId="77777777">
            <w:pPr>
              <w:jc w:val="left"/>
              <w:rPr>
                <w:rFonts w:cstheme="minorHAnsi"/>
                <w:color w:val="000000" w:themeColor="text1"/>
                <w:sz w:val="20"/>
                <w:szCs w:val="20"/>
              </w:rPr>
            </w:pPr>
            <w:r>
              <w:rPr>
                <w:rFonts w:cstheme="minorHAnsi"/>
                <w:color w:val="000000" w:themeColor="text1"/>
                <w:sz w:val="20"/>
                <w:szCs w:val="20"/>
              </w:rPr>
              <w:t>_Events.VOLUME</w:t>
            </w:r>
          </w:p>
        </w:tc>
        <w:tc>
          <w:tcPr>
            <w:tcW w:w="3156" w:type="dxa"/>
            <w:vAlign w:val="center"/>
          </w:tcPr>
          <w:p w:rsidRPr="00E83BEF" w:rsidR="000A38B5" w:rsidP="00E219D8" w:rsidRDefault="000A38B5" w14:paraId="07660E15" w14:textId="77777777">
            <w:pPr>
              <w:jc w:val="left"/>
              <w:rPr>
                <w:rFonts w:cstheme="minorHAnsi"/>
                <w:sz w:val="20"/>
                <w:szCs w:val="20"/>
                <w:lang w:val="en-GB"/>
              </w:rPr>
            </w:pPr>
            <w:r>
              <w:rPr>
                <w:rFonts w:cstheme="minorHAnsi"/>
                <w:color w:val="000000" w:themeColor="text1"/>
                <w:sz w:val="20"/>
                <w:szCs w:val="20"/>
                <w:lang w:val="en-GB"/>
              </w:rPr>
              <w:t>Quantity</w:t>
            </w:r>
          </w:p>
        </w:tc>
        <w:tc>
          <w:tcPr>
            <w:tcW w:w="1197" w:type="dxa"/>
            <w:vAlign w:val="center"/>
          </w:tcPr>
          <w:p w:rsidRPr="00E83BEF" w:rsidR="000A38B5" w:rsidP="00E219D8" w:rsidRDefault="000A38B5" w14:paraId="7136FDF0" w14:textId="77777777">
            <w:pPr>
              <w:pStyle w:val="NoSpacing"/>
              <w:jc w:val="left"/>
              <w:rPr>
                <w:rStyle w:val="normaltextrun"/>
                <w:rFonts w:cstheme="minorHAnsi"/>
                <w:color w:val="000000" w:themeColor="text1"/>
                <w:sz w:val="20"/>
                <w:szCs w:val="20"/>
                <w:lang w:val="en-GB"/>
              </w:rPr>
            </w:pPr>
            <w:r>
              <w:rPr>
                <w:rStyle w:val="normaltextrun"/>
                <w:rFonts w:cstheme="minorHAnsi"/>
                <w:color w:val="000000" w:themeColor="text1"/>
                <w:sz w:val="20"/>
                <w:szCs w:val="20"/>
                <w:lang w:val="en-GB"/>
              </w:rPr>
              <w:t>Number</w:t>
            </w:r>
          </w:p>
        </w:tc>
        <w:tc>
          <w:tcPr>
            <w:tcW w:w="1015" w:type="dxa"/>
            <w:vAlign w:val="center"/>
          </w:tcPr>
          <w:p w:rsidRPr="00E83BEF" w:rsidR="000A38B5" w:rsidP="00E219D8" w:rsidRDefault="000A38B5" w14:paraId="65B8D6DF" w14:textId="77777777">
            <w:pPr>
              <w:pStyle w:val="NoSpacing"/>
              <w:jc w:val="left"/>
              <w:rPr>
                <w:rStyle w:val="normaltextrun"/>
                <w:rFonts w:cstheme="minorHAnsi"/>
                <w:color w:val="000000" w:themeColor="text1"/>
                <w:sz w:val="20"/>
                <w:szCs w:val="20"/>
                <w:lang w:val="en-GB"/>
              </w:rPr>
            </w:pPr>
          </w:p>
        </w:tc>
      </w:tr>
      <w:tr w:rsidRPr="00E83BEF" w:rsidR="000A38B5" w:rsidTr="00E219D8" w14:paraId="0C737ECE" w14:textId="77777777">
        <w:trPr>
          <w:trHeight w:val="290"/>
        </w:trPr>
        <w:tc>
          <w:tcPr>
            <w:tcW w:w="3780" w:type="dxa"/>
            <w:vAlign w:val="center"/>
          </w:tcPr>
          <w:p w:rsidRPr="00E83BEF" w:rsidR="000A38B5" w:rsidP="00E219D8" w:rsidRDefault="000A38B5" w14:paraId="5B540746" w14:textId="77777777">
            <w:pPr>
              <w:pStyle w:val="NoSpacing"/>
              <w:jc w:val="left"/>
              <w:rPr>
                <w:rFonts w:cstheme="minorHAnsi"/>
                <w:color w:val="000000" w:themeColor="text1"/>
                <w:sz w:val="20"/>
                <w:szCs w:val="20"/>
              </w:rPr>
            </w:pPr>
            <w:r>
              <w:rPr>
                <w:rStyle w:val="normaltextrun"/>
                <w:rFonts w:cstheme="minorHAnsi"/>
                <w:color w:val="000000" w:themeColor="text1"/>
                <w:sz w:val="20"/>
                <w:szCs w:val="20"/>
                <w:lang w:val="en-GB"/>
              </w:rPr>
              <w:t>Time Stamp</w:t>
            </w:r>
            <w:r>
              <w:rPr>
                <w:rStyle w:val="eop"/>
                <w:rFonts w:cstheme="minorHAnsi"/>
                <w:color w:val="000000" w:themeColor="text1"/>
                <w:sz w:val="20"/>
                <w:szCs w:val="20"/>
              </w:rPr>
              <w:t> </w:t>
            </w:r>
          </w:p>
        </w:tc>
        <w:tc>
          <w:tcPr>
            <w:tcW w:w="3156" w:type="dxa"/>
            <w:vAlign w:val="center"/>
          </w:tcPr>
          <w:p w:rsidRPr="00E83BEF" w:rsidR="000A38B5" w:rsidP="00E219D8" w:rsidRDefault="000A38B5" w14:paraId="41A7F3F4" w14:textId="77777777">
            <w:pPr>
              <w:pStyle w:val="NoSpacing"/>
              <w:jc w:val="left"/>
              <w:rPr>
                <w:rFonts w:cstheme="minorHAnsi"/>
                <w:sz w:val="20"/>
                <w:szCs w:val="20"/>
              </w:rPr>
            </w:pPr>
            <w:r>
              <w:rPr>
                <w:rStyle w:val="normaltextrun"/>
                <w:rFonts w:cstheme="minorHAnsi"/>
                <w:color w:val="000000" w:themeColor="text1"/>
                <w:sz w:val="20"/>
                <w:szCs w:val="20"/>
                <w:lang w:val="en-GB"/>
              </w:rPr>
              <w:t>Timestamp when data is generated</w:t>
            </w:r>
            <w:r>
              <w:rPr>
                <w:rStyle w:val="eop"/>
                <w:rFonts w:cstheme="minorHAnsi"/>
                <w:color w:val="000000" w:themeColor="text1"/>
                <w:sz w:val="20"/>
                <w:szCs w:val="20"/>
              </w:rPr>
              <w:t> </w:t>
            </w:r>
          </w:p>
        </w:tc>
        <w:tc>
          <w:tcPr>
            <w:tcW w:w="1197" w:type="dxa"/>
            <w:vAlign w:val="center"/>
          </w:tcPr>
          <w:p w:rsidRPr="00E83BEF" w:rsidR="000A38B5" w:rsidP="00E219D8" w:rsidRDefault="000A38B5" w14:paraId="6346A437" w14:textId="77777777">
            <w:pPr>
              <w:pStyle w:val="NoSpacing"/>
              <w:jc w:val="left"/>
              <w:rPr>
                <w:rFonts w:cstheme="minorHAnsi"/>
                <w:sz w:val="20"/>
                <w:szCs w:val="20"/>
              </w:rPr>
            </w:pPr>
            <w:r>
              <w:rPr>
                <w:rStyle w:val="normaltextrun"/>
                <w:rFonts w:cstheme="minorHAnsi"/>
                <w:color w:val="000000" w:themeColor="text1"/>
                <w:sz w:val="20"/>
                <w:szCs w:val="20"/>
                <w:lang w:val="en-GB"/>
              </w:rPr>
              <w:t>Date-Time</w:t>
            </w:r>
            <w:r>
              <w:rPr>
                <w:rStyle w:val="eop"/>
                <w:rFonts w:cstheme="minorHAnsi"/>
                <w:color w:val="000000" w:themeColor="text1"/>
                <w:sz w:val="20"/>
                <w:szCs w:val="20"/>
              </w:rPr>
              <w:t> </w:t>
            </w:r>
          </w:p>
        </w:tc>
        <w:tc>
          <w:tcPr>
            <w:tcW w:w="1015" w:type="dxa"/>
            <w:vAlign w:val="center"/>
          </w:tcPr>
          <w:p w:rsidRPr="00E83BEF" w:rsidR="000A38B5" w:rsidP="00E219D8" w:rsidRDefault="000A38B5" w14:paraId="2816C43F" w14:textId="77777777">
            <w:pPr>
              <w:pStyle w:val="NoSpacing"/>
              <w:jc w:val="left"/>
              <w:rPr>
                <w:rFonts w:cstheme="minorHAnsi"/>
                <w:sz w:val="20"/>
                <w:szCs w:val="20"/>
              </w:rPr>
            </w:pPr>
            <w:r>
              <w:rPr>
                <w:rStyle w:val="normaltextrun"/>
                <w:rFonts w:cstheme="minorHAnsi"/>
                <w:color w:val="000000" w:themeColor="text1"/>
                <w:sz w:val="20"/>
                <w:szCs w:val="20"/>
                <w:lang w:val="en-GB"/>
              </w:rPr>
              <w:t>2026-08-25 12:00:00</w:t>
            </w:r>
            <w:r>
              <w:rPr>
                <w:rStyle w:val="eop"/>
                <w:rFonts w:cstheme="minorHAnsi"/>
                <w:color w:val="000000" w:themeColor="text1"/>
                <w:sz w:val="20"/>
                <w:szCs w:val="20"/>
              </w:rPr>
              <w:t> </w:t>
            </w:r>
          </w:p>
        </w:tc>
      </w:tr>
    </w:tbl>
    <w:p w:rsidRPr="009904FD" w:rsidR="000A38B5" w:rsidP="00021646" w:rsidRDefault="00021646" w14:paraId="45D4571D" w14:textId="6B1D3F28">
      <w:pPr>
        <w:pStyle w:val="Caption"/>
      </w:pPr>
      <w:bookmarkStart w:name="_Toc240485183" w:id="148"/>
      <w:r>
        <w:t xml:space="preserve">Table </w:t>
        <w:fldChar w:fldCharType="begin"/>
        <w:instrText>STYLEREF 1 \s</w:instrText>
        <w:fldChar w:fldCharType="separate"/>
      </w:r>
      <w:r>
        <w:rPr>
          <w:noProof/>
        </w:rPr>
        <w:t>2</w:t>
      </w:r>
      <w:r>
        <w:fldChar w:fldCharType="end"/>
        <w:t>-</w:t>
        <w:fldChar w:fldCharType="begin"/>
        <w:instrText>SEQ Table \* ARABIC \s 1</w:instrText>
        <w:fldChar w:fldCharType="separate"/>
      </w:r>
      <w:r>
        <w:rPr>
          <w:noProof/>
        </w:rPr>
        <w:t>42</w:t>
      </w:r>
      <w:r>
        <w:fldChar w:fldCharType="end"/>
        <w:t>: Source Data Entity (APS) for Events/Movement</w:t>
      </w:r>
      <w:bookmarkEnd w:id="148"/>
    </w:p>
    <w:p w:rsidRPr="00AF27B0" w:rsidR="000A38B5" w:rsidP="00815786" w:rsidRDefault="000A38B5" w14:paraId="7E1EC8CD" w14:textId="77777777">
      <w:pPr>
        <w:pStyle w:val="Heading5"/>
        <w:rPr>
          <w:rFonts w:ascii="Calibri" w:hAnsi="Calibri" w:cs="Calibri"/>
          <w:sz w:val="20"/>
        </w:rPr>
      </w:pPr>
      <w:r>
        <w:rPr>
          <w:rFonts w:ascii="Calibri" w:hAnsi="Calibri" w:cs="Calibri"/>
          <w:sz w:val="20"/>
        </w:rPr>
        <w:t>Source to Response Model Mapping</w:t>
      </w:r>
    </w:p>
    <w:p w:rsidRPr="00E83BEF" w:rsidR="000A38B5" w:rsidP="000A38B5" w:rsidRDefault="000A38B5" w14:paraId="7E0A556F" w14:textId="77777777">
      <w:pPr>
        <w:rPr>
          <w:rFonts w:cstheme="minorHAnsi"/>
          <w:sz w:val="20"/>
          <w:szCs w:val="20"/>
        </w:rPr>
      </w:pPr>
      <w:r>
        <w:rPr>
          <w:rFonts w:cstheme="minorHAnsi"/>
          <w:sz w:val="20"/>
          <w:szCs w:val="20"/>
        </w:rPr>
        <w:t>This section defines the mapping between source systems (primarily) and the outbound Movement response model of the CIP API. It specifies how each source field is transformed, enriched (e.g., with global codes and descriptions from Profisee), or derived through business logic and fixed values to populate the response payload. The mapping also includes conditional rules based on event types and ensures consistency, standardization, and completeness of movement data across systems.</w:t>
      </w:r>
    </w:p>
    <w:tbl>
      <w:tblPr>
        <w:tblW w:w="5000" w:type="pct"/>
        <w:tblCellMar>
          <w:top w:w="15" w:type="dxa"/>
          <w:bottom w:w="15" w:type="dxa"/>
        </w:tblCellMar>
        <w:tblLook w:val="04A0" w:firstRow="1" w:lastRow="0" w:firstColumn="1" w:lastColumn="0" w:noHBand="0" w:noVBand="1"/>
      </w:tblPr>
      <w:tblGrid>
        <w:gridCol w:w="1180"/>
        <w:gridCol w:w="3500"/>
        <w:gridCol w:w="2181"/>
        <w:gridCol w:w="2494"/>
      </w:tblGrid>
      <w:tr w:rsidRPr="00E83BEF" w:rsidR="000A38B5" w:rsidTr="00E219D8" w14:paraId="5AD4DEA9" w14:textId="77777777">
        <w:trPr>
          <w:trHeight w:val="600"/>
        </w:trPr>
        <w:tc>
          <w:tcPr>
            <w:tcW w:w="618" w:type="pct"/>
            <w:tcBorders>
              <w:top w:val="nil"/>
              <w:left w:val="nil"/>
              <w:bottom w:val="single" w:color="auto" w:sz="4" w:space="0"/>
              <w:right w:val="nil"/>
            </w:tcBorders>
            <w:shd w:val="clear" w:color="auto" w:fill="2F5597"/>
            <w:vAlign w:val="bottom"/>
            <w:hideMark/>
          </w:tcPr>
          <w:p w:rsidRPr="00E83BEF" w:rsidR="000A38B5" w:rsidP="00E219D8" w:rsidRDefault="000A38B5" w14:paraId="6D7C71FE" w14:textId="77777777">
            <w:pPr>
              <w:spacing w:after="0" w:line="240" w:lineRule="auto"/>
              <w:jc w:val="left"/>
              <w:rPr>
                <w:rFonts w:eastAsia="Times New Roman" w:cstheme="minorHAnsi"/>
                <w:b/>
                <w:bCs/>
                <w:color w:val="FFFFFF" w:themeColor="background1"/>
                <w:sz w:val="20"/>
                <w:szCs w:val="20"/>
              </w:rPr>
            </w:pPr>
            <w:r>
              <w:rPr>
                <w:rFonts w:eastAsia="Times New Roman" w:cstheme="minorHAnsi"/>
                <w:b/>
                <w:bCs/>
                <w:color w:val="FFFFFF" w:themeColor="background1"/>
                <w:sz w:val="20"/>
                <w:szCs w:val="20"/>
              </w:rPr>
              <w:t xml:space="preserve">Source System </w:t>
            </w:r>
          </w:p>
        </w:tc>
        <w:tc>
          <w:tcPr>
            <w:tcW w:w="1877" w:type="pct"/>
            <w:tcBorders>
              <w:top w:val="single" w:color="auto" w:sz="4" w:space="0"/>
              <w:left w:val="single" w:color="auto" w:sz="4" w:space="0"/>
              <w:bottom w:val="single" w:color="auto" w:sz="4" w:space="0"/>
              <w:right w:val="single" w:color="auto" w:sz="4" w:space="0"/>
            </w:tcBorders>
            <w:shd w:val="clear" w:color="auto" w:fill="2F5597"/>
            <w:vAlign w:val="bottom"/>
            <w:hideMark/>
          </w:tcPr>
          <w:p w:rsidRPr="00E83BEF" w:rsidR="000A38B5" w:rsidP="00E219D8" w:rsidRDefault="000A38B5" w14:paraId="5A2E020D" w14:textId="77777777">
            <w:pPr>
              <w:spacing w:after="0" w:line="240" w:lineRule="auto"/>
              <w:jc w:val="left"/>
              <w:rPr>
                <w:rFonts w:eastAsia="Times New Roman" w:cstheme="minorHAnsi"/>
                <w:b/>
                <w:bCs/>
                <w:color w:val="FFFFFF" w:themeColor="background1"/>
                <w:sz w:val="20"/>
                <w:szCs w:val="20"/>
              </w:rPr>
            </w:pPr>
            <w:r>
              <w:rPr>
                <w:rFonts w:eastAsia="Times New Roman" w:cstheme="minorHAnsi"/>
                <w:b/>
                <w:bCs/>
                <w:color w:val="FFFFFF" w:themeColor="background1"/>
                <w:sz w:val="20"/>
                <w:szCs w:val="20"/>
              </w:rPr>
              <w:t xml:space="preserve">Source Field </w:t>
            </w:r>
          </w:p>
        </w:tc>
        <w:tc>
          <w:tcPr>
            <w:tcW w:w="1175" w:type="pct"/>
            <w:tcBorders>
              <w:top w:val="single" w:color="auto" w:sz="4" w:space="0"/>
              <w:left w:val="single" w:color="auto" w:sz="4" w:space="0"/>
              <w:bottom w:val="single" w:color="auto" w:sz="4" w:space="0"/>
              <w:right w:val="single" w:color="auto" w:sz="4" w:space="0"/>
            </w:tcBorders>
            <w:shd w:val="clear" w:color="auto" w:fill="2F5597"/>
            <w:vAlign w:val="bottom"/>
            <w:hideMark/>
          </w:tcPr>
          <w:p w:rsidRPr="00E83BEF" w:rsidR="000A38B5" w:rsidP="00E219D8" w:rsidRDefault="000A38B5" w14:paraId="32119267" w14:textId="77777777">
            <w:pPr>
              <w:spacing w:after="0" w:line="240" w:lineRule="auto"/>
              <w:jc w:val="left"/>
              <w:rPr>
                <w:rFonts w:eastAsia="Times New Roman" w:cstheme="minorHAnsi"/>
                <w:b/>
                <w:bCs/>
                <w:color w:val="FFFFFF" w:themeColor="background1"/>
                <w:sz w:val="20"/>
                <w:szCs w:val="20"/>
              </w:rPr>
            </w:pPr>
            <w:r>
              <w:rPr>
                <w:rFonts w:eastAsia="Times New Roman" w:cstheme="minorHAnsi"/>
                <w:b/>
                <w:bCs/>
                <w:color w:val="FFFFFF" w:themeColor="background1"/>
                <w:sz w:val="20"/>
                <w:szCs w:val="20"/>
              </w:rPr>
              <w:t>Response Movement Model (Outbound Payload of CIP API)</w:t>
            </w:r>
          </w:p>
        </w:tc>
        <w:tc>
          <w:tcPr>
            <w:tcW w:w="1330" w:type="pct"/>
            <w:tcBorders>
              <w:top w:val="single" w:color="auto" w:sz="4" w:space="0"/>
              <w:left w:val="single" w:color="auto" w:sz="4" w:space="0"/>
              <w:bottom w:val="single" w:color="auto" w:sz="4" w:space="0"/>
              <w:right w:val="single" w:color="auto" w:sz="4" w:space="0"/>
            </w:tcBorders>
            <w:shd w:val="clear" w:color="auto" w:fill="2F5597"/>
            <w:vAlign w:val="bottom"/>
            <w:hideMark/>
          </w:tcPr>
          <w:p w:rsidRPr="00E83BEF" w:rsidR="000A38B5" w:rsidP="00E219D8" w:rsidRDefault="000A38B5" w14:paraId="672A3F8C" w14:textId="77777777">
            <w:pPr>
              <w:spacing w:after="0" w:line="240" w:lineRule="auto"/>
              <w:jc w:val="left"/>
              <w:rPr>
                <w:rFonts w:eastAsia="Times New Roman" w:cstheme="minorHAnsi"/>
                <w:b/>
                <w:bCs/>
                <w:color w:val="FFFFFF" w:themeColor="background1"/>
                <w:sz w:val="20"/>
                <w:szCs w:val="20"/>
              </w:rPr>
            </w:pPr>
            <w:r>
              <w:rPr>
                <w:rFonts w:eastAsia="Times New Roman" w:cstheme="minorHAnsi"/>
                <w:b/>
                <w:bCs/>
                <w:color w:val="FFFFFF" w:themeColor="background1"/>
                <w:sz w:val="20"/>
                <w:szCs w:val="20"/>
              </w:rPr>
              <w:t>Comments</w:t>
            </w:r>
          </w:p>
        </w:tc>
      </w:tr>
      <w:tr w:rsidRPr="00E83BEF" w:rsidR="000A38B5" w:rsidTr="00E219D8" w14:paraId="09936113" w14:textId="77777777">
        <w:trPr>
          <w:trHeight w:val="288"/>
        </w:trPr>
        <w:tc>
          <w:tcPr>
            <w:tcW w:w="618"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336EDC73"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APS</w:t>
            </w:r>
          </w:p>
        </w:tc>
        <w:tc>
          <w:tcPr>
            <w:tcW w:w="1877"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3F0C0690"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_Events.PRODCODE</w:t>
            </w:r>
          </w:p>
        </w:tc>
        <w:tc>
          <w:tcPr>
            <w:tcW w:w="1175"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4B649389"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Material</w:t>
            </w:r>
          </w:p>
        </w:tc>
        <w:tc>
          <w:tcPr>
            <w:tcW w:w="1330"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6C7CC4B6"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Product code</w:t>
            </w:r>
          </w:p>
        </w:tc>
      </w:tr>
      <w:tr w:rsidRPr="00E83BEF" w:rsidR="000A38B5" w:rsidTr="00E219D8" w14:paraId="19A7B9EA" w14:textId="77777777">
        <w:trPr>
          <w:trHeight w:val="288"/>
        </w:trPr>
        <w:tc>
          <w:tcPr>
            <w:tcW w:w="618"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75FFB931"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Profisee</w:t>
            </w:r>
          </w:p>
        </w:tc>
        <w:tc>
          <w:tcPr>
            <w:tcW w:w="1877"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6E707BD8" w14:textId="77777777">
            <w:pPr>
              <w:spacing w:after="0" w:line="240" w:lineRule="auto"/>
              <w:jc w:val="left"/>
              <w:rPr>
                <w:rFonts w:eastAsia="Times New Roman" w:cstheme="minorHAnsi"/>
                <w:color w:val="000000"/>
                <w:sz w:val="20"/>
                <w:szCs w:val="20"/>
              </w:rPr>
            </w:pPr>
          </w:p>
        </w:tc>
        <w:tc>
          <w:tcPr>
            <w:tcW w:w="1175"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6C4BEECC"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Material_GlobalCode</w:t>
            </w:r>
          </w:p>
        </w:tc>
        <w:tc>
          <w:tcPr>
            <w:tcW w:w="1330"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38150684" w14:textId="77777777">
            <w:pPr>
              <w:spacing w:after="0" w:line="240" w:lineRule="auto"/>
              <w:jc w:val="left"/>
              <w:rPr>
                <w:rFonts w:eastAsia="Times New Roman" w:cstheme="minorHAnsi"/>
                <w:color w:val="000000"/>
                <w:sz w:val="20"/>
                <w:szCs w:val="20"/>
              </w:rPr>
            </w:pPr>
          </w:p>
        </w:tc>
      </w:tr>
      <w:tr w:rsidRPr="00E83BEF" w:rsidR="000A38B5" w:rsidTr="00E219D8" w14:paraId="0CA61756" w14:textId="77777777">
        <w:trPr>
          <w:trHeight w:val="288"/>
        </w:trPr>
        <w:tc>
          <w:tcPr>
            <w:tcW w:w="618"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5294162E"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Profisee</w:t>
            </w:r>
          </w:p>
        </w:tc>
        <w:tc>
          <w:tcPr>
            <w:tcW w:w="1877"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1623CA31" w14:textId="77777777">
            <w:pPr>
              <w:spacing w:after="0" w:line="240" w:lineRule="auto"/>
              <w:jc w:val="left"/>
              <w:rPr>
                <w:rFonts w:eastAsia="Times New Roman" w:cstheme="minorHAnsi"/>
                <w:color w:val="000000"/>
                <w:sz w:val="20"/>
                <w:szCs w:val="20"/>
              </w:rPr>
            </w:pPr>
          </w:p>
        </w:tc>
        <w:tc>
          <w:tcPr>
            <w:tcW w:w="1175"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7610675B"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Material_Description</w:t>
            </w:r>
          </w:p>
        </w:tc>
        <w:tc>
          <w:tcPr>
            <w:tcW w:w="1330"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6E59F8AE" w14:textId="77777777">
            <w:pPr>
              <w:spacing w:after="0" w:line="240" w:lineRule="auto"/>
              <w:jc w:val="left"/>
              <w:rPr>
                <w:rFonts w:eastAsia="Times New Roman" w:cstheme="minorHAnsi"/>
                <w:color w:val="000000"/>
                <w:sz w:val="20"/>
                <w:szCs w:val="20"/>
              </w:rPr>
            </w:pPr>
          </w:p>
        </w:tc>
      </w:tr>
      <w:tr w:rsidRPr="00E83BEF" w:rsidR="000A38B5" w:rsidTr="00E219D8" w14:paraId="42B5AA73" w14:textId="77777777">
        <w:trPr>
          <w:trHeight w:val="288"/>
        </w:trPr>
        <w:tc>
          <w:tcPr>
            <w:tcW w:w="618"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5AD9F5EA"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APS</w:t>
            </w:r>
          </w:p>
        </w:tc>
        <w:tc>
          <w:tcPr>
            <w:tcW w:w="1877"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76BBEA45"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_Events.ID/_Events.ID1/_Events.ID2/_Events.ID3</w:t>
            </w:r>
          </w:p>
        </w:tc>
        <w:tc>
          <w:tcPr>
            <w:tcW w:w="1175"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22175839"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FromEquipment</w:t>
            </w:r>
          </w:p>
        </w:tc>
        <w:tc>
          <w:tcPr>
            <w:tcW w:w="1330"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74A03F9F"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ID1 for EventID 15, ID1 for EventID 14, ID for EventID 17 with source composition</w:t>
            </w:r>
          </w:p>
        </w:tc>
      </w:tr>
      <w:tr w:rsidRPr="00E83BEF" w:rsidR="000A38B5" w:rsidTr="00E219D8" w14:paraId="6A20164B" w14:textId="77777777">
        <w:trPr>
          <w:trHeight w:val="288"/>
        </w:trPr>
        <w:tc>
          <w:tcPr>
            <w:tcW w:w="618"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4E58E900"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Profisee</w:t>
            </w:r>
          </w:p>
        </w:tc>
        <w:tc>
          <w:tcPr>
            <w:tcW w:w="1877"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43EF7C11" w14:textId="77777777">
            <w:pPr>
              <w:spacing w:after="0" w:line="240" w:lineRule="auto"/>
              <w:jc w:val="left"/>
              <w:rPr>
                <w:rFonts w:eastAsia="Times New Roman" w:cstheme="minorHAnsi"/>
                <w:color w:val="000000"/>
                <w:sz w:val="20"/>
                <w:szCs w:val="20"/>
              </w:rPr>
            </w:pPr>
          </w:p>
        </w:tc>
        <w:tc>
          <w:tcPr>
            <w:tcW w:w="1175"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55777490"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FromEquipment_GlobalCode</w:t>
            </w:r>
          </w:p>
        </w:tc>
        <w:tc>
          <w:tcPr>
            <w:tcW w:w="1330"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62BF90BA" w14:textId="77777777">
            <w:pPr>
              <w:spacing w:after="0" w:line="240" w:lineRule="auto"/>
              <w:jc w:val="left"/>
              <w:rPr>
                <w:rFonts w:eastAsia="Times New Roman" w:cstheme="minorHAnsi"/>
                <w:color w:val="000000"/>
                <w:sz w:val="20"/>
                <w:szCs w:val="20"/>
              </w:rPr>
            </w:pPr>
          </w:p>
        </w:tc>
      </w:tr>
      <w:tr w:rsidRPr="00E83BEF" w:rsidR="000A38B5" w:rsidTr="00E219D8" w14:paraId="454A04E1" w14:textId="77777777">
        <w:trPr>
          <w:trHeight w:val="288"/>
        </w:trPr>
        <w:tc>
          <w:tcPr>
            <w:tcW w:w="618"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6C043C92"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Profisee</w:t>
            </w:r>
          </w:p>
        </w:tc>
        <w:tc>
          <w:tcPr>
            <w:tcW w:w="1877"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79949A82" w14:textId="77777777">
            <w:pPr>
              <w:spacing w:after="0" w:line="240" w:lineRule="auto"/>
              <w:jc w:val="left"/>
              <w:rPr>
                <w:rFonts w:eastAsia="Times New Roman" w:cstheme="minorHAnsi"/>
                <w:color w:val="000000"/>
                <w:sz w:val="20"/>
                <w:szCs w:val="20"/>
              </w:rPr>
            </w:pPr>
          </w:p>
        </w:tc>
        <w:tc>
          <w:tcPr>
            <w:tcW w:w="1175"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54F8559A"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FromEquipment_Description</w:t>
            </w:r>
          </w:p>
        </w:tc>
        <w:tc>
          <w:tcPr>
            <w:tcW w:w="1330"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55F8CFD5" w14:textId="77777777">
            <w:pPr>
              <w:spacing w:after="0" w:line="240" w:lineRule="auto"/>
              <w:jc w:val="left"/>
              <w:rPr>
                <w:rFonts w:eastAsia="Times New Roman" w:cstheme="minorHAnsi"/>
                <w:color w:val="000000"/>
                <w:sz w:val="20"/>
                <w:szCs w:val="20"/>
              </w:rPr>
            </w:pPr>
          </w:p>
        </w:tc>
      </w:tr>
      <w:tr w:rsidRPr="00E83BEF" w:rsidR="000A38B5" w:rsidTr="00E219D8" w14:paraId="0EB4EBE9" w14:textId="77777777">
        <w:trPr>
          <w:trHeight w:val="288"/>
        </w:trPr>
        <w:tc>
          <w:tcPr>
            <w:tcW w:w="618"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43AA1829"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APS</w:t>
            </w:r>
          </w:p>
        </w:tc>
        <w:tc>
          <w:tcPr>
            <w:tcW w:w="1877"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6F6DB05D"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_Events.ID/_Events.ID1/_Events.ID2/_Events.ID3</w:t>
            </w:r>
          </w:p>
        </w:tc>
        <w:tc>
          <w:tcPr>
            <w:tcW w:w="1175"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5E13C6F6"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ToEquipment</w:t>
            </w:r>
          </w:p>
        </w:tc>
        <w:tc>
          <w:tcPr>
            <w:tcW w:w="1330"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37C4A9DA"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ID for EventID 15, ID1 for EventID 17,19 and 30 and ID2 for EventID 14</w:t>
            </w:r>
          </w:p>
        </w:tc>
      </w:tr>
      <w:tr w:rsidRPr="00E83BEF" w:rsidR="000A38B5" w:rsidTr="00E219D8" w14:paraId="43D1CF80" w14:textId="77777777">
        <w:trPr>
          <w:trHeight w:val="288"/>
        </w:trPr>
        <w:tc>
          <w:tcPr>
            <w:tcW w:w="618"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4DCB09B5"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Profisee</w:t>
            </w:r>
          </w:p>
        </w:tc>
        <w:tc>
          <w:tcPr>
            <w:tcW w:w="1877"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01404A36" w14:textId="77777777">
            <w:pPr>
              <w:spacing w:after="0" w:line="240" w:lineRule="auto"/>
              <w:jc w:val="left"/>
              <w:rPr>
                <w:rFonts w:eastAsia="Times New Roman" w:cstheme="minorHAnsi"/>
                <w:color w:val="000000"/>
                <w:sz w:val="20"/>
                <w:szCs w:val="20"/>
              </w:rPr>
            </w:pPr>
          </w:p>
        </w:tc>
        <w:tc>
          <w:tcPr>
            <w:tcW w:w="1175"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1A6BAAD9"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ToEquipment_GlobalCode</w:t>
            </w:r>
          </w:p>
        </w:tc>
        <w:tc>
          <w:tcPr>
            <w:tcW w:w="1330"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2F860746" w14:textId="77777777">
            <w:pPr>
              <w:spacing w:after="0" w:line="240" w:lineRule="auto"/>
              <w:jc w:val="left"/>
              <w:rPr>
                <w:rFonts w:eastAsia="Times New Roman" w:cstheme="minorHAnsi"/>
                <w:color w:val="000000"/>
                <w:sz w:val="20"/>
                <w:szCs w:val="20"/>
              </w:rPr>
            </w:pPr>
          </w:p>
        </w:tc>
      </w:tr>
      <w:tr w:rsidRPr="00E83BEF" w:rsidR="000A38B5" w:rsidTr="00E219D8" w14:paraId="7F047AB7" w14:textId="77777777">
        <w:trPr>
          <w:trHeight w:val="288"/>
        </w:trPr>
        <w:tc>
          <w:tcPr>
            <w:tcW w:w="618"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63123322"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Profisee</w:t>
            </w:r>
          </w:p>
        </w:tc>
        <w:tc>
          <w:tcPr>
            <w:tcW w:w="1877"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4C408867" w14:textId="77777777">
            <w:pPr>
              <w:spacing w:after="0" w:line="240" w:lineRule="auto"/>
              <w:jc w:val="left"/>
              <w:rPr>
                <w:rFonts w:eastAsia="Times New Roman" w:cstheme="minorHAnsi"/>
                <w:color w:val="000000"/>
                <w:sz w:val="20"/>
                <w:szCs w:val="20"/>
              </w:rPr>
            </w:pPr>
          </w:p>
        </w:tc>
        <w:tc>
          <w:tcPr>
            <w:tcW w:w="1175"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62BDA438"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ToEquipment_Description</w:t>
            </w:r>
          </w:p>
        </w:tc>
        <w:tc>
          <w:tcPr>
            <w:tcW w:w="1330"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2051D927" w14:textId="77777777">
            <w:pPr>
              <w:spacing w:after="0" w:line="240" w:lineRule="auto"/>
              <w:jc w:val="left"/>
              <w:rPr>
                <w:rFonts w:eastAsia="Times New Roman" w:cstheme="minorHAnsi"/>
                <w:color w:val="000000"/>
                <w:sz w:val="20"/>
                <w:szCs w:val="20"/>
              </w:rPr>
            </w:pPr>
          </w:p>
        </w:tc>
      </w:tr>
      <w:tr w:rsidRPr="00E83BEF" w:rsidR="000A38B5" w:rsidTr="00E219D8" w14:paraId="32242D9B" w14:textId="77777777">
        <w:trPr>
          <w:trHeight w:val="288"/>
        </w:trPr>
        <w:tc>
          <w:tcPr>
            <w:tcW w:w="618"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69E4BE9B"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APS</w:t>
            </w:r>
          </w:p>
        </w:tc>
        <w:tc>
          <w:tcPr>
            <w:tcW w:w="1877"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07713187"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_Events.ID/_Events.ID1/_Events.ID2/_Events.ID3</w:t>
            </w:r>
          </w:p>
        </w:tc>
        <w:tc>
          <w:tcPr>
            <w:tcW w:w="1175"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1C85CD21"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UsingEquipment</w:t>
            </w:r>
          </w:p>
        </w:tc>
        <w:tc>
          <w:tcPr>
            <w:tcW w:w="1330"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541B3099"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ID2 is PL for EventID 15, ID2 is Blender ID for EventID 17</w:t>
            </w:r>
          </w:p>
        </w:tc>
      </w:tr>
      <w:tr w:rsidRPr="00E83BEF" w:rsidR="000A38B5" w:rsidTr="00E219D8" w14:paraId="6CAD371D" w14:textId="77777777">
        <w:trPr>
          <w:trHeight w:val="288"/>
        </w:trPr>
        <w:tc>
          <w:tcPr>
            <w:tcW w:w="618"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30F66CD9"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Profisee</w:t>
            </w:r>
          </w:p>
        </w:tc>
        <w:tc>
          <w:tcPr>
            <w:tcW w:w="1877"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78BA9CFE" w14:textId="77777777">
            <w:pPr>
              <w:spacing w:after="0" w:line="240" w:lineRule="auto"/>
              <w:jc w:val="left"/>
              <w:rPr>
                <w:rFonts w:eastAsia="Times New Roman" w:cstheme="minorHAnsi"/>
                <w:color w:val="000000"/>
                <w:sz w:val="20"/>
                <w:szCs w:val="20"/>
              </w:rPr>
            </w:pPr>
          </w:p>
        </w:tc>
        <w:tc>
          <w:tcPr>
            <w:tcW w:w="1175"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2A25A626"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UsingEquipment_GlobalCode</w:t>
            </w:r>
          </w:p>
        </w:tc>
        <w:tc>
          <w:tcPr>
            <w:tcW w:w="1330"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0163CC9C" w14:textId="77777777">
            <w:pPr>
              <w:spacing w:after="0" w:line="240" w:lineRule="auto"/>
              <w:jc w:val="left"/>
              <w:rPr>
                <w:rFonts w:eastAsia="Times New Roman" w:cstheme="minorHAnsi"/>
                <w:color w:val="000000"/>
                <w:sz w:val="20"/>
                <w:szCs w:val="20"/>
              </w:rPr>
            </w:pPr>
          </w:p>
        </w:tc>
      </w:tr>
      <w:tr w:rsidRPr="00E83BEF" w:rsidR="000A38B5" w:rsidTr="00E219D8" w14:paraId="553C4DFC" w14:textId="77777777">
        <w:trPr>
          <w:trHeight w:val="288"/>
        </w:trPr>
        <w:tc>
          <w:tcPr>
            <w:tcW w:w="618"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4C284773"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Profisee</w:t>
            </w:r>
          </w:p>
        </w:tc>
        <w:tc>
          <w:tcPr>
            <w:tcW w:w="1877"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4049EC28" w14:textId="77777777">
            <w:pPr>
              <w:spacing w:after="0" w:line="240" w:lineRule="auto"/>
              <w:jc w:val="left"/>
              <w:rPr>
                <w:rFonts w:eastAsia="Times New Roman" w:cstheme="minorHAnsi"/>
                <w:color w:val="000000"/>
                <w:sz w:val="20"/>
                <w:szCs w:val="20"/>
              </w:rPr>
            </w:pPr>
          </w:p>
        </w:tc>
        <w:tc>
          <w:tcPr>
            <w:tcW w:w="1175"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6EF58B27"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UsingEquipment_Description</w:t>
            </w:r>
          </w:p>
        </w:tc>
        <w:tc>
          <w:tcPr>
            <w:tcW w:w="1330"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5CE84217" w14:textId="77777777">
            <w:pPr>
              <w:spacing w:after="0" w:line="240" w:lineRule="auto"/>
              <w:jc w:val="left"/>
              <w:rPr>
                <w:rFonts w:eastAsia="Times New Roman" w:cstheme="minorHAnsi"/>
                <w:color w:val="000000"/>
                <w:sz w:val="20"/>
                <w:szCs w:val="20"/>
              </w:rPr>
            </w:pPr>
          </w:p>
        </w:tc>
      </w:tr>
      <w:tr w:rsidRPr="00E83BEF" w:rsidR="000A38B5" w:rsidTr="00E219D8" w14:paraId="5B3CD790" w14:textId="77777777">
        <w:trPr>
          <w:trHeight w:val="288"/>
        </w:trPr>
        <w:tc>
          <w:tcPr>
            <w:tcW w:w="618"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0588B064"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APS</w:t>
            </w:r>
          </w:p>
        </w:tc>
        <w:tc>
          <w:tcPr>
            <w:tcW w:w="1877"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67E398C2"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_Events.Type</w:t>
            </w:r>
          </w:p>
        </w:tc>
        <w:tc>
          <w:tcPr>
            <w:tcW w:w="1175"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21683FAB"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MovementType</w:t>
            </w:r>
          </w:p>
        </w:tc>
        <w:tc>
          <w:tcPr>
            <w:tcW w:w="1330"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375F39E5"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Product Transfer/Shipment/Blend/Receipt and Pipeline Receipt</w:t>
            </w:r>
          </w:p>
        </w:tc>
      </w:tr>
      <w:tr w:rsidRPr="00E83BEF" w:rsidR="000A38B5" w:rsidTr="00E219D8" w14:paraId="6189B3FB" w14:textId="77777777">
        <w:trPr>
          <w:trHeight w:val="288"/>
        </w:trPr>
        <w:tc>
          <w:tcPr>
            <w:tcW w:w="618"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48269331"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APS</w:t>
            </w:r>
          </w:p>
        </w:tc>
        <w:tc>
          <w:tcPr>
            <w:tcW w:w="1877"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0AE99D84"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_Events.Description</w:t>
            </w:r>
          </w:p>
        </w:tc>
        <w:tc>
          <w:tcPr>
            <w:tcW w:w="1175"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3F4C74D8"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EventDescription</w:t>
            </w:r>
          </w:p>
        </w:tc>
        <w:tc>
          <w:tcPr>
            <w:tcW w:w="1330"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732B5C88" w14:textId="77777777">
            <w:pPr>
              <w:spacing w:after="0" w:line="240" w:lineRule="auto"/>
              <w:jc w:val="left"/>
              <w:rPr>
                <w:rFonts w:eastAsia="Times New Roman" w:cstheme="minorHAnsi"/>
                <w:color w:val="000000"/>
                <w:sz w:val="20"/>
                <w:szCs w:val="20"/>
              </w:rPr>
            </w:pPr>
          </w:p>
        </w:tc>
      </w:tr>
      <w:tr w:rsidRPr="00E83BEF" w:rsidR="000A38B5" w:rsidTr="00E219D8" w14:paraId="06F953CC" w14:textId="77777777">
        <w:trPr>
          <w:trHeight w:val="288"/>
        </w:trPr>
        <w:tc>
          <w:tcPr>
            <w:tcW w:w="618"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7ACA97A5"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APS</w:t>
            </w:r>
          </w:p>
        </w:tc>
        <w:tc>
          <w:tcPr>
            <w:tcW w:w="1877"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4928919F"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_Events.START_ </w:t>
            </w:r>
          </w:p>
        </w:tc>
        <w:tc>
          <w:tcPr>
            <w:tcW w:w="1175"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34676431"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MovementStartDate</w:t>
            </w:r>
          </w:p>
        </w:tc>
        <w:tc>
          <w:tcPr>
            <w:tcW w:w="1330"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7D7B870F" w14:textId="77777777">
            <w:pPr>
              <w:spacing w:after="0" w:line="240" w:lineRule="auto"/>
              <w:jc w:val="left"/>
              <w:rPr>
                <w:rFonts w:eastAsia="Times New Roman" w:cstheme="minorHAnsi"/>
                <w:color w:val="000000"/>
                <w:sz w:val="20"/>
                <w:szCs w:val="20"/>
              </w:rPr>
            </w:pPr>
          </w:p>
        </w:tc>
      </w:tr>
      <w:tr w:rsidRPr="00E83BEF" w:rsidR="000A38B5" w:rsidTr="00E219D8" w14:paraId="10D76F91" w14:textId="77777777">
        <w:trPr>
          <w:trHeight w:val="288"/>
        </w:trPr>
        <w:tc>
          <w:tcPr>
            <w:tcW w:w="618"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26106AA4"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APS</w:t>
            </w:r>
          </w:p>
        </w:tc>
        <w:tc>
          <w:tcPr>
            <w:tcW w:w="1877"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5ED7CB86"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_Events.STOP</w:t>
            </w:r>
          </w:p>
        </w:tc>
        <w:tc>
          <w:tcPr>
            <w:tcW w:w="1175"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17A7CB7E"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MovementEndDate</w:t>
            </w:r>
          </w:p>
        </w:tc>
        <w:tc>
          <w:tcPr>
            <w:tcW w:w="1330"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1B366543" w14:textId="77777777">
            <w:pPr>
              <w:spacing w:after="0" w:line="240" w:lineRule="auto"/>
              <w:jc w:val="left"/>
              <w:rPr>
                <w:rFonts w:eastAsia="Times New Roman" w:cstheme="minorHAnsi"/>
                <w:color w:val="000000"/>
                <w:sz w:val="20"/>
                <w:szCs w:val="20"/>
              </w:rPr>
            </w:pPr>
          </w:p>
        </w:tc>
      </w:tr>
      <w:tr w:rsidRPr="00E83BEF" w:rsidR="000A38B5" w:rsidTr="00E219D8" w14:paraId="613BA58E" w14:textId="77777777">
        <w:trPr>
          <w:trHeight w:val="288"/>
        </w:trPr>
        <w:tc>
          <w:tcPr>
            <w:tcW w:w="618"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33DFD84E"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APS</w:t>
            </w:r>
          </w:p>
        </w:tc>
        <w:tc>
          <w:tcPr>
            <w:tcW w:w="1877" w:type="pct"/>
            <w:tcBorders>
              <w:top w:val="single" w:color="auto" w:sz="4" w:space="0"/>
              <w:left w:val="single" w:color="auto" w:sz="4" w:space="0"/>
              <w:bottom w:val="single" w:color="auto" w:sz="4" w:space="0"/>
              <w:right w:val="single" w:color="auto" w:sz="4" w:space="0"/>
            </w:tcBorders>
            <w:vAlign w:val="bottom"/>
            <w:hideMark/>
          </w:tcPr>
          <w:p w:rsidRPr="004E70DC" w:rsidR="000A38B5" w:rsidP="00E219D8" w:rsidRDefault="000A38B5" w14:paraId="2D79FEE1" w14:textId="77777777">
            <w:pPr>
              <w:spacing w:after="0" w:line="240" w:lineRule="auto"/>
              <w:jc w:val="left"/>
              <w:rPr>
                <w:rFonts w:eastAsia="Times New Roman"/>
                <w:color w:val="000000"/>
                <w:sz w:val="20"/>
                <w:szCs w:val="20"/>
              </w:rPr>
            </w:pPr>
            <w:r>
              <w:rPr>
                <w:rFonts w:eastAsia="Times New Roman"/>
                <w:color w:val="000000" w:themeColor="text1"/>
                <w:sz w:val="20"/>
                <w:szCs w:val="20"/>
              </w:rPr>
              <w:t>_Events.COMMENTS</w:t>
            </w:r>
          </w:p>
        </w:tc>
        <w:tc>
          <w:tcPr>
            <w:tcW w:w="1175"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3C33CFB6"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Comment</w:t>
            </w:r>
          </w:p>
        </w:tc>
        <w:tc>
          <w:tcPr>
            <w:tcW w:w="1330"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2AB44805" w14:textId="77777777">
            <w:pPr>
              <w:spacing w:after="0" w:line="240" w:lineRule="auto"/>
              <w:jc w:val="left"/>
              <w:rPr>
                <w:rFonts w:eastAsia="Times New Roman" w:cstheme="minorHAnsi"/>
                <w:color w:val="000000"/>
                <w:sz w:val="20"/>
                <w:szCs w:val="20"/>
              </w:rPr>
            </w:pPr>
          </w:p>
        </w:tc>
      </w:tr>
      <w:tr w:rsidRPr="00E83BEF" w:rsidR="000A38B5" w:rsidTr="00E219D8" w14:paraId="7E499B9E" w14:textId="77777777">
        <w:trPr>
          <w:trHeight w:val="288"/>
        </w:trPr>
        <w:tc>
          <w:tcPr>
            <w:tcW w:w="618"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484B2C33"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APS</w:t>
            </w:r>
          </w:p>
        </w:tc>
        <w:tc>
          <w:tcPr>
            <w:tcW w:w="1877"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06EB84C9"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_Events.LABEL</w:t>
            </w:r>
          </w:p>
        </w:tc>
        <w:tc>
          <w:tcPr>
            <w:tcW w:w="1175"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1451C7D9"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Label</w:t>
            </w:r>
          </w:p>
        </w:tc>
        <w:tc>
          <w:tcPr>
            <w:tcW w:w="1330"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206C857C"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Text to be displayed on event screen</w:t>
            </w:r>
          </w:p>
        </w:tc>
      </w:tr>
      <w:tr w:rsidRPr="00E83BEF" w:rsidR="000A38B5" w:rsidTr="00E219D8" w14:paraId="25196FEC" w14:textId="77777777">
        <w:trPr>
          <w:trHeight w:val="288"/>
        </w:trPr>
        <w:tc>
          <w:tcPr>
            <w:tcW w:w="618"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68E3F7BA"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APS</w:t>
            </w:r>
          </w:p>
        </w:tc>
        <w:tc>
          <w:tcPr>
            <w:tcW w:w="1877"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0CA39A2D"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_Events.BATCH</w:t>
            </w:r>
          </w:p>
        </w:tc>
        <w:tc>
          <w:tcPr>
            <w:tcW w:w="1175"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7B5E70A2" w14:textId="77777777">
            <w:pPr>
              <w:spacing w:after="0" w:line="240" w:lineRule="auto"/>
              <w:jc w:val="left"/>
              <w:rPr>
                <w:rFonts w:eastAsia="Times New Roman" w:cstheme="minorHAnsi"/>
                <w:sz w:val="20"/>
                <w:szCs w:val="20"/>
              </w:rPr>
            </w:pPr>
            <w:r>
              <w:rPr>
                <w:rFonts w:eastAsia="Times New Roman" w:cstheme="minorHAnsi"/>
                <w:sz w:val="20"/>
                <w:szCs w:val="20"/>
              </w:rPr>
              <w:t>BatchID</w:t>
            </w:r>
          </w:p>
        </w:tc>
        <w:tc>
          <w:tcPr>
            <w:tcW w:w="1330" w:type="pct"/>
            <w:tcBorders>
              <w:top w:val="single" w:color="auto" w:sz="4" w:space="0"/>
              <w:left w:val="single" w:color="auto" w:sz="4" w:space="0"/>
              <w:bottom w:val="single" w:color="auto" w:sz="4" w:space="0"/>
              <w:right w:val="single" w:color="auto" w:sz="4" w:space="0"/>
            </w:tcBorders>
            <w:noWrap/>
            <w:vAlign w:val="bottom"/>
            <w:hideMark/>
          </w:tcPr>
          <w:p w:rsidRPr="00E83BEF" w:rsidR="000A38B5" w:rsidP="00E219D8" w:rsidRDefault="000A38B5" w14:paraId="7113F135"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Created By Logic</w:t>
            </w:r>
          </w:p>
        </w:tc>
      </w:tr>
      <w:tr w:rsidRPr="00E83BEF" w:rsidR="000A38B5" w:rsidTr="00E219D8" w14:paraId="407C16D7" w14:textId="77777777">
        <w:trPr>
          <w:trHeight w:val="288"/>
        </w:trPr>
        <w:tc>
          <w:tcPr>
            <w:tcW w:w="618"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5BE77957"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APS</w:t>
            </w:r>
          </w:p>
        </w:tc>
        <w:tc>
          <w:tcPr>
            <w:tcW w:w="1877"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5A26D8D1"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_Events.WEIGHT</w:t>
            </w:r>
          </w:p>
        </w:tc>
        <w:tc>
          <w:tcPr>
            <w:tcW w:w="1175"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1F58BE71" w14:textId="77777777">
            <w:pPr>
              <w:spacing w:after="0" w:line="240" w:lineRule="auto"/>
              <w:jc w:val="left"/>
              <w:rPr>
                <w:rFonts w:eastAsia="Times New Roman" w:cstheme="minorHAnsi"/>
                <w:sz w:val="20"/>
                <w:szCs w:val="20"/>
              </w:rPr>
            </w:pPr>
            <w:r>
              <w:rPr>
                <w:rFonts w:eastAsia="Times New Roman" w:cstheme="minorHAnsi"/>
                <w:sz w:val="20"/>
                <w:szCs w:val="20"/>
              </w:rPr>
              <w:t>Weight</w:t>
            </w:r>
          </w:p>
        </w:tc>
        <w:tc>
          <w:tcPr>
            <w:tcW w:w="1330"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2A8EB9D6" w14:textId="77777777">
            <w:pPr>
              <w:spacing w:after="0" w:line="240" w:lineRule="auto"/>
              <w:jc w:val="left"/>
              <w:rPr>
                <w:rFonts w:eastAsia="Times New Roman" w:cstheme="minorHAnsi"/>
                <w:sz w:val="20"/>
                <w:szCs w:val="20"/>
              </w:rPr>
            </w:pPr>
          </w:p>
        </w:tc>
      </w:tr>
      <w:tr w:rsidRPr="00E83BEF" w:rsidR="000A38B5" w:rsidTr="00E219D8" w14:paraId="5CD1FAFF" w14:textId="77777777">
        <w:trPr>
          <w:trHeight w:val="288"/>
        </w:trPr>
        <w:tc>
          <w:tcPr>
            <w:tcW w:w="618"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7385169C"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Profisee</w:t>
            </w:r>
          </w:p>
        </w:tc>
        <w:tc>
          <w:tcPr>
            <w:tcW w:w="1877"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53C15D13" w14:textId="77777777">
            <w:pPr>
              <w:spacing w:after="0" w:line="240" w:lineRule="auto"/>
              <w:jc w:val="left"/>
              <w:rPr>
                <w:rFonts w:eastAsia="Times New Roman" w:cstheme="minorHAnsi"/>
                <w:color w:val="000000"/>
                <w:sz w:val="20"/>
                <w:szCs w:val="20"/>
              </w:rPr>
            </w:pPr>
          </w:p>
        </w:tc>
        <w:tc>
          <w:tcPr>
            <w:tcW w:w="1175"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3C1C8C3A" w14:textId="77777777">
            <w:pPr>
              <w:spacing w:after="0" w:line="240" w:lineRule="auto"/>
              <w:jc w:val="left"/>
              <w:rPr>
                <w:rFonts w:eastAsia="Times New Roman" w:cstheme="minorHAnsi"/>
                <w:sz w:val="20"/>
                <w:szCs w:val="20"/>
              </w:rPr>
            </w:pPr>
            <w:r>
              <w:rPr>
                <w:rFonts w:eastAsia="Times New Roman" w:cstheme="minorHAnsi"/>
                <w:sz w:val="20"/>
                <w:szCs w:val="20"/>
              </w:rPr>
              <w:t>WgtUOM</w:t>
            </w:r>
          </w:p>
        </w:tc>
        <w:tc>
          <w:tcPr>
            <w:tcW w:w="1330"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2E3C5D3F" w14:textId="77777777">
            <w:pPr>
              <w:spacing w:after="0" w:line="240" w:lineRule="auto"/>
              <w:jc w:val="left"/>
              <w:rPr>
                <w:rFonts w:eastAsia="Times New Roman" w:cstheme="minorHAnsi"/>
                <w:sz w:val="20"/>
                <w:szCs w:val="20"/>
              </w:rPr>
            </w:pPr>
          </w:p>
        </w:tc>
      </w:tr>
      <w:tr w:rsidRPr="00E83BEF" w:rsidR="000A38B5" w:rsidTr="00E219D8" w14:paraId="4F35120B" w14:textId="77777777">
        <w:trPr>
          <w:trHeight w:val="288"/>
        </w:trPr>
        <w:tc>
          <w:tcPr>
            <w:tcW w:w="618"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7E9702EB"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Profisee</w:t>
            </w:r>
          </w:p>
        </w:tc>
        <w:tc>
          <w:tcPr>
            <w:tcW w:w="1877"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0257DC00" w14:textId="77777777">
            <w:pPr>
              <w:spacing w:after="0" w:line="240" w:lineRule="auto"/>
              <w:jc w:val="left"/>
              <w:rPr>
                <w:rFonts w:eastAsia="Times New Roman" w:cstheme="minorHAnsi"/>
                <w:color w:val="000000"/>
                <w:sz w:val="20"/>
                <w:szCs w:val="20"/>
              </w:rPr>
            </w:pPr>
          </w:p>
        </w:tc>
        <w:tc>
          <w:tcPr>
            <w:tcW w:w="1175"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7F9F8B64"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WgtUOM_GlobalCode</w:t>
            </w:r>
          </w:p>
        </w:tc>
        <w:tc>
          <w:tcPr>
            <w:tcW w:w="1330"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26B37FA8" w14:textId="77777777">
            <w:pPr>
              <w:spacing w:after="0" w:line="240" w:lineRule="auto"/>
              <w:jc w:val="left"/>
              <w:rPr>
                <w:rFonts w:eastAsia="Times New Roman" w:cstheme="minorHAnsi"/>
                <w:color w:val="000000"/>
                <w:sz w:val="20"/>
                <w:szCs w:val="20"/>
              </w:rPr>
            </w:pPr>
          </w:p>
        </w:tc>
      </w:tr>
      <w:tr w:rsidRPr="00E83BEF" w:rsidR="000A38B5" w:rsidTr="00E219D8" w14:paraId="61DE6034" w14:textId="77777777">
        <w:trPr>
          <w:trHeight w:val="288"/>
        </w:trPr>
        <w:tc>
          <w:tcPr>
            <w:tcW w:w="618"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42020ACF"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Profisee</w:t>
            </w:r>
          </w:p>
        </w:tc>
        <w:tc>
          <w:tcPr>
            <w:tcW w:w="1877"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636586BB" w14:textId="77777777">
            <w:pPr>
              <w:spacing w:after="0" w:line="240" w:lineRule="auto"/>
              <w:jc w:val="left"/>
              <w:rPr>
                <w:rFonts w:eastAsia="Times New Roman" w:cstheme="minorHAnsi"/>
                <w:color w:val="000000"/>
                <w:sz w:val="20"/>
                <w:szCs w:val="20"/>
              </w:rPr>
            </w:pPr>
          </w:p>
        </w:tc>
        <w:tc>
          <w:tcPr>
            <w:tcW w:w="1175"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48EEA47A"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WgtUOM_Description</w:t>
            </w:r>
          </w:p>
        </w:tc>
        <w:tc>
          <w:tcPr>
            <w:tcW w:w="1330"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0628AF6B" w14:textId="77777777">
            <w:pPr>
              <w:spacing w:after="0" w:line="240" w:lineRule="auto"/>
              <w:jc w:val="left"/>
              <w:rPr>
                <w:rFonts w:eastAsia="Times New Roman" w:cstheme="minorHAnsi"/>
                <w:color w:val="000000"/>
                <w:sz w:val="20"/>
                <w:szCs w:val="20"/>
              </w:rPr>
            </w:pPr>
          </w:p>
        </w:tc>
      </w:tr>
      <w:tr w:rsidRPr="00E83BEF" w:rsidR="000A38B5" w:rsidTr="00E219D8" w14:paraId="63CF9459" w14:textId="77777777">
        <w:trPr>
          <w:trHeight w:val="288"/>
        </w:trPr>
        <w:tc>
          <w:tcPr>
            <w:tcW w:w="618"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2B1D9DE8"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APS</w:t>
            </w:r>
          </w:p>
        </w:tc>
        <w:tc>
          <w:tcPr>
            <w:tcW w:w="1877"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2A3FA027"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_Events.VOLUME</w:t>
            </w:r>
          </w:p>
        </w:tc>
        <w:tc>
          <w:tcPr>
            <w:tcW w:w="1175"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65EFCDF5" w14:textId="77777777">
            <w:pPr>
              <w:spacing w:after="0" w:line="240" w:lineRule="auto"/>
              <w:jc w:val="left"/>
              <w:rPr>
                <w:rFonts w:eastAsia="Times New Roman" w:cstheme="minorHAnsi"/>
                <w:sz w:val="20"/>
                <w:szCs w:val="20"/>
              </w:rPr>
            </w:pPr>
            <w:r>
              <w:rPr>
                <w:rFonts w:eastAsia="Times New Roman" w:cstheme="minorHAnsi"/>
                <w:sz w:val="20"/>
                <w:szCs w:val="20"/>
              </w:rPr>
              <w:t>Volume</w:t>
            </w:r>
          </w:p>
        </w:tc>
        <w:tc>
          <w:tcPr>
            <w:tcW w:w="1330"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3BBD2F62" w14:textId="77777777">
            <w:pPr>
              <w:spacing w:after="0" w:line="240" w:lineRule="auto"/>
              <w:jc w:val="left"/>
              <w:rPr>
                <w:rFonts w:eastAsia="Times New Roman" w:cstheme="minorHAnsi"/>
                <w:sz w:val="20"/>
                <w:szCs w:val="20"/>
              </w:rPr>
            </w:pPr>
          </w:p>
        </w:tc>
      </w:tr>
      <w:tr w:rsidRPr="00E83BEF" w:rsidR="000A38B5" w:rsidTr="00E219D8" w14:paraId="361C8BB9" w14:textId="77777777">
        <w:trPr>
          <w:trHeight w:val="288"/>
        </w:trPr>
        <w:tc>
          <w:tcPr>
            <w:tcW w:w="618" w:type="pct"/>
            <w:tcBorders>
              <w:top w:val="single" w:color="auto" w:sz="4" w:space="0"/>
              <w:left w:val="single" w:color="auto" w:sz="4" w:space="0"/>
              <w:bottom w:val="single" w:color="auto" w:sz="4" w:space="0"/>
              <w:right w:val="nil"/>
            </w:tcBorders>
            <w:vAlign w:val="bottom"/>
            <w:hideMark/>
          </w:tcPr>
          <w:p w:rsidRPr="00E83BEF" w:rsidR="000A38B5" w:rsidP="00E219D8" w:rsidRDefault="000A38B5" w14:paraId="2D7AFAB1"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Profisee</w:t>
            </w:r>
          </w:p>
        </w:tc>
        <w:tc>
          <w:tcPr>
            <w:tcW w:w="1877"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61F02267" w14:textId="77777777">
            <w:pPr>
              <w:spacing w:after="0" w:line="240" w:lineRule="auto"/>
              <w:jc w:val="left"/>
              <w:rPr>
                <w:rFonts w:eastAsia="Times New Roman" w:cstheme="minorHAnsi"/>
                <w:color w:val="000000"/>
                <w:sz w:val="20"/>
                <w:szCs w:val="20"/>
              </w:rPr>
            </w:pPr>
          </w:p>
        </w:tc>
        <w:tc>
          <w:tcPr>
            <w:tcW w:w="1175"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5464BBE8" w14:textId="77777777">
            <w:pPr>
              <w:spacing w:after="0" w:line="240" w:lineRule="auto"/>
              <w:jc w:val="left"/>
              <w:rPr>
                <w:rFonts w:eastAsia="Times New Roman" w:cstheme="minorHAnsi"/>
                <w:sz w:val="20"/>
                <w:szCs w:val="20"/>
              </w:rPr>
            </w:pPr>
            <w:r>
              <w:rPr>
                <w:rFonts w:eastAsia="Times New Roman" w:cstheme="minorHAnsi"/>
                <w:sz w:val="20"/>
                <w:szCs w:val="20"/>
              </w:rPr>
              <w:t>VolUOM</w:t>
            </w:r>
          </w:p>
        </w:tc>
        <w:tc>
          <w:tcPr>
            <w:tcW w:w="1330"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3789A21A" w14:textId="77777777">
            <w:pPr>
              <w:spacing w:after="0" w:line="240" w:lineRule="auto"/>
              <w:jc w:val="left"/>
              <w:rPr>
                <w:rFonts w:eastAsia="Times New Roman" w:cstheme="minorHAnsi"/>
                <w:sz w:val="20"/>
                <w:szCs w:val="20"/>
              </w:rPr>
            </w:pPr>
          </w:p>
        </w:tc>
      </w:tr>
      <w:tr w:rsidRPr="00E83BEF" w:rsidR="000A38B5" w:rsidTr="00E219D8" w14:paraId="00E012B2" w14:textId="77777777">
        <w:trPr>
          <w:trHeight w:val="288"/>
        </w:trPr>
        <w:tc>
          <w:tcPr>
            <w:tcW w:w="618" w:type="pct"/>
            <w:tcBorders>
              <w:top w:val="single" w:color="auto" w:sz="4" w:space="0"/>
              <w:left w:val="single" w:color="auto" w:sz="4" w:space="0"/>
              <w:bottom w:val="single" w:color="auto" w:sz="4" w:space="0"/>
              <w:right w:val="nil"/>
            </w:tcBorders>
            <w:vAlign w:val="bottom"/>
            <w:hideMark/>
          </w:tcPr>
          <w:p w:rsidRPr="00E83BEF" w:rsidR="000A38B5" w:rsidP="00E219D8" w:rsidRDefault="000A38B5" w14:paraId="00290E9B"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Profisee</w:t>
            </w:r>
          </w:p>
        </w:tc>
        <w:tc>
          <w:tcPr>
            <w:tcW w:w="1877"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4221EDFB" w14:textId="77777777">
            <w:pPr>
              <w:spacing w:after="0" w:line="240" w:lineRule="auto"/>
              <w:jc w:val="left"/>
              <w:rPr>
                <w:rFonts w:eastAsia="Times New Roman" w:cstheme="minorHAnsi"/>
                <w:color w:val="000000"/>
                <w:sz w:val="20"/>
                <w:szCs w:val="20"/>
              </w:rPr>
            </w:pPr>
          </w:p>
        </w:tc>
        <w:tc>
          <w:tcPr>
            <w:tcW w:w="1175"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2AB38D54"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VolUOM_GlobalCode</w:t>
            </w:r>
          </w:p>
        </w:tc>
        <w:tc>
          <w:tcPr>
            <w:tcW w:w="1330"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45419AE5" w14:textId="77777777">
            <w:pPr>
              <w:spacing w:after="0" w:line="240" w:lineRule="auto"/>
              <w:jc w:val="left"/>
              <w:rPr>
                <w:rFonts w:eastAsia="Times New Roman" w:cstheme="minorHAnsi"/>
                <w:color w:val="000000"/>
                <w:sz w:val="20"/>
                <w:szCs w:val="20"/>
              </w:rPr>
            </w:pPr>
          </w:p>
        </w:tc>
      </w:tr>
      <w:tr w:rsidRPr="00E83BEF" w:rsidR="000A38B5" w:rsidTr="00E219D8" w14:paraId="1DAFB29B" w14:textId="77777777">
        <w:trPr>
          <w:trHeight w:val="288"/>
        </w:trPr>
        <w:tc>
          <w:tcPr>
            <w:tcW w:w="618" w:type="pct"/>
            <w:tcBorders>
              <w:top w:val="single" w:color="auto" w:sz="4" w:space="0"/>
              <w:left w:val="single" w:color="auto" w:sz="4" w:space="0"/>
              <w:bottom w:val="single" w:color="auto" w:sz="4" w:space="0"/>
              <w:right w:val="nil"/>
            </w:tcBorders>
            <w:vAlign w:val="bottom"/>
            <w:hideMark/>
          </w:tcPr>
          <w:p w:rsidRPr="00E83BEF" w:rsidR="000A38B5" w:rsidP="00E219D8" w:rsidRDefault="000A38B5" w14:paraId="2F39DF6D"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Profisee</w:t>
            </w:r>
          </w:p>
        </w:tc>
        <w:tc>
          <w:tcPr>
            <w:tcW w:w="1877"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5A3D2B3E" w14:textId="77777777">
            <w:pPr>
              <w:spacing w:after="0" w:line="240" w:lineRule="auto"/>
              <w:jc w:val="left"/>
              <w:rPr>
                <w:rFonts w:eastAsia="Times New Roman" w:cstheme="minorHAnsi"/>
                <w:color w:val="000000"/>
                <w:sz w:val="20"/>
                <w:szCs w:val="20"/>
              </w:rPr>
            </w:pPr>
          </w:p>
        </w:tc>
        <w:tc>
          <w:tcPr>
            <w:tcW w:w="1175"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77B0DC46"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VolUOM_Description</w:t>
            </w:r>
          </w:p>
        </w:tc>
        <w:tc>
          <w:tcPr>
            <w:tcW w:w="1330"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56FF5D6B" w14:textId="77777777">
            <w:pPr>
              <w:spacing w:after="0" w:line="240" w:lineRule="auto"/>
              <w:jc w:val="left"/>
              <w:rPr>
                <w:rFonts w:eastAsia="Times New Roman" w:cstheme="minorHAnsi"/>
                <w:color w:val="000000"/>
                <w:sz w:val="20"/>
                <w:szCs w:val="20"/>
              </w:rPr>
            </w:pPr>
          </w:p>
        </w:tc>
      </w:tr>
      <w:tr w:rsidRPr="00E83BEF" w:rsidR="000A38B5" w:rsidTr="00E219D8" w14:paraId="39D209C8" w14:textId="77777777">
        <w:trPr>
          <w:trHeight w:val="288"/>
        </w:trPr>
        <w:tc>
          <w:tcPr>
            <w:tcW w:w="618" w:type="pct"/>
            <w:tcBorders>
              <w:top w:val="single" w:color="auto" w:sz="4" w:space="0"/>
              <w:left w:val="single" w:color="auto" w:sz="4" w:space="0"/>
              <w:bottom w:val="single" w:color="auto" w:sz="4" w:space="0"/>
              <w:right w:val="nil"/>
            </w:tcBorders>
            <w:vAlign w:val="bottom"/>
            <w:hideMark/>
          </w:tcPr>
          <w:p w:rsidRPr="00E83BEF" w:rsidR="000A38B5" w:rsidP="00E219D8" w:rsidRDefault="000A38B5" w14:paraId="7863AAE3"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Request Payload</w:t>
            </w:r>
          </w:p>
        </w:tc>
        <w:tc>
          <w:tcPr>
            <w:tcW w:w="1877"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229FCAB7"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Fixed Value</w:t>
            </w:r>
          </w:p>
        </w:tc>
        <w:tc>
          <w:tcPr>
            <w:tcW w:w="1175"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673098E2"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Location</w:t>
            </w:r>
          </w:p>
        </w:tc>
        <w:tc>
          <w:tcPr>
            <w:tcW w:w="1330"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4E65FE1A" w14:textId="77777777">
            <w:pPr>
              <w:spacing w:after="0" w:line="240" w:lineRule="auto"/>
              <w:jc w:val="left"/>
              <w:rPr>
                <w:rFonts w:eastAsia="Times New Roman" w:cstheme="minorHAnsi"/>
                <w:color w:val="000000"/>
                <w:sz w:val="20"/>
                <w:szCs w:val="20"/>
              </w:rPr>
            </w:pPr>
          </w:p>
        </w:tc>
      </w:tr>
      <w:tr w:rsidRPr="00E83BEF" w:rsidR="000A38B5" w:rsidTr="00E219D8" w14:paraId="39422F7A" w14:textId="77777777">
        <w:trPr>
          <w:trHeight w:val="288"/>
        </w:trPr>
        <w:tc>
          <w:tcPr>
            <w:tcW w:w="618"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49CE0B6E"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Profisee</w:t>
            </w:r>
          </w:p>
        </w:tc>
        <w:tc>
          <w:tcPr>
            <w:tcW w:w="1877"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009969A2" w14:textId="77777777">
            <w:pPr>
              <w:spacing w:after="0" w:line="240" w:lineRule="auto"/>
              <w:jc w:val="left"/>
              <w:rPr>
                <w:rFonts w:eastAsia="Times New Roman" w:cstheme="minorHAnsi"/>
                <w:color w:val="000000"/>
                <w:sz w:val="20"/>
                <w:szCs w:val="20"/>
              </w:rPr>
            </w:pPr>
          </w:p>
        </w:tc>
        <w:tc>
          <w:tcPr>
            <w:tcW w:w="1175"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18762A32"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Location_GlobalCode</w:t>
            </w:r>
          </w:p>
        </w:tc>
        <w:tc>
          <w:tcPr>
            <w:tcW w:w="1330"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083D7871" w14:textId="77777777">
            <w:pPr>
              <w:spacing w:after="0" w:line="240" w:lineRule="auto"/>
              <w:jc w:val="left"/>
              <w:rPr>
                <w:rFonts w:eastAsia="Times New Roman" w:cstheme="minorHAnsi"/>
                <w:color w:val="000000"/>
                <w:sz w:val="20"/>
                <w:szCs w:val="20"/>
              </w:rPr>
            </w:pPr>
          </w:p>
        </w:tc>
      </w:tr>
      <w:tr w:rsidRPr="00E83BEF" w:rsidR="000A38B5" w:rsidTr="00E219D8" w14:paraId="1C26C342" w14:textId="77777777">
        <w:trPr>
          <w:trHeight w:val="288"/>
        </w:trPr>
        <w:tc>
          <w:tcPr>
            <w:tcW w:w="618"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3B2421CA"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Profisee</w:t>
            </w:r>
          </w:p>
        </w:tc>
        <w:tc>
          <w:tcPr>
            <w:tcW w:w="1877"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74312908" w14:textId="77777777">
            <w:pPr>
              <w:spacing w:after="0" w:line="240" w:lineRule="auto"/>
              <w:jc w:val="left"/>
              <w:rPr>
                <w:rFonts w:eastAsia="Times New Roman" w:cstheme="minorHAnsi"/>
                <w:color w:val="000000"/>
                <w:sz w:val="20"/>
                <w:szCs w:val="20"/>
              </w:rPr>
            </w:pPr>
          </w:p>
        </w:tc>
        <w:tc>
          <w:tcPr>
            <w:tcW w:w="1175"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1D001244"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Location_Description</w:t>
            </w:r>
          </w:p>
        </w:tc>
        <w:tc>
          <w:tcPr>
            <w:tcW w:w="1330"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26C98602" w14:textId="77777777">
            <w:pPr>
              <w:spacing w:after="0" w:line="240" w:lineRule="auto"/>
              <w:jc w:val="left"/>
              <w:rPr>
                <w:rFonts w:eastAsia="Times New Roman" w:cstheme="minorHAnsi"/>
                <w:color w:val="000000"/>
                <w:sz w:val="20"/>
                <w:szCs w:val="20"/>
              </w:rPr>
            </w:pPr>
          </w:p>
        </w:tc>
      </w:tr>
      <w:tr w:rsidRPr="00E83BEF" w:rsidR="000A38B5" w:rsidTr="00E219D8" w14:paraId="68B0DBDA" w14:textId="77777777">
        <w:trPr>
          <w:trHeight w:val="288"/>
        </w:trPr>
        <w:tc>
          <w:tcPr>
            <w:tcW w:w="618"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161D8E3A"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Profisee/Fixed Value</w:t>
            </w:r>
          </w:p>
        </w:tc>
        <w:tc>
          <w:tcPr>
            <w:tcW w:w="1877"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06E5F2FB"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Fixed Value</w:t>
            </w:r>
          </w:p>
        </w:tc>
        <w:tc>
          <w:tcPr>
            <w:tcW w:w="1175"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3EA74B98"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LocationType</w:t>
            </w:r>
          </w:p>
        </w:tc>
        <w:tc>
          <w:tcPr>
            <w:tcW w:w="1330"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330BD9D7" w14:textId="77777777">
            <w:pPr>
              <w:spacing w:after="0" w:line="240" w:lineRule="auto"/>
              <w:jc w:val="left"/>
              <w:rPr>
                <w:rFonts w:eastAsia="Times New Roman" w:cstheme="minorHAnsi"/>
                <w:color w:val="000000"/>
                <w:sz w:val="20"/>
                <w:szCs w:val="20"/>
              </w:rPr>
            </w:pPr>
          </w:p>
        </w:tc>
      </w:tr>
      <w:tr w:rsidRPr="00E83BEF" w:rsidR="000A38B5" w:rsidTr="00E219D8" w14:paraId="4218CCE4" w14:textId="77777777">
        <w:trPr>
          <w:trHeight w:val="288"/>
        </w:trPr>
        <w:tc>
          <w:tcPr>
            <w:tcW w:w="618" w:type="pct"/>
            <w:tcBorders>
              <w:top w:val="single" w:color="auto" w:sz="4" w:space="0"/>
              <w:left w:val="single" w:color="auto" w:sz="4" w:space="0"/>
              <w:bottom w:val="single" w:color="auto" w:sz="4" w:space="0"/>
              <w:right w:val="nil"/>
            </w:tcBorders>
            <w:vAlign w:val="bottom"/>
            <w:hideMark/>
          </w:tcPr>
          <w:p w:rsidRPr="00E83BEF" w:rsidR="000A38B5" w:rsidP="00E219D8" w:rsidRDefault="000A38B5" w14:paraId="63EF36B9"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Request Payload</w:t>
            </w:r>
          </w:p>
        </w:tc>
        <w:tc>
          <w:tcPr>
            <w:tcW w:w="1877"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6B135310"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Fixed Value</w:t>
            </w:r>
          </w:p>
        </w:tc>
        <w:tc>
          <w:tcPr>
            <w:tcW w:w="1175"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5F667051"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State</w:t>
            </w:r>
          </w:p>
        </w:tc>
        <w:tc>
          <w:tcPr>
            <w:tcW w:w="1330"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77EFB5A7" w14:textId="77777777">
            <w:pPr>
              <w:spacing w:after="0" w:line="240" w:lineRule="auto"/>
              <w:jc w:val="left"/>
              <w:rPr>
                <w:rFonts w:eastAsia="Times New Roman" w:cstheme="minorHAnsi"/>
                <w:color w:val="000000"/>
                <w:sz w:val="20"/>
                <w:szCs w:val="20"/>
              </w:rPr>
            </w:pPr>
          </w:p>
        </w:tc>
      </w:tr>
      <w:tr w:rsidRPr="00E83BEF" w:rsidR="000A38B5" w:rsidTr="00E219D8" w14:paraId="39ABF3ED" w14:textId="77777777">
        <w:trPr>
          <w:trHeight w:val="288"/>
        </w:trPr>
        <w:tc>
          <w:tcPr>
            <w:tcW w:w="618" w:type="pct"/>
            <w:tcBorders>
              <w:top w:val="single" w:color="auto" w:sz="4" w:space="0"/>
              <w:left w:val="single" w:color="auto" w:sz="4" w:space="0"/>
              <w:bottom w:val="single" w:color="auto" w:sz="4" w:space="0"/>
              <w:right w:val="nil"/>
            </w:tcBorders>
            <w:vAlign w:val="bottom"/>
            <w:hideMark/>
          </w:tcPr>
          <w:p w:rsidRPr="00E83BEF" w:rsidR="000A38B5" w:rsidP="00E219D8" w:rsidRDefault="000A38B5" w14:paraId="4C791F2B"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Request Payload</w:t>
            </w:r>
          </w:p>
        </w:tc>
        <w:tc>
          <w:tcPr>
            <w:tcW w:w="1877"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5DAD9461"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Fixed Value</w:t>
            </w:r>
          </w:p>
        </w:tc>
        <w:tc>
          <w:tcPr>
            <w:tcW w:w="1175"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67222C52"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DataSource</w:t>
            </w:r>
          </w:p>
        </w:tc>
        <w:tc>
          <w:tcPr>
            <w:tcW w:w="1330"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250B32E3"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APS</w:t>
            </w:r>
          </w:p>
        </w:tc>
      </w:tr>
      <w:tr w:rsidRPr="00E83BEF" w:rsidR="000A38B5" w:rsidTr="00E219D8" w14:paraId="1E15D6AB" w14:textId="77777777">
        <w:trPr>
          <w:trHeight w:val="288"/>
        </w:trPr>
        <w:tc>
          <w:tcPr>
            <w:tcW w:w="618"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14B98D30"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APS</w:t>
            </w:r>
          </w:p>
        </w:tc>
        <w:tc>
          <w:tcPr>
            <w:tcW w:w="1877"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2D6A25DB"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_Events.CASE</w:t>
            </w:r>
          </w:p>
        </w:tc>
        <w:tc>
          <w:tcPr>
            <w:tcW w:w="1175"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5C3B1DF8"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Case</w:t>
            </w:r>
          </w:p>
        </w:tc>
        <w:tc>
          <w:tcPr>
            <w:tcW w:w="1330"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62F9A402" w14:textId="77777777">
            <w:pPr>
              <w:spacing w:after="0" w:line="240" w:lineRule="auto"/>
              <w:jc w:val="left"/>
              <w:rPr>
                <w:rFonts w:eastAsia="Times New Roman" w:cstheme="minorHAnsi"/>
                <w:color w:val="000000"/>
                <w:sz w:val="20"/>
                <w:szCs w:val="20"/>
              </w:rPr>
            </w:pPr>
          </w:p>
        </w:tc>
      </w:tr>
      <w:tr w:rsidRPr="00E83BEF" w:rsidR="000A38B5" w:rsidTr="00E219D8" w14:paraId="59D62B28" w14:textId="77777777">
        <w:trPr>
          <w:trHeight w:val="288"/>
        </w:trPr>
        <w:tc>
          <w:tcPr>
            <w:tcW w:w="618"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46D90DDA"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APS</w:t>
            </w:r>
          </w:p>
        </w:tc>
        <w:tc>
          <w:tcPr>
            <w:tcW w:w="1877"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0FF532B9" w14:textId="678AC04A">
            <w:pPr>
              <w:spacing w:after="0" w:line="240" w:lineRule="auto"/>
              <w:jc w:val="left"/>
              <w:rPr>
                <w:rFonts w:eastAsia="Times New Roman" w:cstheme="minorHAnsi"/>
                <w:color w:val="000000"/>
                <w:sz w:val="20"/>
                <w:szCs w:val="20"/>
              </w:rPr>
            </w:pPr>
            <w:r>
              <w:rPr>
                <w:rFonts w:eastAsia="Times New Roman" w:cstheme="minorHAnsi"/>
                <w:color w:val="000000"/>
                <w:sz w:val="20"/>
                <w:szCs w:val="20"/>
              </w:rPr>
              <w:t xml:space="preserve">TRAN_MODES.ID or _Events.ID3</w:t>
            </w:r>
          </w:p>
        </w:tc>
        <w:tc>
          <w:tcPr>
            <w:tcW w:w="1175"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4CA7A478"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ModeOfTransport</w:t>
            </w:r>
          </w:p>
        </w:tc>
        <w:tc>
          <w:tcPr>
            <w:tcW w:w="1330"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565D7173" w14:textId="1280D2D0">
            <w:pPr>
              <w:spacing w:after="0" w:line="240" w:lineRule="auto"/>
              <w:jc w:val="left"/>
              <w:rPr>
                <w:rFonts w:eastAsia="Times New Roman" w:cstheme="minorHAnsi"/>
                <w:color w:val="000000"/>
                <w:sz w:val="20"/>
                <w:szCs w:val="20"/>
              </w:rPr>
            </w:pPr>
            <w:r>
              <w:rPr>
                <w:rFonts w:eastAsia="Times New Roman" w:cstheme="minorHAnsi"/>
                <w:color w:val="000000"/>
                <w:sz w:val="20"/>
                <w:szCs w:val="20"/>
              </w:rPr>
              <w:t xml:space="preserve">ID3 as Ship System for Event ID 14,15 and 19 e.g. CRPL</w:t>
            </w:r>
          </w:p>
        </w:tc>
      </w:tr>
      <w:tr w:rsidRPr="00E83BEF" w:rsidR="000A38B5" w:rsidTr="00E219D8" w14:paraId="2CF9945B" w14:textId="77777777">
        <w:trPr>
          <w:trHeight w:val="288"/>
        </w:trPr>
        <w:tc>
          <w:tcPr>
            <w:tcW w:w="618"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08428A55"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Profisee</w:t>
            </w:r>
          </w:p>
        </w:tc>
        <w:tc>
          <w:tcPr>
            <w:tcW w:w="1877"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7BC18876" w14:textId="77777777">
            <w:pPr>
              <w:spacing w:after="0" w:line="240" w:lineRule="auto"/>
              <w:jc w:val="left"/>
              <w:rPr>
                <w:rFonts w:eastAsia="Times New Roman" w:cstheme="minorHAnsi"/>
                <w:color w:val="000000"/>
                <w:sz w:val="20"/>
                <w:szCs w:val="20"/>
              </w:rPr>
            </w:pPr>
          </w:p>
        </w:tc>
        <w:tc>
          <w:tcPr>
            <w:tcW w:w="1175"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4A9D0FCD"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MoT_GlobalCode</w:t>
            </w:r>
          </w:p>
        </w:tc>
        <w:tc>
          <w:tcPr>
            <w:tcW w:w="1330"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06740BE9" w14:textId="77777777">
            <w:pPr>
              <w:spacing w:after="0" w:line="240" w:lineRule="auto"/>
              <w:jc w:val="left"/>
              <w:rPr>
                <w:rFonts w:eastAsia="Times New Roman" w:cstheme="minorHAnsi"/>
                <w:color w:val="000000"/>
                <w:sz w:val="20"/>
                <w:szCs w:val="20"/>
              </w:rPr>
            </w:pPr>
          </w:p>
        </w:tc>
      </w:tr>
      <w:tr w:rsidRPr="00E83BEF" w:rsidR="000A38B5" w:rsidTr="00E219D8" w14:paraId="632A9AA6" w14:textId="77777777">
        <w:trPr>
          <w:trHeight w:val="288"/>
        </w:trPr>
        <w:tc>
          <w:tcPr>
            <w:tcW w:w="618"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7DBD2F10"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Profisee</w:t>
            </w:r>
          </w:p>
        </w:tc>
        <w:tc>
          <w:tcPr>
            <w:tcW w:w="1877"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5DC36801" w14:textId="77777777">
            <w:pPr>
              <w:spacing w:after="0" w:line="240" w:lineRule="auto"/>
              <w:jc w:val="left"/>
              <w:rPr>
                <w:rFonts w:eastAsia="Times New Roman" w:cstheme="minorHAnsi"/>
                <w:color w:val="000000"/>
                <w:sz w:val="20"/>
                <w:szCs w:val="20"/>
              </w:rPr>
            </w:pPr>
          </w:p>
        </w:tc>
        <w:tc>
          <w:tcPr>
            <w:tcW w:w="1175"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2C79DD7C"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MoT_Description</w:t>
            </w:r>
          </w:p>
        </w:tc>
        <w:tc>
          <w:tcPr>
            <w:tcW w:w="1330"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5A329FD5" w14:textId="77777777">
            <w:pPr>
              <w:spacing w:after="0" w:line="240" w:lineRule="auto"/>
              <w:jc w:val="left"/>
              <w:rPr>
                <w:rFonts w:eastAsia="Times New Roman" w:cstheme="minorHAnsi"/>
                <w:color w:val="000000"/>
                <w:sz w:val="20"/>
                <w:szCs w:val="20"/>
              </w:rPr>
            </w:pPr>
          </w:p>
        </w:tc>
      </w:tr>
      <w:tr w:rsidRPr="00E83BEF" w:rsidR="000A38B5" w:rsidTr="00E219D8" w14:paraId="365FE5B9" w14:textId="77777777">
        <w:trPr>
          <w:trHeight w:val="288"/>
        </w:trPr>
        <w:tc>
          <w:tcPr>
            <w:tcW w:w="618"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747BBE33"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Profisee</w:t>
            </w:r>
          </w:p>
        </w:tc>
        <w:tc>
          <w:tcPr>
            <w:tcW w:w="1877"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4A3C99F2" w14:textId="77777777">
            <w:pPr>
              <w:spacing w:after="0" w:line="240" w:lineRule="auto"/>
              <w:jc w:val="left"/>
              <w:rPr>
                <w:rFonts w:eastAsia="Times New Roman" w:cstheme="minorHAnsi"/>
                <w:color w:val="000000"/>
                <w:sz w:val="20"/>
                <w:szCs w:val="20"/>
              </w:rPr>
            </w:pPr>
          </w:p>
        </w:tc>
        <w:tc>
          <w:tcPr>
            <w:tcW w:w="1175"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11EAB6A7"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ModeOfTransportType</w:t>
            </w:r>
          </w:p>
        </w:tc>
        <w:tc>
          <w:tcPr>
            <w:tcW w:w="1330"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746DE10F" w14:textId="77777777">
            <w:pPr>
              <w:spacing w:after="0" w:line="240" w:lineRule="auto"/>
              <w:jc w:val="left"/>
              <w:rPr>
                <w:rFonts w:eastAsia="Times New Roman" w:cstheme="minorHAnsi"/>
                <w:color w:val="000000"/>
                <w:sz w:val="20"/>
                <w:szCs w:val="20"/>
              </w:rPr>
            </w:pPr>
          </w:p>
        </w:tc>
      </w:tr>
      <w:tr w:rsidRPr="00E83BEF" w:rsidR="000A38B5" w:rsidTr="00E219D8" w14:paraId="4EAA5DC2" w14:textId="77777777">
        <w:trPr>
          <w:trHeight w:val="288"/>
        </w:trPr>
        <w:tc>
          <w:tcPr>
            <w:tcW w:w="618"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17FCCBFE"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APS</w:t>
            </w:r>
          </w:p>
        </w:tc>
        <w:tc>
          <w:tcPr>
            <w:tcW w:w="1877"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582A8452"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TRAN_MODES.DESCRIPTION</w:t>
            </w:r>
          </w:p>
        </w:tc>
        <w:tc>
          <w:tcPr>
            <w:tcW w:w="1175"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72232EB4"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TransportTypeDescription</w:t>
            </w:r>
          </w:p>
        </w:tc>
        <w:tc>
          <w:tcPr>
            <w:tcW w:w="1330"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4AC3A554"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Crude Receipts at Detroit Gate</w:t>
            </w:r>
          </w:p>
        </w:tc>
      </w:tr>
      <w:tr w:rsidRPr="00E83BEF" w:rsidR="000A38B5" w:rsidTr="00E219D8" w14:paraId="728AC8A1" w14:textId="77777777">
        <w:trPr>
          <w:trHeight w:val="288"/>
        </w:trPr>
        <w:tc>
          <w:tcPr>
            <w:tcW w:w="618"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78DBB7EF"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APS</w:t>
            </w:r>
          </w:p>
        </w:tc>
        <w:tc>
          <w:tcPr>
            <w:tcW w:w="1877"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202C5193"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TRAN_MODES.RATE</w:t>
            </w:r>
          </w:p>
        </w:tc>
        <w:tc>
          <w:tcPr>
            <w:tcW w:w="1175"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5F4230B8"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Rate</w:t>
            </w:r>
          </w:p>
        </w:tc>
        <w:tc>
          <w:tcPr>
            <w:tcW w:w="1330"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0953E527"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84.45</w:t>
            </w:r>
          </w:p>
        </w:tc>
      </w:tr>
      <w:tr w:rsidRPr="00E83BEF" w:rsidR="000A38B5" w:rsidTr="00E219D8" w14:paraId="2DFE3732" w14:textId="77777777">
        <w:trPr>
          <w:trHeight w:val="288"/>
        </w:trPr>
        <w:tc>
          <w:tcPr>
            <w:tcW w:w="618"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513FC2EC"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Profisee</w:t>
            </w:r>
          </w:p>
        </w:tc>
        <w:tc>
          <w:tcPr>
            <w:tcW w:w="1877"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1625AA15"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Fixed Value</w:t>
            </w:r>
          </w:p>
        </w:tc>
        <w:tc>
          <w:tcPr>
            <w:tcW w:w="1175"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3DFAB302"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RateUOM</w:t>
            </w:r>
          </w:p>
        </w:tc>
        <w:tc>
          <w:tcPr>
            <w:tcW w:w="1330"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55B22339" w14:textId="77777777">
            <w:pPr>
              <w:spacing w:after="0" w:line="240" w:lineRule="auto"/>
              <w:jc w:val="left"/>
              <w:rPr>
                <w:rFonts w:eastAsia="Times New Roman" w:cstheme="minorHAnsi"/>
                <w:color w:val="000000"/>
                <w:sz w:val="20"/>
                <w:szCs w:val="20"/>
              </w:rPr>
            </w:pPr>
          </w:p>
        </w:tc>
      </w:tr>
      <w:tr w:rsidRPr="00E83BEF" w:rsidR="000A38B5" w:rsidTr="00E219D8" w14:paraId="2E64B618" w14:textId="77777777">
        <w:trPr>
          <w:trHeight w:val="288"/>
        </w:trPr>
        <w:tc>
          <w:tcPr>
            <w:tcW w:w="618"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0C984BD0"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Custom Field</w:t>
            </w:r>
          </w:p>
        </w:tc>
        <w:tc>
          <w:tcPr>
            <w:tcW w:w="1877"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49A12B73" w14:textId="77777777">
            <w:pPr>
              <w:spacing w:after="0" w:line="240" w:lineRule="auto"/>
              <w:jc w:val="left"/>
              <w:rPr>
                <w:rFonts w:eastAsia="Times New Roman" w:cstheme="minorHAnsi"/>
                <w:color w:val="000000"/>
                <w:sz w:val="20"/>
                <w:szCs w:val="20"/>
              </w:rPr>
            </w:pPr>
          </w:p>
        </w:tc>
        <w:tc>
          <w:tcPr>
            <w:tcW w:w="1175"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470CC028"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MovementID</w:t>
            </w:r>
          </w:p>
        </w:tc>
        <w:tc>
          <w:tcPr>
            <w:tcW w:w="1330"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4F348F27"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Created By Logic</w:t>
            </w:r>
          </w:p>
        </w:tc>
      </w:tr>
      <w:tr w:rsidRPr="00E83BEF" w:rsidR="000A38B5" w:rsidTr="00E219D8" w14:paraId="5E25C686" w14:textId="77777777">
        <w:trPr>
          <w:trHeight w:val="288"/>
        </w:trPr>
        <w:tc>
          <w:tcPr>
            <w:tcW w:w="618"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68AA71E9"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Profisee</w:t>
            </w:r>
          </w:p>
        </w:tc>
        <w:tc>
          <w:tcPr>
            <w:tcW w:w="1877"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6DE0E483" w14:textId="77777777">
            <w:pPr>
              <w:spacing w:after="0" w:line="240" w:lineRule="auto"/>
              <w:jc w:val="left"/>
              <w:rPr>
                <w:rFonts w:eastAsia="Times New Roman" w:cstheme="minorHAnsi"/>
                <w:color w:val="000000"/>
                <w:sz w:val="20"/>
                <w:szCs w:val="20"/>
              </w:rPr>
            </w:pPr>
          </w:p>
        </w:tc>
        <w:tc>
          <w:tcPr>
            <w:tcW w:w="1175"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67AB72DE"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Region</w:t>
            </w:r>
          </w:p>
        </w:tc>
        <w:tc>
          <w:tcPr>
            <w:tcW w:w="1330" w:type="pct"/>
            <w:tcBorders>
              <w:top w:val="single" w:color="auto" w:sz="4" w:space="0"/>
              <w:left w:val="single" w:color="auto" w:sz="4" w:space="0"/>
              <w:bottom w:val="single" w:color="auto" w:sz="4" w:space="0"/>
              <w:right w:val="single" w:color="auto" w:sz="4" w:space="0"/>
            </w:tcBorders>
            <w:vAlign w:val="bottom"/>
            <w:hideMark/>
          </w:tcPr>
          <w:p w:rsidRPr="00E83BEF" w:rsidR="000A38B5" w:rsidP="00E219D8" w:rsidRDefault="000A38B5" w14:paraId="3762A376" w14:textId="77777777">
            <w:pPr>
              <w:keepNext/>
              <w:spacing w:after="0" w:line="240" w:lineRule="auto"/>
              <w:jc w:val="left"/>
              <w:rPr>
                <w:rFonts w:eastAsia="Times New Roman" w:cstheme="minorHAnsi"/>
                <w:color w:val="000000"/>
                <w:sz w:val="20"/>
                <w:szCs w:val="20"/>
              </w:rPr>
            </w:pPr>
            <w:r>
              <w:rPr>
                <w:rFonts w:eastAsia="Times New Roman" w:cstheme="minorHAnsi"/>
                <w:color w:val="000000"/>
                <w:sz w:val="20"/>
                <w:szCs w:val="20"/>
              </w:rPr>
              <w:t>North/South/West</w:t>
            </w:r>
          </w:p>
        </w:tc>
      </w:tr>
    </w:tbl>
    <w:p w:rsidRPr="00E83BEF" w:rsidR="000A38B5" w:rsidP="00021646" w:rsidRDefault="00021646" w14:paraId="6A3DE8A8" w14:textId="2D0CD138">
      <w:pPr>
        <w:pStyle w:val="Caption"/>
      </w:pPr>
      <w:bookmarkStart w:name="_Toc240485184" w:id="149"/>
      <w:r>
        <w:t xml:space="preserve">Table </w:t>
        <w:fldChar w:fldCharType="begin"/>
        <w:instrText>STYLEREF 1 \s</w:instrText>
        <w:fldChar w:fldCharType="separate"/>
      </w:r>
      <w:r>
        <w:rPr>
          <w:noProof/>
        </w:rPr>
        <w:t>2</w:t>
      </w:r>
      <w:r>
        <w:fldChar w:fldCharType="end"/>
        <w:t>-</w:t>
        <w:fldChar w:fldCharType="begin"/>
        <w:instrText>SEQ Table \* ARABIC \s 1</w:instrText>
        <w:fldChar w:fldCharType="separate"/>
      </w:r>
      <w:r>
        <w:rPr>
          <w:noProof/>
        </w:rPr>
        <w:t>43</w:t>
      </w:r>
      <w:r>
        <w:fldChar w:fldCharType="end"/>
        <w:t>: Movements - Source to Response Model Mapping</w:t>
      </w:r>
      <w:bookmarkEnd w:id="149"/>
    </w:p>
    <w:p w:rsidRPr="00AF27B0" w:rsidR="000A38B5" w:rsidP="00622F7C" w:rsidRDefault="000A38B5" w14:paraId="64135709" w14:textId="77777777">
      <w:pPr>
        <w:pStyle w:val="Heading4"/>
        <w:rPr>
          <w:rFonts w:ascii="Calibri" w:hAnsi="Calibri" w:cs="Calibri"/>
          <w:sz w:val="20"/>
        </w:rPr>
      </w:pPr>
      <w:bookmarkStart w:name="_Toc1406664756" w:id="150"/>
      <w:r>
        <w:rPr>
          <w:rFonts w:ascii="Calibri" w:hAnsi="Calibri" w:cs="Calibri"/>
          <w:sz w:val="20"/>
        </w:rPr>
        <w:t>Master Data Entity</w:t>
      </w:r>
      <w:bookmarkEnd w:id="150"/>
    </w:p>
    <w:p w:rsidRPr="00E83BEF" w:rsidR="000A38B5" w:rsidP="000A38B5" w:rsidRDefault="007364BC" w14:paraId="54FEE496" w14:textId="5B9792CA">
      <w:pPr>
        <w:rPr>
          <w:rFonts w:cstheme="minorHAnsi"/>
          <w:sz w:val="20"/>
          <w:szCs w:val="20"/>
        </w:rPr>
      </w:pPr>
      <w:r>
        <w:rPr>
          <w:rFonts w:cstheme="minorHAnsi"/>
          <w:sz w:val="20"/>
          <w:szCs w:val="20"/>
        </w:rPr>
        <w:t xml:space="preserve">The master data of this interface is the same as for the IQDM refinery scheduled inventory interface (IQDM Technical Design Document V3.0) (location, material, property and unit codes through Profisee).</w:t>
      </w:r>
    </w:p>
    <w:p w:rsidRPr="00AF27B0" w:rsidR="000A38B5" w:rsidP="00622F7C" w:rsidRDefault="00F81E63" w14:paraId="33712AB5" w14:textId="70A8050C">
      <w:pPr>
        <w:pStyle w:val="Heading3"/>
        <w:rPr>
          <w:rFonts w:ascii="Calibri" w:hAnsi="Calibri" w:cs="Calibri"/>
          <w:b/>
          <w:sz w:val="20"/>
        </w:rPr>
      </w:pPr>
      <w:bookmarkStart w:name="_Toc240485100" w:id="151"/>
      <w:bookmarkStart w:name="_Toc1436465250" w:id="152"/>
      <w:bookmarkStart w:name="_Toc1555390447" w:id="153"/>
      <w:bookmarkStart w:name="_Toc209799476" w:id="154"/>
      <w:bookmarkEnd w:id="80"/>
      <w:bookmarkEnd w:id="81"/>
      <w:r>
        <w:rPr>
          <w:rFonts w:ascii="Calibri" w:hAnsi="Calibri" w:cs="Calibri"/>
          <w:b/>
          <w:sz w:val="20"/>
        </w:rPr>
        <w:t>Terminal Actual Inventory Data Integration</w:t>
      </w:r>
      <w:bookmarkEnd w:id="151"/>
    </w:p>
    <w:p w:rsidRPr="00AF27B0" w:rsidR="000A38B5" w:rsidP="00622F7C" w:rsidRDefault="000A38B5" w14:paraId="1780341A" w14:textId="77777777">
      <w:pPr>
        <w:pStyle w:val="Heading4"/>
        <w:rPr>
          <w:rFonts w:ascii="Calibri" w:hAnsi="Calibri" w:cs="Calibri"/>
          <w:sz w:val="20"/>
        </w:rPr>
      </w:pPr>
      <w:bookmarkStart w:name="_Toc1618015657" w:id="155"/>
      <w:r>
        <w:rPr>
          <w:rFonts w:ascii="Calibri" w:hAnsi="Calibri" w:cs="Calibri"/>
          <w:sz w:val="20"/>
        </w:rPr>
        <w:t>High Level Technical Design Diagram</w:t>
      </w:r>
      <w:bookmarkEnd w:id="155"/>
    </w:p>
    <w:p w:rsidRPr="00E83BEF" w:rsidR="000A38B5" w:rsidP="000A38B5" w:rsidRDefault="00894B7C" w14:paraId="2C5B94D3" w14:textId="484B9715">
      <w:pPr>
        <w:rPr>
          <w:rFonts w:cstheme="minorHAnsi"/>
          <w:sz w:val="20"/>
          <w:szCs w:val="20"/>
        </w:rPr>
      </w:pPr>
      <w:r>
        <w:rPr>
          <w:rFonts w:cstheme="minorHAnsi"/>
          <w:sz w:val="20"/>
          <w:szCs w:val="20"/>
        </w:rPr>
        <w:t>Below is the high-level technical diagram:</w:t>
      </w:r>
    </w:p>
    <w:p w:rsidRPr="00E83BEF" w:rsidR="000A38B5" w:rsidP="000A38B5" w:rsidRDefault="000A38B5" w14:paraId="50693227" w14:textId="77777777">
      <w:pPr>
        <w:keepNext/>
        <w:rPr>
          <w:rFonts w:cstheme="minorHAnsi"/>
          <w:sz w:val="20"/>
          <w:szCs w:val="20"/>
        </w:rPr>
      </w:pPr>
      <w:r>
        <w:rPr>
          <w:rFonts w:cstheme="minorHAnsi"/>
          <w:noProof/>
          <w:sz w:val="20"/>
          <w:szCs w:val="20"/>
        </w:rPr>
        <w:drawing>
          <wp:inline distT="0" distB="0" distL="0" distR="0" wp14:anchorId="6C7E77AA" wp14:editId="4AC1A47A">
            <wp:extent cx="5943600" cy="1898650"/>
            <wp:effectExtent l="0" t="0" r="0" b="6350"/>
            <wp:docPr id="1755298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298511" name=""/>
                    <pic:cNvPicPr/>
                  </pic:nvPicPr>
                  <pic:blipFill>
                    <a:blip r:embed="rId24"/>
                    <a:stretch>
                      <a:fillRect/>
                    </a:stretch>
                  </pic:blipFill>
                  <pic:spPr>
                    <a:xfrm>
                      <a:off x="0" y="0"/>
                      <a:ext cx="5943600" cy="1898650"/>
                    </a:xfrm>
                    <a:prstGeom prst="rect">
                      <a:avLst/>
                    </a:prstGeom>
                  </pic:spPr>
                </pic:pic>
              </a:graphicData>
            </a:graphic>
          </wp:inline>
        </w:drawing>
      </w:r>
    </w:p>
    <w:p w:rsidRPr="00E83BEF" w:rsidR="000A38B5" w:rsidP="00021646" w:rsidRDefault="00021646" w14:paraId="6EB5D14A" w14:textId="3D5F50C6">
      <w:pPr>
        <w:pStyle w:val="Caption"/>
      </w:pPr>
      <w:bookmarkStart w:name="_Toc240485259" w:id="156"/>
      <w:r>
        <w:t xml:space="preserve">Figure </w:t>
        <w:fldChar w:fldCharType="begin"/>
        <w:instrText>STYLEREF 1 \s</w:instrText>
        <w:fldChar w:fldCharType="separate"/>
      </w:r>
      <w:r>
        <w:rPr>
          <w:noProof/>
        </w:rPr>
        <w:t>2</w:t>
      </w:r>
      <w:r>
        <w:fldChar w:fldCharType="end"/>
        <w:t>-</w:t>
        <w:fldChar w:fldCharType="begin"/>
        <w:instrText>SEQ Figure \* ARABIC \s 1</w:instrText>
        <w:fldChar w:fldCharType="separate"/>
      </w:r>
      <w:r>
        <w:rPr>
          <w:noProof/>
        </w:rPr>
        <w:t>7</w:t>
      </w:r>
      <w:r>
        <w:fldChar w:fldCharType="end"/>
        <w:t>: Terminal Actual Inventory High Level Technical Design Diagram</w:t>
      </w:r>
      <w:bookmarkEnd w:id="156"/>
    </w:p>
    <w:p w:rsidRPr="00E83BEF" w:rsidR="000A38B5" w:rsidRDefault="000A38B5" w14:paraId="502AFCE4" w14:textId="3C6CC309">
      <w:pPr>
        <w:pStyle w:val="ListParagraph"/>
        <w:numPr>
          <w:ilvl w:val="0"/>
          <w:numId w:val="9"/>
        </w:numPr>
        <w:rPr>
          <w:sz w:val="20"/>
          <w:szCs w:val="20"/>
          <w:lang w:val="en-IN"/>
        </w:rPr>
      </w:pPr>
      <w:r>
        <w:rPr>
          <w:sz w:val="20"/>
          <w:szCs w:val="20"/>
          <w:lang w:val="en-IN"/>
        </w:rPr>
        <w:t xml:space="preserve">Data source for Terminal Actual Inventory is Kittyhawk OData service. </w:t>
      </w:r>
    </w:p>
    <w:p w:rsidRPr="00E83BEF" w:rsidR="000A38B5" w:rsidRDefault="000A38B5" w14:paraId="1C349E28" w14:textId="77777777">
      <w:pPr>
        <w:pStyle w:val="ListParagraph"/>
        <w:numPr>
          <w:ilvl w:val="0"/>
          <w:numId w:val="9"/>
        </w:numPr>
        <w:rPr>
          <w:rFonts w:cstheme="minorHAnsi"/>
          <w:sz w:val="20"/>
          <w:szCs w:val="20"/>
          <w:lang w:val="en-IN"/>
        </w:rPr>
      </w:pPr>
      <w:r>
        <w:rPr>
          <w:rFonts w:cstheme="minorHAnsi"/>
          <w:sz w:val="20"/>
          <w:szCs w:val="20"/>
        </w:rPr>
        <w:t>A time-based trigger initiates the batch process based on defined data refresh frequencies</w:t>
      </w:r>
      <w:r>
        <w:rPr>
          <w:rFonts w:cstheme="minorHAnsi"/>
          <w:sz w:val="20"/>
          <w:szCs w:val="20"/>
          <w:lang w:val="en-IN"/>
        </w:rPr>
        <w:t xml:space="preserve">. </w:t>
      </w:r>
    </w:p>
    <w:p w:rsidRPr="00E83BEF" w:rsidR="000A38B5" w:rsidRDefault="000A38B5" w14:paraId="29A42A84" w14:textId="784C2DD5">
      <w:pPr>
        <w:pStyle w:val="ListParagraph"/>
        <w:numPr>
          <w:ilvl w:val="0"/>
          <w:numId w:val="9"/>
        </w:numPr>
        <w:rPr>
          <w:rFonts w:cstheme="minorHAnsi"/>
          <w:sz w:val="20"/>
          <w:szCs w:val="20"/>
          <w:lang w:val="en-IN"/>
        </w:rPr>
      </w:pPr>
      <w:r>
        <w:rPr>
          <w:rFonts w:cstheme="minorHAnsi"/>
          <w:sz w:val="20"/>
          <w:szCs w:val="20"/>
          <w:lang w:val="en-IN"/>
        </w:rPr>
        <w:t>The trigger invokes Terminal Actual Inventory Request Service by passing StartDate</w:t>
      </w:r>
      <w:r>
        <w:rPr>
          <w:rFonts w:cstheme="minorHAnsi"/>
          <w:sz w:val="20"/>
          <w:szCs w:val="20"/>
        </w:rPr>
        <w:t xml:space="preserve">, EndDate, State (Actual), Locations and LocationType (Terminal)</w:t>
      </w:r>
    </w:p>
    <w:p w:rsidRPr="00E83BEF" w:rsidR="000A38B5" w:rsidP="000A38B5" w:rsidRDefault="00121BFC" w14:paraId="19FFD675" w14:textId="18CA6739">
      <w:pPr>
        <w:pStyle w:val="ListParagraph"/>
        <w:rPr>
          <w:rFonts w:cstheme="minorHAnsi"/>
          <w:sz w:val="20"/>
          <w:szCs w:val="20"/>
          <w:lang w:val="en-IN"/>
        </w:rPr>
      </w:pPr>
      <w:r>
        <w:rPr>
          <w:rFonts w:cstheme="minorHAnsi"/>
          <w:sz w:val="20"/>
          <w:szCs w:val="20"/>
          <w:lang w:val="en-IN"/>
        </w:rPr>
        <w:t>to extract Terminal Actual Inventory data from source systems.</w:t>
      </w:r>
    </w:p>
    <w:p w:rsidRPr="00E83BEF" w:rsidR="000A38B5" w:rsidRDefault="00DE6A97" w14:paraId="06D30B71" w14:textId="436FE59F">
      <w:pPr>
        <w:pStyle w:val="ListParagraph"/>
        <w:numPr>
          <w:ilvl w:val="0"/>
          <w:numId w:val="9"/>
        </w:numPr>
        <w:rPr>
          <w:rFonts w:cstheme="minorHAnsi"/>
          <w:sz w:val="20"/>
          <w:szCs w:val="20"/>
          <w:lang w:val="en-IN"/>
        </w:rPr>
      </w:pPr>
      <w:r>
        <w:rPr>
          <w:rFonts w:cstheme="minorHAnsi"/>
          <w:sz w:val="20"/>
          <w:szCs w:val="20"/>
          <w:lang w:val="en-IN"/>
        </w:rPr>
        <w:t>The extracted data shall be validated and transformed.</w:t>
      </w:r>
    </w:p>
    <w:p w:rsidRPr="00E83BEF" w:rsidR="000A38B5" w:rsidRDefault="000A38B5" w14:paraId="696AA5B8" w14:textId="77777777">
      <w:pPr>
        <w:pStyle w:val="ListParagraph"/>
        <w:numPr>
          <w:ilvl w:val="0"/>
          <w:numId w:val="9"/>
        </w:numPr>
        <w:rPr>
          <w:rFonts w:cstheme="minorHAnsi"/>
          <w:sz w:val="20"/>
          <w:szCs w:val="20"/>
          <w:lang w:val="en-IN"/>
        </w:rPr>
      </w:pPr>
      <w:r>
        <w:rPr>
          <w:rFonts w:cstheme="minorHAnsi"/>
          <w:sz w:val="20"/>
          <w:szCs w:val="20"/>
          <w:lang w:val="en-IN"/>
        </w:rPr>
        <w:t>Azure Service Bus shall be used to manage reliable message delivery across integration components.</w:t>
      </w:r>
    </w:p>
    <w:p w:rsidRPr="00E83BEF" w:rsidR="000A38B5" w:rsidRDefault="000A38B5" w14:paraId="3B648279" w14:textId="77777777">
      <w:pPr>
        <w:pStyle w:val="ListParagraph"/>
        <w:numPr>
          <w:ilvl w:val="0"/>
          <w:numId w:val="9"/>
        </w:numPr>
        <w:rPr>
          <w:rFonts w:cstheme="minorHAnsi"/>
          <w:sz w:val="20"/>
          <w:szCs w:val="20"/>
          <w:lang w:val="en-IN"/>
        </w:rPr>
      </w:pPr>
      <w:r>
        <w:rPr>
          <w:rFonts w:cstheme="minorHAnsi"/>
          <w:sz w:val="20"/>
          <w:szCs w:val="20"/>
        </w:rPr>
        <w:t>Durable Functions shall be used for data processing to prevent timeout issues, as they support long-running workflows with extended wait times</w:t>
      </w:r>
      <w:r>
        <w:rPr>
          <w:rFonts w:cstheme="minorHAnsi"/>
          <w:sz w:val="20"/>
          <w:szCs w:val="20"/>
          <w:lang w:val="en-IN"/>
        </w:rPr>
        <w:t>.</w:t>
      </w:r>
    </w:p>
    <w:p w:rsidRPr="00E83BEF" w:rsidR="000A38B5" w:rsidRDefault="000A38B5" w14:paraId="19EE34C0" w14:textId="77777777">
      <w:pPr>
        <w:pStyle w:val="ListParagraph"/>
        <w:numPr>
          <w:ilvl w:val="0"/>
          <w:numId w:val="9"/>
        </w:numPr>
        <w:rPr>
          <w:rFonts w:cstheme="minorHAnsi"/>
          <w:sz w:val="20"/>
          <w:szCs w:val="20"/>
          <w:lang w:val="en-IN"/>
        </w:rPr>
      </w:pPr>
      <w:r>
        <w:rPr>
          <w:rFonts w:cstheme="minorHAnsi"/>
          <w:sz w:val="20"/>
          <w:szCs w:val="20"/>
          <w:lang w:val="en-IN"/>
        </w:rPr>
        <w:t>The processed data is stored in IQDM database through Stored Procedures.</w:t>
      </w:r>
    </w:p>
    <w:p w:rsidRPr="00AF27B0" w:rsidR="000A38B5" w:rsidP="00622F7C" w:rsidRDefault="000A38B5" w14:paraId="626A6697" w14:textId="77777777">
      <w:pPr>
        <w:pStyle w:val="Heading4"/>
        <w:rPr>
          <w:rFonts w:ascii="Calibri" w:hAnsi="Calibri" w:cs="Calibri"/>
          <w:sz w:val="20"/>
        </w:rPr>
      </w:pPr>
      <w:bookmarkStart w:name="_Toc1765662223" w:id="157"/>
      <w:r>
        <w:rPr>
          <w:rFonts w:ascii="Calibri" w:hAnsi="Calibri" w:cs="Calibri"/>
          <w:sz w:val="20"/>
        </w:rPr>
        <w:t>Detailed Technical Architecture</w:t>
      </w:r>
      <w:bookmarkEnd w:id="157"/>
    </w:p>
    <w:p w:rsidRPr="00135E95" w:rsidR="000A38B5" w:rsidP="000A38B5" w:rsidRDefault="000A38B5" w14:paraId="26EE9B94" w14:textId="77777777">
      <w:r>
        <w:rPr>
          <w:noProof/>
        </w:rPr>
        <w:drawing>
          <wp:inline distT="0" distB="0" distL="0" distR="0" wp14:anchorId="01CFAF92" wp14:editId="178F1FF3">
            <wp:extent cx="5943600" cy="2141220"/>
            <wp:effectExtent l="0" t="0" r="0" b="0"/>
            <wp:docPr id="546707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707716" name=""/>
                    <pic:cNvPicPr/>
                  </pic:nvPicPr>
                  <pic:blipFill>
                    <a:blip r:embed="rId25"/>
                    <a:stretch>
                      <a:fillRect/>
                    </a:stretch>
                  </pic:blipFill>
                  <pic:spPr>
                    <a:xfrm>
                      <a:off x="0" y="0"/>
                      <a:ext cx="5943600" cy="2141220"/>
                    </a:xfrm>
                    <a:prstGeom prst="rect">
                      <a:avLst/>
                    </a:prstGeom>
                  </pic:spPr>
                </pic:pic>
              </a:graphicData>
            </a:graphic>
          </wp:inline>
        </w:drawing>
      </w:r>
    </w:p>
    <w:p w:rsidRPr="00E83BEF" w:rsidR="000A38B5" w:rsidP="00021646" w:rsidRDefault="00021646" w14:paraId="2AD345BF" w14:textId="67DD48D9">
      <w:pPr>
        <w:pStyle w:val="Caption"/>
      </w:pPr>
      <w:bookmarkStart w:name="_Toc240485260" w:id="158"/>
      <w:r>
        <w:t xml:space="preserve">Figure </w:t>
        <w:fldChar w:fldCharType="begin"/>
        <w:instrText>STYLEREF 1 \s</w:instrText>
        <w:fldChar w:fldCharType="separate"/>
      </w:r>
      <w:r>
        <w:rPr>
          <w:noProof/>
        </w:rPr>
        <w:t>2</w:t>
      </w:r>
      <w:r>
        <w:fldChar w:fldCharType="end"/>
        <w:t>-</w:t>
        <w:fldChar w:fldCharType="begin"/>
        <w:instrText>SEQ Figure \* ARABIC \s 1</w:instrText>
        <w:fldChar w:fldCharType="separate"/>
      </w:r>
      <w:r>
        <w:rPr>
          <w:noProof/>
        </w:rPr>
        <w:t>8</w:t>
      </w:r>
      <w:r>
        <w:fldChar w:fldCharType="end"/>
        <w:t>: Terminal Actual Inventory Detailed Technical Design Diagram</w:t>
      </w:r>
      <w:bookmarkEnd w:id="158"/>
    </w:p>
    <w:p w:rsidRPr="00AF27B0" w:rsidR="000A38B5" w:rsidP="00622F7C" w:rsidRDefault="000A38B5" w14:paraId="06278715" w14:textId="77777777">
      <w:pPr>
        <w:pStyle w:val="Heading5"/>
        <w:rPr>
          <w:rFonts w:ascii="Calibri" w:hAnsi="Calibri" w:cs="Calibri"/>
          <w:sz w:val="20"/>
        </w:rPr>
      </w:pPr>
      <w:r>
        <w:rPr>
          <w:rFonts w:ascii="Calibri" w:hAnsi="Calibri" w:cs="Calibri"/>
          <w:sz w:val="20"/>
        </w:rPr>
        <w:t>Technical Components</w:t>
      </w:r>
    </w:p>
    <w:p w:rsidRPr="00AF27B0" w:rsidR="000A38B5" w:rsidP="00622F7C" w:rsidRDefault="000A38B5" w14:paraId="3575EA2D" w14:textId="77777777">
      <w:pPr>
        <w:pStyle w:val="Heading6"/>
        <w:rPr>
          <w:rFonts w:ascii="Calibri" w:hAnsi="Calibri" w:cs="Calibri"/>
          <w:sz w:val="20"/>
        </w:rPr>
      </w:pPr>
      <w:r>
        <w:rPr>
          <w:rFonts w:ascii="Calibri" w:hAnsi="Calibri" w:cs="Calibri"/>
          <w:sz w:val="20"/>
        </w:rPr>
        <w:t>Terminal Actual Inventory Trigger Function (Starter Function)</w:t>
      </w:r>
    </w:p>
    <w:p w:rsidRPr="00E83BEF" w:rsidR="000A38B5" w:rsidP="000A38B5" w:rsidRDefault="000A38B5" w14:paraId="07A58702" w14:textId="77777777">
      <w:pPr>
        <w:rPr>
          <w:sz w:val="20"/>
          <w:szCs w:val="20"/>
        </w:rPr>
      </w:pPr>
      <w:r>
        <w:rPr>
          <w:sz w:val="20"/>
          <w:szCs w:val="20"/>
        </w:rPr>
        <w:t xml:space="preserve">This is a time-triggered Azure Function that serves as the entry point for initiating the Terminal Actual Inventory Integration automated workflow. It is responsible for calling the common Inventory Request Service to trigger Inventory Integration Services and transfer Actual Inventory from Kittyhawk to IQDM.  </w:t>
      </w:r>
    </w:p>
    <w:p w:rsidRPr="00E83BEF" w:rsidR="000A38B5" w:rsidP="000A38B5" w:rsidRDefault="000A38B5" w14:paraId="74391637" w14:textId="77777777">
      <w:pPr>
        <w:jc w:val="left"/>
        <w:rPr>
          <w:rFonts w:cstheme="minorHAnsi"/>
          <w:sz w:val="20"/>
          <w:szCs w:val="20"/>
        </w:rPr>
      </w:pPr>
      <w:r>
        <w:rPr>
          <w:rFonts w:cstheme="minorHAnsi"/>
          <w:sz w:val="20"/>
          <w:szCs w:val="20"/>
        </w:rPr>
        <w:t>Functions and Trigger Frequency:</w:t>
      </w:r>
    </w:p>
    <w:p w:rsidRPr="00E83BEF" w:rsidR="000A38B5" w:rsidP="000A38B5" w:rsidRDefault="000A38B5" w14:paraId="4D16288D" w14:textId="77777777">
      <w:pPr>
        <w:jc w:val="left"/>
        <w:rPr>
          <w:sz w:val="20"/>
          <w:szCs w:val="20"/>
        </w:rPr>
      </w:pPr>
      <w:r>
        <w:rPr>
          <w:sz w:val="20"/>
          <w:szCs w:val="20"/>
        </w:rPr>
        <w:t>Terminal Actual Inventory Trigger Function (Kittyhawk Database Source)</w:t>
      </w:r>
    </w:p>
    <w:p w:rsidRPr="00E83BEF" w:rsidR="000A38B5" w:rsidRDefault="000A38B5" w14:paraId="661E8AB4" w14:textId="77777777">
      <w:pPr>
        <w:pStyle w:val="ListParagraph"/>
        <w:numPr>
          <w:ilvl w:val="0"/>
          <w:numId w:val="42"/>
        </w:numPr>
        <w:jc w:val="left"/>
        <w:rPr>
          <w:sz w:val="20"/>
          <w:szCs w:val="20"/>
        </w:rPr>
      </w:pPr>
      <w:r>
        <w:rPr>
          <w:sz w:val="20"/>
          <w:szCs w:val="20"/>
        </w:rPr>
        <w:t>Retrieves Terminal Actual Inventory data from Kittyhawk using Kittyhawk OData Service.</w:t>
      </w:r>
    </w:p>
    <w:p w:rsidRPr="00E83BEF" w:rsidR="000A38B5" w:rsidRDefault="000A38B5" w14:paraId="3CBC014B" w14:textId="77777777">
      <w:pPr>
        <w:pStyle w:val="ListParagraph"/>
        <w:numPr>
          <w:ilvl w:val="0"/>
          <w:numId w:val="42"/>
        </w:numPr>
        <w:jc w:val="left"/>
        <w:rPr>
          <w:rFonts w:cstheme="minorHAnsi"/>
          <w:sz w:val="20"/>
          <w:szCs w:val="20"/>
        </w:rPr>
      </w:pPr>
      <w:r>
        <w:rPr>
          <w:rFonts w:cstheme="minorHAnsi"/>
          <w:sz w:val="20"/>
          <w:szCs w:val="20"/>
        </w:rPr>
        <w:t>Configured to run once a day.</w:t>
      </w:r>
    </w:p>
    <w:p w:rsidRPr="00AF27B0" w:rsidR="000A38B5" w:rsidP="00622F7C" w:rsidRDefault="000A38B5" w14:paraId="138A7549" w14:textId="77777777">
      <w:pPr>
        <w:pStyle w:val="Heading6"/>
        <w:rPr>
          <w:rFonts w:ascii="Calibri" w:hAnsi="Calibri" w:cs="Calibri"/>
          <w:sz w:val="20"/>
        </w:rPr>
      </w:pPr>
      <w:r>
        <w:rPr>
          <w:rFonts w:ascii="Calibri" w:hAnsi="Calibri" w:cs="Calibri"/>
          <w:sz w:val="20"/>
        </w:rPr>
        <w:t>Inventory Request Service - GetInventoryAsync API</w:t>
      </w:r>
    </w:p>
    <w:p w:rsidRPr="00E83BEF" w:rsidR="000A38B5" w:rsidP="000A38B5" w:rsidRDefault="000A38B5" w14:paraId="41C23F98" w14:textId="77777777">
      <w:pPr>
        <w:rPr>
          <w:rFonts w:cstheme="minorHAnsi"/>
          <w:sz w:val="20"/>
          <w:szCs w:val="20"/>
          <w:highlight w:val="yellow"/>
          <w:lang w:val="en-IN"/>
        </w:rPr>
      </w:pPr>
      <w:r>
        <w:rPr>
          <w:rFonts w:cstheme="minorHAnsi"/>
          <w:sz w:val="20"/>
          <w:szCs w:val="20"/>
        </w:rPr>
        <w:t>This service shall act as a common service layer to provide Actual Refinery and Terminal Inventory, Scheduled Refinery Inventory Data to its caller application (In this case it will extract Terminal Actual Inventory and save data into IQDM database).</w:t>
      </w:r>
    </w:p>
    <w:p w:rsidRPr="00E83BEF" w:rsidR="000A38B5" w:rsidP="000A38B5" w:rsidRDefault="000A38B5" w14:paraId="540E8E66" w14:textId="77777777">
      <w:pPr>
        <w:rPr>
          <w:rFonts w:cstheme="minorHAnsi"/>
          <w:sz w:val="20"/>
          <w:szCs w:val="20"/>
          <w:lang w:val="en-IN"/>
        </w:rPr>
      </w:pPr>
      <w:r>
        <w:rPr>
          <w:rFonts w:cstheme="minorHAnsi"/>
          <w:sz w:val="20"/>
          <w:szCs w:val="20"/>
          <w:lang w:val="en-IN"/>
        </w:rPr>
        <w:t>Following points describe the flow of execution of this service:</w:t>
      </w:r>
    </w:p>
    <w:p w:rsidRPr="00E83BEF" w:rsidR="000A38B5" w:rsidRDefault="000A38B5" w14:paraId="4D79B346" w14:textId="77777777">
      <w:pPr>
        <w:pStyle w:val="ListParagraph"/>
        <w:numPr>
          <w:ilvl w:val="0"/>
          <w:numId w:val="72"/>
        </w:numPr>
        <w:rPr>
          <w:rFonts w:cstheme="minorHAnsi"/>
          <w:sz w:val="20"/>
          <w:szCs w:val="20"/>
          <w:lang w:val="en-IN"/>
        </w:rPr>
      </w:pPr>
      <w:r>
        <w:rPr>
          <w:rFonts w:cstheme="minorHAnsi"/>
          <w:sz w:val="20"/>
          <w:szCs w:val="20"/>
        </w:rPr>
        <w:t>This Request API will be called to retrieve Terminal Actual Inventory and related data by providing following values as input:</w:t>
      </w:r>
    </w:p>
    <w:p w:rsidRPr="00E83BEF" w:rsidR="000A38B5" w:rsidRDefault="000A38B5" w14:paraId="50DF6490" w14:textId="77777777">
      <w:pPr>
        <w:pStyle w:val="ListParagraph"/>
        <w:numPr>
          <w:ilvl w:val="1"/>
          <w:numId w:val="72"/>
        </w:numPr>
        <w:rPr>
          <w:rFonts w:cstheme="minorHAnsi"/>
          <w:sz w:val="20"/>
          <w:szCs w:val="20"/>
          <w:lang w:val="en-IN"/>
        </w:rPr>
      </w:pPr>
      <w:r>
        <w:rPr>
          <w:rFonts w:cstheme="minorHAnsi"/>
          <w:sz w:val="20"/>
          <w:szCs w:val="20"/>
        </w:rPr>
        <w:t>StartDate</w:t>
      </w:r>
    </w:p>
    <w:p w:rsidRPr="00E83BEF" w:rsidR="000A38B5" w:rsidRDefault="000A38B5" w14:paraId="2521C3E0" w14:textId="77777777">
      <w:pPr>
        <w:pStyle w:val="ListParagraph"/>
        <w:numPr>
          <w:ilvl w:val="1"/>
          <w:numId w:val="72"/>
        </w:numPr>
        <w:rPr>
          <w:rFonts w:cstheme="minorHAnsi"/>
          <w:sz w:val="20"/>
          <w:szCs w:val="20"/>
          <w:lang w:val="en-IN"/>
        </w:rPr>
      </w:pPr>
      <w:r>
        <w:rPr>
          <w:rFonts w:cstheme="minorHAnsi"/>
          <w:sz w:val="20"/>
          <w:szCs w:val="20"/>
        </w:rPr>
        <w:t>EndDate</w:t>
      </w:r>
    </w:p>
    <w:p w:rsidRPr="00E83BEF" w:rsidR="000A38B5" w:rsidRDefault="000A38B5" w14:paraId="1B6440DE" w14:textId="77777777">
      <w:pPr>
        <w:pStyle w:val="ListParagraph"/>
        <w:numPr>
          <w:ilvl w:val="1"/>
          <w:numId w:val="72"/>
        </w:numPr>
        <w:rPr>
          <w:rFonts w:cstheme="minorHAnsi"/>
          <w:sz w:val="20"/>
          <w:szCs w:val="20"/>
          <w:lang w:val="en-IN"/>
        </w:rPr>
      </w:pPr>
      <w:r>
        <w:rPr>
          <w:rFonts w:cstheme="minorHAnsi"/>
          <w:sz w:val="20"/>
          <w:szCs w:val="20"/>
        </w:rPr>
        <w:t>State (Actual)</w:t>
      </w:r>
    </w:p>
    <w:p w:rsidRPr="00E83BEF" w:rsidR="000A38B5" w:rsidRDefault="000A38B5" w14:paraId="70194BFA" w14:textId="77777777">
      <w:pPr>
        <w:pStyle w:val="ListParagraph"/>
        <w:numPr>
          <w:ilvl w:val="1"/>
          <w:numId w:val="72"/>
        </w:numPr>
        <w:rPr>
          <w:rFonts w:cstheme="minorHAnsi"/>
          <w:sz w:val="20"/>
          <w:szCs w:val="20"/>
          <w:lang w:val="en-IN"/>
        </w:rPr>
      </w:pPr>
      <w:r>
        <w:rPr>
          <w:rFonts w:cstheme="minorHAnsi"/>
          <w:sz w:val="20"/>
          <w:szCs w:val="20"/>
        </w:rPr>
        <w:t>Locations</w:t>
      </w:r>
    </w:p>
    <w:p w:rsidRPr="00E83BEF" w:rsidR="000A38B5" w:rsidRDefault="000A38B5" w14:paraId="1584B307" w14:textId="77777777">
      <w:pPr>
        <w:pStyle w:val="ListParagraph"/>
        <w:numPr>
          <w:ilvl w:val="1"/>
          <w:numId w:val="72"/>
        </w:numPr>
        <w:rPr>
          <w:rFonts w:cstheme="minorHAnsi"/>
          <w:sz w:val="20"/>
          <w:szCs w:val="20"/>
          <w:lang w:val="en-IN"/>
        </w:rPr>
      </w:pPr>
      <w:r>
        <w:rPr>
          <w:rFonts w:cstheme="minorHAnsi"/>
          <w:color w:val="000000"/>
          <w:sz w:val="20"/>
          <w:szCs w:val="20"/>
        </w:rPr>
        <w:t>LocationType (Terminal)</w:t>
      </w:r>
    </w:p>
    <w:p w:rsidRPr="00E83BEF" w:rsidR="000A38B5" w:rsidRDefault="000A38B5" w14:paraId="1ED4DB1A" w14:textId="77777777">
      <w:pPr>
        <w:pStyle w:val="ListParagraph"/>
        <w:numPr>
          <w:ilvl w:val="1"/>
          <w:numId w:val="72"/>
        </w:numPr>
        <w:rPr>
          <w:rFonts w:cstheme="minorHAnsi"/>
          <w:sz w:val="20"/>
          <w:szCs w:val="20"/>
          <w:lang w:val="en-IN"/>
        </w:rPr>
      </w:pPr>
      <w:r>
        <w:rPr>
          <w:rFonts w:cstheme="minorHAnsi"/>
          <w:sz w:val="20"/>
          <w:szCs w:val="20"/>
          <w:lang w:val="en-IN"/>
        </w:rPr>
        <w:t>Region (North/South/West)</w:t>
      </w:r>
    </w:p>
    <w:p w:rsidRPr="00E83BEF" w:rsidR="000A38B5" w:rsidRDefault="000A38B5" w14:paraId="66E639D4" w14:textId="77777777">
      <w:pPr>
        <w:pStyle w:val="ListParagraph"/>
        <w:numPr>
          <w:ilvl w:val="1"/>
          <w:numId w:val="72"/>
        </w:numPr>
        <w:rPr>
          <w:rFonts w:cstheme="minorHAnsi"/>
          <w:sz w:val="20"/>
          <w:szCs w:val="20"/>
          <w:lang w:val="en-IN"/>
        </w:rPr>
      </w:pPr>
      <w:r>
        <w:rPr>
          <w:rFonts w:cstheme="minorHAnsi"/>
          <w:sz w:val="20"/>
          <w:szCs w:val="20"/>
          <w:lang w:val="en-IN"/>
        </w:rPr>
        <w:t>Case (not applicable for this integration)</w:t>
      </w:r>
    </w:p>
    <w:p w:rsidRPr="00E83BEF" w:rsidR="000A38B5" w:rsidRDefault="000A38B5" w14:paraId="29455B80" w14:textId="77777777">
      <w:pPr>
        <w:pStyle w:val="ListParagraph"/>
        <w:numPr>
          <w:ilvl w:val="1"/>
          <w:numId w:val="72"/>
        </w:numPr>
        <w:rPr>
          <w:rFonts w:cstheme="minorHAnsi"/>
          <w:sz w:val="20"/>
          <w:szCs w:val="20"/>
          <w:lang w:val="en-IN"/>
        </w:rPr>
      </w:pPr>
      <w:r>
        <w:rPr>
          <w:rFonts w:cstheme="minorHAnsi"/>
          <w:sz w:val="20"/>
          <w:szCs w:val="20"/>
          <w:lang w:val="en-IN"/>
        </w:rPr>
        <w:t>IsImport(true/false)</w:t>
      </w:r>
    </w:p>
    <w:p w:rsidRPr="00E83BEF" w:rsidR="000A38B5" w:rsidRDefault="000A38B5" w14:paraId="64D3FD0A" w14:textId="77777777">
      <w:pPr>
        <w:pStyle w:val="ListParagraph"/>
        <w:numPr>
          <w:ilvl w:val="1"/>
          <w:numId w:val="72"/>
        </w:numPr>
        <w:rPr>
          <w:rFonts w:cstheme="minorHAnsi"/>
          <w:sz w:val="20"/>
          <w:szCs w:val="20"/>
          <w:lang w:val="en-IN"/>
        </w:rPr>
      </w:pPr>
      <w:r>
        <w:rPr>
          <w:rFonts w:cstheme="minorHAnsi"/>
          <w:sz w:val="20"/>
          <w:szCs w:val="20"/>
        </w:rPr>
        <w:t>UseServiceBus (By Default this will be true)</w:t>
      </w:r>
    </w:p>
    <w:p w:rsidRPr="00E83BEF" w:rsidR="000A38B5" w:rsidRDefault="000A38B5" w14:paraId="339F43AC" w14:textId="77777777">
      <w:pPr>
        <w:pStyle w:val="ListParagraph"/>
        <w:numPr>
          <w:ilvl w:val="0"/>
          <w:numId w:val="72"/>
        </w:numPr>
        <w:rPr>
          <w:rFonts w:cstheme="minorHAnsi"/>
          <w:sz w:val="20"/>
          <w:szCs w:val="20"/>
          <w:lang w:val="en-IN"/>
        </w:rPr>
      </w:pPr>
      <w:r>
        <w:rPr>
          <w:rFonts w:cstheme="minorHAnsi"/>
          <w:sz w:val="20"/>
          <w:szCs w:val="20"/>
          <w:lang w:val="en-IN"/>
        </w:rPr>
        <w:t>Using the above parameters, this service shall prepare a Request payload.</w:t>
      </w:r>
    </w:p>
    <w:p w:rsidRPr="00E83BEF" w:rsidR="000A38B5" w:rsidRDefault="000A38B5" w14:paraId="7FF3EB8E" w14:textId="77777777">
      <w:pPr>
        <w:pStyle w:val="ListParagraph"/>
        <w:numPr>
          <w:ilvl w:val="0"/>
          <w:numId w:val="72"/>
        </w:numPr>
        <w:rPr>
          <w:rFonts w:cstheme="minorHAnsi"/>
          <w:sz w:val="20"/>
          <w:szCs w:val="20"/>
          <w:lang w:val="en-IN"/>
        </w:rPr>
      </w:pPr>
      <w:r>
        <w:rPr>
          <w:rFonts w:cstheme="minorHAnsi"/>
          <w:sz w:val="20"/>
          <w:szCs w:val="20"/>
          <w:lang w:val="en-IN"/>
        </w:rPr>
        <w:t>If UseServiceBus is set to true, the service shall invoke the Inventory Request Orchestrator implemented using Durable Azure Functions.</w:t>
      </w:r>
    </w:p>
    <w:p w:rsidRPr="00E83BEF" w:rsidR="000A38B5" w:rsidRDefault="000A38B5" w14:paraId="4BA0B121" w14:textId="77777777">
      <w:pPr>
        <w:pStyle w:val="ListParagraph"/>
        <w:numPr>
          <w:ilvl w:val="0"/>
          <w:numId w:val="72"/>
        </w:numPr>
        <w:rPr>
          <w:rFonts w:cstheme="minorHAnsi"/>
          <w:sz w:val="20"/>
          <w:szCs w:val="20"/>
          <w:lang w:val="en-IN"/>
        </w:rPr>
      </w:pPr>
      <w:r>
        <w:rPr>
          <w:rFonts w:cstheme="minorHAnsi"/>
          <w:sz w:val="20"/>
          <w:szCs w:val="20"/>
          <w:lang w:val="en-IN"/>
        </w:rPr>
        <w:t>Being a Durable Azure Function, the Request Orchestrator shall start its execution in separate thread/instance and shall immediately return the Status Check Response to the service.</w:t>
      </w:r>
    </w:p>
    <w:p w:rsidRPr="00E83BEF" w:rsidR="000A38B5" w:rsidRDefault="000A38B5" w14:paraId="6EB81348" w14:textId="77777777">
      <w:pPr>
        <w:pStyle w:val="ListParagraph"/>
        <w:numPr>
          <w:ilvl w:val="0"/>
          <w:numId w:val="72"/>
        </w:numPr>
        <w:rPr>
          <w:rFonts w:cstheme="minorHAnsi"/>
          <w:sz w:val="20"/>
          <w:szCs w:val="20"/>
        </w:rPr>
      </w:pPr>
      <w:r>
        <w:rPr>
          <w:rFonts w:cstheme="minorHAnsi"/>
          <w:sz w:val="20"/>
          <w:szCs w:val="20"/>
          <w:lang w:val="en-IN"/>
        </w:rPr>
        <w:t>Using the Status Check Response, this service shall poll the durable function to check its Runtime Status, which shall be configurable.</w:t>
      </w:r>
    </w:p>
    <w:p w:rsidRPr="00E83BEF" w:rsidR="000A38B5" w:rsidRDefault="000A38B5" w14:paraId="26C89842" w14:textId="77777777">
      <w:pPr>
        <w:pStyle w:val="ListParagraph"/>
        <w:numPr>
          <w:ilvl w:val="1"/>
          <w:numId w:val="72"/>
        </w:numPr>
        <w:rPr>
          <w:rFonts w:cstheme="minorHAnsi"/>
          <w:sz w:val="20"/>
          <w:szCs w:val="20"/>
        </w:rPr>
      </w:pPr>
      <w:r>
        <w:rPr>
          <w:rFonts w:cstheme="minorHAnsi"/>
          <w:sz w:val="20"/>
          <w:szCs w:val="20"/>
          <w:lang w:val="en-IN"/>
        </w:rPr>
        <w:t>Polling Frequency: 30 Seconds</w:t>
      </w:r>
    </w:p>
    <w:p w:rsidRPr="00E83BEF" w:rsidR="000A38B5" w:rsidRDefault="000A38B5" w14:paraId="7885F36A" w14:textId="77777777">
      <w:pPr>
        <w:pStyle w:val="ListParagraph"/>
        <w:numPr>
          <w:ilvl w:val="1"/>
          <w:numId w:val="72"/>
        </w:numPr>
        <w:rPr>
          <w:rFonts w:cstheme="minorHAnsi"/>
          <w:sz w:val="20"/>
          <w:szCs w:val="20"/>
        </w:rPr>
      </w:pPr>
      <w:r>
        <w:rPr>
          <w:rFonts w:cstheme="minorHAnsi"/>
          <w:sz w:val="20"/>
          <w:szCs w:val="20"/>
          <w:lang w:val="en-IN"/>
        </w:rPr>
        <w:t>Polling Timeout: 15 Minutes</w:t>
      </w:r>
    </w:p>
    <w:p w:rsidRPr="00E83BEF" w:rsidR="000A38B5" w:rsidRDefault="000A38B5" w14:paraId="45D828BC" w14:textId="77777777">
      <w:pPr>
        <w:pStyle w:val="ListParagraph"/>
        <w:numPr>
          <w:ilvl w:val="0"/>
          <w:numId w:val="72"/>
        </w:numPr>
        <w:rPr>
          <w:rFonts w:cstheme="minorHAnsi"/>
          <w:sz w:val="20"/>
          <w:szCs w:val="20"/>
        </w:rPr>
      </w:pPr>
      <w:r>
        <w:rPr>
          <w:rFonts w:cstheme="minorHAnsi"/>
          <w:sz w:val="20"/>
          <w:szCs w:val="20"/>
        </w:rPr>
        <w:t>Once durable function is successfully completed with its execution, it shall return the Terminal Actual Inventories in Profisee Code format.</w:t>
      </w:r>
    </w:p>
    <w:p w:rsidRPr="00E83BEF" w:rsidR="000A38B5" w:rsidRDefault="000A38B5" w14:paraId="109F9EA0" w14:textId="77777777">
      <w:pPr>
        <w:pStyle w:val="ListParagraph"/>
        <w:numPr>
          <w:ilvl w:val="0"/>
          <w:numId w:val="72"/>
        </w:numPr>
        <w:rPr>
          <w:rFonts w:cstheme="minorHAnsi"/>
          <w:sz w:val="20"/>
          <w:szCs w:val="20"/>
        </w:rPr>
      </w:pPr>
      <w:r>
        <w:rPr>
          <w:rFonts w:cstheme="minorHAnsi"/>
          <w:sz w:val="20"/>
          <w:szCs w:val="20"/>
        </w:rPr>
        <w:t>As soon as Durable Function execution is successful, in the next poll, this service shall get Runtime Status as Completed and shall also get the Terminal Actual Inventory in response.</w:t>
      </w:r>
    </w:p>
    <w:p w:rsidRPr="00E83BEF" w:rsidR="000A38B5" w:rsidRDefault="000A38B5" w14:paraId="569509EF" w14:textId="211D0640">
      <w:pPr>
        <w:pStyle w:val="ListParagraph"/>
        <w:numPr>
          <w:ilvl w:val="0"/>
          <w:numId w:val="72"/>
        </w:numPr>
        <w:rPr>
          <w:rFonts w:cstheme="minorHAnsi"/>
          <w:sz w:val="20"/>
          <w:szCs w:val="20"/>
        </w:rPr>
      </w:pPr>
      <w:r>
        <w:rPr>
          <w:rFonts w:cstheme="minorHAnsi"/>
          <w:sz w:val="20"/>
          <w:szCs w:val="20"/>
        </w:rPr>
        <w:t xml:space="preserve">After that, service shall prepare a response and return it to the caller if IsImport is set to true, if it is set to false, the service will call a stored procedure that saves the data in IQDM Database.</w:t>
      </w:r>
    </w:p>
    <w:p w:rsidRPr="00E83BEF" w:rsidR="000A38B5" w:rsidRDefault="000A38B5" w14:paraId="2EAAFD4D" w14:textId="77777777">
      <w:pPr>
        <w:pStyle w:val="ListParagraph"/>
        <w:numPr>
          <w:ilvl w:val="0"/>
          <w:numId w:val="72"/>
        </w:numPr>
        <w:rPr>
          <w:rFonts w:cstheme="minorHAnsi"/>
          <w:sz w:val="20"/>
          <w:szCs w:val="20"/>
        </w:rPr>
      </w:pPr>
      <w:r>
        <w:rPr>
          <w:rFonts w:cstheme="minorHAnsi"/>
          <w:sz w:val="20"/>
          <w:szCs w:val="20"/>
        </w:rPr>
        <w:t>If UseServiceBus is set to false, the service shall bypass the Durable Function orchestration flow and directly invoke the Inventory Response Service for synchronous processing.</w:t>
      </w:r>
    </w:p>
    <w:p w:rsidRPr="00AF27B0" w:rsidR="000A38B5" w:rsidP="00622F7C" w:rsidRDefault="000A38B5" w14:paraId="70C446E4" w14:textId="77777777">
      <w:pPr>
        <w:pStyle w:val="Heading6"/>
        <w:rPr>
          <w:rFonts w:ascii="Calibri" w:hAnsi="Calibri" w:cs="Calibri"/>
          <w:sz w:val="20"/>
        </w:rPr>
      </w:pPr>
      <w:r>
        <w:rPr>
          <w:rFonts w:ascii="Calibri" w:hAnsi="Calibri" w:cs="Calibri"/>
          <w:sz w:val="20"/>
        </w:rPr>
        <w:t>Inventory Request Durable Function (InventoryRequestOrchestrator)</w:t>
      </w:r>
    </w:p>
    <w:p w:rsidRPr="00E83BEF" w:rsidR="000A38B5" w:rsidP="000A38B5" w:rsidRDefault="000A38B5" w14:paraId="34E08374" w14:textId="6A3D477B">
      <w:pPr>
        <w:rPr>
          <w:rFonts w:cstheme="minorHAnsi"/>
          <w:sz w:val="20"/>
          <w:szCs w:val="20"/>
        </w:rPr>
      </w:pPr>
      <w:r>
        <w:rPr>
          <w:rFonts w:cstheme="minorHAnsi"/>
          <w:sz w:val="20"/>
          <w:szCs w:val="20"/>
        </w:rPr>
        <w:t xml:space="preserve">Inventory Request Orchestrator shall be implemented as an HTTP Triggered Azure Durable Function. Azure Durable Functions allow us to build stateful serverless workflows in code. It consists of three components</w:t>
      </w:r>
    </w:p>
    <w:p w:rsidRPr="00E83BEF" w:rsidR="000A38B5" w:rsidRDefault="000A38B5" w14:paraId="241FBEE7" w14:textId="77777777">
      <w:pPr>
        <w:pStyle w:val="ListParagraph"/>
        <w:numPr>
          <w:ilvl w:val="1"/>
          <w:numId w:val="73"/>
        </w:numPr>
        <w:rPr>
          <w:rFonts w:cstheme="minorHAnsi"/>
          <w:sz w:val="20"/>
          <w:szCs w:val="20"/>
        </w:rPr>
      </w:pPr>
      <w:r>
        <w:rPr>
          <w:rFonts w:cstheme="minorHAnsi"/>
          <w:sz w:val="20"/>
          <w:szCs w:val="20"/>
        </w:rPr>
        <w:t>Trigger</w:t>
      </w:r>
    </w:p>
    <w:p w:rsidRPr="00E83BEF" w:rsidR="000A38B5" w:rsidRDefault="000A38B5" w14:paraId="70EB5B83" w14:textId="77777777">
      <w:pPr>
        <w:pStyle w:val="ListParagraph"/>
        <w:numPr>
          <w:ilvl w:val="1"/>
          <w:numId w:val="73"/>
        </w:numPr>
        <w:rPr>
          <w:rFonts w:cstheme="minorHAnsi"/>
          <w:sz w:val="20"/>
          <w:szCs w:val="20"/>
        </w:rPr>
      </w:pPr>
      <w:r>
        <w:rPr>
          <w:rFonts w:cstheme="minorHAnsi"/>
          <w:sz w:val="20"/>
          <w:szCs w:val="20"/>
        </w:rPr>
        <w:t>Orchestrator</w:t>
      </w:r>
    </w:p>
    <w:p w:rsidRPr="00E83BEF" w:rsidR="000A38B5" w:rsidRDefault="000A38B5" w14:paraId="1022A841" w14:textId="77777777">
      <w:pPr>
        <w:pStyle w:val="ListParagraph"/>
        <w:numPr>
          <w:ilvl w:val="1"/>
          <w:numId w:val="73"/>
        </w:numPr>
        <w:rPr>
          <w:rFonts w:cstheme="minorHAnsi"/>
          <w:sz w:val="20"/>
          <w:szCs w:val="20"/>
        </w:rPr>
      </w:pPr>
      <w:r>
        <w:rPr>
          <w:rFonts w:cstheme="minorHAnsi"/>
          <w:sz w:val="20"/>
          <w:szCs w:val="20"/>
        </w:rPr>
        <w:t>Activity</w:t>
      </w:r>
    </w:p>
    <w:p w:rsidRPr="00E83BEF" w:rsidR="000A38B5" w:rsidP="000A38B5" w:rsidRDefault="000A38B5" w14:paraId="1C9D7C3D" w14:textId="77777777">
      <w:pPr>
        <w:rPr>
          <w:rFonts w:cstheme="minorHAnsi"/>
          <w:sz w:val="20"/>
          <w:szCs w:val="20"/>
        </w:rPr>
      </w:pPr>
      <w:r>
        <w:rPr>
          <w:rFonts w:cstheme="minorHAnsi"/>
          <w:sz w:val="20"/>
          <w:szCs w:val="20"/>
        </w:rPr>
        <w:t>A trigger acts as a client facing function and is initiated either by HTTP or queue or timer. Once triggered, it starts the orchestration. The orchestrator function defines the workflow and manages state, retries, and sequencing. Activity functions perform the actual tasks like calling APIs, processing data, or sending emails. Together, they enable reliable, long-running, scalable, and resilient workflows in the cloud.</w:t>
      </w:r>
    </w:p>
    <w:p w:rsidRPr="00E83BEF" w:rsidR="000A38B5" w:rsidP="000A38B5" w:rsidRDefault="000A38B5" w14:paraId="60B3F398" w14:textId="138CA0E5">
      <w:pPr>
        <w:rPr>
          <w:sz w:val="20"/>
          <w:szCs w:val="20"/>
        </w:rPr>
      </w:pPr>
      <w:r>
        <w:rPr>
          <w:sz w:val="20"/>
          <w:szCs w:val="20"/>
        </w:rPr>
        <w:t xml:space="preserve">Inventory Request Orchestrator shall be responsible for orchestrating the end-to-end process of requesting Inventory(Terminal Actual Inventory) from the Source.</w:t>
      </w:r>
    </w:p>
    <w:p w:rsidRPr="00E83BEF" w:rsidR="000A38B5" w:rsidP="000A38B5" w:rsidRDefault="000A38B5" w14:paraId="7294FA56" w14:textId="77777777">
      <w:pPr>
        <w:rPr>
          <w:rFonts w:cstheme="minorHAnsi"/>
          <w:sz w:val="20"/>
          <w:szCs w:val="20"/>
        </w:rPr>
      </w:pPr>
      <w:r>
        <w:rPr>
          <w:rFonts w:cstheme="minorHAnsi"/>
          <w:sz w:val="20"/>
          <w:szCs w:val="20"/>
        </w:rPr>
        <w:t>This Durable function shall prepare a request message and push it in Azure Service Bus Request queue and wait till the data is available in the Azure Service Bus Response Queue. Below are the components of this Durable Function.</w:t>
      </w:r>
    </w:p>
    <w:p w:rsidRPr="00E83BEF" w:rsidR="000A38B5" w:rsidRDefault="000A38B5" w14:paraId="5854B990" w14:textId="77777777">
      <w:pPr>
        <w:pStyle w:val="ListParagraph"/>
        <w:numPr>
          <w:ilvl w:val="0"/>
          <w:numId w:val="10"/>
        </w:numPr>
        <w:rPr>
          <w:rFonts w:cstheme="minorHAnsi"/>
          <w:sz w:val="20"/>
          <w:szCs w:val="20"/>
        </w:rPr>
      </w:pPr>
      <w:r>
        <w:rPr>
          <w:rFonts w:cstheme="minorHAnsi"/>
          <w:sz w:val="20"/>
          <w:szCs w:val="20"/>
        </w:rPr>
        <w:t>Inventory Request Trigger</w:t>
      </w:r>
    </w:p>
    <w:p w:rsidRPr="00E83BEF" w:rsidR="000A38B5" w:rsidRDefault="000A38B5" w14:paraId="455FC11F" w14:textId="77777777">
      <w:pPr>
        <w:pStyle w:val="ListParagraph"/>
        <w:numPr>
          <w:ilvl w:val="0"/>
          <w:numId w:val="10"/>
        </w:numPr>
        <w:rPr>
          <w:rFonts w:cstheme="minorHAnsi"/>
          <w:sz w:val="20"/>
          <w:szCs w:val="20"/>
        </w:rPr>
      </w:pPr>
      <w:r>
        <w:rPr>
          <w:rFonts w:cstheme="minorHAnsi"/>
          <w:sz w:val="20"/>
          <w:szCs w:val="20"/>
        </w:rPr>
        <w:t>Inventory Request Orchestrator</w:t>
      </w:r>
    </w:p>
    <w:p w:rsidRPr="00E83BEF" w:rsidR="000A38B5" w:rsidRDefault="00FB7DCD" w14:paraId="0580AD1D" w14:textId="0E65465E">
      <w:pPr>
        <w:pStyle w:val="ListParagraph"/>
        <w:numPr>
          <w:ilvl w:val="0"/>
          <w:numId w:val="10"/>
        </w:numPr>
        <w:rPr>
          <w:rFonts w:cstheme="minorHAnsi"/>
          <w:sz w:val="20"/>
          <w:szCs w:val="20"/>
        </w:rPr>
      </w:pPr>
      <w:r>
        <w:rPr>
          <w:rFonts w:cstheme="minorHAnsi"/>
          <w:sz w:val="20"/>
          <w:szCs w:val="20"/>
        </w:rPr>
        <w:t>Create Inventory Request Activity</w:t>
      </w:r>
    </w:p>
    <w:p w:rsidRPr="00E83BEF" w:rsidR="000A38B5" w:rsidRDefault="00FB7DCD" w14:paraId="347DE5C3" w14:textId="64503E90">
      <w:pPr>
        <w:pStyle w:val="ListParagraph"/>
        <w:numPr>
          <w:ilvl w:val="0"/>
          <w:numId w:val="10"/>
        </w:numPr>
        <w:rPr>
          <w:rFonts w:cstheme="minorHAnsi"/>
          <w:sz w:val="20"/>
          <w:szCs w:val="20"/>
        </w:rPr>
      </w:pPr>
      <w:r>
        <w:rPr>
          <w:rFonts w:cstheme="minorHAnsi"/>
          <w:sz w:val="20"/>
          <w:szCs w:val="20"/>
        </w:rPr>
        <w:t>Receive Inventory Activity</w:t>
      </w:r>
    </w:p>
    <w:p w:rsidRPr="00AF27B0" w:rsidR="000A38B5" w:rsidP="00622F7C" w:rsidRDefault="000A38B5" w14:paraId="5CE43478" w14:textId="77777777">
      <w:pPr>
        <w:pStyle w:val="Heading7"/>
        <w:rPr>
          <w:rFonts w:ascii="Calibri" w:hAnsi="Calibri" w:cs="Calibri"/>
          <w:sz w:val="20"/>
        </w:rPr>
      </w:pPr>
      <w:r>
        <w:rPr>
          <w:rFonts w:ascii="Calibri" w:hAnsi="Calibri" w:cs="Calibri"/>
          <w:sz w:val="20"/>
        </w:rPr>
        <w:t>Inventory Request Trigger</w:t>
      </w:r>
    </w:p>
    <w:p w:rsidRPr="00E83BEF" w:rsidR="000A38B5" w:rsidP="000A38B5" w:rsidRDefault="000A38B5" w14:paraId="39BDB623" w14:textId="6B93B4BD">
      <w:pPr>
        <w:rPr>
          <w:rFonts w:cstheme="minorHAnsi"/>
          <w:sz w:val="20"/>
          <w:szCs w:val="20"/>
        </w:rPr>
      </w:pPr>
      <w:r>
        <w:rPr>
          <w:rFonts w:cstheme="minorHAnsi"/>
          <w:sz w:val="20"/>
          <w:szCs w:val="20"/>
        </w:rPr>
        <w:t xml:space="preserve">This is an HTTP triggered Azure Function that serves as the entry point for requesting Terminal Actual Inventory from the Source.</w:t>
      </w:r>
    </w:p>
    <w:p w:rsidRPr="00E83BEF" w:rsidR="000A38B5" w:rsidP="000A38B5" w:rsidRDefault="000A38B5" w14:paraId="3E012EB0" w14:textId="77777777">
      <w:pPr>
        <w:jc w:val="left"/>
        <w:rPr>
          <w:rFonts w:cstheme="minorHAnsi"/>
          <w:sz w:val="20"/>
          <w:szCs w:val="20"/>
        </w:rPr>
      </w:pPr>
      <w:r>
        <w:rPr>
          <w:rFonts w:cstheme="minorHAnsi"/>
          <w:sz w:val="20"/>
          <w:szCs w:val="20"/>
        </w:rPr>
        <w:t>As soon as trigger receives the HTTP request, this function shall call the orchestrator function</w:t>
      </w:r>
    </w:p>
    <w:p w:rsidRPr="00AF27B0" w:rsidR="000A38B5" w:rsidP="00622F7C" w:rsidRDefault="000A38B5" w14:paraId="4E68E4D6" w14:textId="77777777">
      <w:pPr>
        <w:pStyle w:val="Heading7"/>
        <w:rPr>
          <w:rFonts w:ascii="Calibri" w:hAnsi="Calibri" w:cs="Calibri"/>
          <w:sz w:val="20"/>
        </w:rPr>
      </w:pPr>
      <w:r>
        <w:rPr>
          <w:rFonts w:ascii="Calibri" w:hAnsi="Calibri" w:cs="Calibri"/>
          <w:sz w:val="20"/>
        </w:rPr>
        <w:t xml:space="preserve">Inventory Request Orchestrator </w:t>
      </w:r>
    </w:p>
    <w:p w:rsidRPr="00E83BEF" w:rsidR="000A38B5" w:rsidP="000A38B5" w:rsidRDefault="000A38B5" w14:paraId="291FC9D9" w14:textId="77777777">
      <w:pPr>
        <w:rPr>
          <w:rFonts w:cstheme="minorHAnsi"/>
          <w:sz w:val="20"/>
          <w:szCs w:val="20"/>
          <w:lang w:val="en-IN"/>
        </w:rPr>
      </w:pPr>
      <w:r>
        <w:rPr>
          <w:rFonts w:cstheme="minorHAnsi"/>
          <w:sz w:val="20"/>
          <w:szCs w:val="20"/>
          <w:lang w:val="en-IN"/>
        </w:rPr>
        <w:t>The Orchestrator Function shall coordinate the execution flow, ensuring tasks are managed consistently. It</w:t>
      </w:r>
      <w:r>
        <w:rPr>
          <w:rFonts w:cstheme="minorHAnsi"/>
          <w:sz w:val="20"/>
          <w:szCs w:val="20"/>
        </w:rPr>
        <w:t xml:space="preserve"> performs the following operations:</w:t>
      </w:r>
    </w:p>
    <w:p w:rsidRPr="00E83BEF" w:rsidR="000A38B5" w:rsidRDefault="000A38B5" w14:paraId="438F5715" w14:textId="77777777">
      <w:pPr>
        <w:pStyle w:val="ListParagraph"/>
        <w:numPr>
          <w:ilvl w:val="0"/>
          <w:numId w:val="74"/>
        </w:numPr>
        <w:rPr>
          <w:rFonts w:cstheme="minorHAnsi"/>
          <w:sz w:val="20"/>
          <w:szCs w:val="20"/>
        </w:rPr>
      </w:pPr>
      <w:r>
        <w:rPr>
          <w:rFonts w:cstheme="minorHAnsi"/>
          <w:sz w:val="20"/>
          <w:szCs w:val="20"/>
        </w:rPr>
        <w:t>Invokes the Create Inventory Request Activity function for Terminal Actual Inventory.</w:t>
      </w:r>
    </w:p>
    <w:p w:rsidRPr="00E83BEF" w:rsidR="000A38B5" w:rsidRDefault="000A38B5" w14:paraId="6D0CA4E1" w14:textId="77777777">
      <w:pPr>
        <w:pStyle w:val="ListParagraph"/>
        <w:numPr>
          <w:ilvl w:val="0"/>
          <w:numId w:val="74"/>
        </w:numPr>
        <w:rPr>
          <w:rFonts w:cstheme="minorHAnsi"/>
          <w:sz w:val="20"/>
          <w:szCs w:val="20"/>
        </w:rPr>
      </w:pPr>
      <w:r>
        <w:rPr>
          <w:rFonts w:cstheme="minorHAnsi"/>
          <w:sz w:val="20"/>
          <w:szCs w:val="20"/>
        </w:rPr>
        <w:t>Invokes Receive Inventory Activity function.</w:t>
      </w:r>
    </w:p>
    <w:p w:rsidRPr="00AF27B0" w:rsidR="000A38B5" w:rsidP="00622F7C" w:rsidRDefault="000A38B5" w14:paraId="191E4D4B" w14:textId="77777777">
      <w:pPr>
        <w:pStyle w:val="Heading7"/>
        <w:rPr>
          <w:rFonts w:ascii="Calibri" w:hAnsi="Calibri" w:cs="Calibri"/>
          <w:sz w:val="20"/>
        </w:rPr>
      </w:pPr>
      <w:r>
        <w:rPr>
          <w:rFonts w:ascii="Calibri" w:hAnsi="Calibri" w:cs="Calibri"/>
          <w:sz w:val="20"/>
        </w:rPr>
        <w:t xml:space="preserve">Create Inventory Request Activity </w:t>
      </w:r>
    </w:p>
    <w:p w:rsidRPr="00E83BEF" w:rsidR="000A38B5" w:rsidP="000A38B5" w:rsidRDefault="000A38B5" w14:paraId="3A87EBF8" w14:textId="77777777">
      <w:pPr>
        <w:rPr>
          <w:rFonts w:cstheme="minorHAnsi"/>
          <w:sz w:val="20"/>
          <w:szCs w:val="20"/>
        </w:rPr>
      </w:pPr>
      <w:r>
        <w:rPr>
          <w:rFonts w:cstheme="minorHAnsi"/>
          <w:sz w:val="20"/>
          <w:szCs w:val="20"/>
        </w:rPr>
        <w:t>The following points describe the steps performed by the activity as a part of this Function.</w:t>
      </w:r>
    </w:p>
    <w:p w:rsidRPr="00E83BEF" w:rsidR="000A38B5" w:rsidRDefault="000A38B5" w14:paraId="0B746C01" w14:textId="77777777">
      <w:pPr>
        <w:pStyle w:val="ListParagraph"/>
        <w:numPr>
          <w:ilvl w:val="0"/>
          <w:numId w:val="75"/>
        </w:numPr>
        <w:rPr>
          <w:sz w:val="20"/>
          <w:szCs w:val="20"/>
        </w:rPr>
      </w:pPr>
      <w:r>
        <w:rPr>
          <w:sz w:val="20"/>
          <w:szCs w:val="20"/>
        </w:rPr>
        <w:t>This Activity function shall receive the Request parameters from the Orchestrator which shall be used to call the source application (Kittyhawk for Terminal Actual Inventory) corresponding to requested Data entity and their state to fetch Terminal Actual Inventory.</w:t>
      </w:r>
    </w:p>
    <w:p w:rsidRPr="00E83BEF" w:rsidR="000A38B5" w:rsidRDefault="000A38B5" w14:paraId="0C600CDA" w14:textId="77777777">
      <w:pPr>
        <w:pStyle w:val="ListParagraph"/>
        <w:numPr>
          <w:ilvl w:val="0"/>
          <w:numId w:val="75"/>
        </w:numPr>
        <w:rPr>
          <w:rFonts w:cstheme="minorHAnsi"/>
          <w:sz w:val="20"/>
          <w:szCs w:val="20"/>
        </w:rPr>
      </w:pPr>
      <w:r>
        <w:rPr>
          <w:rFonts w:cstheme="minorHAnsi"/>
          <w:sz w:val="20"/>
          <w:szCs w:val="20"/>
        </w:rPr>
        <w:t>Using the parameters, it shall prepare a request message and push it in Azure Service Bus Queue- InventoryRequestQueue</w:t>
      </w:r>
    </w:p>
    <w:p w:rsidRPr="00AF27B0" w:rsidR="000A38B5" w:rsidP="00622F7C" w:rsidRDefault="000A38B5" w14:paraId="5BD9BA4C" w14:textId="77777777">
      <w:pPr>
        <w:pStyle w:val="Heading7"/>
        <w:rPr>
          <w:rFonts w:ascii="Calibri" w:hAnsi="Calibri" w:cs="Calibri"/>
          <w:sz w:val="20"/>
        </w:rPr>
      </w:pPr>
      <w:r>
        <w:rPr>
          <w:rFonts w:ascii="Calibri" w:hAnsi="Calibri" w:cs="Calibri"/>
          <w:sz w:val="20"/>
        </w:rPr>
        <w:t>Receive Inventory Activity function</w:t>
      </w:r>
    </w:p>
    <w:p w:rsidRPr="00E83BEF" w:rsidR="000A38B5" w:rsidP="000A38B5" w:rsidRDefault="000A38B5" w14:paraId="4ACCCACD" w14:textId="77777777">
      <w:pPr>
        <w:rPr>
          <w:rFonts w:cstheme="minorHAnsi"/>
          <w:sz w:val="20"/>
          <w:szCs w:val="20"/>
        </w:rPr>
      </w:pPr>
      <w:r>
        <w:rPr>
          <w:rFonts w:cstheme="minorHAnsi"/>
          <w:sz w:val="20"/>
          <w:szCs w:val="20"/>
        </w:rPr>
        <w:t>The following points describe the steps performed by the activity as a part of this Function.</w:t>
      </w:r>
    </w:p>
    <w:p w:rsidRPr="00E83BEF" w:rsidR="000A38B5" w:rsidRDefault="000A38B5" w14:paraId="2D8D0878" w14:textId="77777777">
      <w:pPr>
        <w:pStyle w:val="ListParagraph"/>
        <w:numPr>
          <w:ilvl w:val="0"/>
          <w:numId w:val="76"/>
        </w:numPr>
        <w:rPr>
          <w:rFonts w:cstheme="minorHAnsi"/>
          <w:sz w:val="20"/>
          <w:szCs w:val="20"/>
        </w:rPr>
      </w:pPr>
      <w:r>
        <w:rPr>
          <w:rFonts w:cstheme="minorHAnsi"/>
          <w:sz w:val="20"/>
          <w:szCs w:val="20"/>
        </w:rPr>
        <w:t>This activity shall poll the Azure Service Bus Queue- InventoryResponseQueue and wait for the Inventory. Polling Frequency and Polling timeout should be configurable.</w:t>
      </w:r>
    </w:p>
    <w:p w:rsidRPr="00E83BEF" w:rsidR="000A38B5" w:rsidRDefault="000A38B5" w14:paraId="168AAFF3" w14:textId="77777777">
      <w:pPr>
        <w:pStyle w:val="ListParagraph"/>
        <w:numPr>
          <w:ilvl w:val="1"/>
          <w:numId w:val="76"/>
        </w:numPr>
        <w:rPr>
          <w:rFonts w:cstheme="minorHAnsi"/>
          <w:sz w:val="20"/>
          <w:szCs w:val="20"/>
        </w:rPr>
      </w:pPr>
      <w:r>
        <w:rPr>
          <w:rFonts w:cstheme="minorHAnsi"/>
          <w:sz w:val="20"/>
          <w:szCs w:val="20"/>
        </w:rPr>
        <w:t>Polling Frequency: 30 Seconds</w:t>
      </w:r>
    </w:p>
    <w:p w:rsidRPr="00E83BEF" w:rsidR="000A38B5" w:rsidRDefault="000A38B5" w14:paraId="618CB446" w14:textId="77777777">
      <w:pPr>
        <w:pStyle w:val="ListParagraph"/>
        <w:numPr>
          <w:ilvl w:val="1"/>
          <w:numId w:val="76"/>
        </w:numPr>
        <w:rPr>
          <w:rFonts w:cstheme="minorHAnsi"/>
          <w:sz w:val="20"/>
          <w:szCs w:val="20"/>
        </w:rPr>
      </w:pPr>
      <w:r>
        <w:rPr>
          <w:rFonts w:cstheme="minorHAnsi"/>
          <w:sz w:val="20"/>
          <w:szCs w:val="20"/>
        </w:rPr>
        <w:t>Polling Timeout: 15 Minutes</w:t>
      </w:r>
    </w:p>
    <w:p w:rsidRPr="00E83BEF" w:rsidR="000A38B5" w:rsidRDefault="000A38B5" w14:paraId="6DECC7B4" w14:textId="77777777">
      <w:pPr>
        <w:pStyle w:val="ListParagraph"/>
        <w:numPr>
          <w:ilvl w:val="0"/>
          <w:numId w:val="76"/>
        </w:numPr>
        <w:rPr>
          <w:rFonts w:cstheme="minorHAnsi"/>
          <w:sz w:val="20"/>
          <w:szCs w:val="20"/>
        </w:rPr>
      </w:pPr>
      <w:r>
        <w:rPr>
          <w:rFonts w:cstheme="minorHAnsi"/>
          <w:sz w:val="20"/>
          <w:szCs w:val="20"/>
        </w:rPr>
        <w:t>Once Terminal Actual Inventories are available in the queue, this Activity shall pick it up and return it to the Orchestrator</w:t>
      </w:r>
    </w:p>
    <w:p w:rsidRPr="00AF27B0" w:rsidR="000A38B5" w:rsidP="00622F7C" w:rsidRDefault="000A38B5" w14:paraId="2FB64245" w14:textId="77777777">
      <w:pPr>
        <w:pStyle w:val="Heading6"/>
        <w:rPr>
          <w:rFonts w:ascii="Calibri" w:hAnsi="Calibri" w:cs="Calibri"/>
          <w:sz w:val="20"/>
        </w:rPr>
      </w:pPr>
      <w:r>
        <w:rPr>
          <w:rFonts w:ascii="Calibri" w:hAnsi="Calibri" w:cs="Calibri"/>
          <w:sz w:val="20"/>
        </w:rPr>
        <w:t>Inventory Request Queue (Azure Service Bus Queue)</w:t>
      </w:r>
    </w:p>
    <w:p w:rsidRPr="00E83BEF" w:rsidR="000A38B5" w:rsidP="000A38B5" w:rsidRDefault="000A38B5" w14:paraId="7E1930E5" w14:textId="44BEB183">
      <w:pPr>
        <w:rPr>
          <w:rFonts w:cstheme="minorHAnsi"/>
          <w:sz w:val="20"/>
          <w:szCs w:val="20"/>
          <w:lang w:val="en-GB"/>
        </w:rPr>
      </w:pPr>
      <w:r>
        <w:rPr>
          <w:rFonts w:cstheme="minorHAnsi"/>
          <w:sz w:val="20"/>
          <w:szCs w:val="20"/>
          <w:lang w:val="en-GB"/>
        </w:rPr>
        <w:t xml:space="preserve">Azure Service Bus acts as a message broker, transferring message/data between the Request Durable Function and the Response Durable Function. Azure Service Bus ensures guaranteed message delivery between these Azure Functions.</w:t>
      </w:r>
    </w:p>
    <w:p w:rsidRPr="00E83BEF" w:rsidR="000A38B5" w:rsidP="000A38B5" w:rsidRDefault="000A38B5" w14:paraId="2775CD9C" w14:textId="77777777">
      <w:pPr>
        <w:rPr>
          <w:rFonts w:cstheme="minorHAnsi"/>
          <w:sz w:val="20"/>
          <w:szCs w:val="20"/>
          <w:lang w:val="en-GB"/>
        </w:rPr>
      </w:pPr>
      <w:r>
        <w:rPr>
          <w:rFonts w:cstheme="minorHAnsi"/>
          <w:sz w:val="20"/>
          <w:szCs w:val="20"/>
          <w:lang w:val="en-GB"/>
        </w:rPr>
        <w:t>Following table contains the details of Azure Service Bus Request Queue.</w:t>
      </w:r>
    </w:p>
    <w:tbl>
      <w:tblPr>
        <w:tblStyle w:val="TableGrid"/>
        <w:tblW w:w="9445" w:type="dxa"/>
        <w:tblInd w:w="-113" w:type="dxa"/>
        <w:tblLook w:val="04A0" w:firstRow="1" w:lastRow="0" w:firstColumn="1" w:lastColumn="0" w:noHBand="0" w:noVBand="1"/>
      </w:tblPr>
      <w:tblGrid>
        <w:gridCol w:w="4608"/>
        <w:gridCol w:w="4837"/>
      </w:tblGrid>
      <w:tr w:rsidRPr="00E83BEF" w:rsidR="000A38B5" w:rsidTr="00E219D8" w14:paraId="32F3CF8E" w14:textId="77777777">
        <w:trPr>
          <w:trHeight w:val="629"/>
        </w:trPr>
        <w:tc>
          <w:tcPr>
            <w:tcW w:w="4608" w:type="dxa"/>
            <w:shd w:val="clear" w:color="auto" w:fill="2F5597"/>
            <w:vAlign w:val="center"/>
          </w:tcPr>
          <w:p w:rsidRPr="00E83BEF" w:rsidR="000A38B5" w:rsidP="00476D2B" w:rsidRDefault="000A38B5" w14:paraId="6D5D9C6E" w14:textId="77777777">
            <w:pPr>
              <w:keepNext/>
              <w:rPr>
                <w:rFonts w:eastAsia="Times New Roman" w:cstheme="minorHAnsi"/>
                <w:b/>
                <w:color w:val="FFFFFF" w:themeColor="background1"/>
                <w:sz w:val="20"/>
                <w:szCs w:val="20"/>
              </w:rPr>
            </w:pPr>
            <w:r>
              <w:rPr>
                <w:rFonts w:eastAsia="Times New Roman" w:cstheme="minorHAnsi"/>
                <w:b/>
                <w:color w:val="FFFFFF" w:themeColor="background1"/>
                <w:sz w:val="20"/>
                <w:szCs w:val="20"/>
              </w:rPr>
              <w:t>Service Name</w:t>
            </w:r>
          </w:p>
        </w:tc>
        <w:tc>
          <w:tcPr>
            <w:tcW w:w="4837" w:type="dxa"/>
            <w:shd w:val="clear" w:color="auto" w:fill="2F5597"/>
            <w:vAlign w:val="center"/>
          </w:tcPr>
          <w:p w:rsidRPr="00E83BEF" w:rsidR="000A38B5" w:rsidP="00476D2B" w:rsidRDefault="000A38B5" w14:paraId="3B472218" w14:textId="77777777">
            <w:pPr>
              <w:keepNext/>
              <w:rPr>
                <w:rFonts w:eastAsia="Times New Roman" w:cstheme="minorHAnsi"/>
                <w:b/>
                <w:color w:val="FFFFFF" w:themeColor="background1"/>
                <w:sz w:val="20"/>
                <w:szCs w:val="20"/>
              </w:rPr>
            </w:pPr>
            <w:r>
              <w:rPr>
                <w:rFonts w:eastAsia="Times New Roman" w:cstheme="minorHAnsi"/>
                <w:b/>
                <w:color w:val="FFFFFF" w:themeColor="background1"/>
                <w:sz w:val="20"/>
                <w:szCs w:val="20"/>
              </w:rPr>
              <w:t>Description</w:t>
            </w:r>
          </w:p>
        </w:tc>
      </w:tr>
      <w:tr w:rsidRPr="00E83BEF" w:rsidR="000A38B5" w:rsidTr="00E219D8" w14:paraId="1E897A82" w14:textId="77777777">
        <w:tc>
          <w:tcPr>
            <w:tcW w:w="4608" w:type="dxa"/>
          </w:tcPr>
          <w:p w:rsidRPr="00E83BEF" w:rsidR="000A38B5" w:rsidP="00E219D8" w:rsidRDefault="000A38B5" w14:paraId="4E6E5673" w14:textId="77777777">
            <w:pPr>
              <w:rPr>
                <w:rFonts w:cstheme="minorHAnsi"/>
                <w:sz w:val="20"/>
                <w:szCs w:val="20"/>
                <w:lang w:val="en-GB"/>
              </w:rPr>
            </w:pPr>
            <w:r>
              <w:rPr>
                <w:rFonts w:cstheme="minorHAnsi"/>
                <w:sz w:val="20"/>
                <w:szCs w:val="20"/>
              </w:rPr>
              <w:t>InventoryRequestQueue</w:t>
            </w:r>
          </w:p>
        </w:tc>
        <w:tc>
          <w:tcPr>
            <w:tcW w:w="4837" w:type="dxa"/>
          </w:tcPr>
          <w:p w:rsidRPr="00E83BEF" w:rsidR="000A38B5" w:rsidP="00E219D8" w:rsidRDefault="000A38B5" w14:paraId="79F747C6" w14:textId="1918F344">
            <w:pPr>
              <w:keepNext/>
              <w:rPr>
                <w:sz w:val="20"/>
                <w:szCs w:val="20"/>
                <w:lang w:val="en-GB"/>
              </w:rPr>
            </w:pPr>
            <w:r>
              <w:rPr>
                <w:sz w:val="20"/>
                <w:szCs w:val="20"/>
                <w:lang w:val="en-GB"/>
              </w:rPr>
              <w:t xml:space="preserve">This queue shall store request message for </w:t>
            </w:r>
            <w:r>
              <w:rPr>
                <w:sz w:val="20"/>
                <w:szCs w:val="20"/>
              </w:rPr>
              <w:t>Inventory</w:t>
            </w:r>
            <w:r>
              <w:rPr>
                <w:sz w:val="20"/>
                <w:szCs w:val="20"/>
                <w:lang w:val="en-GB"/>
              </w:rPr>
              <w:t xml:space="preserve"> to extract data from the (</w:t>
            </w:r>
            <w:r>
              <w:rPr>
                <w:sz w:val="20"/>
                <w:szCs w:val="20"/>
              </w:rPr>
              <w:t xml:space="preserve">Kittyhawk) corresponding to requested Data entity and their state </w:t>
            </w:r>
            <w:r>
              <w:rPr>
                <w:sz w:val="20"/>
                <w:szCs w:val="20"/>
                <w:lang w:val="en-GB"/>
              </w:rPr>
              <w:t xml:space="preserve">and make it available for the </w:t>
            </w:r>
            <w:r>
              <w:rPr>
                <w:sz w:val="20"/>
                <w:szCs w:val="20"/>
              </w:rPr>
              <w:t>Inventory</w:t>
            </w:r>
            <w:r>
              <w:rPr>
                <w:sz w:val="20"/>
                <w:szCs w:val="20"/>
                <w:lang w:val="en-GB"/>
              </w:rPr>
              <w:t xml:space="preserve"> Response Orchestrator.</w:t>
            </w:r>
          </w:p>
        </w:tc>
      </w:tr>
    </w:tbl>
    <w:p w:rsidRPr="00E83BEF" w:rsidR="000A38B5" w:rsidP="00021646" w:rsidRDefault="00021646" w14:paraId="1B2D7F35" w14:textId="1C89EE5F">
      <w:pPr>
        <w:pStyle w:val="Caption"/>
      </w:pPr>
      <w:bookmarkStart w:name="_Toc240485185" w:id="159"/>
      <w:r>
        <w:t xml:space="preserve">Table </w:t>
        <w:fldChar w:fldCharType="begin"/>
        <w:instrText>STYLEREF 1 \s</w:instrText>
        <w:fldChar w:fldCharType="separate"/>
      </w:r>
      <w:r>
        <w:rPr>
          <w:noProof/>
        </w:rPr>
        <w:t>2</w:t>
      </w:r>
      <w:r>
        <w:fldChar w:fldCharType="end"/>
        <w:t>-</w:t>
        <w:fldChar w:fldCharType="begin"/>
        <w:instrText>SEQ Table \* ARABIC \s 1</w:instrText>
        <w:fldChar w:fldCharType="separate"/>
      </w:r>
      <w:r>
        <w:rPr>
          <w:noProof/>
        </w:rPr>
        <w:t>44</w:t>
      </w:r>
      <w:r>
        <w:fldChar w:fldCharType="end"/>
        <w:t>: Azure Service Bus Request Queue</w:t>
      </w:r>
      <w:bookmarkEnd w:id="159"/>
    </w:p>
    <w:p w:rsidRPr="00AF27B0" w:rsidR="000A38B5" w:rsidP="00622F7C" w:rsidRDefault="000A38B5" w14:paraId="3B75CDA6" w14:textId="77777777">
      <w:pPr>
        <w:pStyle w:val="Heading6"/>
        <w:rPr>
          <w:rFonts w:ascii="Calibri" w:hAnsi="Calibri" w:cs="Calibri"/>
          <w:sz w:val="20"/>
        </w:rPr>
      </w:pPr>
      <w:r>
        <w:rPr>
          <w:rFonts w:ascii="Calibri" w:hAnsi="Calibri" w:cs="Calibri"/>
          <w:sz w:val="20"/>
        </w:rPr>
        <w:t>Inventory Response Durable Function (InventoryResponseOrchestrator)</w:t>
      </w:r>
    </w:p>
    <w:p w:rsidRPr="00E83BEF" w:rsidR="000A38B5" w:rsidP="000A38B5" w:rsidRDefault="000A38B5" w14:paraId="315F3864" w14:textId="77777777">
      <w:pPr>
        <w:rPr>
          <w:sz w:val="20"/>
          <w:szCs w:val="20"/>
        </w:rPr>
      </w:pPr>
      <w:r>
        <w:rPr>
          <w:sz w:val="20"/>
          <w:szCs w:val="20"/>
        </w:rPr>
        <w:t>Inventory Response Durable Function shall be implemented as a Service Bus Triggered Azure Durable Function. This function shall be responsible for orchestrating the end-to-end process of extracting data from Kittyhawk system and below are its components.</w:t>
      </w:r>
    </w:p>
    <w:p w:rsidRPr="00E83BEF" w:rsidR="000A38B5" w:rsidRDefault="000A38B5" w14:paraId="2D031B10" w14:textId="77777777">
      <w:pPr>
        <w:pStyle w:val="ListParagraph"/>
        <w:numPr>
          <w:ilvl w:val="0"/>
          <w:numId w:val="10"/>
        </w:numPr>
        <w:rPr>
          <w:rFonts w:cstheme="minorHAnsi"/>
          <w:sz w:val="20"/>
          <w:szCs w:val="20"/>
        </w:rPr>
      </w:pPr>
      <w:r>
        <w:rPr>
          <w:rFonts w:cstheme="minorHAnsi"/>
          <w:sz w:val="20"/>
          <w:szCs w:val="20"/>
        </w:rPr>
        <w:t>Inventory Response Trigger</w:t>
      </w:r>
    </w:p>
    <w:p w:rsidRPr="00E83BEF" w:rsidR="000A38B5" w:rsidRDefault="000A38B5" w14:paraId="6B31FA45" w14:textId="77777777">
      <w:pPr>
        <w:pStyle w:val="ListParagraph"/>
        <w:numPr>
          <w:ilvl w:val="0"/>
          <w:numId w:val="10"/>
        </w:numPr>
        <w:rPr>
          <w:rFonts w:cstheme="minorHAnsi"/>
          <w:sz w:val="20"/>
          <w:szCs w:val="20"/>
        </w:rPr>
      </w:pPr>
      <w:r>
        <w:rPr>
          <w:rFonts w:cstheme="minorHAnsi"/>
          <w:sz w:val="20"/>
          <w:szCs w:val="20"/>
        </w:rPr>
        <w:t>Inventory Response Orchestrator</w:t>
      </w:r>
    </w:p>
    <w:p w:rsidRPr="00E83BEF" w:rsidR="000A38B5" w:rsidRDefault="000A38B5" w14:paraId="775B1183" w14:textId="03EFAB3E">
      <w:pPr>
        <w:pStyle w:val="ListParagraph"/>
        <w:numPr>
          <w:ilvl w:val="0"/>
          <w:numId w:val="10"/>
        </w:numPr>
        <w:rPr>
          <w:sz w:val="20"/>
          <w:szCs w:val="20"/>
        </w:rPr>
      </w:pPr>
      <w:r>
        <w:rPr>
          <w:sz w:val="20"/>
          <w:szCs w:val="20"/>
        </w:rPr>
        <w:t xml:space="preserve">Get Inventory from Source Activity corresponding to source application (OSI PI/APS/ Kittyhawk), Data entity and their state.</w:t>
      </w:r>
    </w:p>
    <w:p w:rsidRPr="00E83BEF" w:rsidR="000A38B5" w:rsidRDefault="000A38B5" w14:paraId="7BBBD6E2" w14:textId="77777777">
      <w:pPr>
        <w:pStyle w:val="ListParagraph"/>
        <w:numPr>
          <w:ilvl w:val="0"/>
          <w:numId w:val="10"/>
        </w:numPr>
        <w:rPr>
          <w:rFonts w:cstheme="minorHAnsi"/>
          <w:sz w:val="20"/>
          <w:szCs w:val="20"/>
        </w:rPr>
      </w:pPr>
      <w:r>
        <w:rPr>
          <w:rFonts w:cstheme="minorHAnsi"/>
          <w:sz w:val="20"/>
          <w:szCs w:val="20"/>
        </w:rPr>
        <w:t>Send Inventory to Response Queue Activity</w:t>
      </w:r>
    </w:p>
    <w:p w:rsidRPr="00AF27B0" w:rsidR="000A38B5" w:rsidP="00622F7C" w:rsidRDefault="000A38B5" w14:paraId="702F8586" w14:textId="77777777">
      <w:pPr>
        <w:pStyle w:val="Heading7"/>
        <w:rPr>
          <w:rFonts w:ascii="Calibri" w:hAnsi="Calibri" w:cs="Calibri"/>
          <w:sz w:val="20"/>
        </w:rPr>
      </w:pPr>
      <w:r>
        <w:rPr>
          <w:rFonts w:ascii="Calibri" w:hAnsi="Calibri" w:cs="Calibri"/>
          <w:sz w:val="20"/>
        </w:rPr>
        <w:t>Inventory Response Trigger</w:t>
      </w:r>
    </w:p>
    <w:p w:rsidRPr="00E83BEF" w:rsidR="000A38B5" w:rsidP="000A38B5" w:rsidRDefault="000A38B5" w14:paraId="6A225565" w14:textId="77777777">
      <w:pPr>
        <w:rPr>
          <w:rFonts w:cstheme="minorHAnsi"/>
          <w:sz w:val="20"/>
          <w:szCs w:val="20"/>
        </w:rPr>
      </w:pPr>
      <w:r>
        <w:rPr>
          <w:rFonts w:cstheme="minorHAnsi"/>
          <w:sz w:val="20"/>
          <w:szCs w:val="20"/>
        </w:rPr>
        <w:t>This is a service bus triggered Azure Function that serves as the entry point for initiating the Inventory Response workflow for Actual Terminal Inventory.</w:t>
      </w:r>
    </w:p>
    <w:p w:rsidRPr="00E83BEF" w:rsidR="000A38B5" w:rsidP="000A38B5" w:rsidRDefault="000A38B5" w14:paraId="4232FD4D" w14:textId="77777777">
      <w:pPr>
        <w:jc w:val="left"/>
        <w:rPr>
          <w:rFonts w:cstheme="minorHAnsi"/>
          <w:sz w:val="20"/>
          <w:szCs w:val="20"/>
        </w:rPr>
      </w:pPr>
      <w:r>
        <w:rPr>
          <w:rFonts w:cstheme="minorHAnsi"/>
          <w:sz w:val="20"/>
          <w:szCs w:val="20"/>
        </w:rPr>
        <w:t>This Trigger function shall be subscribed to the message from the Request Queue (InventoryRequestQueue). As soon as message is posted in the queue, this function shall get triggered and it shall call the orchestrator function</w:t>
      </w:r>
    </w:p>
    <w:p w:rsidRPr="00AF27B0" w:rsidR="000A38B5" w:rsidP="00622F7C" w:rsidRDefault="000A38B5" w14:paraId="392C453F" w14:textId="77777777">
      <w:pPr>
        <w:pStyle w:val="Heading7"/>
        <w:rPr>
          <w:rFonts w:ascii="Calibri" w:hAnsi="Calibri" w:cs="Calibri"/>
          <w:sz w:val="20"/>
        </w:rPr>
      </w:pPr>
      <w:r>
        <w:rPr>
          <w:rFonts w:ascii="Calibri" w:hAnsi="Calibri" w:cs="Calibri"/>
          <w:sz w:val="20"/>
        </w:rPr>
        <w:t>Inventory Response Orchestrator</w:t>
      </w:r>
    </w:p>
    <w:p w:rsidRPr="00E83BEF" w:rsidR="000A38B5" w:rsidP="000A38B5" w:rsidRDefault="000A38B5" w14:paraId="7269464B" w14:textId="77777777">
      <w:pPr>
        <w:rPr>
          <w:rFonts w:cstheme="minorHAnsi"/>
          <w:sz w:val="20"/>
          <w:szCs w:val="20"/>
          <w:lang w:val="en-IN"/>
        </w:rPr>
      </w:pPr>
      <w:r>
        <w:rPr>
          <w:rFonts w:cstheme="minorHAnsi"/>
          <w:sz w:val="20"/>
          <w:szCs w:val="20"/>
          <w:lang w:val="en-IN"/>
        </w:rPr>
        <w:t>The Orchestrator Function shall coordinate the execution flow, ensuring tasks are managed consistently. It</w:t>
      </w:r>
      <w:r>
        <w:rPr>
          <w:rFonts w:cstheme="minorHAnsi"/>
          <w:sz w:val="20"/>
          <w:szCs w:val="20"/>
        </w:rPr>
        <w:t xml:space="preserve"> performs the following operations:</w:t>
      </w:r>
    </w:p>
    <w:p w:rsidRPr="00E83BEF" w:rsidR="000A38B5" w:rsidRDefault="000A38B5" w14:paraId="4BBAA53B" w14:textId="77777777">
      <w:pPr>
        <w:pStyle w:val="ListParagraph"/>
        <w:numPr>
          <w:ilvl w:val="0"/>
          <w:numId w:val="50"/>
        </w:numPr>
        <w:rPr>
          <w:rFonts w:cstheme="minorHAnsi"/>
          <w:sz w:val="20"/>
          <w:szCs w:val="20"/>
        </w:rPr>
      </w:pPr>
      <w:r>
        <w:rPr>
          <w:rFonts w:cstheme="minorHAnsi"/>
          <w:sz w:val="20"/>
          <w:szCs w:val="20"/>
        </w:rPr>
        <w:t>Invokes the GetInventoryFromSourceActivity function.</w:t>
      </w:r>
    </w:p>
    <w:p w:rsidRPr="00E83BEF" w:rsidR="000A38B5" w:rsidRDefault="000A38B5" w14:paraId="5261972F" w14:textId="77777777">
      <w:pPr>
        <w:pStyle w:val="ListParagraph"/>
        <w:numPr>
          <w:ilvl w:val="0"/>
          <w:numId w:val="50"/>
        </w:numPr>
        <w:rPr>
          <w:rFonts w:cstheme="minorHAnsi"/>
          <w:sz w:val="20"/>
          <w:szCs w:val="20"/>
        </w:rPr>
      </w:pPr>
      <w:r>
        <w:rPr>
          <w:rFonts w:cstheme="minorHAnsi"/>
          <w:sz w:val="20"/>
          <w:szCs w:val="20"/>
        </w:rPr>
        <w:t>Send all the Actual Terminal Inventory to Response Queue</w:t>
      </w:r>
    </w:p>
    <w:p w:rsidRPr="00AF27B0" w:rsidR="000A38B5" w:rsidP="00622F7C" w:rsidRDefault="000A38B5" w14:paraId="04F1BC3F" w14:textId="77777777">
      <w:pPr>
        <w:pStyle w:val="Heading7"/>
        <w:rPr>
          <w:rFonts w:ascii="Calibri" w:hAnsi="Calibri" w:cs="Calibri"/>
          <w:sz w:val="20"/>
        </w:rPr>
      </w:pPr>
      <w:r>
        <w:rPr>
          <w:rFonts w:ascii="Calibri" w:hAnsi="Calibri" w:cs="Calibri"/>
          <w:sz w:val="20"/>
        </w:rPr>
        <w:t>Get Inventory from Source Activity</w:t>
      </w:r>
    </w:p>
    <w:p w:rsidRPr="00E83BEF" w:rsidR="000A38B5" w:rsidP="000A38B5" w:rsidRDefault="000A38B5" w14:paraId="48CF6C04" w14:textId="77777777">
      <w:pPr>
        <w:rPr>
          <w:rFonts w:cstheme="minorHAnsi"/>
          <w:sz w:val="20"/>
          <w:szCs w:val="20"/>
        </w:rPr>
      </w:pPr>
      <w:r>
        <w:rPr>
          <w:rFonts w:cstheme="minorHAnsi"/>
          <w:sz w:val="20"/>
          <w:szCs w:val="20"/>
        </w:rPr>
        <w:t>The following points describe the steps performed by the activity as a part of this Function.</w:t>
      </w:r>
    </w:p>
    <w:p w:rsidRPr="00E83BEF" w:rsidR="000A38B5" w:rsidRDefault="000A38B5" w14:paraId="586FB8F5" w14:textId="77777777">
      <w:pPr>
        <w:pStyle w:val="ListParagraph"/>
        <w:numPr>
          <w:ilvl w:val="0"/>
          <w:numId w:val="49"/>
        </w:numPr>
        <w:rPr>
          <w:sz w:val="20"/>
          <w:szCs w:val="20"/>
          <w:lang w:val="en-IN"/>
        </w:rPr>
      </w:pPr>
      <w:r>
        <w:rPr>
          <w:sz w:val="20"/>
          <w:szCs w:val="20"/>
        </w:rPr>
        <w:t xml:space="preserve">This Activity function shall receive the Inventory Request message from the Orchestrator which shall be used to call the corresponding source application (OSI PI/APS/ Kittyhawk), Data entity and their state. </w:t>
      </w:r>
    </w:p>
    <w:p w:rsidRPr="00E83BEF" w:rsidR="000A38B5" w:rsidRDefault="000A38B5" w14:paraId="5117713C" w14:textId="77777777">
      <w:pPr>
        <w:pStyle w:val="ListParagraph"/>
        <w:numPr>
          <w:ilvl w:val="0"/>
          <w:numId w:val="49"/>
        </w:numPr>
        <w:rPr>
          <w:rFonts w:cstheme="minorHAnsi"/>
          <w:sz w:val="20"/>
          <w:szCs w:val="20"/>
        </w:rPr>
      </w:pPr>
      <w:r>
        <w:rPr>
          <w:rFonts w:cstheme="minorHAnsi"/>
          <w:sz w:val="20"/>
          <w:szCs w:val="20"/>
        </w:rPr>
        <w:t>Call ‘GetInventoryDataAsync’ Response API - Once request is received, activity shall call Inventory Response Service with payload as a parameter. The Response Service shall fetch for Actual Terminal Inventory from source systems, perform Local to Profisee aliasing and return the data to this activity.</w:t>
      </w:r>
    </w:p>
    <w:p w:rsidRPr="00E83BEF" w:rsidR="000A38B5" w:rsidRDefault="00FB7DCD" w14:paraId="0B5FE9A9" w14:textId="188ABA3E">
      <w:pPr>
        <w:pStyle w:val="ListParagraph"/>
        <w:numPr>
          <w:ilvl w:val="0"/>
          <w:numId w:val="49"/>
        </w:numPr>
        <w:rPr>
          <w:sz w:val="20"/>
          <w:szCs w:val="20"/>
        </w:rPr>
      </w:pPr>
      <w:r>
        <w:rPr>
          <w:sz w:val="20"/>
          <w:szCs w:val="20"/>
        </w:rPr>
        <w:t>This activity shall accept the terminal actual inventory from Kittyhawk and return it to the Orchestrator</w:t>
      </w:r>
    </w:p>
    <w:p w:rsidRPr="00AF27B0" w:rsidR="000A38B5" w:rsidP="00622F7C" w:rsidRDefault="000A38B5" w14:paraId="7993AA38" w14:textId="77777777">
      <w:pPr>
        <w:pStyle w:val="Heading6"/>
        <w:rPr>
          <w:rFonts w:ascii="Calibri" w:hAnsi="Calibri" w:cs="Calibri"/>
          <w:sz w:val="20"/>
        </w:rPr>
      </w:pPr>
      <w:r>
        <w:rPr>
          <w:rFonts w:ascii="Calibri" w:hAnsi="Calibri" w:cs="Calibri"/>
          <w:sz w:val="20"/>
        </w:rPr>
        <w:t>Inventory Response Service - GetInventoryDataAsync API</w:t>
      </w:r>
    </w:p>
    <w:p w:rsidRPr="00E83BEF" w:rsidR="000A38B5" w:rsidP="000A38B5" w:rsidRDefault="000A38B5" w14:paraId="30F61E88" w14:textId="77777777">
      <w:pPr>
        <w:rPr>
          <w:sz w:val="20"/>
          <w:szCs w:val="20"/>
        </w:rPr>
      </w:pPr>
      <w:r>
        <w:rPr>
          <w:sz w:val="20"/>
          <w:szCs w:val="20"/>
        </w:rPr>
        <w:t>Get Inventory API shall act as a service layer for connecting Kittyhawk systems to bring Actual Terminal Inventory. The following points describe the flow of execution of this service.</w:t>
      </w:r>
    </w:p>
    <w:p w:rsidRPr="00E83BEF" w:rsidR="000A38B5" w:rsidRDefault="000A38B5" w14:paraId="6CFE085E" w14:textId="77777777">
      <w:pPr>
        <w:pStyle w:val="ListParagraph"/>
        <w:numPr>
          <w:ilvl w:val="0"/>
          <w:numId w:val="47"/>
        </w:numPr>
        <w:rPr>
          <w:sz w:val="20"/>
          <w:szCs w:val="20"/>
        </w:rPr>
      </w:pPr>
      <w:r>
        <w:rPr>
          <w:sz w:val="20"/>
          <w:szCs w:val="20"/>
        </w:rPr>
        <w:t xml:space="preserve">Service shall receive a request payload from GetInventoryFromSourceActivity. This request shall contain the required parameters in the request message header to call the Kittyhawk source system to get the Terminal Actual Inventory Data entity.</w:t>
      </w:r>
    </w:p>
    <w:p w:rsidRPr="00E83BEF" w:rsidR="000A38B5" w:rsidRDefault="000A38B5" w14:paraId="6893EA7E" w14:textId="4BFFE38A">
      <w:pPr>
        <w:pStyle w:val="ListParagraph"/>
        <w:numPr>
          <w:ilvl w:val="0"/>
          <w:numId w:val="47"/>
        </w:numPr>
        <w:rPr>
          <w:sz w:val="20"/>
          <w:szCs w:val="20"/>
        </w:rPr>
      </w:pPr>
      <w:r>
        <w:rPr>
          <w:sz w:val="20"/>
          <w:szCs w:val="20"/>
        </w:rPr>
        <w:t xml:space="preserve">For fetching Actual terminal inventory data from Kittyhawk System, service will pull data for all the location and product from Profisee mapped corresponding to IQDM location and Products and fetched from Kittyhawk INVENTORY table.</w:t>
      </w:r>
    </w:p>
    <w:p w:rsidRPr="00E83BEF" w:rsidR="000A38B5" w:rsidRDefault="000A38B5" w14:paraId="0D97D6CB" w14:textId="77777777">
      <w:pPr>
        <w:pStyle w:val="ListParagraph"/>
        <w:numPr>
          <w:ilvl w:val="0"/>
          <w:numId w:val="47"/>
        </w:numPr>
        <w:rPr>
          <w:rFonts w:cstheme="minorHAnsi"/>
          <w:sz w:val="20"/>
          <w:szCs w:val="20"/>
        </w:rPr>
      </w:pPr>
      <w:r>
        <w:rPr>
          <w:rFonts w:cstheme="minorHAnsi"/>
          <w:sz w:val="20"/>
          <w:szCs w:val="20"/>
        </w:rPr>
        <w:t xml:space="preserve">Using these parameters, the service shall extract Inventory from source system. </w:t>
      </w:r>
    </w:p>
    <w:p w:rsidRPr="00E83BEF" w:rsidR="000A38B5" w:rsidRDefault="000A38B5" w14:paraId="1517D642" w14:textId="77777777">
      <w:pPr>
        <w:pStyle w:val="ListParagraph"/>
        <w:numPr>
          <w:ilvl w:val="0"/>
          <w:numId w:val="47"/>
        </w:numPr>
        <w:rPr>
          <w:rFonts w:cstheme="minorHAnsi"/>
          <w:sz w:val="20"/>
          <w:szCs w:val="20"/>
        </w:rPr>
      </w:pPr>
      <w:r>
        <w:rPr>
          <w:rFonts w:cstheme="minorHAnsi"/>
          <w:sz w:val="20"/>
          <w:szCs w:val="20"/>
        </w:rPr>
        <w:t xml:space="preserve">Once data is extracted, this service shall call Semantic Service to perform Local to Profisee Code aliasing </w:t>
      </w:r>
    </w:p>
    <w:p w:rsidRPr="00E83BEF" w:rsidR="000A38B5" w:rsidRDefault="000A38B5" w14:paraId="4E835168" w14:textId="77777777">
      <w:pPr>
        <w:pStyle w:val="ListParagraph"/>
        <w:numPr>
          <w:ilvl w:val="0"/>
          <w:numId w:val="47"/>
        </w:numPr>
        <w:rPr>
          <w:rFonts w:cstheme="minorHAnsi"/>
          <w:sz w:val="20"/>
          <w:szCs w:val="20"/>
        </w:rPr>
      </w:pPr>
      <w:r>
        <w:rPr>
          <w:rFonts w:cstheme="minorHAnsi"/>
          <w:sz w:val="20"/>
          <w:szCs w:val="20"/>
        </w:rPr>
        <w:t xml:space="preserve">Once aliasing is done, the service shall return the Inventory which </w:t>
      </w:r>
      <w:r>
        <w:rPr>
          <w:sz w:val="20"/>
          <w:szCs w:val="20"/>
        </w:rPr>
        <w:t>is</w:t>
      </w:r>
      <w:r>
        <w:rPr>
          <w:rFonts w:cstheme="minorHAnsi"/>
          <w:sz w:val="20"/>
          <w:szCs w:val="20"/>
        </w:rPr>
        <w:t xml:space="preserve"> now in Profisee Code data format to the caller.</w:t>
      </w:r>
    </w:p>
    <w:p w:rsidRPr="00AF27B0" w:rsidR="000A38B5" w:rsidP="00622F7C" w:rsidRDefault="000A38B5" w14:paraId="1ED6DBCC" w14:textId="77777777">
      <w:pPr>
        <w:pStyle w:val="Heading6"/>
        <w:rPr>
          <w:rFonts w:ascii="Calibri" w:hAnsi="Calibri" w:cs="Calibri"/>
          <w:sz w:val="20"/>
        </w:rPr>
      </w:pPr>
      <w:r>
        <w:rPr>
          <w:rFonts w:ascii="Calibri" w:hAnsi="Calibri" w:cs="Calibri"/>
          <w:sz w:val="20"/>
        </w:rPr>
        <w:t>Inventory Response Queue (Azure Service Bus Queue)</w:t>
      </w:r>
    </w:p>
    <w:p w:rsidRPr="00E83BEF" w:rsidR="000A38B5" w:rsidP="000A38B5" w:rsidRDefault="000A38B5" w14:paraId="33BAF2DB" w14:textId="77777777">
      <w:pPr>
        <w:rPr>
          <w:rFonts w:cstheme="minorHAnsi"/>
          <w:sz w:val="20"/>
          <w:szCs w:val="20"/>
          <w:lang w:val="en-GB"/>
        </w:rPr>
      </w:pPr>
      <w:r>
        <w:rPr>
          <w:rFonts w:cstheme="minorHAnsi"/>
          <w:sz w:val="20"/>
          <w:szCs w:val="20"/>
          <w:lang w:val="en-GB"/>
        </w:rPr>
        <w:t>Following table contains the details of Azure Service Bus Response Queue.</w:t>
      </w:r>
    </w:p>
    <w:tbl>
      <w:tblPr>
        <w:tblStyle w:val="TableGrid"/>
        <w:tblW w:w="9445" w:type="dxa"/>
        <w:tblInd w:w="-113" w:type="dxa"/>
        <w:tblLook w:val="04A0" w:firstRow="1" w:lastRow="0" w:firstColumn="1" w:lastColumn="0" w:noHBand="0" w:noVBand="1"/>
      </w:tblPr>
      <w:tblGrid>
        <w:gridCol w:w="4608"/>
        <w:gridCol w:w="4837"/>
      </w:tblGrid>
      <w:tr w:rsidRPr="00E83BEF" w:rsidR="000A38B5" w:rsidTr="00E219D8" w14:paraId="42F92473" w14:textId="77777777">
        <w:tc>
          <w:tcPr>
            <w:tcW w:w="4608" w:type="dxa"/>
            <w:shd w:val="clear" w:color="auto" w:fill="2F5597"/>
            <w:vAlign w:val="center"/>
          </w:tcPr>
          <w:p w:rsidRPr="00100A6D" w:rsidR="000A38B5" w:rsidP="00476D2B" w:rsidRDefault="000A38B5" w14:paraId="26039BEB" w14:textId="77777777">
            <w:pPr>
              <w:keepNext/>
              <w:rPr>
                <w:b/>
                <w:color w:val="FFFFFF" w:themeColor="background1"/>
                <w:sz w:val="20"/>
                <w:szCs w:val="20"/>
              </w:rPr>
            </w:pPr>
            <w:r>
              <w:rPr>
                <w:b/>
                <w:color w:val="FFFFFF" w:themeColor="background1"/>
                <w:sz w:val="20"/>
                <w:szCs w:val="20"/>
              </w:rPr>
              <w:t>Service Name</w:t>
            </w:r>
          </w:p>
        </w:tc>
        <w:tc>
          <w:tcPr>
            <w:tcW w:w="4837" w:type="dxa"/>
            <w:shd w:val="clear" w:color="auto" w:fill="2F5597"/>
            <w:vAlign w:val="center"/>
          </w:tcPr>
          <w:p w:rsidRPr="00100A6D" w:rsidR="000A38B5" w:rsidP="00476D2B" w:rsidRDefault="000A38B5" w14:paraId="73815079" w14:textId="77777777">
            <w:pPr>
              <w:keepNext/>
              <w:rPr>
                <w:b/>
                <w:color w:val="FFFFFF" w:themeColor="background1"/>
                <w:sz w:val="20"/>
                <w:szCs w:val="20"/>
              </w:rPr>
            </w:pPr>
            <w:r>
              <w:rPr>
                <w:b/>
                <w:color w:val="FFFFFF" w:themeColor="background1"/>
                <w:sz w:val="20"/>
                <w:szCs w:val="20"/>
              </w:rPr>
              <w:t>Description</w:t>
            </w:r>
          </w:p>
        </w:tc>
      </w:tr>
      <w:tr w:rsidRPr="00E83BEF" w:rsidR="000A38B5" w:rsidTr="00E219D8" w14:paraId="3C78E972" w14:textId="77777777">
        <w:tc>
          <w:tcPr>
            <w:tcW w:w="4608" w:type="dxa"/>
          </w:tcPr>
          <w:p w:rsidRPr="00100A6D" w:rsidR="000A38B5" w:rsidP="00E219D8" w:rsidRDefault="000A38B5" w14:paraId="6AF8183B" w14:textId="77777777">
            <w:pPr>
              <w:rPr>
                <w:sz w:val="20"/>
                <w:szCs w:val="20"/>
                <w:lang w:val="en-GB"/>
              </w:rPr>
            </w:pPr>
            <w:r>
              <w:rPr>
                <w:sz w:val="20"/>
                <w:szCs w:val="20"/>
                <w:lang w:val="en-GB"/>
              </w:rPr>
              <w:t>InventoryResponseQueue</w:t>
            </w:r>
          </w:p>
        </w:tc>
        <w:tc>
          <w:tcPr>
            <w:tcW w:w="4837" w:type="dxa"/>
          </w:tcPr>
          <w:p w:rsidRPr="00100A6D" w:rsidR="000A38B5" w:rsidP="00E219D8" w:rsidRDefault="000A38B5" w14:paraId="4AC68213" w14:textId="77777777">
            <w:pPr>
              <w:keepNext/>
              <w:rPr>
                <w:sz w:val="20"/>
                <w:szCs w:val="20"/>
                <w:lang w:val="en-GB"/>
              </w:rPr>
            </w:pPr>
            <w:r>
              <w:rPr>
                <w:sz w:val="20"/>
                <w:szCs w:val="20"/>
                <w:lang w:val="en-GB"/>
              </w:rPr>
              <w:t xml:space="preserve">This queue shall store </w:t>
            </w:r>
            <w:r>
              <w:rPr>
                <w:sz w:val="20"/>
                <w:szCs w:val="20"/>
              </w:rPr>
              <w:t xml:space="preserve">Inventory </w:t>
            </w:r>
            <w:r>
              <w:rPr>
                <w:sz w:val="20"/>
                <w:szCs w:val="20"/>
                <w:lang w:val="en-GB"/>
              </w:rPr>
              <w:t xml:space="preserve">data from the </w:t>
            </w:r>
            <w:r>
              <w:rPr>
                <w:sz w:val="20"/>
                <w:szCs w:val="20"/>
              </w:rPr>
              <w:t>Inventory Response</w:t>
            </w:r>
            <w:r>
              <w:rPr>
                <w:sz w:val="20"/>
                <w:szCs w:val="20"/>
                <w:lang w:val="en-GB"/>
              </w:rPr>
              <w:t xml:space="preserve"> Durable Function and make it available for the </w:t>
            </w:r>
            <w:r>
              <w:rPr>
                <w:sz w:val="20"/>
                <w:szCs w:val="20"/>
              </w:rPr>
              <w:t>Inventory Request</w:t>
            </w:r>
            <w:r>
              <w:rPr>
                <w:sz w:val="20"/>
                <w:szCs w:val="20"/>
                <w:lang w:val="en-GB"/>
              </w:rPr>
              <w:t xml:space="preserve"> Durable Function.</w:t>
            </w:r>
          </w:p>
        </w:tc>
      </w:tr>
    </w:tbl>
    <w:p w:rsidRPr="00E83BEF" w:rsidR="000A38B5" w:rsidP="00021646" w:rsidRDefault="00021646" w14:paraId="05A08C64" w14:textId="248A39E8">
      <w:pPr>
        <w:pStyle w:val="Caption"/>
      </w:pPr>
      <w:bookmarkStart w:name="_Toc240485186" w:id="160"/>
      <w:r>
        <w:t xml:space="preserve">Table </w:t>
        <w:fldChar w:fldCharType="begin"/>
        <w:instrText>STYLEREF 1 \s</w:instrText>
        <w:fldChar w:fldCharType="separate"/>
      </w:r>
      <w:r>
        <w:rPr>
          <w:noProof/>
        </w:rPr>
        <w:t>2</w:t>
      </w:r>
      <w:r>
        <w:fldChar w:fldCharType="end"/>
        <w:t>-</w:t>
        <w:fldChar w:fldCharType="begin"/>
        <w:instrText>SEQ Table \* ARABIC \s 1</w:instrText>
        <w:fldChar w:fldCharType="separate"/>
      </w:r>
      <w:r>
        <w:rPr>
          <w:noProof/>
        </w:rPr>
        <w:t>45</w:t>
      </w:r>
      <w:r>
        <w:fldChar w:fldCharType="end"/>
        <w:t>: Azure Service Bus Response Queue</w:t>
      </w:r>
      <w:bookmarkEnd w:id="160"/>
    </w:p>
    <w:p w:rsidRPr="00AF27B0" w:rsidR="000A38B5" w:rsidP="00622F7C" w:rsidRDefault="000A38B5" w14:paraId="7B3680DC" w14:textId="77777777">
      <w:pPr>
        <w:pStyle w:val="Heading6"/>
        <w:rPr>
          <w:rFonts w:ascii="Calibri" w:hAnsi="Calibri" w:cs="Calibri"/>
          <w:sz w:val="20"/>
        </w:rPr>
      </w:pPr>
      <w:r>
        <w:rPr>
          <w:rFonts w:ascii="Calibri" w:hAnsi="Calibri" w:cs="Calibri"/>
          <w:sz w:val="20"/>
        </w:rPr>
        <w:t>API Endpoints</w:t>
      </w:r>
    </w:p>
    <w:p w:rsidRPr="00E83BEF" w:rsidR="000A38B5" w:rsidP="000A38B5" w:rsidRDefault="000A38B5" w14:paraId="74FA8263" w14:textId="2F573AE4">
      <w:pPr>
        <w:rPr>
          <w:sz w:val="20"/>
          <w:szCs w:val="20"/>
        </w:rPr>
      </w:pPr>
      <w:r>
        <w:rPr>
          <w:sz w:val="20"/>
          <w:szCs w:val="20"/>
        </w:rPr>
        <w:t xml:space="preserve">The Inventory Request Service provides common API endpoint URL to get Actual and Scheduled Refinery Inventory / Actual Terminal Inventory data from multiple upstream systems such as OSI PI, APS, Kittyhawk and Towworks System corresponding to requested Inventory Data entity and their state. This API supports all Actual and Scheduled refinery, Actual terminal inventory views and enables downstream consumers to perform comparisons, analytics, and operational decision-making.</w:t>
      </w:r>
    </w:p>
    <w:p w:rsidRPr="00E83BEF" w:rsidR="000A38B5" w:rsidP="000A38B5" w:rsidRDefault="000A38B5" w14:paraId="49690394" w14:textId="77777777">
      <w:pPr>
        <w:rPr>
          <w:rFonts w:cstheme="minorHAnsi"/>
          <w:sz w:val="20"/>
          <w:szCs w:val="20"/>
        </w:rPr>
      </w:pPr>
      <w:r>
        <w:rPr>
          <w:rFonts w:cstheme="minorHAnsi"/>
          <w:sz w:val="20"/>
          <w:szCs w:val="20"/>
        </w:rPr>
        <w:t>API Endpoint-</w:t>
      </w:r>
    </w:p>
    <w:p w:rsidRPr="00E83BEF" w:rsidR="000A38B5" w:rsidP="000A38B5" w:rsidRDefault="000A38B5" w14:paraId="5CBB2918" w14:textId="1386B215">
      <w:pPr>
        <w:rPr>
          <w:rFonts w:cstheme="minorHAnsi"/>
          <w:sz w:val="20"/>
          <w:szCs w:val="20"/>
        </w:rPr>
      </w:pPr>
      <w:r>
        <w:rPr>
          <w:rFonts w:cstheme="minorHAnsi"/>
          <w:sz w:val="20"/>
          <w:szCs w:val="20"/>
        </w:rPr>
        <w:t>https://cip-inventry-dev-apps.com-me2-dev-1-ase.appserviceenvironment.net/api/v1/Inventory/GetInventoryAsync</w:t>
      </w:r>
    </w:p>
    <w:p w:rsidRPr="00E83BEF" w:rsidR="000A38B5" w:rsidRDefault="000A38B5" w14:paraId="13245FE1" w14:textId="77777777">
      <w:pPr>
        <w:pStyle w:val="ListParagraph"/>
        <w:numPr>
          <w:ilvl w:val="1"/>
          <w:numId w:val="72"/>
        </w:numPr>
        <w:rPr>
          <w:rFonts w:cstheme="minorHAnsi"/>
          <w:sz w:val="20"/>
          <w:szCs w:val="20"/>
          <w:lang w:val="en-IN"/>
        </w:rPr>
      </w:pPr>
      <w:r>
        <w:rPr>
          <w:rFonts w:cstheme="minorHAnsi"/>
          <w:sz w:val="20"/>
          <w:szCs w:val="20"/>
        </w:rPr>
        <w:t>StartDate</w:t>
      </w:r>
    </w:p>
    <w:p w:rsidRPr="00E83BEF" w:rsidR="000A38B5" w:rsidRDefault="000A38B5" w14:paraId="757EEC43" w14:textId="77777777">
      <w:pPr>
        <w:pStyle w:val="ListParagraph"/>
        <w:numPr>
          <w:ilvl w:val="1"/>
          <w:numId w:val="72"/>
        </w:numPr>
        <w:rPr>
          <w:rFonts w:cstheme="minorHAnsi"/>
          <w:sz w:val="20"/>
          <w:szCs w:val="20"/>
          <w:lang w:val="en-IN"/>
        </w:rPr>
      </w:pPr>
      <w:r>
        <w:rPr>
          <w:rFonts w:cstheme="minorHAnsi"/>
          <w:sz w:val="20"/>
          <w:szCs w:val="20"/>
        </w:rPr>
        <w:t>EndDate</w:t>
      </w:r>
    </w:p>
    <w:p w:rsidRPr="00E83BEF" w:rsidR="000A38B5" w:rsidRDefault="000A38B5" w14:paraId="213AC904" w14:textId="77777777">
      <w:pPr>
        <w:pStyle w:val="ListParagraph"/>
        <w:numPr>
          <w:ilvl w:val="1"/>
          <w:numId w:val="72"/>
        </w:numPr>
        <w:rPr>
          <w:rFonts w:cstheme="minorHAnsi"/>
          <w:sz w:val="20"/>
          <w:szCs w:val="20"/>
          <w:lang w:val="en-IN"/>
        </w:rPr>
      </w:pPr>
      <w:r>
        <w:rPr>
          <w:rFonts w:cstheme="minorHAnsi"/>
          <w:sz w:val="20"/>
          <w:szCs w:val="20"/>
        </w:rPr>
        <w:t>State (Actual/Scheduled)</w:t>
      </w:r>
    </w:p>
    <w:p w:rsidRPr="00E83BEF" w:rsidR="000A38B5" w:rsidRDefault="000A38B5" w14:paraId="673E6FE6" w14:textId="77777777">
      <w:pPr>
        <w:pStyle w:val="ListParagraph"/>
        <w:numPr>
          <w:ilvl w:val="1"/>
          <w:numId w:val="72"/>
        </w:numPr>
        <w:rPr>
          <w:rFonts w:cstheme="minorHAnsi"/>
          <w:sz w:val="20"/>
          <w:szCs w:val="20"/>
          <w:lang w:val="en-IN"/>
        </w:rPr>
      </w:pPr>
      <w:r>
        <w:rPr>
          <w:rFonts w:cstheme="minorHAnsi"/>
          <w:sz w:val="20"/>
          <w:szCs w:val="20"/>
        </w:rPr>
        <w:t>Locations</w:t>
      </w:r>
    </w:p>
    <w:p w:rsidRPr="00E83BEF" w:rsidR="000A38B5" w:rsidRDefault="000A38B5" w14:paraId="6157B567" w14:textId="77777777">
      <w:pPr>
        <w:pStyle w:val="ListParagraph"/>
        <w:numPr>
          <w:ilvl w:val="1"/>
          <w:numId w:val="72"/>
        </w:numPr>
        <w:rPr>
          <w:rFonts w:cstheme="minorHAnsi"/>
          <w:sz w:val="20"/>
          <w:szCs w:val="20"/>
          <w:lang w:val="en-IN"/>
        </w:rPr>
      </w:pPr>
      <w:r>
        <w:rPr>
          <w:rFonts w:cstheme="minorHAnsi"/>
          <w:color w:val="000000"/>
          <w:sz w:val="20"/>
          <w:szCs w:val="20"/>
        </w:rPr>
        <w:t>LocationType (Refinery/Terminal)</w:t>
      </w:r>
    </w:p>
    <w:p w:rsidRPr="00E83BEF" w:rsidR="000A38B5" w:rsidRDefault="000A38B5" w14:paraId="7CD70B01" w14:textId="77777777">
      <w:pPr>
        <w:pStyle w:val="ListParagraph"/>
        <w:numPr>
          <w:ilvl w:val="1"/>
          <w:numId w:val="72"/>
        </w:numPr>
        <w:rPr>
          <w:rFonts w:cstheme="minorHAnsi"/>
          <w:sz w:val="20"/>
          <w:szCs w:val="20"/>
          <w:lang w:val="en-IN"/>
        </w:rPr>
      </w:pPr>
      <w:r>
        <w:rPr>
          <w:rFonts w:cstheme="minorHAnsi"/>
          <w:color w:val="000000"/>
          <w:sz w:val="20"/>
          <w:szCs w:val="20"/>
        </w:rPr>
        <w:t>Case</w:t>
      </w:r>
    </w:p>
    <w:p w:rsidRPr="00E83BEF" w:rsidR="000A38B5" w:rsidRDefault="000A38B5" w14:paraId="60CE165A" w14:textId="77777777">
      <w:pPr>
        <w:pStyle w:val="ListParagraph"/>
        <w:numPr>
          <w:ilvl w:val="1"/>
          <w:numId w:val="72"/>
        </w:numPr>
        <w:rPr>
          <w:rFonts w:cstheme="minorHAnsi"/>
          <w:sz w:val="20"/>
          <w:szCs w:val="20"/>
        </w:rPr>
      </w:pPr>
      <w:r>
        <w:rPr>
          <w:rFonts w:cstheme="minorHAnsi"/>
          <w:sz w:val="20"/>
          <w:szCs w:val="20"/>
          <w:lang w:val="en-IN"/>
        </w:rPr>
        <w:t>Region (North/South/West)</w:t>
      </w:r>
    </w:p>
    <w:p w:rsidRPr="00E83BEF" w:rsidR="000A38B5" w:rsidRDefault="000A38B5" w14:paraId="5D3C7799" w14:textId="77777777">
      <w:pPr>
        <w:pStyle w:val="ListParagraph"/>
        <w:numPr>
          <w:ilvl w:val="1"/>
          <w:numId w:val="72"/>
        </w:numPr>
        <w:rPr>
          <w:rFonts w:cstheme="minorHAnsi"/>
          <w:sz w:val="20"/>
          <w:szCs w:val="20"/>
          <w:lang w:val="en-IN"/>
        </w:rPr>
      </w:pPr>
      <w:r>
        <w:rPr>
          <w:rFonts w:cstheme="minorHAnsi"/>
          <w:sz w:val="20"/>
          <w:szCs w:val="20"/>
          <w:lang w:val="en-IN"/>
        </w:rPr>
        <w:t>IsImport(true/false)</w:t>
      </w:r>
    </w:p>
    <w:p w:rsidRPr="00E83BEF" w:rsidR="000A38B5" w:rsidRDefault="000A38B5" w14:paraId="73C520EA" w14:textId="77777777">
      <w:pPr>
        <w:pStyle w:val="ListParagraph"/>
        <w:numPr>
          <w:ilvl w:val="1"/>
          <w:numId w:val="72"/>
        </w:numPr>
        <w:rPr>
          <w:rFonts w:cstheme="minorHAnsi"/>
          <w:sz w:val="20"/>
          <w:szCs w:val="20"/>
          <w:lang w:val="en-IN"/>
        </w:rPr>
      </w:pPr>
      <w:r>
        <w:rPr>
          <w:rFonts w:cstheme="minorHAnsi"/>
          <w:color w:val="000000" w:themeColor="text1"/>
          <w:sz w:val="20"/>
          <w:szCs w:val="20"/>
        </w:rPr>
        <w:t>UseServiceBus</w:t>
      </w:r>
      <w:r>
        <w:rPr>
          <w:rFonts w:cstheme="minorHAnsi"/>
          <w:sz w:val="20"/>
          <w:szCs w:val="20"/>
        </w:rPr>
        <w:t xml:space="preserve"> (By Default this will be true)</w:t>
      </w:r>
    </w:p>
    <w:p w:rsidRPr="00E83BEF" w:rsidR="000A38B5" w:rsidP="000A38B5" w:rsidRDefault="000A38B5" w14:paraId="6C8CA645" w14:textId="77777777">
      <w:pPr>
        <w:rPr>
          <w:sz w:val="20"/>
          <w:szCs w:val="20"/>
        </w:rPr>
      </w:pPr>
      <w:r>
        <w:rPr>
          <w:sz w:val="20"/>
          <w:szCs w:val="20"/>
        </w:rPr>
        <w:t>Request Parameters for Terminal Actual Inventory from Kittyhawk Source Application:</w:t>
      </w:r>
    </w:p>
    <w:tbl>
      <w:tblPr>
        <w:tblW w:w="9344"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532"/>
        <w:gridCol w:w="3314"/>
        <w:gridCol w:w="1268"/>
        <w:gridCol w:w="1256"/>
        <w:gridCol w:w="1974"/>
      </w:tblGrid>
      <w:tr w:rsidRPr="00E83BEF" w:rsidR="000A38B5" w:rsidTr="00E219D8" w14:paraId="4F180A72" w14:textId="77777777">
        <w:trPr>
          <w:trHeight w:val="300"/>
        </w:trPr>
        <w:tc>
          <w:tcPr>
            <w:tcW w:w="1532" w:type="dxa"/>
            <w:tcBorders>
              <w:top w:val="nil"/>
              <w:left w:val="single" w:color="auto" w:sz="6" w:space="0"/>
              <w:bottom w:val="single" w:color="auto" w:sz="6" w:space="0"/>
              <w:right w:val="single" w:color="auto" w:sz="6" w:space="0"/>
            </w:tcBorders>
            <w:shd w:val="clear" w:color="auto" w:fill="2F5597"/>
            <w:vAlign w:val="center"/>
            <w:hideMark/>
          </w:tcPr>
          <w:p w:rsidRPr="00AC477A" w:rsidR="000A38B5" w:rsidP="00E219D8" w:rsidRDefault="000A38B5" w14:paraId="6AD3893E" w14:textId="77777777">
            <w:pPr>
              <w:rPr>
                <w:b/>
                <w:color w:val="FFFFFF" w:themeColor="background1"/>
                <w:sz w:val="20"/>
                <w:szCs w:val="20"/>
                <w:lang w:val="en-IN"/>
              </w:rPr>
            </w:pPr>
            <w:r>
              <w:rPr>
                <w:b/>
                <w:color w:val="FFFFFF" w:themeColor="background1"/>
                <w:sz w:val="20"/>
                <w:szCs w:val="20"/>
                <w:lang w:val="en-GB"/>
              </w:rPr>
              <w:t>Parameter</w:t>
            </w:r>
          </w:p>
        </w:tc>
        <w:tc>
          <w:tcPr>
            <w:tcW w:w="3314" w:type="dxa"/>
            <w:tcBorders>
              <w:top w:val="nil"/>
              <w:left w:val="nil"/>
              <w:bottom w:val="single" w:color="auto" w:sz="6" w:space="0"/>
              <w:right w:val="single" w:color="auto" w:sz="6" w:space="0"/>
            </w:tcBorders>
            <w:shd w:val="clear" w:color="auto" w:fill="2F5597"/>
            <w:vAlign w:val="center"/>
            <w:hideMark/>
          </w:tcPr>
          <w:p w:rsidRPr="00AC477A" w:rsidR="000A38B5" w:rsidP="00E219D8" w:rsidRDefault="000A38B5" w14:paraId="50450A2E" w14:textId="77777777">
            <w:pPr>
              <w:rPr>
                <w:b/>
                <w:color w:val="FFFFFF" w:themeColor="background1"/>
                <w:sz w:val="20"/>
                <w:szCs w:val="20"/>
                <w:lang w:val="en-IN"/>
              </w:rPr>
            </w:pPr>
            <w:r>
              <w:rPr>
                <w:b/>
                <w:color w:val="FFFFFF" w:themeColor="background1"/>
                <w:sz w:val="20"/>
                <w:szCs w:val="20"/>
                <w:lang w:val="en-GB"/>
              </w:rPr>
              <w:t>Description</w:t>
            </w:r>
            <w:r>
              <w:rPr>
                <w:b/>
                <w:color w:val="FFFFFF" w:themeColor="background1"/>
                <w:sz w:val="20"/>
                <w:szCs w:val="20"/>
                <w:lang w:val="en-IN"/>
              </w:rPr>
              <w:t> </w:t>
            </w:r>
          </w:p>
        </w:tc>
        <w:tc>
          <w:tcPr>
            <w:tcW w:w="1268" w:type="dxa"/>
            <w:tcBorders>
              <w:top w:val="nil"/>
              <w:left w:val="nil"/>
              <w:bottom w:val="single" w:color="auto" w:sz="6" w:space="0"/>
              <w:right w:val="single" w:color="auto" w:sz="6" w:space="0"/>
            </w:tcBorders>
            <w:shd w:val="clear" w:color="auto" w:fill="2F5597"/>
            <w:vAlign w:val="center"/>
            <w:hideMark/>
          </w:tcPr>
          <w:p w:rsidRPr="00AC477A" w:rsidR="000A38B5" w:rsidP="00E219D8" w:rsidRDefault="000A38B5" w14:paraId="03A46DE4" w14:textId="77777777">
            <w:pPr>
              <w:rPr>
                <w:b/>
                <w:color w:val="FFFFFF" w:themeColor="background1"/>
                <w:sz w:val="20"/>
                <w:szCs w:val="20"/>
                <w:lang w:val="en-IN"/>
              </w:rPr>
            </w:pPr>
            <w:r>
              <w:rPr>
                <w:b/>
                <w:color w:val="FFFFFF" w:themeColor="background1"/>
                <w:sz w:val="20"/>
                <w:szCs w:val="20"/>
                <w:lang w:val="en-GB"/>
              </w:rPr>
              <w:t>Mandatory</w:t>
            </w:r>
            <w:r>
              <w:rPr>
                <w:b/>
                <w:color w:val="FFFFFF" w:themeColor="background1"/>
                <w:sz w:val="20"/>
                <w:szCs w:val="20"/>
                <w:lang w:val="en-IN"/>
              </w:rPr>
              <w:t> </w:t>
            </w:r>
          </w:p>
        </w:tc>
        <w:tc>
          <w:tcPr>
            <w:tcW w:w="1256" w:type="dxa"/>
            <w:tcBorders>
              <w:top w:val="nil"/>
              <w:left w:val="nil"/>
              <w:bottom w:val="single" w:color="auto" w:sz="6" w:space="0"/>
              <w:right w:val="single" w:color="auto" w:sz="6" w:space="0"/>
            </w:tcBorders>
            <w:shd w:val="clear" w:color="auto" w:fill="2F5597"/>
            <w:vAlign w:val="center"/>
            <w:hideMark/>
          </w:tcPr>
          <w:p w:rsidRPr="00AC477A" w:rsidR="000A38B5" w:rsidP="00E219D8" w:rsidRDefault="000A38B5" w14:paraId="56187BE0" w14:textId="77777777">
            <w:pPr>
              <w:rPr>
                <w:b/>
                <w:color w:val="FFFFFF" w:themeColor="background1"/>
                <w:sz w:val="20"/>
                <w:szCs w:val="20"/>
                <w:lang w:val="en-IN"/>
              </w:rPr>
            </w:pPr>
            <w:r>
              <w:rPr>
                <w:b/>
                <w:color w:val="FFFFFF" w:themeColor="background1"/>
                <w:sz w:val="20"/>
                <w:szCs w:val="20"/>
                <w:lang w:val="en-GB"/>
              </w:rPr>
              <w:t>Type</w:t>
            </w:r>
            <w:r>
              <w:rPr>
                <w:b/>
                <w:color w:val="FFFFFF" w:themeColor="background1"/>
                <w:sz w:val="20"/>
                <w:szCs w:val="20"/>
                <w:lang w:val="en-IN"/>
              </w:rPr>
              <w:t> </w:t>
            </w:r>
          </w:p>
        </w:tc>
        <w:tc>
          <w:tcPr>
            <w:tcW w:w="1974" w:type="dxa"/>
            <w:tcBorders>
              <w:top w:val="nil"/>
              <w:left w:val="nil"/>
              <w:bottom w:val="single" w:color="auto" w:sz="6" w:space="0"/>
              <w:right w:val="single" w:color="auto" w:sz="6" w:space="0"/>
            </w:tcBorders>
            <w:shd w:val="clear" w:color="auto" w:fill="2F5597"/>
            <w:vAlign w:val="center"/>
            <w:hideMark/>
          </w:tcPr>
          <w:p w:rsidRPr="00AC477A" w:rsidR="000A38B5" w:rsidP="00E219D8" w:rsidRDefault="000A38B5" w14:paraId="0455151F" w14:textId="77777777">
            <w:pPr>
              <w:rPr>
                <w:b/>
                <w:color w:val="FFFFFF" w:themeColor="background1"/>
                <w:sz w:val="20"/>
                <w:szCs w:val="20"/>
                <w:lang w:val="en-IN"/>
              </w:rPr>
            </w:pPr>
            <w:r>
              <w:rPr>
                <w:b/>
                <w:color w:val="FFFFFF" w:themeColor="background1"/>
                <w:sz w:val="20"/>
                <w:szCs w:val="20"/>
                <w:lang w:val="en-GB"/>
              </w:rPr>
              <w:t>Example</w:t>
            </w:r>
            <w:r>
              <w:rPr>
                <w:b/>
                <w:color w:val="FFFFFF" w:themeColor="background1"/>
                <w:sz w:val="20"/>
                <w:szCs w:val="20"/>
                <w:lang w:val="en-IN"/>
              </w:rPr>
              <w:t> </w:t>
            </w:r>
          </w:p>
        </w:tc>
      </w:tr>
      <w:tr w:rsidRPr="00E83BEF" w:rsidR="000A38B5" w:rsidTr="00E219D8" w14:paraId="72585E38" w14:textId="77777777">
        <w:trPr>
          <w:trHeight w:val="300"/>
        </w:trPr>
        <w:tc>
          <w:tcPr>
            <w:tcW w:w="1532" w:type="dxa"/>
            <w:tcBorders>
              <w:top w:val="nil"/>
              <w:left w:val="single" w:color="auto" w:sz="6" w:space="0"/>
              <w:bottom w:val="single" w:color="auto" w:sz="6" w:space="0"/>
              <w:right w:val="single" w:color="auto" w:sz="6" w:space="0"/>
            </w:tcBorders>
            <w:vAlign w:val="bottom"/>
            <w:hideMark/>
          </w:tcPr>
          <w:p w:rsidRPr="00AC477A" w:rsidR="000A38B5" w:rsidP="00E219D8" w:rsidRDefault="000A38B5" w14:paraId="68559C7D" w14:textId="77777777">
            <w:pPr>
              <w:rPr>
                <w:sz w:val="20"/>
                <w:szCs w:val="20"/>
                <w:lang w:val="en-IN"/>
              </w:rPr>
            </w:pPr>
            <w:r>
              <w:rPr>
                <w:color w:val="000000" w:themeColor="text1"/>
                <w:sz w:val="20"/>
                <w:szCs w:val="20"/>
              </w:rPr>
              <w:t>StartDate</w:t>
            </w:r>
          </w:p>
        </w:tc>
        <w:tc>
          <w:tcPr>
            <w:tcW w:w="3314" w:type="dxa"/>
            <w:tcBorders>
              <w:top w:val="nil"/>
              <w:left w:val="nil"/>
              <w:bottom w:val="single" w:color="auto" w:sz="6" w:space="0"/>
              <w:right w:val="single" w:color="auto" w:sz="6" w:space="0"/>
            </w:tcBorders>
            <w:vAlign w:val="bottom"/>
            <w:hideMark/>
          </w:tcPr>
          <w:p w:rsidRPr="00AC477A" w:rsidR="000A38B5" w:rsidP="00E219D8" w:rsidRDefault="000A38B5" w14:paraId="376168E3" w14:textId="77777777">
            <w:pPr>
              <w:rPr>
                <w:sz w:val="20"/>
                <w:szCs w:val="20"/>
                <w:lang w:val="en-IN"/>
              </w:rPr>
            </w:pPr>
            <w:r>
              <w:rPr>
                <w:color w:val="000000" w:themeColor="text1"/>
                <w:sz w:val="20"/>
                <w:szCs w:val="20"/>
              </w:rPr>
              <w:t>Start date for inventory data</w:t>
            </w:r>
          </w:p>
        </w:tc>
        <w:tc>
          <w:tcPr>
            <w:tcW w:w="1268" w:type="dxa"/>
            <w:tcBorders>
              <w:top w:val="nil"/>
              <w:left w:val="nil"/>
              <w:bottom w:val="single" w:color="auto" w:sz="6" w:space="0"/>
              <w:right w:val="single" w:color="auto" w:sz="6" w:space="0"/>
            </w:tcBorders>
            <w:vAlign w:val="bottom"/>
            <w:hideMark/>
          </w:tcPr>
          <w:p w:rsidRPr="00AC477A" w:rsidR="000A38B5" w:rsidP="00E219D8" w:rsidRDefault="000A38B5" w14:paraId="2F01A183" w14:textId="77777777">
            <w:pPr>
              <w:rPr>
                <w:sz w:val="20"/>
                <w:szCs w:val="20"/>
                <w:lang w:val="en-IN"/>
              </w:rPr>
            </w:pPr>
            <w:r>
              <w:rPr>
                <w:color w:val="000000" w:themeColor="text1"/>
                <w:sz w:val="20"/>
                <w:szCs w:val="20"/>
              </w:rPr>
              <w:t>Yes</w:t>
            </w:r>
          </w:p>
        </w:tc>
        <w:tc>
          <w:tcPr>
            <w:tcW w:w="1256" w:type="dxa"/>
            <w:tcBorders>
              <w:top w:val="nil"/>
              <w:left w:val="nil"/>
              <w:bottom w:val="single" w:color="auto" w:sz="6" w:space="0"/>
              <w:right w:val="single" w:color="auto" w:sz="6" w:space="0"/>
            </w:tcBorders>
            <w:vAlign w:val="bottom"/>
            <w:hideMark/>
          </w:tcPr>
          <w:p w:rsidRPr="00AC477A" w:rsidR="000A38B5" w:rsidP="00E219D8" w:rsidRDefault="000A38B5" w14:paraId="6C9DD848" w14:textId="77777777">
            <w:pPr>
              <w:rPr>
                <w:sz w:val="20"/>
                <w:szCs w:val="20"/>
                <w:lang w:val="en-IN"/>
              </w:rPr>
            </w:pPr>
            <w:r>
              <w:rPr>
                <w:color w:val="000000" w:themeColor="text1"/>
                <w:sz w:val="20"/>
                <w:szCs w:val="20"/>
              </w:rPr>
              <w:t>DateTime</w:t>
            </w:r>
          </w:p>
        </w:tc>
        <w:tc>
          <w:tcPr>
            <w:tcW w:w="1974" w:type="dxa"/>
            <w:tcBorders>
              <w:top w:val="nil"/>
              <w:left w:val="nil"/>
              <w:bottom w:val="single" w:color="auto" w:sz="6" w:space="0"/>
              <w:right w:val="single" w:color="auto" w:sz="6" w:space="0"/>
            </w:tcBorders>
            <w:vAlign w:val="bottom"/>
            <w:hideMark/>
          </w:tcPr>
          <w:p w:rsidRPr="00AC477A" w:rsidR="000A38B5" w:rsidP="00E219D8" w:rsidRDefault="000A38B5" w14:paraId="7E7F3D1C" w14:textId="77777777">
            <w:pPr>
              <w:rPr>
                <w:sz w:val="20"/>
                <w:szCs w:val="20"/>
                <w:lang w:val="en-IN"/>
              </w:rPr>
            </w:pPr>
            <w:r>
              <w:rPr>
                <w:color w:val="000000" w:themeColor="text1"/>
                <w:sz w:val="20"/>
                <w:szCs w:val="20"/>
              </w:rPr>
              <w:t>2026-05-01T00:00:00Z</w:t>
            </w:r>
          </w:p>
        </w:tc>
      </w:tr>
      <w:tr w:rsidRPr="00E83BEF" w:rsidR="000A38B5" w:rsidTr="00E219D8" w14:paraId="2DAD94C4" w14:textId="77777777">
        <w:trPr>
          <w:trHeight w:val="300"/>
        </w:trPr>
        <w:tc>
          <w:tcPr>
            <w:tcW w:w="1532" w:type="dxa"/>
            <w:tcBorders>
              <w:top w:val="nil"/>
              <w:left w:val="single" w:color="auto" w:sz="6" w:space="0"/>
              <w:bottom w:val="single" w:color="auto" w:sz="6" w:space="0"/>
              <w:right w:val="single" w:color="auto" w:sz="6" w:space="0"/>
            </w:tcBorders>
            <w:vAlign w:val="bottom"/>
            <w:hideMark/>
          </w:tcPr>
          <w:p w:rsidRPr="00AC477A" w:rsidR="000A38B5" w:rsidP="00E219D8" w:rsidRDefault="000A38B5" w14:paraId="43237EB5" w14:textId="77777777">
            <w:pPr>
              <w:rPr>
                <w:sz w:val="20"/>
                <w:szCs w:val="20"/>
                <w:lang w:val="en-IN"/>
              </w:rPr>
            </w:pPr>
            <w:r>
              <w:rPr>
                <w:color w:val="000000" w:themeColor="text1"/>
                <w:sz w:val="20"/>
                <w:szCs w:val="20"/>
              </w:rPr>
              <w:t>EndDate</w:t>
            </w:r>
          </w:p>
        </w:tc>
        <w:tc>
          <w:tcPr>
            <w:tcW w:w="3314" w:type="dxa"/>
            <w:tcBorders>
              <w:top w:val="nil"/>
              <w:left w:val="nil"/>
              <w:bottom w:val="single" w:color="auto" w:sz="6" w:space="0"/>
              <w:right w:val="single" w:color="auto" w:sz="6" w:space="0"/>
            </w:tcBorders>
            <w:vAlign w:val="bottom"/>
            <w:hideMark/>
          </w:tcPr>
          <w:p w:rsidRPr="00AC477A" w:rsidR="000A38B5" w:rsidP="00E219D8" w:rsidRDefault="000A38B5" w14:paraId="43C0C30A" w14:textId="77777777">
            <w:pPr>
              <w:rPr>
                <w:sz w:val="20"/>
                <w:szCs w:val="20"/>
                <w:lang w:val="en-IN"/>
              </w:rPr>
            </w:pPr>
            <w:r>
              <w:rPr>
                <w:color w:val="000000" w:themeColor="text1"/>
                <w:sz w:val="20"/>
                <w:szCs w:val="20"/>
              </w:rPr>
              <w:t>End date for inventory data</w:t>
            </w:r>
          </w:p>
        </w:tc>
        <w:tc>
          <w:tcPr>
            <w:tcW w:w="1268" w:type="dxa"/>
            <w:tcBorders>
              <w:top w:val="nil"/>
              <w:left w:val="nil"/>
              <w:bottom w:val="single" w:color="auto" w:sz="6" w:space="0"/>
              <w:right w:val="single" w:color="auto" w:sz="6" w:space="0"/>
            </w:tcBorders>
            <w:vAlign w:val="bottom"/>
            <w:hideMark/>
          </w:tcPr>
          <w:p w:rsidRPr="00AC477A" w:rsidR="000A38B5" w:rsidP="00E219D8" w:rsidRDefault="000A38B5" w14:paraId="550735F1" w14:textId="77777777">
            <w:pPr>
              <w:rPr>
                <w:sz w:val="20"/>
                <w:szCs w:val="20"/>
                <w:lang w:val="en-IN"/>
              </w:rPr>
            </w:pPr>
            <w:r>
              <w:rPr>
                <w:color w:val="000000" w:themeColor="text1"/>
                <w:sz w:val="20"/>
                <w:szCs w:val="20"/>
              </w:rPr>
              <w:t>Yes</w:t>
            </w:r>
          </w:p>
        </w:tc>
        <w:tc>
          <w:tcPr>
            <w:tcW w:w="1256" w:type="dxa"/>
            <w:tcBorders>
              <w:top w:val="nil"/>
              <w:left w:val="nil"/>
              <w:bottom w:val="single" w:color="auto" w:sz="6" w:space="0"/>
              <w:right w:val="single" w:color="auto" w:sz="6" w:space="0"/>
            </w:tcBorders>
            <w:vAlign w:val="bottom"/>
            <w:hideMark/>
          </w:tcPr>
          <w:p w:rsidRPr="00AC477A" w:rsidR="000A38B5" w:rsidP="00E219D8" w:rsidRDefault="000A38B5" w14:paraId="10AD3A31" w14:textId="77777777">
            <w:pPr>
              <w:rPr>
                <w:sz w:val="20"/>
                <w:szCs w:val="20"/>
                <w:lang w:val="en-IN"/>
              </w:rPr>
            </w:pPr>
            <w:r>
              <w:rPr>
                <w:color w:val="000000" w:themeColor="text1"/>
                <w:sz w:val="20"/>
                <w:szCs w:val="20"/>
              </w:rPr>
              <w:t>DateTime</w:t>
            </w:r>
          </w:p>
        </w:tc>
        <w:tc>
          <w:tcPr>
            <w:tcW w:w="1974" w:type="dxa"/>
            <w:tcBorders>
              <w:top w:val="nil"/>
              <w:left w:val="nil"/>
              <w:bottom w:val="single" w:color="auto" w:sz="6" w:space="0"/>
              <w:right w:val="single" w:color="auto" w:sz="6" w:space="0"/>
            </w:tcBorders>
            <w:vAlign w:val="bottom"/>
            <w:hideMark/>
          </w:tcPr>
          <w:p w:rsidRPr="00AC477A" w:rsidR="000A38B5" w:rsidP="00E219D8" w:rsidRDefault="000A38B5" w14:paraId="609E22E5" w14:textId="77777777">
            <w:pPr>
              <w:rPr>
                <w:sz w:val="20"/>
                <w:szCs w:val="20"/>
                <w:lang w:val="en-IN"/>
              </w:rPr>
            </w:pPr>
            <w:r>
              <w:rPr>
                <w:color w:val="000000" w:themeColor="text1"/>
                <w:sz w:val="20"/>
                <w:szCs w:val="20"/>
              </w:rPr>
              <w:t>2026-05-02T00:00:00Z</w:t>
            </w:r>
          </w:p>
        </w:tc>
      </w:tr>
      <w:tr w:rsidRPr="00E83BEF" w:rsidR="000A38B5" w:rsidTr="00E219D8" w14:paraId="155576AB" w14:textId="77777777">
        <w:trPr>
          <w:trHeight w:val="300"/>
        </w:trPr>
        <w:tc>
          <w:tcPr>
            <w:tcW w:w="1532" w:type="dxa"/>
            <w:tcBorders>
              <w:top w:val="nil"/>
              <w:left w:val="single" w:color="auto" w:sz="6" w:space="0"/>
              <w:bottom w:val="single" w:color="auto" w:sz="6" w:space="0"/>
              <w:right w:val="single" w:color="auto" w:sz="6" w:space="0"/>
            </w:tcBorders>
            <w:vAlign w:val="bottom"/>
            <w:hideMark/>
          </w:tcPr>
          <w:p w:rsidRPr="00AC477A" w:rsidR="000A38B5" w:rsidP="00E219D8" w:rsidRDefault="000A38B5" w14:paraId="7730FA6B" w14:textId="77777777">
            <w:pPr>
              <w:rPr>
                <w:sz w:val="20"/>
                <w:szCs w:val="20"/>
                <w:lang w:val="en-IN"/>
              </w:rPr>
            </w:pPr>
            <w:r>
              <w:rPr>
                <w:color w:val="000000" w:themeColor="text1"/>
                <w:sz w:val="20"/>
                <w:szCs w:val="20"/>
              </w:rPr>
              <w:t>State</w:t>
            </w:r>
          </w:p>
        </w:tc>
        <w:tc>
          <w:tcPr>
            <w:tcW w:w="3314" w:type="dxa"/>
            <w:tcBorders>
              <w:top w:val="nil"/>
              <w:left w:val="nil"/>
              <w:bottom w:val="single" w:color="auto" w:sz="6" w:space="0"/>
              <w:right w:val="single" w:color="auto" w:sz="6" w:space="0"/>
            </w:tcBorders>
            <w:vAlign w:val="bottom"/>
            <w:hideMark/>
          </w:tcPr>
          <w:p w:rsidRPr="00AC477A" w:rsidR="000A38B5" w:rsidP="00E219D8" w:rsidRDefault="000A38B5" w14:paraId="2D03C532" w14:textId="77777777">
            <w:pPr>
              <w:rPr>
                <w:sz w:val="20"/>
                <w:szCs w:val="20"/>
                <w:lang w:val="en-IN"/>
              </w:rPr>
            </w:pPr>
            <w:r>
              <w:rPr>
                <w:color w:val="000000" w:themeColor="text1"/>
                <w:sz w:val="20"/>
                <w:szCs w:val="20"/>
              </w:rPr>
              <w:t>Inventory state (Actual)</w:t>
            </w:r>
          </w:p>
        </w:tc>
        <w:tc>
          <w:tcPr>
            <w:tcW w:w="1268" w:type="dxa"/>
            <w:tcBorders>
              <w:top w:val="nil"/>
              <w:left w:val="nil"/>
              <w:bottom w:val="single" w:color="auto" w:sz="6" w:space="0"/>
              <w:right w:val="single" w:color="auto" w:sz="6" w:space="0"/>
            </w:tcBorders>
            <w:vAlign w:val="bottom"/>
            <w:hideMark/>
          </w:tcPr>
          <w:p w:rsidRPr="00AC477A" w:rsidR="000A38B5" w:rsidP="00E219D8" w:rsidRDefault="000A38B5" w14:paraId="04B0DF6B" w14:textId="77777777">
            <w:pPr>
              <w:rPr>
                <w:sz w:val="20"/>
                <w:szCs w:val="20"/>
                <w:lang w:val="en-IN"/>
              </w:rPr>
            </w:pPr>
            <w:r>
              <w:rPr>
                <w:color w:val="000000" w:themeColor="text1"/>
                <w:sz w:val="20"/>
                <w:szCs w:val="20"/>
              </w:rPr>
              <w:t>Yes</w:t>
            </w:r>
          </w:p>
        </w:tc>
        <w:tc>
          <w:tcPr>
            <w:tcW w:w="1256" w:type="dxa"/>
            <w:tcBorders>
              <w:top w:val="nil"/>
              <w:left w:val="nil"/>
              <w:bottom w:val="single" w:color="auto" w:sz="6" w:space="0"/>
              <w:right w:val="single" w:color="auto" w:sz="6" w:space="0"/>
            </w:tcBorders>
            <w:vAlign w:val="bottom"/>
            <w:hideMark/>
          </w:tcPr>
          <w:p w:rsidRPr="00AC477A" w:rsidR="000A38B5" w:rsidP="00E219D8" w:rsidRDefault="000A38B5" w14:paraId="1077AD98" w14:textId="77777777">
            <w:pPr>
              <w:rPr>
                <w:sz w:val="20"/>
                <w:szCs w:val="20"/>
                <w:lang w:val="en-IN"/>
              </w:rPr>
            </w:pPr>
            <w:r>
              <w:rPr>
                <w:sz w:val="20"/>
                <w:szCs w:val="20"/>
                <w:lang w:val="en-IN"/>
              </w:rPr>
              <w:t>string</w:t>
            </w:r>
          </w:p>
        </w:tc>
        <w:tc>
          <w:tcPr>
            <w:tcW w:w="1974" w:type="dxa"/>
            <w:tcBorders>
              <w:top w:val="nil"/>
              <w:left w:val="nil"/>
              <w:bottom w:val="single" w:color="auto" w:sz="6" w:space="0"/>
              <w:right w:val="single" w:color="auto" w:sz="6" w:space="0"/>
            </w:tcBorders>
            <w:vAlign w:val="bottom"/>
            <w:hideMark/>
          </w:tcPr>
          <w:p w:rsidRPr="00AC477A" w:rsidR="000A38B5" w:rsidP="00E219D8" w:rsidRDefault="000A38B5" w14:paraId="5A4B49A7" w14:textId="77777777">
            <w:pPr>
              <w:rPr>
                <w:sz w:val="20"/>
                <w:szCs w:val="20"/>
                <w:lang w:val="en-IN"/>
              </w:rPr>
            </w:pPr>
            <w:r>
              <w:rPr>
                <w:color w:val="000000" w:themeColor="text1"/>
                <w:sz w:val="20"/>
                <w:szCs w:val="20"/>
              </w:rPr>
              <w:t>Actual</w:t>
            </w:r>
          </w:p>
        </w:tc>
      </w:tr>
      <w:tr w:rsidRPr="00E83BEF" w:rsidR="000A38B5" w:rsidTr="00E219D8" w14:paraId="11BD7564" w14:textId="77777777">
        <w:trPr>
          <w:trHeight w:val="300"/>
        </w:trPr>
        <w:tc>
          <w:tcPr>
            <w:tcW w:w="1532" w:type="dxa"/>
            <w:tcBorders>
              <w:top w:val="nil"/>
              <w:left w:val="single" w:color="auto" w:sz="6" w:space="0"/>
              <w:bottom w:val="single" w:color="auto" w:sz="6" w:space="0"/>
              <w:right w:val="single" w:color="auto" w:sz="6" w:space="0"/>
            </w:tcBorders>
            <w:vAlign w:val="bottom"/>
            <w:hideMark/>
          </w:tcPr>
          <w:p w:rsidRPr="00AC477A" w:rsidR="000A38B5" w:rsidP="00E219D8" w:rsidRDefault="000A38B5" w14:paraId="0AB64049" w14:textId="77777777">
            <w:pPr>
              <w:rPr>
                <w:sz w:val="20"/>
                <w:szCs w:val="20"/>
                <w:lang w:val="en-IN"/>
              </w:rPr>
            </w:pPr>
            <w:r>
              <w:rPr>
                <w:color w:val="000000" w:themeColor="text1"/>
                <w:sz w:val="20"/>
                <w:szCs w:val="20"/>
              </w:rPr>
              <w:t>Locations</w:t>
            </w:r>
          </w:p>
        </w:tc>
        <w:tc>
          <w:tcPr>
            <w:tcW w:w="3314" w:type="dxa"/>
            <w:tcBorders>
              <w:top w:val="nil"/>
              <w:left w:val="nil"/>
              <w:bottom w:val="single" w:color="auto" w:sz="6" w:space="0"/>
              <w:right w:val="single" w:color="auto" w:sz="6" w:space="0"/>
            </w:tcBorders>
            <w:vAlign w:val="bottom"/>
            <w:hideMark/>
          </w:tcPr>
          <w:p w:rsidRPr="00AC477A" w:rsidR="000A38B5" w:rsidP="00E219D8" w:rsidRDefault="000A38B5" w14:paraId="0CCCF2E9" w14:textId="77777777">
            <w:pPr>
              <w:rPr>
                <w:sz w:val="20"/>
                <w:szCs w:val="20"/>
                <w:lang w:val="en-IN"/>
              </w:rPr>
            </w:pPr>
            <w:r>
              <w:rPr>
                <w:color w:val="000000" w:themeColor="text1"/>
                <w:sz w:val="20"/>
                <w:szCs w:val="20"/>
              </w:rPr>
              <w:t>List of locations</w:t>
            </w:r>
          </w:p>
        </w:tc>
        <w:tc>
          <w:tcPr>
            <w:tcW w:w="1268" w:type="dxa"/>
            <w:tcBorders>
              <w:top w:val="nil"/>
              <w:left w:val="nil"/>
              <w:bottom w:val="single" w:color="auto" w:sz="6" w:space="0"/>
              <w:right w:val="single" w:color="auto" w:sz="6" w:space="0"/>
            </w:tcBorders>
            <w:vAlign w:val="bottom"/>
            <w:hideMark/>
          </w:tcPr>
          <w:p w:rsidRPr="00AC477A" w:rsidR="000A38B5" w:rsidP="00E219D8" w:rsidRDefault="000A38B5" w14:paraId="2D8F8593" w14:textId="77777777">
            <w:pPr>
              <w:rPr>
                <w:sz w:val="20"/>
                <w:szCs w:val="20"/>
                <w:lang w:val="en-IN"/>
              </w:rPr>
            </w:pPr>
            <w:r>
              <w:rPr>
                <w:sz w:val="20"/>
                <w:szCs w:val="20"/>
                <w:lang w:val="en-IN"/>
              </w:rPr>
              <w:t>No</w:t>
            </w:r>
          </w:p>
        </w:tc>
        <w:tc>
          <w:tcPr>
            <w:tcW w:w="1256" w:type="dxa"/>
            <w:tcBorders>
              <w:top w:val="nil"/>
              <w:left w:val="nil"/>
              <w:bottom w:val="single" w:color="auto" w:sz="6" w:space="0"/>
              <w:right w:val="single" w:color="auto" w:sz="6" w:space="0"/>
            </w:tcBorders>
            <w:vAlign w:val="bottom"/>
            <w:hideMark/>
          </w:tcPr>
          <w:p w:rsidRPr="00AC477A" w:rsidR="000A38B5" w:rsidP="00E219D8" w:rsidRDefault="000A38B5" w14:paraId="76042354" w14:textId="77777777">
            <w:pPr>
              <w:rPr>
                <w:sz w:val="20"/>
                <w:szCs w:val="20"/>
                <w:lang w:val="en-IN"/>
              </w:rPr>
            </w:pPr>
            <w:r>
              <w:rPr>
                <w:color w:val="000000" w:themeColor="text1"/>
                <w:sz w:val="20"/>
                <w:szCs w:val="20"/>
              </w:rPr>
              <w:t>List&lt;string&gt;</w:t>
            </w:r>
          </w:p>
        </w:tc>
        <w:tc>
          <w:tcPr>
            <w:tcW w:w="1974" w:type="dxa"/>
            <w:tcBorders>
              <w:top w:val="nil"/>
              <w:left w:val="nil"/>
              <w:bottom w:val="single" w:color="auto" w:sz="6" w:space="0"/>
              <w:right w:val="single" w:color="auto" w:sz="6" w:space="0"/>
            </w:tcBorders>
            <w:vAlign w:val="bottom"/>
            <w:hideMark/>
          </w:tcPr>
          <w:p w:rsidRPr="00606411" w:rsidR="000A38B5" w:rsidP="00E219D8" w:rsidRDefault="00F91B3B" w14:paraId="17CC3FEF" w14:textId="0EE8B98B">
            <w:pPr>
              <w:rPr>
                <w:sz w:val="20"/>
                <w:szCs w:val="20"/>
                <w:lang w:val="en-IN"/>
              </w:rPr>
            </w:pPr>
            <w:r>
              <w:rPr>
                <w:color w:val="000000" w:themeColor="text1"/>
                <w:sz w:val="20"/>
                <w:szCs w:val="20"/>
              </w:rPr>
              <w:t>[“11766”, “4334”, “11743”]</w:t>
            </w:r>
          </w:p>
        </w:tc>
      </w:tr>
      <w:tr w:rsidRPr="00E83BEF" w:rsidR="000A38B5" w:rsidTr="00E219D8" w14:paraId="357ECBF4" w14:textId="77777777">
        <w:trPr>
          <w:trHeight w:val="300"/>
        </w:trPr>
        <w:tc>
          <w:tcPr>
            <w:tcW w:w="1532" w:type="dxa"/>
            <w:tcBorders>
              <w:top w:val="nil"/>
              <w:left w:val="single" w:color="auto" w:sz="6" w:space="0"/>
              <w:bottom w:val="single" w:color="auto" w:sz="6" w:space="0"/>
              <w:right w:val="single" w:color="auto" w:sz="6" w:space="0"/>
            </w:tcBorders>
            <w:vAlign w:val="bottom"/>
          </w:tcPr>
          <w:p w:rsidRPr="3CE47947" w:rsidR="000A38B5" w:rsidP="00E219D8" w:rsidRDefault="000A38B5" w14:paraId="2C4D2E55" w14:textId="77777777">
            <w:pPr>
              <w:rPr>
                <w:color w:val="000000" w:themeColor="text1"/>
                <w:sz w:val="20"/>
                <w:szCs w:val="20"/>
              </w:rPr>
            </w:pPr>
            <w:r>
              <w:rPr>
                <w:color w:val="000000" w:themeColor="text1"/>
                <w:sz w:val="20"/>
                <w:szCs w:val="20"/>
              </w:rPr>
              <w:t>LocationType</w:t>
            </w:r>
          </w:p>
        </w:tc>
        <w:tc>
          <w:tcPr>
            <w:tcW w:w="3314" w:type="dxa"/>
            <w:tcBorders>
              <w:top w:val="nil"/>
              <w:left w:val="nil"/>
              <w:bottom w:val="single" w:color="auto" w:sz="6" w:space="0"/>
              <w:right w:val="single" w:color="auto" w:sz="6" w:space="0"/>
            </w:tcBorders>
            <w:vAlign w:val="bottom"/>
          </w:tcPr>
          <w:p w:rsidRPr="3CE47947" w:rsidR="000A38B5" w:rsidP="00E219D8" w:rsidRDefault="000A38B5" w14:paraId="27F744C7" w14:textId="77777777">
            <w:pPr>
              <w:rPr>
                <w:color w:val="000000" w:themeColor="text1"/>
                <w:sz w:val="20"/>
                <w:szCs w:val="20"/>
              </w:rPr>
            </w:pPr>
            <w:r>
              <w:rPr>
                <w:color w:val="000000" w:themeColor="text1"/>
                <w:sz w:val="20"/>
                <w:szCs w:val="20"/>
              </w:rPr>
              <w:t>Type of location</w:t>
            </w:r>
          </w:p>
        </w:tc>
        <w:tc>
          <w:tcPr>
            <w:tcW w:w="1268" w:type="dxa"/>
            <w:tcBorders>
              <w:top w:val="nil"/>
              <w:left w:val="nil"/>
              <w:bottom w:val="single" w:color="auto" w:sz="6" w:space="0"/>
              <w:right w:val="single" w:color="auto" w:sz="6" w:space="0"/>
            </w:tcBorders>
            <w:vAlign w:val="bottom"/>
          </w:tcPr>
          <w:p w:rsidRPr="3CE47947" w:rsidR="000A38B5" w:rsidP="00E219D8" w:rsidRDefault="000A38B5" w14:paraId="54164E39" w14:textId="77777777">
            <w:pPr>
              <w:rPr>
                <w:sz w:val="20"/>
                <w:szCs w:val="20"/>
                <w:lang w:val="en-IN"/>
              </w:rPr>
            </w:pPr>
            <w:r>
              <w:rPr>
                <w:sz w:val="20"/>
                <w:szCs w:val="20"/>
                <w:lang w:val="en-IN"/>
              </w:rPr>
              <w:t>Yes</w:t>
            </w:r>
          </w:p>
        </w:tc>
        <w:tc>
          <w:tcPr>
            <w:tcW w:w="1256" w:type="dxa"/>
            <w:tcBorders>
              <w:top w:val="nil"/>
              <w:left w:val="nil"/>
              <w:bottom w:val="single" w:color="auto" w:sz="6" w:space="0"/>
              <w:right w:val="single" w:color="auto" w:sz="6" w:space="0"/>
            </w:tcBorders>
            <w:vAlign w:val="bottom"/>
          </w:tcPr>
          <w:p w:rsidRPr="3CE47947" w:rsidR="000A38B5" w:rsidP="00E219D8" w:rsidRDefault="000A38B5" w14:paraId="76C3C8EE" w14:textId="77777777">
            <w:pPr>
              <w:rPr>
                <w:color w:val="000000" w:themeColor="text1"/>
                <w:sz w:val="20"/>
                <w:szCs w:val="20"/>
              </w:rPr>
            </w:pPr>
            <w:r>
              <w:rPr>
                <w:color w:val="000000" w:themeColor="text1"/>
                <w:sz w:val="20"/>
                <w:szCs w:val="20"/>
              </w:rPr>
              <w:t>string</w:t>
            </w:r>
          </w:p>
        </w:tc>
        <w:tc>
          <w:tcPr>
            <w:tcW w:w="1974" w:type="dxa"/>
            <w:tcBorders>
              <w:top w:val="nil"/>
              <w:left w:val="nil"/>
              <w:bottom w:val="single" w:color="auto" w:sz="6" w:space="0"/>
              <w:right w:val="single" w:color="auto" w:sz="6" w:space="0"/>
            </w:tcBorders>
            <w:vAlign w:val="bottom"/>
          </w:tcPr>
          <w:p w:rsidRPr="3CE47947" w:rsidR="000A38B5" w:rsidP="00E219D8" w:rsidRDefault="000A38B5" w14:paraId="500045B3" w14:textId="77777777">
            <w:pPr>
              <w:rPr>
                <w:color w:val="000000" w:themeColor="text1"/>
                <w:sz w:val="20"/>
                <w:szCs w:val="20"/>
              </w:rPr>
            </w:pPr>
            <w:r>
              <w:rPr>
                <w:color w:val="000000" w:themeColor="text1"/>
                <w:sz w:val="20"/>
                <w:szCs w:val="20"/>
              </w:rPr>
              <w:t>Terminal</w:t>
            </w:r>
          </w:p>
        </w:tc>
      </w:tr>
      <w:tr w:rsidRPr="00E83BEF" w:rsidR="000A38B5" w:rsidTr="00E219D8" w14:paraId="4F0B0FF6" w14:textId="77777777">
        <w:trPr>
          <w:trHeight w:val="300"/>
        </w:trPr>
        <w:tc>
          <w:tcPr>
            <w:tcW w:w="1532" w:type="dxa"/>
            <w:tcBorders>
              <w:top w:val="nil"/>
              <w:left w:val="single" w:color="auto" w:sz="6" w:space="0"/>
              <w:bottom w:val="single" w:color="auto" w:sz="6" w:space="0"/>
              <w:right w:val="single" w:color="auto" w:sz="6" w:space="0"/>
            </w:tcBorders>
            <w:vAlign w:val="bottom"/>
          </w:tcPr>
          <w:p w:rsidR="000A38B5" w:rsidP="00E219D8" w:rsidRDefault="000A38B5" w14:paraId="5C632701" w14:textId="77777777">
            <w:pPr>
              <w:rPr>
                <w:color w:val="000000" w:themeColor="text1"/>
                <w:sz w:val="20"/>
                <w:szCs w:val="20"/>
              </w:rPr>
            </w:pPr>
            <w:r>
              <w:rPr>
                <w:color w:val="000000" w:themeColor="text1"/>
                <w:sz w:val="20"/>
                <w:szCs w:val="20"/>
              </w:rPr>
              <w:t>Case</w:t>
            </w:r>
          </w:p>
        </w:tc>
        <w:tc>
          <w:tcPr>
            <w:tcW w:w="3314" w:type="dxa"/>
            <w:tcBorders>
              <w:top w:val="nil"/>
              <w:left w:val="nil"/>
              <w:bottom w:val="single" w:color="auto" w:sz="6" w:space="0"/>
              <w:right w:val="single" w:color="auto" w:sz="6" w:space="0"/>
            </w:tcBorders>
            <w:vAlign w:val="bottom"/>
          </w:tcPr>
          <w:p w:rsidR="000A38B5" w:rsidP="00E219D8" w:rsidRDefault="000A38B5" w14:paraId="62DC499F" w14:textId="77777777">
            <w:pPr>
              <w:jc w:val="left"/>
              <w:rPr>
                <w:color w:val="000000" w:themeColor="text1"/>
                <w:sz w:val="20"/>
                <w:szCs w:val="20"/>
              </w:rPr>
            </w:pPr>
            <w:r>
              <w:rPr>
                <w:color w:val="000000" w:themeColor="text1"/>
                <w:sz w:val="20"/>
                <w:szCs w:val="20"/>
              </w:rPr>
              <w:t>Case from _TANKS table for Scheduled/Forecast Inventory</w:t>
            </w:r>
          </w:p>
        </w:tc>
        <w:tc>
          <w:tcPr>
            <w:tcW w:w="1268" w:type="dxa"/>
            <w:tcBorders>
              <w:top w:val="nil"/>
              <w:left w:val="nil"/>
              <w:bottom w:val="single" w:color="auto" w:sz="6" w:space="0"/>
              <w:right w:val="single" w:color="auto" w:sz="6" w:space="0"/>
            </w:tcBorders>
            <w:vAlign w:val="bottom"/>
          </w:tcPr>
          <w:p w:rsidR="000A38B5" w:rsidP="00E219D8" w:rsidRDefault="000A38B5" w14:paraId="3801470F" w14:textId="77777777">
            <w:pPr>
              <w:rPr>
                <w:sz w:val="20"/>
                <w:szCs w:val="20"/>
                <w:lang w:val="en-IN"/>
              </w:rPr>
            </w:pPr>
            <w:r>
              <w:rPr>
                <w:sz w:val="20"/>
                <w:szCs w:val="20"/>
                <w:lang w:val="en-IN"/>
              </w:rPr>
              <w:t>No</w:t>
            </w:r>
          </w:p>
        </w:tc>
        <w:tc>
          <w:tcPr>
            <w:tcW w:w="1256" w:type="dxa"/>
            <w:tcBorders>
              <w:top w:val="nil"/>
              <w:left w:val="nil"/>
              <w:bottom w:val="single" w:color="auto" w:sz="6" w:space="0"/>
              <w:right w:val="single" w:color="auto" w:sz="6" w:space="0"/>
            </w:tcBorders>
            <w:vAlign w:val="bottom"/>
          </w:tcPr>
          <w:p w:rsidR="000A38B5" w:rsidP="00E219D8" w:rsidRDefault="000A38B5" w14:paraId="240FCC50" w14:textId="77777777">
            <w:pPr>
              <w:rPr>
                <w:color w:val="000000" w:themeColor="text1"/>
                <w:sz w:val="20"/>
                <w:szCs w:val="20"/>
              </w:rPr>
            </w:pPr>
            <w:r>
              <w:rPr>
                <w:color w:val="000000" w:themeColor="text1"/>
                <w:sz w:val="20"/>
                <w:szCs w:val="20"/>
              </w:rPr>
              <w:t>string</w:t>
            </w:r>
          </w:p>
        </w:tc>
        <w:tc>
          <w:tcPr>
            <w:tcW w:w="1974" w:type="dxa"/>
            <w:tcBorders>
              <w:top w:val="nil"/>
              <w:left w:val="nil"/>
              <w:bottom w:val="single" w:color="auto" w:sz="6" w:space="0"/>
              <w:right w:val="single" w:color="auto" w:sz="6" w:space="0"/>
            </w:tcBorders>
            <w:vAlign w:val="bottom"/>
          </w:tcPr>
          <w:p w:rsidR="000A38B5" w:rsidP="00E219D8" w:rsidRDefault="000A38B5" w14:paraId="0D1DE5F1" w14:textId="77777777">
            <w:pPr>
              <w:rPr>
                <w:color w:val="000000" w:themeColor="text1"/>
                <w:sz w:val="20"/>
                <w:szCs w:val="20"/>
              </w:rPr>
            </w:pPr>
            <w:r>
              <w:rPr>
                <w:color w:val="000000" w:themeColor="text1"/>
                <w:sz w:val="20"/>
                <w:szCs w:val="20"/>
              </w:rPr>
              <w:t>N/A</w:t>
            </w:r>
          </w:p>
        </w:tc>
      </w:tr>
      <w:tr w:rsidRPr="00E83BEF" w:rsidR="000A38B5" w:rsidTr="00E219D8" w14:paraId="678ED7DC" w14:textId="77777777">
        <w:trPr>
          <w:trHeight w:val="300"/>
        </w:trPr>
        <w:tc>
          <w:tcPr>
            <w:tcW w:w="1532" w:type="dxa"/>
            <w:tcBorders>
              <w:top w:val="single" w:color="auto" w:sz="6" w:space="0"/>
              <w:left w:val="single" w:color="auto" w:sz="6" w:space="0"/>
              <w:bottom w:val="single" w:color="auto" w:sz="4" w:space="0"/>
              <w:right w:val="single" w:color="auto" w:sz="6" w:space="0"/>
            </w:tcBorders>
            <w:vAlign w:val="bottom"/>
            <w:hideMark/>
          </w:tcPr>
          <w:p w:rsidRPr="00AC477A" w:rsidR="000A38B5" w:rsidP="00E219D8" w:rsidRDefault="000A38B5" w14:paraId="76704028" w14:textId="77777777">
            <w:pPr>
              <w:rPr>
                <w:sz w:val="20"/>
                <w:szCs w:val="20"/>
                <w:lang w:val="en-IN"/>
              </w:rPr>
            </w:pPr>
            <w:r>
              <w:rPr>
                <w:color w:val="000000" w:themeColor="text1"/>
                <w:sz w:val="20"/>
                <w:szCs w:val="20"/>
              </w:rPr>
              <w:t>Region</w:t>
            </w:r>
          </w:p>
        </w:tc>
        <w:tc>
          <w:tcPr>
            <w:tcW w:w="3314" w:type="dxa"/>
            <w:tcBorders>
              <w:top w:val="single" w:color="auto" w:sz="6" w:space="0"/>
              <w:left w:val="nil"/>
              <w:bottom w:val="single" w:color="auto" w:sz="4" w:space="0"/>
              <w:right w:val="single" w:color="auto" w:sz="6" w:space="0"/>
            </w:tcBorders>
            <w:vAlign w:val="bottom"/>
            <w:hideMark/>
          </w:tcPr>
          <w:p w:rsidRPr="00AC477A" w:rsidR="000A38B5" w:rsidP="00E219D8" w:rsidRDefault="000A38B5" w14:paraId="4B5A3F08" w14:textId="77777777">
            <w:pPr>
              <w:rPr>
                <w:sz w:val="20"/>
                <w:szCs w:val="20"/>
                <w:lang w:val="en-IN"/>
              </w:rPr>
            </w:pPr>
            <w:r>
              <w:rPr>
                <w:color w:val="000000" w:themeColor="text1"/>
                <w:sz w:val="20"/>
                <w:szCs w:val="20"/>
              </w:rPr>
              <w:t>Region filter</w:t>
            </w:r>
          </w:p>
        </w:tc>
        <w:tc>
          <w:tcPr>
            <w:tcW w:w="1268" w:type="dxa"/>
            <w:tcBorders>
              <w:top w:val="single" w:color="auto" w:sz="6" w:space="0"/>
              <w:left w:val="nil"/>
              <w:bottom w:val="single" w:color="auto" w:sz="4" w:space="0"/>
              <w:right w:val="single" w:color="auto" w:sz="6" w:space="0"/>
            </w:tcBorders>
            <w:vAlign w:val="bottom"/>
            <w:hideMark/>
          </w:tcPr>
          <w:p w:rsidRPr="00AC477A" w:rsidR="000A38B5" w:rsidP="00E219D8" w:rsidRDefault="000A38B5" w14:paraId="60310386" w14:textId="77777777">
            <w:pPr>
              <w:rPr>
                <w:sz w:val="20"/>
                <w:szCs w:val="20"/>
                <w:lang w:val="en-IN"/>
              </w:rPr>
            </w:pPr>
            <w:r>
              <w:rPr>
                <w:color w:val="000000" w:themeColor="text1"/>
                <w:sz w:val="20"/>
                <w:szCs w:val="20"/>
              </w:rPr>
              <w:t>No</w:t>
            </w:r>
          </w:p>
        </w:tc>
        <w:tc>
          <w:tcPr>
            <w:tcW w:w="1256" w:type="dxa"/>
            <w:tcBorders>
              <w:top w:val="single" w:color="auto" w:sz="6" w:space="0"/>
              <w:left w:val="nil"/>
              <w:bottom w:val="single" w:color="auto" w:sz="4" w:space="0"/>
              <w:right w:val="single" w:color="auto" w:sz="6" w:space="0"/>
            </w:tcBorders>
            <w:vAlign w:val="bottom"/>
            <w:hideMark/>
          </w:tcPr>
          <w:p w:rsidRPr="00AC477A" w:rsidR="000A38B5" w:rsidP="00E219D8" w:rsidRDefault="000A38B5" w14:paraId="536121EA" w14:textId="77777777">
            <w:pPr>
              <w:rPr>
                <w:sz w:val="20"/>
                <w:szCs w:val="20"/>
                <w:lang w:val="en-IN"/>
              </w:rPr>
            </w:pPr>
            <w:r>
              <w:rPr>
                <w:color w:val="000000" w:themeColor="text1"/>
                <w:sz w:val="20"/>
                <w:szCs w:val="20"/>
              </w:rPr>
              <w:t>string</w:t>
            </w:r>
          </w:p>
        </w:tc>
        <w:tc>
          <w:tcPr>
            <w:tcW w:w="1974" w:type="dxa"/>
            <w:tcBorders>
              <w:top w:val="single" w:color="auto" w:sz="6" w:space="0"/>
              <w:left w:val="nil"/>
              <w:bottom w:val="single" w:color="auto" w:sz="4" w:space="0"/>
              <w:right w:val="single" w:color="auto" w:sz="6" w:space="0"/>
            </w:tcBorders>
            <w:vAlign w:val="bottom"/>
            <w:hideMark/>
          </w:tcPr>
          <w:p w:rsidRPr="00AC477A" w:rsidR="000A38B5" w:rsidP="00E219D8" w:rsidRDefault="000A38B5" w14:paraId="505EFFF9" w14:textId="77777777">
            <w:pPr>
              <w:rPr>
                <w:sz w:val="20"/>
                <w:szCs w:val="20"/>
                <w:lang w:val="en-IN"/>
              </w:rPr>
            </w:pPr>
            <w:r>
              <w:rPr>
                <w:color w:val="000000" w:themeColor="text1"/>
                <w:sz w:val="20"/>
                <w:szCs w:val="20"/>
              </w:rPr>
              <w:t>North</w:t>
            </w:r>
          </w:p>
        </w:tc>
      </w:tr>
      <w:tr w:rsidRPr="00E83BEF" w:rsidR="000A38B5" w:rsidTr="00E219D8" w14:paraId="475BCBBF" w14:textId="77777777">
        <w:trPr>
          <w:trHeight w:val="300"/>
        </w:trPr>
        <w:tc>
          <w:tcPr>
            <w:tcW w:w="1532" w:type="dxa"/>
            <w:tcBorders>
              <w:top w:val="single" w:color="auto" w:sz="4" w:space="0"/>
              <w:left w:val="single" w:color="auto" w:sz="6" w:space="0"/>
              <w:bottom w:val="single" w:color="auto" w:sz="4" w:space="0"/>
              <w:right w:val="single" w:color="auto" w:sz="6" w:space="0"/>
            </w:tcBorders>
            <w:vAlign w:val="bottom"/>
          </w:tcPr>
          <w:p w:rsidRPr="3CE47947" w:rsidR="000A38B5" w:rsidP="00E219D8" w:rsidRDefault="000A38B5" w14:paraId="6DFBFC0B" w14:textId="77777777">
            <w:pPr>
              <w:rPr>
                <w:color w:val="000000" w:themeColor="text1"/>
                <w:sz w:val="20"/>
                <w:szCs w:val="20"/>
              </w:rPr>
            </w:pPr>
            <w:r>
              <w:rPr>
                <w:color w:val="000000" w:themeColor="text1"/>
                <w:sz w:val="20"/>
                <w:szCs w:val="20"/>
              </w:rPr>
              <w:t>IsImport</w:t>
            </w:r>
          </w:p>
        </w:tc>
        <w:tc>
          <w:tcPr>
            <w:tcW w:w="3314" w:type="dxa"/>
            <w:tcBorders>
              <w:top w:val="single" w:color="auto" w:sz="4" w:space="0"/>
              <w:left w:val="nil"/>
              <w:bottom w:val="single" w:color="auto" w:sz="4" w:space="0"/>
              <w:right w:val="single" w:color="auto" w:sz="6" w:space="0"/>
            </w:tcBorders>
            <w:vAlign w:val="bottom"/>
          </w:tcPr>
          <w:p w:rsidRPr="3CE47947" w:rsidR="000A38B5" w:rsidP="00E219D8" w:rsidRDefault="000A38B5" w14:paraId="77012C20" w14:textId="77777777">
            <w:pPr>
              <w:jc w:val="left"/>
              <w:rPr>
                <w:color w:val="000000" w:themeColor="text1"/>
                <w:sz w:val="20"/>
                <w:szCs w:val="20"/>
              </w:rPr>
            </w:pPr>
            <w:r>
              <w:rPr>
                <w:color w:val="000000" w:themeColor="text1"/>
                <w:sz w:val="20"/>
                <w:szCs w:val="20"/>
              </w:rPr>
              <w:t>If this is set to true, API will return response and if it is set to false, API will save data in IQDM DB</w:t>
            </w:r>
          </w:p>
        </w:tc>
        <w:tc>
          <w:tcPr>
            <w:tcW w:w="1268" w:type="dxa"/>
            <w:tcBorders>
              <w:top w:val="single" w:color="auto" w:sz="4" w:space="0"/>
              <w:left w:val="nil"/>
              <w:bottom w:val="single" w:color="auto" w:sz="4" w:space="0"/>
              <w:right w:val="single" w:color="auto" w:sz="6" w:space="0"/>
            </w:tcBorders>
            <w:vAlign w:val="bottom"/>
          </w:tcPr>
          <w:p w:rsidRPr="3CE47947" w:rsidR="000A38B5" w:rsidP="00E219D8" w:rsidRDefault="000A38B5" w14:paraId="0306CAD4" w14:textId="77777777">
            <w:pPr>
              <w:rPr>
                <w:color w:val="000000" w:themeColor="text1"/>
                <w:sz w:val="20"/>
                <w:szCs w:val="20"/>
              </w:rPr>
            </w:pPr>
            <w:r>
              <w:rPr>
                <w:color w:val="000000" w:themeColor="text1"/>
                <w:sz w:val="20"/>
                <w:szCs w:val="20"/>
              </w:rPr>
              <w:t>No</w:t>
            </w:r>
          </w:p>
        </w:tc>
        <w:tc>
          <w:tcPr>
            <w:tcW w:w="1256" w:type="dxa"/>
            <w:tcBorders>
              <w:top w:val="single" w:color="auto" w:sz="4" w:space="0"/>
              <w:left w:val="nil"/>
              <w:bottom w:val="single" w:color="auto" w:sz="4" w:space="0"/>
              <w:right w:val="single" w:color="auto" w:sz="6" w:space="0"/>
            </w:tcBorders>
            <w:vAlign w:val="bottom"/>
          </w:tcPr>
          <w:p w:rsidRPr="3CE47947" w:rsidR="000A38B5" w:rsidP="00E219D8" w:rsidRDefault="000A38B5" w14:paraId="369FDC97" w14:textId="77777777">
            <w:pPr>
              <w:rPr>
                <w:color w:val="000000" w:themeColor="text1"/>
                <w:sz w:val="20"/>
                <w:szCs w:val="20"/>
              </w:rPr>
            </w:pPr>
            <w:r>
              <w:rPr>
                <w:color w:val="000000" w:themeColor="text1"/>
                <w:sz w:val="20"/>
                <w:szCs w:val="20"/>
              </w:rPr>
              <w:t>Bool</w:t>
            </w:r>
          </w:p>
        </w:tc>
        <w:tc>
          <w:tcPr>
            <w:tcW w:w="1974" w:type="dxa"/>
            <w:tcBorders>
              <w:top w:val="single" w:color="auto" w:sz="4" w:space="0"/>
              <w:left w:val="nil"/>
              <w:bottom w:val="single" w:color="auto" w:sz="4" w:space="0"/>
              <w:right w:val="single" w:color="auto" w:sz="6" w:space="0"/>
            </w:tcBorders>
            <w:vAlign w:val="bottom"/>
          </w:tcPr>
          <w:p w:rsidRPr="3CE47947" w:rsidR="000A38B5" w:rsidP="00E219D8" w:rsidRDefault="000A38B5" w14:paraId="2DDE61D4" w14:textId="77777777">
            <w:pPr>
              <w:rPr>
                <w:color w:val="000000" w:themeColor="text1"/>
                <w:sz w:val="20"/>
                <w:szCs w:val="20"/>
              </w:rPr>
            </w:pPr>
            <w:r>
              <w:rPr>
                <w:color w:val="000000" w:themeColor="text1"/>
                <w:sz w:val="20"/>
                <w:szCs w:val="20"/>
              </w:rPr>
              <w:t>True/false</w:t>
            </w:r>
          </w:p>
        </w:tc>
      </w:tr>
      <w:tr w:rsidRPr="00E83BEF" w:rsidR="000A38B5" w:rsidTr="00E219D8" w14:paraId="24C70F6D" w14:textId="77777777">
        <w:trPr>
          <w:trHeight w:val="300"/>
        </w:trPr>
        <w:tc>
          <w:tcPr>
            <w:tcW w:w="1532" w:type="dxa"/>
            <w:tcBorders>
              <w:top w:val="single" w:color="auto" w:sz="4" w:space="0"/>
              <w:left w:val="single" w:color="auto" w:sz="6" w:space="0"/>
              <w:bottom w:val="single" w:color="auto" w:sz="6" w:space="0"/>
              <w:right w:val="single" w:color="auto" w:sz="6" w:space="0"/>
            </w:tcBorders>
            <w:vAlign w:val="bottom"/>
          </w:tcPr>
          <w:p w:rsidRPr="3CE47947" w:rsidR="000A38B5" w:rsidP="00E219D8" w:rsidRDefault="000A38B5" w14:paraId="27A42E0A" w14:textId="77777777">
            <w:pPr>
              <w:rPr>
                <w:color w:val="000000" w:themeColor="text1"/>
                <w:sz w:val="20"/>
                <w:szCs w:val="20"/>
              </w:rPr>
            </w:pPr>
            <w:r>
              <w:rPr>
                <w:color w:val="000000" w:themeColor="text1"/>
                <w:sz w:val="20"/>
                <w:szCs w:val="20"/>
              </w:rPr>
              <w:t>UseServiceBus</w:t>
            </w:r>
          </w:p>
        </w:tc>
        <w:tc>
          <w:tcPr>
            <w:tcW w:w="3314" w:type="dxa"/>
            <w:tcBorders>
              <w:top w:val="single" w:color="auto" w:sz="4" w:space="0"/>
              <w:left w:val="nil"/>
              <w:bottom w:val="single" w:color="auto" w:sz="6" w:space="0"/>
              <w:right w:val="single" w:color="auto" w:sz="6" w:space="0"/>
            </w:tcBorders>
            <w:vAlign w:val="bottom"/>
          </w:tcPr>
          <w:p w:rsidRPr="3CE47947" w:rsidR="000A38B5" w:rsidP="00E219D8" w:rsidRDefault="000A38B5" w14:paraId="6086EC54" w14:textId="38C4BB38">
            <w:pPr>
              <w:rPr>
                <w:color w:val="000000" w:themeColor="text1"/>
                <w:sz w:val="20"/>
                <w:szCs w:val="20"/>
              </w:rPr>
            </w:pPr>
            <w:r>
              <w:rPr>
                <w:color w:val="000000" w:themeColor="text1"/>
                <w:sz w:val="20"/>
                <w:szCs w:val="20"/>
              </w:rPr>
              <w:t xml:space="preserve">If this is set to true, API will use durable functions and req/response service bus queues, otherwise the request service calls the response service directly.</w:t>
            </w:r>
          </w:p>
        </w:tc>
        <w:tc>
          <w:tcPr>
            <w:tcW w:w="1268" w:type="dxa"/>
            <w:tcBorders>
              <w:top w:val="single" w:color="auto" w:sz="4" w:space="0"/>
              <w:left w:val="nil"/>
              <w:bottom w:val="single" w:color="auto" w:sz="6" w:space="0"/>
              <w:right w:val="single" w:color="auto" w:sz="6" w:space="0"/>
            </w:tcBorders>
            <w:vAlign w:val="bottom"/>
          </w:tcPr>
          <w:p w:rsidRPr="3CE47947" w:rsidR="000A38B5" w:rsidP="00E219D8" w:rsidRDefault="000A38B5" w14:paraId="33254349" w14:textId="77777777">
            <w:pPr>
              <w:rPr>
                <w:color w:val="000000" w:themeColor="text1"/>
                <w:sz w:val="20"/>
                <w:szCs w:val="20"/>
              </w:rPr>
            </w:pPr>
            <w:r>
              <w:rPr>
                <w:color w:val="000000" w:themeColor="text1"/>
                <w:sz w:val="20"/>
                <w:szCs w:val="20"/>
              </w:rPr>
              <w:t>No</w:t>
            </w:r>
          </w:p>
        </w:tc>
        <w:tc>
          <w:tcPr>
            <w:tcW w:w="1256" w:type="dxa"/>
            <w:tcBorders>
              <w:top w:val="single" w:color="auto" w:sz="4" w:space="0"/>
              <w:left w:val="nil"/>
              <w:bottom w:val="single" w:color="auto" w:sz="6" w:space="0"/>
              <w:right w:val="single" w:color="auto" w:sz="6" w:space="0"/>
            </w:tcBorders>
            <w:vAlign w:val="bottom"/>
          </w:tcPr>
          <w:p w:rsidRPr="3CE47947" w:rsidR="000A38B5" w:rsidP="00E219D8" w:rsidRDefault="000A38B5" w14:paraId="37930928" w14:textId="77777777">
            <w:pPr>
              <w:rPr>
                <w:color w:val="000000" w:themeColor="text1"/>
                <w:sz w:val="20"/>
                <w:szCs w:val="20"/>
              </w:rPr>
            </w:pPr>
            <w:r>
              <w:rPr>
                <w:color w:val="000000" w:themeColor="text1"/>
                <w:sz w:val="20"/>
                <w:szCs w:val="20"/>
              </w:rPr>
              <w:t>Bool</w:t>
            </w:r>
          </w:p>
        </w:tc>
        <w:tc>
          <w:tcPr>
            <w:tcW w:w="1974" w:type="dxa"/>
            <w:tcBorders>
              <w:top w:val="single" w:color="auto" w:sz="4" w:space="0"/>
              <w:left w:val="nil"/>
              <w:bottom w:val="single" w:color="auto" w:sz="6" w:space="0"/>
              <w:right w:val="single" w:color="auto" w:sz="6" w:space="0"/>
            </w:tcBorders>
            <w:vAlign w:val="bottom"/>
          </w:tcPr>
          <w:p w:rsidRPr="3CE47947" w:rsidR="000A38B5" w:rsidP="00E219D8" w:rsidRDefault="000A38B5" w14:paraId="1ED321DE" w14:textId="77777777">
            <w:pPr>
              <w:rPr>
                <w:color w:val="000000" w:themeColor="text1"/>
                <w:sz w:val="20"/>
                <w:szCs w:val="20"/>
              </w:rPr>
            </w:pPr>
            <w:r>
              <w:rPr>
                <w:color w:val="000000" w:themeColor="text1"/>
                <w:sz w:val="20"/>
                <w:szCs w:val="20"/>
              </w:rPr>
              <w:t>True/false</w:t>
            </w:r>
          </w:p>
        </w:tc>
      </w:tr>
    </w:tbl>
    <w:p w:rsidRPr="00E83BEF" w:rsidR="000A38B5" w:rsidP="00021646" w:rsidRDefault="00021646" w14:paraId="03A790E8" w14:textId="32191996">
      <w:pPr>
        <w:pStyle w:val="Caption"/>
        <w:rPr>
          <w:lang w:val="en-IN"/>
        </w:rPr>
      </w:pPr>
      <w:bookmarkStart w:name="_Toc240485187" w:id="161"/>
      <w:r>
        <w:t xml:space="preserve">Table </w:t>
        <w:fldChar w:fldCharType="begin"/>
        <w:instrText>STYLEREF 1 \s</w:instrText>
        <w:fldChar w:fldCharType="separate"/>
      </w:r>
      <w:r>
        <w:rPr>
          <w:noProof/>
        </w:rPr>
        <w:t>2</w:t>
      </w:r>
      <w:r>
        <w:fldChar w:fldCharType="end"/>
        <w:t>-</w:t>
        <w:fldChar w:fldCharType="begin"/>
        <w:instrText>SEQ Table \* ARABIC \s 1</w:instrText>
        <w:fldChar w:fldCharType="separate"/>
      </w:r>
      <w:r>
        <w:rPr>
          <w:noProof/>
        </w:rPr>
        <w:t>46</w:t>
      </w:r>
      <w:r>
        <w:fldChar w:fldCharType="end"/>
        <w:t>: Terminal Actual Inventory - API Endpoint - Request Parameters</w:t>
      </w:r>
      <w:bookmarkEnd w:id="161"/>
    </w:p>
    <w:p w:rsidRPr="00E83BEF" w:rsidR="000A38B5" w:rsidP="000A38B5" w:rsidRDefault="000A38B5" w14:paraId="4E6ED29F" w14:textId="77777777">
      <w:pPr>
        <w:rPr>
          <w:rFonts w:cstheme="minorHAnsi"/>
          <w:sz w:val="20"/>
          <w:szCs w:val="20"/>
        </w:rPr>
      </w:pPr>
      <w:r>
        <w:rPr>
          <w:rFonts w:cstheme="minorHAnsi"/>
          <w:sz w:val="20"/>
          <w:szCs w:val="20"/>
        </w:rPr>
        <w:t>Response Model:</w:t>
      </w:r>
    </w:p>
    <w:p w:rsidRPr="00E83BEF" w:rsidR="000A38B5" w:rsidP="000A38B5" w:rsidRDefault="000A38B5" w14:paraId="0C92FC66" w14:textId="77777777">
      <w:pPr>
        <w:rPr>
          <w:rFonts w:cstheme="minorHAnsi"/>
          <w:sz w:val="20"/>
          <w:szCs w:val="20"/>
        </w:rPr>
      </w:pPr>
      <w:r>
        <w:rPr>
          <w:rFonts w:cstheme="minorHAnsi"/>
          <w:sz w:val="20"/>
          <w:szCs w:val="20"/>
        </w:rPr>
        <w:t>The response contains detailed Actual Inventory data enriched with metadata, classification, and calculated attributes.</w:t>
      </w:r>
    </w:p>
    <w:tbl>
      <w:tblPr>
        <w:tblW w:w="5000" w:type="pct"/>
        <w:tblLook w:val="04A0" w:firstRow="1" w:lastRow="0" w:firstColumn="1" w:lastColumn="0" w:noHBand="0" w:noVBand="1"/>
      </w:tblPr>
      <w:tblGrid>
        <w:gridCol w:w="2822"/>
        <w:gridCol w:w="1683"/>
        <w:gridCol w:w="1093"/>
        <w:gridCol w:w="1056"/>
        <w:gridCol w:w="959"/>
        <w:gridCol w:w="1727"/>
      </w:tblGrid>
      <w:tr w:rsidRPr="00E83BEF" w:rsidR="000A38B5" w:rsidTr="00E219D8" w14:paraId="7DF3157C" w14:textId="77777777">
        <w:trPr>
          <w:trHeight w:val="315"/>
        </w:trPr>
        <w:tc>
          <w:tcPr>
            <w:tcW w:w="1027" w:type="pct"/>
            <w:tcBorders>
              <w:top w:val="single" w:color="auto" w:sz="8" w:space="0"/>
              <w:left w:val="single" w:color="auto" w:sz="8" w:space="0"/>
              <w:bottom w:val="single" w:color="auto" w:sz="8" w:space="0"/>
              <w:right w:val="single" w:color="auto" w:sz="8" w:space="0"/>
            </w:tcBorders>
            <w:shd w:val="clear" w:color="auto" w:fill="2F5597"/>
            <w:vAlign w:val="center"/>
            <w:hideMark/>
          </w:tcPr>
          <w:p w:rsidRPr="00E83BEF" w:rsidR="000A38B5" w:rsidP="00E219D8" w:rsidRDefault="000A38B5" w14:paraId="7DE99856" w14:textId="77777777">
            <w:pPr>
              <w:spacing w:after="0" w:line="240" w:lineRule="auto"/>
              <w:rPr>
                <w:rFonts w:eastAsia="Times New Roman" w:cstheme="minorHAnsi"/>
                <w:b/>
                <w:bCs/>
                <w:color w:val="FFFFFF"/>
                <w:sz w:val="20"/>
                <w:szCs w:val="20"/>
              </w:rPr>
            </w:pPr>
            <w:r>
              <w:rPr>
                <w:rFonts w:eastAsia="Times New Roman" w:cstheme="minorHAnsi"/>
                <w:b/>
                <w:bCs/>
                <w:color w:val="FFFFFF" w:themeColor="background1"/>
                <w:sz w:val="20"/>
                <w:szCs w:val="20"/>
              </w:rPr>
              <w:t>Attribute</w:t>
            </w:r>
          </w:p>
        </w:tc>
        <w:tc>
          <w:tcPr>
            <w:tcW w:w="882" w:type="pct"/>
            <w:tcBorders>
              <w:top w:val="single" w:color="auto" w:sz="8" w:space="0"/>
              <w:left w:val="nil"/>
              <w:bottom w:val="single" w:color="auto" w:sz="8" w:space="0"/>
              <w:right w:val="single" w:color="auto" w:sz="8" w:space="0"/>
            </w:tcBorders>
            <w:shd w:val="clear" w:color="auto" w:fill="2F5597"/>
            <w:vAlign w:val="center"/>
            <w:hideMark/>
          </w:tcPr>
          <w:p w:rsidRPr="00E83BEF" w:rsidR="000A38B5" w:rsidP="00E219D8" w:rsidRDefault="000A38B5" w14:paraId="05861FCB" w14:textId="77777777">
            <w:pPr>
              <w:spacing w:after="0" w:line="240" w:lineRule="auto"/>
              <w:jc w:val="left"/>
              <w:rPr>
                <w:rFonts w:eastAsia="Times New Roman" w:cstheme="minorHAnsi"/>
                <w:b/>
                <w:bCs/>
                <w:color w:val="FFFFFF"/>
                <w:sz w:val="20"/>
                <w:szCs w:val="20"/>
              </w:rPr>
            </w:pPr>
            <w:r>
              <w:rPr>
                <w:rFonts w:eastAsia="Times New Roman" w:cstheme="minorHAnsi"/>
                <w:b/>
                <w:bCs/>
                <w:color w:val="FFFFFF" w:themeColor="background1"/>
                <w:sz w:val="20"/>
                <w:szCs w:val="20"/>
                <w:lang w:val="en-GB"/>
              </w:rPr>
              <w:t>Description</w:t>
            </w:r>
          </w:p>
        </w:tc>
        <w:tc>
          <w:tcPr>
            <w:tcW w:w="1063" w:type="pct"/>
            <w:tcBorders>
              <w:top w:val="single" w:color="auto" w:sz="8" w:space="0"/>
              <w:left w:val="nil"/>
              <w:bottom w:val="single" w:color="auto" w:sz="8" w:space="0"/>
              <w:right w:val="single" w:color="auto" w:sz="8" w:space="0"/>
            </w:tcBorders>
            <w:shd w:val="clear" w:color="auto" w:fill="2F5597"/>
            <w:vAlign w:val="center"/>
            <w:hideMark/>
          </w:tcPr>
          <w:p w:rsidRPr="00E83BEF" w:rsidR="000A38B5" w:rsidP="00E219D8" w:rsidRDefault="000A38B5" w14:paraId="057E6EAA" w14:textId="77777777">
            <w:pPr>
              <w:spacing w:after="0" w:line="240" w:lineRule="auto"/>
              <w:jc w:val="left"/>
              <w:rPr>
                <w:rFonts w:eastAsia="Times New Roman" w:cstheme="minorHAnsi"/>
                <w:b/>
                <w:bCs/>
                <w:color w:val="FFFFFF"/>
                <w:sz w:val="20"/>
                <w:szCs w:val="20"/>
              </w:rPr>
            </w:pPr>
            <w:r>
              <w:rPr>
                <w:rFonts w:eastAsia="Times New Roman" w:cstheme="minorHAnsi"/>
                <w:b/>
                <w:bCs/>
                <w:color w:val="FFFFFF" w:themeColor="background1"/>
                <w:sz w:val="20"/>
                <w:szCs w:val="20"/>
                <w:lang w:val="en-GB"/>
              </w:rPr>
              <w:t>Mandatory</w:t>
            </w:r>
          </w:p>
        </w:tc>
        <w:tc>
          <w:tcPr>
            <w:tcW w:w="645" w:type="pct"/>
            <w:tcBorders>
              <w:top w:val="single" w:color="auto" w:sz="8" w:space="0"/>
              <w:left w:val="nil"/>
              <w:bottom w:val="single" w:color="auto" w:sz="8" w:space="0"/>
              <w:right w:val="single" w:color="auto" w:sz="8" w:space="0"/>
            </w:tcBorders>
            <w:shd w:val="clear" w:color="auto" w:fill="2F5597"/>
            <w:vAlign w:val="center"/>
            <w:hideMark/>
          </w:tcPr>
          <w:p w:rsidRPr="00E83BEF" w:rsidR="000A38B5" w:rsidP="00E219D8" w:rsidRDefault="000A38B5" w14:paraId="5E6820E9" w14:textId="77777777">
            <w:pPr>
              <w:spacing w:after="0" w:line="240" w:lineRule="auto"/>
              <w:jc w:val="left"/>
              <w:rPr>
                <w:rFonts w:eastAsia="Times New Roman" w:cstheme="minorHAnsi"/>
                <w:b/>
                <w:bCs/>
                <w:color w:val="FFFFFF"/>
                <w:sz w:val="20"/>
                <w:szCs w:val="20"/>
              </w:rPr>
            </w:pPr>
            <w:r>
              <w:rPr>
                <w:rFonts w:eastAsia="Times New Roman" w:cstheme="minorHAnsi"/>
                <w:b/>
                <w:bCs/>
                <w:color w:val="FFFFFF" w:themeColor="background1"/>
                <w:sz w:val="20"/>
                <w:szCs w:val="20"/>
                <w:lang w:val="en-GB"/>
              </w:rPr>
              <w:t>Composite Key</w:t>
            </w:r>
          </w:p>
        </w:tc>
        <w:tc>
          <w:tcPr>
            <w:tcW w:w="712" w:type="pct"/>
            <w:tcBorders>
              <w:top w:val="single" w:color="auto" w:sz="8" w:space="0"/>
              <w:left w:val="nil"/>
              <w:bottom w:val="single" w:color="auto" w:sz="8" w:space="0"/>
              <w:right w:val="single" w:color="auto" w:sz="8" w:space="0"/>
            </w:tcBorders>
            <w:shd w:val="clear" w:color="auto" w:fill="2F5597"/>
            <w:vAlign w:val="center"/>
            <w:hideMark/>
          </w:tcPr>
          <w:p w:rsidRPr="00E83BEF" w:rsidR="000A38B5" w:rsidP="00E219D8" w:rsidRDefault="000A38B5" w14:paraId="5BC36A7A" w14:textId="77777777">
            <w:pPr>
              <w:spacing w:after="0" w:line="240" w:lineRule="auto"/>
              <w:jc w:val="left"/>
              <w:rPr>
                <w:rFonts w:eastAsia="Times New Roman" w:cstheme="minorHAnsi"/>
                <w:b/>
                <w:bCs/>
                <w:color w:val="FFFFFF"/>
                <w:sz w:val="20"/>
                <w:szCs w:val="20"/>
              </w:rPr>
            </w:pPr>
            <w:r>
              <w:rPr>
                <w:rFonts w:eastAsia="Times New Roman" w:cstheme="minorHAnsi"/>
                <w:b/>
                <w:bCs/>
                <w:color w:val="FFFFFF" w:themeColor="background1"/>
                <w:sz w:val="20"/>
                <w:szCs w:val="20"/>
                <w:lang w:val="en-GB"/>
              </w:rPr>
              <w:t>Type</w:t>
            </w:r>
          </w:p>
        </w:tc>
        <w:tc>
          <w:tcPr>
            <w:tcW w:w="671" w:type="pct"/>
            <w:tcBorders>
              <w:top w:val="single" w:color="auto" w:sz="8" w:space="0"/>
              <w:left w:val="nil"/>
              <w:bottom w:val="single" w:color="auto" w:sz="8" w:space="0"/>
              <w:right w:val="single" w:color="auto" w:sz="8" w:space="0"/>
            </w:tcBorders>
            <w:shd w:val="clear" w:color="auto" w:fill="2F5597"/>
            <w:vAlign w:val="center"/>
            <w:hideMark/>
          </w:tcPr>
          <w:p w:rsidRPr="00E83BEF" w:rsidR="000A38B5" w:rsidP="00E219D8" w:rsidRDefault="000A38B5" w14:paraId="72D8B05F" w14:textId="77777777">
            <w:pPr>
              <w:spacing w:after="0" w:line="240" w:lineRule="auto"/>
              <w:jc w:val="left"/>
              <w:rPr>
                <w:rFonts w:eastAsia="Times New Roman"/>
                <w:b/>
                <w:color w:val="FFFFFF"/>
                <w:sz w:val="20"/>
                <w:szCs w:val="20"/>
                <w:lang w:val="en-GB"/>
              </w:rPr>
            </w:pPr>
            <w:r>
              <w:rPr>
                <w:rFonts w:eastAsia="Times New Roman"/>
                <w:b/>
                <w:color w:val="FFFFFF" w:themeColor="background1"/>
                <w:sz w:val="20"/>
                <w:szCs w:val="20"/>
                <w:lang w:val="en-GB"/>
              </w:rPr>
              <w:t>Example</w:t>
            </w:r>
          </w:p>
        </w:tc>
      </w:tr>
      <w:tr w:rsidRPr="00E83BEF" w:rsidR="000A38B5" w:rsidTr="00E219D8" w14:paraId="494FC5AF" w14:textId="77777777">
        <w:trPr>
          <w:trHeight w:val="315"/>
        </w:trPr>
        <w:tc>
          <w:tcPr>
            <w:tcW w:w="1027" w:type="pct"/>
            <w:tcBorders>
              <w:top w:val="nil"/>
              <w:left w:val="single" w:color="auto" w:sz="8" w:space="0"/>
              <w:bottom w:val="single" w:color="auto" w:sz="8" w:space="0"/>
              <w:right w:val="single" w:color="auto" w:sz="8" w:space="0"/>
            </w:tcBorders>
            <w:vAlign w:val="center"/>
            <w:hideMark/>
          </w:tcPr>
          <w:p w:rsidRPr="00E83BEF" w:rsidR="000A38B5" w:rsidP="00E219D8" w:rsidRDefault="000A38B5" w14:paraId="718C2251"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Equipment</w:t>
            </w:r>
          </w:p>
        </w:tc>
        <w:tc>
          <w:tcPr>
            <w:tcW w:w="882" w:type="pct"/>
            <w:tcBorders>
              <w:top w:val="nil"/>
              <w:left w:val="nil"/>
              <w:bottom w:val="single" w:color="auto" w:sz="8" w:space="0"/>
              <w:right w:val="single" w:color="auto" w:sz="8" w:space="0"/>
            </w:tcBorders>
            <w:vAlign w:val="center"/>
            <w:hideMark/>
          </w:tcPr>
          <w:p w:rsidRPr="00E83BEF" w:rsidR="000A38B5" w:rsidP="00E219D8" w:rsidRDefault="000A38B5" w14:paraId="280D6966"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Equipment identifier (Tank)</w:t>
            </w:r>
          </w:p>
        </w:tc>
        <w:tc>
          <w:tcPr>
            <w:tcW w:w="1063" w:type="pct"/>
            <w:tcBorders>
              <w:top w:val="nil"/>
              <w:left w:val="nil"/>
              <w:bottom w:val="single" w:color="auto" w:sz="8" w:space="0"/>
              <w:right w:val="single" w:color="auto" w:sz="8" w:space="0"/>
            </w:tcBorders>
            <w:vAlign w:val="center"/>
            <w:hideMark/>
          </w:tcPr>
          <w:p w:rsidRPr="00E83BEF" w:rsidR="000A38B5" w:rsidP="00E219D8" w:rsidRDefault="000A38B5" w14:paraId="25913E28"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Yes</w:t>
            </w:r>
          </w:p>
        </w:tc>
        <w:tc>
          <w:tcPr>
            <w:tcW w:w="645" w:type="pct"/>
            <w:tcBorders>
              <w:top w:val="nil"/>
              <w:left w:val="nil"/>
              <w:bottom w:val="single" w:color="auto" w:sz="8" w:space="0"/>
              <w:right w:val="single" w:color="auto" w:sz="8" w:space="0"/>
            </w:tcBorders>
            <w:vAlign w:val="center"/>
            <w:hideMark/>
          </w:tcPr>
          <w:p w:rsidRPr="00E83BEF" w:rsidR="000A38B5" w:rsidP="00E219D8" w:rsidRDefault="000A38B5" w14:paraId="500A3EAD"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No</w:t>
            </w:r>
          </w:p>
        </w:tc>
        <w:tc>
          <w:tcPr>
            <w:tcW w:w="712" w:type="pct"/>
            <w:tcBorders>
              <w:top w:val="nil"/>
              <w:left w:val="nil"/>
              <w:bottom w:val="single" w:color="auto" w:sz="8" w:space="0"/>
              <w:right w:val="single" w:color="auto" w:sz="8" w:space="0"/>
            </w:tcBorders>
            <w:vAlign w:val="center"/>
            <w:hideMark/>
          </w:tcPr>
          <w:p w:rsidRPr="00E83BEF" w:rsidR="000A38B5" w:rsidP="00E219D8" w:rsidRDefault="000A38B5" w14:paraId="34134AE4"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string</w:t>
            </w:r>
          </w:p>
        </w:tc>
        <w:tc>
          <w:tcPr>
            <w:tcW w:w="671" w:type="pct"/>
            <w:tcBorders>
              <w:top w:val="nil"/>
              <w:left w:val="nil"/>
              <w:bottom w:val="single" w:color="auto" w:sz="8" w:space="0"/>
              <w:right w:val="single" w:color="auto" w:sz="8" w:space="0"/>
            </w:tcBorders>
            <w:vAlign w:val="center"/>
            <w:hideMark/>
          </w:tcPr>
          <w:p w:rsidRPr="00E83BEF" w:rsidR="000A38B5" w:rsidP="00E219D8" w:rsidRDefault="000A38B5" w14:paraId="632CD0B6"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1647</w:t>
            </w:r>
          </w:p>
        </w:tc>
      </w:tr>
      <w:tr w:rsidRPr="00E83BEF" w:rsidR="000A38B5" w:rsidTr="00E219D8" w14:paraId="34081B34" w14:textId="77777777">
        <w:trPr>
          <w:trHeight w:val="525"/>
        </w:trPr>
        <w:tc>
          <w:tcPr>
            <w:tcW w:w="1027" w:type="pct"/>
            <w:tcBorders>
              <w:top w:val="nil"/>
              <w:left w:val="single" w:color="auto" w:sz="8" w:space="0"/>
              <w:bottom w:val="single" w:color="auto" w:sz="8" w:space="0"/>
              <w:right w:val="single" w:color="auto" w:sz="8" w:space="0"/>
            </w:tcBorders>
            <w:vAlign w:val="center"/>
            <w:hideMark/>
          </w:tcPr>
          <w:p w:rsidRPr="00E83BEF" w:rsidR="000A38B5" w:rsidP="00E219D8" w:rsidRDefault="000A38B5" w14:paraId="145FB62D"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Equipment_GlobalCode</w:t>
            </w:r>
          </w:p>
        </w:tc>
        <w:tc>
          <w:tcPr>
            <w:tcW w:w="882" w:type="pct"/>
            <w:tcBorders>
              <w:top w:val="nil"/>
              <w:left w:val="nil"/>
              <w:bottom w:val="single" w:color="auto" w:sz="8" w:space="0"/>
              <w:right w:val="single" w:color="auto" w:sz="8" w:space="0"/>
            </w:tcBorders>
            <w:vAlign w:val="center"/>
            <w:hideMark/>
          </w:tcPr>
          <w:p w:rsidRPr="00E83BEF" w:rsidR="000A38B5" w:rsidP="00E219D8" w:rsidRDefault="000A38B5" w14:paraId="36DC8988"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Profisee Code /Global code for equipment</w:t>
            </w:r>
          </w:p>
        </w:tc>
        <w:tc>
          <w:tcPr>
            <w:tcW w:w="1063" w:type="pct"/>
            <w:tcBorders>
              <w:top w:val="nil"/>
              <w:left w:val="nil"/>
              <w:bottom w:val="single" w:color="auto" w:sz="8" w:space="0"/>
              <w:right w:val="single" w:color="auto" w:sz="8" w:space="0"/>
            </w:tcBorders>
            <w:vAlign w:val="center"/>
            <w:hideMark/>
          </w:tcPr>
          <w:p w:rsidRPr="00E83BEF" w:rsidR="000A38B5" w:rsidP="00E219D8" w:rsidRDefault="000A38B5" w14:paraId="4594EE30"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Yes</w:t>
            </w:r>
          </w:p>
        </w:tc>
        <w:tc>
          <w:tcPr>
            <w:tcW w:w="645" w:type="pct"/>
            <w:tcBorders>
              <w:top w:val="nil"/>
              <w:left w:val="nil"/>
              <w:bottom w:val="single" w:color="auto" w:sz="8" w:space="0"/>
              <w:right w:val="single" w:color="auto" w:sz="8" w:space="0"/>
            </w:tcBorders>
            <w:vAlign w:val="center"/>
            <w:hideMark/>
          </w:tcPr>
          <w:p w:rsidRPr="00E83BEF" w:rsidR="000A38B5" w:rsidP="00E219D8" w:rsidRDefault="000A38B5" w14:paraId="7D8281B9"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Yes</w:t>
            </w:r>
          </w:p>
        </w:tc>
        <w:tc>
          <w:tcPr>
            <w:tcW w:w="712" w:type="pct"/>
            <w:tcBorders>
              <w:top w:val="nil"/>
              <w:left w:val="nil"/>
              <w:bottom w:val="single" w:color="auto" w:sz="8" w:space="0"/>
              <w:right w:val="single" w:color="auto" w:sz="8" w:space="0"/>
            </w:tcBorders>
            <w:vAlign w:val="center"/>
            <w:hideMark/>
          </w:tcPr>
          <w:p w:rsidRPr="00E83BEF" w:rsidR="000A38B5" w:rsidP="00E219D8" w:rsidRDefault="000A38B5" w14:paraId="12B791B1"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string</w:t>
            </w:r>
          </w:p>
        </w:tc>
        <w:tc>
          <w:tcPr>
            <w:tcW w:w="671" w:type="pct"/>
            <w:tcBorders>
              <w:top w:val="nil"/>
              <w:left w:val="nil"/>
              <w:bottom w:val="single" w:color="auto" w:sz="8" w:space="0"/>
              <w:right w:val="single" w:color="auto" w:sz="8" w:space="0"/>
            </w:tcBorders>
            <w:vAlign w:val="center"/>
            <w:hideMark/>
          </w:tcPr>
          <w:p w:rsidRPr="00E83BEF" w:rsidR="000A38B5" w:rsidP="00E219D8" w:rsidRDefault="000A38B5" w14:paraId="275CF3F7" w14:textId="77777777">
            <w:pPr>
              <w:spacing w:after="0" w:line="240" w:lineRule="auto"/>
              <w:jc w:val="left"/>
              <w:rPr>
                <w:rFonts w:eastAsia="Times New Roman" w:cstheme="minorHAnsi"/>
                <w:color w:val="000000"/>
                <w:sz w:val="20"/>
                <w:szCs w:val="20"/>
              </w:rPr>
            </w:pPr>
          </w:p>
        </w:tc>
      </w:tr>
      <w:tr w:rsidRPr="00E83BEF" w:rsidR="000A38B5" w:rsidTr="00E219D8" w14:paraId="29891C33" w14:textId="77777777">
        <w:trPr>
          <w:trHeight w:val="525"/>
        </w:trPr>
        <w:tc>
          <w:tcPr>
            <w:tcW w:w="1027" w:type="pct"/>
            <w:tcBorders>
              <w:top w:val="nil"/>
              <w:left w:val="single" w:color="auto" w:sz="8" w:space="0"/>
              <w:bottom w:val="single" w:color="auto" w:sz="8" w:space="0"/>
              <w:right w:val="single" w:color="auto" w:sz="8" w:space="0"/>
            </w:tcBorders>
            <w:vAlign w:val="center"/>
            <w:hideMark/>
          </w:tcPr>
          <w:p w:rsidRPr="00E83BEF" w:rsidR="000A38B5" w:rsidP="00E219D8" w:rsidRDefault="000A38B5" w14:paraId="360876E1"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EquipmentGlobalCodeDescription</w:t>
            </w:r>
          </w:p>
        </w:tc>
        <w:tc>
          <w:tcPr>
            <w:tcW w:w="882" w:type="pct"/>
            <w:tcBorders>
              <w:top w:val="nil"/>
              <w:left w:val="nil"/>
              <w:bottom w:val="single" w:color="auto" w:sz="8" w:space="0"/>
              <w:right w:val="single" w:color="auto" w:sz="8" w:space="0"/>
            </w:tcBorders>
            <w:vAlign w:val="center"/>
            <w:hideMark/>
          </w:tcPr>
          <w:p w:rsidRPr="00E83BEF" w:rsidR="000A38B5" w:rsidP="00E219D8" w:rsidRDefault="000A38B5" w14:paraId="7DC5592C"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 xml:space="preserve">Description of equipment Profisee Code /global code</w:t>
            </w:r>
          </w:p>
        </w:tc>
        <w:tc>
          <w:tcPr>
            <w:tcW w:w="1063" w:type="pct"/>
            <w:tcBorders>
              <w:top w:val="nil"/>
              <w:left w:val="nil"/>
              <w:bottom w:val="single" w:color="auto" w:sz="8" w:space="0"/>
              <w:right w:val="single" w:color="auto" w:sz="8" w:space="0"/>
            </w:tcBorders>
            <w:vAlign w:val="center"/>
            <w:hideMark/>
          </w:tcPr>
          <w:p w:rsidRPr="00E83BEF" w:rsidR="000A38B5" w:rsidP="00E219D8" w:rsidRDefault="000A38B5" w14:paraId="16FAD91C"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No</w:t>
            </w:r>
          </w:p>
        </w:tc>
        <w:tc>
          <w:tcPr>
            <w:tcW w:w="645" w:type="pct"/>
            <w:tcBorders>
              <w:top w:val="nil"/>
              <w:left w:val="nil"/>
              <w:bottom w:val="single" w:color="auto" w:sz="8" w:space="0"/>
              <w:right w:val="single" w:color="auto" w:sz="8" w:space="0"/>
            </w:tcBorders>
            <w:vAlign w:val="center"/>
            <w:hideMark/>
          </w:tcPr>
          <w:p w:rsidRPr="00E83BEF" w:rsidR="000A38B5" w:rsidP="00E219D8" w:rsidRDefault="000A38B5" w14:paraId="3067BED8"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No</w:t>
            </w:r>
          </w:p>
        </w:tc>
        <w:tc>
          <w:tcPr>
            <w:tcW w:w="712" w:type="pct"/>
            <w:tcBorders>
              <w:top w:val="nil"/>
              <w:left w:val="nil"/>
              <w:bottom w:val="single" w:color="auto" w:sz="8" w:space="0"/>
              <w:right w:val="single" w:color="auto" w:sz="8" w:space="0"/>
            </w:tcBorders>
            <w:vAlign w:val="center"/>
            <w:hideMark/>
          </w:tcPr>
          <w:p w:rsidRPr="00E83BEF" w:rsidR="000A38B5" w:rsidP="00E219D8" w:rsidRDefault="000A38B5" w14:paraId="17113CBD"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string</w:t>
            </w:r>
          </w:p>
        </w:tc>
        <w:tc>
          <w:tcPr>
            <w:tcW w:w="671" w:type="pct"/>
            <w:tcBorders>
              <w:top w:val="nil"/>
              <w:left w:val="nil"/>
              <w:bottom w:val="single" w:color="auto" w:sz="8" w:space="0"/>
              <w:right w:val="single" w:color="auto" w:sz="8" w:space="0"/>
            </w:tcBorders>
            <w:vAlign w:val="center"/>
            <w:hideMark/>
          </w:tcPr>
          <w:p w:rsidRPr="00E83BEF" w:rsidR="000A38B5" w:rsidP="00E219D8" w:rsidRDefault="000A38B5" w14:paraId="0B53D117" w14:textId="77777777">
            <w:pPr>
              <w:spacing w:after="0" w:line="240" w:lineRule="auto"/>
              <w:jc w:val="left"/>
              <w:rPr>
                <w:rFonts w:eastAsia="Times New Roman" w:cstheme="minorHAnsi"/>
                <w:color w:val="000000"/>
                <w:sz w:val="20"/>
                <w:szCs w:val="20"/>
              </w:rPr>
            </w:pPr>
          </w:p>
        </w:tc>
      </w:tr>
      <w:tr w:rsidRPr="00E83BEF" w:rsidR="000A38B5" w:rsidTr="00E219D8" w14:paraId="3D25E344" w14:textId="77777777">
        <w:trPr>
          <w:trHeight w:val="315"/>
        </w:trPr>
        <w:tc>
          <w:tcPr>
            <w:tcW w:w="1027" w:type="pct"/>
            <w:tcBorders>
              <w:top w:val="nil"/>
              <w:left w:val="single" w:color="auto" w:sz="8" w:space="0"/>
              <w:bottom w:val="single" w:color="auto" w:sz="8" w:space="0"/>
              <w:right w:val="single" w:color="auto" w:sz="8" w:space="0"/>
            </w:tcBorders>
            <w:vAlign w:val="center"/>
            <w:hideMark/>
          </w:tcPr>
          <w:p w:rsidRPr="00E83BEF" w:rsidR="000A38B5" w:rsidP="00E219D8" w:rsidRDefault="000A38B5" w14:paraId="0C0B96E3"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EquipmentType</w:t>
            </w:r>
          </w:p>
        </w:tc>
        <w:tc>
          <w:tcPr>
            <w:tcW w:w="882" w:type="pct"/>
            <w:tcBorders>
              <w:top w:val="nil"/>
              <w:left w:val="nil"/>
              <w:bottom w:val="single" w:color="auto" w:sz="8" w:space="0"/>
              <w:right w:val="single" w:color="auto" w:sz="8" w:space="0"/>
            </w:tcBorders>
            <w:vAlign w:val="center"/>
            <w:hideMark/>
          </w:tcPr>
          <w:p w:rsidRPr="00E83BEF" w:rsidR="000A38B5" w:rsidP="00E219D8" w:rsidRDefault="000A38B5" w14:paraId="33A84B72"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Type of equipment</w:t>
            </w:r>
          </w:p>
        </w:tc>
        <w:tc>
          <w:tcPr>
            <w:tcW w:w="1063" w:type="pct"/>
            <w:tcBorders>
              <w:top w:val="nil"/>
              <w:left w:val="nil"/>
              <w:bottom w:val="single" w:color="auto" w:sz="8" w:space="0"/>
              <w:right w:val="single" w:color="auto" w:sz="8" w:space="0"/>
            </w:tcBorders>
            <w:vAlign w:val="center"/>
            <w:hideMark/>
          </w:tcPr>
          <w:p w:rsidRPr="00E83BEF" w:rsidR="000A38B5" w:rsidP="00E219D8" w:rsidRDefault="000A38B5" w14:paraId="5A632B1B"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Yes</w:t>
            </w:r>
          </w:p>
        </w:tc>
        <w:tc>
          <w:tcPr>
            <w:tcW w:w="645" w:type="pct"/>
            <w:tcBorders>
              <w:top w:val="nil"/>
              <w:left w:val="nil"/>
              <w:bottom w:val="single" w:color="auto" w:sz="8" w:space="0"/>
              <w:right w:val="single" w:color="auto" w:sz="8" w:space="0"/>
            </w:tcBorders>
            <w:vAlign w:val="center"/>
            <w:hideMark/>
          </w:tcPr>
          <w:p w:rsidRPr="00E83BEF" w:rsidR="000A38B5" w:rsidP="00E219D8" w:rsidRDefault="000A38B5" w14:paraId="29798AB8"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Yes</w:t>
            </w:r>
          </w:p>
        </w:tc>
        <w:tc>
          <w:tcPr>
            <w:tcW w:w="712" w:type="pct"/>
            <w:tcBorders>
              <w:top w:val="nil"/>
              <w:left w:val="nil"/>
              <w:bottom w:val="single" w:color="auto" w:sz="8" w:space="0"/>
              <w:right w:val="single" w:color="auto" w:sz="8" w:space="0"/>
            </w:tcBorders>
            <w:vAlign w:val="center"/>
            <w:hideMark/>
          </w:tcPr>
          <w:p w:rsidRPr="00E83BEF" w:rsidR="000A38B5" w:rsidP="00E219D8" w:rsidRDefault="000A38B5" w14:paraId="36CB7B81"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string</w:t>
            </w:r>
          </w:p>
        </w:tc>
        <w:tc>
          <w:tcPr>
            <w:tcW w:w="671" w:type="pct"/>
            <w:tcBorders>
              <w:top w:val="nil"/>
              <w:left w:val="nil"/>
              <w:bottom w:val="single" w:color="auto" w:sz="8" w:space="0"/>
              <w:right w:val="single" w:color="auto" w:sz="8" w:space="0"/>
            </w:tcBorders>
            <w:vAlign w:val="center"/>
            <w:hideMark/>
          </w:tcPr>
          <w:p w:rsidRPr="00E83BEF" w:rsidR="000A38B5" w:rsidP="00E219D8" w:rsidRDefault="00DB4648" w14:paraId="374DC25B" w14:textId="5DE896F5">
            <w:pPr>
              <w:spacing w:after="0" w:line="240" w:lineRule="auto"/>
              <w:jc w:val="left"/>
              <w:rPr>
                <w:rFonts w:eastAsia="Times New Roman" w:cstheme="minorHAnsi"/>
                <w:color w:val="000000"/>
                <w:sz w:val="20"/>
                <w:szCs w:val="20"/>
              </w:rPr>
            </w:pPr>
            <w:r>
              <w:rPr>
                <w:rFonts w:eastAsia="Times New Roman" w:cstheme="minorHAnsi"/>
                <w:color w:val="000000"/>
                <w:sz w:val="20"/>
                <w:szCs w:val="20"/>
              </w:rPr>
              <w:t>Container/Tank</w:t>
            </w:r>
          </w:p>
        </w:tc>
      </w:tr>
      <w:tr w:rsidRPr="00E83BEF" w:rsidR="000A38B5" w:rsidTr="00E219D8" w14:paraId="12D445CB" w14:textId="77777777">
        <w:trPr>
          <w:trHeight w:val="525"/>
        </w:trPr>
        <w:tc>
          <w:tcPr>
            <w:tcW w:w="1027" w:type="pct"/>
            <w:tcBorders>
              <w:top w:val="nil"/>
              <w:left w:val="single" w:color="auto" w:sz="8" w:space="0"/>
              <w:bottom w:val="single" w:color="auto" w:sz="8" w:space="0"/>
              <w:right w:val="single" w:color="auto" w:sz="8" w:space="0"/>
            </w:tcBorders>
            <w:vAlign w:val="center"/>
            <w:hideMark/>
          </w:tcPr>
          <w:p w:rsidRPr="00E83BEF" w:rsidR="000A38B5" w:rsidP="00E219D8" w:rsidRDefault="000A38B5" w14:paraId="718C891B"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InventoryProperty</w:t>
            </w:r>
          </w:p>
        </w:tc>
        <w:tc>
          <w:tcPr>
            <w:tcW w:w="882" w:type="pct"/>
            <w:tcBorders>
              <w:top w:val="nil"/>
              <w:left w:val="nil"/>
              <w:bottom w:val="single" w:color="auto" w:sz="8" w:space="0"/>
              <w:right w:val="single" w:color="auto" w:sz="8" w:space="0"/>
            </w:tcBorders>
            <w:vAlign w:val="center"/>
            <w:hideMark/>
          </w:tcPr>
          <w:p w:rsidRPr="00E83BEF" w:rsidR="000A38B5" w:rsidP="00E219D8" w:rsidRDefault="000A38B5" w14:paraId="3774D61B"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Property being measured (Volume, Level, etc.)</w:t>
            </w:r>
          </w:p>
        </w:tc>
        <w:tc>
          <w:tcPr>
            <w:tcW w:w="1063" w:type="pct"/>
            <w:tcBorders>
              <w:top w:val="nil"/>
              <w:left w:val="nil"/>
              <w:bottom w:val="single" w:color="auto" w:sz="8" w:space="0"/>
              <w:right w:val="single" w:color="auto" w:sz="8" w:space="0"/>
            </w:tcBorders>
            <w:vAlign w:val="center"/>
            <w:hideMark/>
          </w:tcPr>
          <w:p w:rsidRPr="00E83BEF" w:rsidR="000A38B5" w:rsidP="00E219D8" w:rsidRDefault="000A38B5" w14:paraId="1846A90C"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Yes</w:t>
            </w:r>
          </w:p>
        </w:tc>
        <w:tc>
          <w:tcPr>
            <w:tcW w:w="645" w:type="pct"/>
            <w:tcBorders>
              <w:top w:val="nil"/>
              <w:left w:val="nil"/>
              <w:bottom w:val="single" w:color="auto" w:sz="8" w:space="0"/>
              <w:right w:val="single" w:color="auto" w:sz="8" w:space="0"/>
            </w:tcBorders>
            <w:vAlign w:val="center"/>
            <w:hideMark/>
          </w:tcPr>
          <w:p w:rsidRPr="00E83BEF" w:rsidR="000A38B5" w:rsidP="00E219D8" w:rsidRDefault="000A38B5" w14:paraId="69CFDFAA"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Yes</w:t>
            </w:r>
          </w:p>
        </w:tc>
        <w:tc>
          <w:tcPr>
            <w:tcW w:w="712" w:type="pct"/>
            <w:tcBorders>
              <w:top w:val="nil"/>
              <w:left w:val="nil"/>
              <w:bottom w:val="single" w:color="auto" w:sz="8" w:space="0"/>
              <w:right w:val="single" w:color="auto" w:sz="8" w:space="0"/>
            </w:tcBorders>
            <w:vAlign w:val="center"/>
            <w:hideMark/>
          </w:tcPr>
          <w:p w:rsidRPr="00E83BEF" w:rsidR="000A38B5" w:rsidP="00E219D8" w:rsidRDefault="000A38B5" w14:paraId="66C46056"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string</w:t>
            </w:r>
          </w:p>
        </w:tc>
        <w:tc>
          <w:tcPr>
            <w:tcW w:w="671" w:type="pct"/>
            <w:tcBorders>
              <w:top w:val="nil"/>
              <w:left w:val="nil"/>
              <w:bottom w:val="single" w:color="auto" w:sz="8" w:space="0"/>
              <w:right w:val="single" w:color="auto" w:sz="8" w:space="0"/>
            </w:tcBorders>
            <w:vAlign w:val="center"/>
            <w:hideMark/>
          </w:tcPr>
          <w:p w:rsidRPr="00E83BEF" w:rsidR="000A38B5" w:rsidP="00E219D8" w:rsidRDefault="00FB7DCD" w14:paraId="16B0AC72" w14:textId="7F47AF78">
            <w:pPr>
              <w:spacing w:after="0" w:line="240" w:lineRule="auto"/>
              <w:jc w:val="left"/>
              <w:rPr>
                <w:rFonts w:eastAsia="Times New Roman" w:cstheme="minorHAnsi"/>
                <w:color w:val="000000"/>
                <w:sz w:val="20"/>
                <w:szCs w:val="20"/>
              </w:rPr>
            </w:pPr>
            <w:r>
              <w:rPr>
                <w:rFonts w:eastAsia="Times New Roman" w:cstheme="minorHAnsi"/>
                <w:color w:val="000000"/>
                <w:sz w:val="20"/>
                <w:szCs w:val="20"/>
              </w:rPr>
              <w:t>Fixed value ‘Volume’</w:t>
            </w:r>
          </w:p>
        </w:tc>
      </w:tr>
      <w:tr w:rsidRPr="00E83BEF" w:rsidR="000A38B5" w:rsidTr="00E219D8" w14:paraId="67F9228E" w14:textId="77777777">
        <w:trPr>
          <w:trHeight w:val="315"/>
        </w:trPr>
        <w:tc>
          <w:tcPr>
            <w:tcW w:w="1027" w:type="pct"/>
            <w:tcBorders>
              <w:top w:val="nil"/>
              <w:left w:val="single" w:color="auto" w:sz="8" w:space="0"/>
              <w:bottom w:val="single" w:color="auto" w:sz="8" w:space="0"/>
              <w:right w:val="single" w:color="auto" w:sz="8" w:space="0"/>
            </w:tcBorders>
            <w:vAlign w:val="center"/>
            <w:hideMark/>
          </w:tcPr>
          <w:p w:rsidRPr="00E83BEF" w:rsidR="000A38B5" w:rsidP="00E219D8" w:rsidRDefault="000A38B5" w14:paraId="74862EF2"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InventoryVolume</w:t>
            </w:r>
          </w:p>
        </w:tc>
        <w:tc>
          <w:tcPr>
            <w:tcW w:w="882" w:type="pct"/>
            <w:tcBorders>
              <w:top w:val="nil"/>
              <w:left w:val="nil"/>
              <w:bottom w:val="single" w:color="auto" w:sz="8" w:space="0"/>
              <w:right w:val="single" w:color="auto" w:sz="8" w:space="0"/>
            </w:tcBorders>
            <w:vAlign w:val="center"/>
            <w:hideMark/>
          </w:tcPr>
          <w:p w:rsidRPr="00E83BEF" w:rsidR="000A38B5" w:rsidP="00E219D8" w:rsidRDefault="000A38B5" w14:paraId="5AC3EE93"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Inventory quantity</w:t>
            </w:r>
          </w:p>
        </w:tc>
        <w:tc>
          <w:tcPr>
            <w:tcW w:w="1063" w:type="pct"/>
            <w:tcBorders>
              <w:top w:val="nil"/>
              <w:left w:val="nil"/>
              <w:bottom w:val="single" w:color="auto" w:sz="8" w:space="0"/>
              <w:right w:val="single" w:color="auto" w:sz="8" w:space="0"/>
            </w:tcBorders>
            <w:vAlign w:val="center"/>
            <w:hideMark/>
          </w:tcPr>
          <w:p w:rsidRPr="00E83BEF" w:rsidR="000A38B5" w:rsidP="00E219D8" w:rsidRDefault="000A38B5" w14:paraId="29A47690"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No</w:t>
            </w:r>
          </w:p>
        </w:tc>
        <w:tc>
          <w:tcPr>
            <w:tcW w:w="645" w:type="pct"/>
            <w:tcBorders>
              <w:top w:val="nil"/>
              <w:left w:val="nil"/>
              <w:bottom w:val="single" w:color="auto" w:sz="8" w:space="0"/>
              <w:right w:val="single" w:color="auto" w:sz="8" w:space="0"/>
            </w:tcBorders>
            <w:vAlign w:val="center"/>
            <w:hideMark/>
          </w:tcPr>
          <w:p w:rsidRPr="00E83BEF" w:rsidR="000A38B5" w:rsidP="00E219D8" w:rsidRDefault="000A38B5" w14:paraId="25654124"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No</w:t>
            </w:r>
          </w:p>
        </w:tc>
        <w:tc>
          <w:tcPr>
            <w:tcW w:w="712" w:type="pct"/>
            <w:tcBorders>
              <w:top w:val="nil"/>
              <w:left w:val="nil"/>
              <w:bottom w:val="single" w:color="auto" w:sz="8" w:space="0"/>
              <w:right w:val="single" w:color="auto" w:sz="8" w:space="0"/>
            </w:tcBorders>
            <w:vAlign w:val="center"/>
            <w:hideMark/>
          </w:tcPr>
          <w:p w:rsidRPr="00E83BEF" w:rsidR="000A38B5" w:rsidP="00E219D8" w:rsidRDefault="000A38B5" w14:paraId="3880B8DA"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Decimal (18,2)</w:t>
            </w:r>
          </w:p>
        </w:tc>
        <w:tc>
          <w:tcPr>
            <w:tcW w:w="671" w:type="pct"/>
            <w:tcBorders>
              <w:top w:val="nil"/>
              <w:left w:val="nil"/>
              <w:bottom w:val="single" w:color="auto" w:sz="8" w:space="0"/>
              <w:right w:val="single" w:color="auto" w:sz="8" w:space="0"/>
            </w:tcBorders>
            <w:vAlign w:val="center"/>
            <w:hideMark/>
          </w:tcPr>
          <w:p w:rsidRPr="00E83BEF" w:rsidR="000A38B5" w:rsidP="00E219D8" w:rsidRDefault="000A38B5" w14:paraId="3D405491"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23.5</w:t>
            </w:r>
          </w:p>
        </w:tc>
      </w:tr>
      <w:tr w:rsidRPr="00E83BEF" w:rsidR="000A38B5" w:rsidTr="00E219D8" w14:paraId="76BD1055" w14:textId="77777777">
        <w:trPr>
          <w:trHeight w:val="315"/>
        </w:trPr>
        <w:tc>
          <w:tcPr>
            <w:tcW w:w="1027" w:type="pct"/>
            <w:tcBorders>
              <w:top w:val="nil"/>
              <w:left w:val="single" w:color="auto" w:sz="8" w:space="0"/>
              <w:bottom w:val="single" w:color="auto" w:sz="8" w:space="0"/>
              <w:right w:val="single" w:color="auto" w:sz="8" w:space="0"/>
            </w:tcBorders>
            <w:vAlign w:val="center"/>
            <w:hideMark/>
          </w:tcPr>
          <w:p w:rsidRPr="00E83BEF" w:rsidR="000A38B5" w:rsidP="00E219D8" w:rsidRDefault="000A38B5" w14:paraId="5BAF804B"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EquipmentDescription</w:t>
            </w:r>
          </w:p>
        </w:tc>
        <w:tc>
          <w:tcPr>
            <w:tcW w:w="882" w:type="pct"/>
            <w:tcBorders>
              <w:top w:val="nil"/>
              <w:left w:val="nil"/>
              <w:bottom w:val="single" w:color="auto" w:sz="8" w:space="0"/>
              <w:right w:val="single" w:color="auto" w:sz="8" w:space="0"/>
            </w:tcBorders>
            <w:vAlign w:val="center"/>
            <w:hideMark/>
          </w:tcPr>
          <w:p w:rsidRPr="00E83BEF" w:rsidR="000A38B5" w:rsidP="00E219D8" w:rsidRDefault="000A38B5" w14:paraId="76D9ADDC"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Description of equipment</w:t>
            </w:r>
          </w:p>
        </w:tc>
        <w:tc>
          <w:tcPr>
            <w:tcW w:w="1063" w:type="pct"/>
            <w:tcBorders>
              <w:top w:val="nil"/>
              <w:left w:val="nil"/>
              <w:bottom w:val="single" w:color="auto" w:sz="8" w:space="0"/>
              <w:right w:val="single" w:color="auto" w:sz="8" w:space="0"/>
            </w:tcBorders>
            <w:vAlign w:val="center"/>
            <w:hideMark/>
          </w:tcPr>
          <w:p w:rsidRPr="00E83BEF" w:rsidR="000A38B5" w:rsidP="00E219D8" w:rsidRDefault="000A38B5" w14:paraId="17EFD15A"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No</w:t>
            </w:r>
          </w:p>
        </w:tc>
        <w:tc>
          <w:tcPr>
            <w:tcW w:w="645" w:type="pct"/>
            <w:tcBorders>
              <w:top w:val="nil"/>
              <w:left w:val="nil"/>
              <w:bottom w:val="single" w:color="auto" w:sz="8" w:space="0"/>
              <w:right w:val="single" w:color="auto" w:sz="8" w:space="0"/>
            </w:tcBorders>
            <w:vAlign w:val="center"/>
            <w:hideMark/>
          </w:tcPr>
          <w:p w:rsidRPr="00E83BEF" w:rsidR="000A38B5" w:rsidP="00E219D8" w:rsidRDefault="000A38B5" w14:paraId="663F2A0F"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No</w:t>
            </w:r>
          </w:p>
        </w:tc>
        <w:tc>
          <w:tcPr>
            <w:tcW w:w="712" w:type="pct"/>
            <w:tcBorders>
              <w:top w:val="nil"/>
              <w:left w:val="nil"/>
              <w:bottom w:val="single" w:color="auto" w:sz="8" w:space="0"/>
              <w:right w:val="single" w:color="auto" w:sz="8" w:space="0"/>
            </w:tcBorders>
            <w:vAlign w:val="center"/>
            <w:hideMark/>
          </w:tcPr>
          <w:p w:rsidRPr="00E83BEF" w:rsidR="000A38B5" w:rsidP="00E219D8" w:rsidRDefault="000A38B5" w14:paraId="203D5C6A"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string</w:t>
            </w:r>
          </w:p>
        </w:tc>
        <w:tc>
          <w:tcPr>
            <w:tcW w:w="671" w:type="pct"/>
            <w:tcBorders>
              <w:top w:val="nil"/>
              <w:left w:val="nil"/>
              <w:bottom w:val="single" w:color="auto" w:sz="8" w:space="0"/>
              <w:right w:val="single" w:color="auto" w:sz="8" w:space="0"/>
            </w:tcBorders>
            <w:vAlign w:val="center"/>
            <w:hideMark/>
          </w:tcPr>
          <w:p w:rsidRPr="00E83BEF" w:rsidR="000A38B5" w:rsidP="00E219D8" w:rsidRDefault="000A38B5" w14:paraId="6D0F159D" w14:textId="77777777">
            <w:pPr>
              <w:spacing w:after="0" w:line="240" w:lineRule="auto"/>
              <w:jc w:val="left"/>
              <w:rPr>
                <w:rFonts w:eastAsia="Times New Roman" w:cstheme="minorHAnsi"/>
                <w:color w:val="000000"/>
                <w:sz w:val="20"/>
                <w:szCs w:val="20"/>
              </w:rPr>
            </w:pPr>
          </w:p>
        </w:tc>
      </w:tr>
      <w:tr w:rsidRPr="00E83BEF" w:rsidR="000A38B5" w:rsidTr="00E219D8" w14:paraId="1A3D15D9" w14:textId="77777777">
        <w:trPr>
          <w:trHeight w:val="315"/>
        </w:trPr>
        <w:tc>
          <w:tcPr>
            <w:tcW w:w="1027" w:type="pct"/>
            <w:tcBorders>
              <w:top w:val="nil"/>
              <w:left w:val="single" w:color="auto" w:sz="8" w:space="0"/>
              <w:bottom w:val="single" w:color="auto" w:sz="8" w:space="0"/>
              <w:right w:val="single" w:color="auto" w:sz="8" w:space="0"/>
            </w:tcBorders>
            <w:vAlign w:val="center"/>
            <w:hideMark/>
          </w:tcPr>
          <w:p w:rsidRPr="00E83BEF" w:rsidR="000A38B5" w:rsidP="00E219D8" w:rsidRDefault="000A38B5" w14:paraId="4E288716"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InventoryDate</w:t>
            </w:r>
          </w:p>
        </w:tc>
        <w:tc>
          <w:tcPr>
            <w:tcW w:w="882" w:type="pct"/>
            <w:tcBorders>
              <w:top w:val="nil"/>
              <w:left w:val="nil"/>
              <w:bottom w:val="single" w:color="auto" w:sz="8" w:space="0"/>
              <w:right w:val="single" w:color="auto" w:sz="8" w:space="0"/>
            </w:tcBorders>
            <w:vAlign w:val="center"/>
            <w:hideMark/>
          </w:tcPr>
          <w:p w:rsidRPr="00E83BEF" w:rsidR="000A38B5" w:rsidP="00E219D8" w:rsidRDefault="000A38B5" w14:paraId="03D33ABA"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Date/time of inventory record</w:t>
            </w:r>
          </w:p>
        </w:tc>
        <w:tc>
          <w:tcPr>
            <w:tcW w:w="1063" w:type="pct"/>
            <w:tcBorders>
              <w:top w:val="nil"/>
              <w:left w:val="nil"/>
              <w:bottom w:val="single" w:color="auto" w:sz="8" w:space="0"/>
              <w:right w:val="single" w:color="auto" w:sz="8" w:space="0"/>
            </w:tcBorders>
            <w:vAlign w:val="center"/>
            <w:hideMark/>
          </w:tcPr>
          <w:p w:rsidRPr="00E83BEF" w:rsidR="000A38B5" w:rsidP="00E219D8" w:rsidRDefault="000A38B5" w14:paraId="59809BFA"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Yes</w:t>
            </w:r>
          </w:p>
        </w:tc>
        <w:tc>
          <w:tcPr>
            <w:tcW w:w="645" w:type="pct"/>
            <w:tcBorders>
              <w:top w:val="nil"/>
              <w:left w:val="nil"/>
              <w:bottom w:val="single" w:color="auto" w:sz="8" w:space="0"/>
              <w:right w:val="single" w:color="auto" w:sz="8" w:space="0"/>
            </w:tcBorders>
            <w:vAlign w:val="center"/>
            <w:hideMark/>
          </w:tcPr>
          <w:p w:rsidRPr="00E83BEF" w:rsidR="000A38B5" w:rsidP="00E219D8" w:rsidRDefault="000A38B5" w14:paraId="35ECBEAE"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Yes</w:t>
            </w:r>
          </w:p>
        </w:tc>
        <w:tc>
          <w:tcPr>
            <w:tcW w:w="712" w:type="pct"/>
            <w:tcBorders>
              <w:top w:val="nil"/>
              <w:left w:val="nil"/>
              <w:bottom w:val="single" w:color="auto" w:sz="8" w:space="0"/>
              <w:right w:val="single" w:color="auto" w:sz="8" w:space="0"/>
            </w:tcBorders>
            <w:vAlign w:val="center"/>
            <w:hideMark/>
          </w:tcPr>
          <w:p w:rsidRPr="00E83BEF" w:rsidR="000A38B5" w:rsidP="00E219D8" w:rsidRDefault="000A38B5" w14:paraId="565BF286"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DateTime</w:t>
            </w:r>
          </w:p>
        </w:tc>
        <w:tc>
          <w:tcPr>
            <w:tcW w:w="671" w:type="pct"/>
            <w:tcBorders>
              <w:top w:val="nil"/>
              <w:left w:val="nil"/>
              <w:bottom w:val="single" w:color="auto" w:sz="8" w:space="0"/>
              <w:right w:val="single" w:color="auto" w:sz="8" w:space="0"/>
            </w:tcBorders>
            <w:vAlign w:val="center"/>
            <w:hideMark/>
          </w:tcPr>
          <w:p w:rsidRPr="00E83BEF" w:rsidR="000A38B5" w:rsidP="00E219D8" w:rsidRDefault="000A38B5" w14:paraId="2073EC4D"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‘2026-06-23 00:20:05.127’</w:t>
            </w:r>
          </w:p>
        </w:tc>
      </w:tr>
      <w:tr w:rsidRPr="00E83BEF" w:rsidR="000A38B5" w:rsidTr="00E219D8" w14:paraId="16A022B3" w14:textId="77777777">
        <w:trPr>
          <w:trHeight w:val="315"/>
        </w:trPr>
        <w:tc>
          <w:tcPr>
            <w:tcW w:w="1027" w:type="pct"/>
            <w:tcBorders>
              <w:top w:val="nil"/>
              <w:left w:val="single" w:color="auto" w:sz="8" w:space="0"/>
              <w:bottom w:val="single" w:color="auto" w:sz="8" w:space="0"/>
              <w:right w:val="single" w:color="auto" w:sz="8" w:space="0"/>
            </w:tcBorders>
            <w:vAlign w:val="center"/>
            <w:hideMark/>
          </w:tcPr>
          <w:p w:rsidRPr="00E83BEF" w:rsidR="000A38B5" w:rsidP="00E219D8" w:rsidRDefault="000A38B5" w14:paraId="347BF170"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Commodity</w:t>
            </w:r>
          </w:p>
        </w:tc>
        <w:tc>
          <w:tcPr>
            <w:tcW w:w="882" w:type="pct"/>
            <w:tcBorders>
              <w:top w:val="nil"/>
              <w:left w:val="nil"/>
              <w:bottom w:val="single" w:color="auto" w:sz="8" w:space="0"/>
              <w:right w:val="single" w:color="auto" w:sz="8" w:space="0"/>
            </w:tcBorders>
            <w:vAlign w:val="center"/>
            <w:hideMark/>
          </w:tcPr>
          <w:p w:rsidRPr="00E83BEF" w:rsidR="000A38B5" w:rsidP="00E219D8" w:rsidRDefault="000A38B5" w14:paraId="11EA13BB"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Commodity type</w:t>
            </w:r>
          </w:p>
        </w:tc>
        <w:tc>
          <w:tcPr>
            <w:tcW w:w="1063" w:type="pct"/>
            <w:tcBorders>
              <w:top w:val="nil"/>
              <w:left w:val="nil"/>
              <w:bottom w:val="single" w:color="auto" w:sz="8" w:space="0"/>
              <w:right w:val="single" w:color="auto" w:sz="8" w:space="0"/>
            </w:tcBorders>
            <w:vAlign w:val="center"/>
            <w:hideMark/>
          </w:tcPr>
          <w:p w:rsidRPr="00E83BEF" w:rsidR="000A38B5" w:rsidP="00E219D8" w:rsidRDefault="000A38B5" w14:paraId="5C03AFB1"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No</w:t>
            </w:r>
          </w:p>
        </w:tc>
        <w:tc>
          <w:tcPr>
            <w:tcW w:w="645" w:type="pct"/>
            <w:tcBorders>
              <w:top w:val="nil"/>
              <w:left w:val="nil"/>
              <w:bottom w:val="single" w:color="auto" w:sz="8" w:space="0"/>
              <w:right w:val="single" w:color="auto" w:sz="8" w:space="0"/>
            </w:tcBorders>
            <w:vAlign w:val="center"/>
            <w:hideMark/>
          </w:tcPr>
          <w:p w:rsidRPr="00E83BEF" w:rsidR="000A38B5" w:rsidP="00E219D8" w:rsidRDefault="000A38B5" w14:paraId="14781370"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No</w:t>
            </w:r>
          </w:p>
        </w:tc>
        <w:tc>
          <w:tcPr>
            <w:tcW w:w="712" w:type="pct"/>
            <w:tcBorders>
              <w:top w:val="nil"/>
              <w:left w:val="nil"/>
              <w:bottom w:val="single" w:color="auto" w:sz="8" w:space="0"/>
              <w:right w:val="single" w:color="auto" w:sz="8" w:space="0"/>
            </w:tcBorders>
            <w:vAlign w:val="center"/>
            <w:hideMark/>
          </w:tcPr>
          <w:p w:rsidRPr="00E83BEF" w:rsidR="000A38B5" w:rsidP="00E219D8" w:rsidRDefault="000A38B5" w14:paraId="5D8E6602"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string</w:t>
            </w:r>
          </w:p>
        </w:tc>
        <w:tc>
          <w:tcPr>
            <w:tcW w:w="671" w:type="pct"/>
            <w:tcBorders>
              <w:top w:val="nil"/>
              <w:left w:val="nil"/>
              <w:bottom w:val="single" w:color="auto" w:sz="8" w:space="0"/>
              <w:right w:val="single" w:color="auto" w:sz="8" w:space="0"/>
            </w:tcBorders>
            <w:vAlign w:val="center"/>
            <w:hideMark/>
          </w:tcPr>
          <w:p w:rsidRPr="00E83BEF" w:rsidR="000A38B5" w:rsidP="00E219D8" w:rsidRDefault="000A38B5" w14:paraId="3AEC4F04"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N/A</w:t>
            </w:r>
          </w:p>
        </w:tc>
      </w:tr>
      <w:tr w:rsidRPr="00E83BEF" w:rsidR="000A38B5" w:rsidTr="00E219D8" w14:paraId="36740A40" w14:textId="77777777">
        <w:trPr>
          <w:trHeight w:val="315"/>
        </w:trPr>
        <w:tc>
          <w:tcPr>
            <w:tcW w:w="1027" w:type="pct"/>
            <w:tcBorders>
              <w:top w:val="nil"/>
              <w:left w:val="single" w:color="auto" w:sz="8" w:space="0"/>
              <w:bottom w:val="single" w:color="auto" w:sz="8" w:space="0"/>
              <w:right w:val="single" w:color="auto" w:sz="8" w:space="0"/>
            </w:tcBorders>
            <w:vAlign w:val="center"/>
            <w:hideMark/>
          </w:tcPr>
          <w:p w:rsidRPr="00E83BEF" w:rsidR="000A38B5" w:rsidP="00E219D8" w:rsidRDefault="000A38B5" w14:paraId="185FE321"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MinInventoryLevel</w:t>
            </w:r>
          </w:p>
        </w:tc>
        <w:tc>
          <w:tcPr>
            <w:tcW w:w="882" w:type="pct"/>
            <w:tcBorders>
              <w:top w:val="nil"/>
              <w:left w:val="nil"/>
              <w:bottom w:val="single" w:color="auto" w:sz="8" w:space="0"/>
              <w:right w:val="single" w:color="auto" w:sz="8" w:space="0"/>
            </w:tcBorders>
            <w:vAlign w:val="center"/>
            <w:hideMark/>
          </w:tcPr>
          <w:p w:rsidRPr="00E83BEF" w:rsidR="000A38B5" w:rsidP="00E219D8" w:rsidRDefault="000A38B5" w14:paraId="31992203"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Minimum allowable inventory level</w:t>
            </w:r>
          </w:p>
        </w:tc>
        <w:tc>
          <w:tcPr>
            <w:tcW w:w="1063" w:type="pct"/>
            <w:tcBorders>
              <w:top w:val="nil"/>
              <w:left w:val="nil"/>
              <w:bottom w:val="single" w:color="auto" w:sz="8" w:space="0"/>
              <w:right w:val="single" w:color="auto" w:sz="8" w:space="0"/>
            </w:tcBorders>
            <w:vAlign w:val="center"/>
            <w:hideMark/>
          </w:tcPr>
          <w:p w:rsidRPr="00E83BEF" w:rsidR="000A38B5" w:rsidP="00E219D8" w:rsidRDefault="000A38B5" w14:paraId="5ABA8955"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No</w:t>
            </w:r>
          </w:p>
        </w:tc>
        <w:tc>
          <w:tcPr>
            <w:tcW w:w="645" w:type="pct"/>
            <w:tcBorders>
              <w:top w:val="nil"/>
              <w:left w:val="nil"/>
              <w:bottom w:val="single" w:color="auto" w:sz="8" w:space="0"/>
              <w:right w:val="single" w:color="auto" w:sz="8" w:space="0"/>
            </w:tcBorders>
            <w:vAlign w:val="center"/>
            <w:hideMark/>
          </w:tcPr>
          <w:p w:rsidRPr="00E83BEF" w:rsidR="000A38B5" w:rsidP="00E219D8" w:rsidRDefault="000A38B5" w14:paraId="41335D37"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No</w:t>
            </w:r>
          </w:p>
        </w:tc>
        <w:tc>
          <w:tcPr>
            <w:tcW w:w="712" w:type="pct"/>
            <w:tcBorders>
              <w:top w:val="nil"/>
              <w:left w:val="nil"/>
              <w:bottom w:val="single" w:color="auto" w:sz="8" w:space="0"/>
              <w:right w:val="single" w:color="auto" w:sz="8" w:space="0"/>
            </w:tcBorders>
            <w:vAlign w:val="center"/>
            <w:hideMark/>
          </w:tcPr>
          <w:p w:rsidRPr="00E83BEF" w:rsidR="000A38B5" w:rsidP="00E219D8" w:rsidRDefault="000A38B5" w14:paraId="6A8BF0ED"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Decimal (18,2)</w:t>
            </w:r>
          </w:p>
        </w:tc>
        <w:tc>
          <w:tcPr>
            <w:tcW w:w="671" w:type="pct"/>
            <w:tcBorders>
              <w:top w:val="nil"/>
              <w:left w:val="nil"/>
              <w:bottom w:val="single" w:color="auto" w:sz="8" w:space="0"/>
              <w:right w:val="single" w:color="auto" w:sz="8" w:space="0"/>
            </w:tcBorders>
            <w:vAlign w:val="center"/>
            <w:hideMark/>
          </w:tcPr>
          <w:p w:rsidRPr="00E83BEF" w:rsidR="000A38B5" w:rsidP="00E219D8" w:rsidRDefault="000A38B5" w14:paraId="15A6AE29"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N/A</w:t>
            </w:r>
          </w:p>
        </w:tc>
      </w:tr>
      <w:tr w:rsidRPr="00E83BEF" w:rsidR="000A38B5" w:rsidTr="00E219D8" w14:paraId="6806856D" w14:textId="77777777">
        <w:trPr>
          <w:trHeight w:val="315"/>
        </w:trPr>
        <w:tc>
          <w:tcPr>
            <w:tcW w:w="1027" w:type="pct"/>
            <w:tcBorders>
              <w:top w:val="nil"/>
              <w:left w:val="single" w:color="auto" w:sz="8" w:space="0"/>
              <w:bottom w:val="single" w:color="auto" w:sz="8" w:space="0"/>
              <w:right w:val="single" w:color="auto" w:sz="8" w:space="0"/>
            </w:tcBorders>
            <w:vAlign w:val="center"/>
            <w:hideMark/>
          </w:tcPr>
          <w:p w:rsidRPr="00E83BEF" w:rsidR="000A38B5" w:rsidP="00E219D8" w:rsidRDefault="000A38B5" w14:paraId="1CBA0B4D"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MaxInventoryLevel</w:t>
            </w:r>
          </w:p>
        </w:tc>
        <w:tc>
          <w:tcPr>
            <w:tcW w:w="882" w:type="pct"/>
            <w:tcBorders>
              <w:top w:val="nil"/>
              <w:left w:val="nil"/>
              <w:bottom w:val="single" w:color="auto" w:sz="8" w:space="0"/>
              <w:right w:val="single" w:color="auto" w:sz="8" w:space="0"/>
            </w:tcBorders>
            <w:vAlign w:val="center"/>
            <w:hideMark/>
          </w:tcPr>
          <w:p w:rsidRPr="00E83BEF" w:rsidR="000A38B5" w:rsidP="00E219D8" w:rsidRDefault="000A38B5" w14:paraId="2850387B"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Maximum allowable inventory level</w:t>
            </w:r>
          </w:p>
        </w:tc>
        <w:tc>
          <w:tcPr>
            <w:tcW w:w="1063" w:type="pct"/>
            <w:tcBorders>
              <w:top w:val="nil"/>
              <w:left w:val="nil"/>
              <w:bottom w:val="single" w:color="auto" w:sz="8" w:space="0"/>
              <w:right w:val="single" w:color="auto" w:sz="8" w:space="0"/>
            </w:tcBorders>
            <w:vAlign w:val="center"/>
            <w:hideMark/>
          </w:tcPr>
          <w:p w:rsidRPr="00E83BEF" w:rsidR="000A38B5" w:rsidP="00E219D8" w:rsidRDefault="000A38B5" w14:paraId="2893804E"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No</w:t>
            </w:r>
          </w:p>
        </w:tc>
        <w:tc>
          <w:tcPr>
            <w:tcW w:w="645" w:type="pct"/>
            <w:tcBorders>
              <w:top w:val="nil"/>
              <w:left w:val="nil"/>
              <w:bottom w:val="single" w:color="auto" w:sz="8" w:space="0"/>
              <w:right w:val="single" w:color="auto" w:sz="8" w:space="0"/>
            </w:tcBorders>
            <w:vAlign w:val="center"/>
            <w:hideMark/>
          </w:tcPr>
          <w:p w:rsidRPr="00E83BEF" w:rsidR="000A38B5" w:rsidP="00E219D8" w:rsidRDefault="000A38B5" w14:paraId="3DADFDF6"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No</w:t>
            </w:r>
          </w:p>
        </w:tc>
        <w:tc>
          <w:tcPr>
            <w:tcW w:w="712" w:type="pct"/>
            <w:tcBorders>
              <w:top w:val="nil"/>
              <w:left w:val="nil"/>
              <w:bottom w:val="single" w:color="auto" w:sz="8" w:space="0"/>
              <w:right w:val="single" w:color="auto" w:sz="8" w:space="0"/>
            </w:tcBorders>
            <w:vAlign w:val="center"/>
            <w:hideMark/>
          </w:tcPr>
          <w:p w:rsidRPr="00E83BEF" w:rsidR="000A38B5" w:rsidP="00E219D8" w:rsidRDefault="000A38B5" w14:paraId="56F4A719"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Decimal (18,2)</w:t>
            </w:r>
          </w:p>
        </w:tc>
        <w:tc>
          <w:tcPr>
            <w:tcW w:w="671" w:type="pct"/>
            <w:tcBorders>
              <w:top w:val="nil"/>
              <w:left w:val="nil"/>
              <w:bottom w:val="single" w:color="auto" w:sz="8" w:space="0"/>
              <w:right w:val="single" w:color="auto" w:sz="8" w:space="0"/>
            </w:tcBorders>
            <w:vAlign w:val="center"/>
            <w:hideMark/>
          </w:tcPr>
          <w:p w:rsidRPr="00E83BEF" w:rsidR="000A38B5" w:rsidP="00E219D8" w:rsidRDefault="000A38B5" w14:paraId="02BB5708"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N/A</w:t>
            </w:r>
          </w:p>
        </w:tc>
      </w:tr>
      <w:tr w:rsidRPr="00E83BEF" w:rsidR="000A38B5" w:rsidTr="00E219D8" w14:paraId="6F56BEB8" w14:textId="77777777">
        <w:trPr>
          <w:trHeight w:val="315"/>
        </w:trPr>
        <w:tc>
          <w:tcPr>
            <w:tcW w:w="1027" w:type="pct"/>
            <w:tcBorders>
              <w:top w:val="nil"/>
              <w:left w:val="single" w:color="auto" w:sz="8" w:space="0"/>
              <w:bottom w:val="single" w:color="auto" w:sz="8" w:space="0"/>
              <w:right w:val="single" w:color="auto" w:sz="8" w:space="0"/>
            </w:tcBorders>
            <w:vAlign w:val="center"/>
            <w:hideMark/>
          </w:tcPr>
          <w:p w:rsidRPr="00E83BEF" w:rsidR="000A38B5" w:rsidP="00E219D8" w:rsidRDefault="000A38B5" w14:paraId="5D39974A"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Material/Service</w:t>
            </w:r>
          </w:p>
        </w:tc>
        <w:tc>
          <w:tcPr>
            <w:tcW w:w="882" w:type="pct"/>
            <w:tcBorders>
              <w:top w:val="nil"/>
              <w:left w:val="nil"/>
              <w:bottom w:val="single" w:color="auto" w:sz="8" w:space="0"/>
              <w:right w:val="single" w:color="auto" w:sz="8" w:space="0"/>
            </w:tcBorders>
            <w:vAlign w:val="center"/>
            <w:hideMark/>
          </w:tcPr>
          <w:p w:rsidRPr="00E83BEF" w:rsidR="000A38B5" w:rsidP="00E219D8" w:rsidRDefault="000A38B5" w14:paraId="056DE9EC"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 xml:space="preserve">Material or service </w:t>
            </w:r>
          </w:p>
        </w:tc>
        <w:tc>
          <w:tcPr>
            <w:tcW w:w="1063" w:type="pct"/>
            <w:tcBorders>
              <w:top w:val="nil"/>
              <w:left w:val="nil"/>
              <w:bottom w:val="single" w:color="auto" w:sz="8" w:space="0"/>
              <w:right w:val="single" w:color="auto" w:sz="8" w:space="0"/>
            </w:tcBorders>
            <w:vAlign w:val="center"/>
            <w:hideMark/>
          </w:tcPr>
          <w:p w:rsidRPr="00E83BEF" w:rsidR="000A38B5" w:rsidP="00E219D8" w:rsidRDefault="000A38B5" w14:paraId="64B3B5C2"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Yes</w:t>
            </w:r>
          </w:p>
        </w:tc>
        <w:tc>
          <w:tcPr>
            <w:tcW w:w="645" w:type="pct"/>
            <w:tcBorders>
              <w:top w:val="nil"/>
              <w:left w:val="nil"/>
              <w:bottom w:val="single" w:color="auto" w:sz="8" w:space="0"/>
              <w:right w:val="single" w:color="auto" w:sz="8" w:space="0"/>
            </w:tcBorders>
            <w:vAlign w:val="center"/>
            <w:hideMark/>
          </w:tcPr>
          <w:p w:rsidRPr="00E83BEF" w:rsidR="000A38B5" w:rsidP="00E219D8" w:rsidRDefault="000A38B5" w14:paraId="5D50C810"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No</w:t>
            </w:r>
          </w:p>
        </w:tc>
        <w:tc>
          <w:tcPr>
            <w:tcW w:w="712" w:type="pct"/>
            <w:tcBorders>
              <w:top w:val="nil"/>
              <w:left w:val="nil"/>
              <w:bottom w:val="single" w:color="auto" w:sz="8" w:space="0"/>
              <w:right w:val="single" w:color="auto" w:sz="8" w:space="0"/>
            </w:tcBorders>
            <w:vAlign w:val="center"/>
            <w:hideMark/>
          </w:tcPr>
          <w:p w:rsidRPr="00E83BEF" w:rsidR="000A38B5" w:rsidP="00E219D8" w:rsidRDefault="000A38B5" w14:paraId="7F17FFED"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string</w:t>
            </w:r>
          </w:p>
        </w:tc>
        <w:tc>
          <w:tcPr>
            <w:tcW w:w="671" w:type="pct"/>
            <w:tcBorders>
              <w:top w:val="nil"/>
              <w:left w:val="nil"/>
              <w:bottom w:val="single" w:color="auto" w:sz="8" w:space="0"/>
              <w:right w:val="single" w:color="auto" w:sz="8" w:space="0"/>
            </w:tcBorders>
            <w:vAlign w:val="center"/>
            <w:hideMark/>
          </w:tcPr>
          <w:p w:rsidRPr="00E83BEF" w:rsidR="000A38B5" w:rsidP="00E219D8" w:rsidRDefault="000A38B5" w14:paraId="56C21970"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885</w:t>
            </w:r>
          </w:p>
        </w:tc>
      </w:tr>
      <w:tr w:rsidRPr="00E83BEF" w:rsidR="000A38B5" w:rsidTr="00E219D8" w14:paraId="5E7E1A47" w14:textId="77777777">
        <w:trPr>
          <w:trHeight w:val="525"/>
        </w:trPr>
        <w:tc>
          <w:tcPr>
            <w:tcW w:w="1027" w:type="pct"/>
            <w:tcBorders>
              <w:top w:val="nil"/>
              <w:left w:val="single" w:color="auto" w:sz="8" w:space="0"/>
              <w:bottom w:val="single" w:color="auto" w:sz="8" w:space="0"/>
              <w:right w:val="single" w:color="auto" w:sz="8" w:space="0"/>
            </w:tcBorders>
            <w:vAlign w:val="center"/>
            <w:hideMark/>
          </w:tcPr>
          <w:p w:rsidRPr="00E83BEF" w:rsidR="000A38B5" w:rsidP="00E219D8" w:rsidRDefault="000A38B5" w14:paraId="6DDF7B4C"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Material_GlobalCode</w:t>
            </w:r>
          </w:p>
        </w:tc>
        <w:tc>
          <w:tcPr>
            <w:tcW w:w="882" w:type="pct"/>
            <w:tcBorders>
              <w:top w:val="nil"/>
              <w:left w:val="nil"/>
              <w:bottom w:val="single" w:color="auto" w:sz="8" w:space="0"/>
              <w:right w:val="single" w:color="auto" w:sz="8" w:space="0"/>
            </w:tcBorders>
            <w:vAlign w:val="center"/>
            <w:hideMark/>
          </w:tcPr>
          <w:p w:rsidRPr="00E83BEF" w:rsidR="000A38B5" w:rsidP="00E219D8" w:rsidRDefault="000A38B5" w14:paraId="318A0686"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Profisee Code /Global code for material</w:t>
            </w:r>
          </w:p>
        </w:tc>
        <w:tc>
          <w:tcPr>
            <w:tcW w:w="1063" w:type="pct"/>
            <w:tcBorders>
              <w:top w:val="nil"/>
              <w:left w:val="nil"/>
              <w:bottom w:val="single" w:color="auto" w:sz="8" w:space="0"/>
              <w:right w:val="single" w:color="auto" w:sz="8" w:space="0"/>
            </w:tcBorders>
            <w:vAlign w:val="center"/>
            <w:hideMark/>
          </w:tcPr>
          <w:p w:rsidRPr="00E83BEF" w:rsidR="000A38B5" w:rsidP="00E219D8" w:rsidRDefault="000A38B5" w14:paraId="17291C86"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Yes</w:t>
            </w:r>
          </w:p>
        </w:tc>
        <w:tc>
          <w:tcPr>
            <w:tcW w:w="645" w:type="pct"/>
            <w:tcBorders>
              <w:top w:val="nil"/>
              <w:left w:val="nil"/>
              <w:bottom w:val="single" w:color="auto" w:sz="8" w:space="0"/>
              <w:right w:val="single" w:color="auto" w:sz="8" w:space="0"/>
            </w:tcBorders>
            <w:vAlign w:val="center"/>
            <w:hideMark/>
          </w:tcPr>
          <w:p w:rsidRPr="00E83BEF" w:rsidR="000A38B5" w:rsidP="00E219D8" w:rsidRDefault="000A38B5" w14:paraId="1F37EBFE"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Yes</w:t>
            </w:r>
          </w:p>
        </w:tc>
        <w:tc>
          <w:tcPr>
            <w:tcW w:w="712" w:type="pct"/>
            <w:tcBorders>
              <w:top w:val="nil"/>
              <w:left w:val="nil"/>
              <w:bottom w:val="single" w:color="auto" w:sz="8" w:space="0"/>
              <w:right w:val="single" w:color="auto" w:sz="8" w:space="0"/>
            </w:tcBorders>
            <w:vAlign w:val="center"/>
            <w:hideMark/>
          </w:tcPr>
          <w:p w:rsidRPr="00E83BEF" w:rsidR="000A38B5" w:rsidP="00E219D8" w:rsidRDefault="000A38B5" w14:paraId="3F65224D"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string</w:t>
            </w:r>
          </w:p>
        </w:tc>
        <w:tc>
          <w:tcPr>
            <w:tcW w:w="671" w:type="pct"/>
            <w:tcBorders>
              <w:top w:val="nil"/>
              <w:left w:val="nil"/>
              <w:bottom w:val="single" w:color="auto" w:sz="8" w:space="0"/>
              <w:right w:val="single" w:color="auto" w:sz="8" w:space="0"/>
            </w:tcBorders>
            <w:vAlign w:val="center"/>
            <w:hideMark/>
          </w:tcPr>
          <w:p w:rsidRPr="00E83BEF" w:rsidR="000A38B5" w:rsidP="00E219D8" w:rsidRDefault="000A38B5" w14:paraId="25E1B233"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 </w:t>
            </w:r>
          </w:p>
        </w:tc>
      </w:tr>
      <w:tr w:rsidRPr="00E83BEF" w:rsidR="000A38B5" w:rsidTr="00E219D8" w14:paraId="1481EB78" w14:textId="77777777">
        <w:trPr>
          <w:trHeight w:val="315"/>
        </w:trPr>
        <w:tc>
          <w:tcPr>
            <w:tcW w:w="1027" w:type="pct"/>
            <w:tcBorders>
              <w:top w:val="nil"/>
              <w:left w:val="single" w:color="auto" w:sz="8" w:space="0"/>
              <w:bottom w:val="single" w:color="auto" w:sz="8" w:space="0"/>
              <w:right w:val="single" w:color="auto" w:sz="8" w:space="0"/>
            </w:tcBorders>
            <w:vAlign w:val="center"/>
            <w:hideMark/>
          </w:tcPr>
          <w:p w:rsidRPr="00E83BEF" w:rsidR="000A38B5" w:rsidP="00E219D8" w:rsidRDefault="000A38B5" w14:paraId="26C30823"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MaterialGlobalCodeDescription</w:t>
            </w:r>
          </w:p>
        </w:tc>
        <w:tc>
          <w:tcPr>
            <w:tcW w:w="882" w:type="pct"/>
            <w:tcBorders>
              <w:top w:val="nil"/>
              <w:left w:val="nil"/>
              <w:bottom w:val="single" w:color="auto" w:sz="8" w:space="0"/>
              <w:right w:val="single" w:color="auto" w:sz="8" w:space="0"/>
            </w:tcBorders>
            <w:vAlign w:val="center"/>
            <w:hideMark/>
          </w:tcPr>
          <w:p w:rsidRPr="00E83BEF" w:rsidR="000A38B5" w:rsidP="00E219D8" w:rsidRDefault="000A38B5" w14:paraId="231BE13C"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Description of material</w:t>
            </w:r>
          </w:p>
        </w:tc>
        <w:tc>
          <w:tcPr>
            <w:tcW w:w="1063" w:type="pct"/>
            <w:tcBorders>
              <w:top w:val="nil"/>
              <w:left w:val="nil"/>
              <w:bottom w:val="single" w:color="auto" w:sz="8" w:space="0"/>
              <w:right w:val="single" w:color="auto" w:sz="8" w:space="0"/>
            </w:tcBorders>
            <w:vAlign w:val="center"/>
            <w:hideMark/>
          </w:tcPr>
          <w:p w:rsidRPr="00E83BEF" w:rsidR="000A38B5" w:rsidP="00E219D8" w:rsidRDefault="000A38B5" w14:paraId="7F9C8F50"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No</w:t>
            </w:r>
          </w:p>
        </w:tc>
        <w:tc>
          <w:tcPr>
            <w:tcW w:w="645" w:type="pct"/>
            <w:tcBorders>
              <w:top w:val="nil"/>
              <w:left w:val="nil"/>
              <w:bottom w:val="single" w:color="auto" w:sz="8" w:space="0"/>
              <w:right w:val="single" w:color="auto" w:sz="8" w:space="0"/>
            </w:tcBorders>
            <w:vAlign w:val="center"/>
            <w:hideMark/>
          </w:tcPr>
          <w:p w:rsidRPr="00E83BEF" w:rsidR="000A38B5" w:rsidP="00E219D8" w:rsidRDefault="000A38B5" w14:paraId="3432EC12"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No</w:t>
            </w:r>
          </w:p>
        </w:tc>
        <w:tc>
          <w:tcPr>
            <w:tcW w:w="712" w:type="pct"/>
            <w:tcBorders>
              <w:top w:val="nil"/>
              <w:left w:val="nil"/>
              <w:bottom w:val="single" w:color="auto" w:sz="8" w:space="0"/>
              <w:right w:val="single" w:color="auto" w:sz="8" w:space="0"/>
            </w:tcBorders>
            <w:vAlign w:val="center"/>
            <w:hideMark/>
          </w:tcPr>
          <w:p w:rsidRPr="00E83BEF" w:rsidR="000A38B5" w:rsidP="00E219D8" w:rsidRDefault="000A38B5" w14:paraId="209739B2"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string</w:t>
            </w:r>
          </w:p>
        </w:tc>
        <w:tc>
          <w:tcPr>
            <w:tcW w:w="671" w:type="pct"/>
            <w:tcBorders>
              <w:top w:val="nil"/>
              <w:left w:val="nil"/>
              <w:bottom w:val="single" w:color="auto" w:sz="8" w:space="0"/>
              <w:right w:val="single" w:color="auto" w:sz="8" w:space="0"/>
            </w:tcBorders>
            <w:vAlign w:val="center"/>
            <w:hideMark/>
          </w:tcPr>
          <w:p w:rsidRPr="00E83BEF" w:rsidR="000A38B5" w:rsidP="00E219D8" w:rsidRDefault="000A38B5" w14:paraId="648D1C42"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 </w:t>
            </w:r>
          </w:p>
        </w:tc>
      </w:tr>
      <w:tr w:rsidRPr="00E83BEF" w:rsidR="000A38B5" w:rsidTr="00E219D8" w14:paraId="7498B6EE" w14:textId="77777777">
        <w:trPr>
          <w:trHeight w:val="315"/>
        </w:trPr>
        <w:tc>
          <w:tcPr>
            <w:tcW w:w="1027" w:type="pct"/>
            <w:tcBorders>
              <w:top w:val="nil"/>
              <w:left w:val="single" w:color="auto" w:sz="8" w:space="0"/>
              <w:bottom w:val="single" w:color="auto" w:sz="8" w:space="0"/>
              <w:right w:val="single" w:color="auto" w:sz="8" w:space="0"/>
            </w:tcBorders>
            <w:vAlign w:val="center"/>
            <w:hideMark/>
          </w:tcPr>
          <w:p w:rsidRPr="00E83BEF" w:rsidR="000A38B5" w:rsidP="00E219D8" w:rsidRDefault="000A38B5" w14:paraId="573305C0"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MaterialDescription</w:t>
            </w:r>
          </w:p>
        </w:tc>
        <w:tc>
          <w:tcPr>
            <w:tcW w:w="882" w:type="pct"/>
            <w:tcBorders>
              <w:top w:val="nil"/>
              <w:left w:val="nil"/>
              <w:bottom w:val="single" w:color="auto" w:sz="8" w:space="0"/>
              <w:right w:val="single" w:color="auto" w:sz="8" w:space="0"/>
            </w:tcBorders>
            <w:vAlign w:val="center"/>
            <w:hideMark/>
          </w:tcPr>
          <w:p w:rsidRPr="00E83BEF" w:rsidR="000A38B5" w:rsidP="00E219D8" w:rsidRDefault="000A38B5" w14:paraId="5B708891"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Description of tank service</w:t>
            </w:r>
          </w:p>
        </w:tc>
        <w:tc>
          <w:tcPr>
            <w:tcW w:w="1063" w:type="pct"/>
            <w:tcBorders>
              <w:top w:val="nil"/>
              <w:left w:val="nil"/>
              <w:bottom w:val="single" w:color="auto" w:sz="8" w:space="0"/>
              <w:right w:val="single" w:color="auto" w:sz="8" w:space="0"/>
            </w:tcBorders>
            <w:vAlign w:val="center"/>
            <w:hideMark/>
          </w:tcPr>
          <w:p w:rsidRPr="00E83BEF" w:rsidR="000A38B5" w:rsidP="00E219D8" w:rsidRDefault="000A38B5" w14:paraId="0733F926"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No</w:t>
            </w:r>
          </w:p>
        </w:tc>
        <w:tc>
          <w:tcPr>
            <w:tcW w:w="645" w:type="pct"/>
            <w:tcBorders>
              <w:top w:val="nil"/>
              <w:left w:val="nil"/>
              <w:bottom w:val="single" w:color="auto" w:sz="8" w:space="0"/>
              <w:right w:val="single" w:color="auto" w:sz="8" w:space="0"/>
            </w:tcBorders>
            <w:vAlign w:val="center"/>
            <w:hideMark/>
          </w:tcPr>
          <w:p w:rsidRPr="00E83BEF" w:rsidR="000A38B5" w:rsidP="00E219D8" w:rsidRDefault="000A38B5" w14:paraId="6FE9CB71"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No</w:t>
            </w:r>
          </w:p>
        </w:tc>
        <w:tc>
          <w:tcPr>
            <w:tcW w:w="712" w:type="pct"/>
            <w:tcBorders>
              <w:top w:val="nil"/>
              <w:left w:val="nil"/>
              <w:bottom w:val="single" w:color="auto" w:sz="8" w:space="0"/>
              <w:right w:val="single" w:color="auto" w:sz="8" w:space="0"/>
            </w:tcBorders>
            <w:vAlign w:val="center"/>
            <w:hideMark/>
          </w:tcPr>
          <w:p w:rsidRPr="00E83BEF" w:rsidR="000A38B5" w:rsidP="00E219D8" w:rsidRDefault="000A38B5" w14:paraId="772EA76E"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string</w:t>
            </w:r>
          </w:p>
        </w:tc>
        <w:tc>
          <w:tcPr>
            <w:tcW w:w="671" w:type="pct"/>
            <w:tcBorders>
              <w:top w:val="nil"/>
              <w:left w:val="nil"/>
              <w:bottom w:val="single" w:color="auto" w:sz="8" w:space="0"/>
              <w:right w:val="single" w:color="auto" w:sz="8" w:space="0"/>
            </w:tcBorders>
            <w:vAlign w:val="center"/>
            <w:hideMark/>
          </w:tcPr>
          <w:p w:rsidRPr="00E83BEF" w:rsidR="000A38B5" w:rsidP="00E219D8" w:rsidRDefault="000A38B5" w14:paraId="53DA310E"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 </w:t>
            </w:r>
          </w:p>
        </w:tc>
      </w:tr>
      <w:tr w:rsidRPr="00E83BEF" w:rsidR="000A38B5" w:rsidTr="00E219D8" w14:paraId="5AA585E3" w14:textId="77777777">
        <w:trPr>
          <w:trHeight w:val="315"/>
        </w:trPr>
        <w:tc>
          <w:tcPr>
            <w:tcW w:w="1027" w:type="pct"/>
            <w:tcBorders>
              <w:top w:val="nil"/>
              <w:left w:val="single" w:color="auto" w:sz="8" w:space="0"/>
              <w:bottom w:val="single" w:color="auto" w:sz="8" w:space="0"/>
              <w:right w:val="single" w:color="auto" w:sz="8" w:space="0"/>
            </w:tcBorders>
            <w:vAlign w:val="center"/>
            <w:hideMark/>
          </w:tcPr>
          <w:p w:rsidRPr="00E83BEF" w:rsidR="000A38B5" w:rsidP="00E219D8" w:rsidRDefault="000A38B5" w14:paraId="21AEC84A"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UOM</w:t>
            </w:r>
          </w:p>
        </w:tc>
        <w:tc>
          <w:tcPr>
            <w:tcW w:w="882" w:type="pct"/>
            <w:tcBorders>
              <w:top w:val="nil"/>
              <w:left w:val="nil"/>
              <w:bottom w:val="single" w:color="auto" w:sz="8" w:space="0"/>
              <w:right w:val="single" w:color="auto" w:sz="8" w:space="0"/>
            </w:tcBorders>
            <w:vAlign w:val="center"/>
            <w:hideMark/>
          </w:tcPr>
          <w:p w:rsidRPr="00E83BEF" w:rsidR="000A38B5" w:rsidP="00E219D8" w:rsidRDefault="000A38B5" w14:paraId="4946943A"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Unit of measure</w:t>
            </w:r>
          </w:p>
        </w:tc>
        <w:tc>
          <w:tcPr>
            <w:tcW w:w="1063" w:type="pct"/>
            <w:tcBorders>
              <w:top w:val="nil"/>
              <w:left w:val="nil"/>
              <w:bottom w:val="single" w:color="auto" w:sz="8" w:space="0"/>
              <w:right w:val="single" w:color="auto" w:sz="8" w:space="0"/>
            </w:tcBorders>
            <w:vAlign w:val="center"/>
            <w:hideMark/>
          </w:tcPr>
          <w:p w:rsidRPr="00E83BEF" w:rsidR="000A38B5" w:rsidP="00E219D8" w:rsidRDefault="000A38B5" w14:paraId="33B14AA4"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No</w:t>
            </w:r>
          </w:p>
        </w:tc>
        <w:tc>
          <w:tcPr>
            <w:tcW w:w="645" w:type="pct"/>
            <w:tcBorders>
              <w:top w:val="nil"/>
              <w:left w:val="nil"/>
              <w:bottom w:val="single" w:color="auto" w:sz="8" w:space="0"/>
              <w:right w:val="single" w:color="auto" w:sz="8" w:space="0"/>
            </w:tcBorders>
            <w:vAlign w:val="center"/>
            <w:hideMark/>
          </w:tcPr>
          <w:p w:rsidRPr="00E83BEF" w:rsidR="000A38B5" w:rsidP="00E219D8" w:rsidRDefault="000A38B5" w14:paraId="338939B0"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No</w:t>
            </w:r>
          </w:p>
        </w:tc>
        <w:tc>
          <w:tcPr>
            <w:tcW w:w="712" w:type="pct"/>
            <w:tcBorders>
              <w:top w:val="nil"/>
              <w:left w:val="nil"/>
              <w:bottom w:val="single" w:color="auto" w:sz="8" w:space="0"/>
              <w:right w:val="single" w:color="auto" w:sz="8" w:space="0"/>
            </w:tcBorders>
            <w:vAlign w:val="center"/>
            <w:hideMark/>
          </w:tcPr>
          <w:p w:rsidRPr="00E83BEF" w:rsidR="000A38B5" w:rsidP="00E219D8" w:rsidRDefault="000A38B5" w14:paraId="3276F30C"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string</w:t>
            </w:r>
          </w:p>
        </w:tc>
        <w:tc>
          <w:tcPr>
            <w:tcW w:w="671" w:type="pct"/>
            <w:tcBorders>
              <w:top w:val="nil"/>
              <w:left w:val="nil"/>
              <w:bottom w:val="single" w:color="auto" w:sz="8" w:space="0"/>
              <w:right w:val="single" w:color="auto" w:sz="8" w:space="0"/>
            </w:tcBorders>
            <w:vAlign w:val="center"/>
            <w:hideMark/>
          </w:tcPr>
          <w:p w:rsidRPr="00E83BEF" w:rsidR="000A38B5" w:rsidP="00E219D8" w:rsidRDefault="000A38B5" w14:paraId="1856F299"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Barrels</w:t>
            </w:r>
          </w:p>
        </w:tc>
      </w:tr>
      <w:tr w:rsidRPr="00E83BEF" w:rsidR="000A38B5" w:rsidTr="00E219D8" w14:paraId="12B49AF2" w14:textId="77777777">
        <w:trPr>
          <w:trHeight w:val="315"/>
        </w:trPr>
        <w:tc>
          <w:tcPr>
            <w:tcW w:w="1027" w:type="pct"/>
            <w:tcBorders>
              <w:top w:val="nil"/>
              <w:left w:val="single" w:color="auto" w:sz="8" w:space="0"/>
              <w:bottom w:val="single" w:color="auto" w:sz="8" w:space="0"/>
              <w:right w:val="single" w:color="auto" w:sz="8" w:space="0"/>
            </w:tcBorders>
            <w:vAlign w:val="center"/>
            <w:hideMark/>
          </w:tcPr>
          <w:p w:rsidRPr="00E83BEF" w:rsidR="000A38B5" w:rsidP="00E219D8" w:rsidRDefault="000A38B5" w14:paraId="1B0E390C"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UOM_GlobalCode</w:t>
            </w:r>
          </w:p>
        </w:tc>
        <w:tc>
          <w:tcPr>
            <w:tcW w:w="882" w:type="pct"/>
            <w:tcBorders>
              <w:top w:val="nil"/>
              <w:left w:val="nil"/>
              <w:bottom w:val="single" w:color="auto" w:sz="8" w:space="0"/>
              <w:right w:val="single" w:color="auto" w:sz="8" w:space="0"/>
            </w:tcBorders>
            <w:vAlign w:val="center"/>
            <w:hideMark/>
          </w:tcPr>
          <w:p w:rsidRPr="00E83BEF" w:rsidR="000A38B5" w:rsidP="00E219D8" w:rsidRDefault="000A38B5" w14:paraId="0BAF4433"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Profisee Code /Global code for UOM</w:t>
            </w:r>
          </w:p>
        </w:tc>
        <w:tc>
          <w:tcPr>
            <w:tcW w:w="1063" w:type="pct"/>
            <w:tcBorders>
              <w:top w:val="nil"/>
              <w:left w:val="nil"/>
              <w:bottom w:val="single" w:color="auto" w:sz="8" w:space="0"/>
              <w:right w:val="single" w:color="auto" w:sz="8" w:space="0"/>
            </w:tcBorders>
            <w:vAlign w:val="center"/>
            <w:hideMark/>
          </w:tcPr>
          <w:p w:rsidRPr="00E83BEF" w:rsidR="000A38B5" w:rsidP="00E219D8" w:rsidRDefault="000A38B5" w14:paraId="5DD80CE7"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No</w:t>
            </w:r>
          </w:p>
        </w:tc>
        <w:tc>
          <w:tcPr>
            <w:tcW w:w="645" w:type="pct"/>
            <w:tcBorders>
              <w:top w:val="nil"/>
              <w:left w:val="nil"/>
              <w:bottom w:val="single" w:color="auto" w:sz="8" w:space="0"/>
              <w:right w:val="single" w:color="auto" w:sz="8" w:space="0"/>
            </w:tcBorders>
            <w:vAlign w:val="center"/>
            <w:hideMark/>
          </w:tcPr>
          <w:p w:rsidRPr="00E83BEF" w:rsidR="000A38B5" w:rsidP="00E219D8" w:rsidRDefault="000A38B5" w14:paraId="4473D27C"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No</w:t>
            </w:r>
          </w:p>
        </w:tc>
        <w:tc>
          <w:tcPr>
            <w:tcW w:w="712" w:type="pct"/>
            <w:tcBorders>
              <w:top w:val="nil"/>
              <w:left w:val="nil"/>
              <w:bottom w:val="single" w:color="auto" w:sz="8" w:space="0"/>
              <w:right w:val="single" w:color="auto" w:sz="8" w:space="0"/>
            </w:tcBorders>
            <w:vAlign w:val="center"/>
            <w:hideMark/>
          </w:tcPr>
          <w:p w:rsidRPr="00E83BEF" w:rsidR="000A38B5" w:rsidP="00E219D8" w:rsidRDefault="000A38B5" w14:paraId="2A5EAD59"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string</w:t>
            </w:r>
          </w:p>
        </w:tc>
        <w:tc>
          <w:tcPr>
            <w:tcW w:w="671" w:type="pct"/>
            <w:tcBorders>
              <w:top w:val="nil"/>
              <w:left w:val="nil"/>
              <w:bottom w:val="single" w:color="auto" w:sz="8" w:space="0"/>
              <w:right w:val="single" w:color="auto" w:sz="8" w:space="0"/>
            </w:tcBorders>
            <w:vAlign w:val="center"/>
            <w:hideMark/>
          </w:tcPr>
          <w:p w:rsidRPr="00E83BEF" w:rsidR="000A38B5" w:rsidP="00E219D8" w:rsidRDefault="000A38B5" w14:paraId="0D2D020E"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 </w:t>
            </w:r>
          </w:p>
        </w:tc>
      </w:tr>
      <w:tr w:rsidRPr="00E83BEF" w:rsidR="000A38B5" w:rsidTr="00E219D8" w14:paraId="30ED624E" w14:textId="77777777">
        <w:trPr>
          <w:trHeight w:val="315"/>
        </w:trPr>
        <w:tc>
          <w:tcPr>
            <w:tcW w:w="1027" w:type="pct"/>
            <w:tcBorders>
              <w:top w:val="nil"/>
              <w:left w:val="single" w:color="auto" w:sz="8" w:space="0"/>
              <w:bottom w:val="single" w:color="auto" w:sz="8" w:space="0"/>
              <w:right w:val="single" w:color="auto" w:sz="8" w:space="0"/>
            </w:tcBorders>
            <w:vAlign w:val="center"/>
            <w:hideMark/>
          </w:tcPr>
          <w:p w:rsidRPr="00E83BEF" w:rsidR="000A38B5" w:rsidP="00E219D8" w:rsidRDefault="000A38B5" w14:paraId="35A8F0CF"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UOMGlobalCodeDescription</w:t>
            </w:r>
          </w:p>
        </w:tc>
        <w:tc>
          <w:tcPr>
            <w:tcW w:w="882" w:type="pct"/>
            <w:tcBorders>
              <w:top w:val="nil"/>
              <w:left w:val="nil"/>
              <w:bottom w:val="single" w:color="auto" w:sz="8" w:space="0"/>
              <w:right w:val="single" w:color="auto" w:sz="8" w:space="0"/>
            </w:tcBorders>
            <w:vAlign w:val="center"/>
            <w:hideMark/>
          </w:tcPr>
          <w:p w:rsidRPr="00E83BEF" w:rsidR="000A38B5" w:rsidP="00E219D8" w:rsidRDefault="000A38B5" w14:paraId="2D2B0633"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Description of UOM</w:t>
            </w:r>
          </w:p>
        </w:tc>
        <w:tc>
          <w:tcPr>
            <w:tcW w:w="1063" w:type="pct"/>
            <w:tcBorders>
              <w:top w:val="nil"/>
              <w:left w:val="nil"/>
              <w:bottom w:val="single" w:color="auto" w:sz="8" w:space="0"/>
              <w:right w:val="single" w:color="auto" w:sz="8" w:space="0"/>
            </w:tcBorders>
            <w:vAlign w:val="center"/>
            <w:hideMark/>
          </w:tcPr>
          <w:p w:rsidRPr="00E83BEF" w:rsidR="000A38B5" w:rsidP="00E219D8" w:rsidRDefault="000A38B5" w14:paraId="66999390"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No</w:t>
            </w:r>
          </w:p>
        </w:tc>
        <w:tc>
          <w:tcPr>
            <w:tcW w:w="645" w:type="pct"/>
            <w:tcBorders>
              <w:top w:val="nil"/>
              <w:left w:val="nil"/>
              <w:bottom w:val="single" w:color="auto" w:sz="8" w:space="0"/>
              <w:right w:val="single" w:color="auto" w:sz="8" w:space="0"/>
            </w:tcBorders>
            <w:vAlign w:val="center"/>
            <w:hideMark/>
          </w:tcPr>
          <w:p w:rsidRPr="00E83BEF" w:rsidR="000A38B5" w:rsidP="00E219D8" w:rsidRDefault="000A38B5" w14:paraId="2CBEEEA1"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No</w:t>
            </w:r>
          </w:p>
        </w:tc>
        <w:tc>
          <w:tcPr>
            <w:tcW w:w="712" w:type="pct"/>
            <w:tcBorders>
              <w:top w:val="nil"/>
              <w:left w:val="nil"/>
              <w:bottom w:val="single" w:color="auto" w:sz="8" w:space="0"/>
              <w:right w:val="single" w:color="auto" w:sz="8" w:space="0"/>
            </w:tcBorders>
            <w:vAlign w:val="center"/>
            <w:hideMark/>
          </w:tcPr>
          <w:p w:rsidRPr="00E83BEF" w:rsidR="000A38B5" w:rsidP="00E219D8" w:rsidRDefault="000A38B5" w14:paraId="33D55EDF"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string</w:t>
            </w:r>
          </w:p>
        </w:tc>
        <w:tc>
          <w:tcPr>
            <w:tcW w:w="671" w:type="pct"/>
            <w:tcBorders>
              <w:top w:val="nil"/>
              <w:left w:val="nil"/>
              <w:bottom w:val="single" w:color="auto" w:sz="8" w:space="0"/>
              <w:right w:val="single" w:color="auto" w:sz="8" w:space="0"/>
            </w:tcBorders>
            <w:vAlign w:val="center"/>
            <w:hideMark/>
          </w:tcPr>
          <w:p w:rsidRPr="00E83BEF" w:rsidR="000A38B5" w:rsidP="00E219D8" w:rsidRDefault="000A38B5" w14:paraId="1BA55653"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Barrels</w:t>
            </w:r>
          </w:p>
        </w:tc>
      </w:tr>
      <w:tr w:rsidRPr="00E83BEF" w:rsidR="000A38B5" w:rsidTr="00E219D8" w14:paraId="5B99D2CA" w14:textId="77777777">
        <w:trPr>
          <w:trHeight w:val="315"/>
        </w:trPr>
        <w:tc>
          <w:tcPr>
            <w:tcW w:w="1027" w:type="pct"/>
            <w:tcBorders>
              <w:top w:val="nil"/>
              <w:left w:val="single" w:color="auto" w:sz="8" w:space="0"/>
              <w:bottom w:val="single" w:color="auto" w:sz="8" w:space="0"/>
              <w:right w:val="single" w:color="auto" w:sz="8" w:space="0"/>
            </w:tcBorders>
            <w:vAlign w:val="center"/>
            <w:hideMark/>
          </w:tcPr>
          <w:p w:rsidRPr="00E83BEF" w:rsidR="000A38B5" w:rsidP="00E219D8" w:rsidRDefault="000A38B5" w14:paraId="1DE10E00"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TimeZone</w:t>
            </w:r>
          </w:p>
        </w:tc>
        <w:tc>
          <w:tcPr>
            <w:tcW w:w="882" w:type="pct"/>
            <w:tcBorders>
              <w:top w:val="nil"/>
              <w:left w:val="nil"/>
              <w:bottom w:val="single" w:color="auto" w:sz="8" w:space="0"/>
              <w:right w:val="single" w:color="auto" w:sz="8" w:space="0"/>
            </w:tcBorders>
            <w:vAlign w:val="center"/>
            <w:hideMark/>
          </w:tcPr>
          <w:p w:rsidRPr="00E83BEF" w:rsidR="000A38B5" w:rsidP="00E219D8" w:rsidRDefault="000A38B5" w14:paraId="5DE2CA4C"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Time zone of location</w:t>
            </w:r>
          </w:p>
        </w:tc>
        <w:tc>
          <w:tcPr>
            <w:tcW w:w="1063" w:type="pct"/>
            <w:tcBorders>
              <w:top w:val="nil"/>
              <w:left w:val="nil"/>
              <w:bottom w:val="single" w:color="auto" w:sz="8" w:space="0"/>
              <w:right w:val="single" w:color="auto" w:sz="8" w:space="0"/>
            </w:tcBorders>
            <w:vAlign w:val="center"/>
            <w:hideMark/>
          </w:tcPr>
          <w:p w:rsidRPr="00E83BEF" w:rsidR="000A38B5" w:rsidP="00E219D8" w:rsidRDefault="000A38B5" w14:paraId="6077BD91"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No</w:t>
            </w:r>
          </w:p>
        </w:tc>
        <w:tc>
          <w:tcPr>
            <w:tcW w:w="645" w:type="pct"/>
            <w:tcBorders>
              <w:top w:val="nil"/>
              <w:left w:val="nil"/>
              <w:bottom w:val="single" w:color="auto" w:sz="8" w:space="0"/>
              <w:right w:val="single" w:color="auto" w:sz="8" w:space="0"/>
            </w:tcBorders>
            <w:vAlign w:val="center"/>
            <w:hideMark/>
          </w:tcPr>
          <w:p w:rsidRPr="00E83BEF" w:rsidR="000A38B5" w:rsidP="00E219D8" w:rsidRDefault="000A38B5" w14:paraId="6CB05C75"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No</w:t>
            </w:r>
          </w:p>
        </w:tc>
        <w:tc>
          <w:tcPr>
            <w:tcW w:w="712" w:type="pct"/>
            <w:tcBorders>
              <w:top w:val="nil"/>
              <w:left w:val="nil"/>
              <w:bottom w:val="single" w:color="auto" w:sz="8" w:space="0"/>
              <w:right w:val="single" w:color="auto" w:sz="8" w:space="0"/>
            </w:tcBorders>
            <w:vAlign w:val="center"/>
            <w:hideMark/>
          </w:tcPr>
          <w:p w:rsidRPr="00E83BEF" w:rsidR="000A38B5" w:rsidP="00E219D8" w:rsidRDefault="000A38B5" w14:paraId="44D7ED37"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string</w:t>
            </w:r>
          </w:p>
        </w:tc>
        <w:tc>
          <w:tcPr>
            <w:tcW w:w="671" w:type="pct"/>
            <w:tcBorders>
              <w:top w:val="nil"/>
              <w:left w:val="nil"/>
              <w:bottom w:val="single" w:color="auto" w:sz="8" w:space="0"/>
              <w:right w:val="single" w:color="auto" w:sz="8" w:space="0"/>
            </w:tcBorders>
            <w:vAlign w:val="center"/>
            <w:hideMark/>
          </w:tcPr>
          <w:p w:rsidRPr="00E83BEF" w:rsidR="000A38B5" w:rsidP="00E219D8" w:rsidRDefault="000A38B5" w14:paraId="2AB4226F"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Eastern Standard Time</w:t>
            </w:r>
          </w:p>
        </w:tc>
      </w:tr>
      <w:tr w:rsidRPr="00E83BEF" w:rsidR="000A38B5" w:rsidTr="00E219D8" w14:paraId="73E72F2E" w14:textId="77777777">
        <w:trPr>
          <w:trHeight w:val="315"/>
        </w:trPr>
        <w:tc>
          <w:tcPr>
            <w:tcW w:w="1027" w:type="pct"/>
            <w:tcBorders>
              <w:top w:val="nil"/>
              <w:left w:val="single" w:color="auto" w:sz="8" w:space="0"/>
              <w:bottom w:val="single" w:color="auto" w:sz="8" w:space="0"/>
              <w:right w:val="single" w:color="auto" w:sz="8" w:space="0"/>
            </w:tcBorders>
            <w:vAlign w:val="center"/>
            <w:hideMark/>
          </w:tcPr>
          <w:p w:rsidRPr="00E83BEF" w:rsidR="000A38B5" w:rsidP="00E219D8" w:rsidRDefault="000A38B5" w14:paraId="373880C0"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Location</w:t>
            </w:r>
          </w:p>
        </w:tc>
        <w:tc>
          <w:tcPr>
            <w:tcW w:w="882" w:type="pct"/>
            <w:tcBorders>
              <w:top w:val="nil"/>
              <w:left w:val="nil"/>
              <w:bottom w:val="single" w:color="auto" w:sz="8" w:space="0"/>
              <w:right w:val="single" w:color="auto" w:sz="8" w:space="0"/>
            </w:tcBorders>
            <w:vAlign w:val="center"/>
            <w:hideMark/>
          </w:tcPr>
          <w:p w:rsidRPr="00E83BEF" w:rsidR="000A38B5" w:rsidP="00E219D8" w:rsidRDefault="007E497D" w14:paraId="0DB018C6" w14:textId="2B873E3D">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Terminal location name</w:t>
            </w:r>
          </w:p>
        </w:tc>
        <w:tc>
          <w:tcPr>
            <w:tcW w:w="1063" w:type="pct"/>
            <w:tcBorders>
              <w:top w:val="nil"/>
              <w:left w:val="nil"/>
              <w:bottom w:val="single" w:color="auto" w:sz="8" w:space="0"/>
              <w:right w:val="single" w:color="auto" w:sz="8" w:space="0"/>
            </w:tcBorders>
            <w:vAlign w:val="center"/>
            <w:hideMark/>
          </w:tcPr>
          <w:p w:rsidRPr="00E83BEF" w:rsidR="000A38B5" w:rsidP="00E219D8" w:rsidRDefault="000A38B5" w14:paraId="37B3214C"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Yes</w:t>
            </w:r>
          </w:p>
        </w:tc>
        <w:tc>
          <w:tcPr>
            <w:tcW w:w="645" w:type="pct"/>
            <w:tcBorders>
              <w:top w:val="nil"/>
              <w:left w:val="nil"/>
              <w:bottom w:val="single" w:color="auto" w:sz="8" w:space="0"/>
              <w:right w:val="single" w:color="auto" w:sz="8" w:space="0"/>
            </w:tcBorders>
            <w:vAlign w:val="center"/>
            <w:hideMark/>
          </w:tcPr>
          <w:p w:rsidRPr="00E83BEF" w:rsidR="000A38B5" w:rsidP="00E219D8" w:rsidRDefault="000A38B5" w14:paraId="6E113161"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No</w:t>
            </w:r>
          </w:p>
        </w:tc>
        <w:tc>
          <w:tcPr>
            <w:tcW w:w="712" w:type="pct"/>
            <w:tcBorders>
              <w:top w:val="nil"/>
              <w:left w:val="nil"/>
              <w:bottom w:val="single" w:color="auto" w:sz="8" w:space="0"/>
              <w:right w:val="single" w:color="auto" w:sz="8" w:space="0"/>
            </w:tcBorders>
            <w:vAlign w:val="center"/>
            <w:hideMark/>
          </w:tcPr>
          <w:p w:rsidRPr="00E83BEF" w:rsidR="000A38B5" w:rsidP="00E219D8" w:rsidRDefault="000A38B5" w14:paraId="24A04F1A"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string</w:t>
            </w:r>
          </w:p>
        </w:tc>
        <w:tc>
          <w:tcPr>
            <w:tcW w:w="671" w:type="pct"/>
            <w:tcBorders>
              <w:top w:val="nil"/>
              <w:left w:val="nil"/>
              <w:bottom w:val="single" w:color="auto" w:sz="8" w:space="0"/>
              <w:right w:val="single" w:color="auto" w:sz="8" w:space="0"/>
            </w:tcBorders>
            <w:vAlign w:val="center"/>
            <w:hideMark/>
          </w:tcPr>
          <w:p w:rsidRPr="00E83BEF" w:rsidR="000A38B5" w:rsidP="00E219D8" w:rsidRDefault="000A38B5" w14:paraId="35074B79"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1621</w:t>
            </w:r>
          </w:p>
        </w:tc>
      </w:tr>
      <w:tr w:rsidRPr="00E83BEF" w:rsidR="000A38B5" w:rsidTr="00E219D8" w14:paraId="1EF583F8" w14:textId="77777777">
        <w:trPr>
          <w:trHeight w:val="315"/>
        </w:trPr>
        <w:tc>
          <w:tcPr>
            <w:tcW w:w="1027" w:type="pct"/>
            <w:tcBorders>
              <w:top w:val="nil"/>
              <w:left w:val="single" w:color="auto" w:sz="8" w:space="0"/>
              <w:bottom w:val="single" w:color="auto" w:sz="8" w:space="0"/>
              <w:right w:val="single" w:color="auto" w:sz="8" w:space="0"/>
            </w:tcBorders>
            <w:vAlign w:val="center"/>
            <w:hideMark/>
          </w:tcPr>
          <w:p w:rsidRPr="00E83BEF" w:rsidR="000A38B5" w:rsidP="00E219D8" w:rsidRDefault="000A38B5" w14:paraId="0709E9D5"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LocationDescription</w:t>
            </w:r>
          </w:p>
        </w:tc>
        <w:tc>
          <w:tcPr>
            <w:tcW w:w="882" w:type="pct"/>
            <w:tcBorders>
              <w:top w:val="nil"/>
              <w:left w:val="nil"/>
              <w:bottom w:val="single" w:color="auto" w:sz="8" w:space="0"/>
              <w:right w:val="single" w:color="auto" w:sz="8" w:space="0"/>
            </w:tcBorders>
            <w:vAlign w:val="center"/>
            <w:hideMark/>
          </w:tcPr>
          <w:p w:rsidRPr="00E83BEF" w:rsidR="000A38B5" w:rsidP="00E219D8" w:rsidRDefault="000A38B5" w14:paraId="225C3612"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Description of location</w:t>
            </w:r>
          </w:p>
        </w:tc>
        <w:tc>
          <w:tcPr>
            <w:tcW w:w="1063" w:type="pct"/>
            <w:tcBorders>
              <w:top w:val="nil"/>
              <w:left w:val="nil"/>
              <w:bottom w:val="single" w:color="auto" w:sz="8" w:space="0"/>
              <w:right w:val="single" w:color="auto" w:sz="8" w:space="0"/>
            </w:tcBorders>
            <w:vAlign w:val="center"/>
            <w:hideMark/>
          </w:tcPr>
          <w:p w:rsidRPr="00E83BEF" w:rsidR="000A38B5" w:rsidP="00E219D8" w:rsidRDefault="000A38B5" w14:paraId="46931207"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No</w:t>
            </w:r>
          </w:p>
        </w:tc>
        <w:tc>
          <w:tcPr>
            <w:tcW w:w="645" w:type="pct"/>
            <w:tcBorders>
              <w:top w:val="nil"/>
              <w:left w:val="nil"/>
              <w:bottom w:val="single" w:color="auto" w:sz="8" w:space="0"/>
              <w:right w:val="single" w:color="auto" w:sz="8" w:space="0"/>
            </w:tcBorders>
            <w:vAlign w:val="center"/>
            <w:hideMark/>
          </w:tcPr>
          <w:p w:rsidRPr="00E83BEF" w:rsidR="000A38B5" w:rsidP="00E219D8" w:rsidRDefault="000A38B5" w14:paraId="132766F2"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No</w:t>
            </w:r>
          </w:p>
        </w:tc>
        <w:tc>
          <w:tcPr>
            <w:tcW w:w="712" w:type="pct"/>
            <w:tcBorders>
              <w:top w:val="nil"/>
              <w:left w:val="nil"/>
              <w:bottom w:val="single" w:color="auto" w:sz="8" w:space="0"/>
              <w:right w:val="single" w:color="auto" w:sz="8" w:space="0"/>
            </w:tcBorders>
            <w:vAlign w:val="center"/>
            <w:hideMark/>
          </w:tcPr>
          <w:p w:rsidRPr="00E83BEF" w:rsidR="000A38B5" w:rsidP="00E219D8" w:rsidRDefault="000A38B5" w14:paraId="69A50191"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String</w:t>
            </w:r>
          </w:p>
        </w:tc>
        <w:tc>
          <w:tcPr>
            <w:tcW w:w="671" w:type="pct"/>
            <w:tcBorders>
              <w:top w:val="nil"/>
              <w:left w:val="nil"/>
              <w:bottom w:val="single" w:color="auto" w:sz="8" w:space="0"/>
              <w:right w:val="single" w:color="auto" w:sz="8" w:space="0"/>
            </w:tcBorders>
            <w:vAlign w:val="center"/>
            <w:hideMark/>
          </w:tcPr>
          <w:p w:rsidRPr="00E83BEF" w:rsidR="000A38B5" w:rsidP="00E219D8" w:rsidRDefault="000A38B5" w14:paraId="7A3A0598"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 </w:t>
            </w:r>
          </w:p>
        </w:tc>
      </w:tr>
      <w:tr w:rsidRPr="00E83BEF" w:rsidR="000A38B5" w:rsidTr="00E219D8" w14:paraId="1A911A92" w14:textId="77777777">
        <w:trPr>
          <w:trHeight w:val="525"/>
        </w:trPr>
        <w:tc>
          <w:tcPr>
            <w:tcW w:w="1027" w:type="pct"/>
            <w:tcBorders>
              <w:top w:val="nil"/>
              <w:left w:val="single" w:color="auto" w:sz="8" w:space="0"/>
              <w:bottom w:val="single" w:color="auto" w:sz="8" w:space="0"/>
              <w:right w:val="single" w:color="auto" w:sz="8" w:space="0"/>
            </w:tcBorders>
            <w:vAlign w:val="center"/>
            <w:hideMark/>
          </w:tcPr>
          <w:p w:rsidRPr="00E83BEF" w:rsidR="000A38B5" w:rsidP="00E219D8" w:rsidRDefault="000A38B5" w14:paraId="4BD47C5D"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Location_GlobalCode</w:t>
            </w:r>
          </w:p>
        </w:tc>
        <w:tc>
          <w:tcPr>
            <w:tcW w:w="882" w:type="pct"/>
            <w:tcBorders>
              <w:top w:val="nil"/>
              <w:left w:val="nil"/>
              <w:bottom w:val="single" w:color="auto" w:sz="8" w:space="0"/>
              <w:right w:val="single" w:color="auto" w:sz="8" w:space="0"/>
            </w:tcBorders>
            <w:vAlign w:val="center"/>
            <w:hideMark/>
          </w:tcPr>
          <w:p w:rsidRPr="00E83BEF" w:rsidR="000A38B5" w:rsidP="00E219D8" w:rsidRDefault="000A38B5" w14:paraId="31B3C943"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Profisee Code /Global code for location</w:t>
            </w:r>
          </w:p>
        </w:tc>
        <w:tc>
          <w:tcPr>
            <w:tcW w:w="1063" w:type="pct"/>
            <w:tcBorders>
              <w:top w:val="nil"/>
              <w:left w:val="nil"/>
              <w:bottom w:val="single" w:color="auto" w:sz="8" w:space="0"/>
              <w:right w:val="single" w:color="auto" w:sz="8" w:space="0"/>
            </w:tcBorders>
            <w:vAlign w:val="center"/>
            <w:hideMark/>
          </w:tcPr>
          <w:p w:rsidRPr="00E83BEF" w:rsidR="000A38B5" w:rsidP="00E219D8" w:rsidRDefault="000A38B5" w14:paraId="593CE222"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Yes</w:t>
            </w:r>
          </w:p>
        </w:tc>
        <w:tc>
          <w:tcPr>
            <w:tcW w:w="645" w:type="pct"/>
            <w:tcBorders>
              <w:top w:val="nil"/>
              <w:left w:val="nil"/>
              <w:bottom w:val="single" w:color="auto" w:sz="8" w:space="0"/>
              <w:right w:val="single" w:color="auto" w:sz="8" w:space="0"/>
            </w:tcBorders>
            <w:vAlign w:val="center"/>
            <w:hideMark/>
          </w:tcPr>
          <w:p w:rsidRPr="00E83BEF" w:rsidR="000A38B5" w:rsidP="00E219D8" w:rsidRDefault="000A38B5" w14:paraId="0FBC278B"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Yes</w:t>
            </w:r>
          </w:p>
        </w:tc>
        <w:tc>
          <w:tcPr>
            <w:tcW w:w="712" w:type="pct"/>
            <w:tcBorders>
              <w:top w:val="nil"/>
              <w:left w:val="nil"/>
              <w:bottom w:val="single" w:color="auto" w:sz="8" w:space="0"/>
              <w:right w:val="single" w:color="auto" w:sz="8" w:space="0"/>
            </w:tcBorders>
            <w:vAlign w:val="center"/>
            <w:hideMark/>
          </w:tcPr>
          <w:p w:rsidRPr="00E83BEF" w:rsidR="000A38B5" w:rsidP="00E219D8" w:rsidRDefault="000A38B5" w14:paraId="4045B645"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string</w:t>
            </w:r>
          </w:p>
        </w:tc>
        <w:tc>
          <w:tcPr>
            <w:tcW w:w="671" w:type="pct"/>
            <w:tcBorders>
              <w:top w:val="nil"/>
              <w:left w:val="nil"/>
              <w:bottom w:val="single" w:color="auto" w:sz="8" w:space="0"/>
              <w:right w:val="single" w:color="auto" w:sz="8" w:space="0"/>
            </w:tcBorders>
            <w:vAlign w:val="center"/>
            <w:hideMark/>
          </w:tcPr>
          <w:p w:rsidRPr="00E83BEF" w:rsidR="000A38B5" w:rsidP="00E219D8" w:rsidRDefault="000A38B5" w14:paraId="4D6E4670"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 </w:t>
            </w:r>
          </w:p>
        </w:tc>
      </w:tr>
      <w:tr w:rsidRPr="00E83BEF" w:rsidR="000A38B5" w:rsidTr="00E219D8" w14:paraId="7F3D5594" w14:textId="77777777">
        <w:trPr>
          <w:trHeight w:val="315"/>
        </w:trPr>
        <w:tc>
          <w:tcPr>
            <w:tcW w:w="1027" w:type="pct"/>
            <w:tcBorders>
              <w:top w:val="nil"/>
              <w:left w:val="single" w:color="auto" w:sz="8" w:space="0"/>
              <w:bottom w:val="single" w:color="auto" w:sz="8" w:space="0"/>
              <w:right w:val="single" w:color="auto" w:sz="8" w:space="0"/>
            </w:tcBorders>
            <w:vAlign w:val="center"/>
            <w:hideMark/>
          </w:tcPr>
          <w:p w:rsidRPr="00E83BEF" w:rsidR="000A38B5" w:rsidP="00E219D8" w:rsidRDefault="000A38B5" w14:paraId="4BB50B62"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LocationGlobalCodeDescription</w:t>
            </w:r>
          </w:p>
        </w:tc>
        <w:tc>
          <w:tcPr>
            <w:tcW w:w="882" w:type="pct"/>
            <w:tcBorders>
              <w:top w:val="nil"/>
              <w:left w:val="nil"/>
              <w:bottom w:val="single" w:color="auto" w:sz="8" w:space="0"/>
              <w:right w:val="single" w:color="auto" w:sz="8" w:space="0"/>
            </w:tcBorders>
            <w:vAlign w:val="center"/>
            <w:hideMark/>
          </w:tcPr>
          <w:p w:rsidRPr="00E83BEF" w:rsidR="000A38B5" w:rsidP="00E219D8" w:rsidRDefault="000A38B5" w14:paraId="7B829F37"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Description of location</w:t>
            </w:r>
          </w:p>
        </w:tc>
        <w:tc>
          <w:tcPr>
            <w:tcW w:w="1063" w:type="pct"/>
            <w:tcBorders>
              <w:top w:val="nil"/>
              <w:left w:val="nil"/>
              <w:bottom w:val="single" w:color="auto" w:sz="8" w:space="0"/>
              <w:right w:val="single" w:color="auto" w:sz="8" w:space="0"/>
            </w:tcBorders>
            <w:vAlign w:val="center"/>
            <w:hideMark/>
          </w:tcPr>
          <w:p w:rsidRPr="00E83BEF" w:rsidR="000A38B5" w:rsidP="00E219D8" w:rsidRDefault="000A38B5" w14:paraId="5D230168"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No</w:t>
            </w:r>
          </w:p>
        </w:tc>
        <w:tc>
          <w:tcPr>
            <w:tcW w:w="645" w:type="pct"/>
            <w:tcBorders>
              <w:top w:val="nil"/>
              <w:left w:val="nil"/>
              <w:bottom w:val="single" w:color="auto" w:sz="8" w:space="0"/>
              <w:right w:val="single" w:color="auto" w:sz="8" w:space="0"/>
            </w:tcBorders>
            <w:vAlign w:val="center"/>
            <w:hideMark/>
          </w:tcPr>
          <w:p w:rsidRPr="00E83BEF" w:rsidR="000A38B5" w:rsidP="00E219D8" w:rsidRDefault="000A38B5" w14:paraId="22F9D983"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No</w:t>
            </w:r>
          </w:p>
        </w:tc>
        <w:tc>
          <w:tcPr>
            <w:tcW w:w="712" w:type="pct"/>
            <w:tcBorders>
              <w:top w:val="nil"/>
              <w:left w:val="nil"/>
              <w:bottom w:val="single" w:color="auto" w:sz="8" w:space="0"/>
              <w:right w:val="single" w:color="auto" w:sz="8" w:space="0"/>
            </w:tcBorders>
            <w:vAlign w:val="center"/>
            <w:hideMark/>
          </w:tcPr>
          <w:p w:rsidRPr="00E83BEF" w:rsidR="000A38B5" w:rsidP="00E219D8" w:rsidRDefault="000A38B5" w14:paraId="661A2B30"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string</w:t>
            </w:r>
          </w:p>
        </w:tc>
        <w:tc>
          <w:tcPr>
            <w:tcW w:w="671" w:type="pct"/>
            <w:tcBorders>
              <w:top w:val="nil"/>
              <w:left w:val="nil"/>
              <w:bottom w:val="single" w:color="auto" w:sz="8" w:space="0"/>
              <w:right w:val="single" w:color="auto" w:sz="8" w:space="0"/>
            </w:tcBorders>
            <w:vAlign w:val="center"/>
            <w:hideMark/>
          </w:tcPr>
          <w:p w:rsidRPr="00E83BEF" w:rsidR="000A38B5" w:rsidP="00E219D8" w:rsidRDefault="000A38B5" w14:paraId="14F7BDE9"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 </w:t>
            </w:r>
          </w:p>
        </w:tc>
      </w:tr>
      <w:tr w:rsidRPr="00E83BEF" w:rsidR="000A38B5" w:rsidTr="00E219D8" w14:paraId="1F44EC42" w14:textId="77777777">
        <w:trPr>
          <w:trHeight w:val="525"/>
        </w:trPr>
        <w:tc>
          <w:tcPr>
            <w:tcW w:w="1027" w:type="pct"/>
            <w:tcBorders>
              <w:top w:val="nil"/>
              <w:left w:val="single" w:color="auto" w:sz="8" w:space="0"/>
              <w:bottom w:val="single" w:color="auto" w:sz="8" w:space="0"/>
              <w:right w:val="single" w:color="auto" w:sz="8" w:space="0"/>
            </w:tcBorders>
            <w:vAlign w:val="center"/>
            <w:hideMark/>
          </w:tcPr>
          <w:p w:rsidRPr="00E83BEF" w:rsidR="000A38B5" w:rsidP="00E219D8" w:rsidRDefault="000A38B5" w14:paraId="6F0908F9"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locationType</w:t>
            </w:r>
          </w:p>
        </w:tc>
        <w:tc>
          <w:tcPr>
            <w:tcW w:w="882" w:type="pct"/>
            <w:tcBorders>
              <w:top w:val="nil"/>
              <w:left w:val="nil"/>
              <w:bottom w:val="single" w:color="auto" w:sz="8" w:space="0"/>
              <w:right w:val="single" w:color="auto" w:sz="8" w:space="0"/>
            </w:tcBorders>
            <w:vAlign w:val="center"/>
            <w:hideMark/>
          </w:tcPr>
          <w:p w:rsidRPr="00E83BEF" w:rsidR="000A38B5" w:rsidP="00E219D8" w:rsidRDefault="000A38B5" w14:paraId="48AA1C30"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 xml:space="preserve">Description of location type e.g. Facility </w:t>
            </w:r>
          </w:p>
        </w:tc>
        <w:tc>
          <w:tcPr>
            <w:tcW w:w="1063" w:type="pct"/>
            <w:tcBorders>
              <w:top w:val="nil"/>
              <w:left w:val="nil"/>
              <w:bottom w:val="single" w:color="auto" w:sz="8" w:space="0"/>
              <w:right w:val="single" w:color="auto" w:sz="8" w:space="0"/>
            </w:tcBorders>
            <w:vAlign w:val="center"/>
            <w:hideMark/>
          </w:tcPr>
          <w:p w:rsidRPr="00E83BEF" w:rsidR="000A38B5" w:rsidP="00E219D8" w:rsidRDefault="000A38B5" w14:paraId="41082E49"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 </w:t>
            </w:r>
          </w:p>
        </w:tc>
        <w:tc>
          <w:tcPr>
            <w:tcW w:w="645" w:type="pct"/>
            <w:tcBorders>
              <w:top w:val="nil"/>
              <w:left w:val="nil"/>
              <w:bottom w:val="single" w:color="auto" w:sz="8" w:space="0"/>
              <w:right w:val="single" w:color="auto" w:sz="8" w:space="0"/>
            </w:tcBorders>
            <w:vAlign w:val="center"/>
            <w:hideMark/>
          </w:tcPr>
          <w:p w:rsidRPr="00E83BEF" w:rsidR="000A38B5" w:rsidP="00E219D8" w:rsidRDefault="000A38B5" w14:paraId="71E47FFB"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 </w:t>
            </w:r>
          </w:p>
        </w:tc>
        <w:tc>
          <w:tcPr>
            <w:tcW w:w="712" w:type="pct"/>
            <w:tcBorders>
              <w:top w:val="nil"/>
              <w:left w:val="nil"/>
              <w:bottom w:val="single" w:color="auto" w:sz="8" w:space="0"/>
              <w:right w:val="single" w:color="auto" w:sz="8" w:space="0"/>
            </w:tcBorders>
            <w:vAlign w:val="center"/>
            <w:hideMark/>
          </w:tcPr>
          <w:p w:rsidRPr="00E83BEF" w:rsidR="000A38B5" w:rsidP="00E219D8" w:rsidRDefault="000A38B5" w14:paraId="660EBBBD"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 </w:t>
            </w:r>
          </w:p>
        </w:tc>
        <w:tc>
          <w:tcPr>
            <w:tcW w:w="671" w:type="pct"/>
            <w:tcBorders>
              <w:top w:val="nil"/>
              <w:left w:val="nil"/>
              <w:bottom w:val="single" w:color="auto" w:sz="8" w:space="0"/>
              <w:right w:val="single" w:color="auto" w:sz="8" w:space="0"/>
            </w:tcBorders>
            <w:vAlign w:val="center"/>
            <w:hideMark/>
          </w:tcPr>
          <w:p w:rsidRPr="00E83BEF" w:rsidR="000A38B5" w:rsidP="00E219D8" w:rsidRDefault="00DB4648" w14:paraId="5E452FBA" w14:textId="48D8C1C4">
            <w:pPr>
              <w:spacing w:after="0" w:line="240" w:lineRule="auto"/>
              <w:jc w:val="left"/>
              <w:rPr>
                <w:rFonts w:eastAsia="Times New Roman" w:cstheme="minorHAnsi"/>
                <w:color w:val="000000"/>
                <w:sz w:val="20"/>
                <w:szCs w:val="20"/>
              </w:rPr>
            </w:pPr>
            <w:r>
              <w:rPr>
                <w:rFonts w:eastAsia="Times New Roman" w:cstheme="minorHAnsi"/>
                <w:color w:val="000000"/>
                <w:sz w:val="20"/>
                <w:szCs w:val="20"/>
              </w:rPr>
              <w:t>Facility</w:t>
            </w:r>
          </w:p>
        </w:tc>
      </w:tr>
      <w:tr w:rsidRPr="00E83BEF" w:rsidR="000A38B5" w:rsidTr="00E219D8" w14:paraId="48324D35" w14:textId="77777777">
        <w:trPr>
          <w:trHeight w:val="315"/>
        </w:trPr>
        <w:tc>
          <w:tcPr>
            <w:tcW w:w="1027" w:type="pct"/>
            <w:tcBorders>
              <w:top w:val="nil"/>
              <w:left w:val="single" w:color="auto" w:sz="8" w:space="0"/>
              <w:bottom w:val="single" w:color="auto" w:sz="8" w:space="0"/>
              <w:right w:val="single" w:color="auto" w:sz="8" w:space="0"/>
            </w:tcBorders>
            <w:vAlign w:val="center"/>
            <w:hideMark/>
          </w:tcPr>
          <w:p w:rsidRPr="00E83BEF" w:rsidR="000A38B5" w:rsidP="00E219D8" w:rsidRDefault="000A38B5" w14:paraId="322852DB"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State</w:t>
            </w:r>
          </w:p>
        </w:tc>
        <w:tc>
          <w:tcPr>
            <w:tcW w:w="882" w:type="pct"/>
            <w:tcBorders>
              <w:top w:val="nil"/>
              <w:left w:val="nil"/>
              <w:bottom w:val="single" w:color="auto" w:sz="8" w:space="0"/>
              <w:right w:val="single" w:color="auto" w:sz="8" w:space="0"/>
            </w:tcBorders>
            <w:vAlign w:val="center"/>
            <w:hideMark/>
          </w:tcPr>
          <w:p w:rsidRPr="00E83BEF" w:rsidR="000A38B5" w:rsidP="00E219D8" w:rsidRDefault="000A38B5" w14:paraId="4FFF5BD9"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Data state (Actual/Scheduled)</w:t>
            </w:r>
          </w:p>
        </w:tc>
        <w:tc>
          <w:tcPr>
            <w:tcW w:w="1063" w:type="pct"/>
            <w:tcBorders>
              <w:top w:val="nil"/>
              <w:left w:val="nil"/>
              <w:bottom w:val="single" w:color="auto" w:sz="8" w:space="0"/>
              <w:right w:val="single" w:color="auto" w:sz="8" w:space="0"/>
            </w:tcBorders>
            <w:vAlign w:val="center"/>
            <w:hideMark/>
          </w:tcPr>
          <w:p w:rsidRPr="00E83BEF" w:rsidR="000A38B5" w:rsidP="00E219D8" w:rsidRDefault="000A38B5" w14:paraId="127367D4"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Yes</w:t>
            </w:r>
          </w:p>
        </w:tc>
        <w:tc>
          <w:tcPr>
            <w:tcW w:w="645" w:type="pct"/>
            <w:tcBorders>
              <w:top w:val="nil"/>
              <w:left w:val="nil"/>
              <w:bottom w:val="single" w:color="auto" w:sz="8" w:space="0"/>
              <w:right w:val="single" w:color="auto" w:sz="8" w:space="0"/>
            </w:tcBorders>
            <w:vAlign w:val="center"/>
            <w:hideMark/>
          </w:tcPr>
          <w:p w:rsidRPr="00E83BEF" w:rsidR="000A38B5" w:rsidP="00E219D8" w:rsidRDefault="000A38B5" w14:paraId="7062FB3E"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Yes</w:t>
            </w:r>
          </w:p>
        </w:tc>
        <w:tc>
          <w:tcPr>
            <w:tcW w:w="712" w:type="pct"/>
            <w:tcBorders>
              <w:top w:val="nil"/>
              <w:left w:val="nil"/>
              <w:bottom w:val="single" w:color="auto" w:sz="8" w:space="0"/>
              <w:right w:val="single" w:color="auto" w:sz="8" w:space="0"/>
            </w:tcBorders>
            <w:vAlign w:val="center"/>
            <w:hideMark/>
          </w:tcPr>
          <w:p w:rsidRPr="00E83BEF" w:rsidR="000A38B5" w:rsidP="00E219D8" w:rsidRDefault="000A38B5" w14:paraId="204D6174"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string</w:t>
            </w:r>
          </w:p>
        </w:tc>
        <w:tc>
          <w:tcPr>
            <w:tcW w:w="671" w:type="pct"/>
            <w:tcBorders>
              <w:top w:val="nil"/>
              <w:left w:val="nil"/>
              <w:bottom w:val="single" w:color="auto" w:sz="8" w:space="0"/>
              <w:right w:val="single" w:color="auto" w:sz="8" w:space="0"/>
            </w:tcBorders>
            <w:vAlign w:val="center"/>
            <w:hideMark/>
          </w:tcPr>
          <w:p w:rsidRPr="00E83BEF" w:rsidR="000A38B5" w:rsidP="00E219D8" w:rsidRDefault="000A38B5" w14:paraId="53A05038"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Actual</w:t>
            </w:r>
          </w:p>
        </w:tc>
      </w:tr>
      <w:tr w:rsidRPr="00E83BEF" w:rsidR="000A38B5" w:rsidTr="00E219D8" w14:paraId="1AE55043" w14:textId="77777777">
        <w:trPr>
          <w:trHeight w:val="315"/>
        </w:trPr>
        <w:tc>
          <w:tcPr>
            <w:tcW w:w="1027" w:type="pct"/>
            <w:tcBorders>
              <w:top w:val="nil"/>
              <w:left w:val="single" w:color="auto" w:sz="8" w:space="0"/>
              <w:bottom w:val="single" w:color="auto" w:sz="8" w:space="0"/>
              <w:right w:val="single" w:color="auto" w:sz="8" w:space="0"/>
            </w:tcBorders>
            <w:vAlign w:val="center"/>
            <w:hideMark/>
          </w:tcPr>
          <w:p w:rsidRPr="00E83BEF" w:rsidR="000A38B5" w:rsidP="00E219D8" w:rsidRDefault="000A38B5" w14:paraId="4CC8D46D"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DataSource</w:t>
            </w:r>
          </w:p>
        </w:tc>
        <w:tc>
          <w:tcPr>
            <w:tcW w:w="882" w:type="pct"/>
            <w:tcBorders>
              <w:top w:val="nil"/>
              <w:left w:val="nil"/>
              <w:bottom w:val="single" w:color="auto" w:sz="8" w:space="0"/>
              <w:right w:val="single" w:color="auto" w:sz="8" w:space="0"/>
            </w:tcBorders>
            <w:vAlign w:val="center"/>
            <w:hideMark/>
          </w:tcPr>
          <w:p w:rsidRPr="00E83BEF" w:rsidR="000A38B5" w:rsidP="00E219D8" w:rsidRDefault="000A38B5" w14:paraId="4F8A4232"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Source system (PI/APS/etc.)</w:t>
            </w:r>
          </w:p>
        </w:tc>
        <w:tc>
          <w:tcPr>
            <w:tcW w:w="1063" w:type="pct"/>
            <w:tcBorders>
              <w:top w:val="nil"/>
              <w:left w:val="nil"/>
              <w:bottom w:val="single" w:color="auto" w:sz="8" w:space="0"/>
              <w:right w:val="single" w:color="auto" w:sz="8" w:space="0"/>
            </w:tcBorders>
            <w:vAlign w:val="center"/>
            <w:hideMark/>
          </w:tcPr>
          <w:p w:rsidRPr="00E83BEF" w:rsidR="000A38B5" w:rsidP="00E219D8" w:rsidRDefault="000A38B5" w14:paraId="061A67E3"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No</w:t>
            </w:r>
          </w:p>
        </w:tc>
        <w:tc>
          <w:tcPr>
            <w:tcW w:w="645" w:type="pct"/>
            <w:tcBorders>
              <w:top w:val="nil"/>
              <w:left w:val="nil"/>
              <w:bottom w:val="single" w:color="auto" w:sz="8" w:space="0"/>
              <w:right w:val="single" w:color="auto" w:sz="8" w:space="0"/>
            </w:tcBorders>
            <w:vAlign w:val="center"/>
            <w:hideMark/>
          </w:tcPr>
          <w:p w:rsidRPr="00E83BEF" w:rsidR="000A38B5" w:rsidP="00E219D8" w:rsidRDefault="000A38B5" w14:paraId="3E101C46"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Yes</w:t>
            </w:r>
          </w:p>
        </w:tc>
        <w:tc>
          <w:tcPr>
            <w:tcW w:w="712" w:type="pct"/>
            <w:tcBorders>
              <w:top w:val="nil"/>
              <w:left w:val="nil"/>
              <w:bottom w:val="single" w:color="auto" w:sz="8" w:space="0"/>
              <w:right w:val="single" w:color="auto" w:sz="8" w:space="0"/>
            </w:tcBorders>
            <w:vAlign w:val="center"/>
            <w:hideMark/>
          </w:tcPr>
          <w:p w:rsidRPr="00E83BEF" w:rsidR="000A38B5" w:rsidP="00E219D8" w:rsidRDefault="000A38B5" w14:paraId="0B1974BC"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string</w:t>
            </w:r>
          </w:p>
        </w:tc>
        <w:tc>
          <w:tcPr>
            <w:tcW w:w="671" w:type="pct"/>
            <w:tcBorders>
              <w:top w:val="nil"/>
              <w:left w:val="nil"/>
              <w:bottom w:val="single" w:color="auto" w:sz="8" w:space="0"/>
              <w:right w:val="single" w:color="auto" w:sz="8" w:space="0"/>
            </w:tcBorders>
            <w:vAlign w:val="center"/>
            <w:hideMark/>
          </w:tcPr>
          <w:p w:rsidRPr="00E83BEF" w:rsidR="000A38B5" w:rsidP="00E219D8" w:rsidRDefault="000A38B5" w14:paraId="6AA018D3" w14:textId="77777777">
            <w:pPr>
              <w:spacing w:after="0" w:line="240" w:lineRule="auto"/>
              <w:jc w:val="left"/>
              <w:rPr>
                <w:rFonts w:eastAsia="Times New Roman"/>
                <w:color w:val="000000"/>
                <w:sz w:val="20"/>
                <w:szCs w:val="20"/>
              </w:rPr>
            </w:pPr>
            <w:r>
              <w:rPr>
                <w:rFonts w:eastAsia="Times New Roman"/>
                <w:color w:val="000000" w:themeColor="text1"/>
                <w:sz w:val="20"/>
                <w:szCs w:val="20"/>
              </w:rPr>
              <w:t>Kittyhawk</w:t>
            </w:r>
          </w:p>
        </w:tc>
      </w:tr>
      <w:tr w:rsidRPr="00E83BEF" w:rsidR="000A38B5" w:rsidTr="00E219D8" w14:paraId="07AA7137" w14:textId="77777777">
        <w:trPr>
          <w:trHeight w:val="315"/>
        </w:trPr>
        <w:tc>
          <w:tcPr>
            <w:tcW w:w="1027" w:type="pct"/>
            <w:tcBorders>
              <w:top w:val="nil"/>
              <w:left w:val="single" w:color="auto" w:sz="8" w:space="0"/>
              <w:bottom w:val="single" w:color="auto" w:sz="8" w:space="0"/>
              <w:right w:val="single" w:color="auto" w:sz="8" w:space="0"/>
            </w:tcBorders>
            <w:vAlign w:val="center"/>
            <w:hideMark/>
          </w:tcPr>
          <w:p w:rsidRPr="00E83BEF" w:rsidR="000A38B5" w:rsidP="00E219D8" w:rsidRDefault="000A38B5" w14:paraId="6A44EC9C"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InventoryType</w:t>
            </w:r>
          </w:p>
        </w:tc>
        <w:tc>
          <w:tcPr>
            <w:tcW w:w="882" w:type="pct"/>
            <w:tcBorders>
              <w:top w:val="nil"/>
              <w:left w:val="nil"/>
              <w:bottom w:val="single" w:color="auto" w:sz="8" w:space="0"/>
              <w:right w:val="single" w:color="auto" w:sz="8" w:space="0"/>
            </w:tcBorders>
            <w:vAlign w:val="center"/>
            <w:hideMark/>
          </w:tcPr>
          <w:p w:rsidRPr="00E83BEF" w:rsidR="000A38B5" w:rsidP="00E219D8" w:rsidRDefault="000A38B5" w14:paraId="71360771"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Type of inventory</w:t>
            </w:r>
          </w:p>
        </w:tc>
        <w:tc>
          <w:tcPr>
            <w:tcW w:w="1063" w:type="pct"/>
            <w:tcBorders>
              <w:top w:val="nil"/>
              <w:left w:val="nil"/>
              <w:bottom w:val="single" w:color="auto" w:sz="8" w:space="0"/>
              <w:right w:val="single" w:color="auto" w:sz="8" w:space="0"/>
            </w:tcBorders>
            <w:vAlign w:val="center"/>
            <w:hideMark/>
          </w:tcPr>
          <w:p w:rsidRPr="00E83BEF" w:rsidR="000A38B5" w:rsidP="00E219D8" w:rsidRDefault="000A38B5" w14:paraId="40C87409"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Yes</w:t>
            </w:r>
          </w:p>
        </w:tc>
        <w:tc>
          <w:tcPr>
            <w:tcW w:w="645" w:type="pct"/>
            <w:tcBorders>
              <w:top w:val="nil"/>
              <w:left w:val="nil"/>
              <w:bottom w:val="single" w:color="auto" w:sz="8" w:space="0"/>
              <w:right w:val="single" w:color="auto" w:sz="8" w:space="0"/>
            </w:tcBorders>
            <w:vAlign w:val="center"/>
            <w:hideMark/>
          </w:tcPr>
          <w:p w:rsidRPr="00E83BEF" w:rsidR="000A38B5" w:rsidP="00E219D8" w:rsidRDefault="000A38B5" w14:paraId="65184C04"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Yes</w:t>
            </w:r>
          </w:p>
        </w:tc>
        <w:tc>
          <w:tcPr>
            <w:tcW w:w="712" w:type="pct"/>
            <w:tcBorders>
              <w:top w:val="nil"/>
              <w:left w:val="nil"/>
              <w:bottom w:val="single" w:color="auto" w:sz="8" w:space="0"/>
              <w:right w:val="single" w:color="auto" w:sz="8" w:space="0"/>
            </w:tcBorders>
            <w:vAlign w:val="center"/>
            <w:hideMark/>
          </w:tcPr>
          <w:p w:rsidRPr="00E83BEF" w:rsidR="000A38B5" w:rsidP="00E219D8" w:rsidRDefault="000A38B5" w14:paraId="702931FB"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string</w:t>
            </w:r>
          </w:p>
        </w:tc>
        <w:tc>
          <w:tcPr>
            <w:tcW w:w="671" w:type="pct"/>
            <w:tcBorders>
              <w:top w:val="nil"/>
              <w:left w:val="nil"/>
              <w:bottom w:val="single" w:color="auto" w:sz="8" w:space="0"/>
              <w:right w:val="single" w:color="auto" w:sz="8" w:space="0"/>
            </w:tcBorders>
            <w:vAlign w:val="center"/>
            <w:hideMark/>
          </w:tcPr>
          <w:p w:rsidRPr="00E83BEF" w:rsidR="000A38B5" w:rsidP="00E219D8" w:rsidRDefault="00FB7DCD" w14:paraId="776F6609" w14:textId="433C1835">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Terminal_Inventory</w:t>
            </w:r>
          </w:p>
        </w:tc>
      </w:tr>
      <w:tr w:rsidRPr="00E83BEF" w:rsidR="000A38B5" w:rsidTr="00E219D8" w14:paraId="4763917D" w14:textId="77777777">
        <w:trPr>
          <w:trHeight w:val="315"/>
        </w:trPr>
        <w:tc>
          <w:tcPr>
            <w:tcW w:w="1027" w:type="pct"/>
            <w:tcBorders>
              <w:top w:val="nil"/>
              <w:left w:val="single" w:color="auto" w:sz="8" w:space="0"/>
              <w:bottom w:val="single" w:color="auto" w:sz="8" w:space="0"/>
              <w:right w:val="single" w:color="auto" w:sz="8" w:space="0"/>
            </w:tcBorders>
            <w:vAlign w:val="center"/>
            <w:hideMark/>
          </w:tcPr>
          <w:p w:rsidRPr="00E83BEF" w:rsidR="000A38B5" w:rsidP="00E219D8" w:rsidRDefault="000A38B5" w14:paraId="30C60DE5"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Region</w:t>
            </w:r>
          </w:p>
        </w:tc>
        <w:tc>
          <w:tcPr>
            <w:tcW w:w="882" w:type="pct"/>
            <w:tcBorders>
              <w:top w:val="nil"/>
              <w:left w:val="nil"/>
              <w:bottom w:val="single" w:color="auto" w:sz="8" w:space="0"/>
              <w:right w:val="single" w:color="auto" w:sz="8" w:space="0"/>
            </w:tcBorders>
            <w:vAlign w:val="center"/>
            <w:hideMark/>
          </w:tcPr>
          <w:p w:rsidRPr="00E83BEF" w:rsidR="000A38B5" w:rsidP="00E219D8" w:rsidRDefault="000A38B5" w14:paraId="390FC589"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Region classification</w:t>
            </w:r>
          </w:p>
        </w:tc>
        <w:tc>
          <w:tcPr>
            <w:tcW w:w="1063" w:type="pct"/>
            <w:tcBorders>
              <w:top w:val="nil"/>
              <w:left w:val="nil"/>
              <w:bottom w:val="single" w:color="auto" w:sz="8" w:space="0"/>
              <w:right w:val="single" w:color="auto" w:sz="8" w:space="0"/>
            </w:tcBorders>
            <w:vAlign w:val="center"/>
            <w:hideMark/>
          </w:tcPr>
          <w:p w:rsidRPr="00E83BEF" w:rsidR="000A38B5" w:rsidP="00E219D8" w:rsidRDefault="000A38B5" w14:paraId="2D19ED37"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No</w:t>
            </w:r>
          </w:p>
        </w:tc>
        <w:tc>
          <w:tcPr>
            <w:tcW w:w="645" w:type="pct"/>
            <w:tcBorders>
              <w:top w:val="nil"/>
              <w:left w:val="nil"/>
              <w:bottom w:val="single" w:color="auto" w:sz="8" w:space="0"/>
              <w:right w:val="single" w:color="auto" w:sz="8" w:space="0"/>
            </w:tcBorders>
            <w:vAlign w:val="center"/>
            <w:hideMark/>
          </w:tcPr>
          <w:p w:rsidRPr="00E83BEF" w:rsidR="000A38B5" w:rsidP="00E219D8" w:rsidRDefault="000A38B5" w14:paraId="56AE25A7"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No</w:t>
            </w:r>
          </w:p>
        </w:tc>
        <w:tc>
          <w:tcPr>
            <w:tcW w:w="712" w:type="pct"/>
            <w:tcBorders>
              <w:top w:val="nil"/>
              <w:left w:val="nil"/>
              <w:bottom w:val="single" w:color="auto" w:sz="8" w:space="0"/>
              <w:right w:val="single" w:color="auto" w:sz="8" w:space="0"/>
            </w:tcBorders>
            <w:vAlign w:val="center"/>
            <w:hideMark/>
          </w:tcPr>
          <w:p w:rsidRPr="00E83BEF" w:rsidR="000A38B5" w:rsidP="00E219D8" w:rsidRDefault="000A38B5" w14:paraId="71E76D3A"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string</w:t>
            </w:r>
          </w:p>
        </w:tc>
        <w:tc>
          <w:tcPr>
            <w:tcW w:w="671" w:type="pct"/>
            <w:tcBorders>
              <w:top w:val="nil"/>
              <w:left w:val="nil"/>
              <w:bottom w:val="single" w:color="auto" w:sz="8" w:space="0"/>
              <w:right w:val="single" w:color="auto" w:sz="8" w:space="0"/>
            </w:tcBorders>
            <w:vAlign w:val="center"/>
            <w:hideMark/>
          </w:tcPr>
          <w:p w:rsidRPr="00E83BEF" w:rsidR="000A38B5" w:rsidP="00E219D8" w:rsidRDefault="000A38B5" w14:paraId="56564A0C"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North</w:t>
            </w:r>
          </w:p>
        </w:tc>
      </w:tr>
      <w:tr w:rsidRPr="00E83BEF" w:rsidR="000A38B5" w:rsidTr="00E219D8" w14:paraId="0C39D90F" w14:textId="77777777">
        <w:trPr>
          <w:trHeight w:val="315"/>
        </w:trPr>
        <w:tc>
          <w:tcPr>
            <w:tcW w:w="1027" w:type="pct"/>
            <w:tcBorders>
              <w:top w:val="nil"/>
              <w:left w:val="single" w:color="auto" w:sz="8" w:space="0"/>
              <w:bottom w:val="single" w:color="auto" w:sz="8" w:space="0"/>
              <w:right w:val="single" w:color="auto" w:sz="8" w:space="0"/>
            </w:tcBorders>
            <w:vAlign w:val="center"/>
            <w:hideMark/>
          </w:tcPr>
          <w:p w:rsidRPr="00E83BEF" w:rsidR="000A38B5" w:rsidP="00E219D8" w:rsidRDefault="000A38B5" w14:paraId="51D14E29"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MaterialSampledDate</w:t>
            </w:r>
          </w:p>
        </w:tc>
        <w:tc>
          <w:tcPr>
            <w:tcW w:w="882" w:type="pct"/>
            <w:tcBorders>
              <w:top w:val="nil"/>
              <w:left w:val="nil"/>
              <w:bottom w:val="single" w:color="auto" w:sz="8" w:space="0"/>
              <w:right w:val="single" w:color="auto" w:sz="8" w:space="0"/>
            </w:tcBorders>
            <w:vAlign w:val="center"/>
            <w:hideMark/>
          </w:tcPr>
          <w:p w:rsidRPr="00E83BEF" w:rsidR="000A38B5" w:rsidP="00E219D8" w:rsidRDefault="000A38B5" w14:paraId="65B06E5B"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Date when material was sampled</w:t>
            </w:r>
          </w:p>
        </w:tc>
        <w:tc>
          <w:tcPr>
            <w:tcW w:w="1063" w:type="pct"/>
            <w:tcBorders>
              <w:top w:val="nil"/>
              <w:left w:val="nil"/>
              <w:bottom w:val="single" w:color="auto" w:sz="8" w:space="0"/>
              <w:right w:val="single" w:color="auto" w:sz="8" w:space="0"/>
            </w:tcBorders>
            <w:vAlign w:val="center"/>
            <w:hideMark/>
          </w:tcPr>
          <w:p w:rsidRPr="00E83BEF" w:rsidR="000A38B5" w:rsidP="00E219D8" w:rsidRDefault="000A38B5" w14:paraId="3C8695BD"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No</w:t>
            </w:r>
          </w:p>
        </w:tc>
        <w:tc>
          <w:tcPr>
            <w:tcW w:w="645" w:type="pct"/>
            <w:tcBorders>
              <w:top w:val="nil"/>
              <w:left w:val="nil"/>
              <w:bottom w:val="single" w:color="auto" w:sz="8" w:space="0"/>
              <w:right w:val="single" w:color="auto" w:sz="8" w:space="0"/>
            </w:tcBorders>
            <w:vAlign w:val="center"/>
            <w:hideMark/>
          </w:tcPr>
          <w:p w:rsidRPr="00E83BEF" w:rsidR="000A38B5" w:rsidP="00E219D8" w:rsidRDefault="000A38B5" w14:paraId="122B5718"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No</w:t>
            </w:r>
          </w:p>
        </w:tc>
        <w:tc>
          <w:tcPr>
            <w:tcW w:w="712" w:type="pct"/>
            <w:tcBorders>
              <w:top w:val="nil"/>
              <w:left w:val="nil"/>
              <w:bottom w:val="single" w:color="auto" w:sz="8" w:space="0"/>
              <w:right w:val="single" w:color="auto" w:sz="8" w:space="0"/>
            </w:tcBorders>
            <w:vAlign w:val="center"/>
            <w:hideMark/>
          </w:tcPr>
          <w:p w:rsidRPr="00E83BEF" w:rsidR="000A38B5" w:rsidP="00E219D8" w:rsidRDefault="000A38B5" w14:paraId="23B8E89F"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DateTime</w:t>
            </w:r>
          </w:p>
        </w:tc>
        <w:tc>
          <w:tcPr>
            <w:tcW w:w="671" w:type="pct"/>
            <w:tcBorders>
              <w:top w:val="nil"/>
              <w:left w:val="nil"/>
              <w:bottom w:val="single" w:color="auto" w:sz="8" w:space="0"/>
              <w:right w:val="single" w:color="auto" w:sz="8" w:space="0"/>
            </w:tcBorders>
            <w:vAlign w:val="center"/>
            <w:hideMark/>
          </w:tcPr>
          <w:p w:rsidRPr="00E83BEF" w:rsidR="000A38B5" w:rsidP="00E219D8" w:rsidRDefault="000A38B5" w14:paraId="07C0D862"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2026-05-01T10:00:00</w:t>
            </w:r>
          </w:p>
        </w:tc>
      </w:tr>
      <w:tr w:rsidRPr="00E83BEF" w:rsidR="000A38B5" w:rsidTr="00E219D8" w14:paraId="08A5F4FF" w14:textId="77777777">
        <w:trPr>
          <w:trHeight w:val="315"/>
        </w:trPr>
        <w:tc>
          <w:tcPr>
            <w:tcW w:w="1027" w:type="pct"/>
            <w:tcBorders>
              <w:top w:val="nil"/>
              <w:left w:val="single" w:color="auto" w:sz="8" w:space="0"/>
              <w:bottom w:val="single" w:color="auto" w:sz="8" w:space="0"/>
              <w:right w:val="single" w:color="auto" w:sz="8" w:space="0"/>
            </w:tcBorders>
            <w:vAlign w:val="center"/>
            <w:hideMark/>
          </w:tcPr>
          <w:p w:rsidRPr="00E83BEF" w:rsidR="000A38B5" w:rsidP="00E219D8" w:rsidRDefault="000A38B5" w14:paraId="2248C36E"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TankBottoms</w:t>
            </w:r>
          </w:p>
        </w:tc>
        <w:tc>
          <w:tcPr>
            <w:tcW w:w="882" w:type="pct"/>
            <w:tcBorders>
              <w:top w:val="nil"/>
              <w:left w:val="nil"/>
              <w:bottom w:val="single" w:color="auto" w:sz="8" w:space="0"/>
              <w:right w:val="single" w:color="auto" w:sz="8" w:space="0"/>
            </w:tcBorders>
            <w:vAlign w:val="center"/>
            <w:hideMark/>
          </w:tcPr>
          <w:p w:rsidRPr="00E83BEF" w:rsidR="000A38B5" w:rsidP="00E219D8" w:rsidRDefault="000A38B5" w14:paraId="5C7E2887"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Volume of unusable tank bottoms</w:t>
            </w:r>
          </w:p>
        </w:tc>
        <w:tc>
          <w:tcPr>
            <w:tcW w:w="1063" w:type="pct"/>
            <w:tcBorders>
              <w:top w:val="nil"/>
              <w:left w:val="nil"/>
              <w:bottom w:val="single" w:color="auto" w:sz="8" w:space="0"/>
              <w:right w:val="single" w:color="auto" w:sz="8" w:space="0"/>
            </w:tcBorders>
            <w:vAlign w:val="center"/>
            <w:hideMark/>
          </w:tcPr>
          <w:p w:rsidRPr="00E83BEF" w:rsidR="000A38B5" w:rsidP="00E219D8" w:rsidRDefault="000A38B5" w14:paraId="6EE5AD83"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No</w:t>
            </w:r>
          </w:p>
        </w:tc>
        <w:tc>
          <w:tcPr>
            <w:tcW w:w="645" w:type="pct"/>
            <w:tcBorders>
              <w:top w:val="nil"/>
              <w:left w:val="nil"/>
              <w:bottom w:val="single" w:color="auto" w:sz="8" w:space="0"/>
              <w:right w:val="single" w:color="auto" w:sz="8" w:space="0"/>
            </w:tcBorders>
            <w:vAlign w:val="center"/>
            <w:hideMark/>
          </w:tcPr>
          <w:p w:rsidRPr="00E83BEF" w:rsidR="000A38B5" w:rsidP="00E219D8" w:rsidRDefault="000A38B5" w14:paraId="7C3E7F0F"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No</w:t>
            </w:r>
          </w:p>
        </w:tc>
        <w:tc>
          <w:tcPr>
            <w:tcW w:w="712" w:type="pct"/>
            <w:tcBorders>
              <w:top w:val="nil"/>
              <w:left w:val="nil"/>
              <w:bottom w:val="single" w:color="auto" w:sz="8" w:space="0"/>
              <w:right w:val="single" w:color="auto" w:sz="8" w:space="0"/>
            </w:tcBorders>
            <w:vAlign w:val="center"/>
            <w:hideMark/>
          </w:tcPr>
          <w:p w:rsidRPr="00E83BEF" w:rsidR="000A38B5" w:rsidP="00E219D8" w:rsidRDefault="000A38B5" w14:paraId="049D680D"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Decimal (18,2)</w:t>
            </w:r>
          </w:p>
        </w:tc>
        <w:tc>
          <w:tcPr>
            <w:tcW w:w="671" w:type="pct"/>
            <w:tcBorders>
              <w:top w:val="nil"/>
              <w:left w:val="nil"/>
              <w:bottom w:val="single" w:color="auto" w:sz="8" w:space="0"/>
              <w:right w:val="single" w:color="auto" w:sz="8" w:space="0"/>
            </w:tcBorders>
            <w:vAlign w:val="center"/>
            <w:hideMark/>
          </w:tcPr>
          <w:p w:rsidRPr="00E83BEF" w:rsidR="000A38B5" w:rsidP="00E219D8" w:rsidRDefault="000A38B5" w14:paraId="25AD691B"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250</w:t>
            </w:r>
          </w:p>
        </w:tc>
      </w:tr>
      <w:tr w:rsidRPr="00E83BEF" w:rsidR="000A38B5" w:rsidTr="00E219D8" w14:paraId="7926103E" w14:textId="77777777">
        <w:trPr>
          <w:trHeight w:val="315"/>
        </w:trPr>
        <w:tc>
          <w:tcPr>
            <w:tcW w:w="1027" w:type="pct"/>
            <w:tcBorders>
              <w:top w:val="nil"/>
              <w:left w:val="single" w:color="auto" w:sz="8" w:space="0"/>
              <w:bottom w:val="single" w:color="auto" w:sz="8" w:space="0"/>
              <w:right w:val="single" w:color="auto" w:sz="8" w:space="0"/>
            </w:tcBorders>
            <w:vAlign w:val="center"/>
            <w:hideMark/>
          </w:tcPr>
          <w:p w:rsidRPr="00E83BEF" w:rsidR="000A38B5" w:rsidP="00E219D8" w:rsidRDefault="000A38B5" w14:paraId="61B4995A"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NetVolume</w:t>
            </w:r>
          </w:p>
        </w:tc>
        <w:tc>
          <w:tcPr>
            <w:tcW w:w="882" w:type="pct"/>
            <w:tcBorders>
              <w:top w:val="nil"/>
              <w:left w:val="nil"/>
              <w:bottom w:val="single" w:color="auto" w:sz="8" w:space="0"/>
              <w:right w:val="single" w:color="auto" w:sz="8" w:space="0"/>
            </w:tcBorders>
            <w:vAlign w:val="center"/>
            <w:hideMark/>
          </w:tcPr>
          <w:p w:rsidRPr="00E83BEF" w:rsidR="000A38B5" w:rsidP="00E219D8" w:rsidRDefault="000A38B5" w14:paraId="686BECCE"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Net usable inventory volume</w:t>
            </w:r>
          </w:p>
        </w:tc>
        <w:tc>
          <w:tcPr>
            <w:tcW w:w="1063" w:type="pct"/>
            <w:tcBorders>
              <w:top w:val="nil"/>
              <w:left w:val="nil"/>
              <w:bottom w:val="single" w:color="auto" w:sz="8" w:space="0"/>
              <w:right w:val="single" w:color="auto" w:sz="8" w:space="0"/>
            </w:tcBorders>
            <w:vAlign w:val="center"/>
            <w:hideMark/>
          </w:tcPr>
          <w:p w:rsidRPr="00E83BEF" w:rsidR="000A38B5" w:rsidP="00E219D8" w:rsidRDefault="000A38B5" w14:paraId="0F68963F"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No</w:t>
            </w:r>
          </w:p>
        </w:tc>
        <w:tc>
          <w:tcPr>
            <w:tcW w:w="645" w:type="pct"/>
            <w:tcBorders>
              <w:top w:val="nil"/>
              <w:left w:val="nil"/>
              <w:bottom w:val="single" w:color="auto" w:sz="8" w:space="0"/>
              <w:right w:val="single" w:color="auto" w:sz="8" w:space="0"/>
            </w:tcBorders>
            <w:vAlign w:val="center"/>
            <w:hideMark/>
          </w:tcPr>
          <w:p w:rsidRPr="00E83BEF" w:rsidR="000A38B5" w:rsidP="00E219D8" w:rsidRDefault="000A38B5" w14:paraId="3A58A895"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No</w:t>
            </w:r>
          </w:p>
        </w:tc>
        <w:tc>
          <w:tcPr>
            <w:tcW w:w="712" w:type="pct"/>
            <w:tcBorders>
              <w:top w:val="nil"/>
              <w:left w:val="nil"/>
              <w:bottom w:val="single" w:color="auto" w:sz="8" w:space="0"/>
              <w:right w:val="single" w:color="auto" w:sz="8" w:space="0"/>
            </w:tcBorders>
            <w:vAlign w:val="center"/>
            <w:hideMark/>
          </w:tcPr>
          <w:p w:rsidRPr="00E83BEF" w:rsidR="000A38B5" w:rsidP="00E219D8" w:rsidRDefault="000A38B5" w14:paraId="764830B8"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Decimal (18,2)</w:t>
            </w:r>
          </w:p>
        </w:tc>
        <w:tc>
          <w:tcPr>
            <w:tcW w:w="671" w:type="pct"/>
            <w:tcBorders>
              <w:top w:val="nil"/>
              <w:left w:val="nil"/>
              <w:bottom w:val="single" w:color="auto" w:sz="8" w:space="0"/>
              <w:right w:val="single" w:color="auto" w:sz="8" w:space="0"/>
            </w:tcBorders>
            <w:vAlign w:val="center"/>
            <w:hideMark/>
          </w:tcPr>
          <w:p w:rsidRPr="00E83BEF" w:rsidR="000A38B5" w:rsidP="00E219D8" w:rsidRDefault="000A38B5" w14:paraId="4A8205D1"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14750.75</w:t>
            </w:r>
          </w:p>
        </w:tc>
      </w:tr>
      <w:tr w:rsidRPr="00E83BEF" w:rsidR="000A38B5" w:rsidTr="00E219D8" w14:paraId="15C68B4E" w14:textId="77777777">
        <w:trPr>
          <w:trHeight w:val="315"/>
        </w:trPr>
        <w:tc>
          <w:tcPr>
            <w:tcW w:w="1027" w:type="pct"/>
            <w:tcBorders>
              <w:top w:val="nil"/>
              <w:left w:val="single" w:color="auto" w:sz="8" w:space="0"/>
              <w:bottom w:val="single" w:color="auto" w:sz="8" w:space="0"/>
              <w:right w:val="single" w:color="auto" w:sz="8" w:space="0"/>
            </w:tcBorders>
            <w:vAlign w:val="center"/>
            <w:hideMark/>
          </w:tcPr>
          <w:p w:rsidRPr="00E83BEF" w:rsidR="000A38B5" w:rsidP="00E219D8" w:rsidRDefault="000A38B5" w14:paraId="444A1B40"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AvailableProduct</w:t>
            </w:r>
          </w:p>
        </w:tc>
        <w:tc>
          <w:tcPr>
            <w:tcW w:w="882" w:type="pct"/>
            <w:tcBorders>
              <w:top w:val="nil"/>
              <w:left w:val="nil"/>
              <w:bottom w:val="single" w:color="auto" w:sz="8" w:space="0"/>
              <w:right w:val="single" w:color="auto" w:sz="8" w:space="0"/>
            </w:tcBorders>
            <w:vAlign w:val="center"/>
            <w:hideMark/>
          </w:tcPr>
          <w:p w:rsidRPr="00E83BEF" w:rsidR="000A38B5" w:rsidP="00E219D8" w:rsidRDefault="000A38B5" w14:paraId="6A04427C"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Available product volume</w:t>
            </w:r>
          </w:p>
        </w:tc>
        <w:tc>
          <w:tcPr>
            <w:tcW w:w="1063" w:type="pct"/>
            <w:tcBorders>
              <w:top w:val="nil"/>
              <w:left w:val="nil"/>
              <w:bottom w:val="single" w:color="auto" w:sz="8" w:space="0"/>
              <w:right w:val="single" w:color="auto" w:sz="8" w:space="0"/>
            </w:tcBorders>
            <w:vAlign w:val="center"/>
            <w:hideMark/>
          </w:tcPr>
          <w:p w:rsidRPr="00E83BEF" w:rsidR="000A38B5" w:rsidP="00E219D8" w:rsidRDefault="000A38B5" w14:paraId="40777FE4"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No</w:t>
            </w:r>
          </w:p>
        </w:tc>
        <w:tc>
          <w:tcPr>
            <w:tcW w:w="645" w:type="pct"/>
            <w:tcBorders>
              <w:top w:val="nil"/>
              <w:left w:val="nil"/>
              <w:bottom w:val="single" w:color="auto" w:sz="8" w:space="0"/>
              <w:right w:val="single" w:color="auto" w:sz="8" w:space="0"/>
            </w:tcBorders>
            <w:vAlign w:val="center"/>
            <w:hideMark/>
          </w:tcPr>
          <w:p w:rsidRPr="00E83BEF" w:rsidR="000A38B5" w:rsidP="00E219D8" w:rsidRDefault="000A38B5" w14:paraId="4372166F"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No</w:t>
            </w:r>
          </w:p>
        </w:tc>
        <w:tc>
          <w:tcPr>
            <w:tcW w:w="712" w:type="pct"/>
            <w:tcBorders>
              <w:top w:val="nil"/>
              <w:left w:val="nil"/>
              <w:bottom w:val="single" w:color="auto" w:sz="8" w:space="0"/>
              <w:right w:val="single" w:color="auto" w:sz="8" w:space="0"/>
            </w:tcBorders>
            <w:vAlign w:val="center"/>
            <w:hideMark/>
          </w:tcPr>
          <w:p w:rsidRPr="00E83BEF" w:rsidR="000A38B5" w:rsidP="00E219D8" w:rsidRDefault="000A38B5" w14:paraId="0AD37A8B"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Decimal (18,2)</w:t>
            </w:r>
          </w:p>
        </w:tc>
        <w:tc>
          <w:tcPr>
            <w:tcW w:w="671" w:type="pct"/>
            <w:tcBorders>
              <w:top w:val="nil"/>
              <w:left w:val="nil"/>
              <w:bottom w:val="single" w:color="auto" w:sz="8" w:space="0"/>
              <w:right w:val="single" w:color="auto" w:sz="8" w:space="0"/>
            </w:tcBorders>
            <w:vAlign w:val="center"/>
            <w:hideMark/>
          </w:tcPr>
          <w:p w:rsidRPr="00E83BEF" w:rsidR="000A38B5" w:rsidP="00E219D8" w:rsidRDefault="000A38B5" w14:paraId="6E10CE48"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14000</w:t>
            </w:r>
          </w:p>
        </w:tc>
      </w:tr>
      <w:tr w:rsidRPr="00E83BEF" w:rsidR="000A38B5" w:rsidTr="00E219D8" w14:paraId="7B40288C" w14:textId="77777777">
        <w:trPr>
          <w:trHeight w:val="315"/>
        </w:trPr>
        <w:tc>
          <w:tcPr>
            <w:tcW w:w="1027" w:type="pct"/>
            <w:tcBorders>
              <w:top w:val="nil"/>
              <w:left w:val="single" w:color="auto" w:sz="8" w:space="0"/>
              <w:bottom w:val="single" w:color="auto" w:sz="8" w:space="0"/>
              <w:right w:val="single" w:color="auto" w:sz="8" w:space="0"/>
            </w:tcBorders>
            <w:vAlign w:val="center"/>
            <w:hideMark/>
          </w:tcPr>
          <w:p w:rsidRPr="00E83BEF" w:rsidR="000A38B5" w:rsidP="00E219D8" w:rsidRDefault="000A38B5" w14:paraId="7CDAFF95"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RemainingCapacity</w:t>
            </w:r>
          </w:p>
        </w:tc>
        <w:tc>
          <w:tcPr>
            <w:tcW w:w="882" w:type="pct"/>
            <w:tcBorders>
              <w:top w:val="nil"/>
              <w:left w:val="nil"/>
              <w:bottom w:val="single" w:color="auto" w:sz="8" w:space="0"/>
              <w:right w:val="single" w:color="auto" w:sz="8" w:space="0"/>
            </w:tcBorders>
            <w:vAlign w:val="center"/>
            <w:hideMark/>
          </w:tcPr>
          <w:p w:rsidRPr="00E83BEF" w:rsidR="000A38B5" w:rsidP="00E219D8" w:rsidRDefault="000A38B5" w14:paraId="788BE592"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Remaining capacity in tank</w:t>
            </w:r>
          </w:p>
        </w:tc>
        <w:tc>
          <w:tcPr>
            <w:tcW w:w="1063" w:type="pct"/>
            <w:tcBorders>
              <w:top w:val="nil"/>
              <w:left w:val="nil"/>
              <w:bottom w:val="single" w:color="auto" w:sz="8" w:space="0"/>
              <w:right w:val="single" w:color="auto" w:sz="8" w:space="0"/>
            </w:tcBorders>
            <w:vAlign w:val="center"/>
            <w:hideMark/>
          </w:tcPr>
          <w:p w:rsidRPr="00E83BEF" w:rsidR="000A38B5" w:rsidP="00E219D8" w:rsidRDefault="000A38B5" w14:paraId="29F3085A"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No</w:t>
            </w:r>
          </w:p>
        </w:tc>
        <w:tc>
          <w:tcPr>
            <w:tcW w:w="645" w:type="pct"/>
            <w:tcBorders>
              <w:top w:val="nil"/>
              <w:left w:val="nil"/>
              <w:bottom w:val="single" w:color="auto" w:sz="8" w:space="0"/>
              <w:right w:val="single" w:color="auto" w:sz="8" w:space="0"/>
            </w:tcBorders>
            <w:vAlign w:val="center"/>
            <w:hideMark/>
          </w:tcPr>
          <w:p w:rsidRPr="00E83BEF" w:rsidR="000A38B5" w:rsidP="00E219D8" w:rsidRDefault="000A38B5" w14:paraId="6B943757"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No</w:t>
            </w:r>
          </w:p>
        </w:tc>
        <w:tc>
          <w:tcPr>
            <w:tcW w:w="712" w:type="pct"/>
            <w:tcBorders>
              <w:top w:val="nil"/>
              <w:left w:val="nil"/>
              <w:bottom w:val="single" w:color="auto" w:sz="8" w:space="0"/>
              <w:right w:val="single" w:color="auto" w:sz="8" w:space="0"/>
            </w:tcBorders>
            <w:vAlign w:val="center"/>
            <w:hideMark/>
          </w:tcPr>
          <w:p w:rsidRPr="00E83BEF" w:rsidR="000A38B5" w:rsidP="00E219D8" w:rsidRDefault="000A38B5" w14:paraId="301BEBDC"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Decimal (18,2)</w:t>
            </w:r>
          </w:p>
        </w:tc>
        <w:tc>
          <w:tcPr>
            <w:tcW w:w="671" w:type="pct"/>
            <w:tcBorders>
              <w:top w:val="nil"/>
              <w:left w:val="nil"/>
              <w:bottom w:val="single" w:color="auto" w:sz="8" w:space="0"/>
              <w:right w:val="single" w:color="auto" w:sz="8" w:space="0"/>
            </w:tcBorders>
            <w:vAlign w:val="center"/>
            <w:hideMark/>
          </w:tcPr>
          <w:p w:rsidRPr="00E83BEF" w:rsidR="000A38B5" w:rsidP="00E219D8" w:rsidRDefault="000A38B5" w14:paraId="3A341616"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6000</w:t>
            </w:r>
          </w:p>
        </w:tc>
      </w:tr>
      <w:tr w:rsidRPr="00E83BEF" w:rsidR="000A38B5" w:rsidTr="00E219D8" w14:paraId="0A0969AF" w14:textId="77777777">
        <w:trPr>
          <w:trHeight w:val="315"/>
        </w:trPr>
        <w:tc>
          <w:tcPr>
            <w:tcW w:w="1027" w:type="pct"/>
            <w:tcBorders>
              <w:top w:val="nil"/>
              <w:left w:val="single" w:color="auto" w:sz="8" w:space="0"/>
              <w:bottom w:val="single" w:color="auto" w:sz="8" w:space="0"/>
              <w:right w:val="single" w:color="auto" w:sz="8" w:space="0"/>
            </w:tcBorders>
            <w:vAlign w:val="center"/>
            <w:hideMark/>
          </w:tcPr>
          <w:p w:rsidRPr="00E83BEF" w:rsidR="000A38B5" w:rsidP="00E219D8" w:rsidRDefault="000A38B5" w14:paraId="67608BE7"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FlowRate</w:t>
            </w:r>
          </w:p>
        </w:tc>
        <w:tc>
          <w:tcPr>
            <w:tcW w:w="882" w:type="pct"/>
            <w:tcBorders>
              <w:top w:val="nil"/>
              <w:left w:val="nil"/>
              <w:bottom w:val="single" w:color="auto" w:sz="8" w:space="0"/>
              <w:right w:val="single" w:color="auto" w:sz="8" w:space="0"/>
            </w:tcBorders>
            <w:vAlign w:val="center"/>
            <w:hideMark/>
          </w:tcPr>
          <w:p w:rsidRPr="00E83BEF" w:rsidR="000A38B5" w:rsidP="00E219D8" w:rsidRDefault="000A38B5" w14:paraId="7DE3FF4C"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Flow rate of material</w:t>
            </w:r>
          </w:p>
        </w:tc>
        <w:tc>
          <w:tcPr>
            <w:tcW w:w="1063" w:type="pct"/>
            <w:tcBorders>
              <w:top w:val="nil"/>
              <w:left w:val="nil"/>
              <w:bottom w:val="single" w:color="auto" w:sz="8" w:space="0"/>
              <w:right w:val="single" w:color="auto" w:sz="8" w:space="0"/>
            </w:tcBorders>
            <w:vAlign w:val="center"/>
            <w:hideMark/>
          </w:tcPr>
          <w:p w:rsidRPr="00E83BEF" w:rsidR="000A38B5" w:rsidP="00E219D8" w:rsidRDefault="000A38B5" w14:paraId="2EC5F368"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No</w:t>
            </w:r>
          </w:p>
        </w:tc>
        <w:tc>
          <w:tcPr>
            <w:tcW w:w="645" w:type="pct"/>
            <w:tcBorders>
              <w:top w:val="nil"/>
              <w:left w:val="nil"/>
              <w:bottom w:val="single" w:color="auto" w:sz="8" w:space="0"/>
              <w:right w:val="single" w:color="auto" w:sz="8" w:space="0"/>
            </w:tcBorders>
            <w:vAlign w:val="center"/>
            <w:hideMark/>
          </w:tcPr>
          <w:p w:rsidRPr="00E83BEF" w:rsidR="000A38B5" w:rsidP="00E219D8" w:rsidRDefault="000A38B5" w14:paraId="7B17ACBA"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No</w:t>
            </w:r>
          </w:p>
        </w:tc>
        <w:tc>
          <w:tcPr>
            <w:tcW w:w="712" w:type="pct"/>
            <w:tcBorders>
              <w:top w:val="nil"/>
              <w:left w:val="nil"/>
              <w:bottom w:val="single" w:color="auto" w:sz="8" w:space="0"/>
              <w:right w:val="single" w:color="auto" w:sz="8" w:space="0"/>
            </w:tcBorders>
            <w:vAlign w:val="center"/>
            <w:hideMark/>
          </w:tcPr>
          <w:p w:rsidRPr="00E83BEF" w:rsidR="000A38B5" w:rsidP="00E219D8" w:rsidRDefault="000A38B5" w14:paraId="564A5481"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Decimal (18,2)</w:t>
            </w:r>
          </w:p>
        </w:tc>
        <w:tc>
          <w:tcPr>
            <w:tcW w:w="671" w:type="pct"/>
            <w:tcBorders>
              <w:top w:val="nil"/>
              <w:left w:val="nil"/>
              <w:bottom w:val="single" w:color="auto" w:sz="8" w:space="0"/>
              <w:right w:val="single" w:color="auto" w:sz="8" w:space="0"/>
            </w:tcBorders>
            <w:vAlign w:val="center"/>
            <w:hideMark/>
          </w:tcPr>
          <w:p w:rsidRPr="00E83BEF" w:rsidR="000A38B5" w:rsidP="00E219D8" w:rsidRDefault="000A38B5" w14:paraId="7C98B94B"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120.5</w:t>
            </w:r>
          </w:p>
        </w:tc>
      </w:tr>
      <w:tr w:rsidRPr="00E83BEF" w:rsidR="000A38B5" w:rsidTr="00E219D8" w14:paraId="551D201C" w14:textId="77777777">
        <w:trPr>
          <w:trHeight w:val="315"/>
        </w:trPr>
        <w:tc>
          <w:tcPr>
            <w:tcW w:w="1027" w:type="pct"/>
            <w:tcBorders>
              <w:top w:val="nil"/>
              <w:left w:val="single" w:color="auto" w:sz="8" w:space="0"/>
              <w:bottom w:val="single" w:color="auto" w:sz="8" w:space="0"/>
              <w:right w:val="single" w:color="auto" w:sz="8" w:space="0"/>
            </w:tcBorders>
            <w:vAlign w:val="center"/>
            <w:hideMark/>
          </w:tcPr>
          <w:p w:rsidRPr="00E83BEF" w:rsidR="000A38B5" w:rsidP="00E219D8" w:rsidRDefault="000A38B5" w14:paraId="262826BB"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Case</w:t>
            </w:r>
          </w:p>
        </w:tc>
        <w:tc>
          <w:tcPr>
            <w:tcW w:w="882" w:type="pct"/>
            <w:tcBorders>
              <w:top w:val="nil"/>
              <w:left w:val="nil"/>
              <w:bottom w:val="single" w:color="auto" w:sz="8" w:space="0"/>
              <w:right w:val="single" w:color="auto" w:sz="8" w:space="0"/>
            </w:tcBorders>
            <w:vAlign w:val="center"/>
            <w:hideMark/>
          </w:tcPr>
          <w:p w:rsidRPr="00E83BEF" w:rsidR="000A38B5" w:rsidP="00E219D8" w:rsidRDefault="000A38B5" w14:paraId="6D62AAB3"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Case from _TANKS table</w:t>
            </w:r>
          </w:p>
        </w:tc>
        <w:tc>
          <w:tcPr>
            <w:tcW w:w="1063" w:type="pct"/>
            <w:tcBorders>
              <w:top w:val="nil"/>
              <w:left w:val="nil"/>
              <w:bottom w:val="single" w:color="auto" w:sz="8" w:space="0"/>
              <w:right w:val="single" w:color="auto" w:sz="8" w:space="0"/>
            </w:tcBorders>
            <w:vAlign w:val="center"/>
            <w:hideMark/>
          </w:tcPr>
          <w:p w:rsidRPr="00E83BEF" w:rsidR="000A38B5" w:rsidP="00E219D8" w:rsidRDefault="000A38B5" w14:paraId="7D3B7BE7"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No</w:t>
            </w:r>
          </w:p>
        </w:tc>
        <w:tc>
          <w:tcPr>
            <w:tcW w:w="645" w:type="pct"/>
            <w:tcBorders>
              <w:top w:val="nil"/>
              <w:left w:val="nil"/>
              <w:bottom w:val="single" w:color="auto" w:sz="8" w:space="0"/>
              <w:right w:val="single" w:color="auto" w:sz="8" w:space="0"/>
            </w:tcBorders>
            <w:vAlign w:val="center"/>
            <w:hideMark/>
          </w:tcPr>
          <w:p w:rsidRPr="00E83BEF" w:rsidR="000A38B5" w:rsidP="00E219D8" w:rsidRDefault="000A38B5" w14:paraId="6E0D35E4"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Yes</w:t>
            </w:r>
          </w:p>
        </w:tc>
        <w:tc>
          <w:tcPr>
            <w:tcW w:w="712" w:type="pct"/>
            <w:tcBorders>
              <w:top w:val="nil"/>
              <w:left w:val="nil"/>
              <w:bottom w:val="single" w:color="auto" w:sz="8" w:space="0"/>
              <w:right w:val="single" w:color="auto" w:sz="8" w:space="0"/>
            </w:tcBorders>
            <w:vAlign w:val="center"/>
            <w:hideMark/>
          </w:tcPr>
          <w:p w:rsidRPr="00E83BEF" w:rsidR="000A38B5" w:rsidP="00E219D8" w:rsidRDefault="000A38B5" w14:paraId="0BD9581A"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string</w:t>
            </w:r>
          </w:p>
        </w:tc>
        <w:tc>
          <w:tcPr>
            <w:tcW w:w="671" w:type="pct"/>
            <w:tcBorders>
              <w:top w:val="nil"/>
              <w:left w:val="nil"/>
              <w:bottom w:val="single" w:color="auto" w:sz="8" w:space="0"/>
              <w:right w:val="single" w:color="auto" w:sz="8" w:space="0"/>
            </w:tcBorders>
            <w:vAlign w:val="center"/>
            <w:hideMark/>
          </w:tcPr>
          <w:p w:rsidRPr="00E83BEF" w:rsidR="000A38B5" w:rsidP="00E219D8" w:rsidRDefault="000A38B5" w14:paraId="2C15A30E"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N/A</w:t>
            </w:r>
          </w:p>
        </w:tc>
      </w:tr>
      <w:tr w:rsidRPr="00E83BEF" w:rsidR="000A38B5" w:rsidTr="00E219D8" w14:paraId="57BF43EB" w14:textId="77777777">
        <w:trPr>
          <w:trHeight w:val="315"/>
        </w:trPr>
        <w:tc>
          <w:tcPr>
            <w:tcW w:w="1027" w:type="pct"/>
            <w:tcBorders>
              <w:top w:val="nil"/>
              <w:left w:val="single" w:color="auto" w:sz="8" w:space="0"/>
              <w:bottom w:val="single" w:color="auto" w:sz="8" w:space="0"/>
              <w:right w:val="single" w:color="auto" w:sz="8" w:space="0"/>
            </w:tcBorders>
            <w:vAlign w:val="center"/>
            <w:hideMark/>
          </w:tcPr>
          <w:p w:rsidRPr="00E83BEF" w:rsidR="000A38B5" w:rsidP="00E219D8" w:rsidRDefault="000A38B5" w14:paraId="5965ABB6"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temperature</w:t>
            </w:r>
          </w:p>
        </w:tc>
        <w:tc>
          <w:tcPr>
            <w:tcW w:w="882" w:type="pct"/>
            <w:tcBorders>
              <w:top w:val="nil"/>
              <w:left w:val="nil"/>
              <w:bottom w:val="single" w:color="auto" w:sz="8" w:space="0"/>
              <w:right w:val="single" w:color="auto" w:sz="8" w:space="0"/>
            </w:tcBorders>
            <w:vAlign w:val="center"/>
            <w:hideMark/>
          </w:tcPr>
          <w:p w:rsidRPr="00E83BEF" w:rsidR="000A38B5" w:rsidP="00E219D8" w:rsidRDefault="00447CB9" w14:paraId="2C794148" w14:textId="364C316E">
            <w:pPr>
              <w:spacing w:after="0" w:line="240" w:lineRule="auto"/>
              <w:jc w:val="left"/>
              <w:rPr>
                <w:rFonts w:eastAsia="Times New Roman" w:cstheme="minorHAnsi"/>
                <w:color w:val="000000"/>
                <w:sz w:val="20"/>
                <w:szCs w:val="20"/>
              </w:rPr>
            </w:pPr>
            <w:r>
              <w:rPr>
                <w:rFonts w:eastAsia="Times New Roman" w:cstheme="minorHAnsi"/>
                <w:color w:val="000000"/>
                <w:sz w:val="20"/>
                <w:szCs w:val="20"/>
              </w:rPr>
              <w:t>contains value of temperature</w:t>
            </w:r>
          </w:p>
        </w:tc>
        <w:tc>
          <w:tcPr>
            <w:tcW w:w="1063" w:type="pct"/>
            <w:tcBorders>
              <w:top w:val="nil"/>
              <w:left w:val="nil"/>
              <w:bottom w:val="single" w:color="auto" w:sz="8" w:space="0"/>
              <w:right w:val="single" w:color="auto" w:sz="8" w:space="0"/>
            </w:tcBorders>
            <w:vAlign w:val="center"/>
            <w:hideMark/>
          </w:tcPr>
          <w:p w:rsidRPr="00E83BEF" w:rsidR="000A38B5" w:rsidP="00E219D8" w:rsidRDefault="000A38B5" w14:paraId="42CA2AAB"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No</w:t>
            </w:r>
          </w:p>
        </w:tc>
        <w:tc>
          <w:tcPr>
            <w:tcW w:w="645" w:type="pct"/>
            <w:tcBorders>
              <w:top w:val="nil"/>
              <w:left w:val="nil"/>
              <w:bottom w:val="single" w:color="auto" w:sz="8" w:space="0"/>
              <w:right w:val="single" w:color="auto" w:sz="8" w:space="0"/>
            </w:tcBorders>
            <w:vAlign w:val="center"/>
            <w:hideMark/>
          </w:tcPr>
          <w:p w:rsidRPr="00E83BEF" w:rsidR="000A38B5" w:rsidP="00E219D8" w:rsidRDefault="000A38B5" w14:paraId="60D3AED9"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no</w:t>
            </w:r>
          </w:p>
        </w:tc>
        <w:tc>
          <w:tcPr>
            <w:tcW w:w="712" w:type="pct"/>
            <w:tcBorders>
              <w:top w:val="nil"/>
              <w:left w:val="nil"/>
              <w:bottom w:val="single" w:color="auto" w:sz="8" w:space="0"/>
              <w:right w:val="single" w:color="auto" w:sz="8" w:space="0"/>
            </w:tcBorders>
            <w:vAlign w:val="center"/>
            <w:hideMark/>
          </w:tcPr>
          <w:p w:rsidRPr="00E83BEF" w:rsidR="000A38B5" w:rsidP="00E219D8" w:rsidRDefault="000A38B5" w14:paraId="33E794AC"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Decimal (18,2)</w:t>
            </w:r>
          </w:p>
        </w:tc>
        <w:tc>
          <w:tcPr>
            <w:tcW w:w="671" w:type="pct"/>
            <w:tcBorders>
              <w:top w:val="nil"/>
              <w:left w:val="nil"/>
              <w:bottom w:val="single" w:color="auto" w:sz="8" w:space="0"/>
              <w:right w:val="single" w:color="auto" w:sz="8" w:space="0"/>
            </w:tcBorders>
            <w:vAlign w:val="center"/>
            <w:hideMark/>
          </w:tcPr>
          <w:p w:rsidRPr="00E83BEF" w:rsidR="000A38B5" w:rsidP="00E219D8" w:rsidRDefault="000A38B5" w14:paraId="563F5C28"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100</w:t>
            </w:r>
          </w:p>
        </w:tc>
      </w:tr>
      <w:tr w:rsidRPr="00E83BEF" w:rsidR="000A38B5" w:rsidTr="00E219D8" w14:paraId="36DC0CBC" w14:textId="77777777">
        <w:trPr>
          <w:trHeight w:val="315"/>
        </w:trPr>
        <w:tc>
          <w:tcPr>
            <w:tcW w:w="1027" w:type="pct"/>
            <w:tcBorders>
              <w:top w:val="nil"/>
              <w:left w:val="single" w:color="auto" w:sz="8" w:space="0"/>
              <w:bottom w:val="single" w:color="auto" w:sz="8" w:space="0"/>
              <w:right w:val="single" w:color="auto" w:sz="8" w:space="0"/>
            </w:tcBorders>
            <w:vAlign w:val="center"/>
            <w:hideMark/>
          </w:tcPr>
          <w:p w:rsidRPr="00E83BEF" w:rsidR="000A38B5" w:rsidP="00E219D8" w:rsidRDefault="000A38B5" w14:paraId="5F9D82F5"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commoditySubType</w:t>
            </w:r>
          </w:p>
        </w:tc>
        <w:tc>
          <w:tcPr>
            <w:tcW w:w="882" w:type="pct"/>
            <w:tcBorders>
              <w:top w:val="nil"/>
              <w:left w:val="nil"/>
              <w:bottom w:val="single" w:color="auto" w:sz="8" w:space="0"/>
              <w:right w:val="single" w:color="auto" w:sz="8" w:space="0"/>
            </w:tcBorders>
            <w:vAlign w:val="center"/>
            <w:hideMark/>
          </w:tcPr>
          <w:p w:rsidRPr="00E83BEF" w:rsidR="000A38B5" w:rsidP="00E219D8" w:rsidRDefault="00E234B6" w14:paraId="38B5E31F" w14:textId="3A52B75B">
            <w:pPr>
              <w:spacing w:after="0" w:line="240" w:lineRule="auto"/>
              <w:jc w:val="left"/>
              <w:rPr>
                <w:rFonts w:eastAsia="Times New Roman" w:cstheme="minorHAnsi"/>
                <w:color w:val="000000"/>
                <w:sz w:val="20"/>
                <w:szCs w:val="20"/>
              </w:rPr>
            </w:pPr>
            <w:r>
              <w:rPr>
                <w:rFonts w:eastAsia="Times New Roman" w:cstheme="minorHAnsi"/>
                <w:color w:val="000000"/>
                <w:sz w:val="20"/>
                <w:szCs w:val="20"/>
              </w:rPr>
              <w:t>Sub type of commodity</w:t>
            </w:r>
          </w:p>
        </w:tc>
        <w:tc>
          <w:tcPr>
            <w:tcW w:w="1063" w:type="pct"/>
            <w:tcBorders>
              <w:top w:val="nil"/>
              <w:left w:val="nil"/>
              <w:bottom w:val="single" w:color="auto" w:sz="8" w:space="0"/>
              <w:right w:val="single" w:color="auto" w:sz="8" w:space="0"/>
            </w:tcBorders>
            <w:vAlign w:val="center"/>
            <w:hideMark/>
          </w:tcPr>
          <w:p w:rsidRPr="00E83BEF" w:rsidR="000A38B5" w:rsidP="00E219D8" w:rsidRDefault="000A38B5" w14:paraId="34D6E83D"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No</w:t>
            </w:r>
          </w:p>
        </w:tc>
        <w:tc>
          <w:tcPr>
            <w:tcW w:w="645" w:type="pct"/>
            <w:tcBorders>
              <w:top w:val="nil"/>
              <w:left w:val="nil"/>
              <w:bottom w:val="single" w:color="auto" w:sz="8" w:space="0"/>
              <w:right w:val="single" w:color="auto" w:sz="8" w:space="0"/>
            </w:tcBorders>
            <w:vAlign w:val="center"/>
            <w:hideMark/>
          </w:tcPr>
          <w:p w:rsidRPr="00E83BEF" w:rsidR="000A38B5" w:rsidP="00E219D8" w:rsidRDefault="000A38B5" w14:paraId="33984D0B"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no</w:t>
            </w:r>
          </w:p>
        </w:tc>
        <w:tc>
          <w:tcPr>
            <w:tcW w:w="712" w:type="pct"/>
            <w:tcBorders>
              <w:top w:val="nil"/>
              <w:left w:val="nil"/>
              <w:bottom w:val="single" w:color="auto" w:sz="8" w:space="0"/>
              <w:right w:val="single" w:color="auto" w:sz="8" w:space="0"/>
            </w:tcBorders>
            <w:vAlign w:val="center"/>
            <w:hideMark/>
          </w:tcPr>
          <w:p w:rsidRPr="00E83BEF" w:rsidR="000A38B5" w:rsidP="00E219D8" w:rsidRDefault="000A38B5" w14:paraId="74D07383"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string</w:t>
            </w:r>
          </w:p>
        </w:tc>
        <w:tc>
          <w:tcPr>
            <w:tcW w:w="671" w:type="pct"/>
            <w:tcBorders>
              <w:top w:val="nil"/>
              <w:left w:val="nil"/>
              <w:bottom w:val="single" w:color="auto" w:sz="8" w:space="0"/>
              <w:right w:val="single" w:color="auto" w:sz="8" w:space="0"/>
            </w:tcBorders>
            <w:vAlign w:val="center"/>
            <w:hideMark/>
          </w:tcPr>
          <w:p w:rsidRPr="00E83BEF" w:rsidR="000A38B5" w:rsidP="00E219D8" w:rsidRDefault="000A38B5" w14:paraId="7BEC6498"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N/A</w:t>
            </w:r>
          </w:p>
        </w:tc>
      </w:tr>
    </w:tbl>
    <w:p w:rsidRPr="00E83BEF" w:rsidR="000A38B5" w:rsidP="00021646" w:rsidRDefault="00021646" w14:paraId="32E16955" w14:textId="50EEFA08">
      <w:pPr>
        <w:pStyle w:val="Caption"/>
      </w:pPr>
      <w:bookmarkStart w:name="_Toc240485188" w:id="162"/>
      <w:r>
        <w:t xml:space="preserve">Table </w:t>
        <w:fldChar w:fldCharType="begin"/>
        <w:instrText>STYLEREF 1 \s</w:instrText>
        <w:fldChar w:fldCharType="separate"/>
      </w:r>
      <w:r>
        <w:rPr>
          <w:noProof/>
        </w:rPr>
        <w:t>2</w:t>
      </w:r>
      <w:r>
        <w:fldChar w:fldCharType="end"/>
        <w:t>-</w:t>
        <w:fldChar w:fldCharType="begin"/>
        <w:instrText>SEQ Table \* ARABIC \s 1</w:instrText>
        <w:fldChar w:fldCharType="separate"/>
      </w:r>
      <w:r>
        <w:rPr>
          <w:noProof/>
        </w:rPr>
        <w:t>47</w:t>
      </w:r>
      <w:r>
        <w:fldChar w:fldCharType="end"/>
        <w:t>: Terminal Actual Inventory - API Endpoint - Response Model</w:t>
      </w:r>
      <w:bookmarkEnd w:id="162"/>
    </w:p>
    <w:p w:rsidRPr="00E83BEF" w:rsidR="000A38B5" w:rsidP="000A38B5" w:rsidRDefault="000A38B5" w14:paraId="0C929DFA" w14:textId="77777777">
      <w:pPr>
        <w:rPr>
          <w:sz w:val="20"/>
          <w:szCs w:val="20"/>
        </w:rPr>
      </w:pPr>
      <w:r>
        <w:rPr>
          <w:sz w:val="20"/>
          <w:szCs w:val="20"/>
        </w:rPr>
        <w:t>Note- There is a possibility that this will be modified during the development phase.</w:t>
      </w:r>
    </w:p>
    <w:p w:rsidRPr="00E83BEF" w:rsidR="000A38B5" w:rsidP="000A38B5" w:rsidRDefault="000A38B5" w14:paraId="6FC326DB" w14:textId="3486332B">
      <w:pPr>
        <w:rPr>
          <w:rFonts w:cstheme="minorHAnsi"/>
          <w:sz w:val="20"/>
          <w:szCs w:val="20"/>
        </w:rPr>
      </w:pPr>
      <w:r>
        <w:rPr>
          <w:rFonts w:cstheme="minorHAnsi"/>
          <w:sz w:val="20"/>
          <w:szCs w:val="20"/>
        </w:rPr>
        <w:t xml:space="preserve">The following table illustrates the Actual Service API endpoints and request payload that shall be used in this interface for each environment. The environment endpoints are to be confirmed once they are built.</w:t>
      </w:r>
    </w:p>
    <w:tbl>
      <w:tblPr>
        <w:tblStyle w:val="TableGrid"/>
        <w:tblW w:w="9355" w:type="dxa"/>
        <w:tblInd w:w="-5" w:type="dxa"/>
        <w:tblLook w:val="04A0" w:firstRow="1" w:lastRow="0" w:firstColumn="1" w:lastColumn="0" w:noHBand="0" w:noVBand="1"/>
      </w:tblPr>
      <w:tblGrid>
        <w:gridCol w:w="675"/>
        <w:gridCol w:w="1592"/>
        <w:gridCol w:w="1554"/>
        <w:gridCol w:w="1862"/>
        <w:gridCol w:w="1836"/>
        <w:gridCol w:w="1836"/>
      </w:tblGrid>
      <w:tr w:rsidRPr="00E83BEF" w:rsidR="000A38B5" w:rsidTr="00E219D8" w14:paraId="6E3655CF" w14:textId="77777777">
        <w:trPr>
          <w:trHeight w:val="251"/>
        </w:trPr>
        <w:tc>
          <w:tcPr>
            <w:tcW w:w="675" w:type="dxa"/>
            <w:shd w:val="clear" w:color="auto" w:fill="2F5597"/>
          </w:tcPr>
          <w:p w:rsidRPr="00E83BEF" w:rsidR="000A38B5" w:rsidP="00476D2B" w:rsidRDefault="000A38B5" w14:paraId="2CB691C0" w14:textId="77777777">
            <w:pPr>
              <w:pStyle w:val="TableHeadingCalHEERS"/>
              <w:spacing w:line="360" w:lineRule="auto"/>
              <w:rPr>
                <w:rFonts w:eastAsia="Times" w:asciiTheme="minorHAnsi" w:hAnsiTheme="minorHAnsi" w:cstheme="minorHAnsi"/>
                <w:b w:val="0"/>
                <w:color w:val="FFFFFF" w:themeColor="background1"/>
                <w:sz w:val="20"/>
                <w:szCs w:val="20"/>
                <w:lang w:val="en-GB"/>
              </w:rPr>
            </w:pPr>
            <w:r>
              <w:rPr>
                <w:rFonts w:asciiTheme="minorHAnsi" w:hAnsiTheme="minorHAnsi" w:cstheme="minorHAnsi"/>
                <w:color w:val="FFFFFF" w:themeColor="background1"/>
                <w:sz w:val="20"/>
                <w:szCs w:val="20"/>
              </w:rPr>
              <w:t>S. No</w:t>
            </w:r>
          </w:p>
        </w:tc>
        <w:tc>
          <w:tcPr>
            <w:tcW w:w="1592" w:type="dxa"/>
            <w:shd w:val="clear" w:color="auto" w:fill="2F5597"/>
          </w:tcPr>
          <w:p w:rsidRPr="00E83BEF" w:rsidR="000A38B5" w:rsidP="00476D2B" w:rsidRDefault="000A38B5" w14:paraId="730245B1" w14:textId="77777777">
            <w:pPr>
              <w:pStyle w:val="TableHeadingCalHEERS"/>
              <w:spacing w:line="360" w:lineRule="auto"/>
              <w:rPr>
                <w:rFonts w:asciiTheme="minorHAnsi" w:hAnsiTheme="minorHAnsi" w:cstheme="minorHAnsi"/>
                <w:color w:val="FFFFFF" w:themeColor="background1"/>
                <w:sz w:val="20"/>
                <w:szCs w:val="20"/>
              </w:rPr>
            </w:pPr>
            <w:r>
              <w:rPr>
                <w:rFonts w:asciiTheme="minorHAnsi" w:hAnsiTheme="minorHAnsi" w:cstheme="minorHAnsi"/>
                <w:color w:val="FFFFFF" w:themeColor="background1"/>
                <w:sz w:val="20"/>
                <w:szCs w:val="20"/>
              </w:rPr>
              <w:t>Resource Type</w:t>
            </w:r>
          </w:p>
        </w:tc>
        <w:tc>
          <w:tcPr>
            <w:tcW w:w="1554" w:type="dxa"/>
            <w:shd w:val="clear" w:color="auto" w:fill="2F5597"/>
          </w:tcPr>
          <w:p w:rsidRPr="00E83BEF" w:rsidR="000A38B5" w:rsidP="00476D2B" w:rsidRDefault="000A38B5" w14:paraId="39389A6D" w14:textId="77777777">
            <w:pPr>
              <w:pStyle w:val="TableHeadingCalHEERS"/>
              <w:spacing w:line="360" w:lineRule="auto"/>
              <w:rPr>
                <w:rFonts w:asciiTheme="minorHAnsi" w:hAnsiTheme="minorHAnsi" w:cstheme="minorHAnsi"/>
                <w:color w:val="FFFFFF" w:themeColor="background1"/>
                <w:sz w:val="20"/>
                <w:szCs w:val="20"/>
              </w:rPr>
            </w:pPr>
            <w:r>
              <w:rPr>
                <w:rFonts w:asciiTheme="minorHAnsi" w:hAnsiTheme="minorHAnsi" w:cstheme="minorHAnsi"/>
                <w:color w:val="FFFFFF" w:themeColor="background1"/>
                <w:sz w:val="20"/>
                <w:szCs w:val="20"/>
              </w:rPr>
              <w:t>Service Name</w:t>
            </w:r>
          </w:p>
        </w:tc>
        <w:tc>
          <w:tcPr>
            <w:tcW w:w="1862" w:type="dxa"/>
            <w:shd w:val="clear" w:color="auto" w:fill="2F5597"/>
          </w:tcPr>
          <w:p w:rsidRPr="00E83BEF" w:rsidR="000A38B5" w:rsidP="00476D2B" w:rsidRDefault="000A38B5" w14:paraId="4B891CA4" w14:textId="77777777">
            <w:pPr>
              <w:pStyle w:val="TableHeadingCalHEERS"/>
              <w:spacing w:line="360" w:lineRule="auto"/>
              <w:rPr>
                <w:rFonts w:asciiTheme="minorHAnsi" w:hAnsiTheme="minorHAnsi" w:cstheme="minorHAnsi"/>
                <w:color w:val="FFFFFF" w:themeColor="background1"/>
                <w:sz w:val="20"/>
                <w:szCs w:val="20"/>
              </w:rPr>
            </w:pPr>
            <w:r>
              <w:rPr>
                <w:rFonts w:asciiTheme="minorHAnsi" w:hAnsiTheme="minorHAnsi" w:cstheme="minorHAnsi"/>
                <w:color w:val="FFFFFF" w:themeColor="background1"/>
                <w:sz w:val="20"/>
                <w:szCs w:val="20"/>
              </w:rPr>
              <w:t>Dev</w:t>
            </w:r>
          </w:p>
        </w:tc>
        <w:tc>
          <w:tcPr>
            <w:tcW w:w="1836" w:type="dxa"/>
            <w:shd w:val="clear" w:color="auto" w:fill="2F5597"/>
          </w:tcPr>
          <w:p w:rsidRPr="00E83BEF" w:rsidR="000A38B5" w:rsidP="00476D2B" w:rsidRDefault="000A38B5" w14:paraId="661C9FA2" w14:textId="77777777">
            <w:pPr>
              <w:pStyle w:val="TableHeadingCalHEERS"/>
              <w:spacing w:line="360" w:lineRule="auto"/>
              <w:rPr>
                <w:rFonts w:asciiTheme="minorHAnsi" w:hAnsiTheme="minorHAnsi" w:cstheme="minorHAnsi"/>
                <w:color w:val="FFFFFF" w:themeColor="background1"/>
                <w:sz w:val="20"/>
                <w:szCs w:val="20"/>
              </w:rPr>
            </w:pPr>
            <w:r>
              <w:rPr>
                <w:rFonts w:asciiTheme="minorHAnsi" w:hAnsiTheme="minorHAnsi" w:cstheme="minorHAnsi"/>
                <w:color w:val="FFFFFF" w:themeColor="background1"/>
                <w:sz w:val="20"/>
                <w:szCs w:val="20"/>
              </w:rPr>
              <w:t>Test</w:t>
            </w:r>
          </w:p>
        </w:tc>
        <w:tc>
          <w:tcPr>
            <w:tcW w:w="1836" w:type="dxa"/>
            <w:shd w:val="clear" w:color="auto" w:fill="2F5597"/>
          </w:tcPr>
          <w:p w:rsidRPr="00E83BEF" w:rsidR="000A38B5" w:rsidP="00476D2B" w:rsidRDefault="000A38B5" w14:paraId="732504CE" w14:textId="77777777">
            <w:pPr>
              <w:pStyle w:val="TableHeadingCalHEERS"/>
              <w:spacing w:line="360" w:lineRule="auto"/>
              <w:rPr>
                <w:rFonts w:asciiTheme="minorHAnsi" w:hAnsiTheme="minorHAnsi" w:cstheme="minorHAnsi"/>
                <w:color w:val="FFFFFF" w:themeColor="background1"/>
                <w:sz w:val="20"/>
                <w:szCs w:val="20"/>
              </w:rPr>
            </w:pPr>
            <w:r>
              <w:rPr>
                <w:rFonts w:asciiTheme="minorHAnsi" w:hAnsiTheme="minorHAnsi" w:cstheme="minorHAnsi"/>
                <w:color w:val="FFFFFF" w:themeColor="background1"/>
                <w:sz w:val="20"/>
                <w:szCs w:val="20"/>
              </w:rPr>
              <w:t>Prod</w:t>
            </w:r>
          </w:p>
        </w:tc>
      </w:tr>
      <w:tr w:rsidRPr="00E83BEF" w:rsidR="000A38B5" w:rsidTr="00E219D8" w14:paraId="68AF5449" w14:textId="77777777">
        <w:trPr>
          <w:trHeight w:val="256"/>
        </w:trPr>
        <w:tc>
          <w:tcPr>
            <w:tcW w:w="675" w:type="dxa"/>
          </w:tcPr>
          <w:p w:rsidRPr="00E83BEF" w:rsidR="000A38B5" w:rsidP="00476D2B" w:rsidRDefault="000A38B5" w14:paraId="3586D385" w14:textId="77777777">
            <w:pPr>
              <w:pStyle w:val="Bodycopy"/>
              <w:keepNext/>
              <w:jc w:val="left"/>
              <w:rPr>
                <w:rFonts w:asciiTheme="minorHAnsi" w:hAnsiTheme="minorHAnsi" w:cstheme="minorHAnsi"/>
                <w:b/>
                <w:color w:val="000000" w:themeColor="text1"/>
              </w:rPr>
            </w:pPr>
            <w:r>
              <w:rPr>
                <w:rFonts w:asciiTheme="minorHAnsi" w:hAnsiTheme="minorHAnsi" w:cstheme="minorHAnsi"/>
                <w:b/>
                <w:color w:val="000000" w:themeColor="text1"/>
              </w:rPr>
              <w:t>1.</w:t>
            </w:r>
          </w:p>
        </w:tc>
        <w:tc>
          <w:tcPr>
            <w:tcW w:w="1592" w:type="dxa"/>
          </w:tcPr>
          <w:p w:rsidRPr="00E83BEF" w:rsidR="000A38B5" w:rsidP="00476D2B" w:rsidRDefault="00F73C79" w14:paraId="106D6FC2" w14:textId="39FFF957">
            <w:pPr>
              <w:pStyle w:val="Bodycopy"/>
              <w:keepNext/>
              <w:jc w:val="left"/>
              <w:rPr>
                <w:rFonts w:asciiTheme="minorHAnsi" w:hAnsiTheme="minorHAnsi" w:cstheme="minorHAnsi"/>
              </w:rPr>
            </w:pPr>
            <w:r>
              <w:rPr>
                <w:rFonts w:asciiTheme="minorHAnsi" w:hAnsiTheme="minorHAnsi" w:cstheme="minorHAnsi"/>
              </w:rPr>
              <w:t>To be confirmed</w:t>
            </w:r>
          </w:p>
        </w:tc>
        <w:tc>
          <w:tcPr>
            <w:tcW w:w="1554" w:type="dxa"/>
          </w:tcPr>
          <w:p w:rsidRPr="00E83BEF" w:rsidR="000A38B5" w:rsidP="00476D2B" w:rsidRDefault="00F73C79" w14:paraId="5165222B" w14:textId="2C0D4FAE">
            <w:pPr>
              <w:pStyle w:val="Bodycopy"/>
              <w:keepNext/>
              <w:jc w:val="left"/>
              <w:rPr>
                <w:rFonts w:asciiTheme="minorHAnsi" w:hAnsiTheme="minorHAnsi" w:cstheme="minorHAnsi"/>
              </w:rPr>
            </w:pPr>
            <w:r>
              <w:rPr>
                <w:rFonts w:asciiTheme="minorHAnsi" w:hAnsiTheme="minorHAnsi" w:cstheme="minorHAnsi"/>
              </w:rPr>
              <w:t>To be confirmed</w:t>
            </w:r>
          </w:p>
        </w:tc>
        <w:tc>
          <w:tcPr>
            <w:tcW w:w="1862" w:type="dxa"/>
          </w:tcPr>
          <w:p w:rsidRPr="00E83BEF" w:rsidR="000A38B5" w:rsidP="00476D2B" w:rsidRDefault="00F73C79" w14:paraId="2FDCAA68" w14:textId="15B68E38">
            <w:pPr>
              <w:pStyle w:val="Bodycopy"/>
              <w:keepNext/>
              <w:jc w:val="left"/>
              <w:rPr>
                <w:rFonts w:asciiTheme="minorHAnsi" w:hAnsiTheme="minorHAnsi" w:cstheme="minorHAnsi"/>
              </w:rPr>
            </w:pPr>
            <w:r>
              <w:rPr>
                <w:rFonts w:asciiTheme="minorHAnsi" w:hAnsiTheme="minorHAnsi" w:cstheme="minorHAnsi"/>
              </w:rPr>
              <w:t>To be confirmed</w:t>
            </w:r>
          </w:p>
        </w:tc>
        <w:tc>
          <w:tcPr>
            <w:tcW w:w="1836" w:type="dxa"/>
          </w:tcPr>
          <w:p w:rsidRPr="00E83BEF" w:rsidR="000A38B5" w:rsidP="00476D2B" w:rsidRDefault="00F73C79" w14:paraId="3F822901" w14:textId="177AC32D">
            <w:pPr>
              <w:pStyle w:val="Bodycopy"/>
              <w:keepNext/>
              <w:jc w:val="left"/>
              <w:rPr>
                <w:rFonts w:asciiTheme="minorHAnsi" w:hAnsiTheme="minorHAnsi" w:cstheme="minorHAnsi"/>
              </w:rPr>
            </w:pPr>
            <w:r>
              <w:rPr>
                <w:rFonts w:asciiTheme="minorHAnsi" w:hAnsiTheme="minorHAnsi" w:cstheme="minorHAnsi"/>
              </w:rPr>
              <w:t>To be confirmed</w:t>
            </w:r>
          </w:p>
        </w:tc>
        <w:tc>
          <w:tcPr>
            <w:tcW w:w="1836" w:type="dxa"/>
          </w:tcPr>
          <w:p w:rsidRPr="00E83BEF" w:rsidR="000A38B5" w:rsidP="00476D2B" w:rsidRDefault="00F73C79" w14:paraId="7F6BE14D" w14:textId="5B9E5E1A">
            <w:pPr>
              <w:pStyle w:val="Bodycopy"/>
              <w:keepNext/>
              <w:jc w:val="left"/>
              <w:rPr>
                <w:rFonts w:asciiTheme="minorHAnsi" w:hAnsiTheme="minorHAnsi" w:cstheme="minorHAnsi"/>
              </w:rPr>
            </w:pPr>
            <w:r>
              <w:rPr>
                <w:rFonts w:asciiTheme="minorHAnsi" w:hAnsiTheme="minorHAnsi" w:cstheme="minorHAnsi"/>
              </w:rPr>
              <w:t>To be confirmed</w:t>
            </w:r>
          </w:p>
        </w:tc>
      </w:tr>
    </w:tbl>
    <w:p w:rsidRPr="00E83BEF" w:rsidR="000A38B5" w:rsidP="004219D8" w:rsidRDefault="004219D8" w14:paraId="3C571B08" w14:textId="54EE9B82">
      <w:pPr>
        <w:pStyle w:val="Caption"/>
      </w:pPr>
      <w:bookmarkStart w:name="_Toc240485189" w:id="163"/>
      <w:r>
        <w:t xml:space="preserve">Table </w:t>
        <w:fldChar w:fldCharType="begin"/>
        <w:instrText>STYLEREF 1 \s</w:instrText>
        <w:fldChar w:fldCharType="separate"/>
      </w:r>
      <w:r>
        <w:rPr>
          <w:noProof/>
        </w:rPr>
        <w:t>2</w:t>
      </w:r>
      <w:r>
        <w:fldChar w:fldCharType="end"/>
        <w:t>-</w:t>
        <w:fldChar w:fldCharType="begin"/>
        <w:instrText>SEQ Table \* ARABIC \s 1</w:instrText>
        <w:fldChar w:fldCharType="separate"/>
      </w:r>
      <w:r>
        <w:rPr>
          <w:noProof/>
        </w:rPr>
        <w:t>48</w:t>
      </w:r>
      <w:r>
        <w:fldChar w:fldCharType="end"/>
        <w:t>: Terminal Actual Inventory - API Endpoints</w:t>
      </w:r>
      <w:bookmarkEnd w:id="163"/>
    </w:p>
    <w:p w:rsidRPr="00D37C09" w:rsidR="000A38B5" w:rsidP="00622F7C" w:rsidRDefault="000A38B5" w14:paraId="74B4CF01" w14:textId="77777777">
      <w:pPr>
        <w:pStyle w:val="Heading5"/>
        <w:rPr>
          <w:rFonts w:ascii="Calibri" w:hAnsi="Calibri" w:cs="Calibri"/>
          <w:sz w:val="20"/>
        </w:rPr>
      </w:pPr>
      <w:r>
        <w:rPr>
          <w:rFonts w:ascii="Calibri" w:hAnsi="Calibri" w:cs="Calibri"/>
          <w:sz w:val="20"/>
        </w:rPr>
        <w:t>Sequence Diagram</w:t>
      </w:r>
    </w:p>
    <w:p w:rsidRPr="00E83BEF" w:rsidR="000A38B5" w:rsidP="000A38B5" w:rsidRDefault="000A38B5" w14:paraId="5776560B" w14:textId="77777777">
      <w:pPr>
        <w:keepNext/>
        <w:rPr>
          <w:rFonts w:cstheme="minorHAnsi"/>
          <w:sz w:val="20"/>
          <w:szCs w:val="20"/>
        </w:rPr>
      </w:pPr>
      <w:r>
        <w:rPr>
          <w:rFonts w:cstheme="minorHAnsi"/>
          <w:noProof/>
          <w:sz w:val="20"/>
          <w:szCs w:val="20"/>
        </w:rPr>
        <w:drawing>
          <wp:inline distT="0" distB="0" distL="0" distR="0" wp14:anchorId="68C971B0" wp14:editId="131B5790">
            <wp:extent cx="5943600" cy="4897755"/>
            <wp:effectExtent l="0" t="0" r="0" b="0"/>
            <wp:docPr id="2016640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640905" name=""/>
                    <pic:cNvPicPr/>
                  </pic:nvPicPr>
                  <pic:blipFill>
                    <a:blip r:embed="rId26"/>
                    <a:stretch>
                      <a:fillRect/>
                    </a:stretch>
                  </pic:blipFill>
                  <pic:spPr>
                    <a:xfrm>
                      <a:off x="0" y="0"/>
                      <a:ext cx="5943600" cy="4897755"/>
                    </a:xfrm>
                    <a:prstGeom prst="rect">
                      <a:avLst/>
                    </a:prstGeom>
                  </pic:spPr>
                </pic:pic>
              </a:graphicData>
            </a:graphic>
          </wp:inline>
        </w:drawing>
      </w:r>
    </w:p>
    <w:p w:rsidRPr="00E83BEF" w:rsidR="000A38B5" w:rsidP="004219D8" w:rsidRDefault="004219D8" w14:paraId="71CFC76C" w14:textId="4E940E21">
      <w:pPr>
        <w:pStyle w:val="Caption"/>
      </w:pPr>
      <w:bookmarkStart w:name="_Toc240485261" w:id="164"/>
      <w:r>
        <w:t xml:space="preserve">Figure </w:t>
        <w:fldChar w:fldCharType="begin"/>
        <w:instrText>STYLEREF 1 \s</w:instrText>
        <w:fldChar w:fldCharType="separate"/>
      </w:r>
      <w:r>
        <w:rPr>
          <w:noProof/>
        </w:rPr>
        <w:t>2</w:t>
      </w:r>
      <w:r>
        <w:fldChar w:fldCharType="end"/>
        <w:t>-</w:t>
        <w:fldChar w:fldCharType="begin"/>
        <w:instrText>SEQ Figure \* ARABIC \s 1</w:instrText>
        <w:fldChar w:fldCharType="separate"/>
      </w:r>
      <w:r>
        <w:rPr>
          <w:noProof/>
        </w:rPr>
        <w:t>9</w:t>
      </w:r>
      <w:r>
        <w:fldChar w:fldCharType="end"/>
        <w:t>: Terminal Actual Inventory Interface Sequence Diagram</w:t>
      </w:r>
      <w:bookmarkEnd w:id="164"/>
    </w:p>
    <w:p w:rsidRPr="00E83BEF" w:rsidR="000A38B5" w:rsidRDefault="000A38B5" w14:paraId="4B227BDC" w14:textId="77777777">
      <w:pPr>
        <w:numPr>
          <w:ilvl w:val="0"/>
          <w:numId w:val="48"/>
        </w:numPr>
        <w:rPr>
          <w:color w:val="000000" w:themeColor="text1"/>
          <w:sz w:val="20"/>
          <w:szCs w:val="20"/>
          <w:lang w:val="en-IN"/>
        </w:rPr>
      </w:pPr>
      <w:r>
        <w:rPr>
          <w:sz w:val="20"/>
          <w:szCs w:val="20"/>
        </w:rPr>
        <w:t xml:space="preserve">The Terminal Actual Inventory Trigger Function (Time Trigger) is triggered automatically at scheduled intervals based on the configured CRON expressions for the automated workflow. These functions invoke the Inventory Request Service and pass the required input parameters to extract Terminal Actual Inventory from Kittyhawk</w:t>
      </w:r>
      <w:r>
        <w:rPr>
          <w:color w:val="000000" w:themeColor="text1"/>
          <w:sz w:val="20"/>
          <w:szCs w:val="20"/>
          <w:lang w:val="en-IN"/>
        </w:rPr>
        <w:t>. </w:t>
      </w:r>
    </w:p>
    <w:p w:rsidRPr="00E83BEF" w:rsidR="000A38B5" w:rsidRDefault="000A38B5" w14:paraId="04F68A0E" w14:textId="77777777">
      <w:pPr>
        <w:numPr>
          <w:ilvl w:val="0"/>
          <w:numId w:val="48"/>
        </w:numPr>
        <w:rPr>
          <w:rFonts w:cstheme="minorHAnsi"/>
          <w:color w:val="000000" w:themeColor="text1"/>
          <w:sz w:val="20"/>
          <w:szCs w:val="20"/>
          <w:lang w:val="en-IN"/>
        </w:rPr>
      </w:pPr>
      <w:r>
        <w:rPr>
          <w:rFonts w:cstheme="minorHAnsi"/>
          <w:color w:val="000000" w:themeColor="text1"/>
          <w:sz w:val="20"/>
          <w:szCs w:val="20"/>
          <w:lang w:val="en-IN"/>
        </w:rPr>
        <w:t>The Inventory Request Service validates the request parameters including UseServiceBus and IsImport.</w:t>
      </w:r>
    </w:p>
    <w:p w:rsidRPr="00E83BEF" w:rsidR="000A38B5" w:rsidRDefault="000A38B5" w14:paraId="011AFA7B" w14:textId="77777777">
      <w:pPr>
        <w:numPr>
          <w:ilvl w:val="0"/>
          <w:numId w:val="48"/>
        </w:numPr>
        <w:rPr>
          <w:rFonts w:cstheme="minorHAnsi"/>
          <w:color w:val="000000" w:themeColor="text1"/>
          <w:sz w:val="20"/>
          <w:szCs w:val="20"/>
          <w:lang w:val="en-IN"/>
        </w:rPr>
      </w:pPr>
      <w:r>
        <w:rPr>
          <w:rFonts w:cstheme="minorHAnsi"/>
          <w:color w:val="000000" w:themeColor="text1"/>
          <w:sz w:val="20"/>
          <w:szCs w:val="20"/>
          <w:lang w:val="en-IN"/>
        </w:rPr>
        <w:t>If the UseServiceBus parameter is set to true, the Inventory Request Service triggers the Inventory Request Durable Function and passes the request parameters.</w:t>
      </w:r>
    </w:p>
    <w:p w:rsidRPr="00E83BEF" w:rsidR="000A38B5" w:rsidRDefault="000A38B5" w14:paraId="0307E76D" w14:textId="77777777">
      <w:pPr>
        <w:numPr>
          <w:ilvl w:val="0"/>
          <w:numId w:val="48"/>
        </w:numPr>
        <w:rPr>
          <w:rFonts w:cstheme="minorHAnsi"/>
          <w:color w:val="000000" w:themeColor="text1"/>
          <w:sz w:val="20"/>
          <w:szCs w:val="20"/>
          <w:lang w:val="en-IN"/>
        </w:rPr>
      </w:pPr>
      <w:r>
        <w:rPr>
          <w:rFonts w:cstheme="minorHAnsi"/>
          <w:color w:val="000000" w:themeColor="text1"/>
          <w:sz w:val="20"/>
          <w:szCs w:val="20"/>
          <w:lang w:val="en-IN"/>
        </w:rPr>
        <w:t>The Request Durable Function returns the Status Check API to the Inventory Request Service. Using this Status Check API, the Request Service polls for the completion of the Request Durable Function.</w:t>
      </w:r>
    </w:p>
    <w:p w:rsidRPr="00E83BEF" w:rsidR="000A38B5" w:rsidRDefault="000A38B5" w14:paraId="6145F08D" w14:textId="77777777">
      <w:pPr>
        <w:numPr>
          <w:ilvl w:val="0"/>
          <w:numId w:val="48"/>
        </w:numPr>
        <w:rPr>
          <w:rFonts w:cstheme="minorHAnsi"/>
          <w:color w:val="000000" w:themeColor="text1"/>
          <w:sz w:val="20"/>
          <w:szCs w:val="20"/>
          <w:lang w:val="en-IN"/>
        </w:rPr>
      </w:pPr>
      <w:r>
        <w:rPr>
          <w:rFonts w:cstheme="minorHAnsi"/>
          <w:color w:val="000000" w:themeColor="text1"/>
          <w:sz w:val="20"/>
          <w:szCs w:val="20"/>
          <w:lang w:val="en-IN"/>
        </w:rPr>
        <w:t>The Inventory Request Durable Function prepares the Request Message using the request parameters, pushes it to the Azure Service Bus InventoryRequestQueue, and waits for the inventory response to be available in the Azure Service Bus InventoryResponseQueue.</w:t>
      </w:r>
    </w:p>
    <w:p w:rsidRPr="00E83BEF" w:rsidR="000A38B5" w:rsidRDefault="000A38B5" w14:paraId="532A4027" w14:textId="77777777">
      <w:pPr>
        <w:numPr>
          <w:ilvl w:val="0"/>
          <w:numId w:val="48"/>
        </w:numPr>
        <w:rPr>
          <w:rFonts w:cstheme="minorHAnsi"/>
          <w:color w:val="000000" w:themeColor="text1"/>
          <w:sz w:val="20"/>
          <w:szCs w:val="20"/>
          <w:lang w:val="en-IN"/>
        </w:rPr>
      </w:pPr>
      <w:r>
        <w:rPr>
          <w:rFonts w:cstheme="minorHAnsi"/>
          <w:color w:val="000000" w:themeColor="text1"/>
          <w:sz w:val="20"/>
          <w:szCs w:val="20"/>
          <w:lang w:val="en-IN"/>
        </w:rPr>
        <w:t>The Inventory Response Durable Function picks up the Request Message from the InventoryRequestQueue and passes it to the Inventory Response Service.</w:t>
      </w:r>
    </w:p>
    <w:p w:rsidRPr="00E83BEF" w:rsidR="000A38B5" w:rsidRDefault="00FB7DCD" w14:paraId="16EBEB1E" w14:textId="2E7A44F7">
      <w:pPr>
        <w:numPr>
          <w:ilvl w:val="0"/>
          <w:numId w:val="48"/>
        </w:numPr>
        <w:rPr>
          <w:color w:val="000000" w:themeColor="text1"/>
          <w:sz w:val="20"/>
          <w:szCs w:val="20"/>
          <w:lang w:val="en-IN"/>
        </w:rPr>
      </w:pPr>
      <w:r>
        <w:rPr>
          <w:color w:val="000000" w:themeColor="text1"/>
          <w:sz w:val="20"/>
          <w:szCs w:val="20"/>
          <w:lang w:val="en-IN"/>
        </w:rPr>
        <w:t>The Inventory Response Service extracts the parameters from the Request Message and calls Kittyhawk to retrieve the terminal actual inventory data.</w:t>
      </w:r>
    </w:p>
    <w:p w:rsidRPr="00E83BEF" w:rsidR="000A38B5" w:rsidRDefault="000A38B5" w14:paraId="73A7944B" w14:textId="77777777">
      <w:pPr>
        <w:numPr>
          <w:ilvl w:val="0"/>
          <w:numId w:val="48"/>
        </w:numPr>
        <w:rPr>
          <w:rFonts w:cstheme="minorHAnsi"/>
          <w:color w:val="000000" w:themeColor="text1"/>
          <w:sz w:val="20"/>
          <w:szCs w:val="20"/>
          <w:lang w:val="en-IN"/>
        </w:rPr>
      </w:pPr>
      <w:r>
        <w:rPr>
          <w:rFonts w:cstheme="minorHAnsi"/>
          <w:color w:val="000000" w:themeColor="text1"/>
          <w:sz w:val="20"/>
          <w:szCs w:val="20"/>
          <w:lang w:val="en-IN"/>
        </w:rPr>
        <w:t>The Inventory Response Service performs Local to Profisee Code Aliasing and returns the transformed data to the Inventory Response Durable Function.</w:t>
      </w:r>
    </w:p>
    <w:p w:rsidRPr="00E83BEF" w:rsidR="000A38B5" w:rsidRDefault="000A38B5" w14:paraId="7EF0FC80" w14:textId="77777777">
      <w:pPr>
        <w:numPr>
          <w:ilvl w:val="0"/>
          <w:numId w:val="48"/>
        </w:numPr>
        <w:rPr>
          <w:rFonts w:cstheme="minorHAnsi"/>
          <w:color w:val="000000" w:themeColor="text1"/>
          <w:sz w:val="20"/>
          <w:szCs w:val="20"/>
          <w:lang w:val="en-IN"/>
        </w:rPr>
      </w:pPr>
      <w:r>
        <w:rPr>
          <w:rFonts w:cstheme="minorHAnsi"/>
          <w:color w:val="000000" w:themeColor="text1"/>
          <w:sz w:val="20"/>
          <w:szCs w:val="20"/>
          <w:lang w:val="en-IN"/>
        </w:rPr>
        <w:t>The Inventory Response Durable Function pushes the processed response message to the Azure Service Bus InventoryResponseQueue.</w:t>
      </w:r>
    </w:p>
    <w:p w:rsidRPr="00E83BEF" w:rsidR="000A38B5" w:rsidRDefault="000A38B5" w14:paraId="7E13B30E" w14:textId="77777777">
      <w:pPr>
        <w:numPr>
          <w:ilvl w:val="0"/>
          <w:numId w:val="48"/>
        </w:numPr>
        <w:rPr>
          <w:rFonts w:cstheme="minorHAnsi"/>
          <w:color w:val="000000" w:themeColor="text1"/>
          <w:sz w:val="20"/>
          <w:szCs w:val="20"/>
          <w:lang w:val="en-IN"/>
        </w:rPr>
      </w:pPr>
      <w:r>
        <w:rPr>
          <w:rFonts w:cstheme="minorHAnsi"/>
          <w:color w:val="000000" w:themeColor="text1"/>
          <w:sz w:val="20"/>
          <w:szCs w:val="20"/>
          <w:lang w:val="en-IN"/>
        </w:rPr>
        <w:t>The Inventory Request Durable Function picks up the response data from the InventoryResponseQueue and returns it to the Inventory Request Service through the Status Check API.</w:t>
      </w:r>
    </w:p>
    <w:p w:rsidRPr="00E83BEF" w:rsidR="000A38B5" w:rsidRDefault="000A38B5" w14:paraId="54C92A54" w14:textId="77777777">
      <w:pPr>
        <w:numPr>
          <w:ilvl w:val="0"/>
          <w:numId w:val="48"/>
        </w:numPr>
        <w:rPr>
          <w:rFonts w:cstheme="minorHAnsi"/>
          <w:color w:val="000000" w:themeColor="text1"/>
          <w:sz w:val="20"/>
          <w:szCs w:val="20"/>
          <w:lang w:val="en-IN"/>
        </w:rPr>
      </w:pPr>
      <w:r>
        <w:rPr>
          <w:rFonts w:cstheme="minorHAnsi"/>
          <w:color w:val="000000" w:themeColor="text1"/>
          <w:sz w:val="20"/>
          <w:szCs w:val="20"/>
          <w:lang w:val="en-IN"/>
        </w:rPr>
        <w:t>If the UseServiceBus parameter is set to false, the Inventory Request Service directly invokes the Inventory Response Service without triggering Durable Functions or Azure Service Bus queues.</w:t>
      </w:r>
    </w:p>
    <w:p w:rsidRPr="00E83BEF" w:rsidR="000A38B5" w:rsidRDefault="000A38B5" w14:paraId="4469B74D" w14:textId="77777777">
      <w:pPr>
        <w:numPr>
          <w:ilvl w:val="0"/>
          <w:numId w:val="48"/>
        </w:numPr>
        <w:rPr>
          <w:color w:val="000000" w:themeColor="text1"/>
          <w:sz w:val="20"/>
          <w:szCs w:val="20"/>
          <w:lang w:val="en-IN"/>
        </w:rPr>
      </w:pPr>
      <w:r>
        <w:rPr>
          <w:color w:val="000000" w:themeColor="text1"/>
          <w:sz w:val="20"/>
          <w:szCs w:val="20"/>
          <w:lang w:val="en-IN"/>
        </w:rPr>
        <w:t>The Inventory Response Service extracts the request parameters, calls Kittyhawk systems to retrieve terminal actual inventory data, performs Local to Profisee Code Aliasing, and returns the response directly to the Inventory Request Service.</w:t>
      </w:r>
    </w:p>
    <w:p w:rsidRPr="00E83BEF" w:rsidR="000A38B5" w:rsidRDefault="000A38B5" w14:paraId="26A9D632" w14:textId="250F93D6">
      <w:pPr>
        <w:numPr>
          <w:ilvl w:val="0"/>
          <w:numId w:val="48"/>
        </w:numPr>
        <w:rPr>
          <w:rFonts w:cstheme="minorHAnsi"/>
          <w:color w:val="000000" w:themeColor="text1"/>
          <w:sz w:val="20"/>
          <w:szCs w:val="20"/>
          <w:lang w:val="en-IN"/>
        </w:rPr>
      </w:pPr>
      <w:r>
        <w:rPr>
          <w:rFonts w:cstheme="minorHAnsi"/>
          <w:color w:val="000000" w:themeColor="text1"/>
          <w:sz w:val="20"/>
          <w:szCs w:val="20"/>
          <w:lang w:val="en-IN"/>
        </w:rPr>
        <w:t xml:space="preserve">If the IsImport parameter is set to false, the Inventory Request Service stores the actual terminal inventory data directly into the IQDM Database using stored procedures.</w:t>
      </w:r>
    </w:p>
    <w:p w:rsidRPr="00E83BEF" w:rsidR="000A38B5" w:rsidRDefault="000A38B5" w14:paraId="5C8B121B" w14:textId="77777777">
      <w:pPr>
        <w:numPr>
          <w:ilvl w:val="0"/>
          <w:numId w:val="48"/>
        </w:numPr>
        <w:rPr>
          <w:rFonts w:cstheme="minorHAnsi"/>
          <w:color w:val="000000" w:themeColor="text1"/>
          <w:sz w:val="20"/>
          <w:szCs w:val="20"/>
          <w:lang w:val="en-IN"/>
        </w:rPr>
      </w:pPr>
      <w:r>
        <w:rPr>
          <w:rFonts w:cstheme="minorHAnsi"/>
          <w:color w:val="000000" w:themeColor="text1"/>
          <w:sz w:val="20"/>
          <w:szCs w:val="20"/>
          <w:lang w:val="en-IN"/>
        </w:rPr>
        <w:t>If the IsImport parameter is set to true, the Inventory Request Service returns the inventory response back to the caller application.</w:t>
      </w:r>
    </w:p>
    <w:p w:rsidRPr="00D37C09" w:rsidR="000A38B5" w:rsidP="00790951" w:rsidRDefault="000A38B5" w14:paraId="5E427CC2" w14:textId="77777777">
      <w:pPr>
        <w:pStyle w:val="Heading4"/>
        <w:rPr>
          <w:rFonts w:ascii="Calibri" w:hAnsi="Calibri" w:cs="Calibri"/>
          <w:sz w:val="20"/>
        </w:rPr>
      </w:pPr>
      <w:bookmarkStart w:name="_Toc29009663" w:id="165"/>
      <w:r>
        <w:rPr>
          <w:rFonts w:ascii="Calibri" w:hAnsi="Calibri" w:cs="Calibri"/>
          <w:sz w:val="20"/>
        </w:rPr>
        <w:t>Data Entity</w:t>
      </w:r>
      <w:bookmarkEnd w:id="165"/>
    </w:p>
    <w:p w:rsidRPr="00D37C09" w:rsidR="000A38B5" w:rsidP="00790951" w:rsidRDefault="000A38B5" w14:paraId="37B90E58" w14:textId="77777777">
      <w:pPr>
        <w:pStyle w:val="Heading5"/>
        <w:rPr>
          <w:rFonts w:ascii="Calibri" w:hAnsi="Calibri" w:cs="Calibri"/>
          <w:sz w:val="20"/>
        </w:rPr>
      </w:pPr>
      <w:r>
        <w:rPr>
          <w:rFonts w:ascii="Calibri" w:hAnsi="Calibri" w:cs="Calibri"/>
          <w:sz w:val="20"/>
        </w:rPr>
        <w:t>Source (Kittyhawk) Data Entity: Terminal Actual Inventory</w:t>
      </w:r>
    </w:p>
    <w:tbl>
      <w:tblPr>
        <w:tblW w:w="0" w:type="auto"/>
        <w:tblInd w:w="-20" w:type="dxa"/>
        <w:tblLook w:val="04A0" w:firstRow="1" w:lastRow="0" w:firstColumn="1" w:lastColumn="0" w:noHBand="0" w:noVBand="1"/>
      </w:tblPr>
      <w:tblGrid>
        <w:gridCol w:w="2080"/>
        <w:gridCol w:w="3229"/>
        <w:gridCol w:w="1066"/>
        <w:gridCol w:w="1585"/>
        <w:gridCol w:w="222"/>
      </w:tblGrid>
      <w:tr w:rsidRPr="00E83BEF" w:rsidR="000A38B5" w:rsidTr="00E219D8" w14:paraId="47742A7D" w14:textId="77777777">
        <w:trPr>
          <w:gridAfter w:val="1"/>
          <w:trHeight w:val="315"/>
        </w:trPr>
        <w:tc>
          <w:tcPr>
            <w:tcW w:w="0" w:type="auto"/>
            <w:tcBorders>
              <w:top w:val="single" w:color="auto" w:sz="8" w:space="0"/>
              <w:left w:val="single" w:color="auto" w:sz="8" w:space="0"/>
              <w:bottom w:val="single" w:color="auto" w:sz="8" w:space="0"/>
              <w:right w:val="single" w:color="auto" w:sz="8" w:space="0"/>
            </w:tcBorders>
            <w:shd w:val="clear" w:color="000000" w:fill="4472C4"/>
            <w:vAlign w:val="center"/>
            <w:hideMark/>
          </w:tcPr>
          <w:p w:rsidRPr="00E83BEF" w:rsidR="000A38B5" w:rsidP="00E219D8" w:rsidRDefault="000A38B5" w14:paraId="51682713" w14:textId="77777777">
            <w:pPr>
              <w:spacing w:after="0" w:line="240" w:lineRule="auto"/>
              <w:jc w:val="center"/>
              <w:rPr>
                <w:rFonts w:eastAsia="Times New Roman" w:cstheme="minorHAnsi"/>
                <w:b/>
                <w:bCs/>
                <w:color w:val="FFFFFF"/>
                <w:sz w:val="20"/>
                <w:szCs w:val="20"/>
              </w:rPr>
            </w:pPr>
            <w:r>
              <w:rPr>
                <w:rFonts w:eastAsia="Times New Roman" w:cstheme="minorHAnsi"/>
                <w:b/>
                <w:bCs/>
                <w:color w:val="FFFFFF"/>
                <w:sz w:val="20"/>
                <w:szCs w:val="20"/>
              </w:rPr>
              <w:t>Attribute Name</w:t>
            </w:r>
          </w:p>
        </w:tc>
        <w:tc>
          <w:tcPr>
            <w:tcW w:w="0" w:type="auto"/>
            <w:tcBorders>
              <w:top w:val="single" w:color="auto" w:sz="8" w:space="0"/>
              <w:left w:val="nil"/>
              <w:bottom w:val="single" w:color="auto" w:sz="8" w:space="0"/>
              <w:right w:val="single" w:color="auto" w:sz="8" w:space="0"/>
            </w:tcBorders>
            <w:shd w:val="clear" w:color="000000" w:fill="4472C4"/>
            <w:vAlign w:val="center"/>
            <w:hideMark/>
          </w:tcPr>
          <w:p w:rsidRPr="00E83BEF" w:rsidR="000A38B5" w:rsidP="00E219D8" w:rsidRDefault="000A38B5" w14:paraId="23AFED54" w14:textId="77777777">
            <w:pPr>
              <w:spacing w:after="0" w:line="240" w:lineRule="auto"/>
              <w:jc w:val="center"/>
              <w:rPr>
                <w:rFonts w:eastAsia="Times New Roman" w:cstheme="minorHAnsi"/>
                <w:b/>
                <w:bCs/>
                <w:color w:val="FFFFFF"/>
                <w:sz w:val="20"/>
                <w:szCs w:val="20"/>
              </w:rPr>
            </w:pPr>
            <w:r>
              <w:rPr>
                <w:rFonts w:eastAsia="Times New Roman" w:cstheme="minorHAnsi"/>
                <w:b/>
                <w:bCs/>
                <w:color w:val="FFFFFF"/>
                <w:sz w:val="20"/>
                <w:szCs w:val="20"/>
              </w:rPr>
              <w:t>Description</w:t>
            </w:r>
          </w:p>
        </w:tc>
        <w:tc>
          <w:tcPr>
            <w:tcW w:w="0" w:type="auto"/>
            <w:tcBorders>
              <w:top w:val="single" w:color="auto" w:sz="8" w:space="0"/>
              <w:left w:val="nil"/>
              <w:bottom w:val="single" w:color="auto" w:sz="8" w:space="0"/>
              <w:right w:val="single" w:color="auto" w:sz="8" w:space="0"/>
            </w:tcBorders>
            <w:shd w:val="clear" w:color="000000" w:fill="4472C4"/>
            <w:vAlign w:val="center"/>
            <w:hideMark/>
          </w:tcPr>
          <w:p w:rsidRPr="00E83BEF" w:rsidR="000A38B5" w:rsidP="00E219D8" w:rsidRDefault="000A38B5" w14:paraId="2F3078CC" w14:textId="77777777">
            <w:pPr>
              <w:spacing w:after="0" w:line="240" w:lineRule="auto"/>
              <w:jc w:val="center"/>
              <w:rPr>
                <w:rFonts w:eastAsia="Times New Roman" w:cstheme="minorHAnsi"/>
                <w:b/>
                <w:bCs/>
                <w:color w:val="FFFFFF"/>
                <w:sz w:val="20"/>
                <w:szCs w:val="20"/>
              </w:rPr>
            </w:pPr>
            <w:r>
              <w:rPr>
                <w:rFonts w:eastAsia="Times New Roman" w:cstheme="minorHAnsi"/>
                <w:b/>
                <w:bCs/>
                <w:color w:val="FFFFFF"/>
                <w:sz w:val="20"/>
                <w:szCs w:val="20"/>
              </w:rPr>
              <w:t>Type</w:t>
            </w:r>
          </w:p>
        </w:tc>
        <w:tc>
          <w:tcPr>
            <w:tcW w:w="0" w:type="auto"/>
            <w:tcBorders>
              <w:top w:val="single" w:color="auto" w:sz="8" w:space="0"/>
              <w:left w:val="nil"/>
              <w:bottom w:val="single" w:color="auto" w:sz="8" w:space="0"/>
              <w:right w:val="single" w:color="auto" w:sz="8" w:space="0"/>
            </w:tcBorders>
            <w:shd w:val="clear" w:color="000000" w:fill="4472C4"/>
            <w:vAlign w:val="center"/>
            <w:hideMark/>
          </w:tcPr>
          <w:p w:rsidRPr="00E83BEF" w:rsidR="000A38B5" w:rsidP="00E219D8" w:rsidRDefault="000A38B5" w14:paraId="7196F64F" w14:textId="77777777">
            <w:pPr>
              <w:spacing w:after="0" w:line="240" w:lineRule="auto"/>
              <w:jc w:val="center"/>
              <w:rPr>
                <w:rFonts w:eastAsia="Times New Roman" w:cstheme="minorHAnsi"/>
                <w:b/>
                <w:bCs/>
                <w:color w:val="FFFFFF"/>
                <w:sz w:val="20"/>
                <w:szCs w:val="20"/>
              </w:rPr>
            </w:pPr>
            <w:r>
              <w:rPr>
                <w:rFonts w:eastAsia="Times New Roman" w:cstheme="minorHAnsi"/>
                <w:b/>
                <w:bCs/>
                <w:color w:val="FFFFFF"/>
                <w:sz w:val="20"/>
                <w:szCs w:val="20"/>
              </w:rPr>
              <w:t>Example</w:t>
            </w:r>
          </w:p>
        </w:tc>
      </w:tr>
      <w:tr w:rsidRPr="00E83BEF" w:rsidR="000A38B5" w:rsidTr="00E219D8" w14:paraId="27463EDE" w14:textId="77777777">
        <w:trPr>
          <w:gridAfter w:val="1"/>
          <w:trHeight w:val="315"/>
        </w:trPr>
        <w:tc>
          <w:tcPr>
            <w:tcW w:w="0" w:type="auto"/>
            <w:tcBorders>
              <w:top w:val="nil"/>
              <w:left w:val="single" w:color="auto" w:sz="8" w:space="0"/>
              <w:bottom w:val="single" w:color="auto" w:sz="8" w:space="0"/>
              <w:right w:val="single" w:color="auto" w:sz="8" w:space="0"/>
            </w:tcBorders>
            <w:vAlign w:val="center"/>
            <w:hideMark/>
          </w:tcPr>
          <w:p w:rsidRPr="00E83BEF" w:rsidR="000A38B5" w:rsidP="00E219D8" w:rsidRDefault="000A38B5" w14:paraId="4E8EC591" w14:textId="77777777">
            <w:pPr>
              <w:spacing w:after="0" w:line="240" w:lineRule="auto"/>
              <w:jc w:val="center"/>
              <w:rPr>
                <w:rFonts w:eastAsia="Times New Roman" w:cstheme="minorHAnsi"/>
                <w:b/>
                <w:bCs/>
                <w:color w:val="000000"/>
                <w:sz w:val="20"/>
                <w:szCs w:val="20"/>
              </w:rPr>
            </w:pPr>
            <w:r>
              <w:rPr>
                <w:rFonts w:eastAsia="Times New Roman" w:cstheme="minorHAnsi"/>
                <w:b/>
                <w:bCs/>
                <w:color w:val="000000"/>
                <w:sz w:val="20"/>
                <w:szCs w:val="20"/>
              </w:rPr>
              <w:t>ProductKey</w:t>
            </w:r>
          </w:p>
        </w:tc>
        <w:tc>
          <w:tcPr>
            <w:tcW w:w="0" w:type="auto"/>
            <w:tcBorders>
              <w:top w:val="nil"/>
              <w:left w:val="nil"/>
              <w:bottom w:val="single" w:color="auto" w:sz="8" w:space="0"/>
              <w:right w:val="single" w:color="auto" w:sz="8" w:space="0"/>
            </w:tcBorders>
            <w:vAlign w:val="center"/>
            <w:hideMark/>
          </w:tcPr>
          <w:p w:rsidRPr="00E83BEF" w:rsidR="000A38B5" w:rsidP="00E219D8" w:rsidRDefault="000A38B5" w14:paraId="563E2271" w14:textId="7777777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Product ID stored in the tank</w:t>
            </w:r>
          </w:p>
        </w:tc>
        <w:tc>
          <w:tcPr>
            <w:tcW w:w="0" w:type="auto"/>
            <w:tcBorders>
              <w:top w:val="nil"/>
              <w:left w:val="nil"/>
              <w:bottom w:val="single" w:color="auto" w:sz="8" w:space="0"/>
              <w:right w:val="single" w:color="auto" w:sz="8" w:space="0"/>
            </w:tcBorders>
            <w:vAlign w:val="center"/>
            <w:hideMark/>
          </w:tcPr>
          <w:p w:rsidRPr="00E83BEF" w:rsidR="000A38B5" w:rsidP="00E219D8" w:rsidRDefault="000A38B5" w14:paraId="28BC2FEE" w14:textId="7777777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varchar</w:t>
            </w:r>
          </w:p>
        </w:tc>
        <w:tc>
          <w:tcPr>
            <w:tcW w:w="0" w:type="auto"/>
            <w:tcBorders>
              <w:top w:val="nil"/>
              <w:left w:val="nil"/>
              <w:bottom w:val="single" w:color="auto" w:sz="8" w:space="0"/>
              <w:right w:val="single" w:color="auto" w:sz="8" w:space="0"/>
            </w:tcBorders>
            <w:vAlign w:val="center"/>
            <w:hideMark/>
          </w:tcPr>
          <w:p w:rsidRPr="00E83BEF" w:rsidR="000A38B5" w:rsidP="00E219D8" w:rsidRDefault="000A38B5" w14:paraId="56877FFF" w14:textId="7777777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885</w:t>
            </w:r>
          </w:p>
        </w:tc>
      </w:tr>
      <w:tr w:rsidRPr="00E83BEF" w:rsidR="000A38B5" w:rsidTr="00E219D8" w14:paraId="3ACAEEBB" w14:textId="77777777">
        <w:trPr>
          <w:gridAfter w:val="1"/>
          <w:trHeight w:val="315"/>
        </w:trPr>
        <w:tc>
          <w:tcPr>
            <w:tcW w:w="0" w:type="auto"/>
            <w:tcBorders>
              <w:top w:val="nil"/>
              <w:left w:val="single" w:color="auto" w:sz="8" w:space="0"/>
              <w:bottom w:val="single" w:color="auto" w:sz="8" w:space="0"/>
              <w:right w:val="single" w:color="auto" w:sz="8" w:space="0"/>
            </w:tcBorders>
            <w:vAlign w:val="center"/>
            <w:hideMark/>
          </w:tcPr>
          <w:p w:rsidRPr="00E83BEF" w:rsidR="000A38B5" w:rsidP="00E219D8" w:rsidRDefault="000A38B5" w14:paraId="4CE68D56" w14:textId="77777777">
            <w:pPr>
              <w:spacing w:after="0" w:line="240" w:lineRule="auto"/>
              <w:jc w:val="center"/>
              <w:rPr>
                <w:rFonts w:eastAsia="Times New Roman" w:cstheme="minorHAnsi"/>
                <w:b/>
                <w:bCs/>
                <w:color w:val="000000"/>
                <w:sz w:val="20"/>
                <w:szCs w:val="20"/>
              </w:rPr>
            </w:pPr>
            <w:r>
              <w:rPr>
                <w:rFonts w:eastAsia="Times New Roman" w:cstheme="minorHAnsi"/>
                <w:b/>
                <w:bCs/>
                <w:color w:val="000000"/>
                <w:sz w:val="20"/>
                <w:szCs w:val="20"/>
              </w:rPr>
              <w:t>Net Quantity</w:t>
            </w:r>
          </w:p>
        </w:tc>
        <w:tc>
          <w:tcPr>
            <w:tcW w:w="0" w:type="auto"/>
            <w:tcBorders>
              <w:top w:val="nil"/>
              <w:left w:val="nil"/>
              <w:bottom w:val="single" w:color="auto" w:sz="8" w:space="0"/>
              <w:right w:val="single" w:color="auto" w:sz="8" w:space="0"/>
            </w:tcBorders>
            <w:vAlign w:val="center"/>
            <w:hideMark/>
          </w:tcPr>
          <w:p w:rsidRPr="00E83BEF" w:rsidR="000A38B5" w:rsidP="00E219D8" w:rsidRDefault="000A38B5" w14:paraId="43C8E90B" w14:textId="7777777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Net inventory quantity in tank</w:t>
            </w:r>
          </w:p>
        </w:tc>
        <w:tc>
          <w:tcPr>
            <w:tcW w:w="0" w:type="auto"/>
            <w:tcBorders>
              <w:top w:val="nil"/>
              <w:left w:val="nil"/>
              <w:bottom w:val="single" w:color="auto" w:sz="8" w:space="0"/>
              <w:right w:val="single" w:color="auto" w:sz="8" w:space="0"/>
            </w:tcBorders>
            <w:vAlign w:val="center"/>
            <w:hideMark/>
          </w:tcPr>
          <w:p w:rsidRPr="00E83BEF" w:rsidR="000A38B5" w:rsidP="00E219D8" w:rsidRDefault="000A38B5" w14:paraId="0DA12BCF" w14:textId="7777777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Float</w:t>
            </w:r>
          </w:p>
        </w:tc>
        <w:tc>
          <w:tcPr>
            <w:tcW w:w="0" w:type="auto"/>
            <w:tcBorders>
              <w:top w:val="nil"/>
              <w:left w:val="nil"/>
              <w:bottom w:val="single" w:color="auto" w:sz="8" w:space="0"/>
              <w:right w:val="single" w:color="auto" w:sz="8" w:space="0"/>
            </w:tcBorders>
            <w:vAlign w:val="center"/>
            <w:hideMark/>
          </w:tcPr>
          <w:p w:rsidRPr="00E83BEF" w:rsidR="000A38B5" w:rsidP="00E219D8" w:rsidRDefault="000A38B5" w14:paraId="7B1A4B62" w14:textId="7777777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758593</w:t>
            </w:r>
          </w:p>
        </w:tc>
      </w:tr>
      <w:tr w:rsidRPr="00E83BEF" w:rsidR="000A38B5" w:rsidTr="00E219D8" w14:paraId="3579BD8C" w14:textId="77777777">
        <w:trPr>
          <w:gridAfter w:val="1"/>
          <w:trHeight w:val="315"/>
        </w:trPr>
        <w:tc>
          <w:tcPr>
            <w:tcW w:w="0" w:type="auto"/>
            <w:tcBorders>
              <w:top w:val="nil"/>
              <w:left w:val="single" w:color="auto" w:sz="8" w:space="0"/>
              <w:bottom w:val="single" w:color="auto" w:sz="8" w:space="0"/>
              <w:right w:val="single" w:color="auto" w:sz="8" w:space="0"/>
            </w:tcBorders>
            <w:vAlign w:val="center"/>
            <w:hideMark/>
          </w:tcPr>
          <w:p w:rsidRPr="00E83BEF" w:rsidR="000A38B5" w:rsidP="00E219D8" w:rsidRDefault="000A38B5" w14:paraId="163546CA" w14:textId="77777777">
            <w:pPr>
              <w:spacing w:after="0" w:line="240" w:lineRule="auto"/>
              <w:jc w:val="center"/>
              <w:rPr>
                <w:rFonts w:eastAsia="Times New Roman" w:cstheme="minorHAnsi"/>
                <w:b/>
                <w:bCs/>
                <w:color w:val="000000"/>
                <w:sz w:val="20"/>
                <w:szCs w:val="20"/>
              </w:rPr>
            </w:pPr>
            <w:r>
              <w:rPr>
                <w:rFonts w:eastAsia="Times New Roman" w:cstheme="minorHAnsi"/>
                <w:b/>
                <w:bCs/>
                <w:color w:val="000000"/>
                <w:sz w:val="20"/>
                <w:szCs w:val="20"/>
              </w:rPr>
              <w:t>GrossQuantity</w:t>
            </w:r>
          </w:p>
        </w:tc>
        <w:tc>
          <w:tcPr>
            <w:tcW w:w="0" w:type="auto"/>
            <w:tcBorders>
              <w:top w:val="nil"/>
              <w:left w:val="nil"/>
              <w:bottom w:val="single" w:color="auto" w:sz="8" w:space="0"/>
              <w:right w:val="single" w:color="auto" w:sz="8" w:space="0"/>
            </w:tcBorders>
            <w:vAlign w:val="center"/>
            <w:hideMark/>
          </w:tcPr>
          <w:p w:rsidRPr="00E83BEF" w:rsidR="000A38B5" w:rsidP="00E219D8" w:rsidRDefault="000A38B5" w14:paraId="14E97878" w14:textId="7777777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Gross inventory quantity in tank</w:t>
            </w:r>
          </w:p>
        </w:tc>
        <w:tc>
          <w:tcPr>
            <w:tcW w:w="0" w:type="auto"/>
            <w:tcBorders>
              <w:top w:val="nil"/>
              <w:left w:val="nil"/>
              <w:bottom w:val="single" w:color="auto" w:sz="8" w:space="0"/>
              <w:right w:val="single" w:color="auto" w:sz="8" w:space="0"/>
            </w:tcBorders>
            <w:vAlign w:val="center"/>
            <w:hideMark/>
          </w:tcPr>
          <w:p w:rsidRPr="00E83BEF" w:rsidR="000A38B5" w:rsidP="00E219D8" w:rsidRDefault="000A38B5" w14:paraId="5BBF5933" w14:textId="7777777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Float</w:t>
            </w:r>
          </w:p>
        </w:tc>
        <w:tc>
          <w:tcPr>
            <w:tcW w:w="0" w:type="auto"/>
            <w:tcBorders>
              <w:top w:val="nil"/>
              <w:left w:val="nil"/>
              <w:bottom w:val="single" w:color="auto" w:sz="8" w:space="0"/>
              <w:right w:val="single" w:color="auto" w:sz="8" w:space="0"/>
            </w:tcBorders>
            <w:vAlign w:val="center"/>
            <w:hideMark/>
          </w:tcPr>
          <w:p w:rsidRPr="00E83BEF" w:rsidR="000A38B5" w:rsidP="00E219D8" w:rsidRDefault="000A38B5" w14:paraId="56CDEFEA" w14:textId="7777777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758593</w:t>
            </w:r>
          </w:p>
        </w:tc>
      </w:tr>
      <w:tr w:rsidRPr="00E83BEF" w:rsidR="000A38B5" w:rsidTr="00E219D8" w14:paraId="47610746" w14:textId="77777777">
        <w:trPr>
          <w:gridAfter w:val="1"/>
          <w:trHeight w:val="315"/>
        </w:trPr>
        <w:tc>
          <w:tcPr>
            <w:tcW w:w="0" w:type="auto"/>
            <w:tcBorders>
              <w:top w:val="nil"/>
              <w:left w:val="single" w:color="auto" w:sz="8" w:space="0"/>
              <w:bottom w:val="single" w:color="auto" w:sz="8" w:space="0"/>
              <w:right w:val="single" w:color="auto" w:sz="8" w:space="0"/>
            </w:tcBorders>
            <w:vAlign w:val="center"/>
            <w:hideMark/>
          </w:tcPr>
          <w:p w:rsidRPr="00E83BEF" w:rsidR="000A38B5" w:rsidP="00E219D8" w:rsidRDefault="000A38B5" w14:paraId="1A698006" w14:textId="77777777">
            <w:pPr>
              <w:spacing w:after="0" w:line="240" w:lineRule="auto"/>
              <w:jc w:val="center"/>
              <w:rPr>
                <w:rFonts w:eastAsia="Times New Roman" w:cstheme="minorHAnsi"/>
                <w:b/>
                <w:bCs/>
                <w:color w:val="000000"/>
                <w:sz w:val="20"/>
                <w:szCs w:val="20"/>
              </w:rPr>
            </w:pPr>
            <w:r>
              <w:rPr>
                <w:rFonts w:eastAsia="Times New Roman" w:cstheme="minorHAnsi"/>
                <w:b/>
                <w:bCs/>
                <w:color w:val="000000"/>
                <w:sz w:val="20"/>
                <w:szCs w:val="20"/>
              </w:rPr>
              <w:t>FacilityID/LocationKey</w:t>
            </w:r>
          </w:p>
        </w:tc>
        <w:tc>
          <w:tcPr>
            <w:tcW w:w="0" w:type="auto"/>
            <w:tcBorders>
              <w:top w:val="nil"/>
              <w:left w:val="nil"/>
              <w:bottom w:val="single" w:color="auto" w:sz="8" w:space="0"/>
              <w:right w:val="single" w:color="auto" w:sz="8" w:space="0"/>
            </w:tcBorders>
            <w:vAlign w:val="center"/>
            <w:hideMark/>
          </w:tcPr>
          <w:p w:rsidRPr="00E83BEF" w:rsidR="000A38B5" w:rsidP="00E219D8" w:rsidRDefault="000A38B5" w14:paraId="5C6129B0" w14:textId="7777777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Unique identifier for facility/Location</w:t>
            </w:r>
          </w:p>
        </w:tc>
        <w:tc>
          <w:tcPr>
            <w:tcW w:w="0" w:type="auto"/>
            <w:tcBorders>
              <w:top w:val="nil"/>
              <w:left w:val="nil"/>
              <w:bottom w:val="single" w:color="auto" w:sz="8" w:space="0"/>
              <w:right w:val="single" w:color="auto" w:sz="8" w:space="0"/>
            </w:tcBorders>
            <w:vAlign w:val="center"/>
            <w:hideMark/>
          </w:tcPr>
          <w:p w:rsidRPr="00E83BEF" w:rsidR="000A38B5" w:rsidP="00E219D8" w:rsidRDefault="000A38B5" w14:paraId="16893808" w14:textId="7777777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varchar</w:t>
            </w:r>
          </w:p>
        </w:tc>
        <w:tc>
          <w:tcPr>
            <w:tcW w:w="0" w:type="auto"/>
            <w:tcBorders>
              <w:top w:val="nil"/>
              <w:left w:val="nil"/>
              <w:bottom w:val="single" w:color="auto" w:sz="8" w:space="0"/>
              <w:right w:val="single" w:color="auto" w:sz="8" w:space="0"/>
            </w:tcBorders>
            <w:vAlign w:val="center"/>
            <w:hideMark/>
          </w:tcPr>
          <w:p w:rsidRPr="00E83BEF" w:rsidR="000A38B5" w:rsidP="00E219D8" w:rsidRDefault="000A38B5" w14:paraId="29373E62" w14:textId="7777777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1647</w:t>
            </w:r>
          </w:p>
        </w:tc>
      </w:tr>
      <w:tr w:rsidRPr="00E83BEF" w:rsidR="000A38B5" w:rsidTr="00E219D8" w14:paraId="15D1BFD2" w14:textId="77777777">
        <w:trPr>
          <w:gridAfter w:val="1"/>
          <w:trHeight w:val="315"/>
        </w:trPr>
        <w:tc>
          <w:tcPr>
            <w:tcW w:w="0" w:type="auto"/>
            <w:tcBorders>
              <w:top w:val="nil"/>
              <w:left w:val="single" w:color="auto" w:sz="8" w:space="0"/>
              <w:bottom w:val="single" w:color="auto" w:sz="8" w:space="0"/>
              <w:right w:val="single" w:color="auto" w:sz="8" w:space="0"/>
            </w:tcBorders>
            <w:vAlign w:val="center"/>
            <w:hideMark/>
          </w:tcPr>
          <w:p w:rsidRPr="00E83BEF" w:rsidR="000A38B5" w:rsidP="00E219D8" w:rsidRDefault="000A38B5" w14:paraId="7060E1D1" w14:textId="77777777">
            <w:pPr>
              <w:spacing w:after="0" w:line="240" w:lineRule="auto"/>
              <w:jc w:val="center"/>
              <w:rPr>
                <w:rFonts w:eastAsia="Times New Roman" w:cstheme="minorHAnsi"/>
                <w:b/>
                <w:bCs/>
                <w:color w:val="000000"/>
                <w:sz w:val="20"/>
                <w:szCs w:val="20"/>
              </w:rPr>
            </w:pPr>
            <w:r>
              <w:rPr>
                <w:rFonts w:eastAsia="Times New Roman" w:cstheme="minorHAnsi"/>
                <w:b/>
                <w:bCs/>
                <w:color w:val="000000"/>
                <w:sz w:val="20"/>
                <w:szCs w:val="20"/>
              </w:rPr>
              <w:t>ContainerID</w:t>
            </w:r>
          </w:p>
        </w:tc>
        <w:tc>
          <w:tcPr>
            <w:tcW w:w="0" w:type="auto"/>
            <w:tcBorders>
              <w:top w:val="nil"/>
              <w:left w:val="nil"/>
              <w:bottom w:val="single" w:color="auto" w:sz="8" w:space="0"/>
              <w:right w:val="single" w:color="auto" w:sz="8" w:space="0"/>
            </w:tcBorders>
            <w:vAlign w:val="center"/>
            <w:hideMark/>
          </w:tcPr>
          <w:p w:rsidRPr="00E83BEF" w:rsidR="000A38B5" w:rsidP="00E219D8" w:rsidRDefault="000A38B5" w14:paraId="4FC40383" w14:textId="7777777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Unique identifier for tank</w:t>
            </w:r>
          </w:p>
        </w:tc>
        <w:tc>
          <w:tcPr>
            <w:tcW w:w="0" w:type="auto"/>
            <w:tcBorders>
              <w:top w:val="nil"/>
              <w:left w:val="nil"/>
              <w:bottom w:val="single" w:color="auto" w:sz="8" w:space="0"/>
              <w:right w:val="single" w:color="auto" w:sz="8" w:space="0"/>
            </w:tcBorders>
            <w:vAlign w:val="center"/>
            <w:hideMark/>
          </w:tcPr>
          <w:p w:rsidRPr="00E83BEF" w:rsidR="000A38B5" w:rsidP="00E219D8" w:rsidRDefault="000A38B5" w14:paraId="2DC7AAB5" w14:textId="7777777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varchar</w:t>
            </w:r>
          </w:p>
        </w:tc>
        <w:tc>
          <w:tcPr>
            <w:tcW w:w="0" w:type="auto"/>
            <w:tcBorders>
              <w:top w:val="nil"/>
              <w:left w:val="nil"/>
              <w:bottom w:val="single" w:color="auto" w:sz="8" w:space="0"/>
              <w:right w:val="single" w:color="auto" w:sz="8" w:space="0"/>
            </w:tcBorders>
            <w:vAlign w:val="center"/>
            <w:hideMark/>
          </w:tcPr>
          <w:p w:rsidRPr="00E83BEF" w:rsidR="000A38B5" w:rsidP="00E219D8" w:rsidRDefault="000A38B5" w14:paraId="5FECADBB" w14:textId="7777777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245</w:t>
            </w:r>
          </w:p>
        </w:tc>
      </w:tr>
      <w:tr w:rsidRPr="00E83BEF" w:rsidR="000A38B5" w:rsidTr="00E219D8" w14:paraId="0655FD85" w14:textId="77777777">
        <w:trPr>
          <w:gridAfter w:val="1"/>
          <w:trHeight w:val="315"/>
        </w:trPr>
        <w:tc>
          <w:tcPr>
            <w:tcW w:w="0" w:type="auto"/>
            <w:tcBorders>
              <w:top w:val="nil"/>
              <w:left w:val="single" w:color="auto" w:sz="8" w:space="0"/>
              <w:bottom w:val="single" w:color="auto" w:sz="8" w:space="0"/>
              <w:right w:val="single" w:color="auto" w:sz="8" w:space="0"/>
            </w:tcBorders>
            <w:vAlign w:val="center"/>
            <w:hideMark/>
          </w:tcPr>
          <w:p w:rsidRPr="00E83BEF" w:rsidR="000A38B5" w:rsidP="00E219D8" w:rsidRDefault="000A38B5" w14:paraId="2AB88972" w14:textId="77777777">
            <w:pPr>
              <w:spacing w:after="0" w:line="240" w:lineRule="auto"/>
              <w:jc w:val="center"/>
              <w:rPr>
                <w:rFonts w:eastAsia="Times New Roman" w:cstheme="minorHAnsi"/>
                <w:b/>
                <w:bCs/>
                <w:color w:val="000000"/>
                <w:sz w:val="20"/>
                <w:szCs w:val="20"/>
              </w:rPr>
            </w:pPr>
            <w:r>
              <w:rPr>
                <w:rFonts w:eastAsia="Times New Roman" w:cstheme="minorHAnsi"/>
                <w:b/>
                <w:bCs/>
                <w:color w:val="000000"/>
                <w:sz w:val="20"/>
                <w:szCs w:val="20"/>
              </w:rPr>
              <w:t>Temperature</w:t>
            </w:r>
          </w:p>
        </w:tc>
        <w:tc>
          <w:tcPr>
            <w:tcW w:w="0" w:type="auto"/>
            <w:tcBorders>
              <w:top w:val="nil"/>
              <w:left w:val="nil"/>
              <w:bottom w:val="single" w:color="auto" w:sz="8" w:space="0"/>
              <w:right w:val="single" w:color="auto" w:sz="8" w:space="0"/>
            </w:tcBorders>
            <w:vAlign w:val="center"/>
            <w:hideMark/>
          </w:tcPr>
          <w:p w:rsidRPr="00E83BEF" w:rsidR="000A38B5" w:rsidP="00E219D8" w:rsidRDefault="000A38B5" w14:paraId="047DB010" w14:textId="7777777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Product temperature in tank</w:t>
            </w:r>
          </w:p>
        </w:tc>
        <w:tc>
          <w:tcPr>
            <w:tcW w:w="0" w:type="auto"/>
            <w:tcBorders>
              <w:top w:val="nil"/>
              <w:left w:val="nil"/>
              <w:bottom w:val="single" w:color="auto" w:sz="8" w:space="0"/>
              <w:right w:val="single" w:color="auto" w:sz="8" w:space="0"/>
            </w:tcBorders>
            <w:vAlign w:val="center"/>
            <w:hideMark/>
          </w:tcPr>
          <w:p w:rsidRPr="00E83BEF" w:rsidR="000A38B5" w:rsidP="00E219D8" w:rsidRDefault="000A38B5" w14:paraId="64D7FA87" w14:textId="7777777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float</w:t>
            </w:r>
          </w:p>
        </w:tc>
        <w:tc>
          <w:tcPr>
            <w:tcW w:w="0" w:type="auto"/>
            <w:tcBorders>
              <w:top w:val="nil"/>
              <w:left w:val="nil"/>
              <w:bottom w:val="single" w:color="auto" w:sz="8" w:space="0"/>
              <w:right w:val="single" w:color="auto" w:sz="8" w:space="0"/>
            </w:tcBorders>
            <w:vAlign w:val="center"/>
            <w:hideMark/>
          </w:tcPr>
          <w:p w:rsidRPr="00E83BEF" w:rsidR="000A38B5" w:rsidP="00E219D8" w:rsidRDefault="000A38B5" w14:paraId="4CB2E708" w14:textId="7777777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100</w:t>
            </w:r>
          </w:p>
        </w:tc>
      </w:tr>
      <w:tr w:rsidRPr="00E83BEF" w:rsidR="000A38B5" w:rsidTr="00E219D8" w14:paraId="0676B4A1" w14:textId="77777777">
        <w:trPr>
          <w:gridAfter w:val="1"/>
          <w:trHeight w:val="315"/>
        </w:trPr>
        <w:tc>
          <w:tcPr>
            <w:tcW w:w="0" w:type="auto"/>
            <w:tcBorders>
              <w:top w:val="nil"/>
              <w:left w:val="single" w:color="auto" w:sz="8" w:space="0"/>
              <w:bottom w:val="single" w:color="auto" w:sz="8" w:space="0"/>
              <w:right w:val="single" w:color="auto" w:sz="8" w:space="0"/>
            </w:tcBorders>
            <w:vAlign w:val="center"/>
            <w:hideMark/>
          </w:tcPr>
          <w:p w:rsidRPr="00E83BEF" w:rsidR="000A38B5" w:rsidP="00E219D8" w:rsidRDefault="000A38B5" w14:paraId="2BEB821A" w14:textId="77777777">
            <w:pPr>
              <w:spacing w:after="0" w:line="240" w:lineRule="auto"/>
              <w:jc w:val="center"/>
              <w:rPr>
                <w:rFonts w:eastAsia="Times New Roman" w:cstheme="minorHAnsi"/>
                <w:b/>
                <w:bCs/>
                <w:color w:val="000000"/>
                <w:sz w:val="20"/>
                <w:szCs w:val="20"/>
              </w:rPr>
            </w:pPr>
            <w:r>
              <w:rPr>
                <w:rFonts w:eastAsia="Times New Roman" w:cstheme="minorHAnsi"/>
                <w:b/>
                <w:bCs/>
                <w:color w:val="000000"/>
                <w:sz w:val="20"/>
                <w:szCs w:val="20"/>
              </w:rPr>
              <w:t>GrossQuantityUnitID</w:t>
            </w:r>
          </w:p>
        </w:tc>
        <w:tc>
          <w:tcPr>
            <w:tcW w:w="0" w:type="auto"/>
            <w:tcBorders>
              <w:top w:val="nil"/>
              <w:left w:val="nil"/>
              <w:bottom w:val="single" w:color="auto" w:sz="8" w:space="0"/>
              <w:right w:val="single" w:color="auto" w:sz="8" w:space="0"/>
            </w:tcBorders>
            <w:vAlign w:val="center"/>
            <w:hideMark/>
          </w:tcPr>
          <w:p w:rsidRPr="00E83BEF" w:rsidR="000A38B5" w:rsidP="00E219D8" w:rsidRDefault="000A38B5" w14:paraId="04EAEE6C" w14:textId="7777777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UoM GUID for gross quantity</w:t>
            </w:r>
          </w:p>
        </w:tc>
        <w:tc>
          <w:tcPr>
            <w:tcW w:w="0" w:type="auto"/>
            <w:tcBorders>
              <w:top w:val="nil"/>
              <w:left w:val="nil"/>
              <w:bottom w:val="single" w:color="auto" w:sz="8" w:space="0"/>
              <w:right w:val="single" w:color="auto" w:sz="8" w:space="0"/>
            </w:tcBorders>
            <w:vAlign w:val="center"/>
            <w:hideMark/>
          </w:tcPr>
          <w:p w:rsidRPr="00E83BEF" w:rsidR="000A38B5" w:rsidP="00E219D8" w:rsidRDefault="000A38B5" w14:paraId="43C969F2" w14:textId="7777777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varchar</w:t>
            </w:r>
          </w:p>
        </w:tc>
        <w:tc>
          <w:tcPr>
            <w:tcW w:w="0" w:type="auto"/>
            <w:tcBorders>
              <w:top w:val="nil"/>
              <w:left w:val="nil"/>
              <w:bottom w:val="single" w:color="auto" w:sz="8" w:space="0"/>
              <w:right w:val="single" w:color="auto" w:sz="8" w:space="0"/>
            </w:tcBorders>
            <w:vAlign w:val="center"/>
            <w:hideMark/>
          </w:tcPr>
          <w:p w:rsidRPr="00E83BEF" w:rsidR="000A38B5" w:rsidP="00E219D8" w:rsidRDefault="000A38B5" w14:paraId="20F2320C" w14:textId="7777777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Barrels</w:t>
            </w:r>
          </w:p>
        </w:tc>
      </w:tr>
      <w:tr w:rsidRPr="00E83BEF" w:rsidR="000A38B5" w:rsidTr="00E219D8" w14:paraId="7CE9FAA5" w14:textId="77777777">
        <w:trPr>
          <w:gridAfter w:val="1"/>
          <w:trHeight w:val="442"/>
        </w:trPr>
        <w:tc>
          <w:tcPr>
            <w:tcW w:w="0" w:type="auto"/>
            <w:vMerge w:val="restart"/>
            <w:tcBorders>
              <w:top w:val="nil"/>
              <w:left w:val="single" w:color="auto" w:sz="8" w:space="0"/>
              <w:bottom w:val="single" w:color="000000" w:sz="8" w:space="0"/>
              <w:right w:val="single" w:color="auto" w:sz="8" w:space="0"/>
            </w:tcBorders>
            <w:vAlign w:val="center"/>
            <w:hideMark/>
          </w:tcPr>
          <w:p w:rsidRPr="00E83BEF" w:rsidR="000A38B5" w:rsidP="00E219D8" w:rsidRDefault="000A38B5" w14:paraId="12FC35CB" w14:textId="77777777">
            <w:pPr>
              <w:spacing w:after="0" w:line="240" w:lineRule="auto"/>
              <w:jc w:val="center"/>
              <w:rPr>
                <w:rFonts w:eastAsia="Times New Roman" w:cstheme="minorHAnsi"/>
                <w:b/>
                <w:bCs/>
                <w:color w:val="000000"/>
                <w:sz w:val="20"/>
                <w:szCs w:val="20"/>
              </w:rPr>
            </w:pPr>
            <w:r>
              <w:rPr>
                <w:rFonts w:eastAsia="Times New Roman" w:cstheme="minorHAnsi"/>
                <w:b/>
                <w:bCs/>
                <w:color w:val="000000"/>
                <w:sz w:val="20"/>
                <w:szCs w:val="20"/>
              </w:rPr>
              <w:t>NetQuantityUnitID</w:t>
            </w:r>
          </w:p>
        </w:tc>
        <w:tc>
          <w:tcPr>
            <w:tcW w:w="0" w:type="auto"/>
            <w:vMerge w:val="restart"/>
            <w:tcBorders>
              <w:top w:val="nil"/>
              <w:left w:val="single" w:color="auto" w:sz="8" w:space="0"/>
              <w:bottom w:val="single" w:color="000000" w:sz="8" w:space="0"/>
              <w:right w:val="single" w:color="auto" w:sz="8" w:space="0"/>
            </w:tcBorders>
            <w:vAlign w:val="center"/>
            <w:hideMark/>
          </w:tcPr>
          <w:p w:rsidRPr="00E83BEF" w:rsidR="000A38B5" w:rsidP="00E219D8" w:rsidRDefault="000A38B5" w14:paraId="70A87426" w14:textId="7777777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UoM GUID for net quantity</w:t>
            </w:r>
          </w:p>
        </w:tc>
        <w:tc>
          <w:tcPr>
            <w:tcW w:w="0" w:type="auto"/>
            <w:vMerge w:val="restart"/>
            <w:tcBorders>
              <w:top w:val="nil"/>
              <w:left w:val="single" w:color="auto" w:sz="8" w:space="0"/>
              <w:bottom w:val="single" w:color="000000" w:sz="8" w:space="0"/>
              <w:right w:val="single" w:color="auto" w:sz="8" w:space="0"/>
            </w:tcBorders>
            <w:vAlign w:val="center"/>
            <w:hideMark/>
          </w:tcPr>
          <w:p w:rsidRPr="00E83BEF" w:rsidR="000A38B5" w:rsidP="00E219D8" w:rsidRDefault="000A38B5" w14:paraId="097CD9FB" w14:textId="7777777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varchar</w:t>
            </w:r>
          </w:p>
        </w:tc>
        <w:tc>
          <w:tcPr>
            <w:tcW w:w="0" w:type="auto"/>
            <w:vMerge w:val="restart"/>
            <w:tcBorders>
              <w:top w:val="nil"/>
              <w:left w:val="single" w:color="auto" w:sz="8" w:space="0"/>
              <w:bottom w:val="single" w:color="000000" w:sz="8" w:space="0"/>
              <w:right w:val="single" w:color="auto" w:sz="8" w:space="0"/>
            </w:tcBorders>
            <w:vAlign w:val="center"/>
            <w:hideMark/>
          </w:tcPr>
          <w:p w:rsidRPr="00E83BEF" w:rsidR="000A38B5" w:rsidP="00E219D8" w:rsidRDefault="000A38B5" w14:paraId="15C3358C" w14:textId="7777777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Barrels</w:t>
            </w:r>
          </w:p>
        </w:tc>
      </w:tr>
      <w:tr w:rsidRPr="00E83BEF" w:rsidR="000A38B5" w:rsidTr="00E219D8" w14:paraId="70AD7655" w14:textId="77777777">
        <w:trPr>
          <w:trHeight w:val="315"/>
        </w:trPr>
        <w:tc>
          <w:tcPr>
            <w:tcW w:w="0" w:type="auto"/>
            <w:vMerge/>
            <w:tcBorders>
              <w:top w:val="nil"/>
              <w:left w:val="single" w:color="auto" w:sz="8" w:space="0"/>
              <w:bottom w:val="single" w:color="000000" w:sz="8" w:space="0"/>
              <w:right w:val="single" w:color="auto" w:sz="8" w:space="0"/>
            </w:tcBorders>
            <w:vAlign w:val="center"/>
            <w:hideMark/>
          </w:tcPr>
          <w:p w:rsidRPr="00E83BEF" w:rsidR="000A38B5" w:rsidP="00E219D8" w:rsidRDefault="000A38B5" w14:paraId="37419463" w14:textId="77777777">
            <w:pPr>
              <w:spacing w:after="0" w:line="240" w:lineRule="auto"/>
              <w:jc w:val="left"/>
              <w:rPr>
                <w:rFonts w:eastAsia="Times New Roman" w:cstheme="minorHAnsi"/>
                <w:b/>
                <w:bCs/>
                <w:color w:val="000000"/>
                <w:sz w:val="20"/>
                <w:szCs w:val="20"/>
              </w:rPr>
            </w:pPr>
          </w:p>
        </w:tc>
        <w:tc>
          <w:tcPr>
            <w:tcW w:w="0" w:type="auto"/>
            <w:vMerge/>
            <w:tcBorders>
              <w:top w:val="nil"/>
              <w:left w:val="single" w:color="auto" w:sz="8" w:space="0"/>
              <w:bottom w:val="single" w:color="000000" w:sz="8" w:space="0"/>
              <w:right w:val="single" w:color="auto" w:sz="8" w:space="0"/>
            </w:tcBorders>
            <w:vAlign w:val="center"/>
            <w:hideMark/>
          </w:tcPr>
          <w:p w:rsidRPr="00E83BEF" w:rsidR="000A38B5" w:rsidP="00E219D8" w:rsidRDefault="000A38B5" w14:paraId="69E66AF6" w14:textId="77777777">
            <w:pPr>
              <w:spacing w:after="0" w:line="240" w:lineRule="auto"/>
              <w:jc w:val="left"/>
              <w:rPr>
                <w:rFonts w:eastAsia="Times New Roman" w:cstheme="minorHAnsi"/>
                <w:color w:val="000000"/>
                <w:sz w:val="20"/>
                <w:szCs w:val="20"/>
              </w:rPr>
            </w:pPr>
          </w:p>
        </w:tc>
        <w:tc>
          <w:tcPr>
            <w:tcW w:w="0" w:type="auto"/>
            <w:vMerge/>
            <w:tcBorders>
              <w:top w:val="nil"/>
              <w:left w:val="single" w:color="auto" w:sz="8" w:space="0"/>
              <w:bottom w:val="single" w:color="000000" w:sz="8" w:space="0"/>
              <w:right w:val="single" w:color="auto" w:sz="8" w:space="0"/>
            </w:tcBorders>
            <w:vAlign w:val="center"/>
            <w:hideMark/>
          </w:tcPr>
          <w:p w:rsidRPr="00E83BEF" w:rsidR="000A38B5" w:rsidP="00E219D8" w:rsidRDefault="000A38B5" w14:paraId="47A246C5" w14:textId="77777777">
            <w:pPr>
              <w:spacing w:after="0" w:line="240" w:lineRule="auto"/>
              <w:jc w:val="left"/>
              <w:rPr>
                <w:rFonts w:eastAsia="Times New Roman" w:cstheme="minorHAnsi"/>
                <w:color w:val="000000"/>
                <w:sz w:val="20"/>
                <w:szCs w:val="20"/>
              </w:rPr>
            </w:pPr>
          </w:p>
        </w:tc>
        <w:tc>
          <w:tcPr>
            <w:tcW w:w="0" w:type="auto"/>
            <w:vMerge/>
            <w:tcBorders>
              <w:top w:val="nil"/>
              <w:left w:val="single" w:color="auto" w:sz="8" w:space="0"/>
              <w:bottom w:val="single" w:color="000000" w:sz="8" w:space="0"/>
              <w:right w:val="single" w:color="auto" w:sz="8" w:space="0"/>
            </w:tcBorders>
            <w:vAlign w:val="center"/>
            <w:hideMark/>
          </w:tcPr>
          <w:p w:rsidRPr="00E83BEF" w:rsidR="000A38B5" w:rsidP="00E219D8" w:rsidRDefault="000A38B5" w14:paraId="3781C085" w14:textId="77777777">
            <w:pPr>
              <w:spacing w:after="0" w:line="240" w:lineRule="auto"/>
              <w:jc w:val="left"/>
              <w:rPr>
                <w:rFonts w:eastAsia="Times New Roman" w:cstheme="minorHAnsi"/>
                <w:color w:val="000000"/>
                <w:sz w:val="20"/>
                <w:szCs w:val="20"/>
              </w:rPr>
            </w:pPr>
          </w:p>
        </w:tc>
        <w:tc>
          <w:tcPr>
            <w:tcW w:w="0" w:type="auto"/>
            <w:tcBorders>
              <w:top w:val="nil"/>
              <w:left w:val="nil"/>
              <w:bottom w:val="nil"/>
              <w:right w:val="nil"/>
            </w:tcBorders>
            <w:noWrap/>
            <w:vAlign w:val="bottom"/>
            <w:hideMark/>
          </w:tcPr>
          <w:p w:rsidRPr="00E83BEF" w:rsidR="000A38B5" w:rsidP="00E219D8" w:rsidRDefault="000A38B5" w14:paraId="07C376B3" w14:textId="77777777">
            <w:pPr>
              <w:spacing w:after="0" w:line="240" w:lineRule="auto"/>
              <w:jc w:val="center"/>
              <w:rPr>
                <w:rFonts w:eastAsia="Times New Roman" w:cstheme="minorHAnsi"/>
                <w:color w:val="000000"/>
                <w:sz w:val="20"/>
                <w:szCs w:val="20"/>
              </w:rPr>
            </w:pPr>
          </w:p>
        </w:tc>
      </w:tr>
      <w:tr w:rsidRPr="00E83BEF" w:rsidR="000A38B5" w:rsidTr="00E219D8" w14:paraId="7EBD2D8C" w14:textId="77777777">
        <w:trPr>
          <w:trHeight w:val="315"/>
        </w:trPr>
        <w:tc>
          <w:tcPr>
            <w:tcW w:w="0" w:type="auto"/>
            <w:tcBorders>
              <w:top w:val="nil"/>
              <w:left w:val="single" w:color="auto" w:sz="8" w:space="0"/>
              <w:bottom w:val="single" w:color="auto" w:sz="8" w:space="0"/>
              <w:right w:val="single" w:color="auto" w:sz="8" w:space="0"/>
            </w:tcBorders>
            <w:vAlign w:val="center"/>
            <w:hideMark/>
          </w:tcPr>
          <w:p w:rsidRPr="00E83BEF" w:rsidR="000A38B5" w:rsidP="00E219D8" w:rsidRDefault="000A38B5" w14:paraId="49A19BC1" w14:textId="77777777">
            <w:pPr>
              <w:spacing w:after="0" w:line="240" w:lineRule="auto"/>
              <w:jc w:val="center"/>
              <w:rPr>
                <w:rFonts w:eastAsia="Times New Roman" w:cstheme="minorHAnsi"/>
                <w:b/>
                <w:bCs/>
                <w:color w:val="000000"/>
                <w:sz w:val="20"/>
                <w:szCs w:val="20"/>
              </w:rPr>
            </w:pPr>
            <w:r>
              <w:rPr>
                <w:rFonts w:eastAsia="Times New Roman" w:cstheme="minorHAnsi"/>
                <w:b/>
                <w:bCs/>
                <w:color w:val="000000"/>
                <w:sz w:val="20"/>
                <w:szCs w:val="20"/>
              </w:rPr>
              <w:t>Time Stamp</w:t>
            </w:r>
          </w:p>
        </w:tc>
        <w:tc>
          <w:tcPr>
            <w:tcW w:w="0" w:type="auto"/>
            <w:tcBorders>
              <w:top w:val="nil"/>
              <w:left w:val="nil"/>
              <w:bottom w:val="single" w:color="auto" w:sz="8" w:space="0"/>
              <w:right w:val="single" w:color="auto" w:sz="8" w:space="0"/>
            </w:tcBorders>
            <w:vAlign w:val="center"/>
            <w:hideMark/>
          </w:tcPr>
          <w:p w:rsidRPr="00E83BEF" w:rsidR="000A38B5" w:rsidP="00E219D8" w:rsidRDefault="000A38B5" w14:paraId="57E12523" w14:textId="7777777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Timestamp when data is generated</w:t>
            </w:r>
          </w:p>
        </w:tc>
        <w:tc>
          <w:tcPr>
            <w:tcW w:w="0" w:type="auto"/>
            <w:tcBorders>
              <w:top w:val="nil"/>
              <w:left w:val="nil"/>
              <w:bottom w:val="single" w:color="auto" w:sz="8" w:space="0"/>
              <w:right w:val="single" w:color="auto" w:sz="8" w:space="0"/>
            </w:tcBorders>
            <w:vAlign w:val="center"/>
            <w:hideMark/>
          </w:tcPr>
          <w:p w:rsidRPr="00E83BEF" w:rsidR="000A38B5" w:rsidP="00E219D8" w:rsidRDefault="000A38B5" w14:paraId="735A8A60" w14:textId="7777777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Date-Time</w:t>
            </w:r>
          </w:p>
        </w:tc>
        <w:tc>
          <w:tcPr>
            <w:tcW w:w="0" w:type="auto"/>
            <w:tcBorders>
              <w:top w:val="nil"/>
              <w:left w:val="nil"/>
              <w:bottom w:val="single" w:color="auto" w:sz="8" w:space="0"/>
              <w:right w:val="single" w:color="auto" w:sz="8" w:space="0"/>
            </w:tcBorders>
            <w:vAlign w:val="center"/>
            <w:hideMark/>
          </w:tcPr>
          <w:p w:rsidRPr="00E83BEF" w:rsidR="000A38B5" w:rsidP="00E219D8" w:rsidRDefault="000A38B5" w14:paraId="737B7CD5" w14:textId="7777777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1/11/2017 22:03</w:t>
            </w:r>
          </w:p>
        </w:tc>
        <w:tc>
          <w:tcPr>
            <w:tcW w:w="0" w:type="auto"/>
            <w:vAlign w:val="center"/>
            <w:hideMark/>
          </w:tcPr>
          <w:p w:rsidRPr="00E83BEF" w:rsidR="000A38B5" w:rsidP="00E219D8" w:rsidRDefault="000A38B5" w14:paraId="6370F03D" w14:textId="77777777">
            <w:pPr>
              <w:spacing w:after="0" w:line="240" w:lineRule="auto"/>
              <w:jc w:val="left"/>
              <w:rPr>
                <w:rFonts w:eastAsia="Times New Roman" w:cstheme="minorHAnsi"/>
                <w:sz w:val="20"/>
                <w:szCs w:val="20"/>
              </w:rPr>
            </w:pPr>
          </w:p>
        </w:tc>
      </w:tr>
    </w:tbl>
    <w:p w:rsidRPr="00845509" w:rsidR="000A38B5" w:rsidP="0071577B" w:rsidRDefault="0071577B" w14:paraId="3A894873" w14:textId="4057AD07">
      <w:pPr>
        <w:pStyle w:val="Caption"/>
      </w:pPr>
      <w:bookmarkStart w:name="_Toc240485190" w:id="166"/>
      <w:r>
        <w:t xml:space="preserve">Table </w:t>
        <w:fldChar w:fldCharType="begin"/>
        <w:instrText> STYLEREF 1 \s </w:instrText>
        <w:fldChar w:fldCharType="separate"/>
      </w:r>
      <w:r>
        <w:rPr>
          <w:noProof/>
        </w:rPr>
        <w:t>2</w:t>
      </w:r>
      <w:r>
        <w:fldChar w:fldCharType="end"/>
        <w:t>-</w:t>
        <w:fldChar w:fldCharType="begin"/>
        <w:instrText> SEQ Table \* ARABIC \s 1 </w:instrText>
        <w:fldChar w:fldCharType="separate"/>
      </w:r>
      <w:r>
        <w:rPr>
          <w:noProof/>
        </w:rPr>
        <w:t>49</w:t>
      </w:r>
      <w:r>
        <w:fldChar w:fldCharType="end"/>
        <w:t>: Source (Kittyhawk) Data Entity for Terminal Actual Inventory</w:t>
      </w:r>
      <w:bookmarkEnd w:id="166"/>
    </w:p>
    <w:p w:rsidRPr="00D37C09" w:rsidR="000A38B5" w:rsidP="00790951" w:rsidRDefault="000A38B5" w14:paraId="3FAD2F88" w14:textId="77777777">
      <w:pPr>
        <w:pStyle w:val="Heading5"/>
        <w:rPr>
          <w:rFonts w:ascii="Calibri" w:hAnsi="Calibri" w:cs="Calibri"/>
          <w:sz w:val="20"/>
        </w:rPr>
      </w:pPr>
      <w:r>
        <w:rPr>
          <w:rFonts w:ascii="Calibri" w:hAnsi="Calibri" w:cs="Calibri"/>
          <w:sz w:val="20"/>
        </w:rPr>
        <w:t>Source to Response Model Mappings</w:t>
      </w:r>
    </w:p>
    <w:p w:rsidRPr="00E83BEF" w:rsidR="000A38B5" w:rsidP="000A38B5" w:rsidRDefault="000A38B5" w14:paraId="72054061" w14:textId="02AECB69">
      <w:pPr>
        <w:rPr>
          <w:rFonts w:cstheme="minorHAnsi"/>
          <w:sz w:val="20"/>
          <w:szCs w:val="20"/>
        </w:rPr>
      </w:pPr>
      <w:r>
        <w:rPr>
          <w:rFonts w:cstheme="minorHAnsi"/>
          <w:sz w:val="20"/>
          <w:szCs w:val="20"/>
        </w:rPr>
        <w:t xml:space="preserve">This section describes the mapping of terminal actual inventory data from Kittyhawk to the CIP API Inventory response model. The mapping also incorporates fixed values, request inputs, and business rules to ensure accurate representation of inventory volumes, limits, and contextual metadata in response.</w:t>
      </w:r>
    </w:p>
    <w:p w:rsidRPr="00D37C09" w:rsidR="000A38B5" w:rsidP="00790951" w:rsidRDefault="007E497D" w14:paraId="4E83D07C" w14:textId="0C87573C">
      <w:pPr>
        <w:pStyle w:val="Heading6"/>
        <w:rPr>
          <w:rFonts w:ascii="Calibri" w:hAnsi="Calibri" w:cs="Calibri"/>
          <w:sz w:val="20"/>
        </w:rPr>
      </w:pPr>
      <w:r>
        <w:rPr>
          <w:rFonts w:ascii="Calibri" w:hAnsi="Calibri" w:cs="Calibri"/>
          <w:sz w:val="20"/>
        </w:rPr>
        <w:t>Kittyhawk (Terminal Actual Inventory) to Response Model Mapping</w:t>
      </w:r>
    </w:p>
    <w:tbl>
      <w:tblPr>
        <w:tblW w:w="5000" w:type="pct"/>
        <w:tblLook w:val="04A0" w:firstRow="1" w:lastRow="0" w:firstColumn="1" w:lastColumn="0" w:noHBand="0" w:noVBand="1"/>
      </w:tblPr>
      <w:tblGrid>
        <w:gridCol w:w="2655"/>
        <w:gridCol w:w="2443"/>
        <w:gridCol w:w="2653"/>
        <w:gridCol w:w="1589"/>
      </w:tblGrid>
      <w:tr w:rsidRPr="00E83BEF" w:rsidR="000A38B5" w:rsidTr="00E219D8" w14:paraId="0D47D732" w14:textId="77777777">
        <w:trPr>
          <w:trHeight w:val="315"/>
        </w:trPr>
        <w:tc>
          <w:tcPr>
            <w:tcW w:w="1330" w:type="pct"/>
            <w:tcBorders>
              <w:top w:val="single" w:color="auto" w:sz="8" w:space="0"/>
              <w:left w:val="single" w:color="auto" w:sz="8" w:space="0"/>
              <w:bottom w:val="single" w:color="auto" w:sz="8" w:space="0"/>
              <w:right w:val="single" w:color="auto" w:sz="8" w:space="0"/>
            </w:tcBorders>
            <w:shd w:val="clear" w:color="auto" w:fill="2F5597"/>
            <w:vAlign w:val="center"/>
            <w:hideMark/>
          </w:tcPr>
          <w:p w:rsidRPr="00E83BEF" w:rsidR="000A38B5" w:rsidP="00E219D8" w:rsidRDefault="000A38B5" w14:paraId="31E1F9A4" w14:textId="77777777">
            <w:pPr>
              <w:spacing w:after="0" w:line="240" w:lineRule="auto"/>
              <w:rPr>
                <w:rFonts w:eastAsia="Times New Roman" w:cstheme="minorHAnsi"/>
                <w:b/>
                <w:bCs/>
                <w:color w:val="FFFFFF"/>
                <w:sz w:val="20"/>
                <w:szCs w:val="20"/>
              </w:rPr>
            </w:pPr>
            <w:r>
              <w:rPr>
                <w:rFonts w:eastAsia="Times New Roman" w:cstheme="minorHAnsi"/>
                <w:b/>
                <w:bCs/>
                <w:color w:val="FFFFFF"/>
                <w:sz w:val="20"/>
                <w:szCs w:val="20"/>
              </w:rPr>
              <w:t>InventoryResponseBody Model</w:t>
            </w:r>
          </w:p>
        </w:tc>
        <w:tc>
          <w:tcPr>
            <w:tcW w:w="1223" w:type="pct"/>
            <w:tcBorders>
              <w:top w:val="single" w:color="auto" w:sz="8" w:space="0"/>
              <w:left w:val="nil"/>
              <w:bottom w:val="single" w:color="auto" w:sz="8" w:space="0"/>
              <w:right w:val="single" w:color="auto" w:sz="8" w:space="0"/>
            </w:tcBorders>
            <w:shd w:val="clear" w:color="auto" w:fill="2F5597"/>
            <w:vAlign w:val="center"/>
            <w:hideMark/>
          </w:tcPr>
          <w:p w:rsidRPr="00E83BEF" w:rsidR="000A38B5" w:rsidP="00E219D8" w:rsidRDefault="000A38B5" w14:paraId="4532E531" w14:textId="77777777">
            <w:pPr>
              <w:spacing w:after="0" w:line="240" w:lineRule="auto"/>
              <w:jc w:val="left"/>
              <w:rPr>
                <w:rFonts w:eastAsia="Times New Roman" w:cstheme="minorHAnsi"/>
                <w:b/>
                <w:bCs/>
                <w:color w:val="FFFFFF"/>
                <w:sz w:val="20"/>
                <w:szCs w:val="20"/>
              </w:rPr>
            </w:pPr>
            <w:r>
              <w:rPr>
                <w:rFonts w:eastAsia="Times New Roman" w:cstheme="minorHAnsi"/>
                <w:b/>
                <w:bCs/>
                <w:color w:val="FFFFFF"/>
                <w:sz w:val="20"/>
                <w:szCs w:val="20"/>
              </w:rPr>
              <w:t>Source Field</w:t>
            </w:r>
          </w:p>
        </w:tc>
        <w:tc>
          <w:tcPr>
            <w:tcW w:w="1329" w:type="pct"/>
            <w:tcBorders>
              <w:top w:val="single" w:color="auto" w:sz="8" w:space="0"/>
              <w:left w:val="nil"/>
              <w:bottom w:val="single" w:color="auto" w:sz="8" w:space="0"/>
              <w:right w:val="single" w:color="auto" w:sz="8" w:space="0"/>
            </w:tcBorders>
            <w:shd w:val="clear" w:color="auto" w:fill="2F5597"/>
            <w:vAlign w:val="center"/>
            <w:hideMark/>
          </w:tcPr>
          <w:p w:rsidRPr="00E83BEF" w:rsidR="000A38B5" w:rsidP="00E219D8" w:rsidRDefault="000A38B5" w14:paraId="4C8F4FC2" w14:textId="77777777">
            <w:pPr>
              <w:spacing w:after="0" w:line="240" w:lineRule="auto"/>
              <w:rPr>
                <w:rFonts w:eastAsia="Times New Roman" w:cstheme="minorHAnsi"/>
                <w:b/>
                <w:bCs/>
                <w:color w:val="FFFFFF"/>
                <w:sz w:val="20"/>
                <w:szCs w:val="20"/>
              </w:rPr>
            </w:pPr>
            <w:r>
              <w:rPr>
                <w:rFonts w:eastAsia="Times New Roman" w:cstheme="minorHAnsi"/>
                <w:b/>
                <w:bCs/>
                <w:color w:val="FFFFFF" w:themeColor="background1"/>
                <w:sz w:val="20"/>
                <w:szCs w:val="20"/>
              </w:rPr>
              <w:t>Attribute</w:t>
            </w:r>
          </w:p>
        </w:tc>
        <w:tc>
          <w:tcPr>
            <w:tcW w:w="1118" w:type="pct"/>
            <w:tcBorders>
              <w:top w:val="single" w:color="auto" w:sz="8" w:space="0"/>
              <w:left w:val="nil"/>
              <w:bottom w:val="single" w:color="auto" w:sz="8" w:space="0"/>
              <w:right w:val="single" w:color="auto" w:sz="8" w:space="0"/>
            </w:tcBorders>
            <w:shd w:val="clear" w:color="auto" w:fill="2F5597"/>
            <w:vAlign w:val="center"/>
            <w:hideMark/>
          </w:tcPr>
          <w:p w:rsidRPr="00E83BEF" w:rsidR="000A38B5" w:rsidP="00E219D8" w:rsidRDefault="000A38B5" w14:paraId="30F39FD7" w14:textId="77777777">
            <w:pPr>
              <w:spacing w:after="0" w:line="240" w:lineRule="auto"/>
              <w:jc w:val="left"/>
              <w:rPr>
                <w:rFonts w:eastAsia="Times New Roman" w:cstheme="minorHAnsi"/>
                <w:b/>
                <w:bCs/>
                <w:color w:val="FFFFFF"/>
                <w:sz w:val="20"/>
                <w:szCs w:val="20"/>
              </w:rPr>
            </w:pPr>
            <w:r>
              <w:rPr>
                <w:rFonts w:eastAsia="Times New Roman" w:cstheme="minorHAnsi"/>
                <w:b/>
                <w:bCs/>
                <w:color w:val="FFFFFF" w:themeColor="background1"/>
                <w:sz w:val="20"/>
                <w:szCs w:val="20"/>
                <w:lang w:val="en-GB"/>
              </w:rPr>
              <w:t>Description</w:t>
            </w:r>
          </w:p>
        </w:tc>
      </w:tr>
      <w:tr w:rsidRPr="00E83BEF" w:rsidR="000A38B5" w:rsidTr="00E219D8" w14:paraId="13B5A851" w14:textId="77777777">
        <w:trPr>
          <w:trHeight w:val="315"/>
        </w:trPr>
        <w:tc>
          <w:tcPr>
            <w:tcW w:w="1330" w:type="pct"/>
            <w:tcBorders>
              <w:top w:val="nil"/>
              <w:left w:val="single" w:color="auto" w:sz="8" w:space="0"/>
              <w:bottom w:val="single" w:color="auto" w:sz="8" w:space="0"/>
              <w:right w:val="single" w:color="auto" w:sz="8" w:space="0"/>
            </w:tcBorders>
            <w:vAlign w:val="center"/>
            <w:hideMark/>
          </w:tcPr>
          <w:p w:rsidRPr="00E83BEF" w:rsidR="000A38B5" w:rsidP="00E219D8" w:rsidRDefault="000A38B5" w14:paraId="181755B5"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equipmentCode:</w:t>
            </w:r>
          </w:p>
        </w:tc>
        <w:tc>
          <w:tcPr>
            <w:tcW w:w="1223" w:type="pct"/>
            <w:tcBorders>
              <w:top w:val="nil"/>
              <w:left w:val="nil"/>
              <w:bottom w:val="single" w:color="auto" w:sz="8" w:space="0"/>
              <w:right w:val="single" w:color="auto" w:sz="8" w:space="0"/>
            </w:tcBorders>
            <w:vAlign w:val="center"/>
            <w:hideMark/>
          </w:tcPr>
          <w:p w:rsidRPr="00E83BEF" w:rsidR="000A38B5" w:rsidP="00E219D8" w:rsidRDefault="000A38B5" w14:paraId="523FD19A"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Inventory.ContainerID</w:t>
            </w:r>
          </w:p>
        </w:tc>
        <w:tc>
          <w:tcPr>
            <w:tcW w:w="1329" w:type="pct"/>
            <w:tcBorders>
              <w:top w:val="nil"/>
              <w:left w:val="nil"/>
              <w:bottom w:val="single" w:color="auto" w:sz="8" w:space="0"/>
              <w:right w:val="single" w:color="auto" w:sz="8" w:space="0"/>
            </w:tcBorders>
            <w:vAlign w:val="center"/>
            <w:hideMark/>
          </w:tcPr>
          <w:p w:rsidRPr="00E83BEF" w:rsidR="000A38B5" w:rsidP="00E219D8" w:rsidRDefault="000A38B5" w14:paraId="7558DA68"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Equipment</w:t>
            </w:r>
          </w:p>
        </w:tc>
        <w:tc>
          <w:tcPr>
            <w:tcW w:w="1118" w:type="pct"/>
            <w:tcBorders>
              <w:top w:val="nil"/>
              <w:left w:val="nil"/>
              <w:bottom w:val="single" w:color="auto" w:sz="8" w:space="0"/>
              <w:right w:val="single" w:color="auto" w:sz="8" w:space="0"/>
            </w:tcBorders>
            <w:vAlign w:val="center"/>
            <w:hideMark/>
          </w:tcPr>
          <w:p w:rsidRPr="00E83BEF" w:rsidR="000A38B5" w:rsidP="00E219D8" w:rsidRDefault="000A38B5" w14:paraId="6CBFC356"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Equipment identifier (Tank)</w:t>
            </w:r>
          </w:p>
        </w:tc>
      </w:tr>
      <w:tr w:rsidRPr="00E83BEF" w:rsidR="000A38B5" w:rsidTr="00E219D8" w14:paraId="52F6E08E" w14:textId="77777777">
        <w:trPr>
          <w:trHeight w:val="315"/>
        </w:trPr>
        <w:tc>
          <w:tcPr>
            <w:tcW w:w="1330" w:type="pct"/>
            <w:tcBorders>
              <w:top w:val="nil"/>
              <w:left w:val="single" w:color="auto" w:sz="8" w:space="0"/>
              <w:bottom w:val="single" w:color="auto" w:sz="8" w:space="0"/>
              <w:right w:val="single" w:color="auto" w:sz="8" w:space="0"/>
            </w:tcBorders>
            <w:vAlign w:val="center"/>
            <w:hideMark/>
          </w:tcPr>
          <w:p w:rsidRPr="00E83BEF" w:rsidR="000A38B5" w:rsidP="00E219D8" w:rsidRDefault="000A38B5" w14:paraId="3B06D875"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equipmentDescription</w:t>
            </w:r>
          </w:p>
        </w:tc>
        <w:tc>
          <w:tcPr>
            <w:tcW w:w="1223" w:type="pct"/>
            <w:tcBorders>
              <w:top w:val="nil"/>
              <w:left w:val="nil"/>
              <w:bottom w:val="single" w:color="auto" w:sz="8" w:space="0"/>
              <w:right w:val="single" w:color="auto" w:sz="8" w:space="0"/>
            </w:tcBorders>
            <w:noWrap/>
            <w:vAlign w:val="bottom"/>
            <w:hideMark/>
          </w:tcPr>
          <w:p w:rsidRPr="00E83BEF" w:rsidR="000A38B5" w:rsidP="00E219D8" w:rsidRDefault="000A38B5" w14:paraId="10AAE0B7"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 </w:t>
            </w:r>
          </w:p>
        </w:tc>
        <w:tc>
          <w:tcPr>
            <w:tcW w:w="1329" w:type="pct"/>
            <w:tcBorders>
              <w:top w:val="nil"/>
              <w:left w:val="nil"/>
              <w:bottom w:val="single" w:color="auto" w:sz="8" w:space="0"/>
              <w:right w:val="single" w:color="auto" w:sz="8" w:space="0"/>
            </w:tcBorders>
            <w:vAlign w:val="center"/>
            <w:hideMark/>
          </w:tcPr>
          <w:p w:rsidRPr="00E83BEF" w:rsidR="000A38B5" w:rsidP="00E219D8" w:rsidRDefault="000A38B5" w14:paraId="067B88A7"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EquipmentDescription</w:t>
            </w:r>
          </w:p>
        </w:tc>
        <w:tc>
          <w:tcPr>
            <w:tcW w:w="1118" w:type="pct"/>
            <w:tcBorders>
              <w:top w:val="nil"/>
              <w:left w:val="nil"/>
              <w:bottom w:val="single" w:color="auto" w:sz="8" w:space="0"/>
              <w:right w:val="single" w:color="auto" w:sz="8" w:space="0"/>
            </w:tcBorders>
            <w:vAlign w:val="center"/>
            <w:hideMark/>
          </w:tcPr>
          <w:p w:rsidRPr="00E83BEF" w:rsidR="000A38B5" w:rsidP="00E219D8" w:rsidRDefault="000A38B5" w14:paraId="4C361CAC"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Description of equipment</w:t>
            </w:r>
          </w:p>
        </w:tc>
      </w:tr>
      <w:tr w:rsidRPr="00E83BEF" w:rsidR="000A38B5" w:rsidTr="00E219D8" w14:paraId="3928A296" w14:textId="77777777">
        <w:trPr>
          <w:trHeight w:val="525"/>
        </w:trPr>
        <w:tc>
          <w:tcPr>
            <w:tcW w:w="1330" w:type="pct"/>
            <w:tcBorders>
              <w:top w:val="nil"/>
              <w:left w:val="single" w:color="auto" w:sz="8" w:space="0"/>
              <w:bottom w:val="single" w:color="auto" w:sz="8" w:space="0"/>
              <w:right w:val="single" w:color="auto" w:sz="8" w:space="0"/>
            </w:tcBorders>
            <w:vAlign w:val="center"/>
            <w:hideMark/>
          </w:tcPr>
          <w:p w:rsidRPr="00E83BEF" w:rsidR="000A38B5" w:rsidP="00E219D8" w:rsidRDefault="000A38B5" w14:paraId="64117AE8"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equipmentGlobalCode</w:t>
            </w:r>
          </w:p>
        </w:tc>
        <w:tc>
          <w:tcPr>
            <w:tcW w:w="1223" w:type="pct"/>
            <w:tcBorders>
              <w:top w:val="nil"/>
              <w:left w:val="nil"/>
              <w:bottom w:val="single" w:color="auto" w:sz="8" w:space="0"/>
              <w:right w:val="single" w:color="auto" w:sz="8" w:space="0"/>
            </w:tcBorders>
            <w:vAlign w:val="center"/>
            <w:hideMark/>
          </w:tcPr>
          <w:p w:rsidRPr="00E83BEF" w:rsidR="000A38B5" w:rsidP="00E219D8" w:rsidRDefault="000A38B5" w14:paraId="0DA4EF86"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Profisee</w:t>
            </w:r>
          </w:p>
        </w:tc>
        <w:tc>
          <w:tcPr>
            <w:tcW w:w="1329" w:type="pct"/>
            <w:tcBorders>
              <w:top w:val="nil"/>
              <w:left w:val="nil"/>
              <w:bottom w:val="single" w:color="auto" w:sz="8" w:space="0"/>
              <w:right w:val="single" w:color="auto" w:sz="8" w:space="0"/>
            </w:tcBorders>
            <w:vAlign w:val="center"/>
            <w:hideMark/>
          </w:tcPr>
          <w:p w:rsidRPr="00E83BEF" w:rsidR="000A38B5" w:rsidP="00E219D8" w:rsidRDefault="000A38B5" w14:paraId="0B85A7F9"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Equipment_GlobalCode</w:t>
            </w:r>
          </w:p>
        </w:tc>
        <w:tc>
          <w:tcPr>
            <w:tcW w:w="1118" w:type="pct"/>
            <w:tcBorders>
              <w:top w:val="nil"/>
              <w:left w:val="nil"/>
              <w:bottom w:val="single" w:color="auto" w:sz="8" w:space="0"/>
              <w:right w:val="single" w:color="auto" w:sz="8" w:space="0"/>
            </w:tcBorders>
            <w:vAlign w:val="center"/>
            <w:hideMark/>
          </w:tcPr>
          <w:p w:rsidRPr="00E83BEF" w:rsidR="000A38B5" w:rsidP="00E219D8" w:rsidRDefault="000A38B5" w14:paraId="2189A917"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Profisee Code /Global code for equipment</w:t>
            </w:r>
          </w:p>
        </w:tc>
      </w:tr>
      <w:tr w:rsidRPr="00E83BEF" w:rsidR="000A38B5" w:rsidTr="00E219D8" w14:paraId="2642A169" w14:textId="77777777">
        <w:trPr>
          <w:trHeight w:val="525"/>
        </w:trPr>
        <w:tc>
          <w:tcPr>
            <w:tcW w:w="1330" w:type="pct"/>
            <w:tcBorders>
              <w:top w:val="nil"/>
              <w:left w:val="single" w:color="auto" w:sz="8" w:space="0"/>
              <w:bottom w:val="single" w:color="auto" w:sz="8" w:space="0"/>
              <w:right w:val="single" w:color="auto" w:sz="8" w:space="0"/>
            </w:tcBorders>
            <w:vAlign w:val="center"/>
            <w:hideMark/>
          </w:tcPr>
          <w:p w:rsidRPr="00E83BEF" w:rsidR="000A38B5" w:rsidP="00E219D8" w:rsidRDefault="000A38B5" w14:paraId="66F2160D"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equipmentGlobalCodeDescription</w:t>
            </w:r>
          </w:p>
        </w:tc>
        <w:tc>
          <w:tcPr>
            <w:tcW w:w="1223" w:type="pct"/>
            <w:tcBorders>
              <w:top w:val="nil"/>
              <w:left w:val="nil"/>
              <w:bottom w:val="single" w:color="auto" w:sz="8" w:space="0"/>
              <w:right w:val="single" w:color="auto" w:sz="8" w:space="0"/>
            </w:tcBorders>
            <w:vAlign w:val="center"/>
            <w:hideMark/>
          </w:tcPr>
          <w:p w:rsidRPr="00E83BEF" w:rsidR="000A38B5" w:rsidP="00E219D8" w:rsidRDefault="000A38B5" w14:paraId="7044EE73"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Profisee</w:t>
            </w:r>
          </w:p>
        </w:tc>
        <w:tc>
          <w:tcPr>
            <w:tcW w:w="1329" w:type="pct"/>
            <w:tcBorders>
              <w:top w:val="nil"/>
              <w:left w:val="nil"/>
              <w:bottom w:val="single" w:color="auto" w:sz="8" w:space="0"/>
              <w:right w:val="single" w:color="auto" w:sz="8" w:space="0"/>
            </w:tcBorders>
            <w:vAlign w:val="center"/>
            <w:hideMark/>
          </w:tcPr>
          <w:p w:rsidRPr="00E83BEF" w:rsidR="000A38B5" w:rsidP="00E219D8" w:rsidRDefault="000A38B5" w14:paraId="1F7CAA0A"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EquipmentGlobalCodeDescription</w:t>
            </w:r>
          </w:p>
        </w:tc>
        <w:tc>
          <w:tcPr>
            <w:tcW w:w="1118" w:type="pct"/>
            <w:tcBorders>
              <w:top w:val="nil"/>
              <w:left w:val="nil"/>
              <w:bottom w:val="single" w:color="auto" w:sz="8" w:space="0"/>
              <w:right w:val="single" w:color="auto" w:sz="8" w:space="0"/>
            </w:tcBorders>
            <w:vAlign w:val="center"/>
            <w:hideMark/>
          </w:tcPr>
          <w:p w:rsidRPr="00E83BEF" w:rsidR="000A38B5" w:rsidP="00E219D8" w:rsidRDefault="000A38B5" w14:paraId="0C9409A4"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Description of equipment Profisee Code /global code</w:t>
            </w:r>
          </w:p>
        </w:tc>
      </w:tr>
      <w:tr w:rsidRPr="00E83BEF" w:rsidR="000A38B5" w:rsidTr="00E219D8" w14:paraId="012E624E" w14:textId="77777777">
        <w:trPr>
          <w:trHeight w:val="315"/>
        </w:trPr>
        <w:tc>
          <w:tcPr>
            <w:tcW w:w="1330" w:type="pct"/>
            <w:tcBorders>
              <w:top w:val="nil"/>
              <w:left w:val="single" w:color="auto" w:sz="8" w:space="0"/>
              <w:bottom w:val="single" w:color="auto" w:sz="8" w:space="0"/>
              <w:right w:val="single" w:color="auto" w:sz="8" w:space="0"/>
            </w:tcBorders>
            <w:vAlign w:val="center"/>
            <w:hideMark/>
          </w:tcPr>
          <w:p w:rsidRPr="00E83BEF" w:rsidR="000A38B5" w:rsidP="00E219D8" w:rsidRDefault="000A38B5" w14:paraId="653701E6"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equipmentType</w:t>
            </w:r>
          </w:p>
        </w:tc>
        <w:tc>
          <w:tcPr>
            <w:tcW w:w="1223" w:type="pct"/>
            <w:tcBorders>
              <w:top w:val="nil"/>
              <w:left w:val="nil"/>
              <w:bottom w:val="single" w:color="auto" w:sz="8" w:space="0"/>
              <w:right w:val="single" w:color="auto" w:sz="8" w:space="0"/>
            </w:tcBorders>
            <w:vAlign w:val="center"/>
            <w:hideMark/>
          </w:tcPr>
          <w:p w:rsidRPr="00E83BEF" w:rsidR="000A38B5" w:rsidP="00E219D8" w:rsidRDefault="000A38B5" w14:paraId="0A50BCB5"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Fixed value (Container/Tank)</w:t>
            </w:r>
          </w:p>
        </w:tc>
        <w:tc>
          <w:tcPr>
            <w:tcW w:w="1329" w:type="pct"/>
            <w:tcBorders>
              <w:top w:val="nil"/>
              <w:left w:val="nil"/>
              <w:bottom w:val="single" w:color="auto" w:sz="8" w:space="0"/>
              <w:right w:val="single" w:color="auto" w:sz="8" w:space="0"/>
            </w:tcBorders>
            <w:vAlign w:val="center"/>
            <w:hideMark/>
          </w:tcPr>
          <w:p w:rsidRPr="00E83BEF" w:rsidR="000A38B5" w:rsidP="00E219D8" w:rsidRDefault="000A38B5" w14:paraId="566431A9"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EquipmentType</w:t>
            </w:r>
          </w:p>
        </w:tc>
        <w:tc>
          <w:tcPr>
            <w:tcW w:w="1118" w:type="pct"/>
            <w:tcBorders>
              <w:top w:val="nil"/>
              <w:left w:val="nil"/>
              <w:bottom w:val="single" w:color="auto" w:sz="8" w:space="0"/>
              <w:right w:val="single" w:color="auto" w:sz="8" w:space="0"/>
            </w:tcBorders>
            <w:vAlign w:val="center"/>
            <w:hideMark/>
          </w:tcPr>
          <w:p w:rsidRPr="00E83BEF" w:rsidR="000A38B5" w:rsidP="00E219D8" w:rsidRDefault="000A38B5" w14:paraId="5CD20C4A"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Type of equipment</w:t>
            </w:r>
          </w:p>
        </w:tc>
      </w:tr>
      <w:tr w:rsidRPr="00E83BEF" w:rsidR="000A38B5" w:rsidTr="00E219D8" w14:paraId="4BFC3A62" w14:textId="77777777">
        <w:trPr>
          <w:trHeight w:val="525"/>
        </w:trPr>
        <w:tc>
          <w:tcPr>
            <w:tcW w:w="1330" w:type="pct"/>
            <w:tcBorders>
              <w:top w:val="nil"/>
              <w:left w:val="single" w:color="auto" w:sz="8" w:space="0"/>
              <w:bottom w:val="single" w:color="auto" w:sz="8" w:space="0"/>
              <w:right w:val="single" w:color="auto" w:sz="8" w:space="0"/>
            </w:tcBorders>
            <w:vAlign w:val="center"/>
            <w:hideMark/>
          </w:tcPr>
          <w:p w:rsidRPr="00E83BEF" w:rsidR="000A38B5" w:rsidP="00E219D8" w:rsidRDefault="000A38B5" w14:paraId="6B7E01A1"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InventoryProperty</w:t>
            </w:r>
          </w:p>
        </w:tc>
        <w:tc>
          <w:tcPr>
            <w:tcW w:w="1223" w:type="pct"/>
            <w:tcBorders>
              <w:top w:val="nil"/>
              <w:left w:val="nil"/>
              <w:bottom w:val="single" w:color="auto" w:sz="8" w:space="0"/>
              <w:right w:val="single" w:color="auto" w:sz="8" w:space="0"/>
            </w:tcBorders>
            <w:vAlign w:val="center"/>
            <w:hideMark/>
          </w:tcPr>
          <w:p w:rsidRPr="00E83BEF" w:rsidR="000A38B5" w:rsidP="00E219D8" w:rsidRDefault="000A38B5" w14:paraId="5C117FA3"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 </w:t>
            </w:r>
          </w:p>
        </w:tc>
        <w:tc>
          <w:tcPr>
            <w:tcW w:w="1329" w:type="pct"/>
            <w:tcBorders>
              <w:top w:val="nil"/>
              <w:left w:val="nil"/>
              <w:bottom w:val="single" w:color="auto" w:sz="8" w:space="0"/>
              <w:right w:val="single" w:color="auto" w:sz="8" w:space="0"/>
            </w:tcBorders>
            <w:vAlign w:val="center"/>
            <w:hideMark/>
          </w:tcPr>
          <w:p w:rsidRPr="00E83BEF" w:rsidR="000A38B5" w:rsidP="00E219D8" w:rsidRDefault="000A38B5" w14:paraId="265A893A"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InventoryProperty</w:t>
            </w:r>
          </w:p>
        </w:tc>
        <w:tc>
          <w:tcPr>
            <w:tcW w:w="1118" w:type="pct"/>
            <w:tcBorders>
              <w:top w:val="nil"/>
              <w:left w:val="nil"/>
              <w:bottom w:val="single" w:color="auto" w:sz="8" w:space="0"/>
              <w:right w:val="single" w:color="auto" w:sz="8" w:space="0"/>
            </w:tcBorders>
            <w:vAlign w:val="center"/>
            <w:hideMark/>
          </w:tcPr>
          <w:p w:rsidRPr="00E83BEF" w:rsidR="000A38B5" w:rsidP="00E219D8" w:rsidRDefault="000A38B5" w14:paraId="7A4F36F4"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Property being measured (Volume, Level, etc.)</w:t>
            </w:r>
          </w:p>
        </w:tc>
      </w:tr>
      <w:tr w:rsidRPr="00E83BEF" w:rsidR="000A38B5" w:rsidTr="00E219D8" w14:paraId="2B2F0A16" w14:textId="77777777">
        <w:trPr>
          <w:trHeight w:val="315"/>
        </w:trPr>
        <w:tc>
          <w:tcPr>
            <w:tcW w:w="1330" w:type="pct"/>
            <w:tcBorders>
              <w:top w:val="nil"/>
              <w:left w:val="single" w:color="auto" w:sz="8" w:space="0"/>
              <w:bottom w:val="single" w:color="auto" w:sz="8" w:space="0"/>
              <w:right w:val="single" w:color="auto" w:sz="8" w:space="0"/>
            </w:tcBorders>
            <w:vAlign w:val="center"/>
            <w:hideMark/>
          </w:tcPr>
          <w:p w:rsidRPr="00E83BEF" w:rsidR="000A38B5" w:rsidP="00E219D8" w:rsidRDefault="000A38B5" w14:paraId="2658924D"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InventoryVolume</w:t>
            </w:r>
          </w:p>
        </w:tc>
        <w:tc>
          <w:tcPr>
            <w:tcW w:w="1223" w:type="pct"/>
            <w:tcBorders>
              <w:top w:val="nil"/>
              <w:left w:val="nil"/>
              <w:bottom w:val="single" w:color="auto" w:sz="8" w:space="0"/>
              <w:right w:val="single" w:color="auto" w:sz="8" w:space="0"/>
            </w:tcBorders>
            <w:vAlign w:val="center"/>
            <w:hideMark/>
          </w:tcPr>
          <w:p w:rsidRPr="00E83BEF" w:rsidR="000A38B5" w:rsidP="00E219D8" w:rsidRDefault="000A38B5" w14:paraId="2EF15F80"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Inventory.GrossQuantity</w:t>
            </w:r>
          </w:p>
        </w:tc>
        <w:tc>
          <w:tcPr>
            <w:tcW w:w="1329" w:type="pct"/>
            <w:tcBorders>
              <w:top w:val="nil"/>
              <w:left w:val="nil"/>
              <w:bottom w:val="single" w:color="auto" w:sz="8" w:space="0"/>
              <w:right w:val="single" w:color="auto" w:sz="8" w:space="0"/>
            </w:tcBorders>
            <w:vAlign w:val="center"/>
            <w:hideMark/>
          </w:tcPr>
          <w:p w:rsidRPr="00E83BEF" w:rsidR="000A38B5" w:rsidP="00E219D8" w:rsidRDefault="000A38B5" w14:paraId="7CE98EEF"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InventoryVolume</w:t>
            </w:r>
          </w:p>
        </w:tc>
        <w:tc>
          <w:tcPr>
            <w:tcW w:w="1118" w:type="pct"/>
            <w:tcBorders>
              <w:top w:val="nil"/>
              <w:left w:val="nil"/>
              <w:bottom w:val="single" w:color="auto" w:sz="8" w:space="0"/>
              <w:right w:val="single" w:color="auto" w:sz="8" w:space="0"/>
            </w:tcBorders>
            <w:vAlign w:val="center"/>
            <w:hideMark/>
          </w:tcPr>
          <w:p w:rsidRPr="00E83BEF" w:rsidR="000A38B5" w:rsidP="00E219D8" w:rsidRDefault="000A38B5" w14:paraId="271D5412"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Inventory quantity</w:t>
            </w:r>
          </w:p>
        </w:tc>
      </w:tr>
      <w:tr w:rsidRPr="00E83BEF" w:rsidR="000A38B5" w:rsidTr="00E219D8" w14:paraId="695566AA" w14:textId="77777777">
        <w:trPr>
          <w:trHeight w:val="315"/>
        </w:trPr>
        <w:tc>
          <w:tcPr>
            <w:tcW w:w="1330" w:type="pct"/>
            <w:tcBorders>
              <w:top w:val="nil"/>
              <w:left w:val="single" w:color="auto" w:sz="8" w:space="0"/>
              <w:bottom w:val="single" w:color="auto" w:sz="8" w:space="0"/>
              <w:right w:val="single" w:color="auto" w:sz="8" w:space="0"/>
            </w:tcBorders>
            <w:vAlign w:val="center"/>
            <w:hideMark/>
          </w:tcPr>
          <w:p w:rsidRPr="00E83BEF" w:rsidR="000A38B5" w:rsidP="00E219D8" w:rsidRDefault="000A38B5" w14:paraId="46A2B5C6"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inventoryDate</w:t>
            </w:r>
          </w:p>
        </w:tc>
        <w:tc>
          <w:tcPr>
            <w:tcW w:w="1223" w:type="pct"/>
            <w:tcBorders>
              <w:top w:val="nil"/>
              <w:left w:val="nil"/>
              <w:bottom w:val="single" w:color="auto" w:sz="8" w:space="0"/>
              <w:right w:val="single" w:color="auto" w:sz="8" w:space="0"/>
            </w:tcBorders>
            <w:noWrap/>
            <w:vAlign w:val="bottom"/>
            <w:hideMark/>
          </w:tcPr>
          <w:p w:rsidRPr="00E83BEF" w:rsidR="000A38B5" w:rsidP="00E219D8" w:rsidRDefault="00F91B3B" w14:paraId="6B244737" w14:textId="51AFC344">
            <w:pPr>
              <w:spacing w:after="0" w:line="240" w:lineRule="auto"/>
              <w:jc w:val="left"/>
              <w:rPr>
                <w:rFonts w:eastAsia="Times New Roman" w:cstheme="minorHAnsi"/>
                <w:color w:val="000000"/>
                <w:sz w:val="20"/>
                <w:szCs w:val="20"/>
              </w:rPr>
            </w:pPr>
            <w:r>
              <w:rPr>
                <w:rFonts w:eastAsia="Times New Roman" w:cstheme="minorHAnsi"/>
                <w:color w:val="000000"/>
                <w:sz w:val="20"/>
                <w:szCs w:val="20"/>
              </w:rPr>
              <w:t>Inventory.Timestamp</w:t>
            </w:r>
          </w:p>
        </w:tc>
        <w:tc>
          <w:tcPr>
            <w:tcW w:w="1329" w:type="pct"/>
            <w:tcBorders>
              <w:top w:val="nil"/>
              <w:left w:val="nil"/>
              <w:bottom w:val="single" w:color="auto" w:sz="8" w:space="0"/>
              <w:right w:val="single" w:color="auto" w:sz="8" w:space="0"/>
            </w:tcBorders>
            <w:vAlign w:val="center"/>
            <w:hideMark/>
          </w:tcPr>
          <w:p w:rsidRPr="00E83BEF" w:rsidR="000A38B5" w:rsidP="00E219D8" w:rsidRDefault="000A38B5" w14:paraId="69CD0476"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InventoryDate</w:t>
            </w:r>
          </w:p>
        </w:tc>
        <w:tc>
          <w:tcPr>
            <w:tcW w:w="1118" w:type="pct"/>
            <w:tcBorders>
              <w:top w:val="nil"/>
              <w:left w:val="nil"/>
              <w:bottom w:val="single" w:color="auto" w:sz="8" w:space="0"/>
              <w:right w:val="single" w:color="auto" w:sz="8" w:space="0"/>
            </w:tcBorders>
            <w:vAlign w:val="center"/>
            <w:hideMark/>
          </w:tcPr>
          <w:p w:rsidRPr="00E83BEF" w:rsidR="000A38B5" w:rsidP="00E219D8" w:rsidRDefault="000A38B5" w14:paraId="793109E4"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Date/time of inventory record</w:t>
            </w:r>
          </w:p>
        </w:tc>
      </w:tr>
      <w:tr w:rsidRPr="00E83BEF" w:rsidR="000A38B5" w:rsidTr="00E219D8" w14:paraId="007DA6DA" w14:textId="77777777">
        <w:trPr>
          <w:trHeight w:val="315"/>
        </w:trPr>
        <w:tc>
          <w:tcPr>
            <w:tcW w:w="1330" w:type="pct"/>
            <w:tcBorders>
              <w:top w:val="nil"/>
              <w:left w:val="single" w:color="auto" w:sz="8" w:space="0"/>
              <w:bottom w:val="single" w:color="auto" w:sz="8" w:space="0"/>
              <w:right w:val="single" w:color="auto" w:sz="8" w:space="0"/>
            </w:tcBorders>
            <w:noWrap/>
            <w:vAlign w:val="bottom"/>
            <w:hideMark/>
          </w:tcPr>
          <w:p w:rsidRPr="00E83BEF" w:rsidR="000A38B5" w:rsidP="00E219D8" w:rsidRDefault="000A38B5" w14:paraId="0C5064E6"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Commodity</w:t>
            </w:r>
          </w:p>
        </w:tc>
        <w:tc>
          <w:tcPr>
            <w:tcW w:w="1223" w:type="pct"/>
            <w:tcBorders>
              <w:top w:val="nil"/>
              <w:left w:val="nil"/>
              <w:bottom w:val="single" w:color="auto" w:sz="8" w:space="0"/>
              <w:right w:val="single" w:color="auto" w:sz="8" w:space="0"/>
            </w:tcBorders>
            <w:noWrap/>
            <w:vAlign w:val="bottom"/>
            <w:hideMark/>
          </w:tcPr>
          <w:p w:rsidRPr="00E83BEF" w:rsidR="000A38B5" w:rsidP="00E219D8" w:rsidRDefault="000A38B5" w14:paraId="033B7691"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Profisee/NA</w:t>
            </w:r>
          </w:p>
        </w:tc>
        <w:tc>
          <w:tcPr>
            <w:tcW w:w="1329" w:type="pct"/>
            <w:tcBorders>
              <w:top w:val="nil"/>
              <w:left w:val="nil"/>
              <w:bottom w:val="single" w:color="auto" w:sz="8" w:space="0"/>
              <w:right w:val="single" w:color="auto" w:sz="8" w:space="0"/>
            </w:tcBorders>
            <w:vAlign w:val="center"/>
            <w:hideMark/>
          </w:tcPr>
          <w:p w:rsidRPr="00E83BEF" w:rsidR="000A38B5" w:rsidP="00E219D8" w:rsidRDefault="000A38B5" w14:paraId="1B405632"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Commodity</w:t>
            </w:r>
          </w:p>
        </w:tc>
        <w:tc>
          <w:tcPr>
            <w:tcW w:w="1118" w:type="pct"/>
            <w:tcBorders>
              <w:top w:val="nil"/>
              <w:left w:val="nil"/>
              <w:bottom w:val="single" w:color="auto" w:sz="8" w:space="0"/>
              <w:right w:val="single" w:color="auto" w:sz="8" w:space="0"/>
            </w:tcBorders>
            <w:vAlign w:val="center"/>
            <w:hideMark/>
          </w:tcPr>
          <w:p w:rsidRPr="00E83BEF" w:rsidR="000A38B5" w:rsidP="00E219D8" w:rsidRDefault="000A38B5" w14:paraId="0E377484"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Commodity type</w:t>
            </w:r>
          </w:p>
        </w:tc>
      </w:tr>
      <w:tr w:rsidRPr="00E83BEF" w:rsidR="000A38B5" w:rsidTr="00E219D8" w14:paraId="3368E8BE" w14:textId="77777777">
        <w:trPr>
          <w:trHeight w:val="315"/>
        </w:trPr>
        <w:tc>
          <w:tcPr>
            <w:tcW w:w="1330" w:type="pct"/>
            <w:tcBorders>
              <w:top w:val="nil"/>
              <w:left w:val="single" w:color="auto" w:sz="8" w:space="0"/>
              <w:bottom w:val="single" w:color="auto" w:sz="8" w:space="0"/>
              <w:right w:val="single" w:color="auto" w:sz="8" w:space="0"/>
            </w:tcBorders>
            <w:noWrap/>
            <w:vAlign w:val="bottom"/>
            <w:hideMark/>
          </w:tcPr>
          <w:p w:rsidRPr="00E83BEF" w:rsidR="000A38B5" w:rsidP="00E219D8" w:rsidRDefault="000A38B5" w14:paraId="6F76A3D4"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commoditySubType</w:t>
            </w:r>
          </w:p>
        </w:tc>
        <w:tc>
          <w:tcPr>
            <w:tcW w:w="1223" w:type="pct"/>
            <w:tcBorders>
              <w:top w:val="nil"/>
              <w:left w:val="nil"/>
              <w:bottom w:val="single" w:color="auto" w:sz="8" w:space="0"/>
              <w:right w:val="single" w:color="auto" w:sz="8" w:space="0"/>
            </w:tcBorders>
            <w:noWrap/>
            <w:vAlign w:val="bottom"/>
            <w:hideMark/>
          </w:tcPr>
          <w:p w:rsidRPr="00E83BEF" w:rsidR="000A38B5" w:rsidP="00E219D8" w:rsidRDefault="000A38B5" w14:paraId="3577E36B"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Profisee/NA</w:t>
            </w:r>
          </w:p>
        </w:tc>
        <w:tc>
          <w:tcPr>
            <w:tcW w:w="1329" w:type="pct"/>
            <w:tcBorders>
              <w:top w:val="nil"/>
              <w:left w:val="nil"/>
              <w:bottom w:val="single" w:color="auto" w:sz="8" w:space="0"/>
              <w:right w:val="single" w:color="auto" w:sz="8" w:space="0"/>
            </w:tcBorders>
            <w:vAlign w:val="center"/>
            <w:hideMark/>
          </w:tcPr>
          <w:p w:rsidRPr="00E83BEF" w:rsidR="000A38B5" w:rsidP="00E219D8" w:rsidRDefault="000A38B5" w14:paraId="535C585C"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commoditySubType</w:t>
            </w:r>
          </w:p>
        </w:tc>
        <w:tc>
          <w:tcPr>
            <w:tcW w:w="1118" w:type="pct"/>
            <w:tcBorders>
              <w:top w:val="nil"/>
              <w:left w:val="nil"/>
              <w:bottom w:val="single" w:color="auto" w:sz="8" w:space="0"/>
              <w:right w:val="single" w:color="auto" w:sz="8" w:space="0"/>
            </w:tcBorders>
            <w:vAlign w:val="center"/>
            <w:hideMark/>
          </w:tcPr>
          <w:p w:rsidRPr="00E83BEF" w:rsidR="000A38B5" w:rsidP="00E219D8" w:rsidRDefault="00E234B6" w14:paraId="18B6AF1F" w14:textId="485417F1">
            <w:pPr>
              <w:spacing w:after="0" w:line="240" w:lineRule="auto"/>
              <w:jc w:val="left"/>
              <w:rPr>
                <w:rFonts w:eastAsia="Times New Roman" w:cstheme="minorHAnsi"/>
                <w:color w:val="000000"/>
                <w:sz w:val="20"/>
                <w:szCs w:val="20"/>
              </w:rPr>
            </w:pPr>
            <w:r>
              <w:rPr>
                <w:rFonts w:eastAsia="Times New Roman" w:cstheme="minorHAnsi"/>
                <w:color w:val="000000"/>
                <w:sz w:val="20"/>
                <w:szCs w:val="20"/>
              </w:rPr>
              <w:t>Sub type of commodity</w:t>
            </w:r>
          </w:p>
        </w:tc>
      </w:tr>
      <w:tr w:rsidRPr="00E83BEF" w:rsidR="000A38B5" w:rsidTr="00E219D8" w14:paraId="6A189655" w14:textId="77777777">
        <w:trPr>
          <w:trHeight w:val="315"/>
        </w:trPr>
        <w:tc>
          <w:tcPr>
            <w:tcW w:w="1330" w:type="pct"/>
            <w:tcBorders>
              <w:top w:val="nil"/>
              <w:left w:val="single" w:color="auto" w:sz="8" w:space="0"/>
              <w:bottom w:val="single" w:color="auto" w:sz="8" w:space="0"/>
              <w:right w:val="single" w:color="auto" w:sz="8" w:space="0"/>
            </w:tcBorders>
            <w:vAlign w:val="center"/>
            <w:hideMark/>
          </w:tcPr>
          <w:p w:rsidRPr="00E83BEF" w:rsidR="000A38B5" w:rsidP="00E219D8" w:rsidRDefault="000A38B5" w14:paraId="5AB58881"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minInventoryLevel</w:t>
            </w:r>
          </w:p>
        </w:tc>
        <w:tc>
          <w:tcPr>
            <w:tcW w:w="1223" w:type="pct"/>
            <w:tcBorders>
              <w:top w:val="nil"/>
              <w:left w:val="nil"/>
              <w:bottom w:val="single" w:color="auto" w:sz="8" w:space="0"/>
              <w:right w:val="single" w:color="auto" w:sz="8" w:space="0"/>
            </w:tcBorders>
            <w:noWrap/>
            <w:vAlign w:val="bottom"/>
            <w:hideMark/>
          </w:tcPr>
          <w:p w:rsidRPr="00E83BEF" w:rsidR="000A38B5" w:rsidP="00E219D8" w:rsidRDefault="000A38B5" w14:paraId="0142A1A5"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 </w:t>
            </w:r>
          </w:p>
        </w:tc>
        <w:tc>
          <w:tcPr>
            <w:tcW w:w="1329" w:type="pct"/>
            <w:tcBorders>
              <w:top w:val="nil"/>
              <w:left w:val="nil"/>
              <w:bottom w:val="single" w:color="auto" w:sz="8" w:space="0"/>
              <w:right w:val="single" w:color="auto" w:sz="8" w:space="0"/>
            </w:tcBorders>
            <w:vAlign w:val="center"/>
            <w:hideMark/>
          </w:tcPr>
          <w:p w:rsidRPr="00E83BEF" w:rsidR="000A38B5" w:rsidP="00E219D8" w:rsidRDefault="000A38B5" w14:paraId="743FF62E"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MinInventoryLevel</w:t>
            </w:r>
          </w:p>
        </w:tc>
        <w:tc>
          <w:tcPr>
            <w:tcW w:w="1118" w:type="pct"/>
            <w:tcBorders>
              <w:top w:val="nil"/>
              <w:left w:val="nil"/>
              <w:bottom w:val="single" w:color="auto" w:sz="8" w:space="0"/>
              <w:right w:val="single" w:color="auto" w:sz="8" w:space="0"/>
            </w:tcBorders>
            <w:vAlign w:val="center"/>
            <w:hideMark/>
          </w:tcPr>
          <w:p w:rsidRPr="00E83BEF" w:rsidR="000A38B5" w:rsidP="00E219D8" w:rsidRDefault="000A38B5" w14:paraId="54D4283D"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Minimum allowable inventory level</w:t>
            </w:r>
          </w:p>
        </w:tc>
      </w:tr>
      <w:tr w:rsidRPr="00E83BEF" w:rsidR="000A38B5" w:rsidTr="00E219D8" w14:paraId="538CFC9C" w14:textId="77777777">
        <w:trPr>
          <w:trHeight w:val="315"/>
        </w:trPr>
        <w:tc>
          <w:tcPr>
            <w:tcW w:w="1330" w:type="pct"/>
            <w:tcBorders>
              <w:top w:val="nil"/>
              <w:left w:val="single" w:color="auto" w:sz="8" w:space="0"/>
              <w:bottom w:val="single" w:color="auto" w:sz="8" w:space="0"/>
              <w:right w:val="single" w:color="auto" w:sz="8" w:space="0"/>
            </w:tcBorders>
            <w:vAlign w:val="center"/>
            <w:hideMark/>
          </w:tcPr>
          <w:p w:rsidRPr="00E83BEF" w:rsidR="000A38B5" w:rsidP="00E219D8" w:rsidRDefault="000A38B5" w14:paraId="4C4C237A"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maxInventoryLevel</w:t>
            </w:r>
          </w:p>
        </w:tc>
        <w:tc>
          <w:tcPr>
            <w:tcW w:w="1223" w:type="pct"/>
            <w:tcBorders>
              <w:top w:val="nil"/>
              <w:left w:val="nil"/>
              <w:bottom w:val="single" w:color="auto" w:sz="8" w:space="0"/>
              <w:right w:val="single" w:color="auto" w:sz="8" w:space="0"/>
            </w:tcBorders>
            <w:noWrap/>
            <w:vAlign w:val="bottom"/>
            <w:hideMark/>
          </w:tcPr>
          <w:p w:rsidRPr="00E83BEF" w:rsidR="000A38B5" w:rsidP="00E219D8" w:rsidRDefault="000A38B5" w14:paraId="1FF9EF0A"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 </w:t>
            </w:r>
          </w:p>
        </w:tc>
        <w:tc>
          <w:tcPr>
            <w:tcW w:w="1329" w:type="pct"/>
            <w:tcBorders>
              <w:top w:val="nil"/>
              <w:left w:val="nil"/>
              <w:bottom w:val="single" w:color="auto" w:sz="8" w:space="0"/>
              <w:right w:val="single" w:color="auto" w:sz="8" w:space="0"/>
            </w:tcBorders>
            <w:vAlign w:val="center"/>
            <w:hideMark/>
          </w:tcPr>
          <w:p w:rsidRPr="00E83BEF" w:rsidR="000A38B5" w:rsidP="00E219D8" w:rsidRDefault="000A38B5" w14:paraId="525425CD"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MaxInventoryLevel</w:t>
            </w:r>
          </w:p>
        </w:tc>
        <w:tc>
          <w:tcPr>
            <w:tcW w:w="1118" w:type="pct"/>
            <w:tcBorders>
              <w:top w:val="nil"/>
              <w:left w:val="nil"/>
              <w:bottom w:val="single" w:color="auto" w:sz="8" w:space="0"/>
              <w:right w:val="single" w:color="auto" w:sz="8" w:space="0"/>
            </w:tcBorders>
            <w:vAlign w:val="center"/>
            <w:hideMark/>
          </w:tcPr>
          <w:p w:rsidRPr="00E83BEF" w:rsidR="000A38B5" w:rsidP="00E219D8" w:rsidRDefault="000A38B5" w14:paraId="013B1B25"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Maximum allowable inventory level</w:t>
            </w:r>
          </w:p>
        </w:tc>
      </w:tr>
      <w:tr w:rsidRPr="00E83BEF" w:rsidR="000A38B5" w:rsidTr="00E219D8" w14:paraId="1239FB34" w14:textId="77777777">
        <w:trPr>
          <w:trHeight w:val="315"/>
        </w:trPr>
        <w:tc>
          <w:tcPr>
            <w:tcW w:w="1330" w:type="pct"/>
            <w:tcBorders>
              <w:top w:val="nil"/>
              <w:left w:val="single" w:color="auto" w:sz="8" w:space="0"/>
              <w:bottom w:val="single" w:color="auto" w:sz="8" w:space="0"/>
              <w:right w:val="single" w:color="auto" w:sz="8" w:space="0"/>
            </w:tcBorders>
            <w:vAlign w:val="center"/>
            <w:hideMark/>
          </w:tcPr>
          <w:p w:rsidRPr="00E83BEF" w:rsidR="000A38B5" w:rsidP="00E219D8" w:rsidRDefault="000A38B5" w14:paraId="62C3BFEB"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materialCode</w:t>
            </w:r>
          </w:p>
        </w:tc>
        <w:tc>
          <w:tcPr>
            <w:tcW w:w="1223" w:type="pct"/>
            <w:tcBorders>
              <w:top w:val="nil"/>
              <w:left w:val="nil"/>
              <w:bottom w:val="single" w:color="auto" w:sz="8" w:space="0"/>
              <w:right w:val="single" w:color="auto" w:sz="8" w:space="0"/>
            </w:tcBorders>
            <w:vAlign w:val="center"/>
            <w:hideMark/>
          </w:tcPr>
          <w:p w:rsidRPr="00E83BEF" w:rsidR="000A38B5" w:rsidP="00E219D8" w:rsidRDefault="000A38B5" w14:paraId="0AA6781C"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Product.ProductKey</w:t>
            </w:r>
          </w:p>
        </w:tc>
        <w:tc>
          <w:tcPr>
            <w:tcW w:w="1329" w:type="pct"/>
            <w:tcBorders>
              <w:top w:val="nil"/>
              <w:left w:val="nil"/>
              <w:bottom w:val="single" w:color="auto" w:sz="8" w:space="0"/>
              <w:right w:val="single" w:color="auto" w:sz="8" w:space="0"/>
            </w:tcBorders>
            <w:vAlign w:val="center"/>
            <w:hideMark/>
          </w:tcPr>
          <w:p w:rsidRPr="00E83BEF" w:rsidR="000A38B5" w:rsidP="00E219D8" w:rsidRDefault="000A38B5" w14:paraId="2F5A8691"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Material/Service</w:t>
            </w:r>
          </w:p>
        </w:tc>
        <w:tc>
          <w:tcPr>
            <w:tcW w:w="1118" w:type="pct"/>
            <w:tcBorders>
              <w:top w:val="nil"/>
              <w:left w:val="nil"/>
              <w:bottom w:val="single" w:color="auto" w:sz="8" w:space="0"/>
              <w:right w:val="single" w:color="auto" w:sz="8" w:space="0"/>
            </w:tcBorders>
            <w:vAlign w:val="center"/>
            <w:hideMark/>
          </w:tcPr>
          <w:p w:rsidRPr="00E83BEF" w:rsidR="000A38B5" w:rsidP="00E219D8" w:rsidRDefault="000A38B5" w14:paraId="3EE92B96"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 xml:space="preserve">Material or service </w:t>
            </w:r>
          </w:p>
        </w:tc>
      </w:tr>
      <w:tr w:rsidRPr="00E83BEF" w:rsidR="000A38B5" w:rsidTr="00E219D8" w14:paraId="766C17DF" w14:textId="77777777">
        <w:trPr>
          <w:trHeight w:val="525"/>
        </w:trPr>
        <w:tc>
          <w:tcPr>
            <w:tcW w:w="1330" w:type="pct"/>
            <w:tcBorders>
              <w:top w:val="nil"/>
              <w:left w:val="single" w:color="auto" w:sz="8" w:space="0"/>
              <w:bottom w:val="single" w:color="auto" w:sz="8" w:space="0"/>
              <w:right w:val="single" w:color="auto" w:sz="8" w:space="0"/>
            </w:tcBorders>
            <w:vAlign w:val="center"/>
            <w:hideMark/>
          </w:tcPr>
          <w:p w:rsidRPr="00E83BEF" w:rsidR="000A38B5" w:rsidP="00E219D8" w:rsidRDefault="00A025AA" w14:paraId="5566A7F8" w14:textId="42B0D659">
            <w:pPr>
              <w:spacing w:after="0" w:line="240" w:lineRule="auto"/>
              <w:jc w:val="left"/>
              <w:rPr>
                <w:rFonts w:eastAsia="Times New Roman" w:cstheme="minorHAnsi"/>
                <w:color w:val="000000"/>
                <w:sz w:val="20"/>
                <w:szCs w:val="20"/>
              </w:rPr>
            </w:pPr>
            <w:r>
              <w:rPr>
                <w:rFonts w:eastAsia="Times New Roman" w:cstheme="minorHAnsi"/>
                <w:color w:val="000000"/>
                <w:sz w:val="20"/>
                <w:szCs w:val="20"/>
              </w:rPr>
              <w:t>materialGlobalCode</w:t>
            </w:r>
          </w:p>
        </w:tc>
        <w:tc>
          <w:tcPr>
            <w:tcW w:w="1223" w:type="pct"/>
            <w:tcBorders>
              <w:top w:val="nil"/>
              <w:left w:val="nil"/>
              <w:bottom w:val="single" w:color="auto" w:sz="8" w:space="0"/>
              <w:right w:val="single" w:color="auto" w:sz="8" w:space="0"/>
            </w:tcBorders>
            <w:vAlign w:val="center"/>
            <w:hideMark/>
          </w:tcPr>
          <w:p w:rsidRPr="00E83BEF" w:rsidR="000A38B5" w:rsidP="00E219D8" w:rsidRDefault="000A38B5" w14:paraId="5E46CA21"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Profisee</w:t>
            </w:r>
          </w:p>
        </w:tc>
        <w:tc>
          <w:tcPr>
            <w:tcW w:w="1329" w:type="pct"/>
            <w:tcBorders>
              <w:top w:val="nil"/>
              <w:left w:val="nil"/>
              <w:bottom w:val="single" w:color="auto" w:sz="8" w:space="0"/>
              <w:right w:val="single" w:color="auto" w:sz="8" w:space="0"/>
            </w:tcBorders>
            <w:vAlign w:val="center"/>
            <w:hideMark/>
          </w:tcPr>
          <w:p w:rsidRPr="00E83BEF" w:rsidR="000A38B5" w:rsidP="00E219D8" w:rsidRDefault="000A38B5" w14:paraId="5CC5498D"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Material_GlobalCode</w:t>
            </w:r>
          </w:p>
        </w:tc>
        <w:tc>
          <w:tcPr>
            <w:tcW w:w="1118" w:type="pct"/>
            <w:tcBorders>
              <w:top w:val="nil"/>
              <w:left w:val="nil"/>
              <w:bottom w:val="single" w:color="auto" w:sz="8" w:space="0"/>
              <w:right w:val="single" w:color="auto" w:sz="8" w:space="0"/>
            </w:tcBorders>
            <w:vAlign w:val="center"/>
            <w:hideMark/>
          </w:tcPr>
          <w:p w:rsidRPr="00E83BEF" w:rsidR="000A38B5" w:rsidP="00E219D8" w:rsidRDefault="000A38B5" w14:paraId="17A37FD7"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Profisee Code /Global code for material</w:t>
            </w:r>
          </w:p>
        </w:tc>
      </w:tr>
      <w:tr w:rsidRPr="00E83BEF" w:rsidR="000A38B5" w:rsidTr="00E219D8" w14:paraId="3081E9C0" w14:textId="77777777">
        <w:trPr>
          <w:trHeight w:val="315"/>
        </w:trPr>
        <w:tc>
          <w:tcPr>
            <w:tcW w:w="1330" w:type="pct"/>
            <w:tcBorders>
              <w:top w:val="nil"/>
              <w:left w:val="single" w:color="auto" w:sz="8" w:space="0"/>
              <w:bottom w:val="single" w:color="auto" w:sz="8" w:space="0"/>
              <w:right w:val="single" w:color="auto" w:sz="8" w:space="0"/>
            </w:tcBorders>
            <w:vAlign w:val="center"/>
            <w:hideMark/>
          </w:tcPr>
          <w:p w:rsidRPr="00E83BEF" w:rsidR="000A38B5" w:rsidP="00E219D8" w:rsidRDefault="00A025AA" w14:paraId="2BDCABC4" w14:textId="6A95AAC7">
            <w:pPr>
              <w:spacing w:after="0" w:line="240" w:lineRule="auto"/>
              <w:jc w:val="left"/>
              <w:rPr>
                <w:rFonts w:eastAsia="Times New Roman" w:cstheme="minorHAnsi"/>
                <w:color w:val="000000"/>
                <w:sz w:val="20"/>
                <w:szCs w:val="20"/>
              </w:rPr>
            </w:pPr>
            <w:r>
              <w:rPr>
                <w:rFonts w:eastAsia="Times New Roman" w:cstheme="minorHAnsi"/>
                <w:color w:val="000000"/>
                <w:sz w:val="20"/>
                <w:szCs w:val="20"/>
              </w:rPr>
              <w:t>materialGlobalCodeDescription</w:t>
            </w:r>
          </w:p>
        </w:tc>
        <w:tc>
          <w:tcPr>
            <w:tcW w:w="1223" w:type="pct"/>
            <w:tcBorders>
              <w:top w:val="nil"/>
              <w:left w:val="nil"/>
              <w:bottom w:val="single" w:color="auto" w:sz="8" w:space="0"/>
              <w:right w:val="single" w:color="auto" w:sz="8" w:space="0"/>
            </w:tcBorders>
            <w:vAlign w:val="center"/>
            <w:hideMark/>
          </w:tcPr>
          <w:p w:rsidRPr="00E83BEF" w:rsidR="000A38B5" w:rsidP="00E219D8" w:rsidRDefault="000A38B5" w14:paraId="4BB64B74"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Profisee</w:t>
            </w:r>
          </w:p>
        </w:tc>
        <w:tc>
          <w:tcPr>
            <w:tcW w:w="1329" w:type="pct"/>
            <w:tcBorders>
              <w:top w:val="nil"/>
              <w:left w:val="nil"/>
              <w:bottom w:val="single" w:color="auto" w:sz="8" w:space="0"/>
              <w:right w:val="single" w:color="auto" w:sz="8" w:space="0"/>
            </w:tcBorders>
            <w:vAlign w:val="center"/>
            <w:hideMark/>
          </w:tcPr>
          <w:p w:rsidRPr="00E83BEF" w:rsidR="000A38B5" w:rsidP="00E219D8" w:rsidRDefault="000A38B5" w14:paraId="2B798565"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MaterialGlobalCodeDescription</w:t>
            </w:r>
          </w:p>
        </w:tc>
        <w:tc>
          <w:tcPr>
            <w:tcW w:w="1118" w:type="pct"/>
            <w:tcBorders>
              <w:top w:val="nil"/>
              <w:left w:val="nil"/>
              <w:bottom w:val="single" w:color="auto" w:sz="8" w:space="0"/>
              <w:right w:val="single" w:color="auto" w:sz="8" w:space="0"/>
            </w:tcBorders>
            <w:vAlign w:val="center"/>
            <w:hideMark/>
          </w:tcPr>
          <w:p w:rsidRPr="00E83BEF" w:rsidR="000A38B5" w:rsidP="00E219D8" w:rsidRDefault="000A38B5" w14:paraId="6FFF4EE0"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Description of material</w:t>
            </w:r>
          </w:p>
        </w:tc>
      </w:tr>
      <w:tr w:rsidRPr="00E83BEF" w:rsidR="000A38B5" w:rsidTr="00E219D8" w14:paraId="5D5015AD" w14:textId="77777777">
        <w:trPr>
          <w:trHeight w:val="315"/>
        </w:trPr>
        <w:tc>
          <w:tcPr>
            <w:tcW w:w="1330" w:type="pct"/>
            <w:tcBorders>
              <w:top w:val="nil"/>
              <w:left w:val="single" w:color="auto" w:sz="8" w:space="0"/>
              <w:bottom w:val="single" w:color="auto" w:sz="8" w:space="0"/>
              <w:right w:val="single" w:color="auto" w:sz="8" w:space="0"/>
            </w:tcBorders>
            <w:vAlign w:val="center"/>
            <w:hideMark/>
          </w:tcPr>
          <w:p w:rsidRPr="00E83BEF" w:rsidR="000A38B5" w:rsidP="00E219D8" w:rsidRDefault="000A38B5" w14:paraId="02F146B1"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materialDescription</w:t>
            </w:r>
          </w:p>
        </w:tc>
        <w:tc>
          <w:tcPr>
            <w:tcW w:w="1223" w:type="pct"/>
            <w:tcBorders>
              <w:top w:val="nil"/>
              <w:left w:val="nil"/>
              <w:bottom w:val="single" w:color="auto" w:sz="8" w:space="0"/>
              <w:right w:val="single" w:color="auto" w:sz="8" w:space="0"/>
            </w:tcBorders>
            <w:vAlign w:val="center"/>
            <w:hideMark/>
          </w:tcPr>
          <w:p w:rsidRPr="00E83BEF" w:rsidR="000A38B5" w:rsidP="00E219D8" w:rsidRDefault="000A38B5" w14:paraId="7D31A2E7"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Profisee</w:t>
            </w:r>
          </w:p>
        </w:tc>
        <w:tc>
          <w:tcPr>
            <w:tcW w:w="1329" w:type="pct"/>
            <w:tcBorders>
              <w:top w:val="nil"/>
              <w:left w:val="nil"/>
              <w:bottom w:val="single" w:color="auto" w:sz="8" w:space="0"/>
              <w:right w:val="single" w:color="auto" w:sz="8" w:space="0"/>
            </w:tcBorders>
            <w:vAlign w:val="center"/>
            <w:hideMark/>
          </w:tcPr>
          <w:p w:rsidRPr="00E83BEF" w:rsidR="000A38B5" w:rsidP="00E219D8" w:rsidRDefault="000A38B5" w14:paraId="7443775F"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MaterialDescription</w:t>
            </w:r>
          </w:p>
        </w:tc>
        <w:tc>
          <w:tcPr>
            <w:tcW w:w="1118" w:type="pct"/>
            <w:tcBorders>
              <w:top w:val="nil"/>
              <w:left w:val="nil"/>
              <w:bottom w:val="single" w:color="auto" w:sz="8" w:space="0"/>
              <w:right w:val="single" w:color="auto" w:sz="8" w:space="0"/>
            </w:tcBorders>
            <w:vAlign w:val="center"/>
            <w:hideMark/>
          </w:tcPr>
          <w:p w:rsidRPr="00E83BEF" w:rsidR="000A38B5" w:rsidP="00E219D8" w:rsidRDefault="000A38B5" w14:paraId="5B47673A"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Description of tank service</w:t>
            </w:r>
          </w:p>
        </w:tc>
      </w:tr>
      <w:tr w:rsidRPr="00E83BEF" w:rsidR="000A38B5" w:rsidTr="00E219D8" w14:paraId="2FB68A0B" w14:textId="77777777">
        <w:trPr>
          <w:trHeight w:val="315"/>
        </w:trPr>
        <w:tc>
          <w:tcPr>
            <w:tcW w:w="1330" w:type="pct"/>
            <w:tcBorders>
              <w:top w:val="nil"/>
              <w:left w:val="single" w:color="auto" w:sz="8" w:space="0"/>
              <w:bottom w:val="single" w:color="auto" w:sz="8" w:space="0"/>
              <w:right w:val="single" w:color="auto" w:sz="8" w:space="0"/>
            </w:tcBorders>
            <w:vAlign w:val="center"/>
            <w:hideMark/>
          </w:tcPr>
          <w:p w:rsidRPr="00E83BEF" w:rsidR="000A38B5" w:rsidP="00E219D8" w:rsidRDefault="000A38B5" w14:paraId="645C867B"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unitOfMeasure:</w:t>
            </w:r>
          </w:p>
        </w:tc>
        <w:tc>
          <w:tcPr>
            <w:tcW w:w="1223" w:type="pct"/>
            <w:tcBorders>
              <w:top w:val="nil"/>
              <w:left w:val="nil"/>
              <w:bottom w:val="single" w:color="auto" w:sz="8" w:space="0"/>
              <w:right w:val="single" w:color="auto" w:sz="8" w:space="0"/>
            </w:tcBorders>
            <w:vAlign w:val="center"/>
            <w:hideMark/>
          </w:tcPr>
          <w:p w:rsidRPr="00E83BEF" w:rsidR="000A38B5" w:rsidP="00E219D8" w:rsidRDefault="000A38B5" w14:paraId="4CA00775"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Inventory.GrossQuantityUnitID</w:t>
            </w:r>
          </w:p>
        </w:tc>
        <w:tc>
          <w:tcPr>
            <w:tcW w:w="1329" w:type="pct"/>
            <w:tcBorders>
              <w:top w:val="nil"/>
              <w:left w:val="nil"/>
              <w:bottom w:val="single" w:color="auto" w:sz="8" w:space="0"/>
              <w:right w:val="single" w:color="auto" w:sz="8" w:space="0"/>
            </w:tcBorders>
            <w:vAlign w:val="center"/>
            <w:hideMark/>
          </w:tcPr>
          <w:p w:rsidRPr="00E83BEF" w:rsidR="000A38B5" w:rsidP="00E219D8" w:rsidRDefault="000A38B5" w14:paraId="324AE720"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UOM</w:t>
            </w:r>
          </w:p>
        </w:tc>
        <w:tc>
          <w:tcPr>
            <w:tcW w:w="1118" w:type="pct"/>
            <w:tcBorders>
              <w:top w:val="nil"/>
              <w:left w:val="nil"/>
              <w:bottom w:val="single" w:color="auto" w:sz="8" w:space="0"/>
              <w:right w:val="single" w:color="auto" w:sz="8" w:space="0"/>
            </w:tcBorders>
            <w:vAlign w:val="center"/>
            <w:hideMark/>
          </w:tcPr>
          <w:p w:rsidRPr="00E83BEF" w:rsidR="000A38B5" w:rsidP="00E219D8" w:rsidRDefault="000A38B5" w14:paraId="7E91855F"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Unit of measure</w:t>
            </w:r>
          </w:p>
        </w:tc>
      </w:tr>
      <w:tr w:rsidRPr="00E83BEF" w:rsidR="000A38B5" w:rsidTr="00E219D8" w14:paraId="14806BC0" w14:textId="77777777">
        <w:trPr>
          <w:trHeight w:val="315"/>
        </w:trPr>
        <w:tc>
          <w:tcPr>
            <w:tcW w:w="1330" w:type="pct"/>
            <w:tcBorders>
              <w:top w:val="nil"/>
              <w:left w:val="single" w:color="auto" w:sz="8" w:space="0"/>
              <w:bottom w:val="single" w:color="auto" w:sz="8" w:space="0"/>
              <w:right w:val="single" w:color="auto" w:sz="8" w:space="0"/>
            </w:tcBorders>
            <w:vAlign w:val="center"/>
            <w:hideMark/>
          </w:tcPr>
          <w:p w:rsidRPr="00E83BEF" w:rsidR="000A38B5" w:rsidP="00E219D8" w:rsidRDefault="000A38B5" w14:paraId="08DA9DA5"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unitOfMeasureGlobalCode</w:t>
            </w:r>
          </w:p>
        </w:tc>
        <w:tc>
          <w:tcPr>
            <w:tcW w:w="1223" w:type="pct"/>
            <w:tcBorders>
              <w:top w:val="nil"/>
              <w:left w:val="nil"/>
              <w:bottom w:val="single" w:color="auto" w:sz="8" w:space="0"/>
              <w:right w:val="single" w:color="auto" w:sz="8" w:space="0"/>
            </w:tcBorders>
            <w:noWrap/>
            <w:vAlign w:val="bottom"/>
            <w:hideMark/>
          </w:tcPr>
          <w:p w:rsidRPr="00E83BEF" w:rsidR="000A38B5" w:rsidP="00E219D8" w:rsidRDefault="000A38B5" w14:paraId="45DE67A8"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 </w:t>
            </w:r>
          </w:p>
        </w:tc>
        <w:tc>
          <w:tcPr>
            <w:tcW w:w="1329" w:type="pct"/>
            <w:tcBorders>
              <w:top w:val="nil"/>
              <w:left w:val="nil"/>
              <w:bottom w:val="single" w:color="auto" w:sz="8" w:space="0"/>
              <w:right w:val="single" w:color="auto" w:sz="8" w:space="0"/>
            </w:tcBorders>
            <w:vAlign w:val="center"/>
            <w:hideMark/>
          </w:tcPr>
          <w:p w:rsidRPr="00E83BEF" w:rsidR="000A38B5" w:rsidP="00E219D8" w:rsidRDefault="000A38B5" w14:paraId="003B7206"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UOM_GlobalCode</w:t>
            </w:r>
          </w:p>
        </w:tc>
        <w:tc>
          <w:tcPr>
            <w:tcW w:w="1118" w:type="pct"/>
            <w:tcBorders>
              <w:top w:val="nil"/>
              <w:left w:val="nil"/>
              <w:bottom w:val="single" w:color="auto" w:sz="8" w:space="0"/>
              <w:right w:val="single" w:color="auto" w:sz="8" w:space="0"/>
            </w:tcBorders>
            <w:vAlign w:val="center"/>
            <w:hideMark/>
          </w:tcPr>
          <w:p w:rsidRPr="00E83BEF" w:rsidR="000A38B5" w:rsidP="00E219D8" w:rsidRDefault="000A38B5" w14:paraId="0392096E"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Profisee Code /Global code for UOM</w:t>
            </w:r>
          </w:p>
        </w:tc>
      </w:tr>
      <w:tr w:rsidRPr="00E83BEF" w:rsidR="000A38B5" w:rsidTr="00E219D8" w14:paraId="72C3B915" w14:textId="77777777">
        <w:trPr>
          <w:trHeight w:val="315"/>
        </w:trPr>
        <w:tc>
          <w:tcPr>
            <w:tcW w:w="1330" w:type="pct"/>
            <w:tcBorders>
              <w:top w:val="nil"/>
              <w:left w:val="single" w:color="auto" w:sz="8" w:space="0"/>
              <w:bottom w:val="single" w:color="auto" w:sz="8" w:space="0"/>
              <w:right w:val="single" w:color="auto" w:sz="8" w:space="0"/>
            </w:tcBorders>
            <w:vAlign w:val="center"/>
            <w:hideMark/>
          </w:tcPr>
          <w:p w:rsidRPr="00E83BEF" w:rsidR="000A38B5" w:rsidP="00E219D8" w:rsidRDefault="000A38B5" w14:paraId="1DB25BBC"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unitOfMeasureGlobalDesc</w:t>
            </w:r>
          </w:p>
        </w:tc>
        <w:tc>
          <w:tcPr>
            <w:tcW w:w="1223" w:type="pct"/>
            <w:tcBorders>
              <w:top w:val="nil"/>
              <w:left w:val="nil"/>
              <w:bottom w:val="single" w:color="auto" w:sz="8" w:space="0"/>
              <w:right w:val="single" w:color="auto" w:sz="8" w:space="0"/>
            </w:tcBorders>
            <w:noWrap/>
            <w:vAlign w:val="bottom"/>
            <w:hideMark/>
          </w:tcPr>
          <w:p w:rsidRPr="00E83BEF" w:rsidR="000A38B5" w:rsidP="00E219D8" w:rsidRDefault="000A38B5" w14:paraId="5E760AAF"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 </w:t>
            </w:r>
          </w:p>
        </w:tc>
        <w:tc>
          <w:tcPr>
            <w:tcW w:w="1329" w:type="pct"/>
            <w:tcBorders>
              <w:top w:val="nil"/>
              <w:left w:val="nil"/>
              <w:bottom w:val="single" w:color="auto" w:sz="8" w:space="0"/>
              <w:right w:val="single" w:color="auto" w:sz="8" w:space="0"/>
            </w:tcBorders>
            <w:vAlign w:val="center"/>
            <w:hideMark/>
          </w:tcPr>
          <w:p w:rsidRPr="00E83BEF" w:rsidR="000A38B5" w:rsidP="00E219D8" w:rsidRDefault="000A38B5" w14:paraId="7184B36D"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UOMGlobalCodeDescription</w:t>
            </w:r>
          </w:p>
        </w:tc>
        <w:tc>
          <w:tcPr>
            <w:tcW w:w="1118" w:type="pct"/>
            <w:tcBorders>
              <w:top w:val="nil"/>
              <w:left w:val="nil"/>
              <w:bottom w:val="single" w:color="auto" w:sz="8" w:space="0"/>
              <w:right w:val="single" w:color="auto" w:sz="8" w:space="0"/>
            </w:tcBorders>
            <w:vAlign w:val="center"/>
            <w:hideMark/>
          </w:tcPr>
          <w:p w:rsidRPr="00E83BEF" w:rsidR="000A38B5" w:rsidP="00E219D8" w:rsidRDefault="000A38B5" w14:paraId="0AE448A6"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Description of UOM</w:t>
            </w:r>
          </w:p>
        </w:tc>
      </w:tr>
      <w:tr w:rsidRPr="00E83BEF" w:rsidR="000A38B5" w:rsidTr="00E219D8" w14:paraId="1CA4A4AE" w14:textId="77777777">
        <w:trPr>
          <w:trHeight w:val="315"/>
        </w:trPr>
        <w:tc>
          <w:tcPr>
            <w:tcW w:w="1330" w:type="pct"/>
            <w:tcBorders>
              <w:top w:val="nil"/>
              <w:left w:val="single" w:color="auto" w:sz="8" w:space="0"/>
              <w:bottom w:val="single" w:color="auto" w:sz="8" w:space="0"/>
              <w:right w:val="single" w:color="auto" w:sz="8" w:space="0"/>
            </w:tcBorders>
            <w:vAlign w:val="center"/>
            <w:hideMark/>
          </w:tcPr>
          <w:p w:rsidRPr="00E83BEF" w:rsidR="000A38B5" w:rsidP="00E219D8" w:rsidRDefault="000A38B5" w14:paraId="59A03DFC"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locationTimezone</w:t>
            </w:r>
          </w:p>
        </w:tc>
        <w:tc>
          <w:tcPr>
            <w:tcW w:w="1223" w:type="pct"/>
            <w:tcBorders>
              <w:top w:val="nil"/>
              <w:left w:val="nil"/>
              <w:bottom w:val="single" w:color="auto" w:sz="8" w:space="0"/>
              <w:right w:val="single" w:color="auto" w:sz="8" w:space="0"/>
            </w:tcBorders>
            <w:vAlign w:val="center"/>
            <w:hideMark/>
          </w:tcPr>
          <w:p w:rsidRPr="00E83BEF" w:rsidR="000A38B5" w:rsidP="00E219D8" w:rsidRDefault="000A38B5" w14:paraId="7376C0FD"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Profisee</w:t>
            </w:r>
          </w:p>
        </w:tc>
        <w:tc>
          <w:tcPr>
            <w:tcW w:w="1329" w:type="pct"/>
            <w:tcBorders>
              <w:top w:val="nil"/>
              <w:left w:val="nil"/>
              <w:bottom w:val="single" w:color="auto" w:sz="8" w:space="0"/>
              <w:right w:val="single" w:color="auto" w:sz="8" w:space="0"/>
            </w:tcBorders>
            <w:vAlign w:val="center"/>
            <w:hideMark/>
          </w:tcPr>
          <w:p w:rsidRPr="00E83BEF" w:rsidR="000A38B5" w:rsidP="00E219D8" w:rsidRDefault="000A38B5" w14:paraId="2DD69EF3"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TimeZone</w:t>
            </w:r>
          </w:p>
        </w:tc>
        <w:tc>
          <w:tcPr>
            <w:tcW w:w="1118" w:type="pct"/>
            <w:tcBorders>
              <w:top w:val="nil"/>
              <w:left w:val="nil"/>
              <w:bottom w:val="single" w:color="auto" w:sz="8" w:space="0"/>
              <w:right w:val="single" w:color="auto" w:sz="8" w:space="0"/>
            </w:tcBorders>
            <w:vAlign w:val="center"/>
            <w:hideMark/>
          </w:tcPr>
          <w:p w:rsidRPr="00E83BEF" w:rsidR="000A38B5" w:rsidP="00E219D8" w:rsidRDefault="000A38B5" w14:paraId="1D9C9FA1"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Time zone of location</w:t>
            </w:r>
          </w:p>
        </w:tc>
      </w:tr>
      <w:tr w:rsidRPr="00E83BEF" w:rsidR="000A38B5" w:rsidTr="00E219D8" w14:paraId="5494EF8D" w14:textId="77777777">
        <w:trPr>
          <w:trHeight w:val="315"/>
        </w:trPr>
        <w:tc>
          <w:tcPr>
            <w:tcW w:w="1330" w:type="pct"/>
            <w:tcBorders>
              <w:top w:val="nil"/>
              <w:left w:val="single" w:color="auto" w:sz="8" w:space="0"/>
              <w:bottom w:val="single" w:color="auto" w:sz="8" w:space="0"/>
              <w:right w:val="single" w:color="auto" w:sz="8" w:space="0"/>
            </w:tcBorders>
            <w:vAlign w:val="center"/>
            <w:hideMark/>
          </w:tcPr>
          <w:p w:rsidRPr="00E83BEF" w:rsidR="000A38B5" w:rsidP="00E219D8" w:rsidRDefault="000A38B5" w14:paraId="734E5BBC"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locationCode</w:t>
            </w:r>
          </w:p>
        </w:tc>
        <w:tc>
          <w:tcPr>
            <w:tcW w:w="1223" w:type="pct"/>
            <w:tcBorders>
              <w:top w:val="nil"/>
              <w:left w:val="nil"/>
              <w:bottom w:val="single" w:color="auto" w:sz="8" w:space="0"/>
              <w:right w:val="single" w:color="auto" w:sz="8" w:space="0"/>
            </w:tcBorders>
            <w:vAlign w:val="center"/>
            <w:hideMark/>
          </w:tcPr>
          <w:p w:rsidRPr="00E83BEF" w:rsidR="000A38B5" w:rsidP="00E219D8" w:rsidRDefault="000A38B5" w14:paraId="202221CD"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Location.LocationKey (Correspond to Inventory.FacilityID)</w:t>
            </w:r>
          </w:p>
        </w:tc>
        <w:tc>
          <w:tcPr>
            <w:tcW w:w="1329" w:type="pct"/>
            <w:tcBorders>
              <w:top w:val="nil"/>
              <w:left w:val="nil"/>
              <w:bottom w:val="single" w:color="auto" w:sz="8" w:space="0"/>
              <w:right w:val="single" w:color="auto" w:sz="8" w:space="0"/>
            </w:tcBorders>
            <w:vAlign w:val="center"/>
            <w:hideMark/>
          </w:tcPr>
          <w:p w:rsidRPr="00E83BEF" w:rsidR="000A38B5" w:rsidP="00E219D8" w:rsidRDefault="000A38B5" w14:paraId="58777B88"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Location</w:t>
            </w:r>
          </w:p>
        </w:tc>
        <w:tc>
          <w:tcPr>
            <w:tcW w:w="1118" w:type="pct"/>
            <w:tcBorders>
              <w:top w:val="nil"/>
              <w:left w:val="nil"/>
              <w:bottom w:val="single" w:color="auto" w:sz="8" w:space="0"/>
              <w:right w:val="single" w:color="auto" w:sz="8" w:space="0"/>
            </w:tcBorders>
            <w:vAlign w:val="center"/>
            <w:hideMark/>
          </w:tcPr>
          <w:p w:rsidRPr="00E83BEF" w:rsidR="000A38B5" w:rsidP="00E219D8" w:rsidRDefault="007E497D" w14:paraId="7ACAE3E0" w14:textId="7ABA07F1">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Terminal location name</w:t>
            </w:r>
          </w:p>
        </w:tc>
      </w:tr>
      <w:tr w:rsidRPr="00E83BEF" w:rsidR="000A38B5" w:rsidTr="00E219D8" w14:paraId="176F22A4" w14:textId="77777777">
        <w:trPr>
          <w:trHeight w:val="315"/>
        </w:trPr>
        <w:tc>
          <w:tcPr>
            <w:tcW w:w="1330" w:type="pct"/>
            <w:tcBorders>
              <w:top w:val="nil"/>
              <w:left w:val="single" w:color="auto" w:sz="8" w:space="0"/>
              <w:bottom w:val="single" w:color="auto" w:sz="8" w:space="0"/>
              <w:right w:val="single" w:color="auto" w:sz="8" w:space="0"/>
            </w:tcBorders>
            <w:vAlign w:val="center"/>
            <w:hideMark/>
          </w:tcPr>
          <w:p w:rsidRPr="00E83BEF" w:rsidR="000A38B5" w:rsidP="00E219D8" w:rsidRDefault="000A38B5" w14:paraId="70B6D2B4"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locationDescription</w:t>
            </w:r>
          </w:p>
        </w:tc>
        <w:tc>
          <w:tcPr>
            <w:tcW w:w="1223" w:type="pct"/>
            <w:tcBorders>
              <w:top w:val="nil"/>
              <w:left w:val="nil"/>
              <w:bottom w:val="single" w:color="auto" w:sz="8" w:space="0"/>
              <w:right w:val="single" w:color="auto" w:sz="8" w:space="0"/>
            </w:tcBorders>
            <w:vAlign w:val="center"/>
            <w:hideMark/>
          </w:tcPr>
          <w:p w:rsidRPr="00E83BEF" w:rsidR="000A38B5" w:rsidP="00E219D8" w:rsidRDefault="000A38B5" w14:paraId="30BE4578"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Profisee</w:t>
            </w:r>
          </w:p>
        </w:tc>
        <w:tc>
          <w:tcPr>
            <w:tcW w:w="1329" w:type="pct"/>
            <w:tcBorders>
              <w:top w:val="nil"/>
              <w:left w:val="nil"/>
              <w:bottom w:val="single" w:color="auto" w:sz="8" w:space="0"/>
              <w:right w:val="single" w:color="auto" w:sz="8" w:space="0"/>
            </w:tcBorders>
            <w:vAlign w:val="center"/>
            <w:hideMark/>
          </w:tcPr>
          <w:p w:rsidRPr="00E83BEF" w:rsidR="000A38B5" w:rsidP="00E219D8" w:rsidRDefault="000A38B5" w14:paraId="0E7BCCA9"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LocationDescription</w:t>
            </w:r>
          </w:p>
        </w:tc>
        <w:tc>
          <w:tcPr>
            <w:tcW w:w="1118" w:type="pct"/>
            <w:tcBorders>
              <w:top w:val="nil"/>
              <w:left w:val="nil"/>
              <w:bottom w:val="single" w:color="auto" w:sz="8" w:space="0"/>
              <w:right w:val="single" w:color="auto" w:sz="8" w:space="0"/>
            </w:tcBorders>
            <w:vAlign w:val="center"/>
            <w:hideMark/>
          </w:tcPr>
          <w:p w:rsidRPr="00E83BEF" w:rsidR="000A38B5" w:rsidP="00E219D8" w:rsidRDefault="000A38B5" w14:paraId="3E672E7C"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Description of location</w:t>
            </w:r>
          </w:p>
        </w:tc>
      </w:tr>
      <w:tr w:rsidRPr="00E83BEF" w:rsidR="000A38B5" w:rsidTr="00E219D8" w14:paraId="67A5F7F6" w14:textId="77777777">
        <w:trPr>
          <w:trHeight w:val="525"/>
        </w:trPr>
        <w:tc>
          <w:tcPr>
            <w:tcW w:w="1330" w:type="pct"/>
            <w:tcBorders>
              <w:top w:val="nil"/>
              <w:left w:val="single" w:color="auto" w:sz="8" w:space="0"/>
              <w:bottom w:val="single" w:color="auto" w:sz="8" w:space="0"/>
              <w:right w:val="single" w:color="auto" w:sz="8" w:space="0"/>
            </w:tcBorders>
            <w:vAlign w:val="center"/>
            <w:hideMark/>
          </w:tcPr>
          <w:p w:rsidRPr="00E83BEF" w:rsidR="000A38B5" w:rsidP="00E219D8" w:rsidRDefault="000A38B5" w14:paraId="1D90AE05"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locationGlobalCode</w:t>
            </w:r>
          </w:p>
        </w:tc>
        <w:tc>
          <w:tcPr>
            <w:tcW w:w="1223" w:type="pct"/>
            <w:tcBorders>
              <w:top w:val="nil"/>
              <w:left w:val="nil"/>
              <w:bottom w:val="single" w:color="auto" w:sz="8" w:space="0"/>
              <w:right w:val="single" w:color="auto" w:sz="8" w:space="0"/>
            </w:tcBorders>
            <w:vAlign w:val="center"/>
            <w:hideMark/>
          </w:tcPr>
          <w:p w:rsidRPr="00E83BEF" w:rsidR="000A38B5" w:rsidP="00E219D8" w:rsidRDefault="000A38B5" w14:paraId="5270B162"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Profisee</w:t>
            </w:r>
          </w:p>
        </w:tc>
        <w:tc>
          <w:tcPr>
            <w:tcW w:w="1329" w:type="pct"/>
            <w:tcBorders>
              <w:top w:val="nil"/>
              <w:left w:val="nil"/>
              <w:bottom w:val="single" w:color="auto" w:sz="8" w:space="0"/>
              <w:right w:val="single" w:color="auto" w:sz="8" w:space="0"/>
            </w:tcBorders>
            <w:vAlign w:val="center"/>
            <w:hideMark/>
          </w:tcPr>
          <w:p w:rsidRPr="00E83BEF" w:rsidR="000A38B5" w:rsidP="00E219D8" w:rsidRDefault="000A38B5" w14:paraId="4851E5F3"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Location_GlobalCode</w:t>
            </w:r>
          </w:p>
        </w:tc>
        <w:tc>
          <w:tcPr>
            <w:tcW w:w="1118" w:type="pct"/>
            <w:tcBorders>
              <w:top w:val="nil"/>
              <w:left w:val="nil"/>
              <w:bottom w:val="single" w:color="auto" w:sz="8" w:space="0"/>
              <w:right w:val="single" w:color="auto" w:sz="8" w:space="0"/>
            </w:tcBorders>
            <w:vAlign w:val="center"/>
            <w:hideMark/>
          </w:tcPr>
          <w:p w:rsidRPr="00E83BEF" w:rsidR="000A38B5" w:rsidP="00E219D8" w:rsidRDefault="000A38B5" w14:paraId="08EF83F5"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Profisee Code /Global code for location</w:t>
            </w:r>
          </w:p>
        </w:tc>
      </w:tr>
      <w:tr w:rsidRPr="00E83BEF" w:rsidR="000A38B5" w:rsidTr="00E219D8" w14:paraId="0D0076C3" w14:textId="77777777">
        <w:trPr>
          <w:trHeight w:val="315"/>
        </w:trPr>
        <w:tc>
          <w:tcPr>
            <w:tcW w:w="1330" w:type="pct"/>
            <w:tcBorders>
              <w:top w:val="nil"/>
              <w:left w:val="single" w:color="auto" w:sz="8" w:space="0"/>
              <w:bottom w:val="single" w:color="auto" w:sz="8" w:space="0"/>
              <w:right w:val="single" w:color="auto" w:sz="8" w:space="0"/>
            </w:tcBorders>
            <w:vAlign w:val="center"/>
            <w:hideMark/>
          </w:tcPr>
          <w:p w:rsidRPr="00E83BEF" w:rsidR="000A38B5" w:rsidP="00E219D8" w:rsidRDefault="000A38B5" w14:paraId="65268DC7"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locationGlobalCodeDescription</w:t>
            </w:r>
          </w:p>
        </w:tc>
        <w:tc>
          <w:tcPr>
            <w:tcW w:w="1223" w:type="pct"/>
            <w:tcBorders>
              <w:top w:val="nil"/>
              <w:left w:val="nil"/>
              <w:bottom w:val="single" w:color="auto" w:sz="8" w:space="0"/>
              <w:right w:val="single" w:color="auto" w:sz="8" w:space="0"/>
            </w:tcBorders>
            <w:vAlign w:val="center"/>
            <w:hideMark/>
          </w:tcPr>
          <w:p w:rsidRPr="00E83BEF" w:rsidR="000A38B5" w:rsidP="00E219D8" w:rsidRDefault="000A38B5" w14:paraId="1319FD56"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Profisee</w:t>
            </w:r>
          </w:p>
        </w:tc>
        <w:tc>
          <w:tcPr>
            <w:tcW w:w="1329" w:type="pct"/>
            <w:tcBorders>
              <w:top w:val="nil"/>
              <w:left w:val="nil"/>
              <w:bottom w:val="single" w:color="auto" w:sz="8" w:space="0"/>
              <w:right w:val="single" w:color="auto" w:sz="8" w:space="0"/>
            </w:tcBorders>
            <w:vAlign w:val="center"/>
            <w:hideMark/>
          </w:tcPr>
          <w:p w:rsidRPr="00E83BEF" w:rsidR="000A38B5" w:rsidP="00E219D8" w:rsidRDefault="000A38B5" w14:paraId="67189140"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LocationGlobalCodeDescription</w:t>
            </w:r>
          </w:p>
        </w:tc>
        <w:tc>
          <w:tcPr>
            <w:tcW w:w="1118" w:type="pct"/>
            <w:tcBorders>
              <w:top w:val="nil"/>
              <w:left w:val="nil"/>
              <w:bottom w:val="single" w:color="auto" w:sz="8" w:space="0"/>
              <w:right w:val="single" w:color="auto" w:sz="8" w:space="0"/>
            </w:tcBorders>
            <w:vAlign w:val="center"/>
            <w:hideMark/>
          </w:tcPr>
          <w:p w:rsidRPr="00E83BEF" w:rsidR="000A38B5" w:rsidP="00E219D8" w:rsidRDefault="000A38B5" w14:paraId="34892941"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Description of location</w:t>
            </w:r>
          </w:p>
        </w:tc>
      </w:tr>
      <w:tr w:rsidRPr="00E83BEF" w:rsidR="000A38B5" w:rsidTr="00E219D8" w14:paraId="4EB07F82" w14:textId="77777777">
        <w:trPr>
          <w:trHeight w:val="525"/>
        </w:trPr>
        <w:tc>
          <w:tcPr>
            <w:tcW w:w="1330" w:type="pct"/>
            <w:tcBorders>
              <w:top w:val="nil"/>
              <w:left w:val="single" w:color="auto" w:sz="8" w:space="0"/>
              <w:bottom w:val="single" w:color="auto" w:sz="8" w:space="0"/>
              <w:right w:val="single" w:color="auto" w:sz="8" w:space="0"/>
            </w:tcBorders>
            <w:vAlign w:val="center"/>
            <w:hideMark/>
          </w:tcPr>
          <w:p w:rsidRPr="00E83BEF" w:rsidR="000A38B5" w:rsidP="00E219D8" w:rsidRDefault="000A38B5" w14:paraId="65D8C9A4"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locationType</w:t>
            </w:r>
          </w:p>
        </w:tc>
        <w:tc>
          <w:tcPr>
            <w:tcW w:w="1223" w:type="pct"/>
            <w:tcBorders>
              <w:top w:val="nil"/>
              <w:left w:val="nil"/>
              <w:bottom w:val="single" w:color="auto" w:sz="8" w:space="0"/>
              <w:right w:val="single" w:color="auto" w:sz="8" w:space="0"/>
            </w:tcBorders>
            <w:vAlign w:val="center"/>
            <w:hideMark/>
          </w:tcPr>
          <w:p w:rsidRPr="00E83BEF" w:rsidR="000A38B5" w:rsidP="00E219D8" w:rsidRDefault="0020688F" w14:paraId="48BC7843" w14:textId="46EE7754">
            <w:pPr>
              <w:spacing w:after="0" w:line="240" w:lineRule="auto"/>
              <w:jc w:val="left"/>
              <w:rPr>
                <w:rFonts w:eastAsia="Times New Roman" w:cstheme="minorHAnsi"/>
                <w:color w:val="000000"/>
                <w:sz w:val="20"/>
                <w:szCs w:val="20"/>
              </w:rPr>
            </w:pPr>
            <w:r>
              <w:rPr>
                <w:rFonts w:eastAsia="Times New Roman" w:cstheme="minorHAnsi"/>
                <w:color w:val="000000"/>
                <w:sz w:val="20"/>
                <w:szCs w:val="20"/>
              </w:rPr>
              <w:t>Fixed value (Facility)</w:t>
            </w:r>
          </w:p>
        </w:tc>
        <w:tc>
          <w:tcPr>
            <w:tcW w:w="1329" w:type="pct"/>
            <w:tcBorders>
              <w:top w:val="nil"/>
              <w:left w:val="nil"/>
              <w:bottom w:val="single" w:color="auto" w:sz="8" w:space="0"/>
              <w:right w:val="single" w:color="auto" w:sz="8" w:space="0"/>
            </w:tcBorders>
            <w:vAlign w:val="center"/>
            <w:hideMark/>
          </w:tcPr>
          <w:p w:rsidRPr="00E83BEF" w:rsidR="000A38B5" w:rsidP="00E219D8" w:rsidRDefault="000A38B5" w14:paraId="015E7A76"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locationType</w:t>
            </w:r>
          </w:p>
        </w:tc>
        <w:tc>
          <w:tcPr>
            <w:tcW w:w="1118" w:type="pct"/>
            <w:tcBorders>
              <w:top w:val="nil"/>
              <w:left w:val="nil"/>
              <w:bottom w:val="single" w:color="auto" w:sz="8" w:space="0"/>
              <w:right w:val="single" w:color="auto" w:sz="8" w:space="0"/>
            </w:tcBorders>
            <w:vAlign w:val="center"/>
            <w:hideMark/>
          </w:tcPr>
          <w:p w:rsidRPr="00E83BEF" w:rsidR="000A38B5" w:rsidP="00E219D8" w:rsidRDefault="000A38B5" w14:paraId="208CA55C"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 xml:space="preserve">Description of location type e.g. Facility </w:t>
            </w:r>
          </w:p>
        </w:tc>
      </w:tr>
      <w:tr w:rsidRPr="00E83BEF" w:rsidR="000A38B5" w:rsidTr="00E219D8" w14:paraId="10B15131" w14:textId="77777777">
        <w:trPr>
          <w:trHeight w:val="315"/>
        </w:trPr>
        <w:tc>
          <w:tcPr>
            <w:tcW w:w="1330" w:type="pct"/>
            <w:tcBorders>
              <w:top w:val="nil"/>
              <w:left w:val="single" w:color="auto" w:sz="8" w:space="0"/>
              <w:bottom w:val="single" w:color="auto" w:sz="8" w:space="0"/>
              <w:right w:val="single" w:color="auto" w:sz="8" w:space="0"/>
            </w:tcBorders>
            <w:vAlign w:val="center"/>
            <w:hideMark/>
          </w:tcPr>
          <w:p w:rsidRPr="00E83BEF" w:rsidR="000A38B5" w:rsidP="00E219D8" w:rsidRDefault="000A38B5" w14:paraId="64186F56"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State</w:t>
            </w:r>
          </w:p>
        </w:tc>
        <w:tc>
          <w:tcPr>
            <w:tcW w:w="1223" w:type="pct"/>
            <w:tcBorders>
              <w:top w:val="nil"/>
              <w:left w:val="nil"/>
              <w:bottom w:val="single" w:color="auto" w:sz="8" w:space="0"/>
              <w:right w:val="single" w:color="auto" w:sz="8" w:space="0"/>
            </w:tcBorders>
            <w:vAlign w:val="center"/>
            <w:hideMark/>
          </w:tcPr>
          <w:p w:rsidRPr="00E83BEF" w:rsidR="000A38B5" w:rsidP="00E219D8" w:rsidRDefault="000A38B5" w14:paraId="187414F4"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Fixed value (Actual)</w:t>
            </w:r>
          </w:p>
        </w:tc>
        <w:tc>
          <w:tcPr>
            <w:tcW w:w="1329" w:type="pct"/>
            <w:tcBorders>
              <w:top w:val="nil"/>
              <w:left w:val="nil"/>
              <w:bottom w:val="single" w:color="auto" w:sz="8" w:space="0"/>
              <w:right w:val="single" w:color="auto" w:sz="8" w:space="0"/>
            </w:tcBorders>
            <w:vAlign w:val="center"/>
            <w:hideMark/>
          </w:tcPr>
          <w:p w:rsidRPr="00E83BEF" w:rsidR="000A38B5" w:rsidP="00E219D8" w:rsidRDefault="000A38B5" w14:paraId="38549EE5"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State</w:t>
            </w:r>
          </w:p>
        </w:tc>
        <w:tc>
          <w:tcPr>
            <w:tcW w:w="1118" w:type="pct"/>
            <w:tcBorders>
              <w:top w:val="nil"/>
              <w:left w:val="nil"/>
              <w:bottom w:val="single" w:color="auto" w:sz="8" w:space="0"/>
              <w:right w:val="single" w:color="auto" w:sz="8" w:space="0"/>
            </w:tcBorders>
            <w:vAlign w:val="center"/>
            <w:hideMark/>
          </w:tcPr>
          <w:p w:rsidRPr="00E83BEF" w:rsidR="000A38B5" w:rsidP="00E219D8" w:rsidRDefault="000A38B5" w14:paraId="21609142"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Data state (Actual/Scheduled)</w:t>
            </w:r>
          </w:p>
        </w:tc>
      </w:tr>
      <w:tr w:rsidRPr="00E83BEF" w:rsidR="000A38B5" w:rsidTr="00E219D8" w14:paraId="7CC45C61" w14:textId="77777777">
        <w:trPr>
          <w:trHeight w:val="315"/>
        </w:trPr>
        <w:tc>
          <w:tcPr>
            <w:tcW w:w="1330" w:type="pct"/>
            <w:tcBorders>
              <w:top w:val="nil"/>
              <w:left w:val="single" w:color="auto" w:sz="8" w:space="0"/>
              <w:bottom w:val="single" w:color="auto" w:sz="8" w:space="0"/>
              <w:right w:val="single" w:color="auto" w:sz="8" w:space="0"/>
            </w:tcBorders>
            <w:vAlign w:val="center"/>
            <w:hideMark/>
          </w:tcPr>
          <w:p w:rsidRPr="00E83BEF" w:rsidR="000A38B5" w:rsidP="00E219D8" w:rsidRDefault="000A38B5" w14:paraId="7D8491D3"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dataSource</w:t>
            </w:r>
          </w:p>
        </w:tc>
        <w:tc>
          <w:tcPr>
            <w:tcW w:w="1223" w:type="pct"/>
            <w:tcBorders>
              <w:top w:val="nil"/>
              <w:left w:val="nil"/>
              <w:bottom w:val="single" w:color="auto" w:sz="8" w:space="0"/>
              <w:right w:val="single" w:color="auto" w:sz="8" w:space="0"/>
            </w:tcBorders>
            <w:vAlign w:val="center"/>
            <w:hideMark/>
          </w:tcPr>
          <w:p w:rsidRPr="00E83BEF" w:rsidR="000A38B5" w:rsidP="00E219D8" w:rsidRDefault="000A38B5" w14:paraId="61DB415D" w14:textId="77777777">
            <w:pPr>
              <w:spacing w:after="0" w:line="240" w:lineRule="auto"/>
              <w:jc w:val="left"/>
              <w:rPr>
                <w:rFonts w:eastAsia="Times New Roman"/>
                <w:color w:val="000000"/>
                <w:sz w:val="20"/>
                <w:szCs w:val="20"/>
              </w:rPr>
            </w:pPr>
            <w:r>
              <w:rPr>
                <w:rFonts w:eastAsia="Times New Roman"/>
                <w:color w:val="000000" w:themeColor="text1"/>
                <w:sz w:val="20"/>
                <w:szCs w:val="20"/>
              </w:rPr>
              <w:t>Fixed value (Kittyhawk)</w:t>
            </w:r>
          </w:p>
        </w:tc>
        <w:tc>
          <w:tcPr>
            <w:tcW w:w="1329" w:type="pct"/>
            <w:tcBorders>
              <w:top w:val="nil"/>
              <w:left w:val="nil"/>
              <w:bottom w:val="single" w:color="auto" w:sz="8" w:space="0"/>
              <w:right w:val="single" w:color="auto" w:sz="8" w:space="0"/>
            </w:tcBorders>
            <w:vAlign w:val="center"/>
            <w:hideMark/>
          </w:tcPr>
          <w:p w:rsidRPr="00E83BEF" w:rsidR="000A38B5" w:rsidP="00E219D8" w:rsidRDefault="000A38B5" w14:paraId="33677469"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DataSource</w:t>
            </w:r>
          </w:p>
        </w:tc>
        <w:tc>
          <w:tcPr>
            <w:tcW w:w="1118" w:type="pct"/>
            <w:tcBorders>
              <w:top w:val="nil"/>
              <w:left w:val="nil"/>
              <w:bottom w:val="single" w:color="auto" w:sz="8" w:space="0"/>
              <w:right w:val="single" w:color="auto" w:sz="8" w:space="0"/>
            </w:tcBorders>
            <w:vAlign w:val="center"/>
            <w:hideMark/>
          </w:tcPr>
          <w:p w:rsidRPr="00E83BEF" w:rsidR="000A38B5" w:rsidP="00E219D8" w:rsidRDefault="000A38B5" w14:paraId="22E9C201"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Source system (PI/APS/etc.)</w:t>
            </w:r>
          </w:p>
        </w:tc>
      </w:tr>
      <w:tr w:rsidRPr="00E83BEF" w:rsidR="000A38B5" w:rsidTr="00E219D8" w14:paraId="5D5B4261" w14:textId="77777777">
        <w:trPr>
          <w:trHeight w:val="315"/>
        </w:trPr>
        <w:tc>
          <w:tcPr>
            <w:tcW w:w="1330" w:type="pct"/>
            <w:tcBorders>
              <w:top w:val="nil"/>
              <w:left w:val="single" w:color="auto" w:sz="8" w:space="0"/>
              <w:bottom w:val="single" w:color="auto" w:sz="8" w:space="0"/>
              <w:right w:val="single" w:color="auto" w:sz="8" w:space="0"/>
            </w:tcBorders>
            <w:vAlign w:val="center"/>
            <w:hideMark/>
          </w:tcPr>
          <w:p w:rsidRPr="00E83BEF" w:rsidR="000A38B5" w:rsidP="00E219D8" w:rsidRDefault="000A38B5" w14:paraId="1418E20A"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InventoryType</w:t>
            </w:r>
          </w:p>
        </w:tc>
        <w:tc>
          <w:tcPr>
            <w:tcW w:w="1223" w:type="pct"/>
            <w:tcBorders>
              <w:top w:val="nil"/>
              <w:left w:val="nil"/>
              <w:bottom w:val="single" w:color="auto" w:sz="8" w:space="0"/>
              <w:right w:val="single" w:color="auto" w:sz="8" w:space="0"/>
            </w:tcBorders>
            <w:vAlign w:val="center"/>
            <w:hideMark/>
          </w:tcPr>
          <w:p w:rsidRPr="00E83BEF" w:rsidR="000A38B5" w:rsidP="00E219D8" w:rsidRDefault="000A38B5" w14:paraId="19A44338"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Fixed value (Terminal_Inventory)</w:t>
            </w:r>
          </w:p>
        </w:tc>
        <w:tc>
          <w:tcPr>
            <w:tcW w:w="1329" w:type="pct"/>
            <w:tcBorders>
              <w:top w:val="nil"/>
              <w:left w:val="nil"/>
              <w:bottom w:val="single" w:color="auto" w:sz="8" w:space="0"/>
              <w:right w:val="single" w:color="auto" w:sz="8" w:space="0"/>
            </w:tcBorders>
            <w:vAlign w:val="center"/>
            <w:hideMark/>
          </w:tcPr>
          <w:p w:rsidRPr="00E83BEF" w:rsidR="000A38B5" w:rsidP="00E219D8" w:rsidRDefault="000A38B5" w14:paraId="4DB38DEA"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InventoryType</w:t>
            </w:r>
          </w:p>
        </w:tc>
        <w:tc>
          <w:tcPr>
            <w:tcW w:w="1118" w:type="pct"/>
            <w:tcBorders>
              <w:top w:val="nil"/>
              <w:left w:val="nil"/>
              <w:bottom w:val="single" w:color="auto" w:sz="8" w:space="0"/>
              <w:right w:val="single" w:color="auto" w:sz="8" w:space="0"/>
            </w:tcBorders>
            <w:vAlign w:val="center"/>
            <w:hideMark/>
          </w:tcPr>
          <w:p w:rsidRPr="00E83BEF" w:rsidR="000A38B5" w:rsidP="00E219D8" w:rsidRDefault="000A38B5" w14:paraId="7C582A4A"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Type of inventory</w:t>
            </w:r>
          </w:p>
        </w:tc>
      </w:tr>
      <w:tr w:rsidRPr="00E83BEF" w:rsidR="000A38B5" w:rsidTr="00E219D8" w14:paraId="52474597" w14:textId="77777777">
        <w:trPr>
          <w:trHeight w:val="315"/>
        </w:trPr>
        <w:tc>
          <w:tcPr>
            <w:tcW w:w="1330" w:type="pct"/>
            <w:tcBorders>
              <w:top w:val="nil"/>
              <w:left w:val="single" w:color="auto" w:sz="8" w:space="0"/>
              <w:bottom w:val="single" w:color="auto" w:sz="8" w:space="0"/>
              <w:right w:val="single" w:color="auto" w:sz="8" w:space="0"/>
            </w:tcBorders>
            <w:vAlign w:val="center"/>
            <w:hideMark/>
          </w:tcPr>
          <w:p w:rsidRPr="00E83BEF" w:rsidR="000A38B5" w:rsidP="00E219D8" w:rsidRDefault="000A38B5" w14:paraId="110E79DA"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Region</w:t>
            </w:r>
          </w:p>
        </w:tc>
        <w:tc>
          <w:tcPr>
            <w:tcW w:w="1223" w:type="pct"/>
            <w:tcBorders>
              <w:top w:val="nil"/>
              <w:left w:val="nil"/>
              <w:bottom w:val="single" w:color="auto" w:sz="8" w:space="0"/>
              <w:right w:val="single" w:color="auto" w:sz="8" w:space="0"/>
            </w:tcBorders>
            <w:vAlign w:val="center"/>
            <w:hideMark/>
          </w:tcPr>
          <w:p w:rsidRPr="00E83BEF" w:rsidR="000A38B5" w:rsidP="00E219D8" w:rsidRDefault="00553ABE" w14:paraId="73656846" w14:textId="073F2F75">
            <w:pPr>
              <w:spacing w:after="0" w:line="240" w:lineRule="auto"/>
              <w:jc w:val="left"/>
              <w:rPr>
                <w:rFonts w:eastAsia="Times New Roman" w:cstheme="minorHAnsi"/>
                <w:color w:val="000000"/>
                <w:sz w:val="20"/>
                <w:szCs w:val="20"/>
              </w:rPr>
            </w:pPr>
            <w:r>
              <w:rPr>
                <w:rFonts w:eastAsia="Times New Roman" w:cstheme="minorHAnsi"/>
                <w:color w:val="000000"/>
                <w:sz w:val="20"/>
                <w:szCs w:val="20"/>
              </w:rPr>
              <w:t>Request (Region)</w:t>
            </w:r>
          </w:p>
        </w:tc>
        <w:tc>
          <w:tcPr>
            <w:tcW w:w="1329" w:type="pct"/>
            <w:tcBorders>
              <w:top w:val="nil"/>
              <w:left w:val="nil"/>
              <w:bottom w:val="single" w:color="auto" w:sz="8" w:space="0"/>
              <w:right w:val="single" w:color="auto" w:sz="8" w:space="0"/>
            </w:tcBorders>
            <w:vAlign w:val="center"/>
            <w:hideMark/>
          </w:tcPr>
          <w:p w:rsidRPr="00E83BEF" w:rsidR="000A38B5" w:rsidP="00E219D8" w:rsidRDefault="000A38B5" w14:paraId="145E3B98"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Region</w:t>
            </w:r>
          </w:p>
        </w:tc>
        <w:tc>
          <w:tcPr>
            <w:tcW w:w="1118" w:type="pct"/>
            <w:tcBorders>
              <w:top w:val="nil"/>
              <w:left w:val="nil"/>
              <w:bottom w:val="single" w:color="auto" w:sz="8" w:space="0"/>
              <w:right w:val="single" w:color="auto" w:sz="8" w:space="0"/>
            </w:tcBorders>
            <w:vAlign w:val="center"/>
            <w:hideMark/>
          </w:tcPr>
          <w:p w:rsidRPr="00E83BEF" w:rsidR="000A38B5" w:rsidP="00E219D8" w:rsidRDefault="000A38B5" w14:paraId="7E20FAED"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Region classification</w:t>
            </w:r>
          </w:p>
        </w:tc>
      </w:tr>
      <w:tr w:rsidRPr="00E83BEF" w:rsidR="000A38B5" w:rsidTr="00E219D8" w14:paraId="110BFE07" w14:textId="77777777">
        <w:trPr>
          <w:trHeight w:val="315"/>
        </w:trPr>
        <w:tc>
          <w:tcPr>
            <w:tcW w:w="1330" w:type="pct"/>
            <w:tcBorders>
              <w:top w:val="nil"/>
              <w:left w:val="single" w:color="auto" w:sz="8" w:space="0"/>
              <w:bottom w:val="single" w:color="auto" w:sz="8" w:space="0"/>
              <w:right w:val="single" w:color="auto" w:sz="8" w:space="0"/>
            </w:tcBorders>
            <w:vAlign w:val="center"/>
            <w:hideMark/>
          </w:tcPr>
          <w:p w:rsidRPr="00E83BEF" w:rsidR="000A38B5" w:rsidP="00E219D8" w:rsidRDefault="000A38B5" w14:paraId="1345967D"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actualCapturedDate</w:t>
            </w:r>
          </w:p>
        </w:tc>
        <w:tc>
          <w:tcPr>
            <w:tcW w:w="1223" w:type="pct"/>
            <w:tcBorders>
              <w:top w:val="nil"/>
              <w:left w:val="nil"/>
              <w:bottom w:val="single" w:color="auto" w:sz="8" w:space="0"/>
              <w:right w:val="single" w:color="auto" w:sz="8" w:space="0"/>
            </w:tcBorders>
            <w:vAlign w:val="center"/>
            <w:hideMark/>
          </w:tcPr>
          <w:p w:rsidRPr="00E83BEF" w:rsidR="000A38B5" w:rsidP="00E219D8" w:rsidRDefault="000A38B5" w14:paraId="6FAAEAB6"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Inventory.Timestamp</w:t>
            </w:r>
          </w:p>
        </w:tc>
        <w:tc>
          <w:tcPr>
            <w:tcW w:w="1329" w:type="pct"/>
            <w:tcBorders>
              <w:top w:val="nil"/>
              <w:left w:val="nil"/>
              <w:bottom w:val="single" w:color="auto" w:sz="8" w:space="0"/>
              <w:right w:val="single" w:color="auto" w:sz="8" w:space="0"/>
            </w:tcBorders>
            <w:vAlign w:val="center"/>
            <w:hideMark/>
          </w:tcPr>
          <w:p w:rsidRPr="00E83BEF" w:rsidR="000A38B5" w:rsidP="00E219D8" w:rsidRDefault="000A38B5" w14:paraId="0AFB35E4" w14:textId="77777777">
            <w:pPr>
              <w:spacing w:after="0" w:line="240" w:lineRule="auto"/>
              <w:jc w:val="left"/>
              <w:rPr>
                <w:rFonts w:eastAsia="Times New Roman" w:cstheme="minorHAnsi"/>
                <w:color w:val="000000"/>
                <w:sz w:val="20"/>
                <w:szCs w:val="20"/>
              </w:rPr>
            </w:pPr>
          </w:p>
        </w:tc>
        <w:tc>
          <w:tcPr>
            <w:tcW w:w="1118" w:type="pct"/>
            <w:tcBorders>
              <w:top w:val="nil"/>
              <w:left w:val="nil"/>
              <w:bottom w:val="single" w:color="auto" w:sz="8" w:space="0"/>
              <w:right w:val="single" w:color="auto" w:sz="8" w:space="0"/>
            </w:tcBorders>
            <w:vAlign w:val="center"/>
            <w:hideMark/>
          </w:tcPr>
          <w:p w:rsidRPr="00E83BEF" w:rsidR="000A38B5" w:rsidP="00E219D8" w:rsidRDefault="000A38B5" w14:paraId="624F2359"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 xml:space="preserve">Date </w:t>
            </w:r>
          </w:p>
        </w:tc>
      </w:tr>
      <w:tr w:rsidRPr="00E83BEF" w:rsidR="000A38B5" w:rsidTr="00E219D8" w14:paraId="70E2FF33" w14:textId="77777777">
        <w:trPr>
          <w:trHeight w:val="315"/>
        </w:trPr>
        <w:tc>
          <w:tcPr>
            <w:tcW w:w="1330" w:type="pct"/>
            <w:tcBorders>
              <w:top w:val="nil"/>
              <w:left w:val="single" w:color="auto" w:sz="8" w:space="0"/>
              <w:bottom w:val="single" w:color="auto" w:sz="8" w:space="0"/>
              <w:right w:val="single" w:color="auto" w:sz="8" w:space="0"/>
            </w:tcBorders>
            <w:vAlign w:val="center"/>
            <w:hideMark/>
          </w:tcPr>
          <w:p w:rsidRPr="00E83BEF" w:rsidR="000A38B5" w:rsidP="00E219D8" w:rsidRDefault="000A38B5" w14:paraId="141D0D37"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tankBottoms</w:t>
            </w:r>
          </w:p>
        </w:tc>
        <w:tc>
          <w:tcPr>
            <w:tcW w:w="1223" w:type="pct"/>
            <w:tcBorders>
              <w:top w:val="nil"/>
              <w:left w:val="nil"/>
              <w:bottom w:val="single" w:color="auto" w:sz="8" w:space="0"/>
              <w:right w:val="single" w:color="auto" w:sz="8" w:space="0"/>
            </w:tcBorders>
            <w:vAlign w:val="center"/>
            <w:hideMark/>
          </w:tcPr>
          <w:p w:rsidRPr="00E83BEF" w:rsidR="000A38B5" w:rsidP="00E219D8" w:rsidRDefault="000A38B5" w14:paraId="3990B313"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Null</w:t>
            </w:r>
          </w:p>
        </w:tc>
        <w:tc>
          <w:tcPr>
            <w:tcW w:w="1329" w:type="pct"/>
            <w:tcBorders>
              <w:top w:val="nil"/>
              <w:left w:val="nil"/>
              <w:bottom w:val="single" w:color="auto" w:sz="8" w:space="0"/>
              <w:right w:val="single" w:color="auto" w:sz="8" w:space="0"/>
            </w:tcBorders>
            <w:vAlign w:val="center"/>
            <w:hideMark/>
          </w:tcPr>
          <w:p w:rsidRPr="00E83BEF" w:rsidR="000A38B5" w:rsidP="00E219D8" w:rsidRDefault="000A38B5" w14:paraId="7F32AD4D"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TankBottoms</w:t>
            </w:r>
          </w:p>
        </w:tc>
        <w:tc>
          <w:tcPr>
            <w:tcW w:w="1118" w:type="pct"/>
            <w:tcBorders>
              <w:top w:val="nil"/>
              <w:left w:val="nil"/>
              <w:bottom w:val="single" w:color="auto" w:sz="8" w:space="0"/>
              <w:right w:val="single" w:color="auto" w:sz="8" w:space="0"/>
            </w:tcBorders>
            <w:vAlign w:val="center"/>
            <w:hideMark/>
          </w:tcPr>
          <w:p w:rsidRPr="00E83BEF" w:rsidR="000A38B5" w:rsidP="00E219D8" w:rsidRDefault="000A38B5" w14:paraId="562F552A"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Volume of unusable tank bottoms</w:t>
            </w:r>
          </w:p>
        </w:tc>
      </w:tr>
      <w:tr w:rsidRPr="00E83BEF" w:rsidR="000A38B5" w:rsidTr="00E219D8" w14:paraId="17DF4AE8" w14:textId="77777777">
        <w:trPr>
          <w:trHeight w:val="315"/>
        </w:trPr>
        <w:tc>
          <w:tcPr>
            <w:tcW w:w="1330" w:type="pct"/>
            <w:tcBorders>
              <w:top w:val="nil"/>
              <w:left w:val="single" w:color="auto" w:sz="8" w:space="0"/>
              <w:bottom w:val="single" w:color="auto" w:sz="8" w:space="0"/>
              <w:right w:val="single" w:color="auto" w:sz="8" w:space="0"/>
            </w:tcBorders>
            <w:vAlign w:val="center"/>
            <w:hideMark/>
          </w:tcPr>
          <w:p w:rsidRPr="00E83BEF" w:rsidR="000A38B5" w:rsidP="00E219D8" w:rsidRDefault="000A38B5" w14:paraId="4F654AA7"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netVolume</w:t>
            </w:r>
          </w:p>
        </w:tc>
        <w:tc>
          <w:tcPr>
            <w:tcW w:w="1223" w:type="pct"/>
            <w:tcBorders>
              <w:top w:val="nil"/>
              <w:left w:val="nil"/>
              <w:bottom w:val="single" w:color="auto" w:sz="8" w:space="0"/>
              <w:right w:val="single" w:color="auto" w:sz="8" w:space="0"/>
            </w:tcBorders>
            <w:noWrap/>
            <w:vAlign w:val="bottom"/>
            <w:hideMark/>
          </w:tcPr>
          <w:p w:rsidRPr="00E83BEF" w:rsidR="000A38B5" w:rsidP="00E219D8" w:rsidRDefault="000A38B5" w14:paraId="7BEDBDB5"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Null</w:t>
            </w:r>
          </w:p>
        </w:tc>
        <w:tc>
          <w:tcPr>
            <w:tcW w:w="1329" w:type="pct"/>
            <w:tcBorders>
              <w:top w:val="nil"/>
              <w:left w:val="nil"/>
              <w:bottom w:val="single" w:color="auto" w:sz="8" w:space="0"/>
              <w:right w:val="single" w:color="auto" w:sz="8" w:space="0"/>
            </w:tcBorders>
            <w:vAlign w:val="center"/>
            <w:hideMark/>
          </w:tcPr>
          <w:p w:rsidRPr="00E83BEF" w:rsidR="000A38B5" w:rsidP="00E219D8" w:rsidRDefault="000A38B5" w14:paraId="6A93CF2C"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NetVolume</w:t>
            </w:r>
          </w:p>
        </w:tc>
        <w:tc>
          <w:tcPr>
            <w:tcW w:w="1118" w:type="pct"/>
            <w:tcBorders>
              <w:top w:val="nil"/>
              <w:left w:val="nil"/>
              <w:bottom w:val="single" w:color="auto" w:sz="8" w:space="0"/>
              <w:right w:val="single" w:color="auto" w:sz="8" w:space="0"/>
            </w:tcBorders>
            <w:vAlign w:val="center"/>
            <w:hideMark/>
          </w:tcPr>
          <w:p w:rsidRPr="00E83BEF" w:rsidR="000A38B5" w:rsidP="00E219D8" w:rsidRDefault="000A38B5" w14:paraId="437FC617"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Net usable inventory volume</w:t>
            </w:r>
          </w:p>
        </w:tc>
      </w:tr>
      <w:tr w:rsidRPr="00E83BEF" w:rsidR="000A38B5" w:rsidTr="00E219D8" w14:paraId="36D1D56E" w14:textId="77777777">
        <w:trPr>
          <w:trHeight w:val="315"/>
        </w:trPr>
        <w:tc>
          <w:tcPr>
            <w:tcW w:w="1330" w:type="pct"/>
            <w:tcBorders>
              <w:top w:val="nil"/>
              <w:left w:val="single" w:color="auto" w:sz="8" w:space="0"/>
              <w:bottom w:val="single" w:color="auto" w:sz="8" w:space="0"/>
              <w:right w:val="single" w:color="auto" w:sz="8" w:space="0"/>
            </w:tcBorders>
            <w:vAlign w:val="center"/>
            <w:hideMark/>
          </w:tcPr>
          <w:p w:rsidRPr="00E83BEF" w:rsidR="000A38B5" w:rsidP="00E219D8" w:rsidRDefault="000A38B5" w14:paraId="6C4964FE"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availableProducts</w:t>
            </w:r>
          </w:p>
        </w:tc>
        <w:tc>
          <w:tcPr>
            <w:tcW w:w="1223" w:type="pct"/>
            <w:tcBorders>
              <w:top w:val="nil"/>
              <w:left w:val="nil"/>
              <w:bottom w:val="single" w:color="auto" w:sz="8" w:space="0"/>
              <w:right w:val="single" w:color="auto" w:sz="8" w:space="0"/>
            </w:tcBorders>
            <w:vAlign w:val="center"/>
            <w:hideMark/>
          </w:tcPr>
          <w:p w:rsidRPr="00E83BEF" w:rsidR="000A38B5" w:rsidP="00E219D8" w:rsidRDefault="000A38B5" w14:paraId="56B465C0"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Null</w:t>
            </w:r>
          </w:p>
        </w:tc>
        <w:tc>
          <w:tcPr>
            <w:tcW w:w="1329" w:type="pct"/>
            <w:tcBorders>
              <w:top w:val="nil"/>
              <w:left w:val="nil"/>
              <w:bottom w:val="single" w:color="auto" w:sz="8" w:space="0"/>
              <w:right w:val="single" w:color="auto" w:sz="8" w:space="0"/>
            </w:tcBorders>
            <w:vAlign w:val="center"/>
            <w:hideMark/>
          </w:tcPr>
          <w:p w:rsidRPr="00E83BEF" w:rsidR="000A38B5" w:rsidP="00E219D8" w:rsidRDefault="000A38B5" w14:paraId="61B04BCB"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AvailableProduct</w:t>
            </w:r>
          </w:p>
        </w:tc>
        <w:tc>
          <w:tcPr>
            <w:tcW w:w="1118" w:type="pct"/>
            <w:tcBorders>
              <w:top w:val="nil"/>
              <w:left w:val="nil"/>
              <w:bottom w:val="single" w:color="auto" w:sz="8" w:space="0"/>
              <w:right w:val="single" w:color="auto" w:sz="8" w:space="0"/>
            </w:tcBorders>
            <w:vAlign w:val="center"/>
            <w:hideMark/>
          </w:tcPr>
          <w:p w:rsidRPr="00E83BEF" w:rsidR="000A38B5" w:rsidP="00E219D8" w:rsidRDefault="000A38B5" w14:paraId="43588ACE"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Available product volume</w:t>
            </w:r>
          </w:p>
        </w:tc>
      </w:tr>
      <w:tr w:rsidRPr="00E83BEF" w:rsidR="000A38B5" w:rsidTr="00E219D8" w14:paraId="7CDA27B6" w14:textId="77777777">
        <w:trPr>
          <w:trHeight w:val="315"/>
        </w:trPr>
        <w:tc>
          <w:tcPr>
            <w:tcW w:w="1330" w:type="pct"/>
            <w:tcBorders>
              <w:top w:val="nil"/>
              <w:left w:val="single" w:color="auto" w:sz="8" w:space="0"/>
              <w:bottom w:val="single" w:color="auto" w:sz="8" w:space="0"/>
              <w:right w:val="single" w:color="auto" w:sz="8" w:space="0"/>
            </w:tcBorders>
            <w:vAlign w:val="center"/>
            <w:hideMark/>
          </w:tcPr>
          <w:p w:rsidRPr="00E83BEF" w:rsidR="000A38B5" w:rsidP="00E219D8" w:rsidRDefault="000A38B5" w14:paraId="2AF5B993"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remainingCapacity</w:t>
            </w:r>
          </w:p>
        </w:tc>
        <w:tc>
          <w:tcPr>
            <w:tcW w:w="1223" w:type="pct"/>
            <w:tcBorders>
              <w:top w:val="nil"/>
              <w:left w:val="nil"/>
              <w:bottom w:val="single" w:color="auto" w:sz="8" w:space="0"/>
              <w:right w:val="single" w:color="auto" w:sz="8" w:space="0"/>
            </w:tcBorders>
            <w:vAlign w:val="center"/>
            <w:hideMark/>
          </w:tcPr>
          <w:p w:rsidRPr="00E83BEF" w:rsidR="000A38B5" w:rsidP="00E219D8" w:rsidRDefault="000A38B5" w14:paraId="2FDD035C"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Null</w:t>
            </w:r>
          </w:p>
        </w:tc>
        <w:tc>
          <w:tcPr>
            <w:tcW w:w="1329" w:type="pct"/>
            <w:tcBorders>
              <w:top w:val="nil"/>
              <w:left w:val="nil"/>
              <w:bottom w:val="single" w:color="auto" w:sz="8" w:space="0"/>
              <w:right w:val="single" w:color="auto" w:sz="8" w:space="0"/>
            </w:tcBorders>
            <w:vAlign w:val="center"/>
            <w:hideMark/>
          </w:tcPr>
          <w:p w:rsidRPr="00E83BEF" w:rsidR="000A38B5" w:rsidP="00E219D8" w:rsidRDefault="000A38B5" w14:paraId="4CD6BAC9"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RemainingCapacity</w:t>
            </w:r>
          </w:p>
        </w:tc>
        <w:tc>
          <w:tcPr>
            <w:tcW w:w="1118" w:type="pct"/>
            <w:tcBorders>
              <w:top w:val="nil"/>
              <w:left w:val="nil"/>
              <w:bottom w:val="single" w:color="auto" w:sz="8" w:space="0"/>
              <w:right w:val="single" w:color="auto" w:sz="8" w:space="0"/>
            </w:tcBorders>
            <w:vAlign w:val="center"/>
            <w:hideMark/>
          </w:tcPr>
          <w:p w:rsidRPr="00E83BEF" w:rsidR="000A38B5" w:rsidP="00E219D8" w:rsidRDefault="000A38B5" w14:paraId="64C88D1B"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Remaining capacity in tank</w:t>
            </w:r>
          </w:p>
        </w:tc>
      </w:tr>
      <w:tr w:rsidRPr="00E83BEF" w:rsidR="000A38B5" w:rsidTr="00E219D8" w14:paraId="58422C91" w14:textId="77777777">
        <w:trPr>
          <w:trHeight w:val="315"/>
        </w:trPr>
        <w:tc>
          <w:tcPr>
            <w:tcW w:w="1330" w:type="pct"/>
            <w:tcBorders>
              <w:top w:val="nil"/>
              <w:left w:val="single" w:color="auto" w:sz="8" w:space="0"/>
              <w:bottom w:val="single" w:color="auto" w:sz="8" w:space="0"/>
              <w:right w:val="single" w:color="auto" w:sz="8" w:space="0"/>
            </w:tcBorders>
            <w:vAlign w:val="center"/>
            <w:hideMark/>
          </w:tcPr>
          <w:p w:rsidRPr="00E83BEF" w:rsidR="000A38B5" w:rsidP="00E219D8" w:rsidRDefault="000A38B5" w14:paraId="58326854"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flowrate</w:t>
            </w:r>
          </w:p>
        </w:tc>
        <w:tc>
          <w:tcPr>
            <w:tcW w:w="1223" w:type="pct"/>
            <w:tcBorders>
              <w:top w:val="nil"/>
              <w:left w:val="nil"/>
              <w:bottom w:val="single" w:color="auto" w:sz="8" w:space="0"/>
              <w:right w:val="single" w:color="auto" w:sz="8" w:space="0"/>
            </w:tcBorders>
            <w:vAlign w:val="center"/>
            <w:hideMark/>
          </w:tcPr>
          <w:p w:rsidRPr="00E83BEF" w:rsidR="000A38B5" w:rsidP="00E219D8" w:rsidRDefault="000A38B5" w14:paraId="20D9380F"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Null</w:t>
            </w:r>
          </w:p>
        </w:tc>
        <w:tc>
          <w:tcPr>
            <w:tcW w:w="1329" w:type="pct"/>
            <w:tcBorders>
              <w:top w:val="nil"/>
              <w:left w:val="nil"/>
              <w:bottom w:val="single" w:color="auto" w:sz="8" w:space="0"/>
              <w:right w:val="single" w:color="auto" w:sz="8" w:space="0"/>
            </w:tcBorders>
            <w:vAlign w:val="center"/>
            <w:hideMark/>
          </w:tcPr>
          <w:p w:rsidRPr="00E83BEF" w:rsidR="000A38B5" w:rsidP="00E219D8" w:rsidRDefault="000A38B5" w14:paraId="48484D3F"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FlowRate</w:t>
            </w:r>
          </w:p>
        </w:tc>
        <w:tc>
          <w:tcPr>
            <w:tcW w:w="1118" w:type="pct"/>
            <w:tcBorders>
              <w:top w:val="nil"/>
              <w:left w:val="nil"/>
              <w:bottom w:val="single" w:color="auto" w:sz="8" w:space="0"/>
              <w:right w:val="single" w:color="auto" w:sz="8" w:space="0"/>
            </w:tcBorders>
            <w:vAlign w:val="center"/>
            <w:hideMark/>
          </w:tcPr>
          <w:p w:rsidRPr="00E83BEF" w:rsidR="000A38B5" w:rsidP="00E219D8" w:rsidRDefault="000A38B5" w14:paraId="18C853C3"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Flow rate of material</w:t>
            </w:r>
          </w:p>
        </w:tc>
      </w:tr>
      <w:tr w:rsidRPr="00E83BEF" w:rsidR="000A38B5" w:rsidTr="00E219D8" w14:paraId="75F03A3E" w14:textId="77777777">
        <w:trPr>
          <w:trHeight w:val="315"/>
        </w:trPr>
        <w:tc>
          <w:tcPr>
            <w:tcW w:w="1330" w:type="pct"/>
            <w:tcBorders>
              <w:top w:val="nil"/>
              <w:left w:val="single" w:color="auto" w:sz="8" w:space="0"/>
              <w:bottom w:val="single" w:color="auto" w:sz="8" w:space="0"/>
              <w:right w:val="single" w:color="auto" w:sz="8" w:space="0"/>
            </w:tcBorders>
            <w:vAlign w:val="center"/>
            <w:hideMark/>
          </w:tcPr>
          <w:p w:rsidRPr="00E83BEF" w:rsidR="000A38B5" w:rsidP="00E219D8" w:rsidRDefault="000A38B5" w14:paraId="7DB49083"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Case</w:t>
            </w:r>
          </w:p>
        </w:tc>
        <w:tc>
          <w:tcPr>
            <w:tcW w:w="1223" w:type="pct"/>
            <w:tcBorders>
              <w:top w:val="nil"/>
              <w:left w:val="nil"/>
              <w:bottom w:val="single" w:color="auto" w:sz="8" w:space="0"/>
              <w:right w:val="single" w:color="auto" w:sz="8" w:space="0"/>
            </w:tcBorders>
            <w:vAlign w:val="center"/>
            <w:hideMark/>
          </w:tcPr>
          <w:p w:rsidRPr="00E83BEF" w:rsidR="000A38B5" w:rsidP="00E219D8" w:rsidRDefault="000A38B5" w14:paraId="1318E9A1"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Null</w:t>
            </w:r>
          </w:p>
        </w:tc>
        <w:tc>
          <w:tcPr>
            <w:tcW w:w="1329" w:type="pct"/>
            <w:tcBorders>
              <w:top w:val="nil"/>
              <w:left w:val="nil"/>
              <w:bottom w:val="single" w:color="auto" w:sz="8" w:space="0"/>
              <w:right w:val="single" w:color="auto" w:sz="8" w:space="0"/>
            </w:tcBorders>
            <w:vAlign w:val="center"/>
            <w:hideMark/>
          </w:tcPr>
          <w:p w:rsidRPr="00E83BEF" w:rsidR="000A38B5" w:rsidP="00E219D8" w:rsidRDefault="000A38B5" w14:paraId="3DC778AA"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Case</w:t>
            </w:r>
          </w:p>
        </w:tc>
        <w:tc>
          <w:tcPr>
            <w:tcW w:w="1118" w:type="pct"/>
            <w:tcBorders>
              <w:top w:val="nil"/>
              <w:left w:val="nil"/>
              <w:bottom w:val="single" w:color="auto" w:sz="8" w:space="0"/>
              <w:right w:val="single" w:color="auto" w:sz="8" w:space="0"/>
            </w:tcBorders>
            <w:vAlign w:val="center"/>
            <w:hideMark/>
          </w:tcPr>
          <w:p w:rsidRPr="00E83BEF" w:rsidR="000A38B5" w:rsidP="00E219D8" w:rsidRDefault="000A38B5" w14:paraId="286CEDEC"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Case from _TANKS table</w:t>
            </w:r>
          </w:p>
        </w:tc>
      </w:tr>
      <w:tr w:rsidRPr="00E83BEF" w:rsidR="000A38B5" w:rsidTr="00E219D8" w14:paraId="57E85EB7" w14:textId="77777777">
        <w:trPr>
          <w:trHeight w:val="315"/>
        </w:trPr>
        <w:tc>
          <w:tcPr>
            <w:tcW w:w="1330" w:type="pct"/>
            <w:tcBorders>
              <w:top w:val="nil"/>
              <w:left w:val="single" w:color="auto" w:sz="8" w:space="0"/>
              <w:bottom w:val="single" w:color="auto" w:sz="8" w:space="0"/>
              <w:right w:val="single" w:color="auto" w:sz="8" w:space="0"/>
            </w:tcBorders>
            <w:vAlign w:val="center"/>
            <w:hideMark/>
          </w:tcPr>
          <w:p w:rsidRPr="00E83BEF" w:rsidR="000A38B5" w:rsidP="00E219D8" w:rsidRDefault="000A38B5" w14:paraId="1BF74F9E"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Temperature</w:t>
            </w:r>
          </w:p>
        </w:tc>
        <w:tc>
          <w:tcPr>
            <w:tcW w:w="1223" w:type="pct"/>
            <w:tcBorders>
              <w:top w:val="nil"/>
              <w:left w:val="nil"/>
              <w:bottom w:val="single" w:color="auto" w:sz="8" w:space="0"/>
              <w:right w:val="single" w:color="auto" w:sz="8" w:space="0"/>
            </w:tcBorders>
            <w:vAlign w:val="center"/>
            <w:hideMark/>
          </w:tcPr>
          <w:p w:rsidRPr="00E83BEF" w:rsidR="000A38B5" w:rsidP="00E219D8" w:rsidRDefault="000A38B5" w14:paraId="79B613DF"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Inventory.Temperature</w:t>
            </w:r>
          </w:p>
        </w:tc>
        <w:tc>
          <w:tcPr>
            <w:tcW w:w="1329" w:type="pct"/>
            <w:tcBorders>
              <w:top w:val="nil"/>
              <w:left w:val="nil"/>
              <w:bottom w:val="single" w:color="auto" w:sz="8" w:space="0"/>
              <w:right w:val="single" w:color="auto" w:sz="8" w:space="0"/>
            </w:tcBorders>
            <w:vAlign w:val="center"/>
            <w:hideMark/>
          </w:tcPr>
          <w:p w:rsidRPr="00E83BEF" w:rsidR="000A38B5" w:rsidP="00E219D8" w:rsidRDefault="000A38B5" w14:paraId="59254A0C"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temperature</w:t>
            </w:r>
          </w:p>
        </w:tc>
        <w:tc>
          <w:tcPr>
            <w:tcW w:w="1118" w:type="pct"/>
            <w:tcBorders>
              <w:top w:val="nil"/>
              <w:left w:val="nil"/>
              <w:bottom w:val="single" w:color="auto" w:sz="8" w:space="0"/>
              <w:right w:val="single" w:color="auto" w:sz="8" w:space="0"/>
            </w:tcBorders>
            <w:vAlign w:val="center"/>
            <w:hideMark/>
          </w:tcPr>
          <w:p w:rsidRPr="00E83BEF" w:rsidR="000A38B5" w:rsidP="00E219D8" w:rsidRDefault="00447CB9" w14:paraId="069687E7" w14:textId="3FD2CB42">
            <w:pPr>
              <w:spacing w:after="0" w:line="240" w:lineRule="auto"/>
              <w:jc w:val="left"/>
              <w:rPr>
                <w:rFonts w:eastAsia="Times New Roman" w:cstheme="minorHAnsi"/>
                <w:color w:val="000000"/>
                <w:sz w:val="20"/>
                <w:szCs w:val="20"/>
              </w:rPr>
            </w:pPr>
            <w:r>
              <w:rPr>
                <w:rFonts w:eastAsia="Times New Roman" w:cstheme="minorHAnsi"/>
                <w:color w:val="000000"/>
                <w:sz w:val="20"/>
                <w:szCs w:val="20"/>
              </w:rPr>
              <w:t>contains value of temperature</w:t>
            </w:r>
          </w:p>
        </w:tc>
      </w:tr>
    </w:tbl>
    <w:p w:rsidRPr="00E83BEF" w:rsidR="000A38B5" w:rsidP="004219D8" w:rsidRDefault="004219D8" w14:paraId="08867C5C" w14:textId="4C26B3CD">
      <w:pPr>
        <w:pStyle w:val="Caption"/>
      </w:pPr>
      <w:bookmarkStart w:name="_Toc240485191" w:id="167"/>
      <w:r>
        <w:t xml:space="preserve">Table </w:t>
        <w:fldChar w:fldCharType="begin"/>
        <w:instrText>STYLEREF 1 \s</w:instrText>
        <w:fldChar w:fldCharType="separate"/>
      </w:r>
      <w:r>
        <w:rPr>
          <w:noProof/>
        </w:rPr>
        <w:t>2</w:t>
      </w:r>
      <w:r>
        <w:fldChar w:fldCharType="end"/>
        <w:t>-</w:t>
        <w:fldChar w:fldCharType="begin"/>
        <w:instrText>SEQ Table \* ARABIC \s 1</w:instrText>
        <w:fldChar w:fldCharType="separate"/>
      </w:r>
      <w:r>
        <w:rPr>
          <w:noProof/>
        </w:rPr>
        <w:t>50</w:t>
      </w:r>
      <w:r>
        <w:fldChar w:fldCharType="end"/>
        <w:t>: Kittyhawk Terminal Actual Inventory to Response Model Mapping</w:t>
      </w:r>
      <w:bookmarkEnd w:id="167"/>
    </w:p>
    <w:p w:rsidRPr="00D37C09" w:rsidR="000A38B5" w:rsidP="00790951" w:rsidRDefault="000A38B5" w14:paraId="2A5D7BC9" w14:textId="77777777">
      <w:pPr>
        <w:pStyle w:val="Heading4"/>
        <w:rPr>
          <w:rFonts w:ascii="Calibri" w:hAnsi="Calibri" w:cs="Calibri"/>
          <w:sz w:val="20"/>
        </w:rPr>
      </w:pPr>
      <w:bookmarkStart w:name="_Master_Data_Entity_1" w:id="168"/>
      <w:bookmarkStart w:name="_Toc1143018922" w:id="169"/>
      <w:bookmarkEnd w:id="168"/>
      <w:r>
        <w:rPr>
          <w:rFonts w:ascii="Calibri" w:hAnsi="Calibri" w:cs="Calibri"/>
          <w:sz w:val="20"/>
        </w:rPr>
        <w:t>Master Data Entity</w:t>
      </w:r>
      <w:bookmarkEnd w:id="169"/>
    </w:p>
    <w:p w:rsidRPr="00E83BEF" w:rsidR="000A38B5" w:rsidP="000A38B5" w:rsidRDefault="000A38B5" w14:paraId="5F62A7DB" w14:textId="77777777">
      <w:pPr>
        <w:rPr>
          <w:sz w:val="20"/>
          <w:szCs w:val="20"/>
        </w:rPr>
      </w:pPr>
      <w:r>
        <w:rPr>
          <w:sz w:val="20"/>
          <w:szCs w:val="20"/>
        </w:rPr>
        <w:t>Below is the list of master data identified for Terminal Actual Inventory interface:</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555"/>
        <w:gridCol w:w="2294"/>
        <w:gridCol w:w="1781"/>
        <w:gridCol w:w="3720"/>
      </w:tblGrid>
      <w:tr w:rsidRPr="00E83BEF" w:rsidR="000A38B5" w:rsidTr="00E219D8" w14:paraId="127EEBC1" w14:textId="77777777">
        <w:trPr>
          <w:trHeight w:val="645"/>
        </w:trPr>
        <w:tc>
          <w:tcPr>
            <w:tcW w:w="810" w:type="pct"/>
            <w:shd w:val="clear" w:color="auto" w:fill="2F5597"/>
            <w:vAlign w:val="center"/>
            <w:hideMark/>
          </w:tcPr>
          <w:p w:rsidRPr="00E83BEF" w:rsidR="000A38B5" w:rsidP="00E219D8" w:rsidRDefault="000A38B5" w14:paraId="66CE7497" w14:textId="77777777">
            <w:pPr>
              <w:spacing w:after="0" w:line="240" w:lineRule="auto"/>
              <w:jc w:val="left"/>
              <w:rPr>
                <w:rFonts w:eastAsia="Times New Roman" w:cstheme="minorHAnsi"/>
                <w:b/>
                <w:bCs/>
                <w:color w:val="FFFFFF"/>
                <w:sz w:val="20"/>
                <w:szCs w:val="20"/>
              </w:rPr>
            </w:pPr>
            <w:r>
              <w:rPr>
                <w:rFonts w:eastAsia="Times New Roman" w:cstheme="minorHAnsi"/>
                <w:b/>
                <w:bCs/>
                <w:color w:val="FFFFFF"/>
                <w:sz w:val="20"/>
                <w:szCs w:val="20"/>
              </w:rPr>
              <w:t>Master Data</w:t>
            </w:r>
          </w:p>
        </w:tc>
        <w:tc>
          <w:tcPr>
            <w:tcW w:w="1234" w:type="pct"/>
            <w:shd w:val="clear" w:color="auto" w:fill="2F5597"/>
            <w:vAlign w:val="center"/>
            <w:hideMark/>
          </w:tcPr>
          <w:p w:rsidRPr="00E83BEF" w:rsidR="000A38B5" w:rsidP="00E219D8" w:rsidRDefault="000A38B5" w14:paraId="195BC49C" w14:textId="77777777">
            <w:pPr>
              <w:spacing w:after="0" w:line="240" w:lineRule="auto"/>
              <w:jc w:val="left"/>
              <w:rPr>
                <w:rFonts w:eastAsia="Times New Roman" w:cstheme="minorHAnsi"/>
                <w:b/>
                <w:bCs/>
                <w:color w:val="FFFFFF"/>
                <w:sz w:val="20"/>
                <w:szCs w:val="20"/>
              </w:rPr>
            </w:pPr>
            <w:r>
              <w:rPr>
                <w:rFonts w:eastAsia="Times New Roman" w:cstheme="minorHAnsi"/>
                <w:b/>
                <w:bCs/>
                <w:color w:val="FFFFFF"/>
                <w:sz w:val="20"/>
                <w:szCs w:val="20"/>
              </w:rPr>
              <w:t>Description</w:t>
            </w:r>
          </w:p>
        </w:tc>
        <w:tc>
          <w:tcPr>
            <w:tcW w:w="960" w:type="pct"/>
            <w:shd w:val="clear" w:color="auto" w:fill="2F5597"/>
            <w:vAlign w:val="center"/>
            <w:hideMark/>
          </w:tcPr>
          <w:p w:rsidRPr="00E83BEF" w:rsidR="000A38B5" w:rsidP="00E219D8" w:rsidRDefault="000A38B5" w14:paraId="709262E5" w14:textId="77777777">
            <w:pPr>
              <w:spacing w:after="0" w:line="240" w:lineRule="auto"/>
              <w:jc w:val="left"/>
              <w:rPr>
                <w:rFonts w:eastAsia="Times New Roman" w:cstheme="minorHAnsi"/>
                <w:b/>
                <w:bCs/>
                <w:color w:val="FFFFFF"/>
                <w:sz w:val="20"/>
                <w:szCs w:val="20"/>
              </w:rPr>
            </w:pPr>
            <w:r>
              <w:rPr>
                <w:rFonts w:eastAsia="Times New Roman" w:cstheme="minorHAnsi"/>
                <w:b/>
                <w:bCs/>
                <w:color w:val="FFFFFF"/>
                <w:sz w:val="20"/>
                <w:szCs w:val="20"/>
              </w:rPr>
              <w:t>Mapping Required among</w:t>
            </w:r>
          </w:p>
        </w:tc>
        <w:tc>
          <w:tcPr>
            <w:tcW w:w="1996" w:type="pct"/>
            <w:shd w:val="clear" w:color="auto" w:fill="2F5597"/>
            <w:noWrap/>
            <w:vAlign w:val="center"/>
            <w:hideMark/>
          </w:tcPr>
          <w:p w:rsidRPr="00E83BEF" w:rsidR="000A38B5" w:rsidP="00E219D8" w:rsidRDefault="000A38B5" w14:paraId="3AE8DD4F" w14:textId="77777777">
            <w:pPr>
              <w:spacing w:after="0" w:line="240" w:lineRule="auto"/>
              <w:jc w:val="left"/>
              <w:rPr>
                <w:rFonts w:eastAsia="Times New Roman" w:cstheme="minorHAnsi"/>
                <w:b/>
                <w:bCs/>
                <w:color w:val="FFFFFF"/>
                <w:sz w:val="20"/>
                <w:szCs w:val="20"/>
              </w:rPr>
            </w:pPr>
            <w:r>
              <w:rPr>
                <w:rFonts w:eastAsia="Times New Roman" w:cstheme="minorHAnsi"/>
                <w:b/>
                <w:bCs/>
                <w:color w:val="FFFFFF"/>
                <w:sz w:val="20"/>
                <w:szCs w:val="20"/>
              </w:rPr>
              <w:t>Comments</w:t>
            </w:r>
          </w:p>
        </w:tc>
      </w:tr>
      <w:tr w:rsidRPr="00E83BEF" w:rsidR="000A38B5" w:rsidTr="00E219D8" w14:paraId="4AC16A74" w14:textId="77777777">
        <w:trPr>
          <w:trHeight w:val="525"/>
        </w:trPr>
        <w:tc>
          <w:tcPr>
            <w:tcW w:w="810" w:type="pct"/>
            <w:vAlign w:val="center"/>
            <w:hideMark/>
          </w:tcPr>
          <w:p w:rsidRPr="00E83BEF" w:rsidR="000A38B5" w:rsidP="00E219D8" w:rsidRDefault="000A38B5" w14:paraId="2A270C9A"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Product</w:t>
            </w:r>
          </w:p>
        </w:tc>
        <w:tc>
          <w:tcPr>
            <w:tcW w:w="1234" w:type="pct"/>
            <w:vAlign w:val="center"/>
            <w:hideMark/>
          </w:tcPr>
          <w:p w:rsidRPr="00E83BEF" w:rsidR="000A38B5" w:rsidP="00E219D8" w:rsidRDefault="000A38B5" w14:paraId="371B4058"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Material Name</w:t>
            </w:r>
          </w:p>
        </w:tc>
        <w:tc>
          <w:tcPr>
            <w:tcW w:w="960" w:type="pct"/>
            <w:vMerge w:val="restart"/>
            <w:vAlign w:val="center"/>
            <w:hideMark/>
          </w:tcPr>
          <w:p w:rsidRPr="00E83BEF" w:rsidR="000A38B5" w:rsidP="00E219D8" w:rsidRDefault="000A38B5" w14:paraId="2B8045FD" w14:textId="77777777">
            <w:pPr>
              <w:spacing w:after="0" w:line="240" w:lineRule="auto"/>
              <w:jc w:val="center"/>
              <w:rPr>
                <w:rFonts w:eastAsia="Times New Roman"/>
                <w:color w:val="000000"/>
                <w:sz w:val="20"/>
                <w:szCs w:val="20"/>
              </w:rPr>
            </w:pPr>
            <w:r>
              <w:rPr>
                <w:rFonts w:eastAsia="Times New Roman"/>
                <w:color w:val="000000" w:themeColor="text1"/>
                <w:sz w:val="20"/>
                <w:szCs w:val="20"/>
              </w:rPr>
              <w:t xml:space="preserve">Kittyhawk, IQDM </w:t>
            </w:r>
            <w:r>
              <w:br/>
            </w:r>
            <w:r>
              <w:rPr>
                <w:rFonts w:eastAsia="Times New Roman"/>
                <w:color w:val="000000" w:themeColor="text1"/>
                <w:sz w:val="20"/>
                <w:szCs w:val="20"/>
              </w:rPr>
              <w:t>and PQCore</w:t>
            </w:r>
          </w:p>
        </w:tc>
        <w:tc>
          <w:tcPr>
            <w:tcW w:w="1996" w:type="pct"/>
            <w:vMerge w:val="restart"/>
            <w:hideMark/>
          </w:tcPr>
          <w:p w:rsidRPr="00E83BEF" w:rsidR="000A38B5" w:rsidP="00E219D8" w:rsidRDefault="000A38B5" w14:paraId="7309C277" w14:textId="6E004B10">
            <w:pPr>
              <w:spacing w:after="0" w:line="240" w:lineRule="auto"/>
              <w:jc w:val="left"/>
              <w:rPr>
                <w:rFonts w:eastAsia="Times New Roman"/>
                <w:color w:val="000000"/>
                <w:sz w:val="20"/>
                <w:szCs w:val="20"/>
              </w:rPr>
            </w:pPr>
            <w:r>
              <w:rPr>
                <w:rFonts w:eastAsia="Times New Roman"/>
                <w:color w:val="000000" w:themeColor="text1"/>
                <w:sz w:val="20"/>
                <w:szCs w:val="20"/>
              </w:rPr>
              <w:t xml:space="preserve">To correlate Actual Terminal Quality data from PQCore with Actual Terminal Inventory data from Kittyhawk, the following mappings are required:</w:t>
            </w:r>
            <w:r>
              <w:br/>
            </w:r>
            <w:r>
              <w:rPr>
                <w:rFonts w:eastAsia="Times New Roman"/>
                <w:color w:val="000000" w:themeColor="text1"/>
                <w:sz w:val="20"/>
                <w:szCs w:val="20"/>
              </w:rPr>
              <w:t>PQCore → IQDM</w:t>
            </w:r>
            <w:r>
              <w:br/>
            </w:r>
            <w:r>
              <w:rPr>
                <w:rFonts w:eastAsia="Times New Roman"/>
                <w:color w:val="000000" w:themeColor="text1"/>
                <w:sz w:val="20"/>
                <w:szCs w:val="20"/>
              </w:rPr>
              <w:t>PQCore → Kittyhawk</w:t>
            </w:r>
            <w:r>
              <w:br/>
            </w:r>
            <w:r>
              <w:rPr>
                <w:rFonts w:eastAsia="Times New Roman"/>
                <w:color w:val="000000" w:themeColor="text1"/>
                <w:sz w:val="20"/>
                <w:szCs w:val="20"/>
              </w:rPr>
              <w:t>Kittyhawk → IQDM</w:t>
            </w:r>
            <w:r>
              <w:br/>
            </w:r>
            <w:r>
              <w:rPr>
                <w:rFonts w:eastAsia="Times New Roman"/>
                <w:color w:val="000000" w:themeColor="text1"/>
                <w:sz w:val="20"/>
                <w:szCs w:val="20"/>
              </w:rPr>
              <w:t xml:space="preserve">These mappings are necessary to establish the relationships between the two data sources and enable accurate integration and matching of terminal inventory records.</w:t>
            </w:r>
          </w:p>
          <w:p w:rsidRPr="00E83BEF" w:rsidR="000A38B5" w:rsidP="00E219D8" w:rsidRDefault="000A38B5" w14:paraId="58763AFA" w14:textId="77777777">
            <w:pPr>
              <w:spacing w:after="0" w:line="240" w:lineRule="auto"/>
              <w:jc w:val="left"/>
              <w:rPr>
                <w:rFonts w:eastAsia="Times New Roman" w:cstheme="minorHAnsi"/>
                <w:color w:val="000000"/>
                <w:sz w:val="20"/>
                <w:szCs w:val="20"/>
              </w:rPr>
            </w:pPr>
            <w:r>
              <w:rPr>
                <w:rFonts w:eastAsia="Times New Roman"/>
                <w:color w:val="000000" w:themeColor="text1"/>
                <w:sz w:val="20"/>
                <w:szCs w:val="20"/>
              </w:rPr>
              <w:t xml:space="preserve">Note: The IQDM Dashboard displays all above mentioned data in IQDM nomenclature. </w:t>
            </w:r>
          </w:p>
        </w:tc>
      </w:tr>
      <w:tr w:rsidRPr="00E83BEF" w:rsidR="000A38B5" w:rsidTr="00E219D8" w14:paraId="668816B3" w14:textId="77777777">
        <w:trPr>
          <w:trHeight w:val="315"/>
        </w:trPr>
        <w:tc>
          <w:tcPr>
            <w:tcW w:w="810" w:type="pct"/>
            <w:vAlign w:val="center"/>
            <w:hideMark/>
          </w:tcPr>
          <w:p w:rsidRPr="00E83BEF" w:rsidR="000A38B5" w:rsidP="00E219D8" w:rsidRDefault="000A38B5" w14:paraId="791DB19D"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Location/Facility</w:t>
            </w:r>
          </w:p>
        </w:tc>
        <w:tc>
          <w:tcPr>
            <w:tcW w:w="1234" w:type="pct"/>
            <w:vAlign w:val="center"/>
            <w:hideMark/>
          </w:tcPr>
          <w:p w:rsidRPr="00E83BEF" w:rsidR="000A38B5" w:rsidP="00E219D8" w:rsidRDefault="000A38B5" w14:paraId="0333CD33"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 xml:space="preserve">Terminal Locations or Facility </w:t>
            </w:r>
          </w:p>
        </w:tc>
        <w:tc>
          <w:tcPr>
            <w:tcW w:w="960" w:type="pct"/>
            <w:vMerge/>
            <w:vAlign w:val="center"/>
            <w:hideMark/>
          </w:tcPr>
          <w:p w:rsidRPr="00E83BEF" w:rsidR="000A38B5" w:rsidP="00E219D8" w:rsidRDefault="000A38B5" w14:paraId="7553C610" w14:textId="77777777">
            <w:pPr>
              <w:spacing w:after="0" w:line="240" w:lineRule="auto"/>
              <w:jc w:val="left"/>
              <w:rPr>
                <w:rFonts w:eastAsia="Times New Roman" w:cstheme="minorHAnsi"/>
                <w:color w:val="000000"/>
                <w:sz w:val="20"/>
                <w:szCs w:val="20"/>
              </w:rPr>
            </w:pPr>
          </w:p>
        </w:tc>
        <w:tc>
          <w:tcPr>
            <w:tcW w:w="1996" w:type="pct"/>
            <w:vMerge/>
            <w:vAlign w:val="center"/>
            <w:hideMark/>
          </w:tcPr>
          <w:p w:rsidRPr="00E83BEF" w:rsidR="000A38B5" w:rsidP="00E219D8" w:rsidRDefault="000A38B5" w14:paraId="29E237EC" w14:textId="77777777">
            <w:pPr>
              <w:spacing w:after="0" w:line="240" w:lineRule="auto"/>
              <w:jc w:val="left"/>
              <w:rPr>
                <w:rFonts w:eastAsia="Times New Roman" w:cstheme="minorHAnsi"/>
                <w:color w:val="000000"/>
                <w:sz w:val="20"/>
                <w:szCs w:val="20"/>
              </w:rPr>
            </w:pPr>
          </w:p>
        </w:tc>
      </w:tr>
      <w:tr w:rsidRPr="00E83BEF" w:rsidR="000A38B5" w:rsidTr="00E219D8" w14:paraId="686F2F24" w14:textId="77777777">
        <w:trPr>
          <w:trHeight w:val="1290"/>
        </w:trPr>
        <w:tc>
          <w:tcPr>
            <w:tcW w:w="810" w:type="pct"/>
            <w:vAlign w:val="center"/>
            <w:hideMark/>
          </w:tcPr>
          <w:p w:rsidRPr="00E83BEF" w:rsidR="000A38B5" w:rsidP="00E219D8" w:rsidRDefault="00553ABE" w14:paraId="0DDBB330" w14:textId="5506A9AC">
            <w:pPr>
              <w:spacing w:after="0" w:line="240" w:lineRule="auto"/>
              <w:jc w:val="left"/>
              <w:rPr>
                <w:rFonts w:eastAsia="Times New Roman" w:cstheme="minorHAnsi"/>
                <w:color w:val="000000"/>
                <w:sz w:val="20"/>
                <w:szCs w:val="20"/>
              </w:rPr>
            </w:pPr>
            <w:r>
              <w:rPr>
                <w:rFonts w:eastAsia="Times New Roman"/>
                <w:color w:val="000000" w:themeColor="text1"/>
                <w:sz w:val="20"/>
                <w:szCs w:val="20"/>
              </w:rPr>
              <w:t>Container (Tank)</w:t>
            </w:r>
          </w:p>
        </w:tc>
        <w:tc>
          <w:tcPr>
            <w:tcW w:w="1234" w:type="pct"/>
            <w:vAlign w:val="center"/>
            <w:hideMark/>
          </w:tcPr>
          <w:p w:rsidRPr="00E83BEF" w:rsidR="000A38B5" w:rsidP="00E219D8" w:rsidRDefault="000A38B5" w14:paraId="4075E9F7" w14:textId="77777777">
            <w:pPr>
              <w:spacing w:after="0" w:line="240" w:lineRule="auto"/>
              <w:jc w:val="left"/>
              <w:rPr>
                <w:rFonts w:eastAsia="Times New Roman"/>
                <w:color w:val="000000"/>
                <w:sz w:val="20"/>
                <w:szCs w:val="20"/>
              </w:rPr>
            </w:pPr>
            <w:r>
              <w:rPr>
                <w:rFonts w:eastAsia="Times New Roman"/>
                <w:color w:val="000000" w:themeColor="text1"/>
                <w:sz w:val="20"/>
                <w:szCs w:val="20"/>
              </w:rPr>
              <w:t>Container name/Code which covers all types of equipment which are participated in Actual Inventory Data transfer.</w:t>
            </w:r>
          </w:p>
          <w:p w:rsidRPr="00E83BEF" w:rsidR="000A38B5" w:rsidP="00E219D8" w:rsidRDefault="000A38B5" w14:paraId="069D850C" w14:textId="77777777">
            <w:pPr>
              <w:spacing w:after="0" w:line="240" w:lineRule="auto"/>
              <w:jc w:val="left"/>
              <w:rPr>
                <w:rFonts w:eastAsia="Times New Roman" w:cstheme="minorHAnsi"/>
                <w:color w:val="000000"/>
                <w:sz w:val="20"/>
                <w:szCs w:val="20"/>
              </w:rPr>
            </w:pPr>
            <w:r>
              <w:rPr>
                <w:rFonts w:eastAsia="Times New Roman"/>
                <w:color w:val="000000" w:themeColor="text1"/>
                <w:sz w:val="20"/>
                <w:szCs w:val="20"/>
              </w:rPr>
              <w:t>Technically, Container is considered as Equipment.</w:t>
            </w:r>
          </w:p>
        </w:tc>
        <w:tc>
          <w:tcPr>
            <w:tcW w:w="960" w:type="pct"/>
            <w:vMerge/>
            <w:vAlign w:val="center"/>
            <w:hideMark/>
          </w:tcPr>
          <w:p w:rsidRPr="00E83BEF" w:rsidR="000A38B5" w:rsidP="00E219D8" w:rsidRDefault="000A38B5" w14:paraId="6405C871" w14:textId="77777777">
            <w:pPr>
              <w:spacing w:after="0" w:line="240" w:lineRule="auto"/>
              <w:jc w:val="left"/>
              <w:rPr>
                <w:rFonts w:eastAsia="Times New Roman" w:cstheme="minorHAnsi"/>
                <w:color w:val="000000"/>
                <w:sz w:val="20"/>
                <w:szCs w:val="20"/>
              </w:rPr>
            </w:pPr>
          </w:p>
        </w:tc>
        <w:tc>
          <w:tcPr>
            <w:tcW w:w="1996" w:type="pct"/>
            <w:vMerge/>
            <w:vAlign w:val="center"/>
            <w:hideMark/>
          </w:tcPr>
          <w:p w:rsidRPr="00E83BEF" w:rsidR="000A38B5" w:rsidP="00E219D8" w:rsidRDefault="000A38B5" w14:paraId="4CE781E6" w14:textId="77777777">
            <w:pPr>
              <w:spacing w:after="0" w:line="240" w:lineRule="auto"/>
              <w:jc w:val="left"/>
              <w:rPr>
                <w:rFonts w:eastAsia="Times New Roman" w:cstheme="minorHAnsi"/>
                <w:color w:val="000000"/>
                <w:sz w:val="20"/>
                <w:szCs w:val="20"/>
              </w:rPr>
            </w:pPr>
          </w:p>
        </w:tc>
      </w:tr>
      <w:tr w:rsidRPr="00E83BEF" w:rsidR="000A38B5" w:rsidTr="00E219D8" w14:paraId="3400B193" w14:textId="77777777">
        <w:trPr>
          <w:trHeight w:val="525"/>
        </w:trPr>
        <w:tc>
          <w:tcPr>
            <w:tcW w:w="810" w:type="pct"/>
            <w:vAlign w:val="center"/>
            <w:hideMark/>
          </w:tcPr>
          <w:p w:rsidRPr="00E83BEF" w:rsidR="000A38B5" w:rsidP="00E219D8" w:rsidRDefault="000A38B5" w14:paraId="0C706913"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Unit of Measurement</w:t>
            </w:r>
          </w:p>
        </w:tc>
        <w:tc>
          <w:tcPr>
            <w:tcW w:w="1234" w:type="pct"/>
            <w:vAlign w:val="center"/>
            <w:hideMark/>
          </w:tcPr>
          <w:p w:rsidRPr="00E83BEF" w:rsidR="000A38B5" w:rsidP="00E219D8" w:rsidRDefault="000A38B5" w14:paraId="4F7BAE15"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Unit of measurement of Gross and net volume.</w:t>
            </w:r>
          </w:p>
        </w:tc>
        <w:tc>
          <w:tcPr>
            <w:tcW w:w="960" w:type="pct"/>
            <w:vMerge/>
            <w:vAlign w:val="center"/>
            <w:hideMark/>
          </w:tcPr>
          <w:p w:rsidRPr="00E83BEF" w:rsidR="000A38B5" w:rsidP="00E219D8" w:rsidRDefault="000A38B5" w14:paraId="56D22D99" w14:textId="77777777">
            <w:pPr>
              <w:spacing w:after="0" w:line="240" w:lineRule="auto"/>
              <w:jc w:val="left"/>
              <w:rPr>
                <w:rFonts w:eastAsia="Times New Roman" w:cstheme="minorHAnsi"/>
                <w:color w:val="000000"/>
                <w:sz w:val="20"/>
                <w:szCs w:val="20"/>
              </w:rPr>
            </w:pPr>
          </w:p>
        </w:tc>
        <w:tc>
          <w:tcPr>
            <w:tcW w:w="1996" w:type="pct"/>
            <w:vMerge/>
            <w:vAlign w:val="center"/>
            <w:hideMark/>
          </w:tcPr>
          <w:p w:rsidRPr="00E83BEF" w:rsidR="000A38B5" w:rsidP="00E219D8" w:rsidRDefault="000A38B5" w14:paraId="582C3BD8" w14:textId="77777777">
            <w:pPr>
              <w:keepNext/>
              <w:spacing w:after="0" w:line="240" w:lineRule="auto"/>
              <w:jc w:val="left"/>
              <w:rPr>
                <w:rFonts w:eastAsia="Times New Roman" w:cstheme="minorHAnsi"/>
                <w:color w:val="000000"/>
                <w:sz w:val="20"/>
                <w:szCs w:val="20"/>
              </w:rPr>
            </w:pPr>
          </w:p>
        </w:tc>
      </w:tr>
    </w:tbl>
    <w:p w:rsidRPr="00E83BEF" w:rsidR="000A38B5" w:rsidP="004219D8" w:rsidRDefault="004219D8" w14:paraId="19A921A8" w14:textId="1DD1D1AC">
      <w:pPr>
        <w:pStyle w:val="Caption"/>
        <w:rPr>
          <w:rFonts w:cstheme="minorHAnsi"/>
          <w:sz w:val="20"/>
          <w:szCs w:val="20"/>
        </w:rPr>
      </w:pPr>
      <w:bookmarkStart w:name="_Toc240485192" w:id="170"/>
      <w:r>
        <w:t xml:space="preserve">Table </w:t>
        <w:fldChar w:fldCharType="begin"/>
        <w:instrText>STYLEREF 1 \s</w:instrText>
        <w:fldChar w:fldCharType="separate"/>
      </w:r>
      <w:r>
        <w:rPr>
          <w:noProof/>
        </w:rPr>
        <w:t>2</w:t>
      </w:r>
      <w:r>
        <w:fldChar w:fldCharType="end"/>
        <w:t>-</w:t>
        <w:fldChar w:fldCharType="begin"/>
        <w:instrText>SEQ Table \* ARABIC \s 1</w:instrText>
        <w:fldChar w:fldCharType="separate"/>
      </w:r>
      <w:r>
        <w:rPr>
          <w:noProof/>
        </w:rPr>
        <w:t>51</w:t>
      </w:r>
      <w:r>
        <w:fldChar w:fldCharType="end"/>
        <w:t xml:space="preserve">: Master Data Entity Terminal Inventory</w:t>
      </w:r>
      <w:bookmarkEnd w:id="170"/>
    </w:p>
    <w:p w:rsidRPr="00E83BEF" w:rsidR="000A38B5" w:rsidP="000A38B5" w:rsidRDefault="000A38B5" w14:paraId="087CE7ED" w14:textId="77777777">
      <w:pPr>
        <w:rPr>
          <w:sz w:val="20"/>
          <w:szCs w:val="20"/>
        </w:rPr>
      </w:pPr>
      <w:r>
        <w:rPr>
          <w:sz w:val="20"/>
          <w:szCs w:val="20"/>
        </w:rPr>
        <w:t xml:space="preserve">For Terminal Actual Inventory, the IQDM solution relies on centralized master data (Profisee In this case) to enable consistent cross-referencing, enrichment, and standardization across source systems such as Kittyhawk and Target System IQDM. Master data ensures uniform identification of key business entities like Products, Locations, Equipment/Container, and Units of Measure (UOM).</w:t>
      </w:r>
    </w:p>
    <w:p w:rsidRPr="00E83BEF" w:rsidR="000A38B5" w:rsidP="000A38B5" w:rsidRDefault="000A38B5" w14:paraId="3ADA23EC" w14:textId="77777777">
      <w:pPr>
        <w:rPr>
          <w:rFonts w:cstheme="minorHAnsi"/>
          <w:sz w:val="20"/>
          <w:szCs w:val="20"/>
        </w:rPr>
      </w:pPr>
      <w:r>
        <w:rPr>
          <w:rFonts w:cstheme="minorHAnsi"/>
          <w:sz w:val="20"/>
          <w:szCs w:val="20"/>
        </w:rPr>
        <w:t>The following master data sources will be utilized:</w:t>
      </w:r>
    </w:p>
    <w:p w:rsidRPr="00E83BEF" w:rsidR="000A38B5" w:rsidRDefault="000A38B5" w14:paraId="5DA0F0BF" w14:textId="77777777">
      <w:pPr>
        <w:pStyle w:val="ListParagraph"/>
        <w:numPr>
          <w:ilvl w:val="0"/>
          <w:numId w:val="25"/>
        </w:numPr>
        <w:rPr>
          <w:rFonts w:cstheme="minorHAnsi"/>
          <w:sz w:val="20"/>
          <w:szCs w:val="20"/>
        </w:rPr>
      </w:pPr>
      <w:r>
        <w:rPr>
          <w:rFonts w:cstheme="minorHAnsi"/>
          <w:sz w:val="20"/>
          <w:szCs w:val="20"/>
        </w:rPr>
        <w:t>Product XREF – Product XREF table of Inventory &amp; Quality Mgmt Profisee Fast App.</w:t>
      </w:r>
    </w:p>
    <w:p w:rsidRPr="00E83BEF" w:rsidR="000A38B5" w:rsidRDefault="000A38B5" w14:paraId="0240AB54" w14:textId="77777777">
      <w:pPr>
        <w:pStyle w:val="ListParagraph"/>
        <w:numPr>
          <w:ilvl w:val="0"/>
          <w:numId w:val="25"/>
        </w:numPr>
        <w:rPr>
          <w:rFonts w:cstheme="minorHAnsi"/>
          <w:sz w:val="20"/>
          <w:szCs w:val="20"/>
        </w:rPr>
      </w:pPr>
      <w:r>
        <w:rPr>
          <w:rFonts w:cstheme="minorHAnsi"/>
          <w:sz w:val="20"/>
          <w:szCs w:val="20"/>
        </w:rPr>
        <w:t>Location Cross Reference &amp; Location-Node Mapping – Location Fast App (Profisee)</w:t>
      </w:r>
    </w:p>
    <w:p w:rsidRPr="00E83BEF" w:rsidR="000A38B5" w:rsidRDefault="000A38B5" w14:paraId="05F96420" w14:textId="77777777">
      <w:pPr>
        <w:pStyle w:val="ListParagraph"/>
        <w:numPr>
          <w:ilvl w:val="0"/>
          <w:numId w:val="25"/>
        </w:numPr>
        <w:rPr>
          <w:rFonts w:cstheme="minorHAnsi"/>
          <w:sz w:val="20"/>
          <w:szCs w:val="20"/>
        </w:rPr>
      </w:pPr>
      <w:r>
        <w:rPr>
          <w:rFonts w:cstheme="minorHAnsi"/>
          <w:sz w:val="20"/>
          <w:szCs w:val="20"/>
        </w:rPr>
        <w:t>Unit of Measure (UOM) – UOM Fast App (Profisee)</w:t>
      </w:r>
    </w:p>
    <w:p w:rsidRPr="00E83BEF" w:rsidR="000A38B5" w:rsidRDefault="000A38B5" w14:paraId="4B82D25A" w14:textId="77777777">
      <w:pPr>
        <w:pStyle w:val="ListParagraph"/>
        <w:numPr>
          <w:ilvl w:val="0"/>
          <w:numId w:val="25"/>
        </w:numPr>
        <w:rPr>
          <w:rFonts w:cstheme="minorHAnsi"/>
          <w:sz w:val="20"/>
          <w:szCs w:val="20"/>
        </w:rPr>
      </w:pPr>
      <w:r>
        <w:rPr>
          <w:rFonts w:cstheme="minorHAnsi"/>
          <w:sz w:val="20"/>
          <w:szCs w:val="20"/>
        </w:rPr>
        <w:t>Tank Cross Reference - Tank Cross Reference of Inventory &amp; Quality Mgmt Profisee Fast App.</w:t>
      </w:r>
    </w:p>
    <w:p w:rsidRPr="00E83BEF" w:rsidR="000A38B5" w:rsidP="000A38B5" w:rsidRDefault="000A38B5" w14:paraId="74CCB667" w14:textId="192FBCDB">
      <w:pPr>
        <w:ind w:left="360"/>
        <w:rPr>
          <w:rFonts w:cstheme="minorHAnsi"/>
          <w:sz w:val="20"/>
          <w:szCs w:val="20"/>
        </w:rPr>
      </w:pPr>
      <w:r>
        <w:rPr>
          <w:rFonts w:cstheme="minorHAnsi"/>
          <w:sz w:val="20"/>
          <w:szCs w:val="20"/>
        </w:rPr>
        <w:t xml:space="preserve">Master data enrichment (Profisee Codes and Descriptions) will be applied during integration to ensure standardized output. </w:t>
      </w:r>
    </w:p>
    <w:p w:rsidRPr="00D37C09" w:rsidR="000A38B5" w:rsidP="00790951" w:rsidRDefault="00F81E63" w14:paraId="1CC7D6FC" w14:textId="349FAC68">
      <w:pPr>
        <w:pStyle w:val="Heading3"/>
        <w:rPr>
          <w:rFonts w:ascii="Calibri" w:hAnsi="Calibri" w:cs="Calibri"/>
          <w:b/>
          <w:sz w:val="20"/>
        </w:rPr>
      </w:pPr>
      <w:bookmarkStart w:name="_Toc240485101" w:id="171"/>
      <w:r>
        <w:rPr>
          <w:rFonts w:ascii="Calibri" w:hAnsi="Calibri" w:cs="Calibri"/>
          <w:b/>
          <w:sz w:val="20"/>
        </w:rPr>
        <w:t>Terminal Actual Quality Data Integration</w:t>
      </w:r>
      <w:bookmarkEnd w:id="171"/>
    </w:p>
    <w:p w:rsidRPr="00D37C09" w:rsidR="000A38B5" w:rsidP="00790951" w:rsidRDefault="000A38B5" w14:paraId="398F53D2" w14:textId="77777777">
      <w:pPr>
        <w:pStyle w:val="Heading4"/>
        <w:rPr>
          <w:rFonts w:ascii="Calibri" w:hAnsi="Calibri" w:cs="Calibri"/>
          <w:sz w:val="20"/>
        </w:rPr>
      </w:pPr>
      <w:bookmarkStart w:name="_Toc353622453" w:id="172"/>
      <w:r>
        <w:rPr>
          <w:rFonts w:ascii="Calibri" w:hAnsi="Calibri" w:cs="Calibri"/>
          <w:sz w:val="20"/>
        </w:rPr>
        <w:t>High Level Technical Design Diagram</w:t>
      </w:r>
      <w:bookmarkEnd w:id="172"/>
    </w:p>
    <w:p w:rsidRPr="00E83BEF" w:rsidR="000A38B5" w:rsidP="000A38B5" w:rsidRDefault="000A38B5" w14:paraId="4A8F63B3" w14:textId="6D78D737">
      <w:pPr>
        <w:rPr>
          <w:rFonts w:cstheme="minorHAnsi"/>
          <w:sz w:val="20"/>
          <w:szCs w:val="20"/>
        </w:rPr>
      </w:pPr>
      <w:r>
        <w:rPr>
          <w:rFonts w:cstheme="minorHAnsi"/>
          <w:sz w:val="20"/>
          <w:szCs w:val="20"/>
        </w:rPr>
        <w:t xml:space="preserve">Below is the high-level technical diagram illustrating data flow across technical components:</w:t>
      </w:r>
    </w:p>
    <w:p w:rsidRPr="00E83BEF" w:rsidR="000A38B5" w:rsidP="000A38B5" w:rsidRDefault="000A38B5" w14:paraId="79F09DA5" w14:textId="77777777">
      <w:pPr>
        <w:keepNext/>
        <w:rPr>
          <w:rFonts w:cstheme="minorHAnsi"/>
          <w:sz w:val="20"/>
          <w:szCs w:val="20"/>
        </w:rPr>
      </w:pPr>
      <w:r>
        <w:rPr>
          <w:rFonts w:cstheme="minorHAnsi"/>
          <w:sz w:val="20"/>
          <w:szCs w:val="20"/>
        </w:rPr>
        <w:object w:dxaOrig="31050" w:dyaOrig="15090" w14:anchorId="6094A26A">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467.4pt;height:228pt" o:ole="" type="#_x0000_t75">
            <v:imagedata o:title="" r:id="rId27"/>
          </v:shape>
          <o:OLEObject Type="Embed" ProgID="Visio.Drawing.15" ShapeID="_x0000_i1025" DrawAspect="Content" ObjectID="_1851098838" r:id="rId28"/>
        </w:object>
      </w:r>
    </w:p>
    <w:p w:rsidRPr="00E83BEF" w:rsidR="000A38B5" w:rsidP="004219D8" w:rsidRDefault="004219D8" w14:paraId="1EDCB80F" w14:textId="072B2382">
      <w:pPr>
        <w:pStyle w:val="Caption"/>
      </w:pPr>
      <w:bookmarkStart w:name="_Toc240485262" w:id="173"/>
      <w:r>
        <w:t xml:space="preserve">Figure </w:t>
        <w:fldChar w:fldCharType="begin"/>
        <w:instrText>STYLEREF 1 \s</w:instrText>
        <w:fldChar w:fldCharType="separate"/>
      </w:r>
      <w:r>
        <w:rPr>
          <w:noProof/>
        </w:rPr>
        <w:t>2</w:t>
      </w:r>
      <w:r>
        <w:fldChar w:fldCharType="end"/>
        <w:t>-</w:t>
        <w:fldChar w:fldCharType="begin"/>
        <w:instrText>SEQ Figure \* ARABIC \s 1</w:instrText>
        <w:fldChar w:fldCharType="separate"/>
      </w:r>
      <w:r>
        <w:rPr>
          <w:noProof/>
        </w:rPr>
        <w:t>10</w:t>
      </w:r>
      <w:r>
        <w:fldChar w:fldCharType="end"/>
        <w:t>: Terminal Actual Quality High Level Technical Design Diagram</w:t>
      </w:r>
      <w:bookmarkEnd w:id="173"/>
    </w:p>
    <w:p w:rsidRPr="00E83BEF" w:rsidR="000A38B5" w:rsidRDefault="000A38B5" w14:paraId="148DC755" w14:textId="77777777">
      <w:pPr>
        <w:pStyle w:val="ListParagraph"/>
        <w:numPr>
          <w:ilvl w:val="0"/>
          <w:numId w:val="9"/>
        </w:numPr>
        <w:rPr>
          <w:rFonts w:cstheme="minorHAnsi"/>
          <w:sz w:val="20"/>
          <w:szCs w:val="20"/>
          <w:lang w:val="en-IN"/>
        </w:rPr>
      </w:pPr>
      <w:r>
        <w:rPr>
          <w:rFonts w:cstheme="minorHAnsi"/>
          <w:sz w:val="20"/>
          <w:szCs w:val="20"/>
          <w:lang w:val="en-IN"/>
        </w:rPr>
        <w:t>Data source for Terminal Actual Quality is PQCore application.</w:t>
      </w:r>
    </w:p>
    <w:p w:rsidRPr="00E83BEF" w:rsidR="000A38B5" w:rsidRDefault="000A38B5" w14:paraId="1E24BDFB" w14:textId="77777777">
      <w:pPr>
        <w:pStyle w:val="ListParagraph"/>
        <w:numPr>
          <w:ilvl w:val="0"/>
          <w:numId w:val="9"/>
        </w:numPr>
        <w:rPr>
          <w:rFonts w:cstheme="minorHAnsi"/>
          <w:sz w:val="20"/>
          <w:szCs w:val="20"/>
          <w:lang w:val="en-IN"/>
        </w:rPr>
      </w:pPr>
      <w:r>
        <w:rPr>
          <w:rFonts w:cstheme="minorHAnsi"/>
          <w:sz w:val="20"/>
          <w:szCs w:val="20"/>
          <w:lang w:val="en-IN"/>
        </w:rPr>
        <w:t xml:space="preserve">Quality Response service of this Integration will connect PQCore database using SQL connection string using SQL Authentication. </w:t>
      </w:r>
    </w:p>
    <w:p w:rsidRPr="00E83BEF" w:rsidR="000A38B5" w:rsidRDefault="000A38B5" w14:paraId="0298FF35" w14:textId="77777777">
      <w:pPr>
        <w:pStyle w:val="ListParagraph"/>
        <w:numPr>
          <w:ilvl w:val="0"/>
          <w:numId w:val="9"/>
        </w:numPr>
        <w:rPr>
          <w:rFonts w:cstheme="minorHAnsi"/>
          <w:sz w:val="20"/>
          <w:szCs w:val="20"/>
          <w:lang w:val="en-IN"/>
        </w:rPr>
      </w:pPr>
      <w:r>
        <w:rPr>
          <w:rFonts w:cstheme="minorHAnsi"/>
          <w:sz w:val="20"/>
          <w:szCs w:val="20"/>
        </w:rPr>
        <w:t>A time-based trigger initiates the process based on defined data refresh frequencies</w:t>
      </w:r>
      <w:r>
        <w:rPr>
          <w:rFonts w:cstheme="minorHAnsi"/>
          <w:sz w:val="20"/>
          <w:szCs w:val="20"/>
          <w:lang w:val="en-IN"/>
        </w:rPr>
        <w:t xml:space="preserve">. The trigger </w:t>
      </w:r>
    </w:p>
    <w:p w:rsidRPr="00E83BEF" w:rsidR="000A38B5" w:rsidP="000A38B5" w:rsidRDefault="000A38B5" w14:paraId="4283507F" w14:textId="77777777">
      <w:pPr>
        <w:pStyle w:val="ListParagraph"/>
        <w:rPr>
          <w:rFonts w:cstheme="minorHAnsi"/>
          <w:sz w:val="20"/>
          <w:szCs w:val="20"/>
          <w:lang w:val="en-IN"/>
        </w:rPr>
      </w:pPr>
      <w:r>
        <w:rPr>
          <w:rFonts w:cstheme="minorHAnsi"/>
          <w:sz w:val="20"/>
          <w:szCs w:val="20"/>
          <w:lang w:val="en-IN"/>
        </w:rPr>
        <w:t>creates request payload and invokes Quality Request Service by passing StartDate</w:t>
      </w:r>
      <w:r>
        <w:rPr>
          <w:rFonts w:cstheme="minorHAnsi"/>
          <w:sz w:val="20"/>
          <w:szCs w:val="20"/>
        </w:rPr>
        <w:t xml:space="preserve">, EndDate, State (Actual), Locations and </w:t>
      </w:r>
      <w:r>
        <w:rPr>
          <w:rFonts w:cstheme="minorHAnsi"/>
          <w:color w:val="000000"/>
          <w:sz w:val="20"/>
          <w:szCs w:val="20"/>
        </w:rPr>
        <w:t xml:space="preserve">LocationType (Terminal) </w:t>
      </w:r>
      <w:r>
        <w:rPr>
          <w:rFonts w:cstheme="minorHAnsi"/>
          <w:sz w:val="20"/>
          <w:szCs w:val="20"/>
          <w:lang w:val="en-IN"/>
        </w:rPr>
        <w:t>to extract Terminal Actual Quality data from PQCore source systems.</w:t>
      </w:r>
    </w:p>
    <w:p w:rsidRPr="00E83BEF" w:rsidR="000A38B5" w:rsidRDefault="000A38B5" w14:paraId="42B3F37A" w14:textId="77777777">
      <w:pPr>
        <w:pStyle w:val="ListParagraph"/>
        <w:numPr>
          <w:ilvl w:val="0"/>
          <w:numId w:val="9"/>
        </w:numPr>
        <w:rPr>
          <w:rFonts w:cstheme="minorHAnsi"/>
          <w:sz w:val="20"/>
          <w:szCs w:val="20"/>
          <w:lang w:val="en-IN"/>
        </w:rPr>
      </w:pPr>
      <w:r>
        <w:rPr>
          <w:rFonts w:cstheme="minorHAnsi"/>
          <w:sz w:val="20"/>
          <w:szCs w:val="20"/>
          <w:lang w:val="en-IN"/>
        </w:rPr>
        <w:t>The Quality Request Service extracts quality data from the source systems, validates and transforms the response data.</w:t>
      </w:r>
    </w:p>
    <w:p w:rsidRPr="00E83BEF" w:rsidR="000A38B5" w:rsidRDefault="000A38B5" w14:paraId="0C9069E9" w14:textId="77777777">
      <w:pPr>
        <w:pStyle w:val="ListParagraph"/>
        <w:numPr>
          <w:ilvl w:val="0"/>
          <w:numId w:val="9"/>
        </w:numPr>
        <w:rPr>
          <w:rFonts w:cstheme="minorHAnsi"/>
          <w:sz w:val="20"/>
          <w:szCs w:val="20"/>
          <w:lang w:val="en-IN"/>
        </w:rPr>
      </w:pPr>
      <w:r>
        <w:rPr>
          <w:rFonts w:cstheme="minorHAnsi"/>
          <w:sz w:val="20"/>
          <w:szCs w:val="20"/>
          <w:lang w:val="en-IN"/>
        </w:rPr>
        <w:t>Based on the UseServiceBus parameter, the request is processed either through Azure Service Bus and Durable Functions for long-running workflows or through direct service-to-service communication.</w:t>
      </w:r>
    </w:p>
    <w:p w:rsidRPr="00E83BEF" w:rsidR="000A38B5" w:rsidRDefault="000A38B5" w14:paraId="1B3BDA47" w14:textId="77777777">
      <w:pPr>
        <w:pStyle w:val="ListParagraph"/>
        <w:numPr>
          <w:ilvl w:val="0"/>
          <w:numId w:val="9"/>
        </w:numPr>
        <w:rPr>
          <w:rFonts w:cstheme="minorHAnsi"/>
          <w:sz w:val="20"/>
          <w:szCs w:val="20"/>
          <w:lang w:val="en-IN"/>
        </w:rPr>
      </w:pPr>
      <w:r>
        <w:rPr>
          <w:rFonts w:cstheme="minorHAnsi"/>
          <w:sz w:val="20"/>
          <w:szCs w:val="20"/>
          <w:lang w:val="en-IN"/>
        </w:rPr>
        <w:t>Azure Service Bus ensures reliable message delivery and Durable Functions handle long-running processing to avoid timeout issues.</w:t>
      </w:r>
    </w:p>
    <w:p w:rsidRPr="00E83BEF" w:rsidR="000A38B5" w:rsidRDefault="000A38B5" w14:paraId="623185F8" w14:textId="77777777">
      <w:pPr>
        <w:pStyle w:val="ListParagraph"/>
        <w:numPr>
          <w:ilvl w:val="0"/>
          <w:numId w:val="9"/>
        </w:numPr>
        <w:rPr>
          <w:rFonts w:cstheme="minorHAnsi"/>
          <w:sz w:val="20"/>
          <w:szCs w:val="20"/>
          <w:lang w:val="en-IN"/>
        </w:rPr>
      </w:pPr>
      <w:r>
        <w:rPr>
          <w:rFonts w:cstheme="minorHAnsi"/>
          <w:sz w:val="20"/>
          <w:szCs w:val="20"/>
          <w:lang w:val="en-IN"/>
        </w:rPr>
        <w:t>If the IsImport parameter is set to false, the processed data is stored directly into the IQDM Database using stored procedures; otherwise, the response is returned to the caller.</w:t>
      </w:r>
    </w:p>
    <w:p w:rsidRPr="00D37C09" w:rsidR="000A38B5" w:rsidP="00790951" w:rsidRDefault="000A38B5" w14:paraId="20ED736E" w14:textId="77777777">
      <w:pPr>
        <w:pStyle w:val="Heading4"/>
        <w:rPr>
          <w:rFonts w:ascii="Calibri" w:hAnsi="Calibri" w:cs="Calibri"/>
          <w:sz w:val="20"/>
        </w:rPr>
      </w:pPr>
      <w:bookmarkStart w:name="_Toc1401939263" w:id="174"/>
      <w:r>
        <w:rPr>
          <w:rFonts w:ascii="Calibri" w:hAnsi="Calibri" w:cs="Calibri"/>
          <w:sz w:val="20"/>
        </w:rPr>
        <w:t>Detailed Technical Architecture</w:t>
      </w:r>
      <w:bookmarkEnd w:id="174"/>
    </w:p>
    <w:p w:rsidRPr="00E83BEF" w:rsidR="000A38B5" w:rsidP="000A38B5" w:rsidRDefault="000A38B5" w14:paraId="507211DC" w14:textId="77777777">
      <w:pPr>
        <w:keepNext/>
        <w:rPr>
          <w:rFonts w:cstheme="minorHAnsi"/>
          <w:sz w:val="20"/>
          <w:szCs w:val="20"/>
        </w:rPr>
      </w:pPr>
      <w:r>
        <w:rPr>
          <w:rFonts w:cstheme="minorHAnsi"/>
          <w:sz w:val="20"/>
          <w:szCs w:val="20"/>
        </w:rPr>
        <w:object w:dxaOrig="17520" w:dyaOrig="7545" w14:anchorId="4127AE2D">
          <v:shape id="_x0000_i1026" style="width:468pt;height:204pt" o:ole="" type="#_x0000_t75">
            <v:imagedata o:title="" r:id="rId29"/>
          </v:shape>
          <o:OLEObject Type="Embed" ProgID="Visio.Drawing.15" ShapeID="_x0000_i1026" DrawAspect="Content" ObjectID="_1851098839" r:id="rId30"/>
        </w:object>
      </w:r>
    </w:p>
    <w:p w:rsidRPr="00E83BEF" w:rsidR="000A38B5" w:rsidP="004219D8" w:rsidRDefault="004219D8" w14:paraId="43240907" w14:textId="2DBF1AB6">
      <w:pPr>
        <w:pStyle w:val="Caption"/>
      </w:pPr>
      <w:bookmarkStart w:name="_Toc240485263" w:id="175"/>
      <w:r>
        <w:t xml:space="preserve">Figure </w:t>
        <w:fldChar w:fldCharType="begin"/>
        <w:instrText>STYLEREF 1 \s</w:instrText>
        <w:fldChar w:fldCharType="separate"/>
      </w:r>
      <w:r>
        <w:rPr>
          <w:noProof/>
        </w:rPr>
        <w:t>2</w:t>
      </w:r>
      <w:r>
        <w:fldChar w:fldCharType="end"/>
        <w:t>-</w:t>
        <w:fldChar w:fldCharType="begin"/>
        <w:instrText>SEQ Figure \* ARABIC \s 1</w:instrText>
        <w:fldChar w:fldCharType="separate"/>
      </w:r>
      <w:r>
        <w:rPr>
          <w:noProof/>
        </w:rPr>
        <w:t>11</w:t>
      </w:r>
      <w:r>
        <w:fldChar w:fldCharType="end"/>
        <w:t>: Terminal Actual Quality Detailed Technical Design Diagram</w:t>
      </w:r>
      <w:bookmarkEnd w:id="175"/>
    </w:p>
    <w:p w:rsidRPr="00D37C09" w:rsidR="000A38B5" w:rsidP="00790951" w:rsidRDefault="000A38B5" w14:paraId="587B1ECB" w14:textId="77777777">
      <w:pPr>
        <w:pStyle w:val="Heading5"/>
        <w:rPr>
          <w:rFonts w:ascii="Calibri" w:hAnsi="Calibri" w:cs="Calibri"/>
          <w:sz w:val="20"/>
        </w:rPr>
      </w:pPr>
      <w:r>
        <w:rPr>
          <w:rFonts w:ascii="Calibri" w:hAnsi="Calibri" w:cs="Calibri"/>
          <w:sz w:val="20"/>
        </w:rPr>
        <w:t>Technical Components</w:t>
      </w:r>
    </w:p>
    <w:p w:rsidRPr="00D37C09" w:rsidR="000A38B5" w:rsidP="00790951" w:rsidRDefault="000A38B5" w14:paraId="06593601" w14:textId="77777777">
      <w:pPr>
        <w:pStyle w:val="Heading6"/>
        <w:rPr>
          <w:rFonts w:ascii="Calibri" w:hAnsi="Calibri" w:cs="Calibri"/>
          <w:sz w:val="20"/>
        </w:rPr>
      </w:pPr>
      <w:r>
        <w:rPr>
          <w:rFonts w:ascii="Calibri" w:hAnsi="Calibri" w:cs="Calibri"/>
          <w:sz w:val="20"/>
        </w:rPr>
        <w:t>Terminal Actual Quality Trigger Function (Starter Function)</w:t>
      </w:r>
    </w:p>
    <w:p w:rsidRPr="00E83BEF" w:rsidR="000A38B5" w:rsidP="000A38B5" w:rsidRDefault="000A38B5" w14:paraId="27797931" w14:textId="77777777">
      <w:pPr>
        <w:rPr>
          <w:rFonts w:cstheme="minorHAnsi"/>
          <w:sz w:val="20"/>
          <w:szCs w:val="20"/>
        </w:rPr>
      </w:pPr>
      <w:r>
        <w:rPr>
          <w:rFonts w:cstheme="minorHAnsi"/>
          <w:sz w:val="20"/>
          <w:szCs w:val="20"/>
        </w:rPr>
        <w:t xml:space="preserve">This solution consists of time-triggered Azure Functions that serve as the entry points for initiating the Quality automated workflow. These functions are responsible for invoking the Quality Request Service based on the configured source system refresh frequencies. </w:t>
      </w:r>
    </w:p>
    <w:p w:rsidRPr="00E83BEF" w:rsidR="000A38B5" w:rsidP="000A38B5" w:rsidRDefault="000A38B5" w14:paraId="7A2B0272" w14:textId="77777777">
      <w:pPr>
        <w:jc w:val="left"/>
        <w:rPr>
          <w:rFonts w:cstheme="minorHAnsi"/>
          <w:sz w:val="20"/>
          <w:szCs w:val="20"/>
        </w:rPr>
      </w:pPr>
      <w:r>
        <w:rPr>
          <w:rFonts w:cstheme="minorHAnsi"/>
          <w:sz w:val="20"/>
          <w:szCs w:val="20"/>
        </w:rPr>
        <w:t>Functions and Trigger Frequency:</w:t>
      </w:r>
    </w:p>
    <w:p w:rsidRPr="00E83BEF" w:rsidR="000A38B5" w:rsidP="000A38B5" w:rsidRDefault="000A38B5" w14:paraId="5F09D1B6" w14:textId="77777777">
      <w:pPr>
        <w:jc w:val="left"/>
        <w:rPr>
          <w:rFonts w:cstheme="minorHAnsi"/>
          <w:sz w:val="20"/>
          <w:szCs w:val="20"/>
        </w:rPr>
      </w:pPr>
      <w:r>
        <w:rPr>
          <w:rFonts w:cstheme="minorHAnsi"/>
          <w:sz w:val="20"/>
          <w:szCs w:val="20"/>
        </w:rPr>
        <w:t>Terminal Actual Quality Function (Terminal – PQCore Source)</w:t>
      </w:r>
    </w:p>
    <w:p w:rsidRPr="00E83BEF" w:rsidR="000A38B5" w:rsidRDefault="000A38B5" w14:paraId="16BF2E87" w14:textId="4BF38A21">
      <w:pPr>
        <w:pStyle w:val="ListParagraph"/>
        <w:numPr>
          <w:ilvl w:val="0"/>
          <w:numId w:val="42"/>
        </w:numPr>
        <w:jc w:val="left"/>
        <w:rPr>
          <w:rFonts w:cstheme="minorHAnsi"/>
          <w:sz w:val="20"/>
          <w:szCs w:val="20"/>
        </w:rPr>
      </w:pPr>
      <w:r>
        <w:rPr>
          <w:rFonts w:cstheme="minorHAnsi"/>
          <w:sz w:val="20"/>
          <w:szCs w:val="20"/>
        </w:rPr>
        <w:t xml:space="preserve">Retrieves Terminal Actual Quality data from PQCore database system.</w:t>
      </w:r>
    </w:p>
    <w:p w:rsidRPr="00E83BEF" w:rsidR="000A38B5" w:rsidRDefault="007E497D" w14:paraId="3F68AABD" w14:textId="777CAA87">
      <w:pPr>
        <w:pStyle w:val="ListParagraph"/>
        <w:numPr>
          <w:ilvl w:val="0"/>
          <w:numId w:val="42"/>
        </w:numPr>
        <w:jc w:val="left"/>
        <w:rPr>
          <w:rFonts w:cstheme="minorHAnsi"/>
          <w:sz w:val="20"/>
          <w:szCs w:val="20"/>
        </w:rPr>
      </w:pPr>
      <w:r>
        <w:rPr>
          <w:rFonts w:cstheme="minorHAnsi"/>
          <w:sz w:val="20"/>
          <w:szCs w:val="20"/>
        </w:rPr>
        <w:t>Configured to run once a day.</w:t>
      </w:r>
    </w:p>
    <w:p w:rsidRPr="00E83BEF" w:rsidR="000A38B5" w:rsidP="000A38B5" w:rsidRDefault="000A38B5" w14:paraId="2D6AE941" w14:textId="77777777">
      <w:pPr>
        <w:rPr>
          <w:rFonts w:cstheme="minorHAnsi"/>
          <w:sz w:val="20"/>
          <w:szCs w:val="20"/>
        </w:rPr>
      </w:pPr>
      <w:r>
        <w:rPr>
          <w:rFonts w:cstheme="minorHAnsi"/>
          <w:sz w:val="20"/>
          <w:szCs w:val="20"/>
        </w:rPr>
        <w:t>Triggering Schedule of Terminal Actual Quality Trigger Function is configurable via CRON expression in Azure Function configuration. Function can also be executed on-demand via manual trigger for operational needs.</w:t>
      </w:r>
    </w:p>
    <w:p w:rsidRPr="00D37C09" w:rsidR="000A38B5" w:rsidP="00790951" w:rsidRDefault="000A38B5" w14:paraId="79833F39" w14:textId="77777777">
      <w:pPr>
        <w:pStyle w:val="Heading6"/>
        <w:rPr>
          <w:rFonts w:ascii="Calibri" w:hAnsi="Calibri" w:cs="Calibri"/>
          <w:sz w:val="20"/>
        </w:rPr>
      </w:pPr>
      <w:r>
        <w:rPr>
          <w:rFonts w:ascii="Calibri" w:hAnsi="Calibri" w:cs="Calibri"/>
          <w:sz w:val="20"/>
        </w:rPr>
        <w:t>Quality Request Service - GetQualityAsync API</w:t>
      </w:r>
    </w:p>
    <w:p w:rsidRPr="00E83BEF" w:rsidR="000A38B5" w:rsidP="000A38B5" w:rsidRDefault="000A38B5" w14:paraId="3B1D5B07" w14:textId="77777777">
      <w:pPr>
        <w:rPr>
          <w:rFonts w:cstheme="minorHAnsi"/>
          <w:sz w:val="20"/>
          <w:szCs w:val="20"/>
          <w:highlight w:val="yellow"/>
          <w:lang w:val="en-IN"/>
        </w:rPr>
      </w:pPr>
      <w:r>
        <w:rPr>
          <w:rFonts w:cstheme="minorHAnsi"/>
          <w:sz w:val="20"/>
          <w:szCs w:val="20"/>
        </w:rPr>
        <w:t>This service shall act as a service layer to provide Terminal Actual Quality data to its caller application.</w:t>
      </w:r>
    </w:p>
    <w:p w:rsidRPr="00E83BEF" w:rsidR="000A38B5" w:rsidP="000A38B5" w:rsidRDefault="000A38B5" w14:paraId="7039F5FB" w14:textId="77777777">
      <w:pPr>
        <w:rPr>
          <w:rFonts w:cstheme="minorHAnsi"/>
          <w:sz w:val="20"/>
          <w:szCs w:val="20"/>
          <w:lang w:val="en-IN"/>
        </w:rPr>
      </w:pPr>
      <w:r>
        <w:rPr>
          <w:rFonts w:cstheme="minorHAnsi"/>
          <w:sz w:val="20"/>
          <w:szCs w:val="20"/>
          <w:lang w:val="en-IN"/>
        </w:rPr>
        <w:t>Following points describe the flow of execution of this service:</w:t>
      </w:r>
    </w:p>
    <w:p w:rsidRPr="00E83BEF" w:rsidR="000A38B5" w:rsidRDefault="000A38B5" w14:paraId="7A9E813C" w14:textId="77777777">
      <w:pPr>
        <w:pStyle w:val="ListParagraph"/>
        <w:numPr>
          <w:ilvl w:val="0"/>
          <w:numId w:val="51"/>
        </w:numPr>
        <w:rPr>
          <w:rFonts w:cstheme="minorHAnsi"/>
          <w:sz w:val="20"/>
          <w:szCs w:val="20"/>
          <w:lang w:val="en-IN"/>
        </w:rPr>
      </w:pPr>
      <w:r>
        <w:rPr>
          <w:rFonts w:cstheme="minorHAnsi"/>
          <w:sz w:val="20"/>
          <w:szCs w:val="20"/>
        </w:rPr>
        <w:t>This Request API will be called to retrieve Quality and related data by providing following values as input:</w:t>
      </w:r>
    </w:p>
    <w:p w:rsidRPr="00E83BEF" w:rsidR="000A38B5" w:rsidRDefault="000A38B5" w14:paraId="2DD0E019" w14:textId="77777777">
      <w:pPr>
        <w:pStyle w:val="ListParagraph"/>
        <w:numPr>
          <w:ilvl w:val="1"/>
          <w:numId w:val="51"/>
        </w:numPr>
        <w:rPr>
          <w:rFonts w:cstheme="minorHAnsi"/>
          <w:sz w:val="20"/>
          <w:szCs w:val="20"/>
          <w:lang w:val="en-IN"/>
        </w:rPr>
      </w:pPr>
      <w:r>
        <w:rPr>
          <w:rFonts w:cstheme="minorHAnsi"/>
          <w:sz w:val="20"/>
          <w:szCs w:val="20"/>
        </w:rPr>
        <w:t>StartDate</w:t>
      </w:r>
    </w:p>
    <w:p w:rsidRPr="00E83BEF" w:rsidR="000A38B5" w:rsidRDefault="000A38B5" w14:paraId="4131D7F4" w14:textId="77777777">
      <w:pPr>
        <w:pStyle w:val="ListParagraph"/>
        <w:numPr>
          <w:ilvl w:val="1"/>
          <w:numId w:val="51"/>
        </w:numPr>
        <w:rPr>
          <w:rFonts w:cstheme="minorHAnsi"/>
          <w:sz w:val="20"/>
          <w:szCs w:val="20"/>
          <w:lang w:val="en-IN"/>
        </w:rPr>
      </w:pPr>
      <w:r>
        <w:rPr>
          <w:rFonts w:cstheme="minorHAnsi"/>
          <w:sz w:val="20"/>
          <w:szCs w:val="20"/>
        </w:rPr>
        <w:t>EndDate</w:t>
      </w:r>
    </w:p>
    <w:p w:rsidRPr="00E83BEF" w:rsidR="000A38B5" w:rsidRDefault="000A38B5" w14:paraId="30368050" w14:textId="77777777">
      <w:pPr>
        <w:pStyle w:val="ListParagraph"/>
        <w:numPr>
          <w:ilvl w:val="1"/>
          <w:numId w:val="51"/>
        </w:numPr>
        <w:rPr>
          <w:rFonts w:cstheme="minorHAnsi"/>
          <w:sz w:val="20"/>
          <w:szCs w:val="20"/>
          <w:lang w:val="en-IN"/>
        </w:rPr>
      </w:pPr>
      <w:r>
        <w:rPr>
          <w:rFonts w:cstheme="minorHAnsi"/>
          <w:sz w:val="20"/>
          <w:szCs w:val="20"/>
        </w:rPr>
        <w:t>Locations</w:t>
      </w:r>
    </w:p>
    <w:p w:rsidRPr="00E83BEF" w:rsidR="000A38B5" w:rsidRDefault="000A38B5" w14:paraId="35E53A48" w14:textId="77777777">
      <w:pPr>
        <w:pStyle w:val="ListParagraph"/>
        <w:numPr>
          <w:ilvl w:val="1"/>
          <w:numId w:val="51"/>
        </w:numPr>
        <w:rPr>
          <w:rFonts w:cstheme="minorHAnsi"/>
          <w:sz w:val="20"/>
          <w:szCs w:val="20"/>
          <w:lang w:val="en-IN"/>
        </w:rPr>
      </w:pPr>
      <w:r>
        <w:rPr>
          <w:rFonts w:cstheme="minorHAnsi"/>
          <w:color w:val="000000"/>
          <w:sz w:val="20"/>
          <w:szCs w:val="20"/>
        </w:rPr>
        <w:t>LocationType (Terminal)</w:t>
      </w:r>
    </w:p>
    <w:p w:rsidRPr="00E83BEF" w:rsidR="000A38B5" w:rsidRDefault="000A38B5" w14:paraId="35F99EFE" w14:textId="77777777">
      <w:pPr>
        <w:pStyle w:val="ListParagraph"/>
        <w:numPr>
          <w:ilvl w:val="1"/>
          <w:numId w:val="51"/>
        </w:numPr>
        <w:rPr>
          <w:rFonts w:cstheme="minorHAnsi"/>
          <w:sz w:val="20"/>
          <w:szCs w:val="20"/>
          <w:lang w:val="en-IN"/>
        </w:rPr>
      </w:pPr>
      <w:r>
        <w:rPr>
          <w:rFonts w:cstheme="minorHAnsi"/>
          <w:sz w:val="20"/>
          <w:szCs w:val="20"/>
        </w:rPr>
        <w:t>State (Actual)</w:t>
      </w:r>
    </w:p>
    <w:p w:rsidRPr="00E83BEF" w:rsidR="000A38B5" w:rsidRDefault="000A38B5" w14:paraId="44555103" w14:textId="77777777">
      <w:pPr>
        <w:pStyle w:val="ListParagraph"/>
        <w:numPr>
          <w:ilvl w:val="1"/>
          <w:numId w:val="51"/>
        </w:numPr>
        <w:rPr>
          <w:rFonts w:cstheme="minorHAnsi"/>
          <w:sz w:val="20"/>
          <w:szCs w:val="20"/>
          <w:lang w:val="en-IN"/>
        </w:rPr>
      </w:pPr>
      <w:r>
        <w:rPr>
          <w:rFonts w:cstheme="minorHAnsi"/>
          <w:sz w:val="20"/>
          <w:szCs w:val="20"/>
          <w:lang w:val="en-IN"/>
        </w:rPr>
        <w:t>Region (North/South/West)</w:t>
      </w:r>
    </w:p>
    <w:p w:rsidRPr="00E83BEF" w:rsidR="000A38B5" w:rsidRDefault="000A38B5" w14:paraId="1811B8A8" w14:textId="77777777">
      <w:pPr>
        <w:pStyle w:val="ListParagraph"/>
        <w:numPr>
          <w:ilvl w:val="1"/>
          <w:numId w:val="51"/>
        </w:numPr>
        <w:rPr>
          <w:rFonts w:cstheme="minorHAnsi"/>
          <w:sz w:val="20"/>
          <w:szCs w:val="20"/>
          <w:lang w:val="en-IN"/>
        </w:rPr>
      </w:pPr>
      <w:r>
        <w:rPr>
          <w:rFonts w:cstheme="minorHAnsi"/>
          <w:sz w:val="20"/>
          <w:szCs w:val="20"/>
          <w:lang w:val="en-IN"/>
        </w:rPr>
        <w:t>IsImport(true/false)</w:t>
      </w:r>
    </w:p>
    <w:p w:rsidRPr="00E83BEF" w:rsidR="000A38B5" w:rsidRDefault="000A38B5" w14:paraId="7AE5D354" w14:textId="77777777">
      <w:pPr>
        <w:pStyle w:val="ListParagraph"/>
        <w:numPr>
          <w:ilvl w:val="1"/>
          <w:numId w:val="51"/>
        </w:numPr>
        <w:rPr>
          <w:rFonts w:cstheme="minorHAnsi"/>
          <w:sz w:val="20"/>
          <w:szCs w:val="20"/>
          <w:lang w:val="en-IN"/>
        </w:rPr>
      </w:pPr>
      <w:r>
        <w:rPr>
          <w:rFonts w:cstheme="minorHAnsi"/>
          <w:sz w:val="20"/>
          <w:szCs w:val="20"/>
        </w:rPr>
        <w:t>UseServiceBus (By Default this will be true)</w:t>
      </w:r>
    </w:p>
    <w:p w:rsidRPr="00E83BEF" w:rsidR="000A38B5" w:rsidP="000A38B5" w:rsidRDefault="000A38B5" w14:paraId="5DE93699" w14:textId="77777777">
      <w:pPr>
        <w:pStyle w:val="ListParagraph"/>
        <w:ind w:left="1440"/>
        <w:rPr>
          <w:rFonts w:cstheme="minorHAnsi"/>
          <w:sz w:val="20"/>
          <w:szCs w:val="20"/>
          <w:lang w:val="en-IN"/>
        </w:rPr>
      </w:pPr>
    </w:p>
    <w:p w:rsidRPr="00E83BEF" w:rsidR="000A38B5" w:rsidRDefault="000A38B5" w14:paraId="56E079CD" w14:textId="77777777">
      <w:pPr>
        <w:pStyle w:val="ListParagraph"/>
        <w:numPr>
          <w:ilvl w:val="0"/>
          <w:numId w:val="51"/>
        </w:numPr>
        <w:rPr>
          <w:rFonts w:cstheme="minorHAnsi"/>
          <w:sz w:val="20"/>
          <w:szCs w:val="20"/>
          <w:lang w:val="en-IN"/>
        </w:rPr>
      </w:pPr>
      <w:r>
        <w:rPr>
          <w:rFonts w:cstheme="minorHAnsi"/>
          <w:sz w:val="20"/>
          <w:szCs w:val="20"/>
          <w:lang w:val="en-IN"/>
        </w:rPr>
        <w:t>The Quality Request Service validates the request parameters and prepares the request payload.</w:t>
      </w:r>
    </w:p>
    <w:p w:rsidRPr="00E83BEF" w:rsidR="000A38B5" w:rsidRDefault="000A38B5" w14:paraId="7CAD8EBA" w14:textId="77777777">
      <w:pPr>
        <w:pStyle w:val="ListParagraph"/>
        <w:numPr>
          <w:ilvl w:val="0"/>
          <w:numId w:val="51"/>
        </w:numPr>
        <w:rPr>
          <w:rFonts w:cstheme="minorHAnsi"/>
          <w:sz w:val="20"/>
          <w:szCs w:val="20"/>
          <w:lang w:val="en-IN"/>
        </w:rPr>
      </w:pPr>
      <w:r>
        <w:rPr>
          <w:rFonts w:cstheme="minorHAnsi"/>
          <w:sz w:val="20"/>
          <w:szCs w:val="20"/>
          <w:lang w:val="en-IN"/>
        </w:rPr>
        <w:t>If the UseServiceBus parameter is set to true, the service invokes the Quality Request Orchestrator implemented as a Durable Azure Function.</w:t>
      </w:r>
    </w:p>
    <w:p w:rsidRPr="00E83BEF" w:rsidR="000A38B5" w:rsidRDefault="000A38B5" w14:paraId="29496CEF" w14:textId="77777777">
      <w:pPr>
        <w:pStyle w:val="ListParagraph"/>
        <w:numPr>
          <w:ilvl w:val="0"/>
          <w:numId w:val="51"/>
        </w:numPr>
        <w:rPr>
          <w:rFonts w:cstheme="minorHAnsi"/>
          <w:sz w:val="20"/>
          <w:szCs w:val="20"/>
          <w:lang w:val="en-IN"/>
        </w:rPr>
      </w:pPr>
      <w:r>
        <w:rPr>
          <w:rFonts w:cstheme="minorHAnsi"/>
          <w:sz w:val="20"/>
          <w:szCs w:val="20"/>
          <w:lang w:val="en-IN"/>
        </w:rPr>
        <w:t>Being a Durable Azure Function, the Request Orchestrator starts execution in a separate thread/instance and immediately returns the Status Check Response to the service.</w:t>
      </w:r>
    </w:p>
    <w:p w:rsidRPr="00E83BEF" w:rsidR="000A38B5" w:rsidRDefault="000A38B5" w14:paraId="00E4CDF1" w14:textId="77777777">
      <w:pPr>
        <w:pStyle w:val="ListParagraph"/>
        <w:numPr>
          <w:ilvl w:val="0"/>
          <w:numId w:val="51"/>
        </w:numPr>
        <w:rPr>
          <w:rFonts w:cstheme="minorHAnsi"/>
          <w:sz w:val="20"/>
          <w:szCs w:val="20"/>
          <w:lang w:val="en-IN"/>
        </w:rPr>
      </w:pPr>
      <w:r>
        <w:rPr>
          <w:rFonts w:cstheme="minorHAnsi"/>
          <w:sz w:val="20"/>
          <w:szCs w:val="20"/>
          <w:lang w:val="en-IN"/>
        </w:rPr>
        <w:t>Using the Status Check Response, the service polls the Durable Function to check its Runtime Status based on configurable polling settings:</w:t>
      </w:r>
    </w:p>
    <w:p w:rsidRPr="00E83BEF" w:rsidR="000A38B5" w:rsidP="000A38B5" w:rsidRDefault="000A38B5" w14:paraId="64BD441B" w14:textId="77777777">
      <w:pPr>
        <w:pStyle w:val="ListParagraph"/>
        <w:ind w:firstLine="720"/>
        <w:rPr>
          <w:rFonts w:cstheme="minorHAnsi"/>
          <w:sz w:val="20"/>
          <w:szCs w:val="20"/>
          <w:lang w:val="en-IN"/>
        </w:rPr>
      </w:pPr>
      <w:r>
        <w:rPr>
          <w:rFonts w:cstheme="minorHAnsi"/>
          <w:sz w:val="20"/>
          <w:szCs w:val="20"/>
          <w:lang w:val="en-IN"/>
        </w:rPr>
        <w:t>o Polling Frequency: 30 Seconds</w:t>
      </w:r>
    </w:p>
    <w:p w:rsidRPr="00E83BEF" w:rsidR="000A38B5" w:rsidP="000A38B5" w:rsidRDefault="000A38B5" w14:paraId="4BEAAA6F" w14:textId="77777777">
      <w:pPr>
        <w:pStyle w:val="ListParagraph"/>
        <w:ind w:firstLine="720"/>
        <w:rPr>
          <w:rFonts w:cstheme="minorHAnsi"/>
          <w:sz w:val="20"/>
          <w:szCs w:val="20"/>
          <w:lang w:val="en-IN"/>
        </w:rPr>
      </w:pPr>
      <w:r>
        <w:rPr>
          <w:rFonts w:cstheme="minorHAnsi"/>
          <w:sz w:val="20"/>
          <w:szCs w:val="20"/>
          <w:lang w:val="en-IN"/>
        </w:rPr>
        <w:t>o Polling Timeout: 15 Minutes</w:t>
      </w:r>
    </w:p>
    <w:p w:rsidRPr="00E83BEF" w:rsidR="000A38B5" w:rsidRDefault="000A38B5" w14:paraId="0499357A" w14:textId="77777777">
      <w:pPr>
        <w:pStyle w:val="ListParagraph"/>
        <w:numPr>
          <w:ilvl w:val="0"/>
          <w:numId w:val="51"/>
        </w:numPr>
        <w:rPr>
          <w:rFonts w:cstheme="minorHAnsi"/>
          <w:sz w:val="20"/>
          <w:szCs w:val="20"/>
          <w:lang w:val="en-IN"/>
        </w:rPr>
      </w:pPr>
      <w:r>
        <w:rPr>
          <w:rFonts w:cstheme="minorHAnsi"/>
          <w:sz w:val="20"/>
          <w:szCs w:val="20"/>
          <w:lang w:val="en-IN"/>
        </w:rPr>
        <w:t>The Durable Function processes the request asynchronously through Azure Service Bus queues and invokes downstream response services to retrieve terminal actual quality data from PQCore database based on the requested State.</w:t>
      </w:r>
    </w:p>
    <w:p w:rsidRPr="00E83BEF" w:rsidR="000A38B5" w:rsidRDefault="000A38B5" w14:paraId="04A531EF" w14:textId="77777777">
      <w:pPr>
        <w:pStyle w:val="ListParagraph"/>
        <w:numPr>
          <w:ilvl w:val="0"/>
          <w:numId w:val="51"/>
        </w:numPr>
        <w:rPr>
          <w:rFonts w:cstheme="minorHAnsi"/>
          <w:sz w:val="20"/>
          <w:szCs w:val="20"/>
          <w:lang w:val="en-IN"/>
        </w:rPr>
      </w:pPr>
      <w:r>
        <w:rPr>
          <w:rFonts w:cstheme="minorHAnsi"/>
          <w:sz w:val="20"/>
          <w:szCs w:val="20"/>
          <w:lang w:val="en-IN"/>
        </w:rPr>
        <w:t>The Response Service performs validation, transformation, and Local to Profisee Code Aliasing before returning the processed quality data to the Durable Function.</w:t>
      </w:r>
    </w:p>
    <w:p w:rsidRPr="00E83BEF" w:rsidR="000A38B5" w:rsidRDefault="000A38B5" w14:paraId="50796288" w14:textId="77777777">
      <w:pPr>
        <w:pStyle w:val="ListParagraph"/>
        <w:numPr>
          <w:ilvl w:val="0"/>
          <w:numId w:val="51"/>
        </w:numPr>
        <w:rPr>
          <w:rFonts w:cstheme="minorHAnsi"/>
          <w:sz w:val="20"/>
          <w:szCs w:val="20"/>
          <w:lang w:val="en-IN"/>
        </w:rPr>
      </w:pPr>
      <w:r>
        <w:rPr>
          <w:rFonts w:cstheme="minorHAnsi"/>
          <w:sz w:val="20"/>
          <w:szCs w:val="20"/>
          <w:lang w:val="en-IN"/>
        </w:rPr>
        <w:t>Once the Durable Function execution is completed successfully, it returns the Quality data in Profisee Code format.</w:t>
      </w:r>
    </w:p>
    <w:p w:rsidRPr="00E83BEF" w:rsidR="000A38B5" w:rsidRDefault="000A38B5" w14:paraId="5BC5EAE6" w14:textId="77777777">
      <w:pPr>
        <w:pStyle w:val="ListParagraph"/>
        <w:numPr>
          <w:ilvl w:val="0"/>
          <w:numId w:val="51"/>
        </w:numPr>
        <w:rPr>
          <w:rFonts w:cstheme="minorHAnsi"/>
          <w:sz w:val="20"/>
          <w:szCs w:val="20"/>
          <w:lang w:val="en-IN"/>
        </w:rPr>
      </w:pPr>
      <w:r>
        <w:rPr>
          <w:rFonts w:cstheme="minorHAnsi"/>
          <w:sz w:val="20"/>
          <w:szCs w:val="20"/>
          <w:lang w:val="en-IN"/>
        </w:rPr>
        <w:t>In the next polling cycle, the Quality Request Service receives the Runtime Status as Completed along with the processed Quality response.</w:t>
      </w:r>
    </w:p>
    <w:p w:rsidRPr="00E83BEF" w:rsidR="000A38B5" w:rsidRDefault="000A38B5" w14:paraId="52D15E2F" w14:textId="77777777">
      <w:pPr>
        <w:pStyle w:val="ListParagraph"/>
        <w:numPr>
          <w:ilvl w:val="0"/>
          <w:numId w:val="51"/>
        </w:numPr>
        <w:rPr>
          <w:rFonts w:cstheme="minorHAnsi"/>
          <w:sz w:val="20"/>
          <w:szCs w:val="20"/>
          <w:lang w:val="en-IN"/>
        </w:rPr>
      </w:pPr>
      <w:r>
        <w:rPr>
          <w:rFonts w:cstheme="minorHAnsi"/>
          <w:sz w:val="20"/>
          <w:szCs w:val="20"/>
          <w:lang w:val="en-IN"/>
        </w:rPr>
        <w:t>If the UseServiceBus parameter is set to false, the Quality Request Service directly invokes the Quality Response Service without using Durable Functions or Azure Service Bus.</w:t>
      </w:r>
    </w:p>
    <w:p w:rsidRPr="00E83BEF" w:rsidR="000A38B5" w:rsidRDefault="000A38B5" w14:paraId="451708BE" w14:textId="77777777">
      <w:pPr>
        <w:pStyle w:val="ListParagraph"/>
        <w:numPr>
          <w:ilvl w:val="0"/>
          <w:numId w:val="51"/>
        </w:numPr>
        <w:rPr>
          <w:rFonts w:cstheme="minorHAnsi"/>
          <w:sz w:val="20"/>
          <w:szCs w:val="20"/>
          <w:lang w:val="en-IN"/>
        </w:rPr>
      </w:pPr>
      <w:r>
        <w:rPr>
          <w:rFonts w:cstheme="minorHAnsi"/>
          <w:sz w:val="20"/>
          <w:szCs w:val="20"/>
          <w:lang w:val="en-IN"/>
        </w:rPr>
        <w:t>If the IsImport parameter is set to false, the processed quality data is stored directly into the IQDM Database using stored procedures.</w:t>
      </w:r>
    </w:p>
    <w:p w:rsidRPr="00E83BEF" w:rsidR="000A38B5" w:rsidRDefault="000A38B5" w14:paraId="1FB7286F" w14:textId="77777777">
      <w:pPr>
        <w:pStyle w:val="ListParagraph"/>
        <w:numPr>
          <w:ilvl w:val="0"/>
          <w:numId w:val="51"/>
        </w:numPr>
        <w:rPr>
          <w:rFonts w:cstheme="minorHAnsi"/>
          <w:sz w:val="20"/>
          <w:szCs w:val="20"/>
        </w:rPr>
      </w:pPr>
      <w:r>
        <w:rPr>
          <w:rFonts w:cstheme="minorHAnsi"/>
          <w:sz w:val="20"/>
          <w:szCs w:val="20"/>
          <w:lang w:val="en-IN"/>
        </w:rPr>
        <w:t>If the IsImport parameter is set to true, the service prepares the response and returns the Quality data back to the caller.</w:t>
      </w:r>
    </w:p>
    <w:p w:rsidRPr="00D37C09" w:rsidR="000A38B5" w:rsidP="00790951" w:rsidRDefault="000A38B5" w14:paraId="5096E1C5" w14:textId="77777777">
      <w:pPr>
        <w:pStyle w:val="Heading6"/>
        <w:rPr>
          <w:rFonts w:ascii="Calibri" w:hAnsi="Calibri" w:cs="Calibri"/>
          <w:sz w:val="20"/>
        </w:rPr>
      </w:pPr>
      <w:r>
        <w:rPr>
          <w:rFonts w:ascii="Calibri" w:hAnsi="Calibri" w:cs="Calibri"/>
          <w:sz w:val="20"/>
        </w:rPr>
        <w:t>Quality Request Durable Function (QualityRequestOrchestrator)</w:t>
      </w:r>
    </w:p>
    <w:p w:rsidRPr="00E83BEF" w:rsidR="000A38B5" w:rsidP="000A38B5" w:rsidRDefault="000A38B5" w14:paraId="47602C4A" w14:textId="40364DFB">
      <w:pPr>
        <w:rPr>
          <w:rFonts w:cstheme="minorHAnsi"/>
          <w:sz w:val="20"/>
          <w:szCs w:val="20"/>
        </w:rPr>
      </w:pPr>
      <w:r>
        <w:rPr>
          <w:rFonts w:cstheme="minorHAnsi"/>
          <w:sz w:val="20"/>
          <w:szCs w:val="20"/>
        </w:rPr>
        <w:t xml:space="preserve">Quality Request Orchestrator shall be implemented as an HTTP Triggered Azure Durable Function. Azure Durable Functions allow us to build stateful serverless workflows in code. It consists of three components</w:t>
      </w:r>
    </w:p>
    <w:p w:rsidRPr="00E83BEF" w:rsidR="000A38B5" w:rsidRDefault="000A38B5" w14:paraId="4F8FF809" w14:textId="77777777">
      <w:pPr>
        <w:pStyle w:val="ListParagraph"/>
        <w:numPr>
          <w:ilvl w:val="1"/>
          <w:numId w:val="52"/>
        </w:numPr>
        <w:rPr>
          <w:rFonts w:cstheme="minorHAnsi"/>
          <w:sz w:val="20"/>
          <w:szCs w:val="20"/>
        </w:rPr>
      </w:pPr>
      <w:r>
        <w:rPr>
          <w:rFonts w:cstheme="minorHAnsi"/>
          <w:sz w:val="20"/>
          <w:szCs w:val="20"/>
        </w:rPr>
        <w:t>Trigger</w:t>
      </w:r>
    </w:p>
    <w:p w:rsidRPr="00E83BEF" w:rsidR="000A38B5" w:rsidRDefault="000A38B5" w14:paraId="612B5359" w14:textId="77777777">
      <w:pPr>
        <w:pStyle w:val="ListParagraph"/>
        <w:numPr>
          <w:ilvl w:val="1"/>
          <w:numId w:val="52"/>
        </w:numPr>
        <w:rPr>
          <w:rFonts w:cstheme="minorHAnsi"/>
          <w:sz w:val="20"/>
          <w:szCs w:val="20"/>
        </w:rPr>
      </w:pPr>
      <w:r>
        <w:rPr>
          <w:rFonts w:cstheme="minorHAnsi"/>
          <w:sz w:val="20"/>
          <w:szCs w:val="20"/>
        </w:rPr>
        <w:t>Orchestrator</w:t>
      </w:r>
    </w:p>
    <w:p w:rsidRPr="00E83BEF" w:rsidR="000A38B5" w:rsidRDefault="000A38B5" w14:paraId="5629749E" w14:textId="77777777">
      <w:pPr>
        <w:pStyle w:val="ListParagraph"/>
        <w:numPr>
          <w:ilvl w:val="1"/>
          <w:numId w:val="52"/>
        </w:numPr>
        <w:rPr>
          <w:rFonts w:cstheme="minorHAnsi"/>
          <w:sz w:val="20"/>
          <w:szCs w:val="20"/>
        </w:rPr>
      </w:pPr>
      <w:r>
        <w:rPr>
          <w:rFonts w:cstheme="minorHAnsi"/>
          <w:sz w:val="20"/>
          <w:szCs w:val="20"/>
        </w:rPr>
        <w:t>Activity</w:t>
      </w:r>
    </w:p>
    <w:p w:rsidRPr="00E83BEF" w:rsidR="000A38B5" w:rsidP="000A38B5" w:rsidRDefault="000A38B5" w14:paraId="0F6BB1D6" w14:textId="77777777">
      <w:pPr>
        <w:rPr>
          <w:rFonts w:cstheme="minorHAnsi"/>
          <w:sz w:val="20"/>
          <w:szCs w:val="20"/>
        </w:rPr>
      </w:pPr>
      <w:r>
        <w:rPr>
          <w:rFonts w:cstheme="minorHAnsi"/>
          <w:sz w:val="20"/>
          <w:szCs w:val="20"/>
        </w:rPr>
        <w:t>A trigger acts as a client facing function and is initiated either by HTTP or queue or timer. Once triggered, it starts the orchestration. The orchestrator function defines the workflow and manages state, retries, and sequencing. Activity functions perform the actual tasks like calling APIs, processing data, or sending emails. Together, they enable reliable, long-running, scalable, and resilient workflows in the cloud.</w:t>
      </w:r>
    </w:p>
    <w:p w:rsidRPr="00E83BEF" w:rsidR="000A38B5" w:rsidP="000A38B5" w:rsidRDefault="000A38B5" w14:paraId="31920974" w14:textId="77777777">
      <w:pPr>
        <w:rPr>
          <w:rFonts w:cstheme="minorHAnsi"/>
          <w:sz w:val="20"/>
          <w:szCs w:val="20"/>
        </w:rPr>
      </w:pPr>
      <w:r>
        <w:rPr>
          <w:rFonts w:cstheme="minorHAnsi"/>
          <w:sz w:val="20"/>
          <w:szCs w:val="20"/>
        </w:rPr>
        <w:t>Quality Request Orchestrator shall be responsible for orchestrating the end-to-end process of requesting Quality from the Source.</w:t>
      </w:r>
    </w:p>
    <w:p w:rsidRPr="00E83BEF" w:rsidR="000A38B5" w:rsidP="000A38B5" w:rsidRDefault="000A38B5" w14:paraId="4A816F25" w14:textId="77777777">
      <w:pPr>
        <w:rPr>
          <w:rFonts w:cstheme="minorHAnsi"/>
          <w:sz w:val="20"/>
          <w:szCs w:val="20"/>
        </w:rPr>
      </w:pPr>
      <w:r>
        <w:rPr>
          <w:rFonts w:cstheme="minorHAnsi"/>
          <w:sz w:val="20"/>
          <w:szCs w:val="20"/>
        </w:rPr>
        <w:t>This Durable function shall prepare a request message and push it in Azure Service Bus Request queue and wait till the data is available in the Azure Service Bus Response Queue. Below are the components of this Durable Function.</w:t>
      </w:r>
    </w:p>
    <w:p w:rsidRPr="00E83BEF" w:rsidR="000A38B5" w:rsidRDefault="000A38B5" w14:paraId="6291CDA2" w14:textId="77777777">
      <w:pPr>
        <w:pStyle w:val="ListParagraph"/>
        <w:numPr>
          <w:ilvl w:val="0"/>
          <w:numId w:val="10"/>
        </w:numPr>
        <w:rPr>
          <w:rFonts w:cstheme="minorHAnsi"/>
          <w:sz w:val="20"/>
          <w:szCs w:val="20"/>
        </w:rPr>
      </w:pPr>
      <w:r>
        <w:rPr>
          <w:rFonts w:cstheme="minorHAnsi"/>
          <w:sz w:val="20"/>
          <w:szCs w:val="20"/>
        </w:rPr>
        <w:t>Quality Request Trigger</w:t>
      </w:r>
    </w:p>
    <w:p w:rsidRPr="00E83BEF" w:rsidR="000A38B5" w:rsidRDefault="000A38B5" w14:paraId="0E8AAEF9" w14:textId="77777777">
      <w:pPr>
        <w:pStyle w:val="ListParagraph"/>
        <w:numPr>
          <w:ilvl w:val="0"/>
          <w:numId w:val="10"/>
        </w:numPr>
        <w:rPr>
          <w:rFonts w:cstheme="minorHAnsi"/>
          <w:sz w:val="20"/>
          <w:szCs w:val="20"/>
        </w:rPr>
      </w:pPr>
      <w:r>
        <w:rPr>
          <w:rFonts w:cstheme="minorHAnsi"/>
          <w:sz w:val="20"/>
          <w:szCs w:val="20"/>
        </w:rPr>
        <w:t>Quality Orchestrator</w:t>
      </w:r>
    </w:p>
    <w:p w:rsidRPr="00E83BEF" w:rsidR="000A38B5" w:rsidRDefault="00FB7DCD" w14:paraId="7967483E" w14:textId="1CFC9855">
      <w:pPr>
        <w:pStyle w:val="ListParagraph"/>
        <w:numPr>
          <w:ilvl w:val="0"/>
          <w:numId w:val="10"/>
        </w:numPr>
        <w:rPr>
          <w:rFonts w:cstheme="minorHAnsi"/>
          <w:sz w:val="20"/>
          <w:szCs w:val="20"/>
        </w:rPr>
      </w:pPr>
      <w:r>
        <w:rPr>
          <w:rFonts w:cstheme="minorHAnsi"/>
          <w:sz w:val="20"/>
          <w:szCs w:val="20"/>
        </w:rPr>
        <w:t>Create Quality Request Activity</w:t>
      </w:r>
    </w:p>
    <w:p w:rsidRPr="00E83BEF" w:rsidR="000A38B5" w:rsidRDefault="00FB7DCD" w14:paraId="0A4B5ECC" w14:textId="6127555B">
      <w:pPr>
        <w:pStyle w:val="ListParagraph"/>
        <w:numPr>
          <w:ilvl w:val="0"/>
          <w:numId w:val="10"/>
        </w:numPr>
        <w:rPr>
          <w:rFonts w:cstheme="minorHAnsi"/>
          <w:sz w:val="20"/>
          <w:szCs w:val="20"/>
        </w:rPr>
      </w:pPr>
      <w:r>
        <w:rPr>
          <w:rFonts w:cstheme="minorHAnsi"/>
          <w:sz w:val="20"/>
          <w:szCs w:val="20"/>
        </w:rPr>
        <w:t>Receive Quality Activity</w:t>
      </w:r>
    </w:p>
    <w:p w:rsidRPr="00D37C09" w:rsidR="000A38B5" w:rsidP="00790951" w:rsidRDefault="000A38B5" w14:paraId="08807DB9" w14:textId="77777777">
      <w:pPr>
        <w:pStyle w:val="Heading7"/>
        <w:rPr>
          <w:rFonts w:ascii="Calibri" w:hAnsi="Calibri" w:cs="Calibri"/>
          <w:sz w:val="20"/>
        </w:rPr>
      </w:pPr>
      <w:r>
        <w:rPr>
          <w:rFonts w:ascii="Calibri" w:hAnsi="Calibri" w:cs="Calibri"/>
          <w:sz w:val="20"/>
        </w:rPr>
        <w:t>Quality Request Trigger</w:t>
      </w:r>
    </w:p>
    <w:p w:rsidRPr="00E83BEF" w:rsidR="000A38B5" w:rsidP="000A38B5" w:rsidRDefault="000A38B5" w14:paraId="4463CBDE" w14:textId="6A448D83">
      <w:pPr>
        <w:rPr>
          <w:rFonts w:cstheme="minorHAnsi"/>
          <w:sz w:val="20"/>
          <w:szCs w:val="20"/>
        </w:rPr>
      </w:pPr>
      <w:r>
        <w:rPr>
          <w:rFonts w:cstheme="minorHAnsi"/>
          <w:sz w:val="20"/>
          <w:szCs w:val="20"/>
        </w:rPr>
        <w:t xml:space="preserve">This is an HTTP triggered Azure Function that serves as the entry point for requesting Quality from the Source.</w:t>
      </w:r>
    </w:p>
    <w:p w:rsidRPr="00E83BEF" w:rsidR="000A38B5" w:rsidP="000A38B5" w:rsidRDefault="000A38B5" w14:paraId="4390DD30" w14:textId="77777777">
      <w:pPr>
        <w:jc w:val="left"/>
        <w:rPr>
          <w:rFonts w:cstheme="minorHAnsi"/>
          <w:sz w:val="20"/>
          <w:szCs w:val="20"/>
        </w:rPr>
      </w:pPr>
      <w:r>
        <w:rPr>
          <w:rFonts w:cstheme="minorHAnsi"/>
          <w:sz w:val="20"/>
          <w:szCs w:val="20"/>
        </w:rPr>
        <w:t>As soon as trigger receives the HTTP request, this function shall call the orchestrator function</w:t>
      </w:r>
    </w:p>
    <w:p w:rsidRPr="00D37C09" w:rsidR="000A38B5" w:rsidP="00790951" w:rsidRDefault="000A38B5" w14:paraId="2782569A" w14:textId="77777777">
      <w:pPr>
        <w:pStyle w:val="Heading7"/>
        <w:rPr>
          <w:rFonts w:ascii="Calibri" w:hAnsi="Calibri" w:cs="Calibri"/>
          <w:sz w:val="20"/>
        </w:rPr>
      </w:pPr>
      <w:r>
        <w:rPr>
          <w:rFonts w:ascii="Calibri" w:hAnsi="Calibri" w:cs="Calibri"/>
          <w:sz w:val="20"/>
        </w:rPr>
        <w:t xml:space="preserve">Quality Orchestrator </w:t>
      </w:r>
    </w:p>
    <w:p w:rsidRPr="00E83BEF" w:rsidR="000A38B5" w:rsidP="000A38B5" w:rsidRDefault="000A38B5" w14:paraId="4E411575" w14:textId="77777777">
      <w:pPr>
        <w:rPr>
          <w:rFonts w:cstheme="minorHAnsi"/>
          <w:sz w:val="20"/>
          <w:szCs w:val="20"/>
          <w:lang w:val="en-IN"/>
        </w:rPr>
      </w:pPr>
      <w:r>
        <w:rPr>
          <w:rFonts w:cstheme="minorHAnsi"/>
          <w:sz w:val="20"/>
          <w:szCs w:val="20"/>
          <w:lang w:val="en-IN"/>
        </w:rPr>
        <w:t>The Orchestrator Function shall coordinate the execution flow, ensuring tasks are managed consistently. It</w:t>
      </w:r>
      <w:r>
        <w:rPr>
          <w:rFonts w:cstheme="minorHAnsi"/>
          <w:sz w:val="20"/>
          <w:szCs w:val="20"/>
        </w:rPr>
        <w:t xml:space="preserve"> performs the following operations:</w:t>
      </w:r>
    </w:p>
    <w:p w:rsidRPr="00E83BEF" w:rsidR="000A38B5" w:rsidRDefault="000A38B5" w14:paraId="31E0F63B" w14:textId="77777777">
      <w:pPr>
        <w:pStyle w:val="ListParagraph"/>
        <w:numPr>
          <w:ilvl w:val="0"/>
          <w:numId w:val="53"/>
        </w:numPr>
        <w:rPr>
          <w:rFonts w:cstheme="minorHAnsi"/>
          <w:sz w:val="20"/>
          <w:szCs w:val="20"/>
        </w:rPr>
      </w:pPr>
      <w:r>
        <w:rPr>
          <w:rFonts w:cstheme="minorHAnsi"/>
          <w:sz w:val="20"/>
          <w:szCs w:val="20"/>
        </w:rPr>
        <w:t>Invokes the Create Quality Request Activity function.</w:t>
      </w:r>
    </w:p>
    <w:p w:rsidRPr="00E83BEF" w:rsidR="000A38B5" w:rsidRDefault="000A38B5" w14:paraId="1E530F46" w14:textId="77777777">
      <w:pPr>
        <w:pStyle w:val="ListParagraph"/>
        <w:numPr>
          <w:ilvl w:val="0"/>
          <w:numId w:val="53"/>
        </w:numPr>
        <w:rPr>
          <w:rFonts w:cstheme="minorHAnsi"/>
          <w:sz w:val="20"/>
          <w:szCs w:val="20"/>
        </w:rPr>
      </w:pPr>
      <w:r>
        <w:rPr>
          <w:rFonts w:cstheme="minorHAnsi"/>
          <w:sz w:val="20"/>
          <w:szCs w:val="20"/>
        </w:rPr>
        <w:t>Invokes Receive Quality Activity function.</w:t>
      </w:r>
    </w:p>
    <w:p w:rsidRPr="00D37C09" w:rsidR="000A38B5" w:rsidP="00790951" w:rsidRDefault="000A38B5" w14:paraId="737DC219" w14:textId="77777777">
      <w:pPr>
        <w:pStyle w:val="Heading7"/>
        <w:rPr>
          <w:rFonts w:ascii="Calibri" w:hAnsi="Calibri" w:cs="Calibri"/>
          <w:sz w:val="20"/>
        </w:rPr>
      </w:pPr>
      <w:r>
        <w:rPr>
          <w:rFonts w:ascii="Calibri" w:hAnsi="Calibri" w:cs="Calibri"/>
          <w:sz w:val="20"/>
        </w:rPr>
        <w:t xml:space="preserve">Create Quality Request Activity </w:t>
      </w:r>
    </w:p>
    <w:p w:rsidRPr="00E83BEF" w:rsidR="000A38B5" w:rsidP="000A38B5" w:rsidRDefault="000A38B5" w14:paraId="3A8C38D6" w14:textId="77777777">
      <w:pPr>
        <w:rPr>
          <w:rFonts w:cstheme="minorHAnsi"/>
          <w:sz w:val="20"/>
          <w:szCs w:val="20"/>
        </w:rPr>
      </w:pPr>
      <w:r>
        <w:rPr>
          <w:rFonts w:cstheme="minorHAnsi"/>
          <w:sz w:val="20"/>
          <w:szCs w:val="20"/>
        </w:rPr>
        <w:t>The following points describe the steps performed by the activity as a part of this Function.</w:t>
      </w:r>
    </w:p>
    <w:p w:rsidRPr="00E83BEF" w:rsidR="000A38B5" w:rsidRDefault="000A38B5" w14:paraId="306D380B" w14:textId="77777777">
      <w:pPr>
        <w:pStyle w:val="ListParagraph"/>
        <w:numPr>
          <w:ilvl w:val="0"/>
          <w:numId w:val="54"/>
        </w:numPr>
        <w:rPr>
          <w:rFonts w:cstheme="minorHAnsi"/>
          <w:sz w:val="20"/>
          <w:szCs w:val="20"/>
        </w:rPr>
      </w:pPr>
      <w:r>
        <w:rPr>
          <w:rFonts w:cstheme="minorHAnsi"/>
          <w:sz w:val="20"/>
          <w:szCs w:val="20"/>
        </w:rPr>
        <w:t xml:space="preserve">This Activity function shall receive the Request parameters from the Orchestrator which shall be used to call the source application (PQCore) to fetch Terminal Actual Quality </w:t>
      </w:r>
    </w:p>
    <w:p w:rsidRPr="00E83BEF" w:rsidR="000A38B5" w:rsidRDefault="000A38B5" w14:paraId="690BD0B7" w14:textId="77777777">
      <w:pPr>
        <w:pStyle w:val="ListParagraph"/>
        <w:numPr>
          <w:ilvl w:val="0"/>
          <w:numId w:val="54"/>
        </w:numPr>
        <w:rPr>
          <w:rFonts w:cstheme="minorHAnsi"/>
          <w:sz w:val="20"/>
          <w:szCs w:val="20"/>
        </w:rPr>
      </w:pPr>
      <w:r>
        <w:rPr>
          <w:rFonts w:cstheme="minorHAnsi"/>
          <w:sz w:val="20"/>
          <w:szCs w:val="20"/>
        </w:rPr>
        <w:t>Using these parameters, it shall prepare a request message and push it in Azure Service Bus Queue- QualityRequestQueue</w:t>
      </w:r>
    </w:p>
    <w:p w:rsidRPr="00D37C09" w:rsidR="000A38B5" w:rsidP="00790951" w:rsidRDefault="000A38B5" w14:paraId="0552EAB4" w14:textId="77777777">
      <w:pPr>
        <w:pStyle w:val="Heading7"/>
        <w:rPr>
          <w:rFonts w:ascii="Calibri" w:hAnsi="Calibri" w:cs="Calibri"/>
          <w:sz w:val="20"/>
        </w:rPr>
      </w:pPr>
      <w:r>
        <w:rPr>
          <w:rFonts w:ascii="Calibri" w:hAnsi="Calibri" w:cs="Calibri"/>
          <w:sz w:val="20"/>
        </w:rPr>
        <w:t>Receive Quality Activity function</w:t>
      </w:r>
    </w:p>
    <w:p w:rsidRPr="00E83BEF" w:rsidR="000A38B5" w:rsidP="000A38B5" w:rsidRDefault="000A38B5" w14:paraId="5902B648" w14:textId="77777777">
      <w:pPr>
        <w:rPr>
          <w:rFonts w:cstheme="minorHAnsi"/>
          <w:sz w:val="20"/>
          <w:szCs w:val="20"/>
        </w:rPr>
      </w:pPr>
      <w:r>
        <w:rPr>
          <w:rFonts w:cstheme="minorHAnsi"/>
          <w:sz w:val="20"/>
          <w:szCs w:val="20"/>
        </w:rPr>
        <w:t>The following points describe the steps performed by the activity as a part of this Function.</w:t>
      </w:r>
    </w:p>
    <w:p w:rsidRPr="00E83BEF" w:rsidR="000A38B5" w:rsidRDefault="000A38B5" w14:paraId="5817DF84" w14:textId="77777777">
      <w:pPr>
        <w:pStyle w:val="ListParagraph"/>
        <w:numPr>
          <w:ilvl w:val="0"/>
          <w:numId w:val="55"/>
        </w:numPr>
        <w:rPr>
          <w:rFonts w:cstheme="minorHAnsi"/>
          <w:sz w:val="20"/>
          <w:szCs w:val="20"/>
        </w:rPr>
      </w:pPr>
      <w:r>
        <w:rPr>
          <w:rFonts w:cstheme="minorHAnsi"/>
          <w:sz w:val="20"/>
          <w:szCs w:val="20"/>
        </w:rPr>
        <w:t>This activity shall poll the Azure Service Bus Queue- QualityResponseQueue and wait for the Quality. Polling Frequency and Polling timeout should be configurable.</w:t>
      </w:r>
    </w:p>
    <w:p w:rsidRPr="00E83BEF" w:rsidR="000A38B5" w:rsidRDefault="000A38B5" w14:paraId="26E6B25B" w14:textId="77777777">
      <w:pPr>
        <w:pStyle w:val="ListParagraph"/>
        <w:numPr>
          <w:ilvl w:val="1"/>
          <w:numId w:val="55"/>
        </w:numPr>
        <w:rPr>
          <w:rFonts w:cstheme="minorHAnsi"/>
          <w:sz w:val="20"/>
          <w:szCs w:val="20"/>
        </w:rPr>
      </w:pPr>
      <w:r>
        <w:rPr>
          <w:rFonts w:cstheme="minorHAnsi"/>
          <w:sz w:val="20"/>
          <w:szCs w:val="20"/>
        </w:rPr>
        <w:t>Polling Frequency: 30 Seconds</w:t>
      </w:r>
    </w:p>
    <w:p w:rsidRPr="00E83BEF" w:rsidR="000A38B5" w:rsidRDefault="000A38B5" w14:paraId="7B551A02" w14:textId="77777777">
      <w:pPr>
        <w:pStyle w:val="ListParagraph"/>
        <w:numPr>
          <w:ilvl w:val="1"/>
          <w:numId w:val="55"/>
        </w:numPr>
        <w:rPr>
          <w:rFonts w:cstheme="minorHAnsi"/>
          <w:sz w:val="20"/>
          <w:szCs w:val="20"/>
        </w:rPr>
      </w:pPr>
      <w:r>
        <w:rPr>
          <w:rFonts w:cstheme="minorHAnsi"/>
          <w:sz w:val="20"/>
          <w:szCs w:val="20"/>
        </w:rPr>
        <w:t>Polling Timeout: 15 Minutes</w:t>
      </w:r>
    </w:p>
    <w:p w:rsidRPr="00E83BEF" w:rsidR="000A38B5" w:rsidRDefault="000A38B5" w14:paraId="0AD3AD79" w14:textId="77777777">
      <w:pPr>
        <w:pStyle w:val="ListParagraph"/>
        <w:numPr>
          <w:ilvl w:val="0"/>
          <w:numId w:val="55"/>
        </w:numPr>
        <w:rPr>
          <w:rFonts w:cstheme="minorHAnsi"/>
          <w:sz w:val="20"/>
          <w:szCs w:val="20"/>
        </w:rPr>
      </w:pPr>
      <w:r>
        <w:rPr>
          <w:rFonts w:cstheme="minorHAnsi"/>
          <w:sz w:val="20"/>
          <w:szCs w:val="20"/>
        </w:rPr>
        <w:t>Once Qualities are available in the queue, this Activity shall pick it up and return it to the Orchestrator</w:t>
      </w:r>
    </w:p>
    <w:p w:rsidRPr="00D37C09" w:rsidR="000A38B5" w:rsidP="00790951" w:rsidRDefault="000A38B5" w14:paraId="75B2C06A" w14:textId="77777777">
      <w:pPr>
        <w:pStyle w:val="Heading6"/>
        <w:rPr>
          <w:rFonts w:ascii="Calibri" w:hAnsi="Calibri" w:cs="Calibri"/>
          <w:sz w:val="20"/>
        </w:rPr>
      </w:pPr>
      <w:r>
        <w:rPr>
          <w:rFonts w:ascii="Calibri" w:hAnsi="Calibri" w:cs="Calibri"/>
          <w:sz w:val="20"/>
        </w:rPr>
        <w:t>Quality Request Queue (Azure Service Bus Queue)</w:t>
      </w:r>
    </w:p>
    <w:p w:rsidRPr="00E83BEF" w:rsidR="000A38B5" w:rsidP="000A38B5" w:rsidRDefault="000A38B5" w14:paraId="658C8AF5" w14:textId="17479005">
      <w:pPr>
        <w:rPr>
          <w:rFonts w:cstheme="minorHAnsi"/>
          <w:sz w:val="20"/>
          <w:szCs w:val="20"/>
          <w:lang w:val="en-GB"/>
        </w:rPr>
      </w:pPr>
      <w:r>
        <w:rPr>
          <w:rFonts w:cstheme="minorHAnsi"/>
          <w:sz w:val="20"/>
          <w:szCs w:val="20"/>
          <w:lang w:val="en-GB"/>
        </w:rPr>
        <w:t xml:space="preserve">Azure Service Bus acts as a message broker, transferring message/data between the Request Durable Function and the Response Durable Function.</w:t>
      </w:r>
    </w:p>
    <w:p w:rsidRPr="00E83BEF" w:rsidR="000A38B5" w:rsidP="000A38B5" w:rsidRDefault="000A38B5" w14:paraId="5BBBBAEF" w14:textId="77777777">
      <w:pPr>
        <w:rPr>
          <w:rFonts w:cstheme="minorHAnsi"/>
          <w:sz w:val="20"/>
          <w:szCs w:val="20"/>
          <w:lang w:val="en-GB"/>
        </w:rPr>
      </w:pPr>
      <w:r>
        <w:rPr>
          <w:rFonts w:cstheme="minorHAnsi"/>
          <w:sz w:val="20"/>
          <w:szCs w:val="20"/>
          <w:lang w:val="en-GB"/>
        </w:rPr>
        <w:t>Azure Service Bus ensures guaranteed message delivery between these Azure Functions.</w:t>
      </w:r>
    </w:p>
    <w:p w:rsidRPr="00E83BEF" w:rsidR="000A38B5" w:rsidP="000A38B5" w:rsidRDefault="000A38B5" w14:paraId="4BFF4C2C" w14:textId="77777777">
      <w:pPr>
        <w:rPr>
          <w:rFonts w:cstheme="minorHAnsi"/>
          <w:sz w:val="20"/>
          <w:szCs w:val="20"/>
          <w:lang w:val="en-GB"/>
        </w:rPr>
      </w:pPr>
      <w:r>
        <w:rPr>
          <w:rFonts w:cstheme="minorHAnsi"/>
          <w:sz w:val="20"/>
          <w:szCs w:val="20"/>
          <w:lang w:val="en-GB"/>
        </w:rPr>
        <w:t>Following table contains the details of Azure Service Bus Request Queue.</w:t>
      </w:r>
    </w:p>
    <w:tbl>
      <w:tblPr>
        <w:tblStyle w:val="TableGrid"/>
        <w:tblW w:w="9445" w:type="dxa"/>
        <w:tblInd w:w="-113" w:type="dxa"/>
        <w:tblLook w:val="04A0" w:firstRow="1" w:lastRow="0" w:firstColumn="1" w:lastColumn="0" w:noHBand="0" w:noVBand="1"/>
      </w:tblPr>
      <w:tblGrid>
        <w:gridCol w:w="4608"/>
        <w:gridCol w:w="4837"/>
      </w:tblGrid>
      <w:tr w:rsidRPr="00E83BEF" w:rsidR="000A38B5" w:rsidTr="00E219D8" w14:paraId="5C6114E4" w14:textId="77777777">
        <w:tc>
          <w:tcPr>
            <w:tcW w:w="4608" w:type="dxa"/>
            <w:shd w:val="clear" w:color="auto" w:fill="2F5597"/>
            <w:vAlign w:val="center"/>
          </w:tcPr>
          <w:p w:rsidRPr="00E83BEF" w:rsidR="000A38B5" w:rsidP="00476D2B" w:rsidRDefault="000A38B5" w14:paraId="1C1A1CA9" w14:textId="77777777">
            <w:pPr>
              <w:keepNext/>
              <w:rPr>
                <w:rFonts w:eastAsia="Times New Roman" w:cstheme="minorHAnsi"/>
                <w:b/>
                <w:color w:val="FFFFFF" w:themeColor="background1"/>
                <w:sz w:val="20"/>
                <w:szCs w:val="20"/>
              </w:rPr>
            </w:pPr>
            <w:r>
              <w:rPr>
                <w:rFonts w:eastAsia="Times New Roman" w:cstheme="minorHAnsi"/>
                <w:b/>
                <w:color w:val="FFFFFF" w:themeColor="background1"/>
                <w:sz w:val="20"/>
                <w:szCs w:val="20"/>
              </w:rPr>
              <w:t>Service Name</w:t>
            </w:r>
          </w:p>
        </w:tc>
        <w:tc>
          <w:tcPr>
            <w:tcW w:w="4837" w:type="dxa"/>
            <w:shd w:val="clear" w:color="auto" w:fill="2F5597"/>
            <w:vAlign w:val="center"/>
          </w:tcPr>
          <w:p w:rsidRPr="00E83BEF" w:rsidR="000A38B5" w:rsidP="00476D2B" w:rsidRDefault="000A38B5" w14:paraId="30CA4FB8" w14:textId="77777777">
            <w:pPr>
              <w:keepNext/>
              <w:rPr>
                <w:rFonts w:eastAsia="Times New Roman" w:cstheme="minorHAnsi"/>
                <w:b/>
                <w:color w:val="FFFFFF" w:themeColor="background1"/>
                <w:sz w:val="20"/>
                <w:szCs w:val="20"/>
              </w:rPr>
            </w:pPr>
            <w:r>
              <w:rPr>
                <w:rFonts w:eastAsia="Times New Roman" w:cstheme="minorHAnsi"/>
                <w:b/>
                <w:color w:val="FFFFFF" w:themeColor="background1"/>
                <w:sz w:val="20"/>
                <w:szCs w:val="20"/>
              </w:rPr>
              <w:t>Description</w:t>
            </w:r>
          </w:p>
        </w:tc>
      </w:tr>
      <w:tr w:rsidRPr="00E83BEF" w:rsidR="000A38B5" w:rsidTr="00E219D8" w14:paraId="7B2374D1" w14:textId="77777777">
        <w:tc>
          <w:tcPr>
            <w:tcW w:w="4608" w:type="dxa"/>
          </w:tcPr>
          <w:p w:rsidRPr="00E83BEF" w:rsidR="000A38B5" w:rsidP="00E219D8" w:rsidRDefault="000A38B5" w14:paraId="136B60DF" w14:textId="77777777">
            <w:pPr>
              <w:rPr>
                <w:rFonts w:cstheme="minorHAnsi"/>
                <w:sz w:val="20"/>
                <w:szCs w:val="20"/>
                <w:lang w:val="en-GB"/>
              </w:rPr>
            </w:pPr>
            <w:r>
              <w:rPr>
                <w:rFonts w:cstheme="minorHAnsi"/>
                <w:sz w:val="20"/>
                <w:szCs w:val="20"/>
              </w:rPr>
              <w:t>QualityRequestQueue</w:t>
            </w:r>
          </w:p>
        </w:tc>
        <w:tc>
          <w:tcPr>
            <w:tcW w:w="4837" w:type="dxa"/>
          </w:tcPr>
          <w:p w:rsidRPr="00E83BEF" w:rsidR="000A38B5" w:rsidP="00E219D8" w:rsidRDefault="000A38B5" w14:paraId="19701006" w14:textId="77777777">
            <w:pPr>
              <w:keepNext/>
              <w:rPr>
                <w:rFonts w:cstheme="minorHAnsi"/>
                <w:sz w:val="20"/>
                <w:szCs w:val="20"/>
                <w:lang w:val="en-GB"/>
              </w:rPr>
            </w:pPr>
            <w:r>
              <w:rPr>
                <w:rFonts w:cstheme="minorHAnsi"/>
                <w:sz w:val="20"/>
                <w:szCs w:val="20"/>
                <w:lang w:val="en-GB"/>
              </w:rPr>
              <w:t xml:space="preserve">This queue shall store request message for </w:t>
            </w:r>
            <w:r>
              <w:rPr>
                <w:rFonts w:cstheme="minorHAnsi"/>
                <w:sz w:val="20"/>
                <w:szCs w:val="20"/>
              </w:rPr>
              <w:t>Quality</w:t>
            </w:r>
            <w:r>
              <w:rPr>
                <w:rFonts w:cstheme="minorHAnsi"/>
                <w:sz w:val="20"/>
                <w:szCs w:val="20"/>
                <w:lang w:val="en-GB"/>
              </w:rPr>
              <w:t xml:space="preserve"> to extract data from the PQCore and make it available for the </w:t>
            </w:r>
            <w:r>
              <w:rPr>
                <w:rFonts w:cstheme="minorHAnsi"/>
                <w:sz w:val="20"/>
                <w:szCs w:val="20"/>
              </w:rPr>
              <w:t>Quality</w:t>
            </w:r>
            <w:r>
              <w:rPr>
                <w:rFonts w:cstheme="minorHAnsi"/>
                <w:sz w:val="20"/>
                <w:szCs w:val="20"/>
                <w:lang w:val="en-GB"/>
              </w:rPr>
              <w:t xml:space="preserve"> Response Orchestrator.</w:t>
            </w:r>
          </w:p>
        </w:tc>
      </w:tr>
    </w:tbl>
    <w:p w:rsidRPr="00E83BEF" w:rsidR="000A38B5" w:rsidP="004219D8" w:rsidRDefault="004219D8" w14:paraId="1A457070" w14:textId="41ADE0CB">
      <w:pPr>
        <w:pStyle w:val="Caption"/>
      </w:pPr>
      <w:bookmarkStart w:name="_Toc240485193" w:id="176"/>
      <w:r>
        <w:t xml:space="preserve">Table </w:t>
        <w:fldChar w:fldCharType="begin"/>
        <w:instrText>STYLEREF 1 \s</w:instrText>
        <w:fldChar w:fldCharType="separate"/>
      </w:r>
      <w:r>
        <w:rPr>
          <w:noProof/>
        </w:rPr>
        <w:t>2</w:t>
      </w:r>
      <w:r>
        <w:fldChar w:fldCharType="end"/>
        <w:t>-</w:t>
        <w:fldChar w:fldCharType="begin"/>
        <w:instrText>SEQ Table \* ARABIC \s 1</w:instrText>
        <w:fldChar w:fldCharType="separate"/>
      </w:r>
      <w:r>
        <w:rPr>
          <w:noProof/>
        </w:rPr>
        <w:t>52</w:t>
      </w:r>
      <w:r>
        <w:fldChar w:fldCharType="end"/>
        <w:t>: Azure Service Bus Request Queue</w:t>
      </w:r>
      <w:bookmarkEnd w:id="176"/>
    </w:p>
    <w:p w:rsidRPr="00D37C09" w:rsidR="000A38B5" w:rsidP="00790951" w:rsidRDefault="000A38B5" w14:paraId="74F72B90" w14:textId="77777777">
      <w:pPr>
        <w:pStyle w:val="Heading6"/>
        <w:rPr>
          <w:rFonts w:ascii="Calibri" w:hAnsi="Calibri" w:cs="Calibri"/>
          <w:sz w:val="20"/>
        </w:rPr>
      </w:pPr>
      <w:r>
        <w:rPr>
          <w:rFonts w:ascii="Calibri" w:hAnsi="Calibri" w:cs="Calibri"/>
          <w:sz w:val="20"/>
        </w:rPr>
        <w:t>Quality Response Durable Function (QualityResponseOrchestrator)</w:t>
      </w:r>
    </w:p>
    <w:p w:rsidRPr="00E83BEF" w:rsidR="000A38B5" w:rsidP="000A38B5" w:rsidRDefault="000A38B5" w14:paraId="494F19F7" w14:textId="77777777">
      <w:pPr>
        <w:rPr>
          <w:rFonts w:cstheme="minorHAnsi"/>
          <w:sz w:val="20"/>
          <w:szCs w:val="20"/>
        </w:rPr>
      </w:pPr>
      <w:r>
        <w:rPr>
          <w:rFonts w:cstheme="minorHAnsi"/>
          <w:sz w:val="20"/>
          <w:szCs w:val="20"/>
        </w:rPr>
        <w:t>Quality Response Durable Function shall be implemented as a Service Bus Triggered Azure Durable Function. This function shall be responsible for orchestrating the end-to-end process of extracting data from PQCore system and below are its components.</w:t>
      </w:r>
    </w:p>
    <w:p w:rsidRPr="00E83BEF" w:rsidR="000A38B5" w:rsidRDefault="000A38B5" w14:paraId="7AA3ECDF" w14:textId="77777777">
      <w:pPr>
        <w:pStyle w:val="ListParagraph"/>
        <w:numPr>
          <w:ilvl w:val="0"/>
          <w:numId w:val="10"/>
        </w:numPr>
        <w:rPr>
          <w:rFonts w:cstheme="minorHAnsi"/>
          <w:sz w:val="20"/>
          <w:szCs w:val="20"/>
        </w:rPr>
      </w:pPr>
      <w:r>
        <w:rPr>
          <w:rFonts w:cstheme="minorHAnsi"/>
          <w:sz w:val="20"/>
          <w:szCs w:val="20"/>
        </w:rPr>
        <w:t>Quality Response Trigger</w:t>
      </w:r>
    </w:p>
    <w:p w:rsidRPr="00E83BEF" w:rsidR="000A38B5" w:rsidRDefault="000A38B5" w14:paraId="7DC32689" w14:textId="77777777">
      <w:pPr>
        <w:pStyle w:val="ListParagraph"/>
        <w:numPr>
          <w:ilvl w:val="0"/>
          <w:numId w:val="10"/>
        </w:numPr>
        <w:rPr>
          <w:rFonts w:cstheme="minorHAnsi"/>
          <w:sz w:val="20"/>
          <w:szCs w:val="20"/>
        </w:rPr>
      </w:pPr>
      <w:r>
        <w:rPr>
          <w:rFonts w:cstheme="minorHAnsi"/>
          <w:sz w:val="20"/>
          <w:szCs w:val="20"/>
        </w:rPr>
        <w:t>Quality Response Orchestrator</w:t>
      </w:r>
    </w:p>
    <w:p w:rsidRPr="00E83BEF" w:rsidR="000A38B5" w:rsidRDefault="000A38B5" w14:paraId="42AA5BF7" w14:textId="77777777">
      <w:pPr>
        <w:pStyle w:val="ListParagraph"/>
        <w:numPr>
          <w:ilvl w:val="0"/>
          <w:numId w:val="10"/>
        </w:numPr>
        <w:rPr>
          <w:rFonts w:cstheme="minorHAnsi"/>
          <w:sz w:val="20"/>
          <w:szCs w:val="20"/>
        </w:rPr>
      </w:pPr>
      <w:r>
        <w:rPr>
          <w:rFonts w:cstheme="minorHAnsi"/>
          <w:sz w:val="20"/>
          <w:szCs w:val="20"/>
        </w:rPr>
        <w:t>Get Quality from Source Activity</w:t>
      </w:r>
    </w:p>
    <w:p w:rsidRPr="00E83BEF" w:rsidR="000A38B5" w:rsidRDefault="000A38B5" w14:paraId="1C96F8DC" w14:textId="77777777">
      <w:pPr>
        <w:pStyle w:val="ListParagraph"/>
        <w:numPr>
          <w:ilvl w:val="0"/>
          <w:numId w:val="10"/>
        </w:numPr>
        <w:rPr>
          <w:rFonts w:cstheme="minorHAnsi"/>
          <w:sz w:val="20"/>
          <w:szCs w:val="20"/>
        </w:rPr>
      </w:pPr>
      <w:r>
        <w:rPr>
          <w:rFonts w:cstheme="minorHAnsi"/>
          <w:sz w:val="20"/>
          <w:szCs w:val="20"/>
        </w:rPr>
        <w:t>Send Quality to Response Queue Activity</w:t>
      </w:r>
    </w:p>
    <w:p w:rsidRPr="00D37C09" w:rsidR="000A38B5" w:rsidP="00790951" w:rsidRDefault="000A38B5" w14:paraId="66D5D980" w14:textId="77777777">
      <w:pPr>
        <w:pStyle w:val="Heading7"/>
        <w:rPr>
          <w:rFonts w:ascii="Calibri" w:hAnsi="Calibri" w:cs="Calibri"/>
          <w:sz w:val="20"/>
        </w:rPr>
      </w:pPr>
      <w:r>
        <w:rPr>
          <w:rFonts w:ascii="Calibri" w:hAnsi="Calibri" w:cs="Calibri"/>
          <w:sz w:val="20"/>
        </w:rPr>
        <w:t>Quality Response Trigger</w:t>
      </w:r>
    </w:p>
    <w:p w:rsidRPr="00E83BEF" w:rsidR="000A38B5" w:rsidP="000A38B5" w:rsidRDefault="000A38B5" w14:paraId="3505EB94" w14:textId="77777777">
      <w:pPr>
        <w:rPr>
          <w:rFonts w:cstheme="minorHAnsi"/>
          <w:sz w:val="20"/>
          <w:szCs w:val="20"/>
        </w:rPr>
      </w:pPr>
      <w:r>
        <w:rPr>
          <w:rFonts w:cstheme="minorHAnsi"/>
          <w:sz w:val="20"/>
          <w:szCs w:val="20"/>
        </w:rPr>
        <w:t>This is a service bus triggered Azure Function that serves as the entry point for initiating the Quality Response workflow.</w:t>
      </w:r>
    </w:p>
    <w:p w:rsidRPr="00E83BEF" w:rsidR="000A38B5" w:rsidP="000A38B5" w:rsidRDefault="000A38B5" w14:paraId="3F2B4BB5" w14:textId="77777777">
      <w:pPr>
        <w:jc w:val="left"/>
        <w:rPr>
          <w:rFonts w:cstheme="minorHAnsi"/>
          <w:sz w:val="20"/>
          <w:szCs w:val="20"/>
        </w:rPr>
      </w:pPr>
      <w:r>
        <w:rPr>
          <w:rFonts w:cstheme="minorHAnsi"/>
          <w:sz w:val="20"/>
          <w:szCs w:val="20"/>
        </w:rPr>
        <w:t>This Trigger function shall be subscribed to the message from the Request Queue (QualityRequestQueue). As soon as message is posted in the queue, this function shall get triggered and it shall call the orchestrator function</w:t>
      </w:r>
    </w:p>
    <w:p w:rsidRPr="00D37C09" w:rsidR="000A38B5" w:rsidP="00790951" w:rsidRDefault="000A38B5" w14:paraId="7B042868" w14:textId="77777777">
      <w:pPr>
        <w:pStyle w:val="Heading7"/>
        <w:rPr>
          <w:rFonts w:ascii="Calibri" w:hAnsi="Calibri" w:cs="Calibri"/>
          <w:sz w:val="20"/>
        </w:rPr>
      </w:pPr>
      <w:r>
        <w:rPr>
          <w:rFonts w:ascii="Calibri" w:hAnsi="Calibri" w:cs="Calibri"/>
          <w:sz w:val="20"/>
        </w:rPr>
        <w:t>Quality Response Orchestrator</w:t>
      </w:r>
    </w:p>
    <w:p w:rsidRPr="00E83BEF" w:rsidR="000A38B5" w:rsidP="000A38B5" w:rsidRDefault="000A38B5" w14:paraId="698F0CD3" w14:textId="77777777">
      <w:pPr>
        <w:rPr>
          <w:rFonts w:cstheme="minorHAnsi"/>
          <w:sz w:val="20"/>
          <w:szCs w:val="20"/>
          <w:lang w:val="en-IN"/>
        </w:rPr>
      </w:pPr>
      <w:r>
        <w:rPr>
          <w:rFonts w:cstheme="minorHAnsi"/>
          <w:sz w:val="20"/>
          <w:szCs w:val="20"/>
          <w:lang w:val="en-IN"/>
        </w:rPr>
        <w:t>The Orchestrator Function shall coordinate the execution flow. It</w:t>
      </w:r>
      <w:r>
        <w:rPr>
          <w:rFonts w:cstheme="minorHAnsi"/>
          <w:sz w:val="20"/>
          <w:szCs w:val="20"/>
        </w:rPr>
        <w:t xml:space="preserve"> performs the following operations:</w:t>
      </w:r>
    </w:p>
    <w:p w:rsidRPr="00E83BEF" w:rsidR="000A38B5" w:rsidRDefault="000A38B5" w14:paraId="2FEBDBFC" w14:textId="77777777">
      <w:pPr>
        <w:pStyle w:val="ListParagraph"/>
        <w:numPr>
          <w:ilvl w:val="0"/>
          <w:numId w:val="56"/>
        </w:numPr>
        <w:rPr>
          <w:rFonts w:cstheme="minorHAnsi"/>
          <w:sz w:val="20"/>
          <w:szCs w:val="20"/>
        </w:rPr>
      </w:pPr>
      <w:r>
        <w:rPr>
          <w:rFonts w:cstheme="minorHAnsi"/>
          <w:sz w:val="20"/>
          <w:szCs w:val="20"/>
        </w:rPr>
        <w:t>Invokes the GetQualityFromSourceActivity function.</w:t>
      </w:r>
    </w:p>
    <w:p w:rsidRPr="00E83BEF" w:rsidR="000A38B5" w:rsidRDefault="000A38B5" w14:paraId="06632A84" w14:textId="77777777">
      <w:pPr>
        <w:pStyle w:val="ListParagraph"/>
        <w:numPr>
          <w:ilvl w:val="0"/>
          <w:numId w:val="56"/>
        </w:numPr>
        <w:rPr>
          <w:rFonts w:cstheme="minorHAnsi"/>
          <w:sz w:val="20"/>
          <w:szCs w:val="20"/>
        </w:rPr>
      </w:pPr>
      <w:r>
        <w:rPr>
          <w:rFonts w:cstheme="minorHAnsi"/>
          <w:sz w:val="20"/>
          <w:szCs w:val="20"/>
        </w:rPr>
        <w:t>Send all the Quality to Response Queue</w:t>
      </w:r>
    </w:p>
    <w:p w:rsidRPr="00D37C09" w:rsidR="000A38B5" w:rsidP="00790951" w:rsidRDefault="000A38B5" w14:paraId="2562C6DF" w14:textId="77777777">
      <w:pPr>
        <w:pStyle w:val="Heading7"/>
        <w:rPr>
          <w:rFonts w:ascii="Calibri" w:hAnsi="Calibri" w:cs="Calibri"/>
          <w:sz w:val="20"/>
        </w:rPr>
      </w:pPr>
      <w:r>
        <w:rPr>
          <w:rFonts w:ascii="Calibri" w:hAnsi="Calibri" w:cs="Calibri"/>
          <w:sz w:val="20"/>
        </w:rPr>
        <w:t>Get Quality from Source Activity</w:t>
      </w:r>
    </w:p>
    <w:p w:rsidRPr="00E83BEF" w:rsidR="000A38B5" w:rsidP="000A38B5" w:rsidRDefault="000A38B5" w14:paraId="59742656" w14:textId="77777777">
      <w:pPr>
        <w:rPr>
          <w:rFonts w:cstheme="minorHAnsi"/>
          <w:sz w:val="20"/>
          <w:szCs w:val="20"/>
        </w:rPr>
      </w:pPr>
      <w:r>
        <w:rPr>
          <w:rFonts w:cstheme="minorHAnsi"/>
          <w:sz w:val="20"/>
          <w:szCs w:val="20"/>
        </w:rPr>
        <w:t>The following points describe the steps performed by the activity as a part of this Function.</w:t>
      </w:r>
    </w:p>
    <w:p w:rsidRPr="00E83BEF" w:rsidR="000A38B5" w:rsidRDefault="000A38B5" w14:paraId="57EF9C77" w14:textId="77777777">
      <w:pPr>
        <w:pStyle w:val="ListParagraph"/>
        <w:numPr>
          <w:ilvl w:val="0"/>
          <w:numId w:val="57"/>
        </w:numPr>
        <w:rPr>
          <w:rFonts w:cstheme="minorHAnsi"/>
          <w:sz w:val="20"/>
          <w:szCs w:val="20"/>
          <w:lang w:val="en-IN"/>
        </w:rPr>
      </w:pPr>
      <w:r>
        <w:rPr>
          <w:rFonts w:cstheme="minorHAnsi"/>
          <w:sz w:val="20"/>
          <w:szCs w:val="20"/>
        </w:rPr>
        <w:t xml:space="preserve">This Activity function shall receive the Request message from the Orchestrator which shall be used to call the PQCore to fetch Terminal Actual Quality </w:t>
      </w:r>
    </w:p>
    <w:p w:rsidRPr="00E83BEF" w:rsidR="000A38B5" w:rsidRDefault="00DB4648" w14:paraId="1E52584D" w14:textId="3F6F22A3">
      <w:pPr>
        <w:pStyle w:val="ListParagraph"/>
        <w:numPr>
          <w:ilvl w:val="0"/>
          <w:numId w:val="57"/>
        </w:numPr>
        <w:rPr>
          <w:rFonts w:cstheme="minorHAnsi"/>
          <w:sz w:val="20"/>
          <w:szCs w:val="20"/>
        </w:rPr>
      </w:pPr>
      <w:r>
        <w:rPr>
          <w:rFonts w:cstheme="minorHAnsi"/>
          <w:sz w:val="20"/>
          <w:szCs w:val="20"/>
        </w:rPr>
        <w:t>Call the GetQualityDataAsync Response API- Once request is received, activity shall call Quality Response Service with payload as a parameter. The Response Service shall fetch Terminal Actual Quality from source systems, perform Local to Profisee</w:t>
      </w:r>
      <w:r>
        <w:rPr>
          <w:color w:val="000000" w:themeColor="text1"/>
          <w:sz w:val="20"/>
          <w:szCs w:val="20"/>
        </w:rPr>
        <w:t xml:space="preserve"> Code </w:t>
      </w:r>
      <w:r>
        <w:rPr>
          <w:rFonts w:cstheme="minorHAnsi"/>
          <w:sz w:val="20"/>
          <w:szCs w:val="20"/>
        </w:rPr>
        <w:t>aliasing and return the data to this activity.</w:t>
      </w:r>
    </w:p>
    <w:p w:rsidRPr="00E83BEF" w:rsidR="000A38B5" w:rsidRDefault="000A38B5" w14:paraId="581237FF" w14:textId="77777777">
      <w:pPr>
        <w:pStyle w:val="ListParagraph"/>
        <w:numPr>
          <w:ilvl w:val="0"/>
          <w:numId w:val="57"/>
        </w:numPr>
        <w:rPr>
          <w:rFonts w:cstheme="minorHAnsi"/>
          <w:sz w:val="20"/>
          <w:szCs w:val="20"/>
        </w:rPr>
      </w:pPr>
      <w:r>
        <w:rPr>
          <w:rFonts w:cstheme="minorHAnsi"/>
          <w:sz w:val="20"/>
          <w:szCs w:val="20"/>
        </w:rPr>
        <w:t>This activity shall accept the Quality from PQCore and return it to Orchestrator</w:t>
      </w:r>
    </w:p>
    <w:p w:rsidRPr="00D37C09" w:rsidR="000A38B5" w:rsidP="00790951" w:rsidRDefault="000A38B5" w14:paraId="4DFB0A0D" w14:textId="77777777">
      <w:pPr>
        <w:pStyle w:val="Heading6"/>
        <w:rPr>
          <w:rFonts w:ascii="Calibri" w:hAnsi="Calibri" w:cs="Calibri"/>
          <w:sz w:val="20"/>
        </w:rPr>
      </w:pPr>
      <w:r>
        <w:rPr>
          <w:rFonts w:ascii="Calibri" w:hAnsi="Calibri" w:cs="Calibri"/>
          <w:sz w:val="20"/>
        </w:rPr>
        <w:t>Quality Response Service - GetQualityDataAsync API</w:t>
      </w:r>
    </w:p>
    <w:p w:rsidRPr="00E83BEF" w:rsidR="000A38B5" w:rsidP="000A38B5" w:rsidRDefault="000A38B5" w14:paraId="32BD7B73" w14:textId="77777777">
      <w:pPr>
        <w:rPr>
          <w:rFonts w:cstheme="minorHAnsi"/>
          <w:sz w:val="20"/>
          <w:szCs w:val="20"/>
        </w:rPr>
      </w:pPr>
      <w:r>
        <w:rPr>
          <w:rFonts w:cstheme="minorHAnsi"/>
          <w:sz w:val="20"/>
          <w:szCs w:val="20"/>
        </w:rPr>
        <w:t>Get Quality API shall act as a service layer for connecting PQCore systems to bring Quality. The following points describe the flow of execution of this service.</w:t>
      </w:r>
    </w:p>
    <w:p w:rsidRPr="00E83BEF" w:rsidR="000A38B5" w:rsidRDefault="000A38B5" w14:paraId="2A35C5BE" w14:textId="77777777">
      <w:pPr>
        <w:pStyle w:val="ListParagraph"/>
        <w:numPr>
          <w:ilvl w:val="0"/>
          <w:numId w:val="58"/>
        </w:numPr>
        <w:rPr>
          <w:rFonts w:cstheme="minorHAnsi"/>
          <w:sz w:val="20"/>
          <w:szCs w:val="20"/>
        </w:rPr>
      </w:pPr>
      <w:r>
        <w:rPr>
          <w:rFonts w:cstheme="minorHAnsi"/>
          <w:sz w:val="20"/>
          <w:szCs w:val="20"/>
        </w:rPr>
        <w:t>Service shall receive a request payload from GetQualityFromSourceActivity. This request shall contain the required parameters to call the PQCore system.</w:t>
      </w:r>
    </w:p>
    <w:p w:rsidRPr="00E83BEF" w:rsidR="000A38B5" w:rsidRDefault="000A38B5" w14:paraId="6BEFD121" w14:textId="77777777">
      <w:pPr>
        <w:pStyle w:val="ListParagraph"/>
        <w:numPr>
          <w:ilvl w:val="0"/>
          <w:numId w:val="58"/>
        </w:numPr>
        <w:rPr>
          <w:rFonts w:cstheme="minorHAnsi"/>
          <w:sz w:val="20"/>
          <w:szCs w:val="20"/>
        </w:rPr>
      </w:pPr>
      <w:r>
        <w:rPr>
          <w:rFonts w:cstheme="minorHAnsi"/>
          <w:sz w:val="20"/>
          <w:szCs w:val="20"/>
        </w:rPr>
        <w:t xml:space="preserve">Using these parameters, the service shall extract Quality from source system. </w:t>
      </w:r>
    </w:p>
    <w:p w:rsidRPr="00E83BEF" w:rsidR="000A38B5" w:rsidRDefault="000A38B5" w14:paraId="6A36C749" w14:textId="77777777">
      <w:pPr>
        <w:pStyle w:val="ListParagraph"/>
        <w:numPr>
          <w:ilvl w:val="0"/>
          <w:numId w:val="58"/>
        </w:numPr>
        <w:rPr>
          <w:rFonts w:cstheme="minorHAnsi"/>
          <w:sz w:val="20"/>
          <w:szCs w:val="20"/>
        </w:rPr>
      </w:pPr>
      <w:r>
        <w:rPr>
          <w:rFonts w:cstheme="minorHAnsi"/>
          <w:sz w:val="20"/>
          <w:szCs w:val="20"/>
        </w:rPr>
        <w:t>Once data is extracted, this service shall call Semantic Service to perform Local to Profisee</w:t>
      </w:r>
      <w:r>
        <w:rPr>
          <w:color w:val="000000" w:themeColor="text1"/>
          <w:sz w:val="20"/>
          <w:szCs w:val="20"/>
        </w:rPr>
        <w:t xml:space="preserve"> Code </w:t>
      </w:r>
      <w:r>
        <w:rPr>
          <w:rFonts w:cstheme="minorHAnsi"/>
          <w:sz w:val="20"/>
          <w:szCs w:val="20"/>
        </w:rPr>
        <w:t xml:space="preserve">aliasing </w:t>
      </w:r>
    </w:p>
    <w:p w:rsidRPr="00E83BEF" w:rsidR="000A38B5" w:rsidRDefault="000A38B5" w14:paraId="528835BA" w14:textId="77777777">
      <w:pPr>
        <w:pStyle w:val="ListParagraph"/>
        <w:numPr>
          <w:ilvl w:val="0"/>
          <w:numId w:val="58"/>
        </w:numPr>
        <w:rPr>
          <w:rFonts w:cstheme="minorHAnsi"/>
          <w:sz w:val="20"/>
          <w:szCs w:val="20"/>
        </w:rPr>
      </w:pPr>
      <w:r>
        <w:rPr>
          <w:rFonts w:cstheme="minorHAnsi"/>
          <w:sz w:val="20"/>
          <w:szCs w:val="20"/>
        </w:rPr>
        <w:t>Once aliasing is done, the service shall return the Quality which is now in Profisee</w:t>
      </w:r>
      <w:r>
        <w:rPr>
          <w:color w:val="000000" w:themeColor="text1"/>
          <w:sz w:val="20"/>
          <w:szCs w:val="20"/>
        </w:rPr>
        <w:t xml:space="preserve"> Code</w:t>
      </w:r>
      <w:r>
        <w:rPr>
          <w:rFonts w:cstheme="minorHAnsi"/>
          <w:sz w:val="20"/>
          <w:szCs w:val="20"/>
        </w:rPr>
        <w:t xml:space="preserve"> data format, to the caller.</w:t>
      </w:r>
    </w:p>
    <w:p w:rsidRPr="00D37C09" w:rsidR="000A38B5" w:rsidP="00790951" w:rsidRDefault="000A38B5" w14:paraId="4E820439" w14:textId="77777777">
      <w:pPr>
        <w:pStyle w:val="Heading6"/>
        <w:rPr>
          <w:rFonts w:ascii="Calibri" w:hAnsi="Calibri" w:cs="Calibri"/>
          <w:sz w:val="20"/>
        </w:rPr>
      </w:pPr>
      <w:r>
        <w:rPr>
          <w:rFonts w:ascii="Calibri" w:hAnsi="Calibri" w:cs="Calibri"/>
          <w:sz w:val="20"/>
        </w:rPr>
        <w:t>Quality Response Queue (Azure Service Bus Queue)</w:t>
      </w:r>
    </w:p>
    <w:p w:rsidRPr="00E83BEF" w:rsidR="000A38B5" w:rsidP="000A38B5" w:rsidRDefault="000A38B5" w14:paraId="6CE8EEDF" w14:textId="77777777">
      <w:pPr>
        <w:rPr>
          <w:rFonts w:cstheme="minorHAnsi"/>
          <w:sz w:val="20"/>
          <w:szCs w:val="20"/>
          <w:lang w:val="en-GB"/>
        </w:rPr>
      </w:pPr>
      <w:r>
        <w:rPr>
          <w:rFonts w:cstheme="minorHAnsi"/>
          <w:sz w:val="20"/>
          <w:szCs w:val="20"/>
          <w:lang w:val="en-GB"/>
        </w:rPr>
        <w:t>Following table contains the details of Azure Service Bus Response Queue.</w:t>
      </w:r>
    </w:p>
    <w:tbl>
      <w:tblPr>
        <w:tblStyle w:val="TableGrid"/>
        <w:tblW w:w="9445" w:type="dxa"/>
        <w:tblInd w:w="-113" w:type="dxa"/>
        <w:tblLook w:val="04A0" w:firstRow="1" w:lastRow="0" w:firstColumn="1" w:lastColumn="0" w:noHBand="0" w:noVBand="1"/>
      </w:tblPr>
      <w:tblGrid>
        <w:gridCol w:w="4608"/>
        <w:gridCol w:w="4837"/>
      </w:tblGrid>
      <w:tr w:rsidRPr="00E83BEF" w:rsidR="000A38B5" w:rsidTr="00E219D8" w14:paraId="422032C2" w14:textId="77777777">
        <w:tc>
          <w:tcPr>
            <w:tcW w:w="4608" w:type="dxa"/>
            <w:shd w:val="clear" w:color="auto" w:fill="2F5597"/>
            <w:vAlign w:val="center"/>
          </w:tcPr>
          <w:p w:rsidRPr="00E83BEF" w:rsidR="000A38B5" w:rsidP="00476D2B" w:rsidRDefault="000A38B5" w14:paraId="3F20DDFE" w14:textId="77777777">
            <w:pPr>
              <w:keepNext/>
              <w:rPr>
                <w:rFonts w:eastAsia="Times New Roman" w:cstheme="minorHAnsi"/>
                <w:b/>
                <w:color w:val="FFFFFF" w:themeColor="background1"/>
                <w:sz w:val="20"/>
                <w:szCs w:val="20"/>
              </w:rPr>
            </w:pPr>
            <w:r>
              <w:rPr>
                <w:rFonts w:eastAsia="Times New Roman" w:cstheme="minorHAnsi"/>
                <w:b/>
                <w:color w:val="FFFFFF" w:themeColor="background1"/>
                <w:sz w:val="20"/>
                <w:szCs w:val="20"/>
              </w:rPr>
              <w:t>Service Name</w:t>
            </w:r>
          </w:p>
        </w:tc>
        <w:tc>
          <w:tcPr>
            <w:tcW w:w="4837" w:type="dxa"/>
            <w:shd w:val="clear" w:color="auto" w:fill="2F5597"/>
            <w:vAlign w:val="center"/>
          </w:tcPr>
          <w:p w:rsidRPr="00E83BEF" w:rsidR="000A38B5" w:rsidP="00476D2B" w:rsidRDefault="000A38B5" w14:paraId="6AF13236" w14:textId="77777777">
            <w:pPr>
              <w:keepNext/>
              <w:rPr>
                <w:rFonts w:eastAsia="Times New Roman" w:cstheme="minorHAnsi"/>
                <w:b/>
                <w:color w:val="FFFFFF" w:themeColor="background1"/>
                <w:sz w:val="20"/>
                <w:szCs w:val="20"/>
              </w:rPr>
            </w:pPr>
            <w:r>
              <w:rPr>
                <w:rFonts w:eastAsia="Times New Roman" w:cstheme="minorHAnsi"/>
                <w:b/>
                <w:color w:val="FFFFFF" w:themeColor="background1"/>
                <w:sz w:val="20"/>
                <w:szCs w:val="20"/>
              </w:rPr>
              <w:t>Description</w:t>
            </w:r>
          </w:p>
        </w:tc>
      </w:tr>
      <w:tr w:rsidRPr="00E83BEF" w:rsidR="000A38B5" w:rsidTr="00E219D8" w14:paraId="31F26FBA" w14:textId="77777777">
        <w:tc>
          <w:tcPr>
            <w:tcW w:w="4608" w:type="dxa"/>
          </w:tcPr>
          <w:p w:rsidRPr="00E83BEF" w:rsidR="000A38B5" w:rsidP="00E219D8" w:rsidRDefault="000A38B5" w14:paraId="6848211A" w14:textId="77777777">
            <w:pPr>
              <w:rPr>
                <w:rFonts w:cstheme="minorHAnsi"/>
                <w:sz w:val="20"/>
                <w:szCs w:val="20"/>
                <w:lang w:val="en-GB"/>
              </w:rPr>
            </w:pPr>
            <w:r>
              <w:rPr>
                <w:rFonts w:cstheme="minorHAnsi"/>
                <w:sz w:val="20"/>
                <w:szCs w:val="20"/>
                <w:lang w:val="en-GB"/>
              </w:rPr>
              <w:t>QualityResponseQueue</w:t>
            </w:r>
          </w:p>
        </w:tc>
        <w:tc>
          <w:tcPr>
            <w:tcW w:w="4837" w:type="dxa"/>
          </w:tcPr>
          <w:p w:rsidRPr="00E83BEF" w:rsidR="000A38B5" w:rsidP="00E219D8" w:rsidRDefault="000A38B5" w14:paraId="322AE07A" w14:textId="77777777">
            <w:pPr>
              <w:keepNext/>
              <w:rPr>
                <w:rFonts w:cstheme="minorHAnsi"/>
                <w:sz w:val="20"/>
                <w:szCs w:val="20"/>
                <w:lang w:val="en-GB"/>
              </w:rPr>
            </w:pPr>
            <w:r>
              <w:rPr>
                <w:rFonts w:cstheme="minorHAnsi"/>
                <w:sz w:val="20"/>
                <w:szCs w:val="20"/>
                <w:lang w:val="en-GB"/>
              </w:rPr>
              <w:t xml:space="preserve">This queue shall store </w:t>
            </w:r>
            <w:r>
              <w:rPr>
                <w:rFonts w:cstheme="minorHAnsi"/>
                <w:sz w:val="20"/>
                <w:szCs w:val="20"/>
              </w:rPr>
              <w:t xml:space="preserve">Quality </w:t>
            </w:r>
            <w:r>
              <w:rPr>
                <w:rFonts w:cstheme="minorHAnsi"/>
                <w:sz w:val="20"/>
                <w:szCs w:val="20"/>
                <w:lang w:val="en-GB"/>
              </w:rPr>
              <w:t xml:space="preserve">data from the </w:t>
            </w:r>
            <w:r>
              <w:rPr>
                <w:rFonts w:cstheme="minorHAnsi"/>
                <w:sz w:val="20"/>
                <w:szCs w:val="20"/>
              </w:rPr>
              <w:t>Quality Response</w:t>
            </w:r>
            <w:r>
              <w:rPr>
                <w:rFonts w:cstheme="minorHAnsi"/>
                <w:sz w:val="20"/>
                <w:szCs w:val="20"/>
                <w:lang w:val="en-GB"/>
              </w:rPr>
              <w:t xml:space="preserve"> Durable Function and make it available for the </w:t>
            </w:r>
            <w:r>
              <w:rPr>
                <w:rFonts w:cstheme="minorHAnsi"/>
                <w:sz w:val="20"/>
                <w:szCs w:val="20"/>
              </w:rPr>
              <w:t>Quality Request</w:t>
            </w:r>
            <w:r>
              <w:rPr>
                <w:rFonts w:cstheme="minorHAnsi"/>
                <w:sz w:val="20"/>
                <w:szCs w:val="20"/>
                <w:lang w:val="en-GB"/>
              </w:rPr>
              <w:t xml:space="preserve"> Durable Function.</w:t>
            </w:r>
          </w:p>
        </w:tc>
      </w:tr>
    </w:tbl>
    <w:p w:rsidRPr="00E83BEF" w:rsidR="000A38B5" w:rsidP="004219D8" w:rsidRDefault="004219D8" w14:paraId="3CB51062" w14:textId="28E1DD09">
      <w:pPr>
        <w:pStyle w:val="Caption"/>
      </w:pPr>
      <w:bookmarkStart w:name="_Toc240485194" w:id="177"/>
      <w:r>
        <w:t xml:space="preserve">Table </w:t>
        <w:fldChar w:fldCharType="begin"/>
        <w:instrText>STYLEREF 1 \s</w:instrText>
        <w:fldChar w:fldCharType="separate"/>
      </w:r>
      <w:r>
        <w:rPr>
          <w:noProof/>
        </w:rPr>
        <w:t>2</w:t>
      </w:r>
      <w:r>
        <w:fldChar w:fldCharType="end"/>
        <w:t>-</w:t>
        <w:fldChar w:fldCharType="begin"/>
        <w:instrText>SEQ Table \* ARABIC \s 1</w:instrText>
        <w:fldChar w:fldCharType="separate"/>
      </w:r>
      <w:r>
        <w:rPr>
          <w:noProof/>
        </w:rPr>
        <w:t>53</w:t>
      </w:r>
      <w:r>
        <w:fldChar w:fldCharType="end"/>
        <w:t>: Azure Service Bus Response Queue</w:t>
      </w:r>
      <w:bookmarkEnd w:id="177"/>
    </w:p>
    <w:p w:rsidRPr="00D37C09" w:rsidR="000A38B5" w:rsidP="00790951" w:rsidRDefault="000A38B5" w14:paraId="094242F7" w14:textId="77777777">
      <w:pPr>
        <w:pStyle w:val="Heading6"/>
        <w:rPr>
          <w:rFonts w:ascii="Calibri" w:hAnsi="Calibri" w:cs="Calibri"/>
          <w:sz w:val="20"/>
        </w:rPr>
      </w:pPr>
      <w:r>
        <w:rPr>
          <w:rFonts w:ascii="Calibri" w:hAnsi="Calibri" w:cs="Calibri"/>
          <w:sz w:val="20"/>
        </w:rPr>
        <w:t>API Endpoints</w:t>
      </w:r>
    </w:p>
    <w:p w:rsidRPr="00E83BEF" w:rsidR="000A38B5" w:rsidP="000A38B5" w:rsidRDefault="000A38B5" w14:paraId="4E0FBC85" w14:textId="77777777">
      <w:pPr>
        <w:jc w:val="left"/>
        <w:rPr>
          <w:rFonts w:cstheme="minorHAnsi"/>
          <w:sz w:val="20"/>
          <w:szCs w:val="20"/>
        </w:rPr>
      </w:pPr>
      <w:r>
        <w:rPr>
          <w:rFonts w:cstheme="minorHAnsi"/>
          <w:sz w:val="20"/>
          <w:szCs w:val="20"/>
        </w:rPr>
        <w:t>The Quality Request Service provides terminal actual quality data from PQCore upstream systems. This API supports Terminal Actual quality views and enables downstream consumers to perform comparisons, analytics, and operational decision-making.</w:t>
      </w:r>
    </w:p>
    <w:p w:rsidRPr="00E83BEF" w:rsidR="000A38B5" w:rsidP="000A38B5" w:rsidRDefault="000A38B5" w14:paraId="4CC01C66" w14:textId="4976D6C8">
      <w:pPr>
        <w:rPr>
          <w:rFonts w:cstheme="minorHAnsi"/>
          <w:sz w:val="20"/>
          <w:szCs w:val="20"/>
        </w:rPr>
      </w:pPr>
      <w:r>
        <w:rPr>
          <w:rFonts w:cstheme="minorHAnsi"/>
          <w:sz w:val="20"/>
          <w:szCs w:val="20"/>
        </w:rPr>
        <w:t xml:space="preserve">Each record corresponds to a specific property (e.g., RVP, Sulfur, Density) measured for a given material and equipment at a defined timestamp. </w:t>
      </w:r>
    </w:p>
    <w:p w:rsidRPr="00E83BEF" w:rsidR="000A38B5" w:rsidP="000A38B5" w:rsidRDefault="000A38B5" w14:paraId="010E45FB" w14:textId="77777777">
      <w:pPr>
        <w:rPr>
          <w:rFonts w:cstheme="minorHAnsi"/>
          <w:sz w:val="20"/>
          <w:szCs w:val="20"/>
        </w:rPr>
      </w:pPr>
      <w:r>
        <w:rPr>
          <w:rFonts w:cstheme="minorHAnsi"/>
          <w:sz w:val="20"/>
          <w:szCs w:val="20"/>
        </w:rPr>
        <w:t>API Endpoint-</w:t>
      </w:r>
    </w:p>
    <w:p w:rsidRPr="00E83BEF" w:rsidR="000A38B5" w:rsidP="000A38B5" w:rsidRDefault="000A38B5" w14:paraId="1B9F6841" w14:textId="2C855CFB">
      <w:pPr>
        <w:rPr>
          <w:rFonts w:cstheme="minorHAnsi"/>
          <w:sz w:val="20"/>
          <w:szCs w:val="20"/>
        </w:rPr>
      </w:pPr>
      <w:r>
        <w:rPr>
          <w:rFonts w:cstheme="minorHAnsi"/>
          <w:sz w:val="20"/>
          <w:szCs w:val="20"/>
        </w:rPr>
        <w:t>https://cip-quality-dev-apps.com-me2-dev-1-ase.appserviceenvironment.net/api/v1/Quality/GetQualityAsync</w:t>
      </w:r>
    </w:p>
    <w:p w:rsidRPr="00E83BEF" w:rsidR="000A38B5" w:rsidP="000A38B5" w:rsidRDefault="000A38B5" w14:paraId="4D6F56B0" w14:textId="77777777">
      <w:pPr>
        <w:rPr>
          <w:rFonts w:cstheme="minorHAnsi"/>
          <w:sz w:val="20"/>
          <w:szCs w:val="20"/>
        </w:rPr>
      </w:pPr>
      <w:r>
        <w:rPr>
          <w:rFonts w:cstheme="minorHAnsi"/>
          <w:sz w:val="20"/>
          <w:szCs w:val="20"/>
        </w:rPr>
        <w:t>Request Parameters:</w:t>
      </w:r>
    </w:p>
    <w:tbl>
      <w:tblPr>
        <w:tblW w:w="9344"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532"/>
        <w:gridCol w:w="3314"/>
        <w:gridCol w:w="1268"/>
        <w:gridCol w:w="1256"/>
        <w:gridCol w:w="1974"/>
      </w:tblGrid>
      <w:tr w:rsidRPr="00E83BEF" w:rsidR="000A38B5" w:rsidTr="00E219D8" w14:paraId="5AF1BC37" w14:textId="77777777">
        <w:trPr>
          <w:trHeight w:val="300"/>
        </w:trPr>
        <w:tc>
          <w:tcPr>
            <w:tcW w:w="1532" w:type="dxa"/>
            <w:tcBorders>
              <w:top w:val="nil"/>
              <w:left w:val="single" w:color="auto" w:sz="6" w:space="0"/>
              <w:bottom w:val="single" w:color="auto" w:sz="6" w:space="0"/>
              <w:right w:val="single" w:color="auto" w:sz="6" w:space="0"/>
            </w:tcBorders>
            <w:shd w:val="clear" w:color="auto" w:fill="2F5597"/>
            <w:vAlign w:val="center"/>
            <w:hideMark/>
          </w:tcPr>
          <w:p w:rsidRPr="00AC477A" w:rsidR="000A38B5" w:rsidP="00E219D8" w:rsidRDefault="000A38B5" w14:paraId="435D7172" w14:textId="77777777">
            <w:pPr>
              <w:rPr>
                <w:b/>
                <w:color w:val="FFFFFF" w:themeColor="background1"/>
                <w:sz w:val="20"/>
                <w:szCs w:val="20"/>
                <w:lang w:val="en-IN"/>
              </w:rPr>
            </w:pPr>
            <w:r>
              <w:rPr>
                <w:b/>
                <w:color w:val="FFFFFF" w:themeColor="background1"/>
                <w:sz w:val="20"/>
                <w:szCs w:val="20"/>
                <w:lang w:val="en-GB"/>
              </w:rPr>
              <w:t>Parameter</w:t>
            </w:r>
          </w:p>
        </w:tc>
        <w:tc>
          <w:tcPr>
            <w:tcW w:w="3314" w:type="dxa"/>
            <w:tcBorders>
              <w:top w:val="nil"/>
              <w:left w:val="nil"/>
              <w:bottom w:val="single" w:color="auto" w:sz="6" w:space="0"/>
              <w:right w:val="single" w:color="auto" w:sz="6" w:space="0"/>
            </w:tcBorders>
            <w:shd w:val="clear" w:color="auto" w:fill="2F5597"/>
            <w:vAlign w:val="center"/>
            <w:hideMark/>
          </w:tcPr>
          <w:p w:rsidRPr="00AC477A" w:rsidR="000A38B5" w:rsidP="00E219D8" w:rsidRDefault="000A38B5" w14:paraId="72D5F9ED" w14:textId="77777777">
            <w:pPr>
              <w:rPr>
                <w:b/>
                <w:color w:val="FFFFFF" w:themeColor="background1"/>
                <w:sz w:val="20"/>
                <w:szCs w:val="20"/>
                <w:lang w:val="en-IN"/>
              </w:rPr>
            </w:pPr>
            <w:r>
              <w:rPr>
                <w:b/>
                <w:color w:val="FFFFFF" w:themeColor="background1"/>
                <w:sz w:val="20"/>
                <w:szCs w:val="20"/>
                <w:lang w:val="en-GB"/>
              </w:rPr>
              <w:t>Description</w:t>
            </w:r>
            <w:r>
              <w:rPr>
                <w:b/>
                <w:color w:val="FFFFFF" w:themeColor="background1"/>
                <w:sz w:val="20"/>
                <w:szCs w:val="20"/>
                <w:lang w:val="en-IN"/>
              </w:rPr>
              <w:t> </w:t>
            </w:r>
          </w:p>
        </w:tc>
        <w:tc>
          <w:tcPr>
            <w:tcW w:w="1268" w:type="dxa"/>
            <w:tcBorders>
              <w:top w:val="nil"/>
              <w:left w:val="nil"/>
              <w:bottom w:val="single" w:color="auto" w:sz="6" w:space="0"/>
              <w:right w:val="single" w:color="auto" w:sz="6" w:space="0"/>
            </w:tcBorders>
            <w:shd w:val="clear" w:color="auto" w:fill="2F5597"/>
            <w:vAlign w:val="center"/>
            <w:hideMark/>
          </w:tcPr>
          <w:p w:rsidRPr="00AC477A" w:rsidR="000A38B5" w:rsidP="00E219D8" w:rsidRDefault="000A38B5" w14:paraId="15E1FF4C" w14:textId="77777777">
            <w:pPr>
              <w:rPr>
                <w:b/>
                <w:color w:val="FFFFFF" w:themeColor="background1"/>
                <w:sz w:val="20"/>
                <w:szCs w:val="20"/>
                <w:lang w:val="en-IN"/>
              </w:rPr>
            </w:pPr>
            <w:r>
              <w:rPr>
                <w:b/>
                <w:color w:val="FFFFFF" w:themeColor="background1"/>
                <w:sz w:val="20"/>
                <w:szCs w:val="20"/>
                <w:lang w:val="en-GB"/>
              </w:rPr>
              <w:t>Mandatory</w:t>
            </w:r>
            <w:r>
              <w:rPr>
                <w:b/>
                <w:color w:val="FFFFFF" w:themeColor="background1"/>
                <w:sz w:val="20"/>
                <w:szCs w:val="20"/>
                <w:lang w:val="en-IN"/>
              </w:rPr>
              <w:t> </w:t>
            </w:r>
          </w:p>
        </w:tc>
        <w:tc>
          <w:tcPr>
            <w:tcW w:w="1256" w:type="dxa"/>
            <w:tcBorders>
              <w:top w:val="nil"/>
              <w:left w:val="nil"/>
              <w:bottom w:val="single" w:color="auto" w:sz="6" w:space="0"/>
              <w:right w:val="single" w:color="auto" w:sz="6" w:space="0"/>
            </w:tcBorders>
            <w:shd w:val="clear" w:color="auto" w:fill="2F5597"/>
            <w:vAlign w:val="center"/>
            <w:hideMark/>
          </w:tcPr>
          <w:p w:rsidRPr="00AC477A" w:rsidR="000A38B5" w:rsidP="00E219D8" w:rsidRDefault="000A38B5" w14:paraId="1A0BC660" w14:textId="77777777">
            <w:pPr>
              <w:rPr>
                <w:b/>
                <w:color w:val="FFFFFF" w:themeColor="background1"/>
                <w:sz w:val="20"/>
                <w:szCs w:val="20"/>
                <w:lang w:val="en-IN"/>
              </w:rPr>
            </w:pPr>
            <w:r>
              <w:rPr>
                <w:b/>
                <w:color w:val="FFFFFF" w:themeColor="background1"/>
                <w:sz w:val="20"/>
                <w:szCs w:val="20"/>
                <w:lang w:val="en-GB"/>
              </w:rPr>
              <w:t>Type</w:t>
            </w:r>
            <w:r>
              <w:rPr>
                <w:b/>
                <w:color w:val="FFFFFF" w:themeColor="background1"/>
                <w:sz w:val="20"/>
                <w:szCs w:val="20"/>
                <w:lang w:val="en-IN"/>
              </w:rPr>
              <w:t> </w:t>
            </w:r>
          </w:p>
        </w:tc>
        <w:tc>
          <w:tcPr>
            <w:tcW w:w="1974" w:type="dxa"/>
            <w:tcBorders>
              <w:top w:val="nil"/>
              <w:left w:val="nil"/>
              <w:bottom w:val="single" w:color="auto" w:sz="6" w:space="0"/>
              <w:right w:val="single" w:color="auto" w:sz="6" w:space="0"/>
            </w:tcBorders>
            <w:shd w:val="clear" w:color="auto" w:fill="2F5597"/>
            <w:vAlign w:val="center"/>
            <w:hideMark/>
          </w:tcPr>
          <w:p w:rsidRPr="00AC477A" w:rsidR="000A38B5" w:rsidP="00E219D8" w:rsidRDefault="000A38B5" w14:paraId="50C61A74" w14:textId="77777777">
            <w:pPr>
              <w:rPr>
                <w:b/>
                <w:color w:val="FFFFFF" w:themeColor="background1"/>
                <w:sz w:val="20"/>
                <w:szCs w:val="20"/>
                <w:lang w:val="en-IN"/>
              </w:rPr>
            </w:pPr>
            <w:r>
              <w:rPr>
                <w:b/>
                <w:color w:val="FFFFFF" w:themeColor="background1"/>
                <w:sz w:val="20"/>
                <w:szCs w:val="20"/>
                <w:lang w:val="en-GB"/>
              </w:rPr>
              <w:t>Example</w:t>
            </w:r>
            <w:r>
              <w:rPr>
                <w:b/>
                <w:color w:val="FFFFFF" w:themeColor="background1"/>
                <w:sz w:val="20"/>
                <w:szCs w:val="20"/>
                <w:lang w:val="en-IN"/>
              </w:rPr>
              <w:t> </w:t>
            </w:r>
          </w:p>
        </w:tc>
      </w:tr>
      <w:tr w:rsidRPr="00E83BEF" w:rsidR="000A38B5" w:rsidTr="00E219D8" w14:paraId="2B96931B" w14:textId="77777777">
        <w:trPr>
          <w:trHeight w:val="300"/>
        </w:trPr>
        <w:tc>
          <w:tcPr>
            <w:tcW w:w="1532" w:type="dxa"/>
            <w:tcBorders>
              <w:top w:val="nil"/>
              <w:left w:val="single" w:color="auto" w:sz="6" w:space="0"/>
              <w:bottom w:val="single" w:color="auto" w:sz="6" w:space="0"/>
              <w:right w:val="single" w:color="auto" w:sz="6" w:space="0"/>
            </w:tcBorders>
            <w:vAlign w:val="bottom"/>
            <w:hideMark/>
          </w:tcPr>
          <w:p w:rsidRPr="00AC477A" w:rsidR="000A38B5" w:rsidP="00E219D8" w:rsidRDefault="000A38B5" w14:paraId="06CE6F4A" w14:textId="77777777">
            <w:pPr>
              <w:rPr>
                <w:sz w:val="20"/>
                <w:szCs w:val="20"/>
                <w:lang w:val="en-IN"/>
              </w:rPr>
            </w:pPr>
            <w:r>
              <w:rPr>
                <w:color w:val="000000" w:themeColor="text1"/>
                <w:sz w:val="20"/>
                <w:szCs w:val="20"/>
              </w:rPr>
              <w:t>StartDate</w:t>
            </w:r>
          </w:p>
        </w:tc>
        <w:tc>
          <w:tcPr>
            <w:tcW w:w="3314" w:type="dxa"/>
            <w:tcBorders>
              <w:top w:val="nil"/>
              <w:left w:val="nil"/>
              <w:bottom w:val="single" w:color="auto" w:sz="6" w:space="0"/>
              <w:right w:val="single" w:color="auto" w:sz="6" w:space="0"/>
            </w:tcBorders>
            <w:vAlign w:val="bottom"/>
            <w:hideMark/>
          </w:tcPr>
          <w:p w:rsidRPr="00AC477A" w:rsidR="000A38B5" w:rsidP="00E219D8" w:rsidRDefault="000A38B5" w14:paraId="38900D2D" w14:textId="77777777">
            <w:pPr>
              <w:rPr>
                <w:sz w:val="20"/>
                <w:szCs w:val="20"/>
                <w:lang w:val="en-IN"/>
              </w:rPr>
            </w:pPr>
            <w:r>
              <w:rPr>
                <w:color w:val="000000" w:themeColor="text1"/>
                <w:sz w:val="20"/>
                <w:szCs w:val="20"/>
              </w:rPr>
              <w:t>Start date for quality data</w:t>
            </w:r>
          </w:p>
        </w:tc>
        <w:tc>
          <w:tcPr>
            <w:tcW w:w="1268" w:type="dxa"/>
            <w:tcBorders>
              <w:top w:val="nil"/>
              <w:left w:val="nil"/>
              <w:bottom w:val="single" w:color="auto" w:sz="6" w:space="0"/>
              <w:right w:val="single" w:color="auto" w:sz="6" w:space="0"/>
            </w:tcBorders>
            <w:vAlign w:val="bottom"/>
            <w:hideMark/>
          </w:tcPr>
          <w:p w:rsidRPr="00AC477A" w:rsidR="000A38B5" w:rsidP="00E219D8" w:rsidRDefault="000A38B5" w14:paraId="09564008" w14:textId="77777777">
            <w:pPr>
              <w:rPr>
                <w:sz w:val="20"/>
                <w:szCs w:val="20"/>
                <w:lang w:val="en-IN"/>
              </w:rPr>
            </w:pPr>
            <w:r>
              <w:rPr>
                <w:color w:val="000000" w:themeColor="text1"/>
                <w:sz w:val="20"/>
                <w:szCs w:val="20"/>
              </w:rPr>
              <w:t>Yes</w:t>
            </w:r>
          </w:p>
        </w:tc>
        <w:tc>
          <w:tcPr>
            <w:tcW w:w="1256" w:type="dxa"/>
            <w:tcBorders>
              <w:top w:val="nil"/>
              <w:left w:val="nil"/>
              <w:bottom w:val="single" w:color="auto" w:sz="6" w:space="0"/>
              <w:right w:val="single" w:color="auto" w:sz="6" w:space="0"/>
            </w:tcBorders>
            <w:vAlign w:val="bottom"/>
            <w:hideMark/>
          </w:tcPr>
          <w:p w:rsidRPr="00AC477A" w:rsidR="000A38B5" w:rsidP="00E219D8" w:rsidRDefault="000A38B5" w14:paraId="4CE32DB9" w14:textId="77777777">
            <w:pPr>
              <w:rPr>
                <w:sz w:val="20"/>
                <w:szCs w:val="20"/>
                <w:lang w:val="en-IN"/>
              </w:rPr>
            </w:pPr>
            <w:r>
              <w:rPr>
                <w:color w:val="000000" w:themeColor="text1"/>
                <w:sz w:val="20"/>
                <w:szCs w:val="20"/>
              </w:rPr>
              <w:t>DateTime</w:t>
            </w:r>
          </w:p>
        </w:tc>
        <w:tc>
          <w:tcPr>
            <w:tcW w:w="1974" w:type="dxa"/>
            <w:tcBorders>
              <w:top w:val="nil"/>
              <w:left w:val="nil"/>
              <w:bottom w:val="single" w:color="auto" w:sz="6" w:space="0"/>
              <w:right w:val="single" w:color="auto" w:sz="6" w:space="0"/>
            </w:tcBorders>
            <w:vAlign w:val="bottom"/>
            <w:hideMark/>
          </w:tcPr>
          <w:p w:rsidRPr="00AC477A" w:rsidR="000A38B5" w:rsidP="00E219D8" w:rsidRDefault="000A38B5" w14:paraId="425E029A" w14:textId="77777777">
            <w:pPr>
              <w:rPr>
                <w:sz w:val="20"/>
                <w:szCs w:val="20"/>
                <w:lang w:val="en-IN"/>
              </w:rPr>
            </w:pPr>
            <w:r>
              <w:rPr>
                <w:color w:val="000000" w:themeColor="text1"/>
                <w:sz w:val="20"/>
                <w:szCs w:val="20"/>
              </w:rPr>
              <w:t>2026-05-01T00:00:00Z</w:t>
            </w:r>
          </w:p>
        </w:tc>
      </w:tr>
      <w:tr w:rsidRPr="00E83BEF" w:rsidR="000A38B5" w:rsidTr="00E219D8" w14:paraId="7CA3CC5A" w14:textId="77777777">
        <w:trPr>
          <w:trHeight w:val="300"/>
        </w:trPr>
        <w:tc>
          <w:tcPr>
            <w:tcW w:w="1532" w:type="dxa"/>
            <w:tcBorders>
              <w:top w:val="nil"/>
              <w:left w:val="single" w:color="auto" w:sz="6" w:space="0"/>
              <w:bottom w:val="single" w:color="auto" w:sz="6" w:space="0"/>
              <w:right w:val="single" w:color="auto" w:sz="6" w:space="0"/>
            </w:tcBorders>
            <w:vAlign w:val="bottom"/>
            <w:hideMark/>
          </w:tcPr>
          <w:p w:rsidRPr="00AC477A" w:rsidR="000A38B5" w:rsidP="00E219D8" w:rsidRDefault="000A38B5" w14:paraId="4A963F63" w14:textId="77777777">
            <w:pPr>
              <w:rPr>
                <w:sz w:val="20"/>
                <w:szCs w:val="20"/>
                <w:lang w:val="en-IN"/>
              </w:rPr>
            </w:pPr>
            <w:r>
              <w:rPr>
                <w:color w:val="000000" w:themeColor="text1"/>
                <w:sz w:val="20"/>
                <w:szCs w:val="20"/>
              </w:rPr>
              <w:t>EndDate</w:t>
            </w:r>
          </w:p>
        </w:tc>
        <w:tc>
          <w:tcPr>
            <w:tcW w:w="3314" w:type="dxa"/>
            <w:tcBorders>
              <w:top w:val="nil"/>
              <w:left w:val="nil"/>
              <w:bottom w:val="single" w:color="auto" w:sz="6" w:space="0"/>
              <w:right w:val="single" w:color="auto" w:sz="6" w:space="0"/>
            </w:tcBorders>
            <w:vAlign w:val="bottom"/>
            <w:hideMark/>
          </w:tcPr>
          <w:p w:rsidRPr="00AC477A" w:rsidR="000A38B5" w:rsidP="00E219D8" w:rsidRDefault="000A38B5" w14:paraId="010A84DF" w14:textId="77777777">
            <w:pPr>
              <w:rPr>
                <w:sz w:val="20"/>
                <w:szCs w:val="20"/>
                <w:lang w:val="en-IN"/>
              </w:rPr>
            </w:pPr>
            <w:r>
              <w:rPr>
                <w:color w:val="000000" w:themeColor="text1"/>
                <w:sz w:val="20"/>
                <w:szCs w:val="20"/>
              </w:rPr>
              <w:t>End date for quality data</w:t>
            </w:r>
          </w:p>
        </w:tc>
        <w:tc>
          <w:tcPr>
            <w:tcW w:w="1268" w:type="dxa"/>
            <w:tcBorders>
              <w:top w:val="nil"/>
              <w:left w:val="nil"/>
              <w:bottom w:val="single" w:color="auto" w:sz="6" w:space="0"/>
              <w:right w:val="single" w:color="auto" w:sz="6" w:space="0"/>
            </w:tcBorders>
            <w:vAlign w:val="bottom"/>
            <w:hideMark/>
          </w:tcPr>
          <w:p w:rsidRPr="00AC477A" w:rsidR="000A38B5" w:rsidP="00E219D8" w:rsidRDefault="000A38B5" w14:paraId="0B981291" w14:textId="77777777">
            <w:pPr>
              <w:rPr>
                <w:sz w:val="20"/>
                <w:szCs w:val="20"/>
                <w:lang w:val="en-IN"/>
              </w:rPr>
            </w:pPr>
            <w:r>
              <w:rPr>
                <w:color w:val="000000" w:themeColor="text1"/>
                <w:sz w:val="20"/>
                <w:szCs w:val="20"/>
              </w:rPr>
              <w:t>Yes</w:t>
            </w:r>
          </w:p>
        </w:tc>
        <w:tc>
          <w:tcPr>
            <w:tcW w:w="1256" w:type="dxa"/>
            <w:tcBorders>
              <w:top w:val="nil"/>
              <w:left w:val="nil"/>
              <w:bottom w:val="single" w:color="auto" w:sz="6" w:space="0"/>
              <w:right w:val="single" w:color="auto" w:sz="6" w:space="0"/>
            </w:tcBorders>
            <w:vAlign w:val="bottom"/>
            <w:hideMark/>
          </w:tcPr>
          <w:p w:rsidRPr="00AC477A" w:rsidR="000A38B5" w:rsidP="00E219D8" w:rsidRDefault="000A38B5" w14:paraId="640CF6F4" w14:textId="77777777">
            <w:pPr>
              <w:rPr>
                <w:sz w:val="20"/>
                <w:szCs w:val="20"/>
                <w:lang w:val="en-IN"/>
              </w:rPr>
            </w:pPr>
            <w:r>
              <w:rPr>
                <w:color w:val="000000" w:themeColor="text1"/>
                <w:sz w:val="20"/>
                <w:szCs w:val="20"/>
              </w:rPr>
              <w:t>DateTime</w:t>
            </w:r>
          </w:p>
        </w:tc>
        <w:tc>
          <w:tcPr>
            <w:tcW w:w="1974" w:type="dxa"/>
            <w:tcBorders>
              <w:top w:val="nil"/>
              <w:left w:val="nil"/>
              <w:bottom w:val="single" w:color="auto" w:sz="6" w:space="0"/>
              <w:right w:val="single" w:color="auto" w:sz="6" w:space="0"/>
            </w:tcBorders>
            <w:vAlign w:val="bottom"/>
            <w:hideMark/>
          </w:tcPr>
          <w:p w:rsidRPr="00AC477A" w:rsidR="000A38B5" w:rsidP="00E219D8" w:rsidRDefault="000A38B5" w14:paraId="606ACF69" w14:textId="77777777">
            <w:pPr>
              <w:rPr>
                <w:sz w:val="20"/>
                <w:szCs w:val="20"/>
                <w:lang w:val="en-IN"/>
              </w:rPr>
            </w:pPr>
            <w:r>
              <w:rPr>
                <w:color w:val="000000" w:themeColor="text1"/>
                <w:sz w:val="20"/>
                <w:szCs w:val="20"/>
              </w:rPr>
              <w:t>2026-05-02T00:00:00Z</w:t>
            </w:r>
          </w:p>
        </w:tc>
      </w:tr>
      <w:tr w:rsidRPr="00E83BEF" w:rsidR="000A38B5" w:rsidTr="00E219D8" w14:paraId="4F51072D" w14:textId="77777777">
        <w:trPr>
          <w:trHeight w:val="300"/>
        </w:trPr>
        <w:tc>
          <w:tcPr>
            <w:tcW w:w="1532" w:type="dxa"/>
            <w:tcBorders>
              <w:top w:val="nil"/>
              <w:left w:val="single" w:color="auto" w:sz="6" w:space="0"/>
              <w:bottom w:val="single" w:color="auto" w:sz="6" w:space="0"/>
              <w:right w:val="single" w:color="auto" w:sz="6" w:space="0"/>
            </w:tcBorders>
            <w:vAlign w:val="bottom"/>
            <w:hideMark/>
          </w:tcPr>
          <w:p w:rsidRPr="00AC477A" w:rsidR="000A38B5" w:rsidP="00E219D8" w:rsidRDefault="000A38B5" w14:paraId="32E39766" w14:textId="77777777">
            <w:pPr>
              <w:rPr>
                <w:sz w:val="20"/>
                <w:szCs w:val="20"/>
                <w:lang w:val="en-IN"/>
              </w:rPr>
            </w:pPr>
            <w:r>
              <w:rPr>
                <w:color w:val="000000" w:themeColor="text1"/>
                <w:sz w:val="20"/>
                <w:szCs w:val="20"/>
              </w:rPr>
              <w:t>State</w:t>
            </w:r>
          </w:p>
        </w:tc>
        <w:tc>
          <w:tcPr>
            <w:tcW w:w="3314" w:type="dxa"/>
            <w:tcBorders>
              <w:top w:val="nil"/>
              <w:left w:val="nil"/>
              <w:bottom w:val="single" w:color="auto" w:sz="6" w:space="0"/>
              <w:right w:val="single" w:color="auto" w:sz="6" w:space="0"/>
            </w:tcBorders>
            <w:vAlign w:val="bottom"/>
            <w:hideMark/>
          </w:tcPr>
          <w:p w:rsidRPr="00AC477A" w:rsidR="000A38B5" w:rsidP="00E219D8" w:rsidRDefault="000A38B5" w14:paraId="603403E3" w14:textId="77777777">
            <w:pPr>
              <w:rPr>
                <w:sz w:val="20"/>
                <w:szCs w:val="20"/>
                <w:lang w:val="en-IN"/>
              </w:rPr>
            </w:pPr>
            <w:r>
              <w:rPr>
                <w:color w:val="000000" w:themeColor="text1"/>
                <w:sz w:val="20"/>
                <w:szCs w:val="20"/>
              </w:rPr>
              <w:t>Quality state (Actual/Scheduled)</w:t>
            </w:r>
          </w:p>
        </w:tc>
        <w:tc>
          <w:tcPr>
            <w:tcW w:w="1268" w:type="dxa"/>
            <w:tcBorders>
              <w:top w:val="nil"/>
              <w:left w:val="nil"/>
              <w:bottom w:val="single" w:color="auto" w:sz="6" w:space="0"/>
              <w:right w:val="single" w:color="auto" w:sz="6" w:space="0"/>
            </w:tcBorders>
            <w:vAlign w:val="bottom"/>
            <w:hideMark/>
          </w:tcPr>
          <w:p w:rsidRPr="00AC477A" w:rsidR="000A38B5" w:rsidP="00E219D8" w:rsidRDefault="000A38B5" w14:paraId="46860184" w14:textId="77777777">
            <w:pPr>
              <w:rPr>
                <w:sz w:val="20"/>
                <w:szCs w:val="20"/>
                <w:lang w:val="en-IN"/>
              </w:rPr>
            </w:pPr>
            <w:r>
              <w:rPr>
                <w:color w:val="000000" w:themeColor="text1"/>
                <w:sz w:val="20"/>
                <w:szCs w:val="20"/>
              </w:rPr>
              <w:t>Yes</w:t>
            </w:r>
          </w:p>
        </w:tc>
        <w:tc>
          <w:tcPr>
            <w:tcW w:w="1256" w:type="dxa"/>
            <w:tcBorders>
              <w:top w:val="nil"/>
              <w:left w:val="nil"/>
              <w:bottom w:val="single" w:color="auto" w:sz="6" w:space="0"/>
              <w:right w:val="single" w:color="auto" w:sz="6" w:space="0"/>
            </w:tcBorders>
            <w:vAlign w:val="bottom"/>
            <w:hideMark/>
          </w:tcPr>
          <w:p w:rsidRPr="00AC477A" w:rsidR="000A38B5" w:rsidP="00E219D8" w:rsidRDefault="000A38B5" w14:paraId="1DF50DEE" w14:textId="77777777">
            <w:pPr>
              <w:rPr>
                <w:sz w:val="20"/>
                <w:szCs w:val="20"/>
                <w:lang w:val="en-IN"/>
              </w:rPr>
            </w:pPr>
            <w:r>
              <w:rPr>
                <w:sz w:val="20"/>
                <w:szCs w:val="20"/>
                <w:lang w:val="en-IN"/>
              </w:rPr>
              <w:t>string</w:t>
            </w:r>
          </w:p>
        </w:tc>
        <w:tc>
          <w:tcPr>
            <w:tcW w:w="1974" w:type="dxa"/>
            <w:tcBorders>
              <w:top w:val="nil"/>
              <w:left w:val="nil"/>
              <w:bottom w:val="single" w:color="auto" w:sz="6" w:space="0"/>
              <w:right w:val="single" w:color="auto" w:sz="6" w:space="0"/>
            </w:tcBorders>
            <w:vAlign w:val="bottom"/>
            <w:hideMark/>
          </w:tcPr>
          <w:p w:rsidRPr="00AC477A" w:rsidR="000A38B5" w:rsidP="00E219D8" w:rsidRDefault="000A38B5" w14:paraId="5D24294B" w14:textId="77777777">
            <w:pPr>
              <w:rPr>
                <w:sz w:val="20"/>
                <w:szCs w:val="20"/>
                <w:lang w:val="en-IN"/>
              </w:rPr>
            </w:pPr>
            <w:r>
              <w:rPr>
                <w:color w:val="000000" w:themeColor="text1"/>
                <w:sz w:val="20"/>
                <w:szCs w:val="20"/>
              </w:rPr>
              <w:t>Actual</w:t>
            </w:r>
          </w:p>
        </w:tc>
      </w:tr>
      <w:tr w:rsidRPr="00E83BEF" w:rsidR="000A38B5" w:rsidTr="00E219D8" w14:paraId="6246ED74" w14:textId="77777777">
        <w:trPr>
          <w:trHeight w:val="300"/>
        </w:trPr>
        <w:tc>
          <w:tcPr>
            <w:tcW w:w="1532" w:type="dxa"/>
            <w:tcBorders>
              <w:top w:val="nil"/>
              <w:left w:val="single" w:color="auto" w:sz="6" w:space="0"/>
              <w:bottom w:val="single" w:color="auto" w:sz="6" w:space="0"/>
              <w:right w:val="single" w:color="auto" w:sz="6" w:space="0"/>
            </w:tcBorders>
            <w:vAlign w:val="bottom"/>
            <w:hideMark/>
          </w:tcPr>
          <w:p w:rsidRPr="00AC477A" w:rsidR="000A38B5" w:rsidP="00E219D8" w:rsidRDefault="000A38B5" w14:paraId="728D1685" w14:textId="77777777">
            <w:pPr>
              <w:rPr>
                <w:sz w:val="20"/>
                <w:szCs w:val="20"/>
                <w:lang w:val="en-IN"/>
              </w:rPr>
            </w:pPr>
            <w:r>
              <w:rPr>
                <w:color w:val="000000" w:themeColor="text1"/>
                <w:sz w:val="20"/>
                <w:szCs w:val="20"/>
              </w:rPr>
              <w:t>Locations</w:t>
            </w:r>
          </w:p>
        </w:tc>
        <w:tc>
          <w:tcPr>
            <w:tcW w:w="3314" w:type="dxa"/>
            <w:tcBorders>
              <w:top w:val="nil"/>
              <w:left w:val="nil"/>
              <w:bottom w:val="single" w:color="auto" w:sz="6" w:space="0"/>
              <w:right w:val="single" w:color="auto" w:sz="6" w:space="0"/>
            </w:tcBorders>
            <w:vAlign w:val="bottom"/>
            <w:hideMark/>
          </w:tcPr>
          <w:p w:rsidRPr="00AC477A" w:rsidR="000A38B5" w:rsidP="00E219D8" w:rsidRDefault="000A38B5" w14:paraId="29A5EFF8" w14:textId="77777777">
            <w:pPr>
              <w:rPr>
                <w:sz w:val="20"/>
                <w:szCs w:val="20"/>
                <w:lang w:val="en-IN"/>
              </w:rPr>
            </w:pPr>
            <w:r>
              <w:rPr>
                <w:color w:val="000000" w:themeColor="text1"/>
                <w:sz w:val="20"/>
                <w:szCs w:val="20"/>
              </w:rPr>
              <w:t>List of locations</w:t>
            </w:r>
          </w:p>
        </w:tc>
        <w:tc>
          <w:tcPr>
            <w:tcW w:w="1268" w:type="dxa"/>
            <w:tcBorders>
              <w:top w:val="nil"/>
              <w:left w:val="nil"/>
              <w:bottom w:val="single" w:color="auto" w:sz="6" w:space="0"/>
              <w:right w:val="single" w:color="auto" w:sz="6" w:space="0"/>
            </w:tcBorders>
            <w:vAlign w:val="bottom"/>
            <w:hideMark/>
          </w:tcPr>
          <w:p w:rsidRPr="00AC477A" w:rsidR="000A38B5" w:rsidP="00E219D8" w:rsidRDefault="000A38B5" w14:paraId="5DF3B61D" w14:textId="77777777">
            <w:pPr>
              <w:rPr>
                <w:sz w:val="20"/>
                <w:szCs w:val="20"/>
                <w:lang w:val="en-IN"/>
              </w:rPr>
            </w:pPr>
            <w:r>
              <w:rPr>
                <w:sz w:val="20"/>
                <w:szCs w:val="20"/>
                <w:lang w:val="en-IN"/>
              </w:rPr>
              <w:t>Yes</w:t>
            </w:r>
          </w:p>
        </w:tc>
        <w:tc>
          <w:tcPr>
            <w:tcW w:w="1256" w:type="dxa"/>
            <w:tcBorders>
              <w:top w:val="nil"/>
              <w:left w:val="nil"/>
              <w:bottom w:val="single" w:color="auto" w:sz="6" w:space="0"/>
              <w:right w:val="single" w:color="auto" w:sz="6" w:space="0"/>
            </w:tcBorders>
            <w:vAlign w:val="bottom"/>
            <w:hideMark/>
          </w:tcPr>
          <w:p w:rsidRPr="00AC477A" w:rsidR="000A38B5" w:rsidP="00E219D8" w:rsidRDefault="000A38B5" w14:paraId="699E5923" w14:textId="77777777">
            <w:pPr>
              <w:rPr>
                <w:sz w:val="20"/>
                <w:szCs w:val="20"/>
                <w:lang w:val="en-IN"/>
              </w:rPr>
            </w:pPr>
            <w:r>
              <w:rPr>
                <w:color w:val="000000" w:themeColor="text1"/>
                <w:sz w:val="20"/>
                <w:szCs w:val="20"/>
              </w:rPr>
              <w:t>List&lt;string&gt;</w:t>
            </w:r>
          </w:p>
        </w:tc>
        <w:tc>
          <w:tcPr>
            <w:tcW w:w="1974" w:type="dxa"/>
            <w:tcBorders>
              <w:top w:val="nil"/>
              <w:left w:val="nil"/>
              <w:bottom w:val="single" w:color="auto" w:sz="6" w:space="0"/>
              <w:right w:val="single" w:color="auto" w:sz="6" w:space="0"/>
            </w:tcBorders>
            <w:vAlign w:val="bottom"/>
            <w:hideMark/>
          </w:tcPr>
          <w:p w:rsidRPr="00AC477A" w:rsidR="000A38B5" w:rsidP="003B04D2" w:rsidRDefault="00F73C79" w14:paraId="7ACE956A" w14:textId="03EB1EC7">
            <w:pPr>
              <w:jc w:val="left"/>
              <w:rPr>
                <w:sz w:val="20"/>
                <w:szCs w:val="20"/>
                <w:lang w:val="en-IN"/>
              </w:rPr>
            </w:pPr>
            <w:r>
              <w:rPr>
                <w:color w:val="000000" w:themeColor="text1"/>
                <w:sz w:val="20"/>
                <w:szCs w:val="20"/>
              </w:rPr>
              <w:t>[“11766”, “4334”, “11743”]</w:t>
            </w:r>
          </w:p>
        </w:tc>
      </w:tr>
      <w:tr w:rsidRPr="00E83BEF" w:rsidR="000A38B5" w:rsidTr="00E219D8" w14:paraId="330DDCF6" w14:textId="77777777">
        <w:trPr>
          <w:trHeight w:val="300"/>
        </w:trPr>
        <w:tc>
          <w:tcPr>
            <w:tcW w:w="1532" w:type="dxa"/>
            <w:tcBorders>
              <w:top w:val="nil"/>
              <w:left w:val="single" w:color="auto" w:sz="6" w:space="0"/>
              <w:bottom w:val="single" w:color="auto" w:sz="4" w:space="0"/>
              <w:right w:val="single" w:color="auto" w:sz="6" w:space="0"/>
            </w:tcBorders>
            <w:vAlign w:val="bottom"/>
          </w:tcPr>
          <w:p w:rsidR="000A38B5" w:rsidP="00E219D8" w:rsidRDefault="000A38B5" w14:paraId="56107559" w14:textId="77777777">
            <w:pPr>
              <w:rPr>
                <w:color w:val="000000"/>
                <w:sz w:val="20"/>
                <w:szCs w:val="20"/>
              </w:rPr>
            </w:pPr>
            <w:r>
              <w:rPr>
                <w:color w:val="000000" w:themeColor="text1"/>
                <w:sz w:val="20"/>
                <w:szCs w:val="20"/>
              </w:rPr>
              <w:t>LocationType</w:t>
            </w:r>
          </w:p>
        </w:tc>
        <w:tc>
          <w:tcPr>
            <w:tcW w:w="3314" w:type="dxa"/>
            <w:tcBorders>
              <w:top w:val="nil"/>
              <w:left w:val="nil"/>
              <w:bottom w:val="single" w:color="auto" w:sz="4" w:space="0"/>
              <w:right w:val="single" w:color="auto" w:sz="6" w:space="0"/>
            </w:tcBorders>
            <w:vAlign w:val="bottom"/>
          </w:tcPr>
          <w:p w:rsidR="000A38B5" w:rsidP="00E219D8" w:rsidRDefault="000A38B5" w14:paraId="5072BAFC" w14:textId="77777777">
            <w:pPr>
              <w:rPr>
                <w:color w:val="000000"/>
                <w:sz w:val="20"/>
                <w:szCs w:val="20"/>
              </w:rPr>
            </w:pPr>
            <w:r>
              <w:rPr>
                <w:color w:val="000000" w:themeColor="text1"/>
                <w:sz w:val="20"/>
                <w:szCs w:val="20"/>
              </w:rPr>
              <w:t>Type of Location</w:t>
            </w:r>
          </w:p>
        </w:tc>
        <w:tc>
          <w:tcPr>
            <w:tcW w:w="1268" w:type="dxa"/>
            <w:tcBorders>
              <w:top w:val="nil"/>
              <w:left w:val="nil"/>
              <w:bottom w:val="single" w:color="auto" w:sz="4" w:space="0"/>
              <w:right w:val="single" w:color="auto" w:sz="6" w:space="0"/>
            </w:tcBorders>
            <w:vAlign w:val="bottom"/>
          </w:tcPr>
          <w:p w:rsidR="000A38B5" w:rsidP="00E219D8" w:rsidRDefault="000A38B5" w14:paraId="5C7C45B7" w14:textId="77777777">
            <w:pPr>
              <w:rPr>
                <w:sz w:val="20"/>
                <w:szCs w:val="20"/>
                <w:lang w:val="en-IN"/>
              </w:rPr>
            </w:pPr>
            <w:r>
              <w:rPr>
                <w:sz w:val="20"/>
                <w:szCs w:val="20"/>
                <w:lang w:val="en-IN"/>
              </w:rPr>
              <w:t>Yes</w:t>
            </w:r>
          </w:p>
        </w:tc>
        <w:tc>
          <w:tcPr>
            <w:tcW w:w="1256" w:type="dxa"/>
            <w:tcBorders>
              <w:top w:val="nil"/>
              <w:left w:val="nil"/>
              <w:bottom w:val="single" w:color="auto" w:sz="4" w:space="0"/>
              <w:right w:val="single" w:color="auto" w:sz="6" w:space="0"/>
            </w:tcBorders>
            <w:vAlign w:val="bottom"/>
          </w:tcPr>
          <w:p w:rsidR="000A38B5" w:rsidP="00E219D8" w:rsidRDefault="000A38B5" w14:paraId="268B5419" w14:textId="77777777">
            <w:pPr>
              <w:rPr>
                <w:color w:val="000000"/>
                <w:sz w:val="20"/>
                <w:szCs w:val="20"/>
              </w:rPr>
            </w:pPr>
            <w:r>
              <w:rPr>
                <w:color w:val="000000" w:themeColor="text1"/>
                <w:sz w:val="20"/>
                <w:szCs w:val="20"/>
              </w:rPr>
              <w:t>string</w:t>
            </w:r>
          </w:p>
        </w:tc>
        <w:tc>
          <w:tcPr>
            <w:tcW w:w="1974" w:type="dxa"/>
            <w:tcBorders>
              <w:top w:val="nil"/>
              <w:left w:val="nil"/>
              <w:bottom w:val="single" w:color="auto" w:sz="4" w:space="0"/>
              <w:right w:val="single" w:color="auto" w:sz="6" w:space="0"/>
            </w:tcBorders>
            <w:vAlign w:val="bottom"/>
          </w:tcPr>
          <w:p w:rsidR="000A38B5" w:rsidP="00E219D8" w:rsidRDefault="00F73C79" w14:paraId="4A261C06" w14:textId="567F7AB1">
            <w:pPr>
              <w:rPr>
                <w:color w:val="000000"/>
                <w:sz w:val="20"/>
                <w:szCs w:val="20"/>
              </w:rPr>
            </w:pPr>
            <w:r>
              <w:rPr>
                <w:color w:val="000000" w:themeColor="text1"/>
                <w:sz w:val="20"/>
                <w:szCs w:val="20"/>
              </w:rPr>
              <w:t>Terminal</w:t>
            </w:r>
          </w:p>
        </w:tc>
      </w:tr>
      <w:tr w:rsidRPr="00E83BEF" w:rsidR="000A38B5" w:rsidTr="00E219D8" w14:paraId="6F4145AF" w14:textId="77777777">
        <w:trPr>
          <w:trHeight w:val="300"/>
        </w:trPr>
        <w:tc>
          <w:tcPr>
            <w:tcW w:w="1532" w:type="dxa"/>
            <w:tcBorders>
              <w:top w:val="single" w:color="auto" w:sz="4" w:space="0"/>
              <w:left w:val="single" w:color="auto" w:sz="4" w:space="0"/>
              <w:bottom w:val="single" w:color="auto" w:sz="4" w:space="0"/>
              <w:right w:val="single" w:color="auto" w:sz="4" w:space="0"/>
            </w:tcBorders>
            <w:vAlign w:val="bottom"/>
            <w:hideMark/>
          </w:tcPr>
          <w:p w:rsidRPr="00AC477A" w:rsidR="000A38B5" w:rsidP="00E219D8" w:rsidRDefault="000A38B5" w14:paraId="35E2877C" w14:textId="77777777">
            <w:pPr>
              <w:rPr>
                <w:sz w:val="20"/>
                <w:szCs w:val="20"/>
                <w:lang w:val="en-IN"/>
              </w:rPr>
            </w:pPr>
            <w:r>
              <w:rPr>
                <w:color w:val="000000" w:themeColor="text1"/>
                <w:sz w:val="20"/>
                <w:szCs w:val="20"/>
              </w:rPr>
              <w:t>Region</w:t>
            </w:r>
          </w:p>
        </w:tc>
        <w:tc>
          <w:tcPr>
            <w:tcW w:w="3314" w:type="dxa"/>
            <w:tcBorders>
              <w:top w:val="single" w:color="auto" w:sz="4" w:space="0"/>
              <w:left w:val="single" w:color="auto" w:sz="4" w:space="0"/>
              <w:bottom w:val="single" w:color="auto" w:sz="4" w:space="0"/>
              <w:right w:val="single" w:color="auto" w:sz="4" w:space="0"/>
            </w:tcBorders>
            <w:vAlign w:val="bottom"/>
            <w:hideMark/>
          </w:tcPr>
          <w:p w:rsidRPr="00AC477A" w:rsidR="000A38B5" w:rsidP="00E219D8" w:rsidRDefault="000A38B5" w14:paraId="4E7469C7" w14:textId="77777777">
            <w:pPr>
              <w:rPr>
                <w:sz w:val="20"/>
                <w:szCs w:val="20"/>
                <w:lang w:val="en-IN"/>
              </w:rPr>
            </w:pPr>
            <w:r>
              <w:rPr>
                <w:color w:val="000000" w:themeColor="text1"/>
                <w:sz w:val="20"/>
                <w:szCs w:val="20"/>
              </w:rPr>
              <w:t>Region filter</w:t>
            </w:r>
          </w:p>
        </w:tc>
        <w:tc>
          <w:tcPr>
            <w:tcW w:w="1268" w:type="dxa"/>
            <w:tcBorders>
              <w:top w:val="single" w:color="auto" w:sz="4" w:space="0"/>
              <w:left w:val="single" w:color="auto" w:sz="4" w:space="0"/>
              <w:bottom w:val="single" w:color="auto" w:sz="4" w:space="0"/>
              <w:right w:val="single" w:color="auto" w:sz="4" w:space="0"/>
            </w:tcBorders>
            <w:vAlign w:val="bottom"/>
            <w:hideMark/>
          </w:tcPr>
          <w:p w:rsidRPr="00AC477A" w:rsidR="000A38B5" w:rsidP="00E219D8" w:rsidRDefault="000A38B5" w14:paraId="630AC6F1" w14:textId="77777777">
            <w:pPr>
              <w:rPr>
                <w:sz w:val="20"/>
                <w:szCs w:val="20"/>
                <w:lang w:val="en-IN"/>
              </w:rPr>
            </w:pPr>
            <w:r>
              <w:rPr>
                <w:color w:val="000000" w:themeColor="text1"/>
                <w:sz w:val="20"/>
                <w:szCs w:val="20"/>
              </w:rPr>
              <w:t>No</w:t>
            </w:r>
          </w:p>
        </w:tc>
        <w:tc>
          <w:tcPr>
            <w:tcW w:w="1256" w:type="dxa"/>
            <w:tcBorders>
              <w:top w:val="single" w:color="auto" w:sz="4" w:space="0"/>
              <w:left w:val="single" w:color="auto" w:sz="4" w:space="0"/>
              <w:bottom w:val="single" w:color="auto" w:sz="4" w:space="0"/>
              <w:right w:val="single" w:color="auto" w:sz="4" w:space="0"/>
            </w:tcBorders>
            <w:vAlign w:val="bottom"/>
            <w:hideMark/>
          </w:tcPr>
          <w:p w:rsidRPr="00AC477A" w:rsidR="000A38B5" w:rsidP="00E219D8" w:rsidRDefault="000A38B5" w14:paraId="2F7EE89D" w14:textId="77777777">
            <w:pPr>
              <w:rPr>
                <w:sz w:val="20"/>
                <w:szCs w:val="20"/>
                <w:lang w:val="en-IN"/>
              </w:rPr>
            </w:pPr>
            <w:r>
              <w:rPr>
                <w:color w:val="000000" w:themeColor="text1"/>
                <w:sz w:val="20"/>
                <w:szCs w:val="20"/>
              </w:rPr>
              <w:t>string</w:t>
            </w:r>
          </w:p>
        </w:tc>
        <w:tc>
          <w:tcPr>
            <w:tcW w:w="1974" w:type="dxa"/>
            <w:tcBorders>
              <w:top w:val="single" w:color="auto" w:sz="4" w:space="0"/>
              <w:left w:val="single" w:color="auto" w:sz="4" w:space="0"/>
              <w:bottom w:val="single" w:color="auto" w:sz="4" w:space="0"/>
              <w:right w:val="single" w:color="auto" w:sz="4" w:space="0"/>
            </w:tcBorders>
            <w:vAlign w:val="bottom"/>
            <w:hideMark/>
          </w:tcPr>
          <w:p w:rsidRPr="00AC477A" w:rsidR="000A38B5" w:rsidP="00E219D8" w:rsidRDefault="000A38B5" w14:paraId="32AE9971" w14:textId="77777777">
            <w:pPr>
              <w:keepNext/>
              <w:rPr>
                <w:sz w:val="20"/>
                <w:szCs w:val="20"/>
                <w:lang w:val="en-IN"/>
              </w:rPr>
            </w:pPr>
            <w:r>
              <w:rPr>
                <w:color w:val="000000" w:themeColor="text1"/>
                <w:sz w:val="20"/>
                <w:szCs w:val="20"/>
              </w:rPr>
              <w:t>North</w:t>
            </w:r>
          </w:p>
        </w:tc>
      </w:tr>
      <w:tr w:rsidRPr="00E83BEF" w:rsidR="000A38B5" w:rsidTr="00E219D8" w14:paraId="5867B8DC" w14:textId="77777777">
        <w:trPr>
          <w:trHeight w:val="300"/>
        </w:trPr>
        <w:tc>
          <w:tcPr>
            <w:tcW w:w="1532" w:type="dxa"/>
            <w:tcBorders>
              <w:top w:val="single" w:color="auto" w:sz="4" w:space="0"/>
              <w:left w:val="single" w:color="auto" w:sz="4" w:space="0"/>
              <w:bottom w:val="single" w:color="auto" w:sz="4" w:space="0"/>
              <w:right w:val="single" w:color="auto" w:sz="4" w:space="0"/>
            </w:tcBorders>
            <w:vAlign w:val="bottom"/>
          </w:tcPr>
          <w:p w:rsidRPr="40F3461E" w:rsidR="000A38B5" w:rsidP="00E219D8" w:rsidRDefault="000A38B5" w14:paraId="361B4F46" w14:textId="77777777">
            <w:pPr>
              <w:rPr>
                <w:color w:val="000000" w:themeColor="text1"/>
                <w:sz w:val="20"/>
                <w:szCs w:val="20"/>
              </w:rPr>
            </w:pPr>
            <w:r>
              <w:rPr>
                <w:color w:val="000000" w:themeColor="text1"/>
                <w:sz w:val="20"/>
                <w:szCs w:val="20"/>
              </w:rPr>
              <w:t>SamplePoints[]</w:t>
            </w:r>
          </w:p>
        </w:tc>
        <w:tc>
          <w:tcPr>
            <w:tcW w:w="3314" w:type="dxa"/>
            <w:tcBorders>
              <w:top w:val="single" w:color="auto" w:sz="4" w:space="0"/>
              <w:left w:val="single" w:color="auto" w:sz="4" w:space="0"/>
              <w:bottom w:val="single" w:color="auto" w:sz="4" w:space="0"/>
              <w:right w:val="single" w:color="auto" w:sz="4" w:space="0"/>
            </w:tcBorders>
            <w:vAlign w:val="bottom"/>
          </w:tcPr>
          <w:p w:rsidRPr="40F3461E" w:rsidR="000A38B5" w:rsidP="00E219D8" w:rsidRDefault="000A38B5" w14:paraId="50BCFE48" w14:textId="77777777">
            <w:pPr>
              <w:rPr>
                <w:color w:val="000000" w:themeColor="text1"/>
                <w:sz w:val="20"/>
                <w:szCs w:val="20"/>
              </w:rPr>
            </w:pPr>
            <w:r>
              <w:rPr>
                <w:color w:val="000000" w:themeColor="text1"/>
                <w:sz w:val="20"/>
                <w:szCs w:val="20"/>
              </w:rPr>
              <w:t>List of Sample for Tanks</w:t>
            </w:r>
          </w:p>
        </w:tc>
        <w:tc>
          <w:tcPr>
            <w:tcW w:w="1268" w:type="dxa"/>
            <w:tcBorders>
              <w:top w:val="single" w:color="auto" w:sz="4" w:space="0"/>
              <w:left w:val="single" w:color="auto" w:sz="4" w:space="0"/>
              <w:bottom w:val="single" w:color="auto" w:sz="4" w:space="0"/>
              <w:right w:val="single" w:color="auto" w:sz="4" w:space="0"/>
            </w:tcBorders>
            <w:vAlign w:val="bottom"/>
          </w:tcPr>
          <w:p w:rsidRPr="40F3461E" w:rsidR="000A38B5" w:rsidP="00E219D8" w:rsidRDefault="000A38B5" w14:paraId="7D73DF6D" w14:textId="77777777">
            <w:pPr>
              <w:rPr>
                <w:color w:val="000000" w:themeColor="text1"/>
                <w:sz w:val="20"/>
                <w:szCs w:val="20"/>
              </w:rPr>
            </w:pPr>
            <w:r>
              <w:rPr>
                <w:color w:val="000000" w:themeColor="text1"/>
                <w:sz w:val="20"/>
                <w:szCs w:val="20"/>
              </w:rPr>
              <w:t>No</w:t>
            </w:r>
          </w:p>
        </w:tc>
        <w:tc>
          <w:tcPr>
            <w:tcW w:w="1256" w:type="dxa"/>
            <w:tcBorders>
              <w:top w:val="single" w:color="auto" w:sz="4" w:space="0"/>
              <w:left w:val="single" w:color="auto" w:sz="4" w:space="0"/>
              <w:bottom w:val="single" w:color="auto" w:sz="4" w:space="0"/>
              <w:right w:val="single" w:color="auto" w:sz="4" w:space="0"/>
            </w:tcBorders>
            <w:vAlign w:val="bottom"/>
          </w:tcPr>
          <w:p w:rsidRPr="40F3461E" w:rsidR="000A38B5" w:rsidP="00E219D8" w:rsidRDefault="00F91B3B" w14:paraId="614F5F8B" w14:textId="163EF972">
            <w:pPr>
              <w:rPr>
                <w:color w:val="000000" w:themeColor="text1"/>
                <w:sz w:val="20"/>
                <w:szCs w:val="20"/>
              </w:rPr>
            </w:pPr>
            <w:r>
              <w:rPr>
                <w:color w:val="000000" w:themeColor="text1"/>
                <w:sz w:val="20"/>
                <w:szCs w:val="20"/>
              </w:rPr>
              <w:t>List&lt;string&gt;</w:t>
            </w:r>
          </w:p>
        </w:tc>
        <w:tc>
          <w:tcPr>
            <w:tcW w:w="1974" w:type="dxa"/>
            <w:tcBorders>
              <w:top w:val="single" w:color="auto" w:sz="4" w:space="0"/>
              <w:left w:val="single" w:color="auto" w:sz="4" w:space="0"/>
              <w:bottom w:val="single" w:color="auto" w:sz="4" w:space="0"/>
              <w:right w:val="single" w:color="auto" w:sz="4" w:space="0"/>
            </w:tcBorders>
            <w:vAlign w:val="bottom"/>
          </w:tcPr>
          <w:p w:rsidRPr="40F3461E" w:rsidR="000A38B5" w:rsidP="00E219D8" w:rsidRDefault="00F91B3B" w14:paraId="3D113695" w14:textId="1F474ADC">
            <w:pPr>
              <w:keepNext/>
              <w:rPr>
                <w:color w:val="000000" w:themeColor="text1"/>
                <w:sz w:val="20"/>
                <w:szCs w:val="20"/>
              </w:rPr>
            </w:pPr>
            <w:r>
              <w:rPr>
                <w:color w:val="000000" w:themeColor="text1"/>
                <w:sz w:val="20"/>
                <w:szCs w:val="20"/>
              </w:rPr>
              <w:t>["55-4"]</w:t>
            </w:r>
          </w:p>
        </w:tc>
      </w:tr>
      <w:tr w:rsidRPr="00E83BEF" w:rsidR="000A38B5" w:rsidTr="00E219D8" w14:paraId="21DC0C14" w14:textId="77777777">
        <w:trPr>
          <w:trHeight w:val="300"/>
        </w:trPr>
        <w:tc>
          <w:tcPr>
            <w:tcW w:w="1532" w:type="dxa"/>
            <w:tcBorders>
              <w:top w:val="single" w:color="auto" w:sz="4" w:space="0"/>
              <w:left w:val="single" w:color="auto" w:sz="4" w:space="0"/>
              <w:bottom w:val="single" w:color="auto" w:sz="4" w:space="0"/>
              <w:right w:val="single" w:color="auto" w:sz="4" w:space="0"/>
            </w:tcBorders>
            <w:vAlign w:val="bottom"/>
          </w:tcPr>
          <w:p w:rsidR="000A38B5" w:rsidP="00E219D8" w:rsidRDefault="000A38B5" w14:paraId="1E2BBBBF" w14:textId="77777777">
            <w:pPr>
              <w:rPr>
                <w:color w:val="000000" w:themeColor="text1"/>
                <w:sz w:val="20"/>
                <w:szCs w:val="20"/>
              </w:rPr>
            </w:pPr>
            <w:r>
              <w:rPr>
                <w:color w:val="000000" w:themeColor="text1"/>
                <w:sz w:val="20"/>
                <w:szCs w:val="20"/>
              </w:rPr>
              <w:t>Vessels[]</w:t>
            </w:r>
          </w:p>
        </w:tc>
        <w:tc>
          <w:tcPr>
            <w:tcW w:w="3314" w:type="dxa"/>
            <w:tcBorders>
              <w:top w:val="single" w:color="auto" w:sz="4" w:space="0"/>
              <w:left w:val="single" w:color="auto" w:sz="4" w:space="0"/>
              <w:bottom w:val="single" w:color="auto" w:sz="4" w:space="0"/>
              <w:right w:val="single" w:color="auto" w:sz="4" w:space="0"/>
            </w:tcBorders>
            <w:vAlign w:val="bottom"/>
          </w:tcPr>
          <w:p w:rsidRPr="40F3461E" w:rsidR="000A38B5" w:rsidP="00E219D8" w:rsidRDefault="000A38B5" w14:paraId="0ECE507A" w14:textId="77777777">
            <w:pPr>
              <w:rPr>
                <w:color w:val="000000" w:themeColor="text1"/>
                <w:sz w:val="20"/>
                <w:szCs w:val="20"/>
              </w:rPr>
            </w:pPr>
            <w:r>
              <w:rPr>
                <w:color w:val="000000" w:themeColor="text1"/>
                <w:sz w:val="20"/>
                <w:szCs w:val="20"/>
              </w:rPr>
              <w:t>List of vessels or Barge</w:t>
            </w:r>
          </w:p>
        </w:tc>
        <w:tc>
          <w:tcPr>
            <w:tcW w:w="1268" w:type="dxa"/>
            <w:tcBorders>
              <w:top w:val="single" w:color="auto" w:sz="4" w:space="0"/>
              <w:left w:val="single" w:color="auto" w:sz="4" w:space="0"/>
              <w:bottom w:val="single" w:color="auto" w:sz="4" w:space="0"/>
              <w:right w:val="single" w:color="auto" w:sz="4" w:space="0"/>
            </w:tcBorders>
            <w:vAlign w:val="bottom"/>
          </w:tcPr>
          <w:p w:rsidRPr="40F3461E" w:rsidR="000A38B5" w:rsidP="00E219D8" w:rsidRDefault="000A38B5" w14:paraId="1BF213BE" w14:textId="77777777">
            <w:pPr>
              <w:rPr>
                <w:color w:val="000000" w:themeColor="text1"/>
                <w:sz w:val="20"/>
                <w:szCs w:val="20"/>
              </w:rPr>
            </w:pPr>
            <w:r>
              <w:rPr>
                <w:color w:val="000000" w:themeColor="text1"/>
                <w:sz w:val="20"/>
                <w:szCs w:val="20"/>
              </w:rPr>
              <w:t>No</w:t>
            </w:r>
          </w:p>
        </w:tc>
        <w:tc>
          <w:tcPr>
            <w:tcW w:w="1256" w:type="dxa"/>
            <w:tcBorders>
              <w:top w:val="single" w:color="auto" w:sz="4" w:space="0"/>
              <w:left w:val="single" w:color="auto" w:sz="4" w:space="0"/>
              <w:bottom w:val="single" w:color="auto" w:sz="4" w:space="0"/>
              <w:right w:val="single" w:color="auto" w:sz="4" w:space="0"/>
            </w:tcBorders>
            <w:vAlign w:val="bottom"/>
          </w:tcPr>
          <w:p w:rsidRPr="40F3461E" w:rsidR="000A38B5" w:rsidP="00E219D8" w:rsidRDefault="00F91B3B" w14:paraId="30EC1513" w14:textId="2DA11AD3">
            <w:pPr>
              <w:rPr>
                <w:color w:val="000000" w:themeColor="text1"/>
                <w:sz w:val="20"/>
                <w:szCs w:val="20"/>
              </w:rPr>
            </w:pPr>
            <w:r>
              <w:rPr>
                <w:color w:val="000000" w:themeColor="text1"/>
                <w:sz w:val="20"/>
                <w:szCs w:val="20"/>
              </w:rPr>
              <w:t>List&lt;string&gt;</w:t>
            </w:r>
          </w:p>
        </w:tc>
        <w:tc>
          <w:tcPr>
            <w:tcW w:w="1974" w:type="dxa"/>
            <w:tcBorders>
              <w:top w:val="single" w:color="auto" w:sz="4" w:space="0"/>
              <w:left w:val="single" w:color="auto" w:sz="4" w:space="0"/>
              <w:bottom w:val="single" w:color="auto" w:sz="4" w:space="0"/>
              <w:right w:val="single" w:color="auto" w:sz="4" w:space="0"/>
            </w:tcBorders>
            <w:vAlign w:val="bottom"/>
          </w:tcPr>
          <w:p w:rsidRPr="40F3461E" w:rsidR="000A38B5" w:rsidP="00E219D8" w:rsidRDefault="00F91B3B" w14:paraId="6BF14474" w14:textId="3C2E87CF">
            <w:pPr>
              <w:keepNext/>
              <w:rPr>
                <w:color w:val="000000" w:themeColor="text1"/>
                <w:sz w:val="20"/>
                <w:szCs w:val="20"/>
              </w:rPr>
            </w:pPr>
            <w:r>
              <w:rPr>
                <w:color w:val="000000" w:themeColor="text1"/>
                <w:sz w:val="20"/>
                <w:szCs w:val="20"/>
              </w:rPr>
              <w:t>["MGX 713"]</w:t>
            </w:r>
          </w:p>
        </w:tc>
      </w:tr>
      <w:tr w:rsidRPr="00E83BEF" w:rsidR="000A38B5" w:rsidTr="00E219D8" w14:paraId="3AE2677E" w14:textId="77777777">
        <w:trPr>
          <w:trHeight w:val="300"/>
        </w:trPr>
        <w:tc>
          <w:tcPr>
            <w:tcW w:w="1532" w:type="dxa"/>
            <w:tcBorders>
              <w:top w:val="single" w:color="auto" w:sz="4" w:space="0"/>
              <w:left w:val="single" w:color="auto" w:sz="4" w:space="0"/>
              <w:bottom w:val="single" w:color="auto" w:sz="4" w:space="0"/>
              <w:right w:val="single" w:color="auto" w:sz="4" w:space="0"/>
            </w:tcBorders>
            <w:vAlign w:val="bottom"/>
          </w:tcPr>
          <w:p w:rsidRPr="40F3461E" w:rsidR="000A38B5" w:rsidP="00E219D8" w:rsidRDefault="000A38B5" w14:paraId="11C83183" w14:textId="77777777">
            <w:pPr>
              <w:rPr>
                <w:color w:val="000000" w:themeColor="text1"/>
                <w:sz w:val="20"/>
                <w:szCs w:val="20"/>
              </w:rPr>
            </w:pPr>
            <w:r>
              <w:rPr>
                <w:color w:val="000000" w:themeColor="text1"/>
                <w:sz w:val="20"/>
                <w:szCs w:val="20"/>
              </w:rPr>
              <w:t>IsImport</w:t>
            </w:r>
          </w:p>
        </w:tc>
        <w:tc>
          <w:tcPr>
            <w:tcW w:w="3314" w:type="dxa"/>
            <w:tcBorders>
              <w:top w:val="single" w:color="auto" w:sz="4" w:space="0"/>
              <w:left w:val="single" w:color="auto" w:sz="4" w:space="0"/>
              <w:bottom w:val="single" w:color="auto" w:sz="4" w:space="0"/>
              <w:right w:val="single" w:color="auto" w:sz="4" w:space="0"/>
            </w:tcBorders>
            <w:vAlign w:val="bottom"/>
          </w:tcPr>
          <w:p w:rsidRPr="40F3461E" w:rsidR="000A38B5" w:rsidP="00E219D8" w:rsidRDefault="000A38B5" w14:paraId="482024B0" w14:textId="77777777">
            <w:pPr>
              <w:rPr>
                <w:color w:val="000000" w:themeColor="text1"/>
                <w:sz w:val="20"/>
                <w:szCs w:val="20"/>
              </w:rPr>
            </w:pPr>
            <w:r>
              <w:rPr>
                <w:color w:val="000000" w:themeColor="text1"/>
                <w:sz w:val="20"/>
                <w:szCs w:val="20"/>
              </w:rPr>
              <w:t>If this is set to true, API will return response and if it is set to false, API will save data in IQDM DB</w:t>
            </w:r>
          </w:p>
        </w:tc>
        <w:tc>
          <w:tcPr>
            <w:tcW w:w="1268" w:type="dxa"/>
            <w:tcBorders>
              <w:top w:val="single" w:color="auto" w:sz="4" w:space="0"/>
              <w:left w:val="single" w:color="auto" w:sz="4" w:space="0"/>
              <w:bottom w:val="single" w:color="auto" w:sz="4" w:space="0"/>
              <w:right w:val="single" w:color="auto" w:sz="4" w:space="0"/>
            </w:tcBorders>
            <w:vAlign w:val="bottom"/>
          </w:tcPr>
          <w:p w:rsidRPr="40F3461E" w:rsidR="000A38B5" w:rsidP="00E219D8" w:rsidRDefault="000A38B5" w14:paraId="142C5353" w14:textId="77777777">
            <w:pPr>
              <w:rPr>
                <w:color w:val="000000" w:themeColor="text1"/>
                <w:sz w:val="20"/>
                <w:szCs w:val="20"/>
              </w:rPr>
            </w:pPr>
            <w:r>
              <w:rPr>
                <w:color w:val="000000" w:themeColor="text1"/>
                <w:sz w:val="20"/>
                <w:szCs w:val="20"/>
              </w:rPr>
              <w:t>No</w:t>
            </w:r>
          </w:p>
        </w:tc>
        <w:tc>
          <w:tcPr>
            <w:tcW w:w="1256" w:type="dxa"/>
            <w:tcBorders>
              <w:top w:val="single" w:color="auto" w:sz="4" w:space="0"/>
              <w:left w:val="single" w:color="auto" w:sz="4" w:space="0"/>
              <w:bottom w:val="single" w:color="auto" w:sz="4" w:space="0"/>
              <w:right w:val="single" w:color="auto" w:sz="4" w:space="0"/>
            </w:tcBorders>
            <w:vAlign w:val="bottom"/>
          </w:tcPr>
          <w:p w:rsidRPr="40F3461E" w:rsidR="000A38B5" w:rsidP="00E219D8" w:rsidRDefault="000A38B5" w14:paraId="03855366" w14:textId="77777777">
            <w:pPr>
              <w:rPr>
                <w:color w:val="000000" w:themeColor="text1"/>
                <w:sz w:val="20"/>
                <w:szCs w:val="20"/>
              </w:rPr>
            </w:pPr>
            <w:r>
              <w:rPr>
                <w:color w:val="000000" w:themeColor="text1"/>
                <w:sz w:val="20"/>
                <w:szCs w:val="20"/>
              </w:rPr>
              <w:t>Bool</w:t>
            </w:r>
          </w:p>
        </w:tc>
        <w:tc>
          <w:tcPr>
            <w:tcW w:w="1974" w:type="dxa"/>
            <w:tcBorders>
              <w:top w:val="single" w:color="auto" w:sz="4" w:space="0"/>
              <w:left w:val="single" w:color="auto" w:sz="4" w:space="0"/>
              <w:bottom w:val="single" w:color="auto" w:sz="4" w:space="0"/>
              <w:right w:val="single" w:color="auto" w:sz="4" w:space="0"/>
            </w:tcBorders>
            <w:vAlign w:val="bottom"/>
          </w:tcPr>
          <w:p w:rsidRPr="40F3461E" w:rsidR="000A38B5" w:rsidP="00E219D8" w:rsidRDefault="000A38B5" w14:paraId="2CDD2508" w14:textId="77777777">
            <w:pPr>
              <w:keepNext/>
              <w:rPr>
                <w:color w:val="000000" w:themeColor="text1"/>
                <w:sz w:val="20"/>
                <w:szCs w:val="20"/>
              </w:rPr>
            </w:pPr>
            <w:r>
              <w:rPr>
                <w:color w:val="000000" w:themeColor="text1"/>
                <w:sz w:val="20"/>
                <w:szCs w:val="20"/>
              </w:rPr>
              <w:t>True/false</w:t>
            </w:r>
          </w:p>
        </w:tc>
      </w:tr>
      <w:tr w:rsidRPr="00E83BEF" w:rsidR="000A38B5" w:rsidTr="00E219D8" w14:paraId="2F449207" w14:textId="77777777">
        <w:trPr>
          <w:trHeight w:val="300"/>
        </w:trPr>
        <w:tc>
          <w:tcPr>
            <w:tcW w:w="1532" w:type="dxa"/>
            <w:tcBorders>
              <w:top w:val="single" w:color="auto" w:sz="4" w:space="0"/>
              <w:left w:val="single" w:color="auto" w:sz="6" w:space="0"/>
              <w:bottom w:val="single" w:color="auto" w:sz="6" w:space="0"/>
              <w:right w:val="single" w:color="auto" w:sz="6" w:space="0"/>
            </w:tcBorders>
            <w:vAlign w:val="bottom"/>
          </w:tcPr>
          <w:p w:rsidRPr="00D9017F" w:rsidR="000A38B5" w:rsidP="00E219D8" w:rsidRDefault="000A38B5" w14:paraId="1AA92079" w14:textId="77777777">
            <w:pPr>
              <w:rPr>
                <w:color w:val="000000" w:themeColor="text1"/>
                <w:sz w:val="20"/>
                <w:szCs w:val="20"/>
              </w:rPr>
            </w:pPr>
            <w:r>
              <w:rPr>
                <w:color w:val="000000" w:themeColor="text1"/>
                <w:sz w:val="20"/>
                <w:szCs w:val="20"/>
              </w:rPr>
              <w:t>UseServiceBus</w:t>
            </w:r>
          </w:p>
        </w:tc>
        <w:tc>
          <w:tcPr>
            <w:tcW w:w="3314" w:type="dxa"/>
            <w:tcBorders>
              <w:top w:val="single" w:color="auto" w:sz="4" w:space="0"/>
              <w:left w:val="nil"/>
              <w:bottom w:val="single" w:color="auto" w:sz="6" w:space="0"/>
              <w:right w:val="single" w:color="auto" w:sz="6" w:space="0"/>
            </w:tcBorders>
            <w:vAlign w:val="bottom"/>
          </w:tcPr>
          <w:p w:rsidR="000A38B5" w:rsidP="00E219D8" w:rsidRDefault="000A38B5" w14:paraId="654F714F" w14:textId="6C6E8DCC">
            <w:pPr>
              <w:rPr>
                <w:color w:val="000000" w:themeColor="text1"/>
                <w:sz w:val="20"/>
                <w:szCs w:val="20"/>
              </w:rPr>
            </w:pPr>
            <w:r>
              <w:rPr>
                <w:color w:val="000000" w:themeColor="text1"/>
                <w:sz w:val="20"/>
                <w:szCs w:val="20"/>
              </w:rPr>
              <w:t xml:space="preserve">If this is set to true, API will use durable functions and req/response service bus queues, otherwise the request service calls the response service directly.</w:t>
            </w:r>
          </w:p>
        </w:tc>
        <w:tc>
          <w:tcPr>
            <w:tcW w:w="1268" w:type="dxa"/>
            <w:tcBorders>
              <w:top w:val="single" w:color="auto" w:sz="4" w:space="0"/>
              <w:left w:val="nil"/>
              <w:bottom w:val="single" w:color="auto" w:sz="6" w:space="0"/>
              <w:right w:val="single" w:color="auto" w:sz="6" w:space="0"/>
            </w:tcBorders>
            <w:vAlign w:val="bottom"/>
          </w:tcPr>
          <w:p w:rsidR="000A38B5" w:rsidP="00E219D8" w:rsidRDefault="000A38B5" w14:paraId="33BADC1C" w14:textId="77777777">
            <w:pPr>
              <w:rPr>
                <w:color w:val="000000" w:themeColor="text1"/>
                <w:sz w:val="20"/>
                <w:szCs w:val="20"/>
              </w:rPr>
            </w:pPr>
            <w:r>
              <w:rPr>
                <w:color w:val="000000" w:themeColor="text1"/>
                <w:sz w:val="20"/>
                <w:szCs w:val="20"/>
              </w:rPr>
              <w:t>No</w:t>
            </w:r>
          </w:p>
        </w:tc>
        <w:tc>
          <w:tcPr>
            <w:tcW w:w="1256" w:type="dxa"/>
            <w:tcBorders>
              <w:top w:val="single" w:color="auto" w:sz="4" w:space="0"/>
              <w:left w:val="nil"/>
              <w:bottom w:val="single" w:color="auto" w:sz="6" w:space="0"/>
              <w:right w:val="single" w:color="auto" w:sz="6" w:space="0"/>
            </w:tcBorders>
            <w:vAlign w:val="bottom"/>
          </w:tcPr>
          <w:p w:rsidR="000A38B5" w:rsidP="00E219D8" w:rsidRDefault="000A38B5" w14:paraId="229AF40B" w14:textId="77777777">
            <w:pPr>
              <w:rPr>
                <w:color w:val="000000" w:themeColor="text1"/>
                <w:sz w:val="20"/>
                <w:szCs w:val="20"/>
              </w:rPr>
            </w:pPr>
            <w:r>
              <w:rPr>
                <w:color w:val="000000" w:themeColor="text1"/>
                <w:sz w:val="20"/>
                <w:szCs w:val="20"/>
              </w:rPr>
              <w:t>Bool</w:t>
            </w:r>
          </w:p>
        </w:tc>
        <w:tc>
          <w:tcPr>
            <w:tcW w:w="1974" w:type="dxa"/>
            <w:tcBorders>
              <w:top w:val="single" w:color="auto" w:sz="4" w:space="0"/>
              <w:left w:val="nil"/>
              <w:bottom w:val="single" w:color="auto" w:sz="6" w:space="0"/>
              <w:right w:val="single" w:color="auto" w:sz="6" w:space="0"/>
            </w:tcBorders>
            <w:vAlign w:val="bottom"/>
          </w:tcPr>
          <w:p w:rsidR="000A38B5" w:rsidP="00E219D8" w:rsidRDefault="000A38B5" w14:paraId="2D91039E" w14:textId="77777777">
            <w:pPr>
              <w:keepNext/>
              <w:rPr>
                <w:color w:val="000000" w:themeColor="text1"/>
                <w:sz w:val="20"/>
                <w:szCs w:val="20"/>
              </w:rPr>
            </w:pPr>
            <w:r>
              <w:rPr>
                <w:color w:val="000000" w:themeColor="text1"/>
                <w:sz w:val="20"/>
                <w:szCs w:val="20"/>
              </w:rPr>
              <w:t>True/false</w:t>
            </w:r>
          </w:p>
        </w:tc>
      </w:tr>
    </w:tbl>
    <w:p w:rsidRPr="00E83BEF" w:rsidR="000A38B5" w:rsidP="004219D8" w:rsidRDefault="004219D8" w14:paraId="74A2D0E9" w14:textId="2E9A7376">
      <w:pPr>
        <w:pStyle w:val="Caption"/>
        <w:rPr>
          <w:lang w:val="en-IN"/>
        </w:rPr>
      </w:pPr>
      <w:bookmarkStart w:name="_Toc240485195" w:id="178"/>
      <w:r>
        <w:t xml:space="preserve">Table </w:t>
        <w:fldChar w:fldCharType="begin"/>
        <w:instrText>STYLEREF 1 \s</w:instrText>
        <w:fldChar w:fldCharType="separate"/>
      </w:r>
      <w:r>
        <w:rPr>
          <w:noProof/>
        </w:rPr>
        <w:t>2</w:t>
      </w:r>
      <w:r>
        <w:fldChar w:fldCharType="end"/>
        <w:t>-</w:t>
        <w:fldChar w:fldCharType="begin"/>
        <w:instrText>SEQ Table \* ARABIC \s 1</w:instrText>
        <w:fldChar w:fldCharType="separate"/>
      </w:r>
      <w:r>
        <w:rPr>
          <w:noProof/>
        </w:rPr>
        <w:t>54</w:t>
      </w:r>
      <w:r>
        <w:fldChar w:fldCharType="end"/>
        <w:t>: Terminal Actual Quality - API Endpoint - Request Parameters</w:t>
      </w:r>
      <w:bookmarkEnd w:id="178"/>
    </w:p>
    <w:p w:rsidRPr="00E83BEF" w:rsidR="000A38B5" w:rsidP="000A38B5" w:rsidRDefault="000A38B5" w14:paraId="25356798" w14:textId="77777777">
      <w:pPr>
        <w:rPr>
          <w:rFonts w:cstheme="minorHAnsi"/>
          <w:sz w:val="20"/>
          <w:szCs w:val="20"/>
        </w:rPr>
      </w:pPr>
      <w:r>
        <w:rPr>
          <w:rFonts w:cstheme="minorHAnsi"/>
          <w:sz w:val="20"/>
          <w:szCs w:val="20"/>
        </w:rPr>
        <w:t>Response Model:</w:t>
      </w:r>
    </w:p>
    <w:p w:rsidRPr="00E83BEF" w:rsidR="000A38B5" w:rsidP="000A38B5" w:rsidRDefault="0086621B" w14:paraId="0CD3E9E5" w14:textId="2F6D3539">
      <w:pPr>
        <w:rPr>
          <w:rFonts w:cstheme="minorHAnsi"/>
          <w:sz w:val="20"/>
          <w:szCs w:val="20"/>
        </w:rPr>
      </w:pPr>
      <w:r>
        <w:rPr>
          <w:rFonts w:cstheme="minorHAnsi"/>
          <w:sz w:val="20"/>
          <w:szCs w:val="20"/>
        </w:rPr>
        <w:t>The response contains detailed Quality data enriched with metadata, classification, and calculated attributes. The table lists the PQCore source fields that fill the response model; the response attributes themselves are those of the mapping table below.</w:t>
      </w:r>
    </w:p>
    <w:tbl>
      <w:tblPr>
        <w:tblW w:w="5000" w:type="pct"/>
        <w:tblLook w:val="04A0" w:firstRow="1" w:lastRow="0" w:firstColumn="1" w:lastColumn="0" w:noHBand="0" w:noVBand="1"/>
      </w:tblPr>
      <w:tblGrid>
        <w:gridCol w:w="2965"/>
        <w:gridCol w:w="1300"/>
        <w:gridCol w:w="979"/>
        <w:gridCol w:w="946"/>
        <w:gridCol w:w="838"/>
        <w:gridCol w:w="2312"/>
      </w:tblGrid>
      <w:tr w:rsidRPr="00E83BEF" w:rsidR="000A38B5" w:rsidTr="00E219D8" w14:paraId="11A1C6B5" w14:textId="77777777">
        <w:trPr>
          <w:trHeight w:val="315"/>
        </w:trPr>
        <w:tc>
          <w:tcPr>
            <w:tcW w:w="1648" w:type="pct"/>
            <w:tcBorders>
              <w:top w:val="single" w:color="auto" w:sz="8" w:space="0"/>
              <w:left w:val="single" w:color="auto" w:sz="8" w:space="0"/>
              <w:bottom w:val="single" w:color="auto" w:sz="8" w:space="0"/>
              <w:right w:val="single" w:color="auto" w:sz="8" w:space="0"/>
            </w:tcBorders>
            <w:shd w:val="clear" w:color="000000" w:fill="2F5597"/>
            <w:vAlign w:val="center"/>
            <w:hideMark/>
          </w:tcPr>
          <w:p w:rsidRPr="00E83BEF" w:rsidR="000A38B5" w:rsidP="00E219D8" w:rsidRDefault="000A38B5" w14:paraId="38C0A818" w14:textId="77777777">
            <w:pPr>
              <w:spacing w:after="0" w:line="240" w:lineRule="auto"/>
              <w:jc w:val="left"/>
              <w:rPr>
                <w:rFonts w:eastAsia="Times New Roman" w:cstheme="minorHAnsi"/>
                <w:b/>
                <w:bCs/>
                <w:color w:val="FFFFFF"/>
                <w:sz w:val="20"/>
                <w:szCs w:val="20"/>
              </w:rPr>
            </w:pPr>
            <w:r>
              <w:rPr>
                <w:rFonts w:eastAsia="Times New Roman" w:cstheme="minorHAnsi"/>
                <w:b/>
                <w:bCs/>
                <w:color w:val="FFFFFF"/>
                <w:sz w:val="20"/>
                <w:szCs w:val="20"/>
              </w:rPr>
              <w:t>Source Field</w:t>
            </w:r>
          </w:p>
        </w:tc>
        <w:tc>
          <w:tcPr>
            <w:tcW w:w="667" w:type="pct"/>
            <w:tcBorders>
              <w:top w:val="single" w:color="auto" w:sz="8" w:space="0"/>
              <w:left w:val="nil"/>
              <w:bottom w:val="single" w:color="auto" w:sz="8" w:space="0"/>
              <w:right w:val="single" w:color="auto" w:sz="8" w:space="0"/>
            </w:tcBorders>
            <w:shd w:val="clear" w:color="000000" w:fill="2F5597"/>
            <w:vAlign w:val="center"/>
            <w:hideMark/>
          </w:tcPr>
          <w:p w:rsidRPr="00E83BEF" w:rsidR="000A38B5" w:rsidP="00E219D8" w:rsidRDefault="000A38B5" w14:paraId="51FD7982" w14:textId="77777777">
            <w:pPr>
              <w:spacing w:after="0" w:line="240" w:lineRule="auto"/>
              <w:jc w:val="left"/>
              <w:rPr>
                <w:rFonts w:eastAsia="Times New Roman" w:cstheme="minorHAnsi"/>
                <w:b/>
                <w:bCs/>
                <w:color w:val="FFFFFF"/>
                <w:sz w:val="20"/>
                <w:szCs w:val="20"/>
              </w:rPr>
            </w:pPr>
            <w:r>
              <w:rPr>
                <w:rFonts w:eastAsia="Times New Roman" w:cstheme="minorHAnsi"/>
                <w:b/>
                <w:bCs/>
                <w:color w:val="FFFFFF" w:themeColor="background1"/>
                <w:sz w:val="20"/>
                <w:szCs w:val="20"/>
                <w:lang w:val="en-GB"/>
              </w:rPr>
              <w:t>Description</w:t>
            </w:r>
          </w:p>
        </w:tc>
        <w:tc>
          <w:tcPr>
            <w:tcW w:w="504" w:type="pct"/>
            <w:tcBorders>
              <w:top w:val="single" w:color="auto" w:sz="8" w:space="0"/>
              <w:left w:val="nil"/>
              <w:bottom w:val="single" w:color="auto" w:sz="8" w:space="0"/>
              <w:right w:val="single" w:color="auto" w:sz="8" w:space="0"/>
            </w:tcBorders>
            <w:shd w:val="clear" w:color="000000" w:fill="2F5597"/>
            <w:vAlign w:val="center"/>
            <w:hideMark/>
          </w:tcPr>
          <w:p w:rsidRPr="00E83BEF" w:rsidR="000A38B5" w:rsidP="00E219D8" w:rsidRDefault="000A38B5" w14:paraId="042B5370" w14:textId="77777777">
            <w:pPr>
              <w:spacing w:after="0" w:line="240" w:lineRule="auto"/>
              <w:jc w:val="left"/>
              <w:rPr>
                <w:rFonts w:eastAsia="Times New Roman" w:cstheme="minorHAnsi"/>
                <w:b/>
                <w:bCs/>
                <w:color w:val="FFFFFF"/>
                <w:sz w:val="20"/>
                <w:szCs w:val="20"/>
              </w:rPr>
            </w:pPr>
            <w:r>
              <w:rPr>
                <w:rFonts w:eastAsia="Times New Roman" w:cstheme="minorHAnsi"/>
                <w:b/>
                <w:bCs/>
                <w:color w:val="FFFFFF" w:themeColor="background1"/>
                <w:sz w:val="20"/>
                <w:szCs w:val="20"/>
                <w:lang w:val="en-GB"/>
              </w:rPr>
              <w:t>Mandatory</w:t>
            </w:r>
          </w:p>
        </w:tc>
        <w:tc>
          <w:tcPr>
            <w:tcW w:w="487" w:type="pct"/>
            <w:tcBorders>
              <w:top w:val="single" w:color="auto" w:sz="8" w:space="0"/>
              <w:left w:val="nil"/>
              <w:bottom w:val="single" w:color="auto" w:sz="8" w:space="0"/>
              <w:right w:val="single" w:color="auto" w:sz="8" w:space="0"/>
            </w:tcBorders>
            <w:shd w:val="clear" w:color="000000" w:fill="2F5597"/>
            <w:vAlign w:val="center"/>
            <w:hideMark/>
          </w:tcPr>
          <w:p w:rsidRPr="00E83BEF" w:rsidR="000A38B5" w:rsidP="00E219D8" w:rsidRDefault="000A38B5" w14:paraId="0D2C8FAF" w14:textId="77777777">
            <w:pPr>
              <w:spacing w:after="0" w:line="240" w:lineRule="auto"/>
              <w:jc w:val="left"/>
              <w:rPr>
                <w:rFonts w:eastAsia="Times New Roman" w:cstheme="minorHAnsi"/>
                <w:b/>
                <w:bCs/>
                <w:color w:val="FFFFFF"/>
                <w:sz w:val="20"/>
                <w:szCs w:val="20"/>
              </w:rPr>
            </w:pPr>
            <w:r>
              <w:rPr>
                <w:rFonts w:eastAsia="Times New Roman" w:cstheme="minorHAnsi"/>
                <w:b/>
                <w:bCs/>
                <w:color w:val="FFFFFF" w:themeColor="background1"/>
                <w:sz w:val="20"/>
                <w:szCs w:val="20"/>
                <w:lang w:val="en-GB"/>
              </w:rPr>
              <w:t>Composite Key</w:t>
            </w:r>
          </w:p>
        </w:tc>
        <w:tc>
          <w:tcPr>
            <w:tcW w:w="432" w:type="pct"/>
            <w:tcBorders>
              <w:top w:val="single" w:color="auto" w:sz="8" w:space="0"/>
              <w:left w:val="nil"/>
              <w:bottom w:val="single" w:color="auto" w:sz="8" w:space="0"/>
              <w:right w:val="single" w:color="auto" w:sz="8" w:space="0"/>
            </w:tcBorders>
            <w:shd w:val="clear" w:color="000000" w:fill="2F5597"/>
            <w:vAlign w:val="center"/>
            <w:hideMark/>
          </w:tcPr>
          <w:p w:rsidRPr="00E83BEF" w:rsidR="000A38B5" w:rsidP="00E219D8" w:rsidRDefault="000A38B5" w14:paraId="0190F58F" w14:textId="77777777">
            <w:pPr>
              <w:spacing w:after="0" w:line="240" w:lineRule="auto"/>
              <w:jc w:val="left"/>
              <w:rPr>
                <w:rFonts w:eastAsia="Times New Roman" w:cstheme="minorHAnsi"/>
                <w:b/>
                <w:bCs/>
                <w:color w:val="FFFFFF"/>
                <w:sz w:val="20"/>
                <w:szCs w:val="20"/>
              </w:rPr>
            </w:pPr>
            <w:r>
              <w:rPr>
                <w:rFonts w:eastAsia="Times New Roman" w:cstheme="minorHAnsi"/>
                <w:b/>
                <w:bCs/>
                <w:color w:val="FFFFFF" w:themeColor="background1"/>
                <w:sz w:val="20"/>
                <w:szCs w:val="20"/>
                <w:lang w:val="en-GB"/>
              </w:rPr>
              <w:t>Type</w:t>
            </w:r>
          </w:p>
        </w:tc>
        <w:tc>
          <w:tcPr>
            <w:tcW w:w="1262" w:type="pct"/>
            <w:tcBorders>
              <w:top w:val="single" w:color="auto" w:sz="8" w:space="0"/>
              <w:left w:val="nil"/>
              <w:bottom w:val="single" w:color="auto" w:sz="8" w:space="0"/>
              <w:right w:val="single" w:color="auto" w:sz="8" w:space="0"/>
            </w:tcBorders>
            <w:shd w:val="clear" w:color="000000" w:fill="2F5597"/>
            <w:vAlign w:val="center"/>
            <w:hideMark/>
          </w:tcPr>
          <w:p w:rsidRPr="00E83BEF" w:rsidR="000A38B5" w:rsidP="00E219D8" w:rsidRDefault="000A38B5" w14:paraId="31291F47" w14:textId="77777777">
            <w:pPr>
              <w:spacing w:after="0" w:line="240" w:lineRule="auto"/>
              <w:jc w:val="left"/>
              <w:rPr>
                <w:rFonts w:eastAsia="Times New Roman" w:cstheme="minorHAnsi"/>
                <w:b/>
                <w:bCs/>
                <w:color w:val="FFFFFF"/>
                <w:sz w:val="20"/>
                <w:szCs w:val="20"/>
              </w:rPr>
            </w:pPr>
            <w:r>
              <w:rPr>
                <w:rFonts w:eastAsia="Times New Roman" w:cstheme="minorHAnsi"/>
                <w:b/>
                <w:bCs/>
                <w:color w:val="FFFFFF"/>
                <w:sz w:val="20"/>
                <w:szCs w:val="20"/>
              </w:rPr>
              <w:t>Value</w:t>
            </w:r>
          </w:p>
        </w:tc>
      </w:tr>
      <w:tr w:rsidRPr="00E83BEF" w:rsidR="000A38B5" w:rsidTr="00E219D8" w14:paraId="4834265B" w14:textId="77777777">
        <w:trPr>
          <w:trHeight w:val="615"/>
        </w:trPr>
        <w:tc>
          <w:tcPr>
            <w:tcW w:w="1648" w:type="pct"/>
            <w:tcBorders>
              <w:top w:val="nil"/>
              <w:left w:val="single" w:color="auto" w:sz="8" w:space="0"/>
              <w:bottom w:val="single" w:color="auto" w:sz="8" w:space="0"/>
              <w:right w:val="single" w:color="auto" w:sz="8" w:space="0"/>
            </w:tcBorders>
            <w:vAlign w:val="bottom"/>
            <w:hideMark/>
          </w:tcPr>
          <w:p w:rsidRPr="00E83BEF" w:rsidR="000A38B5" w:rsidP="00E219D8" w:rsidRDefault="000A38B5" w14:paraId="0650B98E"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SampleResults.SamplePoint /</w:t>
              <w:br/>
              <w:t xml:space="preserve"> SampleProperties .Vessel</w:t>
            </w:r>
          </w:p>
        </w:tc>
        <w:tc>
          <w:tcPr>
            <w:tcW w:w="667" w:type="pct"/>
            <w:tcBorders>
              <w:top w:val="nil"/>
              <w:left w:val="nil"/>
              <w:bottom w:val="single" w:color="auto" w:sz="8" w:space="0"/>
              <w:right w:val="single" w:color="auto" w:sz="8" w:space="0"/>
            </w:tcBorders>
            <w:vAlign w:val="center"/>
            <w:hideMark/>
          </w:tcPr>
          <w:p w:rsidRPr="00E83BEF" w:rsidR="000A38B5" w:rsidP="00E219D8" w:rsidRDefault="000A38B5" w14:paraId="61EB235C"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Source equipment identifier (Tank or Vessel-For Vessel or Barge)</w:t>
            </w:r>
          </w:p>
        </w:tc>
        <w:tc>
          <w:tcPr>
            <w:tcW w:w="504" w:type="pct"/>
            <w:tcBorders>
              <w:top w:val="nil"/>
              <w:left w:val="nil"/>
              <w:bottom w:val="single" w:color="auto" w:sz="8" w:space="0"/>
              <w:right w:val="single" w:color="auto" w:sz="8" w:space="0"/>
            </w:tcBorders>
            <w:vAlign w:val="center"/>
            <w:hideMark/>
          </w:tcPr>
          <w:p w:rsidRPr="00E83BEF" w:rsidR="000A38B5" w:rsidP="00E219D8" w:rsidRDefault="000A38B5" w14:paraId="14B86D68"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Yes</w:t>
            </w:r>
          </w:p>
        </w:tc>
        <w:tc>
          <w:tcPr>
            <w:tcW w:w="487" w:type="pct"/>
            <w:tcBorders>
              <w:top w:val="nil"/>
              <w:left w:val="nil"/>
              <w:bottom w:val="single" w:color="auto" w:sz="8" w:space="0"/>
              <w:right w:val="single" w:color="auto" w:sz="8" w:space="0"/>
            </w:tcBorders>
            <w:vAlign w:val="center"/>
            <w:hideMark/>
          </w:tcPr>
          <w:p w:rsidRPr="00E83BEF" w:rsidR="000A38B5" w:rsidP="00E219D8" w:rsidRDefault="000A38B5" w14:paraId="0249FD03"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No</w:t>
            </w:r>
          </w:p>
        </w:tc>
        <w:tc>
          <w:tcPr>
            <w:tcW w:w="432" w:type="pct"/>
            <w:tcBorders>
              <w:top w:val="nil"/>
              <w:left w:val="nil"/>
              <w:bottom w:val="single" w:color="auto" w:sz="8" w:space="0"/>
              <w:right w:val="single" w:color="auto" w:sz="8" w:space="0"/>
            </w:tcBorders>
            <w:vAlign w:val="center"/>
            <w:hideMark/>
          </w:tcPr>
          <w:p w:rsidRPr="00E83BEF" w:rsidR="000A38B5" w:rsidP="00E219D8" w:rsidRDefault="000A38B5" w14:paraId="6B7C017A"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string</w:t>
            </w:r>
          </w:p>
        </w:tc>
        <w:tc>
          <w:tcPr>
            <w:tcW w:w="1262" w:type="pct"/>
            <w:tcBorders>
              <w:top w:val="nil"/>
              <w:left w:val="nil"/>
              <w:bottom w:val="single" w:color="auto" w:sz="8" w:space="0"/>
              <w:right w:val="single" w:color="auto" w:sz="8" w:space="0"/>
            </w:tcBorders>
            <w:vAlign w:val="center"/>
            <w:hideMark/>
          </w:tcPr>
          <w:p w:rsidRPr="00E83BEF" w:rsidR="000A38B5" w:rsidP="00E219D8" w:rsidRDefault="000A38B5" w14:paraId="0F5197AB"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55-4-For Tank/Vessel-For Vessel or Barge</w:t>
            </w:r>
          </w:p>
        </w:tc>
      </w:tr>
      <w:tr w:rsidRPr="00E83BEF" w:rsidR="000A38B5" w:rsidTr="00E219D8" w14:paraId="73F589E5" w14:textId="77777777">
        <w:trPr>
          <w:trHeight w:val="315"/>
        </w:trPr>
        <w:tc>
          <w:tcPr>
            <w:tcW w:w="1648" w:type="pct"/>
            <w:tcBorders>
              <w:top w:val="nil"/>
              <w:left w:val="single" w:color="auto" w:sz="8" w:space="0"/>
              <w:bottom w:val="single" w:color="auto" w:sz="8" w:space="0"/>
              <w:right w:val="single" w:color="auto" w:sz="8" w:space="0"/>
            </w:tcBorders>
            <w:vAlign w:val="center"/>
            <w:hideMark/>
          </w:tcPr>
          <w:p w:rsidRPr="00E83BEF" w:rsidR="000A38B5" w:rsidP="00E219D8" w:rsidRDefault="000A38B5" w14:paraId="13B0437C"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SampleResults.SamplePointType</w:t>
            </w:r>
          </w:p>
        </w:tc>
        <w:tc>
          <w:tcPr>
            <w:tcW w:w="667" w:type="pct"/>
            <w:tcBorders>
              <w:top w:val="nil"/>
              <w:left w:val="nil"/>
              <w:bottom w:val="single" w:color="auto" w:sz="8" w:space="0"/>
              <w:right w:val="single" w:color="auto" w:sz="8" w:space="0"/>
            </w:tcBorders>
            <w:vAlign w:val="center"/>
            <w:hideMark/>
          </w:tcPr>
          <w:p w:rsidRPr="00E83BEF" w:rsidR="000A38B5" w:rsidP="00E219D8" w:rsidRDefault="000A38B5" w14:paraId="6C199807"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Type of equipment</w:t>
            </w:r>
          </w:p>
        </w:tc>
        <w:tc>
          <w:tcPr>
            <w:tcW w:w="504" w:type="pct"/>
            <w:tcBorders>
              <w:top w:val="nil"/>
              <w:left w:val="nil"/>
              <w:bottom w:val="single" w:color="auto" w:sz="8" w:space="0"/>
              <w:right w:val="single" w:color="auto" w:sz="8" w:space="0"/>
            </w:tcBorders>
            <w:vAlign w:val="center"/>
            <w:hideMark/>
          </w:tcPr>
          <w:p w:rsidRPr="00E83BEF" w:rsidR="000A38B5" w:rsidP="00E219D8" w:rsidRDefault="000A38B5" w14:paraId="2CEA3649"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Yes</w:t>
            </w:r>
          </w:p>
        </w:tc>
        <w:tc>
          <w:tcPr>
            <w:tcW w:w="487" w:type="pct"/>
            <w:tcBorders>
              <w:top w:val="nil"/>
              <w:left w:val="nil"/>
              <w:bottom w:val="single" w:color="auto" w:sz="8" w:space="0"/>
              <w:right w:val="single" w:color="auto" w:sz="8" w:space="0"/>
            </w:tcBorders>
            <w:vAlign w:val="center"/>
            <w:hideMark/>
          </w:tcPr>
          <w:p w:rsidRPr="00E83BEF" w:rsidR="000A38B5" w:rsidP="00E219D8" w:rsidRDefault="000A38B5" w14:paraId="30315E2B"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Yes</w:t>
            </w:r>
          </w:p>
        </w:tc>
        <w:tc>
          <w:tcPr>
            <w:tcW w:w="432" w:type="pct"/>
            <w:tcBorders>
              <w:top w:val="nil"/>
              <w:left w:val="nil"/>
              <w:bottom w:val="single" w:color="auto" w:sz="8" w:space="0"/>
              <w:right w:val="single" w:color="auto" w:sz="8" w:space="0"/>
            </w:tcBorders>
            <w:vAlign w:val="center"/>
            <w:hideMark/>
          </w:tcPr>
          <w:p w:rsidRPr="00E83BEF" w:rsidR="000A38B5" w:rsidP="00E219D8" w:rsidRDefault="000A38B5" w14:paraId="70F674AE"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string</w:t>
            </w:r>
          </w:p>
        </w:tc>
        <w:tc>
          <w:tcPr>
            <w:tcW w:w="1262" w:type="pct"/>
            <w:tcBorders>
              <w:top w:val="nil"/>
              <w:left w:val="nil"/>
              <w:bottom w:val="single" w:color="auto" w:sz="8" w:space="0"/>
              <w:right w:val="single" w:color="auto" w:sz="8" w:space="0"/>
            </w:tcBorders>
            <w:vAlign w:val="bottom"/>
            <w:hideMark/>
          </w:tcPr>
          <w:p w:rsidRPr="00E83BEF" w:rsidR="000A38B5" w:rsidP="00E219D8" w:rsidRDefault="000A38B5" w14:paraId="39E727FB"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SamplePointType/Vessel/Barge</w:t>
            </w:r>
          </w:p>
        </w:tc>
      </w:tr>
      <w:tr w:rsidRPr="00E83BEF" w:rsidR="000A38B5" w:rsidTr="00E219D8" w14:paraId="395ED0A9" w14:textId="77777777">
        <w:trPr>
          <w:trHeight w:val="315"/>
        </w:trPr>
        <w:tc>
          <w:tcPr>
            <w:tcW w:w="1648" w:type="pct"/>
            <w:tcBorders>
              <w:top w:val="nil"/>
              <w:left w:val="single" w:color="auto" w:sz="8" w:space="0"/>
              <w:bottom w:val="single" w:color="auto" w:sz="8" w:space="0"/>
              <w:right w:val="single" w:color="auto" w:sz="8" w:space="0"/>
            </w:tcBorders>
            <w:vAlign w:val="center"/>
            <w:hideMark/>
          </w:tcPr>
          <w:p w:rsidRPr="00E83BEF" w:rsidR="000A38B5" w:rsidP="00E219D8" w:rsidRDefault="000A38B5" w14:paraId="2DB7FB7F"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SampleResults.Test</w:t>
            </w:r>
          </w:p>
        </w:tc>
        <w:tc>
          <w:tcPr>
            <w:tcW w:w="667" w:type="pct"/>
            <w:tcBorders>
              <w:top w:val="nil"/>
              <w:left w:val="nil"/>
              <w:bottom w:val="single" w:color="auto" w:sz="8" w:space="0"/>
              <w:right w:val="single" w:color="auto" w:sz="8" w:space="0"/>
            </w:tcBorders>
            <w:vAlign w:val="center"/>
            <w:hideMark/>
          </w:tcPr>
          <w:p w:rsidRPr="00E83BEF" w:rsidR="000A38B5" w:rsidP="00E219D8" w:rsidRDefault="000A38B5" w14:paraId="063800CC"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Quality property tag identifier</w:t>
            </w:r>
          </w:p>
        </w:tc>
        <w:tc>
          <w:tcPr>
            <w:tcW w:w="504" w:type="pct"/>
            <w:tcBorders>
              <w:top w:val="nil"/>
              <w:left w:val="nil"/>
              <w:bottom w:val="single" w:color="auto" w:sz="8" w:space="0"/>
              <w:right w:val="single" w:color="auto" w:sz="8" w:space="0"/>
            </w:tcBorders>
            <w:vAlign w:val="center"/>
            <w:hideMark/>
          </w:tcPr>
          <w:p w:rsidRPr="00E83BEF" w:rsidR="000A38B5" w:rsidP="00E219D8" w:rsidRDefault="000A38B5" w14:paraId="2D83346E"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Yes</w:t>
            </w:r>
          </w:p>
        </w:tc>
        <w:tc>
          <w:tcPr>
            <w:tcW w:w="487" w:type="pct"/>
            <w:tcBorders>
              <w:top w:val="nil"/>
              <w:left w:val="nil"/>
              <w:bottom w:val="single" w:color="auto" w:sz="8" w:space="0"/>
              <w:right w:val="single" w:color="auto" w:sz="8" w:space="0"/>
            </w:tcBorders>
            <w:vAlign w:val="center"/>
            <w:hideMark/>
          </w:tcPr>
          <w:p w:rsidRPr="00E83BEF" w:rsidR="000A38B5" w:rsidP="00E219D8" w:rsidRDefault="000A38B5" w14:paraId="1D7F1AC8"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No</w:t>
            </w:r>
          </w:p>
        </w:tc>
        <w:tc>
          <w:tcPr>
            <w:tcW w:w="432" w:type="pct"/>
            <w:tcBorders>
              <w:top w:val="nil"/>
              <w:left w:val="nil"/>
              <w:bottom w:val="single" w:color="auto" w:sz="8" w:space="0"/>
              <w:right w:val="single" w:color="auto" w:sz="8" w:space="0"/>
            </w:tcBorders>
            <w:vAlign w:val="center"/>
            <w:hideMark/>
          </w:tcPr>
          <w:p w:rsidRPr="00E83BEF" w:rsidR="000A38B5" w:rsidP="00E219D8" w:rsidRDefault="000A38B5" w14:paraId="303334B0"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string</w:t>
            </w:r>
          </w:p>
        </w:tc>
        <w:tc>
          <w:tcPr>
            <w:tcW w:w="1262" w:type="pct"/>
            <w:tcBorders>
              <w:top w:val="nil"/>
              <w:left w:val="nil"/>
              <w:bottom w:val="single" w:color="auto" w:sz="8" w:space="0"/>
              <w:right w:val="single" w:color="auto" w:sz="8" w:space="0"/>
            </w:tcBorders>
            <w:vAlign w:val="center"/>
            <w:hideMark/>
          </w:tcPr>
          <w:p w:rsidRPr="00E83BEF" w:rsidR="000A38B5" w:rsidP="00E219D8" w:rsidRDefault="00FB7DCD" w14:paraId="37790919" w14:textId="23D278F0">
            <w:pPr>
              <w:spacing w:after="0" w:line="240" w:lineRule="auto"/>
              <w:jc w:val="left"/>
              <w:rPr>
                <w:rFonts w:eastAsia="Times New Roman" w:cstheme="minorHAnsi"/>
                <w:color w:val="000000"/>
                <w:sz w:val="20"/>
                <w:szCs w:val="20"/>
              </w:rPr>
            </w:pPr>
            <w:r>
              <w:rPr>
                <w:rFonts w:eastAsia="Times New Roman" w:cstheme="minorHAnsi"/>
                <w:color w:val="000000"/>
                <w:sz w:val="20"/>
                <w:szCs w:val="20"/>
              </w:rPr>
              <w:t>Flash Point {ASTM D7094} (deg. F)</w:t>
            </w:r>
          </w:p>
        </w:tc>
      </w:tr>
      <w:tr w:rsidRPr="00E83BEF" w:rsidR="000A38B5" w:rsidTr="00E219D8" w14:paraId="315DA661" w14:textId="77777777">
        <w:trPr>
          <w:trHeight w:val="315"/>
        </w:trPr>
        <w:tc>
          <w:tcPr>
            <w:tcW w:w="1648" w:type="pct"/>
            <w:tcBorders>
              <w:top w:val="nil"/>
              <w:left w:val="single" w:color="auto" w:sz="8" w:space="0"/>
              <w:bottom w:val="single" w:color="auto" w:sz="8" w:space="0"/>
              <w:right w:val="single" w:color="auto" w:sz="8" w:space="0"/>
            </w:tcBorders>
            <w:vAlign w:val="center"/>
            <w:hideMark/>
          </w:tcPr>
          <w:p w:rsidRPr="00E83BEF" w:rsidR="000A38B5" w:rsidP="00E219D8" w:rsidRDefault="000A38B5" w14:paraId="0577AF4D"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SampleResults.TestResult</w:t>
            </w:r>
          </w:p>
        </w:tc>
        <w:tc>
          <w:tcPr>
            <w:tcW w:w="667" w:type="pct"/>
            <w:tcBorders>
              <w:top w:val="nil"/>
              <w:left w:val="nil"/>
              <w:bottom w:val="single" w:color="auto" w:sz="8" w:space="0"/>
              <w:right w:val="single" w:color="auto" w:sz="8" w:space="0"/>
            </w:tcBorders>
            <w:vAlign w:val="center"/>
            <w:hideMark/>
          </w:tcPr>
          <w:p w:rsidRPr="00E83BEF" w:rsidR="000A38B5" w:rsidP="00E219D8" w:rsidRDefault="000A38B5" w14:paraId="5B8CD086"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Value of Property</w:t>
            </w:r>
          </w:p>
        </w:tc>
        <w:tc>
          <w:tcPr>
            <w:tcW w:w="504" w:type="pct"/>
            <w:tcBorders>
              <w:top w:val="nil"/>
              <w:left w:val="nil"/>
              <w:bottom w:val="single" w:color="auto" w:sz="8" w:space="0"/>
              <w:right w:val="single" w:color="auto" w:sz="8" w:space="0"/>
            </w:tcBorders>
            <w:vAlign w:val="center"/>
            <w:hideMark/>
          </w:tcPr>
          <w:p w:rsidRPr="00E83BEF" w:rsidR="000A38B5" w:rsidP="00E219D8" w:rsidRDefault="000A38B5" w14:paraId="44287D52"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No</w:t>
            </w:r>
          </w:p>
        </w:tc>
        <w:tc>
          <w:tcPr>
            <w:tcW w:w="487" w:type="pct"/>
            <w:tcBorders>
              <w:top w:val="nil"/>
              <w:left w:val="nil"/>
              <w:bottom w:val="single" w:color="auto" w:sz="8" w:space="0"/>
              <w:right w:val="single" w:color="auto" w:sz="8" w:space="0"/>
            </w:tcBorders>
            <w:vAlign w:val="center"/>
            <w:hideMark/>
          </w:tcPr>
          <w:p w:rsidRPr="00E83BEF" w:rsidR="000A38B5" w:rsidP="00E219D8" w:rsidRDefault="000A38B5" w14:paraId="605C880E"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No</w:t>
            </w:r>
          </w:p>
        </w:tc>
        <w:tc>
          <w:tcPr>
            <w:tcW w:w="432" w:type="pct"/>
            <w:tcBorders>
              <w:top w:val="nil"/>
              <w:left w:val="nil"/>
              <w:bottom w:val="single" w:color="auto" w:sz="8" w:space="0"/>
              <w:right w:val="single" w:color="auto" w:sz="8" w:space="0"/>
            </w:tcBorders>
            <w:vAlign w:val="center"/>
            <w:hideMark/>
          </w:tcPr>
          <w:p w:rsidRPr="00E83BEF" w:rsidR="000A38B5" w:rsidP="00E219D8" w:rsidRDefault="000A38B5" w14:paraId="58DC760C"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string</w:t>
            </w:r>
          </w:p>
        </w:tc>
        <w:tc>
          <w:tcPr>
            <w:tcW w:w="1262" w:type="pct"/>
            <w:tcBorders>
              <w:top w:val="nil"/>
              <w:left w:val="nil"/>
              <w:bottom w:val="single" w:color="auto" w:sz="8" w:space="0"/>
              <w:right w:val="single" w:color="auto" w:sz="8" w:space="0"/>
            </w:tcBorders>
            <w:vAlign w:val="center"/>
            <w:hideMark/>
          </w:tcPr>
          <w:p w:rsidRPr="00E83BEF" w:rsidR="000A38B5" w:rsidP="00E219D8" w:rsidRDefault="000A38B5" w14:paraId="1CA998F5"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114</w:t>
            </w:r>
          </w:p>
        </w:tc>
      </w:tr>
      <w:tr w:rsidRPr="00E83BEF" w:rsidR="000A38B5" w:rsidTr="00E219D8" w14:paraId="02126DDF" w14:textId="77777777">
        <w:trPr>
          <w:trHeight w:val="315"/>
        </w:trPr>
        <w:tc>
          <w:tcPr>
            <w:tcW w:w="1648" w:type="pct"/>
            <w:tcBorders>
              <w:top w:val="nil"/>
              <w:left w:val="single" w:color="auto" w:sz="8" w:space="0"/>
              <w:bottom w:val="single" w:color="auto" w:sz="8" w:space="0"/>
              <w:right w:val="single" w:color="auto" w:sz="8" w:space="0"/>
            </w:tcBorders>
            <w:vAlign w:val="center"/>
            <w:hideMark/>
          </w:tcPr>
          <w:p w:rsidRPr="00E83BEF" w:rsidR="000A38B5" w:rsidP="00E219D8" w:rsidRDefault="000A38B5" w14:paraId="70C493A1"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SampleResults.Product</w:t>
            </w:r>
          </w:p>
        </w:tc>
        <w:tc>
          <w:tcPr>
            <w:tcW w:w="667" w:type="pct"/>
            <w:tcBorders>
              <w:top w:val="nil"/>
              <w:left w:val="nil"/>
              <w:bottom w:val="single" w:color="auto" w:sz="8" w:space="0"/>
              <w:right w:val="single" w:color="auto" w:sz="8" w:space="0"/>
            </w:tcBorders>
            <w:vAlign w:val="center"/>
            <w:hideMark/>
          </w:tcPr>
          <w:p w:rsidRPr="00E83BEF" w:rsidR="000A38B5" w:rsidP="00E219D8" w:rsidRDefault="000A38B5" w14:paraId="406070C3"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material code from source</w:t>
            </w:r>
          </w:p>
        </w:tc>
        <w:tc>
          <w:tcPr>
            <w:tcW w:w="504" w:type="pct"/>
            <w:tcBorders>
              <w:top w:val="nil"/>
              <w:left w:val="nil"/>
              <w:bottom w:val="single" w:color="auto" w:sz="8" w:space="0"/>
              <w:right w:val="single" w:color="auto" w:sz="8" w:space="0"/>
            </w:tcBorders>
            <w:vAlign w:val="center"/>
            <w:hideMark/>
          </w:tcPr>
          <w:p w:rsidRPr="00E83BEF" w:rsidR="000A38B5" w:rsidP="00E219D8" w:rsidRDefault="000A38B5" w14:paraId="4ED2CA9F"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Yes</w:t>
            </w:r>
          </w:p>
        </w:tc>
        <w:tc>
          <w:tcPr>
            <w:tcW w:w="487" w:type="pct"/>
            <w:tcBorders>
              <w:top w:val="nil"/>
              <w:left w:val="nil"/>
              <w:bottom w:val="single" w:color="auto" w:sz="8" w:space="0"/>
              <w:right w:val="single" w:color="auto" w:sz="8" w:space="0"/>
            </w:tcBorders>
            <w:vAlign w:val="center"/>
            <w:hideMark/>
          </w:tcPr>
          <w:p w:rsidRPr="00E83BEF" w:rsidR="000A38B5" w:rsidP="00E219D8" w:rsidRDefault="000A38B5" w14:paraId="07B4112E"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Yes</w:t>
            </w:r>
          </w:p>
        </w:tc>
        <w:tc>
          <w:tcPr>
            <w:tcW w:w="432" w:type="pct"/>
            <w:tcBorders>
              <w:top w:val="nil"/>
              <w:left w:val="nil"/>
              <w:bottom w:val="single" w:color="auto" w:sz="8" w:space="0"/>
              <w:right w:val="single" w:color="auto" w:sz="8" w:space="0"/>
            </w:tcBorders>
            <w:vAlign w:val="center"/>
            <w:hideMark/>
          </w:tcPr>
          <w:p w:rsidRPr="00E83BEF" w:rsidR="000A38B5" w:rsidP="00E219D8" w:rsidRDefault="000A38B5" w14:paraId="2203B5E7"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string</w:t>
            </w:r>
          </w:p>
        </w:tc>
        <w:tc>
          <w:tcPr>
            <w:tcW w:w="1262" w:type="pct"/>
            <w:tcBorders>
              <w:top w:val="nil"/>
              <w:left w:val="nil"/>
              <w:bottom w:val="single" w:color="auto" w:sz="8" w:space="0"/>
              <w:right w:val="single" w:color="auto" w:sz="8" w:space="0"/>
            </w:tcBorders>
            <w:vAlign w:val="center"/>
            <w:hideMark/>
          </w:tcPr>
          <w:p w:rsidRPr="00E83BEF" w:rsidR="000A38B5" w:rsidP="00E219D8" w:rsidRDefault="000A38B5" w14:paraId="03662E7F"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Jet A Fuel</w:t>
            </w:r>
          </w:p>
        </w:tc>
      </w:tr>
      <w:tr w:rsidRPr="00E83BEF" w:rsidR="000A38B5" w:rsidTr="00E219D8" w14:paraId="73D57269" w14:textId="77777777">
        <w:trPr>
          <w:trHeight w:val="525"/>
        </w:trPr>
        <w:tc>
          <w:tcPr>
            <w:tcW w:w="1648" w:type="pct"/>
            <w:tcBorders>
              <w:top w:val="nil"/>
              <w:left w:val="single" w:color="auto" w:sz="8" w:space="0"/>
              <w:bottom w:val="single" w:color="auto" w:sz="8" w:space="0"/>
              <w:right w:val="single" w:color="auto" w:sz="8" w:space="0"/>
            </w:tcBorders>
            <w:noWrap/>
            <w:vAlign w:val="bottom"/>
            <w:hideMark/>
          </w:tcPr>
          <w:p w:rsidRPr="00E83BEF" w:rsidR="000A38B5" w:rsidP="00E219D8" w:rsidRDefault="000A38B5" w14:paraId="180DAC2D"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SampleResults.ParentCommodity</w:t>
            </w:r>
          </w:p>
        </w:tc>
        <w:tc>
          <w:tcPr>
            <w:tcW w:w="667" w:type="pct"/>
            <w:tcBorders>
              <w:top w:val="nil"/>
              <w:left w:val="nil"/>
              <w:bottom w:val="single" w:color="auto" w:sz="8" w:space="0"/>
              <w:right w:val="single" w:color="auto" w:sz="8" w:space="0"/>
            </w:tcBorders>
            <w:vAlign w:val="center"/>
            <w:hideMark/>
          </w:tcPr>
          <w:p w:rsidRPr="00E83BEF" w:rsidR="000A38B5" w:rsidP="00E219D8" w:rsidRDefault="00447CB9" w14:paraId="5F92FB9C" w14:textId="7E17C0EE">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 xml:space="preserve">Parent Commodity of commodity from source or Profisee</w:t>
            </w:r>
          </w:p>
        </w:tc>
        <w:tc>
          <w:tcPr>
            <w:tcW w:w="504" w:type="pct"/>
            <w:tcBorders>
              <w:top w:val="nil"/>
              <w:left w:val="nil"/>
              <w:bottom w:val="single" w:color="auto" w:sz="8" w:space="0"/>
              <w:right w:val="single" w:color="auto" w:sz="8" w:space="0"/>
            </w:tcBorders>
            <w:vAlign w:val="center"/>
            <w:hideMark/>
          </w:tcPr>
          <w:p w:rsidRPr="00E83BEF" w:rsidR="000A38B5" w:rsidP="00E219D8" w:rsidRDefault="000A38B5" w14:paraId="24CB8888"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No</w:t>
            </w:r>
          </w:p>
        </w:tc>
        <w:tc>
          <w:tcPr>
            <w:tcW w:w="487" w:type="pct"/>
            <w:tcBorders>
              <w:top w:val="nil"/>
              <w:left w:val="nil"/>
              <w:bottom w:val="single" w:color="auto" w:sz="8" w:space="0"/>
              <w:right w:val="single" w:color="auto" w:sz="8" w:space="0"/>
            </w:tcBorders>
            <w:vAlign w:val="center"/>
            <w:hideMark/>
          </w:tcPr>
          <w:p w:rsidRPr="00E83BEF" w:rsidR="000A38B5" w:rsidP="00E219D8" w:rsidRDefault="000A38B5" w14:paraId="2F41A2B9"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No</w:t>
            </w:r>
          </w:p>
        </w:tc>
        <w:tc>
          <w:tcPr>
            <w:tcW w:w="432" w:type="pct"/>
            <w:tcBorders>
              <w:top w:val="nil"/>
              <w:left w:val="nil"/>
              <w:bottom w:val="single" w:color="auto" w:sz="8" w:space="0"/>
              <w:right w:val="single" w:color="auto" w:sz="8" w:space="0"/>
            </w:tcBorders>
            <w:vAlign w:val="center"/>
            <w:hideMark/>
          </w:tcPr>
          <w:p w:rsidRPr="00E83BEF" w:rsidR="000A38B5" w:rsidP="00E219D8" w:rsidRDefault="000A38B5" w14:paraId="040C5A78"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string</w:t>
            </w:r>
          </w:p>
        </w:tc>
        <w:tc>
          <w:tcPr>
            <w:tcW w:w="1262" w:type="pct"/>
            <w:tcBorders>
              <w:top w:val="nil"/>
              <w:left w:val="nil"/>
              <w:bottom w:val="single" w:color="auto" w:sz="8" w:space="0"/>
              <w:right w:val="single" w:color="auto" w:sz="8" w:space="0"/>
            </w:tcBorders>
            <w:vAlign w:val="center"/>
            <w:hideMark/>
          </w:tcPr>
          <w:p w:rsidRPr="00E83BEF" w:rsidR="000A38B5" w:rsidP="00E219D8" w:rsidRDefault="000A38B5" w14:paraId="68F7571A"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Light Product</w:t>
            </w:r>
          </w:p>
        </w:tc>
      </w:tr>
      <w:tr w:rsidRPr="00E83BEF" w:rsidR="000A38B5" w:rsidTr="00E219D8" w14:paraId="70849DA1" w14:textId="77777777">
        <w:trPr>
          <w:trHeight w:val="525"/>
        </w:trPr>
        <w:tc>
          <w:tcPr>
            <w:tcW w:w="1648" w:type="pct"/>
            <w:tcBorders>
              <w:top w:val="nil"/>
              <w:left w:val="single" w:color="auto" w:sz="8" w:space="0"/>
              <w:bottom w:val="single" w:color="auto" w:sz="8" w:space="0"/>
              <w:right w:val="single" w:color="auto" w:sz="8" w:space="0"/>
            </w:tcBorders>
            <w:noWrap/>
            <w:vAlign w:val="bottom"/>
            <w:hideMark/>
          </w:tcPr>
          <w:p w:rsidRPr="00E83BEF" w:rsidR="000A38B5" w:rsidP="00E219D8" w:rsidRDefault="000A38B5" w14:paraId="5E930A8C"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SampleResults.Commodity</w:t>
            </w:r>
          </w:p>
        </w:tc>
        <w:tc>
          <w:tcPr>
            <w:tcW w:w="667" w:type="pct"/>
            <w:tcBorders>
              <w:top w:val="nil"/>
              <w:left w:val="nil"/>
              <w:bottom w:val="single" w:color="auto" w:sz="8" w:space="0"/>
              <w:right w:val="single" w:color="auto" w:sz="8" w:space="0"/>
            </w:tcBorders>
            <w:vAlign w:val="center"/>
            <w:hideMark/>
          </w:tcPr>
          <w:p w:rsidRPr="00E83BEF" w:rsidR="000A38B5" w:rsidP="00E219D8" w:rsidRDefault="000A38B5" w14:paraId="4A0885FC"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Parent Commodity of material from source or Profisee</w:t>
            </w:r>
          </w:p>
        </w:tc>
        <w:tc>
          <w:tcPr>
            <w:tcW w:w="504" w:type="pct"/>
            <w:tcBorders>
              <w:top w:val="nil"/>
              <w:left w:val="nil"/>
              <w:bottom w:val="single" w:color="auto" w:sz="8" w:space="0"/>
              <w:right w:val="single" w:color="auto" w:sz="8" w:space="0"/>
            </w:tcBorders>
            <w:vAlign w:val="center"/>
            <w:hideMark/>
          </w:tcPr>
          <w:p w:rsidRPr="00E83BEF" w:rsidR="000A38B5" w:rsidP="00E219D8" w:rsidRDefault="000A38B5" w14:paraId="4408E851"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No</w:t>
            </w:r>
          </w:p>
        </w:tc>
        <w:tc>
          <w:tcPr>
            <w:tcW w:w="487" w:type="pct"/>
            <w:tcBorders>
              <w:top w:val="nil"/>
              <w:left w:val="nil"/>
              <w:bottom w:val="single" w:color="auto" w:sz="8" w:space="0"/>
              <w:right w:val="single" w:color="auto" w:sz="8" w:space="0"/>
            </w:tcBorders>
            <w:vAlign w:val="center"/>
            <w:hideMark/>
          </w:tcPr>
          <w:p w:rsidRPr="00E83BEF" w:rsidR="000A38B5" w:rsidP="00E219D8" w:rsidRDefault="000A38B5" w14:paraId="24C5481D"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No</w:t>
            </w:r>
          </w:p>
        </w:tc>
        <w:tc>
          <w:tcPr>
            <w:tcW w:w="432" w:type="pct"/>
            <w:tcBorders>
              <w:top w:val="nil"/>
              <w:left w:val="nil"/>
              <w:bottom w:val="single" w:color="auto" w:sz="8" w:space="0"/>
              <w:right w:val="single" w:color="auto" w:sz="8" w:space="0"/>
            </w:tcBorders>
            <w:vAlign w:val="center"/>
            <w:hideMark/>
          </w:tcPr>
          <w:p w:rsidRPr="00E83BEF" w:rsidR="000A38B5" w:rsidP="00E219D8" w:rsidRDefault="000A38B5" w14:paraId="3F6C4E76"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string</w:t>
            </w:r>
          </w:p>
        </w:tc>
        <w:tc>
          <w:tcPr>
            <w:tcW w:w="1262" w:type="pct"/>
            <w:tcBorders>
              <w:top w:val="nil"/>
              <w:left w:val="nil"/>
              <w:bottom w:val="single" w:color="auto" w:sz="8" w:space="0"/>
              <w:right w:val="single" w:color="auto" w:sz="8" w:space="0"/>
            </w:tcBorders>
            <w:vAlign w:val="center"/>
            <w:hideMark/>
          </w:tcPr>
          <w:p w:rsidRPr="00E83BEF" w:rsidR="000A38B5" w:rsidP="00E219D8" w:rsidRDefault="000A38B5" w14:paraId="390ADB1C"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Distillate</w:t>
            </w:r>
          </w:p>
        </w:tc>
      </w:tr>
      <w:tr w:rsidRPr="00E83BEF" w:rsidR="000A38B5" w:rsidTr="00E219D8" w14:paraId="76F822E8" w14:textId="77777777">
        <w:trPr>
          <w:trHeight w:val="315"/>
        </w:trPr>
        <w:tc>
          <w:tcPr>
            <w:tcW w:w="1648" w:type="pct"/>
            <w:tcBorders>
              <w:top w:val="nil"/>
              <w:left w:val="single" w:color="auto" w:sz="8" w:space="0"/>
              <w:bottom w:val="single" w:color="auto" w:sz="8" w:space="0"/>
              <w:right w:val="single" w:color="auto" w:sz="8" w:space="0"/>
            </w:tcBorders>
            <w:noWrap/>
            <w:vAlign w:val="bottom"/>
            <w:hideMark/>
          </w:tcPr>
          <w:p w:rsidRPr="00E83BEF" w:rsidR="000A38B5" w:rsidP="00E219D8" w:rsidRDefault="000A38B5" w14:paraId="2AA02F3D"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SampleResults.Sampled</w:t>
            </w:r>
          </w:p>
        </w:tc>
        <w:tc>
          <w:tcPr>
            <w:tcW w:w="667" w:type="pct"/>
            <w:tcBorders>
              <w:top w:val="nil"/>
              <w:left w:val="nil"/>
              <w:bottom w:val="single" w:color="auto" w:sz="8" w:space="0"/>
              <w:right w:val="single" w:color="auto" w:sz="8" w:space="0"/>
            </w:tcBorders>
            <w:vAlign w:val="center"/>
            <w:hideMark/>
          </w:tcPr>
          <w:p w:rsidRPr="00E83BEF" w:rsidR="000A38B5" w:rsidP="00E219D8" w:rsidRDefault="000A38B5" w14:paraId="5E40F37A"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Timestamp when actual sample was captured</w:t>
            </w:r>
          </w:p>
        </w:tc>
        <w:tc>
          <w:tcPr>
            <w:tcW w:w="504" w:type="pct"/>
            <w:tcBorders>
              <w:top w:val="nil"/>
              <w:left w:val="nil"/>
              <w:bottom w:val="single" w:color="auto" w:sz="8" w:space="0"/>
              <w:right w:val="single" w:color="auto" w:sz="8" w:space="0"/>
            </w:tcBorders>
            <w:vAlign w:val="center"/>
            <w:hideMark/>
          </w:tcPr>
          <w:p w:rsidRPr="00E83BEF" w:rsidR="000A38B5" w:rsidP="00E219D8" w:rsidRDefault="000A38B5" w14:paraId="7CC9719F"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No</w:t>
            </w:r>
          </w:p>
        </w:tc>
        <w:tc>
          <w:tcPr>
            <w:tcW w:w="487" w:type="pct"/>
            <w:tcBorders>
              <w:top w:val="nil"/>
              <w:left w:val="nil"/>
              <w:bottom w:val="single" w:color="auto" w:sz="8" w:space="0"/>
              <w:right w:val="single" w:color="auto" w:sz="8" w:space="0"/>
            </w:tcBorders>
            <w:vAlign w:val="center"/>
            <w:hideMark/>
          </w:tcPr>
          <w:p w:rsidRPr="00E83BEF" w:rsidR="000A38B5" w:rsidP="00E219D8" w:rsidRDefault="000A38B5" w14:paraId="5718ECF4"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No</w:t>
            </w:r>
          </w:p>
        </w:tc>
        <w:tc>
          <w:tcPr>
            <w:tcW w:w="432" w:type="pct"/>
            <w:tcBorders>
              <w:top w:val="nil"/>
              <w:left w:val="nil"/>
              <w:bottom w:val="single" w:color="auto" w:sz="8" w:space="0"/>
              <w:right w:val="single" w:color="auto" w:sz="8" w:space="0"/>
            </w:tcBorders>
            <w:vAlign w:val="center"/>
            <w:hideMark/>
          </w:tcPr>
          <w:p w:rsidRPr="00E83BEF" w:rsidR="000A38B5" w:rsidP="00E219D8" w:rsidRDefault="000A38B5" w14:paraId="724720C8"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Datetime</w:t>
            </w:r>
          </w:p>
        </w:tc>
        <w:tc>
          <w:tcPr>
            <w:tcW w:w="1262" w:type="pct"/>
            <w:tcBorders>
              <w:top w:val="nil"/>
              <w:left w:val="nil"/>
              <w:bottom w:val="single" w:color="auto" w:sz="8" w:space="0"/>
              <w:right w:val="single" w:color="auto" w:sz="8" w:space="0"/>
            </w:tcBorders>
            <w:vAlign w:val="center"/>
            <w:hideMark/>
          </w:tcPr>
          <w:p w:rsidRPr="00E83BEF" w:rsidR="000A38B5" w:rsidP="00E219D8" w:rsidRDefault="000A38B5" w14:paraId="2DC19830"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7/10/26 9:33</w:t>
            </w:r>
          </w:p>
        </w:tc>
      </w:tr>
      <w:tr w:rsidRPr="00E83BEF" w:rsidR="000A38B5" w:rsidTr="00E219D8" w14:paraId="21E95257" w14:textId="77777777">
        <w:trPr>
          <w:trHeight w:val="315"/>
        </w:trPr>
        <w:tc>
          <w:tcPr>
            <w:tcW w:w="1648" w:type="pct"/>
            <w:tcBorders>
              <w:top w:val="nil"/>
              <w:left w:val="single" w:color="auto" w:sz="8" w:space="0"/>
              <w:bottom w:val="single" w:color="auto" w:sz="8" w:space="0"/>
              <w:right w:val="single" w:color="auto" w:sz="8" w:space="0"/>
            </w:tcBorders>
            <w:noWrap/>
            <w:vAlign w:val="bottom"/>
            <w:hideMark/>
          </w:tcPr>
          <w:p w:rsidRPr="00E83BEF" w:rsidR="000A38B5" w:rsidP="00E219D8" w:rsidRDefault="000A38B5" w14:paraId="28600456"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SampleResults.SourceLocation</w:t>
            </w:r>
          </w:p>
        </w:tc>
        <w:tc>
          <w:tcPr>
            <w:tcW w:w="667" w:type="pct"/>
            <w:tcBorders>
              <w:top w:val="nil"/>
              <w:left w:val="nil"/>
              <w:bottom w:val="single" w:color="auto" w:sz="8" w:space="0"/>
              <w:right w:val="single" w:color="auto" w:sz="8" w:space="0"/>
            </w:tcBorders>
            <w:vAlign w:val="center"/>
            <w:hideMark/>
          </w:tcPr>
          <w:p w:rsidRPr="00E83BEF" w:rsidR="000A38B5" w:rsidP="00E219D8" w:rsidRDefault="000A38B5" w14:paraId="06931A02"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Terminal location name</w:t>
            </w:r>
          </w:p>
        </w:tc>
        <w:tc>
          <w:tcPr>
            <w:tcW w:w="504" w:type="pct"/>
            <w:tcBorders>
              <w:top w:val="nil"/>
              <w:left w:val="nil"/>
              <w:bottom w:val="single" w:color="auto" w:sz="8" w:space="0"/>
              <w:right w:val="single" w:color="auto" w:sz="8" w:space="0"/>
            </w:tcBorders>
            <w:vAlign w:val="center"/>
            <w:hideMark/>
          </w:tcPr>
          <w:p w:rsidRPr="00E83BEF" w:rsidR="000A38B5" w:rsidP="00E219D8" w:rsidRDefault="000A38B5" w14:paraId="54596C22"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Yes</w:t>
            </w:r>
          </w:p>
        </w:tc>
        <w:tc>
          <w:tcPr>
            <w:tcW w:w="487" w:type="pct"/>
            <w:tcBorders>
              <w:top w:val="nil"/>
              <w:left w:val="nil"/>
              <w:bottom w:val="single" w:color="auto" w:sz="8" w:space="0"/>
              <w:right w:val="single" w:color="auto" w:sz="8" w:space="0"/>
            </w:tcBorders>
            <w:vAlign w:val="center"/>
            <w:hideMark/>
          </w:tcPr>
          <w:p w:rsidRPr="00E83BEF" w:rsidR="000A38B5" w:rsidP="00E219D8" w:rsidRDefault="000A38B5" w14:paraId="0596310B"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No</w:t>
            </w:r>
          </w:p>
        </w:tc>
        <w:tc>
          <w:tcPr>
            <w:tcW w:w="432" w:type="pct"/>
            <w:tcBorders>
              <w:top w:val="nil"/>
              <w:left w:val="nil"/>
              <w:bottom w:val="single" w:color="auto" w:sz="8" w:space="0"/>
              <w:right w:val="single" w:color="auto" w:sz="8" w:space="0"/>
            </w:tcBorders>
            <w:vAlign w:val="center"/>
            <w:hideMark/>
          </w:tcPr>
          <w:p w:rsidRPr="00E83BEF" w:rsidR="000A38B5" w:rsidP="00E219D8" w:rsidRDefault="000A38B5" w14:paraId="6DE41A8E"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string</w:t>
            </w:r>
          </w:p>
        </w:tc>
        <w:tc>
          <w:tcPr>
            <w:tcW w:w="1262" w:type="pct"/>
            <w:tcBorders>
              <w:top w:val="nil"/>
              <w:left w:val="nil"/>
              <w:bottom w:val="single" w:color="auto" w:sz="8" w:space="0"/>
              <w:right w:val="single" w:color="auto" w:sz="8" w:space="0"/>
            </w:tcBorders>
            <w:vAlign w:val="center"/>
            <w:hideMark/>
          </w:tcPr>
          <w:p w:rsidRPr="00E83BEF" w:rsidR="000A38B5" w:rsidP="00E219D8" w:rsidRDefault="000A38B5" w14:paraId="62DBB631"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Texas City , TX : MPL Pipeline Station</w:t>
            </w:r>
          </w:p>
        </w:tc>
      </w:tr>
      <w:tr w:rsidRPr="00E83BEF" w:rsidR="000A38B5" w:rsidTr="00E219D8" w14:paraId="45DBA317" w14:textId="77777777">
        <w:trPr>
          <w:trHeight w:val="315"/>
        </w:trPr>
        <w:tc>
          <w:tcPr>
            <w:tcW w:w="1648" w:type="pct"/>
            <w:tcBorders>
              <w:top w:val="nil"/>
              <w:left w:val="single" w:color="auto" w:sz="8" w:space="0"/>
              <w:bottom w:val="single" w:color="auto" w:sz="8" w:space="0"/>
              <w:right w:val="single" w:color="auto" w:sz="8" w:space="0"/>
            </w:tcBorders>
            <w:noWrap/>
            <w:vAlign w:val="bottom"/>
            <w:hideMark/>
          </w:tcPr>
          <w:p w:rsidRPr="00E83BEF" w:rsidR="000A38B5" w:rsidP="00E219D8" w:rsidRDefault="000A38B5" w14:paraId="0F089399"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Fixed value</w:t>
            </w:r>
          </w:p>
        </w:tc>
        <w:tc>
          <w:tcPr>
            <w:tcW w:w="667" w:type="pct"/>
            <w:tcBorders>
              <w:top w:val="nil"/>
              <w:left w:val="nil"/>
              <w:bottom w:val="single" w:color="auto" w:sz="8" w:space="0"/>
              <w:right w:val="single" w:color="auto" w:sz="8" w:space="0"/>
            </w:tcBorders>
            <w:vAlign w:val="center"/>
            <w:hideMark/>
          </w:tcPr>
          <w:p w:rsidRPr="00E83BEF" w:rsidR="000A38B5" w:rsidP="00E219D8" w:rsidRDefault="000A38B5" w14:paraId="57130CB4"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Location Type</w:t>
            </w:r>
          </w:p>
        </w:tc>
        <w:tc>
          <w:tcPr>
            <w:tcW w:w="504" w:type="pct"/>
            <w:tcBorders>
              <w:top w:val="nil"/>
              <w:left w:val="nil"/>
              <w:bottom w:val="single" w:color="auto" w:sz="8" w:space="0"/>
              <w:right w:val="single" w:color="auto" w:sz="8" w:space="0"/>
            </w:tcBorders>
            <w:vAlign w:val="center"/>
            <w:hideMark/>
          </w:tcPr>
          <w:p w:rsidRPr="00E83BEF" w:rsidR="000A38B5" w:rsidP="00E219D8" w:rsidRDefault="000A38B5" w14:paraId="10DB311B"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No</w:t>
            </w:r>
          </w:p>
        </w:tc>
        <w:tc>
          <w:tcPr>
            <w:tcW w:w="487" w:type="pct"/>
            <w:tcBorders>
              <w:top w:val="nil"/>
              <w:left w:val="nil"/>
              <w:bottom w:val="single" w:color="auto" w:sz="8" w:space="0"/>
              <w:right w:val="single" w:color="auto" w:sz="8" w:space="0"/>
            </w:tcBorders>
            <w:vAlign w:val="center"/>
            <w:hideMark/>
          </w:tcPr>
          <w:p w:rsidRPr="00E83BEF" w:rsidR="000A38B5" w:rsidP="00E219D8" w:rsidRDefault="000A38B5" w14:paraId="43F798DF"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No</w:t>
            </w:r>
          </w:p>
        </w:tc>
        <w:tc>
          <w:tcPr>
            <w:tcW w:w="432" w:type="pct"/>
            <w:tcBorders>
              <w:top w:val="nil"/>
              <w:left w:val="nil"/>
              <w:bottom w:val="single" w:color="auto" w:sz="8" w:space="0"/>
              <w:right w:val="single" w:color="auto" w:sz="8" w:space="0"/>
            </w:tcBorders>
            <w:vAlign w:val="center"/>
            <w:hideMark/>
          </w:tcPr>
          <w:p w:rsidRPr="00E83BEF" w:rsidR="000A38B5" w:rsidP="00E219D8" w:rsidRDefault="000A38B5" w14:paraId="0CB08878"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String</w:t>
            </w:r>
          </w:p>
        </w:tc>
        <w:tc>
          <w:tcPr>
            <w:tcW w:w="1262" w:type="pct"/>
            <w:tcBorders>
              <w:top w:val="nil"/>
              <w:left w:val="nil"/>
              <w:bottom w:val="single" w:color="auto" w:sz="8" w:space="0"/>
              <w:right w:val="single" w:color="auto" w:sz="8" w:space="0"/>
            </w:tcBorders>
            <w:vAlign w:val="center"/>
            <w:hideMark/>
          </w:tcPr>
          <w:p w:rsidRPr="00E83BEF" w:rsidR="000A38B5" w:rsidP="00E219D8" w:rsidRDefault="000A38B5" w14:paraId="6B7014D2"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Terminal</w:t>
            </w:r>
          </w:p>
        </w:tc>
      </w:tr>
      <w:tr w:rsidRPr="00E83BEF" w:rsidR="000A38B5" w:rsidTr="00E219D8" w14:paraId="6EABD903" w14:textId="77777777">
        <w:trPr>
          <w:trHeight w:val="315"/>
        </w:trPr>
        <w:tc>
          <w:tcPr>
            <w:tcW w:w="1648" w:type="pct"/>
            <w:tcBorders>
              <w:top w:val="nil"/>
              <w:left w:val="single" w:color="auto" w:sz="8" w:space="0"/>
              <w:bottom w:val="single" w:color="auto" w:sz="8" w:space="0"/>
              <w:right w:val="single" w:color="auto" w:sz="8" w:space="0"/>
            </w:tcBorders>
            <w:noWrap/>
            <w:vAlign w:val="bottom"/>
            <w:hideMark/>
          </w:tcPr>
          <w:p w:rsidRPr="00E83BEF" w:rsidR="000A38B5" w:rsidP="00E219D8" w:rsidRDefault="000A38B5" w14:paraId="160C8B4A"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SampleResults.Comments</w:t>
            </w:r>
          </w:p>
        </w:tc>
        <w:tc>
          <w:tcPr>
            <w:tcW w:w="667" w:type="pct"/>
            <w:tcBorders>
              <w:top w:val="nil"/>
              <w:left w:val="nil"/>
              <w:bottom w:val="single" w:color="auto" w:sz="8" w:space="0"/>
              <w:right w:val="single" w:color="auto" w:sz="8" w:space="0"/>
            </w:tcBorders>
            <w:vAlign w:val="center"/>
            <w:hideMark/>
          </w:tcPr>
          <w:p w:rsidRPr="00E83BEF" w:rsidR="000A38B5" w:rsidP="00E219D8" w:rsidRDefault="000A38B5" w14:paraId="7A4858DE"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Comments</w:t>
            </w:r>
          </w:p>
        </w:tc>
        <w:tc>
          <w:tcPr>
            <w:tcW w:w="504" w:type="pct"/>
            <w:tcBorders>
              <w:top w:val="nil"/>
              <w:left w:val="nil"/>
              <w:bottom w:val="single" w:color="auto" w:sz="8" w:space="0"/>
              <w:right w:val="single" w:color="auto" w:sz="8" w:space="0"/>
            </w:tcBorders>
            <w:vAlign w:val="center"/>
            <w:hideMark/>
          </w:tcPr>
          <w:p w:rsidRPr="00E83BEF" w:rsidR="000A38B5" w:rsidP="00E219D8" w:rsidRDefault="000A38B5" w14:paraId="44862553"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No</w:t>
            </w:r>
          </w:p>
        </w:tc>
        <w:tc>
          <w:tcPr>
            <w:tcW w:w="487" w:type="pct"/>
            <w:tcBorders>
              <w:top w:val="nil"/>
              <w:left w:val="nil"/>
              <w:bottom w:val="single" w:color="auto" w:sz="8" w:space="0"/>
              <w:right w:val="single" w:color="auto" w:sz="8" w:space="0"/>
            </w:tcBorders>
            <w:vAlign w:val="center"/>
            <w:hideMark/>
          </w:tcPr>
          <w:p w:rsidRPr="00E83BEF" w:rsidR="000A38B5" w:rsidP="00E219D8" w:rsidRDefault="000A38B5" w14:paraId="6952B18C"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No</w:t>
            </w:r>
          </w:p>
        </w:tc>
        <w:tc>
          <w:tcPr>
            <w:tcW w:w="432" w:type="pct"/>
            <w:tcBorders>
              <w:top w:val="nil"/>
              <w:left w:val="nil"/>
              <w:bottom w:val="single" w:color="auto" w:sz="8" w:space="0"/>
              <w:right w:val="single" w:color="auto" w:sz="8" w:space="0"/>
            </w:tcBorders>
            <w:vAlign w:val="center"/>
            <w:hideMark/>
          </w:tcPr>
          <w:p w:rsidRPr="00E83BEF" w:rsidR="000A38B5" w:rsidP="00E219D8" w:rsidRDefault="000A38B5" w14:paraId="2472443E"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string</w:t>
            </w:r>
          </w:p>
        </w:tc>
        <w:tc>
          <w:tcPr>
            <w:tcW w:w="1262" w:type="pct"/>
            <w:tcBorders>
              <w:top w:val="nil"/>
              <w:left w:val="nil"/>
              <w:bottom w:val="single" w:color="auto" w:sz="8" w:space="0"/>
              <w:right w:val="single" w:color="auto" w:sz="8" w:space="0"/>
            </w:tcBorders>
            <w:vAlign w:val="center"/>
            <w:hideMark/>
          </w:tcPr>
          <w:p w:rsidRPr="00E83BEF" w:rsidR="000A38B5" w:rsidP="00E219D8" w:rsidRDefault="000A38B5" w14:paraId="4EB0C614"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Comments</w:t>
            </w:r>
          </w:p>
        </w:tc>
      </w:tr>
      <w:tr w:rsidRPr="00E83BEF" w:rsidR="000A38B5" w:rsidTr="00E219D8" w14:paraId="2D018B26" w14:textId="77777777">
        <w:trPr>
          <w:trHeight w:val="315"/>
        </w:trPr>
        <w:tc>
          <w:tcPr>
            <w:tcW w:w="1648" w:type="pct"/>
            <w:tcBorders>
              <w:top w:val="nil"/>
              <w:left w:val="single" w:color="auto" w:sz="8" w:space="0"/>
              <w:bottom w:val="single" w:color="auto" w:sz="8" w:space="0"/>
              <w:right w:val="single" w:color="auto" w:sz="8" w:space="0"/>
            </w:tcBorders>
            <w:noWrap/>
            <w:vAlign w:val="bottom"/>
            <w:hideMark/>
          </w:tcPr>
          <w:p w:rsidRPr="00E83BEF" w:rsidR="000A38B5" w:rsidP="00E219D8" w:rsidRDefault="000A38B5" w14:paraId="51B12992"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SampleResults.Is Certified</w:t>
            </w:r>
          </w:p>
        </w:tc>
        <w:tc>
          <w:tcPr>
            <w:tcW w:w="667" w:type="pct"/>
            <w:tcBorders>
              <w:top w:val="nil"/>
              <w:left w:val="nil"/>
              <w:bottom w:val="single" w:color="auto" w:sz="8" w:space="0"/>
              <w:right w:val="single" w:color="auto" w:sz="8" w:space="0"/>
            </w:tcBorders>
            <w:vAlign w:val="center"/>
            <w:hideMark/>
          </w:tcPr>
          <w:p w:rsidRPr="00E83BEF" w:rsidR="000A38B5" w:rsidP="00E219D8" w:rsidRDefault="000A38B5" w14:paraId="1494AC05"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isCertified Status from source</w:t>
            </w:r>
          </w:p>
        </w:tc>
        <w:tc>
          <w:tcPr>
            <w:tcW w:w="504" w:type="pct"/>
            <w:tcBorders>
              <w:top w:val="nil"/>
              <w:left w:val="nil"/>
              <w:bottom w:val="single" w:color="auto" w:sz="8" w:space="0"/>
              <w:right w:val="single" w:color="auto" w:sz="8" w:space="0"/>
            </w:tcBorders>
            <w:vAlign w:val="center"/>
            <w:hideMark/>
          </w:tcPr>
          <w:p w:rsidRPr="00E83BEF" w:rsidR="000A38B5" w:rsidP="00E219D8" w:rsidRDefault="000A38B5" w14:paraId="2697F776"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No</w:t>
            </w:r>
          </w:p>
        </w:tc>
        <w:tc>
          <w:tcPr>
            <w:tcW w:w="487" w:type="pct"/>
            <w:tcBorders>
              <w:top w:val="nil"/>
              <w:left w:val="nil"/>
              <w:bottom w:val="single" w:color="auto" w:sz="8" w:space="0"/>
              <w:right w:val="single" w:color="auto" w:sz="8" w:space="0"/>
            </w:tcBorders>
            <w:vAlign w:val="center"/>
            <w:hideMark/>
          </w:tcPr>
          <w:p w:rsidRPr="00E83BEF" w:rsidR="000A38B5" w:rsidP="00E219D8" w:rsidRDefault="000A38B5" w14:paraId="2EFD33D3"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No</w:t>
            </w:r>
          </w:p>
        </w:tc>
        <w:tc>
          <w:tcPr>
            <w:tcW w:w="432" w:type="pct"/>
            <w:tcBorders>
              <w:top w:val="nil"/>
              <w:left w:val="nil"/>
              <w:bottom w:val="single" w:color="auto" w:sz="8" w:space="0"/>
              <w:right w:val="single" w:color="auto" w:sz="8" w:space="0"/>
            </w:tcBorders>
            <w:vAlign w:val="center"/>
            <w:hideMark/>
          </w:tcPr>
          <w:p w:rsidRPr="00E83BEF" w:rsidR="000A38B5" w:rsidP="00E219D8" w:rsidRDefault="000A38B5" w14:paraId="42B9E3D8"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string</w:t>
            </w:r>
          </w:p>
        </w:tc>
        <w:tc>
          <w:tcPr>
            <w:tcW w:w="1262" w:type="pct"/>
            <w:tcBorders>
              <w:top w:val="nil"/>
              <w:left w:val="nil"/>
              <w:bottom w:val="single" w:color="auto" w:sz="8" w:space="0"/>
              <w:right w:val="single" w:color="auto" w:sz="8" w:space="0"/>
            </w:tcBorders>
            <w:vAlign w:val="bottom"/>
            <w:hideMark/>
          </w:tcPr>
          <w:p w:rsidRPr="00E83BEF" w:rsidR="000A38B5" w:rsidP="00E219D8" w:rsidRDefault="000A38B5" w14:paraId="7066A62A"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Is Certified</w:t>
            </w:r>
          </w:p>
        </w:tc>
      </w:tr>
      <w:tr w:rsidRPr="00E83BEF" w:rsidR="000A38B5" w:rsidTr="00E219D8" w14:paraId="29BB29ED" w14:textId="77777777">
        <w:trPr>
          <w:trHeight w:val="315"/>
        </w:trPr>
        <w:tc>
          <w:tcPr>
            <w:tcW w:w="1648" w:type="pct"/>
            <w:tcBorders>
              <w:top w:val="nil"/>
              <w:left w:val="single" w:color="auto" w:sz="8" w:space="0"/>
              <w:bottom w:val="single" w:color="auto" w:sz="8" w:space="0"/>
              <w:right w:val="single" w:color="auto" w:sz="8" w:space="0"/>
            </w:tcBorders>
            <w:noWrap/>
            <w:vAlign w:val="bottom"/>
            <w:hideMark/>
          </w:tcPr>
          <w:p w:rsidRPr="00E83BEF" w:rsidR="000A38B5" w:rsidP="00E219D8" w:rsidRDefault="000A38B5" w14:paraId="2F440E3E"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SampleResults.Is Complete</w:t>
            </w:r>
          </w:p>
        </w:tc>
        <w:tc>
          <w:tcPr>
            <w:tcW w:w="667" w:type="pct"/>
            <w:tcBorders>
              <w:top w:val="nil"/>
              <w:left w:val="nil"/>
              <w:bottom w:val="single" w:color="auto" w:sz="8" w:space="0"/>
              <w:right w:val="single" w:color="auto" w:sz="8" w:space="0"/>
            </w:tcBorders>
            <w:vAlign w:val="center"/>
            <w:hideMark/>
          </w:tcPr>
          <w:p w:rsidRPr="00E83BEF" w:rsidR="000A38B5" w:rsidP="00E219D8" w:rsidRDefault="000A38B5" w14:paraId="60E32767"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isCompleted Status from source</w:t>
            </w:r>
          </w:p>
        </w:tc>
        <w:tc>
          <w:tcPr>
            <w:tcW w:w="504" w:type="pct"/>
            <w:tcBorders>
              <w:top w:val="nil"/>
              <w:left w:val="nil"/>
              <w:bottom w:val="single" w:color="auto" w:sz="8" w:space="0"/>
              <w:right w:val="single" w:color="auto" w:sz="8" w:space="0"/>
            </w:tcBorders>
            <w:vAlign w:val="center"/>
            <w:hideMark/>
          </w:tcPr>
          <w:p w:rsidRPr="00E83BEF" w:rsidR="000A38B5" w:rsidP="00E219D8" w:rsidRDefault="000A38B5" w14:paraId="056B942E"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No</w:t>
            </w:r>
          </w:p>
        </w:tc>
        <w:tc>
          <w:tcPr>
            <w:tcW w:w="487" w:type="pct"/>
            <w:tcBorders>
              <w:top w:val="nil"/>
              <w:left w:val="nil"/>
              <w:bottom w:val="single" w:color="auto" w:sz="8" w:space="0"/>
              <w:right w:val="single" w:color="auto" w:sz="8" w:space="0"/>
            </w:tcBorders>
            <w:vAlign w:val="center"/>
            <w:hideMark/>
          </w:tcPr>
          <w:p w:rsidRPr="00E83BEF" w:rsidR="000A38B5" w:rsidP="00E219D8" w:rsidRDefault="000A38B5" w14:paraId="0B20628F"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No</w:t>
            </w:r>
          </w:p>
        </w:tc>
        <w:tc>
          <w:tcPr>
            <w:tcW w:w="432" w:type="pct"/>
            <w:tcBorders>
              <w:top w:val="nil"/>
              <w:left w:val="nil"/>
              <w:bottom w:val="single" w:color="auto" w:sz="8" w:space="0"/>
              <w:right w:val="single" w:color="auto" w:sz="8" w:space="0"/>
            </w:tcBorders>
            <w:vAlign w:val="center"/>
            <w:hideMark/>
          </w:tcPr>
          <w:p w:rsidRPr="00E83BEF" w:rsidR="000A38B5" w:rsidP="00E219D8" w:rsidRDefault="000A38B5" w14:paraId="7471C41D"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string</w:t>
            </w:r>
          </w:p>
        </w:tc>
        <w:tc>
          <w:tcPr>
            <w:tcW w:w="1262" w:type="pct"/>
            <w:tcBorders>
              <w:top w:val="nil"/>
              <w:left w:val="nil"/>
              <w:bottom w:val="single" w:color="auto" w:sz="8" w:space="0"/>
              <w:right w:val="single" w:color="auto" w:sz="8" w:space="0"/>
            </w:tcBorders>
            <w:vAlign w:val="bottom"/>
            <w:hideMark/>
          </w:tcPr>
          <w:p w:rsidRPr="00E83BEF" w:rsidR="000A38B5" w:rsidP="00E219D8" w:rsidRDefault="000A38B5" w14:paraId="4B7D8744"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Is Complete</w:t>
            </w:r>
          </w:p>
        </w:tc>
      </w:tr>
      <w:tr w:rsidRPr="00E83BEF" w:rsidR="000A38B5" w:rsidTr="00E219D8" w14:paraId="4B169D5B" w14:textId="77777777">
        <w:trPr>
          <w:trHeight w:val="315"/>
        </w:trPr>
        <w:tc>
          <w:tcPr>
            <w:tcW w:w="1648" w:type="pct"/>
            <w:tcBorders>
              <w:top w:val="nil"/>
              <w:left w:val="single" w:color="auto" w:sz="8" w:space="0"/>
              <w:bottom w:val="single" w:color="auto" w:sz="8" w:space="0"/>
              <w:right w:val="single" w:color="auto" w:sz="8" w:space="0"/>
            </w:tcBorders>
            <w:noWrap/>
            <w:vAlign w:val="bottom"/>
            <w:hideMark/>
          </w:tcPr>
          <w:p w:rsidRPr="00E83BEF" w:rsidR="000A38B5" w:rsidP="00E219D8" w:rsidRDefault="000A38B5" w14:paraId="0C4423FF"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SampleResults.Test Result Status</w:t>
            </w:r>
          </w:p>
        </w:tc>
        <w:tc>
          <w:tcPr>
            <w:tcW w:w="667" w:type="pct"/>
            <w:tcBorders>
              <w:top w:val="nil"/>
              <w:left w:val="nil"/>
              <w:bottom w:val="single" w:color="auto" w:sz="8" w:space="0"/>
              <w:right w:val="single" w:color="auto" w:sz="8" w:space="0"/>
            </w:tcBorders>
            <w:vAlign w:val="center"/>
            <w:hideMark/>
          </w:tcPr>
          <w:p w:rsidRPr="00E83BEF" w:rsidR="000A38B5" w:rsidP="00E219D8" w:rsidRDefault="000A38B5" w14:paraId="2D259846"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testResultStatus from source</w:t>
            </w:r>
          </w:p>
        </w:tc>
        <w:tc>
          <w:tcPr>
            <w:tcW w:w="504" w:type="pct"/>
            <w:tcBorders>
              <w:top w:val="nil"/>
              <w:left w:val="nil"/>
              <w:bottom w:val="single" w:color="auto" w:sz="8" w:space="0"/>
              <w:right w:val="single" w:color="auto" w:sz="8" w:space="0"/>
            </w:tcBorders>
            <w:vAlign w:val="center"/>
            <w:hideMark/>
          </w:tcPr>
          <w:p w:rsidRPr="00E83BEF" w:rsidR="000A38B5" w:rsidP="00E219D8" w:rsidRDefault="000A38B5" w14:paraId="164F7678"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No</w:t>
            </w:r>
          </w:p>
        </w:tc>
        <w:tc>
          <w:tcPr>
            <w:tcW w:w="487" w:type="pct"/>
            <w:tcBorders>
              <w:top w:val="nil"/>
              <w:left w:val="nil"/>
              <w:bottom w:val="single" w:color="auto" w:sz="8" w:space="0"/>
              <w:right w:val="single" w:color="auto" w:sz="8" w:space="0"/>
            </w:tcBorders>
            <w:vAlign w:val="center"/>
            <w:hideMark/>
          </w:tcPr>
          <w:p w:rsidRPr="00E83BEF" w:rsidR="000A38B5" w:rsidP="00E219D8" w:rsidRDefault="000A38B5" w14:paraId="0180A68D"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No</w:t>
            </w:r>
          </w:p>
        </w:tc>
        <w:tc>
          <w:tcPr>
            <w:tcW w:w="432" w:type="pct"/>
            <w:tcBorders>
              <w:top w:val="nil"/>
              <w:left w:val="nil"/>
              <w:bottom w:val="single" w:color="auto" w:sz="8" w:space="0"/>
              <w:right w:val="single" w:color="auto" w:sz="8" w:space="0"/>
            </w:tcBorders>
            <w:vAlign w:val="center"/>
            <w:hideMark/>
          </w:tcPr>
          <w:p w:rsidRPr="00E83BEF" w:rsidR="000A38B5" w:rsidP="00E219D8" w:rsidRDefault="000A38B5" w14:paraId="3F82113E"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string</w:t>
            </w:r>
          </w:p>
        </w:tc>
        <w:tc>
          <w:tcPr>
            <w:tcW w:w="1262" w:type="pct"/>
            <w:tcBorders>
              <w:top w:val="nil"/>
              <w:left w:val="nil"/>
              <w:bottom w:val="single" w:color="auto" w:sz="8" w:space="0"/>
              <w:right w:val="single" w:color="auto" w:sz="8" w:space="0"/>
            </w:tcBorders>
            <w:vAlign w:val="bottom"/>
            <w:hideMark/>
          </w:tcPr>
          <w:p w:rsidRPr="00E83BEF" w:rsidR="000A38B5" w:rsidP="00E219D8" w:rsidRDefault="000A38B5" w14:paraId="7BDC3CD4"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Test Result Status</w:t>
            </w:r>
          </w:p>
        </w:tc>
      </w:tr>
      <w:tr w:rsidRPr="00E83BEF" w:rsidR="000A38B5" w:rsidTr="00E219D8" w14:paraId="089A8CB3" w14:textId="77777777">
        <w:trPr>
          <w:trHeight w:val="315"/>
        </w:trPr>
        <w:tc>
          <w:tcPr>
            <w:tcW w:w="1648" w:type="pct"/>
            <w:tcBorders>
              <w:top w:val="nil"/>
              <w:left w:val="single" w:color="auto" w:sz="8" w:space="0"/>
              <w:bottom w:val="single" w:color="auto" w:sz="8" w:space="0"/>
              <w:right w:val="single" w:color="auto" w:sz="8" w:space="0"/>
            </w:tcBorders>
            <w:noWrap/>
            <w:vAlign w:val="bottom"/>
            <w:hideMark/>
          </w:tcPr>
          <w:p w:rsidRPr="00E83BEF" w:rsidR="000A38B5" w:rsidP="00E219D8" w:rsidRDefault="000A38B5" w14:paraId="3D9F8E24"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SampleResults.SamplePointType</w:t>
            </w:r>
          </w:p>
        </w:tc>
        <w:tc>
          <w:tcPr>
            <w:tcW w:w="667" w:type="pct"/>
            <w:tcBorders>
              <w:top w:val="nil"/>
              <w:left w:val="nil"/>
              <w:bottom w:val="single" w:color="auto" w:sz="8" w:space="0"/>
              <w:right w:val="single" w:color="auto" w:sz="8" w:space="0"/>
            </w:tcBorders>
            <w:vAlign w:val="center"/>
            <w:hideMark/>
          </w:tcPr>
          <w:p w:rsidRPr="00E83BEF" w:rsidR="000A38B5" w:rsidP="00E219D8" w:rsidRDefault="000A38B5" w14:paraId="2D1CCC01"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sampleType from source</w:t>
            </w:r>
          </w:p>
        </w:tc>
        <w:tc>
          <w:tcPr>
            <w:tcW w:w="504" w:type="pct"/>
            <w:tcBorders>
              <w:top w:val="nil"/>
              <w:left w:val="nil"/>
              <w:bottom w:val="single" w:color="auto" w:sz="8" w:space="0"/>
              <w:right w:val="single" w:color="auto" w:sz="8" w:space="0"/>
            </w:tcBorders>
            <w:vAlign w:val="center"/>
            <w:hideMark/>
          </w:tcPr>
          <w:p w:rsidRPr="00E83BEF" w:rsidR="000A38B5" w:rsidP="00E219D8" w:rsidRDefault="000A38B5" w14:paraId="44CAFC6F"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No</w:t>
            </w:r>
          </w:p>
        </w:tc>
        <w:tc>
          <w:tcPr>
            <w:tcW w:w="487" w:type="pct"/>
            <w:tcBorders>
              <w:top w:val="nil"/>
              <w:left w:val="nil"/>
              <w:bottom w:val="single" w:color="auto" w:sz="8" w:space="0"/>
              <w:right w:val="single" w:color="auto" w:sz="8" w:space="0"/>
            </w:tcBorders>
            <w:vAlign w:val="center"/>
            <w:hideMark/>
          </w:tcPr>
          <w:p w:rsidRPr="00E83BEF" w:rsidR="000A38B5" w:rsidP="00E219D8" w:rsidRDefault="000A38B5" w14:paraId="3A42FF66"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No</w:t>
            </w:r>
          </w:p>
        </w:tc>
        <w:tc>
          <w:tcPr>
            <w:tcW w:w="432" w:type="pct"/>
            <w:tcBorders>
              <w:top w:val="nil"/>
              <w:left w:val="nil"/>
              <w:bottom w:val="single" w:color="auto" w:sz="8" w:space="0"/>
              <w:right w:val="single" w:color="auto" w:sz="8" w:space="0"/>
            </w:tcBorders>
            <w:vAlign w:val="center"/>
            <w:hideMark/>
          </w:tcPr>
          <w:p w:rsidRPr="00E83BEF" w:rsidR="000A38B5" w:rsidP="00E219D8" w:rsidRDefault="000A38B5" w14:paraId="374CB410"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string</w:t>
            </w:r>
          </w:p>
        </w:tc>
        <w:tc>
          <w:tcPr>
            <w:tcW w:w="1262" w:type="pct"/>
            <w:tcBorders>
              <w:top w:val="nil"/>
              <w:left w:val="nil"/>
              <w:bottom w:val="single" w:color="auto" w:sz="8" w:space="0"/>
              <w:right w:val="single" w:color="auto" w:sz="8" w:space="0"/>
            </w:tcBorders>
            <w:vAlign w:val="bottom"/>
            <w:hideMark/>
          </w:tcPr>
          <w:p w:rsidRPr="00E83BEF" w:rsidR="000A38B5" w:rsidP="00E219D8" w:rsidRDefault="000A38B5" w14:paraId="14A492A5"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SamplePointType</w:t>
            </w:r>
          </w:p>
        </w:tc>
      </w:tr>
      <w:tr w:rsidRPr="00E83BEF" w:rsidR="000A38B5" w:rsidTr="00E219D8" w14:paraId="5759D46B" w14:textId="77777777">
        <w:trPr>
          <w:trHeight w:val="615"/>
        </w:trPr>
        <w:tc>
          <w:tcPr>
            <w:tcW w:w="1648" w:type="pct"/>
            <w:tcBorders>
              <w:top w:val="nil"/>
              <w:left w:val="single" w:color="auto" w:sz="8" w:space="0"/>
              <w:bottom w:val="single" w:color="auto" w:sz="8" w:space="0"/>
              <w:right w:val="single" w:color="auto" w:sz="8" w:space="0"/>
            </w:tcBorders>
            <w:noWrap/>
            <w:vAlign w:val="bottom"/>
            <w:hideMark/>
          </w:tcPr>
          <w:p w:rsidRPr="00E83BEF" w:rsidR="000A38B5" w:rsidP="00E219D8" w:rsidRDefault="000A38B5" w14:paraId="2C1470D1"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SampleResults.Specification Category</w:t>
            </w:r>
          </w:p>
        </w:tc>
        <w:tc>
          <w:tcPr>
            <w:tcW w:w="667" w:type="pct"/>
            <w:tcBorders>
              <w:top w:val="nil"/>
              <w:left w:val="nil"/>
              <w:bottom w:val="single" w:color="auto" w:sz="8" w:space="0"/>
              <w:right w:val="single" w:color="auto" w:sz="8" w:space="0"/>
            </w:tcBorders>
            <w:vAlign w:val="center"/>
            <w:hideMark/>
          </w:tcPr>
          <w:p w:rsidRPr="00E83BEF" w:rsidR="000A38B5" w:rsidP="00E219D8" w:rsidRDefault="000A38B5" w14:paraId="2738C7D6"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Specification Category from source</w:t>
            </w:r>
          </w:p>
        </w:tc>
        <w:tc>
          <w:tcPr>
            <w:tcW w:w="504" w:type="pct"/>
            <w:tcBorders>
              <w:top w:val="nil"/>
              <w:left w:val="nil"/>
              <w:bottom w:val="single" w:color="auto" w:sz="8" w:space="0"/>
              <w:right w:val="single" w:color="auto" w:sz="8" w:space="0"/>
            </w:tcBorders>
            <w:vAlign w:val="center"/>
            <w:hideMark/>
          </w:tcPr>
          <w:p w:rsidRPr="00E83BEF" w:rsidR="000A38B5" w:rsidP="00E219D8" w:rsidRDefault="000A38B5" w14:paraId="48572247"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No</w:t>
            </w:r>
          </w:p>
        </w:tc>
        <w:tc>
          <w:tcPr>
            <w:tcW w:w="487" w:type="pct"/>
            <w:tcBorders>
              <w:top w:val="nil"/>
              <w:left w:val="nil"/>
              <w:bottom w:val="single" w:color="auto" w:sz="8" w:space="0"/>
              <w:right w:val="single" w:color="auto" w:sz="8" w:space="0"/>
            </w:tcBorders>
            <w:vAlign w:val="center"/>
            <w:hideMark/>
          </w:tcPr>
          <w:p w:rsidRPr="00E83BEF" w:rsidR="000A38B5" w:rsidP="00E219D8" w:rsidRDefault="000A38B5" w14:paraId="51CAC6D9"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No</w:t>
            </w:r>
          </w:p>
        </w:tc>
        <w:tc>
          <w:tcPr>
            <w:tcW w:w="432" w:type="pct"/>
            <w:tcBorders>
              <w:top w:val="nil"/>
              <w:left w:val="nil"/>
              <w:bottom w:val="single" w:color="auto" w:sz="8" w:space="0"/>
              <w:right w:val="single" w:color="auto" w:sz="8" w:space="0"/>
            </w:tcBorders>
            <w:vAlign w:val="center"/>
            <w:hideMark/>
          </w:tcPr>
          <w:p w:rsidRPr="00E83BEF" w:rsidR="000A38B5" w:rsidP="00E219D8" w:rsidRDefault="000A38B5" w14:paraId="6B3B507D"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string</w:t>
            </w:r>
          </w:p>
        </w:tc>
        <w:tc>
          <w:tcPr>
            <w:tcW w:w="1262" w:type="pct"/>
            <w:tcBorders>
              <w:top w:val="nil"/>
              <w:left w:val="nil"/>
              <w:bottom w:val="single" w:color="auto" w:sz="8" w:space="0"/>
              <w:right w:val="single" w:color="auto" w:sz="8" w:space="0"/>
            </w:tcBorders>
            <w:vAlign w:val="bottom"/>
            <w:hideMark/>
          </w:tcPr>
          <w:p w:rsidRPr="00E83BEF" w:rsidR="000A38B5" w:rsidP="00E219D8" w:rsidRDefault="000A38B5" w14:paraId="5D8BCD8F"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Light Product - Terminal TTR Sampling and Testing Protocols (Destination Specific)</w:t>
            </w:r>
          </w:p>
        </w:tc>
      </w:tr>
      <w:tr w:rsidRPr="00E83BEF" w:rsidR="000A38B5" w:rsidTr="00E219D8" w14:paraId="47D64DD4" w14:textId="77777777">
        <w:trPr>
          <w:trHeight w:val="315"/>
        </w:trPr>
        <w:tc>
          <w:tcPr>
            <w:tcW w:w="1648" w:type="pct"/>
            <w:tcBorders>
              <w:top w:val="nil"/>
              <w:left w:val="single" w:color="auto" w:sz="8" w:space="0"/>
              <w:bottom w:val="single" w:color="auto" w:sz="8" w:space="0"/>
              <w:right w:val="single" w:color="auto" w:sz="8" w:space="0"/>
            </w:tcBorders>
            <w:noWrap/>
            <w:vAlign w:val="bottom"/>
            <w:hideMark/>
          </w:tcPr>
          <w:p w:rsidRPr="00E83BEF" w:rsidR="000A38B5" w:rsidP="00E219D8" w:rsidRDefault="000A38B5" w14:paraId="2C36F52C"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SampleResults.Specification Sheet</w:t>
            </w:r>
          </w:p>
        </w:tc>
        <w:tc>
          <w:tcPr>
            <w:tcW w:w="667" w:type="pct"/>
            <w:tcBorders>
              <w:top w:val="nil"/>
              <w:left w:val="nil"/>
              <w:bottom w:val="single" w:color="auto" w:sz="8" w:space="0"/>
              <w:right w:val="single" w:color="auto" w:sz="8" w:space="0"/>
            </w:tcBorders>
            <w:vAlign w:val="center"/>
            <w:hideMark/>
          </w:tcPr>
          <w:p w:rsidRPr="00E83BEF" w:rsidR="000A38B5" w:rsidP="00E219D8" w:rsidRDefault="000A38B5" w14:paraId="53686CD4"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Specification Sheet from source</w:t>
            </w:r>
          </w:p>
        </w:tc>
        <w:tc>
          <w:tcPr>
            <w:tcW w:w="504" w:type="pct"/>
            <w:tcBorders>
              <w:top w:val="nil"/>
              <w:left w:val="nil"/>
              <w:bottom w:val="single" w:color="auto" w:sz="8" w:space="0"/>
              <w:right w:val="single" w:color="auto" w:sz="8" w:space="0"/>
            </w:tcBorders>
            <w:vAlign w:val="center"/>
            <w:hideMark/>
          </w:tcPr>
          <w:p w:rsidRPr="00E83BEF" w:rsidR="000A38B5" w:rsidP="00E219D8" w:rsidRDefault="000A38B5" w14:paraId="6823E4AB"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No</w:t>
            </w:r>
          </w:p>
        </w:tc>
        <w:tc>
          <w:tcPr>
            <w:tcW w:w="487" w:type="pct"/>
            <w:tcBorders>
              <w:top w:val="nil"/>
              <w:left w:val="nil"/>
              <w:bottom w:val="single" w:color="auto" w:sz="8" w:space="0"/>
              <w:right w:val="single" w:color="auto" w:sz="8" w:space="0"/>
            </w:tcBorders>
            <w:vAlign w:val="center"/>
            <w:hideMark/>
          </w:tcPr>
          <w:p w:rsidRPr="00E83BEF" w:rsidR="000A38B5" w:rsidP="00E219D8" w:rsidRDefault="000A38B5" w14:paraId="4408644A"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No</w:t>
            </w:r>
          </w:p>
        </w:tc>
        <w:tc>
          <w:tcPr>
            <w:tcW w:w="432" w:type="pct"/>
            <w:tcBorders>
              <w:top w:val="nil"/>
              <w:left w:val="nil"/>
              <w:bottom w:val="single" w:color="auto" w:sz="8" w:space="0"/>
              <w:right w:val="single" w:color="auto" w:sz="8" w:space="0"/>
            </w:tcBorders>
            <w:vAlign w:val="center"/>
            <w:hideMark/>
          </w:tcPr>
          <w:p w:rsidRPr="00E83BEF" w:rsidR="000A38B5" w:rsidP="00E219D8" w:rsidRDefault="000A38B5" w14:paraId="10FC4181"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string</w:t>
            </w:r>
          </w:p>
        </w:tc>
        <w:tc>
          <w:tcPr>
            <w:tcW w:w="1262" w:type="pct"/>
            <w:tcBorders>
              <w:top w:val="nil"/>
              <w:left w:val="nil"/>
              <w:bottom w:val="single" w:color="auto" w:sz="8" w:space="0"/>
              <w:right w:val="single" w:color="auto" w:sz="8" w:space="0"/>
            </w:tcBorders>
            <w:vAlign w:val="bottom"/>
            <w:hideMark/>
          </w:tcPr>
          <w:p w:rsidRPr="00E83BEF" w:rsidR="000A38B5" w:rsidP="00E219D8" w:rsidRDefault="000A38B5" w14:paraId="3869A471"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MPL Pasadena - Protocol 15 - Pipeline Receipt/Head End (10 Minute Line Sample)</w:t>
            </w:r>
          </w:p>
        </w:tc>
      </w:tr>
      <w:tr w:rsidRPr="00E83BEF" w:rsidR="000A38B5" w:rsidTr="00E219D8" w14:paraId="6BE16290" w14:textId="77777777">
        <w:trPr>
          <w:trHeight w:val="315"/>
        </w:trPr>
        <w:tc>
          <w:tcPr>
            <w:tcW w:w="1648" w:type="pct"/>
            <w:tcBorders>
              <w:top w:val="nil"/>
              <w:left w:val="single" w:color="auto" w:sz="8" w:space="0"/>
              <w:bottom w:val="single" w:color="auto" w:sz="8" w:space="0"/>
              <w:right w:val="single" w:color="auto" w:sz="8" w:space="0"/>
            </w:tcBorders>
            <w:noWrap/>
            <w:vAlign w:val="bottom"/>
            <w:hideMark/>
          </w:tcPr>
          <w:p w:rsidRPr="00E83BEF" w:rsidR="000A38B5" w:rsidP="00E219D8" w:rsidRDefault="000A38B5" w14:paraId="0374A280"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SampleResults.Specification Determinant</w:t>
            </w:r>
          </w:p>
        </w:tc>
        <w:tc>
          <w:tcPr>
            <w:tcW w:w="667" w:type="pct"/>
            <w:tcBorders>
              <w:top w:val="nil"/>
              <w:left w:val="nil"/>
              <w:bottom w:val="single" w:color="auto" w:sz="8" w:space="0"/>
              <w:right w:val="single" w:color="auto" w:sz="8" w:space="0"/>
            </w:tcBorders>
            <w:vAlign w:val="center"/>
            <w:hideMark/>
          </w:tcPr>
          <w:p w:rsidRPr="00E83BEF" w:rsidR="000A38B5" w:rsidP="00E219D8" w:rsidRDefault="000A38B5" w14:paraId="2C8AABDE"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Specification Determinant from source</w:t>
            </w:r>
          </w:p>
        </w:tc>
        <w:tc>
          <w:tcPr>
            <w:tcW w:w="504" w:type="pct"/>
            <w:tcBorders>
              <w:top w:val="nil"/>
              <w:left w:val="nil"/>
              <w:bottom w:val="single" w:color="auto" w:sz="8" w:space="0"/>
              <w:right w:val="single" w:color="auto" w:sz="8" w:space="0"/>
            </w:tcBorders>
            <w:vAlign w:val="center"/>
            <w:hideMark/>
          </w:tcPr>
          <w:p w:rsidRPr="00E83BEF" w:rsidR="000A38B5" w:rsidP="00E219D8" w:rsidRDefault="000A38B5" w14:paraId="5EF0334C"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No</w:t>
            </w:r>
          </w:p>
        </w:tc>
        <w:tc>
          <w:tcPr>
            <w:tcW w:w="487" w:type="pct"/>
            <w:tcBorders>
              <w:top w:val="nil"/>
              <w:left w:val="nil"/>
              <w:bottom w:val="single" w:color="auto" w:sz="8" w:space="0"/>
              <w:right w:val="single" w:color="auto" w:sz="8" w:space="0"/>
            </w:tcBorders>
            <w:vAlign w:val="center"/>
            <w:hideMark/>
          </w:tcPr>
          <w:p w:rsidRPr="00E83BEF" w:rsidR="000A38B5" w:rsidP="00E219D8" w:rsidRDefault="000A38B5" w14:paraId="3FECC7AC"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No</w:t>
            </w:r>
          </w:p>
        </w:tc>
        <w:tc>
          <w:tcPr>
            <w:tcW w:w="432" w:type="pct"/>
            <w:tcBorders>
              <w:top w:val="nil"/>
              <w:left w:val="nil"/>
              <w:bottom w:val="single" w:color="auto" w:sz="8" w:space="0"/>
              <w:right w:val="single" w:color="auto" w:sz="8" w:space="0"/>
            </w:tcBorders>
            <w:vAlign w:val="center"/>
            <w:hideMark/>
          </w:tcPr>
          <w:p w:rsidRPr="00E83BEF" w:rsidR="000A38B5" w:rsidP="00E219D8" w:rsidRDefault="000A38B5" w14:paraId="79B4DBE3"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string</w:t>
            </w:r>
          </w:p>
        </w:tc>
        <w:tc>
          <w:tcPr>
            <w:tcW w:w="1262" w:type="pct"/>
            <w:tcBorders>
              <w:top w:val="nil"/>
              <w:left w:val="nil"/>
              <w:bottom w:val="single" w:color="auto" w:sz="8" w:space="0"/>
              <w:right w:val="single" w:color="auto" w:sz="8" w:space="0"/>
            </w:tcBorders>
            <w:vAlign w:val="bottom"/>
            <w:hideMark/>
          </w:tcPr>
          <w:p w:rsidRPr="00E83BEF" w:rsidR="000A38B5" w:rsidP="00E219D8" w:rsidRDefault="000A38B5" w14:paraId="2A647B78"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Upper Control Limit</w:t>
            </w:r>
          </w:p>
        </w:tc>
      </w:tr>
      <w:tr w:rsidRPr="00E83BEF" w:rsidR="000A38B5" w:rsidTr="00E219D8" w14:paraId="52ED8015" w14:textId="77777777">
        <w:trPr>
          <w:trHeight w:val="315"/>
        </w:trPr>
        <w:tc>
          <w:tcPr>
            <w:tcW w:w="1648" w:type="pct"/>
            <w:tcBorders>
              <w:top w:val="nil"/>
              <w:left w:val="single" w:color="auto" w:sz="8" w:space="0"/>
              <w:bottom w:val="single" w:color="auto" w:sz="8" w:space="0"/>
              <w:right w:val="single" w:color="auto" w:sz="8" w:space="0"/>
            </w:tcBorders>
            <w:noWrap/>
            <w:vAlign w:val="bottom"/>
            <w:hideMark/>
          </w:tcPr>
          <w:p w:rsidRPr="00E83BEF" w:rsidR="000A38B5" w:rsidP="00E219D8" w:rsidRDefault="000A38B5" w14:paraId="408F2274"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SampleResults.Specification</w:t>
            </w:r>
          </w:p>
        </w:tc>
        <w:tc>
          <w:tcPr>
            <w:tcW w:w="667" w:type="pct"/>
            <w:tcBorders>
              <w:top w:val="nil"/>
              <w:left w:val="nil"/>
              <w:bottom w:val="single" w:color="auto" w:sz="8" w:space="0"/>
              <w:right w:val="single" w:color="auto" w:sz="8" w:space="0"/>
            </w:tcBorders>
            <w:vAlign w:val="center"/>
            <w:hideMark/>
          </w:tcPr>
          <w:p w:rsidRPr="00E83BEF" w:rsidR="000A38B5" w:rsidP="00E219D8" w:rsidRDefault="000A38B5" w14:paraId="4E298499"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Specification from source</w:t>
            </w:r>
          </w:p>
        </w:tc>
        <w:tc>
          <w:tcPr>
            <w:tcW w:w="504" w:type="pct"/>
            <w:tcBorders>
              <w:top w:val="nil"/>
              <w:left w:val="nil"/>
              <w:bottom w:val="single" w:color="auto" w:sz="8" w:space="0"/>
              <w:right w:val="single" w:color="auto" w:sz="8" w:space="0"/>
            </w:tcBorders>
            <w:vAlign w:val="center"/>
            <w:hideMark/>
          </w:tcPr>
          <w:p w:rsidRPr="00E83BEF" w:rsidR="000A38B5" w:rsidP="00E219D8" w:rsidRDefault="000A38B5" w14:paraId="29D0ADDC"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No</w:t>
            </w:r>
          </w:p>
        </w:tc>
        <w:tc>
          <w:tcPr>
            <w:tcW w:w="487" w:type="pct"/>
            <w:tcBorders>
              <w:top w:val="nil"/>
              <w:left w:val="nil"/>
              <w:bottom w:val="single" w:color="auto" w:sz="8" w:space="0"/>
              <w:right w:val="single" w:color="auto" w:sz="8" w:space="0"/>
            </w:tcBorders>
            <w:vAlign w:val="center"/>
            <w:hideMark/>
          </w:tcPr>
          <w:p w:rsidRPr="00E83BEF" w:rsidR="000A38B5" w:rsidP="00E219D8" w:rsidRDefault="000A38B5" w14:paraId="45AAA750"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No</w:t>
            </w:r>
          </w:p>
        </w:tc>
        <w:tc>
          <w:tcPr>
            <w:tcW w:w="432" w:type="pct"/>
            <w:tcBorders>
              <w:top w:val="nil"/>
              <w:left w:val="nil"/>
              <w:bottom w:val="single" w:color="auto" w:sz="8" w:space="0"/>
              <w:right w:val="single" w:color="auto" w:sz="8" w:space="0"/>
            </w:tcBorders>
            <w:vAlign w:val="center"/>
            <w:hideMark/>
          </w:tcPr>
          <w:p w:rsidRPr="00E83BEF" w:rsidR="000A38B5" w:rsidP="00E219D8" w:rsidRDefault="000A38B5" w14:paraId="3EE19276"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string</w:t>
            </w:r>
          </w:p>
        </w:tc>
        <w:tc>
          <w:tcPr>
            <w:tcW w:w="1262" w:type="pct"/>
            <w:tcBorders>
              <w:top w:val="nil"/>
              <w:left w:val="nil"/>
              <w:bottom w:val="single" w:color="auto" w:sz="8" w:space="0"/>
              <w:right w:val="single" w:color="auto" w:sz="8" w:space="0"/>
            </w:tcBorders>
            <w:vAlign w:val="bottom"/>
            <w:hideMark/>
          </w:tcPr>
          <w:p w:rsidRPr="00E83BEF" w:rsidR="000A38B5" w:rsidP="00E219D8" w:rsidRDefault="000A38B5" w14:paraId="6EBC9002" w14:textId="77777777">
            <w:pPr>
              <w:spacing w:after="0" w:line="240" w:lineRule="auto"/>
              <w:jc w:val="right"/>
              <w:rPr>
                <w:rFonts w:eastAsia="Times New Roman" w:cstheme="minorHAnsi"/>
                <w:color w:val="000000"/>
                <w:sz w:val="20"/>
                <w:szCs w:val="20"/>
              </w:rPr>
            </w:pPr>
            <w:r>
              <w:rPr>
                <w:rFonts w:eastAsia="Times New Roman" w:cstheme="minorHAnsi"/>
                <w:color w:val="000000"/>
                <w:sz w:val="20"/>
                <w:szCs w:val="20"/>
              </w:rPr>
              <w:t>43</w:t>
            </w:r>
          </w:p>
        </w:tc>
      </w:tr>
    </w:tbl>
    <w:p w:rsidRPr="00E83BEF" w:rsidR="000A38B5" w:rsidP="004219D8" w:rsidRDefault="004219D8" w14:paraId="7C577A12" w14:textId="054506B1">
      <w:pPr>
        <w:pStyle w:val="Caption"/>
      </w:pPr>
      <w:bookmarkStart w:name="_Toc240485196" w:id="179"/>
      <w:r>
        <w:t xml:space="preserve">Table </w:t>
        <w:fldChar w:fldCharType="begin"/>
        <w:instrText>STYLEREF 1 \s</w:instrText>
        <w:fldChar w:fldCharType="separate"/>
      </w:r>
      <w:r>
        <w:rPr>
          <w:noProof/>
        </w:rPr>
        <w:t>2</w:t>
      </w:r>
      <w:r>
        <w:fldChar w:fldCharType="end"/>
        <w:t>-</w:t>
        <w:fldChar w:fldCharType="begin"/>
        <w:instrText>SEQ Table \* ARABIC \s 1</w:instrText>
        <w:fldChar w:fldCharType="separate"/>
      </w:r>
      <w:r>
        <w:rPr>
          <w:noProof/>
        </w:rPr>
        <w:t>55</w:t>
      </w:r>
      <w:r>
        <w:fldChar w:fldCharType="end"/>
        <w:t xml:space="preserve">: Terminal Actual Quality - API Endpoint - Source Fields used by the Response Model</w:t>
      </w:r>
      <w:bookmarkEnd w:id="179"/>
    </w:p>
    <w:p w:rsidRPr="00E83BEF" w:rsidR="000A38B5" w:rsidP="000A38B5" w:rsidRDefault="000A38B5" w14:paraId="42F2F994" w14:textId="77777777">
      <w:pPr>
        <w:rPr>
          <w:rFonts w:cstheme="minorHAnsi"/>
          <w:sz w:val="20"/>
          <w:szCs w:val="20"/>
        </w:rPr>
      </w:pPr>
      <w:r>
        <w:rPr>
          <w:rFonts w:cstheme="minorHAnsi"/>
          <w:sz w:val="20"/>
          <w:szCs w:val="20"/>
        </w:rPr>
        <w:t>Note- There is a possibility that this will be modified during development phase.</w:t>
      </w:r>
    </w:p>
    <w:p w:rsidRPr="00E83BEF" w:rsidR="000A38B5" w:rsidP="000A38B5" w:rsidRDefault="000A38B5" w14:paraId="7E5D721C" w14:textId="2CD78413">
      <w:pPr>
        <w:rPr>
          <w:rFonts w:cstheme="minorHAnsi"/>
          <w:sz w:val="20"/>
          <w:szCs w:val="20"/>
        </w:rPr>
      </w:pPr>
      <w:r>
        <w:rPr>
          <w:rFonts w:cstheme="minorHAnsi"/>
          <w:sz w:val="20"/>
          <w:szCs w:val="20"/>
        </w:rPr>
        <w:t xml:space="preserve">The following table illustrates the Actual Service API endpoints and request payload that shall be used in this interface for each environment. The environment endpoints are to be confirmed once they are built.</w:t>
      </w:r>
    </w:p>
    <w:tbl>
      <w:tblPr>
        <w:tblStyle w:val="TableGrid"/>
        <w:tblW w:w="9355" w:type="dxa"/>
        <w:tblInd w:w="-5" w:type="dxa"/>
        <w:tblLook w:val="04A0" w:firstRow="1" w:lastRow="0" w:firstColumn="1" w:lastColumn="0" w:noHBand="0" w:noVBand="1"/>
      </w:tblPr>
      <w:tblGrid>
        <w:gridCol w:w="675"/>
        <w:gridCol w:w="1592"/>
        <w:gridCol w:w="1554"/>
        <w:gridCol w:w="1862"/>
        <w:gridCol w:w="1836"/>
        <w:gridCol w:w="1836"/>
      </w:tblGrid>
      <w:tr w:rsidRPr="00E83BEF" w:rsidR="000A38B5" w:rsidTr="00E219D8" w14:paraId="37826BF6" w14:textId="77777777">
        <w:trPr>
          <w:trHeight w:val="251"/>
        </w:trPr>
        <w:tc>
          <w:tcPr>
            <w:tcW w:w="675" w:type="dxa"/>
            <w:shd w:val="clear" w:color="auto" w:fill="2F5597"/>
          </w:tcPr>
          <w:p w:rsidRPr="00E83BEF" w:rsidR="000A38B5" w:rsidP="00476D2B" w:rsidRDefault="000A38B5" w14:paraId="61EFAA16" w14:textId="77777777">
            <w:pPr>
              <w:pStyle w:val="TableHeadingCalHEERS"/>
              <w:spacing w:line="360" w:lineRule="auto"/>
              <w:rPr>
                <w:rFonts w:eastAsia="Times" w:asciiTheme="minorHAnsi" w:hAnsiTheme="minorHAnsi" w:cstheme="minorHAnsi"/>
                <w:b w:val="0"/>
                <w:color w:val="FFFFFF" w:themeColor="background1"/>
                <w:sz w:val="20"/>
                <w:szCs w:val="20"/>
                <w:lang w:val="en-GB"/>
              </w:rPr>
            </w:pPr>
            <w:r>
              <w:rPr>
                <w:rFonts w:asciiTheme="minorHAnsi" w:hAnsiTheme="minorHAnsi" w:cstheme="minorHAnsi"/>
                <w:color w:val="FFFFFF" w:themeColor="background1"/>
                <w:sz w:val="20"/>
                <w:szCs w:val="20"/>
              </w:rPr>
              <w:t>S. No</w:t>
            </w:r>
          </w:p>
        </w:tc>
        <w:tc>
          <w:tcPr>
            <w:tcW w:w="1592" w:type="dxa"/>
            <w:shd w:val="clear" w:color="auto" w:fill="2F5597"/>
          </w:tcPr>
          <w:p w:rsidRPr="00E83BEF" w:rsidR="000A38B5" w:rsidP="00476D2B" w:rsidRDefault="000A38B5" w14:paraId="425CE908" w14:textId="77777777">
            <w:pPr>
              <w:pStyle w:val="TableHeadingCalHEERS"/>
              <w:spacing w:line="360" w:lineRule="auto"/>
              <w:rPr>
                <w:rFonts w:asciiTheme="minorHAnsi" w:hAnsiTheme="minorHAnsi" w:cstheme="minorHAnsi"/>
                <w:color w:val="FFFFFF" w:themeColor="background1"/>
                <w:sz w:val="20"/>
                <w:szCs w:val="20"/>
              </w:rPr>
            </w:pPr>
            <w:r>
              <w:rPr>
                <w:rFonts w:asciiTheme="minorHAnsi" w:hAnsiTheme="minorHAnsi" w:cstheme="minorHAnsi"/>
                <w:color w:val="FFFFFF" w:themeColor="background1"/>
                <w:sz w:val="20"/>
                <w:szCs w:val="20"/>
              </w:rPr>
              <w:t>Resource Type</w:t>
            </w:r>
          </w:p>
        </w:tc>
        <w:tc>
          <w:tcPr>
            <w:tcW w:w="1554" w:type="dxa"/>
            <w:shd w:val="clear" w:color="auto" w:fill="2F5597"/>
          </w:tcPr>
          <w:p w:rsidRPr="00E83BEF" w:rsidR="000A38B5" w:rsidP="00476D2B" w:rsidRDefault="000A38B5" w14:paraId="0164A5FC" w14:textId="77777777">
            <w:pPr>
              <w:pStyle w:val="TableHeadingCalHEERS"/>
              <w:spacing w:line="360" w:lineRule="auto"/>
              <w:rPr>
                <w:rFonts w:asciiTheme="minorHAnsi" w:hAnsiTheme="minorHAnsi" w:cstheme="minorHAnsi"/>
                <w:color w:val="FFFFFF" w:themeColor="background1"/>
                <w:sz w:val="20"/>
                <w:szCs w:val="20"/>
              </w:rPr>
            </w:pPr>
            <w:r>
              <w:rPr>
                <w:rFonts w:asciiTheme="minorHAnsi" w:hAnsiTheme="minorHAnsi" w:cstheme="minorHAnsi"/>
                <w:color w:val="FFFFFF" w:themeColor="background1"/>
                <w:sz w:val="20"/>
                <w:szCs w:val="20"/>
              </w:rPr>
              <w:t>Service Name</w:t>
            </w:r>
          </w:p>
        </w:tc>
        <w:tc>
          <w:tcPr>
            <w:tcW w:w="1862" w:type="dxa"/>
            <w:shd w:val="clear" w:color="auto" w:fill="2F5597"/>
          </w:tcPr>
          <w:p w:rsidRPr="00E83BEF" w:rsidR="000A38B5" w:rsidP="00476D2B" w:rsidRDefault="000A38B5" w14:paraId="0D40725E" w14:textId="77777777">
            <w:pPr>
              <w:pStyle w:val="TableHeadingCalHEERS"/>
              <w:spacing w:line="360" w:lineRule="auto"/>
              <w:rPr>
                <w:rFonts w:asciiTheme="minorHAnsi" w:hAnsiTheme="minorHAnsi" w:cstheme="minorHAnsi"/>
                <w:color w:val="FFFFFF" w:themeColor="background1"/>
                <w:sz w:val="20"/>
                <w:szCs w:val="20"/>
              </w:rPr>
            </w:pPr>
            <w:r>
              <w:rPr>
                <w:rFonts w:asciiTheme="minorHAnsi" w:hAnsiTheme="minorHAnsi" w:cstheme="minorHAnsi"/>
                <w:color w:val="FFFFFF" w:themeColor="background1"/>
                <w:sz w:val="20"/>
                <w:szCs w:val="20"/>
              </w:rPr>
              <w:t>Dev</w:t>
            </w:r>
          </w:p>
        </w:tc>
        <w:tc>
          <w:tcPr>
            <w:tcW w:w="1836" w:type="dxa"/>
            <w:shd w:val="clear" w:color="auto" w:fill="2F5597"/>
          </w:tcPr>
          <w:p w:rsidRPr="00E83BEF" w:rsidR="000A38B5" w:rsidP="00476D2B" w:rsidRDefault="000A38B5" w14:paraId="7C702E01" w14:textId="77777777">
            <w:pPr>
              <w:pStyle w:val="TableHeadingCalHEERS"/>
              <w:spacing w:line="360" w:lineRule="auto"/>
              <w:rPr>
                <w:rFonts w:asciiTheme="minorHAnsi" w:hAnsiTheme="minorHAnsi" w:cstheme="minorHAnsi"/>
                <w:color w:val="FFFFFF" w:themeColor="background1"/>
                <w:sz w:val="20"/>
                <w:szCs w:val="20"/>
              </w:rPr>
            </w:pPr>
            <w:r>
              <w:rPr>
                <w:rFonts w:asciiTheme="minorHAnsi" w:hAnsiTheme="minorHAnsi" w:cstheme="minorHAnsi"/>
                <w:color w:val="FFFFFF" w:themeColor="background1"/>
                <w:sz w:val="20"/>
                <w:szCs w:val="20"/>
              </w:rPr>
              <w:t>Test</w:t>
            </w:r>
          </w:p>
        </w:tc>
        <w:tc>
          <w:tcPr>
            <w:tcW w:w="1836" w:type="dxa"/>
            <w:shd w:val="clear" w:color="auto" w:fill="2F5597"/>
          </w:tcPr>
          <w:p w:rsidRPr="00E83BEF" w:rsidR="000A38B5" w:rsidP="00476D2B" w:rsidRDefault="000A38B5" w14:paraId="76A1C7FF" w14:textId="77777777">
            <w:pPr>
              <w:pStyle w:val="TableHeadingCalHEERS"/>
              <w:spacing w:line="360" w:lineRule="auto"/>
              <w:rPr>
                <w:rFonts w:asciiTheme="minorHAnsi" w:hAnsiTheme="minorHAnsi" w:cstheme="minorHAnsi"/>
                <w:color w:val="FFFFFF" w:themeColor="background1"/>
                <w:sz w:val="20"/>
                <w:szCs w:val="20"/>
              </w:rPr>
            </w:pPr>
            <w:r>
              <w:rPr>
                <w:rFonts w:asciiTheme="minorHAnsi" w:hAnsiTheme="minorHAnsi" w:cstheme="minorHAnsi"/>
                <w:color w:val="FFFFFF" w:themeColor="background1"/>
                <w:sz w:val="20"/>
                <w:szCs w:val="20"/>
              </w:rPr>
              <w:t>Prod</w:t>
            </w:r>
          </w:p>
        </w:tc>
      </w:tr>
      <w:tr w:rsidRPr="00E83BEF" w:rsidR="000A38B5" w:rsidTr="00E219D8" w14:paraId="6569AFA6" w14:textId="77777777">
        <w:trPr>
          <w:trHeight w:val="256"/>
        </w:trPr>
        <w:tc>
          <w:tcPr>
            <w:tcW w:w="675" w:type="dxa"/>
          </w:tcPr>
          <w:p w:rsidRPr="00E83BEF" w:rsidR="000A38B5" w:rsidP="00476D2B" w:rsidRDefault="000A38B5" w14:paraId="21748C9E" w14:textId="77777777">
            <w:pPr>
              <w:pStyle w:val="Bodycopy"/>
              <w:keepNext/>
              <w:jc w:val="left"/>
              <w:rPr>
                <w:rFonts w:asciiTheme="minorHAnsi" w:hAnsiTheme="minorHAnsi" w:cstheme="minorHAnsi"/>
                <w:b/>
                <w:color w:val="000000" w:themeColor="text1"/>
              </w:rPr>
            </w:pPr>
            <w:r>
              <w:rPr>
                <w:rFonts w:asciiTheme="minorHAnsi" w:hAnsiTheme="minorHAnsi" w:cstheme="minorHAnsi"/>
                <w:b/>
                <w:color w:val="000000" w:themeColor="text1"/>
              </w:rPr>
              <w:t>1.</w:t>
            </w:r>
          </w:p>
        </w:tc>
        <w:tc>
          <w:tcPr>
            <w:tcW w:w="1592" w:type="dxa"/>
          </w:tcPr>
          <w:p w:rsidRPr="00E83BEF" w:rsidR="000A38B5" w:rsidP="00476D2B" w:rsidRDefault="00F73C79" w14:paraId="0F43517C" w14:textId="170853DA">
            <w:pPr>
              <w:pStyle w:val="Bodycopy"/>
              <w:keepNext/>
              <w:jc w:val="left"/>
              <w:rPr>
                <w:rFonts w:asciiTheme="minorHAnsi" w:hAnsiTheme="minorHAnsi" w:cstheme="minorHAnsi"/>
              </w:rPr>
            </w:pPr>
            <w:r>
              <w:rPr>
                <w:rFonts w:asciiTheme="minorHAnsi" w:hAnsiTheme="minorHAnsi" w:cstheme="minorHAnsi"/>
              </w:rPr>
              <w:t>To be confirmed</w:t>
            </w:r>
          </w:p>
        </w:tc>
        <w:tc>
          <w:tcPr>
            <w:tcW w:w="1554" w:type="dxa"/>
          </w:tcPr>
          <w:p w:rsidRPr="00E83BEF" w:rsidR="000A38B5" w:rsidP="00476D2B" w:rsidRDefault="00F73C79" w14:paraId="2499AB7C" w14:textId="35858958">
            <w:pPr>
              <w:pStyle w:val="Bodycopy"/>
              <w:keepNext/>
              <w:jc w:val="left"/>
              <w:rPr>
                <w:rFonts w:asciiTheme="minorHAnsi" w:hAnsiTheme="minorHAnsi" w:cstheme="minorHAnsi"/>
              </w:rPr>
            </w:pPr>
            <w:r>
              <w:rPr>
                <w:rFonts w:asciiTheme="minorHAnsi" w:hAnsiTheme="minorHAnsi" w:cstheme="minorHAnsi"/>
              </w:rPr>
              <w:t>To be confirmed</w:t>
            </w:r>
          </w:p>
        </w:tc>
        <w:tc>
          <w:tcPr>
            <w:tcW w:w="1862" w:type="dxa"/>
          </w:tcPr>
          <w:p w:rsidRPr="00E83BEF" w:rsidR="000A38B5" w:rsidP="00476D2B" w:rsidRDefault="00F73C79" w14:paraId="365478AF" w14:textId="5EF2C2D1">
            <w:pPr>
              <w:pStyle w:val="Bodycopy"/>
              <w:keepNext/>
              <w:jc w:val="left"/>
              <w:rPr>
                <w:rFonts w:asciiTheme="minorHAnsi" w:hAnsiTheme="minorHAnsi" w:cstheme="minorHAnsi"/>
              </w:rPr>
            </w:pPr>
            <w:r>
              <w:rPr>
                <w:rFonts w:asciiTheme="minorHAnsi" w:hAnsiTheme="minorHAnsi" w:cstheme="minorHAnsi"/>
              </w:rPr>
              <w:t>To be confirmed</w:t>
            </w:r>
          </w:p>
        </w:tc>
        <w:tc>
          <w:tcPr>
            <w:tcW w:w="1836" w:type="dxa"/>
          </w:tcPr>
          <w:p w:rsidRPr="00E83BEF" w:rsidR="000A38B5" w:rsidP="00476D2B" w:rsidRDefault="00F73C79" w14:paraId="61A693BC" w14:textId="2228C191">
            <w:pPr>
              <w:pStyle w:val="Bodycopy"/>
              <w:keepNext/>
              <w:jc w:val="left"/>
              <w:rPr>
                <w:rFonts w:asciiTheme="minorHAnsi" w:hAnsiTheme="minorHAnsi" w:cstheme="minorHAnsi"/>
              </w:rPr>
            </w:pPr>
            <w:r>
              <w:rPr>
                <w:rFonts w:asciiTheme="minorHAnsi" w:hAnsiTheme="minorHAnsi" w:cstheme="minorHAnsi"/>
              </w:rPr>
              <w:t>To be confirmed</w:t>
            </w:r>
          </w:p>
        </w:tc>
        <w:tc>
          <w:tcPr>
            <w:tcW w:w="1836" w:type="dxa"/>
          </w:tcPr>
          <w:p w:rsidRPr="00E83BEF" w:rsidR="000A38B5" w:rsidP="00476D2B" w:rsidRDefault="00F73C79" w14:paraId="4E7E7C0C" w14:textId="109691E6">
            <w:pPr>
              <w:pStyle w:val="Bodycopy"/>
              <w:keepNext/>
              <w:jc w:val="left"/>
              <w:rPr>
                <w:rFonts w:asciiTheme="minorHAnsi" w:hAnsiTheme="minorHAnsi" w:cstheme="minorHAnsi"/>
              </w:rPr>
            </w:pPr>
            <w:r>
              <w:rPr>
                <w:rFonts w:asciiTheme="minorHAnsi" w:hAnsiTheme="minorHAnsi" w:cstheme="minorHAnsi"/>
              </w:rPr>
              <w:t>To be confirmed</w:t>
            </w:r>
          </w:p>
        </w:tc>
      </w:tr>
    </w:tbl>
    <w:p w:rsidRPr="00E83BEF" w:rsidR="000A38B5" w:rsidP="004219D8" w:rsidRDefault="004219D8" w14:paraId="20C23276" w14:textId="41E98902">
      <w:pPr>
        <w:pStyle w:val="Caption"/>
      </w:pPr>
      <w:bookmarkStart w:name="_Toc240485197" w:id="180"/>
      <w:r>
        <w:t xml:space="preserve">Table </w:t>
        <w:fldChar w:fldCharType="begin"/>
        <w:instrText>STYLEREF 1 \s</w:instrText>
        <w:fldChar w:fldCharType="separate"/>
      </w:r>
      <w:r>
        <w:rPr>
          <w:noProof/>
        </w:rPr>
        <w:t>2</w:t>
      </w:r>
      <w:r>
        <w:fldChar w:fldCharType="end"/>
        <w:t>-</w:t>
        <w:fldChar w:fldCharType="begin"/>
        <w:instrText>SEQ Table \* ARABIC \s 1</w:instrText>
        <w:fldChar w:fldCharType="separate"/>
      </w:r>
      <w:r>
        <w:rPr>
          <w:noProof/>
        </w:rPr>
        <w:t>56</w:t>
      </w:r>
      <w:r>
        <w:fldChar w:fldCharType="end"/>
        <w:t>: Terminal Actual Quality - API Endpoints</w:t>
      </w:r>
      <w:bookmarkEnd w:id="180"/>
    </w:p>
    <w:p w:rsidRPr="00D37C09" w:rsidR="000A38B5" w:rsidP="00790951" w:rsidRDefault="000A38B5" w14:paraId="5516915D" w14:textId="77777777">
      <w:pPr>
        <w:pStyle w:val="Heading5"/>
        <w:rPr>
          <w:rFonts w:ascii="Calibri" w:hAnsi="Calibri" w:cs="Calibri"/>
          <w:sz w:val="20"/>
        </w:rPr>
      </w:pPr>
      <w:r>
        <w:rPr>
          <w:rFonts w:ascii="Calibri" w:hAnsi="Calibri" w:cs="Calibri"/>
          <w:sz w:val="20"/>
        </w:rPr>
        <w:t>Sequence Diagram</w:t>
      </w:r>
    </w:p>
    <w:p w:rsidRPr="00E83BEF" w:rsidR="000A38B5" w:rsidP="000A38B5" w:rsidRDefault="000A38B5" w14:paraId="5DD374F9" w14:textId="77777777">
      <w:pPr>
        <w:rPr>
          <w:rFonts w:cstheme="minorHAnsi"/>
          <w:sz w:val="20"/>
          <w:szCs w:val="20"/>
        </w:rPr>
      </w:pPr>
    </w:p>
    <w:p w:rsidRPr="00E83BEF" w:rsidR="000A38B5" w:rsidP="000A38B5" w:rsidRDefault="000A38B5" w14:paraId="143B6CA5" w14:textId="77777777">
      <w:pPr>
        <w:keepNext/>
        <w:rPr>
          <w:rFonts w:cstheme="minorHAnsi"/>
          <w:sz w:val="20"/>
          <w:szCs w:val="20"/>
        </w:rPr>
      </w:pPr>
      <w:r>
        <w:rPr>
          <w:rFonts w:cstheme="minorHAnsi"/>
          <w:sz w:val="20"/>
          <w:szCs w:val="20"/>
        </w:rPr>
        <w:object w:dxaOrig="22785" w:dyaOrig="16215" w14:anchorId="2A51BCE1">
          <v:shape id="_x0000_i1027" style="width:468pt;height:330pt" o:ole="" type="#_x0000_t75">
            <v:imagedata o:title="" r:id="rId31"/>
          </v:shape>
          <o:OLEObject Type="Embed" ProgID="Visio.Drawing.15" ShapeID="_x0000_i1027" DrawAspect="Content" ObjectID="_1851098840" r:id="rId32"/>
        </w:object>
      </w:r>
    </w:p>
    <w:p w:rsidRPr="00E83BEF" w:rsidR="000A38B5" w:rsidP="004219D8" w:rsidRDefault="004219D8" w14:paraId="46C3B6E7" w14:textId="2D514630">
      <w:pPr>
        <w:pStyle w:val="Caption"/>
      </w:pPr>
      <w:bookmarkStart w:name="_Toc240485264" w:id="181"/>
      <w:r>
        <w:t xml:space="preserve">Figure </w:t>
        <w:fldChar w:fldCharType="begin"/>
        <w:instrText>STYLEREF 1 \s</w:instrText>
        <w:fldChar w:fldCharType="separate"/>
      </w:r>
      <w:r>
        <w:rPr>
          <w:noProof/>
        </w:rPr>
        <w:t>2</w:t>
      </w:r>
      <w:r>
        <w:fldChar w:fldCharType="end"/>
        <w:t>-</w:t>
        <w:fldChar w:fldCharType="begin"/>
        <w:instrText>SEQ Figure \* ARABIC \s 1</w:instrText>
        <w:fldChar w:fldCharType="separate"/>
      </w:r>
      <w:r>
        <w:rPr>
          <w:noProof/>
        </w:rPr>
        <w:t>12</w:t>
      </w:r>
      <w:r>
        <w:fldChar w:fldCharType="end"/>
        <w:t xml:space="preserve">: Terminal Actual Quality Interface Sequence Diagram</w:t>
      </w:r>
      <w:bookmarkEnd w:id="181"/>
    </w:p>
    <w:p w:rsidRPr="00E83BEF" w:rsidR="000A38B5" w:rsidRDefault="000A38B5" w14:paraId="5D4CA843" w14:textId="77777777">
      <w:pPr>
        <w:pStyle w:val="ListParagraph"/>
        <w:numPr>
          <w:ilvl w:val="0"/>
          <w:numId w:val="70"/>
        </w:numPr>
        <w:rPr>
          <w:rFonts w:cstheme="minorHAnsi"/>
          <w:sz w:val="20"/>
          <w:szCs w:val="20"/>
          <w:lang w:val="en-IN"/>
        </w:rPr>
      </w:pPr>
      <w:r>
        <w:rPr>
          <w:rFonts w:cstheme="minorHAnsi"/>
          <w:sz w:val="20"/>
          <w:szCs w:val="20"/>
          <w:lang w:val="en-IN"/>
        </w:rPr>
        <w:t xml:space="preserve">The Quality Trigger Functions (Time Trigger) are triggered automatically at scheduled intervals based on the configured CRON expressions for the automated workflow and calls the Quality Request Service and passes the required input parameters </w:t>
      </w:r>
      <w:r>
        <w:rPr>
          <w:rFonts w:cstheme="minorHAnsi"/>
          <w:sz w:val="20"/>
          <w:szCs w:val="20"/>
        </w:rPr>
        <w:t>for Terminal Actual Quality from PQCore</w:t>
      </w:r>
      <w:r>
        <w:rPr>
          <w:rFonts w:cstheme="minorHAnsi"/>
          <w:sz w:val="20"/>
          <w:szCs w:val="20"/>
          <w:lang w:val="en-IN"/>
        </w:rPr>
        <w:t>.</w:t>
      </w:r>
    </w:p>
    <w:p w:rsidRPr="00E83BEF" w:rsidR="000A38B5" w:rsidRDefault="000A38B5" w14:paraId="60E00534" w14:textId="77777777">
      <w:pPr>
        <w:pStyle w:val="ListParagraph"/>
        <w:numPr>
          <w:ilvl w:val="0"/>
          <w:numId w:val="70"/>
        </w:numPr>
        <w:rPr>
          <w:rFonts w:cstheme="minorHAnsi"/>
          <w:sz w:val="20"/>
          <w:szCs w:val="20"/>
          <w:lang w:val="en-IN"/>
        </w:rPr>
      </w:pPr>
      <w:r>
        <w:rPr>
          <w:rFonts w:cstheme="minorHAnsi"/>
          <w:sz w:val="20"/>
          <w:szCs w:val="20"/>
          <w:lang w:val="en-IN"/>
        </w:rPr>
        <w:t>The Quality Request Service validates the request parameters including UseServiceBus and IsImport.</w:t>
      </w:r>
    </w:p>
    <w:p w:rsidRPr="00E83BEF" w:rsidR="000A38B5" w:rsidRDefault="000A38B5" w14:paraId="0D348731" w14:textId="77777777">
      <w:pPr>
        <w:pStyle w:val="ListParagraph"/>
        <w:numPr>
          <w:ilvl w:val="0"/>
          <w:numId w:val="70"/>
        </w:numPr>
        <w:rPr>
          <w:rFonts w:cstheme="minorHAnsi"/>
          <w:sz w:val="20"/>
          <w:szCs w:val="20"/>
          <w:lang w:val="en-IN"/>
        </w:rPr>
      </w:pPr>
      <w:r>
        <w:rPr>
          <w:rFonts w:cstheme="minorHAnsi"/>
          <w:sz w:val="20"/>
          <w:szCs w:val="20"/>
          <w:lang w:val="en-IN"/>
        </w:rPr>
        <w:t>If the UseServiceBus parameter is set to true, the Quality Request Service triggers the Quality Request Durable Function and passes the request parameters.</w:t>
      </w:r>
    </w:p>
    <w:p w:rsidRPr="00E83BEF" w:rsidR="000A38B5" w:rsidRDefault="000A38B5" w14:paraId="33331A79" w14:textId="77777777">
      <w:pPr>
        <w:pStyle w:val="ListParagraph"/>
        <w:numPr>
          <w:ilvl w:val="0"/>
          <w:numId w:val="70"/>
        </w:numPr>
        <w:rPr>
          <w:rFonts w:cstheme="minorHAnsi"/>
          <w:sz w:val="20"/>
          <w:szCs w:val="20"/>
          <w:lang w:val="en-IN"/>
        </w:rPr>
      </w:pPr>
      <w:r>
        <w:rPr>
          <w:rFonts w:cstheme="minorHAnsi"/>
          <w:sz w:val="20"/>
          <w:szCs w:val="20"/>
          <w:lang w:val="en-IN"/>
        </w:rPr>
        <w:t>The Request Durable Function returns the Status Check API to the Quality Request Service. Using this Status Check API, the Request Service polls for the completion of the Durable Function execution.</w:t>
      </w:r>
    </w:p>
    <w:p w:rsidRPr="00E83BEF" w:rsidR="000A38B5" w:rsidRDefault="000A38B5" w14:paraId="4A8B6C39" w14:textId="77777777">
      <w:pPr>
        <w:pStyle w:val="ListParagraph"/>
        <w:numPr>
          <w:ilvl w:val="0"/>
          <w:numId w:val="70"/>
        </w:numPr>
        <w:rPr>
          <w:rFonts w:cstheme="minorHAnsi"/>
          <w:sz w:val="20"/>
          <w:szCs w:val="20"/>
          <w:lang w:val="en-IN"/>
        </w:rPr>
      </w:pPr>
      <w:r>
        <w:rPr>
          <w:rFonts w:cstheme="minorHAnsi"/>
          <w:sz w:val="20"/>
          <w:szCs w:val="20"/>
          <w:lang w:val="en-IN"/>
        </w:rPr>
        <w:t>The Quality Request Durable Function prepares the Request Message using the request parameters, pushes it to the Azure Service Bus QualityRequestQueue, and waits for the response in the Azure Service Bus QualityResponseQueue.</w:t>
      </w:r>
    </w:p>
    <w:p w:rsidRPr="00E83BEF" w:rsidR="000A38B5" w:rsidRDefault="000A38B5" w14:paraId="61C39F7F" w14:textId="77777777">
      <w:pPr>
        <w:pStyle w:val="ListParagraph"/>
        <w:numPr>
          <w:ilvl w:val="0"/>
          <w:numId w:val="70"/>
        </w:numPr>
        <w:rPr>
          <w:rFonts w:cstheme="minorHAnsi"/>
          <w:sz w:val="20"/>
          <w:szCs w:val="20"/>
          <w:lang w:val="en-IN"/>
        </w:rPr>
      </w:pPr>
      <w:r>
        <w:rPr>
          <w:rFonts w:cstheme="minorHAnsi"/>
          <w:sz w:val="20"/>
          <w:szCs w:val="20"/>
          <w:lang w:val="en-IN"/>
        </w:rPr>
        <w:t>The Quality Response Durable Function picks up the Request Message from the QualityRequestQueue and passes it to the Quality Response Service.</w:t>
      </w:r>
    </w:p>
    <w:p w:rsidRPr="00E83BEF" w:rsidR="000A38B5" w:rsidRDefault="000A38B5" w14:paraId="28CAAE58" w14:textId="77777777">
      <w:pPr>
        <w:pStyle w:val="ListParagraph"/>
        <w:numPr>
          <w:ilvl w:val="0"/>
          <w:numId w:val="70"/>
        </w:numPr>
        <w:rPr>
          <w:rFonts w:cstheme="minorHAnsi"/>
          <w:sz w:val="20"/>
          <w:szCs w:val="20"/>
          <w:lang w:val="en-IN"/>
        </w:rPr>
      </w:pPr>
      <w:r>
        <w:rPr>
          <w:rFonts w:cstheme="minorHAnsi"/>
          <w:sz w:val="20"/>
          <w:szCs w:val="20"/>
          <w:lang w:val="en-IN"/>
        </w:rPr>
        <w:t>The Quality Response Service extracts the parameters from the Request Message and calls PQCore system to retrieve Quality data based on the requested State.</w:t>
      </w:r>
    </w:p>
    <w:p w:rsidRPr="00E83BEF" w:rsidR="000A38B5" w:rsidRDefault="000A38B5" w14:paraId="028F2C55" w14:textId="77777777">
      <w:pPr>
        <w:pStyle w:val="ListParagraph"/>
        <w:numPr>
          <w:ilvl w:val="0"/>
          <w:numId w:val="70"/>
        </w:numPr>
        <w:rPr>
          <w:rFonts w:cstheme="minorHAnsi"/>
          <w:sz w:val="20"/>
          <w:szCs w:val="20"/>
          <w:lang w:val="en-IN"/>
        </w:rPr>
      </w:pPr>
      <w:r>
        <w:rPr>
          <w:rFonts w:cstheme="minorHAnsi"/>
          <w:sz w:val="20"/>
          <w:szCs w:val="20"/>
          <w:lang w:val="en-IN"/>
        </w:rPr>
        <w:t>The Quality Response Service performs validation, transformation, and Local to Profisee Code / Global Aliasing and returns the processed data to the Quality Response Durable Function.</w:t>
      </w:r>
    </w:p>
    <w:p w:rsidRPr="00E83BEF" w:rsidR="000A38B5" w:rsidRDefault="000A38B5" w14:paraId="49A45B7F" w14:textId="77777777">
      <w:pPr>
        <w:pStyle w:val="ListParagraph"/>
        <w:numPr>
          <w:ilvl w:val="0"/>
          <w:numId w:val="70"/>
        </w:numPr>
        <w:rPr>
          <w:rFonts w:cstheme="minorHAnsi"/>
          <w:sz w:val="20"/>
          <w:szCs w:val="20"/>
          <w:lang w:val="en-IN"/>
        </w:rPr>
      </w:pPr>
      <w:r>
        <w:rPr>
          <w:rFonts w:cstheme="minorHAnsi"/>
          <w:sz w:val="20"/>
          <w:szCs w:val="20"/>
          <w:lang w:val="en-IN"/>
        </w:rPr>
        <w:t>The Quality Response Durable Function pushes the processed response message to the Azure Service Bus QualityResponseQueue.</w:t>
      </w:r>
    </w:p>
    <w:p w:rsidRPr="00E83BEF" w:rsidR="000A38B5" w:rsidRDefault="000A38B5" w14:paraId="4156EDD5" w14:textId="77777777">
      <w:pPr>
        <w:pStyle w:val="ListParagraph"/>
        <w:numPr>
          <w:ilvl w:val="0"/>
          <w:numId w:val="70"/>
        </w:numPr>
        <w:rPr>
          <w:rFonts w:cstheme="minorHAnsi"/>
          <w:sz w:val="20"/>
          <w:szCs w:val="20"/>
          <w:lang w:val="en-IN"/>
        </w:rPr>
      </w:pPr>
      <w:r>
        <w:rPr>
          <w:rFonts w:cstheme="minorHAnsi"/>
          <w:sz w:val="20"/>
          <w:szCs w:val="20"/>
          <w:lang w:val="en-IN"/>
        </w:rPr>
        <w:t>The Quality Request Durable Function picks up the processed data from the QualityResponseQueue and returns it to the Quality Request Service through the Status Check API.</w:t>
      </w:r>
    </w:p>
    <w:p w:rsidRPr="00E83BEF" w:rsidR="000A38B5" w:rsidRDefault="000A38B5" w14:paraId="3EEED4ED" w14:textId="77777777">
      <w:pPr>
        <w:pStyle w:val="ListParagraph"/>
        <w:numPr>
          <w:ilvl w:val="0"/>
          <w:numId w:val="70"/>
        </w:numPr>
        <w:rPr>
          <w:rFonts w:cstheme="minorHAnsi"/>
          <w:sz w:val="20"/>
          <w:szCs w:val="20"/>
          <w:lang w:val="en-IN"/>
        </w:rPr>
      </w:pPr>
      <w:r>
        <w:rPr>
          <w:rFonts w:cstheme="minorHAnsi"/>
          <w:sz w:val="20"/>
          <w:szCs w:val="20"/>
          <w:lang w:val="en-IN"/>
        </w:rPr>
        <w:t>If the UseServiceBus parameter is set to false, the Quality Request Service directly invokes the Quality Response Service without using Durable Functions or Azure Service Bus queues.</w:t>
      </w:r>
    </w:p>
    <w:p w:rsidRPr="00E83BEF" w:rsidR="000A38B5" w:rsidRDefault="000A38B5" w14:paraId="6B6B6C0D" w14:textId="77777777">
      <w:pPr>
        <w:pStyle w:val="ListParagraph"/>
        <w:numPr>
          <w:ilvl w:val="0"/>
          <w:numId w:val="70"/>
        </w:numPr>
        <w:rPr>
          <w:rFonts w:cstheme="minorHAnsi"/>
          <w:sz w:val="20"/>
          <w:szCs w:val="20"/>
          <w:lang w:val="en-IN"/>
        </w:rPr>
      </w:pPr>
      <w:r>
        <w:rPr>
          <w:rFonts w:cstheme="minorHAnsi"/>
          <w:sz w:val="20"/>
          <w:szCs w:val="20"/>
          <w:lang w:val="en-IN"/>
        </w:rPr>
        <w:t>The Quality Response Service retrieves the required Terminal Actual Quality data from PQCore database, performs validation, transformation, and Local to Profisee Code / Global Aliasing, and returns the response directly to the Quality Request Service.</w:t>
      </w:r>
    </w:p>
    <w:p w:rsidRPr="00E83BEF" w:rsidR="000A38B5" w:rsidRDefault="000A38B5" w14:paraId="131D1467" w14:textId="77777777">
      <w:pPr>
        <w:pStyle w:val="ListParagraph"/>
        <w:numPr>
          <w:ilvl w:val="0"/>
          <w:numId w:val="70"/>
        </w:numPr>
        <w:rPr>
          <w:rFonts w:cstheme="minorHAnsi"/>
          <w:sz w:val="20"/>
          <w:szCs w:val="20"/>
          <w:lang w:val="en-IN"/>
        </w:rPr>
      </w:pPr>
      <w:r>
        <w:rPr>
          <w:rFonts w:cstheme="minorHAnsi"/>
          <w:sz w:val="20"/>
          <w:szCs w:val="20"/>
          <w:lang w:val="en-IN"/>
        </w:rPr>
        <w:t>If the IsImport parameter is set to false, the Quality Request Service stores the processed Quality data directly into the IQDM Database using stored procedures.</w:t>
      </w:r>
    </w:p>
    <w:p w:rsidRPr="00E83BEF" w:rsidR="000A38B5" w:rsidRDefault="000A38B5" w14:paraId="5DA479A0" w14:textId="77777777">
      <w:pPr>
        <w:pStyle w:val="ListParagraph"/>
        <w:numPr>
          <w:ilvl w:val="0"/>
          <w:numId w:val="70"/>
        </w:numPr>
        <w:rPr>
          <w:rFonts w:cstheme="minorHAnsi"/>
          <w:color w:val="000000" w:themeColor="text1"/>
          <w:sz w:val="20"/>
          <w:szCs w:val="20"/>
          <w:lang w:val="en-IN"/>
        </w:rPr>
      </w:pPr>
      <w:r>
        <w:rPr>
          <w:rFonts w:cstheme="minorHAnsi"/>
          <w:sz w:val="20"/>
          <w:szCs w:val="20"/>
          <w:lang w:val="en-IN"/>
        </w:rPr>
        <w:t>If the IsImport parameter is set to true, the Quality Request Service returns the processed response to the caller.</w:t>
      </w:r>
      <w:r>
        <w:rPr>
          <w:rFonts w:eastAsia="Calibri" w:cstheme="minorHAnsi"/>
          <w:sz w:val="20"/>
          <w:szCs w:val="20"/>
          <w:lang w:val="en-IN"/>
        </w:rPr>
        <w:t xml:space="preserve"> </w:t>
      </w:r>
      <w:r>
        <w:rPr>
          <w:rFonts w:cstheme="minorHAnsi"/>
          <w:sz w:val="20"/>
          <w:szCs w:val="20"/>
          <w:lang w:val="en-IN"/>
        </w:rPr>
        <w:t> </w:t>
      </w:r>
    </w:p>
    <w:p w:rsidRPr="00D37C09" w:rsidR="000A38B5" w:rsidP="00336C81" w:rsidRDefault="000A38B5" w14:paraId="09DAD089" w14:textId="77777777">
      <w:pPr>
        <w:pStyle w:val="Heading4"/>
        <w:rPr>
          <w:rFonts w:ascii="Calibri" w:hAnsi="Calibri" w:cs="Calibri"/>
          <w:sz w:val="20"/>
        </w:rPr>
      </w:pPr>
      <w:bookmarkStart w:name="_Toc1399921713" w:id="182"/>
      <w:r>
        <w:rPr>
          <w:rFonts w:ascii="Calibri" w:hAnsi="Calibri" w:cs="Calibri"/>
          <w:sz w:val="20"/>
        </w:rPr>
        <w:t>Data Entity</w:t>
      </w:r>
      <w:bookmarkEnd w:id="182"/>
    </w:p>
    <w:p w:rsidRPr="00D37C09" w:rsidR="000A38B5" w:rsidP="00336C81" w:rsidRDefault="000A38B5" w14:paraId="2A7ED058" w14:textId="77777777">
      <w:pPr>
        <w:pStyle w:val="Heading5"/>
        <w:rPr>
          <w:rFonts w:ascii="Calibri" w:hAnsi="Calibri" w:cs="Calibri"/>
          <w:sz w:val="20"/>
        </w:rPr>
      </w:pPr>
      <w:r>
        <w:rPr>
          <w:rFonts w:ascii="Calibri" w:hAnsi="Calibri" w:cs="Calibri"/>
          <w:sz w:val="20"/>
        </w:rPr>
        <w:t>Source Data Entity</w:t>
      </w:r>
    </w:p>
    <w:p w:rsidRPr="00D37C09" w:rsidR="000A38B5" w:rsidP="00336C81" w:rsidRDefault="000A38B5" w14:paraId="5E0B78C3" w14:textId="77777777">
      <w:pPr>
        <w:pStyle w:val="Heading6"/>
        <w:rPr>
          <w:rFonts w:ascii="Calibri" w:hAnsi="Calibri" w:cs="Calibri"/>
          <w:sz w:val="20"/>
        </w:rPr>
      </w:pPr>
      <w:r>
        <w:rPr>
          <w:rFonts w:ascii="Calibri" w:hAnsi="Calibri" w:cs="Calibri"/>
          <w:sz w:val="20"/>
        </w:rPr>
        <w:t>Source (PQCore) Data Entity for Terminal Actual Quality Data</w:t>
      </w:r>
    </w:p>
    <w:p w:rsidRPr="00E83BEF" w:rsidR="000A38B5" w:rsidP="000A38B5" w:rsidRDefault="000A38B5" w14:paraId="7924C4E7" w14:textId="77777777">
      <w:pPr>
        <w:rPr>
          <w:rFonts w:cstheme="minorHAnsi"/>
          <w:sz w:val="20"/>
          <w:szCs w:val="20"/>
        </w:rPr>
      </w:pPr>
      <w:r>
        <w:rPr>
          <w:rFonts w:cstheme="minorHAnsi"/>
          <w:sz w:val="20"/>
          <w:szCs w:val="20"/>
        </w:rPr>
        <w:t>The following table illustrates the data entities available in Source (PQCore) system, which we shall be using for this integration. The Source data is from PQCore system that receives terminal actual quality data.</w:t>
      </w:r>
    </w:p>
    <w:tbl>
      <w:tblPr>
        <w:tblW w:w="5000" w:type="pct"/>
        <w:tblLook w:val="04A0" w:firstRow="1" w:lastRow="0" w:firstColumn="1" w:lastColumn="0" w:noHBand="0" w:noVBand="1"/>
      </w:tblPr>
      <w:tblGrid>
        <w:gridCol w:w="3478"/>
        <w:gridCol w:w="1502"/>
        <w:gridCol w:w="1657"/>
        <w:gridCol w:w="2703"/>
      </w:tblGrid>
      <w:tr w:rsidRPr="00E83BEF" w:rsidR="000A38B5" w:rsidTr="00E219D8" w14:paraId="1DB93959" w14:textId="77777777">
        <w:trPr>
          <w:trHeight w:val="315"/>
        </w:trPr>
        <w:tc>
          <w:tcPr>
            <w:tcW w:w="1923" w:type="pct"/>
            <w:tcBorders>
              <w:top w:val="single" w:color="auto" w:sz="8" w:space="0"/>
              <w:left w:val="single" w:color="auto" w:sz="8" w:space="0"/>
              <w:bottom w:val="single" w:color="auto" w:sz="8" w:space="0"/>
              <w:right w:val="single" w:color="auto" w:sz="8" w:space="0"/>
            </w:tcBorders>
            <w:shd w:val="clear" w:color="000000" w:fill="2F5597"/>
            <w:vAlign w:val="center"/>
            <w:hideMark/>
          </w:tcPr>
          <w:p w:rsidRPr="00E83BEF" w:rsidR="000A38B5" w:rsidP="00E219D8" w:rsidRDefault="000A38B5" w14:paraId="12A2B99F" w14:textId="77777777">
            <w:pPr>
              <w:spacing w:after="0" w:line="240" w:lineRule="auto"/>
              <w:jc w:val="left"/>
              <w:rPr>
                <w:rFonts w:eastAsia="Times New Roman" w:cstheme="minorHAnsi"/>
                <w:b/>
                <w:bCs/>
                <w:color w:val="FFFFFF"/>
                <w:sz w:val="20"/>
                <w:szCs w:val="20"/>
              </w:rPr>
            </w:pPr>
            <w:r>
              <w:rPr>
                <w:b/>
                <w:color w:val="FFFFFF" w:themeColor="background1"/>
                <w:sz w:val="20"/>
                <w:szCs w:val="20"/>
                <w:lang w:val="en-GB"/>
              </w:rPr>
              <w:t>Table.Attribute Name</w:t>
            </w:r>
          </w:p>
        </w:tc>
        <w:tc>
          <w:tcPr>
            <w:tcW w:w="766" w:type="pct"/>
            <w:tcBorders>
              <w:top w:val="single" w:color="auto" w:sz="8" w:space="0"/>
              <w:left w:val="nil"/>
              <w:bottom w:val="single" w:color="auto" w:sz="8" w:space="0"/>
              <w:right w:val="single" w:color="auto" w:sz="8" w:space="0"/>
            </w:tcBorders>
            <w:shd w:val="clear" w:color="000000" w:fill="2F5597"/>
            <w:vAlign w:val="center"/>
            <w:hideMark/>
          </w:tcPr>
          <w:p w:rsidRPr="00E83BEF" w:rsidR="000A38B5" w:rsidP="00E219D8" w:rsidRDefault="000A38B5" w14:paraId="07B7CB3A" w14:textId="77777777">
            <w:pPr>
              <w:spacing w:after="0" w:line="240" w:lineRule="auto"/>
              <w:jc w:val="left"/>
              <w:rPr>
                <w:rFonts w:eastAsia="Times New Roman" w:cstheme="minorHAnsi"/>
                <w:b/>
                <w:bCs/>
                <w:color w:val="FFFFFF"/>
                <w:sz w:val="20"/>
                <w:szCs w:val="20"/>
              </w:rPr>
            </w:pPr>
            <w:r>
              <w:rPr>
                <w:rFonts w:eastAsia="Times New Roman" w:cstheme="minorHAnsi"/>
                <w:b/>
                <w:bCs/>
                <w:color w:val="FFFFFF" w:themeColor="background1"/>
                <w:sz w:val="20"/>
                <w:szCs w:val="20"/>
                <w:lang w:val="en-GB"/>
              </w:rPr>
              <w:t>Description</w:t>
            </w:r>
          </w:p>
        </w:tc>
        <w:tc>
          <w:tcPr>
            <w:tcW w:w="844" w:type="pct"/>
            <w:tcBorders>
              <w:top w:val="single" w:color="auto" w:sz="8" w:space="0"/>
              <w:left w:val="nil"/>
              <w:bottom w:val="single" w:color="auto" w:sz="8" w:space="0"/>
              <w:right w:val="single" w:color="auto" w:sz="8" w:space="0"/>
            </w:tcBorders>
            <w:shd w:val="clear" w:color="000000" w:fill="2F5597"/>
            <w:vAlign w:val="center"/>
            <w:hideMark/>
          </w:tcPr>
          <w:p w:rsidRPr="00E83BEF" w:rsidR="000A38B5" w:rsidP="00E219D8" w:rsidRDefault="000A38B5" w14:paraId="30FC27F8" w14:textId="77777777">
            <w:pPr>
              <w:spacing w:after="0" w:line="240" w:lineRule="auto"/>
              <w:jc w:val="left"/>
              <w:rPr>
                <w:rFonts w:eastAsia="Times New Roman" w:cstheme="minorHAnsi"/>
                <w:b/>
                <w:bCs/>
                <w:color w:val="FFFFFF"/>
                <w:sz w:val="20"/>
                <w:szCs w:val="20"/>
              </w:rPr>
            </w:pPr>
            <w:r>
              <w:rPr>
                <w:rFonts w:eastAsia="Times New Roman" w:cstheme="minorHAnsi"/>
                <w:b/>
                <w:bCs/>
                <w:color w:val="FFFFFF" w:themeColor="background1"/>
                <w:sz w:val="20"/>
                <w:szCs w:val="20"/>
                <w:lang w:val="en-GB"/>
              </w:rPr>
              <w:t>Type</w:t>
            </w:r>
          </w:p>
        </w:tc>
        <w:tc>
          <w:tcPr>
            <w:tcW w:w="1467" w:type="pct"/>
            <w:tcBorders>
              <w:top w:val="single" w:color="auto" w:sz="8" w:space="0"/>
              <w:left w:val="nil"/>
              <w:bottom w:val="single" w:color="auto" w:sz="8" w:space="0"/>
              <w:right w:val="single" w:color="auto" w:sz="8" w:space="0"/>
            </w:tcBorders>
            <w:shd w:val="clear" w:color="000000" w:fill="2F5597"/>
            <w:vAlign w:val="center"/>
            <w:hideMark/>
          </w:tcPr>
          <w:p w:rsidRPr="00E83BEF" w:rsidR="000A38B5" w:rsidP="00E219D8" w:rsidRDefault="000A38B5" w14:paraId="54961BE6" w14:textId="77777777">
            <w:pPr>
              <w:spacing w:after="0" w:line="240" w:lineRule="auto"/>
              <w:jc w:val="left"/>
              <w:rPr>
                <w:rFonts w:eastAsia="Times New Roman" w:cstheme="minorHAnsi"/>
                <w:b/>
                <w:bCs/>
                <w:color w:val="FFFFFF"/>
                <w:sz w:val="20"/>
                <w:szCs w:val="20"/>
              </w:rPr>
            </w:pPr>
            <w:r>
              <w:rPr>
                <w:rFonts w:eastAsia="Times New Roman" w:cstheme="minorHAnsi"/>
                <w:b/>
                <w:bCs/>
                <w:color w:val="FFFFFF"/>
                <w:sz w:val="20"/>
                <w:szCs w:val="20"/>
              </w:rPr>
              <w:t>Value</w:t>
            </w:r>
          </w:p>
        </w:tc>
      </w:tr>
      <w:tr w:rsidRPr="00E83BEF" w:rsidR="000A38B5" w:rsidTr="00E219D8" w14:paraId="2C37063A" w14:textId="77777777">
        <w:trPr>
          <w:trHeight w:val="615"/>
        </w:trPr>
        <w:tc>
          <w:tcPr>
            <w:tcW w:w="1923" w:type="pct"/>
            <w:tcBorders>
              <w:top w:val="nil"/>
              <w:left w:val="single" w:color="auto" w:sz="8" w:space="0"/>
              <w:bottom w:val="single" w:color="auto" w:sz="8" w:space="0"/>
              <w:right w:val="single" w:color="auto" w:sz="8" w:space="0"/>
            </w:tcBorders>
            <w:vAlign w:val="bottom"/>
            <w:hideMark/>
          </w:tcPr>
          <w:p w:rsidRPr="00E83BEF" w:rsidR="000A38B5" w:rsidP="00E219D8" w:rsidRDefault="000A38B5" w14:paraId="65D9C94C"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SampleResults.SamplePoint /</w:t>
              <w:br/>
              <w:t xml:space="preserve"> SampleProperties .Vessel</w:t>
            </w:r>
          </w:p>
        </w:tc>
        <w:tc>
          <w:tcPr>
            <w:tcW w:w="766" w:type="pct"/>
            <w:tcBorders>
              <w:top w:val="nil"/>
              <w:left w:val="nil"/>
              <w:bottom w:val="single" w:color="auto" w:sz="8" w:space="0"/>
              <w:right w:val="single" w:color="auto" w:sz="8" w:space="0"/>
            </w:tcBorders>
            <w:vAlign w:val="center"/>
            <w:hideMark/>
          </w:tcPr>
          <w:p w:rsidRPr="00E83BEF" w:rsidR="000A38B5" w:rsidP="00E219D8" w:rsidRDefault="000A38B5" w14:paraId="6F0C4AC3"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Source equipment identifier (Tank or Vessel-For Vessel or Barge)</w:t>
            </w:r>
          </w:p>
        </w:tc>
        <w:tc>
          <w:tcPr>
            <w:tcW w:w="844" w:type="pct"/>
            <w:tcBorders>
              <w:top w:val="nil"/>
              <w:left w:val="nil"/>
              <w:bottom w:val="single" w:color="auto" w:sz="8" w:space="0"/>
              <w:right w:val="single" w:color="auto" w:sz="8" w:space="0"/>
            </w:tcBorders>
            <w:vAlign w:val="center"/>
            <w:hideMark/>
          </w:tcPr>
          <w:p w:rsidRPr="00E83BEF" w:rsidR="000A38B5" w:rsidP="00E219D8" w:rsidRDefault="000A38B5" w14:paraId="459D1918"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Varchar(500/max)</w:t>
            </w:r>
          </w:p>
        </w:tc>
        <w:tc>
          <w:tcPr>
            <w:tcW w:w="1467" w:type="pct"/>
            <w:tcBorders>
              <w:top w:val="nil"/>
              <w:left w:val="nil"/>
              <w:bottom w:val="single" w:color="auto" w:sz="8" w:space="0"/>
              <w:right w:val="single" w:color="auto" w:sz="8" w:space="0"/>
            </w:tcBorders>
            <w:vAlign w:val="center"/>
            <w:hideMark/>
          </w:tcPr>
          <w:p w:rsidRPr="00E83BEF" w:rsidR="000A38B5" w:rsidP="00E219D8" w:rsidRDefault="000A38B5" w14:paraId="36D88A1B"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55-4-For Tank/Vessel-For Vessel or Barge</w:t>
            </w:r>
          </w:p>
        </w:tc>
      </w:tr>
      <w:tr w:rsidRPr="00E83BEF" w:rsidR="000A38B5" w:rsidTr="00E219D8" w14:paraId="2F2BDA55" w14:textId="77777777">
        <w:trPr>
          <w:trHeight w:val="315"/>
        </w:trPr>
        <w:tc>
          <w:tcPr>
            <w:tcW w:w="1923" w:type="pct"/>
            <w:tcBorders>
              <w:top w:val="nil"/>
              <w:left w:val="single" w:color="auto" w:sz="8" w:space="0"/>
              <w:bottom w:val="single" w:color="auto" w:sz="8" w:space="0"/>
              <w:right w:val="single" w:color="auto" w:sz="8" w:space="0"/>
            </w:tcBorders>
            <w:vAlign w:val="center"/>
            <w:hideMark/>
          </w:tcPr>
          <w:p w:rsidRPr="00E83BEF" w:rsidR="000A38B5" w:rsidP="00E219D8" w:rsidRDefault="000A38B5" w14:paraId="55F69F6F"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SampleResults.SamplePointType</w:t>
            </w:r>
          </w:p>
        </w:tc>
        <w:tc>
          <w:tcPr>
            <w:tcW w:w="766" w:type="pct"/>
            <w:tcBorders>
              <w:top w:val="nil"/>
              <w:left w:val="nil"/>
              <w:bottom w:val="single" w:color="auto" w:sz="8" w:space="0"/>
              <w:right w:val="single" w:color="auto" w:sz="8" w:space="0"/>
            </w:tcBorders>
            <w:vAlign w:val="center"/>
            <w:hideMark/>
          </w:tcPr>
          <w:p w:rsidRPr="00E83BEF" w:rsidR="000A38B5" w:rsidP="00E219D8" w:rsidRDefault="000A38B5" w14:paraId="714F4049"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Type of equipment</w:t>
            </w:r>
          </w:p>
        </w:tc>
        <w:tc>
          <w:tcPr>
            <w:tcW w:w="844" w:type="pct"/>
            <w:tcBorders>
              <w:top w:val="nil"/>
              <w:left w:val="nil"/>
              <w:bottom w:val="single" w:color="auto" w:sz="8" w:space="0"/>
              <w:right w:val="single" w:color="auto" w:sz="8" w:space="0"/>
            </w:tcBorders>
            <w:vAlign w:val="center"/>
            <w:hideMark/>
          </w:tcPr>
          <w:p w:rsidRPr="00E83BEF" w:rsidR="000A38B5" w:rsidP="00E219D8" w:rsidRDefault="000A38B5" w14:paraId="08621DFE"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Varchar(500)</w:t>
            </w:r>
          </w:p>
        </w:tc>
        <w:tc>
          <w:tcPr>
            <w:tcW w:w="1467" w:type="pct"/>
            <w:tcBorders>
              <w:top w:val="nil"/>
              <w:left w:val="nil"/>
              <w:bottom w:val="single" w:color="auto" w:sz="8" w:space="0"/>
              <w:right w:val="single" w:color="auto" w:sz="8" w:space="0"/>
            </w:tcBorders>
            <w:vAlign w:val="bottom"/>
            <w:hideMark/>
          </w:tcPr>
          <w:p w:rsidRPr="00E83BEF" w:rsidR="000A38B5" w:rsidP="00E219D8" w:rsidRDefault="000A38B5" w14:paraId="37255B49"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SamplePointType/Vessel/Barge</w:t>
            </w:r>
          </w:p>
        </w:tc>
      </w:tr>
      <w:tr w:rsidRPr="00E83BEF" w:rsidR="000A38B5" w:rsidTr="00E219D8" w14:paraId="024D24F7" w14:textId="77777777">
        <w:trPr>
          <w:trHeight w:val="315"/>
        </w:trPr>
        <w:tc>
          <w:tcPr>
            <w:tcW w:w="1923" w:type="pct"/>
            <w:tcBorders>
              <w:top w:val="nil"/>
              <w:left w:val="single" w:color="auto" w:sz="8" w:space="0"/>
              <w:bottom w:val="single" w:color="auto" w:sz="8" w:space="0"/>
              <w:right w:val="single" w:color="auto" w:sz="8" w:space="0"/>
            </w:tcBorders>
            <w:vAlign w:val="center"/>
            <w:hideMark/>
          </w:tcPr>
          <w:p w:rsidRPr="00E83BEF" w:rsidR="000A38B5" w:rsidP="00E219D8" w:rsidRDefault="000A38B5" w14:paraId="4063CE6A"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SampleResults.Test</w:t>
            </w:r>
          </w:p>
        </w:tc>
        <w:tc>
          <w:tcPr>
            <w:tcW w:w="766" w:type="pct"/>
            <w:tcBorders>
              <w:top w:val="nil"/>
              <w:left w:val="nil"/>
              <w:bottom w:val="single" w:color="auto" w:sz="8" w:space="0"/>
              <w:right w:val="single" w:color="auto" w:sz="8" w:space="0"/>
            </w:tcBorders>
            <w:vAlign w:val="center"/>
            <w:hideMark/>
          </w:tcPr>
          <w:p w:rsidRPr="00E83BEF" w:rsidR="000A38B5" w:rsidP="00E219D8" w:rsidRDefault="000A38B5" w14:paraId="4FF282B0"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Quality property tag identifier</w:t>
            </w:r>
          </w:p>
        </w:tc>
        <w:tc>
          <w:tcPr>
            <w:tcW w:w="844" w:type="pct"/>
            <w:tcBorders>
              <w:top w:val="nil"/>
              <w:left w:val="nil"/>
              <w:bottom w:val="single" w:color="auto" w:sz="8" w:space="0"/>
              <w:right w:val="single" w:color="auto" w:sz="8" w:space="0"/>
            </w:tcBorders>
            <w:vAlign w:val="center"/>
            <w:hideMark/>
          </w:tcPr>
          <w:p w:rsidRPr="00E83BEF" w:rsidR="000A38B5" w:rsidP="00E219D8" w:rsidRDefault="000A38B5" w14:paraId="258C6D09"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Varchar(500)</w:t>
            </w:r>
          </w:p>
        </w:tc>
        <w:tc>
          <w:tcPr>
            <w:tcW w:w="1467" w:type="pct"/>
            <w:tcBorders>
              <w:top w:val="nil"/>
              <w:left w:val="nil"/>
              <w:bottom w:val="single" w:color="auto" w:sz="8" w:space="0"/>
              <w:right w:val="single" w:color="auto" w:sz="8" w:space="0"/>
            </w:tcBorders>
            <w:vAlign w:val="center"/>
            <w:hideMark/>
          </w:tcPr>
          <w:p w:rsidRPr="00E83BEF" w:rsidR="000A38B5" w:rsidP="00E219D8" w:rsidRDefault="000A38B5" w14:paraId="173FB69B"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Flash Point {ASTM D7094} (deg. F)</w:t>
            </w:r>
          </w:p>
        </w:tc>
      </w:tr>
      <w:tr w:rsidRPr="00E83BEF" w:rsidR="000A38B5" w:rsidTr="00E219D8" w14:paraId="63A126F4" w14:textId="77777777">
        <w:trPr>
          <w:trHeight w:val="315"/>
        </w:trPr>
        <w:tc>
          <w:tcPr>
            <w:tcW w:w="1923" w:type="pct"/>
            <w:tcBorders>
              <w:top w:val="nil"/>
              <w:left w:val="single" w:color="auto" w:sz="8" w:space="0"/>
              <w:bottom w:val="single" w:color="auto" w:sz="8" w:space="0"/>
              <w:right w:val="single" w:color="auto" w:sz="8" w:space="0"/>
            </w:tcBorders>
            <w:vAlign w:val="center"/>
            <w:hideMark/>
          </w:tcPr>
          <w:p w:rsidRPr="00E83BEF" w:rsidR="000A38B5" w:rsidP="00E219D8" w:rsidRDefault="000A38B5" w14:paraId="648FC43C"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SampleResults.TestResult</w:t>
            </w:r>
          </w:p>
        </w:tc>
        <w:tc>
          <w:tcPr>
            <w:tcW w:w="766" w:type="pct"/>
            <w:tcBorders>
              <w:top w:val="nil"/>
              <w:left w:val="nil"/>
              <w:bottom w:val="single" w:color="auto" w:sz="8" w:space="0"/>
              <w:right w:val="single" w:color="auto" w:sz="8" w:space="0"/>
            </w:tcBorders>
            <w:vAlign w:val="center"/>
            <w:hideMark/>
          </w:tcPr>
          <w:p w:rsidRPr="00E83BEF" w:rsidR="000A38B5" w:rsidP="00E219D8" w:rsidRDefault="000A38B5" w14:paraId="7A682DF4"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Value of Property</w:t>
            </w:r>
          </w:p>
        </w:tc>
        <w:tc>
          <w:tcPr>
            <w:tcW w:w="844" w:type="pct"/>
            <w:tcBorders>
              <w:top w:val="nil"/>
              <w:left w:val="nil"/>
              <w:bottom w:val="single" w:color="auto" w:sz="8" w:space="0"/>
              <w:right w:val="single" w:color="auto" w:sz="8" w:space="0"/>
            </w:tcBorders>
            <w:vAlign w:val="center"/>
            <w:hideMark/>
          </w:tcPr>
          <w:p w:rsidRPr="00E83BEF" w:rsidR="000A38B5" w:rsidP="00E219D8" w:rsidRDefault="000A38B5" w14:paraId="09B7D9A9"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Varchar(500)</w:t>
            </w:r>
          </w:p>
        </w:tc>
        <w:tc>
          <w:tcPr>
            <w:tcW w:w="1467" w:type="pct"/>
            <w:tcBorders>
              <w:top w:val="nil"/>
              <w:left w:val="nil"/>
              <w:bottom w:val="single" w:color="auto" w:sz="8" w:space="0"/>
              <w:right w:val="single" w:color="auto" w:sz="8" w:space="0"/>
            </w:tcBorders>
            <w:vAlign w:val="center"/>
            <w:hideMark/>
          </w:tcPr>
          <w:p w:rsidRPr="00E83BEF" w:rsidR="000A38B5" w:rsidP="00E219D8" w:rsidRDefault="000A38B5" w14:paraId="6D25F126"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114</w:t>
            </w:r>
          </w:p>
        </w:tc>
      </w:tr>
      <w:tr w:rsidRPr="00E83BEF" w:rsidR="000A38B5" w:rsidTr="00E219D8" w14:paraId="1E4C8BA2" w14:textId="77777777">
        <w:trPr>
          <w:trHeight w:val="315"/>
        </w:trPr>
        <w:tc>
          <w:tcPr>
            <w:tcW w:w="1923" w:type="pct"/>
            <w:tcBorders>
              <w:top w:val="nil"/>
              <w:left w:val="single" w:color="auto" w:sz="8" w:space="0"/>
              <w:bottom w:val="single" w:color="auto" w:sz="8" w:space="0"/>
              <w:right w:val="single" w:color="auto" w:sz="8" w:space="0"/>
            </w:tcBorders>
            <w:vAlign w:val="center"/>
            <w:hideMark/>
          </w:tcPr>
          <w:p w:rsidRPr="00E83BEF" w:rsidR="000A38B5" w:rsidP="00E219D8" w:rsidRDefault="000A38B5" w14:paraId="38604B10"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SampleResults.Product</w:t>
            </w:r>
          </w:p>
        </w:tc>
        <w:tc>
          <w:tcPr>
            <w:tcW w:w="766" w:type="pct"/>
            <w:tcBorders>
              <w:top w:val="nil"/>
              <w:left w:val="nil"/>
              <w:bottom w:val="single" w:color="auto" w:sz="8" w:space="0"/>
              <w:right w:val="single" w:color="auto" w:sz="8" w:space="0"/>
            </w:tcBorders>
            <w:vAlign w:val="center"/>
            <w:hideMark/>
          </w:tcPr>
          <w:p w:rsidRPr="00E83BEF" w:rsidR="000A38B5" w:rsidP="00E219D8" w:rsidRDefault="000A38B5" w14:paraId="612C7848"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material code from source</w:t>
            </w:r>
          </w:p>
        </w:tc>
        <w:tc>
          <w:tcPr>
            <w:tcW w:w="844" w:type="pct"/>
            <w:tcBorders>
              <w:top w:val="nil"/>
              <w:left w:val="nil"/>
              <w:bottom w:val="single" w:color="auto" w:sz="8" w:space="0"/>
              <w:right w:val="single" w:color="auto" w:sz="8" w:space="0"/>
            </w:tcBorders>
            <w:vAlign w:val="center"/>
            <w:hideMark/>
          </w:tcPr>
          <w:p w:rsidRPr="00E83BEF" w:rsidR="000A38B5" w:rsidP="00E219D8" w:rsidRDefault="000A38B5" w14:paraId="020F4956"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Varchar(500)</w:t>
            </w:r>
          </w:p>
        </w:tc>
        <w:tc>
          <w:tcPr>
            <w:tcW w:w="1467" w:type="pct"/>
            <w:tcBorders>
              <w:top w:val="nil"/>
              <w:left w:val="nil"/>
              <w:bottom w:val="single" w:color="auto" w:sz="8" w:space="0"/>
              <w:right w:val="single" w:color="auto" w:sz="8" w:space="0"/>
            </w:tcBorders>
            <w:vAlign w:val="center"/>
            <w:hideMark/>
          </w:tcPr>
          <w:p w:rsidRPr="00E83BEF" w:rsidR="000A38B5" w:rsidP="00E219D8" w:rsidRDefault="000A38B5" w14:paraId="1F7D204A"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Jet A Fuel</w:t>
            </w:r>
          </w:p>
        </w:tc>
      </w:tr>
      <w:tr w:rsidRPr="00E83BEF" w:rsidR="000A38B5" w:rsidTr="00E219D8" w14:paraId="32FF2CCA" w14:textId="77777777">
        <w:trPr>
          <w:trHeight w:val="525"/>
        </w:trPr>
        <w:tc>
          <w:tcPr>
            <w:tcW w:w="1923" w:type="pct"/>
            <w:tcBorders>
              <w:top w:val="nil"/>
              <w:left w:val="single" w:color="auto" w:sz="8" w:space="0"/>
              <w:bottom w:val="single" w:color="auto" w:sz="8" w:space="0"/>
              <w:right w:val="single" w:color="auto" w:sz="8" w:space="0"/>
            </w:tcBorders>
            <w:noWrap/>
            <w:vAlign w:val="bottom"/>
            <w:hideMark/>
          </w:tcPr>
          <w:p w:rsidRPr="00E83BEF" w:rsidR="000A38B5" w:rsidP="00E219D8" w:rsidRDefault="000A38B5" w14:paraId="79957AAC"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SampleResults.ParentCommodity</w:t>
            </w:r>
          </w:p>
        </w:tc>
        <w:tc>
          <w:tcPr>
            <w:tcW w:w="766" w:type="pct"/>
            <w:tcBorders>
              <w:top w:val="nil"/>
              <w:left w:val="nil"/>
              <w:bottom w:val="single" w:color="auto" w:sz="8" w:space="0"/>
              <w:right w:val="single" w:color="auto" w:sz="8" w:space="0"/>
            </w:tcBorders>
            <w:vAlign w:val="center"/>
            <w:hideMark/>
          </w:tcPr>
          <w:p w:rsidRPr="00E83BEF" w:rsidR="000A38B5" w:rsidP="00E219D8" w:rsidRDefault="00447CB9" w14:paraId="76901ADB" w14:textId="7BEF0AAD">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 xml:space="preserve">Parent Commodity of commodity from source or Profisee</w:t>
            </w:r>
          </w:p>
        </w:tc>
        <w:tc>
          <w:tcPr>
            <w:tcW w:w="844" w:type="pct"/>
            <w:tcBorders>
              <w:top w:val="nil"/>
              <w:left w:val="nil"/>
              <w:bottom w:val="single" w:color="auto" w:sz="8" w:space="0"/>
              <w:right w:val="single" w:color="auto" w:sz="8" w:space="0"/>
            </w:tcBorders>
            <w:vAlign w:val="center"/>
            <w:hideMark/>
          </w:tcPr>
          <w:p w:rsidRPr="00E83BEF" w:rsidR="000A38B5" w:rsidP="00E219D8" w:rsidRDefault="000A38B5" w14:paraId="116345DD"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Varchar(500)</w:t>
            </w:r>
          </w:p>
        </w:tc>
        <w:tc>
          <w:tcPr>
            <w:tcW w:w="1467" w:type="pct"/>
            <w:tcBorders>
              <w:top w:val="nil"/>
              <w:left w:val="nil"/>
              <w:bottom w:val="single" w:color="auto" w:sz="8" w:space="0"/>
              <w:right w:val="single" w:color="auto" w:sz="8" w:space="0"/>
            </w:tcBorders>
            <w:vAlign w:val="center"/>
            <w:hideMark/>
          </w:tcPr>
          <w:p w:rsidRPr="00E83BEF" w:rsidR="000A38B5" w:rsidP="00E219D8" w:rsidRDefault="000A38B5" w14:paraId="287BDDF8"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Light Product</w:t>
            </w:r>
          </w:p>
        </w:tc>
      </w:tr>
      <w:tr w:rsidRPr="00E83BEF" w:rsidR="000A38B5" w:rsidTr="00E219D8" w14:paraId="39BC0BB3" w14:textId="77777777">
        <w:trPr>
          <w:trHeight w:val="525"/>
        </w:trPr>
        <w:tc>
          <w:tcPr>
            <w:tcW w:w="1923" w:type="pct"/>
            <w:tcBorders>
              <w:top w:val="nil"/>
              <w:left w:val="single" w:color="auto" w:sz="8" w:space="0"/>
              <w:bottom w:val="single" w:color="auto" w:sz="8" w:space="0"/>
              <w:right w:val="single" w:color="auto" w:sz="8" w:space="0"/>
            </w:tcBorders>
            <w:noWrap/>
            <w:vAlign w:val="bottom"/>
            <w:hideMark/>
          </w:tcPr>
          <w:p w:rsidRPr="00E83BEF" w:rsidR="000A38B5" w:rsidP="00E219D8" w:rsidRDefault="000A38B5" w14:paraId="026615FB"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SampleResults.Commodity</w:t>
            </w:r>
          </w:p>
        </w:tc>
        <w:tc>
          <w:tcPr>
            <w:tcW w:w="766" w:type="pct"/>
            <w:tcBorders>
              <w:top w:val="nil"/>
              <w:left w:val="nil"/>
              <w:bottom w:val="single" w:color="auto" w:sz="8" w:space="0"/>
              <w:right w:val="single" w:color="auto" w:sz="8" w:space="0"/>
            </w:tcBorders>
            <w:vAlign w:val="center"/>
            <w:hideMark/>
          </w:tcPr>
          <w:p w:rsidRPr="00E83BEF" w:rsidR="000A38B5" w:rsidP="00E219D8" w:rsidRDefault="000A38B5" w14:paraId="2165F46F"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 xml:space="preserve">Parent Commodity of material from source or Profisee</w:t>
            </w:r>
          </w:p>
        </w:tc>
        <w:tc>
          <w:tcPr>
            <w:tcW w:w="844" w:type="pct"/>
            <w:tcBorders>
              <w:top w:val="nil"/>
              <w:left w:val="nil"/>
              <w:bottom w:val="single" w:color="auto" w:sz="8" w:space="0"/>
              <w:right w:val="single" w:color="auto" w:sz="8" w:space="0"/>
            </w:tcBorders>
            <w:vAlign w:val="center"/>
            <w:hideMark/>
          </w:tcPr>
          <w:p w:rsidRPr="00E83BEF" w:rsidR="000A38B5" w:rsidP="00E219D8" w:rsidRDefault="000A38B5" w14:paraId="5F5F0D48"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Varchar(500)</w:t>
            </w:r>
          </w:p>
        </w:tc>
        <w:tc>
          <w:tcPr>
            <w:tcW w:w="1467" w:type="pct"/>
            <w:tcBorders>
              <w:top w:val="nil"/>
              <w:left w:val="nil"/>
              <w:bottom w:val="single" w:color="auto" w:sz="8" w:space="0"/>
              <w:right w:val="single" w:color="auto" w:sz="8" w:space="0"/>
            </w:tcBorders>
            <w:vAlign w:val="center"/>
            <w:hideMark/>
          </w:tcPr>
          <w:p w:rsidRPr="00E83BEF" w:rsidR="000A38B5" w:rsidP="00E219D8" w:rsidRDefault="000A38B5" w14:paraId="5C8D7485"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Distillate</w:t>
            </w:r>
          </w:p>
        </w:tc>
      </w:tr>
      <w:tr w:rsidRPr="00E83BEF" w:rsidR="000A38B5" w:rsidTr="00E219D8" w14:paraId="69ABD16D" w14:textId="77777777">
        <w:trPr>
          <w:trHeight w:val="315"/>
        </w:trPr>
        <w:tc>
          <w:tcPr>
            <w:tcW w:w="1923" w:type="pct"/>
            <w:tcBorders>
              <w:top w:val="nil"/>
              <w:left w:val="single" w:color="auto" w:sz="8" w:space="0"/>
              <w:bottom w:val="single" w:color="auto" w:sz="8" w:space="0"/>
              <w:right w:val="single" w:color="auto" w:sz="8" w:space="0"/>
            </w:tcBorders>
            <w:noWrap/>
            <w:vAlign w:val="bottom"/>
            <w:hideMark/>
          </w:tcPr>
          <w:p w:rsidRPr="00E83BEF" w:rsidR="000A38B5" w:rsidP="00E219D8" w:rsidRDefault="000A38B5" w14:paraId="7E19B5C1"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SampleResults.Sampled</w:t>
            </w:r>
          </w:p>
        </w:tc>
        <w:tc>
          <w:tcPr>
            <w:tcW w:w="766" w:type="pct"/>
            <w:tcBorders>
              <w:top w:val="nil"/>
              <w:left w:val="nil"/>
              <w:bottom w:val="single" w:color="auto" w:sz="8" w:space="0"/>
              <w:right w:val="single" w:color="auto" w:sz="8" w:space="0"/>
            </w:tcBorders>
            <w:vAlign w:val="center"/>
            <w:hideMark/>
          </w:tcPr>
          <w:p w:rsidRPr="00E83BEF" w:rsidR="000A38B5" w:rsidP="00E219D8" w:rsidRDefault="000A38B5" w14:paraId="3B5EA440"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Timestamp when actual sample was captured</w:t>
            </w:r>
          </w:p>
        </w:tc>
        <w:tc>
          <w:tcPr>
            <w:tcW w:w="844" w:type="pct"/>
            <w:tcBorders>
              <w:top w:val="nil"/>
              <w:left w:val="nil"/>
              <w:bottom w:val="single" w:color="auto" w:sz="8" w:space="0"/>
              <w:right w:val="single" w:color="auto" w:sz="8" w:space="0"/>
            </w:tcBorders>
            <w:vAlign w:val="center"/>
            <w:hideMark/>
          </w:tcPr>
          <w:p w:rsidRPr="00E83BEF" w:rsidR="000A38B5" w:rsidP="00E219D8" w:rsidRDefault="000A38B5" w14:paraId="38CFFDE6"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datetime</w:t>
            </w:r>
          </w:p>
        </w:tc>
        <w:tc>
          <w:tcPr>
            <w:tcW w:w="1467" w:type="pct"/>
            <w:tcBorders>
              <w:top w:val="nil"/>
              <w:left w:val="nil"/>
              <w:bottom w:val="single" w:color="auto" w:sz="8" w:space="0"/>
              <w:right w:val="single" w:color="auto" w:sz="8" w:space="0"/>
            </w:tcBorders>
            <w:vAlign w:val="center"/>
            <w:hideMark/>
          </w:tcPr>
          <w:p w:rsidRPr="00E83BEF" w:rsidR="000A38B5" w:rsidP="00E219D8" w:rsidRDefault="000A38B5" w14:paraId="1E4C2172"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7/10/26 9:33</w:t>
            </w:r>
          </w:p>
        </w:tc>
      </w:tr>
      <w:tr w:rsidRPr="00E83BEF" w:rsidR="000A38B5" w:rsidTr="00E219D8" w14:paraId="37784291" w14:textId="77777777">
        <w:trPr>
          <w:trHeight w:val="315"/>
        </w:trPr>
        <w:tc>
          <w:tcPr>
            <w:tcW w:w="1923" w:type="pct"/>
            <w:tcBorders>
              <w:top w:val="nil"/>
              <w:left w:val="single" w:color="auto" w:sz="8" w:space="0"/>
              <w:bottom w:val="single" w:color="auto" w:sz="8" w:space="0"/>
              <w:right w:val="single" w:color="auto" w:sz="8" w:space="0"/>
            </w:tcBorders>
            <w:noWrap/>
            <w:vAlign w:val="bottom"/>
            <w:hideMark/>
          </w:tcPr>
          <w:p w:rsidRPr="00E83BEF" w:rsidR="000A38B5" w:rsidP="00E219D8" w:rsidRDefault="000A38B5" w14:paraId="7F8E3995"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SampleResults.SourceLocation</w:t>
            </w:r>
          </w:p>
        </w:tc>
        <w:tc>
          <w:tcPr>
            <w:tcW w:w="766" w:type="pct"/>
            <w:tcBorders>
              <w:top w:val="nil"/>
              <w:left w:val="nil"/>
              <w:bottom w:val="single" w:color="auto" w:sz="8" w:space="0"/>
              <w:right w:val="single" w:color="auto" w:sz="8" w:space="0"/>
            </w:tcBorders>
            <w:vAlign w:val="center"/>
            <w:hideMark/>
          </w:tcPr>
          <w:p w:rsidRPr="00E83BEF" w:rsidR="000A38B5" w:rsidP="00E219D8" w:rsidRDefault="000A38B5" w14:paraId="0E43F40E"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Terminal location name</w:t>
            </w:r>
          </w:p>
        </w:tc>
        <w:tc>
          <w:tcPr>
            <w:tcW w:w="844" w:type="pct"/>
            <w:tcBorders>
              <w:top w:val="nil"/>
              <w:left w:val="nil"/>
              <w:bottom w:val="single" w:color="auto" w:sz="8" w:space="0"/>
              <w:right w:val="single" w:color="auto" w:sz="8" w:space="0"/>
            </w:tcBorders>
            <w:vAlign w:val="center"/>
            <w:hideMark/>
          </w:tcPr>
          <w:p w:rsidRPr="00E83BEF" w:rsidR="000A38B5" w:rsidP="00E219D8" w:rsidRDefault="000A38B5" w14:paraId="5FF6785A"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Varchar(500)</w:t>
            </w:r>
          </w:p>
        </w:tc>
        <w:tc>
          <w:tcPr>
            <w:tcW w:w="1467" w:type="pct"/>
            <w:tcBorders>
              <w:top w:val="nil"/>
              <w:left w:val="nil"/>
              <w:bottom w:val="single" w:color="auto" w:sz="8" w:space="0"/>
              <w:right w:val="single" w:color="auto" w:sz="8" w:space="0"/>
            </w:tcBorders>
            <w:vAlign w:val="center"/>
            <w:hideMark/>
          </w:tcPr>
          <w:p w:rsidRPr="00E83BEF" w:rsidR="000A38B5" w:rsidP="00E219D8" w:rsidRDefault="000A38B5" w14:paraId="0D74088A"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Texas City , TX : MPL Pipeline Station</w:t>
            </w:r>
          </w:p>
        </w:tc>
      </w:tr>
      <w:tr w:rsidRPr="00E83BEF" w:rsidR="000A38B5" w:rsidTr="00E219D8" w14:paraId="1C421939" w14:textId="77777777">
        <w:trPr>
          <w:trHeight w:val="315"/>
        </w:trPr>
        <w:tc>
          <w:tcPr>
            <w:tcW w:w="1923" w:type="pct"/>
            <w:tcBorders>
              <w:top w:val="nil"/>
              <w:left w:val="single" w:color="auto" w:sz="8" w:space="0"/>
              <w:bottom w:val="single" w:color="auto" w:sz="8" w:space="0"/>
              <w:right w:val="single" w:color="auto" w:sz="8" w:space="0"/>
            </w:tcBorders>
            <w:noWrap/>
            <w:vAlign w:val="bottom"/>
            <w:hideMark/>
          </w:tcPr>
          <w:p w:rsidRPr="00E83BEF" w:rsidR="000A38B5" w:rsidP="00E219D8" w:rsidRDefault="000A38B5" w14:paraId="1B9E8381"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SampleResults.Comments</w:t>
            </w:r>
          </w:p>
        </w:tc>
        <w:tc>
          <w:tcPr>
            <w:tcW w:w="766" w:type="pct"/>
            <w:tcBorders>
              <w:top w:val="nil"/>
              <w:left w:val="nil"/>
              <w:bottom w:val="single" w:color="auto" w:sz="8" w:space="0"/>
              <w:right w:val="single" w:color="auto" w:sz="8" w:space="0"/>
            </w:tcBorders>
            <w:vAlign w:val="center"/>
            <w:hideMark/>
          </w:tcPr>
          <w:p w:rsidRPr="00E83BEF" w:rsidR="000A38B5" w:rsidP="00E219D8" w:rsidRDefault="000A38B5" w14:paraId="2B27A2A3"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Comments</w:t>
            </w:r>
          </w:p>
        </w:tc>
        <w:tc>
          <w:tcPr>
            <w:tcW w:w="844" w:type="pct"/>
            <w:tcBorders>
              <w:top w:val="nil"/>
              <w:left w:val="nil"/>
              <w:bottom w:val="single" w:color="auto" w:sz="8" w:space="0"/>
              <w:right w:val="single" w:color="auto" w:sz="8" w:space="0"/>
            </w:tcBorders>
            <w:vAlign w:val="center"/>
            <w:hideMark/>
          </w:tcPr>
          <w:p w:rsidRPr="00E83BEF" w:rsidR="000A38B5" w:rsidP="00E219D8" w:rsidRDefault="000A38B5" w14:paraId="2A971897"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Varchar(max)</w:t>
            </w:r>
          </w:p>
        </w:tc>
        <w:tc>
          <w:tcPr>
            <w:tcW w:w="1467" w:type="pct"/>
            <w:tcBorders>
              <w:top w:val="nil"/>
              <w:left w:val="nil"/>
              <w:bottom w:val="single" w:color="auto" w:sz="8" w:space="0"/>
              <w:right w:val="single" w:color="auto" w:sz="8" w:space="0"/>
            </w:tcBorders>
            <w:vAlign w:val="center"/>
            <w:hideMark/>
          </w:tcPr>
          <w:p w:rsidRPr="00E83BEF" w:rsidR="000A38B5" w:rsidP="00E219D8" w:rsidRDefault="000A38B5" w14:paraId="01971660"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Comments</w:t>
            </w:r>
          </w:p>
        </w:tc>
      </w:tr>
      <w:tr w:rsidRPr="00E83BEF" w:rsidR="000A38B5" w:rsidTr="00E219D8" w14:paraId="58E1684D" w14:textId="77777777">
        <w:trPr>
          <w:trHeight w:val="315"/>
        </w:trPr>
        <w:tc>
          <w:tcPr>
            <w:tcW w:w="1923" w:type="pct"/>
            <w:tcBorders>
              <w:top w:val="nil"/>
              <w:left w:val="single" w:color="auto" w:sz="8" w:space="0"/>
              <w:bottom w:val="single" w:color="auto" w:sz="8" w:space="0"/>
              <w:right w:val="single" w:color="auto" w:sz="8" w:space="0"/>
            </w:tcBorders>
            <w:noWrap/>
            <w:vAlign w:val="bottom"/>
            <w:hideMark/>
          </w:tcPr>
          <w:p w:rsidRPr="00E83BEF" w:rsidR="000A38B5" w:rsidP="00E219D8" w:rsidRDefault="000A38B5" w14:paraId="2ECE69F7"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SampleResults.Is Certified</w:t>
            </w:r>
          </w:p>
        </w:tc>
        <w:tc>
          <w:tcPr>
            <w:tcW w:w="766" w:type="pct"/>
            <w:tcBorders>
              <w:top w:val="nil"/>
              <w:left w:val="nil"/>
              <w:bottom w:val="single" w:color="auto" w:sz="8" w:space="0"/>
              <w:right w:val="single" w:color="auto" w:sz="8" w:space="0"/>
            </w:tcBorders>
            <w:vAlign w:val="center"/>
            <w:hideMark/>
          </w:tcPr>
          <w:p w:rsidRPr="00E83BEF" w:rsidR="000A38B5" w:rsidP="00E219D8" w:rsidRDefault="000A38B5" w14:paraId="3FC3E7EF"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isCertified Status from source</w:t>
            </w:r>
          </w:p>
        </w:tc>
        <w:tc>
          <w:tcPr>
            <w:tcW w:w="844" w:type="pct"/>
            <w:tcBorders>
              <w:top w:val="nil"/>
              <w:left w:val="nil"/>
              <w:bottom w:val="single" w:color="auto" w:sz="8" w:space="0"/>
              <w:right w:val="single" w:color="auto" w:sz="8" w:space="0"/>
            </w:tcBorders>
            <w:vAlign w:val="center"/>
            <w:hideMark/>
          </w:tcPr>
          <w:p w:rsidRPr="00E83BEF" w:rsidR="000A38B5" w:rsidP="00E219D8" w:rsidRDefault="000A38B5" w14:paraId="59A58AAF"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bit</w:t>
            </w:r>
          </w:p>
        </w:tc>
        <w:tc>
          <w:tcPr>
            <w:tcW w:w="1467" w:type="pct"/>
            <w:tcBorders>
              <w:top w:val="nil"/>
              <w:left w:val="nil"/>
              <w:bottom w:val="single" w:color="auto" w:sz="8" w:space="0"/>
              <w:right w:val="single" w:color="auto" w:sz="8" w:space="0"/>
            </w:tcBorders>
            <w:vAlign w:val="bottom"/>
            <w:hideMark/>
          </w:tcPr>
          <w:p w:rsidRPr="00E83BEF" w:rsidR="000A38B5" w:rsidP="00E219D8" w:rsidRDefault="000A38B5" w14:paraId="3EC64F6A"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Is Certified</w:t>
            </w:r>
          </w:p>
        </w:tc>
      </w:tr>
      <w:tr w:rsidRPr="00E83BEF" w:rsidR="000A38B5" w:rsidTr="00E219D8" w14:paraId="65C6D544" w14:textId="77777777">
        <w:trPr>
          <w:trHeight w:val="315"/>
        </w:trPr>
        <w:tc>
          <w:tcPr>
            <w:tcW w:w="1923" w:type="pct"/>
            <w:tcBorders>
              <w:top w:val="nil"/>
              <w:left w:val="single" w:color="auto" w:sz="8" w:space="0"/>
              <w:bottom w:val="single" w:color="auto" w:sz="8" w:space="0"/>
              <w:right w:val="single" w:color="auto" w:sz="8" w:space="0"/>
            </w:tcBorders>
            <w:noWrap/>
            <w:vAlign w:val="bottom"/>
            <w:hideMark/>
          </w:tcPr>
          <w:p w:rsidRPr="00E83BEF" w:rsidR="000A38B5" w:rsidP="00E219D8" w:rsidRDefault="000A38B5" w14:paraId="5A6B4729"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SampleResults.Is Complete</w:t>
            </w:r>
          </w:p>
        </w:tc>
        <w:tc>
          <w:tcPr>
            <w:tcW w:w="766" w:type="pct"/>
            <w:tcBorders>
              <w:top w:val="nil"/>
              <w:left w:val="nil"/>
              <w:bottom w:val="single" w:color="auto" w:sz="8" w:space="0"/>
              <w:right w:val="single" w:color="auto" w:sz="8" w:space="0"/>
            </w:tcBorders>
            <w:vAlign w:val="center"/>
            <w:hideMark/>
          </w:tcPr>
          <w:p w:rsidRPr="00E83BEF" w:rsidR="000A38B5" w:rsidP="00E219D8" w:rsidRDefault="000A38B5" w14:paraId="6095CD07"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isCompleted Status from source</w:t>
            </w:r>
          </w:p>
        </w:tc>
        <w:tc>
          <w:tcPr>
            <w:tcW w:w="844" w:type="pct"/>
            <w:tcBorders>
              <w:top w:val="nil"/>
              <w:left w:val="nil"/>
              <w:bottom w:val="single" w:color="auto" w:sz="8" w:space="0"/>
              <w:right w:val="single" w:color="auto" w:sz="8" w:space="0"/>
            </w:tcBorders>
            <w:vAlign w:val="center"/>
            <w:hideMark/>
          </w:tcPr>
          <w:p w:rsidRPr="00E83BEF" w:rsidR="000A38B5" w:rsidP="00E219D8" w:rsidRDefault="000A38B5" w14:paraId="6DE77D47"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bit</w:t>
            </w:r>
          </w:p>
        </w:tc>
        <w:tc>
          <w:tcPr>
            <w:tcW w:w="1467" w:type="pct"/>
            <w:tcBorders>
              <w:top w:val="nil"/>
              <w:left w:val="nil"/>
              <w:bottom w:val="single" w:color="auto" w:sz="8" w:space="0"/>
              <w:right w:val="single" w:color="auto" w:sz="8" w:space="0"/>
            </w:tcBorders>
            <w:vAlign w:val="bottom"/>
            <w:hideMark/>
          </w:tcPr>
          <w:p w:rsidRPr="00E83BEF" w:rsidR="000A38B5" w:rsidP="00E219D8" w:rsidRDefault="000A38B5" w14:paraId="64BDF0AC"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Is Complete</w:t>
            </w:r>
          </w:p>
        </w:tc>
      </w:tr>
      <w:tr w:rsidRPr="00E83BEF" w:rsidR="000A38B5" w:rsidTr="00E219D8" w14:paraId="6D2F1CAC" w14:textId="77777777">
        <w:trPr>
          <w:trHeight w:val="315"/>
        </w:trPr>
        <w:tc>
          <w:tcPr>
            <w:tcW w:w="1923" w:type="pct"/>
            <w:tcBorders>
              <w:top w:val="nil"/>
              <w:left w:val="single" w:color="auto" w:sz="8" w:space="0"/>
              <w:bottom w:val="single" w:color="auto" w:sz="8" w:space="0"/>
              <w:right w:val="single" w:color="auto" w:sz="8" w:space="0"/>
            </w:tcBorders>
            <w:noWrap/>
            <w:vAlign w:val="bottom"/>
            <w:hideMark/>
          </w:tcPr>
          <w:p w:rsidRPr="00E83BEF" w:rsidR="000A38B5" w:rsidP="00E219D8" w:rsidRDefault="000A38B5" w14:paraId="17F0894B"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SampleResults.Test Result Status</w:t>
            </w:r>
          </w:p>
        </w:tc>
        <w:tc>
          <w:tcPr>
            <w:tcW w:w="766" w:type="pct"/>
            <w:tcBorders>
              <w:top w:val="nil"/>
              <w:left w:val="nil"/>
              <w:bottom w:val="single" w:color="auto" w:sz="8" w:space="0"/>
              <w:right w:val="single" w:color="auto" w:sz="8" w:space="0"/>
            </w:tcBorders>
            <w:vAlign w:val="center"/>
            <w:hideMark/>
          </w:tcPr>
          <w:p w:rsidRPr="00E83BEF" w:rsidR="000A38B5" w:rsidP="00E219D8" w:rsidRDefault="000A38B5" w14:paraId="01CFB1D4"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testResultStatus from source</w:t>
            </w:r>
          </w:p>
        </w:tc>
        <w:tc>
          <w:tcPr>
            <w:tcW w:w="844" w:type="pct"/>
            <w:tcBorders>
              <w:top w:val="nil"/>
              <w:left w:val="nil"/>
              <w:bottom w:val="single" w:color="auto" w:sz="8" w:space="0"/>
              <w:right w:val="single" w:color="auto" w:sz="8" w:space="0"/>
            </w:tcBorders>
            <w:vAlign w:val="center"/>
            <w:hideMark/>
          </w:tcPr>
          <w:p w:rsidRPr="00E83BEF" w:rsidR="000A38B5" w:rsidP="00E219D8" w:rsidRDefault="000A38B5" w14:paraId="17E5D29B"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Varchar(500)</w:t>
            </w:r>
          </w:p>
        </w:tc>
        <w:tc>
          <w:tcPr>
            <w:tcW w:w="1467" w:type="pct"/>
            <w:tcBorders>
              <w:top w:val="nil"/>
              <w:left w:val="nil"/>
              <w:bottom w:val="single" w:color="auto" w:sz="8" w:space="0"/>
              <w:right w:val="single" w:color="auto" w:sz="8" w:space="0"/>
            </w:tcBorders>
            <w:vAlign w:val="bottom"/>
            <w:hideMark/>
          </w:tcPr>
          <w:p w:rsidRPr="00E83BEF" w:rsidR="000A38B5" w:rsidP="00E219D8" w:rsidRDefault="000A38B5" w14:paraId="66CD4DD0"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Test Result Status</w:t>
            </w:r>
          </w:p>
        </w:tc>
      </w:tr>
      <w:tr w:rsidRPr="00E83BEF" w:rsidR="000A38B5" w:rsidTr="00E219D8" w14:paraId="4DAD54F8" w14:textId="77777777">
        <w:trPr>
          <w:trHeight w:val="315"/>
        </w:trPr>
        <w:tc>
          <w:tcPr>
            <w:tcW w:w="1923" w:type="pct"/>
            <w:tcBorders>
              <w:top w:val="nil"/>
              <w:left w:val="single" w:color="auto" w:sz="8" w:space="0"/>
              <w:bottom w:val="single" w:color="auto" w:sz="8" w:space="0"/>
              <w:right w:val="single" w:color="auto" w:sz="8" w:space="0"/>
            </w:tcBorders>
            <w:noWrap/>
            <w:vAlign w:val="bottom"/>
            <w:hideMark/>
          </w:tcPr>
          <w:p w:rsidRPr="00E83BEF" w:rsidR="000A38B5" w:rsidP="00E219D8" w:rsidRDefault="000A38B5" w14:paraId="436BD2D8"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SampleResults.SamplePointType</w:t>
            </w:r>
          </w:p>
        </w:tc>
        <w:tc>
          <w:tcPr>
            <w:tcW w:w="766" w:type="pct"/>
            <w:tcBorders>
              <w:top w:val="nil"/>
              <w:left w:val="nil"/>
              <w:bottom w:val="single" w:color="auto" w:sz="8" w:space="0"/>
              <w:right w:val="single" w:color="auto" w:sz="8" w:space="0"/>
            </w:tcBorders>
            <w:vAlign w:val="center"/>
            <w:hideMark/>
          </w:tcPr>
          <w:p w:rsidRPr="00E83BEF" w:rsidR="000A38B5" w:rsidP="00E219D8" w:rsidRDefault="000A38B5" w14:paraId="1A8472BA"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sampleType from source</w:t>
            </w:r>
          </w:p>
        </w:tc>
        <w:tc>
          <w:tcPr>
            <w:tcW w:w="844" w:type="pct"/>
            <w:tcBorders>
              <w:top w:val="nil"/>
              <w:left w:val="nil"/>
              <w:bottom w:val="single" w:color="auto" w:sz="8" w:space="0"/>
              <w:right w:val="single" w:color="auto" w:sz="8" w:space="0"/>
            </w:tcBorders>
            <w:vAlign w:val="center"/>
            <w:hideMark/>
          </w:tcPr>
          <w:p w:rsidRPr="00E83BEF" w:rsidR="000A38B5" w:rsidP="00E219D8" w:rsidRDefault="000A38B5" w14:paraId="6631FD45"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Varchar(500)</w:t>
            </w:r>
          </w:p>
        </w:tc>
        <w:tc>
          <w:tcPr>
            <w:tcW w:w="1467" w:type="pct"/>
            <w:tcBorders>
              <w:top w:val="nil"/>
              <w:left w:val="nil"/>
              <w:bottom w:val="single" w:color="auto" w:sz="8" w:space="0"/>
              <w:right w:val="single" w:color="auto" w:sz="8" w:space="0"/>
            </w:tcBorders>
            <w:vAlign w:val="bottom"/>
            <w:hideMark/>
          </w:tcPr>
          <w:p w:rsidRPr="00E83BEF" w:rsidR="000A38B5" w:rsidP="00E219D8" w:rsidRDefault="000A38B5" w14:paraId="26CE26A5"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SamplePointType</w:t>
            </w:r>
          </w:p>
        </w:tc>
      </w:tr>
      <w:tr w:rsidRPr="00E83BEF" w:rsidR="000A38B5" w:rsidTr="00E219D8" w14:paraId="7C4FAA28" w14:textId="77777777">
        <w:trPr>
          <w:trHeight w:val="315"/>
        </w:trPr>
        <w:tc>
          <w:tcPr>
            <w:tcW w:w="1923" w:type="pct"/>
            <w:tcBorders>
              <w:top w:val="nil"/>
              <w:left w:val="single" w:color="auto" w:sz="8" w:space="0"/>
              <w:bottom w:val="single" w:color="auto" w:sz="8" w:space="0"/>
              <w:right w:val="single" w:color="auto" w:sz="8" w:space="0"/>
            </w:tcBorders>
            <w:noWrap/>
            <w:vAlign w:val="bottom"/>
            <w:hideMark/>
          </w:tcPr>
          <w:p w:rsidRPr="00E83BEF" w:rsidR="000A38B5" w:rsidP="00E219D8" w:rsidRDefault="000A38B5" w14:paraId="0DA17D72"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SampleResults.Specification Category</w:t>
            </w:r>
          </w:p>
        </w:tc>
        <w:tc>
          <w:tcPr>
            <w:tcW w:w="766" w:type="pct"/>
            <w:tcBorders>
              <w:top w:val="nil"/>
              <w:left w:val="nil"/>
              <w:bottom w:val="single" w:color="auto" w:sz="8" w:space="0"/>
              <w:right w:val="single" w:color="auto" w:sz="8" w:space="0"/>
            </w:tcBorders>
            <w:vAlign w:val="center"/>
            <w:hideMark/>
          </w:tcPr>
          <w:p w:rsidRPr="00E83BEF" w:rsidR="000A38B5" w:rsidP="00E219D8" w:rsidRDefault="000A38B5" w14:paraId="07563F9B"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Specification Category from source</w:t>
            </w:r>
          </w:p>
        </w:tc>
        <w:tc>
          <w:tcPr>
            <w:tcW w:w="844" w:type="pct"/>
            <w:tcBorders>
              <w:top w:val="nil"/>
              <w:left w:val="nil"/>
              <w:bottom w:val="single" w:color="auto" w:sz="8" w:space="0"/>
              <w:right w:val="single" w:color="auto" w:sz="8" w:space="0"/>
            </w:tcBorders>
            <w:vAlign w:val="center"/>
            <w:hideMark/>
          </w:tcPr>
          <w:p w:rsidRPr="00E83BEF" w:rsidR="000A38B5" w:rsidP="00E219D8" w:rsidRDefault="000A38B5" w14:paraId="12D2D1D6"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Varchar(500)</w:t>
            </w:r>
          </w:p>
        </w:tc>
        <w:tc>
          <w:tcPr>
            <w:tcW w:w="1467" w:type="pct"/>
            <w:tcBorders>
              <w:top w:val="nil"/>
              <w:left w:val="nil"/>
              <w:bottom w:val="single" w:color="auto" w:sz="8" w:space="0"/>
              <w:right w:val="single" w:color="auto" w:sz="8" w:space="0"/>
            </w:tcBorders>
            <w:vAlign w:val="bottom"/>
            <w:hideMark/>
          </w:tcPr>
          <w:p w:rsidRPr="00E83BEF" w:rsidR="000A38B5" w:rsidP="00E219D8" w:rsidRDefault="000A38B5" w14:paraId="3CC8BEE2"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Light Product - Terminal TTR Sampling and Testing Protocols (Destination Specific)</w:t>
            </w:r>
          </w:p>
        </w:tc>
      </w:tr>
      <w:tr w:rsidRPr="00E83BEF" w:rsidR="000A38B5" w:rsidTr="00E219D8" w14:paraId="2A9D8139" w14:textId="77777777">
        <w:trPr>
          <w:trHeight w:val="615"/>
        </w:trPr>
        <w:tc>
          <w:tcPr>
            <w:tcW w:w="1923" w:type="pct"/>
            <w:tcBorders>
              <w:top w:val="nil"/>
              <w:left w:val="single" w:color="auto" w:sz="8" w:space="0"/>
              <w:bottom w:val="single" w:color="auto" w:sz="8" w:space="0"/>
              <w:right w:val="single" w:color="auto" w:sz="8" w:space="0"/>
            </w:tcBorders>
            <w:noWrap/>
            <w:vAlign w:val="bottom"/>
            <w:hideMark/>
          </w:tcPr>
          <w:p w:rsidRPr="00E83BEF" w:rsidR="000A38B5" w:rsidP="00E219D8" w:rsidRDefault="000A38B5" w14:paraId="173FBA5E"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SampleResults.Specification Sheet</w:t>
            </w:r>
          </w:p>
        </w:tc>
        <w:tc>
          <w:tcPr>
            <w:tcW w:w="766" w:type="pct"/>
            <w:tcBorders>
              <w:top w:val="nil"/>
              <w:left w:val="nil"/>
              <w:bottom w:val="single" w:color="auto" w:sz="8" w:space="0"/>
              <w:right w:val="single" w:color="auto" w:sz="8" w:space="0"/>
            </w:tcBorders>
            <w:vAlign w:val="center"/>
            <w:hideMark/>
          </w:tcPr>
          <w:p w:rsidRPr="00E83BEF" w:rsidR="000A38B5" w:rsidP="00E219D8" w:rsidRDefault="000A38B5" w14:paraId="02DD691E"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Specification Sheet from source</w:t>
            </w:r>
          </w:p>
        </w:tc>
        <w:tc>
          <w:tcPr>
            <w:tcW w:w="844" w:type="pct"/>
            <w:tcBorders>
              <w:top w:val="nil"/>
              <w:left w:val="nil"/>
              <w:bottom w:val="single" w:color="auto" w:sz="8" w:space="0"/>
              <w:right w:val="single" w:color="auto" w:sz="8" w:space="0"/>
            </w:tcBorders>
            <w:vAlign w:val="center"/>
            <w:hideMark/>
          </w:tcPr>
          <w:p w:rsidRPr="00E83BEF" w:rsidR="000A38B5" w:rsidP="00E219D8" w:rsidRDefault="000A38B5" w14:paraId="03164386"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Varchar(500)</w:t>
            </w:r>
          </w:p>
        </w:tc>
        <w:tc>
          <w:tcPr>
            <w:tcW w:w="1467" w:type="pct"/>
            <w:tcBorders>
              <w:top w:val="nil"/>
              <w:left w:val="nil"/>
              <w:bottom w:val="single" w:color="auto" w:sz="8" w:space="0"/>
              <w:right w:val="single" w:color="auto" w:sz="8" w:space="0"/>
            </w:tcBorders>
            <w:vAlign w:val="bottom"/>
            <w:hideMark/>
          </w:tcPr>
          <w:p w:rsidRPr="00E83BEF" w:rsidR="000A38B5" w:rsidP="00E219D8" w:rsidRDefault="000A38B5" w14:paraId="082911D3"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MPL Pasadena - Protocol 15 - Pipeline Receipt/Head End (10 Minute Line Sample)</w:t>
            </w:r>
          </w:p>
        </w:tc>
      </w:tr>
      <w:tr w:rsidRPr="00E83BEF" w:rsidR="000A38B5" w:rsidTr="00E219D8" w14:paraId="46C19CF2" w14:textId="77777777">
        <w:trPr>
          <w:trHeight w:val="315"/>
        </w:trPr>
        <w:tc>
          <w:tcPr>
            <w:tcW w:w="1923" w:type="pct"/>
            <w:tcBorders>
              <w:top w:val="nil"/>
              <w:left w:val="single" w:color="auto" w:sz="8" w:space="0"/>
              <w:bottom w:val="single" w:color="auto" w:sz="8" w:space="0"/>
              <w:right w:val="single" w:color="auto" w:sz="8" w:space="0"/>
            </w:tcBorders>
            <w:noWrap/>
            <w:vAlign w:val="bottom"/>
            <w:hideMark/>
          </w:tcPr>
          <w:p w:rsidRPr="00E83BEF" w:rsidR="000A38B5" w:rsidP="00E219D8" w:rsidRDefault="000A38B5" w14:paraId="7773350C"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SampleResults.Specification Determinant</w:t>
            </w:r>
          </w:p>
        </w:tc>
        <w:tc>
          <w:tcPr>
            <w:tcW w:w="766" w:type="pct"/>
            <w:tcBorders>
              <w:top w:val="nil"/>
              <w:left w:val="nil"/>
              <w:bottom w:val="single" w:color="auto" w:sz="8" w:space="0"/>
              <w:right w:val="single" w:color="auto" w:sz="8" w:space="0"/>
            </w:tcBorders>
            <w:vAlign w:val="center"/>
            <w:hideMark/>
          </w:tcPr>
          <w:p w:rsidRPr="00E83BEF" w:rsidR="000A38B5" w:rsidP="00E219D8" w:rsidRDefault="000A38B5" w14:paraId="19C71715"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Specification Determinant from source</w:t>
            </w:r>
          </w:p>
        </w:tc>
        <w:tc>
          <w:tcPr>
            <w:tcW w:w="844" w:type="pct"/>
            <w:tcBorders>
              <w:top w:val="nil"/>
              <w:left w:val="nil"/>
              <w:bottom w:val="single" w:color="auto" w:sz="8" w:space="0"/>
              <w:right w:val="single" w:color="auto" w:sz="8" w:space="0"/>
            </w:tcBorders>
            <w:vAlign w:val="center"/>
            <w:hideMark/>
          </w:tcPr>
          <w:p w:rsidRPr="00E83BEF" w:rsidR="000A38B5" w:rsidP="00E219D8" w:rsidRDefault="000A38B5" w14:paraId="05CD2EB7"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Varchar(500)</w:t>
            </w:r>
          </w:p>
        </w:tc>
        <w:tc>
          <w:tcPr>
            <w:tcW w:w="1467" w:type="pct"/>
            <w:tcBorders>
              <w:top w:val="nil"/>
              <w:left w:val="nil"/>
              <w:bottom w:val="single" w:color="auto" w:sz="8" w:space="0"/>
              <w:right w:val="single" w:color="auto" w:sz="8" w:space="0"/>
            </w:tcBorders>
            <w:vAlign w:val="bottom"/>
            <w:hideMark/>
          </w:tcPr>
          <w:p w:rsidRPr="00E83BEF" w:rsidR="000A38B5" w:rsidP="00E219D8" w:rsidRDefault="000A38B5" w14:paraId="2B85CACB"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Upper Control Limit</w:t>
            </w:r>
          </w:p>
        </w:tc>
      </w:tr>
      <w:tr w:rsidRPr="00E83BEF" w:rsidR="000A38B5" w:rsidTr="00E219D8" w14:paraId="6AF12628" w14:textId="77777777">
        <w:trPr>
          <w:trHeight w:val="315"/>
        </w:trPr>
        <w:tc>
          <w:tcPr>
            <w:tcW w:w="1923" w:type="pct"/>
            <w:tcBorders>
              <w:top w:val="nil"/>
              <w:left w:val="single" w:color="auto" w:sz="8" w:space="0"/>
              <w:bottom w:val="single" w:color="auto" w:sz="8" w:space="0"/>
              <w:right w:val="single" w:color="auto" w:sz="8" w:space="0"/>
            </w:tcBorders>
            <w:noWrap/>
            <w:vAlign w:val="bottom"/>
            <w:hideMark/>
          </w:tcPr>
          <w:p w:rsidRPr="00E83BEF" w:rsidR="000A38B5" w:rsidP="00E219D8" w:rsidRDefault="000A38B5" w14:paraId="0CAEC988"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SampleResults.Specification</w:t>
            </w:r>
          </w:p>
        </w:tc>
        <w:tc>
          <w:tcPr>
            <w:tcW w:w="766" w:type="pct"/>
            <w:tcBorders>
              <w:top w:val="nil"/>
              <w:left w:val="nil"/>
              <w:bottom w:val="single" w:color="auto" w:sz="8" w:space="0"/>
              <w:right w:val="single" w:color="auto" w:sz="8" w:space="0"/>
            </w:tcBorders>
            <w:vAlign w:val="center"/>
            <w:hideMark/>
          </w:tcPr>
          <w:p w:rsidRPr="00E83BEF" w:rsidR="000A38B5" w:rsidP="00E219D8" w:rsidRDefault="000A38B5" w14:paraId="2876232D"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Specification from source</w:t>
            </w:r>
          </w:p>
        </w:tc>
        <w:tc>
          <w:tcPr>
            <w:tcW w:w="844" w:type="pct"/>
            <w:tcBorders>
              <w:top w:val="nil"/>
              <w:left w:val="nil"/>
              <w:bottom w:val="single" w:color="auto" w:sz="8" w:space="0"/>
              <w:right w:val="single" w:color="auto" w:sz="8" w:space="0"/>
            </w:tcBorders>
            <w:vAlign w:val="center"/>
            <w:hideMark/>
          </w:tcPr>
          <w:p w:rsidRPr="00E83BEF" w:rsidR="000A38B5" w:rsidP="00E219D8" w:rsidRDefault="000A38B5" w14:paraId="573034BC"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Varchar(500)</w:t>
            </w:r>
          </w:p>
        </w:tc>
        <w:tc>
          <w:tcPr>
            <w:tcW w:w="1467" w:type="pct"/>
            <w:tcBorders>
              <w:top w:val="nil"/>
              <w:left w:val="nil"/>
              <w:bottom w:val="single" w:color="auto" w:sz="8" w:space="0"/>
              <w:right w:val="single" w:color="auto" w:sz="8" w:space="0"/>
            </w:tcBorders>
            <w:vAlign w:val="bottom"/>
            <w:hideMark/>
          </w:tcPr>
          <w:p w:rsidRPr="00E83BEF" w:rsidR="000A38B5" w:rsidP="00E219D8" w:rsidRDefault="000A38B5" w14:paraId="6F6403C2"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43</w:t>
            </w:r>
          </w:p>
        </w:tc>
      </w:tr>
    </w:tbl>
    <w:p w:rsidRPr="00E83BEF" w:rsidR="000A38B5" w:rsidP="004219D8" w:rsidRDefault="004219D8" w14:paraId="4051AFF6" w14:textId="34790F4A">
      <w:pPr>
        <w:pStyle w:val="Caption"/>
      </w:pPr>
      <w:bookmarkStart w:name="_Toc240485198" w:id="183"/>
      <w:r>
        <w:t xml:space="preserve">Table </w:t>
        <w:fldChar w:fldCharType="begin"/>
        <w:instrText>STYLEREF 1 \s</w:instrText>
        <w:fldChar w:fldCharType="separate"/>
      </w:r>
      <w:r>
        <w:rPr>
          <w:noProof/>
        </w:rPr>
        <w:t>2</w:t>
      </w:r>
      <w:r>
        <w:fldChar w:fldCharType="end"/>
        <w:t>-</w:t>
        <w:fldChar w:fldCharType="begin"/>
        <w:instrText>SEQ Table \* ARABIC \s 1</w:instrText>
        <w:fldChar w:fldCharType="separate"/>
      </w:r>
      <w:r>
        <w:rPr>
          <w:noProof/>
        </w:rPr>
        <w:t>57</w:t>
      </w:r>
      <w:r>
        <w:fldChar w:fldCharType="end"/>
        <w:t>: Source (PQCore) Terminal Actual Quality Data Entity</w:t>
      </w:r>
      <w:bookmarkEnd w:id="183"/>
    </w:p>
    <w:p w:rsidRPr="00106ACC" w:rsidR="000A38B5" w:rsidP="00336C81" w:rsidRDefault="000A38B5" w14:paraId="18D84BB5" w14:textId="77777777">
      <w:pPr>
        <w:pStyle w:val="Heading5"/>
        <w:rPr>
          <w:rFonts w:ascii="Calibri" w:hAnsi="Calibri" w:cs="Calibri"/>
          <w:sz w:val="20"/>
        </w:rPr>
      </w:pPr>
      <w:r>
        <w:rPr>
          <w:rFonts w:ascii="Calibri" w:hAnsi="Calibri" w:cs="Calibri"/>
          <w:sz w:val="20"/>
        </w:rPr>
        <w:t>Source to Response Model Mappings</w:t>
      </w:r>
    </w:p>
    <w:p w:rsidRPr="00E83BEF" w:rsidR="000A38B5" w:rsidP="000A38B5" w:rsidRDefault="000A38B5" w14:paraId="3CDD2257" w14:textId="77777777">
      <w:pPr>
        <w:rPr>
          <w:rFonts w:cstheme="minorHAnsi"/>
          <w:sz w:val="20"/>
          <w:szCs w:val="20"/>
        </w:rPr>
      </w:pPr>
      <w:r>
        <w:rPr>
          <w:rFonts w:cstheme="minorHAnsi"/>
          <w:sz w:val="20"/>
          <w:szCs w:val="20"/>
        </w:rPr>
        <w:t>This section describes the mapping of Actual Terminal Quality data to the CIP API Quality response model. The mapping also incorporates fixed values, request inputs, and business rules to ensure accurate representation of quality properties, limits, and contextual metadata in response.</w:t>
      </w:r>
    </w:p>
    <w:p w:rsidRPr="00106ACC" w:rsidR="000A38B5" w:rsidP="00336C81" w:rsidRDefault="000A38B5" w14:paraId="0A7B374E" w14:textId="77777777">
      <w:pPr>
        <w:pStyle w:val="Heading6"/>
        <w:rPr>
          <w:rFonts w:ascii="Calibri" w:hAnsi="Calibri" w:cs="Calibri"/>
          <w:sz w:val="20"/>
        </w:rPr>
      </w:pPr>
      <w:r>
        <w:rPr>
          <w:rFonts w:ascii="Calibri" w:hAnsi="Calibri" w:cs="Calibri"/>
          <w:sz w:val="20"/>
        </w:rPr>
        <w:t>PQCore (Terminal Actual Quality) to Response Model Mapping</w:t>
      </w:r>
    </w:p>
    <w:tbl>
      <w:tblPr>
        <w:tblW w:w="5000" w:type="pct"/>
        <w:tblLook w:val="04A0" w:firstRow="1" w:lastRow="0" w:firstColumn="1" w:lastColumn="0" w:noHBand="0" w:noVBand="1"/>
      </w:tblPr>
      <w:tblGrid>
        <w:gridCol w:w="2148"/>
        <w:gridCol w:w="2232"/>
        <w:gridCol w:w="1010"/>
        <w:gridCol w:w="775"/>
        <w:gridCol w:w="751"/>
        <w:gridCol w:w="672"/>
        <w:gridCol w:w="1752"/>
      </w:tblGrid>
      <w:tr w:rsidRPr="00E83BEF" w:rsidR="000A38B5" w:rsidTr="00E219D8" w14:paraId="5E44FDB2" w14:textId="77777777">
        <w:trPr>
          <w:trHeight w:val="315"/>
        </w:trPr>
        <w:tc>
          <w:tcPr>
            <w:tcW w:w="927" w:type="pct"/>
            <w:tcBorders>
              <w:top w:val="single" w:color="auto" w:sz="8" w:space="0"/>
              <w:left w:val="single" w:color="auto" w:sz="8" w:space="0"/>
              <w:bottom w:val="single" w:color="auto" w:sz="8" w:space="0"/>
              <w:right w:val="single" w:color="auto" w:sz="8" w:space="0"/>
            </w:tcBorders>
            <w:shd w:val="clear" w:color="000000" w:fill="2F5597"/>
            <w:vAlign w:val="center"/>
            <w:hideMark/>
          </w:tcPr>
          <w:p w:rsidRPr="00E83BEF" w:rsidR="000A38B5" w:rsidP="00E219D8" w:rsidRDefault="000A38B5" w14:paraId="34055AB1" w14:textId="77777777">
            <w:pPr>
              <w:spacing w:after="0" w:line="240" w:lineRule="auto"/>
              <w:jc w:val="left"/>
              <w:rPr>
                <w:rFonts w:eastAsia="Times New Roman" w:cstheme="minorHAnsi"/>
                <w:b/>
                <w:bCs/>
                <w:color w:val="FFFFFF"/>
                <w:sz w:val="20"/>
                <w:szCs w:val="20"/>
              </w:rPr>
            </w:pPr>
            <w:r>
              <w:rPr>
                <w:rFonts w:eastAsia="Times New Roman" w:cstheme="minorHAnsi"/>
                <w:b/>
                <w:bCs/>
                <w:color w:val="FFFFFF"/>
                <w:sz w:val="20"/>
                <w:szCs w:val="20"/>
              </w:rPr>
              <w:t>Qualities Response Model</w:t>
            </w:r>
          </w:p>
        </w:tc>
        <w:tc>
          <w:tcPr>
            <w:tcW w:w="955" w:type="pct"/>
            <w:tcBorders>
              <w:top w:val="single" w:color="auto" w:sz="8" w:space="0"/>
              <w:left w:val="nil"/>
              <w:bottom w:val="single" w:color="auto" w:sz="8" w:space="0"/>
              <w:right w:val="single" w:color="auto" w:sz="8" w:space="0"/>
            </w:tcBorders>
            <w:shd w:val="clear" w:color="000000" w:fill="2F5597"/>
            <w:vAlign w:val="center"/>
            <w:hideMark/>
          </w:tcPr>
          <w:p w:rsidRPr="00E83BEF" w:rsidR="000A38B5" w:rsidP="00E219D8" w:rsidRDefault="000A38B5" w14:paraId="4C750A59" w14:textId="77777777">
            <w:pPr>
              <w:spacing w:after="0" w:line="240" w:lineRule="auto"/>
              <w:jc w:val="left"/>
              <w:rPr>
                <w:rFonts w:eastAsia="Times New Roman" w:cstheme="minorHAnsi"/>
                <w:b/>
                <w:bCs/>
                <w:color w:val="FFFFFF"/>
                <w:sz w:val="20"/>
                <w:szCs w:val="20"/>
              </w:rPr>
            </w:pPr>
            <w:r>
              <w:rPr>
                <w:rFonts w:eastAsia="Times New Roman" w:cstheme="minorHAnsi"/>
                <w:b/>
                <w:bCs/>
                <w:color w:val="FFFFFF"/>
                <w:sz w:val="20"/>
                <w:szCs w:val="20"/>
              </w:rPr>
              <w:t>Source Field</w:t>
            </w:r>
          </w:p>
        </w:tc>
        <w:tc>
          <w:tcPr>
            <w:tcW w:w="1050" w:type="pct"/>
            <w:tcBorders>
              <w:top w:val="single" w:color="auto" w:sz="8" w:space="0"/>
              <w:left w:val="nil"/>
              <w:bottom w:val="single" w:color="auto" w:sz="8" w:space="0"/>
              <w:right w:val="single" w:color="auto" w:sz="8" w:space="0"/>
            </w:tcBorders>
            <w:shd w:val="clear" w:color="000000" w:fill="2F5597"/>
            <w:vAlign w:val="center"/>
            <w:hideMark/>
          </w:tcPr>
          <w:p w:rsidRPr="00E83BEF" w:rsidR="000A38B5" w:rsidP="00E219D8" w:rsidRDefault="000A38B5" w14:paraId="411ACE33" w14:textId="77777777">
            <w:pPr>
              <w:spacing w:after="0" w:line="240" w:lineRule="auto"/>
              <w:jc w:val="left"/>
              <w:rPr>
                <w:rFonts w:eastAsia="Times New Roman" w:cstheme="minorHAnsi"/>
                <w:b/>
                <w:bCs/>
                <w:color w:val="FFFFFF"/>
                <w:sz w:val="20"/>
                <w:szCs w:val="20"/>
              </w:rPr>
            </w:pPr>
            <w:r>
              <w:rPr>
                <w:rFonts w:eastAsia="Times New Roman" w:cstheme="minorHAnsi"/>
                <w:b/>
                <w:bCs/>
                <w:color w:val="FFFFFF" w:themeColor="background1"/>
                <w:sz w:val="20"/>
                <w:szCs w:val="20"/>
                <w:lang w:val="en-GB"/>
              </w:rPr>
              <w:t>Description</w:t>
            </w:r>
          </w:p>
        </w:tc>
        <w:tc>
          <w:tcPr>
            <w:tcW w:w="330" w:type="pct"/>
            <w:tcBorders>
              <w:top w:val="single" w:color="auto" w:sz="8" w:space="0"/>
              <w:left w:val="nil"/>
              <w:bottom w:val="single" w:color="auto" w:sz="8" w:space="0"/>
              <w:right w:val="single" w:color="auto" w:sz="8" w:space="0"/>
            </w:tcBorders>
            <w:shd w:val="clear" w:color="000000" w:fill="2F5597"/>
            <w:vAlign w:val="center"/>
            <w:hideMark/>
          </w:tcPr>
          <w:p w:rsidRPr="00E83BEF" w:rsidR="000A38B5" w:rsidP="00E219D8" w:rsidRDefault="000A38B5" w14:paraId="3C655A83" w14:textId="77777777">
            <w:pPr>
              <w:spacing w:after="0" w:line="240" w:lineRule="auto"/>
              <w:jc w:val="left"/>
              <w:rPr>
                <w:rFonts w:eastAsia="Times New Roman" w:cstheme="minorHAnsi"/>
                <w:b/>
                <w:bCs/>
                <w:color w:val="FFFFFF"/>
                <w:sz w:val="20"/>
                <w:szCs w:val="20"/>
              </w:rPr>
            </w:pPr>
            <w:r>
              <w:rPr>
                <w:rFonts w:eastAsia="Times New Roman" w:cstheme="minorHAnsi"/>
                <w:b/>
                <w:bCs/>
                <w:color w:val="FFFFFF" w:themeColor="background1"/>
                <w:sz w:val="20"/>
                <w:szCs w:val="20"/>
                <w:lang w:val="en-GB"/>
              </w:rPr>
              <w:t>Mandatory</w:t>
            </w:r>
          </w:p>
        </w:tc>
        <w:tc>
          <w:tcPr>
            <w:tcW w:w="451" w:type="pct"/>
            <w:tcBorders>
              <w:top w:val="single" w:color="auto" w:sz="8" w:space="0"/>
              <w:left w:val="nil"/>
              <w:bottom w:val="single" w:color="auto" w:sz="8" w:space="0"/>
              <w:right w:val="single" w:color="auto" w:sz="8" w:space="0"/>
            </w:tcBorders>
            <w:shd w:val="clear" w:color="000000" w:fill="2F5597"/>
            <w:vAlign w:val="center"/>
            <w:hideMark/>
          </w:tcPr>
          <w:p w:rsidRPr="00E83BEF" w:rsidR="000A38B5" w:rsidP="00E219D8" w:rsidRDefault="000A38B5" w14:paraId="174E2138" w14:textId="77777777">
            <w:pPr>
              <w:spacing w:after="0" w:line="240" w:lineRule="auto"/>
              <w:jc w:val="left"/>
              <w:rPr>
                <w:rFonts w:eastAsia="Times New Roman" w:cstheme="minorHAnsi"/>
                <w:b/>
                <w:bCs/>
                <w:color w:val="FFFFFF"/>
                <w:sz w:val="20"/>
                <w:szCs w:val="20"/>
              </w:rPr>
            </w:pPr>
            <w:r>
              <w:rPr>
                <w:rFonts w:eastAsia="Times New Roman" w:cstheme="minorHAnsi"/>
                <w:b/>
                <w:bCs/>
                <w:color w:val="FFFFFF" w:themeColor="background1"/>
                <w:sz w:val="20"/>
                <w:szCs w:val="20"/>
                <w:lang w:val="en-GB"/>
              </w:rPr>
              <w:t>Composite Key</w:t>
            </w:r>
          </w:p>
        </w:tc>
        <w:tc>
          <w:tcPr>
            <w:tcW w:w="236" w:type="pct"/>
            <w:tcBorders>
              <w:top w:val="single" w:color="auto" w:sz="8" w:space="0"/>
              <w:left w:val="nil"/>
              <w:bottom w:val="single" w:color="auto" w:sz="8" w:space="0"/>
              <w:right w:val="single" w:color="auto" w:sz="8" w:space="0"/>
            </w:tcBorders>
            <w:shd w:val="clear" w:color="000000" w:fill="2F5597"/>
            <w:vAlign w:val="center"/>
            <w:hideMark/>
          </w:tcPr>
          <w:p w:rsidRPr="00E83BEF" w:rsidR="000A38B5" w:rsidP="00E219D8" w:rsidRDefault="000A38B5" w14:paraId="2B5D1BB7" w14:textId="77777777">
            <w:pPr>
              <w:spacing w:after="0" w:line="240" w:lineRule="auto"/>
              <w:jc w:val="left"/>
              <w:rPr>
                <w:rFonts w:eastAsia="Times New Roman" w:cstheme="minorHAnsi"/>
                <w:b/>
                <w:bCs/>
                <w:color w:val="FFFFFF"/>
                <w:sz w:val="20"/>
                <w:szCs w:val="20"/>
              </w:rPr>
            </w:pPr>
            <w:r>
              <w:rPr>
                <w:rFonts w:eastAsia="Times New Roman" w:cstheme="minorHAnsi"/>
                <w:b/>
                <w:bCs/>
                <w:color w:val="FFFFFF" w:themeColor="background1"/>
                <w:sz w:val="20"/>
                <w:szCs w:val="20"/>
                <w:lang w:val="en-GB"/>
              </w:rPr>
              <w:t>Type</w:t>
            </w:r>
          </w:p>
        </w:tc>
        <w:tc>
          <w:tcPr>
            <w:tcW w:w="1051" w:type="pct"/>
            <w:tcBorders>
              <w:top w:val="single" w:color="auto" w:sz="8" w:space="0"/>
              <w:left w:val="nil"/>
              <w:bottom w:val="single" w:color="auto" w:sz="8" w:space="0"/>
              <w:right w:val="single" w:color="auto" w:sz="8" w:space="0"/>
            </w:tcBorders>
            <w:shd w:val="clear" w:color="000000" w:fill="2F5597"/>
            <w:vAlign w:val="center"/>
            <w:hideMark/>
          </w:tcPr>
          <w:p w:rsidRPr="00E83BEF" w:rsidR="000A38B5" w:rsidP="00E219D8" w:rsidRDefault="000A38B5" w14:paraId="2DFD0210" w14:textId="77777777">
            <w:pPr>
              <w:spacing w:after="0" w:line="240" w:lineRule="auto"/>
              <w:jc w:val="left"/>
              <w:rPr>
                <w:rFonts w:eastAsia="Times New Roman" w:cstheme="minorHAnsi"/>
                <w:b/>
                <w:bCs/>
                <w:color w:val="FFFFFF"/>
                <w:sz w:val="20"/>
                <w:szCs w:val="20"/>
              </w:rPr>
            </w:pPr>
            <w:r>
              <w:rPr>
                <w:rFonts w:eastAsia="Times New Roman" w:cstheme="minorHAnsi"/>
                <w:b/>
                <w:bCs/>
                <w:color w:val="FFFFFF"/>
                <w:sz w:val="20"/>
                <w:szCs w:val="20"/>
              </w:rPr>
              <w:t>Value</w:t>
            </w:r>
          </w:p>
        </w:tc>
      </w:tr>
      <w:tr w:rsidRPr="00E83BEF" w:rsidR="000A38B5" w:rsidTr="00E219D8" w14:paraId="11B8278A" w14:textId="77777777">
        <w:trPr>
          <w:trHeight w:val="615"/>
        </w:trPr>
        <w:tc>
          <w:tcPr>
            <w:tcW w:w="927" w:type="pct"/>
            <w:tcBorders>
              <w:top w:val="nil"/>
              <w:left w:val="single" w:color="auto" w:sz="8" w:space="0"/>
              <w:bottom w:val="single" w:color="auto" w:sz="8" w:space="0"/>
              <w:right w:val="single" w:color="auto" w:sz="8" w:space="0"/>
            </w:tcBorders>
            <w:noWrap/>
            <w:vAlign w:val="bottom"/>
            <w:hideMark/>
          </w:tcPr>
          <w:p w:rsidRPr="00E83BEF" w:rsidR="000A38B5" w:rsidP="00E219D8" w:rsidRDefault="000A38B5" w14:paraId="17C5865C"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fromEquipmentCode:</w:t>
            </w:r>
          </w:p>
        </w:tc>
        <w:tc>
          <w:tcPr>
            <w:tcW w:w="955" w:type="pct"/>
            <w:tcBorders>
              <w:top w:val="nil"/>
              <w:left w:val="nil"/>
              <w:bottom w:val="single" w:color="auto" w:sz="8" w:space="0"/>
              <w:right w:val="single" w:color="auto" w:sz="8" w:space="0"/>
            </w:tcBorders>
            <w:vAlign w:val="bottom"/>
            <w:hideMark/>
          </w:tcPr>
          <w:p w:rsidRPr="00E83BEF" w:rsidR="000A38B5" w:rsidP="00E219D8" w:rsidRDefault="000A38B5" w14:paraId="0FC03218"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SampleResults.SamplePoint /</w:t>
              <w:br/>
              <w:t xml:space="preserve"> SampleProperties .Vessel</w:t>
            </w:r>
          </w:p>
        </w:tc>
        <w:tc>
          <w:tcPr>
            <w:tcW w:w="1050" w:type="pct"/>
            <w:tcBorders>
              <w:top w:val="nil"/>
              <w:left w:val="nil"/>
              <w:bottom w:val="single" w:color="auto" w:sz="8" w:space="0"/>
              <w:right w:val="single" w:color="auto" w:sz="8" w:space="0"/>
            </w:tcBorders>
            <w:vAlign w:val="center"/>
            <w:hideMark/>
          </w:tcPr>
          <w:p w:rsidRPr="00E83BEF" w:rsidR="000A38B5" w:rsidP="00E219D8" w:rsidRDefault="000A38B5" w14:paraId="5B4E7ECF"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Source equipment identifier (Tank or Vessel-For Vessel or Barge)</w:t>
            </w:r>
          </w:p>
        </w:tc>
        <w:tc>
          <w:tcPr>
            <w:tcW w:w="330" w:type="pct"/>
            <w:tcBorders>
              <w:top w:val="nil"/>
              <w:left w:val="nil"/>
              <w:bottom w:val="single" w:color="auto" w:sz="8" w:space="0"/>
              <w:right w:val="single" w:color="auto" w:sz="8" w:space="0"/>
            </w:tcBorders>
            <w:vAlign w:val="center"/>
            <w:hideMark/>
          </w:tcPr>
          <w:p w:rsidRPr="00E83BEF" w:rsidR="000A38B5" w:rsidP="00E219D8" w:rsidRDefault="000A38B5" w14:paraId="6D63BEF6"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Yes</w:t>
            </w:r>
          </w:p>
        </w:tc>
        <w:tc>
          <w:tcPr>
            <w:tcW w:w="451" w:type="pct"/>
            <w:tcBorders>
              <w:top w:val="nil"/>
              <w:left w:val="nil"/>
              <w:bottom w:val="single" w:color="auto" w:sz="8" w:space="0"/>
              <w:right w:val="single" w:color="auto" w:sz="8" w:space="0"/>
            </w:tcBorders>
            <w:vAlign w:val="center"/>
            <w:hideMark/>
          </w:tcPr>
          <w:p w:rsidRPr="00E83BEF" w:rsidR="000A38B5" w:rsidP="00E219D8" w:rsidRDefault="000A38B5" w14:paraId="26A1D58F"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No</w:t>
            </w:r>
          </w:p>
        </w:tc>
        <w:tc>
          <w:tcPr>
            <w:tcW w:w="236" w:type="pct"/>
            <w:tcBorders>
              <w:top w:val="nil"/>
              <w:left w:val="nil"/>
              <w:bottom w:val="single" w:color="auto" w:sz="8" w:space="0"/>
              <w:right w:val="single" w:color="auto" w:sz="8" w:space="0"/>
            </w:tcBorders>
            <w:vAlign w:val="center"/>
            <w:hideMark/>
          </w:tcPr>
          <w:p w:rsidRPr="00E83BEF" w:rsidR="000A38B5" w:rsidP="00E219D8" w:rsidRDefault="000A38B5" w14:paraId="298AA1E6"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string</w:t>
            </w:r>
          </w:p>
        </w:tc>
        <w:tc>
          <w:tcPr>
            <w:tcW w:w="1051" w:type="pct"/>
            <w:tcBorders>
              <w:top w:val="nil"/>
              <w:left w:val="nil"/>
              <w:bottom w:val="single" w:color="auto" w:sz="8" w:space="0"/>
              <w:right w:val="single" w:color="auto" w:sz="8" w:space="0"/>
            </w:tcBorders>
            <w:vAlign w:val="center"/>
            <w:hideMark/>
          </w:tcPr>
          <w:p w:rsidRPr="00E83BEF" w:rsidR="000A38B5" w:rsidP="00E219D8" w:rsidRDefault="000A38B5" w14:paraId="4671AAF4"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55-4-For Tank/Vessel-For Vessel or Barge</w:t>
            </w:r>
          </w:p>
        </w:tc>
      </w:tr>
      <w:tr w:rsidRPr="00E83BEF" w:rsidR="000A38B5" w:rsidTr="00E219D8" w14:paraId="0C364747" w14:textId="77777777">
        <w:trPr>
          <w:trHeight w:val="315"/>
        </w:trPr>
        <w:tc>
          <w:tcPr>
            <w:tcW w:w="927" w:type="pct"/>
            <w:tcBorders>
              <w:top w:val="nil"/>
              <w:left w:val="single" w:color="auto" w:sz="8" w:space="0"/>
              <w:bottom w:val="single" w:color="auto" w:sz="8" w:space="0"/>
              <w:right w:val="single" w:color="auto" w:sz="8" w:space="0"/>
            </w:tcBorders>
            <w:noWrap/>
            <w:vAlign w:val="bottom"/>
            <w:hideMark/>
          </w:tcPr>
          <w:p w:rsidRPr="00E83BEF" w:rsidR="000A38B5" w:rsidP="00E219D8" w:rsidRDefault="000A38B5" w14:paraId="60D184E4"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fromEquipmentDescription:</w:t>
            </w:r>
          </w:p>
        </w:tc>
        <w:tc>
          <w:tcPr>
            <w:tcW w:w="955" w:type="pct"/>
            <w:tcBorders>
              <w:top w:val="nil"/>
              <w:left w:val="nil"/>
              <w:bottom w:val="single" w:color="auto" w:sz="8" w:space="0"/>
              <w:right w:val="single" w:color="auto" w:sz="8" w:space="0"/>
            </w:tcBorders>
            <w:vAlign w:val="center"/>
            <w:hideMark/>
          </w:tcPr>
          <w:p w:rsidRPr="00E83BEF" w:rsidR="000A38B5" w:rsidP="00E219D8" w:rsidRDefault="000A38B5" w14:paraId="60E3FBAA"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Profisee</w:t>
            </w:r>
          </w:p>
        </w:tc>
        <w:tc>
          <w:tcPr>
            <w:tcW w:w="1050" w:type="pct"/>
            <w:tcBorders>
              <w:top w:val="nil"/>
              <w:left w:val="nil"/>
              <w:bottom w:val="single" w:color="auto" w:sz="8" w:space="0"/>
              <w:right w:val="single" w:color="auto" w:sz="8" w:space="0"/>
            </w:tcBorders>
            <w:vAlign w:val="center"/>
            <w:hideMark/>
          </w:tcPr>
          <w:p w:rsidRPr="00E83BEF" w:rsidR="000A38B5" w:rsidP="00E219D8" w:rsidRDefault="000A38B5" w14:paraId="253A849F"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 xml:space="preserve">Description of equipment </w:t>
            </w:r>
          </w:p>
        </w:tc>
        <w:tc>
          <w:tcPr>
            <w:tcW w:w="330" w:type="pct"/>
            <w:tcBorders>
              <w:top w:val="nil"/>
              <w:left w:val="nil"/>
              <w:bottom w:val="single" w:color="auto" w:sz="8" w:space="0"/>
              <w:right w:val="single" w:color="auto" w:sz="8" w:space="0"/>
            </w:tcBorders>
            <w:vAlign w:val="center"/>
            <w:hideMark/>
          </w:tcPr>
          <w:p w:rsidRPr="00E83BEF" w:rsidR="000A38B5" w:rsidP="00E219D8" w:rsidRDefault="000A38B5" w14:paraId="50FE95C3"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No</w:t>
            </w:r>
          </w:p>
        </w:tc>
        <w:tc>
          <w:tcPr>
            <w:tcW w:w="451" w:type="pct"/>
            <w:tcBorders>
              <w:top w:val="nil"/>
              <w:left w:val="nil"/>
              <w:bottom w:val="single" w:color="auto" w:sz="8" w:space="0"/>
              <w:right w:val="single" w:color="auto" w:sz="8" w:space="0"/>
            </w:tcBorders>
            <w:vAlign w:val="center"/>
            <w:hideMark/>
          </w:tcPr>
          <w:p w:rsidRPr="00E83BEF" w:rsidR="000A38B5" w:rsidP="00E219D8" w:rsidRDefault="000A38B5" w14:paraId="51C4370D"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No</w:t>
            </w:r>
          </w:p>
        </w:tc>
        <w:tc>
          <w:tcPr>
            <w:tcW w:w="236" w:type="pct"/>
            <w:tcBorders>
              <w:top w:val="nil"/>
              <w:left w:val="nil"/>
              <w:bottom w:val="single" w:color="auto" w:sz="8" w:space="0"/>
              <w:right w:val="single" w:color="auto" w:sz="8" w:space="0"/>
            </w:tcBorders>
            <w:vAlign w:val="center"/>
            <w:hideMark/>
          </w:tcPr>
          <w:p w:rsidRPr="00E83BEF" w:rsidR="000A38B5" w:rsidP="00E219D8" w:rsidRDefault="000A38B5" w14:paraId="6F80C60F"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string</w:t>
            </w:r>
          </w:p>
        </w:tc>
        <w:tc>
          <w:tcPr>
            <w:tcW w:w="1051" w:type="pct"/>
            <w:tcBorders>
              <w:top w:val="nil"/>
              <w:left w:val="nil"/>
              <w:bottom w:val="single" w:color="auto" w:sz="8" w:space="0"/>
              <w:right w:val="single" w:color="auto" w:sz="8" w:space="0"/>
            </w:tcBorders>
            <w:vAlign w:val="center"/>
            <w:hideMark/>
          </w:tcPr>
          <w:p w:rsidRPr="00E83BEF" w:rsidR="000A38B5" w:rsidP="00E219D8" w:rsidRDefault="000A38B5" w14:paraId="3A3B3392"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Profisee</w:t>
            </w:r>
          </w:p>
        </w:tc>
      </w:tr>
      <w:tr w:rsidRPr="00E83BEF" w:rsidR="000A38B5" w:rsidTr="00E219D8" w14:paraId="6419AC5F" w14:textId="77777777">
        <w:trPr>
          <w:trHeight w:val="315"/>
        </w:trPr>
        <w:tc>
          <w:tcPr>
            <w:tcW w:w="927" w:type="pct"/>
            <w:tcBorders>
              <w:top w:val="nil"/>
              <w:left w:val="single" w:color="auto" w:sz="8" w:space="0"/>
              <w:bottom w:val="single" w:color="auto" w:sz="8" w:space="0"/>
              <w:right w:val="single" w:color="auto" w:sz="8" w:space="0"/>
            </w:tcBorders>
            <w:noWrap/>
            <w:vAlign w:val="bottom"/>
            <w:hideMark/>
          </w:tcPr>
          <w:p w:rsidRPr="00E83BEF" w:rsidR="000A38B5" w:rsidP="00E219D8" w:rsidRDefault="000A38B5" w14:paraId="19591D1A"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fromEquipmentGlobalCode:</w:t>
            </w:r>
          </w:p>
        </w:tc>
        <w:tc>
          <w:tcPr>
            <w:tcW w:w="955" w:type="pct"/>
            <w:tcBorders>
              <w:top w:val="nil"/>
              <w:left w:val="nil"/>
              <w:bottom w:val="single" w:color="auto" w:sz="8" w:space="0"/>
              <w:right w:val="single" w:color="auto" w:sz="8" w:space="0"/>
            </w:tcBorders>
            <w:vAlign w:val="center"/>
            <w:hideMark/>
          </w:tcPr>
          <w:p w:rsidRPr="00E83BEF" w:rsidR="000A38B5" w:rsidP="00E219D8" w:rsidRDefault="000A38B5" w14:paraId="0ABE2BAA"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Profisee</w:t>
            </w:r>
          </w:p>
        </w:tc>
        <w:tc>
          <w:tcPr>
            <w:tcW w:w="1050" w:type="pct"/>
            <w:tcBorders>
              <w:top w:val="nil"/>
              <w:left w:val="nil"/>
              <w:bottom w:val="single" w:color="auto" w:sz="8" w:space="0"/>
              <w:right w:val="single" w:color="auto" w:sz="8" w:space="0"/>
            </w:tcBorders>
            <w:vAlign w:val="center"/>
            <w:hideMark/>
          </w:tcPr>
          <w:p w:rsidRPr="00E83BEF" w:rsidR="000A38B5" w:rsidP="00E219D8" w:rsidRDefault="000A38B5" w14:paraId="3C9DDB98"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Profisee Code /Global code for equipment</w:t>
            </w:r>
          </w:p>
        </w:tc>
        <w:tc>
          <w:tcPr>
            <w:tcW w:w="330" w:type="pct"/>
            <w:tcBorders>
              <w:top w:val="nil"/>
              <w:left w:val="nil"/>
              <w:bottom w:val="single" w:color="auto" w:sz="8" w:space="0"/>
              <w:right w:val="single" w:color="auto" w:sz="8" w:space="0"/>
            </w:tcBorders>
            <w:vAlign w:val="center"/>
            <w:hideMark/>
          </w:tcPr>
          <w:p w:rsidRPr="00E83BEF" w:rsidR="000A38B5" w:rsidP="00E219D8" w:rsidRDefault="000A38B5" w14:paraId="0EFE30F6"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Yes</w:t>
            </w:r>
          </w:p>
        </w:tc>
        <w:tc>
          <w:tcPr>
            <w:tcW w:w="451" w:type="pct"/>
            <w:tcBorders>
              <w:top w:val="nil"/>
              <w:left w:val="nil"/>
              <w:bottom w:val="single" w:color="auto" w:sz="8" w:space="0"/>
              <w:right w:val="single" w:color="auto" w:sz="8" w:space="0"/>
            </w:tcBorders>
            <w:vAlign w:val="center"/>
            <w:hideMark/>
          </w:tcPr>
          <w:p w:rsidRPr="00E83BEF" w:rsidR="000A38B5" w:rsidP="00E219D8" w:rsidRDefault="000A38B5" w14:paraId="48A8FF92"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Yes</w:t>
            </w:r>
          </w:p>
        </w:tc>
        <w:tc>
          <w:tcPr>
            <w:tcW w:w="236" w:type="pct"/>
            <w:tcBorders>
              <w:top w:val="nil"/>
              <w:left w:val="nil"/>
              <w:bottom w:val="single" w:color="auto" w:sz="8" w:space="0"/>
              <w:right w:val="single" w:color="auto" w:sz="8" w:space="0"/>
            </w:tcBorders>
            <w:vAlign w:val="center"/>
            <w:hideMark/>
          </w:tcPr>
          <w:p w:rsidRPr="00E83BEF" w:rsidR="000A38B5" w:rsidP="00E219D8" w:rsidRDefault="000A38B5" w14:paraId="16615258"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string</w:t>
            </w:r>
          </w:p>
        </w:tc>
        <w:tc>
          <w:tcPr>
            <w:tcW w:w="1051" w:type="pct"/>
            <w:tcBorders>
              <w:top w:val="nil"/>
              <w:left w:val="nil"/>
              <w:bottom w:val="single" w:color="auto" w:sz="8" w:space="0"/>
              <w:right w:val="single" w:color="auto" w:sz="8" w:space="0"/>
            </w:tcBorders>
            <w:vAlign w:val="center"/>
            <w:hideMark/>
          </w:tcPr>
          <w:p w:rsidRPr="00E83BEF" w:rsidR="000A38B5" w:rsidP="00E219D8" w:rsidRDefault="000A38B5" w14:paraId="2EA0A654"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Profisee</w:t>
            </w:r>
          </w:p>
        </w:tc>
      </w:tr>
      <w:tr w:rsidRPr="00E83BEF" w:rsidR="000A38B5" w:rsidTr="00E219D8" w14:paraId="67F68E44" w14:textId="77777777">
        <w:trPr>
          <w:trHeight w:val="315"/>
        </w:trPr>
        <w:tc>
          <w:tcPr>
            <w:tcW w:w="927" w:type="pct"/>
            <w:tcBorders>
              <w:top w:val="nil"/>
              <w:left w:val="single" w:color="auto" w:sz="8" w:space="0"/>
              <w:bottom w:val="single" w:color="auto" w:sz="8" w:space="0"/>
              <w:right w:val="single" w:color="auto" w:sz="8" w:space="0"/>
            </w:tcBorders>
            <w:noWrap/>
            <w:vAlign w:val="bottom"/>
            <w:hideMark/>
          </w:tcPr>
          <w:p w:rsidRPr="00E83BEF" w:rsidR="000A38B5" w:rsidP="00E219D8" w:rsidRDefault="000A38B5" w14:paraId="47F699C5"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fromEquipmentGlobalCodeDescription:</w:t>
            </w:r>
          </w:p>
        </w:tc>
        <w:tc>
          <w:tcPr>
            <w:tcW w:w="955" w:type="pct"/>
            <w:tcBorders>
              <w:top w:val="nil"/>
              <w:left w:val="nil"/>
              <w:bottom w:val="single" w:color="auto" w:sz="8" w:space="0"/>
              <w:right w:val="single" w:color="auto" w:sz="8" w:space="0"/>
            </w:tcBorders>
            <w:vAlign w:val="center"/>
            <w:hideMark/>
          </w:tcPr>
          <w:p w:rsidRPr="00E83BEF" w:rsidR="000A38B5" w:rsidP="00E219D8" w:rsidRDefault="000A38B5" w14:paraId="5A75EB90"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Profisee</w:t>
            </w:r>
          </w:p>
        </w:tc>
        <w:tc>
          <w:tcPr>
            <w:tcW w:w="1050" w:type="pct"/>
            <w:tcBorders>
              <w:top w:val="nil"/>
              <w:left w:val="nil"/>
              <w:bottom w:val="single" w:color="auto" w:sz="8" w:space="0"/>
              <w:right w:val="single" w:color="auto" w:sz="8" w:space="0"/>
            </w:tcBorders>
            <w:vAlign w:val="center"/>
            <w:hideMark/>
          </w:tcPr>
          <w:p w:rsidRPr="00E83BEF" w:rsidR="000A38B5" w:rsidP="00E219D8" w:rsidRDefault="000A38B5" w14:paraId="78DADAB6"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Description of equipment global code</w:t>
            </w:r>
          </w:p>
        </w:tc>
        <w:tc>
          <w:tcPr>
            <w:tcW w:w="330" w:type="pct"/>
            <w:tcBorders>
              <w:top w:val="nil"/>
              <w:left w:val="nil"/>
              <w:bottom w:val="single" w:color="auto" w:sz="8" w:space="0"/>
              <w:right w:val="single" w:color="auto" w:sz="8" w:space="0"/>
            </w:tcBorders>
            <w:vAlign w:val="center"/>
            <w:hideMark/>
          </w:tcPr>
          <w:p w:rsidRPr="00E83BEF" w:rsidR="000A38B5" w:rsidP="00E219D8" w:rsidRDefault="000A38B5" w14:paraId="7F056B6E"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No</w:t>
            </w:r>
          </w:p>
        </w:tc>
        <w:tc>
          <w:tcPr>
            <w:tcW w:w="451" w:type="pct"/>
            <w:tcBorders>
              <w:top w:val="nil"/>
              <w:left w:val="nil"/>
              <w:bottom w:val="single" w:color="auto" w:sz="8" w:space="0"/>
              <w:right w:val="single" w:color="auto" w:sz="8" w:space="0"/>
            </w:tcBorders>
            <w:vAlign w:val="center"/>
            <w:hideMark/>
          </w:tcPr>
          <w:p w:rsidRPr="00E83BEF" w:rsidR="000A38B5" w:rsidP="00E219D8" w:rsidRDefault="000A38B5" w14:paraId="0DF749C9"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No</w:t>
            </w:r>
          </w:p>
        </w:tc>
        <w:tc>
          <w:tcPr>
            <w:tcW w:w="236" w:type="pct"/>
            <w:tcBorders>
              <w:top w:val="nil"/>
              <w:left w:val="nil"/>
              <w:bottom w:val="single" w:color="auto" w:sz="8" w:space="0"/>
              <w:right w:val="single" w:color="auto" w:sz="8" w:space="0"/>
            </w:tcBorders>
            <w:vAlign w:val="center"/>
            <w:hideMark/>
          </w:tcPr>
          <w:p w:rsidRPr="00E83BEF" w:rsidR="000A38B5" w:rsidP="00E219D8" w:rsidRDefault="000A38B5" w14:paraId="62D64A02"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string</w:t>
            </w:r>
          </w:p>
        </w:tc>
        <w:tc>
          <w:tcPr>
            <w:tcW w:w="1051" w:type="pct"/>
            <w:tcBorders>
              <w:top w:val="nil"/>
              <w:left w:val="nil"/>
              <w:bottom w:val="single" w:color="auto" w:sz="8" w:space="0"/>
              <w:right w:val="single" w:color="auto" w:sz="8" w:space="0"/>
            </w:tcBorders>
            <w:vAlign w:val="center"/>
            <w:hideMark/>
          </w:tcPr>
          <w:p w:rsidRPr="00E83BEF" w:rsidR="000A38B5" w:rsidP="00E219D8" w:rsidRDefault="000A38B5" w14:paraId="51E20C16"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Profisee</w:t>
            </w:r>
          </w:p>
        </w:tc>
      </w:tr>
      <w:tr w:rsidRPr="00E83BEF" w:rsidR="000A38B5" w:rsidTr="00E219D8" w14:paraId="56EF4018" w14:textId="77777777">
        <w:trPr>
          <w:trHeight w:val="315"/>
        </w:trPr>
        <w:tc>
          <w:tcPr>
            <w:tcW w:w="927" w:type="pct"/>
            <w:tcBorders>
              <w:top w:val="nil"/>
              <w:left w:val="single" w:color="auto" w:sz="8" w:space="0"/>
              <w:bottom w:val="single" w:color="auto" w:sz="8" w:space="0"/>
              <w:right w:val="single" w:color="auto" w:sz="8" w:space="0"/>
            </w:tcBorders>
            <w:noWrap/>
            <w:vAlign w:val="bottom"/>
            <w:hideMark/>
          </w:tcPr>
          <w:p w:rsidRPr="00E83BEF" w:rsidR="000A38B5" w:rsidP="00E219D8" w:rsidRDefault="000A38B5" w14:paraId="78BCC494"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fromEquipmentType:</w:t>
            </w:r>
          </w:p>
        </w:tc>
        <w:tc>
          <w:tcPr>
            <w:tcW w:w="955" w:type="pct"/>
            <w:tcBorders>
              <w:top w:val="nil"/>
              <w:left w:val="nil"/>
              <w:bottom w:val="single" w:color="auto" w:sz="8" w:space="0"/>
              <w:right w:val="single" w:color="auto" w:sz="8" w:space="0"/>
            </w:tcBorders>
            <w:vAlign w:val="center"/>
            <w:hideMark/>
          </w:tcPr>
          <w:p w:rsidRPr="00E83BEF" w:rsidR="000A38B5" w:rsidP="00E219D8" w:rsidRDefault="000A38B5" w14:paraId="7CCE67F5"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SampleResults.SamplePointType</w:t>
            </w:r>
          </w:p>
        </w:tc>
        <w:tc>
          <w:tcPr>
            <w:tcW w:w="1050" w:type="pct"/>
            <w:tcBorders>
              <w:top w:val="nil"/>
              <w:left w:val="nil"/>
              <w:bottom w:val="single" w:color="auto" w:sz="8" w:space="0"/>
              <w:right w:val="single" w:color="auto" w:sz="8" w:space="0"/>
            </w:tcBorders>
            <w:vAlign w:val="center"/>
            <w:hideMark/>
          </w:tcPr>
          <w:p w:rsidRPr="00E83BEF" w:rsidR="000A38B5" w:rsidP="00E219D8" w:rsidRDefault="000A38B5" w14:paraId="15772E7F"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Type of equipment</w:t>
            </w:r>
          </w:p>
        </w:tc>
        <w:tc>
          <w:tcPr>
            <w:tcW w:w="330" w:type="pct"/>
            <w:tcBorders>
              <w:top w:val="nil"/>
              <w:left w:val="nil"/>
              <w:bottom w:val="single" w:color="auto" w:sz="8" w:space="0"/>
              <w:right w:val="single" w:color="auto" w:sz="8" w:space="0"/>
            </w:tcBorders>
            <w:vAlign w:val="center"/>
            <w:hideMark/>
          </w:tcPr>
          <w:p w:rsidRPr="00E83BEF" w:rsidR="000A38B5" w:rsidP="00E219D8" w:rsidRDefault="000A38B5" w14:paraId="183F87CB"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Yes</w:t>
            </w:r>
          </w:p>
        </w:tc>
        <w:tc>
          <w:tcPr>
            <w:tcW w:w="451" w:type="pct"/>
            <w:tcBorders>
              <w:top w:val="nil"/>
              <w:left w:val="nil"/>
              <w:bottom w:val="single" w:color="auto" w:sz="8" w:space="0"/>
              <w:right w:val="single" w:color="auto" w:sz="8" w:space="0"/>
            </w:tcBorders>
            <w:vAlign w:val="center"/>
            <w:hideMark/>
          </w:tcPr>
          <w:p w:rsidRPr="00E83BEF" w:rsidR="000A38B5" w:rsidP="00E219D8" w:rsidRDefault="000A38B5" w14:paraId="58493F6D"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Yes</w:t>
            </w:r>
          </w:p>
        </w:tc>
        <w:tc>
          <w:tcPr>
            <w:tcW w:w="236" w:type="pct"/>
            <w:tcBorders>
              <w:top w:val="nil"/>
              <w:left w:val="nil"/>
              <w:bottom w:val="single" w:color="auto" w:sz="8" w:space="0"/>
              <w:right w:val="single" w:color="auto" w:sz="8" w:space="0"/>
            </w:tcBorders>
            <w:vAlign w:val="center"/>
            <w:hideMark/>
          </w:tcPr>
          <w:p w:rsidRPr="00E83BEF" w:rsidR="000A38B5" w:rsidP="00E219D8" w:rsidRDefault="000A38B5" w14:paraId="0D1319C8"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string</w:t>
            </w:r>
          </w:p>
        </w:tc>
        <w:tc>
          <w:tcPr>
            <w:tcW w:w="1051" w:type="pct"/>
            <w:tcBorders>
              <w:top w:val="nil"/>
              <w:left w:val="nil"/>
              <w:bottom w:val="single" w:color="auto" w:sz="8" w:space="0"/>
              <w:right w:val="single" w:color="auto" w:sz="8" w:space="0"/>
            </w:tcBorders>
            <w:vAlign w:val="bottom"/>
            <w:hideMark/>
          </w:tcPr>
          <w:p w:rsidRPr="00E83BEF" w:rsidR="000A38B5" w:rsidP="00E219D8" w:rsidRDefault="000A38B5" w14:paraId="30D0D7B0"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SamplePointType/Vessel/Barge</w:t>
            </w:r>
          </w:p>
        </w:tc>
      </w:tr>
      <w:tr w:rsidRPr="00E83BEF" w:rsidR="000A38B5" w:rsidTr="00E219D8" w14:paraId="581E3D60" w14:textId="77777777">
        <w:trPr>
          <w:trHeight w:val="525"/>
        </w:trPr>
        <w:tc>
          <w:tcPr>
            <w:tcW w:w="927" w:type="pct"/>
            <w:tcBorders>
              <w:top w:val="nil"/>
              <w:left w:val="single" w:color="auto" w:sz="8" w:space="0"/>
              <w:bottom w:val="single" w:color="auto" w:sz="8" w:space="0"/>
              <w:right w:val="single" w:color="auto" w:sz="8" w:space="0"/>
            </w:tcBorders>
            <w:noWrap/>
            <w:vAlign w:val="bottom"/>
            <w:hideMark/>
          </w:tcPr>
          <w:p w:rsidRPr="00E83BEF" w:rsidR="000A38B5" w:rsidP="00E219D8" w:rsidRDefault="000A38B5" w14:paraId="337ACBA9"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toEquipmentCode:</w:t>
            </w:r>
          </w:p>
        </w:tc>
        <w:tc>
          <w:tcPr>
            <w:tcW w:w="955" w:type="pct"/>
            <w:tcBorders>
              <w:top w:val="nil"/>
              <w:left w:val="nil"/>
              <w:bottom w:val="single" w:color="auto" w:sz="8" w:space="0"/>
              <w:right w:val="single" w:color="auto" w:sz="8" w:space="0"/>
            </w:tcBorders>
            <w:vAlign w:val="center"/>
            <w:hideMark/>
          </w:tcPr>
          <w:p w:rsidRPr="00E83BEF" w:rsidR="000A38B5" w:rsidP="00E219D8" w:rsidRDefault="000A38B5" w14:paraId="08E3DE4D"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Null</w:t>
            </w:r>
          </w:p>
        </w:tc>
        <w:tc>
          <w:tcPr>
            <w:tcW w:w="1050" w:type="pct"/>
            <w:tcBorders>
              <w:top w:val="nil"/>
              <w:left w:val="nil"/>
              <w:bottom w:val="single" w:color="auto" w:sz="8" w:space="0"/>
              <w:right w:val="single" w:color="auto" w:sz="8" w:space="0"/>
            </w:tcBorders>
            <w:vAlign w:val="center"/>
            <w:hideMark/>
          </w:tcPr>
          <w:p w:rsidRPr="00E83BEF" w:rsidR="000A38B5" w:rsidP="00E219D8" w:rsidRDefault="00DE6A97" w14:paraId="28D3E386" w14:textId="3C9FA6A6">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Destination equipment identifier; null for this interface.</w:t>
            </w:r>
          </w:p>
        </w:tc>
        <w:tc>
          <w:tcPr>
            <w:tcW w:w="330" w:type="pct"/>
            <w:tcBorders>
              <w:top w:val="nil"/>
              <w:left w:val="nil"/>
              <w:bottom w:val="single" w:color="auto" w:sz="8" w:space="0"/>
              <w:right w:val="single" w:color="auto" w:sz="8" w:space="0"/>
            </w:tcBorders>
            <w:vAlign w:val="center"/>
            <w:hideMark/>
          </w:tcPr>
          <w:p w:rsidRPr="00E83BEF" w:rsidR="000A38B5" w:rsidP="00E219D8" w:rsidRDefault="000A38B5" w14:paraId="63CC6451"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No</w:t>
            </w:r>
          </w:p>
        </w:tc>
        <w:tc>
          <w:tcPr>
            <w:tcW w:w="451" w:type="pct"/>
            <w:tcBorders>
              <w:top w:val="nil"/>
              <w:left w:val="nil"/>
              <w:bottom w:val="single" w:color="auto" w:sz="8" w:space="0"/>
              <w:right w:val="single" w:color="auto" w:sz="8" w:space="0"/>
            </w:tcBorders>
            <w:vAlign w:val="center"/>
            <w:hideMark/>
          </w:tcPr>
          <w:p w:rsidRPr="00E83BEF" w:rsidR="000A38B5" w:rsidP="00E219D8" w:rsidRDefault="000A38B5" w14:paraId="3331730F"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No</w:t>
            </w:r>
          </w:p>
        </w:tc>
        <w:tc>
          <w:tcPr>
            <w:tcW w:w="236" w:type="pct"/>
            <w:tcBorders>
              <w:top w:val="nil"/>
              <w:left w:val="nil"/>
              <w:bottom w:val="single" w:color="auto" w:sz="8" w:space="0"/>
              <w:right w:val="single" w:color="auto" w:sz="8" w:space="0"/>
            </w:tcBorders>
            <w:vAlign w:val="center"/>
            <w:hideMark/>
          </w:tcPr>
          <w:p w:rsidRPr="00E83BEF" w:rsidR="000A38B5" w:rsidP="00E219D8" w:rsidRDefault="000A38B5" w14:paraId="0B17D50D"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string</w:t>
            </w:r>
          </w:p>
        </w:tc>
        <w:tc>
          <w:tcPr>
            <w:tcW w:w="1051" w:type="pct"/>
            <w:tcBorders>
              <w:top w:val="nil"/>
              <w:left w:val="nil"/>
              <w:bottom w:val="single" w:color="auto" w:sz="8" w:space="0"/>
              <w:right w:val="single" w:color="auto" w:sz="8" w:space="0"/>
            </w:tcBorders>
            <w:vAlign w:val="center"/>
            <w:hideMark/>
          </w:tcPr>
          <w:p w:rsidRPr="00E83BEF" w:rsidR="000A38B5" w:rsidP="00E219D8" w:rsidRDefault="000A38B5" w14:paraId="2C551BF4"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Null</w:t>
            </w:r>
          </w:p>
        </w:tc>
      </w:tr>
      <w:tr w:rsidRPr="00E83BEF" w:rsidR="000A38B5" w:rsidTr="00E219D8" w14:paraId="307AB079" w14:textId="77777777">
        <w:trPr>
          <w:trHeight w:val="315"/>
        </w:trPr>
        <w:tc>
          <w:tcPr>
            <w:tcW w:w="927" w:type="pct"/>
            <w:tcBorders>
              <w:top w:val="nil"/>
              <w:left w:val="single" w:color="auto" w:sz="8" w:space="0"/>
              <w:bottom w:val="single" w:color="auto" w:sz="8" w:space="0"/>
              <w:right w:val="single" w:color="auto" w:sz="8" w:space="0"/>
            </w:tcBorders>
            <w:noWrap/>
            <w:vAlign w:val="bottom"/>
            <w:hideMark/>
          </w:tcPr>
          <w:p w:rsidRPr="00E83BEF" w:rsidR="000A38B5" w:rsidP="00E219D8" w:rsidRDefault="000A38B5" w14:paraId="1B256EA2"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toEquipmentDescription:</w:t>
            </w:r>
          </w:p>
        </w:tc>
        <w:tc>
          <w:tcPr>
            <w:tcW w:w="955" w:type="pct"/>
            <w:tcBorders>
              <w:top w:val="nil"/>
              <w:left w:val="nil"/>
              <w:bottom w:val="single" w:color="auto" w:sz="8" w:space="0"/>
              <w:right w:val="single" w:color="auto" w:sz="8" w:space="0"/>
            </w:tcBorders>
            <w:vAlign w:val="center"/>
            <w:hideMark/>
          </w:tcPr>
          <w:p w:rsidRPr="00E83BEF" w:rsidR="000A38B5" w:rsidP="00E219D8" w:rsidRDefault="000A38B5" w14:paraId="0611FFC4"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Null</w:t>
            </w:r>
          </w:p>
        </w:tc>
        <w:tc>
          <w:tcPr>
            <w:tcW w:w="1050" w:type="pct"/>
            <w:tcBorders>
              <w:top w:val="nil"/>
              <w:left w:val="nil"/>
              <w:bottom w:val="single" w:color="auto" w:sz="8" w:space="0"/>
              <w:right w:val="single" w:color="auto" w:sz="8" w:space="0"/>
            </w:tcBorders>
            <w:vAlign w:val="center"/>
            <w:hideMark/>
          </w:tcPr>
          <w:p w:rsidRPr="00E83BEF" w:rsidR="000A38B5" w:rsidP="00E219D8" w:rsidRDefault="000A38B5" w14:paraId="7B8DBD8B"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 xml:space="preserve">Description of equipment </w:t>
            </w:r>
          </w:p>
        </w:tc>
        <w:tc>
          <w:tcPr>
            <w:tcW w:w="330" w:type="pct"/>
            <w:tcBorders>
              <w:top w:val="nil"/>
              <w:left w:val="nil"/>
              <w:bottom w:val="single" w:color="auto" w:sz="8" w:space="0"/>
              <w:right w:val="single" w:color="auto" w:sz="8" w:space="0"/>
            </w:tcBorders>
            <w:vAlign w:val="center"/>
            <w:hideMark/>
          </w:tcPr>
          <w:p w:rsidRPr="00E83BEF" w:rsidR="000A38B5" w:rsidP="00E219D8" w:rsidRDefault="000A38B5" w14:paraId="07AD784F"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No</w:t>
            </w:r>
          </w:p>
        </w:tc>
        <w:tc>
          <w:tcPr>
            <w:tcW w:w="451" w:type="pct"/>
            <w:tcBorders>
              <w:top w:val="nil"/>
              <w:left w:val="nil"/>
              <w:bottom w:val="single" w:color="auto" w:sz="8" w:space="0"/>
              <w:right w:val="single" w:color="auto" w:sz="8" w:space="0"/>
            </w:tcBorders>
            <w:vAlign w:val="center"/>
            <w:hideMark/>
          </w:tcPr>
          <w:p w:rsidRPr="00E83BEF" w:rsidR="000A38B5" w:rsidP="00E219D8" w:rsidRDefault="000A38B5" w14:paraId="24ED1716"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No</w:t>
            </w:r>
          </w:p>
        </w:tc>
        <w:tc>
          <w:tcPr>
            <w:tcW w:w="236" w:type="pct"/>
            <w:tcBorders>
              <w:top w:val="nil"/>
              <w:left w:val="nil"/>
              <w:bottom w:val="single" w:color="auto" w:sz="8" w:space="0"/>
              <w:right w:val="single" w:color="auto" w:sz="8" w:space="0"/>
            </w:tcBorders>
            <w:vAlign w:val="center"/>
            <w:hideMark/>
          </w:tcPr>
          <w:p w:rsidRPr="00E83BEF" w:rsidR="000A38B5" w:rsidP="00E219D8" w:rsidRDefault="000A38B5" w14:paraId="369B7D29"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string</w:t>
            </w:r>
          </w:p>
        </w:tc>
        <w:tc>
          <w:tcPr>
            <w:tcW w:w="1051" w:type="pct"/>
            <w:tcBorders>
              <w:top w:val="nil"/>
              <w:left w:val="nil"/>
              <w:bottom w:val="single" w:color="auto" w:sz="8" w:space="0"/>
              <w:right w:val="single" w:color="auto" w:sz="8" w:space="0"/>
            </w:tcBorders>
            <w:vAlign w:val="center"/>
            <w:hideMark/>
          </w:tcPr>
          <w:p w:rsidRPr="00E83BEF" w:rsidR="000A38B5" w:rsidP="00E219D8" w:rsidRDefault="000A38B5" w14:paraId="061D6364"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Null</w:t>
            </w:r>
          </w:p>
        </w:tc>
      </w:tr>
      <w:tr w:rsidRPr="00E83BEF" w:rsidR="000A38B5" w:rsidTr="00E219D8" w14:paraId="125378DD" w14:textId="77777777">
        <w:trPr>
          <w:trHeight w:val="315"/>
        </w:trPr>
        <w:tc>
          <w:tcPr>
            <w:tcW w:w="927" w:type="pct"/>
            <w:tcBorders>
              <w:top w:val="nil"/>
              <w:left w:val="single" w:color="auto" w:sz="8" w:space="0"/>
              <w:bottom w:val="single" w:color="auto" w:sz="8" w:space="0"/>
              <w:right w:val="single" w:color="auto" w:sz="8" w:space="0"/>
            </w:tcBorders>
            <w:noWrap/>
            <w:vAlign w:val="bottom"/>
            <w:hideMark/>
          </w:tcPr>
          <w:p w:rsidRPr="00E83BEF" w:rsidR="000A38B5" w:rsidP="00E219D8" w:rsidRDefault="000A38B5" w14:paraId="6DD0CDD3"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toEquipmentGlobalCode:</w:t>
            </w:r>
          </w:p>
        </w:tc>
        <w:tc>
          <w:tcPr>
            <w:tcW w:w="955" w:type="pct"/>
            <w:tcBorders>
              <w:top w:val="nil"/>
              <w:left w:val="nil"/>
              <w:bottom w:val="single" w:color="auto" w:sz="8" w:space="0"/>
              <w:right w:val="single" w:color="auto" w:sz="8" w:space="0"/>
            </w:tcBorders>
            <w:vAlign w:val="center"/>
            <w:hideMark/>
          </w:tcPr>
          <w:p w:rsidRPr="00E83BEF" w:rsidR="000A38B5" w:rsidP="00E219D8" w:rsidRDefault="000A38B5" w14:paraId="7E74F682"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Null</w:t>
            </w:r>
          </w:p>
        </w:tc>
        <w:tc>
          <w:tcPr>
            <w:tcW w:w="1050" w:type="pct"/>
            <w:tcBorders>
              <w:top w:val="nil"/>
              <w:left w:val="nil"/>
              <w:bottom w:val="single" w:color="auto" w:sz="8" w:space="0"/>
              <w:right w:val="single" w:color="auto" w:sz="8" w:space="0"/>
            </w:tcBorders>
            <w:vAlign w:val="center"/>
            <w:hideMark/>
          </w:tcPr>
          <w:p w:rsidRPr="00E83BEF" w:rsidR="000A38B5" w:rsidP="00E219D8" w:rsidRDefault="000A38B5" w14:paraId="6821D7EE"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Profisee Code /Global code for equipment</w:t>
            </w:r>
          </w:p>
        </w:tc>
        <w:tc>
          <w:tcPr>
            <w:tcW w:w="330" w:type="pct"/>
            <w:tcBorders>
              <w:top w:val="nil"/>
              <w:left w:val="nil"/>
              <w:bottom w:val="single" w:color="auto" w:sz="8" w:space="0"/>
              <w:right w:val="single" w:color="auto" w:sz="8" w:space="0"/>
            </w:tcBorders>
            <w:vAlign w:val="center"/>
            <w:hideMark/>
          </w:tcPr>
          <w:p w:rsidRPr="00E83BEF" w:rsidR="000A38B5" w:rsidP="00E219D8" w:rsidRDefault="000A38B5" w14:paraId="7565A54B"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No</w:t>
            </w:r>
          </w:p>
        </w:tc>
        <w:tc>
          <w:tcPr>
            <w:tcW w:w="451" w:type="pct"/>
            <w:tcBorders>
              <w:top w:val="nil"/>
              <w:left w:val="nil"/>
              <w:bottom w:val="single" w:color="auto" w:sz="8" w:space="0"/>
              <w:right w:val="single" w:color="auto" w:sz="8" w:space="0"/>
            </w:tcBorders>
            <w:vAlign w:val="center"/>
            <w:hideMark/>
          </w:tcPr>
          <w:p w:rsidRPr="00E83BEF" w:rsidR="000A38B5" w:rsidP="00E219D8" w:rsidRDefault="000A38B5" w14:paraId="5783144C"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No</w:t>
            </w:r>
          </w:p>
        </w:tc>
        <w:tc>
          <w:tcPr>
            <w:tcW w:w="236" w:type="pct"/>
            <w:tcBorders>
              <w:top w:val="nil"/>
              <w:left w:val="nil"/>
              <w:bottom w:val="single" w:color="auto" w:sz="8" w:space="0"/>
              <w:right w:val="single" w:color="auto" w:sz="8" w:space="0"/>
            </w:tcBorders>
            <w:vAlign w:val="center"/>
            <w:hideMark/>
          </w:tcPr>
          <w:p w:rsidRPr="00E83BEF" w:rsidR="000A38B5" w:rsidP="00E219D8" w:rsidRDefault="000A38B5" w14:paraId="5AAE90BC"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string</w:t>
            </w:r>
          </w:p>
        </w:tc>
        <w:tc>
          <w:tcPr>
            <w:tcW w:w="1051" w:type="pct"/>
            <w:tcBorders>
              <w:top w:val="nil"/>
              <w:left w:val="nil"/>
              <w:bottom w:val="single" w:color="auto" w:sz="8" w:space="0"/>
              <w:right w:val="single" w:color="auto" w:sz="8" w:space="0"/>
            </w:tcBorders>
            <w:vAlign w:val="center"/>
            <w:hideMark/>
          </w:tcPr>
          <w:p w:rsidRPr="00E83BEF" w:rsidR="000A38B5" w:rsidP="00E219D8" w:rsidRDefault="000A38B5" w14:paraId="75F35010"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Null</w:t>
            </w:r>
          </w:p>
        </w:tc>
      </w:tr>
      <w:tr w:rsidRPr="00E83BEF" w:rsidR="000A38B5" w:rsidTr="00E219D8" w14:paraId="4C59262E" w14:textId="77777777">
        <w:trPr>
          <w:trHeight w:val="315"/>
        </w:trPr>
        <w:tc>
          <w:tcPr>
            <w:tcW w:w="927" w:type="pct"/>
            <w:tcBorders>
              <w:top w:val="nil"/>
              <w:left w:val="single" w:color="auto" w:sz="8" w:space="0"/>
              <w:bottom w:val="single" w:color="auto" w:sz="8" w:space="0"/>
              <w:right w:val="single" w:color="auto" w:sz="8" w:space="0"/>
            </w:tcBorders>
            <w:noWrap/>
            <w:vAlign w:val="bottom"/>
            <w:hideMark/>
          </w:tcPr>
          <w:p w:rsidRPr="00E83BEF" w:rsidR="000A38B5" w:rsidP="00E219D8" w:rsidRDefault="000A38B5" w14:paraId="2750844A"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toEquipmentGlobalCodeDescription:</w:t>
            </w:r>
          </w:p>
        </w:tc>
        <w:tc>
          <w:tcPr>
            <w:tcW w:w="955" w:type="pct"/>
            <w:tcBorders>
              <w:top w:val="nil"/>
              <w:left w:val="nil"/>
              <w:bottom w:val="single" w:color="auto" w:sz="8" w:space="0"/>
              <w:right w:val="single" w:color="auto" w:sz="8" w:space="0"/>
            </w:tcBorders>
            <w:vAlign w:val="center"/>
            <w:hideMark/>
          </w:tcPr>
          <w:p w:rsidRPr="00E83BEF" w:rsidR="000A38B5" w:rsidP="00E219D8" w:rsidRDefault="000A38B5" w14:paraId="56EFC1BB"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Null</w:t>
            </w:r>
          </w:p>
        </w:tc>
        <w:tc>
          <w:tcPr>
            <w:tcW w:w="1050" w:type="pct"/>
            <w:tcBorders>
              <w:top w:val="nil"/>
              <w:left w:val="nil"/>
              <w:bottom w:val="single" w:color="auto" w:sz="8" w:space="0"/>
              <w:right w:val="single" w:color="auto" w:sz="8" w:space="0"/>
            </w:tcBorders>
            <w:vAlign w:val="center"/>
            <w:hideMark/>
          </w:tcPr>
          <w:p w:rsidRPr="00E83BEF" w:rsidR="000A38B5" w:rsidP="00E219D8" w:rsidRDefault="000A38B5" w14:paraId="46E7FB46"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Description of equipment global code</w:t>
            </w:r>
          </w:p>
        </w:tc>
        <w:tc>
          <w:tcPr>
            <w:tcW w:w="330" w:type="pct"/>
            <w:tcBorders>
              <w:top w:val="nil"/>
              <w:left w:val="nil"/>
              <w:bottom w:val="single" w:color="auto" w:sz="8" w:space="0"/>
              <w:right w:val="single" w:color="auto" w:sz="8" w:space="0"/>
            </w:tcBorders>
            <w:vAlign w:val="center"/>
            <w:hideMark/>
          </w:tcPr>
          <w:p w:rsidRPr="00E83BEF" w:rsidR="000A38B5" w:rsidP="00E219D8" w:rsidRDefault="000A38B5" w14:paraId="4C9F8C30"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No</w:t>
            </w:r>
          </w:p>
        </w:tc>
        <w:tc>
          <w:tcPr>
            <w:tcW w:w="451" w:type="pct"/>
            <w:tcBorders>
              <w:top w:val="nil"/>
              <w:left w:val="nil"/>
              <w:bottom w:val="single" w:color="auto" w:sz="8" w:space="0"/>
              <w:right w:val="single" w:color="auto" w:sz="8" w:space="0"/>
            </w:tcBorders>
            <w:vAlign w:val="center"/>
            <w:hideMark/>
          </w:tcPr>
          <w:p w:rsidRPr="00E83BEF" w:rsidR="000A38B5" w:rsidP="00E219D8" w:rsidRDefault="000A38B5" w14:paraId="1FD1EC86"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No</w:t>
            </w:r>
          </w:p>
        </w:tc>
        <w:tc>
          <w:tcPr>
            <w:tcW w:w="236" w:type="pct"/>
            <w:tcBorders>
              <w:top w:val="nil"/>
              <w:left w:val="nil"/>
              <w:bottom w:val="single" w:color="auto" w:sz="8" w:space="0"/>
              <w:right w:val="single" w:color="auto" w:sz="8" w:space="0"/>
            </w:tcBorders>
            <w:vAlign w:val="center"/>
            <w:hideMark/>
          </w:tcPr>
          <w:p w:rsidRPr="00E83BEF" w:rsidR="000A38B5" w:rsidP="00E219D8" w:rsidRDefault="000A38B5" w14:paraId="536B9769"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string</w:t>
            </w:r>
          </w:p>
        </w:tc>
        <w:tc>
          <w:tcPr>
            <w:tcW w:w="1051" w:type="pct"/>
            <w:tcBorders>
              <w:top w:val="nil"/>
              <w:left w:val="nil"/>
              <w:bottom w:val="single" w:color="auto" w:sz="8" w:space="0"/>
              <w:right w:val="single" w:color="auto" w:sz="8" w:space="0"/>
            </w:tcBorders>
            <w:vAlign w:val="center"/>
            <w:hideMark/>
          </w:tcPr>
          <w:p w:rsidRPr="00E83BEF" w:rsidR="000A38B5" w:rsidP="00E219D8" w:rsidRDefault="000A38B5" w14:paraId="619C82F7"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Null</w:t>
            </w:r>
          </w:p>
        </w:tc>
      </w:tr>
      <w:tr w:rsidRPr="00E83BEF" w:rsidR="000A38B5" w:rsidTr="00E219D8" w14:paraId="131BA931" w14:textId="77777777">
        <w:trPr>
          <w:trHeight w:val="315"/>
        </w:trPr>
        <w:tc>
          <w:tcPr>
            <w:tcW w:w="927" w:type="pct"/>
            <w:tcBorders>
              <w:top w:val="nil"/>
              <w:left w:val="single" w:color="auto" w:sz="8" w:space="0"/>
              <w:bottom w:val="single" w:color="auto" w:sz="8" w:space="0"/>
              <w:right w:val="single" w:color="auto" w:sz="8" w:space="0"/>
            </w:tcBorders>
            <w:noWrap/>
            <w:vAlign w:val="bottom"/>
            <w:hideMark/>
          </w:tcPr>
          <w:p w:rsidRPr="00E83BEF" w:rsidR="000A38B5" w:rsidP="00E219D8" w:rsidRDefault="000A38B5" w14:paraId="131A947F"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toEquipmentType:</w:t>
            </w:r>
          </w:p>
        </w:tc>
        <w:tc>
          <w:tcPr>
            <w:tcW w:w="955" w:type="pct"/>
            <w:tcBorders>
              <w:top w:val="nil"/>
              <w:left w:val="nil"/>
              <w:bottom w:val="single" w:color="auto" w:sz="8" w:space="0"/>
              <w:right w:val="single" w:color="auto" w:sz="8" w:space="0"/>
            </w:tcBorders>
            <w:noWrap/>
            <w:vAlign w:val="bottom"/>
            <w:hideMark/>
          </w:tcPr>
          <w:p w:rsidRPr="00E83BEF" w:rsidR="000A38B5" w:rsidP="00E219D8" w:rsidRDefault="000A38B5" w14:paraId="7DBF812F"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 </w:t>
            </w:r>
          </w:p>
        </w:tc>
        <w:tc>
          <w:tcPr>
            <w:tcW w:w="1050" w:type="pct"/>
            <w:tcBorders>
              <w:top w:val="nil"/>
              <w:left w:val="nil"/>
              <w:bottom w:val="single" w:color="auto" w:sz="8" w:space="0"/>
              <w:right w:val="single" w:color="auto" w:sz="8" w:space="0"/>
            </w:tcBorders>
            <w:vAlign w:val="center"/>
            <w:hideMark/>
          </w:tcPr>
          <w:p w:rsidRPr="00E83BEF" w:rsidR="000A38B5" w:rsidP="00E219D8" w:rsidRDefault="000A38B5" w14:paraId="36CBD8FE"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Type of equipment</w:t>
            </w:r>
          </w:p>
        </w:tc>
        <w:tc>
          <w:tcPr>
            <w:tcW w:w="330" w:type="pct"/>
            <w:tcBorders>
              <w:top w:val="nil"/>
              <w:left w:val="nil"/>
              <w:bottom w:val="single" w:color="auto" w:sz="8" w:space="0"/>
              <w:right w:val="single" w:color="auto" w:sz="8" w:space="0"/>
            </w:tcBorders>
            <w:vAlign w:val="center"/>
            <w:hideMark/>
          </w:tcPr>
          <w:p w:rsidRPr="00E83BEF" w:rsidR="000A38B5" w:rsidP="00E219D8" w:rsidRDefault="000A38B5" w14:paraId="455057EC"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No</w:t>
            </w:r>
          </w:p>
        </w:tc>
        <w:tc>
          <w:tcPr>
            <w:tcW w:w="451" w:type="pct"/>
            <w:tcBorders>
              <w:top w:val="nil"/>
              <w:left w:val="nil"/>
              <w:bottom w:val="single" w:color="auto" w:sz="8" w:space="0"/>
              <w:right w:val="single" w:color="auto" w:sz="8" w:space="0"/>
            </w:tcBorders>
            <w:vAlign w:val="center"/>
            <w:hideMark/>
          </w:tcPr>
          <w:p w:rsidRPr="00E83BEF" w:rsidR="000A38B5" w:rsidP="00E219D8" w:rsidRDefault="000A38B5" w14:paraId="3649D5CC"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No</w:t>
            </w:r>
          </w:p>
        </w:tc>
        <w:tc>
          <w:tcPr>
            <w:tcW w:w="236" w:type="pct"/>
            <w:tcBorders>
              <w:top w:val="nil"/>
              <w:left w:val="nil"/>
              <w:bottom w:val="single" w:color="auto" w:sz="8" w:space="0"/>
              <w:right w:val="single" w:color="auto" w:sz="8" w:space="0"/>
            </w:tcBorders>
            <w:vAlign w:val="center"/>
            <w:hideMark/>
          </w:tcPr>
          <w:p w:rsidRPr="00E83BEF" w:rsidR="000A38B5" w:rsidP="00E219D8" w:rsidRDefault="000A38B5" w14:paraId="499BBD83"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string</w:t>
            </w:r>
          </w:p>
        </w:tc>
        <w:tc>
          <w:tcPr>
            <w:tcW w:w="1051" w:type="pct"/>
            <w:tcBorders>
              <w:top w:val="nil"/>
              <w:left w:val="nil"/>
              <w:bottom w:val="single" w:color="auto" w:sz="8" w:space="0"/>
              <w:right w:val="single" w:color="auto" w:sz="8" w:space="0"/>
            </w:tcBorders>
            <w:vAlign w:val="center"/>
            <w:hideMark/>
          </w:tcPr>
          <w:p w:rsidRPr="00E83BEF" w:rsidR="000A38B5" w:rsidP="00E219D8" w:rsidRDefault="000A38B5" w14:paraId="76C23296"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Null</w:t>
            </w:r>
          </w:p>
        </w:tc>
      </w:tr>
      <w:tr w:rsidRPr="00E83BEF" w:rsidR="000A38B5" w:rsidTr="00E219D8" w14:paraId="1CBEC87B" w14:textId="77777777">
        <w:trPr>
          <w:trHeight w:val="315"/>
        </w:trPr>
        <w:tc>
          <w:tcPr>
            <w:tcW w:w="927" w:type="pct"/>
            <w:tcBorders>
              <w:top w:val="nil"/>
              <w:left w:val="single" w:color="auto" w:sz="8" w:space="0"/>
              <w:bottom w:val="single" w:color="auto" w:sz="8" w:space="0"/>
              <w:right w:val="single" w:color="auto" w:sz="8" w:space="0"/>
            </w:tcBorders>
            <w:noWrap/>
            <w:vAlign w:val="bottom"/>
            <w:hideMark/>
          </w:tcPr>
          <w:p w:rsidRPr="00E83BEF" w:rsidR="000A38B5" w:rsidP="00E219D8" w:rsidRDefault="000A38B5" w14:paraId="27368AA7"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propertyCode:</w:t>
            </w:r>
          </w:p>
        </w:tc>
        <w:tc>
          <w:tcPr>
            <w:tcW w:w="955" w:type="pct"/>
            <w:tcBorders>
              <w:top w:val="nil"/>
              <w:left w:val="nil"/>
              <w:bottom w:val="single" w:color="auto" w:sz="8" w:space="0"/>
              <w:right w:val="single" w:color="auto" w:sz="8" w:space="0"/>
            </w:tcBorders>
            <w:vAlign w:val="center"/>
            <w:hideMark/>
          </w:tcPr>
          <w:p w:rsidRPr="00E83BEF" w:rsidR="000A38B5" w:rsidP="00E219D8" w:rsidRDefault="000A38B5" w14:paraId="7271F7F0"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SampleResults.Test</w:t>
            </w:r>
          </w:p>
        </w:tc>
        <w:tc>
          <w:tcPr>
            <w:tcW w:w="1050" w:type="pct"/>
            <w:tcBorders>
              <w:top w:val="nil"/>
              <w:left w:val="nil"/>
              <w:bottom w:val="single" w:color="auto" w:sz="8" w:space="0"/>
              <w:right w:val="single" w:color="auto" w:sz="8" w:space="0"/>
            </w:tcBorders>
            <w:vAlign w:val="center"/>
            <w:hideMark/>
          </w:tcPr>
          <w:p w:rsidRPr="00E83BEF" w:rsidR="000A38B5" w:rsidP="00E219D8" w:rsidRDefault="000A38B5" w14:paraId="1941B923"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Quality property tag identifier</w:t>
            </w:r>
          </w:p>
        </w:tc>
        <w:tc>
          <w:tcPr>
            <w:tcW w:w="330" w:type="pct"/>
            <w:tcBorders>
              <w:top w:val="nil"/>
              <w:left w:val="nil"/>
              <w:bottom w:val="single" w:color="auto" w:sz="8" w:space="0"/>
              <w:right w:val="single" w:color="auto" w:sz="8" w:space="0"/>
            </w:tcBorders>
            <w:vAlign w:val="center"/>
            <w:hideMark/>
          </w:tcPr>
          <w:p w:rsidRPr="00E83BEF" w:rsidR="000A38B5" w:rsidP="00E219D8" w:rsidRDefault="000A38B5" w14:paraId="09682C70"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Yes</w:t>
            </w:r>
          </w:p>
        </w:tc>
        <w:tc>
          <w:tcPr>
            <w:tcW w:w="451" w:type="pct"/>
            <w:tcBorders>
              <w:top w:val="nil"/>
              <w:left w:val="nil"/>
              <w:bottom w:val="single" w:color="auto" w:sz="8" w:space="0"/>
              <w:right w:val="single" w:color="auto" w:sz="8" w:space="0"/>
            </w:tcBorders>
            <w:vAlign w:val="center"/>
            <w:hideMark/>
          </w:tcPr>
          <w:p w:rsidRPr="00E83BEF" w:rsidR="000A38B5" w:rsidP="00E219D8" w:rsidRDefault="000A38B5" w14:paraId="7C7D8B6B"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No</w:t>
            </w:r>
          </w:p>
        </w:tc>
        <w:tc>
          <w:tcPr>
            <w:tcW w:w="236" w:type="pct"/>
            <w:tcBorders>
              <w:top w:val="nil"/>
              <w:left w:val="nil"/>
              <w:bottom w:val="single" w:color="auto" w:sz="8" w:space="0"/>
              <w:right w:val="single" w:color="auto" w:sz="8" w:space="0"/>
            </w:tcBorders>
            <w:vAlign w:val="center"/>
            <w:hideMark/>
          </w:tcPr>
          <w:p w:rsidRPr="00E83BEF" w:rsidR="000A38B5" w:rsidP="00E219D8" w:rsidRDefault="000A38B5" w14:paraId="775A73B1"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string</w:t>
            </w:r>
          </w:p>
        </w:tc>
        <w:tc>
          <w:tcPr>
            <w:tcW w:w="1051" w:type="pct"/>
            <w:tcBorders>
              <w:top w:val="nil"/>
              <w:left w:val="nil"/>
              <w:bottom w:val="single" w:color="auto" w:sz="8" w:space="0"/>
              <w:right w:val="single" w:color="auto" w:sz="8" w:space="0"/>
            </w:tcBorders>
            <w:vAlign w:val="center"/>
            <w:hideMark/>
          </w:tcPr>
          <w:p w:rsidRPr="00E83BEF" w:rsidR="000A38B5" w:rsidP="00E219D8" w:rsidRDefault="000A38B5" w14:paraId="641535D3"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Flash Point {ASTM D7094} (deg. F)</w:t>
            </w:r>
          </w:p>
        </w:tc>
      </w:tr>
      <w:tr w:rsidRPr="00E83BEF" w:rsidR="000A38B5" w:rsidTr="00E219D8" w14:paraId="35E1443C" w14:textId="77777777">
        <w:trPr>
          <w:trHeight w:val="525"/>
        </w:trPr>
        <w:tc>
          <w:tcPr>
            <w:tcW w:w="927" w:type="pct"/>
            <w:tcBorders>
              <w:top w:val="nil"/>
              <w:left w:val="single" w:color="auto" w:sz="8" w:space="0"/>
              <w:bottom w:val="single" w:color="auto" w:sz="8" w:space="0"/>
              <w:right w:val="single" w:color="auto" w:sz="8" w:space="0"/>
            </w:tcBorders>
            <w:noWrap/>
            <w:vAlign w:val="bottom"/>
            <w:hideMark/>
          </w:tcPr>
          <w:p w:rsidRPr="00E83BEF" w:rsidR="000A38B5" w:rsidP="00E219D8" w:rsidRDefault="000A38B5" w14:paraId="5E1DCE94"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propertyDescription:</w:t>
            </w:r>
          </w:p>
        </w:tc>
        <w:tc>
          <w:tcPr>
            <w:tcW w:w="955" w:type="pct"/>
            <w:tcBorders>
              <w:top w:val="nil"/>
              <w:left w:val="nil"/>
              <w:bottom w:val="single" w:color="auto" w:sz="8" w:space="0"/>
              <w:right w:val="single" w:color="auto" w:sz="8" w:space="0"/>
            </w:tcBorders>
            <w:noWrap/>
            <w:vAlign w:val="bottom"/>
            <w:hideMark/>
          </w:tcPr>
          <w:p w:rsidRPr="00E83BEF" w:rsidR="000A38B5" w:rsidP="00E219D8" w:rsidRDefault="000A38B5" w14:paraId="388AF0F0"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Profisee</w:t>
            </w:r>
          </w:p>
        </w:tc>
        <w:tc>
          <w:tcPr>
            <w:tcW w:w="1050" w:type="pct"/>
            <w:tcBorders>
              <w:top w:val="nil"/>
              <w:left w:val="nil"/>
              <w:bottom w:val="single" w:color="auto" w:sz="8" w:space="0"/>
              <w:right w:val="single" w:color="auto" w:sz="8" w:space="0"/>
            </w:tcBorders>
            <w:vAlign w:val="center"/>
            <w:hideMark/>
          </w:tcPr>
          <w:p w:rsidRPr="00E83BEF" w:rsidR="000A38B5" w:rsidP="00E219D8" w:rsidRDefault="000A38B5" w14:paraId="4549F39D"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 xml:space="preserve">Description of Profisee Code or Global code for property</w:t>
            </w:r>
          </w:p>
        </w:tc>
        <w:tc>
          <w:tcPr>
            <w:tcW w:w="330" w:type="pct"/>
            <w:tcBorders>
              <w:top w:val="nil"/>
              <w:left w:val="nil"/>
              <w:bottom w:val="single" w:color="auto" w:sz="8" w:space="0"/>
              <w:right w:val="single" w:color="auto" w:sz="8" w:space="0"/>
            </w:tcBorders>
            <w:vAlign w:val="center"/>
            <w:hideMark/>
          </w:tcPr>
          <w:p w:rsidRPr="00E83BEF" w:rsidR="000A38B5" w:rsidP="00E219D8" w:rsidRDefault="000A38B5" w14:paraId="4113B25D"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Yes</w:t>
            </w:r>
          </w:p>
        </w:tc>
        <w:tc>
          <w:tcPr>
            <w:tcW w:w="451" w:type="pct"/>
            <w:tcBorders>
              <w:top w:val="nil"/>
              <w:left w:val="nil"/>
              <w:bottom w:val="single" w:color="auto" w:sz="8" w:space="0"/>
              <w:right w:val="single" w:color="auto" w:sz="8" w:space="0"/>
            </w:tcBorders>
            <w:vAlign w:val="center"/>
            <w:hideMark/>
          </w:tcPr>
          <w:p w:rsidRPr="00E83BEF" w:rsidR="000A38B5" w:rsidP="00E219D8" w:rsidRDefault="000A38B5" w14:paraId="2BAE7BF1"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Yes</w:t>
            </w:r>
          </w:p>
        </w:tc>
        <w:tc>
          <w:tcPr>
            <w:tcW w:w="236" w:type="pct"/>
            <w:tcBorders>
              <w:top w:val="nil"/>
              <w:left w:val="nil"/>
              <w:bottom w:val="single" w:color="auto" w:sz="8" w:space="0"/>
              <w:right w:val="single" w:color="auto" w:sz="8" w:space="0"/>
            </w:tcBorders>
            <w:vAlign w:val="center"/>
            <w:hideMark/>
          </w:tcPr>
          <w:p w:rsidRPr="00E83BEF" w:rsidR="000A38B5" w:rsidP="00E219D8" w:rsidRDefault="000A38B5" w14:paraId="5FD5A471"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string</w:t>
            </w:r>
          </w:p>
        </w:tc>
        <w:tc>
          <w:tcPr>
            <w:tcW w:w="1051" w:type="pct"/>
            <w:tcBorders>
              <w:top w:val="nil"/>
              <w:left w:val="nil"/>
              <w:bottom w:val="single" w:color="auto" w:sz="8" w:space="0"/>
              <w:right w:val="single" w:color="auto" w:sz="8" w:space="0"/>
            </w:tcBorders>
            <w:vAlign w:val="center"/>
            <w:hideMark/>
          </w:tcPr>
          <w:p w:rsidRPr="00E83BEF" w:rsidR="000A38B5" w:rsidP="00E219D8" w:rsidRDefault="000A38B5" w14:paraId="22125F5D"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Profisee</w:t>
            </w:r>
          </w:p>
        </w:tc>
      </w:tr>
      <w:tr w:rsidRPr="00E83BEF" w:rsidR="000A38B5" w:rsidTr="00E219D8" w14:paraId="445E6BB1" w14:textId="77777777">
        <w:trPr>
          <w:trHeight w:val="315"/>
        </w:trPr>
        <w:tc>
          <w:tcPr>
            <w:tcW w:w="927" w:type="pct"/>
            <w:tcBorders>
              <w:top w:val="nil"/>
              <w:left w:val="single" w:color="auto" w:sz="8" w:space="0"/>
              <w:bottom w:val="single" w:color="auto" w:sz="8" w:space="0"/>
              <w:right w:val="single" w:color="auto" w:sz="8" w:space="0"/>
            </w:tcBorders>
            <w:noWrap/>
            <w:vAlign w:val="bottom"/>
            <w:hideMark/>
          </w:tcPr>
          <w:p w:rsidRPr="00E83BEF" w:rsidR="000A38B5" w:rsidP="00E219D8" w:rsidRDefault="000A38B5" w14:paraId="1E037649"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propertyGlobalCode:</w:t>
            </w:r>
          </w:p>
        </w:tc>
        <w:tc>
          <w:tcPr>
            <w:tcW w:w="955" w:type="pct"/>
            <w:tcBorders>
              <w:top w:val="nil"/>
              <w:left w:val="nil"/>
              <w:bottom w:val="single" w:color="auto" w:sz="8" w:space="0"/>
              <w:right w:val="single" w:color="auto" w:sz="8" w:space="0"/>
            </w:tcBorders>
            <w:noWrap/>
            <w:vAlign w:val="bottom"/>
            <w:hideMark/>
          </w:tcPr>
          <w:p w:rsidRPr="00E83BEF" w:rsidR="000A38B5" w:rsidP="00E219D8" w:rsidRDefault="000A38B5" w14:paraId="05DD82C0"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Profisee</w:t>
            </w:r>
          </w:p>
        </w:tc>
        <w:tc>
          <w:tcPr>
            <w:tcW w:w="1050" w:type="pct"/>
            <w:tcBorders>
              <w:top w:val="nil"/>
              <w:left w:val="nil"/>
              <w:bottom w:val="single" w:color="auto" w:sz="8" w:space="0"/>
              <w:right w:val="single" w:color="auto" w:sz="8" w:space="0"/>
            </w:tcBorders>
            <w:vAlign w:val="center"/>
            <w:hideMark/>
          </w:tcPr>
          <w:p w:rsidRPr="00E83BEF" w:rsidR="000A38B5" w:rsidP="00E219D8" w:rsidRDefault="000A38B5" w14:paraId="1DEDA405"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Profisee Code /global code of Property</w:t>
            </w:r>
          </w:p>
        </w:tc>
        <w:tc>
          <w:tcPr>
            <w:tcW w:w="330" w:type="pct"/>
            <w:tcBorders>
              <w:top w:val="nil"/>
              <w:left w:val="nil"/>
              <w:bottom w:val="single" w:color="auto" w:sz="8" w:space="0"/>
              <w:right w:val="single" w:color="auto" w:sz="8" w:space="0"/>
            </w:tcBorders>
            <w:vAlign w:val="center"/>
            <w:hideMark/>
          </w:tcPr>
          <w:p w:rsidRPr="00E83BEF" w:rsidR="000A38B5" w:rsidP="00E219D8" w:rsidRDefault="000A38B5" w14:paraId="40BA03FF"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No</w:t>
            </w:r>
          </w:p>
        </w:tc>
        <w:tc>
          <w:tcPr>
            <w:tcW w:w="451" w:type="pct"/>
            <w:tcBorders>
              <w:top w:val="nil"/>
              <w:left w:val="nil"/>
              <w:bottom w:val="single" w:color="auto" w:sz="8" w:space="0"/>
              <w:right w:val="single" w:color="auto" w:sz="8" w:space="0"/>
            </w:tcBorders>
            <w:vAlign w:val="center"/>
            <w:hideMark/>
          </w:tcPr>
          <w:p w:rsidRPr="00E83BEF" w:rsidR="000A38B5" w:rsidP="00E219D8" w:rsidRDefault="000A38B5" w14:paraId="3B381F9C"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No</w:t>
            </w:r>
          </w:p>
        </w:tc>
        <w:tc>
          <w:tcPr>
            <w:tcW w:w="236" w:type="pct"/>
            <w:tcBorders>
              <w:top w:val="nil"/>
              <w:left w:val="nil"/>
              <w:bottom w:val="single" w:color="auto" w:sz="8" w:space="0"/>
              <w:right w:val="single" w:color="auto" w:sz="8" w:space="0"/>
            </w:tcBorders>
            <w:vAlign w:val="center"/>
            <w:hideMark/>
          </w:tcPr>
          <w:p w:rsidRPr="00E83BEF" w:rsidR="000A38B5" w:rsidP="00E219D8" w:rsidRDefault="000A38B5" w14:paraId="73217292"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string</w:t>
            </w:r>
          </w:p>
        </w:tc>
        <w:tc>
          <w:tcPr>
            <w:tcW w:w="1051" w:type="pct"/>
            <w:tcBorders>
              <w:top w:val="nil"/>
              <w:left w:val="nil"/>
              <w:bottom w:val="single" w:color="auto" w:sz="8" w:space="0"/>
              <w:right w:val="single" w:color="auto" w:sz="8" w:space="0"/>
            </w:tcBorders>
            <w:vAlign w:val="center"/>
            <w:hideMark/>
          </w:tcPr>
          <w:p w:rsidRPr="00E83BEF" w:rsidR="000A38B5" w:rsidP="00E219D8" w:rsidRDefault="000A38B5" w14:paraId="65352F24"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Profisee</w:t>
            </w:r>
          </w:p>
        </w:tc>
      </w:tr>
      <w:tr w:rsidRPr="00E83BEF" w:rsidR="000A38B5" w:rsidTr="00E219D8" w14:paraId="776E5E51" w14:textId="77777777">
        <w:trPr>
          <w:trHeight w:val="525"/>
        </w:trPr>
        <w:tc>
          <w:tcPr>
            <w:tcW w:w="927" w:type="pct"/>
            <w:tcBorders>
              <w:top w:val="nil"/>
              <w:left w:val="single" w:color="auto" w:sz="8" w:space="0"/>
              <w:bottom w:val="single" w:color="auto" w:sz="8" w:space="0"/>
              <w:right w:val="single" w:color="auto" w:sz="8" w:space="0"/>
            </w:tcBorders>
            <w:noWrap/>
            <w:vAlign w:val="bottom"/>
            <w:hideMark/>
          </w:tcPr>
          <w:p w:rsidRPr="00E83BEF" w:rsidR="000A38B5" w:rsidP="00E219D8" w:rsidRDefault="000A38B5" w14:paraId="7556498D"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propertyGlobalCodeDescription:</w:t>
            </w:r>
          </w:p>
        </w:tc>
        <w:tc>
          <w:tcPr>
            <w:tcW w:w="955" w:type="pct"/>
            <w:tcBorders>
              <w:top w:val="nil"/>
              <w:left w:val="nil"/>
              <w:bottom w:val="single" w:color="auto" w:sz="8" w:space="0"/>
              <w:right w:val="single" w:color="auto" w:sz="8" w:space="0"/>
            </w:tcBorders>
            <w:noWrap/>
            <w:vAlign w:val="bottom"/>
            <w:hideMark/>
          </w:tcPr>
          <w:p w:rsidRPr="00E83BEF" w:rsidR="000A38B5" w:rsidP="00E219D8" w:rsidRDefault="000A38B5" w14:paraId="0A50A7C7"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Profisee</w:t>
            </w:r>
          </w:p>
        </w:tc>
        <w:tc>
          <w:tcPr>
            <w:tcW w:w="1050" w:type="pct"/>
            <w:tcBorders>
              <w:top w:val="nil"/>
              <w:left w:val="nil"/>
              <w:bottom w:val="single" w:color="auto" w:sz="8" w:space="0"/>
              <w:right w:val="single" w:color="auto" w:sz="8" w:space="0"/>
            </w:tcBorders>
            <w:vAlign w:val="center"/>
            <w:hideMark/>
          </w:tcPr>
          <w:p w:rsidRPr="00E83BEF" w:rsidR="000A38B5" w:rsidP="00E219D8" w:rsidRDefault="000A38B5" w14:paraId="53413304"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Description of Profisee Code or Global code for property</w:t>
            </w:r>
          </w:p>
        </w:tc>
        <w:tc>
          <w:tcPr>
            <w:tcW w:w="330" w:type="pct"/>
            <w:tcBorders>
              <w:top w:val="nil"/>
              <w:left w:val="nil"/>
              <w:bottom w:val="single" w:color="auto" w:sz="8" w:space="0"/>
              <w:right w:val="single" w:color="auto" w:sz="8" w:space="0"/>
            </w:tcBorders>
            <w:vAlign w:val="center"/>
            <w:hideMark/>
          </w:tcPr>
          <w:p w:rsidRPr="00E83BEF" w:rsidR="000A38B5" w:rsidP="00E219D8" w:rsidRDefault="000A38B5" w14:paraId="074F035D"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Yes</w:t>
            </w:r>
          </w:p>
        </w:tc>
        <w:tc>
          <w:tcPr>
            <w:tcW w:w="451" w:type="pct"/>
            <w:tcBorders>
              <w:top w:val="nil"/>
              <w:left w:val="nil"/>
              <w:bottom w:val="single" w:color="auto" w:sz="8" w:space="0"/>
              <w:right w:val="single" w:color="auto" w:sz="8" w:space="0"/>
            </w:tcBorders>
            <w:vAlign w:val="center"/>
            <w:hideMark/>
          </w:tcPr>
          <w:p w:rsidRPr="00E83BEF" w:rsidR="000A38B5" w:rsidP="00E219D8" w:rsidRDefault="000A38B5" w14:paraId="7D40B144"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Yes</w:t>
            </w:r>
          </w:p>
        </w:tc>
        <w:tc>
          <w:tcPr>
            <w:tcW w:w="236" w:type="pct"/>
            <w:tcBorders>
              <w:top w:val="nil"/>
              <w:left w:val="nil"/>
              <w:bottom w:val="single" w:color="auto" w:sz="8" w:space="0"/>
              <w:right w:val="single" w:color="auto" w:sz="8" w:space="0"/>
            </w:tcBorders>
            <w:vAlign w:val="center"/>
            <w:hideMark/>
          </w:tcPr>
          <w:p w:rsidRPr="00E83BEF" w:rsidR="000A38B5" w:rsidP="00E219D8" w:rsidRDefault="000A38B5" w14:paraId="35DD7D88"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string</w:t>
            </w:r>
          </w:p>
        </w:tc>
        <w:tc>
          <w:tcPr>
            <w:tcW w:w="1051" w:type="pct"/>
            <w:tcBorders>
              <w:top w:val="nil"/>
              <w:left w:val="nil"/>
              <w:bottom w:val="single" w:color="auto" w:sz="8" w:space="0"/>
              <w:right w:val="single" w:color="auto" w:sz="8" w:space="0"/>
            </w:tcBorders>
            <w:vAlign w:val="center"/>
            <w:hideMark/>
          </w:tcPr>
          <w:p w:rsidRPr="00E83BEF" w:rsidR="000A38B5" w:rsidP="00E219D8" w:rsidRDefault="000A38B5" w14:paraId="0D259FC1"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Profisee</w:t>
            </w:r>
          </w:p>
        </w:tc>
      </w:tr>
      <w:tr w:rsidRPr="00E83BEF" w:rsidR="000A38B5" w:rsidTr="00E219D8" w14:paraId="09FBBF81" w14:textId="77777777">
        <w:trPr>
          <w:trHeight w:val="315"/>
        </w:trPr>
        <w:tc>
          <w:tcPr>
            <w:tcW w:w="927" w:type="pct"/>
            <w:tcBorders>
              <w:top w:val="nil"/>
              <w:left w:val="single" w:color="auto" w:sz="8" w:space="0"/>
              <w:bottom w:val="single" w:color="auto" w:sz="8" w:space="0"/>
              <w:right w:val="single" w:color="auto" w:sz="8" w:space="0"/>
            </w:tcBorders>
            <w:noWrap/>
            <w:vAlign w:val="bottom"/>
            <w:hideMark/>
          </w:tcPr>
          <w:p w:rsidRPr="00E83BEF" w:rsidR="000A38B5" w:rsidP="00E219D8" w:rsidRDefault="000A38B5" w14:paraId="602533E6"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propertyValue:</w:t>
            </w:r>
          </w:p>
        </w:tc>
        <w:tc>
          <w:tcPr>
            <w:tcW w:w="955" w:type="pct"/>
            <w:tcBorders>
              <w:top w:val="nil"/>
              <w:left w:val="nil"/>
              <w:bottom w:val="single" w:color="auto" w:sz="8" w:space="0"/>
              <w:right w:val="single" w:color="auto" w:sz="8" w:space="0"/>
            </w:tcBorders>
            <w:vAlign w:val="center"/>
            <w:hideMark/>
          </w:tcPr>
          <w:p w:rsidRPr="00E83BEF" w:rsidR="000A38B5" w:rsidP="00E219D8" w:rsidRDefault="000A38B5" w14:paraId="0E44DCBE"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SampleResults.TestResult</w:t>
            </w:r>
          </w:p>
        </w:tc>
        <w:tc>
          <w:tcPr>
            <w:tcW w:w="1050" w:type="pct"/>
            <w:tcBorders>
              <w:top w:val="nil"/>
              <w:left w:val="nil"/>
              <w:bottom w:val="single" w:color="auto" w:sz="8" w:space="0"/>
              <w:right w:val="single" w:color="auto" w:sz="8" w:space="0"/>
            </w:tcBorders>
            <w:vAlign w:val="center"/>
            <w:hideMark/>
          </w:tcPr>
          <w:p w:rsidRPr="00E83BEF" w:rsidR="000A38B5" w:rsidP="00E219D8" w:rsidRDefault="000A38B5" w14:paraId="02D524DE"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Value of Property</w:t>
            </w:r>
          </w:p>
        </w:tc>
        <w:tc>
          <w:tcPr>
            <w:tcW w:w="330" w:type="pct"/>
            <w:tcBorders>
              <w:top w:val="nil"/>
              <w:left w:val="nil"/>
              <w:bottom w:val="single" w:color="auto" w:sz="8" w:space="0"/>
              <w:right w:val="single" w:color="auto" w:sz="8" w:space="0"/>
            </w:tcBorders>
            <w:vAlign w:val="center"/>
            <w:hideMark/>
          </w:tcPr>
          <w:p w:rsidRPr="00E83BEF" w:rsidR="000A38B5" w:rsidP="00E219D8" w:rsidRDefault="000A38B5" w14:paraId="45F402D5"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No</w:t>
            </w:r>
          </w:p>
        </w:tc>
        <w:tc>
          <w:tcPr>
            <w:tcW w:w="451" w:type="pct"/>
            <w:tcBorders>
              <w:top w:val="nil"/>
              <w:left w:val="nil"/>
              <w:bottom w:val="single" w:color="auto" w:sz="8" w:space="0"/>
              <w:right w:val="single" w:color="auto" w:sz="8" w:space="0"/>
            </w:tcBorders>
            <w:vAlign w:val="center"/>
            <w:hideMark/>
          </w:tcPr>
          <w:p w:rsidRPr="00E83BEF" w:rsidR="000A38B5" w:rsidP="00E219D8" w:rsidRDefault="000A38B5" w14:paraId="3D1D8956"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No</w:t>
            </w:r>
          </w:p>
        </w:tc>
        <w:tc>
          <w:tcPr>
            <w:tcW w:w="236" w:type="pct"/>
            <w:tcBorders>
              <w:top w:val="nil"/>
              <w:left w:val="nil"/>
              <w:bottom w:val="single" w:color="auto" w:sz="8" w:space="0"/>
              <w:right w:val="single" w:color="auto" w:sz="8" w:space="0"/>
            </w:tcBorders>
            <w:vAlign w:val="center"/>
            <w:hideMark/>
          </w:tcPr>
          <w:p w:rsidRPr="00E83BEF" w:rsidR="000A38B5" w:rsidP="00E219D8" w:rsidRDefault="000A38B5" w14:paraId="312A7E90"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string</w:t>
            </w:r>
          </w:p>
        </w:tc>
        <w:tc>
          <w:tcPr>
            <w:tcW w:w="1051" w:type="pct"/>
            <w:tcBorders>
              <w:top w:val="nil"/>
              <w:left w:val="nil"/>
              <w:bottom w:val="single" w:color="auto" w:sz="8" w:space="0"/>
              <w:right w:val="single" w:color="auto" w:sz="8" w:space="0"/>
            </w:tcBorders>
            <w:vAlign w:val="center"/>
            <w:hideMark/>
          </w:tcPr>
          <w:p w:rsidRPr="00E83BEF" w:rsidR="000A38B5" w:rsidP="00E219D8" w:rsidRDefault="000A38B5" w14:paraId="46461761"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114</w:t>
            </w:r>
          </w:p>
        </w:tc>
      </w:tr>
      <w:tr w:rsidRPr="00E83BEF" w:rsidR="000A38B5" w:rsidTr="00E219D8" w14:paraId="74381487" w14:textId="77777777">
        <w:trPr>
          <w:trHeight w:val="315"/>
        </w:trPr>
        <w:tc>
          <w:tcPr>
            <w:tcW w:w="927" w:type="pct"/>
            <w:tcBorders>
              <w:top w:val="nil"/>
              <w:left w:val="single" w:color="auto" w:sz="8" w:space="0"/>
              <w:bottom w:val="single" w:color="auto" w:sz="8" w:space="0"/>
              <w:right w:val="single" w:color="auto" w:sz="8" w:space="0"/>
            </w:tcBorders>
            <w:noWrap/>
            <w:vAlign w:val="bottom"/>
            <w:hideMark/>
          </w:tcPr>
          <w:p w:rsidRPr="00E83BEF" w:rsidR="000A38B5" w:rsidP="00E219D8" w:rsidRDefault="000A38B5" w14:paraId="19EE747C"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propertyUom:</w:t>
            </w:r>
          </w:p>
        </w:tc>
        <w:tc>
          <w:tcPr>
            <w:tcW w:w="955" w:type="pct"/>
            <w:tcBorders>
              <w:top w:val="nil"/>
              <w:left w:val="nil"/>
              <w:bottom w:val="single" w:color="auto" w:sz="8" w:space="0"/>
              <w:right w:val="single" w:color="auto" w:sz="8" w:space="0"/>
            </w:tcBorders>
            <w:vAlign w:val="center"/>
            <w:hideMark/>
          </w:tcPr>
          <w:p w:rsidRPr="00E83BEF" w:rsidR="000A38B5" w:rsidP="00E219D8" w:rsidRDefault="000A38B5" w14:paraId="6BF76A7F"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Null</w:t>
            </w:r>
          </w:p>
        </w:tc>
        <w:tc>
          <w:tcPr>
            <w:tcW w:w="1050" w:type="pct"/>
            <w:tcBorders>
              <w:top w:val="nil"/>
              <w:left w:val="nil"/>
              <w:bottom w:val="single" w:color="auto" w:sz="8" w:space="0"/>
              <w:right w:val="single" w:color="auto" w:sz="8" w:space="0"/>
            </w:tcBorders>
            <w:vAlign w:val="center"/>
            <w:hideMark/>
          </w:tcPr>
          <w:p w:rsidRPr="00E83BEF" w:rsidR="000A38B5" w:rsidP="00E219D8" w:rsidRDefault="000A38B5" w14:paraId="0DBD85D9"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Unit of measure for property</w:t>
            </w:r>
          </w:p>
        </w:tc>
        <w:tc>
          <w:tcPr>
            <w:tcW w:w="330" w:type="pct"/>
            <w:tcBorders>
              <w:top w:val="nil"/>
              <w:left w:val="nil"/>
              <w:bottom w:val="single" w:color="auto" w:sz="8" w:space="0"/>
              <w:right w:val="single" w:color="auto" w:sz="8" w:space="0"/>
            </w:tcBorders>
            <w:vAlign w:val="center"/>
            <w:hideMark/>
          </w:tcPr>
          <w:p w:rsidRPr="00E83BEF" w:rsidR="000A38B5" w:rsidP="00E219D8" w:rsidRDefault="000A38B5" w14:paraId="3AC4851D"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No</w:t>
            </w:r>
          </w:p>
        </w:tc>
        <w:tc>
          <w:tcPr>
            <w:tcW w:w="451" w:type="pct"/>
            <w:tcBorders>
              <w:top w:val="nil"/>
              <w:left w:val="nil"/>
              <w:bottom w:val="single" w:color="auto" w:sz="8" w:space="0"/>
              <w:right w:val="single" w:color="auto" w:sz="8" w:space="0"/>
            </w:tcBorders>
            <w:vAlign w:val="center"/>
            <w:hideMark/>
          </w:tcPr>
          <w:p w:rsidRPr="00E83BEF" w:rsidR="000A38B5" w:rsidP="00E219D8" w:rsidRDefault="000A38B5" w14:paraId="2033749E"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No</w:t>
            </w:r>
          </w:p>
        </w:tc>
        <w:tc>
          <w:tcPr>
            <w:tcW w:w="236" w:type="pct"/>
            <w:tcBorders>
              <w:top w:val="nil"/>
              <w:left w:val="nil"/>
              <w:bottom w:val="single" w:color="auto" w:sz="8" w:space="0"/>
              <w:right w:val="single" w:color="auto" w:sz="8" w:space="0"/>
            </w:tcBorders>
            <w:vAlign w:val="center"/>
            <w:hideMark/>
          </w:tcPr>
          <w:p w:rsidRPr="00E83BEF" w:rsidR="000A38B5" w:rsidP="00E219D8" w:rsidRDefault="000A38B5" w14:paraId="710D8505"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string</w:t>
            </w:r>
          </w:p>
        </w:tc>
        <w:tc>
          <w:tcPr>
            <w:tcW w:w="1051" w:type="pct"/>
            <w:tcBorders>
              <w:top w:val="nil"/>
              <w:left w:val="nil"/>
              <w:bottom w:val="single" w:color="auto" w:sz="8" w:space="0"/>
              <w:right w:val="single" w:color="auto" w:sz="8" w:space="0"/>
            </w:tcBorders>
            <w:vAlign w:val="center"/>
            <w:hideMark/>
          </w:tcPr>
          <w:p w:rsidRPr="00E83BEF" w:rsidR="000A38B5" w:rsidP="00E219D8" w:rsidRDefault="000A38B5" w14:paraId="2EB516CA"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N/A</w:t>
            </w:r>
          </w:p>
        </w:tc>
      </w:tr>
      <w:tr w:rsidRPr="00E83BEF" w:rsidR="000A38B5" w:rsidTr="00E219D8" w14:paraId="67214BC5" w14:textId="77777777">
        <w:trPr>
          <w:trHeight w:val="525"/>
        </w:trPr>
        <w:tc>
          <w:tcPr>
            <w:tcW w:w="927" w:type="pct"/>
            <w:tcBorders>
              <w:top w:val="nil"/>
              <w:left w:val="single" w:color="auto" w:sz="8" w:space="0"/>
              <w:bottom w:val="single" w:color="auto" w:sz="8" w:space="0"/>
              <w:right w:val="single" w:color="auto" w:sz="8" w:space="0"/>
            </w:tcBorders>
            <w:noWrap/>
            <w:vAlign w:val="bottom"/>
            <w:hideMark/>
          </w:tcPr>
          <w:p w:rsidRPr="00E83BEF" w:rsidR="000A38B5" w:rsidP="00E219D8" w:rsidRDefault="000A38B5" w14:paraId="26787462"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propertyLowerLimit:</w:t>
            </w:r>
          </w:p>
        </w:tc>
        <w:tc>
          <w:tcPr>
            <w:tcW w:w="955" w:type="pct"/>
            <w:tcBorders>
              <w:top w:val="nil"/>
              <w:left w:val="nil"/>
              <w:bottom w:val="single" w:color="auto" w:sz="8" w:space="0"/>
              <w:right w:val="single" w:color="auto" w:sz="8" w:space="0"/>
            </w:tcBorders>
            <w:vAlign w:val="center"/>
            <w:hideMark/>
          </w:tcPr>
          <w:p w:rsidRPr="00E83BEF" w:rsidR="000A38B5" w:rsidP="00E219D8" w:rsidRDefault="000A38B5" w14:paraId="76159875"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Null</w:t>
            </w:r>
          </w:p>
        </w:tc>
        <w:tc>
          <w:tcPr>
            <w:tcW w:w="1050" w:type="pct"/>
            <w:tcBorders>
              <w:top w:val="nil"/>
              <w:left w:val="nil"/>
              <w:bottom w:val="single" w:color="auto" w:sz="8" w:space="0"/>
              <w:right w:val="single" w:color="auto" w:sz="8" w:space="0"/>
            </w:tcBorders>
            <w:vAlign w:val="center"/>
            <w:hideMark/>
          </w:tcPr>
          <w:p w:rsidRPr="00E83BEF" w:rsidR="000A38B5" w:rsidP="00E219D8" w:rsidRDefault="000A38B5" w14:paraId="3586BDEF"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Minimum acceptable limit for property</w:t>
            </w:r>
          </w:p>
        </w:tc>
        <w:tc>
          <w:tcPr>
            <w:tcW w:w="330" w:type="pct"/>
            <w:tcBorders>
              <w:top w:val="nil"/>
              <w:left w:val="nil"/>
              <w:bottom w:val="single" w:color="auto" w:sz="8" w:space="0"/>
              <w:right w:val="single" w:color="auto" w:sz="8" w:space="0"/>
            </w:tcBorders>
            <w:vAlign w:val="center"/>
            <w:hideMark/>
          </w:tcPr>
          <w:p w:rsidRPr="00E83BEF" w:rsidR="000A38B5" w:rsidP="00E219D8" w:rsidRDefault="000A38B5" w14:paraId="0D31565D"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No</w:t>
            </w:r>
          </w:p>
        </w:tc>
        <w:tc>
          <w:tcPr>
            <w:tcW w:w="451" w:type="pct"/>
            <w:tcBorders>
              <w:top w:val="nil"/>
              <w:left w:val="nil"/>
              <w:bottom w:val="single" w:color="auto" w:sz="8" w:space="0"/>
              <w:right w:val="single" w:color="auto" w:sz="8" w:space="0"/>
            </w:tcBorders>
            <w:vAlign w:val="center"/>
            <w:hideMark/>
          </w:tcPr>
          <w:p w:rsidRPr="00E83BEF" w:rsidR="000A38B5" w:rsidP="00E219D8" w:rsidRDefault="000A38B5" w14:paraId="38CAEDC6"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No</w:t>
            </w:r>
          </w:p>
        </w:tc>
        <w:tc>
          <w:tcPr>
            <w:tcW w:w="236" w:type="pct"/>
            <w:tcBorders>
              <w:top w:val="nil"/>
              <w:left w:val="nil"/>
              <w:bottom w:val="single" w:color="auto" w:sz="8" w:space="0"/>
              <w:right w:val="single" w:color="auto" w:sz="8" w:space="0"/>
            </w:tcBorders>
            <w:vAlign w:val="center"/>
            <w:hideMark/>
          </w:tcPr>
          <w:p w:rsidRPr="00E83BEF" w:rsidR="000A38B5" w:rsidP="00E219D8" w:rsidRDefault="000A38B5" w14:paraId="5C10A36A"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Decimal (18,2)</w:t>
            </w:r>
          </w:p>
        </w:tc>
        <w:tc>
          <w:tcPr>
            <w:tcW w:w="1051" w:type="pct"/>
            <w:tcBorders>
              <w:top w:val="nil"/>
              <w:left w:val="nil"/>
              <w:bottom w:val="single" w:color="auto" w:sz="8" w:space="0"/>
              <w:right w:val="single" w:color="auto" w:sz="8" w:space="0"/>
            </w:tcBorders>
            <w:vAlign w:val="center"/>
            <w:hideMark/>
          </w:tcPr>
          <w:p w:rsidRPr="00E83BEF" w:rsidR="000A38B5" w:rsidP="00E219D8" w:rsidRDefault="000A38B5" w14:paraId="0559F539"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N/A</w:t>
            </w:r>
          </w:p>
        </w:tc>
      </w:tr>
      <w:tr w:rsidRPr="00E83BEF" w:rsidR="000A38B5" w:rsidTr="00E219D8" w14:paraId="591DCACC" w14:textId="77777777">
        <w:trPr>
          <w:trHeight w:val="525"/>
        </w:trPr>
        <w:tc>
          <w:tcPr>
            <w:tcW w:w="927" w:type="pct"/>
            <w:tcBorders>
              <w:top w:val="nil"/>
              <w:left w:val="single" w:color="auto" w:sz="8" w:space="0"/>
              <w:bottom w:val="single" w:color="auto" w:sz="8" w:space="0"/>
              <w:right w:val="single" w:color="auto" w:sz="8" w:space="0"/>
            </w:tcBorders>
            <w:noWrap/>
            <w:vAlign w:val="bottom"/>
            <w:hideMark/>
          </w:tcPr>
          <w:p w:rsidRPr="00E83BEF" w:rsidR="000A38B5" w:rsidP="00E219D8" w:rsidRDefault="000A38B5" w14:paraId="0364AA06"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propertyUpperLimit:</w:t>
            </w:r>
          </w:p>
        </w:tc>
        <w:tc>
          <w:tcPr>
            <w:tcW w:w="955" w:type="pct"/>
            <w:tcBorders>
              <w:top w:val="nil"/>
              <w:left w:val="nil"/>
              <w:bottom w:val="single" w:color="auto" w:sz="8" w:space="0"/>
              <w:right w:val="single" w:color="auto" w:sz="8" w:space="0"/>
            </w:tcBorders>
            <w:vAlign w:val="center"/>
            <w:hideMark/>
          </w:tcPr>
          <w:p w:rsidRPr="00E83BEF" w:rsidR="000A38B5" w:rsidP="00E219D8" w:rsidRDefault="000A38B5" w14:paraId="47DB5968"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Null</w:t>
            </w:r>
          </w:p>
        </w:tc>
        <w:tc>
          <w:tcPr>
            <w:tcW w:w="1050" w:type="pct"/>
            <w:tcBorders>
              <w:top w:val="nil"/>
              <w:left w:val="nil"/>
              <w:bottom w:val="single" w:color="auto" w:sz="8" w:space="0"/>
              <w:right w:val="single" w:color="auto" w:sz="8" w:space="0"/>
            </w:tcBorders>
            <w:vAlign w:val="center"/>
            <w:hideMark/>
          </w:tcPr>
          <w:p w:rsidRPr="00E83BEF" w:rsidR="000A38B5" w:rsidP="00E219D8" w:rsidRDefault="000A38B5" w14:paraId="4501D195"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Maximum acceptable limit for property</w:t>
            </w:r>
          </w:p>
        </w:tc>
        <w:tc>
          <w:tcPr>
            <w:tcW w:w="330" w:type="pct"/>
            <w:tcBorders>
              <w:top w:val="nil"/>
              <w:left w:val="nil"/>
              <w:bottom w:val="single" w:color="auto" w:sz="8" w:space="0"/>
              <w:right w:val="single" w:color="auto" w:sz="8" w:space="0"/>
            </w:tcBorders>
            <w:vAlign w:val="center"/>
            <w:hideMark/>
          </w:tcPr>
          <w:p w:rsidRPr="00E83BEF" w:rsidR="000A38B5" w:rsidP="00E219D8" w:rsidRDefault="000A38B5" w14:paraId="71D2230F"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No</w:t>
            </w:r>
          </w:p>
        </w:tc>
        <w:tc>
          <w:tcPr>
            <w:tcW w:w="451" w:type="pct"/>
            <w:tcBorders>
              <w:top w:val="nil"/>
              <w:left w:val="nil"/>
              <w:bottom w:val="single" w:color="auto" w:sz="8" w:space="0"/>
              <w:right w:val="single" w:color="auto" w:sz="8" w:space="0"/>
            </w:tcBorders>
            <w:vAlign w:val="center"/>
            <w:hideMark/>
          </w:tcPr>
          <w:p w:rsidRPr="00E83BEF" w:rsidR="000A38B5" w:rsidP="00E219D8" w:rsidRDefault="000A38B5" w14:paraId="2597DFCD"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No</w:t>
            </w:r>
          </w:p>
        </w:tc>
        <w:tc>
          <w:tcPr>
            <w:tcW w:w="236" w:type="pct"/>
            <w:tcBorders>
              <w:top w:val="nil"/>
              <w:left w:val="nil"/>
              <w:bottom w:val="single" w:color="auto" w:sz="8" w:space="0"/>
              <w:right w:val="single" w:color="auto" w:sz="8" w:space="0"/>
            </w:tcBorders>
            <w:vAlign w:val="center"/>
            <w:hideMark/>
          </w:tcPr>
          <w:p w:rsidRPr="00E83BEF" w:rsidR="000A38B5" w:rsidP="00E219D8" w:rsidRDefault="000A38B5" w14:paraId="4E717DEF"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Decimal (18,2)</w:t>
            </w:r>
          </w:p>
        </w:tc>
        <w:tc>
          <w:tcPr>
            <w:tcW w:w="1051" w:type="pct"/>
            <w:tcBorders>
              <w:top w:val="nil"/>
              <w:left w:val="nil"/>
              <w:bottom w:val="single" w:color="auto" w:sz="8" w:space="0"/>
              <w:right w:val="single" w:color="auto" w:sz="8" w:space="0"/>
            </w:tcBorders>
            <w:vAlign w:val="center"/>
            <w:hideMark/>
          </w:tcPr>
          <w:p w:rsidRPr="00E83BEF" w:rsidR="000A38B5" w:rsidP="00E219D8" w:rsidRDefault="000A38B5" w14:paraId="72F91815"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N/A</w:t>
            </w:r>
          </w:p>
        </w:tc>
      </w:tr>
      <w:tr w:rsidRPr="00E83BEF" w:rsidR="000A38B5" w:rsidTr="00E219D8" w14:paraId="2436158C" w14:textId="77777777">
        <w:trPr>
          <w:trHeight w:val="315"/>
        </w:trPr>
        <w:tc>
          <w:tcPr>
            <w:tcW w:w="927" w:type="pct"/>
            <w:tcBorders>
              <w:top w:val="nil"/>
              <w:left w:val="single" w:color="auto" w:sz="8" w:space="0"/>
              <w:bottom w:val="single" w:color="auto" w:sz="8" w:space="0"/>
              <w:right w:val="single" w:color="auto" w:sz="8" w:space="0"/>
            </w:tcBorders>
            <w:noWrap/>
            <w:vAlign w:val="bottom"/>
            <w:hideMark/>
          </w:tcPr>
          <w:p w:rsidRPr="00E83BEF" w:rsidR="000A38B5" w:rsidP="00E219D8" w:rsidRDefault="000A38B5" w14:paraId="66F9E6F9"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materialCode</w:t>
            </w:r>
          </w:p>
        </w:tc>
        <w:tc>
          <w:tcPr>
            <w:tcW w:w="955" w:type="pct"/>
            <w:tcBorders>
              <w:top w:val="nil"/>
              <w:left w:val="nil"/>
              <w:bottom w:val="single" w:color="auto" w:sz="8" w:space="0"/>
              <w:right w:val="single" w:color="auto" w:sz="8" w:space="0"/>
            </w:tcBorders>
            <w:vAlign w:val="center"/>
            <w:hideMark/>
          </w:tcPr>
          <w:p w:rsidRPr="00E83BEF" w:rsidR="000A38B5" w:rsidP="00E219D8" w:rsidRDefault="000A38B5" w14:paraId="1C1EC9C2"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SampleResults.Product</w:t>
            </w:r>
          </w:p>
        </w:tc>
        <w:tc>
          <w:tcPr>
            <w:tcW w:w="1050" w:type="pct"/>
            <w:tcBorders>
              <w:top w:val="nil"/>
              <w:left w:val="nil"/>
              <w:bottom w:val="single" w:color="auto" w:sz="8" w:space="0"/>
              <w:right w:val="single" w:color="auto" w:sz="8" w:space="0"/>
            </w:tcBorders>
            <w:vAlign w:val="center"/>
            <w:hideMark/>
          </w:tcPr>
          <w:p w:rsidRPr="00E83BEF" w:rsidR="000A38B5" w:rsidP="00E219D8" w:rsidRDefault="000A38B5" w14:paraId="642ECF25"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material code from source</w:t>
            </w:r>
          </w:p>
        </w:tc>
        <w:tc>
          <w:tcPr>
            <w:tcW w:w="330" w:type="pct"/>
            <w:tcBorders>
              <w:top w:val="nil"/>
              <w:left w:val="nil"/>
              <w:bottom w:val="single" w:color="auto" w:sz="8" w:space="0"/>
              <w:right w:val="single" w:color="auto" w:sz="8" w:space="0"/>
            </w:tcBorders>
            <w:vAlign w:val="center"/>
            <w:hideMark/>
          </w:tcPr>
          <w:p w:rsidRPr="00E83BEF" w:rsidR="000A38B5" w:rsidP="00E219D8" w:rsidRDefault="000A38B5" w14:paraId="72CDBD11"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Yes</w:t>
            </w:r>
          </w:p>
        </w:tc>
        <w:tc>
          <w:tcPr>
            <w:tcW w:w="451" w:type="pct"/>
            <w:tcBorders>
              <w:top w:val="nil"/>
              <w:left w:val="nil"/>
              <w:bottom w:val="single" w:color="auto" w:sz="8" w:space="0"/>
              <w:right w:val="single" w:color="auto" w:sz="8" w:space="0"/>
            </w:tcBorders>
            <w:vAlign w:val="center"/>
            <w:hideMark/>
          </w:tcPr>
          <w:p w:rsidRPr="00E83BEF" w:rsidR="000A38B5" w:rsidP="00E219D8" w:rsidRDefault="000A38B5" w14:paraId="59DB3454"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Yes</w:t>
            </w:r>
          </w:p>
        </w:tc>
        <w:tc>
          <w:tcPr>
            <w:tcW w:w="236" w:type="pct"/>
            <w:tcBorders>
              <w:top w:val="nil"/>
              <w:left w:val="nil"/>
              <w:bottom w:val="single" w:color="auto" w:sz="8" w:space="0"/>
              <w:right w:val="single" w:color="auto" w:sz="8" w:space="0"/>
            </w:tcBorders>
            <w:vAlign w:val="center"/>
            <w:hideMark/>
          </w:tcPr>
          <w:p w:rsidRPr="00E83BEF" w:rsidR="000A38B5" w:rsidP="00E219D8" w:rsidRDefault="000A38B5" w14:paraId="49735DCC"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string</w:t>
            </w:r>
          </w:p>
        </w:tc>
        <w:tc>
          <w:tcPr>
            <w:tcW w:w="1051" w:type="pct"/>
            <w:tcBorders>
              <w:top w:val="nil"/>
              <w:left w:val="nil"/>
              <w:bottom w:val="single" w:color="auto" w:sz="8" w:space="0"/>
              <w:right w:val="single" w:color="auto" w:sz="8" w:space="0"/>
            </w:tcBorders>
            <w:vAlign w:val="center"/>
            <w:hideMark/>
          </w:tcPr>
          <w:p w:rsidRPr="00E83BEF" w:rsidR="000A38B5" w:rsidP="00E219D8" w:rsidRDefault="000A38B5" w14:paraId="69E2286F"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Jet A Fuel</w:t>
            </w:r>
          </w:p>
        </w:tc>
      </w:tr>
      <w:tr w:rsidRPr="00E83BEF" w:rsidR="000A38B5" w:rsidTr="00E219D8" w14:paraId="471BAC13" w14:textId="77777777">
        <w:trPr>
          <w:trHeight w:val="315"/>
        </w:trPr>
        <w:tc>
          <w:tcPr>
            <w:tcW w:w="927" w:type="pct"/>
            <w:tcBorders>
              <w:top w:val="nil"/>
              <w:left w:val="single" w:color="auto" w:sz="8" w:space="0"/>
              <w:bottom w:val="single" w:color="auto" w:sz="8" w:space="0"/>
              <w:right w:val="single" w:color="auto" w:sz="8" w:space="0"/>
            </w:tcBorders>
            <w:noWrap/>
            <w:vAlign w:val="bottom"/>
            <w:hideMark/>
          </w:tcPr>
          <w:p w:rsidRPr="00E83BEF" w:rsidR="000A38B5" w:rsidP="00E219D8" w:rsidRDefault="000A38B5" w14:paraId="49E572ED"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materialDescription</w:t>
            </w:r>
          </w:p>
        </w:tc>
        <w:tc>
          <w:tcPr>
            <w:tcW w:w="955" w:type="pct"/>
            <w:tcBorders>
              <w:top w:val="nil"/>
              <w:left w:val="nil"/>
              <w:bottom w:val="single" w:color="auto" w:sz="8" w:space="0"/>
              <w:right w:val="single" w:color="auto" w:sz="8" w:space="0"/>
            </w:tcBorders>
            <w:vAlign w:val="center"/>
            <w:hideMark/>
          </w:tcPr>
          <w:p w:rsidRPr="00E83BEF" w:rsidR="000A38B5" w:rsidP="00E219D8" w:rsidRDefault="000A38B5" w14:paraId="0276CA7D"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Profisee</w:t>
            </w:r>
          </w:p>
        </w:tc>
        <w:tc>
          <w:tcPr>
            <w:tcW w:w="1050" w:type="pct"/>
            <w:tcBorders>
              <w:top w:val="nil"/>
              <w:left w:val="nil"/>
              <w:bottom w:val="single" w:color="auto" w:sz="8" w:space="0"/>
              <w:right w:val="single" w:color="auto" w:sz="8" w:space="0"/>
            </w:tcBorders>
            <w:vAlign w:val="center"/>
            <w:hideMark/>
          </w:tcPr>
          <w:p w:rsidRPr="00E83BEF" w:rsidR="000A38B5" w:rsidP="00E219D8" w:rsidRDefault="000A38B5" w14:paraId="2242CF77"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material description</w:t>
            </w:r>
          </w:p>
        </w:tc>
        <w:tc>
          <w:tcPr>
            <w:tcW w:w="330" w:type="pct"/>
            <w:tcBorders>
              <w:top w:val="nil"/>
              <w:left w:val="nil"/>
              <w:bottom w:val="single" w:color="auto" w:sz="8" w:space="0"/>
              <w:right w:val="single" w:color="auto" w:sz="8" w:space="0"/>
            </w:tcBorders>
            <w:vAlign w:val="center"/>
            <w:hideMark/>
          </w:tcPr>
          <w:p w:rsidRPr="00E83BEF" w:rsidR="000A38B5" w:rsidP="00E219D8" w:rsidRDefault="000A38B5" w14:paraId="781DC898"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Yes</w:t>
            </w:r>
          </w:p>
        </w:tc>
        <w:tc>
          <w:tcPr>
            <w:tcW w:w="451" w:type="pct"/>
            <w:tcBorders>
              <w:top w:val="nil"/>
              <w:left w:val="nil"/>
              <w:bottom w:val="single" w:color="auto" w:sz="8" w:space="0"/>
              <w:right w:val="single" w:color="auto" w:sz="8" w:space="0"/>
            </w:tcBorders>
            <w:vAlign w:val="center"/>
            <w:hideMark/>
          </w:tcPr>
          <w:p w:rsidRPr="00E83BEF" w:rsidR="000A38B5" w:rsidP="00E219D8" w:rsidRDefault="000A38B5" w14:paraId="29A56130"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Yes</w:t>
            </w:r>
          </w:p>
        </w:tc>
        <w:tc>
          <w:tcPr>
            <w:tcW w:w="236" w:type="pct"/>
            <w:tcBorders>
              <w:top w:val="nil"/>
              <w:left w:val="nil"/>
              <w:bottom w:val="single" w:color="auto" w:sz="8" w:space="0"/>
              <w:right w:val="single" w:color="auto" w:sz="8" w:space="0"/>
            </w:tcBorders>
            <w:vAlign w:val="center"/>
            <w:hideMark/>
          </w:tcPr>
          <w:p w:rsidRPr="00E83BEF" w:rsidR="000A38B5" w:rsidP="00E219D8" w:rsidRDefault="000A38B5" w14:paraId="488E2C8E"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string</w:t>
            </w:r>
          </w:p>
        </w:tc>
        <w:tc>
          <w:tcPr>
            <w:tcW w:w="1051" w:type="pct"/>
            <w:tcBorders>
              <w:top w:val="nil"/>
              <w:left w:val="nil"/>
              <w:bottom w:val="single" w:color="auto" w:sz="8" w:space="0"/>
              <w:right w:val="single" w:color="auto" w:sz="8" w:space="0"/>
            </w:tcBorders>
            <w:vAlign w:val="center"/>
            <w:hideMark/>
          </w:tcPr>
          <w:p w:rsidRPr="00E83BEF" w:rsidR="000A38B5" w:rsidP="00E219D8" w:rsidRDefault="000A38B5" w14:paraId="11500D52"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From Profisee</w:t>
            </w:r>
          </w:p>
        </w:tc>
      </w:tr>
      <w:tr w:rsidRPr="00E83BEF" w:rsidR="000A38B5" w:rsidTr="00E219D8" w14:paraId="308BB0B0" w14:textId="77777777">
        <w:trPr>
          <w:trHeight w:val="315"/>
        </w:trPr>
        <w:tc>
          <w:tcPr>
            <w:tcW w:w="927" w:type="pct"/>
            <w:tcBorders>
              <w:top w:val="nil"/>
              <w:left w:val="single" w:color="auto" w:sz="8" w:space="0"/>
              <w:bottom w:val="single" w:color="auto" w:sz="8" w:space="0"/>
              <w:right w:val="single" w:color="auto" w:sz="8" w:space="0"/>
            </w:tcBorders>
            <w:noWrap/>
            <w:vAlign w:val="bottom"/>
            <w:hideMark/>
          </w:tcPr>
          <w:p w:rsidRPr="00E83BEF" w:rsidR="000A38B5" w:rsidP="00E219D8" w:rsidRDefault="000A38B5" w14:paraId="0BA531F8"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materialGlobalCode</w:t>
            </w:r>
          </w:p>
        </w:tc>
        <w:tc>
          <w:tcPr>
            <w:tcW w:w="955" w:type="pct"/>
            <w:tcBorders>
              <w:top w:val="nil"/>
              <w:left w:val="nil"/>
              <w:bottom w:val="single" w:color="auto" w:sz="8" w:space="0"/>
              <w:right w:val="single" w:color="auto" w:sz="8" w:space="0"/>
            </w:tcBorders>
            <w:vAlign w:val="center"/>
            <w:hideMark/>
          </w:tcPr>
          <w:p w:rsidRPr="00E83BEF" w:rsidR="000A38B5" w:rsidP="00E219D8" w:rsidRDefault="000A38B5" w14:paraId="5B7A9B22"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Profisee</w:t>
            </w:r>
          </w:p>
        </w:tc>
        <w:tc>
          <w:tcPr>
            <w:tcW w:w="1050" w:type="pct"/>
            <w:tcBorders>
              <w:top w:val="nil"/>
              <w:left w:val="nil"/>
              <w:bottom w:val="single" w:color="auto" w:sz="8" w:space="0"/>
              <w:right w:val="single" w:color="auto" w:sz="8" w:space="0"/>
            </w:tcBorders>
            <w:vAlign w:val="center"/>
            <w:hideMark/>
          </w:tcPr>
          <w:p w:rsidRPr="00E83BEF" w:rsidR="000A38B5" w:rsidP="00E219D8" w:rsidRDefault="000A38B5" w14:paraId="099E4F5B"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Profisee Code /Global code for material</w:t>
            </w:r>
          </w:p>
        </w:tc>
        <w:tc>
          <w:tcPr>
            <w:tcW w:w="330" w:type="pct"/>
            <w:tcBorders>
              <w:top w:val="nil"/>
              <w:left w:val="nil"/>
              <w:bottom w:val="single" w:color="auto" w:sz="8" w:space="0"/>
              <w:right w:val="single" w:color="auto" w:sz="8" w:space="0"/>
            </w:tcBorders>
            <w:vAlign w:val="center"/>
            <w:hideMark/>
          </w:tcPr>
          <w:p w:rsidRPr="00E83BEF" w:rsidR="000A38B5" w:rsidP="00E219D8" w:rsidRDefault="000A38B5" w14:paraId="19570E08"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Yes</w:t>
            </w:r>
          </w:p>
        </w:tc>
        <w:tc>
          <w:tcPr>
            <w:tcW w:w="451" w:type="pct"/>
            <w:tcBorders>
              <w:top w:val="nil"/>
              <w:left w:val="nil"/>
              <w:bottom w:val="single" w:color="auto" w:sz="8" w:space="0"/>
              <w:right w:val="single" w:color="auto" w:sz="8" w:space="0"/>
            </w:tcBorders>
            <w:vAlign w:val="center"/>
            <w:hideMark/>
          </w:tcPr>
          <w:p w:rsidRPr="00E83BEF" w:rsidR="000A38B5" w:rsidP="00E219D8" w:rsidRDefault="000A38B5" w14:paraId="3BC216AF"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Yes</w:t>
            </w:r>
          </w:p>
        </w:tc>
        <w:tc>
          <w:tcPr>
            <w:tcW w:w="236" w:type="pct"/>
            <w:tcBorders>
              <w:top w:val="nil"/>
              <w:left w:val="nil"/>
              <w:bottom w:val="single" w:color="auto" w:sz="8" w:space="0"/>
              <w:right w:val="single" w:color="auto" w:sz="8" w:space="0"/>
            </w:tcBorders>
            <w:vAlign w:val="center"/>
            <w:hideMark/>
          </w:tcPr>
          <w:p w:rsidRPr="00E83BEF" w:rsidR="000A38B5" w:rsidP="00E219D8" w:rsidRDefault="000A38B5" w14:paraId="1FECFFE2"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string</w:t>
            </w:r>
          </w:p>
        </w:tc>
        <w:tc>
          <w:tcPr>
            <w:tcW w:w="1051" w:type="pct"/>
            <w:tcBorders>
              <w:top w:val="nil"/>
              <w:left w:val="nil"/>
              <w:bottom w:val="single" w:color="auto" w:sz="8" w:space="0"/>
              <w:right w:val="single" w:color="auto" w:sz="8" w:space="0"/>
            </w:tcBorders>
            <w:vAlign w:val="center"/>
            <w:hideMark/>
          </w:tcPr>
          <w:p w:rsidRPr="00E83BEF" w:rsidR="000A38B5" w:rsidP="00E219D8" w:rsidRDefault="000A38B5" w14:paraId="62213F71"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From Profisee</w:t>
            </w:r>
          </w:p>
        </w:tc>
      </w:tr>
      <w:tr w:rsidRPr="00E83BEF" w:rsidR="000A38B5" w:rsidTr="00E219D8" w14:paraId="7B145EAB" w14:textId="77777777">
        <w:trPr>
          <w:trHeight w:val="525"/>
        </w:trPr>
        <w:tc>
          <w:tcPr>
            <w:tcW w:w="927" w:type="pct"/>
            <w:tcBorders>
              <w:top w:val="nil"/>
              <w:left w:val="single" w:color="auto" w:sz="8" w:space="0"/>
              <w:bottom w:val="single" w:color="auto" w:sz="8" w:space="0"/>
              <w:right w:val="single" w:color="auto" w:sz="8" w:space="0"/>
            </w:tcBorders>
            <w:noWrap/>
            <w:vAlign w:val="bottom"/>
            <w:hideMark/>
          </w:tcPr>
          <w:p w:rsidRPr="00E83BEF" w:rsidR="000A38B5" w:rsidP="00E219D8" w:rsidRDefault="000A38B5" w14:paraId="7A061338"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materialGlobalCodeDesc</w:t>
            </w:r>
          </w:p>
        </w:tc>
        <w:tc>
          <w:tcPr>
            <w:tcW w:w="955" w:type="pct"/>
            <w:tcBorders>
              <w:top w:val="nil"/>
              <w:left w:val="nil"/>
              <w:bottom w:val="single" w:color="auto" w:sz="8" w:space="0"/>
              <w:right w:val="single" w:color="auto" w:sz="8" w:space="0"/>
            </w:tcBorders>
            <w:vAlign w:val="center"/>
            <w:hideMark/>
          </w:tcPr>
          <w:p w:rsidRPr="00E83BEF" w:rsidR="000A38B5" w:rsidP="00E219D8" w:rsidRDefault="000A38B5" w14:paraId="561C4FE4"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Profisee</w:t>
            </w:r>
          </w:p>
        </w:tc>
        <w:tc>
          <w:tcPr>
            <w:tcW w:w="1050" w:type="pct"/>
            <w:tcBorders>
              <w:top w:val="nil"/>
              <w:left w:val="nil"/>
              <w:bottom w:val="single" w:color="auto" w:sz="8" w:space="0"/>
              <w:right w:val="single" w:color="auto" w:sz="8" w:space="0"/>
            </w:tcBorders>
            <w:vAlign w:val="center"/>
            <w:hideMark/>
          </w:tcPr>
          <w:p w:rsidRPr="00E83BEF" w:rsidR="000A38B5" w:rsidP="00E219D8" w:rsidRDefault="000A38B5" w14:paraId="1731C41C"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Description of Profisee Code /Global code for material</w:t>
            </w:r>
          </w:p>
        </w:tc>
        <w:tc>
          <w:tcPr>
            <w:tcW w:w="330" w:type="pct"/>
            <w:tcBorders>
              <w:top w:val="nil"/>
              <w:left w:val="nil"/>
              <w:bottom w:val="single" w:color="auto" w:sz="8" w:space="0"/>
              <w:right w:val="single" w:color="auto" w:sz="8" w:space="0"/>
            </w:tcBorders>
            <w:vAlign w:val="center"/>
            <w:hideMark/>
          </w:tcPr>
          <w:p w:rsidRPr="00E83BEF" w:rsidR="000A38B5" w:rsidP="00E219D8" w:rsidRDefault="000A38B5" w14:paraId="6B3D1753"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Yes</w:t>
            </w:r>
          </w:p>
        </w:tc>
        <w:tc>
          <w:tcPr>
            <w:tcW w:w="451" w:type="pct"/>
            <w:tcBorders>
              <w:top w:val="nil"/>
              <w:left w:val="nil"/>
              <w:bottom w:val="single" w:color="auto" w:sz="8" w:space="0"/>
              <w:right w:val="single" w:color="auto" w:sz="8" w:space="0"/>
            </w:tcBorders>
            <w:vAlign w:val="center"/>
            <w:hideMark/>
          </w:tcPr>
          <w:p w:rsidRPr="00E83BEF" w:rsidR="000A38B5" w:rsidP="00E219D8" w:rsidRDefault="000A38B5" w14:paraId="21B4AAFD"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Yes</w:t>
            </w:r>
          </w:p>
        </w:tc>
        <w:tc>
          <w:tcPr>
            <w:tcW w:w="236" w:type="pct"/>
            <w:tcBorders>
              <w:top w:val="nil"/>
              <w:left w:val="nil"/>
              <w:bottom w:val="single" w:color="auto" w:sz="8" w:space="0"/>
              <w:right w:val="single" w:color="auto" w:sz="8" w:space="0"/>
            </w:tcBorders>
            <w:vAlign w:val="center"/>
            <w:hideMark/>
          </w:tcPr>
          <w:p w:rsidRPr="00E83BEF" w:rsidR="000A38B5" w:rsidP="00E219D8" w:rsidRDefault="000A38B5" w14:paraId="2B106BAD"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string</w:t>
            </w:r>
          </w:p>
        </w:tc>
        <w:tc>
          <w:tcPr>
            <w:tcW w:w="1051" w:type="pct"/>
            <w:tcBorders>
              <w:top w:val="nil"/>
              <w:left w:val="nil"/>
              <w:bottom w:val="single" w:color="auto" w:sz="8" w:space="0"/>
              <w:right w:val="single" w:color="auto" w:sz="8" w:space="0"/>
            </w:tcBorders>
            <w:vAlign w:val="center"/>
            <w:hideMark/>
          </w:tcPr>
          <w:p w:rsidRPr="00E83BEF" w:rsidR="000A38B5" w:rsidP="00E219D8" w:rsidRDefault="000A38B5" w14:paraId="2FFF956E"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From Profisee</w:t>
            </w:r>
          </w:p>
        </w:tc>
      </w:tr>
      <w:tr w:rsidRPr="00E83BEF" w:rsidR="000A38B5" w:rsidTr="00E219D8" w14:paraId="15926874" w14:textId="77777777">
        <w:trPr>
          <w:trHeight w:val="525"/>
        </w:trPr>
        <w:tc>
          <w:tcPr>
            <w:tcW w:w="927" w:type="pct"/>
            <w:tcBorders>
              <w:top w:val="nil"/>
              <w:left w:val="single" w:color="auto" w:sz="8" w:space="0"/>
              <w:bottom w:val="single" w:color="auto" w:sz="8" w:space="0"/>
              <w:right w:val="single" w:color="auto" w:sz="8" w:space="0"/>
            </w:tcBorders>
            <w:noWrap/>
            <w:vAlign w:val="bottom"/>
            <w:hideMark/>
          </w:tcPr>
          <w:p w:rsidRPr="00E83BEF" w:rsidR="000A38B5" w:rsidP="00E219D8" w:rsidRDefault="000A38B5" w14:paraId="5780D1C9"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parentComodityCode:</w:t>
            </w:r>
          </w:p>
        </w:tc>
        <w:tc>
          <w:tcPr>
            <w:tcW w:w="955" w:type="pct"/>
            <w:tcBorders>
              <w:top w:val="nil"/>
              <w:left w:val="nil"/>
              <w:bottom w:val="single" w:color="auto" w:sz="8" w:space="0"/>
              <w:right w:val="single" w:color="auto" w:sz="8" w:space="0"/>
            </w:tcBorders>
            <w:noWrap/>
            <w:vAlign w:val="bottom"/>
            <w:hideMark/>
          </w:tcPr>
          <w:p w:rsidRPr="00E83BEF" w:rsidR="000A38B5" w:rsidP="00E219D8" w:rsidRDefault="000A38B5" w14:paraId="03FCFC0B"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SampleResults.ParentCommodity</w:t>
            </w:r>
          </w:p>
        </w:tc>
        <w:tc>
          <w:tcPr>
            <w:tcW w:w="1050" w:type="pct"/>
            <w:tcBorders>
              <w:top w:val="nil"/>
              <w:left w:val="nil"/>
              <w:bottom w:val="single" w:color="auto" w:sz="8" w:space="0"/>
              <w:right w:val="single" w:color="auto" w:sz="8" w:space="0"/>
            </w:tcBorders>
            <w:vAlign w:val="center"/>
            <w:hideMark/>
          </w:tcPr>
          <w:p w:rsidRPr="00E83BEF" w:rsidR="000A38B5" w:rsidP="00E219D8" w:rsidRDefault="00447CB9" w14:paraId="1B5DD451" w14:textId="7BB45706">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 xml:space="preserve">Parent Commodity of commodity from source or Profisee</w:t>
            </w:r>
          </w:p>
        </w:tc>
        <w:tc>
          <w:tcPr>
            <w:tcW w:w="330" w:type="pct"/>
            <w:tcBorders>
              <w:top w:val="nil"/>
              <w:left w:val="nil"/>
              <w:bottom w:val="single" w:color="auto" w:sz="8" w:space="0"/>
              <w:right w:val="single" w:color="auto" w:sz="8" w:space="0"/>
            </w:tcBorders>
            <w:vAlign w:val="center"/>
            <w:hideMark/>
          </w:tcPr>
          <w:p w:rsidRPr="00E83BEF" w:rsidR="000A38B5" w:rsidP="00E219D8" w:rsidRDefault="000A38B5" w14:paraId="79A6E23E"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No</w:t>
            </w:r>
          </w:p>
        </w:tc>
        <w:tc>
          <w:tcPr>
            <w:tcW w:w="451" w:type="pct"/>
            <w:tcBorders>
              <w:top w:val="nil"/>
              <w:left w:val="nil"/>
              <w:bottom w:val="single" w:color="auto" w:sz="8" w:space="0"/>
              <w:right w:val="single" w:color="auto" w:sz="8" w:space="0"/>
            </w:tcBorders>
            <w:vAlign w:val="center"/>
            <w:hideMark/>
          </w:tcPr>
          <w:p w:rsidRPr="00E83BEF" w:rsidR="000A38B5" w:rsidP="00E219D8" w:rsidRDefault="000A38B5" w14:paraId="124254EB"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No</w:t>
            </w:r>
          </w:p>
        </w:tc>
        <w:tc>
          <w:tcPr>
            <w:tcW w:w="236" w:type="pct"/>
            <w:tcBorders>
              <w:top w:val="nil"/>
              <w:left w:val="nil"/>
              <w:bottom w:val="single" w:color="auto" w:sz="8" w:space="0"/>
              <w:right w:val="single" w:color="auto" w:sz="8" w:space="0"/>
            </w:tcBorders>
            <w:vAlign w:val="center"/>
            <w:hideMark/>
          </w:tcPr>
          <w:p w:rsidRPr="00E83BEF" w:rsidR="000A38B5" w:rsidP="00E219D8" w:rsidRDefault="000A38B5" w14:paraId="15C08088"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string</w:t>
            </w:r>
          </w:p>
        </w:tc>
        <w:tc>
          <w:tcPr>
            <w:tcW w:w="1051" w:type="pct"/>
            <w:tcBorders>
              <w:top w:val="nil"/>
              <w:left w:val="nil"/>
              <w:bottom w:val="single" w:color="auto" w:sz="8" w:space="0"/>
              <w:right w:val="single" w:color="auto" w:sz="8" w:space="0"/>
            </w:tcBorders>
            <w:vAlign w:val="center"/>
            <w:hideMark/>
          </w:tcPr>
          <w:p w:rsidRPr="00E83BEF" w:rsidR="000A38B5" w:rsidP="00E219D8" w:rsidRDefault="000A38B5" w14:paraId="150FADFC"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Light Product</w:t>
            </w:r>
          </w:p>
        </w:tc>
      </w:tr>
      <w:tr w:rsidRPr="00E83BEF" w:rsidR="000A38B5" w:rsidTr="00E219D8" w14:paraId="2430B872" w14:textId="77777777">
        <w:trPr>
          <w:trHeight w:val="525"/>
        </w:trPr>
        <w:tc>
          <w:tcPr>
            <w:tcW w:w="927" w:type="pct"/>
            <w:tcBorders>
              <w:top w:val="nil"/>
              <w:left w:val="single" w:color="auto" w:sz="8" w:space="0"/>
              <w:bottom w:val="single" w:color="auto" w:sz="8" w:space="0"/>
              <w:right w:val="single" w:color="auto" w:sz="8" w:space="0"/>
            </w:tcBorders>
            <w:noWrap/>
            <w:vAlign w:val="bottom"/>
            <w:hideMark/>
          </w:tcPr>
          <w:p w:rsidRPr="00E83BEF" w:rsidR="000A38B5" w:rsidP="00E219D8" w:rsidRDefault="000A38B5" w14:paraId="2CBDDDB1"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comodityCode:</w:t>
            </w:r>
          </w:p>
        </w:tc>
        <w:tc>
          <w:tcPr>
            <w:tcW w:w="955" w:type="pct"/>
            <w:tcBorders>
              <w:top w:val="nil"/>
              <w:left w:val="nil"/>
              <w:bottom w:val="single" w:color="auto" w:sz="8" w:space="0"/>
              <w:right w:val="single" w:color="auto" w:sz="8" w:space="0"/>
            </w:tcBorders>
            <w:noWrap/>
            <w:vAlign w:val="bottom"/>
            <w:hideMark/>
          </w:tcPr>
          <w:p w:rsidRPr="00E83BEF" w:rsidR="000A38B5" w:rsidP="00E219D8" w:rsidRDefault="000A38B5" w14:paraId="0AEEA7F2"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SampleResults.Commodity</w:t>
            </w:r>
          </w:p>
        </w:tc>
        <w:tc>
          <w:tcPr>
            <w:tcW w:w="1050" w:type="pct"/>
            <w:tcBorders>
              <w:top w:val="nil"/>
              <w:left w:val="nil"/>
              <w:bottom w:val="single" w:color="auto" w:sz="8" w:space="0"/>
              <w:right w:val="single" w:color="auto" w:sz="8" w:space="0"/>
            </w:tcBorders>
            <w:vAlign w:val="center"/>
            <w:hideMark/>
          </w:tcPr>
          <w:p w:rsidRPr="00E83BEF" w:rsidR="000A38B5" w:rsidP="00E219D8" w:rsidRDefault="000A38B5" w14:paraId="00AD9DD3"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Parent Commodity of material from source or Profisee</w:t>
            </w:r>
          </w:p>
        </w:tc>
        <w:tc>
          <w:tcPr>
            <w:tcW w:w="330" w:type="pct"/>
            <w:tcBorders>
              <w:top w:val="nil"/>
              <w:left w:val="nil"/>
              <w:bottom w:val="single" w:color="auto" w:sz="8" w:space="0"/>
              <w:right w:val="single" w:color="auto" w:sz="8" w:space="0"/>
            </w:tcBorders>
            <w:vAlign w:val="center"/>
            <w:hideMark/>
          </w:tcPr>
          <w:p w:rsidRPr="00E83BEF" w:rsidR="000A38B5" w:rsidP="00E219D8" w:rsidRDefault="000A38B5" w14:paraId="1F8C4FE4"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No</w:t>
            </w:r>
          </w:p>
        </w:tc>
        <w:tc>
          <w:tcPr>
            <w:tcW w:w="451" w:type="pct"/>
            <w:tcBorders>
              <w:top w:val="nil"/>
              <w:left w:val="nil"/>
              <w:bottom w:val="single" w:color="auto" w:sz="8" w:space="0"/>
              <w:right w:val="single" w:color="auto" w:sz="8" w:space="0"/>
            </w:tcBorders>
            <w:vAlign w:val="center"/>
            <w:hideMark/>
          </w:tcPr>
          <w:p w:rsidRPr="00E83BEF" w:rsidR="000A38B5" w:rsidP="00E219D8" w:rsidRDefault="000A38B5" w14:paraId="64E1A60F"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No</w:t>
            </w:r>
          </w:p>
        </w:tc>
        <w:tc>
          <w:tcPr>
            <w:tcW w:w="236" w:type="pct"/>
            <w:tcBorders>
              <w:top w:val="nil"/>
              <w:left w:val="nil"/>
              <w:bottom w:val="single" w:color="auto" w:sz="8" w:space="0"/>
              <w:right w:val="single" w:color="auto" w:sz="8" w:space="0"/>
            </w:tcBorders>
            <w:vAlign w:val="center"/>
            <w:hideMark/>
          </w:tcPr>
          <w:p w:rsidRPr="00E83BEF" w:rsidR="000A38B5" w:rsidP="00E219D8" w:rsidRDefault="000A38B5" w14:paraId="3FAC76B0"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string</w:t>
            </w:r>
          </w:p>
        </w:tc>
        <w:tc>
          <w:tcPr>
            <w:tcW w:w="1051" w:type="pct"/>
            <w:tcBorders>
              <w:top w:val="nil"/>
              <w:left w:val="nil"/>
              <w:bottom w:val="single" w:color="auto" w:sz="8" w:space="0"/>
              <w:right w:val="single" w:color="auto" w:sz="8" w:space="0"/>
            </w:tcBorders>
            <w:vAlign w:val="center"/>
            <w:hideMark/>
          </w:tcPr>
          <w:p w:rsidRPr="00E83BEF" w:rsidR="000A38B5" w:rsidP="00E219D8" w:rsidRDefault="000A38B5" w14:paraId="56520904"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Distillate</w:t>
            </w:r>
          </w:p>
        </w:tc>
      </w:tr>
      <w:tr w:rsidRPr="00E83BEF" w:rsidR="000A38B5" w:rsidTr="00E219D8" w14:paraId="6C610218" w14:textId="77777777">
        <w:trPr>
          <w:trHeight w:val="315"/>
        </w:trPr>
        <w:tc>
          <w:tcPr>
            <w:tcW w:w="927" w:type="pct"/>
            <w:tcBorders>
              <w:top w:val="nil"/>
              <w:left w:val="single" w:color="auto" w:sz="8" w:space="0"/>
              <w:bottom w:val="single" w:color="auto" w:sz="8" w:space="0"/>
              <w:right w:val="single" w:color="auto" w:sz="8" w:space="0"/>
            </w:tcBorders>
            <w:noWrap/>
            <w:vAlign w:val="bottom"/>
            <w:hideMark/>
          </w:tcPr>
          <w:p w:rsidRPr="00E83BEF" w:rsidR="000A38B5" w:rsidP="00E219D8" w:rsidRDefault="000A38B5" w14:paraId="7C20A6A8"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actualCapturedDate:</w:t>
            </w:r>
          </w:p>
        </w:tc>
        <w:tc>
          <w:tcPr>
            <w:tcW w:w="955" w:type="pct"/>
            <w:tcBorders>
              <w:top w:val="nil"/>
              <w:left w:val="nil"/>
              <w:bottom w:val="single" w:color="auto" w:sz="8" w:space="0"/>
              <w:right w:val="single" w:color="auto" w:sz="8" w:space="0"/>
            </w:tcBorders>
            <w:noWrap/>
            <w:vAlign w:val="bottom"/>
            <w:hideMark/>
          </w:tcPr>
          <w:p w:rsidRPr="00E83BEF" w:rsidR="000A38B5" w:rsidP="00E219D8" w:rsidRDefault="000A38B5" w14:paraId="0BA6728C"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SampleResults.Sampled</w:t>
            </w:r>
          </w:p>
        </w:tc>
        <w:tc>
          <w:tcPr>
            <w:tcW w:w="1050" w:type="pct"/>
            <w:tcBorders>
              <w:top w:val="nil"/>
              <w:left w:val="nil"/>
              <w:bottom w:val="single" w:color="auto" w:sz="8" w:space="0"/>
              <w:right w:val="single" w:color="auto" w:sz="8" w:space="0"/>
            </w:tcBorders>
            <w:vAlign w:val="center"/>
            <w:hideMark/>
          </w:tcPr>
          <w:p w:rsidRPr="00E83BEF" w:rsidR="000A38B5" w:rsidP="00E219D8" w:rsidRDefault="000A38B5" w14:paraId="0B850D8D"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Timestamp when actual sample was captured</w:t>
            </w:r>
          </w:p>
        </w:tc>
        <w:tc>
          <w:tcPr>
            <w:tcW w:w="330" w:type="pct"/>
            <w:tcBorders>
              <w:top w:val="nil"/>
              <w:left w:val="nil"/>
              <w:bottom w:val="single" w:color="auto" w:sz="8" w:space="0"/>
              <w:right w:val="single" w:color="auto" w:sz="8" w:space="0"/>
            </w:tcBorders>
            <w:vAlign w:val="center"/>
            <w:hideMark/>
          </w:tcPr>
          <w:p w:rsidRPr="00E83BEF" w:rsidR="000A38B5" w:rsidP="00E219D8" w:rsidRDefault="000A38B5" w14:paraId="0A657F8A"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No</w:t>
            </w:r>
          </w:p>
        </w:tc>
        <w:tc>
          <w:tcPr>
            <w:tcW w:w="451" w:type="pct"/>
            <w:tcBorders>
              <w:top w:val="nil"/>
              <w:left w:val="nil"/>
              <w:bottom w:val="single" w:color="auto" w:sz="8" w:space="0"/>
              <w:right w:val="single" w:color="auto" w:sz="8" w:space="0"/>
            </w:tcBorders>
            <w:vAlign w:val="center"/>
            <w:hideMark/>
          </w:tcPr>
          <w:p w:rsidRPr="00E83BEF" w:rsidR="000A38B5" w:rsidP="00E219D8" w:rsidRDefault="000A38B5" w14:paraId="72DA9624"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No</w:t>
            </w:r>
          </w:p>
        </w:tc>
        <w:tc>
          <w:tcPr>
            <w:tcW w:w="236" w:type="pct"/>
            <w:tcBorders>
              <w:top w:val="nil"/>
              <w:left w:val="nil"/>
              <w:bottom w:val="single" w:color="auto" w:sz="8" w:space="0"/>
              <w:right w:val="single" w:color="auto" w:sz="8" w:space="0"/>
            </w:tcBorders>
            <w:vAlign w:val="center"/>
            <w:hideMark/>
          </w:tcPr>
          <w:p w:rsidRPr="00E83BEF" w:rsidR="000A38B5" w:rsidP="00E219D8" w:rsidRDefault="000A38B5" w14:paraId="46BEC815"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Datetime</w:t>
            </w:r>
          </w:p>
        </w:tc>
        <w:tc>
          <w:tcPr>
            <w:tcW w:w="1051" w:type="pct"/>
            <w:tcBorders>
              <w:top w:val="nil"/>
              <w:left w:val="nil"/>
              <w:bottom w:val="single" w:color="auto" w:sz="8" w:space="0"/>
              <w:right w:val="single" w:color="auto" w:sz="8" w:space="0"/>
            </w:tcBorders>
            <w:vAlign w:val="center"/>
            <w:hideMark/>
          </w:tcPr>
          <w:p w:rsidRPr="00E83BEF" w:rsidR="000A38B5" w:rsidP="00E219D8" w:rsidRDefault="000A38B5" w14:paraId="200EA1C7"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7/10/26 9:33</w:t>
            </w:r>
          </w:p>
        </w:tc>
      </w:tr>
      <w:tr w:rsidRPr="00E83BEF" w:rsidR="000A38B5" w:rsidTr="00E219D8" w14:paraId="62B1664B" w14:textId="77777777">
        <w:trPr>
          <w:trHeight w:val="315"/>
        </w:trPr>
        <w:tc>
          <w:tcPr>
            <w:tcW w:w="927" w:type="pct"/>
            <w:tcBorders>
              <w:top w:val="nil"/>
              <w:left w:val="single" w:color="auto" w:sz="8" w:space="0"/>
              <w:bottom w:val="single" w:color="auto" w:sz="8" w:space="0"/>
              <w:right w:val="single" w:color="auto" w:sz="8" w:space="0"/>
            </w:tcBorders>
            <w:noWrap/>
            <w:vAlign w:val="bottom"/>
            <w:hideMark/>
          </w:tcPr>
          <w:p w:rsidRPr="00E83BEF" w:rsidR="000A38B5" w:rsidP="00E219D8" w:rsidRDefault="000A38B5" w14:paraId="609A3267"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locationCode</w:t>
            </w:r>
          </w:p>
        </w:tc>
        <w:tc>
          <w:tcPr>
            <w:tcW w:w="955" w:type="pct"/>
            <w:tcBorders>
              <w:top w:val="nil"/>
              <w:left w:val="nil"/>
              <w:bottom w:val="single" w:color="auto" w:sz="8" w:space="0"/>
              <w:right w:val="single" w:color="auto" w:sz="8" w:space="0"/>
            </w:tcBorders>
            <w:noWrap/>
            <w:vAlign w:val="bottom"/>
            <w:hideMark/>
          </w:tcPr>
          <w:p w:rsidRPr="00E83BEF" w:rsidR="000A38B5" w:rsidP="00E219D8" w:rsidRDefault="000A38B5" w14:paraId="168C719D"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SampleResults.SourceLocation</w:t>
            </w:r>
          </w:p>
        </w:tc>
        <w:tc>
          <w:tcPr>
            <w:tcW w:w="1050" w:type="pct"/>
            <w:tcBorders>
              <w:top w:val="nil"/>
              <w:left w:val="nil"/>
              <w:bottom w:val="single" w:color="auto" w:sz="8" w:space="0"/>
              <w:right w:val="single" w:color="auto" w:sz="8" w:space="0"/>
            </w:tcBorders>
            <w:vAlign w:val="center"/>
            <w:hideMark/>
          </w:tcPr>
          <w:p w:rsidRPr="00E83BEF" w:rsidR="000A38B5" w:rsidP="00E219D8" w:rsidRDefault="000A38B5" w14:paraId="24EF3F7F"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Terminal location name</w:t>
            </w:r>
          </w:p>
        </w:tc>
        <w:tc>
          <w:tcPr>
            <w:tcW w:w="330" w:type="pct"/>
            <w:tcBorders>
              <w:top w:val="nil"/>
              <w:left w:val="nil"/>
              <w:bottom w:val="single" w:color="auto" w:sz="8" w:space="0"/>
              <w:right w:val="single" w:color="auto" w:sz="8" w:space="0"/>
            </w:tcBorders>
            <w:vAlign w:val="center"/>
            <w:hideMark/>
          </w:tcPr>
          <w:p w:rsidRPr="00E83BEF" w:rsidR="000A38B5" w:rsidP="00E219D8" w:rsidRDefault="000A38B5" w14:paraId="0963AC1A"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Yes</w:t>
            </w:r>
          </w:p>
        </w:tc>
        <w:tc>
          <w:tcPr>
            <w:tcW w:w="451" w:type="pct"/>
            <w:tcBorders>
              <w:top w:val="nil"/>
              <w:left w:val="nil"/>
              <w:bottom w:val="single" w:color="auto" w:sz="8" w:space="0"/>
              <w:right w:val="single" w:color="auto" w:sz="8" w:space="0"/>
            </w:tcBorders>
            <w:vAlign w:val="center"/>
            <w:hideMark/>
          </w:tcPr>
          <w:p w:rsidRPr="00E83BEF" w:rsidR="000A38B5" w:rsidP="00E219D8" w:rsidRDefault="000A38B5" w14:paraId="4FCE276D"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No</w:t>
            </w:r>
          </w:p>
        </w:tc>
        <w:tc>
          <w:tcPr>
            <w:tcW w:w="236" w:type="pct"/>
            <w:tcBorders>
              <w:top w:val="nil"/>
              <w:left w:val="nil"/>
              <w:bottom w:val="single" w:color="auto" w:sz="8" w:space="0"/>
              <w:right w:val="single" w:color="auto" w:sz="8" w:space="0"/>
            </w:tcBorders>
            <w:vAlign w:val="center"/>
            <w:hideMark/>
          </w:tcPr>
          <w:p w:rsidRPr="00E83BEF" w:rsidR="000A38B5" w:rsidP="00E219D8" w:rsidRDefault="000A38B5" w14:paraId="32CB7377"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string</w:t>
            </w:r>
          </w:p>
        </w:tc>
        <w:tc>
          <w:tcPr>
            <w:tcW w:w="1051" w:type="pct"/>
            <w:tcBorders>
              <w:top w:val="nil"/>
              <w:left w:val="nil"/>
              <w:bottom w:val="single" w:color="auto" w:sz="8" w:space="0"/>
              <w:right w:val="single" w:color="auto" w:sz="8" w:space="0"/>
            </w:tcBorders>
            <w:vAlign w:val="center"/>
            <w:hideMark/>
          </w:tcPr>
          <w:p w:rsidRPr="00E83BEF" w:rsidR="000A38B5" w:rsidP="00E219D8" w:rsidRDefault="000A38B5" w14:paraId="4219612A"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Texas City , TX : MPL Pipeline Station</w:t>
            </w:r>
          </w:p>
        </w:tc>
      </w:tr>
      <w:tr w:rsidRPr="00E83BEF" w:rsidR="000A38B5" w:rsidTr="00E219D8" w14:paraId="2061D2D4" w14:textId="77777777">
        <w:trPr>
          <w:trHeight w:val="315"/>
        </w:trPr>
        <w:tc>
          <w:tcPr>
            <w:tcW w:w="927" w:type="pct"/>
            <w:tcBorders>
              <w:top w:val="nil"/>
              <w:left w:val="single" w:color="auto" w:sz="8" w:space="0"/>
              <w:bottom w:val="single" w:color="auto" w:sz="8" w:space="0"/>
              <w:right w:val="single" w:color="auto" w:sz="8" w:space="0"/>
            </w:tcBorders>
            <w:noWrap/>
            <w:vAlign w:val="bottom"/>
            <w:hideMark/>
          </w:tcPr>
          <w:p w:rsidRPr="00E83BEF" w:rsidR="000A38B5" w:rsidP="00E219D8" w:rsidRDefault="000A38B5" w14:paraId="4AAE2383"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locationDescription</w:t>
            </w:r>
          </w:p>
        </w:tc>
        <w:tc>
          <w:tcPr>
            <w:tcW w:w="955" w:type="pct"/>
            <w:tcBorders>
              <w:top w:val="nil"/>
              <w:left w:val="nil"/>
              <w:bottom w:val="single" w:color="auto" w:sz="8" w:space="0"/>
              <w:right w:val="single" w:color="auto" w:sz="8" w:space="0"/>
            </w:tcBorders>
            <w:noWrap/>
            <w:vAlign w:val="bottom"/>
            <w:hideMark/>
          </w:tcPr>
          <w:p w:rsidRPr="00E83BEF" w:rsidR="000A38B5" w:rsidP="00E219D8" w:rsidRDefault="000A38B5" w14:paraId="15953162"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Profisee</w:t>
            </w:r>
          </w:p>
        </w:tc>
        <w:tc>
          <w:tcPr>
            <w:tcW w:w="1050" w:type="pct"/>
            <w:tcBorders>
              <w:top w:val="nil"/>
              <w:left w:val="nil"/>
              <w:bottom w:val="single" w:color="auto" w:sz="8" w:space="0"/>
              <w:right w:val="single" w:color="auto" w:sz="8" w:space="0"/>
            </w:tcBorders>
            <w:vAlign w:val="center"/>
            <w:hideMark/>
          </w:tcPr>
          <w:p w:rsidRPr="00E83BEF" w:rsidR="000A38B5" w:rsidP="00E219D8" w:rsidRDefault="000A38B5" w14:paraId="17943972"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Location Description</w:t>
            </w:r>
          </w:p>
        </w:tc>
        <w:tc>
          <w:tcPr>
            <w:tcW w:w="330" w:type="pct"/>
            <w:tcBorders>
              <w:top w:val="nil"/>
              <w:left w:val="nil"/>
              <w:bottom w:val="single" w:color="auto" w:sz="8" w:space="0"/>
              <w:right w:val="single" w:color="auto" w:sz="8" w:space="0"/>
            </w:tcBorders>
            <w:vAlign w:val="center"/>
            <w:hideMark/>
          </w:tcPr>
          <w:p w:rsidRPr="00E83BEF" w:rsidR="000A38B5" w:rsidP="00E219D8" w:rsidRDefault="000A38B5" w14:paraId="2C6C90C6"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No</w:t>
            </w:r>
          </w:p>
        </w:tc>
        <w:tc>
          <w:tcPr>
            <w:tcW w:w="451" w:type="pct"/>
            <w:tcBorders>
              <w:top w:val="nil"/>
              <w:left w:val="nil"/>
              <w:bottom w:val="single" w:color="auto" w:sz="8" w:space="0"/>
              <w:right w:val="single" w:color="auto" w:sz="8" w:space="0"/>
            </w:tcBorders>
            <w:vAlign w:val="center"/>
            <w:hideMark/>
          </w:tcPr>
          <w:p w:rsidRPr="00E83BEF" w:rsidR="000A38B5" w:rsidP="00E219D8" w:rsidRDefault="000A38B5" w14:paraId="5BFAC4E9"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No</w:t>
            </w:r>
          </w:p>
        </w:tc>
        <w:tc>
          <w:tcPr>
            <w:tcW w:w="236" w:type="pct"/>
            <w:tcBorders>
              <w:top w:val="nil"/>
              <w:left w:val="nil"/>
              <w:bottom w:val="single" w:color="auto" w:sz="8" w:space="0"/>
              <w:right w:val="single" w:color="auto" w:sz="8" w:space="0"/>
            </w:tcBorders>
            <w:vAlign w:val="center"/>
            <w:hideMark/>
          </w:tcPr>
          <w:p w:rsidRPr="00E83BEF" w:rsidR="000A38B5" w:rsidP="00E219D8" w:rsidRDefault="000A38B5" w14:paraId="3E60F556"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string</w:t>
            </w:r>
          </w:p>
        </w:tc>
        <w:tc>
          <w:tcPr>
            <w:tcW w:w="1051" w:type="pct"/>
            <w:tcBorders>
              <w:top w:val="nil"/>
              <w:left w:val="nil"/>
              <w:bottom w:val="single" w:color="auto" w:sz="8" w:space="0"/>
              <w:right w:val="single" w:color="auto" w:sz="8" w:space="0"/>
            </w:tcBorders>
            <w:vAlign w:val="center"/>
            <w:hideMark/>
          </w:tcPr>
          <w:p w:rsidRPr="00E83BEF" w:rsidR="000A38B5" w:rsidP="00E219D8" w:rsidRDefault="000A38B5" w14:paraId="28B0C427"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Profisee</w:t>
            </w:r>
          </w:p>
        </w:tc>
      </w:tr>
      <w:tr w:rsidRPr="00E83BEF" w:rsidR="000A38B5" w:rsidTr="00E219D8" w14:paraId="3D7A4F70" w14:textId="77777777">
        <w:trPr>
          <w:trHeight w:val="315"/>
        </w:trPr>
        <w:tc>
          <w:tcPr>
            <w:tcW w:w="927" w:type="pct"/>
            <w:tcBorders>
              <w:top w:val="nil"/>
              <w:left w:val="single" w:color="auto" w:sz="8" w:space="0"/>
              <w:bottom w:val="single" w:color="auto" w:sz="8" w:space="0"/>
              <w:right w:val="single" w:color="auto" w:sz="8" w:space="0"/>
            </w:tcBorders>
            <w:noWrap/>
            <w:vAlign w:val="bottom"/>
            <w:hideMark/>
          </w:tcPr>
          <w:p w:rsidRPr="00E83BEF" w:rsidR="000A38B5" w:rsidP="00E219D8" w:rsidRDefault="000A38B5" w14:paraId="63E1CD81"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locationGlobalCode</w:t>
            </w:r>
          </w:p>
        </w:tc>
        <w:tc>
          <w:tcPr>
            <w:tcW w:w="955" w:type="pct"/>
            <w:tcBorders>
              <w:top w:val="nil"/>
              <w:left w:val="nil"/>
              <w:bottom w:val="single" w:color="auto" w:sz="8" w:space="0"/>
              <w:right w:val="single" w:color="auto" w:sz="8" w:space="0"/>
            </w:tcBorders>
            <w:noWrap/>
            <w:vAlign w:val="bottom"/>
            <w:hideMark/>
          </w:tcPr>
          <w:p w:rsidRPr="00E83BEF" w:rsidR="000A38B5" w:rsidP="00E219D8" w:rsidRDefault="000A38B5" w14:paraId="6895BA6F"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Profisee</w:t>
            </w:r>
          </w:p>
        </w:tc>
        <w:tc>
          <w:tcPr>
            <w:tcW w:w="1050" w:type="pct"/>
            <w:tcBorders>
              <w:top w:val="nil"/>
              <w:left w:val="nil"/>
              <w:bottom w:val="single" w:color="auto" w:sz="8" w:space="0"/>
              <w:right w:val="single" w:color="auto" w:sz="8" w:space="0"/>
            </w:tcBorders>
            <w:vAlign w:val="center"/>
            <w:hideMark/>
          </w:tcPr>
          <w:p w:rsidRPr="00E83BEF" w:rsidR="000A38B5" w:rsidP="00E219D8" w:rsidRDefault="000A38B5" w14:paraId="531E15BB"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Profisee Code /Global code for location</w:t>
            </w:r>
          </w:p>
        </w:tc>
        <w:tc>
          <w:tcPr>
            <w:tcW w:w="330" w:type="pct"/>
            <w:tcBorders>
              <w:top w:val="nil"/>
              <w:left w:val="nil"/>
              <w:bottom w:val="single" w:color="auto" w:sz="8" w:space="0"/>
              <w:right w:val="single" w:color="auto" w:sz="8" w:space="0"/>
            </w:tcBorders>
            <w:vAlign w:val="center"/>
            <w:hideMark/>
          </w:tcPr>
          <w:p w:rsidRPr="00E83BEF" w:rsidR="000A38B5" w:rsidP="00E219D8" w:rsidRDefault="000A38B5" w14:paraId="443485DE"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Yes</w:t>
            </w:r>
          </w:p>
        </w:tc>
        <w:tc>
          <w:tcPr>
            <w:tcW w:w="451" w:type="pct"/>
            <w:tcBorders>
              <w:top w:val="nil"/>
              <w:left w:val="nil"/>
              <w:bottom w:val="single" w:color="auto" w:sz="8" w:space="0"/>
              <w:right w:val="single" w:color="auto" w:sz="8" w:space="0"/>
            </w:tcBorders>
            <w:vAlign w:val="center"/>
            <w:hideMark/>
          </w:tcPr>
          <w:p w:rsidRPr="00E83BEF" w:rsidR="000A38B5" w:rsidP="00E219D8" w:rsidRDefault="000A38B5" w14:paraId="2E0074CF"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Yes</w:t>
            </w:r>
          </w:p>
        </w:tc>
        <w:tc>
          <w:tcPr>
            <w:tcW w:w="236" w:type="pct"/>
            <w:tcBorders>
              <w:top w:val="nil"/>
              <w:left w:val="nil"/>
              <w:bottom w:val="single" w:color="auto" w:sz="8" w:space="0"/>
              <w:right w:val="single" w:color="auto" w:sz="8" w:space="0"/>
            </w:tcBorders>
            <w:vAlign w:val="center"/>
            <w:hideMark/>
          </w:tcPr>
          <w:p w:rsidRPr="00E83BEF" w:rsidR="000A38B5" w:rsidP="00E219D8" w:rsidRDefault="000A38B5" w14:paraId="628DF6E6"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string</w:t>
            </w:r>
          </w:p>
        </w:tc>
        <w:tc>
          <w:tcPr>
            <w:tcW w:w="1051" w:type="pct"/>
            <w:tcBorders>
              <w:top w:val="nil"/>
              <w:left w:val="nil"/>
              <w:bottom w:val="single" w:color="auto" w:sz="8" w:space="0"/>
              <w:right w:val="single" w:color="auto" w:sz="8" w:space="0"/>
            </w:tcBorders>
            <w:vAlign w:val="center"/>
            <w:hideMark/>
          </w:tcPr>
          <w:p w:rsidRPr="00E83BEF" w:rsidR="000A38B5" w:rsidP="00E219D8" w:rsidRDefault="000A38B5" w14:paraId="7B45BD41"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Profisee</w:t>
            </w:r>
          </w:p>
        </w:tc>
      </w:tr>
      <w:tr w:rsidRPr="00E83BEF" w:rsidR="000A38B5" w:rsidTr="00E219D8" w14:paraId="064661DF" w14:textId="77777777">
        <w:trPr>
          <w:trHeight w:val="525"/>
        </w:trPr>
        <w:tc>
          <w:tcPr>
            <w:tcW w:w="927" w:type="pct"/>
            <w:tcBorders>
              <w:top w:val="nil"/>
              <w:left w:val="single" w:color="auto" w:sz="8" w:space="0"/>
              <w:bottom w:val="single" w:color="auto" w:sz="8" w:space="0"/>
              <w:right w:val="single" w:color="auto" w:sz="8" w:space="0"/>
            </w:tcBorders>
            <w:noWrap/>
            <w:vAlign w:val="bottom"/>
            <w:hideMark/>
          </w:tcPr>
          <w:p w:rsidRPr="00E83BEF" w:rsidR="000A38B5" w:rsidP="00E219D8" w:rsidRDefault="000A38B5" w14:paraId="18465A06"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locationGlobalCodeDescription</w:t>
            </w:r>
          </w:p>
        </w:tc>
        <w:tc>
          <w:tcPr>
            <w:tcW w:w="955" w:type="pct"/>
            <w:tcBorders>
              <w:top w:val="nil"/>
              <w:left w:val="nil"/>
              <w:bottom w:val="single" w:color="auto" w:sz="8" w:space="0"/>
              <w:right w:val="single" w:color="auto" w:sz="8" w:space="0"/>
            </w:tcBorders>
            <w:noWrap/>
            <w:vAlign w:val="bottom"/>
            <w:hideMark/>
          </w:tcPr>
          <w:p w:rsidRPr="00E83BEF" w:rsidR="000A38B5" w:rsidP="00E219D8" w:rsidRDefault="000A38B5" w14:paraId="5DF865F4"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Profisee</w:t>
            </w:r>
          </w:p>
        </w:tc>
        <w:tc>
          <w:tcPr>
            <w:tcW w:w="1050" w:type="pct"/>
            <w:tcBorders>
              <w:top w:val="nil"/>
              <w:left w:val="nil"/>
              <w:bottom w:val="single" w:color="auto" w:sz="8" w:space="0"/>
              <w:right w:val="single" w:color="auto" w:sz="8" w:space="0"/>
            </w:tcBorders>
            <w:vAlign w:val="center"/>
            <w:hideMark/>
          </w:tcPr>
          <w:p w:rsidRPr="00E83BEF" w:rsidR="000A38B5" w:rsidP="00E219D8" w:rsidRDefault="000A38B5" w14:paraId="1D6C3050"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Description of Profisee Code /Global code for location</w:t>
            </w:r>
          </w:p>
        </w:tc>
        <w:tc>
          <w:tcPr>
            <w:tcW w:w="330" w:type="pct"/>
            <w:tcBorders>
              <w:top w:val="nil"/>
              <w:left w:val="nil"/>
              <w:bottom w:val="single" w:color="auto" w:sz="8" w:space="0"/>
              <w:right w:val="single" w:color="auto" w:sz="8" w:space="0"/>
            </w:tcBorders>
            <w:vAlign w:val="center"/>
            <w:hideMark/>
          </w:tcPr>
          <w:p w:rsidRPr="00E83BEF" w:rsidR="000A38B5" w:rsidP="00E219D8" w:rsidRDefault="000A38B5" w14:paraId="5A862B67"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Yes</w:t>
            </w:r>
          </w:p>
        </w:tc>
        <w:tc>
          <w:tcPr>
            <w:tcW w:w="451" w:type="pct"/>
            <w:tcBorders>
              <w:top w:val="nil"/>
              <w:left w:val="nil"/>
              <w:bottom w:val="single" w:color="auto" w:sz="8" w:space="0"/>
              <w:right w:val="single" w:color="auto" w:sz="8" w:space="0"/>
            </w:tcBorders>
            <w:vAlign w:val="center"/>
            <w:hideMark/>
          </w:tcPr>
          <w:p w:rsidRPr="00E83BEF" w:rsidR="000A38B5" w:rsidP="00E219D8" w:rsidRDefault="000A38B5" w14:paraId="683BED0D"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Yes</w:t>
            </w:r>
          </w:p>
        </w:tc>
        <w:tc>
          <w:tcPr>
            <w:tcW w:w="236" w:type="pct"/>
            <w:tcBorders>
              <w:top w:val="nil"/>
              <w:left w:val="nil"/>
              <w:bottom w:val="single" w:color="auto" w:sz="8" w:space="0"/>
              <w:right w:val="single" w:color="auto" w:sz="8" w:space="0"/>
            </w:tcBorders>
            <w:vAlign w:val="center"/>
            <w:hideMark/>
          </w:tcPr>
          <w:p w:rsidRPr="00E83BEF" w:rsidR="000A38B5" w:rsidP="00E219D8" w:rsidRDefault="000A38B5" w14:paraId="5E01F55F"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string</w:t>
            </w:r>
          </w:p>
        </w:tc>
        <w:tc>
          <w:tcPr>
            <w:tcW w:w="1051" w:type="pct"/>
            <w:tcBorders>
              <w:top w:val="nil"/>
              <w:left w:val="nil"/>
              <w:bottom w:val="single" w:color="auto" w:sz="8" w:space="0"/>
              <w:right w:val="single" w:color="auto" w:sz="8" w:space="0"/>
            </w:tcBorders>
            <w:vAlign w:val="center"/>
            <w:hideMark/>
          </w:tcPr>
          <w:p w:rsidRPr="00E83BEF" w:rsidR="000A38B5" w:rsidP="00E219D8" w:rsidRDefault="000A38B5" w14:paraId="0C2F1BB3"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Profisee</w:t>
            </w:r>
          </w:p>
        </w:tc>
      </w:tr>
      <w:tr w:rsidRPr="00E83BEF" w:rsidR="000A38B5" w:rsidTr="00E219D8" w14:paraId="45247F45" w14:textId="77777777">
        <w:trPr>
          <w:trHeight w:val="315"/>
        </w:trPr>
        <w:tc>
          <w:tcPr>
            <w:tcW w:w="927" w:type="pct"/>
            <w:tcBorders>
              <w:top w:val="nil"/>
              <w:left w:val="single" w:color="auto" w:sz="8" w:space="0"/>
              <w:bottom w:val="single" w:color="auto" w:sz="8" w:space="0"/>
              <w:right w:val="single" w:color="auto" w:sz="8" w:space="0"/>
            </w:tcBorders>
            <w:noWrap/>
            <w:vAlign w:val="bottom"/>
            <w:hideMark/>
          </w:tcPr>
          <w:p w:rsidRPr="00E83BEF" w:rsidR="000A38B5" w:rsidP="00E219D8" w:rsidRDefault="000A38B5" w14:paraId="55255232"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locationTimezone</w:t>
            </w:r>
          </w:p>
        </w:tc>
        <w:tc>
          <w:tcPr>
            <w:tcW w:w="955" w:type="pct"/>
            <w:tcBorders>
              <w:top w:val="nil"/>
              <w:left w:val="nil"/>
              <w:bottom w:val="single" w:color="auto" w:sz="8" w:space="0"/>
              <w:right w:val="single" w:color="auto" w:sz="8" w:space="0"/>
            </w:tcBorders>
            <w:noWrap/>
            <w:vAlign w:val="bottom"/>
            <w:hideMark/>
          </w:tcPr>
          <w:p w:rsidRPr="00E83BEF" w:rsidR="000A38B5" w:rsidP="00E219D8" w:rsidRDefault="000A38B5" w14:paraId="13CF2C1F"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Profisee</w:t>
            </w:r>
          </w:p>
        </w:tc>
        <w:tc>
          <w:tcPr>
            <w:tcW w:w="1050" w:type="pct"/>
            <w:tcBorders>
              <w:top w:val="nil"/>
              <w:left w:val="nil"/>
              <w:bottom w:val="single" w:color="auto" w:sz="8" w:space="0"/>
              <w:right w:val="single" w:color="auto" w:sz="8" w:space="0"/>
            </w:tcBorders>
            <w:vAlign w:val="center"/>
            <w:hideMark/>
          </w:tcPr>
          <w:p w:rsidRPr="00E83BEF" w:rsidR="000A38B5" w:rsidP="00E219D8" w:rsidRDefault="000A38B5" w14:paraId="0DDC6094"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Location’s timezone</w:t>
            </w:r>
          </w:p>
        </w:tc>
        <w:tc>
          <w:tcPr>
            <w:tcW w:w="330" w:type="pct"/>
            <w:tcBorders>
              <w:top w:val="nil"/>
              <w:left w:val="nil"/>
              <w:bottom w:val="single" w:color="auto" w:sz="8" w:space="0"/>
              <w:right w:val="single" w:color="auto" w:sz="8" w:space="0"/>
            </w:tcBorders>
            <w:vAlign w:val="center"/>
            <w:hideMark/>
          </w:tcPr>
          <w:p w:rsidRPr="00E83BEF" w:rsidR="000A38B5" w:rsidP="00E219D8" w:rsidRDefault="000A38B5" w14:paraId="5A71D3E6"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No</w:t>
            </w:r>
          </w:p>
        </w:tc>
        <w:tc>
          <w:tcPr>
            <w:tcW w:w="451" w:type="pct"/>
            <w:tcBorders>
              <w:top w:val="nil"/>
              <w:left w:val="nil"/>
              <w:bottom w:val="single" w:color="auto" w:sz="8" w:space="0"/>
              <w:right w:val="single" w:color="auto" w:sz="8" w:space="0"/>
            </w:tcBorders>
            <w:vAlign w:val="center"/>
            <w:hideMark/>
          </w:tcPr>
          <w:p w:rsidRPr="00E83BEF" w:rsidR="000A38B5" w:rsidP="00E219D8" w:rsidRDefault="000A38B5" w14:paraId="5BDAF8FE"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No</w:t>
            </w:r>
          </w:p>
        </w:tc>
        <w:tc>
          <w:tcPr>
            <w:tcW w:w="236" w:type="pct"/>
            <w:tcBorders>
              <w:top w:val="nil"/>
              <w:left w:val="nil"/>
              <w:bottom w:val="single" w:color="auto" w:sz="8" w:space="0"/>
              <w:right w:val="single" w:color="auto" w:sz="8" w:space="0"/>
            </w:tcBorders>
            <w:vAlign w:val="center"/>
            <w:hideMark/>
          </w:tcPr>
          <w:p w:rsidRPr="00E83BEF" w:rsidR="000A38B5" w:rsidP="00E219D8" w:rsidRDefault="000A38B5" w14:paraId="7A8F0B53"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String</w:t>
            </w:r>
          </w:p>
        </w:tc>
        <w:tc>
          <w:tcPr>
            <w:tcW w:w="1051" w:type="pct"/>
            <w:tcBorders>
              <w:top w:val="nil"/>
              <w:left w:val="nil"/>
              <w:bottom w:val="single" w:color="auto" w:sz="8" w:space="0"/>
              <w:right w:val="single" w:color="auto" w:sz="8" w:space="0"/>
            </w:tcBorders>
            <w:vAlign w:val="center"/>
            <w:hideMark/>
          </w:tcPr>
          <w:p w:rsidRPr="00E83BEF" w:rsidR="000A38B5" w:rsidP="00E219D8" w:rsidRDefault="000A38B5" w14:paraId="5CB2744C"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Profisee</w:t>
            </w:r>
          </w:p>
        </w:tc>
      </w:tr>
      <w:tr w:rsidRPr="00E83BEF" w:rsidR="000A38B5" w:rsidTr="00E219D8" w14:paraId="4DD9A97D" w14:textId="77777777">
        <w:trPr>
          <w:trHeight w:val="315"/>
        </w:trPr>
        <w:tc>
          <w:tcPr>
            <w:tcW w:w="927" w:type="pct"/>
            <w:tcBorders>
              <w:top w:val="nil"/>
              <w:left w:val="single" w:color="auto" w:sz="8" w:space="0"/>
              <w:bottom w:val="single" w:color="auto" w:sz="8" w:space="0"/>
              <w:right w:val="single" w:color="auto" w:sz="8" w:space="0"/>
            </w:tcBorders>
            <w:noWrap/>
            <w:vAlign w:val="bottom"/>
            <w:hideMark/>
          </w:tcPr>
          <w:p w:rsidRPr="00E83BEF" w:rsidR="000A38B5" w:rsidP="00E219D8" w:rsidRDefault="000A38B5" w14:paraId="243356FB"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locationType</w:t>
            </w:r>
          </w:p>
        </w:tc>
        <w:tc>
          <w:tcPr>
            <w:tcW w:w="955" w:type="pct"/>
            <w:tcBorders>
              <w:top w:val="nil"/>
              <w:left w:val="nil"/>
              <w:bottom w:val="single" w:color="auto" w:sz="8" w:space="0"/>
              <w:right w:val="single" w:color="auto" w:sz="8" w:space="0"/>
            </w:tcBorders>
            <w:noWrap/>
            <w:vAlign w:val="bottom"/>
            <w:hideMark/>
          </w:tcPr>
          <w:p w:rsidRPr="00E83BEF" w:rsidR="000A38B5" w:rsidP="00E219D8" w:rsidRDefault="000A38B5" w14:paraId="609C97A6"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Fixed value</w:t>
            </w:r>
          </w:p>
        </w:tc>
        <w:tc>
          <w:tcPr>
            <w:tcW w:w="1050" w:type="pct"/>
            <w:tcBorders>
              <w:top w:val="nil"/>
              <w:left w:val="nil"/>
              <w:bottom w:val="single" w:color="auto" w:sz="8" w:space="0"/>
              <w:right w:val="single" w:color="auto" w:sz="8" w:space="0"/>
            </w:tcBorders>
            <w:vAlign w:val="center"/>
            <w:hideMark/>
          </w:tcPr>
          <w:p w:rsidRPr="00E83BEF" w:rsidR="000A38B5" w:rsidP="00E219D8" w:rsidRDefault="000A38B5" w14:paraId="7272AB8B"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Location Type</w:t>
            </w:r>
          </w:p>
        </w:tc>
        <w:tc>
          <w:tcPr>
            <w:tcW w:w="330" w:type="pct"/>
            <w:tcBorders>
              <w:top w:val="nil"/>
              <w:left w:val="nil"/>
              <w:bottom w:val="single" w:color="auto" w:sz="8" w:space="0"/>
              <w:right w:val="single" w:color="auto" w:sz="8" w:space="0"/>
            </w:tcBorders>
            <w:vAlign w:val="center"/>
            <w:hideMark/>
          </w:tcPr>
          <w:p w:rsidRPr="00E83BEF" w:rsidR="000A38B5" w:rsidP="00E219D8" w:rsidRDefault="000A38B5" w14:paraId="342BF772"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No</w:t>
            </w:r>
          </w:p>
        </w:tc>
        <w:tc>
          <w:tcPr>
            <w:tcW w:w="451" w:type="pct"/>
            <w:tcBorders>
              <w:top w:val="nil"/>
              <w:left w:val="nil"/>
              <w:bottom w:val="single" w:color="auto" w:sz="8" w:space="0"/>
              <w:right w:val="single" w:color="auto" w:sz="8" w:space="0"/>
            </w:tcBorders>
            <w:vAlign w:val="center"/>
            <w:hideMark/>
          </w:tcPr>
          <w:p w:rsidRPr="00E83BEF" w:rsidR="000A38B5" w:rsidP="00E219D8" w:rsidRDefault="000A38B5" w14:paraId="15C0A550"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No</w:t>
            </w:r>
          </w:p>
        </w:tc>
        <w:tc>
          <w:tcPr>
            <w:tcW w:w="236" w:type="pct"/>
            <w:tcBorders>
              <w:top w:val="nil"/>
              <w:left w:val="nil"/>
              <w:bottom w:val="single" w:color="auto" w:sz="8" w:space="0"/>
              <w:right w:val="single" w:color="auto" w:sz="8" w:space="0"/>
            </w:tcBorders>
            <w:vAlign w:val="center"/>
            <w:hideMark/>
          </w:tcPr>
          <w:p w:rsidRPr="00E83BEF" w:rsidR="000A38B5" w:rsidP="00E219D8" w:rsidRDefault="000A38B5" w14:paraId="1A9299D3"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String</w:t>
            </w:r>
          </w:p>
        </w:tc>
        <w:tc>
          <w:tcPr>
            <w:tcW w:w="1051" w:type="pct"/>
            <w:tcBorders>
              <w:top w:val="nil"/>
              <w:left w:val="nil"/>
              <w:bottom w:val="single" w:color="auto" w:sz="8" w:space="0"/>
              <w:right w:val="single" w:color="auto" w:sz="8" w:space="0"/>
            </w:tcBorders>
            <w:vAlign w:val="center"/>
            <w:hideMark/>
          </w:tcPr>
          <w:p w:rsidRPr="00E83BEF" w:rsidR="000A38B5" w:rsidP="00E219D8" w:rsidRDefault="000A38B5" w14:paraId="0523EA21"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Terminal</w:t>
            </w:r>
          </w:p>
        </w:tc>
      </w:tr>
      <w:tr w:rsidRPr="00E83BEF" w:rsidR="000A38B5" w:rsidTr="00E219D8" w14:paraId="3C64BAE2" w14:textId="77777777">
        <w:trPr>
          <w:trHeight w:val="315"/>
        </w:trPr>
        <w:tc>
          <w:tcPr>
            <w:tcW w:w="927" w:type="pct"/>
            <w:tcBorders>
              <w:top w:val="nil"/>
              <w:left w:val="single" w:color="auto" w:sz="8" w:space="0"/>
              <w:bottom w:val="single" w:color="auto" w:sz="8" w:space="0"/>
              <w:right w:val="single" w:color="auto" w:sz="8" w:space="0"/>
            </w:tcBorders>
            <w:noWrap/>
            <w:vAlign w:val="bottom"/>
            <w:hideMark/>
          </w:tcPr>
          <w:p w:rsidRPr="00E83BEF" w:rsidR="000A38B5" w:rsidP="00E219D8" w:rsidRDefault="000A38B5" w14:paraId="3247EE69"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Comments</w:t>
            </w:r>
          </w:p>
        </w:tc>
        <w:tc>
          <w:tcPr>
            <w:tcW w:w="955" w:type="pct"/>
            <w:tcBorders>
              <w:top w:val="nil"/>
              <w:left w:val="nil"/>
              <w:bottom w:val="single" w:color="auto" w:sz="8" w:space="0"/>
              <w:right w:val="single" w:color="auto" w:sz="8" w:space="0"/>
            </w:tcBorders>
            <w:noWrap/>
            <w:vAlign w:val="bottom"/>
            <w:hideMark/>
          </w:tcPr>
          <w:p w:rsidRPr="00E83BEF" w:rsidR="000A38B5" w:rsidP="00E219D8" w:rsidRDefault="000A38B5" w14:paraId="0C920F5C"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SampleResults.Comments</w:t>
            </w:r>
          </w:p>
        </w:tc>
        <w:tc>
          <w:tcPr>
            <w:tcW w:w="1050" w:type="pct"/>
            <w:tcBorders>
              <w:top w:val="nil"/>
              <w:left w:val="nil"/>
              <w:bottom w:val="single" w:color="auto" w:sz="8" w:space="0"/>
              <w:right w:val="single" w:color="auto" w:sz="8" w:space="0"/>
            </w:tcBorders>
            <w:vAlign w:val="center"/>
            <w:hideMark/>
          </w:tcPr>
          <w:p w:rsidRPr="00E83BEF" w:rsidR="000A38B5" w:rsidP="00E219D8" w:rsidRDefault="000A38B5" w14:paraId="5A63EE66"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Comments</w:t>
            </w:r>
          </w:p>
        </w:tc>
        <w:tc>
          <w:tcPr>
            <w:tcW w:w="330" w:type="pct"/>
            <w:tcBorders>
              <w:top w:val="nil"/>
              <w:left w:val="nil"/>
              <w:bottom w:val="single" w:color="auto" w:sz="8" w:space="0"/>
              <w:right w:val="single" w:color="auto" w:sz="8" w:space="0"/>
            </w:tcBorders>
            <w:vAlign w:val="center"/>
            <w:hideMark/>
          </w:tcPr>
          <w:p w:rsidRPr="00E83BEF" w:rsidR="000A38B5" w:rsidP="00E219D8" w:rsidRDefault="000A38B5" w14:paraId="46BD9ED0"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No</w:t>
            </w:r>
          </w:p>
        </w:tc>
        <w:tc>
          <w:tcPr>
            <w:tcW w:w="451" w:type="pct"/>
            <w:tcBorders>
              <w:top w:val="nil"/>
              <w:left w:val="nil"/>
              <w:bottom w:val="single" w:color="auto" w:sz="8" w:space="0"/>
              <w:right w:val="single" w:color="auto" w:sz="8" w:space="0"/>
            </w:tcBorders>
            <w:vAlign w:val="center"/>
            <w:hideMark/>
          </w:tcPr>
          <w:p w:rsidRPr="00E83BEF" w:rsidR="000A38B5" w:rsidP="00E219D8" w:rsidRDefault="000A38B5" w14:paraId="738270A5"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No</w:t>
            </w:r>
          </w:p>
        </w:tc>
        <w:tc>
          <w:tcPr>
            <w:tcW w:w="236" w:type="pct"/>
            <w:tcBorders>
              <w:top w:val="nil"/>
              <w:left w:val="nil"/>
              <w:bottom w:val="single" w:color="auto" w:sz="8" w:space="0"/>
              <w:right w:val="single" w:color="auto" w:sz="8" w:space="0"/>
            </w:tcBorders>
            <w:vAlign w:val="center"/>
            <w:hideMark/>
          </w:tcPr>
          <w:p w:rsidRPr="00E83BEF" w:rsidR="000A38B5" w:rsidP="00E219D8" w:rsidRDefault="000A38B5" w14:paraId="6E285709"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string</w:t>
            </w:r>
          </w:p>
        </w:tc>
        <w:tc>
          <w:tcPr>
            <w:tcW w:w="1051" w:type="pct"/>
            <w:tcBorders>
              <w:top w:val="nil"/>
              <w:left w:val="nil"/>
              <w:bottom w:val="single" w:color="auto" w:sz="8" w:space="0"/>
              <w:right w:val="single" w:color="auto" w:sz="8" w:space="0"/>
            </w:tcBorders>
            <w:vAlign w:val="center"/>
            <w:hideMark/>
          </w:tcPr>
          <w:p w:rsidRPr="00E83BEF" w:rsidR="000A38B5" w:rsidP="00E219D8" w:rsidRDefault="000A38B5" w14:paraId="1C9FE018"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Comments</w:t>
            </w:r>
          </w:p>
        </w:tc>
      </w:tr>
      <w:tr w:rsidRPr="00E83BEF" w:rsidR="000A38B5" w:rsidTr="00E219D8" w14:paraId="3F7A9AB9" w14:textId="77777777">
        <w:trPr>
          <w:trHeight w:val="315"/>
        </w:trPr>
        <w:tc>
          <w:tcPr>
            <w:tcW w:w="927" w:type="pct"/>
            <w:tcBorders>
              <w:top w:val="nil"/>
              <w:left w:val="single" w:color="auto" w:sz="8" w:space="0"/>
              <w:bottom w:val="single" w:color="auto" w:sz="8" w:space="0"/>
              <w:right w:val="single" w:color="auto" w:sz="8" w:space="0"/>
            </w:tcBorders>
            <w:noWrap/>
            <w:vAlign w:val="bottom"/>
            <w:hideMark/>
          </w:tcPr>
          <w:p w:rsidRPr="00E83BEF" w:rsidR="000A38B5" w:rsidP="00E219D8" w:rsidRDefault="000A38B5" w14:paraId="7F62327C"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isCertifiedStatus</w:t>
            </w:r>
          </w:p>
        </w:tc>
        <w:tc>
          <w:tcPr>
            <w:tcW w:w="955" w:type="pct"/>
            <w:tcBorders>
              <w:top w:val="nil"/>
              <w:left w:val="nil"/>
              <w:bottom w:val="single" w:color="auto" w:sz="8" w:space="0"/>
              <w:right w:val="single" w:color="auto" w:sz="8" w:space="0"/>
            </w:tcBorders>
            <w:noWrap/>
            <w:vAlign w:val="bottom"/>
            <w:hideMark/>
          </w:tcPr>
          <w:p w:rsidRPr="00E83BEF" w:rsidR="000A38B5" w:rsidP="00E219D8" w:rsidRDefault="000A38B5" w14:paraId="7537BCB3"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SampleResults.Is Certified</w:t>
            </w:r>
          </w:p>
        </w:tc>
        <w:tc>
          <w:tcPr>
            <w:tcW w:w="1050" w:type="pct"/>
            <w:tcBorders>
              <w:top w:val="nil"/>
              <w:left w:val="nil"/>
              <w:bottom w:val="single" w:color="auto" w:sz="8" w:space="0"/>
              <w:right w:val="single" w:color="auto" w:sz="8" w:space="0"/>
            </w:tcBorders>
            <w:vAlign w:val="center"/>
            <w:hideMark/>
          </w:tcPr>
          <w:p w:rsidRPr="00E83BEF" w:rsidR="000A38B5" w:rsidP="00E219D8" w:rsidRDefault="000A38B5" w14:paraId="764F1064"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isCertified Status from source</w:t>
            </w:r>
          </w:p>
        </w:tc>
        <w:tc>
          <w:tcPr>
            <w:tcW w:w="330" w:type="pct"/>
            <w:tcBorders>
              <w:top w:val="nil"/>
              <w:left w:val="nil"/>
              <w:bottom w:val="single" w:color="auto" w:sz="8" w:space="0"/>
              <w:right w:val="single" w:color="auto" w:sz="8" w:space="0"/>
            </w:tcBorders>
            <w:vAlign w:val="center"/>
            <w:hideMark/>
          </w:tcPr>
          <w:p w:rsidRPr="00E83BEF" w:rsidR="000A38B5" w:rsidP="00E219D8" w:rsidRDefault="000A38B5" w14:paraId="5234C5C9"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No</w:t>
            </w:r>
          </w:p>
        </w:tc>
        <w:tc>
          <w:tcPr>
            <w:tcW w:w="451" w:type="pct"/>
            <w:tcBorders>
              <w:top w:val="nil"/>
              <w:left w:val="nil"/>
              <w:bottom w:val="single" w:color="auto" w:sz="8" w:space="0"/>
              <w:right w:val="single" w:color="auto" w:sz="8" w:space="0"/>
            </w:tcBorders>
            <w:vAlign w:val="center"/>
            <w:hideMark/>
          </w:tcPr>
          <w:p w:rsidRPr="00E83BEF" w:rsidR="000A38B5" w:rsidP="00E219D8" w:rsidRDefault="000A38B5" w14:paraId="4D949ACB"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No</w:t>
            </w:r>
          </w:p>
        </w:tc>
        <w:tc>
          <w:tcPr>
            <w:tcW w:w="236" w:type="pct"/>
            <w:tcBorders>
              <w:top w:val="nil"/>
              <w:left w:val="nil"/>
              <w:bottom w:val="single" w:color="auto" w:sz="8" w:space="0"/>
              <w:right w:val="single" w:color="auto" w:sz="8" w:space="0"/>
            </w:tcBorders>
            <w:vAlign w:val="center"/>
            <w:hideMark/>
          </w:tcPr>
          <w:p w:rsidRPr="00E83BEF" w:rsidR="000A38B5" w:rsidP="00E219D8" w:rsidRDefault="000A38B5" w14:paraId="5903315D"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string</w:t>
            </w:r>
          </w:p>
        </w:tc>
        <w:tc>
          <w:tcPr>
            <w:tcW w:w="1051" w:type="pct"/>
            <w:tcBorders>
              <w:top w:val="nil"/>
              <w:left w:val="nil"/>
              <w:bottom w:val="single" w:color="auto" w:sz="8" w:space="0"/>
              <w:right w:val="single" w:color="auto" w:sz="8" w:space="0"/>
            </w:tcBorders>
            <w:vAlign w:val="bottom"/>
            <w:hideMark/>
          </w:tcPr>
          <w:p w:rsidRPr="00E83BEF" w:rsidR="000A38B5" w:rsidP="00E219D8" w:rsidRDefault="000A38B5" w14:paraId="6A89B1E5"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Is Certified</w:t>
            </w:r>
          </w:p>
        </w:tc>
      </w:tr>
      <w:tr w:rsidRPr="00E83BEF" w:rsidR="000A38B5" w:rsidTr="00E219D8" w14:paraId="606907BD" w14:textId="77777777">
        <w:trPr>
          <w:trHeight w:val="315"/>
        </w:trPr>
        <w:tc>
          <w:tcPr>
            <w:tcW w:w="927" w:type="pct"/>
            <w:tcBorders>
              <w:top w:val="nil"/>
              <w:left w:val="single" w:color="auto" w:sz="8" w:space="0"/>
              <w:bottom w:val="single" w:color="auto" w:sz="8" w:space="0"/>
              <w:right w:val="single" w:color="auto" w:sz="8" w:space="0"/>
            </w:tcBorders>
            <w:noWrap/>
            <w:vAlign w:val="bottom"/>
            <w:hideMark/>
          </w:tcPr>
          <w:p w:rsidRPr="00E83BEF" w:rsidR="000A38B5" w:rsidP="00E219D8" w:rsidRDefault="000A38B5" w14:paraId="5D8E80B3"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isCompletedStatus</w:t>
            </w:r>
          </w:p>
        </w:tc>
        <w:tc>
          <w:tcPr>
            <w:tcW w:w="955" w:type="pct"/>
            <w:tcBorders>
              <w:top w:val="nil"/>
              <w:left w:val="nil"/>
              <w:bottom w:val="single" w:color="auto" w:sz="8" w:space="0"/>
              <w:right w:val="single" w:color="auto" w:sz="8" w:space="0"/>
            </w:tcBorders>
            <w:noWrap/>
            <w:vAlign w:val="bottom"/>
            <w:hideMark/>
          </w:tcPr>
          <w:p w:rsidRPr="00E83BEF" w:rsidR="000A38B5" w:rsidP="00E219D8" w:rsidRDefault="000A38B5" w14:paraId="3EEC3688"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SampleResults.Is Complete</w:t>
            </w:r>
          </w:p>
        </w:tc>
        <w:tc>
          <w:tcPr>
            <w:tcW w:w="1050" w:type="pct"/>
            <w:tcBorders>
              <w:top w:val="nil"/>
              <w:left w:val="nil"/>
              <w:bottom w:val="single" w:color="auto" w:sz="8" w:space="0"/>
              <w:right w:val="single" w:color="auto" w:sz="8" w:space="0"/>
            </w:tcBorders>
            <w:vAlign w:val="center"/>
            <w:hideMark/>
          </w:tcPr>
          <w:p w:rsidRPr="00E83BEF" w:rsidR="000A38B5" w:rsidP="00E219D8" w:rsidRDefault="000A38B5" w14:paraId="06F4E1A4"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 xml:space="preserve">isCompleted Status from source</w:t>
            </w:r>
          </w:p>
        </w:tc>
        <w:tc>
          <w:tcPr>
            <w:tcW w:w="330" w:type="pct"/>
            <w:tcBorders>
              <w:top w:val="nil"/>
              <w:left w:val="nil"/>
              <w:bottom w:val="single" w:color="auto" w:sz="8" w:space="0"/>
              <w:right w:val="single" w:color="auto" w:sz="8" w:space="0"/>
            </w:tcBorders>
            <w:vAlign w:val="center"/>
            <w:hideMark/>
          </w:tcPr>
          <w:p w:rsidRPr="00E83BEF" w:rsidR="000A38B5" w:rsidP="00E219D8" w:rsidRDefault="000A38B5" w14:paraId="7B810912"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No</w:t>
            </w:r>
          </w:p>
        </w:tc>
        <w:tc>
          <w:tcPr>
            <w:tcW w:w="451" w:type="pct"/>
            <w:tcBorders>
              <w:top w:val="nil"/>
              <w:left w:val="nil"/>
              <w:bottom w:val="single" w:color="auto" w:sz="8" w:space="0"/>
              <w:right w:val="single" w:color="auto" w:sz="8" w:space="0"/>
            </w:tcBorders>
            <w:vAlign w:val="center"/>
            <w:hideMark/>
          </w:tcPr>
          <w:p w:rsidRPr="00E83BEF" w:rsidR="000A38B5" w:rsidP="00E219D8" w:rsidRDefault="000A38B5" w14:paraId="2045F618"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No</w:t>
            </w:r>
          </w:p>
        </w:tc>
        <w:tc>
          <w:tcPr>
            <w:tcW w:w="236" w:type="pct"/>
            <w:tcBorders>
              <w:top w:val="nil"/>
              <w:left w:val="nil"/>
              <w:bottom w:val="single" w:color="auto" w:sz="8" w:space="0"/>
              <w:right w:val="single" w:color="auto" w:sz="8" w:space="0"/>
            </w:tcBorders>
            <w:vAlign w:val="center"/>
            <w:hideMark/>
          </w:tcPr>
          <w:p w:rsidRPr="00E83BEF" w:rsidR="000A38B5" w:rsidP="00E219D8" w:rsidRDefault="000A38B5" w14:paraId="36FEC89E"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string</w:t>
            </w:r>
          </w:p>
        </w:tc>
        <w:tc>
          <w:tcPr>
            <w:tcW w:w="1051" w:type="pct"/>
            <w:tcBorders>
              <w:top w:val="nil"/>
              <w:left w:val="nil"/>
              <w:bottom w:val="single" w:color="auto" w:sz="8" w:space="0"/>
              <w:right w:val="single" w:color="auto" w:sz="8" w:space="0"/>
            </w:tcBorders>
            <w:vAlign w:val="bottom"/>
            <w:hideMark/>
          </w:tcPr>
          <w:p w:rsidRPr="00E83BEF" w:rsidR="000A38B5" w:rsidP="00E219D8" w:rsidRDefault="000A38B5" w14:paraId="67631D54"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Is Complete</w:t>
            </w:r>
          </w:p>
        </w:tc>
      </w:tr>
      <w:tr w:rsidRPr="00E83BEF" w:rsidR="000A38B5" w:rsidTr="00E219D8" w14:paraId="0F5671EF" w14:textId="77777777">
        <w:trPr>
          <w:trHeight w:val="315"/>
        </w:trPr>
        <w:tc>
          <w:tcPr>
            <w:tcW w:w="927" w:type="pct"/>
            <w:tcBorders>
              <w:top w:val="nil"/>
              <w:left w:val="single" w:color="auto" w:sz="8" w:space="0"/>
              <w:bottom w:val="single" w:color="auto" w:sz="8" w:space="0"/>
              <w:right w:val="single" w:color="auto" w:sz="8" w:space="0"/>
            </w:tcBorders>
            <w:noWrap/>
            <w:vAlign w:val="bottom"/>
            <w:hideMark/>
          </w:tcPr>
          <w:p w:rsidRPr="00E83BEF" w:rsidR="000A38B5" w:rsidP="00E219D8" w:rsidRDefault="000A38B5" w14:paraId="385AD0E7"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testResultStatus</w:t>
            </w:r>
          </w:p>
        </w:tc>
        <w:tc>
          <w:tcPr>
            <w:tcW w:w="955" w:type="pct"/>
            <w:tcBorders>
              <w:top w:val="nil"/>
              <w:left w:val="nil"/>
              <w:bottom w:val="single" w:color="auto" w:sz="8" w:space="0"/>
              <w:right w:val="single" w:color="auto" w:sz="8" w:space="0"/>
            </w:tcBorders>
            <w:noWrap/>
            <w:vAlign w:val="bottom"/>
            <w:hideMark/>
          </w:tcPr>
          <w:p w:rsidRPr="00E83BEF" w:rsidR="000A38B5" w:rsidP="00E219D8" w:rsidRDefault="000A38B5" w14:paraId="0F0CEF55"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SampleResults.Test Result Status</w:t>
            </w:r>
          </w:p>
        </w:tc>
        <w:tc>
          <w:tcPr>
            <w:tcW w:w="1050" w:type="pct"/>
            <w:tcBorders>
              <w:top w:val="nil"/>
              <w:left w:val="nil"/>
              <w:bottom w:val="single" w:color="auto" w:sz="8" w:space="0"/>
              <w:right w:val="single" w:color="auto" w:sz="8" w:space="0"/>
            </w:tcBorders>
            <w:vAlign w:val="center"/>
            <w:hideMark/>
          </w:tcPr>
          <w:p w:rsidRPr="00E83BEF" w:rsidR="000A38B5" w:rsidP="00E219D8" w:rsidRDefault="000A38B5" w14:paraId="7E46594E"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testResultStatus from source</w:t>
            </w:r>
          </w:p>
        </w:tc>
        <w:tc>
          <w:tcPr>
            <w:tcW w:w="330" w:type="pct"/>
            <w:tcBorders>
              <w:top w:val="nil"/>
              <w:left w:val="nil"/>
              <w:bottom w:val="single" w:color="auto" w:sz="8" w:space="0"/>
              <w:right w:val="single" w:color="auto" w:sz="8" w:space="0"/>
            </w:tcBorders>
            <w:vAlign w:val="center"/>
            <w:hideMark/>
          </w:tcPr>
          <w:p w:rsidRPr="00E83BEF" w:rsidR="000A38B5" w:rsidP="00E219D8" w:rsidRDefault="000A38B5" w14:paraId="6BDD05D6"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No</w:t>
            </w:r>
          </w:p>
        </w:tc>
        <w:tc>
          <w:tcPr>
            <w:tcW w:w="451" w:type="pct"/>
            <w:tcBorders>
              <w:top w:val="nil"/>
              <w:left w:val="nil"/>
              <w:bottom w:val="single" w:color="auto" w:sz="8" w:space="0"/>
              <w:right w:val="single" w:color="auto" w:sz="8" w:space="0"/>
            </w:tcBorders>
            <w:vAlign w:val="center"/>
            <w:hideMark/>
          </w:tcPr>
          <w:p w:rsidRPr="00E83BEF" w:rsidR="000A38B5" w:rsidP="00E219D8" w:rsidRDefault="000A38B5" w14:paraId="1935D05D"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No</w:t>
            </w:r>
          </w:p>
        </w:tc>
        <w:tc>
          <w:tcPr>
            <w:tcW w:w="236" w:type="pct"/>
            <w:tcBorders>
              <w:top w:val="nil"/>
              <w:left w:val="nil"/>
              <w:bottom w:val="single" w:color="auto" w:sz="8" w:space="0"/>
              <w:right w:val="single" w:color="auto" w:sz="8" w:space="0"/>
            </w:tcBorders>
            <w:vAlign w:val="center"/>
            <w:hideMark/>
          </w:tcPr>
          <w:p w:rsidRPr="00E83BEF" w:rsidR="000A38B5" w:rsidP="00E219D8" w:rsidRDefault="000A38B5" w14:paraId="40874FBC"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string</w:t>
            </w:r>
          </w:p>
        </w:tc>
        <w:tc>
          <w:tcPr>
            <w:tcW w:w="1051" w:type="pct"/>
            <w:tcBorders>
              <w:top w:val="nil"/>
              <w:left w:val="nil"/>
              <w:bottom w:val="single" w:color="auto" w:sz="8" w:space="0"/>
              <w:right w:val="single" w:color="auto" w:sz="8" w:space="0"/>
            </w:tcBorders>
            <w:vAlign w:val="bottom"/>
            <w:hideMark/>
          </w:tcPr>
          <w:p w:rsidRPr="00E83BEF" w:rsidR="000A38B5" w:rsidP="00E219D8" w:rsidRDefault="000A38B5" w14:paraId="220AB1DF"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Test Result Status</w:t>
            </w:r>
          </w:p>
        </w:tc>
      </w:tr>
      <w:tr w:rsidRPr="00E83BEF" w:rsidR="000A38B5" w:rsidTr="00E219D8" w14:paraId="21A24F02" w14:textId="77777777">
        <w:trPr>
          <w:trHeight w:val="315"/>
        </w:trPr>
        <w:tc>
          <w:tcPr>
            <w:tcW w:w="927" w:type="pct"/>
            <w:tcBorders>
              <w:top w:val="nil"/>
              <w:left w:val="single" w:color="auto" w:sz="8" w:space="0"/>
              <w:bottom w:val="single" w:color="auto" w:sz="8" w:space="0"/>
              <w:right w:val="single" w:color="auto" w:sz="8" w:space="0"/>
            </w:tcBorders>
            <w:noWrap/>
            <w:vAlign w:val="bottom"/>
            <w:hideMark/>
          </w:tcPr>
          <w:p w:rsidRPr="00E83BEF" w:rsidR="000A38B5" w:rsidP="00E219D8" w:rsidRDefault="000A38B5" w14:paraId="025DA0F7"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case:</w:t>
            </w:r>
          </w:p>
        </w:tc>
        <w:tc>
          <w:tcPr>
            <w:tcW w:w="955" w:type="pct"/>
            <w:tcBorders>
              <w:top w:val="nil"/>
              <w:left w:val="nil"/>
              <w:bottom w:val="single" w:color="auto" w:sz="8" w:space="0"/>
              <w:right w:val="single" w:color="auto" w:sz="8" w:space="0"/>
            </w:tcBorders>
            <w:noWrap/>
            <w:vAlign w:val="bottom"/>
            <w:hideMark/>
          </w:tcPr>
          <w:p w:rsidRPr="00E83BEF" w:rsidR="000A38B5" w:rsidP="00E219D8" w:rsidRDefault="000A38B5" w14:paraId="5CF4CD9D"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Null</w:t>
            </w:r>
          </w:p>
        </w:tc>
        <w:tc>
          <w:tcPr>
            <w:tcW w:w="1050" w:type="pct"/>
            <w:tcBorders>
              <w:top w:val="nil"/>
              <w:left w:val="nil"/>
              <w:bottom w:val="single" w:color="auto" w:sz="8" w:space="0"/>
              <w:right w:val="single" w:color="auto" w:sz="8" w:space="0"/>
            </w:tcBorders>
            <w:vAlign w:val="center"/>
            <w:hideMark/>
          </w:tcPr>
          <w:p w:rsidRPr="00E83BEF" w:rsidR="000A38B5" w:rsidP="00E219D8" w:rsidRDefault="000A38B5" w14:paraId="3680EE7C"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 xml:space="preserve">case </w:t>
            </w:r>
          </w:p>
        </w:tc>
        <w:tc>
          <w:tcPr>
            <w:tcW w:w="330" w:type="pct"/>
            <w:tcBorders>
              <w:top w:val="nil"/>
              <w:left w:val="nil"/>
              <w:bottom w:val="single" w:color="auto" w:sz="8" w:space="0"/>
              <w:right w:val="single" w:color="auto" w:sz="8" w:space="0"/>
            </w:tcBorders>
            <w:vAlign w:val="center"/>
            <w:hideMark/>
          </w:tcPr>
          <w:p w:rsidRPr="00E83BEF" w:rsidR="000A38B5" w:rsidP="00E219D8" w:rsidRDefault="000A38B5" w14:paraId="0B49CB7D"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No</w:t>
            </w:r>
          </w:p>
        </w:tc>
        <w:tc>
          <w:tcPr>
            <w:tcW w:w="451" w:type="pct"/>
            <w:tcBorders>
              <w:top w:val="nil"/>
              <w:left w:val="nil"/>
              <w:bottom w:val="single" w:color="auto" w:sz="8" w:space="0"/>
              <w:right w:val="single" w:color="auto" w:sz="8" w:space="0"/>
            </w:tcBorders>
            <w:vAlign w:val="center"/>
            <w:hideMark/>
          </w:tcPr>
          <w:p w:rsidRPr="00E83BEF" w:rsidR="000A38B5" w:rsidP="00E219D8" w:rsidRDefault="000A38B5" w14:paraId="291035FB"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No</w:t>
            </w:r>
          </w:p>
        </w:tc>
        <w:tc>
          <w:tcPr>
            <w:tcW w:w="236" w:type="pct"/>
            <w:tcBorders>
              <w:top w:val="nil"/>
              <w:left w:val="nil"/>
              <w:bottom w:val="single" w:color="auto" w:sz="8" w:space="0"/>
              <w:right w:val="single" w:color="auto" w:sz="8" w:space="0"/>
            </w:tcBorders>
            <w:vAlign w:val="center"/>
            <w:hideMark/>
          </w:tcPr>
          <w:p w:rsidRPr="00E83BEF" w:rsidR="000A38B5" w:rsidP="00E219D8" w:rsidRDefault="000A38B5" w14:paraId="6DF3A12B"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string</w:t>
            </w:r>
          </w:p>
        </w:tc>
        <w:tc>
          <w:tcPr>
            <w:tcW w:w="1051" w:type="pct"/>
            <w:tcBorders>
              <w:top w:val="nil"/>
              <w:left w:val="nil"/>
              <w:bottom w:val="single" w:color="auto" w:sz="8" w:space="0"/>
              <w:right w:val="single" w:color="auto" w:sz="8" w:space="0"/>
            </w:tcBorders>
            <w:vAlign w:val="bottom"/>
            <w:hideMark/>
          </w:tcPr>
          <w:p w:rsidRPr="00E83BEF" w:rsidR="000A38B5" w:rsidP="00E219D8" w:rsidRDefault="000A38B5" w14:paraId="367AD74C"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N/A</w:t>
            </w:r>
          </w:p>
        </w:tc>
      </w:tr>
      <w:tr w:rsidRPr="00E83BEF" w:rsidR="000A38B5" w:rsidTr="00E219D8" w14:paraId="4253A26D" w14:textId="77777777">
        <w:trPr>
          <w:trHeight w:val="315"/>
        </w:trPr>
        <w:tc>
          <w:tcPr>
            <w:tcW w:w="927" w:type="pct"/>
            <w:tcBorders>
              <w:top w:val="nil"/>
              <w:left w:val="single" w:color="auto" w:sz="8" w:space="0"/>
              <w:bottom w:val="single" w:color="auto" w:sz="8" w:space="0"/>
              <w:right w:val="single" w:color="auto" w:sz="8" w:space="0"/>
            </w:tcBorders>
            <w:noWrap/>
            <w:vAlign w:val="bottom"/>
            <w:hideMark/>
          </w:tcPr>
          <w:p w:rsidRPr="00E83BEF" w:rsidR="000A38B5" w:rsidP="00E219D8" w:rsidRDefault="000A38B5" w14:paraId="6ABDD5BE"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batchNumber:</w:t>
            </w:r>
          </w:p>
        </w:tc>
        <w:tc>
          <w:tcPr>
            <w:tcW w:w="955" w:type="pct"/>
            <w:tcBorders>
              <w:top w:val="nil"/>
              <w:left w:val="nil"/>
              <w:bottom w:val="single" w:color="auto" w:sz="8" w:space="0"/>
              <w:right w:val="single" w:color="auto" w:sz="8" w:space="0"/>
            </w:tcBorders>
            <w:noWrap/>
            <w:vAlign w:val="bottom"/>
            <w:hideMark/>
          </w:tcPr>
          <w:p w:rsidRPr="00E83BEF" w:rsidR="000A38B5" w:rsidP="00E219D8" w:rsidRDefault="000A38B5" w14:paraId="0FBDC7F2"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Null</w:t>
            </w:r>
          </w:p>
        </w:tc>
        <w:tc>
          <w:tcPr>
            <w:tcW w:w="1050" w:type="pct"/>
            <w:tcBorders>
              <w:top w:val="nil"/>
              <w:left w:val="nil"/>
              <w:bottom w:val="single" w:color="auto" w:sz="8" w:space="0"/>
              <w:right w:val="single" w:color="auto" w:sz="8" w:space="0"/>
            </w:tcBorders>
            <w:vAlign w:val="center"/>
            <w:hideMark/>
          </w:tcPr>
          <w:p w:rsidRPr="00E83BEF" w:rsidR="000A38B5" w:rsidP="00E219D8" w:rsidRDefault="000A38B5" w14:paraId="7EAC544B"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batchNumber</w:t>
            </w:r>
          </w:p>
        </w:tc>
        <w:tc>
          <w:tcPr>
            <w:tcW w:w="330" w:type="pct"/>
            <w:tcBorders>
              <w:top w:val="nil"/>
              <w:left w:val="nil"/>
              <w:bottom w:val="single" w:color="auto" w:sz="8" w:space="0"/>
              <w:right w:val="single" w:color="auto" w:sz="8" w:space="0"/>
            </w:tcBorders>
            <w:vAlign w:val="center"/>
            <w:hideMark/>
          </w:tcPr>
          <w:p w:rsidRPr="00E83BEF" w:rsidR="000A38B5" w:rsidP="00E219D8" w:rsidRDefault="000A38B5" w14:paraId="342AC918"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No</w:t>
            </w:r>
          </w:p>
        </w:tc>
        <w:tc>
          <w:tcPr>
            <w:tcW w:w="451" w:type="pct"/>
            <w:tcBorders>
              <w:top w:val="nil"/>
              <w:left w:val="nil"/>
              <w:bottom w:val="single" w:color="auto" w:sz="8" w:space="0"/>
              <w:right w:val="single" w:color="auto" w:sz="8" w:space="0"/>
            </w:tcBorders>
            <w:vAlign w:val="center"/>
            <w:hideMark/>
          </w:tcPr>
          <w:p w:rsidRPr="00E83BEF" w:rsidR="000A38B5" w:rsidP="00E219D8" w:rsidRDefault="000A38B5" w14:paraId="68715D55"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No</w:t>
            </w:r>
          </w:p>
        </w:tc>
        <w:tc>
          <w:tcPr>
            <w:tcW w:w="236" w:type="pct"/>
            <w:tcBorders>
              <w:top w:val="nil"/>
              <w:left w:val="nil"/>
              <w:bottom w:val="single" w:color="auto" w:sz="8" w:space="0"/>
              <w:right w:val="single" w:color="auto" w:sz="8" w:space="0"/>
            </w:tcBorders>
            <w:vAlign w:val="center"/>
            <w:hideMark/>
          </w:tcPr>
          <w:p w:rsidRPr="00E83BEF" w:rsidR="000A38B5" w:rsidP="00E219D8" w:rsidRDefault="000A38B5" w14:paraId="601667E2"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string</w:t>
            </w:r>
          </w:p>
        </w:tc>
        <w:tc>
          <w:tcPr>
            <w:tcW w:w="1051" w:type="pct"/>
            <w:tcBorders>
              <w:top w:val="nil"/>
              <w:left w:val="nil"/>
              <w:bottom w:val="single" w:color="auto" w:sz="8" w:space="0"/>
              <w:right w:val="single" w:color="auto" w:sz="8" w:space="0"/>
            </w:tcBorders>
            <w:vAlign w:val="bottom"/>
            <w:hideMark/>
          </w:tcPr>
          <w:p w:rsidRPr="00E83BEF" w:rsidR="000A38B5" w:rsidP="00E219D8" w:rsidRDefault="000A38B5" w14:paraId="569C396B"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N/A</w:t>
            </w:r>
          </w:p>
        </w:tc>
      </w:tr>
      <w:tr w:rsidRPr="00E83BEF" w:rsidR="000A38B5" w:rsidTr="00E219D8" w14:paraId="73F9A5FE" w14:textId="77777777">
        <w:trPr>
          <w:trHeight w:val="315"/>
        </w:trPr>
        <w:tc>
          <w:tcPr>
            <w:tcW w:w="927" w:type="pct"/>
            <w:tcBorders>
              <w:top w:val="nil"/>
              <w:left w:val="single" w:color="auto" w:sz="8" w:space="0"/>
              <w:bottom w:val="single" w:color="auto" w:sz="8" w:space="0"/>
              <w:right w:val="single" w:color="auto" w:sz="8" w:space="0"/>
            </w:tcBorders>
            <w:noWrap/>
            <w:vAlign w:val="bottom"/>
            <w:hideMark/>
          </w:tcPr>
          <w:p w:rsidRPr="00E83BEF" w:rsidR="000A38B5" w:rsidP="00E219D8" w:rsidRDefault="000A38B5" w14:paraId="1D8B004C"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sampleType:</w:t>
            </w:r>
          </w:p>
        </w:tc>
        <w:tc>
          <w:tcPr>
            <w:tcW w:w="955" w:type="pct"/>
            <w:tcBorders>
              <w:top w:val="nil"/>
              <w:left w:val="nil"/>
              <w:bottom w:val="single" w:color="auto" w:sz="8" w:space="0"/>
              <w:right w:val="single" w:color="auto" w:sz="8" w:space="0"/>
            </w:tcBorders>
            <w:noWrap/>
            <w:vAlign w:val="bottom"/>
            <w:hideMark/>
          </w:tcPr>
          <w:p w:rsidRPr="00E83BEF" w:rsidR="000A38B5" w:rsidP="00E219D8" w:rsidRDefault="000A38B5" w14:paraId="78972F22"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SampleResults.SamplePointType</w:t>
            </w:r>
          </w:p>
        </w:tc>
        <w:tc>
          <w:tcPr>
            <w:tcW w:w="1050" w:type="pct"/>
            <w:tcBorders>
              <w:top w:val="nil"/>
              <w:left w:val="nil"/>
              <w:bottom w:val="single" w:color="auto" w:sz="8" w:space="0"/>
              <w:right w:val="single" w:color="auto" w:sz="8" w:space="0"/>
            </w:tcBorders>
            <w:vAlign w:val="center"/>
            <w:hideMark/>
          </w:tcPr>
          <w:p w:rsidRPr="00E83BEF" w:rsidR="000A38B5" w:rsidP="00E219D8" w:rsidRDefault="000A38B5" w14:paraId="5AF82F26"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sampleType from source</w:t>
            </w:r>
          </w:p>
        </w:tc>
        <w:tc>
          <w:tcPr>
            <w:tcW w:w="330" w:type="pct"/>
            <w:tcBorders>
              <w:top w:val="nil"/>
              <w:left w:val="nil"/>
              <w:bottom w:val="single" w:color="auto" w:sz="8" w:space="0"/>
              <w:right w:val="single" w:color="auto" w:sz="8" w:space="0"/>
            </w:tcBorders>
            <w:vAlign w:val="center"/>
            <w:hideMark/>
          </w:tcPr>
          <w:p w:rsidRPr="00E83BEF" w:rsidR="000A38B5" w:rsidP="00E219D8" w:rsidRDefault="000A38B5" w14:paraId="7E35B21F"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No</w:t>
            </w:r>
          </w:p>
        </w:tc>
        <w:tc>
          <w:tcPr>
            <w:tcW w:w="451" w:type="pct"/>
            <w:tcBorders>
              <w:top w:val="nil"/>
              <w:left w:val="nil"/>
              <w:bottom w:val="single" w:color="auto" w:sz="8" w:space="0"/>
              <w:right w:val="single" w:color="auto" w:sz="8" w:space="0"/>
            </w:tcBorders>
            <w:vAlign w:val="center"/>
            <w:hideMark/>
          </w:tcPr>
          <w:p w:rsidRPr="00E83BEF" w:rsidR="000A38B5" w:rsidP="00E219D8" w:rsidRDefault="000A38B5" w14:paraId="6CFF4FFC"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No</w:t>
            </w:r>
          </w:p>
        </w:tc>
        <w:tc>
          <w:tcPr>
            <w:tcW w:w="236" w:type="pct"/>
            <w:tcBorders>
              <w:top w:val="nil"/>
              <w:left w:val="nil"/>
              <w:bottom w:val="single" w:color="auto" w:sz="8" w:space="0"/>
              <w:right w:val="single" w:color="auto" w:sz="8" w:space="0"/>
            </w:tcBorders>
            <w:vAlign w:val="center"/>
            <w:hideMark/>
          </w:tcPr>
          <w:p w:rsidRPr="00E83BEF" w:rsidR="000A38B5" w:rsidP="00E219D8" w:rsidRDefault="000A38B5" w14:paraId="19AC7926"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string</w:t>
            </w:r>
          </w:p>
        </w:tc>
        <w:tc>
          <w:tcPr>
            <w:tcW w:w="1051" w:type="pct"/>
            <w:tcBorders>
              <w:top w:val="nil"/>
              <w:left w:val="nil"/>
              <w:bottom w:val="single" w:color="auto" w:sz="8" w:space="0"/>
              <w:right w:val="single" w:color="auto" w:sz="8" w:space="0"/>
            </w:tcBorders>
            <w:vAlign w:val="bottom"/>
            <w:hideMark/>
          </w:tcPr>
          <w:p w:rsidRPr="00E83BEF" w:rsidR="000A38B5" w:rsidP="00E219D8" w:rsidRDefault="000A38B5" w14:paraId="08B0715D"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SamplePointType</w:t>
            </w:r>
          </w:p>
        </w:tc>
      </w:tr>
      <w:tr w:rsidRPr="00E83BEF" w:rsidR="000A38B5" w:rsidTr="00E219D8" w14:paraId="6073EC69" w14:textId="77777777">
        <w:trPr>
          <w:trHeight w:val="315"/>
        </w:trPr>
        <w:tc>
          <w:tcPr>
            <w:tcW w:w="927" w:type="pct"/>
            <w:tcBorders>
              <w:top w:val="nil"/>
              <w:left w:val="single" w:color="auto" w:sz="8" w:space="0"/>
              <w:bottom w:val="single" w:color="auto" w:sz="8" w:space="0"/>
              <w:right w:val="single" w:color="auto" w:sz="8" w:space="0"/>
            </w:tcBorders>
            <w:noWrap/>
            <w:vAlign w:val="bottom"/>
            <w:hideMark/>
          </w:tcPr>
          <w:p w:rsidRPr="00E83BEF" w:rsidR="000A38B5" w:rsidP="00E219D8" w:rsidRDefault="000A38B5" w14:paraId="4B61FDBB"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analysis:</w:t>
            </w:r>
          </w:p>
        </w:tc>
        <w:tc>
          <w:tcPr>
            <w:tcW w:w="955" w:type="pct"/>
            <w:tcBorders>
              <w:top w:val="nil"/>
              <w:left w:val="nil"/>
              <w:bottom w:val="single" w:color="auto" w:sz="8" w:space="0"/>
              <w:right w:val="single" w:color="auto" w:sz="8" w:space="0"/>
            </w:tcBorders>
            <w:noWrap/>
            <w:vAlign w:val="bottom"/>
            <w:hideMark/>
          </w:tcPr>
          <w:p w:rsidRPr="00E83BEF" w:rsidR="000A38B5" w:rsidP="00E219D8" w:rsidRDefault="000A38B5" w14:paraId="094FBD89"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Null</w:t>
            </w:r>
          </w:p>
        </w:tc>
        <w:tc>
          <w:tcPr>
            <w:tcW w:w="1050" w:type="pct"/>
            <w:tcBorders>
              <w:top w:val="nil"/>
              <w:left w:val="nil"/>
              <w:bottom w:val="single" w:color="auto" w:sz="8" w:space="0"/>
              <w:right w:val="single" w:color="auto" w:sz="8" w:space="0"/>
            </w:tcBorders>
            <w:vAlign w:val="center"/>
            <w:hideMark/>
          </w:tcPr>
          <w:p w:rsidRPr="00E83BEF" w:rsidR="000A38B5" w:rsidP="00E219D8" w:rsidRDefault="000A38B5" w14:paraId="5326F900"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analysis</w:t>
            </w:r>
          </w:p>
        </w:tc>
        <w:tc>
          <w:tcPr>
            <w:tcW w:w="330" w:type="pct"/>
            <w:tcBorders>
              <w:top w:val="nil"/>
              <w:left w:val="nil"/>
              <w:bottom w:val="single" w:color="auto" w:sz="8" w:space="0"/>
              <w:right w:val="single" w:color="auto" w:sz="8" w:space="0"/>
            </w:tcBorders>
            <w:vAlign w:val="center"/>
            <w:hideMark/>
          </w:tcPr>
          <w:p w:rsidRPr="00E83BEF" w:rsidR="000A38B5" w:rsidP="00E219D8" w:rsidRDefault="000A38B5" w14:paraId="192B52BD"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No</w:t>
            </w:r>
          </w:p>
        </w:tc>
        <w:tc>
          <w:tcPr>
            <w:tcW w:w="451" w:type="pct"/>
            <w:tcBorders>
              <w:top w:val="nil"/>
              <w:left w:val="nil"/>
              <w:bottom w:val="single" w:color="auto" w:sz="8" w:space="0"/>
              <w:right w:val="single" w:color="auto" w:sz="8" w:space="0"/>
            </w:tcBorders>
            <w:vAlign w:val="center"/>
            <w:hideMark/>
          </w:tcPr>
          <w:p w:rsidRPr="00E83BEF" w:rsidR="000A38B5" w:rsidP="00E219D8" w:rsidRDefault="000A38B5" w14:paraId="2E11D90E"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No</w:t>
            </w:r>
          </w:p>
        </w:tc>
        <w:tc>
          <w:tcPr>
            <w:tcW w:w="236" w:type="pct"/>
            <w:tcBorders>
              <w:top w:val="nil"/>
              <w:left w:val="nil"/>
              <w:bottom w:val="single" w:color="auto" w:sz="8" w:space="0"/>
              <w:right w:val="single" w:color="auto" w:sz="8" w:space="0"/>
            </w:tcBorders>
            <w:vAlign w:val="center"/>
            <w:hideMark/>
          </w:tcPr>
          <w:p w:rsidRPr="00E83BEF" w:rsidR="000A38B5" w:rsidP="00E219D8" w:rsidRDefault="000A38B5" w14:paraId="7DC0B0FE"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string</w:t>
            </w:r>
          </w:p>
        </w:tc>
        <w:tc>
          <w:tcPr>
            <w:tcW w:w="1051" w:type="pct"/>
            <w:tcBorders>
              <w:top w:val="nil"/>
              <w:left w:val="nil"/>
              <w:bottom w:val="single" w:color="auto" w:sz="8" w:space="0"/>
              <w:right w:val="single" w:color="auto" w:sz="8" w:space="0"/>
            </w:tcBorders>
            <w:vAlign w:val="center"/>
            <w:hideMark/>
          </w:tcPr>
          <w:p w:rsidRPr="00E83BEF" w:rsidR="000A38B5" w:rsidP="00E219D8" w:rsidRDefault="000A38B5" w14:paraId="64530857"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N/A</w:t>
            </w:r>
          </w:p>
        </w:tc>
      </w:tr>
      <w:tr w:rsidRPr="00E83BEF" w:rsidR="000A38B5" w:rsidTr="00E219D8" w14:paraId="32D2DE2A" w14:textId="77777777">
        <w:trPr>
          <w:trHeight w:val="615"/>
        </w:trPr>
        <w:tc>
          <w:tcPr>
            <w:tcW w:w="927" w:type="pct"/>
            <w:tcBorders>
              <w:top w:val="nil"/>
              <w:left w:val="single" w:color="auto" w:sz="8" w:space="0"/>
              <w:bottom w:val="single" w:color="auto" w:sz="8" w:space="0"/>
              <w:right w:val="single" w:color="auto" w:sz="8" w:space="0"/>
            </w:tcBorders>
            <w:noWrap/>
            <w:vAlign w:val="bottom"/>
            <w:hideMark/>
          </w:tcPr>
          <w:p w:rsidRPr="00E83BEF" w:rsidR="000A38B5" w:rsidP="00E219D8" w:rsidRDefault="000A38B5" w14:paraId="5A416D2E"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Specification Category</w:t>
            </w:r>
          </w:p>
        </w:tc>
        <w:tc>
          <w:tcPr>
            <w:tcW w:w="955" w:type="pct"/>
            <w:tcBorders>
              <w:top w:val="nil"/>
              <w:left w:val="nil"/>
              <w:bottom w:val="single" w:color="auto" w:sz="8" w:space="0"/>
              <w:right w:val="single" w:color="auto" w:sz="8" w:space="0"/>
            </w:tcBorders>
            <w:noWrap/>
            <w:vAlign w:val="bottom"/>
            <w:hideMark/>
          </w:tcPr>
          <w:p w:rsidRPr="00E83BEF" w:rsidR="000A38B5" w:rsidP="00E219D8" w:rsidRDefault="000A38B5" w14:paraId="1B067347"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SampleResults.Specification Category</w:t>
            </w:r>
          </w:p>
        </w:tc>
        <w:tc>
          <w:tcPr>
            <w:tcW w:w="1050" w:type="pct"/>
            <w:tcBorders>
              <w:top w:val="nil"/>
              <w:left w:val="nil"/>
              <w:bottom w:val="single" w:color="auto" w:sz="8" w:space="0"/>
              <w:right w:val="single" w:color="auto" w:sz="8" w:space="0"/>
            </w:tcBorders>
            <w:vAlign w:val="center"/>
            <w:hideMark/>
          </w:tcPr>
          <w:p w:rsidRPr="00E83BEF" w:rsidR="000A38B5" w:rsidP="00E219D8" w:rsidRDefault="000A38B5" w14:paraId="61811E0B"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Specification Category from source</w:t>
            </w:r>
          </w:p>
        </w:tc>
        <w:tc>
          <w:tcPr>
            <w:tcW w:w="330" w:type="pct"/>
            <w:tcBorders>
              <w:top w:val="nil"/>
              <w:left w:val="nil"/>
              <w:bottom w:val="single" w:color="auto" w:sz="8" w:space="0"/>
              <w:right w:val="single" w:color="auto" w:sz="8" w:space="0"/>
            </w:tcBorders>
            <w:vAlign w:val="center"/>
            <w:hideMark/>
          </w:tcPr>
          <w:p w:rsidRPr="00E83BEF" w:rsidR="000A38B5" w:rsidP="00E219D8" w:rsidRDefault="000A38B5" w14:paraId="316A6F21"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No</w:t>
            </w:r>
          </w:p>
        </w:tc>
        <w:tc>
          <w:tcPr>
            <w:tcW w:w="451" w:type="pct"/>
            <w:tcBorders>
              <w:top w:val="nil"/>
              <w:left w:val="nil"/>
              <w:bottom w:val="single" w:color="auto" w:sz="8" w:space="0"/>
              <w:right w:val="single" w:color="auto" w:sz="8" w:space="0"/>
            </w:tcBorders>
            <w:vAlign w:val="center"/>
            <w:hideMark/>
          </w:tcPr>
          <w:p w:rsidRPr="00E83BEF" w:rsidR="000A38B5" w:rsidP="00E219D8" w:rsidRDefault="000A38B5" w14:paraId="5B360460"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No</w:t>
            </w:r>
          </w:p>
        </w:tc>
        <w:tc>
          <w:tcPr>
            <w:tcW w:w="236" w:type="pct"/>
            <w:tcBorders>
              <w:top w:val="nil"/>
              <w:left w:val="nil"/>
              <w:bottom w:val="single" w:color="auto" w:sz="8" w:space="0"/>
              <w:right w:val="single" w:color="auto" w:sz="8" w:space="0"/>
            </w:tcBorders>
            <w:vAlign w:val="center"/>
            <w:hideMark/>
          </w:tcPr>
          <w:p w:rsidRPr="00E83BEF" w:rsidR="000A38B5" w:rsidP="00E219D8" w:rsidRDefault="000A38B5" w14:paraId="4252CA57"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string</w:t>
            </w:r>
          </w:p>
        </w:tc>
        <w:tc>
          <w:tcPr>
            <w:tcW w:w="1051" w:type="pct"/>
            <w:tcBorders>
              <w:top w:val="nil"/>
              <w:left w:val="nil"/>
              <w:bottom w:val="single" w:color="auto" w:sz="8" w:space="0"/>
              <w:right w:val="single" w:color="auto" w:sz="8" w:space="0"/>
            </w:tcBorders>
            <w:vAlign w:val="bottom"/>
            <w:hideMark/>
          </w:tcPr>
          <w:p w:rsidRPr="00E83BEF" w:rsidR="000A38B5" w:rsidP="00E219D8" w:rsidRDefault="000A38B5" w14:paraId="7D2941EB"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Light Product - Terminal TTR Sampling and Testing Protocols (Destination Specific)</w:t>
            </w:r>
          </w:p>
        </w:tc>
      </w:tr>
      <w:tr w:rsidRPr="00E83BEF" w:rsidR="000A38B5" w:rsidTr="00E219D8" w14:paraId="6ED836D9" w14:textId="77777777">
        <w:trPr>
          <w:trHeight w:val="315"/>
        </w:trPr>
        <w:tc>
          <w:tcPr>
            <w:tcW w:w="927" w:type="pct"/>
            <w:tcBorders>
              <w:top w:val="nil"/>
              <w:left w:val="single" w:color="auto" w:sz="8" w:space="0"/>
              <w:bottom w:val="single" w:color="auto" w:sz="8" w:space="0"/>
              <w:right w:val="single" w:color="auto" w:sz="8" w:space="0"/>
            </w:tcBorders>
            <w:noWrap/>
            <w:vAlign w:val="bottom"/>
            <w:hideMark/>
          </w:tcPr>
          <w:p w:rsidRPr="00E83BEF" w:rsidR="000A38B5" w:rsidP="00E219D8" w:rsidRDefault="000A38B5" w14:paraId="5EA1CC98"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Specification Sheet</w:t>
            </w:r>
          </w:p>
        </w:tc>
        <w:tc>
          <w:tcPr>
            <w:tcW w:w="955" w:type="pct"/>
            <w:tcBorders>
              <w:top w:val="nil"/>
              <w:left w:val="nil"/>
              <w:bottom w:val="single" w:color="auto" w:sz="8" w:space="0"/>
              <w:right w:val="single" w:color="auto" w:sz="8" w:space="0"/>
            </w:tcBorders>
            <w:noWrap/>
            <w:vAlign w:val="bottom"/>
            <w:hideMark/>
          </w:tcPr>
          <w:p w:rsidRPr="00E83BEF" w:rsidR="000A38B5" w:rsidP="00E219D8" w:rsidRDefault="000A38B5" w14:paraId="0032CD2C"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SampleResults.Specification Sheet</w:t>
            </w:r>
          </w:p>
        </w:tc>
        <w:tc>
          <w:tcPr>
            <w:tcW w:w="1050" w:type="pct"/>
            <w:tcBorders>
              <w:top w:val="nil"/>
              <w:left w:val="nil"/>
              <w:bottom w:val="single" w:color="auto" w:sz="8" w:space="0"/>
              <w:right w:val="single" w:color="auto" w:sz="8" w:space="0"/>
            </w:tcBorders>
            <w:vAlign w:val="center"/>
            <w:hideMark/>
          </w:tcPr>
          <w:p w:rsidRPr="00E83BEF" w:rsidR="000A38B5" w:rsidP="00E219D8" w:rsidRDefault="000A38B5" w14:paraId="37F5BE51"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Specification Sheet from source</w:t>
            </w:r>
          </w:p>
        </w:tc>
        <w:tc>
          <w:tcPr>
            <w:tcW w:w="330" w:type="pct"/>
            <w:tcBorders>
              <w:top w:val="nil"/>
              <w:left w:val="nil"/>
              <w:bottom w:val="single" w:color="auto" w:sz="8" w:space="0"/>
              <w:right w:val="single" w:color="auto" w:sz="8" w:space="0"/>
            </w:tcBorders>
            <w:vAlign w:val="center"/>
            <w:hideMark/>
          </w:tcPr>
          <w:p w:rsidRPr="00E83BEF" w:rsidR="000A38B5" w:rsidP="00E219D8" w:rsidRDefault="000A38B5" w14:paraId="6992FF25"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No</w:t>
            </w:r>
          </w:p>
        </w:tc>
        <w:tc>
          <w:tcPr>
            <w:tcW w:w="451" w:type="pct"/>
            <w:tcBorders>
              <w:top w:val="nil"/>
              <w:left w:val="nil"/>
              <w:bottom w:val="single" w:color="auto" w:sz="8" w:space="0"/>
              <w:right w:val="single" w:color="auto" w:sz="8" w:space="0"/>
            </w:tcBorders>
            <w:vAlign w:val="center"/>
            <w:hideMark/>
          </w:tcPr>
          <w:p w:rsidRPr="00E83BEF" w:rsidR="000A38B5" w:rsidP="00E219D8" w:rsidRDefault="000A38B5" w14:paraId="47530EE0"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No</w:t>
            </w:r>
          </w:p>
        </w:tc>
        <w:tc>
          <w:tcPr>
            <w:tcW w:w="236" w:type="pct"/>
            <w:tcBorders>
              <w:top w:val="nil"/>
              <w:left w:val="nil"/>
              <w:bottom w:val="single" w:color="auto" w:sz="8" w:space="0"/>
              <w:right w:val="single" w:color="auto" w:sz="8" w:space="0"/>
            </w:tcBorders>
            <w:vAlign w:val="center"/>
            <w:hideMark/>
          </w:tcPr>
          <w:p w:rsidRPr="00E83BEF" w:rsidR="000A38B5" w:rsidP="00E219D8" w:rsidRDefault="000A38B5" w14:paraId="586E7872"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string</w:t>
            </w:r>
          </w:p>
        </w:tc>
        <w:tc>
          <w:tcPr>
            <w:tcW w:w="1051" w:type="pct"/>
            <w:tcBorders>
              <w:top w:val="nil"/>
              <w:left w:val="nil"/>
              <w:bottom w:val="single" w:color="auto" w:sz="8" w:space="0"/>
              <w:right w:val="single" w:color="auto" w:sz="8" w:space="0"/>
            </w:tcBorders>
            <w:vAlign w:val="bottom"/>
            <w:hideMark/>
          </w:tcPr>
          <w:p w:rsidRPr="00E83BEF" w:rsidR="000A38B5" w:rsidP="00E219D8" w:rsidRDefault="000A38B5" w14:paraId="210F9BC9"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MPL Pasadena - Protocol 15 - Pipeline Receipt/Head End (10 Minute Line Sample)</w:t>
            </w:r>
          </w:p>
        </w:tc>
      </w:tr>
      <w:tr w:rsidRPr="00E83BEF" w:rsidR="000A38B5" w:rsidTr="00E219D8" w14:paraId="6948D4BC" w14:textId="77777777">
        <w:trPr>
          <w:trHeight w:val="315"/>
        </w:trPr>
        <w:tc>
          <w:tcPr>
            <w:tcW w:w="927" w:type="pct"/>
            <w:tcBorders>
              <w:top w:val="nil"/>
              <w:left w:val="single" w:color="auto" w:sz="8" w:space="0"/>
              <w:bottom w:val="single" w:color="auto" w:sz="8" w:space="0"/>
              <w:right w:val="single" w:color="auto" w:sz="8" w:space="0"/>
            </w:tcBorders>
            <w:noWrap/>
            <w:vAlign w:val="bottom"/>
            <w:hideMark/>
          </w:tcPr>
          <w:p w:rsidRPr="00E83BEF" w:rsidR="000A38B5" w:rsidP="00E219D8" w:rsidRDefault="000A38B5" w14:paraId="77BD11F3"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Specification Determinant</w:t>
            </w:r>
          </w:p>
        </w:tc>
        <w:tc>
          <w:tcPr>
            <w:tcW w:w="955" w:type="pct"/>
            <w:tcBorders>
              <w:top w:val="nil"/>
              <w:left w:val="nil"/>
              <w:bottom w:val="single" w:color="auto" w:sz="8" w:space="0"/>
              <w:right w:val="single" w:color="auto" w:sz="8" w:space="0"/>
            </w:tcBorders>
            <w:noWrap/>
            <w:vAlign w:val="bottom"/>
            <w:hideMark/>
          </w:tcPr>
          <w:p w:rsidRPr="00E83BEF" w:rsidR="000A38B5" w:rsidP="00E219D8" w:rsidRDefault="000A38B5" w14:paraId="2B667F81"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SampleResults.Specification Determinant</w:t>
            </w:r>
          </w:p>
        </w:tc>
        <w:tc>
          <w:tcPr>
            <w:tcW w:w="1050" w:type="pct"/>
            <w:tcBorders>
              <w:top w:val="nil"/>
              <w:left w:val="nil"/>
              <w:bottom w:val="single" w:color="auto" w:sz="8" w:space="0"/>
              <w:right w:val="single" w:color="auto" w:sz="8" w:space="0"/>
            </w:tcBorders>
            <w:vAlign w:val="center"/>
            <w:hideMark/>
          </w:tcPr>
          <w:p w:rsidRPr="00E83BEF" w:rsidR="000A38B5" w:rsidP="00E219D8" w:rsidRDefault="000A38B5" w14:paraId="163644D1"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Specification Determinant from source</w:t>
            </w:r>
          </w:p>
        </w:tc>
        <w:tc>
          <w:tcPr>
            <w:tcW w:w="330" w:type="pct"/>
            <w:tcBorders>
              <w:top w:val="nil"/>
              <w:left w:val="nil"/>
              <w:bottom w:val="single" w:color="auto" w:sz="8" w:space="0"/>
              <w:right w:val="single" w:color="auto" w:sz="8" w:space="0"/>
            </w:tcBorders>
            <w:vAlign w:val="center"/>
            <w:hideMark/>
          </w:tcPr>
          <w:p w:rsidRPr="00E83BEF" w:rsidR="000A38B5" w:rsidP="00E219D8" w:rsidRDefault="000A38B5" w14:paraId="3AFACE4F"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No</w:t>
            </w:r>
          </w:p>
        </w:tc>
        <w:tc>
          <w:tcPr>
            <w:tcW w:w="451" w:type="pct"/>
            <w:tcBorders>
              <w:top w:val="nil"/>
              <w:left w:val="nil"/>
              <w:bottom w:val="single" w:color="auto" w:sz="8" w:space="0"/>
              <w:right w:val="single" w:color="auto" w:sz="8" w:space="0"/>
            </w:tcBorders>
            <w:vAlign w:val="center"/>
            <w:hideMark/>
          </w:tcPr>
          <w:p w:rsidRPr="00E83BEF" w:rsidR="000A38B5" w:rsidP="00E219D8" w:rsidRDefault="000A38B5" w14:paraId="42C97202"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No</w:t>
            </w:r>
          </w:p>
        </w:tc>
        <w:tc>
          <w:tcPr>
            <w:tcW w:w="236" w:type="pct"/>
            <w:tcBorders>
              <w:top w:val="nil"/>
              <w:left w:val="nil"/>
              <w:bottom w:val="single" w:color="auto" w:sz="8" w:space="0"/>
              <w:right w:val="single" w:color="auto" w:sz="8" w:space="0"/>
            </w:tcBorders>
            <w:vAlign w:val="center"/>
            <w:hideMark/>
          </w:tcPr>
          <w:p w:rsidRPr="00E83BEF" w:rsidR="000A38B5" w:rsidP="00E219D8" w:rsidRDefault="000A38B5" w14:paraId="4527913D"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string</w:t>
            </w:r>
          </w:p>
        </w:tc>
        <w:tc>
          <w:tcPr>
            <w:tcW w:w="1051" w:type="pct"/>
            <w:tcBorders>
              <w:top w:val="nil"/>
              <w:left w:val="nil"/>
              <w:bottom w:val="single" w:color="auto" w:sz="8" w:space="0"/>
              <w:right w:val="single" w:color="auto" w:sz="8" w:space="0"/>
            </w:tcBorders>
            <w:vAlign w:val="bottom"/>
            <w:hideMark/>
          </w:tcPr>
          <w:p w:rsidRPr="00E83BEF" w:rsidR="000A38B5" w:rsidP="00E219D8" w:rsidRDefault="000A38B5" w14:paraId="19FBBB30"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Upper Control Limit</w:t>
            </w:r>
          </w:p>
        </w:tc>
      </w:tr>
      <w:tr w:rsidRPr="00E83BEF" w:rsidR="000A38B5" w:rsidTr="00E219D8" w14:paraId="25FD5A71" w14:textId="77777777">
        <w:trPr>
          <w:trHeight w:val="315"/>
        </w:trPr>
        <w:tc>
          <w:tcPr>
            <w:tcW w:w="927" w:type="pct"/>
            <w:tcBorders>
              <w:top w:val="nil"/>
              <w:left w:val="single" w:color="auto" w:sz="8" w:space="0"/>
              <w:bottom w:val="single" w:color="auto" w:sz="8" w:space="0"/>
              <w:right w:val="single" w:color="auto" w:sz="8" w:space="0"/>
            </w:tcBorders>
            <w:noWrap/>
            <w:vAlign w:val="bottom"/>
            <w:hideMark/>
          </w:tcPr>
          <w:p w:rsidRPr="00E83BEF" w:rsidR="000A38B5" w:rsidP="00E219D8" w:rsidRDefault="000A38B5" w14:paraId="2A162842"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Specification</w:t>
            </w:r>
          </w:p>
        </w:tc>
        <w:tc>
          <w:tcPr>
            <w:tcW w:w="955" w:type="pct"/>
            <w:tcBorders>
              <w:top w:val="nil"/>
              <w:left w:val="nil"/>
              <w:bottom w:val="single" w:color="auto" w:sz="8" w:space="0"/>
              <w:right w:val="single" w:color="auto" w:sz="8" w:space="0"/>
            </w:tcBorders>
            <w:noWrap/>
            <w:vAlign w:val="bottom"/>
            <w:hideMark/>
          </w:tcPr>
          <w:p w:rsidRPr="00E83BEF" w:rsidR="000A38B5" w:rsidP="00E219D8" w:rsidRDefault="000A38B5" w14:paraId="2F133E66"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SampleResults.Specification</w:t>
            </w:r>
          </w:p>
        </w:tc>
        <w:tc>
          <w:tcPr>
            <w:tcW w:w="1050" w:type="pct"/>
            <w:tcBorders>
              <w:top w:val="nil"/>
              <w:left w:val="nil"/>
              <w:bottom w:val="single" w:color="auto" w:sz="8" w:space="0"/>
              <w:right w:val="single" w:color="auto" w:sz="8" w:space="0"/>
            </w:tcBorders>
            <w:vAlign w:val="center"/>
            <w:hideMark/>
          </w:tcPr>
          <w:p w:rsidRPr="00E83BEF" w:rsidR="000A38B5" w:rsidP="00E219D8" w:rsidRDefault="000A38B5" w14:paraId="104DA167"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Specification from source</w:t>
            </w:r>
          </w:p>
        </w:tc>
        <w:tc>
          <w:tcPr>
            <w:tcW w:w="330" w:type="pct"/>
            <w:tcBorders>
              <w:top w:val="nil"/>
              <w:left w:val="nil"/>
              <w:bottom w:val="single" w:color="auto" w:sz="8" w:space="0"/>
              <w:right w:val="single" w:color="auto" w:sz="8" w:space="0"/>
            </w:tcBorders>
            <w:vAlign w:val="center"/>
            <w:hideMark/>
          </w:tcPr>
          <w:p w:rsidRPr="00E83BEF" w:rsidR="000A38B5" w:rsidP="00E219D8" w:rsidRDefault="000A38B5" w14:paraId="0D35B7CD"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No</w:t>
            </w:r>
          </w:p>
        </w:tc>
        <w:tc>
          <w:tcPr>
            <w:tcW w:w="451" w:type="pct"/>
            <w:tcBorders>
              <w:top w:val="nil"/>
              <w:left w:val="nil"/>
              <w:bottom w:val="single" w:color="auto" w:sz="8" w:space="0"/>
              <w:right w:val="single" w:color="auto" w:sz="8" w:space="0"/>
            </w:tcBorders>
            <w:vAlign w:val="center"/>
            <w:hideMark/>
          </w:tcPr>
          <w:p w:rsidRPr="00E83BEF" w:rsidR="000A38B5" w:rsidP="00E219D8" w:rsidRDefault="000A38B5" w14:paraId="60D8DC9B"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No</w:t>
            </w:r>
          </w:p>
        </w:tc>
        <w:tc>
          <w:tcPr>
            <w:tcW w:w="236" w:type="pct"/>
            <w:tcBorders>
              <w:top w:val="nil"/>
              <w:left w:val="nil"/>
              <w:bottom w:val="single" w:color="auto" w:sz="8" w:space="0"/>
              <w:right w:val="single" w:color="auto" w:sz="8" w:space="0"/>
            </w:tcBorders>
            <w:vAlign w:val="center"/>
            <w:hideMark/>
          </w:tcPr>
          <w:p w:rsidRPr="00E83BEF" w:rsidR="000A38B5" w:rsidP="00E219D8" w:rsidRDefault="000A38B5" w14:paraId="7A941BCB"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string</w:t>
            </w:r>
          </w:p>
        </w:tc>
        <w:tc>
          <w:tcPr>
            <w:tcW w:w="1051" w:type="pct"/>
            <w:tcBorders>
              <w:top w:val="nil"/>
              <w:left w:val="nil"/>
              <w:bottom w:val="single" w:color="auto" w:sz="8" w:space="0"/>
              <w:right w:val="single" w:color="auto" w:sz="8" w:space="0"/>
            </w:tcBorders>
            <w:vAlign w:val="bottom"/>
            <w:hideMark/>
          </w:tcPr>
          <w:p w:rsidRPr="00E83BEF" w:rsidR="000A38B5" w:rsidP="00E219D8" w:rsidRDefault="000A38B5" w14:paraId="1EFB33C2" w14:textId="77777777">
            <w:pPr>
              <w:spacing w:after="0" w:line="240" w:lineRule="auto"/>
              <w:jc w:val="right"/>
              <w:rPr>
                <w:rFonts w:eastAsia="Times New Roman" w:cstheme="minorHAnsi"/>
                <w:color w:val="000000"/>
                <w:sz w:val="20"/>
                <w:szCs w:val="20"/>
              </w:rPr>
            </w:pPr>
            <w:r>
              <w:rPr>
                <w:rFonts w:eastAsia="Times New Roman" w:cstheme="minorHAnsi"/>
                <w:color w:val="000000"/>
                <w:sz w:val="20"/>
                <w:szCs w:val="20"/>
              </w:rPr>
              <w:t>43</w:t>
            </w:r>
          </w:p>
        </w:tc>
      </w:tr>
    </w:tbl>
    <w:p w:rsidRPr="00E83BEF" w:rsidR="000A38B5" w:rsidP="004219D8" w:rsidRDefault="004219D8" w14:paraId="0383670A" w14:textId="29287B0D">
      <w:pPr>
        <w:pStyle w:val="Caption"/>
      </w:pPr>
      <w:bookmarkStart w:name="_Toc240485199" w:id="184"/>
      <w:r>
        <w:t xml:space="preserve">Table </w:t>
        <w:fldChar w:fldCharType="begin"/>
        <w:instrText>STYLEREF 1 \s</w:instrText>
        <w:fldChar w:fldCharType="separate"/>
      </w:r>
      <w:r>
        <w:rPr>
          <w:noProof/>
        </w:rPr>
        <w:t>2</w:t>
      </w:r>
      <w:r>
        <w:fldChar w:fldCharType="end"/>
        <w:t>-</w:t>
        <w:fldChar w:fldCharType="begin"/>
        <w:instrText>SEQ Table \* ARABIC \s 1</w:instrText>
        <w:fldChar w:fldCharType="separate"/>
      </w:r>
      <w:r>
        <w:rPr>
          <w:noProof/>
        </w:rPr>
        <w:t>58</w:t>
      </w:r>
      <w:r>
        <w:fldChar w:fldCharType="end"/>
        <w:t>: PQCore (Terminal Actual Quality) to Response Model</w:t>
      </w:r>
      <w:bookmarkEnd w:id="184"/>
    </w:p>
    <w:p w:rsidRPr="00106ACC" w:rsidR="000A38B5" w:rsidP="00336C81" w:rsidRDefault="000A38B5" w14:paraId="631490C5" w14:textId="77777777">
      <w:pPr>
        <w:pStyle w:val="Heading4"/>
        <w:rPr>
          <w:rFonts w:ascii="Calibri" w:hAnsi="Calibri" w:cs="Calibri"/>
          <w:sz w:val="20"/>
        </w:rPr>
      </w:pPr>
      <w:bookmarkStart w:name="_Toc904595988" w:id="185"/>
      <w:r>
        <w:rPr>
          <w:rFonts w:ascii="Calibri" w:hAnsi="Calibri" w:cs="Calibri"/>
          <w:sz w:val="20"/>
        </w:rPr>
        <w:t>Master Data Entity</w:t>
      </w:r>
      <w:bookmarkEnd w:id="185"/>
    </w:p>
    <w:p w:rsidRPr="00E83BEF" w:rsidR="000A38B5" w:rsidP="000A38B5" w:rsidRDefault="007E497D" w14:paraId="2702C0DE" w14:textId="4D0AD905">
      <w:pPr>
        <w:rPr>
          <w:rFonts w:cstheme="minorHAnsi"/>
          <w:sz w:val="20"/>
          <w:szCs w:val="20"/>
        </w:rPr>
      </w:pPr>
      <w:r>
        <w:rPr>
          <w:rFonts w:cstheme="minorHAnsi"/>
          <w:sz w:val="20"/>
          <w:szCs w:val="20"/>
        </w:rPr>
        <w:t xml:space="preserve">Below is the list of master data identified for Terminal Actual Quality interface:</w:t>
      </w:r>
    </w:p>
    <w:tbl>
      <w:tblPr>
        <w:tblW w:w="5000" w:type="pct"/>
        <w:tblLook w:val="04A0" w:firstRow="1" w:lastRow="0" w:firstColumn="1" w:lastColumn="0" w:noHBand="0" w:noVBand="1"/>
      </w:tblPr>
      <w:tblGrid>
        <w:gridCol w:w="3617"/>
        <w:gridCol w:w="1813"/>
        <w:gridCol w:w="2031"/>
        <w:gridCol w:w="1879"/>
      </w:tblGrid>
      <w:tr w:rsidRPr="00E83BEF" w:rsidR="000A38B5" w:rsidTr="00E219D8" w14:paraId="796B9D7C" w14:textId="77777777">
        <w:trPr>
          <w:trHeight w:val="330"/>
        </w:trPr>
        <w:tc>
          <w:tcPr>
            <w:tcW w:w="1936" w:type="pct"/>
            <w:tcBorders>
              <w:top w:val="single" w:color="auto" w:sz="8" w:space="0"/>
              <w:left w:val="single" w:color="auto" w:sz="8" w:space="0"/>
              <w:bottom w:val="single" w:color="auto" w:sz="8" w:space="0"/>
              <w:right w:val="single" w:color="auto" w:sz="8" w:space="0"/>
            </w:tcBorders>
            <w:shd w:val="clear" w:color="auto" w:fill="2F5597"/>
            <w:vAlign w:val="center"/>
            <w:hideMark/>
          </w:tcPr>
          <w:p w:rsidRPr="00E83BEF" w:rsidR="000A38B5" w:rsidP="00476D2B" w:rsidRDefault="000A38B5" w14:paraId="2FADBC52" w14:textId="77777777">
            <w:pPr>
              <w:keepNext/>
              <w:spacing w:after="0" w:line="240" w:lineRule="auto"/>
              <w:jc w:val="left"/>
              <w:rPr>
                <w:rFonts w:eastAsia="Times New Roman" w:cstheme="minorHAnsi"/>
                <w:b/>
                <w:bCs/>
                <w:color w:val="FFFFFF"/>
                <w:sz w:val="20"/>
                <w:szCs w:val="20"/>
              </w:rPr>
            </w:pPr>
            <w:r>
              <w:rPr>
                <w:rFonts w:eastAsia="Times New Roman" w:cstheme="minorHAnsi"/>
                <w:b/>
                <w:bCs/>
                <w:color w:val="FFFFFF"/>
                <w:sz w:val="20"/>
                <w:szCs w:val="20"/>
              </w:rPr>
              <w:t>Master Data</w:t>
            </w:r>
          </w:p>
        </w:tc>
        <w:tc>
          <w:tcPr>
            <w:tcW w:w="971" w:type="pct"/>
            <w:tcBorders>
              <w:top w:val="single" w:color="auto" w:sz="8" w:space="0"/>
              <w:left w:val="nil"/>
              <w:bottom w:val="single" w:color="auto" w:sz="8" w:space="0"/>
              <w:right w:val="single" w:color="auto" w:sz="8" w:space="0"/>
            </w:tcBorders>
            <w:shd w:val="clear" w:color="auto" w:fill="2F5597"/>
            <w:vAlign w:val="center"/>
            <w:hideMark/>
          </w:tcPr>
          <w:p w:rsidRPr="00E83BEF" w:rsidR="000A38B5" w:rsidP="00476D2B" w:rsidRDefault="000A38B5" w14:paraId="371E6E0E" w14:textId="77777777">
            <w:pPr>
              <w:keepNext/>
              <w:spacing w:after="0" w:line="240" w:lineRule="auto"/>
              <w:jc w:val="left"/>
              <w:rPr>
                <w:rFonts w:eastAsia="Times New Roman" w:cstheme="minorHAnsi"/>
                <w:b/>
                <w:bCs/>
                <w:color w:val="FFFFFF"/>
                <w:sz w:val="20"/>
                <w:szCs w:val="20"/>
              </w:rPr>
            </w:pPr>
            <w:r>
              <w:rPr>
                <w:rFonts w:eastAsia="Times New Roman" w:cstheme="minorHAnsi"/>
                <w:b/>
                <w:bCs/>
                <w:color w:val="FFFFFF"/>
                <w:sz w:val="20"/>
                <w:szCs w:val="20"/>
              </w:rPr>
              <w:t>Description</w:t>
            </w:r>
          </w:p>
        </w:tc>
        <w:tc>
          <w:tcPr>
            <w:tcW w:w="1087" w:type="pct"/>
            <w:tcBorders>
              <w:top w:val="single" w:color="auto" w:sz="8" w:space="0"/>
              <w:left w:val="nil"/>
              <w:bottom w:val="single" w:color="auto" w:sz="8" w:space="0"/>
              <w:right w:val="single" w:color="auto" w:sz="8" w:space="0"/>
            </w:tcBorders>
            <w:shd w:val="clear" w:color="auto" w:fill="2F5597"/>
            <w:vAlign w:val="center"/>
            <w:hideMark/>
          </w:tcPr>
          <w:p w:rsidRPr="00E83BEF" w:rsidR="000A38B5" w:rsidP="00476D2B" w:rsidRDefault="000A38B5" w14:paraId="2570E7E1" w14:textId="77777777">
            <w:pPr>
              <w:keepNext/>
              <w:spacing w:after="0" w:line="240" w:lineRule="auto"/>
              <w:jc w:val="left"/>
              <w:rPr>
                <w:rFonts w:eastAsia="Times New Roman" w:cstheme="minorHAnsi"/>
                <w:b/>
                <w:bCs/>
                <w:color w:val="FFFFFF"/>
                <w:sz w:val="20"/>
                <w:szCs w:val="20"/>
              </w:rPr>
            </w:pPr>
            <w:r>
              <w:rPr>
                <w:rFonts w:eastAsia="Times New Roman" w:cstheme="minorHAnsi"/>
                <w:b/>
                <w:bCs/>
                <w:color w:val="FFFFFF"/>
                <w:sz w:val="20"/>
                <w:szCs w:val="20"/>
              </w:rPr>
              <w:t>Mapping Required among</w:t>
            </w:r>
          </w:p>
        </w:tc>
        <w:tc>
          <w:tcPr>
            <w:tcW w:w="1006" w:type="pct"/>
            <w:tcBorders>
              <w:top w:val="single" w:color="auto" w:sz="8" w:space="0"/>
              <w:left w:val="nil"/>
              <w:bottom w:val="single" w:color="auto" w:sz="8" w:space="0"/>
              <w:right w:val="single" w:color="auto" w:sz="8" w:space="0"/>
            </w:tcBorders>
            <w:shd w:val="clear" w:color="auto" w:fill="2F5597"/>
            <w:noWrap/>
            <w:vAlign w:val="center"/>
            <w:hideMark/>
          </w:tcPr>
          <w:p w:rsidRPr="00E83BEF" w:rsidR="000A38B5" w:rsidP="00476D2B" w:rsidRDefault="000A38B5" w14:paraId="777C5F94" w14:textId="77777777">
            <w:pPr>
              <w:keepNext/>
              <w:spacing w:after="0" w:line="240" w:lineRule="auto"/>
              <w:jc w:val="left"/>
              <w:rPr>
                <w:rFonts w:eastAsia="Times New Roman" w:cstheme="minorHAnsi"/>
                <w:b/>
                <w:bCs/>
                <w:color w:val="FFFFFF"/>
                <w:sz w:val="20"/>
                <w:szCs w:val="20"/>
              </w:rPr>
            </w:pPr>
            <w:r>
              <w:rPr>
                <w:rFonts w:eastAsia="Times New Roman" w:cstheme="minorHAnsi"/>
                <w:b/>
                <w:bCs/>
                <w:color w:val="FFFFFF"/>
                <w:sz w:val="20"/>
                <w:szCs w:val="20"/>
              </w:rPr>
              <w:t>Comments</w:t>
            </w:r>
          </w:p>
        </w:tc>
      </w:tr>
      <w:tr w:rsidRPr="00E83BEF" w:rsidR="000A38B5" w:rsidTr="00E219D8" w14:paraId="1EA61E7F" w14:textId="77777777">
        <w:trPr>
          <w:trHeight w:val="1215"/>
        </w:trPr>
        <w:tc>
          <w:tcPr>
            <w:tcW w:w="1936" w:type="pct"/>
            <w:tcBorders>
              <w:top w:val="nil"/>
              <w:left w:val="single" w:color="auto" w:sz="8" w:space="0"/>
              <w:bottom w:val="single" w:color="auto" w:sz="8" w:space="0"/>
              <w:right w:val="single" w:color="auto" w:sz="8" w:space="0"/>
            </w:tcBorders>
            <w:vAlign w:val="center"/>
            <w:hideMark/>
          </w:tcPr>
          <w:p w:rsidRPr="00E83BEF" w:rsidR="000A38B5" w:rsidP="00476D2B" w:rsidRDefault="000A38B5" w14:paraId="30858D77" w14:textId="77777777">
            <w:pPr>
              <w:keepNext/>
              <w:spacing w:after="0" w:line="240" w:lineRule="auto"/>
              <w:jc w:val="left"/>
              <w:rPr>
                <w:rFonts w:eastAsia="Times New Roman" w:cstheme="minorHAnsi"/>
                <w:color w:val="000000"/>
                <w:sz w:val="20"/>
                <w:szCs w:val="20"/>
              </w:rPr>
            </w:pPr>
            <w:r>
              <w:rPr>
                <w:rFonts w:eastAsia="Times New Roman" w:cstheme="minorHAnsi"/>
                <w:color w:val="000000"/>
                <w:sz w:val="20"/>
                <w:szCs w:val="20"/>
              </w:rPr>
              <w:t>Product/Material(SampleResults.Product)</w:t>
            </w:r>
          </w:p>
        </w:tc>
        <w:tc>
          <w:tcPr>
            <w:tcW w:w="971" w:type="pct"/>
            <w:tcBorders>
              <w:top w:val="nil"/>
              <w:left w:val="nil"/>
              <w:bottom w:val="single" w:color="auto" w:sz="8" w:space="0"/>
              <w:right w:val="single" w:color="auto" w:sz="8" w:space="0"/>
            </w:tcBorders>
            <w:vAlign w:val="center"/>
            <w:hideMark/>
          </w:tcPr>
          <w:p w:rsidRPr="00E83BEF" w:rsidR="000A38B5" w:rsidP="00476D2B" w:rsidRDefault="000A38B5" w14:paraId="0E90EBF8" w14:textId="77777777">
            <w:pPr>
              <w:keepNext/>
              <w:spacing w:after="0" w:line="240" w:lineRule="auto"/>
              <w:jc w:val="left"/>
              <w:rPr>
                <w:rFonts w:eastAsia="Times New Roman" w:cstheme="minorHAnsi"/>
                <w:color w:val="000000"/>
                <w:sz w:val="20"/>
                <w:szCs w:val="20"/>
              </w:rPr>
            </w:pPr>
            <w:r>
              <w:rPr>
                <w:rFonts w:eastAsia="Times New Roman" w:cstheme="minorHAnsi"/>
                <w:color w:val="000000"/>
                <w:sz w:val="20"/>
                <w:szCs w:val="20"/>
              </w:rPr>
              <w:t>Material Name/Code</w:t>
            </w:r>
          </w:p>
        </w:tc>
        <w:tc>
          <w:tcPr>
            <w:tcW w:w="1087" w:type="pct"/>
            <w:tcBorders>
              <w:top w:val="nil"/>
              <w:left w:val="nil"/>
              <w:bottom w:val="single" w:color="auto" w:sz="8" w:space="0"/>
              <w:right w:val="single" w:color="auto" w:sz="8" w:space="0"/>
            </w:tcBorders>
            <w:vAlign w:val="center"/>
            <w:hideMark/>
          </w:tcPr>
          <w:p w:rsidRPr="00E83BEF" w:rsidR="000A38B5" w:rsidP="00476D2B" w:rsidRDefault="000A38B5" w14:paraId="68B9457C" w14:textId="530804B3">
            <w:pPr>
              <w:keepNext/>
              <w:spacing w:after="0" w:line="240" w:lineRule="auto"/>
              <w:jc w:val="left"/>
              <w:rPr>
                <w:rFonts w:eastAsia="Times New Roman" w:cstheme="minorHAnsi"/>
                <w:color w:val="000000"/>
                <w:sz w:val="20"/>
                <w:szCs w:val="20"/>
              </w:rPr>
            </w:pPr>
            <w:r>
              <w:rPr>
                <w:rFonts w:eastAsia="Times New Roman" w:cstheme="minorHAnsi"/>
                <w:color w:val="000000"/>
                <w:sz w:val="20"/>
                <w:szCs w:val="20"/>
              </w:rPr>
              <w:t xml:space="preserve">PQCore Product → Global/Master Product,</w:t>
              <w:br/>
              <w:t xml:space="preserve">Global/Master Product → IQDM Product</w:t>
              <w:br/>
              <w:t xml:space="preserve">=&gt;PQCore Product → IQDM Product</w:t>
            </w:r>
          </w:p>
        </w:tc>
        <w:tc>
          <w:tcPr>
            <w:tcW w:w="1006" w:type="pct"/>
            <w:tcBorders>
              <w:top w:val="nil"/>
              <w:left w:val="nil"/>
              <w:bottom w:val="single" w:color="auto" w:sz="8" w:space="0"/>
              <w:right w:val="single" w:color="auto" w:sz="8" w:space="0"/>
            </w:tcBorders>
            <w:vAlign w:val="center"/>
            <w:hideMark/>
          </w:tcPr>
          <w:p w:rsidRPr="00E83BEF" w:rsidR="000A38B5" w:rsidP="00476D2B" w:rsidRDefault="000A38B5" w14:paraId="26AB8F53" w14:textId="4382FADA">
            <w:pPr>
              <w:keepNext/>
              <w:spacing w:after="0" w:line="240" w:lineRule="auto"/>
              <w:jc w:val="left"/>
              <w:rPr>
                <w:rFonts w:eastAsia="Times New Roman"/>
                <w:color w:val="000000"/>
                <w:sz w:val="20"/>
                <w:szCs w:val="20"/>
              </w:rPr>
            </w:pPr>
            <w:r>
              <w:rPr>
                <w:rFonts w:eastAsia="Times New Roman"/>
                <w:color w:val="000000" w:themeColor="text1"/>
                <w:sz w:val="20"/>
                <w:szCs w:val="20"/>
              </w:rPr>
              <w:t>To correlate Actual Terminal Quality data from PQCore with Actual Terminal Inventory data from Kittyhawk, the following mappings are required:</w:t>
            </w:r>
            <w:r>
              <w:br/>
            </w:r>
            <w:r>
              <w:rPr>
                <w:rFonts w:eastAsia="Times New Roman"/>
                <w:color w:val="000000" w:themeColor="text1"/>
                <w:sz w:val="20"/>
                <w:szCs w:val="20"/>
              </w:rPr>
              <w:t>PQCore → IQDM</w:t>
            </w:r>
            <w:r>
              <w:br/>
            </w:r>
            <w:r>
              <w:rPr>
                <w:rFonts w:eastAsia="Times New Roman"/>
                <w:color w:val="000000" w:themeColor="text1"/>
                <w:sz w:val="20"/>
                <w:szCs w:val="20"/>
              </w:rPr>
              <w:t>PQCore → Kittyhawk</w:t>
            </w:r>
            <w:r>
              <w:br/>
            </w:r>
            <w:r>
              <w:rPr>
                <w:rFonts w:eastAsia="Times New Roman"/>
                <w:color w:val="000000" w:themeColor="text1"/>
                <w:sz w:val="20"/>
                <w:szCs w:val="20"/>
              </w:rPr>
              <w:t>Kittyhawk → IQDM</w:t>
            </w:r>
            <w:r>
              <w:br/>
            </w:r>
            <w:r>
              <w:rPr>
                <w:rFonts w:eastAsia="Times New Roman"/>
                <w:color w:val="000000" w:themeColor="text1"/>
                <w:sz w:val="20"/>
                <w:szCs w:val="20"/>
              </w:rPr>
              <w:t xml:space="preserve">These mappings are necessary to establish the relationships between the two data sources and enable accurate integration and matching of terminal inventory records.</w:t>
            </w:r>
          </w:p>
        </w:tc>
      </w:tr>
      <w:tr w:rsidRPr="00E83BEF" w:rsidR="000A38B5" w:rsidTr="00E219D8" w14:paraId="2A1C953C" w14:textId="77777777">
        <w:trPr>
          <w:trHeight w:val="780"/>
        </w:trPr>
        <w:tc>
          <w:tcPr>
            <w:tcW w:w="1936" w:type="pct"/>
            <w:tcBorders>
              <w:top w:val="nil"/>
              <w:left w:val="single" w:color="auto" w:sz="8" w:space="0"/>
              <w:bottom w:val="single" w:color="auto" w:sz="8" w:space="0"/>
              <w:right w:val="single" w:color="auto" w:sz="8" w:space="0"/>
            </w:tcBorders>
            <w:vAlign w:val="center"/>
            <w:hideMark/>
          </w:tcPr>
          <w:p w:rsidRPr="00E83BEF" w:rsidR="000A38B5" w:rsidP="00476D2B" w:rsidRDefault="000A38B5" w14:paraId="65ECC294" w14:textId="77777777">
            <w:pPr>
              <w:keepNext/>
              <w:spacing w:after="0" w:line="240" w:lineRule="auto"/>
              <w:jc w:val="left"/>
              <w:rPr>
                <w:rFonts w:eastAsia="Times New Roman" w:cstheme="minorHAnsi"/>
                <w:color w:val="000000"/>
                <w:sz w:val="20"/>
                <w:szCs w:val="20"/>
              </w:rPr>
            </w:pPr>
            <w:r>
              <w:rPr>
                <w:rFonts w:eastAsia="Times New Roman" w:cstheme="minorHAnsi"/>
                <w:color w:val="000000"/>
                <w:sz w:val="20"/>
                <w:szCs w:val="20"/>
              </w:rPr>
              <w:t>Location(SampleResults.SourceLocation)</w:t>
            </w:r>
          </w:p>
        </w:tc>
        <w:tc>
          <w:tcPr>
            <w:tcW w:w="971" w:type="pct"/>
            <w:tcBorders>
              <w:top w:val="nil"/>
              <w:left w:val="nil"/>
              <w:bottom w:val="single" w:color="auto" w:sz="8" w:space="0"/>
              <w:right w:val="single" w:color="auto" w:sz="8" w:space="0"/>
            </w:tcBorders>
            <w:vAlign w:val="center"/>
            <w:hideMark/>
          </w:tcPr>
          <w:p w:rsidRPr="00E83BEF" w:rsidR="000A38B5" w:rsidP="00476D2B" w:rsidRDefault="000A38B5" w14:paraId="46F19CCE" w14:textId="600EB3A3">
            <w:pPr>
              <w:keepNext/>
              <w:spacing w:after="0" w:line="240" w:lineRule="auto"/>
              <w:jc w:val="left"/>
              <w:rPr>
                <w:rFonts w:eastAsia="Times New Roman" w:cstheme="minorHAnsi"/>
                <w:color w:val="000000"/>
                <w:sz w:val="20"/>
                <w:szCs w:val="20"/>
              </w:rPr>
            </w:pPr>
            <w:r>
              <w:rPr>
                <w:rFonts w:eastAsia="Times New Roman" w:cstheme="minorHAnsi"/>
                <w:color w:val="000000"/>
                <w:sz w:val="20"/>
                <w:szCs w:val="20"/>
              </w:rPr>
              <w:t xml:space="preserve">Terminal Locations or source location </w:t>
            </w:r>
          </w:p>
        </w:tc>
        <w:tc>
          <w:tcPr>
            <w:tcW w:w="1087" w:type="pct"/>
            <w:tcBorders>
              <w:top w:val="nil"/>
              <w:left w:val="nil"/>
              <w:bottom w:val="single" w:color="auto" w:sz="8" w:space="0"/>
              <w:right w:val="single" w:color="auto" w:sz="8" w:space="0"/>
            </w:tcBorders>
            <w:vAlign w:val="center"/>
            <w:hideMark/>
          </w:tcPr>
          <w:p w:rsidRPr="00E83BEF" w:rsidR="000A38B5" w:rsidP="00476D2B" w:rsidRDefault="000A38B5" w14:paraId="3E195A09" w14:textId="215F6B4A">
            <w:pPr>
              <w:keepNext/>
              <w:spacing w:after="0" w:line="240" w:lineRule="auto"/>
              <w:jc w:val="left"/>
              <w:rPr>
                <w:rFonts w:eastAsia="Times New Roman" w:cstheme="minorHAnsi"/>
                <w:color w:val="000000"/>
                <w:sz w:val="20"/>
                <w:szCs w:val="20"/>
              </w:rPr>
            </w:pPr>
            <w:r>
              <w:rPr>
                <w:rFonts w:eastAsia="Times New Roman" w:cstheme="minorHAnsi"/>
                <w:color w:val="000000"/>
                <w:sz w:val="20"/>
                <w:szCs w:val="20"/>
              </w:rPr>
              <w:t xml:space="preserve">PQCore Location → Global/Master Location,</w:t>
              <w:br/>
              <w:t xml:space="preserve">Global/Master location → IQDM location</w:t>
              <w:br/>
              <w:t xml:space="preserve">=&gt;PQCore Location → IQDM location</w:t>
            </w:r>
          </w:p>
        </w:tc>
        <w:tc>
          <w:tcPr>
            <w:tcW w:w="1006" w:type="pct"/>
            <w:tcBorders>
              <w:top w:val="nil"/>
              <w:left w:val="nil"/>
              <w:bottom w:val="single" w:color="auto" w:sz="8" w:space="0"/>
              <w:right w:val="single" w:color="auto" w:sz="8" w:space="0"/>
            </w:tcBorders>
            <w:vAlign w:val="center"/>
            <w:hideMark/>
          </w:tcPr>
          <w:p w:rsidRPr="00E83BEF" w:rsidR="000A38B5" w:rsidP="00476D2B" w:rsidRDefault="000A38B5" w14:paraId="6D9FE4E2" w14:textId="77777777">
            <w:pPr>
              <w:keepNext/>
              <w:spacing w:after="0" w:line="240" w:lineRule="auto"/>
              <w:jc w:val="left"/>
              <w:rPr>
                <w:rFonts w:eastAsia="Times New Roman" w:cstheme="minorHAnsi"/>
                <w:color w:val="000000"/>
                <w:sz w:val="20"/>
                <w:szCs w:val="20"/>
              </w:rPr>
            </w:pPr>
            <w:r>
              <w:rPr>
                <w:rFonts w:eastAsia="Times New Roman" w:cstheme="minorHAnsi"/>
                <w:color w:val="000000"/>
                <w:sz w:val="20"/>
                <w:szCs w:val="20"/>
              </w:rPr>
              <w:t> </w:t>
            </w:r>
          </w:p>
        </w:tc>
      </w:tr>
      <w:tr w:rsidRPr="00E83BEF" w:rsidR="000A38B5" w:rsidTr="00E219D8" w14:paraId="3785CA63" w14:textId="77777777">
        <w:trPr>
          <w:trHeight w:val="1290"/>
        </w:trPr>
        <w:tc>
          <w:tcPr>
            <w:tcW w:w="1936" w:type="pct"/>
            <w:tcBorders>
              <w:top w:val="nil"/>
              <w:left w:val="single" w:color="auto" w:sz="8" w:space="0"/>
              <w:bottom w:val="single" w:color="auto" w:sz="8" w:space="0"/>
              <w:right w:val="single" w:color="auto" w:sz="8" w:space="0"/>
            </w:tcBorders>
            <w:vAlign w:val="center"/>
            <w:hideMark/>
          </w:tcPr>
          <w:p w:rsidRPr="00E83BEF" w:rsidR="000A38B5" w:rsidP="00476D2B" w:rsidRDefault="000A38B5" w14:paraId="2595DE43" w14:textId="21968FF2">
            <w:pPr>
              <w:keepNext/>
              <w:spacing w:after="0" w:line="240" w:lineRule="auto"/>
              <w:jc w:val="left"/>
              <w:rPr>
                <w:rFonts w:eastAsia="Times New Roman" w:cstheme="minorHAnsi"/>
                <w:color w:val="000000"/>
                <w:sz w:val="20"/>
                <w:szCs w:val="20"/>
              </w:rPr>
            </w:pPr>
            <w:r>
              <w:rPr>
                <w:rFonts w:eastAsia="Times New Roman" w:cstheme="minorHAnsi"/>
                <w:color w:val="000000"/>
                <w:sz w:val="20"/>
                <w:szCs w:val="20"/>
              </w:rPr>
              <w:t>Property(SampleResults.Test)</w:t>
            </w:r>
          </w:p>
        </w:tc>
        <w:tc>
          <w:tcPr>
            <w:tcW w:w="971" w:type="pct"/>
            <w:tcBorders>
              <w:top w:val="nil"/>
              <w:left w:val="nil"/>
              <w:bottom w:val="single" w:color="auto" w:sz="8" w:space="0"/>
              <w:right w:val="single" w:color="auto" w:sz="8" w:space="0"/>
            </w:tcBorders>
            <w:vAlign w:val="center"/>
            <w:hideMark/>
          </w:tcPr>
          <w:p w:rsidRPr="00E83BEF" w:rsidR="000A38B5" w:rsidP="00476D2B" w:rsidRDefault="000A38B5" w14:paraId="017C846A" w14:textId="26A7DC1A">
            <w:pPr>
              <w:keepNext/>
              <w:spacing w:after="0" w:line="240" w:lineRule="auto"/>
              <w:jc w:val="left"/>
              <w:rPr>
                <w:rFonts w:eastAsia="Times New Roman" w:cstheme="minorHAnsi"/>
                <w:color w:val="000000"/>
                <w:sz w:val="20"/>
                <w:szCs w:val="20"/>
              </w:rPr>
            </w:pPr>
            <w:r>
              <w:rPr>
                <w:rFonts w:eastAsia="Times New Roman" w:cstheme="minorHAnsi"/>
                <w:color w:val="000000"/>
                <w:sz w:val="20"/>
                <w:szCs w:val="20"/>
              </w:rPr>
              <w:t xml:space="preserve">In PQCore Quality/Property is represented by Test column of the SampleResults table. Hence to implement this interface, mapping between PQCore Test to IQDM property is required and populated in Profisee corresponding mapping table. </w:t>
            </w:r>
          </w:p>
        </w:tc>
        <w:tc>
          <w:tcPr>
            <w:tcW w:w="1087" w:type="pct"/>
            <w:tcBorders>
              <w:top w:val="nil"/>
              <w:left w:val="nil"/>
              <w:bottom w:val="single" w:color="auto" w:sz="8" w:space="0"/>
              <w:right w:val="single" w:color="auto" w:sz="8" w:space="0"/>
            </w:tcBorders>
            <w:vAlign w:val="center"/>
            <w:hideMark/>
          </w:tcPr>
          <w:p w:rsidRPr="00E83BEF" w:rsidR="000A38B5" w:rsidP="00476D2B" w:rsidRDefault="007E497D" w14:paraId="20F08258" w14:textId="0D698368">
            <w:pPr>
              <w:keepNext/>
              <w:spacing w:after="0" w:line="240" w:lineRule="auto"/>
              <w:jc w:val="left"/>
              <w:rPr>
                <w:rFonts w:eastAsia="Times New Roman" w:cstheme="minorHAnsi"/>
                <w:color w:val="000000"/>
                <w:sz w:val="20"/>
                <w:szCs w:val="20"/>
              </w:rPr>
            </w:pPr>
            <w:r>
              <w:rPr>
                <w:rFonts w:eastAsia="Times New Roman" w:cstheme="minorHAnsi"/>
                <w:color w:val="000000"/>
                <w:sz w:val="20"/>
                <w:szCs w:val="20"/>
              </w:rPr>
              <w:t xml:space="preserve">This mapping is required to correlate PQCore Quality with IQDM Property.</w:t>
              <w:br/>
              <w:t xml:space="preserve">PQCore Property → Global/Master Property Global/Master Property → IQDM Property</w:t>
              <w:br/>
              <w:t xml:space="preserve">=&gt;PQCore Property → IQDM Property</w:t>
            </w:r>
          </w:p>
        </w:tc>
        <w:tc>
          <w:tcPr>
            <w:tcW w:w="1006" w:type="pct"/>
            <w:tcBorders>
              <w:top w:val="nil"/>
              <w:left w:val="nil"/>
              <w:bottom w:val="single" w:color="auto" w:sz="8" w:space="0"/>
              <w:right w:val="single" w:color="auto" w:sz="8" w:space="0"/>
            </w:tcBorders>
            <w:vAlign w:val="center"/>
            <w:hideMark/>
          </w:tcPr>
          <w:p w:rsidRPr="00E83BEF" w:rsidR="000A38B5" w:rsidP="00476D2B" w:rsidRDefault="000A38B5" w14:paraId="45C52769" w14:textId="77777777">
            <w:pPr>
              <w:keepNext/>
              <w:spacing w:after="0" w:line="240" w:lineRule="auto"/>
              <w:jc w:val="left"/>
              <w:rPr>
                <w:rFonts w:eastAsia="Times New Roman" w:cstheme="minorHAnsi"/>
                <w:color w:val="000000"/>
                <w:sz w:val="20"/>
                <w:szCs w:val="20"/>
              </w:rPr>
            </w:pPr>
            <w:r>
              <w:rPr>
                <w:rFonts w:eastAsia="Times New Roman" w:cstheme="minorHAnsi"/>
                <w:color w:val="000000"/>
                <w:sz w:val="20"/>
                <w:szCs w:val="20"/>
              </w:rPr>
              <w:t> </w:t>
            </w:r>
          </w:p>
        </w:tc>
      </w:tr>
      <w:tr w:rsidRPr="00E83BEF" w:rsidR="000A38B5" w:rsidTr="00E219D8" w14:paraId="26A2E6BF" w14:textId="77777777">
        <w:trPr>
          <w:trHeight w:val="1290"/>
        </w:trPr>
        <w:tc>
          <w:tcPr>
            <w:tcW w:w="1936" w:type="pct"/>
            <w:tcBorders>
              <w:top w:val="nil"/>
              <w:left w:val="single" w:color="auto" w:sz="8" w:space="0"/>
              <w:bottom w:val="single" w:color="auto" w:sz="8" w:space="0"/>
              <w:right w:val="single" w:color="auto" w:sz="8" w:space="0"/>
            </w:tcBorders>
            <w:vAlign w:val="center"/>
            <w:hideMark/>
          </w:tcPr>
          <w:p w:rsidRPr="00E83BEF" w:rsidR="000A38B5" w:rsidP="00E219D8" w:rsidRDefault="000A38B5" w14:paraId="22B21507"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SamplePoint</w:t>
            </w:r>
          </w:p>
        </w:tc>
        <w:tc>
          <w:tcPr>
            <w:tcW w:w="971" w:type="pct"/>
            <w:tcBorders>
              <w:top w:val="nil"/>
              <w:left w:val="nil"/>
              <w:bottom w:val="single" w:color="auto" w:sz="8" w:space="0"/>
              <w:right w:val="single" w:color="auto" w:sz="8" w:space="0"/>
            </w:tcBorders>
            <w:vAlign w:val="center"/>
            <w:hideMark/>
          </w:tcPr>
          <w:p w:rsidRPr="00E83BEF" w:rsidR="000A38B5" w:rsidP="00E219D8" w:rsidRDefault="000A38B5" w14:paraId="24DD77F3" w14:textId="30E9EB0E">
            <w:pPr>
              <w:spacing w:after="0" w:line="240" w:lineRule="auto"/>
              <w:jc w:val="left"/>
              <w:rPr>
                <w:rFonts w:eastAsia="Times New Roman"/>
                <w:color w:val="000000"/>
                <w:sz w:val="20"/>
                <w:szCs w:val="20"/>
              </w:rPr>
            </w:pPr>
            <w:r>
              <w:rPr>
                <w:rFonts w:eastAsia="Times New Roman"/>
                <w:color w:val="000000" w:themeColor="text1"/>
                <w:sz w:val="20"/>
                <w:szCs w:val="20"/>
              </w:rPr>
              <w:t xml:space="preserve">In PQCore Tank is represented by SamplePoint. Hence to implement this interface, mapping between PQCore SamplePoint to Kittyhawk Tank/Container is required and populated in Profisee corresponding mapping table. </w:t>
            </w:r>
          </w:p>
        </w:tc>
        <w:tc>
          <w:tcPr>
            <w:tcW w:w="1087" w:type="pct"/>
            <w:tcBorders>
              <w:top w:val="nil"/>
              <w:left w:val="nil"/>
              <w:bottom w:val="single" w:color="auto" w:sz="8" w:space="0"/>
              <w:right w:val="single" w:color="auto" w:sz="8" w:space="0"/>
            </w:tcBorders>
            <w:vAlign w:val="center"/>
            <w:hideMark/>
          </w:tcPr>
          <w:p w:rsidRPr="00E83BEF" w:rsidR="000A38B5" w:rsidP="00E219D8" w:rsidRDefault="007E497D" w14:paraId="5F4F66EA" w14:textId="528E2C77">
            <w:pPr>
              <w:spacing w:after="0" w:line="240" w:lineRule="auto"/>
              <w:jc w:val="left"/>
              <w:rPr>
                <w:rFonts w:eastAsia="Times New Roman" w:cstheme="minorHAnsi"/>
                <w:color w:val="000000"/>
                <w:sz w:val="20"/>
                <w:szCs w:val="20"/>
              </w:rPr>
            </w:pPr>
            <w:r>
              <w:rPr>
                <w:rFonts w:eastAsia="Times New Roman" w:cstheme="minorHAnsi"/>
                <w:color w:val="000000"/>
                <w:sz w:val="20"/>
                <w:szCs w:val="20"/>
              </w:rPr>
              <w:t xml:space="preserve">This mapping is required to correlate PQCore SamplePoint with IQDM Tank.</w:t>
              <w:br/>
              <w:t xml:space="preserve">PQCore SamplePoint → Global/Master Tank, Global/Master Tank → IQDM Tank</w:t>
              <w:br/>
              <w:t xml:space="preserve">=&gt;PQCore SamplePoint → IQDM Tank</w:t>
            </w:r>
          </w:p>
        </w:tc>
        <w:tc>
          <w:tcPr>
            <w:tcW w:w="1006" w:type="pct"/>
            <w:tcBorders>
              <w:top w:val="nil"/>
              <w:left w:val="nil"/>
              <w:bottom w:val="single" w:color="auto" w:sz="8" w:space="0"/>
              <w:right w:val="single" w:color="auto" w:sz="8" w:space="0"/>
            </w:tcBorders>
            <w:vAlign w:val="center"/>
            <w:hideMark/>
          </w:tcPr>
          <w:p w:rsidRPr="00E83BEF" w:rsidR="000A38B5" w:rsidP="00E219D8" w:rsidRDefault="000A38B5" w14:paraId="042BFD59" w14:textId="77777777">
            <w:pPr>
              <w:keepNext/>
              <w:spacing w:after="0" w:line="240" w:lineRule="auto"/>
              <w:jc w:val="left"/>
              <w:rPr>
                <w:rFonts w:eastAsia="Times New Roman" w:cstheme="minorHAnsi"/>
                <w:color w:val="000000"/>
                <w:sz w:val="20"/>
                <w:szCs w:val="20"/>
              </w:rPr>
            </w:pPr>
            <w:r>
              <w:rPr>
                <w:rFonts w:eastAsia="Times New Roman" w:cstheme="minorHAnsi"/>
                <w:color w:val="000000"/>
                <w:sz w:val="20"/>
                <w:szCs w:val="20"/>
              </w:rPr>
              <w:t> </w:t>
            </w:r>
          </w:p>
        </w:tc>
      </w:tr>
    </w:tbl>
    <w:p w:rsidRPr="00E83BEF" w:rsidR="000A38B5" w:rsidP="004219D8" w:rsidRDefault="004219D8" w14:paraId="527AF5B1" w14:textId="1EE08DE3">
      <w:pPr>
        <w:pStyle w:val="Caption"/>
        <w:rPr>
          <w:rFonts w:cstheme="minorHAnsi"/>
          <w:sz w:val="20"/>
          <w:szCs w:val="20"/>
        </w:rPr>
      </w:pPr>
      <w:bookmarkStart w:name="_Toc240485200" w:id="186"/>
      <w:r>
        <w:t xml:space="preserve">Table </w:t>
        <w:fldChar w:fldCharType="begin"/>
        <w:instrText>STYLEREF 1 \s</w:instrText>
        <w:fldChar w:fldCharType="separate"/>
      </w:r>
      <w:r>
        <w:rPr>
          <w:noProof/>
        </w:rPr>
        <w:t>2</w:t>
      </w:r>
      <w:r>
        <w:fldChar w:fldCharType="end"/>
        <w:t>-</w:t>
        <w:fldChar w:fldCharType="begin"/>
        <w:instrText>SEQ Table \* ARABIC \s 1</w:instrText>
        <w:fldChar w:fldCharType="separate"/>
      </w:r>
      <w:r>
        <w:rPr>
          <w:noProof/>
        </w:rPr>
        <w:t>59</w:t>
      </w:r>
      <w:r>
        <w:fldChar w:fldCharType="end"/>
        <w:t>: Master Data Entity Quality</w:t>
      </w:r>
      <w:bookmarkEnd w:id="186"/>
    </w:p>
    <w:p w:rsidRPr="00E83BEF" w:rsidR="000A38B5" w:rsidP="000A38B5" w:rsidRDefault="000A38B5" w14:paraId="52306C01" w14:textId="77777777">
      <w:pPr>
        <w:rPr>
          <w:rFonts w:cstheme="minorHAnsi"/>
          <w:sz w:val="20"/>
          <w:szCs w:val="20"/>
        </w:rPr>
      </w:pPr>
      <w:r>
        <w:rPr>
          <w:rFonts w:cstheme="minorHAnsi"/>
          <w:sz w:val="20"/>
          <w:szCs w:val="20"/>
        </w:rPr>
        <w:t>For Terminal Actual Quality the IQDM solution relies on centralized master data(Profisee In this case) to enable consistent cross-referencing, enrichment, and standardization across source systems such as PQCore and Target System IQDM. Master data ensures uniform identification of key business entities like Products, Locations, Quality/Property and Equipment/Container/Tank/Barge/Vessel.</w:t>
      </w:r>
    </w:p>
    <w:p w:rsidRPr="00E83BEF" w:rsidR="000A38B5" w:rsidP="000A38B5" w:rsidRDefault="000A38B5" w14:paraId="26AC4100" w14:textId="77777777">
      <w:pPr>
        <w:rPr>
          <w:rFonts w:cstheme="minorHAnsi"/>
          <w:sz w:val="20"/>
          <w:szCs w:val="20"/>
        </w:rPr>
      </w:pPr>
      <w:r>
        <w:rPr>
          <w:rFonts w:cstheme="minorHAnsi"/>
          <w:sz w:val="20"/>
          <w:szCs w:val="20"/>
        </w:rPr>
        <w:t>The following master data sources will be utilized:</w:t>
      </w:r>
    </w:p>
    <w:p w:rsidRPr="00E83BEF" w:rsidR="000A38B5" w:rsidRDefault="000A38B5" w14:paraId="39466049" w14:textId="77777777">
      <w:pPr>
        <w:pStyle w:val="ListParagraph"/>
        <w:numPr>
          <w:ilvl w:val="0"/>
          <w:numId w:val="25"/>
        </w:numPr>
        <w:rPr>
          <w:rFonts w:cstheme="minorHAnsi"/>
          <w:sz w:val="20"/>
          <w:szCs w:val="20"/>
        </w:rPr>
      </w:pPr>
      <w:r>
        <w:rPr>
          <w:rFonts w:cstheme="minorHAnsi"/>
          <w:sz w:val="20"/>
          <w:szCs w:val="20"/>
        </w:rPr>
        <w:t>Product XREF – Product XREF table of Inventory &amp; Quality Mgmt Profisee Fast App.</w:t>
      </w:r>
    </w:p>
    <w:p w:rsidRPr="00E83BEF" w:rsidR="000A38B5" w:rsidRDefault="000A38B5" w14:paraId="5BE8AEB4" w14:textId="77777777">
      <w:pPr>
        <w:pStyle w:val="ListParagraph"/>
        <w:numPr>
          <w:ilvl w:val="0"/>
          <w:numId w:val="25"/>
        </w:numPr>
        <w:rPr>
          <w:rFonts w:cstheme="minorHAnsi"/>
          <w:sz w:val="20"/>
          <w:szCs w:val="20"/>
        </w:rPr>
      </w:pPr>
      <w:r>
        <w:rPr>
          <w:rFonts w:cstheme="minorHAnsi"/>
          <w:sz w:val="20"/>
          <w:szCs w:val="20"/>
        </w:rPr>
        <w:t>Location Cross Reference &amp; Location-Node Mapping – Location Fast App (Profisee)</w:t>
      </w:r>
    </w:p>
    <w:p w:rsidRPr="00E83BEF" w:rsidR="000A38B5" w:rsidRDefault="000A38B5" w14:paraId="08831599" w14:textId="77777777">
      <w:pPr>
        <w:pStyle w:val="ListParagraph"/>
        <w:numPr>
          <w:ilvl w:val="0"/>
          <w:numId w:val="25"/>
        </w:numPr>
        <w:rPr>
          <w:rFonts w:cstheme="minorHAnsi"/>
          <w:sz w:val="20"/>
          <w:szCs w:val="20"/>
        </w:rPr>
      </w:pPr>
      <w:r>
        <w:rPr>
          <w:rFonts w:cstheme="minorHAnsi"/>
          <w:sz w:val="20"/>
          <w:szCs w:val="20"/>
        </w:rPr>
        <w:t>Property Mapping – Property Mapping table of Inventory &amp; Quality Mgmt Profisee Fast App.</w:t>
      </w:r>
    </w:p>
    <w:p w:rsidRPr="00E83BEF" w:rsidR="000A38B5" w:rsidRDefault="000A38B5" w14:paraId="27E038C5" w14:textId="77777777">
      <w:pPr>
        <w:pStyle w:val="ListParagraph"/>
        <w:numPr>
          <w:ilvl w:val="0"/>
          <w:numId w:val="25"/>
        </w:numPr>
        <w:rPr>
          <w:rFonts w:cstheme="minorHAnsi"/>
          <w:sz w:val="20"/>
          <w:szCs w:val="20"/>
        </w:rPr>
      </w:pPr>
      <w:r>
        <w:rPr>
          <w:rFonts w:cstheme="minorHAnsi"/>
          <w:sz w:val="20"/>
          <w:szCs w:val="20"/>
        </w:rPr>
        <w:t>Tank Cross Reference - Tank Cross Reference of Inventory &amp; Quality Mgmt Profisee Fast App.</w:t>
      </w:r>
    </w:p>
    <w:p w:rsidRPr="00E83BEF" w:rsidR="000A38B5" w:rsidP="000A38B5" w:rsidRDefault="000A38B5" w14:paraId="5FEE9B28" w14:textId="3F931433">
      <w:pPr>
        <w:rPr>
          <w:rFonts w:cstheme="minorHAnsi"/>
          <w:sz w:val="20"/>
          <w:szCs w:val="20"/>
        </w:rPr>
      </w:pPr>
      <w:r>
        <w:rPr>
          <w:rFonts w:cstheme="minorHAnsi"/>
          <w:sz w:val="20"/>
          <w:szCs w:val="20"/>
        </w:rPr>
        <w:t xml:space="preserve">Master data enrichment (Profisee Codes and Descriptions) will be applied during integration to ensure standardized output. </w:t>
      </w:r>
    </w:p>
    <w:p w:rsidRPr="00106ACC" w:rsidR="000A38B5" w:rsidP="00336C81" w:rsidRDefault="000A38B5" w14:paraId="4F6FDF06" w14:textId="77777777">
      <w:pPr>
        <w:pStyle w:val="Heading3"/>
        <w:rPr>
          <w:rFonts w:ascii="Calibri" w:hAnsi="Calibri" w:cs="Calibri"/>
          <w:b/>
          <w:sz w:val="20"/>
        </w:rPr>
      </w:pPr>
      <w:bookmarkStart w:name="_Toc1659967735" w:id="187"/>
      <w:bookmarkStart w:name="_Toc240485102" w:id="188"/>
      <w:r>
        <w:rPr>
          <w:rFonts w:ascii="Calibri" w:hAnsi="Calibri" w:cs="Calibri"/>
          <w:b/>
          <w:sz w:val="20"/>
        </w:rPr>
        <w:t>Current In-Transit: Product Movement (Pipeline and Barge)</w:t>
      </w:r>
      <w:bookmarkEnd w:id="187"/>
      <w:bookmarkEnd w:id="188"/>
    </w:p>
    <w:p w:rsidRPr="00106ACC" w:rsidR="000A38B5" w:rsidP="00336C81" w:rsidRDefault="000A38B5" w14:paraId="11CBCDE3" w14:textId="77777777">
      <w:pPr>
        <w:pStyle w:val="Heading4"/>
        <w:rPr>
          <w:rFonts w:ascii="Calibri" w:hAnsi="Calibri" w:cs="Calibri"/>
          <w:sz w:val="20"/>
        </w:rPr>
      </w:pPr>
      <w:bookmarkStart w:name="_Toc1757082182" w:id="189"/>
      <w:r>
        <w:rPr>
          <w:rFonts w:ascii="Calibri" w:hAnsi="Calibri" w:cs="Calibri"/>
          <w:sz w:val="20"/>
        </w:rPr>
        <w:t>High Level Technical Design Diagram</w:t>
      </w:r>
      <w:bookmarkEnd w:id="189"/>
    </w:p>
    <w:p w:rsidRPr="00E83BEF" w:rsidR="000A38B5" w:rsidP="000A38B5" w:rsidRDefault="00894B7C" w14:paraId="52A635BC" w14:textId="093E4F0C">
      <w:pPr>
        <w:rPr>
          <w:rFonts w:cstheme="minorHAnsi"/>
          <w:sz w:val="20"/>
          <w:szCs w:val="20"/>
        </w:rPr>
      </w:pPr>
      <w:r>
        <w:rPr>
          <w:rFonts w:cstheme="minorHAnsi"/>
          <w:sz w:val="20"/>
          <w:szCs w:val="20"/>
        </w:rPr>
        <w:t>Below is the high-level technical diagram:</w:t>
      </w:r>
    </w:p>
    <w:p w:rsidRPr="00E83BEF" w:rsidR="000A38B5" w:rsidP="000A38B5" w:rsidRDefault="000A38B5" w14:paraId="4D6856F2" w14:textId="77777777">
      <w:pPr>
        <w:keepNext/>
        <w:rPr>
          <w:rFonts w:cstheme="minorHAnsi"/>
          <w:sz w:val="20"/>
          <w:szCs w:val="20"/>
          <w:lang w:val="en-IN"/>
        </w:rPr>
      </w:pPr>
      <w:r>
        <w:rPr>
          <w:rFonts w:cstheme="minorHAnsi"/>
          <w:noProof/>
          <w:sz w:val="20"/>
          <w:szCs w:val="20"/>
          <w:lang w:val="en-IN"/>
        </w:rPr>
        <w:drawing>
          <wp:inline distT="0" distB="0" distL="0" distR="0" wp14:anchorId="6C683681" wp14:editId="74FFE114">
            <wp:extent cx="5943600" cy="2033270"/>
            <wp:effectExtent l="0" t="0" r="0" b="5080"/>
            <wp:docPr id="5538419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43600" cy="2033270"/>
                    </a:xfrm>
                    <a:prstGeom prst="rect">
                      <a:avLst/>
                    </a:prstGeom>
                    <a:noFill/>
                    <a:ln>
                      <a:noFill/>
                    </a:ln>
                  </pic:spPr>
                </pic:pic>
              </a:graphicData>
            </a:graphic>
          </wp:inline>
        </w:drawing>
      </w:r>
    </w:p>
    <w:p w:rsidRPr="00E83BEF" w:rsidR="000A38B5" w:rsidP="004219D8" w:rsidRDefault="004219D8" w14:paraId="36DC601A" w14:textId="6161E016">
      <w:pPr>
        <w:pStyle w:val="Caption"/>
      </w:pPr>
      <w:bookmarkStart w:name="_Toc240485265" w:id="190"/>
      <w:r>
        <w:t xml:space="preserve">Figure </w:t>
        <w:fldChar w:fldCharType="begin"/>
        <w:instrText>STYLEREF 1 \s</w:instrText>
        <w:fldChar w:fldCharType="separate"/>
      </w:r>
      <w:r>
        <w:rPr>
          <w:noProof/>
        </w:rPr>
        <w:t>2</w:t>
      </w:r>
      <w:r>
        <w:fldChar w:fldCharType="end"/>
        <w:t>-</w:t>
        <w:fldChar w:fldCharType="begin"/>
        <w:instrText>SEQ Figure \* ARABIC \s 1</w:instrText>
        <w:fldChar w:fldCharType="separate"/>
      </w:r>
      <w:r>
        <w:rPr>
          <w:noProof/>
        </w:rPr>
        <w:t>13</w:t>
      </w:r>
      <w:r>
        <w:fldChar w:fldCharType="end"/>
        <w:t xml:space="preserve">: Movement (Pipeline and Barge) High Level Technical Design Diagram</w:t>
      </w:r>
      <w:bookmarkEnd w:id="190"/>
    </w:p>
    <w:p w:rsidRPr="00E83BEF" w:rsidR="000A38B5" w:rsidRDefault="000A38B5" w14:paraId="3F5F8549" w14:textId="77777777">
      <w:pPr>
        <w:pStyle w:val="ListParagraph"/>
        <w:numPr>
          <w:ilvl w:val="0"/>
          <w:numId w:val="9"/>
        </w:numPr>
        <w:jc w:val="left"/>
        <w:rPr>
          <w:sz w:val="20"/>
          <w:szCs w:val="20"/>
          <w:lang w:val="en-IN"/>
        </w:rPr>
      </w:pPr>
      <w:r>
        <w:rPr>
          <w:sz w:val="20"/>
          <w:szCs w:val="20"/>
          <w:lang w:val="en-IN"/>
        </w:rPr>
        <w:t>Current In-Transit Product Movement data is retrieved from the configured source system (Kittyhawk for Pipeline movements and Towworks for Vessel/Barge movements).</w:t>
      </w:r>
    </w:p>
    <w:p w:rsidRPr="00E83BEF" w:rsidR="000A38B5" w:rsidRDefault="000A38B5" w14:paraId="4E891211" w14:textId="77777777">
      <w:pPr>
        <w:pStyle w:val="ListParagraph"/>
        <w:numPr>
          <w:ilvl w:val="0"/>
          <w:numId w:val="9"/>
        </w:numPr>
        <w:jc w:val="left"/>
        <w:rPr>
          <w:rFonts w:cstheme="minorHAnsi"/>
          <w:sz w:val="20"/>
          <w:szCs w:val="20"/>
          <w:lang w:val="en-IN"/>
        </w:rPr>
      </w:pPr>
      <w:r>
        <w:rPr>
          <w:rFonts w:cstheme="minorHAnsi"/>
          <w:sz w:val="20"/>
          <w:szCs w:val="20"/>
          <w:lang w:val="en-IN"/>
        </w:rPr>
        <w:t>A time-based trigger initiates the integration process based on the configured data refresh frequency (once a day for Pipeline and twice a day for Vessel/Barge) and invokes the Movement Request Service.</w:t>
      </w:r>
    </w:p>
    <w:p w:rsidRPr="00E83BEF" w:rsidR="000A38B5" w:rsidRDefault="000A38B5" w14:paraId="7B86FA20" w14:textId="22B6A7C9">
      <w:pPr>
        <w:pStyle w:val="ListParagraph"/>
        <w:numPr>
          <w:ilvl w:val="0"/>
          <w:numId w:val="9"/>
        </w:numPr>
        <w:jc w:val="left"/>
        <w:rPr>
          <w:rFonts w:cstheme="minorHAnsi"/>
          <w:sz w:val="20"/>
          <w:szCs w:val="20"/>
          <w:lang w:val="en-IN"/>
        </w:rPr>
      </w:pPr>
      <w:r>
        <w:rPr>
          <w:rFonts w:cstheme="minorHAnsi"/>
          <w:sz w:val="20"/>
          <w:szCs w:val="20"/>
          <w:lang w:val="en-IN"/>
        </w:rPr>
        <w:t xml:space="preserve">The Movement Request Service initiates data extraction by passing parameters such as StartDate, EndDate, MovementTypes(Pipeline/Barge), State(Actual), Locations, LocationType(Terminal), Region, IsImport, and UseServiceBus.</w:t>
      </w:r>
    </w:p>
    <w:p w:rsidRPr="00E83BEF" w:rsidR="000A38B5" w:rsidRDefault="000A38B5" w14:paraId="0436A9AC" w14:textId="77777777">
      <w:pPr>
        <w:pStyle w:val="ListParagraph"/>
        <w:numPr>
          <w:ilvl w:val="0"/>
          <w:numId w:val="9"/>
        </w:numPr>
        <w:jc w:val="left"/>
        <w:rPr>
          <w:rFonts w:cstheme="minorHAnsi"/>
          <w:sz w:val="20"/>
          <w:szCs w:val="20"/>
          <w:lang w:val="en-IN"/>
        </w:rPr>
      </w:pPr>
      <w:r>
        <w:rPr>
          <w:rFonts w:cstheme="minorHAnsi"/>
          <w:sz w:val="20"/>
          <w:szCs w:val="20"/>
          <w:lang w:val="en-IN"/>
        </w:rPr>
        <w:t>The request is validated before initiating the processing workflow.</w:t>
      </w:r>
    </w:p>
    <w:p w:rsidRPr="00E83BEF" w:rsidR="000A38B5" w:rsidRDefault="000A38B5" w14:paraId="4017CB54" w14:textId="77777777">
      <w:pPr>
        <w:pStyle w:val="ListParagraph"/>
        <w:numPr>
          <w:ilvl w:val="0"/>
          <w:numId w:val="9"/>
        </w:numPr>
        <w:jc w:val="left"/>
        <w:rPr>
          <w:rFonts w:cstheme="minorHAnsi"/>
          <w:sz w:val="20"/>
          <w:szCs w:val="20"/>
          <w:lang w:val="en-IN"/>
        </w:rPr>
      </w:pPr>
      <w:r>
        <w:rPr>
          <w:rFonts w:cstheme="minorHAnsi"/>
          <w:sz w:val="20"/>
          <w:szCs w:val="20"/>
          <w:lang w:val="en-IN"/>
        </w:rPr>
        <w:t>If the UseServiceBus parameter is set to true, the Movement Request Service invokes the Request Durable Function, which publishes the request to Azure Service Bus for reliable asynchronous processing. The Response Durable Function consumes the message and invokes the Movement Response Service.</w:t>
      </w:r>
    </w:p>
    <w:p w:rsidRPr="00E83BEF" w:rsidR="000A38B5" w:rsidRDefault="000A38B5" w14:paraId="6BE036EC" w14:textId="77777777">
      <w:pPr>
        <w:pStyle w:val="ListParagraph"/>
        <w:numPr>
          <w:ilvl w:val="0"/>
          <w:numId w:val="9"/>
        </w:numPr>
        <w:jc w:val="left"/>
        <w:rPr>
          <w:rFonts w:cstheme="minorHAnsi"/>
          <w:sz w:val="20"/>
          <w:szCs w:val="20"/>
          <w:lang w:val="en-IN"/>
        </w:rPr>
      </w:pPr>
      <w:r>
        <w:rPr>
          <w:rFonts w:cstheme="minorHAnsi"/>
          <w:sz w:val="20"/>
          <w:szCs w:val="20"/>
          <w:lang w:val="en-IN"/>
        </w:rPr>
        <w:t>If the UseServiceBus parameter is set to false, the Movement Request Service directly invokes the Movement Response Service without using Azure Service Bus or Durable Functions.</w:t>
      </w:r>
    </w:p>
    <w:p w:rsidRPr="00E83BEF" w:rsidR="000A38B5" w:rsidRDefault="000A38B5" w14:paraId="13A7DAAC" w14:textId="77777777">
      <w:pPr>
        <w:pStyle w:val="ListParagraph"/>
        <w:numPr>
          <w:ilvl w:val="0"/>
          <w:numId w:val="9"/>
        </w:numPr>
        <w:jc w:val="left"/>
        <w:rPr>
          <w:rFonts w:cstheme="minorHAnsi"/>
          <w:sz w:val="20"/>
          <w:szCs w:val="20"/>
          <w:lang w:val="en-IN"/>
        </w:rPr>
      </w:pPr>
      <w:r>
        <w:rPr>
          <w:rFonts w:cstheme="minorHAnsi"/>
          <w:sz w:val="20"/>
          <w:szCs w:val="20"/>
          <w:lang w:val="en-IN"/>
        </w:rPr>
        <w:t>The Movement Response Service extracts the Current In-Transit Product Movement data from the configured source system, performs the required validations, business transformations, and Local-to-Profisee/Global alias mappings, and returns the processed response.</w:t>
      </w:r>
    </w:p>
    <w:p w:rsidRPr="00E83BEF" w:rsidR="000A38B5" w:rsidRDefault="000A38B5" w14:paraId="297CB15B" w14:textId="77777777">
      <w:pPr>
        <w:pStyle w:val="ListParagraph"/>
        <w:numPr>
          <w:ilvl w:val="0"/>
          <w:numId w:val="9"/>
        </w:numPr>
        <w:jc w:val="left"/>
        <w:rPr>
          <w:rFonts w:cstheme="minorHAnsi"/>
          <w:sz w:val="20"/>
          <w:szCs w:val="20"/>
          <w:lang w:val="en-IN"/>
        </w:rPr>
      </w:pPr>
      <w:r>
        <w:rPr>
          <w:rFonts w:cstheme="minorHAnsi"/>
          <w:sz w:val="20"/>
          <w:szCs w:val="20"/>
          <w:lang w:val="en-IN"/>
        </w:rPr>
        <w:t>If the IsImport parameter is set to false, the processed data is stored in the IQDM Database using stored procedures.</w:t>
      </w:r>
    </w:p>
    <w:p w:rsidRPr="00E83BEF" w:rsidR="000A38B5" w:rsidRDefault="000A38B5" w14:paraId="2FACC4BB" w14:textId="77777777">
      <w:pPr>
        <w:pStyle w:val="ListParagraph"/>
        <w:numPr>
          <w:ilvl w:val="0"/>
          <w:numId w:val="9"/>
        </w:numPr>
        <w:rPr>
          <w:rFonts w:cstheme="minorHAnsi"/>
          <w:sz w:val="20"/>
          <w:szCs w:val="20"/>
          <w:lang w:val="en-IN"/>
        </w:rPr>
      </w:pPr>
      <w:r>
        <w:rPr>
          <w:rFonts w:cstheme="minorHAnsi"/>
          <w:sz w:val="20"/>
          <w:szCs w:val="20"/>
          <w:lang w:val="en-IN"/>
        </w:rPr>
        <w:t>If the IsImport parameter is set to true, the processed response is returned to the calling application.</w:t>
      </w:r>
    </w:p>
    <w:p w:rsidRPr="00106ACC" w:rsidR="000A38B5" w:rsidP="00336C81" w:rsidRDefault="000A38B5" w14:paraId="1203F727" w14:textId="77777777">
      <w:pPr>
        <w:pStyle w:val="Heading4"/>
        <w:rPr>
          <w:rFonts w:ascii="Calibri" w:hAnsi="Calibri" w:cs="Calibri"/>
          <w:sz w:val="20"/>
        </w:rPr>
      </w:pPr>
      <w:bookmarkStart w:name="_Toc2144235463" w:id="191"/>
      <w:r>
        <w:rPr>
          <w:rFonts w:ascii="Calibri" w:hAnsi="Calibri" w:cs="Calibri"/>
          <w:sz w:val="20"/>
        </w:rPr>
        <w:t>Detailed Technical Architecture</w:t>
      </w:r>
      <w:bookmarkEnd w:id="191"/>
    </w:p>
    <w:p w:rsidRPr="00E83BEF" w:rsidR="000A38B5" w:rsidP="000A38B5" w:rsidRDefault="000A38B5" w14:paraId="3D2D5601" w14:textId="77777777">
      <w:pPr>
        <w:keepNext/>
        <w:rPr>
          <w:rFonts w:cstheme="minorHAnsi"/>
          <w:sz w:val="20"/>
          <w:szCs w:val="20"/>
        </w:rPr>
      </w:pPr>
      <w:r>
        <w:rPr>
          <w:rFonts w:cstheme="minorHAnsi"/>
          <w:noProof/>
          <w:sz w:val="20"/>
          <w:szCs w:val="20"/>
          <w:lang w:val="en-IN"/>
        </w:rPr>
        <w:drawing>
          <wp:inline distT="0" distB="0" distL="0" distR="0" wp14:anchorId="176AC3F7" wp14:editId="75EC8C68">
            <wp:extent cx="5943600" cy="2011045"/>
            <wp:effectExtent l="0" t="0" r="0" b="8255"/>
            <wp:docPr id="21144504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3600" cy="2011045"/>
                    </a:xfrm>
                    <a:prstGeom prst="rect">
                      <a:avLst/>
                    </a:prstGeom>
                    <a:noFill/>
                    <a:ln>
                      <a:noFill/>
                    </a:ln>
                  </pic:spPr>
                </pic:pic>
              </a:graphicData>
            </a:graphic>
          </wp:inline>
        </w:drawing>
      </w:r>
    </w:p>
    <w:p w:rsidRPr="00E83BEF" w:rsidR="000A38B5" w:rsidP="004219D8" w:rsidRDefault="004219D8" w14:paraId="0F493F1B" w14:textId="1543B41C">
      <w:pPr>
        <w:pStyle w:val="Caption"/>
      </w:pPr>
      <w:bookmarkStart w:name="_Toc240485266" w:id="192"/>
      <w:r>
        <w:t xml:space="preserve">Figure </w:t>
        <w:fldChar w:fldCharType="begin"/>
        <w:instrText>STYLEREF 1 \s</w:instrText>
        <w:fldChar w:fldCharType="separate"/>
      </w:r>
      <w:r>
        <w:rPr>
          <w:noProof/>
        </w:rPr>
        <w:t>2</w:t>
      </w:r>
      <w:r>
        <w:fldChar w:fldCharType="end"/>
        <w:t>-</w:t>
        <w:fldChar w:fldCharType="begin"/>
        <w:instrText>SEQ Figure \* ARABIC \s 1</w:instrText>
        <w:fldChar w:fldCharType="separate"/>
      </w:r>
      <w:r>
        <w:rPr>
          <w:noProof/>
        </w:rPr>
        <w:t>14</w:t>
      </w:r>
      <w:r>
        <w:fldChar w:fldCharType="end"/>
        <w:t xml:space="preserve">: Movement (Pipeline and Barge) Detailed Technical Design Diagram</w:t>
      </w:r>
      <w:bookmarkEnd w:id="192"/>
    </w:p>
    <w:p w:rsidRPr="00106ACC" w:rsidR="000A38B5" w:rsidP="00336C81" w:rsidRDefault="000A38B5" w14:paraId="0806A104" w14:textId="77777777">
      <w:pPr>
        <w:pStyle w:val="Heading5"/>
        <w:rPr>
          <w:rFonts w:ascii="Calibri" w:hAnsi="Calibri" w:cs="Calibri"/>
          <w:sz w:val="20"/>
        </w:rPr>
      </w:pPr>
      <w:r>
        <w:rPr>
          <w:rFonts w:ascii="Calibri" w:hAnsi="Calibri" w:cs="Calibri"/>
          <w:sz w:val="20"/>
        </w:rPr>
        <w:t>Technical Components</w:t>
      </w:r>
    </w:p>
    <w:p w:rsidRPr="00106ACC" w:rsidR="000A38B5" w:rsidP="00336C81" w:rsidRDefault="000A38B5" w14:paraId="015BBE65" w14:textId="77777777">
      <w:pPr>
        <w:pStyle w:val="Heading6"/>
        <w:rPr>
          <w:rFonts w:ascii="Calibri" w:hAnsi="Calibri" w:cs="Calibri"/>
          <w:sz w:val="20"/>
        </w:rPr>
      </w:pPr>
      <w:r>
        <w:rPr>
          <w:rFonts w:ascii="Calibri" w:hAnsi="Calibri" w:cs="Calibri"/>
          <w:sz w:val="20"/>
        </w:rPr>
        <w:t>Movement Trigger Function</w:t>
      </w:r>
    </w:p>
    <w:p w:rsidRPr="00E83BEF" w:rsidR="000A38B5" w:rsidP="000A38B5" w:rsidRDefault="000A38B5" w14:paraId="37A3D50D" w14:textId="77777777">
      <w:pPr>
        <w:jc w:val="left"/>
        <w:rPr>
          <w:rFonts w:cstheme="minorHAnsi"/>
          <w:sz w:val="20"/>
          <w:szCs w:val="20"/>
        </w:rPr>
      </w:pPr>
      <w:r>
        <w:rPr>
          <w:rFonts w:cstheme="minorHAnsi"/>
          <w:sz w:val="20"/>
          <w:szCs w:val="20"/>
        </w:rPr>
        <w:t>This solution consists of time-triggered Azure Functions that serve as the entry points for initiating the Current In-Transit Product Movement automated workflow. These functions are responsible for invoking the Movement Request Service based on the configured source system refresh frequencies.</w:t>
      </w:r>
    </w:p>
    <w:p w:rsidRPr="00E83BEF" w:rsidR="000A38B5" w:rsidP="000A38B5" w:rsidRDefault="000A38B5" w14:paraId="23311B95" w14:textId="77777777">
      <w:pPr>
        <w:jc w:val="left"/>
        <w:rPr>
          <w:rFonts w:cstheme="minorHAnsi"/>
          <w:sz w:val="20"/>
          <w:szCs w:val="20"/>
        </w:rPr>
      </w:pPr>
      <w:r>
        <w:rPr>
          <w:rFonts w:cstheme="minorHAnsi"/>
          <w:sz w:val="20"/>
          <w:szCs w:val="20"/>
        </w:rPr>
        <w:t>Functions and Trigger Frequency:</w:t>
      </w:r>
    </w:p>
    <w:p w:rsidRPr="00E83BEF" w:rsidR="000A38B5" w:rsidRDefault="000A38B5" w14:paraId="2DFBE97D" w14:textId="77777777">
      <w:pPr>
        <w:pStyle w:val="ListParagraph"/>
        <w:numPr>
          <w:ilvl w:val="0"/>
          <w:numId w:val="59"/>
        </w:numPr>
        <w:jc w:val="left"/>
        <w:rPr>
          <w:sz w:val="20"/>
          <w:szCs w:val="20"/>
        </w:rPr>
      </w:pPr>
      <w:r>
        <w:rPr>
          <w:sz w:val="20"/>
          <w:szCs w:val="20"/>
        </w:rPr>
        <w:t>Current In-Transit Product Movement Function (Pipeline – Kittyhawk Source)</w:t>
      </w:r>
    </w:p>
    <w:p w:rsidRPr="00E83BEF" w:rsidR="000A38B5" w:rsidRDefault="000A38B5" w14:paraId="34392964" w14:textId="77777777">
      <w:pPr>
        <w:pStyle w:val="ListParagraph"/>
        <w:numPr>
          <w:ilvl w:val="1"/>
          <w:numId w:val="59"/>
        </w:numPr>
        <w:jc w:val="left"/>
        <w:rPr>
          <w:sz w:val="20"/>
          <w:szCs w:val="20"/>
        </w:rPr>
      </w:pPr>
      <w:r>
        <w:rPr>
          <w:sz w:val="20"/>
          <w:szCs w:val="20"/>
        </w:rPr>
        <w:t>Retrieves Current In-Transit product movement data for pipeline movements from the Kittyhawk database.</w:t>
      </w:r>
    </w:p>
    <w:p w:rsidRPr="00E83BEF" w:rsidR="000A38B5" w:rsidRDefault="000A38B5" w14:paraId="0FF5B806" w14:textId="77777777">
      <w:pPr>
        <w:pStyle w:val="ListParagraph"/>
        <w:numPr>
          <w:ilvl w:val="1"/>
          <w:numId w:val="59"/>
        </w:numPr>
        <w:jc w:val="left"/>
        <w:rPr>
          <w:rFonts w:cstheme="minorHAnsi"/>
          <w:sz w:val="20"/>
          <w:szCs w:val="20"/>
        </w:rPr>
      </w:pPr>
      <w:r>
        <w:rPr>
          <w:rFonts w:cstheme="minorHAnsi"/>
          <w:sz w:val="20"/>
          <w:szCs w:val="20"/>
        </w:rPr>
        <w:t>Configured to run once daily at a specified time.</w:t>
      </w:r>
    </w:p>
    <w:p w:rsidRPr="00E83BEF" w:rsidR="000A38B5" w:rsidP="000A38B5" w:rsidRDefault="000A38B5" w14:paraId="60A177B9" w14:textId="77777777">
      <w:pPr>
        <w:pStyle w:val="ListParagraph"/>
        <w:ind w:left="1440"/>
        <w:jc w:val="left"/>
        <w:rPr>
          <w:rFonts w:cstheme="minorHAnsi"/>
          <w:sz w:val="20"/>
          <w:szCs w:val="20"/>
        </w:rPr>
      </w:pPr>
    </w:p>
    <w:p w:rsidRPr="00E83BEF" w:rsidR="000A38B5" w:rsidRDefault="000A38B5" w14:paraId="2D7AE13B" w14:textId="77777777">
      <w:pPr>
        <w:pStyle w:val="ListParagraph"/>
        <w:numPr>
          <w:ilvl w:val="0"/>
          <w:numId w:val="59"/>
        </w:numPr>
        <w:jc w:val="left"/>
        <w:rPr>
          <w:rFonts w:cstheme="minorHAnsi"/>
          <w:sz w:val="20"/>
          <w:szCs w:val="20"/>
        </w:rPr>
      </w:pPr>
      <w:r>
        <w:rPr>
          <w:rFonts w:cstheme="minorHAnsi"/>
          <w:sz w:val="20"/>
          <w:szCs w:val="20"/>
        </w:rPr>
        <w:t>Current In-Transit Product Movement Function (Vessel/Barge – Towworks Source)</w:t>
      </w:r>
    </w:p>
    <w:p w:rsidRPr="00E83BEF" w:rsidR="000A38B5" w:rsidRDefault="000A38B5" w14:paraId="5E1F52EC" w14:textId="77777777">
      <w:pPr>
        <w:pStyle w:val="ListParagraph"/>
        <w:numPr>
          <w:ilvl w:val="0"/>
          <w:numId w:val="60"/>
        </w:numPr>
        <w:jc w:val="left"/>
        <w:rPr>
          <w:rFonts w:cstheme="minorHAnsi"/>
          <w:sz w:val="20"/>
          <w:szCs w:val="20"/>
        </w:rPr>
      </w:pPr>
      <w:r>
        <w:rPr>
          <w:rFonts w:cstheme="minorHAnsi"/>
          <w:sz w:val="20"/>
          <w:szCs w:val="20"/>
        </w:rPr>
        <w:t>Retrieves Current In-Transit product movement data for vessel/barge movements from the Towworks database.</w:t>
      </w:r>
    </w:p>
    <w:p w:rsidRPr="00E83BEF" w:rsidR="000A38B5" w:rsidRDefault="000A38B5" w14:paraId="72BD144D" w14:textId="77777777">
      <w:pPr>
        <w:pStyle w:val="ListParagraph"/>
        <w:numPr>
          <w:ilvl w:val="0"/>
          <w:numId w:val="60"/>
        </w:numPr>
        <w:jc w:val="left"/>
        <w:rPr>
          <w:rFonts w:cstheme="minorHAnsi"/>
          <w:sz w:val="20"/>
          <w:szCs w:val="20"/>
        </w:rPr>
      </w:pPr>
      <w:r>
        <w:rPr>
          <w:rFonts w:cstheme="minorHAnsi"/>
          <w:sz w:val="20"/>
          <w:szCs w:val="20"/>
        </w:rPr>
        <w:t>Configured to run twice daily at specified times.</w:t>
      </w:r>
    </w:p>
    <w:p w:rsidRPr="00E83BEF" w:rsidR="000A38B5" w:rsidP="000A38B5" w:rsidRDefault="000A38B5" w14:paraId="5AC0D5BE" w14:textId="77777777">
      <w:pPr>
        <w:jc w:val="left"/>
        <w:rPr>
          <w:rFonts w:cstheme="minorHAnsi"/>
          <w:sz w:val="20"/>
          <w:szCs w:val="20"/>
        </w:rPr>
      </w:pPr>
      <w:r>
        <w:rPr>
          <w:rFonts w:cstheme="minorHAnsi"/>
          <w:sz w:val="20"/>
          <w:szCs w:val="20"/>
        </w:rPr>
        <w:t>The schedule is configurable using CRON expressions in Azure Function configuration. Functions can also be executed on demand through manual triggers for operational requirements.</w:t>
      </w:r>
    </w:p>
    <w:p w:rsidRPr="00106ACC" w:rsidR="000A38B5" w:rsidP="00336C81" w:rsidRDefault="000A38B5" w14:paraId="32D4B8F5" w14:textId="77777777">
      <w:pPr>
        <w:pStyle w:val="Heading6"/>
        <w:rPr>
          <w:rFonts w:ascii="Calibri" w:hAnsi="Calibri" w:cs="Calibri"/>
          <w:sz w:val="20"/>
        </w:rPr>
      </w:pPr>
      <w:r>
        <w:rPr>
          <w:rFonts w:ascii="Calibri" w:hAnsi="Calibri" w:cs="Calibri"/>
          <w:sz w:val="20"/>
        </w:rPr>
        <w:t>Movements Request Service - GetMovementsAsync API</w:t>
      </w:r>
    </w:p>
    <w:p w:rsidRPr="00E83BEF" w:rsidR="000A38B5" w:rsidP="000A38B5" w:rsidRDefault="000A38B5" w14:paraId="25C86E2A" w14:textId="77777777">
      <w:pPr>
        <w:spacing w:before="100" w:beforeAutospacing="1" w:after="100" w:afterAutospacing="1" w:line="240" w:lineRule="auto"/>
        <w:jc w:val="left"/>
        <w:rPr>
          <w:rFonts w:eastAsia="Times New Roman" w:cstheme="minorHAnsi"/>
          <w:sz w:val="20"/>
          <w:szCs w:val="20"/>
          <w:lang w:val="en-IN" w:eastAsia="en-IN"/>
        </w:rPr>
      </w:pPr>
      <w:r>
        <w:rPr>
          <w:rFonts w:eastAsia="Times New Roman" w:cstheme="minorHAnsi"/>
          <w:sz w:val="20"/>
          <w:szCs w:val="20"/>
          <w:lang w:val="en-IN" w:eastAsia="en-IN"/>
        </w:rPr>
        <w:t>This service acts as the service layer for retrieving Current In-Transit Product Movement data and providing the processed response to the caller application.</w:t>
      </w:r>
    </w:p>
    <w:p w:rsidRPr="00E83BEF" w:rsidR="000A38B5" w:rsidP="000A38B5" w:rsidRDefault="000A38B5" w14:paraId="15370EF6" w14:textId="77777777">
      <w:pPr>
        <w:spacing w:before="100" w:beforeAutospacing="1" w:after="100" w:afterAutospacing="1" w:line="240" w:lineRule="auto"/>
        <w:jc w:val="left"/>
        <w:rPr>
          <w:rFonts w:eastAsia="Times New Roman" w:cstheme="minorHAnsi"/>
          <w:sz w:val="20"/>
          <w:szCs w:val="20"/>
          <w:lang w:val="en-IN" w:eastAsia="en-IN"/>
        </w:rPr>
      </w:pPr>
      <w:r>
        <w:rPr>
          <w:rFonts w:eastAsia="Times New Roman" w:cstheme="minorHAnsi"/>
          <w:sz w:val="20"/>
          <w:szCs w:val="20"/>
          <w:lang w:val="en-IN" w:eastAsia="en-IN"/>
        </w:rPr>
        <w:t>The following points describe the flow of execution of this service:</w:t>
      </w:r>
    </w:p>
    <w:p w:rsidRPr="00E83BEF" w:rsidR="000A38B5" w:rsidRDefault="000A38B5" w14:paraId="7C45B4B4" w14:textId="77777777">
      <w:pPr>
        <w:numPr>
          <w:ilvl w:val="0"/>
          <w:numId w:val="61"/>
        </w:numPr>
        <w:spacing w:before="100" w:beforeAutospacing="1" w:after="100" w:afterAutospacing="1" w:line="240" w:lineRule="auto"/>
        <w:jc w:val="left"/>
        <w:rPr>
          <w:rFonts w:eastAsia="Times New Roman" w:cstheme="minorHAnsi"/>
          <w:sz w:val="20"/>
          <w:szCs w:val="20"/>
          <w:lang w:val="en-IN" w:eastAsia="en-IN"/>
        </w:rPr>
      </w:pPr>
      <w:r>
        <w:rPr>
          <w:rFonts w:eastAsia="Times New Roman" w:cstheme="minorHAnsi"/>
          <w:sz w:val="20"/>
          <w:szCs w:val="20"/>
          <w:lang w:val="en-IN" w:eastAsia="en-IN"/>
        </w:rPr>
        <w:t xml:space="preserve">The GetMovementsAsync API is invoked to retrieve Current In-Transit Product Movement data by providing the following input parameters: </w:t>
      </w:r>
    </w:p>
    <w:p w:rsidRPr="00E83BEF" w:rsidR="000A38B5" w:rsidRDefault="000A38B5" w14:paraId="19324638" w14:textId="77777777">
      <w:pPr>
        <w:numPr>
          <w:ilvl w:val="1"/>
          <w:numId w:val="61"/>
        </w:numPr>
        <w:spacing w:before="100" w:beforeAutospacing="1" w:after="100" w:afterAutospacing="1" w:line="240" w:lineRule="auto"/>
        <w:jc w:val="left"/>
        <w:rPr>
          <w:rFonts w:eastAsia="Times New Roman" w:cstheme="minorHAnsi"/>
          <w:sz w:val="20"/>
          <w:szCs w:val="20"/>
          <w:lang w:val="en-IN" w:eastAsia="en-IN"/>
        </w:rPr>
      </w:pPr>
      <w:r>
        <w:rPr>
          <w:rFonts w:eastAsia="Times New Roman" w:cstheme="minorHAnsi"/>
          <w:sz w:val="20"/>
          <w:szCs w:val="20"/>
          <w:lang w:val="en-IN" w:eastAsia="en-IN"/>
        </w:rPr>
        <w:t xml:space="preserve">StartDate </w:t>
      </w:r>
    </w:p>
    <w:p w:rsidRPr="00E83BEF" w:rsidR="000A38B5" w:rsidRDefault="000A38B5" w14:paraId="38BC8A51" w14:textId="77777777">
      <w:pPr>
        <w:numPr>
          <w:ilvl w:val="1"/>
          <w:numId w:val="61"/>
        </w:numPr>
        <w:spacing w:before="100" w:beforeAutospacing="1" w:after="100" w:afterAutospacing="1" w:line="240" w:lineRule="auto"/>
        <w:jc w:val="left"/>
        <w:rPr>
          <w:rFonts w:eastAsia="Times New Roman" w:cstheme="minorHAnsi"/>
          <w:sz w:val="20"/>
          <w:szCs w:val="20"/>
          <w:lang w:val="en-IN" w:eastAsia="en-IN"/>
        </w:rPr>
      </w:pPr>
      <w:r>
        <w:rPr>
          <w:rFonts w:eastAsia="Times New Roman" w:cstheme="minorHAnsi"/>
          <w:sz w:val="20"/>
          <w:szCs w:val="20"/>
          <w:lang w:val="en-IN" w:eastAsia="en-IN"/>
        </w:rPr>
        <w:t xml:space="preserve">EndDate </w:t>
      </w:r>
    </w:p>
    <w:p w:rsidRPr="00E83BEF" w:rsidR="000A38B5" w:rsidRDefault="000A38B5" w14:paraId="34131334" w14:textId="77777777">
      <w:pPr>
        <w:numPr>
          <w:ilvl w:val="1"/>
          <w:numId w:val="61"/>
        </w:numPr>
        <w:spacing w:before="100" w:beforeAutospacing="1" w:after="100" w:afterAutospacing="1" w:line="240" w:lineRule="auto"/>
        <w:jc w:val="left"/>
        <w:rPr>
          <w:rFonts w:eastAsia="Times New Roman" w:cstheme="minorHAnsi"/>
          <w:sz w:val="20"/>
          <w:szCs w:val="20"/>
          <w:lang w:val="en-IN" w:eastAsia="en-IN"/>
        </w:rPr>
      </w:pPr>
      <w:r>
        <w:rPr>
          <w:rFonts w:eastAsia="Times New Roman" w:cstheme="minorHAnsi"/>
          <w:sz w:val="20"/>
          <w:szCs w:val="20"/>
          <w:lang w:val="en-IN" w:eastAsia="en-IN"/>
        </w:rPr>
        <w:t xml:space="preserve">MovementTypes (Pipeline/Barge) </w:t>
      </w:r>
    </w:p>
    <w:p w:rsidRPr="00E83BEF" w:rsidR="000A38B5" w:rsidRDefault="000A38B5" w14:paraId="5AD47A32" w14:textId="77777777">
      <w:pPr>
        <w:numPr>
          <w:ilvl w:val="1"/>
          <w:numId w:val="61"/>
        </w:numPr>
        <w:spacing w:before="100" w:beforeAutospacing="1" w:after="100" w:afterAutospacing="1" w:line="240" w:lineRule="auto"/>
        <w:jc w:val="left"/>
        <w:rPr>
          <w:rFonts w:eastAsia="Times New Roman" w:cstheme="minorHAnsi"/>
          <w:sz w:val="20"/>
          <w:szCs w:val="20"/>
          <w:lang w:val="en-IN" w:eastAsia="en-IN"/>
        </w:rPr>
      </w:pPr>
      <w:r>
        <w:rPr>
          <w:rFonts w:eastAsia="Times New Roman" w:cstheme="minorHAnsi"/>
          <w:sz w:val="20"/>
          <w:szCs w:val="20"/>
          <w:lang w:val="en-IN" w:eastAsia="en-IN"/>
        </w:rPr>
        <w:t xml:space="preserve">State (Actual) </w:t>
      </w:r>
    </w:p>
    <w:p w:rsidRPr="00E83BEF" w:rsidR="000A38B5" w:rsidRDefault="00FB7DCD" w14:paraId="2460B4DF" w14:textId="0CFACFDC">
      <w:pPr>
        <w:numPr>
          <w:ilvl w:val="1"/>
          <w:numId w:val="61"/>
        </w:numPr>
        <w:spacing w:before="100" w:beforeAutospacing="1" w:after="100" w:afterAutospacing="1" w:line="240" w:lineRule="auto"/>
        <w:jc w:val="left"/>
        <w:rPr>
          <w:rFonts w:eastAsia="Times New Roman" w:cstheme="minorHAnsi"/>
          <w:sz w:val="20"/>
          <w:szCs w:val="20"/>
          <w:lang w:val="en-IN" w:eastAsia="en-IN"/>
        </w:rPr>
      </w:pPr>
      <w:r>
        <w:rPr>
          <w:rFonts w:eastAsia="Times New Roman" w:cstheme="minorHAnsi"/>
          <w:sz w:val="20"/>
          <w:szCs w:val="20"/>
          <w:lang w:val="en-IN" w:eastAsia="en-IN"/>
        </w:rPr>
        <w:t xml:space="preserve">Locations </w:t>
      </w:r>
    </w:p>
    <w:p w:rsidRPr="00E83BEF" w:rsidR="000A38B5" w:rsidRDefault="000A38B5" w14:paraId="2D078749" w14:textId="77777777">
      <w:pPr>
        <w:numPr>
          <w:ilvl w:val="1"/>
          <w:numId w:val="61"/>
        </w:numPr>
        <w:spacing w:before="100" w:beforeAutospacing="1" w:after="100" w:afterAutospacing="1" w:line="240" w:lineRule="auto"/>
        <w:jc w:val="left"/>
        <w:rPr>
          <w:rFonts w:eastAsia="Times New Roman" w:cstheme="minorHAnsi"/>
          <w:sz w:val="20"/>
          <w:szCs w:val="20"/>
          <w:lang w:val="en-IN" w:eastAsia="en-IN"/>
        </w:rPr>
      </w:pPr>
      <w:r>
        <w:rPr>
          <w:rFonts w:eastAsia="Times New Roman" w:cstheme="minorHAnsi"/>
          <w:sz w:val="20"/>
          <w:szCs w:val="20"/>
          <w:lang w:val="en-IN" w:eastAsia="en-IN"/>
        </w:rPr>
        <w:t xml:space="preserve">LocationType (Terminal) </w:t>
      </w:r>
    </w:p>
    <w:p w:rsidRPr="00E83BEF" w:rsidR="000A38B5" w:rsidRDefault="000A38B5" w14:paraId="14DDBECF" w14:textId="77777777">
      <w:pPr>
        <w:numPr>
          <w:ilvl w:val="1"/>
          <w:numId w:val="61"/>
        </w:numPr>
        <w:spacing w:before="100" w:beforeAutospacing="1" w:after="100" w:afterAutospacing="1" w:line="240" w:lineRule="auto"/>
        <w:jc w:val="left"/>
        <w:rPr>
          <w:rFonts w:eastAsia="Times New Roman" w:cstheme="minorHAnsi"/>
          <w:sz w:val="20"/>
          <w:szCs w:val="20"/>
          <w:lang w:val="en-IN" w:eastAsia="en-IN"/>
        </w:rPr>
      </w:pPr>
      <w:r>
        <w:rPr>
          <w:rFonts w:eastAsia="Times New Roman" w:cstheme="minorHAnsi"/>
          <w:sz w:val="20"/>
          <w:szCs w:val="20"/>
          <w:lang w:val="en-IN" w:eastAsia="en-IN"/>
        </w:rPr>
        <w:t xml:space="preserve">Region (North/South/West) </w:t>
      </w:r>
    </w:p>
    <w:p w:rsidRPr="00E83BEF" w:rsidR="000A38B5" w:rsidRDefault="000A38B5" w14:paraId="19EDC306" w14:textId="77777777">
      <w:pPr>
        <w:numPr>
          <w:ilvl w:val="1"/>
          <w:numId w:val="61"/>
        </w:numPr>
        <w:spacing w:before="100" w:beforeAutospacing="1" w:after="100" w:afterAutospacing="1" w:line="240" w:lineRule="auto"/>
        <w:jc w:val="left"/>
        <w:rPr>
          <w:rFonts w:eastAsia="Times New Roman" w:cstheme="minorHAnsi"/>
          <w:sz w:val="20"/>
          <w:szCs w:val="20"/>
          <w:lang w:val="en-IN" w:eastAsia="en-IN"/>
        </w:rPr>
      </w:pPr>
      <w:r>
        <w:rPr>
          <w:rFonts w:eastAsia="Times New Roman" w:cstheme="minorHAnsi"/>
          <w:sz w:val="20"/>
          <w:szCs w:val="20"/>
          <w:lang w:val="en-IN" w:eastAsia="en-IN"/>
        </w:rPr>
        <w:t xml:space="preserve">IsImport (true/false) </w:t>
      </w:r>
    </w:p>
    <w:p w:rsidRPr="00E83BEF" w:rsidR="000A38B5" w:rsidRDefault="000A38B5" w14:paraId="515F7D05" w14:textId="77777777">
      <w:pPr>
        <w:numPr>
          <w:ilvl w:val="1"/>
          <w:numId w:val="61"/>
        </w:numPr>
        <w:spacing w:before="100" w:beforeAutospacing="1" w:after="100" w:afterAutospacing="1" w:line="240" w:lineRule="auto"/>
        <w:jc w:val="left"/>
        <w:rPr>
          <w:rFonts w:eastAsia="Times New Roman" w:cstheme="minorHAnsi"/>
          <w:sz w:val="20"/>
          <w:szCs w:val="20"/>
          <w:lang w:val="en-IN" w:eastAsia="en-IN"/>
        </w:rPr>
      </w:pPr>
      <w:r>
        <w:rPr>
          <w:rFonts w:eastAsia="Times New Roman" w:cstheme="minorHAnsi"/>
          <w:sz w:val="20"/>
          <w:szCs w:val="20"/>
          <w:lang w:val="en-IN" w:eastAsia="en-IN"/>
        </w:rPr>
        <w:t xml:space="preserve">UseServiceBus (Default: true) </w:t>
      </w:r>
    </w:p>
    <w:p w:rsidRPr="00E83BEF" w:rsidR="000A38B5" w:rsidRDefault="000A38B5" w14:paraId="574BF95D" w14:textId="77777777">
      <w:pPr>
        <w:numPr>
          <w:ilvl w:val="0"/>
          <w:numId w:val="61"/>
        </w:numPr>
        <w:spacing w:before="100" w:beforeAutospacing="1" w:after="100" w:afterAutospacing="1" w:line="240" w:lineRule="auto"/>
        <w:jc w:val="left"/>
        <w:rPr>
          <w:rFonts w:eastAsia="Times New Roman" w:cstheme="minorHAnsi"/>
          <w:sz w:val="20"/>
          <w:szCs w:val="20"/>
          <w:lang w:val="en-IN" w:eastAsia="en-IN"/>
        </w:rPr>
      </w:pPr>
      <w:r>
        <w:rPr>
          <w:rFonts w:eastAsia="Times New Roman" w:cstheme="minorHAnsi"/>
          <w:sz w:val="20"/>
          <w:szCs w:val="20"/>
          <w:lang w:val="en-IN" w:eastAsia="en-IN"/>
        </w:rPr>
        <w:t xml:space="preserve">The Movements Request Service validates the input request and prepares the request payload. </w:t>
      </w:r>
    </w:p>
    <w:p w:rsidRPr="00E83BEF" w:rsidR="000A38B5" w:rsidRDefault="000A38B5" w14:paraId="18AA48BE" w14:textId="77777777">
      <w:pPr>
        <w:numPr>
          <w:ilvl w:val="0"/>
          <w:numId w:val="61"/>
        </w:numPr>
        <w:spacing w:before="100" w:beforeAutospacing="1" w:after="100" w:afterAutospacing="1" w:line="240" w:lineRule="auto"/>
        <w:jc w:val="left"/>
        <w:rPr>
          <w:rFonts w:eastAsia="Times New Roman" w:cstheme="minorHAnsi"/>
          <w:sz w:val="20"/>
          <w:szCs w:val="20"/>
          <w:lang w:val="en-IN" w:eastAsia="en-IN"/>
        </w:rPr>
      </w:pPr>
      <w:r>
        <w:rPr>
          <w:rFonts w:eastAsia="Times New Roman" w:cstheme="minorHAnsi"/>
          <w:sz w:val="20"/>
          <w:szCs w:val="20"/>
          <w:lang w:val="en-IN" w:eastAsia="en-IN"/>
        </w:rPr>
        <w:t xml:space="preserve">If the UseServiceBus parameter is set to true, the service invokes the Movements Request Orchestrator, implemented as a Durable Azure Function. </w:t>
      </w:r>
    </w:p>
    <w:p w:rsidRPr="00E83BEF" w:rsidR="000A38B5" w:rsidRDefault="000A38B5" w14:paraId="57B56056" w14:textId="77777777">
      <w:pPr>
        <w:numPr>
          <w:ilvl w:val="0"/>
          <w:numId w:val="61"/>
        </w:numPr>
        <w:spacing w:before="100" w:beforeAutospacing="1" w:after="100" w:afterAutospacing="1" w:line="240" w:lineRule="auto"/>
        <w:jc w:val="left"/>
        <w:rPr>
          <w:rFonts w:eastAsia="Times New Roman" w:cstheme="minorHAnsi"/>
          <w:sz w:val="20"/>
          <w:szCs w:val="20"/>
          <w:lang w:val="en-IN" w:eastAsia="en-IN"/>
        </w:rPr>
      </w:pPr>
      <w:r>
        <w:rPr>
          <w:rFonts w:eastAsia="Times New Roman" w:cstheme="minorHAnsi"/>
          <w:sz w:val="20"/>
          <w:szCs w:val="20"/>
          <w:lang w:val="en-IN" w:eastAsia="en-IN"/>
        </w:rPr>
        <w:t xml:space="preserve">The Request Orchestrator initiates asynchronous processing and immediately returns a Status Check Response to the Request Service. </w:t>
      </w:r>
    </w:p>
    <w:p w:rsidRPr="00E83BEF" w:rsidR="000A38B5" w:rsidRDefault="000A38B5" w14:paraId="643DAFBD" w14:textId="77777777">
      <w:pPr>
        <w:numPr>
          <w:ilvl w:val="0"/>
          <w:numId w:val="61"/>
        </w:numPr>
        <w:spacing w:before="100" w:beforeAutospacing="1" w:after="100" w:afterAutospacing="1" w:line="240" w:lineRule="auto"/>
        <w:jc w:val="left"/>
        <w:rPr>
          <w:rFonts w:eastAsia="Times New Roman" w:cstheme="minorHAnsi"/>
          <w:sz w:val="20"/>
          <w:szCs w:val="20"/>
          <w:lang w:val="en-IN" w:eastAsia="en-IN"/>
        </w:rPr>
      </w:pPr>
      <w:r>
        <w:rPr>
          <w:rFonts w:eastAsia="Times New Roman" w:cstheme="minorHAnsi"/>
          <w:sz w:val="20"/>
          <w:szCs w:val="20"/>
          <w:lang w:val="en-IN" w:eastAsia="en-IN"/>
        </w:rPr>
        <w:t xml:space="preserve">Using the Status Check Response, the Request Service polls the Durable Function to monitor the execution status based on configurable polling settings: </w:t>
      </w:r>
    </w:p>
    <w:p w:rsidRPr="00E83BEF" w:rsidR="000A38B5" w:rsidRDefault="000A38B5" w14:paraId="2D8BC01A" w14:textId="77777777">
      <w:pPr>
        <w:numPr>
          <w:ilvl w:val="1"/>
          <w:numId w:val="61"/>
        </w:numPr>
        <w:spacing w:before="100" w:beforeAutospacing="1" w:after="100" w:afterAutospacing="1" w:line="240" w:lineRule="auto"/>
        <w:jc w:val="left"/>
        <w:rPr>
          <w:rFonts w:eastAsia="Times New Roman" w:cstheme="minorHAnsi"/>
          <w:sz w:val="20"/>
          <w:szCs w:val="20"/>
          <w:lang w:val="en-IN" w:eastAsia="en-IN"/>
        </w:rPr>
      </w:pPr>
      <w:r>
        <w:rPr>
          <w:rFonts w:eastAsia="Times New Roman" w:cstheme="minorHAnsi"/>
          <w:sz w:val="20"/>
          <w:szCs w:val="20"/>
          <w:lang w:val="en-IN" w:eastAsia="en-IN"/>
        </w:rPr>
        <w:t xml:space="preserve">Polling Frequency: 30 seconds </w:t>
      </w:r>
    </w:p>
    <w:p w:rsidRPr="00E83BEF" w:rsidR="000A38B5" w:rsidRDefault="000A38B5" w14:paraId="65556223" w14:textId="77777777">
      <w:pPr>
        <w:numPr>
          <w:ilvl w:val="1"/>
          <w:numId w:val="61"/>
        </w:numPr>
        <w:spacing w:before="100" w:beforeAutospacing="1" w:after="100" w:afterAutospacing="1" w:line="240" w:lineRule="auto"/>
        <w:jc w:val="left"/>
        <w:rPr>
          <w:rFonts w:eastAsia="Times New Roman" w:cstheme="minorHAnsi"/>
          <w:sz w:val="20"/>
          <w:szCs w:val="20"/>
          <w:lang w:val="en-IN" w:eastAsia="en-IN"/>
        </w:rPr>
      </w:pPr>
      <w:r>
        <w:rPr>
          <w:rFonts w:eastAsia="Times New Roman" w:cstheme="minorHAnsi"/>
          <w:sz w:val="20"/>
          <w:szCs w:val="20"/>
          <w:lang w:val="en-IN" w:eastAsia="en-IN"/>
        </w:rPr>
        <w:t xml:space="preserve">Polling Timeout: 15 minutes </w:t>
      </w:r>
    </w:p>
    <w:p w:rsidRPr="00E83BEF" w:rsidR="000A38B5" w:rsidRDefault="000A38B5" w14:paraId="17A2B780" w14:textId="77777777">
      <w:pPr>
        <w:numPr>
          <w:ilvl w:val="0"/>
          <w:numId w:val="61"/>
        </w:numPr>
        <w:spacing w:before="100" w:beforeAutospacing="1" w:after="100" w:afterAutospacing="1" w:line="240" w:lineRule="auto"/>
        <w:jc w:val="left"/>
        <w:rPr>
          <w:rFonts w:eastAsia="Times New Roman"/>
          <w:sz w:val="20"/>
          <w:szCs w:val="20"/>
          <w:lang w:val="en-IN" w:eastAsia="en-IN"/>
        </w:rPr>
      </w:pPr>
      <w:r>
        <w:rPr>
          <w:rFonts w:eastAsia="Times New Roman"/>
          <w:sz w:val="20"/>
          <w:szCs w:val="20"/>
          <w:lang w:val="en-IN" w:eastAsia="en-IN"/>
        </w:rPr>
        <w:t xml:space="preserve">The Request Orchestrator publishes the request to Azure Service Bus, where it is consumed by the Movements Response Orchestrator. The Response Orchestrator invokes the Movements Response Service to retrieve Current In-Transit Product Movement data from the configured source system (Kittyhawk for Pipeline movements or Towworks for Vessel/Barge movements). </w:t>
      </w:r>
    </w:p>
    <w:p w:rsidRPr="00E83BEF" w:rsidR="000A38B5" w:rsidRDefault="000A38B5" w14:paraId="58667AB9" w14:textId="77777777">
      <w:pPr>
        <w:numPr>
          <w:ilvl w:val="0"/>
          <w:numId w:val="61"/>
        </w:numPr>
        <w:spacing w:before="100" w:beforeAutospacing="1" w:after="100" w:afterAutospacing="1" w:line="240" w:lineRule="auto"/>
        <w:jc w:val="left"/>
        <w:rPr>
          <w:rFonts w:eastAsia="Times New Roman" w:cstheme="minorHAnsi"/>
          <w:sz w:val="20"/>
          <w:szCs w:val="20"/>
          <w:lang w:val="en-IN" w:eastAsia="en-IN"/>
        </w:rPr>
      </w:pPr>
      <w:r>
        <w:rPr>
          <w:rFonts w:eastAsia="Times New Roman" w:cstheme="minorHAnsi"/>
          <w:sz w:val="20"/>
          <w:szCs w:val="20"/>
          <w:lang w:val="en-IN" w:eastAsia="en-IN"/>
        </w:rPr>
        <w:t xml:space="preserve">The Movements Response Service performs the required validations, business transformations, and Local-to-Profisee Code / Global Code aliasing and returns the processed response to the Response Orchestrator. </w:t>
      </w:r>
    </w:p>
    <w:p w:rsidRPr="00E83BEF" w:rsidR="000A38B5" w:rsidRDefault="000A38B5" w14:paraId="6E7EE126" w14:textId="77777777">
      <w:pPr>
        <w:numPr>
          <w:ilvl w:val="0"/>
          <w:numId w:val="61"/>
        </w:numPr>
        <w:spacing w:before="100" w:beforeAutospacing="1" w:after="100" w:afterAutospacing="1" w:line="240" w:lineRule="auto"/>
        <w:jc w:val="left"/>
        <w:rPr>
          <w:rFonts w:eastAsia="Times New Roman" w:cstheme="minorHAnsi"/>
          <w:sz w:val="20"/>
          <w:szCs w:val="20"/>
          <w:lang w:val="en-IN" w:eastAsia="en-IN"/>
        </w:rPr>
      </w:pPr>
      <w:r>
        <w:rPr>
          <w:rFonts w:eastAsia="Times New Roman" w:cstheme="minorHAnsi"/>
          <w:sz w:val="20"/>
          <w:szCs w:val="20"/>
          <w:lang w:val="en-IN" w:eastAsia="en-IN"/>
        </w:rPr>
        <w:t xml:space="preserve">Upon successful completion, the Response Orchestrator returns the processed Current In-Transit Product Movement data to the Request Orchestrator. </w:t>
      </w:r>
    </w:p>
    <w:p w:rsidRPr="00E83BEF" w:rsidR="000A38B5" w:rsidRDefault="000A38B5" w14:paraId="149055C2" w14:textId="77777777">
      <w:pPr>
        <w:numPr>
          <w:ilvl w:val="0"/>
          <w:numId w:val="61"/>
        </w:numPr>
        <w:spacing w:before="100" w:beforeAutospacing="1" w:after="100" w:afterAutospacing="1" w:line="240" w:lineRule="auto"/>
        <w:jc w:val="left"/>
        <w:rPr>
          <w:rFonts w:eastAsia="Times New Roman" w:cstheme="minorHAnsi"/>
          <w:sz w:val="20"/>
          <w:szCs w:val="20"/>
          <w:lang w:val="en-IN" w:eastAsia="en-IN"/>
        </w:rPr>
      </w:pPr>
      <w:r>
        <w:rPr>
          <w:rFonts w:eastAsia="Times New Roman" w:cstheme="minorHAnsi"/>
          <w:sz w:val="20"/>
          <w:szCs w:val="20"/>
          <w:lang w:val="en-IN" w:eastAsia="en-IN"/>
        </w:rPr>
        <w:t xml:space="preserve">During the next polling cycle, the Movements Request Service receives the orchestration status as Completed and retrieves the processed response. </w:t>
      </w:r>
    </w:p>
    <w:p w:rsidRPr="00E83BEF" w:rsidR="000A38B5" w:rsidRDefault="000A38B5" w14:paraId="0036BD23" w14:textId="77777777">
      <w:pPr>
        <w:numPr>
          <w:ilvl w:val="0"/>
          <w:numId w:val="61"/>
        </w:numPr>
        <w:spacing w:before="100" w:beforeAutospacing="1" w:after="100" w:afterAutospacing="1" w:line="240" w:lineRule="auto"/>
        <w:jc w:val="left"/>
        <w:rPr>
          <w:rFonts w:eastAsia="Times New Roman" w:cstheme="minorHAnsi"/>
          <w:sz w:val="20"/>
          <w:szCs w:val="20"/>
          <w:lang w:val="en-IN" w:eastAsia="en-IN"/>
        </w:rPr>
      </w:pPr>
      <w:r>
        <w:rPr>
          <w:rFonts w:eastAsia="Times New Roman" w:cstheme="minorHAnsi"/>
          <w:sz w:val="20"/>
          <w:szCs w:val="20"/>
          <w:lang w:val="en-IN" w:eastAsia="en-IN"/>
        </w:rPr>
        <w:t xml:space="preserve">If the UseServiceBus parameter is set to false, the Movements Request Service directly invokes the Movements Response Service, bypassing Azure Service Bus and Durable Functions. </w:t>
      </w:r>
    </w:p>
    <w:p w:rsidRPr="00E83BEF" w:rsidR="000A38B5" w:rsidRDefault="000A38B5" w14:paraId="4F028A08" w14:textId="77777777">
      <w:pPr>
        <w:numPr>
          <w:ilvl w:val="0"/>
          <w:numId w:val="61"/>
        </w:numPr>
        <w:spacing w:before="100" w:beforeAutospacing="1" w:after="100" w:afterAutospacing="1" w:line="240" w:lineRule="auto"/>
        <w:jc w:val="left"/>
        <w:rPr>
          <w:rFonts w:eastAsia="Times New Roman" w:cstheme="minorHAnsi"/>
          <w:sz w:val="20"/>
          <w:szCs w:val="20"/>
          <w:lang w:val="en-IN" w:eastAsia="en-IN"/>
        </w:rPr>
      </w:pPr>
      <w:r>
        <w:rPr>
          <w:rFonts w:eastAsia="Times New Roman" w:cstheme="minorHAnsi"/>
          <w:sz w:val="20"/>
          <w:szCs w:val="20"/>
          <w:lang w:val="en-IN" w:eastAsia="en-IN"/>
        </w:rPr>
        <w:t xml:space="preserve">If the IsImport parameter is set to false, the processed Current In-Transit Product Movement data is persisted to the IQDM Database using stored procedures after converting it to IQDM specific codes by Request service. </w:t>
      </w:r>
    </w:p>
    <w:p w:rsidRPr="00E83BEF" w:rsidR="000A38B5" w:rsidRDefault="000A38B5" w14:paraId="2F763617" w14:textId="77777777">
      <w:pPr>
        <w:numPr>
          <w:ilvl w:val="0"/>
          <w:numId w:val="61"/>
        </w:numPr>
        <w:spacing w:before="100" w:beforeAutospacing="1" w:after="100" w:afterAutospacing="1" w:line="240" w:lineRule="auto"/>
        <w:jc w:val="left"/>
        <w:rPr>
          <w:rFonts w:eastAsia="Times New Roman" w:cstheme="minorHAnsi"/>
          <w:sz w:val="20"/>
          <w:szCs w:val="20"/>
          <w:lang w:val="en-IN" w:eastAsia="en-IN"/>
        </w:rPr>
      </w:pPr>
      <w:r>
        <w:rPr>
          <w:rFonts w:eastAsia="Times New Roman" w:cstheme="minorHAnsi"/>
          <w:sz w:val="20"/>
          <w:szCs w:val="20"/>
          <w:lang w:val="en-IN" w:eastAsia="en-IN"/>
        </w:rPr>
        <w:t>If the IsImport parameter is set to true, the Request Service prepares the response and returns the processed Current In-Transit Product Movement data to the caller application.</w:t>
      </w:r>
    </w:p>
    <w:p w:rsidRPr="00106ACC" w:rsidR="000A38B5" w:rsidP="00336C81" w:rsidRDefault="000A38B5" w14:paraId="6505E8C5" w14:textId="77777777">
      <w:pPr>
        <w:pStyle w:val="Heading6"/>
        <w:rPr>
          <w:rFonts w:ascii="Calibri" w:hAnsi="Calibri" w:cs="Calibri"/>
          <w:sz w:val="20"/>
        </w:rPr>
      </w:pPr>
      <w:r>
        <w:rPr>
          <w:rFonts w:ascii="Calibri" w:hAnsi="Calibri" w:cs="Calibri"/>
          <w:sz w:val="20"/>
        </w:rPr>
        <w:t>Movements Request Durable Function (MovementsRequestOrchestrator)</w:t>
      </w:r>
    </w:p>
    <w:p w:rsidRPr="00E83BEF" w:rsidR="000A38B5" w:rsidP="000A38B5" w:rsidRDefault="000A38B5" w14:paraId="2EBFB44B" w14:textId="708DD092">
      <w:pPr>
        <w:rPr>
          <w:rFonts w:cstheme="minorHAnsi"/>
          <w:sz w:val="20"/>
          <w:szCs w:val="20"/>
        </w:rPr>
      </w:pPr>
      <w:r>
        <w:rPr>
          <w:rFonts w:cstheme="minorHAnsi"/>
          <w:sz w:val="20"/>
          <w:szCs w:val="20"/>
        </w:rPr>
        <w:t xml:space="preserve">Movements Request Orchestrator shall be implemented as an HTTP Triggered Azure Durable Function. Azure Durable Functions allow us to build stateful serverless workflows in code. It consists of three components</w:t>
      </w:r>
    </w:p>
    <w:p w:rsidRPr="00E83BEF" w:rsidR="000A38B5" w:rsidRDefault="000A38B5" w14:paraId="0B747C36" w14:textId="77777777">
      <w:pPr>
        <w:pStyle w:val="ListParagraph"/>
        <w:numPr>
          <w:ilvl w:val="1"/>
          <w:numId w:val="71"/>
        </w:numPr>
        <w:rPr>
          <w:rFonts w:cstheme="minorHAnsi"/>
          <w:sz w:val="20"/>
          <w:szCs w:val="20"/>
        </w:rPr>
      </w:pPr>
      <w:r>
        <w:rPr>
          <w:rFonts w:cstheme="minorHAnsi"/>
          <w:sz w:val="20"/>
          <w:szCs w:val="20"/>
        </w:rPr>
        <w:t>Trigger</w:t>
      </w:r>
    </w:p>
    <w:p w:rsidRPr="00E83BEF" w:rsidR="000A38B5" w:rsidRDefault="000A38B5" w14:paraId="0ECDEABA" w14:textId="77777777">
      <w:pPr>
        <w:pStyle w:val="ListParagraph"/>
        <w:numPr>
          <w:ilvl w:val="1"/>
          <w:numId w:val="71"/>
        </w:numPr>
        <w:rPr>
          <w:rFonts w:cstheme="minorHAnsi"/>
          <w:sz w:val="20"/>
          <w:szCs w:val="20"/>
        </w:rPr>
      </w:pPr>
      <w:r>
        <w:rPr>
          <w:rFonts w:cstheme="minorHAnsi"/>
          <w:sz w:val="20"/>
          <w:szCs w:val="20"/>
        </w:rPr>
        <w:t>Orchestrator</w:t>
      </w:r>
    </w:p>
    <w:p w:rsidRPr="00E83BEF" w:rsidR="000A38B5" w:rsidRDefault="000A38B5" w14:paraId="0CB2A383" w14:textId="77777777">
      <w:pPr>
        <w:pStyle w:val="ListParagraph"/>
        <w:numPr>
          <w:ilvl w:val="1"/>
          <w:numId w:val="71"/>
        </w:numPr>
        <w:rPr>
          <w:rFonts w:cstheme="minorHAnsi"/>
          <w:sz w:val="20"/>
          <w:szCs w:val="20"/>
        </w:rPr>
      </w:pPr>
      <w:r>
        <w:rPr>
          <w:rFonts w:cstheme="minorHAnsi"/>
          <w:sz w:val="20"/>
          <w:szCs w:val="20"/>
        </w:rPr>
        <w:t>Activity</w:t>
      </w:r>
    </w:p>
    <w:p w:rsidRPr="00E83BEF" w:rsidR="000A38B5" w:rsidP="000A38B5" w:rsidRDefault="000A38B5" w14:paraId="3C378612" w14:textId="77777777">
      <w:pPr>
        <w:rPr>
          <w:rFonts w:cstheme="minorHAnsi"/>
          <w:sz w:val="20"/>
          <w:szCs w:val="20"/>
        </w:rPr>
      </w:pPr>
      <w:r>
        <w:rPr>
          <w:rFonts w:cstheme="minorHAnsi"/>
          <w:sz w:val="20"/>
          <w:szCs w:val="20"/>
        </w:rPr>
        <w:t>A trigger acts as a client facing function and is initiated either by HTTP or queue or timer. Once triggered, it starts the orchestration. The orchestrator function defines the workflow and manages state, retries, and sequencing. Activity functions perform the actual tasks like calling APIs, processing data, or sending emails. Together, they enable reliable, long-running, scalable, and resilient workflows in the cloud.</w:t>
      </w:r>
    </w:p>
    <w:p w:rsidRPr="00E83BEF" w:rsidR="000A38B5" w:rsidP="000A38B5" w:rsidRDefault="000A38B5" w14:paraId="391F4432" w14:textId="77777777">
      <w:pPr>
        <w:rPr>
          <w:rFonts w:cstheme="minorHAnsi"/>
          <w:sz w:val="20"/>
          <w:szCs w:val="20"/>
        </w:rPr>
      </w:pPr>
      <w:r>
        <w:rPr>
          <w:rFonts w:cstheme="minorHAnsi"/>
          <w:sz w:val="20"/>
          <w:szCs w:val="20"/>
        </w:rPr>
        <w:t>Movements Request Orchestrator shall be responsible for orchestrating the end-to-end process of requesting Movements from the Source.</w:t>
      </w:r>
    </w:p>
    <w:p w:rsidRPr="00E83BEF" w:rsidR="000A38B5" w:rsidP="000A38B5" w:rsidRDefault="000A38B5" w14:paraId="7F87FBF7" w14:textId="77777777">
      <w:pPr>
        <w:rPr>
          <w:rFonts w:cstheme="minorHAnsi"/>
          <w:sz w:val="20"/>
          <w:szCs w:val="20"/>
        </w:rPr>
      </w:pPr>
      <w:r>
        <w:rPr>
          <w:rFonts w:cstheme="minorHAnsi"/>
          <w:sz w:val="20"/>
          <w:szCs w:val="20"/>
        </w:rPr>
        <w:t>This Durable function shall prepare a request message and push it in Azure Service Bus Request queue and wait till the data is available in the Azure Service Bus Response Queue. Below are the components of this Durable Function.</w:t>
      </w:r>
    </w:p>
    <w:p w:rsidRPr="00E83BEF" w:rsidR="000A38B5" w:rsidRDefault="000A38B5" w14:paraId="1EDA2FB7" w14:textId="77777777">
      <w:pPr>
        <w:pStyle w:val="ListParagraph"/>
        <w:numPr>
          <w:ilvl w:val="0"/>
          <w:numId w:val="10"/>
        </w:numPr>
        <w:rPr>
          <w:rFonts w:cstheme="minorHAnsi"/>
          <w:sz w:val="20"/>
          <w:szCs w:val="20"/>
        </w:rPr>
      </w:pPr>
      <w:r>
        <w:rPr>
          <w:rFonts w:cstheme="minorHAnsi"/>
          <w:sz w:val="20"/>
          <w:szCs w:val="20"/>
        </w:rPr>
        <w:t>Movements Request Trigger</w:t>
      </w:r>
    </w:p>
    <w:p w:rsidRPr="00E83BEF" w:rsidR="000A38B5" w:rsidRDefault="000A38B5" w14:paraId="3365320F" w14:textId="77777777">
      <w:pPr>
        <w:pStyle w:val="ListParagraph"/>
        <w:numPr>
          <w:ilvl w:val="0"/>
          <w:numId w:val="10"/>
        </w:numPr>
        <w:rPr>
          <w:rFonts w:cstheme="minorHAnsi"/>
          <w:sz w:val="20"/>
          <w:szCs w:val="20"/>
        </w:rPr>
      </w:pPr>
      <w:r>
        <w:rPr>
          <w:rFonts w:cstheme="minorHAnsi"/>
          <w:sz w:val="20"/>
          <w:szCs w:val="20"/>
        </w:rPr>
        <w:t>Movements Request Orchestrator</w:t>
      </w:r>
    </w:p>
    <w:p w:rsidRPr="00E83BEF" w:rsidR="000A38B5" w:rsidRDefault="00DB4648" w14:paraId="4C3E343A" w14:textId="0F0EC61C">
      <w:pPr>
        <w:pStyle w:val="ListParagraph"/>
        <w:numPr>
          <w:ilvl w:val="0"/>
          <w:numId w:val="10"/>
        </w:numPr>
        <w:rPr>
          <w:rFonts w:cstheme="minorHAnsi"/>
          <w:sz w:val="20"/>
          <w:szCs w:val="20"/>
        </w:rPr>
      </w:pPr>
      <w:r>
        <w:rPr>
          <w:rFonts w:cstheme="minorHAnsi"/>
          <w:sz w:val="20"/>
          <w:szCs w:val="20"/>
        </w:rPr>
        <w:t>Create Movements Request Activity</w:t>
      </w:r>
    </w:p>
    <w:p w:rsidRPr="00E83BEF" w:rsidR="000A38B5" w:rsidRDefault="00DB4648" w14:paraId="0966798E" w14:textId="46870468">
      <w:pPr>
        <w:pStyle w:val="ListParagraph"/>
        <w:numPr>
          <w:ilvl w:val="0"/>
          <w:numId w:val="10"/>
        </w:numPr>
        <w:rPr>
          <w:rFonts w:cstheme="minorHAnsi"/>
          <w:sz w:val="20"/>
          <w:szCs w:val="20"/>
        </w:rPr>
      </w:pPr>
      <w:r>
        <w:rPr>
          <w:rFonts w:cstheme="minorHAnsi"/>
          <w:sz w:val="20"/>
          <w:szCs w:val="20"/>
        </w:rPr>
        <w:t>Receive Movements Activity</w:t>
      </w:r>
    </w:p>
    <w:p w:rsidRPr="00106ACC" w:rsidR="000A38B5" w:rsidP="00336C81" w:rsidRDefault="000A38B5" w14:paraId="3B51DFF4" w14:textId="77777777">
      <w:pPr>
        <w:pStyle w:val="Heading7"/>
        <w:rPr>
          <w:rFonts w:ascii="Calibri" w:hAnsi="Calibri" w:cs="Calibri"/>
          <w:sz w:val="20"/>
        </w:rPr>
      </w:pPr>
      <w:r>
        <w:rPr>
          <w:rFonts w:ascii="Calibri" w:hAnsi="Calibri" w:cs="Calibri"/>
          <w:sz w:val="20"/>
        </w:rPr>
        <w:t>Movements Request Trigger</w:t>
      </w:r>
    </w:p>
    <w:p w:rsidRPr="00E83BEF" w:rsidR="000A38B5" w:rsidP="000A38B5" w:rsidRDefault="000A38B5" w14:paraId="4F09634A" w14:textId="0B59209F">
      <w:pPr>
        <w:rPr>
          <w:rFonts w:cstheme="minorHAnsi"/>
          <w:sz w:val="20"/>
          <w:szCs w:val="20"/>
        </w:rPr>
      </w:pPr>
      <w:r>
        <w:rPr>
          <w:rFonts w:cstheme="minorHAnsi"/>
          <w:sz w:val="20"/>
          <w:szCs w:val="20"/>
        </w:rPr>
        <w:t xml:space="preserve">This is an HTTP triggered Azure Function that serves as the entry point for requesting Movements from the Source.</w:t>
      </w:r>
    </w:p>
    <w:p w:rsidRPr="00E83BEF" w:rsidR="000A38B5" w:rsidP="000A38B5" w:rsidRDefault="000A38B5" w14:paraId="3632EAF2" w14:textId="77777777">
      <w:pPr>
        <w:jc w:val="left"/>
        <w:rPr>
          <w:rFonts w:cstheme="minorHAnsi"/>
          <w:sz w:val="20"/>
          <w:szCs w:val="20"/>
        </w:rPr>
      </w:pPr>
      <w:r>
        <w:rPr>
          <w:rFonts w:cstheme="minorHAnsi"/>
          <w:sz w:val="20"/>
          <w:szCs w:val="20"/>
        </w:rPr>
        <w:t>As soon as trigger receives the HTTP request, this function shall call the orchestrator function</w:t>
      </w:r>
    </w:p>
    <w:p w:rsidRPr="00106ACC" w:rsidR="000A38B5" w:rsidP="00336C81" w:rsidRDefault="000A38B5" w14:paraId="5A6C1051" w14:textId="77777777">
      <w:pPr>
        <w:pStyle w:val="Heading7"/>
        <w:rPr>
          <w:rFonts w:ascii="Calibri" w:hAnsi="Calibri" w:cs="Calibri"/>
          <w:sz w:val="20"/>
        </w:rPr>
      </w:pPr>
      <w:r>
        <w:rPr>
          <w:rFonts w:ascii="Calibri" w:hAnsi="Calibri" w:cs="Calibri"/>
          <w:sz w:val="20"/>
        </w:rPr>
        <w:t xml:space="preserve">Movements Request Orchestrator </w:t>
      </w:r>
    </w:p>
    <w:p w:rsidRPr="00E83BEF" w:rsidR="000A38B5" w:rsidP="000A38B5" w:rsidRDefault="000A38B5" w14:paraId="7EBADB6C" w14:textId="77777777">
      <w:pPr>
        <w:rPr>
          <w:rFonts w:cstheme="minorHAnsi"/>
          <w:sz w:val="20"/>
          <w:szCs w:val="20"/>
          <w:lang w:val="en-IN"/>
        </w:rPr>
      </w:pPr>
      <w:r>
        <w:rPr>
          <w:rFonts w:cstheme="minorHAnsi"/>
          <w:sz w:val="20"/>
          <w:szCs w:val="20"/>
          <w:lang w:val="en-IN"/>
        </w:rPr>
        <w:t>The Orchestrator Function shall coordinate the execution flow, ensuring tasks are managed consistently. It</w:t>
      </w:r>
      <w:r>
        <w:rPr>
          <w:rFonts w:cstheme="minorHAnsi"/>
          <w:sz w:val="20"/>
          <w:szCs w:val="20"/>
        </w:rPr>
        <w:t xml:space="preserve"> performs the following operations:</w:t>
      </w:r>
    </w:p>
    <w:p w:rsidRPr="00E83BEF" w:rsidR="000A38B5" w:rsidRDefault="000A38B5" w14:paraId="6180C2EE" w14:textId="77777777">
      <w:pPr>
        <w:pStyle w:val="ListParagraph"/>
        <w:numPr>
          <w:ilvl w:val="0"/>
          <w:numId w:val="64"/>
        </w:numPr>
        <w:rPr>
          <w:rFonts w:cstheme="minorHAnsi"/>
          <w:sz w:val="20"/>
          <w:szCs w:val="20"/>
        </w:rPr>
      </w:pPr>
      <w:r>
        <w:rPr>
          <w:rFonts w:cstheme="minorHAnsi"/>
          <w:sz w:val="20"/>
          <w:szCs w:val="20"/>
        </w:rPr>
        <w:t>Invokes the Create Movements Request Activity function.</w:t>
      </w:r>
    </w:p>
    <w:p w:rsidRPr="00E83BEF" w:rsidR="000A38B5" w:rsidRDefault="000A38B5" w14:paraId="23C318AD" w14:textId="77777777">
      <w:pPr>
        <w:pStyle w:val="ListParagraph"/>
        <w:numPr>
          <w:ilvl w:val="0"/>
          <w:numId w:val="64"/>
        </w:numPr>
        <w:rPr>
          <w:rFonts w:cstheme="minorHAnsi"/>
          <w:sz w:val="20"/>
          <w:szCs w:val="20"/>
        </w:rPr>
      </w:pPr>
      <w:r>
        <w:rPr>
          <w:rFonts w:cstheme="minorHAnsi"/>
          <w:sz w:val="20"/>
          <w:szCs w:val="20"/>
        </w:rPr>
        <w:t>Invokes Receive Movements Activity function.</w:t>
      </w:r>
    </w:p>
    <w:p w:rsidRPr="00106ACC" w:rsidR="000A38B5" w:rsidP="00336C81" w:rsidRDefault="000A38B5" w14:paraId="0E967420" w14:textId="77777777">
      <w:pPr>
        <w:pStyle w:val="Heading7"/>
        <w:rPr>
          <w:rFonts w:ascii="Calibri" w:hAnsi="Calibri" w:cs="Calibri"/>
          <w:sz w:val="20"/>
        </w:rPr>
      </w:pPr>
      <w:r>
        <w:rPr>
          <w:rFonts w:ascii="Calibri" w:hAnsi="Calibri" w:cs="Calibri"/>
          <w:sz w:val="20"/>
        </w:rPr>
        <w:t xml:space="preserve">Create Movements Request Activity </w:t>
      </w:r>
    </w:p>
    <w:p w:rsidRPr="00E83BEF" w:rsidR="000A38B5" w:rsidP="000A38B5" w:rsidRDefault="000A38B5" w14:paraId="3CF1A9D8" w14:textId="77777777">
      <w:pPr>
        <w:rPr>
          <w:rFonts w:cstheme="minorHAnsi"/>
          <w:sz w:val="20"/>
          <w:szCs w:val="20"/>
        </w:rPr>
      </w:pPr>
      <w:r>
        <w:rPr>
          <w:rFonts w:cstheme="minorHAnsi"/>
          <w:sz w:val="20"/>
          <w:szCs w:val="20"/>
        </w:rPr>
        <w:t>The following points describe the steps performed by the activity as a part of this Function.</w:t>
      </w:r>
    </w:p>
    <w:p w:rsidRPr="00E83BEF" w:rsidR="000A38B5" w:rsidRDefault="000A38B5" w14:paraId="1E0DA27B" w14:textId="77777777">
      <w:pPr>
        <w:pStyle w:val="ListParagraph"/>
        <w:numPr>
          <w:ilvl w:val="0"/>
          <w:numId w:val="65"/>
        </w:numPr>
        <w:rPr>
          <w:sz w:val="20"/>
          <w:szCs w:val="20"/>
        </w:rPr>
      </w:pPr>
      <w:r>
        <w:rPr>
          <w:sz w:val="20"/>
          <w:szCs w:val="20"/>
        </w:rPr>
        <w:t xml:space="preserve">This Activity function shall receive the Request parameters from the Orchestrator which shall be used to call the source application (Kittyhawk/Towworks) to fetch Movements </w:t>
      </w:r>
    </w:p>
    <w:p w:rsidRPr="00E83BEF" w:rsidR="000A38B5" w:rsidRDefault="000A38B5" w14:paraId="0C1F0873" w14:textId="77777777">
      <w:pPr>
        <w:pStyle w:val="ListParagraph"/>
        <w:numPr>
          <w:ilvl w:val="0"/>
          <w:numId w:val="65"/>
        </w:numPr>
        <w:rPr>
          <w:rFonts w:cstheme="minorHAnsi"/>
          <w:sz w:val="20"/>
          <w:szCs w:val="20"/>
        </w:rPr>
      </w:pPr>
      <w:r>
        <w:rPr>
          <w:rFonts w:cstheme="minorHAnsi"/>
          <w:sz w:val="20"/>
          <w:szCs w:val="20"/>
        </w:rPr>
        <w:t>Using these parameters, it shall prepare a request message and push it in Azure Service Bus Queue- MovementsRequestQueue</w:t>
      </w:r>
    </w:p>
    <w:p w:rsidRPr="00106ACC" w:rsidR="000A38B5" w:rsidP="00336C81" w:rsidRDefault="000A38B5" w14:paraId="1D93ED5C" w14:textId="77777777">
      <w:pPr>
        <w:pStyle w:val="Heading7"/>
        <w:rPr>
          <w:rFonts w:ascii="Calibri" w:hAnsi="Calibri" w:cs="Calibri"/>
          <w:sz w:val="20"/>
        </w:rPr>
      </w:pPr>
      <w:r>
        <w:rPr>
          <w:rFonts w:ascii="Calibri" w:hAnsi="Calibri" w:cs="Calibri"/>
          <w:sz w:val="20"/>
        </w:rPr>
        <w:t>Receive Movements Activity function</w:t>
      </w:r>
    </w:p>
    <w:p w:rsidRPr="00E83BEF" w:rsidR="000A38B5" w:rsidP="000A38B5" w:rsidRDefault="000A38B5" w14:paraId="4F05A422" w14:textId="77777777">
      <w:pPr>
        <w:rPr>
          <w:rFonts w:cstheme="minorHAnsi"/>
          <w:sz w:val="20"/>
          <w:szCs w:val="20"/>
        </w:rPr>
      </w:pPr>
      <w:r>
        <w:rPr>
          <w:rFonts w:cstheme="minorHAnsi"/>
          <w:sz w:val="20"/>
          <w:szCs w:val="20"/>
        </w:rPr>
        <w:t>The following points describe the steps performed by the activity as a part of this Function.</w:t>
      </w:r>
    </w:p>
    <w:p w:rsidRPr="00E83BEF" w:rsidR="000A38B5" w:rsidRDefault="000A38B5" w14:paraId="267691A8" w14:textId="77777777">
      <w:pPr>
        <w:pStyle w:val="ListParagraph"/>
        <w:numPr>
          <w:ilvl w:val="0"/>
          <w:numId w:val="63"/>
        </w:numPr>
        <w:rPr>
          <w:rFonts w:cstheme="minorHAnsi"/>
          <w:sz w:val="20"/>
          <w:szCs w:val="20"/>
        </w:rPr>
      </w:pPr>
      <w:r>
        <w:rPr>
          <w:rFonts w:cstheme="minorHAnsi"/>
          <w:sz w:val="20"/>
          <w:szCs w:val="20"/>
        </w:rPr>
        <w:t>This activity shall poll the Azure Service Bus Queue- MovementsResponseQueue and wait for the Movements. Polling Frequency and Polling timeout should be configurable.</w:t>
      </w:r>
    </w:p>
    <w:p w:rsidRPr="00E83BEF" w:rsidR="000A38B5" w:rsidRDefault="000A38B5" w14:paraId="2DBEA3B0" w14:textId="77777777">
      <w:pPr>
        <w:pStyle w:val="ListParagraph"/>
        <w:numPr>
          <w:ilvl w:val="1"/>
          <w:numId w:val="63"/>
        </w:numPr>
        <w:rPr>
          <w:rFonts w:cstheme="minorHAnsi"/>
          <w:sz w:val="20"/>
          <w:szCs w:val="20"/>
        </w:rPr>
      </w:pPr>
      <w:r>
        <w:rPr>
          <w:rFonts w:cstheme="minorHAnsi"/>
          <w:sz w:val="20"/>
          <w:szCs w:val="20"/>
        </w:rPr>
        <w:t>Polling Frequency: 30 Seconds</w:t>
      </w:r>
    </w:p>
    <w:p w:rsidRPr="00E83BEF" w:rsidR="000A38B5" w:rsidRDefault="000A38B5" w14:paraId="059A5F9F" w14:textId="77777777">
      <w:pPr>
        <w:pStyle w:val="ListParagraph"/>
        <w:numPr>
          <w:ilvl w:val="1"/>
          <w:numId w:val="63"/>
        </w:numPr>
        <w:rPr>
          <w:rFonts w:cstheme="minorHAnsi"/>
          <w:sz w:val="20"/>
          <w:szCs w:val="20"/>
        </w:rPr>
      </w:pPr>
      <w:r>
        <w:rPr>
          <w:rFonts w:cstheme="minorHAnsi"/>
          <w:sz w:val="20"/>
          <w:szCs w:val="20"/>
        </w:rPr>
        <w:t>Polling Timeout: 15 Minutes</w:t>
      </w:r>
    </w:p>
    <w:p w:rsidRPr="00E83BEF" w:rsidR="000A38B5" w:rsidRDefault="000A38B5" w14:paraId="0E531195" w14:textId="77777777">
      <w:pPr>
        <w:pStyle w:val="ListParagraph"/>
        <w:numPr>
          <w:ilvl w:val="0"/>
          <w:numId w:val="63"/>
        </w:numPr>
        <w:rPr>
          <w:rFonts w:cstheme="minorHAnsi"/>
          <w:sz w:val="20"/>
          <w:szCs w:val="20"/>
        </w:rPr>
      </w:pPr>
      <w:r>
        <w:rPr>
          <w:rFonts w:cstheme="minorHAnsi"/>
          <w:sz w:val="20"/>
          <w:szCs w:val="20"/>
        </w:rPr>
        <w:t>Once Movements are available in the queue, this Activity shall pick it up and return it to the Orchestrator</w:t>
      </w:r>
    </w:p>
    <w:p w:rsidRPr="00106ACC" w:rsidR="000A38B5" w:rsidP="00336C81" w:rsidRDefault="000A38B5" w14:paraId="23D64B29" w14:textId="77777777">
      <w:pPr>
        <w:pStyle w:val="Heading6"/>
        <w:rPr>
          <w:rFonts w:ascii="Calibri" w:hAnsi="Calibri" w:cs="Calibri"/>
          <w:sz w:val="20"/>
        </w:rPr>
      </w:pPr>
      <w:r>
        <w:rPr>
          <w:rFonts w:ascii="Calibri" w:hAnsi="Calibri" w:cs="Calibri"/>
          <w:sz w:val="20"/>
        </w:rPr>
        <w:t>Movements Request Queue (Azure Service Bus Queue)</w:t>
      </w:r>
    </w:p>
    <w:p w:rsidRPr="00E83BEF" w:rsidR="000A38B5" w:rsidP="000A38B5" w:rsidRDefault="000A38B5" w14:paraId="6F0E290D" w14:textId="79FD2C62">
      <w:pPr>
        <w:rPr>
          <w:rFonts w:cstheme="minorHAnsi"/>
          <w:sz w:val="20"/>
          <w:szCs w:val="20"/>
          <w:lang w:val="en-GB"/>
        </w:rPr>
      </w:pPr>
      <w:r>
        <w:rPr>
          <w:rFonts w:cstheme="minorHAnsi"/>
          <w:sz w:val="20"/>
          <w:szCs w:val="20"/>
          <w:lang w:val="en-GB"/>
        </w:rPr>
        <w:t xml:space="preserve">Azure Service Bus acts as a message broker, transferring message/data between the Request Durable Function and the Response Durable Function.</w:t>
      </w:r>
    </w:p>
    <w:p w:rsidRPr="00E83BEF" w:rsidR="000A38B5" w:rsidP="000A38B5" w:rsidRDefault="000A38B5" w14:paraId="0D49CAAB" w14:textId="77777777">
      <w:pPr>
        <w:rPr>
          <w:rFonts w:cstheme="minorHAnsi"/>
          <w:sz w:val="20"/>
          <w:szCs w:val="20"/>
          <w:lang w:val="en-GB"/>
        </w:rPr>
      </w:pPr>
      <w:r>
        <w:rPr>
          <w:rFonts w:cstheme="minorHAnsi"/>
          <w:sz w:val="20"/>
          <w:szCs w:val="20"/>
          <w:lang w:val="en-GB"/>
        </w:rPr>
        <w:t>Azure Service Bus ensures guaranteed message delivery between these Azure Functions.</w:t>
      </w:r>
    </w:p>
    <w:p w:rsidRPr="00E83BEF" w:rsidR="000A38B5" w:rsidP="000A38B5" w:rsidRDefault="000A38B5" w14:paraId="62F0A7CF" w14:textId="77777777">
      <w:pPr>
        <w:rPr>
          <w:rFonts w:cstheme="minorHAnsi"/>
          <w:sz w:val="20"/>
          <w:szCs w:val="20"/>
          <w:lang w:val="en-GB"/>
        </w:rPr>
      </w:pPr>
      <w:r>
        <w:rPr>
          <w:rFonts w:cstheme="minorHAnsi"/>
          <w:sz w:val="20"/>
          <w:szCs w:val="20"/>
          <w:lang w:val="en-GB"/>
        </w:rPr>
        <w:t>Following table contains the details of Azure Service Bus Request Queue.</w:t>
      </w:r>
    </w:p>
    <w:tbl>
      <w:tblPr>
        <w:tblStyle w:val="TableGrid"/>
        <w:tblW w:w="9445" w:type="dxa"/>
        <w:tblInd w:w="-113" w:type="dxa"/>
        <w:tblLook w:val="04A0" w:firstRow="1" w:lastRow="0" w:firstColumn="1" w:lastColumn="0" w:noHBand="0" w:noVBand="1"/>
      </w:tblPr>
      <w:tblGrid>
        <w:gridCol w:w="4608"/>
        <w:gridCol w:w="4837"/>
      </w:tblGrid>
      <w:tr w:rsidRPr="00E83BEF" w:rsidR="000A38B5" w:rsidTr="00E219D8" w14:paraId="4D01AA47" w14:textId="77777777">
        <w:tc>
          <w:tcPr>
            <w:tcW w:w="4608" w:type="dxa"/>
            <w:shd w:val="clear" w:color="auto" w:fill="2F5597"/>
            <w:vAlign w:val="center"/>
          </w:tcPr>
          <w:p w:rsidRPr="00E83BEF" w:rsidR="000A38B5" w:rsidP="00476D2B" w:rsidRDefault="000A38B5" w14:paraId="4562980D" w14:textId="77777777">
            <w:pPr>
              <w:keepNext/>
              <w:rPr>
                <w:rFonts w:eastAsia="Times New Roman" w:cstheme="minorHAnsi"/>
                <w:b/>
                <w:color w:val="FFFFFF" w:themeColor="background1"/>
                <w:sz w:val="20"/>
                <w:szCs w:val="20"/>
              </w:rPr>
            </w:pPr>
            <w:r>
              <w:rPr>
                <w:rFonts w:eastAsia="Times New Roman" w:cstheme="minorHAnsi"/>
                <w:b/>
                <w:color w:val="FFFFFF" w:themeColor="background1"/>
                <w:sz w:val="20"/>
                <w:szCs w:val="20"/>
              </w:rPr>
              <w:t>Service Name</w:t>
            </w:r>
          </w:p>
        </w:tc>
        <w:tc>
          <w:tcPr>
            <w:tcW w:w="4837" w:type="dxa"/>
            <w:shd w:val="clear" w:color="auto" w:fill="2F5597"/>
            <w:vAlign w:val="center"/>
          </w:tcPr>
          <w:p w:rsidRPr="00E83BEF" w:rsidR="000A38B5" w:rsidP="00476D2B" w:rsidRDefault="000A38B5" w14:paraId="726FFB1E" w14:textId="77777777">
            <w:pPr>
              <w:keepNext/>
              <w:rPr>
                <w:rFonts w:eastAsia="Times New Roman" w:cstheme="minorHAnsi"/>
                <w:b/>
                <w:color w:val="FFFFFF" w:themeColor="background1"/>
                <w:sz w:val="20"/>
                <w:szCs w:val="20"/>
              </w:rPr>
            </w:pPr>
            <w:r>
              <w:rPr>
                <w:rFonts w:eastAsia="Times New Roman" w:cstheme="minorHAnsi"/>
                <w:b/>
                <w:color w:val="FFFFFF" w:themeColor="background1"/>
                <w:sz w:val="20"/>
                <w:szCs w:val="20"/>
              </w:rPr>
              <w:t>Description</w:t>
            </w:r>
          </w:p>
        </w:tc>
      </w:tr>
      <w:tr w:rsidRPr="00E83BEF" w:rsidR="000A38B5" w:rsidTr="00E219D8" w14:paraId="3673F7C5" w14:textId="77777777">
        <w:tc>
          <w:tcPr>
            <w:tcW w:w="4608" w:type="dxa"/>
          </w:tcPr>
          <w:p w:rsidRPr="00E83BEF" w:rsidR="000A38B5" w:rsidP="00E219D8" w:rsidRDefault="000A38B5" w14:paraId="53EE53B6" w14:textId="77777777">
            <w:pPr>
              <w:rPr>
                <w:rFonts w:cstheme="minorHAnsi"/>
                <w:sz w:val="20"/>
                <w:szCs w:val="20"/>
                <w:lang w:val="en-GB"/>
              </w:rPr>
            </w:pPr>
            <w:r>
              <w:rPr>
                <w:rFonts w:cstheme="minorHAnsi"/>
                <w:sz w:val="20"/>
                <w:szCs w:val="20"/>
              </w:rPr>
              <w:t>MovementsRequestQueue</w:t>
            </w:r>
          </w:p>
        </w:tc>
        <w:tc>
          <w:tcPr>
            <w:tcW w:w="4837" w:type="dxa"/>
          </w:tcPr>
          <w:p w:rsidRPr="00E83BEF" w:rsidR="000A38B5" w:rsidP="00E219D8" w:rsidRDefault="000A38B5" w14:paraId="790E58DC" w14:textId="77777777">
            <w:pPr>
              <w:keepNext/>
              <w:rPr>
                <w:sz w:val="20"/>
                <w:szCs w:val="20"/>
                <w:lang w:val="en-GB"/>
              </w:rPr>
            </w:pPr>
            <w:r>
              <w:rPr>
                <w:sz w:val="20"/>
                <w:szCs w:val="20"/>
                <w:lang w:val="en-GB"/>
              </w:rPr>
              <w:t xml:space="preserve">This queue shall store request message for </w:t>
            </w:r>
            <w:r>
              <w:rPr>
                <w:sz w:val="20"/>
                <w:szCs w:val="20"/>
              </w:rPr>
              <w:t>Movements</w:t>
            </w:r>
            <w:r>
              <w:rPr>
                <w:sz w:val="20"/>
                <w:szCs w:val="20"/>
                <w:lang w:val="en-GB"/>
              </w:rPr>
              <w:t xml:space="preserve"> to extract data from the Kittyhawk/Towworks and make it available for the </w:t>
            </w:r>
            <w:r>
              <w:rPr>
                <w:sz w:val="20"/>
                <w:szCs w:val="20"/>
              </w:rPr>
              <w:t>Movements</w:t>
            </w:r>
            <w:r>
              <w:rPr>
                <w:sz w:val="20"/>
                <w:szCs w:val="20"/>
                <w:lang w:val="en-GB"/>
              </w:rPr>
              <w:t xml:space="preserve"> Response Orchestrator.</w:t>
            </w:r>
          </w:p>
        </w:tc>
      </w:tr>
    </w:tbl>
    <w:p w:rsidRPr="00E83BEF" w:rsidR="000A38B5" w:rsidP="004219D8" w:rsidRDefault="004219D8" w14:paraId="19F5002F" w14:textId="725C1E07">
      <w:pPr>
        <w:pStyle w:val="Caption"/>
      </w:pPr>
      <w:bookmarkStart w:name="_Toc240485201" w:id="193"/>
      <w:r>
        <w:t xml:space="preserve">Table </w:t>
        <w:fldChar w:fldCharType="begin"/>
        <w:instrText>STYLEREF 1 \s</w:instrText>
        <w:fldChar w:fldCharType="separate"/>
      </w:r>
      <w:r>
        <w:rPr>
          <w:noProof/>
        </w:rPr>
        <w:t>2</w:t>
      </w:r>
      <w:r>
        <w:fldChar w:fldCharType="end"/>
        <w:t>-</w:t>
        <w:fldChar w:fldCharType="begin"/>
        <w:instrText>SEQ Table \* ARABIC \s 1</w:instrText>
        <w:fldChar w:fldCharType="separate"/>
      </w:r>
      <w:r>
        <w:rPr>
          <w:noProof/>
        </w:rPr>
        <w:t>60</w:t>
      </w:r>
      <w:r>
        <w:fldChar w:fldCharType="end"/>
        <w:t>: Azure Service Bus Request Queue</w:t>
      </w:r>
      <w:bookmarkEnd w:id="193"/>
    </w:p>
    <w:p w:rsidRPr="00106ACC" w:rsidR="000A38B5" w:rsidP="00BE6662" w:rsidRDefault="000A38B5" w14:paraId="6714C6B7" w14:textId="77777777">
      <w:pPr>
        <w:pStyle w:val="Heading6"/>
        <w:rPr>
          <w:rFonts w:ascii="Calibri" w:hAnsi="Calibri" w:cs="Calibri"/>
          <w:sz w:val="20"/>
        </w:rPr>
      </w:pPr>
      <w:r>
        <w:rPr>
          <w:rFonts w:ascii="Calibri" w:hAnsi="Calibri" w:cs="Calibri"/>
          <w:sz w:val="20"/>
        </w:rPr>
        <w:t>Movements Response Durable Function (MovementsResponseOrchestrator)</w:t>
      </w:r>
    </w:p>
    <w:p w:rsidRPr="00E83BEF" w:rsidR="000A38B5" w:rsidP="000A38B5" w:rsidRDefault="000A38B5" w14:paraId="23184ACD" w14:textId="1F44DFF5">
      <w:pPr>
        <w:rPr>
          <w:rFonts w:cstheme="minorHAnsi"/>
          <w:sz w:val="20"/>
          <w:szCs w:val="20"/>
        </w:rPr>
      </w:pPr>
      <w:r>
        <w:rPr>
          <w:rFonts w:cstheme="minorHAnsi"/>
          <w:sz w:val="20"/>
          <w:szCs w:val="20"/>
        </w:rPr>
        <w:t xml:space="preserve">Movements Response Durable Function shall be implemented as a Service Bus Triggered Azure Durable Function. This Function shall be responsible for orchestrating the end-to-end process of extracting data from the Kittyhawk and Towworks systems and below are its components.</w:t>
      </w:r>
    </w:p>
    <w:p w:rsidRPr="00E83BEF" w:rsidR="000A38B5" w:rsidRDefault="000A38B5" w14:paraId="75FA58A9" w14:textId="77777777">
      <w:pPr>
        <w:pStyle w:val="ListParagraph"/>
        <w:numPr>
          <w:ilvl w:val="0"/>
          <w:numId w:val="10"/>
        </w:numPr>
        <w:rPr>
          <w:rFonts w:cstheme="minorHAnsi"/>
          <w:sz w:val="20"/>
          <w:szCs w:val="20"/>
        </w:rPr>
      </w:pPr>
      <w:r>
        <w:rPr>
          <w:rFonts w:cstheme="minorHAnsi"/>
          <w:sz w:val="20"/>
          <w:szCs w:val="20"/>
        </w:rPr>
        <w:t>Movements Response Trigger</w:t>
      </w:r>
    </w:p>
    <w:p w:rsidRPr="00E83BEF" w:rsidR="000A38B5" w:rsidRDefault="000A38B5" w14:paraId="20284275" w14:textId="77777777">
      <w:pPr>
        <w:pStyle w:val="ListParagraph"/>
        <w:numPr>
          <w:ilvl w:val="0"/>
          <w:numId w:val="10"/>
        </w:numPr>
        <w:rPr>
          <w:rFonts w:cstheme="minorHAnsi"/>
          <w:sz w:val="20"/>
          <w:szCs w:val="20"/>
        </w:rPr>
      </w:pPr>
      <w:r>
        <w:rPr>
          <w:rFonts w:cstheme="minorHAnsi"/>
          <w:sz w:val="20"/>
          <w:szCs w:val="20"/>
        </w:rPr>
        <w:t>Movements Response Orchestrator</w:t>
      </w:r>
    </w:p>
    <w:p w:rsidRPr="00E83BEF" w:rsidR="000A38B5" w:rsidRDefault="000A38B5" w14:paraId="438A4E1B" w14:textId="77777777">
      <w:pPr>
        <w:pStyle w:val="ListParagraph"/>
        <w:numPr>
          <w:ilvl w:val="0"/>
          <w:numId w:val="10"/>
        </w:numPr>
        <w:rPr>
          <w:rFonts w:cstheme="minorHAnsi"/>
          <w:sz w:val="20"/>
          <w:szCs w:val="20"/>
        </w:rPr>
      </w:pPr>
      <w:r>
        <w:rPr>
          <w:rFonts w:cstheme="minorHAnsi"/>
          <w:sz w:val="20"/>
          <w:szCs w:val="20"/>
        </w:rPr>
        <w:t>Get Movements from Source Activity</w:t>
      </w:r>
    </w:p>
    <w:p w:rsidRPr="00E83BEF" w:rsidR="000A38B5" w:rsidRDefault="000A38B5" w14:paraId="2BE34637" w14:textId="77777777">
      <w:pPr>
        <w:pStyle w:val="ListParagraph"/>
        <w:numPr>
          <w:ilvl w:val="0"/>
          <w:numId w:val="10"/>
        </w:numPr>
        <w:rPr>
          <w:rFonts w:cstheme="minorHAnsi"/>
          <w:sz w:val="20"/>
          <w:szCs w:val="20"/>
        </w:rPr>
      </w:pPr>
      <w:r>
        <w:rPr>
          <w:rFonts w:cstheme="minorHAnsi"/>
          <w:sz w:val="20"/>
          <w:szCs w:val="20"/>
        </w:rPr>
        <w:t>Send Movements to Response Queue Activity</w:t>
      </w:r>
    </w:p>
    <w:p w:rsidRPr="00106ACC" w:rsidR="000A38B5" w:rsidP="00BE6662" w:rsidRDefault="000A38B5" w14:paraId="49096EBE" w14:textId="77777777">
      <w:pPr>
        <w:pStyle w:val="Heading7"/>
        <w:rPr>
          <w:rFonts w:ascii="Calibri" w:hAnsi="Calibri" w:cs="Calibri"/>
          <w:sz w:val="20"/>
        </w:rPr>
      </w:pPr>
      <w:r>
        <w:rPr>
          <w:rFonts w:ascii="Calibri" w:hAnsi="Calibri" w:cs="Calibri"/>
          <w:sz w:val="20"/>
        </w:rPr>
        <w:t>Movements Response Trigger</w:t>
      </w:r>
    </w:p>
    <w:p w:rsidRPr="00E83BEF" w:rsidR="000A38B5" w:rsidP="000A38B5" w:rsidRDefault="000A38B5" w14:paraId="09EA42CC" w14:textId="77777777">
      <w:pPr>
        <w:rPr>
          <w:rFonts w:cstheme="minorHAnsi"/>
          <w:sz w:val="20"/>
          <w:szCs w:val="20"/>
        </w:rPr>
      </w:pPr>
      <w:r>
        <w:rPr>
          <w:rFonts w:cstheme="minorHAnsi"/>
          <w:sz w:val="20"/>
          <w:szCs w:val="20"/>
        </w:rPr>
        <w:t>This is a service bus triggered Azure Function that serves as the entry point for initiating the Movements Response workflow.</w:t>
      </w:r>
    </w:p>
    <w:p w:rsidRPr="00E83BEF" w:rsidR="000A38B5" w:rsidP="000A38B5" w:rsidRDefault="000A38B5" w14:paraId="7B11426E" w14:textId="77777777">
      <w:pPr>
        <w:jc w:val="left"/>
        <w:rPr>
          <w:rFonts w:cstheme="minorHAnsi"/>
          <w:sz w:val="20"/>
          <w:szCs w:val="20"/>
        </w:rPr>
      </w:pPr>
      <w:r>
        <w:rPr>
          <w:rFonts w:cstheme="minorHAnsi"/>
          <w:sz w:val="20"/>
          <w:szCs w:val="20"/>
        </w:rPr>
        <w:t>This Trigger function shall be subscribed to the message from the Request Queue (MovementsRequestQueue). As soon as message is posted in the queue, this function shall get triggered and it shall call the orchestrator function</w:t>
      </w:r>
    </w:p>
    <w:p w:rsidRPr="00106ACC" w:rsidR="000A38B5" w:rsidP="00BE6662" w:rsidRDefault="000A38B5" w14:paraId="602E6A3F" w14:textId="77777777">
      <w:pPr>
        <w:pStyle w:val="Heading7"/>
        <w:rPr>
          <w:rFonts w:ascii="Calibri" w:hAnsi="Calibri" w:cs="Calibri"/>
          <w:sz w:val="20"/>
        </w:rPr>
      </w:pPr>
      <w:r>
        <w:rPr>
          <w:rFonts w:ascii="Calibri" w:hAnsi="Calibri" w:cs="Calibri"/>
          <w:sz w:val="20"/>
        </w:rPr>
        <w:t>Movements Response Orchestrator</w:t>
      </w:r>
    </w:p>
    <w:p w:rsidRPr="00E83BEF" w:rsidR="000A38B5" w:rsidP="000A38B5" w:rsidRDefault="000A38B5" w14:paraId="6FAEEF7D" w14:textId="77777777">
      <w:pPr>
        <w:jc w:val="left"/>
        <w:rPr>
          <w:rFonts w:cstheme="minorHAnsi"/>
          <w:sz w:val="20"/>
          <w:szCs w:val="20"/>
          <w:lang w:val="en-IN"/>
        </w:rPr>
      </w:pPr>
      <w:r>
        <w:rPr>
          <w:rFonts w:cstheme="minorHAnsi"/>
          <w:sz w:val="20"/>
          <w:szCs w:val="20"/>
          <w:lang w:val="en-IN"/>
        </w:rPr>
        <w:t>The Orchestrator Function shall coordinate the execution flow, ensuring tasks are managed consistently. It</w:t>
      </w:r>
      <w:r>
        <w:rPr>
          <w:rFonts w:cstheme="minorHAnsi"/>
          <w:sz w:val="20"/>
          <w:szCs w:val="20"/>
        </w:rPr>
        <w:t xml:space="preserve"> performs the following operations:</w:t>
      </w:r>
    </w:p>
    <w:p w:rsidRPr="00E83BEF" w:rsidR="000A38B5" w:rsidRDefault="000A38B5" w14:paraId="2526913D" w14:textId="77777777">
      <w:pPr>
        <w:pStyle w:val="ListParagraph"/>
        <w:numPr>
          <w:ilvl w:val="0"/>
          <w:numId w:val="66"/>
        </w:numPr>
        <w:jc w:val="left"/>
        <w:rPr>
          <w:rFonts w:cstheme="minorHAnsi"/>
          <w:sz w:val="20"/>
          <w:szCs w:val="20"/>
        </w:rPr>
      </w:pPr>
      <w:r>
        <w:rPr>
          <w:rFonts w:cstheme="minorHAnsi"/>
          <w:sz w:val="20"/>
          <w:szCs w:val="20"/>
        </w:rPr>
        <w:t>Invokes the GetMovementsFromSourceActivity function</w:t>
      </w:r>
    </w:p>
    <w:p w:rsidRPr="00E83BEF" w:rsidR="000A38B5" w:rsidRDefault="000A38B5" w14:paraId="539E8A54" w14:textId="77777777">
      <w:pPr>
        <w:pStyle w:val="ListParagraph"/>
        <w:numPr>
          <w:ilvl w:val="0"/>
          <w:numId w:val="66"/>
        </w:numPr>
        <w:jc w:val="left"/>
        <w:rPr>
          <w:rFonts w:cstheme="minorHAnsi"/>
          <w:sz w:val="20"/>
          <w:szCs w:val="20"/>
        </w:rPr>
      </w:pPr>
      <w:r>
        <w:rPr>
          <w:rFonts w:cstheme="minorHAnsi"/>
          <w:sz w:val="20"/>
          <w:szCs w:val="20"/>
        </w:rPr>
        <w:t>Send all the Movements to Response Queue</w:t>
      </w:r>
    </w:p>
    <w:p w:rsidRPr="00106ACC" w:rsidR="000A38B5" w:rsidP="00BE6662" w:rsidRDefault="000A38B5" w14:paraId="042DA910" w14:textId="77777777">
      <w:pPr>
        <w:pStyle w:val="Heading7"/>
        <w:rPr>
          <w:rFonts w:ascii="Calibri" w:hAnsi="Calibri" w:cs="Calibri"/>
          <w:sz w:val="20"/>
        </w:rPr>
      </w:pPr>
      <w:r>
        <w:rPr>
          <w:rFonts w:ascii="Calibri" w:hAnsi="Calibri" w:cs="Calibri"/>
          <w:sz w:val="20"/>
        </w:rPr>
        <w:t>Get Movements from Source Activity</w:t>
      </w:r>
    </w:p>
    <w:p w:rsidRPr="00E83BEF" w:rsidR="000A38B5" w:rsidP="000A38B5" w:rsidRDefault="000A38B5" w14:paraId="66BB778B" w14:textId="77777777">
      <w:pPr>
        <w:rPr>
          <w:rFonts w:cstheme="minorHAnsi"/>
          <w:sz w:val="20"/>
          <w:szCs w:val="20"/>
        </w:rPr>
      </w:pPr>
      <w:r>
        <w:rPr>
          <w:rFonts w:cstheme="minorHAnsi"/>
          <w:sz w:val="20"/>
          <w:szCs w:val="20"/>
        </w:rPr>
        <w:t>The following points describe the steps performed by the activity as a part of this Function.</w:t>
      </w:r>
    </w:p>
    <w:p w:rsidRPr="00E83BEF" w:rsidR="000A38B5" w:rsidRDefault="000A38B5" w14:paraId="40E5FA32" w14:textId="004181B9">
      <w:pPr>
        <w:pStyle w:val="ListParagraph"/>
        <w:numPr>
          <w:ilvl w:val="0"/>
          <w:numId w:val="62"/>
        </w:numPr>
        <w:jc w:val="left"/>
        <w:rPr>
          <w:sz w:val="20"/>
          <w:szCs w:val="20"/>
        </w:rPr>
      </w:pPr>
      <w:r>
        <w:rPr>
          <w:sz w:val="20"/>
          <w:szCs w:val="20"/>
        </w:rPr>
        <w:t xml:space="preserve">This Activity Function receives the request message from the Response Orchestrator, which is used to invoke the Movements Response Service for retrieving pipeline movements from Kittyhawk or vessel/barge movements from Towworks, according to the request.</w:t>
      </w:r>
    </w:p>
    <w:p w:rsidRPr="00E83BEF" w:rsidR="000A38B5" w:rsidRDefault="000A38B5" w14:paraId="51BC1CD1" w14:textId="39CFB8A1">
      <w:pPr>
        <w:pStyle w:val="ListParagraph"/>
        <w:numPr>
          <w:ilvl w:val="0"/>
          <w:numId w:val="62"/>
        </w:numPr>
        <w:jc w:val="left"/>
        <w:rPr>
          <w:sz w:val="20"/>
          <w:szCs w:val="20"/>
        </w:rPr>
      </w:pPr>
      <w:r>
        <w:rPr>
          <w:sz w:val="20"/>
          <w:szCs w:val="20"/>
        </w:rPr>
        <w:t xml:space="preserve">The activity invokes the GetSourceMovementsDataAsync Response API by passing the request payload. The Response Service retrieves Pipeline movement data from the Kittyhawk TRANSFER table or the service retrieves Vessel/Barge movement data from the Towworks database (v_OrderDetail and the associated mapping tables) based on Source Application, performs the required validations, business transformations, and Local-to-Profisee Code / Global Code aliasing, and returns the processed response to the activity.</w:t>
      </w:r>
    </w:p>
    <w:p w:rsidRPr="00E83BEF" w:rsidR="000A38B5" w:rsidRDefault="000A38B5" w14:paraId="38AA50CC" w14:textId="77777777">
      <w:pPr>
        <w:pStyle w:val="ListParagraph"/>
        <w:numPr>
          <w:ilvl w:val="0"/>
          <w:numId w:val="62"/>
        </w:numPr>
        <w:jc w:val="left"/>
        <w:rPr>
          <w:rFonts w:cstheme="minorHAnsi"/>
          <w:sz w:val="20"/>
          <w:szCs w:val="20"/>
        </w:rPr>
      </w:pPr>
      <w:r>
        <w:rPr>
          <w:rFonts w:cstheme="minorHAnsi"/>
          <w:sz w:val="20"/>
          <w:szCs w:val="20"/>
        </w:rPr>
        <w:t>The activity receives the processed Current In-Transit Product Movement (Pipeline/Barge/Vessel) data from the Response Service and returns it to the Response Orchestrator.</w:t>
      </w:r>
    </w:p>
    <w:p w:rsidRPr="00106ACC" w:rsidR="000A38B5" w:rsidP="00BE6662" w:rsidRDefault="000A38B5" w14:paraId="78EA77E6" w14:textId="77777777">
      <w:pPr>
        <w:pStyle w:val="Heading6"/>
        <w:rPr>
          <w:rFonts w:ascii="Calibri" w:hAnsi="Calibri" w:cs="Calibri"/>
          <w:sz w:val="20"/>
        </w:rPr>
      </w:pPr>
      <w:r>
        <w:rPr>
          <w:rFonts w:ascii="Calibri" w:hAnsi="Calibri" w:cs="Calibri"/>
          <w:sz w:val="20"/>
        </w:rPr>
        <w:t>Movements Response Service - GetSourceMovementsDataAsync API</w:t>
      </w:r>
    </w:p>
    <w:p w:rsidRPr="00E83BEF" w:rsidR="000A38B5" w:rsidP="000A38B5" w:rsidRDefault="000A38B5" w14:paraId="5606B1EF" w14:textId="77777777">
      <w:pPr>
        <w:jc w:val="left"/>
        <w:rPr>
          <w:sz w:val="20"/>
          <w:szCs w:val="20"/>
        </w:rPr>
      </w:pPr>
      <w:r>
        <w:rPr>
          <w:sz w:val="20"/>
          <w:szCs w:val="20"/>
        </w:rPr>
        <w:t>The GetSourceMovementsDataAsync API acts as a service layer for connecting to the Kittyhawk/Towworks database to retrieve Current In-Transit Product Movement (Pipeline/Barge/Vessel) data. The following points describe the flow of execution of this service.</w:t>
      </w:r>
    </w:p>
    <w:p w:rsidRPr="00E83BEF" w:rsidR="000A38B5" w:rsidRDefault="000A38B5" w14:paraId="59E4EF92" w14:textId="77777777">
      <w:pPr>
        <w:pStyle w:val="ListParagraph"/>
        <w:numPr>
          <w:ilvl w:val="0"/>
          <w:numId w:val="68"/>
        </w:numPr>
        <w:jc w:val="left"/>
        <w:rPr>
          <w:rFonts w:cstheme="minorHAnsi"/>
          <w:sz w:val="20"/>
          <w:szCs w:val="20"/>
        </w:rPr>
      </w:pPr>
      <w:r>
        <w:rPr>
          <w:rFonts w:cstheme="minorHAnsi"/>
          <w:sz w:val="20"/>
          <w:szCs w:val="20"/>
        </w:rPr>
        <w:t>The service receives a request payload from Get Movements from Source Activity. The request contains the required parameters to retrieve Current In-Transit Product Movement data.</w:t>
      </w:r>
    </w:p>
    <w:p w:rsidRPr="00E83BEF" w:rsidR="000A38B5" w:rsidRDefault="000A38B5" w14:paraId="3EC79466" w14:textId="77777777">
      <w:pPr>
        <w:pStyle w:val="ListParagraph"/>
        <w:numPr>
          <w:ilvl w:val="0"/>
          <w:numId w:val="68"/>
        </w:numPr>
        <w:jc w:val="left"/>
        <w:rPr>
          <w:sz w:val="20"/>
          <w:szCs w:val="20"/>
        </w:rPr>
      </w:pPr>
      <w:r>
        <w:rPr>
          <w:sz w:val="20"/>
          <w:szCs w:val="20"/>
        </w:rPr>
        <w:t>Based on the MovementType/SourceApplication specified in the request, the service extracts Current In-Transit Product Movement data from the appropriate source system (Kittyhawk for Pipeline movements or Towworks for Vessel/Barge movements).</w:t>
      </w:r>
    </w:p>
    <w:p w:rsidRPr="00E83BEF" w:rsidR="000A38B5" w:rsidRDefault="000A38B5" w14:paraId="0994D72A" w14:textId="77777777">
      <w:pPr>
        <w:pStyle w:val="ListParagraph"/>
        <w:numPr>
          <w:ilvl w:val="0"/>
          <w:numId w:val="68"/>
        </w:numPr>
        <w:jc w:val="left"/>
        <w:rPr>
          <w:rFonts w:cstheme="minorHAnsi"/>
          <w:sz w:val="20"/>
          <w:szCs w:val="20"/>
        </w:rPr>
      </w:pPr>
      <w:r>
        <w:rPr>
          <w:rFonts w:cstheme="minorHAnsi"/>
          <w:sz w:val="20"/>
          <w:szCs w:val="20"/>
        </w:rPr>
        <w:t>The extracted data is validated and transformed into canonical data models.</w:t>
      </w:r>
    </w:p>
    <w:p w:rsidRPr="00E83BEF" w:rsidR="000A38B5" w:rsidRDefault="000A38B5" w14:paraId="2E0F0C06" w14:textId="77777777">
      <w:pPr>
        <w:pStyle w:val="ListParagraph"/>
        <w:numPr>
          <w:ilvl w:val="0"/>
          <w:numId w:val="68"/>
        </w:numPr>
        <w:jc w:val="left"/>
        <w:rPr>
          <w:rFonts w:cstheme="minorHAnsi"/>
          <w:sz w:val="20"/>
          <w:szCs w:val="20"/>
        </w:rPr>
      </w:pPr>
      <w:r>
        <w:rPr>
          <w:rFonts w:cstheme="minorHAnsi"/>
          <w:sz w:val="20"/>
          <w:szCs w:val="20"/>
        </w:rPr>
        <w:t>The service invokes the Semantic Service to perform Local-to-Profisee Code / Global Code aliasing for applicable business entities such as Material, Equipment, Location, Units of Measure, and other master data.</w:t>
      </w:r>
    </w:p>
    <w:p w:rsidRPr="00E83BEF" w:rsidR="000A38B5" w:rsidRDefault="000A38B5" w14:paraId="124D0AA3" w14:textId="77777777">
      <w:pPr>
        <w:pStyle w:val="ListParagraph"/>
        <w:numPr>
          <w:ilvl w:val="0"/>
          <w:numId w:val="68"/>
        </w:numPr>
        <w:jc w:val="left"/>
        <w:rPr>
          <w:rFonts w:cstheme="minorHAnsi"/>
          <w:sz w:val="20"/>
          <w:szCs w:val="20"/>
        </w:rPr>
      </w:pPr>
      <w:r>
        <w:rPr>
          <w:rFonts w:cstheme="minorHAnsi"/>
          <w:sz w:val="20"/>
          <w:szCs w:val="20"/>
        </w:rPr>
        <w:t>Once aliasing is completed, the service returns the processed Current In-Transit Product Movement data in Profisee Code / Global Code format, along with the corresponding local codes, to the caller</w:t>
      </w:r>
    </w:p>
    <w:p w:rsidRPr="00106ACC" w:rsidR="000A38B5" w:rsidP="00BE6662" w:rsidRDefault="000A38B5" w14:paraId="309DDB7E" w14:textId="77777777">
      <w:pPr>
        <w:pStyle w:val="Heading6"/>
        <w:rPr>
          <w:rFonts w:ascii="Calibri" w:hAnsi="Calibri" w:cs="Calibri"/>
          <w:sz w:val="20"/>
        </w:rPr>
      </w:pPr>
      <w:r>
        <w:rPr>
          <w:rFonts w:ascii="Calibri" w:hAnsi="Calibri" w:cs="Calibri"/>
          <w:sz w:val="20"/>
        </w:rPr>
        <w:t>Movements Response Queue (Azure Service Bus Queue)</w:t>
      </w:r>
    </w:p>
    <w:p w:rsidRPr="00E83BEF" w:rsidR="000A38B5" w:rsidP="000A38B5" w:rsidRDefault="000A38B5" w14:paraId="32FA472B" w14:textId="77777777">
      <w:pPr>
        <w:rPr>
          <w:rFonts w:cstheme="minorHAnsi"/>
          <w:sz w:val="20"/>
          <w:szCs w:val="20"/>
          <w:lang w:val="en-GB"/>
        </w:rPr>
      </w:pPr>
      <w:r>
        <w:rPr>
          <w:rFonts w:cstheme="minorHAnsi"/>
          <w:sz w:val="20"/>
          <w:szCs w:val="20"/>
          <w:lang w:val="en-GB"/>
        </w:rPr>
        <w:t>Following table contains the details of Azure Service Bus Response Queue.</w:t>
      </w:r>
    </w:p>
    <w:tbl>
      <w:tblPr>
        <w:tblStyle w:val="TableGrid"/>
        <w:tblW w:w="9445" w:type="dxa"/>
        <w:tblInd w:w="-113" w:type="dxa"/>
        <w:tblLook w:val="04A0" w:firstRow="1" w:lastRow="0" w:firstColumn="1" w:lastColumn="0" w:noHBand="0" w:noVBand="1"/>
      </w:tblPr>
      <w:tblGrid>
        <w:gridCol w:w="4608"/>
        <w:gridCol w:w="4837"/>
      </w:tblGrid>
      <w:tr w:rsidRPr="00E83BEF" w:rsidR="000A38B5" w:rsidTr="00E219D8" w14:paraId="230BEF57" w14:textId="77777777">
        <w:tc>
          <w:tcPr>
            <w:tcW w:w="4608" w:type="dxa"/>
            <w:shd w:val="clear" w:color="auto" w:fill="2F5597"/>
            <w:vAlign w:val="center"/>
          </w:tcPr>
          <w:p w:rsidRPr="00E83BEF" w:rsidR="000A38B5" w:rsidP="00476D2B" w:rsidRDefault="000A38B5" w14:paraId="468900A8" w14:textId="77777777">
            <w:pPr>
              <w:keepNext/>
              <w:rPr>
                <w:rFonts w:eastAsia="Times New Roman" w:cstheme="minorHAnsi"/>
                <w:b/>
                <w:color w:val="FFFFFF" w:themeColor="background1"/>
                <w:sz w:val="20"/>
                <w:szCs w:val="20"/>
              </w:rPr>
            </w:pPr>
            <w:r>
              <w:rPr>
                <w:rFonts w:eastAsia="Times New Roman" w:cstheme="minorHAnsi"/>
                <w:b/>
                <w:color w:val="FFFFFF" w:themeColor="background1"/>
                <w:sz w:val="20"/>
                <w:szCs w:val="20"/>
              </w:rPr>
              <w:t>Service Name</w:t>
            </w:r>
          </w:p>
        </w:tc>
        <w:tc>
          <w:tcPr>
            <w:tcW w:w="4837" w:type="dxa"/>
            <w:shd w:val="clear" w:color="auto" w:fill="2F5597"/>
            <w:vAlign w:val="center"/>
          </w:tcPr>
          <w:p w:rsidRPr="00E83BEF" w:rsidR="000A38B5" w:rsidP="00476D2B" w:rsidRDefault="000A38B5" w14:paraId="10EB042D" w14:textId="77777777">
            <w:pPr>
              <w:keepNext/>
              <w:rPr>
                <w:rFonts w:eastAsia="Times New Roman" w:cstheme="minorHAnsi"/>
                <w:b/>
                <w:color w:val="FFFFFF" w:themeColor="background1"/>
                <w:sz w:val="20"/>
                <w:szCs w:val="20"/>
              </w:rPr>
            </w:pPr>
            <w:r>
              <w:rPr>
                <w:rFonts w:eastAsia="Times New Roman" w:cstheme="minorHAnsi"/>
                <w:b/>
                <w:color w:val="FFFFFF" w:themeColor="background1"/>
                <w:sz w:val="20"/>
                <w:szCs w:val="20"/>
              </w:rPr>
              <w:t>Description</w:t>
            </w:r>
          </w:p>
        </w:tc>
      </w:tr>
      <w:tr w:rsidRPr="00E83BEF" w:rsidR="000A38B5" w:rsidTr="00E219D8" w14:paraId="44BA5A79" w14:textId="77777777">
        <w:tc>
          <w:tcPr>
            <w:tcW w:w="4608" w:type="dxa"/>
          </w:tcPr>
          <w:p w:rsidRPr="00E83BEF" w:rsidR="000A38B5" w:rsidP="00E219D8" w:rsidRDefault="000A38B5" w14:paraId="1BE9B0E7" w14:textId="77777777">
            <w:pPr>
              <w:jc w:val="left"/>
              <w:rPr>
                <w:rFonts w:cstheme="minorHAnsi"/>
                <w:sz w:val="20"/>
                <w:szCs w:val="20"/>
                <w:lang w:val="en-GB"/>
              </w:rPr>
            </w:pPr>
            <w:r>
              <w:rPr>
                <w:rFonts w:cstheme="minorHAnsi"/>
                <w:sz w:val="20"/>
                <w:szCs w:val="20"/>
                <w:lang w:val="en-GB"/>
              </w:rPr>
              <w:t>MovementsResponseQueue</w:t>
            </w:r>
          </w:p>
        </w:tc>
        <w:tc>
          <w:tcPr>
            <w:tcW w:w="4837" w:type="dxa"/>
          </w:tcPr>
          <w:p w:rsidRPr="00E83BEF" w:rsidR="000A38B5" w:rsidP="00E219D8" w:rsidRDefault="000A38B5" w14:paraId="6F344EA7" w14:textId="77777777">
            <w:pPr>
              <w:keepNext/>
              <w:jc w:val="left"/>
              <w:rPr>
                <w:rFonts w:cstheme="minorHAnsi"/>
                <w:sz w:val="20"/>
                <w:szCs w:val="20"/>
                <w:lang w:val="en-GB"/>
              </w:rPr>
            </w:pPr>
            <w:r>
              <w:rPr>
                <w:rFonts w:cstheme="minorHAnsi"/>
                <w:sz w:val="20"/>
                <w:szCs w:val="20"/>
                <w:lang w:val="en-GB"/>
              </w:rPr>
              <w:t xml:space="preserve">This queue shall store </w:t>
            </w:r>
            <w:r>
              <w:rPr>
                <w:rFonts w:cstheme="minorHAnsi"/>
                <w:sz w:val="20"/>
                <w:szCs w:val="20"/>
              </w:rPr>
              <w:t xml:space="preserve">Movements </w:t>
            </w:r>
            <w:r>
              <w:rPr>
                <w:rFonts w:cstheme="minorHAnsi"/>
                <w:sz w:val="20"/>
                <w:szCs w:val="20"/>
                <w:lang w:val="en-GB"/>
              </w:rPr>
              <w:t xml:space="preserve">data from the </w:t>
            </w:r>
            <w:r>
              <w:rPr>
                <w:rFonts w:cstheme="minorHAnsi"/>
                <w:sz w:val="20"/>
                <w:szCs w:val="20"/>
              </w:rPr>
              <w:t>Movements Response</w:t>
            </w:r>
            <w:r>
              <w:rPr>
                <w:rFonts w:cstheme="minorHAnsi"/>
                <w:sz w:val="20"/>
                <w:szCs w:val="20"/>
                <w:lang w:val="en-GB"/>
              </w:rPr>
              <w:t xml:space="preserve"> Durable Function and make it available for the </w:t>
            </w:r>
            <w:r>
              <w:rPr>
                <w:rFonts w:cstheme="minorHAnsi"/>
                <w:sz w:val="20"/>
                <w:szCs w:val="20"/>
              </w:rPr>
              <w:t>Movements Request</w:t>
            </w:r>
            <w:r>
              <w:rPr>
                <w:rFonts w:cstheme="minorHAnsi"/>
                <w:sz w:val="20"/>
                <w:szCs w:val="20"/>
                <w:lang w:val="en-GB"/>
              </w:rPr>
              <w:t xml:space="preserve"> Durable Function.</w:t>
            </w:r>
          </w:p>
        </w:tc>
      </w:tr>
    </w:tbl>
    <w:p w:rsidRPr="00E83BEF" w:rsidR="000A38B5" w:rsidP="004219D8" w:rsidRDefault="004219D8" w14:paraId="3C2DACE6" w14:textId="253CA546">
      <w:pPr>
        <w:pStyle w:val="Caption"/>
      </w:pPr>
      <w:bookmarkStart w:name="_Toc240485202" w:id="194"/>
      <w:r>
        <w:t xml:space="preserve">Table </w:t>
        <w:fldChar w:fldCharType="begin"/>
        <w:instrText>STYLEREF 1 \s</w:instrText>
        <w:fldChar w:fldCharType="separate"/>
      </w:r>
      <w:r>
        <w:rPr>
          <w:noProof/>
        </w:rPr>
        <w:t>2</w:t>
      </w:r>
      <w:r>
        <w:fldChar w:fldCharType="end"/>
        <w:t>-</w:t>
        <w:fldChar w:fldCharType="begin"/>
        <w:instrText>SEQ Table \* ARABIC \s 1</w:instrText>
        <w:fldChar w:fldCharType="separate"/>
      </w:r>
      <w:r>
        <w:rPr>
          <w:noProof/>
        </w:rPr>
        <w:t>61</w:t>
      </w:r>
      <w:r>
        <w:fldChar w:fldCharType="end"/>
        <w:t>: Azure Service Bus Response Queue</w:t>
      </w:r>
      <w:bookmarkEnd w:id="194"/>
    </w:p>
    <w:p w:rsidRPr="00106ACC" w:rsidR="000A38B5" w:rsidP="00BE6662" w:rsidRDefault="000A38B5" w14:paraId="3F4EBE55" w14:textId="77777777">
      <w:pPr>
        <w:pStyle w:val="Heading6"/>
        <w:rPr>
          <w:rFonts w:ascii="Calibri" w:hAnsi="Calibri" w:cs="Calibri"/>
          <w:sz w:val="20"/>
        </w:rPr>
      </w:pPr>
      <w:r>
        <w:rPr>
          <w:rFonts w:ascii="Calibri" w:hAnsi="Calibri" w:cs="Calibri"/>
          <w:sz w:val="20"/>
        </w:rPr>
        <w:t>API Endpoints</w:t>
      </w:r>
    </w:p>
    <w:p w:rsidRPr="00E83BEF" w:rsidR="000A38B5" w:rsidP="000A38B5" w:rsidRDefault="000A38B5" w14:paraId="4AE8A75B" w14:textId="77777777">
      <w:pPr>
        <w:rPr>
          <w:sz w:val="20"/>
          <w:szCs w:val="20"/>
        </w:rPr>
      </w:pPr>
      <w:r>
        <w:rPr>
          <w:sz w:val="20"/>
          <w:szCs w:val="20"/>
        </w:rPr>
        <w:t>The Movements Request Service provides movement information by consolidating data from upstream systems such as APS, Kittyhawk, and Towworks. Based on the request parameters, the service retrieves Scheduled or Actual movement data, performs validation, transformation, and master data enrichment, and returns a standardized movement response.</w:t>
      </w:r>
    </w:p>
    <w:p w:rsidRPr="00E83BEF" w:rsidR="000A38B5" w:rsidP="000A38B5" w:rsidRDefault="000A38B5" w14:paraId="5A693E26" w14:textId="77777777">
      <w:pPr>
        <w:rPr>
          <w:rFonts w:cstheme="minorHAnsi"/>
          <w:sz w:val="20"/>
          <w:szCs w:val="20"/>
        </w:rPr>
      </w:pPr>
      <w:r>
        <w:rPr>
          <w:rFonts w:cstheme="minorHAnsi"/>
          <w:sz w:val="20"/>
          <w:szCs w:val="20"/>
        </w:rPr>
        <w:t>The service supports the following movement sources:</w:t>
      </w:r>
    </w:p>
    <w:p w:rsidRPr="00E83BEF" w:rsidR="000A38B5" w:rsidRDefault="000A38B5" w14:paraId="12822DD2" w14:textId="575BD9CC">
      <w:pPr>
        <w:pStyle w:val="ListParagraph"/>
        <w:numPr>
          <w:ilvl w:val="0"/>
          <w:numId w:val="77"/>
        </w:numPr>
        <w:rPr>
          <w:rFonts w:cstheme="minorHAnsi"/>
          <w:sz w:val="20"/>
          <w:szCs w:val="20"/>
        </w:rPr>
      </w:pPr>
      <w:r>
        <w:rPr>
          <w:rFonts w:cstheme="minorHAnsi"/>
          <w:sz w:val="20"/>
          <w:szCs w:val="20"/>
        </w:rPr>
        <w:t xml:space="preserve">APS – Scheduled Product Movements (IQDM Release 1)</w:t>
      </w:r>
    </w:p>
    <w:p w:rsidRPr="00E83BEF" w:rsidR="000A38B5" w:rsidRDefault="000A38B5" w14:paraId="272487FD" w14:textId="3CCED20C">
      <w:pPr>
        <w:pStyle w:val="ListParagraph"/>
        <w:numPr>
          <w:ilvl w:val="0"/>
          <w:numId w:val="77"/>
        </w:numPr>
        <w:rPr>
          <w:sz w:val="20"/>
          <w:szCs w:val="20"/>
        </w:rPr>
      </w:pPr>
      <w:r>
        <w:rPr>
          <w:sz w:val="20"/>
          <w:szCs w:val="20"/>
        </w:rPr>
        <w:t xml:space="preserve">Kittyhawk – Current In-Transit Product Movement (Pipeline) (IQDM Release 2)</w:t>
      </w:r>
    </w:p>
    <w:p w:rsidRPr="00E83BEF" w:rsidR="000A38B5" w:rsidRDefault="000A38B5" w14:paraId="3F81BF50" w14:textId="3A8B99C9">
      <w:pPr>
        <w:pStyle w:val="ListParagraph"/>
        <w:numPr>
          <w:ilvl w:val="0"/>
          <w:numId w:val="77"/>
        </w:numPr>
        <w:rPr>
          <w:rFonts w:cstheme="minorHAnsi"/>
          <w:sz w:val="20"/>
          <w:szCs w:val="20"/>
        </w:rPr>
      </w:pPr>
      <w:r>
        <w:rPr>
          <w:rFonts w:cstheme="minorHAnsi"/>
          <w:sz w:val="20"/>
          <w:szCs w:val="20"/>
        </w:rPr>
        <w:t xml:space="preserve">Towworks – Current In-Transit Product Movement (Vessel/Barge) (IQDM Release 2)</w:t>
      </w:r>
    </w:p>
    <w:p w:rsidRPr="00E83BEF" w:rsidR="000A38B5" w:rsidP="000A38B5" w:rsidRDefault="000A38B5" w14:paraId="6F95480F" w14:textId="77777777">
      <w:pPr>
        <w:rPr>
          <w:rFonts w:cstheme="minorHAnsi"/>
          <w:sz w:val="20"/>
          <w:szCs w:val="20"/>
        </w:rPr>
      </w:pPr>
      <w:r>
        <w:rPr>
          <w:rFonts w:cstheme="minorHAnsi"/>
          <w:sz w:val="20"/>
          <w:szCs w:val="20"/>
        </w:rPr>
        <w:t>API Endpoint:</w:t>
      </w:r>
    </w:p>
    <w:p w:rsidRPr="00E83BEF" w:rsidR="000A38B5" w:rsidP="000A38B5" w:rsidRDefault="000A38B5" w14:paraId="4CFA6C26" w14:textId="77777777">
      <w:pPr>
        <w:rPr>
          <w:rFonts w:cstheme="minorHAnsi"/>
          <w:sz w:val="20"/>
          <w:szCs w:val="20"/>
        </w:rPr>
      </w:pPr>
      <w:r>
        <w:rPr>
          <w:rFonts w:cstheme="minorHAnsi"/>
          <w:sz w:val="20"/>
          <w:szCs w:val="20"/>
        </w:rPr>
        <w:t>POST /api/v1/Transfer/GetMovements</w:t>
      </w:r>
    </w:p>
    <w:p w:rsidRPr="00E83BEF" w:rsidR="000A38B5" w:rsidP="000A38B5" w:rsidRDefault="000A38B5" w14:paraId="3E13BBA8" w14:textId="77777777">
      <w:pPr>
        <w:rPr>
          <w:rFonts w:cstheme="minorHAnsi"/>
          <w:sz w:val="20"/>
          <w:szCs w:val="20"/>
        </w:rPr>
      </w:pPr>
      <w:r>
        <w:rPr>
          <w:rFonts w:cstheme="minorHAnsi"/>
          <w:sz w:val="20"/>
          <w:szCs w:val="20"/>
        </w:rPr>
        <w:t>Request Parameters:</w:t>
      </w:r>
    </w:p>
    <w:tbl>
      <w:tblPr>
        <w:tblW w:w="9344"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532"/>
        <w:gridCol w:w="3314"/>
        <w:gridCol w:w="1268"/>
        <w:gridCol w:w="1256"/>
        <w:gridCol w:w="1974"/>
      </w:tblGrid>
      <w:tr w:rsidRPr="00E83BEF" w:rsidR="000A38B5" w:rsidTr="00E219D8" w14:paraId="15B87EA6" w14:textId="77777777">
        <w:trPr>
          <w:trHeight w:val="300"/>
        </w:trPr>
        <w:tc>
          <w:tcPr>
            <w:tcW w:w="1532" w:type="dxa"/>
            <w:tcBorders>
              <w:top w:val="nil"/>
              <w:left w:val="single" w:color="auto" w:sz="6" w:space="0"/>
              <w:bottom w:val="single" w:color="auto" w:sz="6" w:space="0"/>
              <w:right w:val="single" w:color="auto" w:sz="6" w:space="0"/>
            </w:tcBorders>
            <w:shd w:val="clear" w:color="auto" w:fill="2F5597"/>
            <w:vAlign w:val="center"/>
            <w:hideMark/>
          </w:tcPr>
          <w:p w:rsidRPr="00AC477A" w:rsidR="000A38B5" w:rsidP="00E219D8" w:rsidRDefault="000A38B5" w14:paraId="1612EB4F" w14:textId="77777777">
            <w:pPr>
              <w:rPr>
                <w:b/>
                <w:color w:val="FFFFFF" w:themeColor="background1"/>
                <w:sz w:val="20"/>
                <w:szCs w:val="20"/>
                <w:lang w:val="en-IN"/>
              </w:rPr>
            </w:pPr>
            <w:r>
              <w:rPr>
                <w:b/>
                <w:color w:val="FFFFFF" w:themeColor="background1"/>
                <w:sz w:val="20"/>
                <w:szCs w:val="20"/>
                <w:lang w:val="en-GB"/>
              </w:rPr>
              <w:t>Parameter</w:t>
            </w:r>
          </w:p>
        </w:tc>
        <w:tc>
          <w:tcPr>
            <w:tcW w:w="3314" w:type="dxa"/>
            <w:tcBorders>
              <w:top w:val="nil"/>
              <w:left w:val="nil"/>
              <w:bottom w:val="single" w:color="auto" w:sz="6" w:space="0"/>
              <w:right w:val="single" w:color="auto" w:sz="6" w:space="0"/>
            </w:tcBorders>
            <w:shd w:val="clear" w:color="auto" w:fill="2F5597"/>
            <w:vAlign w:val="center"/>
            <w:hideMark/>
          </w:tcPr>
          <w:p w:rsidRPr="00AC477A" w:rsidR="000A38B5" w:rsidP="00E219D8" w:rsidRDefault="000A38B5" w14:paraId="6ED9EFEA" w14:textId="77777777">
            <w:pPr>
              <w:rPr>
                <w:b/>
                <w:color w:val="FFFFFF" w:themeColor="background1"/>
                <w:sz w:val="20"/>
                <w:szCs w:val="20"/>
                <w:lang w:val="en-IN"/>
              </w:rPr>
            </w:pPr>
            <w:r>
              <w:rPr>
                <w:b/>
                <w:color w:val="FFFFFF" w:themeColor="background1"/>
                <w:sz w:val="20"/>
                <w:szCs w:val="20"/>
                <w:lang w:val="en-GB"/>
              </w:rPr>
              <w:t>Description</w:t>
            </w:r>
            <w:r>
              <w:rPr>
                <w:b/>
                <w:color w:val="FFFFFF" w:themeColor="background1"/>
                <w:sz w:val="20"/>
                <w:szCs w:val="20"/>
                <w:lang w:val="en-IN"/>
              </w:rPr>
              <w:t> </w:t>
            </w:r>
          </w:p>
        </w:tc>
        <w:tc>
          <w:tcPr>
            <w:tcW w:w="1268" w:type="dxa"/>
            <w:tcBorders>
              <w:top w:val="nil"/>
              <w:left w:val="nil"/>
              <w:bottom w:val="single" w:color="auto" w:sz="6" w:space="0"/>
              <w:right w:val="single" w:color="auto" w:sz="6" w:space="0"/>
            </w:tcBorders>
            <w:shd w:val="clear" w:color="auto" w:fill="2F5597"/>
            <w:vAlign w:val="center"/>
            <w:hideMark/>
          </w:tcPr>
          <w:p w:rsidRPr="00AC477A" w:rsidR="000A38B5" w:rsidP="00E219D8" w:rsidRDefault="000A38B5" w14:paraId="39D5E962" w14:textId="77777777">
            <w:pPr>
              <w:rPr>
                <w:b/>
                <w:color w:val="FFFFFF" w:themeColor="background1"/>
                <w:sz w:val="20"/>
                <w:szCs w:val="20"/>
                <w:lang w:val="en-IN"/>
              </w:rPr>
            </w:pPr>
            <w:r>
              <w:rPr>
                <w:b/>
                <w:color w:val="FFFFFF" w:themeColor="background1"/>
                <w:sz w:val="20"/>
                <w:szCs w:val="20"/>
                <w:lang w:val="en-GB"/>
              </w:rPr>
              <w:t>Mandatory</w:t>
            </w:r>
            <w:r>
              <w:rPr>
                <w:b/>
                <w:color w:val="FFFFFF" w:themeColor="background1"/>
                <w:sz w:val="20"/>
                <w:szCs w:val="20"/>
                <w:lang w:val="en-IN"/>
              </w:rPr>
              <w:t> </w:t>
            </w:r>
          </w:p>
        </w:tc>
        <w:tc>
          <w:tcPr>
            <w:tcW w:w="1256" w:type="dxa"/>
            <w:tcBorders>
              <w:top w:val="nil"/>
              <w:left w:val="nil"/>
              <w:bottom w:val="single" w:color="auto" w:sz="6" w:space="0"/>
              <w:right w:val="single" w:color="auto" w:sz="6" w:space="0"/>
            </w:tcBorders>
            <w:shd w:val="clear" w:color="auto" w:fill="2F5597"/>
            <w:vAlign w:val="center"/>
            <w:hideMark/>
          </w:tcPr>
          <w:p w:rsidRPr="00AC477A" w:rsidR="000A38B5" w:rsidP="00E219D8" w:rsidRDefault="000A38B5" w14:paraId="5E67145D" w14:textId="77777777">
            <w:pPr>
              <w:rPr>
                <w:b/>
                <w:color w:val="FFFFFF" w:themeColor="background1"/>
                <w:sz w:val="20"/>
                <w:szCs w:val="20"/>
                <w:lang w:val="en-IN"/>
              </w:rPr>
            </w:pPr>
            <w:r>
              <w:rPr>
                <w:b/>
                <w:color w:val="FFFFFF" w:themeColor="background1"/>
                <w:sz w:val="20"/>
                <w:szCs w:val="20"/>
                <w:lang w:val="en-GB"/>
              </w:rPr>
              <w:t>Type</w:t>
            </w:r>
            <w:r>
              <w:rPr>
                <w:b/>
                <w:color w:val="FFFFFF" w:themeColor="background1"/>
                <w:sz w:val="20"/>
                <w:szCs w:val="20"/>
                <w:lang w:val="en-IN"/>
              </w:rPr>
              <w:t> </w:t>
            </w:r>
          </w:p>
        </w:tc>
        <w:tc>
          <w:tcPr>
            <w:tcW w:w="1974" w:type="dxa"/>
            <w:tcBorders>
              <w:top w:val="nil"/>
              <w:left w:val="nil"/>
              <w:bottom w:val="single" w:color="auto" w:sz="6" w:space="0"/>
              <w:right w:val="single" w:color="auto" w:sz="6" w:space="0"/>
            </w:tcBorders>
            <w:shd w:val="clear" w:color="auto" w:fill="2F5597"/>
            <w:vAlign w:val="center"/>
            <w:hideMark/>
          </w:tcPr>
          <w:p w:rsidRPr="00AC477A" w:rsidR="000A38B5" w:rsidP="00E219D8" w:rsidRDefault="000A38B5" w14:paraId="338523BB" w14:textId="77777777">
            <w:pPr>
              <w:rPr>
                <w:b/>
                <w:color w:val="FFFFFF" w:themeColor="background1"/>
                <w:sz w:val="20"/>
                <w:szCs w:val="20"/>
                <w:lang w:val="en-IN"/>
              </w:rPr>
            </w:pPr>
            <w:r>
              <w:rPr>
                <w:b/>
                <w:color w:val="FFFFFF" w:themeColor="background1"/>
                <w:sz w:val="20"/>
                <w:szCs w:val="20"/>
                <w:lang w:val="en-GB"/>
              </w:rPr>
              <w:t>Example</w:t>
            </w:r>
            <w:r>
              <w:rPr>
                <w:b/>
                <w:color w:val="FFFFFF" w:themeColor="background1"/>
                <w:sz w:val="20"/>
                <w:szCs w:val="20"/>
                <w:lang w:val="en-IN"/>
              </w:rPr>
              <w:t> </w:t>
            </w:r>
          </w:p>
        </w:tc>
      </w:tr>
      <w:tr w:rsidRPr="00E83BEF" w:rsidR="000A38B5" w:rsidTr="00E219D8" w14:paraId="121EEFD9" w14:textId="77777777">
        <w:trPr>
          <w:trHeight w:val="300"/>
        </w:trPr>
        <w:tc>
          <w:tcPr>
            <w:tcW w:w="1532" w:type="dxa"/>
            <w:tcBorders>
              <w:top w:val="nil"/>
              <w:left w:val="single" w:color="auto" w:sz="6" w:space="0"/>
              <w:bottom w:val="single" w:color="auto" w:sz="6" w:space="0"/>
              <w:right w:val="single" w:color="auto" w:sz="6" w:space="0"/>
            </w:tcBorders>
            <w:vAlign w:val="bottom"/>
            <w:hideMark/>
          </w:tcPr>
          <w:p w:rsidRPr="00AC477A" w:rsidR="000A38B5" w:rsidP="00E219D8" w:rsidRDefault="000A38B5" w14:paraId="61DF653E" w14:textId="77777777">
            <w:pPr>
              <w:rPr>
                <w:sz w:val="20"/>
                <w:szCs w:val="20"/>
                <w:lang w:val="en-IN"/>
              </w:rPr>
            </w:pPr>
            <w:r>
              <w:rPr>
                <w:color w:val="000000" w:themeColor="text1"/>
                <w:sz w:val="20"/>
                <w:szCs w:val="20"/>
              </w:rPr>
              <w:t>StartDate</w:t>
            </w:r>
          </w:p>
        </w:tc>
        <w:tc>
          <w:tcPr>
            <w:tcW w:w="3314" w:type="dxa"/>
            <w:tcBorders>
              <w:top w:val="nil"/>
              <w:left w:val="nil"/>
              <w:bottom w:val="single" w:color="auto" w:sz="6" w:space="0"/>
              <w:right w:val="single" w:color="auto" w:sz="6" w:space="0"/>
            </w:tcBorders>
            <w:vAlign w:val="bottom"/>
            <w:hideMark/>
          </w:tcPr>
          <w:p w:rsidRPr="00AC477A" w:rsidR="000A38B5" w:rsidP="00E219D8" w:rsidRDefault="000A38B5" w14:paraId="523BEB8A" w14:textId="77777777">
            <w:pPr>
              <w:rPr>
                <w:sz w:val="20"/>
                <w:szCs w:val="20"/>
                <w:lang w:val="en-IN"/>
              </w:rPr>
            </w:pPr>
            <w:r>
              <w:rPr>
                <w:color w:val="000000" w:themeColor="text1"/>
                <w:sz w:val="20"/>
                <w:szCs w:val="20"/>
              </w:rPr>
              <w:t xml:space="preserve">Start date for movements data</w:t>
            </w:r>
          </w:p>
        </w:tc>
        <w:tc>
          <w:tcPr>
            <w:tcW w:w="1268" w:type="dxa"/>
            <w:tcBorders>
              <w:top w:val="nil"/>
              <w:left w:val="nil"/>
              <w:bottom w:val="single" w:color="auto" w:sz="6" w:space="0"/>
              <w:right w:val="single" w:color="auto" w:sz="6" w:space="0"/>
            </w:tcBorders>
            <w:vAlign w:val="bottom"/>
            <w:hideMark/>
          </w:tcPr>
          <w:p w:rsidRPr="00AC477A" w:rsidR="000A38B5" w:rsidP="00E219D8" w:rsidRDefault="000A38B5" w14:paraId="5FC7FC2D" w14:textId="77777777">
            <w:pPr>
              <w:rPr>
                <w:sz w:val="20"/>
                <w:szCs w:val="20"/>
                <w:lang w:val="en-IN"/>
              </w:rPr>
            </w:pPr>
            <w:r>
              <w:rPr>
                <w:color w:val="000000" w:themeColor="text1"/>
                <w:sz w:val="20"/>
                <w:szCs w:val="20"/>
              </w:rPr>
              <w:t>Yes</w:t>
            </w:r>
          </w:p>
        </w:tc>
        <w:tc>
          <w:tcPr>
            <w:tcW w:w="1256" w:type="dxa"/>
            <w:tcBorders>
              <w:top w:val="nil"/>
              <w:left w:val="nil"/>
              <w:bottom w:val="single" w:color="auto" w:sz="6" w:space="0"/>
              <w:right w:val="single" w:color="auto" w:sz="6" w:space="0"/>
            </w:tcBorders>
            <w:vAlign w:val="bottom"/>
            <w:hideMark/>
          </w:tcPr>
          <w:p w:rsidRPr="00AC477A" w:rsidR="000A38B5" w:rsidP="00E219D8" w:rsidRDefault="000A38B5" w14:paraId="16222B88" w14:textId="77777777">
            <w:pPr>
              <w:rPr>
                <w:sz w:val="20"/>
                <w:szCs w:val="20"/>
                <w:lang w:val="en-IN"/>
              </w:rPr>
            </w:pPr>
            <w:r>
              <w:rPr>
                <w:color w:val="000000" w:themeColor="text1"/>
                <w:sz w:val="20"/>
                <w:szCs w:val="20"/>
              </w:rPr>
              <w:t>DateTime</w:t>
            </w:r>
          </w:p>
        </w:tc>
        <w:tc>
          <w:tcPr>
            <w:tcW w:w="1974" w:type="dxa"/>
            <w:tcBorders>
              <w:top w:val="nil"/>
              <w:left w:val="nil"/>
              <w:bottom w:val="single" w:color="auto" w:sz="6" w:space="0"/>
              <w:right w:val="single" w:color="auto" w:sz="6" w:space="0"/>
            </w:tcBorders>
            <w:vAlign w:val="bottom"/>
            <w:hideMark/>
          </w:tcPr>
          <w:p w:rsidRPr="00AC477A" w:rsidR="000A38B5" w:rsidP="00E219D8" w:rsidRDefault="000A38B5" w14:paraId="37ECCA70" w14:textId="77777777">
            <w:pPr>
              <w:rPr>
                <w:sz w:val="20"/>
                <w:szCs w:val="20"/>
                <w:lang w:val="en-IN"/>
              </w:rPr>
            </w:pPr>
            <w:r>
              <w:rPr>
                <w:color w:val="000000" w:themeColor="text1"/>
                <w:sz w:val="20"/>
                <w:szCs w:val="20"/>
              </w:rPr>
              <w:t>2026-05-01T00:00:00Z</w:t>
            </w:r>
          </w:p>
        </w:tc>
      </w:tr>
      <w:tr w:rsidRPr="00E83BEF" w:rsidR="000A38B5" w:rsidTr="00E219D8" w14:paraId="604EDEAB" w14:textId="77777777">
        <w:trPr>
          <w:trHeight w:val="300"/>
        </w:trPr>
        <w:tc>
          <w:tcPr>
            <w:tcW w:w="1532" w:type="dxa"/>
            <w:tcBorders>
              <w:top w:val="nil"/>
              <w:left w:val="single" w:color="auto" w:sz="6" w:space="0"/>
              <w:bottom w:val="single" w:color="auto" w:sz="6" w:space="0"/>
              <w:right w:val="single" w:color="auto" w:sz="6" w:space="0"/>
            </w:tcBorders>
            <w:vAlign w:val="bottom"/>
            <w:hideMark/>
          </w:tcPr>
          <w:p w:rsidRPr="00AC477A" w:rsidR="000A38B5" w:rsidP="00E219D8" w:rsidRDefault="000A38B5" w14:paraId="47E42469" w14:textId="77777777">
            <w:pPr>
              <w:rPr>
                <w:sz w:val="20"/>
                <w:szCs w:val="20"/>
                <w:lang w:val="en-IN"/>
              </w:rPr>
            </w:pPr>
            <w:r>
              <w:rPr>
                <w:color w:val="000000" w:themeColor="text1"/>
                <w:sz w:val="20"/>
                <w:szCs w:val="20"/>
              </w:rPr>
              <w:t>EndDate</w:t>
            </w:r>
          </w:p>
        </w:tc>
        <w:tc>
          <w:tcPr>
            <w:tcW w:w="3314" w:type="dxa"/>
            <w:tcBorders>
              <w:top w:val="nil"/>
              <w:left w:val="nil"/>
              <w:bottom w:val="single" w:color="auto" w:sz="6" w:space="0"/>
              <w:right w:val="single" w:color="auto" w:sz="6" w:space="0"/>
            </w:tcBorders>
            <w:vAlign w:val="bottom"/>
            <w:hideMark/>
          </w:tcPr>
          <w:p w:rsidRPr="00AC477A" w:rsidR="000A38B5" w:rsidP="00E219D8" w:rsidRDefault="000A38B5" w14:paraId="16559C0D" w14:textId="77777777">
            <w:pPr>
              <w:rPr>
                <w:sz w:val="20"/>
                <w:szCs w:val="20"/>
                <w:lang w:val="en-IN"/>
              </w:rPr>
            </w:pPr>
            <w:r>
              <w:rPr>
                <w:color w:val="000000" w:themeColor="text1"/>
                <w:sz w:val="20"/>
                <w:szCs w:val="20"/>
              </w:rPr>
              <w:t xml:space="preserve">End date for movements data</w:t>
            </w:r>
          </w:p>
        </w:tc>
        <w:tc>
          <w:tcPr>
            <w:tcW w:w="1268" w:type="dxa"/>
            <w:tcBorders>
              <w:top w:val="nil"/>
              <w:left w:val="nil"/>
              <w:bottom w:val="single" w:color="auto" w:sz="6" w:space="0"/>
              <w:right w:val="single" w:color="auto" w:sz="6" w:space="0"/>
            </w:tcBorders>
            <w:vAlign w:val="bottom"/>
            <w:hideMark/>
          </w:tcPr>
          <w:p w:rsidRPr="00AC477A" w:rsidR="000A38B5" w:rsidP="00E219D8" w:rsidRDefault="000A38B5" w14:paraId="6D505245" w14:textId="77777777">
            <w:pPr>
              <w:rPr>
                <w:sz w:val="20"/>
                <w:szCs w:val="20"/>
                <w:lang w:val="en-IN"/>
              </w:rPr>
            </w:pPr>
            <w:r>
              <w:rPr>
                <w:color w:val="000000" w:themeColor="text1"/>
                <w:sz w:val="20"/>
                <w:szCs w:val="20"/>
              </w:rPr>
              <w:t>Yes</w:t>
            </w:r>
          </w:p>
        </w:tc>
        <w:tc>
          <w:tcPr>
            <w:tcW w:w="1256" w:type="dxa"/>
            <w:tcBorders>
              <w:top w:val="nil"/>
              <w:left w:val="nil"/>
              <w:bottom w:val="single" w:color="auto" w:sz="6" w:space="0"/>
              <w:right w:val="single" w:color="auto" w:sz="6" w:space="0"/>
            </w:tcBorders>
            <w:vAlign w:val="bottom"/>
            <w:hideMark/>
          </w:tcPr>
          <w:p w:rsidRPr="00AC477A" w:rsidR="000A38B5" w:rsidP="00E219D8" w:rsidRDefault="000A38B5" w14:paraId="3D712012" w14:textId="77777777">
            <w:pPr>
              <w:rPr>
                <w:sz w:val="20"/>
                <w:szCs w:val="20"/>
                <w:lang w:val="en-IN"/>
              </w:rPr>
            </w:pPr>
            <w:r>
              <w:rPr>
                <w:color w:val="000000" w:themeColor="text1"/>
                <w:sz w:val="20"/>
                <w:szCs w:val="20"/>
              </w:rPr>
              <w:t>DateTime</w:t>
            </w:r>
          </w:p>
        </w:tc>
        <w:tc>
          <w:tcPr>
            <w:tcW w:w="1974" w:type="dxa"/>
            <w:tcBorders>
              <w:top w:val="nil"/>
              <w:left w:val="nil"/>
              <w:bottom w:val="single" w:color="auto" w:sz="6" w:space="0"/>
              <w:right w:val="single" w:color="auto" w:sz="6" w:space="0"/>
            </w:tcBorders>
            <w:vAlign w:val="bottom"/>
            <w:hideMark/>
          </w:tcPr>
          <w:p w:rsidRPr="00AC477A" w:rsidR="000A38B5" w:rsidP="00E219D8" w:rsidRDefault="000A38B5" w14:paraId="37E827E2" w14:textId="77777777">
            <w:pPr>
              <w:rPr>
                <w:sz w:val="20"/>
                <w:szCs w:val="20"/>
                <w:lang w:val="en-IN"/>
              </w:rPr>
            </w:pPr>
            <w:r>
              <w:rPr>
                <w:color w:val="000000" w:themeColor="text1"/>
                <w:sz w:val="20"/>
                <w:szCs w:val="20"/>
              </w:rPr>
              <w:t>2026-05-02T00:00:00Z</w:t>
            </w:r>
          </w:p>
        </w:tc>
      </w:tr>
      <w:tr w:rsidRPr="00E83BEF" w:rsidR="000A38B5" w:rsidTr="00E219D8" w14:paraId="3786F8CB" w14:textId="77777777">
        <w:trPr>
          <w:trHeight w:val="300"/>
        </w:trPr>
        <w:tc>
          <w:tcPr>
            <w:tcW w:w="1532" w:type="dxa"/>
            <w:tcBorders>
              <w:top w:val="nil"/>
              <w:left w:val="single" w:color="auto" w:sz="6" w:space="0"/>
              <w:bottom w:val="single" w:color="auto" w:sz="6" w:space="0"/>
              <w:right w:val="single" w:color="auto" w:sz="6" w:space="0"/>
            </w:tcBorders>
            <w:vAlign w:val="bottom"/>
            <w:hideMark/>
          </w:tcPr>
          <w:p w:rsidRPr="00AC477A" w:rsidR="000A38B5" w:rsidP="00E219D8" w:rsidRDefault="000A38B5" w14:paraId="4CC13098" w14:textId="77777777">
            <w:pPr>
              <w:rPr>
                <w:sz w:val="20"/>
                <w:szCs w:val="20"/>
                <w:lang w:val="en-IN"/>
              </w:rPr>
            </w:pPr>
            <w:r>
              <w:rPr>
                <w:color w:val="000000" w:themeColor="text1"/>
                <w:sz w:val="20"/>
                <w:szCs w:val="20"/>
              </w:rPr>
              <w:t>State</w:t>
            </w:r>
          </w:p>
        </w:tc>
        <w:tc>
          <w:tcPr>
            <w:tcW w:w="3314" w:type="dxa"/>
            <w:tcBorders>
              <w:top w:val="nil"/>
              <w:left w:val="nil"/>
              <w:bottom w:val="single" w:color="auto" w:sz="6" w:space="0"/>
              <w:right w:val="single" w:color="auto" w:sz="6" w:space="0"/>
            </w:tcBorders>
            <w:vAlign w:val="bottom"/>
            <w:hideMark/>
          </w:tcPr>
          <w:p w:rsidRPr="00AC477A" w:rsidR="000A38B5" w:rsidP="00E219D8" w:rsidRDefault="000A38B5" w14:paraId="2A721555" w14:textId="77777777">
            <w:pPr>
              <w:rPr>
                <w:sz w:val="20"/>
                <w:szCs w:val="20"/>
                <w:lang w:val="en-IN"/>
              </w:rPr>
            </w:pPr>
            <w:r>
              <w:rPr>
                <w:color w:val="000000" w:themeColor="text1"/>
                <w:sz w:val="20"/>
                <w:szCs w:val="20"/>
              </w:rPr>
              <w:t xml:space="preserve">Movements state (Actual/Scheduled)</w:t>
            </w:r>
          </w:p>
        </w:tc>
        <w:tc>
          <w:tcPr>
            <w:tcW w:w="1268" w:type="dxa"/>
            <w:tcBorders>
              <w:top w:val="nil"/>
              <w:left w:val="nil"/>
              <w:bottom w:val="single" w:color="auto" w:sz="6" w:space="0"/>
              <w:right w:val="single" w:color="auto" w:sz="6" w:space="0"/>
            </w:tcBorders>
            <w:vAlign w:val="bottom"/>
            <w:hideMark/>
          </w:tcPr>
          <w:p w:rsidRPr="00AC477A" w:rsidR="000A38B5" w:rsidP="00E219D8" w:rsidRDefault="000A38B5" w14:paraId="75A916BF" w14:textId="77777777">
            <w:pPr>
              <w:rPr>
                <w:sz w:val="20"/>
                <w:szCs w:val="20"/>
                <w:lang w:val="en-IN"/>
              </w:rPr>
            </w:pPr>
            <w:r>
              <w:rPr>
                <w:color w:val="000000" w:themeColor="text1"/>
                <w:sz w:val="20"/>
                <w:szCs w:val="20"/>
              </w:rPr>
              <w:t>Yes</w:t>
            </w:r>
          </w:p>
        </w:tc>
        <w:tc>
          <w:tcPr>
            <w:tcW w:w="1256" w:type="dxa"/>
            <w:tcBorders>
              <w:top w:val="nil"/>
              <w:left w:val="nil"/>
              <w:bottom w:val="single" w:color="auto" w:sz="6" w:space="0"/>
              <w:right w:val="single" w:color="auto" w:sz="6" w:space="0"/>
            </w:tcBorders>
            <w:vAlign w:val="bottom"/>
            <w:hideMark/>
          </w:tcPr>
          <w:p w:rsidRPr="00AC477A" w:rsidR="000A38B5" w:rsidP="00E219D8" w:rsidRDefault="000A38B5" w14:paraId="72DA986B" w14:textId="77777777">
            <w:pPr>
              <w:rPr>
                <w:sz w:val="20"/>
                <w:szCs w:val="20"/>
                <w:lang w:val="en-IN"/>
              </w:rPr>
            </w:pPr>
            <w:r>
              <w:rPr>
                <w:sz w:val="20"/>
                <w:szCs w:val="20"/>
                <w:lang w:val="en-IN"/>
              </w:rPr>
              <w:t>string</w:t>
            </w:r>
          </w:p>
        </w:tc>
        <w:tc>
          <w:tcPr>
            <w:tcW w:w="1974" w:type="dxa"/>
            <w:tcBorders>
              <w:top w:val="nil"/>
              <w:left w:val="nil"/>
              <w:bottom w:val="single" w:color="auto" w:sz="6" w:space="0"/>
              <w:right w:val="single" w:color="auto" w:sz="6" w:space="0"/>
            </w:tcBorders>
            <w:vAlign w:val="bottom"/>
            <w:hideMark/>
          </w:tcPr>
          <w:p w:rsidRPr="00AC477A" w:rsidR="000A38B5" w:rsidP="00E219D8" w:rsidRDefault="000A38B5" w14:paraId="4716249A" w14:textId="77777777">
            <w:pPr>
              <w:rPr>
                <w:sz w:val="20"/>
                <w:szCs w:val="20"/>
                <w:lang w:val="en-IN"/>
              </w:rPr>
            </w:pPr>
            <w:r>
              <w:rPr>
                <w:color w:val="000000" w:themeColor="text1"/>
                <w:sz w:val="20"/>
                <w:szCs w:val="20"/>
              </w:rPr>
              <w:t>Actual</w:t>
            </w:r>
          </w:p>
        </w:tc>
      </w:tr>
      <w:tr w:rsidRPr="00E83BEF" w:rsidR="000A38B5" w:rsidTr="00E219D8" w14:paraId="31287257" w14:textId="77777777">
        <w:trPr>
          <w:trHeight w:val="300"/>
        </w:trPr>
        <w:tc>
          <w:tcPr>
            <w:tcW w:w="1532" w:type="dxa"/>
            <w:tcBorders>
              <w:top w:val="nil"/>
              <w:left w:val="single" w:color="auto" w:sz="6" w:space="0"/>
              <w:bottom w:val="single" w:color="auto" w:sz="6" w:space="0"/>
              <w:right w:val="single" w:color="auto" w:sz="6" w:space="0"/>
            </w:tcBorders>
            <w:vAlign w:val="bottom"/>
          </w:tcPr>
          <w:p w:rsidRPr="40F3461E" w:rsidR="000A38B5" w:rsidP="00E219D8" w:rsidRDefault="000A38B5" w14:paraId="50035D36" w14:textId="77777777">
            <w:pPr>
              <w:rPr>
                <w:color w:val="000000" w:themeColor="text1"/>
                <w:sz w:val="20"/>
                <w:szCs w:val="20"/>
              </w:rPr>
            </w:pPr>
            <w:r>
              <w:rPr>
                <w:color w:val="000000" w:themeColor="text1"/>
                <w:sz w:val="20"/>
                <w:szCs w:val="20"/>
              </w:rPr>
              <w:t>LocationType</w:t>
            </w:r>
          </w:p>
        </w:tc>
        <w:tc>
          <w:tcPr>
            <w:tcW w:w="3314" w:type="dxa"/>
            <w:tcBorders>
              <w:top w:val="nil"/>
              <w:left w:val="nil"/>
              <w:bottom w:val="single" w:color="auto" w:sz="6" w:space="0"/>
              <w:right w:val="single" w:color="auto" w:sz="6" w:space="0"/>
            </w:tcBorders>
            <w:vAlign w:val="bottom"/>
          </w:tcPr>
          <w:p w:rsidRPr="40F3461E" w:rsidR="000A38B5" w:rsidP="00E219D8" w:rsidRDefault="000A38B5" w14:paraId="2C1BB5D0" w14:textId="77777777">
            <w:pPr>
              <w:rPr>
                <w:color w:val="000000" w:themeColor="text1"/>
                <w:sz w:val="20"/>
                <w:szCs w:val="20"/>
              </w:rPr>
            </w:pPr>
            <w:r>
              <w:rPr>
                <w:color w:val="000000" w:themeColor="text1"/>
                <w:sz w:val="20"/>
                <w:szCs w:val="20"/>
              </w:rPr>
              <w:t>Type of location passed</w:t>
            </w:r>
          </w:p>
        </w:tc>
        <w:tc>
          <w:tcPr>
            <w:tcW w:w="1268" w:type="dxa"/>
            <w:tcBorders>
              <w:top w:val="nil"/>
              <w:left w:val="nil"/>
              <w:bottom w:val="single" w:color="auto" w:sz="6" w:space="0"/>
              <w:right w:val="single" w:color="auto" w:sz="6" w:space="0"/>
            </w:tcBorders>
            <w:vAlign w:val="bottom"/>
          </w:tcPr>
          <w:p w:rsidRPr="40F3461E" w:rsidR="000A38B5" w:rsidP="00E219D8" w:rsidRDefault="000A38B5" w14:paraId="3E1AB432" w14:textId="77777777">
            <w:pPr>
              <w:rPr>
                <w:sz w:val="20"/>
                <w:szCs w:val="20"/>
                <w:lang w:val="en-IN"/>
              </w:rPr>
            </w:pPr>
            <w:r>
              <w:rPr>
                <w:sz w:val="20"/>
                <w:szCs w:val="20"/>
                <w:lang w:val="en-IN"/>
              </w:rPr>
              <w:t>Yes</w:t>
            </w:r>
          </w:p>
        </w:tc>
        <w:tc>
          <w:tcPr>
            <w:tcW w:w="1256" w:type="dxa"/>
            <w:tcBorders>
              <w:top w:val="nil"/>
              <w:left w:val="nil"/>
              <w:bottom w:val="single" w:color="auto" w:sz="6" w:space="0"/>
              <w:right w:val="single" w:color="auto" w:sz="6" w:space="0"/>
            </w:tcBorders>
            <w:vAlign w:val="bottom"/>
          </w:tcPr>
          <w:p w:rsidRPr="40F3461E" w:rsidR="000A38B5" w:rsidP="00E219D8" w:rsidRDefault="000A38B5" w14:paraId="217FAE85" w14:textId="77777777">
            <w:pPr>
              <w:rPr>
                <w:color w:val="000000" w:themeColor="text1"/>
                <w:sz w:val="20"/>
                <w:szCs w:val="20"/>
              </w:rPr>
            </w:pPr>
            <w:r>
              <w:rPr>
                <w:color w:val="000000" w:themeColor="text1"/>
                <w:sz w:val="20"/>
                <w:szCs w:val="20"/>
              </w:rPr>
              <w:t>String</w:t>
            </w:r>
          </w:p>
        </w:tc>
        <w:tc>
          <w:tcPr>
            <w:tcW w:w="1974" w:type="dxa"/>
            <w:tcBorders>
              <w:top w:val="nil"/>
              <w:left w:val="nil"/>
              <w:bottom w:val="single" w:color="auto" w:sz="6" w:space="0"/>
              <w:right w:val="single" w:color="auto" w:sz="6" w:space="0"/>
            </w:tcBorders>
            <w:vAlign w:val="bottom"/>
          </w:tcPr>
          <w:p w:rsidRPr="40F3461E" w:rsidR="000A38B5" w:rsidP="00E219D8" w:rsidRDefault="000A38B5" w14:paraId="3A56DB50" w14:textId="77777777">
            <w:pPr>
              <w:rPr>
                <w:color w:val="000000" w:themeColor="text1"/>
                <w:sz w:val="20"/>
                <w:szCs w:val="20"/>
              </w:rPr>
            </w:pPr>
            <w:r>
              <w:rPr>
                <w:color w:val="000000" w:themeColor="text1"/>
                <w:sz w:val="20"/>
                <w:szCs w:val="20"/>
              </w:rPr>
              <w:t>Terminal</w:t>
            </w:r>
          </w:p>
        </w:tc>
      </w:tr>
      <w:tr w:rsidRPr="00E83BEF" w:rsidR="000A38B5" w:rsidTr="00E219D8" w14:paraId="235495A6" w14:textId="77777777">
        <w:trPr>
          <w:trHeight w:val="300"/>
        </w:trPr>
        <w:tc>
          <w:tcPr>
            <w:tcW w:w="1532" w:type="dxa"/>
            <w:tcBorders>
              <w:top w:val="nil"/>
              <w:left w:val="single" w:color="auto" w:sz="6" w:space="0"/>
              <w:bottom w:val="single" w:color="auto" w:sz="4" w:space="0"/>
              <w:right w:val="single" w:color="auto" w:sz="6" w:space="0"/>
            </w:tcBorders>
            <w:vAlign w:val="bottom"/>
            <w:hideMark/>
          </w:tcPr>
          <w:p w:rsidRPr="00AC477A" w:rsidR="000A38B5" w:rsidP="00E219D8" w:rsidRDefault="000A38B5" w14:paraId="77B74B1E" w14:textId="77777777">
            <w:pPr>
              <w:rPr>
                <w:sz w:val="20"/>
                <w:szCs w:val="20"/>
                <w:lang w:val="en-IN"/>
              </w:rPr>
            </w:pPr>
            <w:r>
              <w:rPr>
                <w:color w:val="000000" w:themeColor="text1"/>
                <w:sz w:val="20"/>
                <w:szCs w:val="20"/>
              </w:rPr>
              <w:t>Locations</w:t>
            </w:r>
          </w:p>
        </w:tc>
        <w:tc>
          <w:tcPr>
            <w:tcW w:w="3314" w:type="dxa"/>
            <w:tcBorders>
              <w:top w:val="nil"/>
              <w:left w:val="nil"/>
              <w:bottom w:val="single" w:color="auto" w:sz="4" w:space="0"/>
              <w:right w:val="single" w:color="auto" w:sz="6" w:space="0"/>
            </w:tcBorders>
            <w:vAlign w:val="bottom"/>
            <w:hideMark/>
          </w:tcPr>
          <w:p w:rsidRPr="00AC477A" w:rsidR="000A38B5" w:rsidP="00E219D8" w:rsidRDefault="000A38B5" w14:paraId="4DC9C418" w14:textId="77777777">
            <w:pPr>
              <w:rPr>
                <w:sz w:val="20"/>
                <w:szCs w:val="20"/>
                <w:lang w:val="en-IN"/>
              </w:rPr>
            </w:pPr>
            <w:r>
              <w:rPr>
                <w:color w:val="000000" w:themeColor="text1"/>
                <w:sz w:val="20"/>
                <w:szCs w:val="20"/>
              </w:rPr>
              <w:t>List of locations</w:t>
            </w:r>
          </w:p>
        </w:tc>
        <w:tc>
          <w:tcPr>
            <w:tcW w:w="1268" w:type="dxa"/>
            <w:tcBorders>
              <w:top w:val="nil"/>
              <w:left w:val="nil"/>
              <w:bottom w:val="single" w:color="auto" w:sz="4" w:space="0"/>
              <w:right w:val="single" w:color="auto" w:sz="6" w:space="0"/>
            </w:tcBorders>
            <w:vAlign w:val="bottom"/>
            <w:hideMark/>
          </w:tcPr>
          <w:p w:rsidRPr="00AC477A" w:rsidR="000A38B5" w:rsidP="00E219D8" w:rsidRDefault="000A38B5" w14:paraId="5074B2D8" w14:textId="77777777">
            <w:pPr>
              <w:rPr>
                <w:sz w:val="20"/>
                <w:szCs w:val="20"/>
                <w:lang w:val="en-IN"/>
              </w:rPr>
            </w:pPr>
            <w:r>
              <w:rPr>
                <w:sz w:val="20"/>
                <w:szCs w:val="20"/>
                <w:lang w:val="en-IN"/>
              </w:rPr>
              <w:t>Yes</w:t>
            </w:r>
          </w:p>
        </w:tc>
        <w:tc>
          <w:tcPr>
            <w:tcW w:w="1256" w:type="dxa"/>
            <w:tcBorders>
              <w:top w:val="nil"/>
              <w:left w:val="nil"/>
              <w:bottom w:val="single" w:color="auto" w:sz="4" w:space="0"/>
              <w:right w:val="single" w:color="auto" w:sz="6" w:space="0"/>
            </w:tcBorders>
            <w:vAlign w:val="bottom"/>
            <w:hideMark/>
          </w:tcPr>
          <w:p w:rsidRPr="00AC477A" w:rsidR="000A38B5" w:rsidP="00E219D8" w:rsidRDefault="000A38B5" w14:paraId="27FDF86A" w14:textId="77777777">
            <w:pPr>
              <w:rPr>
                <w:sz w:val="20"/>
                <w:szCs w:val="20"/>
                <w:lang w:val="en-IN"/>
              </w:rPr>
            </w:pPr>
            <w:r>
              <w:rPr>
                <w:color w:val="000000" w:themeColor="text1"/>
                <w:sz w:val="20"/>
                <w:szCs w:val="20"/>
              </w:rPr>
              <w:t>List&lt;string&gt;</w:t>
            </w:r>
          </w:p>
        </w:tc>
        <w:tc>
          <w:tcPr>
            <w:tcW w:w="1974" w:type="dxa"/>
            <w:tcBorders>
              <w:top w:val="nil"/>
              <w:left w:val="nil"/>
              <w:bottom w:val="single" w:color="auto" w:sz="4" w:space="0"/>
              <w:right w:val="single" w:color="auto" w:sz="6" w:space="0"/>
            </w:tcBorders>
            <w:vAlign w:val="bottom"/>
            <w:hideMark/>
          </w:tcPr>
          <w:p w:rsidRPr="00AC477A" w:rsidR="000A38B5" w:rsidP="00E219D8" w:rsidRDefault="000A38B5" w14:paraId="552FBC38" w14:textId="77777777">
            <w:pPr>
              <w:rPr>
                <w:sz w:val="20"/>
                <w:szCs w:val="20"/>
                <w:lang w:val="en-IN"/>
              </w:rPr>
            </w:pPr>
            <w:r>
              <w:rPr>
                <w:color w:val="000000" w:themeColor="text1"/>
                <w:sz w:val="20"/>
                <w:szCs w:val="20"/>
              </w:rPr>
              <w:t>[‘T1’,’T2’]</w:t>
            </w:r>
          </w:p>
        </w:tc>
      </w:tr>
      <w:tr w:rsidRPr="00E83BEF" w:rsidR="000A38B5" w:rsidTr="00E219D8" w14:paraId="423220E6" w14:textId="77777777">
        <w:trPr>
          <w:trHeight w:val="1128"/>
        </w:trPr>
        <w:tc>
          <w:tcPr>
            <w:tcW w:w="1532" w:type="dxa"/>
            <w:tcBorders>
              <w:top w:val="single" w:color="auto" w:sz="4" w:space="0"/>
              <w:left w:val="single" w:color="auto" w:sz="4" w:space="0"/>
              <w:bottom w:val="single" w:color="auto" w:sz="4" w:space="0"/>
              <w:right w:val="single" w:color="auto" w:sz="4" w:space="0"/>
            </w:tcBorders>
            <w:vAlign w:val="bottom"/>
          </w:tcPr>
          <w:p w:rsidRPr="00E56090" w:rsidR="000A38B5" w:rsidP="00E219D8" w:rsidRDefault="000A38B5" w14:paraId="7EFDCAF5" w14:textId="77777777">
            <w:pPr>
              <w:rPr>
                <w:color w:val="000000" w:themeColor="text1"/>
                <w:sz w:val="20"/>
                <w:szCs w:val="20"/>
              </w:rPr>
            </w:pPr>
            <w:r>
              <w:rPr>
                <w:color w:val="000000" w:themeColor="text1"/>
                <w:sz w:val="20"/>
                <w:szCs w:val="20"/>
              </w:rPr>
              <w:t>MovementTypes</w:t>
            </w:r>
          </w:p>
          <w:p w:rsidRPr="40F3461E" w:rsidR="000A38B5" w:rsidP="00E219D8" w:rsidRDefault="000A38B5" w14:paraId="6960080C" w14:textId="77777777">
            <w:pPr>
              <w:rPr>
                <w:color w:val="000000" w:themeColor="text1"/>
                <w:sz w:val="20"/>
                <w:szCs w:val="20"/>
              </w:rPr>
            </w:pPr>
          </w:p>
        </w:tc>
        <w:tc>
          <w:tcPr>
            <w:tcW w:w="3314" w:type="dxa"/>
            <w:tcBorders>
              <w:top w:val="single" w:color="auto" w:sz="4" w:space="0"/>
              <w:left w:val="single" w:color="auto" w:sz="4" w:space="0"/>
              <w:bottom w:val="single" w:color="auto" w:sz="4" w:space="0"/>
              <w:right w:val="single" w:color="auto" w:sz="4" w:space="0"/>
            </w:tcBorders>
            <w:vAlign w:val="bottom"/>
          </w:tcPr>
          <w:p w:rsidRPr="00E56090" w:rsidR="000A38B5" w:rsidP="00E219D8" w:rsidRDefault="000A38B5" w14:paraId="242195B1" w14:textId="77777777">
            <w:pPr>
              <w:rPr>
                <w:color w:val="000000" w:themeColor="text1"/>
                <w:sz w:val="20"/>
                <w:szCs w:val="20"/>
              </w:rPr>
            </w:pPr>
            <w:r>
              <w:rPr>
                <w:color w:val="000000" w:themeColor="text1"/>
                <w:sz w:val="20"/>
                <w:szCs w:val="20"/>
              </w:rPr>
              <w:t>List of movement types to retrieve. Supported values depend on the configured source system (e.g., APS Event Types, Pipeline, Barge).</w:t>
            </w:r>
          </w:p>
          <w:p w:rsidRPr="40F3461E" w:rsidR="000A38B5" w:rsidP="00E219D8" w:rsidRDefault="000A38B5" w14:paraId="37787F44" w14:textId="77777777">
            <w:pPr>
              <w:rPr>
                <w:color w:val="000000" w:themeColor="text1"/>
                <w:sz w:val="20"/>
                <w:szCs w:val="20"/>
              </w:rPr>
            </w:pPr>
          </w:p>
        </w:tc>
        <w:tc>
          <w:tcPr>
            <w:tcW w:w="1268" w:type="dxa"/>
            <w:tcBorders>
              <w:top w:val="single" w:color="auto" w:sz="4" w:space="0"/>
              <w:left w:val="single" w:color="auto" w:sz="4" w:space="0"/>
              <w:bottom w:val="single" w:color="auto" w:sz="4" w:space="0"/>
              <w:right w:val="single" w:color="auto" w:sz="4" w:space="0"/>
            </w:tcBorders>
            <w:vAlign w:val="bottom"/>
          </w:tcPr>
          <w:p w:rsidRPr="00E56090" w:rsidR="000A38B5" w:rsidP="00E219D8" w:rsidRDefault="000A38B5" w14:paraId="24B736FC" w14:textId="77777777">
            <w:pPr>
              <w:rPr>
                <w:color w:val="000000" w:themeColor="text1"/>
                <w:sz w:val="20"/>
                <w:szCs w:val="20"/>
              </w:rPr>
            </w:pPr>
            <w:r>
              <w:rPr>
                <w:color w:val="000000" w:themeColor="text1"/>
                <w:sz w:val="20"/>
                <w:szCs w:val="20"/>
              </w:rPr>
              <w:t>Yes</w:t>
            </w:r>
          </w:p>
          <w:p w:rsidRPr="40F3461E" w:rsidR="000A38B5" w:rsidP="00E219D8" w:rsidRDefault="000A38B5" w14:paraId="23C52EE0" w14:textId="77777777">
            <w:pPr>
              <w:rPr>
                <w:color w:val="000000" w:themeColor="text1"/>
                <w:sz w:val="20"/>
                <w:szCs w:val="20"/>
              </w:rPr>
            </w:pPr>
          </w:p>
        </w:tc>
        <w:tc>
          <w:tcPr>
            <w:tcW w:w="1256" w:type="dxa"/>
            <w:tcBorders>
              <w:top w:val="single" w:color="auto" w:sz="4" w:space="0"/>
              <w:left w:val="single" w:color="auto" w:sz="4" w:space="0"/>
              <w:bottom w:val="single" w:color="auto" w:sz="4" w:space="0"/>
              <w:right w:val="single" w:color="auto" w:sz="4" w:space="0"/>
            </w:tcBorders>
            <w:vAlign w:val="bottom"/>
          </w:tcPr>
          <w:p w:rsidRPr="00E56090" w:rsidR="000A38B5" w:rsidP="00E219D8" w:rsidRDefault="000A38B5" w14:paraId="5EA40C3C" w14:textId="77777777">
            <w:pPr>
              <w:rPr>
                <w:color w:val="000000" w:themeColor="text1"/>
                <w:sz w:val="20"/>
                <w:szCs w:val="20"/>
              </w:rPr>
            </w:pPr>
            <w:r>
              <w:rPr>
                <w:color w:val="000000" w:themeColor="text1"/>
                <w:sz w:val="20"/>
                <w:szCs w:val="20"/>
              </w:rPr>
              <w:t>List&lt;String&gt;</w:t>
            </w:r>
          </w:p>
          <w:p w:rsidRPr="40F3461E" w:rsidR="000A38B5" w:rsidP="00E219D8" w:rsidRDefault="000A38B5" w14:paraId="567630DD" w14:textId="77777777">
            <w:pPr>
              <w:rPr>
                <w:color w:val="000000" w:themeColor="text1"/>
                <w:sz w:val="20"/>
                <w:szCs w:val="20"/>
              </w:rPr>
            </w:pPr>
          </w:p>
        </w:tc>
        <w:tc>
          <w:tcPr>
            <w:tcW w:w="1974" w:type="dxa"/>
            <w:tcBorders>
              <w:top w:val="single" w:color="auto" w:sz="4" w:space="0"/>
              <w:left w:val="single" w:color="auto" w:sz="4" w:space="0"/>
              <w:bottom w:val="single" w:color="auto" w:sz="4" w:space="0"/>
              <w:right w:val="single" w:color="auto" w:sz="4" w:space="0"/>
            </w:tcBorders>
            <w:vAlign w:val="bottom"/>
          </w:tcPr>
          <w:p w:rsidRPr="40F3461E" w:rsidR="000A38B5" w:rsidP="00E219D8" w:rsidRDefault="00DB4648" w14:paraId="0F3D6AAD" w14:textId="1F0AE42B">
            <w:pPr>
              <w:keepNext/>
              <w:jc w:val="left"/>
              <w:rPr>
                <w:color w:val="000000" w:themeColor="text1"/>
                <w:sz w:val="20"/>
                <w:szCs w:val="20"/>
              </w:rPr>
            </w:pPr>
            <w:r>
              <w:rPr>
                <w:color w:val="000000" w:themeColor="text1"/>
                <w:sz w:val="20"/>
                <w:szCs w:val="20"/>
              </w:rPr>
              <w:t>[“Pipeline”]</w:t>
            </w:r>
          </w:p>
        </w:tc>
      </w:tr>
      <w:tr w:rsidRPr="00E83BEF" w:rsidR="000A38B5" w:rsidTr="00E219D8" w14:paraId="35308F6B" w14:textId="77777777">
        <w:trPr>
          <w:trHeight w:val="300"/>
        </w:trPr>
        <w:tc>
          <w:tcPr>
            <w:tcW w:w="1532" w:type="dxa"/>
            <w:tcBorders>
              <w:top w:val="single" w:color="auto" w:sz="4" w:space="0"/>
              <w:left w:val="single" w:color="auto" w:sz="4" w:space="0"/>
              <w:bottom w:val="single" w:color="auto" w:sz="4" w:space="0"/>
              <w:right w:val="single" w:color="auto" w:sz="4" w:space="0"/>
            </w:tcBorders>
            <w:vAlign w:val="bottom"/>
            <w:hideMark/>
          </w:tcPr>
          <w:p w:rsidRPr="00AC477A" w:rsidR="000A38B5" w:rsidP="00E219D8" w:rsidRDefault="000A38B5" w14:paraId="1824FE49" w14:textId="77777777">
            <w:pPr>
              <w:rPr>
                <w:sz w:val="20"/>
                <w:szCs w:val="20"/>
                <w:lang w:val="en-IN"/>
              </w:rPr>
            </w:pPr>
            <w:r>
              <w:rPr>
                <w:color w:val="000000" w:themeColor="text1"/>
                <w:sz w:val="20"/>
                <w:szCs w:val="20"/>
              </w:rPr>
              <w:t>Region</w:t>
            </w:r>
          </w:p>
        </w:tc>
        <w:tc>
          <w:tcPr>
            <w:tcW w:w="3314" w:type="dxa"/>
            <w:tcBorders>
              <w:top w:val="single" w:color="auto" w:sz="4" w:space="0"/>
              <w:left w:val="single" w:color="auto" w:sz="4" w:space="0"/>
              <w:bottom w:val="single" w:color="auto" w:sz="4" w:space="0"/>
              <w:right w:val="single" w:color="auto" w:sz="4" w:space="0"/>
            </w:tcBorders>
            <w:vAlign w:val="bottom"/>
            <w:hideMark/>
          </w:tcPr>
          <w:p w:rsidRPr="00AC477A" w:rsidR="000A38B5" w:rsidP="00E219D8" w:rsidRDefault="000A38B5" w14:paraId="5E3BEB1E" w14:textId="77777777">
            <w:pPr>
              <w:rPr>
                <w:sz w:val="20"/>
                <w:szCs w:val="20"/>
                <w:lang w:val="en-IN"/>
              </w:rPr>
            </w:pPr>
            <w:r>
              <w:rPr>
                <w:color w:val="000000" w:themeColor="text1"/>
                <w:sz w:val="20"/>
                <w:szCs w:val="20"/>
              </w:rPr>
              <w:t>Region filter</w:t>
            </w:r>
          </w:p>
        </w:tc>
        <w:tc>
          <w:tcPr>
            <w:tcW w:w="1268" w:type="dxa"/>
            <w:tcBorders>
              <w:top w:val="single" w:color="auto" w:sz="4" w:space="0"/>
              <w:left w:val="single" w:color="auto" w:sz="4" w:space="0"/>
              <w:bottom w:val="single" w:color="auto" w:sz="4" w:space="0"/>
              <w:right w:val="single" w:color="auto" w:sz="4" w:space="0"/>
            </w:tcBorders>
            <w:vAlign w:val="bottom"/>
            <w:hideMark/>
          </w:tcPr>
          <w:p w:rsidRPr="00AC477A" w:rsidR="000A38B5" w:rsidP="00E219D8" w:rsidRDefault="000A38B5" w14:paraId="3BB7CB5F" w14:textId="77777777">
            <w:pPr>
              <w:rPr>
                <w:sz w:val="20"/>
                <w:szCs w:val="20"/>
                <w:lang w:val="en-IN"/>
              </w:rPr>
            </w:pPr>
            <w:r>
              <w:rPr>
                <w:color w:val="000000" w:themeColor="text1"/>
                <w:sz w:val="20"/>
                <w:szCs w:val="20"/>
              </w:rPr>
              <w:t>No</w:t>
            </w:r>
          </w:p>
        </w:tc>
        <w:tc>
          <w:tcPr>
            <w:tcW w:w="1256" w:type="dxa"/>
            <w:tcBorders>
              <w:top w:val="single" w:color="auto" w:sz="4" w:space="0"/>
              <w:left w:val="single" w:color="auto" w:sz="4" w:space="0"/>
              <w:bottom w:val="single" w:color="auto" w:sz="4" w:space="0"/>
              <w:right w:val="single" w:color="auto" w:sz="4" w:space="0"/>
            </w:tcBorders>
            <w:vAlign w:val="bottom"/>
            <w:hideMark/>
          </w:tcPr>
          <w:p w:rsidRPr="00AC477A" w:rsidR="000A38B5" w:rsidP="00E219D8" w:rsidRDefault="000A38B5" w14:paraId="1501BD74" w14:textId="77777777">
            <w:pPr>
              <w:rPr>
                <w:sz w:val="20"/>
                <w:szCs w:val="20"/>
                <w:lang w:val="en-IN"/>
              </w:rPr>
            </w:pPr>
            <w:r>
              <w:rPr>
                <w:color w:val="000000" w:themeColor="text1"/>
                <w:sz w:val="20"/>
                <w:szCs w:val="20"/>
              </w:rPr>
              <w:t>string</w:t>
            </w:r>
          </w:p>
        </w:tc>
        <w:tc>
          <w:tcPr>
            <w:tcW w:w="1974" w:type="dxa"/>
            <w:tcBorders>
              <w:top w:val="single" w:color="auto" w:sz="4" w:space="0"/>
              <w:left w:val="single" w:color="auto" w:sz="4" w:space="0"/>
              <w:bottom w:val="single" w:color="auto" w:sz="4" w:space="0"/>
              <w:right w:val="single" w:color="auto" w:sz="4" w:space="0"/>
            </w:tcBorders>
            <w:vAlign w:val="bottom"/>
            <w:hideMark/>
          </w:tcPr>
          <w:p w:rsidRPr="00AC477A" w:rsidR="000A38B5" w:rsidP="00E219D8" w:rsidRDefault="000A38B5" w14:paraId="7ECDB89E" w14:textId="77777777">
            <w:pPr>
              <w:keepNext/>
              <w:rPr>
                <w:sz w:val="20"/>
                <w:szCs w:val="20"/>
                <w:lang w:val="en-IN"/>
              </w:rPr>
            </w:pPr>
            <w:r>
              <w:rPr>
                <w:color w:val="000000" w:themeColor="text1"/>
                <w:sz w:val="20"/>
                <w:szCs w:val="20"/>
              </w:rPr>
              <w:t>North</w:t>
            </w:r>
          </w:p>
        </w:tc>
      </w:tr>
      <w:tr w:rsidRPr="00E83BEF" w:rsidR="000A38B5" w:rsidTr="00E219D8" w14:paraId="778A0E67" w14:textId="77777777">
        <w:trPr>
          <w:trHeight w:val="300"/>
        </w:trPr>
        <w:tc>
          <w:tcPr>
            <w:tcW w:w="1532" w:type="dxa"/>
            <w:tcBorders>
              <w:top w:val="single" w:color="auto" w:sz="4" w:space="0"/>
              <w:left w:val="single" w:color="auto" w:sz="4" w:space="0"/>
              <w:bottom w:val="single" w:color="auto" w:sz="4" w:space="0"/>
              <w:right w:val="single" w:color="auto" w:sz="4" w:space="0"/>
            </w:tcBorders>
            <w:vAlign w:val="bottom"/>
          </w:tcPr>
          <w:p w:rsidRPr="40F3461E" w:rsidR="000A38B5" w:rsidP="00E219D8" w:rsidRDefault="000A38B5" w14:paraId="22FAC5D4" w14:textId="77777777">
            <w:pPr>
              <w:rPr>
                <w:color w:val="000000" w:themeColor="text1"/>
                <w:sz w:val="20"/>
                <w:szCs w:val="20"/>
              </w:rPr>
            </w:pPr>
            <w:r>
              <w:rPr>
                <w:color w:val="000000" w:themeColor="text1"/>
                <w:sz w:val="20"/>
                <w:szCs w:val="20"/>
              </w:rPr>
              <w:t>IsImport</w:t>
            </w:r>
          </w:p>
        </w:tc>
        <w:tc>
          <w:tcPr>
            <w:tcW w:w="3314" w:type="dxa"/>
            <w:tcBorders>
              <w:top w:val="single" w:color="auto" w:sz="4" w:space="0"/>
              <w:left w:val="single" w:color="auto" w:sz="4" w:space="0"/>
              <w:bottom w:val="single" w:color="auto" w:sz="4" w:space="0"/>
              <w:right w:val="single" w:color="auto" w:sz="4" w:space="0"/>
            </w:tcBorders>
            <w:vAlign w:val="bottom"/>
          </w:tcPr>
          <w:p w:rsidRPr="40F3461E" w:rsidR="000A38B5" w:rsidP="00E219D8" w:rsidRDefault="000A38B5" w14:paraId="09841436" w14:textId="77777777">
            <w:pPr>
              <w:rPr>
                <w:color w:val="000000" w:themeColor="text1"/>
                <w:sz w:val="20"/>
                <w:szCs w:val="20"/>
              </w:rPr>
            </w:pPr>
            <w:r>
              <w:rPr>
                <w:color w:val="000000" w:themeColor="text1"/>
                <w:sz w:val="20"/>
                <w:szCs w:val="20"/>
              </w:rPr>
              <w:t>If this is set to true, API will return response and if it is set to false, API will save data in IQDM DB</w:t>
            </w:r>
          </w:p>
        </w:tc>
        <w:tc>
          <w:tcPr>
            <w:tcW w:w="1268" w:type="dxa"/>
            <w:tcBorders>
              <w:top w:val="single" w:color="auto" w:sz="4" w:space="0"/>
              <w:left w:val="single" w:color="auto" w:sz="4" w:space="0"/>
              <w:bottom w:val="single" w:color="auto" w:sz="4" w:space="0"/>
              <w:right w:val="single" w:color="auto" w:sz="4" w:space="0"/>
            </w:tcBorders>
            <w:vAlign w:val="bottom"/>
          </w:tcPr>
          <w:p w:rsidRPr="40F3461E" w:rsidR="000A38B5" w:rsidP="00E219D8" w:rsidRDefault="000A38B5" w14:paraId="2B0805F4" w14:textId="77777777">
            <w:pPr>
              <w:rPr>
                <w:color w:val="000000" w:themeColor="text1"/>
                <w:sz w:val="20"/>
                <w:szCs w:val="20"/>
              </w:rPr>
            </w:pPr>
            <w:r>
              <w:rPr>
                <w:color w:val="000000" w:themeColor="text1"/>
                <w:sz w:val="20"/>
                <w:szCs w:val="20"/>
              </w:rPr>
              <w:t>No</w:t>
            </w:r>
          </w:p>
        </w:tc>
        <w:tc>
          <w:tcPr>
            <w:tcW w:w="1256" w:type="dxa"/>
            <w:tcBorders>
              <w:top w:val="single" w:color="auto" w:sz="4" w:space="0"/>
              <w:left w:val="single" w:color="auto" w:sz="4" w:space="0"/>
              <w:bottom w:val="single" w:color="auto" w:sz="4" w:space="0"/>
              <w:right w:val="single" w:color="auto" w:sz="4" w:space="0"/>
            </w:tcBorders>
            <w:vAlign w:val="bottom"/>
          </w:tcPr>
          <w:p w:rsidRPr="40F3461E" w:rsidR="000A38B5" w:rsidP="00E219D8" w:rsidRDefault="000A38B5" w14:paraId="6DD92D2A" w14:textId="77777777">
            <w:pPr>
              <w:rPr>
                <w:color w:val="000000" w:themeColor="text1"/>
                <w:sz w:val="20"/>
                <w:szCs w:val="20"/>
              </w:rPr>
            </w:pPr>
            <w:r>
              <w:rPr>
                <w:color w:val="000000" w:themeColor="text1"/>
                <w:sz w:val="20"/>
                <w:szCs w:val="20"/>
              </w:rPr>
              <w:t>Bool</w:t>
            </w:r>
          </w:p>
        </w:tc>
        <w:tc>
          <w:tcPr>
            <w:tcW w:w="1974" w:type="dxa"/>
            <w:tcBorders>
              <w:top w:val="single" w:color="auto" w:sz="4" w:space="0"/>
              <w:left w:val="single" w:color="auto" w:sz="4" w:space="0"/>
              <w:bottom w:val="single" w:color="auto" w:sz="4" w:space="0"/>
              <w:right w:val="single" w:color="auto" w:sz="4" w:space="0"/>
            </w:tcBorders>
            <w:vAlign w:val="bottom"/>
          </w:tcPr>
          <w:p w:rsidRPr="40F3461E" w:rsidR="000A38B5" w:rsidP="00E219D8" w:rsidRDefault="000A38B5" w14:paraId="3FA6A80F" w14:textId="77777777">
            <w:pPr>
              <w:keepNext/>
              <w:rPr>
                <w:color w:val="000000" w:themeColor="text1"/>
                <w:sz w:val="20"/>
                <w:szCs w:val="20"/>
              </w:rPr>
            </w:pPr>
            <w:r>
              <w:rPr>
                <w:color w:val="000000" w:themeColor="text1"/>
                <w:sz w:val="20"/>
                <w:szCs w:val="20"/>
              </w:rPr>
              <w:t>True/false</w:t>
            </w:r>
          </w:p>
        </w:tc>
      </w:tr>
      <w:tr w:rsidRPr="00E83BEF" w:rsidR="000A38B5" w:rsidTr="00E219D8" w14:paraId="3BA2F04A" w14:textId="77777777">
        <w:trPr>
          <w:trHeight w:val="300"/>
        </w:trPr>
        <w:tc>
          <w:tcPr>
            <w:tcW w:w="1532" w:type="dxa"/>
            <w:tcBorders>
              <w:top w:val="single" w:color="auto" w:sz="4" w:space="0"/>
              <w:left w:val="single" w:color="auto" w:sz="6" w:space="0"/>
              <w:bottom w:val="single" w:color="auto" w:sz="6" w:space="0"/>
              <w:right w:val="single" w:color="auto" w:sz="6" w:space="0"/>
            </w:tcBorders>
            <w:vAlign w:val="bottom"/>
          </w:tcPr>
          <w:p w:rsidRPr="00D9017F" w:rsidR="000A38B5" w:rsidP="00E219D8" w:rsidRDefault="000A38B5" w14:paraId="06578626" w14:textId="77777777">
            <w:pPr>
              <w:rPr>
                <w:color w:val="000000" w:themeColor="text1"/>
                <w:sz w:val="20"/>
                <w:szCs w:val="20"/>
              </w:rPr>
            </w:pPr>
            <w:r>
              <w:rPr>
                <w:color w:val="000000" w:themeColor="text1"/>
                <w:sz w:val="20"/>
                <w:szCs w:val="20"/>
              </w:rPr>
              <w:t>UseServiceBus</w:t>
            </w:r>
          </w:p>
        </w:tc>
        <w:tc>
          <w:tcPr>
            <w:tcW w:w="3314" w:type="dxa"/>
            <w:tcBorders>
              <w:top w:val="single" w:color="auto" w:sz="4" w:space="0"/>
              <w:left w:val="nil"/>
              <w:bottom w:val="single" w:color="auto" w:sz="6" w:space="0"/>
              <w:right w:val="single" w:color="auto" w:sz="6" w:space="0"/>
            </w:tcBorders>
            <w:vAlign w:val="bottom"/>
          </w:tcPr>
          <w:p w:rsidR="000A38B5" w:rsidP="00E219D8" w:rsidRDefault="000A38B5" w14:paraId="66C215AD" w14:textId="65508FE0">
            <w:pPr>
              <w:rPr>
                <w:color w:val="000000" w:themeColor="text1"/>
                <w:sz w:val="20"/>
                <w:szCs w:val="20"/>
              </w:rPr>
            </w:pPr>
            <w:r>
              <w:rPr>
                <w:color w:val="000000" w:themeColor="text1"/>
                <w:sz w:val="20"/>
                <w:szCs w:val="20"/>
              </w:rPr>
              <w:t xml:space="preserve">If this is set to true, API will use durable functions and req/response service bus queues, otherwise the request service calls the response service directly.</w:t>
            </w:r>
          </w:p>
        </w:tc>
        <w:tc>
          <w:tcPr>
            <w:tcW w:w="1268" w:type="dxa"/>
            <w:tcBorders>
              <w:top w:val="single" w:color="auto" w:sz="4" w:space="0"/>
              <w:left w:val="nil"/>
              <w:bottom w:val="single" w:color="auto" w:sz="6" w:space="0"/>
              <w:right w:val="single" w:color="auto" w:sz="6" w:space="0"/>
            </w:tcBorders>
            <w:vAlign w:val="bottom"/>
          </w:tcPr>
          <w:p w:rsidR="000A38B5" w:rsidP="00E219D8" w:rsidRDefault="000A38B5" w14:paraId="3EC67EB1" w14:textId="77777777">
            <w:pPr>
              <w:rPr>
                <w:color w:val="000000" w:themeColor="text1"/>
                <w:sz w:val="20"/>
                <w:szCs w:val="20"/>
              </w:rPr>
            </w:pPr>
            <w:r>
              <w:rPr>
                <w:color w:val="000000" w:themeColor="text1"/>
                <w:sz w:val="20"/>
                <w:szCs w:val="20"/>
              </w:rPr>
              <w:t>No</w:t>
            </w:r>
          </w:p>
        </w:tc>
        <w:tc>
          <w:tcPr>
            <w:tcW w:w="1256" w:type="dxa"/>
            <w:tcBorders>
              <w:top w:val="single" w:color="auto" w:sz="4" w:space="0"/>
              <w:left w:val="nil"/>
              <w:bottom w:val="single" w:color="auto" w:sz="6" w:space="0"/>
              <w:right w:val="single" w:color="auto" w:sz="6" w:space="0"/>
            </w:tcBorders>
            <w:vAlign w:val="bottom"/>
          </w:tcPr>
          <w:p w:rsidR="000A38B5" w:rsidP="00E219D8" w:rsidRDefault="000A38B5" w14:paraId="5FF714E8" w14:textId="77777777">
            <w:pPr>
              <w:rPr>
                <w:color w:val="000000" w:themeColor="text1"/>
                <w:sz w:val="20"/>
                <w:szCs w:val="20"/>
              </w:rPr>
            </w:pPr>
            <w:r>
              <w:rPr>
                <w:color w:val="000000" w:themeColor="text1"/>
                <w:sz w:val="20"/>
                <w:szCs w:val="20"/>
              </w:rPr>
              <w:t>Bool</w:t>
            </w:r>
          </w:p>
        </w:tc>
        <w:tc>
          <w:tcPr>
            <w:tcW w:w="1974" w:type="dxa"/>
            <w:tcBorders>
              <w:top w:val="single" w:color="auto" w:sz="4" w:space="0"/>
              <w:left w:val="nil"/>
              <w:bottom w:val="single" w:color="auto" w:sz="6" w:space="0"/>
              <w:right w:val="single" w:color="auto" w:sz="6" w:space="0"/>
            </w:tcBorders>
            <w:vAlign w:val="bottom"/>
          </w:tcPr>
          <w:p w:rsidR="000A38B5" w:rsidP="00E219D8" w:rsidRDefault="000A38B5" w14:paraId="24E9E27F" w14:textId="77777777">
            <w:pPr>
              <w:keepNext/>
              <w:rPr>
                <w:color w:val="000000" w:themeColor="text1"/>
                <w:sz w:val="20"/>
                <w:szCs w:val="20"/>
              </w:rPr>
            </w:pPr>
            <w:r>
              <w:rPr>
                <w:color w:val="000000" w:themeColor="text1"/>
                <w:sz w:val="20"/>
                <w:szCs w:val="20"/>
              </w:rPr>
              <w:t>True/false</w:t>
            </w:r>
          </w:p>
        </w:tc>
      </w:tr>
    </w:tbl>
    <w:p w:rsidRPr="00E83BEF" w:rsidR="000A38B5" w:rsidP="004219D8" w:rsidRDefault="004219D8" w14:paraId="74E90BAA" w14:textId="3791E633">
      <w:pPr>
        <w:pStyle w:val="Caption"/>
        <w:rPr>
          <w:lang w:val="en-IN"/>
        </w:rPr>
      </w:pPr>
      <w:bookmarkStart w:name="_Toc240485203" w:id="195"/>
      <w:r>
        <w:t xml:space="preserve">Table </w:t>
        <w:fldChar w:fldCharType="begin"/>
        <w:instrText>STYLEREF 1 \s</w:instrText>
        <w:fldChar w:fldCharType="separate"/>
      </w:r>
      <w:r>
        <w:rPr>
          <w:noProof/>
        </w:rPr>
        <w:t>2</w:t>
      </w:r>
      <w:r>
        <w:fldChar w:fldCharType="end"/>
        <w:t>-</w:t>
        <w:fldChar w:fldCharType="begin"/>
        <w:instrText>SEQ Table \* ARABIC \s 1</w:instrText>
        <w:fldChar w:fldCharType="separate"/>
      </w:r>
      <w:r>
        <w:rPr>
          <w:noProof/>
        </w:rPr>
        <w:t>62</w:t>
      </w:r>
      <w:r>
        <w:fldChar w:fldCharType="end"/>
        <w:t>: Movement - API Endpoint - Request Parameters</w:t>
      </w:r>
      <w:bookmarkEnd w:id="195"/>
    </w:p>
    <w:p w:rsidRPr="00E83BEF" w:rsidR="000A38B5" w:rsidP="000A38B5" w:rsidRDefault="000A38B5" w14:paraId="2B716F39" w14:textId="77777777">
      <w:pPr>
        <w:rPr>
          <w:rFonts w:cstheme="minorHAnsi"/>
          <w:sz w:val="20"/>
          <w:szCs w:val="20"/>
        </w:rPr>
      </w:pPr>
      <w:r>
        <w:rPr>
          <w:rFonts w:cstheme="minorHAnsi"/>
          <w:sz w:val="20"/>
          <w:szCs w:val="20"/>
        </w:rPr>
        <w:t>Response Model:</w:t>
      </w:r>
    </w:p>
    <w:p w:rsidRPr="00E83BEF" w:rsidR="000A38B5" w:rsidP="000A38B5" w:rsidRDefault="000A38B5" w14:paraId="39C497ED" w14:textId="77777777">
      <w:pPr>
        <w:rPr>
          <w:rFonts w:cstheme="minorHAnsi"/>
          <w:sz w:val="20"/>
          <w:szCs w:val="20"/>
        </w:rPr>
      </w:pPr>
      <w:r>
        <w:rPr>
          <w:rFonts w:cstheme="minorHAnsi"/>
          <w:sz w:val="20"/>
          <w:szCs w:val="20"/>
        </w:rPr>
        <w:t>The response contains detailed Event/Movement data enriched with metadata, classification, and calculated attributes.</w:t>
      </w:r>
    </w:p>
    <w:p w:rsidRPr="00E83BEF" w:rsidR="000A38B5" w:rsidP="000A38B5" w:rsidRDefault="000A38B5" w14:paraId="46053E1B" w14:textId="77777777">
      <w:pPr>
        <w:rPr>
          <w:rFonts w:cstheme="minorHAnsi"/>
          <w:sz w:val="20"/>
          <w:szCs w:val="20"/>
        </w:rPr>
      </w:pPr>
      <w:r>
        <w:rPr>
          <w:rFonts w:cstheme="minorHAnsi"/>
          <w:sz w:val="20"/>
          <w:szCs w:val="20"/>
        </w:rPr>
        <w:t>Response Body:</w:t>
      </w:r>
    </w:p>
    <w:tbl>
      <w:tblPr>
        <w:tblW w:w="6102"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532"/>
        <w:gridCol w:w="3314"/>
        <w:gridCol w:w="1256"/>
      </w:tblGrid>
      <w:tr w:rsidRPr="00E83BEF" w:rsidR="000A38B5" w:rsidTr="00E219D8" w14:paraId="43DA6719" w14:textId="77777777">
        <w:trPr>
          <w:trHeight w:val="300"/>
        </w:trPr>
        <w:tc>
          <w:tcPr>
            <w:tcW w:w="1532" w:type="dxa"/>
            <w:tcBorders>
              <w:top w:val="nil"/>
              <w:left w:val="single" w:color="auto" w:sz="6" w:space="0"/>
              <w:bottom w:val="single" w:color="auto" w:sz="6" w:space="0"/>
              <w:right w:val="single" w:color="auto" w:sz="6" w:space="0"/>
            </w:tcBorders>
            <w:shd w:val="clear" w:color="auto" w:fill="2F5597"/>
            <w:vAlign w:val="center"/>
            <w:hideMark/>
          </w:tcPr>
          <w:p w:rsidRPr="00AC477A" w:rsidR="000A38B5" w:rsidP="00E219D8" w:rsidRDefault="000A38B5" w14:paraId="522C77EF" w14:textId="77777777">
            <w:pPr>
              <w:rPr>
                <w:b/>
                <w:color w:val="FFFFFF" w:themeColor="background1"/>
                <w:sz w:val="20"/>
                <w:szCs w:val="20"/>
                <w:lang w:val="en-IN"/>
              </w:rPr>
            </w:pPr>
            <w:r>
              <w:rPr>
                <w:b/>
                <w:color w:val="FFFFFF" w:themeColor="background1"/>
                <w:sz w:val="20"/>
                <w:szCs w:val="20"/>
                <w:lang w:val="en-GB"/>
              </w:rPr>
              <w:t>Attribute</w:t>
            </w:r>
          </w:p>
        </w:tc>
        <w:tc>
          <w:tcPr>
            <w:tcW w:w="3314" w:type="dxa"/>
            <w:tcBorders>
              <w:top w:val="nil"/>
              <w:left w:val="nil"/>
              <w:bottom w:val="single" w:color="auto" w:sz="6" w:space="0"/>
              <w:right w:val="single" w:color="auto" w:sz="6" w:space="0"/>
            </w:tcBorders>
            <w:shd w:val="clear" w:color="auto" w:fill="2F5597"/>
            <w:vAlign w:val="center"/>
            <w:hideMark/>
          </w:tcPr>
          <w:p w:rsidRPr="00AC477A" w:rsidR="000A38B5" w:rsidP="00E219D8" w:rsidRDefault="000A38B5" w14:paraId="0F01FBC5" w14:textId="77777777">
            <w:pPr>
              <w:rPr>
                <w:b/>
                <w:color w:val="FFFFFF" w:themeColor="background1"/>
                <w:sz w:val="20"/>
                <w:szCs w:val="20"/>
                <w:lang w:val="en-IN"/>
              </w:rPr>
            </w:pPr>
            <w:r>
              <w:rPr>
                <w:b/>
                <w:color w:val="FFFFFF" w:themeColor="background1"/>
                <w:sz w:val="20"/>
                <w:szCs w:val="20"/>
                <w:lang w:val="en-GB"/>
              </w:rPr>
              <w:t>Description</w:t>
            </w:r>
            <w:r>
              <w:rPr>
                <w:b/>
                <w:color w:val="FFFFFF" w:themeColor="background1"/>
                <w:sz w:val="20"/>
                <w:szCs w:val="20"/>
                <w:lang w:val="en-IN"/>
              </w:rPr>
              <w:t> </w:t>
            </w:r>
          </w:p>
        </w:tc>
        <w:tc>
          <w:tcPr>
            <w:tcW w:w="1256" w:type="dxa"/>
            <w:tcBorders>
              <w:top w:val="nil"/>
              <w:left w:val="nil"/>
              <w:bottom w:val="single" w:color="auto" w:sz="6" w:space="0"/>
              <w:right w:val="single" w:color="auto" w:sz="6" w:space="0"/>
            </w:tcBorders>
            <w:shd w:val="clear" w:color="auto" w:fill="2F5597"/>
            <w:vAlign w:val="center"/>
            <w:hideMark/>
          </w:tcPr>
          <w:p w:rsidRPr="00AC477A" w:rsidR="000A38B5" w:rsidP="00E219D8" w:rsidRDefault="000A38B5" w14:paraId="5A247647" w14:textId="77777777">
            <w:pPr>
              <w:rPr>
                <w:b/>
                <w:color w:val="FFFFFF" w:themeColor="background1"/>
                <w:sz w:val="20"/>
                <w:szCs w:val="20"/>
                <w:lang w:val="en-IN"/>
              </w:rPr>
            </w:pPr>
            <w:r>
              <w:rPr>
                <w:b/>
                <w:color w:val="FFFFFF" w:themeColor="background1"/>
                <w:sz w:val="20"/>
                <w:szCs w:val="20"/>
                <w:lang w:val="en-GB"/>
              </w:rPr>
              <w:t>Type</w:t>
            </w:r>
            <w:r>
              <w:rPr>
                <w:b/>
                <w:color w:val="FFFFFF" w:themeColor="background1"/>
                <w:sz w:val="20"/>
                <w:szCs w:val="20"/>
                <w:lang w:val="en-IN"/>
              </w:rPr>
              <w:t> </w:t>
            </w:r>
          </w:p>
        </w:tc>
      </w:tr>
      <w:tr w:rsidRPr="00E83BEF" w:rsidR="000A38B5" w:rsidTr="00E219D8" w14:paraId="4BD80369" w14:textId="77777777">
        <w:trPr>
          <w:trHeight w:val="300"/>
        </w:trPr>
        <w:tc>
          <w:tcPr>
            <w:tcW w:w="1532" w:type="dxa"/>
            <w:tcBorders>
              <w:top w:val="nil"/>
              <w:left w:val="single" w:color="auto" w:sz="6" w:space="0"/>
              <w:bottom w:val="single" w:color="auto" w:sz="6" w:space="0"/>
              <w:right w:val="single" w:color="auto" w:sz="6" w:space="0"/>
            </w:tcBorders>
          </w:tcPr>
          <w:p w:rsidRPr="00D57FCA" w:rsidR="000A38B5" w:rsidP="00E219D8" w:rsidRDefault="000A38B5" w14:paraId="2CB1F3BD" w14:textId="77777777">
            <w:pPr>
              <w:rPr>
                <w:sz w:val="20"/>
                <w:szCs w:val="20"/>
                <w:lang w:val="en-IN"/>
              </w:rPr>
            </w:pPr>
            <w:r>
              <w:rPr>
                <w:sz w:val="20"/>
                <w:szCs w:val="20"/>
              </w:rPr>
              <w:t>LocationType</w:t>
            </w:r>
          </w:p>
        </w:tc>
        <w:tc>
          <w:tcPr>
            <w:tcW w:w="3314" w:type="dxa"/>
            <w:tcBorders>
              <w:top w:val="nil"/>
              <w:left w:val="nil"/>
              <w:bottom w:val="single" w:color="auto" w:sz="6" w:space="0"/>
              <w:right w:val="single" w:color="auto" w:sz="6" w:space="0"/>
            </w:tcBorders>
          </w:tcPr>
          <w:p w:rsidRPr="00D57FCA" w:rsidR="000A38B5" w:rsidP="00E219D8" w:rsidRDefault="000A38B5" w14:paraId="41E06257" w14:textId="77777777">
            <w:pPr>
              <w:rPr>
                <w:sz w:val="20"/>
                <w:szCs w:val="20"/>
                <w:lang w:val="en-IN"/>
              </w:rPr>
            </w:pPr>
            <w:r>
              <w:rPr>
                <w:sz w:val="20"/>
                <w:szCs w:val="20"/>
              </w:rPr>
              <w:t>Requested location type.</w:t>
            </w:r>
          </w:p>
        </w:tc>
        <w:tc>
          <w:tcPr>
            <w:tcW w:w="1256" w:type="dxa"/>
            <w:tcBorders>
              <w:top w:val="nil"/>
              <w:left w:val="nil"/>
              <w:bottom w:val="single" w:color="auto" w:sz="6" w:space="0"/>
              <w:right w:val="single" w:color="auto" w:sz="6" w:space="0"/>
            </w:tcBorders>
          </w:tcPr>
          <w:p w:rsidRPr="00D57FCA" w:rsidR="000A38B5" w:rsidP="00E219D8" w:rsidRDefault="000A38B5" w14:paraId="582984C9" w14:textId="77777777">
            <w:pPr>
              <w:rPr>
                <w:sz w:val="20"/>
                <w:szCs w:val="20"/>
                <w:lang w:val="en-IN"/>
              </w:rPr>
            </w:pPr>
            <w:r>
              <w:rPr>
                <w:sz w:val="20"/>
                <w:szCs w:val="20"/>
              </w:rPr>
              <w:t>String</w:t>
            </w:r>
          </w:p>
        </w:tc>
      </w:tr>
      <w:tr w:rsidRPr="00E83BEF" w:rsidR="000A38B5" w:rsidTr="00E219D8" w14:paraId="60866C73" w14:textId="77777777">
        <w:trPr>
          <w:trHeight w:val="300"/>
        </w:trPr>
        <w:tc>
          <w:tcPr>
            <w:tcW w:w="1532" w:type="dxa"/>
            <w:tcBorders>
              <w:top w:val="nil"/>
              <w:left w:val="single" w:color="auto" w:sz="6" w:space="0"/>
              <w:bottom w:val="single" w:color="auto" w:sz="6" w:space="0"/>
              <w:right w:val="single" w:color="auto" w:sz="6" w:space="0"/>
            </w:tcBorders>
          </w:tcPr>
          <w:p w:rsidRPr="00D57FCA" w:rsidR="000A38B5" w:rsidP="00E219D8" w:rsidRDefault="000A38B5" w14:paraId="3907BEAB" w14:textId="77777777">
            <w:pPr>
              <w:rPr>
                <w:sz w:val="20"/>
                <w:szCs w:val="20"/>
                <w:lang w:val="en-IN"/>
              </w:rPr>
            </w:pPr>
            <w:r>
              <w:rPr>
                <w:sz w:val="20"/>
                <w:szCs w:val="20"/>
              </w:rPr>
              <w:t>State</w:t>
            </w:r>
          </w:p>
        </w:tc>
        <w:tc>
          <w:tcPr>
            <w:tcW w:w="3314" w:type="dxa"/>
            <w:tcBorders>
              <w:top w:val="nil"/>
              <w:left w:val="nil"/>
              <w:bottom w:val="single" w:color="auto" w:sz="6" w:space="0"/>
              <w:right w:val="single" w:color="auto" w:sz="6" w:space="0"/>
            </w:tcBorders>
          </w:tcPr>
          <w:p w:rsidRPr="00D57FCA" w:rsidR="000A38B5" w:rsidP="00E219D8" w:rsidRDefault="000A38B5" w14:paraId="792A72B2" w14:textId="77777777">
            <w:pPr>
              <w:rPr>
                <w:sz w:val="20"/>
                <w:szCs w:val="20"/>
                <w:lang w:val="en-IN"/>
              </w:rPr>
            </w:pPr>
            <w:r>
              <w:rPr>
                <w:sz w:val="20"/>
                <w:szCs w:val="20"/>
              </w:rPr>
              <w:t>Requested movement state.</w:t>
            </w:r>
          </w:p>
        </w:tc>
        <w:tc>
          <w:tcPr>
            <w:tcW w:w="1256" w:type="dxa"/>
            <w:tcBorders>
              <w:top w:val="nil"/>
              <w:left w:val="nil"/>
              <w:bottom w:val="single" w:color="auto" w:sz="6" w:space="0"/>
              <w:right w:val="single" w:color="auto" w:sz="6" w:space="0"/>
            </w:tcBorders>
          </w:tcPr>
          <w:p w:rsidRPr="00D57FCA" w:rsidR="000A38B5" w:rsidP="00E219D8" w:rsidRDefault="000A38B5" w14:paraId="6C7F08ED" w14:textId="77777777">
            <w:pPr>
              <w:rPr>
                <w:sz w:val="20"/>
                <w:szCs w:val="20"/>
                <w:lang w:val="en-IN"/>
              </w:rPr>
            </w:pPr>
            <w:r>
              <w:rPr>
                <w:sz w:val="20"/>
                <w:szCs w:val="20"/>
              </w:rPr>
              <w:t>String</w:t>
            </w:r>
          </w:p>
        </w:tc>
      </w:tr>
      <w:tr w:rsidRPr="00E83BEF" w:rsidR="000A38B5" w:rsidTr="00E219D8" w14:paraId="7C53B380" w14:textId="77777777">
        <w:trPr>
          <w:trHeight w:val="300"/>
        </w:trPr>
        <w:tc>
          <w:tcPr>
            <w:tcW w:w="1532" w:type="dxa"/>
            <w:tcBorders>
              <w:top w:val="nil"/>
              <w:left w:val="single" w:color="auto" w:sz="6" w:space="0"/>
              <w:bottom w:val="single" w:color="auto" w:sz="6" w:space="0"/>
              <w:right w:val="single" w:color="auto" w:sz="6" w:space="0"/>
            </w:tcBorders>
          </w:tcPr>
          <w:p w:rsidRPr="00D57FCA" w:rsidR="000A38B5" w:rsidP="00E219D8" w:rsidRDefault="000A38B5" w14:paraId="1FFB5777" w14:textId="77777777">
            <w:pPr>
              <w:rPr>
                <w:sz w:val="20"/>
                <w:szCs w:val="20"/>
                <w:lang w:val="en-IN"/>
              </w:rPr>
            </w:pPr>
            <w:r>
              <w:rPr>
                <w:sz w:val="20"/>
                <w:szCs w:val="20"/>
              </w:rPr>
              <w:t>DataSource</w:t>
            </w:r>
          </w:p>
        </w:tc>
        <w:tc>
          <w:tcPr>
            <w:tcW w:w="3314" w:type="dxa"/>
            <w:tcBorders>
              <w:top w:val="nil"/>
              <w:left w:val="nil"/>
              <w:bottom w:val="single" w:color="auto" w:sz="6" w:space="0"/>
              <w:right w:val="single" w:color="auto" w:sz="6" w:space="0"/>
            </w:tcBorders>
          </w:tcPr>
          <w:p w:rsidRPr="00D57FCA" w:rsidR="000A38B5" w:rsidP="00E219D8" w:rsidRDefault="000A38B5" w14:paraId="085721FD" w14:textId="77777777">
            <w:pPr>
              <w:rPr>
                <w:sz w:val="20"/>
                <w:szCs w:val="20"/>
                <w:lang w:val="en-IN"/>
              </w:rPr>
            </w:pPr>
            <w:r>
              <w:rPr>
                <w:sz w:val="20"/>
                <w:szCs w:val="20"/>
              </w:rPr>
              <w:t>Source system from which movement data was retrieved (APS, Kittyhawk, Towworks).</w:t>
            </w:r>
          </w:p>
        </w:tc>
        <w:tc>
          <w:tcPr>
            <w:tcW w:w="1256" w:type="dxa"/>
            <w:tcBorders>
              <w:top w:val="nil"/>
              <w:left w:val="nil"/>
              <w:bottom w:val="single" w:color="auto" w:sz="6" w:space="0"/>
              <w:right w:val="single" w:color="auto" w:sz="6" w:space="0"/>
            </w:tcBorders>
          </w:tcPr>
          <w:p w:rsidRPr="00D57FCA" w:rsidR="000A38B5" w:rsidP="00E219D8" w:rsidRDefault="000A38B5" w14:paraId="11BF8B67" w14:textId="77777777">
            <w:pPr>
              <w:rPr>
                <w:sz w:val="20"/>
                <w:szCs w:val="20"/>
                <w:lang w:val="en-IN"/>
              </w:rPr>
            </w:pPr>
            <w:r>
              <w:rPr>
                <w:sz w:val="20"/>
                <w:szCs w:val="20"/>
              </w:rPr>
              <w:t>String</w:t>
            </w:r>
          </w:p>
        </w:tc>
      </w:tr>
      <w:tr w:rsidRPr="00E83BEF" w:rsidR="000A38B5" w:rsidTr="00E219D8" w14:paraId="71CABB42" w14:textId="77777777">
        <w:trPr>
          <w:trHeight w:val="300"/>
        </w:trPr>
        <w:tc>
          <w:tcPr>
            <w:tcW w:w="1532" w:type="dxa"/>
            <w:tcBorders>
              <w:top w:val="nil"/>
              <w:left w:val="single" w:color="auto" w:sz="6" w:space="0"/>
              <w:bottom w:val="single" w:color="auto" w:sz="6" w:space="0"/>
              <w:right w:val="single" w:color="auto" w:sz="6" w:space="0"/>
            </w:tcBorders>
          </w:tcPr>
          <w:p w:rsidRPr="00D57FCA" w:rsidR="000A38B5" w:rsidP="00E219D8" w:rsidRDefault="000A38B5" w14:paraId="321A2179" w14:textId="77777777">
            <w:pPr>
              <w:rPr>
                <w:color w:val="000000" w:themeColor="text1"/>
                <w:sz w:val="20"/>
                <w:szCs w:val="20"/>
              </w:rPr>
            </w:pPr>
            <w:r>
              <w:rPr>
                <w:sz w:val="20"/>
                <w:szCs w:val="20"/>
              </w:rPr>
              <w:t>StartDate</w:t>
            </w:r>
          </w:p>
        </w:tc>
        <w:tc>
          <w:tcPr>
            <w:tcW w:w="3314" w:type="dxa"/>
            <w:tcBorders>
              <w:top w:val="nil"/>
              <w:left w:val="nil"/>
              <w:bottom w:val="single" w:color="auto" w:sz="6" w:space="0"/>
              <w:right w:val="single" w:color="auto" w:sz="6" w:space="0"/>
            </w:tcBorders>
          </w:tcPr>
          <w:p w:rsidRPr="00D57FCA" w:rsidR="000A38B5" w:rsidP="00E219D8" w:rsidRDefault="000A38B5" w14:paraId="2F82EF0F" w14:textId="77777777">
            <w:pPr>
              <w:rPr>
                <w:color w:val="000000" w:themeColor="text1"/>
                <w:sz w:val="20"/>
                <w:szCs w:val="20"/>
              </w:rPr>
            </w:pPr>
            <w:r>
              <w:rPr>
                <w:sz w:val="20"/>
                <w:szCs w:val="20"/>
              </w:rPr>
              <w:t>Request start date.</w:t>
            </w:r>
          </w:p>
        </w:tc>
        <w:tc>
          <w:tcPr>
            <w:tcW w:w="1256" w:type="dxa"/>
            <w:tcBorders>
              <w:top w:val="nil"/>
              <w:left w:val="nil"/>
              <w:bottom w:val="single" w:color="auto" w:sz="6" w:space="0"/>
              <w:right w:val="single" w:color="auto" w:sz="6" w:space="0"/>
            </w:tcBorders>
          </w:tcPr>
          <w:p w:rsidRPr="00D57FCA" w:rsidR="000A38B5" w:rsidP="00E219D8" w:rsidRDefault="000A38B5" w14:paraId="4D19CC98" w14:textId="77777777">
            <w:pPr>
              <w:rPr>
                <w:color w:val="000000" w:themeColor="text1"/>
                <w:sz w:val="20"/>
                <w:szCs w:val="20"/>
              </w:rPr>
            </w:pPr>
            <w:r>
              <w:rPr>
                <w:sz w:val="20"/>
                <w:szCs w:val="20"/>
              </w:rPr>
              <w:t>DateTime</w:t>
            </w:r>
          </w:p>
        </w:tc>
      </w:tr>
      <w:tr w:rsidRPr="00E83BEF" w:rsidR="000A38B5" w:rsidTr="00E219D8" w14:paraId="67C253DE" w14:textId="77777777">
        <w:trPr>
          <w:trHeight w:val="300"/>
        </w:trPr>
        <w:tc>
          <w:tcPr>
            <w:tcW w:w="1532" w:type="dxa"/>
            <w:tcBorders>
              <w:top w:val="nil"/>
              <w:left w:val="single" w:color="auto" w:sz="6" w:space="0"/>
              <w:bottom w:val="single" w:color="auto" w:sz="4" w:space="0"/>
              <w:right w:val="single" w:color="auto" w:sz="6" w:space="0"/>
            </w:tcBorders>
          </w:tcPr>
          <w:p w:rsidRPr="00D57FCA" w:rsidR="000A38B5" w:rsidP="00E219D8" w:rsidRDefault="000A38B5" w14:paraId="097EBD3B" w14:textId="77777777">
            <w:pPr>
              <w:rPr>
                <w:sz w:val="20"/>
                <w:szCs w:val="20"/>
                <w:lang w:val="en-IN"/>
              </w:rPr>
            </w:pPr>
            <w:r>
              <w:rPr>
                <w:sz w:val="20"/>
                <w:szCs w:val="20"/>
              </w:rPr>
              <w:t>EndDate</w:t>
            </w:r>
          </w:p>
        </w:tc>
        <w:tc>
          <w:tcPr>
            <w:tcW w:w="3314" w:type="dxa"/>
            <w:tcBorders>
              <w:top w:val="nil"/>
              <w:left w:val="nil"/>
              <w:bottom w:val="single" w:color="auto" w:sz="4" w:space="0"/>
              <w:right w:val="single" w:color="auto" w:sz="6" w:space="0"/>
            </w:tcBorders>
          </w:tcPr>
          <w:p w:rsidRPr="00D57FCA" w:rsidR="000A38B5" w:rsidP="00E219D8" w:rsidRDefault="000A38B5" w14:paraId="5E2E236C" w14:textId="77777777">
            <w:pPr>
              <w:rPr>
                <w:sz w:val="20"/>
                <w:szCs w:val="20"/>
                <w:lang w:val="en-IN"/>
              </w:rPr>
            </w:pPr>
            <w:r>
              <w:rPr>
                <w:sz w:val="20"/>
                <w:szCs w:val="20"/>
              </w:rPr>
              <w:t>Request end date.</w:t>
            </w:r>
          </w:p>
        </w:tc>
        <w:tc>
          <w:tcPr>
            <w:tcW w:w="1256" w:type="dxa"/>
            <w:tcBorders>
              <w:top w:val="nil"/>
              <w:left w:val="nil"/>
              <w:bottom w:val="single" w:color="auto" w:sz="4" w:space="0"/>
              <w:right w:val="single" w:color="auto" w:sz="6" w:space="0"/>
            </w:tcBorders>
          </w:tcPr>
          <w:p w:rsidRPr="00D57FCA" w:rsidR="000A38B5" w:rsidP="00E219D8" w:rsidRDefault="000A38B5" w14:paraId="2B11DFC5" w14:textId="77777777">
            <w:pPr>
              <w:rPr>
                <w:sz w:val="20"/>
                <w:szCs w:val="20"/>
                <w:lang w:val="en-IN"/>
              </w:rPr>
            </w:pPr>
            <w:r>
              <w:rPr>
                <w:sz w:val="20"/>
                <w:szCs w:val="20"/>
              </w:rPr>
              <w:t>DateTime</w:t>
            </w:r>
          </w:p>
        </w:tc>
      </w:tr>
      <w:tr w:rsidRPr="00E83BEF" w:rsidR="000A38B5" w:rsidTr="00E219D8" w14:paraId="46BB4805" w14:textId="77777777">
        <w:trPr>
          <w:trHeight w:val="1128"/>
        </w:trPr>
        <w:tc>
          <w:tcPr>
            <w:tcW w:w="1532" w:type="dxa"/>
            <w:tcBorders>
              <w:top w:val="single" w:color="auto" w:sz="4" w:space="0"/>
              <w:left w:val="single" w:color="auto" w:sz="4" w:space="0"/>
              <w:bottom w:val="single" w:color="auto" w:sz="4" w:space="0"/>
              <w:right w:val="single" w:color="auto" w:sz="4" w:space="0"/>
            </w:tcBorders>
          </w:tcPr>
          <w:p w:rsidRPr="00D57FCA" w:rsidR="000A38B5" w:rsidP="00E219D8" w:rsidRDefault="000A38B5" w14:paraId="25185A8B" w14:textId="77777777">
            <w:pPr>
              <w:rPr>
                <w:color w:val="000000" w:themeColor="text1"/>
                <w:sz w:val="20"/>
                <w:szCs w:val="20"/>
              </w:rPr>
            </w:pPr>
            <w:r>
              <w:rPr>
                <w:sz w:val="20"/>
                <w:szCs w:val="20"/>
              </w:rPr>
              <w:t>Region</w:t>
            </w:r>
          </w:p>
        </w:tc>
        <w:tc>
          <w:tcPr>
            <w:tcW w:w="3314" w:type="dxa"/>
            <w:tcBorders>
              <w:top w:val="single" w:color="auto" w:sz="4" w:space="0"/>
              <w:left w:val="single" w:color="auto" w:sz="4" w:space="0"/>
              <w:bottom w:val="single" w:color="auto" w:sz="4" w:space="0"/>
              <w:right w:val="single" w:color="auto" w:sz="4" w:space="0"/>
            </w:tcBorders>
          </w:tcPr>
          <w:p w:rsidRPr="00D57FCA" w:rsidR="000A38B5" w:rsidP="00E219D8" w:rsidRDefault="000A38B5" w14:paraId="325659BE" w14:textId="77777777">
            <w:pPr>
              <w:rPr>
                <w:color w:val="000000" w:themeColor="text1"/>
                <w:sz w:val="20"/>
                <w:szCs w:val="20"/>
              </w:rPr>
            </w:pPr>
            <w:r>
              <w:rPr>
                <w:sz w:val="20"/>
                <w:szCs w:val="20"/>
              </w:rPr>
              <w:t>Requested region.</w:t>
            </w:r>
          </w:p>
        </w:tc>
        <w:tc>
          <w:tcPr>
            <w:tcW w:w="1256" w:type="dxa"/>
            <w:tcBorders>
              <w:top w:val="single" w:color="auto" w:sz="4" w:space="0"/>
              <w:left w:val="single" w:color="auto" w:sz="4" w:space="0"/>
              <w:bottom w:val="single" w:color="auto" w:sz="4" w:space="0"/>
              <w:right w:val="single" w:color="auto" w:sz="4" w:space="0"/>
            </w:tcBorders>
          </w:tcPr>
          <w:p w:rsidRPr="00D57FCA" w:rsidR="000A38B5" w:rsidP="00E219D8" w:rsidRDefault="000A38B5" w14:paraId="35BDA04C" w14:textId="77777777">
            <w:pPr>
              <w:rPr>
                <w:color w:val="000000" w:themeColor="text1"/>
                <w:sz w:val="20"/>
                <w:szCs w:val="20"/>
              </w:rPr>
            </w:pPr>
            <w:r>
              <w:rPr>
                <w:sz w:val="20"/>
                <w:szCs w:val="20"/>
              </w:rPr>
              <w:t>String</w:t>
            </w:r>
          </w:p>
        </w:tc>
      </w:tr>
      <w:tr w:rsidRPr="00E83BEF" w:rsidR="000A38B5" w:rsidTr="00E219D8" w14:paraId="0A144335" w14:textId="77777777">
        <w:trPr>
          <w:trHeight w:val="300"/>
        </w:trPr>
        <w:tc>
          <w:tcPr>
            <w:tcW w:w="1532" w:type="dxa"/>
            <w:tcBorders>
              <w:top w:val="single" w:color="auto" w:sz="4" w:space="0"/>
              <w:left w:val="single" w:color="auto" w:sz="4" w:space="0"/>
              <w:bottom w:val="single" w:color="auto" w:sz="4" w:space="0"/>
              <w:right w:val="single" w:color="auto" w:sz="4" w:space="0"/>
            </w:tcBorders>
          </w:tcPr>
          <w:p w:rsidRPr="00D57FCA" w:rsidR="000A38B5" w:rsidP="00E219D8" w:rsidRDefault="000A38B5" w14:paraId="19C6BB70" w14:textId="77777777">
            <w:pPr>
              <w:rPr>
                <w:sz w:val="20"/>
                <w:szCs w:val="20"/>
                <w:lang w:val="en-IN"/>
              </w:rPr>
            </w:pPr>
            <w:r>
              <w:rPr>
                <w:sz w:val="20"/>
                <w:szCs w:val="20"/>
              </w:rPr>
              <w:t>Movements</w:t>
            </w:r>
          </w:p>
        </w:tc>
        <w:tc>
          <w:tcPr>
            <w:tcW w:w="3314" w:type="dxa"/>
            <w:tcBorders>
              <w:top w:val="single" w:color="auto" w:sz="4" w:space="0"/>
              <w:left w:val="single" w:color="auto" w:sz="4" w:space="0"/>
              <w:bottom w:val="single" w:color="auto" w:sz="4" w:space="0"/>
              <w:right w:val="single" w:color="auto" w:sz="4" w:space="0"/>
            </w:tcBorders>
          </w:tcPr>
          <w:p w:rsidRPr="00D57FCA" w:rsidR="000A38B5" w:rsidP="00E219D8" w:rsidRDefault="000A38B5" w14:paraId="7811866F" w14:textId="77777777">
            <w:pPr>
              <w:rPr>
                <w:sz w:val="20"/>
                <w:szCs w:val="20"/>
                <w:lang w:val="en-IN"/>
              </w:rPr>
            </w:pPr>
            <w:r>
              <w:rPr>
                <w:sz w:val="20"/>
                <w:szCs w:val="20"/>
              </w:rPr>
              <w:t>Collection of movement records.</w:t>
            </w:r>
          </w:p>
        </w:tc>
        <w:tc>
          <w:tcPr>
            <w:tcW w:w="1256" w:type="dxa"/>
            <w:tcBorders>
              <w:top w:val="single" w:color="auto" w:sz="4" w:space="0"/>
              <w:left w:val="single" w:color="auto" w:sz="4" w:space="0"/>
              <w:bottom w:val="single" w:color="auto" w:sz="4" w:space="0"/>
              <w:right w:val="single" w:color="auto" w:sz="4" w:space="0"/>
            </w:tcBorders>
          </w:tcPr>
          <w:p w:rsidRPr="00D57FCA" w:rsidR="000A38B5" w:rsidP="00E219D8" w:rsidRDefault="000A38B5" w14:paraId="535F4CDB" w14:textId="77777777">
            <w:pPr>
              <w:rPr>
                <w:sz w:val="20"/>
                <w:szCs w:val="20"/>
                <w:lang w:val="en-IN"/>
              </w:rPr>
            </w:pPr>
            <w:r>
              <w:rPr>
                <w:sz w:val="20"/>
                <w:szCs w:val="20"/>
              </w:rPr>
              <w:t>List</w:t>
            </w:r>
          </w:p>
        </w:tc>
      </w:tr>
    </w:tbl>
    <w:p w:rsidRPr="00E83BEF" w:rsidR="000A38B5" w:rsidP="000A38B5" w:rsidRDefault="000A38B5" w14:paraId="4662ECF8" w14:textId="77777777">
      <w:pPr>
        <w:rPr>
          <w:rFonts w:cstheme="minorHAnsi"/>
          <w:sz w:val="20"/>
          <w:szCs w:val="20"/>
        </w:rPr>
      </w:pPr>
    </w:p>
    <w:p w:rsidRPr="00E83BEF" w:rsidR="000A38B5" w:rsidP="000A38B5" w:rsidRDefault="000A38B5" w14:paraId="5C29C015" w14:textId="77777777">
      <w:pPr>
        <w:rPr>
          <w:rFonts w:cstheme="minorHAnsi"/>
          <w:sz w:val="20"/>
          <w:szCs w:val="20"/>
        </w:rPr>
      </w:pPr>
      <w:r>
        <w:rPr>
          <w:rFonts w:cstheme="minorHAnsi"/>
          <w:sz w:val="20"/>
          <w:szCs w:val="20"/>
        </w:rPr>
        <w:t>Movement Record:</w:t>
      </w:r>
    </w:p>
    <w:tbl>
      <w:tblPr>
        <w:tblStyle w:val="TableGrid"/>
        <w:tblW w:w="0" w:type="auto"/>
        <w:tblLook w:val="04A0" w:firstRow="1" w:lastRow="0" w:firstColumn="1" w:lastColumn="0" w:noHBand="0" w:noVBand="1"/>
      </w:tblPr>
      <w:tblGrid>
        <w:gridCol w:w="1830"/>
        <w:gridCol w:w="5539"/>
        <w:gridCol w:w="706"/>
        <w:gridCol w:w="663"/>
        <w:gridCol w:w="612"/>
      </w:tblGrid>
      <w:tr w:rsidRPr="00E83BEF" w:rsidR="000A38B5" w:rsidTr="00E219D8" w14:paraId="392D76E5" w14:textId="77777777">
        <w:trPr>
          <w:trHeight w:val="530"/>
        </w:trPr>
        <w:tc>
          <w:tcPr>
            <w:tcW w:w="0" w:type="auto"/>
            <w:shd w:val="clear" w:color="auto" w:fill="2F5597"/>
            <w:vAlign w:val="center"/>
          </w:tcPr>
          <w:p w:rsidRPr="00E83BEF" w:rsidR="000A38B5" w:rsidP="00E219D8" w:rsidRDefault="000A38B5" w14:paraId="48BAC53D" w14:textId="77777777">
            <w:pPr>
              <w:rPr>
                <w:rFonts w:cstheme="minorHAnsi"/>
                <w:sz w:val="20"/>
                <w:szCs w:val="20"/>
              </w:rPr>
            </w:pPr>
            <w:r>
              <w:rPr>
                <w:rFonts w:cstheme="minorHAnsi"/>
                <w:b/>
                <w:bCs/>
                <w:color w:val="FFFFFF" w:themeColor="background1"/>
                <w:sz w:val="20"/>
                <w:szCs w:val="20"/>
                <w:lang w:val="en-GB"/>
              </w:rPr>
              <w:t>Attribute</w:t>
            </w:r>
          </w:p>
        </w:tc>
        <w:tc>
          <w:tcPr>
            <w:tcW w:w="0" w:type="auto"/>
            <w:shd w:val="clear" w:color="auto" w:fill="2F5496" w:themeFill="accent5" w:themeFillShade="BF"/>
            <w:vAlign w:val="center"/>
          </w:tcPr>
          <w:p w:rsidRPr="00E83BEF" w:rsidR="000A38B5" w:rsidP="00E219D8" w:rsidRDefault="000A38B5" w14:paraId="402D864F" w14:textId="77777777">
            <w:pPr>
              <w:rPr>
                <w:rFonts w:cstheme="minorHAnsi"/>
                <w:sz w:val="20"/>
                <w:szCs w:val="20"/>
              </w:rPr>
            </w:pPr>
            <w:r>
              <w:rPr>
                <w:rFonts w:cstheme="minorHAnsi"/>
                <w:b/>
                <w:bCs/>
                <w:color w:val="FFFFFF" w:themeColor="background1"/>
                <w:sz w:val="20"/>
                <w:szCs w:val="20"/>
                <w:lang w:val="en-GB"/>
              </w:rPr>
              <w:t>Description</w:t>
            </w:r>
            <w:r>
              <w:rPr>
                <w:rFonts w:cstheme="minorHAnsi"/>
                <w:b/>
                <w:bCs/>
                <w:color w:val="FFFFFF" w:themeColor="background1"/>
                <w:sz w:val="20"/>
                <w:szCs w:val="20"/>
                <w:lang w:val="en-IN"/>
              </w:rPr>
              <w:t> </w:t>
            </w:r>
          </w:p>
        </w:tc>
        <w:tc>
          <w:tcPr>
            <w:tcW w:w="0" w:type="auto"/>
            <w:shd w:val="clear" w:color="auto" w:fill="2F5496" w:themeFill="accent5" w:themeFillShade="BF"/>
            <w:vAlign w:val="center"/>
          </w:tcPr>
          <w:p w:rsidRPr="00E83BEF" w:rsidR="000A38B5" w:rsidP="00E219D8" w:rsidRDefault="000A38B5" w14:paraId="2D8653AD" w14:textId="77777777">
            <w:pPr>
              <w:rPr>
                <w:rFonts w:cstheme="minorHAnsi"/>
                <w:sz w:val="20"/>
                <w:szCs w:val="20"/>
              </w:rPr>
            </w:pPr>
            <w:r>
              <w:rPr>
                <w:rFonts w:cstheme="minorHAnsi"/>
                <w:b/>
                <w:bCs/>
                <w:color w:val="FFFFFF" w:themeColor="background1"/>
                <w:sz w:val="20"/>
                <w:szCs w:val="20"/>
                <w:lang w:val="en-GB"/>
              </w:rPr>
              <w:t>Mandatory</w:t>
            </w:r>
            <w:r>
              <w:rPr>
                <w:rFonts w:cstheme="minorHAnsi"/>
                <w:b/>
                <w:bCs/>
                <w:color w:val="FFFFFF" w:themeColor="background1"/>
                <w:sz w:val="20"/>
                <w:szCs w:val="20"/>
                <w:lang w:val="en-IN"/>
              </w:rPr>
              <w:t> </w:t>
            </w:r>
          </w:p>
        </w:tc>
        <w:tc>
          <w:tcPr>
            <w:tcW w:w="0" w:type="auto"/>
            <w:shd w:val="clear" w:color="auto" w:fill="2F5496" w:themeFill="accent5" w:themeFillShade="BF"/>
            <w:vAlign w:val="center"/>
          </w:tcPr>
          <w:p w:rsidRPr="00E83BEF" w:rsidR="000A38B5" w:rsidP="00E219D8" w:rsidRDefault="000A38B5" w14:paraId="1544D88F" w14:textId="77777777">
            <w:pPr>
              <w:rPr>
                <w:rFonts w:cstheme="minorHAnsi"/>
                <w:sz w:val="20"/>
                <w:szCs w:val="20"/>
              </w:rPr>
            </w:pPr>
            <w:r>
              <w:rPr>
                <w:rFonts w:cstheme="minorHAnsi"/>
                <w:b/>
                <w:bCs/>
                <w:color w:val="FFFFFF" w:themeColor="background1"/>
                <w:sz w:val="20"/>
                <w:szCs w:val="20"/>
                <w:lang w:val="en-GB"/>
              </w:rPr>
              <w:t>Composite Key</w:t>
            </w:r>
            <w:r>
              <w:rPr>
                <w:rFonts w:cstheme="minorHAnsi"/>
                <w:b/>
                <w:bCs/>
                <w:color w:val="FFFFFF" w:themeColor="background1"/>
                <w:sz w:val="20"/>
                <w:szCs w:val="20"/>
                <w:lang w:val="en-IN"/>
              </w:rPr>
              <w:t> </w:t>
            </w:r>
          </w:p>
        </w:tc>
        <w:tc>
          <w:tcPr>
            <w:tcW w:w="0" w:type="auto"/>
            <w:shd w:val="clear" w:color="auto" w:fill="2F5496" w:themeFill="accent5" w:themeFillShade="BF"/>
            <w:vAlign w:val="center"/>
          </w:tcPr>
          <w:p w:rsidRPr="00E83BEF" w:rsidR="000A38B5" w:rsidP="00E219D8" w:rsidRDefault="000A38B5" w14:paraId="0D34AF15" w14:textId="77777777">
            <w:pPr>
              <w:rPr>
                <w:rFonts w:cstheme="minorHAnsi"/>
                <w:sz w:val="20"/>
                <w:szCs w:val="20"/>
              </w:rPr>
            </w:pPr>
            <w:r>
              <w:rPr>
                <w:rFonts w:cstheme="minorHAnsi"/>
                <w:b/>
                <w:bCs/>
                <w:color w:val="FFFFFF" w:themeColor="background1"/>
                <w:sz w:val="20"/>
                <w:szCs w:val="20"/>
                <w:lang w:val="en-GB"/>
              </w:rPr>
              <w:t>Type</w:t>
            </w:r>
          </w:p>
        </w:tc>
      </w:tr>
      <w:tr w:rsidRPr="00E83BEF" w:rsidR="000A38B5" w:rsidTr="00E219D8" w14:paraId="12CB9D21" w14:textId="77777777">
        <w:trPr>
          <w:trHeight w:val="300"/>
        </w:trPr>
        <w:tc>
          <w:tcPr>
            <w:tcW w:w="0" w:type="auto"/>
            <w:noWrap/>
            <w:vAlign w:val="bottom"/>
          </w:tcPr>
          <w:p w:rsidRPr="00E83BEF" w:rsidR="000A38B5" w:rsidP="00E219D8" w:rsidRDefault="000A38B5" w14:paraId="203706DC" w14:textId="77777777">
            <w:pPr>
              <w:jc w:val="left"/>
              <w:rPr>
                <w:rFonts w:eastAsia="Times New Roman" w:cstheme="minorHAnsi"/>
                <w:color w:val="000000"/>
                <w:sz w:val="20"/>
                <w:szCs w:val="20"/>
                <w:lang w:val="en-IN" w:eastAsia="en-IN"/>
              </w:rPr>
            </w:pPr>
            <w:r>
              <w:rPr>
                <w:rFonts w:cstheme="minorHAnsi"/>
                <w:color w:val="000000"/>
                <w:sz w:val="20"/>
                <w:szCs w:val="20"/>
              </w:rPr>
              <w:t>ApsEventId</w:t>
            </w:r>
          </w:p>
        </w:tc>
        <w:tc>
          <w:tcPr>
            <w:tcW w:w="0" w:type="auto"/>
            <w:noWrap/>
            <w:vAlign w:val="bottom"/>
          </w:tcPr>
          <w:p w:rsidRPr="00E83BEF" w:rsidR="000A38B5" w:rsidP="00E219D8" w:rsidRDefault="000A38B5" w14:paraId="7A0EED53" w14:textId="77777777">
            <w:pPr>
              <w:jc w:val="left"/>
              <w:rPr>
                <w:rFonts w:eastAsia="Times New Roman" w:cstheme="minorHAnsi"/>
                <w:color w:val="000000"/>
                <w:sz w:val="20"/>
                <w:szCs w:val="20"/>
                <w:lang w:val="en-IN" w:eastAsia="en-IN"/>
              </w:rPr>
            </w:pPr>
            <w:r>
              <w:rPr>
                <w:rFonts w:cstheme="minorHAnsi"/>
                <w:color w:val="000000"/>
                <w:sz w:val="20"/>
                <w:szCs w:val="20"/>
              </w:rPr>
              <w:t>APS Event Sequence Identifier. Populated only for APS Scheduled Movements.</w:t>
            </w:r>
          </w:p>
        </w:tc>
        <w:tc>
          <w:tcPr>
            <w:tcW w:w="0" w:type="auto"/>
            <w:noWrap/>
            <w:vAlign w:val="bottom"/>
          </w:tcPr>
          <w:p w:rsidRPr="00E83BEF" w:rsidR="000A38B5" w:rsidP="00E219D8" w:rsidRDefault="000A38B5" w14:paraId="29B38D54" w14:textId="77777777">
            <w:pPr>
              <w:jc w:val="left"/>
              <w:rPr>
                <w:rFonts w:eastAsia="Times New Roman" w:cstheme="minorHAnsi"/>
                <w:color w:val="000000"/>
                <w:sz w:val="20"/>
                <w:szCs w:val="20"/>
                <w:lang w:val="en-IN" w:eastAsia="en-IN"/>
              </w:rPr>
            </w:pPr>
            <w:r>
              <w:rPr>
                <w:rFonts w:cstheme="minorHAnsi"/>
                <w:color w:val="000000"/>
                <w:sz w:val="20"/>
                <w:szCs w:val="20"/>
              </w:rPr>
              <w:t>No</w:t>
            </w:r>
          </w:p>
        </w:tc>
        <w:tc>
          <w:tcPr>
            <w:tcW w:w="0" w:type="auto"/>
            <w:noWrap/>
            <w:vAlign w:val="bottom"/>
          </w:tcPr>
          <w:p w:rsidRPr="00E83BEF" w:rsidR="000A38B5" w:rsidP="00E219D8" w:rsidRDefault="000A38B5" w14:paraId="684192E0" w14:textId="77777777">
            <w:pPr>
              <w:jc w:val="left"/>
              <w:rPr>
                <w:rFonts w:eastAsia="Times New Roman" w:cstheme="minorHAnsi"/>
                <w:color w:val="000000"/>
                <w:sz w:val="20"/>
                <w:szCs w:val="20"/>
                <w:lang w:val="en-IN" w:eastAsia="en-IN"/>
              </w:rPr>
            </w:pPr>
          </w:p>
        </w:tc>
        <w:tc>
          <w:tcPr>
            <w:tcW w:w="0" w:type="auto"/>
            <w:noWrap/>
            <w:vAlign w:val="bottom"/>
          </w:tcPr>
          <w:p w:rsidRPr="00E83BEF" w:rsidR="000A38B5" w:rsidP="00E219D8" w:rsidRDefault="000A38B5" w14:paraId="36AC8087" w14:textId="77777777">
            <w:pPr>
              <w:jc w:val="left"/>
              <w:rPr>
                <w:rFonts w:eastAsia="Times New Roman" w:cstheme="minorHAnsi"/>
                <w:color w:val="000000"/>
                <w:sz w:val="20"/>
                <w:szCs w:val="20"/>
                <w:lang w:val="en-IN" w:eastAsia="en-IN"/>
              </w:rPr>
            </w:pPr>
            <w:r>
              <w:rPr>
                <w:rFonts w:cstheme="minorHAnsi"/>
                <w:color w:val="000000"/>
                <w:sz w:val="20"/>
                <w:szCs w:val="20"/>
              </w:rPr>
              <w:t>Long</w:t>
            </w:r>
          </w:p>
        </w:tc>
      </w:tr>
      <w:tr w:rsidRPr="00E83BEF" w:rsidR="000A38B5" w:rsidTr="00E219D8" w14:paraId="3F03A341" w14:textId="77777777">
        <w:trPr>
          <w:trHeight w:val="300"/>
        </w:trPr>
        <w:tc>
          <w:tcPr>
            <w:tcW w:w="0" w:type="auto"/>
            <w:noWrap/>
            <w:vAlign w:val="bottom"/>
          </w:tcPr>
          <w:p w:rsidRPr="00E83BEF" w:rsidR="000A38B5" w:rsidP="00E219D8" w:rsidRDefault="000A38B5" w14:paraId="2857A58D" w14:textId="77777777">
            <w:pPr>
              <w:jc w:val="left"/>
              <w:rPr>
                <w:rFonts w:eastAsia="Times New Roman" w:cstheme="minorHAnsi"/>
                <w:color w:val="000000"/>
                <w:sz w:val="20"/>
                <w:szCs w:val="20"/>
                <w:lang w:val="en-IN" w:eastAsia="en-IN"/>
              </w:rPr>
            </w:pPr>
            <w:r>
              <w:rPr>
                <w:rFonts w:cstheme="minorHAnsi"/>
                <w:color w:val="000000"/>
                <w:sz w:val="20"/>
                <w:szCs w:val="20"/>
              </w:rPr>
              <w:t>MovementTypeId</w:t>
            </w:r>
          </w:p>
        </w:tc>
        <w:tc>
          <w:tcPr>
            <w:tcW w:w="0" w:type="auto"/>
            <w:noWrap/>
            <w:vAlign w:val="bottom"/>
          </w:tcPr>
          <w:p w:rsidRPr="00E83BEF" w:rsidR="000A38B5" w:rsidP="00E219D8" w:rsidRDefault="000A38B5" w14:paraId="4576CC4B" w14:textId="77777777">
            <w:pPr>
              <w:jc w:val="left"/>
              <w:rPr>
                <w:rFonts w:eastAsia="Times New Roman" w:cstheme="minorHAnsi"/>
                <w:color w:val="000000"/>
                <w:sz w:val="20"/>
                <w:szCs w:val="20"/>
                <w:lang w:val="en-IN" w:eastAsia="en-IN"/>
              </w:rPr>
            </w:pPr>
            <w:r>
              <w:rPr>
                <w:rFonts w:cstheme="minorHAnsi"/>
                <w:color w:val="000000"/>
                <w:sz w:val="20"/>
                <w:szCs w:val="20"/>
              </w:rPr>
              <w:t>Source movement type identifier. Applicable to APS movements.</w:t>
            </w:r>
          </w:p>
        </w:tc>
        <w:tc>
          <w:tcPr>
            <w:tcW w:w="0" w:type="auto"/>
            <w:noWrap/>
            <w:vAlign w:val="bottom"/>
          </w:tcPr>
          <w:p w:rsidRPr="00E83BEF" w:rsidR="000A38B5" w:rsidP="00E219D8" w:rsidRDefault="000A38B5" w14:paraId="79882A51" w14:textId="77777777">
            <w:pPr>
              <w:jc w:val="left"/>
              <w:rPr>
                <w:rFonts w:eastAsia="Times New Roman" w:cstheme="minorHAnsi"/>
                <w:color w:val="000000"/>
                <w:sz w:val="20"/>
                <w:szCs w:val="20"/>
                <w:lang w:val="en-IN" w:eastAsia="en-IN"/>
              </w:rPr>
            </w:pPr>
            <w:r>
              <w:rPr>
                <w:rFonts w:cstheme="minorHAnsi"/>
                <w:color w:val="000000"/>
                <w:sz w:val="20"/>
                <w:szCs w:val="20"/>
              </w:rPr>
              <w:t>No</w:t>
            </w:r>
          </w:p>
        </w:tc>
        <w:tc>
          <w:tcPr>
            <w:tcW w:w="0" w:type="auto"/>
            <w:noWrap/>
            <w:vAlign w:val="bottom"/>
          </w:tcPr>
          <w:p w:rsidRPr="00E83BEF" w:rsidR="000A38B5" w:rsidP="00E219D8" w:rsidRDefault="000A38B5" w14:paraId="77CC53CB" w14:textId="77777777">
            <w:pPr>
              <w:jc w:val="left"/>
              <w:rPr>
                <w:rFonts w:eastAsia="Times New Roman" w:cstheme="minorHAnsi"/>
                <w:color w:val="000000"/>
                <w:sz w:val="20"/>
                <w:szCs w:val="20"/>
                <w:lang w:val="en-IN" w:eastAsia="en-IN"/>
              </w:rPr>
            </w:pPr>
          </w:p>
        </w:tc>
        <w:tc>
          <w:tcPr>
            <w:tcW w:w="0" w:type="auto"/>
            <w:noWrap/>
            <w:vAlign w:val="bottom"/>
          </w:tcPr>
          <w:p w:rsidRPr="00E83BEF" w:rsidR="000A38B5" w:rsidP="00E219D8" w:rsidRDefault="000A38B5" w14:paraId="74B78203" w14:textId="77777777">
            <w:pPr>
              <w:jc w:val="left"/>
              <w:rPr>
                <w:rFonts w:eastAsia="Times New Roman" w:cstheme="minorHAnsi"/>
                <w:color w:val="000000"/>
                <w:sz w:val="20"/>
                <w:szCs w:val="20"/>
                <w:lang w:val="en-IN" w:eastAsia="en-IN"/>
              </w:rPr>
            </w:pPr>
            <w:r>
              <w:rPr>
                <w:rFonts w:cstheme="minorHAnsi"/>
                <w:color w:val="000000"/>
                <w:sz w:val="20"/>
                <w:szCs w:val="20"/>
              </w:rPr>
              <w:t>String</w:t>
            </w:r>
          </w:p>
        </w:tc>
      </w:tr>
      <w:tr w:rsidRPr="00E83BEF" w:rsidR="000A38B5" w:rsidTr="00E219D8" w14:paraId="77825298" w14:textId="77777777">
        <w:trPr>
          <w:trHeight w:val="300"/>
        </w:trPr>
        <w:tc>
          <w:tcPr>
            <w:tcW w:w="0" w:type="auto"/>
            <w:noWrap/>
            <w:vAlign w:val="bottom"/>
          </w:tcPr>
          <w:p w:rsidRPr="00E83BEF" w:rsidR="000A38B5" w:rsidP="00E219D8" w:rsidRDefault="000A38B5" w14:paraId="099AB954" w14:textId="77777777">
            <w:pPr>
              <w:jc w:val="left"/>
              <w:rPr>
                <w:rFonts w:eastAsia="Times New Roman" w:cstheme="minorHAnsi"/>
                <w:color w:val="000000"/>
                <w:sz w:val="20"/>
                <w:szCs w:val="20"/>
                <w:lang w:val="en-IN" w:eastAsia="en-IN"/>
              </w:rPr>
            </w:pPr>
            <w:r>
              <w:rPr>
                <w:rFonts w:cstheme="minorHAnsi"/>
                <w:color w:val="000000"/>
                <w:sz w:val="20"/>
                <w:szCs w:val="20"/>
              </w:rPr>
              <w:t>MovementTypeName</w:t>
            </w:r>
          </w:p>
        </w:tc>
        <w:tc>
          <w:tcPr>
            <w:tcW w:w="0" w:type="auto"/>
            <w:noWrap/>
            <w:vAlign w:val="bottom"/>
          </w:tcPr>
          <w:p w:rsidRPr="00E83BEF" w:rsidR="000A38B5" w:rsidP="00E219D8" w:rsidRDefault="000A38B5" w14:paraId="0FC46E49" w14:textId="77777777">
            <w:pPr>
              <w:jc w:val="left"/>
              <w:rPr>
                <w:rFonts w:eastAsia="Times New Roman" w:cstheme="minorHAnsi"/>
                <w:color w:val="000000"/>
                <w:sz w:val="20"/>
                <w:szCs w:val="20"/>
                <w:lang w:val="en-IN" w:eastAsia="en-IN"/>
              </w:rPr>
            </w:pPr>
            <w:r>
              <w:rPr>
                <w:rFonts w:cstheme="minorHAnsi"/>
                <w:color w:val="000000"/>
                <w:sz w:val="20"/>
                <w:szCs w:val="20"/>
              </w:rPr>
              <w:t>Movement classification.</w:t>
            </w:r>
          </w:p>
        </w:tc>
        <w:tc>
          <w:tcPr>
            <w:tcW w:w="0" w:type="auto"/>
            <w:noWrap/>
            <w:vAlign w:val="bottom"/>
          </w:tcPr>
          <w:p w:rsidRPr="00E83BEF" w:rsidR="000A38B5" w:rsidP="00E219D8" w:rsidRDefault="000A38B5" w14:paraId="7DC7A4C8" w14:textId="77777777">
            <w:pPr>
              <w:jc w:val="left"/>
              <w:rPr>
                <w:rFonts w:eastAsia="Times New Roman" w:cstheme="minorHAnsi"/>
                <w:color w:val="000000"/>
                <w:sz w:val="20"/>
                <w:szCs w:val="20"/>
                <w:lang w:val="en-IN" w:eastAsia="en-IN"/>
              </w:rPr>
            </w:pPr>
            <w:r>
              <w:rPr>
                <w:rFonts w:cstheme="minorHAnsi"/>
                <w:color w:val="000000"/>
                <w:sz w:val="20"/>
                <w:szCs w:val="20"/>
              </w:rPr>
              <w:t>No</w:t>
            </w:r>
          </w:p>
        </w:tc>
        <w:tc>
          <w:tcPr>
            <w:tcW w:w="0" w:type="auto"/>
            <w:noWrap/>
            <w:vAlign w:val="bottom"/>
          </w:tcPr>
          <w:p w:rsidRPr="00E83BEF" w:rsidR="000A38B5" w:rsidP="00E219D8" w:rsidRDefault="000A38B5" w14:paraId="6F098AAF" w14:textId="77777777">
            <w:pPr>
              <w:jc w:val="left"/>
              <w:rPr>
                <w:rFonts w:eastAsia="Times New Roman" w:cstheme="minorHAnsi"/>
                <w:color w:val="000000"/>
                <w:sz w:val="20"/>
                <w:szCs w:val="20"/>
                <w:lang w:val="en-IN" w:eastAsia="en-IN"/>
              </w:rPr>
            </w:pPr>
          </w:p>
        </w:tc>
        <w:tc>
          <w:tcPr>
            <w:tcW w:w="0" w:type="auto"/>
            <w:noWrap/>
            <w:vAlign w:val="bottom"/>
          </w:tcPr>
          <w:p w:rsidRPr="00E83BEF" w:rsidR="000A38B5" w:rsidP="00E219D8" w:rsidRDefault="000A38B5" w14:paraId="5C1A497E" w14:textId="77777777">
            <w:pPr>
              <w:jc w:val="left"/>
              <w:rPr>
                <w:rFonts w:eastAsia="Times New Roman" w:cstheme="minorHAnsi"/>
                <w:color w:val="000000"/>
                <w:sz w:val="20"/>
                <w:szCs w:val="20"/>
                <w:lang w:val="en-IN" w:eastAsia="en-IN"/>
              </w:rPr>
            </w:pPr>
            <w:r>
              <w:rPr>
                <w:rFonts w:cstheme="minorHAnsi"/>
                <w:color w:val="000000"/>
                <w:sz w:val="20"/>
                <w:szCs w:val="20"/>
              </w:rPr>
              <w:t>String</w:t>
            </w:r>
          </w:p>
        </w:tc>
      </w:tr>
      <w:tr w:rsidRPr="00E83BEF" w:rsidR="000A38B5" w:rsidTr="00E219D8" w14:paraId="26DE8F2B" w14:textId="77777777">
        <w:trPr>
          <w:trHeight w:val="300"/>
        </w:trPr>
        <w:tc>
          <w:tcPr>
            <w:tcW w:w="0" w:type="auto"/>
            <w:noWrap/>
            <w:vAlign w:val="bottom"/>
          </w:tcPr>
          <w:p w:rsidRPr="00E83BEF" w:rsidR="000A38B5" w:rsidP="00E219D8" w:rsidRDefault="000A38B5" w14:paraId="5DA779AB" w14:textId="77777777">
            <w:pPr>
              <w:jc w:val="left"/>
              <w:rPr>
                <w:rFonts w:eastAsia="Times New Roman" w:cstheme="minorHAnsi"/>
                <w:color w:val="000000"/>
                <w:sz w:val="20"/>
                <w:szCs w:val="20"/>
                <w:lang w:val="en-IN" w:eastAsia="en-IN"/>
              </w:rPr>
            </w:pPr>
            <w:r>
              <w:rPr>
                <w:rFonts w:cstheme="minorHAnsi"/>
                <w:color w:val="000000"/>
                <w:sz w:val="20"/>
                <w:szCs w:val="20"/>
              </w:rPr>
              <w:t>MovementDescription</w:t>
            </w:r>
          </w:p>
        </w:tc>
        <w:tc>
          <w:tcPr>
            <w:tcW w:w="0" w:type="auto"/>
            <w:noWrap/>
            <w:vAlign w:val="bottom"/>
          </w:tcPr>
          <w:p w:rsidRPr="00E83BEF" w:rsidR="000A38B5" w:rsidP="00E219D8" w:rsidRDefault="000A38B5" w14:paraId="7CF3770D" w14:textId="77777777">
            <w:pPr>
              <w:jc w:val="left"/>
              <w:rPr>
                <w:rFonts w:eastAsia="Times New Roman" w:cstheme="minorHAnsi"/>
                <w:color w:val="000000"/>
                <w:sz w:val="20"/>
                <w:szCs w:val="20"/>
                <w:lang w:val="en-IN" w:eastAsia="en-IN"/>
              </w:rPr>
            </w:pPr>
            <w:r>
              <w:rPr>
                <w:rFonts w:cstheme="minorHAnsi"/>
                <w:color w:val="000000"/>
                <w:sz w:val="20"/>
                <w:szCs w:val="20"/>
              </w:rPr>
              <w:t>Movement description.</w:t>
            </w:r>
          </w:p>
        </w:tc>
        <w:tc>
          <w:tcPr>
            <w:tcW w:w="0" w:type="auto"/>
            <w:noWrap/>
            <w:vAlign w:val="bottom"/>
          </w:tcPr>
          <w:p w:rsidRPr="00E83BEF" w:rsidR="000A38B5" w:rsidP="00E219D8" w:rsidRDefault="000A38B5" w14:paraId="232B1713" w14:textId="77777777">
            <w:pPr>
              <w:jc w:val="left"/>
              <w:rPr>
                <w:rFonts w:eastAsia="Times New Roman" w:cstheme="minorHAnsi"/>
                <w:color w:val="000000"/>
                <w:sz w:val="20"/>
                <w:szCs w:val="20"/>
                <w:lang w:val="en-IN" w:eastAsia="en-IN"/>
              </w:rPr>
            </w:pPr>
            <w:r>
              <w:rPr>
                <w:rFonts w:cstheme="minorHAnsi"/>
                <w:color w:val="000000"/>
                <w:sz w:val="20"/>
                <w:szCs w:val="20"/>
              </w:rPr>
              <w:t>No</w:t>
            </w:r>
          </w:p>
        </w:tc>
        <w:tc>
          <w:tcPr>
            <w:tcW w:w="0" w:type="auto"/>
            <w:noWrap/>
            <w:vAlign w:val="bottom"/>
          </w:tcPr>
          <w:p w:rsidRPr="00E83BEF" w:rsidR="000A38B5" w:rsidP="00E219D8" w:rsidRDefault="000A38B5" w14:paraId="4720F65D" w14:textId="77777777">
            <w:pPr>
              <w:jc w:val="left"/>
              <w:rPr>
                <w:rFonts w:eastAsia="Times New Roman" w:cstheme="minorHAnsi"/>
                <w:color w:val="000000"/>
                <w:sz w:val="20"/>
                <w:szCs w:val="20"/>
                <w:lang w:val="en-IN" w:eastAsia="en-IN"/>
              </w:rPr>
            </w:pPr>
          </w:p>
        </w:tc>
        <w:tc>
          <w:tcPr>
            <w:tcW w:w="0" w:type="auto"/>
            <w:noWrap/>
            <w:vAlign w:val="bottom"/>
          </w:tcPr>
          <w:p w:rsidRPr="00E83BEF" w:rsidR="000A38B5" w:rsidP="00E219D8" w:rsidRDefault="000A38B5" w14:paraId="56982C0B" w14:textId="77777777">
            <w:pPr>
              <w:jc w:val="left"/>
              <w:rPr>
                <w:rFonts w:eastAsia="Times New Roman" w:cstheme="minorHAnsi"/>
                <w:color w:val="000000"/>
                <w:sz w:val="20"/>
                <w:szCs w:val="20"/>
                <w:lang w:val="en-IN" w:eastAsia="en-IN"/>
              </w:rPr>
            </w:pPr>
            <w:r>
              <w:rPr>
                <w:rFonts w:cstheme="minorHAnsi"/>
                <w:color w:val="000000"/>
                <w:sz w:val="20"/>
                <w:szCs w:val="20"/>
              </w:rPr>
              <w:t>String</w:t>
            </w:r>
          </w:p>
        </w:tc>
      </w:tr>
      <w:tr w:rsidRPr="00E83BEF" w:rsidR="000A38B5" w:rsidTr="00E219D8" w14:paraId="2542A7FF" w14:textId="77777777">
        <w:trPr>
          <w:trHeight w:val="300"/>
        </w:trPr>
        <w:tc>
          <w:tcPr>
            <w:tcW w:w="0" w:type="auto"/>
            <w:noWrap/>
            <w:vAlign w:val="bottom"/>
          </w:tcPr>
          <w:p w:rsidRPr="00E83BEF" w:rsidR="000A38B5" w:rsidP="00E219D8" w:rsidRDefault="000A38B5" w14:paraId="4327310C" w14:textId="77777777">
            <w:pPr>
              <w:jc w:val="left"/>
              <w:rPr>
                <w:rFonts w:eastAsia="Times New Roman" w:cstheme="minorHAnsi"/>
                <w:color w:val="000000"/>
                <w:sz w:val="20"/>
                <w:szCs w:val="20"/>
                <w:lang w:val="en-IN" w:eastAsia="en-IN"/>
              </w:rPr>
            </w:pPr>
            <w:r>
              <w:rPr>
                <w:rFonts w:cstheme="minorHAnsi"/>
                <w:color w:val="000000"/>
                <w:sz w:val="20"/>
                <w:szCs w:val="20"/>
              </w:rPr>
              <w:t>TransferType</w:t>
            </w:r>
          </w:p>
        </w:tc>
        <w:tc>
          <w:tcPr>
            <w:tcW w:w="0" w:type="auto"/>
            <w:noWrap/>
            <w:vAlign w:val="bottom"/>
          </w:tcPr>
          <w:p w:rsidRPr="00E83BEF" w:rsidR="000A38B5" w:rsidP="00E219D8" w:rsidRDefault="000A38B5" w14:paraId="51917DB0" w14:textId="77777777">
            <w:pPr>
              <w:jc w:val="left"/>
              <w:rPr>
                <w:rFonts w:eastAsia="Times New Roman" w:cstheme="minorHAnsi"/>
                <w:color w:val="000000"/>
                <w:sz w:val="20"/>
                <w:szCs w:val="20"/>
                <w:lang w:val="en-IN" w:eastAsia="en-IN"/>
              </w:rPr>
            </w:pPr>
            <w:r>
              <w:rPr>
                <w:rFonts w:cstheme="minorHAnsi"/>
                <w:color w:val="000000"/>
                <w:sz w:val="20"/>
                <w:szCs w:val="20"/>
              </w:rPr>
              <w:t>Transfer category (Scheduled, Pipeline In-Transit, Barge In-Transit).</w:t>
            </w:r>
          </w:p>
        </w:tc>
        <w:tc>
          <w:tcPr>
            <w:tcW w:w="0" w:type="auto"/>
            <w:noWrap/>
            <w:vAlign w:val="bottom"/>
          </w:tcPr>
          <w:p w:rsidRPr="00E83BEF" w:rsidR="000A38B5" w:rsidP="00E219D8" w:rsidRDefault="000A38B5" w14:paraId="558FAB18" w14:textId="77777777">
            <w:pPr>
              <w:jc w:val="left"/>
              <w:rPr>
                <w:rFonts w:eastAsia="Times New Roman" w:cstheme="minorHAnsi"/>
                <w:color w:val="000000"/>
                <w:sz w:val="20"/>
                <w:szCs w:val="20"/>
                <w:lang w:val="en-IN" w:eastAsia="en-IN"/>
              </w:rPr>
            </w:pPr>
            <w:r>
              <w:rPr>
                <w:rFonts w:cstheme="minorHAnsi"/>
                <w:color w:val="000000"/>
                <w:sz w:val="20"/>
                <w:szCs w:val="20"/>
              </w:rPr>
              <w:t>Yes</w:t>
            </w:r>
          </w:p>
        </w:tc>
        <w:tc>
          <w:tcPr>
            <w:tcW w:w="0" w:type="auto"/>
            <w:noWrap/>
            <w:vAlign w:val="bottom"/>
          </w:tcPr>
          <w:p w:rsidRPr="00E83BEF" w:rsidR="000A38B5" w:rsidP="00E219D8" w:rsidRDefault="000A38B5" w14:paraId="03A38F9D" w14:textId="77777777">
            <w:pPr>
              <w:jc w:val="left"/>
              <w:rPr>
                <w:rFonts w:eastAsia="Times New Roman" w:cstheme="minorHAnsi"/>
                <w:color w:val="000000"/>
                <w:sz w:val="20"/>
                <w:szCs w:val="20"/>
                <w:lang w:val="en-IN" w:eastAsia="en-IN"/>
              </w:rPr>
            </w:pPr>
          </w:p>
        </w:tc>
        <w:tc>
          <w:tcPr>
            <w:tcW w:w="0" w:type="auto"/>
            <w:noWrap/>
            <w:vAlign w:val="bottom"/>
          </w:tcPr>
          <w:p w:rsidRPr="00E83BEF" w:rsidR="000A38B5" w:rsidP="00E219D8" w:rsidRDefault="000A38B5" w14:paraId="34C92FFC" w14:textId="77777777">
            <w:pPr>
              <w:jc w:val="left"/>
              <w:rPr>
                <w:rFonts w:eastAsia="Times New Roman" w:cstheme="minorHAnsi"/>
                <w:color w:val="000000"/>
                <w:sz w:val="20"/>
                <w:szCs w:val="20"/>
                <w:lang w:val="en-IN" w:eastAsia="en-IN"/>
              </w:rPr>
            </w:pPr>
            <w:r>
              <w:rPr>
                <w:rFonts w:cstheme="minorHAnsi"/>
                <w:color w:val="000000"/>
                <w:sz w:val="20"/>
                <w:szCs w:val="20"/>
              </w:rPr>
              <w:t>String</w:t>
            </w:r>
          </w:p>
        </w:tc>
      </w:tr>
      <w:tr w:rsidRPr="00E83BEF" w:rsidR="000A38B5" w:rsidTr="00E219D8" w14:paraId="2D01A09E" w14:textId="77777777">
        <w:trPr>
          <w:trHeight w:val="300"/>
        </w:trPr>
        <w:tc>
          <w:tcPr>
            <w:tcW w:w="0" w:type="auto"/>
            <w:noWrap/>
            <w:vAlign w:val="bottom"/>
          </w:tcPr>
          <w:p w:rsidRPr="00E83BEF" w:rsidR="000A38B5" w:rsidP="00E219D8" w:rsidRDefault="000A38B5" w14:paraId="0933A620" w14:textId="77777777">
            <w:pPr>
              <w:jc w:val="left"/>
              <w:rPr>
                <w:rFonts w:eastAsia="Times New Roman" w:cstheme="minorHAnsi"/>
                <w:color w:val="000000"/>
                <w:sz w:val="20"/>
                <w:szCs w:val="20"/>
                <w:lang w:val="en-IN" w:eastAsia="en-IN"/>
              </w:rPr>
            </w:pPr>
            <w:r>
              <w:rPr>
                <w:rFonts w:cstheme="minorHAnsi"/>
                <w:color w:val="000000"/>
                <w:sz w:val="20"/>
                <w:szCs w:val="20"/>
              </w:rPr>
              <w:t>MaterialCode</w:t>
            </w:r>
          </w:p>
        </w:tc>
        <w:tc>
          <w:tcPr>
            <w:tcW w:w="0" w:type="auto"/>
            <w:noWrap/>
            <w:vAlign w:val="bottom"/>
          </w:tcPr>
          <w:p w:rsidRPr="00E83BEF" w:rsidR="000A38B5" w:rsidP="00E219D8" w:rsidRDefault="000A38B5" w14:paraId="1D78CDDA" w14:textId="77777777">
            <w:pPr>
              <w:jc w:val="left"/>
              <w:rPr>
                <w:rFonts w:eastAsia="Times New Roman" w:cstheme="minorHAnsi"/>
                <w:color w:val="000000"/>
                <w:sz w:val="20"/>
                <w:szCs w:val="20"/>
                <w:lang w:val="en-IN" w:eastAsia="en-IN"/>
              </w:rPr>
            </w:pPr>
            <w:r>
              <w:rPr>
                <w:rFonts w:cstheme="minorHAnsi"/>
                <w:color w:val="000000"/>
                <w:sz w:val="20"/>
                <w:szCs w:val="20"/>
              </w:rPr>
              <w:t>Material/Product code.</w:t>
            </w:r>
          </w:p>
        </w:tc>
        <w:tc>
          <w:tcPr>
            <w:tcW w:w="0" w:type="auto"/>
            <w:noWrap/>
            <w:vAlign w:val="bottom"/>
          </w:tcPr>
          <w:p w:rsidRPr="00E83BEF" w:rsidR="000A38B5" w:rsidP="00E219D8" w:rsidRDefault="000A38B5" w14:paraId="3E7DEED3" w14:textId="77777777">
            <w:pPr>
              <w:jc w:val="left"/>
              <w:rPr>
                <w:rFonts w:eastAsia="Times New Roman" w:cstheme="minorHAnsi"/>
                <w:color w:val="000000"/>
                <w:sz w:val="20"/>
                <w:szCs w:val="20"/>
                <w:lang w:val="en-IN" w:eastAsia="en-IN"/>
              </w:rPr>
            </w:pPr>
            <w:r>
              <w:rPr>
                <w:rFonts w:cstheme="minorHAnsi"/>
                <w:color w:val="000000"/>
                <w:sz w:val="20"/>
                <w:szCs w:val="20"/>
              </w:rPr>
              <w:t>Yes</w:t>
            </w:r>
          </w:p>
        </w:tc>
        <w:tc>
          <w:tcPr>
            <w:tcW w:w="0" w:type="auto"/>
            <w:noWrap/>
            <w:vAlign w:val="bottom"/>
          </w:tcPr>
          <w:p w:rsidRPr="00E83BEF" w:rsidR="000A38B5" w:rsidP="00E219D8" w:rsidRDefault="000A38B5" w14:paraId="003FEB33" w14:textId="77777777">
            <w:pPr>
              <w:jc w:val="left"/>
              <w:rPr>
                <w:rFonts w:eastAsia="Times New Roman" w:cstheme="minorHAnsi"/>
                <w:color w:val="000000"/>
                <w:sz w:val="20"/>
                <w:szCs w:val="20"/>
                <w:lang w:val="en-IN" w:eastAsia="en-IN"/>
              </w:rPr>
            </w:pPr>
          </w:p>
        </w:tc>
        <w:tc>
          <w:tcPr>
            <w:tcW w:w="0" w:type="auto"/>
            <w:noWrap/>
            <w:vAlign w:val="bottom"/>
          </w:tcPr>
          <w:p w:rsidRPr="00E83BEF" w:rsidR="000A38B5" w:rsidP="00E219D8" w:rsidRDefault="000A38B5" w14:paraId="2F2EAF23" w14:textId="77777777">
            <w:pPr>
              <w:jc w:val="left"/>
              <w:rPr>
                <w:rFonts w:eastAsia="Times New Roman" w:cstheme="minorHAnsi"/>
                <w:color w:val="000000"/>
                <w:sz w:val="20"/>
                <w:szCs w:val="20"/>
                <w:lang w:val="en-IN" w:eastAsia="en-IN"/>
              </w:rPr>
            </w:pPr>
            <w:r>
              <w:rPr>
                <w:rFonts w:cstheme="minorHAnsi"/>
                <w:color w:val="000000"/>
                <w:sz w:val="20"/>
                <w:szCs w:val="20"/>
              </w:rPr>
              <w:t>String</w:t>
            </w:r>
          </w:p>
        </w:tc>
      </w:tr>
      <w:tr w:rsidRPr="00E83BEF" w:rsidR="000A38B5" w:rsidTr="00E219D8" w14:paraId="5002C099" w14:textId="77777777">
        <w:trPr>
          <w:trHeight w:val="300"/>
        </w:trPr>
        <w:tc>
          <w:tcPr>
            <w:tcW w:w="0" w:type="auto"/>
            <w:noWrap/>
            <w:vAlign w:val="bottom"/>
          </w:tcPr>
          <w:p w:rsidRPr="00E83BEF" w:rsidR="000A38B5" w:rsidP="00E219D8" w:rsidRDefault="000A38B5" w14:paraId="327B9987" w14:textId="77777777">
            <w:pPr>
              <w:jc w:val="left"/>
              <w:rPr>
                <w:rFonts w:eastAsia="Times New Roman" w:cstheme="minorHAnsi"/>
                <w:color w:val="000000"/>
                <w:sz w:val="20"/>
                <w:szCs w:val="20"/>
                <w:lang w:val="en-IN" w:eastAsia="en-IN"/>
              </w:rPr>
            </w:pPr>
            <w:r>
              <w:rPr>
                <w:rFonts w:cstheme="minorHAnsi"/>
                <w:color w:val="000000"/>
                <w:sz w:val="20"/>
                <w:szCs w:val="20"/>
              </w:rPr>
              <w:t>MaterialDescription</w:t>
            </w:r>
          </w:p>
        </w:tc>
        <w:tc>
          <w:tcPr>
            <w:tcW w:w="0" w:type="auto"/>
            <w:noWrap/>
            <w:vAlign w:val="bottom"/>
          </w:tcPr>
          <w:p w:rsidRPr="00E83BEF" w:rsidR="000A38B5" w:rsidP="00E219D8" w:rsidRDefault="000A38B5" w14:paraId="4ABD9880" w14:textId="77777777">
            <w:pPr>
              <w:jc w:val="left"/>
              <w:rPr>
                <w:rFonts w:eastAsia="Times New Roman" w:cstheme="minorHAnsi"/>
                <w:color w:val="000000"/>
                <w:sz w:val="20"/>
                <w:szCs w:val="20"/>
                <w:lang w:val="en-IN" w:eastAsia="en-IN"/>
              </w:rPr>
            </w:pPr>
            <w:r>
              <w:rPr>
                <w:rFonts w:cstheme="minorHAnsi"/>
                <w:color w:val="000000"/>
                <w:sz w:val="20"/>
                <w:szCs w:val="20"/>
              </w:rPr>
              <w:t>Material description.</w:t>
            </w:r>
          </w:p>
        </w:tc>
        <w:tc>
          <w:tcPr>
            <w:tcW w:w="0" w:type="auto"/>
            <w:noWrap/>
            <w:vAlign w:val="bottom"/>
          </w:tcPr>
          <w:p w:rsidRPr="00E83BEF" w:rsidR="000A38B5" w:rsidP="00E219D8" w:rsidRDefault="000A38B5" w14:paraId="669032C6" w14:textId="77777777">
            <w:pPr>
              <w:jc w:val="left"/>
              <w:rPr>
                <w:rFonts w:eastAsia="Times New Roman" w:cstheme="minorHAnsi"/>
                <w:color w:val="000000"/>
                <w:sz w:val="20"/>
                <w:szCs w:val="20"/>
                <w:lang w:val="en-IN" w:eastAsia="en-IN"/>
              </w:rPr>
            </w:pPr>
            <w:r>
              <w:rPr>
                <w:rFonts w:cstheme="minorHAnsi"/>
                <w:color w:val="000000"/>
                <w:sz w:val="20"/>
                <w:szCs w:val="20"/>
              </w:rPr>
              <w:t>No</w:t>
            </w:r>
          </w:p>
        </w:tc>
        <w:tc>
          <w:tcPr>
            <w:tcW w:w="0" w:type="auto"/>
            <w:noWrap/>
            <w:vAlign w:val="bottom"/>
          </w:tcPr>
          <w:p w:rsidRPr="00E83BEF" w:rsidR="000A38B5" w:rsidP="00E219D8" w:rsidRDefault="000A38B5" w14:paraId="44F8D2AF" w14:textId="77777777">
            <w:pPr>
              <w:jc w:val="left"/>
              <w:rPr>
                <w:rFonts w:eastAsia="Times New Roman" w:cstheme="minorHAnsi"/>
                <w:color w:val="000000"/>
                <w:sz w:val="20"/>
                <w:szCs w:val="20"/>
                <w:lang w:val="en-IN" w:eastAsia="en-IN"/>
              </w:rPr>
            </w:pPr>
          </w:p>
        </w:tc>
        <w:tc>
          <w:tcPr>
            <w:tcW w:w="0" w:type="auto"/>
            <w:noWrap/>
            <w:vAlign w:val="bottom"/>
          </w:tcPr>
          <w:p w:rsidRPr="00E83BEF" w:rsidR="000A38B5" w:rsidP="00E219D8" w:rsidRDefault="000A38B5" w14:paraId="18B76DFA" w14:textId="77777777">
            <w:pPr>
              <w:jc w:val="left"/>
              <w:rPr>
                <w:rFonts w:eastAsia="Times New Roman" w:cstheme="minorHAnsi"/>
                <w:color w:val="000000"/>
                <w:sz w:val="20"/>
                <w:szCs w:val="20"/>
                <w:lang w:val="en-IN" w:eastAsia="en-IN"/>
              </w:rPr>
            </w:pPr>
            <w:r>
              <w:rPr>
                <w:rFonts w:cstheme="minorHAnsi"/>
                <w:color w:val="000000"/>
                <w:sz w:val="20"/>
                <w:szCs w:val="20"/>
              </w:rPr>
              <w:t>String</w:t>
            </w:r>
          </w:p>
        </w:tc>
      </w:tr>
      <w:tr w:rsidRPr="00E83BEF" w:rsidR="000A38B5" w:rsidTr="00E219D8" w14:paraId="7256D51B" w14:textId="77777777">
        <w:trPr>
          <w:trHeight w:val="300"/>
        </w:trPr>
        <w:tc>
          <w:tcPr>
            <w:tcW w:w="0" w:type="auto"/>
            <w:noWrap/>
            <w:vAlign w:val="bottom"/>
          </w:tcPr>
          <w:p w:rsidRPr="00E83BEF" w:rsidR="000A38B5" w:rsidP="00E219D8" w:rsidRDefault="000A38B5" w14:paraId="14A390F1" w14:textId="77777777">
            <w:pPr>
              <w:jc w:val="left"/>
              <w:rPr>
                <w:rFonts w:eastAsia="Times New Roman" w:cstheme="minorHAnsi"/>
                <w:color w:val="000000"/>
                <w:sz w:val="20"/>
                <w:szCs w:val="20"/>
                <w:lang w:val="en-IN" w:eastAsia="en-IN"/>
              </w:rPr>
            </w:pPr>
            <w:r>
              <w:rPr>
                <w:rFonts w:cstheme="minorHAnsi"/>
                <w:color w:val="000000"/>
                <w:sz w:val="20"/>
                <w:szCs w:val="20"/>
              </w:rPr>
              <w:t>MaterialGlobalCode</w:t>
            </w:r>
          </w:p>
        </w:tc>
        <w:tc>
          <w:tcPr>
            <w:tcW w:w="0" w:type="auto"/>
            <w:noWrap/>
            <w:vAlign w:val="bottom"/>
          </w:tcPr>
          <w:p w:rsidRPr="00E83BEF" w:rsidR="000A38B5" w:rsidP="00E219D8" w:rsidRDefault="000A38B5" w14:paraId="61FC1B7B" w14:textId="77777777">
            <w:pPr>
              <w:jc w:val="left"/>
              <w:rPr>
                <w:rFonts w:eastAsia="Times New Roman" w:cstheme="minorHAnsi"/>
                <w:color w:val="000000"/>
                <w:sz w:val="20"/>
                <w:szCs w:val="20"/>
                <w:lang w:val="en-IN" w:eastAsia="en-IN"/>
              </w:rPr>
            </w:pPr>
            <w:r>
              <w:rPr>
                <w:rFonts w:cstheme="minorHAnsi"/>
                <w:color w:val="000000"/>
                <w:sz w:val="20"/>
                <w:szCs w:val="20"/>
              </w:rPr>
              <w:t>Profisee Material Global Code.</w:t>
            </w:r>
          </w:p>
        </w:tc>
        <w:tc>
          <w:tcPr>
            <w:tcW w:w="0" w:type="auto"/>
            <w:noWrap/>
            <w:vAlign w:val="bottom"/>
          </w:tcPr>
          <w:p w:rsidRPr="00E83BEF" w:rsidR="000A38B5" w:rsidP="00E219D8" w:rsidRDefault="000A38B5" w14:paraId="1FB724CA" w14:textId="77777777">
            <w:pPr>
              <w:jc w:val="left"/>
              <w:rPr>
                <w:rFonts w:eastAsia="Times New Roman" w:cstheme="minorHAnsi"/>
                <w:color w:val="000000"/>
                <w:sz w:val="20"/>
                <w:szCs w:val="20"/>
                <w:lang w:val="en-IN" w:eastAsia="en-IN"/>
              </w:rPr>
            </w:pPr>
            <w:r>
              <w:rPr>
                <w:rFonts w:cstheme="minorHAnsi"/>
                <w:color w:val="000000"/>
                <w:sz w:val="20"/>
                <w:szCs w:val="20"/>
              </w:rPr>
              <w:t>Yes</w:t>
            </w:r>
          </w:p>
        </w:tc>
        <w:tc>
          <w:tcPr>
            <w:tcW w:w="0" w:type="auto"/>
            <w:noWrap/>
            <w:vAlign w:val="bottom"/>
          </w:tcPr>
          <w:p w:rsidRPr="00E83BEF" w:rsidR="000A38B5" w:rsidP="00E219D8" w:rsidRDefault="000A38B5" w14:paraId="500B0A76" w14:textId="77777777">
            <w:pPr>
              <w:jc w:val="left"/>
              <w:rPr>
                <w:rFonts w:eastAsia="Times New Roman" w:cstheme="minorHAnsi"/>
                <w:color w:val="000000"/>
                <w:sz w:val="20"/>
                <w:szCs w:val="20"/>
                <w:lang w:val="en-IN" w:eastAsia="en-IN"/>
              </w:rPr>
            </w:pPr>
          </w:p>
        </w:tc>
        <w:tc>
          <w:tcPr>
            <w:tcW w:w="0" w:type="auto"/>
            <w:noWrap/>
            <w:vAlign w:val="bottom"/>
          </w:tcPr>
          <w:p w:rsidRPr="00E83BEF" w:rsidR="000A38B5" w:rsidP="00E219D8" w:rsidRDefault="000A38B5" w14:paraId="529D29BB" w14:textId="77777777">
            <w:pPr>
              <w:jc w:val="left"/>
              <w:rPr>
                <w:rFonts w:eastAsia="Times New Roman" w:cstheme="minorHAnsi"/>
                <w:color w:val="000000"/>
                <w:sz w:val="20"/>
                <w:szCs w:val="20"/>
                <w:lang w:val="en-IN" w:eastAsia="en-IN"/>
              </w:rPr>
            </w:pPr>
            <w:r>
              <w:rPr>
                <w:rFonts w:cstheme="minorHAnsi"/>
                <w:color w:val="000000"/>
                <w:sz w:val="20"/>
                <w:szCs w:val="20"/>
              </w:rPr>
              <w:t>String</w:t>
            </w:r>
          </w:p>
        </w:tc>
      </w:tr>
      <w:tr w:rsidRPr="00E83BEF" w:rsidR="000A38B5" w:rsidTr="00E219D8" w14:paraId="28B6C141" w14:textId="77777777">
        <w:trPr>
          <w:trHeight w:val="300"/>
        </w:trPr>
        <w:tc>
          <w:tcPr>
            <w:tcW w:w="0" w:type="auto"/>
            <w:noWrap/>
            <w:vAlign w:val="bottom"/>
          </w:tcPr>
          <w:p w:rsidRPr="00E83BEF" w:rsidR="000A38B5" w:rsidP="00E219D8" w:rsidRDefault="000A38B5" w14:paraId="083A556A" w14:textId="77777777">
            <w:pPr>
              <w:jc w:val="left"/>
              <w:rPr>
                <w:rFonts w:eastAsia="Times New Roman" w:cstheme="minorHAnsi"/>
                <w:color w:val="000000"/>
                <w:sz w:val="20"/>
                <w:szCs w:val="20"/>
                <w:lang w:val="en-IN" w:eastAsia="en-IN"/>
              </w:rPr>
            </w:pPr>
            <w:r>
              <w:rPr>
                <w:rFonts w:cstheme="minorHAnsi"/>
                <w:color w:val="000000"/>
                <w:sz w:val="20"/>
                <w:szCs w:val="20"/>
              </w:rPr>
              <w:t>MaterialGlobalCodeDescription</w:t>
            </w:r>
          </w:p>
        </w:tc>
        <w:tc>
          <w:tcPr>
            <w:tcW w:w="0" w:type="auto"/>
            <w:noWrap/>
            <w:vAlign w:val="bottom"/>
          </w:tcPr>
          <w:p w:rsidRPr="00E83BEF" w:rsidR="000A38B5" w:rsidP="00E219D8" w:rsidRDefault="000A38B5" w14:paraId="40EB6680" w14:textId="77777777">
            <w:pPr>
              <w:jc w:val="left"/>
              <w:rPr>
                <w:rFonts w:eastAsia="Times New Roman" w:cstheme="minorHAnsi"/>
                <w:color w:val="000000"/>
                <w:sz w:val="20"/>
                <w:szCs w:val="20"/>
                <w:lang w:val="en-IN" w:eastAsia="en-IN"/>
              </w:rPr>
            </w:pPr>
            <w:r>
              <w:rPr>
                <w:rFonts w:cstheme="minorHAnsi"/>
                <w:color w:val="000000"/>
                <w:sz w:val="20"/>
                <w:szCs w:val="20"/>
              </w:rPr>
              <w:t>Profisee Material Description.</w:t>
            </w:r>
          </w:p>
        </w:tc>
        <w:tc>
          <w:tcPr>
            <w:tcW w:w="0" w:type="auto"/>
            <w:noWrap/>
            <w:vAlign w:val="bottom"/>
          </w:tcPr>
          <w:p w:rsidRPr="00E83BEF" w:rsidR="000A38B5" w:rsidP="00E219D8" w:rsidRDefault="000A38B5" w14:paraId="21C80FAC" w14:textId="77777777">
            <w:pPr>
              <w:jc w:val="left"/>
              <w:rPr>
                <w:rFonts w:eastAsia="Times New Roman" w:cstheme="minorHAnsi"/>
                <w:color w:val="000000"/>
                <w:sz w:val="20"/>
                <w:szCs w:val="20"/>
                <w:lang w:val="en-IN" w:eastAsia="en-IN"/>
              </w:rPr>
            </w:pPr>
            <w:r>
              <w:rPr>
                <w:rFonts w:cstheme="minorHAnsi"/>
                <w:color w:val="000000"/>
                <w:sz w:val="20"/>
                <w:szCs w:val="20"/>
              </w:rPr>
              <w:t>No</w:t>
            </w:r>
          </w:p>
        </w:tc>
        <w:tc>
          <w:tcPr>
            <w:tcW w:w="0" w:type="auto"/>
            <w:noWrap/>
            <w:vAlign w:val="bottom"/>
          </w:tcPr>
          <w:p w:rsidRPr="00E83BEF" w:rsidR="000A38B5" w:rsidP="00E219D8" w:rsidRDefault="000A38B5" w14:paraId="130E04CA" w14:textId="77777777">
            <w:pPr>
              <w:jc w:val="left"/>
              <w:rPr>
                <w:rFonts w:eastAsia="Times New Roman" w:cstheme="minorHAnsi"/>
                <w:color w:val="000000"/>
                <w:sz w:val="20"/>
                <w:szCs w:val="20"/>
                <w:lang w:val="en-IN" w:eastAsia="en-IN"/>
              </w:rPr>
            </w:pPr>
          </w:p>
        </w:tc>
        <w:tc>
          <w:tcPr>
            <w:tcW w:w="0" w:type="auto"/>
            <w:noWrap/>
            <w:vAlign w:val="bottom"/>
          </w:tcPr>
          <w:p w:rsidRPr="00E83BEF" w:rsidR="000A38B5" w:rsidP="00E219D8" w:rsidRDefault="000A38B5" w14:paraId="1BDA81EA" w14:textId="77777777">
            <w:pPr>
              <w:jc w:val="left"/>
              <w:rPr>
                <w:rFonts w:eastAsia="Times New Roman" w:cstheme="minorHAnsi"/>
                <w:color w:val="000000"/>
                <w:sz w:val="20"/>
                <w:szCs w:val="20"/>
                <w:lang w:val="en-IN" w:eastAsia="en-IN"/>
              </w:rPr>
            </w:pPr>
            <w:r>
              <w:rPr>
                <w:rFonts w:cstheme="minorHAnsi"/>
                <w:color w:val="000000"/>
                <w:sz w:val="20"/>
                <w:szCs w:val="20"/>
              </w:rPr>
              <w:t>String</w:t>
            </w:r>
          </w:p>
        </w:tc>
      </w:tr>
      <w:tr w:rsidRPr="00E83BEF" w:rsidR="000A38B5" w:rsidTr="00E219D8" w14:paraId="18A7CED9" w14:textId="77777777">
        <w:trPr>
          <w:trHeight w:val="300"/>
        </w:trPr>
        <w:tc>
          <w:tcPr>
            <w:tcW w:w="0" w:type="auto"/>
            <w:noWrap/>
            <w:vAlign w:val="bottom"/>
          </w:tcPr>
          <w:p w:rsidRPr="00E83BEF" w:rsidR="000A38B5" w:rsidP="00E219D8" w:rsidRDefault="000A38B5" w14:paraId="0620ACE3" w14:textId="77777777">
            <w:pPr>
              <w:jc w:val="left"/>
              <w:rPr>
                <w:rFonts w:eastAsia="Times New Roman" w:cstheme="minorHAnsi"/>
                <w:color w:val="000000"/>
                <w:sz w:val="20"/>
                <w:szCs w:val="20"/>
                <w:lang w:val="en-IN" w:eastAsia="en-IN"/>
              </w:rPr>
            </w:pPr>
            <w:r>
              <w:rPr>
                <w:rFonts w:cstheme="minorHAnsi"/>
                <w:color w:val="000000"/>
                <w:sz w:val="20"/>
                <w:szCs w:val="20"/>
              </w:rPr>
              <w:t>FromEquipmentCode</w:t>
            </w:r>
          </w:p>
        </w:tc>
        <w:tc>
          <w:tcPr>
            <w:tcW w:w="0" w:type="auto"/>
            <w:noWrap/>
            <w:vAlign w:val="bottom"/>
          </w:tcPr>
          <w:p w:rsidRPr="00E83BEF" w:rsidR="000A38B5" w:rsidP="00E219D8" w:rsidRDefault="000A38B5" w14:paraId="2E9544E0" w14:textId="77777777">
            <w:pPr>
              <w:jc w:val="left"/>
              <w:rPr>
                <w:rFonts w:eastAsia="Times New Roman" w:cstheme="minorHAnsi"/>
                <w:color w:val="000000"/>
                <w:sz w:val="20"/>
                <w:szCs w:val="20"/>
                <w:lang w:val="en-IN" w:eastAsia="en-IN"/>
              </w:rPr>
            </w:pPr>
            <w:r>
              <w:rPr>
                <w:rFonts w:cstheme="minorHAnsi"/>
                <w:color w:val="000000"/>
                <w:sz w:val="20"/>
                <w:szCs w:val="20"/>
              </w:rPr>
              <w:t>Source equipment code.</w:t>
            </w:r>
          </w:p>
        </w:tc>
        <w:tc>
          <w:tcPr>
            <w:tcW w:w="0" w:type="auto"/>
            <w:noWrap/>
            <w:vAlign w:val="bottom"/>
          </w:tcPr>
          <w:p w:rsidRPr="00E83BEF" w:rsidR="000A38B5" w:rsidP="00E219D8" w:rsidRDefault="000A38B5" w14:paraId="2F8018FF" w14:textId="77777777">
            <w:pPr>
              <w:jc w:val="left"/>
              <w:rPr>
                <w:rFonts w:eastAsia="Times New Roman" w:cstheme="minorHAnsi"/>
                <w:color w:val="000000"/>
                <w:sz w:val="20"/>
                <w:szCs w:val="20"/>
                <w:lang w:val="en-IN" w:eastAsia="en-IN"/>
              </w:rPr>
            </w:pPr>
            <w:r>
              <w:rPr>
                <w:rFonts w:cstheme="minorHAnsi"/>
                <w:color w:val="000000"/>
                <w:sz w:val="20"/>
                <w:szCs w:val="20"/>
              </w:rPr>
              <w:t>No</w:t>
            </w:r>
          </w:p>
        </w:tc>
        <w:tc>
          <w:tcPr>
            <w:tcW w:w="0" w:type="auto"/>
            <w:noWrap/>
            <w:vAlign w:val="bottom"/>
          </w:tcPr>
          <w:p w:rsidRPr="00E83BEF" w:rsidR="000A38B5" w:rsidP="00E219D8" w:rsidRDefault="000A38B5" w14:paraId="604BBD62" w14:textId="77777777">
            <w:pPr>
              <w:jc w:val="left"/>
              <w:rPr>
                <w:rFonts w:eastAsia="Times New Roman" w:cstheme="minorHAnsi"/>
                <w:color w:val="000000"/>
                <w:sz w:val="20"/>
                <w:szCs w:val="20"/>
                <w:lang w:val="en-IN" w:eastAsia="en-IN"/>
              </w:rPr>
            </w:pPr>
          </w:p>
        </w:tc>
        <w:tc>
          <w:tcPr>
            <w:tcW w:w="0" w:type="auto"/>
            <w:noWrap/>
            <w:vAlign w:val="bottom"/>
          </w:tcPr>
          <w:p w:rsidRPr="00E83BEF" w:rsidR="000A38B5" w:rsidP="00E219D8" w:rsidRDefault="000A38B5" w14:paraId="54AD5522" w14:textId="77777777">
            <w:pPr>
              <w:jc w:val="left"/>
              <w:rPr>
                <w:rFonts w:eastAsia="Times New Roman" w:cstheme="minorHAnsi"/>
                <w:color w:val="000000"/>
                <w:sz w:val="20"/>
                <w:szCs w:val="20"/>
                <w:lang w:val="en-IN" w:eastAsia="en-IN"/>
              </w:rPr>
            </w:pPr>
            <w:r>
              <w:rPr>
                <w:rFonts w:cstheme="minorHAnsi"/>
                <w:color w:val="000000"/>
                <w:sz w:val="20"/>
                <w:szCs w:val="20"/>
              </w:rPr>
              <w:t>String</w:t>
            </w:r>
          </w:p>
        </w:tc>
      </w:tr>
      <w:tr w:rsidRPr="00E83BEF" w:rsidR="000A38B5" w:rsidTr="00E219D8" w14:paraId="54DC3F46" w14:textId="77777777">
        <w:trPr>
          <w:trHeight w:val="300"/>
        </w:trPr>
        <w:tc>
          <w:tcPr>
            <w:tcW w:w="0" w:type="auto"/>
            <w:noWrap/>
            <w:vAlign w:val="bottom"/>
          </w:tcPr>
          <w:p w:rsidRPr="00E83BEF" w:rsidR="000A38B5" w:rsidP="00E219D8" w:rsidRDefault="000A38B5" w14:paraId="78B717F8" w14:textId="77777777">
            <w:pPr>
              <w:jc w:val="left"/>
              <w:rPr>
                <w:rFonts w:eastAsia="Times New Roman" w:cstheme="minorHAnsi"/>
                <w:color w:val="000000"/>
                <w:sz w:val="20"/>
                <w:szCs w:val="20"/>
                <w:lang w:val="en-IN" w:eastAsia="en-IN"/>
              </w:rPr>
            </w:pPr>
            <w:r>
              <w:rPr>
                <w:rFonts w:cstheme="minorHAnsi"/>
                <w:color w:val="000000"/>
                <w:sz w:val="20"/>
                <w:szCs w:val="20"/>
              </w:rPr>
              <w:t>FromEquipmentDescription</w:t>
            </w:r>
          </w:p>
        </w:tc>
        <w:tc>
          <w:tcPr>
            <w:tcW w:w="0" w:type="auto"/>
            <w:noWrap/>
            <w:vAlign w:val="bottom"/>
          </w:tcPr>
          <w:p w:rsidRPr="00E83BEF" w:rsidR="000A38B5" w:rsidP="00E219D8" w:rsidRDefault="000A38B5" w14:paraId="231F8DB1" w14:textId="77777777">
            <w:pPr>
              <w:jc w:val="left"/>
              <w:rPr>
                <w:rFonts w:eastAsia="Times New Roman" w:cstheme="minorHAnsi"/>
                <w:color w:val="000000"/>
                <w:sz w:val="20"/>
                <w:szCs w:val="20"/>
                <w:lang w:val="en-IN" w:eastAsia="en-IN"/>
              </w:rPr>
            </w:pPr>
            <w:r>
              <w:rPr>
                <w:rFonts w:cstheme="minorHAnsi"/>
                <w:color w:val="000000"/>
                <w:sz w:val="20"/>
                <w:szCs w:val="20"/>
              </w:rPr>
              <w:t>Source equipment description.</w:t>
            </w:r>
          </w:p>
        </w:tc>
        <w:tc>
          <w:tcPr>
            <w:tcW w:w="0" w:type="auto"/>
            <w:noWrap/>
            <w:vAlign w:val="bottom"/>
          </w:tcPr>
          <w:p w:rsidRPr="00E83BEF" w:rsidR="000A38B5" w:rsidP="00E219D8" w:rsidRDefault="000A38B5" w14:paraId="0C8B77E0" w14:textId="77777777">
            <w:pPr>
              <w:jc w:val="left"/>
              <w:rPr>
                <w:rFonts w:eastAsia="Times New Roman" w:cstheme="minorHAnsi"/>
                <w:color w:val="000000"/>
                <w:sz w:val="20"/>
                <w:szCs w:val="20"/>
                <w:lang w:val="en-IN" w:eastAsia="en-IN"/>
              </w:rPr>
            </w:pPr>
            <w:r>
              <w:rPr>
                <w:rFonts w:cstheme="minorHAnsi"/>
                <w:color w:val="000000"/>
                <w:sz w:val="20"/>
                <w:szCs w:val="20"/>
              </w:rPr>
              <w:t>No</w:t>
            </w:r>
          </w:p>
        </w:tc>
        <w:tc>
          <w:tcPr>
            <w:tcW w:w="0" w:type="auto"/>
            <w:noWrap/>
            <w:vAlign w:val="bottom"/>
          </w:tcPr>
          <w:p w:rsidRPr="00E83BEF" w:rsidR="000A38B5" w:rsidP="00E219D8" w:rsidRDefault="000A38B5" w14:paraId="5D82852B" w14:textId="77777777">
            <w:pPr>
              <w:jc w:val="left"/>
              <w:rPr>
                <w:rFonts w:eastAsia="Times New Roman" w:cstheme="minorHAnsi"/>
                <w:color w:val="000000"/>
                <w:sz w:val="20"/>
                <w:szCs w:val="20"/>
                <w:lang w:val="en-IN" w:eastAsia="en-IN"/>
              </w:rPr>
            </w:pPr>
          </w:p>
        </w:tc>
        <w:tc>
          <w:tcPr>
            <w:tcW w:w="0" w:type="auto"/>
            <w:noWrap/>
            <w:vAlign w:val="bottom"/>
          </w:tcPr>
          <w:p w:rsidRPr="00E83BEF" w:rsidR="000A38B5" w:rsidP="00E219D8" w:rsidRDefault="000A38B5" w14:paraId="733BB6AF" w14:textId="77777777">
            <w:pPr>
              <w:jc w:val="left"/>
              <w:rPr>
                <w:rFonts w:eastAsia="Times New Roman" w:cstheme="minorHAnsi"/>
                <w:color w:val="000000"/>
                <w:sz w:val="20"/>
                <w:szCs w:val="20"/>
                <w:lang w:val="en-IN" w:eastAsia="en-IN"/>
              </w:rPr>
            </w:pPr>
            <w:r>
              <w:rPr>
                <w:rFonts w:cstheme="minorHAnsi"/>
                <w:color w:val="000000"/>
                <w:sz w:val="20"/>
                <w:szCs w:val="20"/>
              </w:rPr>
              <w:t>String</w:t>
            </w:r>
          </w:p>
        </w:tc>
      </w:tr>
      <w:tr w:rsidRPr="00E83BEF" w:rsidR="000A38B5" w:rsidTr="00E219D8" w14:paraId="738AD82B" w14:textId="77777777">
        <w:trPr>
          <w:trHeight w:val="300"/>
        </w:trPr>
        <w:tc>
          <w:tcPr>
            <w:tcW w:w="0" w:type="auto"/>
            <w:noWrap/>
            <w:vAlign w:val="bottom"/>
          </w:tcPr>
          <w:p w:rsidRPr="00E83BEF" w:rsidR="000A38B5" w:rsidP="00E219D8" w:rsidRDefault="000A38B5" w14:paraId="20744942" w14:textId="77777777">
            <w:pPr>
              <w:jc w:val="left"/>
              <w:rPr>
                <w:rFonts w:eastAsia="Times New Roman" w:cstheme="minorHAnsi"/>
                <w:color w:val="000000"/>
                <w:sz w:val="20"/>
                <w:szCs w:val="20"/>
                <w:lang w:val="en-IN" w:eastAsia="en-IN"/>
              </w:rPr>
            </w:pPr>
            <w:r>
              <w:rPr>
                <w:rFonts w:cstheme="minorHAnsi"/>
                <w:color w:val="000000"/>
                <w:sz w:val="20"/>
                <w:szCs w:val="20"/>
              </w:rPr>
              <w:t>FromEquipmentGlobalCode</w:t>
            </w:r>
          </w:p>
        </w:tc>
        <w:tc>
          <w:tcPr>
            <w:tcW w:w="0" w:type="auto"/>
            <w:noWrap/>
            <w:vAlign w:val="bottom"/>
          </w:tcPr>
          <w:p w:rsidRPr="00E83BEF" w:rsidR="000A38B5" w:rsidP="00E219D8" w:rsidRDefault="000A38B5" w14:paraId="282B20E0" w14:textId="77777777">
            <w:pPr>
              <w:jc w:val="left"/>
              <w:rPr>
                <w:rFonts w:eastAsia="Times New Roman" w:cstheme="minorHAnsi"/>
                <w:color w:val="000000"/>
                <w:sz w:val="20"/>
                <w:szCs w:val="20"/>
                <w:lang w:val="en-IN" w:eastAsia="en-IN"/>
              </w:rPr>
            </w:pPr>
            <w:r>
              <w:rPr>
                <w:rFonts w:cstheme="minorHAnsi"/>
                <w:color w:val="000000"/>
                <w:sz w:val="20"/>
                <w:szCs w:val="20"/>
              </w:rPr>
              <w:t>Profisee source equipment Global Code.</w:t>
            </w:r>
          </w:p>
        </w:tc>
        <w:tc>
          <w:tcPr>
            <w:tcW w:w="0" w:type="auto"/>
            <w:noWrap/>
            <w:vAlign w:val="bottom"/>
          </w:tcPr>
          <w:p w:rsidRPr="00E83BEF" w:rsidR="000A38B5" w:rsidP="00E219D8" w:rsidRDefault="000A38B5" w14:paraId="1998F82F" w14:textId="77777777">
            <w:pPr>
              <w:jc w:val="left"/>
              <w:rPr>
                <w:rFonts w:eastAsia="Times New Roman" w:cstheme="minorHAnsi"/>
                <w:color w:val="000000"/>
                <w:sz w:val="20"/>
                <w:szCs w:val="20"/>
                <w:lang w:val="en-IN" w:eastAsia="en-IN"/>
              </w:rPr>
            </w:pPr>
            <w:r>
              <w:rPr>
                <w:rFonts w:cstheme="minorHAnsi"/>
                <w:color w:val="000000"/>
                <w:sz w:val="20"/>
                <w:szCs w:val="20"/>
              </w:rPr>
              <w:t>No</w:t>
            </w:r>
          </w:p>
        </w:tc>
        <w:tc>
          <w:tcPr>
            <w:tcW w:w="0" w:type="auto"/>
            <w:noWrap/>
            <w:vAlign w:val="bottom"/>
          </w:tcPr>
          <w:p w:rsidRPr="00E83BEF" w:rsidR="000A38B5" w:rsidP="00E219D8" w:rsidRDefault="000A38B5" w14:paraId="1C75EF81" w14:textId="77777777">
            <w:pPr>
              <w:jc w:val="left"/>
              <w:rPr>
                <w:rFonts w:eastAsia="Times New Roman" w:cstheme="minorHAnsi"/>
                <w:color w:val="000000"/>
                <w:sz w:val="20"/>
                <w:szCs w:val="20"/>
                <w:lang w:val="en-IN" w:eastAsia="en-IN"/>
              </w:rPr>
            </w:pPr>
          </w:p>
        </w:tc>
        <w:tc>
          <w:tcPr>
            <w:tcW w:w="0" w:type="auto"/>
            <w:noWrap/>
            <w:vAlign w:val="bottom"/>
          </w:tcPr>
          <w:p w:rsidRPr="00E83BEF" w:rsidR="000A38B5" w:rsidP="00E219D8" w:rsidRDefault="000A38B5" w14:paraId="7371E5D3" w14:textId="77777777">
            <w:pPr>
              <w:jc w:val="left"/>
              <w:rPr>
                <w:rFonts w:eastAsia="Times New Roman" w:cstheme="minorHAnsi"/>
                <w:color w:val="000000"/>
                <w:sz w:val="20"/>
                <w:szCs w:val="20"/>
                <w:lang w:val="en-IN" w:eastAsia="en-IN"/>
              </w:rPr>
            </w:pPr>
            <w:r>
              <w:rPr>
                <w:rFonts w:cstheme="minorHAnsi"/>
                <w:color w:val="000000"/>
                <w:sz w:val="20"/>
                <w:szCs w:val="20"/>
              </w:rPr>
              <w:t>String</w:t>
            </w:r>
          </w:p>
        </w:tc>
      </w:tr>
      <w:tr w:rsidRPr="00E83BEF" w:rsidR="000A38B5" w:rsidTr="00E219D8" w14:paraId="3376F2F6" w14:textId="77777777">
        <w:trPr>
          <w:trHeight w:val="300"/>
        </w:trPr>
        <w:tc>
          <w:tcPr>
            <w:tcW w:w="0" w:type="auto"/>
            <w:noWrap/>
            <w:vAlign w:val="bottom"/>
          </w:tcPr>
          <w:p w:rsidRPr="00E83BEF" w:rsidR="000A38B5" w:rsidP="00E219D8" w:rsidRDefault="000A38B5" w14:paraId="3093E807" w14:textId="77777777">
            <w:pPr>
              <w:jc w:val="left"/>
              <w:rPr>
                <w:rFonts w:eastAsia="Times New Roman" w:cstheme="minorHAnsi"/>
                <w:color w:val="000000"/>
                <w:sz w:val="20"/>
                <w:szCs w:val="20"/>
                <w:lang w:val="en-IN" w:eastAsia="en-IN"/>
              </w:rPr>
            </w:pPr>
            <w:r>
              <w:rPr>
                <w:rFonts w:cstheme="minorHAnsi"/>
                <w:color w:val="000000"/>
                <w:sz w:val="20"/>
                <w:szCs w:val="20"/>
              </w:rPr>
              <w:t>FromEquipmentGlobalCodeDescription</w:t>
            </w:r>
          </w:p>
        </w:tc>
        <w:tc>
          <w:tcPr>
            <w:tcW w:w="0" w:type="auto"/>
            <w:noWrap/>
            <w:vAlign w:val="bottom"/>
          </w:tcPr>
          <w:p w:rsidRPr="00E83BEF" w:rsidR="000A38B5" w:rsidP="00E219D8" w:rsidRDefault="000A38B5" w14:paraId="35391881" w14:textId="77777777">
            <w:pPr>
              <w:jc w:val="left"/>
              <w:rPr>
                <w:rFonts w:eastAsia="Times New Roman" w:cstheme="minorHAnsi"/>
                <w:color w:val="000000"/>
                <w:sz w:val="20"/>
                <w:szCs w:val="20"/>
                <w:lang w:val="en-IN" w:eastAsia="en-IN"/>
              </w:rPr>
            </w:pPr>
            <w:r>
              <w:rPr>
                <w:rFonts w:cstheme="minorHAnsi"/>
                <w:color w:val="000000"/>
                <w:sz w:val="20"/>
                <w:szCs w:val="20"/>
              </w:rPr>
              <w:t>Profisee source equipment description.</w:t>
            </w:r>
          </w:p>
        </w:tc>
        <w:tc>
          <w:tcPr>
            <w:tcW w:w="0" w:type="auto"/>
            <w:noWrap/>
            <w:vAlign w:val="bottom"/>
          </w:tcPr>
          <w:p w:rsidRPr="00E83BEF" w:rsidR="000A38B5" w:rsidP="00E219D8" w:rsidRDefault="000A38B5" w14:paraId="6A6DDD09" w14:textId="77777777">
            <w:pPr>
              <w:jc w:val="left"/>
              <w:rPr>
                <w:rFonts w:eastAsia="Times New Roman" w:cstheme="minorHAnsi"/>
                <w:color w:val="000000"/>
                <w:sz w:val="20"/>
                <w:szCs w:val="20"/>
                <w:lang w:val="en-IN" w:eastAsia="en-IN"/>
              </w:rPr>
            </w:pPr>
            <w:r>
              <w:rPr>
                <w:rFonts w:cstheme="minorHAnsi"/>
                <w:color w:val="000000"/>
                <w:sz w:val="20"/>
                <w:szCs w:val="20"/>
              </w:rPr>
              <w:t>No</w:t>
            </w:r>
          </w:p>
        </w:tc>
        <w:tc>
          <w:tcPr>
            <w:tcW w:w="0" w:type="auto"/>
            <w:noWrap/>
            <w:vAlign w:val="bottom"/>
          </w:tcPr>
          <w:p w:rsidRPr="00E83BEF" w:rsidR="000A38B5" w:rsidP="00E219D8" w:rsidRDefault="000A38B5" w14:paraId="13C589C0" w14:textId="77777777">
            <w:pPr>
              <w:jc w:val="left"/>
              <w:rPr>
                <w:rFonts w:eastAsia="Times New Roman" w:cstheme="minorHAnsi"/>
                <w:color w:val="000000"/>
                <w:sz w:val="20"/>
                <w:szCs w:val="20"/>
                <w:lang w:val="en-IN" w:eastAsia="en-IN"/>
              </w:rPr>
            </w:pPr>
          </w:p>
        </w:tc>
        <w:tc>
          <w:tcPr>
            <w:tcW w:w="0" w:type="auto"/>
            <w:noWrap/>
            <w:vAlign w:val="bottom"/>
          </w:tcPr>
          <w:p w:rsidRPr="00E83BEF" w:rsidR="000A38B5" w:rsidP="00E219D8" w:rsidRDefault="000A38B5" w14:paraId="1C42384F" w14:textId="77777777">
            <w:pPr>
              <w:jc w:val="left"/>
              <w:rPr>
                <w:rFonts w:eastAsia="Times New Roman" w:cstheme="minorHAnsi"/>
                <w:color w:val="000000"/>
                <w:sz w:val="20"/>
                <w:szCs w:val="20"/>
                <w:lang w:val="en-IN" w:eastAsia="en-IN"/>
              </w:rPr>
            </w:pPr>
            <w:r>
              <w:rPr>
                <w:rFonts w:cstheme="minorHAnsi"/>
                <w:color w:val="000000"/>
                <w:sz w:val="20"/>
                <w:szCs w:val="20"/>
              </w:rPr>
              <w:t>String</w:t>
            </w:r>
          </w:p>
        </w:tc>
      </w:tr>
      <w:tr w:rsidRPr="00E83BEF" w:rsidR="000A38B5" w:rsidTr="00E219D8" w14:paraId="5D092171" w14:textId="77777777">
        <w:trPr>
          <w:trHeight w:val="300"/>
        </w:trPr>
        <w:tc>
          <w:tcPr>
            <w:tcW w:w="0" w:type="auto"/>
            <w:noWrap/>
            <w:vAlign w:val="bottom"/>
          </w:tcPr>
          <w:p w:rsidRPr="00E83BEF" w:rsidR="000A38B5" w:rsidP="00E219D8" w:rsidRDefault="000A38B5" w14:paraId="75538D0C" w14:textId="77777777">
            <w:pPr>
              <w:jc w:val="left"/>
              <w:rPr>
                <w:rFonts w:eastAsia="Times New Roman" w:cstheme="minorHAnsi"/>
                <w:color w:val="000000"/>
                <w:sz w:val="20"/>
                <w:szCs w:val="20"/>
                <w:lang w:val="en-IN" w:eastAsia="en-IN"/>
              </w:rPr>
            </w:pPr>
            <w:r>
              <w:rPr>
                <w:rFonts w:cstheme="minorHAnsi"/>
                <w:color w:val="000000"/>
                <w:sz w:val="20"/>
                <w:szCs w:val="20"/>
              </w:rPr>
              <w:t>FromEquipmentType</w:t>
            </w:r>
          </w:p>
        </w:tc>
        <w:tc>
          <w:tcPr>
            <w:tcW w:w="0" w:type="auto"/>
            <w:noWrap/>
            <w:vAlign w:val="bottom"/>
          </w:tcPr>
          <w:p w:rsidRPr="00E83BEF" w:rsidR="000A38B5" w:rsidP="00E219D8" w:rsidRDefault="000A38B5" w14:paraId="215702B7" w14:textId="77777777">
            <w:pPr>
              <w:jc w:val="left"/>
              <w:rPr>
                <w:rFonts w:eastAsia="Times New Roman" w:cstheme="minorHAnsi"/>
                <w:color w:val="000000"/>
                <w:sz w:val="20"/>
                <w:szCs w:val="20"/>
                <w:lang w:val="en-IN" w:eastAsia="en-IN"/>
              </w:rPr>
            </w:pPr>
            <w:r>
              <w:rPr>
                <w:rFonts w:cstheme="minorHAnsi"/>
                <w:color w:val="000000"/>
                <w:sz w:val="20"/>
                <w:szCs w:val="20"/>
              </w:rPr>
              <w:t>Source equipment type (Tank, Stream, Barge, Pipeline, etc.).</w:t>
            </w:r>
          </w:p>
        </w:tc>
        <w:tc>
          <w:tcPr>
            <w:tcW w:w="0" w:type="auto"/>
            <w:noWrap/>
            <w:vAlign w:val="bottom"/>
          </w:tcPr>
          <w:p w:rsidRPr="00E83BEF" w:rsidR="000A38B5" w:rsidP="00E219D8" w:rsidRDefault="000A38B5" w14:paraId="220FFBFA" w14:textId="77777777">
            <w:pPr>
              <w:jc w:val="left"/>
              <w:rPr>
                <w:rFonts w:eastAsia="Times New Roman" w:cstheme="minorHAnsi"/>
                <w:color w:val="000000"/>
                <w:sz w:val="20"/>
                <w:szCs w:val="20"/>
                <w:lang w:val="en-IN" w:eastAsia="en-IN"/>
              </w:rPr>
            </w:pPr>
            <w:r>
              <w:rPr>
                <w:rFonts w:cstheme="minorHAnsi"/>
                <w:color w:val="000000"/>
                <w:sz w:val="20"/>
                <w:szCs w:val="20"/>
              </w:rPr>
              <w:t>No</w:t>
            </w:r>
          </w:p>
        </w:tc>
        <w:tc>
          <w:tcPr>
            <w:tcW w:w="0" w:type="auto"/>
            <w:noWrap/>
            <w:vAlign w:val="bottom"/>
          </w:tcPr>
          <w:p w:rsidRPr="00E83BEF" w:rsidR="000A38B5" w:rsidP="00E219D8" w:rsidRDefault="000A38B5" w14:paraId="5A4262F6" w14:textId="77777777">
            <w:pPr>
              <w:jc w:val="left"/>
              <w:rPr>
                <w:rFonts w:eastAsia="Times New Roman" w:cstheme="minorHAnsi"/>
                <w:color w:val="000000"/>
                <w:sz w:val="20"/>
                <w:szCs w:val="20"/>
                <w:lang w:val="en-IN" w:eastAsia="en-IN"/>
              </w:rPr>
            </w:pPr>
          </w:p>
        </w:tc>
        <w:tc>
          <w:tcPr>
            <w:tcW w:w="0" w:type="auto"/>
            <w:noWrap/>
            <w:vAlign w:val="bottom"/>
          </w:tcPr>
          <w:p w:rsidRPr="00E83BEF" w:rsidR="000A38B5" w:rsidP="00E219D8" w:rsidRDefault="000A38B5" w14:paraId="3FDB5999" w14:textId="77777777">
            <w:pPr>
              <w:jc w:val="left"/>
              <w:rPr>
                <w:rFonts w:eastAsia="Times New Roman" w:cstheme="minorHAnsi"/>
                <w:color w:val="000000"/>
                <w:sz w:val="20"/>
                <w:szCs w:val="20"/>
                <w:lang w:val="en-IN" w:eastAsia="en-IN"/>
              </w:rPr>
            </w:pPr>
            <w:r>
              <w:rPr>
                <w:rFonts w:cstheme="minorHAnsi"/>
                <w:color w:val="000000"/>
                <w:sz w:val="20"/>
                <w:szCs w:val="20"/>
              </w:rPr>
              <w:t>String</w:t>
            </w:r>
          </w:p>
        </w:tc>
      </w:tr>
      <w:tr w:rsidRPr="00E83BEF" w:rsidR="000A38B5" w:rsidTr="00E219D8" w14:paraId="3358D924" w14:textId="77777777">
        <w:trPr>
          <w:trHeight w:val="300"/>
        </w:trPr>
        <w:tc>
          <w:tcPr>
            <w:tcW w:w="0" w:type="auto"/>
            <w:noWrap/>
            <w:vAlign w:val="bottom"/>
          </w:tcPr>
          <w:p w:rsidRPr="00E83BEF" w:rsidR="000A38B5" w:rsidP="00E219D8" w:rsidRDefault="000A38B5" w14:paraId="4254C43E" w14:textId="77777777">
            <w:pPr>
              <w:jc w:val="left"/>
              <w:rPr>
                <w:rFonts w:eastAsia="Times New Roman" w:cstheme="minorHAnsi"/>
                <w:color w:val="000000"/>
                <w:sz w:val="20"/>
                <w:szCs w:val="20"/>
                <w:lang w:val="en-IN" w:eastAsia="en-IN"/>
              </w:rPr>
            </w:pPr>
            <w:r>
              <w:rPr>
                <w:rFonts w:cstheme="minorHAnsi"/>
                <w:color w:val="000000"/>
                <w:sz w:val="20"/>
                <w:szCs w:val="20"/>
              </w:rPr>
              <w:t>ToEquipmentCode</w:t>
            </w:r>
          </w:p>
        </w:tc>
        <w:tc>
          <w:tcPr>
            <w:tcW w:w="0" w:type="auto"/>
            <w:noWrap/>
            <w:vAlign w:val="bottom"/>
          </w:tcPr>
          <w:p w:rsidRPr="00E83BEF" w:rsidR="000A38B5" w:rsidP="00E219D8" w:rsidRDefault="000A38B5" w14:paraId="48F95058" w14:textId="77777777">
            <w:pPr>
              <w:jc w:val="left"/>
              <w:rPr>
                <w:rFonts w:eastAsia="Times New Roman" w:cstheme="minorHAnsi"/>
                <w:color w:val="000000"/>
                <w:sz w:val="20"/>
                <w:szCs w:val="20"/>
                <w:lang w:val="en-IN" w:eastAsia="en-IN"/>
              </w:rPr>
            </w:pPr>
            <w:r>
              <w:rPr>
                <w:rFonts w:cstheme="minorHAnsi"/>
                <w:color w:val="000000"/>
                <w:sz w:val="20"/>
                <w:szCs w:val="20"/>
              </w:rPr>
              <w:t>Destination equipment code.</w:t>
            </w:r>
          </w:p>
        </w:tc>
        <w:tc>
          <w:tcPr>
            <w:tcW w:w="0" w:type="auto"/>
            <w:noWrap/>
            <w:vAlign w:val="bottom"/>
          </w:tcPr>
          <w:p w:rsidRPr="00E83BEF" w:rsidR="000A38B5" w:rsidP="00E219D8" w:rsidRDefault="000A38B5" w14:paraId="1F8C274C" w14:textId="77777777">
            <w:pPr>
              <w:jc w:val="left"/>
              <w:rPr>
                <w:rFonts w:eastAsia="Times New Roman" w:cstheme="minorHAnsi"/>
                <w:color w:val="000000"/>
                <w:sz w:val="20"/>
                <w:szCs w:val="20"/>
                <w:lang w:val="en-IN" w:eastAsia="en-IN"/>
              </w:rPr>
            </w:pPr>
            <w:r>
              <w:rPr>
                <w:rFonts w:cstheme="minorHAnsi"/>
                <w:color w:val="000000"/>
                <w:sz w:val="20"/>
                <w:szCs w:val="20"/>
              </w:rPr>
              <w:t>No</w:t>
            </w:r>
          </w:p>
        </w:tc>
        <w:tc>
          <w:tcPr>
            <w:tcW w:w="0" w:type="auto"/>
            <w:noWrap/>
            <w:vAlign w:val="bottom"/>
          </w:tcPr>
          <w:p w:rsidRPr="00E83BEF" w:rsidR="000A38B5" w:rsidP="00E219D8" w:rsidRDefault="000A38B5" w14:paraId="5ECC5497" w14:textId="77777777">
            <w:pPr>
              <w:jc w:val="left"/>
              <w:rPr>
                <w:rFonts w:eastAsia="Times New Roman" w:cstheme="minorHAnsi"/>
                <w:color w:val="000000"/>
                <w:sz w:val="20"/>
                <w:szCs w:val="20"/>
                <w:lang w:val="en-IN" w:eastAsia="en-IN"/>
              </w:rPr>
            </w:pPr>
          </w:p>
        </w:tc>
        <w:tc>
          <w:tcPr>
            <w:tcW w:w="0" w:type="auto"/>
            <w:noWrap/>
            <w:vAlign w:val="bottom"/>
          </w:tcPr>
          <w:p w:rsidRPr="00E83BEF" w:rsidR="000A38B5" w:rsidP="00E219D8" w:rsidRDefault="000A38B5" w14:paraId="5FD617B8" w14:textId="77777777">
            <w:pPr>
              <w:jc w:val="left"/>
              <w:rPr>
                <w:rFonts w:eastAsia="Times New Roman" w:cstheme="minorHAnsi"/>
                <w:color w:val="000000"/>
                <w:sz w:val="20"/>
                <w:szCs w:val="20"/>
                <w:lang w:val="en-IN" w:eastAsia="en-IN"/>
              </w:rPr>
            </w:pPr>
            <w:r>
              <w:rPr>
                <w:rFonts w:cstheme="minorHAnsi"/>
                <w:color w:val="000000"/>
                <w:sz w:val="20"/>
                <w:szCs w:val="20"/>
              </w:rPr>
              <w:t>String</w:t>
            </w:r>
          </w:p>
        </w:tc>
      </w:tr>
      <w:tr w:rsidRPr="00E83BEF" w:rsidR="000A38B5" w:rsidTr="00E219D8" w14:paraId="7E6C867D" w14:textId="77777777">
        <w:trPr>
          <w:trHeight w:val="300"/>
        </w:trPr>
        <w:tc>
          <w:tcPr>
            <w:tcW w:w="0" w:type="auto"/>
            <w:noWrap/>
            <w:vAlign w:val="bottom"/>
          </w:tcPr>
          <w:p w:rsidRPr="00E83BEF" w:rsidR="000A38B5" w:rsidP="00E219D8" w:rsidRDefault="000A38B5" w14:paraId="728F181C" w14:textId="77777777">
            <w:pPr>
              <w:jc w:val="left"/>
              <w:rPr>
                <w:rFonts w:eastAsia="Times New Roman" w:cstheme="minorHAnsi"/>
                <w:color w:val="000000"/>
                <w:sz w:val="20"/>
                <w:szCs w:val="20"/>
                <w:lang w:val="en-IN" w:eastAsia="en-IN"/>
              </w:rPr>
            </w:pPr>
            <w:r>
              <w:rPr>
                <w:rFonts w:cstheme="minorHAnsi"/>
                <w:color w:val="000000"/>
                <w:sz w:val="20"/>
                <w:szCs w:val="20"/>
              </w:rPr>
              <w:t>ToEquipmentDescription</w:t>
            </w:r>
          </w:p>
        </w:tc>
        <w:tc>
          <w:tcPr>
            <w:tcW w:w="0" w:type="auto"/>
            <w:noWrap/>
            <w:vAlign w:val="bottom"/>
          </w:tcPr>
          <w:p w:rsidRPr="00E83BEF" w:rsidR="000A38B5" w:rsidP="00E219D8" w:rsidRDefault="000A38B5" w14:paraId="769CE8CC" w14:textId="77777777">
            <w:pPr>
              <w:jc w:val="left"/>
              <w:rPr>
                <w:rFonts w:eastAsia="Times New Roman" w:cstheme="minorHAnsi"/>
                <w:color w:val="000000"/>
                <w:sz w:val="20"/>
                <w:szCs w:val="20"/>
                <w:lang w:val="en-IN" w:eastAsia="en-IN"/>
              </w:rPr>
            </w:pPr>
            <w:r>
              <w:rPr>
                <w:rFonts w:cstheme="minorHAnsi"/>
                <w:color w:val="000000"/>
                <w:sz w:val="20"/>
                <w:szCs w:val="20"/>
              </w:rPr>
              <w:t>Destination equipment description.</w:t>
            </w:r>
          </w:p>
        </w:tc>
        <w:tc>
          <w:tcPr>
            <w:tcW w:w="0" w:type="auto"/>
            <w:noWrap/>
            <w:vAlign w:val="bottom"/>
          </w:tcPr>
          <w:p w:rsidRPr="00E83BEF" w:rsidR="000A38B5" w:rsidP="00E219D8" w:rsidRDefault="000A38B5" w14:paraId="7C9BD969" w14:textId="77777777">
            <w:pPr>
              <w:jc w:val="left"/>
              <w:rPr>
                <w:rFonts w:eastAsia="Times New Roman" w:cstheme="minorHAnsi"/>
                <w:color w:val="000000"/>
                <w:sz w:val="20"/>
                <w:szCs w:val="20"/>
                <w:lang w:val="en-IN" w:eastAsia="en-IN"/>
              </w:rPr>
            </w:pPr>
            <w:r>
              <w:rPr>
                <w:rFonts w:cstheme="minorHAnsi"/>
                <w:color w:val="000000"/>
                <w:sz w:val="20"/>
                <w:szCs w:val="20"/>
              </w:rPr>
              <w:t>No</w:t>
            </w:r>
          </w:p>
        </w:tc>
        <w:tc>
          <w:tcPr>
            <w:tcW w:w="0" w:type="auto"/>
            <w:noWrap/>
            <w:vAlign w:val="bottom"/>
          </w:tcPr>
          <w:p w:rsidRPr="00E83BEF" w:rsidR="000A38B5" w:rsidP="00E219D8" w:rsidRDefault="000A38B5" w14:paraId="01F0825E" w14:textId="77777777">
            <w:pPr>
              <w:jc w:val="left"/>
              <w:rPr>
                <w:rFonts w:eastAsia="Times New Roman" w:cstheme="minorHAnsi"/>
                <w:color w:val="000000"/>
                <w:sz w:val="20"/>
                <w:szCs w:val="20"/>
                <w:lang w:val="en-IN" w:eastAsia="en-IN"/>
              </w:rPr>
            </w:pPr>
          </w:p>
        </w:tc>
        <w:tc>
          <w:tcPr>
            <w:tcW w:w="0" w:type="auto"/>
            <w:noWrap/>
            <w:vAlign w:val="bottom"/>
          </w:tcPr>
          <w:p w:rsidRPr="00E83BEF" w:rsidR="000A38B5" w:rsidP="00E219D8" w:rsidRDefault="000A38B5" w14:paraId="02C5EEF3" w14:textId="77777777">
            <w:pPr>
              <w:jc w:val="left"/>
              <w:rPr>
                <w:rFonts w:eastAsia="Times New Roman" w:cstheme="minorHAnsi"/>
                <w:color w:val="000000"/>
                <w:sz w:val="20"/>
                <w:szCs w:val="20"/>
                <w:lang w:val="en-IN" w:eastAsia="en-IN"/>
              </w:rPr>
            </w:pPr>
            <w:r>
              <w:rPr>
                <w:rFonts w:cstheme="minorHAnsi"/>
                <w:color w:val="000000"/>
                <w:sz w:val="20"/>
                <w:szCs w:val="20"/>
              </w:rPr>
              <w:t>String</w:t>
            </w:r>
          </w:p>
        </w:tc>
      </w:tr>
      <w:tr w:rsidRPr="00E83BEF" w:rsidR="000A38B5" w:rsidTr="00E219D8" w14:paraId="2C85C935" w14:textId="77777777">
        <w:trPr>
          <w:trHeight w:val="300"/>
        </w:trPr>
        <w:tc>
          <w:tcPr>
            <w:tcW w:w="0" w:type="auto"/>
            <w:noWrap/>
            <w:vAlign w:val="bottom"/>
          </w:tcPr>
          <w:p w:rsidRPr="00E83BEF" w:rsidR="000A38B5" w:rsidP="00E219D8" w:rsidRDefault="000A38B5" w14:paraId="247072AD" w14:textId="77777777">
            <w:pPr>
              <w:jc w:val="left"/>
              <w:rPr>
                <w:rFonts w:eastAsia="Times New Roman" w:cstheme="minorHAnsi"/>
                <w:color w:val="000000"/>
                <w:sz w:val="20"/>
                <w:szCs w:val="20"/>
                <w:lang w:val="en-IN" w:eastAsia="en-IN"/>
              </w:rPr>
            </w:pPr>
            <w:r>
              <w:rPr>
                <w:rFonts w:cstheme="minorHAnsi"/>
                <w:color w:val="000000"/>
                <w:sz w:val="20"/>
                <w:szCs w:val="20"/>
              </w:rPr>
              <w:t>ToEquipmentGlobalCode</w:t>
            </w:r>
          </w:p>
        </w:tc>
        <w:tc>
          <w:tcPr>
            <w:tcW w:w="0" w:type="auto"/>
            <w:noWrap/>
            <w:vAlign w:val="bottom"/>
          </w:tcPr>
          <w:p w:rsidRPr="00E83BEF" w:rsidR="000A38B5" w:rsidP="00E219D8" w:rsidRDefault="000A38B5" w14:paraId="08EC2035" w14:textId="77777777">
            <w:pPr>
              <w:jc w:val="left"/>
              <w:rPr>
                <w:rFonts w:eastAsia="Times New Roman" w:cstheme="minorHAnsi"/>
                <w:color w:val="000000"/>
                <w:sz w:val="20"/>
                <w:szCs w:val="20"/>
                <w:lang w:val="en-IN" w:eastAsia="en-IN"/>
              </w:rPr>
            </w:pPr>
            <w:r>
              <w:rPr>
                <w:rFonts w:cstheme="minorHAnsi"/>
                <w:color w:val="000000"/>
                <w:sz w:val="20"/>
                <w:szCs w:val="20"/>
              </w:rPr>
              <w:t>Profisee destination equipment Global Code.</w:t>
            </w:r>
          </w:p>
        </w:tc>
        <w:tc>
          <w:tcPr>
            <w:tcW w:w="0" w:type="auto"/>
            <w:noWrap/>
            <w:vAlign w:val="bottom"/>
          </w:tcPr>
          <w:p w:rsidRPr="00E83BEF" w:rsidR="000A38B5" w:rsidP="00E219D8" w:rsidRDefault="000A38B5" w14:paraId="659C3E0F" w14:textId="77777777">
            <w:pPr>
              <w:jc w:val="left"/>
              <w:rPr>
                <w:rFonts w:eastAsia="Times New Roman" w:cstheme="minorHAnsi"/>
                <w:color w:val="000000"/>
                <w:sz w:val="20"/>
                <w:szCs w:val="20"/>
                <w:lang w:val="en-IN" w:eastAsia="en-IN"/>
              </w:rPr>
            </w:pPr>
            <w:r>
              <w:rPr>
                <w:rFonts w:cstheme="minorHAnsi"/>
                <w:color w:val="000000"/>
                <w:sz w:val="20"/>
                <w:szCs w:val="20"/>
              </w:rPr>
              <w:t>No</w:t>
            </w:r>
          </w:p>
        </w:tc>
        <w:tc>
          <w:tcPr>
            <w:tcW w:w="0" w:type="auto"/>
            <w:noWrap/>
            <w:vAlign w:val="bottom"/>
          </w:tcPr>
          <w:p w:rsidRPr="00E83BEF" w:rsidR="000A38B5" w:rsidP="00E219D8" w:rsidRDefault="000A38B5" w14:paraId="3605B71E" w14:textId="77777777">
            <w:pPr>
              <w:jc w:val="left"/>
              <w:rPr>
                <w:rFonts w:eastAsia="Times New Roman" w:cstheme="minorHAnsi"/>
                <w:color w:val="000000"/>
                <w:sz w:val="20"/>
                <w:szCs w:val="20"/>
                <w:lang w:val="en-IN" w:eastAsia="en-IN"/>
              </w:rPr>
            </w:pPr>
          </w:p>
        </w:tc>
        <w:tc>
          <w:tcPr>
            <w:tcW w:w="0" w:type="auto"/>
            <w:noWrap/>
            <w:vAlign w:val="bottom"/>
          </w:tcPr>
          <w:p w:rsidRPr="00E83BEF" w:rsidR="000A38B5" w:rsidP="00E219D8" w:rsidRDefault="000A38B5" w14:paraId="144EC26F" w14:textId="77777777">
            <w:pPr>
              <w:jc w:val="left"/>
              <w:rPr>
                <w:rFonts w:eastAsia="Times New Roman" w:cstheme="minorHAnsi"/>
                <w:color w:val="000000"/>
                <w:sz w:val="20"/>
                <w:szCs w:val="20"/>
                <w:lang w:val="en-IN" w:eastAsia="en-IN"/>
              </w:rPr>
            </w:pPr>
            <w:r>
              <w:rPr>
                <w:rFonts w:cstheme="minorHAnsi"/>
                <w:color w:val="000000"/>
                <w:sz w:val="20"/>
                <w:szCs w:val="20"/>
              </w:rPr>
              <w:t>String</w:t>
            </w:r>
          </w:p>
        </w:tc>
      </w:tr>
      <w:tr w:rsidRPr="00E83BEF" w:rsidR="000A38B5" w:rsidTr="00E219D8" w14:paraId="401CB58B" w14:textId="77777777">
        <w:trPr>
          <w:trHeight w:val="300"/>
        </w:trPr>
        <w:tc>
          <w:tcPr>
            <w:tcW w:w="0" w:type="auto"/>
            <w:noWrap/>
            <w:vAlign w:val="bottom"/>
          </w:tcPr>
          <w:p w:rsidRPr="00E83BEF" w:rsidR="000A38B5" w:rsidP="00E219D8" w:rsidRDefault="000A38B5" w14:paraId="2384C887" w14:textId="77777777">
            <w:pPr>
              <w:jc w:val="left"/>
              <w:rPr>
                <w:rFonts w:eastAsia="Times New Roman" w:cstheme="minorHAnsi"/>
                <w:color w:val="000000"/>
                <w:sz w:val="20"/>
                <w:szCs w:val="20"/>
                <w:lang w:val="en-IN" w:eastAsia="en-IN"/>
              </w:rPr>
            </w:pPr>
            <w:r>
              <w:rPr>
                <w:rFonts w:cstheme="minorHAnsi"/>
                <w:color w:val="000000"/>
                <w:sz w:val="20"/>
                <w:szCs w:val="20"/>
              </w:rPr>
              <w:t>ToEquipmentGlobalCodeDescription</w:t>
            </w:r>
          </w:p>
        </w:tc>
        <w:tc>
          <w:tcPr>
            <w:tcW w:w="0" w:type="auto"/>
            <w:noWrap/>
            <w:vAlign w:val="bottom"/>
          </w:tcPr>
          <w:p w:rsidRPr="00E83BEF" w:rsidR="000A38B5" w:rsidP="00E219D8" w:rsidRDefault="000A38B5" w14:paraId="380DA774" w14:textId="77777777">
            <w:pPr>
              <w:jc w:val="left"/>
              <w:rPr>
                <w:rFonts w:eastAsia="Times New Roman" w:cstheme="minorHAnsi"/>
                <w:color w:val="000000"/>
                <w:sz w:val="20"/>
                <w:szCs w:val="20"/>
                <w:lang w:val="en-IN" w:eastAsia="en-IN"/>
              </w:rPr>
            </w:pPr>
            <w:r>
              <w:rPr>
                <w:rFonts w:cstheme="minorHAnsi"/>
                <w:color w:val="000000"/>
                <w:sz w:val="20"/>
                <w:szCs w:val="20"/>
              </w:rPr>
              <w:t>Profisee destination equipment description.</w:t>
            </w:r>
          </w:p>
        </w:tc>
        <w:tc>
          <w:tcPr>
            <w:tcW w:w="0" w:type="auto"/>
            <w:noWrap/>
            <w:vAlign w:val="bottom"/>
          </w:tcPr>
          <w:p w:rsidRPr="00E83BEF" w:rsidR="000A38B5" w:rsidP="00E219D8" w:rsidRDefault="000A38B5" w14:paraId="7EDDE0C2" w14:textId="77777777">
            <w:pPr>
              <w:jc w:val="left"/>
              <w:rPr>
                <w:rFonts w:eastAsia="Times New Roman" w:cstheme="minorHAnsi"/>
                <w:color w:val="000000"/>
                <w:sz w:val="20"/>
                <w:szCs w:val="20"/>
                <w:lang w:val="en-IN" w:eastAsia="en-IN"/>
              </w:rPr>
            </w:pPr>
            <w:r>
              <w:rPr>
                <w:rFonts w:cstheme="minorHAnsi"/>
                <w:color w:val="000000"/>
                <w:sz w:val="20"/>
                <w:szCs w:val="20"/>
              </w:rPr>
              <w:t>No</w:t>
            </w:r>
          </w:p>
        </w:tc>
        <w:tc>
          <w:tcPr>
            <w:tcW w:w="0" w:type="auto"/>
            <w:noWrap/>
            <w:vAlign w:val="bottom"/>
          </w:tcPr>
          <w:p w:rsidRPr="00E83BEF" w:rsidR="000A38B5" w:rsidP="00E219D8" w:rsidRDefault="000A38B5" w14:paraId="21046797" w14:textId="77777777">
            <w:pPr>
              <w:jc w:val="left"/>
              <w:rPr>
                <w:rFonts w:eastAsia="Times New Roman" w:cstheme="minorHAnsi"/>
                <w:color w:val="000000"/>
                <w:sz w:val="20"/>
                <w:szCs w:val="20"/>
                <w:lang w:val="en-IN" w:eastAsia="en-IN"/>
              </w:rPr>
            </w:pPr>
          </w:p>
        </w:tc>
        <w:tc>
          <w:tcPr>
            <w:tcW w:w="0" w:type="auto"/>
            <w:noWrap/>
            <w:vAlign w:val="bottom"/>
          </w:tcPr>
          <w:p w:rsidRPr="00E83BEF" w:rsidR="000A38B5" w:rsidP="00E219D8" w:rsidRDefault="000A38B5" w14:paraId="4106E219" w14:textId="77777777">
            <w:pPr>
              <w:jc w:val="left"/>
              <w:rPr>
                <w:rFonts w:eastAsia="Times New Roman" w:cstheme="minorHAnsi"/>
                <w:color w:val="000000"/>
                <w:sz w:val="20"/>
                <w:szCs w:val="20"/>
                <w:lang w:val="en-IN" w:eastAsia="en-IN"/>
              </w:rPr>
            </w:pPr>
            <w:r>
              <w:rPr>
                <w:rFonts w:cstheme="minorHAnsi"/>
                <w:color w:val="000000"/>
                <w:sz w:val="20"/>
                <w:szCs w:val="20"/>
              </w:rPr>
              <w:t>String</w:t>
            </w:r>
          </w:p>
        </w:tc>
      </w:tr>
      <w:tr w:rsidRPr="00E83BEF" w:rsidR="000A38B5" w:rsidTr="00E219D8" w14:paraId="18784671" w14:textId="77777777">
        <w:trPr>
          <w:trHeight w:val="300"/>
        </w:trPr>
        <w:tc>
          <w:tcPr>
            <w:tcW w:w="0" w:type="auto"/>
            <w:noWrap/>
            <w:vAlign w:val="bottom"/>
          </w:tcPr>
          <w:p w:rsidRPr="00E83BEF" w:rsidR="000A38B5" w:rsidP="00E219D8" w:rsidRDefault="000A38B5" w14:paraId="286D74E2" w14:textId="77777777">
            <w:pPr>
              <w:jc w:val="left"/>
              <w:rPr>
                <w:rFonts w:eastAsia="Times New Roman" w:cstheme="minorHAnsi"/>
                <w:color w:val="000000"/>
                <w:sz w:val="20"/>
                <w:szCs w:val="20"/>
                <w:lang w:val="en-IN" w:eastAsia="en-IN"/>
              </w:rPr>
            </w:pPr>
            <w:r>
              <w:rPr>
                <w:rFonts w:cstheme="minorHAnsi"/>
                <w:color w:val="000000"/>
                <w:sz w:val="20"/>
                <w:szCs w:val="20"/>
              </w:rPr>
              <w:t>ToEquipmentType</w:t>
            </w:r>
          </w:p>
        </w:tc>
        <w:tc>
          <w:tcPr>
            <w:tcW w:w="0" w:type="auto"/>
            <w:noWrap/>
            <w:vAlign w:val="bottom"/>
          </w:tcPr>
          <w:p w:rsidRPr="00E83BEF" w:rsidR="000A38B5" w:rsidP="00E219D8" w:rsidRDefault="000A38B5" w14:paraId="0A29BE59" w14:textId="77777777">
            <w:pPr>
              <w:jc w:val="left"/>
              <w:rPr>
                <w:rFonts w:eastAsia="Times New Roman" w:cstheme="minorHAnsi"/>
                <w:color w:val="000000"/>
                <w:sz w:val="20"/>
                <w:szCs w:val="20"/>
                <w:lang w:val="en-IN" w:eastAsia="en-IN"/>
              </w:rPr>
            </w:pPr>
            <w:r>
              <w:rPr>
                <w:rFonts w:cstheme="minorHAnsi"/>
                <w:color w:val="000000"/>
                <w:sz w:val="20"/>
                <w:szCs w:val="20"/>
              </w:rPr>
              <w:t>Destination equipment type.</w:t>
            </w:r>
          </w:p>
        </w:tc>
        <w:tc>
          <w:tcPr>
            <w:tcW w:w="0" w:type="auto"/>
            <w:noWrap/>
            <w:vAlign w:val="bottom"/>
          </w:tcPr>
          <w:p w:rsidRPr="00E83BEF" w:rsidR="000A38B5" w:rsidP="00E219D8" w:rsidRDefault="000A38B5" w14:paraId="7E78114E" w14:textId="77777777">
            <w:pPr>
              <w:jc w:val="left"/>
              <w:rPr>
                <w:rFonts w:eastAsia="Times New Roman" w:cstheme="minorHAnsi"/>
                <w:color w:val="000000"/>
                <w:sz w:val="20"/>
                <w:szCs w:val="20"/>
                <w:lang w:val="en-IN" w:eastAsia="en-IN"/>
              </w:rPr>
            </w:pPr>
            <w:r>
              <w:rPr>
                <w:rFonts w:cstheme="minorHAnsi"/>
                <w:color w:val="000000"/>
                <w:sz w:val="20"/>
                <w:szCs w:val="20"/>
              </w:rPr>
              <w:t>No</w:t>
            </w:r>
          </w:p>
        </w:tc>
        <w:tc>
          <w:tcPr>
            <w:tcW w:w="0" w:type="auto"/>
            <w:noWrap/>
            <w:vAlign w:val="bottom"/>
          </w:tcPr>
          <w:p w:rsidRPr="00E83BEF" w:rsidR="000A38B5" w:rsidP="00E219D8" w:rsidRDefault="000A38B5" w14:paraId="5F3CC748" w14:textId="77777777">
            <w:pPr>
              <w:jc w:val="left"/>
              <w:rPr>
                <w:rFonts w:eastAsia="Times New Roman" w:cstheme="minorHAnsi"/>
                <w:color w:val="000000"/>
                <w:sz w:val="20"/>
                <w:szCs w:val="20"/>
                <w:lang w:val="en-IN" w:eastAsia="en-IN"/>
              </w:rPr>
            </w:pPr>
          </w:p>
        </w:tc>
        <w:tc>
          <w:tcPr>
            <w:tcW w:w="0" w:type="auto"/>
            <w:noWrap/>
            <w:vAlign w:val="bottom"/>
          </w:tcPr>
          <w:p w:rsidRPr="00E83BEF" w:rsidR="000A38B5" w:rsidP="00E219D8" w:rsidRDefault="000A38B5" w14:paraId="39B60F5D" w14:textId="77777777">
            <w:pPr>
              <w:jc w:val="left"/>
              <w:rPr>
                <w:rFonts w:eastAsia="Times New Roman" w:cstheme="minorHAnsi"/>
                <w:color w:val="000000"/>
                <w:sz w:val="20"/>
                <w:szCs w:val="20"/>
                <w:lang w:val="en-IN" w:eastAsia="en-IN"/>
              </w:rPr>
            </w:pPr>
            <w:r>
              <w:rPr>
                <w:rFonts w:cstheme="minorHAnsi"/>
                <w:color w:val="000000"/>
                <w:sz w:val="20"/>
                <w:szCs w:val="20"/>
              </w:rPr>
              <w:t>String</w:t>
            </w:r>
          </w:p>
        </w:tc>
      </w:tr>
      <w:tr w:rsidRPr="00E83BEF" w:rsidR="000A38B5" w:rsidTr="00E219D8" w14:paraId="3B91481B" w14:textId="77777777">
        <w:trPr>
          <w:trHeight w:val="300"/>
        </w:trPr>
        <w:tc>
          <w:tcPr>
            <w:tcW w:w="0" w:type="auto"/>
            <w:noWrap/>
            <w:vAlign w:val="bottom"/>
          </w:tcPr>
          <w:p w:rsidRPr="00E83BEF" w:rsidR="000A38B5" w:rsidP="00E219D8" w:rsidRDefault="000A38B5" w14:paraId="593326DB" w14:textId="77777777">
            <w:pPr>
              <w:jc w:val="left"/>
              <w:rPr>
                <w:rFonts w:eastAsia="Times New Roman" w:cstheme="minorHAnsi"/>
                <w:color w:val="000000"/>
                <w:sz w:val="20"/>
                <w:szCs w:val="20"/>
                <w:lang w:val="en-IN" w:eastAsia="en-IN"/>
              </w:rPr>
            </w:pPr>
            <w:r>
              <w:rPr>
                <w:rFonts w:cstheme="minorHAnsi"/>
                <w:color w:val="000000"/>
                <w:sz w:val="20"/>
                <w:szCs w:val="20"/>
              </w:rPr>
              <w:t>UsingEquipmentCode</w:t>
            </w:r>
          </w:p>
        </w:tc>
        <w:tc>
          <w:tcPr>
            <w:tcW w:w="0" w:type="auto"/>
            <w:noWrap/>
            <w:vAlign w:val="bottom"/>
          </w:tcPr>
          <w:p w:rsidRPr="00E83BEF" w:rsidR="000A38B5" w:rsidP="00E219D8" w:rsidRDefault="000A38B5" w14:paraId="1A66762E" w14:textId="77777777">
            <w:pPr>
              <w:jc w:val="left"/>
              <w:rPr>
                <w:rFonts w:eastAsia="Times New Roman" w:cstheme="minorHAnsi"/>
                <w:color w:val="000000"/>
                <w:sz w:val="20"/>
                <w:szCs w:val="20"/>
                <w:lang w:val="en-IN" w:eastAsia="en-IN"/>
              </w:rPr>
            </w:pPr>
            <w:r>
              <w:rPr>
                <w:rFonts w:cstheme="minorHAnsi"/>
                <w:color w:val="000000"/>
                <w:sz w:val="20"/>
                <w:szCs w:val="20"/>
              </w:rPr>
              <w:t>Intermediate equipment (Pipeline, Cargo, Blender, etc.).</w:t>
            </w:r>
          </w:p>
        </w:tc>
        <w:tc>
          <w:tcPr>
            <w:tcW w:w="0" w:type="auto"/>
            <w:noWrap/>
            <w:vAlign w:val="bottom"/>
          </w:tcPr>
          <w:p w:rsidRPr="00E83BEF" w:rsidR="000A38B5" w:rsidP="00E219D8" w:rsidRDefault="000A38B5" w14:paraId="67D07549" w14:textId="77777777">
            <w:pPr>
              <w:jc w:val="left"/>
              <w:rPr>
                <w:rFonts w:eastAsia="Times New Roman" w:cstheme="minorHAnsi"/>
                <w:color w:val="000000"/>
                <w:sz w:val="20"/>
                <w:szCs w:val="20"/>
                <w:lang w:val="en-IN" w:eastAsia="en-IN"/>
              </w:rPr>
            </w:pPr>
            <w:r>
              <w:rPr>
                <w:rFonts w:cstheme="minorHAnsi"/>
                <w:color w:val="000000"/>
                <w:sz w:val="20"/>
                <w:szCs w:val="20"/>
              </w:rPr>
              <w:t>No</w:t>
            </w:r>
          </w:p>
        </w:tc>
        <w:tc>
          <w:tcPr>
            <w:tcW w:w="0" w:type="auto"/>
            <w:noWrap/>
            <w:vAlign w:val="bottom"/>
          </w:tcPr>
          <w:p w:rsidRPr="00E83BEF" w:rsidR="000A38B5" w:rsidP="00E219D8" w:rsidRDefault="000A38B5" w14:paraId="433062A9" w14:textId="77777777">
            <w:pPr>
              <w:jc w:val="left"/>
              <w:rPr>
                <w:rFonts w:eastAsia="Times New Roman" w:cstheme="minorHAnsi"/>
                <w:color w:val="000000"/>
                <w:sz w:val="20"/>
                <w:szCs w:val="20"/>
                <w:lang w:val="en-IN" w:eastAsia="en-IN"/>
              </w:rPr>
            </w:pPr>
          </w:p>
        </w:tc>
        <w:tc>
          <w:tcPr>
            <w:tcW w:w="0" w:type="auto"/>
            <w:noWrap/>
            <w:vAlign w:val="bottom"/>
          </w:tcPr>
          <w:p w:rsidRPr="00E83BEF" w:rsidR="000A38B5" w:rsidP="00E219D8" w:rsidRDefault="000A38B5" w14:paraId="3245D1E0" w14:textId="77777777">
            <w:pPr>
              <w:jc w:val="left"/>
              <w:rPr>
                <w:rFonts w:eastAsia="Times New Roman" w:cstheme="minorHAnsi"/>
                <w:color w:val="000000"/>
                <w:sz w:val="20"/>
                <w:szCs w:val="20"/>
                <w:lang w:val="en-IN" w:eastAsia="en-IN"/>
              </w:rPr>
            </w:pPr>
            <w:r>
              <w:rPr>
                <w:rFonts w:cstheme="minorHAnsi"/>
                <w:color w:val="000000"/>
                <w:sz w:val="20"/>
                <w:szCs w:val="20"/>
              </w:rPr>
              <w:t>String</w:t>
            </w:r>
          </w:p>
        </w:tc>
      </w:tr>
      <w:tr w:rsidRPr="00E83BEF" w:rsidR="000A38B5" w:rsidTr="00E219D8" w14:paraId="5ED6F47B" w14:textId="77777777">
        <w:trPr>
          <w:trHeight w:val="300"/>
        </w:trPr>
        <w:tc>
          <w:tcPr>
            <w:tcW w:w="0" w:type="auto"/>
            <w:noWrap/>
            <w:vAlign w:val="bottom"/>
          </w:tcPr>
          <w:p w:rsidRPr="00E83BEF" w:rsidR="000A38B5" w:rsidP="00E219D8" w:rsidRDefault="000A38B5" w14:paraId="4F880375" w14:textId="77777777">
            <w:pPr>
              <w:jc w:val="left"/>
              <w:rPr>
                <w:rFonts w:eastAsia="Times New Roman" w:cstheme="minorHAnsi"/>
                <w:color w:val="000000"/>
                <w:sz w:val="20"/>
                <w:szCs w:val="20"/>
                <w:lang w:val="en-IN" w:eastAsia="en-IN"/>
              </w:rPr>
            </w:pPr>
            <w:r>
              <w:rPr>
                <w:rFonts w:cstheme="minorHAnsi"/>
                <w:color w:val="000000"/>
                <w:sz w:val="20"/>
                <w:szCs w:val="20"/>
              </w:rPr>
              <w:t>UsingEquipmentDescription</w:t>
            </w:r>
          </w:p>
        </w:tc>
        <w:tc>
          <w:tcPr>
            <w:tcW w:w="0" w:type="auto"/>
            <w:noWrap/>
            <w:vAlign w:val="bottom"/>
          </w:tcPr>
          <w:p w:rsidRPr="00E83BEF" w:rsidR="000A38B5" w:rsidP="00E219D8" w:rsidRDefault="000A38B5" w14:paraId="2FF97C91" w14:textId="77777777">
            <w:pPr>
              <w:jc w:val="left"/>
              <w:rPr>
                <w:rFonts w:eastAsia="Times New Roman" w:cstheme="minorHAnsi"/>
                <w:color w:val="000000"/>
                <w:sz w:val="20"/>
                <w:szCs w:val="20"/>
                <w:lang w:val="en-IN" w:eastAsia="en-IN"/>
              </w:rPr>
            </w:pPr>
            <w:r>
              <w:rPr>
                <w:rFonts w:cstheme="minorHAnsi"/>
                <w:color w:val="000000"/>
                <w:sz w:val="20"/>
                <w:szCs w:val="20"/>
              </w:rPr>
              <w:t>Intermediate equipment description.</w:t>
            </w:r>
          </w:p>
        </w:tc>
        <w:tc>
          <w:tcPr>
            <w:tcW w:w="0" w:type="auto"/>
            <w:noWrap/>
            <w:vAlign w:val="bottom"/>
          </w:tcPr>
          <w:p w:rsidRPr="00E83BEF" w:rsidR="000A38B5" w:rsidP="00E219D8" w:rsidRDefault="000A38B5" w14:paraId="112C9115" w14:textId="77777777">
            <w:pPr>
              <w:jc w:val="left"/>
              <w:rPr>
                <w:rFonts w:eastAsia="Times New Roman" w:cstheme="minorHAnsi"/>
                <w:color w:val="000000"/>
                <w:sz w:val="20"/>
                <w:szCs w:val="20"/>
                <w:lang w:val="en-IN" w:eastAsia="en-IN"/>
              </w:rPr>
            </w:pPr>
            <w:r>
              <w:rPr>
                <w:rFonts w:cstheme="minorHAnsi"/>
                <w:color w:val="000000"/>
                <w:sz w:val="20"/>
                <w:szCs w:val="20"/>
              </w:rPr>
              <w:t>No</w:t>
            </w:r>
          </w:p>
        </w:tc>
        <w:tc>
          <w:tcPr>
            <w:tcW w:w="0" w:type="auto"/>
            <w:noWrap/>
            <w:vAlign w:val="bottom"/>
          </w:tcPr>
          <w:p w:rsidRPr="00E83BEF" w:rsidR="000A38B5" w:rsidP="00E219D8" w:rsidRDefault="000A38B5" w14:paraId="75C69443" w14:textId="77777777">
            <w:pPr>
              <w:jc w:val="left"/>
              <w:rPr>
                <w:rFonts w:eastAsia="Times New Roman" w:cstheme="minorHAnsi"/>
                <w:color w:val="000000"/>
                <w:sz w:val="20"/>
                <w:szCs w:val="20"/>
                <w:lang w:val="en-IN" w:eastAsia="en-IN"/>
              </w:rPr>
            </w:pPr>
          </w:p>
        </w:tc>
        <w:tc>
          <w:tcPr>
            <w:tcW w:w="0" w:type="auto"/>
            <w:noWrap/>
            <w:vAlign w:val="bottom"/>
          </w:tcPr>
          <w:p w:rsidRPr="00E83BEF" w:rsidR="000A38B5" w:rsidP="00E219D8" w:rsidRDefault="000A38B5" w14:paraId="5E32D309" w14:textId="77777777">
            <w:pPr>
              <w:jc w:val="left"/>
              <w:rPr>
                <w:rFonts w:eastAsia="Times New Roman" w:cstheme="minorHAnsi"/>
                <w:color w:val="000000"/>
                <w:sz w:val="20"/>
                <w:szCs w:val="20"/>
                <w:lang w:val="en-IN" w:eastAsia="en-IN"/>
              </w:rPr>
            </w:pPr>
            <w:r>
              <w:rPr>
                <w:rFonts w:cstheme="minorHAnsi"/>
                <w:color w:val="000000"/>
                <w:sz w:val="20"/>
                <w:szCs w:val="20"/>
              </w:rPr>
              <w:t>String</w:t>
            </w:r>
          </w:p>
        </w:tc>
      </w:tr>
      <w:tr w:rsidRPr="00E83BEF" w:rsidR="000A38B5" w:rsidTr="00E219D8" w14:paraId="60659B8D" w14:textId="77777777">
        <w:trPr>
          <w:trHeight w:val="300"/>
        </w:trPr>
        <w:tc>
          <w:tcPr>
            <w:tcW w:w="0" w:type="auto"/>
            <w:noWrap/>
            <w:vAlign w:val="bottom"/>
          </w:tcPr>
          <w:p w:rsidRPr="00E83BEF" w:rsidR="000A38B5" w:rsidP="00E219D8" w:rsidRDefault="000A38B5" w14:paraId="776E0851" w14:textId="77777777">
            <w:pPr>
              <w:jc w:val="left"/>
              <w:rPr>
                <w:rFonts w:eastAsia="Times New Roman" w:cstheme="minorHAnsi"/>
                <w:color w:val="000000"/>
                <w:sz w:val="20"/>
                <w:szCs w:val="20"/>
                <w:lang w:val="en-IN" w:eastAsia="en-IN"/>
              </w:rPr>
            </w:pPr>
            <w:r>
              <w:rPr>
                <w:rFonts w:cstheme="minorHAnsi"/>
                <w:color w:val="000000"/>
                <w:sz w:val="20"/>
                <w:szCs w:val="20"/>
              </w:rPr>
              <w:t>UsingEquipmentGlobalCode</w:t>
            </w:r>
          </w:p>
        </w:tc>
        <w:tc>
          <w:tcPr>
            <w:tcW w:w="0" w:type="auto"/>
            <w:noWrap/>
            <w:vAlign w:val="bottom"/>
          </w:tcPr>
          <w:p w:rsidRPr="00E83BEF" w:rsidR="000A38B5" w:rsidP="00E219D8" w:rsidRDefault="000A38B5" w14:paraId="5342125F" w14:textId="77777777">
            <w:pPr>
              <w:jc w:val="left"/>
              <w:rPr>
                <w:rFonts w:eastAsia="Times New Roman" w:cstheme="minorHAnsi"/>
                <w:color w:val="000000"/>
                <w:sz w:val="20"/>
                <w:szCs w:val="20"/>
                <w:lang w:val="en-IN" w:eastAsia="en-IN"/>
              </w:rPr>
            </w:pPr>
            <w:r>
              <w:rPr>
                <w:rFonts w:cstheme="minorHAnsi"/>
                <w:color w:val="000000"/>
                <w:sz w:val="20"/>
                <w:szCs w:val="20"/>
              </w:rPr>
              <w:t>Profisee intermediate equipment Global Code.</w:t>
            </w:r>
          </w:p>
        </w:tc>
        <w:tc>
          <w:tcPr>
            <w:tcW w:w="0" w:type="auto"/>
            <w:noWrap/>
            <w:vAlign w:val="bottom"/>
          </w:tcPr>
          <w:p w:rsidRPr="00E83BEF" w:rsidR="000A38B5" w:rsidP="00E219D8" w:rsidRDefault="000A38B5" w14:paraId="28C7A599" w14:textId="77777777">
            <w:pPr>
              <w:jc w:val="left"/>
              <w:rPr>
                <w:rFonts w:eastAsia="Times New Roman" w:cstheme="minorHAnsi"/>
                <w:color w:val="000000"/>
                <w:sz w:val="20"/>
                <w:szCs w:val="20"/>
                <w:lang w:val="en-IN" w:eastAsia="en-IN"/>
              </w:rPr>
            </w:pPr>
            <w:r>
              <w:rPr>
                <w:rFonts w:cstheme="minorHAnsi"/>
                <w:color w:val="000000"/>
                <w:sz w:val="20"/>
                <w:szCs w:val="20"/>
              </w:rPr>
              <w:t>No</w:t>
            </w:r>
          </w:p>
        </w:tc>
        <w:tc>
          <w:tcPr>
            <w:tcW w:w="0" w:type="auto"/>
            <w:noWrap/>
            <w:vAlign w:val="bottom"/>
          </w:tcPr>
          <w:p w:rsidRPr="00E83BEF" w:rsidR="000A38B5" w:rsidP="00E219D8" w:rsidRDefault="000A38B5" w14:paraId="0E28A551" w14:textId="77777777">
            <w:pPr>
              <w:jc w:val="left"/>
              <w:rPr>
                <w:rFonts w:eastAsia="Times New Roman" w:cstheme="minorHAnsi"/>
                <w:color w:val="000000"/>
                <w:sz w:val="20"/>
                <w:szCs w:val="20"/>
                <w:lang w:val="en-IN" w:eastAsia="en-IN"/>
              </w:rPr>
            </w:pPr>
          </w:p>
        </w:tc>
        <w:tc>
          <w:tcPr>
            <w:tcW w:w="0" w:type="auto"/>
            <w:noWrap/>
            <w:vAlign w:val="bottom"/>
          </w:tcPr>
          <w:p w:rsidRPr="00E83BEF" w:rsidR="000A38B5" w:rsidP="00E219D8" w:rsidRDefault="000A38B5" w14:paraId="485AD9E2" w14:textId="77777777">
            <w:pPr>
              <w:jc w:val="left"/>
              <w:rPr>
                <w:rFonts w:eastAsia="Times New Roman" w:cstheme="minorHAnsi"/>
                <w:color w:val="000000"/>
                <w:sz w:val="20"/>
                <w:szCs w:val="20"/>
                <w:lang w:val="en-IN" w:eastAsia="en-IN"/>
              </w:rPr>
            </w:pPr>
            <w:r>
              <w:rPr>
                <w:rFonts w:cstheme="minorHAnsi"/>
                <w:color w:val="000000"/>
                <w:sz w:val="20"/>
                <w:szCs w:val="20"/>
              </w:rPr>
              <w:t>String</w:t>
            </w:r>
          </w:p>
        </w:tc>
      </w:tr>
      <w:tr w:rsidRPr="00E83BEF" w:rsidR="000A38B5" w:rsidTr="00E219D8" w14:paraId="1E44F9E7" w14:textId="77777777">
        <w:trPr>
          <w:trHeight w:val="300"/>
        </w:trPr>
        <w:tc>
          <w:tcPr>
            <w:tcW w:w="0" w:type="auto"/>
            <w:noWrap/>
            <w:vAlign w:val="bottom"/>
          </w:tcPr>
          <w:p w:rsidRPr="00E83BEF" w:rsidR="000A38B5" w:rsidP="00E219D8" w:rsidRDefault="000A38B5" w14:paraId="350D5201" w14:textId="77777777">
            <w:pPr>
              <w:jc w:val="left"/>
              <w:rPr>
                <w:rFonts w:eastAsia="Times New Roman" w:cstheme="minorHAnsi"/>
                <w:color w:val="000000"/>
                <w:sz w:val="20"/>
                <w:szCs w:val="20"/>
                <w:lang w:val="en-IN" w:eastAsia="en-IN"/>
              </w:rPr>
            </w:pPr>
            <w:r>
              <w:rPr>
                <w:rFonts w:cstheme="minorHAnsi"/>
                <w:color w:val="000000"/>
                <w:sz w:val="20"/>
                <w:szCs w:val="20"/>
              </w:rPr>
              <w:t>UsingEquipmentGlobalCodeDescription</w:t>
            </w:r>
          </w:p>
        </w:tc>
        <w:tc>
          <w:tcPr>
            <w:tcW w:w="0" w:type="auto"/>
            <w:noWrap/>
            <w:vAlign w:val="bottom"/>
          </w:tcPr>
          <w:p w:rsidRPr="00E83BEF" w:rsidR="000A38B5" w:rsidP="00E219D8" w:rsidRDefault="000A38B5" w14:paraId="5B0FCBC6" w14:textId="77777777">
            <w:pPr>
              <w:jc w:val="left"/>
              <w:rPr>
                <w:rFonts w:eastAsia="Times New Roman" w:cstheme="minorHAnsi"/>
                <w:color w:val="000000"/>
                <w:sz w:val="20"/>
                <w:szCs w:val="20"/>
                <w:lang w:val="en-IN" w:eastAsia="en-IN"/>
              </w:rPr>
            </w:pPr>
            <w:r>
              <w:rPr>
                <w:rFonts w:cstheme="minorHAnsi"/>
                <w:color w:val="000000"/>
                <w:sz w:val="20"/>
                <w:szCs w:val="20"/>
              </w:rPr>
              <w:t>Profisee intermediate equipment description.</w:t>
            </w:r>
          </w:p>
        </w:tc>
        <w:tc>
          <w:tcPr>
            <w:tcW w:w="0" w:type="auto"/>
            <w:noWrap/>
            <w:vAlign w:val="bottom"/>
          </w:tcPr>
          <w:p w:rsidRPr="00E83BEF" w:rsidR="000A38B5" w:rsidP="00E219D8" w:rsidRDefault="000A38B5" w14:paraId="08095BDA" w14:textId="77777777">
            <w:pPr>
              <w:jc w:val="left"/>
              <w:rPr>
                <w:rFonts w:eastAsia="Times New Roman" w:cstheme="minorHAnsi"/>
                <w:color w:val="000000"/>
                <w:sz w:val="20"/>
                <w:szCs w:val="20"/>
                <w:lang w:val="en-IN" w:eastAsia="en-IN"/>
              </w:rPr>
            </w:pPr>
            <w:r>
              <w:rPr>
                <w:rFonts w:cstheme="minorHAnsi"/>
                <w:color w:val="000000"/>
                <w:sz w:val="20"/>
                <w:szCs w:val="20"/>
              </w:rPr>
              <w:t>No</w:t>
            </w:r>
          </w:p>
        </w:tc>
        <w:tc>
          <w:tcPr>
            <w:tcW w:w="0" w:type="auto"/>
            <w:noWrap/>
            <w:vAlign w:val="bottom"/>
          </w:tcPr>
          <w:p w:rsidRPr="00E83BEF" w:rsidR="000A38B5" w:rsidP="00E219D8" w:rsidRDefault="000A38B5" w14:paraId="6A156367" w14:textId="77777777">
            <w:pPr>
              <w:jc w:val="left"/>
              <w:rPr>
                <w:rFonts w:eastAsia="Times New Roman" w:cstheme="minorHAnsi"/>
                <w:color w:val="000000"/>
                <w:sz w:val="20"/>
                <w:szCs w:val="20"/>
                <w:lang w:val="en-IN" w:eastAsia="en-IN"/>
              </w:rPr>
            </w:pPr>
          </w:p>
        </w:tc>
        <w:tc>
          <w:tcPr>
            <w:tcW w:w="0" w:type="auto"/>
            <w:noWrap/>
            <w:vAlign w:val="bottom"/>
          </w:tcPr>
          <w:p w:rsidRPr="00E83BEF" w:rsidR="000A38B5" w:rsidP="00E219D8" w:rsidRDefault="000A38B5" w14:paraId="519362E0" w14:textId="77777777">
            <w:pPr>
              <w:jc w:val="left"/>
              <w:rPr>
                <w:rFonts w:eastAsia="Times New Roman" w:cstheme="minorHAnsi"/>
                <w:color w:val="000000"/>
                <w:sz w:val="20"/>
                <w:szCs w:val="20"/>
                <w:lang w:val="en-IN" w:eastAsia="en-IN"/>
              </w:rPr>
            </w:pPr>
            <w:r>
              <w:rPr>
                <w:rFonts w:cstheme="minorHAnsi"/>
                <w:color w:val="000000"/>
                <w:sz w:val="20"/>
                <w:szCs w:val="20"/>
              </w:rPr>
              <w:t>String</w:t>
            </w:r>
          </w:p>
        </w:tc>
      </w:tr>
      <w:tr w:rsidRPr="00E83BEF" w:rsidR="000A38B5" w:rsidTr="00E219D8" w14:paraId="13694D30" w14:textId="77777777">
        <w:trPr>
          <w:trHeight w:val="300"/>
        </w:trPr>
        <w:tc>
          <w:tcPr>
            <w:tcW w:w="0" w:type="auto"/>
            <w:noWrap/>
            <w:vAlign w:val="bottom"/>
          </w:tcPr>
          <w:p w:rsidRPr="00E83BEF" w:rsidR="000A38B5" w:rsidP="00E219D8" w:rsidRDefault="000A38B5" w14:paraId="5733D42E" w14:textId="77777777">
            <w:pPr>
              <w:jc w:val="left"/>
              <w:rPr>
                <w:rFonts w:eastAsia="Times New Roman" w:cstheme="minorHAnsi"/>
                <w:color w:val="000000"/>
                <w:sz w:val="20"/>
                <w:szCs w:val="20"/>
                <w:lang w:val="en-IN" w:eastAsia="en-IN"/>
              </w:rPr>
            </w:pPr>
            <w:r>
              <w:rPr>
                <w:rFonts w:cstheme="minorHAnsi"/>
                <w:color w:val="000000"/>
                <w:sz w:val="20"/>
                <w:szCs w:val="20"/>
              </w:rPr>
              <w:t>UsingEquipmentType</w:t>
            </w:r>
          </w:p>
        </w:tc>
        <w:tc>
          <w:tcPr>
            <w:tcW w:w="0" w:type="auto"/>
            <w:noWrap/>
            <w:vAlign w:val="bottom"/>
          </w:tcPr>
          <w:p w:rsidRPr="00E83BEF" w:rsidR="000A38B5" w:rsidP="00E219D8" w:rsidRDefault="000A38B5" w14:paraId="7A5FCA90" w14:textId="77777777">
            <w:pPr>
              <w:jc w:val="left"/>
              <w:rPr>
                <w:rFonts w:eastAsia="Times New Roman" w:cstheme="minorHAnsi"/>
                <w:color w:val="000000"/>
                <w:sz w:val="20"/>
                <w:szCs w:val="20"/>
                <w:lang w:val="en-IN" w:eastAsia="en-IN"/>
              </w:rPr>
            </w:pPr>
            <w:r>
              <w:rPr>
                <w:rFonts w:cstheme="minorHAnsi"/>
                <w:color w:val="000000"/>
                <w:sz w:val="20"/>
                <w:szCs w:val="20"/>
              </w:rPr>
              <w:t>Intermediate equipment type.</w:t>
            </w:r>
          </w:p>
        </w:tc>
        <w:tc>
          <w:tcPr>
            <w:tcW w:w="0" w:type="auto"/>
            <w:noWrap/>
            <w:vAlign w:val="bottom"/>
          </w:tcPr>
          <w:p w:rsidRPr="00E83BEF" w:rsidR="000A38B5" w:rsidP="00E219D8" w:rsidRDefault="000A38B5" w14:paraId="47EAFF0E" w14:textId="77777777">
            <w:pPr>
              <w:jc w:val="left"/>
              <w:rPr>
                <w:rFonts w:eastAsia="Times New Roman" w:cstheme="minorHAnsi"/>
                <w:color w:val="000000"/>
                <w:sz w:val="20"/>
                <w:szCs w:val="20"/>
                <w:lang w:val="en-IN" w:eastAsia="en-IN"/>
              </w:rPr>
            </w:pPr>
            <w:r>
              <w:rPr>
                <w:rFonts w:cstheme="minorHAnsi"/>
                <w:color w:val="000000"/>
                <w:sz w:val="20"/>
                <w:szCs w:val="20"/>
              </w:rPr>
              <w:t>No</w:t>
            </w:r>
          </w:p>
        </w:tc>
        <w:tc>
          <w:tcPr>
            <w:tcW w:w="0" w:type="auto"/>
            <w:noWrap/>
            <w:vAlign w:val="bottom"/>
          </w:tcPr>
          <w:p w:rsidRPr="00E83BEF" w:rsidR="000A38B5" w:rsidP="00E219D8" w:rsidRDefault="000A38B5" w14:paraId="1D47A8F6" w14:textId="77777777">
            <w:pPr>
              <w:jc w:val="left"/>
              <w:rPr>
                <w:rFonts w:eastAsia="Times New Roman" w:cstheme="minorHAnsi"/>
                <w:color w:val="000000"/>
                <w:sz w:val="20"/>
                <w:szCs w:val="20"/>
                <w:lang w:val="en-IN" w:eastAsia="en-IN"/>
              </w:rPr>
            </w:pPr>
          </w:p>
        </w:tc>
        <w:tc>
          <w:tcPr>
            <w:tcW w:w="0" w:type="auto"/>
            <w:noWrap/>
            <w:vAlign w:val="bottom"/>
          </w:tcPr>
          <w:p w:rsidRPr="00E83BEF" w:rsidR="000A38B5" w:rsidP="00E219D8" w:rsidRDefault="000A38B5" w14:paraId="612995EB" w14:textId="77777777">
            <w:pPr>
              <w:jc w:val="left"/>
              <w:rPr>
                <w:rFonts w:eastAsia="Times New Roman" w:cstheme="minorHAnsi"/>
                <w:color w:val="000000"/>
                <w:sz w:val="20"/>
                <w:szCs w:val="20"/>
                <w:lang w:val="en-IN" w:eastAsia="en-IN"/>
              </w:rPr>
            </w:pPr>
            <w:r>
              <w:rPr>
                <w:rFonts w:cstheme="minorHAnsi"/>
                <w:color w:val="000000"/>
                <w:sz w:val="20"/>
                <w:szCs w:val="20"/>
              </w:rPr>
              <w:t>String</w:t>
            </w:r>
          </w:p>
        </w:tc>
      </w:tr>
      <w:tr w:rsidRPr="00E83BEF" w:rsidR="000A38B5" w:rsidTr="00E219D8" w14:paraId="3D23E6FF" w14:textId="77777777">
        <w:trPr>
          <w:trHeight w:val="300"/>
        </w:trPr>
        <w:tc>
          <w:tcPr>
            <w:tcW w:w="0" w:type="auto"/>
            <w:noWrap/>
            <w:vAlign w:val="bottom"/>
          </w:tcPr>
          <w:p w:rsidRPr="00E83BEF" w:rsidR="000A38B5" w:rsidP="00E219D8" w:rsidRDefault="000A38B5" w14:paraId="49C2E4BB" w14:textId="77777777">
            <w:pPr>
              <w:jc w:val="left"/>
              <w:rPr>
                <w:rFonts w:eastAsia="Times New Roman" w:cstheme="minorHAnsi"/>
                <w:color w:val="000000"/>
                <w:sz w:val="20"/>
                <w:szCs w:val="20"/>
                <w:lang w:val="en-IN" w:eastAsia="en-IN"/>
              </w:rPr>
            </w:pPr>
            <w:r>
              <w:rPr>
                <w:rFonts w:cstheme="minorHAnsi"/>
                <w:color w:val="000000"/>
                <w:sz w:val="20"/>
                <w:szCs w:val="20"/>
              </w:rPr>
              <w:t>FromLocationCode</w:t>
            </w:r>
          </w:p>
        </w:tc>
        <w:tc>
          <w:tcPr>
            <w:tcW w:w="0" w:type="auto"/>
            <w:noWrap/>
            <w:vAlign w:val="bottom"/>
          </w:tcPr>
          <w:p w:rsidRPr="00E83BEF" w:rsidR="000A38B5" w:rsidP="00E219D8" w:rsidRDefault="000A38B5" w14:paraId="54CDBFE9" w14:textId="77777777">
            <w:pPr>
              <w:jc w:val="left"/>
              <w:rPr>
                <w:rFonts w:eastAsia="Times New Roman" w:cstheme="minorHAnsi"/>
                <w:color w:val="000000"/>
                <w:sz w:val="20"/>
                <w:szCs w:val="20"/>
                <w:lang w:val="en-IN" w:eastAsia="en-IN"/>
              </w:rPr>
            </w:pPr>
            <w:r>
              <w:rPr>
                <w:rFonts w:cstheme="minorHAnsi"/>
                <w:color w:val="000000"/>
                <w:sz w:val="20"/>
                <w:szCs w:val="20"/>
              </w:rPr>
              <w:t>Source location code.</w:t>
            </w:r>
          </w:p>
        </w:tc>
        <w:tc>
          <w:tcPr>
            <w:tcW w:w="0" w:type="auto"/>
            <w:noWrap/>
            <w:vAlign w:val="bottom"/>
          </w:tcPr>
          <w:p w:rsidRPr="00E83BEF" w:rsidR="000A38B5" w:rsidP="00E219D8" w:rsidRDefault="000A38B5" w14:paraId="74482FA6" w14:textId="77777777">
            <w:pPr>
              <w:jc w:val="left"/>
              <w:rPr>
                <w:rFonts w:eastAsia="Times New Roman" w:cstheme="minorHAnsi"/>
                <w:color w:val="000000"/>
                <w:sz w:val="20"/>
                <w:szCs w:val="20"/>
                <w:lang w:val="en-IN" w:eastAsia="en-IN"/>
              </w:rPr>
            </w:pPr>
            <w:r>
              <w:rPr>
                <w:rFonts w:cstheme="minorHAnsi"/>
                <w:color w:val="000000"/>
                <w:sz w:val="20"/>
                <w:szCs w:val="20"/>
              </w:rPr>
              <w:t>No</w:t>
            </w:r>
          </w:p>
        </w:tc>
        <w:tc>
          <w:tcPr>
            <w:tcW w:w="0" w:type="auto"/>
            <w:noWrap/>
            <w:vAlign w:val="bottom"/>
          </w:tcPr>
          <w:p w:rsidRPr="00E83BEF" w:rsidR="000A38B5" w:rsidP="00E219D8" w:rsidRDefault="000A38B5" w14:paraId="1058E3A0" w14:textId="77777777">
            <w:pPr>
              <w:jc w:val="left"/>
              <w:rPr>
                <w:rFonts w:eastAsia="Times New Roman" w:cstheme="minorHAnsi"/>
                <w:color w:val="000000"/>
                <w:sz w:val="20"/>
                <w:szCs w:val="20"/>
                <w:lang w:val="en-IN" w:eastAsia="en-IN"/>
              </w:rPr>
            </w:pPr>
          </w:p>
        </w:tc>
        <w:tc>
          <w:tcPr>
            <w:tcW w:w="0" w:type="auto"/>
            <w:noWrap/>
            <w:vAlign w:val="bottom"/>
          </w:tcPr>
          <w:p w:rsidRPr="00E83BEF" w:rsidR="000A38B5" w:rsidP="00E219D8" w:rsidRDefault="000A38B5" w14:paraId="3D212F64" w14:textId="77777777">
            <w:pPr>
              <w:jc w:val="left"/>
              <w:rPr>
                <w:rFonts w:eastAsia="Times New Roman" w:cstheme="minorHAnsi"/>
                <w:color w:val="000000"/>
                <w:sz w:val="20"/>
                <w:szCs w:val="20"/>
                <w:lang w:val="en-IN" w:eastAsia="en-IN"/>
              </w:rPr>
            </w:pPr>
            <w:r>
              <w:rPr>
                <w:rFonts w:cstheme="minorHAnsi"/>
                <w:color w:val="000000"/>
                <w:sz w:val="20"/>
                <w:szCs w:val="20"/>
              </w:rPr>
              <w:t>String</w:t>
            </w:r>
          </w:p>
        </w:tc>
      </w:tr>
      <w:tr w:rsidRPr="00E83BEF" w:rsidR="000A38B5" w:rsidTr="00E219D8" w14:paraId="47C4F8F8" w14:textId="77777777">
        <w:trPr>
          <w:trHeight w:val="300"/>
        </w:trPr>
        <w:tc>
          <w:tcPr>
            <w:tcW w:w="0" w:type="auto"/>
            <w:noWrap/>
            <w:vAlign w:val="bottom"/>
          </w:tcPr>
          <w:p w:rsidRPr="00E83BEF" w:rsidR="000A38B5" w:rsidP="00E219D8" w:rsidRDefault="000A38B5" w14:paraId="25618C0C" w14:textId="77777777">
            <w:pPr>
              <w:jc w:val="left"/>
              <w:rPr>
                <w:rFonts w:eastAsia="Times New Roman" w:cstheme="minorHAnsi"/>
                <w:color w:val="000000"/>
                <w:sz w:val="20"/>
                <w:szCs w:val="20"/>
                <w:lang w:val="en-IN" w:eastAsia="en-IN"/>
              </w:rPr>
            </w:pPr>
            <w:r>
              <w:rPr>
                <w:rFonts w:cstheme="minorHAnsi"/>
                <w:color w:val="000000"/>
                <w:sz w:val="20"/>
                <w:szCs w:val="20"/>
              </w:rPr>
              <w:t>FromLocationDescription</w:t>
            </w:r>
          </w:p>
        </w:tc>
        <w:tc>
          <w:tcPr>
            <w:tcW w:w="0" w:type="auto"/>
            <w:noWrap/>
            <w:vAlign w:val="bottom"/>
          </w:tcPr>
          <w:p w:rsidRPr="00E83BEF" w:rsidR="000A38B5" w:rsidP="00E219D8" w:rsidRDefault="000A38B5" w14:paraId="2A465FCF" w14:textId="77777777">
            <w:pPr>
              <w:jc w:val="left"/>
              <w:rPr>
                <w:rFonts w:eastAsia="Times New Roman" w:cstheme="minorHAnsi"/>
                <w:color w:val="000000"/>
                <w:sz w:val="20"/>
                <w:szCs w:val="20"/>
                <w:lang w:val="en-IN" w:eastAsia="en-IN"/>
              </w:rPr>
            </w:pPr>
            <w:r>
              <w:rPr>
                <w:rFonts w:cstheme="minorHAnsi"/>
                <w:color w:val="000000"/>
                <w:sz w:val="20"/>
                <w:szCs w:val="20"/>
              </w:rPr>
              <w:t>Source location description.</w:t>
            </w:r>
          </w:p>
        </w:tc>
        <w:tc>
          <w:tcPr>
            <w:tcW w:w="0" w:type="auto"/>
            <w:noWrap/>
            <w:vAlign w:val="bottom"/>
          </w:tcPr>
          <w:p w:rsidRPr="00E83BEF" w:rsidR="000A38B5" w:rsidP="00E219D8" w:rsidRDefault="000A38B5" w14:paraId="68D64B8F" w14:textId="77777777">
            <w:pPr>
              <w:jc w:val="left"/>
              <w:rPr>
                <w:rFonts w:eastAsia="Times New Roman" w:cstheme="minorHAnsi"/>
                <w:color w:val="000000"/>
                <w:sz w:val="20"/>
                <w:szCs w:val="20"/>
                <w:lang w:val="en-IN" w:eastAsia="en-IN"/>
              </w:rPr>
            </w:pPr>
            <w:r>
              <w:rPr>
                <w:rFonts w:cstheme="minorHAnsi"/>
                <w:color w:val="000000"/>
                <w:sz w:val="20"/>
                <w:szCs w:val="20"/>
              </w:rPr>
              <w:t>No</w:t>
            </w:r>
          </w:p>
        </w:tc>
        <w:tc>
          <w:tcPr>
            <w:tcW w:w="0" w:type="auto"/>
            <w:noWrap/>
            <w:vAlign w:val="bottom"/>
          </w:tcPr>
          <w:p w:rsidRPr="00E83BEF" w:rsidR="000A38B5" w:rsidP="00E219D8" w:rsidRDefault="000A38B5" w14:paraId="001D921B" w14:textId="77777777">
            <w:pPr>
              <w:jc w:val="left"/>
              <w:rPr>
                <w:rFonts w:eastAsia="Times New Roman" w:cstheme="minorHAnsi"/>
                <w:color w:val="000000"/>
                <w:sz w:val="20"/>
                <w:szCs w:val="20"/>
                <w:lang w:val="en-IN" w:eastAsia="en-IN"/>
              </w:rPr>
            </w:pPr>
          </w:p>
        </w:tc>
        <w:tc>
          <w:tcPr>
            <w:tcW w:w="0" w:type="auto"/>
            <w:noWrap/>
            <w:vAlign w:val="bottom"/>
          </w:tcPr>
          <w:p w:rsidRPr="00E83BEF" w:rsidR="000A38B5" w:rsidP="00E219D8" w:rsidRDefault="000A38B5" w14:paraId="097AD188" w14:textId="77777777">
            <w:pPr>
              <w:jc w:val="left"/>
              <w:rPr>
                <w:rFonts w:eastAsia="Times New Roman" w:cstheme="minorHAnsi"/>
                <w:color w:val="000000"/>
                <w:sz w:val="20"/>
                <w:szCs w:val="20"/>
                <w:lang w:val="en-IN" w:eastAsia="en-IN"/>
              </w:rPr>
            </w:pPr>
            <w:r>
              <w:rPr>
                <w:rFonts w:cstheme="minorHAnsi"/>
                <w:color w:val="000000"/>
                <w:sz w:val="20"/>
                <w:szCs w:val="20"/>
              </w:rPr>
              <w:t>String</w:t>
            </w:r>
          </w:p>
        </w:tc>
      </w:tr>
      <w:tr w:rsidRPr="00E83BEF" w:rsidR="000A38B5" w:rsidTr="00E219D8" w14:paraId="1C8599D9" w14:textId="77777777">
        <w:trPr>
          <w:trHeight w:val="300"/>
        </w:trPr>
        <w:tc>
          <w:tcPr>
            <w:tcW w:w="0" w:type="auto"/>
            <w:noWrap/>
            <w:vAlign w:val="bottom"/>
          </w:tcPr>
          <w:p w:rsidRPr="00E83BEF" w:rsidR="000A38B5" w:rsidP="00E219D8" w:rsidRDefault="000A38B5" w14:paraId="6A900A8A" w14:textId="77777777">
            <w:pPr>
              <w:jc w:val="left"/>
              <w:rPr>
                <w:rFonts w:eastAsia="Times New Roman" w:cstheme="minorHAnsi"/>
                <w:color w:val="000000"/>
                <w:sz w:val="20"/>
                <w:szCs w:val="20"/>
                <w:lang w:val="en-IN" w:eastAsia="en-IN"/>
              </w:rPr>
            </w:pPr>
            <w:r>
              <w:rPr>
                <w:rFonts w:cstheme="minorHAnsi"/>
                <w:color w:val="000000"/>
                <w:sz w:val="20"/>
                <w:szCs w:val="20"/>
              </w:rPr>
              <w:t>FromLocationGlobalCode</w:t>
            </w:r>
          </w:p>
        </w:tc>
        <w:tc>
          <w:tcPr>
            <w:tcW w:w="0" w:type="auto"/>
            <w:noWrap/>
            <w:vAlign w:val="bottom"/>
          </w:tcPr>
          <w:p w:rsidRPr="00E83BEF" w:rsidR="000A38B5" w:rsidP="00E219D8" w:rsidRDefault="000A38B5" w14:paraId="32F1337D" w14:textId="77777777">
            <w:pPr>
              <w:jc w:val="left"/>
              <w:rPr>
                <w:rFonts w:eastAsia="Times New Roman" w:cstheme="minorHAnsi"/>
                <w:color w:val="000000"/>
                <w:sz w:val="20"/>
                <w:szCs w:val="20"/>
                <w:lang w:val="en-IN" w:eastAsia="en-IN"/>
              </w:rPr>
            </w:pPr>
            <w:r>
              <w:rPr>
                <w:rFonts w:cstheme="minorHAnsi"/>
                <w:color w:val="000000"/>
                <w:sz w:val="20"/>
                <w:szCs w:val="20"/>
              </w:rPr>
              <w:t>Profisee source location Global Code.</w:t>
            </w:r>
          </w:p>
        </w:tc>
        <w:tc>
          <w:tcPr>
            <w:tcW w:w="0" w:type="auto"/>
            <w:noWrap/>
            <w:vAlign w:val="bottom"/>
          </w:tcPr>
          <w:p w:rsidRPr="00E83BEF" w:rsidR="000A38B5" w:rsidP="00E219D8" w:rsidRDefault="000A38B5" w14:paraId="6A5116B4" w14:textId="77777777">
            <w:pPr>
              <w:jc w:val="left"/>
              <w:rPr>
                <w:rFonts w:eastAsia="Times New Roman" w:cstheme="minorHAnsi"/>
                <w:color w:val="000000"/>
                <w:sz w:val="20"/>
                <w:szCs w:val="20"/>
                <w:lang w:val="en-IN" w:eastAsia="en-IN"/>
              </w:rPr>
            </w:pPr>
            <w:r>
              <w:rPr>
                <w:rFonts w:cstheme="minorHAnsi"/>
                <w:color w:val="000000"/>
                <w:sz w:val="20"/>
                <w:szCs w:val="20"/>
              </w:rPr>
              <w:t>No</w:t>
            </w:r>
          </w:p>
        </w:tc>
        <w:tc>
          <w:tcPr>
            <w:tcW w:w="0" w:type="auto"/>
            <w:noWrap/>
            <w:vAlign w:val="bottom"/>
          </w:tcPr>
          <w:p w:rsidRPr="00E83BEF" w:rsidR="000A38B5" w:rsidP="00E219D8" w:rsidRDefault="000A38B5" w14:paraId="43E0DE7E" w14:textId="77777777">
            <w:pPr>
              <w:jc w:val="left"/>
              <w:rPr>
                <w:rFonts w:eastAsia="Times New Roman" w:cstheme="minorHAnsi"/>
                <w:color w:val="000000"/>
                <w:sz w:val="20"/>
                <w:szCs w:val="20"/>
                <w:lang w:val="en-IN" w:eastAsia="en-IN"/>
              </w:rPr>
            </w:pPr>
          </w:p>
        </w:tc>
        <w:tc>
          <w:tcPr>
            <w:tcW w:w="0" w:type="auto"/>
            <w:noWrap/>
            <w:vAlign w:val="bottom"/>
          </w:tcPr>
          <w:p w:rsidRPr="00E83BEF" w:rsidR="000A38B5" w:rsidP="00E219D8" w:rsidRDefault="000A38B5" w14:paraId="24C45F37" w14:textId="77777777">
            <w:pPr>
              <w:jc w:val="left"/>
              <w:rPr>
                <w:rFonts w:eastAsia="Times New Roman" w:cstheme="minorHAnsi"/>
                <w:color w:val="000000"/>
                <w:sz w:val="20"/>
                <w:szCs w:val="20"/>
                <w:lang w:val="en-IN" w:eastAsia="en-IN"/>
              </w:rPr>
            </w:pPr>
            <w:r>
              <w:rPr>
                <w:rFonts w:cstheme="minorHAnsi"/>
                <w:color w:val="000000"/>
                <w:sz w:val="20"/>
                <w:szCs w:val="20"/>
              </w:rPr>
              <w:t>String</w:t>
            </w:r>
          </w:p>
        </w:tc>
      </w:tr>
      <w:tr w:rsidRPr="00E83BEF" w:rsidR="000A38B5" w:rsidTr="00E219D8" w14:paraId="09B604C0" w14:textId="77777777">
        <w:trPr>
          <w:trHeight w:val="300"/>
        </w:trPr>
        <w:tc>
          <w:tcPr>
            <w:tcW w:w="0" w:type="auto"/>
            <w:noWrap/>
            <w:vAlign w:val="bottom"/>
          </w:tcPr>
          <w:p w:rsidRPr="00E83BEF" w:rsidR="000A38B5" w:rsidP="00E219D8" w:rsidRDefault="000A38B5" w14:paraId="4C6BDDA4" w14:textId="77777777">
            <w:pPr>
              <w:jc w:val="left"/>
              <w:rPr>
                <w:rFonts w:eastAsia="Times New Roman" w:cstheme="minorHAnsi"/>
                <w:color w:val="000000"/>
                <w:sz w:val="20"/>
                <w:szCs w:val="20"/>
                <w:lang w:val="en-IN" w:eastAsia="en-IN"/>
              </w:rPr>
            </w:pPr>
            <w:r>
              <w:rPr>
                <w:rFonts w:cstheme="minorHAnsi"/>
                <w:color w:val="000000"/>
                <w:sz w:val="20"/>
                <w:szCs w:val="20"/>
              </w:rPr>
              <w:t>FromLocationGlobalCodeDescription</w:t>
            </w:r>
          </w:p>
        </w:tc>
        <w:tc>
          <w:tcPr>
            <w:tcW w:w="0" w:type="auto"/>
            <w:noWrap/>
            <w:vAlign w:val="bottom"/>
          </w:tcPr>
          <w:p w:rsidRPr="00E83BEF" w:rsidR="000A38B5" w:rsidP="00E219D8" w:rsidRDefault="000A38B5" w14:paraId="6122C52D" w14:textId="77777777">
            <w:pPr>
              <w:jc w:val="left"/>
              <w:rPr>
                <w:rFonts w:eastAsia="Times New Roman" w:cstheme="minorHAnsi"/>
                <w:color w:val="000000"/>
                <w:sz w:val="20"/>
                <w:szCs w:val="20"/>
                <w:lang w:val="en-IN" w:eastAsia="en-IN"/>
              </w:rPr>
            </w:pPr>
            <w:r>
              <w:rPr>
                <w:rFonts w:cstheme="minorHAnsi"/>
                <w:color w:val="000000"/>
                <w:sz w:val="20"/>
                <w:szCs w:val="20"/>
              </w:rPr>
              <w:t>Profisee source location description.</w:t>
            </w:r>
          </w:p>
        </w:tc>
        <w:tc>
          <w:tcPr>
            <w:tcW w:w="0" w:type="auto"/>
            <w:noWrap/>
            <w:vAlign w:val="bottom"/>
          </w:tcPr>
          <w:p w:rsidRPr="00E83BEF" w:rsidR="000A38B5" w:rsidP="00E219D8" w:rsidRDefault="000A38B5" w14:paraId="0DF33F12" w14:textId="77777777">
            <w:pPr>
              <w:jc w:val="left"/>
              <w:rPr>
                <w:rFonts w:eastAsia="Times New Roman" w:cstheme="minorHAnsi"/>
                <w:color w:val="000000"/>
                <w:sz w:val="20"/>
                <w:szCs w:val="20"/>
                <w:lang w:val="en-IN" w:eastAsia="en-IN"/>
              </w:rPr>
            </w:pPr>
            <w:r>
              <w:rPr>
                <w:rFonts w:cstheme="minorHAnsi"/>
                <w:color w:val="000000"/>
                <w:sz w:val="20"/>
                <w:szCs w:val="20"/>
              </w:rPr>
              <w:t>No</w:t>
            </w:r>
          </w:p>
        </w:tc>
        <w:tc>
          <w:tcPr>
            <w:tcW w:w="0" w:type="auto"/>
            <w:noWrap/>
            <w:vAlign w:val="bottom"/>
          </w:tcPr>
          <w:p w:rsidRPr="00E83BEF" w:rsidR="000A38B5" w:rsidP="00E219D8" w:rsidRDefault="000A38B5" w14:paraId="47C74259" w14:textId="77777777">
            <w:pPr>
              <w:jc w:val="left"/>
              <w:rPr>
                <w:rFonts w:eastAsia="Times New Roman" w:cstheme="minorHAnsi"/>
                <w:color w:val="000000"/>
                <w:sz w:val="20"/>
                <w:szCs w:val="20"/>
                <w:lang w:val="en-IN" w:eastAsia="en-IN"/>
              </w:rPr>
            </w:pPr>
          </w:p>
        </w:tc>
        <w:tc>
          <w:tcPr>
            <w:tcW w:w="0" w:type="auto"/>
            <w:noWrap/>
            <w:vAlign w:val="bottom"/>
          </w:tcPr>
          <w:p w:rsidRPr="00E83BEF" w:rsidR="000A38B5" w:rsidP="00E219D8" w:rsidRDefault="000A38B5" w14:paraId="42491BA3" w14:textId="77777777">
            <w:pPr>
              <w:jc w:val="left"/>
              <w:rPr>
                <w:rFonts w:eastAsia="Times New Roman" w:cstheme="minorHAnsi"/>
                <w:color w:val="000000"/>
                <w:sz w:val="20"/>
                <w:szCs w:val="20"/>
                <w:lang w:val="en-IN" w:eastAsia="en-IN"/>
              </w:rPr>
            </w:pPr>
            <w:r>
              <w:rPr>
                <w:rFonts w:cstheme="minorHAnsi"/>
                <w:color w:val="000000"/>
                <w:sz w:val="20"/>
                <w:szCs w:val="20"/>
              </w:rPr>
              <w:t>String</w:t>
            </w:r>
          </w:p>
        </w:tc>
      </w:tr>
      <w:tr w:rsidRPr="00E83BEF" w:rsidR="000A38B5" w:rsidTr="00E219D8" w14:paraId="1E132C03" w14:textId="77777777">
        <w:trPr>
          <w:trHeight w:val="300"/>
        </w:trPr>
        <w:tc>
          <w:tcPr>
            <w:tcW w:w="0" w:type="auto"/>
            <w:noWrap/>
            <w:vAlign w:val="bottom"/>
          </w:tcPr>
          <w:p w:rsidRPr="00E83BEF" w:rsidR="000A38B5" w:rsidP="00E219D8" w:rsidRDefault="000A38B5" w14:paraId="26E0E6A2" w14:textId="77777777">
            <w:pPr>
              <w:jc w:val="left"/>
              <w:rPr>
                <w:rFonts w:eastAsia="Times New Roman" w:cstheme="minorHAnsi"/>
                <w:color w:val="000000"/>
                <w:sz w:val="20"/>
                <w:szCs w:val="20"/>
                <w:lang w:val="en-IN" w:eastAsia="en-IN"/>
              </w:rPr>
            </w:pPr>
            <w:r>
              <w:rPr>
                <w:rFonts w:cstheme="minorHAnsi"/>
                <w:color w:val="000000"/>
                <w:sz w:val="20"/>
                <w:szCs w:val="20"/>
              </w:rPr>
              <w:t>FromLocationTimezone</w:t>
            </w:r>
          </w:p>
        </w:tc>
        <w:tc>
          <w:tcPr>
            <w:tcW w:w="0" w:type="auto"/>
            <w:noWrap/>
            <w:vAlign w:val="bottom"/>
          </w:tcPr>
          <w:p w:rsidRPr="00E83BEF" w:rsidR="000A38B5" w:rsidP="00E219D8" w:rsidRDefault="000A38B5" w14:paraId="1CFCA720" w14:textId="77777777">
            <w:pPr>
              <w:jc w:val="left"/>
              <w:rPr>
                <w:rFonts w:eastAsia="Times New Roman" w:cstheme="minorHAnsi"/>
                <w:color w:val="000000"/>
                <w:sz w:val="20"/>
                <w:szCs w:val="20"/>
                <w:lang w:val="en-IN" w:eastAsia="en-IN"/>
              </w:rPr>
            </w:pPr>
            <w:r>
              <w:rPr>
                <w:rFonts w:cstheme="minorHAnsi"/>
                <w:color w:val="000000"/>
                <w:sz w:val="20"/>
                <w:szCs w:val="20"/>
              </w:rPr>
              <w:t>Source location timezone.</w:t>
            </w:r>
          </w:p>
        </w:tc>
        <w:tc>
          <w:tcPr>
            <w:tcW w:w="0" w:type="auto"/>
            <w:noWrap/>
            <w:vAlign w:val="bottom"/>
          </w:tcPr>
          <w:p w:rsidRPr="00E83BEF" w:rsidR="000A38B5" w:rsidP="00E219D8" w:rsidRDefault="000A38B5" w14:paraId="23A43B09" w14:textId="77777777">
            <w:pPr>
              <w:jc w:val="left"/>
              <w:rPr>
                <w:rFonts w:eastAsia="Times New Roman" w:cstheme="minorHAnsi"/>
                <w:color w:val="000000"/>
                <w:sz w:val="20"/>
                <w:szCs w:val="20"/>
                <w:lang w:val="en-IN" w:eastAsia="en-IN"/>
              </w:rPr>
            </w:pPr>
            <w:r>
              <w:rPr>
                <w:rFonts w:cstheme="minorHAnsi"/>
                <w:color w:val="000000"/>
                <w:sz w:val="20"/>
                <w:szCs w:val="20"/>
              </w:rPr>
              <w:t>No</w:t>
            </w:r>
          </w:p>
        </w:tc>
        <w:tc>
          <w:tcPr>
            <w:tcW w:w="0" w:type="auto"/>
            <w:noWrap/>
            <w:vAlign w:val="bottom"/>
          </w:tcPr>
          <w:p w:rsidRPr="00E83BEF" w:rsidR="000A38B5" w:rsidP="00E219D8" w:rsidRDefault="000A38B5" w14:paraId="6E799BE3" w14:textId="77777777">
            <w:pPr>
              <w:jc w:val="left"/>
              <w:rPr>
                <w:rFonts w:eastAsia="Times New Roman" w:cstheme="minorHAnsi"/>
                <w:color w:val="000000"/>
                <w:sz w:val="20"/>
                <w:szCs w:val="20"/>
                <w:lang w:val="en-IN" w:eastAsia="en-IN"/>
              </w:rPr>
            </w:pPr>
          </w:p>
        </w:tc>
        <w:tc>
          <w:tcPr>
            <w:tcW w:w="0" w:type="auto"/>
            <w:noWrap/>
            <w:vAlign w:val="bottom"/>
          </w:tcPr>
          <w:p w:rsidRPr="00E83BEF" w:rsidR="000A38B5" w:rsidP="00E219D8" w:rsidRDefault="000A38B5" w14:paraId="4A5E4894" w14:textId="77777777">
            <w:pPr>
              <w:jc w:val="left"/>
              <w:rPr>
                <w:rFonts w:eastAsia="Times New Roman" w:cstheme="minorHAnsi"/>
                <w:color w:val="000000"/>
                <w:sz w:val="20"/>
                <w:szCs w:val="20"/>
                <w:lang w:val="en-IN" w:eastAsia="en-IN"/>
              </w:rPr>
            </w:pPr>
            <w:r>
              <w:rPr>
                <w:rFonts w:cstheme="minorHAnsi"/>
                <w:color w:val="000000"/>
                <w:sz w:val="20"/>
                <w:szCs w:val="20"/>
              </w:rPr>
              <w:t>String</w:t>
            </w:r>
          </w:p>
        </w:tc>
      </w:tr>
      <w:tr w:rsidRPr="00E83BEF" w:rsidR="000A38B5" w:rsidTr="00E219D8" w14:paraId="5E03971E" w14:textId="77777777">
        <w:trPr>
          <w:trHeight w:val="300"/>
        </w:trPr>
        <w:tc>
          <w:tcPr>
            <w:tcW w:w="0" w:type="auto"/>
            <w:noWrap/>
            <w:vAlign w:val="bottom"/>
          </w:tcPr>
          <w:p w:rsidRPr="00E83BEF" w:rsidR="000A38B5" w:rsidP="00E219D8" w:rsidRDefault="000A38B5" w14:paraId="608C2530" w14:textId="77777777">
            <w:pPr>
              <w:jc w:val="left"/>
              <w:rPr>
                <w:rFonts w:eastAsia="Times New Roman" w:cstheme="minorHAnsi"/>
                <w:color w:val="000000"/>
                <w:sz w:val="20"/>
                <w:szCs w:val="20"/>
                <w:lang w:val="en-IN" w:eastAsia="en-IN"/>
              </w:rPr>
            </w:pPr>
            <w:r>
              <w:rPr>
                <w:rFonts w:cstheme="minorHAnsi"/>
                <w:color w:val="000000"/>
                <w:sz w:val="20"/>
                <w:szCs w:val="20"/>
              </w:rPr>
              <w:t>FromLocationType</w:t>
            </w:r>
          </w:p>
        </w:tc>
        <w:tc>
          <w:tcPr>
            <w:tcW w:w="0" w:type="auto"/>
            <w:noWrap/>
            <w:vAlign w:val="bottom"/>
          </w:tcPr>
          <w:p w:rsidRPr="00E83BEF" w:rsidR="000A38B5" w:rsidP="00E219D8" w:rsidRDefault="000A38B5" w14:paraId="7B7B81D1" w14:textId="77777777">
            <w:pPr>
              <w:jc w:val="left"/>
              <w:rPr>
                <w:rFonts w:eastAsia="Times New Roman" w:cstheme="minorHAnsi"/>
                <w:color w:val="000000"/>
                <w:sz w:val="20"/>
                <w:szCs w:val="20"/>
                <w:lang w:val="en-IN" w:eastAsia="en-IN"/>
              </w:rPr>
            </w:pPr>
            <w:r>
              <w:rPr>
                <w:rFonts w:cstheme="minorHAnsi"/>
                <w:color w:val="000000"/>
                <w:sz w:val="20"/>
                <w:szCs w:val="20"/>
              </w:rPr>
              <w:t>Source location type.</w:t>
            </w:r>
          </w:p>
        </w:tc>
        <w:tc>
          <w:tcPr>
            <w:tcW w:w="0" w:type="auto"/>
            <w:noWrap/>
            <w:vAlign w:val="bottom"/>
          </w:tcPr>
          <w:p w:rsidRPr="00E83BEF" w:rsidR="000A38B5" w:rsidP="00E219D8" w:rsidRDefault="000A38B5" w14:paraId="4C3037E5" w14:textId="77777777">
            <w:pPr>
              <w:jc w:val="left"/>
              <w:rPr>
                <w:rFonts w:eastAsia="Times New Roman" w:cstheme="minorHAnsi"/>
                <w:color w:val="000000"/>
                <w:sz w:val="20"/>
                <w:szCs w:val="20"/>
                <w:lang w:val="en-IN" w:eastAsia="en-IN"/>
              </w:rPr>
            </w:pPr>
            <w:r>
              <w:rPr>
                <w:rFonts w:cstheme="minorHAnsi"/>
                <w:color w:val="000000"/>
                <w:sz w:val="20"/>
                <w:szCs w:val="20"/>
              </w:rPr>
              <w:t>No</w:t>
            </w:r>
          </w:p>
        </w:tc>
        <w:tc>
          <w:tcPr>
            <w:tcW w:w="0" w:type="auto"/>
            <w:noWrap/>
            <w:vAlign w:val="bottom"/>
          </w:tcPr>
          <w:p w:rsidRPr="00E83BEF" w:rsidR="000A38B5" w:rsidP="00E219D8" w:rsidRDefault="000A38B5" w14:paraId="70DD2787" w14:textId="77777777">
            <w:pPr>
              <w:jc w:val="left"/>
              <w:rPr>
                <w:rFonts w:eastAsia="Times New Roman" w:cstheme="minorHAnsi"/>
                <w:color w:val="000000"/>
                <w:sz w:val="20"/>
                <w:szCs w:val="20"/>
                <w:lang w:val="en-IN" w:eastAsia="en-IN"/>
              </w:rPr>
            </w:pPr>
          </w:p>
        </w:tc>
        <w:tc>
          <w:tcPr>
            <w:tcW w:w="0" w:type="auto"/>
            <w:noWrap/>
            <w:vAlign w:val="bottom"/>
          </w:tcPr>
          <w:p w:rsidRPr="00E83BEF" w:rsidR="000A38B5" w:rsidP="00E219D8" w:rsidRDefault="000A38B5" w14:paraId="6F424FFD" w14:textId="77777777">
            <w:pPr>
              <w:jc w:val="left"/>
              <w:rPr>
                <w:rFonts w:eastAsia="Times New Roman" w:cstheme="minorHAnsi"/>
                <w:color w:val="000000"/>
                <w:sz w:val="20"/>
                <w:szCs w:val="20"/>
                <w:lang w:val="en-IN" w:eastAsia="en-IN"/>
              </w:rPr>
            </w:pPr>
            <w:r>
              <w:rPr>
                <w:rFonts w:cstheme="minorHAnsi"/>
                <w:color w:val="000000"/>
                <w:sz w:val="20"/>
                <w:szCs w:val="20"/>
              </w:rPr>
              <w:t>String</w:t>
            </w:r>
          </w:p>
        </w:tc>
      </w:tr>
      <w:tr w:rsidRPr="00E83BEF" w:rsidR="000A38B5" w:rsidTr="00E219D8" w14:paraId="57D026A0" w14:textId="77777777">
        <w:trPr>
          <w:trHeight w:val="300"/>
        </w:trPr>
        <w:tc>
          <w:tcPr>
            <w:tcW w:w="0" w:type="auto"/>
            <w:noWrap/>
            <w:vAlign w:val="bottom"/>
          </w:tcPr>
          <w:p w:rsidRPr="00E83BEF" w:rsidR="000A38B5" w:rsidP="00E219D8" w:rsidRDefault="000A38B5" w14:paraId="4AC93DA1" w14:textId="77777777">
            <w:pPr>
              <w:jc w:val="left"/>
              <w:rPr>
                <w:rFonts w:eastAsia="Times New Roman" w:cstheme="minorHAnsi"/>
                <w:color w:val="000000"/>
                <w:sz w:val="20"/>
                <w:szCs w:val="20"/>
                <w:lang w:val="en-IN" w:eastAsia="en-IN"/>
              </w:rPr>
            </w:pPr>
            <w:r>
              <w:rPr>
                <w:rFonts w:cstheme="minorHAnsi"/>
                <w:color w:val="000000"/>
                <w:sz w:val="20"/>
                <w:szCs w:val="20"/>
              </w:rPr>
              <w:t>ToLocationCode</w:t>
            </w:r>
          </w:p>
        </w:tc>
        <w:tc>
          <w:tcPr>
            <w:tcW w:w="0" w:type="auto"/>
            <w:noWrap/>
            <w:vAlign w:val="bottom"/>
          </w:tcPr>
          <w:p w:rsidRPr="00E83BEF" w:rsidR="000A38B5" w:rsidP="00E219D8" w:rsidRDefault="000A38B5" w14:paraId="254E1A43" w14:textId="77777777">
            <w:pPr>
              <w:jc w:val="left"/>
              <w:rPr>
                <w:rFonts w:eastAsia="Times New Roman" w:cstheme="minorHAnsi"/>
                <w:color w:val="000000"/>
                <w:sz w:val="20"/>
                <w:szCs w:val="20"/>
                <w:lang w:val="en-IN" w:eastAsia="en-IN"/>
              </w:rPr>
            </w:pPr>
            <w:r>
              <w:rPr>
                <w:rFonts w:cstheme="minorHAnsi"/>
                <w:color w:val="000000"/>
                <w:sz w:val="20"/>
                <w:szCs w:val="20"/>
              </w:rPr>
              <w:t>Destination location code.</w:t>
            </w:r>
          </w:p>
        </w:tc>
        <w:tc>
          <w:tcPr>
            <w:tcW w:w="0" w:type="auto"/>
            <w:noWrap/>
            <w:vAlign w:val="bottom"/>
          </w:tcPr>
          <w:p w:rsidRPr="00E83BEF" w:rsidR="000A38B5" w:rsidP="00E219D8" w:rsidRDefault="000A38B5" w14:paraId="40524ED6" w14:textId="77777777">
            <w:pPr>
              <w:jc w:val="left"/>
              <w:rPr>
                <w:rFonts w:eastAsia="Times New Roman" w:cstheme="minorHAnsi"/>
                <w:color w:val="000000"/>
                <w:sz w:val="20"/>
                <w:szCs w:val="20"/>
                <w:lang w:val="en-IN" w:eastAsia="en-IN"/>
              </w:rPr>
            </w:pPr>
            <w:r>
              <w:rPr>
                <w:rFonts w:cstheme="minorHAnsi"/>
                <w:color w:val="000000"/>
                <w:sz w:val="20"/>
                <w:szCs w:val="20"/>
              </w:rPr>
              <w:t>No</w:t>
            </w:r>
          </w:p>
        </w:tc>
        <w:tc>
          <w:tcPr>
            <w:tcW w:w="0" w:type="auto"/>
            <w:noWrap/>
            <w:vAlign w:val="bottom"/>
          </w:tcPr>
          <w:p w:rsidRPr="00E83BEF" w:rsidR="000A38B5" w:rsidP="00E219D8" w:rsidRDefault="000A38B5" w14:paraId="30A7410F" w14:textId="77777777">
            <w:pPr>
              <w:jc w:val="left"/>
              <w:rPr>
                <w:rFonts w:eastAsia="Times New Roman" w:cstheme="minorHAnsi"/>
                <w:color w:val="000000"/>
                <w:sz w:val="20"/>
                <w:szCs w:val="20"/>
                <w:lang w:val="en-IN" w:eastAsia="en-IN"/>
              </w:rPr>
            </w:pPr>
          </w:p>
        </w:tc>
        <w:tc>
          <w:tcPr>
            <w:tcW w:w="0" w:type="auto"/>
            <w:noWrap/>
            <w:vAlign w:val="bottom"/>
          </w:tcPr>
          <w:p w:rsidRPr="00E83BEF" w:rsidR="000A38B5" w:rsidP="00E219D8" w:rsidRDefault="000A38B5" w14:paraId="1B77A3B5" w14:textId="77777777">
            <w:pPr>
              <w:jc w:val="left"/>
              <w:rPr>
                <w:rFonts w:eastAsia="Times New Roman" w:cstheme="minorHAnsi"/>
                <w:color w:val="000000"/>
                <w:sz w:val="20"/>
                <w:szCs w:val="20"/>
                <w:lang w:val="en-IN" w:eastAsia="en-IN"/>
              </w:rPr>
            </w:pPr>
            <w:r>
              <w:rPr>
                <w:rFonts w:cstheme="minorHAnsi"/>
                <w:color w:val="000000"/>
                <w:sz w:val="20"/>
                <w:szCs w:val="20"/>
              </w:rPr>
              <w:t>String</w:t>
            </w:r>
          </w:p>
        </w:tc>
      </w:tr>
      <w:tr w:rsidRPr="00E83BEF" w:rsidR="000A38B5" w:rsidTr="00E219D8" w14:paraId="4219DC70" w14:textId="77777777">
        <w:trPr>
          <w:trHeight w:val="300"/>
        </w:trPr>
        <w:tc>
          <w:tcPr>
            <w:tcW w:w="0" w:type="auto"/>
            <w:noWrap/>
            <w:vAlign w:val="bottom"/>
          </w:tcPr>
          <w:p w:rsidRPr="00E83BEF" w:rsidR="000A38B5" w:rsidP="00E219D8" w:rsidRDefault="000A38B5" w14:paraId="6766BA17" w14:textId="77777777">
            <w:pPr>
              <w:jc w:val="left"/>
              <w:rPr>
                <w:rFonts w:eastAsia="Times New Roman" w:cstheme="minorHAnsi"/>
                <w:color w:val="000000"/>
                <w:sz w:val="20"/>
                <w:szCs w:val="20"/>
                <w:lang w:val="en-IN" w:eastAsia="en-IN"/>
              </w:rPr>
            </w:pPr>
            <w:r>
              <w:rPr>
                <w:rFonts w:cstheme="minorHAnsi"/>
                <w:color w:val="000000"/>
                <w:sz w:val="20"/>
                <w:szCs w:val="20"/>
              </w:rPr>
              <w:t>ToLocationDescription</w:t>
            </w:r>
          </w:p>
        </w:tc>
        <w:tc>
          <w:tcPr>
            <w:tcW w:w="0" w:type="auto"/>
            <w:noWrap/>
            <w:vAlign w:val="bottom"/>
          </w:tcPr>
          <w:p w:rsidRPr="00E83BEF" w:rsidR="000A38B5" w:rsidP="00E219D8" w:rsidRDefault="000A38B5" w14:paraId="6AFDE8C2" w14:textId="77777777">
            <w:pPr>
              <w:jc w:val="left"/>
              <w:rPr>
                <w:rFonts w:eastAsia="Times New Roman" w:cstheme="minorHAnsi"/>
                <w:color w:val="000000"/>
                <w:sz w:val="20"/>
                <w:szCs w:val="20"/>
                <w:lang w:val="en-IN" w:eastAsia="en-IN"/>
              </w:rPr>
            </w:pPr>
            <w:r>
              <w:rPr>
                <w:rFonts w:cstheme="minorHAnsi"/>
                <w:color w:val="000000"/>
                <w:sz w:val="20"/>
                <w:szCs w:val="20"/>
              </w:rPr>
              <w:t>Destination location description.</w:t>
            </w:r>
          </w:p>
        </w:tc>
        <w:tc>
          <w:tcPr>
            <w:tcW w:w="0" w:type="auto"/>
            <w:noWrap/>
            <w:vAlign w:val="bottom"/>
          </w:tcPr>
          <w:p w:rsidRPr="00E83BEF" w:rsidR="000A38B5" w:rsidP="00E219D8" w:rsidRDefault="000A38B5" w14:paraId="29D7439A" w14:textId="77777777">
            <w:pPr>
              <w:jc w:val="left"/>
              <w:rPr>
                <w:rFonts w:eastAsia="Times New Roman" w:cstheme="minorHAnsi"/>
                <w:color w:val="000000"/>
                <w:sz w:val="20"/>
                <w:szCs w:val="20"/>
                <w:lang w:val="en-IN" w:eastAsia="en-IN"/>
              </w:rPr>
            </w:pPr>
            <w:r>
              <w:rPr>
                <w:rFonts w:cstheme="minorHAnsi"/>
                <w:color w:val="000000"/>
                <w:sz w:val="20"/>
                <w:szCs w:val="20"/>
              </w:rPr>
              <w:t>No</w:t>
            </w:r>
          </w:p>
        </w:tc>
        <w:tc>
          <w:tcPr>
            <w:tcW w:w="0" w:type="auto"/>
            <w:noWrap/>
            <w:vAlign w:val="bottom"/>
          </w:tcPr>
          <w:p w:rsidRPr="00E83BEF" w:rsidR="000A38B5" w:rsidP="00E219D8" w:rsidRDefault="000A38B5" w14:paraId="42493ECA" w14:textId="77777777">
            <w:pPr>
              <w:jc w:val="left"/>
              <w:rPr>
                <w:rFonts w:eastAsia="Times New Roman" w:cstheme="minorHAnsi"/>
                <w:color w:val="000000"/>
                <w:sz w:val="20"/>
                <w:szCs w:val="20"/>
                <w:lang w:val="en-IN" w:eastAsia="en-IN"/>
              </w:rPr>
            </w:pPr>
          </w:p>
        </w:tc>
        <w:tc>
          <w:tcPr>
            <w:tcW w:w="0" w:type="auto"/>
            <w:noWrap/>
            <w:vAlign w:val="bottom"/>
          </w:tcPr>
          <w:p w:rsidRPr="00E83BEF" w:rsidR="000A38B5" w:rsidP="00E219D8" w:rsidRDefault="000A38B5" w14:paraId="0EFAAF0A" w14:textId="77777777">
            <w:pPr>
              <w:jc w:val="left"/>
              <w:rPr>
                <w:rFonts w:eastAsia="Times New Roman" w:cstheme="minorHAnsi"/>
                <w:color w:val="000000"/>
                <w:sz w:val="20"/>
                <w:szCs w:val="20"/>
                <w:lang w:val="en-IN" w:eastAsia="en-IN"/>
              </w:rPr>
            </w:pPr>
            <w:r>
              <w:rPr>
                <w:rFonts w:cstheme="minorHAnsi"/>
                <w:color w:val="000000"/>
                <w:sz w:val="20"/>
                <w:szCs w:val="20"/>
              </w:rPr>
              <w:t>String</w:t>
            </w:r>
          </w:p>
        </w:tc>
      </w:tr>
      <w:tr w:rsidRPr="00E83BEF" w:rsidR="000A38B5" w:rsidTr="00E219D8" w14:paraId="0594891B" w14:textId="77777777">
        <w:trPr>
          <w:trHeight w:val="300"/>
        </w:trPr>
        <w:tc>
          <w:tcPr>
            <w:tcW w:w="0" w:type="auto"/>
            <w:noWrap/>
            <w:vAlign w:val="bottom"/>
          </w:tcPr>
          <w:p w:rsidRPr="00E83BEF" w:rsidR="000A38B5" w:rsidP="00E219D8" w:rsidRDefault="000A38B5" w14:paraId="752A8B4D" w14:textId="77777777">
            <w:pPr>
              <w:jc w:val="left"/>
              <w:rPr>
                <w:rFonts w:eastAsia="Times New Roman" w:cstheme="minorHAnsi"/>
                <w:color w:val="000000"/>
                <w:sz w:val="20"/>
                <w:szCs w:val="20"/>
                <w:lang w:val="en-IN" w:eastAsia="en-IN"/>
              </w:rPr>
            </w:pPr>
            <w:r>
              <w:rPr>
                <w:rFonts w:cstheme="minorHAnsi"/>
                <w:color w:val="000000"/>
                <w:sz w:val="20"/>
                <w:szCs w:val="20"/>
              </w:rPr>
              <w:t>ToLocationGlobalCode</w:t>
            </w:r>
          </w:p>
        </w:tc>
        <w:tc>
          <w:tcPr>
            <w:tcW w:w="0" w:type="auto"/>
            <w:noWrap/>
            <w:vAlign w:val="bottom"/>
          </w:tcPr>
          <w:p w:rsidRPr="00E83BEF" w:rsidR="000A38B5" w:rsidP="00E219D8" w:rsidRDefault="000A38B5" w14:paraId="7C2F0846" w14:textId="77777777">
            <w:pPr>
              <w:jc w:val="left"/>
              <w:rPr>
                <w:rFonts w:eastAsia="Times New Roman" w:cstheme="minorHAnsi"/>
                <w:color w:val="000000"/>
                <w:sz w:val="20"/>
                <w:szCs w:val="20"/>
                <w:lang w:val="en-IN" w:eastAsia="en-IN"/>
              </w:rPr>
            </w:pPr>
            <w:r>
              <w:rPr>
                <w:rFonts w:cstheme="minorHAnsi"/>
                <w:color w:val="000000"/>
                <w:sz w:val="20"/>
                <w:szCs w:val="20"/>
              </w:rPr>
              <w:t>Profisee destination location Global Code.</w:t>
            </w:r>
          </w:p>
        </w:tc>
        <w:tc>
          <w:tcPr>
            <w:tcW w:w="0" w:type="auto"/>
            <w:noWrap/>
            <w:vAlign w:val="bottom"/>
          </w:tcPr>
          <w:p w:rsidRPr="00E83BEF" w:rsidR="000A38B5" w:rsidP="00E219D8" w:rsidRDefault="000A38B5" w14:paraId="335D56A6" w14:textId="77777777">
            <w:pPr>
              <w:jc w:val="left"/>
              <w:rPr>
                <w:rFonts w:eastAsia="Times New Roman" w:cstheme="minorHAnsi"/>
                <w:color w:val="000000"/>
                <w:sz w:val="20"/>
                <w:szCs w:val="20"/>
                <w:lang w:val="en-IN" w:eastAsia="en-IN"/>
              </w:rPr>
            </w:pPr>
            <w:r>
              <w:rPr>
                <w:rFonts w:cstheme="minorHAnsi"/>
                <w:color w:val="000000"/>
                <w:sz w:val="20"/>
                <w:szCs w:val="20"/>
              </w:rPr>
              <w:t>No</w:t>
            </w:r>
          </w:p>
        </w:tc>
        <w:tc>
          <w:tcPr>
            <w:tcW w:w="0" w:type="auto"/>
            <w:noWrap/>
            <w:vAlign w:val="bottom"/>
          </w:tcPr>
          <w:p w:rsidRPr="00E83BEF" w:rsidR="000A38B5" w:rsidP="00E219D8" w:rsidRDefault="000A38B5" w14:paraId="1ED1E377" w14:textId="77777777">
            <w:pPr>
              <w:jc w:val="left"/>
              <w:rPr>
                <w:rFonts w:eastAsia="Times New Roman" w:cstheme="minorHAnsi"/>
                <w:color w:val="000000"/>
                <w:sz w:val="20"/>
                <w:szCs w:val="20"/>
                <w:lang w:val="en-IN" w:eastAsia="en-IN"/>
              </w:rPr>
            </w:pPr>
          </w:p>
        </w:tc>
        <w:tc>
          <w:tcPr>
            <w:tcW w:w="0" w:type="auto"/>
            <w:noWrap/>
            <w:vAlign w:val="bottom"/>
          </w:tcPr>
          <w:p w:rsidRPr="00E83BEF" w:rsidR="000A38B5" w:rsidP="00E219D8" w:rsidRDefault="000A38B5" w14:paraId="751018CE" w14:textId="77777777">
            <w:pPr>
              <w:jc w:val="left"/>
              <w:rPr>
                <w:rFonts w:eastAsia="Times New Roman" w:cstheme="minorHAnsi"/>
                <w:color w:val="000000"/>
                <w:sz w:val="20"/>
                <w:szCs w:val="20"/>
                <w:lang w:val="en-IN" w:eastAsia="en-IN"/>
              </w:rPr>
            </w:pPr>
            <w:r>
              <w:rPr>
                <w:rFonts w:cstheme="minorHAnsi"/>
                <w:color w:val="000000"/>
                <w:sz w:val="20"/>
                <w:szCs w:val="20"/>
              </w:rPr>
              <w:t>String</w:t>
            </w:r>
          </w:p>
        </w:tc>
      </w:tr>
      <w:tr w:rsidRPr="00E83BEF" w:rsidR="000A38B5" w:rsidTr="00E219D8" w14:paraId="3D928E67" w14:textId="77777777">
        <w:trPr>
          <w:trHeight w:val="300"/>
        </w:trPr>
        <w:tc>
          <w:tcPr>
            <w:tcW w:w="0" w:type="auto"/>
            <w:noWrap/>
            <w:vAlign w:val="bottom"/>
          </w:tcPr>
          <w:p w:rsidRPr="00E83BEF" w:rsidR="000A38B5" w:rsidP="00E219D8" w:rsidRDefault="000A38B5" w14:paraId="2E5C8470" w14:textId="77777777">
            <w:pPr>
              <w:jc w:val="left"/>
              <w:rPr>
                <w:rFonts w:eastAsia="Times New Roman" w:cstheme="minorHAnsi"/>
                <w:color w:val="000000"/>
                <w:sz w:val="20"/>
                <w:szCs w:val="20"/>
                <w:lang w:val="en-IN" w:eastAsia="en-IN"/>
              </w:rPr>
            </w:pPr>
            <w:r>
              <w:rPr>
                <w:rFonts w:cstheme="minorHAnsi"/>
                <w:color w:val="000000"/>
                <w:sz w:val="20"/>
                <w:szCs w:val="20"/>
              </w:rPr>
              <w:t>ToLocationGlobalCodeDescription</w:t>
            </w:r>
          </w:p>
        </w:tc>
        <w:tc>
          <w:tcPr>
            <w:tcW w:w="0" w:type="auto"/>
            <w:noWrap/>
            <w:vAlign w:val="bottom"/>
          </w:tcPr>
          <w:p w:rsidRPr="00E83BEF" w:rsidR="000A38B5" w:rsidP="00E219D8" w:rsidRDefault="000A38B5" w14:paraId="2E5175EF" w14:textId="77777777">
            <w:pPr>
              <w:jc w:val="left"/>
              <w:rPr>
                <w:rFonts w:eastAsia="Times New Roman" w:cstheme="minorHAnsi"/>
                <w:color w:val="000000"/>
                <w:sz w:val="20"/>
                <w:szCs w:val="20"/>
                <w:lang w:val="en-IN" w:eastAsia="en-IN"/>
              </w:rPr>
            </w:pPr>
            <w:r>
              <w:rPr>
                <w:rFonts w:cstheme="minorHAnsi"/>
                <w:color w:val="000000"/>
                <w:sz w:val="20"/>
                <w:szCs w:val="20"/>
              </w:rPr>
              <w:t>Profisee destination location description.</w:t>
            </w:r>
          </w:p>
        </w:tc>
        <w:tc>
          <w:tcPr>
            <w:tcW w:w="0" w:type="auto"/>
            <w:noWrap/>
            <w:vAlign w:val="bottom"/>
          </w:tcPr>
          <w:p w:rsidRPr="00E83BEF" w:rsidR="000A38B5" w:rsidP="00E219D8" w:rsidRDefault="000A38B5" w14:paraId="062622FA" w14:textId="77777777">
            <w:pPr>
              <w:jc w:val="left"/>
              <w:rPr>
                <w:rFonts w:eastAsia="Times New Roman" w:cstheme="minorHAnsi"/>
                <w:color w:val="000000"/>
                <w:sz w:val="20"/>
                <w:szCs w:val="20"/>
                <w:lang w:val="en-IN" w:eastAsia="en-IN"/>
              </w:rPr>
            </w:pPr>
            <w:r>
              <w:rPr>
                <w:rFonts w:cstheme="minorHAnsi"/>
                <w:color w:val="000000"/>
                <w:sz w:val="20"/>
                <w:szCs w:val="20"/>
              </w:rPr>
              <w:t>No</w:t>
            </w:r>
          </w:p>
        </w:tc>
        <w:tc>
          <w:tcPr>
            <w:tcW w:w="0" w:type="auto"/>
            <w:noWrap/>
            <w:vAlign w:val="bottom"/>
          </w:tcPr>
          <w:p w:rsidRPr="00E83BEF" w:rsidR="000A38B5" w:rsidP="00E219D8" w:rsidRDefault="000A38B5" w14:paraId="00187970" w14:textId="77777777">
            <w:pPr>
              <w:jc w:val="left"/>
              <w:rPr>
                <w:rFonts w:eastAsia="Times New Roman" w:cstheme="minorHAnsi"/>
                <w:color w:val="000000"/>
                <w:sz w:val="20"/>
                <w:szCs w:val="20"/>
                <w:lang w:val="en-IN" w:eastAsia="en-IN"/>
              </w:rPr>
            </w:pPr>
          </w:p>
        </w:tc>
        <w:tc>
          <w:tcPr>
            <w:tcW w:w="0" w:type="auto"/>
            <w:noWrap/>
            <w:vAlign w:val="bottom"/>
          </w:tcPr>
          <w:p w:rsidRPr="00E83BEF" w:rsidR="000A38B5" w:rsidP="00E219D8" w:rsidRDefault="000A38B5" w14:paraId="45F75C09" w14:textId="77777777">
            <w:pPr>
              <w:jc w:val="left"/>
              <w:rPr>
                <w:rFonts w:eastAsia="Times New Roman" w:cstheme="minorHAnsi"/>
                <w:color w:val="000000"/>
                <w:sz w:val="20"/>
                <w:szCs w:val="20"/>
                <w:lang w:val="en-IN" w:eastAsia="en-IN"/>
              </w:rPr>
            </w:pPr>
            <w:r>
              <w:rPr>
                <w:rFonts w:cstheme="minorHAnsi"/>
                <w:color w:val="000000"/>
                <w:sz w:val="20"/>
                <w:szCs w:val="20"/>
              </w:rPr>
              <w:t>String</w:t>
            </w:r>
          </w:p>
        </w:tc>
      </w:tr>
      <w:tr w:rsidRPr="00E83BEF" w:rsidR="000A38B5" w:rsidTr="00E219D8" w14:paraId="0B978083" w14:textId="77777777">
        <w:trPr>
          <w:trHeight w:val="300"/>
        </w:trPr>
        <w:tc>
          <w:tcPr>
            <w:tcW w:w="0" w:type="auto"/>
            <w:noWrap/>
            <w:vAlign w:val="bottom"/>
          </w:tcPr>
          <w:p w:rsidRPr="00E83BEF" w:rsidR="000A38B5" w:rsidP="00E219D8" w:rsidRDefault="000A38B5" w14:paraId="3A6DD152" w14:textId="77777777">
            <w:pPr>
              <w:jc w:val="left"/>
              <w:rPr>
                <w:rFonts w:eastAsia="Times New Roman" w:cstheme="minorHAnsi"/>
                <w:color w:val="000000"/>
                <w:sz w:val="20"/>
                <w:szCs w:val="20"/>
                <w:lang w:val="en-IN" w:eastAsia="en-IN"/>
              </w:rPr>
            </w:pPr>
            <w:r>
              <w:rPr>
                <w:rFonts w:cstheme="minorHAnsi"/>
                <w:color w:val="000000"/>
                <w:sz w:val="20"/>
                <w:szCs w:val="20"/>
              </w:rPr>
              <w:t>ToLocationTimezone</w:t>
            </w:r>
          </w:p>
        </w:tc>
        <w:tc>
          <w:tcPr>
            <w:tcW w:w="0" w:type="auto"/>
            <w:noWrap/>
            <w:vAlign w:val="bottom"/>
          </w:tcPr>
          <w:p w:rsidRPr="00E83BEF" w:rsidR="000A38B5" w:rsidP="00E219D8" w:rsidRDefault="000A38B5" w14:paraId="220410B5" w14:textId="77777777">
            <w:pPr>
              <w:jc w:val="left"/>
              <w:rPr>
                <w:rFonts w:eastAsia="Times New Roman" w:cstheme="minorHAnsi"/>
                <w:color w:val="000000"/>
                <w:sz w:val="20"/>
                <w:szCs w:val="20"/>
                <w:lang w:val="en-IN" w:eastAsia="en-IN"/>
              </w:rPr>
            </w:pPr>
            <w:r>
              <w:rPr>
                <w:rFonts w:cstheme="minorHAnsi"/>
                <w:color w:val="000000"/>
                <w:sz w:val="20"/>
                <w:szCs w:val="20"/>
              </w:rPr>
              <w:t>Destination location timezone.</w:t>
            </w:r>
          </w:p>
        </w:tc>
        <w:tc>
          <w:tcPr>
            <w:tcW w:w="0" w:type="auto"/>
            <w:noWrap/>
            <w:vAlign w:val="bottom"/>
          </w:tcPr>
          <w:p w:rsidRPr="00E83BEF" w:rsidR="000A38B5" w:rsidP="00E219D8" w:rsidRDefault="000A38B5" w14:paraId="1101A209" w14:textId="77777777">
            <w:pPr>
              <w:jc w:val="left"/>
              <w:rPr>
                <w:rFonts w:eastAsia="Times New Roman" w:cstheme="minorHAnsi"/>
                <w:color w:val="000000"/>
                <w:sz w:val="20"/>
                <w:szCs w:val="20"/>
                <w:lang w:val="en-IN" w:eastAsia="en-IN"/>
              </w:rPr>
            </w:pPr>
            <w:r>
              <w:rPr>
                <w:rFonts w:cstheme="minorHAnsi"/>
                <w:color w:val="000000"/>
                <w:sz w:val="20"/>
                <w:szCs w:val="20"/>
              </w:rPr>
              <w:t>No</w:t>
            </w:r>
          </w:p>
        </w:tc>
        <w:tc>
          <w:tcPr>
            <w:tcW w:w="0" w:type="auto"/>
            <w:noWrap/>
            <w:vAlign w:val="bottom"/>
          </w:tcPr>
          <w:p w:rsidRPr="00E83BEF" w:rsidR="000A38B5" w:rsidP="00E219D8" w:rsidRDefault="000A38B5" w14:paraId="06B1E22E" w14:textId="77777777">
            <w:pPr>
              <w:jc w:val="left"/>
              <w:rPr>
                <w:rFonts w:eastAsia="Times New Roman" w:cstheme="minorHAnsi"/>
                <w:color w:val="000000"/>
                <w:sz w:val="20"/>
                <w:szCs w:val="20"/>
                <w:lang w:val="en-IN" w:eastAsia="en-IN"/>
              </w:rPr>
            </w:pPr>
          </w:p>
        </w:tc>
        <w:tc>
          <w:tcPr>
            <w:tcW w:w="0" w:type="auto"/>
            <w:noWrap/>
            <w:vAlign w:val="bottom"/>
          </w:tcPr>
          <w:p w:rsidRPr="00E83BEF" w:rsidR="000A38B5" w:rsidP="00E219D8" w:rsidRDefault="000A38B5" w14:paraId="713EA6F2" w14:textId="77777777">
            <w:pPr>
              <w:jc w:val="left"/>
              <w:rPr>
                <w:rFonts w:eastAsia="Times New Roman" w:cstheme="minorHAnsi"/>
                <w:color w:val="000000"/>
                <w:sz w:val="20"/>
                <w:szCs w:val="20"/>
                <w:lang w:val="en-IN" w:eastAsia="en-IN"/>
              </w:rPr>
            </w:pPr>
            <w:r>
              <w:rPr>
                <w:rFonts w:cstheme="minorHAnsi"/>
                <w:color w:val="000000"/>
                <w:sz w:val="20"/>
                <w:szCs w:val="20"/>
              </w:rPr>
              <w:t>String</w:t>
            </w:r>
          </w:p>
        </w:tc>
      </w:tr>
      <w:tr w:rsidRPr="00E83BEF" w:rsidR="000A38B5" w:rsidTr="00E219D8" w14:paraId="49E248E1" w14:textId="77777777">
        <w:trPr>
          <w:trHeight w:val="300"/>
        </w:trPr>
        <w:tc>
          <w:tcPr>
            <w:tcW w:w="0" w:type="auto"/>
            <w:noWrap/>
            <w:vAlign w:val="bottom"/>
          </w:tcPr>
          <w:p w:rsidRPr="00E83BEF" w:rsidR="000A38B5" w:rsidP="00E219D8" w:rsidRDefault="000A38B5" w14:paraId="4E29D8F6" w14:textId="77777777">
            <w:pPr>
              <w:jc w:val="left"/>
              <w:rPr>
                <w:rFonts w:eastAsia="Times New Roman" w:cstheme="minorHAnsi"/>
                <w:color w:val="000000"/>
                <w:sz w:val="20"/>
                <w:szCs w:val="20"/>
                <w:lang w:val="en-IN" w:eastAsia="en-IN"/>
              </w:rPr>
            </w:pPr>
            <w:r>
              <w:rPr>
                <w:rFonts w:cstheme="minorHAnsi"/>
                <w:color w:val="000000"/>
                <w:sz w:val="20"/>
                <w:szCs w:val="20"/>
              </w:rPr>
              <w:t>ToLocationType</w:t>
            </w:r>
          </w:p>
        </w:tc>
        <w:tc>
          <w:tcPr>
            <w:tcW w:w="0" w:type="auto"/>
            <w:noWrap/>
            <w:vAlign w:val="bottom"/>
          </w:tcPr>
          <w:p w:rsidRPr="00E83BEF" w:rsidR="000A38B5" w:rsidP="00E219D8" w:rsidRDefault="000A38B5" w14:paraId="36753820" w14:textId="77777777">
            <w:pPr>
              <w:jc w:val="left"/>
              <w:rPr>
                <w:rFonts w:eastAsia="Times New Roman" w:cstheme="minorHAnsi"/>
                <w:color w:val="000000"/>
                <w:sz w:val="20"/>
                <w:szCs w:val="20"/>
                <w:lang w:val="en-IN" w:eastAsia="en-IN"/>
              </w:rPr>
            </w:pPr>
            <w:r>
              <w:rPr>
                <w:rFonts w:cstheme="minorHAnsi"/>
                <w:color w:val="000000"/>
                <w:sz w:val="20"/>
                <w:szCs w:val="20"/>
              </w:rPr>
              <w:t>Destination location type.</w:t>
            </w:r>
          </w:p>
        </w:tc>
        <w:tc>
          <w:tcPr>
            <w:tcW w:w="0" w:type="auto"/>
            <w:noWrap/>
            <w:vAlign w:val="bottom"/>
          </w:tcPr>
          <w:p w:rsidRPr="00E83BEF" w:rsidR="000A38B5" w:rsidP="00E219D8" w:rsidRDefault="000A38B5" w14:paraId="49F6E689" w14:textId="77777777">
            <w:pPr>
              <w:jc w:val="left"/>
              <w:rPr>
                <w:rFonts w:eastAsia="Times New Roman" w:cstheme="minorHAnsi"/>
                <w:color w:val="000000"/>
                <w:sz w:val="20"/>
                <w:szCs w:val="20"/>
                <w:lang w:val="en-IN" w:eastAsia="en-IN"/>
              </w:rPr>
            </w:pPr>
            <w:r>
              <w:rPr>
                <w:rFonts w:cstheme="minorHAnsi"/>
                <w:color w:val="000000"/>
                <w:sz w:val="20"/>
                <w:szCs w:val="20"/>
              </w:rPr>
              <w:t>No</w:t>
            </w:r>
          </w:p>
        </w:tc>
        <w:tc>
          <w:tcPr>
            <w:tcW w:w="0" w:type="auto"/>
            <w:noWrap/>
            <w:vAlign w:val="bottom"/>
          </w:tcPr>
          <w:p w:rsidRPr="00E83BEF" w:rsidR="000A38B5" w:rsidP="00E219D8" w:rsidRDefault="000A38B5" w14:paraId="1FF6F77A" w14:textId="77777777">
            <w:pPr>
              <w:jc w:val="left"/>
              <w:rPr>
                <w:rFonts w:eastAsia="Times New Roman" w:cstheme="minorHAnsi"/>
                <w:color w:val="000000"/>
                <w:sz w:val="20"/>
                <w:szCs w:val="20"/>
                <w:lang w:val="en-IN" w:eastAsia="en-IN"/>
              </w:rPr>
            </w:pPr>
          </w:p>
        </w:tc>
        <w:tc>
          <w:tcPr>
            <w:tcW w:w="0" w:type="auto"/>
            <w:noWrap/>
            <w:vAlign w:val="bottom"/>
          </w:tcPr>
          <w:p w:rsidRPr="00E83BEF" w:rsidR="000A38B5" w:rsidP="00E219D8" w:rsidRDefault="000A38B5" w14:paraId="6080D7C3" w14:textId="77777777">
            <w:pPr>
              <w:jc w:val="left"/>
              <w:rPr>
                <w:rFonts w:eastAsia="Times New Roman" w:cstheme="minorHAnsi"/>
                <w:color w:val="000000"/>
                <w:sz w:val="20"/>
                <w:szCs w:val="20"/>
                <w:lang w:val="en-IN" w:eastAsia="en-IN"/>
              </w:rPr>
            </w:pPr>
            <w:r>
              <w:rPr>
                <w:rFonts w:cstheme="minorHAnsi"/>
                <w:color w:val="000000"/>
                <w:sz w:val="20"/>
                <w:szCs w:val="20"/>
              </w:rPr>
              <w:t>String</w:t>
            </w:r>
          </w:p>
        </w:tc>
      </w:tr>
      <w:tr w:rsidRPr="00E83BEF" w:rsidR="000A38B5" w:rsidTr="00E219D8" w14:paraId="11DF160D" w14:textId="77777777">
        <w:trPr>
          <w:trHeight w:val="300"/>
        </w:trPr>
        <w:tc>
          <w:tcPr>
            <w:tcW w:w="0" w:type="auto"/>
            <w:noWrap/>
            <w:vAlign w:val="bottom"/>
          </w:tcPr>
          <w:p w:rsidRPr="00E83BEF" w:rsidR="000A38B5" w:rsidP="00E219D8" w:rsidRDefault="000A38B5" w14:paraId="0912AEF1" w14:textId="77777777">
            <w:pPr>
              <w:jc w:val="left"/>
              <w:rPr>
                <w:rFonts w:eastAsia="Times New Roman" w:cstheme="minorHAnsi"/>
                <w:color w:val="000000"/>
                <w:sz w:val="20"/>
                <w:szCs w:val="20"/>
                <w:lang w:val="en-IN" w:eastAsia="en-IN"/>
              </w:rPr>
            </w:pPr>
            <w:r>
              <w:rPr>
                <w:rFonts w:cstheme="minorHAnsi"/>
                <w:color w:val="000000"/>
                <w:sz w:val="20"/>
                <w:szCs w:val="20"/>
              </w:rPr>
              <w:t>LocationCode</w:t>
            </w:r>
          </w:p>
        </w:tc>
        <w:tc>
          <w:tcPr>
            <w:tcW w:w="0" w:type="auto"/>
            <w:noWrap/>
            <w:vAlign w:val="bottom"/>
          </w:tcPr>
          <w:p w:rsidRPr="00E83BEF" w:rsidR="000A38B5" w:rsidP="00E219D8" w:rsidRDefault="000A38B5" w14:paraId="2CCE06CE" w14:textId="52ED5181">
            <w:pPr>
              <w:jc w:val="left"/>
              <w:rPr>
                <w:rFonts w:eastAsia="Times New Roman" w:cstheme="minorHAnsi"/>
                <w:color w:val="000000"/>
                <w:sz w:val="20"/>
                <w:szCs w:val="20"/>
                <w:lang w:val="en-IN" w:eastAsia="en-IN"/>
              </w:rPr>
            </w:pPr>
            <w:r>
              <w:rPr>
                <w:rFonts w:cstheme="minorHAnsi"/>
                <w:color w:val="000000"/>
                <w:sz w:val="20"/>
                <w:szCs w:val="20"/>
              </w:rPr>
              <w:t xml:space="preserve">Primary location code. Populated where the mapping table of this interface provides a source; otherwise empty.</w:t>
            </w:r>
          </w:p>
        </w:tc>
        <w:tc>
          <w:tcPr>
            <w:tcW w:w="0" w:type="auto"/>
            <w:noWrap/>
            <w:vAlign w:val="bottom"/>
          </w:tcPr>
          <w:p w:rsidRPr="00E83BEF" w:rsidR="000A38B5" w:rsidP="00E219D8" w:rsidRDefault="000A38B5" w14:paraId="76E7C99A" w14:textId="77777777">
            <w:pPr>
              <w:jc w:val="left"/>
              <w:rPr>
                <w:rFonts w:eastAsia="Times New Roman" w:cstheme="minorHAnsi"/>
                <w:color w:val="000000"/>
                <w:sz w:val="20"/>
                <w:szCs w:val="20"/>
                <w:lang w:val="en-IN" w:eastAsia="en-IN"/>
              </w:rPr>
            </w:pPr>
            <w:r>
              <w:rPr>
                <w:rFonts w:cstheme="minorHAnsi"/>
                <w:color w:val="000000"/>
                <w:sz w:val="20"/>
                <w:szCs w:val="20"/>
              </w:rPr>
              <w:t>No</w:t>
            </w:r>
          </w:p>
        </w:tc>
        <w:tc>
          <w:tcPr>
            <w:tcW w:w="0" w:type="auto"/>
            <w:noWrap/>
            <w:vAlign w:val="bottom"/>
          </w:tcPr>
          <w:p w:rsidRPr="00E83BEF" w:rsidR="000A38B5" w:rsidP="00E219D8" w:rsidRDefault="000A38B5" w14:paraId="352DFEB3" w14:textId="77777777">
            <w:pPr>
              <w:jc w:val="left"/>
              <w:rPr>
                <w:rFonts w:eastAsia="Times New Roman" w:cstheme="minorHAnsi"/>
                <w:color w:val="000000"/>
                <w:sz w:val="20"/>
                <w:szCs w:val="20"/>
                <w:lang w:val="en-IN" w:eastAsia="en-IN"/>
              </w:rPr>
            </w:pPr>
          </w:p>
        </w:tc>
        <w:tc>
          <w:tcPr>
            <w:tcW w:w="0" w:type="auto"/>
            <w:noWrap/>
            <w:vAlign w:val="bottom"/>
          </w:tcPr>
          <w:p w:rsidRPr="00E83BEF" w:rsidR="000A38B5" w:rsidP="00E219D8" w:rsidRDefault="000A38B5" w14:paraId="4090E647" w14:textId="77777777">
            <w:pPr>
              <w:jc w:val="left"/>
              <w:rPr>
                <w:rFonts w:eastAsia="Times New Roman" w:cstheme="minorHAnsi"/>
                <w:color w:val="000000"/>
                <w:sz w:val="20"/>
                <w:szCs w:val="20"/>
                <w:lang w:val="en-IN" w:eastAsia="en-IN"/>
              </w:rPr>
            </w:pPr>
            <w:r>
              <w:rPr>
                <w:rFonts w:cstheme="minorHAnsi"/>
                <w:color w:val="000000"/>
                <w:sz w:val="20"/>
                <w:szCs w:val="20"/>
              </w:rPr>
              <w:t>String</w:t>
            </w:r>
          </w:p>
        </w:tc>
      </w:tr>
      <w:tr w:rsidRPr="00E83BEF" w:rsidR="000A38B5" w:rsidTr="00E219D8" w14:paraId="1B7D208A" w14:textId="77777777">
        <w:trPr>
          <w:trHeight w:val="300"/>
        </w:trPr>
        <w:tc>
          <w:tcPr>
            <w:tcW w:w="0" w:type="auto"/>
            <w:noWrap/>
            <w:vAlign w:val="bottom"/>
          </w:tcPr>
          <w:p w:rsidRPr="00E83BEF" w:rsidR="000A38B5" w:rsidP="00E219D8" w:rsidRDefault="000A38B5" w14:paraId="365DA58C" w14:textId="77777777">
            <w:pPr>
              <w:jc w:val="left"/>
              <w:rPr>
                <w:rFonts w:eastAsia="Times New Roman" w:cstheme="minorHAnsi"/>
                <w:color w:val="000000"/>
                <w:sz w:val="20"/>
                <w:szCs w:val="20"/>
                <w:lang w:val="en-IN" w:eastAsia="en-IN"/>
              </w:rPr>
            </w:pPr>
            <w:r>
              <w:rPr>
                <w:rFonts w:cstheme="minorHAnsi"/>
                <w:color w:val="000000"/>
                <w:sz w:val="20"/>
                <w:szCs w:val="20"/>
              </w:rPr>
              <w:t>LocationDescription</w:t>
            </w:r>
          </w:p>
        </w:tc>
        <w:tc>
          <w:tcPr>
            <w:tcW w:w="0" w:type="auto"/>
            <w:noWrap/>
            <w:vAlign w:val="bottom"/>
          </w:tcPr>
          <w:p w:rsidRPr="00E83BEF" w:rsidR="000A38B5" w:rsidP="00E219D8" w:rsidRDefault="000A38B5" w14:paraId="41A4C7DF" w14:textId="77777777">
            <w:pPr>
              <w:jc w:val="left"/>
              <w:rPr>
                <w:rFonts w:eastAsia="Times New Roman" w:cstheme="minorHAnsi"/>
                <w:color w:val="000000"/>
                <w:sz w:val="20"/>
                <w:szCs w:val="20"/>
                <w:lang w:val="en-IN" w:eastAsia="en-IN"/>
              </w:rPr>
            </w:pPr>
            <w:r>
              <w:rPr>
                <w:rFonts w:cstheme="minorHAnsi"/>
                <w:color w:val="000000"/>
                <w:sz w:val="20"/>
                <w:szCs w:val="20"/>
              </w:rPr>
              <w:t>Primary location description.</w:t>
            </w:r>
          </w:p>
        </w:tc>
        <w:tc>
          <w:tcPr>
            <w:tcW w:w="0" w:type="auto"/>
            <w:noWrap/>
            <w:vAlign w:val="bottom"/>
          </w:tcPr>
          <w:p w:rsidRPr="00E83BEF" w:rsidR="000A38B5" w:rsidP="00E219D8" w:rsidRDefault="000A38B5" w14:paraId="699491F2" w14:textId="77777777">
            <w:pPr>
              <w:jc w:val="left"/>
              <w:rPr>
                <w:rFonts w:eastAsia="Times New Roman" w:cstheme="minorHAnsi"/>
                <w:color w:val="000000"/>
                <w:sz w:val="20"/>
                <w:szCs w:val="20"/>
                <w:lang w:val="en-IN" w:eastAsia="en-IN"/>
              </w:rPr>
            </w:pPr>
            <w:r>
              <w:rPr>
                <w:rFonts w:cstheme="minorHAnsi"/>
                <w:color w:val="000000"/>
                <w:sz w:val="20"/>
                <w:szCs w:val="20"/>
              </w:rPr>
              <w:t>No</w:t>
            </w:r>
          </w:p>
        </w:tc>
        <w:tc>
          <w:tcPr>
            <w:tcW w:w="0" w:type="auto"/>
            <w:noWrap/>
            <w:vAlign w:val="bottom"/>
          </w:tcPr>
          <w:p w:rsidRPr="00E83BEF" w:rsidR="000A38B5" w:rsidP="00E219D8" w:rsidRDefault="000A38B5" w14:paraId="03AFEC40" w14:textId="77777777">
            <w:pPr>
              <w:jc w:val="left"/>
              <w:rPr>
                <w:rFonts w:eastAsia="Times New Roman" w:cstheme="minorHAnsi"/>
                <w:color w:val="000000"/>
                <w:sz w:val="20"/>
                <w:szCs w:val="20"/>
                <w:lang w:val="en-IN" w:eastAsia="en-IN"/>
              </w:rPr>
            </w:pPr>
          </w:p>
        </w:tc>
        <w:tc>
          <w:tcPr>
            <w:tcW w:w="0" w:type="auto"/>
            <w:noWrap/>
            <w:vAlign w:val="bottom"/>
          </w:tcPr>
          <w:p w:rsidRPr="00E83BEF" w:rsidR="000A38B5" w:rsidP="00E219D8" w:rsidRDefault="000A38B5" w14:paraId="0F0705FB" w14:textId="77777777">
            <w:pPr>
              <w:jc w:val="left"/>
              <w:rPr>
                <w:rFonts w:eastAsia="Times New Roman" w:cstheme="minorHAnsi"/>
                <w:color w:val="000000"/>
                <w:sz w:val="20"/>
                <w:szCs w:val="20"/>
                <w:lang w:val="en-IN" w:eastAsia="en-IN"/>
              </w:rPr>
            </w:pPr>
            <w:r>
              <w:rPr>
                <w:rFonts w:cstheme="minorHAnsi"/>
                <w:color w:val="000000"/>
                <w:sz w:val="20"/>
                <w:szCs w:val="20"/>
              </w:rPr>
              <w:t>String</w:t>
            </w:r>
          </w:p>
        </w:tc>
      </w:tr>
      <w:tr w:rsidRPr="00E83BEF" w:rsidR="000A38B5" w:rsidTr="00E219D8" w14:paraId="78FA5F6E" w14:textId="77777777">
        <w:trPr>
          <w:trHeight w:val="300"/>
        </w:trPr>
        <w:tc>
          <w:tcPr>
            <w:tcW w:w="0" w:type="auto"/>
            <w:noWrap/>
            <w:vAlign w:val="bottom"/>
          </w:tcPr>
          <w:p w:rsidRPr="00E83BEF" w:rsidR="000A38B5" w:rsidP="00E219D8" w:rsidRDefault="000A38B5" w14:paraId="2A560402" w14:textId="77777777">
            <w:pPr>
              <w:jc w:val="left"/>
              <w:rPr>
                <w:rFonts w:eastAsia="Times New Roman" w:cstheme="minorHAnsi"/>
                <w:color w:val="000000"/>
                <w:sz w:val="20"/>
                <w:szCs w:val="20"/>
                <w:lang w:val="en-IN" w:eastAsia="en-IN"/>
              </w:rPr>
            </w:pPr>
            <w:r>
              <w:rPr>
                <w:rFonts w:cstheme="minorHAnsi"/>
                <w:color w:val="000000"/>
                <w:sz w:val="20"/>
                <w:szCs w:val="20"/>
              </w:rPr>
              <w:t>LocationGlobalCode</w:t>
            </w:r>
          </w:p>
        </w:tc>
        <w:tc>
          <w:tcPr>
            <w:tcW w:w="0" w:type="auto"/>
            <w:noWrap/>
            <w:vAlign w:val="bottom"/>
          </w:tcPr>
          <w:p w:rsidRPr="00E83BEF" w:rsidR="000A38B5" w:rsidP="00E219D8" w:rsidRDefault="000A38B5" w14:paraId="40E48B35" w14:textId="77777777">
            <w:pPr>
              <w:jc w:val="left"/>
              <w:rPr>
                <w:rFonts w:eastAsia="Times New Roman" w:cstheme="minorHAnsi"/>
                <w:color w:val="000000"/>
                <w:sz w:val="20"/>
                <w:szCs w:val="20"/>
                <w:lang w:val="en-IN" w:eastAsia="en-IN"/>
              </w:rPr>
            </w:pPr>
            <w:r>
              <w:rPr>
                <w:rFonts w:cstheme="minorHAnsi"/>
                <w:color w:val="000000"/>
                <w:sz w:val="20"/>
                <w:szCs w:val="20"/>
              </w:rPr>
              <w:t>Profisee primary location Global Code.</w:t>
            </w:r>
          </w:p>
        </w:tc>
        <w:tc>
          <w:tcPr>
            <w:tcW w:w="0" w:type="auto"/>
            <w:noWrap/>
            <w:vAlign w:val="bottom"/>
          </w:tcPr>
          <w:p w:rsidRPr="00E83BEF" w:rsidR="000A38B5" w:rsidP="00E219D8" w:rsidRDefault="000A38B5" w14:paraId="1ABD38DD" w14:textId="77777777">
            <w:pPr>
              <w:jc w:val="left"/>
              <w:rPr>
                <w:rFonts w:eastAsia="Times New Roman" w:cstheme="minorHAnsi"/>
                <w:color w:val="000000"/>
                <w:sz w:val="20"/>
                <w:szCs w:val="20"/>
                <w:lang w:val="en-IN" w:eastAsia="en-IN"/>
              </w:rPr>
            </w:pPr>
            <w:r>
              <w:rPr>
                <w:rFonts w:cstheme="minorHAnsi"/>
                <w:color w:val="000000"/>
                <w:sz w:val="20"/>
                <w:szCs w:val="20"/>
              </w:rPr>
              <w:t>No</w:t>
            </w:r>
          </w:p>
        </w:tc>
        <w:tc>
          <w:tcPr>
            <w:tcW w:w="0" w:type="auto"/>
            <w:noWrap/>
            <w:vAlign w:val="bottom"/>
          </w:tcPr>
          <w:p w:rsidRPr="00E83BEF" w:rsidR="000A38B5" w:rsidP="00E219D8" w:rsidRDefault="000A38B5" w14:paraId="683B2A22" w14:textId="77777777">
            <w:pPr>
              <w:jc w:val="left"/>
              <w:rPr>
                <w:rFonts w:eastAsia="Times New Roman" w:cstheme="minorHAnsi"/>
                <w:color w:val="000000"/>
                <w:sz w:val="20"/>
                <w:szCs w:val="20"/>
                <w:lang w:val="en-IN" w:eastAsia="en-IN"/>
              </w:rPr>
            </w:pPr>
          </w:p>
        </w:tc>
        <w:tc>
          <w:tcPr>
            <w:tcW w:w="0" w:type="auto"/>
            <w:noWrap/>
            <w:vAlign w:val="bottom"/>
          </w:tcPr>
          <w:p w:rsidRPr="00E83BEF" w:rsidR="000A38B5" w:rsidP="00E219D8" w:rsidRDefault="000A38B5" w14:paraId="40CC4EDE" w14:textId="77777777">
            <w:pPr>
              <w:jc w:val="left"/>
              <w:rPr>
                <w:rFonts w:eastAsia="Times New Roman" w:cstheme="minorHAnsi"/>
                <w:color w:val="000000"/>
                <w:sz w:val="20"/>
                <w:szCs w:val="20"/>
                <w:lang w:val="en-IN" w:eastAsia="en-IN"/>
              </w:rPr>
            </w:pPr>
            <w:r>
              <w:rPr>
                <w:rFonts w:cstheme="minorHAnsi"/>
                <w:color w:val="000000"/>
                <w:sz w:val="20"/>
                <w:szCs w:val="20"/>
              </w:rPr>
              <w:t>String</w:t>
            </w:r>
          </w:p>
        </w:tc>
      </w:tr>
      <w:tr w:rsidRPr="00E83BEF" w:rsidR="000A38B5" w:rsidTr="00E219D8" w14:paraId="08B8E46C" w14:textId="77777777">
        <w:trPr>
          <w:trHeight w:val="300"/>
        </w:trPr>
        <w:tc>
          <w:tcPr>
            <w:tcW w:w="0" w:type="auto"/>
            <w:noWrap/>
            <w:vAlign w:val="bottom"/>
          </w:tcPr>
          <w:p w:rsidRPr="00E83BEF" w:rsidR="000A38B5" w:rsidP="00E219D8" w:rsidRDefault="000A38B5" w14:paraId="382BF56C" w14:textId="77777777">
            <w:pPr>
              <w:jc w:val="left"/>
              <w:rPr>
                <w:rFonts w:eastAsia="Times New Roman" w:cstheme="minorHAnsi"/>
                <w:color w:val="000000"/>
                <w:sz w:val="20"/>
                <w:szCs w:val="20"/>
                <w:lang w:val="en-IN" w:eastAsia="en-IN"/>
              </w:rPr>
            </w:pPr>
            <w:r>
              <w:rPr>
                <w:rFonts w:cstheme="minorHAnsi"/>
                <w:color w:val="000000"/>
                <w:sz w:val="20"/>
                <w:szCs w:val="20"/>
              </w:rPr>
              <w:t>LocationGlobalCodeDescription</w:t>
            </w:r>
          </w:p>
        </w:tc>
        <w:tc>
          <w:tcPr>
            <w:tcW w:w="0" w:type="auto"/>
            <w:noWrap/>
            <w:vAlign w:val="bottom"/>
          </w:tcPr>
          <w:p w:rsidRPr="00E83BEF" w:rsidR="000A38B5" w:rsidP="00E219D8" w:rsidRDefault="000A38B5" w14:paraId="097310D2" w14:textId="77777777">
            <w:pPr>
              <w:jc w:val="left"/>
              <w:rPr>
                <w:rFonts w:eastAsia="Times New Roman" w:cstheme="minorHAnsi"/>
                <w:color w:val="000000"/>
                <w:sz w:val="20"/>
                <w:szCs w:val="20"/>
                <w:lang w:val="en-IN" w:eastAsia="en-IN"/>
              </w:rPr>
            </w:pPr>
            <w:r>
              <w:rPr>
                <w:rFonts w:cstheme="minorHAnsi"/>
                <w:color w:val="000000"/>
                <w:sz w:val="20"/>
                <w:szCs w:val="20"/>
              </w:rPr>
              <w:t>Profisee primary location description.</w:t>
            </w:r>
          </w:p>
        </w:tc>
        <w:tc>
          <w:tcPr>
            <w:tcW w:w="0" w:type="auto"/>
            <w:noWrap/>
            <w:vAlign w:val="bottom"/>
          </w:tcPr>
          <w:p w:rsidRPr="00E83BEF" w:rsidR="000A38B5" w:rsidP="00E219D8" w:rsidRDefault="000A38B5" w14:paraId="1E5900F0" w14:textId="77777777">
            <w:pPr>
              <w:jc w:val="left"/>
              <w:rPr>
                <w:rFonts w:eastAsia="Times New Roman" w:cstheme="minorHAnsi"/>
                <w:color w:val="000000"/>
                <w:sz w:val="20"/>
                <w:szCs w:val="20"/>
                <w:lang w:val="en-IN" w:eastAsia="en-IN"/>
              </w:rPr>
            </w:pPr>
            <w:r>
              <w:rPr>
                <w:rFonts w:cstheme="minorHAnsi"/>
                <w:color w:val="000000"/>
                <w:sz w:val="20"/>
                <w:szCs w:val="20"/>
              </w:rPr>
              <w:t>No</w:t>
            </w:r>
          </w:p>
        </w:tc>
        <w:tc>
          <w:tcPr>
            <w:tcW w:w="0" w:type="auto"/>
            <w:noWrap/>
            <w:vAlign w:val="bottom"/>
          </w:tcPr>
          <w:p w:rsidRPr="00E83BEF" w:rsidR="000A38B5" w:rsidP="00E219D8" w:rsidRDefault="000A38B5" w14:paraId="5785B6F3" w14:textId="77777777">
            <w:pPr>
              <w:jc w:val="left"/>
              <w:rPr>
                <w:rFonts w:eastAsia="Times New Roman" w:cstheme="minorHAnsi"/>
                <w:color w:val="000000"/>
                <w:sz w:val="20"/>
                <w:szCs w:val="20"/>
                <w:lang w:val="en-IN" w:eastAsia="en-IN"/>
              </w:rPr>
            </w:pPr>
          </w:p>
        </w:tc>
        <w:tc>
          <w:tcPr>
            <w:tcW w:w="0" w:type="auto"/>
            <w:noWrap/>
            <w:vAlign w:val="bottom"/>
          </w:tcPr>
          <w:p w:rsidRPr="00E83BEF" w:rsidR="000A38B5" w:rsidP="00E219D8" w:rsidRDefault="000A38B5" w14:paraId="3FC87838" w14:textId="77777777">
            <w:pPr>
              <w:jc w:val="left"/>
              <w:rPr>
                <w:rFonts w:eastAsia="Times New Roman" w:cstheme="minorHAnsi"/>
                <w:color w:val="000000"/>
                <w:sz w:val="20"/>
                <w:szCs w:val="20"/>
                <w:lang w:val="en-IN" w:eastAsia="en-IN"/>
              </w:rPr>
            </w:pPr>
            <w:r>
              <w:rPr>
                <w:rFonts w:cstheme="minorHAnsi"/>
                <w:color w:val="000000"/>
                <w:sz w:val="20"/>
                <w:szCs w:val="20"/>
              </w:rPr>
              <w:t>String</w:t>
            </w:r>
          </w:p>
        </w:tc>
      </w:tr>
      <w:tr w:rsidRPr="00E83BEF" w:rsidR="000A38B5" w:rsidTr="00E219D8" w14:paraId="47B7C02F" w14:textId="77777777">
        <w:trPr>
          <w:trHeight w:val="300"/>
        </w:trPr>
        <w:tc>
          <w:tcPr>
            <w:tcW w:w="0" w:type="auto"/>
            <w:noWrap/>
            <w:vAlign w:val="bottom"/>
          </w:tcPr>
          <w:p w:rsidRPr="00E83BEF" w:rsidR="000A38B5" w:rsidP="00E219D8" w:rsidRDefault="000A38B5" w14:paraId="381FC22D" w14:textId="77777777">
            <w:pPr>
              <w:jc w:val="left"/>
              <w:rPr>
                <w:rFonts w:eastAsia="Times New Roman" w:cstheme="minorHAnsi"/>
                <w:color w:val="000000"/>
                <w:sz w:val="20"/>
                <w:szCs w:val="20"/>
                <w:lang w:val="en-IN" w:eastAsia="en-IN"/>
              </w:rPr>
            </w:pPr>
            <w:r>
              <w:rPr>
                <w:rFonts w:cstheme="minorHAnsi"/>
                <w:color w:val="000000"/>
                <w:sz w:val="20"/>
                <w:szCs w:val="20"/>
              </w:rPr>
              <w:t>LocationTimezone</w:t>
            </w:r>
          </w:p>
        </w:tc>
        <w:tc>
          <w:tcPr>
            <w:tcW w:w="0" w:type="auto"/>
            <w:noWrap/>
            <w:vAlign w:val="bottom"/>
          </w:tcPr>
          <w:p w:rsidRPr="00E83BEF" w:rsidR="000A38B5" w:rsidP="00E219D8" w:rsidRDefault="000A38B5" w14:paraId="35690201" w14:textId="77777777">
            <w:pPr>
              <w:jc w:val="left"/>
              <w:rPr>
                <w:rFonts w:eastAsia="Times New Roman" w:cstheme="minorHAnsi"/>
                <w:color w:val="000000"/>
                <w:sz w:val="20"/>
                <w:szCs w:val="20"/>
                <w:lang w:val="en-IN" w:eastAsia="en-IN"/>
              </w:rPr>
            </w:pPr>
            <w:r>
              <w:rPr>
                <w:rFonts w:cstheme="minorHAnsi"/>
                <w:color w:val="000000"/>
                <w:sz w:val="20"/>
                <w:szCs w:val="20"/>
              </w:rPr>
              <w:t>Primary location timezone.</w:t>
            </w:r>
          </w:p>
        </w:tc>
        <w:tc>
          <w:tcPr>
            <w:tcW w:w="0" w:type="auto"/>
            <w:noWrap/>
            <w:vAlign w:val="bottom"/>
          </w:tcPr>
          <w:p w:rsidRPr="00E83BEF" w:rsidR="000A38B5" w:rsidP="00E219D8" w:rsidRDefault="000A38B5" w14:paraId="187EA90C" w14:textId="77777777">
            <w:pPr>
              <w:jc w:val="left"/>
              <w:rPr>
                <w:rFonts w:eastAsia="Times New Roman" w:cstheme="minorHAnsi"/>
                <w:color w:val="000000"/>
                <w:sz w:val="20"/>
                <w:szCs w:val="20"/>
                <w:lang w:val="en-IN" w:eastAsia="en-IN"/>
              </w:rPr>
            </w:pPr>
            <w:r>
              <w:rPr>
                <w:rFonts w:cstheme="minorHAnsi"/>
                <w:color w:val="000000"/>
                <w:sz w:val="20"/>
                <w:szCs w:val="20"/>
              </w:rPr>
              <w:t>No</w:t>
            </w:r>
          </w:p>
        </w:tc>
        <w:tc>
          <w:tcPr>
            <w:tcW w:w="0" w:type="auto"/>
            <w:noWrap/>
            <w:vAlign w:val="bottom"/>
          </w:tcPr>
          <w:p w:rsidRPr="00E83BEF" w:rsidR="000A38B5" w:rsidP="00E219D8" w:rsidRDefault="000A38B5" w14:paraId="4E27EC2D" w14:textId="77777777">
            <w:pPr>
              <w:jc w:val="left"/>
              <w:rPr>
                <w:rFonts w:eastAsia="Times New Roman" w:cstheme="minorHAnsi"/>
                <w:color w:val="000000"/>
                <w:sz w:val="20"/>
                <w:szCs w:val="20"/>
                <w:lang w:val="en-IN" w:eastAsia="en-IN"/>
              </w:rPr>
            </w:pPr>
          </w:p>
        </w:tc>
        <w:tc>
          <w:tcPr>
            <w:tcW w:w="0" w:type="auto"/>
            <w:noWrap/>
            <w:vAlign w:val="bottom"/>
          </w:tcPr>
          <w:p w:rsidRPr="00E83BEF" w:rsidR="000A38B5" w:rsidP="00E219D8" w:rsidRDefault="000A38B5" w14:paraId="6C9C6ABD" w14:textId="77777777">
            <w:pPr>
              <w:jc w:val="left"/>
              <w:rPr>
                <w:rFonts w:eastAsia="Times New Roman" w:cstheme="minorHAnsi"/>
                <w:color w:val="000000"/>
                <w:sz w:val="20"/>
                <w:szCs w:val="20"/>
                <w:lang w:val="en-IN" w:eastAsia="en-IN"/>
              </w:rPr>
            </w:pPr>
            <w:r>
              <w:rPr>
                <w:rFonts w:cstheme="minorHAnsi"/>
                <w:color w:val="000000"/>
                <w:sz w:val="20"/>
                <w:szCs w:val="20"/>
              </w:rPr>
              <w:t>String</w:t>
            </w:r>
          </w:p>
        </w:tc>
      </w:tr>
      <w:tr w:rsidRPr="00E83BEF" w:rsidR="000A38B5" w:rsidTr="00E219D8" w14:paraId="592B1A82" w14:textId="77777777">
        <w:trPr>
          <w:trHeight w:val="300"/>
        </w:trPr>
        <w:tc>
          <w:tcPr>
            <w:tcW w:w="0" w:type="auto"/>
            <w:noWrap/>
            <w:vAlign w:val="bottom"/>
          </w:tcPr>
          <w:p w:rsidRPr="00E83BEF" w:rsidR="000A38B5" w:rsidP="00E219D8" w:rsidRDefault="000A38B5" w14:paraId="6F5497B9" w14:textId="77777777">
            <w:pPr>
              <w:jc w:val="left"/>
              <w:rPr>
                <w:rFonts w:eastAsia="Times New Roman" w:cstheme="minorHAnsi"/>
                <w:color w:val="000000"/>
                <w:sz w:val="20"/>
                <w:szCs w:val="20"/>
                <w:lang w:val="en-IN" w:eastAsia="en-IN"/>
              </w:rPr>
            </w:pPr>
            <w:r>
              <w:rPr>
                <w:rFonts w:cstheme="minorHAnsi"/>
                <w:color w:val="000000"/>
                <w:sz w:val="20"/>
                <w:szCs w:val="20"/>
              </w:rPr>
              <w:t>MovementStartDate</w:t>
            </w:r>
          </w:p>
        </w:tc>
        <w:tc>
          <w:tcPr>
            <w:tcW w:w="0" w:type="auto"/>
            <w:noWrap/>
            <w:vAlign w:val="bottom"/>
          </w:tcPr>
          <w:p w:rsidRPr="00E83BEF" w:rsidR="000A38B5" w:rsidP="00E219D8" w:rsidRDefault="000A38B5" w14:paraId="1B4D8D72" w14:textId="77777777">
            <w:pPr>
              <w:jc w:val="left"/>
              <w:rPr>
                <w:rFonts w:eastAsia="Times New Roman" w:cstheme="minorHAnsi"/>
                <w:color w:val="000000"/>
                <w:sz w:val="20"/>
                <w:szCs w:val="20"/>
                <w:lang w:val="en-IN" w:eastAsia="en-IN"/>
              </w:rPr>
            </w:pPr>
            <w:r>
              <w:rPr>
                <w:rFonts w:cstheme="minorHAnsi"/>
                <w:color w:val="000000"/>
                <w:sz w:val="20"/>
                <w:szCs w:val="20"/>
              </w:rPr>
              <w:t>Movement start date and time.</w:t>
            </w:r>
          </w:p>
        </w:tc>
        <w:tc>
          <w:tcPr>
            <w:tcW w:w="0" w:type="auto"/>
            <w:noWrap/>
            <w:vAlign w:val="bottom"/>
          </w:tcPr>
          <w:p w:rsidRPr="00E83BEF" w:rsidR="000A38B5" w:rsidP="00E219D8" w:rsidRDefault="000A38B5" w14:paraId="0937FDFF" w14:textId="77777777">
            <w:pPr>
              <w:jc w:val="left"/>
              <w:rPr>
                <w:rFonts w:eastAsia="Times New Roman" w:cstheme="minorHAnsi"/>
                <w:color w:val="000000"/>
                <w:sz w:val="20"/>
                <w:szCs w:val="20"/>
                <w:lang w:val="en-IN" w:eastAsia="en-IN"/>
              </w:rPr>
            </w:pPr>
            <w:r>
              <w:rPr>
                <w:rFonts w:cstheme="minorHAnsi"/>
                <w:color w:val="000000"/>
                <w:sz w:val="20"/>
                <w:szCs w:val="20"/>
              </w:rPr>
              <w:t>Yes</w:t>
            </w:r>
          </w:p>
        </w:tc>
        <w:tc>
          <w:tcPr>
            <w:tcW w:w="0" w:type="auto"/>
            <w:noWrap/>
            <w:vAlign w:val="bottom"/>
          </w:tcPr>
          <w:p w:rsidRPr="00E83BEF" w:rsidR="000A38B5" w:rsidP="00E219D8" w:rsidRDefault="000A38B5" w14:paraId="4417E03A" w14:textId="77777777">
            <w:pPr>
              <w:jc w:val="left"/>
              <w:rPr>
                <w:rFonts w:eastAsia="Times New Roman" w:cstheme="minorHAnsi"/>
                <w:color w:val="000000"/>
                <w:sz w:val="20"/>
                <w:szCs w:val="20"/>
                <w:lang w:val="en-IN" w:eastAsia="en-IN"/>
              </w:rPr>
            </w:pPr>
          </w:p>
        </w:tc>
        <w:tc>
          <w:tcPr>
            <w:tcW w:w="0" w:type="auto"/>
            <w:noWrap/>
            <w:vAlign w:val="bottom"/>
          </w:tcPr>
          <w:p w:rsidRPr="00E83BEF" w:rsidR="000A38B5" w:rsidP="00E219D8" w:rsidRDefault="000A38B5" w14:paraId="6301DA93" w14:textId="77777777">
            <w:pPr>
              <w:jc w:val="left"/>
              <w:rPr>
                <w:rFonts w:eastAsia="Times New Roman" w:cstheme="minorHAnsi"/>
                <w:color w:val="000000"/>
                <w:sz w:val="20"/>
                <w:szCs w:val="20"/>
                <w:lang w:val="en-IN" w:eastAsia="en-IN"/>
              </w:rPr>
            </w:pPr>
            <w:r>
              <w:rPr>
                <w:rFonts w:cstheme="minorHAnsi"/>
                <w:color w:val="000000"/>
                <w:sz w:val="20"/>
                <w:szCs w:val="20"/>
              </w:rPr>
              <w:t>DateTime</w:t>
            </w:r>
          </w:p>
        </w:tc>
      </w:tr>
      <w:tr w:rsidRPr="00E83BEF" w:rsidR="000A38B5" w:rsidTr="00E219D8" w14:paraId="5903822C" w14:textId="77777777">
        <w:trPr>
          <w:trHeight w:val="300"/>
        </w:trPr>
        <w:tc>
          <w:tcPr>
            <w:tcW w:w="0" w:type="auto"/>
            <w:noWrap/>
            <w:vAlign w:val="bottom"/>
          </w:tcPr>
          <w:p w:rsidRPr="00E83BEF" w:rsidR="000A38B5" w:rsidP="00E219D8" w:rsidRDefault="000A38B5" w14:paraId="65A4D6A6" w14:textId="77777777">
            <w:pPr>
              <w:jc w:val="left"/>
              <w:rPr>
                <w:rFonts w:eastAsia="Times New Roman" w:cstheme="minorHAnsi"/>
                <w:color w:val="000000"/>
                <w:sz w:val="20"/>
                <w:szCs w:val="20"/>
                <w:lang w:val="en-IN" w:eastAsia="en-IN"/>
              </w:rPr>
            </w:pPr>
            <w:r>
              <w:rPr>
                <w:rFonts w:cstheme="minorHAnsi"/>
                <w:color w:val="000000"/>
                <w:sz w:val="20"/>
                <w:szCs w:val="20"/>
              </w:rPr>
              <w:t>MovementEndDate</w:t>
            </w:r>
          </w:p>
        </w:tc>
        <w:tc>
          <w:tcPr>
            <w:tcW w:w="0" w:type="auto"/>
            <w:noWrap/>
            <w:vAlign w:val="bottom"/>
          </w:tcPr>
          <w:p w:rsidRPr="00E83BEF" w:rsidR="000A38B5" w:rsidP="00E219D8" w:rsidRDefault="000A38B5" w14:paraId="7FCB8DF2" w14:textId="77777777">
            <w:pPr>
              <w:jc w:val="left"/>
              <w:rPr>
                <w:rFonts w:eastAsia="Times New Roman" w:cstheme="minorHAnsi"/>
                <w:color w:val="000000"/>
                <w:sz w:val="20"/>
                <w:szCs w:val="20"/>
                <w:lang w:val="en-IN" w:eastAsia="en-IN"/>
              </w:rPr>
            </w:pPr>
            <w:r>
              <w:rPr>
                <w:rFonts w:cstheme="minorHAnsi"/>
                <w:color w:val="000000"/>
                <w:sz w:val="20"/>
                <w:szCs w:val="20"/>
              </w:rPr>
              <w:t>Movement end date and time.</w:t>
            </w:r>
          </w:p>
        </w:tc>
        <w:tc>
          <w:tcPr>
            <w:tcW w:w="0" w:type="auto"/>
            <w:noWrap/>
            <w:vAlign w:val="bottom"/>
          </w:tcPr>
          <w:p w:rsidRPr="00E83BEF" w:rsidR="000A38B5" w:rsidP="00E219D8" w:rsidRDefault="000A38B5" w14:paraId="3F116F7B" w14:textId="77777777">
            <w:pPr>
              <w:jc w:val="left"/>
              <w:rPr>
                <w:rFonts w:eastAsia="Times New Roman" w:cstheme="minorHAnsi"/>
                <w:color w:val="000000"/>
                <w:sz w:val="20"/>
                <w:szCs w:val="20"/>
                <w:lang w:val="en-IN" w:eastAsia="en-IN"/>
              </w:rPr>
            </w:pPr>
            <w:r>
              <w:rPr>
                <w:rFonts w:cstheme="minorHAnsi"/>
                <w:color w:val="000000"/>
                <w:sz w:val="20"/>
                <w:szCs w:val="20"/>
              </w:rPr>
              <w:t>No</w:t>
            </w:r>
          </w:p>
        </w:tc>
        <w:tc>
          <w:tcPr>
            <w:tcW w:w="0" w:type="auto"/>
            <w:noWrap/>
            <w:vAlign w:val="bottom"/>
          </w:tcPr>
          <w:p w:rsidRPr="00E83BEF" w:rsidR="000A38B5" w:rsidP="00E219D8" w:rsidRDefault="000A38B5" w14:paraId="1AEE912F" w14:textId="77777777">
            <w:pPr>
              <w:jc w:val="left"/>
              <w:rPr>
                <w:rFonts w:eastAsia="Times New Roman" w:cstheme="minorHAnsi"/>
                <w:color w:val="000000"/>
                <w:sz w:val="20"/>
                <w:szCs w:val="20"/>
                <w:lang w:val="en-IN" w:eastAsia="en-IN"/>
              </w:rPr>
            </w:pPr>
          </w:p>
        </w:tc>
        <w:tc>
          <w:tcPr>
            <w:tcW w:w="0" w:type="auto"/>
            <w:noWrap/>
            <w:vAlign w:val="bottom"/>
          </w:tcPr>
          <w:p w:rsidRPr="00E83BEF" w:rsidR="000A38B5" w:rsidP="00E219D8" w:rsidRDefault="000A38B5" w14:paraId="4D448733" w14:textId="77777777">
            <w:pPr>
              <w:jc w:val="left"/>
              <w:rPr>
                <w:rFonts w:eastAsia="Times New Roman" w:cstheme="minorHAnsi"/>
                <w:color w:val="000000"/>
                <w:sz w:val="20"/>
                <w:szCs w:val="20"/>
                <w:lang w:val="en-IN" w:eastAsia="en-IN"/>
              </w:rPr>
            </w:pPr>
            <w:r>
              <w:rPr>
                <w:rFonts w:cstheme="minorHAnsi"/>
                <w:color w:val="000000"/>
                <w:sz w:val="20"/>
                <w:szCs w:val="20"/>
              </w:rPr>
              <w:t>DateTime</w:t>
            </w:r>
          </w:p>
        </w:tc>
      </w:tr>
      <w:tr w:rsidRPr="00E83BEF" w:rsidR="000A38B5" w:rsidTr="00E219D8" w14:paraId="5E2213CC" w14:textId="77777777">
        <w:trPr>
          <w:trHeight w:val="300"/>
        </w:trPr>
        <w:tc>
          <w:tcPr>
            <w:tcW w:w="0" w:type="auto"/>
            <w:noWrap/>
            <w:vAlign w:val="bottom"/>
          </w:tcPr>
          <w:p w:rsidRPr="00E83BEF" w:rsidR="000A38B5" w:rsidP="00E219D8" w:rsidRDefault="000A38B5" w14:paraId="76A5B93C" w14:textId="77777777">
            <w:pPr>
              <w:jc w:val="left"/>
              <w:rPr>
                <w:rFonts w:eastAsia="Times New Roman" w:cstheme="minorHAnsi"/>
                <w:color w:val="000000"/>
                <w:sz w:val="20"/>
                <w:szCs w:val="20"/>
                <w:lang w:val="en-IN" w:eastAsia="en-IN"/>
              </w:rPr>
            </w:pPr>
            <w:r>
              <w:rPr>
                <w:rFonts w:cstheme="minorHAnsi"/>
                <w:color w:val="000000"/>
                <w:sz w:val="20"/>
                <w:szCs w:val="20"/>
              </w:rPr>
              <w:t>Volume</w:t>
            </w:r>
          </w:p>
        </w:tc>
        <w:tc>
          <w:tcPr>
            <w:tcW w:w="0" w:type="auto"/>
            <w:noWrap/>
            <w:vAlign w:val="bottom"/>
          </w:tcPr>
          <w:p w:rsidRPr="00E83BEF" w:rsidR="000A38B5" w:rsidP="00E219D8" w:rsidRDefault="000A38B5" w14:paraId="4EC0182D" w14:textId="0037F2C0">
            <w:pPr>
              <w:jc w:val="left"/>
              <w:rPr>
                <w:rFonts w:eastAsia="Times New Roman" w:cstheme="minorHAnsi"/>
                <w:color w:val="000000"/>
                <w:sz w:val="20"/>
                <w:szCs w:val="20"/>
                <w:lang w:val="en-IN" w:eastAsia="en-IN"/>
              </w:rPr>
            </w:pPr>
            <w:r>
              <w:rPr>
                <w:rFonts w:cstheme="minorHAnsi"/>
                <w:color w:val="000000"/>
                <w:sz w:val="20"/>
                <w:szCs w:val="20"/>
              </w:rPr>
              <w:t xml:space="preserve">Movement volume. Populated where the mapping table of this interface provides a source; otherwise empty.</w:t>
            </w:r>
          </w:p>
        </w:tc>
        <w:tc>
          <w:tcPr>
            <w:tcW w:w="0" w:type="auto"/>
            <w:noWrap/>
            <w:vAlign w:val="bottom"/>
          </w:tcPr>
          <w:p w:rsidRPr="00E83BEF" w:rsidR="000A38B5" w:rsidP="00E219D8" w:rsidRDefault="000A38B5" w14:paraId="3A6C470C" w14:textId="77777777">
            <w:pPr>
              <w:jc w:val="left"/>
              <w:rPr>
                <w:rFonts w:eastAsia="Times New Roman" w:cstheme="minorHAnsi"/>
                <w:color w:val="000000"/>
                <w:sz w:val="20"/>
                <w:szCs w:val="20"/>
                <w:lang w:val="en-IN" w:eastAsia="en-IN"/>
              </w:rPr>
            </w:pPr>
            <w:r>
              <w:rPr>
                <w:rFonts w:cstheme="minorHAnsi"/>
                <w:color w:val="000000"/>
                <w:sz w:val="20"/>
                <w:szCs w:val="20"/>
              </w:rPr>
              <w:t>No</w:t>
            </w:r>
          </w:p>
        </w:tc>
        <w:tc>
          <w:tcPr>
            <w:tcW w:w="0" w:type="auto"/>
            <w:noWrap/>
            <w:vAlign w:val="bottom"/>
          </w:tcPr>
          <w:p w:rsidRPr="00E83BEF" w:rsidR="000A38B5" w:rsidP="00E219D8" w:rsidRDefault="000A38B5" w14:paraId="66EE62E3" w14:textId="77777777">
            <w:pPr>
              <w:jc w:val="left"/>
              <w:rPr>
                <w:rFonts w:eastAsia="Times New Roman" w:cstheme="minorHAnsi"/>
                <w:color w:val="000000"/>
                <w:sz w:val="20"/>
                <w:szCs w:val="20"/>
                <w:lang w:val="en-IN" w:eastAsia="en-IN"/>
              </w:rPr>
            </w:pPr>
          </w:p>
        </w:tc>
        <w:tc>
          <w:tcPr>
            <w:tcW w:w="0" w:type="auto"/>
            <w:noWrap/>
            <w:vAlign w:val="bottom"/>
          </w:tcPr>
          <w:p w:rsidRPr="00E83BEF" w:rsidR="000A38B5" w:rsidP="00E219D8" w:rsidRDefault="000A38B5" w14:paraId="62547BE6" w14:textId="77777777">
            <w:pPr>
              <w:jc w:val="left"/>
              <w:rPr>
                <w:rFonts w:eastAsia="Times New Roman" w:cstheme="minorHAnsi"/>
                <w:color w:val="000000"/>
                <w:sz w:val="20"/>
                <w:szCs w:val="20"/>
                <w:lang w:val="en-IN" w:eastAsia="en-IN"/>
              </w:rPr>
            </w:pPr>
            <w:r>
              <w:rPr>
                <w:rFonts w:cstheme="minorHAnsi"/>
                <w:color w:val="000000"/>
                <w:sz w:val="20"/>
                <w:szCs w:val="20"/>
              </w:rPr>
              <w:t>Decimal</w:t>
            </w:r>
          </w:p>
        </w:tc>
      </w:tr>
      <w:tr w:rsidRPr="00E83BEF" w:rsidR="000A38B5" w:rsidTr="00E219D8" w14:paraId="33EE8A1D" w14:textId="77777777">
        <w:trPr>
          <w:trHeight w:val="300"/>
        </w:trPr>
        <w:tc>
          <w:tcPr>
            <w:tcW w:w="0" w:type="auto"/>
            <w:noWrap/>
            <w:vAlign w:val="bottom"/>
          </w:tcPr>
          <w:p w:rsidRPr="00E83BEF" w:rsidR="000A38B5" w:rsidP="00E219D8" w:rsidRDefault="000A38B5" w14:paraId="5C5E72DE" w14:textId="77777777">
            <w:pPr>
              <w:jc w:val="left"/>
              <w:rPr>
                <w:rFonts w:eastAsia="Times New Roman" w:cstheme="minorHAnsi"/>
                <w:color w:val="000000"/>
                <w:sz w:val="20"/>
                <w:szCs w:val="20"/>
                <w:lang w:val="en-IN" w:eastAsia="en-IN"/>
              </w:rPr>
            </w:pPr>
            <w:r>
              <w:rPr>
                <w:rFonts w:cstheme="minorHAnsi"/>
                <w:color w:val="000000"/>
                <w:sz w:val="20"/>
                <w:szCs w:val="20"/>
              </w:rPr>
              <w:t>VolUOM</w:t>
            </w:r>
          </w:p>
        </w:tc>
        <w:tc>
          <w:tcPr>
            <w:tcW w:w="0" w:type="auto"/>
            <w:noWrap/>
            <w:vAlign w:val="bottom"/>
          </w:tcPr>
          <w:p w:rsidRPr="00E83BEF" w:rsidR="000A38B5" w:rsidP="00E219D8" w:rsidRDefault="000A38B5" w14:paraId="2E698EDC" w14:textId="77777777">
            <w:pPr>
              <w:jc w:val="left"/>
              <w:rPr>
                <w:rFonts w:eastAsia="Times New Roman" w:cstheme="minorHAnsi"/>
                <w:color w:val="000000"/>
                <w:sz w:val="20"/>
                <w:szCs w:val="20"/>
                <w:lang w:val="en-IN" w:eastAsia="en-IN"/>
              </w:rPr>
            </w:pPr>
            <w:r>
              <w:rPr>
                <w:rFonts w:cstheme="minorHAnsi"/>
                <w:color w:val="000000"/>
                <w:sz w:val="20"/>
                <w:szCs w:val="20"/>
              </w:rPr>
              <w:t>Volume Unit of Measure.</w:t>
            </w:r>
          </w:p>
        </w:tc>
        <w:tc>
          <w:tcPr>
            <w:tcW w:w="0" w:type="auto"/>
            <w:noWrap/>
            <w:vAlign w:val="bottom"/>
          </w:tcPr>
          <w:p w:rsidRPr="00E83BEF" w:rsidR="000A38B5" w:rsidP="00E219D8" w:rsidRDefault="000A38B5" w14:paraId="229A4A17" w14:textId="77777777">
            <w:pPr>
              <w:jc w:val="left"/>
              <w:rPr>
                <w:rFonts w:eastAsia="Times New Roman" w:cstheme="minorHAnsi"/>
                <w:color w:val="000000"/>
                <w:sz w:val="20"/>
                <w:szCs w:val="20"/>
                <w:lang w:val="en-IN" w:eastAsia="en-IN"/>
              </w:rPr>
            </w:pPr>
            <w:r>
              <w:rPr>
                <w:rFonts w:cstheme="minorHAnsi"/>
                <w:color w:val="000000"/>
                <w:sz w:val="20"/>
                <w:szCs w:val="20"/>
              </w:rPr>
              <w:t>No</w:t>
            </w:r>
          </w:p>
        </w:tc>
        <w:tc>
          <w:tcPr>
            <w:tcW w:w="0" w:type="auto"/>
            <w:noWrap/>
            <w:vAlign w:val="bottom"/>
          </w:tcPr>
          <w:p w:rsidRPr="00E83BEF" w:rsidR="000A38B5" w:rsidP="00E219D8" w:rsidRDefault="000A38B5" w14:paraId="141928BA" w14:textId="77777777">
            <w:pPr>
              <w:jc w:val="left"/>
              <w:rPr>
                <w:rFonts w:eastAsia="Times New Roman" w:cstheme="minorHAnsi"/>
                <w:color w:val="000000"/>
                <w:sz w:val="20"/>
                <w:szCs w:val="20"/>
                <w:lang w:val="en-IN" w:eastAsia="en-IN"/>
              </w:rPr>
            </w:pPr>
          </w:p>
        </w:tc>
        <w:tc>
          <w:tcPr>
            <w:tcW w:w="0" w:type="auto"/>
            <w:noWrap/>
            <w:vAlign w:val="bottom"/>
          </w:tcPr>
          <w:p w:rsidRPr="00E83BEF" w:rsidR="000A38B5" w:rsidP="00E219D8" w:rsidRDefault="000A38B5" w14:paraId="243C2F47" w14:textId="77777777">
            <w:pPr>
              <w:jc w:val="left"/>
              <w:rPr>
                <w:rFonts w:eastAsia="Times New Roman" w:cstheme="minorHAnsi"/>
                <w:color w:val="000000"/>
                <w:sz w:val="20"/>
                <w:szCs w:val="20"/>
                <w:lang w:val="en-IN" w:eastAsia="en-IN"/>
              </w:rPr>
            </w:pPr>
            <w:r>
              <w:rPr>
                <w:rFonts w:cstheme="minorHAnsi"/>
                <w:color w:val="000000"/>
                <w:sz w:val="20"/>
                <w:szCs w:val="20"/>
              </w:rPr>
              <w:t>String</w:t>
            </w:r>
          </w:p>
        </w:tc>
      </w:tr>
      <w:tr w:rsidRPr="00E83BEF" w:rsidR="000A38B5" w:rsidTr="00E219D8" w14:paraId="7BBF7AA0" w14:textId="77777777">
        <w:trPr>
          <w:trHeight w:val="300"/>
        </w:trPr>
        <w:tc>
          <w:tcPr>
            <w:tcW w:w="0" w:type="auto"/>
            <w:noWrap/>
            <w:vAlign w:val="bottom"/>
          </w:tcPr>
          <w:p w:rsidRPr="00E83BEF" w:rsidR="000A38B5" w:rsidP="00E219D8" w:rsidRDefault="000A38B5" w14:paraId="613553C6" w14:textId="77777777">
            <w:pPr>
              <w:jc w:val="left"/>
              <w:rPr>
                <w:rFonts w:eastAsia="Times New Roman" w:cstheme="minorHAnsi"/>
                <w:color w:val="000000"/>
                <w:sz w:val="20"/>
                <w:szCs w:val="20"/>
                <w:lang w:val="en-IN" w:eastAsia="en-IN"/>
              </w:rPr>
            </w:pPr>
            <w:r>
              <w:rPr>
                <w:rFonts w:cstheme="minorHAnsi"/>
                <w:color w:val="000000"/>
                <w:sz w:val="20"/>
                <w:szCs w:val="20"/>
              </w:rPr>
              <w:t>VolUOMGlobalCode</w:t>
            </w:r>
          </w:p>
        </w:tc>
        <w:tc>
          <w:tcPr>
            <w:tcW w:w="0" w:type="auto"/>
            <w:noWrap/>
            <w:vAlign w:val="bottom"/>
          </w:tcPr>
          <w:p w:rsidRPr="00E83BEF" w:rsidR="000A38B5" w:rsidP="00E219D8" w:rsidRDefault="000A38B5" w14:paraId="55DBB995" w14:textId="77777777">
            <w:pPr>
              <w:jc w:val="left"/>
              <w:rPr>
                <w:rFonts w:eastAsia="Times New Roman" w:cstheme="minorHAnsi"/>
                <w:color w:val="000000"/>
                <w:sz w:val="20"/>
                <w:szCs w:val="20"/>
                <w:lang w:val="en-IN" w:eastAsia="en-IN"/>
              </w:rPr>
            </w:pPr>
            <w:r>
              <w:rPr>
                <w:rFonts w:cstheme="minorHAnsi"/>
                <w:color w:val="000000"/>
                <w:sz w:val="20"/>
                <w:szCs w:val="20"/>
              </w:rPr>
              <w:t>Profisee Volume UOM Global Code.</w:t>
            </w:r>
          </w:p>
        </w:tc>
        <w:tc>
          <w:tcPr>
            <w:tcW w:w="0" w:type="auto"/>
            <w:noWrap/>
            <w:vAlign w:val="bottom"/>
          </w:tcPr>
          <w:p w:rsidRPr="00E83BEF" w:rsidR="000A38B5" w:rsidP="00E219D8" w:rsidRDefault="000A38B5" w14:paraId="696B5D1F" w14:textId="77777777">
            <w:pPr>
              <w:jc w:val="left"/>
              <w:rPr>
                <w:rFonts w:eastAsia="Times New Roman" w:cstheme="minorHAnsi"/>
                <w:color w:val="000000"/>
                <w:sz w:val="20"/>
                <w:szCs w:val="20"/>
                <w:lang w:val="en-IN" w:eastAsia="en-IN"/>
              </w:rPr>
            </w:pPr>
            <w:r>
              <w:rPr>
                <w:rFonts w:cstheme="minorHAnsi"/>
                <w:color w:val="000000"/>
                <w:sz w:val="20"/>
                <w:szCs w:val="20"/>
              </w:rPr>
              <w:t>No</w:t>
            </w:r>
          </w:p>
        </w:tc>
        <w:tc>
          <w:tcPr>
            <w:tcW w:w="0" w:type="auto"/>
            <w:noWrap/>
            <w:vAlign w:val="bottom"/>
          </w:tcPr>
          <w:p w:rsidRPr="00E83BEF" w:rsidR="000A38B5" w:rsidP="00E219D8" w:rsidRDefault="000A38B5" w14:paraId="56E05FDA" w14:textId="77777777">
            <w:pPr>
              <w:jc w:val="left"/>
              <w:rPr>
                <w:rFonts w:eastAsia="Times New Roman" w:cstheme="minorHAnsi"/>
                <w:color w:val="000000"/>
                <w:sz w:val="20"/>
                <w:szCs w:val="20"/>
                <w:lang w:val="en-IN" w:eastAsia="en-IN"/>
              </w:rPr>
            </w:pPr>
          </w:p>
        </w:tc>
        <w:tc>
          <w:tcPr>
            <w:tcW w:w="0" w:type="auto"/>
            <w:noWrap/>
            <w:vAlign w:val="bottom"/>
          </w:tcPr>
          <w:p w:rsidRPr="00E83BEF" w:rsidR="000A38B5" w:rsidP="00E219D8" w:rsidRDefault="000A38B5" w14:paraId="78CA161E" w14:textId="77777777">
            <w:pPr>
              <w:jc w:val="left"/>
              <w:rPr>
                <w:rFonts w:eastAsia="Times New Roman" w:cstheme="minorHAnsi"/>
                <w:color w:val="000000"/>
                <w:sz w:val="20"/>
                <w:szCs w:val="20"/>
                <w:lang w:val="en-IN" w:eastAsia="en-IN"/>
              </w:rPr>
            </w:pPr>
            <w:r>
              <w:rPr>
                <w:rFonts w:cstheme="minorHAnsi"/>
                <w:color w:val="000000"/>
                <w:sz w:val="20"/>
                <w:szCs w:val="20"/>
              </w:rPr>
              <w:t>String</w:t>
            </w:r>
          </w:p>
        </w:tc>
      </w:tr>
      <w:tr w:rsidRPr="00E83BEF" w:rsidR="000A38B5" w:rsidTr="00E219D8" w14:paraId="3900B21D" w14:textId="77777777">
        <w:trPr>
          <w:trHeight w:val="300"/>
        </w:trPr>
        <w:tc>
          <w:tcPr>
            <w:tcW w:w="0" w:type="auto"/>
            <w:noWrap/>
            <w:vAlign w:val="bottom"/>
          </w:tcPr>
          <w:p w:rsidRPr="00E83BEF" w:rsidR="000A38B5" w:rsidP="00E219D8" w:rsidRDefault="000A38B5" w14:paraId="7BD04488" w14:textId="77777777">
            <w:pPr>
              <w:jc w:val="left"/>
              <w:rPr>
                <w:rFonts w:eastAsia="Times New Roman" w:cstheme="minorHAnsi"/>
                <w:color w:val="000000"/>
                <w:sz w:val="20"/>
                <w:szCs w:val="20"/>
                <w:lang w:val="en-IN" w:eastAsia="en-IN"/>
              </w:rPr>
            </w:pPr>
            <w:r>
              <w:rPr>
                <w:rFonts w:cstheme="minorHAnsi"/>
                <w:color w:val="000000"/>
                <w:sz w:val="20"/>
                <w:szCs w:val="20"/>
              </w:rPr>
              <w:t>VolUOMDescription</w:t>
            </w:r>
          </w:p>
        </w:tc>
        <w:tc>
          <w:tcPr>
            <w:tcW w:w="0" w:type="auto"/>
            <w:noWrap/>
            <w:vAlign w:val="bottom"/>
          </w:tcPr>
          <w:p w:rsidRPr="00E83BEF" w:rsidR="000A38B5" w:rsidP="00E219D8" w:rsidRDefault="000A38B5" w14:paraId="7FE211B5" w14:textId="77777777">
            <w:pPr>
              <w:jc w:val="left"/>
              <w:rPr>
                <w:rFonts w:eastAsia="Times New Roman" w:cstheme="minorHAnsi"/>
                <w:color w:val="000000"/>
                <w:sz w:val="20"/>
                <w:szCs w:val="20"/>
                <w:lang w:val="en-IN" w:eastAsia="en-IN"/>
              </w:rPr>
            </w:pPr>
            <w:r>
              <w:rPr>
                <w:rFonts w:cstheme="minorHAnsi"/>
                <w:color w:val="000000"/>
                <w:sz w:val="20"/>
                <w:szCs w:val="20"/>
              </w:rPr>
              <w:t>Profisee Volume UOM Description.</w:t>
            </w:r>
          </w:p>
        </w:tc>
        <w:tc>
          <w:tcPr>
            <w:tcW w:w="0" w:type="auto"/>
            <w:noWrap/>
            <w:vAlign w:val="bottom"/>
          </w:tcPr>
          <w:p w:rsidRPr="00E83BEF" w:rsidR="000A38B5" w:rsidP="00E219D8" w:rsidRDefault="000A38B5" w14:paraId="1ECE5A25" w14:textId="77777777">
            <w:pPr>
              <w:jc w:val="left"/>
              <w:rPr>
                <w:rFonts w:eastAsia="Times New Roman" w:cstheme="minorHAnsi"/>
                <w:color w:val="000000"/>
                <w:sz w:val="20"/>
                <w:szCs w:val="20"/>
                <w:lang w:val="en-IN" w:eastAsia="en-IN"/>
              </w:rPr>
            </w:pPr>
            <w:r>
              <w:rPr>
                <w:rFonts w:cstheme="minorHAnsi"/>
                <w:color w:val="000000"/>
                <w:sz w:val="20"/>
                <w:szCs w:val="20"/>
              </w:rPr>
              <w:t>No</w:t>
            </w:r>
          </w:p>
        </w:tc>
        <w:tc>
          <w:tcPr>
            <w:tcW w:w="0" w:type="auto"/>
            <w:noWrap/>
            <w:vAlign w:val="bottom"/>
          </w:tcPr>
          <w:p w:rsidRPr="00E83BEF" w:rsidR="000A38B5" w:rsidP="00E219D8" w:rsidRDefault="000A38B5" w14:paraId="6D650DFD" w14:textId="77777777">
            <w:pPr>
              <w:jc w:val="left"/>
              <w:rPr>
                <w:rFonts w:eastAsia="Times New Roman" w:cstheme="minorHAnsi"/>
                <w:color w:val="000000"/>
                <w:sz w:val="20"/>
                <w:szCs w:val="20"/>
                <w:lang w:val="en-IN" w:eastAsia="en-IN"/>
              </w:rPr>
            </w:pPr>
          </w:p>
        </w:tc>
        <w:tc>
          <w:tcPr>
            <w:tcW w:w="0" w:type="auto"/>
            <w:noWrap/>
            <w:vAlign w:val="bottom"/>
          </w:tcPr>
          <w:p w:rsidRPr="00E83BEF" w:rsidR="000A38B5" w:rsidP="00E219D8" w:rsidRDefault="000A38B5" w14:paraId="58D686DD" w14:textId="77777777">
            <w:pPr>
              <w:jc w:val="left"/>
              <w:rPr>
                <w:rFonts w:eastAsia="Times New Roman" w:cstheme="minorHAnsi"/>
                <w:color w:val="000000"/>
                <w:sz w:val="20"/>
                <w:szCs w:val="20"/>
                <w:lang w:val="en-IN" w:eastAsia="en-IN"/>
              </w:rPr>
            </w:pPr>
            <w:r>
              <w:rPr>
                <w:rFonts w:cstheme="minorHAnsi"/>
                <w:color w:val="000000"/>
                <w:sz w:val="20"/>
                <w:szCs w:val="20"/>
              </w:rPr>
              <w:t>String</w:t>
            </w:r>
          </w:p>
        </w:tc>
      </w:tr>
      <w:tr w:rsidRPr="00E83BEF" w:rsidR="000A38B5" w:rsidTr="00E219D8" w14:paraId="7F7839F3" w14:textId="77777777">
        <w:trPr>
          <w:trHeight w:val="300"/>
        </w:trPr>
        <w:tc>
          <w:tcPr>
            <w:tcW w:w="0" w:type="auto"/>
            <w:noWrap/>
            <w:vAlign w:val="bottom"/>
          </w:tcPr>
          <w:p w:rsidRPr="00E83BEF" w:rsidR="000A38B5" w:rsidP="00E219D8" w:rsidRDefault="000A38B5" w14:paraId="6ABDD69A" w14:textId="77777777">
            <w:pPr>
              <w:jc w:val="left"/>
              <w:rPr>
                <w:rFonts w:eastAsia="Times New Roman" w:cstheme="minorHAnsi"/>
                <w:color w:val="000000"/>
                <w:sz w:val="20"/>
                <w:szCs w:val="20"/>
                <w:lang w:val="en-IN" w:eastAsia="en-IN"/>
              </w:rPr>
            </w:pPr>
            <w:r>
              <w:rPr>
                <w:rFonts w:cstheme="minorHAnsi"/>
                <w:color w:val="000000"/>
                <w:sz w:val="20"/>
                <w:szCs w:val="20"/>
              </w:rPr>
              <w:t>Weight</w:t>
            </w:r>
          </w:p>
        </w:tc>
        <w:tc>
          <w:tcPr>
            <w:tcW w:w="0" w:type="auto"/>
            <w:noWrap/>
            <w:vAlign w:val="bottom"/>
          </w:tcPr>
          <w:p w:rsidRPr="00E83BEF" w:rsidR="000A38B5" w:rsidP="00E219D8" w:rsidRDefault="000A38B5" w14:paraId="0FDECA82" w14:textId="2AA1E380">
            <w:pPr>
              <w:jc w:val="left"/>
              <w:rPr>
                <w:rFonts w:eastAsia="Times New Roman" w:cstheme="minorHAnsi"/>
                <w:color w:val="000000"/>
                <w:sz w:val="20"/>
                <w:szCs w:val="20"/>
                <w:lang w:val="en-IN" w:eastAsia="en-IN"/>
              </w:rPr>
            </w:pPr>
            <w:r>
              <w:rPr>
                <w:rFonts w:cstheme="minorHAnsi"/>
                <w:color w:val="000000"/>
                <w:sz w:val="20"/>
                <w:szCs w:val="20"/>
              </w:rPr>
              <w:t xml:space="preserve">Movement weight. Populated where the mapping table of this interface provides a source; otherwise empty.</w:t>
            </w:r>
          </w:p>
        </w:tc>
        <w:tc>
          <w:tcPr>
            <w:tcW w:w="0" w:type="auto"/>
            <w:noWrap/>
            <w:vAlign w:val="bottom"/>
          </w:tcPr>
          <w:p w:rsidRPr="00E83BEF" w:rsidR="000A38B5" w:rsidP="00E219D8" w:rsidRDefault="000A38B5" w14:paraId="710B9AAA" w14:textId="77777777">
            <w:pPr>
              <w:jc w:val="left"/>
              <w:rPr>
                <w:rFonts w:eastAsia="Times New Roman" w:cstheme="minorHAnsi"/>
                <w:color w:val="000000"/>
                <w:sz w:val="20"/>
                <w:szCs w:val="20"/>
                <w:lang w:val="en-IN" w:eastAsia="en-IN"/>
              </w:rPr>
            </w:pPr>
            <w:r>
              <w:rPr>
                <w:rFonts w:cstheme="minorHAnsi"/>
                <w:color w:val="000000"/>
                <w:sz w:val="20"/>
                <w:szCs w:val="20"/>
              </w:rPr>
              <w:t>No</w:t>
            </w:r>
          </w:p>
        </w:tc>
        <w:tc>
          <w:tcPr>
            <w:tcW w:w="0" w:type="auto"/>
            <w:noWrap/>
            <w:vAlign w:val="bottom"/>
          </w:tcPr>
          <w:p w:rsidRPr="00E83BEF" w:rsidR="000A38B5" w:rsidP="00E219D8" w:rsidRDefault="000A38B5" w14:paraId="653969DC" w14:textId="77777777">
            <w:pPr>
              <w:jc w:val="left"/>
              <w:rPr>
                <w:rFonts w:eastAsia="Times New Roman" w:cstheme="minorHAnsi"/>
                <w:color w:val="000000"/>
                <w:sz w:val="20"/>
                <w:szCs w:val="20"/>
                <w:lang w:val="en-IN" w:eastAsia="en-IN"/>
              </w:rPr>
            </w:pPr>
          </w:p>
        </w:tc>
        <w:tc>
          <w:tcPr>
            <w:tcW w:w="0" w:type="auto"/>
            <w:noWrap/>
            <w:vAlign w:val="bottom"/>
          </w:tcPr>
          <w:p w:rsidRPr="00E83BEF" w:rsidR="000A38B5" w:rsidP="00E219D8" w:rsidRDefault="000A38B5" w14:paraId="669F11BC" w14:textId="77777777">
            <w:pPr>
              <w:jc w:val="left"/>
              <w:rPr>
                <w:rFonts w:eastAsia="Times New Roman" w:cstheme="minorHAnsi"/>
                <w:color w:val="000000"/>
                <w:sz w:val="20"/>
                <w:szCs w:val="20"/>
                <w:lang w:val="en-IN" w:eastAsia="en-IN"/>
              </w:rPr>
            </w:pPr>
            <w:r>
              <w:rPr>
                <w:rFonts w:cstheme="minorHAnsi"/>
                <w:color w:val="000000"/>
                <w:sz w:val="20"/>
                <w:szCs w:val="20"/>
              </w:rPr>
              <w:t>Decimal</w:t>
            </w:r>
          </w:p>
        </w:tc>
      </w:tr>
      <w:tr w:rsidRPr="00E83BEF" w:rsidR="000A38B5" w:rsidTr="00E219D8" w14:paraId="044C9C18" w14:textId="77777777">
        <w:trPr>
          <w:trHeight w:val="300"/>
        </w:trPr>
        <w:tc>
          <w:tcPr>
            <w:tcW w:w="0" w:type="auto"/>
            <w:noWrap/>
            <w:vAlign w:val="bottom"/>
          </w:tcPr>
          <w:p w:rsidRPr="00E83BEF" w:rsidR="000A38B5" w:rsidP="00E219D8" w:rsidRDefault="000A38B5" w14:paraId="42542B9E" w14:textId="77777777">
            <w:pPr>
              <w:jc w:val="left"/>
              <w:rPr>
                <w:rFonts w:cstheme="minorHAnsi"/>
                <w:color w:val="000000"/>
                <w:sz w:val="20"/>
                <w:szCs w:val="20"/>
              </w:rPr>
            </w:pPr>
            <w:r>
              <w:rPr>
                <w:rFonts w:cstheme="minorHAnsi"/>
                <w:color w:val="000000"/>
                <w:sz w:val="20"/>
                <w:szCs w:val="20"/>
              </w:rPr>
              <w:t>WgtUOM</w:t>
            </w:r>
          </w:p>
        </w:tc>
        <w:tc>
          <w:tcPr>
            <w:tcW w:w="0" w:type="auto"/>
            <w:noWrap/>
            <w:vAlign w:val="bottom"/>
          </w:tcPr>
          <w:p w:rsidRPr="00E83BEF" w:rsidR="000A38B5" w:rsidP="00E219D8" w:rsidRDefault="000A38B5" w14:paraId="321A2E7B" w14:textId="77777777">
            <w:pPr>
              <w:jc w:val="left"/>
              <w:rPr>
                <w:rFonts w:cstheme="minorHAnsi"/>
                <w:color w:val="000000"/>
                <w:sz w:val="20"/>
                <w:szCs w:val="20"/>
              </w:rPr>
            </w:pPr>
            <w:r>
              <w:rPr>
                <w:rFonts w:cstheme="minorHAnsi"/>
                <w:color w:val="000000"/>
                <w:sz w:val="20"/>
                <w:szCs w:val="20"/>
              </w:rPr>
              <w:t>Weight Unit of Measure.</w:t>
            </w:r>
          </w:p>
        </w:tc>
        <w:tc>
          <w:tcPr>
            <w:tcW w:w="0" w:type="auto"/>
            <w:noWrap/>
            <w:vAlign w:val="bottom"/>
          </w:tcPr>
          <w:p w:rsidRPr="00E83BEF" w:rsidR="000A38B5" w:rsidP="00E219D8" w:rsidRDefault="000A38B5" w14:paraId="3175F59B" w14:textId="77777777">
            <w:pPr>
              <w:jc w:val="left"/>
              <w:rPr>
                <w:rFonts w:cstheme="minorHAnsi"/>
                <w:color w:val="000000"/>
                <w:sz w:val="20"/>
                <w:szCs w:val="20"/>
              </w:rPr>
            </w:pPr>
            <w:r>
              <w:rPr>
                <w:rFonts w:cstheme="minorHAnsi"/>
                <w:color w:val="000000"/>
                <w:sz w:val="20"/>
                <w:szCs w:val="20"/>
              </w:rPr>
              <w:t>No</w:t>
            </w:r>
          </w:p>
        </w:tc>
        <w:tc>
          <w:tcPr>
            <w:tcW w:w="0" w:type="auto"/>
            <w:noWrap/>
            <w:vAlign w:val="bottom"/>
          </w:tcPr>
          <w:p w:rsidRPr="00E83BEF" w:rsidR="000A38B5" w:rsidP="00E219D8" w:rsidRDefault="000A38B5" w14:paraId="155C1BBF" w14:textId="77777777">
            <w:pPr>
              <w:jc w:val="left"/>
              <w:rPr>
                <w:rFonts w:cstheme="minorHAnsi"/>
                <w:color w:val="000000"/>
                <w:sz w:val="20"/>
                <w:szCs w:val="20"/>
              </w:rPr>
            </w:pPr>
          </w:p>
        </w:tc>
        <w:tc>
          <w:tcPr>
            <w:tcW w:w="0" w:type="auto"/>
            <w:noWrap/>
            <w:vAlign w:val="bottom"/>
          </w:tcPr>
          <w:p w:rsidRPr="00E83BEF" w:rsidR="000A38B5" w:rsidP="00E219D8" w:rsidRDefault="000A38B5" w14:paraId="09A11919" w14:textId="77777777">
            <w:pPr>
              <w:jc w:val="left"/>
              <w:rPr>
                <w:rFonts w:cstheme="minorHAnsi"/>
                <w:color w:val="000000"/>
                <w:sz w:val="20"/>
                <w:szCs w:val="20"/>
              </w:rPr>
            </w:pPr>
            <w:r>
              <w:rPr>
                <w:rFonts w:cstheme="minorHAnsi"/>
                <w:color w:val="000000"/>
                <w:sz w:val="20"/>
                <w:szCs w:val="20"/>
              </w:rPr>
              <w:t>String</w:t>
            </w:r>
          </w:p>
        </w:tc>
      </w:tr>
      <w:tr w:rsidRPr="00E83BEF" w:rsidR="000A38B5" w:rsidTr="00E219D8" w14:paraId="62F11F88" w14:textId="77777777">
        <w:trPr>
          <w:trHeight w:val="300"/>
        </w:trPr>
        <w:tc>
          <w:tcPr>
            <w:tcW w:w="0" w:type="auto"/>
            <w:noWrap/>
            <w:vAlign w:val="bottom"/>
          </w:tcPr>
          <w:p w:rsidRPr="00E83BEF" w:rsidR="000A38B5" w:rsidP="00E219D8" w:rsidRDefault="000A38B5" w14:paraId="0A0CE730" w14:textId="77777777">
            <w:pPr>
              <w:jc w:val="left"/>
              <w:rPr>
                <w:rFonts w:cstheme="minorHAnsi"/>
                <w:color w:val="000000"/>
                <w:sz w:val="20"/>
                <w:szCs w:val="20"/>
              </w:rPr>
            </w:pPr>
            <w:r>
              <w:rPr>
                <w:rFonts w:cstheme="minorHAnsi"/>
                <w:color w:val="000000"/>
                <w:sz w:val="20"/>
                <w:szCs w:val="20"/>
              </w:rPr>
              <w:t>WgtUOMGlobalCode</w:t>
            </w:r>
          </w:p>
        </w:tc>
        <w:tc>
          <w:tcPr>
            <w:tcW w:w="0" w:type="auto"/>
            <w:noWrap/>
            <w:vAlign w:val="bottom"/>
          </w:tcPr>
          <w:p w:rsidRPr="00E83BEF" w:rsidR="000A38B5" w:rsidP="00E219D8" w:rsidRDefault="000A38B5" w14:paraId="2C0DE532" w14:textId="77777777">
            <w:pPr>
              <w:jc w:val="left"/>
              <w:rPr>
                <w:rFonts w:cstheme="minorHAnsi"/>
                <w:color w:val="000000"/>
                <w:sz w:val="20"/>
                <w:szCs w:val="20"/>
              </w:rPr>
            </w:pPr>
            <w:r>
              <w:rPr>
                <w:rFonts w:cstheme="minorHAnsi"/>
                <w:color w:val="000000"/>
                <w:sz w:val="20"/>
                <w:szCs w:val="20"/>
              </w:rPr>
              <w:t>Profisee Weight UOM Global Code.</w:t>
            </w:r>
          </w:p>
        </w:tc>
        <w:tc>
          <w:tcPr>
            <w:tcW w:w="0" w:type="auto"/>
            <w:noWrap/>
            <w:vAlign w:val="bottom"/>
          </w:tcPr>
          <w:p w:rsidRPr="00E83BEF" w:rsidR="000A38B5" w:rsidP="00E219D8" w:rsidRDefault="000A38B5" w14:paraId="2C1E70F4" w14:textId="77777777">
            <w:pPr>
              <w:jc w:val="left"/>
              <w:rPr>
                <w:rFonts w:cstheme="minorHAnsi"/>
                <w:color w:val="000000"/>
                <w:sz w:val="20"/>
                <w:szCs w:val="20"/>
              </w:rPr>
            </w:pPr>
            <w:r>
              <w:rPr>
                <w:rFonts w:cstheme="minorHAnsi"/>
                <w:color w:val="000000"/>
                <w:sz w:val="20"/>
                <w:szCs w:val="20"/>
              </w:rPr>
              <w:t>No</w:t>
            </w:r>
          </w:p>
        </w:tc>
        <w:tc>
          <w:tcPr>
            <w:tcW w:w="0" w:type="auto"/>
            <w:noWrap/>
            <w:vAlign w:val="bottom"/>
          </w:tcPr>
          <w:p w:rsidRPr="00E83BEF" w:rsidR="000A38B5" w:rsidP="00E219D8" w:rsidRDefault="000A38B5" w14:paraId="26E0068D" w14:textId="77777777">
            <w:pPr>
              <w:jc w:val="left"/>
              <w:rPr>
                <w:rFonts w:cstheme="minorHAnsi"/>
                <w:color w:val="000000"/>
                <w:sz w:val="20"/>
                <w:szCs w:val="20"/>
              </w:rPr>
            </w:pPr>
          </w:p>
        </w:tc>
        <w:tc>
          <w:tcPr>
            <w:tcW w:w="0" w:type="auto"/>
            <w:noWrap/>
            <w:vAlign w:val="bottom"/>
          </w:tcPr>
          <w:p w:rsidRPr="00E83BEF" w:rsidR="000A38B5" w:rsidP="00E219D8" w:rsidRDefault="000A38B5" w14:paraId="7B6814C1" w14:textId="77777777">
            <w:pPr>
              <w:jc w:val="left"/>
              <w:rPr>
                <w:rFonts w:cstheme="minorHAnsi"/>
                <w:color w:val="000000"/>
                <w:sz w:val="20"/>
                <w:szCs w:val="20"/>
              </w:rPr>
            </w:pPr>
            <w:r>
              <w:rPr>
                <w:rFonts w:cstheme="minorHAnsi"/>
                <w:color w:val="000000"/>
                <w:sz w:val="20"/>
                <w:szCs w:val="20"/>
              </w:rPr>
              <w:t>String</w:t>
            </w:r>
          </w:p>
        </w:tc>
      </w:tr>
      <w:tr w:rsidRPr="00E83BEF" w:rsidR="000A38B5" w:rsidTr="00E219D8" w14:paraId="08F5B08B" w14:textId="77777777">
        <w:trPr>
          <w:trHeight w:val="300"/>
        </w:trPr>
        <w:tc>
          <w:tcPr>
            <w:tcW w:w="0" w:type="auto"/>
            <w:noWrap/>
            <w:vAlign w:val="bottom"/>
          </w:tcPr>
          <w:p w:rsidRPr="00E83BEF" w:rsidR="000A38B5" w:rsidP="00E219D8" w:rsidRDefault="000A38B5" w14:paraId="57538224" w14:textId="77777777">
            <w:pPr>
              <w:jc w:val="left"/>
              <w:rPr>
                <w:rFonts w:cstheme="minorHAnsi"/>
                <w:color w:val="000000"/>
                <w:sz w:val="20"/>
                <w:szCs w:val="20"/>
              </w:rPr>
            </w:pPr>
            <w:r>
              <w:rPr>
                <w:rFonts w:cstheme="minorHAnsi"/>
                <w:color w:val="000000"/>
                <w:sz w:val="20"/>
                <w:szCs w:val="20"/>
              </w:rPr>
              <w:t>WgtUOMDescription</w:t>
            </w:r>
          </w:p>
        </w:tc>
        <w:tc>
          <w:tcPr>
            <w:tcW w:w="0" w:type="auto"/>
            <w:noWrap/>
            <w:vAlign w:val="bottom"/>
          </w:tcPr>
          <w:p w:rsidRPr="00E83BEF" w:rsidR="000A38B5" w:rsidP="00E219D8" w:rsidRDefault="000A38B5" w14:paraId="39B481D6" w14:textId="77777777">
            <w:pPr>
              <w:jc w:val="left"/>
              <w:rPr>
                <w:rFonts w:cstheme="minorHAnsi"/>
                <w:color w:val="000000"/>
                <w:sz w:val="20"/>
                <w:szCs w:val="20"/>
              </w:rPr>
            </w:pPr>
            <w:r>
              <w:rPr>
                <w:rFonts w:cstheme="minorHAnsi"/>
                <w:color w:val="000000"/>
                <w:sz w:val="20"/>
                <w:szCs w:val="20"/>
              </w:rPr>
              <w:t>Profisee Weight UOM Description.</w:t>
            </w:r>
          </w:p>
        </w:tc>
        <w:tc>
          <w:tcPr>
            <w:tcW w:w="0" w:type="auto"/>
            <w:noWrap/>
            <w:vAlign w:val="bottom"/>
          </w:tcPr>
          <w:p w:rsidRPr="00E83BEF" w:rsidR="000A38B5" w:rsidP="00E219D8" w:rsidRDefault="000A38B5" w14:paraId="5CE5B1A7" w14:textId="77777777">
            <w:pPr>
              <w:jc w:val="left"/>
              <w:rPr>
                <w:rFonts w:cstheme="minorHAnsi"/>
                <w:color w:val="000000"/>
                <w:sz w:val="20"/>
                <w:szCs w:val="20"/>
              </w:rPr>
            </w:pPr>
            <w:r>
              <w:rPr>
                <w:rFonts w:cstheme="minorHAnsi"/>
                <w:color w:val="000000"/>
                <w:sz w:val="20"/>
                <w:szCs w:val="20"/>
              </w:rPr>
              <w:t>No</w:t>
            </w:r>
          </w:p>
        </w:tc>
        <w:tc>
          <w:tcPr>
            <w:tcW w:w="0" w:type="auto"/>
            <w:noWrap/>
            <w:vAlign w:val="bottom"/>
          </w:tcPr>
          <w:p w:rsidRPr="00E83BEF" w:rsidR="000A38B5" w:rsidP="00E219D8" w:rsidRDefault="000A38B5" w14:paraId="72DD355F" w14:textId="77777777">
            <w:pPr>
              <w:jc w:val="left"/>
              <w:rPr>
                <w:rFonts w:cstheme="minorHAnsi"/>
                <w:color w:val="000000"/>
                <w:sz w:val="20"/>
                <w:szCs w:val="20"/>
              </w:rPr>
            </w:pPr>
          </w:p>
        </w:tc>
        <w:tc>
          <w:tcPr>
            <w:tcW w:w="0" w:type="auto"/>
            <w:noWrap/>
            <w:vAlign w:val="bottom"/>
          </w:tcPr>
          <w:p w:rsidRPr="00E83BEF" w:rsidR="000A38B5" w:rsidP="00E219D8" w:rsidRDefault="000A38B5" w14:paraId="2B557852" w14:textId="77777777">
            <w:pPr>
              <w:jc w:val="left"/>
              <w:rPr>
                <w:rFonts w:cstheme="minorHAnsi"/>
                <w:color w:val="000000"/>
                <w:sz w:val="20"/>
                <w:szCs w:val="20"/>
              </w:rPr>
            </w:pPr>
            <w:r>
              <w:rPr>
                <w:rFonts w:cstheme="minorHAnsi"/>
                <w:color w:val="000000"/>
                <w:sz w:val="20"/>
                <w:szCs w:val="20"/>
              </w:rPr>
              <w:t>String</w:t>
            </w:r>
          </w:p>
        </w:tc>
      </w:tr>
      <w:tr w:rsidRPr="00E83BEF" w:rsidR="000A38B5" w:rsidTr="00E219D8" w14:paraId="52EB141C" w14:textId="77777777">
        <w:trPr>
          <w:trHeight w:val="300"/>
        </w:trPr>
        <w:tc>
          <w:tcPr>
            <w:tcW w:w="0" w:type="auto"/>
            <w:noWrap/>
            <w:vAlign w:val="bottom"/>
          </w:tcPr>
          <w:p w:rsidRPr="00E83BEF" w:rsidR="000A38B5" w:rsidP="00E219D8" w:rsidRDefault="000A38B5" w14:paraId="5482744D" w14:textId="77777777">
            <w:pPr>
              <w:jc w:val="left"/>
              <w:rPr>
                <w:rFonts w:cstheme="minorHAnsi"/>
                <w:color w:val="000000"/>
                <w:sz w:val="20"/>
                <w:szCs w:val="20"/>
              </w:rPr>
            </w:pPr>
            <w:r>
              <w:rPr>
                <w:rFonts w:cstheme="minorHAnsi"/>
                <w:color w:val="000000"/>
                <w:sz w:val="20"/>
                <w:szCs w:val="20"/>
              </w:rPr>
              <w:t>PlannedQuantityVolume</w:t>
            </w:r>
          </w:p>
        </w:tc>
        <w:tc>
          <w:tcPr>
            <w:tcW w:w="0" w:type="auto"/>
            <w:noWrap/>
            <w:vAlign w:val="bottom"/>
          </w:tcPr>
          <w:p w:rsidRPr="00E83BEF" w:rsidR="000A38B5" w:rsidP="00E219D8" w:rsidRDefault="000A38B5" w14:paraId="2BB48378" w14:textId="10F845C8">
            <w:pPr>
              <w:jc w:val="left"/>
              <w:rPr>
                <w:rFonts w:cstheme="minorHAnsi"/>
                <w:color w:val="000000"/>
                <w:sz w:val="20"/>
                <w:szCs w:val="20"/>
              </w:rPr>
            </w:pPr>
            <w:r>
              <w:rPr>
                <w:rFonts w:cstheme="minorHAnsi"/>
                <w:color w:val="000000"/>
                <w:sz w:val="20"/>
                <w:szCs w:val="20"/>
              </w:rPr>
              <w:t xml:space="preserve">Planned volume. Populated where the mapping table of this interface provides a source; otherwise empty.</w:t>
            </w:r>
          </w:p>
        </w:tc>
        <w:tc>
          <w:tcPr>
            <w:tcW w:w="0" w:type="auto"/>
            <w:noWrap/>
            <w:vAlign w:val="bottom"/>
          </w:tcPr>
          <w:p w:rsidRPr="00E83BEF" w:rsidR="000A38B5" w:rsidP="00E219D8" w:rsidRDefault="000A38B5" w14:paraId="47244FBC" w14:textId="77777777">
            <w:pPr>
              <w:jc w:val="left"/>
              <w:rPr>
                <w:rFonts w:cstheme="minorHAnsi"/>
                <w:color w:val="000000"/>
                <w:sz w:val="20"/>
                <w:szCs w:val="20"/>
              </w:rPr>
            </w:pPr>
            <w:r>
              <w:rPr>
                <w:rFonts w:cstheme="minorHAnsi"/>
                <w:color w:val="000000"/>
                <w:sz w:val="20"/>
                <w:szCs w:val="20"/>
              </w:rPr>
              <w:t>No</w:t>
            </w:r>
          </w:p>
        </w:tc>
        <w:tc>
          <w:tcPr>
            <w:tcW w:w="0" w:type="auto"/>
            <w:noWrap/>
            <w:vAlign w:val="bottom"/>
          </w:tcPr>
          <w:p w:rsidRPr="00E83BEF" w:rsidR="000A38B5" w:rsidP="00E219D8" w:rsidRDefault="000A38B5" w14:paraId="5713C187" w14:textId="77777777">
            <w:pPr>
              <w:jc w:val="left"/>
              <w:rPr>
                <w:rFonts w:cstheme="minorHAnsi"/>
                <w:color w:val="000000"/>
                <w:sz w:val="20"/>
                <w:szCs w:val="20"/>
              </w:rPr>
            </w:pPr>
          </w:p>
        </w:tc>
        <w:tc>
          <w:tcPr>
            <w:tcW w:w="0" w:type="auto"/>
            <w:noWrap/>
            <w:vAlign w:val="bottom"/>
          </w:tcPr>
          <w:p w:rsidRPr="00E83BEF" w:rsidR="000A38B5" w:rsidP="00E219D8" w:rsidRDefault="000A38B5" w14:paraId="2BF436E7" w14:textId="77777777">
            <w:pPr>
              <w:jc w:val="left"/>
              <w:rPr>
                <w:rFonts w:cstheme="minorHAnsi"/>
                <w:color w:val="000000"/>
                <w:sz w:val="20"/>
                <w:szCs w:val="20"/>
              </w:rPr>
            </w:pPr>
            <w:r>
              <w:rPr>
                <w:rFonts w:cstheme="minorHAnsi"/>
                <w:color w:val="000000"/>
                <w:sz w:val="20"/>
                <w:szCs w:val="20"/>
              </w:rPr>
              <w:t>Decimal</w:t>
            </w:r>
          </w:p>
        </w:tc>
      </w:tr>
      <w:tr w:rsidRPr="00E83BEF" w:rsidR="000A38B5" w:rsidTr="00E219D8" w14:paraId="187744CC" w14:textId="77777777">
        <w:trPr>
          <w:trHeight w:val="300"/>
        </w:trPr>
        <w:tc>
          <w:tcPr>
            <w:tcW w:w="0" w:type="auto"/>
            <w:noWrap/>
            <w:vAlign w:val="bottom"/>
          </w:tcPr>
          <w:p w:rsidRPr="00E83BEF" w:rsidR="000A38B5" w:rsidP="00E219D8" w:rsidRDefault="000A38B5" w14:paraId="1F6F47FF" w14:textId="77777777">
            <w:pPr>
              <w:jc w:val="left"/>
              <w:rPr>
                <w:rFonts w:cstheme="minorHAnsi"/>
                <w:color w:val="000000"/>
                <w:sz w:val="20"/>
                <w:szCs w:val="20"/>
              </w:rPr>
            </w:pPr>
            <w:r>
              <w:rPr>
                <w:rFonts w:cstheme="minorHAnsi"/>
                <w:color w:val="000000"/>
                <w:sz w:val="20"/>
                <w:szCs w:val="20"/>
              </w:rPr>
              <w:t>LoadedQuantityVolume</w:t>
            </w:r>
          </w:p>
        </w:tc>
        <w:tc>
          <w:tcPr>
            <w:tcW w:w="0" w:type="auto"/>
            <w:noWrap/>
            <w:vAlign w:val="bottom"/>
          </w:tcPr>
          <w:p w:rsidRPr="00E83BEF" w:rsidR="000A38B5" w:rsidP="00E219D8" w:rsidRDefault="000A38B5" w14:paraId="0B29C29A" w14:textId="77777777">
            <w:pPr>
              <w:jc w:val="left"/>
              <w:rPr>
                <w:rFonts w:cstheme="minorHAnsi"/>
                <w:color w:val="000000"/>
                <w:sz w:val="20"/>
                <w:szCs w:val="20"/>
              </w:rPr>
            </w:pPr>
            <w:r>
              <w:rPr>
                <w:rFonts w:cstheme="minorHAnsi"/>
                <w:color w:val="000000"/>
                <w:sz w:val="20"/>
                <w:szCs w:val="20"/>
              </w:rPr>
              <w:t>Loaded/Transferred volume.</w:t>
            </w:r>
          </w:p>
        </w:tc>
        <w:tc>
          <w:tcPr>
            <w:tcW w:w="0" w:type="auto"/>
            <w:noWrap/>
            <w:vAlign w:val="bottom"/>
          </w:tcPr>
          <w:p w:rsidRPr="00E83BEF" w:rsidR="000A38B5" w:rsidP="00E219D8" w:rsidRDefault="000A38B5" w14:paraId="5C1B53ED" w14:textId="77777777">
            <w:pPr>
              <w:jc w:val="left"/>
              <w:rPr>
                <w:rFonts w:cstheme="minorHAnsi"/>
                <w:color w:val="000000"/>
                <w:sz w:val="20"/>
                <w:szCs w:val="20"/>
              </w:rPr>
            </w:pPr>
            <w:r>
              <w:rPr>
                <w:rFonts w:cstheme="minorHAnsi"/>
                <w:color w:val="000000"/>
                <w:sz w:val="20"/>
                <w:szCs w:val="20"/>
              </w:rPr>
              <w:t>No</w:t>
            </w:r>
          </w:p>
        </w:tc>
        <w:tc>
          <w:tcPr>
            <w:tcW w:w="0" w:type="auto"/>
            <w:noWrap/>
            <w:vAlign w:val="bottom"/>
          </w:tcPr>
          <w:p w:rsidRPr="00E83BEF" w:rsidR="000A38B5" w:rsidP="00E219D8" w:rsidRDefault="000A38B5" w14:paraId="1F6F9DF7" w14:textId="77777777">
            <w:pPr>
              <w:jc w:val="left"/>
              <w:rPr>
                <w:rFonts w:cstheme="minorHAnsi"/>
                <w:color w:val="000000"/>
                <w:sz w:val="20"/>
                <w:szCs w:val="20"/>
              </w:rPr>
            </w:pPr>
          </w:p>
        </w:tc>
        <w:tc>
          <w:tcPr>
            <w:tcW w:w="0" w:type="auto"/>
            <w:noWrap/>
            <w:vAlign w:val="bottom"/>
          </w:tcPr>
          <w:p w:rsidRPr="00E83BEF" w:rsidR="000A38B5" w:rsidP="00E219D8" w:rsidRDefault="000A38B5" w14:paraId="180BD1AB" w14:textId="77777777">
            <w:pPr>
              <w:jc w:val="left"/>
              <w:rPr>
                <w:rFonts w:cstheme="minorHAnsi"/>
                <w:color w:val="000000"/>
                <w:sz w:val="20"/>
                <w:szCs w:val="20"/>
              </w:rPr>
            </w:pPr>
            <w:r>
              <w:rPr>
                <w:rFonts w:cstheme="minorHAnsi"/>
                <w:color w:val="000000"/>
                <w:sz w:val="20"/>
                <w:szCs w:val="20"/>
              </w:rPr>
              <w:t>Decimal</w:t>
            </w:r>
          </w:p>
        </w:tc>
      </w:tr>
      <w:tr w:rsidRPr="00E83BEF" w:rsidR="000A38B5" w:rsidTr="00E219D8" w14:paraId="5BFBAFD6" w14:textId="77777777">
        <w:trPr>
          <w:trHeight w:val="300"/>
        </w:trPr>
        <w:tc>
          <w:tcPr>
            <w:tcW w:w="0" w:type="auto"/>
            <w:noWrap/>
            <w:vAlign w:val="bottom"/>
          </w:tcPr>
          <w:p w:rsidRPr="00E83BEF" w:rsidR="000A38B5" w:rsidP="00E219D8" w:rsidRDefault="000A38B5" w14:paraId="3296F803" w14:textId="77777777">
            <w:pPr>
              <w:jc w:val="left"/>
              <w:rPr>
                <w:rFonts w:cstheme="minorHAnsi"/>
                <w:color w:val="000000"/>
                <w:sz w:val="20"/>
                <w:szCs w:val="20"/>
              </w:rPr>
            </w:pPr>
            <w:r>
              <w:rPr>
                <w:rFonts w:cstheme="minorHAnsi"/>
                <w:color w:val="000000"/>
                <w:sz w:val="20"/>
                <w:szCs w:val="20"/>
              </w:rPr>
              <w:t>UnloadedQuantityVolume</w:t>
            </w:r>
          </w:p>
        </w:tc>
        <w:tc>
          <w:tcPr>
            <w:tcW w:w="0" w:type="auto"/>
            <w:noWrap/>
            <w:vAlign w:val="bottom"/>
          </w:tcPr>
          <w:p w:rsidRPr="00E83BEF" w:rsidR="000A38B5" w:rsidP="00E219D8" w:rsidRDefault="000A38B5" w14:paraId="64B563E1" w14:textId="77777777">
            <w:pPr>
              <w:jc w:val="left"/>
              <w:rPr>
                <w:rFonts w:cstheme="minorHAnsi"/>
                <w:color w:val="000000"/>
                <w:sz w:val="20"/>
                <w:szCs w:val="20"/>
              </w:rPr>
            </w:pPr>
            <w:r>
              <w:rPr>
                <w:rFonts w:cstheme="minorHAnsi"/>
                <w:color w:val="000000"/>
                <w:sz w:val="20"/>
                <w:szCs w:val="20"/>
              </w:rPr>
              <w:t>Unloaded/Delivered volume.</w:t>
            </w:r>
          </w:p>
        </w:tc>
        <w:tc>
          <w:tcPr>
            <w:tcW w:w="0" w:type="auto"/>
            <w:noWrap/>
            <w:vAlign w:val="bottom"/>
          </w:tcPr>
          <w:p w:rsidRPr="00E83BEF" w:rsidR="000A38B5" w:rsidP="00E219D8" w:rsidRDefault="000A38B5" w14:paraId="1DC591F2" w14:textId="77777777">
            <w:pPr>
              <w:jc w:val="left"/>
              <w:rPr>
                <w:rFonts w:cstheme="minorHAnsi"/>
                <w:color w:val="000000"/>
                <w:sz w:val="20"/>
                <w:szCs w:val="20"/>
              </w:rPr>
            </w:pPr>
            <w:r>
              <w:rPr>
                <w:rFonts w:cstheme="minorHAnsi"/>
                <w:color w:val="000000"/>
                <w:sz w:val="20"/>
                <w:szCs w:val="20"/>
              </w:rPr>
              <w:t>No</w:t>
            </w:r>
          </w:p>
        </w:tc>
        <w:tc>
          <w:tcPr>
            <w:tcW w:w="0" w:type="auto"/>
            <w:noWrap/>
            <w:vAlign w:val="bottom"/>
          </w:tcPr>
          <w:p w:rsidRPr="00E83BEF" w:rsidR="000A38B5" w:rsidP="00E219D8" w:rsidRDefault="000A38B5" w14:paraId="3F7CB746" w14:textId="77777777">
            <w:pPr>
              <w:jc w:val="left"/>
              <w:rPr>
                <w:rFonts w:cstheme="minorHAnsi"/>
                <w:color w:val="000000"/>
                <w:sz w:val="20"/>
                <w:szCs w:val="20"/>
              </w:rPr>
            </w:pPr>
          </w:p>
        </w:tc>
        <w:tc>
          <w:tcPr>
            <w:tcW w:w="0" w:type="auto"/>
            <w:noWrap/>
            <w:vAlign w:val="bottom"/>
          </w:tcPr>
          <w:p w:rsidRPr="00E83BEF" w:rsidR="000A38B5" w:rsidP="00E219D8" w:rsidRDefault="000A38B5" w14:paraId="2E8FC169" w14:textId="77777777">
            <w:pPr>
              <w:jc w:val="left"/>
              <w:rPr>
                <w:rFonts w:cstheme="minorHAnsi"/>
                <w:color w:val="000000"/>
                <w:sz w:val="20"/>
                <w:szCs w:val="20"/>
              </w:rPr>
            </w:pPr>
            <w:r>
              <w:rPr>
                <w:rFonts w:cstheme="minorHAnsi"/>
                <w:color w:val="000000"/>
                <w:sz w:val="20"/>
                <w:szCs w:val="20"/>
              </w:rPr>
              <w:t>Decimal</w:t>
            </w:r>
          </w:p>
        </w:tc>
      </w:tr>
      <w:tr w:rsidRPr="00E83BEF" w:rsidR="000A38B5" w:rsidTr="00E219D8" w14:paraId="4458BC5E" w14:textId="77777777">
        <w:trPr>
          <w:trHeight w:val="300"/>
        </w:trPr>
        <w:tc>
          <w:tcPr>
            <w:tcW w:w="0" w:type="auto"/>
            <w:noWrap/>
            <w:vAlign w:val="bottom"/>
          </w:tcPr>
          <w:p w:rsidRPr="00E83BEF" w:rsidR="000A38B5" w:rsidP="00E219D8" w:rsidRDefault="000A38B5" w14:paraId="619584A6" w14:textId="77777777">
            <w:pPr>
              <w:jc w:val="left"/>
              <w:rPr>
                <w:rFonts w:cstheme="minorHAnsi"/>
                <w:color w:val="000000"/>
                <w:sz w:val="20"/>
                <w:szCs w:val="20"/>
              </w:rPr>
            </w:pPr>
            <w:r>
              <w:rPr>
                <w:rFonts w:cstheme="minorHAnsi"/>
                <w:color w:val="000000"/>
                <w:sz w:val="20"/>
                <w:szCs w:val="20"/>
              </w:rPr>
              <w:t>RemainingQuantityVolume</w:t>
            </w:r>
          </w:p>
        </w:tc>
        <w:tc>
          <w:tcPr>
            <w:tcW w:w="0" w:type="auto"/>
            <w:noWrap/>
            <w:vAlign w:val="bottom"/>
          </w:tcPr>
          <w:p w:rsidRPr="00E83BEF" w:rsidR="000A38B5" w:rsidP="00E219D8" w:rsidRDefault="000A38B5" w14:paraId="400EC153" w14:textId="693B8489">
            <w:pPr>
              <w:jc w:val="left"/>
              <w:rPr>
                <w:rFonts w:cstheme="minorHAnsi"/>
                <w:color w:val="000000"/>
                <w:sz w:val="20"/>
                <w:szCs w:val="20"/>
              </w:rPr>
            </w:pPr>
            <w:r>
              <w:rPr>
                <w:rFonts w:cstheme="minorHAnsi"/>
                <w:color w:val="000000"/>
                <w:sz w:val="20"/>
                <w:szCs w:val="20"/>
              </w:rPr>
              <w:t xml:space="preserve">Remaining volume to be transferred. Populated where the mapping table of this interface provides a source; otherwise empty.</w:t>
            </w:r>
          </w:p>
        </w:tc>
        <w:tc>
          <w:tcPr>
            <w:tcW w:w="0" w:type="auto"/>
            <w:noWrap/>
            <w:vAlign w:val="bottom"/>
          </w:tcPr>
          <w:p w:rsidRPr="00E83BEF" w:rsidR="000A38B5" w:rsidP="00E219D8" w:rsidRDefault="000A38B5" w14:paraId="111B7202" w14:textId="77777777">
            <w:pPr>
              <w:jc w:val="left"/>
              <w:rPr>
                <w:rFonts w:cstheme="minorHAnsi"/>
                <w:color w:val="000000"/>
                <w:sz w:val="20"/>
                <w:szCs w:val="20"/>
              </w:rPr>
            </w:pPr>
            <w:r>
              <w:rPr>
                <w:rFonts w:cstheme="minorHAnsi"/>
                <w:color w:val="000000"/>
                <w:sz w:val="20"/>
                <w:szCs w:val="20"/>
              </w:rPr>
              <w:t>No</w:t>
            </w:r>
          </w:p>
        </w:tc>
        <w:tc>
          <w:tcPr>
            <w:tcW w:w="0" w:type="auto"/>
            <w:noWrap/>
            <w:vAlign w:val="bottom"/>
          </w:tcPr>
          <w:p w:rsidRPr="00E83BEF" w:rsidR="000A38B5" w:rsidP="00E219D8" w:rsidRDefault="000A38B5" w14:paraId="64F17CEF" w14:textId="77777777">
            <w:pPr>
              <w:jc w:val="left"/>
              <w:rPr>
                <w:rFonts w:cstheme="minorHAnsi"/>
                <w:color w:val="000000"/>
                <w:sz w:val="20"/>
                <w:szCs w:val="20"/>
              </w:rPr>
            </w:pPr>
          </w:p>
        </w:tc>
        <w:tc>
          <w:tcPr>
            <w:tcW w:w="0" w:type="auto"/>
            <w:noWrap/>
            <w:vAlign w:val="bottom"/>
          </w:tcPr>
          <w:p w:rsidRPr="00E83BEF" w:rsidR="000A38B5" w:rsidP="00E219D8" w:rsidRDefault="000A38B5" w14:paraId="1F52BE3C" w14:textId="77777777">
            <w:pPr>
              <w:jc w:val="left"/>
              <w:rPr>
                <w:rFonts w:cstheme="minorHAnsi"/>
                <w:color w:val="000000"/>
                <w:sz w:val="20"/>
                <w:szCs w:val="20"/>
              </w:rPr>
            </w:pPr>
            <w:r>
              <w:rPr>
                <w:rFonts w:cstheme="minorHAnsi"/>
                <w:color w:val="000000"/>
                <w:sz w:val="20"/>
                <w:szCs w:val="20"/>
              </w:rPr>
              <w:t>Decimal</w:t>
            </w:r>
          </w:p>
        </w:tc>
      </w:tr>
      <w:tr w:rsidRPr="00E83BEF" w:rsidR="000A38B5" w:rsidTr="00E219D8" w14:paraId="1E46D8BD" w14:textId="77777777">
        <w:trPr>
          <w:trHeight w:val="300"/>
        </w:trPr>
        <w:tc>
          <w:tcPr>
            <w:tcW w:w="0" w:type="auto"/>
            <w:noWrap/>
            <w:vAlign w:val="bottom"/>
          </w:tcPr>
          <w:p w:rsidRPr="00E83BEF" w:rsidR="000A38B5" w:rsidP="00E219D8" w:rsidRDefault="000A38B5" w14:paraId="1B3F414F" w14:textId="77777777">
            <w:pPr>
              <w:jc w:val="left"/>
              <w:rPr>
                <w:rFonts w:cstheme="minorHAnsi"/>
                <w:color w:val="000000"/>
                <w:sz w:val="20"/>
                <w:szCs w:val="20"/>
              </w:rPr>
            </w:pPr>
            <w:r>
              <w:rPr>
                <w:rFonts w:cstheme="minorHAnsi"/>
                <w:color w:val="000000"/>
                <w:sz w:val="20"/>
                <w:szCs w:val="20"/>
              </w:rPr>
              <w:t>QuantityVolumeUOM</w:t>
            </w:r>
          </w:p>
        </w:tc>
        <w:tc>
          <w:tcPr>
            <w:tcW w:w="0" w:type="auto"/>
            <w:noWrap/>
            <w:vAlign w:val="bottom"/>
          </w:tcPr>
          <w:p w:rsidRPr="00E83BEF" w:rsidR="000A38B5" w:rsidP="00E219D8" w:rsidRDefault="000A38B5" w14:paraId="64B94166" w14:textId="77777777">
            <w:pPr>
              <w:jc w:val="left"/>
              <w:rPr>
                <w:rFonts w:cstheme="minorHAnsi"/>
                <w:color w:val="000000"/>
                <w:sz w:val="20"/>
                <w:szCs w:val="20"/>
              </w:rPr>
            </w:pPr>
            <w:r>
              <w:rPr>
                <w:rFonts w:cstheme="minorHAnsi"/>
                <w:color w:val="000000"/>
                <w:sz w:val="20"/>
                <w:szCs w:val="20"/>
              </w:rPr>
              <w:t>Volume Unit of Measure.</w:t>
            </w:r>
          </w:p>
        </w:tc>
        <w:tc>
          <w:tcPr>
            <w:tcW w:w="0" w:type="auto"/>
            <w:noWrap/>
            <w:vAlign w:val="bottom"/>
          </w:tcPr>
          <w:p w:rsidRPr="00E83BEF" w:rsidR="000A38B5" w:rsidP="00E219D8" w:rsidRDefault="000A38B5" w14:paraId="320ECDC2" w14:textId="77777777">
            <w:pPr>
              <w:jc w:val="left"/>
              <w:rPr>
                <w:rFonts w:cstheme="minorHAnsi"/>
                <w:color w:val="000000"/>
                <w:sz w:val="20"/>
                <w:szCs w:val="20"/>
              </w:rPr>
            </w:pPr>
            <w:r>
              <w:rPr>
                <w:rFonts w:cstheme="minorHAnsi"/>
                <w:color w:val="000000"/>
                <w:sz w:val="20"/>
                <w:szCs w:val="20"/>
              </w:rPr>
              <w:t>No</w:t>
            </w:r>
          </w:p>
        </w:tc>
        <w:tc>
          <w:tcPr>
            <w:tcW w:w="0" w:type="auto"/>
            <w:noWrap/>
            <w:vAlign w:val="bottom"/>
          </w:tcPr>
          <w:p w:rsidRPr="00E83BEF" w:rsidR="000A38B5" w:rsidP="00E219D8" w:rsidRDefault="000A38B5" w14:paraId="7CF84DEF" w14:textId="77777777">
            <w:pPr>
              <w:jc w:val="left"/>
              <w:rPr>
                <w:rFonts w:cstheme="minorHAnsi"/>
                <w:color w:val="000000"/>
                <w:sz w:val="20"/>
                <w:szCs w:val="20"/>
              </w:rPr>
            </w:pPr>
          </w:p>
        </w:tc>
        <w:tc>
          <w:tcPr>
            <w:tcW w:w="0" w:type="auto"/>
            <w:noWrap/>
            <w:vAlign w:val="bottom"/>
          </w:tcPr>
          <w:p w:rsidRPr="00E83BEF" w:rsidR="000A38B5" w:rsidP="00E219D8" w:rsidRDefault="000A38B5" w14:paraId="5CD2CE72" w14:textId="77777777">
            <w:pPr>
              <w:jc w:val="left"/>
              <w:rPr>
                <w:rFonts w:cstheme="minorHAnsi"/>
                <w:color w:val="000000"/>
                <w:sz w:val="20"/>
                <w:szCs w:val="20"/>
              </w:rPr>
            </w:pPr>
            <w:r>
              <w:rPr>
                <w:rFonts w:cstheme="minorHAnsi"/>
                <w:color w:val="000000"/>
                <w:sz w:val="20"/>
                <w:szCs w:val="20"/>
              </w:rPr>
              <w:t>String</w:t>
            </w:r>
          </w:p>
        </w:tc>
      </w:tr>
      <w:tr w:rsidRPr="00E83BEF" w:rsidR="000A38B5" w:rsidTr="00E219D8" w14:paraId="68D943E6" w14:textId="77777777">
        <w:trPr>
          <w:trHeight w:val="300"/>
        </w:trPr>
        <w:tc>
          <w:tcPr>
            <w:tcW w:w="0" w:type="auto"/>
            <w:noWrap/>
            <w:vAlign w:val="bottom"/>
          </w:tcPr>
          <w:p w:rsidRPr="00E83BEF" w:rsidR="000A38B5" w:rsidP="00E219D8" w:rsidRDefault="000A38B5" w14:paraId="1EF57EAA" w14:textId="77777777">
            <w:pPr>
              <w:jc w:val="left"/>
              <w:rPr>
                <w:rFonts w:cstheme="minorHAnsi"/>
                <w:color w:val="000000"/>
                <w:sz w:val="20"/>
                <w:szCs w:val="20"/>
              </w:rPr>
            </w:pPr>
            <w:r>
              <w:rPr>
                <w:rFonts w:cstheme="minorHAnsi"/>
                <w:color w:val="000000"/>
                <w:sz w:val="20"/>
                <w:szCs w:val="20"/>
              </w:rPr>
              <w:t>PlannedQuantityWeight</w:t>
            </w:r>
          </w:p>
        </w:tc>
        <w:tc>
          <w:tcPr>
            <w:tcW w:w="0" w:type="auto"/>
            <w:noWrap/>
            <w:vAlign w:val="bottom"/>
          </w:tcPr>
          <w:p w:rsidRPr="00E83BEF" w:rsidR="000A38B5" w:rsidP="00E219D8" w:rsidRDefault="000A38B5" w14:paraId="4B08F57B" w14:textId="7C5993F8">
            <w:pPr>
              <w:jc w:val="left"/>
              <w:rPr>
                <w:rFonts w:cstheme="minorHAnsi"/>
                <w:color w:val="000000"/>
                <w:sz w:val="20"/>
                <w:szCs w:val="20"/>
              </w:rPr>
            </w:pPr>
            <w:r>
              <w:rPr>
                <w:rFonts w:cstheme="minorHAnsi"/>
                <w:color w:val="000000"/>
                <w:sz w:val="20"/>
                <w:szCs w:val="20"/>
              </w:rPr>
              <w:t xml:space="preserve">Planned weight. Populated where the mapping table of this interface provides a source; otherwise empty.</w:t>
            </w:r>
          </w:p>
        </w:tc>
        <w:tc>
          <w:tcPr>
            <w:tcW w:w="0" w:type="auto"/>
            <w:noWrap/>
            <w:vAlign w:val="bottom"/>
          </w:tcPr>
          <w:p w:rsidRPr="00E83BEF" w:rsidR="000A38B5" w:rsidP="00E219D8" w:rsidRDefault="000A38B5" w14:paraId="31BE5297" w14:textId="77777777">
            <w:pPr>
              <w:jc w:val="left"/>
              <w:rPr>
                <w:rFonts w:cstheme="minorHAnsi"/>
                <w:color w:val="000000"/>
                <w:sz w:val="20"/>
                <w:szCs w:val="20"/>
              </w:rPr>
            </w:pPr>
            <w:r>
              <w:rPr>
                <w:rFonts w:cstheme="minorHAnsi"/>
                <w:color w:val="000000"/>
                <w:sz w:val="20"/>
                <w:szCs w:val="20"/>
              </w:rPr>
              <w:t>No</w:t>
            </w:r>
          </w:p>
        </w:tc>
        <w:tc>
          <w:tcPr>
            <w:tcW w:w="0" w:type="auto"/>
            <w:noWrap/>
            <w:vAlign w:val="bottom"/>
          </w:tcPr>
          <w:p w:rsidRPr="00E83BEF" w:rsidR="000A38B5" w:rsidP="00E219D8" w:rsidRDefault="000A38B5" w14:paraId="6D733BB3" w14:textId="77777777">
            <w:pPr>
              <w:jc w:val="left"/>
              <w:rPr>
                <w:rFonts w:cstheme="minorHAnsi"/>
                <w:color w:val="000000"/>
                <w:sz w:val="20"/>
                <w:szCs w:val="20"/>
              </w:rPr>
            </w:pPr>
          </w:p>
        </w:tc>
        <w:tc>
          <w:tcPr>
            <w:tcW w:w="0" w:type="auto"/>
            <w:noWrap/>
            <w:vAlign w:val="bottom"/>
          </w:tcPr>
          <w:p w:rsidRPr="00E83BEF" w:rsidR="000A38B5" w:rsidP="00E219D8" w:rsidRDefault="000A38B5" w14:paraId="78C641DA" w14:textId="77777777">
            <w:pPr>
              <w:jc w:val="left"/>
              <w:rPr>
                <w:rFonts w:cstheme="minorHAnsi"/>
                <w:color w:val="000000"/>
                <w:sz w:val="20"/>
                <w:szCs w:val="20"/>
              </w:rPr>
            </w:pPr>
            <w:r>
              <w:rPr>
                <w:rFonts w:cstheme="minorHAnsi"/>
                <w:color w:val="000000"/>
                <w:sz w:val="20"/>
                <w:szCs w:val="20"/>
              </w:rPr>
              <w:t>Decimal</w:t>
            </w:r>
          </w:p>
        </w:tc>
      </w:tr>
      <w:tr w:rsidRPr="00E83BEF" w:rsidR="000A38B5" w:rsidTr="00E219D8" w14:paraId="4EFDD453" w14:textId="77777777">
        <w:trPr>
          <w:trHeight w:val="300"/>
        </w:trPr>
        <w:tc>
          <w:tcPr>
            <w:tcW w:w="0" w:type="auto"/>
            <w:noWrap/>
            <w:vAlign w:val="bottom"/>
          </w:tcPr>
          <w:p w:rsidRPr="00E83BEF" w:rsidR="000A38B5" w:rsidP="00E219D8" w:rsidRDefault="000A38B5" w14:paraId="720ECA8F" w14:textId="77777777">
            <w:pPr>
              <w:jc w:val="left"/>
              <w:rPr>
                <w:rFonts w:cstheme="minorHAnsi"/>
                <w:color w:val="000000"/>
                <w:sz w:val="20"/>
                <w:szCs w:val="20"/>
              </w:rPr>
            </w:pPr>
            <w:r>
              <w:rPr>
                <w:rFonts w:cstheme="minorHAnsi"/>
                <w:color w:val="000000"/>
                <w:sz w:val="20"/>
                <w:szCs w:val="20"/>
              </w:rPr>
              <w:t>LoadedQuantityWeight</w:t>
            </w:r>
          </w:p>
        </w:tc>
        <w:tc>
          <w:tcPr>
            <w:tcW w:w="0" w:type="auto"/>
            <w:noWrap/>
            <w:vAlign w:val="bottom"/>
          </w:tcPr>
          <w:p w:rsidRPr="00E83BEF" w:rsidR="000A38B5" w:rsidP="00E219D8" w:rsidRDefault="000A38B5" w14:paraId="3C7DC164" w14:textId="77777777">
            <w:pPr>
              <w:jc w:val="left"/>
              <w:rPr>
                <w:rFonts w:cstheme="minorHAnsi"/>
                <w:color w:val="000000"/>
                <w:sz w:val="20"/>
                <w:szCs w:val="20"/>
              </w:rPr>
            </w:pPr>
            <w:r>
              <w:rPr>
                <w:rFonts w:cstheme="minorHAnsi"/>
                <w:color w:val="000000"/>
                <w:sz w:val="20"/>
                <w:szCs w:val="20"/>
              </w:rPr>
              <w:t>Loaded/Transferred weight.</w:t>
            </w:r>
          </w:p>
        </w:tc>
        <w:tc>
          <w:tcPr>
            <w:tcW w:w="0" w:type="auto"/>
            <w:noWrap/>
            <w:vAlign w:val="bottom"/>
          </w:tcPr>
          <w:p w:rsidRPr="00E83BEF" w:rsidR="000A38B5" w:rsidP="00E219D8" w:rsidRDefault="000A38B5" w14:paraId="3F70F378" w14:textId="77777777">
            <w:pPr>
              <w:jc w:val="left"/>
              <w:rPr>
                <w:rFonts w:cstheme="minorHAnsi"/>
                <w:color w:val="000000"/>
                <w:sz w:val="20"/>
                <w:szCs w:val="20"/>
              </w:rPr>
            </w:pPr>
            <w:r>
              <w:rPr>
                <w:rFonts w:cstheme="minorHAnsi"/>
                <w:color w:val="000000"/>
                <w:sz w:val="20"/>
                <w:szCs w:val="20"/>
              </w:rPr>
              <w:t>No</w:t>
            </w:r>
          </w:p>
        </w:tc>
        <w:tc>
          <w:tcPr>
            <w:tcW w:w="0" w:type="auto"/>
            <w:noWrap/>
            <w:vAlign w:val="bottom"/>
          </w:tcPr>
          <w:p w:rsidRPr="00E83BEF" w:rsidR="000A38B5" w:rsidP="00E219D8" w:rsidRDefault="000A38B5" w14:paraId="6B3909C6" w14:textId="77777777">
            <w:pPr>
              <w:jc w:val="left"/>
              <w:rPr>
                <w:rFonts w:cstheme="minorHAnsi"/>
                <w:color w:val="000000"/>
                <w:sz w:val="20"/>
                <w:szCs w:val="20"/>
              </w:rPr>
            </w:pPr>
          </w:p>
        </w:tc>
        <w:tc>
          <w:tcPr>
            <w:tcW w:w="0" w:type="auto"/>
            <w:noWrap/>
            <w:vAlign w:val="bottom"/>
          </w:tcPr>
          <w:p w:rsidRPr="00E83BEF" w:rsidR="000A38B5" w:rsidP="00E219D8" w:rsidRDefault="000A38B5" w14:paraId="0638E034" w14:textId="77777777">
            <w:pPr>
              <w:jc w:val="left"/>
              <w:rPr>
                <w:rFonts w:cstheme="minorHAnsi"/>
                <w:color w:val="000000"/>
                <w:sz w:val="20"/>
                <w:szCs w:val="20"/>
              </w:rPr>
            </w:pPr>
            <w:r>
              <w:rPr>
                <w:rFonts w:cstheme="minorHAnsi"/>
                <w:color w:val="000000"/>
                <w:sz w:val="20"/>
                <w:szCs w:val="20"/>
              </w:rPr>
              <w:t>Decimal</w:t>
            </w:r>
          </w:p>
        </w:tc>
      </w:tr>
      <w:tr w:rsidRPr="00E83BEF" w:rsidR="000A38B5" w:rsidTr="00E219D8" w14:paraId="2C8FDAEF" w14:textId="77777777">
        <w:trPr>
          <w:trHeight w:val="300"/>
        </w:trPr>
        <w:tc>
          <w:tcPr>
            <w:tcW w:w="0" w:type="auto"/>
            <w:noWrap/>
            <w:vAlign w:val="bottom"/>
          </w:tcPr>
          <w:p w:rsidRPr="00E83BEF" w:rsidR="000A38B5" w:rsidP="00E219D8" w:rsidRDefault="000A38B5" w14:paraId="7AC75F26" w14:textId="77777777">
            <w:pPr>
              <w:jc w:val="left"/>
              <w:rPr>
                <w:rFonts w:cstheme="minorHAnsi"/>
                <w:color w:val="000000"/>
                <w:sz w:val="20"/>
                <w:szCs w:val="20"/>
              </w:rPr>
            </w:pPr>
            <w:r>
              <w:rPr>
                <w:rFonts w:cstheme="minorHAnsi"/>
                <w:color w:val="000000"/>
                <w:sz w:val="20"/>
                <w:szCs w:val="20"/>
              </w:rPr>
              <w:t>UnloadedQuantityWeight</w:t>
            </w:r>
          </w:p>
        </w:tc>
        <w:tc>
          <w:tcPr>
            <w:tcW w:w="0" w:type="auto"/>
            <w:noWrap/>
            <w:vAlign w:val="bottom"/>
          </w:tcPr>
          <w:p w:rsidRPr="00E83BEF" w:rsidR="000A38B5" w:rsidP="00E219D8" w:rsidRDefault="000A38B5" w14:paraId="4D9A1D54" w14:textId="77777777">
            <w:pPr>
              <w:jc w:val="left"/>
              <w:rPr>
                <w:rFonts w:cstheme="minorHAnsi"/>
                <w:color w:val="000000"/>
                <w:sz w:val="20"/>
                <w:szCs w:val="20"/>
              </w:rPr>
            </w:pPr>
            <w:r>
              <w:rPr>
                <w:rFonts w:cstheme="minorHAnsi"/>
                <w:color w:val="000000"/>
                <w:sz w:val="20"/>
                <w:szCs w:val="20"/>
              </w:rPr>
              <w:t>Unloaded/Delivered weight.</w:t>
            </w:r>
          </w:p>
        </w:tc>
        <w:tc>
          <w:tcPr>
            <w:tcW w:w="0" w:type="auto"/>
            <w:noWrap/>
            <w:vAlign w:val="bottom"/>
          </w:tcPr>
          <w:p w:rsidRPr="00E83BEF" w:rsidR="000A38B5" w:rsidP="00E219D8" w:rsidRDefault="000A38B5" w14:paraId="2C640858" w14:textId="77777777">
            <w:pPr>
              <w:jc w:val="left"/>
              <w:rPr>
                <w:rFonts w:cstheme="minorHAnsi"/>
                <w:color w:val="000000"/>
                <w:sz w:val="20"/>
                <w:szCs w:val="20"/>
              </w:rPr>
            </w:pPr>
            <w:r>
              <w:rPr>
                <w:rFonts w:cstheme="minorHAnsi"/>
                <w:color w:val="000000"/>
                <w:sz w:val="20"/>
                <w:szCs w:val="20"/>
              </w:rPr>
              <w:t>No</w:t>
            </w:r>
          </w:p>
        </w:tc>
        <w:tc>
          <w:tcPr>
            <w:tcW w:w="0" w:type="auto"/>
            <w:noWrap/>
            <w:vAlign w:val="bottom"/>
          </w:tcPr>
          <w:p w:rsidRPr="00E83BEF" w:rsidR="000A38B5" w:rsidP="00E219D8" w:rsidRDefault="000A38B5" w14:paraId="14A0CFDE" w14:textId="77777777">
            <w:pPr>
              <w:jc w:val="left"/>
              <w:rPr>
                <w:rFonts w:cstheme="minorHAnsi"/>
                <w:color w:val="000000"/>
                <w:sz w:val="20"/>
                <w:szCs w:val="20"/>
              </w:rPr>
            </w:pPr>
          </w:p>
        </w:tc>
        <w:tc>
          <w:tcPr>
            <w:tcW w:w="0" w:type="auto"/>
            <w:noWrap/>
            <w:vAlign w:val="bottom"/>
          </w:tcPr>
          <w:p w:rsidRPr="00E83BEF" w:rsidR="000A38B5" w:rsidP="00E219D8" w:rsidRDefault="000A38B5" w14:paraId="78533E74" w14:textId="77777777">
            <w:pPr>
              <w:jc w:val="left"/>
              <w:rPr>
                <w:rFonts w:cstheme="minorHAnsi"/>
                <w:color w:val="000000"/>
                <w:sz w:val="20"/>
                <w:szCs w:val="20"/>
              </w:rPr>
            </w:pPr>
            <w:r>
              <w:rPr>
                <w:rFonts w:cstheme="minorHAnsi"/>
                <w:color w:val="000000"/>
                <w:sz w:val="20"/>
                <w:szCs w:val="20"/>
              </w:rPr>
              <w:t>Decimal</w:t>
            </w:r>
          </w:p>
        </w:tc>
      </w:tr>
      <w:tr w:rsidRPr="00E83BEF" w:rsidR="000A38B5" w:rsidTr="00E219D8" w14:paraId="38DDDD31" w14:textId="77777777">
        <w:trPr>
          <w:trHeight w:val="300"/>
        </w:trPr>
        <w:tc>
          <w:tcPr>
            <w:tcW w:w="0" w:type="auto"/>
            <w:noWrap/>
            <w:vAlign w:val="bottom"/>
          </w:tcPr>
          <w:p w:rsidRPr="00E83BEF" w:rsidR="000A38B5" w:rsidP="00E219D8" w:rsidRDefault="000A38B5" w14:paraId="25CEC0CB" w14:textId="77777777">
            <w:pPr>
              <w:jc w:val="left"/>
              <w:rPr>
                <w:rFonts w:cstheme="minorHAnsi"/>
                <w:color w:val="000000"/>
                <w:sz w:val="20"/>
                <w:szCs w:val="20"/>
              </w:rPr>
            </w:pPr>
            <w:r>
              <w:rPr>
                <w:rFonts w:cstheme="minorHAnsi"/>
                <w:color w:val="000000"/>
                <w:sz w:val="20"/>
                <w:szCs w:val="20"/>
              </w:rPr>
              <w:t>RemainingQuantityWeight</w:t>
            </w:r>
          </w:p>
        </w:tc>
        <w:tc>
          <w:tcPr>
            <w:tcW w:w="0" w:type="auto"/>
            <w:noWrap/>
            <w:vAlign w:val="bottom"/>
          </w:tcPr>
          <w:p w:rsidRPr="00E83BEF" w:rsidR="000A38B5" w:rsidP="00E219D8" w:rsidRDefault="000A38B5" w14:paraId="07C6E78B" w14:textId="616E4B13">
            <w:pPr>
              <w:jc w:val="left"/>
              <w:rPr>
                <w:rFonts w:cstheme="minorHAnsi"/>
                <w:color w:val="000000"/>
                <w:sz w:val="20"/>
                <w:szCs w:val="20"/>
              </w:rPr>
            </w:pPr>
            <w:r>
              <w:rPr>
                <w:rFonts w:cstheme="minorHAnsi"/>
                <w:color w:val="000000"/>
                <w:sz w:val="20"/>
                <w:szCs w:val="20"/>
              </w:rPr>
              <w:t xml:space="preserve">Remaining weight to be transferred. Populated where the mapping table of this interface provides a source; otherwise empty.</w:t>
            </w:r>
          </w:p>
        </w:tc>
        <w:tc>
          <w:tcPr>
            <w:tcW w:w="0" w:type="auto"/>
            <w:noWrap/>
            <w:vAlign w:val="bottom"/>
          </w:tcPr>
          <w:p w:rsidRPr="00E83BEF" w:rsidR="000A38B5" w:rsidP="00E219D8" w:rsidRDefault="000A38B5" w14:paraId="74AD7105" w14:textId="77777777">
            <w:pPr>
              <w:jc w:val="left"/>
              <w:rPr>
                <w:rFonts w:cstheme="minorHAnsi"/>
                <w:color w:val="000000"/>
                <w:sz w:val="20"/>
                <w:szCs w:val="20"/>
              </w:rPr>
            </w:pPr>
            <w:r>
              <w:rPr>
                <w:rFonts w:cstheme="minorHAnsi"/>
                <w:color w:val="000000"/>
                <w:sz w:val="20"/>
                <w:szCs w:val="20"/>
              </w:rPr>
              <w:t>No</w:t>
            </w:r>
          </w:p>
        </w:tc>
        <w:tc>
          <w:tcPr>
            <w:tcW w:w="0" w:type="auto"/>
            <w:noWrap/>
            <w:vAlign w:val="bottom"/>
          </w:tcPr>
          <w:p w:rsidRPr="00E83BEF" w:rsidR="000A38B5" w:rsidP="00E219D8" w:rsidRDefault="000A38B5" w14:paraId="3CD5CF7E" w14:textId="77777777">
            <w:pPr>
              <w:jc w:val="left"/>
              <w:rPr>
                <w:rFonts w:cstheme="minorHAnsi"/>
                <w:color w:val="000000"/>
                <w:sz w:val="20"/>
                <w:szCs w:val="20"/>
              </w:rPr>
            </w:pPr>
          </w:p>
        </w:tc>
        <w:tc>
          <w:tcPr>
            <w:tcW w:w="0" w:type="auto"/>
            <w:noWrap/>
            <w:vAlign w:val="bottom"/>
          </w:tcPr>
          <w:p w:rsidRPr="00E83BEF" w:rsidR="000A38B5" w:rsidP="00E219D8" w:rsidRDefault="000A38B5" w14:paraId="7185E638" w14:textId="77777777">
            <w:pPr>
              <w:jc w:val="left"/>
              <w:rPr>
                <w:rFonts w:cstheme="minorHAnsi"/>
                <w:color w:val="000000"/>
                <w:sz w:val="20"/>
                <w:szCs w:val="20"/>
              </w:rPr>
            </w:pPr>
            <w:r>
              <w:rPr>
                <w:rFonts w:cstheme="minorHAnsi"/>
                <w:color w:val="000000"/>
                <w:sz w:val="20"/>
                <w:szCs w:val="20"/>
              </w:rPr>
              <w:t>Decimal</w:t>
            </w:r>
          </w:p>
        </w:tc>
      </w:tr>
      <w:tr w:rsidRPr="00E83BEF" w:rsidR="000A38B5" w:rsidTr="00E219D8" w14:paraId="2C0028B7" w14:textId="77777777">
        <w:trPr>
          <w:trHeight w:val="300"/>
        </w:trPr>
        <w:tc>
          <w:tcPr>
            <w:tcW w:w="0" w:type="auto"/>
            <w:noWrap/>
            <w:vAlign w:val="bottom"/>
          </w:tcPr>
          <w:p w:rsidRPr="00E83BEF" w:rsidR="000A38B5" w:rsidP="00E219D8" w:rsidRDefault="000A38B5" w14:paraId="327B7B8A" w14:textId="77777777">
            <w:pPr>
              <w:jc w:val="left"/>
              <w:rPr>
                <w:rFonts w:cstheme="minorHAnsi"/>
                <w:color w:val="000000"/>
                <w:sz w:val="20"/>
                <w:szCs w:val="20"/>
              </w:rPr>
            </w:pPr>
            <w:r>
              <w:rPr>
                <w:rFonts w:cstheme="minorHAnsi"/>
                <w:color w:val="000000"/>
                <w:sz w:val="20"/>
                <w:szCs w:val="20"/>
              </w:rPr>
              <w:t>QuantityWeightUOM</w:t>
            </w:r>
          </w:p>
        </w:tc>
        <w:tc>
          <w:tcPr>
            <w:tcW w:w="0" w:type="auto"/>
            <w:noWrap/>
            <w:vAlign w:val="bottom"/>
          </w:tcPr>
          <w:p w:rsidRPr="00E83BEF" w:rsidR="000A38B5" w:rsidP="00E219D8" w:rsidRDefault="000A38B5" w14:paraId="463F35B3" w14:textId="77777777">
            <w:pPr>
              <w:jc w:val="left"/>
              <w:rPr>
                <w:rFonts w:cstheme="minorHAnsi"/>
                <w:color w:val="000000"/>
                <w:sz w:val="20"/>
                <w:szCs w:val="20"/>
              </w:rPr>
            </w:pPr>
            <w:r>
              <w:rPr>
                <w:rFonts w:cstheme="minorHAnsi"/>
                <w:color w:val="000000"/>
                <w:sz w:val="20"/>
                <w:szCs w:val="20"/>
              </w:rPr>
              <w:t>Weight Unit of Measure.</w:t>
            </w:r>
          </w:p>
        </w:tc>
        <w:tc>
          <w:tcPr>
            <w:tcW w:w="0" w:type="auto"/>
            <w:noWrap/>
            <w:vAlign w:val="bottom"/>
          </w:tcPr>
          <w:p w:rsidRPr="00E83BEF" w:rsidR="000A38B5" w:rsidP="00E219D8" w:rsidRDefault="000A38B5" w14:paraId="01FBE255" w14:textId="77777777">
            <w:pPr>
              <w:jc w:val="left"/>
              <w:rPr>
                <w:rFonts w:cstheme="minorHAnsi"/>
                <w:color w:val="000000"/>
                <w:sz w:val="20"/>
                <w:szCs w:val="20"/>
              </w:rPr>
            </w:pPr>
            <w:r>
              <w:rPr>
                <w:rFonts w:cstheme="minorHAnsi"/>
                <w:color w:val="000000"/>
                <w:sz w:val="20"/>
                <w:szCs w:val="20"/>
              </w:rPr>
              <w:t>No</w:t>
            </w:r>
          </w:p>
        </w:tc>
        <w:tc>
          <w:tcPr>
            <w:tcW w:w="0" w:type="auto"/>
            <w:noWrap/>
            <w:vAlign w:val="bottom"/>
          </w:tcPr>
          <w:p w:rsidRPr="00E83BEF" w:rsidR="000A38B5" w:rsidP="00E219D8" w:rsidRDefault="000A38B5" w14:paraId="3726833D" w14:textId="77777777">
            <w:pPr>
              <w:jc w:val="left"/>
              <w:rPr>
                <w:rFonts w:cstheme="minorHAnsi"/>
                <w:color w:val="000000"/>
                <w:sz w:val="20"/>
                <w:szCs w:val="20"/>
              </w:rPr>
            </w:pPr>
          </w:p>
        </w:tc>
        <w:tc>
          <w:tcPr>
            <w:tcW w:w="0" w:type="auto"/>
            <w:noWrap/>
            <w:vAlign w:val="bottom"/>
          </w:tcPr>
          <w:p w:rsidRPr="00E83BEF" w:rsidR="000A38B5" w:rsidP="00E219D8" w:rsidRDefault="000A38B5" w14:paraId="5B858304" w14:textId="77777777">
            <w:pPr>
              <w:jc w:val="left"/>
              <w:rPr>
                <w:rFonts w:cstheme="minorHAnsi"/>
                <w:color w:val="000000"/>
                <w:sz w:val="20"/>
                <w:szCs w:val="20"/>
              </w:rPr>
            </w:pPr>
            <w:r>
              <w:rPr>
                <w:rFonts w:cstheme="minorHAnsi"/>
                <w:color w:val="000000"/>
                <w:sz w:val="20"/>
                <w:szCs w:val="20"/>
              </w:rPr>
              <w:t>String</w:t>
            </w:r>
          </w:p>
        </w:tc>
      </w:tr>
      <w:tr w:rsidRPr="00E83BEF" w:rsidR="000A38B5" w:rsidTr="00E219D8" w14:paraId="2CA06BEF" w14:textId="77777777">
        <w:trPr>
          <w:trHeight w:val="300"/>
        </w:trPr>
        <w:tc>
          <w:tcPr>
            <w:tcW w:w="0" w:type="auto"/>
            <w:noWrap/>
            <w:vAlign w:val="bottom"/>
          </w:tcPr>
          <w:p w:rsidRPr="00E83BEF" w:rsidR="000A38B5" w:rsidP="00E219D8" w:rsidRDefault="000A38B5" w14:paraId="1D26BC6A" w14:textId="77777777">
            <w:pPr>
              <w:jc w:val="left"/>
              <w:rPr>
                <w:rFonts w:cstheme="minorHAnsi"/>
                <w:color w:val="000000"/>
                <w:sz w:val="20"/>
                <w:szCs w:val="20"/>
              </w:rPr>
            </w:pPr>
            <w:r>
              <w:rPr>
                <w:rFonts w:cstheme="minorHAnsi"/>
                <w:color w:val="000000"/>
                <w:sz w:val="20"/>
                <w:szCs w:val="20"/>
              </w:rPr>
              <w:t>Carrier</w:t>
            </w:r>
          </w:p>
        </w:tc>
        <w:tc>
          <w:tcPr>
            <w:tcW w:w="0" w:type="auto"/>
            <w:noWrap/>
            <w:vAlign w:val="bottom"/>
          </w:tcPr>
          <w:p w:rsidRPr="00E83BEF" w:rsidR="000A38B5" w:rsidP="00E219D8" w:rsidRDefault="000A38B5" w14:paraId="7216F05E" w14:textId="2B0C407A">
            <w:pPr>
              <w:jc w:val="left"/>
              <w:rPr>
                <w:rFonts w:cstheme="minorHAnsi"/>
                <w:color w:val="000000"/>
                <w:sz w:val="20"/>
                <w:szCs w:val="20"/>
              </w:rPr>
            </w:pPr>
            <w:r>
              <w:rPr>
                <w:rFonts w:cstheme="minorHAnsi"/>
                <w:color w:val="000000"/>
                <w:sz w:val="20"/>
                <w:szCs w:val="20"/>
              </w:rPr>
              <w:t xml:space="preserve">Carrier identifier. Populated where the mapping table of this interface provides a source; otherwise empty.</w:t>
            </w:r>
          </w:p>
        </w:tc>
        <w:tc>
          <w:tcPr>
            <w:tcW w:w="0" w:type="auto"/>
            <w:noWrap/>
            <w:vAlign w:val="bottom"/>
          </w:tcPr>
          <w:p w:rsidRPr="00E83BEF" w:rsidR="000A38B5" w:rsidP="00E219D8" w:rsidRDefault="000A38B5" w14:paraId="75103963" w14:textId="77777777">
            <w:pPr>
              <w:jc w:val="left"/>
              <w:rPr>
                <w:rFonts w:cstheme="minorHAnsi"/>
                <w:color w:val="000000"/>
                <w:sz w:val="20"/>
                <w:szCs w:val="20"/>
              </w:rPr>
            </w:pPr>
            <w:r>
              <w:rPr>
                <w:rFonts w:cstheme="minorHAnsi"/>
                <w:color w:val="000000"/>
                <w:sz w:val="20"/>
                <w:szCs w:val="20"/>
              </w:rPr>
              <w:t>No</w:t>
            </w:r>
          </w:p>
        </w:tc>
        <w:tc>
          <w:tcPr>
            <w:tcW w:w="0" w:type="auto"/>
            <w:noWrap/>
            <w:vAlign w:val="bottom"/>
          </w:tcPr>
          <w:p w:rsidRPr="00E83BEF" w:rsidR="000A38B5" w:rsidP="00E219D8" w:rsidRDefault="000A38B5" w14:paraId="0A7672E5" w14:textId="77777777">
            <w:pPr>
              <w:jc w:val="left"/>
              <w:rPr>
                <w:rFonts w:cstheme="minorHAnsi"/>
                <w:color w:val="000000"/>
                <w:sz w:val="20"/>
                <w:szCs w:val="20"/>
              </w:rPr>
            </w:pPr>
          </w:p>
        </w:tc>
        <w:tc>
          <w:tcPr>
            <w:tcW w:w="0" w:type="auto"/>
            <w:noWrap/>
            <w:vAlign w:val="bottom"/>
          </w:tcPr>
          <w:p w:rsidRPr="00E83BEF" w:rsidR="000A38B5" w:rsidP="00E219D8" w:rsidRDefault="000A38B5" w14:paraId="7D226C44" w14:textId="77777777">
            <w:pPr>
              <w:jc w:val="left"/>
              <w:rPr>
                <w:rFonts w:cstheme="minorHAnsi"/>
                <w:color w:val="000000"/>
                <w:sz w:val="20"/>
                <w:szCs w:val="20"/>
              </w:rPr>
            </w:pPr>
            <w:r>
              <w:rPr>
                <w:rFonts w:cstheme="minorHAnsi"/>
                <w:color w:val="000000"/>
                <w:sz w:val="20"/>
                <w:szCs w:val="20"/>
              </w:rPr>
              <w:t>String</w:t>
            </w:r>
          </w:p>
        </w:tc>
      </w:tr>
      <w:tr w:rsidRPr="00E83BEF" w:rsidR="000A38B5" w:rsidTr="00E219D8" w14:paraId="1387589A" w14:textId="77777777">
        <w:trPr>
          <w:trHeight w:val="300"/>
        </w:trPr>
        <w:tc>
          <w:tcPr>
            <w:tcW w:w="0" w:type="auto"/>
            <w:noWrap/>
            <w:vAlign w:val="bottom"/>
          </w:tcPr>
          <w:p w:rsidRPr="00E83BEF" w:rsidR="000A38B5" w:rsidP="00E219D8" w:rsidRDefault="000A38B5" w14:paraId="215973C9" w14:textId="77777777">
            <w:pPr>
              <w:jc w:val="left"/>
              <w:rPr>
                <w:rFonts w:cstheme="minorHAnsi"/>
                <w:color w:val="000000"/>
                <w:sz w:val="20"/>
                <w:szCs w:val="20"/>
              </w:rPr>
            </w:pPr>
            <w:r>
              <w:rPr>
                <w:rFonts w:cstheme="minorHAnsi"/>
                <w:color w:val="000000"/>
                <w:sz w:val="20"/>
                <w:szCs w:val="20"/>
              </w:rPr>
              <w:t>CarrierDescription</w:t>
            </w:r>
          </w:p>
        </w:tc>
        <w:tc>
          <w:tcPr>
            <w:tcW w:w="0" w:type="auto"/>
            <w:noWrap/>
            <w:vAlign w:val="bottom"/>
          </w:tcPr>
          <w:p w:rsidRPr="00E83BEF" w:rsidR="000A38B5" w:rsidP="00E219D8" w:rsidRDefault="000A38B5" w14:paraId="7FBBB630" w14:textId="77777777">
            <w:pPr>
              <w:jc w:val="left"/>
              <w:rPr>
                <w:rFonts w:cstheme="minorHAnsi"/>
                <w:color w:val="000000"/>
                <w:sz w:val="20"/>
                <w:szCs w:val="20"/>
              </w:rPr>
            </w:pPr>
            <w:r>
              <w:rPr>
                <w:rFonts w:cstheme="minorHAnsi"/>
                <w:color w:val="000000"/>
                <w:sz w:val="20"/>
                <w:szCs w:val="20"/>
              </w:rPr>
              <w:t>Carrier description.</w:t>
            </w:r>
          </w:p>
        </w:tc>
        <w:tc>
          <w:tcPr>
            <w:tcW w:w="0" w:type="auto"/>
            <w:noWrap/>
            <w:vAlign w:val="bottom"/>
          </w:tcPr>
          <w:p w:rsidRPr="00E83BEF" w:rsidR="000A38B5" w:rsidP="00E219D8" w:rsidRDefault="000A38B5" w14:paraId="5F495D46" w14:textId="77777777">
            <w:pPr>
              <w:jc w:val="left"/>
              <w:rPr>
                <w:rFonts w:cstheme="minorHAnsi"/>
                <w:color w:val="000000"/>
                <w:sz w:val="20"/>
                <w:szCs w:val="20"/>
              </w:rPr>
            </w:pPr>
            <w:r>
              <w:rPr>
                <w:rFonts w:cstheme="minorHAnsi"/>
                <w:color w:val="000000"/>
                <w:sz w:val="20"/>
                <w:szCs w:val="20"/>
              </w:rPr>
              <w:t>No</w:t>
            </w:r>
          </w:p>
        </w:tc>
        <w:tc>
          <w:tcPr>
            <w:tcW w:w="0" w:type="auto"/>
            <w:noWrap/>
            <w:vAlign w:val="bottom"/>
          </w:tcPr>
          <w:p w:rsidRPr="00E83BEF" w:rsidR="000A38B5" w:rsidP="00E219D8" w:rsidRDefault="000A38B5" w14:paraId="1C8C40CA" w14:textId="77777777">
            <w:pPr>
              <w:jc w:val="left"/>
              <w:rPr>
                <w:rFonts w:cstheme="minorHAnsi"/>
                <w:color w:val="000000"/>
                <w:sz w:val="20"/>
                <w:szCs w:val="20"/>
              </w:rPr>
            </w:pPr>
          </w:p>
        </w:tc>
        <w:tc>
          <w:tcPr>
            <w:tcW w:w="0" w:type="auto"/>
            <w:noWrap/>
            <w:vAlign w:val="bottom"/>
          </w:tcPr>
          <w:p w:rsidRPr="00E83BEF" w:rsidR="000A38B5" w:rsidP="00E219D8" w:rsidRDefault="000A38B5" w14:paraId="4B9E509C" w14:textId="77777777">
            <w:pPr>
              <w:jc w:val="left"/>
              <w:rPr>
                <w:rFonts w:cstheme="minorHAnsi"/>
                <w:color w:val="000000"/>
                <w:sz w:val="20"/>
                <w:szCs w:val="20"/>
              </w:rPr>
            </w:pPr>
            <w:r>
              <w:rPr>
                <w:rFonts w:cstheme="minorHAnsi"/>
                <w:color w:val="000000"/>
                <w:sz w:val="20"/>
                <w:szCs w:val="20"/>
              </w:rPr>
              <w:t>String</w:t>
            </w:r>
          </w:p>
        </w:tc>
      </w:tr>
      <w:tr w:rsidRPr="00E83BEF" w:rsidR="000A38B5" w:rsidTr="00E219D8" w14:paraId="7DDFDC13" w14:textId="77777777">
        <w:trPr>
          <w:trHeight w:val="300"/>
        </w:trPr>
        <w:tc>
          <w:tcPr>
            <w:tcW w:w="0" w:type="auto"/>
            <w:noWrap/>
            <w:vAlign w:val="bottom"/>
          </w:tcPr>
          <w:p w:rsidRPr="00E83BEF" w:rsidR="000A38B5" w:rsidP="00E219D8" w:rsidRDefault="000A38B5" w14:paraId="4A5EBCF3" w14:textId="77777777">
            <w:pPr>
              <w:jc w:val="left"/>
              <w:rPr>
                <w:rFonts w:cstheme="minorHAnsi"/>
                <w:color w:val="000000"/>
                <w:sz w:val="20"/>
                <w:szCs w:val="20"/>
              </w:rPr>
            </w:pPr>
            <w:r>
              <w:rPr>
                <w:rFonts w:cstheme="minorHAnsi"/>
                <w:color w:val="000000"/>
                <w:sz w:val="20"/>
                <w:szCs w:val="20"/>
              </w:rPr>
              <w:t>CompanyName</w:t>
            </w:r>
          </w:p>
        </w:tc>
        <w:tc>
          <w:tcPr>
            <w:tcW w:w="0" w:type="auto"/>
            <w:noWrap/>
            <w:vAlign w:val="bottom"/>
          </w:tcPr>
          <w:p w:rsidRPr="00E83BEF" w:rsidR="000A38B5" w:rsidP="00E219D8" w:rsidRDefault="000A38B5" w14:paraId="2F83882D" w14:textId="273C2AE5">
            <w:pPr>
              <w:jc w:val="left"/>
              <w:rPr>
                <w:color w:val="000000"/>
                <w:sz w:val="20"/>
                <w:szCs w:val="20"/>
              </w:rPr>
            </w:pPr>
            <w:r>
              <w:rPr>
                <w:color w:val="000000" w:themeColor="text1"/>
                <w:sz w:val="20"/>
                <w:szCs w:val="20"/>
              </w:rPr>
              <w:t xml:space="preserve">Company owning the vessel/barge. Populated where the mapping table of this interface provides a source; otherwise empty.</w:t>
            </w:r>
          </w:p>
        </w:tc>
        <w:tc>
          <w:tcPr>
            <w:tcW w:w="0" w:type="auto"/>
            <w:noWrap/>
            <w:vAlign w:val="bottom"/>
          </w:tcPr>
          <w:p w:rsidRPr="00E83BEF" w:rsidR="000A38B5" w:rsidP="00E219D8" w:rsidRDefault="000A38B5" w14:paraId="640BEE47" w14:textId="77777777">
            <w:pPr>
              <w:jc w:val="left"/>
              <w:rPr>
                <w:rFonts w:cstheme="minorHAnsi"/>
                <w:color w:val="000000"/>
                <w:sz w:val="20"/>
                <w:szCs w:val="20"/>
              </w:rPr>
            </w:pPr>
            <w:r>
              <w:rPr>
                <w:rFonts w:cstheme="minorHAnsi"/>
                <w:color w:val="000000"/>
                <w:sz w:val="20"/>
                <w:szCs w:val="20"/>
              </w:rPr>
              <w:t>No</w:t>
            </w:r>
          </w:p>
        </w:tc>
        <w:tc>
          <w:tcPr>
            <w:tcW w:w="0" w:type="auto"/>
            <w:noWrap/>
            <w:vAlign w:val="bottom"/>
          </w:tcPr>
          <w:p w:rsidRPr="00E83BEF" w:rsidR="000A38B5" w:rsidP="00E219D8" w:rsidRDefault="000A38B5" w14:paraId="38C10205" w14:textId="77777777">
            <w:pPr>
              <w:jc w:val="left"/>
              <w:rPr>
                <w:rFonts w:cstheme="minorHAnsi"/>
                <w:color w:val="000000"/>
                <w:sz w:val="20"/>
                <w:szCs w:val="20"/>
              </w:rPr>
            </w:pPr>
          </w:p>
        </w:tc>
        <w:tc>
          <w:tcPr>
            <w:tcW w:w="0" w:type="auto"/>
            <w:noWrap/>
            <w:vAlign w:val="bottom"/>
          </w:tcPr>
          <w:p w:rsidRPr="00E83BEF" w:rsidR="000A38B5" w:rsidP="00E219D8" w:rsidRDefault="000A38B5" w14:paraId="5F7746B1" w14:textId="77777777">
            <w:pPr>
              <w:jc w:val="left"/>
              <w:rPr>
                <w:rFonts w:cstheme="minorHAnsi"/>
                <w:color w:val="000000"/>
                <w:sz w:val="20"/>
                <w:szCs w:val="20"/>
              </w:rPr>
            </w:pPr>
            <w:r>
              <w:rPr>
                <w:rFonts w:cstheme="minorHAnsi"/>
                <w:color w:val="000000"/>
                <w:sz w:val="20"/>
                <w:szCs w:val="20"/>
              </w:rPr>
              <w:t>String</w:t>
            </w:r>
          </w:p>
        </w:tc>
      </w:tr>
      <w:tr w:rsidRPr="00E83BEF" w:rsidR="000A38B5" w:rsidTr="00E219D8" w14:paraId="03F3067F" w14:textId="77777777">
        <w:trPr>
          <w:trHeight w:val="300"/>
        </w:trPr>
        <w:tc>
          <w:tcPr>
            <w:tcW w:w="0" w:type="auto"/>
            <w:noWrap/>
            <w:vAlign w:val="bottom"/>
          </w:tcPr>
          <w:p w:rsidRPr="00E83BEF" w:rsidR="000A38B5" w:rsidP="00E219D8" w:rsidRDefault="000A38B5" w14:paraId="100AB4B3" w14:textId="77777777">
            <w:pPr>
              <w:jc w:val="left"/>
              <w:rPr>
                <w:rFonts w:cstheme="minorHAnsi"/>
                <w:color w:val="000000"/>
                <w:sz w:val="20"/>
                <w:szCs w:val="20"/>
              </w:rPr>
            </w:pPr>
            <w:r>
              <w:rPr>
                <w:rFonts w:cstheme="minorHAnsi"/>
                <w:color w:val="000000"/>
                <w:sz w:val="20"/>
                <w:szCs w:val="20"/>
              </w:rPr>
              <w:t>EquipmentCapacity</w:t>
            </w:r>
          </w:p>
        </w:tc>
        <w:tc>
          <w:tcPr>
            <w:tcW w:w="0" w:type="auto"/>
            <w:noWrap/>
            <w:vAlign w:val="bottom"/>
          </w:tcPr>
          <w:p w:rsidRPr="00E83BEF" w:rsidR="000A38B5" w:rsidP="00E219D8" w:rsidRDefault="000A38B5" w14:paraId="05C2EACF" w14:textId="0792E2F5">
            <w:pPr>
              <w:jc w:val="left"/>
              <w:rPr>
                <w:color w:val="000000"/>
                <w:sz w:val="20"/>
                <w:szCs w:val="20"/>
              </w:rPr>
            </w:pPr>
            <w:r>
              <w:rPr>
                <w:color w:val="000000" w:themeColor="text1"/>
                <w:sz w:val="20"/>
                <w:szCs w:val="20"/>
              </w:rPr>
              <w:t xml:space="preserve">Equipment capacity. Populated where the mapping table of this interface provides a source; otherwise empty.</w:t>
            </w:r>
          </w:p>
        </w:tc>
        <w:tc>
          <w:tcPr>
            <w:tcW w:w="0" w:type="auto"/>
            <w:noWrap/>
            <w:vAlign w:val="bottom"/>
          </w:tcPr>
          <w:p w:rsidRPr="00E83BEF" w:rsidR="000A38B5" w:rsidP="00E219D8" w:rsidRDefault="000A38B5" w14:paraId="21B6A805" w14:textId="77777777">
            <w:pPr>
              <w:jc w:val="left"/>
              <w:rPr>
                <w:rFonts w:cstheme="minorHAnsi"/>
                <w:color w:val="000000"/>
                <w:sz w:val="20"/>
                <w:szCs w:val="20"/>
              </w:rPr>
            </w:pPr>
            <w:r>
              <w:rPr>
                <w:rFonts w:cstheme="minorHAnsi"/>
                <w:color w:val="000000"/>
                <w:sz w:val="20"/>
                <w:szCs w:val="20"/>
              </w:rPr>
              <w:t>No</w:t>
            </w:r>
          </w:p>
        </w:tc>
        <w:tc>
          <w:tcPr>
            <w:tcW w:w="0" w:type="auto"/>
            <w:noWrap/>
            <w:vAlign w:val="bottom"/>
          </w:tcPr>
          <w:p w:rsidRPr="00E83BEF" w:rsidR="000A38B5" w:rsidP="00E219D8" w:rsidRDefault="000A38B5" w14:paraId="775890B8" w14:textId="77777777">
            <w:pPr>
              <w:jc w:val="left"/>
              <w:rPr>
                <w:rFonts w:cstheme="minorHAnsi"/>
                <w:color w:val="000000"/>
                <w:sz w:val="20"/>
                <w:szCs w:val="20"/>
              </w:rPr>
            </w:pPr>
          </w:p>
        </w:tc>
        <w:tc>
          <w:tcPr>
            <w:tcW w:w="0" w:type="auto"/>
            <w:noWrap/>
            <w:vAlign w:val="bottom"/>
          </w:tcPr>
          <w:p w:rsidRPr="00E83BEF" w:rsidR="000A38B5" w:rsidP="00E219D8" w:rsidRDefault="000A38B5" w14:paraId="1BB4D8EF" w14:textId="77777777">
            <w:pPr>
              <w:jc w:val="left"/>
              <w:rPr>
                <w:rFonts w:cstheme="minorHAnsi"/>
                <w:color w:val="000000"/>
                <w:sz w:val="20"/>
                <w:szCs w:val="20"/>
              </w:rPr>
            </w:pPr>
            <w:r>
              <w:rPr>
                <w:rFonts w:cstheme="minorHAnsi"/>
                <w:color w:val="000000"/>
                <w:sz w:val="20"/>
                <w:szCs w:val="20"/>
              </w:rPr>
              <w:t>Decimal</w:t>
            </w:r>
          </w:p>
        </w:tc>
      </w:tr>
      <w:tr w:rsidRPr="00E83BEF" w:rsidR="000A38B5" w:rsidTr="00E219D8" w14:paraId="4E9350C5" w14:textId="77777777">
        <w:trPr>
          <w:trHeight w:val="300"/>
        </w:trPr>
        <w:tc>
          <w:tcPr>
            <w:tcW w:w="0" w:type="auto"/>
            <w:noWrap/>
            <w:vAlign w:val="bottom"/>
          </w:tcPr>
          <w:p w:rsidRPr="00E83BEF" w:rsidR="000A38B5" w:rsidP="00E219D8" w:rsidRDefault="000A38B5" w14:paraId="1D4CD60F" w14:textId="77777777">
            <w:pPr>
              <w:jc w:val="left"/>
              <w:rPr>
                <w:rFonts w:cstheme="minorHAnsi"/>
                <w:color w:val="000000"/>
                <w:sz w:val="20"/>
                <w:szCs w:val="20"/>
              </w:rPr>
            </w:pPr>
            <w:r>
              <w:rPr>
                <w:rFonts w:cstheme="minorHAnsi"/>
                <w:color w:val="000000"/>
                <w:sz w:val="20"/>
                <w:szCs w:val="20"/>
              </w:rPr>
              <w:t>Status</w:t>
            </w:r>
          </w:p>
        </w:tc>
        <w:tc>
          <w:tcPr>
            <w:tcW w:w="0" w:type="auto"/>
            <w:noWrap/>
            <w:vAlign w:val="bottom"/>
          </w:tcPr>
          <w:p w:rsidRPr="00E83BEF" w:rsidR="000A38B5" w:rsidP="00E219D8" w:rsidRDefault="000A38B5" w14:paraId="27BCBF76" w14:textId="532D1228">
            <w:pPr>
              <w:jc w:val="left"/>
              <w:rPr>
                <w:color w:val="000000"/>
                <w:sz w:val="20"/>
                <w:szCs w:val="20"/>
              </w:rPr>
            </w:pPr>
            <w:r>
              <w:rPr>
                <w:color w:val="000000" w:themeColor="text1"/>
                <w:sz w:val="20"/>
                <w:szCs w:val="20"/>
              </w:rPr>
              <w:t xml:space="preserve">Current movement status (e.g., Loaded). Populated where the mapping table of this interface provides a source; otherwise empty.</w:t>
            </w:r>
          </w:p>
        </w:tc>
        <w:tc>
          <w:tcPr>
            <w:tcW w:w="0" w:type="auto"/>
            <w:noWrap/>
            <w:vAlign w:val="bottom"/>
          </w:tcPr>
          <w:p w:rsidRPr="00E83BEF" w:rsidR="000A38B5" w:rsidP="00E219D8" w:rsidRDefault="000A38B5" w14:paraId="0F09ECAF" w14:textId="77777777">
            <w:pPr>
              <w:jc w:val="left"/>
              <w:rPr>
                <w:rFonts w:cstheme="minorHAnsi"/>
                <w:color w:val="000000"/>
                <w:sz w:val="20"/>
                <w:szCs w:val="20"/>
              </w:rPr>
            </w:pPr>
            <w:r>
              <w:rPr>
                <w:rFonts w:cstheme="minorHAnsi"/>
                <w:color w:val="000000"/>
                <w:sz w:val="20"/>
                <w:szCs w:val="20"/>
              </w:rPr>
              <w:t>No</w:t>
            </w:r>
          </w:p>
        </w:tc>
        <w:tc>
          <w:tcPr>
            <w:tcW w:w="0" w:type="auto"/>
            <w:noWrap/>
            <w:vAlign w:val="bottom"/>
          </w:tcPr>
          <w:p w:rsidRPr="00E83BEF" w:rsidR="000A38B5" w:rsidP="00E219D8" w:rsidRDefault="000A38B5" w14:paraId="0AC9AEC0" w14:textId="77777777">
            <w:pPr>
              <w:jc w:val="left"/>
              <w:rPr>
                <w:rFonts w:cstheme="minorHAnsi"/>
                <w:color w:val="000000"/>
                <w:sz w:val="20"/>
                <w:szCs w:val="20"/>
              </w:rPr>
            </w:pPr>
          </w:p>
        </w:tc>
        <w:tc>
          <w:tcPr>
            <w:tcW w:w="0" w:type="auto"/>
            <w:noWrap/>
            <w:vAlign w:val="bottom"/>
          </w:tcPr>
          <w:p w:rsidRPr="00E83BEF" w:rsidR="000A38B5" w:rsidP="00E219D8" w:rsidRDefault="000A38B5" w14:paraId="76419F90" w14:textId="77777777">
            <w:pPr>
              <w:jc w:val="left"/>
              <w:rPr>
                <w:rFonts w:cstheme="minorHAnsi"/>
                <w:color w:val="000000"/>
                <w:sz w:val="20"/>
                <w:szCs w:val="20"/>
              </w:rPr>
            </w:pPr>
            <w:r>
              <w:rPr>
                <w:rFonts w:cstheme="minorHAnsi"/>
                <w:color w:val="000000"/>
                <w:sz w:val="20"/>
                <w:szCs w:val="20"/>
              </w:rPr>
              <w:t>String</w:t>
            </w:r>
          </w:p>
        </w:tc>
      </w:tr>
      <w:tr w:rsidRPr="00E83BEF" w:rsidR="000A38B5" w:rsidTr="00E219D8" w14:paraId="3A008924" w14:textId="77777777">
        <w:trPr>
          <w:trHeight w:val="300"/>
        </w:trPr>
        <w:tc>
          <w:tcPr>
            <w:tcW w:w="0" w:type="auto"/>
            <w:noWrap/>
            <w:vAlign w:val="bottom"/>
          </w:tcPr>
          <w:p w:rsidRPr="00E83BEF" w:rsidR="000A38B5" w:rsidP="00E219D8" w:rsidRDefault="000A38B5" w14:paraId="048E8058" w14:textId="77777777">
            <w:pPr>
              <w:jc w:val="left"/>
              <w:rPr>
                <w:rFonts w:cstheme="minorHAnsi"/>
                <w:color w:val="000000"/>
                <w:sz w:val="20"/>
                <w:szCs w:val="20"/>
              </w:rPr>
            </w:pPr>
            <w:r>
              <w:rPr>
                <w:rFonts w:cstheme="minorHAnsi"/>
                <w:color w:val="000000"/>
                <w:sz w:val="20"/>
                <w:szCs w:val="20"/>
              </w:rPr>
              <w:t>ModeOfTransport</w:t>
            </w:r>
          </w:p>
        </w:tc>
        <w:tc>
          <w:tcPr>
            <w:tcW w:w="0" w:type="auto"/>
            <w:noWrap/>
            <w:vAlign w:val="bottom"/>
          </w:tcPr>
          <w:p w:rsidRPr="00E83BEF" w:rsidR="000A38B5" w:rsidP="00E219D8" w:rsidRDefault="000A38B5" w14:paraId="69DE5D39" w14:textId="77777777">
            <w:pPr>
              <w:jc w:val="left"/>
              <w:rPr>
                <w:rFonts w:cstheme="minorHAnsi"/>
                <w:color w:val="000000"/>
                <w:sz w:val="20"/>
                <w:szCs w:val="20"/>
              </w:rPr>
            </w:pPr>
            <w:r>
              <w:rPr>
                <w:rFonts w:cstheme="minorHAnsi"/>
                <w:color w:val="000000"/>
                <w:sz w:val="20"/>
                <w:szCs w:val="20"/>
              </w:rPr>
              <w:t>Transportation method (Pipeline, Railcar, Barge, Vessel, etc.).</w:t>
            </w:r>
          </w:p>
        </w:tc>
        <w:tc>
          <w:tcPr>
            <w:tcW w:w="0" w:type="auto"/>
            <w:noWrap/>
            <w:vAlign w:val="bottom"/>
          </w:tcPr>
          <w:p w:rsidRPr="00E83BEF" w:rsidR="000A38B5" w:rsidP="00E219D8" w:rsidRDefault="000A38B5" w14:paraId="12AB48D3" w14:textId="77777777">
            <w:pPr>
              <w:jc w:val="left"/>
              <w:rPr>
                <w:rFonts w:cstheme="minorHAnsi"/>
                <w:color w:val="000000"/>
                <w:sz w:val="20"/>
                <w:szCs w:val="20"/>
              </w:rPr>
            </w:pPr>
            <w:r>
              <w:rPr>
                <w:rFonts w:cstheme="minorHAnsi"/>
                <w:color w:val="000000"/>
                <w:sz w:val="20"/>
                <w:szCs w:val="20"/>
              </w:rPr>
              <w:t>No</w:t>
            </w:r>
          </w:p>
        </w:tc>
        <w:tc>
          <w:tcPr>
            <w:tcW w:w="0" w:type="auto"/>
            <w:noWrap/>
            <w:vAlign w:val="bottom"/>
          </w:tcPr>
          <w:p w:rsidRPr="00E83BEF" w:rsidR="000A38B5" w:rsidP="00E219D8" w:rsidRDefault="000A38B5" w14:paraId="50157675" w14:textId="77777777">
            <w:pPr>
              <w:jc w:val="left"/>
              <w:rPr>
                <w:rFonts w:cstheme="minorHAnsi"/>
                <w:color w:val="000000"/>
                <w:sz w:val="20"/>
                <w:szCs w:val="20"/>
              </w:rPr>
            </w:pPr>
          </w:p>
        </w:tc>
        <w:tc>
          <w:tcPr>
            <w:tcW w:w="0" w:type="auto"/>
            <w:noWrap/>
            <w:vAlign w:val="bottom"/>
          </w:tcPr>
          <w:p w:rsidRPr="00E83BEF" w:rsidR="000A38B5" w:rsidP="00E219D8" w:rsidRDefault="000A38B5" w14:paraId="626E3BFF" w14:textId="77777777">
            <w:pPr>
              <w:jc w:val="left"/>
              <w:rPr>
                <w:rFonts w:cstheme="minorHAnsi"/>
                <w:color w:val="000000"/>
                <w:sz w:val="20"/>
                <w:szCs w:val="20"/>
              </w:rPr>
            </w:pPr>
            <w:r>
              <w:rPr>
                <w:rFonts w:cstheme="minorHAnsi"/>
                <w:color w:val="000000"/>
                <w:sz w:val="20"/>
                <w:szCs w:val="20"/>
              </w:rPr>
              <w:t>String</w:t>
            </w:r>
          </w:p>
        </w:tc>
      </w:tr>
      <w:tr w:rsidRPr="00E83BEF" w:rsidR="000A38B5" w:rsidTr="00E219D8" w14:paraId="35496F16" w14:textId="77777777">
        <w:trPr>
          <w:trHeight w:val="300"/>
        </w:trPr>
        <w:tc>
          <w:tcPr>
            <w:tcW w:w="0" w:type="auto"/>
            <w:noWrap/>
            <w:vAlign w:val="bottom"/>
          </w:tcPr>
          <w:p w:rsidRPr="00E83BEF" w:rsidR="000A38B5" w:rsidP="00E219D8" w:rsidRDefault="000A38B5" w14:paraId="419A0C4F" w14:textId="77777777">
            <w:pPr>
              <w:jc w:val="left"/>
              <w:rPr>
                <w:rFonts w:cstheme="minorHAnsi"/>
                <w:color w:val="000000"/>
                <w:sz w:val="20"/>
                <w:szCs w:val="20"/>
              </w:rPr>
            </w:pPr>
            <w:r>
              <w:rPr>
                <w:rFonts w:cstheme="minorHAnsi"/>
                <w:color w:val="000000"/>
                <w:sz w:val="20"/>
                <w:szCs w:val="20"/>
              </w:rPr>
              <w:t>MoTGlobalCode</w:t>
            </w:r>
          </w:p>
        </w:tc>
        <w:tc>
          <w:tcPr>
            <w:tcW w:w="0" w:type="auto"/>
            <w:noWrap/>
            <w:vAlign w:val="bottom"/>
          </w:tcPr>
          <w:p w:rsidRPr="00E83BEF" w:rsidR="000A38B5" w:rsidP="00E219D8" w:rsidRDefault="000A38B5" w14:paraId="4DD7118F" w14:textId="77777777">
            <w:pPr>
              <w:jc w:val="left"/>
              <w:rPr>
                <w:rFonts w:cstheme="minorHAnsi"/>
                <w:color w:val="000000"/>
                <w:sz w:val="20"/>
                <w:szCs w:val="20"/>
              </w:rPr>
            </w:pPr>
            <w:r>
              <w:rPr>
                <w:rFonts w:cstheme="minorHAnsi"/>
                <w:color w:val="000000"/>
                <w:sz w:val="20"/>
                <w:szCs w:val="20"/>
              </w:rPr>
              <w:t>Profisee Mode of Transport Global Code.</w:t>
            </w:r>
          </w:p>
        </w:tc>
        <w:tc>
          <w:tcPr>
            <w:tcW w:w="0" w:type="auto"/>
            <w:noWrap/>
            <w:vAlign w:val="bottom"/>
          </w:tcPr>
          <w:p w:rsidRPr="00E83BEF" w:rsidR="000A38B5" w:rsidP="00E219D8" w:rsidRDefault="000A38B5" w14:paraId="4EC97324" w14:textId="77777777">
            <w:pPr>
              <w:jc w:val="left"/>
              <w:rPr>
                <w:rFonts w:cstheme="minorHAnsi"/>
                <w:color w:val="000000"/>
                <w:sz w:val="20"/>
                <w:szCs w:val="20"/>
              </w:rPr>
            </w:pPr>
            <w:r>
              <w:rPr>
                <w:rFonts w:cstheme="minorHAnsi"/>
                <w:color w:val="000000"/>
                <w:sz w:val="20"/>
                <w:szCs w:val="20"/>
              </w:rPr>
              <w:t>No</w:t>
            </w:r>
          </w:p>
        </w:tc>
        <w:tc>
          <w:tcPr>
            <w:tcW w:w="0" w:type="auto"/>
            <w:noWrap/>
            <w:vAlign w:val="bottom"/>
          </w:tcPr>
          <w:p w:rsidRPr="00E83BEF" w:rsidR="000A38B5" w:rsidP="00E219D8" w:rsidRDefault="000A38B5" w14:paraId="2152FDE7" w14:textId="77777777">
            <w:pPr>
              <w:jc w:val="left"/>
              <w:rPr>
                <w:rFonts w:cstheme="minorHAnsi"/>
                <w:color w:val="000000"/>
                <w:sz w:val="20"/>
                <w:szCs w:val="20"/>
              </w:rPr>
            </w:pPr>
          </w:p>
        </w:tc>
        <w:tc>
          <w:tcPr>
            <w:tcW w:w="0" w:type="auto"/>
            <w:noWrap/>
            <w:vAlign w:val="bottom"/>
          </w:tcPr>
          <w:p w:rsidRPr="00E83BEF" w:rsidR="000A38B5" w:rsidP="00E219D8" w:rsidRDefault="000A38B5" w14:paraId="07E347E2" w14:textId="77777777">
            <w:pPr>
              <w:jc w:val="left"/>
              <w:rPr>
                <w:rFonts w:cstheme="minorHAnsi"/>
                <w:color w:val="000000"/>
                <w:sz w:val="20"/>
                <w:szCs w:val="20"/>
              </w:rPr>
            </w:pPr>
            <w:r>
              <w:rPr>
                <w:rFonts w:cstheme="minorHAnsi"/>
                <w:color w:val="000000"/>
                <w:sz w:val="20"/>
                <w:szCs w:val="20"/>
              </w:rPr>
              <w:t>String</w:t>
            </w:r>
          </w:p>
        </w:tc>
      </w:tr>
      <w:tr w:rsidRPr="00E83BEF" w:rsidR="000A38B5" w:rsidTr="00E219D8" w14:paraId="451EB8D9" w14:textId="77777777">
        <w:trPr>
          <w:trHeight w:val="300"/>
        </w:trPr>
        <w:tc>
          <w:tcPr>
            <w:tcW w:w="0" w:type="auto"/>
            <w:noWrap/>
            <w:vAlign w:val="bottom"/>
          </w:tcPr>
          <w:p w:rsidRPr="00E83BEF" w:rsidR="000A38B5" w:rsidP="00E219D8" w:rsidRDefault="000A38B5" w14:paraId="5D376B7E" w14:textId="77777777">
            <w:pPr>
              <w:jc w:val="left"/>
              <w:rPr>
                <w:rFonts w:cstheme="minorHAnsi"/>
                <w:color w:val="000000"/>
                <w:sz w:val="20"/>
                <w:szCs w:val="20"/>
              </w:rPr>
            </w:pPr>
            <w:r>
              <w:rPr>
                <w:rFonts w:cstheme="minorHAnsi"/>
                <w:color w:val="000000"/>
                <w:sz w:val="20"/>
                <w:szCs w:val="20"/>
              </w:rPr>
              <w:t>MoTDescription</w:t>
            </w:r>
          </w:p>
        </w:tc>
        <w:tc>
          <w:tcPr>
            <w:tcW w:w="0" w:type="auto"/>
            <w:noWrap/>
            <w:vAlign w:val="bottom"/>
          </w:tcPr>
          <w:p w:rsidRPr="00E83BEF" w:rsidR="000A38B5" w:rsidP="00E219D8" w:rsidRDefault="000A38B5" w14:paraId="3223AC12" w14:textId="77777777">
            <w:pPr>
              <w:jc w:val="left"/>
              <w:rPr>
                <w:rFonts w:cstheme="minorHAnsi"/>
                <w:color w:val="000000"/>
                <w:sz w:val="20"/>
                <w:szCs w:val="20"/>
              </w:rPr>
            </w:pPr>
            <w:r>
              <w:rPr>
                <w:rFonts w:cstheme="minorHAnsi"/>
                <w:color w:val="000000"/>
                <w:sz w:val="20"/>
                <w:szCs w:val="20"/>
              </w:rPr>
              <w:t>Profisee Mode of Transport Description.</w:t>
            </w:r>
          </w:p>
        </w:tc>
        <w:tc>
          <w:tcPr>
            <w:tcW w:w="0" w:type="auto"/>
            <w:noWrap/>
            <w:vAlign w:val="bottom"/>
          </w:tcPr>
          <w:p w:rsidRPr="00E83BEF" w:rsidR="000A38B5" w:rsidP="00E219D8" w:rsidRDefault="000A38B5" w14:paraId="1D8D0C94" w14:textId="77777777">
            <w:pPr>
              <w:jc w:val="left"/>
              <w:rPr>
                <w:rFonts w:cstheme="minorHAnsi"/>
                <w:color w:val="000000"/>
                <w:sz w:val="20"/>
                <w:szCs w:val="20"/>
              </w:rPr>
            </w:pPr>
            <w:r>
              <w:rPr>
                <w:rFonts w:cstheme="minorHAnsi"/>
                <w:color w:val="000000"/>
                <w:sz w:val="20"/>
                <w:szCs w:val="20"/>
              </w:rPr>
              <w:t>No</w:t>
            </w:r>
          </w:p>
        </w:tc>
        <w:tc>
          <w:tcPr>
            <w:tcW w:w="0" w:type="auto"/>
            <w:noWrap/>
            <w:vAlign w:val="bottom"/>
          </w:tcPr>
          <w:p w:rsidRPr="00E83BEF" w:rsidR="000A38B5" w:rsidP="00E219D8" w:rsidRDefault="000A38B5" w14:paraId="47283BAB" w14:textId="77777777">
            <w:pPr>
              <w:jc w:val="left"/>
              <w:rPr>
                <w:rFonts w:cstheme="minorHAnsi"/>
                <w:color w:val="000000"/>
                <w:sz w:val="20"/>
                <w:szCs w:val="20"/>
              </w:rPr>
            </w:pPr>
          </w:p>
        </w:tc>
        <w:tc>
          <w:tcPr>
            <w:tcW w:w="0" w:type="auto"/>
            <w:noWrap/>
            <w:vAlign w:val="bottom"/>
          </w:tcPr>
          <w:p w:rsidRPr="00E83BEF" w:rsidR="000A38B5" w:rsidP="00E219D8" w:rsidRDefault="000A38B5" w14:paraId="6D85E7E9" w14:textId="77777777">
            <w:pPr>
              <w:jc w:val="left"/>
              <w:rPr>
                <w:rFonts w:cstheme="minorHAnsi"/>
                <w:color w:val="000000"/>
                <w:sz w:val="20"/>
                <w:szCs w:val="20"/>
              </w:rPr>
            </w:pPr>
            <w:r>
              <w:rPr>
                <w:rFonts w:cstheme="minorHAnsi"/>
                <w:color w:val="000000"/>
                <w:sz w:val="20"/>
                <w:szCs w:val="20"/>
              </w:rPr>
              <w:t>String</w:t>
            </w:r>
          </w:p>
        </w:tc>
      </w:tr>
      <w:tr w:rsidRPr="00E83BEF" w:rsidR="000A38B5" w:rsidTr="00E219D8" w14:paraId="5D3B288D" w14:textId="77777777">
        <w:trPr>
          <w:trHeight w:val="300"/>
        </w:trPr>
        <w:tc>
          <w:tcPr>
            <w:tcW w:w="0" w:type="auto"/>
            <w:noWrap/>
            <w:vAlign w:val="bottom"/>
          </w:tcPr>
          <w:p w:rsidRPr="00E83BEF" w:rsidR="000A38B5" w:rsidP="00E219D8" w:rsidRDefault="000A38B5" w14:paraId="46A6498E" w14:textId="77777777">
            <w:pPr>
              <w:jc w:val="left"/>
              <w:rPr>
                <w:rFonts w:cstheme="minorHAnsi"/>
                <w:color w:val="000000"/>
                <w:sz w:val="20"/>
                <w:szCs w:val="20"/>
              </w:rPr>
            </w:pPr>
            <w:r>
              <w:rPr>
                <w:rFonts w:cstheme="minorHAnsi"/>
                <w:color w:val="000000"/>
                <w:sz w:val="20"/>
                <w:szCs w:val="20"/>
              </w:rPr>
              <w:t>OrderNumber</w:t>
            </w:r>
          </w:p>
        </w:tc>
        <w:tc>
          <w:tcPr>
            <w:tcW w:w="0" w:type="auto"/>
            <w:noWrap/>
            <w:vAlign w:val="bottom"/>
          </w:tcPr>
          <w:p w:rsidRPr="00E83BEF" w:rsidR="000A38B5" w:rsidP="00E219D8" w:rsidRDefault="000A38B5" w14:paraId="74609590" w14:textId="409F3D73">
            <w:pPr>
              <w:jc w:val="left"/>
              <w:rPr>
                <w:rFonts w:cstheme="minorHAnsi"/>
                <w:color w:val="000000"/>
                <w:sz w:val="20"/>
                <w:szCs w:val="20"/>
              </w:rPr>
            </w:pPr>
            <w:r>
              <w:rPr>
                <w:rFonts w:cstheme="minorHAnsi"/>
                <w:color w:val="000000"/>
                <w:sz w:val="20"/>
                <w:szCs w:val="20"/>
              </w:rPr>
              <w:t xml:space="preserve">Source order number. Populated where the mapping table of this interface provides a source; otherwise empty.</w:t>
            </w:r>
          </w:p>
        </w:tc>
        <w:tc>
          <w:tcPr>
            <w:tcW w:w="0" w:type="auto"/>
            <w:noWrap/>
            <w:vAlign w:val="bottom"/>
          </w:tcPr>
          <w:p w:rsidRPr="00E83BEF" w:rsidR="000A38B5" w:rsidP="00E219D8" w:rsidRDefault="000A38B5" w14:paraId="3856B25E" w14:textId="77777777">
            <w:pPr>
              <w:jc w:val="left"/>
              <w:rPr>
                <w:rFonts w:cstheme="minorHAnsi"/>
                <w:color w:val="000000"/>
                <w:sz w:val="20"/>
                <w:szCs w:val="20"/>
              </w:rPr>
            </w:pPr>
            <w:r>
              <w:rPr>
                <w:rFonts w:cstheme="minorHAnsi"/>
                <w:color w:val="000000"/>
                <w:sz w:val="20"/>
                <w:szCs w:val="20"/>
              </w:rPr>
              <w:t>No</w:t>
            </w:r>
          </w:p>
        </w:tc>
        <w:tc>
          <w:tcPr>
            <w:tcW w:w="0" w:type="auto"/>
            <w:noWrap/>
            <w:vAlign w:val="bottom"/>
          </w:tcPr>
          <w:p w:rsidRPr="00E83BEF" w:rsidR="000A38B5" w:rsidP="00E219D8" w:rsidRDefault="000A38B5" w14:paraId="7105A021" w14:textId="77777777">
            <w:pPr>
              <w:jc w:val="left"/>
              <w:rPr>
                <w:rFonts w:cstheme="minorHAnsi"/>
                <w:color w:val="000000"/>
                <w:sz w:val="20"/>
                <w:szCs w:val="20"/>
              </w:rPr>
            </w:pPr>
          </w:p>
        </w:tc>
        <w:tc>
          <w:tcPr>
            <w:tcW w:w="0" w:type="auto"/>
            <w:noWrap/>
            <w:vAlign w:val="bottom"/>
          </w:tcPr>
          <w:p w:rsidRPr="00E83BEF" w:rsidR="000A38B5" w:rsidP="00E219D8" w:rsidRDefault="000A38B5" w14:paraId="7FDD05F9" w14:textId="77777777">
            <w:pPr>
              <w:jc w:val="left"/>
              <w:rPr>
                <w:rFonts w:cstheme="minorHAnsi"/>
                <w:color w:val="000000"/>
                <w:sz w:val="20"/>
                <w:szCs w:val="20"/>
              </w:rPr>
            </w:pPr>
            <w:r>
              <w:rPr>
                <w:rFonts w:cstheme="minorHAnsi"/>
                <w:color w:val="000000"/>
                <w:sz w:val="20"/>
                <w:szCs w:val="20"/>
              </w:rPr>
              <w:t>String</w:t>
            </w:r>
          </w:p>
        </w:tc>
      </w:tr>
      <w:tr w:rsidRPr="00E83BEF" w:rsidR="000A38B5" w:rsidTr="00E219D8" w14:paraId="7E9AF2DD" w14:textId="77777777">
        <w:trPr>
          <w:trHeight w:val="300"/>
        </w:trPr>
        <w:tc>
          <w:tcPr>
            <w:tcW w:w="0" w:type="auto"/>
            <w:noWrap/>
            <w:vAlign w:val="bottom"/>
          </w:tcPr>
          <w:p w:rsidRPr="00E83BEF" w:rsidR="000A38B5" w:rsidP="00E219D8" w:rsidRDefault="000A38B5" w14:paraId="418F963E" w14:textId="77777777">
            <w:pPr>
              <w:jc w:val="left"/>
              <w:rPr>
                <w:rFonts w:cstheme="minorHAnsi"/>
                <w:color w:val="000000"/>
                <w:sz w:val="20"/>
                <w:szCs w:val="20"/>
              </w:rPr>
            </w:pPr>
            <w:r>
              <w:rPr>
                <w:rFonts w:cstheme="minorHAnsi"/>
                <w:color w:val="000000"/>
                <w:sz w:val="20"/>
                <w:szCs w:val="20"/>
              </w:rPr>
              <w:t>BatchNumber</w:t>
            </w:r>
          </w:p>
        </w:tc>
        <w:tc>
          <w:tcPr>
            <w:tcW w:w="0" w:type="auto"/>
            <w:noWrap/>
            <w:vAlign w:val="bottom"/>
          </w:tcPr>
          <w:p w:rsidRPr="00E83BEF" w:rsidR="000A38B5" w:rsidP="00E219D8" w:rsidRDefault="00FB7DCD" w14:paraId="3C83AD61" w14:textId="0CE656F9">
            <w:pPr>
              <w:jc w:val="left"/>
              <w:rPr>
                <w:rFonts w:cstheme="minorHAnsi"/>
                <w:color w:val="000000"/>
                <w:sz w:val="20"/>
                <w:szCs w:val="20"/>
              </w:rPr>
            </w:pPr>
            <w:r>
              <w:rPr>
                <w:rFonts w:cstheme="minorHAnsi"/>
                <w:color w:val="000000"/>
                <w:sz w:val="20"/>
                <w:szCs w:val="20"/>
              </w:rPr>
              <w:t>Batch number from APS (_Events.BATCH); empty for Kittyhawk and Towworks in this interface.</w:t>
            </w:r>
          </w:p>
        </w:tc>
        <w:tc>
          <w:tcPr>
            <w:tcW w:w="0" w:type="auto"/>
            <w:noWrap/>
            <w:vAlign w:val="bottom"/>
          </w:tcPr>
          <w:p w:rsidRPr="00E83BEF" w:rsidR="000A38B5" w:rsidP="00E219D8" w:rsidRDefault="000A38B5" w14:paraId="229F2873" w14:textId="77777777">
            <w:pPr>
              <w:jc w:val="left"/>
              <w:rPr>
                <w:rFonts w:cstheme="minorHAnsi"/>
                <w:color w:val="000000"/>
                <w:sz w:val="20"/>
                <w:szCs w:val="20"/>
              </w:rPr>
            </w:pPr>
            <w:r>
              <w:rPr>
                <w:rFonts w:cstheme="minorHAnsi"/>
                <w:color w:val="000000"/>
                <w:sz w:val="20"/>
                <w:szCs w:val="20"/>
              </w:rPr>
              <w:t>No</w:t>
            </w:r>
          </w:p>
        </w:tc>
        <w:tc>
          <w:tcPr>
            <w:tcW w:w="0" w:type="auto"/>
            <w:noWrap/>
            <w:vAlign w:val="bottom"/>
          </w:tcPr>
          <w:p w:rsidRPr="00E83BEF" w:rsidR="000A38B5" w:rsidP="00E219D8" w:rsidRDefault="000A38B5" w14:paraId="4EDF7ED2" w14:textId="77777777">
            <w:pPr>
              <w:jc w:val="left"/>
              <w:rPr>
                <w:rFonts w:cstheme="minorHAnsi"/>
                <w:color w:val="000000"/>
                <w:sz w:val="20"/>
                <w:szCs w:val="20"/>
              </w:rPr>
            </w:pPr>
          </w:p>
        </w:tc>
        <w:tc>
          <w:tcPr>
            <w:tcW w:w="0" w:type="auto"/>
            <w:noWrap/>
            <w:vAlign w:val="bottom"/>
          </w:tcPr>
          <w:p w:rsidRPr="00E83BEF" w:rsidR="000A38B5" w:rsidP="00E219D8" w:rsidRDefault="000A38B5" w14:paraId="6F111D38" w14:textId="77777777">
            <w:pPr>
              <w:jc w:val="left"/>
              <w:rPr>
                <w:rFonts w:cstheme="minorHAnsi"/>
                <w:color w:val="000000"/>
                <w:sz w:val="20"/>
                <w:szCs w:val="20"/>
              </w:rPr>
            </w:pPr>
            <w:r>
              <w:rPr>
                <w:rFonts w:cstheme="minorHAnsi"/>
                <w:color w:val="000000"/>
                <w:sz w:val="20"/>
                <w:szCs w:val="20"/>
              </w:rPr>
              <w:t>String</w:t>
            </w:r>
          </w:p>
        </w:tc>
      </w:tr>
      <w:tr w:rsidRPr="00E83BEF" w:rsidR="000A38B5" w:rsidTr="00E219D8" w14:paraId="1DE382F0" w14:textId="77777777">
        <w:trPr>
          <w:trHeight w:val="300"/>
        </w:trPr>
        <w:tc>
          <w:tcPr>
            <w:tcW w:w="0" w:type="auto"/>
            <w:noWrap/>
            <w:vAlign w:val="bottom"/>
          </w:tcPr>
          <w:p w:rsidRPr="00E83BEF" w:rsidR="000A38B5" w:rsidP="00E219D8" w:rsidRDefault="000A38B5" w14:paraId="1963FC80" w14:textId="77777777">
            <w:pPr>
              <w:jc w:val="left"/>
              <w:rPr>
                <w:rFonts w:cstheme="minorHAnsi"/>
                <w:color w:val="000000"/>
                <w:sz w:val="20"/>
                <w:szCs w:val="20"/>
              </w:rPr>
            </w:pPr>
            <w:r>
              <w:rPr>
                <w:rFonts w:cstheme="minorHAnsi"/>
                <w:color w:val="000000"/>
                <w:sz w:val="20"/>
                <w:szCs w:val="20"/>
              </w:rPr>
              <w:t>TripGuid</w:t>
            </w:r>
          </w:p>
        </w:tc>
        <w:tc>
          <w:tcPr>
            <w:tcW w:w="0" w:type="auto"/>
            <w:noWrap/>
            <w:vAlign w:val="bottom"/>
          </w:tcPr>
          <w:p w:rsidRPr="00E83BEF" w:rsidR="000A38B5" w:rsidP="00E219D8" w:rsidRDefault="000A38B5" w14:paraId="2BDA89DA" w14:textId="77777777">
            <w:pPr>
              <w:jc w:val="left"/>
              <w:rPr>
                <w:color w:val="000000"/>
                <w:sz w:val="20"/>
                <w:szCs w:val="20"/>
              </w:rPr>
            </w:pPr>
            <w:r>
              <w:rPr>
                <w:color w:val="000000" w:themeColor="text1"/>
                <w:sz w:val="20"/>
                <w:szCs w:val="20"/>
              </w:rPr>
              <w:t>Towworks Trip GUID.</w:t>
            </w:r>
          </w:p>
        </w:tc>
        <w:tc>
          <w:tcPr>
            <w:tcW w:w="0" w:type="auto"/>
            <w:noWrap/>
            <w:vAlign w:val="bottom"/>
          </w:tcPr>
          <w:p w:rsidRPr="00E83BEF" w:rsidR="000A38B5" w:rsidP="00E219D8" w:rsidRDefault="000A38B5" w14:paraId="79E73161" w14:textId="77777777">
            <w:pPr>
              <w:jc w:val="left"/>
              <w:rPr>
                <w:rFonts w:cstheme="minorHAnsi"/>
                <w:color w:val="000000"/>
                <w:sz w:val="20"/>
                <w:szCs w:val="20"/>
              </w:rPr>
            </w:pPr>
            <w:r>
              <w:rPr>
                <w:rFonts w:cstheme="minorHAnsi"/>
                <w:color w:val="000000"/>
                <w:sz w:val="20"/>
                <w:szCs w:val="20"/>
              </w:rPr>
              <w:t>No</w:t>
            </w:r>
          </w:p>
        </w:tc>
        <w:tc>
          <w:tcPr>
            <w:tcW w:w="0" w:type="auto"/>
            <w:noWrap/>
            <w:vAlign w:val="bottom"/>
          </w:tcPr>
          <w:p w:rsidRPr="00E83BEF" w:rsidR="000A38B5" w:rsidP="00E219D8" w:rsidRDefault="000A38B5" w14:paraId="355E577E" w14:textId="77777777">
            <w:pPr>
              <w:jc w:val="left"/>
              <w:rPr>
                <w:rFonts w:cstheme="minorHAnsi"/>
                <w:color w:val="000000"/>
                <w:sz w:val="20"/>
                <w:szCs w:val="20"/>
              </w:rPr>
            </w:pPr>
          </w:p>
        </w:tc>
        <w:tc>
          <w:tcPr>
            <w:tcW w:w="0" w:type="auto"/>
            <w:noWrap/>
            <w:vAlign w:val="bottom"/>
          </w:tcPr>
          <w:p w:rsidRPr="00E83BEF" w:rsidR="000A38B5" w:rsidP="00E219D8" w:rsidRDefault="000A38B5" w14:paraId="7F4F3CFC" w14:textId="77777777">
            <w:pPr>
              <w:jc w:val="left"/>
              <w:rPr>
                <w:rFonts w:cstheme="minorHAnsi"/>
                <w:color w:val="000000"/>
                <w:sz w:val="20"/>
                <w:szCs w:val="20"/>
              </w:rPr>
            </w:pPr>
            <w:r>
              <w:rPr>
                <w:rFonts w:cstheme="minorHAnsi"/>
                <w:color w:val="000000"/>
                <w:sz w:val="20"/>
                <w:szCs w:val="20"/>
              </w:rPr>
              <w:t>String</w:t>
            </w:r>
          </w:p>
        </w:tc>
      </w:tr>
      <w:tr w:rsidRPr="00E83BEF" w:rsidR="000A38B5" w:rsidTr="00E219D8" w14:paraId="73BBB795" w14:textId="77777777">
        <w:trPr>
          <w:trHeight w:val="300"/>
        </w:trPr>
        <w:tc>
          <w:tcPr>
            <w:tcW w:w="0" w:type="auto"/>
            <w:noWrap/>
            <w:vAlign w:val="bottom"/>
          </w:tcPr>
          <w:p w:rsidRPr="00E83BEF" w:rsidR="000A38B5" w:rsidP="00E219D8" w:rsidRDefault="000A38B5" w14:paraId="3C23008A" w14:textId="77777777">
            <w:pPr>
              <w:jc w:val="left"/>
              <w:rPr>
                <w:rFonts w:cstheme="minorHAnsi"/>
                <w:color w:val="000000"/>
                <w:sz w:val="20"/>
                <w:szCs w:val="20"/>
              </w:rPr>
            </w:pPr>
            <w:r>
              <w:rPr>
                <w:rFonts w:cstheme="minorHAnsi"/>
                <w:color w:val="000000"/>
                <w:sz w:val="20"/>
                <w:szCs w:val="20"/>
              </w:rPr>
              <w:t>LogisticsOrderLineGuid</w:t>
            </w:r>
          </w:p>
        </w:tc>
        <w:tc>
          <w:tcPr>
            <w:tcW w:w="0" w:type="auto"/>
            <w:noWrap/>
            <w:vAlign w:val="bottom"/>
          </w:tcPr>
          <w:p w:rsidRPr="00E83BEF" w:rsidR="000A38B5" w:rsidP="00E219D8" w:rsidRDefault="000A38B5" w14:paraId="25D86F53" w14:textId="77777777">
            <w:pPr>
              <w:jc w:val="left"/>
              <w:rPr>
                <w:color w:val="000000"/>
                <w:sz w:val="20"/>
                <w:szCs w:val="20"/>
              </w:rPr>
            </w:pPr>
            <w:r>
              <w:rPr>
                <w:color w:val="000000" w:themeColor="text1"/>
                <w:sz w:val="20"/>
                <w:szCs w:val="20"/>
              </w:rPr>
              <w:t>Towworks Logistics Order Line GUID.</w:t>
            </w:r>
          </w:p>
        </w:tc>
        <w:tc>
          <w:tcPr>
            <w:tcW w:w="0" w:type="auto"/>
            <w:noWrap/>
            <w:vAlign w:val="bottom"/>
          </w:tcPr>
          <w:p w:rsidRPr="00E83BEF" w:rsidR="000A38B5" w:rsidP="00E219D8" w:rsidRDefault="000A38B5" w14:paraId="7B3377AC" w14:textId="77777777">
            <w:pPr>
              <w:jc w:val="left"/>
              <w:rPr>
                <w:rFonts w:cstheme="minorHAnsi"/>
                <w:color w:val="000000"/>
                <w:sz w:val="20"/>
                <w:szCs w:val="20"/>
              </w:rPr>
            </w:pPr>
            <w:r>
              <w:rPr>
                <w:rFonts w:cstheme="minorHAnsi"/>
                <w:color w:val="000000"/>
                <w:sz w:val="20"/>
                <w:szCs w:val="20"/>
              </w:rPr>
              <w:t>No</w:t>
            </w:r>
          </w:p>
        </w:tc>
        <w:tc>
          <w:tcPr>
            <w:tcW w:w="0" w:type="auto"/>
            <w:noWrap/>
            <w:vAlign w:val="bottom"/>
          </w:tcPr>
          <w:p w:rsidRPr="00E83BEF" w:rsidR="000A38B5" w:rsidP="00E219D8" w:rsidRDefault="000A38B5" w14:paraId="00830E5B" w14:textId="77777777">
            <w:pPr>
              <w:jc w:val="left"/>
              <w:rPr>
                <w:rFonts w:cstheme="minorHAnsi"/>
                <w:color w:val="000000"/>
                <w:sz w:val="20"/>
                <w:szCs w:val="20"/>
              </w:rPr>
            </w:pPr>
          </w:p>
        </w:tc>
        <w:tc>
          <w:tcPr>
            <w:tcW w:w="0" w:type="auto"/>
            <w:noWrap/>
            <w:vAlign w:val="bottom"/>
          </w:tcPr>
          <w:p w:rsidRPr="00E83BEF" w:rsidR="000A38B5" w:rsidP="00E219D8" w:rsidRDefault="000A38B5" w14:paraId="3ECA58C1" w14:textId="77777777">
            <w:pPr>
              <w:jc w:val="left"/>
              <w:rPr>
                <w:rFonts w:cstheme="minorHAnsi"/>
                <w:color w:val="000000"/>
                <w:sz w:val="20"/>
                <w:szCs w:val="20"/>
              </w:rPr>
            </w:pPr>
            <w:r>
              <w:rPr>
                <w:rFonts w:cstheme="minorHAnsi"/>
                <w:color w:val="000000"/>
                <w:sz w:val="20"/>
                <w:szCs w:val="20"/>
              </w:rPr>
              <w:t>String</w:t>
            </w:r>
          </w:p>
        </w:tc>
      </w:tr>
      <w:tr w:rsidRPr="00E83BEF" w:rsidR="000A38B5" w:rsidTr="00E219D8" w14:paraId="17BEB35F" w14:textId="77777777">
        <w:trPr>
          <w:trHeight w:val="300"/>
        </w:trPr>
        <w:tc>
          <w:tcPr>
            <w:tcW w:w="0" w:type="auto"/>
            <w:noWrap/>
            <w:vAlign w:val="bottom"/>
          </w:tcPr>
          <w:p w:rsidRPr="00E83BEF" w:rsidR="000A38B5" w:rsidP="00E219D8" w:rsidRDefault="000A38B5" w14:paraId="037EC1C6" w14:textId="77777777">
            <w:pPr>
              <w:jc w:val="left"/>
              <w:rPr>
                <w:rFonts w:cstheme="minorHAnsi"/>
                <w:color w:val="000000"/>
                <w:sz w:val="20"/>
                <w:szCs w:val="20"/>
              </w:rPr>
            </w:pPr>
            <w:r>
              <w:rPr>
                <w:rFonts w:cstheme="minorHAnsi"/>
                <w:color w:val="000000"/>
                <w:sz w:val="20"/>
                <w:szCs w:val="20"/>
              </w:rPr>
              <w:t>SupplyDemand</w:t>
            </w:r>
          </w:p>
        </w:tc>
        <w:tc>
          <w:tcPr>
            <w:tcW w:w="0" w:type="auto"/>
            <w:noWrap/>
            <w:vAlign w:val="bottom"/>
          </w:tcPr>
          <w:p w:rsidRPr="00E83BEF" w:rsidR="000A38B5" w:rsidP="00E219D8" w:rsidRDefault="000A38B5" w14:paraId="30DC791C" w14:textId="3CAA774A">
            <w:pPr>
              <w:jc w:val="left"/>
              <w:rPr>
                <w:rFonts w:cstheme="minorHAnsi"/>
                <w:color w:val="000000"/>
                <w:sz w:val="20"/>
                <w:szCs w:val="20"/>
              </w:rPr>
            </w:pPr>
            <w:r>
              <w:rPr>
                <w:rFonts w:cstheme="minorHAnsi"/>
                <w:color w:val="000000"/>
                <w:sz w:val="20"/>
                <w:szCs w:val="20"/>
              </w:rPr>
              <w:t xml:space="preserve">Supply/Demand classification. Populated where the mapping table of this interface provides a source; otherwise empty.</w:t>
            </w:r>
          </w:p>
        </w:tc>
        <w:tc>
          <w:tcPr>
            <w:tcW w:w="0" w:type="auto"/>
            <w:noWrap/>
            <w:vAlign w:val="bottom"/>
          </w:tcPr>
          <w:p w:rsidRPr="00E83BEF" w:rsidR="000A38B5" w:rsidP="00E219D8" w:rsidRDefault="000A38B5" w14:paraId="151EF925" w14:textId="77777777">
            <w:pPr>
              <w:jc w:val="left"/>
              <w:rPr>
                <w:rFonts w:cstheme="minorHAnsi"/>
                <w:color w:val="000000"/>
                <w:sz w:val="20"/>
                <w:szCs w:val="20"/>
              </w:rPr>
            </w:pPr>
            <w:r>
              <w:rPr>
                <w:rFonts w:cstheme="minorHAnsi"/>
                <w:color w:val="000000"/>
                <w:sz w:val="20"/>
                <w:szCs w:val="20"/>
              </w:rPr>
              <w:t>No</w:t>
            </w:r>
          </w:p>
        </w:tc>
        <w:tc>
          <w:tcPr>
            <w:tcW w:w="0" w:type="auto"/>
            <w:noWrap/>
            <w:vAlign w:val="bottom"/>
          </w:tcPr>
          <w:p w:rsidRPr="00E83BEF" w:rsidR="000A38B5" w:rsidP="00E219D8" w:rsidRDefault="000A38B5" w14:paraId="6048CF57" w14:textId="77777777">
            <w:pPr>
              <w:jc w:val="left"/>
              <w:rPr>
                <w:rFonts w:cstheme="minorHAnsi"/>
                <w:color w:val="000000"/>
                <w:sz w:val="20"/>
                <w:szCs w:val="20"/>
              </w:rPr>
            </w:pPr>
          </w:p>
        </w:tc>
        <w:tc>
          <w:tcPr>
            <w:tcW w:w="0" w:type="auto"/>
            <w:noWrap/>
            <w:vAlign w:val="bottom"/>
          </w:tcPr>
          <w:p w:rsidRPr="00E83BEF" w:rsidR="000A38B5" w:rsidP="00E219D8" w:rsidRDefault="000A38B5" w14:paraId="644720B5" w14:textId="77777777">
            <w:pPr>
              <w:jc w:val="left"/>
              <w:rPr>
                <w:rFonts w:cstheme="minorHAnsi"/>
                <w:color w:val="000000"/>
                <w:sz w:val="20"/>
                <w:szCs w:val="20"/>
              </w:rPr>
            </w:pPr>
            <w:r>
              <w:rPr>
                <w:rFonts w:cstheme="minorHAnsi"/>
                <w:color w:val="000000"/>
                <w:sz w:val="20"/>
                <w:szCs w:val="20"/>
              </w:rPr>
              <w:t>String</w:t>
            </w:r>
          </w:p>
        </w:tc>
      </w:tr>
      <w:tr w:rsidRPr="00E83BEF" w:rsidR="000A38B5" w:rsidTr="00E219D8" w14:paraId="2A15BD39" w14:textId="77777777">
        <w:trPr>
          <w:trHeight w:val="300"/>
        </w:trPr>
        <w:tc>
          <w:tcPr>
            <w:tcW w:w="0" w:type="auto"/>
            <w:noWrap/>
            <w:vAlign w:val="bottom"/>
          </w:tcPr>
          <w:p w:rsidRPr="00E83BEF" w:rsidR="000A38B5" w:rsidP="00E219D8" w:rsidRDefault="000A38B5" w14:paraId="09F40168" w14:textId="77777777">
            <w:pPr>
              <w:jc w:val="left"/>
              <w:rPr>
                <w:rFonts w:cstheme="minorHAnsi"/>
                <w:color w:val="000000"/>
                <w:sz w:val="20"/>
                <w:szCs w:val="20"/>
              </w:rPr>
            </w:pPr>
            <w:r>
              <w:rPr>
                <w:rFonts w:cstheme="minorHAnsi"/>
                <w:color w:val="000000"/>
                <w:sz w:val="20"/>
                <w:szCs w:val="20"/>
              </w:rPr>
              <w:t>Scheduler</w:t>
            </w:r>
          </w:p>
        </w:tc>
        <w:tc>
          <w:tcPr>
            <w:tcW w:w="0" w:type="auto"/>
            <w:noWrap/>
            <w:vAlign w:val="bottom"/>
          </w:tcPr>
          <w:p w:rsidRPr="00E83BEF" w:rsidR="000A38B5" w:rsidP="00E219D8" w:rsidRDefault="000A38B5" w14:paraId="70E6A79A" w14:textId="43E5789F">
            <w:pPr>
              <w:jc w:val="left"/>
              <w:rPr>
                <w:rFonts w:cstheme="minorHAnsi"/>
                <w:color w:val="000000"/>
                <w:sz w:val="20"/>
                <w:szCs w:val="20"/>
              </w:rPr>
            </w:pPr>
            <w:r>
              <w:rPr>
                <w:rFonts w:cstheme="minorHAnsi"/>
                <w:color w:val="000000"/>
                <w:sz w:val="20"/>
                <w:szCs w:val="20"/>
              </w:rPr>
              <w:t xml:space="preserve">Scheduler information. Populated where the mapping table of this interface provides a source; otherwise empty.</w:t>
            </w:r>
          </w:p>
        </w:tc>
        <w:tc>
          <w:tcPr>
            <w:tcW w:w="0" w:type="auto"/>
            <w:noWrap/>
            <w:vAlign w:val="bottom"/>
          </w:tcPr>
          <w:p w:rsidRPr="00E83BEF" w:rsidR="000A38B5" w:rsidP="00E219D8" w:rsidRDefault="000A38B5" w14:paraId="5BB8C152" w14:textId="77777777">
            <w:pPr>
              <w:jc w:val="left"/>
              <w:rPr>
                <w:rFonts w:cstheme="minorHAnsi"/>
                <w:color w:val="000000"/>
                <w:sz w:val="20"/>
                <w:szCs w:val="20"/>
              </w:rPr>
            </w:pPr>
            <w:r>
              <w:rPr>
                <w:rFonts w:cstheme="minorHAnsi"/>
                <w:color w:val="000000"/>
                <w:sz w:val="20"/>
                <w:szCs w:val="20"/>
              </w:rPr>
              <w:t>No</w:t>
            </w:r>
          </w:p>
        </w:tc>
        <w:tc>
          <w:tcPr>
            <w:tcW w:w="0" w:type="auto"/>
            <w:noWrap/>
            <w:vAlign w:val="bottom"/>
          </w:tcPr>
          <w:p w:rsidRPr="00E83BEF" w:rsidR="000A38B5" w:rsidP="00E219D8" w:rsidRDefault="000A38B5" w14:paraId="59DD42BA" w14:textId="77777777">
            <w:pPr>
              <w:jc w:val="left"/>
              <w:rPr>
                <w:rFonts w:cstheme="minorHAnsi"/>
                <w:color w:val="000000"/>
                <w:sz w:val="20"/>
                <w:szCs w:val="20"/>
              </w:rPr>
            </w:pPr>
          </w:p>
        </w:tc>
        <w:tc>
          <w:tcPr>
            <w:tcW w:w="0" w:type="auto"/>
            <w:noWrap/>
            <w:vAlign w:val="bottom"/>
          </w:tcPr>
          <w:p w:rsidRPr="00E83BEF" w:rsidR="000A38B5" w:rsidP="00E219D8" w:rsidRDefault="000A38B5" w14:paraId="1855AE8B" w14:textId="77777777">
            <w:pPr>
              <w:jc w:val="left"/>
              <w:rPr>
                <w:rFonts w:cstheme="minorHAnsi"/>
                <w:color w:val="000000"/>
                <w:sz w:val="20"/>
                <w:szCs w:val="20"/>
              </w:rPr>
            </w:pPr>
            <w:r>
              <w:rPr>
                <w:rFonts w:cstheme="minorHAnsi"/>
                <w:color w:val="000000"/>
                <w:sz w:val="20"/>
                <w:szCs w:val="20"/>
              </w:rPr>
              <w:t>String</w:t>
            </w:r>
          </w:p>
        </w:tc>
      </w:tr>
      <w:tr w:rsidRPr="00E83BEF" w:rsidR="000A38B5" w:rsidTr="00E219D8" w14:paraId="41DA6405" w14:textId="77777777">
        <w:trPr>
          <w:trHeight w:val="300"/>
        </w:trPr>
        <w:tc>
          <w:tcPr>
            <w:tcW w:w="0" w:type="auto"/>
            <w:noWrap/>
            <w:vAlign w:val="bottom"/>
          </w:tcPr>
          <w:p w:rsidRPr="00E83BEF" w:rsidR="000A38B5" w:rsidP="00E219D8" w:rsidRDefault="000A38B5" w14:paraId="1F090C6D" w14:textId="77777777">
            <w:pPr>
              <w:jc w:val="left"/>
              <w:rPr>
                <w:rFonts w:cstheme="minorHAnsi"/>
                <w:color w:val="000000"/>
                <w:sz w:val="20"/>
                <w:szCs w:val="20"/>
              </w:rPr>
            </w:pPr>
            <w:r>
              <w:rPr>
                <w:rFonts w:cstheme="minorHAnsi"/>
                <w:color w:val="000000"/>
                <w:sz w:val="20"/>
                <w:szCs w:val="20"/>
              </w:rPr>
              <w:t>Comment</w:t>
            </w:r>
          </w:p>
        </w:tc>
        <w:tc>
          <w:tcPr>
            <w:tcW w:w="0" w:type="auto"/>
            <w:noWrap/>
            <w:vAlign w:val="bottom"/>
          </w:tcPr>
          <w:p w:rsidRPr="00E83BEF" w:rsidR="000A38B5" w:rsidP="00E219D8" w:rsidRDefault="000A38B5" w14:paraId="392E6779" w14:textId="77777777">
            <w:pPr>
              <w:jc w:val="left"/>
              <w:rPr>
                <w:rFonts w:cstheme="minorHAnsi"/>
                <w:color w:val="000000"/>
                <w:sz w:val="20"/>
                <w:szCs w:val="20"/>
              </w:rPr>
            </w:pPr>
            <w:r>
              <w:rPr>
                <w:rFonts w:cstheme="minorHAnsi"/>
                <w:color w:val="000000"/>
                <w:sz w:val="20"/>
                <w:szCs w:val="20"/>
              </w:rPr>
              <w:t>Source system comments.</w:t>
            </w:r>
          </w:p>
        </w:tc>
        <w:tc>
          <w:tcPr>
            <w:tcW w:w="0" w:type="auto"/>
            <w:noWrap/>
            <w:vAlign w:val="bottom"/>
          </w:tcPr>
          <w:p w:rsidRPr="00E83BEF" w:rsidR="000A38B5" w:rsidP="00E219D8" w:rsidRDefault="000A38B5" w14:paraId="44445770" w14:textId="77777777">
            <w:pPr>
              <w:jc w:val="left"/>
              <w:rPr>
                <w:rFonts w:cstheme="minorHAnsi"/>
                <w:color w:val="000000"/>
                <w:sz w:val="20"/>
                <w:szCs w:val="20"/>
              </w:rPr>
            </w:pPr>
            <w:r>
              <w:rPr>
                <w:rFonts w:cstheme="minorHAnsi"/>
                <w:color w:val="000000"/>
                <w:sz w:val="20"/>
                <w:szCs w:val="20"/>
              </w:rPr>
              <w:t>No</w:t>
            </w:r>
          </w:p>
        </w:tc>
        <w:tc>
          <w:tcPr>
            <w:tcW w:w="0" w:type="auto"/>
            <w:noWrap/>
            <w:vAlign w:val="bottom"/>
          </w:tcPr>
          <w:p w:rsidRPr="00E83BEF" w:rsidR="000A38B5" w:rsidP="00E219D8" w:rsidRDefault="000A38B5" w14:paraId="0CDB2C4C" w14:textId="77777777">
            <w:pPr>
              <w:jc w:val="left"/>
              <w:rPr>
                <w:rFonts w:cstheme="minorHAnsi"/>
                <w:color w:val="000000"/>
                <w:sz w:val="20"/>
                <w:szCs w:val="20"/>
              </w:rPr>
            </w:pPr>
          </w:p>
        </w:tc>
        <w:tc>
          <w:tcPr>
            <w:tcW w:w="0" w:type="auto"/>
            <w:noWrap/>
            <w:vAlign w:val="bottom"/>
          </w:tcPr>
          <w:p w:rsidRPr="00E83BEF" w:rsidR="000A38B5" w:rsidP="00E219D8" w:rsidRDefault="000A38B5" w14:paraId="4F3F1376" w14:textId="77777777">
            <w:pPr>
              <w:jc w:val="left"/>
              <w:rPr>
                <w:rFonts w:cstheme="minorHAnsi"/>
                <w:color w:val="000000"/>
                <w:sz w:val="20"/>
                <w:szCs w:val="20"/>
              </w:rPr>
            </w:pPr>
            <w:r>
              <w:rPr>
                <w:rFonts w:cstheme="minorHAnsi"/>
                <w:color w:val="000000"/>
                <w:sz w:val="20"/>
                <w:szCs w:val="20"/>
              </w:rPr>
              <w:t>String</w:t>
            </w:r>
          </w:p>
        </w:tc>
      </w:tr>
      <w:tr w:rsidRPr="00E83BEF" w:rsidR="000A38B5" w:rsidTr="00E219D8" w14:paraId="4AE1A2EB" w14:textId="77777777">
        <w:trPr>
          <w:trHeight w:val="300"/>
        </w:trPr>
        <w:tc>
          <w:tcPr>
            <w:tcW w:w="0" w:type="auto"/>
            <w:noWrap/>
            <w:vAlign w:val="bottom"/>
          </w:tcPr>
          <w:p w:rsidRPr="00E83BEF" w:rsidR="000A38B5" w:rsidP="00E219D8" w:rsidRDefault="000A38B5" w14:paraId="723BD899" w14:textId="77777777">
            <w:pPr>
              <w:jc w:val="left"/>
              <w:rPr>
                <w:rFonts w:cstheme="minorHAnsi"/>
                <w:color w:val="000000"/>
                <w:sz w:val="20"/>
                <w:szCs w:val="20"/>
              </w:rPr>
            </w:pPr>
            <w:r>
              <w:rPr>
                <w:rFonts w:cstheme="minorHAnsi"/>
                <w:color w:val="000000"/>
                <w:sz w:val="20"/>
                <w:szCs w:val="20"/>
              </w:rPr>
              <w:t>Label</w:t>
            </w:r>
          </w:p>
        </w:tc>
        <w:tc>
          <w:tcPr>
            <w:tcW w:w="0" w:type="auto"/>
            <w:noWrap/>
            <w:vAlign w:val="bottom"/>
          </w:tcPr>
          <w:p w:rsidRPr="00E83BEF" w:rsidR="000A38B5" w:rsidP="00E219D8" w:rsidRDefault="000A38B5" w14:paraId="7CF15C0A" w14:textId="77777777">
            <w:pPr>
              <w:jc w:val="left"/>
              <w:rPr>
                <w:rFonts w:cstheme="minorHAnsi"/>
                <w:color w:val="000000"/>
                <w:sz w:val="20"/>
                <w:szCs w:val="20"/>
              </w:rPr>
            </w:pPr>
            <w:r>
              <w:rPr>
                <w:rFonts w:cstheme="minorHAnsi"/>
                <w:color w:val="000000"/>
                <w:sz w:val="20"/>
                <w:szCs w:val="20"/>
              </w:rPr>
              <w:t>APS Label.</w:t>
            </w:r>
          </w:p>
        </w:tc>
        <w:tc>
          <w:tcPr>
            <w:tcW w:w="0" w:type="auto"/>
            <w:noWrap/>
            <w:vAlign w:val="bottom"/>
          </w:tcPr>
          <w:p w:rsidRPr="00E83BEF" w:rsidR="000A38B5" w:rsidP="00E219D8" w:rsidRDefault="000A38B5" w14:paraId="5264F294" w14:textId="77777777">
            <w:pPr>
              <w:jc w:val="left"/>
              <w:rPr>
                <w:rFonts w:cstheme="minorHAnsi"/>
                <w:color w:val="000000"/>
                <w:sz w:val="20"/>
                <w:szCs w:val="20"/>
              </w:rPr>
            </w:pPr>
            <w:r>
              <w:rPr>
                <w:rFonts w:cstheme="minorHAnsi"/>
                <w:color w:val="000000"/>
                <w:sz w:val="20"/>
                <w:szCs w:val="20"/>
              </w:rPr>
              <w:t>No</w:t>
            </w:r>
          </w:p>
        </w:tc>
        <w:tc>
          <w:tcPr>
            <w:tcW w:w="0" w:type="auto"/>
            <w:noWrap/>
            <w:vAlign w:val="bottom"/>
          </w:tcPr>
          <w:p w:rsidRPr="00E83BEF" w:rsidR="000A38B5" w:rsidP="00E219D8" w:rsidRDefault="000A38B5" w14:paraId="05BAF6DA" w14:textId="77777777">
            <w:pPr>
              <w:jc w:val="left"/>
              <w:rPr>
                <w:rFonts w:cstheme="minorHAnsi"/>
                <w:color w:val="000000"/>
                <w:sz w:val="20"/>
                <w:szCs w:val="20"/>
              </w:rPr>
            </w:pPr>
          </w:p>
        </w:tc>
        <w:tc>
          <w:tcPr>
            <w:tcW w:w="0" w:type="auto"/>
            <w:noWrap/>
            <w:vAlign w:val="bottom"/>
          </w:tcPr>
          <w:p w:rsidRPr="00E83BEF" w:rsidR="000A38B5" w:rsidP="00E219D8" w:rsidRDefault="000A38B5" w14:paraId="709CCFED" w14:textId="77777777">
            <w:pPr>
              <w:jc w:val="left"/>
              <w:rPr>
                <w:rFonts w:cstheme="minorHAnsi"/>
                <w:color w:val="000000"/>
                <w:sz w:val="20"/>
                <w:szCs w:val="20"/>
              </w:rPr>
            </w:pPr>
            <w:r>
              <w:rPr>
                <w:rFonts w:cstheme="minorHAnsi"/>
                <w:color w:val="000000"/>
                <w:sz w:val="20"/>
                <w:szCs w:val="20"/>
              </w:rPr>
              <w:t>String</w:t>
            </w:r>
          </w:p>
        </w:tc>
      </w:tr>
    </w:tbl>
    <w:p w:rsidRPr="00E83BEF" w:rsidR="000A38B5" w:rsidP="004219D8" w:rsidRDefault="004219D8" w14:paraId="4D33F9E5" w14:textId="3238C4CE">
      <w:pPr>
        <w:pStyle w:val="Caption"/>
      </w:pPr>
      <w:bookmarkStart w:name="_Toc240485204" w:id="196"/>
      <w:r>
        <w:t xml:space="preserve">Table </w:t>
        <w:fldChar w:fldCharType="begin"/>
        <w:instrText>STYLEREF 1 \s</w:instrText>
        <w:fldChar w:fldCharType="separate"/>
      </w:r>
      <w:r>
        <w:rPr>
          <w:noProof/>
        </w:rPr>
        <w:t>2</w:t>
      </w:r>
      <w:r>
        <w:fldChar w:fldCharType="end"/>
        <w:t>-</w:t>
        <w:fldChar w:fldCharType="begin"/>
        <w:instrText>SEQ Table \* ARABIC \s 1</w:instrText>
        <w:fldChar w:fldCharType="separate"/>
      </w:r>
      <w:r>
        <w:rPr>
          <w:noProof/>
        </w:rPr>
        <w:t>63</w:t>
      </w:r>
      <w:r>
        <w:fldChar w:fldCharType="end"/>
        <w:t xml:space="preserve">: Movement - API Endpoint - Response Model</w:t>
      </w:r>
      <w:bookmarkEnd w:id="196"/>
    </w:p>
    <w:p w:rsidRPr="00E83BEF" w:rsidR="000A38B5" w:rsidP="000A38B5" w:rsidRDefault="000A38B5" w14:paraId="5E06AEF1" w14:textId="77777777">
      <w:pPr>
        <w:rPr>
          <w:rFonts w:cstheme="minorHAnsi"/>
          <w:sz w:val="20"/>
          <w:szCs w:val="20"/>
        </w:rPr>
      </w:pPr>
      <w:r>
        <w:rPr>
          <w:rFonts w:cstheme="minorHAnsi"/>
          <w:sz w:val="20"/>
          <w:szCs w:val="20"/>
        </w:rPr>
        <w:t>Note- There is a possibility that this will be modified during development phase.</w:t>
      </w:r>
    </w:p>
    <w:p w:rsidRPr="00E83BEF" w:rsidR="000A38B5" w:rsidP="000A38B5" w:rsidRDefault="000A38B5" w14:paraId="41722AD8" w14:textId="0FC0320C">
      <w:pPr>
        <w:rPr>
          <w:rFonts w:cstheme="minorHAnsi"/>
          <w:sz w:val="20"/>
          <w:szCs w:val="20"/>
        </w:rPr>
      </w:pPr>
      <w:r>
        <w:rPr>
          <w:rFonts w:cstheme="minorHAnsi"/>
          <w:sz w:val="20"/>
          <w:szCs w:val="20"/>
        </w:rPr>
        <w:t xml:space="preserve">The following table illustrates the Service API endpoints and request payload that shall be used in this interface. The environment endpoints are to be confirmed once they are built.</w:t>
      </w:r>
    </w:p>
    <w:tbl>
      <w:tblPr>
        <w:tblStyle w:val="TableGrid"/>
        <w:tblW w:w="9355" w:type="dxa"/>
        <w:tblInd w:w="-5" w:type="dxa"/>
        <w:tblLook w:val="04A0" w:firstRow="1" w:lastRow="0" w:firstColumn="1" w:lastColumn="0" w:noHBand="0" w:noVBand="1"/>
      </w:tblPr>
      <w:tblGrid>
        <w:gridCol w:w="675"/>
        <w:gridCol w:w="1592"/>
        <w:gridCol w:w="1554"/>
        <w:gridCol w:w="1862"/>
        <w:gridCol w:w="1836"/>
        <w:gridCol w:w="1836"/>
      </w:tblGrid>
      <w:tr w:rsidRPr="00E83BEF" w:rsidR="000A38B5" w:rsidTr="00E219D8" w14:paraId="2081351E" w14:textId="77777777">
        <w:trPr>
          <w:trHeight w:val="251"/>
        </w:trPr>
        <w:tc>
          <w:tcPr>
            <w:tcW w:w="675" w:type="dxa"/>
            <w:shd w:val="clear" w:color="auto" w:fill="2F5597"/>
          </w:tcPr>
          <w:p w:rsidRPr="00E83BEF" w:rsidR="000A38B5" w:rsidP="00476D2B" w:rsidRDefault="000A38B5" w14:paraId="53E26B65" w14:textId="77777777">
            <w:pPr>
              <w:pStyle w:val="TableHeadingCalHEERS"/>
              <w:spacing w:line="360" w:lineRule="auto"/>
              <w:rPr>
                <w:rFonts w:eastAsia="Times" w:asciiTheme="minorHAnsi" w:hAnsiTheme="minorHAnsi" w:cstheme="minorHAnsi"/>
                <w:b w:val="0"/>
                <w:color w:val="FFFFFF" w:themeColor="background1"/>
                <w:sz w:val="20"/>
                <w:szCs w:val="20"/>
                <w:lang w:val="en-GB"/>
              </w:rPr>
            </w:pPr>
            <w:r>
              <w:rPr>
                <w:rFonts w:asciiTheme="minorHAnsi" w:hAnsiTheme="minorHAnsi" w:cstheme="minorHAnsi"/>
                <w:color w:val="FFFFFF" w:themeColor="background1"/>
                <w:sz w:val="20"/>
                <w:szCs w:val="20"/>
              </w:rPr>
              <w:t>S. No</w:t>
            </w:r>
          </w:p>
        </w:tc>
        <w:tc>
          <w:tcPr>
            <w:tcW w:w="1592" w:type="dxa"/>
            <w:shd w:val="clear" w:color="auto" w:fill="2F5597"/>
          </w:tcPr>
          <w:p w:rsidRPr="00E83BEF" w:rsidR="000A38B5" w:rsidP="00476D2B" w:rsidRDefault="000A38B5" w14:paraId="303EF41C" w14:textId="77777777">
            <w:pPr>
              <w:pStyle w:val="TableHeadingCalHEERS"/>
              <w:spacing w:line="360" w:lineRule="auto"/>
              <w:rPr>
                <w:rFonts w:asciiTheme="minorHAnsi" w:hAnsiTheme="minorHAnsi" w:cstheme="minorHAnsi"/>
                <w:color w:val="FFFFFF" w:themeColor="background1"/>
                <w:sz w:val="20"/>
                <w:szCs w:val="20"/>
              </w:rPr>
            </w:pPr>
            <w:r>
              <w:rPr>
                <w:rFonts w:asciiTheme="minorHAnsi" w:hAnsiTheme="minorHAnsi" w:cstheme="minorHAnsi"/>
                <w:color w:val="FFFFFF" w:themeColor="background1"/>
                <w:sz w:val="20"/>
                <w:szCs w:val="20"/>
              </w:rPr>
              <w:t>Resource Type</w:t>
            </w:r>
          </w:p>
        </w:tc>
        <w:tc>
          <w:tcPr>
            <w:tcW w:w="1554" w:type="dxa"/>
            <w:shd w:val="clear" w:color="auto" w:fill="2F5597"/>
          </w:tcPr>
          <w:p w:rsidRPr="00E83BEF" w:rsidR="000A38B5" w:rsidP="00476D2B" w:rsidRDefault="000A38B5" w14:paraId="7A2797A8" w14:textId="77777777">
            <w:pPr>
              <w:pStyle w:val="TableHeadingCalHEERS"/>
              <w:spacing w:line="360" w:lineRule="auto"/>
              <w:rPr>
                <w:rFonts w:asciiTheme="minorHAnsi" w:hAnsiTheme="minorHAnsi" w:cstheme="minorHAnsi"/>
                <w:color w:val="FFFFFF" w:themeColor="background1"/>
                <w:sz w:val="20"/>
                <w:szCs w:val="20"/>
              </w:rPr>
            </w:pPr>
            <w:r>
              <w:rPr>
                <w:rFonts w:asciiTheme="minorHAnsi" w:hAnsiTheme="minorHAnsi" w:cstheme="minorHAnsi"/>
                <w:color w:val="FFFFFF" w:themeColor="background1"/>
                <w:sz w:val="20"/>
                <w:szCs w:val="20"/>
              </w:rPr>
              <w:t>Service Name</w:t>
            </w:r>
          </w:p>
        </w:tc>
        <w:tc>
          <w:tcPr>
            <w:tcW w:w="1862" w:type="dxa"/>
            <w:shd w:val="clear" w:color="auto" w:fill="2F5597"/>
          </w:tcPr>
          <w:p w:rsidRPr="00E83BEF" w:rsidR="000A38B5" w:rsidP="00476D2B" w:rsidRDefault="000A38B5" w14:paraId="5BF1FECB" w14:textId="77777777">
            <w:pPr>
              <w:pStyle w:val="TableHeadingCalHEERS"/>
              <w:spacing w:line="360" w:lineRule="auto"/>
              <w:rPr>
                <w:rFonts w:asciiTheme="minorHAnsi" w:hAnsiTheme="minorHAnsi" w:cstheme="minorHAnsi"/>
                <w:color w:val="FFFFFF" w:themeColor="background1"/>
                <w:sz w:val="20"/>
                <w:szCs w:val="20"/>
              </w:rPr>
            </w:pPr>
            <w:r>
              <w:rPr>
                <w:rFonts w:asciiTheme="minorHAnsi" w:hAnsiTheme="minorHAnsi" w:cstheme="minorHAnsi"/>
                <w:color w:val="FFFFFF" w:themeColor="background1"/>
                <w:sz w:val="20"/>
                <w:szCs w:val="20"/>
              </w:rPr>
              <w:t>Dev</w:t>
            </w:r>
          </w:p>
        </w:tc>
        <w:tc>
          <w:tcPr>
            <w:tcW w:w="1836" w:type="dxa"/>
            <w:shd w:val="clear" w:color="auto" w:fill="2F5597"/>
          </w:tcPr>
          <w:p w:rsidRPr="00E83BEF" w:rsidR="000A38B5" w:rsidP="00476D2B" w:rsidRDefault="000A38B5" w14:paraId="6DC887D6" w14:textId="77777777">
            <w:pPr>
              <w:pStyle w:val="TableHeadingCalHEERS"/>
              <w:spacing w:line="360" w:lineRule="auto"/>
              <w:rPr>
                <w:rFonts w:asciiTheme="minorHAnsi" w:hAnsiTheme="minorHAnsi" w:cstheme="minorHAnsi"/>
                <w:color w:val="FFFFFF" w:themeColor="background1"/>
                <w:sz w:val="20"/>
                <w:szCs w:val="20"/>
              </w:rPr>
            </w:pPr>
            <w:r>
              <w:rPr>
                <w:rFonts w:asciiTheme="minorHAnsi" w:hAnsiTheme="minorHAnsi" w:cstheme="minorHAnsi"/>
                <w:color w:val="FFFFFF" w:themeColor="background1"/>
                <w:sz w:val="20"/>
                <w:szCs w:val="20"/>
              </w:rPr>
              <w:t>Test</w:t>
            </w:r>
          </w:p>
        </w:tc>
        <w:tc>
          <w:tcPr>
            <w:tcW w:w="1836" w:type="dxa"/>
            <w:shd w:val="clear" w:color="auto" w:fill="2F5597"/>
          </w:tcPr>
          <w:p w:rsidRPr="00E83BEF" w:rsidR="000A38B5" w:rsidP="00476D2B" w:rsidRDefault="000A38B5" w14:paraId="411011A1" w14:textId="77777777">
            <w:pPr>
              <w:pStyle w:val="TableHeadingCalHEERS"/>
              <w:spacing w:line="360" w:lineRule="auto"/>
              <w:rPr>
                <w:rFonts w:asciiTheme="minorHAnsi" w:hAnsiTheme="minorHAnsi" w:cstheme="minorHAnsi"/>
                <w:color w:val="FFFFFF" w:themeColor="background1"/>
                <w:sz w:val="20"/>
                <w:szCs w:val="20"/>
              </w:rPr>
            </w:pPr>
            <w:r>
              <w:rPr>
                <w:rFonts w:asciiTheme="minorHAnsi" w:hAnsiTheme="minorHAnsi" w:cstheme="minorHAnsi"/>
                <w:color w:val="FFFFFF" w:themeColor="background1"/>
                <w:sz w:val="20"/>
                <w:szCs w:val="20"/>
              </w:rPr>
              <w:t>Prod</w:t>
            </w:r>
          </w:p>
        </w:tc>
      </w:tr>
      <w:tr w:rsidRPr="00E83BEF" w:rsidR="000A38B5" w:rsidTr="00E219D8" w14:paraId="70EF9D25" w14:textId="77777777">
        <w:trPr>
          <w:trHeight w:val="256"/>
        </w:trPr>
        <w:tc>
          <w:tcPr>
            <w:tcW w:w="675" w:type="dxa"/>
          </w:tcPr>
          <w:p w:rsidRPr="00E83BEF" w:rsidR="000A38B5" w:rsidP="00476D2B" w:rsidRDefault="000A38B5" w14:paraId="17DF7B65" w14:textId="77777777">
            <w:pPr>
              <w:pStyle w:val="Bodycopy"/>
              <w:keepNext/>
              <w:jc w:val="left"/>
              <w:rPr>
                <w:rFonts w:asciiTheme="minorHAnsi" w:hAnsiTheme="minorHAnsi" w:cstheme="minorHAnsi"/>
                <w:b/>
                <w:color w:val="000000" w:themeColor="text1"/>
              </w:rPr>
            </w:pPr>
            <w:r>
              <w:rPr>
                <w:rFonts w:asciiTheme="minorHAnsi" w:hAnsiTheme="minorHAnsi" w:cstheme="minorHAnsi"/>
                <w:b/>
                <w:color w:val="000000" w:themeColor="text1"/>
              </w:rPr>
              <w:t>1.</w:t>
            </w:r>
          </w:p>
        </w:tc>
        <w:tc>
          <w:tcPr>
            <w:tcW w:w="1592" w:type="dxa"/>
          </w:tcPr>
          <w:p w:rsidRPr="00E83BEF" w:rsidR="000A38B5" w:rsidP="00476D2B" w:rsidRDefault="00F73C79" w14:paraId="738D8DB5" w14:textId="735A1A6D">
            <w:pPr>
              <w:pStyle w:val="Bodycopy"/>
              <w:keepNext/>
              <w:jc w:val="left"/>
              <w:rPr>
                <w:rFonts w:asciiTheme="minorHAnsi" w:hAnsiTheme="minorHAnsi" w:cstheme="minorHAnsi"/>
              </w:rPr>
            </w:pPr>
            <w:r>
              <w:rPr>
                <w:rFonts w:asciiTheme="minorHAnsi" w:hAnsiTheme="minorHAnsi" w:cstheme="minorHAnsi"/>
              </w:rPr>
              <w:t>To be confirmed</w:t>
            </w:r>
          </w:p>
        </w:tc>
        <w:tc>
          <w:tcPr>
            <w:tcW w:w="1554" w:type="dxa"/>
          </w:tcPr>
          <w:p w:rsidRPr="00E83BEF" w:rsidR="000A38B5" w:rsidP="00476D2B" w:rsidRDefault="00F73C79" w14:paraId="1882458D" w14:textId="62B4BBCF">
            <w:pPr>
              <w:pStyle w:val="Bodycopy"/>
              <w:keepNext/>
              <w:jc w:val="left"/>
              <w:rPr>
                <w:rFonts w:asciiTheme="minorHAnsi" w:hAnsiTheme="minorHAnsi" w:cstheme="minorHAnsi"/>
              </w:rPr>
            </w:pPr>
            <w:r>
              <w:rPr>
                <w:rFonts w:asciiTheme="minorHAnsi" w:hAnsiTheme="minorHAnsi" w:cstheme="minorHAnsi"/>
              </w:rPr>
              <w:t>To be confirmed</w:t>
            </w:r>
          </w:p>
        </w:tc>
        <w:tc>
          <w:tcPr>
            <w:tcW w:w="1862" w:type="dxa"/>
          </w:tcPr>
          <w:p w:rsidRPr="00E83BEF" w:rsidR="000A38B5" w:rsidP="00476D2B" w:rsidRDefault="00F73C79" w14:paraId="58B3022C" w14:textId="4A95E9E9">
            <w:pPr>
              <w:pStyle w:val="Bodycopy"/>
              <w:keepNext/>
              <w:jc w:val="left"/>
              <w:rPr>
                <w:rFonts w:asciiTheme="minorHAnsi" w:hAnsiTheme="minorHAnsi" w:cstheme="minorHAnsi"/>
              </w:rPr>
            </w:pPr>
            <w:r>
              <w:rPr>
                <w:rFonts w:asciiTheme="minorHAnsi" w:hAnsiTheme="minorHAnsi" w:cstheme="minorHAnsi"/>
              </w:rPr>
              <w:t>To be confirmed</w:t>
            </w:r>
          </w:p>
        </w:tc>
        <w:tc>
          <w:tcPr>
            <w:tcW w:w="1836" w:type="dxa"/>
          </w:tcPr>
          <w:p w:rsidRPr="00E83BEF" w:rsidR="000A38B5" w:rsidP="00476D2B" w:rsidRDefault="00F73C79" w14:paraId="6667248E" w14:textId="743B7731">
            <w:pPr>
              <w:pStyle w:val="Bodycopy"/>
              <w:keepNext/>
              <w:jc w:val="left"/>
              <w:rPr>
                <w:rFonts w:asciiTheme="minorHAnsi" w:hAnsiTheme="minorHAnsi" w:cstheme="minorHAnsi"/>
              </w:rPr>
            </w:pPr>
            <w:r>
              <w:rPr>
                <w:rFonts w:asciiTheme="minorHAnsi" w:hAnsiTheme="minorHAnsi" w:cstheme="minorHAnsi"/>
              </w:rPr>
              <w:t>To be confirmed</w:t>
            </w:r>
          </w:p>
        </w:tc>
        <w:tc>
          <w:tcPr>
            <w:tcW w:w="1836" w:type="dxa"/>
          </w:tcPr>
          <w:p w:rsidRPr="00E83BEF" w:rsidR="000A38B5" w:rsidP="00476D2B" w:rsidRDefault="00F73C79" w14:paraId="1DF23BDF" w14:textId="2858940E">
            <w:pPr>
              <w:pStyle w:val="Bodycopy"/>
              <w:keepNext/>
              <w:jc w:val="left"/>
              <w:rPr>
                <w:rFonts w:asciiTheme="minorHAnsi" w:hAnsiTheme="minorHAnsi" w:cstheme="minorHAnsi"/>
              </w:rPr>
            </w:pPr>
            <w:r>
              <w:rPr>
                <w:rFonts w:asciiTheme="minorHAnsi" w:hAnsiTheme="minorHAnsi" w:cstheme="minorHAnsi"/>
              </w:rPr>
              <w:t>To be confirmed</w:t>
            </w:r>
          </w:p>
        </w:tc>
      </w:tr>
    </w:tbl>
    <w:p w:rsidRPr="00E83BEF" w:rsidR="000A38B5" w:rsidP="004219D8" w:rsidRDefault="004219D8" w14:paraId="618B5ABF" w14:textId="0BE2001F">
      <w:pPr>
        <w:pStyle w:val="Caption"/>
      </w:pPr>
      <w:bookmarkStart w:name="_Toc240485205" w:id="197"/>
      <w:r>
        <w:t xml:space="preserve">Table </w:t>
        <w:fldChar w:fldCharType="begin"/>
        <w:instrText>STYLEREF 1 \s</w:instrText>
        <w:fldChar w:fldCharType="separate"/>
      </w:r>
      <w:r>
        <w:rPr>
          <w:noProof/>
        </w:rPr>
        <w:t>2</w:t>
      </w:r>
      <w:r>
        <w:fldChar w:fldCharType="end"/>
        <w:t>-</w:t>
        <w:fldChar w:fldCharType="begin"/>
        <w:instrText>SEQ Table \* ARABIC \s 1</w:instrText>
        <w:fldChar w:fldCharType="separate"/>
      </w:r>
      <w:r>
        <w:rPr>
          <w:noProof/>
        </w:rPr>
        <w:t>64</w:t>
      </w:r>
      <w:r>
        <w:fldChar w:fldCharType="end"/>
        <w:t>: API Endpoints</w:t>
      </w:r>
      <w:bookmarkEnd w:id="197"/>
    </w:p>
    <w:p w:rsidRPr="00E83BEF" w:rsidR="000A38B5" w:rsidP="000A38B5" w:rsidRDefault="000A38B5" w14:paraId="3A254860" w14:textId="77777777">
      <w:pPr>
        <w:rPr>
          <w:rFonts w:cstheme="minorHAnsi"/>
          <w:b/>
          <w:bCs/>
          <w:sz w:val="20"/>
          <w:szCs w:val="20"/>
        </w:rPr>
      </w:pPr>
      <w:r>
        <w:rPr>
          <w:rFonts w:cstheme="minorHAnsi"/>
          <w:sz w:val="20"/>
          <w:szCs w:val="20"/>
        </w:rPr>
        <w:br w:type="page"/>
      </w:r>
    </w:p>
    <w:p w:rsidRPr="00E46108" w:rsidR="000A38B5" w:rsidP="00BE6662" w:rsidRDefault="000A38B5" w14:paraId="43564F6F" w14:textId="77777777">
      <w:pPr>
        <w:pStyle w:val="Heading5"/>
        <w:rPr>
          <w:rFonts w:ascii="Calibri" w:hAnsi="Calibri" w:cs="Calibri"/>
          <w:sz w:val="20"/>
        </w:rPr>
      </w:pPr>
      <w:r>
        <w:rPr>
          <w:rFonts w:ascii="Calibri" w:hAnsi="Calibri" w:cs="Calibri"/>
          <w:sz w:val="20"/>
        </w:rPr>
        <w:t>Sequence Diagram</w:t>
      </w:r>
    </w:p>
    <w:p w:rsidRPr="00E83BEF" w:rsidR="000A38B5" w:rsidP="000A38B5" w:rsidRDefault="000A38B5" w14:paraId="613236E1" w14:textId="77777777">
      <w:pPr>
        <w:rPr>
          <w:rFonts w:cstheme="minorHAnsi"/>
          <w:sz w:val="20"/>
          <w:szCs w:val="20"/>
        </w:rPr>
      </w:pPr>
    </w:p>
    <w:p w:rsidRPr="00E83BEF" w:rsidR="000A38B5" w:rsidP="000A38B5" w:rsidRDefault="000A38B5" w14:paraId="5E70429C" w14:textId="77777777">
      <w:pPr>
        <w:keepNext/>
        <w:rPr>
          <w:rFonts w:cstheme="minorHAnsi"/>
          <w:sz w:val="20"/>
          <w:szCs w:val="20"/>
          <w:lang w:val="en-IN"/>
        </w:rPr>
      </w:pPr>
      <w:r>
        <w:rPr>
          <w:rFonts w:cstheme="minorHAnsi"/>
          <w:noProof/>
          <w:sz w:val="20"/>
          <w:szCs w:val="20"/>
          <w:lang w:val="en-IN"/>
        </w:rPr>
        <w:drawing>
          <wp:inline distT="0" distB="0" distL="0" distR="0" wp14:anchorId="0ED35C08" wp14:editId="5D7E6842">
            <wp:extent cx="5943600" cy="4947285"/>
            <wp:effectExtent l="0" t="0" r="0" b="5715"/>
            <wp:docPr id="5097189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43600" cy="4947285"/>
                    </a:xfrm>
                    <a:prstGeom prst="rect">
                      <a:avLst/>
                    </a:prstGeom>
                    <a:noFill/>
                    <a:ln>
                      <a:noFill/>
                    </a:ln>
                  </pic:spPr>
                </pic:pic>
              </a:graphicData>
            </a:graphic>
          </wp:inline>
        </w:drawing>
      </w:r>
    </w:p>
    <w:p w:rsidRPr="00E83BEF" w:rsidR="000A38B5" w:rsidP="004219D8" w:rsidRDefault="004219D8" w14:paraId="13B83197" w14:textId="1C24D6A8">
      <w:pPr>
        <w:pStyle w:val="Caption"/>
      </w:pPr>
      <w:bookmarkStart w:name="_Toc240485267" w:id="198"/>
      <w:r>
        <w:t xml:space="preserve">Figure </w:t>
        <w:fldChar w:fldCharType="begin"/>
        <w:instrText>STYLEREF 1 \s</w:instrText>
        <w:fldChar w:fldCharType="separate"/>
      </w:r>
      <w:r>
        <w:rPr>
          <w:noProof/>
        </w:rPr>
        <w:t>2</w:t>
      </w:r>
      <w:r>
        <w:fldChar w:fldCharType="end"/>
        <w:t>-</w:t>
        <w:fldChar w:fldCharType="begin"/>
        <w:instrText>SEQ Figure \* ARABIC \s 1</w:instrText>
        <w:fldChar w:fldCharType="separate"/>
      </w:r>
      <w:r>
        <w:rPr>
          <w:noProof/>
        </w:rPr>
        <w:t>15</w:t>
      </w:r>
      <w:r>
        <w:fldChar w:fldCharType="end"/>
        <w:t xml:space="preserve">: Movement (Pipeline and Barge) Interface Sequence Diagram</w:t>
      </w:r>
      <w:bookmarkEnd w:id="198"/>
    </w:p>
    <w:p w:rsidRPr="00E83BEF" w:rsidR="000A38B5" w:rsidRDefault="00FB7DCD" w14:paraId="1C533C4F" w14:textId="393CDB9A">
      <w:pPr>
        <w:numPr>
          <w:ilvl w:val="0"/>
          <w:numId w:val="69"/>
        </w:numPr>
        <w:rPr>
          <w:rFonts w:cstheme="minorHAnsi"/>
          <w:sz w:val="20"/>
          <w:szCs w:val="20"/>
        </w:rPr>
      </w:pPr>
      <w:r>
        <w:rPr>
          <w:rFonts w:cstheme="minorHAnsi"/>
          <w:sz w:val="20"/>
          <w:szCs w:val="20"/>
        </w:rPr>
        <w:t>The Movement Trigger Function (Time Trigger) runs at the configured intervals (CRON expression) and invokes the Movement Request Service.</w:t>
      </w:r>
    </w:p>
    <w:p w:rsidRPr="00E83BEF" w:rsidR="000A38B5" w:rsidRDefault="000A38B5" w14:paraId="403D5CFE" w14:textId="77777777">
      <w:pPr>
        <w:numPr>
          <w:ilvl w:val="0"/>
          <w:numId w:val="69"/>
        </w:numPr>
        <w:rPr>
          <w:rFonts w:cstheme="minorHAnsi"/>
          <w:sz w:val="20"/>
          <w:szCs w:val="20"/>
        </w:rPr>
      </w:pPr>
      <w:r>
        <w:rPr>
          <w:rFonts w:cstheme="minorHAnsi"/>
          <w:sz w:val="20"/>
          <w:szCs w:val="20"/>
        </w:rPr>
        <w:t>The Movement Request Service validates the request parameters including UseServiceBus and IsImport and passes the required input parameters for processing.</w:t>
      </w:r>
    </w:p>
    <w:p w:rsidRPr="00E83BEF" w:rsidR="000A38B5" w:rsidRDefault="000A38B5" w14:paraId="0D256241" w14:textId="77777777">
      <w:pPr>
        <w:numPr>
          <w:ilvl w:val="0"/>
          <w:numId w:val="69"/>
        </w:numPr>
        <w:rPr>
          <w:rFonts w:cstheme="minorHAnsi"/>
          <w:sz w:val="20"/>
          <w:szCs w:val="20"/>
        </w:rPr>
      </w:pPr>
      <w:r>
        <w:rPr>
          <w:rFonts w:cstheme="minorHAnsi"/>
          <w:sz w:val="20"/>
          <w:szCs w:val="20"/>
        </w:rPr>
        <w:t>If the UseServiceBus parameter is set to true, the Movement Request Service triggers the Movement Request Durable Function.</w:t>
      </w:r>
    </w:p>
    <w:p w:rsidRPr="00E83BEF" w:rsidR="000A38B5" w:rsidRDefault="000A38B5" w14:paraId="6E371341" w14:textId="77777777">
      <w:pPr>
        <w:numPr>
          <w:ilvl w:val="0"/>
          <w:numId w:val="69"/>
        </w:numPr>
        <w:rPr>
          <w:rFonts w:cstheme="minorHAnsi"/>
          <w:sz w:val="20"/>
          <w:szCs w:val="20"/>
        </w:rPr>
      </w:pPr>
      <w:r>
        <w:rPr>
          <w:rFonts w:cstheme="minorHAnsi"/>
          <w:sz w:val="20"/>
          <w:szCs w:val="20"/>
        </w:rPr>
        <w:t>The Request Durable Function returns the Status Check API to the Movement Request Service. Using this Status Check API, the Request Service polls for the completion of the Durable Function execution.</w:t>
      </w:r>
    </w:p>
    <w:p w:rsidRPr="00E83BEF" w:rsidR="000A38B5" w:rsidRDefault="000A38B5" w14:paraId="51EA94EE" w14:textId="1B78CAC9">
      <w:pPr>
        <w:numPr>
          <w:ilvl w:val="0"/>
          <w:numId w:val="69"/>
        </w:numPr>
        <w:rPr>
          <w:rFonts w:cstheme="minorHAnsi"/>
          <w:sz w:val="20"/>
          <w:szCs w:val="20"/>
        </w:rPr>
      </w:pPr>
      <w:r>
        <w:rPr>
          <w:rFonts w:cstheme="minorHAnsi"/>
          <w:sz w:val="20"/>
          <w:szCs w:val="20"/>
        </w:rPr>
        <w:t xml:space="preserve">The Movement Request Durable Function prepares the Request Message using the request parameters, pushes it to the Azure Service Bus MovementsRequestQueue, and waits for the response in the Azure Service Bus MovementsResponseQueue.</w:t>
      </w:r>
    </w:p>
    <w:p w:rsidRPr="00E83BEF" w:rsidR="000A38B5" w:rsidRDefault="000A38B5" w14:paraId="2F605317" w14:textId="45C9E0CD">
      <w:pPr>
        <w:numPr>
          <w:ilvl w:val="0"/>
          <w:numId w:val="69"/>
        </w:numPr>
        <w:rPr>
          <w:rFonts w:cstheme="minorHAnsi"/>
          <w:sz w:val="20"/>
          <w:szCs w:val="20"/>
        </w:rPr>
      </w:pPr>
      <w:r>
        <w:rPr>
          <w:rFonts w:cstheme="minorHAnsi"/>
          <w:sz w:val="20"/>
          <w:szCs w:val="20"/>
        </w:rPr>
        <w:t xml:space="preserve">The Movement Response Durable Function picks up the Request Message from the MovementsRequestQueue and passes it to the Movement Response Service.</w:t>
      </w:r>
    </w:p>
    <w:p w:rsidRPr="00E83BEF" w:rsidR="000A38B5" w:rsidRDefault="000A38B5" w14:paraId="1D607106" w14:textId="77777777">
      <w:pPr>
        <w:numPr>
          <w:ilvl w:val="0"/>
          <w:numId w:val="69"/>
        </w:numPr>
        <w:rPr>
          <w:sz w:val="20"/>
          <w:szCs w:val="20"/>
        </w:rPr>
      </w:pPr>
      <w:r>
        <w:rPr>
          <w:sz w:val="20"/>
          <w:szCs w:val="20"/>
        </w:rPr>
        <w:t>The Movement Response Service extracts the parameters from the Request Message and calls Kittyhawk/Towworks systems to retrieve the Movement response data.</w:t>
      </w:r>
    </w:p>
    <w:p w:rsidRPr="00E83BEF" w:rsidR="000A38B5" w:rsidRDefault="000A38B5" w14:paraId="17DCBA97" w14:textId="77777777">
      <w:pPr>
        <w:numPr>
          <w:ilvl w:val="0"/>
          <w:numId w:val="69"/>
        </w:numPr>
        <w:rPr>
          <w:rFonts w:cstheme="minorHAnsi"/>
          <w:sz w:val="20"/>
          <w:szCs w:val="20"/>
        </w:rPr>
      </w:pPr>
      <w:r>
        <w:rPr>
          <w:rFonts w:cstheme="minorHAnsi"/>
          <w:sz w:val="20"/>
          <w:szCs w:val="20"/>
        </w:rPr>
        <w:t>The Movement Response Service performs validation, transformation, and Local to Profisee Code / Global Aliasing and returns the processed response to the Movement Response Durable Function.</w:t>
      </w:r>
    </w:p>
    <w:p w:rsidRPr="00E83BEF" w:rsidR="000A38B5" w:rsidRDefault="000A38B5" w14:paraId="09EEEA4E" w14:textId="4D2B5745">
      <w:pPr>
        <w:numPr>
          <w:ilvl w:val="0"/>
          <w:numId w:val="69"/>
        </w:numPr>
        <w:rPr>
          <w:rFonts w:cstheme="minorHAnsi"/>
          <w:sz w:val="20"/>
          <w:szCs w:val="20"/>
        </w:rPr>
      </w:pPr>
      <w:r>
        <w:rPr>
          <w:rFonts w:cstheme="minorHAnsi"/>
          <w:sz w:val="20"/>
          <w:szCs w:val="20"/>
        </w:rPr>
        <w:t xml:space="preserve">The Movement Response Durable Function pushes the processed response message to the Azure Service Bus MovementsResponseQueue.</w:t>
      </w:r>
    </w:p>
    <w:p w:rsidRPr="00E83BEF" w:rsidR="000A38B5" w:rsidRDefault="000A38B5" w14:paraId="2D9F75B3" w14:textId="62DBD681">
      <w:pPr>
        <w:numPr>
          <w:ilvl w:val="0"/>
          <w:numId w:val="69"/>
        </w:numPr>
        <w:rPr>
          <w:rFonts w:cstheme="minorHAnsi"/>
          <w:sz w:val="20"/>
          <w:szCs w:val="20"/>
        </w:rPr>
      </w:pPr>
      <w:r>
        <w:rPr>
          <w:rFonts w:cstheme="minorHAnsi"/>
          <w:sz w:val="20"/>
          <w:szCs w:val="20"/>
        </w:rPr>
        <w:t xml:space="preserve">The Movement Request Durable Function picks up the processed data from the MovementsResponseQueue and returns it to the Movement Request Service through the Status Check API.</w:t>
      </w:r>
    </w:p>
    <w:p w:rsidRPr="00E83BEF" w:rsidR="000A38B5" w:rsidRDefault="000A38B5" w14:paraId="597312D1" w14:textId="77777777">
      <w:pPr>
        <w:numPr>
          <w:ilvl w:val="0"/>
          <w:numId w:val="69"/>
        </w:numPr>
        <w:rPr>
          <w:rFonts w:cstheme="minorHAnsi"/>
          <w:sz w:val="20"/>
          <w:szCs w:val="20"/>
        </w:rPr>
      </w:pPr>
      <w:r>
        <w:rPr>
          <w:rFonts w:cstheme="minorHAnsi"/>
          <w:sz w:val="20"/>
          <w:szCs w:val="20"/>
        </w:rPr>
        <w:t>If the UseServiceBus parameter is set to false, the Movement Request Service directly invokes the Movement Response Service without using Durable Functions or Azure Service Bus queues.</w:t>
      </w:r>
    </w:p>
    <w:p w:rsidRPr="00E83BEF" w:rsidR="000A38B5" w:rsidRDefault="000A38B5" w14:paraId="2EA5BE02" w14:textId="45112CB3">
      <w:pPr>
        <w:numPr>
          <w:ilvl w:val="0"/>
          <w:numId w:val="69"/>
        </w:numPr>
        <w:rPr>
          <w:sz w:val="20"/>
          <w:szCs w:val="20"/>
        </w:rPr>
      </w:pPr>
      <w:r>
        <w:rPr>
          <w:sz w:val="20"/>
          <w:szCs w:val="20"/>
        </w:rPr>
        <w:t xml:space="preserve">The Movement Response Service retrieves pipeline movements from Kittyhawk or vessel/barge movements from Towworks, according to the request, performs validation, transformation, and Local to Profisee Code / Global Aliasing, and returns the response directly to the Movement Request Service.</w:t>
      </w:r>
    </w:p>
    <w:p w:rsidRPr="00E83BEF" w:rsidR="000A38B5" w:rsidRDefault="000A38B5" w14:paraId="277723A7" w14:textId="77777777">
      <w:pPr>
        <w:numPr>
          <w:ilvl w:val="0"/>
          <w:numId w:val="69"/>
        </w:numPr>
        <w:rPr>
          <w:rFonts w:cstheme="minorHAnsi"/>
          <w:sz w:val="20"/>
          <w:szCs w:val="20"/>
        </w:rPr>
      </w:pPr>
      <w:r>
        <w:rPr>
          <w:rFonts w:cstheme="minorHAnsi"/>
          <w:sz w:val="20"/>
          <w:szCs w:val="20"/>
        </w:rPr>
        <w:t>If the IsImport parameter is set to false, the processed Movement data is stored directly into the IQDM Database using stored procedures.</w:t>
      </w:r>
    </w:p>
    <w:p w:rsidRPr="00E83BEF" w:rsidR="000A38B5" w:rsidRDefault="000A38B5" w14:paraId="209F77BD" w14:textId="77777777">
      <w:pPr>
        <w:numPr>
          <w:ilvl w:val="0"/>
          <w:numId w:val="69"/>
        </w:numPr>
        <w:rPr>
          <w:rFonts w:cstheme="minorHAnsi"/>
          <w:color w:val="000000" w:themeColor="text1"/>
          <w:sz w:val="20"/>
          <w:szCs w:val="20"/>
          <w:lang w:val="en-IN"/>
        </w:rPr>
      </w:pPr>
      <w:r>
        <w:rPr>
          <w:rFonts w:cstheme="minorHAnsi"/>
          <w:sz w:val="20"/>
          <w:szCs w:val="20"/>
        </w:rPr>
        <w:t>If the IsImport parameter is set to true, the Movement Request Service returns the processed response back to the caller application.</w:t>
      </w:r>
    </w:p>
    <w:p w:rsidRPr="00E46108" w:rsidR="000A38B5" w:rsidP="006068FF" w:rsidRDefault="00894B7C" w14:paraId="20C15EBC" w14:textId="014460E2">
      <w:pPr>
        <w:pStyle w:val="Heading5"/>
        <w:rPr>
          <w:rFonts w:ascii="Calibri" w:hAnsi="Calibri" w:cs="Calibri"/>
          <w:sz w:val="20"/>
        </w:rPr>
      </w:pPr>
      <w:r>
        <w:rPr>
          <w:rFonts w:ascii="Calibri" w:hAnsi="Calibri" w:cs="Calibri"/>
          <w:sz w:val="20"/>
        </w:rPr>
        <w:t>Source (Kittyhawk) Data Entity for In-transit Pipeline movements</w:t>
      </w:r>
    </w:p>
    <w:p w:rsidRPr="00E83BEF" w:rsidR="000A38B5" w:rsidP="000A38B5" w:rsidRDefault="00DB4648" w14:paraId="355C1A4E" w14:textId="534162C8">
      <w:pPr>
        <w:spacing w:after="0" w:line="240" w:lineRule="auto"/>
        <w:jc w:val="left"/>
        <w:textAlignment w:val="center"/>
        <w:rPr>
          <w:sz w:val="20"/>
          <w:szCs w:val="20"/>
          <w:lang w:eastAsia="en-IN"/>
        </w:rPr>
      </w:pPr>
      <w:r>
        <w:rPr>
          <w:sz w:val="20"/>
          <w:szCs w:val="20"/>
          <w:lang w:eastAsia="en-IN"/>
        </w:rPr>
        <w:t>Any movement of MPC titled material between assets that has started and is not completed is classified as in-transit, and we are considering Actual in-transit data for our data management for finished products and intermediates. We are sourcing this data from Kittyhawk database for pipeline.</w:t>
      </w:r>
    </w:p>
    <w:p w:rsidRPr="00E83BEF" w:rsidR="000A38B5" w:rsidP="000A38B5" w:rsidRDefault="000A38B5" w14:paraId="2969EB2B" w14:textId="77777777">
      <w:pPr>
        <w:spacing w:after="0" w:line="240" w:lineRule="auto"/>
        <w:jc w:val="left"/>
        <w:textAlignment w:val="center"/>
        <w:rPr>
          <w:rFonts w:cstheme="minorHAnsi"/>
          <w:sz w:val="20"/>
          <w:szCs w:val="20"/>
          <w:lang w:eastAsia="en-IN"/>
        </w:rPr>
      </w:pPr>
    </w:p>
    <w:p w:rsidRPr="00E83BEF" w:rsidR="000A38B5" w:rsidP="000A38B5" w:rsidRDefault="000A38B5" w14:paraId="5F6F9960" w14:textId="77777777">
      <w:pPr>
        <w:jc w:val="left"/>
        <w:rPr>
          <w:rFonts w:eastAsia="Times New Roman"/>
          <w:sz w:val="20"/>
          <w:szCs w:val="20"/>
          <w:lang w:eastAsia="en-IN"/>
        </w:rPr>
      </w:pPr>
      <w:r>
        <w:rPr>
          <w:rFonts w:eastAsia="Times New Roman"/>
          <w:sz w:val="20"/>
          <w:szCs w:val="20"/>
          <w:lang w:eastAsia="en-IN"/>
        </w:rPr>
        <w:t>“TRANSFER” and “BULK TRANSFER” Table will be used from the Kittyhawk database for fetching the required data.</w:t>
      </w:r>
    </w:p>
    <w:tbl>
      <w:tblPr>
        <w:tblW w:w="5000" w:type="pct"/>
        <w:tblLook w:val="04A0" w:firstRow="1" w:lastRow="0" w:firstColumn="1" w:lastColumn="0" w:noHBand="0" w:noVBand="1"/>
      </w:tblPr>
      <w:tblGrid>
        <w:gridCol w:w="2283"/>
        <w:gridCol w:w="3220"/>
        <w:gridCol w:w="1560"/>
        <w:gridCol w:w="2287"/>
      </w:tblGrid>
      <w:tr w:rsidRPr="00E83BEF" w:rsidR="000A38B5" w:rsidTr="00E219D8" w14:paraId="100BD595" w14:textId="77777777">
        <w:trPr>
          <w:trHeight w:val="300"/>
          <w:tblHeader/>
        </w:trPr>
        <w:tc>
          <w:tcPr>
            <w:tcW w:w="1221" w:type="pct"/>
            <w:tcBorders>
              <w:top w:val="single" w:color="auto" w:sz="4" w:space="0"/>
              <w:left w:val="single" w:color="auto" w:sz="4" w:space="0"/>
              <w:bottom w:val="single" w:color="auto" w:sz="4" w:space="0"/>
              <w:right w:val="single" w:color="auto" w:sz="4" w:space="0"/>
            </w:tcBorders>
            <w:shd w:val="clear" w:color="auto" w:fill="2F5597"/>
            <w:vAlign w:val="center"/>
          </w:tcPr>
          <w:p w:rsidRPr="00E83BEF" w:rsidR="000A38B5" w:rsidP="00E219D8" w:rsidRDefault="000A38B5" w14:paraId="575BE006" w14:textId="77777777">
            <w:pPr>
              <w:spacing w:after="0" w:line="240" w:lineRule="auto"/>
              <w:jc w:val="center"/>
              <w:rPr>
                <w:rFonts w:eastAsia="Times New Roman" w:cstheme="minorHAnsi"/>
                <w:b/>
                <w:bCs/>
                <w:color w:val="FFFFFF" w:themeColor="background1"/>
                <w:sz w:val="20"/>
                <w:szCs w:val="20"/>
                <w:lang w:eastAsia="en-IN"/>
              </w:rPr>
            </w:pPr>
            <w:r>
              <w:rPr>
                <w:rFonts w:eastAsia="Times New Roman" w:cstheme="minorHAnsi"/>
                <w:b/>
                <w:bCs/>
                <w:color w:val="FFFFFF" w:themeColor="background1"/>
                <w:sz w:val="20"/>
                <w:szCs w:val="20"/>
                <w:lang w:val="en-GB" w:eastAsia="en-IN"/>
              </w:rPr>
              <w:t>Attribute Name</w:t>
            </w:r>
          </w:p>
        </w:tc>
        <w:tc>
          <w:tcPr>
            <w:tcW w:w="1722" w:type="pct"/>
            <w:tcBorders>
              <w:top w:val="single" w:color="auto" w:sz="4" w:space="0"/>
              <w:left w:val="nil"/>
              <w:bottom w:val="single" w:color="auto" w:sz="4" w:space="0"/>
              <w:right w:val="single" w:color="auto" w:sz="4" w:space="0"/>
            </w:tcBorders>
            <w:shd w:val="clear" w:color="auto" w:fill="2F5597"/>
            <w:vAlign w:val="center"/>
          </w:tcPr>
          <w:p w:rsidRPr="00E83BEF" w:rsidR="000A38B5" w:rsidP="00E219D8" w:rsidRDefault="000A38B5" w14:paraId="7AAE3273" w14:textId="77777777">
            <w:pPr>
              <w:spacing w:after="0" w:line="240" w:lineRule="auto"/>
              <w:jc w:val="center"/>
              <w:rPr>
                <w:rFonts w:eastAsia="Times New Roman" w:cstheme="minorHAnsi"/>
                <w:b/>
                <w:bCs/>
                <w:color w:val="FFFFFF" w:themeColor="background1"/>
                <w:sz w:val="20"/>
                <w:szCs w:val="20"/>
                <w:lang w:eastAsia="en-IN"/>
              </w:rPr>
            </w:pPr>
            <w:r>
              <w:rPr>
                <w:rFonts w:eastAsia="Times New Roman" w:cstheme="minorHAnsi"/>
                <w:b/>
                <w:bCs/>
                <w:color w:val="FFFFFF" w:themeColor="background1"/>
                <w:sz w:val="20"/>
                <w:szCs w:val="20"/>
                <w:lang w:val="en-GB" w:eastAsia="en-IN"/>
              </w:rPr>
              <w:t>Description</w:t>
            </w:r>
          </w:p>
        </w:tc>
        <w:tc>
          <w:tcPr>
            <w:tcW w:w="834" w:type="pct"/>
            <w:tcBorders>
              <w:top w:val="single" w:color="auto" w:sz="4" w:space="0"/>
              <w:left w:val="nil"/>
              <w:bottom w:val="single" w:color="auto" w:sz="4" w:space="0"/>
              <w:right w:val="single" w:color="auto" w:sz="4" w:space="0"/>
            </w:tcBorders>
            <w:shd w:val="clear" w:color="auto" w:fill="2F5597"/>
            <w:vAlign w:val="center"/>
          </w:tcPr>
          <w:p w:rsidRPr="00E83BEF" w:rsidR="000A38B5" w:rsidP="00E219D8" w:rsidRDefault="000A38B5" w14:paraId="07D251AE" w14:textId="77777777">
            <w:pPr>
              <w:spacing w:after="0" w:line="240" w:lineRule="auto"/>
              <w:jc w:val="center"/>
              <w:rPr>
                <w:rFonts w:eastAsia="Times New Roman" w:cstheme="minorHAnsi"/>
                <w:b/>
                <w:bCs/>
                <w:color w:val="FFFFFF" w:themeColor="background1"/>
                <w:sz w:val="20"/>
                <w:szCs w:val="20"/>
                <w:lang w:eastAsia="en-IN"/>
              </w:rPr>
            </w:pPr>
            <w:r>
              <w:rPr>
                <w:rFonts w:eastAsia="Times New Roman" w:cstheme="minorHAnsi"/>
                <w:b/>
                <w:bCs/>
                <w:color w:val="FFFFFF" w:themeColor="background1"/>
                <w:sz w:val="20"/>
                <w:szCs w:val="20"/>
                <w:lang w:val="en-GB" w:eastAsia="en-IN"/>
              </w:rPr>
              <w:t>Type</w:t>
            </w:r>
          </w:p>
        </w:tc>
        <w:tc>
          <w:tcPr>
            <w:tcW w:w="1223" w:type="pct"/>
            <w:tcBorders>
              <w:top w:val="single" w:color="auto" w:sz="4" w:space="0"/>
              <w:left w:val="nil"/>
              <w:bottom w:val="single" w:color="auto" w:sz="4" w:space="0"/>
              <w:right w:val="single" w:color="auto" w:sz="4" w:space="0"/>
            </w:tcBorders>
            <w:shd w:val="clear" w:color="auto" w:fill="2F5597"/>
            <w:vAlign w:val="center"/>
          </w:tcPr>
          <w:p w:rsidRPr="00E83BEF" w:rsidR="000A38B5" w:rsidP="00E219D8" w:rsidRDefault="000A38B5" w14:paraId="2A9422E8" w14:textId="77777777">
            <w:pPr>
              <w:spacing w:after="0" w:line="240" w:lineRule="auto"/>
              <w:jc w:val="center"/>
              <w:rPr>
                <w:rFonts w:eastAsia="Times New Roman" w:cstheme="minorHAnsi"/>
                <w:b/>
                <w:bCs/>
                <w:color w:val="FFFFFF" w:themeColor="background1"/>
                <w:sz w:val="20"/>
                <w:szCs w:val="20"/>
                <w:lang w:eastAsia="en-IN"/>
              </w:rPr>
            </w:pPr>
            <w:r>
              <w:rPr>
                <w:rFonts w:eastAsia="Times New Roman" w:cstheme="minorHAnsi"/>
                <w:b/>
                <w:bCs/>
                <w:color w:val="FFFFFF" w:themeColor="background1"/>
                <w:sz w:val="20"/>
                <w:szCs w:val="20"/>
                <w:lang w:val="en-GB" w:eastAsia="en-IN"/>
              </w:rPr>
              <w:t>Example</w:t>
            </w:r>
          </w:p>
        </w:tc>
      </w:tr>
      <w:tr w:rsidRPr="00E83BEF" w:rsidR="000A38B5" w:rsidTr="00E219D8" w14:paraId="2692F1D6" w14:textId="77777777">
        <w:trPr>
          <w:trHeight w:val="765"/>
        </w:trPr>
        <w:tc>
          <w:tcPr>
            <w:tcW w:w="1221" w:type="pct"/>
            <w:tcBorders>
              <w:top w:val="nil"/>
              <w:left w:val="single" w:color="auto" w:sz="4" w:space="0"/>
              <w:bottom w:val="single" w:color="auto" w:sz="4" w:space="0"/>
              <w:right w:val="single" w:color="auto" w:sz="4" w:space="0"/>
            </w:tcBorders>
            <w:vAlign w:val="center"/>
          </w:tcPr>
          <w:p w:rsidRPr="00E83BEF" w:rsidR="000A38B5" w:rsidP="00E219D8" w:rsidRDefault="000A38B5" w14:paraId="310D6A8E" w14:textId="77777777">
            <w:pPr>
              <w:spacing w:after="0" w:line="240" w:lineRule="auto"/>
              <w:jc w:val="center"/>
              <w:rPr>
                <w:rFonts w:eastAsia="Times New Roman" w:cstheme="minorHAnsi"/>
                <w:b/>
                <w:bCs/>
                <w:color w:val="000000" w:themeColor="text1"/>
                <w:sz w:val="20"/>
                <w:szCs w:val="20"/>
                <w:lang w:val="en-GB" w:eastAsia="en-IN"/>
              </w:rPr>
            </w:pPr>
            <w:r>
              <w:rPr>
                <w:rFonts w:eastAsia="Times New Roman" w:cstheme="minorHAnsi"/>
                <w:b/>
                <w:bCs/>
                <w:color w:val="000000" w:themeColor="text1"/>
                <w:sz w:val="20"/>
                <w:szCs w:val="20"/>
                <w:lang w:val="en-GB" w:eastAsia="en-IN"/>
              </w:rPr>
              <w:t>Carrier ID</w:t>
            </w:r>
          </w:p>
        </w:tc>
        <w:tc>
          <w:tcPr>
            <w:tcW w:w="1722" w:type="pct"/>
            <w:tcBorders>
              <w:top w:val="nil"/>
              <w:left w:val="nil"/>
              <w:bottom w:val="single" w:color="auto" w:sz="4" w:space="0"/>
              <w:right w:val="single" w:color="auto" w:sz="4" w:space="0"/>
            </w:tcBorders>
            <w:vAlign w:val="center"/>
          </w:tcPr>
          <w:p w:rsidRPr="00E83BEF" w:rsidR="000A38B5" w:rsidP="00E219D8" w:rsidRDefault="000A38B5" w14:paraId="6ABD909E" w14:textId="77777777">
            <w:pPr>
              <w:spacing w:after="0" w:line="240" w:lineRule="auto"/>
              <w:rPr>
                <w:rFonts w:eastAsia="Arial" w:cstheme="minorHAnsi"/>
                <w:sz w:val="20"/>
                <w:szCs w:val="20"/>
                <w:lang w:val="en-GB"/>
              </w:rPr>
            </w:pPr>
            <w:r>
              <w:rPr>
                <w:rFonts w:eastAsia="Arial" w:cstheme="minorHAnsi"/>
                <w:sz w:val="20"/>
                <w:szCs w:val="20"/>
                <w:lang w:val="en-GB"/>
              </w:rPr>
              <w:t>Unique ID for the Carrier</w:t>
            </w:r>
          </w:p>
        </w:tc>
        <w:tc>
          <w:tcPr>
            <w:tcW w:w="834" w:type="pct"/>
            <w:tcBorders>
              <w:top w:val="nil"/>
              <w:left w:val="nil"/>
              <w:bottom w:val="single" w:color="auto" w:sz="4" w:space="0"/>
              <w:right w:val="single" w:color="auto" w:sz="4" w:space="0"/>
            </w:tcBorders>
            <w:vAlign w:val="center"/>
          </w:tcPr>
          <w:p w:rsidRPr="00E83BEF" w:rsidR="000A38B5" w:rsidP="00E219D8" w:rsidRDefault="000A38B5" w14:paraId="0561DEBC" w14:textId="77777777">
            <w:pPr>
              <w:spacing w:after="0" w:line="240" w:lineRule="auto"/>
              <w:jc w:val="center"/>
              <w:rPr>
                <w:rFonts w:eastAsia="Arial" w:cstheme="minorHAnsi"/>
                <w:sz w:val="20"/>
                <w:szCs w:val="20"/>
                <w:lang w:val="en-GB"/>
              </w:rPr>
            </w:pPr>
            <w:r>
              <w:rPr>
                <w:rFonts w:eastAsia="Arial" w:cstheme="minorHAnsi"/>
                <w:sz w:val="20"/>
                <w:szCs w:val="20"/>
                <w:lang w:val="en-GB"/>
              </w:rPr>
              <w:t>varchar</w:t>
            </w:r>
          </w:p>
        </w:tc>
        <w:tc>
          <w:tcPr>
            <w:tcW w:w="1223" w:type="pct"/>
            <w:tcBorders>
              <w:top w:val="nil"/>
              <w:left w:val="nil"/>
              <w:bottom w:val="single" w:color="auto" w:sz="4" w:space="0"/>
              <w:right w:val="single" w:color="auto" w:sz="4" w:space="0"/>
            </w:tcBorders>
            <w:vAlign w:val="center"/>
          </w:tcPr>
          <w:p w:rsidRPr="00E83BEF" w:rsidR="000A38B5" w:rsidP="00E219D8" w:rsidRDefault="000A38B5" w14:paraId="16AA83E7" w14:textId="77777777">
            <w:pPr>
              <w:spacing w:after="0"/>
              <w:jc w:val="center"/>
              <w:rPr>
                <w:rFonts w:eastAsia="Arial" w:cstheme="minorHAnsi"/>
                <w:sz w:val="20"/>
                <w:szCs w:val="20"/>
              </w:rPr>
            </w:pPr>
            <w:r>
              <w:rPr>
                <w:rFonts w:eastAsia="Arial" w:cstheme="minorHAnsi"/>
                <w:sz w:val="20"/>
                <w:szCs w:val="20"/>
              </w:rPr>
              <w:t>0B0AEF1A-4601-40D8-93CD-A09E008C7581</w:t>
            </w:r>
          </w:p>
        </w:tc>
      </w:tr>
      <w:tr w:rsidRPr="00E83BEF" w:rsidR="000A38B5" w:rsidTr="00E219D8" w14:paraId="20489E9D" w14:textId="77777777">
        <w:trPr>
          <w:trHeight w:val="300"/>
        </w:trPr>
        <w:tc>
          <w:tcPr>
            <w:tcW w:w="1221" w:type="pct"/>
            <w:tcBorders>
              <w:top w:val="nil"/>
              <w:left w:val="single" w:color="auto" w:sz="4" w:space="0"/>
              <w:bottom w:val="single" w:color="auto" w:sz="4" w:space="0"/>
              <w:right w:val="single" w:color="auto" w:sz="4" w:space="0"/>
            </w:tcBorders>
            <w:vAlign w:val="center"/>
          </w:tcPr>
          <w:p w:rsidRPr="00E83BEF" w:rsidR="000A38B5" w:rsidP="00E219D8" w:rsidRDefault="000A38B5" w14:paraId="6E546C11" w14:textId="77777777">
            <w:pPr>
              <w:spacing w:after="0" w:line="240" w:lineRule="auto"/>
              <w:jc w:val="center"/>
              <w:rPr>
                <w:rFonts w:cstheme="minorHAnsi"/>
                <w:sz w:val="20"/>
                <w:szCs w:val="20"/>
              </w:rPr>
            </w:pPr>
            <w:r>
              <w:rPr>
                <w:rFonts w:eastAsia="Times New Roman" w:cstheme="minorHAnsi"/>
                <w:b/>
                <w:bCs/>
                <w:color w:val="000000"/>
                <w:sz w:val="20"/>
                <w:szCs w:val="20"/>
                <w:lang w:val="en-GB" w:eastAsia="en-IN"/>
              </w:rPr>
              <w:t>Time Stamp</w:t>
            </w:r>
          </w:p>
        </w:tc>
        <w:tc>
          <w:tcPr>
            <w:tcW w:w="1722" w:type="pct"/>
            <w:tcBorders>
              <w:top w:val="nil"/>
              <w:left w:val="nil"/>
              <w:bottom w:val="single" w:color="auto" w:sz="4" w:space="0"/>
              <w:right w:val="single" w:color="auto" w:sz="4" w:space="0"/>
            </w:tcBorders>
            <w:vAlign w:val="center"/>
          </w:tcPr>
          <w:p w:rsidRPr="00E83BEF" w:rsidR="000A38B5" w:rsidP="00E219D8" w:rsidRDefault="000A38B5" w14:paraId="37C2B366" w14:textId="77777777">
            <w:pPr>
              <w:spacing w:after="0" w:line="240" w:lineRule="auto"/>
              <w:rPr>
                <w:rFonts w:eastAsia="Arial" w:cstheme="minorHAnsi"/>
                <w:sz w:val="20"/>
                <w:szCs w:val="20"/>
                <w:lang w:val="en-GB"/>
              </w:rPr>
            </w:pPr>
            <w:r>
              <w:rPr>
                <w:rFonts w:eastAsia="Arial" w:cstheme="minorHAnsi"/>
                <w:sz w:val="20"/>
                <w:szCs w:val="20"/>
                <w:lang w:val="en-GB"/>
              </w:rPr>
              <w:t>Timestamp when data is generated</w:t>
            </w:r>
          </w:p>
        </w:tc>
        <w:tc>
          <w:tcPr>
            <w:tcW w:w="834" w:type="pct"/>
            <w:tcBorders>
              <w:top w:val="nil"/>
              <w:left w:val="nil"/>
              <w:bottom w:val="single" w:color="auto" w:sz="4" w:space="0"/>
              <w:right w:val="single" w:color="auto" w:sz="4" w:space="0"/>
            </w:tcBorders>
            <w:vAlign w:val="center"/>
          </w:tcPr>
          <w:p w:rsidRPr="00E83BEF" w:rsidR="000A38B5" w:rsidP="00E219D8" w:rsidRDefault="000A38B5" w14:paraId="43692732" w14:textId="77777777">
            <w:pPr>
              <w:spacing w:after="0" w:line="240" w:lineRule="auto"/>
              <w:jc w:val="center"/>
              <w:rPr>
                <w:rFonts w:eastAsia="Arial" w:cstheme="minorHAnsi"/>
                <w:sz w:val="20"/>
                <w:szCs w:val="20"/>
                <w:lang w:val="en-GB"/>
              </w:rPr>
            </w:pPr>
            <w:r>
              <w:rPr>
                <w:rFonts w:eastAsia="Arial" w:cstheme="minorHAnsi"/>
                <w:sz w:val="20"/>
                <w:szCs w:val="20"/>
                <w:lang w:val="en-GB" w:eastAsia="en-IN"/>
              </w:rPr>
              <w:t>Date-Time</w:t>
            </w:r>
          </w:p>
        </w:tc>
        <w:tc>
          <w:tcPr>
            <w:tcW w:w="1223" w:type="pct"/>
            <w:tcBorders>
              <w:top w:val="nil"/>
              <w:left w:val="nil"/>
              <w:bottom w:val="single" w:color="auto" w:sz="4" w:space="0"/>
              <w:right w:val="single" w:color="auto" w:sz="4" w:space="0"/>
            </w:tcBorders>
            <w:vAlign w:val="center"/>
          </w:tcPr>
          <w:p w:rsidRPr="00E83BEF" w:rsidR="000A38B5" w:rsidP="00E219D8" w:rsidRDefault="000A38B5" w14:paraId="34118C85" w14:textId="77777777">
            <w:pPr>
              <w:spacing w:after="0" w:line="240" w:lineRule="auto"/>
              <w:jc w:val="center"/>
              <w:rPr>
                <w:rFonts w:eastAsia="Arial" w:cstheme="minorHAnsi"/>
                <w:sz w:val="20"/>
                <w:szCs w:val="20"/>
              </w:rPr>
            </w:pPr>
            <w:r>
              <w:rPr>
                <w:rFonts w:eastAsia="Arial" w:cstheme="minorHAnsi"/>
                <w:sz w:val="20"/>
                <w:szCs w:val="20"/>
              </w:rPr>
              <w:t>1/11/2017 10:03:07 PM</w:t>
            </w:r>
          </w:p>
        </w:tc>
      </w:tr>
      <w:tr w:rsidRPr="00E83BEF" w:rsidR="000A38B5" w:rsidTr="00E219D8" w14:paraId="66C9F708" w14:textId="77777777">
        <w:trPr>
          <w:trHeight w:val="300"/>
        </w:trPr>
        <w:tc>
          <w:tcPr>
            <w:tcW w:w="1221" w:type="pct"/>
            <w:tcBorders>
              <w:top w:val="nil"/>
              <w:left w:val="single" w:color="auto" w:sz="4" w:space="0"/>
              <w:bottom w:val="single" w:color="auto" w:sz="4" w:space="0"/>
              <w:right w:val="single" w:color="auto" w:sz="4" w:space="0"/>
            </w:tcBorders>
            <w:vAlign w:val="center"/>
          </w:tcPr>
          <w:p w:rsidRPr="00E83BEF" w:rsidR="000A38B5" w:rsidP="00E219D8" w:rsidRDefault="000A38B5" w14:paraId="1CF9ADC7" w14:textId="77777777">
            <w:pPr>
              <w:spacing w:after="0" w:line="240" w:lineRule="auto"/>
              <w:jc w:val="center"/>
              <w:rPr>
                <w:rFonts w:eastAsia="Times New Roman" w:cstheme="minorHAnsi"/>
                <w:b/>
                <w:bCs/>
                <w:color w:val="000000"/>
                <w:sz w:val="20"/>
                <w:szCs w:val="20"/>
                <w:lang w:val="en-GB" w:eastAsia="en-IN"/>
              </w:rPr>
            </w:pPr>
            <w:r>
              <w:rPr>
                <w:rFonts w:eastAsia="Times New Roman" w:cstheme="minorHAnsi"/>
                <w:b/>
                <w:bCs/>
                <w:color w:val="000000"/>
                <w:sz w:val="20"/>
                <w:szCs w:val="20"/>
                <w:lang w:val="en-GB" w:eastAsia="en-IN"/>
              </w:rPr>
              <w:t>ProductID</w:t>
            </w:r>
          </w:p>
        </w:tc>
        <w:tc>
          <w:tcPr>
            <w:tcW w:w="1722" w:type="pct"/>
            <w:tcBorders>
              <w:top w:val="nil"/>
              <w:left w:val="nil"/>
              <w:bottom w:val="single" w:color="auto" w:sz="4" w:space="0"/>
              <w:right w:val="single" w:color="auto" w:sz="4" w:space="0"/>
            </w:tcBorders>
            <w:vAlign w:val="center"/>
          </w:tcPr>
          <w:p w:rsidRPr="00E83BEF" w:rsidR="000A38B5" w:rsidP="00E219D8" w:rsidRDefault="000A38B5" w14:paraId="318C5C5F" w14:textId="77777777">
            <w:pPr>
              <w:spacing w:after="0" w:line="240" w:lineRule="auto"/>
              <w:rPr>
                <w:rFonts w:eastAsia="Arial" w:cstheme="minorHAnsi"/>
                <w:sz w:val="20"/>
                <w:szCs w:val="20"/>
              </w:rPr>
            </w:pPr>
            <w:r>
              <w:rPr>
                <w:rFonts w:eastAsia="Arial" w:cstheme="minorHAnsi"/>
                <w:sz w:val="20"/>
                <w:szCs w:val="20"/>
              </w:rPr>
              <w:t>Unique identifier of the product being transferred</w:t>
            </w:r>
          </w:p>
        </w:tc>
        <w:tc>
          <w:tcPr>
            <w:tcW w:w="834" w:type="pct"/>
            <w:tcBorders>
              <w:top w:val="nil"/>
              <w:left w:val="nil"/>
              <w:bottom w:val="single" w:color="auto" w:sz="4" w:space="0"/>
              <w:right w:val="single" w:color="auto" w:sz="4" w:space="0"/>
            </w:tcBorders>
            <w:vAlign w:val="center"/>
          </w:tcPr>
          <w:p w:rsidRPr="00E83BEF" w:rsidR="000A38B5" w:rsidP="00E219D8" w:rsidRDefault="000A38B5" w14:paraId="70C08160" w14:textId="77777777">
            <w:pPr>
              <w:spacing w:after="0" w:line="240" w:lineRule="auto"/>
              <w:jc w:val="center"/>
              <w:rPr>
                <w:rFonts w:eastAsia="Arial" w:cstheme="minorHAnsi"/>
                <w:sz w:val="20"/>
                <w:szCs w:val="20"/>
                <w:lang w:val="en-GB"/>
              </w:rPr>
            </w:pPr>
            <w:r>
              <w:rPr>
                <w:rFonts w:eastAsia="Arial" w:cstheme="minorHAnsi"/>
                <w:sz w:val="20"/>
                <w:szCs w:val="20"/>
                <w:lang w:val="en-GB"/>
              </w:rPr>
              <w:t>varchar</w:t>
            </w:r>
          </w:p>
        </w:tc>
        <w:tc>
          <w:tcPr>
            <w:tcW w:w="1223" w:type="pct"/>
            <w:tcBorders>
              <w:top w:val="nil"/>
              <w:left w:val="nil"/>
              <w:bottom w:val="single" w:color="auto" w:sz="4" w:space="0"/>
              <w:right w:val="single" w:color="auto" w:sz="4" w:space="0"/>
            </w:tcBorders>
            <w:vAlign w:val="center"/>
          </w:tcPr>
          <w:p w:rsidRPr="00E83BEF" w:rsidR="000A38B5" w:rsidP="00E219D8" w:rsidRDefault="000A38B5" w14:paraId="24302A0D" w14:textId="77777777">
            <w:pPr>
              <w:spacing w:after="0" w:line="240" w:lineRule="auto"/>
              <w:jc w:val="center"/>
              <w:rPr>
                <w:rFonts w:eastAsia="Arial" w:cstheme="minorHAnsi"/>
                <w:sz w:val="20"/>
                <w:szCs w:val="20"/>
              </w:rPr>
            </w:pPr>
            <w:r>
              <w:rPr>
                <w:rFonts w:eastAsia="Arial" w:cstheme="minorHAnsi"/>
                <w:sz w:val="20"/>
                <w:szCs w:val="20"/>
              </w:rPr>
              <w:t>3E026666-F3F7-4329-BB8A-A8A5010ED01A</w:t>
            </w:r>
          </w:p>
        </w:tc>
      </w:tr>
      <w:tr w:rsidRPr="00E83BEF" w:rsidR="000A38B5" w:rsidTr="00E219D8" w14:paraId="7FD58995" w14:textId="77777777">
        <w:trPr>
          <w:trHeight w:val="300"/>
        </w:trPr>
        <w:tc>
          <w:tcPr>
            <w:tcW w:w="1221" w:type="pct"/>
            <w:tcBorders>
              <w:top w:val="nil"/>
              <w:left w:val="single" w:color="auto" w:sz="4" w:space="0"/>
              <w:bottom w:val="single" w:color="auto" w:sz="4" w:space="0"/>
              <w:right w:val="single" w:color="auto" w:sz="4" w:space="0"/>
            </w:tcBorders>
            <w:vAlign w:val="center"/>
          </w:tcPr>
          <w:p w:rsidRPr="00E83BEF" w:rsidR="000A38B5" w:rsidP="00E219D8" w:rsidRDefault="000A38B5" w14:paraId="6D16E497" w14:textId="77777777">
            <w:pPr>
              <w:spacing w:after="0" w:line="240" w:lineRule="auto"/>
              <w:jc w:val="center"/>
              <w:rPr>
                <w:rFonts w:eastAsia="Times New Roman" w:cstheme="minorHAnsi"/>
                <w:b/>
                <w:bCs/>
                <w:color w:val="000000"/>
                <w:sz w:val="20"/>
                <w:szCs w:val="20"/>
                <w:lang w:val="en-GB" w:eastAsia="en-IN"/>
              </w:rPr>
            </w:pPr>
            <w:r>
              <w:rPr>
                <w:rFonts w:eastAsia="Times New Roman" w:cstheme="minorHAnsi"/>
                <w:b/>
                <w:bCs/>
                <w:color w:val="000000"/>
                <w:sz w:val="20"/>
                <w:szCs w:val="20"/>
                <w:lang w:val="en-GB" w:eastAsia="en-IN"/>
              </w:rPr>
              <w:t>LocationID</w:t>
            </w:r>
          </w:p>
        </w:tc>
        <w:tc>
          <w:tcPr>
            <w:tcW w:w="1722" w:type="pct"/>
            <w:tcBorders>
              <w:top w:val="nil"/>
              <w:left w:val="nil"/>
              <w:bottom w:val="single" w:color="auto" w:sz="4" w:space="0"/>
              <w:right w:val="single" w:color="auto" w:sz="4" w:space="0"/>
            </w:tcBorders>
            <w:vAlign w:val="center"/>
          </w:tcPr>
          <w:p w:rsidRPr="00E83BEF" w:rsidR="000A38B5" w:rsidP="00E219D8" w:rsidRDefault="000A38B5" w14:paraId="224C6A45" w14:textId="77777777">
            <w:pPr>
              <w:spacing w:after="0" w:line="240" w:lineRule="auto"/>
              <w:rPr>
                <w:rFonts w:eastAsia="Arial" w:cstheme="minorHAnsi"/>
                <w:sz w:val="20"/>
                <w:szCs w:val="20"/>
                <w:lang w:val="en-GB"/>
              </w:rPr>
            </w:pPr>
            <w:r>
              <w:rPr>
                <w:rFonts w:eastAsia="Arial" w:cstheme="minorHAnsi"/>
                <w:sz w:val="20"/>
                <w:szCs w:val="20"/>
                <w:lang w:val="en-GB"/>
              </w:rPr>
              <w:t>Unique identifier for facility/Location</w:t>
            </w:r>
          </w:p>
        </w:tc>
        <w:tc>
          <w:tcPr>
            <w:tcW w:w="834" w:type="pct"/>
            <w:tcBorders>
              <w:top w:val="nil"/>
              <w:left w:val="nil"/>
              <w:bottom w:val="single" w:color="auto" w:sz="4" w:space="0"/>
              <w:right w:val="single" w:color="auto" w:sz="4" w:space="0"/>
            </w:tcBorders>
            <w:vAlign w:val="center"/>
          </w:tcPr>
          <w:p w:rsidRPr="00E83BEF" w:rsidR="000A38B5" w:rsidP="00E219D8" w:rsidRDefault="000A38B5" w14:paraId="6895A4D1" w14:textId="77777777">
            <w:pPr>
              <w:spacing w:after="0" w:line="240" w:lineRule="auto"/>
              <w:jc w:val="center"/>
              <w:rPr>
                <w:rFonts w:eastAsia="Arial" w:cstheme="minorHAnsi"/>
                <w:sz w:val="20"/>
                <w:szCs w:val="20"/>
                <w:lang w:val="en-GB"/>
              </w:rPr>
            </w:pPr>
            <w:r>
              <w:rPr>
                <w:rFonts w:eastAsia="Arial" w:cstheme="minorHAnsi"/>
                <w:sz w:val="20"/>
                <w:szCs w:val="20"/>
                <w:lang w:val="en-GB"/>
              </w:rPr>
              <w:t>varchar</w:t>
            </w:r>
          </w:p>
        </w:tc>
        <w:tc>
          <w:tcPr>
            <w:tcW w:w="1223" w:type="pct"/>
            <w:tcBorders>
              <w:top w:val="nil"/>
              <w:left w:val="nil"/>
              <w:bottom w:val="single" w:color="auto" w:sz="4" w:space="0"/>
              <w:right w:val="single" w:color="auto" w:sz="4" w:space="0"/>
            </w:tcBorders>
            <w:vAlign w:val="center"/>
          </w:tcPr>
          <w:p w:rsidRPr="00E83BEF" w:rsidR="000A38B5" w:rsidP="00E219D8" w:rsidRDefault="000A38B5" w14:paraId="4FE0D844" w14:textId="77777777">
            <w:pPr>
              <w:spacing w:after="0" w:line="240" w:lineRule="auto"/>
              <w:jc w:val="center"/>
              <w:rPr>
                <w:rFonts w:eastAsia="Arial" w:cstheme="minorHAnsi"/>
                <w:sz w:val="20"/>
                <w:szCs w:val="20"/>
              </w:rPr>
            </w:pPr>
            <w:r>
              <w:rPr>
                <w:rFonts w:eastAsia="Arial" w:cstheme="minorHAnsi"/>
                <w:sz w:val="20"/>
                <w:szCs w:val="20"/>
              </w:rPr>
              <w:t>181B8ED3-7794-4A02-9A3B-A09E008C76EA</w:t>
            </w:r>
          </w:p>
        </w:tc>
      </w:tr>
      <w:tr w:rsidRPr="00E83BEF" w:rsidR="000A38B5" w:rsidTr="00E219D8" w14:paraId="1CF034B6" w14:textId="77777777">
        <w:trPr>
          <w:trHeight w:val="300"/>
        </w:trPr>
        <w:tc>
          <w:tcPr>
            <w:tcW w:w="1221" w:type="pct"/>
            <w:tcBorders>
              <w:top w:val="nil"/>
              <w:left w:val="single" w:color="auto" w:sz="4" w:space="0"/>
              <w:bottom w:val="single" w:color="auto" w:sz="4" w:space="0"/>
              <w:right w:val="single" w:color="auto" w:sz="4" w:space="0"/>
            </w:tcBorders>
            <w:vAlign w:val="center"/>
          </w:tcPr>
          <w:p w:rsidRPr="00E83BEF" w:rsidR="000A38B5" w:rsidP="00E219D8" w:rsidRDefault="000A38B5" w14:paraId="3E0C1403" w14:textId="77777777">
            <w:pPr>
              <w:spacing w:after="0" w:line="240" w:lineRule="auto"/>
              <w:jc w:val="center"/>
              <w:rPr>
                <w:rFonts w:eastAsia="Times New Roman" w:cstheme="minorHAnsi"/>
                <w:b/>
                <w:bCs/>
                <w:color w:val="000000"/>
                <w:sz w:val="20"/>
                <w:szCs w:val="20"/>
                <w:lang w:val="en-GB" w:eastAsia="en-IN"/>
              </w:rPr>
            </w:pPr>
            <w:r>
              <w:rPr>
                <w:rFonts w:eastAsia="Times New Roman" w:cstheme="minorHAnsi"/>
                <w:b/>
                <w:bCs/>
                <w:color w:val="000000"/>
                <w:sz w:val="20"/>
                <w:szCs w:val="20"/>
                <w:lang w:val="en-GB" w:eastAsia="en-IN"/>
              </w:rPr>
              <w:t>OriginID</w:t>
            </w:r>
          </w:p>
        </w:tc>
        <w:tc>
          <w:tcPr>
            <w:tcW w:w="1722" w:type="pct"/>
            <w:tcBorders>
              <w:top w:val="nil"/>
              <w:left w:val="nil"/>
              <w:bottom w:val="single" w:color="auto" w:sz="4" w:space="0"/>
              <w:right w:val="single" w:color="auto" w:sz="4" w:space="0"/>
            </w:tcBorders>
            <w:vAlign w:val="center"/>
          </w:tcPr>
          <w:p w:rsidRPr="00E83BEF" w:rsidR="000A38B5" w:rsidP="00E219D8" w:rsidRDefault="000A38B5" w14:paraId="70688CBB" w14:textId="77777777">
            <w:pPr>
              <w:spacing w:after="0" w:line="240" w:lineRule="auto"/>
              <w:rPr>
                <w:rFonts w:eastAsia="Arial" w:cstheme="minorHAnsi"/>
                <w:sz w:val="20"/>
                <w:szCs w:val="20"/>
              </w:rPr>
            </w:pPr>
            <w:r>
              <w:rPr>
                <w:rFonts w:eastAsia="Arial" w:cstheme="minorHAnsi"/>
                <w:sz w:val="20"/>
                <w:szCs w:val="20"/>
              </w:rPr>
              <w:t>Unique identifier of the source location from where the product movement starts.</w:t>
            </w:r>
          </w:p>
        </w:tc>
        <w:tc>
          <w:tcPr>
            <w:tcW w:w="834" w:type="pct"/>
            <w:tcBorders>
              <w:top w:val="nil"/>
              <w:left w:val="nil"/>
              <w:bottom w:val="single" w:color="auto" w:sz="4" w:space="0"/>
              <w:right w:val="single" w:color="auto" w:sz="4" w:space="0"/>
            </w:tcBorders>
            <w:vAlign w:val="center"/>
          </w:tcPr>
          <w:p w:rsidRPr="00E83BEF" w:rsidR="000A38B5" w:rsidP="00E219D8" w:rsidRDefault="000A38B5" w14:paraId="75EBD35F" w14:textId="77777777">
            <w:pPr>
              <w:spacing w:after="0" w:line="240" w:lineRule="auto"/>
              <w:jc w:val="center"/>
              <w:rPr>
                <w:rFonts w:eastAsia="Arial" w:cstheme="minorHAnsi"/>
                <w:sz w:val="20"/>
                <w:szCs w:val="20"/>
              </w:rPr>
            </w:pPr>
            <w:r>
              <w:rPr>
                <w:rFonts w:eastAsia="Arial" w:cstheme="minorHAnsi"/>
                <w:sz w:val="20"/>
                <w:szCs w:val="20"/>
              </w:rPr>
              <w:t>varchar</w:t>
            </w:r>
          </w:p>
        </w:tc>
        <w:tc>
          <w:tcPr>
            <w:tcW w:w="1223" w:type="pct"/>
            <w:tcBorders>
              <w:top w:val="nil"/>
              <w:left w:val="nil"/>
              <w:bottom w:val="single" w:color="auto" w:sz="4" w:space="0"/>
              <w:right w:val="single" w:color="auto" w:sz="4" w:space="0"/>
            </w:tcBorders>
            <w:vAlign w:val="center"/>
          </w:tcPr>
          <w:p w:rsidRPr="00E83BEF" w:rsidR="000A38B5" w:rsidP="00E219D8" w:rsidRDefault="000A38B5" w14:paraId="7318E403" w14:textId="77777777">
            <w:pPr>
              <w:jc w:val="center"/>
              <w:rPr>
                <w:rFonts w:eastAsia="Arial" w:cstheme="minorHAnsi"/>
                <w:color w:val="000000"/>
                <w:sz w:val="20"/>
                <w:szCs w:val="20"/>
              </w:rPr>
            </w:pPr>
            <w:r>
              <w:rPr>
                <w:rFonts w:eastAsia="Arial" w:cstheme="minorHAnsi"/>
                <w:color w:val="000000" w:themeColor="text1"/>
                <w:sz w:val="20"/>
                <w:szCs w:val="20"/>
              </w:rPr>
              <w:t>FE9DD87F-0963-4109-9EDF-A100010769B4</w:t>
            </w:r>
          </w:p>
        </w:tc>
      </w:tr>
      <w:tr w:rsidRPr="00E83BEF" w:rsidR="000A38B5" w:rsidTr="00E219D8" w14:paraId="7FB31002" w14:textId="77777777">
        <w:trPr>
          <w:trHeight w:val="300"/>
        </w:trPr>
        <w:tc>
          <w:tcPr>
            <w:tcW w:w="1221" w:type="pct"/>
            <w:tcBorders>
              <w:top w:val="nil"/>
              <w:left w:val="single" w:color="auto" w:sz="4" w:space="0"/>
              <w:bottom w:val="single" w:color="auto" w:sz="4" w:space="0"/>
              <w:right w:val="single" w:color="auto" w:sz="4" w:space="0"/>
            </w:tcBorders>
            <w:vAlign w:val="center"/>
          </w:tcPr>
          <w:p w:rsidRPr="00E83BEF" w:rsidR="000A38B5" w:rsidP="00E219D8" w:rsidRDefault="000A38B5" w14:paraId="4622FA11" w14:textId="77777777">
            <w:pPr>
              <w:spacing w:after="0" w:line="240" w:lineRule="auto"/>
              <w:jc w:val="center"/>
              <w:rPr>
                <w:rFonts w:eastAsia="Times New Roman" w:cstheme="minorHAnsi"/>
                <w:b/>
                <w:bCs/>
                <w:color w:val="000000"/>
                <w:sz w:val="20"/>
                <w:szCs w:val="20"/>
                <w:lang w:val="en-GB" w:eastAsia="en-IN"/>
              </w:rPr>
            </w:pPr>
            <w:r>
              <w:rPr>
                <w:rFonts w:eastAsia="Times New Roman" w:cstheme="minorHAnsi"/>
                <w:b/>
                <w:bCs/>
                <w:color w:val="000000"/>
                <w:sz w:val="20"/>
                <w:szCs w:val="20"/>
                <w:lang w:val="en-GB" w:eastAsia="en-IN"/>
              </w:rPr>
              <w:t>DestinationID</w:t>
            </w:r>
          </w:p>
        </w:tc>
        <w:tc>
          <w:tcPr>
            <w:tcW w:w="1722" w:type="pct"/>
            <w:tcBorders>
              <w:top w:val="nil"/>
              <w:left w:val="nil"/>
              <w:bottom w:val="single" w:color="auto" w:sz="4" w:space="0"/>
              <w:right w:val="single" w:color="auto" w:sz="4" w:space="0"/>
            </w:tcBorders>
            <w:vAlign w:val="center"/>
          </w:tcPr>
          <w:p w:rsidRPr="00E83BEF" w:rsidR="000A38B5" w:rsidP="00E219D8" w:rsidRDefault="000A38B5" w14:paraId="46E030BF" w14:textId="77777777">
            <w:pPr>
              <w:spacing w:after="0" w:line="240" w:lineRule="auto"/>
              <w:rPr>
                <w:rFonts w:eastAsia="Arial" w:cstheme="minorHAnsi"/>
                <w:sz w:val="20"/>
                <w:szCs w:val="20"/>
              </w:rPr>
            </w:pPr>
            <w:r>
              <w:rPr>
                <w:rFonts w:eastAsia="Arial" w:cstheme="minorHAnsi"/>
                <w:sz w:val="20"/>
                <w:szCs w:val="20"/>
              </w:rPr>
              <w:t>Unique identifier of the receiving location where the product is delivered.</w:t>
            </w:r>
          </w:p>
        </w:tc>
        <w:tc>
          <w:tcPr>
            <w:tcW w:w="834" w:type="pct"/>
            <w:tcBorders>
              <w:top w:val="nil"/>
              <w:left w:val="nil"/>
              <w:bottom w:val="single" w:color="auto" w:sz="4" w:space="0"/>
              <w:right w:val="single" w:color="auto" w:sz="4" w:space="0"/>
            </w:tcBorders>
            <w:vAlign w:val="center"/>
          </w:tcPr>
          <w:p w:rsidRPr="00E83BEF" w:rsidR="000A38B5" w:rsidP="00E219D8" w:rsidRDefault="000A38B5" w14:paraId="21BAEFAC" w14:textId="77777777">
            <w:pPr>
              <w:spacing w:after="0" w:line="240" w:lineRule="auto"/>
              <w:jc w:val="center"/>
              <w:rPr>
                <w:rFonts w:eastAsia="Arial" w:cstheme="minorHAnsi"/>
                <w:sz w:val="20"/>
                <w:szCs w:val="20"/>
              </w:rPr>
            </w:pPr>
            <w:r>
              <w:rPr>
                <w:rFonts w:eastAsia="Arial" w:cstheme="minorHAnsi"/>
                <w:sz w:val="20"/>
                <w:szCs w:val="20"/>
              </w:rPr>
              <w:t>varchar</w:t>
            </w:r>
          </w:p>
        </w:tc>
        <w:tc>
          <w:tcPr>
            <w:tcW w:w="1223" w:type="pct"/>
            <w:tcBorders>
              <w:top w:val="nil"/>
              <w:left w:val="nil"/>
              <w:bottom w:val="single" w:color="auto" w:sz="4" w:space="0"/>
              <w:right w:val="single" w:color="auto" w:sz="4" w:space="0"/>
            </w:tcBorders>
            <w:vAlign w:val="center"/>
          </w:tcPr>
          <w:p w:rsidRPr="00E83BEF" w:rsidR="000A38B5" w:rsidP="00E219D8" w:rsidRDefault="000A38B5" w14:paraId="1B895C9F" w14:textId="77777777">
            <w:pPr>
              <w:jc w:val="center"/>
              <w:rPr>
                <w:rFonts w:eastAsia="Arial" w:cstheme="minorHAnsi"/>
                <w:color w:val="000000"/>
                <w:sz w:val="20"/>
                <w:szCs w:val="20"/>
              </w:rPr>
            </w:pPr>
            <w:r>
              <w:rPr>
                <w:rFonts w:eastAsia="Arial" w:cstheme="minorHAnsi"/>
                <w:color w:val="000000" w:themeColor="text1"/>
                <w:sz w:val="20"/>
                <w:szCs w:val="20"/>
              </w:rPr>
              <w:t>FE9DD87F-0963-4109-9EDF-A100010769B4</w:t>
            </w:r>
          </w:p>
        </w:tc>
      </w:tr>
      <w:tr w:rsidRPr="00E83BEF" w:rsidR="000A38B5" w:rsidTr="00E219D8" w14:paraId="711AED07" w14:textId="77777777">
        <w:trPr>
          <w:trHeight w:val="300"/>
        </w:trPr>
        <w:tc>
          <w:tcPr>
            <w:tcW w:w="1221" w:type="pct"/>
            <w:tcBorders>
              <w:top w:val="nil"/>
              <w:left w:val="single" w:color="auto" w:sz="4" w:space="0"/>
              <w:bottom w:val="single" w:color="auto" w:sz="4" w:space="0"/>
              <w:right w:val="single" w:color="auto" w:sz="4" w:space="0"/>
            </w:tcBorders>
            <w:vAlign w:val="center"/>
          </w:tcPr>
          <w:p w:rsidRPr="00E83BEF" w:rsidR="000A38B5" w:rsidP="00E219D8" w:rsidRDefault="000A38B5" w14:paraId="137A0B2D" w14:textId="77777777">
            <w:pPr>
              <w:spacing w:after="0" w:line="240" w:lineRule="auto"/>
              <w:jc w:val="center"/>
              <w:rPr>
                <w:rFonts w:eastAsia="Times New Roman" w:cstheme="minorHAnsi"/>
                <w:b/>
                <w:bCs/>
                <w:color w:val="000000" w:themeColor="text1"/>
                <w:sz w:val="20"/>
                <w:szCs w:val="20"/>
                <w:lang w:val="en-GB" w:eastAsia="en-IN"/>
              </w:rPr>
            </w:pPr>
            <w:r>
              <w:rPr>
                <w:rFonts w:cstheme="minorHAnsi"/>
                <w:b/>
                <w:bCs/>
                <w:color w:val="000000" w:themeColor="text1"/>
                <w:sz w:val="20"/>
                <w:szCs w:val="20"/>
                <w:lang w:val="en-GB" w:eastAsia="en-IN"/>
              </w:rPr>
              <w:t>FromDate</w:t>
            </w:r>
          </w:p>
        </w:tc>
        <w:tc>
          <w:tcPr>
            <w:tcW w:w="1722" w:type="pct"/>
            <w:tcBorders>
              <w:top w:val="nil"/>
              <w:left w:val="nil"/>
              <w:bottom w:val="single" w:color="auto" w:sz="4" w:space="0"/>
              <w:right w:val="single" w:color="auto" w:sz="4" w:space="0"/>
            </w:tcBorders>
            <w:vAlign w:val="center"/>
          </w:tcPr>
          <w:p w:rsidRPr="00E83BEF" w:rsidR="000A38B5" w:rsidP="00E219D8" w:rsidRDefault="000A38B5" w14:paraId="4C0B66EF" w14:textId="77777777">
            <w:pPr>
              <w:spacing w:after="0" w:line="240" w:lineRule="auto"/>
              <w:rPr>
                <w:rFonts w:eastAsia="Arial" w:cstheme="minorHAnsi"/>
                <w:color w:val="000000"/>
                <w:sz w:val="20"/>
                <w:szCs w:val="20"/>
                <w:lang w:eastAsia="en-IN"/>
              </w:rPr>
            </w:pPr>
            <w:r>
              <w:rPr>
                <w:rFonts w:eastAsia="Arial" w:cstheme="minorHAnsi"/>
                <w:color w:val="000000" w:themeColor="text1"/>
                <w:sz w:val="20"/>
                <w:szCs w:val="20"/>
                <w:lang w:eastAsia="en-IN"/>
              </w:rPr>
              <w:t xml:space="preserve">Date and time when the transfer record was created </w:t>
            </w:r>
          </w:p>
        </w:tc>
        <w:tc>
          <w:tcPr>
            <w:tcW w:w="834" w:type="pct"/>
            <w:tcBorders>
              <w:top w:val="nil"/>
              <w:left w:val="nil"/>
              <w:bottom w:val="single" w:color="auto" w:sz="4" w:space="0"/>
              <w:right w:val="single" w:color="auto" w:sz="4" w:space="0"/>
            </w:tcBorders>
            <w:vAlign w:val="center"/>
          </w:tcPr>
          <w:p w:rsidRPr="00E83BEF" w:rsidR="000A38B5" w:rsidP="00E219D8" w:rsidRDefault="000A38B5" w14:paraId="6C78B165" w14:textId="77777777">
            <w:pPr>
              <w:spacing w:after="0" w:line="240" w:lineRule="auto"/>
              <w:jc w:val="center"/>
              <w:rPr>
                <w:rFonts w:eastAsia="Arial" w:cstheme="minorHAnsi"/>
                <w:b/>
                <w:color w:val="000000"/>
                <w:sz w:val="20"/>
                <w:szCs w:val="20"/>
                <w:lang w:val="en-GB" w:eastAsia="en-IN"/>
              </w:rPr>
            </w:pPr>
            <w:r>
              <w:rPr>
                <w:rFonts w:eastAsia="Arial" w:cstheme="minorHAnsi"/>
                <w:sz w:val="20"/>
                <w:szCs w:val="20"/>
                <w:lang w:val="en-GB"/>
              </w:rPr>
              <w:t xml:space="preserve">Date-Time </w:t>
            </w:r>
            <w:r>
              <w:rPr>
                <w:rFonts w:eastAsia="Arial" w:cstheme="minorHAnsi"/>
                <w:b/>
                <w:bCs/>
                <w:color w:val="000000" w:themeColor="text1"/>
                <w:sz w:val="20"/>
                <w:szCs w:val="20"/>
                <w:lang w:val="en-GB" w:eastAsia="en-IN"/>
              </w:rPr>
              <w:t xml:space="preserve"> </w:t>
            </w:r>
          </w:p>
        </w:tc>
        <w:tc>
          <w:tcPr>
            <w:tcW w:w="1223" w:type="pct"/>
            <w:tcBorders>
              <w:top w:val="nil"/>
              <w:left w:val="nil"/>
              <w:bottom w:val="single" w:color="auto" w:sz="4" w:space="0"/>
              <w:right w:val="single" w:color="auto" w:sz="4" w:space="0"/>
            </w:tcBorders>
            <w:vAlign w:val="center"/>
          </w:tcPr>
          <w:p w:rsidRPr="00E83BEF" w:rsidR="000A38B5" w:rsidP="00E219D8" w:rsidRDefault="000A38B5" w14:paraId="6D3A4FF9" w14:textId="77777777">
            <w:pPr>
              <w:spacing w:after="0" w:line="240" w:lineRule="auto"/>
              <w:jc w:val="center"/>
              <w:rPr>
                <w:rFonts w:eastAsia="Arial" w:cstheme="minorHAnsi"/>
                <w:color w:val="000000"/>
                <w:sz w:val="20"/>
                <w:szCs w:val="20"/>
                <w:lang w:val="en-GB" w:eastAsia="en-IN"/>
              </w:rPr>
            </w:pPr>
            <w:r>
              <w:rPr>
                <w:rFonts w:eastAsia="Arial" w:cstheme="minorHAnsi"/>
                <w:color w:val="000000" w:themeColor="text1"/>
                <w:sz w:val="20"/>
                <w:szCs w:val="20"/>
                <w:lang w:val="en-GB" w:eastAsia="en-IN"/>
              </w:rPr>
              <w:t>12/1/2022 12:00:00 AM</w:t>
            </w:r>
          </w:p>
        </w:tc>
      </w:tr>
      <w:tr w:rsidRPr="00E83BEF" w:rsidR="000A38B5" w:rsidTr="00E219D8" w14:paraId="7136AE49" w14:textId="77777777">
        <w:trPr>
          <w:trHeight w:val="300"/>
        </w:trPr>
        <w:tc>
          <w:tcPr>
            <w:tcW w:w="1221" w:type="pct"/>
            <w:tcBorders>
              <w:top w:val="nil"/>
              <w:left w:val="single" w:color="auto" w:sz="4" w:space="0"/>
              <w:bottom w:val="single" w:color="auto" w:sz="4" w:space="0"/>
              <w:right w:val="single" w:color="auto" w:sz="4" w:space="0"/>
            </w:tcBorders>
            <w:vAlign w:val="center"/>
          </w:tcPr>
          <w:p w:rsidRPr="00E83BEF" w:rsidR="000A38B5" w:rsidP="00E219D8" w:rsidRDefault="000A38B5" w14:paraId="31042333" w14:textId="77777777">
            <w:pPr>
              <w:spacing w:after="0" w:line="240" w:lineRule="auto"/>
              <w:jc w:val="center"/>
              <w:rPr>
                <w:rFonts w:eastAsia="Times New Roman" w:cstheme="minorHAnsi"/>
                <w:b/>
                <w:bCs/>
                <w:color w:val="000000" w:themeColor="text1"/>
                <w:sz w:val="20"/>
                <w:szCs w:val="20"/>
                <w:lang w:val="en-GB" w:eastAsia="en-IN"/>
              </w:rPr>
            </w:pPr>
            <w:r>
              <w:rPr>
                <w:rFonts w:cstheme="minorHAnsi"/>
                <w:b/>
                <w:bCs/>
                <w:color w:val="000000" w:themeColor="text1"/>
                <w:sz w:val="20"/>
                <w:szCs w:val="20"/>
                <w:lang w:val="en-GB" w:eastAsia="en-IN"/>
              </w:rPr>
              <w:t>ToDate</w:t>
            </w:r>
          </w:p>
        </w:tc>
        <w:tc>
          <w:tcPr>
            <w:tcW w:w="1722" w:type="pct"/>
            <w:tcBorders>
              <w:top w:val="nil"/>
              <w:left w:val="nil"/>
              <w:bottom w:val="single" w:color="auto" w:sz="4" w:space="0"/>
              <w:right w:val="single" w:color="auto" w:sz="4" w:space="0"/>
            </w:tcBorders>
            <w:vAlign w:val="center"/>
          </w:tcPr>
          <w:p w:rsidRPr="00E83BEF" w:rsidR="000A38B5" w:rsidP="00E219D8" w:rsidRDefault="000A38B5" w14:paraId="06C72689" w14:textId="77777777">
            <w:pPr>
              <w:spacing w:after="0" w:line="240" w:lineRule="auto"/>
              <w:rPr>
                <w:rFonts w:eastAsia="Arial" w:cstheme="minorHAnsi"/>
                <w:sz w:val="20"/>
                <w:szCs w:val="20"/>
              </w:rPr>
            </w:pPr>
            <w:r>
              <w:rPr>
                <w:rFonts w:eastAsia="Arial" w:cstheme="minorHAnsi"/>
                <w:sz w:val="20"/>
                <w:szCs w:val="20"/>
              </w:rPr>
              <w:t>End date and time of the transfer period</w:t>
            </w:r>
          </w:p>
        </w:tc>
        <w:tc>
          <w:tcPr>
            <w:tcW w:w="834" w:type="pct"/>
            <w:tcBorders>
              <w:top w:val="nil"/>
              <w:left w:val="nil"/>
              <w:bottom w:val="single" w:color="auto" w:sz="4" w:space="0"/>
              <w:right w:val="single" w:color="auto" w:sz="4" w:space="0"/>
            </w:tcBorders>
            <w:vAlign w:val="center"/>
          </w:tcPr>
          <w:p w:rsidRPr="00E83BEF" w:rsidR="000A38B5" w:rsidP="00E219D8" w:rsidRDefault="000A38B5" w14:paraId="211E026E" w14:textId="77777777">
            <w:pPr>
              <w:spacing w:after="0" w:line="240" w:lineRule="auto"/>
              <w:jc w:val="center"/>
              <w:rPr>
                <w:rFonts w:eastAsia="Arial" w:cstheme="minorHAnsi"/>
                <w:sz w:val="20"/>
                <w:szCs w:val="20"/>
              </w:rPr>
            </w:pPr>
            <w:r>
              <w:rPr>
                <w:rFonts w:eastAsia="Arial" w:cstheme="minorHAnsi"/>
                <w:sz w:val="20"/>
                <w:szCs w:val="20"/>
              </w:rPr>
              <w:t xml:space="preserve">Date-Time  </w:t>
            </w:r>
          </w:p>
        </w:tc>
        <w:tc>
          <w:tcPr>
            <w:tcW w:w="1223" w:type="pct"/>
            <w:tcBorders>
              <w:top w:val="nil"/>
              <w:left w:val="nil"/>
              <w:bottom w:val="single" w:color="auto" w:sz="4" w:space="0"/>
              <w:right w:val="single" w:color="auto" w:sz="4" w:space="0"/>
            </w:tcBorders>
            <w:vAlign w:val="center"/>
          </w:tcPr>
          <w:p w:rsidRPr="00E83BEF" w:rsidR="000A38B5" w:rsidP="00E219D8" w:rsidRDefault="000A38B5" w14:paraId="174FF354" w14:textId="77777777">
            <w:pPr>
              <w:spacing w:after="0" w:line="240" w:lineRule="auto"/>
              <w:jc w:val="center"/>
              <w:rPr>
                <w:rFonts w:eastAsia="Arial" w:cstheme="minorHAnsi"/>
                <w:sz w:val="20"/>
                <w:szCs w:val="20"/>
              </w:rPr>
            </w:pPr>
            <w:r>
              <w:rPr>
                <w:rFonts w:eastAsia="Arial" w:cstheme="minorHAnsi"/>
                <w:sz w:val="20"/>
                <w:szCs w:val="20"/>
              </w:rPr>
              <w:t>12/31/2022 11:59:00 PM</w:t>
            </w:r>
          </w:p>
        </w:tc>
      </w:tr>
      <w:tr w:rsidRPr="00E83BEF" w:rsidR="000A38B5" w:rsidTr="00E219D8" w14:paraId="617B38C6" w14:textId="77777777">
        <w:trPr>
          <w:trHeight w:val="300"/>
        </w:trPr>
        <w:tc>
          <w:tcPr>
            <w:tcW w:w="1221" w:type="pct"/>
            <w:tcBorders>
              <w:top w:val="nil"/>
              <w:left w:val="single" w:color="auto" w:sz="4" w:space="0"/>
              <w:bottom w:val="single" w:color="auto" w:sz="4" w:space="0"/>
              <w:right w:val="single" w:color="auto" w:sz="4" w:space="0"/>
            </w:tcBorders>
            <w:vAlign w:val="center"/>
          </w:tcPr>
          <w:p w:rsidRPr="00E83BEF" w:rsidR="000A38B5" w:rsidP="00E219D8" w:rsidRDefault="000A38B5" w14:paraId="59C91F61" w14:textId="77777777">
            <w:pPr>
              <w:spacing w:after="0" w:line="240" w:lineRule="auto"/>
              <w:jc w:val="center"/>
              <w:rPr>
                <w:rFonts w:eastAsia="Times New Roman" w:cstheme="minorHAnsi"/>
                <w:b/>
                <w:bCs/>
                <w:color w:val="000000" w:themeColor="text1"/>
                <w:sz w:val="20"/>
                <w:szCs w:val="20"/>
                <w:lang w:val="en-GB" w:eastAsia="en-IN"/>
              </w:rPr>
            </w:pPr>
            <w:r>
              <w:rPr>
                <w:rFonts w:cstheme="minorHAnsi"/>
                <w:b/>
                <w:bCs/>
                <w:color w:val="000000" w:themeColor="text1"/>
                <w:sz w:val="20"/>
                <w:szCs w:val="20"/>
                <w:lang w:val="en-GB" w:eastAsia="en-IN"/>
              </w:rPr>
              <w:t>ChangedDate</w:t>
            </w:r>
          </w:p>
        </w:tc>
        <w:tc>
          <w:tcPr>
            <w:tcW w:w="1722" w:type="pct"/>
            <w:tcBorders>
              <w:top w:val="nil"/>
              <w:left w:val="nil"/>
              <w:bottom w:val="single" w:color="auto" w:sz="4" w:space="0"/>
              <w:right w:val="single" w:color="auto" w:sz="4" w:space="0"/>
            </w:tcBorders>
            <w:vAlign w:val="center"/>
          </w:tcPr>
          <w:p w:rsidRPr="00E83BEF" w:rsidR="000A38B5" w:rsidP="00E219D8" w:rsidRDefault="000A38B5" w14:paraId="13C5A5A1" w14:textId="77777777">
            <w:pPr>
              <w:spacing w:after="0" w:line="240" w:lineRule="auto"/>
              <w:rPr>
                <w:rFonts w:eastAsia="Arial" w:cstheme="minorHAnsi"/>
                <w:color w:val="000000" w:themeColor="text1"/>
                <w:sz w:val="20"/>
                <w:szCs w:val="20"/>
              </w:rPr>
            </w:pPr>
            <w:r>
              <w:rPr>
                <w:rFonts w:eastAsia="Arial" w:cstheme="minorHAnsi"/>
                <w:color w:val="000000" w:themeColor="text1"/>
                <w:sz w:val="20"/>
                <w:szCs w:val="20"/>
              </w:rPr>
              <w:t>Date and time when the record was last modified.</w:t>
            </w:r>
          </w:p>
        </w:tc>
        <w:tc>
          <w:tcPr>
            <w:tcW w:w="834" w:type="pct"/>
            <w:tcBorders>
              <w:top w:val="nil"/>
              <w:left w:val="nil"/>
              <w:bottom w:val="single" w:color="auto" w:sz="4" w:space="0"/>
              <w:right w:val="single" w:color="auto" w:sz="4" w:space="0"/>
            </w:tcBorders>
            <w:vAlign w:val="center"/>
          </w:tcPr>
          <w:p w:rsidRPr="00E83BEF" w:rsidR="000A38B5" w:rsidP="00E219D8" w:rsidRDefault="000A38B5" w14:paraId="206FDFB7" w14:textId="77777777">
            <w:pPr>
              <w:spacing w:after="0" w:line="240" w:lineRule="auto"/>
              <w:jc w:val="center"/>
              <w:rPr>
                <w:rFonts w:eastAsia="Arial" w:cstheme="minorHAnsi"/>
                <w:sz w:val="20"/>
                <w:szCs w:val="20"/>
              </w:rPr>
            </w:pPr>
            <w:r>
              <w:rPr>
                <w:rFonts w:eastAsia="Arial" w:cstheme="minorHAnsi"/>
                <w:sz w:val="20"/>
                <w:szCs w:val="20"/>
              </w:rPr>
              <w:t xml:space="preserve">Date-Time  </w:t>
            </w:r>
          </w:p>
        </w:tc>
        <w:tc>
          <w:tcPr>
            <w:tcW w:w="1223" w:type="pct"/>
            <w:tcBorders>
              <w:top w:val="nil"/>
              <w:left w:val="nil"/>
              <w:bottom w:val="single" w:color="auto" w:sz="4" w:space="0"/>
              <w:right w:val="single" w:color="auto" w:sz="4" w:space="0"/>
            </w:tcBorders>
            <w:vAlign w:val="center"/>
          </w:tcPr>
          <w:p w:rsidRPr="00E83BEF" w:rsidR="000A38B5" w:rsidP="00E219D8" w:rsidRDefault="000A38B5" w14:paraId="7EE63B3B" w14:textId="77777777">
            <w:pPr>
              <w:spacing w:after="0" w:line="240" w:lineRule="auto"/>
              <w:jc w:val="center"/>
              <w:rPr>
                <w:rFonts w:eastAsia="Arial" w:cstheme="minorHAnsi"/>
                <w:sz w:val="20"/>
                <w:szCs w:val="20"/>
              </w:rPr>
            </w:pPr>
            <w:r>
              <w:rPr>
                <w:rFonts w:eastAsia="Arial" w:cstheme="minorHAnsi"/>
                <w:sz w:val="20"/>
                <w:szCs w:val="20"/>
              </w:rPr>
              <w:t>12/30/2022 7:15:00 PM</w:t>
            </w:r>
          </w:p>
        </w:tc>
      </w:tr>
      <w:tr w:rsidRPr="00E83BEF" w:rsidR="000A38B5" w:rsidTr="00E219D8" w14:paraId="458162F4" w14:textId="77777777">
        <w:trPr>
          <w:trHeight w:val="300"/>
        </w:trPr>
        <w:tc>
          <w:tcPr>
            <w:tcW w:w="1221" w:type="pct"/>
            <w:tcBorders>
              <w:top w:val="nil"/>
              <w:left w:val="single" w:color="auto" w:sz="4" w:space="0"/>
              <w:bottom w:val="single" w:color="auto" w:sz="4" w:space="0"/>
              <w:right w:val="single" w:color="auto" w:sz="4" w:space="0"/>
            </w:tcBorders>
            <w:vAlign w:val="center"/>
          </w:tcPr>
          <w:p w:rsidRPr="00E83BEF" w:rsidR="000A38B5" w:rsidP="00E219D8" w:rsidRDefault="000A38B5" w14:paraId="4F3DE4F6" w14:textId="77777777">
            <w:pPr>
              <w:spacing w:after="0" w:line="240" w:lineRule="auto"/>
              <w:jc w:val="center"/>
              <w:rPr>
                <w:rFonts w:eastAsia="Times New Roman" w:cstheme="minorHAnsi"/>
                <w:b/>
                <w:bCs/>
                <w:color w:val="000000" w:themeColor="text1"/>
                <w:sz w:val="20"/>
                <w:szCs w:val="20"/>
                <w:lang w:val="en-GB" w:eastAsia="en-IN"/>
              </w:rPr>
            </w:pPr>
            <w:r>
              <w:rPr>
                <w:rFonts w:cstheme="minorHAnsi"/>
                <w:b/>
                <w:bCs/>
                <w:color w:val="000000" w:themeColor="text1"/>
                <w:sz w:val="20"/>
                <w:szCs w:val="20"/>
                <w:lang w:val="en-GB" w:eastAsia="en-IN"/>
              </w:rPr>
              <w:t>EstimatedStartDate</w:t>
            </w:r>
          </w:p>
        </w:tc>
        <w:tc>
          <w:tcPr>
            <w:tcW w:w="1722" w:type="pct"/>
            <w:tcBorders>
              <w:top w:val="nil"/>
              <w:left w:val="nil"/>
              <w:bottom w:val="single" w:color="auto" w:sz="4" w:space="0"/>
              <w:right w:val="single" w:color="auto" w:sz="4" w:space="0"/>
            </w:tcBorders>
            <w:vAlign w:val="center"/>
          </w:tcPr>
          <w:p w:rsidRPr="00E83BEF" w:rsidR="000A38B5" w:rsidP="00E219D8" w:rsidRDefault="000A38B5" w14:paraId="148593D3" w14:textId="77777777">
            <w:pPr>
              <w:spacing w:after="0" w:line="240" w:lineRule="auto"/>
              <w:rPr>
                <w:rFonts w:eastAsia="Arial" w:cstheme="minorHAnsi"/>
                <w:color w:val="000000" w:themeColor="text1"/>
                <w:sz w:val="20"/>
                <w:szCs w:val="20"/>
              </w:rPr>
            </w:pPr>
            <w:r>
              <w:rPr>
                <w:rFonts w:eastAsia="Arial" w:cstheme="minorHAnsi"/>
                <w:color w:val="000000" w:themeColor="text1"/>
                <w:sz w:val="20"/>
                <w:szCs w:val="20"/>
              </w:rPr>
              <w:t>Planned or expected start date and time of the physical movement</w:t>
            </w:r>
          </w:p>
        </w:tc>
        <w:tc>
          <w:tcPr>
            <w:tcW w:w="834" w:type="pct"/>
            <w:tcBorders>
              <w:top w:val="nil"/>
              <w:left w:val="nil"/>
              <w:bottom w:val="single" w:color="auto" w:sz="4" w:space="0"/>
              <w:right w:val="single" w:color="auto" w:sz="4" w:space="0"/>
            </w:tcBorders>
            <w:vAlign w:val="center"/>
          </w:tcPr>
          <w:p w:rsidRPr="00E83BEF" w:rsidR="000A38B5" w:rsidP="00E219D8" w:rsidRDefault="000A38B5" w14:paraId="6384D30D" w14:textId="77777777">
            <w:pPr>
              <w:spacing w:after="0" w:line="240" w:lineRule="auto"/>
              <w:jc w:val="center"/>
              <w:rPr>
                <w:rFonts w:eastAsia="Arial" w:cstheme="minorHAnsi"/>
                <w:sz w:val="20"/>
                <w:szCs w:val="20"/>
              </w:rPr>
            </w:pPr>
            <w:r>
              <w:rPr>
                <w:rFonts w:eastAsia="Arial" w:cstheme="minorHAnsi"/>
                <w:sz w:val="20"/>
                <w:szCs w:val="20"/>
              </w:rPr>
              <w:t xml:space="preserve">Date-Time  </w:t>
            </w:r>
          </w:p>
        </w:tc>
        <w:tc>
          <w:tcPr>
            <w:tcW w:w="1223" w:type="pct"/>
            <w:tcBorders>
              <w:top w:val="nil"/>
              <w:left w:val="nil"/>
              <w:bottom w:val="single" w:color="auto" w:sz="4" w:space="0"/>
              <w:right w:val="single" w:color="auto" w:sz="4" w:space="0"/>
            </w:tcBorders>
            <w:vAlign w:val="center"/>
          </w:tcPr>
          <w:p w:rsidRPr="00E83BEF" w:rsidR="000A38B5" w:rsidP="00E219D8" w:rsidRDefault="000A38B5" w14:paraId="79A18BE9" w14:textId="77777777">
            <w:pPr>
              <w:spacing w:after="0" w:line="240" w:lineRule="auto"/>
              <w:jc w:val="center"/>
              <w:rPr>
                <w:rFonts w:eastAsia="Arial" w:cstheme="minorHAnsi"/>
                <w:sz w:val="20"/>
                <w:szCs w:val="20"/>
              </w:rPr>
            </w:pPr>
            <w:r>
              <w:rPr>
                <w:rFonts w:eastAsia="Arial" w:cstheme="minorHAnsi"/>
                <w:sz w:val="20"/>
                <w:szCs w:val="20"/>
              </w:rPr>
              <w:t>12/20/2022 12:00:00 AM</w:t>
            </w:r>
          </w:p>
        </w:tc>
      </w:tr>
      <w:tr w:rsidRPr="00E83BEF" w:rsidR="000A38B5" w:rsidTr="00E219D8" w14:paraId="1224E323" w14:textId="77777777">
        <w:trPr>
          <w:trHeight w:val="300"/>
        </w:trPr>
        <w:tc>
          <w:tcPr>
            <w:tcW w:w="1221" w:type="pct"/>
            <w:tcBorders>
              <w:top w:val="nil"/>
              <w:left w:val="single" w:color="auto" w:sz="4" w:space="0"/>
              <w:bottom w:val="single" w:color="auto" w:sz="4" w:space="0"/>
              <w:right w:val="single" w:color="auto" w:sz="4" w:space="0"/>
            </w:tcBorders>
            <w:vAlign w:val="center"/>
          </w:tcPr>
          <w:p w:rsidRPr="00E83BEF" w:rsidR="000A38B5" w:rsidP="00E219D8" w:rsidRDefault="000A38B5" w14:paraId="0FBE077B" w14:textId="77777777">
            <w:pPr>
              <w:spacing w:after="0" w:line="240" w:lineRule="auto"/>
              <w:jc w:val="center"/>
              <w:rPr>
                <w:rFonts w:eastAsia="Times New Roman" w:cstheme="minorHAnsi"/>
                <w:b/>
                <w:bCs/>
                <w:color w:val="000000" w:themeColor="text1"/>
                <w:sz w:val="20"/>
                <w:szCs w:val="20"/>
                <w:lang w:val="en-GB" w:eastAsia="en-IN"/>
              </w:rPr>
            </w:pPr>
            <w:r>
              <w:rPr>
                <w:rFonts w:cstheme="minorHAnsi"/>
                <w:b/>
                <w:bCs/>
                <w:color w:val="000000" w:themeColor="text1"/>
                <w:sz w:val="20"/>
                <w:szCs w:val="20"/>
                <w:lang w:val="en-GB" w:eastAsia="en-IN"/>
              </w:rPr>
              <w:t>EstimatedEndDate</w:t>
            </w:r>
          </w:p>
          <w:p w:rsidRPr="00E83BEF" w:rsidR="000A38B5" w:rsidP="00E219D8" w:rsidRDefault="000A38B5" w14:paraId="0831AF30" w14:textId="77777777">
            <w:pPr>
              <w:spacing w:after="0" w:line="240" w:lineRule="auto"/>
              <w:jc w:val="center"/>
              <w:rPr>
                <w:rFonts w:eastAsia="Times New Roman" w:cstheme="minorHAnsi"/>
                <w:b/>
                <w:bCs/>
                <w:color w:val="000000" w:themeColor="text1"/>
                <w:sz w:val="20"/>
                <w:szCs w:val="20"/>
                <w:lang w:val="en-GB" w:eastAsia="en-IN"/>
              </w:rPr>
            </w:pPr>
          </w:p>
        </w:tc>
        <w:tc>
          <w:tcPr>
            <w:tcW w:w="1722" w:type="pct"/>
            <w:tcBorders>
              <w:top w:val="nil"/>
              <w:left w:val="nil"/>
              <w:bottom w:val="single" w:color="auto" w:sz="4" w:space="0"/>
              <w:right w:val="single" w:color="auto" w:sz="4" w:space="0"/>
            </w:tcBorders>
            <w:vAlign w:val="center"/>
          </w:tcPr>
          <w:p w:rsidRPr="00E83BEF" w:rsidR="000A38B5" w:rsidP="00E219D8" w:rsidRDefault="000A38B5" w14:paraId="751A6C12" w14:textId="77777777">
            <w:pPr>
              <w:spacing w:after="0" w:line="240" w:lineRule="auto"/>
              <w:rPr>
                <w:rFonts w:eastAsia="Arial" w:cstheme="minorHAnsi"/>
                <w:sz w:val="20"/>
                <w:szCs w:val="20"/>
              </w:rPr>
            </w:pPr>
            <w:r>
              <w:rPr>
                <w:rFonts w:eastAsia="Arial" w:cstheme="minorHAnsi"/>
                <w:sz w:val="20"/>
                <w:szCs w:val="20"/>
              </w:rPr>
              <w:t>Planned or expected end date and time of the physical movement.</w:t>
            </w:r>
          </w:p>
        </w:tc>
        <w:tc>
          <w:tcPr>
            <w:tcW w:w="834" w:type="pct"/>
            <w:tcBorders>
              <w:top w:val="nil"/>
              <w:left w:val="nil"/>
              <w:bottom w:val="single" w:color="auto" w:sz="4" w:space="0"/>
              <w:right w:val="single" w:color="auto" w:sz="4" w:space="0"/>
            </w:tcBorders>
            <w:vAlign w:val="center"/>
          </w:tcPr>
          <w:p w:rsidRPr="00E83BEF" w:rsidR="000A38B5" w:rsidP="00E219D8" w:rsidRDefault="000A38B5" w14:paraId="11B0F21E" w14:textId="77777777">
            <w:pPr>
              <w:spacing w:after="0" w:line="240" w:lineRule="auto"/>
              <w:jc w:val="center"/>
              <w:rPr>
                <w:rFonts w:eastAsia="Arial" w:cstheme="minorHAnsi"/>
                <w:sz w:val="20"/>
                <w:szCs w:val="20"/>
              </w:rPr>
            </w:pPr>
            <w:r>
              <w:rPr>
                <w:rFonts w:eastAsia="Arial" w:cstheme="minorHAnsi"/>
                <w:sz w:val="20"/>
                <w:szCs w:val="20"/>
              </w:rPr>
              <w:t xml:space="preserve">Date-Time  </w:t>
            </w:r>
          </w:p>
        </w:tc>
        <w:tc>
          <w:tcPr>
            <w:tcW w:w="1223" w:type="pct"/>
            <w:tcBorders>
              <w:top w:val="nil"/>
              <w:left w:val="nil"/>
              <w:bottom w:val="single" w:color="auto" w:sz="4" w:space="0"/>
              <w:right w:val="single" w:color="auto" w:sz="4" w:space="0"/>
            </w:tcBorders>
            <w:vAlign w:val="center"/>
          </w:tcPr>
          <w:p w:rsidRPr="00E83BEF" w:rsidR="000A38B5" w:rsidP="00E219D8" w:rsidRDefault="000A38B5" w14:paraId="4C451AE0" w14:textId="77777777">
            <w:pPr>
              <w:spacing w:after="0" w:line="240" w:lineRule="auto"/>
              <w:jc w:val="center"/>
              <w:rPr>
                <w:rFonts w:eastAsia="Arial" w:cstheme="minorHAnsi"/>
                <w:sz w:val="20"/>
                <w:szCs w:val="20"/>
              </w:rPr>
            </w:pPr>
            <w:r>
              <w:rPr>
                <w:rFonts w:eastAsia="Arial" w:cstheme="minorHAnsi"/>
                <w:sz w:val="20"/>
                <w:szCs w:val="20"/>
              </w:rPr>
              <w:t>12/20/2022 11:59:00 PM</w:t>
            </w:r>
          </w:p>
        </w:tc>
      </w:tr>
      <w:tr w:rsidRPr="00E83BEF" w:rsidR="000A38B5" w:rsidTr="00E219D8" w14:paraId="106A08B6" w14:textId="77777777">
        <w:trPr>
          <w:trHeight w:val="300"/>
        </w:trPr>
        <w:tc>
          <w:tcPr>
            <w:tcW w:w="1221" w:type="pct"/>
            <w:tcBorders>
              <w:top w:val="nil"/>
              <w:left w:val="single" w:color="auto" w:sz="4" w:space="0"/>
              <w:bottom w:val="single" w:color="auto" w:sz="4" w:space="0"/>
              <w:right w:val="single" w:color="auto" w:sz="4" w:space="0"/>
            </w:tcBorders>
            <w:vAlign w:val="center"/>
          </w:tcPr>
          <w:p w:rsidRPr="00E83BEF" w:rsidR="000A38B5" w:rsidP="00E219D8" w:rsidRDefault="000A38B5" w14:paraId="2C2A6E70" w14:textId="77777777">
            <w:pPr>
              <w:spacing w:after="0" w:line="240" w:lineRule="auto"/>
              <w:jc w:val="center"/>
              <w:rPr>
                <w:rFonts w:eastAsia="Times New Roman" w:cstheme="minorHAnsi"/>
                <w:b/>
                <w:bCs/>
                <w:color w:val="000000" w:themeColor="text1"/>
                <w:sz w:val="20"/>
                <w:szCs w:val="20"/>
                <w:lang w:val="en-GB" w:eastAsia="en-IN"/>
              </w:rPr>
            </w:pPr>
            <w:r>
              <w:rPr>
                <w:rFonts w:cstheme="minorHAnsi"/>
                <w:b/>
                <w:bCs/>
                <w:color w:val="000000" w:themeColor="text1"/>
                <w:sz w:val="20"/>
                <w:szCs w:val="20"/>
                <w:lang w:val="en-GB" w:eastAsia="en-IN"/>
              </w:rPr>
              <w:t>TransportMethod</w:t>
            </w:r>
          </w:p>
        </w:tc>
        <w:tc>
          <w:tcPr>
            <w:tcW w:w="1722" w:type="pct"/>
            <w:tcBorders>
              <w:top w:val="nil"/>
              <w:left w:val="nil"/>
              <w:bottom w:val="single" w:color="auto" w:sz="4" w:space="0"/>
              <w:right w:val="single" w:color="auto" w:sz="4" w:space="0"/>
            </w:tcBorders>
            <w:vAlign w:val="center"/>
          </w:tcPr>
          <w:p w:rsidRPr="00E83BEF" w:rsidR="000A38B5" w:rsidP="00E219D8" w:rsidRDefault="000A38B5" w14:paraId="72DB856B" w14:textId="77777777">
            <w:pPr>
              <w:spacing w:after="0" w:line="240" w:lineRule="auto"/>
              <w:rPr>
                <w:rFonts w:eastAsia="Arial" w:cstheme="minorHAnsi"/>
                <w:sz w:val="20"/>
                <w:szCs w:val="20"/>
              </w:rPr>
            </w:pPr>
            <w:r>
              <w:rPr>
                <w:rFonts w:eastAsia="Arial" w:cstheme="minorHAnsi"/>
                <w:sz w:val="20"/>
                <w:szCs w:val="20"/>
              </w:rPr>
              <w:t>Mode of transportation used for the transfer</w:t>
            </w:r>
          </w:p>
        </w:tc>
        <w:tc>
          <w:tcPr>
            <w:tcW w:w="834" w:type="pct"/>
            <w:tcBorders>
              <w:top w:val="nil"/>
              <w:left w:val="nil"/>
              <w:bottom w:val="single" w:color="auto" w:sz="4" w:space="0"/>
              <w:right w:val="single" w:color="auto" w:sz="4" w:space="0"/>
            </w:tcBorders>
            <w:vAlign w:val="center"/>
          </w:tcPr>
          <w:p w:rsidRPr="00E83BEF" w:rsidR="000A38B5" w:rsidP="00E219D8" w:rsidRDefault="000A38B5" w14:paraId="6A9A45B1" w14:textId="77777777">
            <w:pPr>
              <w:spacing w:after="0" w:line="240" w:lineRule="auto"/>
              <w:jc w:val="center"/>
              <w:rPr>
                <w:rFonts w:eastAsia="Arial" w:cstheme="minorHAnsi"/>
                <w:sz w:val="20"/>
                <w:szCs w:val="20"/>
              </w:rPr>
            </w:pPr>
            <w:r>
              <w:rPr>
                <w:rFonts w:eastAsia="Arial" w:cstheme="minorHAnsi"/>
                <w:sz w:val="20"/>
                <w:szCs w:val="20"/>
              </w:rPr>
              <w:t>varchar</w:t>
            </w:r>
          </w:p>
        </w:tc>
        <w:tc>
          <w:tcPr>
            <w:tcW w:w="1223" w:type="pct"/>
            <w:tcBorders>
              <w:top w:val="nil"/>
              <w:left w:val="nil"/>
              <w:bottom w:val="single" w:color="auto" w:sz="4" w:space="0"/>
              <w:right w:val="single" w:color="auto" w:sz="4" w:space="0"/>
            </w:tcBorders>
            <w:vAlign w:val="center"/>
          </w:tcPr>
          <w:p w:rsidRPr="00E83BEF" w:rsidR="000A38B5" w:rsidP="00E219D8" w:rsidRDefault="000A38B5" w14:paraId="3B707FD4" w14:textId="77777777">
            <w:pPr>
              <w:spacing w:after="0" w:line="240" w:lineRule="auto"/>
              <w:jc w:val="center"/>
              <w:rPr>
                <w:rFonts w:eastAsia="Arial" w:cstheme="minorHAnsi"/>
                <w:sz w:val="20"/>
                <w:szCs w:val="20"/>
              </w:rPr>
            </w:pPr>
            <w:r>
              <w:rPr>
                <w:rFonts w:eastAsia="Arial" w:cstheme="minorHAnsi"/>
                <w:sz w:val="20"/>
                <w:szCs w:val="20"/>
              </w:rPr>
              <w:t>Railcar</w:t>
            </w:r>
          </w:p>
          <w:p w:rsidRPr="00E83BEF" w:rsidR="000A38B5" w:rsidP="00E219D8" w:rsidRDefault="000A38B5" w14:paraId="65E4AA66" w14:textId="77777777">
            <w:pPr>
              <w:spacing w:after="0" w:line="240" w:lineRule="auto"/>
              <w:jc w:val="center"/>
              <w:rPr>
                <w:rFonts w:eastAsia="Arial" w:cstheme="minorHAnsi"/>
                <w:sz w:val="20"/>
                <w:szCs w:val="20"/>
              </w:rPr>
            </w:pPr>
          </w:p>
        </w:tc>
      </w:tr>
      <w:tr w:rsidRPr="00E83BEF" w:rsidR="000A38B5" w:rsidTr="00E219D8" w14:paraId="3B13F65D" w14:textId="77777777">
        <w:trPr>
          <w:trHeight w:val="465"/>
        </w:trPr>
        <w:tc>
          <w:tcPr>
            <w:tcW w:w="1221" w:type="pct"/>
            <w:tcBorders>
              <w:top w:val="nil"/>
              <w:left w:val="single" w:color="auto" w:sz="4" w:space="0"/>
              <w:bottom w:val="single" w:color="auto" w:sz="4" w:space="0"/>
              <w:right w:val="single" w:color="auto" w:sz="4" w:space="0"/>
            </w:tcBorders>
            <w:vAlign w:val="center"/>
          </w:tcPr>
          <w:p w:rsidRPr="00E83BEF" w:rsidR="000A38B5" w:rsidP="00E219D8" w:rsidRDefault="000A38B5" w14:paraId="4EDCF90B" w14:textId="77777777">
            <w:pPr>
              <w:spacing w:line="240" w:lineRule="auto"/>
              <w:jc w:val="center"/>
              <w:rPr>
                <w:rFonts w:eastAsia="Times New Roman" w:cstheme="minorHAnsi"/>
                <w:b/>
                <w:bCs/>
                <w:color w:val="000000" w:themeColor="text1"/>
                <w:sz w:val="20"/>
                <w:szCs w:val="20"/>
                <w:lang w:eastAsia="en-IN"/>
              </w:rPr>
            </w:pPr>
            <w:r>
              <w:rPr>
                <w:rFonts w:cstheme="minorHAnsi"/>
                <w:b/>
                <w:bCs/>
                <w:color w:val="000000" w:themeColor="text1"/>
                <w:sz w:val="20"/>
                <w:szCs w:val="20"/>
                <w:lang w:eastAsia="en-IN"/>
              </w:rPr>
              <w:t>TotalQuantity</w:t>
            </w:r>
          </w:p>
        </w:tc>
        <w:tc>
          <w:tcPr>
            <w:tcW w:w="1722" w:type="pct"/>
            <w:tcBorders>
              <w:top w:val="nil"/>
              <w:left w:val="nil"/>
              <w:bottom w:val="single" w:color="auto" w:sz="4" w:space="0"/>
              <w:right w:val="single" w:color="auto" w:sz="4" w:space="0"/>
            </w:tcBorders>
            <w:vAlign w:val="center"/>
          </w:tcPr>
          <w:p w:rsidRPr="00E83BEF" w:rsidR="000A38B5" w:rsidP="00E219D8" w:rsidRDefault="000A38B5" w14:paraId="0E4B0D6A" w14:textId="77777777">
            <w:pPr>
              <w:spacing w:line="240" w:lineRule="auto"/>
              <w:rPr>
                <w:rFonts w:eastAsia="Arial" w:cstheme="minorHAnsi"/>
                <w:color w:val="FF0000"/>
                <w:sz w:val="20"/>
                <w:szCs w:val="20"/>
              </w:rPr>
            </w:pPr>
            <w:r>
              <w:rPr>
                <w:rFonts w:eastAsia="Arial" w:cstheme="minorHAnsi"/>
                <w:color w:val="000000" w:themeColor="text1"/>
                <w:sz w:val="20"/>
                <w:szCs w:val="20"/>
              </w:rPr>
              <w:t>Total planned volume of product to be transferred during the scheduling period</w:t>
            </w:r>
            <w:r>
              <w:rPr>
                <w:rFonts w:eastAsia="Arial" w:cstheme="minorHAnsi"/>
                <w:color w:val="FF0000"/>
                <w:sz w:val="20"/>
                <w:szCs w:val="20"/>
              </w:rPr>
              <w:t>.</w:t>
            </w:r>
          </w:p>
        </w:tc>
        <w:tc>
          <w:tcPr>
            <w:tcW w:w="834" w:type="pct"/>
            <w:tcBorders>
              <w:top w:val="nil"/>
              <w:left w:val="nil"/>
              <w:bottom w:val="single" w:color="auto" w:sz="4" w:space="0"/>
              <w:right w:val="single" w:color="auto" w:sz="4" w:space="0"/>
            </w:tcBorders>
            <w:vAlign w:val="center"/>
          </w:tcPr>
          <w:p w:rsidRPr="00E83BEF" w:rsidR="000A38B5" w:rsidP="00E219D8" w:rsidRDefault="000A38B5" w14:paraId="704E5CFE" w14:textId="77777777">
            <w:pPr>
              <w:spacing w:line="240" w:lineRule="auto"/>
              <w:jc w:val="center"/>
              <w:rPr>
                <w:rFonts w:eastAsia="Arial" w:cstheme="minorHAnsi"/>
                <w:sz w:val="20"/>
                <w:szCs w:val="20"/>
              </w:rPr>
            </w:pPr>
            <w:r>
              <w:rPr>
                <w:rFonts w:eastAsia="Arial" w:cstheme="minorHAnsi"/>
                <w:sz w:val="20"/>
                <w:szCs w:val="20"/>
              </w:rPr>
              <w:t>Float</w:t>
            </w:r>
          </w:p>
        </w:tc>
        <w:tc>
          <w:tcPr>
            <w:tcW w:w="1223" w:type="pct"/>
            <w:tcBorders>
              <w:top w:val="nil"/>
              <w:left w:val="nil"/>
              <w:bottom w:val="single" w:color="auto" w:sz="4" w:space="0"/>
              <w:right w:val="single" w:color="auto" w:sz="4" w:space="0"/>
            </w:tcBorders>
            <w:vAlign w:val="center"/>
          </w:tcPr>
          <w:p w:rsidRPr="00E83BEF" w:rsidR="000A38B5" w:rsidP="00E219D8" w:rsidRDefault="000A38B5" w14:paraId="0952730A" w14:textId="77777777">
            <w:pPr>
              <w:spacing w:line="240" w:lineRule="auto"/>
              <w:jc w:val="center"/>
              <w:rPr>
                <w:rFonts w:eastAsia="Arial" w:cstheme="minorHAnsi"/>
                <w:sz w:val="20"/>
                <w:szCs w:val="20"/>
              </w:rPr>
            </w:pPr>
            <w:r>
              <w:rPr>
                <w:rFonts w:eastAsia="Arial" w:cstheme="minorHAnsi"/>
                <w:sz w:val="20"/>
                <w:szCs w:val="20"/>
              </w:rPr>
              <w:t>420000</w:t>
            </w:r>
          </w:p>
        </w:tc>
      </w:tr>
      <w:tr w:rsidRPr="00E83BEF" w:rsidR="000A38B5" w:rsidTr="00E219D8" w14:paraId="3195FF9B" w14:textId="77777777">
        <w:trPr>
          <w:trHeight w:val="525"/>
        </w:trPr>
        <w:tc>
          <w:tcPr>
            <w:tcW w:w="1221" w:type="pct"/>
            <w:tcBorders>
              <w:top w:val="nil"/>
              <w:left w:val="single" w:color="auto" w:sz="4" w:space="0"/>
              <w:bottom w:val="single" w:color="auto" w:sz="4" w:space="0"/>
              <w:right w:val="single" w:color="auto" w:sz="4" w:space="0"/>
            </w:tcBorders>
            <w:vAlign w:val="center"/>
          </w:tcPr>
          <w:p w:rsidRPr="00E83BEF" w:rsidR="000A38B5" w:rsidP="00E219D8" w:rsidRDefault="000A38B5" w14:paraId="07DF1C50" w14:textId="77777777">
            <w:pPr>
              <w:spacing w:line="240" w:lineRule="auto"/>
              <w:jc w:val="center"/>
              <w:rPr>
                <w:rFonts w:eastAsia="Times New Roman" w:cstheme="minorHAnsi"/>
                <w:b/>
                <w:bCs/>
                <w:color w:val="000000" w:themeColor="text1"/>
                <w:sz w:val="20"/>
                <w:szCs w:val="20"/>
                <w:lang w:val="en-GB" w:eastAsia="en-IN"/>
              </w:rPr>
            </w:pPr>
            <w:r>
              <w:rPr>
                <w:rFonts w:cstheme="minorHAnsi"/>
                <w:b/>
                <w:bCs/>
                <w:color w:val="000000" w:themeColor="text1"/>
                <w:sz w:val="20"/>
                <w:szCs w:val="20"/>
                <w:lang w:val="en-GB" w:eastAsia="en-IN"/>
              </w:rPr>
              <w:t>ActualQuantity</w:t>
            </w:r>
          </w:p>
        </w:tc>
        <w:tc>
          <w:tcPr>
            <w:tcW w:w="1722" w:type="pct"/>
            <w:tcBorders>
              <w:top w:val="nil"/>
              <w:left w:val="nil"/>
              <w:bottom w:val="single" w:color="auto" w:sz="4" w:space="0"/>
              <w:right w:val="single" w:color="auto" w:sz="4" w:space="0"/>
            </w:tcBorders>
            <w:vAlign w:val="center"/>
          </w:tcPr>
          <w:p w:rsidRPr="00E83BEF" w:rsidR="000A38B5" w:rsidP="00E219D8" w:rsidRDefault="000A38B5" w14:paraId="154DEA54" w14:textId="77777777">
            <w:pPr>
              <w:spacing w:line="240" w:lineRule="auto"/>
              <w:rPr>
                <w:rFonts w:eastAsia="Arial" w:cstheme="minorHAnsi"/>
                <w:sz w:val="20"/>
                <w:szCs w:val="20"/>
              </w:rPr>
            </w:pPr>
            <w:r>
              <w:rPr>
                <w:rFonts w:eastAsia="Arial" w:cstheme="minorHAnsi"/>
                <w:sz w:val="20"/>
                <w:szCs w:val="20"/>
              </w:rPr>
              <w:t>Actual volume that has been physically transferred.</w:t>
            </w:r>
          </w:p>
        </w:tc>
        <w:tc>
          <w:tcPr>
            <w:tcW w:w="834" w:type="pct"/>
            <w:tcBorders>
              <w:top w:val="nil"/>
              <w:left w:val="nil"/>
              <w:bottom w:val="single" w:color="auto" w:sz="4" w:space="0"/>
              <w:right w:val="single" w:color="auto" w:sz="4" w:space="0"/>
            </w:tcBorders>
            <w:vAlign w:val="center"/>
          </w:tcPr>
          <w:p w:rsidRPr="00E83BEF" w:rsidR="000A38B5" w:rsidP="00E219D8" w:rsidRDefault="000A38B5" w14:paraId="69235402" w14:textId="77777777">
            <w:pPr>
              <w:spacing w:line="240" w:lineRule="auto"/>
              <w:jc w:val="center"/>
              <w:rPr>
                <w:rFonts w:eastAsia="Arial" w:cstheme="minorHAnsi"/>
                <w:sz w:val="20"/>
                <w:szCs w:val="20"/>
              </w:rPr>
            </w:pPr>
            <w:r>
              <w:rPr>
                <w:rFonts w:eastAsia="Arial" w:cstheme="minorHAnsi"/>
                <w:sz w:val="20"/>
                <w:szCs w:val="20"/>
              </w:rPr>
              <w:t>number</w:t>
            </w:r>
          </w:p>
        </w:tc>
        <w:tc>
          <w:tcPr>
            <w:tcW w:w="1223" w:type="pct"/>
            <w:tcBorders>
              <w:top w:val="nil"/>
              <w:left w:val="nil"/>
              <w:bottom w:val="single" w:color="auto" w:sz="4" w:space="0"/>
              <w:right w:val="single" w:color="auto" w:sz="4" w:space="0"/>
            </w:tcBorders>
            <w:vAlign w:val="center"/>
          </w:tcPr>
          <w:p w:rsidRPr="00E83BEF" w:rsidR="000A38B5" w:rsidP="00E219D8" w:rsidRDefault="000A38B5" w14:paraId="0B5AB31C" w14:textId="77777777">
            <w:pPr>
              <w:spacing w:line="240" w:lineRule="auto"/>
              <w:jc w:val="center"/>
              <w:rPr>
                <w:rFonts w:eastAsia="Arial" w:cstheme="minorHAnsi"/>
                <w:sz w:val="20"/>
                <w:szCs w:val="20"/>
              </w:rPr>
            </w:pPr>
            <w:r>
              <w:rPr>
                <w:rFonts w:eastAsia="Arial" w:cstheme="minorHAnsi"/>
                <w:sz w:val="20"/>
                <w:szCs w:val="20"/>
              </w:rPr>
              <w:t>0</w:t>
            </w:r>
          </w:p>
        </w:tc>
      </w:tr>
      <w:tr w:rsidRPr="00E83BEF" w:rsidR="000A38B5" w:rsidTr="00E219D8" w14:paraId="6AD61203" w14:textId="77777777">
        <w:trPr>
          <w:trHeight w:val="525"/>
        </w:trPr>
        <w:tc>
          <w:tcPr>
            <w:tcW w:w="1221" w:type="pct"/>
            <w:tcBorders>
              <w:top w:val="nil"/>
              <w:left w:val="single" w:color="auto" w:sz="4" w:space="0"/>
              <w:bottom w:val="single" w:color="auto" w:sz="4" w:space="0"/>
              <w:right w:val="single" w:color="auto" w:sz="4" w:space="0"/>
            </w:tcBorders>
            <w:vAlign w:val="center"/>
          </w:tcPr>
          <w:p w:rsidRPr="00E83BEF" w:rsidR="000A38B5" w:rsidP="00E219D8" w:rsidRDefault="000A38B5" w14:paraId="627BAD41" w14:textId="77777777">
            <w:pPr>
              <w:spacing w:line="240" w:lineRule="auto"/>
              <w:jc w:val="center"/>
              <w:rPr>
                <w:rFonts w:eastAsia="Times New Roman" w:cstheme="minorHAnsi"/>
                <w:b/>
                <w:bCs/>
                <w:color w:val="000000" w:themeColor="text1"/>
                <w:sz w:val="20"/>
                <w:szCs w:val="20"/>
                <w:lang w:val="en-GB" w:eastAsia="en-IN"/>
              </w:rPr>
            </w:pPr>
            <w:r>
              <w:rPr>
                <w:rFonts w:cstheme="minorHAnsi"/>
                <w:b/>
                <w:bCs/>
                <w:color w:val="000000" w:themeColor="text1"/>
                <w:sz w:val="20"/>
                <w:szCs w:val="20"/>
                <w:lang w:val="en-GB" w:eastAsia="en-IN"/>
              </w:rPr>
              <w:t>RemainingQuantity</w:t>
            </w:r>
          </w:p>
        </w:tc>
        <w:tc>
          <w:tcPr>
            <w:tcW w:w="1722" w:type="pct"/>
            <w:tcBorders>
              <w:top w:val="nil"/>
              <w:left w:val="nil"/>
              <w:bottom w:val="single" w:color="auto" w:sz="4" w:space="0"/>
              <w:right w:val="single" w:color="auto" w:sz="4" w:space="0"/>
            </w:tcBorders>
            <w:vAlign w:val="center"/>
          </w:tcPr>
          <w:p w:rsidRPr="00E83BEF" w:rsidR="000A38B5" w:rsidP="00E219D8" w:rsidRDefault="000A38B5" w14:paraId="3DB28F8C" w14:textId="77777777">
            <w:pPr>
              <w:spacing w:line="240" w:lineRule="auto"/>
              <w:rPr>
                <w:rFonts w:eastAsia="Arial" w:cstheme="minorHAnsi"/>
                <w:sz w:val="20"/>
                <w:szCs w:val="20"/>
              </w:rPr>
            </w:pPr>
            <w:r>
              <w:rPr>
                <w:rFonts w:eastAsia="Arial" w:cstheme="minorHAnsi"/>
                <w:sz w:val="20"/>
                <w:szCs w:val="20"/>
              </w:rPr>
              <w:t>Balance quantity yet to be transferred</w:t>
            </w:r>
          </w:p>
        </w:tc>
        <w:tc>
          <w:tcPr>
            <w:tcW w:w="834" w:type="pct"/>
            <w:tcBorders>
              <w:top w:val="nil"/>
              <w:left w:val="nil"/>
              <w:bottom w:val="single" w:color="auto" w:sz="4" w:space="0"/>
              <w:right w:val="single" w:color="auto" w:sz="4" w:space="0"/>
            </w:tcBorders>
            <w:vAlign w:val="center"/>
          </w:tcPr>
          <w:p w:rsidRPr="00E83BEF" w:rsidR="000A38B5" w:rsidP="00E219D8" w:rsidRDefault="000A38B5" w14:paraId="0639CE25" w14:textId="77777777">
            <w:pPr>
              <w:spacing w:line="240" w:lineRule="auto"/>
              <w:jc w:val="center"/>
              <w:rPr>
                <w:rFonts w:eastAsia="Arial" w:cstheme="minorHAnsi"/>
                <w:sz w:val="20"/>
                <w:szCs w:val="20"/>
              </w:rPr>
            </w:pPr>
            <w:r>
              <w:rPr>
                <w:rFonts w:eastAsia="Arial" w:cstheme="minorHAnsi"/>
                <w:sz w:val="20"/>
                <w:szCs w:val="20"/>
              </w:rPr>
              <w:t>Float</w:t>
            </w:r>
          </w:p>
        </w:tc>
        <w:tc>
          <w:tcPr>
            <w:tcW w:w="1223" w:type="pct"/>
            <w:tcBorders>
              <w:top w:val="nil"/>
              <w:left w:val="nil"/>
              <w:bottom w:val="single" w:color="auto" w:sz="4" w:space="0"/>
              <w:right w:val="single" w:color="auto" w:sz="4" w:space="0"/>
            </w:tcBorders>
            <w:vAlign w:val="center"/>
          </w:tcPr>
          <w:p w:rsidRPr="00E83BEF" w:rsidR="000A38B5" w:rsidP="00E219D8" w:rsidRDefault="000A38B5" w14:paraId="72A62493" w14:textId="77777777">
            <w:pPr>
              <w:spacing w:line="240" w:lineRule="auto"/>
              <w:jc w:val="center"/>
              <w:rPr>
                <w:rFonts w:eastAsia="Arial" w:cstheme="minorHAnsi"/>
                <w:sz w:val="20"/>
                <w:szCs w:val="20"/>
              </w:rPr>
            </w:pPr>
            <w:r>
              <w:rPr>
                <w:rFonts w:eastAsia="Arial" w:cstheme="minorHAnsi"/>
                <w:sz w:val="20"/>
                <w:szCs w:val="20"/>
              </w:rPr>
              <w:t>420000</w:t>
            </w:r>
          </w:p>
        </w:tc>
      </w:tr>
      <w:tr w:rsidRPr="00E83BEF" w:rsidR="000A38B5" w:rsidTr="00E219D8" w14:paraId="76FF0B1F" w14:textId="77777777">
        <w:trPr>
          <w:trHeight w:val="525"/>
        </w:trPr>
        <w:tc>
          <w:tcPr>
            <w:tcW w:w="1221" w:type="pct"/>
            <w:tcBorders>
              <w:top w:val="nil"/>
              <w:left w:val="single" w:color="auto" w:sz="4" w:space="0"/>
              <w:bottom w:val="single" w:color="auto" w:sz="4" w:space="0"/>
              <w:right w:val="single" w:color="auto" w:sz="4" w:space="0"/>
            </w:tcBorders>
            <w:vAlign w:val="center"/>
          </w:tcPr>
          <w:p w:rsidRPr="00E83BEF" w:rsidR="000A38B5" w:rsidP="00E219D8" w:rsidRDefault="000A38B5" w14:paraId="317DEB9C" w14:textId="77777777">
            <w:pPr>
              <w:spacing w:line="240" w:lineRule="auto"/>
              <w:jc w:val="center"/>
              <w:rPr>
                <w:rFonts w:eastAsia="Times New Roman" w:cstheme="minorHAnsi"/>
                <w:b/>
                <w:bCs/>
                <w:color w:val="000000" w:themeColor="text1"/>
                <w:sz w:val="20"/>
                <w:szCs w:val="20"/>
                <w:lang w:val="en-GB" w:eastAsia="en-IN"/>
              </w:rPr>
            </w:pPr>
            <w:r>
              <w:rPr>
                <w:rFonts w:cstheme="minorHAnsi"/>
                <w:b/>
                <w:bCs/>
                <w:color w:val="000000" w:themeColor="text1"/>
                <w:sz w:val="20"/>
                <w:szCs w:val="20"/>
                <w:lang w:val="en-GB" w:eastAsia="en-IN"/>
              </w:rPr>
              <w:t>QuantityUnit</w:t>
            </w:r>
          </w:p>
        </w:tc>
        <w:tc>
          <w:tcPr>
            <w:tcW w:w="1722" w:type="pct"/>
            <w:tcBorders>
              <w:top w:val="nil"/>
              <w:left w:val="nil"/>
              <w:bottom w:val="single" w:color="auto" w:sz="4" w:space="0"/>
              <w:right w:val="single" w:color="auto" w:sz="4" w:space="0"/>
            </w:tcBorders>
            <w:vAlign w:val="center"/>
          </w:tcPr>
          <w:p w:rsidRPr="00E83BEF" w:rsidR="000A38B5" w:rsidP="00E219D8" w:rsidRDefault="000A38B5" w14:paraId="46C49684" w14:textId="77777777">
            <w:pPr>
              <w:spacing w:line="240" w:lineRule="auto"/>
              <w:rPr>
                <w:rFonts w:eastAsia="Arial" w:cstheme="minorHAnsi"/>
                <w:sz w:val="20"/>
                <w:szCs w:val="20"/>
              </w:rPr>
            </w:pPr>
            <w:r>
              <w:rPr>
                <w:rFonts w:eastAsia="Arial" w:cstheme="minorHAnsi"/>
                <w:sz w:val="20"/>
                <w:szCs w:val="20"/>
              </w:rPr>
              <w:t>Unit of measurement for volume</w:t>
            </w:r>
          </w:p>
        </w:tc>
        <w:tc>
          <w:tcPr>
            <w:tcW w:w="834" w:type="pct"/>
            <w:tcBorders>
              <w:top w:val="nil"/>
              <w:left w:val="nil"/>
              <w:bottom w:val="single" w:color="auto" w:sz="4" w:space="0"/>
              <w:right w:val="single" w:color="auto" w:sz="4" w:space="0"/>
            </w:tcBorders>
            <w:vAlign w:val="center"/>
          </w:tcPr>
          <w:p w:rsidRPr="00E83BEF" w:rsidR="000A38B5" w:rsidP="00E219D8" w:rsidRDefault="000A38B5" w14:paraId="7ECF0D6E" w14:textId="77777777">
            <w:pPr>
              <w:spacing w:line="240" w:lineRule="auto"/>
              <w:jc w:val="center"/>
              <w:rPr>
                <w:rFonts w:eastAsia="Arial" w:cstheme="minorHAnsi"/>
                <w:sz w:val="20"/>
                <w:szCs w:val="20"/>
              </w:rPr>
            </w:pPr>
            <w:r>
              <w:rPr>
                <w:rFonts w:eastAsia="Arial" w:cstheme="minorHAnsi"/>
                <w:sz w:val="20"/>
                <w:szCs w:val="20"/>
              </w:rPr>
              <w:t>varchar</w:t>
            </w:r>
          </w:p>
        </w:tc>
        <w:tc>
          <w:tcPr>
            <w:tcW w:w="1223" w:type="pct"/>
            <w:tcBorders>
              <w:top w:val="nil"/>
              <w:left w:val="nil"/>
              <w:bottom w:val="single" w:color="auto" w:sz="4" w:space="0"/>
              <w:right w:val="single" w:color="auto" w:sz="4" w:space="0"/>
            </w:tcBorders>
            <w:vAlign w:val="center"/>
          </w:tcPr>
          <w:p w:rsidRPr="00E83BEF" w:rsidR="000A38B5" w:rsidP="00E219D8" w:rsidRDefault="000A38B5" w14:paraId="6843401A" w14:textId="77777777">
            <w:pPr>
              <w:spacing w:line="240" w:lineRule="auto"/>
              <w:jc w:val="center"/>
              <w:rPr>
                <w:rFonts w:eastAsia="Arial" w:cstheme="minorHAnsi"/>
                <w:sz w:val="20"/>
                <w:szCs w:val="20"/>
              </w:rPr>
            </w:pPr>
            <w:r>
              <w:rPr>
                <w:rFonts w:eastAsia="Arial" w:cstheme="minorHAnsi"/>
                <w:sz w:val="20"/>
                <w:szCs w:val="20"/>
              </w:rPr>
              <w:t>Gallons</w:t>
            </w:r>
          </w:p>
        </w:tc>
      </w:tr>
      <w:tr w:rsidRPr="00E83BEF" w:rsidR="000A38B5" w:rsidTr="00E219D8" w14:paraId="06A8F28D" w14:textId="77777777">
        <w:trPr>
          <w:trHeight w:val="525"/>
        </w:trPr>
        <w:tc>
          <w:tcPr>
            <w:tcW w:w="1221" w:type="pct"/>
            <w:tcBorders>
              <w:top w:val="nil"/>
              <w:left w:val="single" w:color="auto" w:sz="4" w:space="0"/>
              <w:bottom w:val="single" w:color="auto" w:sz="4" w:space="0"/>
              <w:right w:val="single" w:color="auto" w:sz="4" w:space="0"/>
            </w:tcBorders>
            <w:vAlign w:val="center"/>
          </w:tcPr>
          <w:p w:rsidRPr="00E83BEF" w:rsidR="000A38B5" w:rsidP="00E219D8" w:rsidRDefault="000A38B5" w14:paraId="315A90C2" w14:textId="77777777">
            <w:pPr>
              <w:spacing w:line="240" w:lineRule="auto"/>
              <w:jc w:val="center"/>
              <w:rPr>
                <w:rFonts w:eastAsia="Times New Roman" w:cstheme="minorHAnsi"/>
                <w:b/>
                <w:bCs/>
                <w:color w:val="000000" w:themeColor="text1"/>
                <w:sz w:val="20"/>
                <w:szCs w:val="20"/>
                <w:lang w:val="en-GB" w:eastAsia="en-IN"/>
              </w:rPr>
            </w:pPr>
            <w:r>
              <w:rPr>
                <w:rFonts w:cstheme="minorHAnsi"/>
                <w:b/>
                <w:bCs/>
                <w:color w:val="000000" w:themeColor="text1"/>
                <w:sz w:val="20"/>
                <w:szCs w:val="20"/>
                <w:lang w:val="en-GB" w:eastAsia="en-IN"/>
              </w:rPr>
              <w:t>TotalWeight</w:t>
            </w:r>
          </w:p>
        </w:tc>
        <w:tc>
          <w:tcPr>
            <w:tcW w:w="1722" w:type="pct"/>
            <w:tcBorders>
              <w:top w:val="nil"/>
              <w:left w:val="nil"/>
              <w:bottom w:val="single" w:color="auto" w:sz="4" w:space="0"/>
              <w:right w:val="single" w:color="auto" w:sz="4" w:space="0"/>
            </w:tcBorders>
            <w:vAlign w:val="center"/>
          </w:tcPr>
          <w:p w:rsidRPr="00E83BEF" w:rsidR="000A38B5" w:rsidP="00E219D8" w:rsidRDefault="000A38B5" w14:paraId="7A703CE9" w14:textId="77777777">
            <w:pPr>
              <w:spacing w:line="240" w:lineRule="auto"/>
              <w:rPr>
                <w:rFonts w:eastAsia="Arial" w:cstheme="minorHAnsi"/>
                <w:sz w:val="20"/>
                <w:szCs w:val="20"/>
              </w:rPr>
            </w:pPr>
            <w:r>
              <w:rPr>
                <w:rFonts w:eastAsia="Arial" w:cstheme="minorHAnsi"/>
                <w:sz w:val="20"/>
                <w:szCs w:val="20"/>
              </w:rPr>
              <w:t>Total planned weight of the product to be transferred.</w:t>
            </w:r>
          </w:p>
        </w:tc>
        <w:tc>
          <w:tcPr>
            <w:tcW w:w="834" w:type="pct"/>
            <w:tcBorders>
              <w:top w:val="nil"/>
              <w:left w:val="nil"/>
              <w:bottom w:val="single" w:color="auto" w:sz="4" w:space="0"/>
              <w:right w:val="single" w:color="auto" w:sz="4" w:space="0"/>
            </w:tcBorders>
            <w:vAlign w:val="center"/>
          </w:tcPr>
          <w:p w:rsidRPr="00E83BEF" w:rsidR="000A38B5" w:rsidP="00E219D8" w:rsidRDefault="000A38B5" w14:paraId="3EDDC010" w14:textId="77777777">
            <w:pPr>
              <w:spacing w:line="240" w:lineRule="auto"/>
              <w:jc w:val="center"/>
              <w:rPr>
                <w:rFonts w:eastAsia="Arial" w:cstheme="minorHAnsi"/>
                <w:sz w:val="20"/>
                <w:szCs w:val="20"/>
              </w:rPr>
            </w:pPr>
            <w:r>
              <w:rPr>
                <w:rFonts w:eastAsia="Arial" w:cstheme="minorHAnsi"/>
                <w:sz w:val="20"/>
                <w:szCs w:val="20"/>
              </w:rPr>
              <w:t>Float</w:t>
            </w:r>
          </w:p>
        </w:tc>
        <w:tc>
          <w:tcPr>
            <w:tcW w:w="1223" w:type="pct"/>
            <w:tcBorders>
              <w:top w:val="nil"/>
              <w:left w:val="nil"/>
              <w:bottom w:val="single" w:color="auto" w:sz="4" w:space="0"/>
              <w:right w:val="single" w:color="auto" w:sz="4" w:space="0"/>
            </w:tcBorders>
            <w:vAlign w:val="center"/>
          </w:tcPr>
          <w:p w:rsidRPr="00E83BEF" w:rsidR="000A38B5" w:rsidP="00E219D8" w:rsidRDefault="000A38B5" w14:paraId="5C1E04BF" w14:textId="77777777">
            <w:pPr>
              <w:spacing w:line="240" w:lineRule="auto"/>
              <w:jc w:val="center"/>
              <w:rPr>
                <w:rFonts w:eastAsia="Arial" w:cstheme="minorHAnsi"/>
                <w:sz w:val="20"/>
                <w:szCs w:val="20"/>
              </w:rPr>
            </w:pPr>
            <w:r>
              <w:rPr>
                <w:rFonts w:eastAsia="Arial" w:cstheme="minorHAnsi"/>
                <w:sz w:val="20"/>
                <w:szCs w:val="20"/>
              </w:rPr>
              <w:t>1970924</w:t>
            </w:r>
          </w:p>
        </w:tc>
      </w:tr>
      <w:tr w:rsidRPr="00E83BEF" w:rsidR="000A38B5" w:rsidTr="00E219D8" w14:paraId="21C199EE" w14:textId="77777777">
        <w:trPr>
          <w:trHeight w:val="525"/>
        </w:trPr>
        <w:tc>
          <w:tcPr>
            <w:tcW w:w="1221" w:type="pct"/>
            <w:tcBorders>
              <w:top w:val="nil"/>
              <w:left w:val="single" w:color="auto" w:sz="4" w:space="0"/>
              <w:bottom w:val="single" w:color="auto" w:sz="4" w:space="0"/>
              <w:right w:val="single" w:color="auto" w:sz="4" w:space="0"/>
            </w:tcBorders>
            <w:vAlign w:val="center"/>
          </w:tcPr>
          <w:p w:rsidRPr="00E83BEF" w:rsidR="000A38B5" w:rsidP="00E219D8" w:rsidRDefault="000A38B5" w14:paraId="1A6DB290" w14:textId="77777777">
            <w:pPr>
              <w:spacing w:line="240" w:lineRule="auto"/>
              <w:jc w:val="center"/>
              <w:rPr>
                <w:rFonts w:eastAsia="Times New Roman" w:cstheme="minorHAnsi"/>
                <w:b/>
                <w:bCs/>
                <w:color w:val="000000" w:themeColor="text1"/>
                <w:sz w:val="20"/>
                <w:szCs w:val="20"/>
                <w:lang w:val="en-GB" w:eastAsia="en-IN"/>
              </w:rPr>
            </w:pPr>
            <w:r>
              <w:rPr>
                <w:rFonts w:cstheme="minorHAnsi"/>
                <w:b/>
                <w:bCs/>
                <w:color w:val="000000" w:themeColor="text1"/>
                <w:sz w:val="20"/>
                <w:szCs w:val="20"/>
                <w:lang w:val="en-GB" w:eastAsia="en-IN"/>
              </w:rPr>
              <w:t>ActualWeight</w:t>
            </w:r>
          </w:p>
        </w:tc>
        <w:tc>
          <w:tcPr>
            <w:tcW w:w="1722" w:type="pct"/>
            <w:tcBorders>
              <w:top w:val="nil"/>
              <w:left w:val="nil"/>
              <w:bottom w:val="single" w:color="auto" w:sz="4" w:space="0"/>
              <w:right w:val="single" w:color="auto" w:sz="4" w:space="0"/>
            </w:tcBorders>
            <w:vAlign w:val="center"/>
          </w:tcPr>
          <w:p w:rsidRPr="00E83BEF" w:rsidR="000A38B5" w:rsidP="00E219D8" w:rsidRDefault="000A38B5" w14:paraId="7D67FFA6" w14:textId="77777777">
            <w:pPr>
              <w:spacing w:line="240" w:lineRule="auto"/>
              <w:rPr>
                <w:rFonts w:eastAsia="Arial" w:cstheme="minorHAnsi"/>
                <w:sz w:val="20"/>
                <w:szCs w:val="20"/>
              </w:rPr>
            </w:pPr>
            <w:r>
              <w:rPr>
                <w:rFonts w:eastAsia="Arial" w:cstheme="minorHAnsi"/>
                <w:sz w:val="20"/>
                <w:szCs w:val="20"/>
              </w:rPr>
              <w:t>Actual weight of the product transferred.</w:t>
            </w:r>
          </w:p>
        </w:tc>
        <w:tc>
          <w:tcPr>
            <w:tcW w:w="834" w:type="pct"/>
            <w:tcBorders>
              <w:top w:val="nil"/>
              <w:left w:val="nil"/>
              <w:bottom w:val="single" w:color="auto" w:sz="4" w:space="0"/>
              <w:right w:val="single" w:color="auto" w:sz="4" w:space="0"/>
            </w:tcBorders>
            <w:vAlign w:val="center"/>
          </w:tcPr>
          <w:p w:rsidRPr="00E83BEF" w:rsidR="000A38B5" w:rsidP="00E219D8" w:rsidRDefault="000A38B5" w14:paraId="19C76C22" w14:textId="77777777">
            <w:pPr>
              <w:spacing w:line="240" w:lineRule="auto"/>
              <w:jc w:val="center"/>
              <w:rPr>
                <w:rFonts w:eastAsia="Arial" w:cstheme="minorHAnsi"/>
                <w:sz w:val="20"/>
                <w:szCs w:val="20"/>
              </w:rPr>
            </w:pPr>
            <w:r>
              <w:rPr>
                <w:rFonts w:eastAsia="Arial" w:cstheme="minorHAnsi"/>
                <w:sz w:val="20"/>
                <w:szCs w:val="20"/>
              </w:rPr>
              <w:t>Float</w:t>
            </w:r>
          </w:p>
        </w:tc>
        <w:tc>
          <w:tcPr>
            <w:tcW w:w="1223" w:type="pct"/>
            <w:tcBorders>
              <w:top w:val="nil"/>
              <w:left w:val="nil"/>
              <w:bottom w:val="single" w:color="auto" w:sz="4" w:space="0"/>
              <w:right w:val="single" w:color="auto" w:sz="4" w:space="0"/>
            </w:tcBorders>
            <w:vAlign w:val="center"/>
          </w:tcPr>
          <w:p w:rsidRPr="00E83BEF" w:rsidR="000A38B5" w:rsidP="00E219D8" w:rsidRDefault="000A38B5" w14:paraId="128C0C53" w14:textId="77777777">
            <w:pPr>
              <w:spacing w:line="240" w:lineRule="auto"/>
              <w:jc w:val="center"/>
              <w:rPr>
                <w:rFonts w:eastAsia="Arial" w:cstheme="minorHAnsi"/>
                <w:sz w:val="20"/>
                <w:szCs w:val="20"/>
              </w:rPr>
            </w:pPr>
            <w:r>
              <w:rPr>
                <w:rFonts w:eastAsia="Arial" w:cstheme="minorHAnsi"/>
                <w:sz w:val="20"/>
                <w:szCs w:val="20"/>
              </w:rPr>
              <w:t>0</w:t>
            </w:r>
          </w:p>
        </w:tc>
      </w:tr>
      <w:tr w:rsidRPr="00E83BEF" w:rsidR="000A38B5" w:rsidTr="00E219D8" w14:paraId="1BDD155E" w14:textId="77777777">
        <w:trPr>
          <w:trHeight w:val="525"/>
        </w:trPr>
        <w:tc>
          <w:tcPr>
            <w:tcW w:w="1221" w:type="pct"/>
            <w:tcBorders>
              <w:top w:val="nil"/>
              <w:left w:val="single" w:color="auto" w:sz="4" w:space="0"/>
              <w:bottom w:val="single" w:color="auto" w:sz="4" w:space="0"/>
              <w:right w:val="single" w:color="auto" w:sz="4" w:space="0"/>
            </w:tcBorders>
            <w:vAlign w:val="center"/>
          </w:tcPr>
          <w:p w:rsidRPr="00E83BEF" w:rsidR="000A38B5" w:rsidP="00E219D8" w:rsidRDefault="000A38B5" w14:paraId="1B3B07C5" w14:textId="77777777">
            <w:pPr>
              <w:spacing w:line="240" w:lineRule="auto"/>
              <w:jc w:val="center"/>
              <w:rPr>
                <w:rFonts w:eastAsia="Times New Roman" w:cstheme="minorHAnsi"/>
                <w:b/>
                <w:bCs/>
                <w:color w:val="000000" w:themeColor="text1"/>
                <w:sz w:val="20"/>
                <w:szCs w:val="20"/>
                <w:lang w:val="en-GB" w:eastAsia="en-IN"/>
              </w:rPr>
            </w:pPr>
            <w:r>
              <w:rPr>
                <w:rFonts w:cstheme="minorHAnsi"/>
                <w:b/>
                <w:bCs/>
                <w:color w:val="000000" w:themeColor="text1"/>
                <w:sz w:val="20"/>
                <w:szCs w:val="20"/>
                <w:lang w:val="en-GB" w:eastAsia="en-IN"/>
              </w:rPr>
              <w:t>WeightUnit</w:t>
            </w:r>
          </w:p>
        </w:tc>
        <w:tc>
          <w:tcPr>
            <w:tcW w:w="1722" w:type="pct"/>
            <w:tcBorders>
              <w:top w:val="nil"/>
              <w:left w:val="nil"/>
              <w:bottom w:val="single" w:color="auto" w:sz="4" w:space="0"/>
              <w:right w:val="single" w:color="auto" w:sz="4" w:space="0"/>
            </w:tcBorders>
            <w:vAlign w:val="center"/>
          </w:tcPr>
          <w:p w:rsidRPr="00E83BEF" w:rsidR="000A38B5" w:rsidP="00E219D8" w:rsidRDefault="000A38B5" w14:paraId="42A5CEE8" w14:textId="77777777">
            <w:pPr>
              <w:spacing w:line="240" w:lineRule="auto"/>
              <w:rPr>
                <w:rFonts w:eastAsia="Arial" w:cstheme="minorHAnsi"/>
                <w:sz w:val="20"/>
                <w:szCs w:val="20"/>
              </w:rPr>
            </w:pPr>
            <w:r>
              <w:rPr>
                <w:rFonts w:eastAsia="Arial" w:cstheme="minorHAnsi"/>
                <w:sz w:val="20"/>
                <w:szCs w:val="20"/>
              </w:rPr>
              <w:t>Unit of measurement for weight</w:t>
            </w:r>
          </w:p>
        </w:tc>
        <w:tc>
          <w:tcPr>
            <w:tcW w:w="834" w:type="pct"/>
            <w:tcBorders>
              <w:top w:val="nil"/>
              <w:left w:val="nil"/>
              <w:bottom w:val="single" w:color="auto" w:sz="4" w:space="0"/>
              <w:right w:val="single" w:color="auto" w:sz="4" w:space="0"/>
            </w:tcBorders>
            <w:vAlign w:val="center"/>
          </w:tcPr>
          <w:p w:rsidRPr="00E83BEF" w:rsidR="000A38B5" w:rsidP="00E219D8" w:rsidRDefault="000A38B5" w14:paraId="6DFF78EA" w14:textId="77777777">
            <w:pPr>
              <w:spacing w:line="240" w:lineRule="auto"/>
              <w:jc w:val="center"/>
              <w:rPr>
                <w:rFonts w:eastAsia="Arial" w:cstheme="minorHAnsi"/>
                <w:sz w:val="20"/>
                <w:szCs w:val="20"/>
              </w:rPr>
            </w:pPr>
            <w:r>
              <w:rPr>
                <w:rFonts w:eastAsia="Arial" w:cstheme="minorHAnsi"/>
                <w:sz w:val="20"/>
                <w:szCs w:val="20"/>
              </w:rPr>
              <w:t>Varchar</w:t>
            </w:r>
          </w:p>
        </w:tc>
        <w:tc>
          <w:tcPr>
            <w:tcW w:w="1223" w:type="pct"/>
            <w:tcBorders>
              <w:top w:val="nil"/>
              <w:left w:val="nil"/>
              <w:bottom w:val="single" w:color="auto" w:sz="4" w:space="0"/>
              <w:right w:val="single" w:color="auto" w:sz="4" w:space="0"/>
            </w:tcBorders>
            <w:vAlign w:val="center"/>
          </w:tcPr>
          <w:p w:rsidRPr="00E83BEF" w:rsidR="000A38B5" w:rsidP="00E219D8" w:rsidRDefault="000A38B5" w14:paraId="7CCE92A7" w14:textId="77777777">
            <w:pPr>
              <w:spacing w:line="240" w:lineRule="auto"/>
              <w:jc w:val="center"/>
              <w:rPr>
                <w:rFonts w:eastAsia="Arial" w:cstheme="minorHAnsi"/>
                <w:sz w:val="20"/>
                <w:szCs w:val="20"/>
              </w:rPr>
            </w:pPr>
            <w:r>
              <w:rPr>
                <w:rFonts w:eastAsia="Arial" w:cstheme="minorHAnsi"/>
                <w:sz w:val="20"/>
                <w:szCs w:val="20"/>
              </w:rPr>
              <w:t>Pounds</w:t>
            </w:r>
          </w:p>
        </w:tc>
      </w:tr>
    </w:tbl>
    <w:p w:rsidRPr="009904FD" w:rsidR="000A38B5" w:rsidP="004219D8" w:rsidRDefault="004219D8" w14:paraId="0B898501" w14:textId="3DEC7BCE">
      <w:pPr>
        <w:pStyle w:val="Caption"/>
      </w:pPr>
      <w:bookmarkStart w:name="_Toc240485206" w:id="199"/>
      <w:r>
        <w:t xml:space="preserve">Table </w:t>
        <w:fldChar w:fldCharType="begin"/>
        <w:instrText>STYLEREF 1 \s</w:instrText>
        <w:fldChar w:fldCharType="separate"/>
      </w:r>
      <w:r>
        <w:rPr>
          <w:noProof/>
        </w:rPr>
        <w:t>2</w:t>
      </w:r>
      <w:r>
        <w:fldChar w:fldCharType="end"/>
        <w:t>-</w:t>
        <w:fldChar w:fldCharType="begin"/>
        <w:instrText>SEQ Table \* ARABIC \s 1</w:instrText>
        <w:fldChar w:fldCharType="separate"/>
      </w:r>
      <w:r>
        <w:rPr>
          <w:noProof/>
        </w:rPr>
        <w:t>65</w:t>
      </w:r>
      <w:r>
        <w:fldChar w:fldCharType="end"/>
        <w:t>: Source Data Entity (Kittyhawk) for Movement</w:t>
      </w:r>
      <w:bookmarkEnd w:id="199"/>
    </w:p>
    <w:p w:rsidRPr="00E46108" w:rsidR="000A38B5" w:rsidP="006068FF" w:rsidRDefault="000A38B5" w14:paraId="35C02046" w14:textId="77777777">
      <w:pPr>
        <w:pStyle w:val="Heading5"/>
        <w:rPr>
          <w:rFonts w:ascii="Calibri" w:hAnsi="Calibri" w:cs="Calibri"/>
          <w:sz w:val="20"/>
        </w:rPr>
      </w:pPr>
      <w:r>
        <w:rPr>
          <w:rFonts w:ascii="Calibri" w:hAnsi="Calibri" w:cs="Calibri"/>
          <w:sz w:val="20"/>
        </w:rPr>
        <w:t>Source (Towworks) Data Entity for In-transit Barge/Vessel movements</w:t>
      </w:r>
    </w:p>
    <w:p w:rsidRPr="00E83BEF" w:rsidR="000A38B5" w:rsidP="000A38B5" w:rsidRDefault="00DB4648" w14:paraId="26A2FE04" w14:textId="1592E0EF">
      <w:pPr>
        <w:spacing w:after="0" w:line="240" w:lineRule="auto"/>
        <w:jc w:val="left"/>
        <w:textAlignment w:val="center"/>
        <w:rPr>
          <w:rFonts w:cstheme="minorHAnsi"/>
          <w:sz w:val="20"/>
          <w:szCs w:val="20"/>
          <w:lang w:eastAsia="en-IN"/>
        </w:rPr>
      </w:pPr>
      <w:r>
        <w:rPr>
          <w:rFonts w:cstheme="minorHAnsi"/>
          <w:sz w:val="20"/>
          <w:szCs w:val="20"/>
          <w:lang w:eastAsia="en-IN"/>
        </w:rPr>
        <w:t>Any movement of MPC titled material between assets that has started and is not completed is classified as in-transit, and we are considering Actual in-transit data for our data management for finished products and intermediates. This section covers the data source and tables for product movement via barge, and this data is sourced from Towworks database.</w:t>
      </w:r>
    </w:p>
    <w:p w:rsidRPr="00E83BEF" w:rsidR="000A38B5" w:rsidP="000A38B5" w:rsidRDefault="000A38B5" w14:paraId="55F79819" w14:textId="77777777">
      <w:pPr>
        <w:spacing w:after="0" w:line="240" w:lineRule="auto"/>
        <w:textAlignment w:val="center"/>
        <w:rPr>
          <w:rFonts w:cstheme="minorHAnsi"/>
          <w:sz w:val="20"/>
          <w:szCs w:val="20"/>
          <w:lang w:eastAsia="en-IN"/>
        </w:rPr>
      </w:pPr>
    </w:p>
    <w:p w:rsidRPr="00E83BEF" w:rsidR="000A38B5" w:rsidP="000A38B5" w:rsidRDefault="000A38B5" w14:paraId="1692DD36" w14:textId="77777777">
      <w:pPr>
        <w:spacing w:after="0" w:line="240" w:lineRule="auto"/>
        <w:textAlignment w:val="center"/>
        <w:rPr>
          <w:rFonts w:cstheme="minorHAnsi"/>
          <w:sz w:val="20"/>
          <w:szCs w:val="20"/>
          <w:lang w:eastAsia="en-IN"/>
        </w:rPr>
      </w:pPr>
      <w:r>
        <w:rPr>
          <w:rFonts w:cstheme="minorHAnsi"/>
          <w:sz w:val="20"/>
          <w:szCs w:val="20"/>
          <w:lang w:eastAsia="en-IN"/>
        </w:rPr>
        <w:t>Following Tables will be used:</w:t>
      </w:r>
    </w:p>
    <w:p w:rsidRPr="00E83BEF" w:rsidR="000A38B5" w:rsidRDefault="000A38B5" w14:paraId="1B3D2A33" w14:textId="77777777">
      <w:pPr>
        <w:pStyle w:val="ListParagraph"/>
        <w:numPr>
          <w:ilvl w:val="0"/>
          <w:numId w:val="80"/>
        </w:numPr>
        <w:spacing w:after="0" w:line="240" w:lineRule="auto"/>
        <w:jc w:val="left"/>
        <w:textAlignment w:val="center"/>
        <w:rPr>
          <w:rFonts w:eastAsia="Times New Roman" w:cstheme="minorHAnsi"/>
          <w:sz w:val="20"/>
          <w:szCs w:val="20"/>
          <w:lang w:eastAsia="en-IN"/>
        </w:rPr>
      </w:pPr>
      <w:r>
        <w:rPr>
          <w:rFonts w:eastAsia="Times New Roman" w:cstheme="minorHAnsi"/>
          <w:sz w:val="20"/>
          <w:szCs w:val="20"/>
          <w:lang w:eastAsia="en-IN"/>
        </w:rPr>
        <w:t>“v_OrderDetail” Table will be used from the Towworks database for fetching the required data</w:t>
      </w:r>
    </w:p>
    <w:p w:rsidRPr="00E83BEF" w:rsidR="000A38B5" w:rsidP="000A38B5" w:rsidRDefault="000A38B5" w14:paraId="1488A83E" w14:textId="77777777">
      <w:pPr>
        <w:spacing w:after="0" w:line="240" w:lineRule="auto"/>
        <w:textAlignment w:val="center"/>
        <w:rPr>
          <w:rFonts w:cstheme="minorHAnsi"/>
          <w:sz w:val="20"/>
          <w:szCs w:val="20"/>
          <w:lang w:eastAsia="en-IN"/>
        </w:rPr>
      </w:pP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377"/>
        <w:gridCol w:w="3086"/>
        <w:gridCol w:w="1002"/>
        <w:gridCol w:w="1885"/>
      </w:tblGrid>
      <w:tr w:rsidRPr="00E83BEF" w:rsidR="000A38B5" w:rsidTr="00E219D8" w14:paraId="5A7EEC27" w14:textId="77777777">
        <w:trPr>
          <w:trHeight w:val="300"/>
          <w:tblHeader/>
        </w:trPr>
        <w:tc>
          <w:tcPr>
            <w:tcW w:w="1806" w:type="pct"/>
            <w:shd w:val="clear" w:color="auto" w:fill="2F5597"/>
            <w:vAlign w:val="center"/>
          </w:tcPr>
          <w:p w:rsidRPr="00E83BEF" w:rsidR="000A38B5" w:rsidP="00E219D8" w:rsidRDefault="000A38B5" w14:paraId="59AB1176" w14:textId="77777777">
            <w:pPr>
              <w:spacing w:after="0" w:line="240" w:lineRule="auto"/>
              <w:jc w:val="center"/>
              <w:rPr>
                <w:rFonts w:eastAsia="Times New Roman" w:cstheme="minorHAnsi"/>
                <w:b/>
                <w:bCs/>
                <w:color w:val="FFFFFF" w:themeColor="background1"/>
                <w:sz w:val="20"/>
                <w:szCs w:val="20"/>
                <w:lang w:eastAsia="en-IN"/>
              </w:rPr>
            </w:pPr>
            <w:r>
              <w:rPr>
                <w:rFonts w:eastAsia="Times New Roman" w:cstheme="minorHAnsi"/>
                <w:b/>
                <w:bCs/>
                <w:color w:val="FFFFFF" w:themeColor="background1"/>
                <w:sz w:val="20"/>
                <w:szCs w:val="20"/>
                <w:lang w:val="en-GB" w:eastAsia="en-IN"/>
              </w:rPr>
              <w:t>Attribute Name</w:t>
            </w:r>
          </w:p>
        </w:tc>
        <w:tc>
          <w:tcPr>
            <w:tcW w:w="1650" w:type="pct"/>
            <w:shd w:val="clear" w:color="auto" w:fill="2F5597"/>
            <w:vAlign w:val="center"/>
          </w:tcPr>
          <w:p w:rsidRPr="00E83BEF" w:rsidR="000A38B5" w:rsidP="00E219D8" w:rsidRDefault="000A38B5" w14:paraId="12C9CBE3" w14:textId="77777777">
            <w:pPr>
              <w:spacing w:after="0" w:line="240" w:lineRule="auto"/>
              <w:jc w:val="center"/>
              <w:rPr>
                <w:rFonts w:eastAsia="Times New Roman" w:cstheme="minorHAnsi"/>
                <w:b/>
                <w:bCs/>
                <w:color w:val="FFFFFF" w:themeColor="background1"/>
                <w:sz w:val="20"/>
                <w:szCs w:val="20"/>
                <w:lang w:eastAsia="en-IN"/>
              </w:rPr>
            </w:pPr>
            <w:r>
              <w:rPr>
                <w:rFonts w:eastAsia="Times New Roman" w:cstheme="minorHAnsi"/>
                <w:b/>
                <w:bCs/>
                <w:color w:val="FFFFFF" w:themeColor="background1"/>
                <w:sz w:val="20"/>
                <w:szCs w:val="20"/>
                <w:lang w:val="en-GB" w:eastAsia="en-IN"/>
              </w:rPr>
              <w:t>Description</w:t>
            </w:r>
          </w:p>
        </w:tc>
        <w:tc>
          <w:tcPr>
            <w:tcW w:w="536" w:type="pct"/>
            <w:shd w:val="clear" w:color="auto" w:fill="2F5597"/>
            <w:vAlign w:val="center"/>
          </w:tcPr>
          <w:p w:rsidRPr="00E83BEF" w:rsidR="000A38B5" w:rsidP="00E219D8" w:rsidRDefault="000A38B5" w14:paraId="629F8C25" w14:textId="77777777">
            <w:pPr>
              <w:spacing w:after="0" w:line="240" w:lineRule="auto"/>
              <w:jc w:val="center"/>
              <w:rPr>
                <w:rFonts w:eastAsia="Times New Roman" w:cstheme="minorHAnsi"/>
                <w:b/>
                <w:bCs/>
                <w:color w:val="FFFFFF" w:themeColor="background1"/>
                <w:sz w:val="20"/>
                <w:szCs w:val="20"/>
                <w:lang w:eastAsia="en-IN"/>
              </w:rPr>
            </w:pPr>
            <w:r>
              <w:rPr>
                <w:rFonts w:eastAsia="Times New Roman" w:cstheme="minorHAnsi"/>
                <w:b/>
                <w:bCs/>
                <w:color w:val="FFFFFF" w:themeColor="background1"/>
                <w:sz w:val="20"/>
                <w:szCs w:val="20"/>
                <w:lang w:val="en-GB" w:eastAsia="en-IN"/>
              </w:rPr>
              <w:t>Type</w:t>
            </w:r>
          </w:p>
        </w:tc>
        <w:tc>
          <w:tcPr>
            <w:tcW w:w="1008" w:type="pct"/>
            <w:shd w:val="clear" w:color="auto" w:fill="2F5597"/>
            <w:vAlign w:val="center"/>
          </w:tcPr>
          <w:p w:rsidRPr="00E83BEF" w:rsidR="000A38B5" w:rsidP="00E219D8" w:rsidRDefault="000A38B5" w14:paraId="1DD048A0" w14:textId="77777777">
            <w:pPr>
              <w:spacing w:after="0" w:line="240" w:lineRule="auto"/>
              <w:jc w:val="center"/>
              <w:rPr>
                <w:rFonts w:eastAsia="Times New Roman" w:cstheme="minorHAnsi"/>
                <w:b/>
                <w:bCs/>
                <w:color w:val="FFFFFF" w:themeColor="background1"/>
                <w:sz w:val="20"/>
                <w:szCs w:val="20"/>
                <w:lang w:eastAsia="en-IN"/>
              </w:rPr>
            </w:pPr>
            <w:r>
              <w:rPr>
                <w:rFonts w:eastAsia="Times New Roman" w:cstheme="minorHAnsi"/>
                <w:b/>
                <w:bCs/>
                <w:color w:val="FFFFFF" w:themeColor="background1"/>
                <w:sz w:val="20"/>
                <w:szCs w:val="20"/>
                <w:lang w:val="en-GB" w:eastAsia="en-IN"/>
              </w:rPr>
              <w:t>Example</w:t>
            </w:r>
          </w:p>
        </w:tc>
      </w:tr>
      <w:tr w:rsidRPr="00E83BEF" w:rsidR="000A38B5" w:rsidTr="00E219D8" w14:paraId="328D776A" w14:textId="77777777">
        <w:trPr>
          <w:trHeight w:val="1067"/>
        </w:trPr>
        <w:tc>
          <w:tcPr>
            <w:tcW w:w="1806" w:type="pct"/>
            <w:vAlign w:val="center"/>
          </w:tcPr>
          <w:p w:rsidRPr="00E83BEF" w:rsidR="000A38B5" w:rsidP="00E219D8" w:rsidRDefault="000A38B5" w14:paraId="52367FB0" w14:textId="77777777">
            <w:pPr>
              <w:spacing w:after="0" w:line="240" w:lineRule="auto"/>
              <w:jc w:val="center"/>
              <w:rPr>
                <w:rFonts w:eastAsia="Times New Roman" w:cstheme="minorHAnsi"/>
                <w:b/>
                <w:bCs/>
                <w:color w:val="000000" w:themeColor="text1"/>
                <w:sz w:val="20"/>
                <w:szCs w:val="20"/>
                <w:lang w:val="en-GB" w:eastAsia="en-IN"/>
              </w:rPr>
            </w:pPr>
            <w:r>
              <w:rPr>
                <w:rFonts w:eastAsia="Times New Roman" w:cstheme="minorHAnsi"/>
                <w:b/>
                <w:color w:val="000000" w:themeColor="text1"/>
                <w:sz w:val="20"/>
                <w:szCs w:val="20"/>
                <w:lang w:eastAsia="en-IN"/>
              </w:rPr>
              <w:t>LOGISTICSORDERLINEGUID</w:t>
            </w:r>
          </w:p>
        </w:tc>
        <w:tc>
          <w:tcPr>
            <w:tcW w:w="1650" w:type="pct"/>
            <w:vAlign w:val="center"/>
          </w:tcPr>
          <w:p w:rsidRPr="00E83BEF" w:rsidR="000A38B5" w:rsidP="00E219D8" w:rsidRDefault="000A38B5" w14:paraId="0FCD75E1" w14:textId="77777777">
            <w:pPr>
              <w:spacing w:after="0" w:line="240" w:lineRule="auto"/>
              <w:rPr>
                <w:rFonts w:eastAsia="Arial" w:cstheme="minorHAnsi"/>
                <w:color w:val="000000" w:themeColor="text1"/>
                <w:sz w:val="20"/>
                <w:szCs w:val="20"/>
                <w:lang w:val="en-GB"/>
              </w:rPr>
            </w:pPr>
            <w:r>
              <w:rPr>
                <w:rFonts w:eastAsia="Arial" w:cstheme="minorHAnsi"/>
                <w:color w:val="000000" w:themeColor="text1"/>
                <w:sz w:val="20"/>
                <w:szCs w:val="20"/>
                <w:lang w:val="en-GB"/>
              </w:rPr>
              <w:t>Unique identifier for Order Line ID (GUID)</w:t>
            </w:r>
          </w:p>
        </w:tc>
        <w:tc>
          <w:tcPr>
            <w:tcW w:w="536" w:type="pct"/>
            <w:vAlign w:val="center"/>
          </w:tcPr>
          <w:p w:rsidRPr="00E83BEF" w:rsidR="000A38B5" w:rsidP="00E219D8" w:rsidRDefault="000A38B5" w14:paraId="583004A4" w14:textId="77777777">
            <w:pPr>
              <w:spacing w:after="0" w:line="240" w:lineRule="auto"/>
              <w:jc w:val="center"/>
              <w:rPr>
                <w:rFonts w:eastAsia="Arial" w:cstheme="minorHAnsi"/>
                <w:color w:val="000000" w:themeColor="text1"/>
                <w:sz w:val="20"/>
                <w:szCs w:val="20"/>
                <w:lang w:val="en-GB"/>
              </w:rPr>
            </w:pPr>
            <w:r>
              <w:rPr>
                <w:rFonts w:cstheme="minorHAnsi"/>
                <w:color w:val="000000" w:themeColor="text1"/>
                <w:sz w:val="20"/>
                <w:szCs w:val="20"/>
              </w:rPr>
              <w:t>varchar</w:t>
            </w:r>
          </w:p>
        </w:tc>
        <w:tc>
          <w:tcPr>
            <w:tcW w:w="1008" w:type="pct"/>
            <w:vAlign w:val="center"/>
          </w:tcPr>
          <w:p w:rsidRPr="00E83BEF" w:rsidR="000A38B5" w:rsidP="00E219D8" w:rsidRDefault="00DE6A97" w14:paraId="452EE17E" w14:textId="19B0FE8A">
            <w:pPr>
              <w:jc w:val="center"/>
              <w:rPr>
                <w:rFonts w:cstheme="minorHAnsi"/>
                <w:color w:val="000000" w:themeColor="text1"/>
                <w:sz w:val="20"/>
                <w:szCs w:val="20"/>
                <w:lang w:val="it-IT"/>
              </w:rPr>
            </w:pPr>
            <w:r>
              <w:rPr>
                <w:rFonts w:cstheme="minorHAnsi"/>
                <w:color w:val="000000" w:themeColor="text1"/>
                <w:sz w:val="20"/>
                <w:szCs w:val="20"/>
                <w:lang w:val="it-IT"/>
              </w:rPr>
              <w:t>07385B51-CF6E-4D53-BC4A-0388BD03F153</w:t>
            </w:r>
          </w:p>
        </w:tc>
      </w:tr>
      <w:tr w:rsidRPr="00E83BEF" w:rsidR="000A38B5" w:rsidTr="00E219D8" w14:paraId="4E8025BD" w14:textId="77777777">
        <w:trPr>
          <w:trHeight w:val="300"/>
        </w:trPr>
        <w:tc>
          <w:tcPr>
            <w:tcW w:w="1806" w:type="pct"/>
            <w:vAlign w:val="center"/>
          </w:tcPr>
          <w:p w:rsidRPr="00E83BEF" w:rsidR="000A38B5" w:rsidP="00E219D8" w:rsidRDefault="000A38B5" w14:paraId="782AF2C6" w14:textId="77777777">
            <w:pPr>
              <w:spacing w:after="0" w:line="240" w:lineRule="auto"/>
              <w:jc w:val="center"/>
              <w:rPr>
                <w:rFonts w:cstheme="minorHAnsi"/>
                <w:color w:val="000000" w:themeColor="text1"/>
                <w:sz w:val="20"/>
                <w:szCs w:val="20"/>
              </w:rPr>
            </w:pPr>
            <w:r>
              <w:rPr>
                <w:rFonts w:eastAsia="Times New Roman" w:cstheme="minorHAnsi"/>
                <w:b/>
                <w:color w:val="000000" w:themeColor="text1"/>
                <w:sz w:val="20"/>
                <w:szCs w:val="20"/>
                <w:lang w:eastAsia="en-IN"/>
              </w:rPr>
              <w:t>BARGENAME</w:t>
            </w:r>
          </w:p>
        </w:tc>
        <w:tc>
          <w:tcPr>
            <w:tcW w:w="1650" w:type="pct"/>
            <w:vAlign w:val="center"/>
          </w:tcPr>
          <w:p w:rsidRPr="00E83BEF" w:rsidR="000A38B5" w:rsidP="00E219D8" w:rsidRDefault="000A38B5" w14:paraId="22B08AE5" w14:textId="77777777">
            <w:pPr>
              <w:spacing w:after="0" w:line="240" w:lineRule="auto"/>
              <w:rPr>
                <w:rFonts w:eastAsia="Arial" w:cstheme="minorHAnsi"/>
                <w:color w:val="000000" w:themeColor="text1"/>
                <w:sz w:val="20"/>
                <w:szCs w:val="20"/>
                <w:lang w:val="en-GB"/>
              </w:rPr>
            </w:pPr>
            <w:r>
              <w:rPr>
                <w:rFonts w:eastAsia="Arial" w:cstheme="minorHAnsi"/>
                <w:color w:val="000000" w:themeColor="text1"/>
                <w:sz w:val="20"/>
                <w:szCs w:val="20"/>
                <w:lang w:val="en-GB"/>
              </w:rPr>
              <w:t>Barge Name</w:t>
            </w:r>
          </w:p>
        </w:tc>
        <w:tc>
          <w:tcPr>
            <w:tcW w:w="536" w:type="pct"/>
            <w:vAlign w:val="center"/>
          </w:tcPr>
          <w:p w:rsidRPr="00E83BEF" w:rsidR="000A38B5" w:rsidP="00E219D8" w:rsidRDefault="000A38B5" w14:paraId="69CD3B7F" w14:textId="77777777">
            <w:pPr>
              <w:spacing w:after="0" w:line="240" w:lineRule="auto"/>
              <w:jc w:val="center"/>
              <w:rPr>
                <w:rFonts w:eastAsia="Arial" w:cstheme="minorHAnsi"/>
                <w:color w:val="000000" w:themeColor="text1"/>
                <w:sz w:val="20"/>
                <w:szCs w:val="20"/>
                <w:lang w:val="en-GB"/>
              </w:rPr>
            </w:pPr>
            <w:r>
              <w:rPr>
                <w:rFonts w:cstheme="minorHAnsi"/>
                <w:color w:val="000000" w:themeColor="text1"/>
                <w:sz w:val="20"/>
                <w:szCs w:val="20"/>
              </w:rPr>
              <w:t>varchar</w:t>
            </w:r>
          </w:p>
        </w:tc>
        <w:tc>
          <w:tcPr>
            <w:tcW w:w="1008" w:type="pct"/>
            <w:vAlign w:val="center"/>
          </w:tcPr>
          <w:p w:rsidRPr="00E83BEF" w:rsidR="000A38B5" w:rsidP="00E219D8" w:rsidRDefault="000A38B5" w14:paraId="01705BD8" w14:textId="77777777">
            <w:pPr>
              <w:spacing w:after="0" w:line="240" w:lineRule="auto"/>
              <w:jc w:val="center"/>
              <w:rPr>
                <w:rFonts w:eastAsia="Arial" w:cstheme="minorHAnsi"/>
                <w:color w:val="000000" w:themeColor="text1"/>
                <w:sz w:val="20"/>
                <w:szCs w:val="20"/>
              </w:rPr>
            </w:pPr>
            <w:r>
              <w:rPr>
                <w:rFonts w:eastAsia="Arial" w:cstheme="minorHAnsi"/>
                <w:color w:val="000000" w:themeColor="text1"/>
                <w:sz w:val="20"/>
                <w:szCs w:val="20"/>
              </w:rPr>
              <w:t>HSM3037</w:t>
            </w:r>
          </w:p>
        </w:tc>
      </w:tr>
      <w:tr w:rsidRPr="00E83BEF" w:rsidR="000A38B5" w:rsidTr="00E219D8" w14:paraId="0AD7B5F4" w14:textId="77777777">
        <w:trPr>
          <w:trHeight w:val="300"/>
        </w:trPr>
        <w:tc>
          <w:tcPr>
            <w:tcW w:w="1806" w:type="pct"/>
            <w:vAlign w:val="center"/>
          </w:tcPr>
          <w:p w:rsidRPr="00E83BEF" w:rsidR="000A38B5" w:rsidP="00E219D8" w:rsidRDefault="000A38B5" w14:paraId="2534AD50" w14:textId="77777777">
            <w:pPr>
              <w:spacing w:after="0" w:line="240" w:lineRule="auto"/>
              <w:jc w:val="center"/>
              <w:rPr>
                <w:rFonts w:eastAsia="Times New Roman" w:cstheme="minorHAnsi"/>
                <w:b/>
                <w:color w:val="000000" w:themeColor="text1"/>
                <w:sz w:val="20"/>
                <w:szCs w:val="20"/>
                <w:lang w:val="en-GB" w:eastAsia="en-IN"/>
              </w:rPr>
            </w:pPr>
            <w:r>
              <w:rPr>
                <w:rFonts w:eastAsia="Times New Roman" w:cstheme="minorHAnsi"/>
                <w:b/>
                <w:color w:val="000000" w:themeColor="text1"/>
                <w:sz w:val="20"/>
                <w:szCs w:val="20"/>
                <w:lang w:eastAsia="en-IN"/>
              </w:rPr>
              <w:t>CARGONAME</w:t>
            </w:r>
          </w:p>
        </w:tc>
        <w:tc>
          <w:tcPr>
            <w:tcW w:w="1650" w:type="pct"/>
            <w:vAlign w:val="center"/>
          </w:tcPr>
          <w:p w:rsidRPr="00E83BEF" w:rsidR="000A38B5" w:rsidP="00E219D8" w:rsidRDefault="000A38B5" w14:paraId="70E99958" w14:textId="77777777">
            <w:pPr>
              <w:spacing w:after="0" w:line="240" w:lineRule="auto"/>
              <w:rPr>
                <w:rFonts w:eastAsia="Arial" w:cstheme="minorHAnsi"/>
                <w:color w:val="000000" w:themeColor="text1"/>
                <w:sz w:val="20"/>
                <w:szCs w:val="20"/>
              </w:rPr>
            </w:pPr>
            <w:r>
              <w:rPr>
                <w:rFonts w:eastAsia="Arial" w:cstheme="minorHAnsi"/>
                <w:color w:val="000000" w:themeColor="text1"/>
                <w:sz w:val="20"/>
                <w:szCs w:val="20"/>
              </w:rPr>
              <w:t xml:space="preserve">Commodity name </w:t>
            </w:r>
          </w:p>
        </w:tc>
        <w:tc>
          <w:tcPr>
            <w:tcW w:w="536" w:type="pct"/>
            <w:vAlign w:val="center"/>
          </w:tcPr>
          <w:p w:rsidRPr="00E83BEF" w:rsidR="000A38B5" w:rsidP="00E219D8" w:rsidRDefault="000A38B5" w14:paraId="4CACC984" w14:textId="77777777">
            <w:pPr>
              <w:spacing w:after="0" w:line="240" w:lineRule="auto"/>
              <w:jc w:val="center"/>
              <w:rPr>
                <w:rFonts w:eastAsia="Arial" w:cstheme="minorHAnsi"/>
                <w:color w:val="000000" w:themeColor="text1"/>
                <w:sz w:val="20"/>
                <w:szCs w:val="20"/>
                <w:lang w:val="en-GB"/>
              </w:rPr>
            </w:pPr>
            <w:r>
              <w:rPr>
                <w:rFonts w:cstheme="minorHAnsi"/>
                <w:color w:val="000000" w:themeColor="text1"/>
                <w:sz w:val="20"/>
                <w:szCs w:val="20"/>
              </w:rPr>
              <w:t>varchar</w:t>
            </w:r>
          </w:p>
        </w:tc>
        <w:tc>
          <w:tcPr>
            <w:tcW w:w="1008" w:type="pct"/>
            <w:vAlign w:val="center"/>
          </w:tcPr>
          <w:p w:rsidRPr="00E83BEF" w:rsidR="000A38B5" w:rsidP="00E219D8" w:rsidRDefault="000A38B5" w14:paraId="1BBBB33C" w14:textId="77777777">
            <w:pPr>
              <w:spacing w:after="0" w:line="240" w:lineRule="auto"/>
              <w:jc w:val="center"/>
              <w:rPr>
                <w:rFonts w:eastAsia="Arial" w:cstheme="minorHAnsi"/>
                <w:color w:val="000000" w:themeColor="text1"/>
                <w:sz w:val="20"/>
                <w:szCs w:val="20"/>
              </w:rPr>
            </w:pPr>
            <w:r>
              <w:rPr>
                <w:rFonts w:eastAsia="Arial" w:cstheme="minorHAnsi"/>
                <w:color w:val="000000" w:themeColor="text1"/>
                <w:sz w:val="20"/>
                <w:szCs w:val="20"/>
              </w:rPr>
              <w:t>Transmix</w:t>
            </w:r>
          </w:p>
        </w:tc>
      </w:tr>
      <w:tr w:rsidRPr="00E83BEF" w:rsidR="000A38B5" w:rsidTr="00E219D8" w14:paraId="1396DBB6" w14:textId="77777777">
        <w:trPr>
          <w:trHeight w:val="300"/>
        </w:trPr>
        <w:tc>
          <w:tcPr>
            <w:tcW w:w="1806" w:type="pct"/>
            <w:vAlign w:val="center"/>
          </w:tcPr>
          <w:p w:rsidRPr="00E83BEF" w:rsidR="000A38B5" w:rsidP="00E219D8" w:rsidRDefault="000A38B5" w14:paraId="106C0B1D" w14:textId="77777777">
            <w:pPr>
              <w:spacing w:after="0" w:line="240" w:lineRule="auto"/>
              <w:jc w:val="center"/>
              <w:rPr>
                <w:rFonts w:eastAsia="Times New Roman" w:cstheme="minorHAnsi"/>
                <w:b/>
                <w:color w:val="000000" w:themeColor="text1"/>
                <w:sz w:val="20"/>
                <w:szCs w:val="20"/>
                <w:lang w:val="en-GB" w:eastAsia="en-IN"/>
              </w:rPr>
            </w:pPr>
            <w:r>
              <w:rPr>
                <w:rFonts w:eastAsia="Times New Roman" w:cstheme="minorHAnsi"/>
                <w:b/>
                <w:color w:val="000000" w:themeColor="text1"/>
                <w:sz w:val="20"/>
                <w:szCs w:val="20"/>
                <w:lang w:eastAsia="en-IN"/>
              </w:rPr>
              <w:t>ORIGIN1NAME</w:t>
            </w:r>
          </w:p>
        </w:tc>
        <w:tc>
          <w:tcPr>
            <w:tcW w:w="1650" w:type="pct"/>
            <w:vAlign w:val="center"/>
          </w:tcPr>
          <w:p w:rsidRPr="00E83BEF" w:rsidR="000A38B5" w:rsidP="00E219D8" w:rsidRDefault="000A38B5" w14:paraId="1BF3173A" w14:textId="77777777">
            <w:pPr>
              <w:spacing w:after="0" w:line="240" w:lineRule="auto"/>
              <w:rPr>
                <w:rFonts w:eastAsia="Arial" w:cstheme="minorHAnsi"/>
                <w:color w:val="000000" w:themeColor="text1"/>
                <w:sz w:val="20"/>
                <w:szCs w:val="20"/>
                <w:lang w:val="en-GB"/>
              </w:rPr>
            </w:pPr>
            <w:r>
              <w:rPr>
                <w:rFonts w:eastAsia="Arial" w:cstheme="minorHAnsi"/>
                <w:color w:val="000000" w:themeColor="text1"/>
                <w:sz w:val="20"/>
                <w:szCs w:val="20"/>
                <w:lang w:val="en-GB"/>
              </w:rPr>
              <w:t xml:space="preserve">Origin Location </w:t>
            </w:r>
            <w:r>
              <w:rPr>
                <w:rFonts w:eastAsia="Arial" w:cstheme="minorHAnsi"/>
                <w:color w:val="000000" w:themeColor="text1"/>
                <w:sz w:val="20"/>
                <w:szCs w:val="20"/>
              </w:rPr>
              <w:t>from where the product/commodity movement starts.</w:t>
            </w:r>
          </w:p>
        </w:tc>
        <w:tc>
          <w:tcPr>
            <w:tcW w:w="536" w:type="pct"/>
            <w:vAlign w:val="center"/>
          </w:tcPr>
          <w:p w:rsidRPr="00E83BEF" w:rsidR="000A38B5" w:rsidP="00E219D8" w:rsidRDefault="000A38B5" w14:paraId="57CECEAE" w14:textId="77777777">
            <w:pPr>
              <w:spacing w:after="0" w:line="240" w:lineRule="auto"/>
              <w:jc w:val="center"/>
              <w:rPr>
                <w:rFonts w:eastAsia="Arial" w:cstheme="minorHAnsi"/>
                <w:color w:val="000000" w:themeColor="text1"/>
                <w:sz w:val="20"/>
                <w:szCs w:val="20"/>
                <w:lang w:val="en-GB"/>
              </w:rPr>
            </w:pPr>
            <w:r>
              <w:rPr>
                <w:rFonts w:cstheme="minorHAnsi"/>
                <w:color w:val="000000" w:themeColor="text1"/>
                <w:sz w:val="20"/>
                <w:szCs w:val="20"/>
              </w:rPr>
              <w:t>varchar</w:t>
            </w:r>
          </w:p>
        </w:tc>
        <w:tc>
          <w:tcPr>
            <w:tcW w:w="1008" w:type="pct"/>
            <w:vAlign w:val="center"/>
          </w:tcPr>
          <w:p w:rsidRPr="00E83BEF" w:rsidR="000A38B5" w:rsidP="00E219D8" w:rsidRDefault="000A38B5" w14:paraId="33DBD569" w14:textId="77777777">
            <w:pPr>
              <w:spacing w:after="0" w:line="240" w:lineRule="auto"/>
              <w:jc w:val="center"/>
              <w:rPr>
                <w:rFonts w:eastAsia="Arial" w:cstheme="minorHAnsi"/>
                <w:color w:val="000000" w:themeColor="text1"/>
                <w:sz w:val="20"/>
                <w:szCs w:val="20"/>
              </w:rPr>
            </w:pPr>
            <w:r>
              <w:rPr>
                <w:rFonts w:eastAsia="Arial" w:cstheme="minorHAnsi"/>
                <w:color w:val="000000" w:themeColor="text1"/>
                <w:sz w:val="20"/>
                <w:szCs w:val="20"/>
              </w:rPr>
              <w:t>MPC Algonquin</w:t>
            </w:r>
          </w:p>
        </w:tc>
      </w:tr>
      <w:tr w:rsidRPr="00E83BEF" w:rsidR="000A38B5" w:rsidTr="00E219D8" w14:paraId="47608A5B" w14:textId="77777777">
        <w:trPr>
          <w:trHeight w:val="300"/>
        </w:trPr>
        <w:tc>
          <w:tcPr>
            <w:tcW w:w="1806" w:type="pct"/>
            <w:vAlign w:val="center"/>
          </w:tcPr>
          <w:p w:rsidRPr="00E83BEF" w:rsidR="000A38B5" w:rsidP="00E219D8" w:rsidRDefault="000A38B5" w14:paraId="1D77A24C" w14:textId="77777777">
            <w:pPr>
              <w:spacing w:after="0" w:line="240" w:lineRule="auto"/>
              <w:jc w:val="center"/>
              <w:rPr>
                <w:rFonts w:eastAsia="Times New Roman" w:cstheme="minorHAnsi"/>
                <w:b/>
                <w:color w:val="000000" w:themeColor="text1"/>
                <w:sz w:val="20"/>
                <w:szCs w:val="20"/>
                <w:lang w:val="en-GB" w:eastAsia="en-IN"/>
              </w:rPr>
            </w:pPr>
            <w:r>
              <w:rPr>
                <w:rFonts w:eastAsia="Times New Roman" w:cstheme="minorHAnsi"/>
                <w:b/>
                <w:color w:val="000000" w:themeColor="text1"/>
                <w:sz w:val="20"/>
                <w:szCs w:val="20"/>
                <w:lang w:eastAsia="en-IN"/>
              </w:rPr>
              <w:t>LOADDATE</w:t>
            </w:r>
          </w:p>
        </w:tc>
        <w:tc>
          <w:tcPr>
            <w:tcW w:w="1650" w:type="pct"/>
            <w:vAlign w:val="center"/>
          </w:tcPr>
          <w:p w:rsidRPr="00E83BEF" w:rsidR="000A38B5" w:rsidP="00E219D8" w:rsidRDefault="000A38B5" w14:paraId="1199F489" w14:textId="77777777">
            <w:pPr>
              <w:spacing w:after="0" w:line="240" w:lineRule="auto"/>
              <w:rPr>
                <w:rFonts w:eastAsia="Arial" w:cstheme="minorHAnsi"/>
                <w:color w:val="000000" w:themeColor="text1"/>
                <w:sz w:val="20"/>
                <w:szCs w:val="20"/>
              </w:rPr>
            </w:pPr>
            <w:r>
              <w:rPr>
                <w:rFonts w:eastAsia="Arial" w:cstheme="minorHAnsi"/>
                <w:color w:val="000000" w:themeColor="text1"/>
                <w:sz w:val="20"/>
                <w:szCs w:val="20"/>
              </w:rPr>
              <w:t xml:space="preserve">Actual Load date </w:t>
            </w:r>
          </w:p>
        </w:tc>
        <w:tc>
          <w:tcPr>
            <w:tcW w:w="536" w:type="pct"/>
            <w:vAlign w:val="center"/>
          </w:tcPr>
          <w:p w:rsidRPr="00E83BEF" w:rsidR="000A38B5" w:rsidP="00E219D8" w:rsidRDefault="000A38B5" w14:paraId="5A46E4B7" w14:textId="77777777">
            <w:pPr>
              <w:spacing w:after="0" w:line="240" w:lineRule="auto"/>
              <w:jc w:val="center"/>
              <w:rPr>
                <w:rFonts w:eastAsia="Arial" w:cstheme="minorHAnsi"/>
                <w:color w:val="000000" w:themeColor="text1"/>
                <w:sz w:val="20"/>
                <w:szCs w:val="20"/>
              </w:rPr>
            </w:pPr>
            <w:r>
              <w:rPr>
                <w:rFonts w:cstheme="minorHAnsi"/>
                <w:color w:val="000000" w:themeColor="text1"/>
                <w:sz w:val="20"/>
                <w:szCs w:val="20"/>
              </w:rPr>
              <w:t>datetime</w:t>
            </w:r>
          </w:p>
        </w:tc>
        <w:tc>
          <w:tcPr>
            <w:tcW w:w="1008" w:type="pct"/>
            <w:vAlign w:val="center"/>
          </w:tcPr>
          <w:p w:rsidRPr="00E83BEF" w:rsidR="000A38B5" w:rsidP="00E219D8" w:rsidRDefault="000A38B5" w14:paraId="6CC11C1E" w14:textId="77777777">
            <w:pPr>
              <w:jc w:val="center"/>
              <w:rPr>
                <w:rFonts w:eastAsia="Arial" w:cstheme="minorHAnsi"/>
                <w:color w:val="000000" w:themeColor="text1"/>
                <w:sz w:val="20"/>
                <w:szCs w:val="20"/>
              </w:rPr>
            </w:pPr>
            <w:r>
              <w:rPr>
                <w:rFonts w:eastAsia="Arial" w:cstheme="minorHAnsi"/>
                <w:color w:val="000000" w:themeColor="text1"/>
                <w:sz w:val="20"/>
                <w:szCs w:val="20"/>
              </w:rPr>
              <w:t>12/20/2022 12:00:00 AM</w:t>
            </w:r>
          </w:p>
        </w:tc>
      </w:tr>
      <w:tr w:rsidRPr="00E83BEF" w:rsidR="000A38B5" w:rsidTr="00E219D8" w14:paraId="4BDEECB3" w14:textId="77777777">
        <w:trPr>
          <w:trHeight w:val="300"/>
        </w:trPr>
        <w:tc>
          <w:tcPr>
            <w:tcW w:w="1806" w:type="pct"/>
            <w:vAlign w:val="center"/>
          </w:tcPr>
          <w:p w:rsidRPr="00E83BEF" w:rsidR="000A38B5" w:rsidP="00E219D8" w:rsidRDefault="000A38B5" w14:paraId="5DA8AEC8" w14:textId="77777777">
            <w:pPr>
              <w:spacing w:after="0" w:line="240" w:lineRule="auto"/>
              <w:jc w:val="center"/>
              <w:rPr>
                <w:rFonts w:eastAsia="Times New Roman" w:cstheme="minorHAnsi"/>
                <w:b/>
                <w:color w:val="000000" w:themeColor="text1"/>
                <w:sz w:val="20"/>
                <w:szCs w:val="20"/>
                <w:lang w:val="en-GB" w:eastAsia="en-IN"/>
              </w:rPr>
            </w:pPr>
            <w:r>
              <w:rPr>
                <w:rFonts w:eastAsia="Times New Roman" w:cstheme="minorHAnsi"/>
                <w:b/>
                <w:color w:val="000000" w:themeColor="text1"/>
                <w:sz w:val="20"/>
                <w:szCs w:val="20"/>
                <w:lang w:eastAsia="en-IN"/>
              </w:rPr>
              <w:t>LOADVOLUME</w:t>
            </w:r>
          </w:p>
        </w:tc>
        <w:tc>
          <w:tcPr>
            <w:tcW w:w="1650" w:type="pct"/>
            <w:vAlign w:val="center"/>
          </w:tcPr>
          <w:p w:rsidRPr="00E83BEF" w:rsidR="000A38B5" w:rsidP="00E219D8" w:rsidRDefault="000A38B5" w14:paraId="2B4613D0" w14:textId="77777777">
            <w:pPr>
              <w:spacing w:after="0" w:line="240" w:lineRule="auto"/>
              <w:rPr>
                <w:rFonts w:eastAsia="Arial" w:cstheme="minorHAnsi"/>
                <w:color w:val="000000" w:themeColor="text1"/>
                <w:sz w:val="20"/>
                <w:szCs w:val="20"/>
              </w:rPr>
            </w:pPr>
            <w:r>
              <w:rPr>
                <w:rFonts w:eastAsia="Arial" w:cstheme="minorHAnsi"/>
                <w:color w:val="000000" w:themeColor="text1"/>
                <w:sz w:val="20"/>
                <w:szCs w:val="20"/>
              </w:rPr>
              <w:t>Total barrels loaded</w:t>
            </w:r>
          </w:p>
        </w:tc>
        <w:tc>
          <w:tcPr>
            <w:tcW w:w="536" w:type="pct"/>
            <w:vAlign w:val="center"/>
          </w:tcPr>
          <w:p w:rsidRPr="00E83BEF" w:rsidR="000A38B5" w:rsidP="00E219D8" w:rsidRDefault="000A38B5" w14:paraId="3A72CE48" w14:textId="77777777">
            <w:pPr>
              <w:spacing w:after="0" w:line="240" w:lineRule="auto"/>
              <w:jc w:val="center"/>
              <w:rPr>
                <w:rFonts w:eastAsia="Arial" w:cstheme="minorHAnsi"/>
                <w:color w:val="000000" w:themeColor="text1"/>
                <w:sz w:val="20"/>
                <w:szCs w:val="20"/>
              </w:rPr>
            </w:pPr>
            <w:r>
              <w:rPr>
                <w:rFonts w:cstheme="minorHAnsi"/>
                <w:color w:val="000000" w:themeColor="text1"/>
                <w:sz w:val="20"/>
                <w:szCs w:val="20"/>
              </w:rPr>
              <w:t>varchar</w:t>
            </w:r>
          </w:p>
        </w:tc>
        <w:tc>
          <w:tcPr>
            <w:tcW w:w="1008" w:type="pct"/>
            <w:vAlign w:val="center"/>
          </w:tcPr>
          <w:p w:rsidRPr="00E83BEF" w:rsidR="000A38B5" w:rsidP="00E219D8" w:rsidRDefault="000A38B5" w14:paraId="61607114" w14:textId="77777777">
            <w:pPr>
              <w:jc w:val="center"/>
              <w:rPr>
                <w:rFonts w:eastAsia="Arial" w:cstheme="minorHAnsi"/>
                <w:color w:val="000000" w:themeColor="text1"/>
                <w:sz w:val="20"/>
                <w:szCs w:val="20"/>
              </w:rPr>
            </w:pPr>
            <w:r>
              <w:rPr>
                <w:rFonts w:eastAsia="Arial" w:cstheme="minorHAnsi"/>
                <w:color w:val="000000" w:themeColor="text1"/>
                <w:sz w:val="20"/>
                <w:szCs w:val="20"/>
              </w:rPr>
              <w:t>23000</w:t>
            </w:r>
          </w:p>
        </w:tc>
      </w:tr>
      <w:tr w:rsidRPr="00E83BEF" w:rsidR="000A38B5" w:rsidTr="00E219D8" w14:paraId="7033CFC4" w14:textId="77777777">
        <w:trPr>
          <w:trHeight w:val="300"/>
        </w:trPr>
        <w:tc>
          <w:tcPr>
            <w:tcW w:w="1806" w:type="pct"/>
            <w:vAlign w:val="center"/>
          </w:tcPr>
          <w:p w:rsidRPr="00E83BEF" w:rsidR="000A38B5" w:rsidP="00E219D8" w:rsidRDefault="000A38B5" w14:paraId="422B601A" w14:textId="77777777">
            <w:pPr>
              <w:spacing w:after="0" w:line="240" w:lineRule="auto"/>
              <w:jc w:val="center"/>
              <w:rPr>
                <w:rFonts w:eastAsia="Times New Roman" w:cstheme="minorHAnsi"/>
                <w:b/>
                <w:bCs/>
                <w:color w:val="000000" w:themeColor="text1"/>
                <w:sz w:val="20"/>
                <w:szCs w:val="20"/>
                <w:lang w:val="en-GB" w:eastAsia="en-IN"/>
              </w:rPr>
            </w:pPr>
            <w:r>
              <w:rPr>
                <w:rFonts w:cstheme="minorHAnsi"/>
                <w:b/>
                <w:bCs/>
                <w:color w:val="000000" w:themeColor="text1"/>
                <w:sz w:val="20"/>
                <w:szCs w:val="20"/>
                <w:lang w:eastAsia="en-IN"/>
              </w:rPr>
              <w:t>LOADVOLUMETONS</w:t>
            </w:r>
          </w:p>
        </w:tc>
        <w:tc>
          <w:tcPr>
            <w:tcW w:w="1650" w:type="pct"/>
            <w:vAlign w:val="center"/>
          </w:tcPr>
          <w:p w:rsidRPr="00E83BEF" w:rsidR="000A38B5" w:rsidP="00E219D8" w:rsidRDefault="000A38B5" w14:paraId="15128D74" w14:textId="77777777">
            <w:pPr>
              <w:spacing w:after="0" w:line="240" w:lineRule="auto"/>
              <w:rPr>
                <w:rFonts w:eastAsia="Arial" w:cstheme="minorHAnsi"/>
                <w:color w:val="000000" w:themeColor="text1"/>
                <w:sz w:val="20"/>
                <w:szCs w:val="20"/>
                <w:lang w:eastAsia="en-IN"/>
              </w:rPr>
            </w:pPr>
            <w:r>
              <w:rPr>
                <w:rFonts w:eastAsia="Arial" w:cstheme="minorHAnsi"/>
                <w:color w:val="000000" w:themeColor="text1"/>
                <w:sz w:val="20"/>
                <w:szCs w:val="20"/>
              </w:rPr>
              <w:t>Total tons loaded</w:t>
            </w:r>
          </w:p>
        </w:tc>
        <w:tc>
          <w:tcPr>
            <w:tcW w:w="536" w:type="pct"/>
            <w:vAlign w:val="center"/>
          </w:tcPr>
          <w:p w:rsidRPr="00E83BEF" w:rsidR="000A38B5" w:rsidP="00E219D8" w:rsidRDefault="000A38B5" w14:paraId="03C963FA" w14:textId="77777777">
            <w:pPr>
              <w:spacing w:after="0" w:line="240" w:lineRule="auto"/>
              <w:jc w:val="center"/>
              <w:rPr>
                <w:rFonts w:eastAsia="Arial" w:cstheme="minorHAnsi"/>
                <w:b/>
                <w:color w:val="000000" w:themeColor="text1"/>
                <w:sz w:val="20"/>
                <w:szCs w:val="20"/>
                <w:lang w:val="en-GB" w:eastAsia="en-IN"/>
              </w:rPr>
            </w:pPr>
            <w:r>
              <w:rPr>
                <w:rFonts w:cstheme="minorHAnsi"/>
                <w:color w:val="000000" w:themeColor="text1"/>
                <w:sz w:val="20"/>
                <w:szCs w:val="20"/>
              </w:rPr>
              <w:t>varchar</w:t>
            </w:r>
          </w:p>
        </w:tc>
        <w:tc>
          <w:tcPr>
            <w:tcW w:w="1008" w:type="pct"/>
            <w:vAlign w:val="center"/>
          </w:tcPr>
          <w:p w:rsidRPr="00E83BEF" w:rsidR="000A38B5" w:rsidP="00E219D8" w:rsidRDefault="000A38B5" w14:paraId="600D1036" w14:textId="77777777">
            <w:pPr>
              <w:jc w:val="center"/>
              <w:rPr>
                <w:rFonts w:cstheme="minorHAnsi"/>
                <w:color w:val="000000" w:themeColor="text1"/>
                <w:sz w:val="20"/>
                <w:szCs w:val="20"/>
              </w:rPr>
            </w:pPr>
            <w:r>
              <w:rPr>
                <w:rFonts w:cstheme="minorHAnsi"/>
                <w:color w:val="000000" w:themeColor="text1"/>
                <w:sz w:val="20"/>
                <w:szCs w:val="20"/>
              </w:rPr>
              <w:t>3224.03</w:t>
            </w:r>
          </w:p>
        </w:tc>
      </w:tr>
      <w:tr w:rsidRPr="00E83BEF" w:rsidR="000A38B5" w:rsidTr="00E219D8" w14:paraId="797635A7" w14:textId="77777777">
        <w:trPr>
          <w:trHeight w:val="300"/>
        </w:trPr>
        <w:tc>
          <w:tcPr>
            <w:tcW w:w="1806" w:type="pct"/>
            <w:vAlign w:val="center"/>
          </w:tcPr>
          <w:p w:rsidRPr="00E83BEF" w:rsidR="000A38B5" w:rsidP="00E219D8" w:rsidRDefault="000A38B5" w14:paraId="0EB67E7A" w14:textId="77777777">
            <w:pPr>
              <w:spacing w:after="0" w:line="240" w:lineRule="auto"/>
              <w:jc w:val="center"/>
              <w:rPr>
                <w:rFonts w:eastAsia="Times New Roman" w:cstheme="minorHAnsi"/>
                <w:b/>
                <w:color w:val="000000" w:themeColor="text1"/>
                <w:sz w:val="20"/>
                <w:szCs w:val="20"/>
                <w:lang w:val="en-GB" w:eastAsia="en-IN"/>
              </w:rPr>
            </w:pPr>
            <w:r>
              <w:rPr>
                <w:rFonts w:cstheme="minorHAnsi"/>
                <w:b/>
                <w:color w:val="000000" w:themeColor="text1"/>
                <w:sz w:val="20"/>
                <w:szCs w:val="20"/>
                <w:lang w:eastAsia="en-IN"/>
              </w:rPr>
              <w:t>DESTINATION1NAME</w:t>
            </w:r>
          </w:p>
        </w:tc>
        <w:tc>
          <w:tcPr>
            <w:tcW w:w="1650" w:type="pct"/>
            <w:vAlign w:val="center"/>
          </w:tcPr>
          <w:p w:rsidRPr="00E83BEF" w:rsidR="000A38B5" w:rsidP="00E219D8" w:rsidRDefault="000A38B5" w14:paraId="0A1ED3EF" w14:textId="77777777">
            <w:pPr>
              <w:spacing w:after="0" w:line="240" w:lineRule="auto"/>
              <w:rPr>
                <w:rFonts w:eastAsia="Arial" w:cstheme="minorHAnsi"/>
                <w:color w:val="000000" w:themeColor="text1"/>
                <w:sz w:val="20"/>
                <w:szCs w:val="20"/>
                <w:highlight w:val="yellow"/>
              </w:rPr>
            </w:pPr>
            <w:r>
              <w:rPr>
                <w:rFonts w:eastAsia="Arial" w:cstheme="minorHAnsi"/>
                <w:color w:val="000000" w:themeColor="text1"/>
                <w:sz w:val="20"/>
                <w:szCs w:val="20"/>
                <w:lang w:val="en-GB"/>
              </w:rPr>
              <w:t xml:space="preserve">Destination Location </w:t>
            </w:r>
            <w:r>
              <w:rPr>
                <w:rFonts w:eastAsia="Arial" w:cstheme="minorHAnsi"/>
                <w:color w:val="000000" w:themeColor="text1"/>
                <w:sz w:val="20"/>
                <w:szCs w:val="20"/>
              </w:rPr>
              <w:t>to where the product/commodity will be delivered</w:t>
            </w:r>
          </w:p>
        </w:tc>
        <w:tc>
          <w:tcPr>
            <w:tcW w:w="536" w:type="pct"/>
            <w:vAlign w:val="center"/>
          </w:tcPr>
          <w:p w:rsidRPr="00E83BEF" w:rsidR="000A38B5" w:rsidP="00E219D8" w:rsidRDefault="000A38B5" w14:paraId="5BB5217C" w14:textId="77777777">
            <w:pPr>
              <w:spacing w:after="0" w:line="240" w:lineRule="auto"/>
              <w:jc w:val="center"/>
              <w:rPr>
                <w:rFonts w:eastAsia="Arial" w:cstheme="minorHAnsi"/>
                <w:color w:val="000000" w:themeColor="text1"/>
                <w:sz w:val="20"/>
                <w:szCs w:val="20"/>
                <w:highlight w:val="yellow"/>
              </w:rPr>
            </w:pPr>
            <w:r>
              <w:rPr>
                <w:rFonts w:cstheme="minorHAnsi"/>
                <w:color w:val="000000" w:themeColor="text1"/>
                <w:sz w:val="20"/>
                <w:szCs w:val="20"/>
              </w:rPr>
              <w:t>varchar</w:t>
            </w:r>
          </w:p>
        </w:tc>
        <w:tc>
          <w:tcPr>
            <w:tcW w:w="1008" w:type="pct"/>
            <w:vAlign w:val="center"/>
          </w:tcPr>
          <w:p w:rsidRPr="00E83BEF" w:rsidR="000A38B5" w:rsidP="00E219D8" w:rsidRDefault="000A38B5" w14:paraId="4ED26B96" w14:textId="77777777">
            <w:pPr>
              <w:spacing w:after="0" w:line="240" w:lineRule="auto"/>
              <w:jc w:val="center"/>
              <w:rPr>
                <w:rFonts w:eastAsia="Arial" w:cstheme="minorHAnsi"/>
                <w:color w:val="000000" w:themeColor="text1"/>
                <w:sz w:val="20"/>
                <w:szCs w:val="20"/>
                <w:highlight w:val="yellow"/>
              </w:rPr>
            </w:pPr>
            <w:r>
              <w:rPr>
                <w:rFonts w:eastAsia="Arial" w:cstheme="minorHAnsi"/>
                <w:color w:val="000000" w:themeColor="text1"/>
                <w:sz w:val="20"/>
                <w:szCs w:val="20"/>
              </w:rPr>
              <w:t>CBG - MPC Crude Dock (COD)</w:t>
            </w:r>
          </w:p>
        </w:tc>
      </w:tr>
      <w:tr w:rsidRPr="00E83BEF" w:rsidR="000A38B5" w:rsidTr="00E219D8" w14:paraId="5DF050FF" w14:textId="77777777">
        <w:trPr>
          <w:trHeight w:val="300"/>
        </w:trPr>
        <w:tc>
          <w:tcPr>
            <w:tcW w:w="1806" w:type="pct"/>
            <w:vAlign w:val="center"/>
          </w:tcPr>
          <w:p w:rsidRPr="00E83BEF" w:rsidR="000A38B5" w:rsidP="00E219D8" w:rsidRDefault="000A38B5" w14:paraId="46F5318B" w14:textId="77777777">
            <w:pPr>
              <w:spacing w:after="0" w:line="240" w:lineRule="auto"/>
              <w:jc w:val="center"/>
              <w:rPr>
                <w:rFonts w:eastAsia="Times New Roman" w:cstheme="minorHAnsi"/>
                <w:b/>
                <w:color w:val="000000" w:themeColor="text1"/>
                <w:sz w:val="20"/>
                <w:szCs w:val="20"/>
                <w:lang w:val="en-GB" w:eastAsia="en-IN"/>
              </w:rPr>
            </w:pPr>
            <w:r>
              <w:rPr>
                <w:rFonts w:cstheme="minorHAnsi"/>
                <w:b/>
                <w:color w:val="000000" w:themeColor="text1"/>
                <w:sz w:val="20"/>
                <w:szCs w:val="20"/>
                <w:lang w:eastAsia="en-IN"/>
              </w:rPr>
              <w:t>UNLOADDATE</w:t>
            </w:r>
          </w:p>
        </w:tc>
        <w:tc>
          <w:tcPr>
            <w:tcW w:w="1650" w:type="pct"/>
            <w:vAlign w:val="center"/>
          </w:tcPr>
          <w:p w:rsidRPr="00E83BEF" w:rsidR="000A38B5" w:rsidP="00E219D8" w:rsidRDefault="000A38B5" w14:paraId="477A6E4C" w14:textId="77777777">
            <w:pPr>
              <w:spacing w:after="0" w:line="240" w:lineRule="auto"/>
              <w:rPr>
                <w:rFonts w:eastAsia="Arial" w:cstheme="minorHAnsi"/>
                <w:color w:val="000000" w:themeColor="text1"/>
                <w:sz w:val="20"/>
                <w:szCs w:val="20"/>
                <w:highlight w:val="yellow"/>
              </w:rPr>
            </w:pPr>
            <w:r>
              <w:rPr>
                <w:rFonts w:eastAsia="Arial" w:cstheme="minorHAnsi"/>
                <w:color w:val="000000" w:themeColor="text1"/>
                <w:sz w:val="20"/>
                <w:szCs w:val="20"/>
              </w:rPr>
              <w:t xml:space="preserve">Actual Un-Load date </w:t>
            </w:r>
          </w:p>
        </w:tc>
        <w:tc>
          <w:tcPr>
            <w:tcW w:w="536" w:type="pct"/>
            <w:vAlign w:val="center"/>
          </w:tcPr>
          <w:p w:rsidRPr="00E83BEF" w:rsidR="000A38B5" w:rsidP="00E219D8" w:rsidRDefault="000A38B5" w14:paraId="3EE63A6B" w14:textId="77777777">
            <w:pPr>
              <w:spacing w:after="0" w:line="240" w:lineRule="auto"/>
              <w:jc w:val="center"/>
              <w:rPr>
                <w:rFonts w:eastAsia="Arial" w:cstheme="minorHAnsi"/>
                <w:color w:val="000000" w:themeColor="text1"/>
                <w:sz w:val="20"/>
                <w:szCs w:val="20"/>
                <w:highlight w:val="yellow"/>
              </w:rPr>
            </w:pPr>
            <w:r>
              <w:rPr>
                <w:rFonts w:cstheme="minorHAnsi"/>
                <w:color w:val="000000" w:themeColor="text1"/>
                <w:sz w:val="20"/>
                <w:szCs w:val="20"/>
              </w:rPr>
              <w:t>datetime</w:t>
            </w:r>
          </w:p>
        </w:tc>
        <w:tc>
          <w:tcPr>
            <w:tcW w:w="1008" w:type="pct"/>
            <w:vAlign w:val="center"/>
          </w:tcPr>
          <w:p w:rsidRPr="00E83BEF" w:rsidR="000A38B5" w:rsidP="00E219D8" w:rsidRDefault="000A38B5" w14:paraId="215BE86D" w14:textId="77777777">
            <w:pPr>
              <w:spacing w:after="0" w:line="240" w:lineRule="auto"/>
              <w:jc w:val="center"/>
              <w:rPr>
                <w:rFonts w:eastAsia="Arial" w:cstheme="minorHAnsi"/>
                <w:color w:val="000000" w:themeColor="text1"/>
                <w:sz w:val="20"/>
                <w:szCs w:val="20"/>
                <w:highlight w:val="yellow"/>
              </w:rPr>
            </w:pPr>
            <w:r>
              <w:rPr>
                <w:rFonts w:eastAsia="Arial" w:cstheme="minorHAnsi"/>
                <w:color w:val="000000" w:themeColor="text1"/>
                <w:sz w:val="20"/>
                <w:szCs w:val="20"/>
              </w:rPr>
              <w:t>12/20/2022 12:00:00 AM</w:t>
            </w:r>
          </w:p>
        </w:tc>
      </w:tr>
      <w:tr w:rsidRPr="00E83BEF" w:rsidR="000A38B5" w:rsidTr="00E219D8" w14:paraId="75E7948E" w14:textId="77777777">
        <w:trPr>
          <w:trHeight w:val="300"/>
        </w:trPr>
        <w:tc>
          <w:tcPr>
            <w:tcW w:w="1806" w:type="pct"/>
            <w:vAlign w:val="center"/>
          </w:tcPr>
          <w:p w:rsidRPr="00E83BEF" w:rsidR="000A38B5" w:rsidP="00E219D8" w:rsidRDefault="000A38B5" w14:paraId="676037B4" w14:textId="77777777">
            <w:pPr>
              <w:spacing w:after="0" w:line="240" w:lineRule="auto"/>
              <w:jc w:val="center"/>
              <w:rPr>
                <w:rFonts w:eastAsia="Times New Roman" w:cstheme="minorHAnsi"/>
                <w:b/>
                <w:color w:val="000000" w:themeColor="text1"/>
                <w:sz w:val="20"/>
                <w:szCs w:val="20"/>
                <w:lang w:val="en-GB" w:eastAsia="en-IN"/>
              </w:rPr>
            </w:pPr>
            <w:r>
              <w:rPr>
                <w:rFonts w:cstheme="minorHAnsi"/>
                <w:b/>
                <w:color w:val="000000" w:themeColor="text1"/>
                <w:sz w:val="20"/>
                <w:szCs w:val="20"/>
                <w:lang w:eastAsia="en-IN"/>
              </w:rPr>
              <w:t>UNLOADVOLUME</w:t>
            </w:r>
          </w:p>
        </w:tc>
        <w:tc>
          <w:tcPr>
            <w:tcW w:w="1650" w:type="pct"/>
            <w:vAlign w:val="center"/>
          </w:tcPr>
          <w:p w:rsidRPr="00E83BEF" w:rsidR="000A38B5" w:rsidP="00E219D8" w:rsidRDefault="000A38B5" w14:paraId="7145D1E6" w14:textId="77777777">
            <w:pPr>
              <w:spacing w:after="0" w:line="240" w:lineRule="auto"/>
              <w:rPr>
                <w:rFonts w:eastAsia="Arial" w:cstheme="minorHAnsi"/>
                <w:color w:val="000000" w:themeColor="text1"/>
                <w:sz w:val="20"/>
                <w:szCs w:val="20"/>
              </w:rPr>
            </w:pPr>
            <w:r>
              <w:rPr>
                <w:rFonts w:eastAsia="Arial" w:cstheme="minorHAnsi"/>
                <w:color w:val="000000" w:themeColor="text1"/>
                <w:sz w:val="20"/>
                <w:szCs w:val="20"/>
              </w:rPr>
              <w:t>Total barrels un-loaded</w:t>
            </w:r>
          </w:p>
        </w:tc>
        <w:tc>
          <w:tcPr>
            <w:tcW w:w="536" w:type="pct"/>
            <w:vAlign w:val="center"/>
          </w:tcPr>
          <w:p w:rsidRPr="00E83BEF" w:rsidR="000A38B5" w:rsidP="00E219D8" w:rsidRDefault="000A38B5" w14:paraId="1E9258C5" w14:textId="77777777">
            <w:pPr>
              <w:spacing w:after="0" w:line="240" w:lineRule="auto"/>
              <w:jc w:val="center"/>
              <w:rPr>
                <w:rFonts w:eastAsia="Arial" w:cstheme="minorHAnsi"/>
                <w:color w:val="000000" w:themeColor="text1"/>
                <w:sz w:val="20"/>
                <w:szCs w:val="20"/>
              </w:rPr>
            </w:pPr>
            <w:r>
              <w:rPr>
                <w:rFonts w:cstheme="minorHAnsi"/>
                <w:color w:val="000000" w:themeColor="text1"/>
                <w:sz w:val="20"/>
                <w:szCs w:val="20"/>
              </w:rPr>
              <w:t>varchar</w:t>
            </w:r>
          </w:p>
        </w:tc>
        <w:tc>
          <w:tcPr>
            <w:tcW w:w="1008" w:type="pct"/>
            <w:vAlign w:val="center"/>
          </w:tcPr>
          <w:p w:rsidRPr="00E83BEF" w:rsidR="000A38B5" w:rsidP="00E219D8" w:rsidRDefault="000A38B5" w14:paraId="6F644CEA" w14:textId="77777777">
            <w:pPr>
              <w:spacing w:after="0" w:line="240" w:lineRule="auto"/>
              <w:jc w:val="center"/>
              <w:rPr>
                <w:rFonts w:eastAsia="Arial" w:cstheme="minorHAnsi"/>
                <w:color w:val="000000" w:themeColor="text1"/>
                <w:sz w:val="20"/>
                <w:szCs w:val="20"/>
              </w:rPr>
            </w:pPr>
            <w:r>
              <w:rPr>
                <w:rFonts w:eastAsia="Arial" w:cstheme="minorHAnsi"/>
                <w:color w:val="000000" w:themeColor="text1"/>
                <w:sz w:val="20"/>
                <w:szCs w:val="20"/>
              </w:rPr>
              <w:t>23000</w:t>
            </w:r>
          </w:p>
        </w:tc>
      </w:tr>
      <w:tr w:rsidRPr="00E83BEF" w:rsidR="000A38B5" w:rsidTr="00E219D8" w14:paraId="1DE0FAB9" w14:textId="77777777">
        <w:trPr>
          <w:trHeight w:val="300"/>
        </w:trPr>
        <w:tc>
          <w:tcPr>
            <w:tcW w:w="1806" w:type="pct"/>
            <w:vAlign w:val="center"/>
          </w:tcPr>
          <w:p w:rsidRPr="00E83BEF" w:rsidR="000A38B5" w:rsidP="00E219D8" w:rsidRDefault="000A38B5" w14:paraId="503B0CFD" w14:textId="77777777">
            <w:pPr>
              <w:spacing w:after="0" w:line="240" w:lineRule="auto"/>
              <w:jc w:val="center"/>
              <w:rPr>
                <w:rFonts w:eastAsia="Times New Roman" w:cstheme="minorHAnsi"/>
                <w:b/>
                <w:color w:val="000000" w:themeColor="text1"/>
                <w:sz w:val="20"/>
                <w:szCs w:val="20"/>
                <w:lang w:val="en-GB" w:eastAsia="en-IN"/>
              </w:rPr>
            </w:pPr>
            <w:r>
              <w:rPr>
                <w:rFonts w:cstheme="minorHAnsi"/>
                <w:b/>
                <w:color w:val="000000" w:themeColor="text1"/>
                <w:sz w:val="20"/>
                <w:szCs w:val="20"/>
                <w:lang w:eastAsia="en-IN"/>
              </w:rPr>
              <w:t>UNLOADVOLUMETONS</w:t>
            </w:r>
          </w:p>
        </w:tc>
        <w:tc>
          <w:tcPr>
            <w:tcW w:w="1650" w:type="pct"/>
            <w:vAlign w:val="center"/>
          </w:tcPr>
          <w:p w:rsidRPr="00E83BEF" w:rsidR="000A38B5" w:rsidP="00E219D8" w:rsidRDefault="000A38B5" w14:paraId="046E1410" w14:textId="77777777">
            <w:pPr>
              <w:spacing w:after="0" w:line="240" w:lineRule="auto"/>
              <w:rPr>
                <w:rFonts w:eastAsia="Arial" w:cstheme="minorHAnsi"/>
                <w:color w:val="000000" w:themeColor="text1"/>
                <w:sz w:val="20"/>
                <w:szCs w:val="20"/>
              </w:rPr>
            </w:pPr>
            <w:r>
              <w:rPr>
                <w:rFonts w:eastAsia="Arial" w:cstheme="minorHAnsi"/>
                <w:color w:val="000000" w:themeColor="text1"/>
                <w:sz w:val="20"/>
                <w:szCs w:val="20"/>
              </w:rPr>
              <w:t>Total tons unloaded</w:t>
            </w:r>
          </w:p>
        </w:tc>
        <w:tc>
          <w:tcPr>
            <w:tcW w:w="536" w:type="pct"/>
            <w:vAlign w:val="center"/>
          </w:tcPr>
          <w:p w:rsidRPr="00E83BEF" w:rsidR="000A38B5" w:rsidP="00E219D8" w:rsidRDefault="000A38B5" w14:paraId="0E046E9A" w14:textId="77777777">
            <w:pPr>
              <w:spacing w:after="0" w:line="240" w:lineRule="auto"/>
              <w:jc w:val="center"/>
              <w:rPr>
                <w:rFonts w:eastAsia="Arial" w:cstheme="minorHAnsi"/>
                <w:color w:val="000000" w:themeColor="text1"/>
                <w:sz w:val="20"/>
                <w:szCs w:val="20"/>
              </w:rPr>
            </w:pPr>
            <w:r>
              <w:rPr>
                <w:rFonts w:cstheme="minorHAnsi"/>
                <w:color w:val="000000" w:themeColor="text1"/>
                <w:sz w:val="20"/>
                <w:szCs w:val="20"/>
              </w:rPr>
              <w:t>varchar</w:t>
            </w:r>
          </w:p>
        </w:tc>
        <w:tc>
          <w:tcPr>
            <w:tcW w:w="1008" w:type="pct"/>
            <w:vAlign w:val="center"/>
          </w:tcPr>
          <w:p w:rsidRPr="00E83BEF" w:rsidR="000A38B5" w:rsidP="00E219D8" w:rsidRDefault="000A38B5" w14:paraId="5B13B3AE" w14:textId="77777777">
            <w:pPr>
              <w:spacing w:after="0" w:line="240" w:lineRule="auto"/>
              <w:jc w:val="center"/>
              <w:rPr>
                <w:rFonts w:eastAsia="Arial" w:cstheme="minorHAnsi"/>
                <w:color w:val="000000" w:themeColor="text1"/>
                <w:sz w:val="20"/>
                <w:szCs w:val="20"/>
              </w:rPr>
            </w:pPr>
            <w:r>
              <w:rPr>
                <w:rFonts w:cstheme="minorHAnsi"/>
                <w:color w:val="000000" w:themeColor="text1"/>
                <w:sz w:val="20"/>
                <w:szCs w:val="20"/>
              </w:rPr>
              <w:t>3224.03</w:t>
            </w:r>
          </w:p>
        </w:tc>
      </w:tr>
      <w:tr w:rsidRPr="00E83BEF" w:rsidR="000A38B5" w:rsidTr="00E219D8" w14:paraId="133AB3B7" w14:textId="77777777">
        <w:trPr>
          <w:trHeight w:val="300"/>
        </w:trPr>
        <w:tc>
          <w:tcPr>
            <w:tcW w:w="1806" w:type="pct"/>
            <w:vAlign w:val="center"/>
          </w:tcPr>
          <w:p w:rsidRPr="00E83BEF" w:rsidR="000A38B5" w:rsidP="00E219D8" w:rsidRDefault="000A38B5" w14:paraId="5AFF3CE2" w14:textId="77777777">
            <w:pPr>
              <w:spacing w:after="0" w:line="240" w:lineRule="auto"/>
              <w:jc w:val="center"/>
              <w:rPr>
                <w:rFonts w:cstheme="minorHAnsi"/>
                <w:b/>
                <w:color w:val="000000" w:themeColor="text1"/>
                <w:sz w:val="20"/>
                <w:szCs w:val="20"/>
                <w:lang w:eastAsia="en-IN"/>
              </w:rPr>
            </w:pPr>
            <w:r>
              <w:rPr>
                <w:rFonts w:cstheme="minorHAnsi"/>
                <w:b/>
                <w:color w:val="000000" w:themeColor="text1"/>
                <w:sz w:val="20"/>
                <w:szCs w:val="20"/>
                <w:lang w:eastAsia="en-IN"/>
              </w:rPr>
              <w:t>TRIPGUID</w:t>
            </w:r>
          </w:p>
        </w:tc>
        <w:tc>
          <w:tcPr>
            <w:tcW w:w="1650" w:type="pct"/>
            <w:vAlign w:val="center"/>
          </w:tcPr>
          <w:p w:rsidRPr="00E83BEF" w:rsidR="000A38B5" w:rsidP="00E219D8" w:rsidRDefault="000A38B5" w14:paraId="0CCF945A" w14:textId="77777777">
            <w:pPr>
              <w:spacing w:after="0" w:line="240" w:lineRule="auto"/>
              <w:rPr>
                <w:rFonts w:eastAsia="Arial" w:cstheme="minorHAnsi"/>
                <w:color w:val="000000" w:themeColor="text1"/>
                <w:sz w:val="20"/>
                <w:szCs w:val="20"/>
              </w:rPr>
            </w:pPr>
            <w:r>
              <w:rPr>
                <w:rFonts w:eastAsia="Arial" w:cstheme="minorHAnsi"/>
                <w:color w:val="000000" w:themeColor="text1"/>
                <w:sz w:val="20"/>
                <w:szCs w:val="20"/>
                <w:lang w:val="en-GB"/>
              </w:rPr>
              <w:t>Unique identifier for Trip ID (GUID)</w:t>
            </w:r>
          </w:p>
        </w:tc>
        <w:tc>
          <w:tcPr>
            <w:tcW w:w="536" w:type="pct"/>
            <w:vAlign w:val="center"/>
          </w:tcPr>
          <w:p w:rsidRPr="00E83BEF" w:rsidR="000A38B5" w:rsidP="00E219D8" w:rsidRDefault="000A38B5" w14:paraId="127B09E7" w14:textId="77777777">
            <w:pPr>
              <w:spacing w:after="0" w:line="240" w:lineRule="auto"/>
              <w:jc w:val="center"/>
              <w:rPr>
                <w:rFonts w:cstheme="minorHAnsi"/>
                <w:color w:val="000000" w:themeColor="text1"/>
                <w:sz w:val="20"/>
                <w:szCs w:val="20"/>
              </w:rPr>
            </w:pPr>
            <w:r>
              <w:rPr>
                <w:rFonts w:cstheme="minorHAnsi"/>
                <w:color w:val="000000" w:themeColor="text1"/>
                <w:sz w:val="20"/>
                <w:szCs w:val="20"/>
              </w:rPr>
              <w:t>varchar</w:t>
            </w:r>
          </w:p>
        </w:tc>
        <w:tc>
          <w:tcPr>
            <w:tcW w:w="1008" w:type="pct"/>
            <w:vAlign w:val="center"/>
          </w:tcPr>
          <w:p w:rsidRPr="00E83BEF" w:rsidR="000A38B5" w:rsidP="00E219D8" w:rsidRDefault="000A38B5" w14:paraId="1537A828" w14:textId="77777777">
            <w:pPr>
              <w:spacing w:after="0" w:line="240" w:lineRule="auto"/>
              <w:jc w:val="center"/>
              <w:rPr>
                <w:rFonts w:cstheme="minorHAnsi"/>
                <w:color w:val="000000" w:themeColor="text1"/>
                <w:sz w:val="20"/>
                <w:szCs w:val="20"/>
                <w:lang w:val="it-IT"/>
              </w:rPr>
            </w:pPr>
            <w:r>
              <w:rPr>
                <w:rFonts w:cstheme="minorHAnsi"/>
                <w:color w:val="000000" w:themeColor="text1"/>
                <w:sz w:val="20"/>
                <w:szCs w:val="20"/>
                <w:lang w:val="it-IT"/>
              </w:rPr>
              <w:t>851E5105-F345-42EE-810A-BFB77A01819E</w:t>
            </w:r>
          </w:p>
        </w:tc>
      </w:tr>
    </w:tbl>
    <w:p w:rsidRPr="00E83BEF" w:rsidR="000A38B5" w:rsidP="004219D8" w:rsidRDefault="004219D8" w14:paraId="4E0D3B43" w14:textId="439EE668">
      <w:pPr>
        <w:pStyle w:val="Caption"/>
      </w:pPr>
      <w:bookmarkStart w:name="_Toc240485207" w:id="200"/>
      <w:r>
        <w:t xml:space="preserve">Table </w:t>
        <w:fldChar w:fldCharType="begin"/>
        <w:instrText>STYLEREF 1 \s</w:instrText>
        <w:fldChar w:fldCharType="separate"/>
      </w:r>
      <w:r>
        <w:rPr>
          <w:noProof/>
        </w:rPr>
        <w:t>2</w:t>
      </w:r>
      <w:r>
        <w:fldChar w:fldCharType="end"/>
        <w:t>-</w:t>
        <w:fldChar w:fldCharType="begin"/>
        <w:instrText>SEQ Table \* ARABIC \s 1</w:instrText>
        <w:fldChar w:fldCharType="separate"/>
      </w:r>
      <w:r>
        <w:rPr>
          <w:noProof/>
        </w:rPr>
        <w:t>66</w:t>
      </w:r>
      <w:r>
        <w:fldChar w:fldCharType="end"/>
        <w:t>: Current In-Transit: Product Movement (Barge)</w:t>
      </w:r>
      <w:bookmarkEnd w:id="200"/>
    </w:p>
    <w:p w:rsidRPr="00E83BEF" w:rsidR="000A38B5" w:rsidP="000A38B5" w:rsidRDefault="000A38B5" w14:paraId="6CA753A0" w14:textId="77777777">
      <w:pPr>
        <w:pStyle w:val="ListParagraph"/>
        <w:spacing w:after="0" w:line="240" w:lineRule="auto"/>
        <w:textAlignment w:val="center"/>
        <w:rPr>
          <w:rFonts w:eastAsia="Times New Roman" w:cstheme="minorHAnsi"/>
          <w:sz w:val="20"/>
          <w:szCs w:val="20"/>
          <w:lang w:eastAsia="en-IN"/>
        </w:rPr>
      </w:pPr>
    </w:p>
    <w:p w:rsidRPr="00E83BEF" w:rsidR="000A38B5" w:rsidRDefault="000A38B5" w14:paraId="6A401C9B" w14:textId="77777777">
      <w:pPr>
        <w:pStyle w:val="ListParagraph"/>
        <w:numPr>
          <w:ilvl w:val="0"/>
          <w:numId w:val="80"/>
        </w:numPr>
        <w:spacing w:after="0" w:line="240" w:lineRule="auto"/>
        <w:jc w:val="left"/>
        <w:textAlignment w:val="center"/>
        <w:rPr>
          <w:rFonts w:eastAsia="Times New Roman" w:cstheme="minorHAnsi"/>
          <w:color w:val="000000" w:themeColor="text1"/>
          <w:sz w:val="20"/>
          <w:szCs w:val="20"/>
          <w:lang w:eastAsia="en-IN"/>
        </w:rPr>
      </w:pPr>
      <w:r>
        <w:rPr>
          <w:rFonts w:eastAsia="Times New Roman" w:cstheme="minorHAnsi"/>
          <w:color w:val="000000" w:themeColor="text1"/>
          <w:sz w:val="20"/>
          <w:szCs w:val="20"/>
          <w:lang w:eastAsia="en-IN"/>
        </w:rPr>
        <w:t>“v_TripwithCargoes” Table will be used from the Towworks database for fetching the required data</w:t>
      </w:r>
    </w:p>
    <w:tbl>
      <w:tblPr>
        <w:tblW w:w="5000" w:type="pct"/>
        <w:tblLook w:val="04A0" w:firstRow="1" w:lastRow="0" w:firstColumn="1" w:lastColumn="0" w:noHBand="0" w:noVBand="1"/>
      </w:tblPr>
      <w:tblGrid>
        <w:gridCol w:w="3377"/>
        <w:gridCol w:w="3054"/>
        <w:gridCol w:w="1034"/>
        <w:gridCol w:w="1885"/>
      </w:tblGrid>
      <w:tr w:rsidRPr="00E83BEF" w:rsidR="000A38B5" w:rsidTr="00E219D8" w14:paraId="7D24E888" w14:textId="77777777">
        <w:trPr>
          <w:trHeight w:val="300"/>
          <w:tblHeader/>
        </w:trPr>
        <w:tc>
          <w:tcPr>
            <w:tcW w:w="1806" w:type="pct"/>
            <w:tcBorders>
              <w:top w:val="single" w:color="auto" w:sz="4" w:space="0"/>
              <w:left w:val="single" w:color="auto" w:sz="4" w:space="0"/>
              <w:bottom w:val="single" w:color="auto" w:sz="4" w:space="0"/>
              <w:right w:val="single" w:color="auto" w:sz="4" w:space="0"/>
            </w:tcBorders>
            <w:shd w:val="clear" w:color="auto" w:fill="2F5597"/>
            <w:vAlign w:val="center"/>
          </w:tcPr>
          <w:p w:rsidRPr="00E83BEF" w:rsidR="000A38B5" w:rsidP="00476D2B" w:rsidRDefault="000A38B5" w14:paraId="38964D56" w14:textId="77777777">
            <w:pPr>
              <w:pStyle w:val="ListParagraph"/>
              <w:keepNext/>
              <w:spacing w:after="0" w:line="240" w:lineRule="auto"/>
              <w:rPr>
                <w:rFonts w:eastAsia="Times New Roman" w:cstheme="minorHAnsi"/>
                <w:b/>
                <w:color w:val="FFFFFF" w:themeColor="background1"/>
                <w:sz w:val="20"/>
                <w:szCs w:val="20"/>
                <w:lang w:eastAsia="en-IN"/>
              </w:rPr>
            </w:pPr>
            <w:r>
              <w:rPr>
                <w:rFonts w:eastAsia="Times New Roman" w:cstheme="minorHAnsi"/>
                <w:b/>
                <w:color w:val="FFFFFF" w:themeColor="background1"/>
                <w:sz w:val="20"/>
                <w:szCs w:val="20"/>
                <w:lang w:val="en-GB" w:eastAsia="en-IN"/>
              </w:rPr>
              <w:t>Attribute Name</w:t>
            </w:r>
          </w:p>
        </w:tc>
        <w:tc>
          <w:tcPr>
            <w:tcW w:w="1633" w:type="pct"/>
            <w:tcBorders>
              <w:top w:val="single" w:color="auto" w:sz="4" w:space="0"/>
              <w:left w:val="nil"/>
              <w:bottom w:val="single" w:color="auto" w:sz="4" w:space="0"/>
              <w:right w:val="single" w:color="auto" w:sz="4" w:space="0"/>
            </w:tcBorders>
            <w:shd w:val="clear" w:color="auto" w:fill="2F5597"/>
            <w:vAlign w:val="center"/>
          </w:tcPr>
          <w:p w:rsidRPr="00E83BEF" w:rsidR="000A38B5" w:rsidP="00476D2B" w:rsidRDefault="000A38B5" w14:paraId="7921ACB6" w14:textId="77777777">
            <w:pPr>
              <w:keepNext/>
              <w:spacing w:after="0" w:line="240" w:lineRule="auto"/>
              <w:jc w:val="center"/>
              <w:rPr>
                <w:rFonts w:eastAsia="Times New Roman" w:cstheme="minorHAnsi"/>
                <w:b/>
                <w:color w:val="FFFFFF" w:themeColor="background1"/>
                <w:sz w:val="20"/>
                <w:szCs w:val="20"/>
                <w:lang w:eastAsia="en-IN"/>
              </w:rPr>
            </w:pPr>
            <w:r>
              <w:rPr>
                <w:rFonts w:eastAsia="Times New Roman" w:cstheme="minorHAnsi"/>
                <w:b/>
                <w:color w:val="FFFFFF" w:themeColor="background1"/>
                <w:sz w:val="20"/>
                <w:szCs w:val="20"/>
                <w:lang w:val="en-GB" w:eastAsia="en-IN"/>
              </w:rPr>
              <w:t>Description</w:t>
            </w:r>
          </w:p>
        </w:tc>
        <w:tc>
          <w:tcPr>
            <w:tcW w:w="553" w:type="pct"/>
            <w:tcBorders>
              <w:top w:val="single" w:color="auto" w:sz="4" w:space="0"/>
              <w:left w:val="nil"/>
              <w:bottom w:val="single" w:color="auto" w:sz="4" w:space="0"/>
              <w:right w:val="single" w:color="auto" w:sz="4" w:space="0"/>
            </w:tcBorders>
            <w:shd w:val="clear" w:color="auto" w:fill="2F5597"/>
            <w:vAlign w:val="center"/>
          </w:tcPr>
          <w:p w:rsidRPr="00E83BEF" w:rsidR="000A38B5" w:rsidP="00476D2B" w:rsidRDefault="000A38B5" w14:paraId="1BEBC578" w14:textId="77777777">
            <w:pPr>
              <w:keepNext/>
              <w:spacing w:after="0" w:line="240" w:lineRule="auto"/>
              <w:jc w:val="center"/>
              <w:rPr>
                <w:rFonts w:eastAsia="Times New Roman" w:cstheme="minorHAnsi"/>
                <w:b/>
                <w:color w:val="FFFFFF" w:themeColor="background1"/>
                <w:sz w:val="20"/>
                <w:szCs w:val="20"/>
                <w:lang w:eastAsia="en-IN"/>
              </w:rPr>
            </w:pPr>
            <w:r>
              <w:rPr>
                <w:rFonts w:eastAsia="Times New Roman" w:cstheme="minorHAnsi"/>
                <w:b/>
                <w:color w:val="FFFFFF" w:themeColor="background1"/>
                <w:sz w:val="20"/>
                <w:szCs w:val="20"/>
                <w:lang w:val="en-GB" w:eastAsia="en-IN"/>
              </w:rPr>
              <w:t>Type</w:t>
            </w:r>
          </w:p>
        </w:tc>
        <w:tc>
          <w:tcPr>
            <w:tcW w:w="1008" w:type="pct"/>
            <w:tcBorders>
              <w:top w:val="single" w:color="auto" w:sz="4" w:space="0"/>
              <w:left w:val="nil"/>
              <w:bottom w:val="single" w:color="auto" w:sz="4" w:space="0"/>
              <w:right w:val="single" w:color="auto" w:sz="4" w:space="0"/>
            </w:tcBorders>
            <w:shd w:val="clear" w:color="auto" w:fill="2F5597"/>
            <w:vAlign w:val="center"/>
          </w:tcPr>
          <w:p w:rsidRPr="00E83BEF" w:rsidR="000A38B5" w:rsidP="00476D2B" w:rsidRDefault="000A38B5" w14:paraId="3F03501B" w14:textId="77777777">
            <w:pPr>
              <w:keepNext/>
              <w:spacing w:after="0" w:line="240" w:lineRule="auto"/>
              <w:jc w:val="center"/>
              <w:rPr>
                <w:rFonts w:eastAsia="Times New Roman" w:cstheme="minorHAnsi"/>
                <w:b/>
                <w:color w:val="FFFFFF" w:themeColor="background1"/>
                <w:sz w:val="20"/>
                <w:szCs w:val="20"/>
                <w:lang w:eastAsia="en-IN"/>
              </w:rPr>
            </w:pPr>
            <w:r>
              <w:rPr>
                <w:rFonts w:eastAsia="Times New Roman" w:cstheme="minorHAnsi"/>
                <w:b/>
                <w:color w:val="FFFFFF" w:themeColor="background1"/>
                <w:sz w:val="20"/>
                <w:szCs w:val="20"/>
                <w:lang w:val="en-GB" w:eastAsia="en-IN"/>
              </w:rPr>
              <w:t>Example</w:t>
            </w:r>
          </w:p>
        </w:tc>
      </w:tr>
      <w:tr w:rsidRPr="00E83BEF" w:rsidR="000A38B5" w:rsidTr="00E219D8" w14:paraId="7F31DB42" w14:textId="77777777">
        <w:trPr>
          <w:trHeight w:val="300"/>
        </w:trPr>
        <w:tc>
          <w:tcPr>
            <w:tcW w:w="1806" w:type="pct"/>
            <w:tcBorders>
              <w:top w:val="nil"/>
              <w:left w:val="single" w:color="auto" w:sz="4" w:space="0"/>
              <w:bottom w:val="single" w:color="auto" w:sz="4" w:space="0"/>
              <w:right w:val="single" w:color="auto" w:sz="4" w:space="0"/>
            </w:tcBorders>
            <w:vAlign w:val="center"/>
          </w:tcPr>
          <w:p w:rsidRPr="00E83BEF" w:rsidR="000A38B5" w:rsidP="00476D2B" w:rsidRDefault="000A38B5" w14:paraId="0BF9A99D" w14:textId="77777777">
            <w:pPr>
              <w:keepNext/>
              <w:spacing w:after="0" w:line="240" w:lineRule="auto"/>
              <w:jc w:val="center"/>
              <w:rPr>
                <w:rFonts w:cstheme="minorHAnsi"/>
                <w:color w:val="000000" w:themeColor="text1"/>
                <w:sz w:val="20"/>
                <w:szCs w:val="20"/>
              </w:rPr>
            </w:pPr>
            <w:r>
              <w:rPr>
                <w:rFonts w:cstheme="minorHAnsi"/>
                <w:b/>
                <w:color w:val="000000" w:themeColor="text1"/>
                <w:sz w:val="20"/>
                <w:szCs w:val="20"/>
                <w:lang w:eastAsia="en-IN"/>
              </w:rPr>
              <w:t>TRIPGUID</w:t>
            </w:r>
          </w:p>
        </w:tc>
        <w:tc>
          <w:tcPr>
            <w:tcW w:w="1633" w:type="pct"/>
            <w:tcBorders>
              <w:top w:val="nil"/>
              <w:left w:val="nil"/>
              <w:bottom w:val="single" w:color="auto" w:sz="4" w:space="0"/>
              <w:right w:val="single" w:color="auto" w:sz="4" w:space="0"/>
            </w:tcBorders>
            <w:vAlign w:val="center"/>
          </w:tcPr>
          <w:p w:rsidRPr="00E83BEF" w:rsidR="000A38B5" w:rsidP="00476D2B" w:rsidRDefault="000A38B5" w14:paraId="03EC976C" w14:textId="77777777">
            <w:pPr>
              <w:keepNext/>
              <w:spacing w:after="0" w:line="240" w:lineRule="auto"/>
              <w:rPr>
                <w:rFonts w:eastAsia="Arial" w:cstheme="minorHAnsi"/>
                <w:color w:val="000000" w:themeColor="text1"/>
                <w:sz w:val="20"/>
                <w:szCs w:val="20"/>
                <w:lang w:val="en-GB"/>
              </w:rPr>
            </w:pPr>
            <w:r>
              <w:rPr>
                <w:rFonts w:eastAsia="Arial" w:cstheme="minorHAnsi"/>
                <w:color w:val="000000" w:themeColor="text1"/>
                <w:sz w:val="20"/>
                <w:szCs w:val="20"/>
                <w:lang w:val="en-GB"/>
              </w:rPr>
              <w:t>Unique identifier for Trip ID (GUID)</w:t>
            </w:r>
          </w:p>
        </w:tc>
        <w:tc>
          <w:tcPr>
            <w:tcW w:w="553" w:type="pct"/>
            <w:tcBorders>
              <w:top w:val="nil"/>
              <w:left w:val="nil"/>
              <w:bottom w:val="single" w:color="auto" w:sz="4" w:space="0"/>
              <w:right w:val="single" w:color="auto" w:sz="4" w:space="0"/>
            </w:tcBorders>
            <w:vAlign w:val="center"/>
          </w:tcPr>
          <w:p w:rsidRPr="00E83BEF" w:rsidR="000A38B5" w:rsidP="00476D2B" w:rsidRDefault="000A38B5" w14:paraId="2679C43B" w14:textId="77777777">
            <w:pPr>
              <w:keepNext/>
              <w:spacing w:after="0" w:line="240" w:lineRule="auto"/>
              <w:jc w:val="center"/>
              <w:rPr>
                <w:rFonts w:eastAsia="Arial" w:cstheme="minorHAnsi"/>
                <w:color w:val="000000" w:themeColor="text1"/>
                <w:sz w:val="20"/>
                <w:szCs w:val="20"/>
                <w:lang w:val="en-GB"/>
              </w:rPr>
            </w:pPr>
            <w:r>
              <w:rPr>
                <w:rFonts w:cstheme="minorHAnsi"/>
                <w:color w:val="000000" w:themeColor="text1"/>
                <w:sz w:val="20"/>
                <w:szCs w:val="20"/>
              </w:rPr>
              <w:t>varchar</w:t>
            </w:r>
          </w:p>
        </w:tc>
        <w:tc>
          <w:tcPr>
            <w:tcW w:w="1008" w:type="pct"/>
            <w:tcBorders>
              <w:top w:val="nil"/>
              <w:left w:val="nil"/>
              <w:bottom w:val="single" w:color="auto" w:sz="4" w:space="0"/>
              <w:right w:val="single" w:color="auto" w:sz="4" w:space="0"/>
            </w:tcBorders>
            <w:vAlign w:val="center"/>
          </w:tcPr>
          <w:p w:rsidRPr="00E83BEF" w:rsidR="000A38B5" w:rsidP="00476D2B" w:rsidRDefault="000A38B5" w14:paraId="2869D58A" w14:textId="77777777">
            <w:pPr>
              <w:keepNext/>
              <w:spacing w:after="0" w:line="240" w:lineRule="auto"/>
              <w:jc w:val="center"/>
              <w:rPr>
                <w:rFonts w:eastAsia="Arial" w:cstheme="minorHAnsi"/>
                <w:color w:val="000000" w:themeColor="text1"/>
                <w:sz w:val="20"/>
                <w:szCs w:val="20"/>
                <w:lang w:val="it-IT"/>
              </w:rPr>
            </w:pPr>
            <w:r>
              <w:rPr>
                <w:rFonts w:cstheme="minorHAnsi"/>
                <w:color w:val="000000" w:themeColor="text1"/>
                <w:sz w:val="20"/>
                <w:szCs w:val="20"/>
                <w:lang w:val="it-IT"/>
              </w:rPr>
              <w:t>851E5105-F345-42EE-810A-BFB77A01819E</w:t>
            </w:r>
          </w:p>
        </w:tc>
      </w:tr>
      <w:tr w:rsidRPr="00E83BEF" w:rsidR="000A38B5" w:rsidTr="00E219D8" w14:paraId="1A17FBDA" w14:textId="77777777">
        <w:trPr>
          <w:trHeight w:val="300"/>
        </w:trPr>
        <w:tc>
          <w:tcPr>
            <w:tcW w:w="1806" w:type="pct"/>
            <w:tcBorders>
              <w:top w:val="nil"/>
              <w:left w:val="single" w:color="auto" w:sz="4" w:space="0"/>
              <w:bottom w:val="single" w:color="auto" w:sz="4" w:space="0"/>
              <w:right w:val="single" w:color="auto" w:sz="4" w:space="0"/>
            </w:tcBorders>
            <w:vAlign w:val="center"/>
          </w:tcPr>
          <w:p w:rsidRPr="00E83BEF" w:rsidR="000A38B5" w:rsidP="00E219D8" w:rsidRDefault="000A38B5" w14:paraId="36B561CC" w14:textId="77777777">
            <w:pPr>
              <w:spacing w:after="0" w:line="240" w:lineRule="auto"/>
              <w:jc w:val="center"/>
              <w:rPr>
                <w:rFonts w:eastAsia="Times New Roman" w:cstheme="minorHAnsi"/>
                <w:b/>
                <w:color w:val="000000" w:themeColor="text1"/>
                <w:sz w:val="20"/>
                <w:szCs w:val="20"/>
                <w:lang w:val="en-GB" w:eastAsia="en-IN"/>
              </w:rPr>
            </w:pPr>
            <w:r>
              <w:rPr>
                <w:rFonts w:eastAsia="Times New Roman" w:cstheme="minorHAnsi"/>
                <w:b/>
                <w:color w:val="000000" w:themeColor="text1"/>
                <w:sz w:val="20"/>
                <w:szCs w:val="20"/>
                <w:lang w:eastAsia="en-IN"/>
              </w:rPr>
              <w:t>LOADSTATUS</w:t>
            </w:r>
          </w:p>
        </w:tc>
        <w:tc>
          <w:tcPr>
            <w:tcW w:w="1633" w:type="pct"/>
            <w:tcBorders>
              <w:top w:val="nil"/>
              <w:left w:val="nil"/>
              <w:bottom w:val="single" w:color="auto" w:sz="4" w:space="0"/>
              <w:right w:val="single" w:color="auto" w:sz="4" w:space="0"/>
            </w:tcBorders>
            <w:vAlign w:val="center"/>
          </w:tcPr>
          <w:p w:rsidRPr="00E83BEF" w:rsidR="000A38B5" w:rsidP="00E219D8" w:rsidRDefault="000A38B5" w14:paraId="67759B76" w14:textId="77777777">
            <w:pPr>
              <w:spacing w:after="0" w:line="240" w:lineRule="auto"/>
              <w:rPr>
                <w:rFonts w:eastAsia="Arial" w:cstheme="minorHAnsi"/>
                <w:color w:val="000000" w:themeColor="text1"/>
                <w:sz w:val="20"/>
                <w:szCs w:val="20"/>
              </w:rPr>
            </w:pPr>
            <w:r>
              <w:rPr>
                <w:rFonts w:eastAsia="Arial" w:cstheme="minorHAnsi"/>
                <w:color w:val="000000" w:themeColor="text1"/>
                <w:sz w:val="20"/>
                <w:szCs w:val="20"/>
              </w:rPr>
              <w:t>Load status for cargo</w:t>
            </w:r>
          </w:p>
        </w:tc>
        <w:tc>
          <w:tcPr>
            <w:tcW w:w="553" w:type="pct"/>
            <w:tcBorders>
              <w:top w:val="nil"/>
              <w:left w:val="nil"/>
              <w:bottom w:val="single" w:color="auto" w:sz="4" w:space="0"/>
              <w:right w:val="single" w:color="auto" w:sz="4" w:space="0"/>
            </w:tcBorders>
            <w:vAlign w:val="center"/>
          </w:tcPr>
          <w:p w:rsidRPr="00E83BEF" w:rsidR="000A38B5" w:rsidP="00E219D8" w:rsidRDefault="000A38B5" w14:paraId="25D9DB3B" w14:textId="77777777">
            <w:pPr>
              <w:spacing w:after="0" w:line="240" w:lineRule="auto"/>
              <w:jc w:val="center"/>
              <w:rPr>
                <w:rFonts w:eastAsia="Arial" w:cstheme="minorHAnsi"/>
                <w:color w:val="000000" w:themeColor="text1"/>
                <w:sz w:val="20"/>
                <w:szCs w:val="20"/>
                <w:lang w:val="en-GB"/>
              </w:rPr>
            </w:pPr>
            <w:r>
              <w:rPr>
                <w:rFonts w:eastAsia="Arial" w:cstheme="minorHAnsi"/>
                <w:color w:val="000000" w:themeColor="text1"/>
                <w:sz w:val="20"/>
                <w:szCs w:val="20"/>
                <w:lang w:val="en-GB"/>
              </w:rPr>
              <w:t>varchar</w:t>
            </w:r>
          </w:p>
        </w:tc>
        <w:tc>
          <w:tcPr>
            <w:tcW w:w="1008" w:type="pct"/>
            <w:tcBorders>
              <w:top w:val="nil"/>
              <w:left w:val="nil"/>
              <w:bottom w:val="single" w:color="auto" w:sz="4" w:space="0"/>
              <w:right w:val="single" w:color="auto" w:sz="4" w:space="0"/>
            </w:tcBorders>
            <w:vAlign w:val="center"/>
          </w:tcPr>
          <w:p w:rsidRPr="00E83BEF" w:rsidR="000A38B5" w:rsidP="00E219D8" w:rsidRDefault="000A38B5" w14:paraId="31BC2659" w14:textId="77777777">
            <w:pPr>
              <w:spacing w:after="0" w:line="240" w:lineRule="auto"/>
              <w:jc w:val="center"/>
              <w:rPr>
                <w:rFonts w:eastAsia="Arial" w:cstheme="minorHAnsi"/>
                <w:color w:val="000000" w:themeColor="text1"/>
                <w:sz w:val="20"/>
                <w:szCs w:val="20"/>
              </w:rPr>
            </w:pPr>
            <w:r>
              <w:rPr>
                <w:rFonts w:eastAsia="Arial" w:cstheme="minorHAnsi"/>
                <w:color w:val="000000" w:themeColor="text1"/>
                <w:sz w:val="20"/>
                <w:szCs w:val="20"/>
              </w:rPr>
              <w:t>LOADED</w:t>
            </w:r>
          </w:p>
        </w:tc>
      </w:tr>
    </w:tbl>
    <w:p w:rsidRPr="00E83BEF" w:rsidR="000A38B5" w:rsidP="004219D8" w:rsidRDefault="004219D8" w14:paraId="252593AB" w14:textId="4D99AE25">
      <w:pPr>
        <w:pStyle w:val="Caption"/>
      </w:pPr>
      <w:bookmarkStart w:name="_Toc240485208" w:id="201"/>
      <w:r>
        <w:t xml:space="preserve">Table </w:t>
        <w:fldChar w:fldCharType="begin"/>
        <w:instrText>STYLEREF 1 \s</w:instrText>
        <w:fldChar w:fldCharType="separate"/>
      </w:r>
      <w:r>
        <w:rPr>
          <w:noProof/>
        </w:rPr>
        <w:t>2</w:t>
      </w:r>
      <w:r>
        <w:fldChar w:fldCharType="end"/>
        <w:t>-</w:t>
        <w:fldChar w:fldCharType="begin"/>
        <w:instrText>SEQ Table \* ARABIC \s 1</w:instrText>
        <w:fldChar w:fldCharType="separate"/>
      </w:r>
      <w:r>
        <w:rPr>
          <w:noProof/>
        </w:rPr>
        <w:t>67</w:t>
      </w:r>
      <w:r>
        <w:fldChar w:fldCharType="end"/>
        <w:t>: Current In-Transit: Product Movement (Barge)- Load Status</w:t>
      </w:r>
      <w:bookmarkEnd w:id="201"/>
    </w:p>
    <w:p w:rsidRPr="00E83BEF" w:rsidR="000A38B5" w:rsidRDefault="000A38B5" w14:paraId="2D9EC6D0" w14:textId="77777777">
      <w:pPr>
        <w:pStyle w:val="ListParagraph"/>
        <w:numPr>
          <w:ilvl w:val="0"/>
          <w:numId w:val="80"/>
        </w:numPr>
        <w:spacing w:after="0" w:line="240" w:lineRule="auto"/>
        <w:jc w:val="left"/>
        <w:textAlignment w:val="center"/>
        <w:rPr>
          <w:rFonts w:eastAsia="Times New Roman" w:cstheme="minorHAnsi"/>
          <w:sz w:val="20"/>
          <w:szCs w:val="20"/>
          <w:lang w:eastAsia="en-IN"/>
        </w:rPr>
      </w:pPr>
      <w:r>
        <w:rPr>
          <w:rFonts w:eastAsia="Times New Roman" w:cstheme="minorHAnsi"/>
          <w:sz w:val="20"/>
          <w:szCs w:val="20"/>
          <w:lang w:eastAsia="en-IN"/>
        </w:rPr>
        <w:t xml:space="preserve">“v_Logistics_CredentialMatrix” Table will be used from the Towworks database for mapping the LOGISTICSORDERLINEGUID details </w:t>
      </w:r>
    </w:p>
    <w:tbl>
      <w:tblPr>
        <w:tblW w:w="5000" w:type="pct"/>
        <w:tblLook w:val="04A0" w:firstRow="1" w:lastRow="0" w:firstColumn="1" w:lastColumn="0" w:noHBand="0" w:noVBand="1"/>
      </w:tblPr>
      <w:tblGrid>
        <w:gridCol w:w="3377"/>
        <w:gridCol w:w="2646"/>
        <w:gridCol w:w="1029"/>
        <w:gridCol w:w="2298"/>
      </w:tblGrid>
      <w:tr w:rsidRPr="00E83BEF" w:rsidR="000A38B5" w:rsidTr="00E219D8" w14:paraId="7071AA65" w14:textId="77777777">
        <w:trPr>
          <w:trHeight w:val="300"/>
          <w:tblHeader/>
        </w:trPr>
        <w:tc>
          <w:tcPr>
            <w:tcW w:w="1806" w:type="pct"/>
            <w:tcBorders>
              <w:top w:val="single" w:color="auto" w:sz="4" w:space="0"/>
              <w:left w:val="single" w:color="auto" w:sz="4" w:space="0"/>
              <w:bottom w:val="single" w:color="auto" w:sz="4" w:space="0"/>
              <w:right w:val="single" w:color="auto" w:sz="4" w:space="0"/>
            </w:tcBorders>
            <w:shd w:val="clear" w:color="auto" w:fill="2F5597"/>
            <w:vAlign w:val="center"/>
          </w:tcPr>
          <w:p w:rsidRPr="00E83BEF" w:rsidR="000A38B5" w:rsidP="00476D2B" w:rsidRDefault="000A38B5" w14:paraId="3F3DDC2D" w14:textId="77777777">
            <w:pPr>
              <w:pStyle w:val="ListParagraph"/>
              <w:keepNext/>
              <w:spacing w:after="0" w:line="240" w:lineRule="auto"/>
              <w:jc w:val="center"/>
              <w:rPr>
                <w:rFonts w:eastAsia="Times New Roman" w:cstheme="minorHAnsi"/>
                <w:b/>
                <w:bCs/>
                <w:color w:val="FFFFFF" w:themeColor="background1"/>
                <w:sz w:val="20"/>
                <w:szCs w:val="20"/>
                <w:lang w:eastAsia="en-IN"/>
              </w:rPr>
            </w:pPr>
            <w:r>
              <w:rPr>
                <w:rFonts w:eastAsia="Times New Roman" w:cstheme="minorHAnsi"/>
                <w:b/>
                <w:bCs/>
                <w:color w:val="FFFFFF" w:themeColor="background1"/>
                <w:sz w:val="20"/>
                <w:szCs w:val="20"/>
                <w:lang w:val="en-GB" w:eastAsia="en-IN"/>
              </w:rPr>
              <w:t>Attribute Name</w:t>
            </w:r>
          </w:p>
        </w:tc>
        <w:tc>
          <w:tcPr>
            <w:tcW w:w="1415" w:type="pct"/>
            <w:tcBorders>
              <w:top w:val="single" w:color="auto" w:sz="4" w:space="0"/>
              <w:left w:val="nil"/>
              <w:bottom w:val="single" w:color="auto" w:sz="4" w:space="0"/>
              <w:right w:val="single" w:color="auto" w:sz="4" w:space="0"/>
            </w:tcBorders>
            <w:shd w:val="clear" w:color="auto" w:fill="2F5597"/>
            <w:vAlign w:val="center"/>
          </w:tcPr>
          <w:p w:rsidRPr="00E83BEF" w:rsidR="000A38B5" w:rsidP="00476D2B" w:rsidRDefault="000A38B5" w14:paraId="4334702E" w14:textId="77777777">
            <w:pPr>
              <w:keepNext/>
              <w:spacing w:after="0" w:line="240" w:lineRule="auto"/>
              <w:jc w:val="center"/>
              <w:rPr>
                <w:rFonts w:eastAsia="Times New Roman" w:cstheme="minorHAnsi"/>
                <w:b/>
                <w:bCs/>
                <w:color w:val="FFFFFF" w:themeColor="background1"/>
                <w:sz w:val="20"/>
                <w:szCs w:val="20"/>
                <w:lang w:eastAsia="en-IN"/>
              </w:rPr>
            </w:pPr>
            <w:r>
              <w:rPr>
                <w:rFonts w:eastAsia="Times New Roman" w:cstheme="minorHAnsi"/>
                <w:b/>
                <w:bCs/>
                <w:color w:val="FFFFFF" w:themeColor="background1"/>
                <w:sz w:val="20"/>
                <w:szCs w:val="20"/>
                <w:lang w:val="en-GB" w:eastAsia="en-IN"/>
              </w:rPr>
              <w:t>Description</w:t>
            </w:r>
          </w:p>
        </w:tc>
        <w:tc>
          <w:tcPr>
            <w:tcW w:w="550" w:type="pct"/>
            <w:tcBorders>
              <w:top w:val="single" w:color="auto" w:sz="4" w:space="0"/>
              <w:left w:val="nil"/>
              <w:bottom w:val="single" w:color="auto" w:sz="4" w:space="0"/>
              <w:right w:val="single" w:color="auto" w:sz="4" w:space="0"/>
            </w:tcBorders>
            <w:shd w:val="clear" w:color="auto" w:fill="2F5597"/>
            <w:vAlign w:val="center"/>
          </w:tcPr>
          <w:p w:rsidRPr="00E83BEF" w:rsidR="000A38B5" w:rsidP="00476D2B" w:rsidRDefault="000A38B5" w14:paraId="4DC079A4" w14:textId="77777777">
            <w:pPr>
              <w:keepNext/>
              <w:spacing w:after="0" w:line="240" w:lineRule="auto"/>
              <w:jc w:val="center"/>
              <w:rPr>
                <w:rFonts w:eastAsia="Times New Roman" w:cstheme="minorHAnsi"/>
                <w:b/>
                <w:bCs/>
                <w:color w:val="FFFFFF" w:themeColor="background1"/>
                <w:sz w:val="20"/>
                <w:szCs w:val="20"/>
                <w:lang w:eastAsia="en-IN"/>
              </w:rPr>
            </w:pPr>
            <w:r>
              <w:rPr>
                <w:rFonts w:eastAsia="Times New Roman" w:cstheme="minorHAnsi"/>
                <w:b/>
                <w:bCs/>
                <w:color w:val="FFFFFF" w:themeColor="background1"/>
                <w:sz w:val="20"/>
                <w:szCs w:val="20"/>
                <w:lang w:val="en-GB" w:eastAsia="en-IN"/>
              </w:rPr>
              <w:t>Type</w:t>
            </w:r>
          </w:p>
        </w:tc>
        <w:tc>
          <w:tcPr>
            <w:tcW w:w="1229" w:type="pct"/>
            <w:tcBorders>
              <w:top w:val="single" w:color="auto" w:sz="4" w:space="0"/>
              <w:left w:val="nil"/>
              <w:bottom w:val="single" w:color="auto" w:sz="4" w:space="0"/>
              <w:right w:val="single" w:color="auto" w:sz="4" w:space="0"/>
            </w:tcBorders>
            <w:shd w:val="clear" w:color="auto" w:fill="2F5597"/>
            <w:vAlign w:val="center"/>
          </w:tcPr>
          <w:p w:rsidRPr="00E83BEF" w:rsidR="000A38B5" w:rsidP="00476D2B" w:rsidRDefault="000A38B5" w14:paraId="6C0755C0" w14:textId="77777777">
            <w:pPr>
              <w:keepNext/>
              <w:spacing w:after="0" w:line="240" w:lineRule="auto"/>
              <w:jc w:val="center"/>
              <w:rPr>
                <w:rFonts w:eastAsia="Times New Roman" w:cstheme="minorHAnsi"/>
                <w:b/>
                <w:bCs/>
                <w:color w:val="FFFFFF" w:themeColor="background1"/>
                <w:sz w:val="20"/>
                <w:szCs w:val="20"/>
                <w:lang w:eastAsia="en-IN"/>
              </w:rPr>
            </w:pPr>
            <w:r>
              <w:rPr>
                <w:rFonts w:eastAsia="Times New Roman" w:cstheme="minorHAnsi"/>
                <w:b/>
                <w:bCs/>
                <w:color w:val="FFFFFF" w:themeColor="background1"/>
                <w:sz w:val="20"/>
                <w:szCs w:val="20"/>
                <w:lang w:val="en-GB" w:eastAsia="en-IN"/>
              </w:rPr>
              <w:t>Example</w:t>
            </w:r>
          </w:p>
        </w:tc>
      </w:tr>
      <w:tr w:rsidRPr="00E83BEF" w:rsidR="000A38B5" w:rsidTr="00E219D8" w14:paraId="6753E229" w14:textId="77777777">
        <w:trPr>
          <w:trHeight w:val="300"/>
        </w:trPr>
        <w:tc>
          <w:tcPr>
            <w:tcW w:w="1806" w:type="pct"/>
            <w:tcBorders>
              <w:top w:val="nil"/>
              <w:left w:val="single" w:color="auto" w:sz="4" w:space="0"/>
              <w:bottom w:val="single" w:color="auto" w:sz="4" w:space="0"/>
              <w:right w:val="single" w:color="auto" w:sz="4" w:space="0"/>
            </w:tcBorders>
            <w:vAlign w:val="center"/>
          </w:tcPr>
          <w:p w:rsidRPr="00E83BEF" w:rsidR="000A38B5" w:rsidP="00476D2B" w:rsidRDefault="000A38B5" w14:paraId="53A2EA70" w14:textId="77777777">
            <w:pPr>
              <w:keepNext/>
              <w:spacing w:after="0" w:line="240" w:lineRule="auto"/>
              <w:jc w:val="center"/>
              <w:rPr>
                <w:rFonts w:cstheme="minorHAnsi"/>
                <w:sz w:val="20"/>
                <w:szCs w:val="20"/>
              </w:rPr>
            </w:pPr>
            <w:r>
              <w:rPr>
                <w:rFonts w:eastAsia="Times New Roman" w:cstheme="minorHAnsi"/>
                <w:b/>
                <w:bCs/>
                <w:color w:val="000000"/>
                <w:sz w:val="20"/>
                <w:szCs w:val="20"/>
                <w:lang w:val="en-GB" w:eastAsia="en-IN"/>
              </w:rPr>
              <w:t>LOGISTICSORDERLINEGUID</w:t>
            </w:r>
          </w:p>
        </w:tc>
        <w:tc>
          <w:tcPr>
            <w:tcW w:w="1415" w:type="pct"/>
            <w:tcBorders>
              <w:top w:val="nil"/>
              <w:left w:val="nil"/>
              <w:bottom w:val="single" w:color="auto" w:sz="4" w:space="0"/>
              <w:right w:val="single" w:color="auto" w:sz="4" w:space="0"/>
            </w:tcBorders>
            <w:vAlign w:val="center"/>
          </w:tcPr>
          <w:p w:rsidRPr="00E83BEF" w:rsidR="000A38B5" w:rsidP="00476D2B" w:rsidRDefault="000A38B5" w14:paraId="2C08AD5F" w14:textId="77777777">
            <w:pPr>
              <w:keepNext/>
              <w:spacing w:after="0" w:line="240" w:lineRule="auto"/>
              <w:rPr>
                <w:rFonts w:eastAsia="Arial" w:cstheme="minorHAnsi"/>
                <w:sz w:val="20"/>
                <w:szCs w:val="20"/>
                <w:lang w:val="en-GB"/>
              </w:rPr>
            </w:pPr>
            <w:r>
              <w:rPr>
                <w:rFonts w:eastAsia="Arial" w:cstheme="minorHAnsi"/>
                <w:sz w:val="20"/>
                <w:szCs w:val="20"/>
                <w:lang w:val="en-GB"/>
              </w:rPr>
              <w:t>Unique identifier for Order Line ID (GUID)</w:t>
            </w:r>
          </w:p>
        </w:tc>
        <w:tc>
          <w:tcPr>
            <w:tcW w:w="550" w:type="pct"/>
            <w:tcBorders>
              <w:top w:val="nil"/>
              <w:left w:val="nil"/>
              <w:bottom w:val="single" w:color="auto" w:sz="4" w:space="0"/>
              <w:right w:val="single" w:color="auto" w:sz="4" w:space="0"/>
            </w:tcBorders>
            <w:vAlign w:val="center"/>
          </w:tcPr>
          <w:p w:rsidRPr="00E83BEF" w:rsidR="000A38B5" w:rsidP="00476D2B" w:rsidRDefault="000A38B5" w14:paraId="63EFD174" w14:textId="77777777">
            <w:pPr>
              <w:keepNext/>
              <w:spacing w:after="0" w:line="240" w:lineRule="auto"/>
              <w:jc w:val="center"/>
              <w:rPr>
                <w:rFonts w:eastAsia="Arial" w:cstheme="minorHAnsi"/>
                <w:sz w:val="20"/>
                <w:szCs w:val="20"/>
                <w:lang w:val="en-GB"/>
              </w:rPr>
            </w:pPr>
            <w:r>
              <w:rPr>
                <w:rFonts w:eastAsia="Arial" w:cstheme="minorHAnsi"/>
                <w:sz w:val="20"/>
                <w:szCs w:val="20"/>
                <w:lang w:val="en-GB" w:eastAsia="en-IN"/>
              </w:rPr>
              <w:t>Varchar</w:t>
            </w:r>
          </w:p>
        </w:tc>
        <w:tc>
          <w:tcPr>
            <w:tcW w:w="1229" w:type="pct"/>
            <w:tcBorders>
              <w:top w:val="nil"/>
              <w:left w:val="nil"/>
              <w:bottom w:val="single" w:color="auto" w:sz="4" w:space="0"/>
              <w:right w:val="single" w:color="auto" w:sz="4" w:space="0"/>
            </w:tcBorders>
            <w:vAlign w:val="center"/>
          </w:tcPr>
          <w:p w:rsidRPr="00E83BEF" w:rsidR="000A38B5" w:rsidP="00476D2B" w:rsidRDefault="000A38B5" w14:paraId="024334F9" w14:textId="77777777">
            <w:pPr>
              <w:keepNext/>
              <w:jc w:val="center"/>
              <w:rPr>
                <w:rFonts w:cstheme="minorHAnsi"/>
                <w:color w:val="000000"/>
                <w:sz w:val="20"/>
                <w:szCs w:val="20"/>
              </w:rPr>
            </w:pPr>
            <w:r>
              <w:rPr>
                <w:rFonts w:cstheme="minorHAnsi"/>
                <w:color w:val="000000"/>
                <w:sz w:val="20"/>
                <w:szCs w:val="20"/>
              </w:rPr>
              <w:t>37F63B89-4275-4186-9CB0-00016FC2DD79</w:t>
            </w:r>
          </w:p>
        </w:tc>
      </w:tr>
      <w:tr w:rsidRPr="00E83BEF" w:rsidR="000A38B5" w:rsidTr="00E219D8" w14:paraId="2596FF77" w14:textId="77777777">
        <w:trPr>
          <w:trHeight w:val="300"/>
        </w:trPr>
        <w:tc>
          <w:tcPr>
            <w:tcW w:w="1806" w:type="pct"/>
            <w:tcBorders>
              <w:top w:val="nil"/>
              <w:left w:val="single" w:color="auto" w:sz="4" w:space="0"/>
              <w:bottom w:val="single" w:color="auto" w:sz="4" w:space="0"/>
              <w:right w:val="single" w:color="auto" w:sz="4" w:space="0"/>
            </w:tcBorders>
            <w:vAlign w:val="center"/>
          </w:tcPr>
          <w:p w:rsidRPr="00E83BEF" w:rsidR="000A38B5" w:rsidP="00E219D8" w:rsidRDefault="000A38B5" w14:paraId="18183776" w14:textId="77777777">
            <w:pPr>
              <w:spacing w:after="0" w:line="240" w:lineRule="auto"/>
              <w:jc w:val="center"/>
              <w:rPr>
                <w:rFonts w:eastAsia="Times New Roman" w:cstheme="minorHAnsi"/>
                <w:b/>
                <w:bCs/>
                <w:color w:val="000000"/>
                <w:sz w:val="20"/>
                <w:szCs w:val="20"/>
                <w:lang w:val="en-GB" w:eastAsia="en-IN"/>
              </w:rPr>
            </w:pPr>
            <w:r>
              <w:rPr>
                <w:rFonts w:eastAsia="Times New Roman" w:cstheme="minorHAnsi"/>
                <w:b/>
                <w:bCs/>
                <w:color w:val="000000"/>
                <w:sz w:val="20"/>
                <w:szCs w:val="20"/>
                <w:lang w:val="en-GB" w:eastAsia="en-IN"/>
              </w:rPr>
              <w:t>LINEITEM</w:t>
            </w:r>
          </w:p>
        </w:tc>
        <w:tc>
          <w:tcPr>
            <w:tcW w:w="1415" w:type="pct"/>
            <w:tcBorders>
              <w:top w:val="nil"/>
              <w:left w:val="nil"/>
              <w:bottom w:val="single" w:color="auto" w:sz="4" w:space="0"/>
              <w:right w:val="single" w:color="auto" w:sz="4" w:space="0"/>
            </w:tcBorders>
            <w:vAlign w:val="center"/>
          </w:tcPr>
          <w:p w:rsidRPr="00E83BEF" w:rsidR="000A38B5" w:rsidP="00E219D8" w:rsidRDefault="000A38B5" w14:paraId="741457F2" w14:textId="77777777">
            <w:pPr>
              <w:spacing w:after="0" w:line="240" w:lineRule="auto"/>
              <w:rPr>
                <w:rFonts w:eastAsia="Arial" w:cstheme="minorHAnsi"/>
                <w:sz w:val="20"/>
                <w:szCs w:val="20"/>
              </w:rPr>
            </w:pPr>
            <w:r>
              <w:rPr>
                <w:rFonts w:eastAsia="Arial" w:cstheme="minorHAnsi"/>
                <w:sz w:val="20"/>
                <w:szCs w:val="20"/>
              </w:rPr>
              <w:t>OrderNumber-lineItem</w:t>
            </w:r>
          </w:p>
        </w:tc>
        <w:tc>
          <w:tcPr>
            <w:tcW w:w="550" w:type="pct"/>
            <w:tcBorders>
              <w:top w:val="nil"/>
              <w:left w:val="nil"/>
              <w:bottom w:val="single" w:color="auto" w:sz="4" w:space="0"/>
              <w:right w:val="single" w:color="auto" w:sz="4" w:space="0"/>
            </w:tcBorders>
            <w:vAlign w:val="center"/>
          </w:tcPr>
          <w:p w:rsidRPr="00E83BEF" w:rsidR="000A38B5" w:rsidP="00E219D8" w:rsidRDefault="000A38B5" w14:paraId="4B7ED3F4" w14:textId="77777777">
            <w:pPr>
              <w:spacing w:after="0" w:line="240" w:lineRule="auto"/>
              <w:jc w:val="center"/>
              <w:rPr>
                <w:rFonts w:eastAsia="Arial" w:cstheme="minorHAnsi"/>
                <w:sz w:val="20"/>
                <w:szCs w:val="20"/>
                <w:lang w:val="en-GB"/>
              </w:rPr>
            </w:pPr>
            <w:r>
              <w:rPr>
                <w:rFonts w:eastAsia="Arial" w:cstheme="minorHAnsi"/>
                <w:sz w:val="20"/>
                <w:szCs w:val="20"/>
                <w:lang w:val="en-GB"/>
              </w:rPr>
              <w:t>varchar</w:t>
            </w:r>
          </w:p>
        </w:tc>
        <w:tc>
          <w:tcPr>
            <w:tcW w:w="1229" w:type="pct"/>
            <w:tcBorders>
              <w:top w:val="nil"/>
              <w:left w:val="nil"/>
              <w:bottom w:val="single" w:color="auto" w:sz="4" w:space="0"/>
              <w:right w:val="single" w:color="auto" w:sz="4" w:space="0"/>
            </w:tcBorders>
            <w:vAlign w:val="center"/>
          </w:tcPr>
          <w:p w:rsidRPr="00E83BEF" w:rsidR="000A38B5" w:rsidP="00E219D8" w:rsidRDefault="000A38B5" w14:paraId="5B9606FD" w14:textId="77777777">
            <w:pPr>
              <w:spacing w:after="0" w:line="240" w:lineRule="auto"/>
              <w:jc w:val="center"/>
              <w:rPr>
                <w:rFonts w:eastAsia="Arial" w:cstheme="minorHAnsi"/>
                <w:color w:val="000000" w:themeColor="text1"/>
                <w:sz w:val="20"/>
                <w:szCs w:val="20"/>
              </w:rPr>
            </w:pPr>
            <w:r>
              <w:rPr>
                <w:rFonts w:eastAsia="Arial" w:cstheme="minorHAnsi"/>
                <w:color w:val="000000" w:themeColor="text1"/>
                <w:sz w:val="20"/>
                <w:szCs w:val="20"/>
              </w:rPr>
              <w:t>22950-1</w:t>
            </w:r>
          </w:p>
        </w:tc>
      </w:tr>
    </w:tbl>
    <w:p w:rsidRPr="00E83BEF" w:rsidR="000A38B5" w:rsidP="004219D8" w:rsidRDefault="004219D8" w14:paraId="2CD32CC2" w14:textId="288CCB54">
      <w:pPr>
        <w:pStyle w:val="Caption"/>
      </w:pPr>
      <w:bookmarkStart w:name="_Toc240485209" w:id="202"/>
      <w:r>
        <w:t xml:space="preserve">Table </w:t>
        <w:fldChar w:fldCharType="begin"/>
        <w:instrText>STYLEREF 1 \s</w:instrText>
        <w:fldChar w:fldCharType="separate"/>
      </w:r>
      <w:r>
        <w:rPr>
          <w:noProof/>
        </w:rPr>
        <w:t>2</w:t>
      </w:r>
      <w:r>
        <w:fldChar w:fldCharType="end"/>
        <w:t>-</w:t>
        <w:fldChar w:fldCharType="begin"/>
        <w:instrText>SEQ Table \* ARABIC \s 1</w:instrText>
        <w:fldChar w:fldCharType="separate"/>
      </w:r>
      <w:r>
        <w:rPr>
          <w:noProof/>
        </w:rPr>
        <w:t>68</w:t>
      </w:r>
      <w:r>
        <w:fldChar w:fldCharType="end"/>
        <w:t>: Current In-Transit: Product Movement (Barge)- Logistic Order Line Mapping Table</w:t>
      </w:r>
      <w:bookmarkEnd w:id="202"/>
    </w:p>
    <w:p w:rsidRPr="00E83BEF" w:rsidR="000A38B5" w:rsidRDefault="000A38B5" w14:paraId="3C68CE9E" w14:textId="77777777">
      <w:pPr>
        <w:pStyle w:val="ListParagraph"/>
        <w:numPr>
          <w:ilvl w:val="0"/>
          <w:numId w:val="80"/>
        </w:numPr>
        <w:spacing w:after="0" w:line="240" w:lineRule="auto"/>
        <w:jc w:val="left"/>
        <w:textAlignment w:val="center"/>
        <w:rPr>
          <w:rFonts w:eastAsia="Times New Roman" w:cstheme="minorHAnsi"/>
          <w:sz w:val="20"/>
          <w:szCs w:val="20"/>
          <w:lang w:eastAsia="en-IN"/>
        </w:rPr>
      </w:pPr>
      <w:r>
        <w:rPr>
          <w:rFonts w:eastAsia="Times New Roman" w:cstheme="minorHAnsi"/>
          <w:sz w:val="20"/>
          <w:szCs w:val="20"/>
          <w:lang w:eastAsia="en-IN"/>
        </w:rPr>
        <w:t>“Asset” Table will be used from the Towworks database for mapping the Barge Name details</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378"/>
        <w:gridCol w:w="2644"/>
        <w:gridCol w:w="1030"/>
        <w:gridCol w:w="2298"/>
      </w:tblGrid>
      <w:tr w:rsidRPr="00E83BEF" w:rsidR="000A38B5" w:rsidTr="00E219D8" w14:paraId="4C20DF15" w14:textId="77777777">
        <w:trPr>
          <w:trHeight w:val="300"/>
          <w:tblHeader/>
        </w:trPr>
        <w:tc>
          <w:tcPr>
            <w:tcW w:w="1806" w:type="pct"/>
            <w:shd w:val="clear" w:color="auto" w:fill="2F5597"/>
            <w:vAlign w:val="center"/>
          </w:tcPr>
          <w:p w:rsidRPr="00E83BEF" w:rsidR="000A38B5" w:rsidP="00476D2B" w:rsidRDefault="000A38B5" w14:paraId="1BCB4975" w14:textId="77777777">
            <w:pPr>
              <w:pStyle w:val="ListParagraph"/>
              <w:keepNext/>
              <w:spacing w:after="0" w:line="240" w:lineRule="auto"/>
              <w:jc w:val="center"/>
              <w:rPr>
                <w:rFonts w:eastAsia="Times New Roman" w:cstheme="minorHAnsi"/>
                <w:b/>
                <w:bCs/>
                <w:color w:val="FFFFFF" w:themeColor="background1"/>
                <w:sz w:val="20"/>
                <w:szCs w:val="20"/>
                <w:lang w:eastAsia="en-IN"/>
              </w:rPr>
            </w:pPr>
            <w:r>
              <w:rPr>
                <w:rFonts w:eastAsia="Times New Roman" w:cstheme="minorHAnsi"/>
                <w:b/>
                <w:bCs/>
                <w:color w:val="FFFFFF" w:themeColor="background1"/>
                <w:sz w:val="20"/>
                <w:szCs w:val="20"/>
                <w:lang w:val="en-GB" w:eastAsia="en-IN"/>
              </w:rPr>
              <w:t>Attribute Name</w:t>
            </w:r>
          </w:p>
        </w:tc>
        <w:tc>
          <w:tcPr>
            <w:tcW w:w="1414" w:type="pct"/>
            <w:shd w:val="clear" w:color="auto" w:fill="2F5597"/>
            <w:vAlign w:val="center"/>
          </w:tcPr>
          <w:p w:rsidRPr="00E83BEF" w:rsidR="000A38B5" w:rsidP="00476D2B" w:rsidRDefault="000A38B5" w14:paraId="60CDE0F9" w14:textId="77777777">
            <w:pPr>
              <w:keepNext/>
              <w:spacing w:after="0" w:line="240" w:lineRule="auto"/>
              <w:jc w:val="center"/>
              <w:rPr>
                <w:rFonts w:eastAsia="Times New Roman" w:cstheme="minorHAnsi"/>
                <w:b/>
                <w:bCs/>
                <w:color w:val="FFFFFF" w:themeColor="background1"/>
                <w:sz w:val="20"/>
                <w:szCs w:val="20"/>
                <w:lang w:eastAsia="en-IN"/>
              </w:rPr>
            </w:pPr>
            <w:r>
              <w:rPr>
                <w:rFonts w:eastAsia="Times New Roman" w:cstheme="minorHAnsi"/>
                <w:b/>
                <w:bCs/>
                <w:color w:val="FFFFFF" w:themeColor="background1"/>
                <w:sz w:val="20"/>
                <w:szCs w:val="20"/>
                <w:lang w:val="en-GB" w:eastAsia="en-IN"/>
              </w:rPr>
              <w:t>Description</w:t>
            </w:r>
          </w:p>
        </w:tc>
        <w:tc>
          <w:tcPr>
            <w:tcW w:w="551" w:type="pct"/>
            <w:shd w:val="clear" w:color="auto" w:fill="2F5597"/>
            <w:vAlign w:val="center"/>
          </w:tcPr>
          <w:p w:rsidRPr="00E83BEF" w:rsidR="000A38B5" w:rsidP="00476D2B" w:rsidRDefault="000A38B5" w14:paraId="553C97A2" w14:textId="77777777">
            <w:pPr>
              <w:keepNext/>
              <w:spacing w:after="0" w:line="240" w:lineRule="auto"/>
              <w:jc w:val="center"/>
              <w:rPr>
                <w:rFonts w:eastAsia="Times New Roman" w:cstheme="minorHAnsi"/>
                <w:b/>
                <w:bCs/>
                <w:color w:val="FFFFFF" w:themeColor="background1"/>
                <w:sz w:val="20"/>
                <w:szCs w:val="20"/>
                <w:lang w:eastAsia="en-IN"/>
              </w:rPr>
            </w:pPr>
            <w:r>
              <w:rPr>
                <w:rFonts w:eastAsia="Times New Roman" w:cstheme="minorHAnsi"/>
                <w:b/>
                <w:bCs/>
                <w:color w:val="FFFFFF" w:themeColor="background1"/>
                <w:sz w:val="20"/>
                <w:szCs w:val="20"/>
                <w:lang w:val="en-GB" w:eastAsia="en-IN"/>
              </w:rPr>
              <w:t>Type</w:t>
            </w:r>
          </w:p>
        </w:tc>
        <w:tc>
          <w:tcPr>
            <w:tcW w:w="1229" w:type="pct"/>
            <w:shd w:val="clear" w:color="auto" w:fill="2F5597"/>
            <w:vAlign w:val="center"/>
          </w:tcPr>
          <w:p w:rsidRPr="00E83BEF" w:rsidR="000A38B5" w:rsidP="00476D2B" w:rsidRDefault="000A38B5" w14:paraId="10920044" w14:textId="77777777">
            <w:pPr>
              <w:keepNext/>
              <w:spacing w:after="0" w:line="240" w:lineRule="auto"/>
              <w:jc w:val="center"/>
              <w:rPr>
                <w:rFonts w:eastAsia="Times New Roman" w:cstheme="minorHAnsi"/>
                <w:b/>
                <w:bCs/>
                <w:color w:val="FFFFFF" w:themeColor="background1"/>
                <w:sz w:val="20"/>
                <w:szCs w:val="20"/>
                <w:lang w:eastAsia="en-IN"/>
              </w:rPr>
            </w:pPr>
            <w:r>
              <w:rPr>
                <w:rFonts w:eastAsia="Times New Roman" w:cstheme="minorHAnsi"/>
                <w:b/>
                <w:bCs/>
                <w:color w:val="FFFFFF" w:themeColor="background1"/>
                <w:sz w:val="20"/>
                <w:szCs w:val="20"/>
                <w:lang w:val="en-GB" w:eastAsia="en-IN"/>
              </w:rPr>
              <w:t>Example</w:t>
            </w:r>
          </w:p>
        </w:tc>
      </w:tr>
      <w:tr w:rsidRPr="00E83BEF" w:rsidR="000A38B5" w:rsidTr="00E219D8" w14:paraId="097B35F5" w14:textId="77777777">
        <w:trPr>
          <w:trHeight w:val="300"/>
        </w:trPr>
        <w:tc>
          <w:tcPr>
            <w:tcW w:w="1806" w:type="pct"/>
            <w:vAlign w:val="center"/>
          </w:tcPr>
          <w:p w:rsidRPr="00E83BEF" w:rsidR="000A38B5" w:rsidP="00476D2B" w:rsidRDefault="000A38B5" w14:paraId="241B132E" w14:textId="77777777">
            <w:pPr>
              <w:keepNext/>
              <w:spacing w:after="0" w:line="240" w:lineRule="auto"/>
              <w:jc w:val="center"/>
              <w:rPr>
                <w:rFonts w:cstheme="minorHAnsi"/>
                <w:sz w:val="20"/>
                <w:szCs w:val="20"/>
              </w:rPr>
            </w:pPr>
            <w:r>
              <w:rPr>
                <w:rFonts w:eastAsia="Times New Roman" w:cstheme="minorHAnsi"/>
                <w:b/>
                <w:bCs/>
                <w:color w:val="000000"/>
                <w:sz w:val="20"/>
                <w:szCs w:val="20"/>
                <w:lang w:val="en-GB" w:eastAsia="en-IN"/>
              </w:rPr>
              <w:t>ASSETNAME</w:t>
            </w:r>
          </w:p>
        </w:tc>
        <w:tc>
          <w:tcPr>
            <w:tcW w:w="1414" w:type="pct"/>
            <w:vAlign w:val="center"/>
          </w:tcPr>
          <w:p w:rsidRPr="00E83BEF" w:rsidR="000A38B5" w:rsidP="00476D2B" w:rsidRDefault="000A38B5" w14:paraId="3DBB8A6D" w14:textId="77777777">
            <w:pPr>
              <w:keepNext/>
              <w:spacing w:after="0" w:line="240" w:lineRule="auto"/>
              <w:rPr>
                <w:rFonts w:eastAsia="Arial" w:cstheme="minorHAnsi"/>
                <w:sz w:val="20"/>
                <w:szCs w:val="20"/>
                <w:lang w:val="en-GB"/>
              </w:rPr>
            </w:pPr>
            <w:r>
              <w:rPr>
                <w:rFonts w:eastAsia="Arial" w:cstheme="minorHAnsi"/>
                <w:sz w:val="20"/>
                <w:szCs w:val="20"/>
              </w:rPr>
              <w:t>Name of the Barge</w:t>
            </w:r>
          </w:p>
        </w:tc>
        <w:tc>
          <w:tcPr>
            <w:tcW w:w="551" w:type="pct"/>
            <w:vAlign w:val="center"/>
          </w:tcPr>
          <w:p w:rsidRPr="00E83BEF" w:rsidR="000A38B5" w:rsidP="00476D2B" w:rsidRDefault="000A38B5" w14:paraId="5EBA52B5" w14:textId="77777777">
            <w:pPr>
              <w:keepNext/>
              <w:spacing w:after="0" w:line="240" w:lineRule="auto"/>
              <w:jc w:val="center"/>
              <w:rPr>
                <w:rFonts w:eastAsia="Arial" w:cstheme="minorHAnsi"/>
                <w:sz w:val="20"/>
                <w:szCs w:val="20"/>
                <w:lang w:val="en-GB"/>
              </w:rPr>
            </w:pPr>
            <w:r>
              <w:rPr>
                <w:rFonts w:eastAsia="Arial" w:cstheme="minorHAnsi"/>
                <w:sz w:val="20"/>
                <w:szCs w:val="20"/>
                <w:lang w:val="en-GB"/>
              </w:rPr>
              <w:t>varchar</w:t>
            </w:r>
          </w:p>
        </w:tc>
        <w:tc>
          <w:tcPr>
            <w:tcW w:w="1229" w:type="pct"/>
            <w:vAlign w:val="center"/>
          </w:tcPr>
          <w:p w:rsidRPr="00E83BEF" w:rsidR="000A38B5" w:rsidP="00476D2B" w:rsidRDefault="000A38B5" w14:paraId="2D03E52A" w14:textId="77777777">
            <w:pPr>
              <w:keepNext/>
              <w:jc w:val="center"/>
              <w:rPr>
                <w:rFonts w:cstheme="minorHAnsi"/>
                <w:color w:val="000000"/>
                <w:sz w:val="20"/>
                <w:szCs w:val="20"/>
              </w:rPr>
            </w:pPr>
            <w:r>
              <w:rPr>
                <w:rFonts w:eastAsia="Arial" w:cstheme="minorHAnsi"/>
                <w:color w:val="000000" w:themeColor="text1"/>
                <w:sz w:val="20"/>
                <w:szCs w:val="20"/>
              </w:rPr>
              <w:t>HSM3037</w:t>
            </w:r>
          </w:p>
        </w:tc>
      </w:tr>
      <w:tr w:rsidRPr="00E83BEF" w:rsidR="000A38B5" w:rsidTr="00E219D8" w14:paraId="4264E770" w14:textId="77777777">
        <w:trPr>
          <w:trHeight w:val="300"/>
        </w:trPr>
        <w:tc>
          <w:tcPr>
            <w:tcW w:w="1806" w:type="pct"/>
            <w:vAlign w:val="center"/>
          </w:tcPr>
          <w:p w:rsidRPr="00E83BEF" w:rsidR="000A38B5" w:rsidP="00476D2B" w:rsidRDefault="000A38B5" w14:paraId="56D1A63C" w14:textId="77777777">
            <w:pPr>
              <w:keepNext/>
              <w:spacing w:after="0" w:line="240" w:lineRule="auto"/>
              <w:jc w:val="center"/>
              <w:rPr>
                <w:rFonts w:eastAsia="Times New Roman" w:cstheme="minorHAnsi"/>
                <w:b/>
                <w:bCs/>
                <w:color w:val="000000"/>
                <w:sz w:val="20"/>
                <w:szCs w:val="20"/>
                <w:lang w:val="en-GB" w:eastAsia="en-IN"/>
              </w:rPr>
            </w:pPr>
            <w:r>
              <w:rPr>
                <w:rFonts w:eastAsia="Times New Roman" w:cstheme="minorHAnsi"/>
                <w:b/>
                <w:bCs/>
                <w:color w:val="000000"/>
                <w:sz w:val="20"/>
                <w:szCs w:val="20"/>
                <w:lang w:eastAsia="en-IN"/>
              </w:rPr>
              <w:t>OWNERID</w:t>
            </w:r>
          </w:p>
        </w:tc>
        <w:tc>
          <w:tcPr>
            <w:tcW w:w="1414" w:type="pct"/>
            <w:vAlign w:val="center"/>
          </w:tcPr>
          <w:p w:rsidRPr="00E83BEF" w:rsidR="000A38B5" w:rsidP="00476D2B" w:rsidRDefault="000A38B5" w14:paraId="43E32869" w14:textId="77777777">
            <w:pPr>
              <w:keepNext/>
              <w:spacing w:after="0" w:line="240" w:lineRule="auto"/>
              <w:rPr>
                <w:rFonts w:eastAsia="Arial" w:cstheme="minorHAnsi"/>
                <w:sz w:val="20"/>
                <w:szCs w:val="20"/>
              </w:rPr>
            </w:pPr>
            <w:r>
              <w:rPr>
                <w:rFonts w:eastAsia="Arial" w:cstheme="minorHAnsi"/>
                <w:sz w:val="20"/>
                <w:szCs w:val="20"/>
              </w:rPr>
              <w:t>Name of the Company</w:t>
            </w:r>
          </w:p>
        </w:tc>
        <w:tc>
          <w:tcPr>
            <w:tcW w:w="551" w:type="pct"/>
            <w:vAlign w:val="center"/>
          </w:tcPr>
          <w:p w:rsidRPr="00E83BEF" w:rsidR="000A38B5" w:rsidP="00476D2B" w:rsidRDefault="000A38B5" w14:paraId="7C920B19" w14:textId="77777777">
            <w:pPr>
              <w:keepNext/>
              <w:spacing w:after="0" w:line="240" w:lineRule="auto"/>
              <w:jc w:val="center"/>
              <w:rPr>
                <w:rFonts w:eastAsia="Arial" w:cstheme="minorHAnsi"/>
                <w:sz w:val="20"/>
                <w:szCs w:val="20"/>
                <w:lang w:val="en-GB"/>
              </w:rPr>
            </w:pPr>
            <w:r>
              <w:rPr>
                <w:rFonts w:eastAsia="Arial" w:cstheme="minorHAnsi"/>
                <w:sz w:val="20"/>
                <w:szCs w:val="20"/>
                <w:lang w:val="en-GB"/>
              </w:rPr>
              <w:t>varchar</w:t>
            </w:r>
          </w:p>
        </w:tc>
        <w:tc>
          <w:tcPr>
            <w:tcW w:w="1229" w:type="pct"/>
            <w:vAlign w:val="center"/>
          </w:tcPr>
          <w:p w:rsidRPr="00E83BEF" w:rsidR="000A38B5" w:rsidP="00476D2B" w:rsidRDefault="000A38B5" w14:paraId="09C0BED0" w14:textId="77777777">
            <w:pPr>
              <w:keepNext/>
              <w:jc w:val="center"/>
              <w:rPr>
                <w:rFonts w:cstheme="minorHAnsi"/>
                <w:color w:val="000000"/>
                <w:sz w:val="20"/>
                <w:szCs w:val="20"/>
              </w:rPr>
            </w:pPr>
            <w:r>
              <w:rPr>
                <w:rFonts w:cstheme="minorHAnsi"/>
                <w:color w:val="000000"/>
                <w:sz w:val="20"/>
                <w:szCs w:val="20"/>
              </w:rPr>
              <w:t>BACEBB31-3864-423E-A4B0-A82B243DFD29</w:t>
            </w:r>
          </w:p>
        </w:tc>
      </w:tr>
      <w:tr w:rsidRPr="00E83BEF" w:rsidR="000A38B5" w:rsidTr="00E219D8" w14:paraId="308BB445" w14:textId="77777777">
        <w:trPr>
          <w:trHeight w:val="300"/>
        </w:trPr>
        <w:tc>
          <w:tcPr>
            <w:tcW w:w="1806" w:type="pct"/>
            <w:vAlign w:val="center"/>
          </w:tcPr>
          <w:p w:rsidRPr="00E83BEF" w:rsidR="000A38B5" w:rsidP="00E219D8" w:rsidRDefault="000A38B5" w14:paraId="340F7E2B" w14:textId="77777777">
            <w:pPr>
              <w:spacing w:after="0" w:line="240" w:lineRule="auto"/>
              <w:jc w:val="center"/>
              <w:rPr>
                <w:rFonts w:eastAsia="Times New Roman" w:cstheme="minorHAnsi"/>
                <w:b/>
                <w:bCs/>
                <w:color w:val="000000"/>
                <w:sz w:val="20"/>
                <w:szCs w:val="20"/>
                <w:lang w:eastAsia="en-IN"/>
              </w:rPr>
            </w:pPr>
            <w:r>
              <w:rPr>
                <w:rFonts w:eastAsia="Times New Roman" w:cstheme="minorHAnsi"/>
                <w:b/>
                <w:bCs/>
                <w:color w:val="000000"/>
                <w:sz w:val="20"/>
                <w:szCs w:val="20"/>
                <w:lang w:eastAsia="en-IN"/>
              </w:rPr>
              <w:t>CAPACITY</w:t>
            </w:r>
          </w:p>
        </w:tc>
        <w:tc>
          <w:tcPr>
            <w:tcW w:w="1414" w:type="pct"/>
            <w:vAlign w:val="center"/>
          </w:tcPr>
          <w:p w:rsidRPr="00E83BEF" w:rsidR="000A38B5" w:rsidP="00E219D8" w:rsidRDefault="000A38B5" w14:paraId="5168003A" w14:textId="77777777">
            <w:pPr>
              <w:spacing w:after="0" w:line="240" w:lineRule="auto"/>
              <w:rPr>
                <w:rFonts w:eastAsia="Arial" w:cstheme="minorHAnsi"/>
                <w:sz w:val="20"/>
                <w:szCs w:val="20"/>
              </w:rPr>
            </w:pPr>
            <w:r>
              <w:rPr>
                <w:rFonts w:eastAsia="Arial" w:cstheme="minorHAnsi"/>
                <w:sz w:val="20"/>
                <w:szCs w:val="20"/>
              </w:rPr>
              <w:t>Capacity</w:t>
            </w:r>
          </w:p>
        </w:tc>
        <w:tc>
          <w:tcPr>
            <w:tcW w:w="551" w:type="pct"/>
            <w:vAlign w:val="center"/>
          </w:tcPr>
          <w:p w:rsidRPr="00E83BEF" w:rsidR="000A38B5" w:rsidP="00E219D8" w:rsidRDefault="000A38B5" w14:paraId="1DDD8B49" w14:textId="77777777">
            <w:pPr>
              <w:spacing w:after="0" w:line="240" w:lineRule="auto"/>
              <w:jc w:val="center"/>
              <w:rPr>
                <w:rFonts w:eastAsia="Arial" w:cstheme="minorHAnsi"/>
                <w:sz w:val="20"/>
                <w:szCs w:val="20"/>
                <w:lang w:val="en-GB"/>
              </w:rPr>
            </w:pPr>
            <w:r>
              <w:rPr>
                <w:rFonts w:eastAsia="Arial" w:cstheme="minorHAnsi"/>
                <w:sz w:val="20"/>
                <w:szCs w:val="20"/>
                <w:lang w:val="en-GB"/>
              </w:rPr>
              <w:t>Varchar</w:t>
            </w:r>
          </w:p>
        </w:tc>
        <w:tc>
          <w:tcPr>
            <w:tcW w:w="1229" w:type="pct"/>
            <w:vAlign w:val="center"/>
          </w:tcPr>
          <w:p w:rsidRPr="00E83BEF" w:rsidR="000A38B5" w:rsidP="00E219D8" w:rsidRDefault="000A38B5" w14:paraId="57353DAB" w14:textId="77777777">
            <w:pPr>
              <w:jc w:val="center"/>
              <w:rPr>
                <w:rFonts w:cstheme="minorHAnsi"/>
                <w:color w:val="000000"/>
                <w:sz w:val="20"/>
                <w:szCs w:val="20"/>
              </w:rPr>
            </w:pPr>
            <w:r>
              <w:rPr>
                <w:rFonts w:cstheme="minorHAnsi"/>
                <w:color w:val="000000"/>
                <w:sz w:val="20"/>
                <w:szCs w:val="20"/>
              </w:rPr>
              <w:t>29429</w:t>
            </w:r>
          </w:p>
        </w:tc>
      </w:tr>
    </w:tbl>
    <w:p w:rsidRPr="00E83BEF" w:rsidR="000A38B5" w:rsidP="004219D8" w:rsidRDefault="004219D8" w14:paraId="7A8F8B29" w14:textId="6CF0D07A">
      <w:pPr>
        <w:pStyle w:val="Caption"/>
      </w:pPr>
      <w:bookmarkStart w:name="_Toc240485210" w:id="203"/>
      <w:r>
        <w:t xml:space="preserve">Table </w:t>
        <w:fldChar w:fldCharType="begin"/>
        <w:instrText>STYLEREF 1 \s</w:instrText>
        <w:fldChar w:fldCharType="separate"/>
      </w:r>
      <w:r>
        <w:rPr>
          <w:noProof/>
        </w:rPr>
        <w:t>2</w:t>
      </w:r>
      <w:r>
        <w:fldChar w:fldCharType="end"/>
        <w:t>-</w:t>
        <w:fldChar w:fldCharType="begin"/>
        <w:instrText>SEQ Table \* ARABIC \s 1</w:instrText>
        <w:fldChar w:fldCharType="separate"/>
      </w:r>
      <w:r>
        <w:rPr>
          <w:noProof/>
        </w:rPr>
        <w:t>69</w:t>
      </w:r>
      <w:r>
        <w:fldChar w:fldCharType="end"/>
        <w:t>: Current In-Transit: Product Movement (Barge)- Barge Name Mapping Table</w:t>
      </w:r>
      <w:bookmarkEnd w:id="203"/>
    </w:p>
    <w:p w:rsidRPr="00E83BEF" w:rsidR="000A38B5" w:rsidP="000A38B5" w:rsidRDefault="000A38B5" w14:paraId="6FDAAAC3" w14:textId="77777777">
      <w:pPr>
        <w:pStyle w:val="ListParagraph"/>
        <w:spacing w:after="0" w:line="240" w:lineRule="auto"/>
        <w:textAlignment w:val="center"/>
        <w:rPr>
          <w:rFonts w:eastAsia="Times New Roman" w:cstheme="minorHAnsi"/>
          <w:sz w:val="20"/>
          <w:szCs w:val="20"/>
          <w:lang w:eastAsia="en-IN"/>
        </w:rPr>
      </w:pPr>
    </w:p>
    <w:p w:rsidRPr="00E83BEF" w:rsidR="000A38B5" w:rsidRDefault="000A38B5" w14:paraId="32D5F93F" w14:textId="77777777">
      <w:pPr>
        <w:pStyle w:val="ListParagraph"/>
        <w:numPr>
          <w:ilvl w:val="0"/>
          <w:numId w:val="80"/>
        </w:numPr>
        <w:spacing w:after="0" w:line="240" w:lineRule="auto"/>
        <w:jc w:val="left"/>
        <w:textAlignment w:val="center"/>
        <w:rPr>
          <w:rFonts w:eastAsia="Times New Roman" w:cstheme="minorHAnsi"/>
          <w:sz w:val="20"/>
          <w:szCs w:val="20"/>
          <w:lang w:eastAsia="en-IN"/>
        </w:rPr>
      </w:pPr>
      <w:r>
        <w:rPr>
          <w:rFonts w:eastAsia="Times New Roman" w:cstheme="minorHAnsi"/>
          <w:sz w:val="20"/>
          <w:szCs w:val="20"/>
          <w:lang w:eastAsia="en-IN"/>
        </w:rPr>
        <w:t xml:space="preserve">“Base_Companies_Full” Table will be used from the Towworks database for mapping the Owner ID </w:t>
      </w:r>
    </w:p>
    <w:tbl>
      <w:tblPr>
        <w:tblW w:w="5000" w:type="pct"/>
        <w:tblLook w:val="04A0" w:firstRow="1" w:lastRow="0" w:firstColumn="1" w:lastColumn="0" w:noHBand="0" w:noVBand="1"/>
      </w:tblPr>
      <w:tblGrid>
        <w:gridCol w:w="3378"/>
        <w:gridCol w:w="2644"/>
        <w:gridCol w:w="1030"/>
        <w:gridCol w:w="2298"/>
      </w:tblGrid>
      <w:tr w:rsidRPr="00E83BEF" w:rsidR="000A38B5" w:rsidTr="00E219D8" w14:paraId="3B5603CE" w14:textId="77777777">
        <w:trPr>
          <w:trHeight w:val="300"/>
          <w:tblHeader/>
        </w:trPr>
        <w:tc>
          <w:tcPr>
            <w:tcW w:w="1806" w:type="pct"/>
            <w:tcBorders>
              <w:top w:val="single" w:color="auto" w:sz="4" w:space="0"/>
              <w:left w:val="single" w:color="auto" w:sz="4" w:space="0"/>
              <w:bottom w:val="single" w:color="auto" w:sz="4" w:space="0"/>
              <w:right w:val="single" w:color="auto" w:sz="4" w:space="0"/>
            </w:tcBorders>
            <w:shd w:val="clear" w:color="auto" w:fill="2F5597"/>
            <w:vAlign w:val="center"/>
          </w:tcPr>
          <w:p w:rsidRPr="00E83BEF" w:rsidR="000A38B5" w:rsidP="00476D2B" w:rsidRDefault="000A38B5" w14:paraId="55C7A9D8" w14:textId="77777777">
            <w:pPr>
              <w:pStyle w:val="ListParagraph"/>
              <w:keepNext/>
              <w:spacing w:after="0" w:line="240" w:lineRule="auto"/>
              <w:jc w:val="center"/>
              <w:rPr>
                <w:rFonts w:eastAsia="Times New Roman" w:cstheme="minorHAnsi"/>
                <w:b/>
                <w:bCs/>
                <w:color w:val="FFFFFF" w:themeColor="background1"/>
                <w:sz w:val="20"/>
                <w:szCs w:val="20"/>
                <w:lang w:eastAsia="en-IN"/>
              </w:rPr>
            </w:pPr>
            <w:r>
              <w:rPr>
                <w:rFonts w:eastAsia="Times New Roman" w:cstheme="minorHAnsi"/>
                <w:b/>
                <w:bCs/>
                <w:color w:val="FFFFFF" w:themeColor="background1"/>
                <w:sz w:val="20"/>
                <w:szCs w:val="20"/>
                <w:lang w:val="en-GB" w:eastAsia="en-IN"/>
              </w:rPr>
              <w:t>Attribute Name</w:t>
            </w:r>
          </w:p>
        </w:tc>
        <w:tc>
          <w:tcPr>
            <w:tcW w:w="1414" w:type="pct"/>
            <w:tcBorders>
              <w:top w:val="single" w:color="auto" w:sz="4" w:space="0"/>
              <w:left w:val="nil"/>
              <w:bottom w:val="single" w:color="auto" w:sz="4" w:space="0"/>
              <w:right w:val="single" w:color="auto" w:sz="4" w:space="0"/>
            </w:tcBorders>
            <w:shd w:val="clear" w:color="auto" w:fill="2F5597"/>
            <w:vAlign w:val="center"/>
          </w:tcPr>
          <w:p w:rsidRPr="00E83BEF" w:rsidR="000A38B5" w:rsidP="00476D2B" w:rsidRDefault="000A38B5" w14:paraId="67CBBA01" w14:textId="77777777">
            <w:pPr>
              <w:keepNext/>
              <w:spacing w:after="0" w:line="240" w:lineRule="auto"/>
              <w:jc w:val="center"/>
              <w:rPr>
                <w:rFonts w:eastAsia="Times New Roman" w:cstheme="minorHAnsi"/>
                <w:b/>
                <w:bCs/>
                <w:color w:val="FFFFFF" w:themeColor="background1"/>
                <w:sz w:val="20"/>
                <w:szCs w:val="20"/>
                <w:lang w:eastAsia="en-IN"/>
              </w:rPr>
            </w:pPr>
            <w:r>
              <w:rPr>
                <w:rFonts w:eastAsia="Times New Roman" w:cstheme="minorHAnsi"/>
                <w:b/>
                <w:bCs/>
                <w:color w:val="FFFFFF" w:themeColor="background1"/>
                <w:sz w:val="20"/>
                <w:szCs w:val="20"/>
                <w:lang w:val="en-GB" w:eastAsia="en-IN"/>
              </w:rPr>
              <w:t>Description</w:t>
            </w:r>
          </w:p>
        </w:tc>
        <w:tc>
          <w:tcPr>
            <w:tcW w:w="551" w:type="pct"/>
            <w:tcBorders>
              <w:top w:val="single" w:color="auto" w:sz="4" w:space="0"/>
              <w:left w:val="nil"/>
              <w:bottom w:val="single" w:color="auto" w:sz="4" w:space="0"/>
              <w:right w:val="single" w:color="auto" w:sz="4" w:space="0"/>
            </w:tcBorders>
            <w:shd w:val="clear" w:color="auto" w:fill="2F5597"/>
            <w:vAlign w:val="center"/>
          </w:tcPr>
          <w:p w:rsidRPr="00E83BEF" w:rsidR="000A38B5" w:rsidP="00476D2B" w:rsidRDefault="000A38B5" w14:paraId="0DAB9FD8" w14:textId="77777777">
            <w:pPr>
              <w:keepNext/>
              <w:spacing w:after="0" w:line="240" w:lineRule="auto"/>
              <w:jc w:val="center"/>
              <w:rPr>
                <w:rFonts w:eastAsia="Times New Roman" w:cstheme="minorHAnsi"/>
                <w:b/>
                <w:bCs/>
                <w:color w:val="FFFFFF" w:themeColor="background1"/>
                <w:sz w:val="20"/>
                <w:szCs w:val="20"/>
                <w:lang w:eastAsia="en-IN"/>
              </w:rPr>
            </w:pPr>
            <w:r>
              <w:rPr>
                <w:rFonts w:eastAsia="Times New Roman" w:cstheme="minorHAnsi"/>
                <w:b/>
                <w:bCs/>
                <w:color w:val="FFFFFF" w:themeColor="background1"/>
                <w:sz w:val="20"/>
                <w:szCs w:val="20"/>
                <w:lang w:val="en-GB" w:eastAsia="en-IN"/>
              </w:rPr>
              <w:t>Type</w:t>
            </w:r>
          </w:p>
        </w:tc>
        <w:tc>
          <w:tcPr>
            <w:tcW w:w="1229" w:type="pct"/>
            <w:tcBorders>
              <w:top w:val="single" w:color="auto" w:sz="4" w:space="0"/>
              <w:left w:val="nil"/>
              <w:bottom w:val="single" w:color="auto" w:sz="4" w:space="0"/>
              <w:right w:val="single" w:color="auto" w:sz="4" w:space="0"/>
            </w:tcBorders>
            <w:shd w:val="clear" w:color="auto" w:fill="2F5597"/>
            <w:vAlign w:val="center"/>
          </w:tcPr>
          <w:p w:rsidRPr="00E83BEF" w:rsidR="000A38B5" w:rsidP="00476D2B" w:rsidRDefault="000A38B5" w14:paraId="0C1FCF07" w14:textId="77777777">
            <w:pPr>
              <w:keepNext/>
              <w:spacing w:after="0" w:line="240" w:lineRule="auto"/>
              <w:jc w:val="center"/>
              <w:rPr>
                <w:rFonts w:eastAsia="Times New Roman" w:cstheme="minorHAnsi"/>
                <w:b/>
                <w:bCs/>
                <w:color w:val="FFFFFF" w:themeColor="background1"/>
                <w:sz w:val="20"/>
                <w:szCs w:val="20"/>
                <w:lang w:eastAsia="en-IN"/>
              </w:rPr>
            </w:pPr>
            <w:r>
              <w:rPr>
                <w:rFonts w:eastAsia="Times New Roman" w:cstheme="minorHAnsi"/>
                <w:b/>
                <w:bCs/>
                <w:color w:val="FFFFFF" w:themeColor="background1"/>
                <w:sz w:val="20"/>
                <w:szCs w:val="20"/>
                <w:lang w:val="en-GB" w:eastAsia="en-IN"/>
              </w:rPr>
              <w:t>Example</w:t>
            </w:r>
          </w:p>
        </w:tc>
      </w:tr>
      <w:tr w:rsidRPr="00E83BEF" w:rsidR="000A38B5" w:rsidTr="00E219D8" w14:paraId="248C9192" w14:textId="77777777">
        <w:trPr>
          <w:trHeight w:val="300"/>
        </w:trPr>
        <w:tc>
          <w:tcPr>
            <w:tcW w:w="1806" w:type="pct"/>
            <w:tcBorders>
              <w:top w:val="nil"/>
              <w:left w:val="single" w:color="auto" w:sz="4" w:space="0"/>
              <w:bottom w:val="single" w:color="auto" w:sz="4" w:space="0"/>
              <w:right w:val="single" w:color="auto" w:sz="4" w:space="0"/>
            </w:tcBorders>
            <w:vAlign w:val="center"/>
          </w:tcPr>
          <w:p w:rsidRPr="00E83BEF" w:rsidR="000A38B5" w:rsidP="00476D2B" w:rsidRDefault="000A38B5" w14:paraId="6DDCBB84" w14:textId="77777777">
            <w:pPr>
              <w:keepNext/>
              <w:spacing w:after="0" w:line="240" w:lineRule="auto"/>
              <w:jc w:val="center"/>
              <w:rPr>
                <w:rFonts w:cstheme="minorHAnsi"/>
                <w:sz w:val="20"/>
                <w:szCs w:val="20"/>
              </w:rPr>
            </w:pPr>
            <w:r>
              <w:rPr>
                <w:rFonts w:eastAsia="Times New Roman" w:cstheme="minorHAnsi"/>
                <w:b/>
                <w:bCs/>
                <w:color w:val="000000"/>
                <w:sz w:val="20"/>
                <w:szCs w:val="20"/>
                <w:lang w:eastAsia="en-IN"/>
              </w:rPr>
              <w:t>COMPANYGUID</w:t>
            </w:r>
          </w:p>
        </w:tc>
        <w:tc>
          <w:tcPr>
            <w:tcW w:w="1414" w:type="pct"/>
            <w:tcBorders>
              <w:top w:val="nil"/>
              <w:left w:val="nil"/>
              <w:bottom w:val="single" w:color="auto" w:sz="4" w:space="0"/>
              <w:right w:val="single" w:color="auto" w:sz="4" w:space="0"/>
            </w:tcBorders>
            <w:vAlign w:val="center"/>
          </w:tcPr>
          <w:p w:rsidRPr="00E83BEF" w:rsidR="000A38B5" w:rsidP="00476D2B" w:rsidRDefault="000A38B5" w14:paraId="4812B44F" w14:textId="77777777">
            <w:pPr>
              <w:keepNext/>
              <w:spacing w:after="0" w:line="240" w:lineRule="auto"/>
              <w:jc w:val="center"/>
              <w:rPr>
                <w:rFonts w:eastAsia="Arial" w:cstheme="minorHAnsi"/>
                <w:sz w:val="20"/>
                <w:szCs w:val="20"/>
                <w:lang w:val="en-GB"/>
              </w:rPr>
            </w:pPr>
            <w:r>
              <w:rPr>
                <w:rFonts w:eastAsia="Arial" w:cstheme="minorHAnsi"/>
                <w:sz w:val="20"/>
                <w:szCs w:val="20"/>
              </w:rPr>
              <w:t>Name of the Company</w:t>
            </w:r>
          </w:p>
        </w:tc>
        <w:tc>
          <w:tcPr>
            <w:tcW w:w="551" w:type="pct"/>
            <w:tcBorders>
              <w:top w:val="nil"/>
              <w:left w:val="nil"/>
              <w:bottom w:val="single" w:color="auto" w:sz="4" w:space="0"/>
              <w:right w:val="single" w:color="auto" w:sz="4" w:space="0"/>
            </w:tcBorders>
            <w:vAlign w:val="center"/>
          </w:tcPr>
          <w:p w:rsidRPr="00E83BEF" w:rsidR="000A38B5" w:rsidP="00476D2B" w:rsidRDefault="000A38B5" w14:paraId="109C1032" w14:textId="77777777">
            <w:pPr>
              <w:keepNext/>
              <w:spacing w:after="0" w:line="240" w:lineRule="auto"/>
              <w:jc w:val="center"/>
              <w:rPr>
                <w:rFonts w:eastAsia="Arial" w:cstheme="minorHAnsi"/>
                <w:sz w:val="20"/>
                <w:szCs w:val="20"/>
                <w:lang w:val="en-GB"/>
              </w:rPr>
            </w:pPr>
            <w:r>
              <w:rPr>
                <w:rFonts w:eastAsia="Arial" w:cstheme="minorHAnsi"/>
                <w:sz w:val="20"/>
                <w:szCs w:val="20"/>
                <w:lang w:val="en-GB"/>
              </w:rPr>
              <w:t>varchar</w:t>
            </w:r>
          </w:p>
        </w:tc>
        <w:tc>
          <w:tcPr>
            <w:tcW w:w="1229" w:type="pct"/>
            <w:tcBorders>
              <w:top w:val="nil"/>
              <w:left w:val="nil"/>
              <w:bottom w:val="single" w:color="auto" w:sz="4" w:space="0"/>
              <w:right w:val="single" w:color="auto" w:sz="4" w:space="0"/>
            </w:tcBorders>
            <w:vAlign w:val="center"/>
          </w:tcPr>
          <w:p w:rsidRPr="00E83BEF" w:rsidR="000A38B5" w:rsidP="00476D2B" w:rsidRDefault="000A38B5" w14:paraId="4E260B4E" w14:textId="77777777">
            <w:pPr>
              <w:keepNext/>
              <w:jc w:val="center"/>
              <w:rPr>
                <w:rFonts w:cstheme="minorHAnsi"/>
                <w:color w:val="000000"/>
                <w:sz w:val="20"/>
                <w:szCs w:val="20"/>
              </w:rPr>
            </w:pPr>
            <w:r>
              <w:rPr>
                <w:rFonts w:cstheme="minorHAnsi"/>
                <w:color w:val="000000"/>
                <w:sz w:val="20"/>
                <w:szCs w:val="20"/>
              </w:rPr>
              <w:t>BACEBB31-3864-423E-A4B0-A82B243DFD29</w:t>
            </w:r>
          </w:p>
        </w:tc>
      </w:tr>
      <w:tr w:rsidRPr="00E83BEF" w:rsidR="000A38B5" w:rsidTr="00E219D8" w14:paraId="3E874543" w14:textId="77777777">
        <w:trPr>
          <w:trHeight w:val="300"/>
        </w:trPr>
        <w:tc>
          <w:tcPr>
            <w:tcW w:w="1806" w:type="pct"/>
            <w:tcBorders>
              <w:top w:val="nil"/>
              <w:left w:val="single" w:color="auto" w:sz="4" w:space="0"/>
              <w:bottom w:val="single" w:color="auto" w:sz="4" w:space="0"/>
              <w:right w:val="single" w:color="auto" w:sz="4" w:space="0"/>
            </w:tcBorders>
            <w:vAlign w:val="center"/>
          </w:tcPr>
          <w:p w:rsidRPr="00E83BEF" w:rsidR="000A38B5" w:rsidP="00E219D8" w:rsidRDefault="000A38B5" w14:paraId="3FB94689" w14:textId="77777777">
            <w:pPr>
              <w:spacing w:after="0" w:line="240" w:lineRule="auto"/>
              <w:jc w:val="center"/>
              <w:rPr>
                <w:rFonts w:eastAsia="Times New Roman" w:cstheme="minorHAnsi"/>
                <w:b/>
                <w:bCs/>
                <w:color w:val="000000"/>
                <w:sz w:val="20"/>
                <w:szCs w:val="20"/>
                <w:lang w:val="en-GB" w:eastAsia="en-IN"/>
              </w:rPr>
            </w:pPr>
            <w:r>
              <w:rPr>
                <w:rFonts w:eastAsia="Times New Roman" w:cstheme="minorHAnsi"/>
                <w:b/>
                <w:bCs/>
                <w:color w:val="000000"/>
                <w:sz w:val="20"/>
                <w:szCs w:val="20"/>
                <w:lang w:val="en-GB" w:eastAsia="en-IN"/>
              </w:rPr>
              <w:t>COMPANYNAME</w:t>
            </w:r>
          </w:p>
        </w:tc>
        <w:tc>
          <w:tcPr>
            <w:tcW w:w="1414" w:type="pct"/>
            <w:tcBorders>
              <w:top w:val="nil"/>
              <w:left w:val="nil"/>
              <w:bottom w:val="single" w:color="auto" w:sz="4" w:space="0"/>
              <w:right w:val="single" w:color="auto" w:sz="4" w:space="0"/>
            </w:tcBorders>
            <w:vAlign w:val="center"/>
          </w:tcPr>
          <w:p w:rsidRPr="00E83BEF" w:rsidR="000A38B5" w:rsidP="00E219D8" w:rsidRDefault="000A38B5" w14:paraId="41D3CDF6" w14:textId="77777777">
            <w:pPr>
              <w:spacing w:after="0" w:line="240" w:lineRule="auto"/>
              <w:jc w:val="center"/>
              <w:rPr>
                <w:rFonts w:eastAsia="Arial" w:cstheme="minorHAnsi"/>
                <w:sz w:val="20"/>
                <w:szCs w:val="20"/>
              </w:rPr>
            </w:pPr>
            <w:r>
              <w:rPr>
                <w:rFonts w:eastAsia="Arial" w:cstheme="minorHAnsi"/>
                <w:sz w:val="20"/>
                <w:szCs w:val="20"/>
              </w:rPr>
              <w:t>Name of the Company</w:t>
            </w:r>
          </w:p>
        </w:tc>
        <w:tc>
          <w:tcPr>
            <w:tcW w:w="551" w:type="pct"/>
            <w:tcBorders>
              <w:top w:val="nil"/>
              <w:left w:val="nil"/>
              <w:bottom w:val="single" w:color="auto" w:sz="4" w:space="0"/>
              <w:right w:val="single" w:color="auto" w:sz="4" w:space="0"/>
            </w:tcBorders>
            <w:vAlign w:val="center"/>
          </w:tcPr>
          <w:p w:rsidRPr="00E83BEF" w:rsidR="000A38B5" w:rsidP="00E219D8" w:rsidRDefault="000A38B5" w14:paraId="75912830" w14:textId="77777777">
            <w:pPr>
              <w:spacing w:after="0" w:line="240" w:lineRule="auto"/>
              <w:jc w:val="center"/>
              <w:rPr>
                <w:rFonts w:eastAsia="Arial" w:cstheme="minorHAnsi"/>
                <w:sz w:val="20"/>
                <w:szCs w:val="20"/>
                <w:lang w:val="en-GB"/>
              </w:rPr>
            </w:pPr>
            <w:r>
              <w:rPr>
                <w:rFonts w:eastAsia="Arial" w:cstheme="minorHAnsi"/>
                <w:sz w:val="20"/>
                <w:szCs w:val="20"/>
                <w:lang w:val="en-GB"/>
              </w:rPr>
              <w:t>varchar</w:t>
            </w:r>
          </w:p>
        </w:tc>
        <w:tc>
          <w:tcPr>
            <w:tcW w:w="1229" w:type="pct"/>
            <w:tcBorders>
              <w:top w:val="nil"/>
              <w:left w:val="nil"/>
              <w:bottom w:val="single" w:color="auto" w:sz="4" w:space="0"/>
              <w:right w:val="single" w:color="auto" w:sz="4" w:space="0"/>
            </w:tcBorders>
            <w:vAlign w:val="center"/>
          </w:tcPr>
          <w:p w:rsidRPr="00E83BEF" w:rsidR="000A38B5" w:rsidP="00E219D8" w:rsidRDefault="000A38B5" w14:paraId="5CBFA0C3" w14:textId="77777777">
            <w:pPr>
              <w:jc w:val="center"/>
              <w:rPr>
                <w:rFonts w:cstheme="minorHAnsi"/>
                <w:color w:val="000000"/>
                <w:sz w:val="20"/>
                <w:szCs w:val="20"/>
              </w:rPr>
            </w:pPr>
            <w:r>
              <w:rPr>
                <w:rFonts w:cstheme="minorHAnsi"/>
                <w:color w:val="000000"/>
                <w:sz w:val="20"/>
                <w:szCs w:val="20"/>
              </w:rPr>
              <w:t>MPC</w:t>
            </w:r>
          </w:p>
        </w:tc>
      </w:tr>
    </w:tbl>
    <w:p w:rsidRPr="00E83BEF" w:rsidR="000A38B5" w:rsidP="004219D8" w:rsidRDefault="004219D8" w14:paraId="6678EECF" w14:textId="1BA25F0F">
      <w:pPr>
        <w:pStyle w:val="Caption"/>
      </w:pPr>
      <w:bookmarkStart w:name="_Toc240485211" w:id="204"/>
      <w:r>
        <w:t xml:space="preserve">Table </w:t>
        <w:fldChar w:fldCharType="begin"/>
        <w:instrText>STYLEREF 1 \s</w:instrText>
        <w:fldChar w:fldCharType="separate"/>
      </w:r>
      <w:r>
        <w:rPr>
          <w:noProof/>
        </w:rPr>
        <w:t>2</w:t>
      </w:r>
      <w:r>
        <w:fldChar w:fldCharType="end"/>
        <w:t>-</w:t>
        <w:fldChar w:fldCharType="begin"/>
        <w:instrText>SEQ Table \* ARABIC \s 1</w:instrText>
        <w:fldChar w:fldCharType="separate"/>
      </w:r>
      <w:r>
        <w:rPr>
          <w:noProof/>
        </w:rPr>
        <w:t>70</w:t>
      </w:r>
      <w:r>
        <w:fldChar w:fldCharType="end"/>
        <w:t>: Current In-Transit: Product Movement (Barge)- Company Mapping Table</w:t>
      </w:r>
      <w:bookmarkEnd w:id="204"/>
    </w:p>
    <w:p w:rsidRPr="00E46108" w:rsidR="000A38B5" w:rsidP="006068FF" w:rsidRDefault="000A38B5" w14:paraId="486E6260" w14:textId="77777777">
      <w:pPr>
        <w:pStyle w:val="Heading5"/>
        <w:rPr>
          <w:rFonts w:ascii="Calibri" w:hAnsi="Calibri" w:cs="Calibri"/>
          <w:sz w:val="20"/>
        </w:rPr>
      </w:pPr>
      <w:r>
        <w:rPr>
          <w:rFonts w:ascii="Calibri" w:hAnsi="Calibri" w:cs="Calibri"/>
          <w:sz w:val="20"/>
        </w:rPr>
        <w:t>Source to Response Model Mapping</w:t>
      </w:r>
    </w:p>
    <w:p w:rsidRPr="00E83BEF" w:rsidR="000A38B5" w:rsidP="000A38B5" w:rsidRDefault="000A38B5" w14:paraId="4DC0DB49" w14:textId="77777777">
      <w:pPr>
        <w:rPr>
          <w:rFonts w:cstheme="minorHAnsi"/>
          <w:sz w:val="20"/>
          <w:szCs w:val="20"/>
        </w:rPr>
      </w:pPr>
      <w:r>
        <w:rPr>
          <w:rFonts w:cstheme="minorHAnsi"/>
          <w:sz w:val="20"/>
          <w:szCs w:val="20"/>
        </w:rPr>
        <w:t>This section defines the mapping between source systems (primarily) and the outbound Movement response model of the CIP API. It specifies how each source field is transformed, enriched (e.g., with global codes and descriptions from Profisee), or derived through business logic and fixed values to populate the response payload. The mapping also includes conditional rules based on event types and ensures consistency, standardization, and completeness of movement data across systems.</w:t>
      </w:r>
    </w:p>
    <w:tbl>
      <w:tblPr>
        <w:tblStyle w:val="TableGrid"/>
        <w:tblW w:w="0" w:type="auto"/>
        <w:tblLook w:val="04A0" w:firstRow="1" w:lastRow="0" w:firstColumn="1" w:lastColumn="0" w:noHBand="0" w:noVBand="1"/>
      </w:tblPr>
      <w:tblGrid>
        <w:gridCol w:w="2314"/>
        <w:gridCol w:w="1723"/>
        <w:gridCol w:w="1825"/>
        <w:gridCol w:w="2427"/>
        <w:gridCol w:w="1061"/>
      </w:tblGrid>
      <w:tr w:rsidRPr="00E83BEF" w:rsidR="000A38B5" w:rsidTr="00E219D8" w14:paraId="2DBA19F2" w14:textId="77777777">
        <w:trPr>
          <w:trHeight w:val="300"/>
        </w:trPr>
        <w:tc>
          <w:tcPr>
            <w:tcW w:w="3547" w:type="dxa"/>
            <w:shd w:val="clear" w:color="auto" w:fill="2F5597"/>
            <w:hideMark/>
          </w:tcPr>
          <w:p w:rsidRPr="00E83BEF" w:rsidR="000A38B5" w:rsidP="00E219D8" w:rsidRDefault="000A38B5" w14:paraId="7AA95443" w14:textId="77777777">
            <w:pPr>
              <w:jc w:val="left"/>
              <w:rPr>
                <w:rFonts w:cstheme="minorHAnsi"/>
                <w:b/>
                <w:bCs/>
                <w:color w:val="FFFFFF" w:themeColor="background1"/>
                <w:sz w:val="20"/>
                <w:szCs w:val="20"/>
              </w:rPr>
            </w:pPr>
            <w:r>
              <w:rPr>
                <w:rFonts w:cstheme="minorHAnsi"/>
                <w:b/>
                <w:bCs/>
                <w:color w:val="FFFFFF" w:themeColor="background1"/>
                <w:sz w:val="20"/>
                <w:szCs w:val="20"/>
              </w:rPr>
              <w:t>Response Movement Model</w:t>
            </w:r>
          </w:p>
        </w:tc>
        <w:tc>
          <w:tcPr>
            <w:tcW w:w="3231" w:type="dxa"/>
            <w:shd w:val="clear" w:color="auto" w:fill="2F5597"/>
            <w:hideMark/>
          </w:tcPr>
          <w:p w:rsidRPr="00E83BEF" w:rsidR="000A38B5" w:rsidP="00E219D8" w:rsidRDefault="000A38B5" w14:paraId="4D1278E3" w14:textId="77777777">
            <w:pPr>
              <w:jc w:val="left"/>
              <w:rPr>
                <w:rFonts w:cstheme="minorHAnsi"/>
                <w:b/>
                <w:bCs/>
                <w:color w:val="FFFFFF" w:themeColor="background1"/>
                <w:sz w:val="20"/>
                <w:szCs w:val="20"/>
              </w:rPr>
            </w:pPr>
            <w:r>
              <w:rPr>
                <w:rFonts w:cstheme="minorHAnsi"/>
                <w:b/>
                <w:bCs/>
                <w:color w:val="FFFFFF" w:themeColor="background1"/>
                <w:sz w:val="20"/>
                <w:szCs w:val="20"/>
              </w:rPr>
              <w:t>APS (Scheduled Movement)</w:t>
            </w:r>
          </w:p>
        </w:tc>
        <w:tc>
          <w:tcPr>
            <w:tcW w:w="3709" w:type="dxa"/>
            <w:shd w:val="clear" w:color="auto" w:fill="2F5597"/>
            <w:hideMark/>
          </w:tcPr>
          <w:p w:rsidRPr="00E83BEF" w:rsidR="000A38B5" w:rsidP="00E219D8" w:rsidRDefault="000A38B5" w14:paraId="58B481B1" w14:textId="77777777">
            <w:pPr>
              <w:jc w:val="left"/>
              <w:rPr>
                <w:b/>
                <w:color w:val="FFFFFF" w:themeColor="background1"/>
                <w:sz w:val="20"/>
                <w:szCs w:val="20"/>
              </w:rPr>
            </w:pPr>
            <w:r>
              <w:rPr>
                <w:b/>
                <w:color w:val="FFFFFF" w:themeColor="background1"/>
                <w:sz w:val="20"/>
                <w:szCs w:val="20"/>
              </w:rPr>
              <w:t>Kittyhawk (Pipeline In-Transit)</w:t>
            </w:r>
          </w:p>
        </w:tc>
        <w:tc>
          <w:tcPr>
            <w:tcW w:w="4370" w:type="dxa"/>
            <w:shd w:val="clear" w:color="auto" w:fill="2F5597"/>
            <w:hideMark/>
          </w:tcPr>
          <w:p w:rsidRPr="00E83BEF" w:rsidR="000A38B5" w:rsidP="00E219D8" w:rsidRDefault="000A38B5" w14:paraId="1FE04C5A" w14:textId="77777777">
            <w:pPr>
              <w:jc w:val="left"/>
              <w:rPr>
                <w:b/>
                <w:bCs/>
                <w:color w:val="FFFFFF" w:themeColor="background1"/>
                <w:sz w:val="20"/>
                <w:szCs w:val="20"/>
              </w:rPr>
            </w:pPr>
            <w:r>
              <w:rPr>
                <w:b/>
                <w:bCs/>
                <w:color w:val="FFFFFF" w:themeColor="background1"/>
                <w:sz w:val="20"/>
                <w:szCs w:val="20"/>
              </w:rPr>
              <w:t>Towworks (Barge In-Transit)</w:t>
            </w:r>
          </w:p>
        </w:tc>
        <w:tc>
          <w:tcPr>
            <w:tcW w:w="3303" w:type="dxa"/>
            <w:shd w:val="clear" w:color="auto" w:fill="2F5597"/>
            <w:hideMark/>
          </w:tcPr>
          <w:p w:rsidRPr="00E83BEF" w:rsidR="000A38B5" w:rsidP="00E219D8" w:rsidRDefault="000A38B5" w14:paraId="7ADDE57E" w14:textId="77777777">
            <w:pPr>
              <w:jc w:val="left"/>
              <w:rPr>
                <w:rFonts w:cstheme="minorHAnsi"/>
                <w:b/>
                <w:bCs/>
                <w:color w:val="FFFFFF" w:themeColor="background1"/>
                <w:sz w:val="20"/>
                <w:szCs w:val="20"/>
              </w:rPr>
            </w:pPr>
            <w:r>
              <w:rPr>
                <w:rFonts w:cstheme="minorHAnsi"/>
                <w:b/>
                <w:bCs/>
                <w:color w:val="FFFFFF" w:themeColor="background1"/>
                <w:sz w:val="20"/>
                <w:szCs w:val="20"/>
              </w:rPr>
              <w:t>Transformation / Comments</w:t>
            </w:r>
          </w:p>
        </w:tc>
      </w:tr>
      <w:tr w:rsidRPr="00E83BEF" w:rsidR="000A38B5" w:rsidTr="00E219D8" w14:paraId="1CD5D107" w14:textId="77777777">
        <w:trPr>
          <w:trHeight w:val="300"/>
        </w:trPr>
        <w:tc>
          <w:tcPr>
            <w:tcW w:w="3547" w:type="dxa"/>
            <w:hideMark/>
          </w:tcPr>
          <w:p w:rsidRPr="00E83BEF" w:rsidR="000A38B5" w:rsidP="00E219D8" w:rsidRDefault="000A38B5" w14:paraId="57822677" w14:textId="77777777">
            <w:pPr>
              <w:jc w:val="left"/>
              <w:rPr>
                <w:rFonts w:cstheme="minorHAnsi"/>
                <w:sz w:val="20"/>
                <w:szCs w:val="20"/>
              </w:rPr>
            </w:pPr>
            <w:r>
              <w:rPr>
                <w:rFonts w:cstheme="minorHAnsi"/>
                <w:sz w:val="20"/>
                <w:szCs w:val="20"/>
              </w:rPr>
              <w:t>ApsEventId</w:t>
            </w:r>
          </w:p>
        </w:tc>
        <w:tc>
          <w:tcPr>
            <w:tcW w:w="3231" w:type="dxa"/>
            <w:hideMark/>
          </w:tcPr>
          <w:p w:rsidRPr="00E83BEF" w:rsidR="000A38B5" w:rsidP="00E219D8" w:rsidRDefault="000A38B5" w14:paraId="370A7CFF" w14:textId="77777777">
            <w:pPr>
              <w:jc w:val="left"/>
              <w:rPr>
                <w:rFonts w:cstheme="minorHAnsi"/>
                <w:sz w:val="20"/>
                <w:szCs w:val="20"/>
              </w:rPr>
            </w:pPr>
            <w:r>
              <w:rPr>
                <w:rFonts w:cstheme="minorHAnsi"/>
                <w:sz w:val="20"/>
                <w:szCs w:val="20"/>
              </w:rPr>
              <w:t>_EVENTS.EVENT_SEQ</w:t>
            </w:r>
          </w:p>
        </w:tc>
        <w:tc>
          <w:tcPr>
            <w:tcW w:w="3709" w:type="dxa"/>
            <w:hideMark/>
          </w:tcPr>
          <w:p w:rsidRPr="00E83BEF" w:rsidR="000A38B5" w:rsidP="00E219D8" w:rsidRDefault="000A38B5" w14:paraId="286A0D58" w14:textId="77777777">
            <w:pPr>
              <w:jc w:val="left"/>
              <w:rPr>
                <w:rFonts w:cstheme="minorHAnsi"/>
                <w:sz w:val="20"/>
                <w:szCs w:val="20"/>
              </w:rPr>
            </w:pPr>
            <w:r>
              <w:rPr>
                <w:rFonts w:cstheme="minorHAnsi"/>
                <w:sz w:val="20"/>
                <w:szCs w:val="20"/>
              </w:rPr>
              <w:t>N/A</w:t>
            </w:r>
          </w:p>
        </w:tc>
        <w:tc>
          <w:tcPr>
            <w:tcW w:w="4370" w:type="dxa"/>
            <w:hideMark/>
          </w:tcPr>
          <w:p w:rsidRPr="00E83BEF" w:rsidR="000A38B5" w:rsidP="00E219D8" w:rsidRDefault="000A38B5" w14:paraId="078EA01F" w14:textId="77777777">
            <w:pPr>
              <w:jc w:val="left"/>
              <w:rPr>
                <w:rFonts w:cstheme="minorHAnsi"/>
                <w:sz w:val="20"/>
                <w:szCs w:val="20"/>
              </w:rPr>
            </w:pPr>
            <w:r>
              <w:rPr>
                <w:rFonts w:cstheme="minorHAnsi"/>
                <w:sz w:val="20"/>
                <w:szCs w:val="20"/>
              </w:rPr>
              <w:t>N/A</w:t>
            </w:r>
          </w:p>
        </w:tc>
        <w:tc>
          <w:tcPr>
            <w:tcW w:w="3303" w:type="dxa"/>
            <w:hideMark/>
          </w:tcPr>
          <w:p w:rsidRPr="00E83BEF" w:rsidR="000A38B5" w:rsidP="00E219D8" w:rsidRDefault="000A38B5" w14:paraId="05A16CC1" w14:textId="77777777">
            <w:pPr>
              <w:jc w:val="left"/>
              <w:rPr>
                <w:rFonts w:cstheme="minorHAnsi"/>
                <w:sz w:val="20"/>
                <w:szCs w:val="20"/>
              </w:rPr>
            </w:pPr>
            <w:r>
              <w:rPr>
                <w:rFonts w:cstheme="minorHAnsi"/>
                <w:sz w:val="20"/>
                <w:szCs w:val="20"/>
              </w:rPr>
              <w:t>Applicable only for APS movements</w:t>
            </w:r>
          </w:p>
        </w:tc>
      </w:tr>
      <w:tr w:rsidRPr="00E83BEF" w:rsidR="000A38B5" w:rsidTr="00E219D8" w14:paraId="5E255449" w14:textId="77777777">
        <w:trPr>
          <w:trHeight w:val="300"/>
        </w:trPr>
        <w:tc>
          <w:tcPr>
            <w:tcW w:w="3547" w:type="dxa"/>
            <w:hideMark/>
          </w:tcPr>
          <w:p w:rsidRPr="00E83BEF" w:rsidR="000A38B5" w:rsidP="00E219D8" w:rsidRDefault="000A38B5" w14:paraId="51C0B3C3" w14:textId="77777777">
            <w:pPr>
              <w:jc w:val="left"/>
              <w:rPr>
                <w:rFonts w:cstheme="minorHAnsi"/>
                <w:sz w:val="20"/>
                <w:szCs w:val="20"/>
              </w:rPr>
            </w:pPr>
            <w:r>
              <w:rPr>
                <w:rFonts w:cstheme="minorHAnsi"/>
                <w:sz w:val="20"/>
                <w:szCs w:val="20"/>
              </w:rPr>
              <w:t>MovementTypeId</w:t>
            </w:r>
          </w:p>
        </w:tc>
        <w:tc>
          <w:tcPr>
            <w:tcW w:w="3231" w:type="dxa"/>
            <w:hideMark/>
          </w:tcPr>
          <w:p w:rsidRPr="00E83BEF" w:rsidR="000A38B5" w:rsidP="00E219D8" w:rsidRDefault="000A38B5" w14:paraId="68BD1ED9" w14:textId="77777777">
            <w:pPr>
              <w:jc w:val="left"/>
              <w:rPr>
                <w:rFonts w:cstheme="minorHAnsi"/>
                <w:sz w:val="20"/>
                <w:szCs w:val="20"/>
              </w:rPr>
            </w:pPr>
            <w:r>
              <w:rPr>
                <w:rFonts w:cstheme="minorHAnsi"/>
                <w:sz w:val="20"/>
                <w:szCs w:val="20"/>
              </w:rPr>
              <w:t>_EVENTS.TYPE</w:t>
            </w:r>
          </w:p>
        </w:tc>
        <w:tc>
          <w:tcPr>
            <w:tcW w:w="3709" w:type="dxa"/>
            <w:hideMark/>
          </w:tcPr>
          <w:p w:rsidRPr="00E83BEF" w:rsidR="000A38B5" w:rsidP="00E219D8" w:rsidRDefault="000A38B5" w14:paraId="3A5550F6" w14:textId="77777777">
            <w:pPr>
              <w:jc w:val="left"/>
              <w:rPr>
                <w:rFonts w:cstheme="minorHAnsi"/>
                <w:sz w:val="20"/>
                <w:szCs w:val="20"/>
              </w:rPr>
            </w:pPr>
            <w:r>
              <w:rPr>
                <w:rFonts w:cstheme="minorHAnsi"/>
                <w:sz w:val="20"/>
                <w:szCs w:val="20"/>
              </w:rPr>
              <w:t>N/A</w:t>
            </w:r>
          </w:p>
        </w:tc>
        <w:tc>
          <w:tcPr>
            <w:tcW w:w="4370" w:type="dxa"/>
            <w:hideMark/>
          </w:tcPr>
          <w:p w:rsidRPr="00E83BEF" w:rsidR="000A38B5" w:rsidP="00E219D8" w:rsidRDefault="000A38B5" w14:paraId="760FB6F2" w14:textId="77777777">
            <w:pPr>
              <w:jc w:val="left"/>
              <w:rPr>
                <w:rFonts w:cstheme="minorHAnsi"/>
                <w:sz w:val="20"/>
                <w:szCs w:val="20"/>
              </w:rPr>
            </w:pPr>
            <w:r>
              <w:rPr>
                <w:rFonts w:cstheme="minorHAnsi"/>
                <w:sz w:val="20"/>
                <w:szCs w:val="20"/>
              </w:rPr>
              <w:t>N/A</w:t>
            </w:r>
          </w:p>
        </w:tc>
        <w:tc>
          <w:tcPr>
            <w:tcW w:w="3303" w:type="dxa"/>
            <w:hideMark/>
          </w:tcPr>
          <w:p w:rsidRPr="00E83BEF" w:rsidR="000A38B5" w:rsidP="00E219D8" w:rsidRDefault="000A38B5" w14:paraId="53EA49FD" w14:textId="77777777">
            <w:pPr>
              <w:jc w:val="left"/>
              <w:rPr>
                <w:rFonts w:cstheme="minorHAnsi"/>
                <w:sz w:val="20"/>
                <w:szCs w:val="20"/>
              </w:rPr>
            </w:pPr>
            <w:r>
              <w:rPr>
                <w:rFonts w:cstheme="minorHAnsi"/>
                <w:sz w:val="20"/>
                <w:szCs w:val="20"/>
              </w:rPr>
              <w:t>APS Event Type</w:t>
            </w:r>
          </w:p>
        </w:tc>
      </w:tr>
      <w:tr w:rsidRPr="00E83BEF" w:rsidR="000A38B5" w:rsidTr="00E219D8" w14:paraId="7ECEBAC7" w14:textId="77777777">
        <w:trPr>
          <w:trHeight w:val="600"/>
        </w:trPr>
        <w:tc>
          <w:tcPr>
            <w:tcW w:w="3547" w:type="dxa"/>
            <w:hideMark/>
          </w:tcPr>
          <w:p w:rsidRPr="00E83BEF" w:rsidR="000A38B5" w:rsidP="00E219D8" w:rsidRDefault="000A38B5" w14:paraId="591F6B81" w14:textId="77777777">
            <w:pPr>
              <w:jc w:val="left"/>
              <w:rPr>
                <w:rFonts w:cstheme="minorHAnsi"/>
                <w:sz w:val="20"/>
                <w:szCs w:val="20"/>
              </w:rPr>
            </w:pPr>
            <w:r>
              <w:rPr>
                <w:rFonts w:cstheme="minorHAnsi"/>
                <w:sz w:val="20"/>
                <w:szCs w:val="20"/>
              </w:rPr>
              <w:t>MovementTypeName</w:t>
            </w:r>
          </w:p>
        </w:tc>
        <w:tc>
          <w:tcPr>
            <w:tcW w:w="3231" w:type="dxa"/>
            <w:hideMark/>
          </w:tcPr>
          <w:p w:rsidRPr="00E83BEF" w:rsidR="000A38B5" w:rsidP="00E219D8" w:rsidRDefault="000A38B5" w14:paraId="256C1ECA" w14:textId="77777777">
            <w:pPr>
              <w:jc w:val="left"/>
              <w:rPr>
                <w:rFonts w:cstheme="minorHAnsi"/>
                <w:sz w:val="20"/>
                <w:szCs w:val="20"/>
              </w:rPr>
            </w:pPr>
            <w:r>
              <w:rPr>
                <w:rFonts w:cstheme="minorHAnsi"/>
                <w:sz w:val="20"/>
                <w:szCs w:val="20"/>
              </w:rPr>
              <w:t>_EVENTS.TYPE</w:t>
            </w:r>
          </w:p>
        </w:tc>
        <w:tc>
          <w:tcPr>
            <w:tcW w:w="3709" w:type="dxa"/>
            <w:hideMark/>
          </w:tcPr>
          <w:p w:rsidRPr="00E83BEF" w:rsidR="000A38B5" w:rsidP="00E219D8" w:rsidRDefault="000A38B5" w14:paraId="3FE5E694" w14:textId="77777777">
            <w:pPr>
              <w:jc w:val="left"/>
              <w:rPr>
                <w:rFonts w:cstheme="minorHAnsi"/>
                <w:sz w:val="20"/>
                <w:szCs w:val="20"/>
              </w:rPr>
            </w:pPr>
            <w:r>
              <w:rPr>
                <w:rFonts w:cstheme="minorHAnsi"/>
                <w:sz w:val="20"/>
                <w:szCs w:val="20"/>
              </w:rPr>
              <w:t>Fixed Value = Pipeline</w:t>
            </w:r>
          </w:p>
        </w:tc>
        <w:tc>
          <w:tcPr>
            <w:tcW w:w="4370" w:type="dxa"/>
            <w:hideMark/>
          </w:tcPr>
          <w:p w:rsidRPr="00E83BEF" w:rsidR="000A38B5" w:rsidP="00E219D8" w:rsidRDefault="000A38B5" w14:paraId="71CB8245" w14:textId="77777777">
            <w:pPr>
              <w:jc w:val="left"/>
              <w:rPr>
                <w:rFonts w:cstheme="minorHAnsi"/>
                <w:sz w:val="20"/>
                <w:szCs w:val="20"/>
              </w:rPr>
            </w:pPr>
            <w:r>
              <w:rPr>
                <w:rFonts w:cstheme="minorHAnsi"/>
                <w:sz w:val="20"/>
                <w:szCs w:val="20"/>
              </w:rPr>
              <w:t>Fixed Value = Barge</w:t>
            </w:r>
          </w:p>
        </w:tc>
        <w:tc>
          <w:tcPr>
            <w:tcW w:w="3303" w:type="dxa"/>
            <w:hideMark/>
          </w:tcPr>
          <w:p w:rsidRPr="00E83BEF" w:rsidR="000A38B5" w:rsidP="00E219D8" w:rsidRDefault="000A38B5" w14:paraId="27518E59" w14:textId="77777777">
            <w:pPr>
              <w:jc w:val="left"/>
              <w:rPr>
                <w:rFonts w:cstheme="minorHAnsi"/>
                <w:sz w:val="20"/>
                <w:szCs w:val="20"/>
              </w:rPr>
            </w:pPr>
            <w:r>
              <w:rPr>
                <w:rFonts w:cstheme="minorHAnsi"/>
                <w:sz w:val="20"/>
                <w:szCs w:val="20"/>
              </w:rPr>
              <w:t>Derived from source movement type</w:t>
            </w:r>
          </w:p>
        </w:tc>
      </w:tr>
      <w:tr w:rsidRPr="00E83BEF" w:rsidR="000A38B5" w:rsidTr="00E219D8" w14:paraId="0CD3B9CE" w14:textId="77777777">
        <w:trPr>
          <w:trHeight w:val="300"/>
        </w:trPr>
        <w:tc>
          <w:tcPr>
            <w:tcW w:w="3547" w:type="dxa"/>
            <w:hideMark/>
          </w:tcPr>
          <w:p w:rsidRPr="00E83BEF" w:rsidR="000A38B5" w:rsidP="00E219D8" w:rsidRDefault="000A38B5" w14:paraId="5BE06B50" w14:textId="77777777">
            <w:pPr>
              <w:jc w:val="left"/>
              <w:rPr>
                <w:rFonts w:cstheme="minorHAnsi"/>
                <w:sz w:val="20"/>
                <w:szCs w:val="20"/>
              </w:rPr>
            </w:pPr>
            <w:r>
              <w:rPr>
                <w:rFonts w:cstheme="minorHAnsi"/>
                <w:sz w:val="20"/>
                <w:szCs w:val="20"/>
              </w:rPr>
              <w:t>MovementDescription</w:t>
            </w:r>
          </w:p>
        </w:tc>
        <w:tc>
          <w:tcPr>
            <w:tcW w:w="3231" w:type="dxa"/>
            <w:hideMark/>
          </w:tcPr>
          <w:p w:rsidRPr="00E83BEF" w:rsidR="000A38B5" w:rsidP="00E219D8" w:rsidRDefault="000A38B5" w14:paraId="4B81C230" w14:textId="77777777">
            <w:pPr>
              <w:jc w:val="left"/>
              <w:rPr>
                <w:rFonts w:cstheme="minorHAnsi"/>
                <w:sz w:val="20"/>
                <w:szCs w:val="20"/>
              </w:rPr>
            </w:pPr>
            <w:r>
              <w:rPr>
                <w:rFonts w:cstheme="minorHAnsi"/>
                <w:sz w:val="20"/>
                <w:szCs w:val="20"/>
              </w:rPr>
              <w:t>_EVENTS.DESCRIPTION</w:t>
            </w:r>
          </w:p>
        </w:tc>
        <w:tc>
          <w:tcPr>
            <w:tcW w:w="3709" w:type="dxa"/>
            <w:hideMark/>
          </w:tcPr>
          <w:p w:rsidRPr="00E83BEF" w:rsidR="000A38B5" w:rsidP="00E219D8" w:rsidRDefault="000A38B5" w14:paraId="4C039B61" w14:textId="77777777">
            <w:pPr>
              <w:jc w:val="left"/>
              <w:rPr>
                <w:rFonts w:cstheme="minorHAnsi"/>
                <w:sz w:val="20"/>
                <w:szCs w:val="20"/>
              </w:rPr>
            </w:pPr>
            <w:r>
              <w:rPr>
                <w:rFonts w:cstheme="minorHAnsi"/>
                <w:sz w:val="20"/>
                <w:szCs w:val="20"/>
              </w:rPr>
              <w:t>N/A</w:t>
            </w:r>
          </w:p>
        </w:tc>
        <w:tc>
          <w:tcPr>
            <w:tcW w:w="4370" w:type="dxa"/>
            <w:hideMark/>
          </w:tcPr>
          <w:p w:rsidRPr="00E83BEF" w:rsidR="000A38B5" w:rsidP="00E219D8" w:rsidRDefault="000A38B5" w14:paraId="416CC050" w14:textId="77777777">
            <w:pPr>
              <w:jc w:val="left"/>
              <w:rPr>
                <w:rFonts w:cstheme="minorHAnsi"/>
                <w:sz w:val="20"/>
                <w:szCs w:val="20"/>
              </w:rPr>
            </w:pPr>
            <w:r>
              <w:rPr>
                <w:rFonts w:cstheme="minorHAnsi"/>
                <w:sz w:val="20"/>
                <w:szCs w:val="20"/>
              </w:rPr>
              <w:t>N/A</w:t>
            </w:r>
          </w:p>
        </w:tc>
        <w:tc>
          <w:tcPr>
            <w:tcW w:w="3303" w:type="dxa"/>
            <w:hideMark/>
          </w:tcPr>
          <w:p w:rsidRPr="00E83BEF" w:rsidR="000A38B5" w:rsidP="00E219D8" w:rsidRDefault="000A38B5" w14:paraId="041AA25F" w14:textId="77777777">
            <w:pPr>
              <w:jc w:val="left"/>
              <w:rPr>
                <w:rFonts w:cstheme="minorHAnsi"/>
                <w:sz w:val="20"/>
                <w:szCs w:val="20"/>
              </w:rPr>
            </w:pPr>
          </w:p>
        </w:tc>
      </w:tr>
      <w:tr w:rsidRPr="00E83BEF" w:rsidR="000A38B5" w:rsidTr="00E219D8" w14:paraId="338E3097" w14:textId="77777777">
        <w:trPr>
          <w:trHeight w:val="600"/>
        </w:trPr>
        <w:tc>
          <w:tcPr>
            <w:tcW w:w="3547" w:type="dxa"/>
            <w:hideMark/>
          </w:tcPr>
          <w:p w:rsidRPr="00E83BEF" w:rsidR="000A38B5" w:rsidP="00E219D8" w:rsidRDefault="000A38B5" w14:paraId="318BDC85" w14:textId="77777777">
            <w:pPr>
              <w:jc w:val="left"/>
              <w:rPr>
                <w:rFonts w:cstheme="minorHAnsi"/>
                <w:sz w:val="20"/>
                <w:szCs w:val="20"/>
              </w:rPr>
            </w:pPr>
            <w:r>
              <w:rPr>
                <w:rFonts w:cstheme="minorHAnsi"/>
                <w:sz w:val="20"/>
                <w:szCs w:val="20"/>
              </w:rPr>
              <w:t>TransferType</w:t>
            </w:r>
          </w:p>
        </w:tc>
        <w:tc>
          <w:tcPr>
            <w:tcW w:w="3231" w:type="dxa"/>
            <w:hideMark/>
          </w:tcPr>
          <w:p w:rsidRPr="00E83BEF" w:rsidR="000A38B5" w:rsidP="00E219D8" w:rsidRDefault="000A38B5" w14:paraId="5D979522" w14:textId="77777777">
            <w:pPr>
              <w:jc w:val="left"/>
              <w:rPr>
                <w:rFonts w:cstheme="minorHAnsi"/>
                <w:sz w:val="20"/>
                <w:szCs w:val="20"/>
              </w:rPr>
            </w:pPr>
            <w:r>
              <w:rPr>
                <w:rFonts w:cstheme="minorHAnsi"/>
                <w:sz w:val="20"/>
                <w:szCs w:val="20"/>
              </w:rPr>
              <w:t>Fixed Value = Scheduled</w:t>
            </w:r>
          </w:p>
        </w:tc>
        <w:tc>
          <w:tcPr>
            <w:tcW w:w="3709" w:type="dxa"/>
            <w:hideMark/>
          </w:tcPr>
          <w:p w:rsidRPr="00E83BEF" w:rsidR="000A38B5" w:rsidP="00E219D8" w:rsidRDefault="000A38B5" w14:paraId="1B4129BF" w14:textId="77777777">
            <w:pPr>
              <w:jc w:val="left"/>
              <w:rPr>
                <w:rFonts w:cstheme="minorHAnsi"/>
                <w:sz w:val="20"/>
                <w:szCs w:val="20"/>
              </w:rPr>
            </w:pPr>
            <w:r>
              <w:rPr>
                <w:rFonts w:cstheme="minorHAnsi"/>
                <w:sz w:val="20"/>
                <w:szCs w:val="20"/>
              </w:rPr>
              <w:t>Fixed Value = Pipeline_In-Transit_Inventory</w:t>
            </w:r>
          </w:p>
        </w:tc>
        <w:tc>
          <w:tcPr>
            <w:tcW w:w="4370" w:type="dxa"/>
            <w:hideMark/>
          </w:tcPr>
          <w:p w:rsidRPr="00E83BEF" w:rsidR="000A38B5" w:rsidP="00E219D8" w:rsidRDefault="000A38B5" w14:paraId="2DEB498C" w14:textId="77777777">
            <w:pPr>
              <w:jc w:val="left"/>
              <w:rPr>
                <w:rFonts w:cstheme="minorHAnsi"/>
                <w:sz w:val="20"/>
                <w:szCs w:val="20"/>
              </w:rPr>
            </w:pPr>
            <w:r>
              <w:rPr>
                <w:rFonts w:cstheme="minorHAnsi"/>
                <w:sz w:val="20"/>
                <w:szCs w:val="20"/>
              </w:rPr>
              <w:t>Fixed Value = Barge_In-Transit_Inventory</w:t>
            </w:r>
          </w:p>
        </w:tc>
        <w:tc>
          <w:tcPr>
            <w:tcW w:w="3303" w:type="dxa"/>
            <w:hideMark/>
          </w:tcPr>
          <w:p w:rsidRPr="00E83BEF" w:rsidR="000A38B5" w:rsidP="00E219D8" w:rsidRDefault="000A38B5" w14:paraId="36714C70" w14:textId="77777777">
            <w:pPr>
              <w:jc w:val="left"/>
              <w:rPr>
                <w:rFonts w:cstheme="minorHAnsi"/>
                <w:sz w:val="20"/>
                <w:szCs w:val="20"/>
              </w:rPr>
            </w:pPr>
          </w:p>
        </w:tc>
      </w:tr>
      <w:tr w:rsidRPr="00E83BEF" w:rsidR="000A38B5" w:rsidTr="00E219D8" w14:paraId="5C29D0AA" w14:textId="77777777">
        <w:trPr>
          <w:trHeight w:val="300"/>
        </w:trPr>
        <w:tc>
          <w:tcPr>
            <w:tcW w:w="3547" w:type="dxa"/>
            <w:hideMark/>
          </w:tcPr>
          <w:p w:rsidRPr="00E83BEF" w:rsidR="000A38B5" w:rsidP="00E219D8" w:rsidRDefault="000A38B5" w14:paraId="70EAEAC4" w14:textId="77777777">
            <w:pPr>
              <w:jc w:val="left"/>
              <w:rPr>
                <w:rFonts w:cstheme="minorHAnsi"/>
                <w:sz w:val="20"/>
                <w:szCs w:val="20"/>
              </w:rPr>
            </w:pPr>
            <w:r>
              <w:rPr>
                <w:rFonts w:cstheme="minorHAnsi"/>
                <w:sz w:val="20"/>
                <w:szCs w:val="20"/>
              </w:rPr>
              <w:t>MaterialCode</w:t>
            </w:r>
          </w:p>
        </w:tc>
        <w:tc>
          <w:tcPr>
            <w:tcW w:w="3231" w:type="dxa"/>
            <w:hideMark/>
          </w:tcPr>
          <w:p w:rsidRPr="00E83BEF" w:rsidR="000A38B5" w:rsidP="00E219D8" w:rsidRDefault="000A38B5" w14:paraId="7F3D6034" w14:textId="77777777">
            <w:pPr>
              <w:jc w:val="left"/>
              <w:rPr>
                <w:rFonts w:cstheme="minorHAnsi"/>
                <w:sz w:val="20"/>
                <w:szCs w:val="20"/>
              </w:rPr>
            </w:pPr>
            <w:r>
              <w:rPr>
                <w:rFonts w:cstheme="minorHAnsi"/>
                <w:sz w:val="20"/>
                <w:szCs w:val="20"/>
              </w:rPr>
              <w:t>_EVENTS.PRODCODE</w:t>
            </w:r>
          </w:p>
        </w:tc>
        <w:tc>
          <w:tcPr>
            <w:tcW w:w="3709" w:type="dxa"/>
            <w:hideMark/>
          </w:tcPr>
          <w:p w:rsidRPr="00E83BEF" w:rsidR="000A38B5" w:rsidP="00E219D8" w:rsidRDefault="000A38B5" w14:paraId="70A0A698" w14:textId="77777777">
            <w:pPr>
              <w:jc w:val="left"/>
              <w:rPr>
                <w:rFonts w:cstheme="minorHAnsi"/>
                <w:sz w:val="20"/>
                <w:szCs w:val="20"/>
              </w:rPr>
            </w:pPr>
            <w:r>
              <w:rPr>
                <w:rFonts w:cstheme="minorHAnsi"/>
                <w:sz w:val="20"/>
                <w:szCs w:val="20"/>
              </w:rPr>
              <w:t>TRANSFER.ProductID</w:t>
            </w:r>
          </w:p>
        </w:tc>
        <w:tc>
          <w:tcPr>
            <w:tcW w:w="4370" w:type="dxa"/>
            <w:hideMark/>
          </w:tcPr>
          <w:p w:rsidRPr="00E83BEF" w:rsidR="000A38B5" w:rsidP="00E219D8" w:rsidRDefault="000A38B5" w14:paraId="5E241139" w14:textId="77777777">
            <w:pPr>
              <w:jc w:val="left"/>
              <w:rPr>
                <w:rFonts w:cstheme="minorHAnsi"/>
                <w:sz w:val="20"/>
                <w:szCs w:val="20"/>
              </w:rPr>
            </w:pPr>
            <w:r>
              <w:rPr>
                <w:rFonts w:cstheme="minorHAnsi"/>
                <w:sz w:val="20"/>
                <w:szCs w:val="20"/>
              </w:rPr>
              <w:t>v_OrderDetail.CARGONAME</w:t>
            </w:r>
          </w:p>
        </w:tc>
        <w:tc>
          <w:tcPr>
            <w:tcW w:w="3303" w:type="dxa"/>
            <w:hideMark/>
          </w:tcPr>
          <w:p w:rsidRPr="00E83BEF" w:rsidR="000A38B5" w:rsidP="00E219D8" w:rsidRDefault="000A38B5" w14:paraId="28B5A93A" w14:textId="77777777">
            <w:pPr>
              <w:jc w:val="left"/>
              <w:rPr>
                <w:rFonts w:cstheme="minorHAnsi"/>
                <w:sz w:val="20"/>
                <w:szCs w:val="20"/>
              </w:rPr>
            </w:pPr>
          </w:p>
        </w:tc>
      </w:tr>
      <w:tr w:rsidRPr="00E83BEF" w:rsidR="000A38B5" w:rsidTr="00E219D8" w14:paraId="1218C598" w14:textId="77777777">
        <w:trPr>
          <w:trHeight w:val="300"/>
        </w:trPr>
        <w:tc>
          <w:tcPr>
            <w:tcW w:w="3547" w:type="dxa"/>
            <w:hideMark/>
          </w:tcPr>
          <w:p w:rsidRPr="00E83BEF" w:rsidR="000A38B5" w:rsidP="00E219D8" w:rsidRDefault="000A38B5" w14:paraId="4B36E53F" w14:textId="77777777">
            <w:pPr>
              <w:jc w:val="left"/>
              <w:rPr>
                <w:rFonts w:cstheme="minorHAnsi"/>
                <w:sz w:val="20"/>
                <w:szCs w:val="20"/>
              </w:rPr>
            </w:pPr>
            <w:r>
              <w:rPr>
                <w:rFonts w:cstheme="minorHAnsi"/>
                <w:sz w:val="20"/>
                <w:szCs w:val="20"/>
              </w:rPr>
              <w:t>MaterialDescription</w:t>
            </w:r>
          </w:p>
        </w:tc>
        <w:tc>
          <w:tcPr>
            <w:tcW w:w="3231" w:type="dxa"/>
            <w:hideMark/>
          </w:tcPr>
          <w:p w:rsidRPr="00E83BEF" w:rsidR="000A38B5" w:rsidP="00E219D8" w:rsidRDefault="000A38B5" w14:paraId="14057369" w14:textId="77777777">
            <w:pPr>
              <w:jc w:val="left"/>
              <w:rPr>
                <w:rFonts w:cstheme="minorHAnsi"/>
                <w:sz w:val="20"/>
                <w:szCs w:val="20"/>
              </w:rPr>
            </w:pPr>
            <w:r>
              <w:rPr>
                <w:rFonts w:cstheme="minorHAnsi"/>
                <w:sz w:val="20"/>
                <w:szCs w:val="20"/>
              </w:rPr>
              <w:t>Profisee</w:t>
            </w:r>
          </w:p>
        </w:tc>
        <w:tc>
          <w:tcPr>
            <w:tcW w:w="3709" w:type="dxa"/>
            <w:hideMark/>
          </w:tcPr>
          <w:p w:rsidRPr="00E83BEF" w:rsidR="000A38B5" w:rsidP="00E219D8" w:rsidRDefault="000A38B5" w14:paraId="30294E99" w14:textId="77777777">
            <w:pPr>
              <w:jc w:val="left"/>
              <w:rPr>
                <w:rFonts w:cstheme="minorHAnsi"/>
                <w:sz w:val="20"/>
                <w:szCs w:val="20"/>
              </w:rPr>
            </w:pPr>
            <w:r>
              <w:rPr>
                <w:rFonts w:cstheme="minorHAnsi"/>
                <w:sz w:val="20"/>
                <w:szCs w:val="20"/>
              </w:rPr>
              <w:t>Profisee</w:t>
            </w:r>
          </w:p>
        </w:tc>
        <w:tc>
          <w:tcPr>
            <w:tcW w:w="4370" w:type="dxa"/>
            <w:hideMark/>
          </w:tcPr>
          <w:p w:rsidRPr="00E83BEF" w:rsidR="000A38B5" w:rsidP="00E219D8" w:rsidRDefault="000A38B5" w14:paraId="3BB91A0D" w14:textId="77777777">
            <w:pPr>
              <w:jc w:val="left"/>
              <w:rPr>
                <w:rFonts w:cstheme="minorHAnsi"/>
                <w:sz w:val="20"/>
                <w:szCs w:val="20"/>
              </w:rPr>
            </w:pPr>
            <w:r>
              <w:rPr>
                <w:rFonts w:cstheme="minorHAnsi"/>
                <w:sz w:val="20"/>
                <w:szCs w:val="20"/>
              </w:rPr>
              <w:t>Profisee</w:t>
            </w:r>
          </w:p>
        </w:tc>
        <w:tc>
          <w:tcPr>
            <w:tcW w:w="3303" w:type="dxa"/>
            <w:hideMark/>
          </w:tcPr>
          <w:p w:rsidRPr="00E83BEF" w:rsidR="000A38B5" w:rsidP="00E219D8" w:rsidRDefault="000A38B5" w14:paraId="47292FBA" w14:textId="77777777">
            <w:pPr>
              <w:jc w:val="left"/>
              <w:rPr>
                <w:rFonts w:cstheme="minorHAnsi"/>
                <w:sz w:val="20"/>
                <w:szCs w:val="20"/>
              </w:rPr>
            </w:pPr>
          </w:p>
        </w:tc>
      </w:tr>
      <w:tr w:rsidRPr="00E83BEF" w:rsidR="000A38B5" w:rsidTr="00E219D8" w14:paraId="34810072" w14:textId="77777777">
        <w:trPr>
          <w:trHeight w:val="300"/>
        </w:trPr>
        <w:tc>
          <w:tcPr>
            <w:tcW w:w="3547" w:type="dxa"/>
            <w:hideMark/>
          </w:tcPr>
          <w:p w:rsidRPr="00E83BEF" w:rsidR="000A38B5" w:rsidP="00E219D8" w:rsidRDefault="000A38B5" w14:paraId="5B611595" w14:textId="77777777">
            <w:pPr>
              <w:jc w:val="left"/>
              <w:rPr>
                <w:rFonts w:cstheme="minorHAnsi"/>
                <w:sz w:val="20"/>
                <w:szCs w:val="20"/>
              </w:rPr>
            </w:pPr>
            <w:r>
              <w:rPr>
                <w:rFonts w:cstheme="minorHAnsi"/>
                <w:sz w:val="20"/>
                <w:szCs w:val="20"/>
              </w:rPr>
              <w:t>MaterialGlobalCode</w:t>
            </w:r>
          </w:p>
        </w:tc>
        <w:tc>
          <w:tcPr>
            <w:tcW w:w="3231" w:type="dxa"/>
            <w:hideMark/>
          </w:tcPr>
          <w:p w:rsidRPr="00E83BEF" w:rsidR="000A38B5" w:rsidP="00E219D8" w:rsidRDefault="000A38B5" w14:paraId="3685EC44" w14:textId="77777777">
            <w:pPr>
              <w:jc w:val="left"/>
              <w:rPr>
                <w:rFonts w:cstheme="minorHAnsi"/>
                <w:sz w:val="20"/>
                <w:szCs w:val="20"/>
              </w:rPr>
            </w:pPr>
            <w:r>
              <w:rPr>
                <w:rFonts w:cstheme="minorHAnsi"/>
                <w:sz w:val="20"/>
                <w:szCs w:val="20"/>
              </w:rPr>
              <w:t>Profisee</w:t>
            </w:r>
          </w:p>
        </w:tc>
        <w:tc>
          <w:tcPr>
            <w:tcW w:w="3709" w:type="dxa"/>
            <w:hideMark/>
          </w:tcPr>
          <w:p w:rsidRPr="00E83BEF" w:rsidR="000A38B5" w:rsidP="00E219D8" w:rsidRDefault="000A38B5" w14:paraId="4AC5BF33" w14:textId="77777777">
            <w:pPr>
              <w:jc w:val="left"/>
              <w:rPr>
                <w:rFonts w:cstheme="minorHAnsi"/>
                <w:sz w:val="20"/>
                <w:szCs w:val="20"/>
              </w:rPr>
            </w:pPr>
            <w:r>
              <w:rPr>
                <w:rFonts w:cstheme="minorHAnsi"/>
                <w:sz w:val="20"/>
                <w:szCs w:val="20"/>
              </w:rPr>
              <w:t>Profisee</w:t>
            </w:r>
          </w:p>
        </w:tc>
        <w:tc>
          <w:tcPr>
            <w:tcW w:w="4370" w:type="dxa"/>
            <w:hideMark/>
          </w:tcPr>
          <w:p w:rsidRPr="00E83BEF" w:rsidR="000A38B5" w:rsidP="00E219D8" w:rsidRDefault="000A38B5" w14:paraId="1F44E0D8" w14:textId="77777777">
            <w:pPr>
              <w:jc w:val="left"/>
              <w:rPr>
                <w:rFonts w:cstheme="minorHAnsi"/>
                <w:sz w:val="20"/>
                <w:szCs w:val="20"/>
              </w:rPr>
            </w:pPr>
            <w:r>
              <w:rPr>
                <w:rFonts w:cstheme="minorHAnsi"/>
                <w:sz w:val="20"/>
                <w:szCs w:val="20"/>
              </w:rPr>
              <w:t>Profisee</w:t>
            </w:r>
          </w:p>
        </w:tc>
        <w:tc>
          <w:tcPr>
            <w:tcW w:w="3303" w:type="dxa"/>
            <w:hideMark/>
          </w:tcPr>
          <w:p w:rsidRPr="00E83BEF" w:rsidR="000A38B5" w:rsidP="00E219D8" w:rsidRDefault="000A38B5" w14:paraId="307285BA" w14:textId="77777777">
            <w:pPr>
              <w:jc w:val="left"/>
              <w:rPr>
                <w:rFonts w:cstheme="minorHAnsi"/>
                <w:sz w:val="20"/>
                <w:szCs w:val="20"/>
              </w:rPr>
            </w:pPr>
          </w:p>
        </w:tc>
      </w:tr>
      <w:tr w:rsidRPr="00E83BEF" w:rsidR="000A38B5" w:rsidTr="00E219D8" w14:paraId="47AD47B3" w14:textId="77777777">
        <w:trPr>
          <w:trHeight w:val="300"/>
        </w:trPr>
        <w:tc>
          <w:tcPr>
            <w:tcW w:w="3547" w:type="dxa"/>
            <w:hideMark/>
          </w:tcPr>
          <w:p w:rsidRPr="00E83BEF" w:rsidR="000A38B5" w:rsidP="00E219D8" w:rsidRDefault="000A38B5" w14:paraId="53FAE104" w14:textId="77777777">
            <w:pPr>
              <w:jc w:val="left"/>
              <w:rPr>
                <w:rFonts w:cstheme="minorHAnsi"/>
                <w:sz w:val="20"/>
                <w:szCs w:val="20"/>
              </w:rPr>
            </w:pPr>
            <w:r>
              <w:rPr>
                <w:rFonts w:cstheme="minorHAnsi"/>
                <w:sz w:val="20"/>
                <w:szCs w:val="20"/>
              </w:rPr>
              <w:t>MaterialGlobalCodeDescription</w:t>
            </w:r>
          </w:p>
        </w:tc>
        <w:tc>
          <w:tcPr>
            <w:tcW w:w="3231" w:type="dxa"/>
            <w:hideMark/>
          </w:tcPr>
          <w:p w:rsidRPr="00E83BEF" w:rsidR="000A38B5" w:rsidP="00E219D8" w:rsidRDefault="000A38B5" w14:paraId="5A973ADB" w14:textId="77777777">
            <w:pPr>
              <w:jc w:val="left"/>
              <w:rPr>
                <w:rFonts w:cstheme="minorHAnsi"/>
                <w:sz w:val="20"/>
                <w:szCs w:val="20"/>
              </w:rPr>
            </w:pPr>
            <w:r>
              <w:rPr>
                <w:rFonts w:cstheme="minorHAnsi"/>
                <w:sz w:val="20"/>
                <w:szCs w:val="20"/>
              </w:rPr>
              <w:t>Profisee</w:t>
            </w:r>
          </w:p>
        </w:tc>
        <w:tc>
          <w:tcPr>
            <w:tcW w:w="3709" w:type="dxa"/>
            <w:hideMark/>
          </w:tcPr>
          <w:p w:rsidRPr="00E83BEF" w:rsidR="000A38B5" w:rsidP="00E219D8" w:rsidRDefault="000A38B5" w14:paraId="76B9CCAE" w14:textId="77777777">
            <w:pPr>
              <w:jc w:val="left"/>
              <w:rPr>
                <w:rFonts w:cstheme="minorHAnsi"/>
                <w:sz w:val="20"/>
                <w:szCs w:val="20"/>
              </w:rPr>
            </w:pPr>
            <w:r>
              <w:rPr>
                <w:rFonts w:cstheme="minorHAnsi"/>
                <w:sz w:val="20"/>
                <w:szCs w:val="20"/>
              </w:rPr>
              <w:t>Profisee</w:t>
            </w:r>
          </w:p>
        </w:tc>
        <w:tc>
          <w:tcPr>
            <w:tcW w:w="4370" w:type="dxa"/>
            <w:hideMark/>
          </w:tcPr>
          <w:p w:rsidRPr="00E83BEF" w:rsidR="000A38B5" w:rsidP="00E219D8" w:rsidRDefault="000A38B5" w14:paraId="50EE2958" w14:textId="77777777">
            <w:pPr>
              <w:jc w:val="left"/>
              <w:rPr>
                <w:rFonts w:cstheme="minorHAnsi"/>
                <w:sz w:val="20"/>
                <w:szCs w:val="20"/>
              </w:rPr>
            </w:pPr>
            <w:r>
              <w:rPr>
                <w:rFonts w:cstheme="minorHAnsi"/>
                <w:sz w:val="20"/>
                <w:szCs w:val="20"/>
              </w:rPr>
              <w:t>Profisee</w:t>
            </w:r>
          </w:p>
        </w:tc>
        <w:tc>
          <w:tcPr>
            <w:tcW w:w="3303" w:type="dxa"/>
            <w:hideMark/>
          </w:tcPr>
          <w:p w:rsidRPr="00E83BEF" w:rsidR="000A38B5" w:rsidP="00E219D8" w:rsidRDefault="000A38B5" w14:paraId="5BB4F1CE" w14:textId="77777777">
            <w:pPr>
              <w:jc w:val="left"/>
              <w:rPr>
                <w:rFonts w:cstheme="minorHAnsi"/>
                <w:sz w:val="20"/>
                <w:szCs w:val="20"/>
              </w:rPr>
            </w:pPr>
          </w:p>
        </w:tc>
      </w:tr>
      <w:tr w:rsidRPr="00E83BEF" w:rsidR="000A38B5" w:rsidTr="00E219D8" w14:paraId="7E726A0C" w14:textId="77777777">
        <w:trPr>
          <w:trHeight w:val="300"/>
        </w:trPr>
        <w:tc>
          <w:tcPr>
            <w:tcW w:w="3547" w:type="dxa"/>
            <w:hideMark/>
          </w:tcPr>
          <w:p w:rsidRPr="00E83BEF" w:rsidR="000A38B5" w:rsidP="00E219D8" w:rsidRDefault="000A38B5" w14:paraId="5DA46C07" w14:textId="77777777">
            <w:pPr>
              <w:jc w:val="left"/>
              <w:rPr>
                <w:rFonts w:cstheme="minorHAnsi"/>
                <w:sz w:val="20"/>
                <w:szCs w:val="20"/>
              </w:rPr>
            </w:pPr>
            <w:r>
              <w:rPr>
                <w:rFonts w:cstheme="minorHAnsi"/>
                <w:sz w:val="20"/>
                <w:szCs w:val="20"/>
              </w:rPr>
              <w:t>FromEquipmentCode</w:t>
            </w:r>
          </w:p>
        </w:tc>
        <w:tc>
          <w:tcPr>
            <w:tcW w:w="3231" w:type="dxa"/>
            <w:hideMark/>
          </w:tcPr>
          <w:p w:rsidRPr="00E83BEF" w:rsidR="000A38B5" w:rsidP="00E219D8" w:rsidRDefault="000A38B5" w14:paraId="07D125C2" w14:textId="77777777">
            <w:pPr>
              <w:jc w:val="left"/>
              <w:rPr>
                <w:rFonts w:cstheme="minorHAnsi"/>
                <w:sz w:val="20"/>
                <w:szCs w:val="20"/>
              </w:rPr>
            </w:pPr>
            <w:r>
              <w:rPr>
                <w:rFonts w:cstheme="minorHAnsi"/>
                <w:sz w:val="20"/>
                <w:szCs w:val="20"/>
              </w:rPr>
              <w:t>Derived from Event Type (ID/ID1)</w:t>
            </w:r>
          </w:p>
        </w:tc>
        <w:tc>
          <w:tcPr>
            <w:tcW w:w="3709" w:type="dxa"/>
            <w:hideMark/>
          </w:tcPr>
          <w:p w:rsidRPr="00E83BEF" w:rsidR="000A38B5" w:rsidP="00E219D8" w:rsidRDefault="000A38B5" w14:paraId="7DA23573" w14:textId="77777777">
            <w:pPr>
              <w:jc w:val="left"/>
              <w:rPr>
                <w:rFonts w:cstheme="minorHAnsi"/>
                <w:sz w:val="20"/>
                <w:szCs w:val="20"/>
              </w:rPr>
            </w:pPr>
            <w:r>
              <w:rPr>
                <w:rFonts w:cstheme="minorHAnsi"/>
                <w:sz w:val="20"/>
                <w:szCs w:val="20"/>
              </w:rPr>
              <w:t>N/A</w:t>
            </w:r>
          </w:p>
        </w:tc>
        <w:tc>
          <w:tcPr>
            <w:tcW w:w="4370" w:type="dxa"/>
            <w:hideMark/>
          </w:tcPr>
          <w:p w:rsidRPr="00E83BEF" w:rsidR="000A38B5" w:rsidP="00E219D8" w:rsidRDefault="000A38B5" w14:paraId="52E982E6" w14:textId="77777777">
            <w:pPr>
              <w:jc w:val="left"/>
              <w:rPr>
                <w:rFonts w:cstheme="minorHAnsi"/>
                <w:sz w:val="20"/>
                <w:szCs w:val="20"/>
              </w:rPr>
            </w:pPr>
            <w:r>
              <w:rPr>
                <w:rFonts w:cstheme="minorHAnsi"/>
                <w:sz w:val="20"/>
                <w:szCs w:val="20"/>
              </w:rPr>
              <w:t>v_OrderDetail.BARGENAME</w:t>
            </w:r>
          </w:p>
        </w:tc>
        <w:tc>
          <w:tcPr>
            <w:tcW w:w="3303" w:type="dxa"/>
            <w:hideMark/>
          </w:tcPr>
          <w:p w:rsidRPr="00E83BEF" w:rsidR="000A38B5" w:rsidP="00E219D8" w:rsidRDefault="000A38B5" w14:paraId="634F90C9" w14:textId="77777777">
            <w:pPr>
              <w:jc w:val="left"/>
              <w:rPr>
                <w:rFonts w:cstheme="minorHAnsi"/>
                <w:sz w:val="20"/>
                <w:szCs w:val="20"/>
              </w:rPr>
            </w:pPr>
            <w:r>
              <w:rPr>
                <w:rFonts w:cstheme="minorHAnsi"/>
                <w:sz w:val="20"/>
                <w:szCs w:val="20"/>
              </w:rPr>
              <w:t>APS logic remains unchanged</w:t>
            </w:r>
          </w:p>
        </w:tc>
      </w:tr>
      <w:tr w:rsidRPr="00E83BEF" w:rsidR="000A38B5" w:rsidTr="00E219D8" w14:paraId="0E044187" w14:textId="77777777">
        <w:trPr>
          <w:trHeight w:val="300"/>
        </w:trPr>
        <w:tc>
          <w:tcPr>
            <w:tcW w:w="3547" w:type="dxa"/>
            <w:hideMark/>
          </w:tcPr>
          <w:p w:rsidRPr="00E83BEF" w:rsidR="000A38B5" w:rsidP="00E219D8" w:rsidRDefault="000A38B5" w14:paraId="065B584E" w14:textId="77777777">
            <w:pPr>
              <w:jc w:val="left"/>
              <w:rPr>
                <w:rFonts w:cstheme="minorHAnsi"/>
                <w:sz w:val="20"/>
                <w:szCs w:val="20"/>
              </w:rPr>
            </w:pPr>
            <w:r>
              <w:rPr>
                <w:rFonts w:cstheme="minorHAnsi"/>
                <w:sz w:val="20"/>
                <w:szCs w:val="20"/>
              </w:rPr>
              <w:t>FromEquipmentDescription</w:t>
            </w:r>
          </w:p>
        </w:tc>
        <w:tc>
          <w:tcPr>
            <w:tcW w:w="3231" w:type="dxa"/>
            <w:hideMark/>
          </w:tcPr>
          <w:p w:rsidRPr="00E83BEF" w:rsidR="000A38B5" w:rsidP="00E219D8" w:rsidRDefault="000A38B5" w14:paraId="79576B3E" w14:textId="77777777">
            <w:pPr>
              <w:jc w:val="left"/>
              <w:rPr>
                <w:rFonts w:cstheme="minorHAnsi"/>
                <w:sz w:val="20"/>
                <w:szCs w:val="20"/>
              </w:rPr>
            </w:pPr>
            <w:r>
              <w:rPr>
                <w:rFonts w:cstheme="minorHAnsi"/>
                <w:sz w:val="20"/>
                <w:szCs w:val="20"/>
              </w:rPr>
              <w:t>Profisee</w:t>
            </w:r>
          </w:p>
        </w:tc>
        <w:tc>
          <w:tcPr>
            <w:tcW w:w="3709" w:type="dxa"/>
            <w:hideMark/>
          </w:tcPr>
          <w:p w:rsidRPr="00E83BEF" w:rsidR="000A38B5" w:rsidP="00E219D8" w:rsidRDefault="000A38B5" w14:paraId="29BA3198" w14:textId="77777777">
            <w:pPr>
              <w:jc w:val="left"/>
              <w:rPr>
                <w:rFonts w:cstheme="minorHAnsi"/>
                <w:sz w:val="20"/>
                <w:szCs w:val="20"/>
              </w:rPr>
            </w:pPr>
            <w:r>
              <w:rPr>
                <w:rFonts w:cstheme="minorHAnsi"/>
                <w:sz w:val="20"/>
                <w:szCs w:val="20"/>
              </w:rPr>
              <w:t>N/A</w:t>
            </w:r>
          </w:p>
        </w:tc>
        <w:tc>
          <w:tcPr>
            <w:tcW w:w="4370" w:type="dxa"/>
            <w:hideMark/>
          </w:tcPr>
          <w:p w:rsidRPr="00E83BEF" w:rsidR="000A38B5" w:rsidP="00E219D8" w:rsidRDefault="000A38B5" w14:paraId="670D68A9" w14:textId="77777777">
            <w:pPr>
              <w:jc w:val="left"/>
              <w:rPr>
                <w:rFonts w:cstheme="minorHAnsi"/>
                <w:sz w:val="20"/>
                <w:szCs w:val="20"/>
              </w:rPr>
            </w:pPr>
            <w:r>
              <w:rPr>
                <w:rFonts w:cstheme="minorHAnsi"/>
                <w:sz w:val="20"/>
                <w:szCs w:val="20"/>
              </w:rPr>
              <w:t>Profisee</w:t>
            </w:r>
          </w:p>
        </w:tc>
        <w:tc>
          <w:tcPr>
            <w:tcW w:w="3303" w:type="dxa"/>
            <w:hideMark/>
          </w:tcPr>
          <w:p w:rsidRPr="00E83BEF" w:rsidR="000A38B5" w:rsidP="00E219D8" w:rsidRDefault="000A38B5" w14:paraId="08751070" w14:textId="77777777">
            <w:pPr>
              <w:jc w:val="left"/>
              <w:rPr>
                <w:rFonts w:cstheme="minorHAnsi"/>
                <w:sz w:val="20"/>
                <w:szCs w:val="20"/>
              </w:rPr>
            </w:pPr>
          </w:p>
        </w:tc>
      </w:tr>
      <w:tr w:rsidRPr="00E83BEF" w:rsidR="000A38B5" w:rsidTr="00E219D8" w14:paraId="28FCD633" w14:textId="77777777">
        <w:trPr>
          <w:trHeight w:val="300"/>
        </w:trPr>
        <w:tc>
          <w:tcPr>
            <w:tcW w:w="3547" w:type="dxa"/>
            <w:hideMark/>
          </w:tcPr>
          <w:p w:rsidRPr="00E83BEF" w:rsidR="000A38B5" w:rsidP="00E219D8" w:rsidRDefault="000A38B5" w14:paraId="54528B4B" w14:textId="77777777">
            <w:pPr>
              <w:jc w:val="left"/>
              <w:rPr>
                <w:rFonts w:cstheme="minorHAnsi"/>
                <w:sz w:val="20"/>
                <w:szCs w:val="20"/>
              </w:rPr>
            </w:pPr>
            <w:r>
              <w:rPr>
                <w:rFonts w:cstheme="minorHAnsi"/>
                <w:sz w:val="20"/>
                <w:szCs w:val="20"/>
              </w:rPr>
              <w:t>FromEquipmentGlobalCode</w:t>
            </w:r>
          </w:p>
        </w:tc>
        <w:tc>
          <w:tcPr>
            <w:tcW w:w="3231" w:type="dxa"/>
            <w:hideMark/>
          </w:tcPr>
          <w:p w:rsidRPr="00E83BEF" w:rsidR="000A38B5" w:rsidP="00E219D8" w:rsidRDefault="000A38B5" w14:paraId="7DB69F5F" w14:textId="77777777">
            <w:pPr>
              <w:jc w:val="left"/>
              <w:rPr>
                <w:rFonts w:cstheme="minorHAnsi"/>
                <w:sz w:val="20"/>
                <w:szCs w:val="20"/>
              </w:rPr>
            </w:pPr>
            <w:r>
              <w:rPr>
                <w:rFonts w:cstheme="minorHAnsi"/>
                <w:sz w:val="20"/>
                <w:szCs w:val="20"/>
              </w:rPr>
              <w:t>Profisee</w:t>
            </w:r>
          </w:p>
        </w:tc>
        <w:tc>
          <w:tcPr>
            <w:tcW w:w="3709" w:type="dxa"/>
            <w:hideMark/>
          </w:tcPr>
          <w:p w:rsidRPr="00E83BEF" w:rsidR="000A38B5" w:rsidP="00E219D8" w:rsidRDefault="000A38B5" w14:paraId="620D0BA0" w14:textId="77777777">
            <w:pPr>
              <w:jc w:val="left"/>
              <w:rPr>
                <w:rFonts w:cstheme="minorHAnsi"/>
                <w:sz w:val="20"/>
                <w:szCs w:val="20"/>
              </w:rPr>
            </w:pPr>
            <w:r>
              <w:rPr>
                <w:rFonts w:cstheme="minorHAnsi"/>
                <w:sz w:val="20"/>
                <w:szCs w:val="20"/>
              </w:rPr>
              <w:t>N/A</w:t>
            </w:r>
          </w:p>
        </w:tc>
        <w:tc>
          <w:tcPr>
            <w:tcW w:w="4370" w:type="dxa"/>
            <w:hideMark/>
          </w:tcPr>
          <w:p w:rsidRPr="00E83BEF" w:rsidR="000A38B5" w:rsidP="00E219D8" w:rsidRDefault="000A38B5" w14:paraId="2983ECBE" w14:textId="77777777">
            <w:pPr>
              <w:jc w:val="left"/>
              <w:rPr>
                <w:rFonts w:cstheme="minorHAnsi"/>
                <w:sz w:val="20"/>
                <w:szCs w:val="20"/>
              </w:rPr>
            </w:pPr>
            <w:r>
              <w:rPr>
                <w:rFonts w:cstheme="minorHAnsi"/>
                <w:sz w:val="20"/>
                <w:szCs w:val="20"/>
              </w:rPr>
              <w:t>Profisee</w:t>
            </w:r>
          </w:p>
        </w:tc>
        <w:tc>
          <w:tcPr>
            <w:tcW w:w="3303" w:type="dxa"/>
            <w:hideMark/>
          </w:tcPr>
          <w:p w:rsidRPr="00E83BEF" w:rsidR="000A38B5" w:rsidP="00E219D8" w:rsidRDefault="000A38B5" w14:paraId="451DF2EA" w14:textId="77777777">
            <w:pPr>
              <w:jc w:val="left"/>
              <w:rPr>
                <w:rFonts w:cstheme="minorHAnsi"/>
                <w:sz w:val="20"/>
                <w:szCs w:val="20"/>
              </w:rPr>
            </w:pPr>
          </w:p>
        </w:tc>
      </w:tr>
      <w:tr w:rsidRPr="00E83BEF" w:rsidR="000A38B5" w:rsidTr="00E219D8" w14:paraId="1E3657DF" w14:textId="77777777">
        <w:trPr>
          <w:trHeight w:val="600"/>
        </w:trPr>
        <w:tc>
          <w:tcPr>
            <w:tcW w:w="3547" w:type="dxa"/>
            <w:hideMark/>
          </w:tcPr>
          <w:p w:rsidRPr="00E83BEF" w:rsidR="000A38B5" w:rsidP="00E219D8" w:rsidRDefault="000A38B5" w14:paraId="06B2182E" w14:textId="77777777">
            <w:pPr>
              <w:jc w:val="left"/>
              <w:rPr>
                <w:rFonts w:cstheme="minorHAnsi"/>
                <w:sz w:val="20"/>
                <w:szCs w:val="20"/>
              </w:rPr>
            </w:pPr>
            <w:r>
              <w:rPr>
                <w:rFonts w:cstheme="minorHAnsi"/>
                <w:sz w:val="20"/>
                <w:szCs w:val="20"/>
              </w:rPr>
              <w:t>FromEquipmentGlobalCodeDescription</w:t>
            </w:r>
          </w:p>
        </w:tc>
        <w:tc>
          <w:tcPr>
            <w:tcW w:w="3231" w:type="dxa"/>
            <w:hideMark/>
          </w:tcPr>
          <w:p w:rsidRPr="00E83BEF" w:rsidR="000A38B5" w:rsidP="00E219D8" w:rsidRDefault="000A38B5" w14:paraId="79565248" w14:textId="77777777">
            <w:pPr>
              <w:jc w:val="left"/>
              <w:rPr>
                <w:rFonts w:cstheme="minorHAnsi"/>
                <w:sz w:val="20"/>
                <w:szCs w:val="20"/>
              </w:rPr>
            </w:pPr>
            <w:r>
              <w:rPr>
                <w:rFonts w:cstheme="minorHAnsi"/>
                <w:sz w:val="20"/>
                <w:szCs w:val="20"/>
              </w:rPr>
              <w:t>Profisee</w:t>
            </w:r>
          </w:p>
        </w:tc>
        <w:tc>
          <w:tcPr>
            <w:tcW w:w="3709" w:type="dxa"/>
            <w:hideMark/>
          </w:tcPr>
          <w:p w:rsidRPr="00E83BEF" w:rsidR="000A38B5" w:rsidP="00E219D8" w:rsidRDefault="000A38B5" w14:paraId="7F9F8F7C" w14:textId="77777777">
            <w:pPr>
              <w:jc w:val="left"/>
              <w:rPr>
                <w:rFonts w:cstheme="minorHAnsi"/>
                <w:sz w:val="20"/>
                <w:szCs w:val="20"/>
              </w:rPr>
            </w:pPr>
            <w:r>
              <w:rPr>
                <w:rFonts w:cstheme="minorHAnsi"/>
                <w:sz w:val="20"/>
                <w:szCs w:val="20"/>
              </w:rPr>
              <w:t>N/A</w:t>
            </w:r>
          </w:p>
        </w:tc>
        <w:tc>
          <w:tcPr>
            <w:tcW w:w="4370" w:type="dxa"/>
            <w:hideMark/>
          </w:tcPr>
          <w:p w:rsidRPr="00E83BEF" w:rsidR="000A38B5" w:rsidP="00E219D8" w:rsidRDefault="000A38B5" w14:paraId="275087A7" w14:textId="77777777">
            <w:pPr>
              <w:jc w:val="left"/>
              <w:rPr>
                <w:rFonts w:cstheme="minorHAnsi"/>
                <w:sz w:val="20"/>
                <w:szCs w:val="20"/>
              </w:rPr>
            </w:pPr>
            <w:r>
              <w:rPr>
                <w:rFonts w:cstheme="minorHAnsi"/>
                <w:sz w:val="20"/>
                <w:szCs w:val="20"/>
              </w:rPr>
              <w:t>Profisee</w:t>
            </w:r>
          </w:p>
        </w:tc>
        <w:tc>
          <w:tcPr>
            <w:tcW w:w="3303" w:type="dxa"/>
            <w:hideMark/>
          </w:tcPr>
          <w:p w:rsidRPr="00E83BEF" w:rsidR="000A38B5" w:rsidP="00E219D8" w:rsidRDefault="000A38B5" w14:paraId="5770D208" w14:textId="77777777">
            <w:pPr>
              <w:jc w:val="left"/>
              <w:rPr>
                <w:rFonts w:cstheme="minorHAnsi"/>
                <w:sz w:val="20"/>
                <w:szCs w:val="20"/>
              </w:rPr>
            </w:pPr>
          </w:p>
        </w:tc>
      </w:tr>
      <w:tr w:rsidRPr="00E83BEF" w:rsidR="000A38B5" w:rsidTr="00E219D8" w14:paraId="410EF337" w14:textId="77777777">
        <w:trPr>
          <w:trHeight w:val="300"/>
        </w:trPr>
        <w:tc>
          <w:tcPr>
            <w:tcW w:w="3547" w:type="dxa"/>
            <w:hideMark/>
          </w:tcPr>
          <w:p w:rsidRPr="00E83BEF" w:rsidR="000A38B5" w:rsidP="00E219D8" w:rsidRDefault="000A38B5" w14:paraId="25D5CD1F" w14:textId="77777777">
            <w:pPr>
              <w:jc w:val="left"/>
              <w:rPr>
                <w:rFonts w:cstheme="minorHAnsi"/>
                <w:sz w:val="20"/>
                <w:szCs w:val="20"/>
              </w:rPr>
            </w:pPr>
            <w:r>
              <w:rPr>
                <w:rFonts w:cstheme="minorHAnsi"/>
                <w:sz w:val="20"/>
                <w:szCs w:val="20"/>
              </w:rPr>
              <w:t>FromEquipmentType</w:t>
            </w:r>
          </w:p>
        </w:tc>
        <w:tc>
          <w:tcPr>
            <w:tcW w:w="3231" w:type="dxa"/>
            <w:hideMark/>
          </w:tcPr>
          <w:p w:rsidRPr="00E83BEF" w:rsidR="000A38B5" w:rsidP="00E219D8" w:rsidRDefault="000A38B5" w14:paraId="162AE034" w14:textId="77777777">
            <w:pPr>
              <w:jc w:val="left"/>
              <w:rPr>
                <w:rFonts w:cstheme="minorHAnsi"/>
                <w:sz w:val="20"/>
                <w:szCs w:val="20"/>
              </w:rPr>
            </w:pPr>
            <w:r>
              <w:rPr>
                <w:rFonts w:cstheme="minorHAnsi"/>
                <w:sz w:val="20"/>
                <w:szCs w:val="20"/>
              </w:rPr>
              <w:t>Profisee</w:t>
            </w:r>
          </w:p>
        </w:tc>
        <w:tc>
          <w:tcPr>
            <w:tcW w:w="3709" w:type="dxa"/>
            <w:hideMark/>
          </w:tcPr>
          <w:p w:rsidRPr="00E83BEF" w:rsidR="000A38B5" w:rsidP="00E219D8" w:rsidRDefault="000A38B5" w14:paraId="05E7D860" w14:textId="77777777">
            <w:pPr>
              <w:jc w:val="left"/>
              <w:rPr>
                <w:rFonts w:cstheme="minorHAnsi"/>
                <w:sz w:val="20"/>
                <w:szCs w:val="20"/>
              </w:rPr>
            </w:pPr>
            <w:r>
              <w:rPr>
                <w:rFonts w:cstheme="minorHAnsi"/>
                <w:sz w:val="20"/>
                <w:szCs w:val="20"/>
              </w:rPr>
              <w:t>N/A</w:t>
            </w:r>
          </w:p>
        </w:tc>
        <w:tc>
          <w:tcPr>
            <w:tcW w:w="4370" w:type="dxa"/>
            <w:hideMark/>
          </w:tcPr>
          <w:p w:rsidRPr="00E83BEF" w:rsidR="000A38B5" w:rsidP="00E219D8" w:rsidRDefault="000A38B5" w14:paraId="2A64982B" w14:textId="77777777">
            <w:pPr>
              <w:jc w:val="left"/>
              <w:rPr>
                <w:rFonts w:cstheme="minorHAnsi"/>
                <w:sz w:val="20"/>
                <w:szCs w:val="20"/>
              </w:rPr>
            </w:pPr>
            <w:r>
              <w:rPr>
                <w:rFonts w:cstheme="minorHAnsi"/>
                <w:sz w:val="20"/>
                <w:szCs w:val="20"/>
              </w:rPr>
              <w:t>Profisee</w:t>
            </w:r>
          </w:p>
        </w:tc>
        <w:tc>
          <w:tcPr>
            <w:tcW w:w="3303" w:type="dxa"/>
            <w:hideMark/>
          </w:tcPr>
          <w:p w:rsidRPr="00E83BEF" w:rsidR="000A38B5" w:rsidP="00E219D8" w:rsidRDefault="000A38B5" w14:paraId="702E736C" w14:textId="77777777">
            <w:pPr>
              <w:jc w:val="left"/>
              <w:rPr>
                <w:rFonts w:cstheme="minorHAnsi"/>
                <w:sz w:val="20"/>
                <w:szCs w:val="20"/>
              </w:rPr>
            </w:pPr>
          </w:p>
        </w:tc>
      </w:tr>
      <w:tr w:rsidRPr="00E83BEF" w:rsidR="000A38B5" w:rsidTr="00E219D8" w14:paraId="3F16DCD7" w14:textId="77777777">
        <w:trPr>
          <w:trHeight w:val="600"/>
        </w:trPr>
        <w:tc>
          <w:tcPr>
            <w:tcW w:w="3547" w:type="dxa"/>
            <w:hideMark/>
          </w:tcPr>
          <w:p w:rsidRPr="00E83BEF" w:rsidR="000A38B5" w:rsidP="00E219D8" w:rsidRDefault="000A38B5" w14:paraId="75955DEB" w14:textId="77777777">
            <w:pPr>
              <w:jc w:val="left"/>
              <w:rPr>
                <w:rFonts w:cstheme="minorHAnsi"/>
                <w:sz w:val="20"/>
                <w:szCs w:val="20"/>
              </w:rPr>
            </w:pPr>
            <w:r>
              <w:rPr>
                <w:rFonts w:cstheme="minorHAnsi"/>
                <w:sz w:val="20"/>
                <w:szCs w:val="20"/>
              </w:rPr>
              <w:t>ToEquipmentCode</w:t>
            </w:r>
          </w:p>
        </w:tc>
        <w:tc>
          <w:tcPr>
            <w:tcW w:w="3231" w:type="dxa"/>
            <w:hideMark/>
          </w:tcPr>
          <w:p w:rsidRPr="00E83BEF" w:rsidR="000A38B5" w:rsidP="00E219D8" w:rsidRDefault="000A38B5" w14:paraId="7E40F182" w14:textId="77777777">
            <w:pPr>
              <w:jc w:val="left"/>
              <w:rPr>
                <w:rFonts w:cstheme="minorHAnsi"/>
                <w:sz w:val="20"/>
                <w:szCs w:val="20"/>
              </w:rPr>
            </w:pPr>
            <w:r>
              <w:rPr>
                <w:rFonts w:cstheme="minorHAnsi"/>
                <w:sz w:val="20"/>
                <w:szCs w:val="20"/>
              </w:rPr>
              <w:t>Derived from Event Type (ID/ID1/ID2)</w:t>
            </w:r>
          </w:p>
        </w:tc>
        <w:tc>
          <w:tcPr>
            <w:tcW w:w="3709" w:type="dxa"/>
            <w:hideMark/>
          </w:tcPr>
          <w:p w:rsidRPr="00E83BEF" w:rsidR="000A38B5" w:rsidP="00E219D8" w:rsidRDefault="000A38B5" w14:paraId="1C7E1339" w14:textId="77777777">
            <w:pPr>
              <w:jc w:val="left"/>
              <w:rPr>
                <w:rFonts w:cstheme="minorHAnsi"/>
                <w:sz w:val="20"/>
                <w:szCs w:val="20"/>
              </w:rPr>
            </w:pPr>
            <w:r>
              <w:rPr>
                <w:rFonts w:cstheme="minorHAnsi"/>
                <w:sz w:val="20"/>
                <w:szCs w:val="20"/>
              </w:rPr>
              <w:t>N/A</w:t>
            </w:r>
          </w:p>
        </w:tc>
        <w:tc>
          <w:tcPr>
            <w:tcW w:w="4370" w:type="dxa"/>
            <w:hideMark/>
          </w:tcPr>
          <w:p w:rsidRPr="00E83BEF" w:rsidR="000A38B5" w:rsidP="00E219D8" w:rsidRDefault="000A38B5" w14:paraId="2BB42316" w14:textId="77777777">
            <w:pPr>
              <w:jc w:val="left"/>
              <w:rPr>
                <w:rFonts w:cstheme="minorHAnsi"/>
                <w:sz w:val="20"/>
                <w:szCs w:val="20"/>
              </w:rPr>
            </w:pPr>
            <w:r>
              <w:rPr>
                <w:rFonts w:cstheme="minorHAnsi"/>
                <w:sz w:val="20"/>
                <w:szCs w:val="20"/>
              </w:rPr>
              <w:t>N/A</w:t>
            </w:r>
          </w:p>
        </w:tc>
        <w:tc>
          <w:tcPr>
            <w:tcW w:w="3303" w:type="dxa"/>
            <w:hideMark/>
          </w:tcPr>
          <w:p w:rsidRPr="00E83BEF" w:rsidR="000A38B5" w:rsidP="00E219D8" w:rsidRDefault="000A38B5" w14:paraId="38B2D15E" w14:textId="77777777">
            <w:pPr>
              <w:jc w:val="left"/>
              <w:rPr>
                <w:rFonts w:cstheme="minorHAnsi"/>
                <w:sz w:val="20"/>
                <w:szCs w:val="20"/>
              </w:rPr>
            </w:pPr>
            <w:r>
              <w:rPr>
                <w:rFonts w:cstheme="minorHAnsi"/>
                <w:sz w:val="20"/>
                <w:szCs w:val="20"/>
              </w:rPr>
              <w:t>APS logic remains unchanged</w:t>
            </w:r>
          </w:p>
        </w:tc>
      </w:tr>
      <w:tr w:rsidRPr="00E83BEF" w:rsidR="000A38B5" w:rsidTr="00E219D8" w14:paraId="612FFCD8" w14:textId="77777777">
        <w:trPr>
          <w:trHeight w:val="300"/>
        </w:trPr>
        <w:tc>
          <w:tcPr>
            <w:tcW w:w="3547" w:type="dxa"/>
            <w:hideMark/>
          </w:tcPr>
          <w:p w:rsidRPr="00E83BEF" w:rsidR="000A38B5" w:rsidP="00E219D8" w:rsidRDefault="000A38B5" w14:paraId="6B22E7D7" w14:textId="77777777">
            <w:pPr>
              <w:jc w:val="left"/>
              <w:rPr>
                <w:rFonts w:cstheme="minorHAnsi"/>
                <w:sz w:val="20"/>
                <w:szCs w:val="20"/>
              </w:rPr>
            </w:pPr>
            <w:r>
              <w:rPr>
                <w:rFonts w:cstheme="minorHAnsi"/>
                <w:sz w:val="20"/>
                <w:szCs w:val="20"/>
              </w:rPr>
              <w:t>ToEquipmentDescription</w:t>
            </w:r>
          </w:p>
        </w:tc>
        <w:tc>
          <w:tcPr>
            <w:tcW w:w="3231" w:type="dxa"/>
            <w:hideMark/>
          </w:tcPr>
          <w:p w:rsidRPr="00E83BEF" w:rsidR="000A38B5" w:rsidP="00E219D8" w:rsidRDefault="000A38B5" w14:paraId="352504BD" w14:textId="77777777">
            <w:pPr>
              <w:jc w:val="left"/>
              <w:rPr>
                <w:rFonts w:cstheme="minorHAnsi"/>
                <w:sz w:val="20"/>
                <w:szCs w:val="20"/>
              </w:rPr>
            </w:pPr>
            <w:r>
              <w:rPr>
                <w:rFonts w:cstheme="minorHAnsi"/>
                <w:sz w:val="20"/>
                <w:szCs w:val="20"/>
              </w:rPr>
              <w:t>Profisee</w:t>
            </w:r>
          </w:p>
        </w:tc>
        <w:tc>
          <w:tcPr>
            <w:tcW w:w="3709" w:type="dxa"/>
            <w:hideMark/>
          </w:tcPr>
          <w:p w:rsidRPr="00E83BEF" w:rsidR="000A38B5" w:rsidP="00E219D8" w:rsidRDefault="000A38B5" w14:paraId="68339435" w14:textId="77777777">
            <w:pPr>
              <w:jc w:val="left"/>
              <w:rPr>
                <w:rFonts w:cstheme="minorHAnsi"/>
                <w:sz w:val="20"/>
                <w:szCs w:val="20"/>
              </w:rPr>
            </w:pPr>
            <w:r>
              <w:rPr>
                <w:rFonts w:cstheme="minorHAnsi"/>
                <w:sz w:val="20"/>
                <w:szCs w:val="20"/>
              </w:rPr>
              <w:t>N/A</w:t>
            </w:r>
          </w:p>
        </w:tc>
        <w:tc>
          <w:tcPr>
            <w:tcW w:w="4370" w:type="dxa"/>
            <w:hideMark/>
          </w:tcPr>
          <w:p w:rsidRPr="00E83BEF" w:rsidR="000A38B5" w:rsidP="00E219D8" w:rsidRDefault="000A38B5" w14:paraId="1DC9B562" w14:textId="77777777">
            <w:pPr>
              <w:jc w:val="left"/>
              <w:rPr>
                <w:rFonts w:cstheme="minorHAnsi"/>
                <w:sz w:val="20"/>
                <w:szCs w:val="20"/>
              </w:rPr>
            </w:pPr>
            <w:r>
              <w:rPr>
                <w:rFonts w:cstheme="minorHAnsi"/>
                <w:sz w:val="20"/>
                <w:szCs w:val="20"/>
              </w:rPr>
              <w:t>N/A</w:t>
            </w:r>
          </w:p>
        </w:tc>
        <w:tc>
          <w:tcPr>
            <w:tcW w:w="3303" w:type="dxa"/>
            <w:hideMark/>
          </w:tcPr>
          <w:p w:rsidRPr="00E83BEF" w:rsidR="000A38B5" w:rsidP="00E219D8" w:rsidRDefault="000A38B5" w14:paraId="5E403B4E" w14:textId="77777777">
            <w:pPr>
              <w:jc w:val="left"/>
              <w:rPr>
                <w:rFonts w:cstheme="minorHAnsi"/>
                <w:sz w:val="20"/>
                <w:szCs w:val="20"/>
              </w:rPr>
            </w:pPr>
          </w:p>
        </w:tc>
      </w:tr>
      <w:tr w:rsidRPr="00E83BEF" w:rsidR="000A38B5" w:rsidTr="00E219D8" w14:paraId="71971F19" w14:textId="77777777">
        <w:trPr>
          <w:trHeight w:val="300"/>
        </w:trPr>
        <w:tc>
          <w:tcPr>
            <w:tcW w:w="3547" w:type="dxa"/>
            <w:hideMark/>
          </w:tcPr>
          <w:p w:rsidRPr="00E83BEF" w:rsidR="000A38B5" w:rsidP="00E219D8" w:rsidRDefault="000A38B5" w14:paraId="0903DEB0" w14:textId="77777777">
            <w:pPr>
              <w:jc w:val="left"/>
              <w:rPr>
                <w:rFonts w:cstheme="minorHAnsi"/>
                <w:sz w:val="20"/>
                <w:szCs w:val="20"/>
              </w:rPr>
            </w:pPr>
            <w:r>
              <w:rPr>
                <w:rFonts w:cstheme="minorHAnsi"/>
                <w:sz w:val="20"/>
                <w:szCs w:val="20"/>
              </w:rPr>
              <w:t>ToEquipmentGlobalCode</w:t>
            </w:r>
          </w:p>
        </w:tc>
        <w:tc>
          <w:tcPr>
            <w:tcW w:w="3231" w:type="dxa"/>
            <w:hideMark/>
          </w:tcPr>
          <w:p w:rsidRPr="00E83BEF" w:rsidR="000A38B5" w:rsidP="00E219D8" w:rsidRDefault="000A38B5" w14:paraId="7482AED8" w14:textId="77777777">
            <w:pPr>
              <w:jc w:val="left"/>
              <w:rPr>
                <w:rFonts w:cstheme="minorHAnsi"/>
                <w:sz w:val="20"/>
                <w:szCs w:val="20"/>
              </w:rPr>
            </w:pPr>
            <w:r>
              <w:rPr>
                <w:rFonts w:cstheme="minorHAnsi"/>
                <w:sz w:val="20"/>
                <w:szCs w:val="20"/>
              </w:rPr>
              <w:t>Profisee</w:t>
            </w:r>
          </w:p>
        </w:tc>
        <w:tc>
          <w:tcPr>
            <w:tcW w:w="3709" w:type="dxa"/>
            <w:hideMark/>
          </w:tcPr>
          <w:p w:rsidRPr="00E83BEF" w:rsidR="000A38B5" w:rsidP="00E219D8" w:rsidRDefault="000A38B5" w14:paraId="547A9B6A" w14:textId="77777777">
            <w:pPr>
              <w:jc w:val="left"/>
              <w:rPr>
                <w:rFonts w:cstheme="minorHAnsi"/>
                <w:sz w:val="20"/>
                <w:szCs w:val="20"/>
              </w:rPr>
            </w:pPr>
            <w:r>
              <w:rPr>
                <w:rFonts w:cstheme="minorHAnsi"/>
                <w:sz w:val="20"/>
                <w:szCs w:val="20"/>
              </w:rPr>
              <w:t>N/A</w:t>
            </w:r>
          </w:p>
        </w:tc>
        <w:tc>
          <w:tcPr>
            <w:tcW w:w="4370" w:type="dxa"/>
            <w:hideMark/>
          </w:tcPr>
          <w:p w:rsidRPr="00E83BEF" w:rsidR="000A38B5" w:rsidP="00E219D8" w:rsidRDefault="000A38B5" w14:paraId="7EA91097" w14:textId="77777777">
            <w:pPr>
              <w:jc w:val="left"/>
              <w:rPr>
                <w:rFonts w:cstheme="minorHAnsi"/>
                <w:sz w:val="20"/>
                <w:szCs w:val="20"/>
              </w:rPr>
            </w:pPr>
            <w:r>
              <w:rPr>
                <w:rFonts w:cstheme="minorHAnsi"/>
                <w:sz w:val="20"/>
                <w:szCs w:val="20"/>
              </w:rPr>
              <w:t>N/A</w:t>
            </w:r>
          </w:p>
        </w:tc>
        <w:tc>
          <w:tcPr>
            <w:tcW w:w="3303" w:type="dxa"/>
            <w:hideMark/>
          </w:tcPr>
          <w:p w:rsidRPr="00E83BEF" w:rsidR="000A38B5" w:rsidP="00E219D8" w:rsidRDefault="000A38B5" w14:paraId="36EE5DF4" w14:textId="77777777">
            <w:pPr>
              <w:jc w:val="left"/>
              <w:rPr>
                <w:rFonts w:cstheme="minorHAnsi"/>
                <w:sz w:val="20"/>
                <w:szCs w:val="20"/>
              </w:rPr>
            </w:pPr>
          </w:p>
        </w:tc>
      </w:tr>
      <w:tr w:rsidRPr="00E83BEF" w:rsidR="000A38B5" w:rsidTr="00E219D8" w14:paraId="278783FC" w14:textId="77777777">
        <w:trPr>
          <w:trHeight w:val="600"/>
        </w:trPr>
        <w:tc>
          <w:tcPr>
            <w:tcW w:w="3547" w:type="dxa"/>
            <w:hideMark/>
          </w:tcPr>
          <w:p w:rsidRPr="00E83BEF" w:rsidR="000A38B5" w:rsidP="00E219D8" w:rsidRDefault="000A38B5" w14:paraId="4D90EA88" w14:textId="77777777">
            <w:pPr>
              <w:jc w:val="left"/>
              <w:rPr>
                <w:rFonts w:cstheme="minorHAnsi"/>
                <w:sz w:val="20"/>
                <w:szCs w:val="20"/>
              </w:rPr>
            </w:pPr>
            <w:r>
              <w:rPr>
                <w:rFonts w:cstheme="minorHAnsi"/>
                <w:sz w:val="20"/>
                <w:szCs w:val="20"/>
              </w:rPr>
              <w:t>ToEquipmentGlobalCodeDescription</w:t>
            </w:r>
          </w:p>
        </w:tc>
        <w:tc>
          <w:tcPr>
            <w:tcW w:w="3231" w:type="dxa"/>
            <w:hideMark/>
          </w:tcPr>
          <w:p w:rsidRPr="00E83BEF" w:rsidR="000A38B5" w:rsidP="00E219D8" w:rsidRDefault="000A38B5" w14:paraId="4B824556" w14:textId="77777777">
            <w:pPr>
              <w:jc w:val="left"/>
              <w:rPr>
                <w:rFonts w:cstheme="minorHAnsi"/>
                <w:sz w:val="20"/>
                <w:szCs w:val="20"/>
              </w:rPr>
            </w:pPr>
            <w:r>
              <w:rPr>
                <w:rFonts w:cstheme="minorHAnsi"/>
                <w:sz w:val="20"/>
                <w:szCs w:val="20"/>
              </w:rPr>
              <w:t>Profisee</w:t>
            </w:r>
          </w:p>
        </w:tc>
        <w:tc>
          <w:tcPr>
            <w:tcW w:w="3709" w:type="dxa"/>
            <w:hideMark/>
          </w:tcPr>
          <w:p w:rsidRPr="00E83BEF" w:rsidR="000A38B5" w:rsidP="00E219D8" w:rsidRDefault="000A38B5" w14:paraId="5FAADD97" w14:textId="77777777">
            <w:pPr>
              <w:jc w:val="left"/>
              <w:rPr>
                <w:rFonts w:cstheme="minorHAnsi"/>
                <w:sz w:val="20"/>
                <w:szCs w:val="20"/>
              </w:rPr>
            </w:pPr>
            <w:r>
              <w:rPr>
                <w:rFonts w:cstheme="minorHAnsi"/>
                <w:sz w:val="20"/>
                <w:szCs w:val="20"/>
              </w:rPr>
              <w:t>N/A</w:t>
            </w:r>
          </w:p>
        </w:tc>
        <w:tc>
          <w:tcPr>
            <w:tcW w:w="4370" w:type="dxa"/>
            <w:hideMark/>
          </w:tcPr>
          <w:p w:rsidRPr="00E83BEF" w:rsidR="000A38B5" w:rsidP="00E219D8" w:rsidRDefault="000A38B5" w14:paraId="3903D288" w14:textId="77777777">
            <w:pPr>
              <w:jc w:val="left"/>
              <w:rPr>
                <w:rFonts w:cstheme="minorHAnsi"/>
                <w:sz w:val="20"/>
                <w:szCs w:val="20"/>
              </w:rPr>
            </w:pPr>
            <w:r>
              <w:rPr>
                <w:rFonts w:cstheme="minorHAnsi"/>
                <w:sz w:val="20"/>
                <w:szCs w:val="20"/>
              </w:rPr>
              <w:t>N/A</w:t>
            </w:r>
          </w:p>
        </w:tc>
        <w:tc>
          <w:tcPr>
            <w:tcW w:w="3303" w:type="dxa"/>
            <w:hideMark/>
          </w:tcPr>
          <w:p w:rsidRPr="00E83BEF" w:rsidR="000A38B5" w:rsidP="00E219D8" w:rsidRDefault="000A38B5" w14:paraId="62B07BBA" w14:textId="77777777">
            <w:pPr>
              <w:jc w:val="left"/>
              <w:rPr>
                <w:rFonts w:cstheme="minorHAnsi"/>
                <w:sz w:val="20"/>
                <w:szCs w:val="20"/>
              </w:rPr>
            </w:pPr>
          </w:p>
        </w:tc>
      </w:tr>
      <w:tr w:rsidRPr="00E83BEF" w:rsidR="000A38B5" w:rsidTr="00E219D8" w14:paraId="6542C357" w14:textId="77777777">
        <w:trPr>
          <w:trHeight w:val="300"/>
        </w:trPr>
        <w:tc>
          <w:tcPr>
            <w:tcW w:w="3547" w:type="dxa"/>
            <w:hideMark/>
          </w:tcPr>
          <w:p w:rsidRPr="00E83BEF" w:rsidR="000A38B5" w:rsidP="00E219D8" w:rsidRDefault="000A38B5" w14:paraId="14DF263A" w14:textId="77777777">
            <w:pPr>
              <w:jc w:val="left"/>
              <w:rPr>
                <w:rFonts w:cstheme="minorHAnsi"/>
                <w:sz w:val="20"/>
                <w:szCs w:val="20"/>
              </w:rPr>
            </w:pPr>
            <w:r>
              <w:rPr>
                <w:rFonts w:cstheme="minorHAnsi"/>
                <w:sz w:val="20"/>
                <w:szCs w:val="20"/>
              </w:rPr>
              <w:t>ToEquipmentType</w:t>
            </w:r>
          </w:p>
        </w:tc>
        <w:tc>
          <w:tcPr>
            <w:tcW w:w="3231" w:type="dxa"/>
            <w:hideMark/>
          </w:tcPr>
          <w:p w:rsidRPr="00E83BEF" w:rsidR="000A38B5" w:rsidP="00E219D8" w:rsidRDefault="000A38B5" w14:paraId="4FCA4414" w14:textId="77777777">
            <w:pPr>
              <w:jc w:val="left"/>
              <w:rPr>
                <w:rFonts w:cstheme="minorHAnsi"/>
                <w:sz w:val="20"/>
                <w:szCs w:val="20"/>
              </w:rPr>
            </w:pPr>
            <w:r>
              <w:rPr>
                <w:rFonts w:cstheme="minorHAnsi"/>
                <w:sz w:val="20"/>
                <w:szCs w:val="20"/>
              </w:rPr>
              <w:t>Profisee</w:t>
            </w:r>
          </w:p>
        </w:tc>
        <w:tc>
          <w:tcPr>
            <w:tcW w:w="3709" w:type="dxa"/>
            <w:hideMark/>
          </w:tcPr>
          <w:p w:rsidRPr="00E83BEF" w:rsidR="000A38B5" w:rsidP="00E219D8" w:rsidRDefault="000A38B5" w14:paraId="1DA29845" w14:textId="77777777">
            <w:pPr>
              <w:jc w:val="left"/>
              <w:rPr>
                <w:rFonts w:cstheme="minorHAnsi"/>
                <w:sz w:val="20"/>
                <w:szCs w:val="20"/>
              </w:rPr>
            </w:pPr>
            <w:r>
              <w:rPr>
                <w:rFonts w:cstheme="minorHAnsi"/>
                <w:sz w:val="20"/>
                <w:szCs w:val="20"/>
              </w:rPr>
              <w:t>N/A</w:t>
            </w:r>
          </w:p>
        </w:tc>
        <w:tc>
          <w:tcPr>
            <w:tcW w:w="4370" w:type="dxa"/>
            <w:hideMark/>
          </w:tcPr>
          <w:p w:rsidRPr="00E83BEF" w:rsidR="000A38B5" w:rsidP="00E219D8" w:rsidRDefault="000A38B5" w14:paraId="01B86337" w14:textId="77777777">
            <w:pPr>
              <w:jc w:val="left"/>
              <w:rPr>
                <w:rFonts w:cstheme="minorHAnsi"/>
                <w:sz w:val="20"/>
                <w:szCs w:val="20"/>
              </w:rPr>
            </w:pPr>
            <w:r>
              <w:rPr>
                <w:rFonts w:cstheme="minorHAnsi"/>
                <w:sz w:val="20"/>
                <w:szCs w:val="20"/>
              </w:rPr>
              <w:t>N/A</w:t>
            </w:r>
          </w:p>
        </w:tc>
        <w:tc>
          <w:tcPr>
            <w:tcW w:w="3303" w:type="dxa"/>
            <w:hideMark/>
          </w:tcPr>
          <w:p w:rsidRPr="00E83BEF" w:rsidR="000A38B5" w:rsidP="00E219D8" w:rsidRDefault="000A38B5" w14:paraId="19C2E7C9" w14:textId="77777777">
            <w:pPr>
              <w:jc w:val="left"/>
              <w:rPr>
                <w:rFonts w:cstheme="minorHAnsi"/>
                <w:sz w:val="20"/>
                <w:szCs w:val="20"/>
              </w:rPr>
            </w:pPr>
          </w:p>
        </w:tc>
      </w:tr>
      <w:tr w:rsidRPr="00E83BEF" w:rsidR="000A38B5" w:rsidTr="00E219D8" w14:paraId="433E820C" w14:textId="77777777">
        <w:trPr>
          <w:trHeight w:val="600"/>
        </w:trPr>
        <w:tc>
          <w:tcPr>
            <w:tcW w:w="3547" w:type="dxa"/>
            <w:hideMark/>
          </w:tcPr>
          <w:p w:rsidRPr="00E83BEF" w:rsidR="000A38B5" w:rsidP="00E219D8" w:rsidRDefault="000A38B5" w14:paraId="4D4CCFB9" w14:textId="77777777">
            <w:pPr>
              <w:jc w:val="left"/>
              <w:rPr>
                <w:rFonts w:cstheme="minorHAnsi"/>
                <w:sz w:val="20"/>
                <w:szCs w:val="20"/>
              </w:rPr>
            </w:pPr>
            <w:r>
              <w:rPr>
                <w:rFonts w:cstheme="minorHAnsi"/>
                <w:sz w:val="20"/>
                <w:szCs w:val="20"/>
              </w:rPr>
              <w:t>UsingEquipmentCode</w:t>
            </w:r>
          </w:p>
        </w:tc>
        <w:tc>
          <w:tcPr>
            <w:tcW w:w="3231" w:type="dxa"/>
            <w:hideMark/>
          </w:tcPr>
          <w:p w:rsidRPr="00E83BEF" w:rsidR="000A38B5" w:rsidP="00E219D8" w:rsidRDefault="000A38B5" w14:paraId="16C9D45C" w14:textId="77777777">
            <w:pPr>
              <w:jc w:val="left"/>
              <w:rPr>
                <w:rFonts w:cstheme="minorHAnsi"/>
                <w:sz w:val="20"/>
                <w:szCs w:val="20"/>
              </w:rPr>
            </w:pPr>
            <w:r>
              <w:rPr>
                <w:rFonts w:cstheme="minorHAnsi"/>
                <w:sz w:val="20"/>
                <w:szCs w:val="20"/>
              </w:rPr>
              <w:t>Derived from Event Type (Pipeline/Blender)</w:t>
            </w:r>
          </w:p>
        </w:tc>
        <w:tc>
          <w:tcPr>
            <w:tcW w:w="3709" w:type="dxa"/>
            <w:hideMark/>
          </w:tcPr>
          <w:p w:rsidRPr="00E83BEF" w:rsidR="000A38B5" w:rsidP="00E219D8" w:rsidRDefault="000A38B5" w14:paraId="57E49354" w14:textId="77777777">
            <w:pPr>
              <w:jc w:val="left"/>
              <w:rPr>
                <w:rFonts w:cstheme="minorHAnsi"/>
                <w:sz w:val="20"/>
                <w:szCs w:val="20"/>
              </w:rPr>
            </w:pPr>
            <w:r>
              <w:rPr>
                <w:rFonts w:cstheme="minorHAnsi"/>
                <w:sz w:val="20"/>
                <w:szCs w:val="20"/>
              </w:rPr>
              <w:t>N/A</w:t>
            </w:r>
          </w:p>
        </w:tc>
        <w:tc>
          <w:tcPr>
            <w:tcW w:w="4370" w:type="dxa"/>
            <w:hideMark/>
          </w:tcPr>
          <w:p w:rsidRPr="00E83BEF" w:rsidR="000A38B5" w:rsidP="00E219D8" w:rsidRDefault="000A38B5" w14:paraId="76F4E969" w14:textId="77777777">
            <w:pPr>
              <w:jc w:val="left"/>
              <w:rPr>
                <w:rFonts w:cstheme="minorHAnsi"/>
                <w:sz w:val="20"/>
                <w:szCs w:val="20"/>
              </w:rPr>
            </w:pPr>
            <w:r>
              <w:rPr>
                <w:rFonts w:cstheme="minorHAnsi"/>
                <w:sz w:val="20"/>
                <w:szCs w:val="20"/>
              </w:rPr>
              <w:t>v_OrderDetail.CARGONAME</w:t>
            </w:r>
          </w:p>
        </w:tc>
        <w:tc>
          <w:tcPr>
            <w:tcW w:w="3303" w:type="dxa"/>
            <w:hideMark/>
          </w:tcPr>
          <w:p w:rsidRPr="00E83BEF" w:rsidR="000A38B5" w:rsidP="00E219D8" w:rsidRDefault="000A38B5" w14:paraId="2CAB5090" w14:textId="77777777">
            <w:pPr>
              <w:jc w:val="left"/>
              <w:rPr>
                <w:rFonts w:cstheme="minorHAnsi"/>
                <w:sz w:val="20"/>
                <w:szCs w:val="20"/>
              </w:rPr>
            </w:pPr>
            <w:r>
              <w:rPr>
                <w:rFonts w:cstheme="minorHAnsi"/>
                <w:sz w:val="20"/>
                <w:szCs w:val="20"/>
              </w:rPr>
              <w:t>Cargo used as intermediate equipment</w:t>
            </w:r>
          </w:p>
        </w:tc>
      </w:tr>
      <w:tr w:rsidRPr="00E83BEF" w:rsidR="000A38B5" w:rsidTr="00E219D8" w14:paraId="21E9F1F5" w14:textId="77777777">
        <w:trPr>
          <w:trHeight w:val="300"/>
        </w:trPr>
        <w:tc>
          <w:tcPr>
            <w:tcW w:w="3547" w:type="dxa"/>
            <w:hideMark/>
          </w:tcPr>
          <w:p w:rsidRPr="00E83BEF" w:rsidR="000A38B5" w:rsidP="00E219D8" w:rsidRDefault="000A38B5" w14:paraId="500FE91D" w14:textId="77777777">
            <w:pPr>
              <w:jc w:val="left"/>
              <w:rPr>
                <w:rFonts w:cstheme="minorHAnsi"/>
                <w:sz w:val="20"/>
                <w:szCs w:val="20"/>
              </w:rPr>
            </w:pPr>
            <w:r>
              <w:rPr>
                <w:rFonts w:cstheme="minorHAnsi"/>
                <w:sz w:val="20"/>
                <w:szCs w:val="20"/>
              </w:rPr>
              <w:t>UsingEquipmentDescription</w:t>
            </w:r>
          </w:p>
        </w:tc>
        <w:tc>
          <w:tcPr>
            <w:tcW w:w="3231" w:type="dxa"/>
            <w:hideMark/>
          </w:tcPr>
          <w:p w:rsidRPr="00E83BEF" w:rsidR="000A38B5" w:rsidP="00E219D8" w:rsidRDefault="000A38B5" w14:paraId="0D6EE6D0" w14:textId="77777777">
            <w:pPr>
              <w:jc w:val="left"/>
              <w:rPr>
                <w:rFonts w:cstheme="minorHAnsi"/>
                <w:sz w:val="20"/>
                <w:szCs w:val="20"/>
              </w:rPr>
            </w:pPr>
            <w:r>
              <w:rPr>
                <w:rFonts w:cstheme="minorHAnsi"/>
                <w:sz w:val="20"/>
                <w:szCs w:val="20"/>
              </w:rPr>
              <w:t>Profisee</w:t>
            </w:r>
          </w:p>
        </w:tc>
        <w:tc>
          <w:tcPr>
            <w:tcW w:w="3709" w:type="dxa"/>
            <w:hideMark/>
          </w:tcPr>
          <w:p w:rsidRPr="00E83BEF" w:rsidR="000A38B5" w:rsidP="00E219D8" w:rsidRDefault="000A38B5" w14:paraId="729974E7" w14:textId="77777777">
            <w:pPr>
              <w:jc w:val="left"/>
              <w:rPr>
                <w:rFonts w:cstheme="minorHAnsi"/>
                <w:sz w:val="20"/>
                <w:szCs w:val="20"/>
              </w:rPr>
            </w:pPr>
            <w:r>
              <w:rPr>
                <w:rFonts w:cstheme="minorHAnsi"/>
                <w:sz w:val="20"/>
                <w:szCs w:val="20"/>
              </w:rPr>
              <w:t>N/A</w:t>
            </w:r>
          </w:p>
        </w:tc>
        <w:tc>
          <w:tcPr>
            <w:tcW w:w="4370" w:type="dxa"/>
            <w:hideMark/>
          </w:tcPr>
          <w:p w:rsidRPr="00E83BEF" w:rsidR="000A38B5" w:rsidP="00E219D8" w:rsidRDefault="000A38B5" w14:paraId="0426BCBB" w14:textId="77777777">
            <w:pPr>
              <w:jc w:val="left"/>
              <w:rPr>
                <w:rFonts w:cstheme="minorHAnsi"/>
                <w:sz w:val="20"/>
                <w:szCs w:val="20"/>
              </w:rPr>
            </w:pPr>
            <w:r>
              <w:rPr>
                <w:rFonts w:cstheme="minorHAnsi"/>
                <w:sz w:val="20"/>
                <w:szCs w:val="20"/>
              </w:rPr>
              <w:t>Profisee</w:t>
            </w:r>
          </w:p>
        </w:tc>
        <w:tc>
          <w:tcPr>
            <w:tcW w:w="3303" w:type="dxa"/>
            <w:hideMark/>
          </w:tcPr>
          <w:p w:rsidRPr="00E83BEF" w:rsidR="000A38B5" w:rsidP="00E219D8" w:rsidRDefault="000A38B5" w14:paraId="5D22FA52" w14:textId="77777777">
            <w:pPr>
              <w:jc w:val="left"/>
              <w:rPr>
                <w:rFonts w:cstheme="minorHAnsi"/>
                <w:sz w:val="20"/>
                <w:szCs w:val="20"/>
              </w:rPr>
            </w:pPr>
          </w:p>
        </w:tc>
      </w:tr>
      <w:tr w:rsidRPr="00E83BEF" w:rsidR="000A38B5" w:rsidTr="00E219D8" w14:paraId="5B31774A" w14:textId="77777777">
        <w:trPr>
          <w:trHeight w:val="300"/>
        </w:trPr>
        <w:tc>
          <w:tcPr>
            <w:tcW w:w="3547" w:type="dxa"/>
            <w:hideMark/>
          </w:tcPr>
          <w:p w:rsidRPr="00E83BEF" w:rsidR="000A38B5" w:rsidP="00E219D8" w:rsidRDefault="000A38B5" w14:paraId="26F41980" w14:textId="77777777">
            <w:pPr>
              <w:jc w:val="left"/>
              <w:rPr>
                <w:rFonts w:cstheme="minorHAnsi"/>
                <w:sz w:val="20"/>
                <w:szCs w:val="20"/>
              </w:rPr>
            </w:pPr>
            <w:r>
              <w:rPr>
                <w:rFonts w:cstheme="minorHAnsi"/>
                <w:sz w:val="20"/>
                <w:szCs w:val="20"/>
              </w:rPr>
              <w:t>UsingEquipmentGlobalCode</w:t>
            </w:r>
          </w:p>
        </w:tc>
        <w:tc>
          <w:tcPr>
            <w:tcW w:w="3231" w:type="dxa"/>
            <w:hideMark/>
          </w:tcPr>
          <w:p w:rsidRPr="00E83BEF" w:rsidR="000A38B5" w:rsidP="00E219D8" w:rsidRDefault="000A38B5" w14:paraId="7D8300A3" w14:textId="77777777">
            <w:pPr>
              <w:jc w:val="left"/>
              <w:rPr>
                <w:rFonts w:cstheme="minorHAnsi"/>
                <w:sz w:val="20"/>
                <w:szCs w:val="20"/>
              </w:rPr>
            </w:pPr>
            <w:r>
              <w:rPr>
                <w:rFonts w:cstheme="minorHAnsi"/>
                <w:sz w:val="20"/>
                <w:szCs w:val="20"/>
              </w:rPr>
              <w:t>Profisee</w:t>
            </w:r>
          </w:p>
        </w:tc>
        <w:tc>
          <w:tcPr>
            <w:tcW w:w="3709" w:type="dxa"/>
            <w:hideMark/>
          </w:tcPr>
          <w:p w:rsidRPr="00E83BEF" w:rsidR="000A38B5" w:rsidP="00E219D8" w:rsidRDefault="000A38B5" w14:paraId="25BC75D0" w14:textId="77777777">
            <w:pPr>
              <w:jc w:val="left"/>
              <w:rPr>
                <w:rFonts w:cstheme="minorHAnsi"/>
                <w:sz w:val="20"/>
                <w:szCs w:val="20"/>
              </w:rPr>
            </w:pPr>
            <w:r>
              <w:rPr>
                <w:rFonts w:cstheme="minorHAnsi"/>
                <w:sz w:val="20"/>
                <w:szCs w:val="20"/>
              </w:rPr>
              <w:t>N/A</w:t>
            </w:r>
          </w:p>
        </w:tc>
        <w:tc>
          <w:tcPr>
            <w:tcW w:w="4370" w:type="dxa"/>
            <w:hideMark/>
          </w:tcPr>
          <w:p w:rsidRPr="00E83BEF" w:rsidR="000A38B5" w:rsidP="00E219D8" w:rsidRDefault="000A38B5" w14:paraId="4A006522" w14:textId="77777777">
            <w:pPr>
              <w:jc w:val="left"/>
              <w:rPr>
                <w:rFonts w:cstheme="minorHAnsi"/>
                <w:sz w:val="20"/>
                <w:szCs w:val="20"/>
              </w:rPr>
            </w:pPr>
            <w:r>
              <w:rPr>
                <w:rFonts w:cstheme="minorHAnsi"/>
                <w:sz w:val="20"/>
                <w:szCs w:val="20"/>
              </w:rPr>
              <w:t>Profisee</w:t>
            </w:r>
          </w:p>
        </w:tc>
        <w:tc>
          <w:tcPr>
            <w:tcW w:w="3303" w:type="dxa"/>
            <w:hideMark/>
          </w:tcPr>
          <w:p w:rsidRPr="00E83BEF" w:rsidR="000A38B5" w:rsidP="00E219D8" w:rsidRDefault="000A38B5" w14:paraId="0C34A884" w14:textId="77777777">
            <w:pPr>
              <w:jc w:val="left"/>
              <w:rPr>
                <w:rFonts w:cstheme="minorHAnsi"/>
                <w:sz w:val="20"/>
                <w:szCs w:val="20"/>
              </w:rPr>
            </w:pPr>
          </w:p>
        </w:tc>
      </w:tr>
      <w:tr w:rsidRPr="00E83BEF" w:rsidR="000A38B5" w:rsidTr="00E219D8" w14:paraId="5B76A4F7" w14:textId="77777777">
        <w:trPr>
          <w:trHeight w:val="600"/>
        </w:trPr>
        <w:tc>
          <w:tcPr>
            <w:tcW w:w="3547" w:type="dxa"/>
            <w:hideMark/>
          </w:tcPr>
          <w:p w:rsidRPr="00E83BEF" w:rsidR="000A38B5" w:rsidP="00E219D8" w:rsidRDefault="000A38B5" w14:paraId="13BA3996" w14:textId="77777777">
            <w:pPr>
              <w:jc w:val="left"/>
              <w:rPr>
                <w:rFonts w:cstheme="minorHAnsi"/>
                <w:sz w:val="20"/>
                <w:szCs w:val="20"/>
              </w:rPr>
            </w:pPr>
            <w:r>
              <w:rPr>
                <w:rFonts w:cstheme="minorHAnsi"/>
                <w:sz w:val="20"/>
                <w:szCs w:val="20"/>
              </w:rPr>
              <w:t>UsingEquipmentGlobalCodeDescription</w:t>
            </w:r>
          </w:p>
        </w:tc>
        <w:tc>
          <w:tcPr>
            <w:tcW w:w="3231" w:type="dxa"/>
            <w:hideMark/>
          </w:tcPr>
          <w:p w:rsidRPr="00E83BEF" w:rsidR="000A38B5" w:rsidP="00E219D8" w:rsidRDefault="000A38B5" w14:paraId="6A3FF1F4" w14:textId="77777777">
            <w:pPr>
              <w:jc w:val="left"/>
              <w:rPr>
                <w:rFonts w:cstheme="minorHAnsi"/>
                <w:sz w:val="20"/>
                <w:szCs w:val="20"/>
              </w:rPr>
            </w:pPr>
            <w:r>
              <w:rPr>
                <w:rFonts w:cstheme="minorHAnsi"/>
                <w:sz w:val="20"/>
                <w:szCs w:val="20"/>
              </w:rPr>
              <w:t>Profisee</w:t>
            </w:r>
          </w:p>
        </w:tc>
        <w:tc>
          <w:tcPr>
            <w:tcW w:w="3709" w:type="dxa"/>
            <w:hideMark/>
          </w:tcPr>
          <w:p w:rsidRPr="00E83BEF" w:rsidR="000A38B5" w:rsidP="00E219D8" w:rsidRDefault="000A38B5" w14:paraId="3231FBE7" w14:textId="77777777">
            <w:pPr>
              <w:jc w:val="left"/>
              <w:rPr>
                <w:rFonts w:cstheme="minorHAnsi"/>
                <w:sz w:val="20"/>
                <w:szCs w:val="20"/>
              </w:rPr>
            </w:pPr>
            <w:r>
              <w:rPr>
                <w:rFonts w:cstheme="minorHAnsi"/>
                <w:sz w:val="20"/>
                <w:szCs w:val="20"/>
              </w:rPr>
              <w:t>N/A</w:t>
            </w:r>
          </w:p>
        </w:tc>
        <w:tc>
          <w:tcPr>
            <w:tcW w:w="4370" w:type="dxa"/>
            <w:hideMark/>
          </w:tcPr>
          <w:p w:rsidRPr="00E83BEF" w:rsidR="000A38B5" w:rsidP="00E219D8" w:rsidRDefault="000A38B5" w14:paraId="429993BA" w14:textId="77777777">
            <w:pPr>
              <w:jc w:val="left"/>
              <w:rPr>
                <w:rFonts w:cstheme="minorHAnsi"/>
                <w:sz w:val="20"/>
                <w:szCs w:val="20"/>
              </w:rPr>
            </w:pPr>
            <w:r>
              <w:rPr>
                <w:rFonts w:cstheme="minorHAnsi"/>
                <w:sz w:val="20"/>
                <w:szCs w:val="20"/>
              </w:rPr>
              <w:t>Profisee</w:t>
            </w:r>
          </w:p>
        </w:tc>
        <w:tc>
          <w:tcPr>
            <w:tcW w:w="3303" w:type="dxa"/>
            <w:hideMark/>
          </w:tcPr>
          <w:p w:rsidRPr="00E83BEF" w:rsidR="000A38B5" w:rsidP="00E219D8" w:rsidRDefault="000A38B5" w14:paraId="18C51300" w14:textId="77777777">
            <w:pPr>
              <w:jc w:val="left"/>
              <w:rPr>
                <w:rFonts w:cstheme="minorHAnsi"/>
                <w:sz w:val="20"/>
                <w:szCs w:val="20"/>
              </w:rPr>
            </w:pPr>
          </w:p>
        </w:tc>
      </w:tr>
      <w:tr w:rsidRPr="00E83BEF" w:rsidR="000A38B5" w:rsidTr="00E219D8" w14:paraId="43F2A3FD" w14:textId="77777777">
        <w:trPr>
          <w:trHeight w:val="300"/>
        </w:trPr>
        <w:tc>
          <w:tcPr>
            <w:tcW w:w="3547" w:type="dxa"/>
            <w:hideMark/>
          </w:tcPr>
          <w:p w:rsidRPr="00E83BEF" w:rsidR="000A38B5" w:rsidP="00E219D8" w:rsidRDefault="000A38B5" w14:paraId="71A379E2" w14:textId="77777777">
            <w:pPr>
              <w:jc w:val="left"/>
              <w:rPr>
                <w:rFonts w:cstheme="minorHAnsi"/>
                <w:sz w:val="20"/>
                <w:szCs w:val="20"/>
              </w:rPr>
            </w:pPr>
            <w:r>
              <w:rPr>
                <w:rFonts w:cstheme="minorHAnsi"/>
                <w:sz w:val="20"/>
                <w:szCs w:val="20"/>
              </w:rPr>
              <w:t>UsingEquipmentType</w:t>
            </w:r>
          </w:p>
        </w:tc>
        <w:tc>
          <w:tcPr>
            <w:tcW w:w="3231" w:type="dxa"/>
            <w:hideMark/>
          </w:tcPr>
          <w:p w:rsidRPr="00E83BEF" w:rsidR="000A38B5" w:rsidP="00E219D8" w:rsidRDefault="000A38B5" w14:paraId="2787D15C" w14:textId="77777777">
            <w:pPr>
              <w:jc w:val="left"/>
              <w:rPr>
                <w:rFonts w:cstheme="minorHAnsi"/>
                <w:sz w:val="20"/>
                <w:szCs w:val="20"/>
              </w:rPr>
            </w:pPr>
            <w:r>
              <w:rPr>
                <w:rFonts w:cstheme="minorHAnsi"/>
                <w:sz w:val="20"/>
                <w:szCs w:val="20"/>
              </w:rPr>
              <w:t>Profisee</w:t>
            </w:r>
          </w:p>
        </w:tc>
        <w:tc>
          <w:tcPr>
            <w:tcW w:w="3709" w:type="dxa"/>
            <w:hideMark/>
          </w:tcPr>
          <w:p w:rsidRPr="00E83BEF" w:rsidR="000A38B5" w:rsidP="00E219D8" w:rsidRDefault="000A38B5" w14:paraId="20776C73" w14:textId="77777777">
            <w:pPr>
              <w:jc w:val="left"/>
              <w:rPr>
                <w:rFonts w:cstheme="minorHAnsi"/>
                <w:sz w:val="20"/>
                <w:szCs w:val="20"/>
              </w:rPr>
            </w:pPr>
            <w:r>
              <w:rPr>
                <w:rFonts w:cstheme="minorHAnsi"/>
                <w:sz w:val="20"/>
                <w:szCs w:val="20"/>
              </w:rPr>
              <w:t>N/A</w:t>
            </w:r>
          </w:p>
        </w:tc>
        <w:tc>
          <w:tcPr>
            <w:tcW w:w="4370" w:type="dxa"/>
            <w:hideMark/>
          </w:tcPr>
          <w:p w:rsidRPr="00E83BEF" w:rsidR="000A38B5" w:rsidP="00E219D8" w:rsidRDefault="000A38B5" w14:paraId="208829D5" w14:textId="77777777">
            <w:pPr>
              <w:jc w:val="left"/>
              <w:rPr>
                <w:rFonts w:cstheme="minorHAnsi"/>
                <w:sz w:val="20"/>
                <w:szCs w:val="20"/>
              </w:rPr>
            </w:pPr>
            <w:r>
              <w:rPr>
                <w:rFonts w:cstheme="minorHAnsi"/>
                <w:sz w:val="20"/>
                <w:szCs w:val="20"/>
              </w:rPr>
              <w:t>Fixed Value = Cargo</w:t>
            </w:r>
          </w:p>
        </w:tc>
        <w:tc>
          <w:tcPr>
            <w:tcW w:w="3303" w:type="dxa"/>
            <w:hideMark/>
          </w:tcPr>
          <w:p w:rsidRPr="00E83BEF" w:rsidR="000A38B5" w:rsidP="00E219D8" w:rsidRDefault="000A38B5" w14:paraId="22B990BF" w14:textId="77777777">
            <w:pPr>
              <w:jc w:val="left"/>
              <w:rPr>
                <w:rFonts w:cstheme="minorHAnsi"/>
                <w:sz w:val="20"/>
                <w:szCs w:val="20"/>
              </w:rPr>
            </w:pPr>
          </w:p>
        </w:tc>
      </w:tr>
      <w:tr w:rsidRPr="00E83BEF" w:rsidR="000A38B5" w:rsidTr="00E219D8" w14:paraId="61E0D925" w14:textId="77777777">
        <w:trPr>
          <w:trHeight w:val="300"/>
        </w:trPr>
        <w:tc>
          <w:tcPr>
            <w:tcW w:w="3547" w:type="dxa"/>
            <w:hideMark/>
          </w:tcPr>
          <w:p w:rsidRPr="00E83BEF" w:rsidR="000A38B5" w:rsidP="00E219D8" w:rsidRDefault="000A38B5" w14:paraId="4E89E804" w14:textId="77777777">
            <w:pPr>
              <w:jc w:val="left"/>
              <w:rPr>
                <w:rFonts w:cstheme="minorHAnsi"/>
                <w:sz w:val="20"/>
                <w:szCs w:val="20"/>
              </w:rPr>
            </w:pPr>
            <w:r>
              <w:rPr>
                <w:rFonts w:cstheme="minorHAnsi"/>
                <w:sz w:val="20"/>
                <w:szCs w:val="20"/>
              </w:rPr>
              <w:t>FromLocationCode</w:t>
            </w:r>
          </w:p>
        </w:tc>
        <w:tc>
          <w:tcPr>
            <w:tcW w:w="3231" w:type="dxa"/>
            <w:hideMark/>
          </w:tcPr>
          <w:p w:rsidRPr="00E83BEF" w:rsidR="000A38B5" w:rsidP="00E219D8" w:rsidRDefault="000A38B5" w14:paraId="1B96C9C1" w14:textId="77777777">
            <w:pPr>
              <w:jc w:val="left"/>
              <w:rPr>
                <w:rFonts w:cstheme="minorHAnsi"/>
                <w:sz w:val="20"/>
                <w:szCs w:val="20"/>
              </w:rPr>
            </w:pPr>
            <w:r>
              <w:rPr>
                <w:rFonts w:cstheme="minorHAnsi"/>
                <w:sz w:val="20"/>
                <w:szCs w:val="20"/>
              </w:rPr>
              <w:t>Request Location</w:t>
            </w:r>
          </w:p>
        </w:tc>
        <w:tc>
          <w:tcPr>
            <w:tcW w:w="3709" w:type="dxa"/>
            <w:hideMark/>
          </w:tcPr>
          <w:p w:rsidRPr="00E83BEF" w:rsidR="000A38B5" w:rsidP="00E219D8" w:rsidRDefault="000A38B5" w14:paraId="02C6C4F6" w14:textId="77777777">
            <w:pPr>
              <w:jc w:val="left"/>
              <w:rPr>
                <w:rFonts w:cstheme="minorHAnsi"/>
                <w:sz w:val="20"/>
                <w:szCs w:val="20"/>
              </w:rPr>
            </w:pPr>
            <w:r>
              <w:rPr>
                <w:rFonts w:cstheme="minorHAnsi"/>
                <w:sz w:val="20"/>
                <w:szCs w:val="20"/>
              </w:rPr>
              <w:t>TRANSFER.OriginID</w:t>
            </w:r>
          </w:p>
        </w:tc>
        <w:tc>
          <w:tcPr>
            <w:tcW w:w="4370" w:type="dxa"/>
            <w:hideMark/>
          </w:tcPr>
          <w:p w:rsidRPr="00E83BEF" w:rsidR="000A38B5" w:rsidP="00E219D8" w:rsidRDefault="000A38B5" w14:paraId="1E7ECEA9" w14:textId="77777777">
            <w:pPr>
              <w:jc w:val="left"/>
              <w:rPr>
                <w:rFonts w:cstheme="minorHAnsi"/>
                <w:sz w:val="20"/>
                <w:szCs w:val="20"/>
              </w:rPr>
            </w:pPr>
            <w:r>
              <w:rPr>
                <w:rFonts w:cstheme="minorHAnsi"/>
                <w:sz w:val="20"/>
                <w:szCs w:val="20"/>
              </w:rPr>
              <w:t>v_OrderDetail.ORIGIN1NAME</w:t>
            </w:r>
          </w:p>
        </w:tc>
        <w:tc>
          <w:tcPr>
            <w:tcW w:w="3303" w:type="dxa"/>
            <w:hideMark/>
          </w:tcPr>
          <w:p w:rsidRPr="00E83BEF" w:rsidR="000A38B5" w:rsidP="00E219D8" w:rsidRDefault="000A38B5" w14:paraId="01CAF335" w14:textId="77777777">
            <w:pPr>
              <w:jc w:val="left"/>
              <w:rPr>
                <w:rFonts w:cstheme="minorHAnsi"/>
                <w:sz w:val="20"/>
                <w:szCs w:val="20"/>
              </w:rPr>
            </w:pPr>
          </w:p>
        </w:tc>
      </w:tr>
      <w:tr w:rsidRPr="00E83BEF" w:rsidR="000A38B5" w:rsidTr="00E219D8" w14:paraId="1B878760" w14:textId="77777777">
        <w:trPr>
          <w:trHeight w:val="300"/>
        </w:trPr>
        <w:tc>
          <w:tcPr>
            <w:tcW w:w="3547" w:type="dxa"/>
            <w:hideMark/>
          </w:tcPr>
          <w:p w:rsidRPr="00E83BEF" w:rsidR="000A38B5" w:rsidP="00E219D8" w:rsidRDefault="000A38B5" w14:paraId="09F756AF" w14:textId="77777777">
            <w:pPr>
              <w:jc w:val="left"/>
              <w:rPr>
                <w:rFonts w:cstheme="minorHAnsi"/>
                <w:sz w:val="20"/>
                <w:szCs w:val="20"/>
              </w:rPr>
            </w:pPr>
            <w:r>
              <w:rPr>
                <w:rFonts w:cstheme="minorHAnsi"/>
                <w:sz w:val="20"/>
                <w:szCs w:val="20"/>
              </w:rPr>
              <w:t>FromLocationDescription</w:t>
            </w:r>
          </w:p>
        </w:tc>
        <w:tc>
          <w:tcPr>
            <w:tcW w:w="3231" w:type="dxa"/>
            <w:hideMark/>
          </w:tcPr>
          <w:p w:rsidRPr="00E83BEF" w:rsidR="000A38B5" w:rsidP="00E219D8" w:rsidRDefault="000A38B5" w14:paraId="70C533D0" w14:textId="77777777">
            <w:pPr>
              <w:jc w:val="left"/>
              <w:rPr>
                <w:rFonts w:cstheme="minorHAnsi"/>
                <w:sz w:val="20"/>
                <w:szCs w:val="20"/>
              </w:rPr>
            </w:pPr>
            <w:r>
              <w:rPr>
                <w:rFonts w:cstheme="minorHAnsi"/>
                <w:sz w:val="20"/>
                <w:szCs w:val="20"/>
              </w:rPr>
              <w:t>Profisee</w:t>
            </w:r>
          </w:p>
        </w:tc>
        <w:tc>
          <w:tcPr>
            <w:tcW w:w="3709" w:type="dxa"/>
            <w:hideMark/>
          </w:tcPr>
          <w:p w:rsidRPr="00E83BEF" w:rsidR="000A38B5" w:rsidP="00E219D8" w:rsidRDefault="000A38B5" w14:paraId="5861B443" w14:textId="77777777">
            <w:pPr>
              <w:jc w:val="left"/>
              <w:rPr>
                <w:rFonts w:cstheme="minorHAnsi"/>
                <w:sz w:val="20"/>
                <w:szCs w:val="20"/>
              </w:rPr>
            </w:pPr>
            <w:r>
              <w:rPr>
                <w:rFonts w:cstheme="minorHAnsi"/>
                <w:sz w:val="20"/>
                <w:szCs w:val="20"/>
              </w:rPr>
              <w:t>Profisee</w:t>
            </w:r>
          </w:p>
        </w:tc>
        <w:tc>
          <w:tcPr>
            <w:tcW w:w="4370" w:type="dxa"/>
            <w:hideMark/>
          </w:tcPr>
          <w:p w:rsidRPr="00E83BEF" w:rsidR="000A38B5" w:rsidP="00E219D8" w:rsidRDefault="000A38B5" w14:paraId="374D585D" w14:textId="77777777">
            <w:pPr>
              <w:jc w:val="left"/>
              <w:rPr>
                <w:rFonts w:cstheme="minorHAnsi"/>
                <w:sz w:val="20"/>
                <w:szCs w:val="20"/>
              </w:rPr>
            </w:pPr>
            <w:r>
              <w:rPr>
                <w:rFonts w:cstheme="minorHAnsi"/>
                <w:sz w:val="20"/>
                <w:szCs w:val="20"/>
              </w:rPr>
              <w:t>Profisee</w:t>
            </w:r>
          </w:p>
        </w:tc>
        <w:tc>
          <w:tcPr>
            <w:tcW w:w="3303" w:type="dxa"/>
            <w:hideMark/>
          </w:tcPr>
          <w:p w:rsidRPr="00E83BEF" w:rsidR="000A38B5" w:rsidP="00E219D8" w:rsidRDefault="000A38B5" w14:paraId="2D43C273" w14:textId="77777777">
            <w:pPr>
              <w:jc w:val="left"/>
              <w:rPr>
                <w:rFonts w:cstheme="minorHAnsi"/>
                <w:sz w:val="20"/>
                <w:szCs w:val="20"/>
              </w:rPr>
            </w:pPr>
          </w:p>
        </w:tc>
      </w:tr>
      <w:tr w:rsidRPr="00E83BEF" w:rsidR="000A38B5" w:rsidTr="00E219D8" w14:paraId="22EBDDB0" w14:textId="77777777">
        <w:trPr>
          <w:trHeight w:val="300"/>
        </w:trPr>
        <w:tc>
          <w:tcPr>
            <w:tcW w:w="3547" w:type="dxa"/>
            <w:hideMark/>
          </w:tcPr>
          <w:p w:rsidRPr="00E83BEF" w:rsidR="000A38B5" w:rsidP="00E219D8" w:rsidRDefault="000A38B5" w14:paraId="3961404C" w14:textId="77777777">
            <w:pPr>
              <w:jc w:val="left"/>
              <w:rPr>
                <w:rFonts w:cstheme="minorHAnsi"/>
                <w:sz w:val="20"/>
                <w:szCs w:val="20"/>
              </w:rPr>
            </w:pPr>
            <w:r>
              <w:rPr>
                <w:rFonts w:cstheme="minorHAnsi"/>
                <w:sz w:val="20"/>
                <w:szCs w:val="20"/>
              </w:rPr>
              <w:t>FromLocationGlobalCode</w:t>
            </w:r>
          </w:p>
        </w:tc>
        <w:tc>
          <w:tcPr>
            <w:tcW w:w="3231" w:type="dxa"/>
            <w:hideMark/>
          </w:tcPr>
          <w:p w:rsidRPr="00E83BEF" w:rsidR="000A38B5" w:rsidP="00E219D8" w:rsidRDefault="000A38B5" w14:paraId="62EC75F4" w14:textId="77777777">
            <w:pPr>
              <w:jc w:val="left"/>
              <w:rPr>
                <w:rFonts w:cstheme="minorHAnsi"/>
                <w:sz w:val="20"/>
                <w:szCs w:val="20"/>
              </w:rPr>
            </w:pPr>
            <w:r>
              <w:rPr>
                <w:rFonts w:cstheme="minorHAnsi"/>
                <w:sz w:val="20"/>
                <w:szCs w:val="20"/>
              </w:rPr>
              <w:t>Profisee</w:t>
            </w:r>
          </w:p>
        </w:tc>
        <w:tc>
          <w:tcPr>
            <w:tcW w:w="3709" w:type="dxa"/>
            <w:hideMark/>
          </w:tcPr>
          <w:p w:rsidRPr="00E83BEF" w:rsidR="000A38B5" w:rsidP="00E219D8" w:rsidRDefault="000A38B5" w14:paraId="24760362" w14:textId="77777777">
            <w:pPr>
              <w:jc w:val="left"/>
              <w:rPr>
                <w:rFonts w:cstheme="minorHAnsi"/>
                <w:sz w:val="20"/>
                <w:szCs w:val="20"/>
              </w:rPr>
            </w:pPr>
            <w:r>
              <w:rPr>
                <w:rFonts w:cstheme="minorHAnsi"/>
                <w:sz w:val="20"/>
                <w:szCs w:val="20"/>
              </w:rPr>
              <w:t>Profisee</w:t>
            </w:r>
          </w:p>
        </w:tc>
        <w:tc>
          <w:tcPr>
            <w:tcW w:w="4370" w:type="dxa"/>
            <w:hideMark/>
          </w:tcPr>
          <w:p w:rsidRPr="00E83BEF" w:rsidR="000A38B5" w:rsidP="00E219D8" w:rsidRDefault="000A38B5" w14:paraId="5E6C9619" w14:textId="77777777">
            <w:pPr>
              <w:jc w:val="left"/>
              <w:rPr>
                <w:rFonts w:cstheme="minorHAnsi"/>
                <w:sz w:val="20"/>
                <w:szCs w:val="20"/>
              </w:rPr>
            </w:pPr>
            <w:r>
              <w:rPr>
                <w:rFonts w:cstheme="minorHAnsi"/>
                <w:sz w:val="20"/>
                <w:szCs w:val="20"/>
              </w:rPr>
              <w:t>Profisee</w:t>
            </w:r>
          </w:p>
        </w:tc>
        <w:tc>
          <w:tcPr>
            <w:tcW w:w="3303" w:type="dxa"/>
            <w:hideMark/>
          </w:tcPr>
          <w:p w:rsidRPr="00E83BEF" w:rsidR="000A38B5" w:rsidP="00E219D8" w:rsidRDefault="000A38B5" w14:paraId="06C73293" w14:textId="77777777">
            <w:pPr>
              <w:jc w:val="left"/>
              <w:rPr>
                <w:rFonts w:cstheme="minorHAnsi"/>
                <w:sz w:val="20"/>
                <w:szCs w:val="20"/>
              </w:rPr>
            </w:pPr>
          </w:p>
        </w:tc>
      </w:tr>
      <w:tr w:rsidRPr="00E83BEF" w:rsidR="000A38B5" w:rsidTr="00E219D8" w14:paraId="4BF02364" w14:textId="77777777">
        <w:trPr>
          <w:trHeight w:val="600"/>
        </w:trPr>
        <w:tc>
          <w:tcPr>
            <w:tcW w:w="3547" w:type="dxa"/>
            <w:hideMark/>
          </w:tcPr>
          <w:p w:rsidRPr="00E83BEF" w:rsidR="000A38B5" w:rsidP="00E219D8" w:rsidRDefault="000A38B5" w14:paraId="4DA469D3" w14:textId="77777777">
            <w:pPr>
              <w:jc w:val="left"/>
              <w:rPr>
                <w:rFonts w:cstheme="minorHAnsi"/>
                <w:sz w:val="20"/>
                <w:szCs w:val="20"/>
              </w:rPr>
            </w:pPr>
            <w:r>
              <w:rPr>
                <w:rFonts w:cstheme="minorHAnsi"/>
                <w:sz w:val="20"/>
                <w:szCs w:val="20"/>
              </w:rPr>
              <w:t>FromLocationGlobalCodeDescription</w:t>
            </w:r>
          </w:p>
        </w:tc>
        <w:tc>
          <w:tcPr>
            <w:tcW w:w="3231" w:type="dxa"/>
            <w:hideMark/>
          </w:tcPr>
          <w:p w:rsidRPr="00E83BEF" w:rsidR="000A38B5" w:rsidP="00E219D8" w:rsidRDefault="000A38B5" w14:paraId="377CA908" w14:textId="77777777">
            <w:pPr>
              <w:jc w:val="left"/>
              <w:rPr>
                <w:rFonts w:cstheme="minorHAnsi"/>
                <w:sz w:val="20"/>
                <w:szCs w:val="20"/>
              </w:rPr>
            </w:pPr>
            <w:r>
              <w:rPr>
                <w:rFonts w:cstheme="minorHAnsi"/>
                <w:sz w:val="20"/>
                <w:szCs w:val="20"/>
              </w:rPr>
              <w:t>Profisee</w:t>
            </w:r>
          </w:p>
        </w:tc>
        <w:tc>
          <w:tcPr>
            <w:tcW w:w="3709" w:type="dxa"/>
            <w:hideMark/>
          </w:tcPr>
          <w:p w:rsidRPr="00E83BEF" w:rsidR="000A38B5" w:rsidP="00E219D8" w:rsidRDefault="000A38B5" w14:paraId="446D6887" w14:textId="77777777">
            <w:pPr>
              <w:jc w:val="left"/>
              <w:rPr>
                <w:rFonts w:cstheme="minorHAnsi"/>
                <w:sz w:val="20"/>
                <w:szCs w:val="20"/>
              </w:rPr>
            </w:pPr>
            <w:r>
              <w:rPr>
                <w:rFonts w:cstheme="minorHAnsi"/>
                <w:sz w:val="20"/>
                <w:szCs w:val="20"/>
              </w:rPr>
              <w:t>Profisee</w:t>
            </w:r>
          </w:p>
        </w:tc>
        <w:tc>
          <w:tcPr>
            <w:tcW w:w="4370" w:type="dxa"/>
            <w:hideMark/>
          </w:tcPr>
          <w:p w:rsidRPr="00E83BEF" w:rsidR="000A38B5" w:rsidP="00E219D8" w:rsidRDefault="000A38B5" w14:paraId="344FEDF7" w14:textId="77777777">
            <w:pPr>
              <w:jc w:val="left"/>
              <w:rPr>
                <w:rFonts w:cstheme="minorHAnsi"/>
                <w:sz w:val="20"/>
                <w:szCs w:val="20"/>
              </w:rPr>
            </w:pPr>
            <w:r>
              <w:rPr>
                <w:rFonts w:cstheme="minorHAnsi"/>
                <w:sz w:val="20"/>
                <w:szCs w:val="20"/>
              </w:rPr>
              <w:t>Profisee</w:t>
            </w:r>
          </w:p>
        </w:tc>
        <w:tc>
          <w:tcPr>
            <w:tcW w:w="3303" w:type="dxa"/>
            <w:hideMark/>
          </w:tcPr>
          <w:p w:rsidRPr="00E83BEF" w:rsidR="000A38B5" w:rsidP="00E219D8" w:rsidRDefault="000A38B5" w14:paraId="7968FE49" w14:textId="77777777">
            <w:pPr>
              <w:jc w:val="left"/>
              <w:rPr>
                <w:rFonts w:cstheme="minorHAnsi"/>
                <w:sz w:val="20"/>
                <w:szCs w:val="20"/>
              </w:rPr>
            </w:pPr>
          </w:p>
        </w:tc>
      </w:tr>
      <w:tr w:rsidRPr="00E83BEF" w:rsidR="000A38B5" w:rsidTr="00E219D8" w14:paraId="5A584B5E" w14:textId="77777777">
        <w:trPr>
          <w:trHeight w:val="300"/>
        </w:trPr>
        <w:tc>
          <w:tcPr>
            <w:tcW w:w="3547" w:type="dxa"/>
            <w:hideMark/>
          </w:tcPr>
          <w:p w:rsidRPr="00E83BEF" w:rsidR="000A38B5" w:rsidP="00E219D8" w:rsidRDefault="000A38B5" w14:paraId="568A8A52" w14:textId="77777777">
            <w:pPr>
              <w:jc w:val="left"/>
              <w:rPr>
                <w:rFonts w:cstheme="minorHAnsi"/>
                <w:sz w:val="20"/>
                <w:szCs w:val="20"/>
              </w:rPr>
            </w:pPr>
            <w:r>
              <w:rPr>
                <w:rFonts w:cstheme="minorHAnsi"/>
                <w:sz w:val="20"/>
                <w:szCs w:val="20"/>
              </w:rPr>
              <w:t>FromLocationTimezone</w:t>
            </w:r>
          </w:p>
        </w:tc>
        <w:tc>
          <w:tcPr>
            <w:tcW w:w="3231" w:type="dxa"/>
            <w:hideMark/>
          </w:tcPr>
          <w:p w:rsidRPr="00E83BEF" w:rsidR="000A38B5" w:rsidP="00E219D8" w:rsidRDefault="000A38B5" w14:paraId="1BE94136" w14:textId="77777777">
            <w:pPr>
              <w:jc w:val="left"/>
              <w:rPr>
                <w:rFonts w:cstheme="minorHAnsi"/>
                <w:sz w:val="20"/>
                <w:szCs w:val="20"/>
              </w:rPr>
            </w:pPr>
            <w:r>
              <w:rPr>
                <w:rFonts w:cstheme="minorHAnsi"/>
                <w:sz w:val="20"/>
                <w:szCs w:val="20"/>
              </w:rPr>
              <w:t>Profisee</w:t>
            </w:r>
          </w:p>
        </w:tc>
        <w:tc>
          <w:tcPr>
            <w:tcW w:w="3709" w:type="dxa"/>
            <w:hideMark/>
          </w:tcPr>
          <w:p w:rsidRPr="00E83BEF" w:rsidR="000A38B5" w:rsidP="00E219D8" w:rsidRDefault="000A38B5" w14:paraId="5E776ACA" w14:textId="77777777">
            <w:pPr>
              <w:jc w:val="left"/>
              <w:rPr>
                <w:rFonts w:cstheme="minorHAnsi"/>
                <w:sz w:val="20"/>
                <w:szCs w:val="20"/>
              </w:rPr>
            </w:pPr>
            <w:r>
              <w:rPr>
                <w:rFonts w:cstheme="minorHAnsi"/>
                <w:sz w:val="20"/>
                <w:szCs w:val="20"/>
              </w:rPr>
              <w:t>Profisee</w:t>
            </w:r>
          </w:p>
        </w:tc>
        <w:tc>
          <w:tcPr>
            <w:tcW w:w="4370" w:type="dxa"/>
            <w:hideMark/>
          </w:tcPr>
          <w:p w:rsidRPr="00E83BEF" w:rsidR="000A38B5" w:rsidP="00E219D8" w:rsidRDefault="000A38B5" w14:paraId="2648ADBD" w14:textId="77777777">
            <w:pPr>
              <w:jc w:val="left"/>
              <w:rPr>
                <w:rFonts w:cstheme="minorHAnsi"/>
                <w:sz w:val="20"/>
                <w:szCs w:val="20"/>
              </w:rPr>
            </w:pPr>
            <w:r>
              <w:rPr>
                <w:rFonts w:cstheme="minorHAnsi"/>
                <w:sz w:val="20"/>
                <w:szCs w:val="20"/>
              </w:rPr>
              <w:t>Profisee</w:t>
            </w:r>
          </w:p>
        </w:tc>
        <w:tc>
          <w:tcPr>
            <w:tcW w:w="3303" w:type="dxa"/>
            <w:hideMark/>
          </w:tcPr>
          <w:p w:rsidRPr="00E83BEF" w:rsidR="000A38B5" w:rsidP="00E219D8" w:rsidRDefault="000A38B5" w14:paraId="4D3DE3C8" w14:textId="77777777">
            <w:pPr>
              <w:jc w:val="left"/>
              <w:rPr>
                <w:rFonts w:cstheme="minorHAnsi"/>
                <w:sz w:val="20"/>
                <w:szCs w:val="20"/>
              </w:rPr>
            </w:pPr>
          </w:p>
        </w:tc>
      </w:tr>
      <w:tr w:rsidRPr="00E83BEF" w:rsidR="000A38B5" w:rsidTr="00E219D8" w14:paraId="222B2983" w14:textId="77777777">
        <w:trPr>
          <w:trHeight w:val="300"/>
        </w:trPr>
        <w:tc>
          <w:tcPr>
            <w:tcW w:w="3547" w:type="dxa"/>
            <w:hideMark/>
          </w:tcPr>
          <w:p w:rsidRPr="00E83BEF" w:rsidR="000A38B5" w:rsidP="00E219D8" w:rsidRDefault="000A38B5" w14:paraId="08503B94" w14:textId="77777777">
            <w:pPr>
              <w:jc w:val="left"/>
              <w:rPr>
                <w:rFonts w:cstheme="minorHAnsi"/>
                <w:sz w:val="20"/>
                <w:szCs w:val="20"/>
              </w:rPr>
            </w:pPr>
            <w:r>
              <w:rPr>
                <w:rFonts w:cstheme="minorHAnsi"/>
                <w:sz w:val="20"/>
                <w:szCs w:val="20"/>
              </w:rPr>
              <w:t>FromLocationType</w:t>
            </w:r>
          </w:p>
        </w:tc>
        <w:tc>
          <w:tcPr>
            <w:tcW w:w="3231" w:type="dxa"/>
            <w:hideMark/>
          </w:tcPr>
          <w:p w:rsidRPr="00E83BEF" w:rsidR="000A38B5" w:rsidP="00E219D8" w:rsidRDefault="000A38B5" w14:paraId="090A5BDC" w14:textId="77777777">
            <w:pPr>
              <w:jc w:val="left"/>
              <w:rPr>
                <w:rFonts w:cstheme="minorHAnsi"/>
                <w:sz w:val="20"/>
                <w:szCs w:val="20"/>
              </w:rPr>
            </w:pPr>
            <w:r>
              <w:rPr>
                <w:rFonts w:cstheme="minorHAnsi"/>
                <w:sz w:val="20"/>
                <w:szCs w:val="20"/>
              </w:rPr>
              <w:t>Profisee</w:t>
            </w:r>
          </w:p>
        </w:tc>
        <w:tc>
          <w:tcPr>
            <w:tcW w:w="3709" w:type="dxa"/>
            <w:hideMark/>
          </w:tcPr>
          <w:p w:rsidRPr="00E83BEF" w:rsidR="000A38B5" w:rsidP="00E219D8" w:rsidRDefault="000A38B5" w14:paraId="6D72B826" w14:textId="77777777">
            <w:pPr>
              <w:jc w:val="left"/>
              <w:rPr>
                <w:rFonts w:cstheme="minorHAnsi"/>
                <w:sz w:val="20"/>
                <w:szCs w:val="20"/>
              </w:rPr>
            </w:pPr>
            <w:r>
              <w:rPr>
                <w:rFonts w:cstheme="minorHAnsi"/>
                <w:sz w:val="20"/>
                <w:szCs w:val="20"/>
              </w:rPr>
              <w:t>Profisee</w:t>
            </w:r>
          </w:p>
        </w:tc>
        <w:tc>
          <w:tcPr>
            <w:tcW w:w="4370" w:type="dxa"/>
            <w:hideMark/>
          </w:tcPr>
          <w:p w:rsidRPr="00E83BEF" w:rsidR="000A38B5" w:rsidP="00E219D8" w:rsidRDefault="000A38B5" w14:paraId="650F709B" w14:textId="77777777">
            <w:pPr>
              <w:jc w:val="left"/>
              <w:rPr>
                <w:rFonts w:cstheme="minorHAnsi"/>
                <w:sz w:val="20"/>
                <w:szCs w:val="20"/>
              </w:rPr>
            </w:pPr>
            <w:r>
              <w:rPr>
                <w:rFonts w:cstheme="minorHAnsi"/>
                <w:sz w:val="20"/>
                <w:szCs w:val="20"/>
              </w:rPr>
              <w:t>Profisee</w:t>
            </w:r>
          </w:p>
        </w:tc>
        <w:tc>
          <w:tcPr>
            <w:tcW w:w="3303" w:type="dxa"/>
            <w:hideMark/>
          </w:tcPr>
          <w:p w:rsidRPr="00E83BEF" w:rsidR="000A38B5" w:rsidP="00E219D8" w:rsidRDefault="000A38B5" w14:paraId="1C5FCC3E" w14:textId="77777777">
            <w:pPr>
              <w:jc w:val="left"/>
              <w:rPr>
                <w:rFonts w:cstheme="minorHAnsi"/>
                <w:sz w:val="20"/>
                <w:szCs w:val="20"/>
              </w:rPr>
            </w:pPr>
          </w:p>
        </w:tc>
      </w:tr>
      <w:tr w:rsidRPr="00E83BEF" w:rsidR="000A38B5" w:rsidTr="00E219D8" w14:paraId="0EEFF24C" w14:textId="77777777">
        <w:trPr>
          <w:trHeight w:val="300"/>
        </w:trPr>
        <w:tc>
          <w:tcPr>
            <w:tcW w:w="3547" w:type="dxa"/>
            <w:hideMark/>
          </w:tcPr>
          <w:p w:rsidRPr="00E83BEF" w:rsidR="000A38B5" w:rsidP="00E219D8" w:rsidRDefault="000A38B5" w14:paraId="6CE448E6" w14:textId="77777777">
            <w:pPr>
              <w:jc w:val="left"/>
              <w:rPr>
                <w:rFonts w:cstheme="minorHAnsi"/>
                <w:sz w:val="20"/>
                <w:szCs w:val="20"/>
              </w:rPr>
            </w:pPr>
            <w:r>
              <w:rPr>
                <w:rFonts w:cstheme="minorHAnsi"/>
                <w:sz w:val="20"/>
                <w:szCs w:val="20"/>
              </w:rPr>
              <w:t>ToLocationCode</w:t>
            </w:r>
          </w:p>
        </w:tc>
        <w:tc>
          <w:tcPr>
            <w:tcW w:w="3231" w:type="dxa"/>
            <w:hideMark/>
          </w:tcPr>
          <w:p w:rsidRPr="00E83BEF" w:rsidR="000A38B5" w:rsidP="00E219D8" w:rsidRDefault="000A38B5" w14:paraId="0CCD963F" w14:textId="77777777">
            <w:pPr>
              <w:jc w:val="left"/>
              <w:rPr>
                <w:rFonts w:cstheme="minorHAnsi"/>
                <w:sz w:val="20"/>
                <w:szCs w:val="20"/>
              </w:rPr>
            </w:pPr>
            <w:r>
              <w:rPr>
                <w:rFonts w:cstheme="minorHAnsi"/>
                <w:sz w:val="20"/>
                <w:szCs w:val="20"/>
              </w:rPr>
              <w:t>Request Location</w:t>
            </w:r>
          </w:p>
        </w:tc>
        <w:tc>
          <w:tcPr>
            <w:tcW w:w="3709" w:type="dxa"/>
            <w:hideMark/>
          </w:tcPr>
          <w:p w:rsidRPr="00E83BEF" w:rsidR="000A38B5" w:rsidP="00E219D8" w:rsidRDefault="000A38B5" w14:paraId="46099793" w14:textId="77777777">
            <w:pPr>
              <w:jc w:val="left"/>
              <w:rPr>
                <w:rFonts w:cstheme="minorHAnsi"/>
                <w:sz w:val="20"/>
                <w:szCs w:val="20"/>
              </w:rPr>
            </w:pPr>
            <w:r>
              <w:rPr>
                <w:rFonts w:cstheme="minorHAnsi"/>
                <w:sz w:val="20"/>
                <w:szCs w:val="20"/>
              </w:rPr>
              <w:t>TRANSFER.DestinationID</w:t>
            </w:r>
          </w:p>
        </w:tc>
        <w:tc>
          <w:tcPr>
            <w:tcW w:w="4370" w:type="dxa"/>
            <w:hideMark/>
          </w:tcPr>
          <w:p w:rsidRPr="00E83BEF" w:rsidR="000A38B5" w:rsidP="00E219D8" w:rsidRDefault="000A38B5" w14:paraId="7908AE14" w14:textId="77777777">
            <w:pPr>
              <w:jc w:val="left"/>
              <w:rPr>
                <w:rFonts w:cstheme="minorHAnsi"/>
                <w:sz w:val="20"/>
                <w:szCs w:val="20"/>
              </w:rPr>
            </w:pPr>
            <w:r>
              <w:rPr>
                <w:rFonts w:cstheme="minorHAnsi"/>
                <w:sz w:val="20"/>
                <w:szCs w:val="20"/>
              </w:rPr>
              <w:t>v_OrderDetail.DESTINATION1NAME</w:t>
            </w:r>
          </w:p>
        </w:tc>
        <w:tc>
          <w:tcPr>
            <w:tcW w:w="3303" w:type="dxa"/>
            <w:hideMark/>
          </w:tcPr>
          <w:p w:rsidRPr="00E83BEF" w:rsidR="000A38B5" w:rsidP="00E219D8" w:rsidRDefault="000A38B5" w14:paraId="5D0B20A3" w14:textId="77777777">
            <w:pPr>
              <w:jc w:val="left"/>
              <w:rPr>
                <w:rFonts w:cstheme="minorHAnsi"/>
                <w:sz w:val="20"/>
                <w:szCs w:val="20"/>
              </w:rPr>
            </w:pPr>
          </w:p>
        </w:tc>
      </w:tr>
      <w:tr w:rsidRPr="00E83BEF" w:rsidR="000A38B5" w:rsidTr="00E219D8" w14:paraId="39F763B7" w14:textId="77777777">
        <w:trPr>
          <w:trHeight w:val="300"/>
        </w:trPr>
        <w:tc>
          <w:tcPr>
            <w:tcW w:w="3547" w:type="dxa"/>
            <w:hideMark/>
          </w:tcPr>
          <w:p w:rsidRPr="00E83BEF" w:rsidR="000A38B5" w:rsidP="00E219D8" w:rsidRDefault="000A38B5" w14:paraId="262F025C" w14:textId="77777777">
            <w:pPr>
              <w:jc w:val="left"/>
              <w:rPr>
                <w:rFonts w:cstheme="minorHAnsi"/>
                <w:sz w:val="20"/>
                <w:szCs w:val="20"/>
              </w:rPr>
            </w:pPr>
            <w:r>
              <w:rPr>
                <w:rFonts w:cstheme="minorHAnsi"/>
                <w:sz w:val="20"/>
                <w:szCs w:val="20"/>
              </w:rPr>
              <w:t>ToLocationDescription</w:t>
            </w:r>
          </w:p>
        </w:tc>
        <w:tc>
          <w:tcPr>
            <w:tcW w:w="3231" w:type="dxa"/>
            <w:hideMark/>
          </w:tcPr>
          <w:p w:rsidRPr="00E83BEF" w:rsidR="000A38B5" w:rsidP="00E219D8" w:rsidRDefault="000A38B5" w14:paraId="747A5876" w14:textId="77777777">
            <w:pPr>
              <w:jc w:val="left"/>
              <w:rPr>
                <w:rFonts w:cstheme="minorHAnsi"/>
                <w:sz w:val="20"/>
                <w:szCs w:val="20"/>
              </w:rPr>
            </w:pPr>
            <w:r>
              <w:rPr>
                <w:rFonts w:cstheme="minorHAnsi"/>
                <w:sz w:val="20"/>
                <w:szCs w:val="20"/>
              </w:rPr>
              <w:t>Profisee</w:t>
            </w:r>
          </w:p>
        </w:tc>
        <w:tc>
          <w:tcPr>
            <w:tcW w:w="3709" w:type="dxa"/>
            <w:hideMark/>
          </w:tcPr>
          <w:p w:rsidRPr="00E83BEF" w:rsidR="000A38B5" w:rsidP="00E219D8" w:rsidRDefault="000A38B5" w14:paraId="14A0AD4B" w14:textId="77777777">
            <w:pPr>
              <w:jc w:val="left"/>
              <w:rPr>
                <w:rFonts w:cstheme="minorHAnsi"/>
                <w:sz w:val="20"/>
                <w:szCs w:val="20"/>
              </w:rPr>
            </w:pPr>
            <w:r>
              <w:rPr>
                <w:rFonts w:cstheme="minorHAnsi"/>
                <w:sz w:val="20"/>
                <w:szCs w:val="20"/>
              </w:rPr>
              <w:t>Profisee</w:t>
            </w:r>
          </w:p>
        </w:tc>
        <w:tc>
          <w:tcPr>
            <w:tcW w:w="4370" w:type="dxa"/>
            <w:hideMark/>
          </w:tcPr>
          <w:p w:rsidRPr="00E83BEF" w:rsidR="000A38B5" w:rsidP="00E219D8" w:rsidRDefault="000A38B5" w14:paraId="7324C4A0" w14:textId="77777777">
            <w:pPr>
              <w:jc w:val="left"/>
              <w:rPr>
                <w:rFonts w:cstheme="minorHAnsi"/>
                <w:sz w:val="20"/>
                <w:szCs w:val="20"/>
              </w:rPr>
            </w:pPr>
            <w:r>
              <w:rPr>
                <w:rFonts w:cstheme="minorHAnsi"/>
                <w:sz w:val="20"/>
                <w:szCs w:val="20"/>
              </w:rPr>
              <w:t>Profisee</w:t>
            </w:r>
          </w:p>
        </w:tc>
        <w:tc>
          <w:tcPr>
            <w:tcW w:w="3303" w:type="dxa"/>
            <w:hideMark/>
          </w:tcPr>
          <w:p w:rsidRPr="00E83BEF" w:rsidR="000A38B5" w:rsidP="00E219D8" w:rsidRDefault="000A38B5" w14:paraId="649818AC" w14:textId="77777777">
            <w:pPr>
              <w:jc w:val="left"/>
              <w:rPr>
                <w:rFonts w:cstheme="minorHAnsi"/>
                <w:sz w:val="20"/>
                <w:szCs w:val="20"/>
              </w:rPr>
            </w:pPr>
          </w:p>
        </w:tc>
      </w:tr>
      <w:tr w:rsidRPr="00E83BEF" w:rsidR="000A38B5" w:rsidTr="00E219D8" w14:paraId="682F2FD4" w14:textId="77777777">
        <w:trPr>
          <w:trHeight w:val="300"/>
        </w:trPr>
        <w:tc>
          <w:tcPr>
            <w:tcW w:w="3547" w:type="dxa"/>
            <w:hideMark/>
          </w:tcPr>
          <w:p w:rsidRPr="00E83BEF" w:rsidR="000A38B5" w:rsidP="00E219D8" w:rsidRDefault="000A38B5" w14:paraId="62B9262A" w14:textId="77777777">
            <w:pPr>
              <w:jc w:val="left"/>
              <w:rPr>
                <w:rFonts w:cstheme="minorHAnsi"/>
                <w:sz w:val="20"/>
                <w:szCs w:val="20"/>
              </w:rPr>
            </w:pPr>
            <w:r>
              <w:rPr>
                <w:rFonts w:cstheme="minorHAnsi"/>
                <w:sz w:val="20"/>
                <w:szCs w:val="20"/>
              </w:rPr>
              <w:t>ToLocationGlobalCode</w:t>
            </w:r>
          </w:p>
        </w:tc>
        <w:tc>
          <w:tcPr>
            <w:tcW w:w="3231" w:type="dxa"/>
            <w:hideMark/>
          </w:tcPr>
          <w:p w:rsidRPr="00E83BEF" w:rsidR="000A38B5" w:rsidP="00E219D8" w:rsidRDefault="000A38B5" w14:paraId="73FA0C6B" w14:textId="77777777">
            <w:pPr>
              <w:jc w:val="left"/>
              <w:rPr>
                <w:rFonts w:cstheme="minorHAnsi"/>
                <w:sz w:val="20"/>
                <w:szCs w:val="20"/>
              </w:rPr>
            </w:pPr>
            <w:r>
              <w:rPr>
                <w:rFonts w:cstheme="minorHAnsi"/>
                <w:sz w:val="20"/>
                <w:szCs w:val="20"/>
              </w:rPr>
              <w:t>Profisee</w:t>
            </w:r>
          </w:p>
        </w:tc>
        <w:tc>
          <w:tcPr>
            <w:tcW w:w="3709" w:type="dxa"/>
            <w:hideMark/>
          </w:tcPr>
          <w:p w:rsidRPr="00E83BEF" w:rsidR="000A38B5" w:rsidP="00E219D8" w:rsidRDefault="000A38B5" w14:paraId="5ABB6C0A" w14:textId="77777777">
            <w:pPr>
              <w:jc w:val="left"/>
              <w:rPr>
                <w:rFonts w:cstheme="minorHAnsi"/>
                <w:sz w:val="20"/>
                <w:szCs w:val="20"/>
              </w:rPr>
            </w:pPr>
            <w:r>
              <w:rPr>
                <w:rFonts w:cstheme="minorHAnsi"/>
                <w:sz w:val="20"/>
                <w:szCs w:val="20"/>
              </w:rPr>
              <w:t>Profisee</w:t>
            </w:r>
          </w:p>
        </w:tc>
        <w:tc>
          <w:tcPr>
            <w:tcW w:w="4370" w:type="dxa"/>
            <w:hideMark/>
          </w:tcPr>
          <w:p w:rsidRPr="00E83BEF" w:rsidR="000A38B5" w:rsidP="00E219D8" w:rsidRDefault="000A38B5" w14:paraId="632CAF8C" w14:textId="77777777">
            <w:pPr>
              <w:jc w:val="left"/>
              <w:rPr>
                <w:rFonts w:cstheme="minorHAnsi"/>
                <w:sz w:val="20"/>
                <w:szCs w:val="20"/>
              </w:rPr>
            </w:pPr>
            <w:r>
              <w:rPr>
                <w:rFonts w:cstheme="minorHAnsi"/>
                <w:sz w:val="20"/>
                <w:szCs w:val="20"/>
              </w:rPr>
              <w:t>Profisee</w:t>
            </w:r>
          </w:p>
        </w:tc>
        <w:tc>
          <w:tcPr>
            <w:tcW w:w="3303" w:type="dxa"/>
            <w:hideMark/>
          </w:tcPr>
          <w:p w:rsidRPr="00E83BEF" w:rsidR="000A38B5" w:rsidP="00E219D8" w:rsidRDefault="000A38B5" w14:paraId="445767A0" w14:textId="77777777">
            <w:pPr>
              <w:jc w:val="left"/>
              <w:rPr>
                <w:rFonts w:cstheme="minorHAnsi"/>
                <w:sz w:val="20"/>
                <w:szCs w:val="20"/>
              </w:rPr>
            </w:pPr>
          </w:p>
        </w:tc>
      </w:tr>
      <w:tr w:rsidRPr="00E83BEF" w:rsidR="000A38B5" w:rsidTr="00E219D8" w14:paraId="2AD88F72" w14:textId="77777777">
        <w:trPr>
          <w:trHeight w:val="300"/>
        </w:trPr>
        <w:tc>
          <w:tcPr>
            <w:tcW w:w="3547" w:type="dxa"/>
            <w:hideMark/>
          </w:tcPr>
          <w:p w:rsidRPr="00E83BEF" w:rsidR="000A38B5" w:rsidP="00E219D8" w:rsidRDefault="000A38B5" w14:paraId="754AB586" w14:textId="77777777">
            <w:pPr>
              <w:jc w:val="left"/>
              <w:rPr>
                <w:rFonts w:cstheme="minorHAnsi"/>
                <w:sz w:val="20"/>
                <w:szCs w:val="20"/>
              </w:rPr>
            </w:pPr>
            <w:r>
              <w:rPr>
                <w:rFonts w:cstheme="minorHAnsi"/>
                <w:sz w:val="20"/>
                <w:szCs w:val="20"/>
              </w:rPr>
              <w:t>ToLocationGlobalCodeDescription</w:t>
            </w:r>
          </w:p>
        </w:tc>
        <w:tc>
          <w:tcPr>
            <w:tcW w:w="3231" w:type="dxa"/>
            <w:hideMark/>
          </w:tcPr>
          <w:p w:rsidRPr="00E83BEF" w:rsidR="000A38B5" w:rsidP="00E219D8" w:rsidRDefault="000A38B5" w14:paraId="4E22C9E5" w14:textId="77777777">
            <w:pPr>
              <w:jc w:val="left"/>
              <w:rPr>
                <w:rFonts w:cstheme="minorHAnsi"/>
                <w:sz w:val="20"/>
                <w:szCs w:val="20"/>
              </w:rPr>
            </w:pPr>
            <w:r>
              <w:rPr>
                <w:rFonts w:cstheme="minorHAnsi"/>
                <w:sz w:val="20"/>
                <w:szCs w:val="20"/>
              </w:rPr>
              <w:t>Profisee</w:t>
            </w:r>
          </w:p>
        </w:tc>
        <w:tc>
          <w:tcPr>
            <w:tcW w:w="3709" w:type="dxa"/>
            <w:hideMark/>
          </w:tcPr>
          <w:p w:rsidRPr="00E83BEF" w:rsidR="000A38B5" w:rsidP="00E219D8" w:rsidRDefault="000A38B5" w14:paraId="27A8258B" w14:textId="77777777">
            <w:pPr>
              <w:jc w:val="left"/>
              <w:rPr>
                <w:rFonts w:cstheme="minorHAnsi"/>
                <w:sz w:val="20"/>
                <w:szCs w:val="20"/>
              </w:rPr>
            </w:pPr>
            <w:r>
              <w:rPr>
                <w:rFonts w:cstheme="minorHAnsi"/>
                <w:sz w:val="20"/>
                <w:szCs w:val="20"/>
              </w:rPr>
              <w:t>Profisee</w:t>
            </w:r>
          </w:p>
        </w:tc>
        <w:tc>
          <w:tcPr>
            <w:tcW w:w="4370" w:type="dxa"/>
            <w:hideMark/>
          </w:tcPr>
          <w:p w:rsidRPr="00E83BEF" w:rsidR="000A38B5" w:rsidP="00E219D8" w:rsidRDefault="000A38B5" w14:paraId="78B506AE" w14:textId="77777777">
            <w:pPr>
              <w:jc w:val="left"/>
              <w:rPr>
                <w:rFonts w:cstheme="minorHAnsi"/>
                <w:sz w:val="20"/>
                <w:szCs w:val="20"/>
              </w:rPr>
            </w:pPr>
            <w:r>
              <w:rPr>
                <w:rFonts w:cstheme="minorHAnsi"/>
                <w:sz w:val="20"/>
                <w:szCs w:val="20"/>
              </w:rPr>
              <w:t>Profisee</w:t>
            </w:r>
          </w:p>
        </w:tc>
        <w:tc>
          <w:tcPr>
            <w:tcW w:w="3303" w:type="dxa"/>
            <w:hideMark/>
          </w:tcPr>
          <w:p w:rsidRPr="00E83BEF" w:rsidR="000A38B5" w:rsidP="00E219D8" w:rsidRDefault="000A38B5" w14:paraId="53CE4276" w14:textId="77777777">
            <w:pPr>
              <w:jc w:val="left"/>
              <w:rPr>
                <w:rFonts w:cstheme="minorHAnsi"/>
                <w:sz w:val="20"/>
                <w:szCs w:val="20"/>
              </w:rPr>
            </w:pPr>
          </w:p>
        </w:tc>
      </w:tr>
      <w:tr w:rsidRPr="00E83BEF" w:rsidR="000A38B5" w:rsidTr="00E219D8" w14:paraId="24FB762E" w14:textId="77777777">
        <w:trPr>
          <w:trHeight w:val="300"/>
        </w:trPr>
        <w:tc>
          <w:tcPr>
            <w:tcW w:w="3547" w:type="dxa"/>
            <w:hideMark/>
          </w:tcPr>
          <w:p w:rsidRPr="00E83BEF" w:rsidR="000A38B5" w:rsidP="00E219D8" w:rsidRDefault="000A38B5" w14:paraId="5103D571" w14:textId="77777777">
            <w:pPr>
              <w:jc w:val="left"/>
              <w:rPr>
                <w:rFonts w:cstheme="minorHAnsi"/>
                <w:sz w:val="20"/>
                <w:szCs w:val="20"/>
              </w:rPr>
            </w:pPr>
            <w:r>
              <w:rPr>
                <w:rFonts w:cstheme="minorHAnsi"/>
                <w:sz w:val="20"/>
                <w:szCs w:val="20"/>
              </w:rPr>
              <w:t>ToLocationTimezone</w:t>
            </w:r>
          </w:p>
        </w:tc>
        <w:tc>
          <w:tcPr>
            <w:tcW w:w="3231" w:type="dxa"/>
            <w:hideMark/>
          </w:tcPr>
          <w:p w:rsidRPr="00E83BEF" w:rsidR="000A38B5" w:rsidP="00E219D8" w:rsidRDefault="000A38B5" w14:paraId="1B201F67" w14:textId="77777777">
            <w:pPr>
              <w:jc w:val="left"/>
              <w:rPr>
                <w:rFonts w:cstheme="minorHAnsi"/>
                <w:sz w:val="20"/>
                <w:szCs w:val="20"/>
              </w:rPr>
            </w:pPr>
            <w:r>
              <w:rPr>
                <w:rFonts w:cstheme="minorHAnsi"/>
                <w:sz w:val="20"/>
                <w:szCs w:val="20"/>
              </w:rPr>
              <w:t>Profisee</w:t>
            </w:r>
          </w:p>
        </w:tc>
        <w:tc>
          <w:tcPr>
            <w:tcW w:w="3709" w:type="dxa"/>
            <w:hideMark/>
          </w:tcPr>
          <w:p w:rsidRPr="00E83BEF" w:rsidR="000A38B5" w:rsidP="00E219D8" w:rsidRDefault="000A38B5" w14:paraId="3A61739B" w14:textId="77777777">
            <w:pPr>
              <w:jc w:val="left"/>
              <w:rPr>
                <w:rFonts w:cstheme="minorHAnsi"/>
                <w:sz w:val="20"/>
                <w:szCs w:val="20"/>
              </w:rPr>
            </w:pPr>
            <w:r>
              <w:rPr>
                <w:rFonts w:cstheme="minorHAnsi"/>
                <w:sz w:val="20"/>
                <w:szCs w:val="20"/>
              </w:rPr>
              <w:t>Profisee</w:t>
            </w:r>
          </w:p>
        </w:tc>
        <w:tc>
          <w:tcPr>
            <w:tcW w:w="4370" w:type="dxa"/>
            <w:hideMark/>
          </w:tcPr>
          <w:p w:rsidRPr="00E83BEF" w:rsidR="000A38B5" w:rsidP="00E219D8" w:rsidRDefault="000A38B5" w14:paraId="479CDC32" w14:textId="77777777">
            <w:pPr>
              <w:jc w:val="left"/>
              <w:rPr>
                <w:rFonts w:cstheme="minorHAnsi"/>
                <w:sz w:val="20"/>
                <w:szCs w:val="20"/>
              </w:rPr>
            </w:pPr>
            <w:r>
              <w:rPr>
                <w:rFonts w:cstheme="minorHAnsi"/>
                <w:sz w:val="20"/>
                <w:szCs w:val="20"/>
              </w:rPr>
              <w:t>Profisee</w:t>
            </w:r>
          </w:p>
        </w:tc>
        <w:tc>
          <w:tcPr>
            <w:tcW w:w="3303" w:type="dxa"/>
            <w:hideMark/>
          </w:tcPr>
          <w:p w:rsidRPr="00E83BEF" w:rsidR="000A38B5" w:rsidP="00E219D8" w:rsidRDefault="000A38B5" w14:paraId="67B850AA" w14:textId="77777777">
            <w:pPr>
              <w:jc w:val="left"/>
              <w:rPr>
                <w:rFonts w:cstheme="minorHAnsi"/>
                <w:sz w:val="20"/>
                <w:szCs w:val="20"/>
              </w:rPr>
            </w:pPr>
          </w:p>
        </w:tc>
      </w:tr>
      <w:tr w:rsidRPr="00E83BEF" w:rsidR="000A38B5" w:rsidTr="00E219D8" w14:paraId="6FE338A4" w14:textId="77777777">
        <w:trPr>
          <w:trHeight w:val="300"/>
        </w:trPr>
        <w:tc>
          <w:tcPr>
            <w:tcW w:w="3547" w:type="dxa"/>
            <w:hideMark/>
          </w:tcPr>
          <w:p w:rsidRPr="00E83BEF" w:rsidR="000A38B5" w:rsidP="00E219D8" w:rsidRDefault="000A38B5" w14:paraId="5DF1962E" w14:textId="77777777">
            <w:pPr>
              <w:jc w:val="left"/>
              <w:rPr>
                <w:rFonts w:cstheme="minorHAnsi"/>
                <w:sz w:val="20"/>
                <w:szCs w:val="20"/>
              </w:rPr>
            </w:pPr>
            <w:r>
              <w:rPr>
                <w:rFonts w:cstheme="minorHAnsi"/>
                <w:sz w:val="20"/>
                <w:szCs w:val="20"/>
              </w:rPr>
              <w:t>ToLocationType</w:t>
            </w:r>
          </w:p>
        </w:tc>
        <w:tc>
          <w:tcPr>
            <w:tcW w:w="3231" w:type="dxa"/>
            <w:hideMark/>
          </w:tcPr>
          <w:p w:rsidRPr="00E83BEF" w:rsidR="000A38B5" w:rsidP="00E219D8" w:rsidRDefault="000A38B5" w14:paraId="181B49E4" w14:textId="77777777">
            <w:pPr>
              <w:jc w:val="left"/>
              <w:rPr>
                <w:rFonts w:cstheme="minorHAnsi"/>
                <w:sz w:val="20"/>
                <w:szCs w:val="20"/>
              </w:rPr>
            </w:pPr>
            <w:r>
              <w:rPr>
                <w:rFonts w:cstheme="minorHAnsi"/>
                <w:sz w:val="20"/>
                <w:szCs w:val="20"/>
              </w:rPr>
              <w:t>Profisee</w:t>
            </w:r>
          </w:p>
        </w:tc>
        <w:tc>
          <w:tcPr>
            <w:tcW w:w="3709" w:type="dxa"/>
            <w:hideMark/>
          </w:tcPr>
          <w:p w:rsidRPr="00E83BEF" w:rsidR="000A38B5" w:rsidP="00E219D8" w:rsidRDefault="000A38B5" w14:paraId="69EE67DF" w14:textId="77777777">
            <w:pPr>
              <w:jc w:val="left"/>
              <w:rPr>
                <w:rFonts w:cstheme="minorHAnsi"/>
                <w:sz w:val="20"/>
                <w:szCs w:val="20"/>
              </w:rPr>
            </w:pPr>
            <w:r>
              <w:rPr>
                <w:rFonts w:cstheme="minorHAnsi"/>
                <w:sz w:val="20"/>
                <w:szCs w:val="20"/>
              </w:rPr>
              <w:t>Profisee</w:t>
            </w:r>
          </w:p>
        </w:tc>
        <w:tc>
          <w:tcPr>
            <w:tcW w:w="4370" w:type="dxa"/>
            <w:hideMark/>
          </w:tcPr>
          <w:p w:rsidRPr="00E83BEF" w:rsidR="000A38B5" w:rsidP="00E219D8" w:rsidRDefault="000A38B5" w14:paraId="7A13D11E" w14:textId="77777777">
            <w:pPr>
              <w:jc w:val="left"/>
              <w:rPr>
                <w:rFonts w:cstheme="minorHAnsi"/>
                <w:sz w:val="20"/>
                <w:szCs w:val="20"/>
              </w:rPr>
            </w:pPr>
            <w:r>
              <w:rPr>
                <w:rFonts w:cstheme="minorHAnsi"/>
                <w:sz w:val="20"/>
                <w:szCs w:val="20"/>
              </w:rPr>
              <w:t>Profisee</w:t>
            </w:r>
          </w:p>
        </w:tc>
        <w:tc>
          <w:tcPr>
            <w:tcW w:w="3303" w:type="dxa"/>
            <w:hideMark/>
          </w:tcPr>
          <w:p w:rsidRPr="00E83BEF" w:rsidR="000A38B5" w:rsidP="00E219D8" w:rsidRDefault="000A38B5" w14:paraId="654A5672" w14:textId="77777777">
            <w:pPr>
              <w:jc w:val="left"/>
              <w:rPr>
                <w:rFonts w:cstheme="minorHAnsi"/>
                <w:sz w:val="20"/>
                <w:szCs w:val="20"/>
              </w:rPr>
            </w:pPr>
          </w:p>
        </w:tc>
      </w:tr>
      <w:tr w:rsidRPr="00E83BEF" w:rsidR="000A38B5" w:rsidTr="00E219D8" w14:paraId="216C5A03" w14:textId="77777777">
        <w:trPr>
          <w:trHeight w:val="300"/>
        </w:trPr>
        <w:tc>
          <w:tcPr>
            <w:tcW w:w="3547" w:type="dxa"/>
            <w:hideMark/>
          </w:tcPr>
          <w:p w:rsidRPr="00E83BEF" w:rsidR="000A38B5" w:rsidP="00E219D8" w:rsidRDefault="000A38B5" w14:paraId="7B00D4A0" w14:textId="77777777">
            <w:pPr>
              <w:jc w:val="left"/>
              <w:rPr>
                <w:rFonts w:cstheme="minorHAnsi"/>
                <w:sz w:val="20"/>
                <w:szCs w:val="20"/>
              </w:rPr>
            </w:pPr>
            <w:r>
              <w:rPr>
                <w:rFonts w:cstheme="minorHAnsi"/>
                <w:sz w:val="20"/>
                <w:szCs w:val="20"/>
              </w:rPr>
              <w:t>LocationCode</w:t>
            </w:r>
          </w:p>
        </w:tc>
        <w:tc>
          <w:tcPr>
            <w:tcW w:w="3231" w:type="dxa"/>
            <w:hideMark/>
          </w:tcPr>
          <w:p w:rsidRPr="00E83BEF" w:rsidR="000A38B5" w:rsidP="00E219D8" w:rsidRDefault="000A38B5" w14:paraId="69E9F170" w14:textId="77777777">
            <w:pPr>
              <w:jc w:val="left"/>
              <w:rPr>
                <w:rFonts w:cstheme="minorHAnsi"/>
                <w:sz w:val="20"/>
                <w:szCs w:val="20"/>
              </w:rPr>
            </w:pPr>
            <w:r>
              <w:rPr>
                <w:rFonts w:cstheme="minorHAnsi"/>
                <w:sz w:val="20"/>
                <w:szCs w:val="20"/>
              </w:rPr>
              <w:t>Request Payload</w:t>
            </w:r>
          </w:p>
        </w:tc>
        <w:tc>
          <w:tcPr>
            <w:tcW w:w="3709" w:type="dxa"/>
            <w:hideMark/>
          </w:tcPr>
          <w:p w:rsidRPr="00E83BEF" w:rsidR="000A38B5" w:rsidP="00E219D8" w:rsidRDefault="000A38B5" w14:paraId="4EE04481" w14:textId="77777777">
            <w:pPr>
              <w:jc w:val="left"/>
              <w:rPr>
                <w:rFonts w:cstheme="minorHAnsi"/>
                <w:sz w:val="20"/>
                <w:szCs w:val="20"/>
              </w:rPr>
            </w:pPr>
            <w:r>
              <w:rPr>
                <w:rFonts w:cstheme="minorHAnsi"/>
                <w:sz w:val="20"/>
                <w:szCs w:val="20"/>
              </w:rPr>
              <w:t>TRANSFER.LocationID</w:t>
            </w:r>
          </w:p>
        </w:tc>
        <w:tc>
          <w:tcPr>
            <w:tcW w:w="4370" w:type="dxa"/>
            <w:hideMark/>
          </w:tcPr>
          <w:p w:rsidRPr="00E83BEF" w:rsidR="000A38B5" w:rsidP="00E219D8" w:rsidRDefault="000A38B5" w14:paraId="0CB0FB82" w14:textId="77777777">
            <w:pPr>
              <w:jc w:val="left"/>
              <w:rPr>
                <w:rFonts w:cstheme="minorHAnsi"/>
                <w:sz w:val="20"/>
                <w:szCs w:val="20"/>
              </w:rPr>
            </w:pPr>
            <w:r>
              <w:rPr>
                <w:rFonts w:cstheme="minorHAnsi"/>
                <w:sz w:val="20"/>
                <w:szCs w:val="20"/>
              </w:rPr>
              <w:t>N/A</w:t>
            </w:r>
          </w:p>
        </w:tc>
        <w:tc>
          <w:tcPr>
            <w:tcW w:w="3303" w:type="dxa"/>
            <w:hideMark/>
          </w:tcPr>
          <w:p w:rsidRPr="00E83BEF" w:rsidR="000A38B5" w:rsidP="00E219D8" w:rsidRDefault="000A38B5" w14:paraId="7CAD5A41" w14:textId="77777777">
            <w:pPr>
              <w:jc w:val="left"/>
              <w:rPr>
                <w:rFonts w:cstheme="minorHAnsi"/>
                <w:sz w:val="20"/>
                <w:szCs w:val="20"/>
              </w:rPr>
            </w:pPr>
            <w:r>
              <w:rPr>
                <w:rFonts w:cstheme="minorHAnsi"/>
                <w:sz w:val="20"/>
                <w:szCs w:val="20"/>
              </w:rPr>
              <w:t>Primary Location</w:t>
            </w:r>
          </w:p>
        </w:tc>
      </w:tr>
      <w:tr w:rsidRPr="00E83BEF" w:rsidR="000A38B5" w:rsidTr="00E219D8" w14:paraId="454256C9" w14:textId="77777777">
        <w:trPr>
          <w:trHeight w:val="300"/>
        </w:trPr>
        <w:tc>
          <w:tcPr>
            <w:tcW w:w="3547" w:type="dxa"/>
            <w:hideMark/>
          </w:tcPr>
          <w:p w:rsidRPr="00E83BEF" w:rsidR="000A38B5" w:rsidP="00E219D8" w:rsidRDefault="000A38B5" w14:paraId="54C5FC3B" w14:textId="77777777">
            <w:pPr>
              <w:jc w:val="left"/>
              <w:rPr>
                <w:rFonts w:cstheme="minorHAnsi"/>
                <w:sz w:val="20"/>
                <w:szCs w:val="20"/>
              </w:rPr>
            </w:pPr>
            <w:r>
              <w:rPr>
                <w:rFonts w:cstheme="minorHAnsi"/>
                <w:sz w:val="20"/>
                <w:szCs w:val="20"/>
              </w:rPr>
              <w:t>LocationDescription</w:t>
            </w:r>
          </w:p>
        </w:tc>
        <w:tc>
          <w:tcPr>
            <w:tcW w:w="3231" w:type="dxa"/>
            <w:hideMark/>
          </w:tcPr>
          <w:p w:rsidRPr="00E83BEF" w:rsidR="000A38B5" w:rsidP="00E219D8" w:rsidRDefault="000A38B5" w14:paraId="4A6A46CA" w14:textId="77777777">
            <w:pPr>
              <w:jc w:val="left"/>
              <w:rPr>
                <w:rFonts w:cstheme="minorHAnsi"/>
                <w:sz w:val="20"/>
                <w:szCs w:val="20"/>
              </w:rPr>
            </w:pPr>
            <w:r>
              <w:rPr>
                <w:rFonts w:cstheme="minorHAnsi"/>
                <w:sz w:val="20"/>
                <w:szCs w:val="20"/>
              </w:rPr>
              <w:t>Profisee</w:t>
            </w:r>
          </w:p>
        </w:tc>
        <w:tc>
          <w:tcPr>
            <w:tcW w:w="3709" w:type="dxa"/>
            <w:hideMark/>
          </w:tcPr>
          <w:p w:rsidRPr="00E83BEF" w:rsidR="000A38B5" w:rsidP="00E219D8" w:rsidRDefault="000A38B5" w14:paraId="6A2A87AD" w14:textId="77777777">
            <w:pPr>
              <w:jc w:val="left"/>
              <w:rPr>
                <w:rFonts w:cstheme="minorHAnsi"/>
                <w:sz w:val="20"/>
                <w:szCs w:val="20"/>
              </w:rPr>
            </w:pPr>
            <w:r>
              <w:rPr>
                <w:rFonts w:cstheme="minorHAnsi"/>
                <w:sz w:val="20"/>
                <w:szCs w:val="20"/>
              </w:rPr>
              <w:t>Profisee</w:t>
            </w:r>
          </w:p>
        </w:tc>
        <w:tc>
          <w:tcPr>
            <w:tcW w:w="4370" w:type="dxa"/>
            <w:hideMark/>
          </w:tcPr>
          <w:p w:rsidRPr="00E83BEF" w:rsidR="000A38B5" w:rsidP="00E219D8" w:rsidRDefault="000A38B5" w14:paraId="7CA3DEF2" w14:textId="77777777">
            <w:pPr>
              <w:jc w:val="left"/>
              <w:rPr>
                <w:rFonts w:cstheme="minorHAnsi"/>
                <w:sz w:val="20"/>
                <w:szCs w:val="20"/>
              </w:rPr>
            </w:pPr>
            <w:r>
              <w:rPr>
                <w:rFonts w:cstheme="minorHAnsi"/>
                <w:sz w:val="20"/>
                <w:szCs w:val="20"/>
              </w:rPr>
              <w:t>N/A</w:t>
            </w:r>
          </w:p>
        </w:tc>
        <w:tc>
          <w:tcPr>
            <w:tcW w:w="3303" w:type="dxa"/>
            <w:hideMark/>
          </w:tcPr>
          <w:p w:rsidRPr="00E83BEF" w:rsidR="000A38B5" w:rsidP="00E219D8" w:rsidRDefault="000A38B5" w14:paraId="35ACE7B8" w14:textId="77777777">
            <w:pPr>
              <w:jc w:val="left"/>
              <w:rPr>
                <w:rFonts w:cstheme="minorHAnsi"/>
                <w:sz w:val="20"/>
                <w:szCs w:val="20"/>
              </w:rPr>
            </w:pPr>
          </w:p>
        </w:tc>
      </w:tr>
      <w:tr w:rsidRPr="00E83BEF" w:rsidR="000A38B5" w:rsidTr="00E219D8" w14:paraId="137DC67C" w14:textId="77777777">
        <w:trPr>
          <w:trHeight w:val="300"/>
        </w:trPr>
        <w:tc>
          <w:tcPr>
            <w:tcW w:w="3547" w:type="dxa"/>
            <w:hideMark/>
          </w:tcPr>
          <w:p w:rsidRPr="00E83BEF" w:rsidR="000A38B5" w:rsidP="00E219D8" w:rsidRDefault="000A38B5" w14:paraId="1D0827CD" w14:textId="77777777">
            <w:pPr>
              <w:jc w:val="left"/>
              <w:rPr>
                <w:rFonts w:cstheme="minorHAnsi"/>
                <w:sz w:val="20"/>
                <w:szCs w:val="20"/>
              </w:rPr>
            </w:pPr>
            <w:r>
              <w:rPr>
                <w:rFonts w:cstheme="minorHAnsi"/>
                <w:sz w:val="20"/>
                <w:szCs w:val="20"/>
              </w:rPr>
              <w:t>LocationGlobalCode</w:t>
            </w:r>
          </w:p>
        </w:tc>
        <w:tc>
          <w:tcPr>
            <w:tcW w:w="3231" w:type="dxa"/>
            <w:hideMark/>
          </w:tcPr>
          <w:p w:rsidRPr="00E83BEF" w:rsidR="000A38B5" w:rsidP="00E219D8" w:rsidRDefault="000A38B5" w14:paraId="5CEBA196" w14:textId="77777777">
            <w:pPr>
              <w:jc w:val="left"/>
              <w:rPr>
                <w:rFonts w:cstheme="minorHAnsi"/>
                <w:sz w:val="20"/>
                <w:szCs w:val="20"/>
              </w:rPr>
            </w:pPr>
            <w:r>
              <w:rPr>
                <w:rFonts w:cstheme="minorHAnsi"/>
                <w:sz w:val="20"/>
                <w:szCs w:val="20"/>
              </w:rPr>
              <w:t>Profisee</w:t>
            </w:r>
          </w:p>
        </w:tc>
        <w:tc>
          <w:tcPr>
            <w:tcW w:w="3709" w:type="dxa"/>
            <w:hideMark/>
          </w:tcPr>
          <w:p w:rsidRPr="00E83BEF" w:rsidR="000A38B5" w:rsidP="00E219D8" w:rsidRDefault="000A38B5" w14:paraId="56A2E795" w14:textId="77777777">
            <w:pPr>
              <w:jc w:val="left"/>
              <w:rPr>
                <w:rFonts w:cstheme="minorHAnsi"/>
                <w:sz w:val="20"/>
                <w:szCs w:val="20"/>
              </w:rPr>
            </w:pPr>
            <w:r>
              <w:rPr>
                <w:rFonts w:cstheme="minorHAnsi"/>
                <w:sz w:val="20"/>
                <w:szCs w:val="20"/>
              </w:rPr>
              <w:t>Profisee</w:t>
            </w:r>
          </w:p>
        </w:tc>
        <w:tc>
          <w:tcPr>
            <w:tcW w:w="4370" w:type="dxa"/>
            <w:hideMark/>
          </w:tcPr>
          <w:p w:rsidRPr="00E83BEF" w:rsidR="000A38B5" w:rsidP="00E219D8" w:rsidRDefault="000A38B5" w14:paraId="429B3524" w14:textId="77777777">
            <w:pPr>
              <w:jc w:val="left"/>
              <w:rPr>
                <w:rFonts w:cstheme="minorHAnsi"/>
                <w:sz w:val="20"/>
                <w:szCs w:val="20"/>
              </w:rPr>
            </w:pPr>
            <w:r>
              <w:rPr>
                <w:rFonts w:cstheme="minorHAnsi"/>
                <w:sz w:val="20"/>
                <w:szCs w:val="20"/>
              </w:rPr>
              <w:t>N/A</w:t>
            </w:r>
          </w:p>
        </w:tc>
        <w:tc>
          <w:tcPr>
            <w:tcW w:w="3303" w:type="dxa"/>
            <w:hideMark/>
          </w:tcPr>
          <w:p w:rsidRPr="00E83BEF" w:rsidR="000A38B5" w:rsidP="00E219D8" w:rsidRDefault="000A38B5" w14:paraId="57528323" w14:textId="77777777">
            <w:pPr>
              <w:jc w:val="left"/>
              <w:rPr>
                <w:rFonts w:cstheme="minorHAnsi"/>
                <w:sz w:val="20"/>
                <w:szCs w:val="20"/>
              </w:rPr>
            </w:pPr>
          </w:p>
        </w:tc>
      </w:tr>
      <w:tr w:rsidRPr="00E83BEF" w:rsidR="000A38B5" w:rsidTr="00E219D8" w14:paraId="09DD1029" w14:textId="77777777">
        <w:trPr>
          <w:trHeight w:val="300"/>
        </w:trPr>
        <w:tc>
          <w:tcPr>
            <w:tcW w:w="3547" w:type="dxa"/>
            <w:hideMark/>
          </w:tcPr>
          <w:p w:rsidRPr="00E83BEF" w:rsidR="000A38B5" w:rsidP="00E219D8" w:rsidRDefault="000A38B5" w14:paraId="5B3444AF" w14:textId="77777777">
            <w:pPr>
              <w:jc w:val="left"/>
              <w:rPr>
                <w:rFonts w:cstheme="minorHAnsi"/>
                <w:sz w:val="20"/>
                <w:szCs w:val="20"/>
              </w:rPr>
            </w:pPr>
            <w:r>
              <w:rPr>
                <w:rFonts w:cstheme="minorHAnsi"/>
                <w:sz w:val="20"/>
                <w:szCs w:val="20"/>
              </w:rPr>
              <w:t>LocationGlobalCodeDescription</w:t>
            </w:r>
          </w:p>
        </w:tc>
        <w:tc>
          <w:tcPr>
            <w:tcW w:w="3231" w:type="dxa"/>
            <w:hideMark/>
          </w:tcPr>
          <w:p w:rsidRPr="00E83BEF" w:rsidR="000A38B5" w:rsidP="00E219D8" w:rsidRDefault="000A38B5" w14:paraId="7F3BCBE8" w14:textId="77777777">
            <w:pPr>
              <w:jc w:val="left"/>
              <w:rPr>
                <w:rFonts w:cstheme="minorHAnsi"/>
                <w:sz w:val="20"/>
                <w:szCs w:val="20"/>
              </w:rPr>
            </w:pPr>
            <w:r>
              <w:rPr>
                <w:rFonts w:cstheme="minorHAnsi"/>
                <w:sz w:val="20"/>
                <w:szCs w:val="20"/>
              </w:rPr>
              <w:t>Profisee</w:t>
            </w:r>
          </w:p>
        </w:tc>
        <w:tc>
          <w:tcPr>
            <w:tcW w:w="3709" w:type="dxa"/>
            <w:hideMark/>
          </w:tcPr>
          <w:p w:rsidRPr="00E83BEF" w:rsidR="000A38B5" w:rsidP="00E219D8" w:rsidRDefault="000A38B5" w14:paraId="340A776C" w14:textId="77777777">
            <w:pPr>
              <w:jc w:val="left"/>
              <w:rPr>
                <w:rFonts w:cstheme="minorHAnsi"/>
                <w:sz w:val="20"/>
                <w:szCs w:val="20"/>
              </w:rPr>
            </w:pPr>
            <w:r>
              <w:rPr>
                <w:rFonts w:cstheme="minorHAnsi"/>
                <w:sz w:val="20"/>
                <w:szCs w:val="20"/>
              </w:rPr>
              <w:t>Profisee</w:t>
            </w:r>
          </w:p>
        </w:tc>
        <w:tc>
          <w:tcPr>
            <w:tcW w:w="4370" w:type="dxa"/>
            <w:hideMark/>
          </w:tcPr>
          <w:p w:rsidRPr="00E83BEF" w:rsidR="000A38B5" w:rsidP="00E219D8" w:rsidRDefault="000A38B5" w14:paraId="109432B1" w14:textId="77777777">
            <w:pPr>
              <w:jc w:val="left"/>
              <w:rPr>
                <w:rFonts w:cstheme="minorHAnsi"/>
                <w:sz w:val="20"/>
                <w:szCs w:val="20"/>
              </w:rPr>
            </w:pPr>
            <w:r>
              <w:rPr>
                <w:rFonts w:cstheme="minorHAnsi"/>
                <w:sz w:val="20"/>
                <w:szCs w:val="20"/>
              </w:rPr>
              <w:t>N/A</w:t>
            </w:r>
          </w:p>
        </w:tc>
        <w:tc>
          <w:tcPr>
            <w:tcW w:w="3303" w:type="dxa"/>
            <w:hideMark/>
          </w:tcPr>
          <w:p w:rsidRPr="00E83BEF" w:rsidR="000A38B5" w:rsidP="00E219D8" w:rsidRDefault="000A38B5" w14:paraId="20697C94" w14:textId="77777777">
            <w:pPr>
              <w:jc w:val="left"/>
              <w:rPr>
                <w:rFonts w:cstheme="minorHAnsi"/>
                <w:sz w:val="20"/>
                <w:szCs w:val="20"/>
              </w:rPr>
            </w:pPr>
          </w:p>
        </w:tc>
      </w:tr>
      <w:tr w:rsidRPr="00E83BEF" w:rsidR="000A38B5" w:rsidTr="00E219D8" w14:paraId="775CD974" w14:textId="77777777">
        <w:trPr>
          <w:trHeight w:val="300"/>
        </w:trPr>
        <w:tc>
          <w:tcPr>
            <w:tcW w:w="3547" w:type="dxa"/>
            <w:hideMark/>
          </w:tcPr>
          <w:p w:rsidRPr="00E83BEF" w:rsidR="000A38B5" w:rsidP="00E219D8" w:rsidRDefault="000A38B5" w14:paraId="00C1B8EF" w14:textId="77777777">
            <w:pPr>
              <w:jc w:val="left"/>
              <w:rPr>
                <w:rFonts w:cstheme="minorHAnsi"/>
                <w:sz w:val="20"/>
                <w:szCs w:val="20"/>
              </w:rPr>
            </w:pPr>
            <w:r>
              <w:rPr>
                <w:rFonts w:cstheme="minorHAnsi"/>
                <w:sz w:val="20"/>
                <w:szCs w:val="20"/>
              </w:rPr>
              <w:t>LocationTimezone</w:t>
            </w:r>
          </w:p>
        </w:tc>
        <w:tc>
          <w:tcPr>
            <w:tcW w:w="3231" w:type="dxa"/>
            <w:hideMark/>
          </w:tcPr>
          <w:p w:rsidRPr="00E83BEF" w:rsidR="000A38B5" w:rsidP="00E219D8" w:rsidRDefault="000A38B5" w14:paraId="22E0599B" w14:textId="77777777">
            <w:pPr>
              <w:jc w:val="left"/>
              <w:rPr>
                <w:rFonts w:cstheme="minorHAnsi"/>
                <w:sz w:val="20"/>
                <w:szCs w:val="20"/>
              </w:rPr>
            </w:pPr>
            <w:r>
              <w:rPr>
                <w:rFonts w:cstheme="minorHAnsi"/>
                <w:sz w:val="20"/>
                <w:szCs w:val="20"/>
              </w:rPr>
              <w:t>Profisee</w:t>
            </w:r>
          </w:p>
        </w:tc>
        <w:tc>
          <w:tcPr>
            <w:tcW w:w="3709" w:type="dxa"/>
            <w:hideMark/>
          </w:tcPr>
          <w:p w:rsidRPr="00E83BEF" w:rsidR="000A38B5" w:rsidP="00E219D8" w:rsidRDefault="000A38B5" w14:paraId="13DA4C4E" w14:textId="77777777">
            <w:pPr>
              <w:jc w:val="left"/>
              <w:rPr>
                <w:rFonts w:cstheme="minorHAnsi"/>
                <w:sz w:val="20"/>
                <w:szCs w:val="20"/>
              </w:rPr>
            </w:pPr>
            <w:r>
              <w:rPr>
                <w:rFonts w:cstheme="minorHAnsi"/>
                <w:sz w:val="20"/>
                <w:szCs w:val="20"/>
              </w:rPr>
              <w:t>Profisee</w:t>
            </w:r>
          </w:p>
        </w:tc>
        <w:tc>
          <w:tcPr>
            <w:tcW w:w="4370" w:type="dxa"/>
            <w:hideMark/>
          </w:tcPr>
          <w:p w:rsidRPr="00E83BEF" w:rsidR="000A38B5" w:rsidP="00E219D8" w:rsidRDefault="000A38B5" w14:paraId="38AE05C5" w14:textId="77777777">
            <w:pPr>
              <w:jc w:val="left"/>
              <w:rPr>
                <w:rFonts w:cstheme="minorHAnsi"/>
                <w:sz w:val="20"/>
                <w:szCs w:val="20"/>
              </w:rPr>
            </w:pPr>
            <w:r>
              <w:rPr>
                <w:rFonts w:cstheme="minorHAnsi"/>
                <w:sz w:val="20"/>
                <w:szCs w:val="20"/>
              </w:rPr>
              <w:t>N/A</w:t>
            </w:r>
          </w:p>
        </w:tc>
        <w:tc>
          <w:tcPr>
            <w:tcW w:w="3303" w:type="dxa"/>
            <w:hideMark/>
          </w:tcPr>
          <w:p w:rsidRPr="00E83BEF" w:rsidR="000A38B5" w:rsidP="00E219D8" w:rsidRDefault="000A38B5" w14:paraId="072025F5" w14:textId="77777777">
            <w:pPr>
              <w:jc w:val="left"/>
              <w:rPr>
                <w:rFonts w:cstheme="minorHAnsi"/>
                <w:sz w:val="20"/>
                <w:szCs w:val="20"/>
              </w:rPr>
            </w:pPr>
          </w:p>
        </w:tc>
      </w:tr>
      <w:tr w:rsidRPr="00E83BEF" w:rsidR="000A38B5" w:rsidTr="00E219D8" w14:paraId="5C8FFA74" w14:textId="77777777">
        <w:trPr>
          <w:trHeight w:val="300"/>
        </w:trPr>
        <w:tc>
          <w:tcPr>
            <w:tcW w:w="3547" w:type="dxa"/>
            <w:hideMark/>
          </w:tcPr>
          <w:p w:rsidRPr="00E83BEF" w:rsidR="000A38B5" w:rsidP="00E219D8" w:rsidRDefault="000A38B5" w14:paraId="400F32D9" w14:textId="77777777">
            <w:pPr>
              <w:jc w:val="left"/>
              <w:rPr>
                <w:rFonts w:cstheme="minorHAnsi"/>
                <w:sz w:val="20"/>
                <w:szCs w:val="20"/>
              </w:rPr>
            </w:pPr>
            <w:r>
              <w:rPr>
                <w:rFonts w:cstheme="minorHAnsi"/>
                <w:sz w:val="20"/>
                <w:szCs w:val="20"/>
              </w:rPr>
              <w:t>MovementStartDate</w:t>
            </w:r>
          </w:p>
        </w:tc>
        <w:tc>
          <w:tcPr>
            <w:tcW w:w="3231" w:type="dxa"/>
            <w:hideMark/>
          </w:tcPr>
          <w:p w:rsidRPr="00E83BEF" w:rsidR="000A38B5" w:rsidP="00E219D8" w:rsidRDefault="000A38B5" w14:paraId="221E847A" w14:textId="77777777">
            <w:pPr>
              <w:jc w:val="left"/>
              <w:rPr>
                <w:rFonts w:cstheme="minorHAnsi"/>
                <w:sz w:val="20"/>
                <w:szCs w:val="20"/>
              </w:rPr>
            </w:pPr>
            <w:r>
              <w:rPr>
                <w:rFonts w:cstheme="minorHAnsi"/>
                <w:sz w:val="20"/>
                <w:szCs w:val="20"/>
              </w:rPr>
              <w:t>_EVENTS.START_</w:t>
            </w:r>
          </w:p>
        </w:tc>
        <w:tc>
          <w:tcPr>
            <w:tcW w:w="3709" w:type="dxa"/>
            <w:hideMark/>
          </w:tcPr>
          <w:p w:rsidRPr="00E83BEF" w:rsidR="000A38B5" w:rsidP="00E219D8" w:rsidRDefault="000A38B5" w14:paraId="07CD0767" w14:textId="77777777">
            <w:pPr>
              <w:jc w:val="left"/>
              <w:rPr>
                <w:rFonts w:cstheme="minorHAnsi"/>
                <w:sz w:val="20"/>
                <w:szCs w:val="20"/>
              </w:rPr>
            </w:pPr>
            <w:r>
              <w:rPr>
                <w:rFonts w:cstheme="minorHAnsi"/>
                <w:sz w:val="20"/>
                <w:szCs w:val="20"/>
              </w:rPr>
              <w:t>TRANSFER.FromDate</w:t>
            </w:r>
          </w:p>
        </w:tc>
        <w:tc>
          <w:tcPr>
            <w:tcW w:w="4370" w:type="dxa"/>
            <w:hideMark/>
          </w:tcPr>
          <w:p w:rsidRPr="00E83BEF" w:rsidR="000A38B5" w:rsidP="00E219D8" w:rsidRDefault="000A38B5" w14:paraId="5FA1AE0B" w14:textId="77777777">
            <w:pPr>
              <w:jc w:val="left"/>
              <w:rPr>
                <w:rFonts w:cstheme="minorHAnsi"/>
                <w:sz w:val="20"/>
                <w:szCs w:val="20"/>
              </w:rPr>
            </w:pPr>
            <w:r>
              <w:rPr>
                <w:rFonts w:cstheme="minorHAnsi"/>
                <w:sz w:val="20"/>
                <w:szCs w:val="20"/>
              </w:rPr>
              <w:t>v_OrderDetail.LOADDATE</w:t>
            </w:r>
          </w:p>
        </w:tc>
        <w:tc>
          <w:tcPr>
            <w:tcW w:w="3303" w:type="dxa"/>
            <w:hideMark/>
          </w:tcPr>
          <w:p w:rsidRPr="00E83BEF" w:rsidR="000A38B5" w:rsidP="00E219D8" w:rsidRDefault="000A38B5" w14:paraId="589EBB9A" w14:textId="77777777">
            <w:pPr>
              <w:jc w:val="left"/>
              <w:rPr>
                <w:rFonts w:cstheme="minorHAnsi"/>
                <w:sz w:val="20"/>
                <w:szCs w:val="20"/>
              </w:rPr>
            </w:pPr>
          </w:p>
        </w:tc>
      </w:tr>
      <w:tr w:rsidRPr="00E83BEF" w:rsidR="000A38B5" w:rsidTr="00E219D8" w14:paraId="5DC9250A" w14:textId="77777777">
        <w:trPr>
          <w:trHeight w:val="300"/>
        </w:trPr>
        <w:tc>
          <w:tcPr>
            <w:tcW w:w="3547" w:type="dxa"/>
            <w:hideMark/>
          </w:tcPr>
          <w:p w:rsidRPr="00E83BEF" w:rsidR="000A38B5" w:rsidP="00E219D8" w:rsidRDefault="000A38B5" w14:paraId="1A88297B" w14:textId="77777777">
            <w:pPr>
              <w:jc w:val="left"/>
              <w:rPr>
                <w:rFonts w:cstheme="minorHAnsi"/>
                <w:sz w:val="20"/>
                <w:szCs w:val="20"/>
              </w:rPr>
            </w:pPr>
            <w:r>
              <w:rPr>
                <w:rFonts w:cstheme="minorHAnsi"/>
                <w:sz w:val="20"/>
                <w:szCs w:val="20"/>
              </w:rPr>
              <w:t>MovementEndDate</w:t>
            </w:r>
          </w:p>
        </w:tc>
        <w:tc>
          <w:tcPr>
            <w:tcW w:w="3231" w:type="dxa"/>
            <w:hideMark/>
          </w:tcPr>
          <w:p w:rsidRPr="00E83BEF" w:rsidR="000A38B5" w:rsidP="00E219D8" w:rsidRDefault="000A38B5" w14:paraId="74AC1864" w14:textId="77777777">
            <w:pPr>
              <w:jc w:val="left"/>
              <w:rPr>
                <w:rFonts w:cstheme="minorHAnsi"/>
                <w:sz w:val="20"/>
                <w:szCs w:val="20"/>
              </w:rPr>
            </w:pPr>
            <w:r>
              <w:rPr>
                <w:rFonts w:cstheme="minorHAnsi"/>
                <w:sz w:val="20"/>
                <w:szCs w:val="20"/>
              </w:rPr>
              <w:t>_EVENTS.STOP</w:t>
            </w:r>
          </w:p>
        </w:tc>
        <w:tc>
          <w:tcPr>
            <w:tcW w:w="3709" w:type="dxa"/>
            <w:hideMark/>
          </w:tcPr>
          <w:p w:rsidRPr="00E83BEF" w:rsidR="000A38B5" w:rsidP="00E219D8" w:rsidRDefault="000A38B5" w14:paraId="0930A3D3" w14:textId="77777777">
            <w:pPr>
              <w:jc w:val="left"/>
              <w:rPr>
                <w:rFonts w:cstheme="minorHAnsi"/>
                <w:sz w:val="20"/>
                <w:szCs w:val="20"/>
              </w:rPr>
            </w:pPr>
            <w:r>
              <w:rPr>
                <w:rFonts w:cstheme="minorHAnsi"/>
                <w:sz w:val="20"/>
                <w:szCs w:val="20"/>
              </w:rPr>
              <w:t>TRANSFER.ToDate</w:t>
            </w:r>
          </w:p>
        </w:tc>
        <w:tc>
          <w:tcPr>
            <w:tcW w:w="4370" w:type="dxa"/>
            <w:hideMark/>
          </w:tcPr>
          <w:p w:rsidRPr="00E83BEF" w:rsidR="000A38B5" w:rsidP="00E219D8" w:rsidRDefault="000A38B5" w14:paraId="2A0993EB" w14:textId="77777777">
            <w:pPr>
              <w:jc w:val="left"/>
              <w:rPr>
                <w:rFonts w:cstheme="minorHAnsi"/>
                <w:sz w:val="20"/>
                <w:szCs w:val="20"/>
              </w:rPr>
            </w:pPr>
            <w:r>
              <w:rPr>
                <w:rFonts w:cstheme="minorHAnsi"/>
                <w:sz w:val="20"/>
                <w:szCs w:val="20"/>
              </w:rPr>
              <w:t>v_OrderDetail.UNLOADDATE</w:t>
            </w:r>
          </w:p>
        </w:tc>
        <w:tc>
          <w:tcPr>
            <w:tcW w:w="3303" w:type="dxa"/>
            <w:hideMark/>
          </w:tcPr>
          <w:p w:rsidRPr="00E83BEF" w:rsidR="000A38B5" w:rsidP="00E219D8" w:rsidRDefault="000A38B5" w14:paraId="4C7C7609" w14:textId="77777777">
            <w:pPr>
              <w:jc w:val="left"/>
              <w:rPr>
                <w:rFonts w:cstheme="minorHAnsi"/>
                <w:sz w:val="20"/>
                <w:szCs w:val="20"/>
              </w:rPr>
            </w:pPr>
          </w:p>
        </w:tc>
      </w:tr>
      <w:tr w:rsidRPr="00E83BEF" w:rsidR="000A38B5" w:rsidTr="00E219D8" w14:paraId="49781D11" w14:textId="77777777">
        <w:trPr>
          <w:trHeight w:val="300"/>
        </w:trPr>
        <w:tc>
          <w:tcPr>
            <w:tcW w:w="3547" w:type="dxa"/>
            <w:hideMark/>
          </w:tcPr>
          <w:p w:rsidRPr="00E83BEF" w:rsidR="000A38B5" w:rsidP="00E219D8" w:rsidRDefault="000A38B5" w14:paraId="089ECE72" w14:textId="77777777">
            <w:pPr>
              <w:jc w:val="left"/>
              <w:rPr>
                <w:rFonts w:cstheme="minorHAnsi"/>
                <w:sz w:val="20"/>
                <w:szCs w:val="20"/>
              </w:rPr>
            </w:pPr>
            <w:r>
              <w:rPr>
                <w:rFonts w:cstheme="minorHAnsi"/>
                <w:sz w:val="20"/>
                <w:szCs w:val="20"/>
              </w:rPr>
              <w:t>Volume</w:t>
            </w:r>
          </w:p>
        </w:tc>
        <w:tc>
          <w:tcPr>
            <w:tcW w:w="3231" w:type="dxa"/>
            <w:hideMark/>
          </w:tcPr>
          <w:p w:rsidRPr="00E83BEF" w:rsidR="000A38B5" w:rsidP="00E219D8" w:rsidRDefault="000A38B5" w14:paraId="4F62AEC6" w14:textId="77777777">
            <w:pPr>
              <w:jc w:val="left"/>
              <w:rPr>
                <w:rFonts w:cstheme="minorHAnsi"/>
                <w:sz w:val="20"/>
                <w:szCs w:val="20"/>
              </w:rPr>
            </w:pPr>
            <w:r>
              <w:rPr>
                <w:rFonts w:cstheme="minorHAnsi"/>
                <w:sz w:val="20"/>
                <w:szCs w:val="20"/>
              </w:rPr>
              <w:t>_EVENTS.VOLUME</w:t>
            </w:r>
          </w:p>
        </w:tc>
        <w:tc>
          <w:tcPr>
            <w:tcW w:w="3709" w:type="dxa"/>
            <w:hideMark/>
          </w:tcPr>
          <w:p w:rsidRPr="00E83BEF" w:rsidR="000A38B5" w:rsidP="00E219D8" w:rsidRDefault="000A38B5" w14:paraId="17D7C716" w14:textId="77777777">
            <w:pPr>
              <w:jc w:val="left"/>
              <w:rPr>
                <w:rFonts w:cstheme="minorHAnsi"/>
                <w:sz w:val="20"/>
                <w:szCs w:val="20"/>
              </w:rPr>
            </w:pPr>
            <w:r>
              <w:rPr>
                <w:rFonts w:cstheme="minorHAnsi"/>
                <w:sz w:val="20"/>
                <w:szCs w:val="20"/>
              </w:rPr>
              <w:t>N/A</w:t>
            </w:r>
          </w:p>
        </w:tc>
        <w:tc>
          <w:tcPr>
            <w:tcW w:w="4370" w:type="dxa"/>
            <w:hideMark/>
          </w:tcPr>
          <w:p w:rsidRPr="00E83BEF" w:rsidR="000A38B5" w:rsidP="00E219D8" w:rsidRDefault="000A38B5" w14:paraId="4BFD52B6" w14:textId="77777777">
            <w:pPr>
              <w:jc w:val="left"/>
              <w:rPr>
                <w:rFonts w:cstheme="minorHAnsi"/>
                <w:sz w:val="20"/>
                <w:szCs w:val="20"/>
              </w:rPr>
            </w:pPr>
            <w:r>
              <w:rPr>
                <w:rFonts w:cstheme="minorHAnsi"/>
                <w:sz w:val="20"/>
                <w:szCs w:val="20"/>
              </w:rPr>
              <w:t>N/A</w:t>
            </w:r>
          </w:p>
        </w:tc>
        <w:tc>
          <w:tcPr>
            <w:tcW w:w="3303" w:type="dxa"/>
            <w:hideMark/>
          </w:tcPr>
          <w:p w:rsidRPr="00E83BEF" w:rsidR="000A38B5" w:rsidP="00E219D8" w:rsidRDefault="000A38B5" w14:paraId="505AE10A" w14:textId="77777777">
            <w:pPr>
              <w:jc w:val="left"/>
              <w:rPr>
                <w:rFonts w:cstheme="minorHAnsi"/>
                <w:sz w:val="20"/>
                <w:szCs w:val="20"/>
              </w:rPr>
            </w:pPr>
            <w:r>
              <w:rPr>
                <w:rFonts w:cstheme="minorHAnsi"/>
                <w:sz w:val="20"/>
                <w:szCs w:val="20"/>
              </w:rPr>
              <w:t>APS only</w:t>
            </w:r>
          </w:p>
        </w:tc>
      </w:tr>
      <w:tr w:rsidRPr="00E83BEF" w:rsidR="000A38B5" w:rsidTr="00E219D8" w14:paraId="52D17786" w14:textId="77777777">
        <w:trPr>
          <w:trHeight w:val="300"/>
        </w:trPr>
        <w:tc>
          <w:tcPr>
            <w:tcW w:w="3547" w:type="dxa"/>
            <w:hideMark/>
          </w:tcPr>
          <w:p w:rsidRPr="00E83BEF" w:rsidR="000A38B5" w:rsidP="00E219D8" w:rsidRDefault="000A38B5" w14:paraId="1FFFE640" w14:textId="77777777">
            <w:pPr>
              <w:jc w:val="left"/>
              <w:rPr>
                <w:rFonts w:cstheme="minorHAnsi"/>
                <w:sz w:val="20"/>
                <w:szCs w:val="20"/>
              </w:rPr>
            </w:pPr>
            <w:r>
              <w:rPr>
                <w:rFonts w:cstheme="minorHAnsi"/>
                <w:sz w:val="20"/>
                <w:szCs w:val="20"/>
              </w:rPr>
              <w:t>VolUOM</w:t>
            </w:r>
          </w:p>
        </w:tc>
        <w:tc>
          <w:tcPr>
            <w:tcW w:w="3231" w:type="dxa"/>
            <w:hideMark/>
          </w:tcPr>
          <w:p w:rsidRPr="00E83BEF" w:rsidR="000A38B5" w:rsidP="00E219D8" w:rsidRDefault="000A38B5" w14:paraId="3730ED42" w14:textId="77777777">
            <w:pPr>
              <w:jc w:val="left"/>
              <w:rPr>
                <w:rFonts w:cstheme="minorHAnsi"/>
                <w:sz w:val="20"/>
                <w:szCs w:val="20"/>
              </w:rPr>
            </w:pPr>
            <w:r>
              <w:rPr>
                <w:rFonts w:cstheme="minorHAnsi"/>
                <w:sz w:val="20"/>
                <w:szCs w:val="20"/>
              </w:rPr>
              <w:t>Profisee</w:t>
            </w:r>
          </w:p>
        </w:tc>
        <w:tc>
          <w:tcPr>
            <w:tcW w:w="3709" w:type="dxa"/>
            <w:hideMark/>
          </w:tcPr>
          <w:p w:rsidRPr="00E83BEF" w:rsidR="000A38B5" w:rsidP="00E219D8" w:rsidRDefault="000A38B5" w14:paraId="6B0AC5CE" w14:textId="77777777">
            <w:pPr>
              <w:jc w:val="left"/>
              <w:rPr>
                <w:rFonts w:cstheme="minorHAnsi"/>
                <w:sz w:val="20"/>
                <w:szCs w:val="20"/>
              </w:rPr>
            </w:pPr>
            <w:r>
              <w:rPr>
                <w:rFonts w:cstheme="minorHAnsi"/>
                <w:sz w:val="20"/>
                <w:szCs w:val="20"/>
              </w:rPr>
              <w:t>N/A</w:t>
            </w:r>
          </w:p>
        </w:tc>
        <w:tc>
          <w:tcPr>
            <w:tcW w:w="4370" w:type="dxa"/>
            <w:hideMark/>
          </w:tcPr>
          <w:p w:rsidRPr="00E83BEF" w:rsidR="000A38B5" w:rsidP="00E219D8" w:rsidRDefault="000A38B5" w14:paraId="17535EF5" w14:textId="77777777">
            <w:pPr>
              <w:jc w:val="left"/>
              <w:rPr>
                <w:rFonts w:cstheme="minorHAnsi"/>
                <w:sz w:val="20"/>
                <w:szCs w:val="20"/>
              </w:rPr>
            </w:pPr>
            <w:r>
              <w:rPr>
                <w:rFonts w:cstheme="minorHAnsi"/>
                <w:sz w:val="20"/>
                <w:szCs w:val="20"/>
              </w:rPr>
              <w:t>N/A</w:t>
            </w:r>
          </w:p>
        </w:tc>
        <w:tc>
          <w:tcPr>
            <w:tcW w:w="3303" w:type="dxa"/>
            <w:hideMark/>
          </w:tcPr>
          <w:p w:rsidRPr="00E83BEF" w:rsidR="000A38B5" w:rsidP="00E219D8" w:rsidRDefault="000A38B5" w14:paraId="746E9EDD" w14:textId="77777777">
            <w:pPr>
              <w:jc w:val="left"/>
              <w:rPr>
                <w:rFonts w:cstheme="minorHAnsi"/>
                <w:sz w:val="20"/>
                <w:szCs w:val="20"/>
              </w:rPr>
            </w:pPr>
          </w:p>
        </w:tc>
      </w:tr>
      <w:tr w:rsidRPr="00E83BEF" w:rsidR="000A38B5" w:rsidTr="00E219D8" w14:paraId="52A6338B" w14:textId="77777777">
        <w:trPr>
          <w:trHeight w:val="300"/>
        </w:trPr>
        <w:tc>
          <w:tcPr>
            <w:tcW w:w="3547" w:type="dxa"/>
            <w:hideMark/>
          </w:tcPr>
          <w:p w:rsidRPr="00E83BEF" w:rsidR="000A38B5" w:rsidP="00E219D8" w:rsidRDefault="000A38B5" w14:paraId="48E3379B" w14:textId="77777777">
            <w:pPr>
              <w:jc w:val="left"/>
              <w:rPr>
                <w:rFonts w:cstheme="minorHAnsi"/>
                <w:sz w:val="20"/>
                <w:szCs w:val="20"/>
              </w:rPr>
            </w:pPr>
            <w:r>
              <w:rPr>
                <w:rFonts w:cstheme="minorHAnsi"/>
                <w:sz w:val="20"/>
                <w:szCs w:val="20"/>
              </w:rPr>
              <w:t>VolUOMGlobalCode</w:t>
            </w:r>
          </w:p>
        </w:tc>
        <w:tc>
          <w:tcPr>
            <w:tcW w:w="3231" w:type="dxa"/>
            <w:hideMark/>
          </w:tcPr>
          <w:p w:rsidRPr="00E83BEF" w:rsidR="000A38B5" w:rsidP="00E219D8" w:rsidRDefault="000A38B5" w14:paraId="4FD90CAD" w14:textId="77777777">
            <w:pPr>
              <w:jc w:val="left"/>
              <w:rPr>
                <w:rFonts w:cstheme="minorHAnsi"/>
                <w:sz w:val="20"/>
                <w:szCs w:val="20"/>
              </w:rPr>
            </w:pPr>
            <w:r>
              <w:rPr>
                <w:rFonts w:cstheme="minorHAnsi"/>
                <w:sz w:val="20"/>
                <w:szCs w:val="20"/>
              </w:rPr>
              <w:t>Profisee</w:t>
            </w:r>
          </w:p>
        </w:tc>
        <w:tc>
          <w:tcPr>
            <w:tcW w:w="3709" w:type="dxa"/>
            <w:hideMark/>
          </w:tcPr>
          <w:p w:rsidRPr="00E83BEF" w:rsidR="000A38B5" w:rsidP="00E219D8" w:rsidRDefault="000A38B5" w14:paraId="54C81ABE" w14:textId="77777777">
            <w:pPr>
              <w:jc w:val="left"/>
              <w:rPr>
                <w:rFonts w:cstheme="minorHAnsi"/>
                <w:sz w:val="20"/>
                <w:szCs w:val="20"/>
              </w:rPr>
            </w:pPr>
            <w:r>
              <w:rPr>
                <w:rFonts w:cstheme="minorHAnsi"/>
                <w:sz w:val="20"/>
                <w:szCs w:val="20"/>
              </w:rPr>
              <w:t>N/A</w:t>
            </w:r>
          </w:p>
        </w:tc>
        <w:tc>
          <w:tcPr>
            <w:tcW w:w="4370" w:type="dxa"/>
            <w:hideMark/>
          </w:tcPr>
          <w:p w:rsidRPr="00E83BEF" w:rsidR="000A38B5" w:rsidP="00E219D8" w:rsidRDefault="000A38B5" w14:paraId="1BB6D952" w14:textId="77777777">
            <w:pPr>
              <w:jc w:val="left"/>
              <w:rPr>
                <w:rFonts w:cstheme="minorHAnsi"/>
                <w:sz w:val="20"/>
                <w:szCs w:val="20"/>
              </w:rPr>
            </w:pPr>
            <w:r>
              <w:rPr>
                <w:rFonts w:cstheme="minorHAnsi"/>
                <w:sz w:val="20"/>
                <w:szCs w:val="20"/>
              </w:rPr>
              <w:t>N/A</w:t>
            </w:r>
          </w:p>
        </w:tc>
        <w:tc>
          <w:tcPr>
            <w:tcW w:w="3303" w:type="dxa"/>
            <w:hideMark/>
          </w:tcPr>
          <w:p w:rsidRPr="00E83BEF" w:rsidR="000A38B5" w:rsidP="00E219D8" w:rsidRDefault="000A38B5" w14:paraId="50BBE0A6" w14:textId="77777777">
            <w:pPr>
              <w:jc w:val="left"/>
              <w:rPr>
                <w:rFonts w:cstheme="minorHAnsi"/>
                <w:sz w:val="20"/>
                <w:szCs w:val="20"/>
              </w:rPr>
            </w:pPr>
          </w:p>
        </w:tc>
      </w:tr>
      <w:tr w:rsidRPr="00E83BEF" w:rsidR="000A38B5" w:rsidTr="00E219D8" w14:paraId="40FD1A38" w14:textId="77777777">
        <w:trPr>
          <w:trHeight w:val="300"/>
        </w:trPr>
        <w:tc>
          <w:tcPr>
            <w:tcW w:w="3547" w:type="dxa"/>
            <w:hideMark/>
          </w:tcPr>
          <w:p w:rsidRPr="00E83BEF" w:rsidR="000A38B5" w:rsidP="00E219D8" w:rsidRDefault="000A38B5" w14:paraId="4D144345" w14:textId="77777777">
            <w:pPr>
              <w:jc w:val="left"/>
              <w:rPr>
                <w:rFonts w:cstheme="minorHAnsi"/>
                <w:sz w:val="20"/>
                <w:szCs w:val="20"/>
              </w:rPr>
            </w:pPr>
            <w:r>
              <w:rPr>
                <w:rFonts w:cstheme="minorHAnsi"/>
                <w:sz w:val="20"/>
                <w:szCs w:val="20"/>
              </w:rPr>
              <w:t>VolUOMDescription</w:t>
            </w:r>
          </w:p>
        </w:tc>
        <w:tc>
          <w:tcPr>
            <w:tcW w:w="3231" w:type="dxa"/>
            <w:hideMark/>
          </w:tcPr>
          <w:p w:rsidRPr="00E83BEF" w:rsidR="000A38B5" w:rsidP="00E219D8" w:rsidRDefault="000A38B5" w14:paraId="1D659DDD" w14:textId="77777777">
            <w:pPr>
              <w:jc w:val="left"/>
              <w:rPr>
                <w:rFonts w:cstheme="minorHAnsi"/>
                <w:sz w:val="20"/>
                <w:szCs w:val="20"/>
              </w:rPr>
            </w:pPr>
            <w:r>
              <w:rPr>
                <w:rFonts w:cstheme="minorHAnsi"/>
                <w:sz w:val="20"/>
                <w:szCs w:val="20"/>
              </w:rPr>
              <w:t>Profisee</w:t>
            </w:r>
          </w:p>
        </w:tc>
        <w:tc>
          <w:tcPr>
            <w:tcW w:w="3709" w:type="dxa"/>
            <w:hideMark/>
          </w:tcPr>
          <w:p w:rsidRPr="00E83BEF" w:rsidR="000A38B5" w:rsidP="00E219D8" w:rsidRDefault="000A38B5" w14:paraId="5E65DB0F" w14:textId="77777777">
            <w:pPr>
              <w:jc w:val="left"/>
              <w:rPr>
                <w:rFonts w:cstheme="minorHAnsi"/>
                <w:sz w:val="20"/>
                <w:szCs w:val="20"/>
              </w:rPr>
            </w:pPr>
            <w:r>
              <w:rPr>
                <w:rFonts w:cstheme="minorHAnsi"/>
                <w:sz w:val="20"/>
                <w:szCs w:val="20"/>
              </w:rPr>
              <w:t>N/A</w:t>
            </w:r>
          </w:p>
        </w:tc>
        <w:tc>
          <w:tcPr>
            <w:tcW w:w="4370" w:type="dxa"/>
            <w:hideMark/>
          </w:tcPr>
          <w:p w:rsidRPr="00E83BEF" w:rsidR="000A38B5" w:rsidP="00E219D8" w:rsidRDefault="000A38B5" w14:paraId="0491BC00" w14:textId="77777777">
            <w:pPr>
              <w:jc w:val="left"/>
              <w:rPr>
                <w:rFonts w:cstheme="minorHAnsi"/>
                <w:sz w:val="20"/>
                <w:szCs w:val="20"/>
              </w:rPr>
            </w:pPr>
            <w:r>
              <w:rPr>
                <w:rFonts w:cstheme="minorHAnsi"/>
                <w:sz w:val="20"/>
                <w:szCs w:val="20"/>
              </w:rPr>
              <w:t>N/A</w:t>
            </w:r>
          </w:p>
        </w:tc>
        <w:tc>
          <w:tcPr>
            <w:tcW w:w="3303" w:type="dxa"/>
            <w:hideMark/>
          </w:tcPr>
          <w:p w:rsidRPr="00E83BEF" w:rsidR="000A38B5" w:rsidP="00E219D8" w:rsidRDefault="000A38B5" w14:paraId="65E5EE8A" w14:textId="77777777">
            <w:pPr>
              <w:jc w:val="left"/>
              <w:rPr>
                <w:rFonts w:cstheme="minorHAnsi"/>
                <w:sz w:val="20"/>
                <w:szCs w:val="20"/>
              </w:rPr>
            </w:pPr>
          </w:p>
        </w:tc>
      </w:tr>
      <w:tr w:rsidRPr="00E83BEF" w:rsidR="000A38B5" w:rsidTr="00E219D8" w14:paraId="32CE1FCB" w14:textId="77777777">
        <w:trPr>
          <w:trHeight w:val="300"/>
        </w:trPr>
        <w:tc>
          <w:tcPr>
            <w:tcW w:w="3547" w:type="dxa"/>
            <w:hideMark/>
          </w:tcPr>
          <w:p w:rsidRPr="00E83BEF" w:rsidR="000A38B5" w:rsidP="00E219D8" w:rsidRDefault="000A38B5" w14:paraId="48E3BA5F" w14:textId="77777777">
            <w:pPr>
              <w:jc w:val="left"/>
              <w:rPr>
                <w:rFonts w:cstheme="minorHAnsi"/>
                <w:sz w:val="20"/>
                <w:szCs w:val="20"/>
              </w:rPr>
            </w:pPr>
            <w:r>
              <w:rPr>
                <w:rFonts w:cstheme="minorHAnsi"/>
                <w:sz w:val="20"/>
                <w:szCs w:val="20"/>
              </w:rPr>
              <w:t>Weight</w:t>
            </w:r>
          </w:p>
        </w:tc>
        <w:tc>
          <w:tcPr>
            <w:tcW w:w="3231" w:type="dxa"/>
            <w:hideMark/>
          </w:tcPr>
          <w:p w:rsidRPr="00E83BEF" w:rsidR="000A38B5" w:rsidP="00E219D8" w:rsidRDefault="000A38B5" w14:paraId="6371BB28" w14:textId="77777777">
            <w:pPr>
              <w:jc w:val="left"/>
              <w:rPr>
                <w:rFonts w:cstheme="minorHAnsi"/>
                <w:sz w:val="20"/>
                <w:szCs w:val="20"/>
              </w:rPr>
            </w:pPr>
            <w:r>
              <w:rPr>
                <w:rFonts w:cstheme="minorHAnsi"/>
                <w:sz w:val="20"/>
                <w:szCs w:val="20"/>
              </w:rPr>
              <w:t>_EVENTS.WEIGHT</w:t>
            </w:r>
          </w:p>
        </w:tc>
        <w:tc>
          <w:tcPr>
            <w:tcW w:w="3709" w:type="dxa"/>
            <w:hideMark/>
          </w:tcPr>
          <w:p w:rsidRPr="00E83BEF" w:rsidR="000A38B5" w:rsidP="00E219D8" w:rsidRDefault="000A38B5" w14:paraId="1D25D5E9" w14:textId="77777777">
            <w:pPr>
              <w:jc w:val="left"/>
              <w:rPr>
                <w:rFonts w:cstheme="minorHAnsi"/>
                <w:sz w:val="20"/>
                <w:szCs w:val="20"/>
              </w:rPr>
            </w:pPr>
            <w:r>
              <w:rPr>
                <w:rFonts w:cstheme="minorHAnsi"/>
                <w:sz w:val="20"/>
                <w:szCs w:val="20"/>
              </w:rPr>
              <w:t>N/A</w:t>
            </w:r>
          </w:p>
        </w:tc>
        <w:tc>
          <w:tcPr>
            <w:tcW w:w="4370" w:type="dxa"/>
            <w:hideMark/>
          </w:tcPr>
          <w:p w:rsidRPr="00E83BEF" w:rsidR="000A38B5" w:rsidP="00E219D8" w:rsidRDefault="000A38B5" w14:paraId="4F8C0018" w14:textId="77777777">
            <w:pPr>
              <w:jc w:val="left"/>
              <w:rPr>
                <w:rFonts w:cstheme="minorHAnsi"/>
                <w:sz w:val="20"/>
                <w:szCs w:val="20"/>
              </w:rPr>
            </w:pPr>
            <w:r>
              <w:rPr>
                <w:rFonts w:cstheme="minorHAnsi"/>
                <w:sz w:val="20"/>
                <w:szCs w:val="20"/>
              </w:rPr>
              <w:t>N/A</w:t>
            </w:r>
          </w:p>
        </w:tc>
        <w:tc>
          <w:tcPr>
            <w:tcW w:w="3303" w:type="dxa"/>
            <w:hideMark/>
          </w:tcPr>
          <w:p w:rsidRPr="00E83BEF" w:rsidR="000A38B5" w:rsidP="00E219D8" w:rsidRDefault="000A38B5" w14:paraId="48EC7841" w14:textId="77777777">
            <w:pPr>
              <w:jc w:val="left"/>
              <w:rPr>
                <w:rFonts w:cstheme="minorHAnsi"/>
                <w:sz w:val="20"/>
                <w:szCs w:val="20"/>
              </w:rPr>
            </w:pPr>
            <w:r>
              <w:rPr>
                <w:rFonts w:cstheme="minorHAnsi"/>
                <w:sz w:val="20"/>
                <w:szCs w:val="20"/>
              </w:rPr>
              <w:t>APS only</w:t>
            </w:r>
          </w:p>
        </w:tc>
      </w:tr>
      <w:tr w:rsidRPr="00E83BEF" w:rsidR="000A38B5" w:rsidTr="00E219D8" w14:paraId="43D70A4B" w14:textId="77777777">
        <w:trPr>
          <w:trHeight w:val="300"/>
        </w:trPr>
        <w:tc>
          <w:tcPr>
            <w:tcW w:w="3547" w:type="dxa"/>
            <w:hideMark/>
          </w:tcPr>
          <w:p w:rsidRPr="00E83BEF" w:rsidR="000A38B5" w:rsidP="00E219D8" w:rsidRDefault="000A38B5" w14:paraId="28A681D8" w14:textId="77777777">
            <w:pPr>
              <w:jc w:val="left"/>
              <w:rPr>
                <w:rFonts w:cstheme="minorHAnsi"/>
                <w:sz w:val="20"/>
                <w:szCs w:val="20"/>
              </w:rPr>
            </w:pPr>
            <w:r>
              <w:rPr>
                <w:rFonts w:cstheme="minorHAnsi"/>
                <w:sz w:val="20"/>
                <w:szCs w:val="20"/>
              </w:rPr>
              <w:t>WgtUOM</w:t>
            </w:r>
          </w:p>
        </w:tc>
        <w:tc>
          <w:tcPr>
            <w:tcW w:w="3231" w:type="dxa"/>
            <w:hideMark/>
          </w:tcPr>
          <w:p w:rsidRPr="00E83BEF" w:rsidR="000A38B5" w:rsidP="00E219D8" w:rsidRDefault="000A38B5" w14:paraId="16CFFFCE" w14:textId="77777777">
            <w:pPr>
              <w:jc w:val="left"/>
              <w:rPr>
                <w:rFonts w:cstheme="minorHAnsi"/>
                <w:sz w:val="20"/>
                <w:szCs w:val="20"/>
              </w:rPr>
            </w:pPr>
            <w:r>
              <w:rPr>
                <w:rFonts w:cstheme="minorHAnsi"/>
                <w:sz w:val="20"/>
                <w:szCs w:val="20"/>
              </w:rPr>
              <w:t>Profisee</w:t>
            </w:r>
          </w:p>
        </w:tc>
        <w:tc>
          <w:tcPr>
            <w:tcW w:w="3709" w:type="dxa"/>
            <w:hideMark/>
          </w:tcPr>
          <w:p w:rsidRPr="00E83BEF" w:rsidR="000A38B5" w:rsidP="00E219D8" w:rsidRDefault="000A38B5" w14:paraId="44954E7D" w14:textId="77777777">
            <w:pPr>
              <w:jc w:val="left"/>
              <w:rPr>
                <w:rFonts w:cstheme="minorHAnsi"/>
                <w:sz w:val="20"/>
                <w:szCs w:val="20"/>
              </w:rPr>
            </w:pPr>
            <w:r>
              <w:rPr>
                <w:rFonts w:cstheme="minorHAnsi"/>
                <w:sz w:val="20"/>
                <w:szCs w:val="20"/>
              </w:rPr>
              <w:t>N/A</w:t>
            </w:r>
          </w:p>
        </w:tc>
        <w:tc>
          <w:tcPr>
            <w:tcW w:w="4370" w:type="dxa"/>
            <w:hideMark/>
          </w:tcPr>
          <w:p w:rsidRPr="00E83BEF" w:rsidR="000A38B5" w:rsidP="00E219D8" w:rsidRDefault="000A38B5" w14:paraId="2EF0E448" w14:textId="77777777">
            <w:pPr>
              <w:jc w:val="left"/>
              <w:rPr>
                <w:rFonts w:cstheme="minorHAnsi"/>
                <w:sz w:val="20"/>
                <w:szCs w:val="20"/>
              </w:rPr>
            </w:pPr>
            <w:r>
              <w:rPr>
                <w:rFonts w:cstheme="minorHAnsi"/>
                <w:sz w:val="20"/>
                <w:szCs w:val="20"/>
              </w:rPr>
              <w:t>N/A</w:t>
            </w:r>
          </w:p>
        </w:tc>
        <w:tc>
          <w:tcPr>
            <w:tcW w:w="3303" w:type="dxa"/>
            <w:hideMark/>
          </w:tcPr>
          <w:p w:rsidRPr="00E83BEF" w:rsidR="000A38B5" w:rsidP="00E219D8" w:rsidRDefault="000A38B5" w14:paraId="6A7273F2" w14:textId="77777777">
            <w:pPr>
              <w:jc w:val="left"/>
              <w:rPr>
                <w:rFonts w:cstheme="minorHAnsi"/>
                <w:sz w:val="20"/>
                <w:szCs w:val="20"/>
              </w:rPr>
            </w:pPr>
          </w:p>
        </w:tc>
      </w:tr>
      <w:tr w:rsidRPr="00E83BEF" w:rsidR="000A38B5" w:rsidTr="00E219D8" w14:paraId="6B4678A0" w14:textId="77777777">
        <w:trPr>
          <w:trHeight w:val="300"/>
        </w:trPr>
        <w:tc>
          <w:tcPr>
            <w:tcW w:w="3547" w:type="dxa"/>
            <w:hideMark/>
          </w:tcPr>
          <w:p w:rsidRPr="00E83BEF" w:rsidR="000A38B5" w:rsidP="00E219D8" w:rsidRDefault="000A38B5" w14:paraId="2BB2B0FF" w14:textId="77777777">
            <w:pPr>
              <w:jc w:val="left"/>
              <w:rPr>
                <w:rFonts w:cstheme="minorHAnsi"/>
                <w:sz w:val="20"/>
                <w:szCs w:val="20"/>
              </w:rPr>
            </w:pPr>
            <w:r>
              <w:rPr>
                <w:rFonts w:cstheme="minorHAnsi"/>
                <w:sz w:val="20"/>
                <w:szCs w:val="20"/>
              </w:rPr>
              <w:t>WgtUOMGlobalCode</w:t>
            </w:r>
          </w:p>
        </w:tc>
        <w:tc>
          <w:tcPr>
            <w:tcW w:w="3231" w:type="dxa"/>
            <w:hideMark/>
          </w:tcPr>
          <w:p w:rsidRPr="00E83BEF" w:rsidR="000A38B5" w:rsidP="00E219D8" w:rsidRDefault="000A38B5" w14:paraId="013CE0A3" w14:textId="77777777">
            <w:pPr>
              <w:jc w:val="left"/>
              <w:rPr>
                <w:rFonts w:cstheme="minorHAnsi"/>
                <w:sz w:val="20"/>
                <w:szCs w:val="20"/>
              </w:rPr>
            </w:pPr>
            <w:r>
              <w:rPr>
                <w:rFonts w:cstheme="minorHAnsi"/>
                <w:sz w:val="20"/>
                <w:szCs w:val="20"/>
              </w:rPr>
              <w:t>Profisee</w:t>
            </w:r>
          </w:p>
        </w:tc>
        <w:tc>
          <w:tcPr>
            <w:tcW w:w="3709" w:type="dxa"/>
            <w:hideMark/>
          </w:tcPr>
          <w:p w:rsidRPr="00E83BEF" w:rsidR="000A38B5" w:rsidP="00E219D8" w:rsidRDefault="000A38B5" w14:paraId="178270F5" w14:textId="77777777">
            <w:pPr>
              <w:jc w:val="left"/>
              <w:rPr>
                <w:rFonts w:cstheme="minorHAnsi"/>
                <w:sz w:val="20"/>
                <w:szCs w:val="20"/>
              </w:rPr>
            </w:pPr>
            <w:r>
              <w:rPr>
                <w:rFonts w:cstheme="minorHAnsi"/>
                <w:sz w:val="20"/>
                <w:szCs w:val="20"/>
              </w:rPr>
              <w:t>N/A</w:t>
            </w:r>
          </w:p>
        </w:tc>
        <w:tc>
          <w:tcPr>
            <w:tcW w:w="4370" w:type="dxa"/>
            <w:hideMark/>
          </w:tcPr>
          <w:p w:rsidRPr="00E83BEF" w:rsidR="000A38B5" w:rsidP="00E219D8" w:rsidRDefault="000A38B5" w14:paraId="02343323" w14:textId="77777777">
            <w:pPr>
              <w:jc w:val="left"/>
              <w:rPr>
                <w:rFonts w:cstheme="minorHAnsi"/>
                <w:sz w:val="20"/>
                <w:szCs w:val="20"/>
              </w:rPr>
            </w:pPr>
            <w:r>
              <w:rPr>
                <w:rFonts w:cstheme="minorHAnsi"/>
                <w:sz w:val="20"/>
                <w:szCs w:val="20"/>
              </w:rPr>
              <w:t>N/A</w:t>
            </w:r>
          </w:p>
        </w:tc>
        <w:tc>
          <w:tcPr>
            <w:tcW w:w="3303" w:type="dxa"/>
            <w:hideMark/>
          </w:tcPr>
          <w:p w:rsidRPr="00E83BEF" w:rsidR="000A38B5" w:rsidP="00E219D8" w:rsidRDefault="000A38B5" w14:paraId="279A734F" w14:textId="77777777">
            <w:pPr>
              <w:jc w:val="left"/>
              <w:rPr>
                <w:rFonts w:cstheme="minorHAnsi"/>
                <w:sz w:val="20"/>
                <w:szCs w:val="20"/>
              </w:rPr>
            </w:pPr>
          </w:p>
        </w:tc>
      </w:tr>
      <w:tr w:rsidRPr="00E83BEF" w:rsidR="000A38B5" w:rsidTr="00E219D8" w14:paraId="48265EEC" w14:textId="77777777">
        <w:trPr>
          <w:trHeight w:val="300"/>
        </w:trPr>
        <w:tc>
          <w:tcPr>
            <w:tcW w:w="3547" w:type="dxa"/>
            <w:hideMark/>
          </w:tcPr>
          <w:p w:rsidRPr="00E83BEF" w:rsidR="000A38B5" w:rsidP="00E219D8" w:rsidRDefault="000A38B5" w14:paraId="098E7FF0" w14:textId="77777777">
            <w:pPr>
              <w:jc w:val="left"/>
              <w:rPr>
                <w:rFonts w:cstheme="minorHAnsi"/>
                <w:sz w:val="20"/>
                <w:szCs w:val="20"/>
              </w:rPr>
            </w:pPr>
            <w:r>
              <w:rPr>
                <w:rFonts w:cstheme="minorHAnsi"/>
                <w:sz w:val="20"/>
                <w:szCs w:val="20"/>
              </w:rPr>
              <w:t>WgtUOMDescription</w:t>
            </w:r>
          </w:p>
        </w:tc>
        <w:tc>
          <w:tcPr>
            <w:tcW w:w="3231" w:type="dxa"/>
            <w:hideMark/>
          </w:tcPr>
          <w:p w:rsidRPr="00E83BEF" w:rsidR="000A38B5" w:rsidP="00E219D8" w:rsidRDefault="000A38B5" w14:paraId="3ACEC1FA" w14:textId="77777777">
            <w:pPr>
              <w:jc w:val="left"/>
              <w:rPr>
                <w:rFonts w:cstheme="minorHAnsi"/>
                <w:sz w:val="20"/>
                <w:szCs w:val="20"/>
              </w:rPr>
            </w:pPr>
            <w:r>
              <w:rPr>
                <w:rFonts w:cstheme="minorHAnsi"/>
                <w:sz w:val="20"/>
                <w:szCs w:val="20"/>
              </w:rPr>
              <w:t>Profisee</w:t>
            </w:r>
          </w:p>
        </w:tc>
        <w:tc>
          <w:tcPr>
            <w:tcW w:w="3709" w:type="dxa"/>
            <w:hideMark/>
          </w:tcPr>
          <w:p w:rsidRPr="00E83BEF" w:rsidR="000A38B5" w:rsidP="00E219D8" w:rsidRDefault="000A38B5" w14:paraId="28F4589B" w14:textId="77777777">
            <w:pPr>
              <w:jc w:val="left"/>
              <w:rPr>
                <w:rFonts w:cstheme="minorHAnsi"/>
                <w:sz w:val="20"/>
                <w:szCs w:val="20"/>
              </w:rPr>
            </w:pPr>
            <w:r>
              <w:rPr>
                <w:rFonts w:cstheme="minorHAnsi"/>
                <w:sz w:val="20"/>
                <w:szCs w:val="20"/>
              </w:rPr>
              <w:t>N/A</w:t>
            </w:r>
          </w:p>
        </w:tc>
        <w:tc>
          <w:tcPr>
            <w:tcW w:w="4370" w:type="dxa"/>
            <w:hideMark/>
          </w:tcPr>
          <w:p w:rsidRPr="00E83BEF" w:rsidR="000A38B5" w:rsidP="00E219D8" w:rsidRDefault="000A38B5" w14:paraId="40F80268" w14:textId="77777777">
            <w:pPr>
              <w:jc w:val="left"/>
              <w:rPr>
                <w:rFonts w:cstheme="minorHAnsi"/>
                <w:sz w:val="20"/>
                <w:szCs w:val="20"/>
              </w:rPr>
            </w:pPr>
            <w:r>
              <w:rPr>
                <w:rFonts w:cstheme="minorHAnsi"/>
                <w:sz w:val="20"/>
                <w:szCs w:val="20"/>
              </w:rPr>
              <w:t>N/A</w:t>
            </w:r>
          </w:p>
        </w:tc>
        <w:tc>
          <w:tcPr>
            <w:tcW w:w="3303" w:type="dxa"/>
            <w:hideMark/>
          </w:tcPr>
          <w:p w:rsidRPr="00E83BEF" w:rsidR="000A38B5" w:rsidP="00E219D8" w:rsidRDefault="000A38B5" w14:paraId="0581304B" w14:textId="77777777">
            <w:pPr>
              <w:jc w:val="left"/>
              <w:rPr>
                <w:rFonts w:cstheme="minorHAnsi"/>
                <w:sz w:val="20"/>
                <w:szCs w:val="20"/>
              </w:rPr>
            </w:pPr>
          </w:p>
        </w:tc>
      </w:tr>
      <w:tr w:rsidRPr="00E83BEF" w:rsidR="000A38B5" w:rsidTr="00E219D8" w14:paraId="46C4C30A" w14:textId="77777777">
        <w:trPr>
          <w:trHeight w:val="300"/>
        </w:trPr>
        <w:tc>
          <w:tcPr>
            <w:tcW w:w="3547" w:type="dxa"/>
            <w:hideMark/>
          </w:tcPr>
          <w:p w:rsidRPr="00E83BEF" w:rsidR="000A38B5" w:rsidP="00E219D8" w:rsidRDefault="000A38B5" w14:paraId="03146DFD" w14:textId="77777777">
            <w:pPr>
              <w:jc w:val="left"/>
              <w:rPr>
                <w:rFonts w:cstheme="minorHAnsi"/>
                <w:sz w:val="20"/>
                <w:szCs w:val="20"/>
              </w:rPr>
            </w:pPr>
            <w:r>
              <w:rPr>
                <w:rFonts w:cstheme="minorHAnsi"/>
                <w:sz w:val="20"/>
                <w:szCs w:val="20"/>
              </w:rPr>
              <w:t>PlannedQuantityVolume</w:t>
            </w:r>
          </w:p>
        </w:tc>
        <w:tc>
          <w:tcPr>
            <w:tcW w:w="3231" w:type="dxa"/>
            <w:hideMark/>
          </w:tcPr>
          <w:p w:rsidRPr="00E83BEF" w:rsidR="000A38B5" w:rsidP="00E219D8" w:rsidRDefault="000A38B5" w14:paraId="41CC25C1" w14:textId="77777777">
            <w:pPr>
              <w:jc w:val="left"/>
              <w:rPr>
                <w:rFonts w:cstheme="minorHAnsi"/>
                <w:sz w:val="20"/>
                <w:szCs w:val="20"/>
              </w:rPr>
            </w:pPr>
            <w:r>
              <w:rPr>
                <w:rFonts w:cstheme="minorHAnsi"/>
                <w:sz w:val="20"/>
                <w:szCs w:val="20"/>
              </w:rPr>
              <w:t>N/A</w:t>
            </w:r>
          </w:p>
        </w:tc>
        <w:tc>
          <w:tcPr>
            <w:tcW w:w="3709" w:type="dxa"/>
            <w:hideMark/>
          </w:tcPr>
          <w:p w:rsidRPr="00E83BEF" w:rsidR="000A38B5" w:rsidP="00E219D8" w:rsidRDefault="000A38B5" w14:paraId="4FD12259" w14:textId="77777777">
            <w:pPr>
              <w:jc w:val="left"/>
              <w:rPr>
                <w:rFonts w:cstheme="minorHAnsi"/>
                <w:sz w:val="20"/>
                <w:szCs w:val="20"/>
              </w:rPr>
            </w:pPr>
            <w:r>
              <w:rPr>
                <w:rFonts w:cstheme="minorHAnsi"/>
                <w:sz w:val="20"/>
                <w:szCs w:val="20"/>
              </w:rPr>
              <w:t>TRANSFER.TotalQuantity</w:t>
            </w:r>
          </w:p>
        </w:tc>
        <w:tc>
          <w:tcPr>
            <w:tcW w:w="4370" w:type="dxa"/>
            <w:hideMark/>
          </w:tcPr>
          <w:p w:rsidRPr="00E83BEF" w:rsidR="000A38B5" w:rsidP="00E219D8" w:rsidRDefault="000A38B5" w14:paraId="251F9AE2" w14:textId="77777777">
            <w:pPr>
              <w:jc w:val="left"/>
              <w:rPr>
                <w:rFonts w:cstheme="minorHAnsi"/>
                <w:sz w:val="20"/>
                <w:szCs w:val="20"/>
              </w:rPr>
            </w:pPr>
            <w:r>
              <w:rPr>
                <w:rFonts w:cstheme="minorHAnsi"/>
                <w:sz w:val="20"/>
                <w:szCs w:val="20"/>
              </w:rPr>
              <w:t>N/A</w:t>
            </w:r>
          </w:p>
        </w:tc>
        <w:tc>
          <w:tcPr>
            <w:tcW w:w="3303" w:type="dxa"/>
            <w:hideMark/>
          </w:tcPr>
          <w:p w:rsidRPr="00E83BEF" w:rsidR="000A38B5" w:rsidP="00E219D8" w:rsidRDefault="000A38B5" w14:paraId="48858ED1" w14:textId="77777777">
            <w:pPr>
              <w:jc w:val="left"/>
              <w:rPr>
                <w:rFonts w:cstheme="minorHAnsi"/>
                <w:sz w:val="20"/>
                <w:szCs w:val="20"/>
              </w:rPr>
            </w:pPr>
          </w:p>
        </w:tc>
      </w:tr>
      <w:tr w:rsidRPr="00E83BEF" w:rsidR="000A38B5" w:rsidTr="00E219D8" w14:paraId="79ADF715" w14:textId="77777777">
        <w:trPr>
          <w:trHeight w:val="300"/>
        </w:trPr>
        <w:tc>
          <w:tcPr>
            <w:tcW w:w="3547" w:type="dxa"/>
            <w:hideMark/>
          </w:tcPr>
          <w:p w:rsidRPr="00E83BEF" w:rsidR="000A38B5" w:rsidP="00E219D8" w:rsidRDefault="000A38B5" w14:paraId="057B2BAE" w14:textId="77777777">
            <w:pPr>
              <w:jc w:val="left"/>
              <w:rPr>
                <w:rFonts w:cstheme="minorHAnsi"/>
                <w:sz w:val="20"/>
                <w:szCs w:val="20"/>
              </w:rPr>
            </w:pPr>
            <w:r>
              <w:rPr>
                <w:rFonts w:cstheme="minorHAnsi"/>
                <w:sz w:val="20"/>
                <w:szCs w:val="20"/>
              </w:rPr>
              <w:t>LoadedQuantityVolume</w:t>
            </w:r>
          </w:p>
        </w:tc>
        <w:tc>
          <w:tcPr>
            <w:tcW w:w="3231" w:type="dxa"/>
            <w:hideMark/>
          </w:tcPr>
          <w:p w:rsidRPr="00E83BEF" w:rsidR="000A38B5" w:rsidP="00E219D8" w:rsidRDefault="000A38B5" w14:paraId="61476BE7" w14:textId="77777777">
            <w:pPr>
              <w:jc w:val="left"/>
              <w:rPr>
                <w:rFonts w:cstheme="minorHAnsi"/>
                <w:sz w:val="20"/>
                <w:szCs w:val="20"/>
              </w:rPr>
            </w:pPr>
            <w:r>
              <w:rPr>
                <w:rFonts w:cstheme="minorHAnsi"/>
                <w:sz w:val="20"/>
                <w:szCs w:val="20"/>
              </w:rPr>
              <w:t>N/A</w:t>
            </w:r>
          </w:p>
        </w:tc>
        <w:tc>
          <w:tcPr>
            <w:tcW w:w="3709" w:type="dxa"/>
            <w:hideMark/>
          </w:tcPr>
          <w:p w:rsidRPr="00E83BEF" w:rsidR="000A38B5" w:rsidP="00E219D8" w:rsidRDefault="000A38B5" w14:paraId="0C0377E1" w14:textId="77777777">
            <w:pPr>
              <w:jc w:val="left"/>
              <w:rPr>
                <w:rFonts w:cstheme="minorHAnsi"/>
                <w:sz w:val="20"/>
                <w:szCs w:val="20"/>
              </w:rPr>
            </w:pPr>
            <w:r>
              <w:rPr>
                <w:rFonts w:cstheme="minorHAnsi"/>
                <w:sz w:val="20"/>
                <w:szCs w:val="20"/>
              </w:rPr>
              <w:t>TRANSFER.ActualQuantity</w:t>
            </w:r>
          </w:p>
        </w:tc>
        <w:tc>
          <w:tcPr>
            <w:tcW w:w="4370" w:type="dxa"/>
            <w:hideMark/>
          </w:tcPr>
          <w:p w:rsidRPr="00E83BEF" w:rsidR="000A38B5" w:rsidP="00E219D8" w:rsidRDefault="000A38B5" w14:paraId="7C1AA8FC" w14:textId="77777777">
            <w:pPr>
              <w:jc w:val="left"/>
              <w:rPr>
                <w:rFonts w:cstheme="minorHAnsi"/>
                <w:sz w:val="20"/>
                <w:szCs w:val="20"/>
              </w:rPr>
            </w:pPr>
            <w:r>
              <w:rPr>
                <w:rFonts w:cstheme="minorHAnsi"/>
                <w:sz w:val="20"/>
                <w:szCs w:val="20"/>
              </w:rPr>
              <w:t>v_OrderDetail.LOADVOLUME</w:t>
            </w:r>
          </w:p>
        </w:tc>
        <w:tc>
          <w:tcPr>
            <w:tcW w:w="3303" w:type="dxa"/>
            <w:hideMark/>
          </w:tcPr>
          <w:p w:rsidRPr="00E83BEF" w:rsidR="000A38B5" w:rsidP="00E219D8" w:rsidRDefault="000A38B5" w14:paraId="25D1B8DF" w14:textId="77777777">
            <w:pPr>
              <w:jc w:val="left"/>
              <w:rPr>
                <w:rFonts w:cstheme="minorHAnsi"/>
                <w:sz w:val="20"/>
                <w:szCs w:val="20"/>
              </w:rPr>
            </w:pPr>
          </w:p>
        </w:tc>
      </w:tr>
      <w:tr w:rsidRPr="00E83BEF" w:rsidR="000A38B5" w:rsidTr="00E219D8" w14:paraId="76EE5A6C" w14:textId="77777777">
        <w:trPr>
          <w:trHeight w:val="300"/>
        </w:trPr>
        <w:tc>
          <w:tcPr>
            <w:tcW w:w="3547" w:type="dxa"/>
            <w:hideMark/>
          </w:tcPr>
          <w:p w:rsidRPr="00E83BEF" w:rsidR="000A38B5" w:rsidP="00E219D8" w:rsidRDefault="000A38B5" w14:paraId="21ECEA0D" w14:textId="77777777">
            <w:pPr>
              <w:jc w:val="left"/>
              <w:rPr>
                <w:rFonts w:cstheme="minorHAnsi"/>
                <w:sz w:val="20"/>
                <w:szCs w:val="20"/>
              </w:rPr>
            </w:pPr>
            <w:r>
              <w:rPr>
                <w:rFonts w:cstheme="minorHAnsi"/>
                <w:sz w:val="20"/>
                <w:szCs w:val="20"/>
              </w:rPr>
              <w:t>UnloadedQuantityVolume</w:t>
            </w:r>
          </w:p>
        </w:tc>
        <w:tc>
          <w:tcPr>
            <w:tcW w:w="3231" w:type="dxa"/>
            <w:hideMark/>
          </w:tcPr>
          <w:p w:rsidRPr="00E83BEF" w:rsidR="000A38B5" w:rsidP="00E219D8" w:rsidRDefault="000A38B5" w14:paraId="18DBAD4C" w14:textId="77777777">
            <w:pPr>
              <w:jc w:val="left"/>
              <w:rPr>
                <w:rFonts w:cstheme="minorHAnsi"/>
                <w:sz w:val="20"/>
                <w:szCs w:val="20"/>
              </w:rPr>
            </w:pPr>
            <w:r>
              <w:rPr>
                <w:rFonts w:cstheme="minorHAnsi"/>
                <w:sz w:val="20"/>
                <w:szCs w:val="20"/>
              </w:rPr>
              <w:t>N/A</w:t>
            </w:r>
          </w:p>
        </w:tc>
        <w:tc>
          <w:tcPr>
            <w:tcW w:w="3709" w:type="dxa"/>
            <w:hideMark/>
          </w:tcPr>
          <w:p w:rsidRPr="00E83BEF" w:rsidR="000A38B5" w:rsidP="00E219D8" w:rsidRDefault="000A38B5" w14:paraId="3E93F568" w14:textId="77777777">
            <w:pPr>
              <w:jc w:val="left"/>
              <w:rPr>
                <w:rFonts w:cstheme="minorHAnsi"/>
                <w:sz w:val="20"/>
                <w:szCs w:val="20"/>
              </w:rPr>
            </w:pPr>
            <w:r>
              <w:rPr>
                <w:rFonts w:cstheme="minorHAnsi"/>
                <w:sz w:val="20"/>
                <w:szCs w:val="20"/>
              </w:rPr>
              <w:t>N/A</w:t>
            </w:r>
          </w:p>
        </w:tc>
        <w:tc>
          <w:tcPr>
            <w:tcW w:w="4370" w:type="dxa"/>
            <w:hideMark/>
          </w:tcPr>
          <w:p w:rsidRPr="00E83BEF" w:rsidR="000A38B5" w:rsidP="00E219D8" w:rsidRDefault="000A38B5" w14:paraId="4D3A647B" w14:textId="77777777">
            <w:pPr>
              <w:jc w:val="left"/>
              <w:rPr>
                <w:rFonts w:cstheme="minorHAnsi"/>
                <w:sz w:val="20"/>
                <w:szCs w:val="20"/>
              </w:rPr>
            </w:pPr>
            <w:r>
              <w:rPr>
                <w:rFonts w:cstheme="minorHAnsi"/>
                <w:sz w:val="20"/>
                <w:szCs w:val="20"/>
              </w:rPr>
              <w:t>v_OrderDetail.UNLOADVOLUME</w:t>
            </w:r>
          </w:p>
        </w:tc>
        <w:tc>
          <w:tcPr>
            <w:tcW w:w="3303" w:type="dxa"/>
            <w:hideMark/>
          </w:tcPr>
          <w:p w:rsidRPr="00E83BEF" w:rsidR="000A38B5" w:rsidP="00E219D8" w:rsidRDefault="000A38B5" w14:paraId="542DAA62" w14:textId="77777777">
            <w:pPr>
              <w:jc w:val="left"/>
              <w:rPr>
                <w:rFonts w:cstheme="minorHAnsi"/>
                <w:sz w:val="20"/>
                <w:szCs w:val="20"/>
              </w:rPr>
            </w:pPr>
          </w:p>
        </w:tc>
      </w:tr>
      <w:tr w:rsidRPr="00E83BEF" w:rsidR="000A38B5" w:rsidTr="00E219D8" w14:paraId="599103E9" w14:textId="77777777">
        <w:trPr>
          <w:trHeight w:val="300"/>
        </w:trPr>
        <w:tc>
          <w:tcPr>
            <w:tcW w:w="3547" w:type="dxa"/>
            <w:hideMark/>
          </w:tcPr>
          <w:p w:rsidRPr="00E83BEF" w:rsidR="000A38B5" w:rsidP="00E219D8" w:rsidRDefault="000A38B5" w14:paraId="310FE5DC" w14:textId="77777777">
            <w:pPr>
              <w:jc w:val="left"/>
              <w:rPr>
                <w:rFonts w:cstheme="minorHAnsi"/>
                <w:sz w:val="20"/>
                <w:szCs w:val="20"/>
              </w:rPr>
            </w:pPr>
            <w:r>
              <w:rPr>
                <w:rFonts w:cstheme="minorHAnsi"/>
                <w:sz w:val="20"/>
                <w:szCs w:val="20"/>
              </w:rPr>
              <w:t>RemainingQuantityVolume</w:t>
            </w:r>
          </w:p>
        </w:tc>
        <w:tc>
          <w:tcPr>
            <w:tcW w:w="3231" w:type="dxa"/>
            <w:hideMark/>
          </w:tcPr>
          <w:p w:rsidRPr="00E83BEF" w:rsidR="000A38B5" w:rsidP="00E219D8" w:rsidRDefault="000A38B5" w14:paraId="49F1EFE1" w14:textId="77777777">
            <w:pPr>
              <w:jc w:val="left"/>
              <w:rPr>
                <w:rFonts w:cstheme="minorHAnsi"/>
                <w:sz w:val="20"/>
                <w:szCs w:val="20"/>
              </w:rPr>
            </w:pPr>
            <w:r>
              <w:rPr>
                <w:rFonts w:cstheme="minorHAnsi"/>
                <w:sz w:val="20"/>
                <w:szCs w:val="20"/>
              </w:rPr>
              <w:t>N/A</w:t>
            </w:r>
          </w:p>
        </w:tc>
        <w:tc>
          <w:tcPr>
            <w:tcW w:w="3709" w:type="dxa"/>
            <w:hideMark/>
          </w:tcPr>
          <w:p w:rsidRPr="00E83BEF" w:rsidR="000A38B5" w:rsidP="00E219D8" w:rsidRDefault="000A38B5" w14:paraId="618C651A" w14:textId="77777777">
            <w:pPr>
              <w:jc w:val="left"/>
              <w:rPr>
                <w:rFonts w:cstheme="minorHAnsi"/>
                <w:sz w:val="20"/>
                <w:szCs w:val="20"/>
              </w:rPr>
            </w:pPr>
            <w:r>
              <w:rPr>
                <w:rFonts w:cstheme="minorHAnsi"/>
                <w:sz w:val="20"/>
                <w:szCs w:val="20"/>
              </w:rPr>
              <w:t>TRANSFER.RemainingQuantity</w:t>
            </w:r>
          </w:p>
        </w:tc>
        <w:tc>
          <w:tcPr>
            <w:tcW w:w="4370" w:type="dxa"/>
            <w:hideMark/>
          </w:tcPr>
          <w:p w:rsidRPr="00E83BEF" w:rsidR="000A38B5" w:rsidP="00E219D8" w:rsidRDefault="000A38B5" w14:paraId="620F7288" w14:textId="77777777">
            <w:pPr>
              <w:jc w:val="left"/>
              <w:rPr>
                <w:rFonts w:cstheme="minorHAnsi"/>
                <w:sz w:val="20"/>
                <w:szCs w:val="20"/>
              </w:rPr>
            </w:pPr>
            <w:r>
              <w:rPr>
                <w:rFonts w:cstheme="minorHAnsi"/>
                <w:sz w:val="20"/>
                <w:szCs w:val="20"/>
              </w:rPr>
              <w:t>N/A</w:t>
            </w:r>
          </w:p>
        </w:tc>
        <w:tc>
          <w:tcPr>
            <w:tcW w:w="3303" w:type="dxa"/>
            <w:hideMark/>
          </w:tcPr>
          <w:p w:rsidRPr="00E83BEF" w:rsidR="000A38B5" w:rsidP="00E219D8" w:rsidRDefault="000A38B5" w14:paraId="05A9AE51" w14:textId="77777777">
            <w:pPr>
              <w:jc w:val="left"/>
              <w:rPr>
                <w:rFonts w:cstheme="minorHAnsi"/>
                <w:sz w:val="20"/>
                <w:szCs w:val="20"/>
              </w:rPr>
            </w:pPr>
          </w:p>
        </w:tc>
      </w:tr>
      <w:tr w:rsidRPr="00E83BEF" w:rsidR="000A38B5" w:rsidTr="00E219D8" w14:paraId="5BC1E845" w14:textId="77777777">
        <w:trPr>
          <w:trHeight w:val="300"/>
        </w:trPr>
        <w:tc>
          <w:tcPr>
            <w:tcW w:w="3547" w:type="dxa"/>
            <w:hideMark/>
          </w:tcPr>
          <w:p w:rsidRPr="00E83BEF" w:rsidR="000A38B5" w:rsidP="00E219D8" w:rsidRDefault="000A38B5" w14:paraId="2B4FDB1C" w14:textId="77777777">
            <w:pPr>
              <w:jc w:val="left"/>
              <w:rPr>
                <w:rFonts w:cstheme="minorHAnsi"/>
                <w:sz w:val="20"/>
                <w:szCs w:val="20"/>
              </w:rPr>
            </w:pPr>
            <w:r>
              <w:rPr>
                <w:rFonts w:cstheme="minorHAnsi"/>
                <w:sz w:val="20"/>
                <w:szCs w:val="20"/>
              </w:rPr>
              <w:t>QuantityVolumeUOM</w:t>
            </w:r>
          </w:p>
        </w:tc>
        <w:tc>
          <w:tcPr>
            <w:tcW w:w="3231" w:type="dxa"/>
            <w:hideMark/>
          </w:tcPr>
          <w:p w:rsidRPr="00E83BEF" w:rsidR="000A38B5" w:rsidP="00E219D8" w:rsidRDefault="000A38B5" w14:paraId="3195965E" w14:textId="77777777">
            <w:pPr>
              <w:jc w:val="left"/>
              <w:rPr>
                <w:rFonts w:cstheme="minorHAnsi"/>
                <w:sz w:val="20"/>
                <w:szCs w:val="20"/>
              </w:rPr>
            </w:pPr>
            <w:r>
              <w:rPr>
                <w:rFonts w:cstheme="minorHAnsi"/>
                <w:sz w:val="20"/>
                <w:szCs w:val="20"/>
              </w:rPr>
              <w:t>N/A</w:t>
            </w:r>
          </w:p>
        </w:tc>
        <w:tc>
          <w:tcPr>
            <w:tcW w:w="3709" w:type="dxa"/>
            <w:hideMark/>
          </w:tcPr>
          <w:p w:rsidRPr="00E83BEF" w:rsidR="000A38B5" w:rsidP="00E219D8" w:rsidRDefault="000A38B5" w14:paraId="52B65BC7" w14:textId="77777777">
            <w:pPr>
              <w:jc w:val="left"/>
              <w:rPr>
                <w:rFonts w:cstheme="minorHAnsi"/>
                <w:sz w:val="20"/>
                <w:szCs w:val="20"/>
              </w:rPr>
            </w:pPr>
            <w:r>
              <w:rPr>
                <w:rFonts w:cstheme="minorHAnsi"/>
                <w:sz w:val="20"/>
                <w:szCs w:val="20"/>
              </w:rPr>
              <w:t>TRANSFER.QuantityUnit</w:t>
            </w:r>
          </w:p>
        </w:tc>
        <w:tc>
          <w:tcPr>
            <w:tcW w:w="4370" w:type="dxa"/>
            <w:hideMark/>
          </w:tcPr>
          <w:p w:rsidRPr="00E83BEF" w:rsidR="000A38B5" w:rsidP="00E219D8" w:rsidRDefault="000A38B5" w14:paraId="38EBD402" w14:textId="77777777">
            <w:pPr>
              <w:jc w:val="left"/>
              <w:rPr>
                <w:rFonts w:cstheme="minorHAnsi"/>
                <w:sz w:val="20"/>
                <w:szCs w:val="20"/>
              </w:rPr>
            </w:pPr>
            <w:r>
              <w:rPr>
                <w:rFonts w:cstheme="minorHAnsi"/>
                <w:sz w:val="20"/>
                <w:szCs w:val="20"/>
              </w:rPr>
              <w:t>Fixed Value (Barrels/Configured UOM)</w:t>
            </w:r>
          </w:p>
        </w:tc>
        <w:tc>
          <w:tcPr>
            <w:tcW w:w="3303" w:type="dxa"/>
            <w:hideMark/>
          </w:tcPr>
          <w:p w:rsidRPr="00E83BEF" w:rsidR="000A38B5" w:rsidP="00E219D8" w:rsidRDefault="000A38B5" w14:paraId="4A312E16" w14:textId="77777777">
            <w:pPr>
              <w:jc w:val="left"/>
              <w:rPr>
                <w:rFonts w:cstheme="minorHAnsi"/>
                <w:sz w:val="20"/>
                <w:szCs w:val="20"/>
              </w:rPr>
            </w:pPr>
          </w:p>
        </w:tc>
      </w:tr>
      <w:tr w:rsidRPr="00E83BEF" w:rsidR="000A38B5" w:rsidTr="00E219D8" w14:paraId="657C29AF" w14:textId="77777777">
        <w:trPr>
          <w:trHeight w:val="300"/>
        </w:trPr>
        <w:tc>
          <w:tcPr>
            <w:tcW w:w="3547" w:type="dxa"/>
            <w:hideMark/>
          </w:tcPr>
          <w:p w:rsidRPr="00E83BEF" w:rsidR="000A38B5" w:rsidP="00E219D8" w:rsidRDefault="000A38B5" w14:paraId="38F87695" w14:textId="77777777">
            <w:pPr>
              <w:jc w:val="left"/>
              <w:rPr>
                <w:rFonts w:cstheme="minorHAnsi"/>
                <w:sz w:val="20"/>
                <w:szCs w:val="20"/>
              </w:rPr>
            </w:pPr>
            <w:r>
              <w:rPr>
                <w:rFonts w:cstheme="minorHAnsi"/>
                <w:sz w:val="20"/>
                <w:szCs w:val="20"/>
              </w:rPr>
              <w:t>PlannedQuantityWeight</w:t>
            </w:r>
          </w:p>
        </w:tc>
        <w:tc>
          <w:tcPr>
            <w:tcW w:w="3231" w:type="dxa"/>
            <w:hideMark/>
          </w:tcPr>
          <w:p w:rsidRPr="00E83BEF" w:rsidR="000A38B5" w:rsidP="00E219D8" w:rsidRDefault="000A38B5" w14:paraId="2EEA11F7" w14:textId="77777777">
            <w:pPr>
              <w:jc w:val="left"/>
              <w:rPr>
                <w:rFonts w:cstheme="minorHAnsi"/>
                <w:sz w:val="20"/>
                <w:szCs w:val="20"/>
              </w:rPr>
            </w:pPr>
            <w:r>
              <w:rPr>
                <w:rFonts w:cstheme="minorHAnsi"/>
                <w:sz w:val="20"/>
                <w:szCs w:val="20"/>
              </w:rPr>
              <w:t>N/A</w:t>
            </w:r>
          </w:p>
        </w:tc>
        <w:tc>
          <w:tcPr>
            <w:tcW w:w="3709" w:type="dxa"/>
            <w:hideMark/>
          </w:tcPr>
          <w:p w:rsidRPr="00E83BEF" w:rsidR="000A38B5" w:rsidP="00E219D8" w:rsidRDefault="000A38B5" w14:paraId="64BFF06B" w14:textId="77777777">
            <w:pPr>
              <w:jc w:val="left"/>
              <w:rPr>
                <w:rFonts w:cstheme="minorHAnsi"/>
                <w:sz w:val="20"/>
                <w:szCs w:val="20"/>
              </w:rPr>
            </w:pPr>
            <w:r>
              <w:rPr>
                <w:rFonts w:cstheme="minorHAnsi"/>
                <w:sz w:val="20"/>
                <w:szCs w:val="20"/>
              </w:rPr>
              <w:t>TRANSFER.TotalWeight</w:t>
            </w:r>
          </w:p>
        </w:tc>
        <w:tc>
          <w:tcPr>
            <w:tcW w:w="4370" w:type="dxa"/>
            <w:hideMark/>
          </w:tcPr>
          <w:p w:rsidRPr="00E83BEF" w:rsidR="000A38B5" w:rsidP="00E219D8" w:rsidRDefault="000A38B5" w14:paraId="327721D9" w14:textId="77777777">
            <w:pPr>
              <w:jc w:val="left"/>
              <w:rPr>
                <w:rFonts w:cstheme="minorHAnsi"/>
                <w:sz w:val="20"/>
                <w:szCs w:val="20"/>
              </w:rPr>
            </w:pPr>
            <w:r>
              <w:rPr>
                <w:rFonts w:cstheme="minorHAnsi"/>
                <w:sz w:val="20"/>
                <w:szCs w:val="20"/>
              </w:rPr>
              <w:t>N/A</w:t>
            </w:r>
          </w:p>
        </w:tc>
        <w:tc>
          <w:tcPr>
            <w:tcW w:w="3303" w:type="dxa"/>
            <w:hideMark/>
          </w:tcPr>
          <w:p w:rsidRPr="00E83BEF" w:rsidR="000A38B5" w:rsidP="00E219D8" w:rsidRDefault="000A38B5" w14:paraId="1F5A47AB" w14:textId="77777777">
            <w:pPr>
              <w:jc w:val="left"/>
              <w:rPr>
                <w:rFonts w:cstheme="minorHAnsi"/>
                <w:sz w:val="20"/>
                <w:szCs w:val="20"/>
              </w:rPr>
            </w:pPr>
          </w:p>
        </w:tc>
      </w:tr>
      <w:tr w:rsidRPr="00E83BEF" w:rsidR="000A38B5" w:rsidTr="00E219D8" w14:paraId="674A6C0B" w14:textId="77777777">
        <w:trPr>
          <w:trHeight w:val="300"/>
        </w:trPr>
        <w:tc>
          <w:tcPr>
            <w:tcW w:w="3547" w:type="dxa"/>
            <w:hideMark/>
          </w:tcPr>
          <w:p w:rsidRPr="00E83BEF" w:rsidR="000A38B5" w:rsidP="00E219D8" w:rsidRDefault="000A38B5" w14:paraId="6758121D" w14:textId="77777777">
            <w:pPr>
              <w:jc w:val="left"/>
              <w:rPr>
                <w:rFonts w:cstheme="minorHAnsi"/>
                <w:sz w:val="20"/>
                <w:szCs w:val="20"/>
              </w:rPr>
            </w:pPr>
            <w:r>
              <w:rPr>
                <w:rFonts w:cstheme="minorHAnsi"/>
                <w:sz w:val="20"/>
                <w:szCs w:val="20"/>
              </w:rPr>
              <w:t>LoadedQuantityWeight</w:t>
            </w:r>
          </w:p>
        </w:tc>
        <w:tc>
          <w:tcPr>
            <w:tcW w:w="3231" w:type="dxa"/>
            <w:hideMark/>
          </w:tcPr>
          <w:p w:rsidRPr="00E83BEF" w:rsidR="000A38B5" w:rsidP="00E219D8" w:rsidRDefault="000A38B5" w14:paraId="38BBBFD2" w14:textId="77777777">
            <w:pPr>
              <w:jc w:val="left"/>
              <w:rPr>
                <w:rFonts w:cstheme="minorHAnsi"/>
                <w:sz w:val="20"/>
                <w:szCs w:val="20"/>
              </w:rPr>
            </w:pPr>
            <w:r>
              <w:rPr>
                <w:rFonts w:cstheme="minorHAnsi"/>
                <w:sz w:val="20"/>
                <w:szCs w:val="20"/>
              </w:rPr>
              <w:t>N/A</w:t>
            </w:r>
          </w:p>
        </w:tc>
        <w:tc>
          <w:tcPr>
            <w:tcW w:w="3709" w:type="dxa"/>
            <w:hideMark/>
          </w:tcPr>
          <w:p w:rsidRPr="00E83BEF" w:rsidR="000A38B5" w:rsidP="00E219D8" w:rsidRDefault="000A38B5" w14:paraId="15BABA9A" w14:textId="77777777">
            <w:pPr>
              <w:jc w:val="left"/>
              <w:rPr>
                <w:rFonts w:cstheme="minorHAnsi"/>
                <w:sz w:val="20"/>
                <w:szCs w:val="20"/>
              </w:rPr>
            </w:pPr>
            <w:r>
              <w:rPr>
                <w:rFonts w:cstheme="minorHAnsi"/>
                <w:sz w:val="20"/>
                <w:szCs w:val="20"/>
              </w:rPr>
              <w:t>TRANSFER.ActualWeight</w:t>
            </w:r>
          </w:p>
        </w:tc>
        <w:tc>
          <w:tcPr>
            <w:tcW w:w="4370" w:type="dxa"/>
            <w:hideMark/>
          </w:tcPr>
          <w:p w:rsidRPr="00E83BEF" w:rsidR="000A38B5" w:rsidP="00E219D8" w:rsidRDefault="000A38B5" w14:paraId="37955B38" w14:textId="77777777">
            <w:pPr>
              <w:jc w:val="left"/>
              <w:rPr>
                <w:rFonts w:cstheme="minorHAnsi"/>
                <w:sz w:val="20"/>
                <w:szCs w:val="20"/>
              </w:rPr>
            </w:pPr>
            <w:r>
              <w:rPr>
                <w:rFonts w:cstheme="minorHAnsi"/>
                <w:sz w:val="20"/>
                <w:szCs w:val="20"/>
              </w:rPr>
              <w:t>v_OrderDetail.LOADVOLUMETONS</w:t>
            </w:r>
          </w:p>
        </w:tc>
        <w:tc>
          <w:tcPr>
            <w:tcW w:w="3303" w:type="dxa"/>
            <w:hideMark/>
          </w:tcPr>
          <w:p w:rsidRPr="00E83BEF" w:rsidR="000A38B5" w:rsidP="00E219D8" w:rsidRDefault="000A38B5" w14:paraId="77D952CD" w14:textId="77777777">
            <w:pPr>
              <w:jc w:val="left"/>
              <w:rPr>
                <w:rFonts w:cstheme="minorHAnsi"/>
                <w:sz w:val="20"/>
                <w:szCs w:val="20"/>
              </w:rPr>
            </w:pPr>
          </w:p>
        </w:tc>
      </w:tr>
      <w:tr w:rsidRPr="00E83BEF" w:rsidR="000A38B5" w:rsidTr="00E219D8" w14:paraId="2218AF25" w14:textId="77777777">
        <w:trPr>
          <w:trHeight w:val="300"/>
        </w:trPr>
        <w:tc>
          <w:tcPr>
            <w:tcW w:w="3547" w:type="dxa"/>
            <w:hideMark/>
          </w:tcPr>
          <w:p w:rsidRPr="00E83BEF" w:rsidR="000A38B5" w:rsidP="00E219D8" w:rsidRDefault="000A38B5" w14:paraId="2D1FDFA7" w14:textId="77777777">
            <w:pPr>
              <w:jc w:val="left"/>
              <w:rPr>
                <w:rFonts w:cstheme="minorHAnsi"/>
                <w:sz w:val="20"/>
                <w:szCs w:val="20"/>
              </w:rPr>
            </w:pPr>
            <w:r>
              <w:rPr>
                <w:rFonts w:cstheme="minorHAnsi"/>
                <w:sz w:val="20"/>
                <w:szCs w:val="20"/>
              </w:rPr>
              <w:t>UnloadedQuantityWeight</w:t>
            </w:r>
          </w:p>
        </w:tc>
        <w:tc>
          <w:tcPr>
            <w:tcW w:w="3231" w:type="dxa"/>
            <w:hideMark/>
          </w:tcPr>
          <w:p w:rsidRPr="00E83BEF" w:rsidR="000A38B5" w:rsidP="00E219D8" w:rsidRDefault="000A38B5" w14:paraId="3AD3D499" w14:textId="77777777">
            <w:pPr>
              <w:jc w:val="left"/>
              <w:rPr>
                <w:rFonts w:cstheme="minorHAnsi"/>
                <w:sz w:val="20"/>
                <w:szCs w:val="20"/>
              </w:rPr>
            </w:pPr>
            <w:r>
              <w:rPr>
                <w:rFonts w:cstheme="minorHAnsi"/>
                <w:sz w:val="20"/>
                <w:szCs w:val="20"/>
              </w:rPr>
              <w:t>N/A</w:t>
            </w:r>
          </w:p>
        </w:tc>
        <w:tc>
          <w:tcPr>
            <w:tcW w:w="3709" w:type="dxa"/>
            <w:hideMark/>
          </w:tcPr>
          <w:p w:rsidRPr="00E83BEF" w:rsidR="000A38B5" w:rsidP="00E219D8" w:rsidRDefault="000A38B5" w14:paraId="6B8FBDA2" w14:textId="77777777">
            <w:pPr>
              <w:jc w:val="left"/>
              <w:rPr>
                <w:rFonts w:cstheme="minorHAnsi"/>
                <w:sz w:val="20"/>
                <w:szCs w:val="20"/>
              </w:rPr>
            </w:pPr>
            <w:r>
              <w:rPr>
                <w:rFonts w:cstheme="minorHAnsi"/>
                <w:sz w:val="20"/>
                <w:szCs w:val="20"/>
              </w:rPr>
              <w:t>N/A</w:t>
            </w:r>
          </w:p>
        </w:tc>
        <w:tc>
          <w:tcPr>
            <w:tcW w:w="4370" w:type="dxa"/>
            <w:hideMark/>
          </w:tcPr>
          <w:p w:rsidRPr="00E83BEF" w:rsidR="000A38B5" w:rsidP="00E219D8" w:rsidRDefault="000A38B5" w14:paraId="046AD7B5" w14:textId="77777777">
            <w:pPr>
              <w:jc w:val="left"/>
              <w:rPr>
                <w:rFonts w:cstheme="minorHAnsi"/>
                <w:sz w:val="20"/>
                <w:szCs w:val="20"/>
              </w:rPr>
            </w:pPr>
            <w:r>
              <w:rPr>
                <w:rFonts w:cstheme="minorHAnsi"/>
                <w:sz w:val="20"/>
                <w:szCs w:val="20"/>
              </w:rPr>
              <w:t>v_OrderDetail.UNLOADVOLUMETONS</w:t>
            </w:r>
          </w:p>
        </w:tc>
        <w:tc>
          <w:tcPr>
            <w:tcW w:w="3303" w:type="dxa"/>
            <w:hideMark/>
          </w:tcPr>
          <w:p w:rsidRPr="00E83BEF" w:rsidR="000A38B5" w:rsidP="00E219D8" w:rsidRDefault="000A38B5" w14:paraId="11E1E4F1" w14:textId="77777777">
            <w:pPr>
              <w:jc w:val="left"/>
              <w:rPr>
                <w:rFonts w:cstheme="minorHAnsi"/>
                <w:sz w:val="20"/>
                <w:szCs w:val="20"/>
              </w:rPr>
            </w:pPr>
          </w:p>
        </w:tc>
      </w:tr>
      <w:tr w:rsidRPr="00E83BEF" w:rsidR="000A38B5" w:rsidTr="00E219D8" w14:paraId="3EE52AC8" w14:textId="77777777">
        <w:trPr>
          <w:trHeight w:val="300"/>
        </w:trPr>
        <w:tc>
          <w:tcPr>
            <w:tcW w:w="3547" w:type="dxa"/>
            <w:hideMark/>
          </w:tcPr>
          <w:p w:rsidRPr="00E83BEF" w:rsidR="000A38B5" w:rsidP="00E219D8" w:rsidRDefault="000A38B5" w14:paraId="2803DDC2" w14:textId="77777777">
            <w:pPr>
              <w:jc w:val="left"/>
              <w:rPr>
                <w:rFonts w:cstheme="minorHAnsi"/>
                <w:sz w:val="20"/>
                <w:szCs w:val="20"/>
              </w:rPr>
            </w:pPr>
            <w:r>
              <w:rPr>
                <w:rFonts w:cstheme="minorHAnsi"/>
                <w:sz w:val="20"/>
                <w:szCs w:val="20"/>
              </w:rPr>
              <w:t>RemainingQuantityWeight</w:t>
            </w:r>
          </w:p>
        </w:tc>
        <w:tc>
          <w:tcPr>
            <w:tcW w:w="3231" w:type="dxa"/>
            <w:hideMark/>
          </w:tcPr>
          <w:p w:rsidRPr="00E83BEF" w:rsidR="000A38B5" w:rsidP="00E219D8" w:rsidRDefault="000A38B5" w14:paraId="375F219C" w14:textId="77777777">
            <w:pPr>
              <w:jc w:val="left"/>
              <w:rPr>
                <w:rFonts w:cstheme="minorHAnsi"/>
                <w:sz w:val="20"/>
                <w:szCs w:val="20"/>
              </w:rPr>
            </w:pPr>
            <w:r>
              <w:rPr>
                <w:rFonts w:cstheme="minorHAnsi"/>
                <w:sz w:val="20"/>
                <w:szCs w:val="20"/>
              </w:rPr>
              <w:t>N/A</w:t>
            </w:r>
          </w:p>
        </w:tc>
        <w:tc>
          <w:tcPr>
            <w:tcW w:w="3709" w:type="dxa"/>
            <w:hideMark/>
          </w:tcPr>
          <w:p w:rsidRPr="00E83BEF" w:rsidR="000A38B5" w:rsidP="00E219D8" w:rsidRDefault="000A38B5" w14:paraId="5799381C" w14:textId="77777777">
            <w:pPr>
              <w:jc w:val="left"/>
              <w:rPr>
                <w:rFonts w:cstheme="minorHAnsi"/>
                <w:sz w:val="20"/>
                <w:szCs w:val="20"/>
              </w:rPr>
            </w:pPr>
            <w:r>
              <w:rPr>
                <w:rFonts w:cstheme="minorHAnsi"/>
                <w:sz w:val="20"/>
                <w:szCs w:val="20"/>
              </w:rPr>
              <w:t>N/A</w:t>
            </w:r>
          </w:p>
        </w:tc>
        <w:tc>
          <w:tcPr>
            <w:tcW w:w="4370" w:type="dxa"/>
            <w:hideMark/>
          </w:tcPr>
          <w:p w:rsidRPr="00E83BEF" w:rsidR="000A38B5" w:rsidP="00E219D8" w:rsidRDefault="000A38B5" w14:paraId="2C0A6D3B" w14:textId="77777777">
            <w:pPr>
              <w:jc w:val="left"/>
              <w:rPr>
                <w:rFonts w:cstheme="minorHAnsi"/>
                <w:sz w:val="20"/>
                <w:szCs w:val="20"/>
              </w:rPr>
            </w:pPr>
            <w:r>
              <w:rPr>
                <w:rFonts w:cstheme="minorHAnsi"/>
                <w:sz w:val="20"/>
                <w:szCs w:val="20"/>
              </w:rPr>
              <w:t>N/A</w:t>
            </w:r>
          </w:p>
        </w:tc>
        <w:tc>
          <w:tcPr>
            <w:tcW w:w="3303" w:type="dxa"/>
            <w:hideMark/>
          </w:tcPr>
          <w:p w:rsidRPr="00E83BEF" w:rsidR="000A38B5" w:rsidP="00E219D8" w:rsidRDefault="000A38B5" w14:paraId="270D28DB" w14:textId="77777777">
            <w:pPr>
              <w:jc w:val="left"/>
              <w:rPr>
                <w:rFonts w:cstheme="minorHAnsi"/>
                <w:sz w:val="20"/>
                <w:szCs w:val="20"/>
              </w:rPr>
            </w:pPr>
            <w:r>
              <w:rPr>
                <w:rFonts w:cstheme="minorHAnsi"/>
                <w:sz w:val="20"/>
                <w:szCs w:val="20"/>
              </w:rPr>
              <w:t>Not available in source</w:t>
            </w:r>
          </w:p>
        </w:tc>
      </w:tr>
      <w:tr w:rsidRPr="00E83BEF" w:rsidR="000A38B5" w:rsidTr="00E219D8" w14:paraId="423C3BDA" w14:textId="77777777">
        <w:trPr>
          <w:trHeight w:val="300"/>
        </w:trPr>
        <w:tc>
          <w:tcPr>
            <w:tcW w:w="3547" w:type="dxa"/>
            <w:hideMark/>
          </w:tcPr>
          <w:p w:rsidRPr="00E83BEF" w:rsidR="000A38B5" w:rsidP="00E219D8" w:rsidRDefault="000A38B5" w14:paraId="78A71099" w14:textId="77777777">
            <w:pPr>
              <w:jc w:val="left"/>
              <w:rPr>
                <w:rFonts w:cstheme="minorHAnsi"/>
                <w:sz w:val="20"/>
                <w:szCs w:val="20"/>
              </w:rPr>
            </w:pPr>
            <w:r>
              <w:rPr>
                <w:rFonts w:cstheme="minorHAnsi"/>
                <w:sz w:val="20"/>
                <w:szCs w:val="20"/>
              </w:rPr>
              <w:t>QuantityWeightUOM</w:t>
            </w:r>
          </w:p>
        </w:tc>
        <w:tc>
          <w:tcPr>
            <w:tcW w:w="3231" w:type="dxa"/>
            <w:hideMark/>
          </w:tcPr>
          <w:p w:rsidRPr="00E83BEF" w:rsidR="000A38B5" w:rsidP="00E219D8" w:rsidRDefault="000A38B5" w14:paraId="3C34A489" w14:textId="77777777">
            <w:pPr>
              <w:jc w:val="left"/>
              <w:rPr>
                <w:rFonts w:cstheme="minorHAnsi"/>
                <w:sz w:val="20"/>
                <w:szCs w:val="20"/>
              </w:rPr>
            </w:pPr>
            <w:r>
              <w:rPr>
                <w:rFonts w:cstheme="minorHAnsi"/>
                <w:sz w:val="20"/>
                <w:szCs w:val="20"/>
              </w:rPr>
              <w:t>N/A</w:t>
            </w:r>
          </w:p>
        </w:tc>
        <w:tc>
          <w:tcPr>
            <w:tcW w:w="3709" w:type="dxa"/>
            <w:hideMark/>
          </w:tcPr>
          <w:p w:rsidRPr="00E83BEF" w:rsidR="000A38B5" w:rsidP="00E219D8" w:rsidRDefault="000A38B5" w14:paraId="4A98E56C" w14:textId="77777777">
            <w:pPr>
              <w:jc w:val="left"/>
              <w:rPr>
                <w:rFonts w:cstheme="minorHAnsi"/>
                <w:sz w:val="20"/>
                <w:szCs w:val="20"/>
              </w:rPr>
            </w:pPr>
            <w:r>
              <w:rPr>
                <w:rFonts w:cstheme="minorHAnsi"/>
                <w:sz w:val="20"/>
                <w:szCs w:val="20"/>
              </w:rPr>
              <w:t>TRANSFER.WeightUnit</w:t>
            </w:r>
          </w:p>
        </w:tc>
        <w:tc>
          <w:tcPr>
            <w:tcW w:w="4370" w:type="dxa"/>
            <w:hideMark/>
          </w:tcPr>
          <w:p w:rsidRPr="00E83BEF" w:rsidR="000A38B5" w:rsidP="00E219D8" w:rsidRDefault="000A38B5" w14:paraId="66A64F47" w14:textId="77777777">
            <w:pPr>
              <w:jc w:val="left"/>
              <w:rPr>
                <w:rFonts w:cstheme="minorHAnsi"/>
                <w:sz w:val="20"/>
                <w:szCs w:val="20"/>
              </w:rPr>
            </w:pPr>
            <w:r>
              <w:rPr>
                <w:rFonts w:cstheme="minorHAnsi"/>
                <w:sz w:val="20"/>
                <w:szCs w:val="20"/>
              </w:rPr>
              <w:t>Fixed Value = Ton</w:t>
            </w:r>
          </w:p>
        </w:tc>
        <w:tc>
          <w:tcPr>
            <w:tcW w:w="3303" w:type="dxa"/>
            <w:hideMark/>
          </w:tcPr>
          <w:p w:rsidRPr="00E83BEF" w:rsidR="000A38B5" w:rsidP="00E219D8" w:rsidRDefault="000A38B5" w14:paraId="153C37FA" w14:textId="77777777">
            <w:pPr>
              <w:jc w:val="left"/>
              <w:rPr>
                <w:rFonts w:cstheme="minorHAnsi"/>
                <w:sz w:val="20"/>
                <w:szCs w:val="20"/>
              </w:rPr>
            </w:pPr>
          </w:p>
        </w:tc>
      </w:tr>
      <w:tr w:rsidRPr="00E83BEF" w:rsidR="000A38B5" w:rsidTr="00E219D8" w14:paraId="29E25B29" w14:textId="77777777">
        <w:trPr>
          <w:trHeight w:val="300"/>
        </w:trPr>
        <w:tc>
          <w:tcPr>
            <w:tcW w:w="3547" w:type="dxa"/>
            <w:hideMark/>
          </w:tcPr>
          <w:p w:rsidRPr="00E83BEF" w:rsidR="000A38B5" w:rsidP="00E219D8" w:rsidRDefault="000A38B5" w14:paraId="1BD0DF5B" w14:textId="77777777">
            <w:pPr>
              <w:jc w:val="left"/>
              <w:rPr>
                <w:rFonts w:cstheme="minorHAnsi"/>
                <w:sz w:val="20"/>
                <w:szCs w:val="20"/>
              </w:rPr>
            </w:pPr>
            <w:r>
              <w:rPr>
                <w:rFonts w:cstheme="minorHAnsi"/>
                <w:sz w:val="20"/>
                <w:szCs w:val="20"/>
              </w:rPr>
              <w:t>Carrier</w:t>
            </w:r>
          </w:p>
        </w:tc>
        <w:tc>
          <w:tcPr>
            <w:tcW w:w="3231" w:type="dxa"/>
            <w:hideMark/>
          </w:tcPr>
          <w:p w:rsidRPr="00E83BEF" w:rsidR="000A38B5" w:rsidP="00E219D8" w:rsidRDefault="00DB4648" w14:paraId="371572A3" w14:textId="7DE06738">
            <w:pPr>
              <w:jc w:val="left"/>
              <w:rPr>
                <w:rFonts w:cstheme="minorHAnsi"/>
                <w:sz w:val="20"/>
                <w:szCs w:val="20"/>
              </w:rPr>
            </w:pPr>
            <w:r>
              <w:rPr>
                <w:rFonts w:cstheme="minorHAnsi"/>
                <w:sz w:val="20"/>
                <w:szCs w:val="20"/>
              </w:rPr>
              <w:t>TRAN_MODES.ID / _EVENTS.ID3</w:t>
            </w:r>
          </w:p>
        </w:tc>
        <w:tc>
          <w:tcPr>
            <w:tcW w:w="3709" w:type="dxa"/>
            <w:hideMark/>
          </w:tcPr>
          <w:p w:rsidRPr="00E83BEF" w:rsidR="000A38B5" w:rsidP="00E219D8" w:rsidRDefault="000A38B5" w14:paraId="4CDBA31E" w14:textId="77777777">
            <w:pPr>
              <w:jc w:val="left"/>
              <w:rPr>
                <w:rFonts w:cstheme="minorHAnsi"/>
                <w:sz w:val="20"/>
                <w:szCs w:val="20"/>
              </w:rPr>
            </w:pPr>
            <w:r>
              <w:rPr>
                <w:rFonts w:cstheme="minorHAnsi"/>
                <w:sz w:val="20"/>
                <w:szCs w:val="20"/>
              </w:rPr>
              <w:t>TRANSFER.CarrierID</w:t>
            </w:r>
          </w:p>
        </w:tc>
        <w:tc>
          <w:tcPr>
            <w:tcW w:w="4370" w:type="dxa"/>
            <w:hideMark/>
          </w:tcPr>
          <w:p w:rsidRPr="00E83BEF" w:rsidR="000A38B5" w:rsidP="00E219D8" w:rsidRDefault="000A38B5" w14:paraId="210D8FD1" w14:textId="77777777">
            <w:pPr>
              <w:jc w:val="left"/>
              <w:rPr>
                <w:rFonts w:cstheme="minorHAnsi"/>
                <w:sz w:val="20"/>
                <w:szCs w:val="20"/>
              </w:rPr>
            </w:pPr>
            <w:r>
              <w:rPr>
                <w:rFonts w:cstheme="minorHAnsi"/>
                <w:sz w:val="20"/>
                <w:szCs w:val="20"/>
              </w:rPr>
              <w:t>Asset.OWNERID</w:t>
            </w:r>
          </w:p>
        </w:tc>
        <w:tc>
          <w:tcPr>
            <w:tcW w:w="3303" w:type="dxa"/>
            <w:hideMark/>
          </w:tcPr>
          <w:p w:rsidRPr="00E83BEF" w:rsidR="000A38B5" w:rsidP="00E219D8" w:rsidRDefault="000A38B5" w14:paraId="2052F734" w14:textId="77777777">
            <w:pPr>
              <w:jc w:val="left"/>
              <w:rPr>
                <w:rFonts w:cstheme="minorHAnsi"/>
                <w:sz w:val="20"/>
                <w:szCs w:val="20"/>
              </w:rPr>
            </w:pPr>
          </w:p>
        </w:tc>
      </w:tr>
      <w:tr w:rsidRPr="00E83BEF" w:rsidR="000A38B5" w:rsidTr="00E219D8" w14:paraId="1CEB8816" w14:textId="77777777">
        <w:trPr>
          <w:trHeight w:val="300"/>
        </w:trPr>
        <w:tc>
          <w:tcPr>
            <w:tcW w:w="3547" w:type="dxa"/>
            <w:hideMark/>
          </w:tcPr>
          <w:p w:rsidRPr="00E83BEF" w:rsidR="000A38B5" w:rsidP="00E219D8" w:rsidRDefault="000A38B5" w14:paraId="6BD0027E" w14:textId="77777777">
            <w:pPr>
              <w:jc w:val="left"/>
              <w:rPr>
                <w:rFonts w:cstheme="minorHAnsi"/>
                <w:sz w:val="20"/>
                <w:szCs w:val="20"/>
              </w:rPr>
            </w:pPr>
            <w:r>
              <w:rPr>
                <w:rFonts w:cstheme="minorHAnsi"/>
                <w:sz w:val="20"/>
                <w:szCs w:val="20"/>
              </w:rPr>
              <w:t>CarrierDescription</w:t>
            </w:r>
          </w:p>
        </w:tc>
        <w:tc>
          <w:tcPr>
            <w:tcW w:w="3231" w:type="dxa"/>
            <w:hideMark/>
          </w:tcPr>
          <w:p w:rsidRPr="00E83BEF" w:rsidR="000A38B5" w:rsidP="00E219D8" w:rsidRDefault="000A38B5" w14:paraId="25FC8A5F" w14:textId="77777777">
            <w:pPr>
              <w:jc w:val="left"/>
              <w:rPr>
                <w:rFonts w:cstheme="minorHAnsi"/>
                <w:sz w:val="20"/>
                <w:szCs w:val="20"/>
              </w:rPr>
            </w:pPr>
            <w:r>
              <w:rPr>
                <w:rFonts w:cstheme="minorHAnsi"/>
                <w:sz w:val="20"/>
                <w:szCs w:val="20"/>
              </w:rPr>
              <w:t>Profisee</w:t>
            </w:r>
          </w:p>
        </w:tc>
        <w:tc>
          <w:tcPr>
            <w:tcW w:w="3709" w:type="dxa"/>
            <w:hideMark/>
          </w:tcPr>
          <w:p w:rsidRPr="00E83BEF" w:rsidR="000A38B5" w:rsidP="00E219D8" w:rsidRDefault="000A38B5" w14:paraId="645515E2" w14:textId="77777777">
            <w:pPr>
              <w:jc w:val="left"/>
              <w:rPr>
                <w:rFonts w:cstheme="minorHAnsi"/>
                <w:sz w:val="20"/>
                <w:szCs w:val="20"/>
              </w:rPr>
            </w:pPr>
            <w:r>
              <w:rPr>
                <w:rFonts w:cstheme="minorHAnsi"/>
                <w:sz w:val="20"/>
                <w:szCs w:val="20"/>
              </w:rPr>
              <w:t>Profisee</w:t>
            </w:r>
          </w:p>
        </w:tc>
        <w:tc>
          <w:tcPr>
            <w:tcW w:w="4370" w:type="dxa"/>
            <w:hideMark/>
          </w:tcPr>
          <w:p w:rsidRPr="00E83BEF" w:rsidR="000A38B5" w:rsidP="00E219D8" w:rsidRDefault="000A38B5" w14:paraId="2F3561DC" w14:textId="77777777">
            <w:pPr>
              <w:jc w:val="left"/>
              <w:rPr>
                <w:rFonts w:cstheme="minorHAnsi"/>
                <w:sz w:val="20"/>
                <w:szCs w:val="20"/>
              </w:rPr>
            </w:pPr>
            <w:r>
              <w:rPr>
                <w:rFonts w:cstheme="minorHAnsi"/>
                <w:sz w:val="20"/>
                <w:szCs w:val="20"/>
              </w:rPr>
              <w:t>Profisee</w:t>
            </w:r>
          </w:p>
        </w:tc>
        <w:tc>
          <w:tcPr>
            <w:tcW w:w="3303" w:type="dxa"/>
            <w:hideMark/>
          </w:tcPr>
          <w:p w:rsidRPr="00E83BEF" w:rsidR="000A38B5" w:rsidP="00E219D8" w:rsidRDefault="000A38B5" w14:paraId="2DF7F7D6" w14:textId="77777777">
            <w:pPr>
              <w:jc w:val="left"/>
              <w:rPr>
                <w:rFonts w:cstheme="minorHAnsi"/>
                <w:sz w:val="20"/>
                <w:szCs w:val="20"/>
              </w:rPr>
            </w:pPr>
          </w:p>
        </w:tc>
      </w:tr>
      <w:tr w:rsidRPr="00E83BEF" w:rsidR="000A38B5" w:rsidTr="00E219D8" w14:paraId="0F9ADDF0" w14:textId="77777777">
        <w:trPr>
          <w:trHeight w:val="300"/>
        </w:trPr>
        <w:tc>
          <w:tcPr>
            <w:tcW w:w="3547" w:type="dxa"/>
            <w:hideMark/>
          </w:tcPr>
          <w:p w:rsidRPr="00E83BEF" w:rsidR="000A38B5" w:rsidP="00E219D8" w:rsidRDefault="000A38B5" w14:paraId="12D08871" w14:textId="77777777">
            <w:pPr>
              <w:jc w:val="left"/>
              <w:rPr>
                <w:rFonts w:cstheme="minorHAnsi"/>
                <w:sz w:val="20"/>
                <w:szCs w:val="20"/>
              </w:rPr>
            </w:pPr>
            <w:r>
              <w:rPr>
                <w:rFonts w:cstheme="minorHAnsi"/>
                <w:sz w:val="20"/>
                <w:szCs w:val="20"/>
              </w:rPr>
              <w:t>CompanyName</w:t>
            </w:r>
          </w:p>
        </w:tc>
        <w:tc>
          <w:tcPr>
            <w:tcW w:w="3231" w:type="dxa"/>
            <w:hideMark/>
          </w:tcPr>
          <w:p w:rsidRPr="00E83BEF" w:rsidR="000A38B5" w:rsidP="00E219D8" w:rsidRDefault="000A38B5" w14:paraId="650EFF5C" w14:textId="77777777">
            <w:pPr>
              <w:jc w:val="left"/>
              <w:rPr>
                <w:rFonts w:cstheme="minorHAnsi"/>
                <w:sz w:val="20"/>
                <w:szCs w:val="20"/>
              </w:rPr>
            </w:pPr>
            <w:r>
              <w:rPr>
                <w:rFonts w:cstheme="minorHAnsi"/>
                <w:sz w:val="20"/>
                <w:szCs w:val="20"/>
              </w:rPr>
              <w:t>N/A</w:t>
            </w:r>
          </w:p>
        </w:tc>
        <w:tc>
          <w:tcPr>
            <w:tcW w:w="3709" w:type="dxa"/>
            <w:hideMark/>
          </w:tcPr>
          <w:p w:rsidRPr="00E83BEF" w:rsidR="000A38B5" w:rsidP="00E219D8" w:rsidRDefault="000A38B5" w14:paraId="0B6761FD" w14:textId="77777777">
            <w:pPr>
              <w:jc w:val="left"/>
              <w:rPr>
                <w:rFonts w:cstheme="minorHAnsi"/>
                <w:sz w:val="20"/>
                <w:szCs w:val="20"/>
              </w:rPr>
            </w:pPr>
            <w:r>
              <w:rPr>
                <w:rFonts w:cstheme="minorHAnsi"/>
                <w:sz w:val="20"/>
                <w:szCs w:val="20"/>
              </w:rPr>
              <w:t>N/A</w:t>
            </w:r>
          </w:p>
        </w:tc>
        <w:tc>
          <w:tcPr>
            <w:tcW w:w="4370" w:type="dxa"/>
            <w:hideMark/>
          </w:tcPr>
          <w:p w:rsidRPr="00E83BEF" w:rsidR="000A38B5" w:rsidP="00E219D8" w:rsidRDefault="00DB4648" w14:paraId="1826DA2A" w14:textId="252E9F6D">
            <w:pPr>
              <w:jc w:val="left"/>
              <w:rPr>
                <w:rFonts w:cstheme="minorHAnsi"/>
                <w:sz w:val="20"/>
                <w:szCs w:val="20"/>
              </w:rPr>
            </w:pPr>
            <w:r>
              <w:rPr>
                <w:rFonts w:cstheme="minorHAnsi"/>
                <w:sz w:val="20"/>
                <w:szCs w:val="20"/>
              </w:rPr>
              <w:t>Base_Companies_Full.COMPANYNAME</w:t>
            </w:r>
          </w:p>
        </w:tc>
        <w:tc>
          <w:tcPr>
            <w:tcW w:w="3303" w:type="dxa"/>
            <w:hideMark/>
          </w:tcPr>
          <w:p w:rsidRPr="00E83BEF" w:rsidR="000A38B5" w:rsidP="00E219D8" w:rsidRDefault="000A38B5" w14:paraId="258C3A07" w14:textId="77777777">
            <w:pPr>
              <w:jc w:val="left"/>
              <w:rPr>
                <w:rFonts w:cstheme="minorHAnsi"/>
                <w:sz w:val="20"/>
                <w:szCs w:val="20"/>
              </w:rPr>
            </w:pPr>
          </w:p>
        </w:tc>
      </w:tr>
      <w:tr w:rsidRPr="00E83BEF" w:rsidR="000A38B5" w:rsidTr="00E219D8" w14:paraId="0717B30A" w14:textId="77777777">
        <w:trPr>
          <w:trHeight w:val="300"/>
        </w:trPr>
        <w:tc>
          <w:tcPr>
            <w:tcW w:w="3547" w:type="dxa"/>
            <w:hideMark/>
          </w:tcPr>
          <w:p w:rsidRPr="00E83BEF" w:rsidR="000A38B5" w:rsidP="00E219D8" w:rsidRDefault="000A38B5" w14:paraId="4340E6ED" w14:textId="77777777">
            <w:pPr>
              <w:jc w:val="left"/>
              <w:rPr>
                <w:rFonts w:cstheme="minorHAnsi"/>
                <w:sz w:val="20"/>
                <w:szCs w:val="20"/>
              </w:rPr>
            </w:pPr>
            <w:r>
              <w:rPr>
                <w:rFonts w:cstheme="minorHAnsi"/>
                <w:sz w:val="20"/>
                <w:szCs w:val="20"/>
              </w:rPr>
              <w:t>EquipmentCapacity</w:t>
            </w:r>
          </w:p>
        </w:tc>
        <w:tc>
          <w:tcPr>
            <w:tcW w:w="3231" w:type="dxa"/>
            <w:hideMark/>
          </w:tcPr>
          <w:p w:rsidRPr="00E83BEF" w:rsidR="000A38B5" w:rsidP="00E219D8" w:rsidRDefault="000A38B5" w14:paraId="2BE7E86B" w14:textId="77777777">
            <w:pPr>
              <w:jc w:val="left"/>
              <w:rPr>
                <w:rFonts w:cstheme="minorHAnsi"/>
                <w:sz w:val="20"/>
                <w:szCs w:val="20"/>
              </w:rPr>
            </w:pPr>
            <w:r>
              <w:rPr>
                <w:rFonts w:cstheme="minorHAnsi"/>
                <w:sz w:val="20"/>
                <w:szCs w:val="20"/>
              </w:rPr>
              <w:t>N/A</w:t>
            </w:r>
          </w:p>
        </w:tc>
        <w:tc>
          <w:tcPr>
            <w:tcW w:w="3709" w:type="dxa"/>
            <w:hideMark/>
          </w:tcPr>
          <w:p w:rsidRPr="00E83BEF" w:rsidR="000A38B5" w:rsidP="00E219D8" w:rsidRDefault="000A38B5" w14:paraId="7ACC0DEF" w14:textId="77777777">
            <w:pPr>
              <w:jc w:val="left"/>
              <w:rPr>
                <w:rFonts w:cstheme="minorHAnsi"/>
                <w:sz w:val="20"/>
                <w:szCs w:val="20"/>
              </w:rPr>
            </w:pPr>
            <w:r>
              <w:rPr>
                <w:rFonts w:cstheme="minorHAnsi"/>
                <w:sz w:val="20"/>
                <w:szCs w:val="20"/>
              </w:rPr>
              <w:t>N/A</w:t>
            </w:r>
          </w:p>
        </w:tc>
        <w:tc>
          <w:tcPr>
            <w:tcW w:w="4370" w:type="dxa"/>
            <w:hideMark/>
          </w:tcPr>
          <w:p w:rsidRPr="00E83BEF" w:rsidR="000A38B5" w:rsidP="00E219D8" w:rsidRDefault="000A38B5" w14:paraId="013F8B74" w14:textId="77777777">
            <w:pPr>
              <w:jc w:val="left"/>
              <w:rPr>
                <w:rFonts w:cstheme="minorHAnsi"/>
                <w:sz w:val="20"/>
                <w:szCs w:val="20"/>
              </w:rPr>
            </w:pPr>
            <w:r>
              <w:rPr>
                <w:rFonts w:cstheme="minorHAnsi"/>
                <w:sz w:val="20"/>
                <w:szCs w:val="20"/>
              </w:rPr>
              <w:t>Asset.CAPACITY</w:t>
            </w:r>
          </w:p>
        </w:tc>
        <w:tc>
          <w:tcPr>
            <w:tcW w:w="3303" w:type="dxa"/>
            <w:hideMark/>
          </w:tcPr>
          <w:p w:rsidRPr="00E83BEF" w:rsidR="000A38B5" w:rsidP="00E219D8" w:rsidRDefault="000A38B5" w14:paraId="7DD59DE7" w14:textId="77777777">
            <w:pPr>
              <w:jc w:val="left"/>
              <w:rPr>
                <w:rFonts w:cstheme="minorHAnsi"/>
                <w:sz w:val="20"/>
                <w:szCs w:val="20"/>
              </w:rPr>
            </w:pPr>
          </w:p>
        </w:tc>
      </w:tr>
      <w:tr w:rsidRPr="00E83BEF" w:rsidR="000A38B5" w:rsidTr="00E219D8" w14:paraId="1B6E226D" w14:textId="77777777">
        <w:trPr>
          <w:trHeight w:val="300"/>
        </w:trPr>
        <w:tc>
          <w:tcPr>
            <w:tcW w:w="3547" w:type="dxa"/>
            <w:hideMark/>
          </w:tcPr>
          <w:p w:rsidRPr="00E83BEF" w:rsidR="000A38B5" w:rsidP="00E219D8" w:rsidRDefault="000A38B5" w14:paraId="333C38E9" w14:textId="77777777">
            <w:pPr>
              <w:jc w:val="left"/>
              <w:rPr>
                <w:rFonts w:cstheme="minorHAnsi"/>
                <w:sz w:val="20"/>
                <w:szCs w:val="20"/>
              </w:rPr>
            </w:pPr>
            <w:r>
              <w:rPr>
                <w:rFonts w:cstheme="minorHAnsi"/>
                <w:sz w:val="20"/>
                <w:szCs w:val="20"/>
              </w:rPr>
              <w:t>Status</w:t>
            </w:r>
          </w:p>
        </w:tc>
        <w:tc>
          <w:tcPr>
            <w:tcW w:w="3231" w:type="dxa"/>
            <w:hideMark/>
          </w:tcPr>
          <w:p w:rsidRPr="00E83BEF" w:rsidR="000A38B5" w:rsidP="00E219D8" w:rsidRDefault="000A38B5" w14:paraId="286017EA" w14:textId="77777777">
            <w:pPr>
              <w:jc w:val="left"/>
              <w:rPr>
                <w:rFonts w:cstheme="minorHAnsi"/>
                <w:sz w:val="20"/>
                <w:szCs w:val="20"/>
              </w:rPr>
            </w:pPr>
            <w:r>
              <w:rPr>
                <w:rFonts w:cstheme="minorHAnsi"/>
                <w:sz w:val="20"/>
                <w:szCs w:val="20"/>
              </w:rPr>
              <w:t>N/A</w:t>
            </w:r>
          </w:p>
        </w:tc>
        <w:tc>
          <w:tcPr>
            <w:tcW w:w="3709" w:type="dxa"/>
            <w:hideMark/>
          </w:tcPr>
          <w:p w:rsidRPr="00E83BEF" w:rsidR="000A38B5" w:rsidP="00E219D8" w:rsidRDefault="000A38B5" w14:paraId="09823A9C" w14:textId="77777777">
            <w:pPr>
              <w:jc w:val="left"/>
              <w:rPr>
                <w:rFonts w:cstheme="minorHAnsi"/>
                <w:sz w:val="20"/>
                <w:szCs w:val="20"/>
              </w:rPr>
            </w:pPr>
            <w:r>
              <w:rPr>
                <w:rFonts w:cstheme="minorHAnsi"/>
                <w:sz w:val="20"/>
                <w:szCs w:val="20"/>
              </w:rPr>
              <w:t>N/A</w:t>
            </w:r>
          </w:p>
        </w:tc>
        <w:tc>
          <w:tcPr>
            <w:tcW w:w="4370" w:type="dxa"/>
            <w:hideMark/>
          </w:tcPr>
          <w:p w:rsidRPr="00E83BEF" w:rsidR="000A38B5" w:rsidP="00E219D8" w:rsidRDefault="00DE6A97" w14:paraId="640F3AE7" w14:textId="6186CDE8">
            <w:pPr>
              <w:jc w:val="left"/>
              <w:rPr>
                <w:rFonts w:cstheme="minorHAnsi"/>
                <w:sz w:val="20"/>
                <w:szCs w:val="20"/>
              </w:rPr>
            </w:pPr>
            <w:r>
              <w:rPr>
                <w:rFonts w:cstheme="minorHAnsi"/>
                <w:sz w:val="20"/>
                <w:szCs w:val="20"/>
              </w:rPr>
              <w:t>v_TripwithCargoes.LOADSTATUS</w:t>
            </w:r>
          </w:p>
        </w:tc>
        <w:tc>
          <w:tcPr>
            <w:tcW w:w="3303" w:type="dxa"/>
            <w:hideMark/>
          </w:tcPr>
          <w:p w:rsidRPr="00E83BEF" w:rsidR="000A38B5" w:rsidP="00E219D8" w:rsidRDefault="000A38B5" w14:paraId="37538DA7" w14:textId="77777777">
            <w:pPr>
              <w:jc w:val="left"/>
              <w:rPr>
                <w:rFonts w:cstheme="minorHAnsi"/>
                <w:sz w:val="20"/>
                <w:szCs w:val="20"/>
              </w:rPr>
            </w:pPr>
          </w:p>
        </w:tc>
      </w:tr>
      <w:tr w:rsidRPr="00E83BEF" w:rsidR="000A38B5" w:rsidTr="00E219D8" w14:paraId="4BC2E236" w14:textId="77777777">
        <w:trPr>
          <w:trHeight w:val="300"/>
        </w:trPr>
        <w:tc>
          <w:tcPr>
            <w:tcW w:w="3547" w:type="dxa"/>
            <w:hideMark/>
          </w:tcPr>
          <w:p w:rsidRPr="00E83BEF" w:rsidR="000A38B5" w:rsidP="00E219D8" w:rsidRDefault="000A38B5" w14:paraId="6B2B7282" w14:textId="77777777">
            <w:pPr>
              <w:jc w:val="left"/>
              <w:rPr>
                <w:rFonts w:cstheme="minorHAnsi"/>
                <w:sz w:val="20"/>
                <w:szCs w:val="20"/>
              </w:rPr>
            </w:pPr>
            <w:r>
              <w:rPr>
                <w:rFonts w:cstheme="minorHAnsi"/>
                <w:sz w:val="20"/>
                <w:szCs w:val="20"/>
              </w:rPr>
              <w:t>ModeOfTransport</w:t>
            </w:r>
          </w:p>
        </w:tc>
        <w:tc>
          <w:tcPr>
            <w:tcW w:w="3231" w:type="dxa"/>
            <w:hideMark/>
          </w:tcPr>
          <w:p w:rsidRPr="00E83BEF" w:rsidR="000A38B5" w:rsidP="00E219D8" w:rsidRDefault="00DB4648" w14:paraId="7CD4C6EE" w14:textId="7706D61B">
            <w:pPr>
              <w:jc w:val="left"/>
              <w:rPr>
                <w:rFonts w:cstheme="minorHAnsi"/>
                <w:sz w:val="20"/>
                <w:szCs w:val="20"/>
              </w:rPr>
            </w:pPr>
            <w:r>
              <w:rPr>
                <w:rFonts w:cstheme="minorHAnsi"/>
                <w:sz w:val="20"/>
                <w:szCs w:val="20"/>
              </w:rPr>
              <w:t>TRAN_MODES.DESCRIPTION</w:t>
            </w:r>
          </w:p>
        </w:tc>
        <w:tc>
          <w:tcPr>
            <w:tcW w:w="3709" w:type="dxa"/>
            <w:hideMark/>
          </w:tcPr>
          <w:p w:rsidRPr="00E83BEF" w:rsidR="000A38B5" w:rsidP="00E219D8" w:rsidRDefault="000A38B5" w14:paraId="09E09346" w14:textId="77777777">
            <w:pPr>
              <w:jc w:val="left"/>
              <w:rPr>
                <w:rFonts w:cstheme="minorHAnsi"/>
                <w:sz w:val="20"/>
                <w:szCs w:val="20"/>
              </w:rPr>
            </w:pPr>
            <w:r>
              <w:rPr>
                <w:rFonts w:cstheme="minorHAnsi"/>
                <w:sz w:val="20"/>
                <w:szCs w:val="20"/>
              </w:rPr>
              <w:t>TRANSFER.TransportMethod</w:t>
            </w:r>
          </w:p>
        </w:tc>
        <w:tc>
          <w:tcPr>
            <w:tcW w:w="4370" w:type="dxa"/>
            <w:hideMark/>
          </w:tcPr>
          <w:p w:rsidRPr="00E83BEF" w:rsidR="000A38B5" w:rsidP="00E219D8" w:rsidRDefault="000A38B5" w14:paraId="077E8CD2" w14:textId="77777777">
            <w:pPr>
              <w:jc w:val="left"/>
              <w:rPr>
                <w:rFonts w:cstheme="minorHAnsi"/>
                <w:sz w:val="20"/>
                <w:szCs w:val="20"/>
              </w:rPr>
            </w:pPr>
            <w:r>
              <w:rPr>
                <w:rFonts w:cstheme="minorHAnsi"/>
                <w:sz w:val="20"/>
                <w:szCs w:val="20"/>
              </w:rPr>
              <w:t>Fixed Value = Barge</w:t>
            </w:r>
          </w:p>
        </w:tc>
        <w:tc>
          <w:tcPr>
            <w:tcW w:w="3303" w:type="dxa"/>
            <w:hideMark/>
          </w:tcPr>
          <w:p w:rsidRPr="00E83BEF" w:rsidR="000A38B5" w:rsidP="00E219D8" w:rsidRDefault="000A38B5" w14:paraId="1CED0419" w14:textId="77777777">
            <w:pPr>
              <w:jc w:val="left"/>
              <w:rPr>
                <w:rFonts w:cstheme="minorHAnsi"/>
                <w:sz w:val="20"/>
                <w:szCs w:val="20"/>
              </w:rPr>
            </w:pPr>
          </w:p>
        </w:tc>
      </w:tr>
      <w:tr w:rsidRPr="00E83BEF" w:rsidR="000A38B5" w:rsidTr="00E219D8" w14:paraId="46C73340" w14:textId="77777777">
        <w:trPr>
          <w:trHeight w:val="300"/>
        </w:trPr>
        <w:tc>
          <w:tcPr>
            <w:tcW w:w="3547" w:type="dxa"/>
            <w:hideMark/>
          </w:tcPr>
          <w:p w:rsidRPr="00E83BEF" w:rsidR="000A38B5" w:rsidP="00E219D8" w:rsidRDefault="000A38B5" w14:paraId="0E6D1520" w14:textId="77777777">
            <w:pPr>
              <w:jc w:val="left"/>
              <w:rPr>
                <w:rFonts w:cstheme="minorHAnsi"/>
                <w:sz w:val="20"/>
                <w:szCs w:val="20"/>
              </w:rPr>
            </w:pPr>
            <w:r>
              <w:rPr>
                <w:rFonts w:cstheme="minorHAnsi"/>
                <w:sz w:val="20"/>
                <w:szCs w:val="20"/>
              </w:rPr>
              <w:t>MoTGlobalCode</w:t>
            </w:r>
          </w:p>
        </w:tc>
        <w:tc>
          <w:tcPr>
            <w:tcW w:w="3231" w:type="dxa"/>
            <w:hideMark/>
          </w:tcPr>
          <w:p w:rsidRPr="00E83BEF" w:rsidR="000A38B5" w:rsidP="00E219D8" w:rsidRDefault="000A38B5" w14:paraId="09D0287F" w14:textId="77777777">
            <w:pPr>
              <w:jc w:val="left"/>
              <w:rPr>
                <w:rFonts w:cstheme="minorHAnsi"/>
                <w:sz w:val="20"/>
                <w:szCs w:val="20"/>
              </w:rPr>
            </w:pPr>
            <w:r>
              <w:rPr>
                <w:rFonts w:cstheme="minorHAnsi"/>
                <w:sz w:val="20"/>
                <w:szCs w:val="20"/>
              </w:rPr>
              <w:t>Profisee</w:t>
            </w:r>
          </w:p>
        </w:tc>
        <w:tc>
          <w:tcPr>
            <w:tcW w:w="3709" w:type="dxa"/>
            <w:hideMark/>
          </w:tcPr>
          <w:p w:rsidRPr="00E83BEF" w:rsidR="000A38B5" w:rsidP="00E219D8" w:rsidRDefault="000A38B5" w14:paraId="11AE48A3" w14:textId="77777777">
            <w:pPr>
              <w:jc w:val="left"/>
              <w:rPr>
                <w:rFonts w:cstheme="minorHAnsi"/>
                <w:sz w:val="20"/>
                <w:szCs w:val="20"/>
              </w:rPr>
            </w:pPr>
            <w:r>
              <w:rPr>
                <w:rFonts w:cstheme="minorHAnsi"/>
                <w:sz w:val="20"/>
                <w:szCs w:val="20"/>
              </w:rPr>
              <w:t>Profisee</w:t>
            </w:r>
          </w:p>
        </w:tc>
        <w:tc>
          <w:tcPr>
            <w:tcW w:w="4370" w:type="dxa"/>
            <w:hideMark/>
          </w:tcPr>
          <w:p w:rsidRPr="00E83BEF" w:rsidR="000A38B5" w:rsidP="00E219D8" w:rsidRDefault="000A38B5" w14:paraId="6625470A" w14:textId="77777777">
            <w:pPr>
              <w:jc w:val="left"/>
              <w:rPr>
                <w:rFonts w:cstheme="minorHAnsi"/>
                <w:sz w:val="20"/>
                <w:szCs w:val="20"/>
              </w:rPr>
            </w:pPr>
            <w:r>
              <w:rPr>
                <w:rFonts w:cstheme="minorHAnsi"/>
                <w:sz w:val="20"/>
                <w:szCs w:val="20"/>
              </w:rPr>
              <w:t>Profisee</w:t>
            </w:r>
          </w:p>
        </w:tc>
        <w:tc>
          <w:tcPr>
            <w:tcW w:w="3303" w:type="dxa"/>
            <w:hideMark/>
          </w:tcPr>
          <w:p w:rsidRPr="00E83BEF" w:rsidR="000A38B5" w:rsidP="00E219D8" w:rsidRDefault="000A38B5" w14:paraId="3F2342D1" w14:textId="77777777">
            <w:pPr>
              <w:jc w:val="left"/>
              <w:rPr>
                <w:rFonts w:cstheme="minorHAnsi"/>
                <w:sz w:val="20"/>
                <w:szCs w:val="20"/>
              </w:rPr>
            </w:pPr>
          </w:p>
        </w:tc>
      </w:tr>
      <w:tr w:rsidRPr="00E83BEF" w:rsidR="000A38B5" w:rsidTr="00E219D8" w14:paraId="3D62F40F" w14:textId="77777777">
        <w:trPr>
          <w:trHeight w:val="300"/>
        </w:trPr>
        <w:tc>
          <w:tcPr>
            <w:tcW w:w="3547" w:type="dxa"/>
            <w:hideMark/>
          </w:tcPr>
          <w:p w:rsidRPr="00E83BEF" w:rsidR="000A38B5" w:rsidP="00E219D8" w:rsidRDefault="000A38B5" w14:paraId="63060A98" w14:textId="77777777">
            <w:pPr>
              <w:jc w:val="left"/>
              <w:rPr>
                <w:rFonts w:cstheme="minorHAnsi"/>
                <w:sz w:val="20"/>
                <w:szCs w:val="20"/>
              </w:rPr>
            </w:pPr>
            <w:r>
              <w:rPr>
                <w:rFonts w:cstheme="minorHAnsi"/>
                <w:sz w:val="20"/>
                <w:szCs w:val="20"/>
              </w:rPr>
              <w:t>MoTDescription</w:t>
            </w:r>
          </w:p>
        </w:tc>
        <w:tc>
          <w:tcPr>
            <w:tcW w:w="3231" w:type="dxa"/>
            <w:hideMark/>
          </w:tcPr>
          <w:p w:rsidRPr="00E83BEF" w:rsidR="000A38B5" w:rsidP="00E219D8" w:rsidRDefault="000A38B5" w14:paraId="79D15C15" w14:textId="77777777">
            <w:pPr>
              <w:jc w:val="left"/>
              <w:rPr>
                <w:rFonts w:cstheme="minorHAnsi"/>
                <w:sz w:val="20"/>
                <w:szCs w:val="20"/>
              </w:rPr>
            </w:pPr>
            <w:r>
              <w:rPr>
                <w:rFonts w:cstheme="minorHAnsi"/>
                <w:sz w:val="20"/>
                <w:szCs w:val="20"/>
              </w:rPr>
              <w:t>Profisee</w:t>
            </w:r>
          </w:p>
        </w:tc>
        <w:tc>
          <w:tcPr>
            <w:tcW w:w="3709" w:type="dxa"/>
            <w:hideMark/>
          </w:tcPr>
          <w:p w:rsidRPr="00E83BEF" w:rsidR="000A38B5" w:rsidP="00E219D8" w:rsidRDefault="000A38B5" w14:paraId="6FC67CEC" w14:textId="77777777">
            <w:pPr>
              <w:jc w:val="left"/>
              <w:rPr>
                <w:rFonts w:cstheme="minorHAnsi"/>
                <w:sz w:val="20"/>
                <w:szCs w:val="20"/>
              </w:rPr>
            </w:pPr>
            <w:r>
              <w:rPr>
                <w:rFonts w:cstheme="minorHAnsi"/>
                <w:sz w:val="20"/>
                <w:szCs w:val="20"/>
              </w:rPr>
              <w:t>Profisee</w:t>
            </w:r>
          </w:p>
        </w:tc>
        <w:tc>
          <w:tcPr>
            <w:tcW w:w="4370" w:type="dxa"/>
            <w:hideMark/>
          </w:tcPr>
          <w:p w:rsidRPr="00E83BEF" w:rsidR="000A38B5" w:rsidP="00E219D8" w:rsidRDefault="000A38B5" w14:paraId="2CB36E22" w14:textId="77777777">
            <w:pPr>
              <w:jc w:val="left"/>
              <w:rPr>
                <w:rFonts w:cstheme="minorHAnsi"/>
                <w:sz w:val="20"/>
                <w:szCs w:val="20"/>
              </w:rPr>
            </w:pPr>
            <w:r>
              <w:rPr>
                <w:rFonts w:cstheme="minorHAnsi"/>
                <w:sz w:val="20"/>
                <w:szCs w:val="20"/>
              </w:rPr>
              <w:t>Profisee</w:t>
            </w:r>
          </w:p>
        </w:tc>
        <w:tc>
          <w:tcPr>
            <w:tcW w:w="3303" w:type="dxa"/>
            <w:hideMark/>
          </w:tcPr>
          <w:p w:rsidRPr="00E83BEF" w:rsidR="000A38B5" w:rsidP="00E219D8" w:rsidRDefault="000A38B5" w14:paraId="7A94E6B0" w14:textId="77777777">
            <w:pPr>
              <w:jc w:val="left"/>
              <w:rPr>
                <w:rFonts w:cstheme="minorHAnsi"/>
                <w:sz w:val="20"/>
                <w:szCs w:val="20"/>
              </w:rPr>
            </w:pPr>
          </w:p>
        </w:tc>
      </w:tr>
      <w:tr w:rsidRPr="00E83BEF" w:rsidR="000A38B5" w:rsidTr="00E219D8" w14:paraId="6F27C5AA" w14:textId="77777777">
        <w:trPr>
          <w:trHeight w:val="300"/>
        </w:trPr>
        <w:tc>
          <w:tcPr>
            <w:tcW w:w="3547" w:type="dxa"/>
            <w:hideMark/>
          </w:tcPr>
          <w:p w:rsidRPr="00E83BEF" w:rsidR="000A38B5" w:rsidP="00E219D8" w:rsidRDefault="000A38B5" w14:paraId="1839C2B0" w14:textId="77777777">
            <w:pPr>
              <w:jc w:val="left"/>
              <w:rPr>
                <w:rFonts w:cstheme="minorHAnsi"/>
                <w:sz w:val="20"/>
                <w:szCs w:val="20"/>
              </w:rPr>
            </w:pPr>
            <w:r>
              <w:rPr>
                <w:rFonts w:cstheme="minorHAnsi"/>
                <w:sz w:val="20"/>
                <w:szCs w:val="20"/>
              </w:rPr>
              <w:t>OrderNumber</w:t>
            </w:r>
          </w:p>
        </w:tc>
        <w:tc>
          <w:tcPr>
            <w:tcW w:w="3231" w:type="dxa"/>
            <w:hideMark/>
          </w:tcPr>
          <w:p w:rsidRPr="00E83BEF" w:rsidR="000A38B5" w:rsidP="00E219D8" w:rsidRDefault="000A38B5" w14:paraId="7AEE883D" w14:textId="77777777">
            <w:pPr>
              <w:jc w:val="left"/>
              <w:rPr>
                <w:rFonts w:cstheme="minorHAnsi"/>
                <w:sz w:val="20"/>
                <w:szCs w:val="20"/>
              </w:rPr>
            </w:pPr>
            <w:r>
              <w:rPr>
                <w:rFonts w:cstheme="minorHAnsi"/>
                <w:sz w:val="20"/>
                <w:szCs w:val="20"/>
              </w:rPr>
              <w:t>N/A</w:t>
            </w:r>
          </w:p>
        </w:tc>
        <w:tc>
          <w:tcPr>
            <w:tcW w:w="3709" w:type="dxa"/>
            <w:hideMark/>
          </w:tcPr>
          <w:p w:rsidRPr="00E83BEF" w:rsidR="000A38B5" w:rsidP="00E219D8" w:rsidRDefault="000A38B5" w14:paraId="2BED961B" w14:textId="77777777">
            <w:pPr>
              <w:jc w:val="left"/>
              <w:rPr>
                <w:rFonts w:cstheme="minorHAnsi"/>
                <w:sz w:val="20"/>
                <w:szCs w:val="20"/>
              </w:rPr>
            </w:pPr>
            <w:r>
              <w:rPr>
                <w:rFonts w:cstheme="minorHAnsi"/>
                <w:sz w:val="20"/>
                <w:szCs w:val="20"/>
              </w:rPr>
              <w:t>N/A</w:t>
            </w:r>
          </w:p>
        </w:tc>
        <w:tc>
          <w:tcPr>
            <w:tcW w:w="4370" w:type="dxa"/>
            <w:hideMark/>
          </w:tcPr>
          <w:p w:rsidRPr="00E83BEF" w:rsidR="000A38B5" w:rsidP="00E219D8" w:rsidRDefault="00DB4648" w14:paraId="54A44CB8" w14:textId="060EB71E">
            <w:pPr>
              <w:jc w:val="left"/>
              <w:rPr>
                <w:rFonts w:cstheme="minorHAnsi"/>
                <w:sz w:val="20"/>
                <w:szCs w:val="20"/>
              </w:rPr>
            </w:pPr>
            <w:r>
              <w:rPr>
                <w:rFonts w:cstheme="minorHAnsi"/>
                <w:sz w:val="20"/>
                <w:szCs w:val="20"/>
              </w:rPr>
              <w:t>v_Logistics_CredentialMatrix.LINEITEM</w:t>
            </w:r>
          </w:p>
        </w:tc>
        <w:tc>
          <w:tcPr>
            <w:tcW w:w="3303" w:type="dxa"/>
            <w:hideMark/>
          </w:tcPr>
          <w:p w:rsidRPr="00E83BEF" w:rsidR="000A38B5" w:rsidP="00E219D8" w:rsidRDefault="000A38B5" w14:paraId="3E20108D" w14:textId="77777777">
            <w:pPr>
              <w:jc w:val="left"/>
              <w:rPr>
                <w:rFonts w:cstheme="minorHAnsi"/>
                <w:sz w:val="20"/>
                <w:szCs w:val="20"/>
              </w:rPr>
            </w:pPr>
          </w:p>
        </w:tc>
      </w:tr>
      <w:tr w:rsidRPr="00E83BEF" w:rsidR="000A38B5" w:rsidTr="00E219D8" w14:paraId="0A6E806E" w14:textId="77777777">
        <w:trPr>
          <w:trHeight w:val="300"/>
        </w:trPr>
        <w:tc>
          <w:tcPr>
            <w:tcW w:w="3547" w:type="dxa"/>
            <w:hideMark/>
          </w:tcPr>
          <w:p w:rsidRPr="00E83BEF" w:rsidR="000A38B5" w:rsidP="00E219D8" w:rsidRDefault="000A38B5" w14:paraId="63D6FFCB" w14:textId="77777777">
            <w:pPr>
              <w:jc w:val="left"/>
              <w:rPr>
                <w:rFonts w:cstheme="minorHAnsi"/>
                <w:sz w:val="20"/>
                <w:szCs w:val="20"/>
              </w:rPr>
            </w:pPr>
            <w:r>
              <w:rPr>
                <w:rFonts w:cstheme="minorHAnsi"/>
                <w:sz w:val="20"/>
                <w:szCs w:val="20"/>
              </w:rPr>
              <w:t>BatchNumber</w:t>
            </w:r>
          </w:p>
        </w:tc>
        <w:tc>
          <w:tcPr>
            <w:tcW w:w="3231" w:type="dxa"/>
            <w:hideMark/>
          </w:tcPr>
          <w:p w:rsidRPr="00E83BEF" w:rsidR="000A38B5" w:rsidP="00E219D8" w:rsidRDefault="000A38B5" w14:paraId="4A200475" w14:textId="77777777">
            <w:pPr>
              <w:jc w:val="left"/>
              <w:rPr>
                <w:rFonts w:cstheme="minorHAnsi"/>
                <w:sz w:val="20"/>
                <w:szCs w:val="20"/>
              </w:rPr>
            </w:pPr>
            <w:r>
              <w:rPr>
                <w:rFonts w:cstheme="minorHAnsi"/>
                <w:sz w:val="20"/>
                <w:szCs w:val="20"/>
              </w:rPr>
              <w:t>_EVENTS.BATCH</w:t>
            </w:r>
          </w:p>
        </w:tc>
        <w:tc>
          <w:tcPr>
            <w:tcW w:w="3709" w:type="dxa"/>
            <w:hideMark/>
          </w:tcPr>
          <w:p w:rsidRPr="00E83BEF" w:rsidR="000A38B5" w:rsidP="00E219D8" w:rsidRDefault="000A38B5" w14:paraId="4957E40E" w14:textId="77777777">
            <w:pPr>
              <w:jc w:val="left"/>
              <w:rPr>
                <w:rFonts w:cstheme="minorHAnsi"/>
                <w:sz w:val="20"/>
                <w:szCs w:val="20"/>
              </w:rPr>
            </w:pPr>
            <w:r>
              <w:rPr>
                <w:rFonts w:cstheme="minorHAnsi"/>
                <w:sz w:val="20"/>
                <w:szCs w:val="20"/>
              </w:rPr>
              <w:t>N/A</w:t>
            </w:r>
          </w:p>
        </w:tc>
        <w:tc>
          <w:tcPr>
            <w:tcW w:w="4370" w:type="dxa"/>
            <w:hideMark/>
          </w:tcPr>
          <w:p w:rsidRPr="00E83BEF" w:rsidR="000A38B5" w:rsidP="00E219D8" w:rsidRDefault="000A38B5" w14:paraId="4BD4C7F9" w14:textId="77777777">
            <w:pPr>
              <w:jc w:val="left"/>
              <w:rPr>
                <w:rFonts w:cstheme="minorHAnsi"/>
                <w:sz w:val="20"/>
                <w:szCs w:val="20"/>
              </w:rPr>
            </w:pPr>
            <w:r>
              <w:rPr>
                <w:rFonts w:cstheme="minorHAnsi"/>
                <w:sz w:val="20"/>
                <w:szCs w:val="20"/>
              </w:rPr>
              <w:t>N/A</w:t>
            </w:r>
          </w:p>
        </w:tc>
        <w:tc>
          <w:tcPr>
            <w:tcW w:w="3303" w:type="dxa"/>
            <w:hideMark/>
          </w:tcPr>
          <w:p w:rsidRPr="00E83BEF" w:rsidR="000A38B5" w:rsidP="00E219D8" w:rsidRDefault="000A38B5" w14:paraId="3D0881F6" w14:textId="77777777">
            <w:pPr>
              <w:jc w:val="left"/>
              <w:rPr>
                <w:rFonts w:cstheme="minorHAnsi"/>
                <w:sz w:val="20"/>
                <w:szCs w:val="20"/>
              </w:rPr>
            </w:pPr>
          </w:p>
        </w:tc>
      </w:tr>
      <w:tr w:rsidRPr="00E83BEF" w:rsidR="000A38B5" w:rsidTr="00E219D8" w14:paraId="572D68A5" w14:textId="77777777">
        <w:trPr>
          <w:trHeight w:val="300"/>
        </w:trPr>
        <w:tc>
          <w:tcPr>
            <w:tcW w:w="3547" w:type="dxa"/>
            <w:hideMark/>
          </w:tcPr>
          <w:p w:rsidRPr="00E83BEF" w:rsidR="000A38B5" w:rsidP="00E219D8" w:rsidRDefault="000A38B5" w14:paraId="4C41A911" w14:textId="77777777">
            <w:pPr>
              <w:jc w:val="left"/>
              <w:rPr>
                <w:rFonts w:cstheme="minorHAnsi"/>
                <w:sz w:val="20"/>
                <w:szCs w:val="20"/>
              </w:rPr>
            </w:pPr>
            <w:r>
              <w:rPr>
                <w:rFonts w:cstheme="minorHAnsi"/>
                <w:sz w:val="20"/>
                <w:szCs w:val="20"/>
              </w:rPr>
              <w:t>TripGuid</w:t>
            </w:r>
          </w:p>
        </w:tc>
        <w:tc>
          <w:tcPr>
            <w:tcW w:w="3231" w:type="dxa"/>
            <w:hideMark/>
          </w:tcPr>
          <w:p w:rsidRPr="00E83BEF" w:rsidR="000A38B5" w:rsidP="00E219D8" w:rsidRDefault="000A38B5" w14:paraId="0DFFD85B" w14:textId="77777777">
            <w:pPr>
              <w:jc w:val="left"/>
              <w:rPr>
                <w:rFonts w:cstheme="minorHAnsi"/>
                <w:sz w:val="20"/>
                <w:szCs w:val="20"/>
              </w:rPr>
            </w:pPr>
            <w:r>
              <w:rPr>
                <w:rFonts w:cstheme="minorHAnsi"/>
                <w:sz w:val="20"/>
                <w:szCs w:val="20"/>
              </w:rPr>
              <w:t>N/A</w:t>
            </w:r>
          </w:p>
        </w:tc>
        <w:tc>
          <w:tcPr>
            <w:tcW w:w="3709" w:type="dxa"/>
            <w:hideMark/>
          </w:tcPr>
          <w:p w:rsidRPr="00E83BEF" w:rsidR="000A38B5" w:rsidP="00E219D8" w:rsidRDefault="000A38B5" w14:paraId="2B1BD31B" w14:textId="77777777">
            <w:pPr>
              <w:jc w:val="left"/>
              <w:rPr>
                <w:rFonts w:cstheme="minorHAnsi"/>
                <w:sz w:val="20"/>
                <w:szCs w:val="20"/>
              </w:rPr>
            </w:pPr>
            <w:r>
              <w:rPr>
                <w:rFonts w:cstheme="minorHAnsi"/>
                <w:sz w:val="20"/>
                <w:szCs w:val="20"/>
              </w:rPr>
              <w:t>N/A</w:t>
            </w:r>
          </w:p>
        </w:tc>
        <w:tc>
          <w:tcPr>
            <w:tcW w:w="4370" w:type="dxa"/>
            <w:hideMark/>
          </w:tcPr>
          <w:p w:rsidRPr="00E83BEF" w:rsidR="000A38B5" w:rsidP="00E219D8" w:rsidRDefault="000A38B5" w14:paraId="657E878D" w14:textId="77777777">
            <w:pPr>
              <w:jc w:val="left"/>
              <w:rPr>
                <w:rFonts w:cstheme="minorHAnsi"/>
                <w:sz w:val="20"/>
                <w:szCs w:val="20"/>
              </w:rPr>
            </w:pPr>
            <w:r>
              <w:rPr>
                <w:rFonts w:cstheme="minorHAnsi"/>
                <w:sz w:val="20"/>
                <w:szCs w:val="20"/>
              </w:rPr>
              <w:t>v_OrderDetail.TRIPGUID</w:t>
            </w:r>
          </w:p>
        </w:tc>
        <w:tc>
          <w:tcPr>
            <w:tcW w:w="3303" w:type="dxa"/>
            <w:hideMark/>
          </w:tcPr>
          <w:p w:rsidRPr="00E83BEF" w:rsidR="000A38B5" w:rsidP="00E219D8" w:rsidRDefault="000A38B5" w14:paraId="422316C5" w14:textId="77777777">
            <w:pPr>
              <w:jc w:val="left"/>
              <w:rPr>
                <w:rFonts w:cstheme="minorHAnsi"/>
                <w:sz w:val="20"/>
                <w:szCs w:val="20"/>
              </w:rPr>
            </w:pPr>
          </w:p>
        </w:tc>
      </w:tr>
      <w:tr w:rsidRPr="00E83BEF" w:rsidR="000A38B5" w:rsidTr="00E219D8" w14:paraId="10563E93" w14:textId="77777777">
        <w:trPr>
          <w:trHeight w:val="300"/>
        </w:trPr>
        <w:tc>
          <w:tcPr>
            <w:tcW w:w="3547" w:type="dxa"/>
            <w:hideMark/>
          </w:tcPr>
          <w:p w:rsidRPr="00E83BEF" w:rsidR="000A38B5" w:rsidP="00E219D8" w:rsidRDefault="000A38B5" w14:paraId="04145D0F" w14:textId="77777777">
            <w:pPr>
              <w:jc w:val="left"/>
              <w:rPr>
                <w:rFonts w:cstheme="minorHAnsi"/>
                <w:sz w:val="20"/>
                <w:szCs w:val="20"/>
              </w:rPr>
            </w:pPr>
            <w:r>
              <w:rPr>
                <w:rFonts w:cstheme="minorHAnsi"/>
                <w:sz w:val="20"/>
                <w:szCs w:val="20"/>
              </w:rPr>
              <w:t>LogisticsOrderLineGuid</w:t>
            </w:r>
          </w:p>
        </w:tc>
        <w:tc>
          <w:tcPr>
            <w:tcW w:w="3231" w:type="dxa"/>
            <w:hideMark/>
          </w:tcPr>
          <w:p w:rsidRPr="00E83BEF" w:rsidR="000A38B5" w:rsidP="00E219D8" w:rsidRDefault="000A38B5" w14:paraId="1C42B722" w14:textId="77777777">
            <w:pPr>
              <w:jc w:val="left"/>
              <w:rPr>
                <w:rFonts w:cstheme="minorHAnsi"/>
                <w:sz w:val="20"/>
                <w:szCs w:val="20"/>
              </w:rPr>
            </w:pPr>
            <w:r>
              <w:rPr>
                <w:rFonts w:cstheme="minorHAnsi"/>
                <w:sz w:val="20"/>
                <w:szCs w:val="20"/>
              </w:rPr>
              <w:t>N/A</w:t>
            </w:r>
          </w:p>
        </w:tc>
        <w:tc>
          <w:tcPr>
            <w:tcW w:w="3709" w:type="dxa"/>
            <w:hideMark/>
          </w:tcPr>
          <w:p w:rsidRPr="00E83BEF" w:rsidR="000A38B5" w:rsidP="00E219D8" w:rsidRDefault="000A38B5" w14:paraId="46784D0C" w14:textId="77777777">
            <w:pPr>
              <w:jc w:val="left"/>
              <w:rPr>
                <w:rFonts w:cstheme="minorHAnsi"/>
                <w:sz w:val="20"/>
                <w:szCs w:val="20"/>
              </w:rPr>
            </w:pPr>
            <w:r>
              <w:rPr>
                <w:rFonts w:cstheme="minorHAnsi"/>
                <w:sz w:val="20"/>
                <w:szCs w:val="20"/>
              </w:rPr>
              <w:t>N/A</w:t>
            </w:r>
          </w:p>
        </w:tc>
        <w:tc>
          <w:tcPr>
            <w:tcW w:w="4370" w:type="dxa"/>
            <w:hideMark/>
          </w:tcPr>
          <w:p w:rsidRPr="00E83BEF" w:rsidR="000A38B5" w:rsidP="00E219D8" w:rsidRDefault="000A38B5" w14:paraId="103099F5" w14:textId="77777777">
            <w:pPr>
              <w:jc w:val="left"/>
              <w:rPr>
                <w:rFonts w:cstheme="minorHAnsi"/>
                <w:sz w:val="20"/>
                <w:szCs w:val="20"/>
              </w:rPr>
            </w:pPr>
            <w:r>
              <w:rPr>
                <w:rFonts w:cstheme="minorHAnsi"/>
                <w:sz w:val="20"/>
                <w:szCs w:val="20"/>
              </w:rPr>
              <w:t>v_OrderDetail.LOGISTICSORDERLINEGUID</w:t>
            </w:r>
          </w:p>
        </w:tc>
        <w:tc>
          <w:tcPr>
            <w:tcW w:w="3303" w:type="dxa"/>
            <w:hideMark/>
          </w:tcPr>
          <w:p w:rsidRPr="00E83BEF" w:rsidR="000A38B5" w:rsidP="00E219D8" w:rsidRDefault="000A38B5" w14:paraId="338F0241" w14:textId="77777777">
            <w:pPr>
              <w:jc w:val="left"/>
              <w:rPr>
                <w:rFonts w:cstheme="minorHAnsi"/>
                <w:sz w:val="20"/>
                <w:szCs w:val="20"/>
              </w:rPr>
            </w:pPr>
          </w:p>
        </w:tc>
      </w:tr>
      <w:tr w:rsidRPr="00E83BEF" w:rsidR="000A38B5" w:rsidTr="00E219D8" w14:paraId="7F48F598" w14:textId="77777777">
        <w:trPr>
          <w:trHeight w:val="600"/>
        </w:trPr>
        <w:tc>
          <w:tcPr>
            <w:tcW w:w="3547" w:type="dxa"/>
            <w:hideMark/>
          </w:tcPr>
          <w:p w:rsidRPr="00E83BEF" w:rsidR="000A38B5" w:rsidP="00E219D8" w:rsidRDefault="000A38B5" w14:paraId="57AB4167" w14:textId="77777777">
            <w:pPr>
              <w:jc w:val="left"/>
              <w:rPr>
                <w:rFonts w:cstheme="minorHAnsi"/>
                <w:sz w:val="20"/>
                <w:szCs w:val="20"/>
              </w:rPr>
            </w:pPr>
            <w:r>
              <w:rPr>
                <w:rFonts w:cstheme="minorHAnsi"/>
                <w:sz w:val="20"/>
                <w:szCs w:val="20"/>
              </w:rPr>
              <w:t>SupplyDemand</w:t>
            </w:r>
          </w:p>
        </w:tc>
        <w:tc>
          <w:tcPr>
            <w:tcW w:w="3231" w:type="dxa"/>
            <w:hideMark/>
          </w:tcPr>
          <w:p w:rsidRPr="00E83BEF" w:rsidR="000A38B5" w:rsidP="00E219D8" w:rsidRDefault="000A38B5" w14:paraId="5FF8E881" w14:textId="77777777">
            <w:pPr>
              <w:jc w:val="left"/>
              <w:rPr>
                <w:rFonts w:cstheme="minorHAnsi"/>
                <w:sz w:val="20"/>
                <w:szCs w:val="20"/>
              </w:rPr>
            </w:pPr>
            <w:r>
              <w:rPr>
                <w:rFonts w:cstheme="minorHAnsi"/>
                <w:sz w:val="20"/>
                <w:szCs w:val="20"/>
              </w:rPr>
              <w:t>N/A</w:t>
            </w:r>
          </w:p>
        </w:tc>
        <w:tc>
          <w:tcPr>
            <w:tcW w:w="3709" w:type="dxa"/>
            <w:hideMark/>
          </w:tcPr>
          <w:p w:rsidRPr="00E83BEF" w:rsidR="000A38B5" w:rsidP="00E219D8" w:rsidRDefault="006F3215" w14:paraId="6AFC7FC4" w14:textId="726C09C5">
            <w:pPr>
              <w:jc w:val="left"/>
              <w:rPr>
                <w:rFonts w:cstheme="minorHAnsi"/>
                <w:sz w:val="20"/>
                <w:szCs w:val="20"/>
              </w:rPr>
            </w:pPr>
            <w:r>
              <w:rPr>
                <w:rFonts w:cstheme="minorHAnsi"/>
                <w:sz w:val="20"/>
                <w:szCs w:val="20"/>
              </w:rPr>
              <w:t>Source to be confirmed</w:t>
            </w:r>
          </w:p>
        </w:tc>
        <w:tc>
          <w:tcPr>
            <w:tcW w:w="4370" w:type="dxa"/>
            <w:hideMark/>
          </w:tcPr>
          <w:p w:rsidRPr="00E83BEF" w:rsidR="000A38B5" w:rsidP="00E219D8" w:rsidRDefault="000A38B5" w14:paraId="73BE7969" w14:textId="77777777">
            <w:pPr>
              <w:jc w:val="left"/>
              <w:rPr>
                <w:rFonts w:cstheme="minorHAnsi"/>
                <w:sz w:val="20"/>
                <w:szCs w:val="20"/>
              </w:rPr>
            </w:pPr>
            <w:r>
              <w:rPr>
                <w:rFonts w:cstheme="minorHAnsi"/>
                <w:sz w:val="20"/>
                <w:szCs w:val="20"/>
              </w:rPr>
              <w:t>N/A</w:t>
            </w:r>
          </w:p>
        </w:tc>
        <w:tc>
          <w:tcPr>
            <w:tcW w:w="3303" w:type="dxa"/>
            <w:hideMark/>
          </w:tcPr>
          <w:p w:rsidRPr="00E83BEF" w:rsidR="000A38B5" w:rsidP="00E219D8" w:rsidRDefault="000A38B5" w14:paraId="6D44B10B" w14:textId="77777777">
            <w:pPr>
              <w:jc w:val="left"/>
              <w:rPr>
                <w:sz w:val="20"/>
                <w:szCs w:val="20"/>
              </w:rPr>
            </w:pPr>
            <w:r>
              <w:rPr>
                <w:sz w:val="20"/>
                <w:szCs w:val="20"/>
              </w:rPr>
              <w:t>Populate when available from Kittyhawk</w:t>
            </w:r>
          </w:p>
        </w:tc>
      </w:tr>
      <w:tr w:rsidRPr="00E83BEF" w:rsidR="000A38B5" w:rsidTr="00E219D8" w14:paraId="0EAD3765" w14:textId="77777777">
        <w:trPr>
          <w:trHeight w:val="600"/>
        </w:trPr>
        <w:tc>
          <w:tcPr>
            <w:tcW w:w="3547" w:type="dxa"/>
            <w:hideMark/>
          </w:tcPr>
          <w:p w:rsidRPr="00E83BEF" w:rsidR="000A38B5" w:rsidP="00E219D8" w:rsidRDefault="000A38B5" w14:paraId="2D02B923" w14:textId="77777777">
            <w:pPr>
              <w:jc w:val="left"/>
              <w:rPr>
                <w:rFonts w:cstheme="minorHAnsi"/>
                <w:sz w:val="20"/>
                <w:szCs w:val="20"/>
              </w:rPr>
            </w:pPr>
            <w:r>
              <w:rPr>
                <w:rFonts w:cstheme="minorHAnsi"/>
                <w:sz w:val="20"/>
                <w:szCs w:val="20"/>
              </w:rPr>
              <w:t>Scheduler</w:t>
            </w:r>
          </w:p>
        </w:tc>
        <w:tc>
          <w:tcPr>
            <w:tcW w:w="3231" w:type="dxa"/>
            <w:hideMark/>
          </w:tcPr>
          <w:p w:rsidRPr="00E83BEF" w:rsidR="000A38B5" w:rsidP="00E219D8" w:rsidRDefault="000A38B5" w14:paraId="5C85435D" w14:textId="77777777">
            <w:pPr>
              <w:jc w:val="left"/>
              <w:rPr>
                <w:rFonts w:cstheme="minorHAnsi"/>
                <w:sz w:val="20"/>
                <w:szCs w:val="20"/>
              </w:rPr>
            </w:pPr>
            <w:r>
              <w:rPr>
                <w:rFonts w:cstheme="minorHAnsi"/>
                <w:sz w:val="20"/>
                <w:szCs w:val="20"/>
              </w:rPr>
              <w:t>N/A</w:t>
            </w:r>
          </w:p>
        </w:tc>
        <w:tc>
          <w:tcPr>
            <w:tcW w:w="3709" w:type="dxa"/>
            <w:hideMark/>
          </w:tcPr>
          <w:p w:rsidRPr="00E83BEF" w:rsidR="000A38B5" w:rsidP="00E219D8" w:rsidRDefault="006F3215" w14:paraId="7F7623D8" w14:textId="15914A41">
            <w:pPr>
              <w:jc w:val="left"/>
              <w:rPr>
                <w:rFonts w:cstheme="minorHAnsi"/>
                <w:sz w:val="20"/>
                <w:szCs w:val="20"/>
              </w:rPr>
            </w:pPr>
            <w:r>
              <w:rPr>
                <w:rFonts w:cstheme="minorHAnsi"/>
                <w:sz w:val="20"/>
                <w:szCs w:val="20"/>
              </w:rPr>
              <w:t>Source to be confirmed</w:t>
            </w:r>
          </w:p>
        </w:tc>
        <w:tc>
          <w:tcPr>
            <w:tcW w:w="4370" w:type="dxa"/>
            <w:hideMark/>
          </w:tcPr>
          <w:p w:rsidRPr="00E83BEF" w:rsidR="000A38B5" w:rsidP="00E219D8" w:rsidRDefault="000A38B5" w14:paraId="724A063C" w14:textId="77777777">
            <w:pPr>
              <w:jc w:val="left"/>
              <w:rPr>
                <w:rFonts w:cstheme="minorHAnsi"/>
                <w:sz w:val="20"/>
                <w:szCs w:val="20"/>
              </w:rPr>
            </w:pPr>
            <w:r>
              <w:rPr>
                <w:rFonts w:cstheme="minorHAnsi"/>
                <w:sz w:val="20"/>
                <w:szCs w:val="20"/>
              </w:rPr>
              <w:t>N/A</w:t>
            </w:r>
          </w:p>
        </w:tc>
        <w:tc>
          <w:tcPr>
            <w:tcW w:w="3303" w:type="dxa"/>
            <w:hideMark/>
          </w:tcPr>
          <w:p w:rsidRPr="00E83BEF" w:rsidR="000A38B5" w:rsidP="00E219D8" w:rsidRDefault="000A38B5" w14:paraId="1CDE13E0" w14:textId="77777777">
            <w:pPr>
              <w:jc w:val="left"/>
              <w:rPr>
                <w:sz w:val="20"/>
                <w:szCs w:val="20"/>
              </w:rPr>
            </w:pPr>
            <w:r>
              <w:rPr>
                <w:sz w:val="20"/>
                <w:szCs w:val="20"/>
              </w:rPr>
              <w:t>Populate when available from Kittyhawk</w:t>
            </w:r>
          </w:p>
        </w:tc>
      </w:tr>
      <w:tr w:rsidRPr="00E83BEF" w:rsidR="000A38B5" w:rsidTr="00E219D8" w14:paraId="591B0852" w14:textId="77777777">
        <w:trPr>
          <w:trHeight w:val="300"/>
        </w:trPr>
        <w:tc>
          <w:tcPr>
            <w:tcW w:w="3547" w:type="dxa"/>
            <w:hideMark/>
          </w:tcPr>
          <w:p w:rsidRPr="00E83BEF" w:rsidR="000A38B5" w:rsidP="00E219D8" w:rsidRDefault="000A38B5" w14:paraId="2632C7F4" w14:textId="77777777">
            <w:pPr>
              <w:jc w:val="left"/>
              <w:rPr>
                <w:rFonts w:cstheme="minorHAnsi"/>
                <w:sz w:val="20"/>
                <w:szCs w:val="20"/>
              </w:rPr>
            </w:pPr>
            <w:r>
              <w:rPr>
                <w:rFonts w:cstheme="minorHAnsi"/>
                <w:sz w:val="20"/>
                <w:szCs w:val="20"/>
              </w:rPr>
              <w:t>Comment</w:t>
            </w:r>
          </w:p>
        </w:tc>
        <w:tc>
          <w:tcPr>
            <w:tcW w:w="3231" w:type="dxa"/>
            <w:hideMark/>
          </w:tcPr>
          <w:p w:rsidRPr="00E83BEF" w:rsidR="000A38B5" w:rsidP="00E219D8" w:rsidRDefault="000A38B5" w14:paraId="052DA034" w14:textId="77777777">
            <w:pPr>
              <w:jc w:val="left"/>
              <w:rPr>
                <w:rFonts w:cstheme="minorHAnsi"/>
                <w:sz w:val="20"/>
                <w:szCs w:val="20"/>
              </w:rPr>
            </w:pPr>
            <w:r>
              <w:rPr>
                <w:rFonts w:cstheme="minorHAnsi"/>
                <w:sz w:val="20"/>
                <w:szCs w:val="20"/>
              </w:rPr>
              <w:t>_EVENTS.COMMENTS</w:t>
            </w:r>
          </w:p>
        </w:tc>
        <w:tc>
          <w:tcPr>
            <w:tcW w:w="3709" w:type="dxa"/>
            <w:hideMark/>
          </w:tcPr>
          <w:p w:rsidRPr="00E83BEF" w:rsidR="000A38B5" w:rsidP="00E219D8" w:rsidRDefault="000A38B5" w14:paraId="4267A616" w14:textId="77777777">
            <w:pPr>
              <w:jc w:val="left"/>
              <w:rPr>
                <w:rFonts w:cstheme="minorHAnsi"/>
                <w:sz w:val="20"/>
                <w:szCs w:val="20"/>
              </w:rPr>
            </w:pPr>
            <w:r>
              <w:rPr>
                <w:rFonts w:cstheme="minorHAnsi"/>
                <w:sz w:val="20"/>
                <w:szCs w:val="20"/>
              </w:rPr>
              <w:t>N/A</w:t>
            </w:r>
          </w:p>
        </w:tc>
        <w:tc>
          <w:tcPr>
            <w:tcW w:w="4370" w:type="dxa"/>
            <w:hideMark/>
          </w:tcPr>
          <w:p w:rsidRPr="00E83BEF" w:rsidR="000A38B5" w:rsidP="00E219D8" w:rsidRDefault="000A38B5" w14:paraId="1D5B6081" w14:textId="77777777">
            <w:pPr>
              <w:jc w:val="left"/>
              <w:rPr>
                <w:rFonts w:cstheme="minorHAnsi"/>
                <w:sz w:val="20"/>
                <w:szCs w:val="20"/>
              </w:rPr>
            </w:pPr>
            <w:r>
              <w:rPr>
                <w:rFonts w:cstheme="minorHAnsi"/>
                <w:sz w:val="20"/>
                <w:szCs w:val="20"/>
              </w:rPr>
              <w:t>N/A</w:t>
            </w:r>
          </w:p>
        </w:tc>
        <w:tc>
          <w:tcPr>
            <w:tcW w:w="3303" w:type="dxa"/>
            <w:hideMark/>
          </w:tcPr>
          <w:p w:rsidRPr="00E83BEF" w:rsidR="000A38B5" w:rsidP="00E219D8" w:rsidRDefault="000A38B5" w14:paraId="5591E56A" w14:textId="77777777">
            <w:pPr>
              <w:jc w:val="left"/>
              <w:rPr>
                <w:rFonts w:cstheme="minorHAnsi"/>
                <w:sz w:val="20"/>
                <w:szCs w:val="20"/>
              </w:rPr>
            </w:pPr>
          </w:p>
        </w:tc>
      </w:tr>
      <w:tr w:rsidRPr="00E83BEF" w:rsidR="000A38B5" w:rsidTr="00E219D8" w14:paraId="14040DBF" w14:textId="77777777">
        <w:trPr>
          <w:trHeight w:val="300"/>
        </w:trPr>
        <w:tc>
          <w:tcPr>
            <w:tcW w:w="3547" w:type="dxa"/>
            <w:hideMark/>
          </w:tcPr>
          <w:p w:rsidRPr="00E83BEF" w:rsidR="000A38B5" w:rsidP="00E219D8" w:rsidRDefault="000A38B5" w14:paraId="7D1B1271" w14:textId="77777777">
            <w:pPr>
              <w:jc w:val="left"/>
              <w:rPr>
                <w:rFonts w:cstheme="minorHAnsi"/>
                <w:sz w:val="20"/>
                <w:szCs w:val="20"/>
              </w:rPr>
            </w:pPr>
            <w:r>
              <w:rPr>
                <w:rFonts w:cstheme="minorHAnsi"/>
                <w:sz w:val="20"/>
                <w:szCs w:val="20"/>
              </w:rPr>
              <w:t>Label</w:t>
            </w:r>
          </w:p>
        </w:tc>
        <w:tc>
          <w:tcPr>
            <w:tcW w:w="3231" w:type="dxa"/>
            <w:hideMark/>
          </w:tcPr>
          <w:p w:rsidRPr="00E83BEF" w:rsidR="000A38B5" w:rsidP="00E219D8" w:rsidRDefault="000A38B5" w14:paraId="129F8565" w14:textId="77777777">
            <w:pPr>
              <w:jc w:val="left"/>
              <w:rPr>
                <w:rFonts w:cstheme="minorHAnsi"/>
                <w:sz w:val="20"/>
                <w:szCs w:val="20"/>
              </w:rPr>
            </w:pPr>
            <w:r>
              <w:rPr>
                <w:rFonts w:cstheme="minorHAnsi"/>
                <w:sz w:val="20"/>
                <w:szCs w:val="20"/>
              </w:rPr>
              <w:t>_EVENTS.LABEL</w:t>
            </w:r>
          </w:p>
        </w:tc>
        <w:tc>
          <w:tcPr>
            <w:tcW w:w="3709" w:type="dxa"/>
            <w:hideMark/>
          </w:tcPr>
          <w:p w:rsidRPr="00E83BEF" w:rsidR="000A38B5" w:rsidP="00E219D8" w:rsidRDefault="000A38B5" w14:paraId="0CCD2F6A" w14:textId="77777777">
            <w:pPr>
              <w:jc w:val="left"/>
              <w:rPr>
                <w:rFonts w:cstheme="minorHAnsi"/>
                <w:sz w:val="20"/>
                <w:szCs w:val="20"/>
              </w:rPr>
            </w:pPr>
            <w:r>
              <w:rPr>
                <w:rFonts w:cstheme="minorHAnsi"/>
                <w:sz w:val="20"/>
                <w:szCs w:val="20"/>
              </w:rPr>
              <w:t>N/A</w:t>
            </w:r>
          </w:p>
        </w:tc>
        <w:tc>
          <w:tcPr>
            <w:tcW w:w="4370" w:type="dxa"/>
            <w:hideMark/>
          </w:tcPr>
          <w:p w:rsidRPr="00E83BEF" w:rsidR="000A38B5" w:rsidP="00E219D8" w:rsidRDefault="000A38B5" w14:paraId="36A0A011" w14:textId="77777777">
            <w:pPr>
              <w:jc w:val="left"/>
              <w:rPr>
                <w:rFonts w:cstheme="minorHAnsi"/>
                <w:sz w:val="20"/>
                <w:szCs w:val="20"/>
              </w:rPr>
            </w:pPr>
            <w:r>
              <w:rPr>
                <w:rFonts w:cstheme="minorHAnsi"/>
                <w:sz w:val="20"/>
                <w:szCs w:val="20"/>
              </w:rPr>
              <w:t>N/A</w:t>
            </w:r>
          </w:p>
        </w:tc>
        <w:tc>
          <w:tcPr>
            <w:tcW w:w="3303" w:type="dxa"/>
            <w:hideMark/>
          </w:tcPr>
          <w:p w:rsidRPr="00E83BEF" w:rsidR="000A38B5" w:rsidP="00E219D8" w:rsidRDefault="000A38B5" w14:paraId="4B298C9C" w14:textId="77777777">
            <w:pPr>
              <w:jc w:val="left"/>
              <w:rPr>
                <w:rFonts w:cstheme="minorHAnsi"/>
                <w:sz w:val="20"/>
                <w:szCs w:val="20"/>
              </w:rPr>
            </w:pPr>
          </w:p>
        </w:tc>
      </w:tr>
    </w:tbl>
    <w:p w:rsidRPr="00E83BEF" w:rsidR="000A38B5" w:rsidP="004219D8" w:rsidRDefault="004219D8" w14:paraId="7A902064" w14:textId="2329A0FA">
      <w:pPr>
        <w:pStyle w:val="Caption"/>
      </w:pPr>
      <w:bookmarkStart w:name="_Toc240485212" w:id="205"/>
      <w:r>
        <w:t xml:space="preserve">Table </w:t>
        <w:fldChar w:fldCharType="begin"/>
        <w:instrText>STYLEREF 1 \s</w:instrText>
        <w:fldChar w:fldCharType="separate"/>
      </w:r>
      <w:r>
        <w:rPr>
          <w:noProof/>
        </w:rPr>
        <w:t>2</w:t>
      </w:r>
      <w:r>
        <w:fldChar w:fldCharType="end"/>
        <w:t>-</w:t>
        <w:fldChar w:fldCharType="begin"/>
        <w:instrText>SEQ Table \* ARABIC \s 1</w:instrText>
        <w:fldChar w:fldCharType="separate"/>
      </w:r>
      <w:r>
        <w:rPr>
          <w:noProof/>
        </w:rPr>
        <w:t>71</w:t>
      </w:r>
      <w:r>
        <w:fldChar w:fldCharType="end"/>
        <w:t>: Movements - Source to Response Model Mapping</w:t>
      </w:r>
      <w:bookmarkEnd w:id="205"/>
    </w:p>
    <w:p w:rsidRPr="00E46108" w:rsidR="000A38B5" w:rsidP="005C49B8" w:rsidRDefault="000A38B5" w14:paraId="06378B87" w14:textId="77777777">
      <w:pPr>
        <w:pStyle w:val="Heading4"/>
        <w:rPr>
          <w:rFonts w:ascii="Calibri" w:hAnsi="Calibri" w:cs="Calibri"/>
          <w:sz w:val="20"/>
        </w:rPr>
      </w:pPr>
      <w:bookmarkStart w:name="_Toc41233959" w:id="206"/>
      <w:r>
        <w:rPr>
          <w:rFonts w:ascii="Calibri" w:hAnsi="Calibri" w:cs="Calibri"/>
          <w:sz w:val="20"/>
        </w:rPr>
        <w:t>Master Data Entity</w:t>
      </w:r>
      <w:bookmarkEnd w:id="206"/>
    </w:p>
    <w:p w:rsidRPr="00E83BEF" w:rsidR="000A38B5" w:rsidP="000A38B5" w:rsidRDefault="000A38B5" w14:paraId="1BF05C70" w14:textId="77777777">
      <w:pPr>
        <w:jc w:val="left"/>
        <w:rPr>
          <w:sz w:val="20"/>
          <w:szCs w:val="20"/>
        </w:rPr>
      </w:pPr>
      <w:r>
        <w:rPr>
          <w:sz w:val="20"/>
          <w:szCs w:val="20"/>
        </w:rPr>
        <w:t>To correlate movement data received from APS, Kittyhawk, and Towworks, the following master data mappings are required:</w:t>
      </w:r>
    </w:p>
    <w:p w:rsidRPr="00E83BEF" w:rsidR="000A38B5" w:rsidRDefault="000A38B5" w14:paraId="6F16F679" w14:textId="77777777">
      <w:pPr>
        <w:pStyle w:val="ListParagraph"/>
        <w:numPr>
          <w:ilvl w:val="0"/>
          <w:numId w:val="81"/>
        </w:numPr>
        <w:jc w:val="left"/>
        <w:rPr>
          <w:rFonts w:cstheme="minorHAnsi"/>
          <w:sz w:val="20"/>
          <w:szCs w:val="20"/>
        </w:rPr>
      </w:pPr>
      <w:r>
        <w:rPr>
          <w:rFonts w:cstheme="minorHAnsi"/>
          <w:sz w:val="20"/>
          <w:szCs w:val="20"/>
        </w:rPr>
        <w:t>APS → IQDM</w:t>
      </w:r>
    </w:p>
    <w:p w:rsidRPr="00E83BEF" w:rsidR="000A38B5" w:rsidRDefault="000A38B5" w14:paraId="5EFA6C3A" w14:textId="77777777">
      <w:pPr>
        <w:pStyle w:val="ListParagraph"/>
        <w:numPr>
          <w:ilvl w:val="0"/>
          <w:numId w:val="81"/>
        </w:numPr>
        <w:jc w:val="left"/>
        <w:rPr>
          <w:sz w:val="20"/>
          <w:szCs w:val="20"/>
        </w:rPr>
      </w:pPr>
      <w:r>
        <w:rPr>
          <w:sz w:val="20"/>
          <w:szCs w:val="20"/>
        </w:rPr>
        <w:t>Kittyhawk → IQDM</w:t>
      </w:r>
    </w:p>
    <w:p w:rsidRPr="00E83BEF" w:rsidR="000A38B5" w:rsidRDefault="000A38B5" w14:paraId="4816D90B" w14:textId="77777777">
      <w:pPr>
        <w:pStyle w:val="ListParagraph"/>
        <w:numPr>
          <w:ilvl w:val="0"/>
          <w:numId w:val="81"/>
        </w:numPr>
        <w:jc w:val="left"/>
        <w:rPr>
          <w:sz w:val="20"/>
          <w:szCs w:val="20"/>
        </w:rPr>
      </w:pPr>
      <w:r>
        <w:rPr>
          <w:sz w:val="20"/>
          <w:szCs w:val="20"/>
        </w:rPr>
        <w:t>Towworks → IQDM</w:t>
      </w:r>
    </w:p>
    <w:p w:rsidRPr="00E83BEF" w:rsidR="000A38B5" w:rsidP="000A38B5" w:rsidRDefault="000A38B5" w14:paraId="2F914B05" w14:textId="77777777">
      <w:pPr>
        <w:jc w:val="left"/>
        <w:rPr>
          <w:rFonts w:cstheme="minorHAnsi"/>
          <w:sz w:val="20"/>
          <w:szCs w:val="20"/>
        </w:rPr>
      </w:pPr>
      <w:r>
        <w:rPr>
          <w:rFonts w:cstheme="minorHAnsi"/>
          <w:sz w:val="20"/>
          <w:szCs w:val="20"/>
        </w:rPr>
        <w:t xml:space="preserve">These mappings establish a common business representation across all source systems and enable consistent reporting within IQDM. </w:t>
      </w:r>
    </w:p>
    <w:p w:rsidRPr="00E83BEF" w:rsidR="000A38B5" w:rsidP="000A38B5" w:rsidRDefault="000A38B5" w14:paraId="73F7D85A" w14:textId="77777777">
      <w:pPr>
        <w:jc w:val="left"/>
        <w:rPr>
          <w:rFonts w:cstheme="minorHAnsi"/>
          <w:sz w:val="20"/>
          <w:szCs w:val="20"/>
        </w:rPr>
      </w:pPr>
      <w:r>
        <w:rPr>
          <w:rFonts w:cstheme="minorHAnsi"/>
          <w:sz w:val="20"/>
          <w:szCs w:val="20"/>
        </w:rPr>
        <w:t>Note: The IQDM Dashboard displays all movement data using the standardized IQDM (Profisee) nomenclature.</w:t>
      </w:r>
    </w:p>
    <w:p w:rsidRPr="00E83BEF" w:rsidR="000A38B5" w:rsidP="000A38B5" w:rsidRDefault="000A38B5" w14:paraId="0633F739" w14:textId="5BF02468">
      <w:pPr>
        <w:jc w:val="left"/>
        <w:rPr>
          <w:rFonts w:cstheme="minorHAnsi"/>
          <w:sz w:val="20"/>
          <w:szCs w:val="20"/>
        </w:rPr>
      </w:pPr>
      <w:r>
        <w:rPr>
          <w:rFonts w:cstheme="minorHAnsi"/>
          <w:sz w:val="20"/>
          <w:szCs w:val="20"/>
        </w:rPr>
        <w:t xml:space="preserve">Below is the list of master data identified for In-transit Movements interface:</w:t>
      </w:r>
    </w:p>
    <w:tbl>
      <w:tblPr>
        <w:tblStyle w:val="TableGrid"/>
        <w:tblW w:w="0" w:type="auto"/>
        <w:tblLook w:val="04A0" w:firstRow="1" w:lastRow="0" w:firstColumn="1" w:lastColumn="0" w:noHBand="0" w:noVBand="1"/>
      </w:tblPr>
      <w:tblGrid>
        <w:gridCol w:w="1802"/>
        <w:gridCol w:w="2013"/>
        <w:gridCol w:w="1803"/>
        <w:gridCol w:w="3732"/>
      </w:tblGrid>
      <w:tr w:rsidRPr="00E83BEF" w:rsidR="000A38B5" w:rsidTr="00E219D8" w14:paraId="6F465EC5" w14:textId="77777777">
        <w:trPr>
          <w:trHeight w:val="300"/>
        </w:trPr>
        <w:tc>
          <w:tcPr>
            <w:tcW w:w="1802" w:type="dxa"/>
            <w:shd w:val="clear" w:color="auto" w:fill="2F5597"/>
            <w:hideMark/>
          </w:tcPr>
          <w:p w:rsidRPr="007F0057" w:rsidR="000A38B5" w:rsidP="00E219D8" w:rsidRDefault="000A38B5" w14:paraId="12A0095F" w14:textId="77777777">
            <w:pPr>
              <w:jc w:val="left"/>
              <w:rPr>
                <w:b/>
                <w:color w:val="FFFFFF" w:themeColor="background1"/>
                <w:sz w:val="20"/>
                <w:szCs w:val="20"/>
              </w:rPr>
            </w:pPr>
            <w:r>
              <w:rPr>
                <w:b/>
                <w:color w:val="FFFFFF" w:themeColor="background1"/>
                <w:sz w:val="20"/>
                <w:szCs w:val="20"/>
              </w:rPr>
              <w:t>Master Data</w:t>
            </w:r>
          </w:p>
        </w:tc>
        <w:tc>
          <w:tcPr>
            <w:tcW w:w="2013" w:type="dxa"/>
            <w:shd w:val="clear" w:color="auto" w:fill="2F5597"/>
            <w:hideMark/>
          </w:tcPr>
          <w:p w:rsidRPr="007F0057" w:rsidR="000A38B5" w:rsidP="00E219D8" w:rsidRDefault="000A38B5" w14:paraId="209435D0" w14:textId="77777777">
            <w:pPr>
              <w:jc w:val="left"/>
              <w:rPr>
                <w:b/>
                <w:color w:val="FFFFFF" w:themeColor="background1"/>
                <w:sz w:val="20"/>
                <w:szCs w:val="20"/>
              </w:rPr>
            </w:pPr>
            <w:r>
              <w:rPr>
                <w:b/>
                <w:color w:val="FFFFFF" w:themeColor="background1"/>
                <w:sz w:val="20"/>
                <w:szCs w:val="20"/>
              </w:rPr>
              <w:t>Description</w:t>
            </w:r>
          </w:p>
        </w:tc>
        <w:tc>
          <w:tcPr>
            <w:tcW w:w="1803" w:type="dxa"/>
            <w:shd w:val="clear" w:color="auto" w:fill="2F5597"/>
            <w:hideMark/>
          </w:tcPr>
          <w:p w:rsidRPr="007F0057" w:rsidR="000A38B5" w:rsidP="00E219D8" w:rsidRDefault="000A38B5" w14:paraId="70E13E28" w14:textId="77777777">
            <w:pPr>
              <w:jc w:val="left"/>
              <w:rPr>
                <w:b/>
                <w:color w:val="FFFFFF" w:themeColor="background1"/>
                <w:sz w:val="20"/>
                <w:szCs w:val="20"/>
              </w:rPr>
            </w:pPr>
            <w:r>
              <w:rPr>
                <w:b/>
                <w:color w:val="FFFFFF" w:themeColor="background1"/>
                <w:sz w:val="20"/>
                <w:szCs w:val="20"/>
              </w:rPr>
              <w:t>Mapping Required Among</w:t>
            </w:r>
          </w:p>
        </w:tc>
        <w:tc>
          <w:tcPr>
            <w:tcW w:w="3732" w:type="dxa"/>
            <w:shd w:val="clear" w:color="auto" w:fill="2F5597"/>
            <w:hideMark/>
          </w:tcPr>
          <w:p w:rsidRPr="007F0057" w:rsidR="000A38B5" w:rsidP="00E219D8" w:rsidRDefault="000A38B5" w14:paraId="0C1A7D52" w14:textId="77777777">
            <w:pPr>
              <w:jc w:val="left"/>
              <w:rPr>
                <w:b/>
                <w:color w:val="FFFFFF" w:themeColor="background1"/>
                <w:sz w:val="20"/>
                <w:szCs w:val="20"/>
              </w:rPr>
            </w:pPr>
            <w:r>
              <w:rPr>
                <w:b/>
                <w:color w:val="FFFFFF" w:themeColor="background1"/>
                <w:sz w:val="20"/>
                <w:szCs w:val="20"/>
              </w:rPr>
              <w:t>Comments</w:t>
            </w:r>
          </w:p>
        </w:tc>
      </w:tr>
      <w:tr w:rsidRPr="00E83BEF" w:rsidR="000A38B5" w:rsidTr="00E219D8" w14:paraId="07C7799D" w14:textId="77777777">
        <w:trPr>
          <w:trHeight w:val="600"/>
        </w:trPr>
        <w:tc>
          <w:tcPr>
            <w:tcW w:w="1802" w:type="dxa"/>
            <w:hideMark/>
          </w:tcPr>
          <w:p w:rsidRPr="007F0057" w:rsidR="000A38B5" w:rsidP="00E219D8" w:rsidRDefault="000A38B5" w14:paraId="79AE9D4E" w14:textId="77777777">
            <w:pPr>
              <w:jc w:val="left"/>
              <w:rPr>
                <w:sz w:val="20"/>
                <w:szCs w:val="20"/>
              </w:rPr>
            </w:pPr>
            <w:r>
              <w:rPr>
                <w:sz w:val="20"/>
                <w:szCs w:val="20"/>
              </w:rPr>
              <w:t>Product</w:t>
            </w:r>
          </w:p>
        </w:tc>
        <w:tc>
          <w:tcPr>
            <w:tcW w:w="2013" w:type="dxa"/>
            <w:hideMark/>
          </w:tcPr>
          <w:p w:rsidRPr="007F0057" w:rsidR="000A38B5" w:rsidP="00E219D8" w:rsidRDefault="000A38B5" w14:paraId="3AD5AF59" w14:textId="77777777">
            <w:pPr>
              <w:jc w:val="left"/>
              <w:rPr>
                <w:sz w:val="20"/>
                <w:szCs w:val="20"/>
              </w:rPr>
            </w:pPr>
            <w:r>
              <w:rPr>
                <w:sz w:val="20"/>
                <w:szCs w:val="20"/>
              </w:rPr>
              <w:t>Material/Product</w:t>
            </w:r>
          </w:p>
        </w:tc>
        <w:tc>
          <w:tcPr>
            <w:tcW w:w="1803" w:type="dxa"/>
            <w:hideMark/>
          </w:tcPr>
          <w:p w:rsidRPr="007F0057" w:rsidR="000A38B5" w:rsidP="00E219D8" w:rsidRDefault="000A38B5" w14:paraId="32B4C678" w14:textId="77777777">
            <w:pPr>
              <w:jc w:val="left"/>
              <w:rPr>
                <w:sz w:val="20"/>
                <w:szCs w:val="20"/>
              </w:rPr>
            </w:pPr>
            <w:r>
              <w:rPr>
                <w:sz w:val="20"/>
                <w:szCs w:val="20"/>
              </w:rPr>
              <w:t>APS, Kittyhawk, Towworks, IQDM</w:t>
            </w:r>
          </w:p>
        </w:tc>
        <w:tc>
          <w:tcPr>
            <w:tcW w:w="3732" w:type="dxa"/>
            <w:hideMark/>
          </w:tcPr>
          <w:p w:rsidRPr="007F0057" w:rsidR="000A38B5" w:rsidP="00E219D8" w:rsidRDefault="000A38B5" w14:paraId="5C2EBAF7" w14:textId="77777777">
            <w:pPr>
              <w:jc w:val="left"/>
              <w:rPr>
                <w:sz w:val="20"/>
                <w:szCs w:val="20"/>
              </w:rPr>
            </w:pPr>
            <w:r>
              <w:rPr>
                <w:sz w:val="20"/>
                <w:szCs w:val="20"/>
              </w:rPr>
              <w:t>Required to standardize products across all source systems and IQDM using Profisee Product Cross Reference.</w:t>
            </w:r>
          </w:p>
        </w:tc>
      </w:tr>
      <w:tr w:rsidRPr="00E83BEF" w:rsidR="000A38B5" w:rsidTr="00E219D8" w14:paraId="53B63C5F" w14:textId="77777777">
        <w:trPr>
          <w:trHeight w:val="600"/>
        </w:trPr>
        <w:tc>
          <w:tcPr>
            <w:tcW w:w="1802" w:type="dxa"/>
            <w:hideMark/>
          </w:tcPr>
          <w:p w:rsidRPr="007F0057" w:rsidR="000A38B5" w:rsidP="00E219D8" w:rsidRDefault="000A38B5" w14:paraId="0A913463" w14:textId="77777777">
            <w:pPr>
              <w:jc w:val="left"/>
              <w:rPr>
                <w:sz w:val="20"/>
                <w:szCs w:val="20"/>
              </w:rPr>
            </w:pPr>
            <w:r>
              <w:rPr>
                <w:sz w:val="20"/>
                <w:szCs w:val="20"/>
              </w:rPr>
              <w:t>Location</w:t>
            </w:r>
          </w:p>
        </w:tc>
        <w:tc>
          <w:tcPr>
            <w:tcW w:w="2013" w:type="dxa"/>
            <w:hideMark/>
          </w:tcPr>
          <w:p w:rsidRPr="007F0057" w:rsidR="000A38B5" w:rsidP="00E219D8" w:rsidRDefault="000A38B5" w14:paraId="7F935DDA" w14:textId="77777777">
            <w:pPr>
              <w:jc w:val="left"/>
              <w:rPr>
                <w:sz w:val="20"/>
                <w:szCs w:val="20"/>
              </w:rPr>
            </w:pPr>
            <w:r>
              <w:rPr>
                <w:sz w:val="20"/>
                <w:szCs w:val="20"/>
              </w:rPr>
              <w:t>Primary Location</w:t>
            </w:r>
          </w:p>
        </w:tc>
        <w:tc>
          <w:tcPr>
            <w:tcW w:w="1803" w:type="dxa"/>
            <w:hideMark/>
          </w:tcPr>
          <w:p w:rsidRPr="007F0057" w:rsidR="000A38B5" w:rsidP="00E219D8" w:rsidRDefault="000A38B5" w14:paraId="5384749F" w14:textId="77777777">
            <w:pPr>
              <w:jc w:val="left"/>
              <w:rPr>
                <w:sz w:val="20"/>
                <w:szCs w:val="20"/>
              </w:rPr>
            </w:pPr>
            <w:r>
              <w:rPr>
                <w:sz w:val="20"/>
                <w:szCs w:val="20"/>
              </w:rPr>
              <w:t>APS, Kittyhawk, Towworks, IQDM</w:t>
            </w:r>
          </w:p>
        </w:tc>
        <w:tc>
          <w:tcPr>
            <w:tcW w:w="3732" w:type="dxa"/>
            <w:hideMark/>
          </w:tcPr>
          <w:p w:rsidRPr="007F0057" w:rsidR="000A38B5" w:rsidP="00E219D8" w:rsidRDefault="000A38B5" w14:paraId="1B7ADE7E" w14:textId="77777777">
            <w:pPr>
              <w:jc w:val="left"/>
              <w:rPr>
                <w:sz w:val="20"/>
                <w:szCs w:val="20"/>
              </w:rPr>
            </w:pPr>
            <w:r>
              <w:rPr>
                <w:sz w:val="20"/>
                <w:szCs w:val="20"/>
              </w:rPr>
              <w:t>Required to standardize locations and derive Global Code, Description and Time Zone.</w:t>
            </w:r>
          </w:p>
        </w:tc>
      </w:tr>
      <w:tr w:rsidRPr="00E83BEF" w:rsidR="000A38B5" w:rsidTr="00E219D8" w14:paraId="7411BAD9" w14:textId="77777777">
        <w:trPr>
          <w:trHeight w:val="600"/>
        </w:trPr>
        <w:tc>
          <w:tcPr>
            <w:tcW w:w="1802" w:type="dxa"/>
            <w:hideMark/>
          </w:tcPr>
          <w:p w:rsidRPr="007F0057" w:rsidR="000A38B5" w:rsidP="00E219D8" w:rsidRDefault="000A38B5" w14:paraId="1136F5FC" w14:textId="77777777">
            <w:pPr>
              <w:jc w:val="left"/>
              <w:rPr>
                <w:sz w:val="20"/>
                <w:szCs w:val="20"/>
              </w:rPr>
            </w:pPr>
            <w:r>
              <w:rPr>
                <w:sz w:val="20"/>
                <w:szCs w:val="20"/>
              </w:rPr>
              <w:t>Origin Location</w:t>
            </w:r>
          </w:p>
        </w:tc>
        <w:tc>
          <w:tcPr>
            <w:tcW w:w="2013" w:type="dxa"/>
            <w:hideMark/>
          </w:tcPr>
          <w:p w:rsidRPr="007F0057" w:rsidR="000A38B5" w:rsidP="00E219D8" w:rsidRDefault="000A38B5" w14:paraId="0487867D" w14:textId="77777777">
            <w:pPr>
              <w:jc w:val="left"/>
              <w:rPr>
                <w:sz w:val="20"/>
                <w:szCs w:val="20"/>
              </w:rPr>
            </w:pPr>
            <w:r>
              <w:rPr>
                <w:sz w:val="20"/>
                <w:szCs w:val="20"/>
              </w:rPr>
              <w:t>Source location of movement</w:t>
            </w:r>
          </w:p>
        </w:tc>
        <w:tc>
          <w:tcPr>
            <w:tcW w:w="1803" w:type="dxa"/>
            <w:hideMark/>
          </w:tcPr>
          <w:p w:rsidRPr="007F0057" w:rsidR="000A38B5" w:rsidP="00E219D8" w:rsidRDefault="000A38B5" w14:paraId="5E3F16E4" w14:textId="77777777">
            <w:pPr>
              <w:jc w:val="left"/>
              <w:rPr>
                <w:sz w:val="20"/>
                <w:szCs w:val="20"/>
              </w:rPr>
            </w:pPr>
            <w:r>
              <w:rPr>
                <w:sz w:val="20"/>
                <w:szCs w:val="20"/>
              </w:rPr>
              <w:t>Kittyhawk, Towworks, IQDM</w:t>
            </w:r>
          </w:p>
        </w:tc>
        <w:tc>
          <w:tcPr>
            <w:tcW w:w="3732" w:type="dxa"/>
            <w:hideMark/>
          </w:tcPr>
          <w:p w:rsidRPr="007F0057" w:rsidR="000A38B5" w:rsidP="00E219D8" w:rsidRDefault="000A38B5" w14:paraId="355E0C7C" w14:textId="77777777">
            <w:pPr>
              <w:jc w:val="left"/>
              <w:rPr>
                <w:sz w:val="20"/>
                <w:szCs w:val="20"/>
              </w:rPr>
            </w:pPr>
            <w:r>
              <w:rPr>
                <w:sz w:val="20"/>
                <w:szCs w:val="20"/>
              </w:rPr>
              <w:t>Required for Pipeline and Barge In-Transit movements.</w:t>
            </w:r>
          </w:p>
        </w:tc>
      </w:tr>
      <w:tr w:rsidRPr="00E83BEF" w:rsidR="000A38B5" w:rsidTr="00E219D8" w14:paraId="66A18F2D" w14:textId="77777777">
        <w:trPr>
          <w:trHeight w:val="600"/>
        </w:trPr>
        <w:tc>
          <w:tcPr>
            <w:tcW w:w="1802" w:type="dxa"/>
            <w:hideMark/>
          </w:tcPr>
          <w:p w:rsidRPr="007F0057" w:rsidR="000A38B5" w:rsidP="00E219D8" w:rsidRDefault="000A38B5" w14:paraId="673A13CF" w14:textId="77777777">
            <w:pPr>
              <w:jc w:val="left"/>
              <w:rPr>
                <w:sz w:val="20"/>
                <w:szCs w:val="20"/>
              </w:rPr>
            </w:pPr>
            <w:r>
              <w:rPr>
                <w:sz w:val="20"/>
                <w:szCs w:val="20"/>
              </w:rPr>
              <w:t>Destination Location</w:t>
            </w:r>
          </w:p>
        </w:tc>
        <w:tc>
          <w:tcPr>
            <w:tcW w:w="2013" w:type="dxa"/>
            <w:hideMark/>
          </w:tcPr>
          <w:p w:rsidRPr="007F0057" w:rsidR="000A38B5" w:rsidP="00E219D8" w:rsidRDefault="000A38B5" w14:paraId="3A16EB81" w14:textId="77777777">
            <w:pPr>
              <w:jc w:val="left"/>
              <w:rPr>
                <w:sz w:val="20"/>
                <w:szCs w:val="20"/>
              </w:rPr>
            </w:pPr>
            <w:r>
              <w:rPr>
                <w:sz w:val="20"/>
                <w:szCs w:val="20"/>
              </w:rPr>
              <w:t>Destination location of movement</w:t>
            </w:r>
          </w:p>
        </w:tc>
        <w:tc>
          <w:tcPr>
            <w:tcW w:w="1803" w:type="dxa"/>
            <w:hideMark/>
          </w:tcPr>
          <w:p w:rsidRPr="007F0057" w:rsidR="000A38B5" w:rsidP="00E219D8" w:rsidRDefault="000A38B5" w14:paraId="1C557EA5" w14:textId="77777777">
            <w:pPr>
              <w:jc w:val="left"/>
              <w:rPr>
                <w:sz w:val="20"/>
                <w:szCs w:val="20"/>
              </w:rPr>
            </w:pPr>
            <w:r>
              <w:rPr>
                <w:sz w:val="20"/>
                <w:szCs w:val="20"/>
              </w:rPr>
              <w:t>Kittyhawk, Towworks, IQDM</w:t>
            </w:r>
          </w:p>
        </w:tc>
        <w:tc>
          <w:tcPr>
            <w:tcW w:w="3732" w:type="dxa"/>
            <w:hideMark/>
          </w:tcPr>
          <w:p w:rsidRPr="007F0057" w:rsidR="000A38B5" w:rsidP="00E219D8" w:rsidRDefault="000A38B5" w14:paraId="16E83E0F" w14:textId="77777777">
            <w:pPr>
              <w:jc w:val="left"/>
              <w:rPr>
                <w:sz w:val="20"/>
                <w:szCs w:val="20"/>
              </w:rPr>
            </w:pPr>
            <w:r>
              <w:rPr>
                <w:sz w:val="20"/>
                <w:szCs w:val="20"/>
              </w:rPr>
              <w:t>Required for Pipeline and Barge In-Transit movements.</w:t>
            </w:r>
          </w:p>
        </w:tc>
      </w:tr>
      <w:tr w:rsidRPr="00E83BEF" w:rsidR="000A38B5" w:rsidTr="00E219D8" w14:paraId="526093A0" w14:textId="77777777">
        <w:trPr>
          <w:trHeight w:val="300"/>
        </w:trPr>
        <w:tc>
          <w:tcPr>
            <w:tcW w:w="1802" w:type="dxa"/>
            <w:hideMark/>
          </w:tcPr>
          <w:p w:rsidRPr="007F0057" w:rsidR="000A38B5" w:rsidP="00E219D8" w:rsidRDefault="000A38B5" w14:paraId="5EFEA75C" w14:textId="77777777">
            <w:pPr>
              <w:jc w:val="left"/>
              <w:rPr>
                <w:sz w:val="20"/>
                <w:szCs w:val="20"/>
              </w:rPr>
            </w:pPr>
            <w:r>
              <w:rPr>
                <w:sz w:val="20"/>
                <w:szCs w:val="20"/>
              </w:rPr>
              <w:t>Unit of Measure (Volume)</w:t>
            </w:r>
          </w:p>
        </w:tc>
        <w:tc>
          <w:tcPr>
            <w:tcW w:w="2013" w:type="dxa"/>
            <w:hideMark/>
          </w:tcPr>
          <w:p w:rsidRPr="007F0057" w:rsidR="000A38B5" w:rsidP="00E219D8" w:rsidRDefault="000A38B5" w14:paraId="6A67517B" w14:textId="77777777">
            <w:pPr>
              <w:jc w:val="left"/>
              <w:rPr>
                <w:sz w:val="20"/>
                <w:szCs w:val="20"/>
              </w:rPr>
            </w:pPr>
            <w:r>
              <w:rPr>
                <w:sz w:val="20"/>
                <w:szCs w:val="20"/>
              </w:rPr>
              <w:t>Volume Unit of Measure</w:t>
            </w:r>
          </w:p>
        </w:tc>
        <w:tc>
          <w:tcPr>
            <w:tcW w:w="1803" w:type="dxa"/>
            <w:hideMark/>
          </w:tcPr>
          <w:p w:rsidRPr="007F0057" w:rsidR="000A38B5" w:rsidP="00E219D8" w:rsidRDefault="000A38B5" w14:paraId="18ADCC74" w14:textId="77777777">
            <w:pPr>
              <w:jc w:val="left"/>
              <w:rPr>
                <w:sz w:val="20"/>
                <w:szCs w:val="20"/>
              </w:rPr>
            </w:pPr>
            <w:r>
              <w:rPr>
                <w:sz w:val="20"/>
                <w:szCs w:val="20"/>
              </w:rPr>
              <w:t>APS, Kittyhawk, IQDM</w:t>
            </w:r>
          </w:p>
        </w:tc>
        <w:tc>
          <w:tcPr>
            <w:tcW w:w="3732" w:type="dxa"/>
            <w:hideMark/>
          </w:tcPr>
          <w:p w:rsidRPr="007F0057" w:rsidR="000A38B5" w:rsidP="00E219D8" w:rsidRDefault="000A38B5" w14:paraId="5E893FC7" w14:textId="77777777">
            <w:pPr>
              <w:jc w:val="left"/>
              <w:rPr>
                <w:sz w:val="20"/>
                <w:szCs w:val="20"/>
              </w:rPr>
            </w:pPr>
            <w:r>
              <w:rPr>
                <w:sz w:val="20"/>
                <w:szCs w:val="20"/>
              </w:rPr>
              <w:t>Required for volume standardization.</w:t>
            </w:r>
          </w:p>
        </w:tc>
      </w:tr>
      <w:tr w:rsidRPr="00E83BEF" w:rsidR="000A38B5" w:rsidTr="00E219D8" w14:paraId="6CF11DDE" w14:textId="77777777">
        <w:trPr>
          <w:trHeight w:val="300"/>
        </w:trPr>
        <w:tc>
          <w:tcPr>
            <w:tcW w:w="1802" w:type="dxa"/>
            <w:hideMark/>
          </w:tcPr>
          <w:p w:rsidRPr="007F0057" w:rsidR="000A38B5" w:rsidP="00E219D8" w:rsidRDefault="000A38B5" w14:paraId="5E0C5543" w14:textId="77777777">
            <w:pPr>
              <w:jc w:val="left"/>
              <w:rPr>
                <w:sz w:val="20"/>
                <w:szCs w:val="20"/>
              </w:rPr>
            </w:pPr>
            <w:r>
              <w:rPr>
                <w:sz w:val="20"/>
                <w:szCs w:val="20"/>
              </w:rPr>
              <w:t>Unit of Measure (Weight)</w:t>
            </w:r>
          </w:p>
        </w:tc>
        <w:tc>
          <w:tcPr>
            <w:tcW w:w="2013" w:type="dxa"/>
            <w:hideMark/>
          </w:tcPr>
          <w:p w:rsidRPr="007F0057" w:rsidR="000A38B5" w:rsidP="00E219D8" w:rsidRDefault="000A38B5" w14:paraId="1A2FDA03" w14:textId="77777777">
            <w:pPr>
              <w:jc w:val="left"/>
              <w:rPr>
                <w:sz w:val="20"/>
                <w:szCs w:val="20"/>
              </w:rPr>
            </w:pPr>
            <w:r>
              <w:rPr>
                <w:sz w:val="20"/>
                <w:szCs w:val="20"/>
              </w:rPr>
              <w:t>Weight Unit of Measure</w:t>
            </w:r>
          </w:p>
        </w:tc>
        <w:tc>
          <w:tcPr>
            <w:tcW w:w="1803" w:type="dxa"/>
            <w:hideMark/>
          </w:tcPr>
          <w:p w:rsidRPr="007F0057" w:rsidR="000A38B5" w:rsidP="00E219D8" w:rsidRDefault="000A38B5" w14:paraId="38CB636E" w14:textId="77777777">
            <w:pPr>
              <w:jc w:val="left"/>
              <w:rPr>
                <w:sz w:val="20"/>
                <w:szCs w:val="20"/>
              </w:rPr>
            </w:pPr>
            <w:r>
              <w:rPr>
                <w:sz w:val="20"/>
                <w:szCs w:val="20"/>
              </w:rPr>
              <w:t>APS, Kittyhawk, IQDM</w:t>
            </w:r>
          </w:p>
        </w:tc>
        <w:tc>
          <w:tcPr>
            <w:tcW w:w="3732" w:type="dxa"/>
            <w:hideMark/>
          </w:tcPr>
          <w:p w:rsidRPr="007F0057" w:rsidR="000A38B5" w:rsidP="00E219D8" w:rsidRDefault="000A38B5" w14:paraId="6DB25198" w14:textId="77777777">
            <w:pPr>
              <w:keepNext/>
              <w:jc w:val="left"/>
              <w:rPr>
                <w:sz w:val="20"/>
                <w:szCs w:val="20"/>
              </w:rPr>
            </w:pPr>
            <w:r>
              <w:rPr>
                <w:sz w:val="20"/>
                <w:szCs w:val="20"/>
              </w:rPr>
              <w:t>Required for weight standardization.</w:t>
            </w:r>
          </w:p>
        </w:tc>
      </w:tr>
    </w:tbl>
    <w:p w:rsidRPr="00E83BEF" w:rsidR="000A38B5" w:rsidP="004219D8" w:rsidRDefault="004219D8" w14:paraId="7913ABFB" w14:textId="442D360E">
      <w:pPr>
        <w:pStyle w:val="Caption"/>
        <w:rPr>
          <w:rFonts w:cstheme="minorHAnsi"/>
          <w:sz w:val="20"/>
          <w:szCs w:val="20"/>
        </w:rPr>
      </w:pPr>
      <w:bookmarkStart w:name="_Toc240485213" w:id="207"/>
      <w:r>
        <w:t xml:space="preserve">Table </w:t>
        <w:fldChar w:fldCharType="begin"/>
        <w:instrText>STYLEREF 1 \s</w:instrText>
        <w:fldChar w:fldCharType="separate"/>
      </w:r>
      <w:r>
        <w:rPr>
          <w:noProof/>
        </w:rPr>
        <w:t>2</w:t>
      </w:r>
      <w:r>
        <w:fldChar w:fldCharType="end"/>
        <w:t>-</w:t>
        <w:fldChar w:fldCharType="begin"/>
        <w:instrText>SEQ Table \* ARABIC \s 1</w:instrText>
        <w:fldChar w:fldCharType="separate"/>
      </w:r>
      <w:r>
        <w:rPr>
          <w:noProof/>
        </w:rPr>
        <w:t>72</w:t>
      </w:r>
      <w:r>
        <w:fldChar w:fldCharType="end"/>
        <w:t>: Master Data In Transit Movements</w:t>
      </w:r>
      <w:bookmarkEnd w:id="207"/>
    </w:p>
    <w:p w:rsidRPr="00E83BEF" w:rsidR="000A38B5" w:rsidP="000A38B5" w:rsidRDefault="000A38B5" w14:paraId="02B9B067" w14:textId="77777777">
      <w:pPr>
        <w:rPr>
          <w:sz w:val="20"/>
          <w:szCs w:val="20"/>
        </w:rPr>
      </w:pPr>
      <w:r>
        <w:rPr>
          <w:sz w:val="20"/>
          <w:szCs w:val="20"/>
        </w:rPr>
        <w:t>The In-Transit Movements solution relies on centralized master data maintained in Profisee to enable consistent cross-referencing, enrichment, and standardization across source systems including APS, Kittyhawk, Towworks, and the target system IQDM. Master data ensures uniform identification of key business entities such as Products, Locations, Units of Measure (UOM), and Modes of Transport.</w:t>
      </w:r>
    </w:p>
    <w:p w:rsidRPr="00E83BEF" w:rsidR="000A38B5" w:rsidP="000A38B5" w:rsidRDefault="000A38B5" w14:paraId="28B10868" w14:textId="77777777">
      <w:pPr>
        <w:rPr>
          <w:rFonts w:cstheme="minorHAnsi"/>
          <w:sz w:val="20"/>
          <w:szCs w:val="20"/>
        </w:rPr>
      </w:pPr>
      <w:r>
        <w:rPr>
          <w:rFonts w:cstheme="minorHAnsi"/>
          <w:sz w:val="20"/>
          <w:szCs w:val="20"/>
        </w:rPr>
        <w:t>The following master data sources will be utilized:</w:t>
      </w:r>
    </w:p>
    <w:p w:rsidRPr="00E83BEF" w:rsidR="000A38B5" w:rsidRDefault="000A38B5" w14:paraId="2A9C3EF9" w14:textId="77777777">
      <w:pPr>
        <w:pStyle w:val="ListParagraph"/>
        <w:numPr>
          <w:ilvl w:val="0"/>
          <w:numId w:val="82"/>
        </w:numPr>
        <w:rPr>
          <w:rFonts w:cstheme="minorHAnsi"/>
          <w:sz w:val="20"/>
          <w:szCs w:val="20"/>
        </w:rPr>
      </w:pPr>
      <w:r>
        <w:rPr>
          <w:rFonts w:cstheme="minorHAnsi"/>
          <w:sz w:val="20"/>
          <w:szCs w:val="20"/>
        </w:rPr>
        <w:t>Product Cross Reference – Product XREF/Product Mapping table of Inventory &amp; Quality Mgmt Profisee Fast App</w:t>
      </w:r>
    </w:p>
    <w:p w:rsidRPr="00E83BEF" w:rsidR="000A38B5" w:rsidRDefault="000A38B5" w14:paraId="4728A1FC" w14:textId="77777777">
      <w:pPr>
        <w:pStyle w:val="ListParagraph"/>
        <w:numPr>
          <w:ilvl w:val="0"/>
          <w:numId w:val="82"/>
        </w:numPr>
        <w:rPr>
          <w:rFonts w:cstheme="minorHAnsi"/>
          <w:sz w:val="20"/>
          <w:szCs w:val="20"/>
        </w:rPr>
      </w:pPr>
      <w:r>
        <w:rPr>
          <w:rFonts w:cstheme="minorHAnsi"/>
          <w:sz w:val="20"/>
          <w:szCs w:val="20"/>
        </w:rPr>
        <w:t>Location Cross Reference &amp; Location-Node Mapping – Location Fast App (Profisee).</w:t>
      </w:r>
    </w:p>
    <w:p w:rsidRPr="00E83BEF" w:rsidR="000A38B5" w:rsidRDefault="000A38B5" w14:paraId="7CDB1DFB" w14:textId="77777777">
      <w:pPr>
        <w:pStyle w:val="ListParagraph"/>
        <w:numPr>
          <w:ilvl w:val="0"/>
          <w:numId w:val="82"/>
        </w:numPr>
        <w:rPr>
          <w:rFonts w:cstheme="minorHAnsi"/>
          <w:sz w:val="20"/>
          <w:szCs w:val="20"/>
        </w:rPr>
      </w:pPr>
      <w:r>
        <w:rPr>
          <w:rFonts w:cstheme="minorHAnsi"/>
          <w:sz w:val="20"/>
          <w:szCs w:val="20"/>
        </w:rPr>
        <w:t>Unit of Measure (UOM) – UOM Fast App (Profisee).</w:t>
      </w:r>
    </w:p>
    <w:p w:rsidR="000A38B5" w:rsidP="000A38B5" w:rsidRDefault="000A38B5" w14:paraId="7D1A136D" w14:textId="77777777">
      <w:pPr>
        <w:rPr>
          <w:rFonts w:cstheme="minorHAnsi"/>
          <w:sz w:val="20"/>
          <w:szCs w:val="20"/>
        </w:rPr>
      </w:pPr>
      <w:r>
        <w:rPr>
          <w:rFonts w:cstheme="minorHAnsi"/>
          <w:sz w:val="20"/>
          <w:szCs w:val="20"/>
        </w:rPr>
        <w:t xml:space="preserve">Master data enrichment (Profisee Global Codes, Descriptions, Equipment Types, Location Types, Time Zones, and UOM mappings) will be applied during integration to ensure a standardized response model across all supported movement types. </w:t>
      </w:r>
    </w:p>
    <w:p w:rsidRPr="00E46108" w:rsidR="002A2B2E" w:rsidP="005C49B8" w:rsidRDefault="00F81E63" w14:paraId="28C05114" w14:textId="63926E54">
      <w:pPr>
        <w:pStyle w:val="Heading3"/>
        <w:rPr>
          <w:rFonts w:ascii="Calibri" w:hAnsi="Calibri" w:cs="Calibri"/>
          <w:b/>
          <w:sz w:val="20"/>
        </w:rPr>
      </w:pPr>
      <w:bookmarkStart w:name="_Toc240485103" w:id="208"/>
      <w:bookmarkEnd w:id="152"/>
      <w:bookmarkEnd w:id="153"/>
      <w:r>
        <w:rPr>
          <w:rFonts w:ascii="Calibri" w:hAnsi="Calibri" w:cs="Calibri"/>
          <w:b/>
          <w:sz w:val="20"/>
        </w:rPr>
        <w:t>Terminal Scheduled Inventory Data Integration</w:t>
      </w:r>
      <w:bookmarkEnd w:id="208"/>
    </w:p>
    <w:p w:rsidRPr="00E46108" w:rsidR="002A2B2E" w:rsidP="005C49B8" w:rsidRDefault="002A2B2E" w14:paraId="74F343B4" w14:textId="77777777">
      <w:pPr>
        <w:pStyle w:val="Heading4"/>
        <w:rPr>
          <w:rFonts w:ascii="Calibri" w:hAnsi="Calibri" w:cs="Calibri"/>
          <w:sz w:val="20"/>
        </w:rPr>
      </w:pPr>
      <w:r>
        <w:rPr>
          <w:rFonts w:ascii="Calibri" w:hAnsi="Calibri" w:cs="Calibri"/>
          <w:sz w:val="20"/>
        </w:rPr>
        <w:t>High Level Technical Design Diagram</w:t>
      </w:r>
    </w:p>
    <w:p w:rsidRPr="00E83BEF" w:rsidR="002A2B2E" w:rsidP="002A2B2E" w:rsidRDefault="00894B7C" w14:paraId="33794F9F" w14:textId="4A140735">
      <w:pPr>
        <w:rPr>
          <w:sz w:val="20"/>
          <w:szCs w:val="20"/>
        </w:rPr>
      </w:pPr>
      <w:r>
        <w:rPr>
          <w:sz w:val="20"/>
          <w:szCs w:val="20"/>
        </w:rPr>
        <w:t>Below is the high-level technical diagram:</w:t>
      </w:r>
    </w:p>
    <w:p w:rsidR="002A2B2E" w:rsidP="002A2B2E" w:rsidRDefault="002A2B2E" w14:paraId="4FF04AB9" w14:textId="77777777">
      <w:pPr>
        <w:keepNext/>
        <w:rPr>
          <w:sz w:val="20"/>
          <w:szCs w:val="20"/>
        </w:rPr>
      </w:pPr>
    </w:p>
    <w:p w:rsidR="004219D8" w:rsidP="00641CF3" w:rsidRDefault="002A2B2E" w14:paraId="4D584F04" w14:textId="77777777">
      <w:pPr>
        <w:jc w:val="center"/>
        <w:rPr>
          <w:sz w:val="20"/>
          <w:szCs w:val="20"/>
        </w:rPr>
      </w:pPr>
      <w:r>
        <w:rPr>
          <w:noProof/>
        </w:rPr>
        <w:drawing>
          <wp:inline distT="0" distB="0" distL="0" distR="0" wp14:anchorId="7BA6184E" wp14:editId="2DFF5A01">
            <wp:extent cx="5930265" cy="1999615"/>
            <wp:effectExtent l="0" t="0" r="0" b="635"/>
            <wp:docPr id="21245357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30265" cy="1999615"/>
                    </a:xfrm>
                    <a:prstGeom prst="rect">
                      <a:avLst/>
                    </a:prstGeom>
                    <a:noFill/>
                    <a:ln>
                      <a:noFill/>
                    </a:ln>
                  </pic:spPr>
                </pic:pic>
              </a:graphicData>
            </a:graphic>
          </wp:inline>
        </w:drawing>
      </w:r>
    </w:p>
    <w:p w:rsidRPr="00E83BEF" w:rsidR="002A2B2E" w:rsidP="0025262B" w:rsidRDefault="003C20A2" w14:paraId="506F6B61" w14:textId="65CF66C6">
      <w:pPr>
        <w:pStyle w:val="Caption"/>
      </w:pPr>
      <w:bookmarkStart w:name="_Toc240485268" w:id="209"/>
      <w:r>
        <w:t xml:space="preserve">Figure </w:t>
        <w:fldChar w:fldCharType="begin"/>
        <w:instrText>STYLEREF 1 \s</w:instrText>
        <w:fldChar w:fldCharType="separate"/>
      </w:r>
      <w:r>
        <w:rPr>
          <w:noProof/>
        </w:rPr>
        <w:t>2</w:t>
      </w:r>
      <w:r>
        <w:fldChar w:fldCharType="end"/>
        <w:t>-</w:t>
        <w:fldChar w:fldCharType="begin"/>
        <w:instrText>SEQ Figure \* ARABIC \s 1</w:instrText>
        <w:fldChar w:fldCharType="separate"/>
      </w:r>
      <w:r>
        <w:rPr>
          <w:noProof/>
        </w:rPr>
        <w:t>16</w:t>
      </w:r>
      <w:r>
        <w:fldChar w:fldCharType="end"/>
        <w:t>: Terminal Scheduled Inventory High Level Technical Design Diagram</w:t>
      </w:r>
      <w:bookmarkEnd w:id="209"/>
    </w:p>
    <w:p w:rsidRPr="00E83BEF" w:rsidR="002A2B2E" w:rsidRDefault="002A2B2E" w14:paraId="5D774FB6" w14:textId="426D32E8">
      <w:pPr>
        <w:pStyle w:val="ListParagraph"/>
        <w:numPr>
          <w:ilvl w:val="0"/>
          <w:numId w:val="9"/>
        </w:numPr>
        <w:rPr>
          <w:sz w:val="20"/>
          <w:szCs w:val="20"/>
          <w:lang w:val="en-IN"/>
        </w:rPr>
      </w:pPr>
      <w:r>
        <w:rPr>
          <w:sz w:val="20"/>
          <w:szCs w:val="20"/>
          <w:lang w:val="en-IN"/>
        </w:rPr>
        <w:t xml:space="preserve">Data source for Terminal Scheduled Inventory is Kittyhawk OData service. </w:t>
      </w:r>
    </w:p>
    <w:p w:rsidRPr="00E83BEF" w:rsidR="002A2B2E" w:rsidRDefault="002A2B2E" w14:paraId="4539F366" w14:textId="77777777">
      <w:pPr>
        <w:pStyle w:val="ListParagraph"/>
        <w:numPr>
          <w:ilvl w:val="0"/>
          <w:numId w:val="9"/>
        </w:numPr>
        <w:rPr>
          <w:rFonts w:cstheme="minorHAnsi"/>
          <w:sz w:val="20"/>
          <w:szCs w:val="20"/>
          <w:lang w:val="en-IN"/>
        </w:rPr>
      </w:pPr>
      <w:r>
        <w:rPr>
          <w:rFonts w:cstheme="minorHAnsi"/>
          <w:sz w:val="20"/>
          <w:szCs w:val="20"/>
        </w:rPr>
        <w:t>A time-based trigger initiates the batch process based on defined data refresh frequencies</w:t>
      </w:r>
      <w:r>
        <w:rPr>
          <w:rFonts w:cstheme="minorHAnsi"/>
          <w:sz w:val="20"/>
          <w:szCs w:val="20"/>
          <w:lang w:val="en-IN"/>
        </w:rPr>
        <w:t xml:space="preserve">. </w:t>
      </w:r>
    </w:p>
    <w:p w:rsidRPr="00E83BEF" w:rsidR="002A2B2E" w:rsidRDefault="002A2B2E" w14:paraId="5B3B7AAD" w14:textId="28E3797F">
      <w:pPr>
        <w:pStyle w:val="ListParagraph"/>
        <w:numPr>
          <w:ilvl w:val="0"/>
          <w:numId w:val="9"/>
        </w:numPr>
        <w:rPr>
          <w:rFonts w:cstheme="minorHAnsi"/>
          <w:sz w:val="20"/>
          <w:szCs w:val="20"/>
          <w:lang w:val="en-IN"/>
        </w:rPr>
      </w:pPr>
      <w:r>
        <w:rPr>
          <w:rFonts w:cstheme="minorHAnsi"/>
          <w:sz w:val="20"/>
          <w:szCs w:val="20"/>
          <w:lang w:val="en-IN"/>
        </w:rPr>
        <w:t xml:space="preserve">The trigger invokes Terminal Scheduled Inventory Request Service by passing StartDate</w:t>
      </w:r>
      <w:r>
        <w:rPr>
          <w:rFonts w:cstheme="minorHAnsi"/>
          <w:sz w:val="20"/>
          <w:szCs w:val="20"/>
        </w:rPr>
        <w:t xml:space="preserve">, EndDate, State (Scheduled), Locations and LocationType (Terminal)</w:t>
      </w:r>
    </w:p>
    <w:p w:rsidRPr="00E83BEF" w:rsidR="002A2B2E" w:rsidP="002A2B2E" w:rsidRDefault="00121BFC" w14:paraId="13DE2AE6" w14:textId="5AB276AE">
      <w:pPr>
        <w:pStyle w:val="ListParagraph"/>
        <w:rPr>
          <w:rFonts w:cstheme="minorHAnsi"/>
          <w:sz w:val="20"/>
          <w:szCs w:val="20"/>
          <w:lang w:val="en-IN"/>
        </w:rPr>
      </w:pPr>
      <w:r>
        <w:rPr>
          <w:rFonts w:cstheme="minorHAnsi"/>
          <w:sz w:val="20"/>
          <w:szCs w:val="20"/>
          <w:lang w:val="en-IN"/>
        </w:rPr>
        <w:t>to extract Terminal Scheduled Inventory data from source systems.</w:t>
      </w:r>
    </w:p>
    <w:p w:rsidRPr="00E83BEF" w:rsidR="002A2B2E" w:rsidRDefault="00DE6A97" w14:paraId="4D206A2F" w14:textId="48F30B12">
      <w:pPr>
        <w:pStyle w:val="ListParagraph"/>
        <w:numPr>
          <w:ilvl w:val="0"/>
          <w:numId w:val="9"/>
        </w:numPr>
        <w:rPr>
          <w:rFonts w:cstheme="minorHAnsi"/>
          <w:sz w:val="20"/>
          <w:szCs w:val="20"/>
          <w:lang w:val="en-IN"/>
        </w:rPr>
      </w:pPr>
      <w:r>
        <w:rPr>
          <w:rFonts w:cstheme="minorHAnsi"/>
          <w:sz w:val="20"/>
          <w:szCs w:val="20"/>
          <w:lang w:val="en-IN"/>
        </w:rPr>
        <w:t>The extracted data shall be validated and transformed.</w:t>
      </w:r>
    </w:p>
    <w:p w:rsidRPr="00E83BEF" w:rsidR="002A2B2E" w:rsidRDefault="002A2B2E" w14:paraId="6F96627D" w14:textId="77777777">
      <w:pPr>
        <w:pStyle w:val="ListParagraph"/>
        <w:numPr>
          <w:ilvl w:val="0"/>
          <w:numId w:val="9"/>
        </w:numPr>
        <w:rPr>
          <w:rFonts w:cstheme="minorHAnsi"/>
          <w:sz w:val="20"/>
          <w:szCs w:val="20"/>
          <w:lang w:val="en-IN"/>
        </w:rPr>
      </w:pPr>
      <w:r>
        <w:rPr>
          <w:rFonts w:cstheme="minorHAnsi"/>
          <w:sz w:val="20"/>
          <w:szCs w:val="20"/>
          <w:lang w:val="en-IN"/>
        </w:rPr>
        <w:t>Azure Service Bus shall be used to manage reliable message delivery across integration components.</w:t>
      </w:r>
    </w:p>
    <w:p w:rsidRPr="00E83BEF" w:rsidR="002A2B2E" w:rsidRDefault="002A2B2E" w14:paraId="774D584F" w14:textId="77777777">
      <w:pPr>
        <w:pStyle w:val="ListParagraph"/>
        <w:numPr>
          <w:ilvl w:val="0"/>
          <w:numId w:val="9"/>
        </w:numPr>
        <w:rPr>
          <w:rFonts w:cstheme="minorHAnsi"/>
          <w:sz w:val="20"/>
          <w:szCs w:val="20"/>
          <w:lang w:val="en-IN"/>
        </w:rPr>
      </w:pPr>
      <w:r>
        <w:rPr>
          <w:rFonts w:cstheme="minorHAnsi"/>
          <w:sz w:val="20"/>
          <w:szCs w:val="20"/>
        </w:rPr>
        <w:t>Durable Functions shall be used for data processing to prevent timeout issues, as they support long-running workflows with extended wait times</w:t>
      </w:r>
      <w:r>
        <w:rPr>
          <w:rFonts w:cstheme="minorHAnsi"/>
          <w:sz w:val="20"/>
          <w:szCs w:val="20"/>
          <w:lang w:val="en-IN"/>
        </w:rPr>
        <w:t>.</w:t>
      </w:r>
    </w:p>
    <w:p w:rsidRPr="00E83BEF" w:rsidR="002A2B2E" w:rsidRDefault="002A2B2E" w14:paraId="6D41B520" w14:textId="77777777">
      <w:pPr>
        <w:pStyle w:val="ListParagraph"/>
        <w:numPr>
          <w:ilvl w:val="0"/>
          <w:numId w:val="9"/>
        </w:numPr>
        <w:rPr>
          <w:rFonts w:cstheme="minorHAnsi"/>
          <w:sz w:val="20"/>
          <w:szCs w:val="20"/>
          <w:lang w:val="en-IN"/>
        </w:rPr>
      </w:pPr>
      <w:r>
        <w:rPr>
          <w:rFonts w:cstheme="minorHAnsi"/>
          <w:sz w:val="20"/>
          <w:szCs w:val="20"/>
          <w:lang w:val="en-IN"/>
        </w:rPr>
        <w:t>The processed data is stored in IQDM database through Stored Procedures.</w:t>
      </w:r>
    </w:p>
    <w:p w:rsidRPr="00E46108" w:rsidR="002A2B2E" w:rsidP="005C49B8" w:rsidRDefault="002A2B2E" w14:paraId="0CCE7228" w14:textId="77777777">
      <w:pPr>
        <w:pStyle w:val="Heading4"/>
        <w:rPr>
          <w:rFonts w:ascii="Calibri" w:hAnsi="Calibri" w:cs="Calibri"/>
          <w:sz w:val="20"/>
        </w:rPr>
      </w:pPr>
      <w:r>
        <w:rPr>
          <w:rFonts w:ascii="Calibri" w:hAnsi="Calibri" w:cs="Calibri"/>
          <w:sz w:val="20"/>
        </w:rPr>
        <w:t>Detailed Technical Architecture</w:t>
      </w:r>
    </w:p>
    <w:p w:rsidRPr="00E83BEF" w:rsidR="002A2B2E" w:rsidP="00647A06" w:rsidRDefault="002A2B2E" w14:paraId="66FE20CD" w14:textId="57A59B86">
      <w:pPr>
        <w:jc w:val="center"/>
        <w:rPr>
          <w:sz w:val="20"/>
          <w:szCs w:val="20"/>
        </w:rPr>
      </w:pPr>
      <w:r>
        <w:rPr>
          <w:noProof/>
        </w:rPr>
        <w:drawing>
          <wp:inline distT="0" distB="0" distL="0" distR="0" wp14:anchorId="382CA0F8" wp14:editId="2328244F">
            <wp:extent cx="5930265" cy="1999615"/>
            <wp:effectExtent l="0" t="0" r="0" b="635"/>
            <wp:docPr id="13174087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30265" cy="1999615"/>
                    </a:xfrm>
                    <a:prstGeom prst="rect">
                      <a:avLst/>
                    </a:prstGeom>
                    <a:noFill/>
                    <a:ln>
                      <a:noFill/>
                    </a:ln>
                  </pic:spPr>
                </pic:pic>
              </a:graphicData>
            </a:graphic>
          </wp:inline>
        </w:drawing>
      </w:r>
    </w:p>
    <w:p w:rsidR="00647A06" w:rsidP="003B5D6F" w:rsidRDefault="003B5D6F" w14:paraId="4E711F66" w14:textId="0FD35CED">
      <w:pPr>
        <w:pStyle w:val="Caption"/>
      </w:pPr>
      <w:bookmarkStart w:name="_Toc240485269" w:id="210"/>
      <w:r>
        <w:t xml:space="preserve">Figure </w:t>
        <w:fldChar w:fldCharType="begin"/>
        <w:instrText> STYLEREF 1 \s </w:instrText>
        <w:fldChar w:fldCharType="separate"/>
      </w:r>
      <w:r>
        <w:rPr>
          <w:noProof/>
        </w:rPr>
        <w:t>2</w:t>
      </w:r>
      <w:r>
        <w:fldChar w:fldCharType="end"/>
        <w:t>-</w:t>
        <w:fldChar w:fldCharType="begin"/>
        <w:instrText> SEQ Figure \* ARABIC \s 1 </w:instrText>
        <w:fldChar w:fldCharType="separate"/>
      </w:r>
      <w:r>
        <w:rPr>
          <w:noProof/>
        </w:rPr>
        <w:t>17</w:t>
      </w:r>
      <w:r>
        <w:fldChar w:fldCharType="end"/>
        <w:t>: Terminal Scheduled Inventory Detailed Technical Design Diagram</w:t>
      </w:r>
      <w:bookmarkEnd w:id="210"/>
    </w:p>
    <w:p w:rsidRPr="00E46108" w:rsidR="002A2B2E" w:rsidP="005C49B8" w:rsidRDefault="002A2B2E" w14:paraId="3E3D421F" w14:textId="77777777">
      <w:pPr>
        <w:pStyle w:val="Heading5"/>
        <w:rPr>
          <w:rFonts w:ascii="Calibri" w:hAnsi="Calibri" w:cs="Calibri"/>
          <w:sz w:val="20"/>
        </w:rPr>
      </w:pPr>
      <w:r>
        <w:rPr>
          <w:rFonts w:ascii="Calibri" w:hAnsi="Calibri" w:cs="Calibri"/>
          <w:sz w:val="20"/>
        </w:rPr>
        <w:t>Technical Components</w:t>
      </w:r>
    </w:p>
    <w:p w:rsidRPr="00E46108" w:rsidR="002A2B2E" w:rsidP="005C49B8" w:rsidRDefault="002A2B2E" w14:paraId="4F1E7D72" w14:textId="77777777">
      <w:pPr>
        <w:pStyle w:val="Heading6"/>
        <w:rPr>
          <w:rFonts w:ascii="Calibri" w:hAnsi="Calibri" w:cs="Calibri"/>
          <w:sz w:val="20"/>
        </w:rPr>
      </w:pPr>
      <w:r>
        <w:rPr>
          <w:rFonts w:ascii="Calibri" w:hAnsi="Calibri" w:cs="Calibri"/>
          <w:sz w:val="20"/>
        </w:rPr>
        <w:t>Terminal Scheduled Inventory Trigger Function (Starter Function)</w:t>
      </w:r>
    </w:p>
    <w:p w:rsidRPr="00E83BEF" w:rsidR="002A2B2E" w:rsidP="002A2B2E" w:rsidRDefault="002A2B2E" w14:paraId="5FBF649D" w14:textId="7AA6C88D">
      <w:pPr>
        <w:rPr>
          <w:sz w:val="20"/>
          <w:szCs w:val="20"/>
        </w:rPr>
      </w:pPr>
      <w:r>
        <w:rPr>
          <w:sz w:val="20"/>
          <w:szCs w:val="20"/>
        </w:rPr>
        <w:t xml:space="preserve">This is a time-triggered Azure Function that serves as the entry point for initiating the Terminal Scheduled Inventory Integration automated workflow. It is responsible for calling the common Inventory Request Service to trigger Inventory Integration Services and transfer scheduled inventory from Kittyhawk to IQDM.  </w:t>
      </w:r>
    </w:p>
    <w:p w:rsidRPr="00E83BEF" w:rsidR="002A2B2E" w:rsidP="002A2B2E" w:rsidRDefault="002A2B2E" w14:paraId="4C83D1F2" w14:textId="77777777">
      <w:pPr>
        <w:jc w:val="left"/>
        <w:rPr>
          <w:rFonts w:cstheme="minorHAnsi"/>
          <w:sz w:val="20"/>
          <w:szCs w:val="20"/>
        </w:rPr>
      </w:pPr>
      <w:r>
        <w:rPr>
          <w:rFonts w:cstheme="minorHAnsi"/>
          <w:sz w:val="20"/>
          <w:szCs w:val="20"/>
        </w:rPr>
        <w:t>Functions and Trigger Frequency:</w:t>
      </w:r>
    </w:p>
    <w:p w:rsidRPr="00E83BEF" w:rsidR="002A2B2E" w:rsidP="002A2B2E" w:rsidRDefault="007364BC" w14:paraId="781A14DE" w14:textId="1139B810">
      <w:pPr>
        <w:jc w:val="left"/>
        <w:rPr>
          <w:sz w:val="20"/>
          <w:szCs w:val="20"/>
        </w:rPr>
      </w:pPr>
      <w:r>
        <w:rPr>
          <w:sz w:val="20"/>
          <w:szCs w:val="20"/>
        </w:rPr>
        <w:t xml:space="preserve">Terminal Scheduled Inventory Trigger Function (Kittyhawk Database Source)</w:t>
      </w:r>
    </w:p>
    <w:p w:rsidRPr="00E83BEF" w:rsidR="002A2B2E" w:rsidRDefault="002A2B2E" w14:paraId="1B9F6E54" w14:textId="1AC39AEB">
      <w:pPr>
        <w:pStyle w:val="ListParagraph"/>
        <w:numPr>
          <w:ilvl w:val="0"/>
          <w:numId w:val="42"/>
        </w:numPr>
        <w:jc w:val="left"/>
        <w:rPr>
          <w:sz w:val="20"/>
          <w:szCs w:val="20"/>
        </w:rPr>
      </w:pPr>
      <w:r>
        <w:rPr>
          <w:sz w:val="20"/>
          <w:szCs w:val="20"/>
        </w:rPr>
        <w:t xml:space="preserve">Retrieves Terminal Scheduled Inventory data from Kittyhawk using Kittyhawk OData Service.</w:t>
      </w:r>
    </w:p>
    <w:p w:rsidRPr="00E83BEF" w:rsidR="002A2B2E" w:rsidRDefault="002A2B2E" w14:paraId="4E5852B9" w14:textId="77777777">
      <w:pPr>
        <w:pStyle w:val="ListParagraph"/>
        <w:numPr>
          <w:ilvl w:val="0"/>
          <w:numId w:val="42"/>
        </w:numPr>
        <w:jc w:val="left"/>
        <w:rPr>
          <w:rFonts w:cstheme="minorHAnsi"/>
          <w:sz w:val="20"/>
          <w:szCs w:val="20"/>
        </w:rPr>
      </w:pPr>
      <w:r>
        <w:rPr>
          <w:rFonts w:cstheme="minorHAnsi"/>
          <w:sz w:val="20"/>
          <w:szCs w:val="20"/>
        </w:rPr>
        <w:t>Configured to run once a day.</w:t>
      </w:r>
    </w:p>
    <w:p w:rsidRPr="00E46108" w:rsidR="002A2B2E" w:rsidP="005C49B8" w:rsidRDefault="002A2B2E" w14:paraId="2D6A649E" w14:textId="77777777">
      <w:pPr>
        <w:pStyle w:val="Heading6"/>
        <w:rPr>
          <w:rFonts w:ascii="Calibri" w:hAnsi="Calibri" w:cs="Calibri"/>
          <w:sz w:val="20"/>
        </w:rPr>
      </w:pPr>
      <w:r>
        <w:rPr>
          <w:rFonts w:ascii="Calibri" w:hAnsi="Calibri" w:cs="Calibri"/>
          <w:sz w:val="20"/>
        </w:rPr>
        <w:t>Inventory Request Service - GetInventoryAsync API</w:t>
      </w:r>
    </w:p>
    <w:p w:rsidRPr="00E83BEF" w:rsidR="002A2B2E" w:rsidP="002A2B2E" w:rsidRDefault="002A2B2E" w14:paraId="65A2B9F8" w14:textId="69C84BD0">
      <w:pPr>
        <w:rPr>
          <w:rFonts w:cstheme="minorHAnsi"/>
          <w:sz w:val="20"/>
          <w:szCs w:val="20"/>
          <w:highlight w:val="yellow"/>
          <w:lang w:val="en-IN"/>
        </w:rPr>
      </w:pPr>
      <w:r>
        <w:rPr>
          <w:rFonts w:cstheme="minorHAnsi"/>
          <w:sz w:val="20"/>
          <w:szCs w:val="20"/>
        </w:rPr>
        <w:t xml:space="preserve">This service shall act as a common service layer to provide actual and scheduled refinery inventory and actual and scheduled terminal inventory data to its caller application (In this case it will extract Terminal Scheduled Inventory and save data into IQDM database).</w:t>
      </w:r>
    </w:p>
    <w:p w:rsidRPr="00E83BEF" w:rsidR="002A2B2E" w:rsidP="002A2B2E" w:rsidRDefault="002A2B2E" w14:paraId="2EC53E41" w14:textId="77777777">
      <w:pPr>
        <w:rPr>
          <w:rFonts w:cstheme="minorHAnsi"/>
          <w:sz w:val="20"/>
          <w:szCs w:val="20"/>
          <w:lang w:val="en-IN"/>
        </w:rPr>
      </w:pPr>
      <w:r>
        <w:rPr>
          <w:rFonts w:cstheme="minorHAnsi"/>
          <w:sz w:val="20"/>
          <w:szCs w:val="20"/>
          <w:lang w:val="en-IN"/>
        </w:rPr>
        <w:t>Following points describe the flow of execution of this service:</w:t>
      </w:r>
    </w:p>
    <w:p w:rsidRPr="00E83BEF" w:rsidR="002A2B2E" w:rsidRDefault="002A2B2E" w14:paraId="5FF21150" w14:textId="69A1853D">
      <w:pPr>
        <w:pStyle w:val="ListParagraph"/>
        <w:numPr>
          <w:ilvl w:val="0"/>
          <w:numId w:val="84"/>
        </w:numPr>
        <w:rPr>
          <w:rFonts w:cstheme="minorHAnsi"/>
          <w:sz w:val="20"/>
          <w:szCs w:val="20"/>
          <w:lang w:val="en-IN"/>
        </w:rPr>
      </w:pPr>
      <w:r>
        <w:rPr>
          <w:rFonts w:cstheme="minorHAnsi"/>
          <w:sz w:val="20"/>
          <w:szCs w:val="20"/>
        </w:rPr>
        <w:t xml:space="preserve">This Request API will be called to retrieve Terminal Scheduled Inventory and related data by providing following values as input:</w:t>
      </w:r>
    </w:p>
    <w:p w:rsidRPr="00E83BEF" w:rsidR="002A2B2E" w:rsidRDefault="002A2B2E" w14:paraId="648F11C3" w14:textId="77777777">
      <w:pPr>
        <w:pStyle w:val="ListParagraph"/>
        <w:numPr>
          <w:ilvl w:val="1"/>
          <w:numId w:val="84"/>
        </w:numPr>
        <w:rPr>
          <w:rFonts w:cstheme="minorHAnsi"/>
          <w:sz w:val="20"/>
          <w:szCs w:val="20"/>
          <w:lang w:val="en-IN"/>
        </w:rPr>
      </w:pPr>
      <w:r>
        <w:rPr>
          <w:rFonts w:cstheme="minorHAnsi"/>
          <w:sz w:val="20"/>
          <w:szCs w:val="20"/>
        </w:rPr>
        <w:t>StartDate</w:t>
      </w:r>
    </w:p>
    <w:p w:rsidRPr="00E83BEF" w:rsidR="002A2B2E" w:rsidRDefault="002A2B2E" w14:paraId="5FA94EAA" w14:textId="77777777">
      <w:pPr>
        <w:pStyle w:val="ListParagraph"/>
        <w:numPr>
          <w:ilvl w:val="1"/>
          <w:numId w:val="84"/>
        </w:numPr>
        <w:rPr>
          <w:rFonts w:cstheme="minorHAnsi"/>
          <w:sz w:val="20"/>
          <w:szCs w:val="20"/>
          <w:lang w:val="en-IN"/>
        </w:rPr>
      </w:pPr>
      <w:r>
        <w:rPr>
          <w:rFonts w:cstheme="minorHAnsi"/>
          <w:sz w:val="20"/>
          <w:szCs w:val="20"/>
        </w:rPr>
        <w:t>EndDate</w:t>
      </w:r>
    </w:p>
    <w:p w:rsidRPr="00E83BEF" w:rsidR="002A2B2E" w:rsidRDefault="00637A78" w14:paraId="7D3BAE04" w14:textId="1EB243E4">
      <w:pPr>
        <w:pStyle w:val="ListParagraph"/>
        <w:numPr>
          <w:ilvl w:val="1"/>
          <w:numId w:val="84"/>
        </w:numPr>
        <w:rPr>
          <w:rFonts w:cstheme="minorHAnsi"/>
          <w:sz w:val="20"/>
          <w:szCs w:val="20"/>
          <w:lang w:val="en-IN"/>
        </w:rPr>
      </w:pPr>
      <w:r>
        <w:rPr>
          <w:rFonts w:cstheme="minorHAnsi"/>
          <w:sz w:val="20"/>
          <w:szCs w:val="20"/>
        </w:rPr>
        <w:t>State (Scheduled)</w:t>
      </w:r>
    </w:p>
    <w:p w:rsidRPr="00E83BEF" w:rsidR="002A2B2E" w:rsidRDefault="002A2B2E" w14:paraId="758FBC9F" w14:textId="77777777">
      <w:pPr>
        <w:pStyle w:val="ListParagraph"/>
        <w:numPr>
          <w:ilvl w:val="1"/>
          <w:numId w:val="84"/>
        </w:numPr>
        <w:rPr>
          <w:rFonts w:cstheme="minorHAnsi"/>
          <w:sz w:val="20"/>
          <w:szCs w:val="20"/>
          <w:lang w:val="en-IN"/>
        </w:rPr>
      </w:pPr>
      <w:r>
        <w:rPr>
          <w:rFonts w:cstheme="minorHAnsi"/>
          <w:sz w:val="20"/>
          <w:szCs w:val="20"/>
        </w:rPr>
        <w:t>Locations</w:t>
      </w:r>
    </w:p>
    <w:p w:rsidRPr="00E83BEF" w:rsidR="002A2B2E" w:rsidRDefault="002A2B2E" w14:paraId="264412A1" w14:textId="77777777">
      <w:pPr>
        <w:pStyle w:val="ListParagraph"/>
        <w:numPr>
          <w:ilvl w:val="1"/>
          <w:numId w:val="84"/>
        </w:numPr>
        <w:rPr>
          <w:rFonts w:cstheme="minorHAnsi"/>
          <w:sz w:val="20"/>
          <w:szCs w:val="20"/>
          <w:lang w:val="en-IN"/>
        </w:rPr>
      </w:pPr>
      <w:r>
        <w:rPr>
          <w:rFonts w:cstheme="minorHAnsi"/>
          <w:color w:val="000000"/>
          <w:sz w:val="20"/>
          <w:szCs w:val="20"/>
        </w:rPr>
        <w:t>LocationType (Terminal)</w:t>
      </w:r>
    </w:p>
    <w:p w:rsidRPr="00E83BEF" w:rsidR="002A2B2E" w:rsidRDefault="002A2B2E" w14:paraId="1C8B6F80" w14:textId="77777777">
      <w:pPr>
        <w:pStyle w:val="ListParagraph"/>
        <w:numPr>
          <w:ilvl w:val="1"/>
          <w:numId w:val="84"/>
        </w:numPr>
        <w:rPr>
          <w:rFonts w:cstheme="minorHAnsi"/>
          <w:sz w:val="20"/>
          <w:szCs w:val="20"/>
          <w:lang w:val="en-IN"/>
        </w:rPr>
      </w:pPr>
      <w:r>
        <w:rPr>
          <w:rFonts w:cstheme="minorHAnsi"/>
          <w:sz w:val="20"/>
          <w:szCs w:val="20"/>
          <w:lang w:val="en-IN"/>
        </w:rPr>
        <w:t>Region (North/South/West)</w:t>
      </w:r>
    </w:p>
    <w:p w:rsidRPr="00E83BEF" w:rsidR="002A2B2E" w:rsidRDefault="002A2B2E" w14:paraId="2C414024" w14:textId="77777777">
      <w:pPr>
        <w:pStyle w:val="ListParagraph"/>
        <w:numPr>
          <w:ilvl w:val="1"/>
          <w:numId w:val="84"/>
        </w:numPr>
        <w:rPr>
          <w:rFonts w:cstheme="minorHAnsi"/>
          <w:sz w:val="20"/>
          <w:szCs w:val="20"/>
          <w:lang w:val="en-IN"/>
        </w:rPr>
      </w:pPr>
      <w:r>
        <w:rPr>
          <w:rFonts w:cstheme="minorHAnsi"/>
          <w:sz w:val="20"/>
          <w:szCs w:val="20"/>
          <w:lang w:val="en-IN"/>
        </w:rPr>
        <w:t>Case (not applicable for this integration)</w:t>
      </w:r>
    </w:p>
    <w:p w:rsidRPr="00E83BEF" w:rsidR="002A2B2E" w:rsidRDefault="002A2B2E" w14:paraId="5E467939" w14:textId="77777777">
      <w:pPr>
        <w:pStyle w:val="ListParagraph"/>
        <w:numPr>
          <w:ilvl w:val="1"/>
          <w:numId w:val="84"/>
        </w:numPr>
        <w:rPr>
          <w:rFonts w:cstheme="minorHAnsi"/>
          <w:sz w:val="20"/>
          <w:szCs w:val="20"/>
          <w:lang w:val="en-IN"/>
        </w:rPr>
      </w:pPr>
      <w:r>
        <w:rPr>
          <w:rFonts w:cstheme="minorHAnsi"/>
          <w:sz w:val="20"/>
          <w:szCs w:val="20"/>
          <w:lang w:val="en-IN"/>
        </w:rPr>
        <w:t>IsImport(true/false)</w:t>
      </w:r>
    </w:p>
    <w:p w:rsidRPr="00E83BEF" w:rsidR="002A2B2E" w:rsidRDefault="002A2B2E" w14:paraId="50A558DF" w14:textId="77777777">
      <w:pPr>
        <w:pStyle w:val="ListParagraph"/>
        <w:numPr>
          <w:ilvl w:val="1"/>
          <w:numId w:val="84"/>
        </w:numPr>
        <w:rPr>
          <w:rFonts w:cstheme="minorHAnsi"/>
          <w:sz w:val="20"/>
          <w:szCs w:val="20"/>
          <w:lang w:val="en-IN"/>
        </w:rPr>
      </w:pPr>
      <w:r>
        <w:rPr>
          <w:rFonts w:cstheme="minorHAnsi"/>
          <w:sz w:val="20"/>
          <w:szCs w:val="20"/>
        </w:rPr>
        <w:t>UseServiceBus (By Default this will be true)</w:t>
      </w:r>
    </w:p>
    <w:p w:rsidRPr="00E83BEF" w:rsidR="002A2B2E" w:rsidRDefault="002A2B2E" w14:paraId="724F42B1" w14:textId="77777777">
      <w:pPr>
        <w:pStyle w:val="ListParagraph"/>
        <w:numPr>
          <w:ilvl w:val="0"/>
          <w:numId w:val="84"/>
        </w:numPr>
        <w:rPr>
          <w:rFonts w:cstheme="minorHAnsi"/>
          <w:sz w:val="20"/>
          <w:szCs w:val="20"/>
          <w:lang w:val="en-IN"/>
        </w:rPr>
      </w:pPr>
      <w:r>
        <w:rPr>
          <w:rFonts w:cstheme="minorHAnsi"/>
          <w:sz w:val="20"/>
          <w:szCs w:val="20"/>
          <w:lang w:val="en-IN"/>
        </w:rPr>
        <w:t>Using the above parameters, this service shall prepare a Request payload.</w:t>
      </w:r>
    </w:p>
    <w:p w:rsidRPr="00E83BEF" w:rsidR="002A2B2E" w:rsidRDefault="002A2B2E" w14:paraId="65BE7EC7" w14:textId="77777777">
      <w:pPr>
        <w:pStyle w:val="ListParagraph"/>
        <w:numPr>
          <w:ilvl w:val="0"/>
          <w:numId w:val="84"/>
        </w:numPr>
        <w:rPr>
          <w:rFonts w:cstheme="minorHAnsi"/>
          <w:sz w:val="20"/>
          <w:szCs w:val="20"/>
          <w:lang w:val="en-IN"/>
        </w:rPr>
      </w:pPr>
      <w:r>
        <w:rPr>
          <w:rFonts w:cstheme="minorHAnsi"/>
          <w:sz w:val="20"/>
          <w:szCs w:val="20"/>
          <w:lang w:val="en-IN"/>
        </w:rPr>
        <w:t>If UseServiceBus is set to true, the service shall invoke the Inventory Request Orchestrator implemented using Durable Azure Functions.</w:t>
      </w:r>
    </w:p>
    <w:p w:rsidRPr="00E83BEF" w:rsidR="002A2B2E" w:rsidRDefault="002A2B2E" w14:paraId="58128982" w14:textId="77777777">
      <w:pPr>
        <w:pStyle w:val="ListParagraph"/>
        <w:numPr>
          <w:ilvl w:val="0"/>
          <w:numId w:val="84"/>
        </w:numPr>
        <w:rPr>
          <w:rFonts w:cstheme="minorHAnsi"/>
          <w:sz w:val="20"/>
          <w:szCs w:val="20"/>
          <w:lang w:val="en-IN"/>
        </w:rPr>
      </w:pPr>
      <w:r>
        <w:rPr>
          <w:rFonts w:cstheme="minorHAnsi"/>
          <w:sz w:val="20"/>
          <w:szCs w:val="20"/>
          <w:lang w:val="en-IN"/>
        </w:rPr>
        <w:t>Being a Durable Azure Function, the Request Orchestrator shall start its execution in separate thread/instance and shall immediately return the Status Check Response to the service.</w:t>
      </w:r>
    </w:p>
    <w:p w:rsidRPr="00E83BEF" w:rsidR="002A2B2E" w:rsidRDefault="002A2B2E" w14:paraId="5A322BAC" w14:textId="77777777">
      <w:pPr>
        <w:pStyle w:val="ListParagraph"/>
        <w:numPr>
          <w:ilvl w:val="0"/>
          <w:numId w:val="84"/>
        </w:numPr>
        <w:rPr>
          <w:rFonts w:cstheme="minorHAnsi"/>
          <w:sz w:val="20"/>
          <w:szCs w:val="20"/>
        </w:rPr>
      </w:pPr>
      <w:r>
        <w:rPr>
          <w:rFonts w:cstheme="minorHAnsi"/>
          <w:sz w:val="20"/>
          <w:szCs w:val="20"/>
          <w:lang w:val="en-IN"/>
        </w:rPr>
        <w:t>Using the Status Check Response, this service shall poll the durable function to check its Runtime Status, which shall be configurable.</w:t>
      </w:r>
    </w:p>
    <w:p w:rsidRPr="00E83BEF" w:rsidR="002A2B2E" w:rsidRDefault="002A2B2E" w14:paraId="51C25175" w14:textId="77777777">
      <w:pPr>
        <w:pStyle w:val="ListParagraph"/>
        <w:numPr>
          <w:ilvl w:val="1"/>
          <w:numId w:val="84"/>
        </w:numPr>
        <w:rPr>
          <w:rFonts w:cstheme="minorHAnsi"/>
          <w:sz w:val="20"/>
          <w:szCs w:val="20"/>
        </w:rPr>
      </w:pPr>
      <w:r>
        <w:rPr>
          <w:rFonts w:cstheme="minorHAnsi"/>
          <w:sz w:val="20"/>
          <w:szCs w:val="20"/>
          <w:lang w:val="en-IN"/>
        </w:rPr>
        <w:t>Polling Frequency: 30 Seconds</w:t>
      </w:r>
    </w:p>
    <w:p w:rsidRPr="00E83BEF" w:rsidR="002A2B2E" w:rsidRDefault="002A2B2E" w14:paraId="26BBC587" w14:textId="77777777">
      <w:pPr>
        <w:pStyle w:val="ListParagraph"/>
        <w:numPr>
          <w:ilvl w:val="1"/>
          <w:numId w:val="84"/>
        </w:numPr>
        <w:rPr>
          <w:rFonts w:cstheme="minorHAnsi"/>
          <w:sz w:val="20"/>
          <w:szCs w:val="20"/>
        </w:rPr>
      </w:pPr>
      <w:r>
        <w:rPr>
          <w:rFonts w:cstheme="minorHAnsi"/>
          <w:sz w:val="20"/>
          <w:szCs w:val="20"/>
          <w:lang w:val="en-IN"/>
        </w:rPr>
        <w:t>Polling Timeout: 15 Minutes</w:t>
      </w:r>
    </w:p>
    <w:p w:rsidRPr="00E83BEF" w:rsidR="002A2B2E" w:rsidRDefault="002A2B2E" w14:paraId="0C95A596" w14:textId="761A2AEE">
      <w:pPr>
        <w:pStyle w:val="ListParagraph"/>
        <w:numPr>
          <w:ilvl w:val="0"/>
          <w:numId w:val="84"/>
        </w:numPr>
        <w:rPr>
          <w:rFonts w:cstheme="minorHAnsi"/>
          <w:sz w:val="20"/>
          <w:szCs w:val="20"/>
        </w:rPr>
      </w:pPr>
      <w:r>
        <w:rPr>
          <w:rFonts w:cstheme="minorHAnsi"/>
          <w:sz w:val="20"/>
          <w:szCs w:val="20"/>
        </w:rPr>
        <w:t xml:space="preserve">Once durable function is successfully completed with its execution, it shall return the Terminal Scheduled Inventories in Profisee Code format.</w:t>
      </w:r>
    </w:p>
    <w:p w:rsidRPr="00E83BEF" w:rsidR="002A2B2E" w:rsidRDefault="002A2B2E" w14:paraId="63FE214A" w14:textId="2124F4A3">
      <w:pPr>
        <w:pStyle w:val="ListParagraph"/>
        <w:numPr>
          <w:ilvl w:val="0"/>
          <w:numId w:val="84"/>
        </w:numPr>
        <w:rPr>
          <w:rFonts w:cstheme="minorHAnsi"/>
          <w:sz w:val="20"/>
          <w:szCs w:val="20"/>
        </w:rPr>
      </w:pPr>
      <w:r>
        <w:rPr>
          <w:rFonts w:cstheme="minorHAnsi"/>
          <w:sz w:val="20"/>
          <w:szCs w:val="20"/>
        </w:rPr>
        <w:t xml:space="preserve">As soon as Durable Function execution is successful, in the next poll, this service shall get Runtime Status as Completed and shall also get the Terminal Scheduled Inventory in response.</w:t>
      </w:r>
    </w:p>
    <w:p w:rsidRPr="00E83BEF" w:rsidR="002A2B2E" w:rsidRDefault="002A2B2E" w14:paraId="274FFDC2" w14:textId="1CF9792A">
      <w:pPr>
        <w:pStyle w:val="ListParagraph"/>
        <w:numPr>
          <w:ilvl w:val="0"/>
          <w:numId w:val="84"/>
        </w:numPr>
        <w:rPr>
          <w:rFonts w:cstheme="minorHAnsi"/>
          <w:sz w:val="20"/>
          <w:szCs w:val="20"/>
        </w:rPr>
      </w:pPr>
      <w:r>
        <w:rPr>
          <w:rFonts w:cstheme="minorHAnsi"/>
          <w:sz w:val="20"/>
          <w:szCs w:val="20"/>
        </w:rPr>
        <w:t xml:space="preserve">After that, service shall prepare a response and return it to the caller if IsImport is set to true, if it is set to false, the service will call a stored procedure that saves the data in IQDM Database.</w:t>
      </w:r>
    </w:p>
    <w:p w:rsidRPr="00E83BEF" w:rsidR="002A2B2E" w:rsidRDefault="002A2B2E" w14:paraId="42C6C834" w14:textId="77777777">
      <w:pPr>
        <w:pStyle w:val="ListParagraph"/>
        <w:numPr>
          <w:ilvl w:val="0"/>
          <w:numId w:val="84"/>
        </w:numPr>
        <w:rPr>
          <w:rFonts w:cstheme="minorHAnsi"/>
          <w:sz w:val="20"/>
          <w:szCs w:val="20"/>
        </w:rPr>
      </w:pPr>
      <w:r>
        <w:rPr>
          <w:rFonts w:cstheme="minorHAnsi"/>
          <w:sz w:val="20"/>
          <w:szCs w:val="20"/>
        </w:rPr>
        <w:t>If UseServiceBus is set to false, the service shall bypass the Durable Function orchestration flow and directly invoke the Inventory Response Service for synchronous processing.</w:t>
      </w:r>
    </w:p>
    <w:p w:rsidRPr="00E46108" w:rsidR="002A2B2E" w:rsidP="005C49B8" w:rsidRDefault="002A2B2E" w14:paraId="5EFB4CBA" w14:textId="77777777">
      <w:pPr>
        <w:pStyle w:val="Heading6"/>
        <w:rPr>
          <w:rFonts w:ascii="Calibri" w:hAnsi="Calibri" w:cs="Calibri"/>
          <w:sz w:val="20"/>
        </w:rPr>
      </w:pPr>
      <w:r>
        <w:rPr>
          <w:rFonts w:ascii="Calibri" w:hAnsi="Calibri" w:cs="Calibri"/>
          <w:sz w:val="20"/>
        </w:rPr>
        <w:t>Inventory Request Durable Function (InventoryRequestOrchestrator)</w:t>
      </w:r>
    </w:p>
    <w:p w:rsidRPr="00E83BEF" w:rsidR="002A2B2E" w:rsidP="002A2B2E" w:rsidRDefault="002A2B2E" w14:paraId="69BB739A" w14:textId="64164008">
      <w:pPr>
        <w:rPr>
          <w:rFonts w:cstheme="minorHAnsi"/>
          <w:sz w:val="20"/>
          <w:szCs w:val="20"/>
        </w:rPr>
      </w:pPr>
      <w:r>
        <w:rPr>
          <w:rFonts w:cstheme="minorHAnsi"/>
          <w:sz w:val="20"/>
          <w:szCs w:val="20"/>
        </w:rPr>
        <w:t xml:space="preserve">Inventory Request Orchestrator shall be implemented as an HTTP Triggered Azure Durable Function. Azure Durable Functions allow us to build stateful serverless workflows in code. It consists of three components</w:t>
      </w:r>
    </w:p>
    <w:p w:rsidRPr="00E83BEF" w:rsidR="002A2B2E" w:rsidRDefault="002A2B2E" w14:paraId="574EDAB2" w14:textId="77777777">
      <w:pPr>
        <w:pStyle w:val="ListParagraph"/>
        <w:numPr>
          <w:ilvl w:val="1"/>
          <w:numId w:val="83"/>
        </w:numPr>
        <w:rPr>
          <w:rFonts w:cstheme="minorHAnsi"/>
          <w:sz w:val="20"/>
          <w:szCs w:val="20"/>
        </w:rPr>
      </w:pPr>
      <w:r>
        <w:rPr>
          <w:rFonts w:cstheme="minorHAnsi"/>
          <w:sz w:val="20"/>
          <w:szCs w:val="20"/>
        </w:rPr>
        <w:t>Trigger</w:t>
      </w:r>
    </w:p>
    <w:p w:rsidRPr="00E83BEF" w:rsidR="002A2B2E" w:rsidRDefault="002A2B2E" w14:paraId="0728D342" w14:textId="77777777">
      <w:pPr>
        <w:pStyle w:val="ListParagraph"/>
        <w:numPr>
          <w:ilvl w:val="1"/>
          <w:numId w:val="83"/>
        </w:numPr>
        <w:rPr>
          <w:rFonts w:cstheme="minorHAnsi"/>
          <w:sz w:val="20"/>
          <w:szCs w:val="20"/>
        </w:rPr>
      </w:pPr>
      <w:r>
        <w:rPr>
          <w:rFonts w:cstheme="minorHAnsi"/>
          <w:sz w:val="20"/>
          <w:szCs w:val="20"/>
        </w:rPr>
        <w:t>Orchestrator</w:t>
      </w:r>
    </w:p>
    <w:p w:rsidRPr="00E83BEF" w:rsidR="002A2B2E" w:rsidRDefault="002A2B2E" w14:paraId="443D305E" w14:textId="77777777">
      <w:pPr>
        <w:pStyle w:val="ListParagraph"/>
        <w:numPr>
          <w:ilvl w:val="1"/>
          <w:numId w:val="83"/>
        </w:numPr>
        <w:rPr>
          <w:rFonts w:cstheme="minorHAnsi"/>
          <w:sz w:val="20"/>
          <w:szCs w:val="20"/>
        </w:rPr>
      </w:pPr>
      <w:r>
        <w:rPr>
          <w:rFonts w:cstheme="minorHAnsi"/>
          <w:sz w:val="20"/>
          <w:szCs w:val="20"/>
        </w:rPr>
        <w:t>Activity</w:t>
      </w:r>
    </w:p>
    <w:p w:rsidRPr="00E83BEF" w:rsidR="002A2B2E" w:rsidP="002A2B2E" w:rsidRDefault="002A2B2E" w14:paraId="7A75521F" w14:textId="77777777">
      <w:pPr>
        <w:rPr>
          <w:rFonts w:cstheme="minorHAnsi"/>
          <w:sz w:val="20"/>
          <w:szCs w:val="20"/>
        </w:rPr>
      </w:pPr>
      <w:r>
        <w:rPr>
          <w:rFonts w:cstheme="minorHAnsi"/>
          <w:sz w:val="20"/>
          <w:szCs w:val="20"/>
        </w:rPr>
        <w:t>A trigger acts as a client facing function and is initiated either by HTTP or queue or timer. Once triggered, it starts the orchestration. The orchestrator function defines the workflow and manages state, retries, and sequencing. Activity functions perform the actual tasks like calling APIs, processing data, or sending emails. Together, they enable reliable, long-running, scalable, and resilient workflows in the cloud.</w:t>
      </w:r>
    </w:p>
    <w:p w:rsidRPr="00E83BEF" w:rsidR="002A2B2E" w:rsidP="002A2B2E" w:rsidRDefault="002A2B2E" w14:paraId="01DC7683" w14:textId="58685F7C">
      <w:pPr>
        <w:rPr>
          <w:sz w:val="20"/>
          <w:szCs w:val="20"/>
        </w:rPr>
      </w:pPr>
      <w:r>
        <w:rPr>
          <w:sz w:val="20"/>
          <w:szCs w:val="20"/>
        </w:rPr>
        <w:t xml:space="preserve">Inventory Request Orchestrator shall be responsible for orchestrating the end-to-end process of requesting Inventory(Terminal Scheduled Inventory) from the Source.</w:t>
      </w:r>
    </w:p>
    <w:p w:rsidRPr="00E83BEF" w:rsidR="002A2B2E" w:rsidP="002A2B2E" w:rsidRDefault="002A2B2E" w14:paraId="01BB2DD3" w14:textId="77777777">
      <w:pPr>
        <w:rPr>
          <w:rFonts w:cstheme="minorHAnsi"/>
          <w:sz w:val="20"/>
          <w:szCs w:val="20"/>
        </w:rPr>
      </w:pPr>
      <w:r>
        <w:rPr>
          <w:rFonts w:cstheme="minorHAnsi"/>
          <w:sz w:val="20"/>
          <w:szCs w:val="20"/>
        </w:rPr>
        <w:t>This Durable function shall prepare a request message and push it in Azure Service Bus Request queue and wait till the data is available in the Azure Service Bus Response Queue. Below are the components of this Durable Function.</w:t>
      </w:r>
    </w:p>
    <w:p w:rsidRPr="00E83BEF" w:rsidR="002A2B2E" w:rsidRDefault="002A2B2E" w14:paraId="04D9ADE8" w14:textId="77777777">
      <w:pPr>
        <w:pStyle w:val="ListParagraph"/>
        <w:numPr>
          <w:ilvl w:val="0"/>
          <w:numId w:val="10"/>
        </w:numPr>
        <w:rPr>
          <w:rFonts w:cstheme="minorHAnsi"/>
          <w:sz w:val="20"/>
          <w:szCs w:val="20"/>
        </w:rPr>
      </w:pPr>
      <w:r>
        <w:rPr>
          <w:rFonts w:cstheme="minorHAnsi"/>
          <w:sz w:val="20"/>
          <w:szCs w:val="20"/>
        </w:rPr>
        <w:t>Inventory Request Trigger</w:t>
      </w:r>
    </w:p>
    <w:p w:rsidRPr="00E83BEF" w:rsidR="002A2B2E" w:rsidRDefault="002A2B2E" w14:paraId="2DF154E0" w14:textId="77777777">
      <w:pPr>
        <w:pStyle w:val="ListParagraph"/>
        <w:numPr>
          <w:ilvl w:val="0"/>
          <w:numId w:val="10"/>
        </w:numPr>
        <w:rPr>
          <w:rFonts w:cstheme="minorHAnsi"/>
          <w:sz w:val="20"/>
          <w:szCs w:val="20"/>
        </w:rPr>
      </w:pPr>
      <w:r>
        <w:rPr>
          <w:rFonts w:cstheme="minorHAnsi"/>
          <w:sz w:val="20"/>
          <w:szCs w:val="20"/>
        </w:rPr>
        <w:t>Inventory Request Orchestrator</w:t>
      </w:r>
    </w:p>
    <w:p w:rsidRPr="00E83BEF" w:rsidR="002A2B2E" w:rsidRDefault="00FB7DCD" w14:paraId="1E51DF0C" w14:textId="3D7A11C8">
      <w:pPr>
        <w:pStyle w:val="ListParagraph"/>
        <w:numPr>
          <w:ilvl w:val="0"/>
          <w:numId w:val="10"/>
        </w:numPr>
        <w:rPr>
          <w:rFonts w:cstheme="minorHAnsi"/>
          <w:sz w:val="20"/>
          <w:szCs w:val="20"/>
        </w:rPr>
      </w:pPr>
      <w:r>
        <w:rPr>
          <w:rFonts w:cstheme="minorHAnsi"/>
          <w:sz w:val="20"/>
          <w:szCs w:val="20"/>
        </w:rPr>
        <w:t>Create Inventory Request Activity</w:t>
      </w:r>
    </w:p>
    <w:p w:rsidRPr="00E83BEF" w:rsidR="002A2B2E" w:rsidRDefault="00FB7DCD" w14:paraId="45E68891" w14:textId="14B57FBF">
      <w:pPr>
        <w:pStyle w:val="ListParagraph"/>
        <w:numPr>
          <w:ilvl w:val="0"/>
          <w:numId w:val="10"/>
        </w:numPr>
        <w:rPr>
          <w:rFonts w:cstheme="minorHAnsi"/>
          <w:sz w:val="20"/>
          <w:szCs w:val="20"/>
        </w:rPr>
      </w:pPr>
      <w:r>
        <w:rPr>
          <w:rFonts w:cstheme="minorHAnsi"/>
          <w:sz w:val="20"/>
          <w:szCs w:val="20"/>
        </w:rPr>
        <w:t>Receive Inventory Activity</w:t>
      </w:r>
    </w:p>
    <w:p w:rsidRPr="00E46108" w:rsidR="002A2B2E" w:rsidP="005C49B8" w:rsidRDefault="002A2B2E" w14:paraId="38120385" w14:textId="77777777">
      <w:pPr>
        <w:pStyle w:val="Heading7"/>
        <w:rPr>
          <w:rFonts w:ascii="Calibri" w:hAnsi="Calibri" w:cs="Calibri"/>
          <w:sz w:val="20"/>
        </w:rPr>
      </w:pPr>
      <w:r>
        <w:rPr>
          <w:rFonts w:ascii="Calibri" w:hAnsi="Calibri" w:cs="Calibri"/>
          <w:sz w:val="20"/>
        </w:rPr>
        <w:t>Inventory Request Trigger</w:t>
      </w:r>
    </w:p>
    <w:p w:rsidRPr="00E83BEF" w:rsidR="002A2B2E" w:rsidP="002A2B2E" w:rsidRDefault="002A2B2E" w14:paraId="261DE993" w14:textId="7A946E98">
      <w:pPr>
        <w:rPr>
          <w:rFonts w:cstheme="minorHAnsi"/>
          <w:sz w:val="20"/>
          <w:szCs w:val="20"/>
        </w:rPr>
      </w:pPr>
      <w:r>
        <w:rPr>
          <w:rFonts w:cstheme="minorHAnsi"/>
          <w:sz w:val="20"/>
          <w:szCs w:val="20"/>
        </w:rPr>
        <w:t xml:space="preserve">This is an HTTP triggered Azure Function that serves as the entry point for requesting Terminal Scheduled Inventory from the Source.</w:t>
      </w:r>
    </w:p>
    <w:p w:rsidRPr="00E83BEF" w:rsidR="002A2B2E" w:rsidP="002A2B2E" w:rsidRDefault="002A2B2E" w14:paraId="6496613A" w14:textId="77777777">
      <w:pPr>
        <w:jc w:val="left"/>
        <w:rPr>
          <w:rFonts w:cstheme="minorHAnsi"/>
          <w:sz w:val="20"/>
          <w:szCs w:val="20"/>
        </w:rPr>
      </w:pPr>
      <w:r>
        <w:rPr>
          <w:rFonts w:cstheme="minorHAnsi"/>
          <w:sz w:val="20"/>
          <w:szCs w:val="20"/>
        </w:rPr>
        <w:t>As soon as trigger receives the HTTP request, this function shall call the orchestrator function</w:t>
      </w:r>
    </w:p>
    <w:p w:rsidRPr="00E46108" w:rsidR="002A2B2E" w:rsidP="005C49B8" w:rsidRDefault="002A2B2E" w14:paraId="781CCA14" w14:textId="77777777">
      <w:pPr>
        <w:pStyle w:val="Heading7"/>
        <w:rPr>
          <w:rFonts w:ascii="Calibri" w:hAnsi="Calibri" w:cs="Calibri"/>
          <w:sz w:val="20"/>
        </w:rPr>
      </w:pPr>
      <w:r>
        <w:rPr>
          <w:rFonts w:ascii="Calibri" w:hAnsi="Calibri" w:cs="Calibri"/>
          <w:sz w:val="20"/>
        </w:rPr>
        <w:t xml:space="preserve">Inventory Request Orchestrator </w:t>
      </w:r>
    </w:p>
    <w:p w:rsidRPr="00E83BEF" w:rsidR="002A2B2E" w:rsidP="002A2B2E" w:rsidRDefault="002A2B2E" w14:paraId="03816392" w14:textId="77777777">
      <w:pPr>
        <w:rPr>
          <w:rFonts w:cstheme="minorHAnsi"/>
          <w:sz w:val="20"/>
          <w:szCs w:val="20"/>
          <w:lang w:val="en-IN"/>
        </w:rPr>
      </w:pPr>
      <w:r>
        <w:rPr>
          <w:rFonts w:cstheme="minorHAnsi"/>
          <w:sz w:val="20"/>
          <w:szCs w:val="20"/>
          <w:lang w:val="en-IN"/>
        </w:rPr>
        <w:t>The Orchestrator Function shall coordinate the execution flow, ensuring tasks are managed consistently. It</w:t>
      </w:r>
      <w:r>
        <w:rPr>
          <w:rFonts w:cstheme="minorHAnsi"/>
          <w:sz w:val="20"/>
          <w:szCs w:val="20"/>
        </w:rPr>
        <w:t xml:space="preserve"> performs the following operations:</w:t>
      </w:r>
    </w:p>
    <w:p w:rsidRPr="00E83BEF" w:rsidR="002A2B2E" w:rsidRDefault="002A2B2E" w14:paraId="15D586B9" w14:textId="3C50F0C2">
      <w:pPr>
        <w:pStyle w:val="ListParagraph"/>
        <w:numPr>
          <w:ilvl w:val="0"/>
          <w:numId w:val="85"/>
        </w:numPr>
        <w:rPr>
          <w:rFonts w:cstheme="minorHAnsi"/>
          <w:sz w:val="20"/>
          <w:szCs w:val="20"/>
        </w:rPr>
      </w:pPr>
      <w:r>
        <w:rPr>
          <w:rFonts w:cstheme="minorHAnsi"/>
          <w:sz w:val="20"/>
          <w:szCs w:val="20"/>
        </w:rPr>
        <w:t xml:space="preserve">Invokes the Create Inventory Request Activity function for Terminal Scheduled Inventory.</w:t>
      </w:r>
    </w:p>
    <w:p w:rsidRPr="00E83BEF" w:rsidR="002A2B2E" w:rsidRDefault="002A2B2E" w14:paraId="3B9E20E7" w14:textId="77777777">
      <w:pPr>
        <w:pStyle w:val="ListParagraph"/>
        <w:numPr>
          <w:ilvl w:val="0"/>
          <w:numId w:val="85"/>
        </w:numPr>
        <w:rPr>
          <w:rFonts w:cstheme="minorHAnsi"/>
          <w:sz w:val="20"/>
          <w:szCs w:val="20"/>
        </w:rPr>
      </w:pPr>
      <w:r>
        <w:rPr>
          <w:rFonts w:cstheme="minorHAnsi"/>
          <w:sz w:val="20"/>
          <w:szCs w:val="20"/>
        </w:rPr>
        <w:t>Invokes Receive Inventory Activity function.</w:t>
      </w:r>
    </w:p>
    <w:p w:rsidRPr="00E46108" w:rsidR="002A2B2E" w:rsidP="005C49B8" w:rsidRDefault="002A2B2E" w14:paraId="3C611283" w14:textId="77777777">
      <w:pPr>
        <w:pStyle w:val="Heading7"/>
        <w:rPr>
          <w:rFonts w:ascii="Calibri" w:hAnsi="Calibri" w:cs="Calibri"/>
          <w:sz w:val="20"/>
        </w:rPr>
      </w:pPr>
      <w:r>
        <w:rPr>
          <w:rFonts w:ascii="Calibri" w:hAnsi="Calibri" w:cs="Calibri"/>
          <w:sz w:val="20"/>
        </w:rPr>
        <w:t xml:space="preserve">Create Inventory Request Activity </w:t>
      </w:r>
    </w:p>
    <w:p w:rsidRPr="00E83BEF" w:rsidR="002A2B2E" w:rsidP="002A2B2E" w:rsidRDefault="002A2B2E" w14:paraId="73100833" w14:textId="77777777">
      <w:pPr>
        <w:rPr>
          <w:rFonts w:cstheme="minorHAnsi"/>
          <w:sz w:val="20"/>
          <w:szCs w:val="20"/>
        </w:rPr>
      </w:pPr>
      <w:r>
        <w:rPr>
          <w:rFonts w:cstheme="minorHAnsi"/>
          <w:sz w:val="20"/>
          <w:szCs w:val="20"/>
        </w:rPr>
        <w:t>The following points describe the steps performed by the activity as a part of this Function.</w:t>
      </w:r>
    </w:p>
    <w:p w:rsidRPr="00E83BEF" w:rsidR="002A2B2E" w:rsidRDefault="002A2B2E" w14:paraId="491779D9" w14:textId="11C31204">
      <w:pPr>
        <w:pStyle w:val="ListParagraph"/>
        <w:numPr>
          <w:ilvl w:val="0"/>
          <w:numId w:val="86"/>
        </w:numPr>
        <w:rPr>
          <w:sz w:val="20"/>
          <w:szCs w:val="20"/>
        </w:rPr>
      </w:pPr>
      <w:r>
        <w:rPr>
          <w:sz w:val="20"/>
          <w:szCs w:val="20"/>
        </w:rPr>
        <w:t xml:space="preserve">This Activity function shall receive the Request parameters from the Orchestrator which shall be used to call the source application (Kittyhawk for Terminal Scheduled Inventory) corresponding to requested Data entity and their state to fetch Terminal Scheduled Inventory.</w:t>
      </w:r>
    </w:p>
    <w:p w:rsidRPr="00E83BEF" w:rsidR="002A2B2E" w:rsidRDefault="002A2B2E" w14:paraId="24AA5446" w14:textId="77777777">
      <w:pPr>
        <w:pStyle w:val="ListParagraph"/>
        <w:numPr>
          <w:ilvl w:val="0"/>
          <w:numId w:val="86"/>
        </w:numPr>
        <w:rPr>
          <w:rFonts w:cstheme="minorHAnsi"/>
          <w:sz w:val="20"/>
          <w:szCs w:val="20"/>
        </w:rPr>
      </w:pPr>
      <w:r>
        <w:rPr>
          <w:rFonts w:cstheme="minorHAnsi"/>
          <w:sz w:val="20"/>
          <w:szCs w:val="20"/>
        </w:rPr>
        <w:t>Using the parameters, it shall prepare a request message and push it in Azure Service Bus Queue- InventoryRequestQueue</w:t>
      </w:r>
    </w:p>
    <w:p w:rsidRPr="00E46108" w:rsidR="002A2B2E" w:rsidP="005C49B8" w:rsidRDefault="002A2B2E" w14:paraId="356FBE1F" w14:textId="77777777">
      <w:pPr>
        <w:pStyle w:val="Heading7"/>
        <w:rPr>
          <w:rFonts w:ascii="Calibri" w:hAnsi="Calibri" w:cs="Calibri"/>
          <w:sz w:val="20"/>
        </w:rPr>
      </w:pPr>
      <w:r>
        <w:rPr>
          <w:rFonts w:ascii="Calibri" w:hAnsi="Calibri" w:cs="Calibri"/>
          <w:sz w:val="20"/>
        </w:rPr>
        <w:t>Receive Inventory Activity function</w:t>
      </w:r>
    </w:p>
    <w:p w:rsidRPr="00E83BEF" w:rsidR="002A2B2E" w:rsidP="002A2B2E" w:rsidRDefault="002A2B2E" w14:paraId="1ADD8A0C" w14:textId="77777777">
      <w:pPr>
        <w:rPr>
          <w:rFonts w:cstheme="minorHAnsi"/>
          <w:sz w:val="20"/>
          <w:szCs w:val="20"/>
        </w:rPr>
      </w:pPr>
      <w:r>
        <w:rPr>
          <w:rFonts w:cstheme="minorHAnsi"/>
          <w:sz w:val="20"/>
          <w:szCs w:val="20"/>
        </w:rPr>
        <w:t>The following points describe the steps performed by the activity as a part of this Function.</w:t>
      </w:r>
    </w:p>
    <w:p w:rsidRPr="00E83BEF" w:rsidR="002A2B2E" w:rsidRDefault="002A2B2E" w14:paraId="4005BF95" w14:textId="77777777">
      <w:pPr>
        <w:pStyle w:val="ListParagraph"/>
        <w:numPr>
          <w:ilvl w:val="0"/>
          <w:numId w:val="87"/>
        </w:numPr>
        <w:rPr>
          <w:rFonts w:cstheme="minorHAnsi"/>
          <w:sz w:val="20"/>
          <w:szCs w:val="20"/>
        </w:rPr>
      </w:pPr>
      <w:r>
        <w:rPr>
          <w:rFonts w:cstheme="minorHAnsi"/>
          <w:sz w:val="20"/>
          <w:szCs w:val="20"/>
        </w:rPr>
        <w:t>This activity shall poll the Azure Service Bus Queue- InventoryResponseQueue and wait for the Inventory. Polling Frequency and Polling timeout should be configurable.</w:t>
      </w:r>
    </w:p>
    <w:p w:rsidRPr="00E83BEF" w:rsidR="002A2B2E" w:rsidRDefault="002A2B2E" w14:paraId="37938D13" w14:textId="77777777">
      <w:pPr>
        <w:pStyle w:val="ListParagraph"/>
        <w:numPr>
          <w:ilvl w:val="1"/>
          <w:numId w:val="87"/>
        </w:numPr>
        <w:rPr>
          <w:rFonts w:cstheme="minorHAnsi"/>
          <w:sz w:val="20"/>
          <w:szCs w:val="20"/>
        </w:rPr>
      </w:pPr>
      <w:r>
        <w:rPr>
          <w:rFonts w:cstheme="minorHAnsi"/>
          <w:sz w:val="20"/>
          <w:szCs w:val="20"/>
        </w:rPr>
        <w:t>Polling Frequency: 30 Seconds</w:t>
      </w:r>
    </w:p>
    <w:p w:rsidRPr="00E83BEF" w:rsidR="002A2B2E" w:rsidRDefault="002A2B2E" w14:paraId="3297D27E" w14:textId="77777777">
      <w:pPr>
        <w:pStyle w:val="ListParagraph"/>
        <w:numPr>
          <w:ilvl w:val="1"/>
          <w:numId w:val="87"/>
        </w:numPr>
        <w:rPr>
          <w:rFonts w:cstheme="minorHAnsi"/>
          <w:sz w:val="20"/>
          <w:szCs w:val="20"/>
        </w:rPr>
      </w:pPr>
      <w:r>
        <w:rPr>
          <w:rFonts w:cstheme="minorHAnsi"/>
          <w:sz w:val="20"/>
          <w:szCs w:val="20"/>
        </w:rPr>
        <w:t>Polling Timeout: 15 Minutes</w:t>
      </w:r>
    </w:p>
    <w:p w:rsidRPr="00E83BEF" w:rsidR="002A2B2E" w:rsidRDefault="002A2B2E" w14:paraId="0572F548" w14:textId="1618CD75">
      <w:pPr>
        <w:pStyle w:val="ListParagraph"/>
        <w:numPr>
          <w:ilvl w:val="0"/>
          <w:numId w:val="87"/>
        </w:numPr>
        <w:rPr>
          <w:rFonts w:cstheme="minorHAnsi"/>
          <w:sz w:val="20"/>
          <w:szCs w:val="20"/>
        </w:rPr>
      </w:pPr>
      <w:r>
        <w:rPr>
          <w:rFonts w:cstheme="minorHAnsi"/>
          <w:sz w:val="20"/>
          <w:szCs w:val="20"/>
        </w:rPr>
        <w:t xml:space="preserve">Once Terminal Scheduled Inventories are available in the queue, this Activity shall pick it up and return it to the Orchestrator</w:t>
      </w:r>
    </w:p>
    <w:p w:rsidRPr="00E46108" w:rsidR="002A2B2E" w:rsidP="005C49B8" w:rsidRDefault="002A2B2E" w14:paraId="263885E7" w14:textId="77777777">
      <w:pPr>
        <w:pStyle w:val="Heading6"/>
        <w:rPr>
          <w:rFonts w:ascii="Calibri" w:hAnsi="Calibri" w:cs="Calibri"/>
          <w:sz w:val="20"/>
        </w:rPr>
      </w:pPr>
      <w:r>
        <w:rPr>
          <w:rFonts w:ascii="Calibri" w:hAnsi="Calibri" w:cs="Calibri"/>
          <w:sz w:val="20"/>
        </w:rPr>
        <w:t>Inventory Request Queue (Azure Service Bus Queue)</w:t>
      </w:r>
    </w:p>
    <w:p w:rsidRPr="00E83BEF" w:rsidR="002A2B2E" w:rsidP="002A2B2E" w:rsidRDefault="002A2B2E" w14:paraId="6175B1FA" w14:textId="11C8FA01">
      <w:pPr>
        <w:rPr>
          <w:rFonts w:cstheme="minorHAnsi"/>
          <w:sz w:val="20"/>
          <w:szCs w:val="20"/>
          <w:lang w:val="en-GB"/>
        </w:rPr>
      </w:pPr>
      <w:r>
        <w:rPr>
          <w:rFonts w:cstheme="minorHAnsi"/>
          <w:sz w:val="20"/>
          <w:szCs w:val="20"/>
          <w:lang w:val="en-GB"/>
        </w:rPr>
        <w:t xml:space="preserve">Azure Service Bus acts as a message broker, transferring message/data between the Request Durable Function and the Response Durable Function. Azure Service Bus ensures guaranteed message delivery between these Azure Functions.</w:t>
      </w:r>
    </w:p>
    <w:p w:rsidRPr="00E83BEF" w:rsidR="002A2B2E" w:rsidP="002A2B2E" w:rsidRDefault="002A2B2E" w14:paraId="7B39B376" w14:textId="77777777">
      <w:pPr>
        <w:rPr>
          <w:rFonts w:cstheme="minorHAnsi"/>
          <w:sz w:val="20"/>
          <w:szCs w:val="20"/>
          <w:lang w:val="en-GB"/>
        </w:rPr>
      </w:pPr>
      <w:r>
        <w:rPr>
          <w:rFonts w:cstheme="minorHAnsi"/>
          <w:sz w:val="20"/>
          <w:szCs w:val="20"/>
          <w:lang w:val="en-GB"/>
        </w:rPr>
        <w:t>Following table contains the details of Azure Service Bus Request Queue.</w:t>
      </w:r>
    </w:p>
    <w:tbl>
      <w:tblPr>
        <w:tblStyle w:val="TableGrid"/>
        <w:tblW w:w="9445" w:type="dxa"/>
        <w:tblInd w:w="-113" w:type="dxa"/>
        <w:tblLook w:val="04A0" w:firstRow="1" w:lastRow="0" w:firstColumn="1" w:lastColumn="0" w:noHBand="0" w:noVBand="1"/>
      </w:tblPr>
      <w:tblGrid>
        <w:gridCol w:w="4608"/>
        <w:gridCol w:w="4837"/>
      </w:tblGrid>
      <w:tr w:rsidRPr="00E83BEF" w:rsidR="002A2B2E" w:rsidTr="00E219D8" w14:paraId="5F8662DA" w14:textId="77777777">
        <w:trPr>
          <w:trHeight w:val="629"/>
        </w:trPr>
        <w:tc>
          <w:tcPr>
            <w:tcW w:w="4608" w:type="dxa"/>
            <w:shd w:val="clear" w:color="auto" w:fill="2F5597"/>
            <w:vAlign w:val="center"/>
          </w:tcPr>
          <w:p w:rsidRPr="00E83BEF" w:rsidR="002A2B2E" w:rsidP="00476D2B" w:rsidRDefault="002A2B2E" w14:paraId="6FA6A86E" w14:textId="77777777">
            <w:pPr>
              <w:keepNext/>
              <w:rPr>
                <w:rFonts w:eastAsia="Times New Roman" w:cstheme="minorHAnsi"/>
                <w:b/>
                <w:color w:val="FFFFFF" w:themeColor="background1"/>
                <w:sz w:val="20"/>
                <w:szCs w:val="20"/>
              </w:rPr>
            </w:pPr>
            <w:r>
              <w:rPr>
                <w:rFonts w:eastAsia="Times New Roman" w:cstheme="minorHAnsi"/>
                <w:b/>
                <w:color w:val="FFFFFF" w:themeColor="background1"/>
                <w:sz w:val="20"/>
                <w:szCs w:val="20"/>
              </w:rPr>
              <w:t>Service Name</w:t>
            </w:r>
          </w:p>
        </w:tc>
        <w:tc>
          <w:tcPr>
            <w:tcW w:w="4837" w:type="dxa"/>
            <w:shd w:val="clear" w:color="auto" w:fill="2F5597"/>
            <w:vAlign w:val="center"/>
          </w:tcPr>
          <w:p w:rsidRPr="00E83BEF" w:rsidR="002A2B2E" w:rsidP="00476D2B" w:rsidRDefault="002A2B2E" w14:paraId="679879D2" w14:textId="77777777">
            <w:pPr>
              <w:keepNext/>
              <w:rPr>
                <w:rFonts w:eastAsia="Times New Roman" w:cstheme="minorHAnsi"/>
                <w:b/>
                <w:color w:val="FFFFFF" w:themeColor="background1"/>
                <w:sz w:val="20"/>
                <w:szCs w:val="20"/>
              </w:rPr>
            </w:pPr>
            <w:r>
              <w:rPr>
                <w:rFonts w:eastAsia="Times New Roman" w:cstheme="minorHAnsi"/>
                <w:b/>
                <w:color w:val="FFFFFF" w:themeColor="background1"/>
                <w:sz w:val="20"/>
                <w:szCs w:val="20"/>
              </w:rPr>
              <w:t>Description</w:t>
            </w:r>
          </w:p>
        </w:tc>
      </w:tr>
      <w:tr w:rsidRPr="00E83BEF" w:rsidR="002A2B2E" w:rsidTr="00E219D8" w14:paraId="0BDD5246" w14:textId="77777777">
        <w:tc>
          <w:tcPr>
            <w:tcW w:w="4608" w:type="dxa"/>
          </w:tcPr>
          <w:p w:rsidRPr="00E83BEF" w:rsidR="002A2B2E" w:rsidP="00E219D8" w:rsidRDefault="002A2B2E" w14:paraId="418B1ECF" w14:textId="77777777">
            <w:pPr>
              <w:rPr>
                <w:rFonts w:cstheme="minorHAnsi"/>
                <w:sz w:val="20"/>
                <w:szCs w:val="20"/>
                <w:lang w:val="en-GB"/>
              </w:rPr>
            </w:pPr>
            <w:r>
              <w:rPr>
                <w:rFonts w:cstheme="minorHAnsi"/>
                <w:sz w:val="20"/>
                <w:szCs w:val="20"/>
              </w:rPr>
              <w:t>InventoryRequestQueue</w:t>
            </w:r>
          </w:p>
        </w:tc>
        <w:tc>
          <w:tcPr>
            <w:tcW w:w="4837" w:type="dxa"/>
          </w:tcPr>
          <w:p w:rsidRPr="00E83BEF" w:rsidR="002A2B2E" w:rsidP="00E219D8" w:rsidRDefault="002A2B2E" w14:paraId="1129CE55" w14:textId="47D215EA">
            <w:pPr>
              <w:keepNext/>
              <w:rPr>
                <w:sz w:val="20"/>
                <w:szCs w:val="20"/>
                <w:lang w:val="en-GB"/>
              </w:rPr>
            </w:pPr>
            <w:r>
              <w:rPr>
                <w:sz w:val="20"/>
                <w:szCs w:val="20"/>
                <w:lang w:val="en-GB"/>
              </w:rPr>
              <w:t xml:space="preserve">This queue shall store request message for </w:t>
            </w:r>
            <w:r>
              <w:rPr>
                <w:sz w:val="20"/>
                <w:szCs w:val="20"/>
              </w:rPr>
              <w:t>Inventory</w:t>
            </w:r>
            <w:r>
              <w:rPr>
                <w:sz w:val="20"/>
                <w:szCs w:val="20"/>
                <w:lang w:val="en-GB"/>
              </w:rPr>
              <w:t xml:space="preserve"> to extract data from the (</w:t>
            </w:r>
            <w:r>
              <w:rPr>
                <w:sz w:val="20"/>
                <w:szCs w:val="20"/>
              </w:rPr>
              <w:t xml:space="preserve">Kittyhawk) corresponding to requested Data entity and their state </w:t>
            </w:r>
            <w:r>
              <w:rPr>
                <w:sz w:val="20"/>
                <w:szCs w:val="20"/>
                <w:lang w:val="en-GB"/>
              </w:rPr>
              <w:t xml:space="preserve">and make it available for the </w:t>
            </w:r>
            <w:r>
              <w:rPr>
                <w:sz w:val="20"/>
                <w:szCs w:val="20"/>
              </w:rPr>
              <w:t>Inventory</w:t>
            </w:r>
            <w:r>
              <w:rPr>
                <w:sz w:val="20"/>
                <w:szCs w:val="20"/>
                <w:lang w:val="en-GB"/>
              </w:rPr>
              <w:t xml:space="preserve"> Response Orchestrator.</w:t>
            </w:r>
          </w:p>
        </w:tc>
      </w:tr>
    </w:tbl>
    <w:p w:rsidRPr="00E83BEF" w:rsidR="002A2B2E" w:rsidP="004219D8" w:rsidRDefault="004219D8" w14:paraId="44A9EE2B" w14:textId="172D49DB">
      <w:pPr>
        <w:pStyle w:val="Caption"/>
      </w:pPr>
      <w:bookmarkStart w:name="_Toc240485214" w:id="211"/>
      <w:r>
        <w:t xml:space="preserve">Table </w:t>
        <w:fldChar w:fldCharType="begin"/>
        <w:instrText>STYLEREF 1 \s</w:instrText>
        <w:fldChar w:fldCharType="separate"/>
      </w:r>
      <w:r>
        <w:rPr>
          <w:noProof/>
        </w:rPr>
        <w:t>2</w:t>
      </w:r>
      <w:r>
        <w:fldChar w:fldCharType="end"/>
        <w:t>-</w:t>
        <w:fldChar w:fldCharType="begin"/>
        <w:instrText>SEQ Table \* ARABIC \s 1</w:instrText>
        <w:fldChar w:fldCharType="separate"/>
      </w:r>
      <w:r>
        <w:rPr>
          <w:noProof/>
        </w:rPr>
        <w:t>73</w:t>
      </w:r>
      <w:r>
        <w:fldChar w:fldCharType="end"/>
        <w:t>: Azure Service Bus Request Queue</w:t>
      </w:r>
      <w:bookmarkEnd w:id="211"/>
    </w:p>
    <w:p w:rsidRPr="00E46108" w:rsidR="002A2B2E" w:rsidP="005C49B8" w:rsidRDefault="002A2B2E" w14:paraId="4622BDF0" w14:textId="77777777">
      <w:pPr>
        <w:pStyle w:val="Heading6"/>
        <w:rPr>
          <w:rFonts w:ascii="Calibri" w:hAnsi="Calibri" w:cs="Calibri"/>
          <w:sz w:val="20"/>
        </w:rPr>
      </w:pPr>
      <w:r>
        <w:rPr>
          <w:rFonts w:ascii="Calibri" w:hAnsi="Calibri" w:cs="Calibri"/>
          <w:sz w:val="20"/>
        </w:rPr>
        <w:t>Inventory Response Durable Function (InventoryResponseOrchestrator)</w:t>
      </w:r>
    </w:p>
    <w:p w:rsidRPr="00E83BEF" w:rsidR="002A2B2E" w:rsidP="002A2B2E" w:rsidRDefault="002A2B2E" w14:paraId="3DDD839E" w14:textId="77777777">
      <w:pPr>
        <w:rPr>
          <w:sz w:val="20"/>
          <w:szCs w:val="20"/>
        </w:rPr>
      </w:pPr>
      <w:r>
        <w:rPr>
          <w:sz w:val="20"/>
          <w:szCs w:val="20"/>
        </w:rPr>
        <w:t>Inventory Response Durable Function shall be implemented as a Service Bus Triggered Azure Durable Function. This function shall be responsible for orchestrating the end-to-end process of extracting data from Kittyhawk system and below are its components.</w:t>
      </w:r>
    </w:p>
    <w:p w:rsidRPr="00E83BEF" w:rsidR="002A2B2E" w:rsidRDefault="002A2B2E" w14:paraId="760F1FA8" w14:textId="77777777">
      <w:pPr>
        <w:pStyle w:val="ListParagraph"/>
        <w:numPr>
          <w:ilvl w:val="0"/>
          <w:numId w:val="10"/>
        </w:numPr>
        <w:rPr>
          <w:rFonts w:cstheme="minorHAnsi"/>
          <w:sz w:val="20"/>
          <w:szCs w:val="20"/>
        </w:rPr>
      </w:pPr>
      <w:r>
        <w:rPr>
          <w:rFonts w:cstheme="minorHAnsi"/>
          <w:sz w:val="20"/>
          <w:szCs w:val="20"/>
        </w:rPr>
        <w:t>Inventory Response Trigger</w:t>
      </w:r>
    </w:p>
    <w:p w:rsidRPr="00E83BEF" w:rsidR="002A2B2E" w:rsidRDefault="002A2B2E" w14:paraId="3D3E7960" w14:textId="77777777">
      <w:pPr>
        <w:pStyle w:val="ListParagraph"/>
        <w:numPr>
          <w:ilvl w:val="0"/>
          <w:numId w:val="10"/>
        </w:numPr>
        <w:rPr>
          <w:rFonts w:cstheme="minorHAnsi"/>
          <w:sz w:val="20"/>
          <w:szCs w:val="20"/>
        </w:rPr>
      </w:pPr>
      <w:r>
        <w:rPr>
          <w:rFonts w:cstheme="minorHAnsi"/>
          <w:sz w:val="20"/>
          <w:szCs w:val="20"/>
        </w:rPr>
        <w:t>Inventory Response Orchestrator</w:t>
      </w:r>
    </w:p>
    <w:p w:rsidRPr="00E83BEF" w:rsidR="002A2B2E" w:rsidRDefault="002A2B2E" w14:paraId="20C32FC5" w14:textId="4FBDCCB3">
      <w:pPr>
        <w:pStyle w:val="ListParagraph"/>
        <w:numPr>
          <w:ilvl w:val="0"/>
          <w:numId w:val="10"/>
        </w:numPr>
        <w:rPr>
          <w:sz w:val="20"/>
          <w:szCs w:val="20"/>
        </w:rPr>
      </w:pPr>
      <w:r>
        <w:rPr>
          <w:sz w:val="20"/>
          <w:szCs w:val="20"/>
        </w:rPr>
        <w:t xml:space="preserve">Get Inventory from Source Activity corresponding to source application (Kittyhawk), Data entity and their state.</w:t>
      </w:r>
    </w:p>
    <w:p w:rsidRPr="00E83BEF" w:rsidR="002A2B2E" w:rsidRDefault="002A2B2E" w14:paraId="7B0C4E83" w14:textId="77777777">
      <w:pPr>
        <w:pStyle w:val="ListParagraph"/>
        <w:numPr>
          <w:ilvl w:val="0"/>
          <w:numId w:val="10"/>
        </w:numPr>
        <w:rPr>
          <w:rFonts w:cstheme="minorHAnsi"/>
          <w:sz w:val="20"/>
          <w:szCs w:val="20"/>
        </w:rPr>
      </w:pPr>
      <w:r>
        <w:rPr>
          <w:rFonts w:cstheme="minorHAnsi"/>
          <w:sz w:val="20"/>
          <w:szCs w:val="20"/>
        </w:rPr>
        <w:t>Send Inventory to Response Queue Activity</w:t>
      </w:r>
    </w:p>
    <w:p w:rsidRPr="00E46108" w:rsidR="002A2B2E" w:rsidP="005C49B8" w:rsidRDefault="002A2B2E" w14:paraId="222CEF67" w14:textId="77777777">
      <w:pPr>
        <w:pStyle w:val="Heading7"/>
        <w:rPr>
          <w:rFonts w:ascii="Calibri" w:hAnsi="Calibri" w:cs="Calibri"/>
          <w:sz w:val="20"/>
        </w:rPr>
      </w:pPr>
      <w:r>
        <w:rPr>
          <w:rFonts w:ascii="Calibri" w:hAnsi="Calibri" w:cs="Calibri"/>
          <w:sz w:val="20"/>
        </w:rPr>
        <w:t>Inventory Response Trigger</w:t>
      </w:r>
    </w:p>
    <w:p w:rsidRPr="00E83BEF" w:rsidR="002A2B2E" w:rsidP="002A2B2E" w:rsidRDefault="002A2B2E" w14:paraId="30E906FB" w14:textId="1428149D">
      <w:pPr>
        <w:rPr>
          <w:rFonts w:cstheme="minorHAnsi"/>
          <w:sz w:val="20"/>
          <w:szCs w:val="20"/>
        </w:rPr>
      </w:pPr>
      <w:r>
        <w:rPr>
          <w:rFonts w:cstheme="minorHAnsi"/>
          <w:sz w:val="20"/>
          <w:szCs w:val="20"/>
        </w:rPr>
        <w:t xml:space="preserve">This is a service bus triggered Azure Function that serves as the entry point for initiating the Inventory Response workflow for Scheduled Terminal Inventory.</w:t>
      </w:r>
    </w:p>
    <w:p w:rsidRPr="00E83BEF" w:rsidR="002A2B2E" w:rsidP="002A2B2E" w:rsidRDefault="002A2B2E" w14:paraId="76BD8660" w14:textId="77777777">
      <w:pPr>
        <w:jc w:val="left"/>
        <w:rPr>
          <w:rFonts w:cstheme="minorHAnsi"/>
          <w:sz w:val="20"/>
          <w:szCs w:val="20"/>
        </w:rPr>
      </w:pPr>
      <w:r>
        <w:rPr>
          <w:rFonts w:cstheme="minorHAnsi"/>
          <w:sz w:val="20"/>
          <w:szCs w:val="20"/>
        </w:rPr>
        <w:t>This Trigger function shall be subscribed to the message from the Request Queue (InventoryRequestQueue). As soon as message is posted in the queue, this function shall get triggered and it shall call the orchestrator function</w:t>
      </w:r>
    </w:p>
    <w:p w:rsidRPr="00E46108" w:rsidR="002A2B2E" w:rsidP="005C49B8" w:rsidRDefault="002A2B2E" w14:paraId="5FD8FDBF" w14:textId="77777777">
      <w:pPr>
        <w:pStyle w:val="Heading7"/>
        <w:rPr>
          <w:rFonts w:ascii="Calibri" w:hAnsi="Calibri" w:cs="Calibri"/>
          <w:sz w:val="20"/>
        </w:rPr>
      </w:pPr>
      <w:r>
        <w:rPr>
          <w:rFonts w:ascii="Calibri" w:hAnsi="Calibri" w:cs="Calibri"/>
          <w:sz w:val="20"/>
        </w:rPr>
        <w:t>Inventory Response Orchestrator</w:t>
      </w:r>
    </w:p>
    <w:p w:rsidRPr="00E83BEF" w:rsidR="002A2B2E" w:rsidP="002A2B2E" w:rsidRDefault="002A2B2E" w14:paraId="228B5F61" w14:textId="77777777">
      <w:pPr>
        <w:rPr>
          <w:rFonts w:cstheme="minorHAnsi"/>
          <w:sz w:val="20"/>
          <w:szCs w:val="20"/>
          <w:lang w:val="en-IN"/>
        </w:rPr>
      </w:pPr>
      <w:r>
        <w:rPr>
          <w:rFonts w:cstheme="minorHAnsi"/>
          <w:sz w:val="20"/>
          <w:szCs w:val="20"/>
          <w:lang w:val="en-IN"/>
        </w:rPr>
        <w:t>The Orchestrator Function shall coordinate the execution flow, ensuring tasks are managed consistently. It</w:t>
      </w:r>
      <w:r>
        <w:rPr>
          <w:rFonts w:cstheme="minorHAnsi"/>
          <w:sz w:val="20"/>
          <w:szCs w:val="20"/>
        </w:rPr>
        <w:t xml:space="preserve"> performs the following operations:</w:t>
      </w:r>
    </w:p>
    <w:p w:rsidRPr="00E83BEF" w:rsidR="002A2B2E" w:rsidRDefault="002A2B2E" w14:paraId="57D6E1A8" w14:textId="77777777">
      <w:pPr>
        <w:pStyle w:val="ListParagraph"/>
        <w:numPr>
          <w:ilvl w:val="0"/>
          <w:numId w:val="88"/>
        </w:numPr>
        <w:rPr>
          <w:rFonts w:cstheme="minorHAnsi"/>
          <w:sz w:val="20"/>
          <w:szCs w:val="20"/>
        </w:rPr>
      </w:pPr>
      <w:r>
        <w:rPr>
          <w:rFonts w:cstheme="minorHAnsi"/>
          <w:sz w:val="20"/>
          <w:szCs w:val="20"/>
        </w:rPr>
        <w:t>Invokes the GetInventoryFromSourceActivity function.</w:t>
      </w:r>
    </w:p>
    <w:p w:rsidRPr="00E83BEF" w:rsidR="002A2B2E" w:rsidRDefault="002A2B2E" w14:paraId="699BC691" w14:textId="2D43E339">
      <w:pPr>
        <w:pStyle w:val="ListParagraph"/>
        <w:numPr>
          <w:ilvl w:val="0"/>
          <w:numId w:val="88"/>
        </w:numPr>
        <w:rPr>
          <w:rFonts w:cstheme="minorHAnsi"/>
          <w:sz w:val="20"/>
          <w:szCs w:val="20"/>
        </w:rPr>
      </w:pPr>
      <w:r>
        <w:rPr>
          <w:rFonts w:cstheme="minorHAnsi"/>
          <w:sz w:val="20"/>
          <w:szCs w:val="20"/>
        </w:rPr>
        <w:t xml:space="preserve">Send all the Scheduled Terminal Inventory to Response Queue</w:t>
      </w:r>
    </w:p>
    <w:p w:rsidRPr="00E46108" w:rsidR="002A2B2E" w:rsidP="005C49B8" w:rsidRDefault="002A2B2E" w14:paraId="181D8F08" w14:textId="77777777">
      <w:pPr>
        <w:pStyle w:val="Heading7"/>
        <w:rPr>
          <w:rFonts w:ascii="Calibri" w:hAnsi="Calibri" w:cs="Calibri"/>
          <w:sz w:val="20"/>
        </w:rPr>
      </w:pPr>
      <w:r>
        <w:rPr>
          <w:rFonts w:ascii="Calibri" w:hAnsi="Calibri" w:cs="Calibri"/>
          <w:sz w:val="20"/>
        </w:rPr>
        <w:t>Get Inventory from Source Activity</w:t>
      </w:r>
    </w:p>
    <w:p w:rsidRPr="00E83BEF" w:rsidR="002A2B2E" w:rsidP="002A2B2E" w:rsidRDefault="002A2B2E" w14:paraId="4104DE07" w14:textId="77777777">
      <w:pPr>
        <w:rPr>
          <w:rFonts w:cstheme="minorHAnsi"/>
          <w:sz w:val="20"/>
          <w:szCs w:val="20"/>
        </w:rPr>
      </w:pPr>
      <w:r>
        <w:rPr>
          <w:rFonts w:cstheme="minorHAnsi"/>
          <w:sz w:val="20"/>
          <w:szCs w:val="20"/>
        </w:rPr>
        <w:t>The following points describe the steps performed by the activity as a part of this Function.</w:t>
      </w:r>
    </w:p>
    <w:p w:rsidRPr="00E83BEF" w:rsidR="002A2B2E" w:rsidRDefault="002A2B2E" w14:paraId="72C68E41" w14:textId="77777777">
      <w:pPr>
        <w:pStyle w:val="ListParagraph"/>
        <w:numPr>
          <w:ilvl w:val="0"/>
          <w:numId w:val="89"/>
        </w:numPr>
        <w:rPr>
          <w:sz w:val="20"/>
          <w:szCs w:val="20"/>
          <w:lang w:val="en-IN"/>
        </w:rPr>
      </w:pPr>
      <w:r>
        <w:rPr>
          <w:sz w:val="20"/>
          <w:szCs w:val="20"/>
        </w:rPr>
        <w:t xml:space="preserve">This Activity function shall receive the Inventory Request message from the Orchestrator which shall be used to call the corresponding source application (Kittyhawk), Data entity and their state. </w:t>
      </w:r>
    </w:p>
    <w:p w:rsidRPr="00E83BEF" w:rsidR="002A2B2E" w:rsidRDefault="002A2B2E" w14:paraId="464C3A0A" w14:textId="2061EC8C">
      <w:pPr>
        <w:pStyle w:val="ListParagraph"/>
        <w:numPr>
          <w:ilvl w:val="0"/>
          <w:numId w:val="89"/>
        </w:numPr>
        <w:rPr>
          <w:rFonts w:cstheme="minorHAnsi"/>
          <w:sz w:val="20"/>
          <w:szCs w:val="20"/>
        </w:rPr>
      </w:pPr>
      <w:r>
        <w:rPr>
          <w:rFonts w:cstheme="minorHAnsi"/>
          <w:sz w:val="20"/>
          <w:szCs w:val="20"/>
        </w:rPr>
        <w:t xml:space="preserve">Call ‘GetInventoryDataAsync’ Response API - Once request is received, activity shall call Inventory Response Service with payload as a parameter. The Response Service shall fetch for Scheduled Terminal Inventory from source systems, perform Local to Profisee aliasing and return the data to this activity.</w:t>
      </w:r>
    </w:p>
    <w:p w:rsidRPr="00E83BEF" w:rsidR="002A2B2E" w:rsidRDefault="002A2B2E" w14:paraId="755B7728" w14:textId="77777777">
      <w:pPr>
        <w:pStyle w:val="ListParagraph"/>
        <w:numPr>
          <w:ilvl w:val="0"/>
          <w:numId w:val="89"/>
        </w:numPr>
        <w:rPr>
          <w:sz w:val="20"/>
          <w:szCs w:val="20"/>
        </w:rPr>
      </w:pPr>
      <w:r>
        <w:rPr>
          <w:sz w:val="20"/>
          <w:szCs w:val="20"/>
        </w:rPr>
        <w:t>This activity shall accept the Inventory from Kittyhawk and return it to Orchestrator</w:t>
      </w:r>
    </w:p>
    <w:p w:rsidRPr="00E46108" w:rsidR="002A2B2E" w:rsidP="005C49B8" w:rsidRDefault="002A2B2E" w14:paraId="50F73E74" w14:textId="77777777">
      <w:pPr>
        <w:pStyle w:val="Heading6"/>
        <w:rPr>
          <w:rFonts w:ascii="Calibri" w:hAnsi="Calibri" w:cs="Calibri"/>
          <w:sz w:val="20"/>
        </w:rPr>
      </w:pPr>
      <w:r>
        <w:rPr>
          <w:rFonts w:ascii="Calibri" w:hAnsi="Calibri" w:cs="Calibri"/>
          <w:sz w:val="20"/>
        </w:rPr>
        <w:t>Inventory Response Service - GetInventoryDataAsync API</w:t>
      </w:r>
    </w:p>
    <w:p w:rsidRPr="00E83BEF" w:rsidR="002A2B2E" w:rsidP="002A2B2E" w:rsidRDefault="002A2B2E" w14:paraId="3823CAF9" w14:textId="4650287C">
      <w:pPr>
        <w:rPr>
          <w:sz w:val="20"/>
          <w:szCs w:val="20"/>
        </w:rPr>
      </w:pPr>
      <w:r>
        <w:rPr>
          <w:sz w:val="20"/>
          <w:szCs w:val="20"/>
        </w:rPr>
        <w:t xml:space="preserve">Get Inventory API shall act as a service layer for connecting Kittyhawk systems to bring Scheduled Terminal Inventory. The following points describe the flow of execution of this service.</w:t>
      </w:r>
    </w:p>
    <w:p w:rsidR="002A2B2E" w:rsidP="002A2B2E" w:rsidRDefault="002A2B2E" w14:paraId="502E7C56" w14:textId="77777777">
      <w:pPr>
        <w:rPr>
          <w:rFonts w:ascii="Calibri" w:hAnsi="Calibri" w:eastAsia="Calibri" w:cs="Calibri"/>
          <w:color w:val="000000" w:themeColor="text1"/>
        </w:rPr>
      </w:pPr>
      <w:r>
        <w:rPr>
          <w:rFonts w:ascii="Calibri" w:hAnsi="Calibri" w:eastAsia="Calibri" w:cs="Calibri"/>
          <w:color w:val="000000" w:themeColor="text1"/>
        </w:rPr>
        <w:t xml:space="preserve">For </w:t>
      </w:r>
      <w:r>
        <w:rPr>
          <w:rFonts w:ascii="Calibri" w:hAnsi="Calibri" w:eastAsia="Calibri" w:cs="Calibri"/>
          <w:b/>
          <w:bCs/>
          <w:color w:val="000000" w:themeColor="text1"/>
        </w:rPr>
        <w:t>Terminal Scheduled Inventory</w:t>
      </w:r>
      <w:r>
        <w:rPr>
          <w:rFonts w:ascii="Calibri" w:hAnsi="Calibri" w:eastAsia="Calibri" w:cs="Calibri"/>
          <w:color w:val="000000" w:themeColor="text1"/>
        </w:rPr>
        <w:t>, the service connects to the Kittyhawk system and performs the following steps:</w:t>
      </w:r>
    </w:p>
    <w:p w:rsidR="002A2B2E" w:rsidRDefault="002A2B2E" w14:paraId="2264CCD4" w14:textId="77777777">
      <w:pPr>
        <w:pStyle w:val="ListParagraph"/>
        <w:numPr>
          <w:ilvl w:val="0"/>
          <w:numId w:val="90"/>
        </w:numPr>
        <w:spacing w:after="0"/>
        <w:rPr>
          <w:rFonts w:ascii="Calibri" w:hAnsi="Calibri" w:eastAsia="Calibri" w:cs="Calibri"/>
          <w:color w:val="000000" w:themeColor="text1"/>
        </w:rPr>
      </w:pPr>
      <w:r>
        <w:rPr>
          <w:rFonts w:ascii="Calibri" w:hAnsi="Calibri" w:eastAsia="Calibri" w:cs="Calibri"/>
          <w:color w:val="000000" w:themeColor="text1"/>
        </w:rPr>
        <w:t xml:space="preserve">The service receives a request from </w:t>
      </w:r>
      <w:r>
        <w:rPr>
          <w:rFonts w:ascii="Calibri" w:hAnsi="Calibri" w:eastAsia="Calibri" w:cs="Calibri"/>
          <w:b/>
          <w:bCs/>
          <w:color w:val="000000" w:themeColor="text1"/>
        </w:rPr>
        <w:t>GetInventoryFromSourceActivity</w:t>
      </w:r>
      <w:r>
        <w:rPr>
          <w:rFonts w:ascii="Calibri" w:hAnsi="Calibri" w:eastAsia="Calibri" w:cs="Calibri"/>
          <w:color w:val="000000" w:themeColor="text1"/>
        </w:rPr>
        <w:t xml:space="preserve"> containing the required request parameters for retrieving Terminal Scheduled Inventory. </w:t>
      </w:r>
    </w:p>
    <w:p w:rsidR="002A2B2E" w:rsidRDefault="002A2B2E" w14:paraId="1012B5D6" w14:textId="77777777">
      <w:pPr>
        <w:pStyle w:val="ListParagraph"/>
        <w:numPr>
          <w:ilvl w:val="0"/>
          <w:numId w:val="90"/>
        </w:numPr>
        <w:spacing w:after="0"/>
        <w:rPr>
          <w:rFonts w:ascii="Calibri" w:hAnsi="Calibri" w:eastAsia="Calibri" w:cs="Calibri"/>
          <w:color w:val="000000" w:themeColor="text1"/>
        </w:rPr>
      </w:pPr>
      <w:r>
        <w:rPr>
          <w:rFonts w:ascii="Calibri" w:hAnsi="Calibri" w:eastAsia="Calibri" w:cs="Calibri"/>
          <w:color w:val="000000" w:themeColor="text1"/>
        </w:rPr>
        <w:t xml:space="preserve">The service retrieves the Profisee-mapped IQDM Locations and Products to identify the applicable terminal and refinery locations for data extraction. </w:t>
      </w:r>
    </w:p>
    <w:p w:rsidR="002A2B2E" w:rsidRDefault="002A2B2E" w14:paraId="38D69DE5" w14:textId="77777777">
      <w:pPr>
        <w:pStyle w:val="ListParagraph"/>
        <w:numPr>
          <w:ilvl w:val="0"/>
          <w:numId w:val="90"/>
        </w:numPr>
        <w:spacing w:after="0"/>
        <w:rPr>
          <w:rFonts w:ascii="Calibri" w:hAnsi="Calibri" w:eastAsia="Calibri" w:cs="Calibri"/>
          <w:color w:val="000000" w:themeColor="text1"/>
        </w:rPr>
      </w:pPr>
      <w:r>
        <w:rPr>
          <w:rFonts w:ascii="Calibri" w:hAnsi="Calibri" w:eastAsia="Calibri" w:cs="Calibri"/>
          <w:color w:val="000000" w:themeColor="text1"/>
        </w:rPr>
        <w:t xml:space="preserve">The service retrieves the opening inventory from the </w:t>
      </w:r>
      <w:r>
        <w:rPr>
          <w:rFonts w:ascii="Calibri" w:hAnsi="Calibri" w:eastAsia="Calibri" w:cs="Calibri"/>
          <w:b/>
          <w:bCs/>
          <w:color w:val="000000" w:themeColor="text1"/>
        </w:rPr>
        <w:t>Inventory</w:t>
      </w:r>
      <w:r>
        <w:rPr>
          <w:rFonts w:ascii="Calibri" w:hAnsi="Calibri" w:eastAsia="Calibri" w:cs="Calibri"/>
          <w:color w:val="000000" w:themeColor="text1"/>
        </w:rPr>
        <w:t xml:space="preserve"> entity and the scheduled movement data from the </w:t>
      </w:r>
      <w:r>
        <w:rPr>
          <w:rFonts w:ascii="Calibri" w:hAnsi="Calibri" w:eastAsia="Calibri" w:cs="Calibri"/>
          <w:b/>
          <w:bCs/>
          <w:color w:val="000000" w:themeColor="text1"/>
        </w:rPr>
        <w:t>BulkTransfer</w:t>
      </w:r>
      <w:r>
        <w:rPr>
          <w:rFonts w:ascii="Calibri" w:hAnsi="Calibri" w:eastAsia="Calibri" w:cs="Calibri"/>
          <w:color w:val="000000" w:themeColor="text1"/>
        </w:rPr>
        <w:t xml:space="preserve">, </w:t>
      </w:r>
      <w:r>
        <w:rPr>
          <w:rFonts w:ascii="Calibri" w:hAnsi="Calibri" w:eastAsia="Calibri" w:cs="Calibri"/>
          <w:b/>
          <w:bCs/>
          <w:color w:val="000000" w:themeColor="text1"/>
        </w:rPr>
        <w:t>Transfer</w:t>
      </w:r>
      <w:r>
        <w:rPr>
          <w:rFonts w:ascii="Calibri" w:hAnsi="Calibri" w:eastAsia="Calibri" w:cs="Calibri"/>
          <w:color w:val="000000" w:themeColor="text1"/>
        </w:rPr>
        <w:t xml:space="preserve">, and </w:t>
      </w:r>
      <w:r>
        <w:rPr>
          <w:rFonts w:ascii="Calibri" w:hAnsi="Calibri" w:eastAsia="Calibri" w:cs="Calibri"/>
          <w:b/>
          <w:bCs/>
          <w:color w:val="000000" w:themeColor="text1"/>
        </w:rPr>
        <w:t>Order</w:t>
      </w:r>
      <w:r>
        <w:rPr>
          <w:rFonts w:ascii="Calibri" w:hAnsi="Calibri" w:eastAsia="Calibri" w:cs="Calibri"/>
          <w:color w:val="000000" w:themeColor="text1"/>
        </w:rPr>
        <w:t xml:space="preserve"> entities for the configured execution window. </w:t>
      </w:r>
    </w:p>
    <w:p w:rsidR="002A2B2E" w:rsidRDefault="002A2B2E" w14:paraId="1C743B27" w14:textId="77777777">
      <w:pPr>
        <w:pStyle w:val="ListParagraph"/>
        <w:numPr>
          <w:ilvl w:val="0"/>
          <w:numId w:val="90"/>
        </w:numPr>
        <w:spacing w:before="240" w:after="240"/>
        <w:rPr>
          <w:rFonts w:ascii="Calibri" w:hAnsi="Calibri" w:eastAsia="Calibri" w:cs="Calibri"/>
          <w:color w:val="000000" w:themeColor="text1"/>
        </w:rPr>
      </w:pPr>
      <w:r>
        <w:rPr>
          <w:rFonts w:ascii="Calibri" w:hAnsi="Calibri" w:eastAsia="Calibri" w:cs="Calibri"/>
          <w:color w:val="000000" w:themeColor="text1"/>
        </w:rPr>
        <w:t>The service calculates the scheduled inventory for each Location and Product using the following business rule:</w:t>
      </w:r>
    </w:p>
    <w:p w:rsidR="002A2B2E" w:rsidRDefault="002A2B2E" w14:paraId="320DFC4B" w14:textId="77777777">
      <w:pPr>
        <w:pStyle w:val="ListParagraph"/>
        <w:numPr>
          <w:ilvl w:val="0"/>
          <w:numId w:val="90"/>
        </w:numPr>
        <w:spacing w:before="240" w:after="240"/>
        <w:rPr>
          <w:rFonts w:ascii="Calibri" w:hAnsi="Calibri" w:eastAsia="Calibri" w:cs="Calibri"/>
          <w:color w:val="000000" w:themeColor="text1"/>
        </w:rPr>
      </w:pPr>
      <w:r>
        <w:rPr>
          <w:rFonts w:ascii="Calibri" w:hAnsi="Calibri" w:eastAsia="Calibri" w:cs="Calibri"/>
          <w:b/>
          <w:bCs/>
          <w:color w:val="000000" w:themeColor="text1"/>
        </w:rPr>
        <w:t>Scheduled Inventory = Opening Inventory + Scheduled Movement In − Scheduled Movement Out</w:t>
      </w:r>
    </w:p>
    <w:p w:rsidR="002A2B2E" w:rsidRDefault="002A2B2E" w14:paraId="5D949AC4" w14:textId="77777777">
      <w:pPr>
        <w:pStyle w:val="ListParagraph"/>
        <w:numPr>
          <w:ilvl w:val="0"/>
          <w:numId w:val="90"/>
        </w:numPr>
        <w:spacing w:after="0"/>
        <w:rPr>
          <w:rFonts w:ascii="Calibri" w:hAnsi="Calibri" w:eastAsia="Calibri" w:cs="Calibri"/>
          <w:color w:val="000000" w:themeColor="text1"/>
        </w:rPr>
      </w:pPr>
      <w:r>
        <w:rPr>
          <w:rFonts w:ascii="Calibri" w:hAnsi="Calibri" w:eastAsia="Calibri" w:cs="Calibri"/>
          <w:color w:val="000000" w:themeColor="text1"/>
        </w:rPr>
        <w:t xml:space="preserve">The service enriches the calculated inventory with Product, Location, Order, Carrier, and Transportation details by joining the source entities using their respective business keys. </w:t>
      </w:r>
    </w:p>
    <w:p w:rsidR="002A2B2E" w:rsidRDefault="002A2B2E" w14:paraId="29024305" w14:textId="77777777">
      <w:pPr>
        <w:pStyle w:val="ListParagraph"/>
        <w:numPr>
          <w:ilvl w:val="0"/>
          <w:numId w:val="90"/>
        </w:numPr>
        <w:spacing w:after="0"/>
        <w:rPr>
          <w:rFonts w:ascii="Calibri" w:hAnsi="Calibri" w:eastAsia="Calibri" w:cs="Calibri"/>
          <w:color w:val="000000" w:themeColor="text1"/>
        </w:rPr>
      </w:pPr>
      <w:r>
        <w:rPr>
          <w:rFonts w:ascii="Calibri" w:hAnsi="Calibri" w:eastAsia="Calibri" w:cs="Calibri"/>
          <w:color w:val="000000" w:themeColor="text1"/>
        </w:rPr>
        <w:t xml:space="preserve">The service invokes the Semantic Service to perform Local-to-Profisee code aliasing for Location, Product, Equipment, and UOM attributes. </w:t>
      </w:r>
    </w:p>
    <w:p w:rsidR="002A2B2E" w:rsidRDefault="00DB4648" w14:paraId="56D1ED48" w14:textId="436D1BBD">
      <w:pPr>
        <w:pStyle w:val="ListParagraph"/>
        <w:numPr>
          <w:ilvl w:val="0"/>
          <w:numId w:val="90"/>
        </w:numPr>
        <w:spacing w:after="0"/>
        <w:rPr>
          <w:rFonts w:ascii="Calibri" w:hAnsi="Calibri" w:eastAsia="Calibri" w:cs="Calibri"/>
          <w:color w:val="000000" w:themeColor="text1"/>
        </w:rPr>
      </w:pPr>
      <w:r>
        <w:rPr>
          <w:rFonts w:ascii="Calibri" w:hAnsi="Calibri" w:eastAsia="Calibri" w:cs="Calibri"/>
          <w:color w:val="000000" w:themeColor="text1"/>
        </w:rPr>
        <w:t>The service returns the Profisee-mapped Scheduled Terminal Inventory dataset to the calling service; the Inventory Request Service persists it when IsImport is false.</w:t>
      </w:r>
    </w:p>
    <w:p w:rsidRPr="00DC4803" w:rsidR="002A2B2E" w:rsidP="005C49B8" w:rsidRDefault="002A2B2E" w14:paraId="4E88D486" w14:textId="77777777">
      <w:pPr>
        <w:pStyle w:val="Heading6"/>
        <w:rPr>
          <w:rFonts w:ascii="Calibri" w:hAnsi="Calibri" w:cs="Calibri"/>
          <w:sz w:val="20"/>
        </w:rPr>
      </w:pPr>
      <w:r>
        <w:rPr>
          <w:rFonts w:ascii="Calibri" w:hAnsi="Calibri" w:cs="Calibri"/>
          <w:sz w:val="20"/>
        </w:rPr>
        <w:t>Inventory Response Queue (Azure Service Bus Queue)</w:t>
      </w:r>
    </w:p>
    <w:p w:rsidRPr="00E83BEF" w:rsidR="002A2B2E" w:rsidP="002A2B2E" w:rsidRDefault="002A2B2E" w14:paraId="724DEBB3" w14:textId="77777777">
      <w:pPr>
        <w:rPr>
          <w:rFonts w:cstheme="minorHAnsi"/>
          <w:sz w:val="20"/>
          <w:szCs w:val="20"/>
          <w:lang w:val="en-GB"/>
        </w:rPr>
      </w:pPr>
      <w:r>
        <w:rPr>
          <w:rFonts w:cstheme="minorHAnsi"/>
          <w:sz w:val="20"/>
          <w:szCs w:val="20"/>
          <w:lang w:val="en-GB"/>
        </w:rPr>
        <w:t>Following table contains the details of Azure Service Bus Response Queue.</w:t>
      </w:r>
    </w:p>
    <w:tbl>
      <w:tblPr>
        <w:tblStyle w:val="TableGrid"/>
        <w:tblW w:w="9445" w:type="dxa"/>
        <w:tblInd w:w="-113" w:type="dxa"/>
        <w:tblLook w:val="04A0" w:firstRow="1" w:lastRow="0" w:firstColumn="1" w:lastColumn="0" w:noHBand="0" w:noVBand="1"/>
      </w:tblPr>
      <w:tblGrid>
        <w:gridCol w:w="4608"/>
        <w:gridCol w:w="4837"/>
      </w:tblGrid>
      <w:tr w:rsidRPr="00E83BEF" w:rsidR="002A2B2E" w:rsidTr="00E219D8" w14:paraId="6AAC3D9D" w14:textId="77777777">
        <w:tc>
          <w:tcPr>
            <w:tcW w:w="4608" w:type="dxa"/>
            <w:shd w:val="clear" w:color="auto" w:fill="2F5597"/>
            <w:vAlign w:val="center"/>
          </w:tcPr>
          <w:p w:rsidRPr="00100A6D" w:rsidR="002A2B2E" w:rsidP="00476D2B" w:rsidRDefault="002A2B2E" w14:paraId="325815C2" w14:textId="77777777">
            <w:pPr>
              <w:keepNext/>
              <w:rPr>
                <w:b/>
                <w:color w:val="FFFFFF" w:themeColor="background1"/>
                <w:sz w:val="20"/>
                <w:szCs w:val="20"/>
              </w:rPr>
            </w:pPr>
            <w:r>
              <w:rPr>
                <w:b/>
                <w:color w:val="FFFFFF" w:themeColor="background1"/>
                <w:sz w:val="20"/>
                <w:szCs w:val="20"/>
              </w:rPr>
              <w:t>Service Name</w:t>
            </w:r>
          </w:p>
        </w:tc>
        <w:tc>
          <w:tcPr>
            <w:tcW w:w="4837" w:type="dxa"/>
            <w:shd w:val="clear" w:color="auto" w:fill="2F5597"/>
            <w:vAlign w:val="center"/>
          </w:tcPr>
          <w:p w:rsidRPr="00100A6D" w:rsidR="002A2B2E" w:rsidP="00476D2B" w:rsidRDefault="002A2B2E" w14:paraId="78478452" w14:textId="77777777">
            <w:pPr>
              <w:keepNext/>
              <w:rPr>
                <w:b/>
                <w:color w:val="FFFFFF" w:themeColor="background1"/>
                <w:sz w:val="20"/>
                <w:szCs w:val="20"/>
              </w:rPr>
            </w:pPr>
            <w:r>
              <w:rPr>
                <w:b/>
                <w:color w:val="FFFFFF" w:themeColor="background1"/>
                <w:sz w:val="20"/>
                <w:szCs w:val="20"/>
              </w:rPr>
              <w:t>Description</w:t>
            </w:r>
          </w:p>
        </w:tc>
      </w:tr>
      <w:tr w:rsidRPr="00E83BEF" w:rsidR="002A2B2E" w:rsidTr="00E219D8" w14:paraId="4862247A" w14:textId="77777777">
        <w:tc>
          <w:tcPr>
            <w:tcW w:w="4608" w:type="dxa"/>
          </w:tcPr>
          <w:p w:rsidRPr="00100A6D" w:rsidR="002A2B2E" w:rsidP="00E219D8" w:rsidRDefault="002A2B2E" w14:paraId="6CC4ABBD" w14:textId="77777777">
            <w:pPr>
              <w:rPr>
                <w:sz w:val="20"/>
                <w:szCs w:val="20"/>
                <w:lang w:val="en-GB"/>
              </w:rPr>
            </w:pPr>
            <w:r>
              <w:rPr>
                <w:sz w:val="20"/>
                <w:szCs w:val="20"/>
                <w:lang w:val="en-GB"/>
              </w:rPr>
              <w:t>InventoryResponseQueue</w:t>
            </w:r>
          </w:p>
        </w:tc>
        <w:tc>
          <w:tcPr>
            <w:tcW w:w="4837" w:type="dxa"/>
          </w:tcPr>
          <w:p w:rsidRPr="00100A6D" w:rsidR="002A2B2E" w:rsidP="00E219D8" w:rsidRDefault="002A2B2E" w14:paraId="4FFD6D97" w14:textId="77777777">
            <w:pPr>
              <w:keepNext/>
              <w:rPr>
                <w:sz w:val="20"/>
                <w:szCs w:val="20"/>
                <w:lang w:val="en-GB"/>
              </w:rPr>
            </w:pPr>
            <w:r>
              <w:rPr>
                <w:sz w:val="20"/>
                <w:szCs w:val="20"/>
                <w:lang w:val="en-GB"/>
              </w:rPr>
              <w:t xml:space="preserve">This queue shall store </w:t>
            </w:r>
            <w:r>
              <w:rPr>
                <w:sz w:val="20"/>
                <w:szCs w:val="20"/>
              </w:rPr>
              <w:t xml:space="preserve">Inventory </w:t>
            </w:r>
            <w:r>
              <w:rPr>
                <w:sz w:val="20"/>
                <w:szCs w:val="20"/>
                <w:lang w:val="en-GB"/>
              </w:rPr>
              <w:t xml:space="preserve">data from the </w:t>
            </w:r>
            <w:r>
              <w:rPr>
                <w:sz w:val="20"/>
                <w:szCs w:val="20"/>
              </w:rPr>
              <w:t>Inventory Response</w:t>
            </w:r>
            <w:r>
              <w:rPr>
                <w:sz w:val="20"/>
                <w:szCs w:val="20"/>
                <w:lang w:val="en-GB"/>
              </w:rPr>
              <w:t xml:space="preserve"> Durable Function and make it available for the </w:t>
            </w:r>
            <w:r>
              <w:rPr>
                <w:sz w:val="20"/>
                <w:szCs w:val="20"/>
              </w:rPr>
              <w:t>Inventory Request</w:t>
            </w:r>
            <w:r>
              <w:rPr>
                <w:sz w:val="20"/>
                <w:szCs w:val="20"/>
                <w:lang w:val="en-GB"/>
              </w:rPr>
              <w:t xml:space="preserve"> Durable Function.</w:t>
            </w:r>
          </w:p>
        </w:tc>
      </w:tr>
    </w:tbl>
    <w:p w:rsidRPr="00E83BEF" w:rsidR="002A2B2E" w:rsidP="004219D8" w:rsidRDefault="004219D8" w14:paraId="781E485D" w14:textId="714AE91C">
      <w:pPr>
        <w:pStyle w:val="Caption"/>
      </w:pPr>
      <w:bookmarkStart w:name="_Toc240485215" w:id="212"/>
      <w:r>
        <w:t xml:space="preserve">Table </w:t>
        <w:fldChar w:fldCharType="begin"/>
        <w:instrText>STYLEREF 1 \s</w:instrText>
        <w:fldChar w:fldCharType="separate"/>
      </w:r>
      <w:r>
        <w:rPr>
          <w:noProof/>
        </w:rPr>
        <w:t>2</w:t>
      </w:r>
      <w:r>
        <w:fldChar w:fldCharType="end"/>
        <w:t>-</w:t>
        <w:fldChar w:fldCharType="begin"/>
        <w:instrText>SEQ Table \* ARABIC \s 1</w:instrText>
        <w:fldChar w:fldCharType="separate"/>
      </w:r>
      <w:r>
        <w:rPr>
          <w:noProof/>
        </w:rPr>
        <w:t>74</w:t>
      </w:r>
      <w:r>
        <w:fldChar w:fldCharType="end"/>
        <w:t>: Azure Service Bus Response Queue</w:t>
      </w:r>
      <w:bookmarkEnd w:id="212"/>
    </w:p>
    <w:p w:rsidRPr="00DC4803" w:rsidR="002A2B2E" w:rsidP="005C49B8" w:rsidRDefault="002A2B2E" w14:paraId="3CCB1524" w14:textId="77777777">
      <w:pPr>
        <w:pStyle w:val="Heading6"/>
        <w:rPr>
          <w:rFonts w:ascii="Calibri" w:hAnsi="Calibri" w:cs="Calibri"/>
          <w:sz w:val="20"/>
        </w:rPr>
      </w:pPr>
      <w:r>
        <w:rPr>
          <w:rFonts w:ascii="Calibri" w:hAnsi="Calibri" w:cs="Calibri"/>
          <w:sz w:val="20"/>
        </w:rPr>
        <w:t>API Endpoints</w:t>
      </w:r>
    </w:p>
    <w:p w:rsidRPr="00E83BEF" w:rsidR="002A2B2E" w:rsidP="002A2B2E" w:rsidRDefault="002A2B2E" w14:paraId="55F6DB92" w14:textId="28B582D6">
      <w:pPr>
        <w:rPr>
          <w:sz w:val="20"/>
          <w:szCs w:val="20"/>
        </w:rPr>
      </w:pPr>
      <w:r>
        <w:rPr>
          <w:sz w:val="20"/>
          <w:szCs w:val="20"/>
        </w:rPr>
        <w:t xml:space="preserve">The Inventory Request Service provides common API endpoint URL to get Actual and Scheduled Refinery Inventory, Actual Terminal Inventory, Scheduled Terminal Inventory data from multiple upstream systems such as OSI PI, APS, Kittyhawk and Towworks System corresponding to requested Inventory Data entity and their state. This API supports all Actual and Scheduled refinery, Scheduled Terminal inventory views and enables downstream consumers to perform comparisons, analytics, and operational decision-making.</w:t>
      </w:r>
    </w:p>
    <w:p w:rsidRPr="00E83BEF" w:rsidR="002A2B2E" w:rsidP="002A2B2E" w:rsidRDefault="002A2B2E" w14:paraId="7A52538A" w14:textId="77777777">
      <w:pPr>
        <w:rPr>
          <w:rFonts w:cstheme="minorHAnsi"/>
          <w:sz w:val="20"/>
          <w:szCs w:val="20"/>
        </w:rPr>
      </w:pPr>
      <w:r>
        <w:rPr>
          <w:rFonts w:cstheme="minorHAnsi"/>
          <w:sz w:val="20"/>
          <w:szCs w:val="20"/>
        </w:rPr>
        <w:t>API Endpoint-</w:t>
      </w:r>
    </w:p>
    <w:p w:rsidRPr="00E83BEF" w:rsidR="002A2B2E" w:rsidP="002A2B2E" w:rsidRDefault="002A2B2E" w14:paraId="435BDDBA" w14:textId="18FEA611">
      <w:pPr>
        <w:rPr>
          <w:rFonts w:cstheme="minorHAnsi"/>
          <w:sz w:val="20"/>
          <w:szCs w:val="20"/>
        </w:rPr>
      </w:pPr>
      <w:r>
        <w:rPr>
          <w:rFonts w:cstheme="minorHAnsi"/>
          <w:sz w:val="20"/>
          <w:szCs w:val="20"/>
        </w:rPr>
        <w:t>https://cip-inventry-dev-apps.com-me2-dev-1-ase.appserviceenvironment.net/api/v1/Inventory/GetInventoryAsync</w:t>
      </w:r>
    </w:p>
    <w:p w:rsidRPr="00E83BEF" w:rsidR="002A2B2E" w:rsidRDefault="002A2B2E" w14:paraId="36560781" w14:textId="77777777">
      <w:pPr>
        <w:pStyle w:val="ListParagraph"/>
        <w:numPr>
          <w:ilvl w:val="1"/>
          <w:numId w:val="84"/>
        </w:numPr>
        <w:rPr>
          <w:rFonts w:cstheme="minorHAnsi"/>
          <w:sz w:val="20"/>
          <w:szCs w:val="20"/>
          <w:lang w:val="en-IN"/>
        </w:rPr>
      </w:pPr>
      <w:r>
        <w:rPr>
          <w:rFonts w:cstheme="minorHAnsi"/>
          <w:sz w:val="20"/>
          <w:szCs w:val="20"/>
        </w:rPr>
        <w:t>StartDate</w:t>
      </w:r>
    </w:p>
    <w:p w:rsidRPr="00E83BEF" w:rsidR="002A2B2E" w:rsidRDefault="002A2B2E" w14:paraId="1D6ABF06" w14:textId="77777777">
      <w:pPr>
        <w:pStyle w:val="ListParagraph"/>
        <w:numPr>
          <w:ilvl w:val="1"/>
          <w:numId w:val="84"/>
        </w:numPr>
        <w:rPr>
          <w:rFonts w:cstheme="minorHAnsi"/>
          <w:sz w:val="20"/>
          <w:szCs w:val="20"/>
          <w:lang w:val="en-IN"/>
        </w:rPr>
      </w:pPr>
      <w:r>
        <w:rPr>
          <w:rFonts w:cstheme="minorHAnsi"/>
          <w:sz w:val="20"/>
          <w:szCs w:val="20"/>
        </w:rPr>
        <w:t>EndDate</w:t>
      </w:r>
    </w:p>
    <w:p w:rsidRPr="00E83BEF" w:rsidR="002A2B2E" w:rsidRDefault="002A2B2E" w14:paraId="232F16E2" w14:textId="77777777">
      <w:pPr>
        <w:pStyle w:val="ListParagraph"/>
        <w:numPr>
          <w:ilvl w:val="1"/>
          <w:numId w:val="84"/>
        </w:numPr>
        <w:rPr>
          <w:rFonts w:cstheme="minorHAnsi"/>
          <w:sz w:val="20"/>
          <w:szCs w:val="20"/>
          <w:lang w:val="en-IN"/>
        </w:rPr>
      </w:pPr>
      <w:r>
        <w:rPr>
          <w:rFonts w:cstheme="minorHAnsi"/>
          <w:sz w:val="20"/>
          <w:szCs w:val="20"/>
        </w:rPr>
        <w:t>State (Actual/Scheduled)</w:t>
      </w:r>
    </w:p>
    <w:p w:rsidRPr="00E83BEF" w:rsidR="002A2B2E" w:rsidRDefault="002A2B2E" w14:paraId="608D9D70" w14:textId="77777777">
      <w:pPr>
        <w:pStyle w:val="ListParagraph"/>
        <w:numPr>
          <w:ilvl w:val="1"/>
          <w:numId w:val="84"/>
        </w:numPr>
        <w:rPr>
          <w:rFonts w:cstheme="minorHAnsi"/>
          <w:sz w:val="20"/>
          <w:szCs w:val="20"/>
          <w:lang w:val="en-IN"/>
        </w:rPr>
      </w:pPr>
      <w:r>
        <w:rPr>
          <w:rFonts w:cstheme="minorHAnsi"/>
          <w:sz w:val="20"/>
          <w:szCs w:val="20"/>
        </w:rPr>
        <w:t>Locations</w:t>
      </w:r>
    </w:p>
    <w:p w:rsidRPr="00E83BEF" w:rsidR="002A2B2E" w:rsidRDefault="002A2B2E" w14:paraId="33DDBA83" w14:textId="77777777">
      <w:pPr>
        <w:pStyle w:val="ListParagraph"/>
        <w:numPr>
          <w:ilvl w:val="1"/>
          <w:numId w:val="84"/>
        </w:numPr>
        <w:rPr>
          <w:rFonts w:cstheme="minorHAnsi"/>
          <w:sz w:val="20"/>
          <w:szCs w:val="20"/>
          <w:lang w:val="en-IN"/>
        </w:rPr>
      </w:pPr>
      <w:r>
        <w:rPr>
          <w:rFonts w:cstheme="minorHAnsi"/>
          <w:color w:val="000000"/>
          <w:sz w:val="20"/>
          <w:szCs w:val="20"/>
        </w:rPr>
        <w:t>LocationType (Refinery/Terminal)</w:t>
      </w:r>
    </w:p>
    <w:p w:rsidRPr="00E83BEF" w:rsidR="002A2B2E" w:rsidRDefault="002A2B2E" w14:paraId="5C4911D9" w14:textId="77777777">
      <w:pPr>
        <w:pStyle w:val="ListParagraph"/>
        <w:numPr>
          <w:ilvl w:val="1"/>
          <w:numId w:val="84"/>
        </w:numPr>
        <w:rPr>
          <w:rFonts w:cstheme="minorHAnsi"/>
          <w:sz w:val="20"/>
          <w:szCs w:val="20"/>
          <w:lang w:val="en-IN"/>
        </w:rPr>
      </w:pPr>
      <w:r>
        <w:rPr>
          <w:rFonts w:cstheme="minorHAnsi"/>
          <w:color w:val="000000"/>
          <w:sz w:val="20"/>
          <w:szCs w:val="20"/>
        </w:rPr>
        <w:t>Case</w:t>
      </w:r>
    </w:p>
    <w:p w:rsidRPr="00E83BEF" w:rsidR="002A2B2E" w:rsidRDefault="002A2B2E" w14:paraId="7A3E9F00" w14:textId="77777777">
      <w:pPr>
        <w:pStyle w:val="ListParagraph"/>
        <w:numPr>
          <w:ilvl w:val="1"/>
          <w:numId w:val="84"/>
        </w:numPr>
        <w:rPr>
          <w:rFonts w:cstheme="minorHAnsi"/>
          <w:sz w:val="20"/>
          <w:szCs w:val="20"/>
        </w:rPr>
      </w:pPr>
      <w:r>
        <w:rPr>
          <w:rFonts w:cstheme="minorHAnsi"/>
          <w:sz w:val="20"/>
          <w:szCs w:val="20"/>
          <w:lang w:val="en-IN"/>
        </w:rPr>
        <w:t>Region (North/South/West)</w:t>
      </w:r>
    </w:p>
    <w:p w:rsidRPr="00E83BEF" w:rsidR="002A2B2E" w:rsidRDefault="002A2B2E" w14:paraId="4F66B5CA" w14:textId="77777777">
      <w:pPr>
        <w:pStyle w:val="ListParagraph"/>
        <w:numPr>
          <w:ilvl w:val="1"/>
          <w:numId w:val="84"/>
        </w:numPr>
        <w:rPr>
          <w:rFonts w:cstheme="minorHAnsi"/>
          <w:sz w:val="20"/>
          <w:szCs w:val="20"/>
          <w:lang w:val="en-IN"/>
        </w:rPr>
      </w:pPr>
      <w:r>
        <w:rPr>
          <w:rFonts w:cstheme="minorHAnsi"/>
          <w:sz w:val="20"/>
          <w:szCs w:val="20"/>
          <w:lang w:val="en-IN"/>
        </w:rPr>
        <w:t>IsImport(true/false)</w:t>
      </w:r>
    </w:p>
    <w:p w:rsidRPr="00E83BEF" w:rsidR="002A2B2E" w:rsidRDefault="002A2B2E" w14:paraId="3258EAB7" w14:textId="77777777">
      <w:pPr>
        <w:pStyle w:val="ListParagraph"/>
        <w:numPr>
          <w:ilvl w:val="1"/>
          <w:numId w:val="84"/>
        </w:numPr>
        <w:rPr>
          <w:rFonts w:cstheme="minorHAnsi"/>
          <w:sz w:val="20"/>
          <w:szCs w:val="20"/>
          <w:lang w:val="en-IN"/>
        </w:rPr>
      </w:pPr>
      <w:r>
        <w:rPr>
          <w:rFonts w:cstheme="minorHAnsi"/>
          <w:color w:val="000000" w:themeColor="text1"/>
          <w:sz w:val="20"/>
          <w:szCs w:val="20"/>
        </w:rPr>
        <w:t>UseServiceBus</w:t>
      </w:r>
      <w:r>
        <w:rPr>
          <w:rFonts w:cstheme="minorHAnsi"/>
          <w:sz w:val="20"/>
          <w:szCs w:val="20"/>
        </w:rPr>
        <w:t xml:space="preserve"> (By Default this will be true)</w:t>
      </w:r>
    </w:p>
    <w:p w:rsidRPr="00E83BEF" w:rsidR="002A2B2E" w:rsidP="002A2B2E" w:rsidRDefault="002A2B2E" w14:paraId="18312A47" w14:textId="4CD73919">
      <w:pPr>
        <w:rPr>
          <w:sz w:val="20"/>
          <w:szCs w:val="20"/>
        </w:rPr>
      </w:pPr>
      <w:r>
        <w:rPr>
          <w:sz w:val="20"/>
          <w:szCs w:val="20"/>
        </w:rPr>
        <w:t xml:space="preserve">Request Parameters for Terminal Scheduled Inventory from Kittyhawk Source Application:</w:t>
      </w:r>
    </w:p>
    <w:tbl>
      <w:tblPr>
        <w:tblW w:w="9344"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532"/>
        <w:gridCol w:w="3314"/>
        <w:gridCol w:w="1268"/>
        <w:gridCol w:w="1256"/>
        <w:gridCol w:w="1974"/>
      </w:tblGrid>
      <w:tr w:rsidRPr="00E83BEF" w:rsidR="002A2B2E" w:rsidTr="00E219D8" w14:paraId="327EBA51" w14:textId="77777777">
        <w:trPr>
          <w:trHeight w:val="300"/>
        </w:trPr>
        <w:tc>
          <w:tcPr>
            <w:tcW w:w="1532" w:type="dxa"/>
            <w:tcBorders>
              <w:top w:val="nil"/>
              <w:left w:val="single" w:color="auto" w:sz="6" w:space="0"/>
              <w:bottom w:val="single" w:color="auto" w:sz="6" w:space="0"/>
              <w:right w:val="single" w:color="auto" w:sz="6" w:space="0"/>
            </w:tcBorders>
            <w:shd w:val="clear" w:color="auto" w:fill="2F5597"/>
            <w:vAlign w:val="center"/>
            <w:hideMark/>
          </w:tcPr>
          <w:p w:rsidRPr="00AC477A" w:rsidR="002A2B2E" w:rsidP="00E219D8" w:rsidRDefault="002A2B2E" w14:paraId="312F9752" w14:textId="77777777">
            <w:pPr>
              <w:rPr>
                <w:b/>
                <w:color w:val="FFFFFF" w:themeColor="background1"/>
                <w:sz w:val="20"/>
                <w:szCs w:val="20"/>
                <w:lang w:val="en-IN"/>
              </w:rPr>
            </w:pPr>
            <w:r>
              <w:rPr>
                <w:b/>
                <w:color w:val="FFFFFF" w:themeColor="background1"/>
                <w:sz w:val="20"/>
                <w:szCs w:val="20"/>
                <w:lang w:val="en-GB"/>
              </w:rPr>
              <w:t>Parameter</w:t>
            </w:r>
          </w:p>
        </w:tc>
        <w:tc>
          <w:tcPr>
            <w:tcW w:w="3314" w:type="dxa"/>
            <w:tcBorders>
              <w:top w:val="nil"/>
              <w:left w:val="nil"/>
              <w:bottom w:val="single" w:color="auto" w:sz="6" w:space="0"/>
              <w:right w:val="single" w:color="auto" w:sz="6" w:space="0"/>
            </w:tcBorders>
            <w:shd w:val="clear" w:color="auto" w:fill="2F5597"/>
            <w:vAlign w:val="center"/>
            <w:hideMark/>
          </w:tcPr>
          <w:p w:rsidRPr="00AC477A" w:rsidR="002A2B2E" w:rsidP="00E219D8" w:rsidRDefault="002A2B2E" w14:paraId="09CD011B" w14:textId="77777777">
            <w:pPr>
              <w:rPr>
                <w:b/>
                <w:color w:val="FFFFFF" w:themeColor="background1"/>
                <w:sz w:val="20"/>
                <w:szCs w:val="20"/>
                <w:lang w:val="en-IN"/>
              </w:rPr>
            </w:pPr>
            <w:r>
              <w:rPr>
                <w:b/>
                <w:color w:val="FFFFFF" w:themeColor="background1"/>
                <w:sz w:val="20"/>
                <w:szCs w:val="20"/>
                <w:lang w:val="en-GB"/>
              </w:rPr>
              <w:t>Description</w:t>
            </w:r>
            <w:r>
              <w:rPr>
                <w:b/>
                <w:color w:val="FFFFFF" w:themeColor="background1"/>
                <w:sz w:val="20"/>
                <w:szCs w:val="20"/>
                <w:lang w:val="en-IN"/>
              </w:rPr>
              <w:t> </w:t>
            </w:r>
          </w:p>
        </w:tc>
        <w:tc>
          <w:tcPr>
            <w:tcW w:w="1268" w:type="dxa"/>
            <w:tcBorders>
              <w:top w:val="nil"/>
              <w:left w:val="nil"/>
              <w:bottom w:val="single" w:color="auto" w:sz="6" w:space="0"/>
              <w:right w:val="single" w:color="auto" w:sz="6" w:space="0"/>
            </w:tcBorders>
            <w:shd w:val="clear" w:color="auto" w:fill="2F5597"/>
            <w:vAlign w:val="center"/>
            <w:hideMark/>
          </w:tcPr>
          <w:p w:rsidRPr="00AC477A" w:rsidR="002A2B2E" w:rsidP="00E219D8" w:rsidRDefault="002A2B2E" w14:paraId="18B013E5" w14:textId="77777777">
            <w:pPr>
              <w:rPr>
                <w:b/>
                <w:color w:val="FFFFFF" w:themeColor="background1"/>
                <w:sz w:val="20"/>
                <w:szCs w:val="20"/>
                <w:lang w:val="en-IN"/>
              </w:rPr>
            </w:pPr>
            <w:r>
              <w:rPr>
                <w:b/>
                <w:color w:val="FFFFFF" w:themeColor="background1"/>
                <w:sz w:val="20"/>
                <w:szCs w:val="20"/>
                <w:lang w:val="en-GB"/>
              </w:rPr>
              <w:t>Mandatory</w:t>
            </w:r>
            <w:r>
              <w:rPr>
                <w:b/>
                <w:color w:val="FFFFFF" w:themeColor="background1"/>
                <w:sz w:val="20"/>
                <w:szCs w:val="20"/>
                <w:lang w:val="en-IN"/>
              </w:rPr>
              <w:t> </w:t>
            </w:r>
          </w:p>
        </w:tc>
        <w:tc>
          <w:tcPr>
            <w:tcW w:w="1256" w:type="dxa"/>
            <w:tcBorders>
              <w:top w:val="nil"/>
              <w:left w:val="nil"/>
              <w:bottom w:val="single" w:color="auto" w:sz="6" w:space="0"/>
              <w:right w:val="single" w:color="auto" w:sz="6" w:space="0"/>
            </w:tcBorders>
            <w:shd w:val="clear" w:color="auto" w:fill="2F5597"/>
            <w:vAlign w:val="center"/>
            <w:hideMark/>
          </w:tcPr>
          <w:p w:rsidRPr="00AC477A" w:rsidR="002A2B2E" w:rsidP="00E219D8" w:rsidRDefault="002A2B2E" w14:paraId="35F7FCAD" w14:textId="77777777">
            <w:pPr>
              <w:rPr>
                <w:b/>
                <w:color w:val="FFFFFF" w:themeColor="background1"/>
                <w:sz w:val="20"/>
                <w:szCs w:val="20"/>
                <w:lang w:val="en-IN"/>
              </w:rPr>
            </w:pPr>
            <w:r>
              <w:rPr>
                <w:b/>
                <w:color w:val="FFFFFF" w:themeColor="background1"/>
                <w:sz w:val="20"/>
                <w:szCs w:val="20"/>
                <w:lang w:val="en-GB"/>
              </w:rPr>
              <w:t>Type</w:t>
            </w:r>
            <w:r>
              <w:rPr>
                <w:b/>
                <w:color w:val="FFFFFF" w:themeColor="background1"/>
                <w:sz w:val="20"/>
                <w:szCs w:val="20"/>
                <w:lang w:val="en-IN"/>
              </w:rPr>
              <w:t> </w:t>
            </w:r>
          </w:p>
        </w:tc>
        <w:tc>
          <w:tcPr>
            <w:tcW w:w="1974" w:type="dxa"/>
            <w:tcBorders>
              <w:top w:val="nil"/>
              <w:left w:val="nil"/>
              <w:bottom w:val="single" w:color="auto" w:sz="6" w:space="0"/>
              <w:right w:val="single" w:color="auto" w:sz="6" w:space="0"/>
            </w:tcBorders>
            <w:shd w:val="clear" w:color="auto" w:fill="2F5597"/>
            <w:vAlign w:val="center"/>
            <w:hideMark/>
          </w:tcPr>
          <w:p w:rsidRPr="00AC477A" w:rsidR="002A2B2E" w:rsidP="00E219D8" w:rsidRDefault="002A2B2E" w14:paraId="05A55371" w14:textId="77777777">
            <w:pPr>
              <w:rPr>
                <w:b/>
                <w:color w:val="FFFFFF" w:themeColor="background1"/>
                <w:sz w:val="20"/>
                <w:szCs w:val="20"/>
                <w:lang w:val="en-IN"/>
              </w:rPr>
            </w:pPr>
            <w:r>
              <w:rPr>
                <w:b/>
                <w:color w:val="FFFFFF" w:themeColor="background1"/>
                <w:sz w:val="20"/>
                <w:szCs w:val="20"/>
                <w:lang w:val="en-GB"/>
              </w:rPr>
              <w:t>Example</w:t>
            </w:r>
            <w:r>
              <w:rPr>
                <w:b/>
                <w:color w:val="FFFFFF" w:themeColor="background1"/>
                <w:sz w:val="20"/>
                <w:szCs w:val="20"/>
                <w:lang w:val="en-IN"/>
              </w:rPr>
              <w:t> </w:t>
            </w:r>
          </w:p>
        </w:tc>
      </w:tr>
      <w:tr w:rsidRPr="00E83BEF" w:rsidR="002A2B2E" w:rsidTr="00E219D8" w14:paraId="4BA10713" w14:textId="77777777">
        <w:trPr>
          <w:trHeight w:val="300"/>
        </w:trPr>
        <w:tc>
          <w:tcPr>
            <w:tcW w:w="1532" w:type="dxa"/>
            <w:tcBorders>
              <w:top w:val="nil"/>
              <w:left w:val="single" w:color="auto" w:sz="6" w:space="0"/>
              <w:bottom w:val="single" w:color="auto" w:sz="6" w:space="0"/>
              <w:right w:val="single" w:color="auto" w:sz="6" w:space="0"/>
            </w:tcBorders>
            <w:vAlign w:val="bottom"/>
            <w:hideMark/>
          </w:tcPr>
          <w:p w:rsidRPr="00AC477A" w:rsidR="002A2B2E" w:rsidP="00E219D8" w:rsidRDefault="002A2B2E" w14:paraId="42BE8BF8" w14:textId="77777777">
            <w:pPr>
              <w:rPr>
                <w:sz w:val="20"/>
                <w:szCs w:val="20"/>
                <w:lang w:val="en-IN"/>
              </w:rPr>
            </w:pPr>
            <w:r>
              <w:rPr>
                <w:color w:val="000000" w:themeColor="text1"/>
                <w:sz w:val="20"/>
                <w:szCs w:val="20"/>
              </w:rPr>
              <w:t>StartDate</w:t>
            </w:r>
          </w:p>
        </w:tc>
        <w:tc>
          <w:tcPr>
            <w:tcW w:w="3314" w:type="dxa"/>
            <w:tcBorders>
              <w:top w:val="nil"/>
              <w:left w:val="nil"/>
              <w:bottom w:val="single" w:color="auto" w:sz="6" w:space="0"/>
              <w:right w:val="single" w:color="auto" w:sz="6" w:space="0"/>
            </w:tcBorders>
            <w:vAlign w:val="bottom"/>
            <w:hideMark/>
          </w:tcPr>
          <w:p w:rsidRPr="00AC477A" w:rsidR="002A2B2E" w:rsidP="00E219D8" w:rsidRDefault="002A2B2E" w14:paraId="230C7B11" w14:textId="77777777">
            <w:pPr>
              <w:rPr>
                <w:sz w:val="20"/>
                <w:szCs w:val="20"/>
                <w:lang w:val="en-IN"/>
              </w:rPr>
            </w:pPr>
            <w:r>
              <w:rPr>
                <w:color w:val="000000" w:themeColor="text1"/>
                <w:sz w:val="20"/>
                <w:szCs w:val="20"/>
              </w:rPr>
              <w:t>Start date for inventory data</w:t>
            </w:r>
          </w:p>
        </w:tc>
        <w:tc>
          <w:tcPr>
            <w:tcW w:w="1268" w:type="dxa"/>
            <w:tcBorders>
              <w:top w:val="nil"/>
              <w:left w:val="nil"/>
              <w:bottom w:val="single" w:color="auto" w:sz="6" w:space="0"/>
              <w:right w:val="single" w:color="auto" w:sz="6" w:space="0"/>
            </w:tcBorders>
            <w:vAlign w:val="bottom"/>
            <w:hideMark/>
          </w:tcPr>
          <w:p w:rsidRPr="00AC477A" w:rsidR="002A2B2E" w:rsidP="00E219D8" w:rsidRDefault="002A2B2E" w14:paraId="30DA0A14" w14:textId="77777777">
            <w:pPr>
              <w:rPr>
                <w:sz w:val="20"/>
                <w:szCs w:val="20"/>
                <w:lang w:val="en-IN"/>
              </w:rPr>
            </w:pPr>
            <w:r>
              <w:rPr>
                <w:color w:val="000000" w:themeColor="text1"/>
                <w:sz w:val="20"/>
                <w:szCs w:val="20"/>
              </w:rPr>
              <w:t>Yes</w:t>
            </w:r>
          </w:p>
        </w:tc>
        <w:tc>
          <w:tcPr>
            <w:tcW w:w="1256" w:type="dxa"/>
            <w:tcBorders>
              <w:top w:val="nil"/>
              <w:left w:val="nil"/>
              <w:bottom w:val="single" w:color="auto" w:sz="6" w:space="0"/>
              <w:right w:val="single" w:color="auto" w:sz="6" w:space="0"/>
            </w:tcBorders>
            <w:vAlign w:val="bottom"/>
            <w:hideMark/>
          </w:tcPr>
          <w:p w:rsidRPr="00AC477A" w:rsidR="002A2B2E" w:rsidP="00E219D8" w:rsidRDefault="002A2B2E" w14:paraId="37C15F02" w14:textId="77777777">
            <w:pPr>
              <w:rPr>
                <w:sz w:val="20"/>
                <w:szCs w:val="20"/>
                <w:lang w:val="en-IN"/>
              </w:rPr>
            </w:pPr>
            <w:r>
              <w:rPr>
                <w:color w:val="000000" w:themeColor="text1"/>
                <w:sz w:val="20"/>
                <w:szCs w:val="20"/>
              </w:rPr>
              <w:t>DateTime</w:t>
            </w:r>
          </w:p>
        </w:tc>
        <w:tc>
          <w:tcPr>
            <w:tcW w:w="1974" w:type="dxa"/>
            <w:tcBorders>
              <w:top w:val="nil"/>
              <w:left w:val="nil"/>
              <w:bottom w:val="single" w:color="auto" w:sz="6" w:space="0"/>
              <w:right w:val="single" w:color="auto" w:sz="6" w:space="0"/>
            </w:tcBorders>
            <w:vAlign w:val="bottom"/>
            <w:hideMark/>
          </w:tcPr>
          <w:p w:rsidRPr="00AC477A" w:rsidR="002A2B2E" w:rsidP="00E219D8" w:rsidRDefault="002A2B2E" w14:paraId="10669CFB" w14:textId="77777777">
            <w:pPr>
              <w:rPr>
                <w:sz w:val="20"/>
                <w:szCs w:val="20"/>
                <w:lang w:val="en-IN"/>
              </w:rPr>
            </w:pPr>
            <w:r>
              <w:rPr>
                <w:color w:val="000000" w:themeColor="text1"/>
                <w:sz w:val="20"/>
                <w:szCs w:val="20"/>
              </w:rPr>
              <w:t>2026-05-01T00:00:00Z</w:t>
            </w:r>
          </w:p>
        </w:tc>
      </w:tr>
      <w:tr w:rsidRPr="00E83BEF" w:rsidR="002A2B2E" w:rsidTr="00E219D8" w14:paraId="1FE65A4C" w14:textId="77777777">
        <w:trPr>
          <w:trHeight w:val="300"/>
        </w:trPr>
        <w:tc>
          <w:tcPr>
            <w:tcW w:w="1532" w:type="dxa"/>
            <w:tcBorders>
              <w:top w:val="nil"/>
              <w:left w:val="single" w:color="auto" w:sz="6" w:space="0"/>
              <w:bottom w:val="single" w:color="auto" w:sz="6" w:space="0"/>
              <w:right w:val="single" w:color="auto" w:sz="6" w:space="0"/>
            </w:tcBorders>
            <w:vAlign w:val="bottom"/>
            <w:hideMark/>
          </w:tcPr>
          <w:p w:rsidRPr="00AC477A" w:rsidR="002A2B2E" w:rsidP="00E219D8" w:rsidRDefault="002A2B2E" w14:paraId="7B993F16" w14:textId="77777777">
            <w:pPr>
              <w:rPr>
                <w:sz w:val="20"/>
                <w:szCs w:val="20"/>
                <w:lang w:val="en-IN"/>
              </w:rPr>
            </w:pPr>
            <w:r>
              <w:rPr>
                <w:color w:val="000000" w:themeColor="text1"/>
                <w:sz w:val="20"/>
                <w:szCs w:val="20"/>
              </w:rPr>
              <w:t>EndDate</w:t>
            </w:r>
          </w:p>
        </w:tc>
        <w:tc>
          <w:tcPr>
            <w:tcW w:w="3314" w:type="dxa"/>
            <w:tcBorders>
              <w:top w:val="nil"/>
              <w:left w:val="nil"/>
              <w:bottom w:val="single" w:color="auto" w:sz="6" w:space="0"/>
              <w:right w:val="single" w:color="auto" w:sz="6" w:space="0"/>
            </w:tcBorders>
            <w:vAlign w:val="bottom"/>
            <w:hideMark/>
          </w:tcPr>
          <w:p w:rsidRPr="00AC477A" w:rsidR="002A2B2E" w:rsidP="00E219D8" w:rsidRDefault="002A2B2E" w14:paraId="4116315E" w14:textId="77777777">
            <w:pPr>
              <w:rPr>
                <w:sz w:val="20"/>
                <w:szCs w:val="20"/>
                <w:lang w:val="en-IN"/>
              </w:rPr>
            </w:pPr>
            <w:r>
              <w:rPr>
                <w:color w:val="000000" w:themeColor="text1"/>
                <w:sz w:val="20"/>
                <w:szCs w:val="20"/>
              </w:rPr>
              <w:t>End date for inventory data</w:t>
            </w:r>
          </w:p>
        </w:tc>
        <w:tc>
          <w:tcPr>
            <w:tcW w:w="1268" w:type="dxa"/>
            <w:tcBorders>
              <w:top w:val="nil"/>
              <w:left w:val="nil"/>
              <w:bottom w:val="single" w:color="auto" w:sz="6" w:space="0"/>
              <w:right w:val="single" w:color="auto" w:sz="6" w:space="0"/>
            </w:tcBorders>
            <w:vAlign w:val="bottom"/>
            <w:hideMark/>
          </w:tcPr>
          <w:p w:rsidRPr="00AC477A" w:rsidR="002A2B2E" w:rsidP="00E219D8" w:rsidRDefault="002A2B2E" w14:paraId="0B70BF17" w14:textId="77777777">
            <w:pPr>
              <w:rPr>
                <w:sz w:val="20"/>
                <w:szCs w:val="20"/>
                <w:lang w:val="en-IN"/>
              </w:rPr>
            </w:pPr>
            <w:r>
              <w:rPr>
                <w:color w:val="000000" w:themeColor="text1"/>
                <w:sz w:val="20"/>
                <w:szCs w:val="20"/>
              </w:rPr>
              <w:t>Yes</w:t>
            </w:r>
          </w:p>
        </w:tc>
        <w:tc>
          <w:tcPr>
            <w:tcW w:w="1256" w:type="dxa"/>
            <w:tcBorders>
              <w:top w:val="nil"/>
              <w:left w:val="nil"/>
              <w:bottom w:val="single" w:color="auto" w:sz="6" w:space="0"/>
              <w:right w:val="single" w:color="auto" w:sz="6" w:space="0"/>
            </w:tcBorders>
            <w:vAlign w:val="bottom"/>
            <w:hideMark/>
          </w:tcPr>
          <w:p w:rsidRPr="00AC477A" w:rsidR="002A2B2E" w:rsidP="00E219D8" w:rsidRDefault="002A2B2E" w14:paraId="7F5F83F5" w14:textId="77777777">
            <w:pPr>
              <w:rPr>
                <w:sz w:val="20"/>
                <w:szCs w:val="20"/>
                <w:lang w:val="en-IN"/>
              </w:rPr>
            </w:pPr>
            <w:r>
              <w:rPr>
                <w:color w:val="000000" w:themeColor="text1"/>
                <w:sz w:val="20"/>
                <w:szCs w:val="20"/>
              </w:rPr>
              <w:t>DateTime</w:t>
            </w:r>
          </w:p>
        </w:tc>
        <w:tc>
          <w:tcPr>
            <w:tcW w:w="1974" w:type="dxa"/>
            <w:tcBorders>
              <w:top w:val="nil"/>
              <w:left w:val="nil"/>
              <w:bottom w:val="single" w:color="auto" w:sz="6" w:space="0"/>
              <w:right w:val="single" w:color="auto" w:sz="6" w:space="0"/>
            </w:tcBorders>
            <w:vAlign w:val="bottom"/>
            <w:hideMark/>
          </w:tcPr>
          <w:p w:rsidRPr="00AC477A" w:rsidR="002A2B2E" w:rsidP="00E219D8" w:rsidRDefault="002A2B2E" w14:paraId="0E564D76" w14:textId="77777777">
            <w:pPr>
              <w:rPr>
                <w:sz w:val="20"/>
                <w:szCs w:val="20"/>
                <w:lang w:val="en-IN"/>
              </w:rPr>
            </w:pPr>
            <w:r>
              <w:rPr>
                <w:color w:val="000000" w:themeColor="text1"/>
                <w:sz w:val="20"/>
                <w:szCs w:val="20"/>
              </w:rPr>
              <w:t>2026-05-02T00:00:00Z</w:t>
            </w:r>
          </w:p>
        </w:tc>
      </w:tr>
      <w:tr w:rsidRPr="00E83BEF" w:rsidR="002A2B2E" w:rsidTr="00E219D8" w14:paraId="4D1EF1AD" w14:textId="77777777">
        <w:trPr>
          <w:trHeight w:val="300"/>
        </w:trPr>
        <w:tc>
          <w:tcPr>
            <w:tcW w:w="1532" w:type="dxa"/>
            <w:tcBorders>
              <w:top w:val="nil"/>
              <w:left w:val="single" w:color="auto" w:sz="6" w:space="0"/>
              <w:bottom w:val="single" w:color="auto" w:sz="6" w:space="0"/>
              <w:right w:val="single" w:color="auto" w:sz="6" w:space="0"/>
            </w:tcBorders>
            <w:vAlign w:val="bottom"/>
            <w:hideMark/>
          </w:tcPr>
          <w:p w:rsidRPr="00AC477A" w:rsidR="002A2B2E" w:rsidP="00E219D8" w:rsidRDefault="002A2B2E" w14:paraId="6322D273" w14:textId="77777777">
            <w:pPr>
              <w:rPr>
                <w:sz w:val="20"/>
                <w:szCs w:val="20"/>
                <w:lang w:val="en-IN"/>
              </w:rPr>
            </w:pPr>
            <w:r>
              <w:rPr>
                <w:color w:val="000000" w:themeColor="text1"/>
                <w:sz w:val="20"/>
                <w:szCs w:val="20"/>
              </w:rPr>
              <w:t>State</w:t>
            </w:r>
          </w:p>
        </w:tc>
        <w:tc>
          <w:tcPr>
            <w:tcW w:w="3314" w:type="dxa"/>
            <w:tcBorders>
              <w:top w:val="nil"/>
              <w:left w:val="nil"/>
              <w:bottom w:val="single" w:color="auto" w:sz="6" w:space="0"/>
              <w:right w:val="single" w:color="auto" w:sz="6" w:space="0"/>
            </w:tcBorders>
            <w:vAlign w:val="bottom"/>
            <w:hideMark/>
          </w:tcPr>
          <w:p w:rsidRPr="00AC477A" w:rsidR="002A2B2E" w:rsidP="00E219D8" w:rsidRDefault="002A2B2E" w14:paraId="49F0727F" w14:textId="77777777">
            <w:pPr>
              <w:rPr>
                <w:sz w:val="20"/>
                <w:szCs w:val="20"/>
                <w:lang w:val="en-IN"/>
              </w:rPr>
            </w:pPr>
            <w:r>
              <w:rPr>
                <w:color w:val="000000" w:themeColor="text1"/>
                <w:sz w:val="20"/>
                <w:szCs w:val="20"/>
              </w:rPr>
              <w:t>Inventory state (Scheduled)</w:t>
            </w:r>
          </w:p>
        </w:tc>
        <w:tc>
          <w:tcPr>
            <w:tcW w:w="1268" w:type="dxa"/>
            <w:tcBorders>
              <w:top w:val="nil"/>
              <w:left w:val="nil"/>
              <w:bottom w:val="single" w:color="auto" w:sz="6" w:space="0"/>
              <w:right w:val="single" w:color="auto" w:sz="6" w:space="0"/>
            </w:tcBorders>
            <w:vAlign w:val="bottom"/>
            <w:hideMark/>
          </w:tcPr>
          <w:p w:rsidRPr="00AC477A" w:rsidR="002A2B2E" w:rsidP="00E219D8" w:rsidRDefault="002A2B2E" w14:paraId="2865617B" w14:textId="77777777">
            <w:pPr>
              <w:rPr>
                <w:sz w:val="20"/>
                <w:szCs w:val="20"/>
                <w:lang w:val="en-IN"/>
              </w:rPr>
            </w:pPr>
            <w:r>
              <w:rPr>
                <w:color w:val="000000" w:themeColor="text1"/>
                <w:sz w:val="20"/>
                <w:szCs w:val="20"/>
              </w:rPr>
              <w:t>Yes</w:t>
            </w:r>
          </w:p>
        </w:tc>
        <w:tc>
          <w:tcPr>
            <w:tcW w:w="1256" w:type="dxa"/>
            <w:tcBorders>
              <w:top w:val="nil"/>
              <w:left w:val="nil"/>
              <w:bottom w:val="single" w:color="auto" w:sz="6" w:space="0"/>
              <w:right w:val="single" w:color="auto" w:sz="6" w:space="0"/>
            </w:tcBorders>
            <w:vAlign w:val="bottom"/>
            <w:hideMark/>
          </w:tcPr>
          <w:p w:rsidRPr="00AC477A" w:rsidR="002A2B2E" w:rsidP="00E219D8" w:rsidRDefault="002A2B2E" w14:paraId="54598260" w14:textId="77777777">
            <w:pPr>
              <w:rPr>
                <w:sz w:val="20"/>
                <w:szCs w:val="20"/>
                <w:lang w:val="en-IN"/>
              </w:rPr>
            </w:pPr>
            <w:r>
              <w:rPr>
                <w:sz w:val="20"/>
                <w:szCs w:val="20"/>
                <w:lang w:val="en-IN"/>
              </w:rPr>
              <w:t>string</w:t>
            </w:r>
          </w:p>
        </w:tc>
        <w:tc>
          <w:tcPr>
            <w:tcW w:w="1974" w:type="dxa"/>
            <w:tcBorders>
              <w:top w:val="nil"/>
              <w:left w:val="nil"/>
              <w:bottom w:val="single" w:color="auto" w:sz="6" w:space="0"/>
              <w:right w:val="single" w:color="auto" w:sz="6" w:space="0"/>
            </w:tcBorders>
            <w:vAlign w:val="bottom"/>
            <w:hideMark/>
          </w:tcPr>
          <w:p w:rsidRPr="00AC477A" w:rsidR="002A2B2E" w:rsidP="00E219D8" w:rsidRDefault="002A2B2E" w14:paraId="08EB7CC9" w14:textId="77777777">
            <w:pPr>
              <w:rPr>
                <w:sz w:val="20"/>
                <w:szCs w:val="20"/>
                <w:lang w:val="en-IN"/>
              </w:rPr>
            </w:pPr>
            <w:r>
              <w:rPr>
                <w:color w:val="000000" w:themeColor="text1"/>
                <w:sz w:val="20"/>
                <w:szCs w:val="20"/>
              </w:rPr>
              <w:t>Scheduled</w:t>
            </w:r>
          </w:p>
        </w:tc>
      </w:tr>
      <w:tr w:rsidRPr="00E83BEF" w:rsidR="002A2B2E" w:rsidTr="00E219D8" w14:paraId="29591A31" w14:textId="77777777">
        <w:trPr>
          <w:trHeight w:val="300"/>
        </w:trPr>
        <w:tc>
          <w:tcPr>
            <w:tcW w:w="1532" w:type="dxa"/>
            <w:tcBorders>
              <w:top w:val="nil"/>
              <w:left w:val="single" w:color="auto" w:sz="6" w:space="0"/>
              <w:bottom w:val="single" w:color="auto" w:sz="6" w:space="0"/>
              <w:right w:val="single" w:color="auto" w:sz="6" w:space="0"/>
            </w:tcBorders>
            <w:vAlign w:val="bottom"/>
            <w:hideMark/>
          </w:tcPr>
          <w:p w:rsidRPr="00AC477A" w:rsidR="002A2B2E" w:rsidP="00E219D8" w:rsidRDefault="002A2B2E" w14:paraId="372A5EB4" w14:textId="77777777">
            <w:pPr>
              <w:rPr>
                <w:sz w:val="20"/>
                <w:szCs w:val="20"/>
                <w:lang w:val="en-IN"/>
              </w:rPr>
            </w:pPr>
            <w:r>
              <w:rPr>
                <w:color w:val="000000" w:themeColor="text1"/>
                <w:sz w:val="20"/>
                <w:szCs w:val="20"/>
              </w:rPr>
              <w:t>Locations</w:t>
            </w:r>
          </w:p>
        </w:tc>
        <w:tc>
          <w:tcPr>
            <w:tcW w:w="3314" w:type="dxa"/>
            <w:tcBorders>
              <w:top w:val="nil"/>
              <w:left w:val="nil"/>
              <w:bottom w:val="single" w:color="auto" w:sz="6" w:space="0"/>
              <w:right w:val="single" w:color="auto" w:sz="6" w:space="0"/>
            </w:tcBorders>
            <w:vAlign w:val="bottom"/>
            <w:hideMark/>
          </w:tcPr>
          <w:p w:rsidRPr="00AC477A" w:rsidR="002A2B2E" w:rsidP="00E219D8" w:rsidRDefault="002A2B2E" w14:paraId="6F7FE599" w14:textId="77777777">
            <w:pPr>
              <w:rPr>
                <w:sz w:val="20"/>
                <w:szCs w:val="20"/>
                <w:lang w:val="en-IN"/>
              </w:rPr>
            </w:pPr>
            <w:r>
              <w:rPr>
                <w:color w:val="000000" w:themeColor="text1"/>
                <w:sz w:val="20"/>
                <w:szCs w:val="20"/>
              </w:rPr>
              <w:t>List of locations</w:t>
            </w:r>
          </w:p>
        </w:tc>
        <w:tc>
          <w:tcPr>
            <w:tcW w:w="1268" w:type="dxa"/>
            <w:tcBorders>
              <w:top w:val="nil"/>
              <w:left w:val="nil"/>
              <w:bottom w:val="single" w:color="auto" w:sz="6" w:space="0"/>
              <w:right w:val="single" w:color="auto" w:sz="6" w:space="0"/>
            </w:tcBorders>
            <w:vAlign w:val="bottom"/>
            <w:hideMark/>
          </w:tcPr>
          <w:p w:rsidRPr="00AC477A" w:rsidR="002A2B2E" w:rsidP="00E219D8" w:rsidRDefault="002A2B2E" w14:paraId="1897FFFE" w14:textId="77777777">
            <w:pPr>
              <w:rPr>
                <w:sz w:val="20"/>
                <w:szCs w:val="20"/>
                <w:lang w:val="en-IN"/>
              </w:rPr>
            </w:pPr>
            <w:r>
              <w:rPr>
                <w:sz w:val="20"/>
                <w:szCs w:val="20"/>
                <w:lang w:val="en-IN"/>
              </w:rPr>
              <w:t>No</w:t>
            </w:r>
          </w:p>
        </w:tc>
        <w:tc>
          <w:tcPr>
            <w:tcW w:w="1256" w:type="dxa"/>
            <w:tcBorders>
              <w:top w:val="nil"/>
              <w:left w:val="nil"/>
              <w:bottom w:val="single" w:color="auto" w:sz="6" w:space="0"/>
              <w:right w:val="single" w:color="auto" w:sz="6" w:space="0"/>
            </w:tcBorders>
            <w:vAlign w:val="bottom"/>
            <w:hideMark/>
          </w:tcPr>
          <w:p w:rsidRPr="00AC477A" w:rsidR="002A2B2E" w:rsidP="00E219D8" w:rsidRDefault="002A2B2E" w14:paraId="1A446BD9" w14:textId="77777777">
            <w:pPr>
              <w:rPr>
                <w:sz w:val="20"/>
                <w:szCs w:val="20"/>
                <w:lang w:val="en-IN"/>
              </w:rPr>
            </w:pPr>
            <w:r>
              <w:rPr>
                <w:color w:val="000000" w:themeColor="text1"/>
                <w:sz w:val="20"/>
                <w:szCs w:val="20"/>
              </w:rPr>
              <w:t>List&lt;string&gt;</w:t>
            </w:r>
          </w:p>
        </w:tc>
        <w:tc>
          <w:tcPr>
            <w:tcW w:w="1974" w:type="dxa"/>
            <w:tcBorders>
              <w:top w:val="nil"/>
              <w:left w:val="nil"/>
              <w:bottom w:val="single" w:color="auto" w:sz="6" w:space="0"/>
              <w:right w:val="single" w:color="auto" w:sz="6" w:space="0"/>
            </w:tcBorders>
            <w:vAlign w:val="bottom"/>
            <w:hideMark/>
          </w:tcPr>
          <w:p w:rsidRPr="00606411" w:rsidR="002A2B2E" w:rsidP="00E219D8" w:rsidRDefault="00F91B3B" w14:paraId="4DEA1CA1" w14:textId="26B54200">
            <w:pPr>
              <w:rPr>
                <w:sz w:val="20"/>
                <w:szCs w:val="20"/>
                <w:lang w:val="en-IN"/>
              </w:rPr>
            </w:pPr>
            <w:r>
              <w:rPr>
                <w:color w:val="000000" w:themeColor="text1"/>
                <w:sz w:val="20"/>
                <w:szCs w:val="20"/>
              </w:rPr>
              <w:t>[“11766”, “4334”, “11743”]</w:t>
            </w:r>
          </w:p>
        </w:tc>
      </w:tr>
      <w:tr w:rsidRPr="00E83BEF" w:rsidR="002A2B2E" w:rsidTr="00E219D8" w14:paraId="1B2E6D6E" w14:textId="77777777">
        <w:trPr>
          <w:trHeight w:val="300"/>
        </w:trPr>
        <w:tc>
          <w:tcPr>
            <w:tcW w:w="1532" w:type="dxa"/>
            <w:tcBorders>
              <w:top w:val="nil"/>
              <w:left w:val="single" w:color="auto" w:sz="6" w:space="0"/>
              <w:bottom w:val="single" w:color="auto" w:sz="6" w:space="0"/>
              <w:right w:val="single" w:color="auto" w:sz="6" w:space="0"/>
            </w:tcBorders>
            <w:vAlign w:val="bottom"/>
          </w:tcPr>
          <w:p w:rsidRPr="3CE47947" w:rsidR="002A2B2E" w:rsidP="00E219D8" w:rsidRDefault="002A2B2E" w14:paraId="5A4E8B23" w14:textId="77777777">
            <w:pPr>
              <w:rPr>
                <w:color w:val="000000" w:themeColor="text1"/>
                <w:sz w:val="20"/>
                <w:szCs w:val="20"/>
              </w:rPr>
            </w:pPr>
            <w:r>
              <w:rPr>
                <w:color w:val="000000" w:themeColor="text1"/>
                <w:sz w:val="20"/>
                <w:szCs w:val="20"/>
              </w:rPr>
              <w:t>LocationType</w:t>
            </w:r>
          </w:p>
        </w:tc>
        <w:tc>
          <w:tcPr>
            <w:tcW w:w="3314" w:type="dxa"/>
            <w:tcBorders>
              <w:top w:val="nil"/>
              <w:left w:val="nil"/>
              <w:bottom w:val="single" w:color="auto" w:sz="6" w:space="0"/>
              <w:right w:val="single" w:color="auto" w:sz="6" w:space="0"/>
            </w:tcBorders>
            <w:vAlign w:val="bottom"/>
          </w:tcPr>
          <w:p w:rsidRPr="3CE47947" w:rsidR="002A2B2E" w:rsidP="00E219D8" w:rsidRDefault="002A2B2E" w14:paraId="123CA68B" w14:textId="77777777">
            <w:pPr>
              <w:rPr>
                <w:color w:val="000000" w:themeColor="text1"/>
                <w:sz w:val="20"/>
                <w:szCs w:val="20"/>
              </w:rPr>
            </w:pPr>
            <w:r>
              <w:rPr>
                <w:color w:val="000000" w:themeColor="text1"/>
                <w:sz w:val="20"/>
                <w:szCs w:val="20"/>
              </w:rPr>
              <w:t>Type of location</w:t>
            </w:r>
          </w:p>
        </w:tc>
        <w:tc>
          <w:tcPr>
            <w:tcW w:w="1268" w:type="dxa"/>
            <w:tcBorders>
              <w:top w:val="nil"/>
              <w:left w:val="nil"/>
              <w:bottom w:val="single" w:color="auto" w:sz="6" w:space="0"/>
              <w:right w:val="single" w:color="auto" w:sz="6" w:space="0"/>
            </w:tcBorders>
            <w:vAlign w:val="bottom"/>
          </w:tcPr>
          <w:p w:rsidRPr="3CE47947" w:rsidR="002A2B2E" w:rsidP="00E219D8" w:rsidRDefault="002A2B2E" w14:paraId="3BCDDA65" w14:textId="77777777">
            <w:pPr>
              <w:rPr>
                <w:sz w:val="20"/>
                <w:szCs w:val="20"/>
                <w:lang w:val="en-IN"/>
              </w:rPr>
            </w:pPr>
            <w:r>
              <w:rPr>
                <w:sz w:val="20"/>
                <w:szCs w:val="20"/>
                <w:lang w:val="en-IN"/>
              </w:rPr>
              <w:t>Yes</w:t>
            </w:r>
          </w:p>
        </w:tc>
        <w:tc>
          <w:tcPr>
            <w:tcW w:w="1256" w:type="dxa"/>
            <w:tcBorders>
              <w:top w:val="nil"/>
              <w:left w:val="nil"/>
              <w:bottom w:val="single" w:color="auto" w:sz="6" w:space="0"/>
              <w:right w:val="single" w:color="auto" w:sz="6" w:space="0"/>
            </w:tcBorders>
            <w:vAlign w:val="bottom"/>
          </w:tcPr>
          <w:p w:rsidRPr="3CE47947" w:rsidR="002A2B2E" w:rsidP="00E219D8" w:rsidRDefault="002A2B2E" w14:paraId="63401B7F" w14:textId="77777777">
            <w:pPr>
              <w:rPr>
                <w:color w:val="000000" w:themeColor="text1"/>
                <w:sz w:val="20"/>
                <w:szCs w:val="20"/>
              </w:rPr>
            </w:pPr>
            <w:r>
              <w:rPr>
                <w:color w:val="000000" w:themeColor="text1"/>
                <w:sz w:val="20"/>
                <w:szCs w:val="20"/>
              </w:rPr>
              <w:t>string</w:t>
            </w:r>
          </w:p>
        </w:tc>
        <w:tc>
          <w:tcPr>
            <w:tcW w:w="1974" w:type="dxa"/>
            <w:tcBorders>
              <w:top w:val="nil"/>
              <w:left w:val="nil"/>
              <w:bottom w:val="single" w:color="auto" w:sz="6" w:space="0"/>
              <w:right w:val="single" w:color="auto" w:sz="6" w:space="0"/>
            </w:tcBorders>
            <w:vAlign w:val="bottom"/>
          </w:tcPr>
          <w:p w:rsidRPr="3CE47947" w:rsidR="002A2B2E" w:rsidP="00E219D8" w:rsidRDefault="002A2B2E" w14:paraId="2D6BC9EE" w14:textId="77777777">
            <w:pPr>
              <w:rPr>
                <w:color w:val="000000" w:themeColor="text1"/>
                <w:sz w:val="20"/>
                <w:szCs w:val="20"/>
              </w:rPr>
            </w:pPr>
            <w:r>
              <w:rPr>
                <w:color w:val="000000" w:themeColor="text1"/>
                <w:sz w:val="20"/>
                <w:szCs w:val="20"/>
              </w:rPr>
              <w:t>Terminal</w:t>
            </w:r>
          </w:p>
        </w:tc>
      </w:tr>
      <w:tr w:rsidRPr="00E83BEF" w:rsidR="002A2B2E" w:rsidTr="00E219D8" w14:paraId="79C6C774" w14:textId="77777777">
        <w:trPr>
          <w:trHeight w:val="300"/>
        </w:trPr>
        <w:tc>
          <w:tcPr>
            <w:tcW w:w="1532" w:type="dxa"/>
            <w:tcBorders>
              <w:top w:val="nil"/>
              <w:left w:val="single" w:color="auto" w:sz="6" w:space="0"/>
              <w:bottom w:val="single" w:color="auto" w:sz="6" w:space="0"/>
              <w:right w:val="single" w:color="auto" w:sz="6" w:space="0"/>
            </w:tcBorders>
            <w:vAlign w:val="bottom"/>
          </w:tcPr>
          <w:p w:rsidR="002A2B2E" w:rsidP="00E219D8" w:rsidRDefault="002A2B2E" w14:paraId="5F28D0C1" w14:textId="77777777">
            <w:pPr>
              <w:rPr>
                <w:color w:val="000000" w:themeColor="text1"/>
                <w:sz w:val="20"/>
                <w:szCs w:val="20"/>
              </w:rPr>
            </w:pPr>
            <w:r>
              <w:rPr>
                <w:color w:val="000000" w:themeColor="text1"/>
                <w:sz w:val="20"/>
                <w:szCs w:val="20"/>
              </w:rPr>
              <w:t>Case</w:t>
            </w:r>
          </w:p>
        </w:tc>
        <w:tc>
          <w:tcPr>
            <w:tcW w:w="3314" w:type="dxa"/>
            <w:tcBorders>
              <w:top w:val="nil"/>
              <w:left w:val="nil"/>
              <w:bottom w:val="single" w:color="auto" w:sz="6" w:space="0"/>
              <w:right w:val="single" w:color="auto" w:sz="6" w:space="0"/>
            </w:tcBorders>
            <w:vAlign w:val="bottom"/>
          </w:tcPr>
          <w:p w:rsidR="002A2B2E" w:rsidP="00E219D8" w:rsidRDefault="002A2B2E" w14:paraId="3BDD5401" w14:textId="77777777">
            <w:pPr>
              <w:jc w:val="left"/>
              <w:rPr>
                <w:color w:val="000000" w:themeColor="text1"/>
                <w:sz w:val="20"/>
                <w:szCs w:val="20"/>
              </w:rPr>
            </w:pPr>
            <w:r>
              <w:rPr>
                <w:color w:val="000000" w:themeColor="text1"/>
                <w:sz w:val="20"/>
                <w:szCs w:val="20"/>
              </w:rPr>
              <w:t>Case from _TANKS table for Scheduled/Forecast Inventory</w:t>
            </w:r>
          </w:p>
        </w:tc>
        <w:tc>
          <w:tcPr>
            <w:tcW w:w="1268" w:type="dxa"/>
            <w:tcBorders>
              <w:top w:val="nil"/>
              <w:left w:val="nil"/>
              <w:bottom w:val="single" w:color="auto" w:sz="6" w:space="0"/>
              <w:right w:val="single" w:color="auto" w:sz="6" w:space="0"/>
            </w:tcBorders>
            <w:vAlign w:val="bottom"/>
          </w:tcPr>
          <w:p w:rsidR="002A2B2E" w:rsidP="00E219D8" w:rsidRDefault="002A2B2E" w14:paraId="34EC86AD" w14:textId="77777777">
            <w:pPr>
              <w:rPr>
                <w:sz w:val="20"/>
                <w:szCs w:val="20"/>
                <w:lang w:val="en-IN"/>
              </w:rPr>
            </w:pPr>
            <w:r>
              <w:rPr>
                <w:sz w:val="20"/>
                <w:szCs w:val="20"/>
                <w:lang w:val="en-IN"/>
              </w:rPr>
              <w:t>No</w:t>
            </w:r>
          </w:p>
        </w:tc>
        <w:tc>
          <w:tcPr>
            <w:tcW w:w="1256" w:type="dxa"/>
            <w:tcBorders>
              <w:top w:val="nil"/>
              <w:left w:val="nil"/>
              <w:bottom w:val="single" w:color="auto" w:sz="6" w:space="0"/>
              <w:right w:val="single" w:color="auto" w:sz="6" w:space="0"/>
            </w:tcBorders>
            <w:vAlign w:val="bottom"/>
          </w:tcPr>
          <w:p w:rsidR="002A2B2E" w:rsidP="00E219D8" w:rsidRDefault="002A2B2E" w14:paraId="70F76C4B" w14:textId="77777777">
            <w:pPr>
              <w:rPr>
                <w:color w:val="000000" w:themeColor="text1"/>
                <w:sz w:val="20"/>
                <w:szCs w:val="20"/>
              </w:rPr>
            </w:pPr>
            <w:r>
              <w:rPr>
                <w:color w:val="000000" w:themeColor="text1"/>
                <w:sz w:val="20"/>
                <w:szCs w:val="20"/>
              </w:rPr>
              <w:t>string</w:t>
            </w:r>
          </w:p>
        </w:tc>
        <w:tc>
          <w:tcPr>
            <w:tcW w:w="1974" w:type="dxa"/>
            <w:tcBorders>
              <w:top w:val="nil"/>
              <w:left w:val="nil"/>
              <w:bottom w:val="single" w:color="auto" w:sz="6" w:space="0"/>
              <w:right w:val="single" w:color="auto" w:sz="6" w:space="0"/>
            </w:tcBorders>
            <w:vAlign w:val="bottom"/>
          </w:tcPr>
          <w:p w:rsidR="002A2B2E" w:rsidP="00E219D8" w:rsidRDefault="002A2B2E" w14:paraId="5F026418" w14:textId="77777777">
            <w:pPr>
              <w:rPr>
                <w:color w:val="000000" w:themeColor="text1"/>
                <w:sz w:val="20"/>
                <w:szCs w:val="20"/>
              </w:rPr>
            </w:pPr>
            <w:r>
              <w:rPr>
                <w:color w:val="000000" w:themeColor="text1"/>
                <w:sz w:val="20"/>
                <w:szCs w:val="20"/>
              </w:rPr>
              <w:t>N/A</w:t>
            </w:r>
          </w:p>
        </w:tc>
      </w:tr>
      <w:tr w:rsidRPr="00E83BEF" w:rsidR="002A2B2E" w:rsidTr="00E219D8" w14:paraId="00164CCE" w14:textId="77777777">
        <w:trPr>
          <w:trHeight w:val="300"/>
        </w:trPr>
        <w:tc>
          <w:tcPr>
            <w:tcW w:w="1532" w:type="dxa"/>
            <w:tcBorders>
              <w:top w:val="single" w:color="auto" w:sz="6" w:space="0"/>
              <w:left w:val="single" w:color="auto" w:sz="6" w:space="0"/>
              <w:bottom w:val="single" w:color="auto" w:sz="4" w:space="0"/>
              <w:right w:val="single" w:color="auto" w:sz="6" w:space="0"/>
            </w:tcBorders>
            <w:vAlign w:val="bottom"/>
            <w:hideMark/>
          </w:tcPr>
          <w:p w:rsidRPr="00AC477A" w:rsidR="002A2B2E" w:rsidP="00E219D8" w:rsidRDefault="002A2B2E" w14:paraId="59DEAC11" w14:textId="77777777">
            <w:pPr>
              <w:rPr>
                <w:sz w:val="20"/>
                <w:szCs w:val="20"/>
                <w:lang w:val="en-IN"/>
              </w:rPr>
            </w:pPr>
            <w:r>
              <w:rPr>
                <w:color w:val="000000" w:themeColor="text1"/>
                <w:sz w:val="20"/>
                <w:szCs w:val="20"/>
              </w:rPr>
              <w:t>Region</w:t>
            </w:r>
          </w:p>
        </w:tc>
        <w:tc>
          <w:tcPr>
            <w:tcW w:w="3314" w:type="dxa"/>
            <w:tcBorders>
              <w:top w:val="single" w:color="auto" w:sz="6" w:space="0"/>
              <w:left w:val="nil"/>
              <w:bottom w:val="single" w:color="auto" w:sz="4" w:space="0"/>
              <w:right w:val="single" w:color="auto" w:sz="6" w:space="0"/>
            </w:tcBorders>
            <w:vAlign w:val="bottom"/>
            <w:hideMark/>
          </w:tcPr>
          <w:p w:rsidRPr="00AC477A" w:rsidR="002A2B2E" w:rsidP="00E219D8" w:rsidRDefault="002A2B2E" w14:paraId="4E7BFCFD" w14:textId="77777777">
            <w:pPr>
              <w:rPr>
                <w:sz w:val="20"/>
                <w:szCs w:val="20"/>
                <w:lang w:val="en-IN"/>
              </w:rPr>
            </w:pPr>
            <w:r>
              <w:rPr>
                <w:color w:val="000000" w:themeColor="text1"/>
                <w:sz w:val="20"/>
                <w:szCs w:val="20"/>
              </w:rPr>
              <w:t>Region filter</w:t>
            </w:r>
          </w:p>
        </w:tc>
        <w:tc>
          <w:tcPr>
            <w:tcW w:w="1268" w:type="dxa"/>
            <w:tcBorders>
              <w:top w:val="single" w:color="auto" w:sz="6" w:space="0"/>
              <w:left w:val="nil"/>
              <w:bottom w:val="single" w:color="auto" w:sz="4" w:space="0"/>
              <w:right w:val="single" w:color="auto" w:sz="6" w:space="0"/>
            </w:tcBorders>
            <w:vAlign w:val="bottom"/>
            <w:hideMark/>
          </w:tcPr>
          <w:p w:rsidRPr="00AC477A" w:rsidR="002A2B2E" w:rsidP="00E219D8" w:rsidRDefault="002A2B2E" w14:paraId="05A55692" w14:textId="77777777">
            <w:pPr>
              <w:rPr>
                <w:sz w:val="20"/>
                <w:szCs w:val="20"/>
                <w:lang w:val="en-IN"/>
              </w:rPr>
            </w:pPr>
            <w:r>
              <w:rPr>
                <w:color w:val="000000" w:themeColor="text1"/>
                <w:sz w:val="20"/>
                <w:szCs w:val="20"/>
              </w:rPr>
              <w:t>No</w:t>
            </w:r>
          </w:p>
        </w:tc>
        <w:tc>
          <w:tcPr>
            <w:tcW w:w="1256" w:type="dxa"/>
            <w:tcBorders>
              <w:top w:val="single" w:color="auto" w:sz="6" w:space="0"/>
              <w:left w:val="nil"/>
              <w:bottom w:val="single" w:color="auto" w:sz="4" w:space="0"/>
              <w:right w:val="single" w:color="auto" w:sz="6" w:space="0"/>
            </w:tcBorders>
            <w:vAlign w:val="bottom"/>
            <w:hideMark/>
          </w:tcPr>
          <w:p w:rsidRPr="00AC477A" w:rsidR="002A2B2E" w:rsidP="00E219D8" w:rsidRDefault="002A2B2E" w14:paraId="32F6DEA8" w14:textId="77777777">
            <w:pPr>
              <w:rPr>
                <w:sz w:val="20"/>
                <w:szCs w:val="20"/>
                <w:lang w:val="en-IN"/>
              </w:rPr>
            </w:pPr>
            <w:r>
              <w:rPr>
                <w:color w:val="000000" w:themeColor="text1"/>
                <w:sz w:val="20"/>
                <w:szCs w:val="20"/>
              </w:rPr>
              <w:t>string</w:t>
            </w:r>
          </w:p>
        </w:tc>
        <w:tc>
          <w:tcPr>
            <w:tcW w:w="1974" w:type="dxa"/>
            <w:tcBorders>
              <w:top w:val="single" w:color="auto" w:sz="6" w:space="0"/>
              <w:left w:val="nil"/>
              <w:bottom w:val="single" w:color="auto" w:sz="4" w:space="0"/>
              <w:right w:val="single" w:color="auto" w:sz="6" w:space="0"/>
            </w:tcBorders>
            <w:vAlign w:val="bottom"/>
            <w:hideMark/>
          </w:tcPr>
          <w:p w:rsidRPr="00AC477A" w:rsidR="002A2B2E" w:rsidP="00E219D8" w:rsidRDefault="002A2B2E" w14:paraId="43C88EAD" w14:textId="77777777">
            <w:pPr>
              <w:rPr>
                <w:sz w:val="20"/>
                <w:szCs w:val="20"/>
                <w:lang w:val="en-IN"/>
              </w:rPr>
            </w:pPr>
            <w:r>
              <w:rPr>
                <w:color w:val="000000" w:themeColor="text1"/>
                <w:sz w:val="20"/>
                <w:szCs w:val="20"/>
              </w:rPr>
              <w:t>North</w:t>
            </w:r>
          </w:p>
        </w:tc>
      </w:tr>
      <w:tr w:rsidRPr="00E83BEF" w:rsidR="002A2B2E" w:rsidTr="00E219D8" w14:paraId="2F1F49CC" w14:textId="77777777">
        <w:trPr>
          <w:trHeight w:val="300"/>
        </w:trPr>
        <w:tc>
          <w:tcPr>
            <w:tcW w:w="1532" w:type="dxa"/>
            <w:tcBorders>
              <w:top w:val="single" w:color="auto" w:sz="4" w:space="0"/>
              <w:left w:val="single" w:color="auto" w:sz="6" w:space="0"/>
              <w:bottom w:val="single" w:color="auto" w:sz="4" w:space="0"/>
              <w:right w:val="single" w:color="auto" w:sz="6" w:space="0"/>
            </w:tcBorders>
            <w:vAlign w:val="bottom"/>
          </w:tcPr>
          <w:p w:rsidRPr="3CE47947" w:rsidR="002A2B2E" w:rsidP="00E219D8" w:rsidRDefault="002A2B2E" w14:paraId="728D3906" w14:textId="77777777">
            <w:pPr>
              <w:rPr>
                <w:color w:val="000000" w:themeColor="text1"/>
                <w:sz w:val="20"/>
                <w:szCs w:val="20"/>
              </w:rPr>
            </w:pPr>
            <w:r>
              <w:rPr>
                <w:color w:val="000000" w:themeColor="text1"/>
                <w:sz w:val="20"/>
                <w:szCs w:val="20"/>
              </w:rPr>
              <w:t>IsImport</w:t>
            </w:r>
          </w:p>
        </w:tc>
        <w:tc>
          <w:tcPr>
            <w:tcW w:w="3314" w:type="dxa"/>
            <w:tcBorders>
              <w:top w:val="single" w:color="auto" w:sz="4" w:space="0"/>
              <w:left w:val="nil"/>
              <w:bottom w:val="single" w:color="auto" w:sz="4" w:space="0"/>
              <w:right w:val="single" w:color="auto" w:sz="6" w:space="0"/>
            </w:tcBorders>
            <w:vAlign w:val="bottom"/>
          </w:tcPr>
          <w:p w:rsidRPr="3CE47947" w:rsidR="002A2B2E" w:rsidP="00E219D8" w:rsidRDefault="002A2B2E" w14:paraId="2ED1923E" w14:textId="77777777">
            <w:pPr>
              <w:jc w:val="left"/>
              <w:rPr>
                <w:color w:val="000000" w:themeColor="text1"/>
                <w:sz w:val="20"/>
                <w:szCs w:val="20"/>
              </w:rPr>
            </w:pPr>
            <w:r>
              <w:rPr>
                <w:color w:val="000000" w:themeColor="text1"/>
                <w:sz w:val="20"/>
                <w:szCs w:val="20"/>
              </w:rPr>
              <w:t>If this is set to true, API will return response and if it is set to false, API will save data in IQDM DB</w:t>
            </w:r>
          </w:p>
        </w:tc>
        <w:tc>
          <w:tcPr>
            <w:tcW w:w="1268" w:type="dxa"/>
            <w:tcBorders>
              <w:top w:val="single" w:color="auto" w:sz="4" w:space="0"/>
              <w:left w:val="nil"/>
              <w:bottom w:val="single" w:color="auto" w:sz="4" w:space="0"/>
              <w:right w:val="single" w:color="auto" w:sz="6" w:space="0"/>
            </w:tcBorders>
            <w:vAlign w:val="bottom"/>
          </w:tcPr>
          <w:p w:rsidRPr="3CE47947" w:rsidR="002A2B2E" w:rsidP="00E219D8" w:rsidRDefault="002A2B2E" w14:paraId="38E42DC4" w14:textId="77777777">
            <w:pPr>
              <w:rPr>
                <w:color w:val="000000" w:themeColor="text1"/>
                <w:sz w:val="20"/>
                <w:szCs w:val="20"/>
              </w:rPr>
            </w:pPr>
            <w:r>
              <w:rPr>
                <w:color w:val="000000" w:themeColor="text1"/>
                <w:sz w:val="20"/>
                <w:szCs w:val="20"/>
              </w:rPr>
              <w:t>No</w:t>
            </w:r>
          </w:p>
        </w:tc>
        <w:tc>
          <w:tcPr>
            <w:tcW w:w="1256" w:type="dxa"/>
            <w:tcBorders>
              <w:top w:val="single" w:color="auto" w:sz="4" w:space="0"/>
              <w:left w:val="nil"/>
              <w:bottom w:val="single" w:color="auto" w:sz="4" w:space="0"/>
              <w:right w:val="single" w:color="auto" w:sz="6" w:space="0"/>
            </w:tcBorders>
            <w:vAlign w:val="bottom"/>
          </w:tcPr>
          <w:p w:rsidRPr="3CE47947" w:rsidR="002A2B2E" w:rsidP="00E219D8" w:rsidRDefault="002A2B2E" w14:paraId="24BC787E" w14:textId="77777777">
            <w:pPr>
              <w:rPr>
                <w:color w:val="000000" w:themeColor="text1"/>
                <w:sz w:val="20"/>
                <w:szCs w:val="20"/>
              </w:rPr>
            </w:pPr>
            <w:r>
              <w:rPr>
                <w:color w:val="000000" w:themeColor="text1"/>
                <w:sz w:val="20"/>
                <w:szCs w:val="20"/>
              </w:rPr>
              <w:t>Bool</w:t>
            </w:r>
          </w:p>
        </w:tc>
        <w:tc>
          <w:tcPr>
            <w:tcW w:w="1974" w:type="dxa"/>
            <w:tcBorders>
              <w:top w:val="single" w:color="auto" w:sz="4" w:space="0"/>
              <w:left w:val="nil"/>
              <w:bottom w:val="single" w:color="auto" w:sz="4" w:space="0"/>
              <w:right w:val="single" w:color="auto" w:sz="6" w:space="0"/>
            </w:tcBorders>
            <w:vAlign w:val="bottom"/>
          </w:tcPr>
          <w:p w:rsidRPr="3CE47947" w:rsidR="002A2B2E" w:rsidP="00E219D8" w:rsidRDefault="002A2B2E" w14:paraId="6D674DC4" w14:textId="77777777">
            <w:pPr>
              <w:rPr>
                <w:color w:val="000000" w:themeColor="text1"/>
                <w:sz w:val="20"/>
                <w:szCs w:val="20"/>
              </w:rPr>
            </w:pPr>
            <w:r>
              <w:rPr>
                <w:color w:val="000000" w:themeColor="text1"/>
                <w:sz w:val="20"/>
                <w:szCs w:val="20"/>
              </w:rPr>
              <w:t>True/false</w:t>
            </w:r>
          </w:p>
        </w:tc>
      </w:tr>
      <w:tr w:rsidRPr="00E83BEF" w:rsidR="002A2B2E" w:rsidTr="00E219D8" w14:paraId="393A160B" w14:textId="77777777">
        <w:trPr>
          <w:trHeight w:val="300"/>
        </w:trPr>
        <w:tc>
          <w:tcPr>
            <w:tcW w:w="1532" w:type="dxa"/>
            <w:tcBorders>
              <w:top w:val="single" w:color="auto" w:sz="4" w:space="0"/>
              <w:left w:val="single" w:color="auto" w:sz="6" w:space="0"/>
              <w:bottom w:val="single" w:color="auto" w:sz="6" w:space="0"/>
              <w:right w:val="single" w:color="auto" w:sz="6" w:space="0"/>
            </w:tcBorders>
            <w:vAlign w:val="bottom"/>
          </w:tcPr>
          <w:p w:rsidRPr="3CE47947" w:rsidR="002A2B2E" w:rsidP="00E219D8" w:rsidRDefault="002A2B2E" w14:paraId="5E5ED8AC" w14:textId="77777777">
            <w:pPr>
              <w:rPr>
                <w:color w:val="000000" w:themeColor="text1"/>
                <w:sz w:val="20"/>
                <w:szCs w:val="20"/>
              </w:rPr>
            </w:pPr>
            <w:r>
              <w:rPr>
                <w:color w:val="000000" w:themeColor="text1"/>
                <w:sz w:val="20"/>
                <w:szCs w:val="20"/>
              </w:rPr>
              <w:t>UseServiceBus</w:t>
            </w:r>
          </w:p>
        </w:tc>
        <w:tc>
          <w:tcPr>
            <w:tcW w:w="3314" w:type="dxa"/>
            <w:tcBorders>
              <w:top w:val="single" w:color="auto" w:sz="4" w:space="0"/>
              <w:left w:val="nil"/>
              <w:bottom w:val="single" w:color="auto" w:sz="6" w:space="0"/>
              <w:right w:val="single" w:color="auto" w:sz="6" w:space="0"/>
            </w:tcBorders>
            <w:vAlign w:val="bottom"/>
          </w:tcPr>
          <w:p w:rsidRPr="3CE47947" w:rsidR="002A2B2E" w:rsidP="00E219D8" w:rsidRDefault="002A2B2E" w14:paraId="77AB15D9" w14:textId="1AC31AD0">
            <w:pPr>
              <w:rPr>
                <w:color w:val="000000" w:themeColor="text1"/>
                <w:sz w:val="20"/>
                <w:szCs w:val="20"/>
              </w:rPr>
            </w:pPr>
            <w:r>
              <w:rPr>
                <w:color w:val="000000" w:themeColor="text1"/>
                <w:sz w:val="20"/>
                <w:szCs w:val="20"/>
              </w:rPr>
              <w:t xml:space="preserve">If this is set to true, API will use durable functions and req/response service bus queues, otherwise the request service calls the response service directly.</w:t>
            </w:r>
          </w:p>
        </w:tc>
        <w:tc>
          <w:tcPr>
            <w:tcW w:w="1268" w:type="dxa"/>
            <w:tcBorders>
              <w:top w:val="single" w:color="auto" w:sz="4" w:space="0"/>
              <w:left w:val="nil"/>
              <w:bottom w:val="single" w:color="auto" w:sz="6" w:space="0"/>
              <w:right w:val="single" w:color="auto" w:sz="6" w:space="0"/>
            </w:tcBorders>
            <w:vAlign w:val="bottom"/>
          </w:tcPr>
          <w:p w:rsidRPr="3CE47947" w:rsidR="002A2B2E" w:rsidP="00E219D8" w:rsidRDefault="002A2B2E" w14:paraId="79721E17" w14:textId="77777777">
            <w:pPr>
              <w:rPr>
                <w:color w:val="000000" w:themeColor="text1"/>
                <w:sz w:val="20"/>
                <w:szCs w:val="20"/>
              </w:rPr>
            </w:pPr>
            <w:r>
              <w:rPr>
                <w:color w:val="000000" w:themeColor="text1"/>
                <w:sz w:val="20"/>
                <w:szCs w:val="20"/>
              </w:rPr>
              <w:t>No</w:t>
            </w:r>
          </w:p>
        </w:tc>
        <w:tc>
          <w:tcPr>
            <w:tcW w:w="1256" w:type="dxa"/>
            <w:tcBorders>
              <w:top w:val="single" w:color="auto" w:sz="4" w:space="0"/>
              <w:left w:val="nil"/>
              <w:bottom w:val="single" w:color="auto" w:sz="6" w:space="0"/>
              <w:right w:val="single" w:color="auto" w:sz="6" w:space="0"/>
            </w:tcBorders>
            <w:vAlign w:val="bottom"/>
          </w:tcPr>
          <w:p w:rsidRPr="3CE47947" w:rsidR="002A2B2E" w:rsidP="00E219D8" w:rsidRDefault="002A2B2E" w14:paraId="29F946BA" w14:textId="77777777">
            <w:pPr>
              <w:rPr>
                <w:color w:val="000000" w:themeColor="text1"/>
                <w:sz w:val="20"/>
                <w:szCs w:val="20"/>
              </w:rPr>
            </w:pPr>
            <w:r>
              <w:rPr>
                <w:color w:val="000000" w:themeColor="text1"/>
                <w:sz w:val="20"/>
                <w:szCs w:val="20"/>
              </w:rPr>
              <w:t>Bool</w:t>
            </w:r>
          </w:p>
        </w:tc>
        <w:tc>
          <w:tcPr>
            <w:tcW w:w="1974" w:type="dxa"/>
            <w:tcBorders>
              <w:top w:val="single" w:color="auto" w:sz="4" w:space="0"/>
              <w:left w:val="nil"/>
              <w:bottom w:val="single" w:color="auto" w:sz="6" w:space="0"/>
              <w:right w:val="single" w:color="auto" w:sz="6" w:space="0"/>
            </w:tcBorders>
            <w:vAlign w:val="bottom"/>
          </w:tcPr>
          <w:p w:rsidRPr="3CE47947" w:rsidR="002A2B2E" w:rsidP="00E219D8" w:rsidRDefault="002A2B2E" w14:paraId="5B1B1679" w14:textId="77777777">
            <w:pPr>
              <w:rPr>
                <w:color w:val="000000" w:themeColor="text1"/>
                <w:sz w:val="20"/>
                <w:szCs w:val="20"/>
              </w:rPr>
            </w:pPr>
            <w:r>
              <w:rPr>
                <w:color w:val="000000" w:themeColor="text1"/>
                <w:sz w:val="20"/>
                <w:szCs w:val="20"/>
              </w:rPr>
              <w:t>True/false</w:t>
            </w:r>
          </w:p>
        </w:tc>
      </w:tr>
    </w:tbl>
    <w:p w:rsidRPr="00E83BEF" w:rsidR="002A2B2E" w:rsidP="004219D8" w:rsidRDefault="004219D8" w14:paraId="046C8808" w14:textId="7FF58B1E">
      <w:pPr>
        <w:pStyle w:val="Caption"/>
        <w:rPr>
          <w:lang w:val="en-IN"/>
        </w:rPr>
      </w:pPr>
      <w:bookmarkStart w:name="_Toc240485216" w:id="213"/>
      <w:r>
        <w:t xml:space="preserve">Table </w:t>
        <w:fldChar w:fldCharType="begin"/>
        <w:instrText>STYLEREF 1 \s</w:instrText>
        <w:fldChar w:fldCharType="separate"/>
      </w:r>
      <w:r>
        <w:rPr>
          <w:noProof/>
        </w:rPr>
        <w:t>2</w:t>
      </w:r>
      <w:r>
        <w:fldChar w:fldCharType="end"/>
        <w:t>-</w:t>
        <w:fldChar w:fldCharType="begin"/>
        <w:instrText>SEQ Table \* ARABIC \s 1</w:instrText>
        <w:fldChar w:fldCharType="separate"/>
      </w:r>
      <w:r>
        <w:rPr>
          <w:noProof/>
        </w:rPr>
        <w:t>75</w:t>
      </w:r>
      <w:r>
        <w:fldChar w:fldCharType="end"/>
        <w:t xml:space="preserve">: Terminal Scheduled Inventory - API Endpoint - Request Parameters</w:t>
      </w:r>
      <w:bookmarkEnd w:id="213"/>
    </w:p>
    <w:p w:rsidRPr="00E83BEF" w:rsidR="002A2B2E" w:rsidP="002A2B2E" w:rsidRDefault="002A2B2E" w14:paraId="52AB3AD3" w14:textId="77777777">
      <w:pPr>
        <w:rPr>
          <w:rFonts w:cstheme="minorHAnsi"/>
          <w:sz w:val="20"/>
          <w:szCs w:val="20"/>
        </w:rPr>
      </w:pPr>
      <w:r>
        <w:rPr>
          <w:rFonts w:cstheme="minorHAnsi"/>
          <w:sz w:val="20"/>
          <w:szCs w:val="20"/>
        </w:rPr>
        <w:t>Response Model:</w:t>
      </w:r>
    </w:p>
    <w:p w:rsidRPr="00E83BEF" w:rsidR="002A2B2E" w:rsidP="002A2B2E" w:rsidRDefault="002A2B2E" w14:paraId="0DFC9908" w14:textId="2B694A5A">
      <w:pPr>
        <w:rPr>
          <w:rFonts w:cstheme="minorHAnsi"/>
          <w:sz w:val="20"/>
          <w:szCs w:val="20"/>
        </w:rPr>
      </w:pPr>
      <w:r>
        <w:rPr>
          <w:rFonts w:cstheme="minorHAnsi"/>
          <w:sz w:val="20"/>
          <w:szCs w:val="20"/>
        </w:rPr>
        <w:t xml:space="preserve">The response contains detailed scheduled inventory data enriched with metadata, classification, and calculated attributes.</w:t>
      </w:r>
    </w:p>
    <w:tbl>
      <w:tblPr>
        <w:tblW w:w="9340" w:type="dxa"/>
        <w:tblLook w:val="04A0" w:firstRow="1" w:lastRow="0" w:firstColumn="1" w:lastColumn="0" w:noHBand="0" w:noVBand="1"/>
      </w:tblPr>
      <w:tblGrid>
        <w:gridCol w:w="2579"/>
        <w:gridCol w:w="2215"/>
        <w:gridCol w:w="1012"/>
        <w:gridCol w:w="978"/>
        <w:gridCol w:w="1183"/>
        <w:gridCol w:w="1373"/>
      </w:tblGrid>
      <w:tr w:rsidRPr="00E83BEF" w:rsidR="002A2B2E" w:rsidTr="001D2B9D" w14:paraId="2B8BE0B7" w14:textId="77777777">
        <w:trPr>
          <w:trHeight w:val="315"/>
        </w:trPr>
        <w:tc>
          <w:tcPr>
            <w:tcW w:w="2579" w:type="dxa"/>
            <w:tcBorders>
              <w:top w:val="single" w:color="auto" w:sz="8" w:space="0"/>
              <w:left w:val="single" w:color="auto" w:sz="8" w:space="0"/>
              <w:bottom w:val="single" w:color="auto" w:sz="8" w:space="0"/>
              <w:right w:val="single" w:color="auto" w:sz="8" w:space="0"/>
            </w:tcBorders>
            <w:shd w:val="clear" w:color="auto" w:fill="2F5597"/>
            <w:vAlign w:val="center"/>
            <w:hideMark/>
          </w:tcPr>
          <w:p w:rsidRPr="00E83BEF" w:rsidR="002A2B2E" w:rsidP="00E219D8" w:rsidRDefault="002A2B2E" w14:paraId="2E877C5C" w14:textId="77777777">
            <w:pPr>
              <w:spacing w:after="0" w:line="240" w:lineRule="auto"/>
              <w:rPr>
                <w:rFonts w:eastAsia="Times New Roman" w:cstheme="minorHAnsi"/>
                <w:b/>
                <w:bCs/>
                <w:color w:val="FFFFFF"/>
                <w:sz w:val="20"/>
                <w:szCs w:val="20"/>
              </w:rPr>
            </w:pPr>
            <w:r>
              <w:rPr>
                <w:rFonts w:eastAsia="Times New Roman" w:cstheme="minorHAnsi"/>
                <w:b/>
                <w:bCs/>
                <w:color w:val="FFFFFF" w:themeColor="background1"/>
                <w:sz w:val="20"/>
                <w:szCs w:val="20"/>
              </w:rPr>
              <w:t>Attribute</w:t>
            </w:r>
          </w:p>
        </w:tc>
        <w:tc>
          <w:tcPr>
            <w:tcW w:w="2215" w:type="dxa"/>
            <w:tcBorders>
              <w:top w:val="single" w:color="auto" w:sz="8" w:space="0"/>
              <w:left w:val="nil"/>
              <w:bottom w:val="single" w:color="auto" w:sz="8" w:space="0"/>
              <w:right w:val="single" w:color="auto" w:sz="8" w:space="0"/>
            </w:tcBorders>
            <w:shd w:val="clear" w:color="auto" w:fill="2F5597"/>
            <w:vAlign w:val="center"/>
            <w:hideMark/>
          </w:tcPr>
          <w:p w:rsidRPr="00E83BEF" w:rsidR="002A2B2E" w:rsidP="00E219D8" w:rsidRDefault="002A2B2E" w14:paraId="1EBA8E98" w14:textId="77777777">
            <w:pPr>
              <w:spacing w:after="0" w:line="240" w:lineRule="auto"/>
              <w:jc w:val="left"/>
              <w:rPr>
                <w:rFonts w:eastAsia="Times New Roman" w:cstheme="minorHAnsi"/>
                <w:b/>
                <w:bCs/>
                <w:color w:val="FFFFFF"/>
                <w:sz w:val="20"/>
                <w:szCs w:val="20"/>
              </w:rPr>
            </w:pPr>
            <w:r>
              <w:rPr>
                <w:rFonts w:eastAsia="Times New Roman" w:cstheme="minorHAnsi"/>
                <w:b/>
                <w:bCs/>
                <w:color w:val="FFFFFF" w:themeColor="background1"/>
                <w:sz w:val="20"/>
                <w:szCs w:val="20"/>
                <w:lang w:val="en-GB"/>
              </w:rPr>
              <w:t>Description</w:t>
            </w:r>
          </w:p>
        </w:tc>
        <w:tc>
          <w:tcPr>
            <w:tcW w:w="1012" w:type="dxa"/>
            <w:tcBorders>
              <w:top w:val="single" w:color="auto" w:sz="8" w:space="0"/>
              <w:left w:val="nil"/>
              <w:bottom w:val="single" w:color="auto" w:sz="8" w:space="0"/>
              <w:right w:val="single" w:color="auto" w:sz="8" w:space="0"/>
            </w:tcBorders>
            <w:shd w:val="clear" w:color="auto" w:fill="2F5597"/>
            <w:vAlign w:val="center"/>
            <w:hideMark/>
          </w:tcPr>
          <w:p w:rsidRPr="00E83BEF" w:rsidR="002A2B2E" w:rsidP="00E219D8" w:rsidRDefault="002A2B2E" w14:paraId="75FD2765" w14:textId="77777777">
            <w:pPr>
              <w:spacing w:after="0" w:line="240" w:lineRule="auto"/>
              <w:jc w:val="left"/>
              <w:rPr>
                <w:rFonts w:eastAsia="Times New Roman" w:cstheme="minorHAnsi"/>
                <w:b/>
                <w:bCs/>
                <w:color w:val="FFFFFF"/>
                <w:sz w:val="20"/>
                <w:szCs w:val="20"/>
              </w:rPr>
            </w:pPr>
            <w:r>
              <w:rPr>
                <w:rFonts w:eastAsia="Times New Roman" w:cstheme="minorHAnsi"/>
                <w:b/>
                <w:bCs/>
                <w:color w:val="FFFFFF" w:themeColor="background1"/>
                <w:sz w:val="20"/>
                <w:szCs w:val="20"/>
                <w:lang w:val="en-GB"/>
              </w:rPr>
              <w:t>Mandatory</w:t>
            </w:r>
          </w:p>
        </w:tc>
        <w:tc>
          <w:tcPr>
            <w:tcW w:w="978" w:type="dxa"/>
            <w:tcBorders>
              <w:top w:val="single" w:color="auto" w:sz="8" w:space="0"/>
              <w:left w:val="nil"/>
              <w:bottom w:val="single" w:color="auto" w:sz="8" w:space="0"/>
              <w:right w:val="single" w:color="auto" w:sz="8" w:space="0"/>
            </w:tcBorders>
            <w:shd w:val="clear" w:color="auto" w:fill="2F5597"/>
            <w:vAlign w:val="center"/>
            <w:hideMark/>
          </w:tcPr>
          <w:p w:rsidRPr="00E83BEF" w:rsidR="002A2B2E" w:rsidP="00E219D8" w:rsidRDefault="002A2B2E" w14:paraId="0BDD4727" w14:textId="77777777">
            <w:pPr>
              <w:spacing w:after="0" w:line="240" w:lineRule="auto"/>
              <w:jc w:val="left"/>
              <w:rPr>
                <w:rFonts w:eastAsia="Times New Roman" w:cstheme="minorHAnsi"/>
                <w:b/>
                <w:bCs/>
                <w:color w:val="FFFFFF"/>
                <w:sz w:val="20"/>
                <w:szCs w:val="20"/>
              </w:rPr>
            </w:pPr>
            <w:r>
              <w:rPr>
                <w:rFonts w:eastAsia="Times New Roman" w:cstheme="minorHAnsi"/>
                <w:b/>
                <w:bCs/>
                <w:color w:val="FFFFFF" w:themeColor="background1"/>
                <w:sz w:val="20"/>
                <w:szCs w:val="20"/>
                <w:lang w:val="en-GB"/>
              </w:rPr>
              <w:t>Composite Key</w:t>
            </w:r>
          </w:p>
        </w:tc>
        <w:tc>
          <w:tcPr>
            <w:tcW w:w="1183" w:type="dxa"/>
            <w:tcBorders>
              <w:top w:val="single" w:color="auto" w:sz="8" w:space="0"/>
              <w:left w:val="nil"/>
              <w:bottom w:val="single" w:color="auto" w:sz="8" w:space="0"/>
              <w:right w:val="single" w:color="auto" w:sz="8" w:space="0"/>
            </w:tcBorders>
            <w:shd w:val="clear" w:color="auto" w:fill="2F5597"/>
            <w:vAlign w:val="center"/>
            <w:hideMark/>
          </w:tcPr>
          <w:p w:rsidRPr="00E83BEF" w:rsidR="002A2B2E" w:rsidP="00E219D8" w:rsidRDefault="002A2B2E" w14:paraId="42FF6794" w14:textId="77777777">
            <w:pPr>
              <w:spacing w:after="0" w:line="240" w:lineRule="auto"/>
              <w:jc w:val="left"/>
              <w:rPr>
                <w:rFonts w:eastAsia="Times New Roman" w:cstheme="minorHAnsi"/>
                <w:b/>
                <w:bCs/>
                <w:color w:val="FFFFFF"/>
                <w:sz w:val="20"/>
                <w:szCs w:val="20"/>
              </w:rPr>
            </w:pPr>
            <w:r>
              <w:rPr>
                <w:rFonts w:eastAsia="Times New Roman" w:cstheme="minorHAnsi"/>
                <w:b/>
                <w:bCs/>
                <w:color w:val="FFFFFF" w:themeColor="background1"/>
                <w:sz w:val="20"/>
                <w:szCs w:val="20"/>
                <w:lang w:val="en-GB"/>
              </w:rPr>
              <w:t>Type</w:t>
            </w:r>
          </w:p>
        </w:tc>
        <w:tc>
          <w:tcPr>
            <w:tcW w:w="1373" w:type="dxa"/>
            <w:tcBorders>
              <w:top w:val="single" w:color="auto" w:sz="8" w:space="0"/>
              <w:left w:val="nil"/>
              <w:bottom w:val="single" w:color="auto" w:sz="8" w:space="0"/>
              <w:right w:val="single" w:color="auto" w:sz="8" w:space="0"/>
            </w:tcBorders>
            <w:shd w:val="clear" w:color="auto" w:fill="2F5597"/>
            <w:vAlign w:val="center"/>
            <w:hideMark/>
          </w:tcPr>
          <w:p w:rsidRPr="00E83BEF" w:rsidR="002A2B2E" w:rsidP="00E219D8" w:rsidRDefault="002A2B2E" w14:paraId="5B356C62" w14:textId="77777777">
            <w:pPr>
              <w:spacing w:after="0" w:line="240" w:lineRule="auto"/>
              <w:jc w:val="left"/>
              <w:rPr>
                <w:rFonts w:eastAsia="Times New Roman"/>
                <w:b/>
                <w:color w:val="FFFFFF"/>
                <w:sz w:val="20"/>
                <w:szCs w:val="20"/>
                <w:lang w:val="en-GB"/>
              </w:rPr>
            </w:pPr>
            <w:r>
              <w:rPr>
                <w:rFonts w:eastAsia="Times New Roman"/>
                <w:b/>
                <w:color w:val="FFFFFF" w:themeColor="background1"/>
                <w:sz w:val="20"/>
                <w:szCs w:val="20"/>
                <w:lang w:val="en-GB"/>
              </w:rPr>
              <w:t>Example</w:t>
            </w:r>
          </w:p>
        </w:tc>
      </w:tr>
      <w:tr w:rsidRPr="00E83BEF" w:rsidR="002A2B2E" w:rsidTr="001D2B9D" w14:paraId="1A1F1EB0" w14:textId="77777777">
        <w:trPr>
          <w:trHeight w:val="315"/>
        </w:trPr>
        <w:tc>
          <w:tcPr>
            <w:tcW w:w="2579" w:type="dxa"/>
            <w:tcBorders>
              <w:top w:val="nil"/>
              <w:left w:val="single" w:color="auto" w:sz="8" w:space="0"/>
              <w:bottom w:val="single" w:color="auto" w:sz="8" w:space="0"/>
              <w:right w:val="single" w:color="auto" w:sz="8" w:space="0"/>
            </w:tcBorders>
            <w:vAlign w:val="center"/>
            <w:hideMark/>
          </w:tcPr>
          <w:p w:rsidRPr="00E83BEF" w:rsidR="002A2B2E" w:rsidP="00E219D8" w:rsidRDefault="002A2B2E" w14:paraId="3038A2A6"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Equipment</w:t>
            </w:r>
          </w:p>
        </w:tc>
        <w:tc>
          <w:tcPr>
            <w:tcW w:w="2215" w:type="dxa"/>
            <w:tcBorders>
              <w:top w:val="nil"/>
              <w:left w:val="nil"/>
              <w:bottom w:val="single" w:color="auto" w:sz="8" w:space="0"/>
              <w:right w:val="single" w:color="auto" w:sz="8" w:space="0"/>
            </w:tcBorders>
            <w:vAlign w:val="center"/>
            <w:hideMark/>
          </w:tcPr>
          <w:p w:rsidRPr="00E83BEF" w:rsidR="002A2B2E" w:rsidP="00E219D8" w:rsidRDefault="002A2B2E" w14:paraId="07C48FCD"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Equipment identifier (Tank)</w:t>
            </w:r>
          </w:p>
        </w:tc>
        <w:tc>
          <w:tcPr>
            <w:tcW w:w="1012" w:type="dxa"/>
            <w:tcBorders>
              <w:top w:val="nil"/>
              <w:left w:val="nil"/>
              <w:bottom w:val="single" w:color="auto" w:sz="8" w:space="0"/>
              <w:right w:val="single" w:color="auto" w:sz="8" w:space="0"/>
            </w:tcBorders>
            <w:vAlign w:val="center"/>
            <w:hideMark/>
          </w:tcPr>
          <w:p w:rsidRPr="00E83BEF" w:rsidR="002A2B2E" w:rsidP="00E219D8" w:rsidRDefault="002A2B2E" w14:paraId="1ACD689E" w14:textId="77777777">
            <w:pPr>
              <w:spacing w:after="0" w:line="240" w:lineRule="auto"/>
              <w:jc w:val="left"/>
            </w:pPr>
            <w:r>
              <w:rPr>
                <w:rFonts w:eastAsia="Times New Roman"/>
                <w:color w:val="000000" w:themeColor="text1"/>
                <w:sz w:val="20"/>
                <w:szCs w:val="20"/>
              </w:rPr>
              <w:t>No</w:t>
            </w:r>
          </w:p>
        </w:tc>
        <w:tc>
          <w:tcPr>
            <w:tcW w:w="978" w:type="dxa"/>
            <w:tcBorders>
              <w:top w:val="nil"/>
              <w:left w:val="nil"/>
              <w:bottom w:val="single" w:color="auto" w:sz="8" w:space="0"/>
              <w:right w:val="single" w:color="auto" w:sz="8" w:space="0"/>
            </w:tcBorders>
            <w:vAlign w:val="center"/>
            <w:hideMark/>
          </w:tcPr>
          <w:p w:rsidRPr="00E83BEF" w:rsidR="002A2B2E" w:rsidP="00E219D8" w:rsidRDefault="002A2B2E" w14:paraId="55333144"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No</w:t>
            </w:r>
          </w:p>
        </w:tc>
        <w:tc>
          <w:tcPr>
            <w:tcW w:w="1183" w:type="dxa"/>
            <w:tcBorders>
              <w:top w:val="nil"/>
              <w:left w:val="nil"/>
              <w:bottom w:val="single" w:color="auto" w:sz="8" w:space="0"/>
              <w:right w:val="single" w:color="auto" w:sz="8" w:space="0"/>
            </w:tcBorders>
            <w:vAlign w:val="center"/>
            <w:hideMark/>
          </w:tcPr>
          <w:p w:rsidRPr="00E83BEF" w:rsidR="002A2B2E" w:rsidP="00E219D8" w:rsidRDefault="002A2B2E" w14:paraId="27F5DC90"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string</w:t>
            </w:r>
          </w:p>
        </w:tc>
        <w:tc>
          <w:tcPr>
            <w:tcW w:w="1373" w:type="dxa"/>
            <w:tcBorders>
              <w:top w:val="nil"/>
              <w:left w:val="nil"/>
              <w:bottom w:val="single" w:color="auto" w:sz="8" w:space="0"/>
              <w:right w:val="single" w:color="auto" w:sz="8" w:space="0"/>
            </w:tcBorders>
            <w:vAlign w:val="center"/>
            <w:hideMark/>
          </w:tcPr>
          <w:p w:rsidRPr="00E83BEF" w:rsidR="002A2B2E" w:rsidP="00E219D8" w:rsidRDefault="002A2B2E" w14:paraId="1E1B5881"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1647</w:t>
            </w:r>
          </w:p>
        </w:tc>
      </w:tr>
      <w:tr w:rsidRPr="00E83BEF" w:rsidR="002A2B2E" w:rsidTr="001D2B9D" w14:paraId="69E29F66" w14:textId="77777777">
        <w:trPr>
          <w:trHeight w:val="525"/>
        </w:trPr>
        <w:tc>
          <w:tcPr>
            <w:tcW w:w="2579" w:type="dxa"/>
            <w:tcBorders>
              <w:top w:val="nil"/>
              <w:left w:val="single" w:color="auto" w:sz="8" w:space="0"/>
              <w:bottom w:val="single" w:color="auto" w:sz="8" w:space="0"/>
              <w:right w:val="single" w:color="auto" w:sz="8" w:space="0"/>
            </w:tcBorders>
            <w:vAlign w:val="center"/>
            <w:hideMark/>
          </w:tcPr>
          <w:p w:rsidRPr="00E83BEF" w:rsidR="002A2B2E" w:rsidP="00E219D8" w:rsidRDefault="002A2B2E" w14:paraId="36E906E7"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Equipment_GlobalCode</w:t>
            </w:r>
          </w:p>
        </w:tc>
        <w:tc>
          <w:tcPr>
            <w:tcW w:w="2215" w:type="dxa"/>
            <w:tcBorders>
              <w:top w:val="nil"/>
              <w:left w:val="nil"/>
              <w:bottom w:val="single" w:color="auto" w:sz="8" w:space="0"/>
              <w:right w:val="single" w:color="auto" w:sz="8" w:space="0"/>
            </w:tcBorders>
            <w:vAlign w:val="center"/>
            <w:hideMark/>
          </w:tcPr>
          <w:p w:rsidRPr="00E83BEF" w:rsidR="002A2B2E" w:rsidP="00E219D8" w:rsidRDefault="002A2B2E" w14:paraId="24BA91E7"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Profisee Code /Global code for equipment</w:t>
            </w:r>
          </w:p>
        </w:tc>
        <w:tc>
          <w:tcPr>
            <w:tcW w:w="1012" w:type="dxa"/>
            <w:tcBorders>
              <w:top w:val="nil"/>
              <w:left w:val="nil"/>
              <w:bottom w:val="single" w:color="auto" w:sz="8" w:space="0"/>
              <w:right w:val="single" w:color="auto" w:sz="8" w:space="0"/>
            </w:tcBorders>
            <w:vAlign w:val="center"/>
            <w:hideMark/>
          </w:tcPr>
          <w:p w:rsidRPr="00E83BEF" w:rsidR="002A2B2E" w:rsidP="00E219D8" w:rsidRDefault="002A2B2E" w14:paraId="247C176C" w14:textId="77777777">
            <w:pPr>
              <w:spacing w:after="0" w:line="240" w:lineRule="auto"/>
              <w:jc w:val="left"/>
            </w:pPr>
            <w:r>
              <w:rPr>
                <w:rFonts w:eastAsia="Times New Roman"/>
                <w:color w:val="000000" w:themeColor="text1"/>
                <w:sz w:val="20"/>
                <w:szCs w:val="20"/>
              </w:rPr>
              <w:t>No</w:t>
            </w:r>
          </w:p>
        </w:tc>
        <w:tc>
          <w:tcPr>
            <w:tcW w:w="978" w:type="dxa"/>
            <w:tcBorders>
              <w:top w:val="nil"/>
              <w:left w:val="nil"/>
              <w:bottom w:val="single" w:color="auto" w:sz="8" w:space="0"/>
              <w:right w:val="single" w:color="auto" w:sz="8" w:space="0"/>
            </w:tcBorders>
            <w:vAlign w:val="center"/>
            <w:hideMark/>
          </w:tcPr>
          <w:p w:rsidRPr="00E83BEF" w:rsidR="002A2B2E" w:rsidP="00E219D8" w:rsidRDefault="002A2B2E" w14:paraId="479B4F2B" w14:textId="77777777">
            <w:pPr>
              <w:spacing w:after="0" w:line="240" w:lineRule="auto"/>
              <w:jc w:val="left"/>
            </w:pPr>
            <w:r>
              <w:rPr>
                <w:rFonts w:eastAsia="Times New Roman"/>
                <w:color w:val="000000" w:themeColor="text1"/>
                <w:sz w:val="20"/>
                <w:szCs w:val="20"/>
              </w:rPr>
              <w:t>No</w:t>
            </w:r>
          </w:p>
        </w:tc>
        <w:tc>
          <w:tcPr>
            <w:tcW w:w="1183" w:type="dxa"/>
            <w:tcBorders>
              <w:top w:val="nil"/>
              <w:left w:val="nil"/>
              <w:bottom w:val="single" w:color="auto" w:sz="8" w:space="0"/>
              <w:right w:val="single" w:color="auto" w:sz="8" w:space="0"/>
            </w:tcBorders>
            <w:vAlign w:val="center"/>
            <w:hideMark/>
          </w:tcPr>
          <w:p w:rsidRPr="00E83BEF" w:rsidR="002A2B2E" w:rsidP="00E219D8" w:rsidRDefault="002A2B2E" w14:paraId="2C3902A8"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string</w:t>
            </w:r>
          </w:p>
        </w:tc>
        <w:tc>
          <w:tcPr>
            <w:tcW w:w="1373" w:type="dxa"/>
            <w:tcBorders>
              <w:top w:val="nil"/>
              <w:left w:val="nil"/>
              <w:bottom w:val="single" w:color="auto" w:sz="8" w:space="0"/>
              <w:right w:val="single" w:color="auto" w:sz="8" w:space="0"/>
            </w:tcBorders>
            <w:vAlign w:val="center"/>
            <w:hideMark/>
          </w:tcPr>
          <w:p w:rsidRPr="00E83BEF" w:rsidR="002A2B2E" w:rsidP="00E219D8" w:rsidRDefault="002A2B2E" w14:paraId="2227BF4D" w14:textId="77777777">
            <w:pPr>
              <w:spacing w:after="0" w:line="240" w:lineRule="auto"/>
              <w:jc w:val="left"/>
              <w:rPr>
                <w:rFonts w:eastAsia="Times New Roman" w:cstheme="minorHAnsi"/>
                <w:color w:val="000000"/>
                <w:sz w:val="20"/>
                <w:szCs w:val="20"/>
              </w:rPr>
            </w:pPr>
          </w:p>
        </w:tc>
      </w:tr>
      <w:tr w:rsidRPr="00E83BEF" w:rsidR="002A2B2E" w:rsidTr="001D2B9D" w14:paraId="02AF5EEC" w14:textId="77777777">
        <w:trPr>
          <w:trHeight w:val="525"/>
        </w:trPr>
        <w:tc>
          <w:tcPr>
            <w:tcW w:w="2579" w:type="dxa"/>
            <w:tcBorders>
              <w:top w:val="nil"/>
              <w:left w:val="single" w:color="auto" w:sz="8" w:space="0"/>
              <w:bottom w:val="single" w:color="auto" w:sz="8" w:space="0"/>
              <w:right w:val="single" w:color="auto" w:sz="8" w:space="0"/>
            </w:tcBorders>
            <w:vAlign w:val="center"/>
            <w:hideMark/>
          </w:tcPr>
          <w:p w:rsidRPr="00E83BEF" w:rsidR="002A2B2E" w:rsidP="00E219D8" w:rsidRDefault="002A2B2E" w14:paraId="3609EF43"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EquipmentGlobalCodeDescription</w:t>
            </w:r>
          </w:p>
        </w:tc>
        <w:tc>
          <w:tcPr>
            <w:tcW w:w="2215" w:type="dxa"/>
            <w:tcBorders>
              <w:top w:val="nil"/>
              <w:left w:val="nil"/>
              <w:bottom w:val="single" w:color="auto" w:sz="8" w:space="0"/>
              <w:right w:val="single" w:color="auto" w:sz="8" w:space="0"/>
            </w:tcBorders>
            <w:vAlign w:val="center"/>
            <w:hideMark/>
          </w:tcPr>
          <w:p w:rsidRPr="00E83BEF" w:rsidR="002A2B2E" w:rsidP="00E219D8" w:rsidRDefault="002A2B2E" w14:paraId="362CA3B3"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Description of equipment Profisee Code /global code</w:t>
            </w:r>
          </w:p>
        </w:tc>
        <w:tc>
          <w:tcPr>
            <w:tcW w:w="1012" w:type="dxa"/>
            <w:tcBorders>
              <w:top w:val="nil"/>
              <w:left w:val="nil"/>
              <w:bottom w:val="single" w:color="auto" w:sz="8" w:space="0"/>
              <w:right w:val="single" w:color="auto" w:sz="8" w:space="0"/>
            </w:tcBorders>
            <w:vAlign w:val="center"/>
            <w:hideMark/>
          </w:tcPr>
          <w:p w:rsidRPr="00E83BEF" w:rsidR="002A2B2E" w:rsidP="00E219D8" w:rsidRDefault="002A2B2E" w14:paraId="6990D301"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No</w:t>
            </w:r>
          </w:p>
        </w:tc>
        <w:tc>
          <w:tcPr>
            <w:tcW w:w="978" w:type="dxa"/>
            <w:tcBorders>
              <w:top w:val="nil"/>
              <w:left w:val="nil"/>
              <w:bottom w:val="single" w:color="auto" w:sz="8" w:space="0"/>
              <w:right w:val="single" w:color="auto" w:sz="8" w:space="0"/>
            </w:tcBorders>
            <w:vAlign w:val="center"/>
            <w:hideMark/>
          </w:tcPr>
          <w:p w:rsidRPr="00E83BEF" w:rsidR="002A2B2E" w:rsidP="00E219D8" w:rsidRDefault="002A2B2E" w14:paraId="73FBCA6A"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No</w:t>
            </w:r>
          </w:p>
        </w:tc>
        <w:tc>
          <w:tcPr>
            <w:tcW w:w="1183" w:type="dxa"/>
            <w:tcBorders>
              <w:top w:val="nil"/>
              <w:left w:val="nil"/>
              <w:bottom w:val="single" w:color="auto" w:sz="8" w:space="0"/>
              <w:right w:val="single" w:color="auto" w:sz="8" w:space="0"/>
            </w:tcBorders>
            <w:vAlign w:val="center"/>
            <w:hideMark/>
          </w:tcPr>
          <w:p w:rsidRPr="00E83BEF" w:rsidR="002A2B2E" w:rsidP="00E219D8" w:rsidRDefault="002A2B2E" w14:paraId="1D914AC8"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string</w:t>
            </w:r>
          </w:p>
        </w:tc>
        <w:tc>
          <w:tcPr>
            <w:tcW w:w="1373" w:type="dxa"/>
            <w:tcBorders>
              <w:top w:val="nil"/>
              <w:left w:val="nil"/>
              <w:bottom w:val="single" w:color="auto" w:sz="8" w:space="0"/>
              <w:right w:val="single" w:color="auto" w:sz="8" w:space="0"/>
            </w:tcBorders>
            <w:vAlign w:val="center"/>
            <w:hideMark/>
          </w:tcPr>
          <w:p w:rsidRPr="00E83BEF" w:rsidR="002A2B2E" w:rsidP="00E219D8" w:rsidRDefault="002A2B2E" w14:paraId="69EEA150" w14:textId="77777777">
            <w:pPr>
              <w:spacing w:after="0" w:line="240" w:lineRule="auto"/>
              <w:jc w:val="left"/>
              <w:rPr>
                <w:rFonts w:eastAsia="Times New Roman" w:cstheme="minorHAnsi"/>
                <w:color w:val="000000"/>
                <w:sz w:val="20"/>
                <w:szCs w:val="20"/>
              </w:rPr>
            </w:pPr>
          </w:p>
        </w:tc>
      </w:tr>
      <w:tr w:rsidRPr="00E83BEF" w:rsidR="002A2B2E" w:rsidTr="001D2B9D" w14:paraId="2C98EA56" w14:textId="77777777">
        <w:trPr>
          <w:trHeight w:val="315"/>
        </w:trPr>
        <w:tc>
          <w:tcPr>
            <w:tcW w:w="2579" w:type="dxa"/>
            <w:tcBorders>
              <w:top w:val="nil"/>
              <w:left w:val="single" w:color="auto" w:sz="8" w:space="0"/>
              <w:bottom w:val="single" w:color="auto" w:sz="8" w:space="0"/>
              <w:right w:val="single" w:color="auto" w:sz="8" w:space="0"/>
            </w:tcBorders>
            <w:vAlign w:val="center"/>
            <w:hideMark/>
          </w:tcPr>
          <w:p w:rsidRPr="00E83BEF" w:rsidR="002A2B2E" w:rsidP="00E219D8" w:rsidRDefault="002A2B2E" w14:paraId="1CD92395"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EquipmentType</w:t>
            </w:r>
          </w:p>
        </w:tc>
        <w:tc>
          <w:tcPr>
            <w:tcW w:w="2215" w:type="dxa"/>
            <w:tcBorders>
              <w:top w:val="nil"/>
              <w:left w:val="nil"/>
              <w:bottom w:val="single" w:color="auto" w:sz="8" w:space="0"/>
              <w:right w:val="single" w:color="auto" w:sz="8" w:space="0"/>
            </w:tcBorders>
            <w:vAlign w:val="center"/>
            <w:hideMark/>
          </w:tcPr>
          <w:p w:rsidRPr="00E83BEF" w:rsidR="002A2B2E" w:rsidP="00E219D8" w:rsidRDefault="002A2B2E" w14:paraId="5136C62D"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Type of equipment</w:t>
            </w:r>
          </w:p>
        </w:tc>
        <w:tc>
          <w:tcPr>
            <w:tcW w:w="1012" w:type="dxa"/>
            <w:tcBorders>
              <w:top w:val="nil"/>
              <w:left w:val="nil"/>
              <w:bottom w:val="single" w:color="auto" w:sz="8" w:space="0"/>
              <w:right w:val="single" w:color="auto" w:sz="8" w:space="0"/>
            </w:tcBorders>
            <w:vAlign w:val="center"/>
            <w:hideMark/>
          </w:tcPr>
          <w:p w:rsidRPr="00E83BEF" w:rsidR="002A2B2E" w:rsidP="00E219D8" w:rsidRDefault="002A2B2E" w14:paraId="3D5D7BEC"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Yes</w:t>
            </w:r>
          </w:p>
        </w:tc>
        <w:tc>
          <w:tcPr>
            <w:tcW w:w="978" w:type="dxa"/>
            <w:tcBorders>
              <w:top w:val="nil"/>
              <w:left w:val="nil"/>
              <w:bottom w:val="single" w:color="auto" w:sz="8" w:space="0"/>
              <w:right w:val="single" w:color="auto" w:sz="8" w:space="0"/>
            </w:tcBorders>
            <w:vAlign w:val="center"/>
            <w:hideMark/>
          </w:tcPr>
          <w:p w:rsidRPr="00E83BEF" w:rsidR="002A2B2E" w:rsidP="00E219D8" w:rsidRDefault="002A2B2E" w14:paraId="4667E2D4" w14:textId="77777777">
            <w:pPr>
              <w:spacing w:after="0" w:line="240" w:lineRule="auto"/>
              <w:jc w:val="left"/>
            </w:pPr>
            <w:r>
              <w:rPr>
                <w:rFonts w:eastAsia="Times New Roman"/>
                <w:color w:val="000000" w:themeColor="text1"/>
                <w:sz w:val="20"/>
                <w:szCs w:val="20"/>
              </w:rPr>
              <w:t>No</w:t>
            </w:r>
          </w:p>
        </w:tc>
        <w:tc>
          <w:tcPr>
            <w:tcW w:w="1183" w:type="dxa"/>
            <w:tcBorders>
              <w:top w:val="nil"/>
              <w:left w:val="nil"/>
              <w:bottom w:val="single" w:color="auto" w:sz="8" w:space="0"/>
              <w:right w:val="single" w:color="auto" w:sz="8" w:space="0"/>
            </w:tcBorders>
            <w:vAlign w:val="center"/>
            <w:hideMark/>
          </w:tcPr>
          <w:p w:rsidRPr="00E83BEF" w:rsidR="002A2B2E" w:rsidP="00E219D8" w:rsidRDefault="002A2B2E" w14:paraId="1A75AD8B"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string</w:t>
            </w:r>
          </w:p>
        </w:tc>
        <w:tc>
          <w:tcPr>
            <w:tcW w:w="1373" w:type="dxa"/>
            <w:tcBorders>
              <w:top w:val="nil"/>
              <w:left w:val="nil"/>
              <w:bottom w:val="single" w:color="auto" w:sz="8" w:space="0"/>
              <w:right w:val="single" w:color="auto" w:sz="8" w:space="0"/>
            </w:tcBorders>
            <w:vAlign w:val="center"/>
            <w:hideMark/>
          </w:tcPr>
          <w:p w:rsidRPr="00E83BEF" w:rsidR="002A2B2E" w:rsidP="00E219D8" w:rsidRDefault="00DB4648" w14:paraId="2F8F6EC3" w14:textId="59BC3542">
            <w:pPr>
              <w:spacing w:after="0" w:line="240" w:lineRule="auto"/>
              <w:jc w:val="left"/>
              <w:rPr>
                <w:rFonts w:eastAsia="Times New Roman" w:cstheme="minorHAnsi"/>
                <w:color w:val="000000"/>
                <w:sz w:val="20"/>
                <w:szCs w:val="20"/>
              </w:rPr>
            </w:pPr>
            <w:r>
              <w:rPr>
                <w:rFonts w:eastAsia="Times New Roman" w:cstheme="minorHAnsi"/>
                <w:color w:val="000000"/>
                <w:sz w:val="20"/>
                <w:szCs w:val="20"/>
              </w:rPr>
              <w:t>Container/Tank</w:t>
            </w:r>
          </w:p>
        </w:tc>
      </w:tr>
      <w:tr w:rsidRPr="00E83BEF" w:rsidR="002A2B2E" w:rsidTr="001D2B9D" w14:paraId="29FAF2D9" w14:textId="77777777">
        <w:trPr>
          <w:trHeight w:val="525"/>
        </w:trPr>
        <w:tc>
          <w:tcPr>
            <w:tcW w:w="2579" w:type="dxa"/>
            <w:tcBorders>
              <w:top w:val="nil"/>
              <w:left w:val="single" w:color="auto" w:sz="8" w:space="0"/>
              <w:bottom w:val="single" w:color="auto" w:sz="8" w:space="0"/>
              <w:right w:val="single" w:color="auto" w:sz="8" w:space="0"/>
            </w:tcBorders>
            <w:vAlign w:val="center"/>
            <w:hideMark/>
          </w:tcPr>
          <w:p w:rsidRPr="00E83BEF" w:rsidR="002A2B2E" w:rsidP="00E219D8" w:rsidRDefault="002A2B2E" w14:paraId="0162A144"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InventoryProperty</w:t>
            </w:r>
          </w:p>
        </w:tc>
        <w:tc>
          <w:tcPr>
            <w:tcW w:w="2215" w:type="dxa"/>
            <w:tcBorders>
              <w:top w:val="nil"/>
              <w:left w:val="nil"/>
              <w:bottom w:val="single" w:color="auto" w:sz="8" w:space="0"/>
              <w:right w:val="single" w:color="auto" w:sz="8" w:space="0"/>
            </w:tcBorders>
            <w:vAlign w:val="center"/>
            <w:hideMark/>
          </w:tcPr>
          <w:p w:rsidRPr="00E83BEF" w:rsidR="002A2B2E" w:rsidP="00E219D8" w:rsidRDefault="002A2B2E" w14:paraId="3FD14DC6" w14:textId="77777777">
            <w:pPr>
              <w:spacing w:after="0" w:line="240" w:lineRule="auto"/>
              <w:jc w:val="left"/>
              <w:rPr>
                <w:rFonts w:ascii="Calibri" w:hAnsi="Calibri" w:eastAsia="Calibri" w:cs="Calibri"/>
                <w:sz w:val="20"/>
                <w:szCs w:val="20"/>
              </w:rPr>
            </w:pPr>
            <w:r>
              <w:rPr>
                <w:rFonts w:ascii="Calibri" w:hAnsi="Calibri" w:eastAsia="Calibri" w:cs="Calibri"/>
                <w:color w:val="000000" w:themeColor="text1"/>
                <w:sz w:val="20"/>
                <w:szCs w:val="20"/>
              </w:rPr>
              <w:t>Property represented by the Schedule Inventory value.</w:t>
            </w:r>
          </w:p>
        </w:tc>
        <w:tc>
          <w:tcPr>
            <w:tcW w:w="1012" w:type="dxa"/>
            <w:tcBorders>
              <w:top w:val="nil"/>
              <w:left w:val="nil"/>
              <w:bottom w:val="single" w:color="auto" w:sz="8" w:space="0"/>
              <w:right w:val="single" w:color="auto" w:sz="8" w:space="0"/>
            </w:tcBorders>
            <w:vAlign w:val="center"/>
            <w:hideMark/>
          </w:tcPr>
          <w:p w:rsidRPr="00E83BEF" w:rsidR="002A2B2E" w:rsidP="00E219D8" w:rsidRDefault="002A2B2E" w14:paraId="5BA174E1"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Yes</w:t>
            </w:r>
          </w:p>
        </w:tc>
        <w:tc>
          <w:tcPr>
            <w:tcW w:w="978" w:type="dxa"/>
            <w:tcBorders>
              <w:top w:val="nil"/>
              <w:left w:val="nil"/>
              <w:bottom w:val="single" w:color="auto" w:sz="8" w:space="0"/>
              <w:right w:val="single" w:color="auto" w:sz="8" w:space="0"/>
            </w:tcBorders>
            <w:vAlign w:val="center"/>
            <w:hideMark/>
          </w:tcPr>
          <w:p w:rsidRPr="00E83BEF" w:rsidR="002A2B2E" w:rsidP="00E219D8" w:rsidRDefault="002A2B2E" w14:paraId="5C0DB9C6"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Yes</w:t>
            </w:r>
          </w:p>
        </w:tc>
        <w:tc>
          <w:tcPr>
            <w:tcW w:w="1183" w:type="dxa"/>
            <w:tcBorders>
              <w:top w:val="nil"/>
              <w:left w:val="nil"/>
              <w:bottom w:val="single" w:color="auto" w:sz="8" w:space="0"/>
              <w:right w:val="single" w:color="auto" w:sz="8" w:space="0"/>
            </w:tcBorders>
            <w:vAlign w:val="center"/>
            <w:hideMark/>
          </w:tcPr>
          <w:p w:rsidRPr="00E83BEF" w:rsidR="002A2B2E" w:rsidP="00E219D8" w:rsidRDefault="002A2B2E" w14:paraId="159CB933"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string</w:t>
            </w:r>
          </w:p>
        </w:tc>
        <w:tc>
          <w:tcPr>
            <w:tcW w:w="1373" w:type="dxa"/>
            <w:tcBorders>
              <w:top w:val="nil"/>
              <w:left w:val="nil"/>
              <w:bottom w:val="single" w:color="auto" w:sz="8" w:space="0"/>
              <w:right w:val="single" w:color="auto" w:sz="8" w:space="0"/>
            </w:tcBorders>
            <w:vAlign w:val="center"/>
            <w:hideMark/>
          </w:tcPr>
          <w:p w:rsidRPr="00E83BEF" w:rsidR="002A2B2E" w:rsidP="00E219D8" w:rsidRDefault="00FB7DCD" w14:paraId="38798BF4" w14:textId="10429BA6">
            <w:pPr>
              <w:spacing w:after="0" w:line="240" w:lineRule="auto"/>
              <w:jc w:val="left"/>
              <w:rPr>
                <w:rFonts w:eastAsia="Times New Roman" w:cstheme="minorHAnsi"/>
                <w:color w:val="000000"/>
                <w:sz w:val="20"/>
                <w:szCs w:val="20"/>
              </w:rPr>
            </w:pPr>
            <w:r>
              <w:rPr>
                <w:rFonts w:eastAsia="Times New Roman" w:cstheme="minorHAnsi"/>
                <w:color w:val="000000"/>
                <w:sz w:val="20"/>
                <w:szCs w:val="20"/>
              </w:rPr>
              <w:t>Fixed value ‘Volume’</w:t>
            </w:r>
          </w:p>
        </w:tc>
      </w:tr>
      <w:tr w:rsidRPr="00E83BEF" w:rsidR="002A2B2E" w:rsidTr="001D2B9D" w14:paraId="424C72FA" w14:textId="77777777">
        <w:trPr>
          <w:trHeight w:val="315"/>
        </w:trPr>
        <w:tc>
          <w:tcPr>
            <w:tcW w:w="2579" w:type="dxa"/>
            <w:tcBorders>
              <w:top w:val="nil"/>
              <w:left w:val="single" w:color="auto" w:sz="8" w:space="0"/>
              <w:bottom w:val="single" w:color="auto" w:sz="8" w:space="0"/>
              <w:right w:val="single" w:color="auto" w:sz="8" w:space="0"/>
            </w:tcBorders>
            <w:vAlign w:val="center"/>
            <w:hideMark/>
          </w:tcPr>
          <w:p w:rsidRPr="00E83BEF" w:rsidR="002A2B2E" w:rsidP="00E219D8" w:rsidRDefault="002A2B2E" w14:paraId="1B433531"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InventoryVolume</w:t>
            </w:r>
          </w:p>
        </w:tc>
        <w:tc>
          <w:tcPr>
            <w:tcW w:w="2215" w:type="dxa"/>
            <w:tcBorders>
              <w:top w:val="nil"/>
              <w:left w:val="nil"/>
              <w:bottom w:val="single" w:color="auto" w:sz="8" w:space="0"/>
              <w:right w:val="single" w:color="auto" w:sz="8" w:space="0"/>
            </w:tcBorders>
            <w:vAlign w:val="center"/>
            <w:hideMark/>
          </w:tcPr>
          <w:p w:rsidR="002A2B2E" w:rsidP="00E219D8" w:rsidRDefault="002A2B2E" w14:paraId="7C5C61C7"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ScheduleInventoryVolume, calculated field</w:t>
            </w:r>
          </w:p>
        </w:tc>
        <w:tc>
          <w:tcPr>
            <w:tcW w:w="1012" w:type="dxa"/>
            <w:tcBorders>
              <w:top w:val="nil"/>
              <w:left w:val="nil"/>
              <w:bottom w:val="single" w:color="auto" w:sz="8" w:space="0"/>
              <w:right w:val="single" w:color="auto" w:sz="8" w:space="0"/>
            </w:tcBorders>
            <w:vAlign w:val="center"/>
            <w:hideMark/>
          </w:tcPr>
          <w:p w:rsidRPr="00E83BEF" w:rsidR="002A2B2E" w:rsidP="00E219D8" w:rsidRDefault="002A2B2E" w14:paraId="7F200C58" w14:textId="77777777">
            <w:pPr>
              <w:spacing w:after="0" w:line="240" w:lineRule="auto"/>
              <w:jc w:val="left"/>
              <w:rPr>
                <w:rFonts w:eastAsia="Times New Roman"/>
                <w:color w:val="000000" w:themeColor="text1"/>
                <w:sz w:val="20"/>
                <w:szCs w:val="20"/>
              </w:rPr>
            </w:pPr>
            <w:r>
              <w:rPr>
                <w:rFonts w:eastAsia="Times New Roman"/>
                <w:color w:val="000000" w:themeColor="text1"/>
                <w:sz w:val="20"/>
                <w:szCs w:val="20"/>
              </w:rPr>
              <w:t>Yes</w:t>
            </w:r>
          </w:p>
        </w:tc>
        <w:tc>
          <w:tcPr>
            <w:tcW w:w="978" w:type="dxa"/>
            <w:tcBorders>
              <w:top w:val="nil"/>
              <w:left w:val="nil"/>
              <w:bottom w:val="single" w:color="auto" w:sz="8" w:space="0"/>
              <w:right w:val="single" w:color="auto" w:sz="8" w:space="0"/>
            </w:tcBorders>
            <w:vAlign w:val="center"/>
            <w:hideMark/>
          </w:tcPr>
          <w:p w:rsidRPr="00E83BEF" w:rsidR="002A2B2E" w:rsidP="00E219D8" w:rsidRDefault="002A2B2E" w14:paraId="0B869252"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No</w:t>
            </w:r>
          </w:p>
        </w:tc>
        <w:tc>
          <w:tcPr>
            <w:tcW w:w="1183" w:type="dxa"/>
            <w:tcBorders>
              <w:top w:val="nil"/>
              <w:left w:val="nil"/>
              <w:bottom w:val="single" w:color="auto" w:sz="8" w:space="0"/>
              <w:right w:val="single" w:color="auto" w:sz="8" w:space="0"/>
            </w:tcBorders>
            <w:vAlign w:val="center"/>
            <w:hideMark/>
          </w:tcPr>
          <w:p w:rsidRPr="00E83BEF" w:rsidR="002A2B2E" w:rsidP="00E219D8" w:rsidRDefault="002A2B2E" w14:paraId="44A7FB20"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Decimal (18,2)</w:t>
            </w:r>
          </w:p>
        </w:tc>
        <w:tc>
          <w:tcPr>
            <w:tcW w:w="1373" w:type="dxa"/>
            <w:tcBorders>
              <w:top w:val="nil"/>
              <w:left w:val="nil"/>
              <w:bottom w:val="single" w:color="auto" w:sz="8" w:space="0"/>
              <w:right w:val="single" w:color="auto" w:sz="8" w:space="0"/>
            </w:tcBorders>
            <w:vAlign w:val="center"/>
            <w:hideMark/>
          </w:tcPr>
          <w:p w:rsidRPr="00E83BEF" w:rsidR="002A2B2E" w:rsidP="00E219D8" w:rsidRDefault="002A2B2E" w14:paraId="7B59E253"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23.5</w:t>
            </w:r>
          </w:p>
        </w:tc>
      </w:tr>
      <w:tr w:rsidRPr="00E83BEF" w:rsidR="002A2B2E" w:rsidTr="001D2B9D" w14:paraId="48A06A0A" w14:textId="77777777">
        <w:trPr>
          <w:trHeight w:val="315"/>
        </w:trPr>
        <w:tc>
          <w:tcPr>
            <w:tcW w:w="2579" w:type="dxa"/>
            <w:tcBorders>
              <w:top w:val="nil"/>
              <w:left w:val="single" w:color="auto" w:sz="8" w:space="0"/>
              <w:bottom w:val="single" w:color="auto" w:sz="8" w:space="0"/>
              <w:right w:val="single" w:color="auto" w:sz="8" w:space="0"/>
            </w:tcBorders>
            <w:vAlign w:val="center"/>
            <w:hideMark/>
          </w:tcPr>
          <w:p w:rsidRPr="00E83BEF" w:rsidR="002A2B2E" w:rsidP="00E219D8" w:rsidRDefault="002A2B2E" w14:paraId="09E3BF29"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EquipmentDescription</w:t>
            </w:r>
          </w:p>
        </w:tc>
        <w:tc>
          <w:tcPr>
            <w:tcW w:w="2215" w:type="dxa"/>
            <w:tcBorders>
              <w:top w:val="nil"/>
              <w:left w:val="nil"/>
              <w:bottom w:val="single" w:color="auto" w:sz="8" w:space="0"/>
              <w:right w:val="single" w:color="auto" w:sz="8" w:space="0"/>
            </w:tcBorders>
            <w:vAlign w:val="center"/>
            <w:hideMark/>
          </w:tcPr>
          <w:p w:rsidRPr="00E83BEF" w:rsidR="002A2B2E" w:rsidP="00E219D8" w:rsidRDefault="002A2B2E" w14:paraId="01292F50"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Description of equipment</w:t>
            </w:r>
          </w:p>
        </w:tc>
        <w:tc>
          <w:tcPr>
            <w:tcW w:w="1012" w:type="dxa"/>
            <w:tcBorders>
              <w:top w:val="nil"/>
              <w:left w:val="nil"/>
              <w:bottom w:val="single" w:color="auto" w:sz="8" w:space="0"/>
              <w:right w:val="single" w:color="auto" w:sz="8" w:space="0"/>
            </w:tcBorders>
            <w:vAlign w:val="center"/>
            <w:hideMark/>
          </w:tcPr>
          <w:p w:rsidRPr="00E83BEF" w:rsidR="002A2B2E" w:rsidP="00E219D8" w:rsidRDefault="002A2B2E" w14:paraId="2408B202"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No</w:t>
            </w:r>
          </w:p>
        </w:tc>
        <w:tc>
          <w:tcPr>
            <w:tcW w:w="978" w:type="dxa"/>
            <w:tcBorders>
              <w:top w:val="nil"/>
              <w:left w:val="nil"/>
              <w:bottom w:val="single" w:color="auto" w:sz="8" w:space="0"/>
              <w:right w:val="single" w:color="auto" w:sz="8" w:space="0"/>
            </w:tcBorders>
            <w:vAlign w:val="center"/>
            <w:hideMark/>
          </w:tcPr>
          <w:p w:rsidRPr="00E83BEF" w:rsidR="002A2B2E" w:rsidP="00E219D8" w:rsidRDefault="002A2B2E" w14:paraId="7CA1B511"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No</w:t>
            </w:r>
          </w:p>
        </w:tc>
        <w:tc>
          <w:tcPr>
            <w:tcW w:w="1183" w:type="dxa"/>
            <w:tcBorders>
              <w:top w:val="nil"/>
              <w:left w:val="nil"/>
              <w:bottom w:val="single" w:color="auto" w:sz="8" w:space="0"/>
              <w:right w:val="single" w:color="auto" w:sz="8" w:space="0"/>
            </w:tcBorders>
            <w:vAlign w:val="center"/>
            <w:hideMark/>
          </w:tcPr>
          <w:p w:rsidRPr="00E83BEF" w:rsidR="002A2B2E" w:rsidP="00E219D8" w:rsidRDefault="002A2B2E" w14:paraId="62AC374F"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string</w:t>
            </w:r>
          </w:p>
        </w:tc>
        <w:tc>
          <w:tcPr>
            <w:tcW w:w="1373" w:type="dxa"/>
            <w:tcBorders>
              <w:top w:val="nil"/>
              <w:left w:val="nil"/>
              <w:bottom w:val="single" w:color="auto" w:sz="8" w:space="0"/>
              <w:right w:val="single" w:color="auto" w:sz="8" w:space="0"/>
            </w:tcBorders>
            <w:vAlign w:val="center"/>
            <w:hideMark/>
          </w:tcPr>
          <w:p w:rsidRPr="00E83BEF" w:rsidR="002A2B2E" w:rsidP="00E219D8" w:rsidRDefault="002A2B2E" w14:paraId="03D2CA1D" w14:textId="77777777">
            <w:pPr>
              <w:spacing w:after="0" w:line="240" w:lineRule="auto"/>
              <w:jc w:val="left"/>
              <w:rPr>
                <w:rFonts w:eastAsia="Times New Roman" w:cstheme="minorHAnsi"/>
                <w:color w:val="000000"/>
                <w:sz w:val="20"/>
                <w:szCs w:val="20"/>
              </w:rPr>
            </w:pPr>
          </w:p>
        </w:tc>
      </w:tr>
      <w:tr w:rsidRPr="00E83BEF" w:rsidR="002A2B2E" w:rsidTr="001D2B9D" w14:paraId="434D53BA" w14:textId="77777777">
        <w:trPr>
          <w:trHeight w:val="315"/>
        </w:trPr>
        <w:tc>
          <w:tcPr>
            <w:tcW w:w="2579" w:type="dxa"/>
            <w:tcBorders>
              <w:top w:val="nil"/>
              <w:left w:val="single" w:color="auto" w:sz="8" w:space="0"/>
              <w:bottom w:val="single" w:color="auto" w:sz="8" w:space="0"/>
              <w:right w:val="single" w:color="auto" w:sz="8" w:space="0"/>
            </w:tcBorders>
            <w:vAlign w:val="center"/>
            <w:hideMark/>
          </w:tcPr>
          <w:p w:rsidRPr="00E83BEF" w:rsidR="002A2B2E" w:rsidP="00E219D8" w:rsidRDefault="002A2B2E" w14:paraId="4D10E19E"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InventoryDate</w:t>
            </w:r>
          </w:p>
        </w:tc>
        <w:tc>
          <w:tcPr>
            <w:tcW w:w="2215" w:type="dxa"/>
            <w:tcBorders>
              <w:top w:val="nil"/>
              <w:left w:val="nil"/>
              <w:bottom w:val="single" w:color="auto" w:sz="8" w:space="0"/>
              <w:right w:val="single" w:color="auto" w:sz="8" w:space="0"/>
            </w:tcBorders>
            <w:vAlign w:val="center"/>
            <w:hideMark/>
          </w:tcPr>
          <w:p w:rsidRPr="00E83BEF" w:rsidR="002A2B2E" w:rsidP="00E219D8" w:rsidRDefault="00DB4648" w14:paraId="1BAC3807" w14:textId="4F526115">
            <w:pPr>
              <w:spacing w:after="0" w:line="240" w:lineRule="auto"/>
              <w:jc w:val="left"/>
              <w:rPr>
                <w:rFonts w:eastAsia="Times New Roman"/>
                <w:color w:val="000000" w:themeColor="text1"/>
                <w:sz w:val="20"/>
                <w:szCs w:val="20"/>
              </w:rPr>
            </w:pPr>
            <w:r>
              <w:rPr>
                <w:rFonts w:eastAsia="Times New Roman"/>
                <w:color w:val="000000" w:themeColor="text1"/>
                <w:sz w:val="20"/>
                <w:szCs w:val="20"/>
              </w:rPr>
              <w:t>Effective date and time of the inventory record, from which future scheduled movements are selected.</w:t>
            </w:r>
          </w:p>
        </w:tc>
        <w:tc>
          <w:tcPr>
            <w:tcW w:w="1012" w:type="dxa"/>
            <w:tcBorders>
              <w:top w:val="nil"/>
              <w:left w:val="nil"/>
              <w:bottom w:val="single" w:color="auto" w:sz="8" w:space="0"/>
              <w:right w:val="single" w:color="auto" w:sz="8" w:space="0"/>
            </w:tcBorders>
            <w:vAlign w:val="center"/>
            <w:hideMark/>
          </w:tcPr>
          <w:p w:rsidRPr="00E83BEF" w:rsidR="002A2B2E" w:rsidP="00E219D8" w:rsidRDefault="002A2B2E" w14:paraId="38EE1EEA"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Yes</w:t>
            </w:r>
          </w:p>
        </w:tc>
        <w:tc>
          <w:tcPr>
            <w:tcW w:w="978" w:type="dxa"/>
            <w:tcBorders>
              <w:top w:val="nil"/>
              <w:left w:val="nil"/>
              <w:bottom w:val="single" w:color="auto" w:sz="8" w:space="0"/>
              <w:right w:val="single" w:color="auto" w:sz="8" w:space="0"/>
            </w:tcBorders>
            <w:vAlign w:val="center"/>
            <w:hideMark/>
          </w:tcPr>
          <w:p w:rsidRPr="00E83BEF" w:rsidR="002A2B2E" w:rsidP="00E219D8" w:rsidRDefault="002A2B2E" w14:paraId="2224BD98"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Yes</w:t>
            </w:r>
          </w:p>
        </w:tc>
        <w:tc>
          <w:tcPr>
            <w:tcW w:w="1183" w:type="dxa"/>
            <w:tcBorders>
              <w:top w:val="nil"/>
              <w:left w:val="nil"/>
              <w:bottom w:val="single" w:color="auto" w:sz="8" w:space="0"/>
              <w:right w:val="single" w:color="auto" w:sz="8" w:space="0"/>
            </w:tcBorders>
            <w:vAlign w:val="center"/>
            <w:hideMark/>
          </w:tcPr>
          <w:p w:rsidRPr="00E83BEF" w:rsidR="002A2B2E" w:rsidP="00E219D8" w:rsidRDefault="002A2B2E" w14:paraId="768A27BD"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DateTime</w:t>
            </w:r>
          </w:p>
        </w:tc>
        <w:tc>
          <w:tcPr>
            <w:tcW w:w="1373" w:type="dxa"/>
            <w:tcBorders>
              <w:top w:val="nil"/>
              <w:left w:val="nil"/>
              <w:bottom w:val="single" w:color="auto" w:sz="8" w:space="0"/>
              <w:right w:val="single" w:color="auto" w:sz="8" w:space="0"/>
            </w:tcBorders>
            <w:vAlign w:val="center"/>
            <w:hideMark/>
          </w:tcPr>
          <w:p w:rsidRPr="00E83BEF" w:rsidR="002A2B2E" w:rsidP="00E219D8" w:rsidRDefault="002A2B2E" w14:paraId="2D236E5B"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‘2026-06-23 00:20:05.127’</w:t>
            </w:r>
          </w:p>
        </w:tc>
      </w:tr>
      <w:tr w:rsidRPr="00E83BEF" w:rsidR="002A2B2E" w:rsidTr="001D2B9D" w14:paraId="15469444" w14:textId="77777777">
        <w:trPr>
          <w:trHeight w:val="315"/>
        </w:trPr>
        <w:tc>
          <w:tcPr>
            <w:tcW w:w="2579" w:type="dxa"/>
            <w:tcBorders>
              <w:top w:val="nil"/>
              <w:left w:val="single" w:color="auto" w:sz="8" w:space="0"/>
              <w:bottom w:val="single" w:color="auto" w:sz="8" w:space="0"/>
              <w:right w:val="single" w:color="auto" w:sz="8" w:space="0"/>
            </w:tcBorders>
            <w:vAlign w:val="center"/>
            <w:hideMark/>
          </w:tcPr>
          <w:p w:rsidRPr="00E83BEF" w:rsidR="002A2B2E" w:rsidP="00E219D8" w:rsidRDefault="002A2B2E" w14:paraId="0891E908"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Commodity</w:t>
            </w:r>
          </w:p>
        </w:tc>
        <w:tc>
          <w:tcPr>
            <w:tcW w:w="2215" w:type="dxa"/>
            <w:tcBorders>
              <w:top w:val="nil"/>
              <w:left w:val="nil"/>
              <w:bottom w:val="single" w:color="auto" w:sz="8" w:space="0"/>
              <w:right w:val="single" w:color="auto" w:sz="8" w:space="0"/>
            </w:tcBorders>
            <w:vAlign w:val="center"/>
            <w:hideMark/>
          </w:tcPr>
          <w:p w:rsidRPr="00E83BEF" w:rsidR="002A2B2E" w:rsidP="00E219D8" w:rsidRDefault="007E497D" w14:paraId="60A57EF1" w14:textId="0D5668CE">
            <w:pPr>
              <w:spacing w:after="0" w:line="240" w:lineRule="auto"/>
              <w:jc w:val="left"/>
              <w:rPr>
                <w:rFonts w:ascii="Calibri" w:hAnsi="Calibri" w:eastAsia="Calibri" w:cs="Calibri"/>
                <w:sz w:val="20"/>
                <w:szCs w:val="20"/>
              </w:rPr>
            </w:pPr>
            <w:r>
              <w:rPr>
                <w:rFonts w:eastAsia="Times New Roman"/>
                <w:color w:val="000000" w:themeColor="text1"/>
                <w:sz w:val="20"/>
                <w:szCs w:val="20"/>
              </w:rPr>
              <w:t>Commodity type</w:t>
            </w:r>
          </w:p>
        </w:tc>
        <w:tc>
          <w:tcPr>
            <w:tcW w:w="1012" w:type="dxa"/>
            <w:tcBorders>
              <w:top w:val="nil"/>
              <w:left w:val="nil"/>
              <w:bottom w:val="single" w:color="auto" w:sz="8" w:space="0"/>
              <w:right w:val="single" w:color="auto" w:sz="8" w:space="0"/>
            </w:tcBorders>
            <w:vAlign w:val="center"/>
            <w:hideMark/>
          </w:tcPr>
          <w:p w:rsidRPr="00E83BEF" w:rsidR="002A2B2E" w:rsidP="00E219D8" w:rsidRDefault="002A2B2E" w14:paraId="4803D5BE"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No</w:t>
            </w:r>
          </w:p>
        </w:tc>
        <w:tc>
          <w:tcPr>
            <w:tcW w:w="978" w:type="dxa"/>
            <w:tcBorders>
              <w:top w:val="nil"/>
              <w:left w:val="nil"/>
              <w:bottom w:val="single" w:color="auto" w:sz="8" w:space="0"/>
              <w:right w:val="single" w:color="auto" w:sz="8" w:space="0"/>
            </w:tcBorders>
            <w:vAlign w:val="center"/>
            <w:hideMark/>
          </w:tcPr>
          <w:p w:rsidRPr="00E83BEF" w:rsidR="002A2B2E" w:rsidP="00E219D8" w:rsidRDefault="002A2B2E" w14:paraId="562BACF8"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No</w:t>
            </w:r>
          </w:p>
        </w:tc>
        <w:tc>
          <w:tcPr>
            <w:tcW w:w="1183" w:type="dxa"/>
            <w:tcBorders>
              <w:top w:val="nil"/>
              <w:left w:val="nil"/>
              <w:bottom w:val="single" w:color="auto" w:sz="8" w:space="0"/>
              <w:right w:val="single" w:color="auto" w:sz="8" w:space="0"/>
            </w:tcBorders>
            <w:vAlign w:val="center"/>
            <w:hideMark/>
          </w:tcPr>
          <w:p w:rsidRPr="00E83BEF" w:rsidR="002A2B2E" w:rsidP="00E219D8" w:rsidRDefault="002A2B2E" w14:paraId="649782DA"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string</w:t>
            </w:r>
          </w:p>
        </w:tc>
        <w:tc>
          <w:tcPr>
            <w:tcW w:w="1373" w:type="dxa"/>
            <w:tcBorders>
              <w:top w:val="nil"/>
              <w:left w:val="nil"/>
              <w:bottom w:val="single" w:color="auto" w:sz="8" w:space="0"/>
              <w:right w:val="single" w:color="auto" w:sz="8" w:space="0"/>
            </w:tcBorders>
            <w:vAlign w:val="center"/>
            <w:hideMark/>
          </w:tcPr>
          <w:p w:rsidRPr="00E83BEF" w:rsidR="002A2B2E" w:rsidP="00E219D8" w:rsidRDefault="002A2B2E" w14:paraId="2383E074"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N/A</w:t>
            </w:r>
          </w:p>
        </w:tc>
      </w:tr>
      <w:tr w:rsidRPr="00E83BEF" w:rsidR="002A2B2E" w:rsidTr="001D2B9D" w14:paraId="600EDAEA" w14:textId="77777777">
        <w:trPr>
          <w:trHeight w:val="315"/>
        </w:trPr>
        <w:tc>
          <w:tcPr>
            <w:tcW w:w="2579" w:type="dxa"/>
            <w:tcBorders>
              <w:top w:val="nil"/>
              <w:left w:val="single" w:color="auto" w:sz="8" w:space="0"/>
              <w:bottom w:val="single" w:color="auto" w:sz="8" w:space="0"/>
              <w:right w:val="single" w:color="auto" w:sz="8" w:space="0"/>
            </w:tcBorders>
            <w:vAlign w:val="center"/>
            <w:hideMark/>
          </w:tcPr>
          <w:p w:rsidRPr="00E83BEF" w:rsidR="002A2B2E" w:rsidP="00E219D8" w:rsidRDefault="002A2B2E" w14:paraId="4FB2AB2D"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MinInventoryLevel</w:t>
            </w:r>
          </w:p>
        </w:tc>
        <w:tc>
          <w:tcPr>
            <w:tcW w:w="2215" w:type="dxa"/>
            <w:tcBorders>
              <w:top w:val="nil"/>
              <w:left w:val="nil"/>
              <w:bottom w:val="single" w:color="auto" w:sz="8" w:space="0"/>
              <w:right w:val="single" w:color="auto" w:sz="8" w:space="0"/>
            </w:tcBorders>
            <w:vAlign w:val="center"/>
            <w:hideMark/>
          </w:tcPr>
          <w:p w:rsidRPr="00E83BEF" w:rsidR="002A2B2E" w:rsidP="00E219D8" w:rsidRDefault="002A2B2E" w14:paraId="145DB936"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Minimum allowable inventory level</w:t>
            </w:r>
          </w:p>
        </w:tc>
        <w:tc>
          <w:tcPr>
            <w:tcW w:w="1012" w:type="dxa"/>
            <w:tcBorders>
              <w:top w:val="nil"/>
              <w:left w:val="nil"/>
              <w:bottom w:val="single" w:color="auto" w:sz="8" w:space="0"/>
              <w:right w:val="single" w:color="auto" w:sz="8" w:space="0"/>
            </w:tcBorders>
            <w:vAlign w:val="center"/>
            <w:hideMark/>
          </w:tcPr>
          <w:p w:rsidRPr="00E83BEF" w:rsidR="002A2B2E" w:rsidP="00E219D8" w:rsidRDefault="002A2B2E" w14:paraId="6A971A9E"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No</w:t>
            </w:r>
          </w:p>
        </w:tc>
        <w:tc>
          <w:tcPr>
            <w:tcW w:w="978" w:type="dxa"/>
            <w:tcBorders>
              <w:top w:val="nil"/>
              <w:left w:val="nil"/>
              <w:bottom w:val="single" w:color="auto" w:sz="8" w:space="0"/>
              <w:right w:val="single" w:color="auto" w:sz="8" w:space="0"/>
            </w:tcBorders>
            <w:vAlign w:val="center"/>
            <w:hideMark/>
          </w:tcPr>
          <w:p w:rsidRPr="00E83BEF" w:rsidR="002A2B2E" w:rsidP="00E219D8" w:rsidRDefault="002A2B2E" w14:paraId="41E4FC9C"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No</w:t>
            </w:r>
          </w:p>
        </w:tc>
        <w:tc>
          <w:tcPr>
            <w:tcW w:w="1183" w:type="dxa"/>
            <w:tcBorders>
              <w:top w:val="nil"/>
              <w:left w:val="nil"/>
              <w:bottom w:val="single" w:color="auto" w:sz="8" w:space="0"/>
              <w:right w:val="single" w:color="auto" w:sz="8" w:space="0"/>
            </w:tcBorders>
            <w:vAlign w:val="center"/>
            <w:hideMark/>
          </w:tcPr>
          <w:p w:rsidRPr="00E83BEF" w:rsidR="002A2B2E" w:rsidP="00E219D8" w:rsidRDefault="002A2B2E" w14:paraId="08BBC504"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Decimal (18,2)</w:t>
            </w:r>
          </w:p>
        </w:tc>
        <w:tc>
          <w:tcPr>
            <w:tcW w:w="1373" w:type="dxa"/>
            <w:tcBorders>
              <w:top w:val="nil"/>
              <w:left w:val="nil"/>
              <w:bottom w:val="single" w:color="auto" w:sz="8" w:space="0"/>
              <w:right w:val="single" w:color="auto" w:sz="8" w:space="0"/>
            </w:tcBorders>
            <w:vAlign w:val="center"/>
            <w:hideMark/>
          </w:tcPr>
          <w:p w:rsidRPr="00E83BEF" w:rsidR="002A2B2E" w:rsidP="00E219D8" w:rsidRDefault="002A2B2E" w14:paraId="2681E3DA"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N/A</w:t>
            </w:r>
          </w:p>
        </w:tc>
      </w:tr>
      <w:tr w:rsidRPr="00E83BEF" w:rsidR="002A2B2E" w:rsidTr="001D2B9D" w14:paraId="37611122" w14:textId="77777777">
        <w:trPr>
          <w:trHeight w:val="315"/>
        </w:trPr>
        <w:tc>
          <w:tcPr>
            <w:tcW w:w="2579" w:type="dxa"/>
            <w:tcBorders>
              <w:top w:val="nil"/>
              <w:left w:val="single" w:color="auto" w:sz="8" w:space="0"/>
              <w:bottom w:val="single" w:color="auto" w:sz="8" w:space="0"/>
              <w:right w:val="single" w:color="auto" w:sz="8" w:space="0"/>
            </w:tcBorders>
            <w:vAlign w:val="center"/>
            <w:hideMark/>
          </w:tcPr>
          <w:p w:rsidRPr="00E83BEF" w:rsidR="002A2B2E" w:rsidP="00E219D8" w:rsidRDefault="002A2B2E" w14:paraId="34F1301B"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MaxInventoryLevel</w:t>
            </w:r>
          </w:p>
        </w:tc>
        <w:tc>
          <w:tcPr>
            <w:tcW w:w="2215" w:type="dxa"/>
            <w:tcBorders>
              <w:top w:val="nil"/>
              <w:left w:val="nil"/>
              <w:bottom w:val="single" w:color="auto" w:sz="8" w:space="0"/>
              <w:right w:val="single" w:color="auto" w:sz="8" w:space="0"/>
            </w:tcBorders>
            <w:vAlign w:val="center"/>
            <w:hideMark/>
          </w:tcPr>
          <w:p w:rsidRPr="00E83BEF" w:rsidR="002A2B2E" w:rsidP="00E219D8" w:rsidRDefault="002A2B2E" w14:paraId="23CF4145"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Maximum allowable inventory level</w:t>
            </w:r>
          </w:p>
        </w:tc>
        <w:tc>
          <w:tcPr>
            <w:tcW w:w="1012" w:type="dxa"/>
            <w:tcBorders>
              <w:top w:val="nil"/>
              <w:left w:val="nil"/>
              <w:bottom w:val="single" w:color="auto" w:sz="8" w:space="0"/>
              <w:right w:val="single" w:color="auto" w:sz="8" w:space="0"/>
            </w:tcBorders>
            <w:vAlign w:val="center"/>
            <w:hideMark/>
          </w:tcPr>
          <w:p w:rsidRPr="00E83BEF" w:rsidR="002A2B2E" w:rsidP="00E219D8" w:rsidRDefault="002A2B2E" w14:paraId="6107B627"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No</w:t>
            </w:r>
          </w:p>
        </w:tc>
        <w:tc>
          <w:tcPr>
            <w:tcW w:w="978" w:type="dxa"/>
            <w:tcBorders>
              <w:top w:val="nil"/>
              <w:left w:val="nil"/>
              <w:bottom w:val="single" w:color="auto" w:sz="8" w:space="0"/>
              <w:right w:val="single" w:color="auto" w:sz="8" w:space="0"/>
            </w:tcBorders>
            <w:vAlign w:val="center"/>
            <w:hideMark/>
          </w:tcPr>
          <w:p w:rsidRPr="00E83BEF" w:rsidR="002A2B2E" w:rsidP="00E219D8" w:rsidRDefault="002A2B2E" w14:paraId="7FE3D7F2"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No</w:t>
            </w:r>
          </w:p>
        </w:tc>
        <w:tc>
          <w:tcPr>
            <w:tcW w:w="1183" w:type="dxa"/>
            <w:tcBorders>
              <w:top w:val="nil"/>
              <w:left w:val="nil"/>
              <w:bottom w:val="single" w:color="auto" w:sz="8" w:space="0"/>
              <w:right w:val="single" w:color="auto" w:sz="8" w:space="0"/>
            </w:tcBorders>
            <w:vAlign w:val="center"/>
            <w:hideMark/>
          </w:tcPr>
          <w:p w:rsidRPr="00E83BEF" w:rsidR="002A2B2E" w:rsidP="00E219D8" w:rsidRDefault="002A2B2E" w14:paraId="62E060B0"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Decimal (18,2)</w:t>
            </w:r>
          </w:p>
        </w:tc>
        <w:tc>
          <w:tcPr>
            <w:tcW w:w="1373" w:type="dxa"/>
            <w:tcBorders>
              <w:top w:val="nil"/>
              <w:left w:val="nil"/>
              <w:bottom w:val="single" w:color="auto" w:sz="8" w:space="0"/>
              <w:right w:val="single" w:color="auto" w:sz="8" w:space="0"/>
            </w:tcBorders>
            <w:vAlign w:val="center"/>
            <w:hideMark/>
          </w:tcPr>
          <w:p w:rsidRPr="00E83BEF" w:rsidR="002A2B2E" w:rsidP="00E219D8" w:rsidRDefault="002A2B2E" w14:paraId="54EA30DA"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N/A</w:t>
            </w:r>
          </w:p>
        </w:tc>
      </w:tr>
      <w:tr w:rsidRPr="00E83BEF" w:rsidR="002A2B2E" w:rsidTr="001D2B9D" w14:paraId="3D44AC83" w14:textId="77777777">
        <w:trPr>
          <w:trHeight w:val="315"/>
        </w:trPr>
        <w:tc>
          <w:tcPr>
            <w:tcW w:w="2579" w:type="dxa"/>
            <w:tcBorders>
              <w:top w:val="nil"/>
              <w:left w:val="single" w:color="auto" w:sz="8" w:space="0"/>
              <w:bottom w:val="single" w:color="auto" w:sz="8" w:space="0"/>
              <w:right w:val="single" w:color="auto" w:sz="8" w:space="0"/>
            </w:tcBorders>
            <w:vAlign w:val="center"/>
            <w:hideMark/>
          </w:tcPr>
          <w:p w:rsidRPr="00E83BEF" w:rsidR="002A2B2E" w:rsidP="00E219D8" w:rsidRDefault="002A2B2E" w14:paraId="21DB1B72"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Material/Service</w:t>
            </w:r>
          </w:p>
        </w:tc>
        <w:tc>
          <w:tcPr>
            <w:tcW w:w="2215" w:type="dxa"/>
            <w:tcBorders>
              <w:top w:val="nil"/>
              <w:left w:val="nil"/>
              <w:bottom w:val="single" w:color="auto" w:sz="8" w:space="0"/>
              <w:right w:val="single" w:color="auto" w:sz="8" w:space="0"/>
            </w:tcBorders>
            <w:vAlign w:val="center"/>
            <w:hideMark/>
          </w:tcPr>
          <w:p w:rsidRPr="00E83BEF" w:rsidR="002A2B2E" w:rsidP="00E219D8" w:rsidRDefault="002A2B2E" w14:paraId="6DB8B2F0"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 xml:space="preserve">Material or service </w:t>
            </w:r>
          </w:p>
        </w:tc>
        <w:tc>
          <w:tcPr>
            <w:tcW w:w="1012" w:type="dxa"/>
            <w:tcBorders>
              <w:top w:val="nil"/>
              <w:left w:val="nil"/>
              <w:bottom w:val="single" w:color="auto" w:sz="8" w:space="0"/>
              <w:right w:val="single" w:color="auto" w:sz="8" w:space="0"/>
            </w:tcBorders>
            <w:vAlign w:val="center"/>
            <w:hideMark/>
          </w:tcPr>
          <w:p w:rsidRPr="00E83BEF" w:rsidR="002A2B2E" w:rsidP="00E219D8" w:rsidRDefault="002A2B2E" w14:paraId="61B588D0"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Yes</w:t>
            </w:r>
          </w:p>
        </w:tc>
        <w:tc>
          <w:tcPr>
            <w:tcW w:w="978" w:type="dxa"/>
            <w:tcBorders>
              <w:top w:val="nil"/>
              <w:left w:val="nil"/>
              <w:bottom w:val="single" w:color="auto" w:sz="8" w:space="0"/>
              <w:right w:val="single" w:color="auto" w:sz="8" w:space="0"/>
            </w:tcBorders>
            <w:vAlign w:val="center"/>
            <w:hideMark/>
          </w:tcPr>
          <w:p w:rsidRPr="00E83BEF" w:rsidR="002A2B2E" w:rsidP="00E219D8" w:rsidRDefault="002A2B2E" w14:paraId="0C4E757F"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No</w:t>
            </w:r>
          </w:p>
        </w:tc>
        <w:tc>
          <w:tcPr>
            <w:tcW w:w="1183" w:type="dxa"/>
            <w:tcBorders>
              <w:top w:val="nil"/>
              <w:left w:val="nil"/>
              <w:bottom w:val="single" w:color="auto" w:sz="8" w:space="0"/>
              <w:right w:val="single" w:color="auto" w:sz="8" w:space="0"/>
            </w:tcBorders>
            <w:vAlign w:val="center"/>
            <w:hideMark/>
          </w:tcPr>
          <w:p w:rsidRPr="00E83BEF" w:rsidR="002A2B2E" w:rsidP="00E219D8" w:rsidRDefault="002A2B2E" w14:paraId="38FE4C20"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string</w:t>
            </w:r>
          </w:p>
        </w:tc>
        <w:tc>
          <w:tcPr>
            <w:tcW w:w="1373" w:type="dxa"/>
            <w:tcBorders>
              <w:top w:val="nil"/>
              <w:left w:val="nil"/>
              <w:bottom w:val="single" w:color="auto" w:sz="8" w:space="0"/>
              <w:right w:val="single" w:color="auto" w:sz="8" w:space="0"/>
            </w:tcBorders>
            <w:vAlign w:val="center"/>
            <w:hideMark/>
          </w:tcPr>
          <w:p w:rsidRPr="00E83BEF" w:rsidR="002A2B2E" w:rsidP="00E219D8" w:rsidRDefault="002A2B2E" w14:paraId="0EBB29F1"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885</w:t>
            </w:r>
          </w:p>
        </w:tc>
      </w:tr>
      <w:tr w:rsidRPr="00E83BEF" w:rsidR="002A2B2E" w:rsidTr="001D2B9D" w14:paraId="7A7B5B9D" w14:textId="77777777">
        <w:trPr>
          <w:trHeight w:val="525"/>
        </w:trPr>
        <w:tc>
          <w:tcPr>
            <w:tcW w:w="2579" w:type="dxa"/>
            <w:tcBorders>
              <w:top w:val="nil"/>
              <w:left w:val="single" w:color="auto" w:sz="8" w:space="0"/>
              <w:bottom w:val="single" w:color="auto" w:sz="8" w:space="0"/>
              <w:right w:val="single" w:color="auto" w:sz="8" w:space="0"/>
            </w:tcBorders>
            <w:vAlign w:val="center"/>
            <w:hideMark/>
          </w:tcPr>
          <w:p w:rsidRPr="00E83BEF" w:rsidR="002A2B2E" w:rsidP="00E219D8" w:rsidRDefault="002A2B2E" w14:paraId="0E9AECA4"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Material_GlobalCode</w:t>
            </w:r>
          </w:p>
        </w:tc>
        <w:tc>
          <w:tcPr>
            <w:tcW w:w="2215" w:type="dxa"/>
            <w:tcBorders>
              <w:top w:val="nil"/>
              <w:left w:val="nil"/>
              <w:bottom w:val="single" w:color="auto" w:sz="8" w:space="0"/>
              <w:right w:val="single" w:color="auto" w:sz="8" w:space="0"/>
            </w:tcBorders>
            <w:vAlign w:val="center"/>
            <w:hideMark/>
          </w:tcPr>
          <w:p w:rsidRPr="00E83BEF" w:rsidR="002A2B2E" w:rsidP="00E219D8" w:rsidRDefault="002A2B2E" w14:paraId="68751B41"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Profisee Code /Global code for material</w:t>
            </w:r>
          </w:p>
        </w:tc>
        <w:tc>
          <w:tcPr>
            <w:tcW w:w="1012" w:type="dxa"/>
            <w:tcBorders>
              <w:top w:val="nil"/>
              <w:left w:val="nil"/>
              <w:bottom w:val="single" w:color="auto" w:sz="8" w:space="0"/>
              <w:right w:val="single" w:color="auto" w:sz="8" w:space="0"/>
            </w:tcBorders>
            <w:vAlign w:val="center"/>
            <w:hideMark/>
          </w:tcPr>
          <w:p w:rsidRPr="00E83BEF" w:rsidR="002A2B2E" w:rsidP="00E219D8" w:rsidRDefault="002A2B2E" w14:paraId="6FA377FC"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Yes</w:t>
            </w:r>
          </w:p>
        </w:tc>
        <w:tc>
          <w:tcPr>
            <w:tcW w:w="978" w:type="dxa"/>
            <w:tcBorders>
              <w:top w:val="nil"/>
              <w:left w:val="nil"/>
              <w:bottom w:val="single" w:color="auto" w:sz="8" w:space="0"/>
              <w:right w:val="single" w:color="auto" w:sz="8" w:space="0"/>
            </w:tcBorders>
            <w:vAlign w:val="center"/>
            <w:hideMark/>
          </w:tcPr>
          <w:p w:rsidRPr="00E83BEF" w:rsidR="002A2B2E" w:rsidP="00E219D8" w:rsidRDefault="002A2B2E" w14:paraId="6D3EE38C"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Yes</w:t>
            </w:r>
          </w:p>
        </w:tc>
        <w:tc>
          <w:tcPr>
            <w:tcW w:w="1183" w:type="dxa"/>
            <w:tcBorders>
              <w:top w:val="nil"/>
              <w:left w:val="nil"/>
              <w:bottom w:val="single" w:color="auto" w:sz="8" w:space="0"/>
              <w:right w:val="single" w:color="auto" w:sz="8" w:space="0"/>
            </w:tcBorders>
            <w:vAlign w:val="center"/>
            <w:hideMark/>
          </w:tcPr>
          <w:p w:rsidRPr="00E83BEF" w:rsidR="002A2B2E" w:rsidP="00E219D8" w:rsidRDefault="002A2B2E" w14:paraId="20AC6C5F"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string</w:t>
            </w:r>
          </w:p>
        </w:tc>
        <w:tc>
          <w:tcPr>
            <w:tcW w:w="1373" w:type="dxa"/>
            <w:tcBorders>
              <w:top w:val="nil"/>
              <w:left w:val="nil"/>
              <w:bottom w:val="single" w:color="auto" w:sz="8" w:space="0"/>
              <w:right w:val="single" w:color="auto" w:sz="8" w:space="0"/>
            </w:tcBorders>
            <w:vAlign w:val="center"/>
            <w:hideMark/>
          </w:tcPr>
          <w:p w:rsidRPr="00E83BEF" w:rsidR="002A2B2E" w:rsidP="00E219D8" w:rsidRDefault="002A2B2E" w14:paraId="11C62B64"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 </w:t>
            </w:r>
          </w:p>
        </w:tc>
      </w:tr>
      <w:tr w:rsidRPr="00E83BEF" w:rsidR="002A2B2E" w:rsidTr="001D2B9D" w14:paraId="443DFB10" w14:textId="77777777">
        <w:trPr>
          <w:trHeight w:val="315"/>
        </w:trPr>
        <w:tc>
          <w:tcPr>
            <w:tcW w:w="2579" w:type="dxa"/>
            <w:tcBorders>
              <w:top w:val="nil"/>
              <w:left w:val="single" w:color="auto" w:sz="8" w:space="0"/>
              <w:bottom w:val="single" w:color="auto" w:sz="8" w:space="0"/>
              <w:right w:val="single" w:color="auto" w:sz="8" w:space="0"/>
            </w:tcBorders>
            <w:vAlign w:val="center"/>
            <w:hideMark/>
          </w:tcPr>
          <w:p w:rsidRPr="00E83BEF" w:rsidR="002A2B2E" w:rsidP="00E219D8" w:rsidRDefault="002A2B2E" w14:paraId="69769064"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MaterialGlobalCodeDescription</w:t>
            </w:r>
          </w:p>
        </w:tc>
        <w:tc>
          <w:tcPr>
            <w:tcW w:w="2215" w:type="dxa"/>
            <w:tcBorders>
              <w:top w:val="nil"/>
              <w:left w:val="nil"/>
              <w:bottom w:val="single" w:color="auto" w:sz="8" w:space="0"/>
              <w:right w:val="single" w:color="auto" w:sz="8" w:space="0"/>
            </w:tcBorders>
            <w:vAlign w:val="center"/>
            <w:hideMark/>
          </w:tcPr>
          <w:p w:rsidRPr="00E83BEF" w:rsidR="002A2B2E" w:rsidP="00E219D8" w:rsidRDefault="002A2B2E" w14:paraId="048E3E00"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Description of material</w:t>
            </w:r>
          </w:p>
        </w:tc>
        <w:tc>
          <w:tcPr>
            <w:tcW w:w="1012" w:type="dxa"/>
            <w:tcBorders>
              <w:top w:val="nil"/>
              <w:left w:val="nil"/>
              <w:bottom w:val="single" w:color="auto" w:sz="8" w:space="0"/>
              <w:right w:val="single" w:color="auto" w:sz="8" w:space="0"/>
            </w:tcBorders>
            <w:vAlign w:val="center"/>
            <w:hideMark/>
          </w:tcPr>
          <w:p w:rsidRPr="00E83BEF" w:rsidR="002A2B2E" w:rsidP="00E219D8" w:rsidRDefault="002A2B2E" w14:paraId="5FED282A"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No</w:t>
            </w:r>
          </w:p>
        </w:tc>
        <w:tc>
          <w:tcPr>
            <w:tcW w:w="978" w:type="dxa"/>
            <w:tcBorders>
              <w:top w:val="nil"/>
              <w:left w:val="nil"/>
              <w:bottom w:val="single" w:color="auto" w:sz="8" w:space="0"/>
              <w:right w:val="single" w:color="auto" w:sz="8" w:space="0"/>
            </w:tcBorders>
            <w:vAlign w:val="center"/>
            <w:hideMark/>
          </w:tcPr>
          <w:p w:rsidRPr="00E83BEF" w:rsidR="002A2B2E" w:rsidP="00E219D8" w:rsidRDefault="002A2B2E" w14:paraId="282ACCDE"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No</w:t>
            </w:r>
          </w:p>
        </w:tc>
        <w:tc>
          <w:tcPr>
            <w:tcW w:w="1183" w:type="dxa"/>
            <w:tcBorders>
              <w:top w:val="nil"/>
              <w:left w:val="nil"/>
              <w:bottom w:val="single" w:color="auto" w:sz="8" w:space="0"/>
              <w:right w:val="single" w:color="auto" w:sz="8" w:space="0"/>
            </w:tcBorders>
            <w:vAlign w:val="center"/>
            <w:hideMark/>
          </w:tcPr>
          <w:p w:rsidRPr="00E83BEF" w:rsidR="002A2B2E" w:rsidP="00E219D8" w:rsidRDefault="002A2B2E" w14:paraId="0D0232EC"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string</w:t>
            </w:r>
          </w:p>
        </w:tc>
        <w:tc>
          <w:tcPr>
            <w:tcW w:w="1373" w:type="dxa"/>
            <w:tcBorders>
              <w:top w:val="nil"/>
              <w:left w:val="nil"/>
              <w:bottom w:val="single" w:color="auto" w:sz="8" w:space="0"/>
              <w:right w:val="single" w:color="auto" w:sz="8" w:space="0"/>
            </w:tcBorders>
            <w:vAlign w:val="center"/>
            <w:hideMark/>
          </w:tcPr>
          <w:p w:rsidRPr="00E83BEF" w:rsidR="002A2B2E" w:rsidP="00E219D8" w:rsidRDefault="002A2B2E" w14:paraId="28684C25"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 </w:t>
            </w:r>
          </w:p>
        </w:tc>
      </w:tr>
      <w:tr w:rsidRPr="00E83BEF" w:rsidR="002A2B2E" w:rsidTr="001D2B9D" w14:paraId="6B566FB1" w14:textId="77777777">
        <w:trPr>
          <w:trHeight w:val="315"/>
        </w:trPr>
        <w:tc>
          <w:tcPr>
            <w:tcW w:w="2579" w:type="dxa"/>
            <w:tcBorders>
              <w:top w:val="nil"/>
              <w:left w:val="single" w:color="auto" w:sz="8" w:space="0"/>
              <w:bottom w:val="single" w:color="auto" w:sz="8" w:space="0"/>
              <w:right w:val="single" w:color="auto" w:sz="8" w:space="0"/>
            </w:tcBorders>
            <w:vAlign w:val="center"/>
            <w:hideMark/>
          </w:tcPr>
          <w:p w:rsidRPr="00E83BEF" w:rsidR="002A2B2E" w:rsidP="00E219D8" w:rsidRDefault="002A2B2E" w14:paraId="18D56391"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MaterialDescription</w:t>
            </w:r>
          </w:p>
        </w:tc>
        <w:tc>
          <w:tcPr>
            <w:tcW w:w="2215" w:type="dxa"/>
            <w:tcBorders>
              <w:top w:val="nil"/>
              <w:left w:val="nil"/>
              <w:bottom w:val="single" w:color="auto" w:sz="8" w:space="0"/>
              <w:right w:val="single" w:color="auto" w:sz="8" w:space="0"/>
            </w:tcBorders>
            <w:vAlign w:val="center"/>
            <w:hideMark/>
          </w:tcPr>
          <w:p w:rsidRPr="00E83BEF" w:rsidR="002A2B2E" w:rsidP="00E219D8" w:rsidRDefault="002A2B2E" w14:paraId="4D59617B"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Description of tank service</w:t>
            </w:r>
          </w:p>
        </w:tc>
        <w:tc>
          <w:tcPr>
            <w:tcW w:w="1012" w:type="dxa"/>
            <w:tcBorders>
              <w:top w:val="nil"/>
              <w:left w:val="nil"/>
              <w:bottom w:val="single" w:color="auto" w:sz="8" w:space="0"/>
              <w:right w:val="single" w:color="auto" w:sz="8" w:space="0"/>
            </w:tcBorders>
            <w:vAlign w:val="center"/>
            <w:hideMark/>
          </w:tcPr>
          <w:p w:rsidRPr="00E83BEF" w:rsidR="002A2B2E" w:rsidP="00E219D8" w:rsidRDefault="002A2B2E" w14:paraId="78FD812C"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No</w:t>
            </w:r>
          </w:p>
        </w:tc>
        <w:tc>
          <w:tcPr>
            <w:tcW w:w="978" w:type="dxa"/>
            <w:tcBorders>
              <w:top w:val="nil"/>
              <w:left w:val="nil"/>
              <w:bottom w:val="single" w:color="auto" w:sz="8" w:space="0"/>
              <w:right w:val="single" w:color="auto" w:sz="8" w:space="0"/>
            </w:tcBorders>
            <w:vAlign w:val="center"/>
            <w:hideMark/>
          </w:tcPr>
          <w:p w:rsidRPr="00E83BEF" w:rsidR="002A2B2E" w:rsidP="00E219D8" w:rsidRDefault="002A2B2E" w14:paraId="30517EDB"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No</w:t>
            </w:r>
          </w:p>
        </w:tc>
        <w:tc>
          <w:tcPr>
            <w:tcW w:w="1183" w:type="dxa"/>
            <w:tcBorders>
              <w:top w:val="nil"/>
              <w:left w:val="nil"/>
              <w:bottom w:val="single" w:color="auto" w:sz="8" w:space="0"/>
              <w:right w:val="single" w:color="auto" w:sz="8" w:space="0"/>
            </w:tcBorders>
            <w:vAlign w:val="center"/>
            <w:hideMark/>
          </w:tcPr>
          <w:p w:rsidRPr="00E83BEF" w:rsidR="002A2B2E" w:rsidP="00E219D8" w:rsidRDefault="002A2B2E" w14:paraId="417C536D"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string</w:t>
            </w:r>
          </w:p>
        </w:tc>
        <w:tc>
          <w:tcPr>
            <w:tcW w:w="1373" w:type="dxa"/>
            <w:tcBorders>
              <w:top w:val="nil"/>
              <w:left w:val="nil"/>
              <w:bottom w:val="single" w:color="auto" w:sz="8" w:space="0"/>
              <w:right w:val="single" w:color="auto" w:sz="8" w:space="0"/>
            </w:tcBorders>
            <w:vAlign w:val="center"/>
            <w:hideMark/>
          </w:tcPr>
          <w:p w:rsidRPr="00E83BEF" w:rsidR="002A2B2E" w:rsidP="00E219D8" w:rsidRDefault="002A2B2E" w14:paraId="59995B75"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 </w:t>
            </w:r>
          </w:p>
        </w:tc>
      </w:tr>
      <w:tr w:rsidRPr="00E83BEF" w:rsidR="002A2B2E" w:rsidTr="001D2B9D" w14:paraId="2C499CB0" w14:textId="77777777">
        <w:trPr>
          <w:trHeight w:val="315"/>
        </w:trPr>
        <w:tc>
          <w:tcPr>
            <w:tcW w:w="2579" w:type="dxa"/>
            <w:tcBorders>
              <w:top w:val="nil"/>
              <w:left w:val="single" w:color="auto" w:sz="8" w:space="0"/>
              <w:bottom w:val="single" w:color="auto" w:sz="8" w:space="0"/>
              <w:right w:val="single" w:color="auto" w:sz="8" w:space="0"/>
            </w:tcBorders>
            <w:vAlign w:val="center"/>
            <w:hideMark/>
          </w:tcPr>
          <w:p w:rsidRPr="00E83BEF" w:rsidR="002A2B2E" w:rsidP="00E219D8" w:rsidRDefault="002A2B2E" w14:paraId="6E07D17C"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UOM</w:t>
            </w:r>
          </w:p>
        </w:tc>
        <w:tc>
          <w:tcPr>
            <w:tcW w:w="2215" w:type="dxa"/>
            <w:tcBorders>
              <w:top w:val="nil"/>
              <w:left w:val="nil"/>
              <w:bottom w:val="single" w:color="auto" w:sz="8" w:space="0"/>
              <w:right w:val="single" w:color="auto" w:sz="8" w:space="0"/>
            </w:tcBorders>
            <w:vAlign w:val="center"/>
            <w:hideMark/>
          </w:tcPr>
          <w:p w:rsidRPr="00E83BEF" w:rsidR="002A2B2E" w:rsidP="00E219D8" w:rsidRDefault="002A2B2E" w14:paraId="3CFC6960"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Unit of measure</w:t>
            </w:r>
          </w:p>
        </w:tc>
        <w:tc>
          <w:tcPr>
            <w:tcW w:w="1012" w:type="dxa"/>
            <w:tcBorders>
              <w:top w:val="nil"/>
              <w:left w:val="nil"/>
              <w:bottom w:val="single" w:color="auto" w:sz="8" w:space="0"/>
              <w:right w:val="single" w:color="auto" w:sz="8" w:space="0"/>
            </w:tcBorders>
            <w:vAlign w:val="center"/>
            <w:hideMark/>
          </w:tcPr>
          <w:p w:rsidRPr="00E83BEF" w:rsidR="002A2B2E" w:rsidP="00E219D8" w:rsidRDefault="002A2B2E" w14:paraId="3A634DEF"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No</w:t>
            </w:r>
          </w:p>
        </w:tc>
        <w:tc>
          <w:tcPr>
            <w:tcW w:w="978" w:type="dxa"/>
            <w:tcBorders>
              <w:top w:val="nil"/>
              <w:left w:val="nil"/>
              <w:bottom w:val="single" w:color="auto" w:sz="8" w:space="0"/>
              <w:right w:val="single" w:color="auto" w:sz="8" w:space="0"/>
            </w:tcBorders>
            <w:vAlign w:val="center"/>
            <w:hideMark/>
          </w:tcPr>
          <w:p w:rsidRPr="00E83BEF" w:rsidR="002A2B2E" w:rsidP="00E219D8" w:rsidRDefault="002A2B2E" w14:paraId="0EB19D4C"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No</w:t>
            </w:r>
          </w:p>
        </w:tc>
        <w:tc>
          <w:tcPr>
            <w:tcW w:w="1183" w:type="dxa"/>
            <w:tcBorders>
              <w:top w:val="nil"/>
              <w:left w:val="nil"/>
              <w:bottom w:val="single" w:color="auto" w:sz="8" w:space="0"/>
              <w:right w:val="single" w:color="auto" w:sz="8" w:space="0"/>
            </w:tcBorders>
            <w:vAlign w:val="center"/>
            <w:hideMark/>
          </w:tcPr>
          <w:p w:rsidRPr="00E83BEF" w:rsidR="002A2B2E" w:rsidP="00E219D8" w:rsidRDefault="002A2B2E" w14:paraId="4EEC2D6C"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string</w:t>
            </w:r>
          </w:p>
        </w:tc>
        <w:tc>
          <w:tcPr>
            <w:tcW w:w="1373" w:type="dxa"/>
            <w:tcBorders>
              <w:top w:val="nil"/>
              <w:left w:val="nil"/>
              <w:bottom w:val="single" w:color="auto" w:sz="8" w:space="0"/>
              <w:right w:val="single" w:color="auto" w:sz="8" w:space="0"/>
            </w:tcBorders>
            <w:vAlign w:val="center"/>
            <w:hideMark/>
          </w:tcPr>
          <w:p w:rsidRPr="00E83BEF" w:rsidR="002A2B2E" w:rsidP="00E219D8" w:rsidRDefault="002A2B2E" w14:paraId="559766A5"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Barrels</w:t>
            </w:r>
          </w:p>
        </w:tc>
      </w:tr>
      <w:tr w:rsidRPr="00E83BEF" w:rsidR="002A2B2E" w:rsidTr="001D2B9D" w14:paraId="30BD530C" w14:textId="77777777">
        <w:trPr>
          <w:trHeight w:val="315"/>
        </w:trPr>
        <w:tc>
          <w:tcPr>
            <w:tcW w:w="2579" w:type="dxa"/>
            <w:tcBorders>
              <w:top w:val="nil"/>
              <w:left w:val="single" w:color="auto" w:sz="8" w:space="0"/>
              <w:bottom w:val="single" w:color="auto" w:sz="8" w:space="0"/>
              <w:right w:val="single" w:color="auto" w:sz="8" w:space="0"/>
            </w:tcBorders>
            <w:vAlign w:val="center"/>
            <w:hideMark/>
          </w:tcPr>
          <w:p w:rsidRPr="00E83BEF" w:rsidR="002A2B2E" w:rsidP="00E219D8" w:rsidRDefault="002A2B2E" w14:paraId="1F0CD020"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UOM_GlobalCode</w:t>
            </w:r>
          </w:p>
        </w:tc>
        <w:tc>
          <w:tcPr>
            <w:tcW w:w="2215" w:type="dxa"/>
            <w:tcBorders>
              <w:top w:val="nil"/>
              <w:left w:val="nil"/>
              <w:bottom w:val="single" w:color="auto" w:sz="8" w:space="0"/>
              <w:right w:val="single" w:color="auto" w:sz="8" w:space="0"/>
            </w:tcBorders>
            <w:vAlign w:val="center"/>
            <w:hideMark/>
          </w:tcPr>
          <w:p w:rsidRPr="00E83BEF" w:rsidR="002A2B2E" w:rsidP="00E219D8" w:rsidRDefault="002A2B2E" w14:paraId="49991A57"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Profisee Code /Global code for UOM</w:t>
            </w:r>
          </w:p>
        </w:tc>
        <w:tc>
          <w:tcPr>
            <w:tcW w:w="1012" w:type="dxa"/>
            <w:tcBorders>
              <w:top w:val="nil"/>
              <w:left w:val="nil"/>
              <w:bottom w:val="single" w:color="auto" w:sz="8" w:space="0"/>
              <w:right w:val="single" w:color="auto" w:sz="8" w:space="0"/>
            </w:tcBorders>
            <w:vAlign w:val="center"/>
            <w:hideMark/>
          </w:tcPr>
          <w:p w:rsidRPr="00E83BEF" w:rsidR="002A2B2E" w:rsidP="00E219D8" w:rsidRDefault="002A2B2E" w14:paraId="119456B9"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No</w:t>
            </w:r>
          </w:p>
        </w:tc>
        <w:tc>
          <w:tcPr>
            <w:tcW w:w="978" w:type="dxa"/>
            <w:tcBorders>
              <w:top w:val="nil"/>
              <w:left w:val="nil"/>
              <w:bottom w:val="single" w:color="auto" w:sz="8" w:space="0"/>
              <w:right w:val="single" w:color="auto" w:sz="8" w:space="0"/>
            </w:tcBorders>
            <w:vAlign w:val="center"/>
            <w:hideMark/>
          </w:tcPr>
          <w:p w:rsidRPr="00E83BEF" w:rsidR="002A2B2E" w:rsidP="00E219D8" w:rsidRDefault="002A2B2E" w14:paraId="02CFA5E4"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No</w:t>
            </w:r>
          </w:p>
        </w:tc>
        <w:tc>
          <w:tcPr>
            <w:tcW w:w="1183" w:type="dxa"/>
            <w:tcBorders>
              <w:top w:val="nil"/>
              <w:left w:val="nil"/>
              <w:bottom w:val="single" w:color="auto" w:sz="8" w:space="0"/>
              <w:right w:val="single" w:color="auto" w:sz="8" w:space="0"/>
            </w:tcBorders>
            <w:vAlign w:val="center"/>
            <w:hideMark/>
          </w:tcPr>
          <w:p w:rsidRPr="00E83BEF" w:rsidR="002A2B2E" w:rsidP="00E219D8" w:rsidRDefault="002A2B2E" w14:paraId="731BD585"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string</w:t>
            </w:r>
          </w:p>
        </w:tc>
        <w:tc>
          <w:tcPr>
            <w:tcW w:w="1373" w:type="dxa"/>
            <w:tcBorders>
              <w:top w:val="nil"/>
              <w:left w:val="nil"/>
              <w:bottom w:val="single" w:color="auto" w:sz="8" w:space="0"/>
              <w:right w:val="single" w:color="auto" w:sz="8" w:space="0"/>
            </w:tcBorders>
            <w:vAlign w:val="center"/>
            <w:hideMark/>
          </w:tcPr>
          <w:p w:rsidRPr="00E83BEF" w:rsidR="002A2B2E" w:rsidP="00E219D8" w:rsidRDefault="002A2B2E" w14:paraId="0DDB4A48"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 </w:t>
            </w:r>
          </w:p>
        </w:tc>
      </w:tr>
      <w:tr w:rsidRPr="00E83BEF" w:rsidR="002A2B2E" w:rsidTr="001D2B9D" w14:paraId="38F8F281" w14:textId="77777777">
        <w:trPr>
          <w:trHeight w:val="315"/>
        </w:trPr>
        <w:tc>
          <w:tcPr>
            <w:tcW w:w="2579" w:type="dxa"/>
            <w:tcBorders>
              <w:top w:val="nil"/>
              <w:left w:val="single" w:color="auto" w:sz="8" w:space="0"/>
              <w:bottom w:val="single" w:color="auto" w:sz="8" w:space="0"/>
              <w:right w:val="single" w:color="auto" w:sz="8" w:space="0"/>
            </w:tcBorders>
            <w:vAlign w:val="center"/>
            <w:hideMark/>
          </w:tcPr>
          <w:p w:rsidRPr="00E83BEF" w:rsidR="002A2B2E" w:rsidP="00E219D8" w:rsidRDefault="002A2B2E" w14:paraId="6A27B13F"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UOMGlobalCodeDescription</w:t>
            </w:r>
          </w:p>
        </w:tc>
        <w:tc>
          <w:tcPr>
            <w:tcW w:w="2215" w:type="dxa"/>
            <w:tcBorders>
              <w:top w:val="nil"/>
              <w:left w:val="nil"/>
              <w:bottom w:val="single" w:color="auto" w:sz="8" w:space="0"/>
              <w:right w:val="single" w:color="auto" w:sz="8" w:space="0"/>
            </w:tcBorders>
            <w:vAlign w:val="center"/>
            <w:hideMark/>
          </w:tcPr>
          <w:p w:rsidRPr="00E83BEF" w:rsidR="002A2B2E" w:rsidP="00E219D8" w:rsidRDefault="002A2B2E" w14:paraId="0FC7BF71"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Description of UOM</w:t>
            </w:r>
          </w:p>
        </w:tc>
        <w:tc>
          <w:tcPr>
            <w:tcW w:w="1012" w:type="dxa"/>
            <w:tcBorders>
              <w:top w:val="nil"/>
              <w:left w:val="nil"/>
              <w:bottom w:val="single" w:color="auto" w:sz="8" w:space="0"/>
              <w:right w:val="single" w:color="auto" w:sz="8" w:space="0"/>
            </w:tcBorders>
            <w:vAlign w:val="center"/>
            <w:hideMark/>
          </w:tcPr>
          <w:p w:rsidRPr="00E83BEF" w:rsidR="002A2B2E" w:rsidP="00E219D8" w:rsidRDefault="002A2B2E" w14:paraId="7D0807B2"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No</w:t>
            </w:r>
          </w:p>
        </w:tc>
        <w:tc>
          <w:tcPr>
            <w:tcW w:w="978" w:type="dxa"/>
            <w:tcBorders>
              <w:top w:val="nil"/>
              <w:left w:val="nil"/>
              <w:bottom w:val="single" w:color="auto" w:sz="8" w:space="0"/>
              <w:right w:val="single" w:color="auto" w:sz="8" w:space="0"/>
            </w:tcBorders>
            <w:vAlign w:val="center"/>
            <w:hideMark/>
          </w:tcPr>
          <w:p w:rsidRPr="00E83BEF" w:rsidR="002A2B2E" w:rsidP="00E219D8" w:rsidRDefault="002A2B2E" w14:paraId="381C39F7"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No</w:t>
            </w:r>
          </w:p>
        </w:tc>
        <w:tc>
          <w:tcPr>
            <w:tcW w:w="1183" w:type="dxa"/>
            <w:tcBorders>
              <w:top w:val="nil"/>
              <w:left w:val="nil"/>
              <w:bottom w:val="single" w:color="auto" w:sz="8" w:space="0"/>
              <w:right w:val="single" w:color="auto" w:sz="8" w:space="0"/>
            </w:tcBorders>
            <w:vAlign w:val="center"/>
            <w:hideMark/>
          </w:tcPr>
          <w:p w:rsidRPr="00E83BEF" w:rsidR="002A2B2E" w:rsidP="00E219D8" w:rsidRDefault="002A2B2E" w14:paraId="2DE88DC7"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string</w:t>
            </w:r>
          </w:p>
        </w:tc>
        <w:tc>
          <w:tcPr>
            <w:tcW w:w="1373" w:type="dxa"/>
            <w:tcBorders>
              <w:top w:val="nil"/>
              <w:left w:val="nil"/>
              <w:bottom w:val="single" w:color="auto" w:sz="8" w:space="0"/>
              <w:right w:val="single" w:color="auto" w:sz="8" w:space="0"/>
            </w:tcBorders>
            <w:vAlign w:val="center"/>
            <w:hideMark/>
          </w:tcPr>
          <w:p w:rsidRPr="00E83BEF" w:rsidR="002A2B2E" w:rsidP="00E219D8" w:rsidRDefault="002A2B2E" w14:paraId="4D93C4FD"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Barrels</w:t>
            </w:r>
          </w:p>
        </w:tc>
      </w:tr>
      <w:tr w:rsidRPr="00E83BEF" w:rsidR="002A2B2E" w:rsidTr="001D2B9D" w14:paraId="74877789" w14:textId="77777777">
        <w:trPr>
          <w:trHeight w:val="315"/>
        </w:trPr>
        <w:tc>
          <w:tcPr>
            <w:tcW w:w="2579" w:type="dxa"/>
            <w:tcBorders>
              <w:top w:val="nil"/>
              <w:left w:val="single" w:color="auto" w:sz="8" w:space="0"/>
              <w:bottom w:val="single" w:color="auto" w:sz="8" w:space="0"/>
              <w:right w:val="single" w:color="auto" w:sz="8" w:space="0"/>
            </w:tcBorders>
            <w:vAlign w:val="center"/>
            <w:hideMark/>
          </w:tcPr>
          <w:p w:rsidRPr="00E83BEF" w:rsidR="002A2B2E" w:rsidP="00E219D8" w:rsidRDefault="002A2B2E" w14:paraId="417C1B7A"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TimeZone</w:t>
            </w:r>
          </w:p>
        </w:tc>
        <w:tc>
          <w:tcPr>
            <w:tcW w:w="2215" w:type="dxa"/>
            <w:tcBorders>
              <w:top w:val="nil"/>
              <w:left w:val="nil"/>
              <w:bottom w:val="single" w:color="auto" w:sz="8" w:space="0"/>
              <w:right w:val="single" w:color="auto" w:sz="8" w:space="0"/>
            </w:tcBorders>
            <w:vAlign w:val="center"/>
            <w:hideMark/>
          </w:tcPr>
          <w:p w:rsidRPr="00E83BEF" w:rsidR="002A2B2E" w:rsidP="00E219D8" w:rsidRDefault="002A2B2E" w14:paraId="5136DE47"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Time zone of location</w:t>
            </w:r>
          </w:p>
        </w:tc>
        <w:tc>
          <w:tcPr>
            <w:tcW w:w="1012" w:type="dxa"/>
            <w:tcBorders>
              <w:top w:val="nil"/>
              <w:left w:val="nil"/>
              <w:bottom w:val="single" w:color="auto" w:sz="8" w:space="0"/>
              <w:right w:val="single" w:color="auto" w:sz="8" w:space="0"/>
            </w:tcBorders>
            <w:vAlign w:val="center"/>
            <w:hideMark/>
          </w:tcPr>
          <w:p w:rsidRPr="00E83BEF" w:rsidR="002A2B2E" w:rsidP="00E219D8" w:rsidRDefault="002A2B2E" w14:paraId="40FA2428"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No</w:t>
            </w:r>
          </w:p>
        </w:tc>
        <w:tc>
          <w:tcPr>
            <w:tcW w:w="978" w:type="dxa"/>
            <w:tcBorders>
              <w:top w:val="nil"/>
              <w:left w:val="nil"/>
              <w:bottom w:val="single" w:color="auto" w:sz="8" w:space="0"/>
              <w:right w:val="single" w:color="auto" w:sz="8" w:space="0"/>
            </w:tcBorders>
            <w:vAlign w:val="center"/>
            <w:hideMark/>
          </w:tcPr>
          <w:p w:rsidRPr="00E83BEF" w:rsidR="002A2B2E" w:rsidP="00E219D8" w:rsidRDefault="002A2B2E" w14:paraId="5749EE9E"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No</w:t>
            </w:r>
          </w:p>
        </w:tc>
        <w:tc>
          <w:tcPr>
            <w:tcW w:w="1183" w:type="dxa"/>
            <w:tcBorders>
              <w:top w:val="nil"/>
              <w:left w:val="nil"/>
              <w:bottom w:val="single" w:color="auto" w:sz="8" w:space="0"/>
              <w:right w:val="single" w:color="auto" w:sz="8" w:space="0"/>
            </w:tcBorders>
            <w:vAlign w:val="center"/>
            <w:hideMark/>
          </w:tcPr>
          <w:p w:rsidRPr="00E83BEF" w:rsidR="002A2B2E" w:rsidP="00E219D8" w:rsidRDefault="002A2B2E" w14:paraId="4A54064E"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string</w:t>
            </w:r>
          </w:p>
        </w:tc>
        <w:tc>
          <w:tcPr>
            <w:tcW w:w="1373" w:type="dxa"/>
            <w:tcBorders>
              <w:top w:val="nil"/>
              <w:left w:val="nil"/>
              <w:bottom w:val="single" w:color="auto" w:sz="8" w:space="0"/>
              <w:right w:val="single" w:color="auto" w:sz="8" w:space="0"/>
            </w:tcBorders>
            <w:vAlign w:val="center"/>
            <w:hideMark/>
          </w:tcPr>
          <w:p w:rsidRPr="00E83BEF" w:rsidR="002A2B2E" w:rsidP="00E219D8" w:rsidRDefault="002A2B2E" w14:paraId="1482AF30"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Eastern Standard Time</w:t>
            </w:r>
          </w:p>
        </w:tc>
      </w:tr>
      <w:tr w:rsidRPr="00E83BEF" w:rsidR="002A2B2E" w:rsidTr="001D2B9D" w14:paraId="772BDBA1" w14:textId="77777777">
        <w:trPr>
          <w:trHeight w:val="315"/>
        </w:trPr>
        <w:tc>
          <w:tcPr>
            <w:tcW w:w="2579" w:type="dxa"/>
            <w:tcBorders>
              <w:top w:val="nil"/>
              <w:left w:val="single" w:color="auto" w:sz="8" w:space="0"/>
              <w:bottom w:val="single" w:color="auto" w:sz="8" w:space="0"/>
              <w:right w:val="single" w:color="auto" w:sz="8" w:space="0"/>
            </w:tcBorders>
            <w:vAlign w:val="center"/>
            <w:hideMark/>
          </w:tcPr>
          <w:p w:rsidRPr="00E83BEF" w:rsidR="002A2B2E" w:rsidP="00E219D8" w:rsidRDefault="002A2B2E" w14:paraId="0C01BE54"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Location</w:t>
            </w:r>
          </w:p>
        </w:tc>
        <w:tc>
          <w:tcPr>
            <w:tcW w:w="2215" w:type="dxa"/>
            <w:tcBorders>
              <w:top w:val="nil"/>
              <w:left w:val="nil"/>
              <w:bottom w:val="single" w:color="auto" w:sz="8" w:space="0"/>
              <w:right w:val="single" w:color="auto" w:sz="8" w:space="0"/>
            </w:tcBorders>
            <w:vAlign w:val="center"/>
            <w:hideMark/>
          </w:tcPr>
          <w:p w:rsidRPr="00E83BEF" w:rsidR="002A2B2E" w:rsidP="00E219D8" w:rsidRDefault="002A2B2E" w14:paraId="39EF6439" w14:textId="77777777">
            <w:pPr>
              <w:spacing w:after="0" w:line="240" w:lineRule="auto"/>
              <w:jc w:val="left"/>
              <w:rPr>
                <w:rFonts w:eastAsia="Times New Roman"/>
                <w:color w:val="000000" w:themeColor="text1"/>
                <w:sz w:val="20"/>
                <w:szCs w:val="20"/>
              </w:rPr>
            </w:pPr>
            <w:r>
              <w:rPr>
                <w:rFonts w:eastAsia="Times New Roman"/>
                <w:color w:val="000000" w:themeColor="text1"/>
                <w:sz w:val="20"/>
                <w:szCs w:val="20"/>
              </w:rPr>
              <w:t>Terminal location name</w:t>
            </w:r>
          </w:p>
        </w:tc>
        <w:tc>
          <w:tcPr>
            <w:tcW w:w="1012" w:type="dxa"/>
            <w:tcBorders>
              <w:top w:val="nil"/>
              <w:left w:val="nil"/>
              <w:bottom w:val="single" w:color="auto" w:sz="8" w:space="0"/>
              <w:right w:val="single" w:color="auto" w:sz="8" w:space="0"/>
            </w:tcBorders>
            <w:vAlign w:val="center"/>
            <w:hideMark/>
          </w:tcPr>
          <w:p w:rsidRPr="00E83BEF" w:rsidR="002A2B2E" w:rsidP="00E219D8" w:rsidRDefault="002A2B2E" w14:paraId="2FE4B207"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Yes</w:t>
            </w:r>
          </w:p>
        </w:tc>
        <w:tc>
          <w:tcPr>
            <w:tcW w:w="978" w:type="dxa"/>
            <w:tcBorders>
              <w:top w:val="nil"/>
              <w:left w:val="nil"/>
              <w:bottom w:val="single" w:color="auto" w:sz="8" w:space="0"/>
              <w:right w:val="single" w:color="auto" w:sz="8" w:space="0"/>
            </w:tcBorders>
            <w:vAlign w:val="center"/>
            <w:hideMark/>
          </w:tcPr>
          <w:p w:rsidRPr="00E83BEF" w:rsidR="002A2B2E" w:rsidP="00E219D8" w:rsidRDefault="002A2B2E" w14:paraId="738E8FC8"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No</w:t>
            </w:r>
          </w:p>
        </w:tc>
        <w:tc>
          <w:tcPr>
            <w:tcW w:w="1183" w:type="dxa"/>
            <w:tcBorders>
              <w:top w:val="nil"/>
              <w:left w:val="nil"/>
              <w:bottom w:val="single" w:color="auto" w:sz="8" w:space="0"/>
              <w:right w:val="single" w:color="auto" w:sz="8" w:space="0"/>
            </w:tcBorders>
            <w:vAlign w:val="center"/>
            <w:hideMark/>
          </w:tcPr>
          <w:p w:rsidRPr="00E83BEF" w:rsidR="002A2B2E" w:rsidP="00E219D8" w:rsidRDefault="002A2B2E" w14:paraId="3F2ED24F"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string</w:t>
            </w:r>
          </w:p>
        </w:tc>
        <w:tc>
          <w:tcPr>
            <w:tcW w:w="1373" w:type="dxa"/>
            <w:tcBorders>
              <w:top w:val="nil"/>
              <w:left w:val="nil"/>
              <w:bottom w:val="single" w:color="auto" w:sz="8" w:space="0"/>
              <w:right w:val="single" w:color="auto" w:sz="8" w:space="0"/>
            </w:tcBorders>
            <w:vAlign w:val="center"/>
            <w:hideMark/>
          </w:tcPr>
          <w:p w:rsidR="002A2B2E" w:rsidP="00E219D8" w:rsidRDefault="002A2B2E" w14:paraId="0246F4D9" w14:textId="77777777">
            <w:pPr>
              <w:spacing w:after="0"/>
              <w:jc w:val="left"/>
            </w:pPr>
            <w:r>
              <w:rPr>
                <w:rFonts w:ascii="Calibri" w:hAnsi="Calibri" w:eastAsia="Calibri" w:cs="Calibri"/>
                <w:color w:val="000000" w:themeColor="text1"/>
              </w:rPr>
              <w:t>653D88F7-737E-4E24-8319-A09E008C76E5</w:t>
            </w:r>
          </w:p>
        </w:tc>
      </w:tr>
      <w:tr w:rsidRPr="00E83BEF" w:rsidR="002A2B2E" w:rsidTr="001D2B9D" w14:paraId="271AC8DC" w14:textId="77777777">
        <w:trPr>
          <w:trHeight w:val="315"/>
        </w:trPr>
        <w:tc>
          <w:tcPr>
            <w:tcW w:w="2579" w:type="dxa"/>
            <w:tcBorders>
              <w:top w:val="nil"/>
              <w:left w:val="single" w:color="auto" w:sz="8" w:space="0"/>
              <w:bottom w:val="single" w:color="auto" w:sz="8" w:space="0"/>
              <w:right w:val="single" w:color="auto" w:sz="8" w:space="0"/>
            </w:tcBorders>
            <w:vAlign w:val="center"/>
            <w:hideMark/>
          </w:tcPr>
          <w:p w:rsidRPr="00E83BEF" w:rsidR="002A2B2E" w:rsidP="00E219D8" w:rsidRDefault="002A2B2E" w14:paraId="6895B589"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LocationDescription</w:t>
            </w:r>
          </w:p>
        </w:tc>
        <w:tc>
          <w:tcPr>
            <w:tcW w:w="2215" w:type="dxa"/>
            <w:tcBorders>
              <w:top w:val="nil"/>
              <w:left w:val="nil"/>
              <w:bottom w:val="single" w:color="auto" w:sz="8" w:space="0"/>
              <w:right w:val="single" w:color="auto" w:sz="8" w:space="0"/>
            </w:tcBorders>
            <w:vAlign w:val="center"/>
            <w:hideMark/>
          </w:tcPr>
          <w:p w:rsidRPr="00E83BEF" w:rsidR="002A2B2E" w:rsidP="00E219D8" w:rsidRDefault="002A2B2E" w14:paraId="526237E3"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Description of location</w:t>
            </w:r>
          </w:p>
        </w:tc>
        <w:tc>
          <w:tcPr>
            <w:tcW w:w="1012" w:type="dxa"/>
            <w:tcBorders>
              <w:top w:val="nil"/>
              <w:left w:val="nil"/>
              <w:bottom w:val="single" w:color="auto" w:sz="8" w:space="0"/>
              <w:right w:val="single" w:color="auto" w:sz="8" w:space="0"/>
            </w:tcBorders>
            <w:vAlign w:val="center"/>
            <w:hideMark/>
          </w:tcPr>
          <w:p w:rsidRPr="00E83BEF" w:rsidR="002A2B2E" w:rsidP="00E219D8" w:rsidRDefault="002A2B2E" w14:paraId="1D06E79E"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No</w:t>
            </w:r>
          </w:p>
        </w:tc>
        <w:tc>
          <w:tcPr>
            <w:tcW w:w="978" w:type="dxa"/>
            <w:tcBorders>
              <w:top w:val="nil"/>
              <w:left w:val="nil"/>
              <w:bottom w:val="single" w:color="auto" w:sz="8" w:space="0"/>
              <w:right w:val="single" w:color="auto" w:sz="8" w:space="0"/>
            </w:tcBorders>
            <w:vAlign w:val="center"/>
            <w:hideMark/>
          </w:tcPr>
          <w:p w:rsidRPr="00E83BEF" w:rsidR="002A2B2E" w:rsidP="00E219D8" w:rsidRDefault="002A2B2E" w14:paraId="2CF05E4F"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No</w:t>
            </w:r>
          </w:p>
        </w:tc>
        <w:tc>
          <w:tcPr>
            <w:tcW w:w="1183" w:type="dxa"/>
            <w:tcBorders>
              <w:top w:val="nil"/>
              <w:left w:val="nil"/>
              <w:bottom w:val="single" w:color="auto" w:sz="8" w:space="0"/>
              <w:right w:val="single" w:color="auto" w:sz="8" w:space="0"/>
            </w:tcBorders>
            <w:vAlign w:val="center"/>
            <w:hideMark/>
          </w:tcPr>
          <w:p w:rsidRPr="00E83BEF" w:rsidR="002A2B2E" w:rsidP="00E219D8" w:rsidRDefault="002A2B2E" w14:paraId="1C5EC23C"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String</w:t>
            </w:r>
          </w:p>
        </w:tc>
        <w:tc>
          <w:tcPr>
            <w:tcW w:w="1373" w:type="dxa"/>
            <w:tcBorders>
              <w:top w:val="nil"/>
              <w:left w:val="nil"/>
              <w:bottom w:val="single" w:color="auto" w:sz="8" w:space="0"/>
              <w:right w:val="single" w:color="auto" w:sz="8" w:space="0"/>
            </w:tcBorders>
            <w:vAlign w:val="center"/>
            <w:hideMark/>
          </w:tcPr>
          <w:p w:rsidRPr="00E83BEF" w:rsidR="002A2B2E" w:rsidP="00E219D8" w:rsidRDefault="002A2B2E" w14:paraId="7A4E40D9"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 </w:t>
            </w:r>
          </w:p>
        </w:tc>
      </w:tr>
      <w:tr w:rsidRPr="00E83BEF" w:rsidR="002A2B2E" w:rsidTr="001D2B9D" w14:paraId="350561BC" w14:textId="77777777">
        <w:trPr>
          <w:trHeight w:val="525"/>
        </w:trPr>
        <w:tc>
          <w:tcPr>
            <w:tcW w:w="2579" w:type="dxa"/>
            <w:tcBorders>
              <w:top w:val="nil"/>
              <w:left w:val="single" w:color="auto" w:sz="8" w:space="0"/>
              <w:bottom w:val="single" w:color="auto" w:sz="8" w:space="0"/>
              <w:right w:val="single" w:color="auto" w:sz="8" w:space="0"/>
            </w:tcBorders>
            <w:vAlign w:val="center"/>
            <w:hideMark/>
          </w:tcPr>
          <w:p w:rsidRPr="00E83BEF" w:rsidR="002A2B2E" w:rsidP="00E219D8" w:rsidRDefault="002A2B2E" w14:paraId="4998557F"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Location_GlobalCode</w:t>
            </w:r>
          </w:p>
        </w:tc>
        <w:tc>
          <w:tcPr>
            <w:tcW w:w="2215" w:type="dxa"/>
            <w:tcBorders>
              <w:top w:val="nil"/>
              <w:left w:val="nil"/>
              <w:bottom w:val="single" w:color="auto" w:sz="8" w:space="0"/>
              <w:right w:val="single" w:color="auto" w:sz="8" w:space="0"/>
            </w:tcBorders>
            <w:vAlign w:val="center"/>
            <w:hideMark/>
          </w:tcPr>
          <w:p w:rsidRPr="00E83BEF" w:rsidR="002A2B2E" w:rsidP="00E219D8" w:rsidRDefault="002A2B2E" w14:paraId="7414BE1A"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Profisee Code /Global code for location</w:t>
            </w:r>
          </w:p>
        </w:tc>
        <w:tc>
          <w:tcPr>
            <w:tcW w:w="1012" w:type="dxa"/>
            <w:tcBorders>
              <w:top w:val="nil"/>
              <w:left w:val="nil"/>
              <w:bottom w:val="single" w:color="auto" w:sz="8" w:space="0"/>
              <w:right w:val="single" w:color="auto" w:sz="8" w:space="0"/>
            </w:tcBorders>
            <w:vAlign w:val="center"/>
            <w:hideMark/>
          </w:tcPr>
          <w:p w:rsidRPr="00E83BEF" w:rsidR="002A2B2E" w:rsidP="00E219D8" w:rsidRDefault="002A2B2E" w14:paraId="5ACDEAE6"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Yes</w:t>
            </w:r>
          </w:p>
        </w:tc>
        <w:tc>
          <w:tcPr>
            <w:tcW w:w="978" w:type="dxa"/>
            <w:tcBorders>
              <w:top w:val="nil"/>
              <w:left w:val="nil"/>
              <w:bottom w:val="single" w:color="auto" w:sz="8" w:space="0"/>
              <w:right w:val="single" w:color="auto" w:sz="8" w:space="0"/>
            </w:tcBorders>
            <w:vAlign w:val="center"/>
            <w:hideMark/>
          </w:tcPr>
          <w:p w:rsidRPr="00E83BEF" w:rsidR="002A2B2E" w:rsidP="00E219D8" w:rsidRDefault="002A2B2E" w14:paraId="28B95259"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Yes</w:t>
            </w:r>
          </w:p>
        </w:tc>
        <w:tc>
          <w:tcPr>
            <w:tcW w:w="1183" w:type="dxa"/>
            <w:tcBorders>
              <w:top w:val="nil"/>
              <w:left w:val="nil"/>
              <w:bottom w:val="single" w:color="auto" w:sz="8" w:space="0"/>
              <w:right w:val="single" w:color="auto" w:sz="8" w:space="0"/>
            </w:tcBorders>
            <w:vAlign w:val="center"/>
            <w:hideMark/>
          </w:tcPr>
          <w:p w:rsidRPr="00E83BEF" w:rsidR="002A2B2E" w:rsidP="00E219D8" w:rsidRDefault="002A2B2E" w14:paraId="6898DD2C"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string</w:t>
            </w:r>
          </w:p>
        </w:tc>
        <w:tc>
          <w:tcPr>
            <w:tcW w:w="1373" w:type="dxa"/>
            <w:tcBorders>
              <w:top w:val="nil"/>
              <w:left w:val="nil"/>
              <w:bottom w:val="single" w:color="auto" w:sz="8" w:space="0"/>
              <w:right w:val="single" w:color="auto" w:sz="8" w:space="0"/>
            </w:tcBorders>
            <w:vAlign w:val="center"/>
            <w:hideMark/>
          </w:tcPr>
          <w:p w:rsidRPr="00E83BEF" w:rsidR="002A2B2E" w:rsidP="00E219D8" w:rsidRDefault="002A2B2E" w14:paraId="4B69CDB4"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 </w:t>
            </w:r>
          </w:p>
        </w:tc>
      </w:tr>
      <w:tr w:rsidRPr="00E83BEF" w:rsidR="002A2B2E" w:rsidTr="001D2B9D" w14:paraId="0CF8802E" w14:textId="77777777">
        <w:trPr>
          <w:trHeight w:val="315"/>
        </w:trPr>
        <w:tc>
          <w:tcPr>
            <w:tcW w:w="2579" w:type="dxa"/>
            <w:tcBorders>
              <w:top w:val="nil"/>
              <w:left w:val="single" w:color="auto" w:sz="8" w:space="0"/>
              <w:bottom w:val="single" w:color="auto" w:sz="8" w:space="0"/>
              <w:right w:val="single" w:color="auto" w:sz="8" w:space="0"/>
            </w:tcBorders>
            <w:vAlign w:val="center"/>
            <w:hideMark/>
          </w:tcPr>
          <w:p w:rsidRPr="00E83BEF" w:rsidR="002A2B2E" w:rsidP="00E219D8" w:rsidRDefault="002A2B2E" w14:paraId="2A833FFE"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LocationGlobalCodeDescription</w:t>
            </w:r>
          </w:p>
        </w:tc>
        <w:tc>
          <w:tcPr>
            <w:tcW w:w="2215" w:type="dxa"/>
            <w:tcBorders>
              <w:top w:val="nil"/>
              <w:left w:val="nil"/>
              <w:bottom w:val="single" w:color="auto" w:sz="8" w:space="0"/>
              <w:right w:val="single" w:color="auto" w:sz="8" w:space="0"/>
            </w:tcBorders>
            <w:vAlign w:val="center"/>
            <w:hideMark/>
          </w:tcPr>
          <w:p w:rsidRPr="00E83BEF" w:rsidR="002A2B2E" w:rsidP="00E219D8" w:rsidRDefault="002A2B2E" w14:paraId="083AACD2"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Description of location</w:t>
            </w:r>
          </w:p>
        </w:tc>
        <w:tc>
          <w:tcPr>
            <w:tcW w:w="1012" w:type="dxa"/>
            <w:tcBorders>
              <w:top w:val="nil"/>
              <w:left w:val="nil"/>
              <w:bottom w:val="single" w:color="auto" w:sz="8" w:space="0"/>
              <w:right w:val="single" w:color="auto" w:sz="8" w:space="0"/>
            </w:tcBorders>
            <w:vAlign w:val="center"/>
            <w:hideMark/>
          </w:tcPr>
          <w:p w:rsidRPr="00E83BEF" w:rsidR="002A2B2E" w:rsidP="00E219D8" w:rsidRDefault="002A2B2E" w14:paraId="4E04BAF2"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No</w:t>
            </w:r>
          </w:p>
        </w:tc>
        <w:tc>
          <w:tcPr>
            <w:tcW w:w="978" w:type="dxa"/>
            <w:tcBorders>
              <w:top w:val="nil"/>
              <w:left w:val="nil"/>
              <w:bottom w:val="single" w:color="auto" w:sz="8" w:space="0"/>
              <w:right w:val="single" w:color="auto" w:sz="8" w:space="0"/>
            </w:tcBorders>
            <w:vAlign w:val="center"/>
            <w:hideMark/>
          </w:tcPr>
          <w:p w:rsidRPr="00E83BEF" w:rsidR="002A2B2E" w:rsidP="00E219D8" w:rsidRDefault="002A2B2E" w14:paraId="2684BAC5"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No</w:t>
            </w:r>
          </w:p>
        </w:tc>
        <w:tc>
          <w:tcPr>
            <w:tcW w:w="1183" w:type="dxa"/>
            <w:tcBorders>
              <w:top w:val="nil"/>
              <w:left w:val="nil"/>
              <w:bottom w:val="single" w:color="auto" w:sz="8" w:space="0"/>
              <w:right w:val="single" w:color="auto" w:sz="8" w:space="0"/>
            </w:tcBorders>
            <w:vAlign w:val="center"/>
            <w:hideMark/>
          </w:tcPr>
          <w:p w:rsidRPr="00E83BEF" w:rsidR="002A2B2E" w:rsidP="00E219D8" w:rsidRDefault="002A2B2E" w14:paraId="4CFDDDC6"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string</w:t>
            </w:r>
          </w:p>
        </w:tc>
        <w:tc>
          <w:tcPr>
            <w:tcW w:w="1373" w:type="dxa"/>
            <w:tcBorders>
              <w:top w:val="nil"/>
              <w:left w:val="nil"/>
              <w:bottom w:val="single" w:color="auto" w:sz="8" w:space="0"/>
              <w:right w:val="single" w:color="auto" w:sz="8" w:space="0"/>
            </w:tcBorders>
            <w:vAlign w:val="center"/>
            <w:hideMark/>
          </w:tcPr>
          <w:p w:rsidRPr="00E83BEF" w:rsidR="002A2B2E" w:rsidP="00E219D8" w:rsidRDefault="002A2B2E" w14:paraId="4231D656"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 </w:t>
            </w:r>
          </w:p>
        </w:tc>
      </w:tr>
      <w:tr w:rsidRPr="00E83BEF" w:rsidR="002A2B2E" w:rsidTr="001D2B9D" w14:paraId="101B2900" w14:textId="77777777">
        <w:trPr>
          <w:trHeight w:val="525"/>
        </w:trPr>
        <w:tc>
          <w:tcPr>
            <w:tcW w:w="2579" w:type="dxa"/>
            <w:tcBorders>
              <w:top w:val="nil"/>
              <w:left w:val="single" w:color="auto" w:sz="8" w:space="0"/>
              <w:bottom w:val="single" w:color="auto" w:sz="8" w:space="0"/>
              <w:right w:val="single" w:color="auto" w:sz="8" w:space="0"/>
            </w:tcBorders>
            <w:vAlign w:val="center"/>
            <w:hideMark/>
          </w:tcPr>
          <w:p w:rsidRPr="00E83BEF" w:rsidR="002A2B2E" w:rsidP="00E219D8" w:rsidRDefault="002A2B2E" w14:paraId="345A1D82"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locationType</w:t>
            </w:r>
          </w:p>
        </w:tc>
        <w:tc>
          <w:tcPr>
            <w:tcW w:w="2215" w:type="dxa"/>
            <w:tcBorders>
              <w:top w:val="nil"/>
              <w:left w:val="nil"/>
              <w:bottom w:val="single" w:color="auto" w:sz="8" w:space="0"/>
              <w:right w:val="single" w:color="auto" w:sz="8" w:space="0"/>
            </w:tcBorders>
            <w:vAlign w:val="center"/>
            <w:hideMark/>
          </w:tcPr>
          <w:p w:rsidRPr="00E83BEF" w:rsidR="002A2B2E" w:rsidP="00E219D8" w:rsidRDefault="002A2B2E" w14:paraId="002AD1EE"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 xml:space="preserve">Description of location type e.g. Facility </w:t>
            </w:r>
          </w:p>
        </w:tc>
        <w:tc>
          <w:tcPr>
            <w:tcW w:w="1012" w:type="dxa"/>
            <w:tcBorders>
              <w:top w:val="nil"/>
              <w:left w:val="nil"/>
              <w:bottom w:val="single" w:color="auto" w:sz="8" w:space="0"/>
              <w:right w:val="single" w:color="auto" w:sz="8" w:space="0"/>
            </w:tcBorders>
            <w:vAlign w:val="center"/>
            <w:hideMark/>
          </w:tcPr>
          <w:p w:rsidRPr="00E83BEF" w:rsidR="002A2B2E" w:rsidP="00E219D8" w:rsidRDefault="002A2B2E" w14:paraId="05C458CD"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 </w:t>
            </w:r>
          </w:p>
        </w:tc>
        <w:tc>
          <w:tcPr>
            <w:tcW w:w="978" w:type="dxa"/>
            <w:tcBorders>
              <w:top w:val="nil"/>
              <w:left w:val="nil"/>
              <w:bottom w:val="single" w:color="auto" w:sz="8" w:space="0"/>
              <w:right w:val="single" w:color="auto" w:sz="8" w:space="0"/>
            </w:tcBorders>
            <w:vAlign w:val="center"/>
            <w:hideMark/>
          </w:tcPr>
          <w:p w:rsidRPr="00E83BEF" w:rsidR="002A2B2E" w:rsidP="00E219D8" w:rsidRDefault="002A2B2E" w14:paraId="588F72EF"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 </w:t>
            </w:r>
          </w:p>
        </w:tc>
        <w:tc>
          <w:tcPr>
            <w:tcW w:w="1183" w:type="dxa"/>
            <w:tcBorders>
              <w:top w:val="nil"/>
              <w:left w:val="nil"/>
              <w:bottom w:val="single" w:color="auto" w:sz="8" w:space="0"/>
              <w:right w:val="single" w:color="auto" w:sz="8" w:space="0"/>
            </w:tcBorders>
            <w:vAlign w:val="center"/>
            <w:hideMark/>
          </w:tcPr>
          <w:p w:rsidRPr="00E83BEF" w:rsidR="002A2B2E" w:rsidP="00E219D8" w:rsidRDefault="002A2B2E" w14:paraId="12392776"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 </w:t>
            </w:r>
          </w:p>
        </w:tc>
        <w:tc>
          <w:tcPr>
            <w:tcW w:w="1373" w:type="dxa"/>
            <w:tcBorders>
              <w:top w:val="nil"/>
              <w:left w:val="nil"/>
              <w:bottom w:val="single" w:color="auto" w:sz="8" w:space="0"/>
              <w:right w:val="single" w:color="auto" w:sz="8" w:space="0"/>
            </w:tcBorders>
            <w:vAlign w:val="center"/>
            <w:hideMark/>
          </w:tcPr>
          <w:p w:rsidRPr="00E83BEF" w:rsidR="002A2B2E" w:rsidP="00E219D8" w:rsidRDefault="00DB4648" w14:paraId="35AB8507" w14:textId="28322AC8">
            <w:pPr>
              <w:spacing w:after="0" w:line="240" w:lineRule="auto"/>
              <w:jc w:val="left"/>
              <w:rPr>
                <w:rFonts w:eastAsia="Times New Roman" w:cstheme="minorHAnsi"/>
                <w:color w:val="000000"/>
                <w:sz w:val="20"/>
                <w:szCs w:val="20"/>
              </w:rPr>
            </w:pPr>
            <w:r>
              <w:rPr>
                <w:rFonts w:eastAsia="Times New Roman" w:cstheme="minorHAnsi"/>
                <w:color w:val="000000"/>
                <w:sz w:val="20"/>
                <w:szCs w:val="20"/>
              </w:rPr>
              <w:t>Facility</w:t>
            </w:r>
          </w:p>
        </w:tc>
      </w:tr>
      <w:tr w:rsidRPr="00E83BEF" w:rsidR="002A2B2E" w:rsidTr="001D2B9D" w14:paraId="30221CBB" w14:textId="77777777">
        <w:trPr>
          <w:trHeight w:val="315"/>
        </w:trPr>
        <w:tc>
          <w:tcPr>
            <w:tcW w:w="2579" w:type="dxa"/>
            <w:tcBorders>
              <w:top w:val="nil"/>
              <w:left w:val="single" w:color="auto" w:sz="8" w:space="0"/>
              <w:bottom w:val="single" w:color="auto" w:sz="8" w:space="0"/>
              <w:right w:val="single" w:color="auto" w:sz="8" w:space="0"/>
            </w:tcBorders>
            <w:vAlign w:val="center"/>
            <w:hideMark/>
          </w:tcPr>
          <w:p w:rsidRPr="00E83BEF" w:rsidR="002A2B2E" w:rsidP="00E219D8" w:rsidRDefault="002A2B2E" w14:paraId="7D00951A"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State</w:t>
            </w:r>
          </w:p>
        </w:tc>
        <w:tc>
          <w:tcPr>
            <w:tcW w:w="2215" w:type="dxa"/>
            <w:tcBorders>
              <w:top w:val="nil"/>
              <w:left w:val="nil"/>
              <w:bottom w:val="single" w:color="auto" w:sz="8" w:space="0"/>
              <w:right w:val="single" w:color="auto" w:sz="8" w:space="0"/>
            </w:tcBorders>
            <w:vAlign w:val="center"/>
            <w:hideMark/>
          </w:tcPr>
          <w:p w:rsidRPr="00E83BEF" w:rsidR="002A2B2E" w:rsidP="00E219D8" w:rsidRDefault="00A025AA" w14:paraId="1A64F7D0" w14:textId="546C5105">
            <w:pPr>
              <w:spacing w:after="0" w:line="240" w:lineRule="auto"/>
              <w:jc w:val="left"/>
              <w:rPr>
                <w:rFonts w:eastAsia="Times New Roman"/>
                <w:color w:val="000000"/>
                <w:sz w:val="20"/>
                <w:szCs w:val="20"/>
              </w:rPr>
            </w:pPr>
            <w:r>
              <w:rPr>
                <w:rFonts w:eastAsia="Times New Roman"/>
                <w:color w:val="000000" w:themeColor="text1"/>
                <w:sz w:val="20"/>
                <w:szCs w:val="20"/>
              </w:rPr>
              <w:t>Data state (Scheduled)</w:t>
            </w:r>
          </w:p>
        </w:tc>
        <w:tc>
          <w:tcPr>
            <w:tcW w:w="1012" w:type="dxa"/>
            <w:tcBorders>
              <w:top w:val="nil"/>
              <w:left w:val="nil"/>
              <w:bottom w:val="single" w:color="auto" w:sz="8" w:space="0"/>
              <w:right w:val="single" w:color="auto" w:sz="8" w:space="0"/>
            </w:tcBorders>
            <w:vAlign w:val="center"/>
            <w:hideMark/>
          </w:tcPr>
          <w:p w:rsidRPr="00E83BEF" w:rsidR="002A2B2E" w:rsidP="00E219D8" w:rsidRDefault="002A2B2E" w14:paraId="2E83B9A9"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Yes</w:t>
            </w:r>
          </w:p>
        </w:tc>
        <w:tc>
          <w:tcPr>
            <w:tcW w:w="978" w:type="dxa"/>
            <w:tcBorders>
              <w:top w:val="nil"/>
              <w:left w:val="nil"/>
              <w:bottom w:val="single" w:color="auto" w:sz="8" w:space="0"/>
              <w:right w:val="single" w:color="auto" w:sz="8" w:space="0"/>
            </w:tcBorders>
            <w:vAlign w:val="center"/>
            <w:hideMark/>
          </w:tcPr>
          <w:p w:rsidRPr="00E83BEF" w:rsidR="002A2B2E" w:rsidP="00E219D8" w:rsidRDefault="002A2B2E" w14:paraId="0E764CBC"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Yes</w:t>
            </w:r>
          </w:p>
        </w:tc>
        <w:tc>
          <w:tcPr>
            <w:tcW w:w="1183" w:type="dxa"/>
            <w:tcBorders>
              <w:top w:val="nil"/>
              <w:left w:val="nil"/>
              <w:bottom w:val="single" w:color="auto" w:sz="8" w:space="0"/>
              <w:right w:val="single" w:color="auto" w:sz="8" w:space="0"/>
            </w:tcBorders>
            <w:vAlign w:val="center"/>
            <w:hideMark/>
          </w:tcPr>
          <w:p w:rsidRPr="00E83BEF" w:rsidR="002A2B2E" w:rsidP="00E219D8" w:rsidRDefault="002A2B2E" w14:paraId="6B6A6E95"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string</w:t>
            </w:r>
          </w:p>
        </w:tc>
        <w:tc>
          <w:tcPr>
            <w:tcW w:w="1373" w:type="dxa"/>
            <w:tcBorders>
              <w:top w:val="nil"/>
              <w:left w:val="nil"/>
              <w:bottom w:val="single" w:color="auto" w:sz="8" w:space="0"/>
              <w:right w:val="single" w:color="auto" w:sz="8" w:space="0"/>
            </w:tcBorders>
            <w:vAlign w:val="center"/>
            <w:hideMark/>
          </w:tcPr>
          <w:p w:rsidRPr="00E83BEF" w:rsidR="002A2B2E" w:rsidP="00E219D8" w:rsidRDefault="00A025AA" w14:paraId="6D21435C" w14:textId="26AD49C9">
            <w:pPr>
              <w:spacing w:after="0" w:line="240" w:lineRule="auto"/>
              <w:jc w:val="left"/>
            </w:pPr>
            <w:r>
              <w:rPr>
                <w:rFonts w:eastAsia="Times New Roman"/>
                <w:color w:val="000000" w:themeColor="text1"/>
                <w:sz w:val="20"/>
                <w:szCs w:val="20"/>
              </w:rPr>
              <w:t>Scheduled</w:t>
            </w:r>
          </w:p>
        </w:tc>
      </w:tr>
      <w:tr w:rsidRPr="00E83BEF" w:rsidR="002A2B2E" w:rsidTr="001D2B9D" w14:paraId="00B3DAB0" w14:textId="77777777">
        <w:trPr>
          <w:trHeight w:val="315"/>
        </w:trPr>
        <w:tc>
          <w:tcPr>
            <w:tcW w:w="2579" w:type="dxa"/>
            <w:tcBorders>
              <w:top w:val="nil"/>
              <w:left w:val="single" w:color="auto" w:sz="8" w:space="0"/>
              <w:bottom w:val="single" w:color="auto" w:sz="8" w:space="0"/>
              <w:right w:val="single" w:color="auto" w:sz="8" w:space="0"/>
            </w:tcBorders>
            <w:vAlign w:val="center"/>
            <w:hideMark/>
          </w:tcPr>
          <w:p w:rsidRPr="00E83BEF" w:rsidR="002A2B2E" w:rsidP="00E219D8" w:rsidRDefault="002A2B2E" w14:paraId="27B4F299"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DataSource</w:t>
            </w:r>
          </w:p>
        </w:tc>
        <w:tc>
          <w:tcPr>
            <w:tcW w:w="2215" w:type="dxa"/>
            <w:tcBorders>
              <w:top w:val="nil"/>
              <w:left w:val="nil"/>
              <w:bottom w:val="single" w:color="auto" w:sz="8" w:space="0"/>
              <w:right w:val="single" w:color="auto" w:sz="8" w:space="0"/>
            </w:tcBorders>
            <w:vAlign w:val="center"/>
            <w:hideMark/>
          </w:tcPr>
          <w:p w:rsidRPr="00E83BEF" w:rsidR="002A2B2E" w:rsidP="00E219D8" w:rsidRDefault="002A2B2E" w14:paraId="63CBA80E" w14:textId="77777777">
            <w:pPr>
              <w:spacing w:after="0" w:line="240" w:lineRule="auto"/>
              <w:jc w:val="left"/>
              <w:rPr>
                <w:rFonts w:eastAsia="Times New Roman"/>
                <w:color w:val="000000"/>
                <w:sz w:val="20"/>
                <w:szCs w:val="20"/>
              </w:rPr>
            </w:pPr>
            <w:r>
              <w:rPr>
                <w:rFonts w:eastAsia="Times New Roman"/>
                <w:color w:val="000000" w:themeColor="text1"/>
                <w:sz w:val="20"/>
                <w:szCs w:val="20"/>
              </w:rPr>
              <w:t>Source system (PI/APS/Kittyhawk etc.)</w:t>
            </w:r>
          </w:p>
        </w:tc>
        <w:tc>
          <w:tcPr>
            <w:tcW w:w="1012" w:type="dxa"/>
            <w:tcBorders>
              <w:top w:val="nil"/>
              <w:left w:val="nil"/>
              <w:bottom w:val="single" w:color="auto" w:sz="8" w:space="0"/>
              <w:right w:val="single" w:color="auto" w:sz="8" w:space="0"/>
            </w:tcBorders>
            <w:vAlign w:val="center"/>
            <w:hideMark/>
          </w:tcPr>
          <w:p w:rsidRPr="00E83BEF" w:rsidR="002A2B2E" w:rsidP="00E219D8" w:rsidRDefault="002A2B2E" w14:paraId="16FAFE13"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No</w:t>
            </w:r>
          </w:p>
        </w:tc>
        <w:tc>
          <w:tcPr>
            <w:tcW w:w="978" w:type="dxa"/>
            <w:tcBorders>
              <w:top w:val="nil"/>
              <w:left w:val="nil"/>
              <w:bottom w:val="single" w:color="auto" w:sz="8" w:space="0"/>
              <w:right w:val="single" w:color="auto" w:sz="8" w:space="0"/>
            </w:tcBorders>
            <w:vAlign w:val="center"/>
            <w:hideMark/>
          </w:tcPr>
          <w:p w:rsidRPr="00E83BEF" w:rsidR="002A2B2E" w:rsidP="00E219D8" w:rsidRDefault="002A2B2E" w14:paraId="35F1E257"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Yes</w:t>
            </w:r>
          </w:p>
        </w:tc>
        <w:tc>
          <w:tcPr>
            <w:tcW w:w="1183" w:type="dxa"/>
            <w:tcBorders>
              <w:top w:val="nil"/>
              <w:left w:val="nil"/>
              <w:bottom w:val="single" w:color="auto" w:sz="8" w:space="0"/>
              <w:right w:val="single" w:color="auto" w:sz="8" w:space="0"/>
            </w:tcBorders>
            <w:vAlign w:val="center"/>
            <w:hideMark/>
          </w:tcPr>
          <w:p w:rsidRPr="00E83BEF" w:rsidR="002A2B2E" w:rsidP="00E219D8" w:rsidRDefault="002A2B2E" w14:paraId="1B84E95E"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string</w:t>
            </w:r>
          </w:p>
        </w:tc>
        <w:tc>
          <w:tcPr>
            <w:tcW w:w="1373" w:type="dxa"/>
            <w:tcBorders>
              <w:top w:val="nil"/>
              <w:left w:val="nil"/>
              <w:bottom w:val="single" w:color="auto" w:sz="8" w:space="0"/>
              <w:right w:val="single" w:color="auto" w:sz="8" w:space="0"/>
            </w:tcBorders>
            <w:vAlign w:val="center"/>
            <w:hideMark/>
          </w:tcPr>
          <w:p w:rsidRPr="00E83BEF" w:rsidR="002A2B2E" w:rsidP="00E219D8" w:rsidRDefault="002A2B2E" w14:paraId="54F972BF" w14:textId="77777777">
            <w:pPr>
              <w:spacing w:after="0" w:line="240" w:lineRule="auto"/>
              <w:jc w:val="left"/>
              <w:rPr>
                <w:rFonts w:eastAsia="Times New Roman"/>
                <w:color w:val="000000"/>
                <w:sz w:val="20"/>
                <w:szCs w:val="20"/>
              </w:rPr>
            </w:pPr>
            <w:r>
              <w:rPr>
                <w:rFonts w:eastAsia="Times New Roman"/>
                <w:color w:val="000000" w:themeColor="text1"/>
                <w:sz w:val="20"/>
                <w:szCs w:val="20"/>
              </w:rPr>
              <w:t>Kittyhawk</w:t>
            </w:r>
          </w:p>
        </w:tc>
      </w:tr>
      <w:tr w:rsidRPr="00E83BEF" w:rsidR="002A2B2E" w:rsidTr="001D2B9D" w14:paraId="1DA0B0F9" w14:textId="77777777">
        <w:trPr>
          <w:trHeight w:val="315"/>
        </w:trPr>
        <w:tc>
          <w:tcPr>
            <w:tcW w:w="2579" w:type="dxa"/>
            <w:tcBorders>
              <w:top w:val="nil"/>
              <w:left w:val="single" w:color="auto" w:sz="8" w:space="0"/>
              <w:bottom w:val="single" w:color="auto" w:sz="8" w:space="0"/>
              <w:right w:val="single" w:color="auto" w:sz="8" w:space="0"/>
            </w:tcBorders>
            <w:vAlign w:val="center"/>
            <w:hideMark/>
          </w:tcPr>
          <w:p w:rsidRPr="00E83BEF" w:rsidR="002A2B2E" w:rsidP="00E219D8" w:rsidRDefault="002A2B2E" w14:paraId="0ED9487D"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InventoryType</w:t>
            </w:r>
          </w:p>
        </w:tc>
        <w:tc>
          <w:tcPr>
            <w:tcW w:w="2215" w:type="dxa"/>
            <w:tcBorders>
              <w:top w:val="nil"/>
              <w:left w:val="nil"/>
              <w:bottom w:val="single" w:color="auto" w:sz="8" w:space="0"/>
              <w:right w:val="single" w:color="auto" w:sz="8" w:space="0"/>
            </w:tcBorders>
            <w:vAlign w:val="center"/>
            <w:hideMark/>
          </w:tcPr>
          <w:p w:rsidRPr="00E83BEF" w:rsidR="002A2B2E" w:rsidP="00E219D8" w:rsidRDefault="002A2B2E" w14:paraId="40BE9FE1"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Type of inventory</w:t>
            </w:r>
          </w:p>
        </w:tc>
        <w:tc>
          <w:tcPr>
            <w:tcW w:w="1012" w:type="dxa"/>
            <w:tcBorders>
              <w:top w:val="nil"/>
              <w:left w:val="nil"/>
              <w:bottom w:val="single" w:color="auto" w:sz="8" w:space="0"/>
              <w:right w:val="single" w:color="auto" w:sz="8" w:space="0"/>
            </w:tcBorders>
            <w:vAlign w:val="center"/>
            <w:hideMark/>
          </w:tcPr>
          <w:p w:rsidRPr="00E83BEF" w:rsidR="002A2B2E" w:rsidP="00E219D8" w:rsidRDefault="002A2B2E" w14:paraId="6C08501E"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Yes</w:t>
            </w:r>
          </w:p>
        </w:tc>
        <w:tc>
          <w:tcPr>
            <w:tcW w:w="978" w:type="dxa"/>
            <w:tcBorders>
              <w:top w:val="nil"/>
              <w:left w:val="nil"/>
              <w:bottom w:val="single" w:color="auto" w:sz="8" w:space="0"/>
              <w:right w:val="single" w:color="auto" w:sz="8" w:space="0"/>
            </w:tcBorders>
            <w:vAlign w:val="center"/>
            <w:hideMark/>
          </w:tcPr>
          <w:p w:rsidRPr="00E83BEF" w:rsidR="002A2B2E" w:rsidP="00E219D8" w:rsidRDefault="002A2B2E" w14:paraId="15F67B19"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Yes</w:t>
            </w:r>
          </w:p>
        </w:tc>
        <w:tc>
          <w:tcPr>
            <w:tcW w:w="1183" w:type="dxa"/>
            <w:tcBorders>
              <w:top w:val="nil"/>
              <w:left w:val="nil"/>
              <w:bottom w:val="single" w:color="auto" w:sz="8" w:space="0"/>
              <w:right w:val="single" w:color="auto" w:sz="8" w:space="0"/>
            </w:tcBorders>
            <w:vAlign w:val="center"/>
            <w:hideMark/>
          </w:tcPr>
          <w:p w:rsidRPr="00E83BEF" w:rsidR="002A2B2E" w:rsidP="00E219D8" w:rsidRDefault="002A2B2E" w14:paraId="2BDD2CA6"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string</w:t>
            </w:r>
          </w:p>
        </w:tc>
        <w:tc>
          <w:tcPr>
            <w:tcW w:w="1373" w:type="dxa"/>
            <w:tcBorders>
              <w:top w:val="nil"/>
              <w:left w:val="nil"/>
              <w:bottom w:val="single" w:color="auto" w:sz="8" w:space="0"/>
              <w:right w:val="single" w:color="auto" w:sz="8" w:space="0"/>
            </w:tcBorders>
            <w:vAlign w:val="center"/>
            <w:hideMark/>
          </w:tcPr>
          <w:p w:rsidRPr="00E83BEF" w:rsidR="002A2B2E" w:rsidP="00E219D8" w:rsidRDefault="00FB7DCD" w14:paraId="5F06A97B" w14:textId="18C3949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Scheduled Inventory</w:t>
            </w:r>
          </w:p>
        </w:tc>
      </w:tr>
      <w:tr w:rsidRPr="00E83BEF" w:rsidR="002A2B2E" w:rsidTr="001D2B9D" w14:paraId="137BD5DD" w14:textId="77777777">
        <w:trPr>
          <w:trHeight w:val="315"/>
        </w:trPr>
        <w:tc>
          <w:tcPr>
            <w:tcW w:w="2579" w:type="dxa"/>
            <w:tcBorders>
              <w:top w:val="nil"/>
              <w:left w:val="single" w:color="auto" w:sz="8" w:space="0"/>
              <w:bottom w:val="single" w:color="auto" w:sz="8" w:space="0"/>
              <w:right w:val="single" w:color="auto" w:sz="8" w:space="0"/>
            </w:tcBorders>
            <w:vAlign w:val="center"/>
            <w:hideMark/>
          </w:tcPr>
          <w:p w:rsidRPr="00E83BEF" w:rsidR="002A2B2E" w:rsidP="00E219D8" w:rsidRDefault="002A2B2E" w14:paraId="38B1F967"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Region</w:t>
            </w:r>
          </w:p>
        </w:tc>
        <w:tc>
          <w:tcPr>
            <w:tcW w:w="2215" w:type="dxa"/>
            <w:tcBorders>
              <w:top w:val="nil"/>
              <w:left w:val="nil"/>
              <w:bottom w:val="single" w:color="auto" w:sz="8" w:space="0"/>
              <w:right w:val="single" w:color="auto" w:sz="8" w:space="0"/>
            </w:tcBorders>
            <w:vAlign w:val="center"/>
            <w:hideMark/>
          </w:tcPr>
          <w:p w:rsidRPr="00E83BEF" w:rsidR="002A2B2E" w:rsidP="00E219D8" w:rsidRDefault="002A2B2E" w14:paraId="1EB9C00F"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Region classification</w:t>
            </w:r>
          </w:p>
        </w:tc>
        <w:tc>
          <w:tcPr>
            <w:tcW w:w="1012" w:type="dxa"/>
            <w:tcBorders>
              <w:top w:val="nil"/>
              <w:left w:val="nil"/>
              <w:bottom w:val="single" w:color="auto" w:sz="8" w:space="0"/>
              <w:right w:val="single" w:color="auto" w:sz="8" w:space="0"/>
            </w:tcBorders>
            <w:vAlign w:val="center"/>
            <w:hideMark/>
          </w:tcPr>
          <w:p w:rsidRPr="00E83BEF" w:rsidR="002A2B2E" w:rsidP="00E219D8" w:rsidRDefault="002A2B2E" w14:paraId="5709B88B"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No</w:t>
            </w:r>
          </w:p>
        </w:tc>
        <w:tc>
          <w:tcPr>
            <w:tcW w:w="978" w:type="dxa"/>
            <w:tcBorders>
              <w:top w:val="nil"/>
              <w:left w:val="nil"/>
              <w:bottom w:val="single" w:color="auto" w:sz="8" w:space="0"/>
              <w:right w:val="single" w:color="auto" w:sz="8" w:space="0"/>
            </w:tcBorders>
            <w:vAlign w:val="center"/>
            <w:hideMark/>
          </w:tcPr>
          <w:p w:rsidRPr="00E83BEF" w:rsidR="002A2B2E" w:rsidP="00E219D8" w:rsidRDefault="002A2B2E" w14:paraId="2AF99612"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No</w:t>
            </w:r>
          </w:p>
        </w:tc>
        <w:tc>
          <w:tcPr>
            <w:tcW w:w="1183" w:type="dxa"/>
            <w:tcBorders>
              <w:top w:val="nil"/>
              <w:left w:val="nil"/>
              <w:bottom w:val="single" w:color="auto" w:sz="8" w:space="0"/>
              <w:right w:val="single" w:color="auto" w:sz="8" w:space="0"/>
            </w:tcBorders>
            <w:vAlign w:val="center"/>
            <w:hideMark/>
          </w:tcPr>
          <w:p w:rsidRPr="00E83BEF" w:rsidR="002A2B2E" w:rsidP="00E219D8" w:rsidRDefault="002A2B2E" w14:paraId="43FF07C1"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string</w:t>
            </w:r>
          </w:p>
        </w:tc>
        <w:tc>
          <w:tcPr>
            <w:tcW w:w="1373" w:type="dxa"/>
            <w:tcBorders>
              <w:top w:val="nil"/>
              <w:left w:val="nil"/>
              <w:bottom w:val="single" w:color="auto" w:sz="8" w:space="0"/>
              <w:right w:val="single" w:color="auto" w:sz="8" w:space="0"/>
            </w:tcBorders>
            <w:vAlign w:val="center"/>
            <w:hideMark/>
          </w:tcPr>
          <w:p w:rsidRPr="00E83BEF" w:rsidR="002A2B2E" w:rsidP="00E219D8" w:rsidRDefault="002A2B2E" w14:paraId="29D96170"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North</w:t>
            </w:r>
          </w:p>
        </w:tc>
      </w:tr>
      <w:tr w:rsidRPr="00E83BEF" w:rsidR="002A2B2E" w:rsidTr="001D2B9D" w14:paraId="3FFA599A" w14:textId="77777777">
        <w:trPr>
          <w:trHeight w:val="315"/>
        </w:trPr>
        <w:tc>
          <w:tcPr>
            <w:tcW w:w="2579" w:type="dxa"/>
            <w:tcBorders>
              <w:top w:val="nil"/>
              <w:left w:val="single" w:color="auto" w:sz="8" w:space="0"/>
              <w:bottom w:val="single" w:color="auto" w:sz="8" w:space="0"/>
              <w:right w:val="single" w:color="auto" w:sz="8" w:space="0"/>
            </w:tcBorders>
            <w:vAlign w:val="center"/>
            <w:hideMark/>
          </w:tcPr>
          <w:p w:rsidRPr="00E83BEF" w:rsidR="002A2B2E" w:rsidP="00E219D8" w:rsidRDefault="002A2B2E" w14:paraId="10C84067"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MaterialSampledDate</w:t>
            </w:r>
          </w:p>
        </w:tc>
        <w:tc>
          <w:tcPr>
            <w:tcW w:w="2215" w:type="dxa"/>
            <w:tcBorders>
              <w:top w:val="nil"/>
              <w:left w:val="nil"/>
              <w:bottom w:val="single" w:color="auto" w:sz="8" w:space="0"/>
              <w:right w:val="single" w:color="auto" w:sz="8" w:space="0"/>
            </w:tcBorders>
            <w:vAlign w:val="center"/>
            <w:hideMark/>
          </w:tcPr>
          <w:p w:rsidRPr="00E83BEF" w:rsidR="002A2B2E" w:rsidP="00E219D8" w:rsidRDefault="002A2B2E" w14:paraId="6D5B5CF9"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Date when material was sampled</w:t>
            </w:r>
          </w:p>
        </w:tc>
        <w:tc>
          <w:tcPr>
            <w:tcW w:w="1012" w:type="dxa"/>
            <w:tcBorders>
              <w:top w:val="nil"/>
              <w:left w:val="nil"/>
              <w:bottom w:val="single" w:color="auto" w:sz="8" w:space="0"/>
              <w:right w:val="single" w:color="auto" w:sz="8" w:space="0"/>
            </w:tcBorders>
            <w:vAlign w:val="center"/>
            <w:hideMark/>
          </w:tcPr>
          <w:p w:rsidRPr="00E83BEF" w:rsidR="002A2B2E" w:rsidP="00E219D8" w:rsidRDefault="002A2B2E" w14:paraId="650AA714"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No</w:t>
            </w:r>
          </w:p>
        </w:tc>
        <w:tc>
          <w:tcPr>
            <w:tcW w:w="978" w:type="dxa"/>
            <w:tcBorders>
              <w:top w:val="nil"/>
              <w:left w:val="nil"/>
              <w:bottom w:val="single" w:color="auto" w:sz="8" w:space="0"/>
              <w:right w:val="single" w:color="auto" w:sz="8" w:space="0"/>
            </w:tcBorders>
            <w:vAlign w:val="center"/>
            <w:hideMark/>
          </w:tcPr>
          <w:p w:rsidRPr="00E83BEF" w:rsidR="002A2B2E" w:rsidP="00E219D8" w:rsidRDefault="002A2B2E" w14:paraId="64B89663"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No</w:t>
            </w:r>
          </w:p>
        </w:tc>
        <w:tc>
          <w:tcPr>
            <w:tcW w:w="1183" w:type="dxa"/>
            <w:tcBorders>
              <w:top w:val="nil"/>
              <w:left w:val="nil"/>
              <w:bottom w:val="single" w:color="auto" w:sz="8" w:space="0"/>
              <w:right w:val="single" w:color="auto" w:sz="8" w:space="0"/>
            </w:tcBorders>
            <w:vAlign w:val="center"/>
            <w:hideMark/>
          </w:tcPr>
          <w:p w:rsidRPr="00E83BEF" w:rsidR="002A2B2E" w:rsidP="00E219D8" w:rsidRDefault="002A2B2E" w14:paraId="186E31ED"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DateTime</w:t>
            </w:r>
          </w:p>
        </w:tc>
        <w:tc>
          <w:tcPr>
            <w:tcW w:w="1373" w:type="dxa"/>
            <w:tcBorders>
              <w:top w:val="nil"/>
              <w:left w:val="nil"/>
              <w:bottom w:val="single" w:color="auto" w:sz="8" w:space="0"/>
              <w:right w:val="single" w:color="auto" w:sz="8" w:space="0"/>
            </w:tcBorders>
            <w:vAlign w:val="center"/>
            <w:hideMark/>
          </w:tcPr>
          <w:p w:rsidRPr="00E83BEF" w:rsidR="002A2B2E" w:rsidP="00E219D8" w:rsidRDefault="002A2B2E" w14:paraId="567E2265"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2026-05-01T10:00:00</w:t>
            </w:r>
          </w:p>
        </w:tc>
      </w:tr>
      <w:tr w:rsidRPr="00E83BEF" w:rsidR="002A2B2E" w:rsidTr="001D2B9D" w14:paraId="6039DE66" w14:textId="77777777">
        <w:trPr>
          <w:trHeight w:val="315"/>
        </w:trPr>
        <w:tc>
          <w:tcPr>
            <w:tcW w:w="2579" w:type="dxa"/>
            <w:tcBorders>
              <w:top w:val="nil"/>
              <w:left w:val="single" w:color="auto" w:sz="8" w:space="0"/>
              <w:bottom w:val="single" w:color="auto" w:sz="8" w:space="0"/>
              <w:right w:val="single" w:color="auto" w:sz="8" w:space="0"/>
            </w:tcBorders>
            <w:vAlign w:val="center"/>
            <w:hideMark/>
          </w:tcPr>
          <w:p w:rsidRPr="00E83BEF" w:rsidR="002A2B2E" w:rsidP="00E219D8" w:rsidRDefault="002A2B2E" w14:paraId="024C4BC8"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TankBottoms</w:t>
            </w:r>
          </w:p>
        </w:tc>
        <w:tc>
          <w:tcPr>
            <w:tcW w:w="2215" w:type="dxa"/>
            <w:tcBorders>
              <w:top w:val="nil"/>
              <w:left w:val="nil"/>
              <w:bottom w:val="single" w:color="auto" w:sz="8" w:space="0"/>
              <w:right w:val="single" w:color="auto" w:sz="8" w:space="0"/>
            </w:tcBorders>
            <w:vAlign w:val="center"/>
            <w:hideMark/>
          </w:tcPr>
          <w:p w:rsidRPr="00E83BEF" w:rsidR="002A2B2E" w:rsidP="00E219D8" w:rsidRDefault="002A2B2E" w14:paraId="4403DB2C" w14:textId="77777777">
            <w:pPr>
              <w:spacing w:after="0" w:line="240" w:lineRule="auto"/>
              <w:jc w:val="left"/>
              <w:rPr>
                <w:rFonts w:eastAsia="Times New Roman"/>
                <w:color w:val="000000"/>
                <w:sz w:val="20"/>
                <w:szCs w:val="20"/>
              </w:rPr>
            </w:pPr>
            <w:r>
              <w:rPr>
                <w:rFonts w:eastAsia="Times New Roman"/>
                <w:color w:val="000000" w:themeColor="text1"/>
                <w:sz w:val="20"/>
                <w:szCs w:val="20"/>
              </w:rPr>
              <w:t>Volume of unusable tank bottoms. This is same as minimum inventory.</w:t>
            </w:r>
          </w:p>
        </w:tc>
        <w:tc>
          <w:tcPr>
            <w:tcW w:w="1012" w:type="dxa"/>
            <w:tcBorders>
              <w:top w:val="nil"/>
              <w:left w:val="nil"/>
              <w:bottom w:val="single" w:color="auto" w:sz="8" w:space="0"/>
              <w:right w:val="single" w:color="auto" w:sz="8" w:space="0"/>
            </w:tcBorders>
            <w:vAlign w:val="center"/>
            <w:hideMark/>
          </w:tcPr>
          <w:p w:rsidRPr="00E83BEF" w:rsidR="002A2B2E" w:rsidP="00E219D8" w:rsidRDefault="002A2B2E" w14:paraId="62FC0492"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No</w:t>
            </w:r>
          </w:p>
        </w:tc>
        <w:tc>
          <w:tcPr>
            <w:tcW w:w="978" w:type="dxa"/>
            <w:tcBorders>
              <w:top w:val="nil"/>
              <w:left w:val="nil"/>
              <w:bottom w:val="single" w:color="auto" w:sz="8" w:space="0"/>
              <w:right w:val="single" w:color="auto" w:sz="8" w:space="0"/>
            </w:tcBorders>
            <w:vAlign w:val="center"/>
            <w:hideMark/>
          </w:tcPr>
          <w:p w:rsidRPr="00E83BEF" w:rsidR="002A2B2E" w:rsidP="00E219D8" w:rsidRDefault="002A2B2E" w14:paraId="794840DC"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No</w:t>
            </w:r>
          </w:p>
        </w:tc>
        <w:tc>
          <w:tcPr>
            <w:tcW w:w="1183" w:type="dxa"/>
            <w:tcBorders>
              <w:top w:val="nil"/>
              <w:left w:val="nil"/>
              <w:bottom w:val="single" w:color="auto" w:sz="8" w:space="0"/>
              <w:right w:val="single" w:color="auto" w:sz="8" w:space="0"/>
            </w:tcBorders>
            <w:vAlign w:val="center"/>
            <w:hideMark/>
          </w:tcPr>
          <w:p w:rsidRPr="00E83BEF" w:rsidR="002A2B2E" w:rsidP="00E219D8" w:rsidRDefault="002A2B2E" w14:paraId="63ED205F"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Decimal (18,2)</w:t>
            </w:r>
          </w:p>
        </w:tc>
        <w:tc>
          <w:tcPr>
            <w:tcW w:w="1373" w:type="dxa"/>
            <w:tcBorders>
              <w:top w:val="nil"/>
              <w:left w:val="nil"/>
              <w:bottom w:val="single" w:color="auto" w:sz="8" w:space="0"/>
              <w:right w:val="single" w:color="auto" w:sz="8" w:space="0"/>
            </w:tcBorders>
            <w:vAlign w:val="center"/>
            <w:hideMark/>
          </w:tcPr>
          <w:p w:rsidRPr="00E83BEF" w:rsidR="002A2B2E" w:rsidP="00E219D8" w:rsidRDefault="002A2B2E" w14:paraId="1AFFBE72"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250</w:t>
            </w:r>
          </w:p>
        </w:tc>
      </w:tr>
      <w:tr w:rsidRPr="00274879" w:rsidR="002A2B2E" w:rsidTr="001D2B9D" w14:paraId="3D363523" w14:textId="77777777">
        <w:trPr>
          <w:trHeight w:val="315"/>
        </w:trPr>
        <w:tc>
          <w:tcPr>
            <w:tcW w:w="2579" w:type="dxa"/>
            <w:tcBorders>
              <w:top w:val="nil"/>
              <w:left w:val="single" w:color="auto" w:sz="8" w:space="0"/>
              <w:bottom w:val="single" w:color="auto" w:sz="8" w:space="0"/>
              <w:right w:val="single" w:color="auto" w:sz="8" w:space="0"/>
            </w:tcBorders>
            <w:vAlign w:val="center"/>
            <w:hideMark/>
          </w:tcPr>
          <w:p w:rsidRPr="00274879" w:rsidR="002A2B2E" w:rsidP="00E219D8" w:rsidRDefault="002A2B2E" w14:paraId="2715D7BB" w14:textId="77777777">
            <w:pPr>
              <w:spacing w:after="0" w:line="240" w:lineRule="auto"/>
              <w:jc w:val="left"/>
              <w:rPr>
                <w:rFonts w:eastAsia="Times New Roman"/>
                <w:sz w:val="20"/>
                <w:szCs w:val="20"/>
              </w:rPr>
            </w:pPr>
            <w:r>
              <w:rPr>
                <w:rFonts w:eastAsia="Times New Roman"/>
                <w:sz w:val="20"/>
                <w:szCs w:val="20"/>
              </w:rPr>
              <w:t>NetVolume</w:t>
            </w:r>
          </w:p>
        </w:tc>
        <w:tc>
          <w:tcPr>
            <w:tcW w:w="2215" w:type="dxa"/>
            <w:tcBorders>
              <w:top w:val="nil"/>
              <w:left w:val="nil"/>
              <w:bottom w:val="single" w:color="auto" w:sz="8" w:space="0"/>
              <w:right w:val="single" w:color="auto" w:sz="8" w:space="0"/>
            </w:tcBorders>
            <w:vAlign w:val="center"/>
            <w:hideMark/>
          </w:tcPr>
          <w:p w:rsidRPr="00274879" w:rsidR="002A2B2E" w:rsidP="00E219D8" w:rsidRDefault="002A2B2E" w14:paraId="0C01F143" w14:textId="77777777">
            <w:pPr>
              <w:spacing w:after="0" w:line="240" w:lineRule="auto"/>
              <w:jc w:val="left"/>
              <w:rPr>
                <w:rFonts w:eastAsia="Times New Roman"/>
                <w:sz w:val="20"/>
                <w:szCs w:val="20"/>
              </w:rPr>
            </w:pPr>
            <w:r>
              <w:rPr>
                <w:rFonts w:eastAsia="Times New Roman"/>
                <w:sz w:val="20"/>
                <w:szCs w:val="20"/>
              </w:rPr>
              <w:t>Net usable inventory volume</w:t>
            </w:r>
          </w:p>
        </w:tc>
        <w:tc>
          <w:tcPr>
            <w:tcW w:w="1012" w:type="dxa"/>
            <w:tcBorders>
              <w:top w:val="nil"/>
              <w:left w:val="nil"/>
              <w:bottom w:val="single" w:color="auto" w:sz="8" w:space="0"/>
              <w:right w:val="single" w:color="auto" w:sz="8" w:space="0"/>
            </w:tcBorders>
            <w:vAlign w:val="center"/>
            <w:hideMark/>
          </w:tcPr>
          <w:p w:rsidRPr="00274879" w:rsidR="002A2B2E" w:rsidP="00E219D8" w:rsidRDefault="002A2B2E" w14:paraId="41914007" w14:textId="77777777">
            <w:pPr>
              <w:spacing w:after="0" w:line="240" w:lineRule="auto"/>
              <w:jc w:val="left"/>
              <w:rPr>
                <w:rFonts w:eastAsia="Times New Roman"/>
                <w:sz w:val="20"/>
                <w:szCs w:val="20"/>
              </w:rPr>
            </w:pPr>
            <w:r>
              <w:rPr>
                <w:rFonts w:eastAsia="Times New Roman"/>
                <w:sz w:val="20"/>
                <w:szCs w:val="20"/>
              </w:rPr>
              <w:t>No</w:t>
            </w:r>
          </w:p>
        </w:tc>
        <w:tc>
          <w:tcPr>
            <w:tcW w:w="978" w:type="dxa"/>
            <w:tcBorders>
              <w:top w:val="nil"/>
              <w:left w:val="nil"/>
              <w:bottom w:val="single" w:color="auto" w:sz="8" w:space="0"/>
              <w:right w:val="single" w:color="auto" w:sz="8" w:space="0"/>
            </w:tcBorders>
            <w:vAlign w:val="center"/>
            <w:hideMark/>
          </w:tcPr>
          <w:p w:rsidRPr="00274879" w:rsidR="002A2B2E" w:rsidP="00E219D8" w:rsidRDefault="002A2B2E" w14:paraId="7C521838" w14:textId="77777777">
            <w:pPr>
              <w:spacing w:after="0" w:line="240" w:lineRule="auto"/>
              <w:jc w:val="left"/>
              <w:rPr>
                <w:rFonts w:eastAsia="Times New Roman"/>
                <w:sz w:val="20"/>
                <w:szCs w:val="20"/>
              </w:rPr>
            </w:pPr>
            <w:r>
              <w:rPr>
                <w:rFonts w:eastAsia="Times New Roman"/>
                <w:sz w:val="20"/>
                <w:szCs w:val="20"/>
              </w:rPr>
              <w:t>No</w:t>
            </w:r>
          </w:p>
        </w:tc>
        <w:tc>
          <w:tcPr>
            <w:tcW w:w="1183" w:type="dxa"/>
            <w:tcBorders>
              <w:top w:val="nil"/>
              <w:left w:val="nil"/>
              <w:bottom w:val="single" w:color="auto" w:sz="8" w:space="0"/>
              <w:right w:val="single" w:color="auto" w:sz="8" w:space="0"/>
            </w:tcBorders>
            <w:vAlign w:val="center"/>
            <w:hideMark/>
          </w:tcPr>
          <w:p w:rsidRPr="00274879" w:rsidR="002A2B2E" w:rsidP="00E219D8" w:rsidRDefault="002A2B2E" w14:paraId="747807B7" w14:textId="77777777">
            <w:pPr>
              <w:spacing w:after="0" w:line="240" w:lineRule="auto"/>
              <w:jc w:val="left"/>
              <w:rPr>
                <w:rFonts w:eastAsia="Times New Roman"/>
                <w:sz w:val="20"/>
                <w:szCs w:val="20"/>
              </w:rPr>
            </w:pPr>
            <w:r>
              <w:rPr>
                <w:rFonts w:eastAsia="Times New Roman"/>
                <w:sz w:val="20"/>
                <w:szCs w:val="20"/>
              </w:rPr>
              <w:t>Decimal (18,2)</w:t>
            </w:r>
          </w:p>
        </w:tc>
        <w:tc>
          <w:tcPr>
            <w:tcW w:w="1373" w:type="dxa"/>
            <w:tcBorders>
              <w:top w:val="nil"/>
              <w:left w:val="nil"/>
              <w:bottom w:val="single" w:color="auto" w:sz="8" w:space="0"/>
              <w:right w:val="single" w:color="auto" w:sz="8" w:space="0"/>
            </w:tcBorders>
            <w:vAlign w:val="center"/>
            <w:hideMark/>
          </w:tcPr>
          <w:p w:rsidRPr="00274879" w:rsidR="002A2B2E" w:rsidP="00E219D8" w:rsidRDefault="002A2B2E" w14:paraId="3BCCDC8F" w14:textId="77777777">
            <w:pPr>
              <w:spacing w:after="0" w:line="240" w:lineRule="auto"/>
              <w:jc w:val="left"/>
              <w:rPr>
                <w:rFonts w:eastAsia="Times New Roman"/>
                <w:sz w:val="20"/>
                <w:szCs w:val="20"/>
              </w:rPr>
            </w:pPr>
            <w:r>
              <w:rPr>
                <w:rFonts w:eastAsia="Times New Roman"/>
                <w:sz w:val="20"/>
                <w:szCs w:val="20"/>
              </w:rPr>
              <w:t>14750.75</w:t>
            </w:r>
          </w:p>
        </w:tc>
      </w:tr>
      <w:tr w:rsidRPr="00E83BEF" w:rsidR="002A2B2E" w:rsidTr="001D2B9D" w14:paraId="1F77EBAB" w14:textId="77777777">
        <w:trPr>
          <w:trHeight w:val="315"/>
        </w:trPr>
        <w:tc>
          <w:tcPr>
            <w:tcW w:w="2579" w:type="dxa"/>
            <w:tcBorders>
              <w:top w:val="nil"/>
              <w:left w:val="single" w:color="auto" w:sz="8" w:space="0"/>
              <w:bottom w:val="single" w:color="auto" w:sz="8" w:space="0"/>
              <w:right w:val="single" w:color="auto" w:sz="8" w:space="0"/>
            </w:tcBorders>
            <w:vAlign w:val="center"/>
            <w:hideMark/>
          </w:tcPr>
          <w:p w:rsidRPr="00E83BEF" w:rsidR="002A2B2E" w:rsidP="00E219D8" w:rsidRDefault="002A2B2E" w14:paraId="63A15BBA"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AvailableProduct</w:t>
            </w:r>
          </w:p>
        </w:tc>
        <w:tc>
          <w:tcPr>
            <w:tcW w:w="2215" w:type="dxa"/>
            <w:tcBorders>
              <w:top w:val="nil"/>
              <w:left w:val="nil"/>
              <w:bottom w:val="single" w:color="auto" w:sz="8" w:space="0"/>
              <w:right w:val="single" w:color="auto" w:sz="8" w:space="0"/>
            </w:tcBorders>
            <w:vAlign w:val="center"/>
            <w:hideMark/>
          </w:tcPr>
          <w:p w:rsidRPr="00E83BEF" w:rsidR="002A2B2E" w:rsidP="00E219D8" w:rsidRDefault="00DB4648" w14:paraId="4048CA82" w14:textId="58E5864B">
            <w:pPr>
              <w:spacing w:after="0" w:line="240" w:lineRule="auto"/>
              <w:jc w:val="left"/>
              <w:rPr>
                <w:rFonts w:eastAsia="Times New Roman"/>
                <w:color w:val="000000" w:themeColor="text1"/>
                <w:sz w:val="20"/>
                <w:szCs w:val="20"/>
              </w:rPr>
            </w:pPr>
            <w:r>
              <w:rPr>
                <w:rFonts w:eastAsia="Times New Roman"/>
                <w:color w:val="000000" w:themeColor="text1"/>
                <w:sz w:val="20"/>
                <w:szCs w:val="20"/>
              </w:rPr>
              <w:t>Available product quantity from Kittyhawk Inventory.AvailableQuantity.</w:t>
            </w:r>
          </w:p>
        </w:tc>
        <w:tc>
          <w:tcPr>
            <w:tcW w:w="1012" w:type="dxa"/>
            <w:tcBorders>
              <w:top w:val="nil"/>
              <w:left w:val="nil"/>
              <w:bottom w:val="single" w:color="auto" w:sz="8" w:space="0"/>
              <w:right w:val="single" w:color="auto" w:sz="8" w:space="0"/>
            </w:tcBorders>
            <w:vAlign w:val="center"/>
            <w:hideMark/>
          </w:tcPr>
          <w:p w:rsidRPr="00E83BEF" w:rsidR="002A2B2E" w:rsidP="00E219D8" w:rsidRDefault="002A2B2E" w14:paraId="438DB232"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No</w:t>
            </w:r>
          </w:p>
        </w:tc>
        <w:tc>
          <w:tcPr>
            <w:tcW w:w="978" w:type="dxa"/>
            <w:tcBorders>
              <w:top w:val="nil"/>
              <w:left w:val="nil"/>
              <w:bottom w:val="single" w:color="auto" w:sz="8" w:space="0"/>
              <w:right w:val="single" w:color="auto" w:sz="8" w:space="0"/>
            </w:tcBorders>
            <w:vAlign w:val="center"/>
            <w:hideMark/>
          </w:tcPr>
          <w:p w:rsidRPr="00E83BEF" w:rsidR="002A2B2E" w:rsidP="00E219D8" w:rsidRDefault="002A2B2E" w14:paraId="2DFA0141"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No</w:t>
            </w:r>
          </w:p>
        </w:tc>
        <w:tc>
          <w:tcPr>
            <w:tcW w:w="1183" w:type="dxa"/>
            <w:tcBorders>
              <w:top w:val="nil"/>
              <w:left w:val="nil"/>
              <w:bottom w:val="single" w:color="auto" w:sz="8" w:space="0"/>
              <w:right w:val="single" w:color="auto" w:sz="8" w:space="0"/>
            </w:tcBorders>
            <w:vAlign w:val="center"/>
            <w:hideMark/>
          </w:tcPr>
          <w:p w:rsidRPr="00E83BEF" w:rsidR="002A2B2E" w:rsidP="00E219D8" w:rsidRDefault="002A2B2E" w14:paraId="6B0EF353"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Decimal (18,2)</w:t>
            </w:r>
          </w:p>
        </w:tc>
        <w:tc>
          <w:tcPr>
            <w:tcW w:w="1373" w:type="dxa"/>
            <w:tcBorders>
              <w:top w:val="nil"/>
              <w:left w:val="nil"/>
              <w:bottom w:val="single" w:color="auto" w:sz="8" w:space="0"/>
              <w:right w:val="single" w:color="auto" w:sz="8" w:space="0"/>
            </w:tcBorders>
            <w:vAlign w:val="center"/>
            <w:hideMark/>
          </w:tcPr>
          <w:p w:rsidRPr="00E83BEF" w:rsidR="002A2B2E" w:rsidP="00E219D8" w:rsidRDefault="002A2B2E" w14:paraId="3799B9C1"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14000</w:t>
            </w:r>
          </w:p>
        </w:tc>
      </w:tr>
      <w:tr w:rsidRPr="00E83BEF" w:rsidR="002A2B2E" w:rsidTr="001D2B9D" w14:paraId="32BB432F" w14:textId="77777777">
        <w:trPr>
          <w:trHeight w:val="315"/>
        </w:trPr>
        <w:tc>
          <w:tcPr>
            <w:tcW w:w="2579" w:type="dxa"/>
            <w:tcBorders>
              <w:top w:val="nil"/>
              <w:left w:val="single" w:color="auto" w:sz="8" w:space="0"/>
              <w:bottom w:val="single" w:color="auto" w:sz="8" w:space="0"/>
              <w:right w:val="single" w:color="auto" w:sz="8" w:space="0"/>
            </w:tcBorders>
            <w:vAlign w:val="center"/>
            <w:hideMark/>
          </w:tcPr>
          <w:p w:rsidRPr="00E83BEF" w:rsidR="002A2B2E" w:rsidP="00E219D8" w:rsidRDefault="002A2B2E" w14:paraId="5698CEB2"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RemainingCapacity</w:t>
            </w:r>
          </w:p>
        </w:tc>
        <w:tc>
          <w:tcPr>
            <w:tcW w:w="2215" w:type="dxa"/>
            <w:tcBorders>
              <w:top w:val="nil"/>
              <w:left w:val="nil"/>
              <w:bottom w:val="single" w:color="auto" w:sz="8" w:space="0"/>
              <w:right w:val="single" w:color="auto" w:sz="8" w:space="0"/>
            </w:tcBorders>
            <w:vAlign w:val="center"/>
            <w:hideMark/>
          </w:tcPr>
          <w:p w:rsidRPr="00E83BEF" w:rsidR="002A2B2E" w:rsidP="00E219D8" w:rsidRDefault="002A2B2E" w14:paraId="3F3E58C2" w14:textId="77777777">
            <w:pPr>
              <w:spacing w:after="0" w:line="240" w:lineRule="auto"/>
              <w:jc w:val="left"/>
              <w:rPr>
                <w:rFonts w:eastAsia="Times New Roman"/>
                <w:color w:val="000000" w:themeColor="text1"/>
                <w:sz w:val="20"/>
                <w:szCs w:val="20"/>
              </w:rPr>
            </w:pPr>
            <w:r>
              <w:rPr>
                <w:rFonts w:eastAsia="Times New Roman"/>
                <w:color w:val="000000" w:themeColor="text1"/>
                <w:sz w:val="20"/>
                <w:szCs w:val="20"/>
              </w:rPr>
              <w:t>Projected remaining capacity after applying scheduled movements(calculated)</w:t>
            </w:r>
          </w:p>
        </w:tc>
        <w:tc>
          <w:tcPr>
            <w:tcW w:w="1012" w:type="dxa"/>
            <w:tcBorders>
              <w:top w:val="nil"/>
              <w:left w:val="nil"/>
              <w:bottom w:val="single" w:color="auto" w:sz="8" w:space="0"/>
              <w:right w:val="single" w:color="auto" w:sz="8" w:space="0"/>
            </w:tcBorders>
            <w:vAlign w:val="center"/>
            <w:hideMark/>
          </w:tcPr>
          <w:p w:rsidRPr="00E83BEF" w:rsidR="002A2B2E" w:rsidP="00E219D8" w:rsidRDefault="002A2B2E" w14:paraId="55DFD900"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No</w:t>
            </w:r>
          </w:p>
        </w:tc>
        <w:tc>
          <w:tcPr>
            <w:tcW w:w="978" w:type="dxa"/>
            <w:tcBorders>
              <w:top w:val="nil"/>
              <w:left w:val="nil"/>
              <w:bottom w:val="single" w:color="auto" w:sz="8" w:space="0"/>
              <w:right w:val="single" w:color="auto" w:sz="8" w:space="0"/>
            </w:tcBorders>
            <w:vAlign w:val="center"/>
            <w:hideMark/>
          </w:tcPr>
          <w:p w:rsidRPr="00E83BEF" w:rsidR="002A2B2E" w:rsidP="00E219D8" w:rsidRDefault="002A2B2E" w14:paraId="0794BCA1"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No</w:t>
            </w:r>
          </w:p>
        </w:tc>
        <w:tc>
          <w:tcPr>
            <w:tcW w:w="1183" w:type="dxa"/>
            <w:tcBorders>
              <w:top w:val="nil"/>
              <w:left w:val="nil"/>
              <w:bottom w:val="single" w:color="auto" w:sz="8" w:space="0"/>
              <w:right w:val="single" w:color="auto" w:sz="8" w:space="0"/>
            </w:tcBorders>
            <w:vAlign w:val="center"/>
            <w:hideMark/>
          </w:tcPr>
          <w:p w:rsidRPr="00E83BEF" w:rsidR="002A2B2E" w:rsidP="00E219D8" w:rsidRDefault="002A2B2E" w14:paraId="701527FB"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Decimal (18,2)</w:t>
            </w:r>
          </w:p>
        </w:tc>
        <w:tc>
          <w:tcPr>
            <w:tcW w:w="1373" w:type="dxa"/>
            <w:tcBorders>
              <w:top w:val="nil"/>
              <w:left w:val="nil"/>
              <w:bottom w:val="single" w:color="auto" w:sz="8" w:space="0"/>
              <w:right w:val="single" w:color="auto" w:sz="8" w:space="0"/>
            </w:tcBorders>
            <w:vAlign w:val="center"/>
            <w:hideMark/>
          </w:tcPr>
          <w:p w:rsidRPr="00E83BEF" w:rsidR="002A2B2E" w:rsidP="00E219D8" w:rsidRDefault="002A2B2E" w14:paraId="76ABAA90"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6000</w:t>
            </w:r>
          </w:p>
        </w:tc>
      </w:tr>
      <w:tr w:rsidRPr="00E83BEF" w:rsidR="002A2B2E" w:rsidTr="001D2B9D" w14:paraId="1195CC6F" w14:textId="77777777">
        <w:trPr>
          <w:trHeight w:val="315"/>
        </w:trPr>
        <w:tc>
          <w:tcPr>
            <w:tcW w:w="2579" w:type="dxa"/>
            <w:tcBorders>
              <w:top w:val="nil"/>
              <w:left w:val="single" w:color="auto" w:sz="8" w:space="0"/>
              <w:bottom w:val="single" w:color="auto" w:sz="8" w:space="0"/>
              <w:right w:val="single" w:color="auto" w:sz="8" w:space="0"/>
            </w:tcBorders>
            <w:vAlign w:val="center"/>
            <w:hideMark/>
          </w:tcPr>
          <w:p w:rsidRPr="00E83BEF" w:rsidR="002A2B2E" w:rsidP="00E219D8" w:rsidRDefault="002A2B2E" w14:paraId="550D3911"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FlowRate</w:t>
            </w:r>
          </w:p>
        </w:tc>
        <w:tc>
          <w:tcPr>
            <w:tcW w:w="2215" w:type="dxa"/>
            <w:tcBorders>
              <w:top w:val="nil"/>
              <w:left w:val="nil"/>
              <w:bottom w:val="single" w:color="auto" w:sz="8" w:space="0"/>
              <w:right w:val="single" w:color="auto" w:sz="8" w:space="0"/>
            </w:tcBorders>
            <w:vAlign w:val="center"/>
            <w:hideMark/>
          </w:tcPr>
          <w:p w:rsidRPr="00E83BEF" w:rsidR="002A2B2E" w:rsidP="00E219D8" w:rsidRDefault="002A2B2E" w14:paraId="77531697"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Flow rate of material</w:t>
            </w:r>
          </w:p>
        </w:tc>
        <w:tc>
          <w:tcPr>
            <w:tcW w:w="1012" w:type="dxa"/>
            <w:tcBorders>
              <w:top w:val="nil"/>
              <w:left w:val="nil"/>
              <w:bottom w:val="single" w:color="auto" w:sz="8" w:space="0"/>
              <w:right w:val="single" w:color="auto" w:sz="8" w:space="0"/>
            </w:tcBorders>
            <w:vAlign w:val="center"/>
            <w:hideMark/>
          </w:tcPr>
          <w:p w:rsidRPr="00E83BEF" w:rsidR="002A2B2E" w:rsidP="00E219D8" w:rsidRDefault="002A2B2E" w14:paraId="4996A1C1"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No</w:t>
            </w:r>
          </w:p>
        </w:tc>
        <w:tc>
          <w:tcPr>
            <w:tcW w:w="978" w:type="dxa"/>
            <w:tcBorders>
              <w:top w:val="nil"/>
              <w:left w:val="nil"/>
              <w:bottom w:val="single" w:color="auto" w:sz="8" w:space="0"/>
              <w:right w:val="single" w:color="auto" w:sz="8" w:space="0"/>
            </w:tcBorders>
            <w:vAlign w:val="center"/>
            <w:hideMark/>
          </w:tcPr>
          <w:p w:rsidRPr="00E83BEF" w:rsidR="002A2B2E" w:rsidP="00E219D8" w:rsidRDefault="002A2B2E" w14:paraId="32C84F8B"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No</w:t>
            </w:r>
          </w:p>
        </w:tc>
        <w:tc>
          <w:tcPr>
            <w:tcW w:w="1183" w:type="dxa"/>
            <w:tcBorders>
              <w:top w:val="nil"/>
              <w:left w:val="nil"/>
              <w:bottom w:val="single" w:color="auto" w:sz="8" w:space="0"/>
              <w:right w:val="single" w:color="auto" w:sz="8" w:space="0"/>
            </w:tcBorders>
            <w:vAlign w:val="center"/>
            <w:hideMark/>
          </w:tcPr>
          <w:p w:rsidRPr="00E83BEF" w:rsidR="002A2B2E" w:rsidP="00E219D8" w:rsidRDefault="002A2B2E" w14:paraId="49A04696"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Decimal (18,2)</w:t>
            </w:r>
          </w:p>
        </w:tc>
        <w:tc>
          <w:tcPr>
            <w:tcW w:w="1373" w:type="dxa"/>
            <w:tcBorders>
              <w:top w:val="nil"/>
              <w:left w:val="nil"/>
              <w:bottom w:val="single" w:color="auto" w:sz="8" w:space="0"/>
              <w:right w:val="single" w:color="auto" w:sz="8" w:space="0"/>
            </w:tcBorders>
            <w:vAlign w:val="center"/>
            <w:hideMark/>
          </w:tcPr>
          <w:p w:rsidRPr="00E83BEF" w:rsidR="002A2B2E" w:rsidP="00E219D8" w:rsidRDefault="002A2B2E" w14:paraId="24C0C016"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120.5</w:t>
            </w:r>
          </w:p>
        </w:tc>
      </w:tr>
      <w:tr w:rsidRPr="00E83BEF" w:rsidR="002A2B2E" w:rsidTr="001D2B9D" w14:paraId="32331627" w14:textId="77777777">
        <w:trPr>
          <w:trHeight w:val="315"/>
        </w:trPr>
        <w:tc>
          <w:tcPr>
            <w:tcW w:w="2579" w:type="dxa"/>
            <w:tcBorders>
              <w:top w:val="nil"/>
              <w:left w:val="single" w:color="auto" w:sz="8" w:space="0"/>
              <w:bottom w:val="single" w:color="auto" w:sz="8" w:space="0"/>
              <w:right w:val="single" w:color="auto" w:sz="8" w:space="0"/>
            </w:tcBorders>
            <w:vAlign w:val="center"/>
            <w:hideMark/>
          </w:tcPr>
          <w:p w:rsidRPr="00E83BEF" w:rsidR="002A2B2E" w:rsidP="00E219D8" w:rsidRDefault="002A2B2E" w14:paraId="3AD079E5"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Case</w:t>
            </w:r>
          </w:p>
        </w:tc>
        <w:tc>
          <w:tcPr>
            <w:tcW w:w="2215" w:type="dxa"/>
            <w:tcBorders>
              <w:top w:val="nil"/>
              <w:left w:val="nil"/>
              <w:bottom w:val="single" w:color="auto" w:sz="8" w:space="0"/>
              <w:right w:val="single" w:color="auto" w:sz="8" w:space="0"/>
            </w:tcBorders>
            <w:vAlign w:val="center"/>
            <w:hideMark/>
          </w:tcPr>
          <w:p w:rsidRPr="00E83BEF" w:rsidR="002A2B2E" w:rsidP="00E219D8" w:rsidRDefault="002A2B2E" w14:paraId="6AE1092D"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Case from _TANKS table</w:t>
            </w:r>
          </w:p>
        </w:tc>
        <w:tc>
          <w:tcPr>
            <w:tcW w:w="1012" w:type="dxa"/>
            <w:tcBorders>
              <w:top w:val="nil"/>
              <w:left w:val="nil"/>
              <w:bottom w:val="single" w:color="auto" w:sz="8" w:space="0"/>
              <w:right w:val="single" w:color="auto" w:sz="8" w:space="0"/>
            </w:tcBorders>
            <w:vAlign w:val="center"/>
            <w:hideMark/>
          </w:tcPr>
          <w:p w:rsidRPr="00E83BEF" w:rsidR="002A2B2E" w:rsidP="00E219D8" w:rsidRDefault="002A2B2E" w14:paraId="5629EC05"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No</w:t>
            </w:r>
          </w:p>
        </w:tc>
        <w:tc>
          <w:tcPr>
            <w:tcW w:w="978" w:type="dxa"/>
            <w:tcBorders>
              <w:top w:val="nil"/>
              <w:left w:val="nil"/>
              <w:bottom w:val="single" w:color="auto" w:sz="8" w:space="0"/>
              <w:right w:val="single" w:color="auto" w:sz="8" w:space="0"/>
            </w:tcBorders>
            <w:vAlign w:val="center"/>
            <w:hideMark/>
          </w:tcPr>
          <w:p w:rsidRPr="00E83BEF" w:rsidR="002A2B2E" w:rsidP="00E219D8" w:rsidRDefault="002A2B2E" w14:paraId="21507294"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Yes</w:t>
            </w:r>
          </w:p>
        </w:tc>
        <w:tc>
          <w:tcPr>
            <w:tcW w:w="1183" w:type="dxa"/>
            <w:tcBorders>
              <w:top w:val="nil"/>
              <w:left w:val="nil"/>
              <w:bottom w:val="single" w:color="auto" w:sz="8" w:space="0"/>
              <w:right w:val="single" w:color="auto" w:sz="8" w:space="0"/>
            </w:tcBorders>
            <w:vAlign w:val="center"/>
            <w:hideMark/>
          </w:tcPr>
          <w:p w:rsidRPr="00E83BEF" w:rsidR="002A2B2E" w:rsidP="00E219D8" w:rsidRDefault="002A2B2E" w14:paraId="26486DC9"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string</w:t>
            </w:r>
          </w:p>
        </w:tc>
        <w:tc>
          <w:tcPr>
            <w:tcW w:w="1373" w:type="dxa"/>
            <w:tcBorders>
              <w:top w:val="nil"/>
              <w:left w:val="nil"/>
              <w:bottom w:val="single" w:color="auto" w:sz="8" w:space="0"/>
              <w:right w:val="single" w:color="auto" w:sz="8" w:space="0"/>
            </w:tcBorders>
            <w:vAlign w:val="center"/>
            <w:hideMark/>
          </w:tcPr>
          <w:p w:rsidRPr="00E83BEF" w:rsidR="002A2B2E" w:rsidP="00E219D8" w:rsidRDefault="002A2B2E" w14:paraId="43A87F93"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N/A</w:t>
            </w:r>
          </w:p>
        </w:tc>
      </w:tr>
      <w:tr w:rsidRPr="00E83BEF" w:rsidR="002A2B2E" w:rsidTr="001D2B9D" w14:paraId="5711191D" w14:textId="77777777">
        <w:trPr>
          <w:trHeight w:val="315"/>
        </w:trPr>
        <w:tc>
          <w:tcPr>
            <w:tcW w:w="2579" w:type="dxa"/>
            <w:tcBorders>
              <w:top w:val="nil"/>
              <w:left w:val="single" w:color="auto" w:sz="8" w:space="0"/>
              <w:bottom w:val="single" w:color="auto" w:sz="8" w:space="0"/>
              <w:right w:val="single" w:color="auto" w:sz="8" w:space="0"/>
            </w:tcBorders>
            <w:vAlign w:val="center"/>
            <w:hideMark/>
          </w:tcPr>
          <w:p w:rsidRPr="00E83BEF" w:rsidR="002A2B2E" w:rsidP="00E219D8" w:rsidRDefault="002A2B2E" w14:paraId="6CE59149"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temperature</w:t>
            </w:r>
          </w:p>
        </w:tc>
        <w:tc>
          <w:tcPr>
            <w:tcW w:w="2215" w:type="dxa"/>
            <w:tcBorders>
              <w:top w:val="nil"/>
              <w:left w:val="nil"/>
              <w:bottom w:val="single" w:color="auto" w:sz="8" w:space="0"/>
              <w:right w:val="single" w:color="auto" w:sz="8" w:space="0"/>
            </w:tcBorders>
            <w:vAlign w:val="center"/>
            <w:hideMark/>
          </w:tcPr>
          <w:p w:rsidRPr="00E83BEF" w:rsidR="002A2B2E" w:rsidP="00E219D8" w:rsidRDefault="00447CB9" w14:paraId="3E03836C" w14:textId="49CE707C">
            <w:pPr>
              <w:spacing w:after="0" w:line="240" w:lineRule="auto"/>
              <w:jc w:val="left"/>
              <w:rPr>
                <w:rFonts w:eastAsia="Times New Roman" w:cstheme="minorHAnsi"/>
                <w:color w:val="000000"/>
                <w:sz w:val="20"/>
                <w:szCs w:val="20"/>
              </w:rPr>
            </w:pPr>
            <w:r>
              <w:rPr>
                <w:rFonts w:eastAsia="Times New Roman" w:cstheme="minorHAnsi"/>
                <w:color w:val="000000"/>
                <w:sz w:val="20"/>
                <w:szCs w:val="20"/>
              </w:rPr>
              <w:t>contains value of temperature</w:t>
            </w:r>
          </w:p>
        </w:tc>
        <w:tc>
          <w:tcPr>
            <w:tcW w:w="1012" w:type="dxa"/>
            <w:tcBorders>
              <w:top w:val="nil"/>
              <w:left w:val="nil"/>
              <w:bottom w:val="single" w:color="auto" w:sz="8" w:space="0"/>
              <w:right w:val="single" w:color="auto" w:sz="8" w:space="0"/>
            </w:tcBorders>
            <w:vAlign w:val="center"/>
            <w:hideMark/>
          </w:tcPr>
          <w:p w:rsidRPr="00E83BEF" w:rsidR="002A2B2E" w:rsidP="00E219D8" w:rsidRDefault="002A2B2E" w14:paraId="27D5A146"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No</w:t>
            </w:r>
          </w:p>
        </w:tc>
        <w:tc>
          <w:tcPr>
            <w:tcW w:w="978" w:type="dxa"/>
            <w:tcBorders>
              <w:top w:val="nil"/>
              <w:left w:val="nil"/>
              <w:bottom w:val="single" w:color="auto" w:sz="8" w:space="0"/>
              <w:right w:val="single" w:color="auto" w:sz="8" w:space="0"/>
            </w:tcBorders>
            <w:vAlign w:val="center"/>
            <w:hideMark/>
          </w:tcPr>
          <w:p w:rsidRPr="00E83BEF" w:rsidR="002A2B2E" w:rsidP="00E219D8" w:rsidRDefault="002A2B2E" w14:paraId="4998C881"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no</w:t>
            </w:r>
          </w:p>
        </w:tc>
        <w:tc>
          <w:tcPr>
            <w:tcW w:w="1183" w:type="dxa"/>
            <w:tcBorders>
              <w:top w:val="nil"/>
              <w:left w:val="nil"/>
              <w:bottom w:val="single" w:color="auto" w:sz="8" w:space="0"/>
              <w:right w:val="single" w:color="auto" w:sz="8" w:space="0"/>
            </w:tcBorders>
            <w:vAlign w:val="center"/>
            <w:hideMark/>
          </w:tcPr>
          <w:p w:rsidRPr="00E83BEF" w:rsidR="002A2B2E" w:rsidP="00E219D8" w:rsidRDefault="002A2B2E" w14:paraId="0550E10C"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Decimal (18,2)</w:t>
            </w:r>
          </w:p>
        </w:tc>
        <w:tc>
          <w:tcPr>
            <w:tcW w:w="1373" w:type="dxa"/>
            <w:tcBorders>
              <w:top w:val="nil"/>
              <w:left w:val="nil"/>
              <w:bottom w:val="single" w:color="auto" w:sz="8" w:space="0"/>
              <w:right w:val="single" w:color="auto" w:sz="8" w:space="0"/>
            </w:tcBorders>
            <w:vAlign w:val="center"/>
            <w:hideMark/>
          </w:tcPr>
          <w:p w:rsidRPr="00E83BEF" w:rsidR="002A2B2E" w:rsidP="00E219D8" w:rsidRDefault="002A2B2E" w14:paraId="0AD63738"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100</w:t>
            </w:r>
          </w:p>
        </w:tc>
      </w:tr>
      <w:tr w:rsidRPr="00E83BEF" w:rsidR="002A2B2E" w:rsidTr="001D2B9D" w14:paraId="6F4A442C" w14:textId="77777777">
        <w:trPr>
          <w:trHeight w:val="315"/>
        </w:trPr>
        <w:tc>
          <w:tcPr>
            <w:tcW w:w="2579" w:type="dxa"/>
            <w:tcBorders>
              <w:top w:val="nil"/>
              <w:left w:val="single" w:color="auto" w:sz="8" w:space="0"/>
              <w:bottom w:val="single" w:color="auto" w:sz="8" w:space="0"/>
              <w:right w:val="single" w:color="auto" w:sz="8" w:space="0"/>
            </w:tcBorders>
            <w:vAlign w:val="center"/>
            <w:hideMark/>
          </w:tcPr>
          <w:p w:rsidRPr="00E83BEF" w:rsidR="002A2B2E" w:rsidP="00E219D8" w:rsidRDefault="002A2B2E" w14:paraId="45FD4919"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commoditySubType</w:t>
            </w:r>
          </w:p>
        </w:tc>
        <w:tc>
          <w:tcPr>
            <w:tcW w:w="2215" w:type="dxa"/>
            <w:tcBorders>
              <w:top w:val="nil"/>
              <w:left w:val="nil"/>
              <w:bottom w:val="single" w:color="auto" w:sz="8" w:space="0"/>
              <w:right w:val="single" w:color="auto" w:sz="8" w:space="0"/>
            </w:tcBorders>
            <w:vAlign w:val="center"/>
            <w:hideMark/>
          </w:tcPr>
          <w:p w:rsidRPr="00E83BEF" w:rsidR="002A2B2E" w:rsidP="00E219D8" w:rsidRDefault="00E234B6" w14:paraId="20EA1C93" w14:textId="570291BE">
            <w:pPr>
              <w:spacing w:after="0" w:line="240" w:lineRule="auto"/>
              <w:jc w:val="left"/>
              <w:rPr>
                <w:rFonts w:eastAsia="Times New Roman" w:cstheme="minorHAnsi"/>
                <w:color w:val="000000"/>
                <w:sz w:val="20"/>
                <w:szCs w:val="20"/>
              </w:rPr>
            </w:pPr>
            <w:r>
              <w:rPr>
                <w:rFonts w:eastAsia="Times New Roman" w:cstheme="minorHAnsi"/>
                <w:color w:val="000000"/>
                <w:sz w:val="20"/>
                <w:szCs w:val="20"/>
              </w:rPr>
              <w:t>Sub type of commodity</w:t>
            </w:r>
          </w:p>
        </w:tc>
        <w:tc>
          <w:tcPr>
            <w:tcW w:w="1012" w:type="dxa"/>
            <w:tcBorders>
              <w:top w:val="nil"/>
              <w:left w:val="nil"/>
              <w:bottom w:val="single" w:color="auto" w:sz="8" w:space="0"/>
              <w:right w:val="single" w:color="auto" w:sz="8" w:space="0"/>
            </w:tcBorders>
            <w:vAlign w:val="center"/>
            <w:hideMark/>
          </w:tcPr>
          <w:p w:rsidRPr="00E83BEF" w:rsidR="002A2B2E" w:rsidP="00E219D8" w:rsidRDefault="002A2B2E" w14:paraId="5056FABC"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No</w:t>
            </w:r>
          </w:p>
        </w:tc>
        <w:tc>
          <w:tcPr>
            <w:tcW w:w="978" w:type="dxa"/>
            <w:tcBorders>
              <w:top w:val="nil"/>
              <w:left w:val="nil"/>
              <w:bottom w:val="single" w:color="auto" w:sz="8" w:space="0"/>
              <w:right w:val="single" w:color="auto" w:sz="8" w:space="0"/>
            </w:tcBorders>
            <w:vAlign w:val="center"/>
            <w:hideMark/>
          </w:tcPr>
          <w:p w:rsidRPr="00E83BEF" w:rsidR="002A2B2E" w:rsidP="00E219D8" w:rsidRDefault="002A2B2E" w14:paraId="33DDD524"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no</w:t>
            </w:r>
          </w:p>
        </w:tc>
        <w:tc>
          <w:tcPr>
            <w:tcW w:w="1183" w:type="dxa"/>
            <w:tcBorders>
              <w:top w:val="nil"/>
              <w:left w:val="nil"/>
              <w:bottom w:val="single" w:color="auto" w:sz="8" w:space="0"/>
              <w:right w:val="single" w:color="auto" w:sz="8" w:space="0"/>
            </w:tcBorders>
            <w:vAlign w:val="center"/>
            <w:hideMark/>
          </w:tcPr>
          <w:p w:rsidRPr="00E83BEF" w:rsidR="002A2B2E" w:rsidP="00E219D8" w:rsidRDefault="002A2B2E" w14:paraId="60468D8F" w14:textId="77777777">
            <w:pPr>
              <w:spacing w:after="0" w:line="240" w:lineRule="auto"/>
              <w:jc w:val="left"/>
              <w:rPr>
                <w:rFonts w:eastAsia="Times New Roman" w:cstheme="minorHAnsi"/>
                <w:color w:val="000000"/>
                <w:sz w:val="20"/>
                <w:szCs w:val="20"/>
              </w:rPr>
            </w:pPr>
            <w:r>
              <w:rPr>
                <w:rFonts w:eastAsia="Times New Roman" w:cstheme="minorHAnsi"/>
                <w:color w:val="000000" w:themeColor="text1"/>
                <w:sz w:val="20"/>
                <w:szCs w:val="20"/>
              </w:rPr>
              <w:t>string</w:t>
            </w:r>
          </w:p>
        </w:tc>
        <w:tc>
          <w:tcPr>
            <w:tcW w:w="1373" w:type="dxa"/>
            <w:tcBorders>
              <w:top w:val="nil"/>
              <w:left w:val="nil"/>
              <w:bottom w:val="single" w:color="auto" w:sz="8" w:space="0"/>
              <w:right w:val="single" w:color="auto" w:sz="8" w:space="0"/>
            </w:tcBorders>
            <w:vAlign w:val="center"/>
            <w:hideMark/>
          </w:tcPr>
          <w:p w:rsidRPr="00E83BEF" w:rsidR="002A2B2E" w:rsidP="00E219D8" w:rsidRDefault="002A2B2E" w14:paraId="0DB18BBB"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N/A</w:t>
            </w:r>
          </w:p>
        </w:tc>
      </w:tr>
      <w:tr w:rsidR="002A2B2E" w:rsidTr="001D2B9D" w14:paraId="273BCE9E" w14:textId="77777777">
        <w:trPr>
          <w:trHeight w:val="315"/>
        </w:trPr>
        <w:tc>
          <w:tcPr>
            <w:tcW w:w="2579" w:type="dxa"/>
            <w:tcBorders>
              <w:top w:val="nil"/>
              <w:left w:val="single" w:color="auto" w:sz="8" w:space="0"/>
              <w:bottom w:val="single" w:color="auto" w:sz="8" w:space="0"/>
              <w:right w:val="single" w:color="auto" w:sz="8" w:space="0"/>
            </w:tcBorders>
            <w:vAlign w:val="center"/>
            <w:hideMark/>
          </w:tcPr>
          <w:p w:rsidR="002A2B2E" w:rsidP="00E219D8" w:rsidRDefault="002A2B2E" w14:paraId="0F263184" w14:textId="77777777">
            <w:pPr>
              <w:spacing w:after="0" w:line="240" w:lineRule="auto"/>
              <w:jc w:val="left"/>
              <w:rPr>
                <w:rFonts w:eastAsia="Times New Roman"/>
                <w:color w:val="000000" w:themeColor="text1"/>
                <w:sz w:val="20"/>
                <w:szCs w:val="20"/>
              </w:rPr>
            </w:pPr>
            <w:r>
              <w:rPr>
                <w:rFonts w:eastAsia="Times New Roman"/>
                <w:color w:val="000000" w:themeColor="text1"/>
                <w:sz w:val="20"/>
                <w:szCs w:val="20"/>
              </w:rPr>
              <w:t>OpeningInventoryVolume</w:t>
            </w:r>
          </w:p>
        </w:tc>
        <w:tc>
          <w:tcPr>
            <w:tcW w:w="2215" w:type="dxa"/>
            <w:tcBorders>
              <w:top w:val="nil"/>
              <w:left w:val="nil"/>
              <w:bottom w:val="single" w:color="auto" w:sz="8" w:space="0"/>
              <w:right w:val="single" w:color="auto" w:sz="8" w:space="0"/>
            </w:tcBorders>
            <w:vAlign w:val="center"/>
            <w:hideMark/>
          </w:tcPr>
          <w:p w:rsidR="002A2B2E" w:rsidP="00E219D8" w:rsidRDefault="002A2B2E" w14:paraId="47464D39" w14:textId="1569C944">
            <w:pPr>
              <w:spacing w:after="0" w:line="240" w:lineRule="auto"/>
              <w:jc w:val="left"/>
              <w:rPr>
                <w:color w:val="000000" w:themeColor="text1"/>
                <w:sz w:val="20"/>
                <w:szCs w:val="20"/>
              </w:rPr>
            </w:pPr>
            <w:r>
              <w:rPr>
                <w:rFonts w:eastAsia="Times New Roman"/>
                <w:color w:val="000000" w:themeColor="text1"/>
                <w:sz w:val="20"/>
                <w:szCs w:val="20"/>
              </w:rPr>
              <w:t>Opening net inventory before future scheduled movement impacts are applied.</w:t>
            </w:r>
            <w:r>
              <w:rPr>
                <w:rFonts w:ascii="Calibri" w:hAnsi="Calibri" w:eastAsia="Calibri" w:cs="Calibri"/>
                <w:color w:val="000000" w:themeColor="text1"/>
              </w:rPr>
              <w:t xml:space="preserve"> </w:t>
            </w:r>
            <w:r>
              <w:rPr>
                <w:color w:val="000000" w:themeColor="text1"/>
                <w:sz w:val="20"/>
                <w:szCs w:val="20"/>
              </w:rPr>
              <w:t xml:space="preserve">Maps to final query column OpeningInventory. (Calculated)</w:t>
            </w:r>
          </w:p>
        </w:tc>
        <w:tc>
          <w:tcPr>
            <w:tcW w:w="1012" w:type="dxa"/>
            <w:tcBorders>
              <w:top w:val="nil"/>
              <w:left w:val="nil"/>
              <w:bottom w:val="single" w:color="auto" w:sz="8" w:space="0"/>
              <w:right w:val="single" w:color="auto" w:sz="8" w:space="0"/>
            </w:tcBorders>
            <w:vAlign w:val="center"/>
            <w:hideMark/>
          </w:tcPr>
          <w:p w:rsidR="002A2B2E" w:rsidP="00E219D8" w:rsidRDefault="002A2B2E" w14:paraId="6F0D6D5A" w14:textId="77777777">
            <w:pPr>
              <w:spacing w:line="240" w:lineRule="auto"/>
              <w:jc w:val="left"/>
            </w:pPr>
            <w:r>
              <w:rPr>
                <w:rFonts w:eastAsia="Times New Roman"/>
                <w:color w:val="000000" w:themeColor="text1"/>
                <w:sz w:val="20"/>
                <w:szCs w:val="20"/>
              </w:rPr>
              <w:t>Yes</w:t>
            </w:r>
          </w:p>
        </w:tc>
        <w:tc>
          <w:tcPr>
            <w:tcW w:w="978" w:type="dxa"/>
            <w:tcBorders>
              <w:top w:val="nil"/>
              <w:left w:val="nil"/>
              <w:bottom w:val="single" w:color="auto" w:sz="8" w:space="0"/>
              <w:right w:val="single" w:color="auto" w:sz="8" w:space="0"/>
            </w:tcBorders>
            <w:vAlign w:val="center"/>
            <w:hideMark/>
          </w:tcPr>
          <w:p w:rsidR="002A2B2E" w:rsidP="00E219D8" w:rsidRDefault="002A2B2E" w14:paraId="71291A3E" w14:textId="77777777">
            <w:pPr>
              <w:spacing w:line="240" w:lineRule="auto"/>
              <w:jc w:val="left"/>
            </w:pPr>
            <w:r>
              <w:rPr>
                <w:rFonts w:eastAsia="Times New Roman"/>
                <w:color w:val="000000" w:themeColor="text1"/>
                <w:sz w:val="20"/>
                <w:szCs w:val="20"/>
              </w:rPr>
              <w:t>No</w:t>
            </w:r>
          </w:p>
        </w:tc>
        <w:tc>
          <w:tcPr>
            <w:tcW w:w="1183" w:type="dxa"/>
            <w:tcBorders>
              <w:top w:val="nil"/>
              <w:left w:val="nil"/>
              <w:bottom w:val="single" w:color="auto" w:sz="8" w:space="0"/>
              <w:right w:val="single" w:color="auto" w:sz="8" w:space="0"/>
            </w:tcBorders>
            <w:vAlign w:val="center"/>
            <w:hideMark/>
          </w:tcPr>
          <w:p w:rsidR="002A2B2E" w:rsidP="00E219D8" w:rsidRDefault="002A2B2E" w14:paraId="50E0A2CD" w14:textId="77777777">
            <w:pPr>
              <w:spacing w:line="240" w:lineRule="auto"/>
              <w:jc w:val="left"/>
            </w:pPr>
            <w:r>
              <w:rPr>
                <w:rFonts w:eastAsia="Times New Roman"/>
                <w:color w:val="000000" w:themeColor="text1"/>
                <w:sz w:val="20"/>
                <w:szCs w:val="20"/>
              </w:rPr>
              <w:t>Decimal(18,2)</w:t>
            </w:r>
          </w:p>
        </w:tc>
        <w:tc>
          <w:tcPr>
            <w:tcW w:w="1373" w:type="dxa"/>
            <w:tcBorders>
              <w:top w:val="nil"/>
              <w:left w:val="nil"/>
              <w:bottom w:val="single" w:color="auto" w:sz="8" w:space="0"/>
              <w:right w:val="single" w:color="auto" w:sz="8" w:space="0"/>
            </w:tcBorders>
            <w:vAlign w:val="center"/>
            <w:hideMark/>
          </w:tcPr>
          <w:p w:rsidR="002A2B2E" w:rsidP="00E219D8" w:rsidRDefault="002A2B2E" w14:paraId="54D26A10" w14:textId="77777777">
            <w:pPr>
              <w:spacing w:after="0"/>
              <w:jc w:val="left"/>
            </w:pPr>
            <w:r>
              <w:rPr>
                <w:rFonts w:ascii="Calibri" w:hAnsi="Calibri" w:eastAsia="Calibri" w:cs="Calibri"/>
                <w:color w:val="000000" w:themeColor="text1"/>
              </w:rPr>
              <w:t>5</w:t>
            </w:r>
            <w:r>
              <w:rPr>
                <w:color w:val="000000" w:themeColor="text1"/>
                <w:sz w:val="20"/>
                <w:szCs w:val="20"/>
              </w:rPr>
              <w:t>8797.56</w:t>
            </w:r>
          </w:p>
        </w:tc>
      </w:tr>
      <w:tr w:rsidR="002A2B2E" w:rsidTr="001D2B9D" w14:paraId="4EB174CD" w14:textId="77777777">
        <w:trPr>
          <w:trHeight w:val="315"/>
        </w:trPr>
        <w:tc>
          <w:tcPr>
            <w:tcW w:w="2579" w:type="dxa"/>
            <w:tcBorders>
              <w:top w:val="nil"/>
              <w:left w:val="single" w:color="auto" w:sz="8" w:space="0"/>
              <w:bottom w:val="single" w:color="auto" w:sz="8" w:space="0"/>
              <w:right w:val="single" w:color="auto" w:sz="8" w:space="0"/>
            </w:tcBorders>
            <w:vAlign w:val="center"/>
            <w:hideMark/>
          </w:tcPr>
          <w:p w:rsidR="002A2B2E" w:rsidP="00E219D8" w:rsidRDefault="002A2B2E" w14:paraId="3C723EF8" w14:textId="77777777">
            <w:pPr>
              <w:spacing w:after="0" w:line="240" w:lineRule="auto"/>
              <w:jc w:val="left"/>
              <w:rPr>
                <w:rFonts w:eastAsia="Times New Roman"/>
                <w:color w:val="000000" w:themeColor="text1"/>
                <w:sz w:val="20"/>
                <w:szCs w:val="20"/>
              </w:rPr>
            </w:pPr>
            <w:r>
              <w:rPr>
                <w:rFonts w:eastAsia="Times New Roman"/>
                <w:color w:val="000000" w:themeColor="text1"/>
                <w:sz w:val="20"/>
                <w:szCs w:val="20"/>
              </w:rPr>
              <w:t>ScheduledMovementIn</w:t>
            </w:r>
          </w:p>
        </w:tc>
        <w:tc>
          <w:tcPr>
            <w:tcW w:w="2215" w:type="dxa"/>
            <w:tcBorders>
              <w:top w:val="nil"/>
              <w:left w:val="nil"/>
              <w:bottom w:val="single" w:color="auto" w:sz="8" w:space="0"/>
              <w:right w:val="single" w:color="auto" w:sz="8" w:space="0"/>
            </w:tcBorders>
            <w:vAlign w:val="center"/>
            <w:hideMark/>
          </w:tcPr>
          <w:p w:rsidR="002A2B2E" w:rsidP="00E219D8" w:rsidRDefault="002A2B2E" w14:paraId="05E67315" w14:textId="77777777">
            <w:pPr>
              <w:spacing w:after="0" w:line="240" w:lineRule="auto"/>
              <w:jc w:val="left"/>
              <w:rPr>
                <w:rFonts w:eastAsia="Times New Roman"/>
                <w:color w:val="000000" w:themeColor="text1"/>
                <w:sz w:val="20"/>
                <w:szCs w:val="20"/>
              </w:rPr>
            </w:pPr>
            <w:r>
              <w:rPr>
                <w:rFonts w:eastAsia="Times New Roman"/>
                <w:color w:val="000000" w:themeColor="text1"/>
                <w:sz w:val="20"/>
                <w:szCs w:val="20"/>
              </w:rPr>
              <w:t>Total future scheduled quantity arriving at the facility.(Calculated)</w:t>
            </w:r>
          </w:p>
        </w:tc>
        <w:tc>
          <w:tcPr>
            <w:tcW w:w="1012" w:type="dxa"/>
            <w:tcBorders>
              <w:top w:val="nil"/>
              <w:left w:val="nil"/>
              <w:bottom w:val="single" w:color="auto" w:sz="8" w:space="0"/>
              <w:right w:val="single" w:color="auto" w:sz="8" w:space="0"/>
            </w:tcBorders>
            <w:vAlign w:val="center"/>
            <w:hideMark/>
          </w:tcPr>
          <w:p w:rsidR="002A2B2E" w:rsidP="00E219D8" w:rsidRDefault="002A2B2E" w14:paraId="74D9AEF0" w14:textId="77777777">
            <w:pPr>
              <w:spacing w:line="240" w:lineRule="auto"/>
              <w:jc w:val="left"/>
            </w:pPr>
            <w:r>
              <w:rPr>
                <w:rFonts w:eastAsia="Times New Roman"/>
                <w:color w:val="000000" w:themeColor="text1"/>
                <w:sz w:val="20"/>
                <w:szCs w:val="20"/>
              </w:rPr>
              <w:t>Yes</w:t>
            </w:r>
          </w:p>
        </w:tc>
        <w:tc>
          <w:tcPr>
            <w:tcW w:w="978" w:type="dxa"/>
            <w:tcBorders>
              <w:top w:val="nil"/>
              <w:left w:val="nil"/>
              <w:bottom w:val="single" w:color="auto" w:sz="8" w:space="0"/>
              <w:right w:val="single" w:color="auto" w:sz="8" w:space="0"/>
            </w:tcBorders>
            <w:vAlign w:val="center"/>
            <w:hideMark/>
          </w:tcPr>
          <w:p w:rsidR="002A2B2E" w:rsidP="00E219D8" w:rsidRDefault="002A2B2E" w14:paraId="5E1923DF" w14:textId="77777777">
            <w:pPr>
              <w:spacing w:line="240" w:lineRule="auto"/>
              <w:jc w:val="left"/>
            </w:pPr>
            <w:r>
              <w:rPr>
                <w:rFonts w:eastAsia="Times New Roman"/>
                <w:color w:val="000000" w:themeColor="text1"/>
                <w:sz w:val="20"/>
                <w:szCs w:val="20"/>
              </w:rPr>
              <w:t>No</w:t>
            </w:r>
          </w:p>
        </w:tc>
        <w:tc>
          <w:tcPr>
            <w:tcW w:w="1183" w:type="dxa"/>
            <w:tcBorders>
              <w:top w:val="nil"/>
              <w:left w:val="nil"/>
              <w:bottom w:val="single" w:color="auto" w:sz="8" w:space="0"/>
              <w:right w:val="single" w:color="auto" w:sz="8" w:space="0"/>
            </w:tcBorders>
            <w:vAlign w:val="center"/>
            <w:hideMark/>
          </w:tcPr>
          <w:p w:rsidR="002A2B2E" w:rsidP="00E219D8" w:rsidRDefault="002A2B2E" w14:paraId="0582176E" w14:textId="77777777">
            <w:pPr>
              <w:spacing w:line="240" w:lineRule="auto"/>
              <w:jc w:val="left"/>
            </w:pPr>
            <w:r>
              <w:rPr>
                <w:rFonts w:eastAsia="Times New Roman"/>
                <w:color w:val="000000" w:themeColor="text1"/>
                <w:sz w:val="20"/>
                <w:szCs w:val="20"/>
              </w:rPr>
              <w:t>Decimal(18,2)</w:t>
            </w:r>
          </w:p>
        </w:tc>
        <w:tc>
          <w:tcPr>
            <w:tcW w:w="1373" w:type="dxa"/>
            <w:tcBorders>
              <w:top w:val="nil"/>
              <w:left w:val="nil"/>
              <w:bottom w:val="single" w:color="auto" w:sz="8" w:space="0"/>
              <w:right w:val="single" w:color="auto" w:sz="8" w:space="0"/>
            </w:tcBorders>
            <w:vAlign w:val="center"/>
            <w:hideMark/>
          </w:tcPr>
          <w:p w:rsidR="002A2B2E" w:rsidP="00E219D8" w:rsidRDefault="002A2B2E" w14:paraId="6AC97C46" w14:textId="77777777">
            <w:pPr>
              <w:spacing w:after="0"/>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42744.46</w:t>
            </w:r>
          </w:p>
        </w:tc>
      </w:tr>
      <w:tr w:rsidR="002A2B2E" w:rsidTr="001D2B9D" w14:paraId="2F954102" w14:textId="77777777">
        <w:trPr>
          <w:trHeight w:val="315"/>
        </w:trPr>
        <w:tc>
          <w:tcPr>
            <w:tcW w:w="2579" w:type="dxa"/>
            <w:tcBorders>
              <w:top w:val="nil"/>
              <w:left w:val="single" w:color="auto" w:sz="8" w:space="0"/>
              <w:bottom w:val="single" w:color="auto" w:sz="8" w:space="0"/>
              <w:right w:val="single" w:color="auto" w:sz="8" w:space="0"/>
            </w:tcBorders>
            <w:vAlign w:val="center"/>
            <w:hideMark/>
          </w:tcPr>
          <w:p w:rsidR="002A2B2E" w:rsidP="00E219D8" w:rsidRDefault="002A2B2E" w14:paraId="08DAC18E" w14:textId="77777777">
            <w:pPr>
              <w:spacing w:after="0" w:line="240" w:lineRule="auto"/>
              <w:jc w:val="left"/>
              <w:rPr>
                <w:rFonts w:eastAsia="Times New Roman"/>
                <w:color w:val="000000" w:themeColor="text1"/>
                <w:sz w:val="20"/>
                <w:szCs w:val="20"/>
              </w:rPr>
            </w:pPr>
            <w:r>
              <w:rPr>
                <w:rFonts w:eastAsia="Times New Roman"/>
                <w:color w:val="000000" w:themeColor="text1"/>
                <w:sz w:val="20"/>
                <w:szCs w:val="20"/>
              </w:rPr>
              <w:t>ScheduledMovementOut</w:t>
            </w:r>
          </w:p>
        </w:tc>
        <w:tc>
          <w:tcPr>
            <w:tcW w:w="2215" w:type="dxa"/>
            <w:tcBorders>
              <w:top w:val="nil"/>
              <w:left w:val="nil"/>
              <w:bottom w:val="single" w:color="auto" w:sz="8" w:space="0"/>
              <w:right w:val="single" w:color="auto" w:sz="8" w:space="0"/>
            </w:tcBorders>
            <w:vAlign w:val="center"/>
            <w:hideMark/>
          </w:tcPr>
          <w:p w:rsidR="002A2B2E" w:rsidP="00E219D8" w:rsidRDefault="002A2B2E" w14:paraId="4B401956" w14:textId="77777777">
            <w:pPr>
              <w:spacing w:after="0" w:line="240" w:lineRule="auto"/>
              <w:jc w:val="left"/>
              <w:rPr>
                <w:rFonts w:eastAsia="Times New Roman"/>
                <w:color w:val="000000" w:themeColor="text1"/>
                <w:sz w:val="20"/>
                <w:szCs w:val="20"/>
              </w:rPr>
            </w:pPr>
            <w:r>
              <w:rPr>
                <w:rFonts w:eastAsia="Times New Roman"/>
                <w:color w:val="000000" w:themeColor="text1"/>
                <w:sz w:val="20"/>
                <w:szCs w:val="20"/>
              </w:rPr>
              <w:t>Total future scheduled quantity leaving the facility.(Calculated)</w:t>
            </w:r>
          </w:p>
        </w:tc>
        <w:tc>
          <w:tcPr>
            <w:tcW w:w="1012" w:type="dxa"/>
            <w:tcBorders>
              <w:top w:val="nil"/>
              <w:left w:val="nil"/>
              <w:bottom w:val="single" w:color="auto" w:sz="8" w:space="0"/>
              <w:right w:val="single" w:color="auto" w:sz="8" w:space="0"/>
            </w:tcBorders>
            <w:vAlign w:val="center"/>
            <w:hideMark/>
          </w:tcPr>
          <w:p w:rsidR="002A2B2E" w:rsidP="00E219D8" w:rsidRDefault="002A2B2E" w14:paraId="7518CD48" w14:textId="77777777">
            <w:pPr>
              <w:spacing w:line="240" w:lineRule="auto"/>
              <w:jc w:val="left"/>
            </w:pPr>
            <w:r>
              <w:rPr>
                <w:rFonts w:eastAsia="Times New Roman"/>
                <w:color w:val="000000" w:themeColor="text1"/>
                <w:sz w:val="20"/>
                <w:szCs w:val="20"/>
              </w:rPr>
              <w:t>Yes</w:t>
            </w:r>
          </w:p>
        </w:tc>
        <w:tc>
          <w:tcPr>
            <w:tcW w:w="978" w:type="dxa"/>
            <w:tcBorders>
              <w:top w:val="nil"/>
              <w:left w:val="nil"/>
              <w:bottom w:val="single" w:color="auto" w:sz="8" w:space="0"/>
              <w:right w:val="single" w:color="auto" w:sz="8" w:space="0"/>
            </w:tcBorders>
            <w:vAlign w:val="center"/>
            <w:hideMark/>
          </w:tcPr>
          <w:p w:rsidR="002A2B2E" w:rsidP="00E219D8" w:rsidRDefault="002A2B2E" w14:paraId="53884994" w14:textId="77777777">
            <w:pPr>
              <w:spacing w:line="240" w:lineRule="auto"/>
              <w:jc w:val="left"/>
            </w:pPr>
            <w:r>
              <w:rPr>
                <w:rFonts w:eastAsia="Times New Roman"/>
                <w:color w:val="000000" w:themeColor="text1"/>
                <w:sz w:val="20"/>
                <w:szCs w:val="20"/>
              </w:rPr>
              <w:t>No</w:t>
            </w:r>
          </w:p>
        </w:tc>
        <w:tc>
          <w:tcPr>
            <w:tcW w:w="1183" w:type="dxa"/>
            <w:tcBorders>
              <w:top w:val="nil"/>
              <w:left w:val="nil"/>
              <w:bottom w:val="single" w:color="auto" w:sz="8" w:space="0"/>
              <w:right w:val="single" w:color="auto" w:sz="8" w:space="0"/>
            </w:tcBorders>
            <w:vAlign w:val="center"/>
            <w:hideMark/>
          </w:tcPr>
          <w:p w:rsidR="002A2B2E" w:rsidP="00E219D8" w:rsidRDefault="002A2B2E" w14:paraId="2E7B8783" w14:textId="77777777">
            <w:pPr>
              <w:spacing w:line="240" w:lineRule="auto"/>
              <w:jc w:val="left"/>
            </w:pPr>
            <w:r>
              <w:rPr>
                <w:rFonts w:eastAsia="Times New Roman"/>
                <w:color w:val="000000" w:themeColor="text1"/>
                <w:sz w:val="20"/>
                <w:szCs w:val="20"/>
              </w:rPr>
              <w:t>Decimal(18,2)</w:t>
            </w:r>
          </w:p>
        </w:tc>
        <w:tc>
          <w:tcPr>
            <w:tcW w:w="1373" w:type="dxa"/>
            <w:tcBorders>
              <w:top w:val="nil"/>
              <w:left w:val="nil"/>
              <w:bottom w:val="single" w:color="auto" w:sz="8" w:space="0"/>
              <w:right w:val="single" w:color="auto" w:sz="8" w:space="0"/>
            </w:tcBorders>
            <w:vAlign w:val="center"/>
            <w:hideMark/>
          </w:tcPr>
          <w:p w:rsidR="002A2B2E" w:rsidP="00E219D8" w:rsidRDefault="002A2B2E" w14:paraId="540A70C6" w14:textId="77777777">
            <w:pPr>
              <w:spacing w:after="0"/>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42744.46</w:t>
            </w:r>
          </w:p>
        </w:tc>
      </w:tr>
    </w:tbl>
    <w:p w:rsidRPr="00E83BEF" w:rsidR="002A2B2E" w:rsidP="000D43C1" w:rsidRDefault="000D43C1" w14:paraId="7CFCD574" w14:textId="4369D90B">
      <w:pPr>
        <w:pStyle w:val="Caption"/>
      </w:pPr>
      <w:bookmarkStart w:name="_Toc240485217" w:id="214"/>
      <w:r>
        <w:t xml:space="preserve">Table </w:t>
        <w:fldChar w:fldCharType="begin"/>
        <w:instrText>STYLEREF 1 \s</w:instrText>
        <w:fldChar w:fldCharType="separate"/>
      </w:r>
      <w:r>
        <w:rPr>
          <w:noProof/>
        </w:rPr>
        <w:t>2</w:t>
      </w:r>
      <w:r>
        <w:fldChar w:fldCharType="end"/>
        <w:t>-</w:t>
        <w:fldChar w:fldCharType="begin"/>
        <w:instrText>SEQ Table \* ARABIC \s 1</w:instrText>
        <w:fldChar w:fldCharType="separate"/>
      </w:r>
      <w:r>
        <w:rPr>
          <w:noProof/>
        </w:rPr>
        <w:t>76</w:t>
      </w:r>
      <w:r>
        <w:fldChar w:fldCharType="end"/>
        <w:t xml:space="preserve">: Terminal Scheduled Inventory - API Endpoint - Response Model</w:t>
      </w:r>
      <w:bookmarkEnd w:id="214"/>
    </w:p>
    <w:p w:rsidRPr="00E83BEF" w:rsidR="002A2B2E" w:rsidP="002A2B2E" w:rsidRDefault="002A2B2E" w14:paraId="0A95CD2A" w14:textId="77777777">
      <w:pPr>
        <w:rPr>
          <w:sz w:val="20"/>
          <w:szCs w:val="20"/>
        </w:rPr>
      </w:pPr>
      <w:r>
        <w:rPr>
          <w:sz w:val="20"/>
          <w:szCs w:val="20"/>
        </w:rPr>
        <w:t>Note- There is a possibility that this will be modified during the development phase.</w:t>
      </w:r>
    </w:p>
    <w:p w:rsidRPr="00E83BEF" w:rsidR="002A2B2E" w:rsidP="002A2B2E" w:rsidRDefault="002A2B2E" w14:paraId="2FEC67DA" w14:textId="275B8592">
      <w:pPr>
        <w:rPr>
          <w:rFonts w:cstheme="minorHAnsi"/>
          <w:sz w:val="20"/>
          <w:szCs w:val="20"/>
        </w:rPr>
      </w:pPr>
      <w:r>
        <w:rPr>
          <w:rFonts w:cstheme="minorHAnsi"/>
          <w:sz w:val="20"/>
          <w:szCs w:val="20"/>
        </w:rPr>
        <w:t xml:space="preserve">The following table illustrates the Scheduled Service API endpoints and request payload that shall be used in this interface for each environment. The environment endpoints are to be confirmed once they are built.</w:t>
      </w:r>
    </w:p>
    <w:tbl>
      <w:tblPr>
        <w:tblStyle w:val="TableGrid"/>
        <w:tblW w:w="9355" w:type="dxa"/>
        <w:tblInd w:w="-5" w:type="dxa"/>
        <w:tblLook w:val="04A0" w:firstRow="1" w:lastRow="0" w:firstColumn="1" w:lastColumn="0" w:noHBand="0" w:noVBand="1"/>
      </w:tblPr>
      <w:tblGrid>
        <w:gridCol w:w="675"/>
        <w:gridCol w:w="1592"/>
        <w:gridCol w:w="1554"/>
        <w:gridCol w:w="1862"/>
        <w:gridCol w:w="1836"/>
        <w:gridCol w:w="1836"/>
      </w:tblGrid>
      <w:tr w:rsidRPr="00E83BEF" w:rsidR="002A2B2E" w:rsidTr="00E219D8" w14:paraId="124DD022" w14:textId="77777777">
        <w:trPr>
          <w:trHeight w:val="251"/>
        </w:trPr>
        <w:tc>
          <w:tcPr>
            <w:tcW w:w="675" w:type="dxa"/>
            <w:shd w:val="clear" w:color="auto" w:fill="2F5597"/>
          </w:tcPr>
          <w:p w:rsidRPr="00E83BEF" w:rsidR="002A2B2E" w:rsidP="00476D2B" w:rsidRDefault="002A2B2E" w14:paraId="1B58D463" w14:textId="77777777">
            <w:pPr>
              <w:pStyle w:val="TableHeadingCalHEERS"/>
              <w:spacing w:line="360" w:lineRule="auto"/>
              <w:rPr>
                <w:rFonts w:eastAsia="Times" w:asciiTheme="minorHAnsi" w:hAnsiTheme="minorHAnsi" w:cstheme="minorHAnsi"/>
                <w:b w:val="0"/>
                <w:color w:val="FFFFFF" w:themeColor="background1"/>
                <w:sz w:val="20"/>
                <w:szCs w:val="20"/>
                <w:lang w:val="en-GB"/>
              </w:rPr>
            </w:pPr>
            <w:r>
              <w:rPr>
                <w:rFonts w:asciiTheme="minorHAnsi" w:hAnsiTheme="minorHAnsi" w:cstheme="minorHAnsi"/>
                <w:color w:val="FFFFFF" w:themeColor="background1"/>
                <w:sz w:val="20"/>
                <w:szCs w:val="20"/>
              </w:rPr>
              <w:t>S. No</w:t>
            </w:r>
          </w:p>
        </w:tc>
        <w:tc>
          <w:tcPr>
            <w:tcW w:w="1592" w:type="dxa"/>
            <w:shd w:val="clear" w:color="auto" w:fill="2F5597"/>
          </w:tcPr>
          <w:p w:rsidRPr="00E83BEF" w:rsidR="002A2B2E" w:rsidP="00476D2B" w:rsidRDefault="002A2B2E" w14:paraId="39D8AAAA" w14:textId="77777777">
            <w:pPr>
              <w:pStyle w:val="TableHeadingCalHEERS"/>
              <w:spacing w:line="360" w:lineRule="auto"/>
              <w:rPr>
                <w:rFonts w:asciiTheme="minorHAnsi" w:hAnsiTheme="minorHAnsi" w:cstheme="minorHAnsi"/>
                <w:color w:val="FFFFFF" w:themeColor="background1"/>
                <w:sz w:val="20"/>
                <w:szCs w:val="20"/>
              </w:rPr>
            </w:pPr>
            <w:r>
              <w:rPr>
                <w:rFonts w:asciiTheme="minorHAnsi" w:hAnsiTheme="minorHAnsi" w:cstheme="minorHAnsi"/>
                <w:color w:val="FFFFFF" w:themeColor="background1"/>
                <w:sz w:val="20"/>
                <w:szCs w:val="20"/>
              </w:rPr>
              <w:t>Resource Type</w:t>
            </w:r>
          </w:p>
        </w:tc>
        <w:tc>
          <w:tcPr>
            <w:tcW w:w="1554" w:type="dxa"/>
            <w:shd w:val="clear" w:color="auto" w:fill="2F5597"/>
          </w:tcPr>
          <w:p w:rsidRPr="00E83BEF" w:rsidR="002A2B2E" w:rsidP="00476D2B" w:rsidRDefault="002A2B2E" w14:paraId="48180749" w14:textId="77777777">
            <w:pPr>
              <w:pStyle w:val="TableHeadingCalHEERS"/>
              <w:spacing w:line="360" w:lineRule="auto"/>
              <w:rPr>
                <w:rFonts w:asciiTheme="minorHAnsi" w:hAnsiTheme="minorHAnsi" w:cstheme="minorHAnsi"/>
                <w:color w:val="FFFFFF" w:themeColor="background1"/>
                <w:sz w:val="20"/>
                <w:szCs w:val="20"/>
              </w:rPr>
            </w:pPr>
            <w:r>
              <w:rPr>
                <w:rFonts w:asciiTheme="minorHAnsi" w:hAnsiTheme="minorHAnsi" w:cstheme="minorHAnsi"/>
                <w:color w:val="FFFFFF" w:themeColor="background1"/>
                <w:sz w:val="20"/>
                <w:szCs w:val="20"/>
              </w:rPr>
              <w:t>Service Name</w:t>
            </w:r>
          </w:p>
        </w:tc>
        <w:tc>
          <w:tcPr>
            <w:tcW w:w="1862" w:type="dxa"/>
            <w:shd w:val="clear" w:color="auto" w:fill="2F5597"/>
          </w:tcPr>
          <w:p w:rsidRPr="00E83BEF" w:rsidR="002A2B2E" w:rsidP="00476D2B" w:rsidRDefault="002A2B2E" w14:paraId="5CDC58F4" w14:textId="77777777">
            <w:pPr>
              <w:pStyle w:val="TableHeadingCalHEERS"/>
              <w:spacing w:line="360" w:lineRule="auto"/>
              <w:rPr>
                <w:rFonts w:asciiTheme="minorHAnsi" w:hAnsiTheme="minorHAnsi" w:cstheme="minorHAnsi"/>
                <w:color w:val="FFFFFF" w:themeColor="background1"/>
                <w:sz w:val="20"/>
                <w:szCs w:val="20"/>
              </w:rPr>
            </w:pPr>
            <w:r>
              <w:rPr>
                <w:rFonts w:asciiTheme="minorHAnsi" w:hAnsiTheme="minorHAnsi" w:cstheme="minorHAnsi"/>
                <w:color w:val="FFFFFF" w:themeColor="background1"/>
                <w:sz w:val="20"/>
                <w:szCs w:val="20"/>
              </w:rPr>
              <w:t>Dev</w:t>
            </w:r>
          </w:p>
        </w:tc>
        <w:tc>
          <w:tcPr>
            <w:tcW w:w="1836" w:type="dxa"/>
            <w:shd w:val="clear" w:color="auto" w:fill="2F5597"/>
          </w:tcPr>
          <w:p w:rsidRPr="00E83BEF" w:rsidR="002A2B2E" w:rsidP="00476D2B" w:rsidRDefault="002A2B2E" w14:paraId="0C4D75E4" w14:textId="77777777">
            <w:pPr>
              <w:pStyle w:val="TableHeadingCalHEERS"/>
              <w:spacing w:line="360" w:lineRule="auto"/>
              <w:rPr>
                <w:rFonts w:asciiTheme="minorHAnsi" w:hAnsiTheme="minorHAnsi" w:cstheme="minorHAnsi"/>
                <w:color w:val="FFFFFF" w:themeColor="background1"/>
                <w:sz w:val="20"/>
                <w:szCs w:val="20"/>
              </w:rPr>
            </w:pPr>
            <w:r>
              <w:rPr>
                <w:rFonts w:asciiTheme="minorHAnsi" w:hAnsiTheme="minorHAnsi" w:cstheme="minorHAnsi"/>
                <w:color w:val="FFFFFF" w:themeColor="background1"/>
                <w:sz w:val="20"/>
                <w:szCs w:val="20"/>
              </w:rPr>
              <w:t>Test</w:t>
            </w:r>
          </w:p>
        </w:tc>
        <w:tc>
          <w:tcPr>
            <w:tcW w:w="1836" w:type="dxa"/>
            <w:shd w:val="clear" w:color="auto" w:fill="2F5597"/>
          </w:tcPr>
          <w:p w:rsidRPr="00E83BEF" w:rsidR="002A2B2E" w:rsidP="00476D2B" w:rsidRDefault="002A2B2E" w14:paraId="12B058DD" w14:textId="77777777">
            <w:pPr>
              <w:pStyle w:val="TableHeadingCalHEERS"/>
              <w:spacing w:line="360" w:lineRule="auto"/>
              <w:rPr>
                <w:rFonts w:asciiTheme="minorHAnsi" w:hAnsiTheme="minorHAnsi" w:cstheme="minorHAnsi"/>
                <w:color w:val="FFFFFF" w:themeColor="background1"/>
                <w:sz w:val="20"/>
                <w:szCs w:val="20"/>
              </w:rPr>
            </w:pPr>
            <w:r>
              <w:rPr>
                <w:rFonts w:asciiTheme="minorHAnsi" w:hAnsiTheme="minorHAnsi" w:cstheme="minorHAnsi"/>
                <w:color w:val="FFFFFF" w:themeColor="background1"/>
                <w:sz w:val="20"/>
                <w:szCs w:val="20"/>
              </w:rPr>
              <w:t>Prod</w:t>
            </w:r>
          </w:p>
        </w:tc>
      </w:tr>
      <w:tr w:rsidRPr="00E83BEF" w:rsidR="002A2B2E" w:rsidTr="00E219D8" w14:paraId="644C31BC" w14:textId="77777777">
        <w:trPr>
          <w:trHeight w:val="256"/>
        </w:trPr>
        <w:tc>
          <w:tcPr>
            <w:tcW w:w="675" w:type="dxa"/>
          </w:tcPr>
          <w:p w:rsidRPr="00E83BEF" w:rsidR="002A2B2E" w:rsidP="00476D2B" w:rsidRDefault="002A2B2E" w14:paraId="4E366485" w14:textId="77777777">
            <w:pPr>
              <w:pStyle w:val="Bodycopy"/>
              <w:keepNext/>
              <w:jc w:val="left"/>
              <w:rPr>
                <w:rFonts w:asciiTheme="minorHAnsi" w:hAnsiTheme="minorHAnsi" w:cstheme="minorHAnsi"/>
                <w:b/>
                <w:color w:val="000000" w:themeColor="text1"/>
              </w:rPr>
            </w:pPr>
            <w:r>
              <w:rPr>
                <w:rFonts w:asciiTheme="minorHAnsi" w:hAnsiTheme="minorHAnsi" w:cstheme="minorHAnsi"/>
                <w:b/>
                <w:color w:val="000000" w:themeColor="text1"/>
              </w:rPr>
              <w:t>1.</w:t>
            </w:r>
          </w:p>
        </w:tc>
        <w:tc>
          <w:tcPr>
            <w:tcW w:w="1592" w:type="dxa"/>
          </w:tcPr>
          <w:p w:rsidRPr="00E83BEF" w:rsidR="002A2B2E" w:rsidP="00476D2B" w:rsidRDefault="00F73C79" w14:paraId="17BB16B0" w14:textId="2692E4D1">
            <w:pPr>
              <w:pStyle w:val="Bodycopy"/>
              <w:keepNext/>
              <w:jc w:val="left"/>
              <w:rPr>
                <w:rFonts w:asciiTheme="minorHAnsi" w:hAnsiTheme="minorHAnsi" w:cstheme="minorHAnsi"/>
              </w:rPr>
            </w:pPr>
            <w:r>
              <w:rPr>
                <w:rFonts w:asciiTheme="minorHAnsi" w:hAnsiTheme="minorHAnsi" w:cstheme="minorHAnsi"/>
              </w:rPr>
              <w:t>To be confirmed</w:t>
            </w:r>
          </w:p>
        </w:tc>
        <w:tc>
          <w:tcPr>
            <w:tcW w:w="1554" w:type="dxa"/>
          </w:tcPr>
          <w:p w:rsidRPr="00E83BEF" w:rsidR="002A2B2E" w:rsidP="00476D2B" w:rsidRDefault="00F73C79" w14:paraId="7F6225A4" w14:textId="6C60F7F8">
            <w:pPr>
              <w:pStyle w:val="Bodycopy"/>
              <w:keepNext/>
              <w:jc w:val="left"/>
              <w:rPr>
                <w:rFonts w:asciiTheme="minorHAnsi" w:hAnsiTheme="minorHAnsi" w:cstheme="minorHAnsi"/>
              </w:rPr>
            </w:pPr>
            <w:r>
              <w:rPr>
                <w:rFonts w:asciiTheme="minorHAnsi" w:hAnsiTheme="minorHAnsi" w:cstheme="minorHAnsi"/>
              </w:rPr>
              <w:t>To be confirmed</w:t>
            </w:r>
          </w:p>
        </w:tc>
        <w:tc>
          <w:tcPr>
            <w:tcW w:w="1862" w:type="dxa"/>
          </w:tcPr>
          <w:p w:rsidRPr="00E83BEF" w:rsidR="002A2B2E" w:rsidP="00476D2B" w:rsidRDefault="00F73C79" w14:paraId="734AFE42" w14:textId="5F15E153">
            <w:pPr>
              <w:pStyle w:val="Bodycopy"/>
              <w:keepNext/>
              <w:jc w:val="left"/>
              <w:rPr>
                <w:rFonts w:asciiTheme="minorHAnsi" w:hAnsiTheme="minorHAnsi" w:cstheme="minorHAnsi"/>
              </w:rPr>
            </w:pPr>
            <w:r>
              <w:rPr>
                <w:rFonts w:asciiTheme="minorHAnsi" w:hAnsiTheme="minorHAnsi" w:cstheme="minorHAnsi"/>
              </w:rPr>
              <w:t>To be confirmed</w:t>
            </w:r>
          </w:p>
        </w:tc>
        <w:tc>
          <w:tcPr>
            <w:tcW w:w="1836" w:type="dxa"/>
          </w:tcPr>
          <w:p w:rsidRPr="00E83BEF" w:rsidR="002A2B2E" w:rsidP="00476D2B" w:rsidRDefault="00F73C79" w14:paraId="1F092995" w14:textId="65720D49">
            <w:pPr>
              <w:pStyle w:val="Bodycopy"/>
              <w:keepNext/>
              <w:jc w:val="left"/>
              <w:rPr>
                <w:rFonts w:asciiTheme="minorHAnsi" w:hAnsiTheme="minorHAnsi" w:cstheme="minorHAnsi"/>
              </w:rPr>
            </w:pPr>
            <w:r>
              <w:rPr>
                <w:rFonts w:asciiTheme="minorHAnsi" w:hAnsiTheme="minorHAnsi" w:cstheme="minorHAnsi"/>
              </w:rPr>
              <w:t>To be confirmed</w:t>
            </w:r>
          </w:p>
        </w:tc>
        <w:tc>
          <w:tcPr>
            <w:tcW w:w="1836" w:type="dxa"/>
          </w:tcPr>
          <w:p w:rsidRPr="00E83BEF" w:rsidR="002A2B2E" w:rsidP="00476D2B" w:rsidRDefault="00F73C79" w14:paraId="3D8CF97E" w14:textId="63748514">
            <w:pPr>
              <w:pStyle w:val="Bodycopy"/>
              <w:keepNext/>
              <w:jc w:val="left"/>
              <w:rPr>
                <w:rFonts w:asciiTheme="minorHAnsi" w:hAnsiTheme="minorHAnsi" w:cstheme="minorHAnsi"/>
              </w:rPr>
            </w:pPr>
            <w:r>
              <w:rPr>
                <w:rFonts w:asciiTheme="minorHAnsi" w:hAnsiTheme="minorHAnsi" w:cstheme="minorHAnsi"/>
              </w:rPr>
              <w:t>To be confirmed</w:t>
            </w:r>
          </w:p>
        </w:tc>
      </w:tr>
    </w:tbl>
    <w:p w:rsidRPr="00E83BEF" w:rsidR="002A2B2E" w:rsidP="000D43C1" w:rsidRDefault="000D43C1" w14:paraId="756183AF" w14:textId="597F9023">
      <w:pPr>
        <w:pStyle w:val="Caption"/>
      </w:pPr>
      <w:bookmarkStart w:name="_Toc240485218" w:id="215"/>
      <w:r>
        <w:t xml:space="preserve">Table </w:t>
        <w:fldChar w:fldCharType="begin"/>
        <w:instrText>STYLEREF 1 \s</w:instrText>
        <w:fldChar w:fldCharType="separate"/>
      </w:r>
      <w:r>
        <w:rPr>
          <w:noProof/>
        </w:rPr>
        <w:t>2</w:t>
      </w:r>
      <w:r>
        <w:fldChar w:fldCharType="end"/>
        <w:t>-</w:t>
        <w:fldChar w:fldCharType="begin"/>
        <w:instrText>SEQ Table \* ARABIC \s 1</w:instrText>
        <w:fldChar w:fldCharType="separate"/>
      </w:r>
      <w:r>
        <w:rPr>
          <w:noProof/>
        </w:rPr>
        <w:t>77</w:t>
      </w:r>
      <w:r>
        <w:fldChar w:fldCharType="end"/>
        <w:t xml:space="preserve">: Terminal Scheduled Inventory - API Endpoints</w:t>
      </w:r>
      <w:bookmarkEnd w:id="215"/>
    </w:p>
    <w:p w:rsidRPr="00DC4803" w:rsidR="002A2B2E" w:rsidP="005C49B8" w:rsidRDefault="002A2B2E" w14:paraId="3905C8AF" w14:textId="77777777">
      <w:pPr>
        <w:pStyle w:val="Heading5"/>
        <w:rPr>
          <w:rFonts w:ascii="Calibri" w:hAnsi="Calibri" w:cs="Calibri"/>
          <w:sz w:val="20"/>
        </w:rPr>
      </w:pPr>
      <w:r>
        <w:rPr>
          <w:rFonts w:ascii="Calibri" w:hAnsi="Calibri" w:cs="Calibri"/>
          <w:sz w:val="20"/>
        </w:rPr>
        <w:t>Sequence Diagram</w:t>
      </w:r>
    </w:p>
    <w:p w:rsidRPr="00E83BEF" w:rsidR="002A2B2E" w:rsidP="004248A4" w:rsidRDefault="002A2B2E" w14:paraId="2DF0C202" w14:textId="7E295F37">
      <w:pPr>
        <w:jc w:val="center"/>
        <w:rPr>
          <w:sz w:val="20"/>
          <w:szCs w:val="20"/>
        </w:rPr>
      </w:pPr>
      <w:r>
        <w:rPr>
          <w:noProof/>
        </w:rPr>
        <w:drawing>
          <wp:inline distT="0" distB="0" distL="0" distR="0" wp14:anchorId="5605B8D9" wp14:editId="349147FB">
            <wp:extent cx="5930265" cy="4824730"/>
            <wp:effectExtent l="0" t="0" r="0" b="0"/>
            <wp:docPr id="3032629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30265" cy="4824730"/>
                    </a:xfrm>
                    <a:prstGeom prst="rect">
                      <a:avLst/>
                    </a:prstGeom>
                    <a:noFill/>
                    <a:ln>
                      <a:noFill/>
                    </a:ln>
                  </pic:spPr>
                </pic:pic>
              </a:graphicData>
            </a:graphic>
          </wp:inline>
        </w:drawing>
      </w:r>
    </w:p>
    <w:p w:rsidRPr="004248A4" w:rsidR="004248A4" w:rsidP="00BF242C" w:rsidRDefault="00BF242C" w14:paraId="1BA49A11" w14:textId="29307B11">
      <w:pPr>
        <w:pStyle w:val="Caption"/>
        <w:rPr>
          <w:lang w:val="en-IN"/>
        </w:rPr>
      </w:pPr>
      <w:bookmarkStart w:name="_Toc240485270" w:id="216"/>
      <w:r>
        <w:rPr>
          <w:lang w:val="en-IN"/>
        </w:rPr>
        <w:t xml:space="preserve">Figure </w:t>
        <w:fldChar w:fldCharType="begin"/>
        <w:instrText xml:space="preserve"> STYLEREF 1 \s </w:instrText>
        <w:fldChar w:fldCharType="separate"/>
      </w:r>
      <w:r>
        <w:rPr>
          <w:noProof/>
          <w:lang w:val="en-IN"/>
        </w:rPr>
        <w:t>2</w:t>
      </w:r>
      <w:r>
        <w:rPr>
          <w:lang w:val="en-IN"/>
        </w:rPr>
        <w:fldChar w:fldCharType="end"/>
        <w:t>-</w:t>
        <w:fldChar w:fldCharType="begin"/>
        <w:instrText xml:space="preserve"> SEQ Figure \* ARABIC \s 1 </w:instrText>
        <w:fldChar w:fldCharType="separate"/>
      </w:r>
      <w:r>
        <w:rPr>
          <w:noProof/>
          <w:lang w:val="en-IN"/>
        </w:rPr>
        <w:t>18</w:t>
      </w:r>
      <w:r>
        <w:rPr>
          <w:lang w:val="en-IN"/>
        </w:rPr>
        <w:fldChar w:fldCharType="end"/>
        <w:t>: Terminal Scheduled Inventory Interface Sequence Diagram</w:t>
      </w:r>
      <w:bookmarkEnd w:id="216"/>
    </w:p>
    <w:p w:rsidRPr="00E83BEF" w:rsidR="002A2B2E" w:rsidRDefault="002A2B2E" w14:paraId="084F97CD" w14:textId="3CCDCE98">
      <w:pPr>
        <w:numPr>
          <w:ilvl w:val="0"/>
          <w:numId w:val="91"/>
        </w:numPr>
        <w:rPr>
          <w:color w:val="000000" w:themeColor="text1"/>
          <w:sz w:val="20"/>
          <w:szCs w:val="20"/>
          <w:lang w:val="en-IN"/>
        </w:rPr>
      </w:pPr>
      <w:r>
        <w:rPr>
          <w:sz w:val="20"/>
          <w:szCs w:val="20"/>
        </w:rPr>
        <w:t xml:space="preserve">The Terminal Scheduled Inventory Trigger Function (Time Trigger) is triggered automatically at scheduled intervals based on the configured CRON expressions for the automated workflow. These functions invoke the Inventory Request Service and pass the required input parameters to extract Terminal Scheduled Inventory from Kittyhawk</w:t>
      </w:r>
      <w:r>
        <w:rPr>
          <w:color w:val="000000" w:themeColor="text1"/>
          <w:sz w:val="20"/>
          <w:szCs w:val="20"/>
          <w:lang w:val="en-IN"/>
        </w:rPr>
        <w:t>. </w:t>
      </w:r>
    </w:p>
    <w:p w:rsidRPr="00E83BEF" w:rsidR="002A2B2E" w:rsidRDefault="002A2B2E" w14:paraId="707F5B7A" w14:textId="77777777">
      <w:pPr>
        <w:numPr>
          <w:ilvl w:val="0"/>
          <w:numId w:val="91"/>
        </w:numPr>
        <w:rPr>
          <w:rFonts w:cstheme="minorHAnsi"/>
          <w:color w:val="000000" w:themeColor="text1"/>
          <w:sz w:val="20"/>
          <w:szCs w:val="20"/>
          <w:lang w:val="en-IN"/>
        </w:rPr>
      </w:pPr>
      <w:r>
        <w:rPr>
          <w:rFonts w:cstheme="minorHAnsi"/>
          <w:color w:val="000000" w:themeColor="text1"/>
          <w:sz w:val="20"/>
          <w:szCs w:val="20"/>
          <w:lang w:val="en-IN"/>
        </w:rPr>
        <w:t>The Inventory Request Service validates the request parameters including UseServiceBus and IsImport.</w:t>
      </w:r>
    </w:p>
    <w:p w:rsidRPr="00E83BEF" w:rsidR="002A2B2E" w:rsidRDefault="002A2B2E" w14:paraId="60E54683" w14:textId="77777777">
      <w:pPr>
        <w:numPr>
          <w:ilvl w:val="0"/>
          <w:numId w:val="91"/>
        </w:numPr>
        <w:rPr>
          <w:rFonts w:cstheme="minorHAnsi"/>
          <w:color w:val="000000" w:themeColor="text1"/>
          <w:sz w:val="20"/>
          <w:szCs w:val="20"/>
          <w:lang w:val="en-IN"/>
        </w:rPr>
      </w:pPr>
      <w:r>
        <w:rPr>
          <w:rFonts w:cstheme="minorHAnsi"/>
          <w:color w:val="000000" w:themeColor="text1"/>
          <w:sz w:val="20"/>
          <w:szCs w:val="20"/>
          <w:lang w:val="en-IN"/>
        </w:rPr>
        <w:t>If the UseServiceBus parameter is set to true, the Inventory Request Service triggers the Inventory Request Durable Function and passes the request parameters.</w:t>
      </w:r>
    </w:p>
    <w:p w:rsidRPr="00E83BEF" w:rsidR="002A2B2E" w:rsidRDefault="002A2B2E" w14:paraId="56CEFEB5" w14:textId="77777777">
      <w:pPr>
        <w:numPr>
          <w:ilvl w:val="0"/>
          <w:numId w:val="91"/>
        </w:numPr>
        <w:rPr>
          <w:rFonts w:cstheme="minorHAnsi"/>
          <w:color w:val="000000" w:themeColor="text1"/>
          <w:sz w:val="20"/>
          <w:szCs w:val="20"/>
          <w:lang w:val="en-IN"/>
        </w:rPr>
      </w:pPr>
      <w:r>
        <w:rPr>
          <w:rFonts w:cstheme="minorHAnsi"/>
          <w:color w:val="000000" w:themeColor="text1"/>
          <w:sz w:val="20"/>
          <w:szCs w:val="20"/>
          <w:lang w:val="en-IN"/>
        </w:rPr>
        <w:t>The Request Durable Function returns the Status Check API to the Inventory Request Service. Using this Status Check API, the Request Service polls for the completion of the Request Durable Function.</w:t>
      </w:r>
    </w:p>
    <w:p w:rsidRPr="00E83BEF" w:rsidR="002A2B2E" w:rsidRDefault="002A2B2E" w14:paraId="5E0E4DE7" w14:textId="77777777">
      <w:pPr>
        <w:numPr>
          <w:ilvl w:val="0"/>
          <w:numId w:val="91"/>
        </w:numPr>
        <w:rPr>
          <w:rFonts w:cstheme="minorHAnsi"/>
          <w:color w:val="000000" w:themeColor="text1"/>
          <w:sz w:val="20"/>
          <w:szCs w:val="20"/>
          <w:lang w:val="en-IN"/>
        </w:rPr>
      </w:pPr>
      <w:r>
        <w:rPr>
          <w:rFonts w:cstheme="minorHAnsi"/>
          <w:color w:val="000000" w:themeColor="text1"/>
          <w:sz w:val="20"/>
          <w:szCs w:val="20"/>
          <w:lang w:val="en-IN"/>
        </w:rPr>
        <w:t>The Inventory Request Durable Function prepares the Request Message using the request parameters, pushes it to the Azure Service Bus InventoryRequestQueue, and waits for the inventory response to be available in the Azure Service Bus InventoryResponseQueue.</w:t>
      </w:r>
    </w:p>
    <w:p w:rsidRPr="00E83BEF" w:rsidR="002A2B2E" w:rsidRDefault="002A2B2E" w14:paraId="65CF8330" w14:textId="77777777">
      <w:pPr>
        <w:numPr>
          <w:ilvl w:val="0"/>
          <w:numId w:val="91"/>
        </w:numPr>
        <w:rPr>
          <w:rFonts w:cstheme="minorHAnsi"/>
          <w:color w:val="000000" w:themeColor="text1"/>
          <w:sz w:val="20"/>
          <w:szCs w:val="20"/>
          <w:lang w:val="en-IN"/>
        </w:rPr>
      </w:pPr>
      <w:r>
        <w:rPr>
          <w:rFonts w:cstheme="minorHAnsi"/>
          <w:color w:val="000000" w:themeColor="text1"/>
          <w:sz w:val="20"/>
          <w:szCs w:val="20"/>
          <w:lang w:val="en-IN"/>
        </w:rPr>
        <w:t>The Inventory Response Durable Function picks up the Request Message from the InventoryRequestQueue and passes it to the Inventory Response Service.</w:t>
      </w:r>
    </w:p>
    <w:p w:rsidRPr="00E83BEF" w:rsidR="002A2B2E" w:rsidRDefault="002A2B2E" w14:paraId="64E8B455" w14:textId="77777777">
      <w:pPr>
        <w:numPr>
          <w:ilvl w:val="0"/>
          <w:numId w:val="91"/>
        </w:numPr>
        <w:rPr>
          <w:color w:val="000000" w:themeColor="text1"/>
          <w:sz w:val="20"/>
          <w:szCs w:val="20"/>
          <w:lang w:val="en-IN"/>
        </w:rPr>
      </w:pPr>
      <w:r>
        <w:rPr>
          <w:color w:val="000000" w:themeColor="text1"/>
          <w:sz w:val="20"/>
          <w:szCs w:val="20"/>
          <w:lang w:val="en-IN"/>
        </w:rPr>
        <w:t>The Inventory Response Service extracts the parameters from the Request Message and calls Kittyhawk system to retrieve the inventory response data.</w:t>
      </w:r>
    </w:p>
    <w:p w:rsidRPr="00E83BEF" w:rsidR="002A2B2E" w:rsidRDefault="002A2B2E" w14:paraId="4E5B104C" w14:textId="77777777">
      <w:pPr>
        <w:numPr>
          <w:ilvl w:val="0"/>
          <w:numId w:val="91"/>
        </w:numPr>
        <w:rPr>
          <w:rFonts w:cstheme="minorHAnsi"/>
          <w:color w:val="000000" w:themeColor="text1"/>
          <w:sz w:val="20"/>
          <w:szCs w:val="20"/>
          <w:lang w:val="en-IN"/>
        </w:rPr>
      </w:pPr>
      <w:r>
        <w:rPr>
          <w:rFonts w:cstheme="minorHAnsi"/>
          <w:color w:val="000000" w:themeColor="text1"/>
          <w:sz w:val="20"/>
          <w:szCs w:val="20"/>
          <w:lang w:val="en-IN"/>
        </w:rPr>
        <w:t>The Inventory Response Service performs Local to Profisee Code Aliasing and returns the transformed data to the Inventory Response Durable Function.</w:t>
      </w:r>
    </w:p>
    <w:p w:rsidRPr="00E83BEF" w:rsidR="002A2B2E" w:rsidRDefault="002A2B2E" w14:paraId="168D1146" w14:textId="77777777">
      <w:pPr>
        <w:numPr>
          <w:ilvl w:val="0"/>
          <w:numId w:val="91"/>
        </w:numPr>
        <w:rPr>
          <w:rFonts w:cstheme="minorHAnsi"/>
          <w:color w:val="000000" w:themeColor="text1"/>
          <w:sz w:val="20"/>
          <w:szCs w:val="20"/>
          <w:lang w:val="en-IN"/>
        </w:rPr>
      </w:pPr>
      <w:r>
        <w:rPr>
          <w:rFonts w:cstheme="minorHAnsi"/>
          <w:color w:val="000000" w:themeColor="text1"/>
          <w:sz w:val="20"/>
          <w:szCs w:val="20"/>
          <w:lang w:val="en-IN"/>
        </w:rPr>
        <w:t>The Inventory Response Durable Function pushes the processed response message to the Azure Service Bus InventoryResponseQueue.</w:t>
      </w:r>
    </w:p>
    <w:p w:rsidRPr="00E83BEF" w:rsidR="002A2B2E" w:rsidRDefault="002A2B2E" w14:paraId="3CDC5FDB" w14:textId="77777777">
      <w:pPr>
        <w:numPr>
          <w:ilvl w:val="0"/>
          <w:numId w:val="91"/>
        </w:numPr>
        <w:rPr>
          <w:rFonts w:cstheme="minorHAnsi"/>
          <w:color w:val="000000" w:themeColor="text1"/>
          <w:sz w:val="20"/>
          <w:szCs w:val="20"/>
          <w:lang w:val="en-IN"/>
        </w:rPr>
      </w:pPr>
      <w:r>
        <w:rPr>
          <w:rFonts w:cstheme="minorHAnsi"/>
          <w:color w:val="000000" w:themeColor="text1"/>
          <w:sz w:val="20"/>
          <w:szCs w:val="20"/>
          <w:lang w:val="en-IN"/>
        </w:rPr>
        <w:t>The Inventory Request Durable Function picks up the response data from the InventoryResponseQueue and returns it to the Inventory Request Service through the Status Check API.</w:t>
      </w:r>
    </w:p>
    <w:p w:rsidRPr="00E83BEF" w:rsidR="002A2B2E" w:rsidRDefault="002A2B2E" w14:paraId="6D561B97" w14:textId="77777777">
      <w:pPr>
        <w:numPr>
          <w:ilvl w:val="0"/>
          <w:numId w:val="91"/>
        </w:numPr>
        <w:rPr>
          <w:rFonts w:cstheme="minorHAnsi"/>
          <w:color w:val="000000" w:themeColor="text1"/>
          <w:sz w:val="20"/>
          <w:szCs w:val="20"/>
          <w:lang w:val="en-IN"/>
        </w:rPr>
      </w:pPr>
      <w:r>
        <w:rPr>
          <w:rFonts w:cstheme="minorHAnsi"/>
          <w:color w:val="000000" w:themeColor="text1"/>
          <w:sz w:val="20"/>
          <w:szCs w:val="20"/>
          <w:lang w:val="en-IN"/>
        </w:rPr>
        <w:t>If the UseServiceBus parameter is set to false, the Inventory Request Service directly invokes the Inventory Response Service without triggering Durable Functions or Azure Service Bus queues.</w:t>
      </w:r>
    </w:p>
    <w:p w:rsidRPr="00E83BEF" w:rsidR="002A2B2E" w:rsidRDefault="002A2B2E" w14:paraId="1B6D5131" w14:textId="77777777">
      <w:pPr>
        <w:numPr>
          <w:ilvl w:val="0"/>
          <w:numId w:val="91"/>
        </w:numPr>
        <w:rPr>
          <w:color w:val="000000" w:themeColor="text1"/>
          <w:sz w:val="20"/>
          <w:szCs w:val="20"/>
          <w:lang w:val="en-IN"/>
        </w:rPr>
      </w:pPr>
      <w:r>
        <w:rPr>
          <w:color w:val="000000" w:themeColor="text1"/>
          <w:sz w:val="20"/>
          <w:szCs w:val="20"/>
          <w:lang w:val="en-IN"/>
        </w:rPr>
        <w:t>The Inventory Response Service extracts the request parameters, calls Kittyhawk systems to retrieve terminal scheduled inventory data, performs Local to Profisee Code Aliasing, and returns the response directly to the Inventory Request Service.</w:t>
      </w:r>
    </w:p>
    <w:p w:rsidRPr="00E83BEF" w:rsidR="002A2B2E" w:rsidRDefault="002A2B2E" w14:paraId="4BD0767A" w14:textId="695783F9">
      <w:pPr>
        <w:numPr>
          <w:ilvl w:val="0"/>
          <w:numId w:val="91"/>
        </w:numPr>
        <w:rPr>
          <w:rFonts w:cstheme="minorHAnsi"/>
          <w:color w:val="000000" w:themeColor="text1"/>
          <w:sz w:val="20"/>
          <w:szCs w:val="20"/>
          <w:lang w:val="en-IN"/>
        </w:rPr>
      </w:pPr>
      <w:r>
        <w:rPr>
          <w:rFonts w:cstheme="minorHAnsi"/>
          <w:color w:val="000000" w:themeColor="text1"/>
          <w:sz w:val="20"/>
          <w:szCs w:val="20"/>
          <w:lang w:val="en-IN"/>
        </w:rPr>
        <w:t xml:space="preserve">If the IsImport parameter is set to false, the Inventory Request Service stores the scheduled terminal inventory data directly into the IQDM Database using stored procedures.</w:t>
      </w:r>
    </w:p>
    <w:p w:rsidRPr="00E83BEF" w:rsidR="002A2B2E" w:rsidRDefault="002A2B2E" w14:paraId="175E1092" w14:textId="77777777">
      <w:pPr>
        <w:numPr>
          <w:ilvl w:val="0"/>
          <w:numId w:val="91"/>
        </w:numPr>
        <w:rPr>
          <w:rFonts w:cstheme="minorHAnsi"/>
          <w:color w:val="000000" w:themeColor="text1"/>
          <w:sz w:val="20"/>
          <w:szCs w:val="20"/>
          <w:lang w:val="en-IN"/>
        </w:rPr>
      </w:pPr>
      <w:r>
        <w:rPr>
          <w:rFonts w:cstheme="minorHAnsi"/>
          <w:color w:val="000000" w:themeColor="text1"/>
          <w:sz w:val="20"/>
          <w:szCs w:val="20"/>
          <w:lang w:val="en-IN"/>
        </w:rPr>
        <w:t>If the IsImport parameter is set to true, the Inventory Request Service returns the inventory response back to the caller application.</w:t>
      </w:r>
    </w:p>
    <w:p w:rsidRPr="00DC4803" w:rsidR="002A2B2E" w:rsidP="005C49B8" w:rsidRDefault="002A2B2E" w14:paraId="0EAE7A3F" w14:textId="77777777">
      <w:pPr>
        <w:pStyle w:val="Heading4"/>
        <w:rPr>
          <w:rFonts w:ascii="Calibri" w:hAnsi="Calibri" w:cs="Calibri"/>
          <w:sz w:val="20"/>
        </w:rPr>
      </w:pPr>
      <w:r>
        <w:rPr>
          <w:rFonts w:ascii="Calibri" w:hAnsi="Calibri" w:cs="Calibri"/>
          <w:sz w:val="20"/>
        </w:rPr>
        <w:t>Data Entity</w:t>
      </w:r>
    </w:p>
    <w:p w:rsidRPr="00DC4803" w:rsidR="002A2B2E" w:rsidP="005C49B8" w:rsidRDefault="002A2B2E" w14:paraId="5694881F" w14:textId="1F20A851">
      <w:pPr>
        <w:pStyle w:val="Heading5"/>
        <w:rPr>
          <w:rFonts w:ascii="Calibri" w:hAnsi="Calibri" w:cs="Calibri"/>
          <w:sz w:val="20"/>
        </w:rPr>
      </w:pPr>
      <w:r>
        <w:rPr>
          <w:rFonts w:ascii="Calibri" w:hAnsi="Calibri" w:cs="Calibri"/>
          <w:sz w:val="20"/>
        </w:rPr>
        <w:t xml:space="preserve">Source (Kittyhawk) Data Entity: Terminal Scheduled Inventory</w:t>
      </w:r>
    </w:p>
    <w:p w:rsidR="002A2B2E" w:rsidP="002A2B2E" w:rsidRDefault="002A2B2E" w14:paraId="1B36E0CF" w14:textId="62EABE63">
      <w:pPr>
        <w:rPr>
          <w:sz w:val="20"/>
          <w:szCs w:val="20"/>
          <w:lang w:eastAsia="en-IN"/>
        </w:rPr>
      </w:pPr>
      <w:r>
        <w:rPr>
          <w:sz w:val="20"/>
          <w:szCs w:val="20"/>
          <w:lang w:eastAsia="en-IN"/>
        </w:rPr>
        <w:t xml:space="preserve">The scheduled inventory data for MPC, MPLX and 3rd Party terminals is not available directly in the Kittyhawk database. For getting the scheduled inventory at a given location for a product for a particular day, we will have to get the actual opening inventory from “INVENTORY” Table and get the scheduled movement (in and out) from “TRANSFER” , “BULK TRANSFER” and “ORDER” tables for a particular day at that location for that product.</w:t>
      </w:r>
    </w:p>
    <w:tbl>
      <w:tblPr>
        <w:tblW w:w="9359"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030"/>
        <w:gridCol w:w="2769"/>
        <w:gridCol w:w="1135"/>
        <w:gridCol w:w="1338"/>
        <w:gridCol w:w="2087"/>
      </w:tblGrid>
      <w:tr w:rsidRPr="00682FD0" w:rsidR="002A2B2E" w:rsidTr="00E219D8" w14:paraId="55A7ACCF" w14:textId="77777777">
        <w:trPr>
          <w:trHeight w:val="285"/>
        </w:trPr>
        <w:tc>
          <w:tcPr>
            <w:tcW w:w="2030" w:type="dxa"/>
            <w:tcBorders>
              <w:top w:val="single" w:color="auto" w:sz="6" w:space="0"/>
              <w:left w:val="single" w:color="auto" w:sz="6" w:space="0"/>
              <w:bottom w:val="single" w:color="auto" w:sz="6" w:space="0"/>
              <w:right w:val="single" w:color="auto" w:sz="6" w:space="0"/>
            </w:tcBorders>
            <w:shd w:val="clear" w:color="auto" w:fill="4472C4" w:themeFill="accent5"/>
            <w:vAlign w:val="center"/>
            <w:hideMark/>
          </w:tcPr>
          <w:p w:rsidRPr="00682FD0" w:rsidR="002A2B2E" w:rsidP="00E219D8" w:rsidRDefault="002A2B2E" w14:paraId="235B2CFC" w14:textId="77777777">
            <w:pPr>
              <w:spacing w:after="0" w:line="240" w:lineRule="auto"/>
              <w:jc w:val="center"/>
              <w:rPr>
                <w:rFonts w:eastAsia="Times New Roman" w:cstheme="minorHAnsi"/>
                <w:b/>
                <w:bCs/>
                <w:color w:val="FFFFFF"/>
                <w:sz w:val="20"/>
                <w:szCs w:val="20"/>
              </w:rPr>
            </w:pPr>
            <w:r>
              <w:rPr>
                <w:rFonts w:eastAsia="Times New Roman" w:cstheme="minorHAnsi"/>
                <w:b/>
                <w:bCs/>
                <w:color w:val="FFFFFF"/>
                <w:sz w:val="20"/>
                <w:szCs w:val="20"/>
              </w:rPr>
              <w:t>Attribute Name </w:t>
            </w:r>
          </w:p>
        </w:tc>
        <w:tc>
          <w:tcPr>
            <w:tcW w:w="2771" w:type="dxa"/>
            <w:tcBorders>
              <w:top w:val="single" w:color="auto" w:sz="6" w:space="0"/>
              <w:left w:val="nil"/>
              <w:bottom w:val="single" w:color="auto" w:sz="6" w:space="0"/>
              <w:right w:val="single" w:color="auto" w:sz="6" w:space="0"/>
            </w:tcBorders>
            <w:shd w:val="clear" w:color="auto" w:fill="4472C4" w:themeFill="accent5"/>
            <w:vAlign w:val="center"/>
            <w:hideMark/>
          </w:tcPr>
          <w:p w:rsidRPr="00682FD0" w:rsidR="002A2B2E" w:rsidP="00E219D8" w:rsidRDefault="002A2B2E" w14:paraId="7BD97378" w14:textId="77777777">
            <w:pPr>
              <w:spacing w:after="0" w:line="240" w:lineRule="auto"/>
              <w:jc w:val="center"/>
              <w:rPr>
                <w:rFonts w:eastAsia="Times New Roman" w:cstheme="minorHAnsi"/>
                <w:b/>
                <w:bCs/>
                <w:color w:val="FFFFFF"/>
                <w:sz w:val="20"/>
                <w:szCs w:val="20"/>
              </w:rPr>
            </w:pPr>
            <w:r>
              <w:rPr>
                <w:rFonts w:eastAsia="Times New Roman" w:cstheme="minorHAnsi"/>
                <w:b/>
                <w:bCs/>
                <w:color w:val="FFFFFF"/>
                <w:sz w:val="20"/>
                <w:szCs w:val="20"/>
              </w:rPr>
              <w:t>Description </w:t>
            </w:r>
          </w:p>
        </w:tc>
        <w:tc>
          <w:tcPr>
            <w:tcW w:w="1136" w:type="dxa"/>
            <w:tcBorders>
              <w:top w:val="single" w:color="auto" w:sz="6" w:space="0"/>
              <w:left w:val="nil"/>
              <w:bottom w:val="single" w:color="auto" w:sz="6" w:space="0"/>
              <w:right w:val="single" w:color="auto" w:sz="6" w:space="0"/>
            </w:tcBorders>
            <w:shd w:val="clear" w:color="auto" w:fill="4472C4" w:themeFill="accent5"/>
            <w:vAlign w:val="center"/>
            <w:hideMark/>
          </w:tcPr>
          <w:p w:rsidRPr="00682FD0" w:rsidR="002A2B2E" w:rsidP="00E219D8" w:rsidRDefault="002A2B2E" w14:paraId="602FBE13" w14:textId="77777777">
            <w:pPr>
              <w:spacing w:after="0" w:line="240" w:lineRule="auto"/>
              <w:jc w:val="center"/>
              <w:rPr>
                <w:rFonts w:eastAsia="Times New Roman" w:cstheme="minorHAnsi"/>
                <w:b/>
                <w:bCs/>
                <w:color w:val="FFFFFF"/>
                <w:sz w:val="20"/>
                <w:szCs w:val="20"/>
              </w:rPr>
            </w:pPr>
            <w:r>
              <w:rPr>
                <w:rFonts w:eastAsia="Times New Roman" w:cstheme="minorHAnsi"/>
                <w:b/>
                <w:bCs/>
                <w:color w:val="FFFFFF"/>
                <w:sz w:val="20"/>
                <w:szCs w:val="20"/>
              </w:rPr>
              <w:t>Type </w:t>
            </w:r>
          </w:p>
        </w:tc>
        <w:tc>
          <w:tcPr>
            <w:tcW w:w="1335" w:type="dxa"/>
            <w:tcBorders>
              <w:top w:val="single" w:color="auto" w:sz="6" w:space="0"/>
              <w:left w:val="nil"/>
              <w:bottom w:val="single" w:color="auto" w:sz="6" w:space="0"/>
              <w:right w:val="single" w:color="auto" w:sz="6" w:space="0"/>
            </w:tcBorders>
            <w:shd w:val="clear" w:color="auto" w:fill="4472C4" w:themeFill="accent5"/>
            <w:vAlign w:val="center"/>
            <w:hideMark/>
          </w:tcPr>
          <w:p w:rsidRPr="00682FD0" w:rsidR="002A2B2E" w:rsidP="00E219D8" w:rsidRDefault="002A2B2E" w14:paraId="229BC5EE" w14:textId="77777777">
            <w:pPr>
              <w:spacing w:after="0" w:line="240" w:lineRule="auto"/>
              <w:jc w:val="center"/>
              <w:rPr>
                <w:rFonts w:eastAsia="Times New Roman" w:cstheme="minorHAnsi"/>
                <w:b/>
                <w:bCs/>
                <w:color w:val="FFFFFF"/>
                <w:sz w:val="20"/>
                <w:szCs w:val="20"/>
              </w:rPr>
            </w:pPr>
            <w:r>
              <w:rPr>
                <w:rFonts w:eastAsia="Times New Roman" w:cstheme="minorHAnsi"/>
                <w:b/>
                <w:bCs/>
                <w:color w:val="FFFFFF"/>
                <w:sz w:val="20"/>
                <w:szCs w:val="20"/>
              </w:rPr>
              <w:t>Example </w:t>
            </w:r>
          </w:p>
        </w:tc>
        <w:tc>
          <w:tcPr>
            <w:tcW w:w="2087" w:type="dxa"/>
            <w:tcBorders>
              <w:top w:val="single" w:color="auto" w:sz="6" w:space="0"/>
              <w:left w:val="nil"/>
              <w:bottom w:val="single" w:color="auto" w:sz="6" w:space="0"/>
              <w:right w:val="single" w:color="auto" w:sz="6" w:space="0"/>
            </w:tcBorders>
            <w:shd w:val="clear" w:color="auto" w:fill="4472C4" w:themeFill="accent5"/>
            <w:vAlign w:val="center"/>
          </w:tcPr>
          <w:p w:rsidR="002A2B2E" w:rsidP="00E219D8" w:rsidRDefault="002A2B2E" w14:paraId="4D050BEF" w14:textId="77777777">
            <w:pPr>
              <w:spacing w:line="240" w:lineRule="auto"/>
              <w:jc w:val="center"/>
            </w:pPr>
            <w:r>
              <w:rPr>
                <w:rFonts w:eastAsia="Times New Roman"/>
                <w:b/>
                <w:bCs/>
                <w:color w:val="FFFFFF" w:themeColor="background1"/>
                <w:sz w:val="20"/>
                <w:szCs w:val="20"/>
              </w:rPr>
              <w:t>Purpose/Justification</w:t>
            </w:r>
          </w:p>
        </w:tc>
      </w:tr>
      <w:tr w:rsidRPr="00926BBE" w:rsidR="002A2B2E" w:rsidTr="00E219D8" w14:paraId="11C64056" w14:textId="77777777">
        <w:trPr>
          <w:trHeight w:val="285"/>
        </w:trPr>
        <w:tc>
          <w:tcPr>
            <w:tcW w:w="2030" w:type="dxa"/>
            <w:tcBorders>
              <w:top w:val="nil"/>
              <w:left w:val="single" w:color="auto" w:sz="6" w:space="0"/>
              <w:bottom w:val="single" w:color="auto" w:sz="6" w:space="0"/>
              <w:right w:val="single" w:color="auto" w:sz="6" w:space="0"/>
            </w:tcBorders>
            <w:shd w:val="clear" w:color="auto" w:fill="FFFFFF" w:themeFill="background1"/>
            <w:vAlign w:val="center"/>
            <w:hideMark/>
          </w:tcPr>
          <w:p w:rsidRPr="00926BBE" w:rsidR="002A2B2E" w:rsidP="00E219D8" w:rsidRDefault="002A2B2E" w14:paraId="1C9D6B00" w14:textId="77777777">
            <w:pPr>
              <w:spacing w:after="0" w:line="240" w:lineRule="auto"/>
              <w:jc w:val="center"/>
              <w:rPr>
                <w:rFonts w:eastAsia="Times New Roman"/>
                <w:b/>
                <w:bCs/>
                <w:strike/>
                <w:color w:val="000000"/>
                <w:sz w:val="20"/>
                <w:szCs w:val="20"/>
              </w:rPr>
            </w:pPr>
            <w:r>
              <w:rPr>
                <w:rFonts w:eastAsia="Times New Roman"/>
                <w:b/>
                <w:bCs/>
                <w:strike/>
                <w:color w:val="000000" w:themeColor="text1"/>
                <w:sz w:val="20"/>
                <w:szCs w:val="20"/>
              </w:rPr>
              <w:t>ProductID </w:t>
            </w:r>
          </w:p>
        </w:tc>
        <w:tc>
          <w:tcPr>
            <w:tcW w:w="2771" w:type="dxa"/>
            <w:tcBorders>
              <w:top w:val="nil"/>
              <w:left w:val="nil"/>
              <w:bottom w:val="single" w:color="auto" w:sz="6" w:space="0"/>
              <w:right w:val="single" w:color="auto" w:sz="6" w:space="0"/>
            </w:tcBorders>
            <w:shd w:val="clear" w:color="auto" w:fill="FFFFFF" w:themeFill="background1"/>
            <w:vAlign w:val="center"/>
            <w:hideMark/>
          </w:tcPr>
          <w:p w:rsidRPr="00926BBE" w:rsidR="002A2B2E" w:rsidP="00E219D8" w:rsidRDefault="002A2B2E" w14:paraId="5E1EA4C2" w14:textId="77777777">
            <w:pPr>
              <w:spacing w:after="0" w:line="240" w:lineRule="auto"/>
              <w:jc w:val="center"/>
              <w:rPr>
                <w:rFonts w:eastAsia="Times New Roman"/>
                <w:strike/>
                <w:color w:val="000000"/>
                <w:sz w:val="20"/>
                <w:szCs w:val="20"/>
              </w:rPr>
            </w:pPr>
            <w:r>
              <w:rPr>
                <w:rFonts w:eastAsia="Times New Roman"/>
                <w:strike/>
                <w:color w:val="000000" w:themeColor="text1"/>
                <w:sz w:val="20"/>
                <w:szCs w:val="20"/>
              </w:rPr>
              <w:t>Product ID stored in the tank </w:t>
            </w:r>
          </w:p>
        </w:tc>
        <w:tc>
          <w:tcPr>
            <w:tcW w:w="1136" w:type="dxa"/>
            <w:tcBorders>
              <w:top w:val="nil"/>
              <w:left w:val="nil"/>
              <w:bottom w:val="single" w:color="auto" w:sz="6" w:space="0"/>
              <w:right w:val="single" w:color="auto" w:sz="6" w:space="0"/>
            </w:tcBorders>
            <w:shd w:val="clear" w:color="auto" w:fill="FFFFFF" w:themeFill="background1"/>
            <w:vAlign w:val="center"/>
            <w:hideMark/>
          </w:tcPr>
          <w:p w:rsidRPr="00926BBE" w:rsidR="002A2B2E" w:rsidP="00E219D8" w:rsidRDefault="002A2B2E" w14:paraId="58A3846F" w14:textId="77777777">
            <w:pPr>
              <w:spacing w:after="0" w:line="240" w:lineRule="auto"/>
              <w:jc w:val="center"/>
              <w:rPr>
                <w:rFonts w:eastAsia="Times New Roman"/>
                <w:strike/>
                <w:color w:val="000000"/>
                <w:sz w:val="20"/>
                <w:szCs w:val="20"/>
              </w:rPr>
            </w:pPr>
            <w:r>
              <w:rPr>
                <w:rFonts w:eastAsia="Times New Roman"/>
                <w:strike/>
                <w:color w:val="000000" w:themeColor="text1"/>
                <w:sz w:val="20"/>
                <w:szCs w:val="20"/>
              </w:rPr>
              <w:t>varchar </w:t>
            </w:r>
          </w:p>
        </w:tc>
        <w:tc>
          <w:tcPr>
            <w:tcW w:w="1335" w:type="dxa"/>
            <w:tcBorders>
              <w:top w:val="nil"/>
              <w:left w:val="nil"/>
              <w:bottom w:val="single" w:color="auto" w:sz="6" w:space="0"/>
              <w:right w:val="single" w:color="auto" w:sz="6" w:space="0"/>
            </w:tcBorders>
            <w:shd w:val="clear" w:color="auto" w:fill="FFFFFF" w:themeFill="background1"/>
            <w:vAlign w:val="center"/>
            <w:hideMark/>
          </w:tcPr>
          <w:p w:rsidRPr="00926BBE" w:rsidR="002A2B2E" w:rsidP="00E219D8" w:rsidRDefault="002A2B2E" w14:paraId="141C8DFD" w14:textId="77777777">
            <w:pPr>
              <w:spacing w:after="0" w:line="240" w:lineRule="auto"/>
              <w:jc w:val="center"/>
              <w:rPr>
                <w:rFonts w:eastAsia="Times New Roman"/>
                <w:strike/>
                <w:color w:val="000000"/>
                <w:sz w:val="20"/>
                <w:szCs w:val="20"/>
              </w:rPr>
            </w:pPr>
            <w:r>
              <w:rPr>
                <w:rFonts w:eastAsia="Times New Roman"/>
                <w:strike/>
                <w:color w:val="000000" w:themeColor="text1"/>
                <w:sz w:val="20"/>
                <w:szCs w:val="20"/>
              </w:rPr>
              <w:t>BD7D4AE5-F955-4B32-803E-A09E008C7751 </w:t>
            </w:r>
          </w:p>
        </w:tc>
        <w:tc>
          <w:tcPr>
            <w:tcW w:w="2087" w:type="dxa"/>
            <w:tcBorders>
              <w:top w:val="nil"/>
              <w:left w:val="nil"/>
              <w:bottom w:val="single" w:color="auto" w:sz="6" w:space="0"/>
              <w:right w:val="single" w:color="auto" w:sz="6" w:space="0"/>
            </w:tcBorders>
            <w:shd w:val="clear" w:color="auto" w:fill="FFFFFF" w:themeFill="background1"/>
            <w:vAlign w:val="center"/>
          </w:tcPr>
          <w:p w:rsidRPr="00926BBE" w:rsidR="002A2B2E" w:rsidP="00E219D8" w:rsidRDefault="00926BBE" w14:paraId="267FD976" w14:textId="2530E366">
            <w:pPr>
              <w:spacing w:line="240" w:lineRule="auto"/>
              <w:jc w:val="center"/>
              <w:rPr>
                <w:rFonts w:ascii="Calibri" w:hAnsi="Calibri" w:eastAsia="Calibri" w:cs="Calibri"/>
                <w:strike/>
                <w:sz w:val="20"/>
                <w:szCs w:val="20"/>
              </w:rPr>
            </w:pPr>
            <w:r>
              <w:rPr>
                <w:rFonts w:ascii="Calibri" w:hAnsi="Calibri" w:eastAsia="Calibri" w:cs="Calibri"/>
                <w:strike/>
                <w:sz w:val="20"/>
                <w:szCs w:val="20"/>
              </w:rPr>
              <w:t>Identifies the Grade/Product</w:t>
            </w:r>
          </w:p>
        </w:tc>
      </w:tr>
      <w:tr w:rsidR="002A2B2E" w:rsidTr="00E219D8" w14:paraId="0AE45295" w14:textId="77777777">
        <w:trPr>
          <w:trHeight w:val="285"/>
        </w:trPr>
        <w:tc>
          <w:tcPr>
            <w:tcW w:w="2030" w:type="dxa"/>
            <w:tcBorders>
              <w:top w:val="nil"/>
              <w:left w:val="single" w:color="auto" w:sz="6" w:space="0"/>
              <w:bottom w:val="single" w:color="auto" w:sz="6" w:space="0"/>
              <w:right w:val="single" w:color="auto" w:sz="6" w:space="0"/>
            </w:tcBorders>
            <w:shd w:val="clear" w:color="auto" w:fill="FFFFFF" w:themeFill="background1"/>
            <w:vAlign w:val="center"/>
            <w:hideMark/>
          </w:tcPr>
          <w:p w:rsidR="002A2B2E" w:rsidP="00E219D8" w:rsidRDefault="002A2B2E" w14:paraId="7D9EED1E" w14:textId="77777777">
            <w:pPr>
              <w:spacing w:after="0" w:line="240" w:lineRule="auto"/>
              <w:jc w:val="center"/>
              <w:rPr>
                <w:rFonts w:eastAsia="Times New Roman"/>
                <w:b/>
                <w:bCs/>
                <w:color w:val="000000" w:themeColor="text1"/>
                <w:sz w:val="20"/>
                <w:szCs w:val="20"/>
              </w:rPr>
            </w:pPr>
            <w:r>
              <w:rPr>
                <w:rFonts w:eastAsia="Times New Roman"/>
                <w:b/>
                <w:bCs/>
                <w:color w:val="000000" w:themeColor="text1"/>
                <w:sz w:val="20"/>
                <w:szCs w:val="20"/>
              </w:rPr>
              <w:t>ProductName</w:t>
            </w:r>
          </w:p>
        </w:tc>
        <w:tc>
          <w:tcPr>
            <w:tcW w:w="2771" w:type="dxa"/>
            <w:tcBorders>
              <w:top w:val="nil"/>
              <w:left w:val="nil"/>
              <w:bottom w:val="single" w:color="auto" w:sz="6" w:space="0"/>
              <w:right w:val="single" w:color="auto" w:sz="6" w:space="0"/>
            </w:tcBorders>
            <w:shd w:val="clear" w:color="auto" w:fill="FFFFFF" w:themeFill="background1"/>
            <w:vAlign w:val="center"/>
            <w:hideMark/>
          </w:tcPr>
          <w:p w:rsidR="002A2B2E" w:rsidP="00E219D8" w:rsidRDefault="002A2B2E" w14:paraId="54FB9BD9" w14:textId="77777777">
            <w:pPr>
              <w:spacing w:after="0" w:line="240" w:lineRule="auto"/>
              <w:jc w:val="center"/>
              <w:rPr>
                <w:rFonts w:eastAsia="Times New Roman"/>
                <w:color w:val="000000" w:themeColor="text1"/>
                <w:sz w:val="20"/>
                <w:szCs w:val="20"/>
              </w:rPr>
            </w:pPr>
            <w:r>
              <w:rPr>
                <w:color w:val="000000" w:themeColor="text1"/>
                <w:sz w:val="20"/>
                <w:szCs w:val="20"/>
              </w:rPr>
              <w:t>Standardized product name stored in the container.</w:t>
            </w:r>
          </w:p>
        </w:tc>
        <w:tc>
          <w:tcPr>
            <w:tcW w:w="1136" w:type="dxa"/>
            <w:tcBorders>
              <w:top w:val="nil"/>
              <w:left w:val="nil"/>
              <w:bottom w:val="single" w:color="auto" w:sz="6" w:space="0"/>
              <w:right w:val="single" w:color="auto" w:sz="6" w:space="0"/>
            </w:tcBorders>
            <w:shd w:val="clear" w:color="auto" w:fill="FFFFFF" w:themeFill="background1"/>
            <w:vAlign w:val="center"/>
            <w:hideMark/>
          </w:tcPr>
          <w:p w:rsidR="002A2B2E" w:rsidP="00E219D8" w:rsidRDefault="002A2B2E" w14:paraId="5396A8BA" w14:textId="77777777">
            <w:pPr>
              <w:spacing w:after="0" w:line="240" w:lineRule="auto"/>
              <w:jc w:val="center"/>
              <w:rPr>
                <w:rFonts w:eastAsia="Times New Roman"/>
                <w:color w:val="000000" w:themeColor="text1"/>
                <w:sz w:val="20"/>
                <w:szCs w:val="20"/>
              </w:rPr>
            </w:pPr>
            <w:r>
              <w:rPr>
                <w:color w:val="000000" w:themeColor="text1"/>
                <w:sz w:val="20"/>
                <w:szCs w:val="20"/>
              </w:rPr>
              <w:t>varchar</w:t>
            </w:r>
          </w:p>
        </w:tc>
        <w:tc>
          <w:tcPr>
            <w:tcW w:w="1335" w:type="dxa"/>
            <w:tcBorders>
              <w:top w:val="nil"/>
              <w:left w:val="nil"/>
              <w:bottom w:val="single" w:color="auto" w:sz="6" w:space="0"/>
              <w:right w:val="single" w:color="auto" w:sz="6" w:space="0"/>
            </w:tcBorders>
            <w:shd w:val="clear" w:color="auto" w:fill="FFFFFF" w:themeFill="background1"/>
            <w:vAlign w:val="center"/>
            <w:hideMark/>
          </w:tcPr>
          <w:p w:rsidR="002A2B2E" w:rsidP="00E219D8" w:rsidRDefault="002A2B2E" w14:paraId="55D3B9B1" w14:textId="77777777">
            <w:pPr>
              <w:spacing w:line="240" w:lineRule="auto"/>
              <w:jc w:val="center"/>
              <w:rPr>
                <w:rFonts w:ascii="Calibri" w:hAnsi="Calibri" w:eastAsia="Calibri" w:cs="Calibri"/>
                <w:sz w:val="20"/>
                <w:szCs w:val="20"/>
              </w:rPr>
            </w:pPr>
            <w:r>
              <w:rPr>
                <w:rFonts w:ascii="Calibri" w:hAnsi="Calibri" w:eastAsia="Calibri" w:cs="Calibri"/>
                <w:sz w:val="20"/>
                <w:szCs w:val="20"/>
              </w:rPr>
              <w:t>84 Blendgrade</w:t>
            </w:r>
          </w:p>
        </w:tc>
        <w:tc>
          <w:tcPr>
            <w:tcW w:w="2087" w:type="dxa"/>
            <w:tcBorders>
              <w:top w:val="nil"/>
              <w:left w:val="nil"/>
              <w:bottom w:val="single" w:color="auto" w:sz="6" w:space="0"/>
              <w:right w:val="single" w:color="auto" w:sz="6" w:space="0"/>
            </w:tcBorders>
            <w:shd w:val="clear" w:color="auto" w:fill="FFFFFF" w:themeFill="background1"/>
            <w:vAlign w:val="center"/>
          </w:tcPr>
          <w:p w:rsidR="002A2B2E" w:rsidP="00E219D8" w:rsidRDefault="002A2B2E" w14:paraId="36879823" w14:textId="77777777">
            <w:pPr>
              <w:spacing w:line="240" w:lineRule="auto"/>
              <w:jc w:val="center"/>
            </w:pPr>
            <w:r>
              <w:rPr>
                <w:rFonts w:ascii="Calibri" w:hAnsi="Calibri" w:eastAsia="Calibri" w:cs="Calibri"/>
                <w:sz w:val="20"/>
                <w:szCs w:val="20"/>
              </w:rPr>
              <w:t>Identify the product. From Profisee Product, matched using Product.ProductKey</w:t>
            </w:r>
          </w:p>
        </w:tc>
      </w:tr>
      <w:tr w:rsidRPr="00682FD0" w:rsidR="002A2B2E" w:rsidTr="00E219D8" w14:paraId="28CEF42D" w14:textId="77777777">
        <w:trPr>
          <w:trHeight w:val="435"/>
        </w:trPr>
        <w:tc>
          <w:tcPr>
            <w:tcW w:w="2030" w:type="dxa"/>
            <w:tcBorders>
              <w:top w:val="nil"/>
              <w:left w:val="single" w:color="auto" w:sz="6" w:space="0"/>
              <w:bottom w:val="single" w:color="auto" w:sz="6" w:space="0"/>
              <w:right w:val="single" w:color="auto" w:sz="6" w:space="0"/>
            </w:tcBorders>
            <w:shd w:val="clear" w:color="auto" w:fill="FFFFFF" w:themeFill="background1"/>
            <w:vAlign w:val="center"/>
            <w:hideMark/>
          </w:tcPr>
          <w:p w:rsidRPr="00682FD0" w:rsidR="002A2B2E" w:rsidP="00E219D8" w:rsidRDefault="002A2B2E" w14:paraId="7440C5C3" w14:textId="77777777">
            <w:pPr>
              <w:spacing w:after="0" w:line="240" w:lineRule="auto"/>
              <w:jc w:val="center"/>
              <w:rPr>
                <w:rFonts w:eastAsia="Times New Roman"/>
                <w:color w:val="000000" w:themeColor="text1"/>
                <w:sz w:val="20"/>
                <w:szCs w:val="20"/>
              </w:rPr>
            </w:pPr>
            <w:r>
              <w:rPr>
                <w:rFonts w:eastAsia="Times New Roman"/>
                <w:b/>
                <w:bCs/>
                <w:color w:val="000000" w:themeColor="text1"/>
                <w:sz w:val="20"/>
                <w:szCs w:val="20"/>
              </w:rPr>
              <w:t>Net Quantity </w:t>
            </w:r>
          </w:p>
        </w:tc>
        <w:tc>
          <w:tcPr>
            <w:tcW w:w="2771" w:type="dxa"/>
            <w:tcBorders>
              <w:top w:val="nil"/>
              <w:left w:val="nil"/>
              <w:bottom w:val="single" w:color="auto" w:sz="6" w:space="0"/>
              <w:right w:val="single" w:color="auto" w:sz="6" w:space="0"/>
            </w:tcBorders>
            <w:shd w:val="clear" w:color="auto" w:fill="FFFFFF" w:themeFill="background1"/>
            <w:vAlign w:val="center"/>
            <w:hideMark/>
          </w:tcPr>
          <w:p w:rsidRPr="00682FD0" w:rsidR="002A2B2E" w:rsidP="00E219D8" w:rsidRDefault="002A2B2E" w14:paraId="73EFCD69" w14:textId="7777777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Net inventory quantity in tank </w:t>
            </w:r>
          </w:p>
        </w:tc>
        <w:tc>
          <w:tcPr>
            <w:tcW w:w="1136" w:type="dxa"/>
            <w:tcBorders>
              <w:top w:val="nil"/>
              <w:left w:val="nil"/>
              <w:bottom w:val="single" w:color="auto" w:sz="6" w:space="0"/>
              <w:right w:val="single" w:color="auto" w:sz="6" w:space="0"/>
            </w:tcBorders>
            <w:shd w:val="clear" w:color="auto" w:fill="FFFFFF" w:themeFill="background1"/>
            <w:vAlign w:val="center"/>
            <w:hideMark/>
          </w:tcPr>
          <w:p w:rsidRPr="00682FD0" w:rsidR="002A2B2E" w:rsidP="00E219D8" w:rsidRDefault="002A2B2E" w14:paraId="51A833D9" w14:textId="7777777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Float </w:t>
            </w:r>
          </w:p>
        </w:tc>
        <w:tc>
          <w:tcPr>
            <w:tcW w:w="1335" w:type="dxa"/>
            <w:tcBorders>
              <w:top w:val="nil"/>
              <w:left w:val="nil"/>
              <w:bottom w:val="single" w:color="auto" w:sz="6" w:space="0"/>
              <w:right w:val="single" w:color="auto" w:sz="6" w:space="0"/>
            </w:tcBorders>
            <w:shd w:val="clear" w:color="auto" w:fill="FFFFFF" w:themeFill="background1"/>
            <w:vAlign w:val="center"/>
            <w:hideMark/>
          </w:tcPr>
          <w:p w:rsidRPr="00682FD0" w:rsidR="002A2B2E" w:rsidP="00E219D8" w:rsidRDefault="002A2B2E" w14:paraId="3CD9EBAA" w14:textId="7777777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758593 </w:t>
            </w:r>
          </w:p>
        </w:tc>
        <w:tc>
          <w:tcPr>
            <w:tcW w:w="2087" w:type="dxa"/>
            <w:tcBorders>
              <w:top w:val="nil"/>
              <w:left w:val="nil"/>
              <w:bottom w:val="single" w:color="auto" w:sz="6" w:space="0"/>
              <w:right w:val="single" w:color="auto" w:sz="6" w:space="0"/>
            </w:tcBorders>
            <w:shd w:val="clear" w:color="auto" w:fill="FFFFFF" w:themeFill="background1"/>
            <w:vAlign w:val="center"/>
          </w:tcPr>
          <w:p w:rsidR="002A2B2E" w:rsidP="00E219D8" w:rsidRDefault="002A2B2E" w14:paraId="0F32BED0" w14:textId="77777777">
            <w:pPr>
              <w:spacing w:line="240" w:lineRule="auto"/>
              <w:jc w:val="center"/>
            </w:pPr>
            <w:r>
              <w:rPr>
                <w:rFonts w:ascii="Calibri" w:hAnsi="Calibri" w:eastAsia="Calibri" w:cs="Calibri"/>
                <w:sz w:val="20"/>
                <w:szCs w:val="20"/>
              </w:rPr>
              <w:t>Required inventory quantity</w:t>
            </w:r>
          </w:p>
        </w:tc>
      </w:tr>
      <w:tr w:rsidRPr="00926BBE" w:rsidR="002A2B2E" w:rsidTr="00E219D8" w14:paraId="56B1256C" w14:textId="77777777">
        <w:trPr>
          <w:trHeight w:val="285"/>
        </w:trPr>
        <w:tc>
          <w:tcPr>
            <w:tcW w:w="2030" w:type="dxa"/>
            <w:tcBorders>
              <w:top w:val="nil"/>
              <w:left w:val="single" w:color="auto" w:sz="6" w:space="0"/>
              <w:bottom w:val="single" w:color="auto" w:sz="6" w:space="0"/>
              <w:right w:val="single" w:color="auto" w:sz="6" w:space="0"/>
            </w:tcBorders>
            <w:shd w:val="clear" w:color="auto" w:fill="FFFFFF" w:themeFill="background1"/>
            <w:vAlign w:val="center"/>
            <w:hideMark/>
          </w:tcPr>
          <w:p w:rsidRPr="00926BBE" w:rsidR="002A2B2E" w:rsidP="00E219D8" w:rsidRDefault="002A2B2E" w14:paraId="267A282F" w14:textId="77777777">
            <w:pPr>
              <w:spacing w:after="0" w:line="240" w:lineRule="auto"/>
              <w:jc w:val="center"/>
              <w:rPr>
                <w:rFonts w:eastAsia="Times New Roman"/>
                <w:b/>
                <w:bCs/>
                <w:strike/>
                <w:color w:val="FF0000"/>
                <w:sz w:val="20"/>
                <w:szCs w:val="20"/>
              </w:rPr>
            </w:pPr>
            <w:r>
              <w:rPr>
                <w:rFonts w:eastAsia="Times New Roman"/>
                <w:b/>
                <w:bCs/>
                <w:strike/>
                <w:color w:val="FF0000"/>
                <w:sz w:val="20"/>
                <w:szCs w:val="20"/>
              </w:rPr>
              <w:t>GrossQuantity </w:t>
            </w:r>
          </w:p>
        </w:tc>
        <w:tc>
          <w:tcPr>
            <w:tcW w:w="2771" w:type="dxa"/>
            <w:tcBorders>
              <w:top w:val="nil"/>
              <w:left w:val="nil"/>
              <w:bottom w:val="single" w:color="auto" w:sz="6" w:space="0"/>
              <w:right w:val="single" w:color="auto" w:sz="6" w:space="0"/>
            </w:tcBorders>
            <w:shd w:val="clear" w:color="auto" w:fill="FFFFFF" w:themeFill="background1"/>
            <w:vAlign w:val="center"/>
            <w:hideMark/>
          </w:tcPr>
          <w:p w:rsidRPr="00926BBE" w:rsidR="002A2B2E" w:rsidP="00E219D8" w:rsidRDefault="002A2B2E" w14:paraId="376451A4" w14:textId="77777777">
            <w:pPr>
              <w:spacing w:after="0" w:line="240" w:lineRule="auto"/>
              <w:jc w:val="center"/>
              <w:rPr>
                <w:rFonts w:eastAsia="Times New Roman"/>
                <w:strike/>
                <w:color w:val="FF0000"/>
                <w:sz w:val="20"/>
                <w:szCs w:val="20"/>
              </w:rPr>
            </w:pPr>
            <w:r>
              <w:rPr>
                <w:rFonts w:eastAsia="Times New Roman"/>
                <w:strike/>
                <w:color w:val="FF0000"/>
                <w:sz w:val="20"/>
                <w:szCs w:val="20"/>
              </w:rPr>
              <w:t>Gross inventory quantity in tank </w:t>
            </w:r>
          </w:p>
        </w:tc>
        <w:tc>
          <w:tcPr>
            <w:tcW w:w="1136" w:type="dxa"/>
            <w:tcBorders>
              <w:top w:val="nil"/>
              <w:left w:val="nil"/>
              <w:bottom w:val="single" w:color="auto" w:sz="6" w:space="0"/>
              <w:right w:val="single" w:color="auto" w:sz="6" w:space="0"/>
            </w:tcBorders>
            <w:shd w:val="clear" w:color="auto" w:fill="FFFFFF" w:themeFill="background1"/>
            <w:vAlign w:val="center"/>
            <w:hideMark/>
          </w:tcPr>
          <w:p w:rsidRPr="00926BBE" w:rsidR="002A2B2E" w:rsidP="00E219D8" w:rsidRDefault="002A2B2E" w14:paraId="1E9CCDC2" w14:textId="77777777">
            <w:pPr>
              <w:spacing w:after="0" w:line="240" w:lineRule="auto"/>
              <w:jc w:val="center"/>
              <w:rPr>
                <w:rFonts w:eastAsia="Times New Roman"/>
                <w:strike/>
                <w:color w:val="FF0000"/>
                <w:sz w:val="20"/>
                <w:szCs w:val="20"/>
              </w:rPr>
            </w:pPr>
            <w:r>
              <w:rPr>
                <w:rFonts w:eastAsia="Times New Roman"/>
                <w:strike/>
                <w:color w:val="FF0000"/>
                <w:sz w:val="20"/>
                <w:szCs w:val="20"/>
              </w:rPr>
              <w:t>Float </w:t>
            </w:r>
          </w:p>
        </w:tc>
        <w:tc>
          <w:tcPr>
            <w:tcW w:w="1335" w:type="dxa"/>
            <w:tcBorders>
              <w:top w:val="nil"/>
              <w:left w:val="nil"/>
              <w:bottom w:val="single" w:color="auto" w:sz="6" w:space="0"/>
              <w:right w:val="single" w:color="auto" w:sz="6" w:space="0"/>
            </w:tcBorders>
            <w:shd w:val="clear" w:color="auto" w:fill="FFFFFF" w:themeFill="background1"/>
            <w:vAlign w:val="center"/>
            <w:hideMark/>
          </w:tcPr>
          <w:p w:rsidRPr="00926BBE" w:rsidR="002A2B2E" w:rsidP="00E219D8" w:rsidRDefault="002A2B2E" w14:paraId="008E4267" w14:textId="77777777">
            <w:pPr>
              <w:spacing w:after="0" w:line="240" w:lineRule="auto"/>
              <w:jc w:val="center"/>
              <w:rPr>
                <w:rFonts w:eastAsia="Times New Roman"/>
                <w:strike/>
                <w:color w:val="FF0000"/>
                <w:sz w:val="20"/>
                <w:szCs w:val="20"/>
              </w:rPr>
            </w:pPr>
            <w:r>
              <w:rPr>
                <w:rFonts w:eastAsia="Times New Roman"/>
                <w:strike/>
                <w:color w:val="FF0000"/>
                <w:sz w:val="20"/>
                <w:szCs w:val="20"/>
              </w:rPr>
              <w:t>758593 </w:t>
            </w:r>
          </w:p>
        </w:tc>
        <w:tc>
          <w:tcPr>
            <w:tcW w:w="2087" w:type="dxa"/>
            <w:tcBorders>
              <w:top w:val="nil"/>
              <w:left w:val="nil"/>
              <w:bottom w:val="single" w:color="auto" w:sz="6" w:space="0"/>
              <w:right w:val="single" w:color="auto" w:sz="6" w:space="0"/>
            </w:tcBorders>
            <w:shd w:val="clear" w:color="auto" w:fill="FFFFFF" w:themeFill="background1"/>
            <w:vAlign w:val="center"/>
          </w:tcPr>
          <w:p w:rsidRPr="00926BBE" w:rsidR="002A2B2E" w:rsidP="00E219D8" w:rsidRDefault="002A2B2E" w14:paraId="6C96225C" w14:textId="5F908942">
            <w:pPr>
              <w:spacing w:line="240" w:lineRule="auto"/>
              <w:jc w:val="center"/>
              <w:rPr>
                <w:rFonts w:eastAsia="Times New Roman"/>
                <w:strike/>
                <w:color w:val="FF0000"/>
                <w:sz w:val="20"/>
                <w:szCs w:val="20"/>
              </w:rPr>
            </w:pPr>
          </w:p>
        </w:tc>
      </w:tr>
      <w:tr w:rsidRPr="00926BBE" w:rsidR="002A2B2E" w:rsidTr="00E219D8" w14:paraId="720E0913" w14:textId="77777777">
        <w:trPr>
          <w:trHeight w:val="285"/>
        </w:trPr>
        <w:tc>
          <w:tcPr>
            <w:tcW w:w="2030" w:type="dxa"/>
            <w:tcBorders>
              <w:top w:val="nil"/>
              <w:left w:val="single" w:color="auto" w:sz="6" w:space="0"/>
              <w:bottom w:val="single" w:color="auto" w:sz="6" w:space="0"/>
              <w:right w:val="single" w:color="auto" w:sz="6" w:space="0"/>
            </w:tcBorders>
            <w:shd w:val="clear" w:color="auto" w:fill="FFFFFF" w:themeFill="background1"/>
            <w:vAlign w:val="center"/>
            <w:hideMark/>
          </w:tcPr>
          <w:p w:rsidRPr="00926BBE" w:rsidR="002A2B2E" w:rsidP="00E219D8" w:rsidRDefault="002A2B2E" w14:paraId="64F58B4E" w14:textId="77777777">
            <w:pPr>
              <w:spacing w:after="0" w:line="240" w:lineRule="auto"/>
              <w:jc w:val="center"/>
              <w:rPr>
                <w:rFonts w:eastAsia="Times New Roman"/>
                <w:b/>
                <w:bCs/>
                <w:strike/>
                <w:color w:val="000000"/>
                <w:sz w:val="20"/>
                <w:szCs w:val="20"/>
              </w:rPr>
            </w:pPr>
            <w:r>
              <w:rPr>
                <w:rFonts w:eastAsia="Times New Roman"/>
                <w:b/>
                <w:bCs/>
                <w:strike/>
                <w:color w:val="000000" w:themeColor="text1"/>
                <w:sz w:val="20"/>
                <w:szCs w:val="20"/>
              </w:rPr>
              <w:t>FacilityID </w:t>
            </w:r>
          </w:p>
        </w:tc>
        <w:tc>
          <w:tcPr>
            <w:tcW w:w="2771" w:type="dxa"/>
            <w:tcBorders>
              <w:top w:val="nil"/>
              <w:left w:val="nil"/>
              <w:bottom w:val="single" w:color="auto" w:sz="6" w:space="0"/>
              <w:right w:val="single" w:color="auto" w:sz="6" w:space="0"/>
            </w:tcBorders>
            <w:shd w:val="clear" w:color="auto" w:fill="FFFFFF" w:themeFill="background1"/>
            <w:vAlign w:val="center"/>
            <w:hideMark/>
          </w:tcPr>
          <w:p w:rsidRPr="00926BBE" w:rsidR="002A2B2E" w:rsidP="00E219D8" w:rsidRDefault="002A2B2E" w14:paraId="3AEE1ED4" w14:textId="77777777">
            <w:pPr>
              <w:spacing w:after="0" w:line="240" w:lineRule="auto"/>
              <w:jc w:val="center"/>
              <w:rPr>
                <w:rFonts w:eastAsia="Times New Roman"/>
                <w:b/>
                <w:bCs/>
                <w:strike/>
                <w:color w:val="000000" w:themeColor="text1"/>
                <w:sz w:val="20"/>
                <w:szCs w:val="20"/>
              </w:rPr>
            </w:pPr>
            <w:r>
              <w:rPr>
                <w:rFonts w:eastAsia="Times New Roman"/>
                <w:strike/>
                <w:color w:val="000000" w:themeColor="text1"/>
                <w:sz w:val="20"/>
                <w:szCs w:val="20"/>
              </w:rPr>
              <w:t>Unique identifier for facility/Location </w:t>
            </w:r>
          </w:p>
        </w:tc>
        <w:tc>
          <w:tcPr>
            <w:tcW w:w="1136" w:type="dxa"/>
            <w:tcBorders>
              <w:top w:val="nil"/>
              <w:left w:val="nil"/>
              <w:bottom w:val="single" w:color="auto" w:sz="6" w:space="0"/>
              <w:right w:val="single" w:color="auto" w:sz="6" w:space="0"/>
            </w:tcBorders>
            <w:shd w:val="clear" w:color="auto" w:fill="FFFFFF" w:themeFill="background1"/>
            <w:vAlign w:val="center"/>
            <w:hideMark/>
          </w:tcPr>
          <w:p w:rsidRPr="00926BBE" w:rsidR="002A2B2E" w:rsidP="00E219D8" w:rsidRDefault="002A2B2E" w14:paraId="5C218FA5" w14:textId="77777777">
            <w:pPr>
              <w:spacing w:after="0" w:line="240" w:lineRule="auto"/>
              <w:jc w:val="center"/>
              <w:rPr>
                <w:rFonts w:eastAsia="Times New Roman"/>
                <w:strike/>
                <w:color w:val="000000"/>
                <w:sz w:val="20"/>
                <w:szCs w:val="20"/>
              </w:rPr>
            </w:pPr>
            <w:r>
              <w:rPr>
                <w:rFonts w:eastAsia="Times New Roman"/>
                <w:strike/>
                <w:color w:val="000000" w:themeColor="text1"/>
                <w:sz w:val="20"/>
                <w:szCs w:val="20"/>
              </w:rPr>
              <w:t>varchar </w:t>
            </w:r>
          </w:p>
        </w:tc>
        <w:tc>
          <w:tcPr>
            <w:tcW w:w="1335" w:type="dxa"/>
            <w:tcBorders>
              <w:top w:val="nil"/>
              <w:left w:val="nil"/>
              <w:bottom w:val="single" w:color="auto" w:sz="6" w:space="0"/>
              <w:right w:val="single" w:color="auto" w:sz="6" w:space="0"/>
            </w:tcBorders>
            <w:shd w:val="clear" w:color="auto" w:fill="FFFFFF" w:themeFill="background1"/>
            <w:vAlign w:val="center"/>
            <w:hideMark/>
          </w:tcPr>
          <w:p w:rsidRPr="00926BBE" w:rsidR="002A2B2E" w:rsidP="00E219D8" w:rsidRDefault="002A2B2E" w14:paraId="0E90849C" w14:textId="77777777">
            <w:pPr>
              <w:spacing w:after="0" w:line="240" w:lineRule="auto"/>
              <w:jc w:val="center"/>
              <w:rPr>
                <w:rFonts w:eastAsia="Times New Roman"/>
                <w:strike/>
                <w:color w:val="000000"/>
                <w:sz w:val="20"/>
                <w:szCs w:val="20"/>
              </w:rPr>
            </w:pPr>
            <w:r>
              <w:rPr>
                <w:rFonts w:eastAsia="Times New Roman"/>
                <w:strike/>
                <w:color w:val="000000" w:themeColor="text1"/>
                <w:sz w:val="20"/>
                <w:szCs w:val="20"/>
              </w:rPr>
              <w:t>3E026666-F3F7-4329-BB8A-A8A5010ED01A </w:t>
            </w:r>
          </w:p>
        </w:tc>
        <w:tc>
          <w:tcPr>
            <w:tcW w:w="2087" w:type="dxa"/>
            <w:tcBorders>
              <w:top w:val="nil"/>
              <w:left w:val="nil"/>
              <w:bottom w:val="single" w:color="auto" w:sz="6" w:space="0"/>
              <w:right w:val="single" w:color="auto" w:sz="6" w:space="0"/>
            </w:tcBorders>
            <w:shd w:val="clear" w:color="auto" w:fill="FFFFFF" w:themeFill="background1"/>
            <w:vAlign w:val="center"/>
          </w:tcPr>
          <w:p w:rsidRPr="00926BBE" w:rsidR="002A2B2E" w:rsidP="00E219D8" w:rsidRDefault="00926BBE" w14:paraId="593C1C14" w14:textId="49C69EF2">
            <w:pPr>
              <w:spacing w:line="240" w:lineRule="auto"/>
              <w:jc w:val="center"/>
              <w:rPr>
                <w:rFonts w:ascii="Calibri" w:hAnsi="Calibri" w:eastAsia="Calibri" w:cs="Calibri"/>
                <w:strike/>
                <w:sz w:val="20"/>
                <w:szCs w:val="20"/>
              </w:rPr>
            </w:pPr>
            <w:r>
              <w:rPr>
                <w:rFonts w:ascii="Calibri" w:hAnsi="Calibri" w:eastAsia="Calibri" w:cs="Calibri"/>
                <w:strike/>
                <w:sz w:val="20"/>
                <w:szCs w:val="20"/>
              </w:rPr>
              <w:t>Identifies the Location/Terminal</w:t>
            </w:r>
          </w:p>
        </w:tc>
      </w:tr>
      <w:tr w:rsidR="002A2B2E" w:rsidTr="00E219D8" w14:paraId="604B1770" w14:textId="77777777">
        <w:trPr>
          <w:trHeight w:val="285"/>
        </w:trPr>
        <w:tc>
          <w:tcPr>
            <w:tcW w:w="2030" w:type="dxa"/>
            <w:tcBorders>
              <w:top w:val="nil"/>
              <w:left w:val="single" w:color="auto" w:sz="6" w:space="0"/>
              <w:bottom w:val="single" w:color="auto" w:sz="6" w:space="0"/>
              <w:right w:val="single" w:color="auto" w:sz="6" w:space="0"/>
            </w:tcBorders>
            <w:shd w:val="clear" w:color="auto" w:fill="FFFFFF" w:themeFill="background1"/>
            <w:vAlign w:val="center"/>
            <w:hideMark/>
          </w:tcPr>
          <w:p w:rsidR="002A2B2E" w:rsidP="00E219D8" w:rsidRDefault="002A2B2E" w14:paraId="1F7F07A1" w14:textId="77777777">
            <w:pPr>
              <w:spacing w:after="0" w:line="240" w:lineRule="auto"/>
              <w:jc w:val="center"/>
              <w:rPr>
                <w:rFonts w:eastAsia="Times New Roman"/>
                <w:b/>
                <w:bCs/>
                <w:color w:val="000000" w:themeColor="text1"/>
                <w:sz w:val="20"/>
                <w:szCs w:val="20"/>
              </w:rPr>
            </w:pPr>
            <w:r>
              <w:rPr>
                <w:rFonts w:eastAsia="Times New Roman"/>
                <w:b/>
                <w:bCs/>
                <w:color w:val="000000" w:themeColor="text1"/>
                <w:sz w:val="20"/>
                <w:szCs w:val="20"/>
              </w:rPr>
              <w:t>LocationName</w:t>
            </w:r>
          </w:p>
        </w:tc>
        <w:tc>
          <w:tcPr>
            <w:tcW w:w="2771" w:type="dxa"/>
            <w:tcBorders>
              <w:top w:val="nil"/>
              <w:left w:val="nil"/>
              <w:bottom w:val="single" w:color="auto" w:sz="6" w:space="0"/>
              <w:right w:val="single" w:color="auto" w:sz="6" w:space="0"/>
            </w:tcBorders>
            <w:shd w:val="clear" w:color="auto" w:fill="FFFFFF" w:themeFill="background1"/>
            <w:vAlign w:val="center"/>
            <w:hideMark/>
          </w:tcPr>
          <w:p w:rsidR="002A2B2E" w:rsidP="00E219D8" w:rsidRDefault="00447CB9" w14:paraId="67546A5A" w14:textId="060A1BB8">
            <w:pPr>
              <w:spacing w:after="0" w:line="240" w:lineRule="auto"/>
              <w:jc w:val="center"/>
              <w:rPr>
                <w:rFonts w:eastAsia="Times New Roman"/>
                <w:color w:val="000000" w:themeColor="text1"/>
                <w:sz w:val="20"/>
                <w:szCs w:val="20"/>
              </w:rPr>
            </w:pPr>
            <w:r>
              <w:rPr>
                <w:rFonts w:eastAsia="Times New Roman"/>
                <w:color w:val="000000" w:themeColor="text1"/>
                <w:sz w:val="20"/>
                <w:szCs w:val="20"/>
              </w:rPr>
              <w:t xml:space="preserve">Standardized Profisee location name mapped from FacilityID.</w:t>
            </w:r>
          </w:p>
        </w:tc>
        <w:tc>
          <w:tcPr>
            <w:tcW w:w="1136" w:type="dxa"/>
            <w:tcBorders>
              <w:top w:val="nil"/>
              <w:left w:val="nil"/>
              <w:bottom w:val="single" w:color="auto" w:sz="6" w:space="0"/>
              <w:right w:val="single" w:color="auto" w:sz="6" w:space="0"/>
            </w:tcBorders>
            <w:shd w:val="clear" w:color="auto" w:fill="FFFFFF" w:themeFill="background1"/>
            <w:vAlign w:val="center"/>
            <w:hideMark/>
          </w:tcPr>
          <w:p w:rsidR="002A2B2E" w:rsidP="00E219D8" w:rsidRDefault="002A2B2E" w14:paraId="2C80E7BF" w14:textId="77777777">
            <w:pPr>
              <w:spacing w:after="0" w:line="240" w:lineRule="auto"/>
              <w:jc w:val="center"/>
              <w:rPr>
                <w:rFonts w:eastAsia="Times New Roman"/>
                <w:color w:val="000000" w:themeColor="text1"/>
                <w:sz w:val="20"/>
                <w:szCs w:val="20"/>
              </w:rPr>
            </w:pPr>
            <w:r>
              <w:rPr>
                <w:rFonts w:eastAsia="Times New Roman"/>
                <w:color w:val="000000" w:themeColor="text1"/>
                <w:sz w:val="20"/>
                <w:szCs w:val="20"/>
              </w:rPr>
              <w:t>varchar</w:t>
            </w:r>
          </w:p>
        </w:tc>
        <w:tc>
          <w:tcPr>
            <w:tcW w:w="1335" w:type="dxa"/>
            <w:tcBorders>
              <w:top w:val="nil"/>
              <w:left w:val="nil"/>
              <w:bottom w:val="single" w:color="auto" w:sz="6" w:space="0"/>
              <w:right w:val="single" w:color="auto" w:sz="6" w:space="0"/>
            </w:tcBorders>
            <w:shd w:val="clear" w:color="auto" w:fill="FFFFFF" w:themeFill="background1"/>
            <w:vAlign w:val="center"/>
            <w:hideMark/>
          </w:tcPr>
          <w:p w:rsidR="002A2B2E" w:rsidP="00E219D8" w:rsidRDefault="002A2B2E" w14:paraId="68475730" w14:textId="77777777">
            <w:pPr>
              <w:spacing w:after="0" w:line="240" w:lineRule="auto"/>
              <w:jc w:val="center"/>
              <w:rPr>
                <w:rFonts w:eastAsia="Times New Roman"/>
                <w:color w:val="000000" w:themeColor="text1"/>
                <w:sz w:val="20"/>
                <w:szCs w:val="20"/>
              </w:rPr>
            </w:pPr>
            <w:r>
              <w:rPr>
                <w:rFonts w:eastAsia="Times New Roman"/>
                <w:color w:val="000000" w:themeColor="text1"/>
                <w:sz w:val="20"/>
                <w:szCs w:val="20"/>
              </w:rPr>
              <w:t>Aberdeen, SD - NuStar Terminal</w:t>
            </w:r>
          </w:p>
        </w:tc>
        <w:tc>
          <w:tcPr>
            <w:tcW w:w="2087" w:type="dxa"/>
            <w:tcBorders>
              <w:top w:val="nil"/>
              <w:left w:val="nil"/>
              <w:bottom w:val="single" w:color="auto" w:sz="6" w:space="0"/>
              <w:right w:val="single" w:color="auto" w:sz="6" w:space="0"/>
            </w:tcBorders>
            <w:shd w:val="clear" w:color="auto" w:fill="FFFFFF" w:themeFill="background1"/>
            <w:vAlign w:val="center"/>
          </w:tcPr>
          <w:p w:rsidR="002A2B2E" w:rsidP="00E219D8" w:rsidRDefault="002A2B2E" w14:paraId="13E8AD3F" w14:textId="77777777">
            <w:pPr>
              <w:spacing w:after="0" w:line="240" w:lineRule="auto"/>
              <w:jc w:val="center"/>
            </w:pPr>
            <w:r>
              <w:rPr>
                <w:rFonts w:eastAsia="Times New Roman"/>
                <w:color w:val="000000" w:themeColor="text1"/>
                <w:sz w:val="20"/>
                <w:szCs w:val="20"/>
              </w:rPr>
              <w:t>Identifies the facility. From Profisee Location, matched using Location.LocationKey</w:t>
            </w:r>
          </w:p>
        </w:tc>
      </w:tr>
      <w:tr w:rsidRPr="00926BBE" w:rsidR="002A2B2E" w:rsidTr="00E219D8" w14:paraId="0E8A6C07" w14:textId="77777777">
        <w:trPr>
          <w:trHeight w:val="285"/>
        </w:trPr>
        <w:tc>
          <w:tcPr>
            <w:tcW w:w="2030" w:type="dxa"/>
            <w:tcBorders>
              <w:top w:val="nil"/>
              <w:left w:val="single" w:color="auto" w:sz="6" w:space="0"/>
              <w:bottom w:val="single" w:color="auto" w:sz="6" w:space="0"/>
              <w:right w:val="single" w:color="auto" w:sz="6" w:space="0"/>
            </w:tcBorders>
            <w:shd w:val="clear" w:color="auto" w:fill="FFFFFF" w:themeFill="background1"/>
            <w:vAlign w:val="center"/>
            <w:hideMark/>
          </w:tcPr>
          <w:p w:rsidRPr="00926BBE" w:rsidR="002A2B2E" w:rsidP="00E219D8" w:rsidRDefault="002A2B2E" w14:paraId="3BCEFD74" w14:textId="77777777">
            <w:pPr>
              <w:spacing w:after="0" w:line="240" w:lineRule="auto"/>
              <w:jc w:val="center"/>
              <w:rPr>
                <w:rFonts w:eastAsia="Times New Roman"/>
                <w:b/>
                <w:bCs/>
                <w:strike/>
                <w:color w:val="FF0000"/>
                <w:sz w:val="20"/>
                <w:szCs w:val="20"/>
              </w:rPr>
            </w:pPr>
            <w:r>
              <w:rPr>
                <w:rFonts w:eastAsia="Times New Roman"/>
                <w:b/>
                <w:bCs/>
                <w:strike/>
                <w:color w:val="FF0000"/>
                <w:sz w:val="20"/>
                <w:szCs w:val="20"/>
              </w:rPr>
              <w:t>ContainerID </w:t>
            </w:r>
          </w:p>
        </w:tc>
        <w:tc>
          <w:tcPr>
            <w:tcW w:w="2771" w:type="dxa"/>
            <w:tcBorders>
              <w:top w:val="nil"/>
              <w:left w:val="nil"/>
              <w:bottom w:val="single" w:color="auto" w:sz="6" w:space="0"/>
              <w:right w:val="single" w:color="auto" w:sz="6" w:space="0"/>
            </w:tcBorders>
            <w:shd w:val="clear" w:color="auto" w:fill="FFFFFF" w:themeFill="background1"/>
            <w:vAlign w:val="center"/>
            <w:hideMark/>
          </w:tcPr>
          <w:p w:rsidRPr="00926BBE" w:rsidR="002A2B2E" w:rsidP="00E219D8" w:rsidRDefault="002A2B2E" w14:paraId="0EDE15D9" w14:textId="77777777">
            <w:pPr>
              <w:spacing w:after="0" w:line="240" w:lineRule="auto"/>
              <w:jc w:val="center"/>
              <w:rPr>
                <w:rFonts w:eastAsia="Times New Roman"/>
                <w:b/>
                <w:bCs/>
                <w:strike/>
                <w:color w:val="FF0000"/>
                <w:sz w:val="20"/>
                <w:szCs w:val="20"/>
              </w:rPr>
            </w:pPr>
            <w:r>
              <w:rPr>
                <w:rFonts w:eastAsia="Times New Roman"/>
                <w:b/>
                <w:bCs/>
                <w:strike/>
                <w:color w:val="FF0000"/>
                <w:sz w:val="20"/>
                <w:szCs w:val="20"/>
              </w:rPr>
              <w:t>Unique identifier for tank </w:t>
            </w:r>
          </w:p>
        </w:tc>
        <w:tc>
          <w:tcPr>
            <w:tcW w:w="1136" w:type="dxa"/>
            <w:tcBorders>
              <w:top w:val="nil"/>
              <w:left w:val="nil"/>
              <w:bottom w:val="single" w:color="auto" w:sz="6" w:space="0"/>
              <w:right w:val="single" w:color="auto" w:sz="6" w:space="0"/>
            </w:tcBorders>
            <w:shd w:val="clear" w:color="auto" w:fill="FFFFFF" w:themeFill="background1"/>
            <w:vAlign w:val="center"/>
            <w:hideMark/>
          </w:tcPr>
          <w:p w:rsidRPr="00926BBE" w:rsidR="002A2B2E" w:rsidP="00E219D8" w:rsidRDefault="002A2B2E" w14:paraId="78F8DCFA" w14:textId="77777777">
            <w:pPr>
              <w:spacing w:after="0" w:line="240" w:lineRule="auto"/>
              <w:jc w:val="center"/>
              <w:rPr>
                <w:rFonts w:eastAsia="Times New Roman"/>
                <w:b/>
                <w:bCs/>
                <w:strike/>
                <w:color w:val="FF0000"/>
                <w:sz w:val="20"/>
                <w:szCs w:val="20"/>
              </w:rPr>
            </w:pPr>
            <w:r>
              <w:rPr>
                <w:rFonts w:eastAsia="Times New Roman"/>
                <w:b/>
                <w:bCs/>
                <w:strike/>
                <w:color w:val="FF0000"/>
                <w:sz w:val="20"/>
                <w:szCs w:val="20"/>
              </w:rPr>
              <w:t>varchar </w:t>
            </w:r>
          </w:p>
        </w:tc>
        <w:tc>
          <w:tcPr>
            <w:tcW w:w="1335" w:type="dxa"/>
            <w:tcBorders>
              <w:top w:val="nil"/>
              <w:left w:val="nil"/>
              <w:bottom w:val="single" w:color="auto" w:sz="6" w:space="0"/>
              <w:right w:val="single" w:color="auto" w:sz="6" w:space="0"/>
            </w:tcBorders>
            <w:shd w:val="clear" w:color="auto" w:fill="FFFFFF" w:themeFill="background1"/>
            <w:vAlign w:val="center"/>
            <w:hideMark/>
          </w:tcPr>
          <w:p w:rsidRPr="00926BBE" w:rsidR="002A2B2E" w:rsidP="00E219D8" w:rsidRDefault="002A2B2E" w14:paraId="7E425708" w14:textId="77777777">
            <w:pPr>
              <w:spacing w:after="0" w:line="240" w:lineRule="auto"/>
              <w:jc w:val="center"/>
              <w:rPr>
                <w:rFonts w:eastAsia="Times New Roman"/>
                <w:b/>
                <w:bCs/>
                <w:strike/>
                <w:color w:val="FF0000"/>
                <w:sz w:val="20"/>
                <w:szCs w:val="20"/>
              </w:rPr>
            </w:pPr>
            <w:r>
              <w:rPr>
                <w:rFonts w:eastAsia="Times New Roman"/>
                <w:b/>
                <w:bCs/>
                <w:strike/>
                <w:color w:val="FF0000"/>
                <w:sz w:val="20"/>
                <w:szCs w:val="20"/>
              </w:rPr>
              <w:t>9FAC4D89-CDD8-461F-873C-A8BF0017D5C0 </w:t>
            </w:r>
          </w:p>
        </w:tc>
        <w:tc>
          <w:tcPr>
            <w:tcW w:w="2087" w:type="dxa"/>
            <w:tcBorders>
              <w:top w:val="nil"/>
              <w:left w:val="nil"/>
              <w:bottom w:val="single" w:color="auto" w:sz="6" w:space="0"/>
              <w:right w:val="single" w:color="auto" w:sz="6" w:space="0"/>
            </w:tcBorders>
            <w:shd w:val="clear" w:color="auto" w:fill="FFFFFF" w:themeFill="background1"/>
            <w:vAlign w:val="center"/>
          </w:tcPr>
          <w:p w:rsidRPr="00926BBE" w:rsidR="002A2B2E" w:rsidP="00E219D8" w:rsidRDefault="002A2B2E" w14:paraId="5211C39E" w14:textId="63CC980F">
            <w:pPr>
              <w:spacing w:after="0" w:line="240" w:lineRule="auto"/>
              <w:jc w:val="center"/>
              <w:rPr>
                <w:rFonts w:eastAsia="Times New Roman"/>
                <w:b/>
                <w:bCs/>
                <w:strike/>
                <w:color w:val="FF0000"/>
                <w:sz w:val="20"/>
                <w:szCs w:val="20"/>
              </w:rPr>
            </w:pPr>
          </w:p>
        </w:tc>
      </w:tr>
      <w:tr w:rsidR="002A2B2E" w:rsidTr="00E219D8" w14:paraId="0FCF38D4" w14:textId="77777777">
        <w:trPr>
          <w:trHeight w:val="285"/>
        </w:trPr>
        <w:tc>
          <w:tcPr>
            <w:tcW w:w="2030" w:type="dxa"/>
            <w:tcBorders>
              <w:top w:val="nil"/>
              <w:left w:val="single" w:color="auto" w:sz="6" w:space="0"/>
              <w:bottom w:val="single" w:color="auto" w:sz="6" w:space="0"/>
              <w:right w:val="single" w:color="auto" w:sz="6" w:space="0"/>
            </w:tcBorders>
            <w:shd w:val="clear" w:color="auto" w:fill="FFFFFF" w:themeFill="background1"/>
            <w:vAlign w:val="center"/>
            <w:hideMark/>
          </w:tcPr>
          <w:p w:rsidR="002A2B2E" w:rsidP="00E219D8" w:rsidRDefault="002A2B2E" w14:paraId="6F5F0409" w14:textId="77777777">
            <w:pPr>
              <w:spacing w:after="0" w:line="240" w:lineRule="auto"/>
              <w:jc w:val="center"/>
              <w:rPr>
                <w:rFonts w:eastAsia="Times New Roman"/>
                <w:b/>
                <w:bCs/>
                <w:color w:val="000000" w:themeColor="text1"/>
                <w:sz w:val="20"/>
                <w:szCs w:val="20"/>
              </w:rPr>
            </w:pPr>
            <w:r>
              <w:rPr>
                <w:rFonts w:eastAsia="Times New Roman"/>
                <w:b/>
                <w:bCs/>
                <w:color w:val="000000" w:themeColor="text1"/>
                <w:sz w:val="20"/>
                <w:szCs w:val="20"/>
              </w:rPr>
              <w:t>ContainerName</w:t>
            </w:r>
          </w:p>
        </w:tc>
        <w:tc>
          <w:tcPr>
            <w:tcW w:w="2771" w:type="dxa"/>
            <w:tcBorders>
              <w:top w:val="nil"/>
              <w:left w:val="nil"/>
              <w:bottom w:val="single" w:color="auto" w:sz="6" w:space="0"/>
              <w:right w:val="single" w:color="auto" w:sz="6" w:space="0"/>
            </w:tcBorders>
            <w:shd w:val="clear" w:color="auto" w:fill="FFFFFF" w:themeFill="background1"/>
            <w:vAlign w:val="center"/>
            <w:hideMark/>
          </w:tcPr>
          <w:p w:rsidR="002A2B2E" w:rsidP="00E219D8" w:rsidRDefault="002A2B2E" w14:paraId="2B2AAFA7" w14:textId="77777777">
            <w:pPr>
              <w:spacing w:after="0" w:line="300" w:lineRule="auto"/>
              <w:rPr>
                <w:rFonts w:eastAsia="Times New Roman"/>
                <w:color w:val="000000" w:themeColor="text1"/>
                <w:sz w:val="20"/>
                <w:szCs w:val="20"/>
              </w:rPr>
            </w:pPr>
            <w:r>
              <w:rPr>
                <w:color w:val="000000" w:themeColor="text1"/>
                <w:sz w:val="20"/>
                <w:szCs w:val="20"/>
              </w:rPr>
              <w:t>Standardized container name mapped from ContainerID.</w:t>
            </w:r>
          </w:p>
        </w:tc>
        <w:tc>
          <w:tcPr>
            <w:tcW w:w="1136" w:type="dxa"/>
            <w:tcBorders>
              <w:top w:val="nil"/>
              <w:left w:val="nil"/>
              <w:bottom w:val="single" w:color="auto" w:sz="6" w:space="0"/>
              <w:right w:val="single" w:color="auto" w:sz="6" w:space="0"/>
            </w:tcBorders>
            <w:shd w:val="clear" w:color="auto" w:fill="FFFFFF" w:themeFill="background1"/>
            <w:vAlign w:val="center"/>
            <w:hideMark/>
          </w:tcPr>
          <w:p w:rsidR="002A2B2E" w:rsidP="00E219D8" w:rsidRDefault="002A2B2E" w14:paraId="1FA1602E" w14:textId="77777777">
            <w:pPr>
              <w:spacing w:after="0" w:line="300" w:lineRule="auto"/>
              <w:rPr>
                <w:rFonts w:eastAsia="Times New Roman"/>
                <w:color w:val="000000" w:themeColor="text1"/>
                <w:sz w:val="20"/>
                <w:szCs w:val="20"/>
              </w:rPr>
            </w:pPr>
            <w:r>
              <w:rPr>
                <w:color w:val="000000" w:themeColor="text1"/>
                <w:sz w:val="20"/>
                <w:szCs w:val="20"/>
              </w:rPr>
              <w:t>varchar</w:t>
            </w:r>
          </w:p>
        </w:tc>
        <w:tc>
          <w:tcPr>
            <w:tcW w:w="1335" w:type="dxa"/>
            <w:tcBorders>
              <w:top w:val="nil"/>
              <w:left w:val="nil"/>
              <w:bottom w:val="single" w:color="auto" w:sz="6" w:space="0"/>
              <w:right w:val="single" w:color="auto" w:sz="6" w:space="0"/>
            </w:tcBorders>
            <w:shd w:val="clear" w:color="auto" w:fill="FFFFFF" w:themeFill="background1"/>
            <w:vAlign w:val="center"/>
            <w:hideMark/>
          </w:tcPr>
          <w:p w:rsidR="002A2B2E" w:rsidP="00E219D8" w:rsidRDefault="002A2B2E" w14:paraId="0CF37545" w14:textId="77777777">
            <w:pPr>
              <w:spacing w:after="0" w:line="300" w:lineRule="auto"/>
              <w:rPr>
                <w:rFonts w:eastAsia="Times New Roman"/>
                <w:color w:val="000000" w:themeColor="text1"/>
                <w:sz w:val="20"/>
                <w:szCs w:val="20"/>
              </w:rPr>
            </w:pPr>
            <w:r>
              <w:rPr>
                <w:color w:val="000000" w:themeColor="text1"/>
                <w:sz w:val="20"/>
                <w:szCs w:val="20"/>
              </w:rPr>
              <w:t>7 TK</w:t>
            </w:r>
          </w:p>
        </w:tc>
        <w:tc>
          <w:tcPr>
            <w:tcW w:w="2087" w:type="dxa"/>
            <w:tcBorders>
              <w:top w:val="nil"/>
              <w:left w:val="nil"/>
              <w:bottom w:val="single" w:color="auto" w:sz="6" w:space="0"/>
              <w:right w:val="single" w:color="auto" w:sz="6" w:space="0"/>
            </w:tcBorders>
            <w:shd w:val="clear" w:color="auto" w:fill="FFFFFF" w:themeFill="background1"/>
            <w:vAlign w:val="center"/>
          </w:tcPr>
          <w:p w:rsidR="002A2B2E" w:rsidP="00E219D8" w:rsidRDefault="002A2B2E" w14:paraId="72E68026" w14:textId="77777777">
            <w:pPr>
              <w:spacing w:after="0" w:line="300" w:lineRule="auto"/>
            </w:pPr>
            <w:bookmarkStart w:name="_Int_o6nQ2xGr" w:id="217"/>
            <w:r>
              <w:rPr>
                <w:color w:val="000000" w:themeColor="text1"/>
                <w:sz w:val="20"/>
                <w:szCs w:val="20"/>
              </w:rPr>
              <w:t>Identifies</w:t>
            </w:r>
            <w:bookmarkEnd w:id="217"/>
            <w:r>
              <w:rPr>
                <w:color w:val="000000" w:themeColor="text1"/>
                <w:sz w:val="20"/>
                <w:szCs w:val="20"/>
              </w:rPr>
              <w:t xml:space="preserve"> the container or tank. From Profisee Container, matched using Container.ContainerKey</w:t>
            </w:r>
          </w:p>
        </w:tc>
      </w:tr>
      <w:tr w:rsidRPr="00926BBE" w:rsidR="002A2B2E" w:rsidTr="00E219D8" w14:paraId="73E75E4E" w14:textId="77777777">
        <w:trPr>
          <w:trHeight w:val="285"/>
        </w:trPr>
        <w:tc>
          <w:tcPr>
            <w:tcW w:w="2030" w:type="dxa"/>
            <w:tcBorders>
              <w:top w:val="nil"/>
              <w:left w:val="single" w:color="auto" w:sz="6" w:space="0"/>
              <w:bottom w:val="single" w:color="auto" w:sz="6" w:space="0"/>
              <w:right w:val="single" w:color="auto" w:sz="6" w:space="0"/>
            </w:tcBorders>
            <w:shd w:val="clear" w:color="auto" w:fill="FFFFFF" w:themeFill="background1"/>
            <w:vAlign w:val="center"/>
            <w:hideMark/>
          </w:tcPr>
          <w:p w:rsidRPr="00926BBE" w:rsidR="002A2B2E" w:rsidP="00E219D8" w:rsidRDefault="002A2B2E" w14:paraId="1BC3DCC8" w14:textId="77777777">
            <w:pPr>
              <w:spacing w:after="0" w:line="240" w:lineRule="auto"/>
              <w:jc w:val="center"/>
              <w:rPr>
                <w:rFonts w:eastAsia="Times New Roman"/>
                <w:b/>
                <w:bCs/>
                <w:strike/>
                <w:color w:val="FF0000"/>
                <w:sz w:val="20"/>
                <w:szCs w:val="20"/>
              </w:rPr>
            </w:pPr>
            <w:r>
              <w:rPr>
                <w:rFonts w:eastAsia="Times New Roman"/>
                <w:b/>
                <w:bCs/>
                <w:strike/>
                <w:color w:val="FF0000"/>
                <w:sz w:val="20"/>
                <w:szCs w:val="20"/>
              </w:rPr>
              <w:t>Temperature </w:t>
            </w:r>
          </w:p>
        </w:tc>
        <w:tc>
          <w:tcPr>
            <w:tcW w:w="2771" w:type="dxa"/>
            <w:tcBorders>
              <w:top w:val="nil"/>
              <w:left w:val="nil"/>
              <w:bottom w:val="single" w:color="auto" w:sz="6" w:space="0"/>
              <w:right w:val="single" w:color="auto" w:sz="6" w:space="0"/>
            </w:tcBorders>
            <w:shd w:val="clear" w:color="auto" w:fill="FFFFFF" w:themeFill="background1"/>
            <w:vAlign w:val="center"/>
            <w:hideMark/>
          </w:tcPr>
          <w:p w:rsidRPr="00926BBE" w:rsidR="002A2B2E" w:rsidP="00E219D8" w:rsidRDefault="002A2B2E" w14:paraId="43F9AE3C" w14:textId="77777777">
            <w:pPr>
              <w:spacing w:after="0" w:line="240" w:lineRule="auto"/>
              <w:jc w:val="center"/>
              <w:rPr>
                <w:rFonts w:eastAsia="Times New Roman"/>
                <w:b/>
                <w:bCs/>
                <w:strike/>
                <w:color w:val="FF0000"/>
                <w:sz w:val="20"/>
                <w:szCs w:val="20"/>
              </w:rPr>
            </w:pPr>
            <w:r>
              <w:rPr>
                <w:rFonts w:eastAsia="Times New Roman"/>
                <w:b/>
                <w:bCs/>
                <w:strike/>
                <w:color w:val="FF0000"/>
                <w:sz w:val="20"/>
                <w:szCs w:val="20"/>
              </w:rPr>
              <w:t>Product temperature in tank </w:t>
            </w:r>
          </w:p>
        </w:tc>
        <w:tc>
          <w:tcPr>
            <w:tcW w:w="1136" w:type="dxa"/>
            <w:tcBorders>
              <w:top w:val="nil"/>
              <w:left w:val="nil"/>
              <w:bottom w:val="single" w:color="auto" w:sz="6" w:space="0"/>
              <w:right w:val="single" w:color="auto" w:sz="6" w:space="0"/>
            </w:tcBorders>
            <w:shd w:val="clear" w:color="auto" w:fill="FFFFFF" w:themeFill="background1"/>
            <w:vAlign w:val="center"/>
            <w:hideMark/>
          </w:tcPr>
          <w:p w:rsidRPr="00926BBE" w:rsidR="002A2B2E" w:rsidP="00E219D8" w:rsidRDefault="002A2B2E" w14:paraId="5C9E1BDF" w14:textId="77777777">
            <w:pPr>
              <w:spacing w:after="0" w:line="240" w:lineRule="auto"/>
              <w:jc w:val="center"/>
              <w:rPr>
                <w:rFonts w:eastAsia="Times New Roman"/>
                <w:b/>
                <w:bCs/>
                <w:strike/>
                <w:color w:val="FF0000"/>
                <w:sz w:val="20"/>
                <w:szCs w:val="20"/>
              </w:rPr>
            </w:pPr>
            <w:r>
              <w:rPr>
                <w:rFonts w:eastAsia="Times New Roman"/>
                <w:b/>
                <w:bCs/>
                <w:strike/>
                <w:color w:val="FF0000"/>
                <w:sz w:val="20"/>
                <w:szCs w:val="20"/>
              </w:rPr>
              <w:t>float </w:t>
            </w:r>
          </w:p>
        </w:tc>
        <w:tc>
          <w:tcPr>
            <w:tcW w:w="1335" w:type="dxa"/>
            <w:tcBorders>
              <w:top w:val="nil"/>
              <w:left w:val="nil"/>
              <w:bottom w:val="single" w:color="auto" w:sz="6" w:space="0"/>
              <w:right w:val="single" w:color="auto" w:sz="6" w:space="0"/>
            </w:tcBorders>
            <w:shd w:val="clear" w:color="auto" w:fill="FFFFFF" w:themeFill="background1"/>
            <w:vAlign w:val="center"/>
            <w:hideMark/>
          </w:tcPr>
          <w:p w:rsidRPr="00926BBE" w:rsidR="002A2B2E" w:rsidP="00E219D8" w:rsidRDefault="002A2B2E" w14:paraId="38A01F51" w14:textId="77777777">
            <w:pPr>
              <w:spacing w:after="0" w:line="240" w:lineRule="auto"/>
              <w:jc w:val="center"/>
              <w:rPr>
                <w:rFonts w:eastAsia="Times New Roman"/>
                <w:b/>
                <w:bCs/>
                <w:strike/>
                <w:color w:val="FF0000"/>
                <w:sz w:val="20"/>
                <w:szCs w:val="20"/>
              </w:rPr>
            </w:pPr>
            <w:r>
              <w:rPr>
                <w:rFonts w:eastAsia="Times New Roman"/>
                <w:b/>
                <w:bCs/>
                <w:strike/>
                <w:color w:val="FF0000"/>
                <w:sz w:val="20"/>
                <w:szCs w:val="20"/>
              </w:rPr>
              <w:t>100 </w:t>
            </w:r>
          </w:p>
        </w:tc>
        <w:tc>
          <w:tcPr>
            <w:tcW w:w="2087" w:type="dxa"/>
            <w:tcBorders>
              <w:top w:val="nil"/>
              <w:left w:val="nil"/>
              <w:bottom w:val="single" w:color="auto" w:sz="6" w:space="0"/>
              <w:right w:val="single" w:color="auto" w:sz="6" w:space="0"/>
            </w:tcBorders>
            <w:shd w:val="clear" w:color="auto" w:fill="FFFFFF" w:themeFill="background1"/>
            <w:vAlign w:val="center"/>
          </w:tcPr>
          <w:p w:rsidRPr="00926BBE" w:rsidR="002A2B2E" w:rsidP="00E219D8" w:rsidRDefault="002A2B2E" w14:paraId="71DE3014" w14:textId="3AF251BD">
            <w:pPr>
              <w:spacing w:after="0" w:line="240" w:lineRule="auto"/>
              <w:jc w:val="center"/>
              <w:rPr>
                <w:rFonts w:eastAsia="Times New Roman"/>
                <w:b/>
                <w:bCs/>
                <w:strike/>
                <w:color w:val="FF0000"/>
                <w:sz w:val="20"/>
                <w:szCs w:val="20"/>
              </w:rPr>
            </w:pPr>
          </w:p>
        </w:tc>
      </w:tr>
      <w:tr w:rsidRPr="00926BBE" w:rsidR="002A2B2E" w:rsidTr="00E219D8" w14:paraId="54DC6E13" w14:textId="77777777">
        <w:trPr>
          <w:trHeight w:val="285"/>
        </w:trPr>
        <w:tc>
          <w:tcPr>
            <w:tcW w:w="2030" w:type="dxa"/>
            <w:tcBorders>
              <w:top w:val="nil"/>
              <w:left w:val="single" w:color="auto" w:sz="6" w:space="0"/>
              <w:bottom w:val="single" w:color="auto" w:sz="6" w:space="0"/>
              <w:right w:val="single" w:color="auto" w:sz="6" w:space="0"/>
            </w:tcBorders>
            <w:shd w:val="clear" w:color="auto" w:fill="FFFFFF" w:themeFill="background1"/>
            <w:vAlign w:val="center"/>
            <w:hideMark/>
          </w:tcPr>
          <w:p w:rsidRPr="00926BBE" w:rsidR="002A2B2E" w:rsidP="00E219D8" w:rsidRDefault="002A2B2E" w14:paraId="0E19DE09" w14:textId="77777777">
            <w:pPr>
              <w:spacing w:after="0" w:line="240" w:lineRule="auto"/>
              <w:jc w:val="center"/>
              <w:rPr>
                <w:rFonts w:eastAsia="Times New Roman"/>
                <w:b/>
                <w:bCs/>
                <w:strike/>
                <w:color w:val="FF0000"/>
                <w:sz w:val="20"/>
                <w:szCs w:val="20"/>
              </w:rPr>
            </w:pPr>
            <w:r>
              <w:rPr>
                <w:rFonts w:eastAsia="Times New Roman"/>
                <w:b/>
                <w:bCs/>
                <w:strike/>
                <w:color w:val="FF0000"/>
                <w:sz w:val="20"/>
                <w:szCs w:val="20"/>
              </w:rPr>
              <w:t>GrossQuantityUnitID </w:t>
            </w:r>
          </w:p>
          <w:p w:rsidRPr="00926BBE" w:rsidR="002A2B2E" w:rsidP="00E219D8" w:rsidRDefault="002A2B2E" w14:paraId="1167B0F3" w14:textId="77777777">
            <w:pPr>
              <w:spacing w:after="0" w:line="240" w:lineRule="auto"/>
              <w:jc w:val="center"/>
              <w:rPr>
                <w:rFonts w:eastAsia="Times New Roman"/>
                <w:b/>
                <w:bCs/>
                <w:strike/>
                <w:color w:val="FF0000"/>
                <w:sz w:val="20"/>
                <w:szCs w:val="20"/>
              </w:rPr>
            </w:pPr>
            <w:r>
              <w:rPr>
                <w:rFonts w:eastAsia="Times New Roman"/>
                <w:b/>
                <w:bCs/>
                <w:strike/>
                <w:color w:val="FF0000"/>
                <w:sz w:val="20"/>
                <w:szCs w:val="20"/>
              </w:rPr>
              <w:t> </w:t>
            </w:r>
          </w:p>
        </w:tc>
        <w:tc>
          <w:tcPr>
            <w:tcW w:w="2771" w:type="dxa"/>
            <w:tcBorders>
              <w:top w:val="nil"/>
              <w:left w:val="nil"/>
              <w:bottom w:val="single" w:color="auto" w:sz="6" w:space="0"/>
              <w:right w:val="single" w:color="auto" w:sz="6" w:space="0"/>
            </w:tcBorders>
            <w:shd w:val="clear" w:color="auto" w:fill="FFFFFF" w:themeFill="background1"/>
            <w:vAlign w:val="center"/>
            <w:hideMark/>
          </w:tcPr>
          <w:p w:rsidRPr="00926BBE" w:rsidR="002A2B2E" w:rsidP="00E219D8" w:rsidRDefault="002A2B2E" w14:paraId="51FC1E29" w14:textId="77777777">
            <w:pPr>
              <w:spacing w:after="0" w:line="240" w:lineRule="auto"/>
              <w:jc w:val="center"/>
              <w:rPr>
                <w:rFonts w:eastAsia="Times New Roman"/>
                <w:b/>
                <w:bCs/>
                <w:strike/>
                <w:color w:val="FF0000"/>
                <w:sz w:val="20"/>
                <w:szCs w:val="20"/>
              </w:rPr>
            </w:pPr>
            <w:r>
              <w:rPr>
                <w:rFonts w:eastAsia="Times New Roman"/>
                <w:b/>
                <w:bCs/>
                <w:strike/>
                <w:color w:val="FF0000"/>
                <w:sz w:val="20"/>
                <w:szCs w:val="20"/>
              </w:rPr>
              <w:t>UoM GUID for gross quantity </w:t>
            </w:r>
          </w:p>
        </w:tc>
        <w:tc>
          <w:tcPr>
            <w:tcW w:w="1136" w:type="dxa"/>
            <w:tcBorders>
              <w:top w:val="nil"/>
              <w:left w:val="nil"/>
              <w:bottom w:val="single" w:color="auto" w:sz="6" w:space="0"/>
              <w:right w:val="single" w:color="auto" w:sz="6" w:space="0"/>
            </w:tcBorders>
            <w:shd w:val="clear" w:color="auto" w:fill="FFFFFF" w:themeFill="background1"/>
            <w:vAlign w:val="center"/>
            <w:hideMark/>
          </w:tcPr>
          <w:p w:rsidRPr="00926BBE" w:rsidR="002A2B2E" w:rsidP="00E219D8" w:rsidRDefault="002A2B2E" w14:paraId="501DFA76" w14:textId="77777777">
            <w:pPr>
              <w:spacing w:after="0" w:line="240" w:lineRule="auto"/>
              <w:jc w:val="center"/>
              <w:rPr>
                <w:rFonts w:eastAsia="Times New Roman"/>
                <w:b/>
                <w:bCs/>
                <w:strike/>
                <w:color w:val="FF0000"/>
                <w:sz w:val="20"/>
                <w:szCs w:val="20"/>
              </w:rPr>
            </w:pPr>
            <w:r>
              <w:rPr>
                <w:rFonts w:eastAsia="Times New Roman"/>
                <w:b/>
                <w:bCs/>
                <w:strike/>
                <w:color w:val="FF0000"/>
                <w:sz w:val="20"/>
                <w:szCs w:val="20"/>
              </w:rPr>
              <w:t>varchar </w:t>
            </w:r>
          </w:p>
        </w:tc>
        <w:tc>
          <w:tcPr>
            <w:tcW w:w="1335" w:type="dxa"/>
            <w:tcBorders>
              <w:top w:val="nil"/>
              <w:left w:val="nil"/>
              <w:bottom w:val="single" w:color="auto" w:sz="6" w:space="0"/>
              <w:right w:val="single" w:color="auto" w:sz="6" w:space="0"/>
            </w:tcBorders>
            <w:shd w:val="clear" w:color="auto" w:fill="FFFFFF" w:themeFill="background1"/>
            <w:vAlign w:val="center"/>
            <w:hideMark/>
          </w:tcPr>
          <w:p w:rsidRPr="00926BBE" w:rsidR="002A2B2E" w:rsidP="00E219D8" w:rsidRDefault="002A2B2E" w14:paraId="291E6C77" w14:textId="77777777">
            <w:pPr>
              <w:spacing w:after="0" w:line="240" w:lineRule="auto"/>
              <w:jc w:val="center"/>
              <w:rPr>
                <w:rFonts w:eastAsia="Times New Roman"/>
                <w:b/>
                <w:bCs/>
                <w:strike/>
                <w:color w:val="FF0000"/>
                <w:sz w:val="20"/>
                <w:szCs w:val="20"/>
              </w:rPr>
            </w:pPr>
            <w:r>
              <w:rPr>
                <w:rFonts w:eastAsia="Times New Roman"/>
                <w:b/>
                <w:bCs/>
                <w:strike/>
                <w:color w:val="FF0000"/>
                <w:sz w:val="20"/>
                <w:szCs w:val="20"/>
              </w:rPr>
              <w:t>ACEA456B-C8D2-4F04-BAC5-A6F900323567 </w:t>
            </w:r>
          </w:p>
        </w:tc>
        <w:tc>
          <w:tcPr>
            <w:tcW w:w="2087" w:type="dxa"/>
            <w:tcBorders>
              <w:top w:val="nil"/>
              <w:left w:val="nil"/>
              <w:bottom w:val="single" w:color="auto" w:sz="6" w:space="0"/>
              <w:right w:val="single" w:color="auto" w:sz="6" w:space="0"/>
            </w:tcBorders>
            <w:shd w:val="clear" w:color="auto" w:fill="FFFFFF" w:themeFill="background1"/>
            <w:vAlign w:val="center"/>
          </w:tcPr>
          <w:p w:rsidRPr="00926BBE" w:rsidR="002A2B2E" w:rsidP="00E219D8" w:rsidRDefault="002A2B2E" w14:paraId="0F33E4C7" w14:textId="7D3694C6">
            <w:pPr>
              <w:spacing w:after="0" w:line="240" w:lineRule="auto"/>
              <w:jc w:val="center"/>
              <w:rPr>
                <w:rFonts w:eastAsia="Times New Roman"/>
                <w:b/>
                <w:bCs/>
                <w:strike/>
                <w:color w:val="FF0000"/>
                <w:sz w:val="20"/>
                <w:szCs w:val="20"/>
              </w:rPr>
            </w:pPr>
          </w:p>
        </w:tc>
      </w:tr>
      <w:tr w:rsidRPr="00926BBE" w:rsidR="002A2B2E" w:rsidTr="00E219D8" w14:paraId="34CF63BA" w14:textId="77777777">
        <w:trPr>
          <w:trHeight w:val="285"/>
        </w:trPr>
        <w:tc>
          <w:tcPr>
            <w:tcW w:w="2030" w:type="dxa"/>
            <w:tcBorders>
              <w:top w:val="nil"/>
              <w:left w:val="single" w:color="auto" w:sz="6" w:space="0"/>
              <w:bottom w:val="single" w:color="auto" w:sz="6" w:space="0"/>
              <w:right w:val="single" w:color="auto" w:sz="6" w:space="0"/>
            </w:tcBorders>
            <w:shd w:val="clear" w:color="auto" w:fill="FFFFFF" w:themeFill="background1"/>
            <w:vAlign w:val="center"/>
            <w:hideMark/>
          </w:tcPr>
          <w:p w:rsidRPr="00926BBE" w:rsidR="002A2B2E" w:rsidP="00E219D8" w:rsidRDefault="002A2B2E" w14:paraId="2777A931" w14:textId="77777777">
            <w:pPr>
              <w:spacing w:after="0" w:line="240" w:lineRule="auto"/>
              <w:jc w:val="center"/>
              <w:rPr>
                <w:rFonts w:eastAsia="Times New Roman"/>
                <w:b/>
                <w:bCs/>
                <w:strike/>
                <w:color w:val="000000"/>
                <w:sz w:val="20"/>
                <w:szCs w:val="20"/>
              </w:rPr>
            </w:pPr>
            <w:r>
              <w:rPr>
                <w:rFonts w:eastAsia="Times New Roman"/>
                <w:b/>
                <w:bCs/>
                <w:strike/>
                <w:color w:val="000000" w:themeColor="text1"/>
                <w:sz w:val="20"/>
                <w:szCs w:val="20"/>
              </w:rPr>
              <w:t>NetQuantityUnitID </w:t>
            </w:r>
          </w:p>
        </w:tc>
        <w:tc>
          <w:tcPr>
            <w:tcW w:w="2771" w:type="dxa"/>
            <w:tcBorders>
              <w:top w:val="nil"/>
              <w:left w:val="nil"/>
              <w:bottom w:val="single" w:color="auto" w:sz="6" w:space="0"/>
              <w:right w:val="single" w:color="auto" w:sz="6" w:space="0"/>
            </w:tcBorders>
            <w:shd w:val="clear" w:color="auto" w:fill="FFFFFF" w:themeFill="background1"/>
            <w:vAlign w:val="center"/>
            <w:hideMark/>
          </w:tcPr>
          <w:p w:rsidRPr="00926BBE" w:rsidR="002A2B2E" w:rsidP="00E219D8" w:rsidRDefault="002A2B2E" w14:paraId="34A291EC" w14:textId="77777777">
            <w:pPr>
              <w:spacing w:after="0" w:line="240" w:lineRule="auto"/>
              <w:jc w:val="center"/>
              <w:rPr>
                <w:rFonts w:eastAsia="Times New Roman"/>
                <w:strike/>
                <w:color w:val="000000"/>
                <w:sz w:val="20"/>
                <w:szCs w:val="20"/>
              </w:rPr>
            </w:pPr>
            <w:r>
              <w:rPr>
                <w:rFonts w:eastAsia="Times New Roman"/>
                <w:strike/>
                <w:color w:val="000000" w:themeColor="text1"/>
                <w:sz w:val="20"/>
                <w:szCs w:val="20"/>
              </w:rPr>
              <w:t>UoM GUID for net quantity </w:t>
            </w:r>
          </w:p>
        </w:tc>
        <w:tc>
          <w:tcPr>
            <w:tcW w:w="1136" w:type="dxa"/>
            <w:tcBorders>
              <w:top w:val="nil"/>
              <w:left w:val="nil"/>
              <w:bottom w:val="single" w:color="auto" w:sz="6" w:space="0"/>
              <w:right w:val="single" w:color="auto" w:sz="6" w:space="0"/>
            </w:tcBorders>
            <w:shd w:val="clear" w:color="auto" w:fill="FFFFFF" w:themeFill="background1"/>
            <w:vAlign w:val="center"/>
            <w:hideMark/>
          </w:tcPr>
          <w:p w:rsidRPr="00926BBE" w:rsidR="002A2B2E" w:rsidP="00E219D8" w:rsidRDefault="002A2B2E" w14:paraId="5BC4CB65" w14:textId="77777777">
            <w:pPr>
              <w:spacing w:after="0" w:line="240" w:lineRule="auto"/>
              <w:jc w:val="center"/>
              <w:rPr>
                <w:rFonts w:eastAsia="Times New Roman"/>
                <w:strike/>
                <w:color w:val="000000"/>
                <w:sz w:val="20"/>
                <w:szCs w:val="20"/>
              </w:rPr>
            </w:pPr>
            <w:r>
              <w:rPr>
                <w:rFonts w:eastAsia="Times New Roman"/>
                <w:strike/>
                <w:color w:val="000000" w:themeColor="text1"/>
                <w:sz w:val="20"/>
                <w:szCs w:val="20"/>
              </w:rPr>
              <w:t>varchar </w:t>
            </w:r>
          </w:p>
        </w:tc>
        <w:tc>
          <w:tcPr>
            <w:tcW w:w="1335" w:type="dxa"/>
            <w:tcBorders>
              <w:top w:val="nil"/>
              <w:left w:val="nil"/>
              <w:bottom w:val="single" w:color="auto" w:sz="6" w:space="0"/>
              <w:right w:val="single" w:color="auto" w:sz="6" w:space="0"/>
            </w:tcBorders>
            <w:shd w:val="clear" w:color="auto" w:fill="FFFFFF" w:themeFill="background1"/>
            <w:vAlign w:val="center"/>
            <w:hideMark/>
          </w:tcPr>
          <w:p w:rsidRPr="00926BBE" w:rsidR="002A2B2E" w:rsidP="00E219D8" w:rsidRDefault="002A2B2E" w14:paraId="27BBD888" w14:textId="77777777">
            <w:pPr>
              <w:spacing w:after="0" w:line="240" w:lineRule="auto"/>
              <w:jc w:val="center"/>
              <w:rPr>
                <w:rFonts w:eastAsia="Times New Roman"/>
                <w:strike/>
                <w:color w:val="000000"/>
                <w:sz w:val="20"/>
                <w:szCs w:val="20"/>
              </w:rPr>
            </w:pPr>
            <w:r>
              <w:rPr>
                <w:rFonts w:eastAsia="Times New Roman"/>
                <w:strike/>
                <w:color w:val="000000" w:themeColor="text1"/>
                <w:sz w:val="20"/>
                <w:szCs w:val="20"/>
              </w:rPr>
              <w:t>ACEA456B-C8D2-4F04-BAC5-A6F900323567 </w:t>
            </w:r>
          </w:p>
          <w:p w:rsidRPr="00926BBE" w:rsidR="002A2B2E" w:rsidP="00E219D8" w:rsidRDefault="002A2B2E" w14:paraId="6C6E9007" w14:textId="77777777">
            <w:pPr>
              <w:spacing w:after="0" w:line="240" w:lineRule="auto"/>
              <w:jc w:val="center"/>
              <w:rPr>
                <w:rFonts w:eastAsia="Times New Roman"/>
                <w:strike/>
                <w:color w:val="000000"/>
                <w:sz w:val="20"/>
                <w:szCs w:val="20"/>
              </w:rPr>
            </w:pPr>
            <w:r>
              <w:rPr>
                <w:rFonts w:eastAsia="Times New Roman"/>
                <w:strike/>
                <w:color w:val="000000" w:themeColor="text1"/>
                <w:sz w:val="20"/>
                <w:szCs w:val="20"/>
              </w:rPr>
              <w:t> </w:t>
            </w:r>
          </w:p>
        </w:tc>
        <w:tc>
          <w:tcPr>
            <w:tcW w:w="2087" w:type="dxa"/>
            <w:tcBorders>
              <w:top w:val="nil"/>
              <w:left w:val="nil"/>
              <w:bottom w:val="single" w:color="auto" w:sz="6" w:space="0"/>
              <w:right w:val="single" w:color="auto" w:sz="6" w:space="0"/>
            </w:tcBorders>
            <w:shd w:val="clear" w:color="auto" w:fill="FFFFFF" w:themeFill="background1"/>
            <w:vAlign w:val="center"/>
          </w:tcPr>
          <w:p w:rsidRPr="00926BBE" w:rsidR="002A2B2E" w:rsidP="00E219D8" w:rsidRDefault="00926BBE" w14:paraId="68984657" w14:textId="58328356">
            <w:pPr>
              <w:spacing w:line="240" w:lineRule="auto"/>
              <w:jc w:val="center"/>
              <w:rPr>
                <w:rFonts w:ascii="Calibri" w:hAnsi="Calibri" w:eastAsia="Calibri" w:cs="Calibri"/>
                <w:strike/>
                <w:sz w:val="20"/>
                <w:szCs w:val="20"/>
              </w:rPr>
            </w:pPr>
            <w:r>
              <w:rPr>
                <w:rFonts w:ascii="Calibri" w:hAnsi="Calibri" w:eastAsia="Calibri" w:cs="Calibri"/>
                <w:strike/>
                <w:sz w:val="20"/>
                <w:szCs w:val="20"/>
              </w:rPr>
              <w:t>Identifies the unit of NetQuantity</w:t>
            </w:r>
          </w:p>
        </w:tc>
      </w:tr>
      <w:tr w:rsidR="002A2B2E" w:rsidTr="00E219D8" w14:paraId="3E42A1F0" w14:textId="77777777">
        <w:trPr>
          <w:trHeight w:val="285"/>
        </w:trPr>
        <w:tc>
          <w:tcPr>
            <w:tcW w:w="2030" w:type="dxa"/>
            <w:tcBorders>
              <w:top w:val="nil"/>
              <w:left w:val="single" w:color="auto" w:sz="6" w:space="0"/>
              <w:bottom w:val="single" w:color="auto" w:sz="6" w:space="0"/>
              <w:right w:val="single" w:color="auto" w:sz="6" w:space="0"/>
            </w:tcBorders>
            <w:shd w:val="clear" w:color="auto" w:fill="FFFFFF" w:themeFill="background1"/>
            <w:vAlign w:val="center"/>
            <w:hideMark/>
          </w:tcPr>
          <w:p w:rsidR="002A2B2E" w:rsidP="00E219D8" w:rsidRDefault="002A2B2E" w14:paraId="1331B489" w14:textId="77777777">
            <w:pPr>
              <w:spacing w:after="0" w:line="240" w:lineRule="auto"/>
              <w:jc w:val="center"/>
              <w:rPr>
                <w:rFonts w:eastAsia="Times New Roman"/>
                <w:b/>
                <w:bCs/>
                <w:color w:val="000000" w:themeColor="text1"/>
                <w:sz w:val="20"/>
                <w:szCs w:val="20"/>
              </w:rPr>
            </w:pPr>
            <w:r>
              <w:rPr>
                <w:rFonts w:eastAsia="Times New Roman"/>
                <w:b/>
                <w:bCs/>
                <w:color w:val="000000" w:themeColor="text1"/>
                <w:sz w:val="20"/>
                <w:szCs w:val="20"/>
              </w:rPr>
              <w:t>NetQuantityUOM</w:t>
            </w:r>
          </w:p>
        </w:tc>
        <w:tc>
          <w:tcPr>
            <w:tcW w:w="2771" w:type="dxa"/>
            <w:tcBorders>
              <w:top w:val="nil"/>
              <w:left w:val="nil"/>
              <w:bottom w:val="single" w:color="auto" w:sz="6" w:space="0"/>
              <w:right w:val="single" w:color="auto" w:sz="6" w:space="0"/>
            </w:tcBorders>
            <w:shd w:val="clear" w:color="auto" w:fill="FFFFFF" w:themeFill="background1"/>
            <w:vAlign w:val="center"/>
            <w:hideMark/>
          </w:tcPr>
          <w:p w:rsidR="002A2B2E" w:rsidP="00E219D8" w:rsidRDefault="002A2B2E" w14:paraId="74E796B3" w14:textId="77777777">
            <w:pPr>
              <w:spacing w:after="0" w:line="300" w:lineRule="auto"/>
              <w:rPr>
                <w:rFonts w:ascii="Calibri" w:hAnsi="Calibri" w:eastAsia="Calibri" w:cs="Calibri"/>
                <w:sz w:val="20"/>
                <w:szCs w:val="20"/>
              </w:rPr>
            </w:pPr>
            <w:r>
              <w:rPr>
                <w:sz w:val="20"/>
                <w:szCs w:val="20"/>
              </w:rPr>
              <w:t>Readable UOM mapped from NetQuantityUnitID.</w:t>
            </w:r>
          </w:p>
        </w:tc>
        <w:tc>
          <w:tcPr>
            <w:tcW w:w="1136" w:type="dxa"/>
            <w:tcBorders>
              <w:top w:val="nil"/>
              <w:left w:val="nil"/>
              <w:bottom w:val="single" w:color="auto" w:sz="6" w:space="0"/>
              <w:right w:val="single" w:color="auto" w:sz="6" w:space="0"/>
            </w:tcBorders>
            <w:shd w:val="clear" w:color="auto" w:fill="FFFFFF" w:themeFill="background1"/>
            <w:vAlign w:val="center"/>
            <w:hideMark/>
          </w:tcPr>
          <w:p w:rsidR="002A2B2E" w:rsidP="00E219D8" w:rsidRDefault="002A2B2E" w14:paraId="738D544D" w14:textId="77777777">
            <w:pPr>
              <w:spacing w:after="0" w:line="300" w:lineRule="auto"/>
              <w:rPr>
                <w:rFonts w:ascii="Calibri" w:hAnsi="Calibri" w:eastAsia="Calibri" w:cs="Calibri"/>
                <w:sz w:val="20"/>
                <w:szCs w:val="20"/>
              </w:rPr>
            </w:pPr>
            <w:r>
              <w:rPr>
                <w:sz w:val="20"/>
                <w:szCs w:val="20"/>
              </w:rPr>
              <w:t>varchar</w:t>
            </w:r>
          </w:p>
        </w:tc>
        <w:tc>
          <w:tcPr>
            <w:tcW w:w="1335" w:type="dxa"/>
            <w:tcBorders>
              <w:top w:val="nil"/>
              <w:left w:val="nil"/>
              <w:bottom w:val="single" w:color="auto" w:sz="6" w:space="0"/>
              <w:right w:val="single" w:color="auto" w:sz="6" w:space="0"/>
            </w:tcBorders>
            <w:shd w:val="clear" w:color="auto" w:fill="FFFFFF" w:themeFill="background1"/>
            <w:vAlign w:val="center"/>
            <w:hideMark/>
          </w:tcPr>
          <w:p w:rsidR="002A2B2E" w:rsidP="00E219D8" w:rsidRDefault="002A2B2E" w14:paraId="0FE7F0CE" w14:textId="77777777">
            <w:pPr>
              <w:spacing w:after="0" w:line="300" w:lineRule="auto"/>
              <w:rPr>
                <w:rFonts w:ascii="Calibri" w:hAnsi="Calibri" w:eastAsia="Calibri" w:cs="Calibri"/>
                <w:sz w:val="20"/>
                <w:szCs w:val="20"/>
              </w:rPr>
            </w:pPr>
            <w:r>
              <w:rPr>
                <w:sz w:val="20"/>
                <w:szCs w:val="20"/>
              </w:rPr>
              <w:t>Gallons</w:t>
            </w:r>
          </w:p>
        </w:tc>
        <w:tc>
          <w:tcPr>
            <w:tcW w:w="2087" w:type="dxa"/>
            <w:tcBorders>
              <w:top w:val="nil"/>
              <w:left w:val="nil"/>
              <w:bottom w:val="single" w:color="auto" w:sz="6" w:space="0"/>
              <w:right w:val="single" w:color="auto" w:sz="6" w:space="0"/>
            </w:tcBorders>
            <w:shd w:val="clear" w:color="auto" w:fill="FFFFFF" w:themeFill="background1"/>
            <w:vAlign w:val="center"/>
          </w:tcPr>
          <w:p w:rsidR="002A2B2E" w:rsidP="00E219D8" w:rsidRDefault="002A2B2E" w14:paraId="500DD8CA" w14:textId="08492CB2">
            <w:pPr>
              <w:spacing w:after="0" w:line="300" w:lineRule="auto"/>
              <w:rPr>
                <w:rFonts w:ascii="Calibri" w:hAnsi="Calibri" w:eastAsia="Calibri" w:cs="Calibri"/>
                <w:sz w:val="20"/>
                <w:szCs w:val="20"/>
              </w:rPr>
            </w:pPr>
            <w:r>
              <w:rPr>
                <w:sz w:val="20"/>
                <w:szCs w:val="20"/>
              </w:rPr>
              <w:t xml:space="preserve">Identifies the net-volume unit. </w:t>
            </w:r>
            <w:r>
              <w:br/>
            </w:r>
            <w:r>
              <w:rPr>
                <w:sz w:val="20"/>
                <w:szCs w:val="20"/>
              </w:rPr>
              <w:t xml:space="preserve">From the UOM reference using NetQuantityUnitID.</w:t>
            </w:r>
          </w:p>
        </w:tc>
      </w:tr>
      <w:tr w:rsidRPr="00682FD0" w:rsidR="002A2B2E" w:rsidTr="00E219D8" w14:paraId="06ACDCCB" w14:textId="77777777">
        <w:trPr>
          <w:trHeight w:val="60"/>
        </w:trPr>
        <w:tc>
          <w:tcPr>
            <w:tcW w:w="2030" w:type="dxa"/>
            <w:tcBorders>
              <w:top w:val="nil"/>
              <w:left w:val="single" w:color="auto" w:sz="6" w:space="0"/>
              <w:bottom w:val="single" w:color="auto" w:sz="6" w:space="0"/>
              <w:right w:val="single" w:color="auto" w:sz="6" w:space="0"/>
            </w:tcBorders>
            <w:shd w:val="clear" w:color="auto" w:fill="FFFFFF" w:themeFill="background1"/>
            <w:vAlign w:val="center"/>
            <w:hideMark/>
          </w:tcPr>
          <w:p w:rsidRPr="00682FD0" w:rsidR="002A2B2E" w:rsidP="00E219D8" w:rsidRDefault="002A2B2E" w14:paraId="1D4B44E3" w14:textId="77777777">
            <w:pPr>
              <w:spacing w:after="0" w:line="240" w:lineRule="auto"/>
              <w:jc w:val="center"/>
              <w:rPr>
                <w:rFonts w:eastAsia="Times New Roman" w:cstheme="minorHAnsi"/>
                <w:b/>
                <w:bCs/>
                <w:color w:val="000000"/>
                <w:sz w:val="20"/>
                <w:szCs w:val="20"/>
              </w:rPr>
            </w:pPr>
            <w:r>
              <w:rPr>
                <w:rFonts w:eastAsia="Times New Roman" w:cstheme="minorHAnsi"/>
                <w:b/>
                <w:bCs/>
                <w:color w:val="000000"/>
                <w:sz w:val="20"/>
                <w:szCs w:val="20"/>
              </w:rPr>
              <w:t>Time Stamp </w:t>
            </w:r>
          </w:p>
        </w:tc>
        <w:tc>
          <w:tcPr>
            <w:tcW w:w="2771" w:type="dxa"/>
            <w:tcBorders>
              <w:top w:val="nil"/>
              <w:left w:val="nil"/>
              <w:bottom w:val="single" w:color="auto" w:sz="6" w:space="0"/>
              <w:right w:val="single" w:color="auto" w:sz="6" w:space="0"/>
            </w:tcBorders>
            <w:shd w:val="clear" w:color="auto" w:fill="FFFFFF" w:themeFill="background1"/>
            <w:vAlign w:val="center"/>
            <w:hideMark/>
          </w:tcPr>
          <w:p w:rsidRPr="00682FD0" w:rsidR="002A2B2E" w:rsidP="00E219D8" w:rsidRDefault="002A2B2E" w14:paraId="6B9E83FD" w14:textId="7777777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Timestamp when data is generated </w:t>
            </w:r>
          </w:p>
        </w:tc>
        <w:tc>
          <w:tcPr>
            <w:tcW w:w="1136" w:type="dxa"/>
            <w:tcBorders>
              <w:top w:val="nil"/>
              <w:left w:val="nil"/>
              <w:bottom w:val="single" w:color="auto" w:sz="6" w:space="0"/>
              <w:right w:val="single" w:color="auto" w:sz="6" w:space="0"/>
            </w:tcBorders>
            <w:shd w:val="clear" w:color="auto" w:fill="FFFFFF" w:themeFill="background1"/>
            <w:vAlign w:val="center"/>
            <w:hideMark/>
          </w:tcPr>
          <w:p w:rsidRPr="00682FD0" w:rsidR="002A2B2E" w:rsidP="00E219D8" w:rsidRDefault="002A2B2E" w14:paraId="3B3A84B6" w14:textId="7777777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Date-Time </w:t>
            </w:r>
          </w:p>
        </w:tc>
        <w:tc>
          <w:tcPr>
            <w:tcW w:w="1335" w:type="dxa"/>
            <w:tcBorders>
              <w:top w:val="nil"/>
              <w:left w:val="nil"/>
              <w:bottom w:val="single" w:color="auto" w:sz="6" w:space="0"/>
              <w:right w:val="single" w:color="auto" w:sz="6" w:space="0"/>
            </w:tcBorders>
            <w:shd w:val="clear" w:color="auto" w:fill="FFFFFF" w:themeFill="background1"/>
            <w:vAlign w:val="center"/>
            <w:hideMark/>
          </w:tcPr>
          <w:p w:rsidRPr="00682FD0" w:rsidR="002A2B2E" w:rsidP="00E219D8" w:rsidRDefault="002A2B2E" w14:paraId="4F020113" w14:textId="7777777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1/11/2017 10:03:07 PM </w:t>
            </w:r>
          </w:p>
        </w:tc>
        <w:tc>
          <w:tcPr>
            <w:tcW w:w="2087" w:type="dxa"/>
            <w:tcBorders>
              <w:top w:val="nil"/>
              <w:left w:val="nil"/>
              <w:bottom w:val="single" w:color="auto" w:sz="6" w:space="0"/>
              <w:right w:val="single" w:color="auto" w:sz="6" w:space="0"/>
            </w:tcBorders>
            <w:shd w:val="clear" w:color="auto" w:fill="FFFFFF" w:themeFill="background1"/>
            <w:vAlign w:val="center"/>
          </w:tcPr>
          <w:p w:rsidR="002A2B2E" w:rsidP="00E219D8" w:rsidRDefault="002A2B2E" w14:paraId="1AF01045" w14:textId="77777777">
            <w:pPr>
              <w:spacing w:line="240" w:lineRule="auto"/>
              <w:jc w:val="center"/>
            </w:pPr>
            <w:r>
              <w:rPr>
                <w:rFonts w:ascii="Calibri" w:hAnsi="Calibri" w:eastAsia="Calibri" w:cs="Calibri"/>
                <w:sz w:val="20"/>
                <w:szCs w:val="20"/>
              </w:rPr>
              <w:t>Determines the applicable previous-day inventory</w:t>
            </w:r>
          </w:p>
        </w:tc>
      </w:tr>
    </w:tbl>
    <w:p w:rsidR="002A2B2E" w:rsidP="003037D9" w:rsidRDefault="003037D9" w14:paraId="309F144A" w14:textId="7488DCAB">
      <w:pPr>
        <w:pStyle w:val="Caption"/>
      </w:pPr>
      <w:bookmarkStart w:name="_Toc240485219" w:id="218"/>
      <w:r>
        <w:t xml:space="preserve">Table </w:t>
        <w:fldChar w:fldCharType="begin"/>
        <w:instrText> STYLEREF 1 \s </w:instrText>
        <w:fldChar w:fldCharType="separate"/>
      </w:r>
      <w:r>
        <w:rPr>
          <w:noProof/>
        </w:rPr>
        <w:t>2</w:t>
      </w:r>
      <w:r>
        <w:fldChar w:fldCharType="end"/>
        <w:t>-</w:t>
        <w:fldChar w:fldCharType="begin"/>
        <w:instrText> SEQ Table \* ARABIC \s 1 </w:instrText>
        <w:fldChar w:fldCharType="separate"/>
      </w:r>
      <w:r>
        <w:rPr>
          <w:noProof/>
        </w:rPr>
        <w:t>78</w:t>
      </w:r>
      <w:r>
        <w:fldChar w:fldCharType="end"/>
        <w:t>: Source (Kittyhawk) INVENTORY Data Entity for Terminal Scheduled Inventory</w:t>
      </w:r>
      <w:bookmarkEnd w:id="218"/>
    </w:p>
    <w:p w:rsidR="002A2B2E" w:rsidP="002A2B2E" w:rsidRDefault="002A2B2E" w14:paraId="61DA2BBB" w14:textId="77777777">
      <w:pPr>
        <w:rPr>
          <w:sz w:val="20"/>
          <w:szCs w:val="20"/>
          <w:lang w:eastAsia="en-IN"/>
        </w:rPr>
      </w:pPr>
    </w:p>
    <w:p w:rsidR="002A2B2E" w:rsidP="002A2B2E" w:rsidRDefault="002A2B2E" w14:paraId="09CC7E67" w14:textId="77777777">
      <w:pPr>
        <w:rPr>
          <w:sz w:val="20"/>
          <w:szCs w:val="20"/>
          <w:lang w:eastAsia="en-IN"/>
        </w:rPr>
      </w:pPr>
    </w:p>
    <w:tbl>
      <w:tblPr>
        <w:tblW w:w="936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430"/>
        <w:gridCol w:w="2956"/>
        <w:gridCol w:w="686"/>
        <w:gridCol w:w="1454"/>
        <w:gridCol w:w="1834"/>
      </w:tblGrid>
      <w:tr w:rsidRPr="002D7973" w:rsidR="002A2B2E" w:rsidTr="009F16A7" w14:paraId="0548488E" w14:textId="77777777">
        <w:trPr>
          <w:trHeight w:val="285"/>
        </w:trPr>
        <w:tc>
          <w:tcPr>
            <w:tcW w:w="1974" w:type="dxa"/>
            <w:tcBorders>
              <w:top w:val="single" w:color="auto" w:sz="6" w:space="0"/>
              <w:left w:val="single" w:color="auto" w:sz="6" w:space="0"/>
              <w:bottom w:val="single" w:color="auto" w:sz="6" w:space="0"/>
              <w:right w:val="single" w:color="auto" w:sz="6" w:space="0"/>
            </w:tcBorders>
            <w:shd w:val="clear" w:color="auto" w:fill="4472C4" w:themeFill="accent5"/>
            <w:vAlign w:val="center"/>
            <w:hideMark/>
          </w:tcPr>
          <w:p w:rsidRPr="002D7973" w:rsidR="002A2B2E" w:rsidP="00E219D8" w:rsidRDefault="002A2B2E" w14:paraId="0519E441" w14:textId="77777777">
            <w:pPr>
              <w:spacing w:after="0" w:line="240" w:lineRule="auto"/>
              <w:jc w:val="center"/>
              <w:rPr>
                <w:rFonts w:eastAsia="Times New Roman" w:cstheme="minorHAnsi"/>
                <w:b/>
                <w:bCs/>
                <w:color w:val="FFFFFF"/>
                <w:sz w:val="20"/>
                <w:szCs w:val="20"/>
              </w:rPr>
            </w:pPr>
            <w:r>
              <w:rPr>
                <w:rFonts w:eastAsia="Times New Roman" w:cstheme="minorHAnsi"/>
                <w:b/>
                <w:bCs/>
                <w:color w:val="FFFFFF"/>
                <w:sz w:val="20"/>
                <w:szCs w:val="20"/>
              </w:rPr>
              <w:t>Attribute Name </w:t>
            </w:r>
          </w:p>
        </w:tc>
        <w:tc>
          <w:tcPr>
            <w:tcW w:w="2747" w:type="dxa"/>
            <w:tcBorders>
              <w:top w:val="single" w:color="auto" w:sz="6" w:space="0"/>
              <w:left w:val="single" w:color="auto" w:sz="6" w:space="0"/>
              <w:bottom w:val="single" w:color="auto" w:sz="6" w:space="0"/>
              <w:right w:val="single" w:color="auto" w:sz="6" w:space="0"/>
            </w:tcBorders>
            <w:shd w:val="clear" w:color="auto" w:fill="4472C4" w:themeFill="accent5"/>
            <w:vAlign w:val="center"/>
            <w:hideMark/>
          </w:tcPr>
          <w:p w:rsidRPr="002D7973" w:rsidR="002A2B2E" w:rsidP="00E219D8" w:rsidRDefault="002A2B2E" w14:paraId="4D5632E2" w14:textId="77777777">
            <w:pPr>
              <w:spacing w:after="0" w:line="240" w:lineRule="auto"/>
              <w:jc w:val="center"/>
              <w:rPr>
                <w:rFonts w:eastAsia="Times New Roman" w:cstheme="minorHAnsi"/>
                <w:b/>
                <w:bCs/>
                <w:color w:val="FFFFFF"/>
                <w:sz w:val="20"/>
                <w:szCs w:val="20"/>
              </w:rPr>
            </w:pPr>
            <w:r>
              <w:rPr>
                <w:rFonts w:eastAsia="Times New Roman" w:cstheme="minorHAnsi"/>
                <w:b/>
                <w:bCs/>
                <w:color w:val="FFFFFF"/>
                <w:sz w:val="20"/>
                <w:szCs w:val="20"/>
              </w:rPr>
              <w:t>Description </w:t>
            </w:r>
          </w:p>
        </w:tc>
        <w:tc>
          <w:tcPr>
            <w:tcW w:w="619" w:type="dxa"/>
            <w:tcBorders>
              <w:top w:val="single" w:color="auto" w:sz="6" w:space="0"/>
              <w:left w:val="single" w:color="auto" w:sz="6" w:space="0"/>
              <w:bottom w:val="single" w:color="auto" w:sz="6" w:space="0"/>
              <w:right w:val="single" w:color="auto" w:sz="6" w:space="0"/>
            </w:tcBorders>
            <w:shd w:val="clear" w:color="auto" w:fill="4472C4" w:themeFill="accent5"/>
            <w:vAlign w:val="center"/>
            <w:hideMark/>
          </w:tcPr>
          <w:p w:rsidRPr="002D7973" w:rsidR="002A2B2E" w:rsidP="00E219D8" w:rsidRDefault="002A2B2E" w14:paraId="7EEAD473" w14:textId="77777777">
            <w:pPr>
              <w:spacing w:after="0" w:line="240" w:lineRule="auto"/>
              <w:jc w:val="center"/>
              <w:rPr>
                <w:rFonts w:eastAsia="Times New Roman" w:cstheme="minorHAnsi"/>
                <w:b/>
                <w:bCs/>
                <w:color w:val="FFFFFF"/>
                <w:sz w:val="20"/>
                <w:szCs w:val="20"/>
              </w:rPr>
            </w:pPr>
            <w:r>
              <w:rPr>
                <w:rFonts w:eastAsia="Times New Roman" w:cstheme="minorHAnsi"/>
                <w:b/>
                <w:bCs/>
                <w:color w:val="FFFFFF"/>
                <w:sz w:val="20"/>
                <w:szCs w:val="20"/>
              </w:rPr>
              <w:t>Type </w:t>
            </w:r>
          </w:p>
        </w:tc>
        <w:tc>
          <w:tcPr>
            <w:tcW w:w="2010" w:type="dxa"/>
            <w:tcBorders>
              <w:top w:val="single" w:color="auto" w:sz="6" w:space="0"/>
              <w:left w:val="single" w:color="auto" w:sz="6" w:space="0"/>
              <w:bottom w:val="single" w:color="auto" w:sz="6" w:space="0"/>
              <w:right w:val="single" w:color="auto" w:sz="6" w:space="0"/>
            </w:tcBorders>
            <w:shd w:val="clear" w:color="auto" w:fill="4472C4" w:themeFill="accent5"/>
            <w:vAlign w:val="center"/>
            <w:hideMark/>
          </w:tcPr>
          <w:p w:rsidRPr="002D7973" w:rsidR="002A2B2E" w:rsidP="00E219D8" w:rsidRDefault="002A2B2E" w14:paraId="11E54381" w14:textId="77777777">
            <w:pPr>
              <w:spacing w:after="0" w:line="240" w:lineRule="auto"/>
              <w:jc w:val="center"/>
              <w:rPr>
                <w:rFonts w:eastAsia="Times New Roman" w:cstheme="minorHAnsi"/>
                <w:b/>
                <w:bCs/>
                <w:color w:val="FFFFFF"/>
                <w:sz w:val="20"/>
                <w:szCs w:val="20"/>
              </w:rPr>
            </w:pPr>
            <w:r>
              <w:rPr>
                <w:rFonts w:eastAsia="Times New Roman" w:cstheme="minorHAnsi"/>
                <w:b/>
                <w:bCs/>
                <w:color w:val="FFFFFF"/>
                <w:sz w:val="20"/>
                <w:szCs w:val="20"/>
              </w:rPr>
              <w:t>Example </w:t>
            </w:r>
          </w:p>
        </w:tc>
        <w:tc>
          <w:tcPr>
            <w:tcW w:w="2010" w:type="dxa"/>
            <w:tcBorders>
              <w:top w:val="single" w:color="auto" w:sz="6" w:space="0"/>
              <w:left w:val="single" w:color="auto" w:sz="6" w:space="0"/>
              <w:bottom w:val="single" w:color="auto" w:sz="6" w:space="0"/>
              <w:right w:val="single" w:color="auto" w:sz="6" w:space="0"/>
            </w:tcBorders>
            <w:shd w:val="clear" w:color="auto" w:fill="4472C4" w:themeFill="accent5"/>
            <w:vAlign w:val="center"/>
          </w:tcPr>
          <w:p w:rsidR="002A2B2E" w:rsidP="00E219D8" w:rsidRDefault="002A2B2E" w14:paraId="235B6BEE" w14:textId="77777777">
            <w:pPr>
              <w:spacing w:line="240" w:lineRule="auto"/>
              <w:jc w:val="center"/>
            </w:pPr>
            <w:r>
              <w:rPr>
                <w:rFonts w:eastAsia="Times New Roman"/>
                <w:b/>
                <w:bCs/>
                <w:color w:val="FFFFFF" w:themeColor="background1"/>
                <w:sz w:val="20"/>
                <w:szCs w:val="20"/>
              </w:rPr>
              <w:t>Purpose/Justification</w:t>
            </w:r>
          </w:p>
        </w:tc>
      </w:tr>
      <w:tr w:rsidRPr="00926BBE" w:rsidR="002A2B2E" w:rsidTr="009F16A7" w14:paraId="4FA453A0" w14:textId="77777777">
        <w:trPr>
          <w:trHeight w:val="696"/>
        </w:trPr>
        <w:tc>
          <w:tcPr>
            <w:tcW w:w="1974"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926BBE" w:rsidR="002A2B2E" w:rsidP="00E219D8" w:rsidRDefault="002A2B2E" w14:paraId="411420D0" w14:textId="77777777">
            <w:pPr>
              <w:spacing w:after="0" w:line="240" w:lineRule="auto"/>
              <w:jc w:val="center"/>
              <w:rPr>
                <w:rFonts w:eastAsia="Times New Roman"/>
                <w:b/>
                <w:bCs/>
                <w:strike/>
                <w:color w:val="FF0000"/>
                <w:sz w:val="20"/>
                <w:szCs w:val="20"/>
              </w:rPr>
            </w:pPr>
            <w:r>
              <w:rPr>
                <w:rFonts w:eastAsia="Times New Roman"/>
                <w:b/>
                <w:bCs/>
                <w:strike/>
                <w:color w:val="FF0000"/>
                <w:sz w:val="20"/>
                <w:szCs w:val="20"/>
              </w:rPr>
              <w:t>Timestamp </w:t>
            </w:r>
          </w:p>
        </w:tc>
        <w:tc>
          <w:tcPr>
            <w:tcW w:w="2747"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926BBE" w:rsidR="002A2B2E" w:rsidP="00E219D8" w:rsidRDefault="002A2B2E" w14:paraId="3C3BB25D" w14:textId="77777777">
            <w:pPr>
              <w:spacing w:after="0" w:line="240" w:lineRule="auto"/>
              <w:jc w:val="center"/>
              <w:rPr>
                <w:rFonts w:eastAsia="Times New Roman"/>
                <w:b/>
                <w:bCs/>
                <w:strike/>
                <w:color w:val="FF0000"/>
                <w:sz w:val="20"/>
                <w:szCs w:val="20"/>
              </w:rPr>
            </w:pPr>
            <w:r>
              <w:rPr>
                <w:rFonts w:eastAsia="Times New Roman"/>
                <w:b/>
                <w:bCs/>
                <w:strike/>
                <w:color w:val="FF0000"/>
                <w:sz w:val="20"/>
                <w:szCs w:val="20"/>
              </w:rPr>
              <w:t>Timestamp when data was fetched in Bulktransfer table </w:t>
            </w:r>
          </w:p>
        </w:tc>
        <w:tc>
          <w:tcPr>
            <w:tcW w:w="619"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926BBE" w:rsidR="002A2B2E" w:rsidP="00E219D8" w:rsidRDefault="002A2B2E" w14:paraId="59367BB7" w14:textId="77777777">
            <w:pPr>
              <w:spacing w:after="0" w:line="240" w:lineRule="auto"/>
              <w:jc w:val="center"/>
              <w:rPr>
                <w:rFonts w:eastAsia="Times New Roman"/>
                <w:b/>
                <w:bCs/>
                <w:strike/>
                <w:color w:val="FF0000"/>
                <w:sz w:val="20"/>
                <w:szCs w:val="20"/>
              </w:rPr>
            </w:pPr>
            <w:r>
              <w:rPr>
                <w:rFonts w:eastAsia="Times New Roman"/>
                <w:b/>
                <w:bCs/>
                <w:strike/>
                <w:color w:val="FF0000"/>
                <w:sz w:val="20"/>
                <w:szCs w:val="20"/>
              </w:rPr>
              <w:t>Date-time </w:t>
            </w:r>
          </w:p>
        </w:tc>
        <w:tc>
          <w:tcPr>
            <w:tcW w:w="2010"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926BBE" w:rsidR="002A2B2E" w:rsidP="00E219D8" w:rsidRDefault="002A2B2E" w14:paraId="1A3504D5" w14:textId="77777777">
            <w:pPr>
              <w:spacing w:after="0" w:line="240" w:lineRule="auto"/>
              <w:jc w:val="center"/>
              <w:rPr>
                <w:rFonts w:eastAsia="Times New Roman"/>
                <w:b/>
                <w:bCs/>
                <w:strike/>
                <w:color w:val="FF0000"/>
                <w:sz w:val="20"/>
                <w:szCs w:val="20"/>
              </w:rPr>
            </w:pPr>
            <w:r>
              <w:rPr>
                <w:rFonts w:eastAsia="Times New Roman"/>
                <w:b/>
                <w:bCs/>
                <w:strike/>
                <w:color w:val="FF0000"/>
                <w:sz w:val="20"/>
                <w:szCs w:val="20"/>
              </w:rPr>
              <w:t>7/27/2026 3:10:50 PM </w:t>
            </w:r>
          </w:p>
        </w:tc>
        <w:tc>
          <w:tcPr>
            <w:tcW w:w="2010" w:type="dxa"/>
            <w:tcBorders>
              <w:top w:val="single" w:color="auto" w:sz="6" w:space="0"/>
              <w:left w:val="single" w:color="auto" w:sz="6" w:space="0"/>
              <w:bottom w:val="single" w:color="auto" w:sz="6" w:space="0"/>
              <w:right w:val="single" w:color="auto" w:sz="6" w:space="0"/>
            </w:tcBorders>
            <w:shd w:val="clear" w:color="auto" w:fill="FFFFFF" w:themeFill="background1"/>
            <w:vAlign w:val="center"/>
          </w:tcPr>
          <w:p w:rsidRPr="00926BBE" w:rsidR="002A2B2E" w:rsidP="00E219D8" w:rsidRDefault="002A2B2E" w14:paraId="7F0721B0" w14:textId="24E55E33">
            <w:pPr>
              <w:spacing w:after="0" w:line="240" w:lineRule="auto"/>
              <w:jc w:val="center"/>
              <w:rPr>
                <w:rFonts w:eastAsia="Times New Roman"/>
                <w:b/>
                <w:bCs/>
                <w:strike/>
                <w:color w:val="FF0000"/>
                <w:sz w:val="20"/>
                <w:szCs w:val="20"/>
              </w:rPr>
            </w:pPr>
          </w:p>
        </w:tc>
      </w:tr>
      <w:tr w:rsidRPr="00926BBE" w:rsidR="002A2B2E" w:rsidTr="009F16A7" w14:paraId="098EAD8E" w14:textId="77777777">
        <w:trPr>
          <w:trHeight w:val="285"/>
        </w:trPr>
        <w:tc>
          <w:tcPr>
            <w:tcW w:w="1974"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926BBE" w:rsidR="002A2B2E" w:rsidP="00E219D8" w:rsidRDefault="002A2B2E" w14:paraId="6E28F02C" w14:textId="77777777">
            <w:pPr>
              <w:spacing w:after="0" w:line="240" w:lineRule="auto"/>
              <w:jc w:val="center"/>
              <w:rPr>
                <w:rFonts w:eastAsia="Times New Roman"/>
                <w:b/>
                <w:bCs/>
                <w:strike/>
                <w:color w:val="FF0000"/>
                <w:sz w:val="20"/>
                <w:szCs w:val="20"/>
              </w:rPr>
            </w:pPr>
            <w:r>
              <w:rPr>
                <w:rFonts w:eastAsia="Times New Roman"/>
                <w:b/>
                <w:bCs/>
                <w:strike/>
                <w:color w:val="FF0000"/>
                <w:sz w:val="20"/>
                <w:szCs w:val="20"/>
              </w:rPr>
              <w:t>Actioncode </w:t>
            </w:r>
          </w:p>
        </w:tc>
        <w:tc>
          <w:tcPr>
            <w:tcW w:w="2747"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926BBE" w:rsidR="002A2B2E" w:rsidP="00E219D8" w:rsidRDefault="002A2B2E" w14:paraId="3392BA07" w14:textId="77777777">
            <w:pPr>
              <w:spacing w:after="0" w:line="240" w:lineRule="auto"/>
              <w:jc w:val="center"/>
              <w:rPr>
                <w:rFonts w:eastAsia="Times New Roman"/>
                <w:b/>
                <w:bCs/>
                <w:strike/>
                <w:color w:val="FF0000"/>
                <w:sz w:val="20"/>
                <w:szCs w:val="20"/>
              </w:rPr>
            </w:pPr>
            <w:r>
              <w:rPr>
                <w:rFonts w:eastAsia="Times New Roman"/>
                <w:b/>
                <w:bCs/>
                <w:strike/>
                <w:color w:val="FF0000"/>
                <w:sz w:val="20"/>
                <w:szCs w:val="20"/>
              </w:rPr>
              <w:t>To be used as a filter for data update action like update, delete or Insert </w:t>
            </w:r>
          </w:p>
        </w:tc>
        <w:tc>
          <w:tcPr>
            <w:tcW w:w="619"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926BBE" w:rsidR="002A2B2E" w:rsidP="00E219D8" w:rsidRDefault="002A2B2E" w14:paraId="1EF763B4" w14:textId="77777777">
            <w:pPr>
              <w:spacing w:after="0" w:line="240" w:lineRule="auto"/>
              <w:jc w:val="center"/>
              <w:rPr>
                <w:rFonts w:eastAsia="Times New Roman"/>
                <w:b/>
                <w:bCs/>
                <w:strike/>
                <w:color w:val="FF0000"/>
                <w:sz w:val="20"/>
                <w:szCs w:val="20"/>
              </w:rPr>
            </w:pPr>
            <w:r>
              <w:rPr>
                <w:rFonts w:eastAsia="Times New Roman"/>
                <w:b/>
                <w:bCs/>
                <w:strike/>
                <w:color w:val="FF0000"/>
                <w:sz w:val="20"/>
                <w:szCs w:val="20"/>
              </w:rPr>
              <w:t>varchar </w:t>
            </w:r>
          </w:p>
        </w:tc>
        <w:tc>
          <w:tcPr>
            <w:tcW w:w="2010"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926BBE" w:rsidR="002A2B2E" w:rsidP="00E219D8" w:rsidRDefault="002A2B2E" w14:paraId="13B8BCF8" w14:textId="77777777">
            <w:pPr>
              <w:spacing w:after="0" w:line="240" w:lineRule="auto"/>
              <w:jc w:val="center"/>
              <w:rPr>
                <w:rFonts w:eastAsia="Times New Roman"/>
                <w:b/>
                <w:bCs/>
                <w:strike/>
                <w:color w:val="FF0000"/>
                <w:sz w:val="20"/>
                <w:szCs w:val="20"/>
              </w:rPr>
            </w:pPr>
            <w:r>
              <w:rPr>
                <w:rFonts w:eastAsia="Times New Roman"/>
                <w:b/>
                <w:bCs/>
                <w:strike/>
                <w:color w:val="FF0000"/>
                <w:sz w:val="20"/>
                <w:szCs w:val="20"/>
              </w:rPr>
              <w:t>Update </w:t>
            </w:r>
          </w:p>
        </w:tc>
        <w:tc>
          <w:tcPr>
            <w:tcW w:w="2010" w:type="dxa"/>
            <w:tcBorders>
              <w:top w:val="single" w:color="auto" w:sz="6" w:space="0"/>
              <w:left w:val="single" w:color="auto" w:sz="6" w:space="0"/>
              <w:bottom w:val="single" w:color="auto" w:sz="6" w:space="0"/>
              <w:right w:val="single" w:color="auto" w:sz="6" w:space="0"/>
            </w:tcBorders>
            <w:shd w:val="clear" w:color="auto" w:fill="FFFFFF" w:themeFill="background1"/>
            <w:vAlign w:val="center"/>
          </w:tcPr>
          <w:p w:rsidRPr="00926BBE" w:rsidR="002A2B2E" w:rsidP="00E219D8" w:rsidRDefault="002A2B2E" w14:paraId="313641FF" w14:textId="0E5B89D8">
            <w:pPr>
              <w:spacing w:after="0" w:line="240" w:lineRule="auto"/>
              <w:jc w:val="center"/>
              <w:rPr>
                <w:rFonts w:eastAsia="Times New Roman"/>
                <w:b/>
                <w:bCs/>
                <w:strike/>
                <w:color w:val="FF0000"/>
                <w:sz w:val="20"/>
                <w:szCs w:val="20"/>
              </w:rPr>
            </w:pPr>
          </w:p>
        </w:tc>
      </w:tr>
      <w:tr w:rsidRPr="00002CB5" w:rsidR="002A2B2E" w:rsidTr="009F16A7" w14:paraId="49724334" w14:textId="77777777">
        <w:trPr>
          <w:trHeight w:val="285"/>
        </w:trPr>
        <w:tc>
          <w:tcPr>
            <w:tcW w:w="1974"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2D7973" w:rsidR="002A2B2E" w:rsidP="00E219D8" w:rsidRDefault="002A2B2E" w14:paraId="41A4D2DD" w14:textId="77777777">
            <w:pPr>
              <w:spacing w:after="0" w:line="240" w:lineRule="auto"/>
              <w:jc w:val="center"/>
              <w:rPr>
                <w:rFonts w:eastAsia="Times New Roman" w:cstheme="minorHAnsi"/>
                <w:b/>
                <w:bCs/>
                <w:color w:val="000000"/>
                <w:sz w:val="20"/>
                <w:szCs w:val="20"/>
              </w:rPr>
            </w:pPr>
            <w:r>
              <w:rPr>
                <w:rFonts w:eastAsia="Times New Roman" w:cstheme="minorHAnsi"/>
                <w:b/>
                <w:bCs/>
                <w:color w:val="000000"/>
                <w:sz w:val="20"/>
                <w:szCs w:val="20"/>
              </w:rPr>
              <w:t>Activityindicator </w:t>
            </w:r>
          </w:p>
        </w:tc>
        <w:tc>
          <w:tcPr>
            <w:tcW w:w="2747"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2D7973" w:rsidR="002A2B2E" w:rsidP="00E219D8" w:rsidRDefault="002A2B2E" w14:paraId="6B3A3D8D" w14:textId="1208BC9C">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xml:space="preserve">To be used as a filter. Gives the batch status (In-Transit/scheduled/ActualDelivered) </w:t>
            </w:r>
          </w:p>
        </w:tc>
        <w:tc>
          <w:tcPr>
            <w:tcW w:w="619"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2D7973" w:rsidR="002A2B2E" w:rsidP="00E219D8" w:rsidRDefault="002A2B2E" w14:paraId="34583F30" w14:textId="7777777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varchar </w:t>
            </w:r>
          </w:p>
        </w:tc>
        <w:tc>
          <w:tcPr>
            <w:tcW w:w="2010"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2D7973" w:rsidR="002A2B2E" w:rsidP="00E219D8" w:rsidRDefault="002A2B2E" w14:paraId="387CDCBE" w14:textId="7777777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In-Transit </w:t>
            </w:r>
          </w:p>
        </w:tc>
        <w:tc>
          <w:tcPr>
            <w:tcW w:w="2010" w:type="dxa"/>
            <w:tcBorders>
              <w:top w:val="single" w:color="auto" w:sz="6" w:space="0"/>
              <w:left w:val="single" w:color="auto" w:sz="6" w:space="0"/>
              <w:bottom w:val="single" w:color="auto" w:sz="6" w:space="0"/>
              <w:right w:val="single" w:color="auto" w:sz="6" w:space="0"/>
            </w:tcBorders>
            <w:shd w:val="clear" w:color="auto" w:fill="FFFFFF" w:themeFill="background1"/>
            <w:vAlign w:val="center"/>
          </w:tcPr>
          <w:p w:rsidR="002A2B2E" w:rsidP="00E219D8" w:rsidRDefault="002A2B2E" w14:paraId="292D49BB" w14:textId="77777777">
            <w:pPr>
              <w:spacing w:line="240" w:lineRule="auto"/>
              <w:jc w:val="center"/>
              <w:rPr>
                <w:rFonts w:eastAsia="Times New Roman"/>
                <w:color w:val="000000" w:themeColor="text1"/>
                <w:sz w:val="20"/>
                <w:szCs w:val="20"/>
              </w:rPr>
            </w:pPr>
          </w:p>
        </w:tc>
      </w:tr>
      <w:tr w:rsidRPr="00002CB5" w:rsidR="002A2B2E" w:rsidTr="009F16A7" w14:paraId="086D7A63" w14:textId="77777777">
        <w:trPr>
          <w:trHeight w:val="285"/>
        </w:trPr>
        <w:tc>
          <w:tcPr>
            <w:tcW w:w="1974"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2D7973" w:rsidR="002A2B2E" w:rsidP="00E219D8" w:rsidRDefault="002A2B2E" w14:paraId="3F890B8A" w14:textId="77777777">
            <w:pPr>
              <w:spacing w:after="0" w:line="240" w:lineRule="auto"/>
              <w:jc w:val="center"/>
              <w:rPr>
                <w:rFonts w:eastAsia="Times New Roman" w:cstheme="minorHAnsi"/>
                <w:b/>
                <w:bCs/>
                <w:color w:val="000000"/>
                <w:sz w:val="20"/>
                <w:szCs w:val="20"/>
              </w:rPr>
            </w:pPr>
            <w:r>
              <w:rPr>
                <w:rFonts w:eastAsia="Times New Roman"/>
                <w:b/>
                <w:bCs/>
                <w:color w:val="000000" w:themeColor="text1"/>
                <w:sz w:val="20"/>
                <w:szCs w:val="20"/>
              </w:rPr>
              <w:t>LoadOrUnload </w:t>
            </w:r>
          </w:p>
        </w:tc>
        <w:tc>
          <w:tcPr>
            <w:tcW w:w="2747"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2D7973" w:rsidR="002A2B2E" w:rsidP="00E219D8" w:rsidRDefault="002A2B2E" w14:paraId="078C8B52" w14:textId="7777777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Describes whether the movement is corresponding to load or unload activity. Column will help in clubbing repeated entries </w:t>
            </w:r>
          </w:p>
        </w:tc>
        <w:tc>
          <w:tcPr>
            <w:tcW w:w="619"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2D7973" w:rsidR="002A2B2E" w:rsidP="00E219D8" w:rsidRDefault="002A2B2E" w14:paraId="35C988A1" w14:textId="7777777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varchar </w:t>
            </w:r>
          </w:p>
        </w:tc>
        <w:tc>
          <w:tcPr>
            <w:tcW w:w="2010"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2D7973" w:rsidR="002A2B2E" w:rsidP="00E219D8" w:rsidRDefault="002A2B2E" w14:paraId="0F8B590A" w14:textId="7777777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Load </w:t>
            </w:r>
          </w:p>
        </w:tc>
        <w:tc>
          <w:tcPr>
            <w:tcW w:w="2010" w:type="dxa"/>
            <w:tcBorders>
              <w:top w:val="single" w:color="auto" w:sz="6" w:space="0"/>
              <w:left w:val="single" w:color="auto" w:sz="6" w:space="0"/>
              <w:bottom w:val="single" w:color="auto" w:sz="6" w:space="0"/>
              <w:right w:val="single" w:color="auto" w:sz="6" w:space="0"/>
            </w:tcBorders>
            <w:shd w:val="clear" w:color="auto" w:fill="FFFFFF" w:themeFill="background1"/>
            <w:vAlign w:val="center"/>
          </w:tcPr>
          <w:p w:rsidR="002A2B2E" w:rsidP="00E219D8" w:rsidRDefault="002A2B2E" w14:paraId="6FE39239" w14:textId="77777777">
            <w:pPr>
              <w:spacing w:line="240" w:lineRule="auto"/>
              <w:jc w:val="center"/>
              <w:rPr>
                <w:rFonts w:eastAsia="Times New Roman"/>
                <w:color w:val="000000" w:themeColor="text1"/>
                <w:sz w:val="20"/>
                <w:szCs w:val="20"/>
              </w:rPr>
            </w:pPr>
          </w:p>
        </w:tc>
      </w:tr>
      <w:tr w:rsidRPr="00002CB5" w:rsidR="002A2B2E" w:rsidTr="009F16A7" w14:paraId="50C8ECE5" w14:textId="77777777">
        <w:trPr>
          <w:trHeight w:val="285"/>
        </w:trPr>
        <w:tc>
          <w:tcPr>
            <w:tcW w:w="1974"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2D7973" w:rsidR="002A2B2E" w:rsidP="00E219D8" w:rsidRDefault="002A2B2E" w14:paraId="6AFCEE2C" w14:textId="77777777">
            <w:pPr>
              <w:spacing w:after="0" w:line="240" w:lineRule="auto"/>
              <w:jc w:val="center"/>
              <w:rPr>
                <w:rFonts w:eastAsia="Times New Roman"/>
                <w:b/>
                <w:bCs/>
                <w:color w:val="000000" w:themeColor="text1"/>
                <w:sz w:val="20"/>
                <w:szCs w:val="20"/>
              </w:rPr>
            </w:pPr>
            <w:r>
              <w:rPr>
                <w:rFonts w:eastAsia="Times New Roman"/>
                <w:b/>
                <w:bCs/>
                <w:color w:val="000000" w:themeColor="text1"/>
                <w:sz w:val="20"/>
                <w:szCs w:val="20"/>
              </w:rPr>
              <w:t>Batchidentifier </w:t>
            </w:r>
          </w:p>
        </w:tc>
        <w:tc>
          <w:tcPr>
            <w:tcW w:w="2747"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2D7973" w:rsidR="002A2B2E" w:rsidP="00E219D8" w:rsidRDefault="002A2B2E" w14:paraId="0449EF65" w14:textId="77777777">
            <w:pPr>
              <w:spacing w:after="0" w:line="240" w:lineRule="auto"/>
              <w:jc w:val="center"/>
              <w:rPr>
                <w:rFonts w:eastAsia="Times New Roman"/>
                <w:color w:val="000000" w:themeColor="text1"/>
                <w:sz w:val="20"/>
                <w:szCs w:val="20"/>
              </w:rPr>
            </w:pPr>
            <w:r>
              <w:rPr>
                <w:rFonts w:eastAsia="Times New Roman"/>
                <w:color w:val="000000" w:themeColor="text1"/>
                <w:sz w:val="20"/>
                <w:szCs w:val="20"/>
              </w:rPr>
              <w:t>Unique Identifier given to each batch movement </w:t>
            </w:r>
          </w:p>
        </w:tc>
        <w:tc>
          <w:tcPr>
            <w:tcW w:w="619"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2D7973" w:rsidR="002A2B2E" w:rsidP="00E219D8" w:rsidRDefault="002A2B2E" w14:paraId="2371AE44" w14:textId="77777777">
            <w:pPr>
              <w:spacing w:after="0" w:line="240" w:lineRule="auto"/>
              <w:jc w:val="center"/>
              <w:rPr>
                <w:rFonts w:eastAsia="Times New Roman"/>
                <w:color w:val="000000" w:themeColor="text1"/>
                <w:sz w:val="20"/>
                <w:szCs w:val="20"/>
              </w:rPr>
            </w:pPr>
            <w:r>
              <w:rPr>
                <w:rFonts w:eastAsia="Times New Roman"/>
                <w:color w:val="000000" w:themeColor="text1"/>
                <w:sz w:val="20"/>
                <w:szCs w:val="20"/>
              </w:rPr>
              <w:t>varchar </w:t>
            </w:r>
          </w:p>
        </w:tc>
        <w:tc>
          <w:tcPr>
            <w:tcW w:w="2010"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2D7973" w:rsidR="002A2B2E" w:rsidP="00E219D8" w:rsidRDefault="002A2B2E" w14:paraId="5B371F7F" w14:textId="77777777">
            <w:pPr>
              <w:spacing w:after="0" w:line="240" w:lineRule="auto"/>
              <w:jc w:val="center"/>
              <w:rPr>
                <w:rFonts w:eastAsia="Times New Roman"/>
                <w:color w:val="000000" w:themeColor="text1"/>
                <w:sz w:val="20"/>
                <w:szCs w:val="20"/>
              </w:rPr>
            </w:pPr>
            <w:r>
              <w:rPr>
                <w:rFonts w:eastAsia="Times New Roman"/>
                <w:color w:val="000000" w:themeColor="text1"/>
                <w:sz w:val="20"/>
                <w:szCs w:val="20"/>
              </w:rPr>
              <w:t>RMO-XUD-5091-CM  </w:t>
            </w:r>
          </w:p>
        </w:tc>
        <w:tc>
          <w:tcPr>
            <w:tcW w:w="2010" w:type="dxa"/>
            <w:tcBorders>
              <w:top w:val="single" w:color="auto" w:sz="6" w:space="0"/>
              <w:left w:val="single" w:color="auto" w:sz="6" w:space="0"/>
              <w:bottom w:val="single" w:color="auto" w:sz="6" w:space="0"/>
              <w:right w:val="single" w:color="auto" w:sz="6" w:space="0"/>
            </w:tcBorders>
            <w:shd w:val="clear" w:color="auto" w:fill="FFFFFF" w:themeFill="background1"/>
            <w:vAlign w:val="center"/>
          </w:tcPr>
          <w:p w:rsidR="002A2B2E" w:rsidP="00E219D8" w:rsidRDefault="002A2B2E" w14:paraId="6CC03F33" w14:textId="77777777">
            <w:pPr>
              <w:spacing w:after="0" w:line="240" w:lineRule="auto"/>
              <w:jc w:val="center"/>
              <w:rPr>
                <w:rFonts w:eastAsia="Times New Roman"/>
                <w:color w:val="000000" w:themeColor="text1"/>
                <w:sz w:val="20"/>
                <w:szCs w:val="20"/>
              </w:rPr>
            </w:pPr>
          </w:p>
          <w:p w:rsidR="002A2B2E" w:rsidP="00E219D8" w:rsidRDefault="002A2B2E" w14:paraId="26456F3B" w14:textId="77777777">
            <w:pPr>
              <w:spacing w:after="0" w:line="240" w:lineRule="auto"/>
              <w:jc w:val="center"/>
            </w:pPr>
            <w:r>
              <w:rPr>
                <w:rFonts w:eastAsia="Times New Roman"/>
                <w:color w:val="000000" w:themeColor="text1"/>
                <w:sz w:val="20"/>
                <w:szCs w:val="20"/>
              </w:rPr>
              <w:t>Identifies the batch and supports matching with Transfer</w:t>
            </w:r>
          </w:p>
        </w:tc>
      </w:tr>
      <w:tr w:rsidRPr="00002CB5" w:rsidR="002A2B2E" w:rsidTr="009F16A7" w14:paraId="620122E4" w14:textId="77777777">
        <w:trPr>
          <w:trHeight w:val="285"/>
        </w:trPr>
        <w:tc>
          <w:tcPr>
            <w:tcW w:w="1974"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2D7973" w:rsidR="002A2B2E" w:rsidP="00E219D8" w:rsidRDefault="002A2B2E" w14:paraId="4734EB73" w14:textId="77777777">
            <w:pPr>
              <w:spacing w:after="0" w:line="240" w:lineRule="auto"/>
              <w:jc w:val="center"/>
              <w:rPr>
                <w:rFonts w:eastAsia="Times New Roman" w:cstheme="minorHAnsi"/>
                <w:b/>
                <w:bCs/>
                <w:color w:val="000000"/>
                <w:sz w:val="20"/>
                <w:szCs w:val="20"/>
              </w:rPr>
            </w:pPr>
            <w:r>
              <w:rPr>
                <w:rFonts w:eastAsia="Times New Roman" w:cstheme="minorHAnsi"/>
                <w:b/>
                <w:bCs/>
                <w:color w:val="000000"/>
                <w:sz w:val="20"/>
                <w:szCs w:val="20"/>
              </w:rPr>
              <w:t>FacilityID </w:t>
            </w:r>
          </w:p>
        </w:tc>
        <w:tc>
          <w:tcPr>
            <w:tcW w:w="2747"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2D7973" w:rsidR="002A2B2E" w:rsidP="00E219D8" w:rsidRDefault="002A2B2E" w14:paraId="543987F2" w14:textId="7DDE0F8A">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xml:space="preserve">Unique GUID for facility/Location. See the IQDM Technical Design Document V3.0 (Data Platform chapter), Location table for description </w:t>
            </w:r>
          </w:p>
        </w:tc>
        <w:tc>
          <w:tcPr>
            <w:tcW w:w="619"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2D7973" w:rsidR="002A2B2E" w:rsidP="00E219D8" w:rsidRDefault="002A2B2E" w14:paraId="3E2141B4" w14:textId="7777777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varchar </w:t>
            </w:r>
          </w:p>
        </w:tc>
        <w:tc>
          <w:tcPr>
            <w:tcW w:w="2010"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2D7973" w:rsidR="002A2B2E" w:rsidP="00E219D8" w:rsidRDefault="002A2B2E" w14:paraId="1CE27AB9" w14:textId="7777777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181B8ED3-7794-4A02-9A3B-A09E008C76EA </w:t>
            </w:r>
          </w:p>
        </w:tc>
        <w:tc>
          <w:tcPr>
            <w:tcW w:w="2010" w:type="dxa"/>
            <w:tcBorders>
              <w:top w:val="single" w:color="auto" w:sz="6" w:space="0"/>
              <w:left w:val="single" w:color="auto" w:sz="6" w:space="0"/>
              <w:bottom w:val="single" w:color="auto" w:sz="6" w:space="0"/>
              <w:right w:val="single" w:color="auto" w:sz="6" w:space="0"/>
            </w:tcBorders>
            <w:shd w:val="clear" w:color="auto" w:fill="FFFFFF" w:themeFill="background1"/>
            <w:vAlign w:val="center"/>
          </w:tcPr>
          <w:p w:rsidR="002A2B2E" w:rsidP="00E219D8" w:rsidRDefault="002A2B2E" w14:paraId="378AC700" w14:textId="77777777">
            <w:pPr>
              <w:spacing w:after="0" w:line="300" w:lineRule="auto"/>
              <w:rPr>
                <w:rFonts w:eastAsia="Times New Roman"/>
                <w:color w:val="000000" w:themeColor="text1"/>
                <w:sz w:val="20"/>
                <w:szCs w:val="20"/>
              </w:rPr>
            </w:pPr>
            <w:r>
              <w:rPr>
                <w:color w:val="000000" w:themeColor="text1"/>
                <w:sz w:val="20"/>
                <w:szCs w:val="20"/>
              </w:rPr>
              <w:t>From Profisee Location, matched using Location.LocationKey.</w:t>
            </w:r>
          </w:p>
        </w:tc>
      </w:tr>
      <w:tr w:rsidR="002A2B2E" w:rsidTr="00E219D8" w14:paraId="2375CD3A" w14:textId="77777777">
        <w:trPr>
          <w:trHeight w:val="285"/>
        </w:trPr>
        <w:tc>
          <w:tcPr>
            <w:tcW w:w="1974"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002A2B2E" w:rsidP="00E219D8" w:rsidRDefault="002A2B2E" w14:paraId="60A46123" w14:textId="77777777">
            <w:pPr>
              <w:spacing w:after="0" w:line="240" w:lineRule="auto"/>
              <w:jc w:val="center"/>
              <w:rPr>
                <w:rFonts w:eastAsia="Times New Roman"/>
                <w:b/>
                <w:bCs/>
                <w:color w:val="000000" w:themeColor="text1"/>
                <w:sz w:val="20"/>
                <w:szCs w:val="20"/>
              </w:rPr>
            </w:pPr>
            <w:r>
              <w:rPr>
                <w:rFonts w:eastAsia="Times New Roman"/>
                <w:b/>
                <w:bCs/>
                <w:color w:val="000000" w:themeColor="text1"/>
                <w:sz w:val="20"/>
                <w:szCs w:val="20"/>
              </w:rPr>
              <w:t>FacilityName</w:t>
            </w:r>
          </w:p>
        </w:tc>
        <w:tc>
          <w:tcPr>
            <w:tcW w:w="2747"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002A2B2E" w:rsidP="00E219D8" w:rsidRDefault="002A2B2E" w14:paraId="1D2F7387" w14:textId="77777777">
            <w:pPr>
              <w:spacing w:after="0" w:line="240" w:lineRule="auto"/>
              <w:jc w:val="center"/>
              <w:rPr>
                <w:rFonts w:eastAsia="Times New Roman"/>
                <w:color w:val="000000" w:themeColor="text1"/>
                <w:sz w:val="20"/>
                <w:szCs w:val="20"/>
              </w:rPr>
            </w:pPr>
            <w:r>
              <w:rPr>
                <w:rFonts w:eastAsia="Times New Roman"/>
                <w:color w:val="000000" w:themeColor="text1"/>
                <w:sz w:val="20"/>
                <w:szCs w:val="20"/>
              </w:rPr>
              <w:t>From Profisee Location, matched using dbo.Location.LocationKey.</w:t>
            </w:r>
          </w:p>
        </w:tc>
        <w:tc>
          <w:tcPr>
            <w:tcW w:w="619"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002A2B2E" w:rsidP="00E219D8" w:rsidRDefault="002A2B2E" w14:paraId="406FC687" w14:textId="77777777">
            <w:pPr>
              <w:spacing w:after="0" w:line="240" w:lineRule="auto"/>
              <w:jc w:val="center"/>
              <w:rPr>
                <w:rFonts w:eastAsia="Times New Roman"/>
                <w:color w:val="000000" w:themeColor="text1"/>
                <w:sz w:val="20"/>
                <w:szCs w:val="20"/>
              </w:rPr>
            </w:pPr>
            <w:r>
              <w:rPr>
                <w:rFonts w:eastAsia="Times New Roman"/>
                <w:color w:val="000000" w:themeColor="text1"/>
                <w:sz w:val="20"/>
                <w:szCs w:val="20"/>
              </w:rPr>
              <w:t>varchar</w:t>
            </w:r>
          </w:p>
        </w:tc>
        <w:tc>
          <w:tcPr>
            <w:tcW w:w="2010"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002A2B2E" w:rsidP="00E219D8" w:rsidRDefault="002A2B2E" w14:paraId="1B2003A2" w14:textId="77777777">
            <w:pPr>
              <w:spacing w:after="0" w:line="240" w:lineRule="auto"/>
              <w:jc w:val="center"/>
              <w:rPr>
                <w:rFonts w:eastAsia="Times New Roman"/>
                <w:color w:val="000000" w:themeColor="text1"/>
                <w:sz w:val="20"/>
                <w:szCs w:val="20"/>
              </w:rPr>
            </w:pPr>
            <w:r>
              <w:rPr>
                <w:rFonts w:eastAsia="Times New Roman"/>
                <w:color w:val="000000" w:themeColor="text1"/>
                <w:sz w:val="20"/>
                <w:szCs w:val="20"/>
              </w:rPr>
              <w:t>Aberdeen, SD - NuStar Terminal</w:t>
            </w:r>
          </w:p>
        </w:tc>
        <w:tc>
          <w:tcPr>
            <w:tcW w:w="2010" w:type="dxa"/>
            <w:tcBorders>
              <w:top w:val="single" w:color="auto" w:sz="6" w:space="0"/>
              <w:left w:val="single" w:color="auto" w:sz="6" w:space="0"/>
              <w:bottom w:val="single" w:color="auto" w:sz="6" w:space="0"/>
              <w:right w:val="single" w:color="auto" w:sz="6" w:space="0"/>
            </w:tcBorders>
            <w:shd w:val="clear" w:color="auto" w:fill="FFFFFF" w:themeFill="background1"/>
            <w:vAlign w:val="center"/>
          </w:tcPr>
          <w:p w:rsidR="002A2B2E" w:rsidP="00E219D8" w:rsidRDefault="002A2B2E" w14:paraId="3638287B" w14:textId="77777777">
            <w:pPr>
              <w:spacing w:after="0" w:line="240" w:lineRule="auto"/>
              <w:jc w:val="center"/>
              <w:rPr>
                <w:rFonts w:eastAsia="Times New Roman"/>
                <w:color w:val="000000" w:themeColor="text1"/>
                <w:sz w:val="20"/>
                <w:szCs w:val="20"/>
              </w:rPr>
            </w:pPr>
            <w:r>
              <w:rPr>
                <w:rFonts w:eastAsia="Times New Roman"/>
                <w:color w:val="000000" w:themeColor="text1"/>
                <w:sz w:val="20"/>
                <w:szCs w:val="20"/>
              </w:rPr>
              <w:t>Readable facility.</w:t>
            </w:r>
          </w:p>
        </w:tc>
      </w:tr>
      <w:tr w:rsidRPr="00002CB5" w:rsidR="002A2B2E" w:rsidTr="009F16A7" w14:paraId="551A8EBD" w14:textId="77777777">
        <w:trPr>
          <w:trHeight w:val="285"/>
        </w:trPr>
        <w:tc>
          <w:tcPr>
            <w:tcW w:w="1974"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2D7973" w:rsidR="002A2B2E" w:rsidP="00E219D8" w:rsidRDefault="002A2B2E" w14:paraId="794EFC0A" w14:textId="77777777">
            <w:pPr>
              <w:spacing w:after="0" w:line="240" w:lineRule="auto"/>
              <w:jc w:val="center"/>
              <w:rPr>
                <w:rFonts w:eastAsia="Times New Roman" w:cstheme="minorHAnsi"/>
                <w:b/>
                <w:bCs/>
                <w:color w:val="000000"/>
                <w:sz w:val="20"/>
                <w:szCs w:val="20"/>
              </w:rPr>
            </w:pPr>
            <w:r>
              <w:rPr>
                <w:rFonts w:eastAsia="Times New Roman" w:cstheme="minorHAnsi"/>
                <w:b/>
                <w:bCs/>
                <w:color w:val="000000"/>
                <w:sz w:val="20"/>
                <w:szCs w:val="20"/>
              </w:rPr>
              <w:t>OriginID </w:t>
            </w:r>
          </w:p>
        </w:tc>
        <w:tc>
          <w:tcPr>
            <w:tcW w:w="2747"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2D7973" w:rsidR="002A2B2E" w:rsidP="00E219D8" w:rsidRDefault="002A2B2E" w14:paraId="662800E5" w14:textId="6AD05AFC">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xml:space="preserve">Unique GUID of the source location from where the product movement starts. See the IQDM Technical Design Document V3.0 (Data Platform chapter), Location table for description </w:t>
            </w:r>
          </w:p>
        </w:tc>
        <w:tc>
          <w:tcPr>
            <w:tcW w:w="619"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2D7973" w:rsidR="002A2B2E" w:rsidP="00E219D8" w:rsidRDefault="002A2B2E" w14:paraId="27B7355F" w14:textId="7777777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varchar </w:t>
            </w:r>
          </w:p>
        </w:tc>
        <w:tc>
          <w:tcPr>
            <w:tcW w:w="2010"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2D7973" w:rsidR="002A2B2E" w:rsidP="00E219D8" w:rsidRDefault="002A2B2E" w14:paraId="3A8751BB" w14:textId="7777777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FE9DD87F-0963-4109-9EDF-A100010769B4 </w:t>
            </w:r>
          </w:p>
        </w:tc>
        <w:tc>
          <w:tcPr>
            <w:tcW w:w="2010" w:type="dxa"/>
            <w:tcBorders>
              <w:top w:val="single" w:color="auto" w:sz="6" w:space="0"/>
              <w:left w:val="single" w:color="auto" w:sz="6" w:space="0"/>
              <w:bottom w:val="single" w:color="auto" w:sz="6" w:space="0"/>
              <w:right w:val="single" w:color="auto" w:sz="6" w:space="0"/>
            </w:tcBorders>
            <w:shd w:val="clear" w:color="auto" w:fill="FFFFFF" w:themeFill="background1"/>
            <w:vAlign w:val="center"/>
          </w:tcPr>
          <w:p w:rsidR="002A2B2E" w:rsidP="00E219D8" w:rsidRDefault="002A2B2E" w14:paraId="74575310" w14:textId="77777777">
            <w:pPr>
              <w:spacing w:line="240" w:lineRule="auto"/>
              <w:jc w:val="center"/>
              <w:rPr>
                <w:rFonts w:eastAsia="Times New Roman"/>
                <w:color w:val="000000" w:themeColor="text1"/>
                <w:sz w:val="20"/>
                <w:szCs w:val="20"/>
              </w:rPr>
            </w:pPr>
          </w:p>
        </w:tc>
      </w:tr>
      <w:tr w:rsidRPr="00002CB5" w:rsidR="002A2B2E" w:rsidTr="009F16A7" w14:paraId="159AE173" w14:textId="77777777">
        <w:trPr>
          <w:trHeight w:val="285"/>
        </w:trPr>
        <w:tc>
          <w:tcPr>
            <w:tcW w:w="1974"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2D7973" w:rsidR="002A2B2E" w:rsidP="00E219D8" w:rsidRDefault="002A2B2E" w14:paraId="76E2C14C" w14:textId="77777777">
            <w:pPr>
              <w:spacing w:after="0" w:line="240" w:lineRule="auto"/>
              <w:jc w:val="center"/>
              <w:rPr>
                <w:rFonts w:eastAsia="Times New Roman" w:cstheme="minorHAnsi"/>
                <w:b/>
                <w:bCs/>
                <w:color w:val="000000"/>
                <w:sz w:val="20"/>
                <w:szCs w:val="20"/>
              </w:rPr>
            </w:pPr>
            <w:r>
              <w:rPr>
                <w:rFonts w:eastAsia="Times New Roman" w:cstheme="minorHAnsi"/>
                <w:b/>
                <w:bCs/>
                <w:color w:val="000000"/>
                <w:sz w:val="20"/>
                <w:szCs w:val="20"/>
              </w:rPr>
              <w:t>DestinationID </w:t>
            </w:r>
          </w:p>
        </w:tc>
        <w:tc>
          <w:tcPr>
            <w:tcW w:w="2747"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2D7973" w:rsidR="002A2B2E" w:rsidP="00E219D8" w:rsidRDefault="002A2B2E" w14:paraId="741E7C3D" w14:textId="5A394838">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xml:space="preserve">Unique identifier of the receiving location where the product is delivered. See the IQDM Technical Design Document V3.0 (Data Platform chapter), Location table for description </w:t>
            </w:r>
          </w:p>
        </w:tc>
        <w:tc>
          <w:tcPr>
            <w:tcW w:w="619"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2D7973" w:rsidR="002A2B2E" w:rsidP="00E219D8" w:rsidRDefault="002A2B2E" w14:paraId="50912546" w14:textId="7777777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varchar </w:t>
            </w:r>
          </w:p>
        </w:tc>
        <w:tc>
          <w:tcPr>
            <w:tcW w:w="2010"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2D7973" w:rsidR="002A2B2E" w:rsidP="00E219D8" w:rsidRDefault="002A2B2E" w14:paraId="6B4FC4AB" w14:textId="7777777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FE9DD87F-0963-4109-9EDF-A100010769B4 </w:t>
            </w:r>
          </w:p>
        </w:tc>
        <w:tc>
          <w:tcPr>
            <w:tcW w:w="2010" w:type="dxa"/>
            <w:tcBorders>
              <w:top w:val="single" w:color="auto" w:sz="6" w:space="0"/>
              <w:left w:val="single" w:color="auto" w:sz="6" w:space="0"/>
              <w:bottom w:val="single" w:color="auto" w:sz="6" w:space="0"/>
              <w:right w:val="single" w:color="auto" w:sz="6" w:space="0"/>
            </w:tcBorders>
            <w:shd w:val="clear" w:color="auto" w:fill="FFFFFF" w:themeFill="background1"/>
            <w:vAlign w:val="center"/>
          </w:tcPr>
          <w:p w:rsidR="002A2B2E" w:rsidP="00E219D8" w:rsidRDefault="002A2B2E" w14:paraId="6E38D6F2" w14:textId="77777777">
            <w:pPr>
              <w:spacing w:line="240" w:lineRule="auto"/>
              <w:jc w:val="center"/>
              <w:rPr>
                <w:rFonts w:eastAsia="Times New Roman"/>
                <w:color w:val="000000" w:themeColor="text1"/>
                <w:sz w:val="20"/>
                <w:szCs w:val="20"/>
              </w:rPr>
            </w:pPr>
          </w:p>
        </w:tc>
      </w:tr>
      <w:tr w:rsidRPr="00002CB5" w:rsidR="002A2B2E" w:rsidTr="009F16A7" w14:paraId="6AEC3D37" w14:textId="77777777">
        <w:trPr>
          <w:trHeight w:val="285"/>
        </w:trPr>
        <w:tc>
          <w:tcPr>
            <w:tcW w:w="1974"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2D7973" w:rsidR="002A2B2E" w:rsidP="00E219D8" w:rsidRDefault="002A2B2E" w14:paraId="71C7C307" w14:textId="77777777">
            <w:pPr>
              <w:spacing w:after="0" w:line="240" w:lineRule="auto"/>
              <w:jc w:val="center"/>
              <w:rPr>
                <w:rFonts w:eastAsia="Times New Roman" w:cstheme="minorHAnsi"/>
                <w:b/>
                <w:bCs/>
                <w:color w:val="000000"/>
                <w:sz w:val="20"/>
                <w:szCs w:val="20"/>
              </w:rPr>
            </w:pPr>
            <w:r>
              <w:rPr>
                <w:rFonts w:eastAsia="Times New Roman" w:cstheme="minorHAnsi"/>
                <w:b/>
                <w:bCs/>
                <w:color w:val="000000"/>
                <w:sz w:val="20"/>
                <w:szCs w:val="20"/>
              </w:rPr>
              <w:t>ProductID </w:t>
            </w:r>
          </w:p>
        </w:tc>
        <w:tc>
          <w:tcPr>
            <w:tcW w:w="2747"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2D7973" w:rsidR="002A2B2E" w:rsidP="00E219D8" w:rsidRDefault="002A2B2E" w14:paraId="1791E3F9" w14:textId="74237398">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xml:space="preserve">Unique identifier of the product being transferred. See the IQDM Technical Design Document V3.0 (Data Platform chapter), Product table for description </w:t>
            </w:r>
          </w:p>
        </w:tc>
        <w:tc>
          <w:tcPr>
            <w:tcW w:w="619"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2D7973" w:rsidR="002A2B2E" w:rsidP="00E219D8" w:rsidRDefault="002A2B2E" w14:paraId="52E387D2" w14:textId="7777777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varchar </w:t>
            </w:r>
          </w:p>
        </w:tc>
        <w:tc>
          <w:tcPr>
            <w:tcW w:w="2010"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2D7973" w:rsidR="002A2B2E" w:rsidP="00E219D8" w:rsidRDefault="002A2B2E" w14:paraId="7DDE5E40" w14:textId="7777777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F71EE152-38D1-429D-B9B6-A8C7012ACD39 </w:t>
            </w:r>
          </w:p>
        </w:tc>
        <w:tc>
          <w:tcPr>
            <w:tcW w:w="2010" w:type="dxa"/>
            <w:tcBorders>
              <w:top w:val="single" w:color="auto" w:sz="6" w:space="0"/>
              <w:left w:val="single" w:color="auto" w:sz="6" w:space="0"/>
              <w:bottom w:val="single" w:color="auto" w:sz="6" w:space="0"/>
              <w:right w:val="single" w:color="auto" w:sz="6" w:space="0"/>
            </w:tcBorders>
            <w:shd w:val="clear" w:color="auto" w:fill="FFFFFF" w:themeFill="background1"/>
            <w:vAlign w:val="center"/>
          </w:tcPr>
          <w:p w:rsidR="002A2B2E" w:rsidP="00E219D8" w:rsidRDefault="002A2B2E" w14:paraId="56D2AAB8" w14:textId="77777777">
            <w:pPr>
              <w:spacing w:after="0" w:line="300" w:lineRule="auto"/>
              <w:rPr>
                <w:rFonts w:eastAsia="Times New Roman"/>
                <w:color w:val="000000" w:themeColor="text1"/>
                <w:sz w:val="20"/>
                <w:szCs w:val="20"/>
              </w:rPr>
            </w:pPr>
            <w:r>
              <w:rPr>
                <w:color w:val="000000" w:themeColor="text1"/>
                <w:sz w:val="20"/>
                <w:szCs w:val="20"/>
              </w:rPr>
              <w:t>From Profisee Product, matched using Product.ProductKey.</w:t>
            </w:r>
          </w:p>
        </w:tc>
      </w:tr>
      <w:tr w:rsidRPr="00926BBE" w:rsidR="002A2B2E" w:rsidTr="009F16A7" w14:paraId="5A033915" w14:textId="77777777">
        <w:trPr>
          <w:trHeight w:val="285"/>
        </w:trPr>
        <w:tc>
          <w:tcPr>
            <w:tcW w:w="1974"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926BBE" w:rsidR="002A2B2E" w:rsidP="00E219D8" w:rsidRDefault="002A2B2E" w14:paraId="03F56829" w14:textId="77777777">
            <w:pPr>
              <w:spacing w:after="0" w:line="240" w:lineRule="auto"/>
              <w:jc w:val="center"/>
              <w:rPr>
                <w:rFonts w:eastAsia="Times New Roman"/>
                <w:b/>
                <w:bCs/>
                <w:strike/>
                <w:color w:val="FF0000"/>
                <w:sz w:val="20"/>
                <w:szCs w:val="20"/>
              </w:rPr>
            </w:pPr>
            <w:r>
              <w:rPr>
                <w:rFonts w:eastAsia="Times New Roman"/>
                <w:b/>
                <w:bCs/>
                <w:strike/>
                <w:color w:val="FF0000"/>
                <w:sz w:val="20"/>
                <w:szCs w:val="20"/>
              </w:rPr>
              <w:t>CarrierID </w:t>
            </w:r>
          </w:p>
        </w:tc>
        <w:tc>
          <w:tcPr>
            <w:tcW w:w="2747"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926BBE" w:rsidR="002A2B2E" w:rsidP="00E219D8" w:rsidRDefault="002A2B2E" w14:paraId="78A9A610" w14:textId="6E0106D0">
            <w:pPr>
              <w:spacing w:after="0" w:line="240" w:lineRule="auto"/>
              <w:jc w:val="center"/>
              <w:rPr>
                <w:rFonts w:eastAsia="Times New Roman"/>
                <w:b/>
                <w:bCs/>
                <w:strike/>
                <w:color w:val="FF0000"/>
                <w:sz w:val="20"/>
                <w:szCs w:val="20"/>
              </w:rPr>
            </w:pPr>
            <w:r>
              <w:rPr>
                <w:rFonts w:eastAsia="Times New Roman"/>
                <w:b/>
                <w:bCs/>
                <w:strike/>
                <w:color w:val="FF0000"/>
                <w:sz w:val="20"/>
                <w:szCs w:val="20"/>
              </w:rPr>
              <w:t xml:space="preserve">Unique identifier of the carrier company. See the IQDM Technical Design Document V3.0 (Data Platform chapter), Business Associate table for description </w:t>
            </w:r>
          </w:p>
        </w:tc>
        <w:tc>
          <w:tcPr>
            <w:tcW w:w="619"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926BBE" w:rsidR="002A2B2E" w:rsidP="00E219D8" w:rsidRDefault="002A2B2E" w14:paraId="1F54A45B" w14:textId="77777777">
            <w:pPr>
              <w:spacing w:after="0" w:line="240" w:lineRule="auto"/>
              <w:jc w:val="center"/>
              <w:rPr>
                <w:rFonts w:eastAsia="Times New Roman"/>
                <w:b/>
                <w:bCs/>
                <w:strike/>
                <w:color w:val="FF0000"/>
                <w:sz w:val="20"/>
                <w:szCs w:val="20"/>
              </w:rPr>
            </w:pPr>
            <w:r>
              <w:rPr>
                <w:rFonts w:eastAsia="Times New Roman"/>
                <w:b/>
                <w:bCs/>
                <w:strike/>
                <w:color w:val="FF0000"/>
                <w:sz w:val="20"/>
                <w:szCs w:val="20"/>
              </w:rPr>
              <w:t>varchar </w:t>
            </w:r>
          </w:p>
        </w:tc>
        <w:tc>
          <w:tcPr>
            <w:tcW w:w="2010"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926BBE" w:rsidR="002A2B2E" w:rsidP="00E219D8" w:rsidRDefault="002A2B2E" w14:paraId="0D320A4F" w14:textId="77777777">
            <w:pPr>
              <w:spacing w:after="0" w:line="240" w:lineRule="auto"/>
              <w:jc w:val="center"/>
              <w:rPr>
                <w:rFonts w:eastAsia="Times New Roman"/>
                <w:b/>
                <w:bCs/>
                <w:strike/>
                <w:color w:val="FF0000"/>
                <w:sz w:val="20"/>
                <w:szCs w:val="20"/>
              </w:rPr>
            </w:pPr>
            <w:r>
              <w:rPr>
                <w:rFonts w:eastAsia="Times New Roman"/>
                <w:b/>
                <w:bCs/>
                <w:strike/>
                <w:color w:val="FF0000"/>
                <w:sz w:val="20"/>
                <w:szCs w:val="20"/>
              </w:rPr>
              <w:t>6B5842BF-8802-44F1-9BAA-A09E008C755C </w:t>
            </w:r>
          </w:p>
        </w:tc>
        <w:tc>
          <w:tcPr>
            <w:tcW w:w="2010" w:type="dxa"/>
            <w:tcBorders>
              <w:top w:val="single" w:color="auto" w:sz="6" w:space="0"/>
              <w:left w:val="single" w:color="auto" w:sz="6" w:space="0"/>
              <w:bottom w:val="single" w:color="auto" w:sz="6" w:space="0"/>
              <w:right w:val="single" w:color="auto" w:sz="6" w:space="0"/>
            </w:tcBorders>
            <w:shd w:val="clear" w:color="auto" w:fill="FFFFFF" w:themeFill="background1"/>
            <w:vAlign w:val="center"/>
          </w:tcPr>
          <w:p w:rsidRPr="00926BBE" w:rsidR="002A2B2E" w:rsidP="00E219D8" w:rsidRDefault="002A2B2E" w14:paraId="53C2249B" w14:textId="68C3E999">
            <w:pPr>
              <w:spacing w:after="0" w:line="240" w:lineRule="auto"/>
              <w:jc w:val="center"/>
              <w:rPr>
                <w:rFonts w:eastAsia="Times New Roman"/>
                <w:b/>
                <w:bCs/>
                <w:strike/>
                <w:color w:val="FF0000"/>
                <w:sz w:val="20"/>
                <w:szCs w:val="20"/>
              </w:rPr>
            </w:pPr>
          </w:p>
        </w:tc>
      </w:tr>
      <w:tr w:rsidRPr="00926BBE" w:rsidR="002A2B2E" w:rsidTr="009F16A7" w14:paraId="52D076DD" w14:textId="77777777">
        <w:trPr>
          <w:trHeight w:val="285"/>
        </w:trPr>
        <w:tc>
          <w:tcPr>
            <w:tcW w:w="1974"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926BBE" w:rsidR="002A2B2E" w:rsidP="00E219D8" w:rsidRDefault="002A2B2E" w14:paraId="48B1AE40" w14:textId="77777777">
            <w:pPr>
              <w:spacing w:after="0" w:line="240" w:lineRule="auto"/>
              <w:jc w:val="center"/>
              <w:rPr>
                <w:rFonts w:eastAsia="Times New Roman"/>
                <w:b/>
                <w:bCs/>
                <w:strike/>
                <w:color w:val="FF0000"/>
                <w:sz w:val="20"/>
                <w:szCs w:val="20"/>
              </w:rPr>
            </w:pPr>
            <w:r>
              <w:rPr>
                <w:rFonts w:eastAsia="Times New Roman"/>
                <w:b/>
                <w:bCs/>
                <w:strike/>
                <w:color w:val="FF0000"/>
                <w:sz w:val="20"/>
                <w:szCs w:val="20"/>
              </w:rPr>
              <w:t>OriginContainerCode </w:t>
            </w:r>
          </w:p>
        </w:tc>
        <w:tc>
          <w:tcPr>
            <w:tcW w:w="2747" w:type="dxa"/>
            <w:tcBorders>
              <w:top w:val="single" w:color="auto" w:sz="6" w:space="0"/>
              <w:left w:val="single" w:color="auto" w:sz="6" w:space="0"/>
              <w:bottom w:val="single" w:color="auto" w:sz="6" w:space="0"/>
              <w:right w:val="single" w:color="auto" w:sz="6" w:space="0"/>
            </w:tcBorders>
            <w:shd w:val="clear" w:color="auto" w:fill="FFFFFF" w:themeFill="background1"/>
            <w:vAlign w:val="bottom"/>
            <w:hideMark/>
          </w:tcPr>
          <w:p w:rsidRPr="00926BBE" w:rsidR="002A2B2E" w:rsidP="00E219D8" w:rsidRDefault="002A2B2E" w14:paraId="63769BFF" w14:textId="77777777">
            <w:pPr>
              <w:spacing w:after="0" w:line="240" w:lineRule="auto"/>
              <w:jc w:val="center"/>
              <w:rPr>
                <w:rFonts w:eastAsia="Times New Roman"/>
                <w:b/>
                <w:bCs/>
                <w:strike/>
                <w:color w:val="FF0000"/>
                <w:sz w:val="20"/>
                <w:szCs w:val="20"/>
              </w:rPr>
            </w:pPr>
            <w:r>
              <w:rPr>
                <w:rFonts w:eastAsia="Times New Roman"/>
                <w:b/>
                <w:bCs/>
                <w:strike/>
                <w:color w:val="FF0000"/>
                <w:sz w:val="20"/>
                <w:szCs w:val="20"/>
              </w:rPr>
              <w:t>Provides the Tank number at origin location  </w:t>
            </w:r>
          </w:p>
        </w:tc>
        <w:tc>
          <w:tcPr>
            <w:tcW w:w="619"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926BBE" w:rsidR="002A2B2E" w:rsidP="00E219D8" w:rsidRDefault="002A2B2E" w14:paraId="584B822B" w14:textId="77777777">
            <w:pPr>
              <w:spacing w:after="0" w:line="240" w:lineRule="auto"/>
              <w:jc w:val="center"/>
              <w:rPr>
                <w:rFonts w:eastAsia="Times New Roman"/>
                <w:b/>
                <w:bCs/>
                <w:strike/>
                <w:color w:val="FF0000"/>
                <w:sz w:val="20"/>
                <w:szCs w:val="20"/>
              </w:rPr>
            </w:pPr>
            <w:r>
              <w:rPr>
                <w:rFonts w:eastAsia="Times New Roman"/>
                <w:b/>
                <w:bCs/>
                <w:strike/>
                <w:color w:val="FF0000"/>
                <w:sz w:val="20"/>
                <w:szCs w:val="20"/>
              </w:rPr>
              <w:t>varchar </w:t>
            </w:r>
          </w:p>
        </w:tc>
        <w:tc>
          <w:tcPr>
            <w:tcW w:w="2010"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926BBE" w:rsidR="002A2B2E" w:rsidP="00E219D8" w:rsidRDefault="002A2B2E" w14:paraId="63CD811D" w14:textId="77777777">
            <w:pPr>
              <w:spacing w:after="0" w:line="240" w:lineRule="auto"/>
              <w:jc w:val="center"/>
              <w:rPr>
                <w:rFonts w:eastAsia="Times New Roman"/>
                <w:b/>
                <w:bCs/>
                <w:strike/>
                <w:color w:val="FF0000"/>
                <w:sz w:val="20"/>
                <w:szCs w:val="20"/>
              </w:rPr>
            </w:pPr>
            <w:r>
              <w:rPr>
                <w:rFonts w:eastAsia="Times New Roman"/>
                <w:b/>
                <w:bCs/>
                <w:strike/>
                <w:color w:val="FF0000"/>
                <w:sz w:val="20"/>
                <w:szCs w:val="20"/>
              </w:rPr>
              <w:t>KENOTKT0257 </w:t>
            </w:r>
          </w:p>
        </w:tc>
        <w:tc>
          <w:tcPr>
            <w:tcW w:w="2010" w:type="dxa"/>
            <w:tcBorders>
              <w:top w:val="single" w:color="auto" w:sz="6" w:space="0"/>
              <w:left w:val="single" w:color="auto" w:sz="6" w:space="0"/>
              <w:bottom w:val="single" w:color="auto" w:sz="6" w:space="0"/>
              <w:right w:val="single" w:color="auto" w:sz="6" w:space="0"/>
            </w:tcBorders>
            <w:shd w:val="clear" w:color="auto" w:fill="FFFFFF" w:themeFill="background1"/>
            <w:vAlign w:val="center"/>
          </w:tcPr>
          <w:p w:rsidRPr="00926BBE" w:rsidR="002A2B2E" w:rsidP="00E219D8" w:rsidRDefault="002A2B2E" w14:paraId="5DDF190A" w14:textId="3EE59362">
            <w:pPr>
              <w:spacing w:after="0" w:line="240" w:lineRule="auto"/>
              <w:jc w:val="center"/>
              <w:rPr>
                <w:rFonts w:eastAsia="Times New Roman"/>
                <w:b/>
                <w:bCs/>
                <w:strike/>
                <w:color w:val="FF0000"/>
                <w:sz w:val="20"/>
                <w:szCs w:val="20"/>
              </w:rPr>
            </w:pPr>
          </w:p>
        </w:tc>
      </w:tr>
      <w:tr w:rsidRPr="00926BBE" w:rsidR="002A2B2E" w:rsidTr="009F16A7" w14:paraId="45E4133B" w14:textId="77777777">
        <w:trPr>
          <w:trHeight w:val="285"/>
        </w:trPr>
        <w:tc>
          <w:tcPr>
            <w:tcW w:w="1974"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926BBE" w:rsidR="002A2B2E" w:rsidP="00E219D8" w:rsidRDefault="002A2B2E" w14:paraId="226CDB26" w14:textId="77777777">
            <w:pPr>
              <w:spacing w:after="0" w:line="240" w:lineRule="auto"/>
              <w:jc w:val="center"/>
              <w:rPr>
                <w:rFonts w:eastAsia="Times New Roman"/>
                <w:b/>
                <w:bCs/>
                <w:strike/>
                <w:color w:val="FF0000"/>
                <w:sz w:val="20"/>
                <w:szCs w:val="20"/>
              </w:rPr>
            </w:pPr>
            <w:r>
              <w:rPr>
                <w:rFonts w:eastAsia="Times New Roman"/>
                <w:b/>
                <w:bCs/>
                <w:strike/>
                <w:color w:val="FF0000"/>
                <w:sz w:val="20"/>
                <w:szCs w:val="20"/>
              </w:rPr>
              <w:t>DestinationContainerCode </w:t>
            </w:r>
          </w:p>
        </w:tc>
        <w:tc>
          <w:tcPr>
            <w:tcW w:w="2747"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926BBE" w:rsidR="002A2B2E" w:rsidP="00E219D8" w:rsidRDefault="002A2B2E" w14:paraId="451FF2A2" w14:textId="77777777">
            <w:pPr>
              <w:spacing w:after="0" w:line="240" w:lineRule="auto"/>
              <w:jc w:val="center"/>
              <w:rPr>
                <w:rFonts w:eastAsia="Times New Roman"/>
                <w:b/>
                <w:bCs/>
                <w:strike/>
                <w:color w:val="FF0000"/>
                <w:sz w:val="20"/>
                <w:szCs w:val="20"/>
              </w:rPr>
            </w:pPr>
            <w:r>
              <w:rPr>
                <w:rFonts w:eastAsia="Times New Roman"/>
                <w:b/>
                <w:bCs/>
                <w:strike/>
                <w:color w:val="FF0000"/>
                <w:sz w:val="20"/>
                <w:szCs w:val="20"/>
              </w:rPr>
              <w:t>Provides the Tank number at Destination location  </w:t>
            </w:r>
          </w:p>
        </w:tc>
        <w:tc>
          <w:tcPr>
            <w:tcW w:w="619"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926BBE" w:rsidR="002A2B2E" w:rsidP="00E219D8" w:rsidRDefault="002A2B2E" w14:paraId="75AC02AC" w14:textId="77777777">
            <w:pPr>
              <w:spacing w:after="0" w:line="240" w:lineRule="auto"/>
              <w:jc w:val="center"/>
              <w:rPr>
                <w:rFonts w:eastAsia="Times New Roman"/>
                <w:b/>
                <w:bCs/>
                <w:strike/>
                <w:color w:val="FF0000"/>
                <w:sz w:val="20"/>
                <w:szCs w:val="20"/>
              </w:rPr>
            </w:pPr>
            <w:r>
              <w:rPr>
                <w:rFonts w:eastAsia="Times New Roman"/>
                <w:b/>
                <w:bCs/>
                <w:strike/>
                <w:color w:val="FF0000"/>
                <w:sz w:val="20"/>
                <w:szCs w:val="20"/>
              </w:rPr>
              <w:t>varchar </w:t>
            </w:r>
          </w:p>
        </w:tc>
        <w:tc>
          <w:tcPr>
            <w:tcW w:w="2010"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926BBE" w:rsidR="002A2B2E" w:rsidP="00E219D8" w:rsidRDefault="002A2B2E" w14:paraId="62EF67CF" w14:textId="77777777">
            <w:pPr>
              <w:spacing w:after="0" w:line="240" w:lineRule="auto"/>
              <w:jc w:val="center"/>
              <w:rPr>
                <w:rFonts w:eastAsia="Times New Roman"/>
                <w:b/>
                <w:bCs/>
                <w:strike/>
                <w:color w:val="FF0000"/>
                <w:sz w:val="20"/>
                <w:szCs w:val="20"/>
              </w:rPr>
            </w:pPr>
            <w:r>
              <w:rPr>
                <w:rFonts w:eastAsia="Times New Roman"/>
                <w:b/>
                <w:bCs/>
                <w:strike/>
                <w:color w:val="FF0000"/>
                <w:sz w:val="20"/>
                <w:szCs w:val="20"/>
              </w:rPr>
              <w:t>CHMPTKT0001 </w:t>
            </w:r>
          </w:p>
        </w:tc>
        <w:tc>
          <w:tcPr>
            <w:tcW w:w="2010" w:type="dxa"/>
            <w:tcBorders>
              <w:top w:val="single" w:color="auto" w:sz="6" w:space="0"/>
              <w:left w:val="single" w:color="auto" w:sz="6" w:space="0"/>
              <w:bottom w:val="single" w:color="auto" w:sz="6" w:space="0"/>
              <w:right w:val="single" w:color="auto" w:sz="6" w:space="0"/>
            </w:tcBorders>
            <w:shd w:val="clear" w:color="auto" w:fill="FFFFFF" w:themeFill="background1"/>
            <w:vAlign w:val="center"/>
          </w:tcPr>
          <w:p w:rsidRPr="00926BBE" w:rsidR="002A2B2E" w:rsidP="00E219D8" w:rsidRDefault="002A2B2E" w14:paraId="156E5CA0" w14:textId="0853F9A9">
            <w:pPr>
              <w:spacing w:after="0" w:line="240" w:lineRule="auto"/>
              <w:jc w:val="center"/>
              <w:rPr>
                <w:rFonts w:eastAsia="Times New Roman"/>
                <w:b/>
                <w:bCs/>
                <w:strike/>
                <w:color w:val="FF0000"/>
                <w:sz w:val="20"/>
                <w:szCs w:val="20"/>
              </w:rPr>
            </w:pPr>
          </w:p>
        </w:tc>
      </w:tr>
      <w:tr w:rsidRPr="00926BBE" w:rsidR="002A2B2E" w:rsidTr="009F16A7" w14:paraId="7B04DB27" w14:textId="77777777">
        <w:trPr>
          <w:trHeight w:val="285"/>
        </w:trPr>
        <w:tc>
          <w:tcPr>
            <w:tcW w:w="1974"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926BBE" w:rsidR="002A2B2E" w:rsidP="00E219D8" w:rsidRDefault="002A2B2E" w14:paraId="59C2A59C" w14:textId="77777777">
            <w:pPr>
              <w:spacing w:after="0" w:line="240" w:lineRule="auto"/>
              <w:jc w:val="center"/>
              <w:rPr>
                <w:rFonts w:eastAsia="Times New Roman"/>
                <w:b/>
                <w:bCs/>
                <w:strike/>
                <w:color w:val="FF0000"/>
                <w:sz w:val="20"/>
                <w:szCs w:val="20"/>
              </w:rPr>
            </w:pPr>
            <w:r>
              <w:rPr>
                <w:rFonts w:eastAsia="Times New Roman"/>
                <w:b/>
                <w:bCs/>
                <w:strike/>
                <w:color w:val="FF0000"/>
                <w:sz w:val="20"/>
                <w:szCs w:val="20"/>
              </w:rPr>
              <w:t>CarrierCode </w:t>
            </w:r>
          </w:p>
        </w:tc>
        <w:tc>
          <w:tcPr>
            <w:tcW w:w="2747"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926BBE" w:rsidR="002A2B2E" w:rsidP="00E219D8" w:rsidRDefault="002A2B2E" w14:paraId="1B583016" w14:textId="77777777">
            <w:pPr>
              <w:spacing w:after="0" w:line="240" w:lineRule="auto"/>
              <w:jc w:val="center"/>
              <w:rPr>
                <w:rFonts w:eastAsia="Times New Roman"/>
                <w:b/>
                <w:bCs/>
                <w:strike/>
                <w:color w:val="FF0000"/>
                <w:sz w:val="20"/>
                <w:szCs w:val="20"/>
              </w:rPr>
            </w:pPr>
            <w:r>
              <w:rPr>
                <w:rFonts w:eastAsia="Times New Roman"/>
                <w:b/>
                <w:bCs/>
                <w:strike/>
                <w:color w:val="FF0000"/>
                <w:sz w:val="20"/>
                <w:szCs w:val="20"/>
              </w:rPr>
              <w:t>Provide the granular information of mode of transportation </w:t>
            </w:r>
          </w:p>
        </w:tc>
        <w:tc>
          <w:tcPr>
            <w:tcW w:w="619"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926BBE" w:rsidR="002A2B2E" w:rsidP="00E219D8" w:rsidRDefault="002A2B2E" w14:paraId="21396A60" w14:textId="77777777">
            <w:pPr>
              <w:spacing w:after="0" w:line="240" w:lineRule="auto"/>
              <w:jc w:val="center"/>
              <w:rPr>
                <w:rFonts w:eastAsia="Times New Roman"/>
                <w:b/>
                <w:bCs/>
                <w:strike/>
                <w:color w:val="FF0000"/>
                <w:sz w:val="20"/>
                <w:szCs w:val="20"/>
              </w:rPr>
            </w:pPr>
            <w:r>
              <w:rPr>
                <w:rFonts w:eastAsia="Times New Roman"/>
                <w:b/>
                <w:bCs/>
                <w:strike/>
                <w:color w:val="FF0000"/>
                <w:sz w:val="20"/>
                <w:szCs w:val="20"/>
              </w:rPr>
              <w:t>varchar </w:t>
            </w:r>
          </w:p>
        </w:tc>
        <w:tc>
          <w:tcPr>
            <w:tcW w:w="2010"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926BBE" w:rsidR="002A2B2E" w:rsidP="00E219D8" w:rsidRDefault="002A2B2E" w14:paraId="32B2A910" w14:textId="77777777">
            <w:pPr>
              <w:spacing w:after="0" w:line="240" w:lineRule="auto"/>
              <w:jc w:val="center"/>
              <w:rPr>
                <w:rFonts w:eastAsia="Times New Roman"/>
                <w:b/>
                <w:bCs/>
                <w:strike/>
                <w:color w:val="FF0000"/>
                <w:sz w:val="20"/>
                <w:szCs w:val="20"/>
              </w:rPr>
            </w:pPr>
            <w:r>
              <w:rPr>
                <w:rFonts w:eastAsia="Times New Roman"/>
                <w:b/>
                <w:bCs/>
                <w:strike/>
                <w:color w:val="FF0000"/>
                <w:sz w:val="20"/>
                <w:szCs w:val="20"/>
              </w:rPr>
              <w:t>WABH </w:t>
            </w:r>
          </w:p>
        </w:tc>
        <w:tc>
          <w:tcPr>
            <w:tcW w:w="2010" w:type="dxa"/>
            <w:tcBorders>
              <w:top w:val="single" w:color="auto" w:sz="6" w:space="0"/>
              <w:left w:val="single" w:color="auto" w:sz="6" w:space="0"/>
              <w:bottom w:val="single" w:color="auto" w:sz="6" w:space="0"/>
              <w:right w:val="single" w:color="auto" w:sz="6" w:space="0"/>
            </w:tcBorders>
            <w:shd w:val="clear" w:color="auto" w:fill="FFFFFF" w:themeFill="background1"/>
            <w:vAlign w:val="center"/>
          </w:tcPr>
          <w:p w:rsidRPr="00926BBE" w:rsidR="002A2B2E" w:rsidP="00E219D8" w:rsidRDefault="002A2B2E" w14:paraId="0B0C8988" w14:textId="189D80D1">
            <w:pPr>
              <w:spacing w:after="0" w:line="240" w:lineRule="auto"/>
              <w:jc w:val="center"/>
              <w:rPr>
                <w:rFonts w:eastAsia="Times New Roman"/>
                <w:b/>
                <w:bCs/>
                <w:strike/>
                <w:color w:val="FF0000"/>
                <w:sz w:val="20"/>
                <w:szCs w:val="20"/>
              </w:rPr>
            </w:pPr>
          </w:p>
        </w:tc>
      </w:tr>
      <w:tr w:rsidRPr="00926BBE" w:rsidR="002A2B2E" w:rsidTr="009F16A7" w14:paraId="1DC2692F" w14:textId="77777777">
        <w:trPr>
          <w:trHeight w:val="285"/>
        </w:trPr>
        <w:tc>
          <w:tcPr>
            <w:tcW w:w="1974"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926BBE" w:rsidR="002A2B2E" w:rsidP="00E219D8" w:rsidRDefault="002A2B2E" w14:paraId="04586294" w14:textId="77777777">
            <w:pPr>
              <w:spacing w:after="0" w:line="240" w:lineRule="auto"/>
              <w:jc w:val="center"/>
              <w:rPr>
                <w:rFonts w:eastAsia="Times New Roman"/>
                <w:b/>
                <w:bCs/>
                <w:strike/>
                <w:color w:val="FF0000"/>
                <w:sz w:val="20"/>
                <w:szCs w:val="20"/>
              </w:rPr>
            </w:pPr>
            <w:r>
              <w:rPr>
                <w:rFonts w:eastAsia="Times New Roman"/>
                <w:b/>
                <w:bCs/>
                <w:strike/>
                <w:color w:val="FF0000"/>
                <w:sz w:val="20"/>
                <w:szCs w:val="20"/>
              </w:rPr>
              <w:t>TransportType </w:t>
            </w:r>
          </w:p>
        </w:tc>
        <w:tc>
          <w:tcPr>
            <w:tcW w:w="2747"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926BBE" w:rsidR="002A2B2E" w:rsidP="00E219D8" w:rsidRDefault="002A2B2E" w14:paraId="4DCA8189" w14:textId="77777777">
            <w:pPr>
              <w:spacing w:after="0" w:line="240" w:lineRule="auto"/>
              <w:jc w:val="center"/>
              <w:rPr>
                <w:rFonts w:eastAsia="Times New Roman"/>
                <w:b/>
                <w:bCs/>
                <w:strike/>
                <w:color w:val="FF0000"/>
                <w:sz w:val="20"/>
                <w:szCs w:val="20"/>
              </w:rPr>
            </w:pPr>
            <w:r>
              <w:rPr>
                <w:rFonts w:eastAsia="Times New Roman"/>
                <w:b/>
                <w:bCs/>
                <w:strike/>
                <w:color w:val="FF0000"/>
                <w:sz w:val="20"/>
                <w:szCs w:val="20"/>
              </w:rPr>
              <w:t>Provide the category of mode of transportation </w:t>
            </w:r>
          </w:p>
        </w:tc>
        <w:tc>
          <w:tcPr>
            <w:tcW w:w="619"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926BBE" w:rsidR="002A2B2E" w:rsidP="00E219D8" w:rsidRDefault="002A2B2E" w14:paraId="6CD84054" w14:textId="77777777">
            <w:pPr>
              <w:spacing w:after="0" w:line="240" w:lineRule="auto"/>
              <w:jc w:val="center"/>
              <w:rPr>
                <w:rFonts w:eastAsia="Times New Roman"/>
                <w:b/>
                <w:bCs/>
                <w:strike/>
                <w:color w:val="FF0000"/>
                <w:sz w:val="20"/>
                <w:szCs w:val="20"/>
              </w:rPr>
            </w:pPr>
            <w:r>
              <w:rPr>
                <w:rFonts w:eastAsia="Times New Roman"/>
                <w:b/>
                <w:bCs/>
                <w:strike/>
                <w:color w:val="FF0000"/>
                <w:sz w:val="20"/>
                <w:szCs w:val="20"/>
              </w:rPr>
              <w:t>varchar </w:t>
            </w:r>
          </w:p>
        </w:tc>
        <w:tc>
          <w:tcPr>
            <w:tcW w:w="2010"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926BBE" w:rsidR="002A2B2E" w:rsidP="00E219D8" w:rsidRDefault="002A2B2E" w14:paraId="3F28D55F" w14:textId="77777777">
            <w:pPr>
              <w:spacing w:after="0" w:line="240" w:lineRule="auto"/>
              <w:jc w:val="center"/>
              <w:rPr>
                <w:rFonts w:eastAsia="Times New Roman"/>
                <w:b/>
                <w:bCs/>
                <w:strike/>
                <w:color w:val="FF0000"/>
                <w:sz w:val="20"/>
                <w:szCs w:val="20"/>
              </w:rPr>
            </w:pPr>
            <w:r>
              <w:rPr>
                <w:rFonts w:eastAsia="Times New Roman"/>
                <w:b/>
                <w:bCs/>
                <w:strike/>
                <w:color w:val="FF0000"/>
                <w:sz w:val="20"/>
                <w:szCs w:val="20"/>
              </w:rPr>
              <w:t>Railcar</w:t>
            </w:r>
          </w:p>
        </w:tc>
        <w:tc>
          <w:tcPr>
            <w:tcW w:w="2010" w:type="dxa"/>
            <w:tcBorders>
              <w:top w:val="single" w:color="auto" w:sz="6" w:space="0"/>
              <w:left w:val="single" w:color="auto" w:sz="6" w:space="0"/>
              <w:bottom w:val="single" w:color="auto" w:sz="6" w:space="0"/>
              <w:right w:val="single" w:color="auto" w:sz="6" w:space="0"/>
            </w:tcBorders>
            <w:shd w:val="clear" w:color="auto" w:fill="FFFFFF" w:themeFill="background1"/>
            <w:vAlign w:val="center"/>
          </w:tcPr>
          <w:p w:rsidRPr="00926BBE" w:rsidR="002A2B2E" w:rsidP="00E219D8" w:rsidRDefault="002A2B2E" w14:paraId="1C8E64EC" w14:textId="6D63A325">
            <w:pPr>
              <w:spacing w:after="0" w:line="240" w:lineRule="auto"/>
              <w:jc w:val="center"/>
              <w:rPr>
                <w:rFonts w:eastAsia="Times New Roman"/>
                <w:b/>
                <w:bCs/>
                <w:strike/>
                <w:color w:val="FF0000"/>
                <w:sz w:val="20"/>
                <w:szCs w:val="20"/>
              </w:rPr>
            </w:pPr>
          </w:p>
        </w:tc>
      </w:tr>
      <w:tr w:rsidRPr="00002CB5" w:rsidR="002A2B2E" w:rsidTr="009F16A7" w14:paraId="1E6492B5" w14:textId="77777777">
        <w:trPr>
          <w:trHeight w:val="285"/>
        </w:trPr>
        <w:tc>
          <w:tcPr>
            <w:tcW w:w="1974"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2D7973" w:rsidR="002A2B2E" w:rsidP="00E219D8" w:rsidRDefault="002A2B2E" w14:paraId="4649F36F" w14:textId="77777777">
            <w:pPr>
              <w:spacing w:after="0" w:line="240" w:lineRule="auto"/>
              <w:jc w:val="center"/>
              <w:rPr>
                <w:rFonts w:eastAsia="Times New Roman"/>
                <w:b/>
                <w:bCs/>
                <w:color w:val="000000" w:themeColor="text1"/>
                <w:sz w:val="20"/>
                <w:szCs w:val="20"/>
              </w:rPr>
            </w:pPr>
            <w:r>
              <w:rPr>
                <w:rFonts w:eastAsia="Times New Roman"/>
                <w:b/>
                <w:bCs/>
                <w:color w:val="000000" w:themeColor="text1"/>
                <w:sz w:val="20"/>
                <w:szCs w:val="20"/>
              </w:rPr>
              <w:t>TransferStart </w:t>
            </w:r>
          </w:p>
        </w:tc>
        <w:tc>
          <w:tcPr>
            <w:tcW w:w="2747"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2D7973" w:rsidR="002A2B2E" w:rsidP="00E219D8" w:rsidRDefault="002A2B2E" w14:paraId="1E0CCE7B" w14:textId="77777777">
            <w:pPr>
              <w:spacing w:after="0" w:line="240" w:lineRule="auto"/>
              <w:jc w:val="center"/>
              <w:rPr>
                <w:rFonts w:eastAsia="Times New Roman"/>
                <w:color w:val="000000" w:themeColor="text1"/>
                <w:sz w:val="20"/>
                <w:szCs w:val="20"/>
              </w:rPr>
            </w:pPr>
            <w:r>
              <w:rPr>
                <w:rFonts w:eastAsia="Times New Roman"/>
                <w:color w:val="000000" w:themeColor="text1"/>
                <w:sz w:val="20"/>
                <w:szCs w:val="20"/>
              </w:rPr>
              <w:t>Transfer Start date and time  </w:t>
            </w:r>
          </w:p>
        </w:tc>
        <w:tc>
          <w:tcPr>
            <w:tcW w:w="619"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2D7973" w:rsidR="002A2B2E" w:rsidP="00E219D8" w:rsidRDefault="002A2B2E" w14:paraId="6C5A0066" w14:textId="77777777">
            <w:pPr>
              <w:spacing w:after="0" w:line="240" w:lineRule="auto"/>
              <w:jc w:val="center"/>
              <w:rPr>
                <w:rFonts w:eastAsia="Times New Roman"/>
                <w:color w:val="000000" w:themeColor="text1"/>
                <w:sz w:val="20"/>
                <w:szCs w:val="20"/>
              </w:rPr>
            </w:pPr>
            <w:r>
              <w:rPr>
                <w:rFonts w:eastAsia="Times New Roman"/>
                <w:color w:val="000000" w:themeColor="text1"/>
                <w:sz w:val="20"/>
                <w:szCs w:val="20"/>
              </w:rPr>
              <w:t>Date-time </w:t>
            </w:r>
          </w:p>
        </w:tc>
        <w:tc>
          <w:tcPr>
            <w:tcW w:w="2010"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2D7973" w:rsidR="002A2B2E" w:rsidP="00E219D8" w:rsidRDefault="002A2B2E" w14:paraId="53CE4057" w14:textId="77777777">
            <w:pPr>
              <w:spacing w:after="0" w:line="240" w:lineRule="auto"/>
              <w:jc w:val="center"/>
              <w:rPr>
                <w:rFonts w:eastAsia="Times New Roman"/>
                <w:color w:val="000000" w:themeColor="text1"/>
                <w:sz w:val="20"/>
                <w:szCs w:val="20"/>
              </w:rPr>
            </w:pPr>
            <w:r>
              <w:rPr>
                <w:rFonts w:eastAsia="Times New Roman"/>
                <w:color w:val="000000" w:themeColor="text1"/>
                <w:sz w:val="20"/>
                <w:szCs w:val="20"/>
              </w:rPr>
              <w:t>7/27/2026 3:10:50 PM </w:t>
            </w:r>
          </w:p>
        </w:tc>
        <w:tc>
          <w:tcPr>
            <w:tcW w:w="2010" w:type="dxa"/>
            <w:tcBorders>
              <w:top w:val="single" w:color="auto" w:sz="6" w:space="0"/>
              <w:left w:val="single" w:color="auto" w:sz="6" w:space="0"/>
              <w:bottom w:val="single" w:color="auto" w:sz="6" w:space="0"/>
              <w:right w:val="single" w:color="auto" w:sz="6" w:space="0"/>
            </w:tcBorders>
            <w:shd w:val="clear" w:color="auto" w:fill="FFFFFF" w:themeFill="background1"/>
            <w:vAlign w:val="center"/>
          </w:tcPr>
          <w:p w:rsidR="002A2B2E" w:rsidP="00E219D8" w:rsidRDefault="002A2B2E" w14:paraId="2A872A0A" w14:textId="77777777">
            <w:pPr>
              <w:spacing w:after="0" w:line="240" w:lineRule="auto"/>
              <w:jc w:val="center"/>
              <w:rPr>
                <w:rFonts w:eastAsia="Times New Roman"/>
                <w:b/>
                <w:bCs/>
                <w:color w:val="000000" w:themeColor="text1"/>
                <w:sz w:val="20"/>
                <w:szCs w:val="20"/>
              </w:rPr>
            </w:pPr>
          </w:p>
        </w:tc>
      </w:tr>
      <w:tr w:rsidRPr="00002CB5" w:rsidR="002A2B2E" w:rsidTr="009F16A7" w14:paraId="41A01EE2" w14:textId="77777777">
        <w:trPr>
          <w:trHeight w:val="285"/>
        </w:trPr>
        <w:tc>
          <w:tcPr>
            <w:tcW w:w="1974"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2D7973" w:rsidR="002A2B2E" w:rsidP="00E219D8" w:rsidRDefault="002A2B2E" w14:paraId="135CF1C3" w14:textId="77777777">
            <w:pPr>
              <w:spacing w:after="0" w:line="240" w:lineRule="auto"/>
              <w:jc w:val="center"/>
              <w:rPr>
                <w:rFonts w:eastAsia="Times New Roman"/>
                <w:b/>
                <w:bCs/>
                <w:color w:val="000000" w:themeColor="text1"/>
                <w:sz w:val="20"/>
                <w:szCs w:val="20"/>
              </w:rPr>
            </w:pPr>
            <w:r>
              <w:rPr>
                <w:rFonts w:eastAsia="Times New Roman"/>
                <w:b/>
                <w:bCs/>
                <w:color w:val="000000" w:themeColor="text1"/>
                <w:sz w:val="20"/>
                <w:szCs w:val="20"/>
              </w:rPr>
              <w:t>TransferEnd </w:t>
            </w:r>
          </w:p>
        </w:tc>
        <w:tc>
          <w:tcPr>
            <w:tcW w:w="2747"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2D7973" w:rsidR="002A2B2E" w:rsidP="00E219D8" w:rsidRDefault="002A2B2E" w14:paraId="6FB38EAB" w14:textId="77777777">
            <w:pPr>
              <w:spacing w:after="0" w:line="240" w:lineRule="auto"/>
              <w:jc w:val="center"/>
              <w:rPr>
                <w:rFonts w:eastAsia="Times New Roman"/>
                <w:color w:val="000000" w:themeColor="text1"/>
                <w:sz w:val="20"/>
                <w:szCs w:val="20"/>
              </w:rPr>
            </w:pPr>
            <w:r>
              <w:rPr>
                <w:rFonts w:eastAsia="Times New Roman"/>
                <w:color w:val="000000" w:themeColor="text1"/>
                <w:sz w:val="20"/>
                <w:szCs w:val="20"/>
              </w:rPr>
              <w:t>Transfer End date and time </w:t>
            </w:r>
          </w:p>
        </w:tc>
        <w:tc>
          <w:tcPr>
            <w:tcW w:w="619"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2D7973" w:rsidR="002A2B2E" w:rsidP="00E219D8" w:rsidRDefault="002A2B2E" w14:paraId="5675253D" w14:textId="77777777">
            <w:pPr>
              <w:spacing w:after="0" w:line="240" w:lineRule="auto"/>
              <w:jc w:val="center"/>
              <w:rPr>
                <w:rFonts w:eastAsia="Times New Roman"/>
                <w:color w:val="000000" w:themeColor="text1"/>
                <w:sz w:val="20"/>
                <w:szCs w:val="20"/>
              </w:rPr>
            </w:pPr>
            <w:r>
              <w:rPr>
                <w:rFonts w:eastAsia="Times New Roman"/>
                <w:color w:val="000000" w:themeColor="text1"/>
                <w:sz w:val="20"/>
                <w:szCs w:val="20"/>
              </w:rPr>
              <w:t>Date-time </w:t>
            </w:r>
          </w:p>
        </w:tc>
        <w:tc>
          <w:tcPr>
            <w:tcW w:w="2010"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2D7973" w:rsidR="002A2B2E" w:rsidP="00E219D8" w:rsidRDefault="002A2B2E" w14:paraId="67227D62" w14:textId="77777777">
            <w:pPr>
              <w:spacing w:after="0" w:line="240" w:lineRule="auto"/>
              <w:jc w:val="center"/>
              <w:rPr>
                <w:rFonts w:eastAsia="Times New Roman"/>
                <w:color w:val="000000" w:themeColor="text1"/>
                <w:sz w:val="20"/>
                <w:szCs w:val="20"/>
              </w:rPr>
            </w:pPr>
            <w:r>
              <w:rPr>
                <w:rFonts w:eastAsia="Times New Roman"/>
                <w:color w:val="000000" w:themeColor="text1"/>
                <w:sz w:val="20"/>
                <w:szCs w:val="20"/>
              </w:rPr>
              <w:t>7/27/2026 3:10:50 PM </w:t>
            </w:r>
          </w:p>
        </w:tc>
        <w:tc>
          <w:tcPr>
            <w:tcW w:w="2010" w:type="dxa"/>
            <w:tcBorders>
              <w:top w:val="single" w:color="auto" w:sz="6" w:space="0"/>
              <w:left w:val="single" w:color="auto" w:sz="6" w:space="0"/>
              <w:bottom w:val="single" w:color="auto" w:sz="6" w:space="0"/>
              <w:right w:val="single" w:color="auto" w:sz="6" w:space="0"/>
            </w:tcBorders>
            <w:shd w:val="clear" w:color="auto" w:fill="FFFFFF" w:themeFill="background1"/>
            <w:vAlign w:val="center"/>
          </w:tcPr>
          <w:p w:rsidR="002A2B2E" w:rsidP="00E219D8" w:rsidRDefault="002A2B2E" w14:paraId="31310BD8" w14:textId="77777777">
            <w:pPr>
              <w:spacing w:after="0" w:line="240" w:lineRule="auto"/>
              <w:jc w:val="center"/>
              <w:rPr>
                <w:rFonts w:eastAsia="Times New Roman"/>
                <w:b/>
                <w:bCs/>
                <w:color w:val="000000" w:themeColor="text1"/>
                <w:sz w:val="20"/>
                <w:szCs w:val="20"/>
              </w:rPr>
            </w:pPr>
          </w:p>
        </w:tc>
      </w:tr>
      <w:tr w:rsidRPr="00002CB5" w:rsidR="002A2B2E" w:rsidTr="009F16A7" w14:paraId="3506EC9C" w14:textId="77777777">
        <w:trPr>
          <w:trHeight w:val="285"/>
        </w:trPr>
        <w:tc>
          <w:tcPr>
            <w:tcW w:w="1974"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2D7973" w:rsidR="002A2B2E" w:rsidP="00E219D8" w:rsidRDefault="002A2B2E" w14:paraId="36CD8D88" w14:textId="77777777">
            <w:pPr>
              <w:spacing w:after="0" w:line="240" w:lineRule="auto"/>
              <w:jc w:val="center"/>
              <w:rPr>
                <w:rFonts w:eastAsia="Times New Roman" w:cstheme="minorHAnsi"/>
                <w:b/>
                <w:bCs/>
                <w:color w:val="000000"/>
                <w:sz w:val="20"/>
                <w:szCs w:val="20"/>
              </w:rPr>
            </w:pPr>
            <w:r>
              <w:rPr>
                <w:rFonts w:eastAsia="Times New Roman" w:cstheme="minorHAnsi"/>
                <w:b/>
                <w:bCs/>
                <w:color w:val="000000"/>
                <w:sz w:val="20"/>
                <w:szCs w:val="20"/>
              </w:rPr>
              <w:t>ScheduledQuantity </w:t>
            </w:r>
          </w:p>
        </w:tc>
        <w:tc>
          <w:tcPr>
            <w:tcW w:w="2747"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2D7973" w:rsidR="002A2B2E" w:rsidP="00E219D8" w:rsidRDefault="002A2B2E" w14:paraId="06BB748C" w14:textId="77777777">
            <w:pPr>
              <w:spacing w:after="0" w:line="240" w:lineRule="auto"/>
              <w:jc w:val="center"/>
              <w:rPr>
                <w:rFonts w:eastAsia="Times New Roman"/>
                <w:color w:val="000000" w:themeColor="text1"/>
                <w:sz w:val="20"/>
                <w:szCs w:val="20"/>
              </w:rPr>
            </w:pPr>
            <w:r>
              <w:rPr>
                <w:rFonts w:eastAsia="Times New Roman"/>
                <w:color w:val="000000" w:themeColor="text1"/>
                <w:sz w:val="20"/>
                <w:szCs w:val="20"/>
              </w:rPr>
              <w:t>Scheduled quantity of the product </w:t>
            </w:r>
          </w:p>
        </w:tc>
        <w:tc>
          <w:tcPr>
            <w:tcW w:w="619"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2D7973" w:rsidR="002A2B2E" w:rsidP="00E219D8" w:rsidRDefault="002A2B2E" w14:paraId="6072E60A" w14:textId="7777777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Float </w:t>
            </w:r>
          </w:p>
        </w:tc>
        <w:tc>
          <w:tcPr>
            <w:tcW w:w="2010"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2D7973" w:rsidR="002A2B2E" w:rsidP="00E219D8" w:rsidRDefault="002A2B2E" w14:paraId="32EFFCE7" w14:textId="7777777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39548.87 </w:t>
            </w:r>
          </w:p>
        </w:tc>
        <w:tc>
          <w:tcPr>
            <w:tcW w:w="2010" w:type="dxa"/>
            <w:tcBorders>
              <w:top w:val="single" w:color="auto" w:sz="6" w:space="0"/>
              <w:left w:val="single" w:color="auto" w:sz="6" w:space="0"/>
              <w:bottom w:val="single" w:color="auto" w:sz="6" w:space="0"/>
              <w:right w:val="single" w:color="auto" w:sz="6" w:space="0"/>
            </w:tcBorders>
            <w:shd w:val="clear" w:color="auto" w:fill="FFFFFF" w:themeFill="background1"/>
            <w:vAlign w:val="center"/>
          </w:tcPr>
          <w:p w:rsidR="002A2B2E" w:rsidP="00E219D8" w:rsidRDefault="002A2B2E" w14:paraId="3BC5F9A4" w14:textId="77777777">
            <w:pPr>
              <w:spacing w:line="240" w:lineRule="auto"/>
              <w:jc w:val="center"/>
              <w:rPr>
                <w:rFonts w:eastAsia="Times New Roman"/>
                <w:color w:val="000000" w:themeColor="text1"/>
                <w:sz w:val="20"/>
                <w:szCs w:val="20"/>
              </w:rPr>
            </w:pPr>
          </w:p>
        </w:tc>
      </w:tr>
      <w:tr w:rsidRPr="00002CB5" w:rsidR="002A2B2E" w:rsidTr="009F16A7" w14:paraId="3A1329B4" w14:textId="77777777">
        <w:trPr>
          <w:trHeight w:val="285"/>
        </w:trPr>
        <w:tc>
          <w:tcPr>
            <w:tcW w:w="1974"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2D7973" w:rsidR="002A2B2E" w:rsidP="00E219D8" w:rsidRDefault="002A2B2E" w14:paraId="65AFE2F4" w14:textId="77777777">
            <w:pPr>
              <w:spacing w:after="0" w:line="240" w:lineRule="auto"/>
              <w:jc w:val="center"/>
              <w:rPr>
                <w:rFonts w:eastAsia="Times New Roman"/>
                <w:b/>
                <w:bCs/>
                <w:color w:val="000000" w:themeColor="text1"/>
                <w:sz w:val="20"/>
                <w:szCs w:val="20"/>
              </w:rPr>
            </w:pPr>
            <w:r>
              <w:rPr>
                <w:rFonts w:eastAsia="Times New Roman"/>
                <w:b/>
                <w:bCs/>
                <w:color w:val="000000" w:themeColor="text1"/>
                <w:sz w:val="20"/>
                <w:szCs w:val="20"/>
              </w:rPr>
              <w:t>NetQuantity </w:t>
            </w:r>
          </w:p>
        </w:tc>
        <w:tc>
          <w:tcPr>
            <w:tcW w:w="2747"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2D7973" w:rsidR="002A2B2E" w:rsidP="00E219D8" w:rsidRDefault="00F73C79" w14:paraId="27A29304" w14:textId="29CD9DBD">
            <w:pPr>
              <w:spacing w:after="0" w:line="240" w:lineRule="auto"/>
              <w:jc w:val="center"/>
              <w:rPr>
                <w:rFonts w:eastAsia="Times New Roman"/>
                <w:color w:val="000000" w:themeColor="text1"/>
                <w:sz w:val="20"/>
                <w:szCs w:val="20"/>
              </w:rPr>
            </w:pPr>
            <w:r>
              <w:rPr>
                <w:rFonts w:eastAsia="Times New Roman"/>
                <w:color w:val="000000" w:themeColor="text1"/>
                <w:sz w:val="20"/>
                <w:szCs w:val="20"/>
              </w:rPr>
              <w:t>Net quantity of the product, updated for the actual movement </w:t>
            </w:r>
          </w:p>
        </w:tc>
        <w:tc>
          <w:tcPr>
            <w:tcW w:w="619"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2D7973" w:rsidR="002A2B2E" w:rsidP="00E219D8" w:rsidRDefault="002A2B2E" w14:paraId="22EEDB45" w14:textId="77777777">
            <w:pPr>
              <w:spacing w:after="0" w:line="240" w:lineRule="auto"/>
              <w:jc w:val="center"/>
              <w:rPr>
                <w:rFonts w:eastAsia="Times New Roman"/>
                <w:color w:val="000000" w:themeColor="text1"/>
                <w:sz w:val="20"/>
                <w:szCs w:val="20"/>
              </w:rPr>
            </w:pPr>
            <w:r>
              <w:rPr>
                <w:rFonts w:eastAsia="Times New Roman"/>
                <w:color w:val="000000" w:themeColor="text1"/>
                <w:sz w:val="20"/>
                <w:szCs w:val="20"/>
              </w:rPr>
              <w:t>Float </w:t>
            </w:r>
          </w:p>
        </w:tc>
        <w:tc>
          <w:tcPr>
            <w:tcW w:w="2010"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2D7973" w:rsidR="002A2B2E" w:rsidP="00E219D8" w:rsidRDefault="002A2B2E" w14:paraId="405E9F3D" w14:textId="77777777">
            <w:pPr>
              <w:spacing w:after="0" w:line="240" w:lineRule="auto"/>
              <w:jc w:val="center"/>
              <w:rPr>
                <w:rFonts w:eastAsia="Times New Roman"/>
                <w:color w:val="000000" w:themeColor="text1"/>
                <w:sz w:val="20"/>
                <w:szCs w:val="20"/>
              </w:rPr>
            </w:pPr>
            <w:r>
              <w:rPr>
                <w:rFonts w:eastAsia="Times New Roman"/>
                <w:color w:val="000000" w:themeColor="text1"/>
                <w:sz w:val="20"/>
                <w:szCs w:val="20"/>
              </w:rPr>
              <w:t>14367.06 </w:t>
            </w:r>
          </w:p>
        </w:tc>
        <w:tc>
          <w:tcPr>
            <w:tcW w:w="2010" w:type="dxa"/>
            <w:tcBorders>
              <w:top w:val="single" w:color="auto" w:sz="6" w:space="0"/>
              <w:left w:val="single" w:color="auto" w:sz="6" w:space="0"/>
              <w:bottom w:val="single" w:color="auto" w:sz="6" w:space="0"/>
              <w:right w:val="single" w:color="auto" w:sz="6" w:space="0"/>
            </w:tcBorders>
            <w:shd w:val="clear" w:color="auto" w:fill="FFFFFF" w:themeFill="background1"/>
            <w:vAlign w:val="center"/>
          </w:tcPr>
          <w:p w:rsidR="002A2B2E" w:rsidP="00E219D8" w:rsidRDefault="002A2B2E" w14:paraId="090FB158" w14:textId="77777777">
            <w:pPr>
              <w:spacing w:after="0" w:line="240" w:lineRule="auto"/>
              <w:jc w:val="center"/>
              <w:rPr>
                <w:rFonts w:eastAsia="Times New Roman"/>
                <w:color w:val="000000" w:themeColor="text1"/>
                <w:sz w:val="20"/>
                <w:szCs w:val="20"/>
              </w:rPr>
            </w:pPr>
          </w:p>
        </w:tc>
      </w:tr>
      <w:tr w:rsidRPr="00002CB5" w:rsidR="002A2B2E" w:rsidTr="009F16A7" w14:paraId="2CFDD57B" w14:textId="77777777">
        <w:trPr>
          <w:trHeight w:val="285"/>
        </w:trPr>
        <w:tc>
          <w:tcPr>
            <w:tcW w:w="1974"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2D7973" w:rsidR="002A2B2E" w:rsidP="00E219D8" w:rsidRDefault="002A2B2E" w14:paraId="0C33A2BB" w14:textId="77777777">
            <w:pPr>
              <w:spacing w:after="0" w:line="240" w:lineRule="auto"/>
              <w:jc w:val="center"/>
              <w:rPr>
                <w:rFonts w:eastAsia="Times New Roman" w:cstheme="minorHAnsi"/>
                <w:b/>
                <w:bCs/>
                <w:color w:val="000000"/>
                <w:sz w:val="20"/>
                <w:szCs w:val="20"/>
              </w:rPr>
            </w:pPr>
            <w:r>
              <w:rPr>
                <w:rFonts w:eastAsia="Times New Roman" w:cstheme="minorHAnsi"/>
                <w:b/>
                <w:bCs/>
                <w:color w:val="000000"/>
                <w:sz w:val="20"/>
                <w:szCs w:val="20"/>
              </w:rPr>
              <w:t>ScheduledQuantityUnitCode </w:t>
            </w:r>
          </w:p>
        </w:tc>
        <w:tc>
          <w:tcPr>
            <w:tcW w:w="2747"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2D7973" w:rsidR="002A2B2E" w:rsidP="00E219D8" w:rsidRDefault="002A2B2E" w14:paraId="33F68639" w14:textId="77777777">
            <w:pPr>
              <w:spacing w:after="0" w:line="240" w:lineRule="auto"/>
              <w:jc w:val="center"/>
              <w:rPr>
                <w:rFonts w:eastAsia="Times New Roman"/>
                <w:color w:val="000000"/>
                <w:sz w:val="20"/>
                <w:szCs w:val="20"/>
              </w:rPr>
            </w:pPr>
            <w:r>
              <w:rPr>
                <w:rFonts w:eastAsia="Times New Roman"/>
                <w:color w:val="000000" w:themeColor="text1"/>
                <w:sz w:val="20"/>
                <w:szCs w:val="20"/>
              </w:rPr>
              <w:t>UOM of Schedule Quantity </w:t>
            </w:r>
          </w:p>
        </w:tc>
        <w:tc>
          <w:tcPr>
            <w:tcW w:w="619"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2D7973" w:rsidR="002A2B2E" w:rsidP="00E219D8" w:rsidRDefault="002A2B2E" w14:paraId="13880B95" w14:textId="77777777">
            <w:pPr>
              <w:spacing w:after="0" w:line="240" w:lineRule="auto"/>
              <w:jc w:val="center"/>
              <w:rPr>
                <w:rFonts w:eastAsia="Times New Roman"/>
                <w:color w:val="000000"/>
                <w:sz w:val="20"/>
                <w:szCs w:val="20"/>
              </w:rPr>
            </w:pPr>
            <w:r>
              <w:rPr>
                <w:rFonts w:eastAsia="Times New Roman"/>
                <w:color w:val="000000" w:themeColor="text1"/>
                <w:sz w:val="20"/>
                <w:szCs w:val="20"/>
              </w:rPr>
              <w:t>varchar </w:t>
            </w:r>
          </w:p>
        </w:tc>
        <w:tc>
          <w:tcPr>
            <w:tcW w:w="2010"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2D7973" w:rsidR="002A2B2E" w:rsidP="00E219D8" w:rsidRDefault="002A2B2E" w14:paraId="6531028E" w14:textId="77777777">
            <w:pPr>
              <w:spacing w:after="0" w:line="240" w:lineRule="auto"/>
              <w:jc w:val="center"/>
              <w:rPr>
                <w:rFonts w:eastAsia="Times New Roman"/>
                <w:color w:val="000000"/>
                <w:sz w:val="20"/>
                <w:szCs w:val="20"/>
              </w:rPr>
            </w:pPr>
            <w:r>
              <w:rPr>
                <w:rFonts w:eastAsia="Times New Roman"/>
                <w:color w:val="000000" w:themeColor="text1"/>
                <w:sz w:val="20"/>
                <w:szCs w:val="20"/>
              </w:rPr>
              <w:t>Barrels </w:t>
            </w:r>
          </w:p>
        </w:tc>
        <w:tc>
          <w:tcPr>
            <w:tcW w:w="2010" w:type="dxa"/>
            <w:tcBorders>
              <w:top w:val="single" w:color="auto" w:sz="6" w:space="0"/>
              <w:left w:val="single" w:color="auto" w:sz="6" w:space="0"/>
              <w:bottom w:val="single" w:color="auto" w:sz="6" w:space="0"/>
              <w:right w:val="single" w:color="auto" w:sz="6" w:space="0"/>
            </w:tcBorders>
            <w:shd w:val="clear" w:color="auto" w:fill="FFFFFF" w:themeFill="background1"/>
            <w:vAlign w:val="center"/>
          </w:tcPr>
          <w:p w:rsidR="002A2B2E" w:rsidP="00E219D8" w:rsidRDefault="002A2B2E" w14:paraId="243C00F7" w14:textId="77777777">
            <w:pPr>
              <w:spacing w:line="240" w:lineRule="auto"/>
              <w:jc w:val="center"/>
              <w:rPr>
                <w:rFonts w:eastAsia="Times New Roman"/>
                <w:color w:val="000000" w:themeColor="text1"/>
                <w:sz w:val="20"/>
                <w:szCs w:val="20"/>
              </w:rPr>
            </w:pPr>
          </w:p>
        </w:tc>
      </w:tr>
      <w:tr w:rsidRPr="00002CB5" w:rsidR="002A2B2E" w:rsidTr="009F16A7" w14:paraId="5CBD3AD2" w14:textId="77777777">
        <w:trPr>
          <w:trHeight w:val="285"/>
        </w:trPr>
        <w:tc>
          <w:tcPr>
            <w:tcW w:w="1974"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2D7973" w:rsidR="002A2B2E" w:rsidP="00E219D8" w:rsidRDefault="002A2B2E" w14:paraId="20F389AE" w14:textId="77777777">
            <w:pPr>
              <w:spacing w:after="0" w:line="240" w:lineRule="auto"/>
              <w:jc w:val="center"/>
              <w:rPr>
                <w:rFonts w:eastAsia="Times New Roman"/>
                <w:b/>
                <w:bCs/>
                <w:color w:val="000000" w:themeColor="text1"/>
                <w:sz w:val="20"/>
                <w:szCs w:val="20"/>
              </w:rPr>
            </w:pPr>
            <w:r>
              <w:rPr>
                <w:rFonts w:eastAsia="Times New Roman"/>
                <w:b/>
                <w:bCs/>
                <w:color w:val="000000" w:themeColor="text1"/>
                <w:sz w:val="20"/>
                <w:szCs w:val="20"/>
              </w:rPr>
              <w:t>NetQuantityUnitCode </w:t>
            </w:r>
          </w:p>
        </w:tc>
        <w:tc>
          <w:tcPr>
            <w:tcW w:w="2747"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2D7973" w:rsidR="002A2B2E" w:rsidP="00E219D8" w:rsidRDefault="00DB4648" w14:paraId="39F5A251" w14:textId="39C2DD53">
            <w:pPr>
              <w:spacing w:after="0" w:line="240" w:lineRule="auto"/>
              <w:jc w:val="center"/>
              <w:rPr>
                <w:rFonts w:eastAsia="Times New Roman"/>
                <w:color w:val="000000" w:themeColor="text1"/>
                <w:sz w:val="20"/>
                <w:szCs w:val="20"/>
              </w:rPr>
            </w:pPr>
            <w:r>
              <w:rPr>
                <w:rFonts w:eastAsia="Times New Roman"/>
                <w:color w:val="000000" w:themeColor="text1"/>
                <w:sz w:val="20"/>
                <w:szCs w:val="20"/>
              </w:rPr>
              <w:t>Unit of measure for NetQuantity </w:t>
            </w:r>
          </w:p>
        </w:tc>
        <w:tc>
          <w:tcPr>
            <w:tcW w:w="619"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2D7973" w:rsidR="002A2B2E" w:rsidP="00E219D8" w:rsidRDefault="002A2B2E" w14:paraId="1F60C98E" w14:textId="77777777">
            <w:pPr>
              <w:spacing w:after="0" w:line="240" w:lineRule="auto"/>
              <w:jc w:val="center"/>
              <w:rPr>
                <w:rFonts w:eastAsia="Times New Roman"/>
                <w:color w:val="000000" w:themeColor="text1"/>
                <w:sz w:val="20"/>
                <w:szCs w:val="20"/>
              </w:rPr>
            </w:pPr>
            <w:r>
              <w:rPr>
                <w:rFonts w:eastAsia="Times New Roman"/>
                <w:color w:val="000000" w:themeColor="text1"/>
                <w:sz w:val="20"/>
                <w:szCs w:val="20"/>
              </w:rPr>
              <w:t>varchar </w:t>
            </w:r>
          </w:p>
        </w:tc>
        <w:tc>
          <w:tcPr>
            <w:tcW w:w="2010"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2D7973" w:rsidR="002A2B2E" w:rsidP="00E219D8" w:rsidRDefault="002A2B2E" w14:paraId="5F21150A" w14:textId="77777777">
            <w:pPr>
              <w:spacing w:after="0" w:line="240" w:lineRule="auto"/>
              <w:jc w:val="center"/>
              <w:rPr>
                <w:rFonts w:eastAsia="Times New Roman"/>
                <w:color w:val="000000" w:themeColor="text1"/>
                <w:sz w:val="20"/>
                <w:szCs w:val="20"/>
              </w:rPr>
            </w:pPr>
            <w:r>
              <w:rPr>
                <w:rFonts w:eastAsia="Times New Roman"/>
                <w:color w:val="000000" w:themeColor="text1"/>
                <w:sz w:val="20"/>
                <w:szCs w:val="20"/>
              </w:rPr>
              <w:t>Barrels </w:t>
            </w:r>
          </w:p>
        </w:tc>
        <w:tc>
          <w:tcPr>
            <w:tcW w:w="2010" w:type="dxa"/>
            <w:tcBorders>
              <w:top w:val="single" w:color="auto" w:sz="6" w:space="0"/>
              <w:left w:val="single" w:color="auto" w:sz="6" w:space="0"/>
              <w:bottom w:val="single" w:color="auto" w:sz="6" w:space="0"/>
              <w:right w:val="single" w:color="auto" w:sz="6" w:space="0"/>
            </w:tcBorders>
            <w:shd w:val="clear" w:color="auto" w:fill="FFFFFF" w:themeFill="background1"/>
            <w:vAlign w:val="center"/>
          </w:tcPr>
          <w:p w:rsidR="002A2B2E" w:rsidP="00E219D8" w:rsidRDefault="002A2B2E" w14:paraId="13311347" w14:textId="77777777">
            <w:pPr>
              <w:spacing w:after="0" w:line="240" w:lineRule="auto"/>
              <w:jc w:val="center"/>
              <w:rPr>
                <w:rFonts w:eastAsia="Times New Roman"/>
                <w:b/>
                <w:bCs/>
                <w:color w:val="000000" w:themeColor="text1"/>
                <w:sz w:val="20"/>
                <w:szCs w:val="20"/>
              </w:rPr>
            </w:pPr>
          </w:p>
        </w:tc>
      </w:tr>
      <w:tr w:rsidRPr="00002CB5" w:rsidR="002A2B2E" w:rsidTr="009F16A7" w14:paraId="350785C0" w14:textId="77777777">
        <w:trPr>
          <w:trHeight w:val="285"/>
        </w:trPr>
        <w:tc>
          <w:tcPr>
            <w:tcW w:w="1974"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2D7973" w:rsidR="002A2B2E" w:rsidP="00E219D8" w:rsidRDefault="002A2B2E" w14:paraId="628674AF" w14:textId="77777777">
            <w:pPr>
              <w:spacing w:after="0" w:line="240" w:lineRule="auto"/>
              <w:jc w:val="center"/>
              <w:rPr>
                <w:rFonts w:eastAsia="Times New Roman" w:cstheme="minorHAnsi"/>
                <w:b/>
                <w:bCs/>
                <w:color w:val="000000"/>
                <w:sz w:val="20"/>
                <w:szCs w:val="20"/>
              </w:rPr>
            </w:pPr>
            <w:r>
              <w:rPr>
                <w:rFonts w:eastAsia="Times New Roman" w:cstheme="minorHAnsi"/>
                <w:b/>
                <w:bCs/>
                <w:color w:val="000000"/>
                <w:sz w:val="20"/>
                <w:szCs w:val="20"/>
              </w:rPr>
              <w:t>AutoMatchStatus </w:t>
            </w:r>
          </w:p>
        </w:tc>
        <w:tc>
          <w:tcPr>
            <w:tcW w:w="2747"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2D7973" w:rsidR="002A2B2E" w:rsidP="00E219D8" w:rsidRDefault="002A2B2E" w14:paraId="5B375B14" w14:textId="7777777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This field will be used for filter, take entries for "Order Match" only </w:t>
            </w:r>
          </w:p>
        </w:tc>
        <w:tc>
          <w:tcPr>
            <w:tcW w:w="619"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2D7973" w:rsidR="002A2B2E" w:rsidP="00E219D8" w:rsidRDefault="002A2B2E" w14:paraId="75ADF19E" w14:textId="7777777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varchar </w:t>
            </w:r>
          </w:p>
        </w:tc>
        <w:tc>
          <w:tcPr>
            <w:tcW w:w="2010"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2D7973" w:rsidR="002A2B2E" w:rsidP="00E219D8" w:rsidRDefault="002A2B2E" w14:paraId="2D1B350F" w14:textId="7777777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Order Match </w:t>
            </w:r>
          </w:p>
        </w:tc>
        <w:tc>
          <w:tcPr>
            <w:tcW w:w="2010" w:type="dxa"/>
            <w:tcBorders>
              <w:top w:val="single" w:color="auto" w:sz="6" w:space="0"/>
              <w:left w:val="single" w:color="auto" w:sz="6" w:space="0"/>
              <w:bottom w:val="single" w:color="auto" w:sz="6" w:space="0"/>
              <w:right w:val="single" w:color="auto" w:sz="6" w:space="0"/>
            </w:tcBorders>
            <w:shd w:val="clear" w:color="auto" w:fill="FFFFFF" w:themeFill="background1"/>
            <w:vAlign w:val="center"/>
          </w:tcPr>
          <w:p w:rsidR="002A2B2E" w:rsidP="00E219D8" w:rsidRDefault="002A2B2E" w14:paraId="07CF4144" w14:textId="77777777">
            <w:pPr>
              <w:spacing w:line="240" w:lineRule="auto"/>
              <w:jc w:val="center"/>
              <w:rPr>
                <w:rFonts w:eastAsia="Times New Roman"/>
                <w:color w:val="000000" w:themeColor="text1"/>
                <w:sz w:val="20"/>
                <w:szCs w:val="20"/>
              </w:rPr>
            </w:pPr>
          </w:p>
        </w:tc>
      </w:tr>
    </w:tbl>
    <w:p w:rsidR="002A2B2E" w:rsidP="003037D9" w:rsidRDefault="003037D9" w14:paraId="7CA2EB7E" w14:textId="31BDFD44">
      <w:pPr>
        <w:pStyle w:val="Caption"/>
      </w:pPr>
      <w:bookmarkStart w:name="_Toc240485220" w:id="219"/>
      <w:r>
        <w:t xml:space="preserve">Table </w:t>
        <w:fldChar w:fldCharType="begin"/>
        <w:instrText> STYLEREF 1 \s </w:instrText>
        <w:fldChar w:fldCharType="separate"/>
      </w:r>
      <w:r>
        <w:rPr>
          <w:noProof/>
        </w:rPr>
        <w:t>2</w:t>
      </w:r>
      <w:r>
        <w:fldChar w:fldCharType="end"/>
        <w:t>-</w:t>
        <w:fldChar w:fldCharType="begin"/>
        <w:instrText> SEQ Table \* ARABIC \s 1 </w:instrText>
        <w:fldChar w:fldCharType="separate"/>
      </w:r>
      <w:r>
        <w:rPr>
          <w:noProof/>
        </w:rPr>
        <w:t>79</w:t>
      </w:r>
      <w:r>
        <w:fldChar w:fldCharType="end"/>
        <w:t>: Source (Kittyhawk) BULKTRANSFER Data Entity for Terminal Scheduled Inventory</w:t>
      </w:r>
      <w:bookmarkEnd w:id="219"/>
    </w:p>
    <w:p w:rsidR="002A2B2E" w:rsidP="002A2B2E" w:rsidRDefault="002A2B2E" w14:paraId="11312B53" w14:textId="77777777">
      <w:pPr>
        <w:rPr>
          <w:b/>
          <w:sz w:val="20"/>
          <w:szCs w:val="20"/>
        </w:rPr>
      </w:pPr>
    </w:p>
    <w:tbl>
      <w:tblPr>
        <w:tblW w:w="898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235"/>
        <w:gridCol w:w="3090"/>
        <w:gridCol w:w="1485"/>
        <w:gridCol w:w="2175"/>
      </w:tblGrid>
      <w:tr w:rsidRPr="00682FD0" w:rsidR="002A2B2E" w:rsidTr="00E219D8" w14:paraId="6968DB39" w14:textId="77777777">
        <w:trPr>
          <w:trHeight w:val="285"/>
        </w:trPr>
        <w:tc>
          <w:tcPr>
            <w:tcW w:w="2235" w:type="dxa"/>
            <w:tcBorders>
              <w:top w:val="single" w:color="auto" w:sz="6" w:space="0"/>
              <w:left w:val="single" w:color="auto" w:sz="6" w:space="0"/>
              <w:bottom w:val="single" w:color="auto" w:sz="6" w:space="0"/>
              <w:right w:val="single" w:color="auto" w:sz="6" w:space="0"/>
            </w:tcBorders>
            <w:shd w:val="clear" w:color="auto" w:fill="4472C4" w:themeFill="accent5"/>
            <w:vAlign w:val="center"/>
            <w:hideMark/>
          </w:tcPr>
          <w:p w:rsidRPr="00682FD0" w:rsidR="002A2B2E" w:rsidP="00E219D8" w:rsidRDefault="002A2B2E" w14:paraId="2657CE05" w14:textId="77777777">
            <w:pPr>
              <w:spacing w:after="0" w:line="240" w:lineRule="auto"/>
              <w:jc w:val="center"/>
              <w:rPr>
                <w:rFonts w:eastAsia="Times New Roman" w:cstheme="minorHAnsi"/>
                <w:b/>
                <w:bCs/>
                <w:color w:val="FFFFFF"/>
                <w:sz w:val="20"/>
                <w:szCs w:val="20"/>
              </w:rPr>
            </w:pPr>
            <w:r>
              <w:rPr>
                <w:rFonts w:eastAsia="Times New Roman" w:cstheme="minorHAnsi"/>
                <w:b/>
                <w:bCs/>
                <w:color w:val="FFFFFF"/>
                <w:sz w:val="20"/>
                <w:szCs w:val="20"/>
              </w:rPr>
              <w:t>Attribute Name </w:t>
            </w:r>
          </w:p>
        </w:tc>
        <w:tc>
          <w:tcPr>
            <w:tcW w:w="3090" w:type="dxa"/>
            <w:tcBorders>
              <w:top w:val="single" w:color="auto" w:sz="6" w:space="0"/>
              <w:left w:val="nil"/>
              <w:bottom w:val="single" w:color="auto" w:sz="6" w:space="0"/>
              <w:right w:val="single" w:color="auto" w:sz="6" w:space="0"/>
            </w:tcBorders>
            <w:shd w:val="clear" w:color="auto" w:fill="4472C4" w:themeFill="accent5"/>
            <w:vAlign w:val="center"/>
            <w:hideMark/>
          </w:tcPr>
          <w:p w:rsidRPr="00682FD0" w:rsidR="002A2B2E" w:rsidP="00E219D8" w:rsidRDefault="002A2B2E" w14:paraId="11875881" w14:textId="77777777">
            <w:pPr>
              <w:spacing w:after="0" w:line="240" w:lineRule="auto"/>
              <w:jc w:val="center"/>
              <w:rPr>
                <w:rFonts w:eastAsia="Times New Roman" w:cstheme="minorHAnsi"/>
                <w:b/>
                <w:bCs/>
                <w:color w:val="FFFFFF"/>
                <w:sz w:val="20"/>
                <w:szCs w:val="20"/>
              </w:rPr>
            </w:pPr>
            <w:r>
              <w:rPr>
                <w:rFonts w:eastAsia="Times New Roman" w:cstheme="minorHAnsi"/>
                <w:b/>
                <w:bCs/>
                <w:color w:val="FFFFFF"/>
                <w:sz w:val="20"/>
                <w:szCs w:val="20"/>
              </w:rPr>
              <w:t>Description </w:t>
            </w:r>
          </w:p>
        </w:tc>
        <w:tc>
          <w:tcPr>
            <w:tcW w:w="1485" w:type="dxa"/>
            <w:tcBorders>
              <w:top w:val="single" w:color="auto" w:sz="6" w:space="0"/>
              <w:left w:val="nil"/>
              <w:bottom w:val="single" w:color="auto" w:sz="6" w:space="0"/>
              <w:right w:val="single" w:color="auto" w:sz="6" w:space="0"/>
            </w:tcBorders>
            <w:shd w:val="clear" w:color="auto" w:fill="4472C4" w:themeFill="accent5"/>
            <w:vAlign w:val="center"/>
            <w:hideMark/>
          </w:tcPr>
          <w:p w:rsidRPr="00682FD0" w:rsidR="002A2B2E" w:rsidP="00E219D8" w:rsidRDefault="002A2B2E" w14:paraId="105B19AB" w14:textId="77777777">
            <w:pPr>
              <w:spacing w:after="0" w:line="240" w:lineRule="auto"/>
              <w:jc w:val="center"/>
              <w:rPr>
                <w:rFonts w:eastAsia="Times New Roman" w:cstheme="minorHAnsi"/>
                <w:b/>
                <w:bCs/>
                <w:color w:val="FFFFFF"/>
                <w:sz w:val="20"/>
                <w:szCs w:val="20"/>
              </w:rPr>
            </w:pPr>
            <w:r>
              <w:rPr>
                <w:rFonts w:eastAsia="Times New Roman" w:cstheme="minorHAnsi"/>
                <w:b/>
                <w:bCs/>
                <w:color w:val="FFFFFF"/>
                <w:sz w:val="20"/>
                <w:szCs w:val="20"/>
              </w:rPr>
              <w:t>Type </w:t>
            </w:r>
          </w:p>
        </w:tc>
        <w:tc>
          <w:tcPr>
            <w:tcW w:w="2175" w:type="dxa"/>
            <w:tcBorders>
              <w:top w:val="single" w:color="auto" w:sz="6" w:space="0"/>
              <w:left w:val="nil"/>
              <w:bottom w:val="single" w:color="auto" w:sz="6" w:space="0"/>
              <w:right w:val="single" w:color="auto" w:sz="6" w:space="0"/>
            </w:tcBorders>
            <w:shd w:val="clear" w:color="auto" w:fill="4472C4" w:themeFill="accent5"/>
            <w:vAlign w:val="center"/>
            <w:hideMark/>
          </w:tcPr>
          <w:p w:rsidRPr="00682FD0" w:rsidR="002A2B2E" w:rsidP="00E219D8" w:rsidRDefault="002A2B2E" w14:paraId="11F46F91" w14:textId="77777777">
            <w:pPr>
              <w:spacing w:after="0" w:line="240" w:lineRule="auto"/>
              <w:jc w:val="center"/>
              <w:rPr>
                <w:rFonts w:eastAsia="Times New Roman" w:cstheme="minorHAnsi"/>
                <w:b/>
                <w:bCs/>
                <w:color w:val="FFFFFF"/>
                <w:sz w:val="20"/>
                <w:szCs w:val="20"/>
              </w:rPr>
            </w:pPr>
            <w:r>
              <w:rPr>
                <w:rFonts w:eastAsia="Times New Roman" w:cstheme="minorHAnsi"/>
                <w:b/>
                <w:bCs/>
                <w:color w:val="FFFFFF"/>
                <w:sz w:val="20"/>
                <w:szCs w:val="20"/>
              </w:rPr>
              <w:t>Example </w:t>
            </w:r>
          </w:p>
        </w:tc>
      </w:tr>
      <w:tr w:rsidRPr="00926BBE" w:rsidR="002A2B2E" w:rsidTr="00E219D8" w14:paraId="69FAC771" w14:textId="77777777">
        <w:trPr>
          <w:trHeight w:val="765"/>
        </w:trPr>
        <w:tc>
          <w:tcPr>
            <w:tcW w:w="2235" w:type="dxa"/>
            <w:tcBorders>
              <w:top w:val="nil"/>
              <w:left w:val="single" w:color="auto" w:sz="6" w:space="0"/>
              <w:bottom w:val="single" w:color="auto" w:sz="6" w:space="0"/>
              <w:right w:val="single" w:color="auto" w:sz="6" w:space="0"/>
            </w:tcBorders>
            <w:shd w:val="clear" w:color="auto" w:fill="FFFFFF" w:themeFill="background1"/>
            <w:vAlign w:val="center"/>
            <w:hideMark/>
          </w:tcPr>
          <w:p w:rsidRPr="00926BBE" w:rsidR="002A2B2E" w:rsidP="00E219D8" w:rsidRDefault="002A2B2E" w14:paraId="76AF19D5" w14:textId="77777777">
            <w:pPr>
              <w:spacing w:after="0" w:line="240" w:lineRule="auto"/>
              <w:jc w:val="center"/>
              <w:rPr>
                <w:rFonts w:eastAsia="Times New Roman"/>
                <w:b/>
                <w:bCs/>
                <w:strike/>
                <w:color w:val="FF0000"/>
                <w:sz w:val="20"/>
                <w:szCs w:val="20"/>
              </w:rPr>
            </w:pPr>
            <w:r>
              <w:rPr>
                <w:rFonts w:eastAsia="Times New Roman"/>
                <w:b/>
                <w:bCs/>
                <w:strike/>
                <w:color w:val="FF0000"/>
                <w:sz w:val="20"/>
                <w:szCs w:val="20"/>
              </w:rPr>
              <w:t>Carrier ID </w:t>
            </w:r>
          </w:p>
        </w:tc>
        <w:tc>
          <w:tcPr>
            <w:tcW w:w="3090" w:type="dxa"/>
            <w:tcBorders>
              <w:top w:val="nil"/>
              <w:left w:val="nil"/>
              <w:bottom w:val="single" w:color="auto" w:sz="6" w:space="0"/>
              <w:right w:val="single" w:color="auto" w:sz="6" w:space="0"/>
            </w:tcBorders>
            <w:shd w:val="clear" w:color="auto" w:fill="FFFFFF" w:themeFill="background1"/>
            <w:vAlign w:val="center"/>
            <w:hideMark/>
          </w:tcPr>
          <w:p w:rsidRPr="00926BBE" w:rsidR="002A2B2E" w:rsidP="00E219D8" w:rsidRDefault="002A2B2E" w14:paraId="367EF172" w14:textId="77777777">
            <w:pPr>
              <w:spacing w:after="0" w:line="240" w:lineRule="auto"/>
              <w:jc w:val="center"/>
              <w:rPr>
                <w:rFonts w:eastAsia="Times New Roman"/>
                <w:b/>
                <w:bCs/>
                <w:strike/>
                <w:color w:val="FF0000"/>
                <w:sz w:val="20"/>
                <w:szCs w:val="20"/>
              </w:rPr>
            </w:pPr>
            <w:r>
              <w:rPr>
                <w:rFonts w:eastAsia="Times New Roman"/>
                <w:b/>
                <w:bCs/>
                <w:strike/>
                <w:color w:val="FF0000"/>
                <w:sz w:val="20"/>
                <w:szCs w:val="20"/>
              </w:rPr>
              <w:t>Unique ID for the Carrier </w:t>
            </w:r>
          </w:p>
        </w:tc>
        <w:tc>
          <w:tcPr>
            <w:tcW w:w="1485" w:type="dxa"/>
            <w:tcBorders>
              <w:top w:val="nil"/>
              <w:left w:val="nil"/>
              <w:bottom w:val="single" w:color="auto" w:sz="6" w:space="0"/>
              <w:right w:val="single" w:color="auto" w:sz="6" w:space="0"/>
            </w:tcBorders>
            <w:shd w:val="clear" w:color="auto" w:fill="FFFFFF" w:themeFill="background1"/>
            <w:vAlign w:val="center"/>
            <w:hideMark/>
          </w:tcPr>
          <w:p w:rsidRPr="00926BBE" w:rsidR="002A2B2E" w:rsidP="00E219D8" w:rsidRDefault="002A2B2E" w14:paraId="3F018000" w14:textId="77777777">
            <w:pPr>
              <w:spacing w:after="0" w:line="240" w:lineRule="auto"/>
              <w:jc w:val="center"/>
              <w:rPr>
                <w:rFonts w:eastAsia="Times New Roman"/>
                <w:b/>
                <w:bCs/>
                <w:strike/>
                <w:color w:val="FF0000"/>
                <w:sz w:val="20"/>
                <w:szCs w:val="20"/>
              </w:rPr>
            </w:pPr>
            <w:r>
              <w:rPr>
                <w:rFonts w:eastAsia="Times New Roman"/>
                <w:b/>
                <w:bCs/>
                <w:strike/>
                <w:color w:val="FF0000"/>
                <w:sz w:val="20"/>
                <w:szCs w:val="20"/>
              </w:rPr>
              <w:t>varchar </w:t>
            </w:r>
          </w:p>
        </w:tc>
        <w:tc>
          <w:tcPr>
            <w:tcW w:w="2175" w:type="dxa"/>
            <w:tcBorders>
              <w:top w:val="nil"/>
              <w:left w:val="nil"/>
              <w:bottom w:val="single" w:color="auto" w:sz="6" w:space="0"/>
              <w:right w:val="single" w:color="auto" w:sz="6" w:space="0"/>
            </w:tcBorders>
            <w:shd w:val="clear" w:color="auto" w:fill="FFFFFF" w:themeFill="background1"/>
            <w:vAlign w:val="center"/>
            <w:hideMark/>
          </w:tcPr>
          <w:p w:rsidRPr="00926BBE" w:rsidR="002A2B2E" w:rsidP="00E219D8" w:rsidRDefault="00926BBE" w14:paraId="379854D2" w14:textId="40808C6A">
            <w:pPr>
              <w:spacing w:after="0" w:line="240" w:lineRule="auto"/>
              <w:jc w:val="center"/>
              <w:rPr>
                <w:rFonts w:eastAsia="Times New Roman"/>
                <w:b/>
                <w:bCs/>
                <w:strike/>
                <w:color w:val="FF0000"/>
                <w:sz w:val="20"/>
                <w:szCs w:val="20"/>
              </w:rPr>
            </w:pPr>
            <w:r>
              <w:rPr>
                <w:rFonts w:eastAsia="Times New Roman"/>
                <w:b/>
                <w:bCs/>
                <w:strike/>
                <w:color w:val="FF0000"/>
                <w:sz w:val="20"/>
                <w:szCs w:val="20"/>
              </w:rPr>
              <w:t>0B0AEF1A-4601-40D8-93CD-A09E008C7581</w:t>
            </w:r>
          </w:p>
        </w:tc>
      </w:tr>
      <w:tr w:rsidRPr="00926BBE" w:rsidR="002A2B2E" w:rsidTr="00E219D8" w14:paraId="2CF733E5" w14:textId="77777777">
        <w:trPr>
          <w:trHeight w:val="285"/>
        </w:trPr>
        <w:tc>
          <w:tcPr>
            <w:tcW w:w="2235" w:type="dxa"/>
            <w:tcBorders>
              <w:top w:val="nil"/>
              <w:left w:val="single" w:color="auto" w:sz="6" w:space="0"/>
              <w:bottom w:val="single" w:color="auto" w:sz="6" w:space="0"/>
              <w:right w:val="single" w:color="auto" w:sz="6" w:space="0"/>
            </w:tcBorders>
            <w:shd w:val="clear" w:color="auto" w:fill="FFFFFF" w:themeFill="background1"/>
            <w:vAlign w:val="center"/>
            <w:hideMark/>
          </w:tcPr>
          <w:p w:rsidRPr="00926BBE" w:rsidR="002A2B2E" w:rsidP="00E219D8" w:rsidRDefault="002A2B2E" w14:paraId="54C21B02" w14:textId="77777777">
            <w:pPr>
              <w:spacing w:after="0" w:line="240" w:lineRule="auto"/>
              <w:jc w:val="center"/>
              <w:rPr>
                <w:rFonts w:eastAsia="Times New Roman"/>
                <w:b/>
                <w:bCs/>
                <w:strike/>
                <w:color w:val="FF0000"/>
                <w:sz w:val="20"/>
                <w:szCs w:val="20"/>
              </w:rPr>
            </w:pPr>
            <w:r>
              <w:rPr>
                <w:rFonts w:eastAsia="Times New Roman"/>
                <w:b/>
                <w:bCs/>
                <w:strike/>
                <w:color w:val="FF0000"/>
                <w:sz w:val="20"/>
                <w:szCs w:val="20"/>
              </w:rPr>
              <w:t>Time Stamp </w:t>
            </w:r>
          </w:p>
        </w:tc>
        <w:tc>
          <w:tcPr>
            <w:tcW w:w="3090" w:type="dxa"/>
            <w:tcBorders>
              <w:top w:val="nil"/>
              <w:left w:val="nil"/>
              <w:bottom w:val="single" w:color="auto" w:sz="6" w:space="0"/>
              <w:right w:val="single" w:color="auto" w:sz="6" w:space="0"/>
            </w:tcBorders>
            <w:shd w:val="clear" w:color="auto" w:fill="FFFFFF" w:themeFill="background1"/>
            <w:vAlign w:val="center"/>
            <w:hideMark/>
          </w:tcPr>
          <w:p w:rsidRPr="00926BBE" w:rsidR="002A2B2E" w:rsidP="00E219D8" w:rsidRDefault="002A2B2E" w14:paraId="3592F737" w14:textId="77777777">
            <w:pPr>
              <w:spacing w:after="0" w:line="240" w:lineRule="auto"/>
              <w:jc w:val="center"/>
              <w:rPr>
                <w:rFonts w:eastAsia="Times New Roman"/>
                <w:b/>
                <w:bCs/>
                <w:strike/>
                <w:color w:val="FF0000"/>
                <w:sz w:val="20"/>
                <w:szCs w:val="20"/>
              </w:rPr>
            </w:pPr>
            <w:r>
              <w:rPr>
                <w:rFonts w:eastAsia="Times New Roman"/>
                <w:b/>
                <w:bCs/>
                <w:strike/>
                <w:color w:val="FF0000"/>
                <w:sz w:val="20"/>
                <w:szCs w:val="20"/>
              </w:rPr>
              <w:t>Timestamp when data is generated </w:t>
            </w:r>
          </w:p>
        </w:tc>
        <w:tc>
          <w:tcPr>
            <w:tcW w:w="1485" w:type="dxa"/>
            <w:tcBorders>
              <w:top w:val="nil"/>
              <w:left w:val="nil"/>
              <w:bottom w:val="single" w:color="auto" w:sz="6" w:space="0"/>
              <w:right w:val="single" w:color="auto" w:sz="6" w:space="0"/>
            </w:tcBorders>
            <w:shd w:val="clear" w:color="auto" w:fill="FFFFFF" w:themeFill="background1"/>
            <w:vAlign w:val="center"/>
            <w:hideMark/>
          </w:tcPr>
          <w:p w:rsidRPr="00926BBE" w:rsidR="002A2B2E" w:rsidP="00E219D8" w:rsidRDefault="002A2B2E" w14:paraId="6222CA80" w14:textId="77777777">
            <w:pPr>
              <w:spacing w:after="0" w:line="240" w:lineRule="auto"/>
              <w:jc w:val="center"/>
              <w:rPr>
                <w:rFonts w:eastAsia="Times New Roman"/>
                <w:b/>
                <w:bCs/>
                <w:strike/>
                <w:color w:val="FF0000"/>
                <w:sz w:val="20"/>
                <w:szCs w:val="20"/>
              </w:rPr>
            </w:pPr>
            <w:r>
              <w:rPr>
                <w:rFonts w:eastAsia="Times New Roman"/>
                <w:b/>
                <w:bCs/>
                <w:strike/>
                <w:color w:val="FF0000"/>
                <w:sz w:val="20"/>
                <w:szCs w:val="20"/>
              </w:rPr>
              <w:t>Date-Time </w:t>
            </w:r>
          </w:p>
        </w:tc>
        <w:tc>
          <w:tcPr>
            <w:tcW w:w="2175" w:type="dxa"/>
            <w:tcBorders>
              <w:top w:val="nil"/>
              <w:left w:val="nil"/>
              <w:bottom w:val="single" w:color="auto" w:sz="6" w:space="0"/>
              <w:right w:val="single" w:color="auto" w:sz="6" w:space="0"/>
            </w:tcBorders>
            <w:shd w:val="clear" w:color="auto" w:fill="FFFFFF" w:themeFill="background1"/>
            <w:vAlign w:val="center"/>
            <w:hideMark/>
          </w:tcPr>
          <w:p w:rsidRPr="00926BBE" w:rsidR="002A2B2E" w:rsidP="00E219D8" w:rsidRDefault="00926BBE" w14:paraId="6BBF8250" w14:textId="3755102C">
            <w:pPr>
              <w:spacing w:after="0" w:line="240" w:lineRule="auto"/>
              <w:jc w:val="center"/>
              <w:rPr>
                <w:rFonts w:eastAsia="Times New Roman"/>
                <w:b/>
                <w:bCs/>
                <w:strike/>
                <w:color w:val="FF0000"/>
                <w:sz w:val="20"/>
                <w:szCs w:val="20"/>
              </w:rPr>
            </w:pPr>
            <w:r>
              <w:rPr>
                <w:rFonts w:eastAsia="Times New Roman"/>
                <w:b/>
                <w:bCs/>
                <w:strike/>
                <w:color w:val="FF0000"/>
                <w:sz w:val="20"/>
                <w:szCs w:val="20"/>
              </w:rPr>
              <w:t>1/11/2017 10:03:07 PM</w:t>
            </w:r>
          </w:p>
        </w:tc>
      </w:tr>
      <w:tr w:rsidRPr="00682FD0" w:rsidR="002A2B2E" w:rsidTr="00E219D8" w14:paraId="324FFAE8" w14:textId="77777777">
        <w:trPr>
          <w:trHeight w:val="285"/>
        </w:trPr>
        <w:tc>
          <w:tcPr>
            <w:tcW w:w="2235" w:type="dxa"/>
            <w:tcBorders>
              <w:top w:val="nil"/>
              <w:left w:val="single" w:color="auto" w:sz="6" w:space="0"/>
              <w:bottom w:val="single" w:color="auto" w:sz="6" w:space="0"/>
              <w:right w:val="single" w:color="auto" w:sz="6" w:space="0"/>
            </w:tcBorders>
            <w:shd w:val="clear" w:color="auto" w:fill="FFFFFF" w:themeFill="background1"/>
            <w:vAlign w:val="center"/>
            <w:hideMark/>
          </w:tcPr>
          <w:p w:rsidRPr="00682FD0" w:rsidR="002A2B2E" w:rsidP="00E219D8" w:rsidRDefault="002A2B2E" w14:paraId="228EA359" w14:textId="77777777">
            <w:pPr>
              <w:spacing w:after="0" w:line="240" w:lineRule="auto"/>
              <w:jc w:val="center"/>
              <w:rPr>
                <w:rFonts w:eastAsia="Times New Roman" w:cstheme="minorHAnsi"/>
                <w:b/>
                <w:bCs/>
                <w:color w:val="000000"/>
                <w:sz w:val="20"/>
                <w:szCs w:val="20"/>
              </w:rPr>
            </w:pPr>
            <w:r>
              <w:rPr>
                <w:rFonts w:eastAsia="Times New Roman" w:cstheme="minorHAnsi"/>
                <w:b/>
                <w:bCs/>
                <w:color w:val="000000"/>
                <w:sz w:val="20"/>
                <w:szCs w:val="20"/>
              </w:rPr>
              <w:t>ProductID </w:t>
            </w:r>
          </w:p>
        </w:tc>
        <w:tc>
          <w:tcPr>
            <w:tcW w:w="3090" w:type="dxa"/>
            <w:tcBorders>
              <w:top w:val="nil"/>
              <w:left w:val="nil"/>
              <w:bottom w:val="single" w:color="auto" w:sz="6" w:space="0"/>
              <w:right w:val="single" w:color="auto" w:sz="6" w:space="0"/>
            </w:tcBorders>
            <w:shd w:val="clear" w:color="auto" w:fill="FFFFFF" w:themeFill="background1"/>
            <w:vAlign w:val="center"/>
            <w:hideMark/>
          </w:tcPr>
          <w:p w:rsidRPr="00682FD0" w:rsidR="002A2B2E" w:rsidP="00E219D8" w:rsidRDefault="002A2B2E" w14:paraId="551D47ED" w14:textId="1E3BDAEC">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xml:space="preserve">Unique identifier of the product being transferred. See the IQDM Technical Design Document V3.0 (Data Platform chapter), Product table for description </w:t>
            </w:r>
          </w:p>
        </w:tc>
        <w:tc>
          <w:tcPr>
            <w:tcW w:w="1485" w:type="dxa"/>
            <w:tcBorders>
              <w:top w:val="nil"/>
              <w:left w:val="nil"/>
              <w:bottom w:val="single" w:color="auto" w:sz="6" w:space="0"/>
              <w:right w:val="single" w:color="auto" w:sz="6" w:space="0"/>
            </w:tcBorders>
            <w:shd w:val="clear" w:color="auto" w:fill="FFFFFF" w:themeFill="background1"/>
            <w:vAlign w:val="center"/>
            <w:hideMark/>
          </w:tcPr>
          <w:p w:rsidRPr="00682FD0" w:rsidR="002A2B2E" w:rsidP="00E219D8" w:rsidRDefault="002A2B2E" w14:paraId="5F5D2A95" w14:textId="7777777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varchar </w:t>
            </w:r>
          </w:p>
        </w:tc>
        <w:tc>
          <w:tcPr>
            <w:tcW w:w="2175" w:type="dxa"/>
            <w:tcBorders>
              <w:top w:val="nil"/>
              <w:left w:val="nil"/>
              <w:bottom w:val="single" w:color="auto" w:sz="6" w:space="0"/>
              <w:right w:val="single" w:color="auto" w:sz="6" w:space="0"/>
            </w:tcBorders>
            <w:shd w:val="clear" w:color="auto" w:fill="FFFFFF" w:themeFill="background1"/>
            <w:vAlign w:val="center"/>
            <w:hideMark/>
          </w:tcPr>
          <w:p w:rsidRPr="00682FD0" w:rsidR="002A2B2E" w:rsidP="00E219D8" w:rsidRDefault="002A2B2E" w14:paraId="14378E04" w14:textId="7777777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3E026666-F3F7-4329-BB8A-A8A5010ED01A </w:t>
            </w:r>
          </w:p>
        </w:tc>
      </w:tr>
      <w:tr w:rsidRPr="00926BBE" w:rsidR="002A2B2E" w:rsidTr="00E219D8" w14:paraId="478F7567" w14:textId="77777777">
        <w:trPr>
          <w:trHeight w:val="285"/>
        </w:trPr>
        <w:tc>
          <w:tcPr>
            <w:tcW w:w="2235" w:type="dxa"/>
            <w:tcBorders>
              <w:top w:val="nil"/>
              <w:left w:val="single" w:color="auto" w:sz="6" w:space="0"/>
              <w:bottom w:val="single" w:color="auto" w:sz="6" w:space="0"/>
              <w:right w:val="single" w:color="auto" w:sz="6" w:space="0"/>
            </w:tcBorders>
            <w:shd w:val="clear" w:color="auto" w:fill="FFFFFF" w:themeFill="background1"/>
            <w:vAlign w:val="center"/>
            <w:hideMark/>
          </w:tcPr>
          <w:p w:rsidRPr="00926BBE" w:rsidR="002A2B2E" w:rsidP="00E219D8" w:rsidRDefault="002A2B2E" w14:paraId="41596CC0" w14:textId="77777777">
            <w:pPr>
              <w:spacing w:after="0" w:line="240" w:lineRule="auto"/>
              <w:jc w:val="center"/>
              <w:rPr>
                <w:rFonts w:eastAsia="Times New Roman"/>
                <w:b/>
                <w:bCs/>
                <w:strike/>
                <w:color w:val="FF0000"/>
                <w:sz w:val="20"/>
                <w:szCs w:val="20"/>
              </w:rPr>
            </w:pPr>
            <w:r>
              <w:rPr>
                <w:rFonts w:eastAsia="Times New Roman"/>
                <w:b/>
                <w:bCs/>
                <w:strike/>
                <w:color w:val="FF0000"/>
                <w:sz w:val="20"/>
                <w:szCs w:val="20"/>
              </w:rPr>
              <w:t>EstimatedStartDate </w:t>
            </w:r>
          </w:p>
        </w:tc>
        <w:tc>
          <w:tcPr>
            <w:tcW w:w="3090" w:type="dxa"/>
            <w:tcBorders>
              <w:top w:val="nil"/>
              <w:left w:val="nil"/>
              <w:bottom w:val="single" w:color="auto" w:sz="6" w:space="0"/>
              <w:right w:val="single" w:color="auto" w:sz="6" w:space="0"/>
            </w:tcBorders>
            <w:shd w:val="clear" w:color="auto" w:fill="FFFFFF" w:themeFill="background1"/>
            <w:vAlign w:val="center"/>
            <w:hideMark/>
          </w:tcPr>
          <w:p w:rsidRPr="00926BBE" w:rsidR="002A2B2E" w:rsidP="00E219D8" w:rsidRDefault="002A2B2E" w14:paraId="1EADCCC1" w14:textId="77777777">
            <w:pPr>
              <w:spacing w:after="0" w:line="240" w:lineRule="auto"/>
              <w:jc w:val="center"/>
              <w:rPr>
                <w:rFonts w:eastAsia="Times New Roman"/>
                <w:b/>
                <w:bCs/>
                <w:strike/>
                <w:color w:val="FF0000"/>
                <w:sz w:val="20"/>
                <w:szCs w:val="20"/>
              </w:rPr>
            </w:pPr>
            <w:r>
              <w:rPr>
                <w:rFonts w:eastAsia="Times New Roman"/>
                <w:b/>
                <w:bCs/>
                <w:strike/>
                <w:color w:val="FF0000"/>
                <w:sz w:val="20"/>
                <w:szCs w:val="20"/>
              </w:rPr>
              <w:t>Planned or expected start date and time of the physical movement </w:t>
            </w:r>
          </w:p>
        </w:tc>
        <w:tc>
          <w:tcPr>
            <w:tcW w:w="1485" w:type="dxa"/>
            <w:tcBorders>
              <w:top w:val="nil"/>
              <w:left w:val="nil"/>
              <w:bottom w:val="single" w:color="auto" w:sz="6" w:space="0"/>
              <w:right w:val="single" w:color="auto" w:sz="6" w:space="0"/>
            </w:tcBorders>
            <w:shd w:val="clear" w:color="auto" w:fill="FFFFFF" w:themeFill="background1"/>
            <w:vAlign w:val="center"/>
            <w:hideMark/>
          </w:tcPr>
          <w:p w:rsidRPr="00926BBE" w:rsidR="002A2B2E" w:rsidP="00E219D8" w:rsidRDefault="002A2B2E" w14:paraId="0C94DB23" w14:textId="77777777">
            <w:pPr>
              <w:spacing w:after="0" w:line="240" w:lineRule="auto"/>
              <w:jc w:val="center"/>
              <w:rPr>
                <w:rFonts w:eastAsia="Times New Roman"/>
                <w:b/>
                <w:bCs/>
                <w:strike/>
                <w:color w:val="FF0000"/>
                <w:sz w:val="20"/>
                <w:szCs w:val="20"/>
              </w:rPr>
            </w:pPr>
            <w:r>
              <w:rPr>
                <w:rFonts w:eastAsia="Times New Roman"/>
                <w:b/>
                <w:bCs/>
                <w:strike/>
                <w:color w:val="FF0000"/>
                <w:sz w:val="20"/>
                <w:szCs w:val="20"/>
              </w:rPr>
              <w:t>Date-Time   </w:t>
            </w:r>
          </w:p>
        </w:tc>
        <w:tc>
          <w:tcPr>
            <w:tcW w:w="2175" w:type="dxa"/>
            <w:tcBorders>
              <w:top w:val="nil"/>
              <w:left w:val="nil"/>
              <w:bottom w:val="single" w:color="auto" w:sz="6" w:space="0"/>
              <w:right w:val="single" w:color="auto" w:sz="6" w:space="0"/>
            </w:tcBorders>
            <w:shd w:val="clear" w:color="auto" w:fill="FFFFFF" w:themeFill="background1"/>
            <w:vAlign w:val="center"/>
            <w:hideMark/>
          </w:tcPr>
          <w:p w:rsidRPr="00926BBE" w:rsidR="002A2B2E" w:rsidP="00E219D8" w:rsidRDefault="00926BBE" w14:paraId="45A78B15" w14:textId="7F4093FD">
            <w:pPr>
              <w:spacing w:after="0" w:line="240" w:lineRule="auto"/>
              <w:jc w:val="center"/>
              <w:rPr>
                <w:rFonts w:eastAsia="Times New Roman"/>
                <w:b/>
                <w:bCs/>
                <w:strike/>
                <w:color w:val="FF0000"/>
                <w:sz w:val="20"/>
                <w:szCs w:val="20"/>
              </w:rPr>
            </w:pPr>
            <w:r>
              <w:rPr>
                <w:rFonts w:eastAsia="Times New Roman"/>
                <w:b/>
                <w:bCs/>
                <w:strike/>
                <w:color w:val="FF0000"/>
                <w:sz w:val="20"/>
                <w:szCs w:val="20"/>
              </w:rPr>
              <w:t>12/20/2022 12:00:00 AM</w:t>
            </w:r>
          </w:p>
        </w:tc>
      </w:tr>
      <w:tr w:rsidRPr="00926BBE" w:rsidR="002A2B2E" w:rsidTr="00E219D8" w14:paraId="67210F59" w14:textId="77777777">
        <w:trPr>
          <w:trHeight w:val="285"/>
        </w:trPr>
        <w:tc>
          <w:tcPr>
            <w:tcW w:w="2235" w:type="dxa"/>
            <w:tcBorders>
              <w:top w:val="nil"/>
              <w:left w:val="single" w:color="auto" w:sz="6" w:space="0"/>
              <w:bottom w:val="single" w:color="auto" w:sz="6" w:space="0"/>
              <w:right w:val="single" w:color="auto" w:sz="6" w:space="0"/>
            </w:tcBorders>
            <w:shd w:val="clear" w:color="auto" w:fill="FFFFFF" w:themeFill="background1"/>
            <w:vAlign w:val="center"/>
            <w:hideMark/>
          </w:tcPr>
          <w:p w:rsidRPr="00926BBE" w:rsidR="002A2B2E" w:rsidP="00E219D8" w:rsidRDefault="002A2B2E" w14:paraId="6597C2E9" w14:textId="77777777">
            <w:pPr>
              <w:spacing w:after="0" w:line="240" w:lineRule="auto"/>
              <w:jc w:val="center"/>
              <w:rPr>
                <w:rFonts w:eastAsia="Times New Roman"/>
                <w:b/>
                <w:bCs/>
                <w:strike/>
                <w:color w:val="FF0000"/>
                <w:sz w:val="20"/>
                <w:szCs w:val="20"/>
              </w:rPr>
            </w:pPr>
            <w:r>
              <w:rPr>
                <w:rFonts w:eastAsia="Times New Roman"/>
                <w:b/>
                <w:bCs/>
                <w:strike/>
                <w:color w:val="FF0000"/>
                <w:sz w:val="20"/>
                <w:szCs w:val="20"/>
              </w:rPr>
              <w:t>EstimatedEndDate </w:t>
            </w:r>
          </w:p>
          <w:p w:rsidRPr="00926BBE" w:rsidR="002A2B2E" w:rsidP="00E219D8" w:rsidRDefault="002A2B2E" w14:paraId="0A1D6453" w14:textId="77777777">
            <w:pPr>
              <w:spacing w:after="0" w:line="240" w:lineRule="auto"/>
              <w:jc w:val="center"/>
              <w:rPr>
                <w:rFonts w:eastAsia="Times New Roman"/>
                <w:b/>
                <w:bCs/>
                <w:strike/>
                <w:color w:val="FF0000"/>
                <w:sz w:val="20"/>
                <w:szCs w:val="20"/>
              </w:rPr>
            </w:pPr>
            <w:r>
              <w:rPr>
                <w:rFonts w:eastAsia="Times New Roman"/>
                <w:b/>
                <w:bCs/>
                <w:strike/>
                <w:color w:val="FF0000"/>
                <w:sz w:val="20"/>
                <w:szCs w:val="20"/>
              </w:rPr>
              <w:t> </w:t>
            </w:r>
          </w:p>
        </w:tc>
        <w:tc>
          <w:tcPr>
            <w:tcW w:w="3090" w:type="dxa"/>
            <w:tcBorders>
              <w:top w:val="nil"/>
              <w:left w:val="nil"/>
              <w:bottom w:val="single" w:color="auto" w:sz="6" w:space="0"/>
              <w:right w:val="single" w:color="auto" w:sz="6" w:space="0"/>
            </w:tcBorders>
            <w:shd w:val="clear" w:color="auto" w:fill="FFFFFF" w:themeFill="background1"/>
            <w:vAlign w:val="center"/>
            <w:hideMark/>
          </w:tcPr>
          <w:p w:rsidRPr="00926BBE" w:rsidR="002A2B2E" w:rsidP="00E219D8" w:rsidRDefault="002A2B2E" w14:paraId="249E8B69" w14:textId="77777777">
            <w:pPr>
              <w:spacing w:after="0" w:line="240" w:lineRule="auto"/>
              <w:jc w:val="center"/>
              <w:rPr>
                <w:rFonts w:eastAsia="Times New Roman"/>
                <w:b/>
                <w:bCs/>
                <w:strike/>
                <w:color w:val="FF0000"/>
                <w:sz w:val="20"/>
                <w:szCs w:val="20"/>
              </w:rPr>
            </w:pPr>
            <w:r>
              <w:rPr>
                <w:rFonts w:eastAsia="Times New Roman"/>
                <w:b/>
                <w:bCs/>
                <w:strike/>
                <w:color w:val="FF0000"/>
                <w:sz w:val="20"/>
                <w:szCs w:val="20"/>
              </w:rPr>
              <w:t>Planned or expected end date and time of the physical movement. </w:t>
            </w:r>
          </w:p>
        </w:tc>
        <w:tc>
          <w:tcPr>
            <w:tcW w:w="1485" w:type="dxa"/>
            <w:tcBorders>
              <w:top w:val="nil"/>
              <w:left w:val="nil"/>
              <w:bottom w:val="single" w:color="auto" w:sz="6" w:space="0"/>
              <w:right w:val="single" w:color="auto" w:sz="6" w:space="0"/>
            </w:tcBorders>
            <w:shd w:val="clear" w:color="auto" w:fill="FFFFFF" w:themeFill="background1"/>
            <w:vAlign w:val="center"/>
            <w:hideMark/>
          </w:tcPr>
          <w:p w:rsidRPr="00926BBE" w:rsidR="002A2B2E" w:rsidP="00E219D8" w:rsidRDefault="002A2B2E" w14:paraId="71570B04" w14:textId="77777777">
            <w:pPr>
              <w:spacing w:after="0" w:line="240" w:lineRule="auto"/>
              <w:jc w:val="center"/>
              <w:rPr>
                <w:rFonts w:eastAsia="Times New Roman"/>
                <w:b/>
                <w:bCs/>
                <w:strike/>
                <w:color w:val="FF0000"/>
                <w:sz w:val="20"/>
                <w:szCs w:val="20"/>
              </w:rPr>
            </w:pPr>
            <w:r>
              <w:rPr>
                <w:rFonts w:eastAsia="Times New Roman"/>
                <w:b/>
                <w:bCs/>
                <w:strike/>
                <w:color w:val="FF0000"/>
                <w:sz w:val="20"/>
                <w:szCs w:val="20"/>
              </w:rPr>
              <w:t>Date-Time   </w:t>
            </w:r>
          </w:p>
        </w:tc>
        <w:tc>
          <w:tcPr>
            <w:tcW w:w="2175" w:type="dxa"/>
            <w:tcBorders>
              <w:top w:val="nil"/>
              <w:left w:val="nil"/>
              <w:bottom w:val="single" w:color="auto" w:sz="6" w:space="0"/>
              <w:right w:val="single" w:color="auto" w:sz="6" w:space="0"/>
            </w:tcBorders>
            <w:shd w:val="clear" w:color="auto" w:fill="FFFFFF" w:themeFill="background1"/>
            <w:vAlign w:val="center"/>
            <w:hideMark/>
          </w:tcPr>
          <w:p w:rsidRPr="00926BBE" w:rsidR="002A2B2E" w:rsidP="00E219D8" w:rsidRDefault="00926BBE" w14:paraId="334E8A6C" w14:textId="4F24B03E">
            <w:pPr>
              <w:spacing w:after="0" w:line="240" w:lineRule="auto"/>
              <w:jc w:val="center"/>
              <w:rPr>
                <w:rFonts w:eastAsia="Times New Roman"/>
                <w:b/>
                <w:bCs/>
                <w:strike/>
                <w:color w:val="FF0000"/>
                <w:sz w:val="20"/>
                <w:szCs w:val="20"/>
              </w:rPr>
            </w:pPr>
            <w:r>
              <w:rPr>
                <w:rFonts w:eastAsia="Times New Roman"/>
                <w:b/>
                <w:bCs/>
                <w:strike/>
                <w:color w:val="FF0000"/>
                <w:sz w:val="20"/>
                <w:szCs w:val="20"/>
              </w:rPr>
              <w:t>12/20/2022 11:59:00 PM</w:t>
            </w:r>
          </w:p>
        </w:tc>
      </w:tr>
      <w:tr w:rsidRPr="00926BBE" w:rsidR="002A2B2E" w:rsidTr="00E219D8" w14:paraId="4383AE0C" w14:textId="77777777">
        <w:trPr>
          <w:trHeight w:val="285"/>
        </w:trPr>
        <w:tc>
          <w:tcPr>
            <w:tcW w:w="2235" w:type="dxa"/>
            <w:tcBorders>
              <w:top w:val="nil"/>
              <w:left w:val="single" w:color="auto" w:sz="6" w:space="0"/>
              <w:bottom w:val="single" w:color="auto" w:sz="6" w:space="0"/>
              <w:right w:val="single" w:color="auto" w:sz="6" w:space="0"/>
            </w:tcBorders>
            <w:shd w:val="clear" w:color="auto" w:fill="FFFFFF" w:themeFill="background1"/>
            <w:vAlign w:val="center"/>
            <w:hideMark/>
          </w:tcPr>
          <w:p w:rsidRPr="00926BBE" w:rsidR="002A2B2E" w:rsidP="00E219D8" w:rsidRDefault="002A2B2E" w14:paraId="7A56B96C" w14:textId="77777777">
            <w:pPr>
              <w:spacing w:after="0" w:line="240" w:lineRule="auto"/>
              <w:jc w:val="center"/>
              <w:rPr>
                <w:rFonts w:eastAsia="Times New Roman"/>
                <w:b/>
                <w:bCs/>
                <w:strike/>
                <w:color w:val="FF0000"/>
                <w:sz w:val="20"/>
                <w:szCs w:val="20"/>
              </w:rPr>
            </w:pPr>
            <w:r>
              <w:rPr>
                <w:rFonts w:eastAsia="Times New Roman"/>
                <w:b/>
                <w:bCs/>
                <w:strike/>
                <w:color w:val="FF0000"/>
                <w:sz w:val="20"/>
                <w:szCs w:val="20"/>
              </w:rPr>
              <w:t>TransportMethod </w:t>
            </w:r>
          </w:p>
        </w:tc>
        <w:tc>
          <w:tcPr>
            <w:tcW w:w="3090" w:type="dxa"/>
            <w:tcBorders>
              <w:top w:val="nil"/>
              <w:left w:val="nil"/>
              <w:bottom w:val="single" w:color="auto" w:sz="6" w:space="0"/>
              <w:right w:val="single" w:color="auto" w:sz="6" w:space="0"/>
            </w:tcBorders>
            <w:shd w:val="clear" w:color="auto" w:fill="FFFFFF" w:themeFill="background1"/>
            <w:vAlign w:val="center"/>
            <w:hideMark/>
          </w:tcPr>
          <w:p w:rsidRPr="00926BBE" w:rsidR="002A2B2E" w:rsidP="00E219D8" w:rsidRDefault="002A2B2E" w14:paraId="6C145A3E" w14:textId="77777777">
            <w:pPr>
              <w:spacing w:after="0" w:line="240" w:lineRule="auto"/>
              <w:jc w:val="center"/>
              <w:rPr>
                <w:rFonts w:eastAsia="Times New Roman"/>
                <w:b/>
                <w:bCs/>
                <w:strike/>
                <w:color w:val="FF0000"/>
                <w:sz w:val="20"/>
                <w:szCs w:val="20"/>
              </w:rPr>
            </w:pPr>
            <w:r>
              <w:rPr>
                <w:rFonts w:eastAsia="Times New Roman"/>
                <w:b/>
                <w:bCs/>
                <w:strike/>
                <w:color w:val="FF0000"/>
                <w:sz w:val="20"/>
                <w:szCs w:val="20"/>
              </w:rPr>
              <w:t>Mode of transportation used for the transfer </w:t>
            </w:r>
          </w:p>
        </w:tc>
        <w:tc>
          <w:tcPr>
            <w:tcW w:w="1485" w:type="dxa"/>
            <w:tcBorders>
              <w:top w:val="nil"/>
              <w:left w:val="nil"/>
              <w:bottom w:val="single" w:color="auto" w:sz="6" w:space="0"/>
              <w:right w:val="single" w:color="auto" w:sz="6" w:space="0"/>
            </w:tcBorders>
            <w:shd w:val="clear" w:color="auto" w:fill="FFFFFF" w:themeFill="background1"/>
            <w:vAlign w:val="center"/>
            <w:hideMark/>
          </w:tcPr>
          <w:p w:rsidRPr="00926BBE" w:rsidR="002A2B2E" w:rsidP="00E219D8" w:rsidRDefault="002A2B2E" w14:paraId="63D70005" w14:textId="77777777">
            <w:pPr>
              <w:spacing w:after="0" w:line="240" w:lineRule="auto"/>
              <w:jc w:val="center"/>
              <w:rPr>
                <w:rFonts w:eastAsia="Times New Roman"/>
                <w:b/>
                <w:bCs/>
                <w:strike/>
                <w:color w:val="FF0000"/>
                <w:sz w:val="20"/>
                <w:szCs w:val="20"/>
              </w:rPr>
            </w:pPr>
            <w:r>
              <w:rPr>
                <w:rFonts w:eastAsia="Times New Roman"/>
                <w:b/>
                <w:bCs/>
                <w:strike/>
                <w:color w:val="FF0000"/>
                <w:sz w:val="20"/>
                <w:szCs w:val="20"/>
              </w:rPr>
              <w:t>varchar </w:t>
            </w:r>
          </w:p>
        </w:tc>
        <w:tc>
          <w:tcPr>
            <w:tcW w:w="2175" w:type="dxa"/>
            <w:tcBorders>
              <w:top w:val="nil"/>
              <w:left w:val="nil"/>
              <w:bottom w:val="single" w:color="auto" w:sz="6" w:space="0"/>
              <w:right w:val="single" w:color="auto" w:sz="6" w:space="0"/>
            </w:tcBorders>
            <w:shd w:val="clear" w:color="auto" w:fill="FFFFFF" w:themeFill="background1"/>
            <w:vAlign w:val="center"/>
            <w:hideMark/>
          </w:tcPr>
          <w:p w:rsidRPr="00926BBE" w:rsidR="002A2B2E" w:rsidP="00E219D8" w:rsidRDefault="00926BBE" w14:paraId="17195FFA" w14:textId="47CB67F8">
            <w:pPr>
              <w:spacing w:after="0" w:line="240" w:lineRule="auto"/>
              <w:jc w:val="center"/>
              <w:rPr>
                <w:rFonts w:eastAsia="Times New Roman"/>
                <w:b/>
                <w:bCs/>
                <w:strike/>
                <w:color w:val="FF0000"/>
                <w:sz w:val="20"/>
                <w:szCs w:val="20"/>
              </w:rPr>
            </w:pPr>
            <w:r>
              <w:rPr>
                <w:rFonts w:eastAsia="Times New Roman"/>
                <w:b/>
                <w:bCs/>
                <w:strike/>
                <w:color w:val="FF0000"/>
                <w:sz w:val="20"/>
                <w:szCs w:val="20"/>
              </w:rPr>
              <w:t>Railcar</w:t>
            </w:r>
          </w:p>
        </w:tc>
      </w:tr>
      <w:tr w:rsidRPr="00682FD0" w:rsidR="002A2B2E" w:rsidTr="00E219D8" w14:paraId="7B2DD16D" w14:textId="77777777">
        <w:trPr>
          <w:trHeight w:val="285"/>
        </w:trPr>
        <w:tc>
          <w:tcPr>
            <w:tcW w:w="2235" w:type="dxa"/>
            <w:tcBorders>
              <w:top w:val="nil"/>
              <w:left w:val="single" w:color="auto" w:sz="6" w:space="0"/>
              <w:bottom w:val="single" w:color="auto" w:sz="6" w:space="0"/>
              <w:right w:val="single" w:color="auto" w:sz="6" w:space="0"/>
            </w:tcBorders>
            <w:shd w:val="clear" w:color="auto" w:fill="FFFFFF" w:themeFill="background1"/>
            <w:vAlign w:val="center"/>
            <w:hideMark/>
          </w:tcPr>
          <w:p w:rsidRPr="00682FD0" w:rsidR="002A2B2E" w:rsidP="00E219D8" w:rsidRDefault="002A2B2E" w14:paraId="2DB8CCFD" w14:textId="77777777">
            <w:pPr>
              <w:spacing w:after="0" w:line="240" w:lineRule="auto"/>
              <w:jc w:val="center"/>
              <w:rPr>
                <w:rFonts w:eastAsia="Times New Roman" w:cstheme="minorHAnsi"/>
                <w:b/>
                <w:bCs/>
                <w:color w:val="000000"/>
                <w:sz w:val="20"/>
                <w:szCs w:val="20"/>
              </w:rPr>
            </w:pPr>
            <w:r>
              <w:rPr>
                <w:rFonts w:eastAsia="Times New Roman" w:cstheme="minorHAnsi"/>
                <w:b/>
                <w:bCs/>
                <w:color w:val="000000"/>
                <w:sz w:val="20"/>
                <w:szCs w:val="20"/>
              </w:rPr>
              <w:t>OrderID </w:t>
            </w:r>
          </w:p>
        </w:tc>
        <w:tc>
          <w:tcPr>
            <w:tcW w:w="3090" w:type="dxa"/>
            <w:tcBorders>
              <w:top w:val="nil"/>
              <w:left w:val="nil"/>
              <w:bottom w:val="single" w:color="auto" w:sz="6" w:space="0"/>
              <w:right w:val="single" w:color="auto" w:sz="6" w:space="0"/>
            </w:tcBorders>
            <w:shd w:val="clear" w:color="auto" w:fill="FFFFFF" w:themeFill="background1"/>
            <w:vAlign w:val="center"/>
            <w:hideMark/>
          </w:tcPr>
          <w:p w:rsidRPr="00682FD0" w:rsidR="002A2B2E" w:rsidP="00E219D8" w:rsidRDefault="002A2B2E" w14:paraId="259CDC74" w14:textId="7777777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Unique GUID for the order, will be used for joining with order table </w:t>
            </w:r>
          </w:p>
        </w:tc>
        <w:tc>
          <w:tcPr>
            <w:tcW w:w="1485" w:type="dxa"/>
            <w:tcBorders>
              <w:top w:val="nil"/>
              <w:left w:val="nil"/>
              <w:bottom w:val="single" w:color="auto" w:sz="6" w:space="0"/>
              <w:right w:val="single" w:color="auto" w:sz="6" w:space="0"/>
            </w:tcBorders>
            <w:shd w:val="clear" w:color="auto" w:fill="FFFFFF" w:themeFill="background1"/>
            <w:vAlign w:val="center"/>
            <w:hideMark/>
          </w:tcPr>
          <w:p w:rsidRPr="00682FD0" w:rsidR="002A2B2E" w:rsidP="00E219D8" w:rsidRDefault="002A2B2E" w14:paraId="0DC2201E" w14:textId="7777777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varchar </w:t>
            </w:r>
          </w:p>
        </w:tc>
        <w:tc>
          <w:tcPr>
            <w:tcW w:w="2175" w:type="dxa"/>
            <w:tcBorders>
              <w:top w:val="nil"/>
              <w:left w:val="nil"/>
              <w:bottom w:val="single" w:color="auto" w:sz="6" w:space="0"/>
              <w:right w:val="single" w:color="auto" w:sz="6" w:space="0"/>
            </w:tcBorders>
            <w:shd w:val="clear" w:color="auto" w:fill="FFFFFF" w:themeFill="background1"/>
            <w:vAlign w:val="center"/>
            <w:hideMark/>
          </w:tcPr>
          <w:p w:rsidRPr="00682FD0" w:rsidR="002A2B2E" w:rsidP="00E219D8" w:rsidRDefault="002A2B2E" w14:paraId="6B56C76F" w14:textId="7777777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0B0AEF1A-4601-40D8-93CD-A09E008C7581 </w:t>
            </w:r>
          </w:p>
        </w:tc>
      </w:tr>
      <w:tr w:rsidRPr="00682FD0" w:rsidR="002A2B2E" w:rsidTr="00E219D8" w14:paraId="4F924D46" w14:textId="77777777">
        <w:trPr>
          <w:trHeight w:val="285"/>
        </w:trPr>
        <w:tc>
          <w:tcPr>
            <w:tcW w:w="2235" w:type="dxa"/>
            <w:tcBorders>
              <w:top w:val="nil"/>
              <w:left w:val="single" w:color="auto" w:sz="6" w:space="0"/>
              <w:bottom w:val="single" w:color="auto" w:sz="6" w:space="0"/>
              <w:right w:val="single" w:color="auto" w:sz="6" w:space="0"/>
            </w:tcBorders>
            <w:shd w:val="clear" w:color="auto" w:fill="FFFFFF" w:themeFill="background1"/>
            <w:vAlign w:val="center"/>
            <w:hideMark/>
          </w:tcPr>
          <w:p w:rsidRPr="00682FD0" w:rsidR="002A2B2E" w:rsidP="00E219D8" w:rsidRDefault="002A2B2E" w14:paraId="27C83637" w14:textId="77777777">
            <w:pPr>
              <w:spacing w:after="0" w:line="240" w:lineRule="auto"/>
              <w:jc w:val="center"/>
              <w:rPr>
                <w:rFonts w:eastAsia="Times New Roman" w:cstheme="minorHAnsi"/>
                <w:b/>
                <w:bCs/>
                <w:color w:val="000000"/>
                <w:sz w:val="20"/>
                <w:szCs w:val="20"/>
              </w:rPr>
            </w:pPr>
            <w:r>
              <w:rPr>
                <w:rFonts w:eastAsia="Times New Roman" w:cstheme="minorHAnsi"/>
                <w:b/>
                <w:bCs/>
                <w:color w:val="000000"/>
                <w:sz w:val="20"/>
                <w:szCs w:val="20"/>
              </w:rPr>
              <w:t>SupplyDemand </w:t>
            </w:r>
          </w:p>
        </w:tc>
        <w:tc>
          <w:tcPr>
            <w:tcW w:w="3090" w:type="dxa"/>
            <w:tcBorders>
              <w:top w:val="nil"/>
              <w:left w:val="nil"/>
              <w:bottom w:val="single" w:color="auto" w:sz="6" w:space="0"/>
              <w:right w:val="single" w:color="auto" w:sz="6" w:space="0"/>
            </w:tcBorders>
            <w:shd w:val="clear" w:color="auto" w:fill="FFFFFF" w:themeFill="background1"/>
            <w:vAlign w:val="center"/>
            <w:hideMark/>
          </w:tcPr>
          <w:p w:rsidRPr="00682FD0" w:rsidR="002A2B2E" w:rsidP="00E219D8" w:rsidRDefault="002A2B2E" w14:paraId="46D499F2" w14:textId="7777777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Describes whether the movement is corresponding to supply or demand activity. Column will help in clubbing repeated entries </w:t>
            </w:r>
          </w:p>
        </w:tc>
        <w:tc>
          <w:tcPr>
            <w:tcW w:w="1485" w:type="dxa"/>
            <w:tcBorders>
              <w:top w:val="nil"/>
              <w:left w:val="nil"/>
              <w:bottom w:val="single" w:color="auto" w:sz="6" w:space="0"/>
              <w:right w:val="single" w:color="auto" w:sz="6" w:space="0"/>
            </w:tcBorders>
            <w:shd w:val="clear" w:color="auto" w:fill="FFFFFF" w:themeFill="background1"/>
            <w:vAlign w:val="center"/>
            <w:hideMark/>
          </w:tcPr>
          <w:p w:rsidRPr="00682FD0" w:rsidR="002A2B2E" w:rsidP="00E219D8" w:rsidRDefault="002A2B2E" w14:paraId="6522BB11" w14:textId="7777777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Varchar </w:t>
            </w:r>
          </w:p>
        </w:tc>
        <w:tc>
          <w:tcPr>
            <w:tcW w:w="2175" w:type="dxa"/>
            <w:tcBorders>
              <w:top w:val="nil"/>
              <w:left w:val="nil"/>
              <w:bottom w:val="single" w:color="auto" w:sz="6" w:space="0"/>
              <w:right w:val="single" w:color="auto" w:sz="6" w:space="0"/>
            </w:tcBorders>
            <w:shd w:val="clear" w:color="auto" w:fill="FFFFFF" w:themeFill="background1"/>
            <w:vAlign w:val="center"/>
            <w:hideMark/>
          </w:tcPr>
          <w:p w:rsidRPr="00682FD0" w:rsidR="002A2B2E" w:rsidP="00E219D8" w:rsidRDefault="002A2B2E" w14:paraId="006F796F" w14:textId="7777777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Supply </w:t>
            </w:r>
          </w:p>
        </w:tc>
      </w:tr>
      <w:tr w:rsidRPr="00682FD0" w:rsidR="002A2B2E" w:rsidTr="00E219D8" w14:paraId="28DA4FBA" w14:textId="77777777">
        <w:trPr>
          <w:trHeight w:val="285"/>
        </w:trPr>
        <w:tc>
          <w:tcPr>
            <w:tcW w:w="2235" w:type="dxa"/>
            <w:tcBorders>
              <w:top w:val="nil"/>
              <w:left w:val="single" w:color="auto" w:sz="6" w:space="0"/>
              <w:bottom w:val="single" w:color="auto" w:sz="6" w:space="0"/>
              <w:right w:val="single" w:color="auto" w:sz="6" w:space="0"/>
            </w:tcBorders>
            <w:shd w:val="clear" w:color="auto" w:fill="FFFFFF" w:themeFill="background1"/>
            <w:vAlign w:val="center"/>
            <w:hideMark/>
          </w:tcPr>
          <w:p w:rsidRPr="00682FD0" w:rsidR="002A2B2E" w:rsidP="00E219D8" w:rsidRDefault="002A2B2E" w14:paraId="3AAB47E1" w14:textId="77777777">
            <w:pPr>
              <w:spacing w:after="0" w:line="240" w:lineRule="auto"/>
              <w:jc w:val="center"/>
              <w:rPr>
                <w:rFonts w:eastAsia="Times New Roman" w:cstheme="minorHAnsi"/>
                <w:b/>
                <w:bCs/>
                <w:color w:val="000000"/>
                <w:sz w:val="20"/>
                <w:szCs w:val="20"/>
              </w:rPr>
            </w:pPr>
            <w:r>
              <w:rPr>
                <w:rFonts w:eastAsia="Times New Roman" w:cstheme="minorHAnsi"/>
                <w:b/>
                <w:bCs/>
                <w:color w:val="000000"/>
                <w:sz w:val="20"/>
                <w:szCs w:val="20"/>
              </w:rPr>
              <w:t>Status </w:t>
            </w:r>
          </w:p>
        </w:tc>
        <w:tc>
          <w:tcPr>
            <w:tcW w:w="3090" w:type="dxa"/>
            <w:tcBorders>
              <w:top w:val="nil"/>
              <w:left w:val="nil"/>
              <w:bottom w:val="single" w:color="auto" w:sz="6" w:space="0"/>
              <w:right w:val="single" w:color="auto" w:sz="6" w:space="0"/>
            </w:tcBorders>
            <w:shd w:val="clear" w:color="auto" w:fill="FFFFFF" w:themeFill="background1"/>
            <w:vAlign w:val="center"/>
            <w:hideMark/>
          </w:tcPr>
          <w:p w:rsidRPr="00682FD0" w:rsidR="002A2B2E" w:rsidP="00E219D8" w:rsidRDefault="002A2B2E" w14:paraId="57F152B0" w14:textId="7777777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Provide the status of the transfer eg. Moved, matched, available, inactive etc. Will be used for filtering the data. Any inactive status data will not be included in IQDM. </w:t>
            </w:r>
          </w:p>
        </w:tc>
        <w:tc>
          <w:tcPr>
            <w:tcW w:w="1485" w:type="dxa"/>
            <w:tcBorders>
              <w:top w:val="nil"/>
              <w:left w:val="nil"/>
              <w:bottom w:val="single" w:color="auto" w:sz="6" w:space="0"/>
              <w:right w:val="single" w:color="auto" w:sz="6" w:space="0"/>
            </w:tcBorders>
            <w:shd w:val="clear" w:color="auto" w:fill="FFFFFF" w:themeFill="background1"/>
            <w:vAlign w:val="center"/>
            <w:hideMark/>
          </w:tcPr>
          <w:p w:rsidRPr="00682FD0" w:rsidR="002A2B2E" w:rsidP="00E219D8" w:rsidRDefault="002A2B2E" w14:paraId="5FFDFC82" w14:textId="7777777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Varchar </w:t>
            </w:r>
          </w:p>
        </w:tc>
        <w:tc>
          <w:tcPr>
            <w:tcW w:w="2175" w:type="dxa"/>
            <w:tcBorders>
              <w:top w:val="nil"/>
              <w:left w:val="nil"/>
              <w:bottom w:val="single" w:color="auto" w:sz="6" w:space="0"/>
              <w:right w:val="single" w:color="auto" w:sz="6" w:space="0"/>
            </w:tcBorders>
            <w:shd w:val="clear" w:color="auto" w:fill="FFFFFF" w:themeFill="background1"/>
            <w:vAlign w:val="center"/>
            <w:hideMark/>
          </w:tcPr>
          <w:p w:rsidRPr="00682FD0" w:rsidR="002A2B2E" w:rsidP="00E219D8" w:rsidRDefault="002A2B2E" w14:paraId="2DCCE783" w14:textId="77777777">
            <w:pPr>
              <w:spacing w:after="0" w:line="240" w:lineRule="auto"/>
              <w:jc w:val="center"/>
            </w:pPr>
            <w:r>
              <w:rPr>
                <w:rFonts w:eastAsia="Times New Roman"/>
                <w:color w:val="000000" w:themeColor="text1"/>
                <w:sz w:val="20"/>
                <w:szCs w:val="20"/>
              </w:rPr>
              <w:t>Active</w:t>
            </w:r>
          </w:p>
        </w:tc>
      </w:tr>
    </w:tbl>
    <w:p w:rsidR="002A2B2E" w:rsidP="003037D9" w:rsidRDefault="003037D9" w14:paraId="5A3162D1" w14:textId="11630F0C">
      <w:pPr>
        <w:pStyle w:val="Caption"/>
      </w:pPr>
      <w:bookmarkStart w:name="_Toc240485221" w:id="220"/>
      <w:r>
        <w:t xml:space="preserve">Table </w:t>
        <w:fldChar w:fldCharType="begin"/>
        <w:instrText> STYLEREF 1 \s </w:instrText>
        <w:fldChar w:fldCharType="separate"/>
      </w:r>
      <w:r>
        <w:rPr>
          <w:noProof/>
        </w:rPr>
        <w:t>2</w:t>
      </w:r>
      <w:r>
        <w:fldChar w:fldCharType="end"/>
        <w:t>-</w:t>
        <w:fldChar w:fldCharType="begin"/>
        <w:instrText> SEQ Table \* ARABIC \s 1 </w:instrText>
        <w:fldChar w:fldCharType="separate"/>
      </w:r>
      <w:r>
        <w:rPr>
          <w:noProof/>
        </w:rPr>
        <w:t>80</w:t>
      </w:r>
      <w:r>
        <w:fldChar w:fldCharType="end"/>
        <w:t>: Source (Kittyhawk) TRANSFER Data Entity for Terminal Scheduled Inventory</w:t>
      </w:r>
      <w:bookmarkEnd w:id="220"/>
    </w:p>
    <w:p w:rsidR="002A2B2E" w:rsidP="002A2B2E" w:rsidRDefault="002A2B2E" w14:paraId="33A8DA5F" w14:textId="77777777">
      <w:pPr>
        <w:rPr>
          <w:b/>
          <w:sz w:val="20"/>
          <w:szCs w:val="20"/>
        </w:rPr>
      </w:pPr>
    </w:p>
    <w:tbl>
      <w:tblPr>
        <w:tblW w:w="898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235"/>
        <w:gridCol w:w="3090"/>
        <w:gridCol w:w="1485"/>
        <w:gridCol w:w="2175"/>
      </w:tblGrid>
      <w:tr w:rsidRPr="00682FD0" w:rsidR="002A2B2E" w:rsidTr="00E219D8" w14:paraId="16E8DAE2" w14:textId="77777777">
        <w:trPr>
          <w:trHeight w:val="285"/>
        </w:trPr>
        <w:tc>
          <w:tcPr>
            <w:tcW w:w="2235" w:type="dxa"/>
            <w:tcBorders>
              <w:top w:val="single" w:color="auto" w:sz="6" w:space="0"/>
              <w:left w:val="single" w:color="auto" w:sz="6" w:space="0"/>
              <w:bottom w:val="single" w:color="auto" w:sz="6" w:space="0"/>
              <w:right w:val="single" w:color="auto" w:sz="6" w:space="0"/>
            </w:tcBorders>
            <w:shd w:val="clear" w:color="auto" w:fill="4472C4" w:themeFill="accent5"/>
            <w:vAlign w:val="center"/>
            <w:hideMark/>
          </w:tcPr>
          <w:p w:rsidRPr="00682FD0" w:rsidR="002A2B2E" w:rsidP="00E219D8" w:rsidRDefault="002A2B2E" w14:paraId="6FCE3E4F" w14:textId="77777777">
            <w:pPr>
              <w:spacing w:after="0" w:line="240" w:lineRule="auto"/>
              <w:jc w:val="center"/>
              <w:rPr>
                <w:rFonts w:eastAsia="Times New Roman" w:cstheme="minorHAnsi"/>
                <w:b/>
                <w:bCs/>
                <w:color w:val="FFFFFF"/>
                <w:sz w:val="20"/>
                <w:szCs w:val="20"/>
              </w:rPr>
            </w:pPr>
            <w:r>
              <w:rPr>
                <w:rFonts w:eastAsia="Times New Roman" w:cstheme="minorHAnsi"/>
                <w:b/>
                <w:bCs/>
                <w:color w:val="FFFFFF"/>
                <w:sz w:val="20"/>
                <w:szCs w:val="20"/>
              </w:rPr>
              <w:t>Attribute Name </w:t>
            </w:r>
          </w:p>
        </w:tc>
        <w:tc>
          <w:tcPr>
            <w:tcW w:w="3090" w:type="dxa"/>
            <w:tcBorders>
              <w:top w:val="single" w:color="auto" w:sz="6" w:space="0"/>
              <w:left w:val="nil"/>
              <w:bottom w:val="single" w:color="auto" w:sz="6" w:space="0"/>
              <w:right w:val="single" w:color="auto" w:sz="6" w:space="0"/>
            </w:tcBorders>
            <w:shd w:val="clear" w:color="auto" w:fill="4472C4" w:themeFill="accent5"/>
            <w:vAlign w:val="center"/>
            <w:hideMark/>
          </w:tcPr>
          <w:p w:rsidRPr="00682FD0" w:rsidR="002A2B2E" w:rsidP="00E219D8" w:rsidRDefault="002A2B2E" w14:paraId="563947B2" w14:textId="77777777">
            <w:pPr>
              <w:spacing w:after="0" w:line="240" w:lineRule="auto"/>
              <w:jc w:val="center"/>
              <w:rPr>
                <w:rFonts w:eastAsia="Times New Roman" w:cstheme="minorHAnsi"/>
                <w:b/>
                <w:bCs/>
                <w:color w:val="FFFFFF"/>
                <w:sz w:val="20"/>
                <w:szCs w:val="20"/>
              </w:rPr>
            </w:pPr>
            <w:r>
              <w:rPr>
                <w:rFonts w:eastAsia="Times New Roman" w:cstheme="minorHAnsi"/>
                <w:b/>
                <w:bCs/>
                <w:color w:val="FFFFFF"/>
                <w:sz w:val="20"/>
                <w:szCs w:val="20"/>
              </w:rPr>
              <w:t>Description </w:t>
            </w:r>
          </w:p>
        </w:tc>
        <w:tc>
          <w:tcPr>
            <w:tcW w:w="1485" w:type="dxa"/>
            <w:tcBorders>
              <w:top w:val="single" w:color="auto" w:sz="6" w:space="0"/>
              <w:left w:val="nil"/>
              <w:bottom w:val="single" w:color="auto" w:sz="6" w:space="0"/>
              <w:right w:val="single" w:color="auto" w:sz="6" w:space="0"/>
            </w:tcBorders>
            <w:shd w:val="clear" w:color="auto" w:fill="4472C4" w:themeFill="accent5"/>
            <w:vAlign w:val="center"/>
            <w:hideMark/>
          </w:tcPr>
          <w:p w:rsidRPr="00682FD0" w:rsidR="002A2B2E" w:rsidP="00E219D8" w:rsidRDefault="002A2B2E" w14:paraId="6E806030" w14:textId="77777777">
            <w:pPr>
              <w:spacing w:after="0" w:line="240" w:lineRule="auto"/>
              <w:jc w:val="center"/>
              <w:rPr>
                <w:rFonts w:eastAsia="Times New Roman" w:cstheme="minorHAnsi"/>
                <w:b/>
                <w:bCs/>
                <w:color w:val="FFFFFF"/>
                <w:sz w:val="20"/>
                <w:szCs w:val="20"/>
              </w:rPr>
            </w:pPr>
            <w:r>
              <w:rPr>
                <w:rFonts w:eastAsia="Times New Roman" w:cstheme="minorHAnsi"/>
                <w:b/>
                <w:bCs/>
                <w:color w:val="FFFFFF"/>
                <w:sz w:val="20"/>
                <w:szCs w:val="20"/>
              </w:rPr>
              <w:t>Type </w:t>
            </w:r>
          </w:p>
        </w:tc>
        <w:tc>
          <w:tcPr>
            <w:tcW w:w="2175" w:type="dxa"/>
            <w:tcBorders>
              <w:top w:val="single" w:color="auto" w:sz="6" w:space="0"/>
              <w:left w:val="nil"/>
              <w:bottom w:val="single" w:color="auto" w:sz="6" w:space="0"/>
              <w:right w:val="single" w:color="auto" w:sz="6" w:space="0"/>
            </w:tcBorders>
            <w:shd w:val="clear" w:color="auto" w:fill="4472C4" w:themeFill="accent5"/>
            <w:vAlign w:val="center"/>
            <w:hideMark/>
          </w:tcPr>
          <w:p w:rsidRPr="00682FD0" w:rsidR="002A2B2E" w:rsidP="00E219D8" w:rsidRDefault="002A2B2E" w14:paraId="4DF6FA30" w14:textId="77777777">
            <w:pPr>
              <w:spacing w:after="0" w:line="240" w:lineRule="auto"/>
              <w:jc w:val="center"/>
              <w:rPr>
                <w:rFonts w:eastAsia="Times New Roman" w:cstheme="minorHAnsi"/>
                <w:b/>
                <w:bCs/>
                <w:color w:val="FFFFFF"/>
                <w:sz w:val="20"/>
                <w:szCs w:val="20"/>
              </w:rPr>
            </w:pPr>
            <w:r>
              <w:rPr>
                <w:rFonts w:eastAsia="Times New Roman" w:cstheme="minorHAnsi"/>
                <w:b/>
                <w:bCs/>
                <w:color w:val="FFFFFF"/>
                <w:sz w:val="20"/>
                <w:szCs w:val="20"/>
              </w:rPr>
              <w:t>Example </w:t>
            </w:r>
          </w:p>
        </w:tc>
      </w:tr>
      <w:tr w:rsidRPr="00682FD0" w:rsidR="002A2B2E" w:rsidTr="00E219D8" w14:paraId="6433E07D" w14:textId="77777777">
        <w:trPr>
          <w:trHeight w:val="765"/>
        </w:trPr>
        <w:tc>
          <w:tcPr>
            <w:tcW w:w="2235" w:type="dxa"/>
            <w:tcBorders>
              <w:top w:val="nil"/>
              <w:left w:val="single" w:color="auto" w:sz="6" w:space="0"/>
              <w:bottom w:val="single" w:color="auto" w:sz="6" w:space="0"/>
              <w:right w:val="single" w:color="auto" w:sz="6" w:space="0"/>
            </w:tcBorders>
            <w:shd w:val="clear" w:color="auto" w:fill="FFFFFF" w:themeFill="background1"/>
            <w:vAlign w:val="center"/>
            <w:hideMark/>
          </w:tcPr>
          <w:p w:rsidRPr="00682FD0" w:rsidR="002A2B2E" w:rsidP="00E219D8" w:rsidRDefault="002A2B2E" w14:paraId="7E21C29A" w14:textId="77777777">
            <w:pPr>
              <w:spacing w:after="0" w:line="240" w:lineRule="auto"/>
              <w:jc w:val="center"/>
              <w:rPr>
                <w:rFonts w:eastAsia="Times New Roman" w:cstheme="minorHAnsi"/>
                <w:b/>
                <w:bCs/>
                <w:color w:val="000000"/>
                <w:sz w:val="20"/>
                <w:szCs w:val="20"/>
              </w:rPr>
            </w:pPr>
            <w:r>
              <w:rPr>
                <w:rFonts w:eastAsia="Times New Roman" w:cstheme="minorHAnsi"/>
                <w:b/>
                <w:bCs/>
                <w:color w:val="000000"/>
                <w:sz w:val="20"/>
                <w:szCs w:val="20"/>
              </w:rPr>
              <w:t>ID </w:t>
            </w:r>
          </w:p>
        </w:tc>
        <w:tc>
          <w:tcPr>
            <w:tcW w:w="3090" w:type="dxa"/>
            <w:tcBorders>
              <w:top w:val="nil"/>
              <w:left w:val="nil"/>
              <w:bottom w:val="single" w:color="auto" w:sz="6" w:space="0"/>
              <w:right w:val="single" w:color="auto" w:sz="6" w:space="0"/>
            </w:tcBorders>
            <w:shd w:val="clear" w:color="auto" w:fill="FFFFFF" w:themeFill="background1"/>
            <w:vAlign w:val="center"/>
            <w:hideMark/>
          </w:tcPr>
          <w:p w:rsidRPr="00682FD0" w:rsidR="002A2B2E" w:rsidP="00E219D8" w:rsidRDefault="002A2B2E" w14:paraId="7033781E" w14:textId="7777777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Unique ID for the order </w:t>
            </w:r>
          </w:p>
        </w:tc>
        <w:tc>
          <w:tcPr>
            <w:tcW w:w="1485" w:type="dxa"/>
            <w:tcBorders>
              <w:top w:val="nil"/>
              <w:left w:val="nil"/>
              <w:bottom w:val="single" w:color="auto" w:sz="6" w:space="0"/>
              <w:right w:val="single" w:color="auto" w:sz="6" w:space="0"/>
            </w:tcBorders>
            <w:shd w:val="clear" w:color="auto" w:fill="FFFFFF" w:themeFill="background1"/>
            <w:vAlign w:val="center"/>
            <w:hideMark/>
          </w:tcPr>
          <w:p w:rsidRPr="00682FD0" w:rsidR="002A2B2E" w:rsidP="00E219D8" w:rsidRDefault="002A2B2E" w14:paraId="0193FF94" w14:textId="7777777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varchar </w:t>
            </w:r>
          </w:p>
        </w:tc>
        <w:tc>
          <w:tcPr>
            <w:tcW w:w="2175" w:type="dxa"/>
            <w:tcBorders>
              <w:top w:val="nil"/>
              <w:left w:val="nil"/>
              <w:bottom w:val="single" w:color="auto" w:sz="6" w:space="0"/>
              <w:right w:val="single" w:color="auto" w:sz="6" w:space="0"/>
            </w:tcBorders>
            <w:shd w:val="clear" w:color="auto" w:fill="FFFFFF" w:themeFill="background1"/>
            <w:vAlign w:val="center"/>
            <w:hideMark/>
          </w:tcPr>
          <w:p w:rsidRPr="00682FD0" w:rsidR="002A2B2E" w:rsidP="00E219D8" w:rsidRDefault="002A2B2E" w14:paraId="25C07ACD" w14:textId="7777777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0B0AEF1A-4601-40D8-93CD-A09E008C7581 </w:t>
            </w:r>
          </w:p>
        </w:tc>
      </w:tr>
      <w:tr w:rsidRPr="00682FD0" w:rsidR="002A2B2E" w:rsidTr="00E219D8" w14:paraId="0A290A16" w14:textId="77777777">
        <w:trPr>
          <w:trHeight w:val="285"/>
        </w:trPr>
        <w:tc>
          <w:tcPr>
            <w:tcW w:w="2235" w:type="dxa"/>
            <w:tcBorders>
              <w:top w:val="nil"/>
              <w:left w:val="single" w:color="auto" w:sz="6" w:space="0"/>
              <w:bottom w:val="single" w:color="auto" w:sz="6" w:space="0"/>
              <w:right w:val="single" w:color="auto" w:sz="6" w:space="0"/>
            </w:tcBorders>
            <w:shd w:val="clear" w:color="auto" w:fill="FFFFFF" w:themeFill="background1"/>
            <w:vAlign w:val="center"/>
            <w:hideMark/>
          </w:tcPr>
          <w:p w:rsidRPr="00682FD0" w:rsidR="002A2B2E" w:rsidP="00E219D8" w:rsidRDefault="002A2B2E" w14:paraId="353814D5" w14:textId="77777777">
            <w:pPr>
              <w:spacing w:after="0" w:line="240" w:lineRule="auto"/>
              <w:jc w:val="center"/>
              <w:rPr>
                <w:rFonts w:eastAsia="Times New Roman" w:cstheme="minorHAnsi"/>
                <w:b/>
                <w:bCs/>
                <w:color w:val="000000"/>
                <w:sz w:val="20"/>
                <w:szCs w:val="20"/>
              </w:rPr>
            </w:pPr>
            <w:r>
              <w:rPr>
                <w:rFonts w:eastAsia="Times New Roman" w:cstheme="minorHAnsi"/>
                <w:b/>
                <w:bCs/>
                <w:color w:val="000000"/>
                <w:sz w:val="20"/>
                <w:szCs w:val="20"/>
              </w:rPr>
              <w:t>OriginID </w:t>
            </w:r>
          </w:p>
        </w:tc>
        <w:tc>
          <w:tcPr>
            <w:tcW w:w="3090" w:type="dxa"/>
            <w:tcBorders>
              <w:top w:val="nil"/>
              <w:left w:val="nil"/>
              <w:bottom w:val="single" w:color="auto" w:sz="6" w:space="0"/>
              <w:right w:val="single" w:color="auto" w:sz="6" w:space="0"/>
            </w:tcBorders>
            <w:shd w:val="clear" w:color="auto" w:fill="FFFFFF" w:themeFill="background1"/>
            <w:vAlign w:val="center"/>
            <w:hideMark/>
          </w:tcPr>
          <w:p w:rsidRPr="00682FD0" w:rsidR="002A2B2E" w:rsidP="00E219D8" w:rsidRDefault="002A2B2E" w14:paraId="43840373" w14:textId="32A7CD4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xml:space="preserve">Unique GUID of the source location from where the product movement starts. See the IQDM Technical Design Document V3.0 (Data Platform chapter), Location table for description </w:t>
            </w:r>
          </w:p>
        </w:tc>
        <w:tc>
          <w:tcPr>
            <w:tcW w:w="1485" w:type="dxa"/>
            <w:tcBorders>
              <w:top w:val="nil"/>
              <w:left w:val="nil"/>
              <w:bottom w:val="single" w:color="auto" w:sz="6" w:space="0"/>
              <w:right w:val="single" w:color="auto" w:sz="6" w:space="0"/>
            </w:tcBorders>
            <w:shd w:val="clear" w:color="auto" w:fill="FFFFFF" w:themeFill="background1"/>
            <w:vAlign w:val="center"/>
            <w:hideMark/>
          </w:tcPr>
          <w:p w:rsidRPr="00682FD0" w:rsidR="002A2B2E" w:rsidP="00E219D8" w:rsidRDefault="002A2B2E" w14:paraId="3A8524F9" w14:textId="7777777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varchar </w:t>
            </w:r>
          </w:p>
        </w:tc>
        <w:tc>
          <w:tcPr>
            <w:tcW w:w="2175" w:type="dxa"/>
            <w:tcBorders>
              <w:top w:val="nil"/>
              <w:left w:val="nil"/>
              <w:bottom w:val="single" w:color="auto" w:sz="6" w:space="0"/>
              <w:right w:val="single" w:color="auto" w:sz="6" w:space="0"/>
            </w:tcBorders>
            <w:shd w:val="clear" w:color="auto" w:fill="FFFFFF" w:themeFill="background1"/>
            <w:vAlign w:val="center"/>
            <w:hideMark/>
          </w:tcPr>
          <w:p w:rsidRPr="00682FD0" w:rsidR="002A2B2E" w:rsidP="00E219D8" w:rsidRDefault="002A2B2E" w14:paraId="20E84844" w14:textId="7777777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FE9DD87F-0963-4109-9EDF-A100010769B4 </w:t>
            </w:r>
          </w:p>
        </w:tc>
      </w:tr>
      <w:tr w:rsidRPr="00682FD0" w:rsidR="002A2B2E" w:rsidTr="00E219D8" w14:paraId="7462B248" w14:textId="77777777">
        <w:trPr>
          <w:trHeight w:val="285"/>
        </w:trPr>
        <w:tc>
          <w:tcPr>
            <w:tcW w:w="2235" w:type="dxa"/>
            <w:tcBorders>
              <w:top w:val="nil"/>
              <w:left w:val="single" w:color="auto" w:sz="6" w:space="0"/>
              <w:bottom w:val="single" w:color="auto" w:sz="6" w:space="0"/>
              <w:right w:val="single" w:color="auto" w:sz="6" w:space="0"/>
            </w:tcBorders>
            <w:shd w:val="clear" w:color="auto" w:fill="FFFFFF" w:themeFill="background1"/>
            <w:vAlign w:val="center"/>
            <w:hideMark/>
          </w:tcPr>
          <w:p w:rsidRPr="00682FD0" w:rsidR="002A2B2E" w:rsidP="00E219D8" w:rsidRDefault="002A2B2E" w14:paraId="63749601" w14:textId="77777777">
            <w:pPr>
              <w:spacing w:after="0" w:line="240" w:lineRule="auto"/>
              <w:jc w:val="center"/>
              <w:rPr>
                <w:rFonts w:eastAsia="Times New Roman" w:cstheme="minorHAnsi"/>
                <w:b/>
                <w:bCs/>
                <w:color w:val="000000"/>
                <w:sz w:val="20"/>
                <w:szCs w:val="20"/>
              </w:rPr>
            </w:pPr>
            <w:r>
              <w:rPr>
                <w:rFonts w:eastAsia="Times New Roman" w:cstheme="minorHAnsi"/>
                <w:b/>
                <w:bCs/>
                <w:color w:val="000000"/>
                <w:sz w:val="20"/>
                <w:szCs w:val="20"/>
              </w:rPr>
              <w:t>DestinationID </w:t>
            </w:r>
          </w:p>
        </w:tc>
        <w:tc>
          <w:tcPr>
            <w:tcW w:w="3090" w:type="dxa"/>
            <w:tcBorders>
              <w:top w:val="nil"/>
              <w:left w:val="nil"/>
              <w:bottom w:val="single" w:color="auto" w:sz="6" w:space="0"/>
              <w:right w:val="single" w:color="auto" w:sz="6" w:space="0"/>
            </w:tcBorders>
            <w:shd w:val="clear" w:color="auto" w:fill="FFFFFF" w:themeFill="background1"/>
            <w:vAlign w:val="center"/>
            <w:hideMark/>
          </w:tcPr>
          <w:p w:rsidRPr="00682FD0" w:rsidR="002A2B2E" w:rsidP="00E219D8" w:rsidRDefault="002A2B2E" w14:paraId="0AAB7E0E" w14:textId="0B79A9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xml:space="preserve">Unique identifier of the receiving location where the product is delivered. See the IQDM Technical Design Document V3.0 (Data Platform chapter), Location table for description </w:t>
            </w:r>
          </w:p>
        </w:tc>
        <w:tc>
          <w:tcPr>
            <w:tcW w:w="1485" w:type="dxa"/>
            <w:tcBorders>
              <w:top w:val="nil"/>
              <w:left w:val="nil"/>
              <w:bottom w:val="single" w:color="auto" w:sz="6" w:space="0"/>
              <w:right w:val="single" w:color="auto" w:sz="6" w:space="0"/>
            </w:tcBorders>
            <w:shd w:val="clear" w:color="auto" w:fill="FFFFFF" w:themeFill="background1"/>
            <w:vAlign w:val="center"/>
            <w:hideMark/>
          </w:tcPr>
          <w:p w:rsidRPr="00682FD0" w:rsidR="002A2B2E" w:rsidP="00E219D8" w:rsidRDefault="002A2B2E" w14:paraId="700FA2D2" w14:textId="7777777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varchar </w:t>
            </w:r>
          </w:p>
        </w:tc>
        <w:tc>
          <w:tcPr>
            <w:tcW w:w="2175" w:type="dxa"/>
            <w:tcBorders>
              <w:top w:val="nil"/>
              <w:left w:val="nil"/>
              <w:bottom w:val="single" w:color="auto" w:sz="6" w:space="0"/>
              <w:right w:val="single" w:color="auto" w:sz="6" w:space="0"/>
            </w:tcBorders>
            <w:shd w:val="clear" w:color="auto" w:fill="FFFFFF" w:themeFill="background1"/>
            <w:vAlign w:val="center"/>
            <w:hideMark/>
          </w:tcPr>
          <w:p w:rsidRPr="00682FD0" w:rsidR="002A2B2E" w:rsidP="00E219D8" w:rsidRDefault="002A2B2E" w14:paraId="22E633EC" w14:textId="7777777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FE9DD87F-0963-4109-9EDF-A100010769B4 </w:t>
            </w:r>
          </w:p>
        </w:tc>
      </w:tr>
      <w:tr w:rsidRPr="00682FD0" w:rsidR="002A2B2E" w:rsidTr="00E219D8" w14:paraId="20BA1AD9" w14:textId="77777777">
        <w:trPr>
          <w:trHeight w:val="285"/>
        </w:trPr>
        <w:tc>
          <w:tcPr>
            <w:tcW w:w="2235" w:type="dxa"/>
            <w:tcBorders>
              <w:top w:val="nil"/>
              <w:left w:val="single" w:color="auto" w:sz="6" w:space="0"/>
              <w:bottom w:val="single" w:color="auto" w:sz="6" w:space="0"/>
              <w:right w:val="single" w:color="auto" w:sz="6" w:space="0"/>
            </w:tcBorders>
            <w:shd w:val="clear" w:color="auto" w:fill="FFFFFF" w:themeFill="background1"/>
            <w:vAlign w:val="center"/>
            <w:hideMark/>
          </w:tcPr>
          <w:p w:rsidRPr="00682FD0" w:rsidR="002A2B2E" w:rsidP="00E219D8" w:rsidRDefault="002A2B2E" w14:paraId="095E744A" w14:textId="77777777">
            <w:pPr>
              <w:spacing w:after="0" w:line="240" w:lineRule="auto"/>
              <w:jc w:val="center"/>
              <w:rPr>
                <w:rFonts w:eastAsia="Times New Roman" w:cstheme="minorHAnsi"/>
                <w:b/>
                <w:bCs/>
                <w:color w:val="000000"/>
                <w:sz w:val="20"/>
                <w:szCs w:val="20"/>
              </w:rPr>
            </w:pPr>
            <w:r>
              <w:rPr>
                <w:rFonts w:eastAsia="Times New Roman" w:cstheme="minorHAnsi"/>
                <w:b/>
                <w:bCs/>
                <w:color w:val="000000"/>
                <w:sz w:val="20"/>
                <w:szCs w:val="20"/>
              </w:rPr>
              <w:t>OrderNumber </w:t>
            </w:r>
          </w:p>
        </w:tc>
        <w:tc>
          <w:tcPr>
            <w:tcW w:w="3090" w:type="dxa"/>
            <w:tcBorders>
              <w:top w:val="nil"/>
              <w:left w:val="nil"/>
              <w:bottom w:val="single" w:color="auto" w:sz="6" w:space="0"/>
              <w:right w:val="single" w:color="auto" w:sz="6" w:space="0"/>
            </w:tcBorders>
            <w:shd w:val="clear" w:color="auto" w:fill="FFFFFF" w:themeFill="background1"/>
            <w:vAlign w:val="center"/>
            <w:hideMark/>
          </w:tcPr>
          <w:p w:rsidRPr="00682FD0" w:rsidR="002A2B2E" w:rsidP="00E219D8" w:rsidRDefault="002A2B2E" w14:paraId="079FDF60" w14:textId="77777777">
            <w:pPr>
              <w:spacing w:after="0" w:line="240" w:lineRule="auto"/>
              <w:jc w:val="center"/>
              <w:rPr>
                <w:b/>
                <w:sz w:val="20"/>
                <w:szCs w:val="20"/>
              </w:rPr>
            </w:pPr>
            <w:r>
              <w:rPr>
                <w:rFonts w:eastAsia="Times New Roman" w:cstheme="minorHAnsi"/>
                <w:color w:val="000000"/>
                <w:sz w:val="20"/>
                <w:szCs w:val="20"/>
              </w:rPr>
              <w:t>Unique Identifier given to each batch movement</w:t>
            </w:r>
            <w:r>
              <w:rPr>
                <w:b/>
                <w:sz w:val="20"/>
                <w:szCs w:val="20"/>
              </w:rPr>
              <w:t> </w:t>
            </w:r>
          </w:p>
        </w:tc>
        <w:tc>
          <w:tcPr>
            <w:tcW w:w="1485" w:type="dxa"/>
            <w:tcBorders>
              <w:top w:val="nil"/>
              <w:left w:val="nil"/>
              <w:bottom w:val="single" w:color="auto" w:sz="6" w:space="0"/>
              <w:right w:val="single" w:color="auto" w:sz="6" w:space="0"/>
            </w:tcBorders>
            <w:shd w:val="clear" w:color="auto" w:fill="FFFFFF" w:themeFill="background1"/>
            <w:vAlign w:val="center"/>
            <w:hideMark/>
          </w:tcPr>
          <w:p w:rsidRPr="00682FD0" w:rsidR="002A2B2E" w:rsidP="00E219D8" w:rsidRDefault="002A2B2E" w14:paraId="1B492AF6" w14:textId="7777777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varchar </w:t>
            </w:r>
          </w:p>
        </w:tc>
        <w:tc>
          <w:tcPr>
            <w:tcW w:w="2175" w:type="dxa"/>
            <w:tcBorders>
              <w:top w:val="nil"/>
              <w:left w:val="nil"/>
              <w:bottom w:val="single" w:color="auto" w:sz="6" w:space="0"/>
              <w:right w:val="single" w:color="auto" w:sz="6" w:space="0"/>
            </w:tcBorders>
            <w:shd w:val="clear" w:color="auto" w:fill="FFFFFF" w:themeFill="background1"/>
            <w:vAlign w:val="center"/>
            <w:hideMark/>
          </w:tcPr>
          <w:p w:rsidRPr="00682FD0" w:rsidR="002A2B2E" w:rsidP="00E219D8" w:rsidRDefault="002A2B2E" w14:paraId="6101E4F9" w14:textId="7777777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RMO-XUD-5091-CM  </w:t>
            </w:r>
          </w:p>
        </w:tc>
      </w:tr>
      <w:tr w:rsidRPr="00682FD0" w:rsidR="002A2B2E" w:rsidTr="00E219D8" w14:paraId="2425C4B8" w14:textId="77777777">
        <w:trPr>
          <w:trHeight w:val="285"/>
        </w:trPr>
        <w:tc>
          <w:tcPr>
            <w:tcW w:w="2235"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682FD0" w:rsidR="002A2B2E" w:rsidP="00E219D8" w:rsidRDefault="002A2B2E" w14:paraId="1EA4AA03" w14:textId="77777777">
            <w:pPr>
              <w:spacing w:after="0" w:line="240" w:lineRule="auto"/>
              <w:jc w:val="center"/>
              <w:rPr>
                <w:rFonts w:eastAsia="Times New Roman" w:cstheme="minorHAnsi"/>
                <w:b/>
                <w:bCs/>
                <w:color w:val="000000"/>
                <w:sz w:val="20"/>
                <w:szCs w:val="20"/>
              </w:rPr>
            </w:pPr>
            <w:r>
              <w:rPr>
                <w:rFonts w:eastAsia="Times New Roman" w:cstheme="minorHAnsi"/>
                <w:b/>
                <w:bCs/>
                <w:color w:val="000000"/>
                <w:sz w:val="20"/>
                <w:szCs w:val="20"/>
              </w:rPr>
              <w:t>Status </w:t>
            </w:r>
          </w:p>
        </w:tc>
        <w:tc>
          <w:tcPr>
            <w:tcW w:w="3090" w:type="dxa"/>
            <w:tcBorders>
              <w:top w:val="single" w:color="auto" w:sz="6" w:space="0"/>
              <w:left w:val="nil"/>
              <w:bottom w:val="single" w:color="auto" w:sz="6" w:space="0"/>
              <w:right w:val="single" w:color="auto" w:sz="6" w:space="0"/>
            </w:tcBorders>
            <w:shd w:val="clear" w:color="auto" w:fill="FFFFFF" w:themeFill="background1"/>
            <w:vAlign w:val="center"/>
            <w:hideMark/>
          </w:tcPr>
          <w:p w:rsidRPr="00682FD0" w:rsidR="002A2B2E" w:rsidP="00E219D8" w:rsidRDefault="002A2B2E" w14:paraId="2E1AEAE4" w14:textId="7777777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This field will be used for filter, exclude entries for "inactive"  </w:t>
            </w:r>
          </w:p>
        </w:tc>
        <w:tc>
          <w:tcPr>
            <w:tcW w:w="1485" w:type="dxa"/>
            <w:tcBorders>
              <w:top w:val="single" w:color="auto" w:sz="6" w:space="0"/>
              <w:left w:val="nil"/>
              <w:bottom w:val="single" w:color="auto" w:sz="6" w:space="0"/>
              <w:right w:val="single" w:color="auto" w:sz="6" w:space="0"/>
            </w:tcBorders>
            <w:shd w:val="clear" w:color="auto" w:fill="FFFFFF" w:themeFill="background1"/>
            <w:vAlign w:val="center"/>
            <w:hideMark/>
          </w:tcPr>
          <w:p w:rsidRPr="00682FD0" w:rsidR="002A2B2E" w:rsidP="00E219D8" w:rsidRDefault="002A2B2E" w14:paraId="59B1F056" w14:textId="7777777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varchar </w:t>
            </w:r>
          </w:p>
        </w:tc>
        <w:tc>
          <w:tcPr>
            <w:tcW w:w="2175" w:type="dxa"/>
            <w:tcBorders>
              <w:top w:val="single" w:color="auto" w:sz="6" w:space="0"/>
              <w:left w:val="nil"/>
              <w:bottom w:val="single" w:color="auto" w:sz="6" w:space="0"/>
              <w:right w:val="single" w:color="auto" w:sz="6" w:space="0"/>
            </w:tcBorders>
            <w:shd w:val="clear" w:color="auto" w:fill="FFFFFF" w:themeFill="background1"/>
            <w:vAlign w:val="center"/>
            <w:hideMark/>
          </w:tcPr>
          <w:p w:rsidRPr="00682FD0" w:rsidR="002A2B2E" w:rsidP="00E219D8" w:rsidRDefault="002A2B2E" w14:paraId="1A5E0656" w14:textId="7777777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inactive </w:t>
            </w:r>
          </w:p>
        </w:tc>
      </w:tr>
      <w:tr w:rsidRPr="00682FD0" w:rsidR="002A2B2E" w:rsidTr="00E219D8" w14:paraId="7DDA3358" w14:textId="77777777">
        <w:trPr>
          <w:trHeight w:val="285"/>
        </w:trPr>
        <w:tc>
          <w:tcPr>
            <w:tcW w:w="2235"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682FD0" w:rsidR="002A2B2E" w:rsidP="00E219D8" w:rsidRDefault="002A2B2E" w14:paraId="57F89884" w14:textId="77777777">
            <w:pPr>
              <w:spacing w:after="0" w:line="240" w:lineRule="auto"/>
              <w:jc w:val="center"/>
              <w:rPr>
                <w:rFonts w:eastAsia="Times New Roman" w:cstheme="minorHAnsi"/>
                <w:b/>
                <w:bCs/>
                <w:color w:val="000000"/>
                <w:sz w:val="20"/>
                <w:szCs w:val="20"/>
              </w:rPr>
            </w:pPr>
            <w:r>
              <w:rPr>
                <w:rFonts w:eastAsia="Times New Roman" w:cstheme="minorHAnsi"/>
                <w:b/>
                <w:bCs/>
                <w:color w:val="000000"/>
                <w:sz w:val="20"/>
                <w:szCs w:val="20"/>
              </w:rPr>
              <w:t>Quantity </w:t>
            </w:r>
          </w:p>
        </w:tc>
        <w:tc>
          <w:tcPr>
            <w:tcW w:w="3090" w:type="dxa"/>
            <w:tcBorders>
              <w:top w:val="single" w:color="auto" w:sz="6" w:space="0"/>
              <w:left w:val="nil"/>
              <w:bottom w:val="single" w:color="auto" w:sz="6" w:space="0"/>
              <w:right w:val="single" w:color="auto" w:sz="6" w:space="0"/>
            </w:tcBorders>
            <w:shd w:val="clear" w:color="auto" w:fill="FFFFFF" w:themeFill="background1"/>
            <w:vAlign w:val="center"/>
            <w:hideMark/>
          </w:tcPr>
          <w:p w:rsidRPr="00682FD0" w:rsidR="002A2B2E" w:rsidP="00E219D8" w:rsidRDefault="002A2B2E" w14:paraId="76FFD957" w14:textId="7777777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Quantity of product for the corresponding order </w:t>
            </w:r>
          </w:p>
        </w:tc>
        <w:tc>
          <w:tcPr>
            <w:tcW w:w="1485" w:type="dxa"/>
            <w:tcBorders>
              <w:top w:val="single" w:color="auto" w:sz="6" w:space="0"/>
              <w:left w:val="nil"/>
              <w:bottom w:val="single" w:color="auto" w:sz="6" w:space="0"/>
              <w:right w:val="single" w:color="auto" w:sz="6" w:space="0"/>
            </w:tcBorders>
            <w:shd w:val="clear" w:color="auto" w:fill="FFFFFF" w:themeFill="background1"/>
            <w:vAlign w:val="center"/>
            <w:hideMark/>
          </w:tcPr>
          <w:p w:rsidRPr="00682FD0" w:rsidR="002A2B2E" w:rsidP="00E219D8" w:rsidRDefault="002A2B2E" w14:paraId="5041D331" w14:textId="7777777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Float </w:t>
            </w:r>
          </w:p>
        </w:tc>
        <w:tc>
          <w:tcPr>
            <w:tcW w:w="2175" w:type="dxa"/>
            <w:tcBorders>
              <w:top w:val="single" w:color="auto" w:sz="6" w:space="0"/>
              <w:left w:val="nil"/>
              <w:bottom w:val="single" w:color="auto" w:sz="6" w:space="0"/>
              <w:right w:val="single" w:color="auto" w:sz="6" w:space="0"/>
            </w:tcBorders>
            <w:shd w:val="clear" w:color="auto" w:fill="FFFFFF" w:themeFill="background1"/>
            <w:vAlign w:val="center"/>
            <w:hideMark/>
          </w:tcPr>
          <w:p w:rsidRPr="00682FD0" w:rsidR="002A2B2E" w:rsidP="00E219D8" w:rsidRDefault="002A2B2E" w14:paraId="084FF0EC" w14:textId="7777777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14367.06 </w:t>
            </w:r>
          </w:p>
        </w:tc>
      </w:tr>
      <w:tr w:rsidRPr="00682FD0" w:rsidR="002A2B2E" w:rsidTr="00E219D8" w14:paraId="6267F282" w14:textId="77777777">
        <w:trPr>
          <w:trHeight w:val="285"/>
        </w:trPr>
        <w:tc>
          <w:tcPr>
            <w:tcW w:w="2235"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682FD0" w:rsidR="002A2B2E" w:rsidP="00E219D8" w:rsidRDefault="002A2B2E" w14:paraId="36F0BE37" w14:textId="77777777">
            <w:pPr>
              <w:spacing w:after="0" w:line="240" w:lineRule="auto"/>
              <w:jc w:val="center"/>
              <w:rPr>
                <w:rFonts w:eastAsia="Times New Roman" w:cstheme="minorHAnsi"/>
                <w:b/>
                <w:bCs/>
                <w:color w:val="000000"/>
                <w:sz w:val="20"/>
                <w:szCs w:val="20"/>
              </w:rPr>
            </w:pPr>
            <w:r>
              <w:rPr>
                <w:rFonts w:eastAsia="Times New Roman" w:cstheme="minorHAnsi"/>
                <w:b/>
                <w:bCs/>
                <w:color w:val="000000"/>
                <w:sz w:val="20"/>
                <w:szCs w:val="20"/>
              </w:rPr>
              <w:t>QuantityUoM </w:t>
            </w:r>
          </w:p>
        </w:tc>
        <w:tc>
          <w:tcPr>
            <w:tcW w:w="3090" w:type="dxa"/>
            <w:tcBorders>
              <w:top w:val="single" w:color="auto" w:sz="6" w:space="0"/>
              <w:left w:val="nil"/>
              <w:bottom w:val="single" w:color="auto" w:sz="6" w:space="0"/>
              <w:right w:val="single" w:color="auto" w:sz="6" w:space="0"/>
            </w:tcBorders>
            <w:shd w:val="clear" w:color="auto" w:fill="FFFFFF" w:themeFill="background1"/>
            <w:vAlign w:val="center"/>
            <w:hideMark/>
          </w:tcPr>
          <w:p w:rsidRPr="00682FD0" w:rsidR="002A2B2E" w:rsidP="00E219D8" w:rsidRDefault="002A2B2E" w14:paraId="4CBE1893" w14:textId="7777777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Unit of measurement of the quantity </w:t>
            </w:r>
          </w:p>
        </w:tc>
        <w:tc>
          <w:tcPr>
            <w:tcW w:w="1485" w:type="dxa"/>
            <w:tcBorders>
              <w:top w:val="single" w:color="auto" w:sz="6" w:space="0"/>
              <w:left w:val="nil"/>
              <w:bottom w:val="single" w:color="auto" w:sz="6" w:space="0"/>
              <w:right w:val="single" w:color="auto" w:sz="6" w:space="0"/>
            </w:tcBorders>
            <w:shd w:val="clear" w:color="auto" w:fill="FFFFFF" w:themeFill="background1"/>
            <w:vAlign w:val="center"/>
            <w:hideMark/>
          </w:tcPr>
          <w:p w:rsidRPr="00682FD0" w:rsidR="002A2B2E" w:rsidP="00E219D8" w:rsidRDefault="002A2B2E" w14:paraId="33C19C04" w14:textId="7777777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varchar </w:t>
            </w:r>
          </w:p>
        </w:tc>
        <w:tc>
          <w:tcPr>
            <w:tcW w:w="2175" w:type="dxa"/>
            <w:tcBorders>
              <w:top w:val="single" w:color="auto" w:sz="6" w:space="0"/>
              <w:left w:val="nil"/>
              <w:bottom w:val="single" w:color="auto" w:sz="6" w:space="0"/>
              <w:right w:val="single" w:color="auto" w:sz="6" w:space="0"/>
            </w:tcBorders>
            <w:shd w:val="clear" w:color="auto" w:fill="FFFFFF" w:themeFill="background1"/>
            <w:vAlign w:val="center"/>
            <w:hideMark/>
          </w:tcPr>
          <w:p w:rsidRPr="00682FD0" w:rsidR="002A2B2E" w:rsidP="00E219D8" w:rsidRDefault="002A2B2E" w14:paraId="258B0C6A" w14:textId="7777777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Barrels </w:t>
            </w:r>
          </w:p>
        </w:tc>
      </w:tr>
      <w:tr w:rsidRPr="00926BBE" w:rsidR="002A2B2E" w:rsidTr="00E219D8" w14:paraId="3D5FDFA6" w14:textId="77777777">
        <w:trPr>
          <w:trHeight w:val="285"/>
        </w:trPr>
        <w:tc>
          <w:tcPr>
            <w:tcW w:w="2235"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926BBE" w:rsidR="002A2B2E" w:rsidP="00E219D8" w:rsidRDefault="002A2B2E" w14:paraId="48CF4150" w14:textId="77777777">
            <w:pPr>
              <w:spacing w:after="0" w:line="240" w:lineRule="auto"/>
              <w:jc w:val="center"/>
              <w:rPr>
                <w:rFonts w:eastAsia="Times New Roman"/>
                <w:b/>
                <w:bCs/>
                <w:strike/>
                <w:color w:val="FF0000"/>
                <w:sz w:val="20"/>
                <w:szCs w:val="20"/>
              </w:rPr>
            </w:pPr>
            <w:r>
              <w:rPr>
                <w:rFonts w:eastAsia="Times New Roman"/>
                <w:b/>
                <w:bCs/>
                <w:strike/>
                <w:color w:val="FF0000"/>
                <w:sz w:val="20"/>
                <w:szCs w:val="20"/>
              </w:rPr>
              <w:t>Scheduler </w:t>
            </w:r>
          </w:p>
        </w:tc>
        <w:tc>
          <w:tcPr>
            <w:tcW w:w="3090" w:type="dxa"/>
            <w:tcBorders>
              <w:top w:val="single" w:color="auto" w:sz="6" w:space="0"/>
              <w:left w:val="nil"/>
              <w:bottom w:val="single" w:color="auto" w:sz="6" w:space="0"/>
              <w:right w:val="single" w:color="auto" w:sz="6" w:space="0"/>
            </w:tcBorders>
            <w:shd w:val="clear" w:color="auto" w:fill="FFFFFF" w:themeFill="background1"/>
            <w:vAlign w:val="center"/>
            <w:hideMark/>
          </w:tcPr>
          <w:p w:rsidRPr="00926BBE" w:rsidR="002A2B2E" w:rsidP="00E219D8" w:rsidRDefault="002A2B2E" w14:paraId="52097CF8" w14:textId="77777777">
            <w:pPr>
              <w:spacing w:after="0" w:line="240" w:lineRule="auto"/>
              <w:jc w:val="center"/>
              <w:rPr>
                <w:rFonts w:eastAsia="Times New Roman"/>
                <w:b/>
                <w:bCs/>
                <w:strike/>
                <w:color w:val="FF0000"/>
                <w:sz w:val="20"/>
                <w:szCs w:val="20"/>
              </w:rPr>
            </w:pPr>
            <w:r>
              <w:rPr>
                <w:rFonts w:eastAsia="Times New Roman"/>
                <w:b/>
                <w:bCs/>
                <w:strike/>
                <w:color w:val="FF0000"/>
                <w:sz w:val="20"/>
                <w:szCs w:val="20"/>
              </w:rPr>
              <w:t>Name of the Scheduler </w:t>
            </w:r>
          </w:p>
        </w:tc>
        <w:tc>
          <w:tcPr>
            <w:tcW w:w="1485" w:type="dxa"/>
            <w:tcBorders>
              <w:top w:val="single" w:color="auto" w:sz="6" w:space="0"/>
              <w:left w:val="nil"/>
              <w:bottom w:val="single" w:color="auto" w:sz="6" w:space="0"/>
              <w:right w:val="single" w:color="auto" w:sz="6" w:space="0"/>
            </w:tcBorders>
            <w:shd w:val="clear" w:color="auto" w:fill="FFFFFF" w:themeFill="background1"/>
            <w:vAlign w:val="center"/>
            <w:hideMark/>
          </w:tcPr>
          <w:p w:rsidRPr="00926BBE" w:rsidR="002A2B2E" w:rsidP="00E219D8" w:rsidRDefault="002A2B2E" w14:paraId="510C06F1" w14:textId="77777777">
            <w:pPr>
              <w:spacing w:after="0" w:line="240" w:lineRule="auto"/>
              <w:jc w:val="center"/>
              <w:rPr>
                <w:rFonts w:eastAsia="Times New Roman"/>
                <w:b/>
                <w:bCs/>
                <w:strike/>
                <w:color w:val="FF0000"/>
                <w:sz w:val="20"/>
                <w:szCs w:val="20"/>
              </w:rPr>
            </w:pPr>
            <w:r>
              <w:rPr>
                <w:rFonts w:eastAsia="Times New Roman"/>
                <w:b/>
                <w:bCs/>
                <w:strike/>
                <w:color w:val="FF0000"/>
                <w:sz w:val="20"/>
                <w:szCs w:val="20"/>
              </w:rPr>
              <w:t>Varchar </w:t>
            </w:r>
          </w:p>
        </w:tc>
        <w:tc>
          <w:tcPr>
            <w:tcW w:w="2175" w:type="dxa"/>
            <w:tcBorders>
              <w:top w:val="single" w:color="auto" w:sz="6" w:space="0"/>
              <w:left w:val="nil"/>
              <w:bottom w:val="single" w:color="auto" w:sz="6" w:space="0"/>
              <w:right w:val="single" w:color="auto" w:sz="6" w:space="0"/>
            </w:tcBorders>
            <w:shd w:val="clear" w:color="auto" w:fill="FFFFFF" w:themeFill="background1"/>
            <w:vAlign w:val="center"/>
            <w:hideMark/>
          </w:tcPr>
          <w:p w:rsidRPr="00926BBE" w:rsidR="002A2B2E" w:rsidP="00E219D8" w:rsidRDefault="00926BBE" w14:paraId="55732504" w14:textId="4E66B7A6">
            <w:pPr>
              <w:spacing w:after="0" w:line="240" w:lineRule="auto"/>
              <w:jc w:val="center"/>
              <w:rPr>
                <w:rFonts w:eastAsia="Times New Roman"/>
                <w:b/>
                <w:bCs/>
                <w:strike/>
                <w:color w:val="FF0000"/>
                <w:sz w:val="20"/>
                <w:szCs w:val="20"/>
              </w:rPr>
            </w:pPr>
            <w:r>
              <w:rPr>
                <w:rFonts w:eastAsia="Times New Roman"/>
                <w:b/>
                <w:bCs/>
                <w:strike/>
                <w:color w:val="FF0000"/>
                <w:sz w:val="20"/>
                <w:szCs w:val="20"/>
              </w:rPr>
              <w:t>Mary</w:t>
            </w:r>
          </w:p>
        </w:tc>
      </w:tr>
    </w:tbl>
    <w:p w:rsidR="002A2B2E" w:rsidP="003037D9" w:rsidRDefault="003037D9" w14:paraId="2213AAF0" w14:textId="6971880A">
      <w:pPr>
        <w:pStyle w:val="Caption"/>
      </w:pPr>
      <w:bookmarkStart w:name="_Toc240485222" w:id="221"/>
      <w:r>
        <w:t xml:space="preserve">Table </w:t>
        <w:fldChar w:fldCharType="begin"/>
        <w:instrText> STYLEREF 1 \s </w:instrText>
        <w:fldChar w:fldCharType="separate"/>
      </w:r>
      <w:r>
        <w:rPr>
          <w:noProof/>
        </w:rPr>
        <w:t>2</w:t>
      </w:r>
      <w:r>
        <w:fldChar w:fldCharType="end"/>
        <w:t>-</w:t>
        <w:fldChar w:fldCharType="begin"/>
        <w:instrText> SEQ Table \* ARABIC \s 1 </w:instrText>
        <w:fldChar w:fldCharType="separate"/>
      </w:r>
      <w:r>
        <w:rPr>
          <w:noProof/>
        </w:rPr>
        <w:t>81</w:t>
      </w:r>
      <w:r>
        <w:fldChar w:fldCharType="end"/>
        <w:t>: Source (Kittyhawk) ORDER Data Entity for Terminal Scheduled Inventory</w:t>
      </w:r>
      <w:bookmarkEnd w:id="221"/>
    </w:p>
    <w:p w:rsidR="002A2B2E" w:rsidP="002A2B2E" w:rsidRDefault="002A2B2E" w14:paraId="6791858A" w14:textId="77777777">
      <w:pPr>
        <w:rPr>
          <w:b/>
          <w:sz w:val="20"/>
          <w:szCs w:val="20"/>
        </w:rPr>
      </w:pPr>
    </w:p>
    <w:p w:rsidRPr="00DC4803" w:rsidR="002A2B2E" w:rsidP="00144F55" w:rsidRDefault="002A2B2E" w14:paraId="54BCDC7E" w14:textId="77777777">
      <w:pPr>
        <w:pStyle w:val="Heading5"/>
        <w:rPr>
          <w:rFonts w:ascii="Calibri" w:hAnsi="Calibri" w:cs="Calibri"/>
          <w:sz w:val="20"/>
        </w:rPr>
      </w:pPr>
      <w:r>
        <w:rPr>
          <w:rFonts w:ascii="Calibri" w:hAnsi="Calibri" w:cs="Calibri"/>
          <w:sz w:val="20"/>
        </w:rPr>
        <w:t>Source to Response Model Mappings</w:t>
      </w:r>
    </w:p>
    <w:p w:rsidRPr="00E83BEF" w:rsidR="002A2B2E" w:rsidP="002A2B2E" w:rsidRDefault="002A2B2E" w14:paraId="6C63B40C" w14:textId="77777777">
      <w:pPr>
        <w:rPr>
          <w:rFonts w:cstheme="minorHAnsi"/>
          <w:sz w:val="20"/>
          <w:szCs w:val="20"/>
        </w:rPr>
      </w:pPr>
      <w:r>
        <w:rPr>
          <w:rFonts w:cstheme="minorHAnsi"/>
          <w:sz w:val="20"/>
          <w:szCs w:val="20"/>
        </w:rPr>
        <w:t>This section describes the mapping of Scheduled Inventory data to the CIP API Inventory response model. The mapping also incorporates fixed values, request inputs, and business rules to ensure accurate representation of inventory volumes, limits, and contextual metadata in response.</w:t>
      </w:r>
    </w:p>
    <w:p w:rsidRPr="00DC4803" w:rsidR="002A2B2E" w:rsidP="00144F55" w:rsidRDefault="007364BC" w14:paraId="47FF2E3D" w14:textId="2E194DB9">
      <w:pPr>
        <w:pStyle w:val="Heading6"/>
        <w:rPr>
          <w:rFonts w:ascii="Calibri" w:hAnsi="Calibri" w:cs="Calibri"/>
          <w:sz w:val="20"/>
        </w:rPr>
      </w:pPr>
      <w:r>
        <w:rPr>
          <w:rFonts w:ascii="Calibri" w:hAnsi="Calibri" w:cs="Calibri"/>
          <w:sz w:val="20"/>
        </w:rPr>
        <w:t xml:space="preserve">Terminal Scheduled Inventory to Response Model Mapping</w:t>
      </w:r>
    </w:p>
    <w:tbl>
      <w:tblPr>
        <w:tblW w:w="9340" w:type="dxa"/>
        <w:tblLook w:val="04A0" w:firstRow="1" w:lastRow="0" w:firstColumn="1" w:lastColumn="0" w:noHBand="0" w:noVBand="1"/>
      </w:tblPr>
      <w:tblGrid>
        <w:gridCol w:w="2510"/>
        <w:gridCol w:w="2159"/>
        <w:gridCol w:w="2517"/>
        <w:gridCol w:w="2154"/>
      </w:tblGrid>
      <w:tr w:rsidRPr="00E83BEF" w:rsidR="002A2B2E" w:rsidTr="00E219D8" w14:paraId="39C6702A" w14:textId="77777777">
        <w:trPr>
          <w:trHeight w:val="315"/>
        </w:trPr>
        <w:tc>
          <w:tcPr>
            <w:tcW w:w="2792" w:type="dxa"/>
            <w:tcBorders>
              <w:top w:val="single" w:color="auto" w:sz="8" w:space="0"/>
              <w:left w:val="single" w:color="auto" w:sz="8" w:space="0"/>
              <w:bottom w:val="single" w:color="auto" w:sz="8" w:space="0"/>
              <w:right w:val="single" w:color="auto" w:sz="8" w:space="0"/>
            </w:tcBorders>
            <w:shd w:val="clear" w:color="auto" w:fill="2F5597"/>
            <w:vAlign w:val="center"/>
            <w:hideMark/>
          </w:tcPr>
          <w:p w:rsidRPr="00E83BEF" w:rsidR="002A2B2E" w:rsidP="00E219D8" w:rsidRDefault="002A2B2E" w14:paraId="239DB9FF" w14:textId="77777777">
            <w:pPr>
              <w:spacing w:after="0" w:line="240" w:lineRule="auto"/>
              <w:rPr>
                <w:rFonts w:eastAsia="Times New Roman"/>
                <w:b/>
                <w:bCs/>
                <w:color w:val="FFFFFF"/>
                <w:sz w:val="20"/>
                <w:szCs w:val="20"/>
              </w:rPr>
            </w:pPr>
            <w:r>
              <w:rPr>
                <w:rFonts w:eastAsia="Times New Roman"/>
                <w:b/>
                <w:bCs/>
                <w:color w:val="FFFFFF" w:themeColor="background1"/>
                <w:sz w:val="20"/>
                <w:szCs w:val="20"/>
              </w:rPr>
              <w:t>InventoryResponseBody Model</w:t>
            </w:r>
          </w:p>
        </w:tc>
        <w:tc>
          <w:tcPr>
            <w:tcW w:w="2010" w:type="dxa"/>
            <w:tcBorders>
              <w:top w:val="single" w:color="auto" w:sz="8" w:space="0"/>
              <w:left w:val="nil"/>
              <w:bottom w:val="single" w:color="auto" w:sz="8" w:space="0"/>
              <w:right w:val="single" w:color="auto" w:sz="8" w:space="0"/>
            </w:tcBorders>
            <w:shd w:val="clear" w:color="auto" w:fill="2F5597"/>
            <w:vAlign w:val="center"/>
            <w:hideMark/>
          </w:tcPr>
          <w:p w:rsidRPr="00E83BEF" w:rsidR="002A2B2E" w:rsidP="00E219D8" w:rsidRDefault="002A2B2E" w14:paraId="74F52B53" w14:textId="77777777">
            <w:pPr>
              <w:spacing w:after="0" w:line="240" w:lineRule="auto"/>
              <w:jc w:val="left"/>
              <w:rPr>
                <w:rFonts w:eastAsia="Times New Roman"/>
                <w:b/>
                <w:bCs/>
                <w:color w:val="FFFFFF"/>
                <w:sz w:val="20"/>
                <w:szCs w:val="20"/>
              </w:rPr>
            </w:pPr>
            <w:r>
              <w:rPr>
                <w:rFonts w:eastAsia="Times New Roman"/>
                <w:b/>
                <w:bCs/>
                <w:color w:val="FFFFFF" w:themeColor="background1"/>
                <w:sz w:val="20"/>
                <w:szCs w:val="20"/>
              </w:rPr>
              <w:t>Source Field</w:t>
            </w:r>
          </w:p>
        </w:tc>
        <w:tc>
          <w:tcPr>
            <w:tcW w:w="2419" w:type="dxa"/>
            <w:tcBorders>
              <w:top w:val="single" w:color="auto" w:sz="8" w:space="0"/>
              <w:left w:val="nil"/>
              <w:bottom w:val="single" w:color="auto" w:sz="8" w:space="0"/>
              <w:right w:val="single" w:color="auto" w:sz="8" w:space="0"/>
            </w:tcBorders>
            <w:shd w:val="clear" w:color="auto" w:fill="2F5597"/>
            <w:vAlign w:val="center"/>
            <w:hideMark/>
          </w:tcPr>
          <w:p w:rsidRPr="00E83BEF" w:rsidR="002A2B2E" w:rsidP="00E219D8" w:rsidRDefault="002A2B2E" w14:paraId="7C8BF820" w14:textId="77777777">
            <w:pPr>
              <w:spacing w:after="0" w:line="240" w:lineRule="auto"/>
              <w:rPr>
                <w:rFonts w:eastAsia="Times New Roman"/>
                <w:b/>
                <w:bCs/>
                <w:color w:val="FFFFFF"/>
                <w:sz w:val="20"/>
                <w:szCs w:val="20"/>
              </w:rPr>
            </w:pPr>
            <w:r>
              <w:rPr>
                <w:rFonts w:eastAsia="Times New Roman"/>
                <w:b/>
                <w:bCs/>
                <w:color w:val="FFFFFF" w:themeColor="background1"/>
                <w:sz w:val="20"/>
                <w:szCs w:val="20"/>
              </w:rPr>
              <w:t>Attribute</w:t>
            </w:r>
          </w:p>
        </w:tc>
        <w:tc>
          <w:tcPr>
            <w:tcW w:w="2119" w:type="dxa"/>
            <w:tcBorders>
              <w:top w:val="single" w:color="auto" w:sz="8" w:space="0"/>
              <w:left w:val="nil"/>
              <w:bottom w:val="single" w:color="auto" w:sz="8" w:space="0"/>
              <w:right w:val="single" w:color="auto" w:sz="8" w:space="0"/>
            </w:tcBorders>
            <w:shd w:val="clear" w:color="auto" w:fill="2F5597"/>
            <w:vAlign w:val="center"/>
            <w:hideMark/>
          </w:tcPr>
          <w:p w:rsidRPr="00E83BEF" w:rsidR="002A2B2E" w:rsidP="00E219D8" w:rsidRDefault="002A2B2E" w14:paraId="20BACFE6" w14:textId="77777777">
            <w:pPr>
              <w:spacing w:after="0" w:line="240" w:lineRule="auto"/>
              <w:jc w:val="left"/>
              <w:rPr>
                <w:rFonts w:eastAsia="Times New Roman"/>
                <w:b/>
                <w:bCs/>
                <w:color w:val="FFFFFF"/>
                <w:sz w:val="20"/>
                <w:szCs w:val="20"/>
              </w:rPr>
            </w:pPr>
            <w:r>
              <w:rPr>
                <w:rFonts w:eastAsia="Times New Roman"/>
                <w:b/>
                <w:bCs/>
                <w:color w:val="FFFFFF" w:themeColor="background1"/>
                <w:sz w:val="20"/>
                <w:szCs w:val="20"/>
                <w:lang w:val="en-GB"/>
              </w:rPr>
              <w:t>Description</w:t>
            </w:r>
          </w:p>
        </w:tc>
      </w:tr>
      <w:tr w:rsidRPr="00926BBE" w:rsidR="002A2B2E" w:rsidTr="00E219D8" w14:paraId="692A21D8" w14:textId="77777777">
        <w:trPr>
          <w:trHeight w:val="315"/>
        </w:trPr>
        <w:tc>
          <w:tcPr>
            <w:tcW w:w="2792" w:type="dxa"/>
            <w:tcBorders>
              <w:top w:val="nil"/>
              <w:left w:val="single" w:color="auto" w:sz="8" w:space="0"/>
              <w:bottom w:val="single" w:color="auto" w:sz="8" w:space="0"/>
              <w:right w:val="single" w:color="auto" w:sz="8" w:space="0"/>
            </w:tcBorders>
            <w:vAlign w:val="center"/>
            <w:hideMark/>
          </w:tcPr>
          <w:p w:rsidRPr="00926BBE" w:rsidR="002A2B2E" w:rsidP="00E219D8" w:rsidRDefault="002A2B2E" w14:paraId="0CC9CB49" w14:textId="77777777">
            <w:pPr>
              <w:spacing w:after="0" w:line="240" w:lineRule="auto"/>
              <w:jc w:val="left"/>
              <w:rPr>
                <w:rFonts w:eastAsia="Times New Roman"/>
                <w:strike/>
                <w:color w:val="000000"/>
                <w:sz w:val="20"/>
                <w:szCs w:val="20"/>
              </w:rPr>
            </w:pPr>
            <w:r>
              <w:rPr>
                <w:rFonts w:eastAsia="Times New Roman"/>
                <w:strike/>
                <w:color w:val="000000" w:themeColor="text1"/>
                <w:sz w:val="20"/>
                <w:szCs w:val="20"/>
              </w:rPr>
              <w:t>equipmentCode:</w:t>
            </w:r>
          </w:p>
        </w:tc>
        <w:tc>
          <w:tcPr>
            <w:tcW w:w="2010" w:type="dxa"/>
            <w:tcBorders>
              <w:top w:val="nil"/>
              <w:left w:val="nil"/>
              <w:bottom w:val="single" w:color="auto" w:sz="8" w:space="0"/>
              <w:right w:val="single" w:color="auto" w:sz="8" w:space="0"/>
            </w:tcBorders>
            <w:vAlign w:val="center"/>
            <w:hideMark/>
          </w:tcPr>
          <w:p w:rsidRPr="00926BBE" w:rsidR="002A2B2E" w:rsidP="00E219D8" w:rsidRDefault="002A2B2E" w14:paraId="348862B2" w14:textId="77777777">
            <w:pPr>
              <w:spacing w:after="0" w:line="240" w:lineRule="auto"/>
              <w:jc w:val="left"/>
              <w:rPr>
                <w:rFonts w:eastAsia="Times New Roman"/>
                <w:strike/>
                <w:color w:val="000000"/>
                <w:sz w:val="20"/>
                <w:szCs w:val="20"/>
              </w:rPr>
            </w:pPr>
            <w:r>
              <w:rPr>
                <w:rFonts w:eastAsia="Times New Roman"/>
                <w:strike/>
                <w:color w:val="000000" w:themeColor="text1"/>
                <w:sz w:val="20"/>
                <w:szCs w:val="20"/>
              </w:rPr>
              <w:t>Inventory.ContainerID</w:t>
            </w:r>
          </w:p>
        </w:tc>
        <w:tc>
          <w:tcPr>
            <w:tcW w:w="2419" w:type="dxa"/>
            <w:tcBorders>
              <w:top w:val="nil"/>
              <w:left w:val="nil"/>
              <w:bottom w:val="single" w:color="auto" w:sz="8" w:space="0"/>
              <w:right w:val="single" w:color="auto" w:sz="8" w:space="0"/>
            </w:tcBorders>
            <w:vAlign w:val="center"/>
            <w:hideMark/>
          </w:tcPr>
          <w:p w:rsidRPr="00926BBE" w:rsidR="002A2B2E" w:rsidP="00E219D8" w:rsidRDefault="002A2B2E" w14:paraId="6F3F22D3" w14:textId="77777777">
            <w:pPr>
              <w:spacing w:after="0" w:line="240" w:lineRule="auto"/>
              <w:jc w:val="left"/>
              <w:rPr>
                <w:rFonts w:eastAsia="Times New Roman"/>
                <w:strike/>
                <w:color w:val="000000"/>
                <w:sz w:val="20"/>
                <w:szCs w:val="20"/>
              </w:rPr>
            </w:pPr>
            <w:r>
              <w:rPr>
                <w:rFonts w:eastAsia="Times New Roman"/>
                <w:strike/>
                <w:color w:val="000000" w:themeColor="text1"/>
                <w:sz w:val="20"/>
                <w:szCs w:val="20"/>
              </w:rPr>
              <w:t>Equipment</w:t>
            </w:r>
          </w:p>
        </w:tc>
        <w:tc>
          <w:tcPr>
            <w:tcW w:w="2119" w:type="dxa"/>
            <w:tcBorders>
              <w:top w:val="nil"/>
              <w:left w:val="nil"/>
              <w:bottom w:val="single" w:color="auto" w:sz="8" w:space="0"/>
              <w:right w:val="single" w:color="auto" w:sz="8" w:space="0"/>
            </w:tcBorders>
            <w:vAlign w:val="center"/>
            <w:hideMark/>
          </w:tcPr>
          <w:p w:rsidRPr="00926BBE" w:rsidR="002A2B2E" w:rsidP="00E219D8" w:rsidRDefault="00926BBE" w14:paraId="6427E286" w14:textId="7C6EB1C4">
            <w:pPr>
              <w:spacing w:after="0" w:line="240" w:lineRule="auto"/>
              <w:jc w:val="left"/>
              <w:rPr>
                <w:rFonts w:eastAsia="Times New Roman"/>
                <w:strike/>
                <w:color w:val="000000"/>
                <w:sz w:val="20"/>
                <w:szCs w:val="20"/>
              </w:rPr>
            </w:pPr>
            <w:r>
              <w:rPr>
                <w:rFonts w:eastAsia="Times New Roman"/>
                <w:strike/>
                <w:color w:val="000000" w:themeColor="text1"/>
                <w:sz w:val="20"/>
                <w:szCs w:val="20"/>
              </w:rPr>
              <w:t>Equipment identifier (Tank)</w:t>
            </w:r>
          </w:p>
        </w:tc>
      </w:tr>
      <w:tr w:rsidRPr="00926BBE" w:rsidR="002A2B2E" w:rsidTr="00E219D8" w14:paraId="3DF79A41" w14:textId="77777777">
        <w:trPr>
          <w:trHeight w:val="315"/>
        </w:trPr>
        <w:tc>
          <w:tcPr>
            <w:tcW w:w="2792" w:type="dxa"/>
            <w:tcBorders>
              <w:top w:val="nil"/>
              <w:left w:val="single" w:color="auto" w:sz="8" w:space="0"/>
              <w:bottom w:val="single" w:color="auto" w:sz="8" w:space="0"/>
              <w:right w:val="single" w:color="auto" w:sz="8" w:space="0"/>
            </w:tcBorders>
            <w:vAlign w:val="center"/>
            <w:hideMark/>
          </w:tcPr>
          <w:p w:rsidRPr="00926BBE" w:rsidR="002A2B2E" w:rsidP="00E219D8" w:rsidRDefault="002A2B2E" w14:paraId="10613C48" w14:textId="77777777">
            <w:pPr>
              <w:spacing w:after="0" w:line="240" w:lineRule="auto"/>
              <w:jc w:val="left"/>
              <w:rPr>
                <w:rFonts w:eastAsia="Times New Roman"/>
                <w:strike/>
                <w:color w:val="000000"/>
                <w:sz w:val="20"/>
                <w:szCs w:val="20"/>
              </w:rPr>
            </w:pPr>
            <w:r>
              <w:rPr>
                <w:rFonts w:eastAsia="Times New Roman"/>
                <w:strike/>
                <w:color w:val="000000" w:themeColor="text1"/>
                <w:sz w:val="20"/>
                <w:szCs w:val="20"/>
              </w:rPr>
              <w:t>equipmentDescription</w:t>
            </w:r>
          </w:p>
        </w:tc>
        <w:tc>
          <w:tcPr>
            <w:tcW w:w="2010" w:type="dxa"/>
            <w:tcBorders>
              <w:top w:val="nil"/>
              <w:left w:val="nil"/>
              <w:bottom w:val="single" w:color="auto" w:sz="8" w:space="0"/>
              <w:right w:val="single" w:color="auto" w:sz="8" w:space="0"/>
            </w:tcBorders>
            <w:noWrap/>
            <w:vAlign w:val="bottom"/>
            <w:hideMark/>
          </w:tcPr>
          <w:p w:rsidRPr="00926BBE" w:rsidR="002A2B2E" w:rsidP="00E219D8" w:rsidRDefault="002A2B2E" w14:paraId="7D523D57" w14:textId="77777777">
            <w:pPr>
              <w:spacing w:after="0" w:line="240" w:lineRule="auto"/>
              <w:jc w:val="left"/>
              <w:rPr>
                <w:rFonts w:eastAsia="Times New Roman"/>
                <w:strike/>
                <w:color w:val="000000"/>
                <w:sz w:val="20"/>
                <w:szCs w:val="20"/>
              </w:rPr>
            </w:pPr>
            <w:r>
              <w:rPr>
                <w:rFonts w:eastAsia="Times New Roman"/>
                <w:strike/>
                <w:color w:val="000000" w:themeColor="text1"/>
                <w:sz w:val="20"/>
                <w:szCs w:val="20"/>
              </w:rPr>
              <w:t> </w:t>
            </w:r>
          </w:p>
        </w:tc>
        <w:tc>
          <w:tcPr>
            <w:tcW w:w="2419" w:type="dxa"/>
            <w:tcBorders>
              <w:top w:val="nil"/>
              <w:left w:val="nil"/>
              <w:bottom w:val="single" w:color="auto" w:sz="8" w:space="0"/>
              <w:right w:val="single" w:color="auto" w:sz="8" w:space="0"/>
            </w:tcBorders>
            <w:vAlign w:val="center"/>
            <w:hideMark/>
          </w:tcPr>
          <w:p w:rsidRPr="00926BBE" w:rsidR="002A2B2E" w:rsidP="00E219D8" w:rsidRDefault="002A2B2E" w14:paraId="570832BB" w14:textId="77777777">
            <w:pPr>
              <w:spacing w:after="0" w:line="240" w:lineRule="auto"/>
              <w:jc w:val="left"/>
              <w:rPr>
                <w:rFonts w:eastAsia="Times New Roman"/>
                <w:strike/>
                <w:color w:val="000000"/>
                <w:sz w:val="20"/>
                <w:szCs w:val="20"/>
              </w:rPr>
            </w:pPr>
            <w:r>
              <w:rPr>
                <w:rFonts w:eastAsia="Times New Roman"/>
                <w:strike/>
                <w:color w:val="000000" w:themeColor="text1"/>
                <w:sz w:val="20"/>
                <w:szCs w:val="20"/>
              </w:rPr>
              <w:t>EquipmentDescription</w:t>
            </w:r>
          </w:p>
        </w:tc>
        <w:tc>
          <w:tcPr>
            <w:tcW w:w="2119" w:type="dxa"/>
            <w:tcBorders>
              <w:top w:val="nil"/>
              <w:left w:val="nil"/>
              <w:bottom w:val="single" w:color="auto" w:sz="8" w:space="0"/>
              <w:right w:val="single" w:color="auto" w:sz="8" w:space="0"/>
            </w:tcBorders>
            <w:vAlign w:val="center"/>
            <w:hideMark/>
          </w:tcPr>
          <w:p w:rsidRPr="00926BBE" w:rsidR="002A2B2E" w:rsidP="00E219D8" w:rsidRDefault="00926BBE" w14:paraId="708F2126" w14:textId="40028E94">
            <w:pPr>
              <w:spacing w:after="0" w:line="240" w:lineRule="auto"/>
              <w:jc w:val="left"/>
              <w:rPr>
                <w:rFonts w:eastAsia="Times New Roman"/>
                <w:strike/>
                <w:color w:val="000000"/>
                <w:sz w:val="20"/>
                <w:szCs w:val="20"/>
              </w:rPr>
            </w:pPr>
            <w:r>
              <w:rPr>
                <w:rFonts w:eastAsia="Times New Roman"/>
                <w:strike/>
                <w:color w:val="000000" w:themeColor="text1"/>
                <w:sz w:val="20"/>
                <w:szCs w:val="20"/>
              </w:rPr>
              <w:t>Description of equipment</w:t>
            </w:r>
          </w:p>
        </w:tc>
      </w:tr>
      <w:tr w:rsidRPr="00926BBE" w:rsidR="002A2B2E" w:rsidTr="00E219D8" w14:paraId="4C25BB82" w14:textId="77777777">
        <w:trPr>
          <w:trHeight w:val="525"/>
        </w:trPr>
        <w:tc>
          <w:tcPr>
            <w:tcW w:w="2792" w:type="dxa"/>
            <w:tcBorders>
              <w:top w:val="nil"/>
              <w:left w:val="single" w:color="auto" w:sz="8" w:space="0"/>
              <w:bottom w:val="single" w:color="auto" w:sz="8" w:space="0"/>
              <w:right w:val="single" w:color="auto" w:sz="8" w:space="0"/>
            </w:tcBorders>
            <w:vAlign w:val="center"/>
            <w:hideMark/>
          </w:tcPr>
          <w:p w:rsidRPr="00926BBE" w:rsidR="002A2B2E" w:rsidP="00E219D8" w:rsidRDefault="002A2B2E" w14:paraId="5EE5755F" w14:textId="77777777">
            <w:pPr>
              <w:spacing w:after="0" w:line="240" w:lineRule="auto"/>
              <w:jc w:val="left"/>
              <w:rPr>
                <w:rFonts w:eastAsia="Times New Roman"/>
                <w:strike/>
                <w:color w:val="000000"/>
                <w:sz w:val="20"/>
                <w:szCs w:val="20"/>
              </w:rPr>
            </w:pPr>
            <w:r>
              <w:rPr>
                <w:rFonts w:eastAsia="Times New Roman"/>
                <w:strike/>
                <w:color w:val="000000" w:themeColor="text1"/>
                <w:sz w:val="20"/>
                <w:szCs w:val="20"/>
              </w:rPr>
              <w:t>equipmentGlobalCode</w:t>
            </w:r>
          </w:p>
        </w:tc>
        <w:tc>
          <w:tcPr>
            <w:tcW w:w="2010" w:type="dxa"/>
            <w:tcBorders>
              <w:top w:val="nil"/>
              <w:left w:val="nil"/>
              <w:bottom w:val="single" w:color="auto" w:sz="8" w:space="0"/>
              <w:right w:val="single" w:color="auto" w:sz="8" w:space="0"/>
            </w:tcBorders>
            <w:vAlign w:val="center"/>
            <w:hideMark/>
          </w:tcPr>
          <w:p w:rsidRPr="00926BBE" w:rsidR="002A2B2E" w:rsidP="00E219D8" w:rsidRDefault="002A2B2E" w14:paraId="23D49B79" w14:textId="77777777">
            <w:pPr>
              <w:spacing w:after="0" w:line="240" w:lineRule="auto"/>
              <w:jc w:val="left"/>
              <w:rPr>
                <w:rFonts w:eastAsia="Times New Roman"/>
                <w:strike/>
                <w:color w:val="000000"/>
                <w:sz w:val="20"/>
                <w:szCs w:val="20"/>
              </w:rPr>
            </w:pPr>
            <w:r>
              <w:rPr>
                <w:rFonts w:eastAsia="Times New Roman"/>
                <w:strike/>
                <w:color w:val="000000" w:themeColor="text1"/>
                <w:sz w:val="20"/>
                <w:szCs w:val="20"/>
              </w:rPr>
              <w:t>Profisee</w:t>
            </w:r>
          </w:p>
        </w:tc>
        <w:tc>
          <w:tcPr>
            <w:tcW w:w="2419" w:type="dxa"/>
            <w:tcBorders>
              <w:top w:val="nil"/>
              <w:left w:val="nil"/>
              <w:bottom w:val="single" w:color="auto" w:sz="8" w:space="0"/>
              <w:right w:val="single" w:color="auto" w:sz="8" w:space="0"/>
            </w:tcBorders>
            <w:vAlign w:val="center"/>
            <w:hideMark/>
          </w:tcPr>
          <w:p w:rsidRPr="00926BBE" w:rsidR="002A2B2E" w:rsidP="00E219D8" w:rsidRDefault="002A2B2E" w14:paraId="2E5D4241" w14:textId="77777777">
            <w:pPr>
              <w:spacing w:after="0" w:line="240" w:lineRule="auto"/>
              <w:jc w:val="left"/>
              <w:rPr>
                <w:rFonts w:eastAsia="Times New Roman"/>
                <w:strike/>
                <w:color w:val="000000"/>
                <w:sz w:val="20"/>
                <w:szCs w:val="20"/>
              </w:rPr>
            </w:pPr>
            <w:r>
              <w:rPr>
                <w:rFonts w:eastAsia="Times New Roman"/>
                <w:strike/>
                <w:color w:val="000000" w:themeColor="text1"/>
                <w:sz w:val="20"/>
                <w:szCs w:val="20"/>
              </w:rPr>
              <w:t>Equipment_GlobalCode</w:t>
            </w:r>
          </w:p>
        </w:tc>
        <w:tc>
          <w:tcPr>
            <w:tcW w:w="2119" w:type="dxa"/>
            <w:tcBorders>
              <w:top w:val="nil"/>
              <w:left w:val="nil"/>
              <w:bottom w:val="single" w:color="auto" w:sz="8" w:space="0"/>
              <w:right w:val="single" w:color="auto" w:sz="8" w:space="0"/>
            </w:tcBorders>
            <w:vAlign w:val="center"/>
            <w:hideMark/>
          </w:tcPr>
          <w:p w:rsidRPr="00926BBE" w:rsidR="002A2B2E" w:rsidP="00E219D8" w:rsidRDefault="00926BBE" w14:paraId="4AC39486" w14:textId="3F69045F">
            <w:pPr>
              <w:spacing w:after="0" w:line="240" w:lineRule="auto"/>
              <w:jc w:val="left"/>
              <w:rPr>
                <w:rFonts w:eastAsia="Times New Roman"/>
                <w:strike/>
                <w:color w:val="000000"/>
                <w:sz w:val="20"/>
                <w:szCs w:val="20"/>
              </w:rPr>
            </w:pPr>
            <w:r>
              <w:rPr>
                <w:rFonts w:eastAsia="Times New Roman"/>
                <w:strike/>
                <w:color w:val="000000" w:themeColor="text1"/>
                <w:sz w:val="20"/>
                <w:szCs w:val="20"/>
              </w:rPr>
              <w:t>Profisee Code /Global code for equipment</w:t>
            </w:r>
          </w:p>
        </w:tc>
      </w:tr>
      <w:tr w:rsidRPr="00926BBE" w:rsidR="002A2B2E" w:rsidTr="00E219D8" w14:paraId="16B142E9" w14:textId="77777777">
        <w:trPr>
          <w:trHeight w:val="525"/>
        </w:trPr>
        <w:tc>
          <w:tcPr>
            <w:tcW w:w="2792" w:type="dxa"/>
            <w:tcBorders>
              <w:top w:val="nil"/>
              <w:left w:val="single" w:color="auto" w:sz="8" w:space="0"/>
              <w:bottom w:val="single" w:color="auto" w:sz="8" w:space="0"/>
              <w:right w:val="single" w:color="auto" w:sz="8" w:space="0"/>
            </w:tcBorders>
            <w:vAlign w:val="center"/>
            <w:hideMark/>
          </w:tcPr>
          <w:p w:rsidRPr="00926BBE" w:rsidR="002A2B2E" w:rsidP="00E219D8" w:rsidRDefault="002A2B2E" w14:paraId="5E975A78" w14:textId="77777777">
            <w:pPr>
              <w:spacing w:after="0" w:line="240" w:lineRule="auto"/>
              <w:jc w:val="left"/>
              <w:rPr>
                <w:rFonts w:eastAsia="Times New Roman"/>
                <w:strike/>
                <w:color w:val="000000"/>
                <w:sz w:val="20"/>
                <w:szCs w:val="20"/>
              </w:rPr>
            </w:pPr>
            <w:r>
              <w:rPr>
                <w:rFonts w:eastAsia="Times New Roman"/>
                <w:strike/>
                <w:color w:val="000000" w:themeColor="text1"/>
                <w:sz w:val="20"/>
                <w:szCs w:val="20"/>
              </w:rPr>
              <w:t>equipmentGlobalCodeDescription</w:t>
            </w:r>
          </w:p>
        </w:tc>
        <w:tc>
          <w:tcPr>
            <w:tcW w:w="2010" w:type="dxa"/>
            <w:tcBorders>
              <w:top w:val="nil"/>
              <w:left w:val="nil"/>
              <w:bottom w:val="single" w:color="auto" w:sz="8" w:space="0"/>
              <w:right w:val="single" w:color="auto" w:sz="8" w:space="0"/>
            </w:tcBorders>
            <w:vAlign w:val="center"/>
            <w:hideMark/>
          </w:tcPr>
          <w:p w:rsidRPr="00926BBE" w:rsidR="002A2B2E" w:rsidP="00E219D8" w:rsidRDefault="002A2B2E" w14:paraId="6F768B2D" w14:textId="77777777">
            <w:pPr>
              <w:spacing w:after="0" w:line="240" w:lineRule="auto"/>
              <w:jc w:val="left"/>
              <w:rPr>
                <w:rFonts w:eastAsia="Times New Roman"/>
                <w:strike/>
                <w:color w:val="000000"/>
                <w:sz w:val="20"/>
                <w:szCs w:val="20"/>
              </w:rPr>
            </w:pPr>
            <w:r>
              <w:rPr>
                <w:rFonts w:eastAsia="Times New Roman"/>
                <w:strike/>
                <w:color w:val="000000" w:themeColor="text1"/>
                <w:sz w:val="20"/>
                <w:szCs w:val="20"/>
              </w:rPr>
              <w:t>Profisee</w:t>
            </w:r>
          </w:p>
        </w:tc>
        <w:tc>
          <w:tcPr>
            <w:tcW w:w="2419" w:type="dxa"/>
            <w:tcBorders>
              <w:top w:val="nil"/>
              <w:left w:val="nil"/>
              <w:bottom w:val="single" w:color="auto" w:sz="8" w:space="0"/>
              <w:right w:val="single" w:color="auto" w:sz="8" w:space="0"/>
            </w:tcBorders>
            <w:vAlign w:val="center"/>
            <w:hideMark/>
          </w:tcPr>
          <w:p w:rsidRPr="00926BBE" w:rsidR="002A2B2E" w:rsidP="00E219D8" w:rsidRDefault="002A2B2E" w14:paraId="31C63888" w14:textId="77777777">
            <w:pPr>
              <w:spacing w:after="0" w:line="240" w:lineRule="auto"/>
              <w:jc w:val="left"/>
              <w:rPr>
                <w:rFonts w:eastAsia="Times New Roman"/>
                <w:strike/>
                <w:color w:val="000000"/>
                <w:sz w:val="20"/>
                <w:szCs w:val="20"/>
              </w:rPr>
            </w:pPr>
            <w:r>
              <w:rPr>
                <w:rFonts w:eastAsia="Times New Roman"/>
                <w:strike/>
                <w:color w:val="000000" w:themeColor="text1"/>
                <w:sz w:val="20"/>
                <w:szCs w:val="20"/>
              </w:rPr>
              <w:t>EquipmentGlobalCodeDescription</w:t>
            </w:r>
          </w:p>
        </w:tc>
        <w:tc>
          <w:tcPr>
            <w:tcW w:w="2119" w:type="dxa"/>
            <w:tcBorders>
              <w:top w:val="nil"/>
              <w:left w:val="nil"/>
              <w:bottom w:val="single" w:color="auto" w:sz="8" w:space="0"/>
              <w:right w:val="single" w:color="auto" w:sz="8" w:space="0"/>
            </w:tcBorders>
            <w:vAlign w:val="center"/>
            <w:hideMark/>
          </w:tcPr>
          <w:p w:rsidRPr="00926BBE" w:rsidR="002A2B2E" w:rsidP="00E219D8" w:rsidRDefault="00926BBE" w14:paraId="1C738490" w14:textId="454D1F80">
            <w:pPr>
              <w:spacing w:after="0" w:line="240" w:lineRule="auto"/>
              <w:jc w:val="left"/>
              <w:rPr>
                <w:rFonts w:eastAsia="Times New Roman"/>
                <w:strike/>
                <w:color w:val="000000"/>
                <w:sz w:val="20"/>
                <w:szCs w:val="20"/>
              </w:rPr>
            </w:pPr>
            <w:r>
              <w:rPr>
                <w:rFonts w:eastAsia="Times New Roman"/>
                <w:strike/>
                <w:color w:val="000000" w:themeColor="text1"/>
                <w:sz w:val="20"/>
                <w:szCs w:val="20"/>
              </w:rPr>
              <w:t>Description of equipment Profisee Code /global code</w:t>
            </w:r>
          </w:p>
        </w:tc>
      </w:tr>
      <w:tr w:rsidRPr="00926BBE" w:rsidR="002A2B2E" w:rsidTr="00E219D8" w14:paraId="529A5AFF" w14:textId="77777777">
        <w:trPr>
          <w:trHeight w:val="315"/>
        </w:trPr>
        <w:tc>
          <w:tcPr>
            <w:tcW w:w="2792" w:type="dxa"/>
            <w:tcBorders>
              <w:top w:val="nil"/>
              <w:left w:val="single" w:color="auto" w:sz="8" w:space="0"/>
              <w:bottom w:val="single" w:color="auto" w:sz="8" w:space="0"/>
              <w:right w:val="single" w:color="auto" w:sz="8" w:space="0"/>
            </w:tcBorders>
            <w:vAlign w:val="center"/>
            <w:hideMark/>
          </w:tcPr>
          <w:p w:rsidRPr="00926BBE" w:rsidR="002A2B2E" w:rsidP="00E219D8" w:rsidRDefault="002A2B2E" w14:paraId="296099C5" w14:textId="77777777">
            <w:pPr>
              <w:spacing w:after="0" w:line="240" w:lineRule="auto"/>
              <w:jc w:val="left"/>
              <w:rPr>
                <w:rFonts w:eastAsia="Times New Roman"/>
                <w:strike/>
                <w:color w:val="000000"/>
                <w:sz w:val="20"/>
                <w:szCs w:val="20"/>
              </w:rPr>
            </w:pPr>
            <w:r>
              <w:rPr>
                <w:rFonts w:eastAsia="Times New Roman"/>
                <w:strike/>
                <w:color w:val="000000" w:themeColor="text1"/>
                <w:sz w:val="20"/>
                <w:szCs w:val="20"/>
              </w:rPr>
              <w:t>equipmentType</w:t>
            </w:r>
          </w:p>
        </w:tc>
        <w:tc>
          <w:tcPr>
            <w:tcW w:w="2010" w:type="dxa"/>
            <w:tcBorders>
              <w:top w:val="nil"/>
              <w:left w:val="nil"/>
              <w:bottom w:val="single" w:color="auto" w:sz="8" w:space="0"/>
              <w:right w:val="single" w:color="auto" w:sz="8" w:space="0"/>
            </w:tcBorders>
            <w:vAlign w:val="center"/>
            <w:hideMark/>
          </w:tcPr>
          <w:p w:rsidRPr="00926BBE" w:rsidR="002A2B2E" w:rsidP="00E219D8" w:rsidRDefault="002A2B2E" w14:paraId="79F7EC16" w14:textId="77777777">
            <w:pPr>
              <w:spacing w:after="0" w:line="240" w:lineRule="auto"/>
              <w:jc w:val="left"/>
              <w:rPr>
                <w:rFonts w:eastAsia="Times New Roman"/>
                <w:strike/>
                <w:color w:val="000000"/>
                <w:sz w:val="20"/>
                <w:szCs w:val="20"/>
              </w:rPr>
            </w:pPr>
            <w:r>
              <w:rPr>
                <w:rFonts w:eastAsia="Times New Roman"/>
                <w:strike/>
                <w:color w:val="000000" w:themeColor="text1"/>
                <w:sz w:val="20"/>
                <w:szCs w:val="20"/>
              </w:rPr>
              <w:t>Fixed value (Container/Tank)</w:t>
            </w:r>
          </w:p>
        </w:tc>
        <w:tc>
          <w:tcPr>
            <w:tcW w:w="2419" w:type="dxa"/>
            <w:tcBorders>
              <w:top w:val="nil"/>
              <w:left w:val="nil"/>
              <w:bottom w:val="single" w:color="auto" w:sz="8" w:space="0"/>
              <w:right w:val="single" w:color="auto" w:sz="8" w:space="0"/>
            </w:tcBorders>
            <w:vAlign w:val="center"/>
            <w:hideMark/>
          </w:tcPr>
          <w:p w:rsidRPr="00926BBE" w:rsidR="002A2B2E" w:rsidP="00E219D8" w:rsidRDefault="002A2B2E" w14:paraId="3728F9CF" w14:textId="77777777">
            <w:pPr>
              <w:spacing w:after="0" w:line="240" w:lineRule="auto"/>
              <w:jc w:val="left"/>
              <w:rPr>
                <w:rFonts w:eastAsia="Times New Roman"/>
                <w:strike/>
                <w:color w:val="000000"/>
                <w:sz w:val="20"/>
                <w:szCs w:val="20"/>
              </w:rPr>
            </w:pPr>
            <w:r>
              <w:rPr>
                <w:rFonts w:eastAsia="Times New Roman"/>
                <w:strike/>
                <w:color w:val="000000" w:themeColor="text1"/>
                <w:sz w:val="20"/>
                <w:szCs w:val="20"/>
              </w:rPr>
              <w:t>EquipmentType</w:t>
            </w:r>
          </w:p>
        </w:tc>
        <w:tc>
          <w:tcPr>
            <w:tcW w:w="2119" w:type="dxa"/>
            <w:tcBorders>
              <w:top w:val="nil"/>
              <w:left w:val="nil"/>
              <w:bottom w:val="single" w:color="auto" w:sz="8" w:space="0"/>
              <w:right w:val="single" w:color="auto" w:sz="8" w:space="0"/>
            </w:tcBorders>
            <w:vAlign w:val="center"/>
            <w:hideMark/>
          </w:tcPr>
          <w:p w:rsidRPr="00926BBE" w:rsidR="002A2B2E" w:rsidP="00E219D8" w:rsidRDefault="00926BBE" w14:paraId="3A0450BE" w14:textId="2ED097A3">
            <w:pPr>
              <w:spacing w:after="0" w:line="240" w:lineRule="auto"/>
              <w:jc w:val="left"/>
              <w:rPr>
                <w:rFonts w:eastAsia="Times New Roman"/>
                <w:strike/>
                <w:color w:val="000000"/>
                <w:sz w:val="20"/>
                <w:szCs w:val="20"/>
              </w:rPr>
            </w:pPr>
            <w:r>
              <w:rPr>
                <w:rFonts w:eastAsia="Times New Roman"/>
                <w:strike/>
                <w:color w:val="000000" w:themeColor="text1"/>
                <w:sz w:val="20"/>
                <w:szCs w:val="20"/>
              </w:rPr>
              <w:t>Type of equipment</w:t>
            </w:r>
          </w:p>
        </w:tc>
      </w:tr>
      <w:tr w:rsidRPr="00E83BEF" w:rsidR="002A2B2E" w:rsidTr="00E219D8" w14:paraId="5428566D" w14:textId="77777777">
        <w:trPr>
          <w:trHeight w:val="525"/>
        </w:trPr>
        <w:tc>
          <w:tcPr>
            <w:tcW w:w="2792" w:type="dxa"/>
            <w:tcBorders>
              <w:top w:val="nil"/>
              <w:left w:val="single" w:color="auto" w:sz="8" w:space="0"/>
              <w:bottom w:val="single" w:color="auto" w:sz="8" w:space="0"/>
              <w:right w:val="single" w:color="auto" w:sz="8" w:space="0"/>
            </w:tcBorders>
            <w:vAlign w:val="center"/>
            <w:hideMark/>
          </w:tcPr>
          <w:p w:rsidRPr="00E83BEF" w:rsidR="002A2B2E" w:rsidP="00E219D8" w:rsidRDefault="007E497D" w14:paraId="06A1B78A" w14:textId="1C97EDBC">
            <w:pPr>
              <w:spacing w:after="0" w:line="240" w:lineRule="auto"/>
              <w:jc w:val="left"/>
              <w:rPr>
                <w:rFonts w:ascii="Calibri" w:hAnsi="Calibri" w:eastAsia="Calibri" w:cs="Calibri"/>
                <w:sz w:val="20"/>
                <w:szCs w:val="20"/>
              </w:rPr>
            </w:pPr>
            <w:r>
              <w:rPr>
                <w:rFonts w:ascii="Calibri" w:hAnsi="Calibri" w:eastAsia="Calibri" w:cs="Calibri"/>
                <w:color w:val="000000" w:themeColor="text1"/>
                <w:sz w:val="20"/>
                <w:szCs w:val="20"/>
              </w:rPr>
              <w:t>InventoryProperty</w:t>
            </w:r>
          </w:p>
        </w:tc>
        <w:tc>
          <w:tcPr>
            <w:tcW w:w="2010" w:type="dxa"/>
            <w:tcBorders>
              <w:top w:val="nil"/>
              <w:left w:val="nil"/>
              <w:bottom w:val="single" w:color="auto" w:sz="8" w:space="0"/>
              <w:right w:val="single" w:color="auto" w:sz="8" w:space="0"/>
            </w:tcBorders>
            <w:vAlign w:val="center"/>
            <w:hideMark/>
          </w:tcPr>
          <w:p w:rsidRPr="00E83BEF" w:rsidR="002A2B2E" w:rsidP="00E219D8" w:rsidRDefault="00F91B3B" w14:paraId="050AE6E1" w14:textId="4114DED6">
            <w:pPr>
              <w:spacing w:after="0" w:line="240" w:lineRule="auto"/>
              <w:jc w:val="left"/>
              <w:rPr>
                <w:rFonts w:eastAsia="Times New Roman"/>
                <w:color w:val="000000"/>
                <w:sz w:val="20"/>
                <w:szCs w:val="20"/>
              </w:rPr>
            </w:pPr>
            <w:r>
              <w:rPr>
                <w:rFonts w:eastAsia="Times New Roman"/>
                <w:color w:val="000000" w:themeColor="text1"/>
                <w:sz w:val="20"/>
                <w:szCs w:val="20"/>
              </w:rPr>
              <w:t>Fixed constant (Volume)</w:t>
            </w:r>
          </w:p>
        </w:tc>
        <w:tc>
          <w:tcPr>
            <w:tcW w:w="2419" w:type="dxa"/>
            <w:tcBorders>
              <w:top w:val="nil"/>
              <w:left w:val="nil"/>
              <w:bottom w:val="single" w:color="auto" w:sz="8" w:space="0"/>
              <w:right w:val="single" w:color="auto" w:sz="8" w:space="0"/>
            </w:tcBorders>
            <w:vAlign w:val="center"/>
            <w:hideMark/>
          </w:tcPr>
          <w:p w:rsidRPr="00E83BEF" w:rsidR="002A2B2E" w:rsidP="00E219D8" w:rsidRDefault="00F91B3B" w14:paraId="0E47ECA1" w14:textId="47FF5479">
            <w:pPr>
              <w:spacing w:after="0" w:line="240" w:lineRule="auto"/>
              <w:jc w:val="left"/>
              <w:rPr>
                <w:rFonts w:ascii="Calibri" w:hAnsi="Calibri" w:eastAsia="Calibri" w:cs="Calibri"/>
                <w:sz w:val="20"/>
                <w:szCs w:val="20"/>
              </w:rPr>
            </w:pPr>
            <w:r>
              <w:rPr>
                <w:rFonts w:ascii="Calibri" w:hAnsi="Calibri" w:eastAsia="Calibri" w:cs="Calibri"/>
                <w:color w:val="000000" w:themeColor="text1"/>
                <w:sz w:val="20"/>
                <w:szCs w:val="20"/>
              </w:rPr>
              <w:t>InventoryProperty</w:t>
            </w:r>
          </w:p>
        </w:tc>
        <w:tc>
          <w:tcPr>
            <w:tcW w:w="2119" w:type="dxa"/>
            <w:tcBorders>
              <w:top w:val="nil"/>
              <w:left w:val="nil"/>
              <w:bottom w:val="single" w:color="auto" w:sz="8" w:space="0"/>
              <w:right w:val="single" w:color="auto" w:sz="8" w:space="0"/>
            </w:tcBorders>
            <w:vAlign w:val="center"/>
            <w:hideMark/>
          </w:tcPr>
          <w:p w:rsidRPr="00E83BEF" w:rsidR="002A2B2E" w:rsidP="00E219D8" w:rsidRDefault="002A2B2E" w14:paraId="784D9A60" w14:textId="77777777">
            <w:pPr>
              <w:spacing w:after="0" w:line="240" w:lineRule="auto"/>
              <w:jc w:val="left"/>
              <w:rPr>
                <w:rFonts w:eastAsia="Times New Roman"/>
                <w:color w:val="000000"/>
                <w:sz w:val="20"/>
                <w:szCs w:val="20"/>
              </w:rPr>
            </w:pPr>
            <w:r>
              <w:rPr>
                <w:rFonts w:eastAsia="Times New Roman"/>
                <w:color w:val="000000" w:themeColor="text1"/>
                <w:sz w:val="20"/>
                <w:szCs w:val="20"/>
              </w:rPr>
              <w:t>Property being measured (Volume, Level, etc.)</w:t>
            </w:r>
          </w:p>
        </w:tc>
      </w:tr>
      <w:tr w:rsidRPr="00E83BEF" w:rsidR="002A2B2E" w:rsidTr="00E219D8" w14:paraId="6A96F434" w14:textId="77777777">
        <w:trPr>
          <w:trHeight w:val="315"/>
        </w:trPr>
        <w:tc>
          <w:tcPr>
            <w:tcW w:w="2792" w:type="dxa"/>
            <w:tcBorders>
              <w:top w:val="nil"/>
              <w:left w:val="single" w:color="auto" w:sz="8" w:space="0"/>
              <w:bottom w:val="single" w:color="auto" w:sz="8" w:space="0"/>
              <w:right w:val="single" w:color="auto" w:sz="8" w:space="0"/>
            </w:tcBorders>
            <w:vAlign w:val="center"/>
            <w:hideMark/>
          </w:tcPr>
          <w:p w:rsidRPr="00E83BEF" w:rsidR="002A2B2E" w:rsidP="00E219D8" w:rsidRDefault="007E497D" w14:paraId="2A886FB0" w14:textId="7E3ACB2B">
            <w:pPr>
              <w:spacing w:after="0" w:line="240" w:lineRule="auto"/>
              <w:jc w:val="left"/>
              <w:rPr>
                <w:rFonts w:eastAsia="Times New Roman"/>
                <w:color w:val="FF0000"/>
                <w:sz w:val="20"/>
                <w:szCs w:val="20"/>
              </w:rPr>
            </w:pPr>
            <w:r>
              <w:rPr>
                <w:rFonts w:eastAsia="Times New Roman"/>
                <w:color w:val="FF0000"/>
                <w:sz w:val="20"/>
                <w:szCs w:val="20"/>
              </w:rPr>
              <w:t>InventoryVolume</w:t>
            </w:r>
          </w:p>
        </w:tc>
        <w:tc>
          <w:tcPr>
            <w:tcW w:w="2010" w:type="dxa"/>
            <w:tcBorders>
              <w:top w:val="nil"/>
              <w:left w:val="nil"/>
              <w:bottom w:val="single" w:color="auto" w:sz="8" w:space="0"/>
              <w:right w:val="single" w:color="auto" w:sz="8" w:space="0"/>
            </w:tcBorders>
            <w:vAlign w:val="center"/>
            <w:hideMark/>
          </w:tcPr>
          <w:p w:rsidRPr="00E83BEF" w:rsidR="002A2B2E" w:rsidP="00E219D8" w:rsidRDefault="002A2B2E" w14:paraId="4F316F7B" w14:textId="77777777">
            <w:pPr>
              <w:spacing w:after="0" w:line="240" w:lineRule="auto"/>
              <w:jc w:val="left"/>
              <w:rPr>
                <w:rFonts w:ascii="Calibri" w:hAnsi="Calibri" w:eastAsia="Calibri" w:cs="Calibri"/>
                <w:sz w:val="20"/>
                <w:szCs w:val="20"/>
              </w:rPr>
            </w:pPr>
            <w:r>
              <w:rPr>
                <w:rFonts w:ascii="Calibri" w:hAnsi="Calibri" w:eastAsia="Calibri" w:cs="Calibri"/>
                <w:color w:val="000000" w:themeColor="text1"/>
                <w:sz w:val="20"/>
                <w:szCs w:val="20"/>
              </w:rPr>
              <w:t>Inventory, BulkTransfer, Transfer and Order</w:t>
            </w:r>
          </w:p>
        </w:tc>
        <w:tc>
          <w:tcPr>
            <w:tcW w:w="2419" w:type="dxa"/>
            <w:tcBorders>
              <w:top w:val="nil"/>
              <w:left w:val="nil"/>
              <w:bottom w:val="single" w:color="auto" w:sz="8" w:space="0"/>
              <w:right w:val="single" w:color="auto" w:sz="8" w:space="0"/>
            </w:tcBorders>
            <w:vAlign w:val="center"/>
            <w:hideMark/>
          </w:tcPr>
          <w:p w:rsidR="002A2B2E" w:rsidP="00E219D8" w:rsidRDefault="00F91B3B" w14:paraId="368E9288" w14:textId="4870D4DF">
            <w:pPr>
              <w:spacing w:after="0"/>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InventoryVolume</w:t>
            </w:r>
          </w:p>
        </w:tc>
        <w:tc>
          <w:tcPr>
            <w:tcW w:w="2119" w:type="dxa"/>
            <w:tcBorders>
              <w:top w:val="nil"/>
              <w:left w:val="nil"/>
              <w:bottom w:val="single" w:color="auto" w:sz="8" w:space="0"/>
              <w:right w:val="single" w:color="auto" w:sz="8" w:space="0"/>
            </w:tcBorders>
            <w:vAlign w:val="center"/>
            <w:hideMark/>
          </w:tcPr>
          <w:p w:rsidRPr="00E83BEF" w:rsidR="002A2B2E" w:rsidP="00E219D8" w:rsidRDefault="00F91B3B" w14:paraId="169844E0" w14:textId="307F7844">
            <w:pPr>
              <w:spacing w:after="0" w:line="240" w:lineRule="auto"/>
              <w:jc w:val="left"/>
              <w:rPr>
                <w:rFonts w:eastAsia="Times New Roman"/>
                <w:color w:val="FF0000"/>
                <w:sz w:val="20"/>
                <w:szCs w:val="20"/>
              </w:rPr>
            </w:pPr>
            <w:r>
              <w:rPr>
                <w:rFonts w:eastAsia="Times New Roman"/>
                <w:color w:val="FF0000"/>
                <w:sz w:val="20"/>
                <w:szCs w:val="20"/>
              </w:rPr>
              <w:t>Inventory quantity = OpeningInventory + ScheduledMovementIn - ScheduledMovementOut</w:t>
            </w:r>
          </w:p>
        </w:tc>
      </w:tr>
      <w:tr w:rsidRPr="00E83BEF" w:rsidR="002A2B2E" w:rsidTr="00E219D8" w14:paraId="5F483AA0" w14:textId="77777777">
        <w:trPr>
          <w:trHeight w:val="315"/>
        </w:trPr>
        <w:tc>
          <w:tcPr>
            <w:tcW w:w="2792" w:type="dxa"/>
            <w:tcBorders>
              <w:top w:val="nil"/>
              <w:left w:val="single" w:color="auto" w:sz="8" w:space="0"/>
              <w:bottom w:val="single" w:color="auto" w:sz="8" w:space="0"/>
              <w:right w:val="single" w:color="auto" w:sz="8" w:space="0"/>
            </w:tcBorders>
            <w:vAlign w:val="center"/>
            <w:hideMark/>
          </w:tcPr>
          <w:p w:rsidRPr="00E83BEF" w:rsidR="002A2B2E" w:rsidP="00E219D8" w:rsidRDefault="007E497D" w14:paraId="3C235CE3" w14:textId="4D656C5D">
            <w:pPr>
              <w:spacing w:after="0" w:line="240" w:lineRule="auto"/>
              <w:jc w:val="left"/>
              <w:rPr>
                <w:rFonts w:ascii="Calibri" w:hAnsi="Calibri" w:eastAsia="Calibri" w:cs="Calibri"/>
                <w:sz w:val="20"/>
                <w:szCs w:val="20"/>
              </w:rPr>
            </w:pPr>
            <w:r>
              <w:rPr>
                <w:rFonts w:ascii="Calibri" w:hAnsi="Calibri" w:eastAsia="Calibri" w:cs="Calibri"/>
                <w:color w:val="000000" w:themeColor="text1"/>
                <w:sz w:val="20"/>
                <w:szCs w:val="20"/>
              </w:rPr>
              <w:t>InventoryDate</w:t>
            </w:r>
          </w:p>
        </w:tc>
        <w:tc>
          <w:tcPr>
            <w:tcW w:w="2010" w:type="dxa"/>
            <w:tcBorders>
              <w:top w:val="nil"/>
              <w:left w:val="nil"/>
              <w:bottom w:val="single" w:color="auto" w:sz="8" w:space="0"/>
              <w:right w:val="single" w:color="auto" w:sz="8" w:space="0"/>
            </w:tcBorders>
            <w:noWrap/>
            <w:vAlign w:val="bottom"/>
            <w:hideMark/>
          </w:tcPr>
          <w:p w:rsidRPr="00E83BEF" w:rsidR="002A2B2E" w:rsidP="00E219D8" w:rsidRDefault="00F73C79" w14:paraId="33AF3CD1" w14:textId="6F9A2166">
            <w:pPr>
              <w:spacing w:after="0" w:line="240" w:lineRule="auto"/>
              <w:jc w:val="left"/>
              <w:rPr>
                <w:rFonts w:ascii="Calibri" w:hAnsi="Calibri" w:eastAsia="Calibri" w:cs="Calibri"/>
                <w:color w:val="000000" w:themeColor="text1"/>
                <w:sz w:val="20"/>
                <w:szCs w:val="20"/>
              </w:rPr>
            </w:pPr>
            <w:r>
              <w:rPr>
                <w:rFonts w:eastAsia="Times New Roman"/>
                <w:color w:val="000000" w:themeColor="text1"/>
                <w:sz w:val="20"/>
                <w:szCs w:val="20"/>
              </w:rPr>
              <w:t>Query parameter</w:t>
            </w:r>
          </w:p>
        </w:tc>
        <w:tc>
          <w:tcPr>
            <w:tcW w:w="2419" w:type="dxa"/>
            <w:tcBorders>
              <w:top w:val="nil"/>
              <w:left w:val="nil"/>
              <w:bottom w:val="single" w:color="auto" w:sz="8" w:space="0"/>
              <w:right w:val="single" w:color="auto" w:sz="8" w:space="0"/>
            </w:tcBorders>
            <w:vAlign w:val="center"/>
            <w:hideMark/>
          </w:tcPr>
          <w:p w:rsidRPr="00E83BEF" w:rsidR="002A2B2E" w:rsidP="00E219D8" w:rsidRDefault="0096090A" w14:paraId="64BCFB49" w14:textId="4EB83440">
            <w:pPr>
              <w:spacing w:after="0" w:line="240" w:lineRule="auto"/>
              <w:jc w:val="left"/>
              <w:rPr>
                <w:rFonts w:ascii="Calibri" w:hAnsi="Calibri" w:eastAsia="Calibri" w:cs="Calibri"/>
                <w:sz w:val="20"/>
                <w:szCs w:val="20"/>
              </w:rPr>
            </w:pPr>
            <w:r>
              <w:rPr>
                <w:rFonts w:ascii="Calibri" w:hAnsi="Calibri" w:eastAsia="Calibri" w:cs="Calibri"/>
                <w:sz w:val="20"/>
                <w:szCs w:val="20"/>
              </w:rPr>
              <w:t>InventoryDate</w:t>
            </w:r>
          </w:p>
        </w:tc>
        <w:tc>
          <w:tcPr>
            <w:tcW w:w="2119" w:type="dxa"/>
            <w:tcBorders>
              <w:top w:val="nil"/>
              <w:left w:val="nil"/>
              <w:bottom w:val="single" w:color="auto" w:sz="8" w:space="0"/>
              <w:right w:val="single" w:color="auto" w:sz="8" w:space="0"/>
            </w:tcBorders>
            <w:vAlign w:val="center"/>
            <w:hideMark/>
          </w:tcPr>
          <w:p w:rsidRPr="00E83BEF" w:rsidR="002A2B2E" w:rsidP="00E219D8" w:rsidRDefault="0096090A" w14:paraId="410105CC" w14:textId="5F80CAD8">
            <w:pPr>
              <w:spacing w:after="0" w:line="240" w:lineRule="auto"/>
              <w:jc w:val="left"/>
              <w:rPr>
                <w:rFonts w:eastAsia="Times New Roman"/>
                <w:color w:val="000000"/>
                <w:sz w:val="20"/>
                <w:szCs w:val="20"/>
              </w:rPr>
            </w:pPr>
            <w:r>
              <w:rPr>
                <w:rFonts w:eastAsia="Times New Roman"/>
                <w:color w:val="000000" w:themeColor="text1"/>
                <w:sz w:val="20"/>
                <w:szCs w:val="20"/>
              </w:rPr>
              <w:t>Effective date and time of the inventory record, from which future scheduled movements are selected.</w:t>
            </w:r>
          </w:p>
        </w:tc>
      </w:tr>
      <w:tr w:rsidRPr="00E83BEF" w:rsidR="002A2B2E" w:rsidTr="00E219D8" w14:paraId="58538FA6" w14:textId="77777777">
        <w:trPr>
          <w:trHeight w:val="315"/>
        </w:trPr>
        <w:tc>
          <w:tcPr>
            <w:tcW w:w="2792" w:type="dxa"/>
            <w:tcBorders>
              <w:top w:val="nil"/>
              <w:left w:val="single" w:color="auto" w:sz="8" w:space="0"/>
              <w:bottom w:val="single" w:color="auto" w:sz="8" w:space="0"/>
              <w:right w:val="single" w:color="auto" w:sz="8" w:space="0"/>
            </w:tcBorders>
            <w:noWrap/>
            <w:vAlign w:val="bottom"/>
            <w:hideMark/>
          </w:tcPr>
          <w:p w:rsidRPr="00E83BEF" w:rsidR="002A2B2E" w:rsidP="00E219D8" w:rsidRDefault="002A2B2E" w14:paraId="70FDEBF5" w14:textId="77777777">
            <w:pPr>
              <w:spacing w:after="0" w:line="240" w:lineRule="auto"/>
              <w:jc w:val="left"/>
              <w:rPr>
                <w:rFonts w:eastAsia="Times New Roman"/>
                <w:color w:val="000000"/>
                <w:sz w:val="20"/>
                <w:szCs w:val="20"/>
              </w:rPr>
            </w:pPr>
            <w:r>
              <w:rPr>
                <w:rFonts w:eastAsia="Times New Roman"/>
                <w:color w:val="000000" w:themeColor="text1"/>
                <w:sz w:val="20"/>
                <w:szCs w:val="20"/>
              </w:rPr>
              <w:t>Commodity</w:t>
            </w:r>
          </w:p>
        </w:tc>
        <w:tc>
          <w:tcPr>
            <w:tcW w:w="2010" w:type="dxa"/>
            <w:tcBorders>
              <w:top w:val="nil"/>
              <w:left w:val="nil"/>
              <w:bottom w:val="single" w:color="auto" w:sz="8" w:space="0"/>
              <w:right w:val="single" w:color="auto" w:sz="8" w:space="0"/>
            </w:tcBorders>
            <w:noWrap/>
            <w:vAlign w:val="bottom"/>
            <w:hideMark/>
          </w:tcPr>
          <w:p w:rsidRPr="00E83BEF" w:rsidR="002A2B2E" w:rsidP="00E219D8" w:rsidRDefault="00990EA4" w14:paraId="5851FC0E" w14:textId="075412DF">
            <w:pPr>
              <w:spacing w:after="0" w:line="240" w:lineRule="auto"/>
              <w:jc w:val="left"/>
              <w:rPr>
                <w:rFonts w:eastAsia="Times New Roman"/>
                <w:color w:val="000000"/>
                <w:sz w:val="20"/>
                <w:szCs w:val="20"/>
              </w:rPr>
            </w:pPr>
            <w:r>
              <w:rPr>
                <w:rFonts w:eastAsia="Times New Roman"/>
                <w:color w:val="000000" w:themeColor="text1"/>
                <w:sz w:val="20"/>
                <w:szCs w:val="20"/>
              </w:rPr>
              <w:t>Profisee/NA</w:t>
            </w:r>
          </w:p>
        </w:tc>
        <w:tc>
          <w:tcPr>
            <w:tcW w:w="2419" w:type="dxa"/>
            <w:tcBorders>
              <w:top w:val="nil"/>
              <w:left w:val="nil"/>
              <w:bottom w:val="single" w:color="auto" w:sz="8" w:space="0"/>
              <w:right w:val="single" w:color="auto" w:sz="8" w:space="0"/>
            </w:tcBorders>
            <w:vAlign w:val="center"/>
            <w:hideMark/>
          </w:tcPr>
          <w:p w:rsidR="002A2B2E" w:rsidP="00E219D8" w:rsidRDefault="00990EA4" w14:paraId="5C3F8E35" w14:textId="159A7E53">
            <w:pPr>
              <w:spacing w:after="0"/>
              <w:jc w:val="left"/>
              <w:rPr>
                <w:rFonts w:ascii="Calibri" w:hAnsi="Calibri" w:eastAsia="Calibri" w:cs="Calibri"/>
                <w:sz w:val="20"/>
                <w:szCs w:val="20"/>
              </w:rPr>
            </w:pPr>
            <w:r>
              <w:rPr>
                <w:rFonts w:ascii="Calibri" w:hAnsi="Calibri" w:eastAsia="Calibri" w:cs="Calibri"/>
                <w:color w:val="000000" w:themeColor="text1"/>
                <w:sz w:val="20"/>
                <w:szCs w:val="20"/>
              </w:rPr>
              <w:t>Commodity</w:t>
            </w:r>
          </w:p>
        </w:tc>
        <w:tc>
          <w:tcPr>
            <w:tcW w:w="2119" w:type="dxa"/>
            <w:tcBorders>
              <w:top w:val="nil"/>
              <w:left w:val="nil"/>
              <w:bottom w:val="single" w:color="auto" w:sz="8" w:space="0"/>
              <w:right w:val="single" w:color="auto" w:sz="8" w:space="0"/>
            </w:tcBorders>
            <w:vAlign w:val="center"/>
            <w:hideMark/>
          </w:tcPr>
          <w:p w:rsidRPr="00E83BEF" w:rsidR="002A2B2E" w:rsidP="00E219D8" w:rsidRDefault="00990EA4" w14:paraId="0D3F8164" w14:textId="364451BB">
            <w:pPr>
              <w:spacing w:after="0" w:line="240" w:lineRule="auto"/>
              <w:jc w:val="left"/>
              <w:rPr>
                <w:rFonts w:ascii="Calibri" w:hAnsi="Calibri" w:eastAsia="Calibri" w:cs="Calibri"/>
                <w:sz w:val="20"/>
                <w:szCs w:val="20"/>
              </w:rPr>
            </w:pPr>
            <w:r>
              <w:rPr>
                <w:rFonts w:eastAsia="Times New Roman"/>
                <w:color w:val="000000" w:themeColor="text1"/>
                <w:sz w:val="20"/>
                <w:szCs w:val="20"/>
              </w:rPr>
              <w:t>Commodity type (ProductID; the product description comes from the Product master lookup)</w:t>
            </w:r>
          </w:p>
        </w:tc>
      </w:tr>
      <w:tr w:rsidRPr="00926BBE" w:rsidR="002A2B2E" w:rsidTr="00E219D8" w14:paraId="3F4E8629" w14:textId="77777777">
        <w:trPr>
          <w:trHeight w:val="315"/>
        </w:trPr>
        <w:tc>
          <w:tcPr>
            <w:tcW w:w="2792" w:type="dxa"/>
            <w:tcBorders>
              <w:top w:val="nil"/>
              <w:left w:val="single" w:color="auto" w:sz="8" w:space="0"/>
              <w:bottom w:val="single" w:color="auto" w:sz="8" w:space="0"/>
              <w:right w:val="single" w:color="auto" w:sz="8" w:space="0"/>
            </w:tcBorders>
            <w:noWrap/>
            <w:vAlign w:val="bottom"/>
            <w:hideMark/>
          </w:tcPr>
          <w:p w:rsidRPr="00926BBE" w:rsidR="002A2B2E" w:rsidP="00E219D8" w:rsidRDefault="002A2B2E" w14:paraId="18BAC799" w14:textId="77777777">
            <w:pPr>
              <w:spacing w:after="0" w:line="240" w:lineRule="auto"/>
              <w:jc w:val="left"/>
              <w:rPr>
                <w:rFonts w:eastAsia="Times New Roman"/>
                <w:strike/>
                <w:color w:val="000000"/>
                <w:sz w:val="20"/>
                <w:szCs w:val="20"/>
              </w:rPr>
            </w:pPr>
            <w:r>
              <w:rPr>
                <w:rFonts w:eastAsia="Times New Roman"/>
                <w:strike/>
                <w:color w:val="000000" w:themeColor="text1"/>
                <w:sz w:val="20"/>
                <w:szCs w:val="20"/>
              </w:rPr>
              <w:t>commoditySubType</w:t>
            </w:r>
          </w:p>
        </w:tc>
        <w:tc>
          <w:tcPr>
            <w:tcW w:w="2010" w:type="dxa"/>
            <w:tcBorders>
              <w:top w:val="nil"/>
              <w:left w:val="nil"/>
              <w:bottom w:val="single" w:color="auto" w:sz="8" w:space="0"/>
              <w:right w:val="single" w:color="auto" w:sz="8" w:space="0"/>
            </w:tcBorders>
            <w:noWrap/>
            <w:vAlign w:val="bottom"/>
            <w:hideMark/>
          </w:tcPr>
          <w:p w:rsidRPr="00926BBE" w:rsidR="002A2B2E" w:rsidP="00E219D8" w:rsidRDefault="002A2B2E" w14:paraId="5087E876" w14:textId="77777777">
            <w:pPr>
              <w:spacing w:after="0" w:line="240" w:lineRule="auto"/>
              <w:jc w:val="left"/>
              <w:rPr>
                <w:rFonts w:eastAsia="Times New Roman"/>
                <w:strike/>
                <w:color w:val="000000"/>
                <w:sz w:val="20"/>
                <w:szCs w:val="20"/>
              </w:rPr>
            </w:pPr>
            <w:r>
              <w:rPr>
                <w:rFonts w:eastAsia="Times New Roman"/>
                <w:strike/>
                <w:color w:val="000000" w:themeColor="text1"/>
                <w:sz w:val="20"/>
                <w:szCs w:val="20"/>
              </w:rPr>
              <w:t>Profisee/NA</w:t>
            </w:r>
          </w:p>
        </w:tc>
        <w:tc>
          <w:tcPr>
            <w:tcW w:w="2419" w:type="dxa"/>
            <w:tcBorders>
              <w:top w:val="nil"/>
              <w:left w:val="nil"/>
              <w:bottom w:val="single" w:color="auto" w:sz="8" w:space="0"/>
              <w:right w:val="single" w:color="auto" w:sz="8" w:space="0"/>
            </w:tcBorders>
            <w:vAlign w:val="center"/>
            <w:hideMark/>
          </w:tcPr>
          <w:p w:rsidRPr="00926BBE" w:rsidR="002A2B2E" w:rsidP="00E219D8" w:rsidRDefault="002A2B2E" w14:paraId="08EDD355" w14:textId="77777777">
            <w:pPr>
              <w:spacing w:after="0" w:line="240" w:lineRule="auto"/>
              <w:jc w:val="left"/>
              <w:rPr>
                <w:rFonts w:eastAsia="Times New Roman"/>
                <w:strike/>
                <w:color w:val="000000"/>
                <w:sz w:val="20"/>
                <w:szCs w:val="20"/>
              </w:rPr>
            </w:pPr>
            <w:r>
              <w:rPr>
                <w:rFonts w:eastAsia="Times New Roman"/>
                <w:strike/>
                <w:color w:val="000000" w:themeColor="text1"/>
                <w:sz w:val="20"/>
                <w:szCs w:val="20"/>
              </w:rPr>
              <w:t>commoditySubType</w:t>
            </w:r>
          </w:p>
        </w:tc>
        <w:tc>
          <w:tcPr>
            <w:tcW w:w="2119" w:type="dxa"/>
            <w:tcBorders>
              <w:top w:val="nil"/>
              <w:left w:val="nil"/>
              <w:bottom w:val="single" w:color="auto" w:sz="8" w:space="0"/>
              <w:right w:val="single" w:color="auto" w:sz="8" w:space="0"/>
            </w:tcBorders>
            <w:vAlign w:val="center"/>
            <w:hideMark/>
          </w:tcPr>
          <w:p w:rsidRPr="00926BBE" w:rsidR="002A2B2E" w:rsidP="00E219D8" w:rsidRDefault="00926BBE" w14:paraId="26D11CE7" w14:textId="66CA8E45">
            <w:pPr>
              <w:spacing w:after="0" w:line="240" w:lineRule="auto"/>
              <w:jc w:val="left"/>
              <w:rPr>
                <w:rFonts w:eastAsia="Times New Roman"/>
                <w:strike/>
                <w:color w:val="000000"/>
                <w:sz w:val="20"/>
                <w:szCs w:val="20"/>
              </w:rPr>
            </w:pPr>
            <w:r>
              <w:rPr>
                <w:rFonts w:eastAsia="Times New Roman"/>
                <w:strike/>
                <w:color w:val="000000" w:themeColor="text1"/>
                <w:sz w:val="20"/>
                <w:szCs w:val="20"/>
              </w:rPr>
              <w:t>Sub type of commodity</w:t>
            </w:r>
          </w:p>
        </w:tc>
      </w:tr>
      <w:tr w:rsidRPr="00E83BEF" w:rsidR="002A2B2E" w:rsidTr="00E219D8" w14:paraId="0254292F" w14:textId="77777777">
        <w:trPr>
          <w:trHeight w:val="315"/>
        </w:trPr>
        <w:tc>
          <w:tcPr>
            <w:tcW w:w="2792" w:type="dxa"/>
            <w:tcBorders>
              <w:top w:val="nil"/>
              <w:left w:val="single" w:color="auto" w:sz="8" w:space="0"/>
              <w:bottom w:val="single" w:color="auto" w:sz="8" w:space="0"/>
              <w:right w:val="single" w:color="auto" w:sz="8" w:space="0"/>
            </w:tcBorders>
            <w:vAlign w:val="center"/>
            <w:hideMark/>
          </w:tcPr>
          <w:p w:rsidRPr="00E83BEF" w:rsidR="002A2B2E" w:rsidP="00E219D8" w:rsidRDefault="002A2B2E" w14:paraId="427DAE3B" w14:textId="77777777">
            <w:pPr>
              <w:spacing w:after="0" w:line="240" w:lineRule="auto"/>
              <w:jc w:val="left"/>
              <w:rPr>
                <w:rFonts w:eastAsia="Times New Roman"/>
                <w:color w:val="000000" w:themeColor="text1"/>
                <w:sz w:val="20"/>
                <w:szCs w:val="20"/>
              </w:rPr>
            </w:pPr>
            <w:r>
              <w:rPr>
                <w:rFonts w:eastAsia="Times New Roman"/>
                <w:color w:val="FF0000"/>
                <w:sz w:val="20"/>
                <w:szCs w:val="20"/>
              </w:rPr>
              <w:t>MinInventoryLevel</w:t>
            </w:r>
            <w:r>
              <w:br/>
              <w:br/>
            </w:r>
            <w:r>
              <w:rPr>
                <w:rFonts w:eastAsia="Times New Roman"/>
                <w:color w:val="FF0000"/>
                <w:sz w:val="20"/>
                <w:szCs w:val="20"/>
              </w:rPr>
              <w:t xml:space="preserve">Also called as </w:t>
            </w:r>
            <w:r>
              <w:rPr>
                <w:rFonts w:eastAsia="Times New Roman"/>
                <w:color w:val="000000" w:themeColor="text1"/>
                <w:sz w:val="20"/>
                <w:szCs w:val="20"/>
              </w:rPr>
              <w:t>tankBottoms</w:t>
            </w:r>
          </w:p>
          <w:p w:rsidRPr="00E83BEF" w:rsidR="002A2B2E" w:rsidP="00E219D8" w:rsidRDefault="002A2B2E" w14:paraId="6A91F761" w14:textId="77777777">
            <w:pPr>
              <w:spacing w:after="0" w:line="240" w:lineRule="auto"/>
              <w:jc w:val="left"/>
              <w:rPr>
                <w:rFonts w:eastAsia="Times New Roman"/>
                <w:color w:val="FF0000"/>
                <w:sz w:val="20"/>
                <w:szCs w:val="20"/>
              </w:rPr>
            </w:pPr>
          </w:p>
        </w:tc>
        <w:tc>
          <w:tcPr>
            <w:tcW w:w="2010" w:type="dxa"/>
            <w:tcBorders>
              <w:top w:val="nil"/>
              <w:left w:val="nil"/>
              <w:bottom w:val="single" w:color="auto" w:sz="8" w:space="0"/>
              <w:right w:val="single" w:color="auto" w:sz="8" w:space="0"/>
            </w:tcBorders>
            <w:noWrap/>
            <w:vAlign w:val="bottom"/>
            <w:hideMark/>
          </w:tcPr>
          <w:p w:rsidR="002A2B2E" w:rsidP="00E219D8" w:rsidRDefault="007364BC" w14:paraId="7CCC3E4B" w14:textId="113CC30C">
            <w:pPr>
              <w:spacing w:after="0"/>
              <w:jc w:val="left"/>
              <w:rPr>
                <w:rFonts w:ascii="Calibri" w:hAnsi="Calibri" w:eastAsia="Calibri" w:cs="Calibri"/>
                <w:color w:val="FF0000"/>
                <w:sz w:val="20"/>
                <w:szCs w:val="20"/>
              </w:rPr>
            </w:pPr>
            <w:r>
              <w:rPr>
                <w:rFonts w:ascii="Calibri" w:hAnsi="Calibri" w:eastAsia="Calibri" w:cs="Calibri"/>
                <w:color w:val="FF0000"/>
                <w:sz w:val="20"/>
                <w:szCs w:val="20"/>
              </w:rPr>
              <w:t>Kittyhawk terminal actual inventory (IQDM Release 2): the minimum inventory per container, summed per commodity and location for the day, as for the opening inventory.</w:t>
            </w:r>
          </w:p>
        </w:tc>
        <w:tc>
          <w:tcPr>
            <w:tcW w:w="2419" w:type="dxa"/>
            <w:tcBorders>
              <w:top w:val="nil"/>
              <w:left w:val="nil"/>
              <w:bottom w:val="single" w:color="auto" w:sz="8" w:space="0"/>
              <w:right w:val="single" w:color="auto" w:sz="8" w:space="0"/>
            </w:tcBorders>
            <w:vAlign w:val="center"/>
            <w:hideMark/>
          </w:tcPr>
          <w:p w:rsidRPr="00E83BEF" w:rsidR="002A2B2E" w:rsidP="00E219D8" w:rsidRDefault="002A2B2E" w14:paraId="427EBF54" w14:textId="77777777">
            <w:pPr>
              <w:spacing w:after="0" w:line="240" w:lineRule="auto"/>
              <w:jc w:val="left"/>
              <w:rPr>
                <w:rFonts w:ascii="Calibri" w:hAnsi="Calibri" w:eastAsia="Calibri" w:cs="Calibri"/>
                <w:color w:val="FF0000"/>
                <w:sz w:val="20"/>
                <w:szCs w:val="20"/>
              </w:rPr>
            </w:pPr>
            <w:r>
              <w:rPr>
                <w:rFonts w:eastAsia="Times New Roman"/>
                <w:color w:val="FF0000"/>
                <w:sz w:val="20"/>
                <w:szCs w:val="20"/>
              </w:rPr>
              <w:t>MinInventoryLevel</w:t>
            </w:r>
            <w:r>
              <w:br/>
              <w:br/>
            </w:r>
            <w:r>
              <w:rPr>
                <w:rFonts w:ascii="Calibri" w:hAnsi="Calibri" w:eastAsia="Calibri" w:cs="Calibri"/>
                <w:color w:val="FF0000"/>
                <w:sz w:val="20"/>
                <w:szCs w:val="20"/>
              </w:rPr>
              <w:t>Minimum permitted inventory level for the facility/product or equipment.</w:t>
            </w:r>
          </w:p>
        </w:tc>
        <w:tc>
          <w:tcPr>
            <w:tcW w:w="2119" w:type="dxa"/>
            <w:tcBorders>
              <w:top w:val="nil"/>
              <w:left w:val="nil"/>
              <w:bottom w:val="single" w:color="auto" w:sz="8" w:space="0"/>
              <w:right w:val="single" w:color="auto" w:sz="8" w:space="0"/>
            </w:tcBorders>
            <w:vAlign w:val="center"/>
            <w:hideMark/>
          </w:tcPr>
          <w:p w:rsidRPr="00E83BEF" w:rsidR="002A2B2E" w:rsidP="00E219D8" w:rsidRDefault="002A2B2E" w14:paraId="137ECB91" w14:textId="77777777">
            <w:pPr>
              <w:spacing w:after="0" w:line="240" w:lineRule="auto"/>
              <w:jc w:val="left"/>
              <w:rPr>
                <w:rFonts w:eastAsia="Times New Roman"/>
                <w:color w:val="FF0000"/>
                <w:sz w:val="20"/>
                <w:szCs w:val="20"/>
              </w:rPr>
            </w:pPr>
            <w:r>
              <w:rPr>
                <w:rFonts w:eastAsia="Times New Roman"/>
                <w:color w:val="FF0000"/>
                <w:sz w:val="20"/>
                <w:szCs w:val="20"/>
              </w:rPr>
              <w:t>Minimum allowable inventory level</w:t>
            </w:r>
          </w:p>
        </w:tc>
      </w:tr>
      <w:tr w:rsidRPr="00E233BA" w:rsidR="002A2B2E" w:rsidTr="00E219D8" w14:paraId="1D82D244" w14:textId="77777777">
        <w:trPr>
          <w:trHeight w:val="315"/>
        </w:trPr>
        <w:tc>
          <w:tcPr>
            <w:tcW w:w="2792" w:type="dxa"/>
            <w:tcBorders>
              <w:top w:val="nil"/>
              <w:left w:val="single" w:color="auto" w:sz="8" w:space="0"/>
              <w:bottom w:val="single" w:color="auto" w:sz="8" w:space="0"/>
              <w:right w:val="single" w:color="auto" w:sz="8" w:space="0"/>
            </w:tcBorders>
            <w:vAlign w:val="center"/>
            <w:hideMark/>
          </w:tcPr>
          <w:p w:rsidRPr="00E233BA" w:rsidR="002A2B2E" w:rsidP="00E219D8" w:rsidRDefault="002A2B2E" w14:paraId="71BCA9B1" w14:textId="77777777">
            <w:pPr>
              <w:spacing w:after="0" w:line="240" w:lineRule="auto"/>
              <w:jc w:val="left"/>
              <w:rPr>
                <w:rFonts w:eastAsia="Times New Roman"/>
                <w:sz w:val="20"/>
                <w:szCs w:val="20"/>
              </w:rPr>
            </w:pPr>
            <w:r>
              <w:rPr>
                <w:rFonts w:eastAsia="Times New Roman"/>
                <w:sz w:val="20"/>
                <w:szCs w:val="20"/>
              </w:rPr>
              <w:t>maxInventoryLevel</w:t>
            </w:r>
          </w:p>
        </w:tc>
        <w:tc>
          <w:tcPr>
            <w:tcW w:w="2010" w:type="dxa"/>
            <w:tcBorders>
              <w:top w:val="nil"/>
              <w:left w:val="nil"/>
              <w:bottom w:val="single" w:color="auto" w:sz="8" w:space="0"/>
              <w:right w:val="single" w:color="auto" w:sz="8" w:space="0"/>
            </w:tcBorders>
            <w:noWrap/>
            <w:vAlign w:val="bottom"/>
            <w:hideMark/>
          </w:tcPr>
          <w:p w:rsidRPr="00E233BA" w:rsidR="002A2B2E" w:rsidP="00E219D8" w:rsidRDefault="00840990" w14:paraId="6DC6DF4A" w14:textId="4118A19A">
            <w:pPr>
              <w:spacing w:after="0" w:line="240" w:lineRule="auto"/>
              <w:jc w:val="left"/>
              <w:rPr>
                <w:rFonts w:eastAsia="Times New Roman"/>
                <w:sz w:val="20"/>
                <w:szCs w:val="20"/>
              </w:rPr>
            </w:pPr>
            <w:r>
              <w:rPr>
                <w:rFonts w:eastAsia="Times New Roman"/>
                <w:sz w:val="20"/>
                <w:szCs w:val="20"/>
              </w:rPr>
              <w:t>As MinInventoryLevel, using the maximum inventory per container.</w:t>
            </w:r>
          </w:p>
        </w:tc>
        <w:tc>
          <w:tcPr>
            <w:tcW w:w="2419" w:type="dxa"/>
            <w:tcBorders>
              <w:top w:val="nil"/>
              <w:left w:val="nil"/>
              <w:bottom w:val="single" w:color="auto" w:sz="8" w:space="0"/>
              <w:right w:val="single" w:color="auto" w:sz="8" w:space="0"/>
            </w:tcBorders>
            <w:vAlign w:val="center"/>
            <w:hideMark/>
          </w:tcPr>
          <w:p w:rsidRPr="00E233BA" w:rsidR="002A2B2E" w:rsidP="00E219D8" w:rsidRDefault="00990EA4" w14:paraId="017111B3" w14:textId="59CB3187">
            <w:pPr>
              <w:spacing w:after="0" w:line="240" w:lineRule="auto"/>
              <w:jc w:val="left"/>
              <w:rPr>
                <w:rFonts w:eastAsia="Times New Roman"/>
                <w:sz w:val="20"/>
                <w:szCs w:val="20"/>
              </w:rPr>
            </w:pPr>
            <w:r>
              <w:rPr>
                <w:rFonts w:eastAsia="Times New Roman"/>
                <w:sz w:val="20"/>
                <w:szCs w:val="20"/>
              </w:rPr>
              <w:t>MaxInventoryLevel</w:t>
            </w:r>
          </w:p>
        </w:tc>
        <w:tc>
          <w:tcPr>
            <w:tcW w:w="2119" w:type="dxa"/>
            <w:tcBorders>
              <w:top w:val="nil"/>
              <w:left w:val="nil"/>
              <w:bottom w:val="single" w:color="auto" w:sz="8" w:space="0"/>
              <w:right w:val="single" w:color="auto" w:sz="8" w:space="0"/>
            </w:tcBorders>
            <w:vAlign w:val="center"/>
            <w:hideMark/>
          </w:tcPr>
          <w:p w:rsidRPr="00E233BA" w:rsidR="002A2B2E" w:rsidP="00E219D8" w:rsidRDefault="00990EA4" w14:paraId="69C09E39" w14:textId="74E989DA">
            <w:pPr>
              <w:spacing w:after="0" w:line="240" w:lineRule="auto"/>
              <w:jc w:val="left"/>
              <w:rPr>
                <w:rFonts w:eastAsia="Times New Roman"/>
                <w:sz w:val="20"/>
                <w:szCs w:val="20"/>
              </w:rPr>
            </w:pPr>
            <w:r>
              <w:rPr>
                <w:rFonts w:eastAsia="Times New Roman"/>
                <w:sz w:val="20"/>
                <w:szCs w:val="20"/>
              </w:rPr>
              <w:t>Maximum allowable inventory level</w:t>
            </w:r>
          </w:p>
        </w:tc>
      </w:tr>
      <w:tr w:rsidRPr="00E83BEF" w:rsidR="002A2B2E" w:rsidTr="00E219D8" w14:paraId="0A9DEB70" w14:textId="77777777">
        <w:trPr>
          <w:trHeight w:val="315"/>
        </w:trPr>
        <w:tc>
          <w:tcPr>
            <w:tcW w:w="2792" w:type="dxa"/>
            <w:tcBorders>
              <w:top w:val="nil"/>
              <w:left w:val="single" w:color="auto" w:sz="8" w:space="0"/>
              <w:bottom w:val="single" w:color="auto" w:sz="8" w:space="0"/>
              <w:right w:val="single" w:color="auto" w:sz="8" w:space="0"/>
            </w:tcBorders>
            <w:vAlign w:val="center"/>
            <w:hideMark/>
          </w:tcPr>
          <w:p w:rsidRPr="00E83BEF" w:rsidR="002A2B2E" w:rsidP="00E219D8" w:rsidRDefault="002A2B2E" w14:paraId="3EC94CAD" w14:textId="77777777">
            <w:pPr>
              <w:spacing w:after="0" w:line="240" w:lineRule="auto"/>
              <w:jc w:val="left"/>
              <w:rPr>
                <w:rFonts w:eastAsia="Times New Roman"/>
                <w:sz w:val="20"/>
                <w:szCs w:val="20"/>
              </w:rPr>
            </w:pPr>
            <w:r>
              <w:rPr>
                <w:rFonts w:eastAsia="Times New Roman"/>
                <w:sz w:val="20"/>
                <w:szCs w:val="20"/>
              </w:rPr>
              <w:t>materialCode</w:t>
            </w:r>
          </w:p>
        </w:tc>
        <w:tc>
          <w:tcPr>
            <w:tcW w:w="2010" w:type="dxa"/>
            <w:tcBorders>
              <w:top w:val="nil"/>
              <w:left w:val="nil"/>
              <w:bottom w:val="single" w:color="auto" w:sz="8" w:space="0"/>
              <w:right w:val="single" w:color="auto" w:sz="8" w:space="0"/>
            </w:tcBorders>
            <w:vAlign w:val="center"/>
            <w:hideMark/>
          </w:tcPr>
          <w:p w:rsidRPr="00E83BEF" w:rsidR="002A2B2E" w:rsidP="00E219D8" w:rsidRDefault="00990EA4" w14:paraId="4B8F57BF" w14:textId="018BBC44">
            <w:pPr>
              <w:spacing w:after="0" w:line="240" w:lineRule="auto"/>
              <w:jc w:val="left"/>
              <w:rPr>
                <w:rFonts w:ascii="Calibri" w:hAnsi="Calibri" w:eastAsia="Calibri" w:cs="Calibri"/>
                <w:sz w:val="20"/>
                <w:szCs w:val="20"/>
              </w:rPr>
            </w:pPr>
            <w:r>
              <w:rPr>
                <w:rFonts w:ascii="Calibri" w:hAnsi="Calibri" w:eastAsia="Calibri" w:cs="Calibri"/>
                <w:sz w:val="20"/>
                <w:szCs w:val="20"/>
              </w:rPr>
              <w:t>Kittyhawk dbo.Product (ProductKey)</w:t>
            </w:r>
          </w:p>
        </w:tc>
        <w:tc>
          <w:tcPr>
            <w:tcW w:w="2419" w:type="dxa"/>
            <w:tcBorders>
              <w:top w:val="nil"/>
              <w:left w:val="nil"/>
              <w:bottom w:val="single" w:color="auto" w:sz="8" w:space="0"/>
              <w:right w:val="single" w:color="auto" w:sz="8" w:space="0"/>
            </w:tcBorders>
            <w:vAlign w:val="center"/>
            <w:hideMark/>
          </w:tcPr>
          <w:p w:rsidRPr="00E83BEF" w:rsidR="002A2B2E" w:rsidP="00E219D8" w:rsidRDefault="00F73C79" w14:paraId="55261E7D" w14:textId="5E69D982">
            <w:pPr>
              <w:spacing w:after="0" w:line="240" w:lineRule="auto"/>
              <w:jc w:val="left"/>
              <w:rPr>
                <w:rFonts w:ascii="Calibri" w:hAnsi="Calibri" w:eastAsia="Calibri" w:cs="Calibri"/>
                <w:sz w:val="20"/>
                <w:szCs w:val="20"/>
              </w:rPr>
            </w:pPr>
            <w:r>
              <w:rPr>
                <w:rFonts w:eastAsia="Times New Roman"/>
                <w:sz w:val="20"/>
                <w:szCs w:val="20"/>
              </w:rPr>
              <w:t>Material/Service</w:t>
            </w:r>
          </w:p>
        </w:tc>
        <w:tc>
          <w:tcPr>
            <w:tcW w:w="2119" w:type="dxa"/>
            <w:tcBorders>
              <w:top w:val="nil"/>
              <w:left w:val="nil"/>
              <w:bottom w:val="single" w:color="auto" w:sz="8" w:space="0"/>
              <w:right w:val="single" w:color="auto" w:sz="8" w:space="0"/>
            </w:tcBorders>
            <w:vAlign w:val="center"/>
            <w:hideMark/>
          </w:tcPr>
          <w:p w:rsidRPr="00E83BEF" w:rsidR="002A2B2E" w:rsidP="00E219D8" w:rsidRDefault="00990EA4" w14:paraId="326C9507" w14:textId="05DAD228">
            <w:pPr>
              <w:spacing w:after="0" w:line="240" w:lineRule="auto"/>
              <w:jc w:val="left"/>
              <w:rPr>
                <w:rFonts w:eastAsia="Times New Roman"/>
                <w:sz w:val="20"/>
                <w:szCs w:val="20"/>
              </w:rPr>
            </w:pPr>
            <w:r>
              <w:rPr>
                <w:rFonts w:eastAsia="Times New Roman"/>
                <w:sz w:val="20"/>
                <w:szCs w:val="20"/>
              </w:rPr>
              <w:t>Material or service</w:t>
            </w:r>
          </w:p>
        </w:tc>
      </w:tr>
      <w:tr w:rsidRPr="00E83BEF" w:rsidR="002A2B2E" w:rsidTr="00E219D8" w14:paraId="33EF6734" w14:textId="77777777">
        <w:trPr>
          <w:trHeight w:val="525"/>
        </w:trPr>
        <w:tc>
          <w:tcPr>
            <w:tcW w:w="2792" w:type="dxa"/>
            <w:tcBorders>
              <w:top w:val="nil"/>
              <w:left w:val="single" w:color="auto" w:sz="8" w:space="0"/>
              <w:bottom w:val="single" w:color="auto" w:sz="8" w:space="0"/>
              <w:right w:val="single" w:color="auto" w:sz="8" w:space="0"/>
            </w:tcBorders>
            <w:vAlign w:val="center"/>
            <w:hideMark/>
          </w:tcPr>
          <w:p w:rsidRPr="00E83BEF" w:rsidR="002A2B2E" w:rsidP="00E219D8" w:rsidRDefault="00E3715B" w14:paraId="675DDC83" w14:textId="71AEFE8D">
            <w:pPr>
              <w:spacing w:after="0" w:line="240" w:lineRule="auto"/>
              <w:jc w:val="left"/>
              <w:rPr>
                <w:rFonts w:eastAsia="Times New Roman"/>
                <w:color w:val="000000" w:themeColor="text1"/>
                <w:sz w:val="20"/>
                <w:szCs w:val="20"/>
              </w:rPr>
            </w:pPr>
            <w:r>
              <w:rPr>
                <w:rFonts w:eastAsia="Times New Roman"/>
                <w:color w:val="000000" w:themeColor="text1"/>
                <w:sz w:val="20"/>
                <w:szCs w:val="20"/>
              </w:rPr>
              <w:t>materialGlobalCode</w:t>
            </w:r>
          </w:p>
        </w:tc>
        <w:tc>
          <w:tcPr>
            <w:tcW w:w="2010" w:type="dxa"/>
            <w:tcBorders>
              <w:top w:val="nil"/>
              <w:left w:val="nil"/>
              <w:bottom w:val="single" w:color="auto" w:sz="8" w:space="0"/>
              <w:right w:val="single" w:color="auto" w:sz="8" w:space="0"/>
            </w:tcBorders>
            <w:vAlign w:val="center"/>
            <w:hideMark/>
          </w:tcPr>
          <w:p w:rsidRPr="00E83BEF" w:rsidR="002A2B2E" w:rsidP="00E219D8" w:rsidRDefault="0020688F" w14:paraId="16E1699B" w14:textId="1EF5E949">
            <w:pPr>
              <w:spacing w:after="0" w:line="240" w:lineRule="auto"/>
              <w:jc w:val="left"/>
              <w:rPr>
                <w:rFonts w:ascii="Calibri" w:hAnsi="Calibri" w:eastAsia="Calibri" w:cs="Calibri"/>
                <w:sz w:val="20"/>
                <w:szCs w:val="20"/>
              </w:rPr>
            </w:pPr>
            <w:r>
              <w:rPr>
                <w:rFonts w:eastAsia="Times New Roman"/>
                <w:color w:val="000000" w:themeColor="text1"/>
                <w:sz w:val="20"/>
                <w:szCs w:val="20"/>
              </w:rPr>
              <w:t>Profisee</w:t>
            </w:r>
          </w:p>
          <w:p w:rsidRPr="00E83BEF" w:rsidR="002A2B2E" w:rsidP="00E219D8" w:rsidRDefault="002A2B2E" w14:paraId="609D14E1" w14:textId="77777777">
            <w:pPr>
              <w:spacing w:after="0" w:line="240" w:lineRule="auto"/>
              <w:jc w:val="left"/>
              <w:rPr>
                <w:rFonts w:eastAsia="Times New Roman"/>
                <w:color w:val="000000"/>
                <w:sz w:val="20"/>
                <w:szCs w:val="20"/>
              </w:rPr>
            </w:pPr>
          </w:p>
        </w:tc>
        <w:tc>
          <w:tcPr>
            <w:tcW w:w="2419" w:type="dxa"/>
            <w:tcBorders>
              <w:top w:val="nil"/>
              <w:left w:val="nil"/>
              <w:bottom w:val="single" w:color="auto" w:sz="8" w:space="0"/>
              <w:right w:val="single" w:color="auto" w:sz="8" w:space="0"/>
            </w:tcBorders>
            <w:vAlign w:val="center"/>
            <w:hideMark/>
          </w:tcPr>
          <w:p w:rsidRPr="00E83BEF" w:rsidR="002A2B2E" w:rsidP="00E219D8" w:rsidRDefault="002A2B2E" w14:paraId="0536F713" w14:textId="77777777">
            <w:pPr>
              <w:spacing w:after="0" w:line="240" w:lineRule="auto"/>
              <w:jc w:val="left"/>
              <w:rPr>
                <w:rFonts w:eastAsia="Times New Roman"/>
                <w:color w:val="000000"/>
                <w:sz w:val="20"/>
                <w:szCs w:val="20"/>
              </w:rPr>
            </w:pPr>
            <w:r>
              <w:rPr>
                <w:rFonts w:eastAsia="Times New Roman"/>
                <w:color w:val="000000" w:themeColor="text1"/>
                <w:sz w:val="20"/>
                <w:szCs w:val="20"/>
              </w:rPr>
              <w:t>Material_GlobalCode</w:t>
            </w:r>
          </w:p>
        </w:tc>
        <w:tc>
          <w:tcPr>
            <w:tcW w:w="2119" w:type="dxa"/>
            <w:tcBorders>
              <w:top w:val="nil"/>
              <w:left w:val="nil"/>
              <w:bottom w:val="single" w:color="auto" w:sz="8" w:space="0"/>
              <w:right w:val="single" w:color="auto" w:sz="8" w:space="0"/>
            </w:tcBorders>
            <w:vAlign w:val="center"/>
            <w:hideMark/>
          </w:tcPr>
          <w:p w:rsidRPr="00E83BEF" w:rsidR="002A2B2E" w:rsidP="00E219D8" w:rsidRDefault="002A2B2E" w14:paraId="28B146A1" w14:textId="77777777">
            <w:pPr>
              <w:spacing w:after="0" w:line="240" w:lineRule="auto"/>
              <w:jc w:val="left"/>
              <w:rPr>
                <w:rFonts w:eastAsia="Times New Roman"/>
                <w:color w:val="000000"/>
                <w:sz w:val="20"/>
                <w:szCs w:val="20"/>
              </w:rPr>
            </w:pPr>
            <w:r>
              <w:rPr>
                <w:rFonts w:eastAsia="Times New Roman"/>
                <w:color w:val="000000" w:themeColor="text1"/>
                <w:sz w:val="20"/>
                <w:szCs w:val="20"/>
              </w:rPr>
              <w:t>Profisee Code /Global code for material</w:t>
            </w:r>
          </w:p>
        </w:tc>
      </w:tr>
      <w:tr w:rsidRPr="00E83BEF" w:rsidR="002A2B2E" w:rsidTr="00E219D8" w14:paraId="6ED63290" w14:textId="77777777">
        <w:trPr>
          <w:trHeight w:val="315"/>
        </w:trPr>
        <w:tc>
          <w:tcPr>
            <w:tcW w:w="2792" w:type="dxa"/>
            <w:tcBorders>
              <w:top w:val="nil"/>
              <w:left w:val="single" w:color="auto" w:sz="8" w:space="0"/>
              <w:bottom w:val="single" w:color="auto" w:sz="8" w:space="0"/>
              <w:right w:val="single" w:color="auto" w:sz="8" w:space="0"/>
            </w:tcBorders>
            <w:vAlign w:val="center"/>
            <w:hideMark/>
          </w:tcPr>
          <w:p w:rsidRPr="00E83BEF" w:rsidR="002A2B2E" w:rsidP="00E219D8" w:rsidRDefault="002A2B2E" w14:paraId="02571222" w14:textId="77777777">
            <w:pPr>
              <w:spacing w:after="0" w:line="240" w:lineRule="auto"/>
              <w:jc w:val="left"/>
              <w:rPr>
                <w:rFonts w:eastAsia="Times New Roman"/>
                <w:color w:val="000000" w:themeColor="text1"/>
                <w:sz w:val="20"/>
                <w:szCs w:val="20"/>
              </w:rPr>
            </w:pPr>
            <w:r>
              <w:rPr>
                <w:rFonts w:eastAsia="Times New Roman"/>
                <w:color w:val="000000" w:themeColor="text1"/>
                <w:sz w:val="20"/>
                <w:szCs w:val="20"/>
              </w:rPr>
              <w:t>materialGlobalCodeDescription</w:t>
            </w:r>
          </w:p>
          <w:p w:rsidRPr="00E83BEF" w:rsidR="002A2B2E" w:rsidP="00E219D8" w:rsidRDefault="002A2B2E" w14:paraId="615F4677" w14:textId="77777777">
            <w:pPr>
              <w:spacing w:after="0" w:line="240" w:lineRule="auto"/>
              <w:jc w:val="left"/>
              <w:rPr>
                <w:rFonts w:eastAsia="Times New Roman"/>
                <w:color w:val="000000"/>
                <w:sz w:val="20"/>
                <w:szCs w:val="20"/>
              </w:rPr>
            </w:pPr>
          </w:p>
        </w:tc>
        <w:tc>
          <w:tcPr>
            <w:tcW w:w="2010" w:type="dxa"/>
            <w:tcBorders>
              <w:top w:val="nil"/>
              <w:left w:val="nil"/>
              <w:bottom w:val="single" w:color="auto" w:sz="8" w:space="0"/>
              <w:right w:val="single" w:color="auto" w:sz="8" w:space="0"/>
            </w:tcBorders>
            <w:vAlign w:val="center"/>
            <w:hideMark/>
          </w:tcPr>
          <w:p w:rsidRPr="00E83BEF" w:rsidR="002A2B2E" w:rsidP="00E219D8" w:rsidRDefault="002A2B2E" w14:paraId="1F1F3234" w14:textId="77777777">
            <w:pPr>
              <w:spacing w:after="0" w:line="240" w:lineRule="auto"/>
              <w:jc w:val="left"/>
              <w:rPr>
                <w:rFonts w:eastAsia="Times New Roman"/>
                <w:color w:val="000000"/>
                <w:sz w:val="20"/>
                <w:szCs w:val="20"/>
              </w:rPr>
            </w:pPr>
            <w:r>
              <w:rPr>
                <w:rFonts w:eastAsia="Times New Roman"/>
                <w:color w:val="000000" w:themeColor="text1"/>
                <w:sz w:val="20"/>
                <w:szCs w:val="20"/>
              </w:rPr>
              <w:t>Profisee</w:t>
            </w:r>
          </w:p>
        </w:tc>
        <w:tc>
          <w:tcPr>
            <w:tcW w:w="2419" w:type="dxa"/>
            <w:tcBorders>
              <w:top w:val="nil"/>
              <w:left w:val="nil"/>
              <w:bottom w:val="single" w:color="auto" w:sz="8" w:space="0"/>
              <w:right w:val="single" w:color="auto" w:sz="8" w:space="0"/>
            </w:tcBorders>
            <w:vAlign w:val="center"/>
            <w:hideMark/>
          </w:tcPr>
          <w:p w:rsidRPr="00E83BEF" w:rsidR="002A2B2E" w:rsidP="00E219D8" w:rsidRDefault="002A2B2E" w14:paraId="0AD5BFBF" w14:textId="77777777">
            <w:pPr>
              <w:spacing w:after="0" w:line="240" w:lineRule="auto"/>
              <w:jc w:val="left"/>
              <w:rPr>
                <w:rFonts w:eastAsia="Times New Roman"/>
                <w:color w:val="000000"/>
                <w:sz w:val="20"/>
                <w:szCs w:val="20"/>
              </w:rPr>
            </w:pPr>
            <w:r>
              <w:rPr>
                <w:rFonts w:eastAsia="Times New Roman"/>
                <w:color w:val="000000" w:themeColor="text1"/>
                <w:sz w:val="20"/>
                <w:szCs w:val="20"/>
              </w:rPr>
              <w:t>MaterialGlobalCodeDescription</w:t>
            </w:r>
          </w:p>
        </w:tc>
        <w:tc>
          <w:tcPr>
            <w:tcW w:w="2119" w:type="dxa"/>
            <w:tcBorders>
              <w:top w:val="nil"/>
              <w:left w:val="nil"/>
              <w:bottom w:val="single" w:color="auto" w:sz="8" w:space="0"/>
              <w:right w:val="single" w:color="auto" w:sz="8" w:space="0"/>
            </w:tcBorders>
            <w:vAlign w:val="center"/>
            <w:hideMark/>
          </w:tcPr>
          <w:p w:rsidRPr="00E83BEF" w:rsidR="002A2B2E" w:rsidP="00E219D8" w:rsidRDefault="002A2B2E" w14:paraId="4529C778" w14:textId="77777777">
            <w:pPr>
              <w:spacing w:after="0" w:line="240" w:lineRule="auto"/>
              <w:jc w:val="left"/>
              <w:rPr>
                <w:rFonts w:eastAsia="Times New Roman"/>
                <w:color w:val="000000"/>
                <w:sz w:val="20"/>
                <w:szCs w:val="20"/>
              </w:rPr>
            </w:pPr>
            <w:r>
              <w:rPr>
                <w:rFonts w:eastAsia="Times New Roman"/>
                <w:color w:val="000000" w:themeColor="text1"/>
                <w:sz w:val="20"/>
                <w:szCs w:val="20"/>
              </w:rPr>
              <w:t>Description of material</w:t>
            </w:r>
          </w:p>
        </w:tc>
      </w:tr>
      <w:tr w:rsidRPr="00E83BEF" w:rsidR="002A2B2E" w:rsidTr="00E219D8" w14:paraId="6486BF20" w14:textId="77777777">
        <w:trPr>
          <w:trHeight w:val="315"/>
        </w:trPr>
        <w:tc>
          <w:tcPr>
            <w:tcW w:w="2792" w:type="dxa"/>
            <w:tcBorders>
              <w:top w:val="nil"/>
              <w:left w:val="single" w:color="auto" w:sz="8" w:space="0"/>
              <w:bottom w:val="single" w:color="auto" w:sz="8" w:space="0"/>
              <w:right w:val="single" w:color="auto" w:sz="8" w:space="0"/>
            </w:tcBorders>
            <w:vAlign w:val="center"/>
            <w:hideMark/>
          </w:tcPr>
          <w:p w:rsidRPr="00E83BEF" w:rsidR="002A2B2E" w:rsidP="00E219D8" w:rsidRDefault="002A2B2E" w14:paraId="2A5EB4B3" w14:textId="77777777">
            <w:pPr>
              <w:spacing w:after="0" w:line="240" w:lineRule="auto"/>
              <w:jc w:val="left"/>
              <w:rPr>
                <w:rFonts w:eastAsia="Times New Roman"/>
                <w:sz w:val="20"/>
                <w:szCs w:val="20"/>
              </w:rPr>
            </w:pPr>
            <w:r>
              <w:rPr>
                <w:rFonts w:eastAsia="Times New Roman"/>
                <w:sz w:val="20"/>
                <w:szCs w:val="20"/>
              </w:rPr>
              <w:t>materialDescription</w:t>
            </w:r>
          </w:p>
        </w:tc>
        <w:tc>
          <w:tcPr>
            <w:tcW w:w="2010" w:type="dxa"/>
            <w:tcBorders>
              <w:top w:val="nil"/>
              <w:left w:val="nil"/>
              <w:bottom w:val="single" w:color="auto" w:sz="8" w:space="0"/>
              <w:right w:val="single" w:color="auto" w:sz="8" w:space="0"/>
            </w:tcBorders>
            <w:vAlign w:val="center"/>
            <w:hideMark/>
          </w:tcPr>
          <w:p w:rsidRPr="00E83BEF" w:rsidR="002A2B2E" w:rsidP="00E219D8" w:rsidRDefault="002A2B2E" w14:paraId="0E471092" w14:textId="77777777">
            <w:pPr>
              <w:spacing w:after="0" w:line="240" w:lineRule="auto"/>
              <w:jc w:val="left"/>
              <w:rPr>
                <w:rFonts w:ascii="Calibri" w:hAnsi="Calibri" w:eastAsia="Calibri" w:cs="Calibri"/>
                <w:sz w:val="20"/>
                <w:szCs w:val="20"/>
              </w:rPr>
            </w:pPr>
            <w:r>
              <w:br/>
            </w:r>
            <w:r>
              <w:rPr>
                <w:rFonts w:ascii="Calibri" w:hAnsi="Calibri" w:eastAsia="Calibri" w:cs="Calibri"/>
                <w:sz w:val="20"/>
                <w:szCs w:val="20"/>
              </w:rPr>
              <w:t>Kittyhawk</w:t>
            </w:r>
            <w:r>
              <w:br/>
            </w:r>
            <w:r>
              <w:rPr>
                <w:rFonts w:ascii="Calibri" w:hAnsi="Calibri" w:eastAsia="Calibri" w:cs="Calibri"/>
                <w:sz w:val="20"/>
                <w:szCs w:val="20"/>
              </w:rPr>
              <w:t>dbo.Product</w:t>
            </w:r>
          </w:p>
        </w:tc>
        <w:tc>
          <w:tcPr>
            <w:tcW w:w="2419" w:type="dxa"/>
            <w:tcBorders>
              <w:top w:val="nil"/>
              <w:left w:val="nil"/>
              <w:bottom w:val="single" w:color="auto" w:sz="8" w:space="0"/>
              <w:right w:val="single" w:color="auto" w:sz="8" w:space="0"/>
            </w:tcBorders>
            <w:vAlign w:val="center"/>
            <w:hideMark/>
          </w:tcPr>
          <w:p w:rsidRPr="00E83BEF" w:rsidR="002A2B2E" w:rsidP="00E219D8" w:rsidRDefault="002A2B2E" w14:paraId="575366D6" w14:textId="77777777">
            <w:pPr>
              <w:spacing w:after="0" w:line="240" w:lineRule="auto"/>
              <w:jc w:val="left"/>
              <w:rPr>
                <w:rFonts w:ascii="Calibri" w:hAnsi="Calibri" w:eastAsia="Calibri" w:cs="Calibri"/>
                <w:sz w:val="20"/>
                <w:szCs w:val="20"/>
              </w:rPr>
            </w:pPr>
            <w:r>
              <w:rPr>
                <w:rFonts w:eastAsia="Times New Roman"/>
                <w:sz w:val="20"/>
                <w:szCs w:val="20"/>
              </w:rPr>
              <w:t>MaterialDescription</w:t>
            </w:r>
            <w:r>
              <w:br/>
              <w:br/>
            </w:r>
            <w:r>
              <w:rPr>
                <w:rFonts w:ascii="Calibri" w:hAnsi="Calibri" w:eastAsia="Calibri" w:cs="Calibri"/>
                <w:sz w:val="20"/>
                <w:szCs w:val="20"/>
              </w:rPr>
              <w:t>Business description of the material represented by the Schedule Inventory record.</w:t>
            </w:r>
          </w:p>
        </w:tc>
        <w:tc>
          <w:tcPr>
            <w:tcW w:w="2119" w:type="dxa"/>
            <w:tcBorders>
              <w:top w:val="nil"/>
              <w:left w:val="nil"/>
              <w:bottom w:val="single" w:color="auto" w:sz="8" w:space="0"/>
              <w:right w:val="single" w:color="auto" w:sz="8" w:space="0"/>
            </w:tcBorders>
            <w:vAlign w:val="center"/>
            <w:hideMark/>
          </w:tcPr>
          <w:p w:rsidRPr="00E83BEF" w:rsidR="002A2B2E" w:rsidP="00E219D8" w:rsidRDefault="002A2B2E" w14:paraId="359D099E" w14:textId="77777777">
            <w:pPr>
              <w:spacing w:after="0" w:line="240" w:lineRule="auto"/>
              <w:jc w:val="left"/>
              <w:rPr>
                <w:rFonts w:eastAsia="Times New Roman"/>
                <w:sz w:val="20"/>
                <w:szCs w:val="20"/>
              </w:rPr>
            </w:pPr>
            <w:r>
              <w:rPr>
                <w:rFonts w:eastAsia="Times New Roman"/>
                <w:sz w:val="20"/>
                <w:szCs w:val="20"/>
              </w:rPr>
              <w:t>Description of tank service</w:t>
            </w:r>
          </w:p>
        </w:tc>
      </w:tr>
      <w:tr w:rsidRPr="00E83BEF" w:rsidR="002A2B2E" w:rsidTr="00E219D8" w14:paraId="05B69911" w14:textId="77777777">
        <w:trPr>
          <w:trHeight w:val="315"/>
        </w:trPr>
        <w:tc>
          <w:tcPr>
            <w:tcW w:w="2792" w:type="dxa"/>
            <w:tcBorders>
              <w:top w:val="nil"/>
              <w:left w:val="single" w:color="auto" w:sz="8" w:space="0"/>
              <w:bottom w:val="single" w:color="auto" w:sz="8" w:space="0"/>
              <w:right w:val="single" w:color="auto" w:sz="8" w:space="0"/>
            </w:tcBorders>
            <w:vAlign w:val="center"/>
            <w:hideMark/>
          </w:tcPr>
          <w:p w:rsidRPr="00E83BEF" w:rsidR="002A2B2E" w:rsidP="00E219D8" w:rsidRDefault="002A2B2E" w14:paraId="205F0877" w14:textId="77777777">
            <w:pPr>
              <w:spacing w:after="0" w:line="240" w:lineRule="auto"/>
              <w:jc w:val="left"/>
              <w:rPr>
                <w:rFonts w:eastAsia="Times New Roman"/>
                <w:color w:val="000000" w:themeColor="text1"/>
                <w:sz w:val="20"/>
                <w:szCs w:val="20"/>
              </w:rPr>
            </w:pPr>
            <w:r>
              <w:rPr>
                <w:rFonts w:eastAsia="Times New Roman"/>
                <w:color w:val="000000" w:themeColor="text1"/>
                <w:sz w:val="20"/>
                <w:szCs w:val="20"/>
              </w:rPr>
              <w:t>unitOfMeasure</w:t>
            </w:r>
          </w:p>
        </w:tc>
        <w:tc>
          <w:tcPr>
            <w:tcW w:w="2010" w:type="dxa"/>
            <w:tcBorders>
              <w:top w:val="nil"/>
              <w:left w:val="nil"/>
              <w:bottom w:val="single" w:color="auto" w:sz="8" w:space="0"/>
              <w:right w:val="single" w:color="auto" w:sz="8" w:space="0"/>
            </w:tcBorders>
            <w:vAlign w:val="center"/>
            <w:hideMark/>
          </w:tcPr>
          <w:p w:rsidRPr="00E83BEF" w:rsidR="002A2B2E" w:rsidP="00E219D8" w:rsidRDefault="00990EA4" w14:paraId="78D48EE6" w14:textId="7D34F2A2">
            <w:pPr>
              <w:spacing w:after="0" w:line="240" w:lineRule="auto"/>
              <w:jc w:val="left"/>
              <w:rPr>
                <w:rFonts w:ascii="Calibri" w:hAnsi="Calibri" w:eastAsia="Calibri" w:cs="Calibri"/>
                <w:color w:val="000000"/>
                <w:sz w:val="20"/>
                <w:szCs w:val="20"/>
              </w:rPr>
            </w:pPr>
            <w:r>
              <w:rPr>
                <w:rFonts w:ascii="Calibri" w:hAnsi="Calibri" w:eastAsia="Calibri" w:cs="Calibri"/>
                <w:color w:val="000000" w:themeColor="text1"/>
                <w:sz w:val="20"/>
                <w:szCs w:val="20"/>
              </w:rPr>
              <w:t>Kittyhawk mpc.Inventory (NetQuantityUnitID)</w:t>
            </w:r>
          </w:p>
        </w:tc>
        <w:tc>
          <w:tcPr>
            <w:tcW w:w="2419" w:type="dxa"/>
            <w:tcBorders>
              <w:top w:val="nil"/>
              <w:left w:val="nil"/>
              <w:bottom w:val="single" w:color="auto" w:sz="8" w:space="0"/>
              <w:right w:val="single" w:color="auto" w:sz="8" w:space="0"/>
            </w:tcBorders>
            <w:vAlign w:val="center"/>
            <w:hideMark/>
          </w:tcPr>
          <w:p w:rsidRPr="00E83BEF" w:rsidR="002A2B2E" w:rsidP="00E219D8" w:rsidRDefault="00990EA4" w14:paraId="44BA5E00" w14:textId="1CBDFDFA">
            <w:pPr>
              <w:spacing w:after="0" w:line="240" w:lineRule="auto"/>
              <w:jc w:val="left"/>
              <w:rPr>
                <w:rFonts w:eastAsia="Times New Roman"/>
                <w:color w:val="000000"/>
                <w:sz w:val="20"/>
                <w:szCs w:val="20"/>
              </w:rPr>
            </w:pPr>
            <w:r>
              <w:rPr>
                <w:rFonts w:eastAsia="Times New Roman"/>
                <w:color w:val="000000" w:themeColor="text1"/>
                <w:sz w:val="20"/>
                <w:szCs w:val="20"/>
              </w:rPr>
              <w:t>UOM</w:t>
            </w:r>
          </w:p>
        </w:tc>
        <w:tc>
          <w:tcPr>
            <w:tcW w:w="2119" w:type="dxa"/>
            <w:tcBorders>
              <w:top w:val="nil"/>
              <w:left w:val="nil"/>
              <w:bottom w:val="single" w:color="auto" w:sz="8" w:space="0"/>
              <w:right w:val="single" w:color="auto" w:sz="8" w:space="0"/>
            </w:tcBorders>
            <w:vAlign w:val="center"/>
            <w:hideMark/>
          </w:tcPr>
          <w:p w:rsidRPr="00E83BEF" w:rsidR="002A2B2E" w:rsidP="00E219D8" w:rsidRDefault="00990EA4" w14:paraId="3CB4F8B9" w14:textId="0B5064EF">
            <w:pPr>
              <w:spacing w:after="0" w:line="240" w:lineRule="auto"/>
              <w:jc w:val="left"/>
              <w:rPr>
                <w:rFonts w:eastAsia="Times New Roman"/>
                <w:color w:val="000000"/>
                <w:sz w:val="20"/>
                <w:szCs w:val="20"/>
              </w:rPr>
            </w:pPr>
            <w:r>
              <w:rPr>
                <w:rFonts w:eastAsia="Times New Roman"/>
                <w:color w:val="000000" w:themeColor="text1"/>
                <w:sz w:val="20"/>
                <w:szCs w:val="20"/>
              </w:rPr>
              <w:t>Unit of measure</w:t>
            </w:r>
          </w:p>
        </w:tc>
      </w:tr>
      <w:tr w:rsidRPr="00E83BEF" w:rsidR="002A2B2E" w:rsidTr="00E219D8" w14:paraId="2F6B5759" w14:textId="77777777">
        <w:trPr>
          <w:trHeight w:val="315"/>
        </w:trPr>
        <w:tc>
          <w:tcPr>
            <w:tcW w:w="2792" w:type="dxa"/>
            <w:tcBorders>
              <w:top w:val="nil"/>
              <w:left w:val="single" w:color="auto" w:sz="8" w:space="0"/>
              <w:bottom w:val="single" w:color="auto" w:sz="8" w:space="0"/>
              <w:right w:val="single" w:color="auto" w:sz="8" w:space="0"/>
            </w:tcBorders>
            <w:vAlign w:val="center"/>
            <w:hideMark/>
          </w:tcPr>
          <w:p w:rsidRPr="00E83BEF" w:rsidR="002A2B2E" w:rsidP="00E219D8" w:rsidRDefault="002A2B2E" w14:paraId="491ADC12" w14:textId="77777777">
            <w:pPr>
              <w:spacing w:after="0" w:line="240" w:lineRule="auto"/>
              <w:jc w:val="left"/>
              <w:rPr>
                <w:rFonts w:eastAsia="Times New Roman"/>
                <w:color w:val="000000"/>
                <w:sz w:val="20"/>
                <w:szCs w:val="20"/>
              </w:rPr>
            </w:pPr>
            <w:r>
              <w:rPr>
                <w:rFonts w:eastAsia="Times New Roman"/>
                <w:color w:val="000000" w:themeColor="text1"/>
                <w:sz w:val="20"/>
                <w:szCs w:val="20"/>
              </w:rPr>
              <w:t>unitOfMeasureGlobalCode</w:t>
            </w:r>
          </w:p>
        </w:tc>
        <w:tc>
          <w:tcPr>
            <w:tcW w:w="2010" w:type="dxa"/>
            <w:tcBorders>
              <w:top w:val="nil"/>
              <w:left w:val="nil"/>
              <w:bottom w:val="single" w:color="auto" w:sz="8" w:space="0"/>
              <w:right w:val="single" w:color="auto" w:sz="8" w:space="0"/>
            </w:tcBorders>
            <w:noWrap/>
            <w:vAlign w:val="bottom"/>
            <w:hideMark/>
          </w:tcPr>
          <w:p w:rsidRPr="00E83BEF" w:rsidR="002A2B2E" w:rsidP="00E219D8" w:rsidRDefault="002A2B2E" w14:paraId="26796F8A" w14:textId="77777777">
            <w:pPr>
              <w:spacing w:after="0" w:line="240" w:lineRule="auto"/>
              <w:jc w:val="left"/>
              <w:rPr>
                <w:rFonts w:eastAsia="Times New Roman"/>
                <w:color w:val="000000" w:themeColor="text1"/>
                <w:sz w:val="20"/>
                <w:szCs w:val="20"/>
              </w:rPr>
            </w:pPr>
            <w:r>
              <w:rPr>
                <w:rFonts w:eastAsia="Times New Roman"/>
                <w:color w:val="000000" w:themeColor="text1"/>
                <w:sz w:val="20"/>
                <w:szCs w:val="20"/>
              </w:rPr>
              <w:t>  Profisee</w:t>
            </w:r>
          </w:p>
          <w:p w:rsidRPr="00E83BEF" w:rsidR="002A2B2E" w:rsidP="00E219D8" w:rsidRDefault="002A2B2E" w14:paraId="1BB8C22C" w14:textId="77777777">
            <w:pPr>
              <w:spacing w:after="0" w:line="240" w:lineRule="auto"/>
              <w:jc w:val="left"/>
              <w:rPr>
                <w:rFonts w:eastAsia="Times New Roman"/>
                <w:color w:val="000000" w:themeColor="text1"/>
                <w:sz w:val="20"/>
                <w:szCs w:val="20"/>
              </w:rPr>
            </w:pPr>
            <w:r>
              <w:rPr>
                <w:rFonts w:eastAsia="Times New Roman"/>
                <w:color w:val="000000" w:themeColor="text1"/>
                <w:sz w:val="20"/>
                <w:szCs w:val="20"/>
              </w:rPr>
              <w:t>UOM</w:t>
            </w:r>
          </w:p>
        </w:tc>
        <w:tc>
          <w:tcPr>
            <w:tcW w:w="2419" w:type="dxa"/>
            <w:tcBorders>
              <w:top w:val="nil"/>
              <w:left w:val="nil"/>
              <w:bottom w:val="single" w:color="auto" w:sz="8" w:space="0"/>
              <w:right w:val="single" w:color="auto" w:sz="8" w:space="0"/>
            </w:tcBorders>
            <w:vAlign w:val="center"/>
            <w:hideMark/>
          </w:tcPr>
          <w:p w:rsidRPr="00E83BEF" w:rsidR="002A2B2E" w:rsidP="00E219D8" w:rsidRDefault="002A2B2E" w14:paraId="19FDDEF0" w14:textId="77777777">
            <w:pPr>
              <w:spacing w:after="0" w:line="240" w:lineRule="auto"/>
              <w:jc w:val="left"/>
              <w:rPr>
                <w:rFonts w:ascii="Calibri" w:hAnsi="Calibri" w:eastAsia="Calibri" w:cs="Calibri"/>
                <w:sz w:val="20"/>
                <w:szCs w:val="20"/>
              </w:rPr>
            </w:pPr>
            <w:r>
              <w:rPr>
                <w:rFonts w:eastAsia="Times New Roman"/>
                <w:color w:val="000000" w:themeColor="text1"/>
                <w:sz w:val="20"/>
                <w:szCs w:val="20"/>
              </w:rPr>
              <w:t>UOM_GlobalCode</w:t>
            </w:r>
            <w:r>
              <w:br/>
              <w:br/>
            </w:r>
            <w:r>
              <w:rPr>
                <w:rFonts w:ascii="Calibri" w:hAnsi="Calibri" w:eastAsia="Calibri" w:cs="Calibri"/>
                <w:color w:val="000000" w:themeColor="text1"/>
                <w:sz w:val="20"/>
                <w:szCs w:val="20"/>
              </w:rPr>
              <w:t>Requires UOM/Profisee reference data.</w:t>
            </w:r>
          </w:p>
        </w:tc>
        <w:tc>
          <w:tcPr>
            <w:tcW w:w="2119" w:type="dxa"/>
            <w:tcBorders>
              <w:top w:val="nil"/>
              <w:left w:val="nil"/>
              <w:bottom w:val="single" w:color="auto" w:sz="8" w:space="0"/>
              <w:right w:val="single" w:color="auto" w:sz="8" w:space="0"/>
            </w:tcBorders>
            <w:vAlign w:val="center"/>
            <w:hideMark/>
          </w:tcPr>
          <w:p w:rsidRPr="00E83BEF" w:rsidR="002A2B2E" w:rsidP="00E219D8" w:rsidRDefault="002A2B2E" w14:paraId="3B5E6592" w14:textId="77777777">
            <w:pPr>
              <w:spacing w:after="0" w:line="240" w:lineRule="auto"/>
              <w:jc w:val="left"/>
              <w:rPr>
                <w:rFonts w:eastAsia="Times New Roman"/>
                <w:color w:val="000000"/>
                <w:sz w:val="20"/>
                <w:szCs w:val="20"/>
              </w:rPr>
            </w:pPr>
            <w:r>
              <w:rPr>
                <w:rFonts w:eastAsia="Times New Roman"/>
                <w:color w:val="000000" w:themeColor="text1"/>
                <w:sz w:val="20"/>
                <w:szCs w:val="20"/>
              </w:rPr>
              <w:t>Profisee Code /Global code for UOM</w:t>
            </w:r>
          </w:p>
        </w:tc>
      </w:tr>
      <w:tr w:rsidRPr="00E83BEF" w:rsidR="002A2B2E" w:rsidTr="00E219D8" w14:paraId="06C360F0" w14:textId="77777777">
        <w:trPr>
          <w:trHeight w:val="315"/>
        </w:trPr>
        <w:tc>
          <w:tcPr>
            <w:tcW w:w="2792" w:type="dxa"/>
            <w:tcBorders>
              <w:top w:val="nil"/>
              <w:left w:val="single" w:color="auto" w:sz="8" w:space="0"/>
              <w:bottom w:val="single" w:color="auto" w:sz="8" w:space="0"/>
              <w:right w:val="single" w:color="auto" w:sz="8" w:space="0"/>
            </w:tcBorders>
            <w:vAlign w:val="center"/>
            <w:hideMark/>
          </w:tcPr>
          <w:p w:rsidRPr="00E83BEF" w:rsidR="002A2B2E" w:rsidP="00E219D8" w:rsidRDefault="002A2B2E" w14:paraId="4402CBD8" w14:textId="77777777">
            <w:pPr>
              <w:spacing w:after="0" w:line="240" w:lineRule="auto"/>
              <w:jc w:val="left"/>
              <w:rPr>
                <w:rFonts w:eastAsia="Times New Roman"/>
                <w:color w:val="000000"/>
                <w:sz w:val="20"/>
                <w:szCs w:val="20"/>
              </w:rPr>
            </w:pPr>
            <w:r>
              <w:rPr>
                <w:rFonts w:eastAsia="Times New Roman"/>
                <w:color w:val="000000" w:themeColor="text1"/>
                <w:sz w:val="20"/>
                <w:szCs w:val="20"/>
              </w:rPr>
              <w:t>unitOfMeasureGlobalDesc</w:t>
            </w:r>
          </w:p>
        </w:tc>
        <w:tc>
          <w:tcPr>
            <w:tcW w:w="2010" w:type="dxa"/>
            <w:tcBorders>
              <w:top w:val="nil"/>
              <w:left w:val="nil"/>
              <w:bottom w:val="single" w:color="auto" w:sz="8" w:space="0"/>
              <w:right w:val="single" w:color="auto" w:sz="8" w:space="0"/>
            </w:tcBorders>
            <w:noWrap/>
            <w:vAlign w:val="bottom"/>
            <w:hideMark/>
          </w:tcPr>
          <w:p w:rsidRPr="00E83BEF" w:rsidR="002A2B2E" w:rsidP="00E219D8" w:rsidRDefault="002A2B2E" w14:paraId="3A53077E" w14:textId="77777777">
            <w:pPr>
              <w:spacing w:after="0" w:line="240" w:lineRule="auto"/>
              <w:jc w:val="left"/>
              <w:rPr>
                <w:rFonts w:eastAsia="Times New Roman"/>
                <w:color w:val="000000" w:themeColor="text1"/>
                <w:sz w:val="20"/>
                <w:szCs w:val="20"/>
              </w:rPr>
            </w:pPr>
            <w:r>
              <w:rPr>
                <w:rFonts w:eastAsia="Times New Roman"/>
                <w:color w:val="000000" w:themeColor="text1"/>
                <w:sz w:val="20"/>
                <w:szCs w:val="20"/>
              </w:rPr>
              <w:t>  Profisee</w:t>
            </w:r>
          </w:p>
          <w:p w:rsidRPr="00E83BEF" w:rsidR="002A2B2E" w:rsidP="00E219D8" w:rsidRDefault="002A2B2E" w14:paraId="1E534770" w14:textId="77777777">
            <w:pPr>
              <w:spacing w:after="0" w:line="240" w:lineRule="auto"/>
              <w:jc w:val="left"/>
              <w:rPr>
                <w:rFonts w:eastAsia="Times New Roman"/>
                <w:color w:val="000000" w:themeColor="text1"/>
                <w:sz w:val="20"/>
                <w:szCs w:val="20"/>
              </w:rPr>
            </w:pPr>
            <w:r>
              <w:rPr>
                <w:rFonts w:eastAsia="Times New Roman"/>
                <w:color w:val="000000" w:themeColor="text1"/>
                <w:sz w:val="20"/>
                <w:szCs w:val="20"/>
              </w:rPr>
              <w:t>UOM</w:t>
            </w:r>
          </w:p>
          <w:p w:rsidRPr="00E83BEF" w:rsidR="002A2B2E" w:rsidP="00E219D8" w:rsidRDefault="002A2B2E" w14:paraId="7BE86548" w14:textId="77777777">
            <w:pPr>
              <w:spacing w:after="0" w:line="240" w:lineRule="auto"/>
              <w:jc w:val="left"/>
              <w:rPr>
                <w:rFonts w:eastAsia="Times New Roman"/>
                <w:color w:val="000000"/>
                <w:sz w:val="20"/>
                <w:szCs w:val="20"/>
              </w:rPr>
            </w:pPr>
          </w:p>
        </w:tc>
        <w:tc>
          <w:tcPr>
            <w:tcW w:w="2419" w:type="dxa"/>
            <w:tcBorders>
              <w:top w:val="nil"/>
              <w:left w:val="nil"/>
              <w:bottom w:val="single" w:color="auto" w:sz="8" w:space="0"/>
              <w:right w:val="single" w:color="auto" w:sz="8" w:space="0"/>
            </w:tcBorders>
            <w:vAlign w:val="center"/>
            <w:hideMark/>
          </w:tcPr>
          <w:p w:rsidRPr="00E83BEF" w:rsidR="002A2B2E" w:rsidP="00E219D8" w:rsidRDefault="002A2B2E" w14:paraId="1D8273F1" w14:textId="77777777">
            <w:pPr>
              <w:spacing w:after="0" w:line="240" w:lineRule="auto"/>
              <w:jc w:val="left"/>
              <w:rPr>
                <w:rFonts w:eastAsia="Times New Roman"/>
                <w:color w:val="000000"/>
                <w:sz w:val="20"/>
                <w:szCs w:val="20"/>
              </w:rPr>
            </w:pPr>
            <w:r>
              <w:rPr>
                <w:rFonts w:eastAsia="Times New Roman"/>
                <w:color w:val="000000" w:themeColor="text1"/>
                <w:sz w:val="20"/>
                <w:szCs w:val="20"/>
              </w:rPr>
              <w:t>UOMGlobalCodeDescription</w:t>
            </w:r>
          </w:p>
        </w:tc>
        <w:tc>
          <w:tcPr>
            <w:tcW w:w="2119" w:type="dxa"/>
            <w:tcBorders>
              <w:top w:val="nil"/>
              <w:left w:val="nil"/>
              <w:bottom w:val="single" w:color="auto" w:sz="8" w:space="0"/>
              <w:right w:val="single" w:color="auto" w:sz="8" w:space="0"/>
            </w:tcBorders>
            <w:vAlign w:val="center"/>
            <w:hideMark/>
          </w:tcPr>
          <w:p w:rsidRPr="00E83BEF" w:rsidR="002A2B2E" w:rsidP="00E219D8" w:rsidRDefault="002A2B2E" w14:paraId="30A6B6E6" w14:textId="77777777">
            <w:pPr>
              <w:spacing w:after="0" w:line="240" w:lineRule="auto"/>
              <w:jc w:val="left"/>
              <w:rPr>
                <w:rFonts w:eastAsia="Times New Roman"/>
                <w:color w:val="000000"/>
                <w:sz w:val="20"/>
                <w:szCs w:val="20"/>
              </w:rPr>
            </w:pPr>
            <w:r>
              <w:rPr>
                <w:rFonts w:eastAsia="Times New Roman"/>
                <w:color w:val="000000" w:themeColor="text1"/>
                <w:sz w:val="20"/>
                <w:szCs w:val="20"/>
              </w:rPr>
              <w:t>Description of UOM</w:t>
            </w:r>
          </w:p>
        </w:tc>
      </w:tr>
      <w:tr w:rsidRPr="00E83BEF" w:rsidR="002A2B2E" w:rsidTr="00E219D8" w14:paraId="6CA5D090" w14:textId="77777777">
        <w:trPr>
          <w:trHeight w:val="315"/>
        </w:trPr>
        <w:tc>
          <w:tcPr>
            <w:tcW w:w="2792" w:type="dxa"/>
            <w:tcBorders>
              <w:top w:val="nil"/>
              <w:left w:val="single" w:color="auto" w:sz="8" w:space="0"/>
              <w:bottom w:val="single" w:color="auto" w:sz="8" w:space="0"/>
              <w:right w:val="single" w:color="auto" w:sz="8" w:space="0"/>
            </w:tcBorders>
            <w:vAlign w:val="center"/>
            <w:hideMark/>
          </w:tcPr>
          <w:p w:rsidRPr="00E83BEF" w:rsidR="002A2B2E" w:rsidP="00E219D8" w:rsidRDefault="002A2B2E" w14:paraId="106A8054" w14:textId="77777777">
            <w:pPr>
              <w:spacing w:after="0" w:line="240" w:lineRule="auto"/>
              <w:jc w:val="left"/>
              <w:rPr>
                <w:rFonts w:eastAsia="Times New Roman"/>
                <w:color w:val="000000"/>
                <w:sz w:val="20"/>
                <w:szCs w:val="20"/>
              </w:rPr>
            </w:pPr>
            <w:r>
              <w:rPr>
                <w:rFonts w:eastAsia="Times New Roman"/>
                <w:color w:val="000000" w:themeColor="text1"/>
                <w:sz w:val="20"/>
                <w:szCs w:val="20"/>
              </w:rPr>
              <w:t>locationTimezone</w:t>
            </w:r>
          </w:p>
        </w:tc>
        <w:tc>
          <w:tcPr>
            <w:tcW w:w="2010" w:type="dxa"/>
            <w:tcBorders>
              <w:top w:val="nil"/>
              <w:left w:val="nil"/>
              <w:bottom w:val="single" w:color="auto" w:sz="8" w:space="0"/>
              <w:right w:val="single" w:color="auto" w:sz="8" w:space="0"/>
            </w:tcBorders>
            <w:vAlign w:val="center"/>
            <w:hideMark/>
          </w:tcPr>
          <w:p w:rsidRPr="00E83BEF" w:rsidR="002A2B2E" w:rsidP="00E219D8" w:rsidRDefault="002A2B2E" w14:paraId="60C9BF46" w14:textId="77777777">
            <w:pPr>
              <w:spacing w:after="0" w:line="240" w:lineRule="auto"/>
              <w:jc w:val="left"/>
              <w:rPr>
                <w:rFonts w:eastAsia="Times New Roman"/>
                <w:color w:val="000000"/>
                <w:sz w:val="20"/>
                <w:szCs w:val="20"/>
              </w:rPr>
            </w:pPr>
            <w:r>
              <w:rPr>
                <w:rFonts w:eastAsia="Times New Roman"/>
                <w:color w:val="000000" w:themeColor="text1"/>
                <w:sz w:val="20"/>
                <w:szCs w:val="20"/>
              </w:rPr>
              <w:t>Profisee</w:t>
            </w:r>
          </w:p>
        </w:tc>
        <w:tc>
          <w:tcPr>
            <w:tcW w:w="2419" w:type="dxa"/>
            <w:tcBorders>
              <w:top w:val="nil"/>
              <w:left w:val="nil"/>
              <w:bottom w:val="single" w:color="auto" w:sz="8" w:space="0"/>
              <w:right w:val="single" w:color="auto" w:sz="8" w:space="0"/>
            </w:tcBorders>
            <w:vAlign w:val="center"/>
            <w:hideMark/>
          </w:tcPr>
          <w:p w:rsidRPr="00E83BEF" w:rsidR="002A2B2E" w:rsidP="00E219D8" w:rsidRDefault="002A2B2E" w14:paraId="36BBD971" w14:textId="77777777">
            <w:pPr>
              <w:spacing w:after="0" w:line="240" w:lineRule="auto"/>
              <w:jc w:val="left"/>
              <w:rPr>
                <w:rFonts w:eastAsia="Times New Roman"/>
                <w:color w:val="000000"/>
                <w:sz w:val="20"/>
                <w:szCs w:val="20"/>
              </w:rPr>
            </w:pPr>
            <w:r>
              <w:rPr>
                <w:rFonts w:eastAsia="Times New Roman"/>
                <w:color w:val="000000" w:themeColor="text1"/>
                <w:sz w:val="20"/>
                <w:szCs w:val="20"/>
              </w:rPr>
              <w:t>TimeZone</w:t>
            </w:r>
          </w:p>
        </w:tc>
        <w:tc>
          <w:tcPr>
            <w:tcW w:w="2119" w:type="dxa"/>
            <w:tcBorders>
              <w:top w:val="nil"/>
              <w:left w:val="nil"/>
              <w:bottom w:val="single" w:color="auto" w:sz="8" w:space="0"/>
              <w:right w:val="single" w:color="auto" w:sz="8" w:space="0"/>
            </w:tcBorders>
            <w:vAlign w:val="center"/>
            <w:hideMark/>
          </w:tcPr>
          <w:p w:rsidRPr="00E83BEF" w:rsidR="002A2B2E" w:rsidP="00E219D8" w:rsidRDefault="002A2B2E" w14:paraId="5F9184F0" w14:textId="77777777">
            <w:pPr>
              <w:spacing w:after="0" w:line="240" w:lineRule="auto"/>
              <w:jc w:val="left"/>
              <w:rPr>
                <w:rFonts w:eastAsia="Times New Roman"/>
                <w:color w:val="000000"/>
                <w:sz w:val="20"/>
                <w:szCs w:val="20"/>
              </w:rPr>
            </w:pPr>
            <w:r>
              <w:rPr>
                <w:rFonts w:eastAsia="Times New Roman"/>
                <w:color w:val="000000" w:themeColor="text1"/>
                <w:sz w:val="20"/>
                <w:szCs w:val="20"/>
              </w:rPr>
              <w:t>Time zone of location</w:t>
            </w:r>
          </w:p>
        </w:tc>
      </w:tr>
      <w:tr w:rsidRPr="00E83BEF" w:rsidR="002A2B2E" w:rsidTr="00E219D8" w14:paraId="6ECACDB6" w14:textId="77777777">
        <w:trPr>
          <w:trHeight w:val="315"/>
        </w:trPr>
        <w:tc>
          <w:tcPr>
            <w:tcW w:w="2792" w:type="dxa"/>
            <w:tcBorders>
              <w:top w:val="nil"/>
              <w:left w:val="single" w:color="auto" w:sz="8" w:space="0"/>
              <w:bottom w:val="single" w:color="auto" w:sz="8" w:space="0"/>
              <w:right w:val="single" w:color="auto" w:sz="8" w:space="0"/>
            </w:tcBorders>
            <w:vAlign w:val="center"/>
            <w:hideMark/>
          </w:tcPr>
          <w:p w:rsidRPr="00E83BEF" w:rsidR="002A2B2E" w:rsidP="00E219D8" w:rsidRDefault="002A2B2E" w14:paraId="303F1B4D" w14:textId="77777777">
            <w:pPr>
              <w:spacing w:after="0" w:line="240" w:lineRule="auto"/>
              <w:jc w:val="left"/>
              <w:rPr>
                <w:rFonts w:eastAsia="Times New Roman"/>
                <w:color w:val="000000"/>
                <w:sz w:val="20"/>
                <w:szCs w:val="20"/>
              </w:rPr>
            </w:pPr>
            <w:r>
              <w:rPr>
                <w:rFonts w:eastAsia="Times New Roman"/>
                <w:color w:val="000000" w:themeColor="text1"/>
                <w:sz w:val="20"/>
                <w:szCs w:val="20"/>
              </w:rPr>
              <w:t>locationCode</w:t>
            </w:r>
          </w:p>
        </w:tc>
        <w:tc>
          <w:tcPr>
            <w:tcW w:w="2010" w:type="dxa"/>
            <w:tcBorders>
              <w:top w:val="nil"/>
              <w:left w:val="nil"/>
              <w:bottom w:val="single" w:color="auto" w:sz="8" w:space="0"/>
              <w:right w:val="single" w:color="auto" w:sz="8" w:space="0"/>
            </w:tcBorders>
            <w:vAlign w:val="center"/>
            <w:hideMark/>
          </w:tcPr>
          <w:p w:rsidRPr="00E83BEF" w:rsidR="002A2B2E" w:rsidP="00E219D8" w:rsidRDefault="002A2B2E" w14:paraId="00071D89"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Kittyhawk</w:t>
            </w:r>
            <w:r>
              <w:br/>
            </w:r>
            <w:r>
              <w:rPr>
                <w:rFonts w:ascii="Calibri" w:hAnsi="Calibri" w:eastAsia="Calibri" w:cs="Calibri"/>
                <w:color w:val="000000" w:themeColor="text1"/>
                <w:sz w:val="20"/>
                <w:szCs w:val="20"/>
              </w:rPr>
              <w:t>Location</w:t>
            </w:r>
          </w:p>
        </w:tc>
        <w:tc>
          <w:tcPr>
            <w:tcW w:w="2419" w:type="dxa"/>
            <w:tcBorders>
              <w:top w:val="nil"/>
              <w:left w:val="nil"/>
              <w:bottom w:val="single" w:color="auto" w:sz="8" w:space="0"/>
              <w:right w:val="single" w:color="auto" w:sz="8" w:space="0"/>
            </w:tcBorders>
            <w:vAlign w:val="center"/>
            <w:hideMark/>
          </w:tcPr>
          <w:p w:rsidRPr="00E83BEF" w:rsidR="002A2B2E" w:rsidP="00E219D8" w:rsidRDefault="002A2B2E" w14:paraId="2C04CBF7" w14:textId="77777777">
            <w:pPr>
              <w:spacing w:after="0" w:line="240" w:lineRule="auto"/>
              <w:jc w:val="left"/>
              <w:rPr>
                <w:rFonts w:ascii="Calibri" w:hAnsi="Calibri" w:eastAsia="Calibri" w:cs="Calibri"/>
                <w:sz w:val="20"/>
                <w:szCs w:val="20"/>
              </w:rPr>
            </w:pPr>
            <w:r>
              <w:rPr>
                <w:rFonts w:eastAsia="Times New Roman"/>
                <w:color w:val="000000" w:themeColor="text1"/>
                <w:sz w:val="20"/>
                <w:szCs w:val="20"/>
              </w:rPr>
              <w:t>Location</w:t>
            </w:r>
            <w:r>
              <w:br/>
              <w:br/>
            </w:r>
            <w:r>
              <w:rPr>
                <w:rFonts w:ascii="Calibri" w:hAnsi="Calibri" w:eastAsia="Calibri" w:cs="Calibri"/>
                <w:color w:val="000000" w:themeColor="text1"/>
                <w:sz w:val="20"/>
                <w:szCs w:val="20"/>
              </w:rPr>
              <w:t>FacilityID (OriginID or DestinationID)</w:t>
            </w:r>
          </w:p>
        </w:tc>
        <w:tc>
          <w:tcPr>
            <w:tcW w:w="2119" w:type="dxa"/>
            <w:tcBorders>
              <w:top w:val="nil"/>
              <w:left w:val="nil"/>
              <w:bottom w:val="single" w:color="auto" w:sz="8" w:space="0"/>
              <w:right w:val="single" w:color="auto" w:sz="8" w:space="0"/>
            </w:tcBorders>
            <w:vAlign w:val="center"/>
            <w:hideMark/>
          </w:tcPr>
          <w:p w:rsidRPr="00E83BEF" w:rsidR="002A2B2E" w:rsidP="00E219D8" w:rsidRDefault="007E497D" w14:paraId="4F11893D" w14:textId="2F6AA9D0">
            <w:pPr>
              <w:spacing w:after="0" w:line="240" w:lineRule="auto"/>
              <w:jc w:val="left"/>
              <w:rPr>
                <w:rFonts w:ascii="Calibri" w:hAnsi="Calibri" w:eastAsia="Calibri" w:cs="Calibri"/>
                <w:sz w:val="20"/>
                <w:szCs w:val="20"/>
              </w:rPr>
            </w:pPr>
            <w:r>
              <w:rPr>
                <w:rFonts w:eastAsia="Times New Roman"/>
                <w:color w:val="000000" w:themeColor="text1"/>
                <w:sz w:val="20"/>
                <w:szCs w:val="20"/>
              </w:rPr>
              <w:t>Terminal location name</w:t>
            </w:r>
            <w:r>
              <w:br/>
              <w:br/>
            </w:r>
            <w:r>
              <w:rPr>
                <w:rFonts w:ascii="Calibri" w:hAnsi="Calibri" w:eastAsia="Calibri" w:cs="Calibri"/>
                <w:color w:val="000000" w:themeColor="text1"/>
                <w:sz w:val="20"/>
                <w:szCs w:val="20"/>
              </w:rPr>
              <w:t>Final FacilityID. Transfer fallback uses DestinationID for inbound and OriginID for outbound.</w:t>
            </w:r>
          </w:p>
        </w:tc>
      </w:tr>
      <w:tr w:rsidRPr="00E83BEF" w:rsidR="002A2B2E" w:rsidTr="00E219D8" w14:paraId="559490E7" w14:textId="77777777">
        <w:trPr>
          <w:trHeight w:val="315"/>
        </w:trPr>
        <w:tc>
          <w:tcPr>
            <w:tcW w:w="2792" w:type="dxa"/>
            <w:tcBorders>
              <w:top w:val="nil"/>
              <w:left w:val="single" w:color="auto" w:sz="8" w:space="0"/>
              <w:bottom w:val="single" w:color="auto" w:sz="8" w:space="0"/>
              <w:right w:val="single" w:color="auto" w:sz="8" w:space="0"/>
            </w:tcBorders>
            <w:vAlign w:val="center"/>
            <w:hideMark/>
          </w:tcPr>
          <w:p w:rsidRPr="00E83BEF" w:rsidR="002A2B2E" w:rsidP="00E219D8" w:rsidRDefault="002A2B2E" w14:paraId="7542B62D" w14:textId="77777777">
            <w:pPr>
              <w:spacing w:after="0" w:line="240" w:lineRule="auto"/>
              <w:jc w:val="left"/>
              <w:rPr>
                <w:rFonts w:eastAsia="Times New Roman"/>
                <w:color w:val="000000"/>
                <w:sz w:val="20"/>
                <w:szCs w:val="20"/>
              </w:rPr>
            </w:pPr>
            <w:r>
              <w:rPr>
                <w:rFonts w:eastAsia="Times New Roman"/>
                <w:color w:val="000000" w:themeColor="text1"/>
                <w:sz w:val="20"/>
                <w:szCs w:val="20"/>
              </w:rPr>
              <w:t>locationDescription</w:t>
            </w:r>
          </w:p>
        </w:tc>
        <w:tc>
          <w:tcPr>
            <w:tcW w:w="2010" w:type="dxa"/>
            <w:tcBorders>
              <w:top w:val="nil"/>
              <w:left w:val="nil"/>
              <w:bottom w:val="single" w:color="auto" w:sz="8" w:space="0"/>
              <w:right w:val="single" w:color="auto" w:sz="8" w:space="0"/>
            </w:tcBorders>
            <w:vAlign w:val="center"/>
            <w:hideMark/>
          </w:tcPr>
          <w:p w:rsidRPr="00E83BEF" w:rsidR="002A2B2E" w:rsidP="00E219D8" w:rsidRDefault="002A2B2E" w14:paraId="1B53CE51"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Kittyhawk</w:t>
            </w:r>
            <w:r>
              <w:br/>
            </w:r>
            <w:r>
              <w:rPr>
                <w:rFonts w:ascii="Calibri" w:hAnsi="Calibri" w:eastAsia="Calibri" w:cs="Calibri"/>
                <w:color w:val="000000" w:themeColor="text1"/>
                <w:sz w:val="20"/>
                <w:szCs w:val="20"/>
              </w:rPr>
              <w:t>Location</w:t>
            </w:r>
          </w:p>
          <w:p w:rsidRPr="00E83BEF" w:rsidR="002A2B2E" w:rsidP="00E219D8" w:rsidRDefault="002A2B2E" w14:paraId="791EB78A" w14:textId="77777777">
            <w:pPr>
              <w:spacing w:after="0" w:line="240" w:lineRule="auto"/>
              <w:jc w:val="left"/>
              <w:rPr>
                <w:rFonts w:eastAsia="Times New Roman"/>
                <w:color w:val="000000"/>
                <w:sz w:val="20"/>
                <w:szCs w:val="20"/>
              </w:rPr>
            </w:pPr>
          </w:p>
        </w:tc>
        <w:tc>
          <w:tcPr>
            <w:tcW w:w="2419" w:type="dxa"/>
            <w:tcBorders>
              <w:top w:val="nil"/>
              <w:left w:val="nil"/>
              <w:bottom w:val="single" w:color="auto" w:sz="8" w:space="0"/>
              <w:right w:val="single" w:color="auto" w:sz="8" w:space="0"/>
            </w:tcBorders>
            <w:vAlign w:val="center"/>
            <w:hideMark/>
          </w:tcPr>
          <w:p w:rsidRPr="00E83BEF" w:rsidR="002A2B2E" w:rsidP="00E219D8" w:rsidRDefault="002A2B2E" w14:paraId="2A74193A" w14:textId="77777777">
            <w:pPr>
              <w:spacing w:after="0" w:line="240" w:lineRule="auto"/>
              <w:jc w:val="left"/>
              <w:rPr>
                <w:rFonts w:eastAsia="Times New Roman"/>
                <w:color w:val="000000"/>
                <w:sz w:val="20"/>
                <w:szCs w:val="20"/>
              </w:rPr>
            </w:pPr>
            <w:r>
              <w:rPr>
                <w:rFonts w:eastAsia="Times New Roman"/>
                <w:color w:val="000000" w:themeColor="text1"/>
                <w:sz w:val="20"/>
                <w:szCs w:val="20"/>
              </w:rPr>
              <w:t>LocationDescription</w:t>
            </w:r>
          </w:p>
        </w:tc>
        <w:tc>
          <w:tcPr>
            <w:tcW w:w="2119" w:type="dxa"/>
            <w:tcBorders>
              <w:top w:val="nil"/>
              <w:left w:val="nil"/>
              <w:bottom w:val="single" w:color="auto" w:sz="8" w:space="0"/>
              <w:right w:val="single" w:color="auto" w:sz="8" w:space="0"/>
            </w:tcBorders>
            <w:vAlign w:val="center"/>
            <w:hideMark/>
          </w:tcPr>
          <w:p w:rsidRPr="00E83BEF" w:rsidR="002A2B2E" w:rsidP="00E219D8" w:rsidRDefault="002A2B2E" w14:paraId="42F895B8" w14:textId="77777777">
            <w:pPr>
              <w:spacing w:after="0" w:line="240" w:lineRule="auto"/>
              <w:jc w:val="left"/>
              <w:rPr>
                <w:rFonts w:eastAsia="Times New Roman"/>
                <w:color w:val="000000"/>
                <w:sz w:val="20"/>
                <w:szCs w:val="20"/>
              </w:rPr>
            </w:pPr>
            <w:r>
              <w:rPr>
                <w:rFonts w:eastAsia="Times New Roman"/>
                <w:color w:val="000000" w:themeColor="text1"/>
                <w:sz w:val="20"/>
                <w:szCs w:val="20"/>
              </w:rPr>
              <w:t>Description of location</w:t>
            </w:r>
          </w:p>
        </w:tc>
      </w:tr>
      <w:tr w:rsidRPr="00E83BEF" w:rsidR="002A2B2E" w:rsidTr="00E219D8" w14:paraId="150EE0FF" w14:textId="77777777">
        <w:trPr>
          <w:trHeight w:val="525"/>
        </w:trPr>
        <w:tc>
          <w:tcPr>
            <w:tcW w:w="2792" w:type="dxa"/>
            <w:tcBorders>
              <w:top w:val="nil"/>
              <w:left w:val="single" w:color="auto" w:sz="8" w:space="0"/>
              <w:bottom w:val="single" w:color="auto" w:sz="8" w:space="0"/>
              <w:right w:val="single" w:color="auto" w:sz="8" w:space="0"/>
            </w:tcBorders>
            <w:vAlign w:val="center"/>
            <w:hideMark/>
          </w:tcPr>
          <w:p w:rsidRPr="00E83BEF" w:rsidR="002A2B2E" w:rsidP="00E219D8" w:rsidRDefault="002A2B2E" w14:paraId="3F87DEAF" w14:textId="77777777">
            <w:pPr>
              <w:spacing w:after="0" w:line="240" w:lineRule="auto"/>
              <w:jc w:val="left"/>
              <w:rPr>
                <w:rFonts w:eastAsia="Times New Roman"/>
                <w:color w:val="000000"/>
                <w:sz w:val="20"/>
                <w:szCs w:val="20"/>
              </w:rPr>
            </w:pPr>
            <w:r>
              <w:rPr>
                <w:rFonts w:eastAsia="Times New Roman"/>
                <w:color w:val="000000" w:themeColor="text1"/>
                <w:sz w:val="20"/>
                <w:szCs w:val="20"/>
              </w:rPr>
              <w:t>locationGlobalCode</w:t>
            </w:r>
          </w:p>
        </w:tc>
        <w:tc>
          <w:tcPr>
            <w:tcW w:w="2010" w:type="dxa"/>
            <w:tcBorders>
              <w:top w:val="nil"/>
              <w:left w:val="nil"/>
              <w:bottom w:val="single" w:color="auto" w:sz="8" w:space="0"/>
              <w:right w:val="single" w:color="auto" w:sz="8" w:space="0"/>
            </w:tcBorders>
            <w:vAlign w:val="center"/>
            <w:hideMark/>
          </w:tcPr>
          <w:p w:rsidRPr="00E83BEF" w:rsidR="002A2B2E" w:rsidP="00E219D8" w:rsidRDefault="002A2B2E" w14:paraId="5A76C793" w14:textId="77777777">
            <w:pPr>
              <w:spacing w:after="0" w:line="240" w:lineRule="auto"/>
              <w:jc w:val="left"/>
              <w:rPr>
                <w:rFonts w:eastAsia="Times New Roman"/>
                <w:color w:val="000000"/>
                <w:sz w:val="20"/>
                <w:szCs w:val="20"/>
              </w:rPr>
            </w:pPr>
            <w:r>
              <w:rPr>
                <w:rFonts w:eastAsia="Times New Roman"/>
                <w:color w:val="000000" w:themeColor="text1"/>
                <w:sz w:val="20"/>
                <w:szCs w:val="20"/>
              </w:rPr>
              <w:t>Profisee</w:t>
            </w:r>
          </w:p>
        </w:tc>
        <w:tc>
          <w:tcPr>
            <w:tcW w:w="2419" w:type="dxa"/>
            <w:tcBorders>
              <w:top w:val="nil"/>
              <w:left w:val="nil"/>
              <w:bottom w:val="single" w:color="auto" w:sz="8" w:space="0"/>
              <w:right w:val="single" w:color="auto" w:sz="8" w:space="0"/>
            </w:tcBorders>
            <w:vAlign w:val="center"/>
            <w:hideMark/>
          </w:tcPr>
          <w:p w:rsidRPr="00E83BEF" w:rsidR="002A2B2E" w:rsidP="00E219D8" w:rsidRDefault="002A2B2E" w14:paraId="19D330BD" w14:textId="77777777">
            <w:pPr>
              <w:spacing w:after="0" w:line="240" w:lineRule="auto"/>
              <w:jc w:val="left"/>
              <w:rPr>
                <w:rFonts w:eastAsia="Times New Roman"/>
                <w:color w:val="000000"/>
                <w:sz w:val="20"/>
                <w:szCs w:val="20"/>
              </w:rPr>
            </w:pPr>
            <w:r>
              <w:rPr>
                <w:rFonts w:eastAsia="Times New Roman"/>
                <w:color w:val="000000" w:themeColor="text1"/>
                <w:sz w:val="20"/>
                <w:szCs w:val="20"/>
              </w:rPr>
              <w:t>Location_GlobalCode</w:t>
            </w:r>
          </w:p>
        </w:tc>
        <w:tc>
          <w:tcPr>
            <w:tcW w:w="2119" w:type="dxa"/>
            <w:tcBorders>
              <w:top w:val="nil"/>
              <w:left w:val="nil"/>
              <w:bottom w:val="single" w:color="auto" w:sz="8" w:space="0"/>
              <w:right w:val="single" w:color="auto" w:sz="8" w:space="0"/>
            </w:tcBorders>
            <w:vAlign w:val="center"/>
            <w:hideMark/>
          </w:tcPr>
          <w:p w:rsidRPr="00E83BEF" w:rsidR="002A2B2E" w:rsidP="00E219D8" w:rsidRDefault="002A2B2E" w14:paraId="5601906F" w14:textId="77777777">
            <w:pPr>
              <w:spacing w:after="0" w:line="240" w:lineRule="auto"/>
              <w:jc w:val="left"/>
              <w:rPr>
                <w:rFonts w:eastAsia="Times New Roman"/>
                <w:color w:val="000000"/>
                <w:sz w:val="20"/>
                <w:szCs w:val="20"/>
              </w:rPr>
            </w:pPr>
            <w:r>
              <w:rPr>
                <w:rFonts w:eastAsia="Times New Roman"/>
                <w:color w:val="000000" w:themeColor="text1"/>
                <w:sz w:val="20"/>
                <w:szCs w:val="20"/>
              </w:rPr>
              <w:t>Profisee Code /Global code for location</w:t>
            </w:r>
          </w:p>
        </w:tc>
      </w:tr>
      <w:tr w:rsidRPr="00E83BEF" w:rsidR="002A2B2E" w:rsidTr="00E219D8" w14:paraId="35DCE1C5" w14:textId="77777777">
        <w:trPr>
          <w:trHeight w:val="315"/>
        </w:trPr>
        <w:tc>
          <w:tcPr>
            <w:tcW w:w="2792" w:type="dxa"/>
            <w:tcBorders>
              <w:top w:val="nil"/>
              <w:left w:val="single" w:color="auto" w:sz="8" w:space="0"/>
              <w:bottom w:val="single" w:color="auto" w:sz="8" w:space="0"/>
              <w:right w:val="single" w:color="auto" w:sz="8" w:space="0"/>
            </w:tcBorders>
            <w:vAlign w:val="center"/>
            <w:hideMark/>
          </w:tcPr>
          <w:p w:rsidRPr="00E83BEF" w:rsidR="002A2B2E" w:rsidP="00E219D8" w:rsidRDefault="002A2B2E" w14:paraId="76DA54F9" w14:textId="77777777">
            <w:pPr>
              <w:spacing w:after="0" w:line="240" w:lineRule="auto"/>
              <w:jc w:val="left"/>
              <w:rPr>
                <w:rFonts w:eastAsia="Times New Roman"/>
                <w:color w:val="000000"/>
                <w:sz w:val="20"/>
                <w:szCs w:val="20"/>
              </w:rPr>
            </w:pPr>
            <w:r>
              <w:rPr>
                <w:rFonts w:eastAsia="Times New Roman"/>
                <w:color w:val="000000" w:themeColor="text1"/>
                <w:sz w:val="20"/>
                <w:szCs w:val="20"/>
              </w:rPr>
              <w:t>locationGlobalCodeDescription</w:t>
            </w:r>
          </w:p>
        </w:tc>
        <w:tc>
          <w:tcPr>
            <w:tcW w:w="2010" w:type="dxa"/>
            <w:tcBorders>
              <w:top w:val="nil"/>
              <w:left w:val="nil"/>
              <w:bottom w:val="single" w:color="auto" w:sz="8" w:space="0"/>
              <w:right w:val="single" w:color="auto" w:sz="8" w:space="0"/>
            </w:tcBorders>
            <w:vAlign w:val="center"/>
            <w:hideMark/>
          </w:tcPr>
          <w:p w:rsidRPr="00E83BEF" w:rsidR="002A2B2E" w:rsidP="00E219D8" w:rsidRDefault="002A2B2E" w14:paraId="30FAD975" w14:textId="77777777">
            <w:pPr>
              <w:spacing w:after="0" w:line="240" w:lineRule="auto"/>
              <w:jc w:val="left"/>
              <w:rPr>
                <w:rFonts w:eastAsia="Times New Roman"/>
                <w:color w:val="000000"/>
                <w:sz w:val="20"/>
                <w:szCs w:val="20"/>
              </w:rPr>
            </w:pPr>
            <w:r>
              <w:rPr>
                <w:rFonts w:eastAsia="Times New Roman"/>
                <w:color w:val="000000" w:themeColor="text1"/>
                <w:sz w:val="20"/>
                <w:szCs w:val="20"/>
              </w:rPr>
              <w:t>Profisee</w:t>
            </w:r>
          </w:p>
        </w:tc>
        <w:tc>
          <w:tcPr>
            <w:tcW w:w="2419" w:type="dxa"/>
            <w:tcBorders>
              <w:top w:val="nil"/>
              <w:left w:val="nil"/>
              <w:bottom w:val="single" w:color="auto" w:sz="8" w:space="0"/>
              <w:right w:val="single" w:color="auto" w:sz="8" w:space="0"/>
            </w:tcBorders>
            <w:vAlign w:val="center"/>
            <w:hideMark/>
          </w:tcPr>
          <w:p w:rsidRPr="00E83BEF" w:rsidR="002A2B2E" w:rsidP="00E219D8" w:rsidRDefault="002A2B2E" w14:paraId="227520DE" w14:textId="77777777">
            <w:pPr>
              <w:spacing w:after="0" w:line="240" w:lineRule="auto"/>
              <w:jc w:val="left"/>
              <w:rPr>
                <w:rFonts w:eastAsia="Times New Roman"/>
                <w:color w:val="000000"/>
                <w:sz w:val="20"/>
                <w:szCs w:val="20"/>
              </w:rPr>
            </w:pPr>
            <w:r>
              <w:rPr>
                <w:rFonts w:eastAsia="Times New Roman"/>
                <w:color w:val="000000" w:themeColor="text1"/>
                <w:sz w:val="20"/>
                <w:szCs w:val="20"/>
              </w:rPr>
              <w:t>LocationGlobalCodeDescription</w:t>
            </w:r>
          </w:p>
        </w:tc>
        <w:tc>
          <w:tcPr>
            <w:tcW w:w="2119" w:type="dxa"/>
            <w:tcBorders>
              <w:top w:val="nil"/>
              <w:left w:val="nil"/>
              <w:bottom w:val="single" w:color="auto" w:sz="8" w:space="0"/>
              <w:right w:val="single" w:color="auto" w:sz="8" w:space="0"/>
            </w:tcBorders>
            <w:vAlign w:val="center"/>
            <w:hideMark/>
          </w:tcPr>
          <w:p w:rsidRPr="00E83BEF" w:rsidR="002A2B2E" w:rsidP="00E219D8" w:rsidRDefault="002A2B2E" w14:paraId="027AA371" w14:textId="77777777">
            <w:pPr>
              <w:spacing w:after="0" w:line="240" w:lineRule="auto"/>
              <w:jc w:val="left"/>
              <w:rPr>
                <w:rFonts w:eastAsia="Times New Roman"/>
                <w:color w:val="000000"/>
                <w:sz w:val="20"/>
                <w:szCs w:val="20"/>
              </w:rPr>
            </w:pPr>
            <w:r>
              <w:rPr>
                <w:rFonts w:eastAsia="Times New Roman"/>
                <w:color w:val="000000" w:themeColor="text1"/>
                <w:sz w:val="20"/>
                <w:szCs w:val="20"/>
              </w:rPr>
              <w:t>Description of location</w:t>
            </w:r>
          </w:p>
        </w:tc>
      </w:tr>
      <w:tr w:rsidRPr="00E83BEF" w:rsidR="002A2B2E" w:rsidTr="00E219D8" w14:paraId="78571CAB" w14:textId="77777777">
        <w:trPr>
          <w:trHeight w:val="525"/>
        </w:trPr>
        <w:tc>
          <w:tcPr>
            <w:tcW w:w="2792" w:type="dxa"/>
            <w:tcBorders>
              <w:top w:val="nil"/>
              <w:left w:val="single" w:color="auto" w:sz="8" w:space="0"/>
              <w:bottom w:val="single" w:color="auto" w:sz="8" w:space="0"/>
              <w:right w:val="single" w:color="auto" w:sz="8" w:space="0"/>
            </w:tcBorders>
            <w:vAlign w:val="center"/>
            <w:hideMark/>
          </w:tcPr>
          <w:p w:rsidRPr="00E83BEF" w:rsidR="002A2B2E" w:rsidP="00E219D8" w:rsidRDefault="002A2B2E" w14:paraId="75CE137D" w14:textId="77777777">
            <w:pPr>
              <w:spacing w:after="0" w:line="240" w:lineRule="auto"/>
              <w:jc w:val="left"/>
              <w:rPr>
                <w:rFonts w:eastAsia="Times New Roman"/>
                <w:color w:val="000000"/>
                <w:sz w:val="20"/>
                <w:szCs w:val="20"/>
              </w:rPr>
            </w:pPr>
            <w:r>
              <w:rPr>
                <w:rFonts w:eastAsia="Times New Roman"/>
                <w:color w:val="000000" w:themeColor="text1"/>
                <w:sz w:val="20"/>
                <w:szCs w:val="20"/>
              </w:rPr>
              <w:t>locationType</w:t>
            </w:r>
          </w:p>
        </w:tc>
        <w:tc>
          <w:tcPr>
            <w:tcW w:w="2010" w:type="dxa"/>
            <w:tcBorders>
              <w:top w:val="nil"/>
              <w:left w:val="nil"/>
              <w:bottom w:val="single" w:color="auto" w:sz="8" w:space="0"/>
              <w:right w:val="single" w:color="auto" w:sz="8" w:space="0"/>
            </w:tcBorders>
            <w:vAlign w:val="center"/>
            <w:hideMark/>
          </w:tcPr>
          <w:p w:rsidRPr="00E83BEF" w:rsidR="002A2B2E" w:rsidP="00E219D8" w:rsidRDefault="00990EA4" w14:paraId="7DCE99D8" w14:textId="2E7FCBD6">
            <w:pPr>
              <w:spacing w:after="0" w:line="240" w:lineRule="auto"/>
              <w:jc w:val="left"/>
              <w:rPr>
                <w:rFonts w:ascii="Calibri" w:hAnsi="Calibri" w:eastAsia="Calibri" w:cs="Calibri"/>
                <w:sz w:val="20"/>
                <w:szCs w:val="20"/>
              </w:rPr>
            </w:pPr>
            <w:r>
              <w:rPr>
                <w:rFonts w:eastAsia="Times New Roman"/>
                <w:color w:val="000000" w:themeColor="text1"/>
                <w:sz w:val="20"/>
                <w:szCs w:val="20"/>
              </w:rPr>
              <w:t>Fixed value (Facility)</w:t>
            </w:r>
          </w:p>
        </w:tc>
        <w:tc>
          <w:tcPr>
            <w:tcW w:w="2419" w:type="dxa"/>
            <w:tcBorders>
              <w:top w:val="nil"/>
              <w:left w:val="nil"/>
              <w:bottom w:val="single" w:color="auto" w:sz="8" w:space="0"/>
              <w:right w:val="single" w:color="auto" w:sz="8" w:space="0"/>
            </w:tcBorders>
            <w:vAlign w:val="center"/>
            <w:hideMark/>
          </w:tcPr>
          <w:p w:rsidRPr="00E83BEF" w:rsidR="002A2B2E" w:rsidP="00E219D8" w:rsidRDefault="00990EA4" w14:paraId="79F0E1FC" w14:textId="75B705DC">
            <w:pPr>
              <w:spacing w:after="0" w:line="240" w:lineRule="auto"/>
              <w:jc w:val="left"/>
              <w:rPr>
                <w:rFonts w:eastAsia="Times New Roman"/>
                <w:color w:val="000000"/>
                <w:sz w:val="20"/>
                <w:szCs w:val="20"/>
              </w:rPr>
            </w:pPr>
            <w:r>
              <w:rPr>
                <w:rFonts w:eastAsia="Times New Roman"/>
                <w:color w:val="000000" w:themeColor="text1"/>
                <w:sz w:val="20"/>
                <w:szCs w:val="20"/>
              </w:rPr>
              <w:t>locationType</w:t>
            </w:r>
          </w:p>
        </w:tc>
        <w:tc>
          <w:tcPr>
            <w:tcW w:w="2119" w:type="dxa"/>
            <w:tcBorders>
              <w:top w:val="nil"/>
              <w:left w:val="nil"/>
              <w:bottom w:val="single" w:color="auto" w:sz="8" w:space="0"/>
              <w:right w:val="single" w:color="auto" w:sz="8" w:space="0"/>
            </w:tcBorders>
            <w:vAlign w:val="center"/>
            <w:hideMark/>
          </w:tcPr>
          <w:p w:rsidRPr="00E83BEF" w:rsidR="002A2B2E" w:rsidP="00E219D8" w:rsidRDefault="00990EA4" w14:paraId="291A7DC1" w14:textId="10668B80">
            <w:pPr>
              <w:spacing w:after="0" w:line="240" w:lineRule="auto"/>
              <w:jc w:val="left"/>
              <w:rPr>
                <w:rFonts w:eastAsia="Times New Roman"/>
                <w:color w:val="000000"/>
                <w:sz w:val="20"/>
                <w:szCs w:val="20"/>
              </w:rPr>
            </w:pPr>
            <w:r>
              <w:rPr>
                <w:rFonts w:eastAsia="Times New Roman"/>
                <w:color w:val="000000" w:themeColor="text1"/>
                <w:sz w:val="20"/>
                <w:szCs w:val="20"/>
              </w:rPr>
              <w:t>Location type, e.g. Facility</w:t>
            </w:r>
          </w:p>
        </w:tc>
      </w:tr>
      <w:tr w:rsidRPr="00926BBE" w:rsidR="002A2B2E" w:rsidTr="00E219D8" w14:paraId="2F867821" w14:textId="77777777">
        <w:trPr>
          <w:trHeight w:val="315"/>
        </w:trPr>
        <w:tc>
          <w:tcPr>
            <w:tcW w:w="2792" w:type="dxa"/>
            <w:tcBorders>
              <w:top w:val="nil"/>
              <w:left w:val="single" w:color="auto" w:sz="8" w:space="0"/>
              <w:bottom w:val="single" w:color="auto" w:sz="8" w:space="0"/>
              <w:right w:val="single" w:color="auto" w:sz="8" w:space="0"/>
            </w:tcBorders>
            <w:vAlign w:val="center"/>
            <w:hideMark/>
          </w:tcPr>
          <w:p w:rsidRPr="00926BBE" w:rsidR="002A2B2E" w:rsidP="00E219D8" w:rsidRDefault="002A2B2E" w14:paraId="40F3B7DE" w14:textId="77777777">
            <w:pPr>
              <w:spacing w:after="0" w:line="240" w:lineRule="auto"/>
              <w:jc w:val="left"/>
              <w:rPr>
                <w:rFonts w:eastAsia="Times New Roman"/>
                <w:strike/>
                <w:sz w:val="20"/>
                <w:szCs w:val="20"/>
              </w:rPr>
            </w:pPr>
            <w:r>
              <w:rPr>
                <w:rFonts w:eastAsia="Times New Roman"/>
                <w:strike/>
                <w:sz w:val="20"/>
                <w:szCs w:val="20"/>
              </w:rPr>
              <w:t>State</w:t>
            </w:r>
          </w:p>
        </w:tc>
        <w:tc>
          <w:tcPr>
            <w:tcW w:w="2010" w:type="dxa"/>
            <w:tcBorders>
              <w:top w:val="nil"/>
              <w:left w:val="nil"/>
              <w:bottom w:val="single" w:color="auto" w:sz="8" w:space="0"/>
              <w:right w:val="single" w:color="auto" w:sz="8" w:space="0"/>
            </w:tcBorders>
            <w:vAlign w:val="center"/>
            <w:hideMark/>
          </w:tcPr>
          <w:p w:rsidRPr="00926BBE" w:rsidR="002A2B2E" w:rsidP="00E219D8" w:rsidRDefault="002A2B2E" w14:paraId="60E1A147" w14:textId="77777777">
            <w:pPr>
              <w:spacing w:after="0" w:line="240" w:lineRule="auto"/>
              <w:jc w:val="left"/>
              <w:rPr>
                <w:rFonts w:eastAsia="Times New Roman"/>
                <w:strike/>
                <w:sz w:val="20"/>
                <w:szCs w:val="20"/>
              </w:rPr>
            </w:pPr>
            <w:r>
              <w:rPr>
                <w:rFonts w:eastAsia="Times New Roman"/>
                <w:strike/>
                <w:sz w:val="20"/>
                <w:szCs w:val="20"/>
              </w:rPr>
              <w:t>Fixed value (Scheduled)</w:t>
            </w:r>
          </w:p>
        </w:tc>
        <w:tc>
          <w:tcPr>
            <w:tcW w:w="2419" w:type="dxa"/>
            <w:tcBorders>
              <w:top w:val="nil"/>
              <w:left w:val="nil"/>
              <w:bottom w:val="single" w:color="auto" w:sz="8" w:space="0"/>
              <w:right w:val="single" w:color="auto" w:sz="8" w:space="0"/>
            </w:tcBorders>
            <w:vAlign w:val="center"/>
            <w:hideMark/>
          </w:tcPr>
          <w:p w:rsidRPr="00926BBE" w:rsidR="002A2B2E" w:rsidP="00E219D8" w:rsidRDefault="002A2B2E" w14:paraId="4AF514A2" w14:textId="77777777">
            <w:pPr>
              <w:spacing w:after="0" w:line="240" w:lineRule="auto"/>
              <w:jc w:val="left"/>
              <w:rPr>
                <w:rFonts w:eastAsia="Times New Roman"/>
                <w:strike/>
                <w:sz w:val="20"/>
                <w:szCs w:val="20"/>
              </w:rPr>
            </w:pPr>
            <w:r>
              <w:rPr>
                <w:rFonts w:eastAsia="Times New Roman"/>
                <w:strike/>
                <w:sz w:val="20"/>
                <w:szCs w:val="20"/>
              </w:rPr>
              <w:t>State</w:t>
            </w:r>
          </w:p>
        </w:tc>
        <w:tc>
          <w:tcPr>
            <w:tcW w:w="2119" w:type="dxa"/>
            <w:tcBorders>
              <w:top w:val="nil"/>
              <w:left w:val="nil"/>
              <w:bottom w:val="single" w:color="auto" w:sz="8" w:space="0"/>
              <w:right w:val="single" w:color="auto" w:sz="8" w:space="0"/>
            </w:tcBorders>
            <w:vAlign w:val="center"/>
            <w:hideMark/>
          </w:tcPr>
          <w:p w:rsidRPr="00926BBE" w:rsidR="002A2B2E" w:rsidP="00E219D8" w:rsidRDefault="00926BBE" w14:paraId="37255DA6" w14:textId="185044CA">
            <w:pPr>
              <w:spacing w:after="0" w:line="240" w:lineRule="auto"/>
              <w:jc w:val="left"/>
              <w:rPr>
                <w:rFonts w:eastAsia="Times New Roman"/>
                <w:strike/>
                <w:color w:val="000000" w:themeColor="text1"/>
                <w:sz w:val="20"/>
                <w:szCs w:val="20"/>
              </w:rPr>
            </w:pPr>
            <w:r>
              <w:rPr>
                <w:rFonts w:eastAsia="Times New Roman"/>
                <w:strike/>
                <w:sz w:val="20"/>
                <w:szCs w:val="20"/>
              </w:rPr>
              <w:t>Data state (Scheduled)</w:t>
            </w:r>
          </w:p>
        </w:tc>
      </w:tr>
      <w:tr w:rsidRPr="00E83BEF" w:rsidR="002A2B2E" w:rsidTr="00E219D8" w14:paraId="1AA01F04" w14:textId="77777777">
        <w:trPr>
          <w:trHeight w:val="315"/>
        </w:trPr>
        <w:tc>
          <w:tcPr>
            <w:tcW w:w="2792" w:type="dxa"/>
            <w:tcBorders>
              <w:top w:val="nil"/>
              <w:left w:val="single" w:color="auto" w:sz="8" w:space="0"/>
              <w:bottom w:val="single" w:color="auto" w:sz="8" w:space="0"/>
              <w:right w:val="single" w:color="auto" w:sz="8" w:space="0"/>
            </w:tcBorders>
            <w:vAlign w:val="center"/>
            <w:hideMark/>
          </w:tcPr>
          <w:p w:rsidRPr="00E83BEF" w:rsidR="002A2B2E" w:rsidP="00E219D8" w:rsidRDefault="002A2B2E" w14:paraId="54BB6720" w14:textId="77777777">
            <w:pPr>
              <w:spacing w:after="0" w:line="240" w:lineRule="auto"/>
              <w:jc w:val="left"/>
              <w:rPr>
                <w:rFonts w:eastAsia="Times New Roman"/>
                <w:color w:val="000000"/>
                <w:sz w:val="20"/>
                <w:szCs w:val="20"/>
              </w:rPr>
            </w:pPr>
            <w:r>
              <w:rPr>
                <w:rFonts w:eastAsia="Times New Roman"/>
                <w:color w:val="000000" w:themeColor="text1"/>
                <w:sz w:val="20"/>
                <w:szCs w:val="20"/>
              </w:rPr>
              <w:t>dataSource</w:t>
            </w:r>
          </w:p>
        </w:tc>
        <w:tc>
          <w:tcPr>
            <w:tcW w:w="2010" w:type="dxa"/>
            <w:tcBorders>
              <w:top w:val="nil"/>
              <w:left w:val="nil"/>
              <w:bottom w:val="single" w:color="auto" w:sz="8" w:space="0"/>
              <w:right w:val="single" w:color="auto" w:sz="8" w:space="0"/>
            </w:tcBorders>
            <w:vAlign w:val="center"/>
            <w:hideMark/>
          </w:tcPr>
          <w:p w:rsidRPr="00E83BEF" w:rsidR="002A2B2E" w:rsidP="00E219D8" w:rsidRDefault="002A2B2E" w14:paraId="34700800" w14:textId="77777777">
            <w:pPr>
              <w:spacing w:after="0" w:line="240" w:lineRule="auto"/>
              <w:jc w:val="left"/>
              <w:rPr>
                <w:rFonts w:eastAsia="Times New Roman"/>
                <w:color w:val="000000"/>
                <w:sz w:val="20"/>
                <w:szCs w:val="20"/>
              </w:rPr>
            </w:pPr>
            <w:r>
              <w:rPr>
                <w:rFonts w:eastAsia="Times New Roman"/>
                <w:color w:val="000000" w:themeColor="text1"/>
                <w:sz w:val="20"/>
                <w:szCs w:val="20"/>
              </w:rPr>
              <w:t>Fixed value (Kittyhawk)</w:t>
            </w:r>
          </w:p>
        </w:tc>
        <w:tc>
          <w:tcPr>
            <w:tcW w:w="2419" w:type="dxa"/>
            <w:tcBorders>
              <w:top w:val="nil"/>
              <w:left w:val="nil"/>
              <w:bottom w:val="single" w:color="auto" w:sz="8" w:space="0"/>
              <w:right w:val="single" w:color="auto" w:sz="8" w:space="0"/>
            </w:tcBorders>
            <w:vAlign w:val="center"/>
            <w:hideMark/>
          </w:tcPr>
          <w:p w:rsidRPr="00E83BEF" w:rsidR="002A2B2E" w:rsidP="00E219D8" w:rsidRDefault="002A2B2E" w14:paraId="48EFA584" w14:textId="77777777">
            <w:pPr>
              <w:spacing w:after="0" w:line="240" w:lineRule="auto"/>
              <w:jc w:val="left"/>
              <w:rPr>
                <w:rFonts w:eastAsia="Times New Roman"/>
                <w:color w:val="000000"/>
                <w:sz w:val="20"/>
                <w:szCs w:val="20"/>
              </w:rPr>
            </w:pPr>
            <w:r>
              <w:rPr>
                <w:rFonts w:eastAsia="Times New Roman"/>
                <w:color w:val="000000" w:themeColor="text1"/>
                <w:sz w:val="20"/>
                <w:szCs w:val="20"/>
              </w:rPr>
              <w:t>DataSource</w:t>
            </w:r>
          </w:p>
        </w:tc>
        <w:tc>
          <w:tcPr>
            <w:tcW w:w="2119" w:type="dxa"/>
            <w:tcBorders>
              <w:top w:val="nil"/>
              <w:left w:val="nil"/>
              <w:bottom w:val="single" w:color="auto" w:sz="8" w:space="0"/>
              <w:right w:val="single" w:color="auto" w:sz="8" w:space="0"/>
            </w:tcBorders>
            <w:vAlign w:val="center"/>
            <w:hideMark/>
          </w:tcPr>
          <w:p w:rsidRPr="00E83BEF" w:rsidR="002A2B2E" w:rsidP="00E219D8" w:rsidRDefault="002A2B2E" w14:paraId="2CAD97AA" w14:textId="77777777">
            <w:pPr>
              <w:spacing w:after="0" w:line="240" w:lineRule="auto"/>
              <w:jc w:val="left"/>
              <w:rPr>
                <w:rFonts w:eastAsia="Times New Roman"/>
                <w:color w:val="000000"/>
                <w:sz w:val="20"/>
                <w:szCs w:val="20"/>
              </w:rPr>
            </w:pPr>
            <w:r>
              <w:rPr>
                <w:rFonts w:eastAsia="Times New Roman"/>
                <w:color w:val="000000" w:themeColor="text1"/>
                <w:sz w:val="20"/>
                <w:szCs w:val="20"/>
              </w:rPr>
              <w:t>Source system (Kittyhawk/PI/APS/etc)</w:t>
            </w:r>
          </w:p>
        </w:tc>
      </w:tr>
      <w:tr w:rsidRPr="00E83BEF" w:rsidR="002A2B2E" w:rsidTr="00E219D8" w14:paraId="57C7181C" w14:textId="77777777">
        <w:trPr>
          <w:trHeight w:val="315"/>
        </w:trPr>
        <w:tc>
          <w:tcPr>
            <w:tcW w:w="2792" w:type="dxa"/>
            <w:tcBorders>
              <w:top w:val="nil"/>
              <w:left w:val="single" w:color="auto" w:sz="8" w:space="0"/>
              <w:bottom w:val="single" w:color="auto" w:sz="8" w:space="0"/>
              <w:right w:val="single" w:color="auto" w:sz="8" w:space="0"/>
            </w:tcBorders>
            <w:vAlign w:val="center"/>
            <w:hideMark/>
          </w:tcPr>
          <w:p w:rsidRPr="00E83BEF" w:rsidR="002A2B2E" w:rsidP="00E219D8" w:rsidRDefault="00A025AA" w14:paraId="0BD29028" w14:textId="1158C80F">
            <w:pPr>
              <w:spacing w:after="0" w:line="240" w:lineRule="auto"/>
              <w:jc w:val="left"/>
              <w:rPr>
                <w:rFonts w:ascii="Calibri" w:hAnsi="Calibri" w:eastAsia="Calibri" w:cs="Calibri"/>
                <w:sz w:val="20"/>
                <w:szCs w:val="20"/>
              </w:rPr>
            </w:pPr>
            <w:r>
              <w:rPr>
                <w:rFonts w:ascii="Calibri" w:hAnsi="Calibri" w:eastAsia="Calibri" w:cs="Calibri"/>
                <w:color w:val="000000" w:themeColor="text1"/>
                <w:sz w:val="20"/>
                <w:szCs w:val="20"/>
              </w:rPr>
              <w:t>InventoryType</w:t>
            </w:r>
          </w:p>
        </w:tc>
        <w:tc>
          <w:tcPr>
            <w:tcW w:w="2010" w:type="dxa"/>
            <w:tcBorders>
              <w:top w:val="nil"/>
              <w:left w:val="nil"/>
              <w:bottom w:val="single" w:color="auto" w:sz="8" w:space="0"/>
              <w:right w:val="single" w:color="auto" w:sz="8" w:space="0"/>
            </w:tcBorders>
            <w:vAlign w:val="center"/>
            <w:hideMark/>
          </w:tcPr>
          <w:p w:rsidRPr="00E83BEF" w:rsidR="002A2B2E" w:rsidP="00E219D8" w:rsidRDefault="002A2B2E" w14:paraId="27F10EBF" w14:textId="77777777">
            <w:pPr>
              <w:spacing w:after="0" w:line="240" w:lineRule="auto"/>
              <w:jc w:val="left"/>
              <w:rPr>
                <w:rFonts w:eastAsia="Times New Roman"/>
                <w:color w:val="000000"/>
                <w:sz w:val="20"/>
                <w:szCs w:val="20"/>
              </w:rPr>
            </w:pPr>
            <w:r>
              <w:rPr>
                <w:rFonts w:eastAsia="Times New Roman"/>
                <w:color w:val="000000" w:themeColor="text1"/>
                <w:sz w:val="20"/>
                <w:szCs w:val="20"/>
              </w:rPr>
              <w:t>Fixed value (</w:t>
            </w:r>
            <w:r>
              <w:rPr>
                <w:rFonts w:ascii="Calibri" w:hAnsi="Calibri" w:eastAsia="Calibri" w:cs="Calibri"/>
                <w:color w:val="000000" w:themeColor="text1"/>
                <w:sz w:val="20"/>
                <w:szCs w:val="20"/>
              </w:rPr>
              <w:t>Scheduled Inventory</w:t>
            </w:r>
            <w:r>
              <w:rPr>
                <w:rFonts w:eastAsia="Times New Roman"/>
                <w:color w:val="000000" w:themeColor="text1"/>
                <w:sz w:val="20"/>
                <w:szCs w:val="20"/>
              </w:rPr>
              <w:t>)</w:t>
            </w:r>
          </w:p>
        </w:tc>
        <w:tc>
          <w:tcPr>
            <w:tcW w:w="2419" w:type="dxa"/>
            <w:tcBorders>
              <w:top w:val="nil"/>
              <w:left w:val="nil"/>
              <w:bottom w:val="single" w:color="auto" w:sz="8" w:space="0"/>
              <w:right w:val="single" w:color="auto" w:sz="8" w:space="0"/>
            </w:tcBorders>
            <w:vAlign w:val="center"/>
            <w:hideMark/>
          </w:tcPr>
          <w:p w:rsidRPr="00E83BEF" w:rsidR="002A2B2E" w:rsidP="00E219D8" w:rsidRDefault="002A2B2E" w14:paraId="65CF8269" w14:textId="77777777">
            <w:pPr>
              <w:spacing w:after="0" w:line="240" w:lineRule="auto"/>
              <w:jc w:val="left"/>
              <w:rPr>
                <w:rFonts w:eastAsia="Times New Roman"/>
                <w:color w:val="000000"/>
                <w:sz w:val="20"/>
                <w:szCs w:val="20"/>
              </w:rPr>
            </w:pPr>
            <w:r>
              <w:rPr>
                <w:rFonts w:eastAsia="Times New Roman"/>
                <w:color w:val="000000" w:themeColor="text1"/>
                <w:sz w:val="20"/>
                <w:szCs w:val="20"/>
              </w:rPr>
              <w:t>InventoryType</w:t>
            </w:r>
          </w:p>
        </w:tc>
        <w:tc>
          <w:tcPr>
            <w:tcW w:w="2119" w:type="dxa"/>
            <w:tcBorders>
              <w:top w:val="nil"/>
              <w:left w:val="nil"/>
              <w:bottom w:val="single" w:color="auto" w:sz="8" w:space="0"/>
              <w:right w:val="single" w:color="auto" w:sz="8" w:space="0"/>
            </w:tcBorders>
            <w:vAlign w:val="center"/>
            <w:hideMark/>
          </w:tcPr>
          <w:p w:rsidRPr="00E83BEF" w:rsidR="002A2B2E" w:rsidP="00E219D8" w:rsidRDefault="002A2B2E" w14:paraId="64CAEBDB" w14:textId="77777777">
            <w:pPr>
              <w:spacing w:after="0" w:line="240" w:lineRule="auto"/>
              <w:jc w:val="left"/>
              <w:rPr>
                <w:rFonts w:eastAsia="Times New Roman"/>
                <w:color w:val="000000"/>
                <w:sz w:val="20"/>
                <w:szCs w:val="20"/>
              </w:rPr>
            </w:pPr>
            <w:r>
              <w:rPr>
                <w:rFonts w:eastAsia="Times New Roman"/>
                <w:color w:val="000000" w:themeColor="text1"/>
                <w:sz w:val="20"/>
                <w:szCs w:val="20"/>
              </w:rPr>
              <w:t>Type of inventory</w:t>
            </w:r>
          </w:p>
        </w:tc>
      </w:tr>
      <w:tr w:rsidRPr="00E83BEF" w:rsidR="002A2B2E" w:rsidTr="00E219D8" w14:paraId="04B15151" w14:textId="77777777">
        <w:trPr>
          <w:trHeight w:val="315"/>
        </w:trPr>
        <w:tc>
          <w:tcPr>
            <w:tcW w:w="2792" w:type="dxa"/>
            <w:tcBorders>
              <w:top w:val="nil"/>
              <w:left w:val="single" w:color="auto" w:sz="8" w:space="0"/>
              <w:bottom w:val="single" w:color="auto" w:sz="8" w:space="0"/>
              <w:right w:val="single" w:color="auto" w:sz="8" w:space="0"/>
            </w:tcBorders>
            <w:vAlign w:val="center"/>
            <w:hideMark/>
          </w:tcPr>
          <w:p w:rsidRPr="00E83BEF" w:rsidR="002A2B2E" w:rsidP="00E219D8" w:rsidRDefault="002A2B2E" w14:paraId="0BF4C510" w14:textId="77777777">
            <w:pPr>
              <w:spacing w:after="0" w:line="240" w:lineRule="auto"/>
              <w:jc w:val="left"/>
              <w:rPr>
                <w:rFonts w:eastAsia="Times New Roman"/>
                <w:color w:val="000000"/>
                <w:sz w:val="20"/>
                <w:szCs w:val="20"/>
              </w:rPr>
            </w:pPr>
            <w:r>
              <w:rPr>
                <w:rFonts w:eastAsia="Times New Roman"/>
                <w:color w:val="000000" w:themeColor="text1"/>
                <w:sz w:val="20"/>
                <w:szCs w:val="20"/>
              </w:rPr>
              <w:t>Region</w:t>
            </w:r>
          </w:p>
        </w:tc>
        <w:tc>
          <w:tcPr>
            <w:tcW w:w="2010" w:type="dxa"/>
            <w:tcBorders>
              <w:top w:val="nil"/>
              <w:left w:val="nil"/>
              <w:bottom w:val="single" w:color="auto" w:sz="8" w:space="0"/>
              <w:right w:val="single" w:color="auto" w:sz="8" w:space="0"/>
            </w:tcBorders>
            <w:vAlign w:val="center"/>
            <w:hideMark/>
          </w:tcPr>
          <w:p w:rsidRPr="00E83BEF" w:rsidR="002A2B2E" w:rsidP="00E219D8" w:rsidRDefault="00553ABE" w14:paraId="4838B6F3" w14:textId="569B433F">
            <w:pPr>
              <w:spacing w:after="0" w:line="240" w:lineRule="auto"/>
              <w:jc w:val="left"/>
              <w:rPr>
                <w:rFonts w:eastAsia="Times New Roman"/>
                <w:color w:val="000000"/>
                <w:sz w:val="20"/>
                <w:szCs w:val="20"/>
              </w:rPr>
            </w:pPr>
            <w:r>
              <w:rPr>
                <w:rFonts w:eastAsia="Times New Roman"/>
                <w:color w:val="000000" w:themeColor="text1"/>
                <w:sz w:val="20"/>
                <w:szCs w:val="20"/>
              </w:rPr>
              <w:t>Request (Region)</w:t>
            </w:r>
          </w:p>
        </w:tc>
        <w:tc>
          <w:tcPr>
            <w:tcW w:w="2419" w:type="dxa"/>
            <w:tcBorders>
              <w:top w:val="nil"/>
              <w:left w:val="nil"/>
              <w:bottom w:val="single" w:color="auto" w:sz="8" w:space="0"/>
              <w:right w:val="single" w:color="auto" w:sz="8" w:space="0"/>
            </w:tcBorders>
            <w:vAlign w:val="center"/>
            <w:hideMark/>
          </w:tcPr>
          <w:p w:rsidRPr="00E83BEF" w:rsidR="002A2B2E" w:rsidP="00E219D8" w:rsidRDefault="002A2B2E" w14:paraId="42CF74B3" w14:textId="77777777">
            <w:pPr>
              <w:spacing w:after="0" w:line="240" w:lineRule="auto"/>
              <w:jc w:val="left"/>
              <w:rPr>
                <w:rFonts w:eastAsia="Times New Roman"/>
                <w:color w:val="000000"/>
                <w:sz w:val="20"/>
                <w:szCs w:val="20"/>
              </w:rPr>
            </w:pPr>
            <w:r>
              <w:rPr>
                <w:rFonts w:eastAsia="Times New Roman"/>
                <w:color w:val="000000" w:themeColor="text1"/>
                <w:sz w:val="20"/>
                <w:szCs w:val="20"/>
              </w:rPr>
              <w:t>Region</w:t>
            </w:r>
          </w:p>
        </w:tc>
        <w:tc>
          <w:tcPr>
            <w:tcW w:w="2119" w:type="dxa"/>
            <w:tcBorders>
              <w:top w:val="nil"/>
              <w:left w:val="nil"/>
              <w:bottom w:val="single" w:color="auto" w:sz="8" w:space="0"/>
              <w:right w:val="single" w:color="auto" w:sz="8" w:space="0"/>
            </w:tcBorders>
            <w:vAlign w:val="center"/>
            <w:hideMark/>
          </w:tcPr>
          <w:p w:rsidRPr="00E83BEF" w:rsidR="002A2B2E" w:rsidP="00E219D8" w:rsidRDefault="002A2B2E" w14:paraId="2BBCCA80" w14:textId="77777777">
            <w:pPr>
              <w:spacing w:after="0" w:line="240" w:lineRule="auto"/>
              <w:jc w:val="left"/>
              <w:rPr>
                <w:rFonts w:eastAsia="Times New Roman"/>
                <w:color w:val="000000"/>
                <w:sz w:val="20"/>
                <w:szCs w:val="20"/>
              </w:rPr>
            </w:pPr>
            <w:r>
              <w:rPr>
                <w:rFonts w:eastAsia="Times New Roman"/>
                <w:color w:val="000000" w:themeColor="text1"/>
                <w:sz w:val="20"/>
                <w:szCs w:val="20"/>
              </w:rPr>
              <w:t>Region classification</w:t>
            </w:r>
          </w:p>
        </w:tc>
      </w:tr>
      <w:tr w:rsidR="002A2B2E" w:rsidTr="00E219D8" w14:paraId="686A00DF" w14:textId="77777777">
        <w:trPr>
          <w:trHeight w:val="315"/>
        </w:trPr>
        <w:tc>
          <w:tcPr>
            <w:tcW w:w="2792" w:type="dxa"/>
            <w:tcBorders>
              <w:top w:val="nil"/>
              <w:left w:val="single" w:color="auto" w:sz="8" w:space="0"/>
              <w:bottom w:val="single" w:color="auto" w:sz="8" w:space="0"/>
              <w:right w:val="single" w:color="auto" w:sz="8" w:space="0"/>
            </w:tcBorders>
            <w:vAlign w:val="center"/>
            <w:hideMark/>
          </w:tcPr>
          <w:p w:rsidR="002A2B2E" w:rsidP="00E219D8" w:rsidRDefault="002A2B2E" w14:paraId="21894879" w14:textId="77777777">
            <w:pPr>
              <w:spacing w:line="240" w:lineRule="auto"/>
              <w:jc w:val="left"/>
              <w:rPr>
                <w:rFonts w:ascii="Calibri" w:hAnsi="Calibri" w:eastAsia="Calibri" w:cs="Calibri"/>
                <w:sz w:val="20"/>
                <w:szCs w:val="20"/>
              </w:rPr>
            </w:pPr>
            <w:r>
              <w:rPr>
                <w:rFonts w:ascii="Calibri" w:hAnsi="Calibri" w:eastAsia="Calibri" w:cs="Calibri"/>
                <w:color w:val="000000" w:themeColor="text1"/>
                <w:sz w:val="20"/>
                <w:szCs w:val="20"/>
              </w:rPr>
              <w:t>MaterialSampledDate</w:t>
            </w:r>
          </w:p>
        </w:tc>
        <w:tc>
          <w:tcPr>
            <w:tcW w:w="2010" w:type="dxa"/>
            <w:tcBorders>
              <w:top w:val="nil"/>
              <w:left w:val="nil"/>
              <w:bottom w:val="single" w:color="auto" w:sz="8" w:space="0"/>
              <w:right w:val="single" w:color="auto" w:sz="8" w:space="0"/>
            </w:tcBorders>
            <w:vAlign w:val="center"/>
            <w:hideMark/>
          </w:tcPr>
          <w:p w:rsidR="002A2B2E" w:rsidP="00E219D8" w:rsidRDefault="002A2B2E" w14:paraId="2AAE1EB4" w14:textId="77777777">
            <w:pPr>
              <w:spacing w:line="240" w:lineRule="auto"/>
              <w:jc w:val="left"/>
              <w:rPr>
                <w:rFonts w:ascii="Calibri" w:hAnsi="Calibri" w:eastAsia="Calibri" w:cs="Calibri"/>
                <w:sz w:val="20"/>
                <w:szCs w:val="20"/>
              </w:rPr>
            </w:pPr>
            <w:r>
              <w:rPr>
                <w:rFonts w:ascii="Calibri" w:hAnsi="Calibri" w:eastAsia="Calibri" w:cs="Calibri"/>
                <w:color w:val="000000" w:themeColor="text1"/>
                <w:sz w:val="20"/>
                <w:szCs w:val="20"/>
              </w:rPr>
              <w:t>Inventory</w:t>
            </w:r>
          </w:p>
        </w:tc>
        <w:tc>
          <w:tcPr>
            <w:tcW w:w="2419" w:type="dxa"/>
            <w:tcBorders>
              <w:top w:val="nil"/>
              <w:left w:val="nil"/>
              <w:bottom w:val="single" w:color="auto" w:sz="8" w:space="0"/>
              <w:right w:val="single" w:color="auto" w:sz="8" w:space="0"/>
            </w:tcBorders>
            <w:vAlign w:val="center"/>
            <w:hideMark/>
          </w:tcPr>
          <w:p w:rsidR="002A2B2E" w:rsidP="00E219D8" w:rsidRDefault="002A2B2E" w14:paraId="74DCA393" w14:textId="77777777">
            <w:pPr>
              <w:spacing w:line="240" w:lineRule="auto"/>
              <w:jc w:val="left"/>
              <w:rPr>
                <w:rFonts w:ascii="Calibri" w:hAnsi="Calibri" w:eastAsia="Calibri" w:cs="Calibri"/>
                <w:sz w:val="20"/>
                <w:szCs w:val="20"/>
              </w:rPr>
            </w:pPr>
            <w:r>
              <w:rPr>
                <w:rFonts w:ascii="Calibri" w:hAnsi="Calibri" w:eastAsia="Calibri" w:cs="Calibri"/>
                <w:color w:val="000000" w:themeColor="text1"/>
                <w:sz w:val="20"/>
                <w:szCs w:val="20"/>
              </w:rPr>
              <w:t xml:space="preserve">Inventory.MeasurementDateTime </w:t>
            </w:r>
          </w:p>
        </w:tc>
        <w:tc>
          <w:tcPr>
            <w:tcW w:w="2119" w:type="dxa"/>
            <w:tcBorders>
              <w:top w:val="nil"/>
              <w:left w:val="nil"/>
              <w:bottom w:val="single" w:color="auto" w:sz="8" w:space="0"/>
              <w:right w:val="single" w:color="auto" w:sz="8" w:space="0"/>
            </w:tcBorders>
            <w:vAlign w:val="center"/>
            <w:hideMark/>
          </w:tcPr>
          <w:p w:rsidR="002A2B2E" w:rsidP="00E219D8" w:rsidRDefault="002A2B2E" w14:paraId="4F7C237B" w14:textId="77777777">
            <w:pPr>
              <w:spacing w:line="240" w:lineRule="auto"/>
              <w:jc w:val="left"/>
              <w:rPr>
                <w:rFonts w:ascii="Calibri" w:hAnsi="Calibri" w:eastAsia="Calibri" w:cs="Calibri"/>
                <w:sz w:val="20"/>
                <w:szCs w:val="20"/>
              </w:rPr>
            </w:pPr>
            <w:r>
              <w:rPr>
                <w:rFonts w:ascii="Calibri" w:hAnsi="Calibri" w:eastAsia="Calibri" w:cs="Calibri"/>
                <w:color w:val="000000" w:themeColor="text1"/>
                <w:sz w:val="20"/>
                <w:szCs w:val="20"/>
              </w:rPr>
              <w:t>Date on which the material represented by the Schedule Inventory record was sampled.</w:t>
            </w:r>
          </w:p>
        </w:tc>
      </w:tr>
      <w:tr w:rsidR="002A2B2E" w:rsidTr="00E219D8" w14:paraId="2968A061" w14:textId="77777777">
        <w:trPr>
          <w:trHeight w:val="315"/>
        </w:trPr>
        <w:tc>
          <w:tcPr>
            <w:tcW w:w="2792" w:type="dxa"/>
            <w:tcBorders>
              <w:top w:val="nil"/>
              <w:left w:val="single" w:color="auto" w:sz="8" w:space="0"/>
              <w:bottom w:val="single" w:color="auto" w:sz="8" w:space="0"/>
              <w:right w:val="single" w:color="auto" w:sz="8" w:space="0"/>
            </w:tcBorders>
            <w:vAlign w:val="center"/>
            <w:hideMark/>
          </w:tcPr>
          <w:p w:rsidR="002A2B2E" w:rsidP="00E219D8" w:rsidRDefault="002A2B2E" w14:paraId="45B04706" w14:textId="77777777">
            <w:pPr>
              <w:spacing w:after="0"/>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OpeningInventoryVolume</w:t>
            </w:r>
          </w:p>
        </w:tc>
        <w:tc>
          <w:tcPr>
            <w:tcW w:w="2010" w:type="dxa"/>
            <w:tcBorders>
              <w:top w:val="nil"/>
              <w:left w:val="nil"/>
              <w:bottom w:val="single" w:color="auto" w:sz="8" w:space="0"/>
              <w:right w:val="single" w:color="auto" w:sz="8" w:space="0"/>
            </w:tcBorders>
            <w:vAlign w:val="center"/>
            <w:hideMark/>
          </w:tcPr>
          <w:p w:rsidR="002A2B2E" w:rsidP="00E219D8" w:rsidRDefault="002A2B2E" w14:paraId="16A18D1F" w14:textId="77777777">
            <w:pPr>
              <w:spacing w:line="240" w:lineRule="auto"/>
              <w:jc w:val="left"/>
              <w:rPr>
                <w:rFonts w:ascii="Calibri" w:hAnsi="Calibri" w:eastAsia="Calibri" w:cs="Calibri"/>
                <w:sz w:val="20"/>
                <w:szCs w:val="20"/>
              </w:rPr>
            </w:pPr>
            <w:r>
              <w:rPr>
                <w:rFonts w:ascii="Calibri" w:hAnsi="Calibri" w:eastAsia="Calibri" w:cs="Calibri"/>
                <w:color w:val="000000" w:themeColor="text1"/>
                <w:sz w:val="20"/>
                <w:szCs w:val="20"/>
              </w:rPr>
              <w:t>Kittyhawk.mpc.Inventory</w:t>
            </w:r>
          </w:p>
        </w:tc>
        <w:tc>
          <w:tcPr>
            <w:tcW w:w="2419" w:type="dxa"/>
            <w:tcBorders>
              <w:top w:val="nil"/>
              <w:left w:val="nil"/>
              <w:bottom w:val="single" w:color="auto" w:sz="8" w:space="0"/>
              <w:right w:val="single" w:color="auto" w:sz="8" w:space="0"/>
            </w:tcBorders>
            <w:vAlign w:val="center"/>
            <w:hideMark/>
          </w:tcPr>
          <w:p w:rsidR="002A2B2E" w:rsidP="00E219D8" w:rsidRDefault="002A2B2E" w14:paraId="4EAF8CDE" w14:textId="77777777">
            <w:pPr>
              <w:spacing w:line="240" w:lineRule="auto"/>
              <w:jc w:val="left"/>
              <w:rPr>
                <w:rFonts w:ascii="Calibri" w:hAnsi="Calibri" w:eastAsia="Calibri" w:cs="Calibri"/>
                <w:sz w:val="20"/>
                <w:szCs w:val="20"/>
              </w:rPr>
            </w:pPr>
            <w:r>
              <w:rPr>
                <w:rFonts w:ascii="Calibri" w:hAnsi="Calibri" w:eastAsia="Calibri" w:cs="Calibri"/>
                <w:color w:val="000000" w:themeColor="text1"/>
                <w:sz w:val="20"/>
                <w:szCs w:val="20"/>
              </w:rPr>
              <w:t>SUM(latest Inventory.NetQuantity) by FacilityID + ProductID; latest row selected per FacilityID + ProductID + ContainerID using Timestamp DESC, ID DESC</w:t>
            </w:r>
          </w:p>
        </w:tc>
        <w:tc>
          <w:tcPr>
            <w:tcW w:w="2119" w:type="dxa"/>
            <w:tcBorders>
              <w:top w:val="nil"/>
              <w:left w:val="nil"/>
              <w:bottom w:val="single" w:color="auto" w:sz="8" w:space="0"/>
              <w:right w:val="single" w:color="auto" w:sz="8" w:space="0"/>
            </w:tcBorders>
            <w:vAlign w:val="center"/>
            <w:hideMark/>
          </w:tcPr>
          <w:p w:rsidR="002A2B2E" w:rsidP="00E219D8" w:rsidRDefault="002A2B2E" w14:paraId="3FBBF9BD" w14:textId="77777777">
            <w:pPr>
              <w:spacing w:line="240" w:lineRule="auto"/>
              <w:jc w:val="left"/>
              <w:rPr>
                <w:rFonts w:ascii="Calibri" w:hAnsi="Calibri" w:eastAsia="Calibri" w:cs="Calibri"/>
                <w:sz w:val="20"/>
                <w:szCs w:val="20"/>
              </w:rPr>
            </w:pPr>
            <w:r>
              <w:rPr>
                <w:rFonts w:ascii="Calibri" w:hAnsi="Calibri" w:eastAsia="Calibri" w:cs="Calibri"/>
                <w:color w:val="000000" w:themeColor="text1"/>
                <w:sz w:val="20"/>
                <w:szCs w:val="20"/>
              </w:rPr>
              <w:t>Opening net inventory before future scheduled movement impacts are applied.</w:t>
            </w:r>
            <w:r>
              <w:br/>
              <w:br/>
            </w:r>
            <w:r>
              <w:rPr>
                <w:rFonts w:ascii="Calibri" w:hAnsi="Calibri" w:eastAsia="Calibri" w:cs="Calibri"/>
                <w:color w:val="000000" w:themeColor="text1"/>
                <w:sz w:val="20"/>
                <w:szCs w:val="20"/>
              </w:rPr>
              <w:t>eg : 58797.5591620919</w:t>
            </w:r>
          </w:p>
        </w:tc>
      </w:tr>
      <w:tr w:rsidR="002A2B2E" w:rsidTr="00E219D8" w14:paraId="10D58CE9" w14:textId="77777777">
        <w:trPr>
          <w:trHeight w:val="315"/>
        </w:trPr>
        <w:tc>
          <w:tcPr>
            <w:tcW w:w="2792" w:type="dxa"/>
            <w:tcBorders>
              <w:top w:val="nil"/>
              <w:left w:val="single" w:color="auto" w:sz="8" w:space="0"/>
              <w:bottom w:val="single" w:color="auto" w:sz="8" w:space="0"/>
              <w:right w:val="single" w:color="auto" w:sz="8" w:space="0"/>
            </w:tcBorders>
            <w:vAlign w:val="center"/>
            <w:hideMark/>
          </w:tcPr>
          <w:p w:rsidR="002A2B2E" w:rsidP="00E219D8" w:rsidRDefault="002A2B2E" w14:paraId="2DDD5F1D" w14:textId="77777777">
            <w:pPr>
              <w:spacing w:after="0"/>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ScheduledMovementIn</w:t>
            </w:r>
          </w:p>
        </w:tc>
        <w:tc>
          <w:tcPr>
            <w:tcW w:w="2010" w:type="dxa"/>
            <w:tcBorders>
              <w:top w:val="nil"/>
              <w:left w:val="nil"/>
              <w:bottom w:val="single" w:color="auto" w:sz="8" w:space="0"/>
              <w:right w:val="single" w:color="auto" w:sz="8" w:space="0"/>
            </w:tcBorders>
            <w:vAlign w:val="center"/>
            <w:hideMark/>
          </w:tcPr>
          <w:p w:rsidR="002A2B2E" w:rsidP="00E219D8" w:rsidRDefault="002A2B2E" w14:paraId="2096A604" w14:textId="77777777">
            <w:pPr>
              <w:spacing w:line="240" w:lineRule="auto"/>
              <w:jc w:val="left"/>
              <w:rPr>
                <w:rFonts w:ascii="Calibri" w:hAnsi="Calibri" w:eastAsia="Calibri" w:cs="Calibri"/>
                <w:sz w:val="20"/>
                <w:szCs w:val="20"/>
              </w:rPr>
            </w:pPr>
            <w:r>
              <w:rPr>
                <w:rFonts w:ascii="Calibri" w:hAnsi="Calibri" w:eastAsia="Calibri" w:cs="Calibri"/>
                <w:color w:val="000000" w:themeColor="text1"/>
                <w:sz w:val="20"/>
                <w:szCs w:val="20"/>
              </w:rPr>
              <w:t>Kittyhawk.mpc.BulkTransfer; Kittyhawk.mpc.Transfer; Kittyhawk.mpc.Order</w:t>
            </w:r>
          </w:p>
        </w:tc>
        <w:tc>
          <w:tcPr>
            <w:tcW w:w="2419" w:type="dxa"/>
            <w:tcBorders>
              <w:top w:val="nil"/>
              <w:left w:val="nil"/>
              <w:bottom w:val="single" w:color="auto" w:sz="8" w:space="0"/>
              <w:right w:val="single" w:color="auto" w:sz="8" w:space="0"/>
            </w:tcBorders>
            <w:vAlign w:val="center"/>
            <w:hideMark/>
          </w:tcPr>
          <w:p w:rsidR="002A2B2E" w:rsidP="00E219D8" w:rsidRDefault="002A2B2E" w14:paraId="4E6BB00F" w14:textId="77777777">
            <w:pPr>
              <w:spacing w:line="240" w:lineRule="auto"/>
              <w:jc w:val="left"/>
              <w:rPr>
                <w:rFonts w:ascii="Aptos Narrow" w:hAnsi="Aptos Narrow" w:eastAsia="Aptos Narrow" w:cs="Aptos Narrow"/>
                <w:sz w:val="20"/>
                <w:szCs w:val="20"/>
              </w:rPr>
            </w:pPr>
            <w:r>
              <w:rPr>
                <w:rFonts w:ascii="Aptos Narrow" w:hAnsi="Aptos Narrow" w:eastAsia="Aptos Narrow" w:cs="Aptos Narrow"/>
                <w:color w:val="242424"/>
                <w:sz w:val="20"/>
                <w:szCs w:val="20"/>
              </w:rPr>
              <w:t>SUM(BulkTransfer.NetQuantity where LoadOrUnload = Unload) + SUM(Transfer-only Order.Quantity at DestinationID)</w:t>
            </w:r>
            <w:r>
              <w:br/>
              <w:br/>
            </w:r>
            <w:r>
              <w:rPr>
                <w:rFonts w:ascii="Calibri" w:hAnsi="Calibri" w:eastAsia="Calibri" w:cs="Calibri"/>
                <w:color w:val="000000" w:themeColor="text1"/>
                <w:sz w:val="20"/>
                <w:szCs w:val="20"/>
              </w:rPr>
              <w:t xml:space="preserve">BulkTransfer is preferred. Transfer rows are used only when CleanOrderNumber does not match BulkTransfer.BatchIdentifier.</w:t>
            </w:r>
          </w:p>
        </w:tc>
        <w:tc>
          <w:tcPr>
            <w:tcW w:w="2119" w:type="dxa"/>
            <w:tcBorders>
              <w:top w:val="nil"/>
              <w:left w:val="nil"/>
              <w:bottom w:val="single" w:color="auto" w:sz="8" w:space="0"/>
              <w:right w:val="single" w:color="auto" w:sz="8" w:space="0"/>
            </w:tcBorders>
            <w:vAlign w:val="center"/>
            <w:hideMark/>
          </w:tcPr>
          <w:p w:rsidR="002A2B2E" w:rsidP="00E219D8" w:rsidRDefault="002A2B2E" w14:paraId="144E09AA" w14:textId="77777777">
            <w:pPr>
              <w:spacing w:line="240" w:lineRule="auto"/>
              <w:jc w:val="left"/>
              <w:rPr>
                <w:rFonts w:ascii="Calibri" w:hAnsi="Calibri" w:eastAsia="Calibri" w:cs="Calibri"/>
                <w:sz w:val="20"/>
                <w:szCs w:val="20"/>
              </w:rPr>
            </w:pPr>
            <w:r>
              <w:rPr>
                <w:rFonts w:ascii="Calibri" w:hAnsi="Calibri" w:eastAsia="Calibri" w:cs="Calibri"/>
                <w:color w:val="000000" w:themeColor="text1"/>
                <w:sz w:val="20"/>
                <w:szCs w:val="20"/>
              </w:rPr>
              <w:t>Total future scheduled quantity arriving at the facility.</w:t>
            </w:r>
            <w:r>
              <w:br/>
              <w:br/>
            </w:r>
            <w:r>
              <w:rPr>
                <w:rFonts w:ascii="Calibri" w:hAnsi="Calibri" w:eastAsia="Calibri" w:cs="Calibri"/>
                <w:color w:val="000000" w:themeColor="text1"/>
                <w:sz w:val="20"/>
                <w:szCs w:val="20"/>
              </w:rPr>
              <w:t>eg: 42744.46</w:t>
            </w:r>
          </w:p>
        </w:tc>
      </w:tr>
      <w:tr w:rsidR="002A2B2E" w:rsidTr="00E219D8" w14:paraId="301E3B23" w14:textId="77777777">
        <w:trPr>
          <w:trHeight w:val="315"/>
        </w:trPr>
        <w:tc>
          <w:tcPr>
            <w:tcW w:w="2792" w:type="dxa"/>
            <w:tcBorders>
              <w:top w:val="nil"/>
              <w:left w:val="single" w:color="auto" w:sz="8" w:space="0"/>
              <w:bottom w:val="single" w:color="auto" w:sz="8" w:space="0"/>
              <w:right w:val="single" w:color="auto" w:sz="8" w:space="0"/>
            </w:tcBorders>
            <w:vAlign w:val="center"/>
            <w:hideMark/>
          </w:tcPr>
          <w:p w:rsidR="002A2B2E" w:rsidP="00E219D8" w:rsidRDefault="002A2B2E" w14:paraId="6B8B8B6D" w14:textId="77777777">
            <w:pPr>
              <w:spacing w:after="0"/>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ScheduledMovementOut</w:t>
            </w:r>
          </w:p>
        </w:tc>
        <w:tc>
          <w:tcPr>
            <w:tcW w:w="2010" w:type="dxa"/>
            <w:tcBorders>
              <w:top w:val="nil"/>
              <w:left w:val="nil"/>
              <w:bottom w:val="single" w:color="auto" w:sz="8" w:space="0"/>
              <w:right w:val="single" w:color="auto" w:sz="8" w:space="0"/>
            </w:tcBorders>
            <w:vAlign w:val="center"/>
            <w:hideMark/>
          </w:tcPr>
          <w:p w:rsidR="002A2B2E" w:rsidP="00E219D8" w:rsidRDefault="002A2B2E" w14:paraId="6370CB0F" w14:textId="77777777">
            <w:pPr>
              <w:spacing w:line="240" w:lineRule="auto"/>
              <w:jc w:val="left"/>
              <w:rPr>
                <w:rFonts w:ascii="Calibri" w:hAnsi="Calibri" w:eastAsia="Calibri" w:cs="Calibri"/>
                <w:sz w:val="20"/>
                <w:szCs w:val="20"/>
              </w:rPr>
            </w:pPr>
            <w:r>
              <w:rPr>
                <w:rFonts w:ascii="Calibri" w:hAnsi="Calibri" w:eastAsia="Calibri" w:cs="Calibri"/>
                <w:color w:val="000000" w:themeColor="text1"/>
                <w:sz w:val="20"/>
                <w:szCs w:val="20"/>
              </w:rPr>
              <w:t>Kittyhawk.mpc.BulkTransfer; Kittyhawk.mpc.Transfer; Kittyhawk.mpc.Order</w:t>
            </w:r>
          </w:p>
        </w:tc>
        <w:tc>
          <w:tcPr>
            <w:tcW w:w="2419" w:type="dxa"/>
            <w:tcBorders>
              <w:top w:val="nil"/>
              <w:left w:val="nil"/>
              <w:bottom w:val="single" w:color="auto" w:sz="8" w:space="0"/>
              <w:right w:val="single" w:color="auto" w:sz="8" w:space="0"/>
            </w:tcBorders>
            <w:vAlign w:val="center"/>
            <w:hideMark/>
          </w:tcPr>
          <w:p w:rsidR="002A2B2E" w:rsidP="00E219D8" w:rsidRDefault="002A2B2E" w14:paraId="792ADF07" w14:textId="77777777">
            <w:pPr>
              <w:spacing w:line="240" w:lineRule="auto"/>
              <w:jc w:val="left"/>
              <w:rPr>
                <w:rFonts w:ascii="Aptos Narrow" w:hAnsi="Aptos Narrow" w:eastAsia="Aptos Narrow" w:cs="Aptos Narrow"/>
                <w:sz w:val="20"/>
                <w:szCs w:val="20"/>
              </w:rPr>
            </w:pPr>
            <w:r>
              <w:rPr>
                <w:rFonts w:ascii="Aptos Narrow" w:hAnsi="Aptos Narrow" w:eastAsia="Aptos Narrow" w:cs="Aptos Narrow"/>
                <w:color w:val="242424"/>
                <w:sz w:val="20"/>
                <w:szCs w:val="20"/>
              </w:rPr>
              <w:t>SUM(BulkTransfer.NetQuantity where LoadOrUnload = Load) + SUM(Transfer-only Order.Quantity at OriginID)</w:t>
            </w:r>
            <w:r>
              <w:br/>
              <w:br/>
            </w:r>
            <w:r>
              <w:rPr>
                <w:rFonts w:ascii="Aptos Narrow" w:hAnsi="Aptos Narrow" w:eastAsia="Aptos Narrow" w:cs="Aptos Narrow"/>
                <w:color w:val="242424"/>
                <w:sz w:val="20"/>
                <w:szCs w:val="20"/>
              </w:rPr>
              <w:t>BulkTransfer is preferred. Transfer rows are used only when CleanOrderNumber does not match BulkTransfer.BatchIdentifier.</w:t>
            </w:r>
          </w:p>
        </w:tc>
        <w:tc>
          <w:tcPr>
            <w:tcW w:w="2119" w:type="dxa"/>
            <w:tcBorders>
              <w:top w:val="nil"/>
              <w:left w:val="nil"/>
              <w:bottom w:val="single" w:color="auto" w:sz="8" w:space="0"/>
              <w:right w:val="single" w:color="auto" w:sz="8" w:space="0"/>
            </w:tcBorders>
            <w:vAlign w:val="center"/>
            <w:hideMark/>
          </w:tcPr>
          <w:p w:rsidR="002A2B2E" w:rsidP="00E219D8" w:rsidRDefault="002A2B2E" w14:paraId="7CBB14E9" w14:textId="77777777">
            <w:pPr>
              <w:spacing w:line="240" w:lineRule="auto"/>
              <w:jc w:val="left"/>
              <w:rPr>
                <w:rFonts w:ascii="Calibri" w:hAnsi="Calibri" w:eastAsia="Calibri" w:cs="Calibri"/>
                <w:sz w:val="20"/>
                <w:szCs w:val="20"/>
              </w:rPr>
            </w:pPr>
            <w:r>
              <w:rPr>
                <w:rFonts w:ascii="Calibri" w:hAnsi="Calibri" w:eastAsia="Calibri" w:cs="Calibri"/>
                <w:color w:val="000000" w:themeColor="text1"/>
                <w:sz w:val="20"/>
                <w:szCs w:val="20"/>
              </w:rPr>
              <w:t>Total future scheduled quantity leaving the facility.</w:t>
            </w:r>
            <w:r>
              <w:br/>
              <w:br/>
            </w:r>
            <w:r>
              <w:rPr>
                <w:rFonts w:ascii="Calibri" w:hAnsi="Calibri" w:eastAsia="Calibri" w:cs="Calibri"/>
                <w:color w:val="000000" w:themeColor="text1"/>
                <w:sz w:val="20"/>
                <w:szCs w:val="20"/>
              </w:rPr>
              <w:t>eg: 42334.46</w:t>
            </w:r>
          </w:p>
        </w:tc>
      </w:tr>
      <w:tr w:rsidR="002A2B2E" w:rsidTr="00E219D8" w14:paraId="6C5663EC" w14:textId="77777777">
        <w:trPr>
          <w:trHeight w:val="315"/>
        </w:trPr>
        <w:tc>
          <w:tcPr>
            <w:tcW w:w="2792" w:type="dxa"/>
            <w:tcBorders>
              <w:top w:val="nil"/>
              <w:left w:val="single" w:color="auto" w:sz="8" w:space="0"/>
              <w:bottom w:val="single" w:color="auto" w:sz="8" w:space="0"/>
              <w:right w:val="single" w:color="auto" w:sz="8" w:space="0"/>
            </w:tcBorders>
            <w:vAlign w:val="center"/>
            <w:hideMark/>
          </w:tcPr>
          <w:p w:rsidR="002A2B2E" w:rsidP="00E219D8" w:rsidRDefault="002A2B2E" w14:paraId="12CF775F" w14:textId="77777777">
            <w:pPr>
              <w:spacing w:after="0"/>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ScheduledMovementCount</w:t>
            </w:r>
          </w:p>
        </w:tc>
        <w:tc>
          <w:tcPr>
            <w:tcW w:w="2010" w:type="dxa"/>
            <w:tcBorders>
              <w:top w:val="nil"/>
              <w:left w:val="nil"/>
              <w:bottom w:val="single" w:color="auto" w:sz="8" w:space="0"/>
              <w:right w:val="single" w:color="auto" w:sz="8" w:space="0"/>
            </w:tcBorders>
            <w:vAlign w:val="center"/>
            <w:hideMark/>
          </w:tcPr>
          <w:p w:rsidR="002A2B2E" w:rsidP="00E219D8" w:rsidRDefault="002A2B2E" w14:paraId="3C234031" w14:textId="77777777">
            <w:pPr>
              <w:spacing w:after="0"/>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Kittyhawk.mpc.BulkTransfer; Kittyhawk.mpc.Order</w:t>
            </w:r>
          </w:p>
        </w:tc>
        <w:tc>
          <w:tcPr>
            <w:tcW w:w="2419" w:type="dxa"/>
            <w:tcBorders>
              <w:top w:val="nil"/>
              <w:left w:val="nil"/>
              <w:bottom w:val="single" w:color="auto" w:sz="8" w:space="0"/>
              <w:right w:val="single" w:color="auto" w:sz="8" w:space="0"/>
            </w:tcBorders>
            <w:vAlign w:val="center"/>
            <w:hideMark/>
          </w:tcPr>
          <w:p w:rsidR="002A2B2E" w:rsidP="00E219D8" w:rsidRDefault="00E3715B" w14:paraId="2F6278FC" w14:textId="7E010A95">
            <w:pPr>
              <w:spacing w:line="240" w:lineRule="auto"/>
              <w:jc w:val="left"/>
              <w:rPr>
                <w:rFonts w:ascii="Calibri" w:hAnsi="Calibri" w:eastAsia="Calibri" w:cs="Calibri"/>
                <w:sz w:val="20"/>
                <w:szCs w:val="20"/>
              </w:rPr>
            </w:pPr>
            <w:r>
              <w:rPr>
                <w:rFonts w:ascii="Calibri" w:hAnsi="Calibri" w:eastAsia="Calibri" w:cs="Calibri"/>
                <w:color w:val="000000" w:themeColor="text1"/>
                <w:sz w:val="20"/>
                <w:szCs w:val="20"/>
              </w:rPr>
              <w:t>BatchIdentifier / OrderNumber</w:t>
            </w:r>
          </w:p>
        </w:tc>
        <w:tc>
          <w:tcPr>
            <w:tcW w:w="2119" w:type="dxa"/>
            <w:tcBorders>
              <w:top w:val="nil"/>
              <w:left w:val="nil"/>
              <w:bottom w:val="single" w:color="auto" w:sz="8" w:space="0"/>
              <w:right w:val="single" w:color="auto" w:sz="8" w:space="0"/>
            </w:tcBorders>
            <w:vAlign w:val="center"/>
            <w:hideMark/>
          </w:tcPr>
          <w:p w:rsidR="002A2B2E" w:rsidP="00E219D8" w:rsidRDefault="002A2B2E" w14:paraId="6FC82593" w14:textId="77777777">
            <w:pPr>
              <w:spacing w:line="240" w:lineRule="auto"/>
              <w:jc w:val="left"/>
              <w:rPr>
                <w:rFonts w:ascii="Calibri" w:hAnsi="Calibri" w:eastAsia="Calibri" w:cs="Calibri"/>
                <w:sz w:val="20"/>
                <w:szCs w:val="20"/>
              </w:rPr>
            </w:pPr>
            <w:r>
              <w:rPr>
                <w:rFonts w:ascii="Calibri" w:hAnsi="Calibri" w:eastAsia="Calibri" w:cs="Calibri"/>
                <w:color w:val="000000" w:themeColor="text1"/>
                <w:sz w:val="20"/>
                <w:szCs w:val="20"/>
              </w:rPr>
              <w:t>Number of distinct scheduled movement identifiers contributing to the calculation.</w:t>
            </w:r>
          </w:p>
        </w:tc>
      </w:tr>
      <w:tr w:rsidR="002A2B2E" w:rsidTr="00E219D8" w14:paraId="7A0275E4" w14:textId="77777777">
        <w:trPr>
          <w:trHeight w:val="315"/>
        </w:trPr>
        <w:tc>
          <w:tcPr>
            <w:tcW w:w="2792" w:type="dxa"/>
            <w:tcBorders>
              <w:top w:val="nil"/>
              <w:left w:val="single" w:color="auto" w:sz="8" w:space="0"/>
              <w:bottom w:val="single" w:color="auto" w:sz="8" w:space="0"/>
              <w:right w:val="single" w:color="auto" w:sz="8" w:space="0"/>
            </w:tcBorders>
            <w:vAlign w:val="center"/>
            <w:hideMark/>
          </w:tcPr>
          <w:p w:rsidR="002A2B2E" w:rsidP="00E219D8" w:rsidRDefault="002A2B2E" w14:paraId="494447C0" w14:textId="77777777">
            <w:pPr>
              <w:spacing w:after="0"/>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InventorySnapshotTimestamp</w:t>
            </w:r>
          </w:p>
        </w:tc>
        <w:tc>
          <w:tcPr>
            <w:tcW w:w="2010" w:type="dxa"/>
            <w:tcBorders>
              <w:top w:val="nil"/>
              <w:left w:val="nil"/>
              <w:bottom w:val="single" w:color="auto" w:sz="8" w:space="0"/>
              <w:right w:val="single" w:color="auto" w:sz="8" w:space="0"/>
            </w:tcBorders>
            <w:vAlign w:val="center"/>
            <w:hideMark/>
          </w:tcPr>
          <w:p w:rsidR="002A2B2E" w:rsidP="00E219D8" w:rsidRDefault="002A2B2E" w14:paraId="5B8163B2" w14:textId="77777777">
            <w:pPr>
              <w:spacing w:after="0"/>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Kittyhawk.mpc.Inventory</w:t>
            </w:r>
          </w:p>
        </w:tc>
        <w:tc>
          <w:tcPr>
            <w:tcW w:w="2419" w:type="dxa"/>
            <w:tcBorders>
              <w:top w:val="nil"/>
              <w:left w:val="nil"/>
              <w:bottom w:val="single" w:color="auto" w:sz="8" w:space="0"/>
              <w:right w:val="single" w:color="auto" w:sz="8" w:space="0"/>
            </w:tcBorders>
            <w:vAlign w:val="center"/>
            <w:hideMark/>
          </w:tcPr>
          <w:p w:rsidR="002A2B2E" w:rsidP="00E219D8" w:rsidRDefault="002A2B2E" w14:paraId="0DDA806E" w14:textId="77777777">
            <w:pPr>
              <w:spacing w:line="240" w:lineRule="auto"/>
              <w:jc w:val="left"/>
              <w:rPr>
                <w:rFonts w:ascii="Calibri" w:hAnsi="Calibri" w:eastAsia="Calibri" w:cs="Calibri"/>
                <w:sz w:val="20"/>
                <w:szCs w:val="20"/>
              </w:rPr>
            </w:pPr>
            <w:r>
              <w:rPr>
                <w:rFonts w:ascii="Calibri" w:hAnsi="Calibri" w:eastAsia="Calibri" w:cs="Calibri"/>
                <w:color w:val="000000" w:themeColor="text1"/>
                <w:sz w:val="20"/>
                <w:szCs w:val="20"/>
              </w:rPr>
              <w:t>Timestamp</w:t>
            </w:r>
          </w:p>
        </w:tc>
        <w:tc>
          <w:tcPr>
            <w:tcW w:w="2119" w:type="dxa"/>
            <w:tcBorders>
              <w:top w:val="nil"/>
              <w:left w:val="nil"/>
              <w:bottom w:val="single" w:color="auto" w:sz="8" w:space="0"/>
              <w:right w:val="single" w:color="auto" w:sz="8" w:space="0"/>
            </w:tcBorders>
            <w:vAlign w:val="center"/>
            <w:hideMark/>
          </w:tcPr>
          <w:p w:rsidR="002A2B2E" w:rsidP="00E219D8" w:rsidRDefault="002A2B2E" w14:paraId="127DAA7F" w14:textId="77777777">
            <w:pPr>
              <w:spacing w:line="240" w:lineRule="auto"/>
              <w:jc w:val="left"/>
              <w:rPr>
                <w:rFonts w:ascii="Calibri" w:hAnsi="Calibri" w:eastAsia="Calibri" w:cs="Calibri"/>
                <w:sz w:val="20"/>
                <w:szCs w:val="20"/>
              </w:rPr>
            </w:pPr>
            <w:r>
              <w:rPr>
                <w:rFonts w:ascii="Calibri" w:hAnsi="Calibri" w:eastAsia="Calibri" w:cs="Calibri"/>
                <w:color w:val="000000" w:themeColor="text1"/>
                <w:sz w:val="20"/>
                <w:szCs w:val="20"/>
              </w:rPr>
              <w:t>Latest source inventory timestamp contributing to opening inventory.</w:t>
            </w:r>
          </w:p>
        </w:tc>
      </w:tr>
      <w:tr w:rsidR="002A2B2E" w:rsidTr="00E219D8" w14:paraId="45C6F031" w14:textId="77777777">
        <w:trPr>
          <w:trHeight w:val="315"/>
        </w:trPr>
        <w:tc>
          <w:tcPr>
            <w:tcW w:w="2792" w:type="dxa"/>
            <w:tcBorders>
              <w:top w:val="nil"/>
              <w:left w:val="single" w:color="auto" w:sz="8" w:space="0"/>
              <w:bottom w:val="single" w:color="auto" w:sz="8" w:space="0"/>
              <w:right w:val="single" w:color="auto" w:sz="8" w:space="0"/>
            </w:tcBorders>
            <w:vAlign w:val="center"/>
            <w:hideMark/>
          </w:tcPr>
          <w:p w:rsidR="002A2B2E" w:rsidP="00E219D8" w:rsidRDefault="00A025AA" w14:paraId="4B71AF07" w14:textId="0D45A0FA">
            <w:pPr>
              <w:spacing w:after="0"/>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AvailableProduct</w:t>
            </w:r>
          </w:p>
        </w:tc>
        <w:tc>
          <w:tcPr>
            <w:tcW w:w="2010" w:type="dxa"/>
            <w:tcBorders>
              <w:top w:val="nil"/>
              <w:left w:val="nil"/>
              <w:bottom w:val="single" w:color="auto" w:sz="8" w:space="0"/>
              <w:right w:val="single" w:color="auto" w:sz="8" w:space="0"/>
            </w:tcBorders>
            <w:vAlign w:val="center"/>
            <w:hideMark/>
          </w:tcPr>
          <w:p w:rsidR="002A2B2E" w:rsidP="00E219D8" w:rsidRDefault="002A2B2E" w14:paraId="63547B7A" w14:textId="77777777">
            <w:pPr>
              <w:spacing w:after="0"/>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Kittyhawk.mpc.Inventory</w:t>
            </w:r>
          </w:p>
        </w:tc>
        <w:tc>
          <w:tcPr>
            <w:tcW w:w="2419" w:type="dxa"/>
            <w:tcBorders>
              <w:top w:val="nil"/>
              <w:left w:val="nil"/>
              <w:bottom w:val="single" w:color="auto" w:sz="8" w:space="0"/>
              <w:right w:val="single" w:color="auto" w:sz="8" w:space="0"/>
            </w:tcBorders>
            <w:vAlign w:val="center"/>
            <w:hideMark/>
          </w:tcPr>
          <w:p w:rsidR="002A2B2E" w:rsidP="00E219D8" w:rsidRDefault="002A2B2E" w14:paraId="3B11F2A7" w14:textId="77777777">
            <w:pPr>
              <w:spacing w:after="0"/>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AvailableQuantity</w:t>
            </w:r>
          </w:p>
        </w:tc>
        <w:tc>
          <w:tcPr>
            <w:tcW w:w="2119" w:type="dxa"/>
            <w:tcBorders>
              <w:top w:val="nil"/>
              <w:left w:val="nil"/>
              <w:bottom w:val="single" w:color="auto" w:sz="8" w:space="0"/>
              <w:right w:val="single" w:color="auto" w:sz="8" w:space="0"/>
            </w:tcBorders>
            <w:vAlign w:val="center"/>
            <w:hideMark/>
          </w:tcPr>
          <w:p w:rsidR="002A2B2E" w:rsidP="00E219D8" w:rsidRDefault="00DB4648" w14:paraId="3A96C9C2" w14:textId="42081B86">
            <w:pPr>
              <w:spacing w:line="240" w:lineRule="auto"/>
              <w:jc w:val="left"/>
              <w:rPr>
                <w:rFonts w:ascii="Calibri" w:hAnsi="Calibri" w:eastAsia="Calibri" w:cs="Calibri"/>
                <w:sz w:val="20"/>
                <w:szCs w:val="20"/>
              </w:rPr>
            </w:pPr>
            <w:r>
              <w:rPr>
                <w:rFonts w:ascii="Calibri" w:hAnsi="Calibri" w:eastAsia="Calibri" w:cs="Calibri"/>
                <w:color w:val="000000" w:themeColor="text1"/>
                <w:sz w:val="20"/>
                <w:szCs w:val="20"/>
              </w:rPr>
              <w:t>Available product quantity from Kittyhawk Inventory.AvailableQuantity.</w:t>
            </w:r>
          </w:p>
        </w:tc>
      </w:tr>
      <w:tr w:rsidRPr="00E233BA" w:rsidR="002A2B2E" w:rsidTr="00E219D8" w14:paraId="445DC12D" w14:textId="77777777">
        <w:trPr>
          <w:trHeight w:val="315"/>
        </w:trPr>
        <w:tc>
          <w:tcPr>
            <w:tcW w:w="2792" w:type="dxa"/>
            <w:tcBorders>
              <w:top w:val="nil"/>
              <w:left w:val="single" w:color="auto" w:sz="8" w:space="0"/>
              <w:bottom w:val="single" w:color="auto" w:sz="8" w:space="0"/>
              <w:right w:val="single" w:color="auto" w:sz="8" w:space="0"/>
            </w:tcBorders>
            <w:vAlign w:val="center"/>
            <w:hideMark/>
          </w:tcPr>
          <w:p w:rsidRPr="00E233BA" w:rsidR="002A2B2E" w:rsidP="00E219D8" w:rsidRDefault="00A025AA" w14:paraId="7BF96409" w14:textId="1FF96710">
            <w:pPr>
              <w:spacing w:after="0"/>
              <w:jc w:val="left"/>
              <w:rPr>
                <w:rFonts w:ascii="Calibri" w:hAnsi="Calibri" w:eastAsia="Calibri" w:cs="Calibri"/>
                <w:sz w:val="20"/>
                <w:szCs w:val="20"/>
              </w:rPr>
            </w:pPr>
            <w:r>
              <w:rPr>
                <w:rFonts w:ascii="Calibri" w:hAnsi="Calibri" w:eastAsia="Calibri" w:cs="Calibri"/>
                <w:sz w:val="20"/>
                <w:szCs w:val="20"/>
              </w:rPr>
              <w:t>RemainingCapacity</w:t>
            </w:r>
          </w:p>
        </w:tc>
        <w:tc>
          <w:tcPr>
            <w:tcW w:w="2010" w:type="dxa"/>
            <w:tcBorders>
              <w:top w:val="nil"/>
              <w:left w:val="nil"/>
              <w:bottom w:val="single" w:color="auto" w:sz="8" w:space="0"/>
              <w:right w:val="single" w:color="auto" w:sz="8" w:space="0"/>
            </w:tcBorders>
            <w:vAlign w:val="center"/>
            <w:hideMark/>
          </w:tcPr>
          <w:p w:rsidRPr="00E233BA" w:rsidR="002A2B2E" w:rsidP="00E219D8" w:rsidRDefault="002A2B2E" w14:paraId="297F9E1D" w14:textId="77777777">
            <w:pPr>
              <w:spacing w:line="240" w:lineRule="auto"/>
              <w:jc w:val="left"/>
              <w:rPr>
                <w:rFonts w:ascii="Calibri" w:hAnsi="Calibri" w:eastAsia="Calibri" w:cs="Calibri"/>
                <w:sz w:val="20"/>
                <w:szCs w:val="20"/>
              </w:rPr>
            </w:pPr>
            <w:r>
              <w:rPr>
                <w:rFonts w:ascii="Calibri" w:hAnsi="Calibri" w:eastAsia="Calibri" w:cs="Calibri"/>
                <w:sz w:val="20"/>
                <w:szCs w:val="20"/>
              </w:rPr>
              <w:t>Capacity reference plus calculated Schedule Inventory</w:t>
            </w:r>
          </w:p>
        </w:tc>
        <w:tc>
          <w:tcPr>
            <w:tcW w:w="2419" w:type="dxa"/>
            <w:tcBorders>
              <w:top w:val="nil"/>
              <w:left w:val="nil"/>
              <w:bottom w:val="single" w:color="auto" w:sz="8" w:space="0"/>
              <w:right w:val="single" w:color="auto" w:sz="8" w:space="0"/>
            </w:tcBorders>
            <w:vAlign w:val="center"/>
            <w:hideMark/>
          </w:tcPr>
          <w:p w:rsidRPr="00E233BA" w:rsidR="002A2B2E" w:rsidP="00E219D8" w:rsidRDefault="002A2B2E" w14:paraId="1FE1874B" w14:textId="77777777">
            <w:pPr>
              <w:spacing w:after="0"/>
              <w:jc w:val="left"/>
              <w:rPr>
                <w:rFonts w:ascii="Calibri" w:hAnsi="Calibri" w:eastAsia="Calibri" w:cs="Calibri"/>
                <w:sz w:val="20"/>
                <w:szCs w:val="20"/>
              </w:rPr>
            </w:pPr>
            <w:r>
              <w:rPr>
                <w:rFonts w:ascii="Calibri" w:hAnsi="Calibri" w:eastAsia="Calibri" w:cs="Calibri"/>
                <w:sz w:val="20"/>
                <w:szCs w:val="20"/>
              </w:rPr>
              <w:t>MaxInventoryLevel; ScheduleInventoryVolume</w:t>
            </w:r>
          </w:p>
        </w:tc>
        <w:tc>
          <w:tcPr>
            <w:tcW w:w="2119" w:type="dxa"/>
            <w:tcBorders>
              <w:top w:val="nil"/>
              <w:left w:val="nil"/>
              <w:bottom w:val="single" w:color="auto" w:sz="8" w:space="0"/>
              <w:right w:val="single" w:color="auto" w:sz="8" w:space="0"/>
            </w:tcBorders>
            <w:vAlign w:val="center"/>
            <w:hideMark/>
          </w:tcPr>
          <w:p w:rsidRPr="00E233BA" w:rsidR="002A2B2E" w:rsidP="00E219D8" w:rsidRDefault="002A2B2E" w14:paraId="2A100A09" w14:textId="77777777">
            <w:pPr>
              <w:spacing w:line="240" w:lineRule="auto"/>
              <w:jc w:val="left"/>
              <w:rPr>
                <w:rFonts w:ascii="Calibri" w:hAnsi="Calibri" w:eastAsia="Calibri" w:cs="Calibri"/>
                <w:sz w:val="20"/>
                <w:szCs w:val="20"/>
              </w:rPr>
            </w:pPr>
            <w:r>
              <w:rPr>
                <w:rFonts w:ascii="Calibri" w:hAnsi="Calibri" w:eastAsia="Calibri" w:cs="Calibri"/>
                <w:sz w:val="20"/>
                <w:szCs w:val="20"/>
              </w:rPr>
              <w:t>Projected remaining capacity after applying scheduled movements.</w:t>
            </w:r>
          </w:p>
        </w:tc>
      </w:tr>
      <w:tr w:rsidR="002A2B2E" w:rsidTr="00E219D8" w14:paraId="4B814AD1" w14:textId="77777777">
        <w:trPr>
          <w:trHeight w:val="315"/>
        </w:trPr>
        <w:tc>
          <w:tcPr>
            <w:tcW w:w="2792" w:type="dxa"/>
            <w:tcBorders>
              <w:top w:val="nil"/>
              <w:left w:val="single" w:color="auto" w:sz="8" w:space="0"/>
              <w:bottom w:val="single" w:color="auto" w:sz="8" w:space="0"/>
              <w:right w:val="single" w:color="auto" w:sz="8" w:space="0"/>
            </w:tcBorders>
            <w:vAlign w:val="center"/>
            <w:hideMark/>
          </w:tcPr>
          <w:p w:rsidR="002A2B2E" w:rsidP="00E219D8" w:rsidRDefault="002A2B2E" w14:paraId="5BC8C73E" w14:textId="77777777">
            <w:pPr>
              <w:spacing w:after="0"/>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FlowRate</w:t>
            </w:r>
          </w:p>
        </w:tc>
        <w:tc>
          <w:tcPr>
            <w:tcW w:w="2010" w:type="dxa"/>
            <w:tcBorders>
              <w:top w:val="nil"/>
              <w:left w:val="nil"/>
              <w:bottom w:val="single" w:color="auto" w:sz="8" w:space="0"/>
              <w:right w:val="single" w:color="auto" w:sz="8" w:space="0"/>
            </w:tcBorders>
            <w:vAlign w:val="center"/>
            <w:hideMark/>
          </w:tcPr>
          <w:p w:rsidR="002A2B2E" w:rsidP="00E219D8" w:rsidRDefault="002A2B2E" w14:paraId="409084F1" w14:textId="77777777">
            <w:pPr>
              <w:spacing w:after="0"/>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Kittyhawk.mpc.Inventory</w:t>
            </w:r>
          </w:p>
        </w:tc>
        <w:tc>
          <w:tcPr>
            <w:tcW w:w="2419" w:type="dxa"/>
            <w:tcBorders>
              <w:top w:val="nil"/>
              <w:left w:val="nil"/>
              <w:bottom w:val="single" w:color="auto" w:sz="8" w:space="0"/>
              <w:right w:val="single" w:color="auto" w:sz="8" w:space="0"/>
            </w:tcBorders>
            <w:vAlign w:val="center"/>
            <w:hideMark/>
          </w:tcPr>
          <w:p w:rsidR="002A2B2E" w:rsidP="00E219D8" w:rsidRDefault="002A2B2E" w14:paraId="0348EF37" w14:textId="77777777">
            <w:pPr>
              <w:spacing w:after="0"/>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Flow</w:t>
            </w:r>
          </w:p>
        </w:tc>
        <w:tc>
          <w:tcPr>
            <w:tcW w:w="2119" w:type="dxa"/>
            <w:tcBorders>
              <w:top w:val="nil"/>
              <w:left w:val="nil"/>
              <w:bottom w:val="single" w:color="auto" w:sz="8" w:space="0"/>
              <w:right w:val="single" w:color="auto" w:sz="8" w:space="0"/>
            </w:tcBorders>
            <w:vAlign w:val="center"/>
            <w:hideMark/>
          </w:tcPr>
          <w:p w:rsidR="002A2B2E" w:rsidP="00E219D8" w:rsidRDefault="002A2B2E" w14:paraId="200DC668" w14:textId="77777777">
            <w:pPr>
              <w:spacing w:line="240" w:lineRule="auto"/>
              <w:jc w:val="left"/>
              <w:rPr>
                <w:rFonts w:ascii="Calibri" w:hAnsi="Calibri" w:eastAsia="Calibri" w:cs="Calibri"/>
                <w:sz w:val="20"/>
                <w:szCs w:val="20"/>
              </w:rPr>
            </w:pPr>
            <w:r>
              <w:rPr>
                <w:rFonts w:ascii="Calibri" w:hAnsi="Calibri" w:eastAsia="Calibri" w:cs="Calibri"/>
                <w:color w:val="000000" w:themeColor="text1"/>
                <w:sz w:val="20"/>
                <w:szCs w:val="20"/>
              </w:rPr>
              <w:t>Flow rate associated with the Schedule Inventory record.</w:t>
            </w:r>
          </w:p>
        </w:tc>
      </w:tr>
      <w:tr w:rsidR="002A2B2E" w:rsidTr="00E219D8" w14:paraId="3C9111F8" w14:textId="77777777">
        <w:trPr>
          <w:trHeight w:val="315"/>
        </w:trPr>
        <w:tc>
          <w:tcPr>
            <w:tcW w:w="2792" w:type="dxa"/>
            <w:tcBorders>
              <w:top w:val="nil"/>
              <w:left w:val="single" w:color="auto" w:sz="8" w:space="0"/>
              <w:bottom w:val="single" w:color="auto" w:sz="8" w:space="0"/>
              <w:right w:val="single" w:color="auto" w:sz="8" w:space="0"/>
            </w:tcBorders>
            <w:vAlign w:val="center"/>
            <w:hideMark/>
          </w:tcPr>
          <w:p w:rsidR="002A2B2E" w:rsidP="00E219D8" w:rsidRDefault="002A2B2E" w14:paraId="3A2005E6" w14:textId="77777777">
            <w:pPr>
              <w:spacing w:after="0"/>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Case</w:t>
            </w:r>
          </w:p>
        </w:tc>
        <w:tc>
          <w:tcPr>
            <w:tcW w:w="2010" w:type="dxa"/>
            <w:tcBorders>
              <w:top w:val="nil"/>
              <w:left w:val="nil"/>
              <w:bottom w:val="single" w:color="auto" w:sz="8" w:space="0"/>
              <w:right w:val="single" w:color="auto" w:sz="8" w:space="0"/>
            </w:tcBorders>
            <w:vAlign w:val="center"/>
            <w:hideMark/>
          </w:tcPr>
          <w:p w:rsidR="002A2B2E" w:rsidP="00E219D8" w:rsidRDefault="002A2B2E" w14:paraId="798F1773" w14:textId="77777777">
            <w:pPr>
              <w:spacing w:after="0" w:line="240" w:lineRule="auto"/>
              <w:jc w:val="left"/>
              <w:rPr>
                <w:rFonts w:eastAsia="Times New Roman"/>
                <w:color w:val="000000" w:themeColor="text1"/>
                <w:sz w:val="20"/>
                <w:szCs w:val="20"/>
              </w:rPr>
            </w:pPr>
            <w:r>
              <w:rPr>
                <w:rFonts w:eastAsia="Times New Roman"/>
                <w:color w:val="000000" w:themeColor="text1"/>
                <w:sz w:val="20"/>
                <w:szCs w:val="20"/>
              </w:rPr>
              <w:t>Null</w:t>
            </w:r>
          </w:p>
        </w:tc>
        <w:tc>
          <w:tcPr>
            <w:tcW w:w="2419" w:type="dxa"/>
            <w:tcBorders>
              <w:top w:val="nil"/>
              <w:left w:val="nil"/>
              <w:bottom w:val="single" w:color="auto" w:sz="8" w:space="0"/>
              <w:right w:val="single" w:color="auto" w:sz="8" w:space="0"/>
            </w:tcBorders>
            <w:vAlign w:val="center"/>
            <w:hideMark/>
          </w:tcPr>
          <w:p w:rsidR="002A2B2E" w:rsidP="00E219D8" w:rsidRDefault="002A2B2E" w14:paraId="0183A140" w14:textId="77777777">
            <w:pPr>
              <w:spacing w:after="0" w:line="240" w:lineRule="auto"/>
              <w:jc w:val="left"/>
              <w:rPr>
                <w:rFonts w:eastAsia="Times New Roman"/>
                <w:color w:val="000000" w:themeColor="text1"/>
                <w:sz w:val="20"/>
                <w:szCs w:val="20"/>
              </w:rPr>
            </w:pPr>
            <w:r>
              <w:rPr>
                <w:rFonts w:eastAsia="Times New Roman"/>
                <w:color w:val="000000" w:themeColor="text1"/>
                <w:sz w:val="20"/>
                <w:szCs w:val="20"/>
              </w:rPr>
              <w:t>Case</w:t>
            </w:r>
          </w:p>
        </w:tc>
        <w:tc>
          <w:tcPr>
            <w:tcW w:w="2119" w:type="dxa"/>
            <w:tcBorders>
              <w:top w:val="nil"/>
              <w:left w:val="nil"/>
              <w:bottom w:val="single" w:color="auto" w:sz="8" w:space="0"/>
              <w:right w:val="single" w:color="auto" w:sz="8" w:space="0"/>
            </w:tcBorders>
            <w:vAlign w:val="center"/>
            <w:hideMark/>
          </w:tcPr>
          <w:p w:rsidR="002A2B2E" w:rsidP="00E219D8" w:rsidRDefault="002A2B2E" w14:paraId="31CDBB24" w14:textId="77777777">
            <w:pPr>
              <w:spacing w:line="240" w:lineRule="auto"/>
              <w:jc w:val="left"/>
              <w:rPr>
                <w:rFonts w:ascii="Calibri" w:hAnsi="Calibri" w:eastAsia="Calibri" w:cs="Calibri"/>
                <w:sz w:val="20"/>
                <w:szCs w:val="20"/>
              </w:rPr>
            </w:pPr>
            <w:r>
              <w:rPr>
                <w:rFonts w:ascii="Calibri" w:hAnsi="Calibri" w:eastAsia="Calibri" w:cs="Calibri"/>
                <w:color w:val="000000" w:themeColor="text1"/>
                <w:sz w:val="20"/>
                <w:szCs w:val="20"/>
              </w:rPr>
              <w:t>Planning scenario under which Schedule Inventory is calculated.</w:t>
            </w:r>
          </w:p>
        </w:tc>
      </w:tr>
      <w:tr w:rsidRPr="00E83BEF" w:rsidR="002A2B2E" w:rsidTr="00E219D8" w14:paraId="2C4DDAB4" w14:textId="77777777">
        <w:trPr>
          <w:trHeight w:val="315"/>
        </w:trPr>
        <w:tc>
          <w:tcPr>
            <w:tcW w:w="2792" w:type="dxa"/>
            <w:tcBorders>
              <w:top w:val="nil"/>
              <w:left w:val="single" w:color="auto" w:sz="8" w:space="0"/>
              <w:bottom w:val="single" w:color="auto" w:sz="8" w:space="0"/>
              <w:right w:val="single" w:color="auto" w:sz="8" w:space="0"/>
            </w:tcBorders>
            <w:vAlign w:val="center"/>
            <w:hideMark/>
          </w:tcPr>
          <w:p w:rsidRPr="00E83BEF" w:rsidR="002A2B2E" w:rsidP="00E219D8" w:rsidRDefault="002A2B2E" w14:paraId="246B3DC9" w14:textId="77777777">
            <w:pPr>
              <w:spacing w:after="0" w:line="240" w:lineRule="auto"/>
              <w:jc w:val="left"/>
              <w:rPr>
                <w:rFonts w:eastAsia="Times New Roman"/>
                <w:color w:val="000000"/>
                <w:sz w:val="20"/>
                <w:szCs w:val="20"/>
              </w:rPr>
            </w:pPr>
            <w:r>
              <w:rPr>
                <w:rFonts w:eastAsia="Times New Roman"/>
                <w:color w:val="000000" w:themeColor="text1"/>
                <w:sz w:val="20"/>
                <w:szCs w:val="20"/>
              </w:rPr>
              <w:t>Temperature</w:t>
            </w:r>
          </w:p>
        </w:tc>
        <w:tc>
          <w:tcPr>
            <w:tcW w:w="2010" w:type="dxa"/>
            <w:tcBorders>
              <w:top w:val="nil"/>
              <w:left w:val="nil"/>
              <w:bottom w:val="single" w:color="auto" w:sz="8" w:space="0"/>
              <w:right w:val="single" w:color="auto" w:sz="8" w:space="0"/>
            </w:tcBorders>
            <w:vAlign w:val="center"/>
            <w:hideMark/>
          </w:tcPr>
          <w:p w:rsidRPr="00E83BEF" w:rsidR="002A2B2E" w:rsidP="00E219D8" w:rsidRDefault="002A2B2E" w14:paraId="412E0C5B" w14:textId="77777777">
            <w:pPr>
              <w:spacing w:after="0" w:line="240" w:lineRule="auto"/>
              <w:jc w:val="left"/>
              <w:rPr>
                <w:rFonts w:eastAsia="Times New Roman"/>
                <w:color w:val="000000"/>
                <w:sz w:val="20"/>
                <w:szCs w:val="20"/>
              </w:rPr>
            </w:pPr>
            <w:r>
              <w:rPr>
                <w:rFonts w:eastAsia="Times New Roman"/>
                <w:color w:val="000000" w:themeColor="text1"/>
                <w:sz w:val="20"/>
                <w:szCs w:val="20"/>
              </w:rPr>
              <w:t>Inventory.Temperature</w:t>
            </w:r>
          </w:p>
        </w:tc>
        <w:tc>
          <w:tcPr>
            <w:tcW w:w="2419" w:type="dxa"/>
            <w:tcBorders>
              <w:top w:val="nil"/>
              <w:left w:val="nil"/>
              <w:bottom w:val="single" w:color="auto" w:sz="8" w:space="0"/>
              <w:right w:val="single" w:color="auto" w:sz="8" w:space="0"/>
            </w:tcBorders>
            <w:vAlign w:val="center"/>
            <w:hideMark/>
          </w:tcPr>
          <w:p w:rsidRPr="00E83BEF" w:rsidR="002A2B2E" w:rsidP="00E219D8" w:rsidRDefault="002A2B2E" w14:paraId="1E9CCBB6" w14:textId="77777777">
            <w:pPr>
              <w:spacing w:after="0" w:line="240" w:lineRule="auto"/>
              <w:jc w:val="left"/>
              <w:rPr>
                <w:rFonts w:eastAsia="Times New Roman"/>
                <w:color w:val="000000"/>
                <w:sz w:val="20"/>
                <w:szCs w:val="20"/>
              </w:rPr>
            </w:pPr>
            <w:r>
              <w:rPr>
                <w:rFonts w:eastAsia="Times New Roman"/>
                <w:color w:val="000000" w:themeColor="text1"/>
                <w:sz w:val="20"/>
                <w:szCs w:val="20"/>
              </w:rPr>
              <w:t>temperature</w:t>
            </w:r>
          </w:p>
        </w:tc>
        <w:tc>
          <w:tcPr>
            <w:tcW w:w="2119" w:type="dxa"/>
            <w:tcBorders>
              <w:top w:val="nil"/>
              <w:left w:val="nil"/>
              <w:bottom w:val="single" w:color="auto" w:sz="8" w:space="0"/>
              <w:right w:val="single" w:color="auto" w:sz="8" w:space="0"/>
            </w:tcBorders>
            <w:vAlign w:val="center"/>
            <w:hideMark/>
          </w:tcPr>
          <w:p w:rsidRPr="00E83BEF" w:rsidR="002A2B2E" w:rsidP="00E219D8" w:rsidRDefault="00447CB9" w14:paraId="003FD7FE" w14:textId="0A5ACBA9">
            <w:pPr>
              <w:spacing w:after="0" w:line="240" w:lineRule="auto"/>
              <w:jc w:val="left"/>
              <w:rPr>
                <w:rFonts w:eastAsia="Times New Roman"/>
                <w:color w:val="000000"/>
                <w:sz w:val="20"/>
                <w:szCs w:val="20"/>
              </w:rPr>
            </w:pPr>
            <w:r>
              <w:rPr>
                <w:rFonts w:eastAsia="Times New Roman"/>
                <w:color w:val="000000" w:themeColor="text1"/>
                <w:sz w:val="20"/>
                <w:szCs w:val="20"/>
              </w:rPr>
              <w:t>contains value of temperature</w:t>
            </w:r>
          </w:p>
        </w:tc>
      </w:tr>
    </w:tbl>
    <w:p w:rsidR="002A2B2E" w:rsidP="000D43C1" w:rsidRDefault="000D43C1" w14:paraId="41CC0468" w14:textId="481E29FC">
      <w:pPr>
        <w:pStyle w:val="Caption"/>
      </w:pPr>
      <w:bookmarkStart w:name="_Toc240485223" w:id="222"/>
      <w:r>
        <w:t xml:space="preserve">Table </w:t>
        <w:fldChar w:fldCharType="begin"/>
        <w:instrText>STYLEREF 1 \s</w:instrText>
        <w:fldChar w:fldCharType="separate"/>
      </w:r>
      <w:r>
        <w:rPr>
          <w:noProof/>
        </w:rPr>
        <w:t>2</w:t>
      </w:r>
      <w:r>
        <w:fldChar w:fldCharType="end"/>
        <w:t>-</w:t>
        <w:fldChar w:fldCharType="begin"/>
        <w:instrText>SEQ Table \* ARABIC \s 1</w:instrText>
        <w:fldChar w:fldCharType="separate"/>
      </w:r>
      <w:r>
        <w:rPr>
          <w:noProof/>
        </w:rPr>
        <w:t>82</w:t>
      </w:r>
      <w:r>
        <w:fldChar w:fldCharType="end"/>
        <w:t xml:space="preserve">: Kittyhawk Terminal Scheduled Inventory to Response Model Mapping</w:t>
      </w:r>
      <w:bookmarkEnd w:id="222"/>
    </w:p>
    <w:p w:rsidRPr="00C050AE" w:rsidR="002A2B2E" w:rsidP="002A2B2E" w:rsidRDefault="002A2B2E" w14:paraId="4AD1E9EA" w14:textId="77777777"/>
    <w:p w:rsidRPr="00DC4803" w:rsidR="002A2B2E" w:rsidP="00144F55" w:rsidRDefault="002A2B2E" w14:paraId="72079191" w14:textId="77777777">
      <w:pPr>
        <w:pStyle w:val="Heading4"/>
        <w:rPr>
          <w:rFonts w:ascii="Calibri" w:hAnsi="Calibri" w:cs="Calibri"/>
          <w:sz w:val="20"/>
        </w:rPr>
      </w:pPr>
      <w:r>
        <w:rPr>
          <w:rFonts w:ascii="Calibri" w:hAnsi="Calibri" w:cs="Calibri"/>
          <w:sz w:val="20"/>
        </w:rPr>
        <w:t>Master Data Entity</w:t>
      </w:r>
    </w:p>
    <w:p w:rsidRPr="00E83BEF" w:rsidR="002A2B2E" w:rsidP="002A2B2E" w:rsidRDefault="002A2B2E" w14:paraId="27686688" w14:textId="520991E2">
      <w:pPr>
        <w:rPr>
          <w:sz w:val="20"/>
          <w:szCs w:val="20"/>
        </w:rPr>
      </w:pPr>
      <w:r>
        <w:rPr>
          <w:sz w:val="20"/>
          <w:szCs w:val="20"/>
        </w:rPr>
        <w:t xml:space="preserve">Below is the list of master data identified for Terminal Scheduled Inventory interface:</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555"/>
        <w:gridCol w:w="2294"/>
        <w:gridCol w:w="1781"/>
        <w:gridCol w:w="3720"/>
      </w:tblGrid>
      <w:tr w:rsidRPr="00E83BEF" w:rsidR="002A2B2E" w:rsidTr="00E219D8" w14:paraId="30AB8ADC" w14:textId="77777777">
        <w:trPr>
          <w:trHeight w:val="645"/>
        </w:trPr>
        <w:tc>
          <w:tcPr>
            <w:tcW w:w="810" w:type="pct"/>
            <w:shd w:val="clear" w:color="auto" w:fill="2F5597"/>
            <w:vAlign w:val="center"/>
            <w:hideMark/>
          </w:tcPr>
          <w:p w:rsidRPr="00E83BEF" w:rsidR="002A2B2E" w:rsidP="00E219D8" w:rsidRDefault="002A2B2E" w14:paraId="6B3236D0" w14:textId="77777777">
            <w:pPr>
              <w:spacing w:after="0" w:line="240" w:lineRule="auto"/>
              <w:jc w:val="left"/>
              <w:rPr>
                <w:rFonts w:eastAsia="Times New Roman" w:cstheme="minorHAnsi"/>
                <w:b/>
                <w:bCs/>
                <w:color w:val="FFFFFF"/>
                <w:sz w:val="20"/>
                <w:szCs w:val="20"/>
              </w:rPr>
            </w:pPr>
            <w:r>
              <w:rPr>
                <w:rFonts w:eastAsia="Times New Roman" w:cstheme="minorHAnsi"/>
                <w:b/>
                <w:bCs/>
                <w:color w:val="FFFFFF"/>
                <w:sz w:val="20"/>
                <w:szCs w:val="20"/>
              </w:rPr>
              <w:t>Master Data</w:t>
            </w:r>
          </w:p>
        </w:tc>
        <w:tc>
          <w:tcPr>
            <w:tcW w:w="1234" w:type="pct"/>
            <w:shd w:val="clear" w:color="auto" w:fill="2F5597"/>
            <w:vAlign w:val="center"/>
            <w:hideMark/>
          </w:tcPr>
          <w:p w:rsidRPr="00E83BEF" w:rsidR="002A2B2E" w:rsidP="00E219D8" w:rsidRDefault="002A2B2E" w14:paraId="006DA760" w14:textId="77777777">
            <w:pPr>
              <w:spacing w:after="0" w:line="240" w:lineRule="auto"/>
              <w:jc w:val="left"/>
              <w:rPr>
                <w:rFonts w:eastAsia="Times New Roman" w:cstheme="minorHAnsi"/>
                <w:b/>
                <w:bCs/>
                <w:color w:val="FFFFFF"/>
                <w:sz w:val="20"/>
                <w:szCs w:val="20"/>
              </w:rPr>
            </w:pPr>
            <w:r>
              <w:rPr>
                <w:rFonts w:eastAsia="Times New Roman" w:cstheme="minorHAnsi"/>
                <w:b/>
                <w:bCs/>
                <w:color w:val="FFFFFF"/>
                <w:sz w:val="20"/>
                <w:szCs w:val="20"/>
              </w:rPr>
              <w:t>Description</w:t>
            </w:r>
          </w:p>
        </w:tc>
        <w:tc>
          <w:tcPr>
            <w:tcW w:w="960" w:type="pct"/>
            <w:shd w:val="clear" w:color="auto" w:fill="2F5597"/>
            <w:vAlign w:val="center"/>
            <w:hideMark/>
          </w:tcPr>
          <w:p w:rsidRPr="00E83BEF" w:rsidR="002A2B2E" w:rsidP="00E219D8" w:rsidRDefault="002A2B2E" w14:paraId="09BAD13D" w14:textId="77777777">
            <w:pPr>
              <w:spacing w:after="0" w:line="240" w:lineRule="auto"/>
              <w:jc w:val="left"/>
              <w:rPr>
                <w:rFonts w:eastAsia="Times New Roman" w:cstheme="minorHAnsi"/>
                <w:b/>
                <w:bCs/>
                <w:color w:val="FFFFFF"/>
                <w:sz w:val="20"/>
                <w:szCs w:val="20"/>
              </w:rPr>
            </w:pPr>
            <w:r>
              <w:rPr>
                <w:rFonts w:eastAsia="Times New Roman" w:cstheme="minorHAnsi"/>
                <w:b/>
                <w:bCs/>
                <w:color w:val="FFFFFF"/>
                <w:sz w:val="20"/>
                <w:szCs w:val="20"/>
              </w:rPr>
              <w:t>Mapping Required among</w:t>
            </w:r>
          </w:p>
        </w:tc>
        <w:tc>
          <w:tcPr>
            <w:tcW w:w="1996" w:type="pct"/>
            <w:shd w:val="clear" w:color="auto" w:fill="2F5597"/>
            <w:noWrap/>
            <w:vAlign w:val="center"/>
            <w:hideMark/>
          </w:tcPr>
          <w:p w:rsidRPr="00E83BEF" w:rsidR="002A2B2E" w:rsidP="00E219D8" w:rsidRDefault="002A2B2E" w14:paraId="5EF9CFF3" w14:textId="77777777">
            <w:pPr>
              <w:spacing w:after="0" w:line="240" w:lineRule="auto"/>
              <w:jc w:val="left"/>
              <w:rPr>
                <w:rFonts w:eastAsia="Times New Roman" w:cstheme="minorHAnsi"/>
                <w:b/>
                <w:bCs/>
                <w:color w:val="FFFFFF"/>
                <w:sz w:val="20"/>
                <w:szCs w:val="20"/>
              </w:rPr>
            </w:pPr>
            <w:r>
              <w:rPr>
                <w:rFonts w:eastAsia="Times New Roman" w:cstheme="minorHAnsi"/>
                <w:b/>
                <w:bCs/>
                <w:color w:val="FFFFFF"/>
                <w:sz w:val="20"/>
                <w:szCs w:val="20"/>
              </w:rPr>
              <w:t>Comments</w:t>
            </w:r>
          </w:p>
        </w:tc>
      </w:tr>
      <w:tr w:rsidRPr="00E83BEF" w:rsidR="002A2B2E" w:rsidTr="00E219D8" w14:paraId="5BFEF454" w14:textId="77777777">
        <w:trPr>
          <w:trHeight w:val="525"/>
        </w:trPr>
        <w:tc>
          <w:tcPr>
            <w:tcW w:w="810" w:type="pct"/>
            <w:vAlign w:val="center"/>
            <w:hideMark/>
          </w:tcPr>
          <w:p w:rsidRPr="00E83BEF" w:rsidR="002A2B2E" w:rsidP="00E219D8" w:rsidRDefault="002A2B2E" w14:paraId="3FFAF988"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Product</w:t>
            </w:r>
          </w:p>
        </w:tc>
        <w:tc>
          <w:tcPr>
            <w:tcW w:w="1234" w:type="pct"/>
            <w:vAlign w:val="center"/>
            <w:hideMark/>
          </w:tcPr>
          <w:p w:rsidRPr="00E83BEF" w:rsidR="002A2B2E" w:rsidP="00E219D8" w:rsidRDefault="002A2B2E" w14:paraId="1A43A78E"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Material Name</w:t>
            </w:r>
          </w:p>
        </w:tc>
        <w:tc>
          <w:tcPr>
            <w:tcW w:w="960" w:type="pct"/>
            <w:vMerge w:val="restart"/>
            <w:vAlign w:val="center"/>
            <w:hideMark/>
          </w:tcPr>
          <w:p w:rsidRPr="00E83BEF" w:rsidR="002A2B2E" w:rsidP="00E219D8" w:rsidRDefault="002A2B2E" w14:paraId="307FC190" w14:textId="77777777">
            <w:pPr>
              <w:spacing w:after="0" w:line="240" w:lineRule="auto"/>
              <w:jc w:val="center"/>
              <w:rPr>
                <w:rFonts w:eastAsia="Times New Roman"/>
                <w:color w:val="000000"/>
                <w:sz w:val="20"/>
                <w:szCs w:val="20"/>
              </w:rPr>
            </w:pPr>
            <w:r>
              <w:rPr>
                <w:rFonts w:eastAsia="Times New Roman"/>
                <w:color w:val="000000" w:themeColor="text1"/>
                <w:sz w:val="20"/>
                <w:szCs w:val="20"/>
              </w:rPr>
              <w:t xml:space="preserve">Kittyhawk, IQDM </w:t>
            </w:r>
          </w:p>
        </w:tc>
        <w:tc>
          <w:tcPr>
            <w:tcW w:w="1996" w:type="pct"/>
            <w:vMerge w:val="restart"/>
            <w:hideMark/>
          </w:tcPr>
          <w:p w:rsidRPr="00E83BEF" w:rsidR="002A2B2E" w:rsidP="00E219D8" w:rsidRDefault="002A2B2E" w14:paraId="30317606" w14:textId="5CD4F812">
            <w:pPr>
              <w:spacing w:after="0" w:line="240" w:lineRule="auto"/>
              <w:jc w:val="left"/>
              <w:rPr>
                <w:rFonts w:eastAsia="Times New Roman"/>
                <w:color w:val="000000"/>
                <w:sz w:val="20"/>
                <w:szCs w:val="20"/>
              </w:rPr>
            </w:pPr>
            <w:r>
              <w:rPr>
                <w:rFonts w:eastAsia="Times New Roman"/>
                <w:color w:val="000000" w:themeColor="text1"/>
                <w:sz w:val="20"/>
                <w:szCs w:val="20"/>
              </w:rPr>
              <w:t xml:space="preserve">For Scheduled Terminal Inventory data from Kittyhawk, the following mappings are required:</w:t>
            </w:r>
            <w:r>
              <w:br/>
            </w:r>
            <w:r>
              <w:rPr>
                <w:rFonts w:eastAsia="Times New Roman"/>
                <w:color w:val="000000" w:themeColor="text1"/>
                <w:sz w:val="20"/>
                <w:szCs w:val="20"/>
              </w:rPr>
              <w:t>Kittyhawk → IQDM</w:t>
            </w:r>
            <w:r>
              <w:br/>
            </w:r>
            <w:r>
              <w:rPr>
                <w:rFonts w:eastAsia="Times New Roman"/>
                <w:color w:val="000000" w:themeColor="text1"/>
                <w:sz w:val="20"/>
                <w:szCs w:val="20"/>
              </w:rPr>
              <w:t xml:space="preserve">These mappings are necessary to establish the relationships between the two data sources and enable accurate integration and matching of terminal inventory records.</w:t>
            </w:r>
          </w:p>
          <w:p w:rsidRPr="00E83BEF" w:rsidR="002A2B2E" w:rsidP="00E219D8" w:rsidRDefault="002A2B2E" w14:paraId="74898D4F" w14:textId="77777777">
            <w:pPr>
              <w:spacing w:after="0" w:line="240" w:lineRule="auto"/>
              <w:jc w:val="left"/>
              <w:rPr>
                <w:rFonts w:eastAsia="Times New Roman" w:cstheme="minorHAnsi"/>
                <w:color w:val="000000"/>
                <w:sz w:val="20"/>
                <w:szCs w:val="20"/>
              </w:rPr>
            </w:pPr>
            <w:r>
              <w:rPr>
                <w:rFonts w:eastAsia="Times New Roman"/>
                <w:color w:val="000000" w:themeColor="text1"/>
                <w:sz w:val="20"/>
                <w:szCs w:val="20"/>
              </w:rPr>
              <w:t xml:space="preserve">Note: The IQDM Dashboard displays all above mentioned data in IQDM nomenclature. </w:t>
            </w:r>
          </w:p>
        </w:tc>
      </w:tr>
      <w:tr w:rsidRPr="00E83BEF" w:rsidR="002A2B2E" w:rsidTr="00E219D8" w14:paraId="41CDFBA9" w14:textId="77777777">
        <w:trPr>
          <w:trHeight w:val="315"/>
        </w:trPr>
        <w:tc>
          <w:tcPr>
            <w:tcW w:w="810" w:type="pct"/>
            <w:vAlign w:val="center"/>
            <w:hideMark/>
          </w:tcPr>
          <w:p w:rsidRPr="00E83BEF" w:rsidR="002A2B2E" w:rsidP="00E219D8" w:rsidRDefault="002A2B2E" w14:paraId="5EF01241"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Location/Facility</w:t>
            </w:r>
          </w:p>
        </w:tc>
        <w:tc>
          <w:tcPr>
            <w:tcW w:w="1234" w:type="pct"/>
            <w:vAlign w:val="center"/>
            <w:hideMark/>
          </w:tcPr>
          <w:p w:rsidRPr="00E83BEF" w:rsidR="002A2B2E" w:rsidP="00E219D8" w:rsidRDefault="002A2B2E" w14:paraId="3AF93C5A"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 xml:space="preserve">Terminal Locations or Facility </w:t>
            </w:r>
          </w:p>
        </w:tc>
        <w:tc>
          <w:tcPr>
            <w:tcW w:w="960" w:type="pct"/>
            <w:vMerge/>
            <w:vAlign w:val="center"/>
            <w:hideMark/>
          </w:tcPr>
          <w:p w:rsidRPr="00E83BEF" w:rsidR="002A2B2E" w:rsidP="00E219D8" w:rsidRDefault="002A2B2E" w14:paraId="068D2263" w14:textId="77777777">
            <w:pPr>
              <w:spacing w:after="0" w:line="240" w:lineRule="auto"/>
              <w:jc w:val="left"/>
              <w:rPr>
                <w:rFonts w:eastAsia="Times New Roman" w:cstheme="minorHAnsi"/>
                <w:color w:val="000000"/>
                <w:sz w:val="20"/>
                <w:szCs w:val="20"/>
              </w:rPr>
            </w:pPr>
          </w:p>
        </w:tc>
        <w:tc>
          <w:tcPr>
            <w:tcW w:w="1996" w:type="pct"/>
            <w:vMerge/>
            <w:vAlign w:val="center"/>
            <w:hideMark/>
          </w:tcPr>
          <w:p w:rsidRPr="00E83BEF" w:rsidR="002A2B2E" w:rsidP="00E219D8" w:rsidRDefault="002A2B2E" w14:paraId="6F6CF3B3" w14:textId="77777777">
            <w:pPr>
              <w:spacing w:after="0" w:line="240" w:lineRule="auto"/>
              <w:jc w:val="left"/>
              <w:rPr>
                <w:rFonts w:eastAsia="Times New Roman" w:cstheme="minorHAnsi"/>
                <w:color w:val="000000"/>
                <w:sz w:val="20"/>
                <w:szCs w:val="20"/>
              </w:rPr>
            </w:pPr>
          </w:p>
        </w:tc>
      </w:tr>
      <w:tr w:rsidRPr="00E83BEF" w:rsidR="002A2B2E" w:rsidTr="00E219D8" w14:paraId="523E8BE5" w14:textId="77777777">
        <w:trPr>
          <w:trHeight w:val="1290"/>
        </w:trPr>
        <w:tc>
          <w:tcPr>
            <w:tcW w:w="810" w:type="pct"/>
            <w:vAlign w:val="center"/>
            <w:hideMark/>
          </w:tcPr>
          <w:p w:rsidRPr="00E83BEF" w:rsidR="002A2B2E" w:rsidP="00E219D8" w:rsidRDefault="00553ABE" w14:paraId="163C4FF3" w14:textId="7B1A0DB4">
            <w:pPr>
              <w:spacing w:after="0" w:line="240" w:lineRule="auto"/>
              <w:jc w:val="left"/>
              <w:rPr>
                <w:rFonts w:eastAsia="Times New Roman" w:cstheme="minorHAnsi"/>
                <w:color w:val="000000"/>
                <w:sz w:val="20"/>
                <w:szCs w:val="20"/>
              </w:rPr>
            </w:pPr>
            <w:r>
              <w:rPr>
                <w:rFonts w:eastAsia="Times New Roman"/>
                <w:color w:val="000000" w:themeColor="text1"/>
                <w:sz w:val="20"/>
                <w:szCs w:val="20"/>
              </w:rPr>
              <w:t>Container (Tank)</w:t>
            </w:r>
          </w:p>
        </w:tc>
        <w:tc>
          <w:tcPr>
            <w:tcW w:w="1234" w:type="pct"/>
            <w:vAlign w:val="center"/>
            <w:hideMark/>
          </w:tcPr>
          <w:p w:rsidRPr="00E83BEF" w:rsidR="002A2B2E" w:rsidP="00E219D8" w:rsidRDefault="002A2B2E" w14:paraId="22D3D0AE" w14:textId="5E8DED72">
            <w:pPr>
              <w:spacing w:after="0" w:line="240" w:lineRule="auto"/>
              <w:jc w:val="left"/>
              <w:rPr>
                <w:rFonts w:eastAsia="Times New Roman"/>
                <w:color w:val="000000"/>
                <w:sz w:val="20"/>
                <w:szCs w:val="20"/>
              </w:rPr>
            </w:pPr>
            <w:r>
              <w:rPr>
                <w:rFonts w:eastAsia="Times New Roman"/>
                <w:color w:val="000000" w:themeColor="text1"/>
                <w:sz w:val="20"/>
                <w:szCs w:val="20"/>
              </w:rPr>
              <w:t xml:space="preserve">Container name/Code which covers all types of equipment which are participated in scheduled inventory Data transfer.</w:t>
            </w:r>
          </w:p>
          <w:p w:rsidRPr="00E83BEF" w:rsidR="002A2B2E" w:rsidP="00E219D8" w:rsidRDefault="002A2B2E" w14:paraId="32F96DEA" w14:textId="4C0D4C14">
            <w:pPr>
              <w:spacing w:after="0" w:line="240" w:lineRule="auto"/>
              <w:jc w:val="left"/>
              <w:rPr>
                <w:rFonts w:eastAsia="Times New Roman"/>
                <w:color w:val="000000" w:themeColor="text1"/>
                <w:sz w:val="20"/>
                <w:szCs w:val="20"/>
              </w:rPr>
            </w:pPr>
            <w:r>
              <w:rPr>
                <w:rFonts w:eastAsia="Times New Roman"/>
                <w:color w:val="000000" w:themeColor="text1"/>
                <w:sz w:val="20"/>
                <w:szCs w:val="20"/>
              </w:rPr>
              <w:t>Technically, Container is considered as Equipment.</w:t>
            </w:r>
          </w:p>
        </w:tc>
        <w:tc>
          <w:tcPr>
            <w:tcW w:w="960" w:type="pct"/>
            <w:vMerge/>
            <w:vAlign w:val="center"/>
            <w:hideMark/>
          </w:tcPr>
          <w:p w:rsidRPr="00E83BEF" w:rsidR="002A2B2E" w:rsidP="00E219D8" w:rsidRDefault="002A2B2E" w14:paraId="25FA8785" w14:textId="77777777">
            <w:pPr>
              <w:spacing w:after="0" w:line="240" w:lineRule="auto"/>
              <w:jc w:val="left"/>
              <w:rPr>
                <w:rFonts w:eastAsia="Times New Roman" w:cstheme="minorHAnsi"/>
                <w:color w:val="000000"/>
                <w:sz w:val="20"/>
                <w:szCs w:val="20"/>
              </w:rPr>
            </w:pPr>
          </w:p>
        </w:tc>
        <w:tc>
          <w:tcPr>
            <w:tcW w:w="1996" w:type="pct"/>
            <w:vMerge/>
            <w:vAlign w:val="center"/>
            <w:hideMark/>
          </w:tcPr>
          <w:p w:rsidRPr="00E83BEF" w:rsidR="002A2B2E" w:rsidP="00E219D8" w:rsidRDefault="002A2B2E" w14:paraId="172DC72B" w14:textId="77777777">
            <w:pPr>
              <w:spacing w:after="0" w:line="240" w:lineRule="auto"/>
              <w:jc w:val="left"/>
              <w:rPr>
                <w:rFonts w:eastAsia="Times New Roman" w:cstheme="minorHAnsi"/>
                <w:color w:val="000000"/>
                <w:sz w:val="20"/>
                <w:szCs w:val="20"/>
              </w:rPr>
            </w:pPr>
          </w:p>
        </w:tc>
      </w:tr>
      <w:tr w:rsidRPr="00E83BEF" w:rsidR="002A2B2E" w:rsidTr="00E219D8" w14:paraId="51AFEE4F" w14:textId="77777777">
        <w:trPr>
          <w:trHeight w:val="525"/>
        </w:trPr>
        <w:tc>
          <w:tcPr>
            <w:tcW w:w="810" w:type="pct"/>
            <w:vAlign w:val="center"/>
            <w:hideMark/>
          </w:tcPr>
          <w:p w:rsidRPr="00E83BEF" w:rsidR="002A2B2E" w:rsidP="00E219D8" w:rsidRDefault="002A2B2E" w14:paraId="4489B0C6" w14:textId="77777777">
            <w:pPr>
              <w:spacing w:after="0" w:line="240" w:lineRule="auto"/>
              <w:jc w:val="left"/>
              <w:rPr>
                <w:rFonts w:eastAsia="Times New Roman" w:cstheme="minorHAnsi"/>
                <w:color w:val="000000"/>
                <w:sz w:val="20"/>
                <w:szCs w:val="20"/>
              </w:rPr>
            </w:pPr>
            <w:r>
              <w:rPr>
                <w:rFonts w:eastAsia="Times New Roman" w:cstheme="minorHAnsi"/>
                <w:color w:val="000000"/>
                <w:sz w:val="20"/>
                <w:szCs w:val="20"/>
              </w:rPr>
              <w:t>Unit of Measurement</w:t>
            </w:r>
          </w:p>
        </w:tc>
        <w:tc>
          <w:tcPr>
            <w:tcW w:w="1234" w:type="pct"/>
            <w:vAlign w:val="center"/>
            <w:hideMark/>
          </w:tcPr>
          <w:p w:rsidRPr="00E83BEF" w:rsidR="002A2B2E" w:rsidP="00E219D8" w:rsidRDefault="00447CB9" w14:paraId="714F7AF0" w14:textId="678F3519">
            <w:pPr>
              <w:spacing w:after="0" w:line="240" w:lineRule="auto"/>
              <w:jc w:val="left"/>
            </w:pPr>
            <w:r>
              <w:rPr>
                <w:rFonts w:eastAsia="Times New Roman"/>
                <w:color w:val="000000" w:themeColor="text1"/>
                <w:sz w:val="20"/>
                <w:szCs w:val="20"/>
              </w:rPr>
              <w:t>Unit of measurement of Scheduled Inventory(volume)</w:t>
            </w:r>
          </w:p>
        </w:tc>
        <w:tc>
          <w:tcPr>
            <w:tcW w:w="960" w:type="pct"/>
            <w:vMerge/>
            <w:vAlign w:val="center"/>
            <w:hideMark/>
          </w:tcPr>
          <w:p w:rsidRPr="00E83BEF" w:rsidR="002A2B2E" w:rsidP="00E219D8" w:rsidRDefault="002A2B2E" w14:paraId="112C2F51" w14:textId="77777777">
            <w:pPr>
              <w:spacing w:after="0" w:line="240" w:lineRule="auto"/>
              <w:jc w:val="left"/>
              <w:rPr>
                <w:rFonts w:eastAsia="Times New Roman" w:cstheme="minorHAnsi"/>
                <w:color w:val="000000"/>
                <w:sz w:val="20"/>
                <w:szCs w:val="20"/>
              </w:rPr>
            </w:pPr>
          </w:p>
        </w:tc>
        <w:tc>
          <w:tcPr>
            <w:tcW w:w="1996" w:type="pct"/>
            <w:vMerge/>
            <w:vAlign w:val="center"/>
            <w:hideMark/>
          </w:tcPr>
          <w:p w:rsidRPr="00E83BEF" w:rsidR="002A2B2E" w:rsidP="00E219D8" w:rsidRDefault="002A2B2E" w14:paraId="67200014" w14:textId="77777777">
            <w:pPr>
              <w:keepNext/>
              <w:spacing w:after="0" w:line="240" w:lineRule="auto"/>
              <w:jc w:val="left"/>
              <w:rPr>
                <w:rFonts w:eastAsia="Times New Roman" w:cstheme="minorHAnsi"/>
                <w:color w:val="000000"/>
                <w:sz w:val="20"/>
                <w:szCs w:val="20"/>
              </w:rPr>
            </w:pPr>
          </w:p>
        </w:tc>
      </w:tr>
    </w:tbl>
    <w:p w:rsidRPr="00E83BEF" w:rsidR="002A2B2E" w:rsidP="000D43C1" w:rsidRDefault="000D43C1" w14:paraId="65562DE1" w14:textId="1F1BE164">
      <w:pPr>
        <w:pStyle w:val="Caption"/>
      </w:pPr>
      <w:bookmarkStart w:name="_Toc240485224" w:id="223"/>
      <w:r>
        <w:t xml:space="preserve">Table </w:t>
        <w:fldChar w:fldCharType="begin"/>
        <w:instrText>STYLEREF 1 \s</w:instrText>
        <w:fldChar w:fldCharType="separate"/>
      </w:r>
      <w:r>
        <w:rPr>
          <w:noProof/>
        </w:rPr>
        <w:t>2</w:t>
      </w:r>
      <w:r>
        <w:fldChar w:fldCharType="end"/>
        <w:t>-</w:t>
        <w:fldChar w:fldCharType="begin"/>
        <w:instrText>SEQ Table \* ARABIC \s 1</w:instrText>
        <w:fldChar w:fldCharType="separate"/>
      </w:r>
      <w:r>
        <w:rPr>
          <w:noProof/>
        </w:rPr>
        <w:t>83</w:t>
      </w:r>
      <w:r>
        <w:fldChar w:fldCharType="end"/>
        <w:t>: Master Data Entity Terminal Scheduled Inventory</w:t>
      </w:r>
      <w:bookmarkEnd w:id="223"/>
    </w:p>
    <w:p w:rsidRPr="00E83BEF" w:rsidR="002A2B2E" w:rsidP="002A2B2E" w:rsidRDefault="002A2B2E" w14:paraId="362B0122" w14:textId="77777777">
      <w:pPr>
        <w:rPr>
          <w:sz w:val="20"/>
          <w:szCs w:val="20"/>
        </w:rPr>
      </w:pPr>
      <w:r>
        <w:rPr>
          <w:sz w:val="20"/>
          <w:szCs w:val="20"/>
        </w:rPr>
        <w:t>For Terminal Scheduled Inventory, the IQDM solution relies on centralized master data (Profisee In this case) to enable consistent cross-referencing, enrichment, and standardization across source systems such as Kittyhawk and Target System IQDM. Master data ensures uniform identification of key business entities like Products, Locations, Equipment/Container, and Units of Measure (UOM).</w:t>
      </w:r>
    </w:p>
    <w:p w:rsidRPr="00E83BEF" w:rsidR="002A2B2E" w:rsidP="002A2B2E" w:rsidRDefault="002A2B2E" w14:paraId="2AD73A83" w14:textId="77777777">
      <w:pPr>
        <w:rPr>
          <w:rFonts w:cstheme="minorHAnsi"/>
          <w:sz w:val="20"/>
          <w:szCs w:val="20"/>
        </w:rPr>
      </w:pPr>
      <w:r>
        <w:rPr>
          <w:rFonts w:cstheme="minorHAnsi"/>
          <w:sz w:val="20"/>
          <w:szCs w:val="20"/>
        </w:rPr>
        <w:t>The following master data sources will be utilized:</w:t>
      </w:r>
    </w:p>
    <w:p w:rsidRPr="00E83BEF" w:rsidR="002A2B2E" w:rsidRDefault="002A2B2E" w14:paraId="1DEC802B" w14:textId="77777777">
      <w:pPr>
        <w:pStyle w:val="ListParagraph"/>
        <w:numPr>
          <w:ilvl w:val="0"/>
          <w:numId w:val="25"/>
        </w:numPr>
        <w:rPr>
          <w:rFonts w:cstheme="minorHAnsi"/>
          <w:sz w:val="20"/>
          <w:szCs w:val="20"/>
        </w:rPr>
      </w:pPr>
      <w:r>
        <w:rPr>
          <w:rFonts w:cstheme="minorHAnsi"/>
          <w:sz w:val="20"/>
          <w:szCs w:val="20"/>
        </w:rPr>
        <w:t>Product XREF – Product XREF table of Inventory &amp; Quality Mgmt Profisee Fast App.</w:t>
      </w:r>
    </w:p>
    <w:p w:rsidRPr="00E83BEF" w:rsidR="002A2B2E" w:rsidRDefault="002A2B2E" w14:paraId="14FDBD87" w14:textId="77777777">
      <w:pPr>
        <w:pStyle w:val="ListParagraph"/>
        <w:numPr>
          <w:ilvl w:val="0"/>
          <w:numId w:val="25"/>
        </w:numPr>
        <w:rPr>
          <w:rFonts w:cstheme="minorHAnsi"/>
          <w:sz w:val="20"/>
          <w:szCs w:val="20"/>
        </w:rPr>
      </w:pPr>
      <w:r>
        <w:rPr>
          <w:rFonts w:cstheme="minorHAnsi"/>
          <w:sz w:val="20"/>
          <w:szCs w:val="20"/>
        </w:rPr>
        <w:t>Location Cross Reference &amp; Location-Node Mapping – Location Fast App (Profisee)</w:t>
      </w:r>
    </w:p>
    <w:p w:rsidRPr="00E83BEF" w:rsidR="002A2B2E" w:rsidRDefault="002A2B2E" w14:paraId="655C9797" w14:textId="77777777">
      <w:pPr>
        <w:pStyle w:val="ListParagraph"/>
        <w:numPr>
          <w:ilvl w:val="0"/>
          <w:numId w:val="25"/>
        </w:numPr>
        <w:rPr>
          <w:rFonts w:cstheme="minorHAnsi"/>
          <w:sz w:val="20"/>
          <w:szCs w:val="20"/>
        </w:rPr>
      </w:pPr>
      <w:r>
        <w:rPr>
          <w:rFonts w:cstheme="minorHAnsi"/>
          <w:sz w:val="20"/>
          <w:szCs w:val="20"/>
        </w:rPr>
        <w:t>Unit of Measure (UOM) – UOM Fast App (Profisee)</w:t>
      </w:r>
    </w:p>
    <w:p w:rsidRPr="00E83BEF" w:rsidR="002A2B2E" w:rsidRDefault="002A2B2E" w14:paraId="2C307ADC" w14:textId="77777777">
      <w:pPr>
        <w:pStyle w:val="ListParagraph"/>
        <w:numPr>
          <w:ilvl w:val="0"/>
          <w:numId w:val="25"/>
        </w:numPr>
        <w:rPr>
          <w:sz w:val="20"/>
          <w:szCs w:val="20"/>
        </w:rPr>
      </w:pPr>
      <w:r>
        <w:rPr>
          <w:sz w:val="20"/>
          <w:szCs w:val="20"/>
        </w:rPr>
        <w:t>Tank/Container Cross Reference - Tank Cross Reference of Inventory &amp; Quality Mgmt Profisee Fast App.</w:t>
      </w:r>
    </w:p>
    <w:p w:rsidR="002A2B2E" w:rsidP="002A2B2E" w:rsidRDefault="002A2B2E" w14:paraId="5AE61F30" w14:textId="54E06517">
      <w:pPr>
        <w:ind w:left="360"/>
        <w:rPr>
          <w:rFonts w:cstheme="minorHAnsi"/>
          <w:sz w:val="20"/>
          <w:szCs w:val="20"/>
        </w:rPr>
      </w:pPr>
      <w:r>
        <w:rPr>
          <w:rFonts w:cstheme="minorHAnsi"/>
          <w:sz w:val="20"/>
          <w:szCs w:val="20"/>
        </w:rPr>
        <w:t xml:space="preserve">Master data enrichment (Profisee Codes and Descriptions) will be applied during integration to ensure standardized output. </w:t>
      </w:r>
    </w:p>
    <w:p w:rsidRPr="00DC4803" w:rsidR="002A2B2E" w:rsidP="00144F55" w:rsidRDefault="002A2B2E" w14:paraId="49476966" w14:textId="77777777">
      <w:pPr>
        <w:pStyle w:val="Heading4"/>
        <w:rPr>
          <w:rFonts w:ascii="Calibri" w:hAnsi="Calibri" w:cs="Calibri"/>
          <w:sz w:val="20"/>
        </w:rPr>
      </w:pPr>
      <w:r>
        <w:rPr>
          <w:rFonts w:ascii="Calibri" w:hAnsi="Calibri" w:cs="Calibri"/>
          <w:sz w:val="20"/>
        </w:rPr>
        <w:t>Interface Configuration</w:t>
      </w:r>
    </w:p>
    <w:tbl>
      <w:tblPr>
        <w:tblW w:w="9360" w:type="dxa"/>
        <w:tblBorders>
          <w:top w:val="outset" w:color="auto" w:sz="6" w:space="0"/>
          <w:left w:val="outset" w:color="auto" w:sz="6" w:space="0"/>
          <w:bottom w:val="outset" w:color="auto" w:sz="6" w:space="0"/>
          <w:right w:val="outset" w:color="auto" w:sz="6" w:space="0"/>
        </w:tblBorders>
        <w:tblLayout w:type="fixed"/>
        <w:tblLook w:val="04A0" w:firstRow="1" w:lastRow="0" w:firstColumn="1" w:lastColumn="0" w:noHBand="0" w:noVBand="1"/>
      </w:tblPr>
      <w:tblGrid>
        <w:gridCol w:w="2400"/>
        <w:gridCol w:w="3800"/>
        <w:gridCol w:w="2100"/>
        <w:gridCol w:w="1060"/>
      </w:tblGrid>
      <w:tr w:rsidR="002A2B2E" w:rsidTr="00476D2B" w14:paraId="2DB82CF1" w14:textId="77777777">
        <w:trPr>
          <w:trHeight w:val="600"/>
        </w:trPr>
        <w:tc>
          <w:tcPr>
            <w:tcW w:w="2400" w:type="dxa"/>
            <w:tcBorders>
              <w:top w:val="single" w:color="auto" w:sz="6" w:space="0"/>
              <w:left w:val="single" w:color="auto" w:sz="6" w:space="0"/>
              <w:bottom w:val="single" w:color="auto" w:sz="6" w:space="0"/>
              <w:right w:val="single" w:color="auto" w:sz="6" w:space="0"/>
            </w:tcBorders>
            <w:shd w:val="clear" w:color="auto" w:fill="4472C4" w:themeFill="accent5"/>
            <w:vAlign w:val="center"/>
          </w:tcPr>
          <w:p w:rsidR="002A2B2E" w:rsidP="00E219D8" w:rsidRDefault="002A2B2E" w14:paraId="53A35CA6" w14:textId="77777777">
            <w:pPr>
              <w:spacing w:after="0"/>
              <w:jc w:val="center"/>
              <w:rPr>
                <w:b/>
                <w:bCs/>
              </w:rPr>
            </w:pPr>
            <w:r>
              <w:rPr>
                <w:b/>
                <w:bCs/>
              </w:rPr>
              <w:t>Configuration</w:t>
            </w:r>
          </w:p>
        </w:tc>
        <w:tc>
          <w:tcPr>
            <w:tcW w:w="3800" w:type="dxa"/>
            <w:tcBorders>
              <w:top w:val="single" w:color="auto" w:sz="6" w:space="0"/>
              <w:left w:val="nil"/>
              <w:bottom w:val="single" w:color="auto" w:sz="6" w:space="0"/>
              <w:right w:val="single" w:color="auto" w:sz="6" w:space="0"/>
            </w:tcBorders>
            <w:shd w:val="clear" w:color="auto" w:fill="4472C4" w:themeFill="accent5"/>
            <w:vAlign w:val="center"/>
          </w:tcPr>
          <w:p w:rsidR="002A2B2E" w:rsidP="00E219D8" w:rsidRDefault="002A2B2E" w14:paraId="3D262A0A" w14:textId="77777777">
            <w:pPr>
              <w:spacing w:after="0"/>
              <w:jc w:val="center"/>
              <w:rPr>
                <w:b/>
                <w:bCs/>
              </w:rPr>
            </w:pPr>
            <w:r>
              <w:rPr>
                <w:b/>
                <w:bCs/>
              </w:rPr>
              <w:t>Value</w:t>
            </w:r>
          </w:p>
        </w:tc>
        <w:tc>
          <w:tcPr>
            <w:tcW w:w="2100" w:type="dxa"/>
            <w:tcBorders>
              <w:top w:val="single" w:color="auto" w:sz="6" w:space="0"/>
              <w:left w:val="nil"/>
              <w:bottom w:val="single" w:color="auto" w:sz="6" w:space="0"/>
              <w:right w:val="single" w:color="auto" w:sz="6" w:space="0"/>
            </w:tcBorders>
            <w:shd w:val="clear" w:color="auto" w:fill="4472C4" w:themeFill="accent5"/>
            <w:vAlign w:val="center"/>
          </w:tcPr>
          <w:p w:rsidR="002A2B2E" w:rsidP="00E219D8" w:rsidRDefault="002A2B2E" w14:paraId="7C27A463" w14:textId="77777777">
            <w:pPr>
              <w:jc w:val="center"/>
            </w:pPr>
            <w:r>
              <w:rPr>
                <w:b/>
                <w:bCs/>
              </w:rPr>
              <w:t>Description</w:t>
            </w:r>
          </w:p>
        </w:tc>
        <w:tc>
          <w:tcPr>
            <w:tcW w:w="1060" w:type="dxa"/>
            <w:tcBorders>
              <w:top w:val="single" w:color="auto" w:sz="6" w:space="0"/>
              <w:left w:val="nil"/>
              <w:bottom w:val="single" w:color="auto" w:sz="6" w:space="0"/>
              <w:right w:val="single" w:color="auto" w:sz="6" w:space="0"/>
            </w:tcBorders>
            <w:shd w:val="clear" w:color="auto" w:fill="4472C4" w:themeFill="accent5"/>
            <w:vAlign w:val="center"/>
          </w:tcPr>
          <w:p w:rsidR="002A2B2E" w:rsidP="00E219D8" w:rsidRDefault="002A2B2E" w14:paraId="17DA533E" w14:textId="77777777">
            <w:pPr>
              <w:jc w:val="center"/>
            </w:pPr>
            <w:r>
              <w:rPr>
                <w:b/>
                <w:bCs/>
              </w:rPr>
              <w:t>Location</w:t>
            </w:r>
          </w:p>
        </w:tc>
      </w:tr>
      <w:tr w:rsidR="002A2B2E" w:rsidTr="00476D2B" w14:paraId="0C5FA9E8" w14:textId="77777777">
        <w:trPr>
          <w:trHeight w:val="600"/>
        </w:trPr>
        <w:tc>
          <w:tcPr>
            <w:tcW w:w="2400" w:type="dxa"/>
            <w:tcBorders>
              <w:top w:val="nil"/>
              <w:left w:val="single" w:color="auto" w:sz="6" w:space="0"/>
              <w:bottom w:val="single" w:color="auto" w:sz="6" w:space="0"/>
              <w:right w:val="single" w:color="auto" w:sz="6" w:space="0"/>
            </w:tcBorders>
            <w:shd w:val="clear" w:color="auto" w:fill="FFFFFF" w:themeFill="background1"/>
            <w:vAlign w:val="center"/>
          </w:tcPr>
          <w:p w:rsidR="002A2B2E" w:rsidP="00E219D8" w:rsidRDefault="002A2B2E" w14:paraId="0DA0F4F7" w14:textId="77777777">
            <w:pPr>
              <w:spacing w:after="0"/>
              <w:rPr>
                <w:sz w:val="20"/>
                <w:szCs w:val="20"/>
              </w:rPr>
            </w:pPr>
            <w:r>
              <w:rPr>
                <w:sz w:val="20"/>
                <w:szCs w:val="20"/>
              </w:rPr>
              <w:t>Blob Container</w:t>
            </w:r>
          </w:p>
        </w:tc>
        <w:tc>
          <w:tcPr>
            <w:tcW w:w="3800" w:type="dxa"/>
            <w:tcBorders>
              <w:top w:val="nil"/>
              <w:left w:val="nil"/>
              <w:bottom w:val="single" w:color="auto" w:sz="6" w:space="0"/>
              <w:right w:val="single" w:color="auto" w:sz="6" w:space="0"/>
            </w:tcBorders>
            <w:shd w:val="clear" w:color="auto" w:fill="FFFFFF" w:themeFill="background1"/>
            <w:vAlign w:val="center"/>
          </w:tcPr>
          <w:p w:rsidR="002A2B2E" w:rsidP="00E219D8" w:rsidRDefault="002A2B2E" w14:paraId="72E27248" w14:textId="77777777">
            <w:pPr>
              <w:spacing w:after="0"/>
              <w:rPr>
                <w:sz w:val="20"/>
                <w:szCs w:val="20"/>
              </w:rPr>
            </w:pPr>
            <w:r>
              <w:rPr>
                <w:sz w:val="20"/>
                <w:szCs w:val="20"/>
              </w:rPr>
              <w:t>Dev:mpccomdme2cipappsa:inventory</w:t>
            </w:r>
          </w:p>
        </w:tc>
        <w:tc>
          <w:tcPr>
            <w:tcW w:w="2100" w:type="dxa"/>
            <w:tcBorders>
              <w:top w:val="nil"/>
              <w:left w:val="nil"/>
              <w:bottom w:val="single" w:color="auto" w:sz="6" w:space="0"/>
              <w:right w:val="single" w:color="auto" w:sz="6" w:space="0"/>
            </w:tcBorders>
            <w:shd w:val="clear" w:color="auto" w:fill="FFFFFF" w:themeFill="background1"/>
            <w:vAlign w:val="center"/>
          </w:tcPr>
          <w:p w:rsidR="002A2B2E" w:rsidP="00E219D8" w:rsidRDefault="002A2B2E" w14:paraId="74472A17" w14:textId="77777777">
            <w:pPr>
              <w:rPr>
                <w:rFonts w:ascii="Calibri" w:hAnsi="Calibri" w:eastAsia="Calibri" w:cs="Calibri"/>
                <w:sz w:val="20"/>
                <w:szCs w:val="20"/>
              </w:rPr>
            </w:pPr>
            <w:r>
              <w:rPr>
                <w:rFonts w:ascii="Calibri" w:hAnsi="Calibri" w:eastAsia="Calibri" w:cs="Calibri"/>
                <w:sz w:val="20"/>
                <w:szCs w:val="20"/>
              </w:rPr>
              <w:t>Blob container used to store inventory-related configuration and data.</w:t>
            </w:r>
          </w:p>
        </w:tc>
        <w:tc>
          <w:tcPr>
            <w:tcW w:w="1060" w:type="dxa"/>
            <w:tcBorders>
              <w:top w:val="nil"/>
              <w:left w:val="nil"/>
              <w:bottom w:val="single" w:color="auto" w:sz="6" w:space="0"/>
              <w:right w:val="single" w:color="auto" w:sz="6" w:space="0"/>
            </w:tcBorders>
            <w:shd w:val="clear" w:color="auto" w:fill="FFFFFF" w:themeFill="background1"/>
            <w:vAlign w:val="center"/>
          </w:tcPr>
          <w:p w:rsidR="002A2B2E" w:rsidP="00E219D8" w:rsidRDefault="002A2B2E" w14:paraId="6926B0F6" w14:textId="77777777">
            <w:pPr>
              <w:rPr>
                <w:sz w:val="20"/>
                <w:szCs w:val="20"/>
              </w:rPr>
            </w:pPr>
            <w:r>
              <w:rPr>
                <w:sz w:val="20"/>
                <w:szCs w:val="20"/>
              </w:rPr>
              <w:t>Azure</w:t>
            </w:r>
          </w:p>
        </w:tc>
      </w:tr>
      <w:tr w:rsidR="002A2B2E" w:rsidTr="00476D2B" w14:paraId="5A1C15B4" w14:textId="77777777">
        <w:trPr>
          <w:trHeight w:val="600"/>
        </w:trPr>
        <w:tc>
          <w:tcPr>
            <w:tcW w:w="2400" w:type="dxa"/>
            <w:tcBorders>
              <w:top w:val="nil"/>
              <w:left w:val="single" w:color="auto" w:sz="6" w:space="0"/>
              <w:bottom w:val="single" w:color="auto" w:sz="6" w:space="0"/>
              <w:right w:val="single" w:color="auto" w:sz="6" w:space="0"/>
            </w:tcBorders>
            <w:shd w:val="clear" w:color="auto" w:fill="FFFFFF" w:themeFill="background1"/>
            <w:vAlign w:val="center"/>
          </w:tcPr>
          <w:p w:rsidR="002A2B2E" w:rsidP="00E219D8" w:rsidRDefault="002A2B2E" w14:paraId="4D05E945" w14:textId="77777777">
            <w:pPr>
              <w:spacing w:after="0"/>
              <w:rPr>
                <w:sz w:val="20"/>
                <w:szCs w:val="20"/>
              </w:rPr>
            </w:pPr>
            <w:r>
              <w:rPr>
                <w:sz w:val="20"/>
                <w:szCs w:val="20"/>
              </w:rPr>
              <w:t>Configuration File</w:t>
            </w:r>
          </w:p>
        </w:tc>
        <w:tc>
          <w:tcPr>
            <w:tcW w:w="3800" w:type="dxa"/>
            <w:tcBorders>
              <w:top w:val="nil"/>
              <w:left w:val="nil"/>
              <w:bottom w:val="single" w:color="auto" w:sz="6" w:space="0"/>
              <w:right w:val="single" w:color="auto" w:sz="6" w:space="0"/>
            </w:tcBorders>
            <w:shd w:val="clear" w:color="auto" w:fill="FFFFFF" w:themeFill="background1"/>
            <w:vAlign w:val="center"/>
          </w:tcPr>
          <w:p w:rsidR="002A2B2E" w:rsidP="00E219D8" w:rsidRDefault="002A2B2E" w14:paraId="76D2DA8C" w14:textId="77777777">
            <w:pPr>
              <w:spacing w:after="0"/>
              <w:rPr>
                <w:sz w:val="20"/>
                <w:szCs w:val="20"/>
              </w:rPr>
            </w:pPr>
            <w:r>
              <w:rPr>
                <w:sz w:val="20"/>
                <w:szCs w:val="20"/>
              </w:rPr>
              <w:t>IqdmInventoryRequestConfiguration.json</w:t>
            </w:r>
          </w:p>
        </w:tc>
        <w:tc>
          <w:tcPr>
            <w:tcW w:w="2100" w:type="dxa"/>
            <w:tcBorders>
              <w:top w:val="nil"/>
              <w:left w:val="nil"/>
              <w:bottom w:val="single" w:color="auto" w:sz="6" w:space="0"/>
              <w:right w:val="single" w:color="auto" w:sz="6" w:space="0"/>
            </w:tcBorders>
            <w:shd w:val="clear" w:color="auto" w:fill="FFFFFF" w:themeFill="background1"/>
            <w:vAlign w:val="center"/>
          </w:tcPr>
          <w:p w:rsidR="002A2B2E" w:rsidP="00E219D8" w:rsidRDefault="002A2B2E" w14:paraId="12172EF0" w14:textId="77777777">
            <w:pPr>
              <w:spacing w:after="0"/>
              <w:rPr>
                <w:sz w:val="20"/>
                <w:szCs w:val="20"/>
              </w:rPr>
            </w:pPr>
            <w:r>
              <w:rPr>
                <w:sz w:val="20"/>
                <w:szCs w:val="20"/>
              </w:rPr>
              <w:t>Configuration file containing request and processing parameters for the inventory integration.</w:t>
            </w:r>
          </w:p>
        </w:tc>
        <w:tc>
          <w:tcPr>
            <w:tcW w:w="1060" w:type="dxa"/>
            <w:tcBorders>
              <w:top w:val="nil"/>
              <w:left w:val="nil"/>
              <w:bottom w:val="single" w:color="auto" w:sz="6" w:space="0"/>
              <w:right w:val="single" w:color="auto" w:sz="6" w:space="0"/>
            </w:tcBorders>
            <w:shd w:val="clear" w:color="auto" w:fill="FFFFFF" w:themeFill="background1"/>
            <w:vAlign w:val="center"/>
          </w:tcPr>
          <w:p w:rsidR="002A2B2E" w:rsidP="00E219D8" w:rsidRDefault="002A2B2E" w14:paraId="1E706D41" w14:textId="77777777">
            <w:r>
              <w:rPr>
                <w:sz w:val="20"/>
                <w:szCs w:val="20"/>
              </w:rPr>
              <w:t>Blob Container</w:t>
            </w:r>
          </w:p>
        </w:tc>
      </w:tr>
      <w:tr w:rsidR="002A2B2E" w:rsidTr="00476D2B" w14:paraId="6CB8CF14" w14:textId="77777777">
        <w:trPr>
          <w:trHeight w:val="600"/>
        </w:trPr>
        <w:tc>
          <w:tcPr>
            <w:tcW w:w="2400" w:type="dxa"/>
            <w:tcBorders>
              <w:top w:val="nil"/>
              <w:left w:val="single" w:color="auto" w:sz="6" w:space="0"/>
              <w:bottom w:val="single" w:color="auto" w:sz="6" w:space="0"/>
              <w:right w:val="single" w:color="auto" w:sz="6" w:space="0"/>
            </w:tcBorders>
            <w:shd w:val="clear" w:color="auto" w:fill="FFFFFF" w:themeFill="background1"/>
            <w:vAlign w:val="center"/>
          </w:tcPr>
          <w:p w:rsidR="002A2B2E" w:rsidP="00E219D8" w:rsidRDefault="002A2B2E" w14:paraId="027971FC" w14:textId="77777777">
            <w:pPr>
              <w:spacing w:after="0"/>
              <w:rPr>
                <w:sz w:val="20"/>
                <w:szCs w:val="20"/>
              </w:rPr>
            </w:pPr>
            <w:r>
              <w:rPr>
                <w:sz w:val="20"/>
                <w:szCs w:val="20"/>
              </w:rPr>
              <w:t>Interface Configuration</w:t>
            </w:r>
          </w:p>
        </w:tc>
        <w:tc>
          <w:tcPr>
            <w:tcW w:w="3800" w:type="dxa"/>
            <w:tcBorders>
              <w:top w:val="nil"/>
              <w:left w:val="nil"/>
              <w:bottom w:val="single" w:color="auto" w:sz="6" w:space="0"/>
              <w:right w:val="single" w:color="auto" w:sz="6" w:space="0"/>
            </w:tcBorders>
            <w:shd w:val="clear" w:color="auto" w:fill="FFFFFF" w:themeFill="background1"/>
            <w:vAlign w:val="center"/>
          </w:tcPr>
          <w:p w:rsidR="002A2B2E" w:rsidP="00E219D8" w:rsidRDefault="002A2B2E" w14:paraId="081690FD" w14:textId="77777777">
            <w:pPr>
              <w:spacing w:after="0"/>
              <w:rPr>
                <w:sz w:val="20"/>
                <w:szCs w:val="20"/>
              </w:rPr>
            </w:pPr>
            <w:r>
              <w:rPr>
                <w:sz w:val="20"/>
                <w:szCs w:val="20"/>
              </w:rPr>
              <w:t>ScheduledKittyHawk</w:t>
            </w:r>
          </w:p>
        </w:tc>
        <w:tc>
          <w:tcPr>
            <w:tcW w:w="2100" w:type="dxa"/>
            <w:tcBorders>
              <w:top w:val="nil"/>
              <w:left w:val="nil"/>
              <w:bottom w:val="single" w:color="auto" w:sz="6" w:space="0"/>
              <w:right w:val="single" w:color="auto" w:sz="6" w:space="0"/>
            </w:tcBorders>
            <w:shd w:val="clear" w:color="auto" w:fill="FFFFFF" w:themeFill="background1"/>
            <w:vAlign w:val="center"/>
          </w:tcPr>
          <w:p w:rsidR="002A2B2E" w:rsidP="00E219D8" w:rsidRDefault="002A2B2E" w14:paraId="64C4F57B" w14:textId="064676A7">
            <w:pPr>
              <w:spacing w:after="0"/>
              <w:rPr>
                <w:sz w:val="20"/>
                <w:szCs w:val="20"/>
              </w:rPr>
            </w:pPr>
            <w:r>
              <w:rPr>
                <w:sz w:val="20"/>
                <w:szCs w:val="20"/>
              </w:rPr>
              <w:t xml:space="preserve">Identifies the interface configuration used for scheduled Kittyhawk inventory processing.</w:t>
            </w:r>
          </w:p>
        </w:tc>
        <w:tc>
          <w:tcPr>
            <w:tcW w:w="1060" w:type="dxa"/>
            <w:tcBorders>
              <w:top w:val="nil"/>
              <w:left w:val="nil"/>
              <w:bottom w:val="single" w:color="auto" w:sz="6" w:space="0"/>
              <w:right w:val="single" w:color="auto" w:sz="6" w:space="0"/>
            </w:tcBorders>
            <w:shd w:val="clear" w:color="auto" w:fill="FFFFFF" w:themeFill="background1"/>
            <w:vAlign w:val="center"/>
          </w:tcPr>
          <w:p w:rsidR="002A2B2E" w:rsidP="00E219D8" w:rsidRDefault="002A2B2E" w14:paraId="730A49A9" w14:textId="77777777">
            <w:r>
              <w:rPr>
                <w:sz w:val="20"/>
                <w:szCs w:val="20"/>
              </w:rPr>
              <w:t>Blob Container</w:t>
            </w:r>
          </w:p>
        </w:tc>
      </w:tr>
      <w:tr w:rsidR="002A2B2E" w:rsidTr="00476D2B" w14:paraId="6D1BF5CE" w14:textId="77777777">
        <w:trPr>
          <w:trHeight w:val="600"/>
        </w:trPr>
        <w:tc>
          <w:tcPr>
            <w:tcW w:w="2400" w:type="dxa"/>
            <w:tcBorders>
              <w:top w:val="nil"/>
              <w:left w:val="single" w:color="auto" w:sz="6" w:space="0"/>
              <w:bottom w:val="single" w:color="auto" w:sz="6" w:space="0"/>
              <w:right w:val="single" w:color="auto" w:sz="6" w:space="0"/>
            </w:tcBorders>
            <w:shd w:val="clear" w:color="auto" w:fill="FFFFFF" w:themeFill="background1"/>
            <w:vAlign w:val="center"/>
          </w:tcPr>
          <w:p w:rsidR="002A2B2E" w:rsidP="00E219D8" w:rsidRDefault="002A2B2E" w14:paraId="08ED27AF" w14:textId="77777777">
            <w:pPr>
              <w:spacing w:after="0"/>
              <w:rPr>
                <w:sz w:val="20"/>
                <w:szCs w:val="20"/>
              </w:rPr>
            </w:pPr>
            <w:r>
              <w:rPr>
                <w:sz w:val="20"/>
                <w:szCs w:val="20"/>
              </w:rPr>
              <w:t>Locations</w:t>
            </w:r>
          </w:p>
        </w:tc>
        <w:tc>
          <w:tcPr>
            <w:tcW w:w="3800" w:type="dxa"/>
            <w:tcBorders>
              <w:top w:val="nil"/>
              <w:left w:val="nil"/>
              <w:bottom w:val="single" w:color="auto" w:sz="6" w:space="0"/>
              <w:right w:val="single" w:color="auto" w:sz="6" w:space="0"/>
            </w:tcBorders>
            <w:shd w:val="clear" w:color="auto" w:fill="FFFFFF" w:themeFill="background1"/>
            <w:vAlign w:val="center"/>
          </w:tcPr>
          <w:p w:rsidR="002A2B2E" w:rsidP="00E219D8" w:rsidRDefault="002A2B2E" w14:paraId="0D1809F8" w14:textId="77777777">
            <w:pPr>
              <w:spacing w:after="0"/>
              <w:rPr>
                <w:sz w:val="20"/>
                <w:szCs w:val="20"/>
              </w:rPr>
            </w:pPr>
            <w:r>
              <w:rPr>
                <w:sz w:val="20"/>
                <w:szCs w:val="20"/>
              </w:rPr>
              <w:t>[]</w:t>
            </w:r>
          </w:p>
        </w:tc>
        <w:tc>
          <w:tcPr>
            <w:tcW w:w="2100" w:type="dxa"/>
            <w:tcBorders>
              <w:top w:val="nil"/>
              <w:left w:val="nil"/>
              <w:bottom w:val="single" w:color="auto" w:sz="6" w:space="0"/>
              <w:right w:val="single" w:color="auto" w:sz="6" w:space="0"/>
            </w:tcBorders>
            <w:shd w:val="clear" w:color="auto" w:fill="FFFFFF" w:themeFill="background1"/>
            <w:vAlign w:val="center"/>
          </w:tcPr>
          <w:p w:rsidR="002A2B2E" w:rsidP="00E219D8" w:rsidRDefault="002A2B2E" w14:paraId="6E4314B5" w14:textId="77777777">
            <w:pPr>
              <w:rPr>
                <w:rFonts w:ascii="Calibri" w:hAnsi="Calibri" w:eastAsia="Calibri" w:cs="Calibri"/>
                <w:sz w:val="20"/>
                <w:szCs w:val="20"/>
              </w:rPr>
            </w:pPr>
            <w:r>
              <w:rPr>
                <w:rFonts w:ascii="Calibri" w:hAnsi="Calibri" w:eastAsia="Calibri" w:cs="Calibri"/>
                <w:sz w:val="20"/>
                <w:szCs w:val="20"/>
              </w:rPr>
              <w:t>List of locations from Profisee for which the integration extracts records from the source application.</w:t>
            </w:r>
          </w:p>
        </w:tc>
        <w:tc>
          <w:tcPr>
            <w:tcW w:w="1060" w:type="dxa"/>
            <w:tcBorders>
              <w:top w:val="nil"/>
              <w:left w:val="nil"/>
              <w:bottom w:val="single" w:color="auto" w:sz="6" w:space="0"/>
              <w:right w:val="single" w:color="auto" w:sz="6" w:space="0"/>
            </w:tcBorders>
            <w:shd w:val="clear" w:color="auto" w:fill="FFFFFF" w:themeFill="background1"/>
            <w:vAlign w:val="center"/>
          </w:tcPr>
          <w:p w:rsidR="002A2B2E" w:rsidP="00E219D8" w:rsidRDefault="002A2B2E" w14:paraId="1E7E44A3" w14:textId="77777777">
            <w:r>
              <w:rPr>
                <w:sz w:val="20"/>
                <w:szCs w:val="20"/>
              </w:rPr>
              <w:t>Blob Container</w:t>
            </w:r>
          </w:p>
        </w:tc>
      </w:tr>
      <w:tr w:rsidR="002A2B2E" w:rsidTr="00476D2B" w14:paraId="522F5D84" w14:textId="77777777">
        <w:trPr>
          <w:trHeight w:val="600"/>
        </w:trPr>
        <w:tc>
          <w:tcPr>
            <w:tcW w:w="2400" w:type="dxa"/>
            <w:tcBorders>
              <w:top w:val="nil"/>
              <w:left w:val="single" w:color="auto" w:sz="6" w:space="0"/>
              <w:bottom w:val="single" w:color="auto" w:sz="6" w:space="0"/>
              <w:right w:val="single" w:color="auto" w:sz="6" w:space="0"/>
            </w:tcBorders>
            <w:shd w:val="clear" w:color="auto" w:fill="FFFFFF" w:themeFill="background1"/>
            <w:vAlign w:val="center"/>
          </w:tcPr>
          <w:p w:rsidR="002A2B2E" w:rsidP="00E219D8" w:rsidRDefault="002A2B2E" w14:paraId="64B1E2CF" w14:textId="77777777">
            <w:pPr>
              <w:spacing w:after="0"/>
              <w:jc w:val="left"/>
              <w:rPr>
                <w:sz w:val="20"/>
                <w:szCs w:val="20"/>
              </w:rPr>
            </w:pPr>
            <w:r>
              <w:rPr>
                <w:sz w:val="20"/>
                <w:szCs w:val="20"/>
              </w:rPr>
              <w:t>Region</w:t>
            </w:r>
          </w:p>
        </w:tc>
        <w:tc>
          <w:tcPr>
            <w:tcW w:w="3800" w:type="dxa"/>
            <w:tcBorders>
              <w:top w:val="nil"/>
              <w:left w:val="nil"/>
              <w:bottom w:val="single" w:color="auto" w:sz="6" w:space="0"/>
              <w:right w:val="single" w:color="auto" w:sz="6" w:space="0"/>
            </w:tcBorders>
            <w:shd w:val="clear" w:color="auto" w:fill="FFFFFF" w:themeFill="background1"/>
            <w:vAlign w:val="center"/>
          </w:tcPr>
          <w:p w:rsidR="002A2B2E" w:rsidP="00E219D8" w:rsidRDefault="002A2B2E" w14:paraId="17570C86" w14:textId="77777777">
            <w:pPr>
              <w:spacing w:after="0"/>
              <w:jc w:val="left"/>
              <w:rPr>
                <w:sz w:val="20"/>
                <w:szCs w:val="20"/>
              </w:rPr>
            </w:pPr>
            <w:r>
              <w:rPr>
                <w:sz w:val="20"/>
                <w:szCs w:val="20"/>
              </w:rPr>
              <w:t>North</w:t>
            </w:r>
          </w:p>
        </w:tc>
        <w:tc>
          <w:tcPr>
            <w:tcW w:w="2100" w:type="dxa"/>
            <w:tcBorders>
              <w:top w:val="nil"/>
              <w:left w:val="nil"/>
              <w:bottom w:val="single" w:color="auto" w:sz="6" w:space="0"/>
              <w:right w:val="single" w:color="auto" w:sz="6" w:space="0"/>
            </w:tcBorders>
            <w:shd w:val="clear" w:color="auto" w:fill="FFFFFF" w:themeFill="background1"/>
            <w:vAlign w:val="center"/>
          </w:tcPr>
          <w:p w:rsidR="002A2B2E" w:rsidP="00E219D8" w:rsidRDefault="002A2B2E" w14:paraId="018824AF" w14:textId="77777777">
            <w:pPr>
              <w:jc w:val="left"/>
              <w:rPr>
                <w:rFonts w:ascii="Calibri" w:hAnsi="Calibri" w:eastAsia="Calibri" w:cs="Calibri"/>
                <w:sz w:val="20"/>
                <w:szCs w:val="20"/>
              </w:rPr>
            </w:pPr>
            <w:r>
              <w:rPr>
                <w:rFonts w:ascii="Calibri" w:hAnsi="Calibri" w:eastAsia="Calibri" w:cs="Calibri"/>
                <w:sz w:val="20"/>
                <w:szCs w:val="20"/>
              </w:rPr>
              <w:t>Region for which the integration processes inventory data.</w:t>
            </w:r>
          </w:p>
        </w:tc>
        <w:tc>
          <w:tcPr>
            <w:tcW w:w="1060" w:type="dxa"/>
            <w:tcBorders>
              <w:top w:val="nil"/>
              <w:left w:val="nil"/>
              <w:bottom w:val="single" w:color="auto" w:sz="6" w:space="0"/>
              <w:right w:val="single" w:color="auto" w:sz="6" w:space="0"/>
            </w:tcBorders>
            <w:shd w:val="clear" w:color="auto" w:fill="FFFFFF" w:themeFill="background1"/>
            <w:vAlign w:val="center"/>
          </w:tcPr>
          <w:p w:rsidR="002A2B2E" w:rsidP="00E219D8" w:rsidRDefault="002A2B2E" w14:paraId="5EF4034C" w14:textId="77777777">
            <w:r>
              <w:rPr>
                <w:sz w:val="20"/>
                <w:szCs w:val="20"/>
              </w:rPr>
              <w:t>Blob Container</w:t>
            </w:r>
          </w:p>
        </w:tc>
      </w:tr>
      <w:tr w:rsidR="002A2B2E" w:rsidTr="00476D2B" w14:paraId="6B18587E" w14:textId="77777777">
        <w:trPr>
          <w:trHeight w:val="600"/>
        </w:trPr>
        <w:tc>
          <w:tcPr>
            <w:tcW w:w="2400" w:type="dxa"/>
            <w:tcBorders>
              <w:top w:val="nil"/>
              <w:left w:val="single" w:color="auto" w:sz="6" w:space="0"/>
              <w:bottom w:val="single" w:color="auto" w:sz="6" w:space="0"/>
              <w:right w:val="single" w:color="auto" w:sz="6" w:space="0"/>
            </w:tcBorders>
            <w:shd w:val="clear" w:color="auto" w:fill="FFFFFF" w:themeFill="background1"/>
            <w:vAlign w:val="center"/>
          </w:tcPr>
          <w:p w:rsidR="002A2B2E" w:rsidP="00E219D8" w:rsidRDefault="002A2B2E" w14:paraId="7E236D43" w14:textId="77777777">
            <w:pPr>
              <w:spacing w:after="0"/>
              <w:jc w:val="left"/>
              <w:rPr>
                <w:sz w:val="20"/>
                <w:szCs w:val="20"/>
              </w:rPr>
            </w:pPr>
            <w:r>
              <w:rPr>
                <w:sz w:val="20"/>
                <w:szCs w:val="20"/>
              </w:rPr>
              <w:t>IsOnDemandTrigger</w:t>
            </w:r>
          </w:p>
        </w:tc>
        <w:tc>
          <w:tcPr>
            <w:tcW w:w="3800" w:type="dxa"/>
            <w:tcBorders>
              <w:top w:val="nil"/>
              <w:left w:val="nil"/>
              <w:bottom w:val="single" w:color="auto" w:sz="6" w:space="0"/>
              <w:right w:val="single" w:color="auto" w:sz="6" w:space="0"/>
            </w:tcBorders>
            <w:shd w:val="clear" w:color="auto" w:fill="FFFFFF" w:themeFill="background1"/>
            <w:vAlign w:val="center"/>
          </w:tcPr>
          <w:p w:rsidR="002A2B2E" w:rsidP="00E219D8" w:rsidRDefault="002A2B2E" w14:paraId="30239B27" w14:textId="77777777">
            <w:pPr>
              <w:spacing w:after="0"/>
              <w:jc w:val="left"/>
              <w:rPr>
                <w:sz w:val="20"/>
                <w:szCs w:val="20"/>
              </w:rPr>
            </w:pPr>
            <w:r>
              <w:rPr>
                <w:sz w:val="20"/>
                <w:szCs w:val="20"/>
              </w:rPr>
              <w:t>false</w:t>
            </w:r>
          </w:p>
        </w:tc>
        <w:tc>
          <w:tcPr>
            <w:tcW w:w="2100" w:type="dxa"/>
            <w:tcBorders>
              <w:top w:val="nil"/>
              <w:left w:val="nil"/>
              <w:bottom w:val="single" w:color="auto" w:sz="6" w:space="0"/>
              <w:right w:val="single" w:color="auto" w:sz="6" w:space="0"/>
            </w:tcBorders>
            <w:shd w:val="clear" w:color="auto" w:fill="FFFFFF" w:themeFill="background1"/>
            <w:vAlign w:val="center"/>
          </w:tcPr>
          <w:p w:rsidR="002A2B2E" w:rsidP="00E219D8" w:rsidRDefault="002A2B2E" w14:paraId="6103EBBA" w14:textId="77777777">
            <w:pPr>
              <w:spacing w:after="0"/>
              <w:rPr>
                <w:sz w:val="20"/>
                <w:szCs w:val="20"/>
              </w:rPr>
            </w:pPr>
            <w:r>
              <w:rPr>
                <w:sz w:val="20"/>
                <w:szCs w:val="20"/>
              </w:rPr>
              <w:t>Indicates that the integration is executed through the scheduled trigger rather than an on-demand trigger.</w:t>
            </w:r>
          </w:p>
        </w:tc>
        <w:tc>
          <w:tcPr>
            <w:tcW w:w="1060" w:type="dxa"/>
            <w:tcBorders>
              <w:top w:val="nil"/>
              <w:left w:val="nil"/>
              <w:bottom w:val="single" w:color="auto" w:sz="6" w:space="0"/>
              <w:right w:val="single" w:color="auto" w:sz="6" w:space="0"/>
            </w:tcBorders>
            <w:shd w:val="clear" w:color="auto" w:fill="FFFFFF" w:themeFill="background1"/>
            <w:vAlign w:val="center"/>
          </w:tcPr>
          <w:p w:rsidR="002A2B2E" w:rsidP="00E219D8" w:rsidRDefault="002A2B2E" w14:paraId="6E772020" w14:textId="77777777">
            <w:r>
              <w:rPr>
                <w:sz w:val="20"/>
                <w:szCs w:val="20"/>
              </w:rPr>
              <w:t>Blob Container</w:t>
            </w:r>
          </w:p>
        </w:tc>
      </w:tr>
      <w:tr w:rsidR="002A2B2E" w:rsidTr="00476D2B" w14:paraId="231D320F" w14:textId="77777777">
        <w:trPr>
          <w:trHeight w:val="600"/>
        </w:trPr>
        <w:tc>
          <w:tcPr>
            <w:tcW w:w="2400" w:type="dxa"/>
            <w:tcBorders>
              <w:top w:val="nil"/>
              <w:left w:val="single" w:color="auto" w:sz="6" w:space="0"/>
              <w:bottom w:val="single" w:color="auto" w:sz="6" w:space="0"/>
              <w:right w:val="single" w:color="auto" w:sz="6" w:space="0"/>
            </w:tcBorders>
            <w:shd w:val="clear" w:color="auto" w:fill="FFFFFF" w:themeFill="background1"/>
            <w:vAlign w:val="center"/>
          </w:tcPr>
          <w:p w:rsidR="002A2B2E" w:rsidP="00E219D8" w:rsidRDefault="002A2B2E" w14:paraId="2007D721" w14:textId="77777777">
            <w:pPr>
              <w:spacing w:after="0"/>
              <w:rPr>
                <w:sz w:val="20"/>
                <w:szCs w:val="20"/>
              </w:rPr>
            </w:pPr>
            <w:r>
              <w:rPr>
                <w:sz w:val="20"/>
                <w:szCs w:val="20"/>
              </w:rPr>
              <w:t>StartDateOffset</w:t>
            </w:r>
          </w:p>
        </w:tc>
        <w:tc>
          <w:tcPr>
            <w:tcW w:w="3800" w:type="dxa"/>
            <w:tcBorders>
              <w:top w:val="nil"/>
              <w:left w:val="nil"/>
              <w:bottom w:val="single" w:color="auto" w:sz="6" w:space="0"/>
              <w:right w:val="single" w:color="auto" w:sz="6" w:space="0"/>
            </w:tcBorders>
            <w:shd w:val="clear" w:color="auto" w:fill="FFFFFF" w:themeFill="background1"/>
            <w:vAlign w:val="center"/>
          </w:tcPr>
          <w:p w:rsidR="002A2B2E" w:rsidP="00E219D8" w:rsidRDefault="002A2B2E" w14:paraId="67D4E27B" w14:textId="77777777">
            <w:pPr>
              <w:spacing w:after="0"/>
              <w:rPr>
                <w:sz w:val="20"/>
                <w:szCs w:val="20"/>
              </w:rPr>
            </w:pPr>
            <w:r>
              <w:rPr>
                <w:sz w:val="20"/>
                <w:szCs w:val="20"/>
              </w:rPr>
              <w:t>0</w:t>
            </w:r>
          </w:p>
        </w:tc>
        <w:tc>
          <w:tcPr>
            <w:tcW w:w="2100" w:type="dxa"/>
            <w:tcBorders>
              <w:top w:val="nil"/>
              <w:left w:val="nil"/>
              <w:bottom w:val="single" w:color="auto" w:sz="6" w:space="0"/>
              <w:right w:val="single" w:color="auto" w:sz="6" w:space="0"/>
            </w:tcBorders>
            <w:shd w:val="clear" w:color="auto" w:fill="FFFFFF" w:themeFill="background1"/>
            <w:vAlign w:val="center"/>
          </w:tcPr>
          <w:p w:rsidR="002A2B2E" w:rsidP="00E219D8" w:rsidRDefault="002A2B2E" w14:paraId="6D016C30" w14:textId="77777777">
            <w:pPr>
              <w:rPr>
                <w:rFonts w:ascii="Calibri" w:hAnsi="Calibri" w:eastAsia="Calibri" w:cs="Calibri"/>
                <w:sz w:val="20"/>
                <w:szCs w:val="20"/>
              </w:rPr>
            </w:pPr>
            <w:r>
              <w:rPr>
                <w:rFonts w:ascii="Calibri" w:hAnsi="Calibri" w:eastAsia="Calibri" w:cs="Calibri"/>
                <w:sz w:val="20"/>
                <w:szCs w:val="20"/>
              </w:rPr>
              <w:t>Number of days offset applied to determine the start date for the scheduled data extraction</w:t>
            </w:r>
          </w:p>
        </w:tc>
        <w:tc>
          <w:tcPr>
            <w:tcW w:w="1060" w:type="dxa"/>
            <w:tcBorders>
              <w:top w:val="nil"/>
              <w:left w:val="nil"/>
              <w:bottom w:val="single" w:color="auto" w:sz="6" w:space="0"/>
              <w:right w:val="single" w:color="auto" w:sz="6" w:space="0"/>
            </w:tcBorders>
            <w:shd w:val="clear" w:color="auto" w:fill="FFFFFF" w:themeFill="background1"/>
            <w:vAlign w:val="center"/>
          </w:tcPr>
          <w:p w:rsidR="002A2B2E" w:rsidP="00E219D8" w:rsidRDefault="002A2B2E" w14:paraId="6AA04FAB" w14:textId="77777777">
            <w:r>
              <w:rPr>
                <w:sz w:val="20"/>
                <w:szCs w:val="20"/>
              </w:rPr>
              <w:t>Blob Container</w:t>
            </w:r>
          </w:p>
        </w:tc>
      </w:tr>
      <w:tr w:rsidR="002A2B2E" w:rsidTr="00476D2B" w14:paraId="0CC10263" w14:textId="77777777">
        <w:trPr>
          <w:trHeight w:val="600"/>
        </w:trPr>
        <w:tc>
          <w:tcPr>
            <w:tcW w:w="2400" w:type="dxa"/>
            <w:tcBorders>
              <w:top w:val="nil"/>
              <w:left w:val="single" w:color="auto" w:sz="6" w:space="0"/>
              <w:bottom w:val="single" w:color="auto" w:sz="6" w:space="0"/>
              <w:right w:val="single" w:color="auto" w:sz="6" w:space="0"/>
            </w:tcBorders>
            <w:shd w:val="clear" w:color="auto" w:fill="FFFFFF" w:themeFill="background1"/>
            <w:vAlign w:val="center"/>
          </w:tcPr>
          <w:p w:rsidR="002A2B2E" w:rsidP="00E219D8" w:rsidRDefault="002A2B2E" w14:paraId="3216223F" w14:textId="77777777">
            <w:pPr>
              <w:spacing w:after="0"/>
              <w:rPr>
                <w:sz w:val="20"/>
                <w:szCs w:val="20"/>
              </w:rPr>
            </w:pPr>
            <w:r>
              <w:rPr>
                <w:sz w:val="20"/>
                <w:szCs w:val="20"/>
              </w:rPr>
              <w:t>EndDateOffset</w:t>
            </w:r>
          </w:p>
        </w:tc>
        <w:tc>
          <w:tcPr>
            <w:tcW w:w="3800" w:type="dxa"/>
            <w:tcBorders>
              <w:top w:val="nil"/>
              <w:left w:val="nil"/>
              <w:bottom w:val="single" w:color="auto" w:sz="6" w:space="0"/>
              <w:right w:val="single" w:color="auto" w:sz="6" w:space="0"/>
            </w:tcBorders>
            <w:shd w:val="clear" w:color="auto" w:fill="FFFFFF" w:themeFill="background1"/>
            <w:vAlign w:val="center"/>
          </w:tcPr>
          <w:p w:rsidR="002A2B2E" w:rsidP="00E219D8" w:rsidRDefault="002A2B2E" w14:paraId="162C9897" w14:textId="77777777">
            <w:pPr>
              <w:spacing w:after="0"/>
              <w:rPr>
                <w:sz w:val="20"/>
                <w:szCs w:val="20"/>
              </w:rPr>
            </w:pPr>
            <w:r>
              <w:rPr>
                <w:sz w:val="20"/>
                <w:szCs w:val="20"/>
              </w:rPr>
              <w:t>1</w:t>
            </w:r>
          </w:p>
        </w:tc>
        <w:tc>
          <w:tcPr>
            <w:tcW w:w="2100" w:type="dxa"/>
            <w:tcBorders>
              <w:top w:val="nil"/>
              <w:left w:val="nil"/>
              <w:bottom w:val="single" w:color="auto" w:sz="6" w:space="0"/>
              <w:right w:val="single" w:color="auto" w:sz="6" w:space="0"/>
            </w:tcBorders>
            <w:shd w:val="clear" w:color="auto" w:fill="FFFFFF" w:themeFill="background1"/>
            <w:vAlign w:val="center"/>
          </w:tcPr>
          <w:p w:rsidR="002A2B2E" w:rsidP="00E219D8" w:rsidRDefault="002A2B2E" w14:paraId="47E69A31" w14:textId="77777777">
            <w:pPr>
              <w:rPr>
                <w:rFonts w:ascii="Calibri" w:hAnsi="Calibri" w:eastAsia="Calibri" w:cs="Calibri"/>
                <w:sz w:val="20"/>
                <w:szCs w:val="20"/>
              </w:rPr>
            </w:pPr>
            <w:r>
              <w:rPr>
                <w:rFonts w:ascii="Calibri" w:hAnsi="Calibri" w:eastAsia="Calibri" w:cs="Calibri"/>
                <w:sz w:val="20"/>
                <w:szCs w:val="20"/>
              </w:rPr>
              <w:t>Number of days offset applied to determine the end date for the scheduled data extraction.</w:t>
            </w:r>
          </w:p>
        </w:tc>
        <w:tc>
          <w:tcPr>
            <w:tcW w:w="1060" w:type="dxa"/>
            <w:tcBorders>
              <w:top w:val="nil"/>
              <w:left w:val="nil"/>
              <w:bottom w:val="single" w:color="auto" w:sz="6" w:space="0"/>
              <w:right w:val="single" w:color="auto" w:sz="6" w:space="0"/>
            </w:tcBorders>
            <w:shd w:val="clear" w:color="auto" w:fill="FFFFFF" w:themeFill="background1"/>
            <w:vAlign w:val="center"/>
          </w:tcPr>
          <w:p w:rsidR="002A2B2E" w:rsidP="00E219D8" w:rsidRDefault="002A2B2E" w14:paraId="74B6329F" w14:textId="77777777">
            <w:r>
              <w:rPr>
                <w:sz w:val="20"/>
                <w:szCs w:val="20"/>
              </w:rPr>
              <w:t>Blob Container</w:t>
            </w:r>
          </w:p>
        </w:tc>
      </w:tr>
      <w:tr w:rsidR="002A2B2E" w:rsidTr="00476D2B" w14:paraId="783D90E3" w14:textId="77777777">
        <w:trPr>
          <w:trHeight w:val="600"/>
        </w:trPr>
        <w:tc>
          <w:tcPr>
            <w:tcW w:w="2400" w:type="dxa"/>
            <w:tcBorders>
              <w:top w:val="nil"/>
              <w:left w:val="single" w:color="auto" w:sz="6" w:space="0"/>
              <w:bottom w:val="single" w:color="auto" w:sz="6" w:space="0"/>
              <w:right w:val="single" w:color="auto" w:sz="6" w:space="0"/>
            </w:tcBorders>
            <w:shd w:val="clear" w:color="auto" w:fill="FFFFFF" w:themeFill="background1"/>
            <w:vAlign w:val="center"/>
          </w:tcPr>
          <w:p w:rsidR="002A2B2E" w:rsidP="00E219D8" w:rsidRDefault="002A2B2E" w14:paraId="638556EC" w14:textId="77777777">
            <w:pPr>
              <w:spacing w:after="0"/>
              <w:jc w:val="left"/>
              <w:rPr>
                <w:sz w:val="20"/>
                <w:szCs w:val="20"/>
              </w:rPr>
            </w:pPr>
            <w:r>
              <w:rPr>
                <w:sz w:val="20"/>
                <w:szCs w:val="20"/>
              </w:rPr>
              <w:t>OnDemandStartDateTime</w:t>
            </w:r>
          </w:p>
        </w:tc>
        <w:tc>
          <w:tcPr>
            <w:tcW w:w="3800" w:type="dxa"/>
            <w:tcBorders>
              <w:top w:val="nil"/>
              <w:left w:val="nil"/>
              <w:bottom w:val="single" w:color="auto" w:sz="6" w:space="0"/>
              <w:right w:val="single" w:color="auto" w:sz="6" w:space="0"/>
            </w:tcBorders>
            <w:shd w:val="clear" w:color="auto" w:fill="FFFFFF" w:themeFill="background1"/>
            <w:vAlign w:val="center"/>
          </w:tcPr>
          <w:p w:rsidR="002A2B2E" w:rsidP="00E219D8" w:rsidRDefault="002A2B2E" w14:paraId="0D64761A" w14:textId="77777777">
            <w:pPr>
              <w:spacing w:after="0"/>
              <w:jc w:val="left"/>
              <w:rPr>
                <w:sz w:val="20"/>
                <w:szCs w:val="20"/>
              </w:rPr>
            </w:pPr>
            <w:r>
              <w:rPr>
                <w:sz w:val="20"/>
                <w:szCs w:val="20"/>
              </w:rPr>
              <w:t>2026-07-22T00:00:00Z</w:t>
            </w:r>
          </w:p>
        </w:tc>
        <w:tc>
          <w:tcPr>
            <w:tcW w:w="2100" w:type="dxa"/>
            <w:tcBorders>
              <w:top w:val="nil"/>
              <w:left w:val="nil"/>
              <w:bottom w:val="single" w:color="auto" w:sz="6" w:space="0"/>
              <w:right w:val="single" w:color="auto" w:sz="6" w:space="0"/>
            </w:tcBorders>
            <w:shd w:val="clear" w:color="auto" w:fill="FFFFFF" w:themeFill="background1"/>
            <w:vAlign w:val="center"/>
          </w:tcPr>
          <w:p w:rsidR="002A2B2E" w:rsidP="00E219D8" w:rsidRDefault="002A2B2E" w14:paraId="6213792B" w14:textId="77777777">
            <w:pPr>
              <w:spacing w:after="0"/>
              <w:rPr>
                <w:sz w:val="20"/>
                <w:szCs w:val="20"/>
              </w:rPr>
            </w:pPr>
            <w:r>
              <w:rPr>
                <w:sz w:val="20"/>
                <w:szCs w:val="20"/>
              </w:rPr>
              <w:t>Start date/time used when the integration is executed on demand.</w:t>
            </w:r>
          </w:p>
        </w:tc>
        <w:tc>
          <w:tcPr>
            <w:tcW w:w="1060" w:type="dxa"/>
            <w:tcBorders>
              <w:top w:val="nil"/>
              <w:left w:val="nil"/>
              <w:bottom w:val="single" w:color="auto" w:sz="6" w:space="0"/>
              <w:right w:val="single" w:color="auto" w:sz="6" w:space="0"/>
            </w:tcBorders>
            <w:shd w:val="clear" w:color="auto" w:fill="FFFFFF" w:themeFill="background1"/>
            <w:vAlign w:val="center"/>
          </w:tcPr>
          <w:p w:rsidR="002A2B2E" w:rsidP="00E219D8" w:rsidRDefault="002A2B2E" w14:paraId="201C4987" w14:textId="77777777">
            <w:r>
              <w:rPr>
                <w:sz w:val="20"/>
                <w:szCs w:val="20"/>
              </w:rPr>
              <w:t>Blob Container</w:t>
            </w:r>
          </w:p>
        </w:tc>
      </w:tr>
      <w:tr w:rsidR="002A2B2E" w:rsidTr="00476D2B" w14:paraId="69F110C1" w14:textId="77777777">
        <w:trPr>
          <w:trHeight w:val="600"/>
        </w:trPr>
        <w:tc>
          <w:tcPr>
            <w:tcW w:w="2400" w:type="dxa"/>
            <w:tcBorders>
              <w:top w:val="nil"/>
              <w:left w:val="single" w:color="auto" w:sz="6" w:space="0"/>
              <w:bottom w:val="single" w:color="auto" w:sz="6" w:space="0"/>
              <w:right w:val="single" w:color="auto" w:sz="6" w:space="0"/>
            </w:tcBorders>
            <w:shd w:val="clear" w:color="auto" w:fill="FFFFFF" w:themeFill="background1"/>
            <w:vAlign w:val="center"/>
          </w:tcPr>
          <w:p w:rsidR="002A2B2E" w:rsidP="00E219D8" w:rsidRDefault="002A2B2E" w14:paraId="6CEC544A" w14:textId="77777777">
            <w:pPr>
              <w:spacing w:after="0"/>
              <w:jc w:val="left"/>
              <w:rPr>
                <w:sz w:val="20"/>
                <w:szCs w:val="20"/>
              </w:rPr>
            </w:pPr>
            <w:r>
              <w:rPr>
                <w:sz w:val="20"/>
                <w:szCs w:val="20"/>
              </w:rPr>
              <w:t>OnDemandEndDateTime</w:t>
            </w:r>
          </w:p>
        </w:tc>
        <w:tc>
          <w:tcPr>
            <w:tcW w:w="3800" w:type="dxa"/>
            <w:tcBorders>
              <w:top w:val="nil"/>
              <w:left w:val="nil"/>
              <w:bottom w:val="single" w:color="auto" w:sz="6" w:space="0"/>
              <w:right w:val="single" w:color="auto" w:sz="6" w:space="0"/>
            </w:tcBorders>
            <w:shd w:val="clear" w:color="auto" w:fill="FFFFFF" w:themeFill="background1"/>
            <w:vAlign w:val="center"/>
          </w:tcPr>
          <w:p w:rsidR="002A2B2E" w:rsidP="00E219D8" w:rsidRDefault="002A2B2E" w14:paraId="416A9697" w14:textId="77777777">
            <w:pPr>
              <w:spacing w:after="0"/>
              <w:jc w:val="left"/>
              <w:rPr>
                <w:sz w:val="20"/>
                <w:szCs w:val="20"/>
              </w:rPr>
            </w:pPr>
            <w:r>
              <w:rPr>
                <w:sz w:val="20"/>
                <w:szCs w:val="20"/>
              </w:rPr>
              <w:t>2026-07-23T00:00:59Z</w:t>
            </w:r>
          </w:p>
        </w:tc>
        <w:tc>
          <w:tcPr>
            <w:tcW w:w="2100" w:type="dxa"/>
            <w:tcBorders>
              <w:top w:val="nil"/>
              <w:left w:val="nil"/>
              <w:bottom w:val="single" w:color="auto" w:sz="6" w:space="0"/>
              <w:right w:val="single" w:color="auto" w:sz="6" w:space="0"/>
            </w:tcBorders>
            <w:shd w:val="clear" w:color="auto" w:fill="FFFFFF" w:themeFill="background1"/>
            <w:vAlign w:val="center"/>
          </w:tcPr>
          <w:p w:rsidR="002A2B2E" w:rsidP="00E219D8" w:rsidRDefault="002A2B2E" w14:paraId="311FF480" w14:textId="77777777">
            <w:pPr>
              <w:jc w:val="left"/>
              <w:rPr>
                <w:rFonts w:ascii="Calibri" w:hAnsi="Calibri" w:eastAsia="Calibri" w:cs="Calibri"/>
                <w:sz w:val="20"/>
                <w:szCs w:val="20"/>
              </w:rPr>
            </w:pPr>
            <w:r>
              <w:rPr>
                <w:rFonts w:ascii="Calibri" w:hAnsi="Calibri" w:eastAsia="Calibri" w:cs="Calibri"/>
                <w:sz w:val="20"/>
                <w:szCs w:val="20"/>
              </w:rPr>
              <w:t>End date/time used when the integration is executed on demand</w:t>
            </w:r>
          </w:p>
        </w:tc>
        <w:tc>
          <w:tcPr>
            <w:tcW w:w="1060" w:type="dxa"/>
            <w:tcBorders>
              <w:top w:val="nil"/>
              <w:left w:val="nil"/>
              <w:bottom w:val="single" w:color="auto" w:sz="6" w:space="0"/>
              <w:right w:val="single" w:color="auto" w:sz="6" w:space="0"/>
            </w:tcBorders>
            <w:shd w:val="clear" w:color="auto" w:fill="FFFFFF" w:themeFill="background1"/>
            <w:vAlign w:val="center"/>
          </w:tcPr>
          <w:p w:rsidR="002A2B2E" w:rsidP="00E219D8" w:rsidRDefault="002A2B2E" w14:paraId="31F39D94" w14:textId="77777777">
            <w:r>
              <w:rPr>
                <w:sz w:val="20"/>
                <w:szCs w:val="20"/>
              </w:rPr>
              <w:t>Blob Container</w:t>
            </w:r>
          </w:p>
        </w:tc>
      </w:tr>
      <w:tr w:rsidR="002A2B2E" w:rsidTr="00476D2B" w14:paraId="2EE0AE51" w14:textId="77777777">
        <w:trPr>
          <w:trHeight w:val="600"/>
        </w:trPr>
        <w:tc>
          <w:tcPr>
            <w:tcW w:w="2400" w:type="dxa"/>
            <w:tcBorders>
              <w:top w:val="nil"/>
              <w:left w:val="single" w:color="auto" w:sz="6" w:space="0"/>
              <w:bottom w:val="single" w:color="auto" w:sz="6" w:space="0"/>
              <w:right w:val="single" w:color="auto" w:sz="6" w:space="0"/>
            </w:tcBorders>
            <w:shd w:val="clear" w:color="auto" w:fill="FFFFFF" w:themeFill="background1"/>
            <w:vAlign w:val="center"/>
          </w:tcPr>
          <w:p w:rsidR="002A2B2E" w:rsidP="00E219D8" w:rsidRDefault="002A2B2E" w14:paraId="601C9BB8" w14:textId="77777777">
            <w:pPr>
              <w:rPr>
                <w:sz w:val="20"/>
                <w:szCs w:val="20"/>
              </w:rPr>
            </w:pPr>
            <w:r>
              <w:rPr>
                <w:sz w:val="20"/>
                <w:szCs w:val="20"/>
              </w:rPr>
              <w:t>UseServiceBus</w:t>
            </w:r>
          </w:p>
        </w:tc>
        <w:tc>
          <w:tcPr>
            <w:tcW w:w="3800" w:type="dxa"/>
            <w:tcBorders>
              <w:top w:val="nil"/>
              <w:left w:val="nil"/>
              <w:bottom w:val="single" w:color="auto" w:sz="6" w:space="0"/>
              <w:right w:val="single" w:color="auto" w:sz="6" w:space="0"/>
            </w:tcBorders>
            <w:shd w:val="clear" w:color="auto" w:fill="FFFFFF" w:themeFill="background1"/>
            <w:vAlign w:val="center"/>
          </w:tcPr>
          <w:p w:rsidR="002A2B2E" w:rsidP="00E219D8" w:rsidRDefault="002A2B2E" w14:paraId="448ED95B" w14:textId="77777777">
            <w:pPr>
              <w:rPr>
                <w:sz w:val="20"/>
                <w:szCs w:val="20"/>
              </w:rPr>
            </w:pPr>
            <w:r>
              <w:rPr>
                <w:sz w:val="20"/>
                <w:szCs w:val="20"/>
              </w:rPr>
              <w:t>true</w:t>
            </w:r>
          </w:p>
        </w:tc>
        <w:tc>
          <w:tcPr>
            <w:tcW w:w="2100" w:type="dxa"/>
            <w:tcBorders>
              <w:top w:val="nil"/>
              <w:left w:val="nil"/>
              <w:bottom w:val="single" w:color="auto" w:sz="6" w:space="0"/>
              <w:right w:val="single" w:color="auto" w:sz="6" w:space="0"/>
            </w:tcBorders>
            <w:shd w:val="clear" w:color="auto" w:fill="FFFFFF" w:themeFill="background1"/>
            <w:vAlign w:val="center"/>
          </w:tcPr>
          <w:p w:rsidR="002A2B2E" w:rsidP="00E219D8" w:rsidRDefault="002A2B2E" w14:paraId="37354709" w14:textId="77777777">
            <w:pPr>
              <w:rPr>
                <w:sz w:val="20"/>
                <w:szCs w:val="20"/>
              </w:rPr>
            </w:pPr>
            <w:r>
              <w:rPr>
                <w:sz w:val="20"/>
                <w:szCs w:val="20"/>
              </w:rPr>
              <w:t>Indicates that Azure Service Bus is enabled for integration processing.</w:t>
            </w:r>
          </w:p>
        </w:tc>
        <w:tc>
          <w:tcPr>
            <w:tcW w:w="1060" w:type="dxa"/>
            <w:tcBorders>
              <w:top w:val="nil"/>
              <w:left w:val="nil"/>
              <w:bottom w:val="single" w:color="auto" w:sz="6" w:space="0"/>
              <w:right w:val="single" w:color="auto" w:sz="6" w:space="0"/>
            </w:tcBorders>
            <w:shd w:val="clear" w:color="auto" w:fill="FFFFFF" w:themeFill="background1"/>
            <w:vAlign w:val="center"/>
          </w:tcPr>
          <w:p w:rsidR="002A2B2E" w:rsidP="00E219D8" w:rsidRDefault="002A2B2E" w14:paraId="11F2E8FB" w14:textId="77777777">
            <w:r>
              <w:rPr>
                <w:sz w:val="20"/>
                <w:szCs w:val="20"/>
              </w:rPr>
              <w:t>Blob Container</w:t>
            </w:r>
          </w:p>
        </w:tc>
      </w:tr>
      <w:tr w:rsidR="002A2B2E" w:rsidTr="00476D2B" w14:paraId="7741C134" w14:textId="77777777">
        <w:trPr>
          <w:trHeight w:val="600"/>
        </w:trPr>
        <w:tc>
          <w:tcPr>
            <w:tcW w:w="2400" w:type="dxa"/>
            <w:tcBorders>
              <w:top w:val="nil"/>
              <w:left w:val="single" w:color="auto" w:sz="6" w:space="0"/>
              <w:bottom w:val="single" w:color="auto" w:sz="6" w:space="0"/>
              <w:right w:val="single" w:color="auto" w:sz="6" w:space="0"/>
            </w:tcBorders>
            <w:shd w:val="clear" w:color="auto" w:fill="FFFFFF" w:themeFill="background1"/>
            <w:vAlign w:val="center"/>
          </w:tcPr>
          <w:p w:rsidR="002A2B2E" w:rsidP="00E219D8" w:rsidRDefault="002A2B2E" w14:paraId="7C8C17B0" w14:textId="77777777">
            <w:pPr>
              <w:rPr>
                <w:sz w:val="20"/>
                <w:szCs w:val="20"/>
              </w:rPr>
            </w:pPr>
            <w:r>
              <w:rPr>
                <w:sz w:val="20"/>
                <w:szCs w:val="20"/>
              </w:rPr>
              <w:t>SampleTypes</w:t>
            </w:r>
          </w:p>
        </w:tc>
        <w:tc>
          <w:tcPr>
            <w:tcW w:w="3800" w:type="dxa"/>
            <w:tcBorders>
              <w:top w:val="nil"/>
              <w:left w:val="nil"/>
              <w:bottom w:val="single" w:color="auto" w:sz="6" w:space="0"/>
              <w:right w:val="single" w:color="auto" w:sz="6" w:space="0"/>
            </w:tcBorders>
            <w:shd w:val="clear" w:color="auto" w:fill="FFFFFF" w:themeFill="background1"/>
            <w:vAlign w:val="center"/>
          </w:tcPr>
          <w:p w:rsidR="002A2B2E" w:rsidP="00E219D8" w:rsidRDefault="002A2B2E" w14:paraId="2575B8F8" w14:textId="77777777">
            <w:pPr>
              <w:rPr>
                <w:sz w:val="20"/>
                <w:szCs w:val="20"/>
              </w:rPr>
            </w:pPr>
            <w:r>
              <w:rPr>
                <w:sz w:val="20"/>
                <w:szCs w:val="20"/>
              </w:rPr>
              <w:t>null</w:t>
            </w:r>
          </w:p>
        </w:tc>
        <w:tc>
          <w:tcPr>
            <w:tcW w:w="2100" w:type="dxa"/>
            <w:tcBorders>
              <w:top w:val="nil"/>
              <w:left w:val="nil"/>
              <w:bottom w:val="single" w:color="auto" w:sz="6" w:space="0"/>
              <w:right w:val="single" w:color="auto" w:sz="6" w:space="0"/>
            </w:tcBorders>
            <w:shd w:val="clear" w:color="auto" w:fill="FFFFFF" w:themeFill="background1"/>
            <w:vAlign w:val="center"/>
          </w:tcPr>
          <w:p w:rsidR="002A2B2E" w:rsidP="00E219D8" w:rsidRDefault="002A2B2E" w14:paraId="3045C9A7" w14:textId="77777777">
            <w:pPr>
              <w:spacing w:after="0"/>
              <w:rPr>
                <w:sz w:val="20"/>
                <w:szCs w:val="20"/>
              </w:rPr>
            </w:pPr>
            <w:r>
              <w:rPr>
                <w:sz w:val="20"/>
                <w:szCs w:val="20"/>
              </w:rPr>
              <w:t xml:space="preserve">Optional parameter for specifying inventory sample types. </w:t>
            </w:r>
            <w:r>
              <w:rPr>
                <w:rFonts w:ascii="Consolas" w:hAnsi="Consolas" w:eastAsia="Consolas" w:cs="Consolas"/>
                <w:sz w:val="20"/>
                <w:szCs w:val="20"/>
              </w:rPr>
              <w:t>null</w:t>
            </w:r>
            <w:r>
              <w:rPr>
                <w:sz w:val="20"/>
                <w:szCs w:val="20"/>
              </w:rPr>
              <w:t xml:space="preserve"> indicates that no specific sample type is configured</w:t>
            </w:r>
          </w:p>
        </w:tc>
        <w:tc>
          <w:tcPr>
            <w:tcW w:w="1060" w:type="dxa"/>
            <w:tcBorders>
              <w:top w:val="nil"/>
              <w:left w:val="nil"/>
              <w:bottom w:val="single" w:color="auto" w:sz="6" w:space="0"/>
              <w:right w:val="single" w:color="auto" w:sz="6" w:space="0"/>
            </w:tcBorders>
            <w:shd w:val="clear" w:color="auto" w:fill="FFFFFF" w:themeFill="background1"/>
            <w:vAlign w:val="center"/>
          </w:tcPr>
          <w:p w:rsidR="002A2B2E" w:rsidP="00E219D8" w:rsidRDefault="002A2B2E" w14:paraId="0055D10E" w14:textId="77777777">
            <w:r>
              <w:rPr>
                <w:sz w:val="20"/>
                <w:szCs w:val="20"/>
              </w:rPr>
              <w:t>Blob Container</w:t>
            </w:r>
          </w:p>
        </w:tc>
      </w:tr>
      <w:tr w:rsidR="002A2B2E" w:rsidTr="00476D2B" w14:paraId="0B554EB5" w14:textId="77777777">
        <w:trPr>
          <w:trHeight w:val="600"/>
        </w:trPr>
        <w:tc>
          <w:tcPr>
            <w:tcW w:w="2400" w:type="dxa"/>
            <w:tcBorders>
              <w:top w:val="nil"/>
              <w:left w:val="single" w:color="auto" w:sz="6" w:space="0"/>
              <w:bottom w:val="single" w:color="auto" w:sz="6" w:space="0"/>
              <w:right w:val="single" w:color="auto" w:sz="6" w:space="0"/>
            </w:tcBorders>
            <w:shd w:val="clear" w:color="auto" w:fill="FFFFFF" w:themeFill="background1"/>
            <w:vAlign w:val="center"/>
          </w:tcPr>
          <w:p w:rsidR="002A2B2E" w:rsidP="00E219D8" w:rsidRDefault="002A2B2E" w14:paraId="309DCDCC" w14:textId="77777777">
            <w:pPr>
              <w:spacing w:after="0"/>
              <w:jc w:val="left"/>
              <w:rPr>
                <w:sz w:val="20"/>
                <w:szCs w:val="20"/>
              </w:rPr>
            </w:pPr>
            <w:r>
              <w:rPr>
                <w:sz w:val="20"/>
                <w:szCs w:val="20"/>
              </w:rPr>
              <w:t>KittyHawk Connection String</w:t>
            </w:r>
          </w:p>
        </w:tc>
        <w:tc>
          <w:tcPr>
            <w:tcW w:w="3800" w:type="dxa"/>
            <w:tcBorders>
              <w:top w:val="nil"/>
              <w:left w:val="nil"/>
              <w:bottom w:val="single" w:color="auto" w:sz="6" w:space="0"/>
              <w:right w:val="single" w:color="auto" w:sz="6" w:space="0"/>
            </w:tcBorders>
            <w:shd w:val="clear" w:color="auto" w:fill="FFFFFF" w:themeFill="background1"/>
            <w:vAlign w:val="center"/>
          </w:tcPr>
          <w:p w:rsidR="002A2B2E" w:rsidP="00E219D8" w:rsidRDefault="002A2B2E" w14:paraId="30ECCE2C" w14:textId="77777777">
            <w:pPr>
              <w:spacing w:after="0"/>
              <w:jc w:val="left"/>
              <w:rPr>
                <w:sz w:val="20"/>
                <w:szCs w:val="20"/>
              </w:rPr>
            </w:pPr>
            <w:r>
              <w:rPr>
                <w:sz w:val="20"/>
                <w:szCs w:val="20"/>
              </w:rPr>
              <w:t>AppSettings:KittyHawkConnectionString</w:t>
            </w:r>
          </w:p>
        </w:tc>
        <w:tc>
          <w:tcPr>
            <w:tcW w:w="2100" w:type="dxa"/>
            <w:tcBorders>
              <w:top w:val="nil"/>
              <w:left w:val="nil"/>
              <w:bottom w:val="single" w:color="auto" w:sz="6" w:space="0"/>
              <w:right w:val="single" w:color="auto" w:sz="6" w:space="0"/>
            </w:tcBorders>
            <w:shd w:val="clear" w:color="auto" w:fill="FFFFFF" w:themeFill="background1"/>
            <w:vAlign w:val="center"/>
          </w:tcPr>
          <w:p w:rsidR="002A2B2E" w:rsidP="00E219D8" w:rsidRDefault="002A2B2E" w14:paraId="07AE3745" w14:textId="77777777">
            <w:pPr>
              <w:jc w:val="left"/>
              <w:rPr>
                <w:rFonts w:ascii="Calibri" w:hAnsi="Calibri" w:eastAsia="Calibri" w:cs="Calibri"/>
                <w:sz w:val="20"/>
                <w:szCs w:val="20"/>
              </w:rPr>
            </w:pPr>
            <w:r>
              <w:rPr>
                <w:rFonts w:ascii="Calibri" w:hAnsi="Calibri" w:eastAsia="Calibri" w:cs="Calibri"/>
                <w:sz w:val="20"/>
                <w:szCs w:val="20"/>
              </w:rPr>
              <w:t>Reference to the application setting containing the KittyHawk database connection string.</w:t>
            </w:r>
          </w:p>
        </w:tc>
        <w:tc>
          <w:tcPr>
            <w:tcW w:w="1060" w:type="dxa"/>
            <w:tcBorders>
              <w:top w:val="nil"/>
              <w:left w:val="nil"/>
              <w:bottom w:val="single" w:color="auto" w:sz="6" w:space="0"/>
              <w:right w:val="single" w:color="auto" w:sz="6" w:space="0"/>
            </w:tcBorders>
            <w:shd w:val="clear" w:color="auto" w:fill="FFFFFF" w:themeFill="background1"/>
            <w:vAlign w:val="center"/>
          </w:tcPr>
          <w:p w:rsidR="002A2B2E" w:rsidP="00E219D8" w:rsidRDefault="00447CB9" w14:paraId="418AF7E8" w14:textId="7C787778">
            <w:pPr>
              <w:jc w:val="left"/>
              <w:rPr>
                <w:sz w:val="20"/>
                <w:szCs w:val="20"/>
              </w:rPr>
            </w:pPr>
            <w:r>
              <w:rPr>
                <w:sz w:val="20"/>
                <w:szCs w:val="20"/>
              </w:rPr>
              <w:t>AppSettings</w:t>
            </w:r>
          </w:p>
        </w:tc>
      </w:tr>
      <w:tr w:rsidR="002A2B2E" w:rsidTr="00476D2B" w14:paraId="46587DA3" w14:textId="77777777">
        <w:trPr>
          <w:trHeight w:val="600"/>
        </w:trPr>
        <w:tc>
          <w:tcPr>
            <w:tcW w:w="2400" w:type="dxa"/>
            <w:tcBorders>
              <w:top w:val="nil"/>
              <w:left w:val="single" w:color="auto" w:sz="6" w:space="0"/>
              <w:bottom w:val="single" w:color="auto" w:sz="6" w:space="0"/>
              <w:right w:val="single" w:color="auto" w:sz="6" w:space="0"/>
            </w:tcBorders>
            <w:shd w:val="clear" w:color="auto" w:fill="FFFFFF" w:themeFill="background1"/>
            <w:vAlign w:val="center"/>
          </w:tcPr>
          <w:p w:rsidR="002A2B2E" w:rsidP="00E219D8" w:rsidRDefault="002A2B2E" w14:paraId="62B93DE8" w14:textId="77777777">
            <w:pPr>
              <w:rPr>
                <w:sz w:val="20"/>
                <w:szCs w:val="20"/>
              </w:rPr>
            </w:pPr>
            <w:r>
              <w:rPr>
                <w:sz w:val="20"/>
                <w:szCs w:val="20"/>
              </w:rPr>
              <w:t>Storage Connection</w:t>
            </w:r>
          </w:p>
        </w:tc>
        <w:tc>
          <w:tcPr>
            <w:tcW w:w="3800" w:type="dxa"/>
            <w:tcBorders>
              <w:top w:val="nil"/>
              <w:left w:val="nil"/>
              <w:bottom w:val="single" w:color="auto" w:sz="6" w:space="0"/>
              <w:right w:val="single" w:color="auto" w:sz="6" w:space="0"/>
            </w:tcBorders>
            <w:shd w:val="clear" w:color="auto" w:fill="FFFFFF" w:themeFill="background1"/>
            <w:vAlign w:val="center"/>
          </w:tcPr>
          <w:p w:rsidR="002A2B2E" w:rsidP="00E219D8" w:rsidRDefault="002A2B2E" w14:paraId="7788EA69" w14:textId="77777777">
            <w:pPr>
              <w:rPr>
                <w:sz w:val="20"/>
                <w:szCs w:val="20"/>
              </w:rPr>
            </w:pPr>
            <w:r>
              <w:rPr>
                <w:sz w:val="20"/>
                <w:szCs w:val="20"/>
              </w:rPr>
              <w:t>mpccomdevme2cipinvtrydfs</w:t>
            </w:r>
          </w:p>
        </w:tc>
        <w:tc>
          <w:tcPr>
            <w:tcW w:w="2100" w:type="dxa"/>
            <w:tcBorders>
              <w:top w:val="nil"/>
              <w:left w:val="nil"/>
              <w:bottom w:val="single" w:color="auto" w:sz="6" w:space="0"/>
              <w:right w:val="single" w:color="auto" w:sz="6" w:space="0"/>
            </w:tcBorders>
            <w:shd w:val="clear" w:color="auto" w:fill="FFFFFF" w:themeFill="background1"/>
            <w:vAlign w:val="center"/>
          </w:tcPr>
          <w:tbl>
            <w:tblPr>
              <w:tblW w:w="0" w:type="auto"/>
              <w:tblLayout w:type="fixed"/>
              <w:tblLook w:val="06A0" w:firstRow="1" w:lastRow="0" w:firstColumn="1" w:lastColumn="0" w:noHBand="1" w:noVBand="1"/>
            </w:tblPr>
            <w:tblGrid>
              <w:gridCol w:w="236"/>
              <w:gridCol w:w="2377"/>
            </w:tblGrid>
            <w:tr w:rsidR="002A2B2E" w:rsidTr="00476D2B" w14:paraId="39E899CB" w14:textId="77777777">
              <w:trPr>
                <w:gridAfter w:val="1"/>
                <w:wAfter w:w="2377" w:type="dxa"/>
                <w:trHeight w:val="300"/>
              </w:trPr>
              <w:tc>
                <w:tcPr>
                  <w:tcW w:w="135" w:type="dxa"/>
                  <w:vAlign w:val="center"/>
                </w:tcPr>
                <w:p w:rsidR="002A2B2E" w:rsidP="00E219D8" w:rsidRDefault="002A2B2E" w14:paraId="5A95A505" w14:textId="77777777">
                  <w:pPr>
                    <w:rPr>
                      <w:sz w:val="20"/>
                      <w:szCs w:val="20"/>
                    </w:rPr>
                  </w:pPr>
                </w:p>
              </w:tc>
            </w:tr>
            <w:tr w:rsidR="002A2B2E" w:rsidTr="00476D2B" w14:paraId="3AAF00B2" w14:textId="77777777">
              <w:trPr>
                <w:trHeight w:val="300"/>
              </w:trPr>
              <w:tc>
                <w:tcPr>
                  <w:tcW w:w="2512" w:type="dxa"/>
                  <w:gridSpan w:val="2"/>
                  <w:vAlign w:val="center"/>
                </w:tcPr>
                <w:p w:rsidR="002A2B2E" w:rsidP="00E219D8" w:rsidRDefault="002A2B2E" w14:paraId="2B60C695" w14:textId="77777777">
                  <w:pPr>
                    <w:spacing w:after="0"/>
                    <w:rPr>
                      <w:sz w:val="20"/>
                      <w:szCs w:val="20"/>
                    </w:rPr>
                  </w:pPr>
                  <w:r>
                    <w:rPr>
                      <w:sz w:val="20"/>
                      <w:szCs w:val="20"/>
                    </w:rPr>
                    <w:t>Storage resource used by the inventory integration.</w:t>
                  </w:r>
                </w:p>
              </w:tc>
            </w:tr>
          </w:tbl>
          <w:p w:rsidR="002A2B2E" w:rsidP="00E219D8" w:rsidRDefault="002A2B2E" w14:paraId="66BA79D7" w14:textId="77777777">
            <w:pPr>
              <w:rPr>
                <w:sz w:val="20"/>
                <w:szCs w:val="20"/>
              </w:rPr>
            </w:pPr>
          </w:p>
        </w:tc>
        <w:tc>
          <w:tcPr>
            <w:tcW w:w="1060" w:type="dxa"/>
            <w:tcBorders>
              <w:top w:val="nil"/>
              <w:left w:val="nil"/>
              <w:bottom w:val="single" w:color="auto" w:sz="6" w:space="0"/>
              <w:right w:val="single" w:color="auto" w:sz="6" w:space="0"/>
            </w:tcBorders>
            <w:shd w:val="clear" w:color="auto" w:fill="FFFFFF" w:themeFill="background1"/>
            <w:vAlign w:val="center"/>
          </w:tcPr>
          <w:p w:rsidR="002A2B2E" w:rsidP="00E219D8" w:rsidRDefault="002A2B2E" w14:paraId="1AE10A65" w14:textId="77777777">
            <w:pPr>
              <w:jc w:val="left"/>
            </w:pPr>
            <w:r>
              <w:rPr>
                <w:rFonts w:ascii="Calibri" w:hAnsi="Calibri" w:eastAsia="Calibri" w:cs="Calibri"/>
                <w:sz w:val="20"/>
                <w:szCs w:val="20"/>
              </w:rPr>
              <w:t>AppSettings</w:t>
            </w:r>
          </w:p>
        </w:tc>
      </w:tr>
      <w:tr w:rsidR="002A2B2E" w:rsidTr="00476D2B" w14:paraId="32E5DCFC" w14:textId="77777777">
        <w:trPr>
          <w:trHeight w:val="600"/>
        </w:trPr>
        <w:tc>
          <w:tcPr>
            <w:tcW w:w="2400" w:type="dxa"/>
            <w:tcBorders>
              <w:top w:val="nil"/>
              <w:left w:val="single" w:color="auto" w:sz="6" w:space="0"/>
              <w:bottom w:val="single" w:color="auto" w:sz="6" w:space="0"/>
              <w:right w:val="single" w:color="auto" w:sz="6" w:space="0"/>
            </w:tcBorders>
            <w:shd w:val="clear" w:color="auto" w:fill="FFFFFF" w:themeFill="background1"/>
            <w:vAlign w:val="center"/>
          </w:tcPr>
          <w:p w:rsidR="002A2B2E" w:rsidP="00E219D8" w:rsidRDefault="002A2B2E" w14:paraId="4BD8B1DA" w14:textId="77777777">
            <w:pPr>
              <w:spacing w:after="0"/>
              <w:jc w:val="left"/>
              <w:rPr>
                <w:sz w:val="20"/>
                <w:szCs w:val="20"/>
              </w:rPr>
            </w:pPr>
            <w:r>
              <w:rPr>
                <w:sz w:val="20"/>
                <w:szCs w:val="20"/>
              </w:rPr>
              <w:t>KittyHawk OData Endpoint</w:t>
            </w:r>
          </w:p>
        </w:tc>
        <w:tc>
          <w:tcPr>
            <w:tcW w:w="3800" w:type="dxa"/>
            <w:tcBorders>
              <w:top w:val="nil"/>
              <w:left w:val="nil"/>
              <w:bottom w:val="single" w:color="auto" w:sz="6" w:space="0"/>
              <w:right w:val="single" w:color="auto" w:sz="6" w:space="0"/>
            </w:tcBorders>
            <w:shd w:val="clear" w:color="auto" w:fill="FFFFFF" w:themeFill="background1"/>
            <w:vAlign w:val="center"/>
          </w:tcPr>
          <w:p w:rsidR="002A2B2E" w:rsidP="00E219D8" w:rsidRDefault="002A2B2E" w14:paraId="532BD7A7" w14:textId="77777777">
            <w:pPr>
              <w:spacing w:after="0"/>
              <w:jc w:val="left"/>
              <w:rPr>
                <w:sz w:val="20"/>
                <w:szCs w:val="20"/>
              </w:rPr>
            </w:pPr>
            <w:r>
              <w:rPr>
                <w:sz w:val="20"/>
                <w:szCs w:val="20"/>
              </w:rPr>
              <w:t>AppSettings:KittyHawkODataConnection</w:t>
            </w:r>
          </w:p>
        </w:tc>
        <w:tc>
          <w:tcPr>
            <w:tcW w:w="2100" w:type="dxa"/>
            <w:tcBorders>
              <w:top w:val="nil"/>
              <w:left w:val="nil"/>
              <w:bottom w:val="single" w:color="auto" w:sz="6" w:space="0"/>
              <w:right w:val="single" w:color="auto" w:sz="6" w:space="0"/>
            </w:tcBorders>
            <w:shd w:val="clear" w:color="auto" w:fill="FFFFFF" w:themeFill="background1"/>
            <w:vAlign w:val="center"/>
          </w:tcPr>
          <w:p w:rsidR="002A2B2E" w:rsidP="00E219D8" w:rsidRDefault="002A2B2E" w14:paraId="53FD0B3E" w14:textId="77777777">
            <w:pPr>
              <w:jc w:val="left"/>
              <w:rPr>
                <w:rFonts w:ascii="Calibri" w:hAnsi="Calibri" w:eastAsia="Calibri" w:cs="Calibri"/>
                <w:sz w:val="20"/>
                <w:szCs w:val="20"/>
              </w:rPr>
            </w:pPr>
            <w:r>
              <w:rPr>
                <w:rFonts w:ascii="Calibri" w:hAnsi="Calibri" w:eastAsia="Calibri" w:cs="Calibri"/>
                <w:sz w:val="20"/>
                <w:szCs w:val="20"/>
              </w:rPr>
              <w:t>Reference to the application setting containing the KittyHawk OData endpoint configuration.</w:t>
            </w:r>
          </w:p>
        </w:tc>
        <w:tc>
          <w:tcPr>
            <w:tcW w:w="1060" w:type="dxa"/>
            <w:tcBorders>
              <w:top w:val="nil"/>
              <w:left w:val="nil"/>
              <w:bottom w:val="single" w:color="auto" w:sz="6" w:space="0"/>
              <w:right w:val="single" w:color="auto" w:sz="6" w:space="0"/>
            </w:tcBorders>
            <w:shd w:val="clear" w:color="auto" w:fill="FFFFFF" w:themeFill="background1"/>
            <w:vAlign w:val="center"/>
          </w:tcPr>
          <w:p w:rsidR="002A2B2E" w:rsidP="00E219D8" w:rsidRDefault="00447CB9" w14:paraId="2DA520BE" w14:textId="038EF14E">
            <w:pPr>
              <w:jc w:val="left"/>
              <w:rPr>
                <w:sz w:val="20"/>
                <w:szCs w:val="20"/>
              </w:rPr>
            </w:pPr>
            <w:r>
              <w:rPr>
                <w:sz w:val="20"/>
                <w:szCs w:val="20"/>
              </w:rPr>
              <w:t>AppSettings</w:t>
            </w:r>
          </w:p>
        </w:tc>
      </w:tr>
      <w:tr w:rsidR="002A2B2E" w:rsidTr="00476D2B" w14:paraId="7529C6EB" w14:textId="77777777">
        <w:trPr>
          <w:trHeight w:val="600"/>
        </w:trPr>
        <w:tc>
          <w:tcPr>
            <w:tcW w:w="2400" w:type="dxa"/>
            <w:tcBorders>
              <w:top w:val="nil"/>
              <w:left w:val="single" w:color="auto" w:sz="6" w:space="0"/>
              <w:bottom w:val="single" w:color="auto" w:sz="6" w:space="0"/>
              <w:right w:val="single" w:color="auto" w:sz="6" w:space="0"/>
            </w:tcBorders>
            <w:shd w:val="clear" w:color="auto" w:fill="FFFFFF" w:themeFill="background1"/>
            <w:vAlign w:val="center"/>
          </w:tcPr>
          <w:p w:rsidR="002A2B2E" w:rsidP="00E219D8" w:rsidRDefault="002A2B2E" w14:paraId="375B7FB9" w14:textId="77777777">
            <w:pPr>
              <w:spacing w:after="0"/>
              <w:jc w:val="left"/>
              <w:rPr>
                <w:sz w:val="20"/>
                <w:szCs w:val="20"/>
              </w:rPr>
            </w:pPr>
            <w:r>
              <w:rPr>
                <w:sz w:val="20"/>
                <w:szCs w:val="20"/>
              </w:rPr>
              <w:t>Function App</w:t>
            </w:r>
          </w:p>
        </w:tc>
        <w:tc>
          <w:tcPr>
            <w:tcW w:w="3800" w:type="dxa"/>
            <w:tcBorders>
              <w:top w:val="nil"/>
              <w:left w:val="nil"/>
              <w:bottom w:val="single" w:color="auto" w:sz="6" w:space="0"/>
              <w:right w:val="single" w:color="auto" w:sz="6" w:space="0"/>
            </w:tcBorders>
            <w:shd w:val="clear" w:color="auto" w:fill="FFFFFF" w:themeFill="background1"/>
            <w:vAlign w:val="center"/>
          </w:tcPr>
          <w:p w:rsidR="002A2B2E" w:rsidP="00E219D8" w:rsidRDefault="002A2B2E" w14:paraId="4C3F9D52" w14:textId="77777777">
            <w:pPr>
              <w:spacing w:after="0"/>
              <w:jc w:val="left"/>
              <w:rPr>
                <w:sz w:val="20"/>
                <w:szCs w:val="20"/>
              </w:rPr>
            </w:pPr>
            <w:r>
              <w:rPr>
                <w:sz w:val="20"/>
                <w:szCs w:val="20"/>
              </w:rPr>
              <w:t>cip-invtry-dev-func</w:t>
            </w:r>
          </w:p>
        </w:tc>
        <w:tc>
          <w:tcPr>
            <w:tcW w:w="2100" w:type="dxa"/>
            <w:tcBorders>
              <w:top w:val="nil"/>
              <w:left w:val="nil"/>
              <w:bottom w:val="single" w:color="auto" w:sz="6" w:space="0"/>
              <w:right w:val="single" w:color="auto" w:sz="6" w:space="0"/>
            </w:tcBorders>
            <w:shd w:val="clear" w:color="auto" w:fill="FFFFFF" w:themeFill="background1"/>
            <w:vAlign w:val="center"/>
          </w:tcPr>
          <w:p w:rsidR="002A2B2E" w:rsidP="00E219D8" w:rsidRDefault="002A2B2E" w14:paraId="3F8326B6" w14:textId="77777777">
            <w:pPr>
              <w:jc w:val="left"/>
              <w:rPr>
                <w:rFonts w:ascii="Calibri" w:hAnsi="Calibri" w:eastAsia="Calibri" w:cs="Calibri"/>
                <w:sz w:val="20"/>
                <w:szCs w:val="20"/>
              </w:rPr>
            </w:pPr>
            <w:r>
              <w:rPr>
                <w:rFonts w:ascii="Calibri" w:hAnsi="Calibri" w:eastAsia="Calibri" w:cs="Calibri"/>
                <w:sz w:val="20"/>
                <w:szCs w:val="20"/>
              </w:rPr>
              <w:t>Azure Function App hosting the inventory integration.</w:t>
            </w:r>
          </w:p>
        </w:tc>
        <w:tc>
          <w:tcPr>
            <w:tcW w:w="1060" w:type="dxa"/>
            <w:tcBorders>
              <w:top w:val="nil"/>
              <w:left w:val="nil"/>
              <w:bottom w:val="single" w:color="auto" w:sz="6" w:space="0"/>
              <w:right w:val="single" w:color="auto" w:sz="6" w:space="0"/>
            </w:tcBorders>
            <w:shd w:val="clear" w:color="auto" w:fill="FFFFFF" w:themeFill="background1"/>
            <w:vAlign w:val="center"/>
          </w:tcPr>
          <w:p w:rsidR="002A2B2E" w:rsidP="00E219D8" w:rsidRDefault="002A2B2E" w14:paraId="2570D861" w14:textId="77777777">
            <w:pPr>
              <w:jc w:val="left"/>
            </w:pPr>
            <w:r>
              <w:rPr>
                <w:rFonts w:ascii="Calibri" w:hAnsi="Calibri" w:eastAsia="Calibri" w:cs="Calibri"/>
                <w:sz w:val="20"/>
                <w:szCs w:val="20"/>
              </w:rPr>
              <w:t>AppSettings</w:t>
            </w:r>
          </w:p>
        </w:tc>
      </w:tr>
      <w:tr w:rsidR="002A2B2E" w:rsidTr="00476D2B" w14:paraId="7D6E78E3" w14:textId="77777777">
        <w:trPr>
          <w:trHeight w:val="600"/>
        </w:trPr>
        <w:tc>
          <w:tcPr>
            <w:tcW w:w="2400" w:type="dxa"/>
            <w:tcBorders>
              <w:top w:val="nil"/>
              <w:left w:val="single" w:color="auto" w:sz="6" w:space="0"/>
              <w:bottom w:val="single" w:color="auto" w:sz="6" w:space="0"/>
              <w:right w:val="single" w:color="auto" w:sz="6" w:space="0"/>
            </w:tcBorders>
            <w:shd w:val="clear" w:color="auto" w:fill="FFFFFF" w:themeFill="background1"/>
            <w:vAlign w:val="center"/>
          </w:tcPr>
          <w:p w:rsidR="002A2B2E" w:rsidP="00E219D8" w:rsidRDefault="002A2B2E" w14:paraId="5EC122B9" w14:textId="77777777">
            <w:pPr>
              <w:rPr>
                <w:sz w:val="20"/>
                <w:szCs w:val="20"/>
              </w:rPr>
            </w:pPr>
            <w:r>
              <w:rPr>
                <w:sz w:val="20"/>
                <w:szCs w:val="20"/>
              </w:rPr>
              <w:t>Timer/Scheduler</w:t>
            </w:r>
          </w:p>
        </w:tc>
        <w:tc>
          <w:tcPr>
            <w:tcW w:w="3800" w:type="dxa"/>
            <w:tcBorders>
              <w:top w:val="nil"/>
              <w:left w:val="nil"/>
              <w:bottom w:val="single" w:color="auto" w:sz="6" w:space="0"/>
              <w:right w:val="single" w:color="auto" w:sz="6" w:space="0"/>
            </w:tcBorders>
            <w:shd w:val="clear" w:color="auto" w:fill="FFFFFF" w:themeFill="background1"/>
            <w:vAlign w:val="center"/>
          </w:tcPr>
          <w:p w:rsidR="002A2B2E" w:rsidP="00E219D8" w:rsidRDefault="0020688F" w14:paraId="325E0F11" w14:textId="7E78BE73">
            <w:pPr>
              <w:rPr>
                <w:sz w:val="20"/>
                <w:szCs w:val="20"/>
              </w:rPr>
            </w:pPr>
            <w:r>
              <w:rPr>
                <w:sz w:val="20"/>
                <w:szCs w:val="20"/>
              </w:rPr>
              <w:t>To be confirmed</w:t>
            </w:r>
          </w:p>
        </w:tc>
        <w:tc>
          <w:tcPr>
            <w:tcW w:w="2100" w:type="dxa"/>
            <w:tcBorders>
              <w:top w:val="nil"/>
              <w:left w:val="nil"/>
              <w:bottom w:val="single" w:color="auto" w:sz="6" w:space="0"/>
              <w:right w:val="single" w:color="auto" w:sz="6" w:space="0"/>
            </w:tcBorders>
            <w:shd w:val="clear" w:color="auto" w:fill="FFFFFF" w:themeFill="background1"/>
            <w:vAlign w:val="center"/>
          </w:tcPr>
          <w:p w:rsidR="002A2B2E" w:rsidP="00E219D8" w:rsidRDefault="0020688F" w14:paraId="5D74BC51" w14:textId="0681834C">
            <w:pPr>
              <w:rPr>
                <w:rFonts w:ascii="Calibri" w:hAnsi="Calibri" w:eastAsia="Calibri" w:cs="Calibri"/>
                <w:sz w:val="20"/>
                <w:szCs w:val="20"/>
              </w:rPr>
            </w:pPr>
            <w:r>
              <w:rPr>
                <w:rFonts w:ascii="Calibri" w:hAnsi="Calibri" w:eastAsia="Calibri" w:cs="Calibri"/>
                <w:sz w:val="20"/>
                <w:szCs w:val="20"/>
              </w:rPr>
              <w:t>Timer-triggered Azure Function that initiates the scheduled inventory integration (function name to be confirmed).</w:t>
            </w:r>
          </w:p>
        </w:tc>
        <w:tc>
          <w:tcPr>
            <w:tcW w:w="1060" w:type="dxa"/>
            <w:tcBorders>
              <w:top w:val="nil"/>
              <w:left w:val="nil"/>
              <w:bottom w:val="single" w:color="auto" w:sz="6" w:space="0"/>
              <w:right w:val="single" w:color="auto" w:sz="6" w:space="0"/>
            </w:tcBorders>
            <w:shd w:val="clear" w:color="auto" w:fill="FFFFFF" w:themeFill="background1"/>
            <w:vAlign w:val="center"/>
          </w:tcPr>
          <w:p w:rsidR="002A2B2E" w:rsidP="00E219D8" w:rsidRDefault="002A2B2E" w14:paraId="626951A8" w14:textId="77777777">
            <w:r>
              <w:rPr>
                <w:rFonts w:ascii="Calibri" w:hAnsi="Calibri" w:eastAsia="Calibri" w:cs="Calibri"/>
                <w:sz w:val="20"/>
                <w:szCs w:val="20"/>
              </w:rPr>
              <w:t>AppSettings</w:t>
            </w:r>
          </w:p>
        </w:tc>
      </w:tr>
      <w:tr w:rsidR="002A2B2E" w:rsidTr="00476D2B" w14:paraId="7056D163" w14:textId="77777777">
        <w:trPr>
          <w:trHeight w:val="600"/>
        </w:trPr>
        <w:tc>
          <w:tcPr>
            <w:tcW w:w="2400" w:type="dxa"/>
            <w:tcBorders>
              <w:top w:val="nil"/>
              <w:left w:val="single" w:color="auto" w:sz="6" w:space="0"/>
              <w:bottom w:val="single" w:color="auto" w:sz="6" w:space="0"/>
              <w:right w:val="single" w:color="auto" w:sz="6" w:space="0"/>
            </w:tcBorders>
            <w:shd w:val="clear" w:color="auto" w:fill="FFFFFF" w:themeFill="background1"/>
            <w:vAlign w:val="center"/>
          </w:tcPr>
          <w:p w:rsidR="002A2B2E" w:rsidP="00E219D8" w:rsidRDefault="002A2B2E" w14:paraId="12209B06" w14:textId="77777777">
            <w:pPr>
              <w:spacing w:after="0"/>
              <w:jc w:val="left"/>
              <w:rPr>
                <w:sz w:val="20"/>
                <w:szCs w:val="20"/>
              </w:rPr>
            </w:pPr>
            <w:r>
              <w:rPr>
                <w:sz w:val="20"/>
                <w:szCs w:val="20"/>
              </w:rPr>
              <w:t>Schedule</w:t>
            </w:r>
          </w:p>
        </w:tc>
        <w:tc>
          <w:tcPr>
            <w:tcW w:w="3800" w:type="dxa"/>
            <w:tcBorders>
              <w:top w:val="nil"/>
              <w:left w:val="nil"/>
              <w:bottom w:val="single" w:color="auto" w:sz="6" w:space="0"/>
              <w:right w:val="single" w:color="auto" w:sz="6" w:space="0"/>
            </w:tcBorders>
            <w:shd w:val="clear" w:color="auto" w:fill="FFFFFF" w:themeFill="background1"/>
            <w:vAlign w:val="center"/>
          </w:tcPr>
          <w:p w:rsidR="002A2B2E" w:rsidP="00E219D8" w:rsidRDefault="002A2B2E" w14:paraId="07E7E0B7" w14:textId="77777777">
            <w:pPr>
              <w:spacing w:after="0"/>
              <w:jc w:val="left"/>
              <w:rPr>
                <w:sz w:val="20"/>
                <w:szCs w:val="20"/>
              </w:rPr>
            </w:pPr>
            <w:r>
              <w:rPr>
                <w:sz w:val="20"/>
                <w:szCs w:val="20"/>
              </w:rPr>
              <w:t>0 0 0 * * *</w:t>
            </w:r>
          </w:p>
        </w:tc>
        <w:tc>
          <w:tcPr>
            <w:tcW w:w="2100" w:type="dxa"/>
            <w:tcBorders>
              <w:top w:val="nil"/>
              <w:left w:val="nil"/>
              <w:bottom w:val="single" w:color="auto" w:sz="6" w:space="0"/>
              <w:right w:val="single" w:color="auto" w:sz="6" w:space="0"/>
            </w:tcBorders>
            <w:shd w:val="clear" w:color="auto" w:fill="FFFFFF" w:themeFill="background1"/>
            <w:vAlign w:val="center"/>
          </w:tcPr>
          <w:p w:rsidR="002A2B2E" w:rsidP="00E219D8" w:rsidRDefault="002A2B2E" w14:paraId="65A49469" w14:textId="77777777">
            <w:pPr>
              <w:spacing w:after="0"/>
              <w:rPr>
                <w:sz w:val="20"/>
                <w:szCs w:val="20"/>
              </w:rPr>
            </w:pPr>
            <w:r>
              <w:rPr>
                <w:sz w:val="20"/>
                <w:szCs w:val="20"/>
              </w:rPr>
              <w:t>Azure Functions CRON expression that triggers the function daily at midnight.</w:t>
            </w:r>
          </w:p>
        </w:tc>
        <w:tc>
          <w:tcPr>
            <w:tcW w:w="1060" w:type="dxa"/>
            <w:tcBorders>
              <w:top w:val="nil"/>
              <w:left w:val="nil"/>
              <w:bottom w:val="single" w:color="auto" w:sz="6" w:space="0"/>
              <w:right w:val="single" w:color="auto" w:sz="6" w:space="0"/>
            </w:tcBorders>
            <w:shd w:val="clear" w:color="auto" w:fill="FFFFFF" w:themeFill="background1"/>
            <w:vAlign w:val="center"/>
          </w:tcPr>
          <w:p w:rsidR="002A2B2E" w:rsidP="00E219D8" w:rsidRDefault="002A2B2E" w14:paraId="75DE685E" w14:textId="77777777">
            <w:pPr>
              <w:jc w:val="left"/>
            </w:pPr>
            <w:r>
              <w:rPr>
                <w:rFonts w:ascii="Calibri" w:hAnsi="Calibri" w:eastAsia="Calibri" w:cs="Calibri"/>
                <w:sz w:val="20"/>
                <w:szCs w:val="20"/>
              </w:rPr>
              <w:t>AppSettings</w:t>
            </w:r>
          </w:p>
        </w:tc>
      </w:tr>
      <w:tr w:rsidR="002A2B2E" w:rsidTr="00476D2B" w14:paraId="47B0AE74" w14:textId="77777777">
        <w:trPr>
          <w:trHeight w:val="600"/>
        </w:trPr>
        <w:tc>
          <w:tcPr>
            <w:tcW w:w="2400" w:type="dxa"/>
            <w:tcBorders>
              <w:top w:val="nil"/>
              <w:left w:val="single" w:color="auto" w:sz="6" w:space="0"/>
              <w:bottom w:val="single" w:color="auto" w:sz="6" w:space="0"/>
              <w:right w:val="single" w:color="auto" w:sz="6" w:space="0"/>
            </w:tcBorders>
            <w:shd w:val="clear" w:color="auto" w:fill="FFFFFF" w:themeFill="background1"/>
            <w:vAlign w:val="center"/>
          </w:tcPr>
          <w:p w:rsidR="002A2B2E" w:rsidP="00E219D8" w:rsidRDefault="002A2B2E" w14:paraId="4DABAAE4" w14:textId="77777777">
            <w:pPr>
              <w:rPr>
                <w:sz w:val="20"/>
                <w:szCs w:val="20"/>
              </w:rPr>
            </w:pPr>
            <w:r>
              <w:rPr>
                <w:sz w:val="20"/>
                <w:szCs w:val="20"/>
              </w:rPr>
              <w:t>Application Settings / App Configuration</w:t>
            </w:r>
          </w:p>
        </w:tc>
        <w:tc>
          <w:tcPr>
            <w:tcW w:w="3800" w:type="dxa"/>
            <w:tcBorders>
              <w:top w:val="nil"/>
              <w:left w:val="nil"/>
              <w:bottom w:val="single" w:color="auto" w:sz="6" w:space="0"/>
              <w:right w:val="single" w:color="auto" w:sz="6" w:space="0"/>
            </w:tcBorders>
            <w:shd w:val="clear" w:color="auto" w:fill="FFFFFF" w:themeFill="background1"/>
            <w:vAlign w:val="center"/>
          </w:tcPr>
          <w:p w:rsidR="002A2B2E" w:rsidP="00E219D8" w:rsidRDefault="002A2B2E" w14:paraId="4DC7C445" w14:textId="77777777">
            <w:pPr>
              <w:rPr>
                <w:sz w:val="20"/>
                <w:szCs w:val="20"/>
              </w:rPr>
            </w:pPr>
            <w:r>
              <w:rPr>
                <w:sz w:val="20"/>
                <w:szCs w:val="20"/>
              </w:rPr>
              <w:t>com-dev-me2-cip-configs-appcs</w:t>
            </w:r>
          </w:p>
        </w:tc>
        <w:tc>
          <w:tcPr>
            <w:tcW w:w="2100" w:type="dxa"/>
            <w:tcBorders>
              <w:top w:val="nil"/>
              <w:left w:val="nil"/>
              <w:bottom w:val="single" w:color="auto" w:sz="6" w:space="0"/>
              <w:right w:val="single" w:color="auto" w:sz="6" w:space="0"/>
            </w:tcBorders>
            <w:shd w:val="clear" w:color="auto" w:fill="FFFFFF" w:themeFill="background1"/>
            <w:vAlign w:val="center"/>
          </w:tcPr>
          <w:p w:rsidR="002A2B2E" w:rsidP="00E219D8" w:rsidRDefault="002A2B2E" w14:paraId="03C163EF" w14:textId="77777777">
            <w:pPr>
              <w:rPr>
                <w:rFonts w:ascii="Calibri" w:hAnsi="Calibri" w:eastAsia="Calibri" w:cs="Calibri"/>
                <w:sz w:val="20"/>
                <w:szCs w:val="20"/>
              </w:rPr>
            </w:pPr>
            <w:r>
              <w:rPr>
                <w:rFonts w:ascii="Calibri" w:hAnsi="Calibri" w:eastAsia="Calibri" w:cs="Calibri"/>
                <w:sz w:val="20"/>
                <w:szCs w:val="20"/>
              </w:rPr>
              <w:t>Azure App Configuration resource used to manage application configuration.</w:t>
            </w:r>
          </w:p>
        </w:tc>
        <w:tc>
          <w:tcPr>
            <w:tcW w:w="1060" w:type="dxa"/>
            <w:tcBorders>
              <w:top w:val="nil"/>
              <w:left w:val="nil"/>
              <w:bottom w:val="single" w:color="auto" w:sz="6" w:space="0"/>
              <w:right w:val="single" w:color="auto" w:sz="6" w:space="0"/>
            </w:tcBorders>
            <w:shd w:val="clear" w:color="auto" w:fill="FFFFFF" w:themeFill="background1"/>
            <w:vAlign w:val="center"/>
          </w:tcPr>
          <w:p w:rsidR="002A2B2E" w:rsidP="00E219D8" w:rsidRDefault="002A2B2E" w14:paraId="2D238BA3" w14:textId="77777777">
            <w:pPr>
              <w:rPr>
                <w:sz w:val="20"/>
                <w:szCs w:val="20"/>
              </w:rPr>
            </w:pPr>
            <w:r>
              <w:rPr>
                <w:sz w:val="20"/>
                <w:szCs w:val="20"/>
              </w:rPr>
              <w:t>Azure</w:t>
            </w:r>
          </w:p>
        </w:tc>
      </w:tr>
    </w:tbl>
    <w:p w:rsidR="002A2B2E" w:rsidP="000D43C1" w:rsidRDefault="000D43C1" w14:paraId="6021617E" w14:textId="6E489091">
      <w:pPr>
        <w:pStyle w:val="Caption"/>
      </w:pPr>
      <w:bookmarkStart w:name="_Toc240485225" w:id="224"/>
      <w:r>
        <w:t xml:space="preserve">Table </w:t>
        <w:fldChar w:fldCharType="begin"/>
        <w:instrText>STYLEREF 1 \s</w:instrText>
        <w:fldChar w:fldCharType="separate"/>
      </w:r>
      <w:r>
        <w:rPr>
          <w:noProof/>
        </w:rPr>
        <w:t>2</w:t>
      </w:r>
      <w:r>
        <w:fldChar w:fldCharType="end"/>
        <w:t>-</w:t>
        <w:fldChar w:fldCharType="begin"/>
        <w:instrText>SEQ Table \* ARABIC \s 1</w:instrText>
        <w:fldChar w:fldCharType="separate"/>
      </w:r>
      <w:r>
        <w:rPr>
          <w:noProof/>
        </w:rPr>
        <w:t>84</w:t>
      </w:r>
      <w:r>
        <w:fldChar w:fldCharType="end"/>
        <w:t>: Terminal Scheduled Inventory configuration</w:t>
      </w:r>
      <w:bookmarkEnd w:id="224"/>
    </w:p>
    <w:p w:rsidRPr="00DC4803" w:rsidR="002A2B2E" w:rsidP="00144F55" w:rsidRDefault="002A2B2E" w14:paraId="5303E9B0" w14:textId="01CDD952">
      <w:pPr>
        <w:pStyle w:val="Heading3"/>
        <w:rPr>
          <w:rFonts w:ascii="Calibri" w:hAnsi="Calibri" w:cs="Calibri"/>
          <w:b/>
          <w:sz w:val="20"/>
        </w:rPr>
      </w:pPr>
      <w:bookmarkStart w:name="_Toc240485104" w:id="225"/>
      <w:r>
        <w:rPr>
          <w:rFonts w:ascii="Calibri" w:hAnsi="Calibri" w:cs="Calibri"/>
          <w:b/>
          <w:sz w:val="20"/>
        </w:rPr>
        <w:t>Current In-Transit: Product Movement (Vessel, Truck and Railcar)</w:t>
      </w:r>
      <w:bookmarkEnd w:id="225"/>
    </w:p>
    <w:p w:rsidR="002A2B2E" w:rsidP="002A2B2E" w:rsidRDefault="002A2B2E" w14:paraId="5828E837" w14:textId="410A93C7">
      <w:r>
        <w:t xml:space="preserve">This interface is similar to the current in-transit pipeline movement for all terminals described in section Current In-Transit: Product Movement (Pipeline and Barge) of this document. We are re-using all technical components of existing current in-transit “pipeline” movement interface with Movement type parameter as "Railcar","Truck", "Vessel". This is applicable for all components below unless anything specified explicitly.</w:t>
      </w:r>
    </w:p>
    <w:p w:rsidRPr="00DC4803" w:rsidR="002A2B2E" w:rsidP="00144F55" w:rsidRDefault="002A2B2E" w14:paraId="346179AC" w14:textId="77777777">
      <w:pPr>
        <w:pStyle w:val="Heading4"/>
        <w:rPr>
          <w:rFonts w:ascii="Calibri" w:hAnsi="Calibri" w:cs="Calibri"/>
          <w:sz w:val="20"/>
        </w:rPr>
      </w:pPr>
      <w:r>
        <w:rPr>
          <w:rFonts w:ascii="Calibri" w:hAnsi="Calibri" w:cs="Calibri"/>
          <w:sz w:val="20"/>
        </w:rPr>
        <w:t>High Level Technical Design Diagram</w:t>
      </w:r>
    </w:p>
    <w:p w:rsidRPr="00E83BEF" w:rsidR="002A2B2E" w:rsidP="002A2B2E" w:rsidRDefault="00894B7C" w14:paraId="1A858059" w14:textId="32AD7384">
      <w:pPr>
        <w:rPr>
          <w:rFonts w:cstheme="minorHAnsi"/>
          <w:sz w:val="20"/>
          <w:szCs w:val="20"/>
        </w:rPr>
      </w:pPr>
      <w:r>
        <w:rPr>
          <w:rFonts w:cstheme="minorHAnsi"/>
          <w:sz w:val="20"/>
          <w:szCs w:val="20"/>
        </w:rPr>
        <w:t>Below is the high-level technical diagram:</w:t>
      </w:r>
    </w:p>
    <w:p w:rsidR="00DD7CB5" w:rsidP="00DD7CB5" w:rsidRDefault="002A2B2E" w14:paraId="7792509E" w14:textId="77777777">
      <w:pPr>
        <w:jc w:val="center"/>
        <w:rPr>
          <w:sz w:val="20"/>
          <w:szCs w:val="20"/>
        </w:rPr>
      </w:pPr>
      <w:r>
        <w:rPr>
          <w:noProof/>
        </w:rPr>
        <w:drawing>
          <wp:inline distT="0" distB="0" distL="0" distR="0" wp14:anchorId="400E624B" wp14:editId="02DDAC25">
            <wp:extent cx="5930265" cy="2019935"/>
            <wp:effectExtent l="0" t="0" r="0" b="0"/>
            <wp:docPr id="1887027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30265" cy="2019935"/>
                    </a:xfrm>
                    <a:prstGeom prst="rect">
                      <a:avLst/>
                    </a:prstGeom>
                    <a:noFill/>
                    <a:ln>
                      <a:noFill/>
                    </a:ln>
                  </pic:spPr>
                </pic:pic>
              </a:graphicData>
            </a:graphic>
          </wp:inline>
        </w:drawing>
      </w:r>
    </w:p>
    <w:p w:rsidRPr="00E83BEF" w:rsidR="002A2B2E" w:rsidP="00DD7CB5" w:rsidRDefault="00DD7CB5" w14:paraId="0E99870A" w14:textId="5BD6DA23">
      <w:pPr>
        <w:pStyle w:val="Caption"/>
      </w:pPr>
      <w:bookmarkStart w:name="_Toc240485271" w:id="226"/>
      <w:r>
        <w:t xml:space="preserve">Figure </w:t>
        <w:fldChar w:fldCharType="begin"/>
        <w:instrText> STYLEREF 1 \s </w:instrText>
        <w:fldChar w:fldCharType="separate"/>
      </w:r>
      <w:r>
        <w:rPr>
          <w:noProof/>
        </w:rPr>
        <w:t>2</w:t>
      </w:r>
      <w:r>
        <w:fldChar w:fldCharType="end"/>
        <w:t>-</w:t>
        <w:fldChar w:fldCharType="begin"/>
        <w:instrText> SEQ Figure \* ARABIC \s 1 </w:instrText>
        <w:fldChar w:fldCharType="separate"/>
      </w:r>
      <w:r>
        <w:rPr>
          <w:noProof/>
        </w:rPr>
        <w:t>19</w:t>
      </w:r>
      <w:r>
        <w:fldChar w:fldCharType="end"/>
        <w:t xml:space="preserve">: Movement (Vessel, Truck and Railcar) High Level Technical Design Diagram</w:t>
      </w:r>
      <w:bookmarkEnd w:id="226"/>
    </w:p>
    <w:p w:rsidRPr="00E83BEF" w:rsidR="002A2B2E" w:rsidRDefault="002A2B2E" w14:paraId="32DE40A8" w14:textId="77777777">
      <w:pPr>
        <w:pStyle w:val="ListParagraph"/>
        <w:numPr>
          <w:ilvl w:val="0"/>
          <w:numId w:val="9"/>
        </w:numPr>
        <w:jc w:val="left"/>
        <w:rPr>
          <w:sz w:val="20"/>
          <w:szCs w:val="20"/>
          <w:lang w:val="en-IN"/>
        </w:rPr>
      </w:pPr>
      <w:r>
        <w:rPr>
          <w:sz w:val="20"/>
          <w:szCs w:val="20"/>
          <w:lang w:val="en-IN"/>
        </w:rPr>
        <w:t xml:space="preserve">Current In-Transit Product Movement data is retrieved from the configured source system (Kittyhawk for Vessel/Truck/Rail movements).</w:t>
      </w:r>
    </w:p>
    <w:p w:rsidRPr="00E83BEF" w:rsidR="002A2B2E" w:rsidRDefault="002A2B2E" w14:paraId="13634573" w14:textId="77777777">
      <w:pPr>
        <w:pStyle w:val="ListParagraph"/>
        <w:numPr>
          <w:ilvl w:val="0"/>
          <w:numId w:val="9"/>
        </w:numPr>
        <w:jc w:val="left"/>
        <w:rPr>
          <w:sz w:val="20"/>
          <w:szCs w:val="20"/>
          <w:lang w:val="en-IN"/>
        </w:rPr>
      </w:pPr>
      <w:r>
        <w:rPr>
          <w:sz w:val="20"/>
          <w:szCs w:val="20"/>
          <w:lang w:val="en-IN"/>
        </w:rPr>
        <w:t>A time-based trigger initiates the integration process based on the configured data refresh frequency (once a day for Vessel/Truck/Rail) and invokes the Movement Request Service.</w:t>
      </w:r>
    </w:p>
    <w:p w:rsidRPr="00E83BEF" w:rsidR="002A2B2E" w:rsidRDefault="002A2B2E" w14:paraId="626C0D24" w14:textId="19E6F256">
      <w:pPr>
        <w:pStyle w:val="ListParagraph"/>
        <w:numPr>
          <w:ilvl w:val="0"/>
          <w:numId w:val="9"/>
        </w:numPr>
        <w:jc w:val="left"/>
        <w:rPr>
          <w:sz w:val="20"/>
          <w:szCs w:val="20"/>
          <w:lang w:val="en-IN"/>
        </w:rPr>
      </w:pPr>
      <w:r>
        <w:rPr>
          <w:sz w:val="20"/>
          <w:szCs w:val="20"/>
          <w:lang w:val="en-IN"/>
        </w:rPr>
        <w:t xml:space="preserve">The Movement Request Service initiates data extraction by passing parameters such as StartDate, EndDate, MovementTypes (Vessel/Truck/Railcar), State (In-Transit), Locations, LocationType(Terminal), Region, IsImport, and UseServiceBus.</w:t>
      </w:r>
    </w:p>
    <w:p w:rsidRPr="00E83BEF" w:rsidR="002A2B2E" w:rsidRDefault="002A2B2E" w14:paraId="6640F90A" w14:textId="77777777">
      <w:pPr>
        <w:pStyle w:val="ListParagraph"/>
        <w:numPr>
          <w:ilvl w:val="0"/>
          <w:numId w:val="9"/>
        </w:numPr>
        <w:jc w:val="left"/>
        <w:rPr>
          <w:rFonts w:cstheme="minorHAnsi"/>
          <w:sz w:val="20"/>
          <w:szCs w:val="20"/>
          <w:lang w:val="en-IN"/>
        </w:rPr>
      </w:pPr>
      <w:r>
        <w:rPr>
          <w:rFonts w:cstheme="minorHAnsi"/>
          <w:sz w:val="20"/>
          <w:szCs w:val="20"/>
          <w:lang w:val="en-IN"/>
        </w:rPr>
        <w:t>The request is validated before initiating the processing workflow.</w:t>
      </w:r>
    </w:p>
    <w:p w:rsidRPr="00E83BEF" w:rsidR="002A2B2E" w:rsidRDefault="002A2B2E" w14:paraId="659EE21A" w14:textId="77777777">
      <w:pPr>
        <w:pStyle w:val="ListParagraph"/>
        <w:numPr>
          <w:ilvl w:val="0"/>
          <w:numId w:val="9"/>
        </w:numPr>
        <w:jc w:val="left"/>
        <w:rPr>
          <w:rFonts w:cstheme="minorHAnsi"/>
          <w:sz w:val="20"/>
          <w:szCs w:val="20"/>
          <w:lang w:val="en-IN"/>
        </w:rPr>
      </w:pPr>
      <w:r>
        <w:rPr>
          <w:rFonts w:cstheme="minorHAnsi"/>
          <w:sz w:val="20"/>
          <w:szCs w:val="20"/>
          <w:lang w:val="en-IN"/>
        </w:rPr>
        <w:t>If the UseServiceBus parameter is set to true, the Movement Request Service invokes the Request Durable Function, which publishes the request to Azure Service Bus for reliable asynchronous processing. The Response Durable Function consumes the message and invokes the Movement Response Service.</w:t>
      </w:r>
    </w:p>
    <w:p w:rsidRPr="00E83BEF" w:rsidR="002A2B2E" w:rsidRDefault="002A2B2E" w14:paraId="1B54E7C0" w14:textId="77777777">
      <w:pPr>
        <w:pStyle w:val="ListParagraph"/>
        <w:numPr>
          <w:ilvl w:val="0"/>
          <w:numId w:val="9"/>
        </w:numPr>
        <w:jc w:val="left"/>
        <w:rPr>
          <w:rFonts w:cstheme="minorHAnsi"/>
          <w:sz w:val="20"/>
          <w:szCs w:val="20"/>
          <w:lang w:val="en-IN"/>
        </w:rPr>
      </w:pPr>
      <w:r>
        <w:rPr>
          <w:rFonts w:cstheme="minorHAnsi"/>
          <w:sz w:val="20"/>
          <w:szCs w:val="20"/>
          <w:lang w:val="en-IN"/>
        </w:rPr>
        <w:t>If the UseServiceBus parameter is set to false, the Movement Request Service directly invokes the Movement Response Service without using Azure Service Bus or Durable Functions.</w:t>
      </w:r>
    </w:p>
    <w:p w:rsidRPr="00E83BEF" w:rsidR="002A2B2E" w:rsidRDefault="002A2B2E" w14:paraId="234B5E3C" w14:textId="77777777">
      <w:pPr>
        <w:pStyle w:val="ListParagraph"/>
        <w:numPr>
          <w:ilvl w:val="0"/>
          <w:numId w:val="9"/>
        </w:numPr>
        <w:jc w:val="left"/>
        <w:rPr>
          <w:rFonts w:cstheme="minorHAnsi"/>
          <w:sz w:val="20"/>
          <w:szCs w:val="20"/>
          <w:lang w:val="en-IN"/>
        </w:rPr>
      </w:pPr>
      <w:r>
        <w:rPr>
          <w:rFonts w:cstheme="minorHAnsi"/>
          <w:sz w:val="20"/>
          <w:szCs w:val="20"/>
          <w:lang w:val="en-IN"/>
        </w:rPr>
        <w:t>The Movement Response Service extracts the Current In-Transit Product Movement data from the configured source system, performs the required validations, business transformations, and Local-to-Profisee/Global alias mappings, and returns the processed response.</w:t>
      </w:r>
    </w:p>
    <w:p w:rsidRPr="00E83BEF" w:rsidR="002A2B2E" w:rsidRDefault="002A2B2E" w14:paraId="1D6AE117" w14:textId="77777777">
      <w:pPr>
        <w:pStyle w:val="ListParagraph"/>
        <w:numPr>
          <w:ilvl w:val="0"/>
          <w:numId w:val="9"/>
        </w:numPr>
        <w:jc w:val="left"/>
        <w:rPr>
          <w:rFonts w:cstheme="minorHAnsi"/>
          <w:sz w:val="20"/>
          <w:szCs w:val="20"/>
          <w:lang w:val="en-IN"/>
        </w:rPr>
      </w:pPr>
      <w:r>
        <w:rPr>
          <w:rFonts w:cstheme="minorHAnsi"/>
          <w:sz w:val="20"/>
          <w:szCs w:val="20"/>
          <w:lang w:val="en-IN"/>
        </w:rPr>
        <w:t>If the IsImport parameter is set to false, the processed data is stored in the IQDM Database using stored procedures.</w:t>
      </w:r>
    </w:p>
    <w:p w:rsidRPr="00E83BEF" w:rsidR="002A2B2E" w:rsidRDefault="002A2B2E" w14:paraId="2849F929" w14:textId="77777777">
      <w:pPr>
        <w:pStyle w:val="ListParagraph"/>
        <w:numPr>
          <w:ilvl w:val="0"/>
          <w:numId w:val="9"/>
        </w:numPr>
        <w:rPr>
          <w:rFonts w:cstheme="minorHAnsi"/>
          <w:sz w:val="20"/>
          <w:szCs w:val="20"/>
          <w:lang w:val="en-IN"/>
        </w:rPr>
      </w:pPr>
      <w:r>
        <w:rPr>
          <w:rFonts w:cstheme="minorHAnsi"/>
          <w:sz w:val="20"/>
          <w:szCs w:val="20"/>
          <w:lang w:val="en-IN"/>
        </w:rPr>
        <w:t>If the IsImport parameter is set to true, the processed response is returned to the calling application.</w:t>
      </w:r>
    </w:p>
    <w:p w:rsidRPr="00DC4803" w:rsidR="002A2B2E" w:rsidP="00144F55" w:rsidRDefault="002A2B2E" w14:paraId="38E87083" w14:textId="77777777">
      <w:pPr>
        <w:pStyle w:val="Heading4"/>
        <w:rPr>
          <w:rFonts w:ascii="Calibri" w:hAnsi="Calibri" w:cs="Calibri"/>
          <w:sz w:val="20"/>
        </w:rPr>
      </w:pPr>
      <w:r>
        <w:rPr>
          <w:rFonts w:ascii="Calibri" w:hAnsi="Calibri" w:cs="Calibri"/>
          <w:sz w:val="20"/>
        </w:rPr>
        <w:t>Detailed Technical Architecture</w:t>
      </w:r>
    </w:p>
    <w:p w:rsidRPr="00E83BEF" w:rsidR="002A2B2E" w:rsidP="00DB5969" w:rsidRDefault="002A2B2E" w14:paraId="48312A88" w14:textId="00F23F23">
      <w:pPr>
        <w:jc w:val="center"/>
        <w:rPr>
          <w:sz w:val="20"/>
          <w:szCs w:val="20"/>
        </w:rPr>
      </w:pPr>
      <w:r>
        <w:rPr>
          <w:noProof/>
        </w:rPr>
        <w:drawing>
          <wp:inline distT="0" distB="0" distL="0" distR="0" wp14:anchorId="0D21B334" wp14:editId="60E4885D">
            <wp:extent cx="5930265" cy="1999615"/>
            <wp:effectExtent l="0" t="0" r="0" b="635"/>
            <wp:docPr id="1076151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30265" cy="1999615"/>
                    </a:xfrm>
                    <a:prstGeom prst="rect">
                      <a:avLst/>
                    </a:prstGeom>
                    <a:noFill/>
                    <a:ln>
                      <a:noFill/>
                    </a:ln>
                  </pic:spPr>
                </pic:pic>
              </a:graphicData>
            </a:graphic>
          </wp:inline>
        </w:drawing>
      </w:r>
    </w:p>
    <w:p w:rsidR="00DB5969" w:rsidP="00760AA1" w:rsidRDefault="00760AA1" w14:paraId="4612A2B8" w14:textId="001C62FE">
      <w:pPr>
        <w:pStyle w:val="Caption"/>
      </w:pPr>
      <w:bookmarkStart w:name="_Toc240485272" w:id="227"/>
      <w:r>
        <w:t xml:space="preserve">Figure </w:t>
        <w:fldChar w:fldCharType="begin"/>
        <w:instrText> STYLEREF 1 \s </w:instrText>
        <w:fldChar w:fldCharType="separate"/>
      </w:r>
      <w:r>
        <w:rPr>
          <w:noProof/>
        </w:rPr>
        <w:t>2</w:t>
      </w:r>
      <w:r>
        <w:fldChar w:fldCharType="end"/>
        <w:t>-</w:t>
        <w:fldChar w:fldCharType="begin"/>
        <w:instrText> SEQ Figure \* ARABIC \s 1 </w:instrText>
        <w:fldChar w:fldCharType="separate"/>
      </w:r>
      <w:r>
        <w:rPr>
          <w:noProof/>
        </w:rPr>
        <w:t>20</w:t>
      </w:r>
      <w:r>
        <w:fldChar w:fldCharType="end"/>
        <w:t>: Movement (Vessel, Truck and Railcar) Detailed Technical Design Diagram</w:t>
      </w:r>
      <w:bookmarkEnd w:id="227"/>
    </w:p>
    <w:p w:rsidRPr="00DC4803" w:rsidR="002A2B2E" w:rsidP="00144F55" w:rsidRDefault="002A2B2E" w14:paraId="21396E30" w14:textId="77777777">
      <w:pPr>
        <w:pStyle w:val="Heading5"/>
        <w:rPr>
          <w:rFonts w:ascii="Calibri" w:hAnsi="Calibri" w:cs="Calibri"/>
          <w:sz w:val="20"/>
        </w:rPr>
      </w:pPr>
      <w:r>
        <w:rPr>
          <w:rFonts w:ascii="Calibri" w:hAnsi="Calibri" w:cs="Calibri"/>
          <w:sz w:val="20"/>
        </w:rPr>
        <w:t>Technical Components</w:t>
      </w:r>
    </w:p>
    <w:p w:rsidRPr="00DC4803" w:rsidR="002A2B2E" w:rsidP="00144F55" w:rsidRDefault="002A2B2E" w14:paraId="3344E58E" w14:textId="77777777">
      <w:pPr>
        <w:pStyle w:val="Heading6"/>
        <w:rPr>
          <w:rFonts w:ascii="Calibri" w:hAnsi="Calibri" w:cs="Calibri"/>
          <w:sz w:val="20"/>
        </w:rPr>
      </w:pPr>
      <w:r>
        <w:rPr>
          <w:rFonts w:ascii="Calibri" w:hAnsi="Calibri" w:cs="Calibri"/>
          <w:sz w:val="20"/>
        </w:rPr>
        <w:t>Movement Trigger Function</w:t>
      </w:r>
    </w:p>
    <w:p w:rsidRPr="00E83BEF" w:rsidR="002A2B2E" w:rsidP="002A2B2E" w:rsidRDefault="002A2B2E" w14:paraId="75274250" w14:textId="77777777">
      <w:pPr>
        <w:jc w:val="left"/>
        <w:rPr>
          <w:sz w:val="20"/>
          <w:szCs w:val="20"/>
        </w:rPr>
      </w:pPr>
      <w:r>
        <w:rPr>
          <w:sz w:val="20"/>
          <w:szCs w:val="20"/>
        </w:rPr>
        <w:t>This solution consists of time-triggered Azure Functions that serve as the entry points for initiating the Current In-Transit Product Movement automated workflow. These functions are responsible for invoking the Movement Request Service based on the configured source system refresh frequencies.</w:t>
      </w:r>
    </w:p>
    <w:p w:rsidRPr="00E83BEF" w:rsidR="002A2B2E" w:rsidP="002A2B2E" w:rsidRDefault="002A2B2E" w14:paraId="7E27ED12" w14:textId="77777777">
      <w:pPr>
        <w:jc w:val="left"/>
        <w:rPr>
          <w:rFonts w:cstheme="minorHAnsi"/>
          <w:sz w:val="20"/>
          <w:szCs w:val="20"/>
        </w:rPr>
      </w:pPr>
      <w:r>
        <w:rPr>
          <w:rFonts w:cstheme="minorHAnsi"/>
          <w:sz w:val="20"/>
          <w:szCs w:val="20"/>
        </w:rPr>
        <w:t>Functions and Trigger Frequency:</w:t>
      </w:r>
    </w:p>
    <w:p w:rsidRPr="00E83BEF" w:rsidR="002A2B2E" w:rsidRDefault="002A2B2E" w14:paraId="5CBECF09" w14:textId="77777777">
      <w:pPr>
        <w:pStyle w:val="ListParagraph"/>
        <w:numPr>
          <w:ilvl w:val="0"/>
          <w:numId w:val="59"/>
        </w:numPr>
        <w:jc w:val="left"/>
        <w:rPr>
          <w:sz w:val="20"/>
          <w:szCs w:val="20"/>
        </w:rPr>
      </w:pPr>
      <w:r>
        <w:rPr>
          <w:sz w:val="20"/>
          <w:szCs w:val="20"/>
        </w:rPr>
        <w:t>Current In-Transit Product Movement Function (</w:t>
      </w:r>
      <w:r>
        <w:rPr>
          <w:sz w:val="20"/>
          <w:szCs w:val="20"/>
          <w:lang w:val="en-IN"/>
        </w:rPr>
        <w:t xml:space="preserve">Vessel/Truck/Rail </w:t>
      </w:r>
      <w:r>
        <w:rPr>
          <w:sz w:val="20"/>
          <w:szCs w:val="20"/>
        </w:rPr>
        <w:t>– Kittyhawk Source)</w:t>
      </w:r>
    </w:p>
    <w:p w:rsidRPr="00E83BEF" w:rsidR="002A2B2E" w:rsidRDefault="002A2B2E" w14:paraId="1F198415" w14:textId="77777777">
      <w:pPr>
        <w:pStyle w:val="ListParagraph"/>
        <w:numPr>
          <w:ilvl w:val="1"/>
          <w:numId w:val="59"/>
        </w:numPr>
        <w:jc w:val="left"/>
        <w:rPr>
          <w:sz w:val="20"/>
          <w:szCs w:val="20"/>
        </w:rPr>
      </w:pPr>
      <w:r>
        <w:rPr>
          <w:sz w:val="20"/>
          <w:szCs w:val="20"/>
        </w:rPr>
        <w:t>Retrieves Current In-Transit product movement data for vessel</w:t>
      </w:r>
      <w:r>
        <w:rPr>
          <w:sz w:val="20"/>
          <w:szCs w:val="20"/>
          <w:lang w:val="en-IN"/>
        </w:rPr>
        <w:t xml:space="preserve">/truck/railcar </w:t>
      </w:r>
      <w:r>
        <w:rPr>
          <w:sz w:val="20"/>
          <w:szCs w:val="20"/>
        </w:rPr>
        <w:t>movements from the Kittyhawk database.</w:t>
      </w:r>
    </w:p>
    <w:p w:rsidRPr="00E83BEF" w:rsidR="002A2B2E" w:rsidRDefault="002A2B2E" w14:paraId="30ECDE1D" w14:textId="77777777">
      <w:pPr>
        <w:pStyle w:val="ListParagraph"/>
        <w:numPr>
          <w:ilvl w:val="1"/>
          <w:numId w:val="59"/>
        </w:numPr>
        <w:jc w:val="left"/>
        <w:rPr>
          <w:sz w:val="20"/>
          <w:szCs w:val="20"/>
        </w:rPr>
      </w:pPr>
      <w:r>
        <w:rPr>
          <w:sz w:val="20"/>
          <w:szCs w:val="20"/>
        </w:rPr>
        <w:t>Configured to run once daily at a specified time.</w:t>
      </w:r>
    </w:p>
    <w:p w:rsidRPr="00E83BEF" w:rsidR="002A2B2E" w:rsidP="002A2B2E" w:rsidRDefault="002A2B2E" w14:paraId="0A11D921" w14:textId="77777777">
      <w:pPr>
        <w:jc w:val="left"/>
        <w:rPr>
          <w:rFonts w:cstheme="minorHAnsi"/>
          <w:sz w:val="20"/>
          <w:szCs w:val="20"/>
        </w:rPr>
      </w:pPr>
      <w:r>
        <w:rPr>
          <w:rFonts w:cstheme="minorHAnsi"/>
          <w:sz w:val="20"/>
          <w:szCs w:val="20"/>
        </w:rPr>
        <w:t>The schedule is configurable using CRON expressions in Azure Function configuration. Functions can also be executed on demand through manual triggers for operational requirements.</w:t>
      </w:r>
    </w:p>
    <w:p w:rsidRPr="00DC4803" w:rsidR="002A2B2E" w:rsidP="00144F55" w:rsidRDefault="002A2B2E" w14:paraId="69C36B40" w14:textId="77777777">
      <w:pPr>
        <w:pStyle w:val="Heading6"/>
        <w:rPr>
          <w:rFonts w:ascii="Calibri" w:hAnsi="Calibri" w:cs="Calibri"/>
          <w:sz w:val="20"/>
        </w:rPr>
      </w:pPr>
      <w:r>
        <w:rPr>
          <w:rFonts w:ascii="Calibri" w:hAnsi="Calibri" w:cs="Calibri"/>
          <w:sz w:val="20"/>
        </w:rPr>
        <w:t>Movements Request Service - GetMovementsAsync API</w:t>
      </w:r>
    </w:p>
    <w:p w:rsidRPr="00E83BEF" w:rsidR="002A2B2E" w:rsidP="002A2B2E" w:rsidRDefault="002A2B2E" w14:paraId="08F67329" w14:textId="77777777">
      <w:pPr>
        <w:spacing w:before="100" w:beforeAutospacing="1" w:after="100" w:afterAutospacing="1" w:line="240" w:lineRule="auto"/>
        <w:jc w:val="left"/>
        <w:rPr>
          <w:rFonts w:eastAsia="Times New Roman" w:cstheme="minorHAnsi"/>
          <w:sz w:val="20"/>
          <w:szCs w:val="20"/>
          <w:lang w:val="en-IN" w:eastAsia="en-IN"/>
        </w:rPr>
      </w:pPr>
      <w:r>
        <w:rPr>
          <w:rFonts w:eastAsia="Times New Roman" w:cstheme="minorHAnsi"/>
          <w:sz w:val="20"/>
          <w:szCs w:val="20"/>
          <w:lang w:val="en-IN" w:eastAsia="en-IN"/>
        </w:rPr>
        <w:t>This service acts as the service layer for retrieving Current In-Transit Product Movement data and providing the processed response to the caller application.</w:t>
      </w:r>
    </w:p>
    <w:p w:rsidRPr="00E83BEF" w:rsidR="002A2B2E" w:rsidP="002A2B2E" w:rsidRDefault="002A2B2E" w14:paraId="71AC9780" w14:textId="77777777">
      <w:pPr>
        <w:spacing w:before="100" w:beforeAutospacing="1" w:after="100" w:afterAutospacing="1" w:line="240" w:lineRule="auto"/>
        <w:jc w:val="left"/>
        <w:rPr>
          <w:rFonts w:eastAsia="Times New Roman" w:cstheme="minorHAnsi"/>
          <w:sz w:val="20"/>
          <w:szCs w:val="20"/>
          <w:lang w:val="en-IN" w:eastAsia="en-IN"/>
        </w:rPr>
      </w:pPr>
      <w:r>
        <w:rPr>
          <w:rFonts w:eastAsia="Times New Roman" w:cstheme="minorHAnsi"/>
          <w:sz w:val="20"/>
          <w:szCs w:val="20"/>
          <w:lang w:val="en-IN" w:eastAsia="en-IN"/>
        </w:rPr>
        <w:t>The following points describe the flow of execution of this service:</w:t>
      </w:r>
    </w:p>
    <w:p w:rsidRPr="00E83BEF" w:rsidR="002A2B2E" w:rsidRDefault="002A2B2E" w14:paraId="053CFEC4" w14:textId="77777777">
      <w:pPr>
        <w:numPr>
          <w:ilvl w:val="0"/>
          <w:numId w:val="93"/>
        </w:numPr>
        <w:spacing w:before="100" w:beforeAutospacing="1" w:after="100" w:afterAutospacing="1" w:line="240" w:lineRule="auto"/>
        <w:jc w:val="left"/>
        <w:rPr>
          <w:rFonts w:eastAsia="Times New Roman" w:cstheme="minorHAnsi"/>
          <w:sz w:val="20"/>
          <w:szCs w:val="20"/>
          <w:lang w:val="en-IN" w:eastAsia="en-IN"/>
        </w:rPr>
      </w:pPr>
      <w:r>
        <w:rPr>
          <w:rFonts w:eastAsia="Times New Roman" w:cstheme="minorHAnsi"/>
          <w:sz w:val="20"/>
          <w:szCs w:val="20"/>
          <w:lang w:val="en-IN" w:eastAsia="en-IN"/>
        </w:rPr>
        <w:t xml:space="preserve">The GetMovementsAsync API is invoked to retrieve Current In-Transit Product Movement data by providing the following input parameters: </w:t>
      </w:r>
    </w:p>
    <w:p w:rsidRPr="00E83BEF" w:rsidR="002A2B2E" w:rsidRDefault="002A2B2E" w14:paraId="10066306" w14:textId="77777777">
      <w:pPr>
        <w:numPr>
          <w:ilvl w:val="1"/>
          <w:numId w:val="93"/>
        </w:numPr>
        <w:spacing w:before="100" w:beforeAutospacing="1" w:after="100" w:afterAutospacing="1" w:line="240" w:lineRule="auto"/>
        <w:jc w:val="left"/>
        <w:rPr>
          <w:rFonts w:eastAsia="Times New Roman" w:cstheme="minorHAnsi"/>
          <w:sz w:val="20"/>
          <w:szCs w:val="20"/>
          <w:lang w:val="en-IN" w:eastAsia="en-IN"/>
        </w:rPr>
      </w:pPr>
      <w:r>
        <w:rPr>
          <w:rFonts w:eastAsia="Times New Roman" w:cstheme="minorHAnsi"/>
          <w:sz w:val="20"/>
          <w:szCs w:val="20"/>
          <w:lang w:val="en-IN" w:eastAsia="en-IN"/>
        </w:rPr>
        <w:t xml:space="preserve">StartDate </w:t>
      </w:r>
    </w:p>
    <w:p w:rsidRPr="00E83BEF" w:rsidR="002A2B2E" w:rsidRDefault="002A2B2E" w14:paraId="60118B09" w14:textId="77777777">
      <w:pPr>
        <w:numPr>
          <w:ilvl w:val="1"/>
          <w:numId w:val="93"/>
        </w:numPr>
        <w:spacing w:before="100" w:beforeAutospacing="1" w:after="100" w:afterAutospacing="1" w:line="240" w:lineRule="auto"/>
        <w:jc w:val="left"/>
        <w:rPr>
          <w:rFonts w:eastAsia="Times New Roman" w:cstheme="minorHAnsi"/>
          <w:sz w:val="20"/>
          <w:szCs w:val="20"/>
          <w:lang w:val="en-IN" w:eastAsia="en-IN"/>
        </w:rPr>
      </w:pPr>
      <w:r>
        <w:rPr>
          <w:rFonts w:eastAsia="Times New Roman" w:cstheme="minorHAnsi"/>
          <w:sz w:val="20"/>
          <w:szCs w:val="20"/>
          <w:lang w:val="en-IN" w:eastAsia="en-IN"/>
        </w:rPr>
        <w:t xml:space="preserve">EndDate </w:t>
      </w:r>
    </w:p>
    <w:p w:rsidRPr="00E83BEF" w:rsidR="002A2B2E" w:rsidRDefault="00DB4648" w14:paraId="1C0FB868" w14:textId="7E948C74">
      <w:pPr>
        <w:numPr>
          <w:ilvl w:val="1"/>
          <w:numId w:val="93"/>
        </w:numPr>
        <w:spacing w:before="100" w:beforeAutospacing="1" w:after="100" w:afterAutospacing="1" w:line="240" w:lineRule="auto"/>
        <w:jc w:val="left"/>
        <w:rPr>
          <w:rFonts w:eastAsia="Times New Roman" w:cstheme="minorHAnsi"/>
          <w:sz w:val="20"/>
          <w:szCs w:val="20"/>
          <w:lang w:val="en-IN" w:eastAsia="en-IN"/>
        </w:rPr>
      </w:pPr>
      <w:r>
        <w:rPr>
          <w:rFonts w:eastAsia="Times New Roman" w:cstheme="minorHAnsi"/>
          <w:sz w:val="20"/>
          <w:szCs w:val="20"/>
          <w:lang w:val="en-IN" w:eastAsia="en-IN"/>
        </w:rPr>
        <w:t xml:space="preserve">MovementTypes (Vessel/Truck/Railcar) </w:t>
      </w:r>
    </w:p>
    <w:p w:rsidRPr="00E83BEF" w:rsidR="002A2B2E" w:rsidRDefault="00DB4648" w14:paraId="222222FC" w14:textId="051B5789">
      <w:pPr>
        <w:numPr>
          <w:ilvl w:val="1"/>
          <w:numId w:val="93"/>
        </w:numPr>
        <w:spacing w:beforeAutospacing="1" w:afterAutospacing="1" w:line="240" w:lineRule="auto"/>
        <w:jc w:val="left"/>
        <w:rPr>
          <w:rFonts w:eastAsia="Times New Roman"/>
          <w:sz w:val="20"/>
          <w:szCs w:val="20"/>
          <w:lang w:val="en-IN" w:eastAsia="en-IN"/>
        </w:rPr>
      </w:pPr>
      <w:r>
        <w:rPr>
          <w:rFonts w:eastAsia="Times New Roman"/>
          <w:sz w:val="20"/>
          <w:szCs w:val="20"/>
          <w:lang w:val="en-IN" w:eastAsia="en-IN"/>
        </w:rPr>
        <w:t xml:space="preserve">State (In-Transit) </w:t>
      </w:r>
    </w:p>
    <w:p w:rsidRPr="00E83BEF" w:rsidR="002A2B2E" w:rsidRDefault="00FB7DCD" w14:paraId="12A4CFAD" w14:textId="28BAF638">
      <w:pPr>
        <w:numPr>
          <w:ilvl w:val="1"/>
          <w:numId w:val="93"/>
        </w:numPr>
        <w:spacing w:before="100" w:beforeAutospacing="1" w:after="100" w:afterAutospacing="1" w:line="240" w:lineRule="auto"/>
        <w:jc w:val="left"/>
        <w:rPr>
          <w:rFonts w:eastAsia="Times New Roman" w:cstheme="minorHAnsi"/>
          <w:sz w:val="20"/>
          <w:szCs w:val="20"/>
          <w:lang w:val="en-IN" w:eastAsia="en-IN"/>
        </w:rPr>
      </w:pPr>
      <w:r>
        <w:rPr>
          <w:rFonts w:eastAsia="Times New Roman" w:cstheme="minorHAnsi"/>
          <w:sz w:val="20"/>
          <w:szCs w:val="20"/>
          <w:lang w:val="en-IN" w:eastAsia="en-IN"/>
        </w:rPr>
        <w:t xml:space="preserve">Locations </w:t>
      </w:r>
    </w:p>
    <w:p w:rsidRPr="00E83BEF" w:rsidR="002A2B2E" w:rsidRDefault="002A2B2E" w14:paraId="57BFE72E" w14:textId="77777777">
      <w:pPr>
        <w:numPr>
          <w:ilvl w:val="1"/>
          <w:numId w:val="93"/>
        </w:numPr>
        <w:spacing w:before="100" w:beforeAutospacing="1" w:after="100" w:afterAutospacing="1" w:line="240" w:lineRule="auto"/>
        <w:jc w:val="left"/>
        <w:rPr>
          <w:rFonts w:eastAsia="Times New Roman" w:cstheme="minorHAnsi"/>
          <w:sz w:val="20"/>
          <w:szCs w:val="20"/>
          <w:lang w:val="en-IN" w:eastAsia="en-IN"/>
        </w:rPr>
      </w:pPr>
      <w:r>
        <w:rPr>
          <w:rFonts w:eastAsia="Times New Roman" w:cstheme="minorHAnsi"/>
          <w:sz w:val="20"/>
          <w:szCs w:val="20"/>
          <w:lang w:val="en-IN" w:eastAsia="en-IN"/>
        </w:rPr>
        <w:t xml:space="preserve">LocationType (Terminal) </w:t>
      </w:r>
    </w:p>
    <w:p w:rsidRPr="00E83BEF" w:rsidR="002A2B2E" w:rsidRDefault="002A2B2E" w14:paraId="7814A68D" w14:textId="77777777">
      <w:pPr>
        <w:numPr>
          <w:ilvl w:val="1"/>
          <w:numId w:val="93"/>
        </w:numPr>
        <w:spacing w:before="100" w:beforeAutospacing="1" w:after="100" w:afterAutospacing="1" w:line="240" w:lineRule="auto"/>
        <w:jc w:val="left"/>
        <w:rPr>
          <w:rFonts w:eastAsia="Times New Roman" w:cstheme="minorHAnsi"/>
          <w:sz w:val="20"/>
          <w:szCs w:val="20"/>
          <w:lang w:val="en-IN" w:eastAsia="en-IN"/>
        </w:rPr>
      </w:pPr>
      <w:r>
        <w:rPr>
          <w:rFonts w:eastAsia="Times New Roman" w:cstheme="minorHAnsi"/>
          <w:sz w:val="20"/>
          <w:szCs w:val="20"/>
          <w:lang w:val="en-IN" w:eastAsia="en-IN"/>
        </w:rPr>
        <w:t xml:space="preserve">Region (North/South/West) </w:t>
      </w:r>
    </w:p>
    <w:p w:rsidRPr="00E83BEF" w:rsidR="002A2B2E" w:rsidRDefault="002A2B2E" w14:paraId="4B465D11" w14:textId="77777777">
      <w:pPr>
        <w:numPr>
          <w:ilvl w:val="1"/>
          <w:numId w:val="93"/>
        </w:numPr>
        <w:spacing w:before="100" w:beforeAutospacing="1" w:after="100" w:afterAutospacing="1" w:line="240" w:lineRule="auto"/>
        <w:jc w:val="left"/>
        <w:rPr>
          <w:rFonts w:eastAsia="Times New Roman" w:cstheme="minorHAnsi"/>
          <w:sz w:val="20"/>
          <w:szCs w:val="20"/>
          <w:lang w:val="en-IN" w:eastAsia="en-IN"/>
        </w:rPr>
      </w:pPr>
      <w:r>
        <w:rPr>
          <w:rFonts w:eastAsia="Times New Roman" w:cstheme="minorHAnsi"/>
          <w:sz w:val="20"/>
          <w:szCs w:val="20"/>
          <w:lang w:val="en-IN" w:eastAsia="en-IN"/>
        </w:rPr>
        <w:t xml:space="preserve">IsImport (true/false) </w:t>
      </w:r>
    </w:p>
    <w:p w:rsidRPr="00E83BEF" w:rsidR="002A2B2E" w:rsidRDefault="002A2B2E" w14:paraId="656D3A1A" w14:textId="77777777">
      <w:pPr>
        <w:numPr>
          <w:ilvl w:val="1"/>
          <w:numId w:val="93"/>
        </w:numPr>
        <w:spacing w:before="100" w:beforeAutospacing="1" w:after="100" w:afterAutospacing="1" w:line="240" w:lineRule="auto"/>
        <w:jc w:val="left"/>
        <w:rPr>
          <w:rFonts w:eastAsia="Times New Roman" w:cstheme="minorHAnsi"/>
          <w:sz w:val="20"/>
          <w:szCs w:val="20"/>
          <w:lang w:val="en-IN" w:eastAsia="en-IN"/>
        </w:rPr>
      </w:pPr>
      <w:r>
        <w:rPr>
          <w:rFonts w:eastAsia="Times New Roman" w:cstheme="minorHAnsi"/>
          <w:sz w:val="20"/>
          <w:szCs w:val="20"/>
          <w:lang w:val="en-IN" w:eastAsia="en-IN"/>
        </w:rPr>
        <w:t xml:space="preserve">UseServiceBus (Default: true) </w:t>
      </w:r>
    </w:p>
    <w:p w:rsidRPr="00E83BEF" w:rsidR="002A2B2E" w:rsidRDefault="002A2B2E" w14:paraId="2A5AEAFD" w14:textId="77777777">
      <w:pPr>
        <w:numPr>
          <w:ilvl w:val="0"/>
          <w:numId w:val="93"/>
        </w:numPr>
        <w:spacing w:before="100" w:beforeAutospacing="1" w:after="100" w:afterAutospacing="1" w:line="240" w:lineRule="auto"/>
        <w:jc w:val="left"/>
        <w:rPr>
          <w:rFonts w:eastAsia="Times New Roman" w:cstheme="minorHAnsi"/>
          <w:sz w:val="20"/>
          <w:szCs w:val="20"/>
          <w:lang w:val="en-IN" w:eastAsia="en-IN"/>
        </w:rPr>
      </w:pPr>
      <w:r>
        <w:rPr>
          <w:rFonts w:eastAsia="Times New Roman" w:cstheme="minorHAnsi"/>
          <w:sz w:val="20"/>
          <w:szCs w:val="20"/>
          <w:lang w:val="en-IN" w:eastAsia="en-IN"/>
        </w:rPr>
        <w:t xml:space="preserve">The Movements Request Service validates the input request and prepares the request payload. </w:t>
      </w:r>
    </w:p>
    <w:p w:rsidRPr="00E83BEF" w:rsidR="002A2B2E" w:rsidRDefault="002A2B2E" w14:paraId="7CF5A2D4" w14:textId="77777777">
      <w:pPr>
        <w:numPr>
          <w:ilvl w:val="0"/>
          <w:numId w:val="93"/>
        </w:numPr>
        <w:spacing w:before="100" w:beforeAutospacing="1" w:after="100" w:afterAutospacing="1" w:line="240" w:lineRule="auto"/>
        <w:jc w:val="left"/>
        <w:rPr>
          <w:rFonts w:eastAsia="Times New Roman" w:cstheme="minorHAnsi"/>
          <w:sz w:val="20"/>
          <w:szCs w:val="20"/>
          <w:lang w:val="en-IN" w:eastAsia="en-IN"/>
        </w:rPr>
      </w:pPr>
      <w:r>
        <w:rPr>
          <w:rFonts w:eastAsia="Times New Roman" w:cstheme="minorHAnsi"/>
          <w:sz w:val="20"/>
          <w:szCs w:val="20"/>
          <w:lang w:val="en-IN" w:eastAsia="en-IN"/>
        </w:rPr>
        <w:t xml:space="preserve">If the UseServiceBus parameter is set to true, the service invokes the Movements Request Orchestrator, implemented as a Durable Azure Function. </w:t>
      </w:r>
    </w:p>
    <w:p w:rsidRPr="00E83BEF" w:rsidR="002A2B2E" w:rsidRDefault="002A2B2E" w14:paraId="7674A4AF" w14:textId="77777777">
      <w:pPr>
        <w:numPr>
          <w:ilvl w:val="0"/>
          <w:numId w:val="93"/>
        </w:numPr>
        <w:spacing w:before="100" w:beforeAutospacing="1" w:after="100" w:afterAutospacing="1" w:line="240" w:lineRule="auto"/>
        <w:jc w:val="left"/>
        <w:rPr>
          <w:rFonts w:eastAsia="Times New Roman" w:cstheme="minorHAnsi"/>
          <w:sz w:val="20"/>
          <w:szCs w:val="20"/>
          <w:lang w:val="en-IN" w:eastAsia="en-IN"/>
        </w:rPr>
      </w:pPr>
      <w:r>
        <w:rPr>
          <w:rFonts w:eastAsia="Times New Roman" w:cstheme="minorHAnsi"/>
          <w:sz w:val="20"/>
          <w:szCs w:val="20"/>
          <w:lang w:val="en-IN" w:eastAsia="en-IN"/>
        </w:rPr>
        <w:t xml:space="preserve">The Request Orchestrator initiates asynchronous processing and immediately returns a Status Check Response to the Request Service. </w:t>
      </w:r>
    </w:p>
    <w:p w:rsidRPr="00E83BEF" w:rsidR="002A2B2E" w:rsidRDefault="002A2B2E" w14:paraId="73DECF92" w14:textId="77777777">
      <w:pPr>
        <w:numPr>
          <w:ilvl w:val="0"/>
          <w:numId w:val="93"/>
        </w:numPr>
        <w:spacing w:before="100" w:beforeAutospacing="1" w:after="100" w:afterAutospacing="1" w:line="240" w:lineRule="auto"/>
        <w:jc w:val="left"/>
        <w:rPr>
          <w:rFonts w:eastAsia="Times New Roman" w:cstheme="minorHAnsi"/>
          <w:sz w:val="20"/>
          <w:szCs w:val="20"/>
          <w:lang w:val="en-IN" w:eastAsia="en-IN"/>
        </w:rPr>
      </w:pPr>
      <w:r>
        <w:rPr>
          <w:rFonts w:eastAsia="Times New Roman" w:cstheme="minorHAnsi"/>
          <w:sz w:val="20"/>
          <w:szCs w:val="20"/>
          <w:lang w:val="en-IN" w:eastAsia="en-IN"/>
        </w:rPr>
        <w:t xml:space="preserve">Using the Status Check Response, the Request Service polls the Durable Function to monitor the execution status based on configurable polling settings: </w:t>
      </w:r>
    </w:p>
    <w:p w:rsidRPr="00E83BEF" w:rsidR="002A2B2E" w:rsidRDefault="002A2B2E" w14:paraId="45CE19F0" w14:textId="77777777">
      <w:pPr>
        <w:numPr>
          <w:ilvl w:val="1"/>
          <w:numId w:val="93"/>
        </w:numPr>
        <w:spacing w:before="100" w:beforeAutospacing="1" w:after="100" w:afterAutospacing="1" w:line="240" w:lineRule="auto"/>
        <w:jc w:val="left"/>
        <w:rPr>
          <w:rFonts w:eastAsia="Times New Roman" w:cstheme="minorHAnsi"/>
          <w:sz w:val="20"/>
          <w:szCs w:val="20"/>
          <w:lang w:val="en-IN" w:eastAsia="en-IN"/>
        </w:rPr>
      </w:pPr>
      <w:r>
        <w:rPr>
          <w:rFonts w:eastAsia="Times New Roman" w:cstheme="minorHAnsi"/>
          <w:sz w:val="20"/>
          <w:szCs w:val="20"/>
          <w:lang w:val="en-IN" w:eastAsia="en-IN"/>
        </w:rPr>
        <w:t xml:space="preserve">Polling Frequency: 30 seconds </w:t>
      </w:r>
    </w:p>
    <w:p w:rsidRPr="00E83BEF" w:rsidR="002A2B2E" w:rsidRDefault="002A2B2E" w14:paraId="0EC5D672" w14:textId="77777777">
      <w:pPr>
        <w:numPr>
          <w:ilvl w:val="1"/>
          <w:numId w:val="93"/>
        </w:numPr>
        <w:spacing w:before="100" w:beforeAutospacing="1" w:after="100" w:afterAutospacing="1" w:line="240" w:lineRule="auto"/>
        <w:jc w:val="left"/>
        <w:rPr>
          <w:rFonts w:eastAsia="Times New Roman" w:cstheme="minorHAnsi"/>
          <w:sz w:val="20"/>
          <w:szCs w:val="20"/>
          <w:lang w:val="en-IN" w:eastAsia="en-IN"/>
        </w:rPr>
      </w:pPr>
      <w:r>
        <w:rPr>
          <w:rFonts w:eastAsia="Times New Roman" w:cstheme="minorHAnsi"/>
          <w:sz w:val="20"/>
          <w:szCs w:val="20"/>
          <w:lang w:val="en-IN" w:eastAsia="en-IN"/>
        </w:rPr>
        <w:t xml:space="preserve">Polling Timeout: 15 minutes </w:t>
      </w:r>
    </w:p>
    <w:p w:rsidRPr="00E83BEF" w:rsidR="002A2B2E" w:rsidRDefault="002A2B2E" w14:paraId="56C0871D" w14:textId="77777777">
      <w:pPr>
        <w:numPr>
          <w:ilvl w:val="0"/>
          <w:numId w:val="93"/>
        </w:numPr>
        <w:spacing w:before="100" w:beforeAutospacing="1" w:after="100" w:afterAutospacing="1" w:line="240" w:lineRule="auto"/>
        <w:jc w:val="left"/>
        <w:rPr>
          <w:rFonts w:eastAsia="Times New Roman"/>
          <w:sz w:val="20"/>
          <w:szCs w:val="20"/>
          <w:lang w:val="en-IN" w:eastAsia="en-IN"/>
        </w:rPr>
      </w:pPr>
      <w:r>
        <w:rPr>
          <w:rFonts w:eastAsia="Times New Roman"/>
          <w:sz w:val="20"/>
          <w:szCs w:val="20"/>
          <w:lang w:val="en-IN" w:eastAsia="en-IN"/>
        </w:rPr>
        <w:t xml:space="preserve">The Request Orchestrator publishes the request to Azure Service Bus, where it is consumed by the Movements Response Orchestrator. The Response Orchestrator invokes the Movements Response Service to retrieve Current In-Transit Product Movement data from the configured source system (Kittyhawk for </w:t>
      </w:r>
      <w:r>
        <w:rPr>
          <w:sz w:val="20"/>
          <w:szCs w:val="20"/>
          <w:lang w:val="en-IN"/>
        </w:rPr>
        <w:t xml:space="preserve">Vessel/Truck/Rail </w:t>
      </w:r>
      <w:r>
        <w:rPr>
          <w:rFonts w:eastAsia="Times New Roman"/>
          <w:sz w:val="20"/>
          <w:szCs w:val="20"/>
          <w:lang w:val="en-IN" w:eastAsia="en-IN"/>
        </w:rPr>
        <w:t xml:space="preserve">movements). </w:t>
      </w:r>
    </w:p>
    <w:p w:rsidRPr="00E83BEF" w:rsidR="002A2B2E" w:rsidRDefault="002A2B2E" w14:paraId="330C4A1D" w14:textId="77777777">
      <w:pPr>
        <w:numPr>
          <w:ilvl w:val="0"/>
          <w:numId w:val="93"/>
        </w:numPr>
        <w:spacing w:before="100" w:beforeAutospacing="1" w:after="100" w:afterAutospacing="1" w:line="240" w:lineRule="auto"/>
        <w:jc w:val="left"/>
        <w:rPr>
          <w:rFonts w:eastAsia="Times New Roman" w:cstheme="minorHAnsi"/>
          <w:sz w:val="20"/>
          <w:szCs w:val="20"/>
          <w:lang w:val="en-IN" w:eastAsia="en-IN"/>
        </w:rPr>
      </w:pPr>
      <w:r>
        <w:rPr>
          <w:rFonts w:eastAsia="Times New Roman" w:cstheme="minorHAnsi"/>
          <w:sz w:val="20"/>
          <w:szCs w:val="20"/>
          <w:lang w:val="en-IN" w:eastAsia="en-IN"/>
        </w:rPr>
        <w:t xml:space="preserve">The Movements Response Service performs the required validations, business transformations, and Local-to-Profisee Code / Global Code aliasing and returns the processed response to the Response Orchestrator. </w:t>
      </w:r>
    </w:p>
    <w:p w:rsidRPr="00E83BEF" w:rsidR="002A2B2E" w:rsidRDefault="002A2B2E" w14:paraId="7984078F" w14:textId="77777777">
      <w:pPr>
        <w:numPr>
          <w:ilvl w:val="0"/>
          <w:numId w:val="93"/>
        </w:numPr>
        <w:spacing w:before="100" w:beforeAutospacing="1" w:after="100" w:afterAutospacing="1" w:line="240" w:lineRule="auto"/>
        <w:jc w:val="left"/>
        <w:rPr>
          <w:rFonts w:eastAsia="Times New Roman" w:cstheme="minorHAnsi"/>
          <w:sz w:val="20"/>
          <w:szCs w:val="20"/>
          <w:lang w:val="en-IN" w:eastAsia="en-IN"/>
        </w:rPr>
      </w:pPr>
      <w:r>
        <w:rPr>
          <w:rFonts w:eastAsia="Times New Roman" w:cstheme="minorHAnsi"/>
          <w:sz w:val="20"/>
          <w:szCs w:val="20"/>
          <w:lang w:val="en-IN" w:eastAsia="en-IN"/>
        </w:rPr>
        <w:t xml:space="preserve">Upon successful completion, the Response Orchestrator returns the processed Current In-Transit Product Movement data to the Request Orchestrator. </w:t>
      </w:r>
    </w:p>
    <w:p w:rsidRPr="00E83BEF" w:rsidR="002A2B2E" w:rsidRDefault="002A2B2E" w14:paraId="5922EEA9" w14:textId="77777777">
      <w:pPr>
        <w:numPr>
          <w:ilvl w:val="0"/>
          <w:numId w:val="93"/>
        </w:numPr>
        <w:spacing w:before="100" w:beforeAutospacing="1" w:after="100" w:afterAutospacing="1" w:line="240" w:lineRule="auto"/>
        <w:jc w:val="left"/>
        <w:rPr>
          <w:rFonts w:eastAsia="Times New Roman" w:cstheme="minorHAnsi"/>
          <w:sz w:val="20"/>
          <w:szCs w:val="20"/>
          <w:lang w:val="en-IN" w:eastAsia="en-IN"/>
        </w:rPr>
      </w:pPr>
      <w:r>
        <w:rPr>
          <w:rFonts w:eastAsia="Times New Roman" w:cstheme="minorHAnsi"/>
          <w:sz w:val="20"/>
          <w:szCs w:val="20"/>
          <w:lang w:val="en-IN" w:eastAsia="en-IN"/>
        </w:rPr>
        <w:t xml:space="preserve">During the next polling cycle, the Movements Request Service receives the orchestration status as Completed and retrieves the processed response. </w:t>
      </w:r>
    </w:p>
    <w:p w:rsidRPr="00E83BEF" w:rsidR="002A2B2E" w:rsidRDefault="002A2B2E" w14:paraId="2C2AB106" w14:textId="77777777">
      <w:pPr>
        <w:numPr>
          <w:ilvl w:val="0"/>
          <w:numId w:val="93"/>
        </w:numPr>
        <w:spacing w:before="100" w:beforeAutospacing="1" w:after="100" w:afterAutospacing="1" w:line="240" w:lineRule="auto"/>
        <w:jc w:val="left"/>
        <w:rPr>
          <w:rFonts w:eastAsia="Times New Roman" w:cstheme="minorHAnsi"/>
          <w:sz w:val="20"/>
          <w:szCs w:val="20"/>
          <w:lang w:val="en-IN" w:eastAsia="en-IN"/>
        </w:rPr>
      </w:pPr>
      <w:r>
        <w:rPr>
          <w:rFonts w:eastAsia="Times New Roman" w:cstheme="minorHAnsi"/>
          <w:sz w:val="20"/>
          <w:szCs w:val="20"/>
          <w:lang w:val="en-IN" w:eastAsia="en-IN"/>
        </w:rPr>
        <w:t xml:space="preserve">If the UseServiceBus parameter is set to false, the Movements Request Service directly invokes the Movements Response Service, bypassing Azure Service Bus and Durable Functions. </w:t>
      </w:r>
    </w:p>
    <w:p w:rsidRPr="00E83BEF" w:rsidR="002A2B2E" w:rsidRDefault="002A2B2E" w14:paraId="7CD5EEAB" w14:textId="77777777">
      <w:pPr>
        <w:numPr>
          <w:ilvl w:val="0"/>
          <w:numId w:val="93"/>
        </w:numPr>
        <w:spacing w:before="100" w:beforeAutospacing="1" w:after="100" w:afterAutospacing="1" w:line="240" w:lineRule="auto"/>
        <w:jc w:val="left"/>
        <w:rPr>
          <w:rFonts w:eastAsia="Times New Roman" w:cstheme="minorHAnsi"/>
          <w:sz w:val="20"/>
          <w:szCs w:val="20"/>
          <w:lang w:val="en-IN" w:eastAsia="en-IN"/>
        </w:rPr>
      </w:pPr>
      <w:r>
        <w:rPr>
          <w:rFonts w:eastAsia="Times New Roman" w:cstheme="minorHAnsi"/>
          <w:sz w:val="20"/>
          <w:szCs w:val="20"/>
          <w:lang w:val="en-IN" w:eastAsia="en-IN"/>
        </w:rPr>
        <w:t xml:space="preserve">If the IsImport parameter is set to false, the processed Current In-Transit Product Movement data is persisted to the IQDM Database using stored procedures after converting it to IQDM specific codes by Request service. </w:t>
      </w:r>
    </w:p>
    <w:p w:rsidRPr="00E83BEF" w:rsidR="002A2B2E" w:rsidRDefault="002A2B2E" w14:paraId="36321EDE" w14:textId="77777777">
      <w:pPr>
        <w:numPr>
          <w:ilvl w:val="0"/>
          <w:numId w:val="93"/>
        </w:numPr>
        <w:spacing w:before="100" w:beforeAutospacing="1" w:after="100" w:afterAutospacing="1" w:line="240" w:lineRule="auto"/>
        <w:jc w:val="left"/>
        <w:rPr>
          <w:rFonts w:eastAsia="Times New Roman" w:cstheme="minorHAnsi"/>
          <w:sz w:val="20"/>
          <w:szCs w:val="20"/>
          <w:lang w:val="en-IN" w:eastAsia="en-IN"/>
        </w:rPr>
      </w:pPr>
      <w:r>
        <w:rPr>
          <w:rFonts w:eastAsia="Times New Roman" w:cstheme="minorHAnsi"/>
          <w:sz w:val="20"/>
          <w:szCs w:val="20"/>
          <w:lang w:val="en-IN" w:eastAsia="en-IN"/>
        </w:rPr>
        <w:t>If the IsImport parameter is set to true, the Request Service prepares the response and returns the processed Current In-Transit Product Movement data to the caller application.</w:t>
      </w:r>
    </w:p>
    <w:p w:rsidRPr="00DC4803" w:rsidR="002A2B2E" w:rsidP="00144F55" w:rsidRDefault="002A2B2E" w14:paraId="3BD6F128" w14:textId="77777777">
      <w:pPr>
        <w:pStyle w:val="Heading6"/>
        <w:rPr>
          <w:rFonts w:ascii="Calibri" w:hAnsi="Calibri" w:cs="Calibri"/>
          <w:sz w:val="20"/>
        </w:rPr>
      </w:pPr>
      <w:r>
        <w:rPr>
          <w:rFonts w:ascii="Calibri" w:hAnsi="Calibri" w:cs="Calibri"/>
          <w:sz w:val="20"/>
        </w:rPr>
        <w:t>Movements Request Durable Function (MovementsRequestOrchestrator)</w:t>
      </w:r>
    </w:p>
    <w:p w:rsidRPr="00E83BEF" w:rsidR="002A2B2E" w:rsidP="002A2B2E" w:rsidRDefault="002A2B2E" w14:paraId="3FEE6273" w14:textId="48342804">
      <w:pPr>
        <w:rPr>
          <w:rFonts w:cstheme="minorHAnsi"/>
          <w:sz w:val="20"/>
          <w:szCs w:val="20"/>
        </w:rPr>
      </w:pPr>
      <w:r>
        <w:rPr>
          <w:rFonts w:cstheme="minorHAnsi"/>
          <w:sz w:val="20"/>
          <w:szCs w:val="20"/>
        </w:rPr>
        <w:t xml:space="preserve">Movements Request Orchestrator shall be implemented as an HTTP Triggered Azure Durable Function. Azure Durable Functions allow us to build stateful serverless workflows in code. It consists of three components</w:t>
      </w:r>
    </w:p>
    <w:p w:rsidRPr="00E83BEF" w:rsidR="002A2B2E" w:rsidRDefault="002A2B2E" w14:paraId="3743A43A" w14:textId="77777777">
      <w:pPr>
        <w:pStyle w:val="ListParagraph"/>
        <w:numPr>
          <w:ilvl w:val="1"/>
          <w:numId w:val="92"/>
        </w:numPr>
        <w:rPr>
          <w:rFonts w:cstheme="minorHAnsi"/>
          <w:sz w:val="20"/>
          <w:szCs w:val="20"/>
        </w:rPr>
      </w:pPr>
      <w:r>
        <w:rPr>
          <w:rFonts w:cstheme="minorHAnsi"/>
          <w:sz w:val="20"/>
          <w:szCs w:val="20"/>
        </w:rPr>
        <w:t>Trigger</w:t>
      </w:r>
    </w:p>
    <w:p w:rsidRPr="00E83BEF" w:rsidR="002A2B2E" w:rsidRDefault="002A2B2E" w14:paraId="390025BB" w14:textId="77777777">
      <w:pPr>
        <w:pStyle w:val="ListParagraph"/>
        <w:numPr>
          <w:ilvl w:val="1"/>
          <w:numId w:val="92"/>
        </w:numPr>
        <w:rPr>
          <w:rFonts w:cstheme="minorHAnsi"/>
          <w:sz w:val="20"/>
          <w:szCs w:val="20"/>
        </w:rPr>
      </w:pPr>
      <w:r>
        <w:rPr>
          <w:rFonts w:cstheme="minorHAnsi"/>
          <w:sz w:val="20"/>
          <w:szCs w:val="20"/>
        </w:rPr>
        <w:t>Orchestrator</w:t>
      </w:r>
    </w:p>
    <w:p w:rsidRPr="00E83BEF" w:rsidR="002A2B2E" w:rsidRDefault="002A2B2E" w14:paraId="55B4368C" w14:textId="77777777">
      <w:pPr>
        <w:pStyle w:val="ListParagraph"/>
        <w:numPr>
          <w:ilvl w:val="1"/>
          <w:numId w:val="92"/>
        </w:numPr>
        <w:rPr>
          <w:rFonts w:cstheme="minorHAnsi"/>
          <w:sz w:val="20"/>
          <w:szCs w:val="20"/>
        </w:rPr>
      </w:pPr>
      <w:r>
        <w:rPr>
          <w:rFonts w:cstheme="minorHAnsi"/>
          <w:sz w:val="20"/>
          <w:szCs w:val="20"/>
        </w:rPr>
        <w:t>Activity</w:t>
      </w:r>
    </w:p>
    <w:p w:rsidRPr="00E83BEF" w:rsidR="002A2B2E" w:rsidP="002A2B2E" w:rsidRDefault="002A2B2E" w14:paraId="7D9D7ADD" w14:textId="77777777">
      <w:pPr>
        <w:rPr>
          <w:rFonts w:cstheme="minorHAnsi"/>
          <w:sz w:val="20"/>
          <w:szCs w:val="20"/>
        </w:rPr>
      </w:pPr>
      <w:r>
        <w:rPr>
          <w:rFonts w:cstheme="minorHAnsi"/>
          <w:sz w:val="20"/>
          <w:szCs w:val="20"/>
        </w:rPr>
        <w:t>A trigger acts as a client facing function and is initiated either by HTTP or queue or timer. Once triggered, it starts the orchestration. The orchestrator function defines the workflow and manages state, retries, and sequencing. Activity functions perform the actual tasks like calling APIs, processing data, or sending emails. Together, they enable reliable, long-running, scalable, and resilient workflows in the cloud.</w:t>
      </w:r>
    </w:p>
    <w:p w:rsidRPr="00E83BEF" w:rsidR="002A2B2E" w:rsidP="002A2B2E" w:rsidRDefault="002A2B2E" w14:paraId="1D7F609B" w14:textId="77777777">
      <w:pPr>
        <w:rPr>
          <w:rFonts w:cstheme="minorHAnsi"/>
          <w:sz w:val="20"/>
          <w:szCs w:val="20"/>
        </w:rPr>
      </w:pPr>
      <w:r>
        <w:rPr>
          <w:rFonts w:cstheme="minorHAnsi"/>
          <w:sz w:val="20"/>
          <w:szCs w:val="20"/>
        </w:rPr>
        <w:t>Movements Request Orchestrator shall be responsible for orchestrating the end-to-end process of requesting Movements from the Source.</w:t>
      </w:r>
    </w:p>
    <w:p w:rsidRPr="00E83BEF" w:rsidR="002A2B2E" w:rsidP="002A2B2E" w:rsidRDefault="002A2B2E" w14:paraId="3AA9D893" w14:textId="77777777">
      <w:pPr>
        <w:rPr>
          <w:rFonts w:cstheme="minorHAnsi"/>
          <w:sz w:val="20"/>
          <w:szCs w:val="20"/>
        </w:rPr>
      </w:pPr>
      <w:r>
        <w:rPr>
          <w:rFonts w:cstheme="minorHAnsi"/>
          <w:sz w:val="20"/>
          <w:szCs w:val="20"/>
        </w:rPr>
        <w:t>This Durable function shall prepare a request message and push it in Azure Service Bus Request queue and wait till the data is available in the Azure Service Bus Response Queue. Below are the components of this Durable Function.</w:t>
      </w:r>
    </w:p>
    <w:p w:rsidRPr="00E83BEF" w:rsidR="002A2B2E" w:rsidRDefault="002A2B2E" w14:paraId="20E65712" w14:textId="77777777">
      <w:pPr>
        <w:pStyle w:val="ListParagraph"/>
        <w:numPr>
          <w:ilvl w:val="0"/>
          <w:numId w:val="10"/>
        </w:numPr>
        <w:rPr>
          <w:rFonts w:cstheme="minorHAnsi"/>
          <w:sz w:val="20"/>
          <w:szCs w:val="20"/>
        </w:rPr>
      </w:pPr>
      <w:r>
        <w:rPr>
          <w:rFonts w:cstheme="minorHAnsi"/>
          <w:sz w:val="20"/>
          <w:szCs w:val="20"/>
        </w:rPr>
        <w:t>Movements Request Trigger</w:t>
      </w:r>
    </w:p>
    <w:p w:rsidRPr="00E83BEF" w:rsidR="002A2B2E" w:rsidRDefault="002A2B2E" w14:paraId="3FA714F2" w14:textId="77777777">
      <w:pPr>
        <w:pStyle w:val="ListParagraph"/>
        <w:numPr>
          <w:ilvl w:val="0"/>
          <w:numId w:val="10"/>
        </w:numPr>
        <w:rPr>
          <w:rFonts w:cstheme="minorHAnsi"/>
          <w:sz w:val="20"/>
          <w:szCs w:val="20"/>
        </w:rPr>
      </w:pPr>
      <w:r>
        <w:rPr>
          <w:rFonts w:cstheme="minorHAnsi"/>
          <w:sz w:val="20"/>
          <w:szCs w:val="20"/>
        </w:rPr>
        <w:t>Movements Request Orchestrator</w:t>
      </w:r>
    </w:p>
    <w:p w:rsidRPr="00E83BEF" w:rsidR="002A2B2E" w:rsidRDefault="00DB4648" w14:paraId="07DB65BA" w14:textId="69392004">
      <w:pPr>
        <w:pStyle w:val="ListParagraph"/>
        <w:numPr>
          <w:ilvl w:val="0"/>
          <w:numId w:val="10"/>
        </w:numPr>
        <w:rPr>
          <w:rFonts w:cstheme="minorHAnsi"/>
          <w:sz w:val="20"/>
          <w:szCs w:val="20"/>
        </w:rPr>
      </w:pPr>
      <w:r>
        <w:rPr>
          <w:rFonts w:cstheme="minorHAnsi"/>
          <w:sz w:val="20"/>
          <w:szCs w:val="20"/>
        </w:rPr>
        <w:t>Create Movements Request Activity</w:t>
      </w:r>
    </w:p>
    <w:p w:rsidRPr="00E83BEF" w:rsidR="002A2B2E" w:rsidRDefault="00DB4648" w14:paraId="06DA53EF" w14:textId="383F2D0B">
      <w:pPr>
        <w:pStyle w:val="ListParagraph"/>
        <w:numPr>
          <w:ilvl w:val="0"/>
          <w:numId w:val="10"/>
        </w:numPr>
        <w:rPr>
          <w:rFonts w:cstheme="minorHAnsi"/>
          <w:sz w:val="20"/>
          <w:szCs w:val="20"/>
        </w:rPr>
      </w:pPr>
      <w:r>
        <w:rPr>
          <w:rFonts w:cstheme="minorHAnsi"/>
          <w:sz w:val="20"/>
          <w:szCs w:val="20"/>
        </w:rPr>
        <w:t>Receive Movements Activity</w:t>
      </w:r>
    </w:p>
    <w:p w:rsidRPr="00DC4803" w:rsidR="002A2B2E" w:rsidP="00144F55" w:rsidRDefault="002A2B2E" w14:paraId="00D2B69E" w14:textId="77777777">
      <w:pPr>
        <w:pStyle w:val="Heading7"/>
        <w:rPr>
          <w:rFonts w:ascii="Calibri" w:hAnsi="Calibri" w:cs="Calibri"/>
          <w:sz w:val="20"/>
        </w:rPr>
      </w:pPr>
      <w:r>
        <w:rPr>
          <w:rFonts w:ascii="Calibri" w:hAnsi="Calibri" w:cs="Calibri"/>
          <w:sz w:val="20"/>
        </w:rPr>
        <w:t>Movements Request Trigger</w:t>
      </w:r>
    </w:p>
    <w:p w:rsidRPr="00E83BEF" w:rsidR="002A2B2E" w:rsidP="002A2B2E" w:rsidRDefault="002A2B2E" w14:paraId="2EB4871E" w14:textId="2B80B454">
      <w:pPr>
        <w:rPr>
          <w:rFonts w:cstheme="minorHAnsi"/>
          <w:sz w:val="20"/>
          <w:szCs w:val="20"/>
        </w:rPr>
      </w:pPr>
      <w:r>
        <w:rPr>
          <w:rFonts w:cstheme="minorHAnsi"/>
          <w:sz w:val="20"/>
          <w:szCs w:val="20"/>
        </w:rPr>
        <w:t xml:space="preserve">This is an HTTP triggered Azure Function that serves as the entry point for requesting Movements from the Source.</w:t>
      </w:r>
    </w:p>
    <w:p w:rsidRPr="00E83BEF" w:rsidR="002A2B2E" w:rsidP="002A2B2E" w:rsidRDefault="002A2B2E" w14:paraId="5EB05AD2" w14:textId="77777777">
      <w:pPr>
        <w:jc w:val="left"/>
        <w:rPr>
          <w:rFonts w:cstheme="minorHAnsi"/>
          <w:sz w:val="20"/>
          <w:szCs w:val="20"/>
        </w:rPr>
      </w:pPr>
      <w:r>
        <w:rPr>
          <w:rFonts w:cstheme="minorHAnsi"/>
          <w:sz w:val="20"/>
          <w:szCs w:val="20"/>
        </w:rPr>
        <w:t>As soon as trigger receives the HTTP request, this function shall call the orchestrator function</w:t>
      </w:r>
    </w:p>
    <w:p w:rsidRPr="00DC4803" w:rsidR="002A2B2E" w:rsidP="00144F55" w:rsidRDefault="002A2B2E" w14:paraId="2E99163A" w14:textId="77777777">
      <w:pPr>
        <w:pStyle w:val="Heading7"/>
        <w:rPr>
          <w:rFonts w:ascii="Calibri" w:hAnsi="Calibri" w:cs="Calibri"/>
          <w:sz w:val="20"/>
        </w:rPr>
      </w:pPr>
      <w:r>
        <w:rPr>
          <w:rFonts w:ascii="Calibri" w:hAnsi="Calibri" w:cs="Calibri"/>
          <w:sz w:val="20"/>
        </w:rPr>
        <w:t xml:space="preserve">Movements Request Orchestrator </w:t>
      </w:r>
    </w:p>
    <w:p w:rsidRPr="00E83BEF" w:rsidR="002A2B2E" w:rsidP="002A2B2E" w:rsidRDefault="002A2B2E" w14:paraId="41F66877" w14:textId="77777777">
      <w:pPr>
        <w:rPr>
          <w:rFonts w:cstheme="minorHAnsi"/>
          <w:sz w:val="20"/>
          <w:szCs w:val="20"/>
          <w:lang w:val="en-IN"/>
        </w:rPr>
      </w:pPr>
      <w:r>
        <w:rPr>
          <w:rFonts w:cstheme="minorHAnsi"/>
          <w:sz w:val="20"/>
          <w:szCs w:val="20"/>
          <w:lang w:val="en-IN"/>
        </w:rPr>
        <w:t>The Orchestrator Function shall coordinate the execution flow, ensuring tasks are managed consistently. It</w:t>
      </w:r>
      <w:r>
        <w:rPr>
          <w:rFonts w:cstheme="minorHAnsi"/>
          <w:sz w:val="20"/>
          <w:szCs w:val="20"/>
        </w:rPr>
        <w:t xml:space="preserve"> performs the following operations:</w:t>
      </w:r>
    </w:p>
    <w:p w:rsidRPr="00E83BEF" w:rsidR="002A2B2E" w:rsidRDefault="002A2B2E" w14:paraId="25127C51" w14:textId="77777777">
      <w:pPr>
        <w:pStyle w:val="ListParagraph"/>
        <w:numPr>
          <w:ilvl w:val="0"/>
          <w:numId w:val="94"/>
        </w:numPr>
        <w:rPr>
          <w:rFonts w:cstheme="minorHAnsi"/>
          <w:sz w:val="20"/>
          <w:szCs w:val="20"/>
        </w:rPr>
      </w:pPr>
      <w:r>
        <w:rPr>
          <w:rFonts w:cstheme="minorHAnsi"/>
          <w:sz w:val="20"/>
          <w:szCs w:val="20"/>
        </w:rPr>
        <w:t>Invokes the Create Movements Request Activity function.</w:t>
      </w:r>
    </w:p>
    <w:p w:rsidRPr="00E83BEF" w:rsidR="002A2B2E" w:rsidRDefault="002A2B2E" w14:paraId="5137F628" w14:textId="77777777">
      <w:pPr>
        <w:pStyle w:val="ListParagraph"/>
        <w:numPr>
          <w:ilvl w:val="0"/>
          <w:numId w:val="94"/>
        </w:numPr>
        <w:rPr>
          <w:rFonts w:cstheme="minorHAnsi"/>
          <w:sz w:val="20"/>
          <w:szCs w:val="20"/>
        </w:rPr>
      </w:pPr>
      <w:r>
        <w:rPr>
          <w:rFonts w:cstheme="minorHAnsi"/>
          <w:sz w:val="20"/>
          <w:szCs w:val="20"/>
        </w:rPr>
        <w:t>Invokes Receive Movements Activity function.</w:t>
      </w:r>
    </w:p>
    <w:p w:rsidRPr="00DC4803" w:rsidR="002A2B2E" w:rsidP="00CB0961" w:rsidRDefault="002A2B2E" w14:paraId="6AEB485A" w14:textId="77777777">
      <w:pPr>
        <w:pStyle w:val="Heading7"/>
        <w:rPr>
          <w:rFonts w:ascii="Calibri" w:hAnsi="Calibri" w:cs="Calibri"/>
          <w:sz w:val="20"/>
        </w:rPr>
      </w:pPr>
      <w:r>
        <w:rPr>
          <w:rFonts w:ascii="Calibri" w:hAnsi="Calibri" w:cs="Calibri"/>
          <w:sz w:val="20"/>
        </w:rPr>
        <w:t xml:space="preserve">Create Movements Request Activity </w:t>
      </w:r>
    </w:p>
    <w:p w:rsidRPr="00E83BEF" w:rsidR="002A2B2E" w:rsidP="002A2B2E" w:rsidRDefault="002A2B2E" w14:paraId="5F438D25" w14:textId="77777777">
      <w:pPr>
        <w:rPr>
          <w:rFonts w:cstheme="minorHAnsi"/>
          <w:sz w:val="20"/>
          <w:szCs w:val="20"/>
        </w:rPr>
      </w:pPr>
      <w:r>
        <w:rPr>
          <w:rFonts w:cstheme="minorHAnsi"/>
          <w:sz w:val="20"/>
          <w:szCs w:val="20"/>
        </w:rPr>
        <w:t>The following points describe the steps performed by the activity as a part of this Function.</w:t>
      </w:r>
    </w:p>
    <w:p w:rsidRPr="00E83BEF" w:rsidR="002A2B2E" w:rsidRDefault="002A2B2E" w14:paraId="3D8AA660" w14:textId="77777777">
      <w:pPr>
        <w:pStyle w:val="ListParagraph"/>
        <w:numPr>
          <w:ilvl w:val="0"/>
          <w:numId w:val="95"/>
        </w:numPr>
        <w:rPr>
          <w:sz w:val="20"/>
          <w:szCs w:val="20"/>
        </w:rPr>
      </w:pPr>
      <w:r>
        <w:rPr>
          <w:sz w:val="20"/>
          <w:szCs w:val="20"/>
        </w:rPr>
        <w:t xml:space="preserve">This Activity function shall receive the Request parameters from the Orchestrator which shall be used to call the source application (Kittyhawk) to fetch Movements </w:t>
      </w:r>
    </w:p>
    <w:p w:rsidRPr="00E83BEF" w:rsidR="002A2B2E" w:rsidRDefault="002A2B2E" w14:paraId="0B1D73DD" w14:textId="77777777">
      <w:pPr>
        <w:pStyle w:val="ListParagraph"/>
        <w:numPr>
          <w:ilvl w:val="0"/>
          <w:numId w:val="95"/>
        </w:numPr>
        <w:rPr>
          <w:rFonts w:cstheme="minorHAnsi"/>
          <w:sz w:val="20"/>
          <w:szCs w:val="20"/>
        </w:rPr>
      </w:pPr>
      <w:r>
        <w:rPr>
          <w:rFonts w:cstheme="minorHAnsi"/>
          <w:sz w:val="20"/>
          <w:szCs w:val="20"/>
        </w:rPr>
        <w:t>Using these parameters, it shall prepare a request message and push it in Azure Service Bus Queue- MovementsRequestQueue</w:t>
      </w:r>
    </w:p>
    <w:p w:rsidRPr="00DC4803" w:rsidR="002A2B2E" w:rsidP="00CB0961" w:rsidRDefault="002A2B2E" w14:paraId="03F2A79A" w14:textId="77777777">
      <w:pPr>
        <w:pStyle w:val="Heading7"/>
        <w:rPr>
          <w:rFonts w:ascii="Calibri" w:hAnsi="Calibri" w:cs="Calibri"/>
          <w:sz w:val="20"/>
        </w:rPr>
      </w:pPr>
      <w:r>
        <w:rPr>
          <w:rFonts w:ascii="Calibri" w:hAnsi="Calibri" w:cs="Calibri"/>
          <w:sz w:val="20"/>
        </w:rPr>
        <w:t>Receive Movements Activity function</w:t>
      </w:r>
    </w:p>
    <w:p w:rsidRPr="00E83BEF" w:rsidR="002A2B2E" w:rsidP="002A2B2E" w:rsidRDefault="002A2B2E" w14:paraId="0F1468E9" w14:textId="77777777">
      <w:pPr>
        <w:rPr>
          <w:rFonts w:cstheme="minorHAnsi"/>
          <w:sz w:val="20"/>
          <w:szCs w:val="20"/>
        </w:rPr>
      </w:pPr>
      <w:r>
        <w:rPr>
          <w:rFonts w:cstheme="minorHAnsi"/>
          <w:sz w:val="20"/>
          <w:szCs w:val="20"/>
        </w:rPr>
        <w:t>The following points describe the steps performed by the activity as a part of this Function.</w:t>
      </w:r>
    </w:p>
    <w:p w:rsidRPr="00E83BEF" w:rsidR="002A2B2E" w:rsidRDefault="002A2B2E" w14:paraId="1D095B55" w14:textId="77777777">
      <w:pPr>
        <w:pStyle w:val="ListParagraph"/>
        <w:numPr>
          <w:ilvl w:val="0"/>
          <w:numId w:val="96"/>
        </w:numPr>
        <w:rPr>
          <w:rFonts w:cstheme="minorHAnsi"/>
          <w:sz w:val="20"/>
          <w:szCs w:val="20"/>
        </w:rPr>
      </w:pPr>
      <w:r>
        <w:rPr>
          <w:rFonts w:cstheme="minorHAnsi"/>
          <w:sz w:val="20"/>
          <w:szCs w:val="20"/>
        </w:rPr>
        <w:t>This activity shall poll the Azure Service Bus Queue- MovementsResponseQueue and wait for the Movements. Polling Frequency and Polling timeout should be configurable.</w:t>
      </w:r>
    </w:p>
    <w:p w:rsidRPr="00E83BEF" w:rsidR="002A2B2E" w:rsidRDefault="002A2B2E" w14:paraId="0B01978F" w14:textId="77777777">
      <w:pPr>
        <w:pStyle w:val="ListParagraph"/>
        <w:numPr>
          <w:ilvl w:val="1"/>
          <w:numId w:val="96"/>
        </w:numPr>
        <w:rPr>
          <w:rFonts w:cstheme="minorHAnsi"/>
          <w:sz w:val="20"/>
          <w:szCs w:val="20"/>
        </w:rPr>
      </w:pPr>
      <w:r>
        <w:rPr>
          <w:rFonts w:cstheme="minorHAnsi"/>
          <w:sz w:val="20"/>
          <w:szCs w:val="20"/>
        </w:rPr>
        <w:t>Polling Frequency: 30 Seconds</w:t>
      </w:r>
    </w:p>
    <w:p w:rsidRPr="00E83BEF" w:rsidR="002A2B2E" w:rsidRDefault="002A2B2E" w14:paraId="57200DF5" w14:textId="77777777">
      <w:pPr>
        <w:pStyle w:val="ListParagraph"/>
        <w:numPr>
          <w:ilvl w:val="1"/>
          <w:numId w:val="96"/>
        </w:numPr>
        <w:rPr>
          <w:rFonts w:cstheme="minorHAnsi"/>
          <w:sz w:val="20"/>
          <w:szCs w:val="20"/>
        </w:rPr>
      </w:pPr>
      <w:r>
        <w:rPr>
          <w:rFonts w:cstheme="minorHAnsi"/>
          <w:sz w:val="20"/>
          <w:szCs w:val="20"/>
        </w:rPr>
        <w:t>Polling Timeout: 15 Minutes</w:t>
      </w:r>
    </w:p>
    <w:p w:rsidRPr="00E83BEF" w:rsidR="002A2B2E" w:rsidRDefault="002A2B2E" w14:paraId="03C45503" w14:textId="77777777">
      <w:pPr>
        <w:pStyle w:val="ListParagraph"/>
        <w:numPr>
          <w:ilvl w:val="0"/>
          <w:numId w:val="96"/>
        </w:numPr>
        <w:rPr>
          <w:rFonts w:cstheme="minorHAnsi"/>
          <w:sz w:val="20"/>
          <w:szCs w:val="20"/>
        </w:rPr>
      </w:pPr>
      <w:r>
        <w:rPr>
          <w:rFonts w:cstheme="minorHAnsi"/>
          <w:sz w:val="20"/>
          <w:szCs w:val="20"/>
        </w:rPr>
        <w:t>Once Movements are available in the queue, this Activity shall pick it up and return it to the Orchestrator</w:t>
      </w:r>
    </w:p>
    <w:p w:rsidRPr="00DC4803" w:rsidR="002A2B2E" w:rsidP="00CB0961" w:rsidRDefault="002A2B2E" w14:paraId="1DFE01E0" w14:textId="77777777">
      <w:pPr>
        <w:pStyle w:val="Heading6"/>
        <w:rPr>
          <w:rFonts w:ascii="Calibri" w:hAnsi="Calibri" w:cs="Calibri"/>
          <w:sz w:val="20"/>
        </w:rPr>
      </w:pPr>
      <w:r>
        <w:rPr>
          <w:rFonts w:ascii="Calibri" w:hAnsi="Calibri" w:cs="Calibri"/>
          <w:sz w:val="20"/>
        </w:rPr>
        <w:t>Movements Request Queue (Azure Service Bus Queue)</w:t>
      </w:r>
    </w:p>
    <w:p w:rsidRPr="00E83BEF" w:rsidR="002A2B2E" w:rsidP="002A2B2E" w:rsidRDefault="002A2B2E" w14:paraId="349AA12D" w14:textId="36BF3982">
      <w:pPr>
        <w:rPr>
          <w:rFonts w:cstheme="minorHAnsi"/>
          <w:sz w:val="20"/>
          <w:szCs w:val="20"/>
          <w:lang w:val="en-GB"/>
        </w:rPr>
      </w:pPr>
      <w:r>
        <w:rPr>
          <w:rFonts w:cstheme="minorHAnsi"/>
          <w:sz w:val="20"/>
          <w:szCs w:val="20"/>
          <w:lang w:val="en-GB"/>
        </w:rPr>
        <w:t xml:space="preserve">Azure Service Bus acts as a message broker, transferring message/data between the Request Durable Function and the Response Durable Function.</w:t>
      </w:r>
    </w:p>
    <w:p w:rsidRPr="00E83BEF" w:rsidR="002A2B2E" w:rsidP="002A2B2E" w:rsidRDefault="002A2B2E" w14:paraId="2B261B08" w14:textId="77777777">
      <w:pPr>
        <w:rPr>
          <w:rFonts w:cstheme="minorHAnsi"/>
          <w:sz w:val="20"/>
          <w:szCs w:val="20"/>
          <w:lang w:val="en-GB"/>
        </w:rPr>
      </w:pPr>
      <w:r>
        <w:rPr>
          <w:rFonts w:cstheme="minorHAnsi"/>
          <w:sz w:val="20"/>
          <w:szCs w:val="20"/>
          <w:lang w:val="en-GB"/>
        </w:rPr>
        <w:t>Azure Service Bus ensures guaranteed message delivery between these Azure Functions.</w:t>
      </w:r>
    </w:p>
    <w:p w:rsidRPr="00E83BEF" w:rsidR="002A2B2E" w:rsidP="002A2B2E" w:rsidRDefault="002A2B2E" w14:paraId="6FE7DA05" w14:textId="77777777">
      <w:pPr>
        <w:rPr>
          <w:rFonts w:cstheme="minorHAnsi"/>
          <w:sz w:val="20"/>
          <w:szCs w:val="20"/>
          <w:lang w:val="en-GB"/>
        </w:rPr>
      </w:pPr>
      <w:r>
        <w:rPr>
          <w:rFonts w:cstheme="minorHAnsi"/>
          <w:sz w:val="20"/>
          <w:szCs w:val="20"/>
          <w:lang w:val="en-GB"/>
        </w:rPr>
        <w:t>Following table contains the details of Azure Service Bus Request Queue.</w:t>
      </w:r>
    </w:p>
    <w:tbl>
      <w:tblPr>
        <w:tblStyle w:val="TableGrid"/>
        <w:tblW w:w="9445" w:type="dxa"/>
        <w:tblInd w:w="-113" w:type="dxa"/>
        <w:tblLook w:val="04A0" w:firstRow="1" w:lastRow="0" w:firstColumn="1" w:lastColumn="0" w:noHBand="0" w:noVBand="1"/>
      </w:tblPr>
      <w:tblGrid>
        <w:gridCol w:w="4608"/>
        <w:gridCol w:w="4837"/>
      </w:tblGrid>
      <w:tr w:rsidRPr="00E83BEF" w:rsidR="002A2B2E" w:rsidTr="00E219D8" w14:paraId="6FF66989" w14:textId="77777777">
        <w:tc>
          <w:tcPr>
            <w:tcW w:w="4608" w:type="dxa"/>
            <w:shd w:val="clear" w:color="auto" w:fill="2F5597"/>
            <w:vAlign w:val="center"/>
          </w:tcPr>
          <w:p w:rsidRPr="00E83BEF" w:rsidR="002A2B2E" w:rsidP="00476D2B" w:rsidRDefault="002A2B2E" w14:paraId="2CA3E309" w14:textId="77777777">
            <w:pPr>
              <w:keepNext/>
              <w:rPr>
                <w:rFonts w:eastAsia="Times New Roman" w:cstheme="minorHAnsi"/>
                <w:b/>
                <w:color w:val="FFFFFF" w:themeColor="background1"/>
                <w:sz w:val="20"/>
                <w:szCs w:val="20"/>
              </w:rPr>
            </w:pPr>
            <w:r>
              <w:rPr>
                <w:rFonts w:eastAsia="Times New Roman" w:cstheme="minorHAnsi"/>
                <w:b/>
                <w:color w:val="FFFFFF" w:themeColor="background1"/>
                <w:sz w:val="20"/>
                <w:szCs w:val="20"/>
              </w:rPr>
              <w:t>Service Name</w:t>
            </w:r>
          </w:p>
        </w:tc>
        <w:tc>
          <w:tcPr>
            <w:tcW w:w="4837" w:type="dxa"/>
            <w:shd w:val="clear" w:color="auto" w:fill="2F5597"/>
            <w:vAlign w:val="center"/>
          </w:tcPr>
          <w:p w:rsidRPr="00E83BEF" w:rsidR="002A2B2E" w:rsidP="00476D2B" w:rsidRDefault="002A2B2E" w14:paraId="2649956E" w14:textId="77777777">
            <w:pPr>
              <w:keepNext/>
              <w:rPr>
                <w:rFonts w:eastAsia="Times New Roman" w:cstheme="minorHAnsi"/>
                <w:b/>
                <w:color w:val="FFFFFF" w:themeColor="background1"/>
                <w:sz w:val="20"/>
                <w:szCs w:val="20"/>
              </w:rPr>
            </w:pPr>
            <w:r>
              <w:rPr>
                <w:rFonts w:eastAsia="Times New Roman" w:cstheme="minorHAnsi"/>
                <w:b/>
                <w:color w:val="FFFFFF" w:themeColor="background1"/>
                <w:sz w:val="20"/>
                <w:szCs w:val="20"/>
              </w:rPr>
              <w:t>Description</w:t>
            </w:r>
          </w:p>
        </w:tc>
      </w:tr>
      <w:tr w:rsidRPr="00E83BEF" w:rsidR="002A2B2E" w:rsidTr="00E219D8" w14:paraId="52042196" w14:textId="77777777">
        <w:tc>
          <w:tcPr>
            <w:tcW w:w="4608" w:type="dxa"/>
          </w:tcPr>
          <w:p w:rsidRPr="00E83BEF" w:rsidR="002A2B2E" w:rsidP="00E219D8" w:rsidRDefault="002A2B2E" w14:paraId="5B3B9F09" w14:textId="77777777">
            <w:pPr>
              <w:rPr>
                <w:rFonts w:cstheme="minorHAnsi"/>
                <w:sz w:val="20"/>
                <w:szCs w:val="20"/>
                <w:lang w:val="en-GB"/>
              </w:rPr>
            </w:pPr>
            <w:r>
              <w:rPr>
                <w:rFonts w:cstheme="minorHAnsi"/>
                <w:sz w:val="20"/>
                <w:szCs w:val="20"/>
              </w:rPr>
              <w:t>MovementsRequestQueue</w:t>
            </w:r>
          </w:p>
        </w:tc>
        <w:tc>
          <w:tcPr>
            <w:tcW w:w="4837" w:type="dxa"/>
          </w:tcPr>
          <w:p w:rsidRPr="00E83BEF" w:rsidR="002A2B2E" w:rsidP="00E219D8" w:rsidRDefault="002A2B2E" w14:paraId="1950F643" w14:textId="77777777">
            <w:pPr>
              <w:keepNext/>
              <w:rPr>
                <w:sz w:val="20"/>
                <w:szCs w:val="20"/>
                <w:lang w:val="en-GB"/>
              </w:rPr>
            </w:pPr>
            <w:r>
              <w:rPr>
                <w:sz w:val="20"/>
                <w:szCs w:val="20"/>
                <w:lang w:val="en-GB"/>
              </w:rPr>
              <w:t xml:space="preserve">This queue shall store request message for </w:t>
            </w:r>
            <w:r>
              <w:rPr>
                <w:sz w:val="20"/>
                <w:szCs w:val="20"/>
              </w:rPr>
              <w:t>Movements</w:t>
            </w:r>
            <w:r>
              <w:rPr>
                <w:sz w:val="20"/>
                <w:szCs w:val="20"/>
                <w:lang w:val="en-GB"/>
              </w:rPr>
              <w:t xml:space="preserve"> to extract data from the Kittyhawk and make it available for the </w:t>
            </w:r>
            <w:r>
              <w:rPr>
                <w:sz w:val="20"/>
                <w:szCs w:val="20"/>
              </w:rPr>
              <w:t>Movements</w:t>
            </w:r>
            <w:r>
              <w:rPr>
                <w:sz w:val="20"/>
                <w:szCs w:val="20"/>
                <w:lang w:val="en-GB"/>
              </w:rPr>
              <w:t xml:space="preserve"> Response Orchestrator.</w:t>
            </w:r>
          </w:p>
        </w:tc>
      </w:tr>
    </w:tbl>
    <w:p w:rsidRPr="00E83BEF" w:rsidR="002A2B2E" w:rsidP="000D43C1" w:rsidRDefault="000D43C1" w14:paraId="038948A5" w14:textId="2362A47B">
      <w:pPr>
        <w:pStyle w:val="Caption"/>
      </w:pPr>
      <w:bookmarkStart w:name="_Toc240485226" w:id="228"/>
      <w:r>
        <w:t xml:space="preserve">Table </w:t>
        <w:fldChar w:fldCharType="begin"/>
        <w:instrText>STYLEREF 1 \s</w:instrText>
        <w:fldChar w:fldCharType="separate"/>
      </w:r>
      <w:r>
        <w:rPr>
          <w:noProof/>
        </w:rPr>
        <w:t>2</w:t>
      </w:r>
      <w:r>
        <w:fldChar w:fldCharType="end"/>
        <w:t>-</w:t>
        <w:fldChar w:fldCharType="begin"/>
        <w:instrText>SEQ Table \* ARABIC \s 1</w:instrText>
        <w:fldChar w:fldCharType="separate"/>
      </w:r>
      <w:r>
        <w:rPr>
          <w:noProof/>
        </w:rPr>
        <w:t>85</w:t>
      </w:r>
      <w:r>
        <w:fldChar w:fldCharType="end"/>
        <w:t>: Azure Service Bus Request Queue</w:t>
      </w:r>
      <w:bookmarkEnd w:id="228"/>
    </w:p>
    <w:p w:rsidRPr="00DC4803" w:rsidR="002A2B2E" w:rsidP="00CB0961" w:rsidRDefault="002A2B2E" w14:paraId="44B48A8D" w14:textId="77777777">
      <w:pPr>
        <w:pStyle w:val="Heading6"/>
        <w:rPr>
          <w:rFonts w:ascii="Calibri" w:hAnsi="Calibri" w:cs="Calibri"/>
          <w:sz w:val="20"/>
        </w:rPr>
      </w:pPr>
      <w:r>
        <w:rPr>
          <w:rFonts w:ascii="Calibri" w:hAnsi="Calibri" w:cs="Calibri"/>
          <w:sz w:val="20"/>
        </w:rPr>
        <w:t>Movements Response Durable Function (MovementsResponseOrchestrator)</w:t>
      </w:r>
    </w:p>
    <w:p w:rsidRPr="00E83BEF" w:rsidR="002A2B2E" w:rsidP="002A2B2E" w:rsidRDefault="002A2B2E" w14:paraId="5D342E4B" w14:textId="571182C4">
      <w:pPr>
        <w:rPr>
          <w:rFonts w:cstheme="minorHAnsi"/>
          <w:sz w:val="20"/>
          <w:szCs w:val="20"/>
        </w:rPr>
      </w:pPr>
      <w:r>
        <w:rPr>
          <w:rFonts w:cstheme="minorHAnsi"/>
          <w:sz w:val="20"/>
          <w:szCs w:val="20"/>
        </w:rPr>
        <w:t xml:space="preserve">Movements Response Durable Function shall be implemented as a Service Bus Triggered Azure Durable Function. This Function shall be responsible for orchestrating the end-to-end process of extracting data from the Kittyhawk system and below are its components.</w:t>
      </w:r>
    </w:p>
    <w:p w:rsidRPr="00E83BEF" w:rsidR="002A2B2E" w:rsidRDefault="002A2B2E" w14:paraId="35E0E2BE" w14:textId="77777777">
      <w:pPr>
        <w:pStyle w:val="ListParagraph"/>
        <w:numPr>
          <w:ilvl w:val="0"/>
          <w:numId w:val="10"/>
        </w:numPr>
        <w:rPr>
          <w:rFonts w:cstheme="minorHAnsi"/>
          <w:sz w:val="20"/>
          <w:szCs w:val="20"/>
        </w:rPr>
      </w:pPr>
      <w:r>
        <w:rPr>
          <w:rFonts w:cstheme="minorHAnsi"/>
          <w:sz w:val="20"/>
          <w:szCs w:val="20"/>
        </w:rPr>
        <w:t>Movements Response Trigger</w:t>
      </w:r>
    </w:p>
    <w:p w:rsidRPr="00E83BEF" w:rsidR="002A2B2E" w:rsidRDefault="002A2B2E" w14:paraId="0F67514B" w14:textId="77777777">
      <w:pPr>
        <w:pStyle w:val="ListParagraph"/>
        <w:numPr>
          <w:ilvl w:val="0"/>
          <w:numId w:val="10"/>
        </w:numPr>
        <w:rPr>
          <w:rFonts w:cstheme="minorHAnsi"/>
          <w:sz w:val="20"/>
          <w:szCs w:val="20"/>
        </w:rPr>
      </w:pPr>
      <w:r>
        <w:rPr>
          <w:rFonts w:cstheme="minorHAnsi"/>
          <w:sz w:val="20"/>
          <w:szCs w:val="20"/>
        </w:rPr>
        <w:t>Movements Response Orchestrator</w:t>
      </w:r>
    </w:p>
    <w:p w:rsidRPr="00E83BEF" w:rsidR="002A2B2E" w:rsidRDefault="002A2B2E" w14:paraId="09A65B8D" w14:textId="77777777">
      <w:pPr>
        <w:pStyle w:val="ListParagraph"/>
        <w:numPr>
          <w:ilvl w:val="0"/>
          <w:numId w:val="10"/>
        </w:numPr>
        <w:rPr>
          <w:rFonts w:cstheme="minorHAnsi"/>
          <w:sz w:val="20"/>
          <w:szCs w:val="20"/>
        </w:rPr>
      </w:pPr>
      <w:r>
        <w:rPr>
          <w:rFonts w:cstheme="minorHAnsi"/>
          <w:sz w:val="20"/>
          <w:szCs w:val="20"/>
        </w:rPr>
        <w:t>Get Movements from Source Activity</w:t>
      </w:r>
    </w:p>
    <w:p w:rsidRPr="00E83BEF" w:rsidR="002A2B2E" w:rsidRDefault="002A2B2E" w14:paraId="4E12F7A1" w14:textId="77777777">
      <w:pPr>
        <w:pStyle w:val="ListParagraph"/>
        <w:numPr>
          <w:ilvl w:val="0"/>
          <w:numId w:val="10"/>
        </w:numPr>
        <w:rPr>
          <w:rFonts w:cstheme="minorHAnsi"/>
          <w:sz w:val="20"/>
          <w:szCs w:val="20"/>
        </w:rPr>
      </w:pPr>
      <w:r>
        <w:rPr>
          <w:rFonts w:cstheme="minorHAnsi"/>
          <w:sz w:val="20"/>
          <w:szCs w:val="20"/>
        </w:rPr>
        <w:t>Send Movements to Response Queue Activity</w:t>
      </w:r>
    </w:p>
    <w:p w:rsidRPr="00DC4803" w:rsidR="002A2B2E" w:rsidP="00CB0961" w:rsidRDefault="002A2B2E" w14:paraId="48B2B94C" w14:textId="77777777">
      <w:pPr>
        <w:pStyle w:val="Heading7"/>
        <w:rPr>
          <w:rFonts w:ascii="Calibri" w:hAnsi="Calibri" w:cs="Calibri"/>
          <w:sz w:val="20"/>
        </w:rPr>
      </w:pPr>
      <w:r>
        <w:rPr>
          <w:rFonts w:ascii="Calibri" w:hAnsi="Calibri" w:cs="Calibri"/>
          <w:sz w:val="20"/>
        </w:rPr>
        <w:t>Movements Response Trigger</w:t>
      </w:r>
    </w:p>
    <w:p w:rsidRPr="00E83BEF" w:rsidR="002A2B2E" w:rsidP="002A2B2E" w:rsidRDefault="002A2B2E" w14:paraId="0B7B8256" w14:textId="77777777">
      <w:pPr>
        <w:rPr>
          <w:rFonts w:cstheme="minorHAnsi"/>
          <w:sz w:val="20"/>
          <w:szCs w:val="20"/>
        </w:rPr>
      </w:pPr>
      <w:r>
        <w:rPr>
          <w:rFonts w:cstheme="minorHAnsi"/>
          <w:sz w:val="20"/>
          <w:szCs w:val="20"/>
        </w:rPr>
        <w:t>This is a service bus triggered Azure Function that serves as the entry point for initiating the Movements Response workflow.</w:t>
      </w:r>
    </w:p>
    <w:p w:rsidRPr="00E83BEF" w:rsidR="002A2B2E" w:rsidP="002A2B2E" w:rsidRDefault="002A2B2E" w14:paraId="1C43DC09" w14:textId="77777777">
      <w:pPr>
        <w:jc w:val="left"/>
        <w:rPr>
          <w:rFonts w:cstheme="minorHAnsi"/>
          <w:sz w:val="20"/>
          <w:szCs w:val="20"/>
        </w:rPr>
      </w:pPr>
      <w:r>
        <w:rPr>
          <w:rFonts w:cstheme="minorHAnsi"/>
          <w:sz w:val="20"/>
          <w:szCs w:val="20"/>
        </w:rPr>
        <w:t>This Trigger function shall be subscribed to the message from the Request Queue (MovementsRequestQueue). As soon as message is posted in the queue, this function shall get triggered and it shall call the orchestrator function</w:t>
      </w:r>
    </w:p>
    <w:p w:rsidRPr="00DC4803" w:rsidR="002A2B2E" w:rsidP="00CB0961" w:rsidRDefault="002A2B2E" w14:paraId="725D00FC" w14:textId="77777777">
      <w:pPr>
        <w:pStyle w:val="Heading7"/>
        <w:rPr>
          <w:rFonts w:ascii="Calibri" w:hAnsi="Calibri" w:cs="Calibri"/>
          <w:sz w:val="20"/>
        </w:rPr>
      </w:pPr>
      <w:r>
        <w:rPr>
          <w:rFonts w:ascii="Calibri" w:hAnsi="Calibri" w:cs="Calibri"/>
          <w:sz w:val="20"/>
        </w:rPr>
        <w:t>Movements Response Orchestrator</w:t>
      </w:r>
    </w:p>
    <w:p w:rsidRPr="00E83BEF" w:rsidR="002A2B2E" w:rsidP="002A2B2E" w:rsidRDefault="002A2B2E" w14:paraId="74FBBAD4" w14:textId="77777777">
      <w:pPr>
        <w:jc w:val="left"/>
        <w:rPr>
          <w:rFonts w:cstheme="minorHAnsi"/>
          <w:sz w:val="20"/>
          <w:szCs w:val="20"/>
          <w:lang w:val="en-IN"/>
        </w:rPr>
      </w:pPr>
      <w:r>
        <w:rPr>
          <w:rFonts w:cstheme="minorHAnsi"/>
          <w:sz w:val="20"/>
          <w:szCs w:val="20"/>
          <w:lang w:val="en-IN"/>
        </w:rPr>
        <w:t>The Orchestrator Function shall coordinate the execution flow, ensuring tasks are managed consistently. It</w:t>
      </w:r>
      <w:r>
        <w:rPr>
          <w:rFonts w:cstheme="minorHAnsi"/>
          <w:sz w:val="20"/>
          <w:szCs w:val="20"/>
        </w:rPr>
        <w:t xml:space="preserve"> performs the following operations:</w:t>
      </w:r>
    </w:p>
    <w:p w:rsidRPr="00E83BEF" w:rsidR="002A2B2E" w:rsidRDefault="002A2B2E" w14:paraId="783B5DCF" w14:textId="77777777">
      <w:pPr>
        <w:pStyle w:val="ListParagraph"/>
        <w:numPr>
          <w:ilvl w:val="0"/>
          <w:numId w:val="97"/>
        </w:numPr>
        <w:jc w:val="left"/>
        <w:rPr>
          <w:rFonts w:cstheme="minorHAnsi"/>
          <w:sz w:val="20"/>
          <w:szCs w:val="20"/>
        </w:rPr>
      </w:pPr>
      <w:r>
        <w:rPr>
          <w:rFonts w:cstheme="minorHAnsi"/>
          <w:sz w:val="20"/>
          <w:szCs w:val="20"/>
        </w:rPr>
        <w:t>Invokes the GetMovementsFromSourceActivity function</w:t>
      </w:r>
    </w:p>
    <w:p w:rsidRPr="00E83BEF" w:rsidR="002A2B2E" w:rsidRDefault="002A2B2E" w14:paraId="188AC5B6" w14:textId="77777777">
      <w:pPr>
        <w:pStyle w:val="ListParagraph"/>
        <w:numPr>
          <w:ilvl w:val="0"/>
          <w:numId w:val="97"/>
        </w:numPr>
        <w:jc w:val="left"/>
        <w:rPr>
          <w:rFonts w:cstheme="minorHAnsi"/>
          <w:sz w:val="20"/>
          <w:szCs w:val="20"/>
        </w:rPr>
      </w:pPr>
      <w:r>
        <w:rPr>
          <w:rFonts w:cstheme="minorHAnsi"/>
          <w:sz w:val="20"/>
          <w:szCs w:val="20"/>
        </w:rPr>
        <w:t>Send all the Movements to Response Queue</w:t>
      </w:r>
    </w:p>
    <w:p w:rsidRPr="00DC4803" w:rsidR="002A2B2E" w:rsidP="00CB0961" w:rsidRDefault="002A2B2E" w14:paraId="1ECFA62B" w14:textId="77777777">
      <w:pPr>
        <w:pStyle w:val="Heading7"/>
        <w:rPr>
          <w:rFonts w:ascii="Calibri" w:hAnsi="Calibri" w:cs="Calibri"/>
          <w:sz w:val="20"/>
        </w:rPr>
      </w:pPr>
      <w:r>
        <w:rPr>
          <w:rFonts w:ascii="Calibri" w:hAnsi="Calibri" w:cs="Calibri"/>
          <w:sz w:val="20"/>
        </w:rPr>
        <w:t>Get Movements from Source Activity</w:t>
      </w:r>
    </w:p>
    <w:p w:rsidRPr="00E83BEF" w:rsidR="002A2B2E" w:rsidP="002A2B2E" w:rsidRDefault="002A2B2E" w14:paraId="1F268B4D" w14:textId="77777777">
      <w:pPr>
        <w:rPr>
          <w:rFonts w:cstheme="minorHAnsi"/>
          <w:sz w:val="20"/>
          <w:szCs w:val="20"/>
        </w:rPr>
      </w:pPr>
      <w:r>
        <w:rPr>
          <w:rFonts w:cstheme="minorHAnsi"/>
          <w:sz w:val="20"/>
          <w:szCs w:val="20"/>
        </w:rPr>
        <w:t>The following points describe the steps performed by the activity as a part of this Function.</w:t>
      </w:r>
    </w:p>
    <w:p w:rsidRPr="00E83BEF" w:rsidR="002A2B2E" w:rsidRDefault="002A2B2E" w14:paraId="24BACDFC" w14:textId="77777777">
      <w:pPr>
        <w:pStyle w:val="ListParagraph"/>
        <w:numPr>
          <w:ilvl w:val="0"/>
          <w:numId w:val="98"/>
        </w:numPr>
        <w:jc w:val="left"/>
        <w:rPr>
          <w:sz w:val="20"/>
          <w:szCs w:val="20"/>
        </w:rPr>
      </w:pPr>
      <w:r>
        <w:rPr>
          <w:sz w:val="20"/>
          <w:szCs w:val="20"/>
        </w:rPr>
        <w:t>This Activity Function receives the request message from the Response Orchestrator, which is used to invoke the Movements Response Service for retrieving Current In-Transit Product Movement (vessel/railcar/truck) data from the Kittyhawk database.</w:t>
      </w:r>
    </w:p>
    <w:p w:rsidRPr="00E83BEF" w:rsidR="002A2B2E" w:rsidRDefault="002A2B2E" w14:paraId="2D7CFB30" w14:textId="17611E82">
      <w:pPr>
        <w:pStyle w:val="ListParagraph"/>
        <w:numPr>
          <w:ilvl w:val="0"/>
          <w:numId w:val="98"/>
        </w:numPr>
        <w:jc w:val="left"/>
        <w:rPr>
          <w:sz w:val="20"/>
          <w:szCs w:val="20"/>
        </w:rPr>
      </w:pPr>
      <w:r>
        <w:rPr>
          <w:sz w:val="20"/>
          <w:szCs w:val="20"/>
        </w:rPr>
        <w:t xml:space="preserve">The activity invokes the GetSourceMovementsDataAsync Response API by passing the request payload. The Response Service retrieves vessel/railcar/truck movement data from the Kittyhawk BULKTRANSFER, TRANSFER, ORDER tables, performs the required validations, business transformations, and Local-to-Profisee Code / Global Code aliasing, and returns the processed response to the activity.</w:t>
      </w:r>
    </w:p>
    <w:p w:rsidRPr="00E83BEF" w:rsidR="002A2B2E" w:rsidRDefault="002A2B2E" w14:paraId="2EBD3495" w14:textId="77777777">
      <w:pPr>
        <w:pStyle w:val="ListParagraph"/>
        <w:numPr>
          <w:ilvl w:val="0"/>
          <w:numId w:val="98"/>
        </w:numPr>
        <w:jc w:val="left"/>
        <w:rPr>
          <w:rFonts w:cstheme="minorHAnsi"/>
          <w:sz w:val="20"/>
          <w:szCs w:val="20"/>
        </w:rPr>
      </w:pPr>
      <w:r>
        <w:rPr>
          <w:rFonts w:cstheme="minorHAnsi"/>
          <w:sz w:val="20"/>
          <w:szCs w:val="20"/>
        </w:rPr>
        <w:t>The activity receives the processed Current In-Transit Product Movement (</w:t>
      </w:r>
      <w:r>
        <w:rPr>
          <w:sz w:val="20"/>
          <w:szCs w:val="20"/>
          <w:lang w:val="en-IN"/>
        </w:rPr>
        <w:t>Vessel/Truck/Rail</w:t>
      </w:r>
      <w:r>
        <w:rPr>
          <w:rFonts w:cstheme="minorHAnsi"/>
          <w:sz w:val="20"/>
          <w:szCs w:val="20"/>
        </w:rPr>
        <w:t>) data from the Response Service and returns it to the Response Orchestrator.</w:t>
      </w:r>
    </w:p>
    <w:p w:rsidRPr="00DC4803" w:rsidR="002A2B2E" w:rsidP="00CB0961" w:rsidRDefault="002A2B2E" w14:paraId="2B97114C" w14:textId="77777777">
      <w:pPr>
        <w:pStyle w:val="Heading6"/>
        <w:rPr>
          <w:rFonts w:ascii="Calibri" w:hAnsi="Calibri" w:cs="Calibri"/>
          <w:sz w:val="20"/>
        </w:rPr>
      </w:pPr>
      <w:r>
        <w:rPr>
          <w:rFonts w:ascii="Calibri" w:hAnsi="Calibri" w:cs="Calibri"/>
          <w:sz w:val="20"/>
        </w:rPr>
        <w:t>Movements Response Service - GetSourceMovementsDataAsync API</w:t>
      </w:r>
    </w:p>
    <w:p w:rsidRPr="00E83BEF" w:rsidR="002A2B2E" w:rsidP="002A2B2E" w:rsidRDefault="002A2B2E" w14:paraId="5D7F49EE" w14:textId="77777777">
      <w:pPr>
        <w:jc w:val="left"/>
        <w:rPr>
          <w:sz w:val="20"/>
          <w:szCs w:val="20"/>
        </w:rPr>
      </w:pPr>
      <w:r>
        <w:rPr>
          <w:sz w:val="20"/>
          <w:szCs w:val="20"/>
        </w:rPr>
        <w:t>The GetSourceMovementsDataAsync API acts as a service layer for connecting to the Kittyhawk database to retrieve Current In-Transit Product Movement (</w:t>
      </w:r>
      <w:r>
        <w:rPr>
          <w:sz w:val="20"/>
          <w:szCs w:val="20"/>
          <w:lang w:val="en-IN"/>
        </w:rPr>
        <w:t>Vessel/Truck/Rail</w:t>
      </w:r>
      <w:r>
        <w:rPr>
          <w:sz w:val="20"/>
          <w:szCs w:val="20"/>
        </w:rPr>
        <w:t>) data. The following points describe the flow of execution of this service.</w:t>
      </w:r>
    </w:p>
    <w:p w:rsidRPr="00E83BEF" w:rsidR="002A2B2E" w:rsidRDefault="002A2B2E" w14:paraId="77440793" w14:textId="77777777">
      <w:pPr>
        <w:pStyle w:val="ListParagraph"/>
        <w:numPr>
          <w:ilvl w:val="0"/>
          <w:numId w:val="99"/>
        </w:numPr>
        <w:jc w:val="left"/>
        <w:rPr>
          <w:rFonts w:cstheme="minorHAnsi"/>
          <w:sz w:val="20"/>
          <w:szCs w:val="20"/>
        </w:rPr>
      </w:pPr>
      <w:r>
        <w:rPr>
          <w:rFonts w:cstheme="minorHAnsi"/>
          <w:sz w:val="20"/>
          <w:szCs w:val="20"/>
        </w:rPr>
        <w:t>The service receives a request payload from Get Movements from Source Activity. The request contains the required parameters to retrieve Current In-Transit Product Movement data.</w:t>
      </w:r>
    </w:p>
    <w:p w:rsidRPr="00E83BEF" w:rsidR="002A2B2E" w:rsidRDefault="002A2B2E" w14:paraId="07E3839F" w14:textId="77777777">
      <w:pPr>
        <w:pStyle w:val="ListParagraph"/>
        <w:numPr>
          <w:ilvl w:val="0"/>
          <w:numId w:val="99"/>
        </w:numPr>
        <w:jc w:val="left"/>
        <w:rPr>
          <w:sz w:val="20"/>
          <w:szCs w:val="20"/>
        </w:rPr>
      </w:pPr>
      <w:r>
        <w:rPr>
          <w:sz w:val="20"/>
          <w:szCs w:val="20"/>
        </w:rPr>
        <w:t xml:space="preserve">Based on the MovementType/SourceApplication specified in the request, the service extracts Current In-Transit Product Movement data from the appropriate source system (Kittyhawk for </w:t>
      </w:r>
      <w:r>
        <w:rPr>
          <w:sz w:val="20"/>
          <w:szCs w:val="20"/>
          <w:lang w:val="en-IN"/>
        </w:rPr>
        <w:t xml:space="preserve">Vessel/Truck/Rail </w:t>
      </w:r>
      <w:r>
        <w:rPr>
          <w:sz w:val="20"/>
          <w:szCs w:val="20"/>
        </w:rPr>
        <w:t>movements).</w:t>
      </w:r>
    </w:p>
    <w:p w:rsidRPr="00E83BEF" w:rsidR="002A2B2E" w:rsidRDefault="002A2B2E" w14:paraId="3E3D2FEC" w14:textId="77777777">
      <w:pPr>
        <w:pStyle w:val="ListParagraph"/>
        <w:numPr>
          <w:ilvl w:val="0"/>
          <w:numId w:val="99"/>
        </w:numPr>
        <w:jc w:val="left"/>
        <w:rPr>
          <w:rFonts w:cstheme="minorHAnsi"/>
          <w:sz w:val="20"/>
          <w:szCs w:val="20"/>
        </w:rPr>
      </w:pPr>
      <w:r>
        <w:rPr>
          <w:rFonts w:cstheme="minorHAnsi"/>
          <w:sz w:val="20"/>
          <w:szCs w:val="20"/>
        </w:rPr>
        <w:t>The extracted data is validated and transformed into canonical data models.</w:t>
      </w:r>
    </w:p>
    <w:p w:rsidRPr="00E83BEF" w:rsidR="002A2B2E" w:rsidRDefault="002A2B2E" w14:paraId="4C643D50" w14:textId="77777777">
      <w:pPr>
        <w:pStyle w:val="ListParagraph"/>
        <w:numPr>
          <w:ilvl w:val="0"/>
          <w:numId w:val="99"/>
        </w:numPr>
        <w:jc w:val="left"/>
        <w:rPr>
          <w:rFonts w:cstheme="minorHAnsi"/>
          <w:sz w:val="20"/>
          <w:szCs w:val="20"/>
        </w:rPr>
      </w:pPr>
      <w:r>
        <w:rPr>
          <w:rFonts w:cstheme="minorHAnsi"/>
          <w:sz w:val="20"/>
          <w:szCs w:val="20"/>
        </w:rPr>
        <w:t>The service invokes the Semantic Service to perform Local-to-Profisee Code / Global Code aliasing for applicable business entities such as Material, Equipment, Location, Units of Measure, and other master data.</w:t>
      </w:r>
    </w:p>
    <w:p w:rsidRPr="00E83BEF" w:rsidR="002A2B2E" w:rsidRDefault="002A2B2E" w14:paraId="3C90F1F7" w14:textId="77777777">
      <w:pPr>
        <w:pStyle w:val="ListParagraph"/>
        <w:numPr>
          <w:ilvl w:val="0"/>
          <w:numId w:val="99"/>
        </w:numPr>
        <w:jc w:val="left"/>
        <w:rPr>
          <w:rFonts w:cstheme="minorHAnsi"/>
          <w:sz w:val="20"/>
          <w:szCs w:val="20"/>
        </w:rPr>
      </w:pPr>
      <w:r>
        <w:rPr>
          <w:rFonts w:cstheme="minorHAnsi"/>
          <w:sz w:val="20"/>
          <w:szCs w:val="20"/>
        </w:rPr>
        <w:t>Once aliasing is completed, the service returns the processed Current In-Transit Product Movement data in Profisee Code / Global Code format, along with the corresponding local codes, to the caller</w:t>
      </w:r>
    </w:p>
    <w:p w:rsidRPr="007A7228" w:rsidR="002A2B2E" w:rsidP="00CB0961" w:rsidRDefault="002A2B2E" w14:paraId="1F9F6AA6" w14:textId="77777777">
      <w:pPr>
        <w:pStyle w:val="Heading6"/>
        <w:rPr>
          <w:rFonts w:ascii="Calibri" w:hAnsi="Calibri" w:cs="Calibri"/>
          <w:sz w:val="20"/>
        </w:rPr>
      </w:pPr>
      <w:r>
        <w:rPr>
          <w:rFonts w:ascii="Calibri" w:hAnsi="Calibri" w:cs="Calibri"/>
          <w:sz w:val="20"/>
        </w:rPr>
        <w:t>Movements Response Queue (Azure Service Bus Queue)</w:t>
      </w:r>
    </w:p>
    <w:p w:rsidRPr="00E83BEF" w:rsidR="002A2B2E" w:rsidP="002A2B2E" w:rsidRDefault="002A2B2E" w14:paraId="41CB1495" w14:textId="77777777">
      <w:pPr>
        <w:rPr>
          <w:rFonts w:cstheme="minorHAnsi"/>
          <w:sz w:val="20"/>
          <w:szCs w:val="20"/>
          <w:lang w:val="en-GB"/>
        </w:rPr>
      </w:pPr>
      <w:r>
        <w:rPr>
          <w:rFonts w:cstheme="minorHAnsi"/>
          <w:sz w:val="20"/>
          <w:szCs w:val="20"/>
          <w:lang w:val="en-GB"/>
        </w:rPr>
        <w:t>Following table contains the details of Azure Service Bus Response Queue.</w:t>
      </w:r>
    </w:p>
    <w:tbl>
      <w:tblPr>
        <w:tblStyle w:val="TableGrid"/>
        <w:tblW w:w="9445" w:type="dxa"/>
        <w:tblInd w:w="-113" w:type="dxa"/>
        <w:tblLook w:val="04A0" w:firstRow="1" w:lastRow="0" w:firstColumn="1" w:lastColumn="0" w:noHBand="0" w:noVBand="1"/>
      </w:tblPr>
      <w:tblGrid>
        <w:gridCol w:w="4608"/>
        <w:gridCol w:w="4837"/>
      </w:tblGrid>
      <w:tr w:rsidRPr="00E83BEF" w:rsidR="002A2B2E" w:rsidTr="00E219D8" w14:paraId="673BE543" w14:textId="77777777">
        <w:tc>
          <w:tcPr>
            <w:tcW w:w="4608" w:type="dxa"/>
            <w:shd w:val="clear" w:color="auto" w:fill="2F5597"/>
            <w:vAlign w:val="center"/>
          </w:tcPr>
          <w:p w:rsidRPr="00E83BEF" w:rsidR="002A2B2E" w:rsidP="00476D2B" w:rsidRDefault="002A2B2E" w14:paraId="26E16D66" w14:textId="77777777">
            <w:pPr>
              <w:keepNext/>
              <w:rPr>
                <w:rFonts w:eastAsia="Times New Roman" w:cstheme="minorHAnsi"/>
                <w:b/>
                <w:color w:val="FFFFFF" w:themeColor="background1"/>
                <w:sz w:val="20"/>
                <w:szCs w:val="20"/>
              </w:rPr>
            </w:pPr>
            <w:r>
              <w:rPr>
                <w:rFonts w:eastAsia="Times New Roman" w:cstheme="minorHAnsi"/>
                <w:b/>
                <w:color w:val="FFFFFF" w:themeColor="background1"/>
                <w:sz w:val="20"/>
                <w:szCs w:val="20"/>
              </w:rPr>
              <w:t>Service Name</w:t>
            </w:r>
          </w:p>
        </w:tc>
        <w:tc>
          <w:tcPr>
            <w:tcW w:w="4837" w:type="dxa"/>
            <w:shd w:val="clear" w:color="auto" w:fill="2F5597"/>
            <w:vAlign w:val="center"/>
          </w:tcPr>
          <w:p w:rsidRPr="00E83BEF" w:rsidR="002A2B2E" w:rsidP="00476D2B" w:rsidRDefault="002A2B2E" w14:paraId="312EB0A8" w14:textId="77777777">
            <w:pPr>
              <w:keepNext/>
              <w:rPr>
                <w:rFonts w:eastAsia="Times New Roman" w:cstheme="minorHAnsi"/>
                <w:b/>
                <w:color w:val="FFFFFF" w:themeColor="background1"/>
                <w:sz w:val="20"/>
                <w:szCs w:val="20"/>
              </w:rPr>
            </w:pPr>
            <w:r>
              <w:rPr>
                <w:rFonts w:eastAsia="Times New Roman" w:cstheme="minorHAnsi"/>
                <w:b/>
                <w:color w:val="FFFFFF" w:themeColor="background1"/>
                <w:sz w:val="20"/>
                <w:szCs w:val="20"/>
              </w:rPr>
              <w:t>Description</w:t>
            </w:r>
          </w:p>
        </w:tc>
      </w:tr>
      <w:tr w:rsidRPr="00E83BEF" w:rsidR="002A2B2E" w:rsidTr="00E219D8" w14:paraId="19F6A675" w14:textId="77777777">
        <w:tc>
          <w:tcPr>
            <w:tcW w:w="4608" w:type="dxa"/>
          </w:tcPr>
          <w:p w:rsidRPr="00E83BEF" w:rsidR="002A2B2E" w:rsidP="00E219D8" w:rsidRDefault="002A2B2E" w14:paraId="7FD71912" w14:textId="77777777">
            <w:pPr>
              <w:jc w:val="left"/>
              <w:rPr>
                <w:rFonts w:cstheme="minorHAnsi"/>
                <w:sz w:val="20"/>
                <w:szCs w:val="20"/>
                <w:lang w:val="en-GB"/>
              </w:rPr>
            </w:pPr>
            <w:r>
              <w:rPr>
                <w:rFonts w:cstheme="minorHAnsi"/>
                <w:sz w:val="20"/>
                <w:szCs w:val="20"/>
                <w:lang w:val="en-GB"/>
              </w:rPr>
              <w:t>MovementsResponseQueue</w:t>
            </w:r>
          </w:p>
        </w:tc>
        <w:tc>
          <w:tcPr>
            <w:tcW w:w="4837" w:type="dxa"/>
          </w:tcPr>
          <w:p w:rsidRPr="00E83BEF" w:rsidR="002A2B2E" w:rsidP="00E219D8" w:rsidRDefault="002A2B2E" w14:paraId="79E9D0A8" w14:textId="77777777">
            <w:pPr>
              <w:keepNext/>
              <w:jc w:val="left"/>
              <w:rPr>
                <w:rFonts w:cstheme="minorHAnsi"/>
                <w:sz w:val="20"/>
                <w:szCs w:val="20"/>
                <w:lang w:val="en-GB"/>
              </w:rPr>
            </w:pPr>
            <w:r>
              <w:rPr>
                <w:rFonts w:cstheme="minorHAnsi"/>
                <w:sz w:val="20"/>
                <w:szCs w:val="20"/>
                <w:lang w:val="en-GB"/>
              </w:rPr>
              <w:t xml:space="preserve">This queue shall store </w:t>
            </w:r>
            <w:r>
              <w:rPr>
                <w:rFonts w:cstheme="minorHAnsi"/>
                <w:sz w:val="20"/>
                <w:szCs w:val="20"/>
              </w:rPr>
              <w:t xml:space="preserve">Movements </w:t>
            </w:r>
            <w:r>
              <w:rPr>
                <w:rFonts w:cstheme="minorHAnsi"/>
                <w:sz w:val="20"/>
                <w:szCs w:val="20"/>
                <w:lang w:val="en-GB"/>
              </w:rPr>
              <w:t xml:space="preserve">data from the </w:t>
            </w:r>
            <w:r>
              <w:rPr>
                <w:rFonts w:cstheme="minorHAnsi"/>
                <w:sz w:val="20"/>
                <w:szCs w:val="20"/>
              </w:rPr>
              <w:t>Movements Response</w:t>
            </w:r>
            <w:r>
              <w:rPr>
                <w:rFonts w:cstheme="minorHAnsi"/>
                <w:sz w:val="20"/>
                <w:szCs w:val="20"/>
                <w:lang w:val="en-GB"/>
              </w:rPr>
              <w:t xml:space="preserve"> Durable Function and make it available for the </w:t>
            </w:r>
            <w:r>
              <w:rPr>
                <w:rFonts w:cstheme="minorHAnsi"/>
                <w:sz w:val="20"/>
                <w:szCs w:val="20"/>
              </w:rPr>
              <w:t>Movements Request</w:t>
            </w:r>
            <w:r>
              <w:rPr>
                <w:rFonts w:cstheme="minorHAnsi"/>
                <w:sz w:val="20"/>
                <w:szCs w:val="20"/>
                <w:lang w:val="en-GB"/>
              </w:rPr>
              <w:t xml:space="preserve"> Durable Function.</w:t>
            </w:r>
          </w:p>
        </w:tc>
      </w:tr>
    </w:tbl>
    <w:p w:rsidRPr="00E83BEF" w:rsidR="002A2B2E" w:rsidP="000D43C1" w:rsidRDefault="000D43C1" w14:paraId="265C9FDC" w14:textId="21FEAB76">
      <w:pPr>
        <w:pStyle w:val="Caption"/>
      </w:pPr>
      <w:bookmarkStart w:name="_Toc240485227" w:id="229"/>
      <w:r>
        <w:t xml:space="preserve">Table </w:t>
        <w:fldChar w:fldCharType="begin"/>
        <w:instrText>STYLEREF 1 \s</w:instrText>
        <w:fldChar w:fldCharType="separate"/>
      </w:r>
      <w:r>
        <w:rPr>
          <w:noProof/>
        </w:rPr>
        <w:t>2</w:t>
      </w:r>
      <w:r>
        <w:fldChar w:fldCharType="end"/>
        <w:t>-</w:t>
        <w:fldChar w:fldCharType="begin"/>
        <w:instrText>SEQ Table \* ARABIC \s 1</w:instrText>
        <w:fldChar w:fldCharType="separate"/>
      </w:r>
      <w:r>
        <w:rPr>
          <w:noProof/>
        </w:rPr>
        <w:t>86</w:t>
      </w:r>
      <w:r>
        <w:fldChar w:fldCharType="end"/>
        <w:t>: Azure Service Bus Response Queue</w:t>
      </w:r>
      <w:bookmarkEnd w:id="229"/>
    </w:p>
    <w:p w:rsidRPr="007A7228" w:rsidR="002A2B2E" w:rsidP="00CB0961" w:rsidRDefault="002A2B2E" w14:paraId="4A6D8E18" w14:textId="77777777">
      <w:pPr>
        <w:pStyle w:val="Heading6"/>
        <w:rPr>
          <w:rFonts w:ascii="Calibri" w:hAnsi="Calibri" w:cs="Calibri"/>
          <w:sz w:val="20"/>
        </w:rPr>
      </w:pPr>
      <w:r>
        <w:rPr>
          <w:rFonts w:ascii="Calibri" w:hAnsi="Calibri" w:cs="Calibri"/>
          <w:sz w:val="20"/>
        </w:rPr>
        <w:t>API Endpoints</w:t>
      </w:r>
    </w:p>
    <w:p w:rsidRPr="00E83BEF" w:rsidR="002A2B2E" w:rsidP="002A2B2E" w:rsidRDefault="002A2B2E" w14:paraId="67F0FA05" w14:textId="77777777">
      <w:pPr>
        <w:rPr>
          <w:sz w:val="20"/>
          <w:szCs w:val="20"/>
        </w:rPr>
      </w:pPr>
      <w:r>
        <w:rPr>
          <w:sz w:val="20"/>
          <w:szCs w:val="20"/>
        </w:rPr>
        <w:t xml:space="preserve">The Movements Request Service provides movement information by consolidating data from upstream systems such as Kittyhawk. Based on the request parameters, the service retrieves in-transit movement data, performs validation, transformation, and master data enrichment, and returns a standardized movement response.</w:t>
      </w:r>
    </w:p>
    <w:p w:rsidRPr="00E83BEF" w:rsidR="002A2B2E" w:rsidP="002A2B2E" w:rsidRDefault="002A2B2E" w14:paraId="22B480B6" w14:textId="77777777">
      <w:pPr>
        <w:rPr>
          <w:rFonts w:cstheme="minorHAnsi"/>
          <w:sz w:val="20"/>
          <w:szCs w:val="20"/>
        </w:rPr>
      </w:pPr>
      <w:r>
        <w:rPr>
          <w:rFonts w:cstheme="minorHAnsi"/>
          <w:sz w:val="20"/>
          <w:szCs w:val="20"/>
        </w:rPr>
        <w:t>The service supports the following movement sources:</w:t>
      </w:r>
    </w:p>
    <w:p w:rsidRPr="00E83BEF" w:rsidR="002A2B2E" w:rsidRDefault="002A2B2E" w14:paraId="01BA995E" w14:textId="074CD811">
      <w:pPr>
        <w:pStyle w:val="ListParagraph"/>
        <w:numPr>
          <w:ilvl w:val="0"/>
          <w:numId w:val="77"/>
        </w:numPr>
        <w:rPr>
          <w:sz w:val="20"/>
          <w:szCs w:val="20"/>
        </w:rPr>
      </w:pPr>
      <w:r>
        <w:rPr>
          <w:sz w:val="20"/>
          <w:szCs w:val="20"/>
        </w:rPr>
        <w:t xml:space="preserve">Kittyhawk – Current In-Transit Product Movement (vessel/railcar/truck) (IQDM Release 3)</w:t>
      </w:r>
    </w:p>
    <w:p w:rsidRPr="00E83BEF" w:rsidR="002A2B2E" w:rsidP="002A2B2E" w:rsidRDefault="002A2B2E" w14:paraId="6E9A570E" w14:textId="77777777">
      <w:pPr>
        <w:rPr>
          <w:rFonts w:cstheme="minorHAnsi"/>
          <w:sz w:val="20"/>
          <w:szCs w:val="20"/>
        </w:rPr>
      </w:pPr>
      <w:r>
        <w:rPr>
          <w:rFonts w:cstheme="minorHAnsi"/>
          <w:sz w:val="20"/>
          <w:szCs w:val="20"/>
        </w:rPr>
        <w:t>API Endpoint:</w:t>
      </w:r>
    </w:p>
    <w:p w:rsidRPr="00E83BEF" w:rsidR="002A2B2E" w:rsidP="002A2B2E" w:rsidRDefault="002A2B2E" w14:paraId="320A9EDD" w14:textId="77777777">
      <w:pPr>
        <w:rPr>
          <w:rFonts w:cstheme="minorHAnsi"/>
          <w:sz w:val="20"/>
          <w:szCs w:val="20"/>
        </w:rPr>
      </w:pPr>
      <w:r>
        <w:rPr>
          <w:rFonts w:cstheme="minorHAnsi"/>
          <w:sz w:val="20"/>
          <w:szCs w:val="20"/>
        </w:rPr>
        <w:t>POST /api/v1/Transfer/GetMovements</w:t>
      </w:r>
    </w:p>
    <w:p w:rsidRPr="00E83BEF" w:rsidR="002A2B2E" w:rsidP="002A2B2E" w:rsidRDefault="002A2B2E" w14:paraId="5C7D488B" w14:textId="77777777">
      <w:pPr>
        <w:rPr>
          <w:rFonts w:cstheme="minorHAnsi"/>
          <w:sz w:val="20"/>
          <w:szCs w:val="20"/>
        </w:rPr>
      </w:pPr>
      <w:r>
        <w:rPr>
          <w:rFonts w:cstheme="minorHAnsi"/>
          <w:sz w:val="20"/>
          <w:szCs w:val="20"/>
        </w:rPr>
        <w:t>Request Parameters:</w:t>
      </w:r>
    </w:p>
    <w:tbl>
      <w:tblPr>
        <w:tblW w:w="9344"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532"/>
        <w:gridCol w:w="3314"/>
        <w:gridCol w:w="1268"/>
        <w:gridCol w:w="1256"/>
        <w:gridCol w:w="1974"/>
      </w:tblGrid>
      <w:tr w:rsidRPr="00E83BEF" w:rsidR="002A2B2E" w:rsidTr="00E219D8" w14:paraId="7FD5ECD4" w14:textId="77777777">
        <w:trPr>
          <w:trHeight w:val="300"/>
        </w:trPr>
        <w:tc>
          <w:tcPr>
            <w:tcW w:w="1532" w:type="dxa"/>
            <w:tcBorders>
              <w:top w:val="nil"/>
              <w:left w:val="single" w:color="auto" w:sz="6" w:space="0"/>
              <w:bottom w:val="single" w:color="auto" w:sz="6" w:space="0"/>
              <w:right w:val="single" w:color="auto" w:sz="6" w:space="0"/>
            </w:tcBorders>
            <w:shd w:val="clear" w:color="auto" w:fill="2F5597"/>
            <w:vAlign w:val="center"/>
            <w:hideMark/>
          </w:tcPr>
          <w:p w:rsidRPr="00AC477A" w:rsidR="002A2B2E" w:rsidP="00E219D8" w:rsidRDefault="002A2B2E" w14:paraId="4D54E88B" w14:textId="77777777">
            <w:pPr>
              <w:rPr>
                <w:b/>
                <w:color w:val="FFFFFF" w:themeColor="background1"/>
                <w:sz w:val="20"/>
                <w:szCs w:val="20"/>
                <w:lang w:val="en-IN"/>
              </w:rPr>
            </w:pPr>
            <w:r>
              <w:rPr>
                <w:b/>
                <w:color w:val="FFFFFF" w:themeColor="background1"/>
                <w:sz w:val="20"/>
                <w:szCs w:val="20"/>
                <w:lang w:val="en-GB"/>
              </w:rPr>
              <w:t>Parameter</w:t>
            </w:r>
          </w:p>
        </w:tc>
        <w:tc>
          <w:tcPr>
            <w:tcW w:w="3314" w:type="dxa"/>
            <w:tcBorders>
              <w:top w:val="nil"/>
              <w:left w:val="nil"/>
              <w:bottom w:val="single" w:color="auto" w:sz="6" w:space="0"/>
              <w:right w:val="single" w:color="auto" w:sz="6" w:space="0"/>
            </w:tcBorders>
            <w:shd w:val="clear" w:color="auto" w:fill="2F5597"/>
            <w:vAlign w:val="center"/>
            <w:hideMark/>
          </w:tcPr>
          <w:p w:rsidRPr="00AC477A" w:rsidR="002A2B2E" w:rsidP="00E219D8" w:rsidRDefault="002A2B2E" w14:paraId="4D69F37D" w14:textId="77777777">
            <w:pPr>
              <w:rPr>
                <w:b/>
                <w:color w:val="FFFFFF" w:themeColor="background1"/>
                <w:sz w:val="20"/>
                <w:szCs w:val="20"/>
                <w:lang w:val="en-IN"/>
              </w:rPr>
            </w:pPr>
            <w:r>
              <w:rPr>
                <w:b/>
                <w:color w:val="FFFFFF" w:themeColor="background1"/>
                <w:sz w:val="20"/>
                <w:szCs w:val="20"/>
                <w:lang w:val="en-GB"/>
              </w:rPr>
              <w:t>Description</w:t>
            </w:r>
            <w:r>
              <w:rPr>
                <w:b/>
                <w:color w:val="FFFFFF" w:themeColor="background1"/>
                <w:sz w:val="20"/>
                <w:szCs w:val="20"/>
                <w:lang w:val="en-IN"/>
              </w:rPr>
              <w:t> </w:t>
            </w:r>
          </w:p>
        </w:tc>
        <w:tc>
          <w:tcPr>
            <w:tcW w:w="1268" w:type="dxa"/>
            <w:tcBorders>
              <w:top w:val="nil"/>
              <w:left w:val="nil"/>
              <w:bottom w:val="single" w:color="auto" w:sz="6" w:space="0"/>
              <w:right w:val="single" w:color="auto" w:sz="6" w:space="0"/>
            </w:tcBorders>
            <w:shd w:val="clear" w:color="auto" w:fill="2F5597"/>
            <w:vAlign w:val="center"/>
            <w:hideMark/>
          </w:tcPr>
          <w:p w:rsidRPr="00AC477A" w:rsidR="002A2B2E" w:rsidP="00E219D8" w:rsidRDefault="002A2B2E" w14:paraId="74AED7D3" w14:textId="77777777">
            <w:pPr>
              <w:rPr>
                <w:b/>
                <w:color w:val="FFFFFF" w:themeColor="background1"/>
                <w:sz w:val="20"/>
                <w:szCs w:val="20"/>
                <w:lang w:val="en-IN"/>
              </w:rPr>
            </w:pPr>
            <w:r>
              <w:rPr>
                <w:b/>
                <w:color w:val="FFFFFF" w:themeColor="background1"/>
                <w:sz w:val="20"/>
                <w:szCs w:val="20"/>
                <w:lang w:val="en-GB"/>
              </w:rPr>
              <w:t>Mandatory</w:t>
            </w:r>
            <w:r>
              <w:rPr>
                <w:b/>
                <w:color w:val="FFFFFF" w:themeColor="background1"/>
                <w:sz w:val="20"/>
                <w:szCs w:val="20"/>
                <w:lang w:val="en-IN"/>
              </w:rPr>
              <w:t> </w:t>
            </w:r>
          </w:p>
        </w:tc>
        <w:tc>
          <w:tcPr>
            <w:tcW w:w="1256" w:type="dxa"/>
            <w:tcBorders>
              <w:top w:val="nil"/>
              <w:left w:val="nil"/>
              <w:bottom w:val="single" w:color="auto" w:sz="6" w:space="0"/>
              <w:right w:val="single" w:color="auto" w:sz="6" w:space="0"/>
            </w:tcBorders>
            <w:shd w:val="clear" w:color="auto" w:fill="2F5597"/>
            <w:vAlign w:val="center"/>
            <w:hideMark/>
          </w:tcPr>
          <w:p w:rsidRPr="00AC477A" w:rsidR="002A2B2E" w:rsidP="00E219D8" w:rsidRDefault="002A2B2E" w14:paraId="729ABC8D" w14:textId="77777777">
            <w:pPr>
              <w:rPr>
                <w:b/>
                <w:color w:val="FFFFFF" w:themeColor="background1"/>
                <w:sz w:val="20"/>
                <w:szCs w:val="20"/>
                <w:lang w:val="en-IN"/>
              </w:rPr>
            </w:pPr>
            <w:r>
              <w:rPr>
                <w:b/>
                <w:color w:val="FFFFFF" w:themeColor="background1"/>
                <w:sz w:val="20"/>
                <w:szCs w:val="20"/>
                <w:lang w:val="en-GB"/>
              </w:rPr>
              <w:t>Type</w:t>
            </w:r>
            <w:r>
              <w:rPr>
                <w:b/>
                <w:color w:val="FFFFFF" w:themeColor="background1"/>
                <w:sz w:val="20"/>
                <w:szCs w:val="20"/>
                <w:lang w:val="en-IN"/>
              </w:rPr>
              <w:t> </w:t>
            </w:r>
          </w:p>
        </w:tc>
        <w:tc>
          <w:tcPr>
            <w:tcW w:w="1974" w:type="dxa"/>
            <w:tcBorders>
              <w:top w:val="nil"/>
              <w:left w:val="nil"/>
              <w:bottom w:val="single" w:color="auto" w:sz="6" w:space="0"/>
              <w:right w:val="single" w:color="auto" w:sz="6" w:space="0"/>
            </w:tcBorders>
            <w:shd w:val="clear" w:color="auto" w:fill="2F5597"/>
            <w:vAlign w:val="center"/>
            <w:hideMark/>
          </w:tcPr>
          <w:p w:rsidRPr="00AC477A" w:rsidR="002A2B2E" w:rsidP="00E219D8" w:rsidRDefault="002A2B2E" w14:paraId="354053A7" w14:textId="77777777">
            <w:pPr>
              <w:rPr>
                <w:b/>
                <w:color w:val="FFFFFF" w:themeColor="background1"/>
                <w:sz w:val="20"/>
                <w:szCs w:val="20"/>
                <w:lang w:val="en-IN"/>
              </w:rPr>
            </w:pPr>
            <w:r>
              <w:rPr>
                <w:b/>
                <w:color w:val="FFFFFF" w:themeColor="background1"/>
                <w:sz w:val="20"/>
                <w:szCs w:val="20"/>
                <w:lang w:val="en-GB"/>
              </w:rPr>
              <w:t>Example</w:t>
            </w:r>
            <w:r>
              <w:rPr>
                <w:b/>
                <w:color w:val="FFFFFF" w:themeColor="background1"/>
                <w:sz w:val="20"/>
                <w:szCs w:val="20"/>
                <w:lang w:val="en-IN"/>
              </w:rPr>
              <w:t> </w:t>
            </w:r>
          </w:p>
        </w:tc>
      </w:tr>
      <w:tr w:rsidRPr="00E83BEF" w:rsidR="002A2B2E" w:rsidTr="00E219D8" w14:paraId="743653FC" w14:textId="77777777">
        <w:trPr>
          <w:trHeight w:val="300"/>
        </w:trPr>
        <w:tc>
          <w:tcPr>
            <w:tcW w:w="1532" w:type="dxa"/>
            <w:tcBorders>
              <w:top w:val="nil"/>
              <w:left w:val="single" w:color="auto" w:sz="6" w:space="0"/>
              <w:bottom w:val="single" w:color="auto" w:sz="6" w:space="0"/>
              <w:right w:val="single" w:color="auto" w:sz="6" w:space="0"/>
            </w:tcBorders>
            <w:vAlign w:val="bottom"/>
            <w:hideMark/>
          </w:tcPr>
          <w:p w:rsidRPr="00AC477A" w:rsidR="002A2B2E" w:rsidP="00E219D8" w:rsidRDefault="002A2B2E" w14:paraId="4CEB85F0" w14:textId="77777777">
            <w:pPr>
              <w:rPr>
                <w:sz w:val="20"/>
                <w:szCs w:val="20"/>
                <w:lang w:val="en-IN"/>
              </w:rPr>
            </w:pPr>
            <w:r>
              <w:rPr>
                <w:color w:val="000000" w:themeColor="text1"/>
                <w:sz w:val="20"/>
                <w:szCs w:val="20"/>
              </w:rPr>
              <w:t>StartDate</w:t>
            </w:r>
          </w:p>
        </w:tc>
        <w:tc>
          <w:tcPr>
            <w:tcW w:w="3314" w:type="dxa"/>
            <w:tcBorders>
              <w:top w:val="nil"/>
              <w:left w:val="nil"/>
              <w:bottom w:val="single" w:color="auto" w:sz="6" w:space="0"/>
              <w:right w:val="single" w:color="auto" w:sz="6" w:space="0"/>
            </w:tcBorders>
            <w:vAlign w:val="bottom"/>
            <w:hideMark/>
          </w:tcPr>
          <w:p w:rsidRPr="00AC477A" w:rsidR="002A2B2E" w:rsidP="00E219D8" w:rsidRDefault="002A2B2E" w14:paraId="027E2B06" w14:textId="77777777">
            <w:pPr>
              <w:rPr>
                <w:sz w:val="20"/>
                <w:szCs w:val="20"/>
                <w:lang w:val="en-IN"/>
              </w:rPr>
            </w:pPr>
            <w:r>
              <w:rPr>
                <w:color w:val="000000" w:themeColor="text1"/>
                <w:sz w:val="20"/>
                <w:szCs w:val="20"/>
              </w:rPr>
              <w:t xml:space="preserve">Start date for movements data</w:t>
            </w:r>
          </w:p>
        </w:tc>
        <w:tc>
          <w:tcPr>
            <w:tcW w:w="1268" w:type="dxa"/>
            <w:tcBorders>
              <w:top w:val="nil"/>
              <w:left w:val="nil"/>
              <w:bottom w:val="single" w:color="auto" w:sz="6" w:space="0"/>
              <w:right w:val="single" w:color="auto" w:sz="6" w:space="0"/>
            </w:tcBorders>
            <w:vAlign w:val="bottom"/>
            <w:hideMark/>
          </w:tcPr>
          <w:p w:rsidRPr="00AC477A" w:rsidR="002A2B2E" w:rsidP="00E219D8" w:rsidRDefault="002A2B2E" w14:paraId="3D4528B2" w14:textId="77777777">
            <w:pPr>
              <w:rPr>
                <w:sz w:val="20"/>
                <w:szCs w:val="20"/>
                <w:lang w:val="en-IN"/>
              </w:rPr>
            </w:pPr>
            <w:r>
              <w:rPr>
                <w:color w:val="000000" w:themeColor="text1"/>
                <w:sz w:val="20"/>
                <w:szCs w:val="20"/>
              </w:rPr>
              <w:t>Yes</w:t>
            </w:r>
          </w:p>
        </w:tc>
        <w:tc>
          <w:tcPr>
            <w:tcW w:w="1256" w:type="dxa"/>
            <w:tcBorders>
              <w:top w:val="nil"/>
              <w:left w:val="nil"/>
              <w:bottom w:val="single" w:color="auto" w:sz="6" w:space="0"/>
              <w:right w:val="single" w:color="auto" w:sz="6" w:space="0"/>
            </w:tcBorders>
            <w:vAlign w:val="bottom"/>
            <w:hideMark/>
          </w:tcPr>
          <w:p w:rsidRPr="00AC477A" w:rsidR="002A2B2E" w:rsidP="00E219D8" w:rsidRDefault="002A2B2E" w14:paraId="21371241" w14:textId="77777777">
            <w:pPr>
              <w:rPr>
                <w:sz w:val="20"/>
                <w:szCs w:val="20"/>
                <w:lang w:val="en-IN"/>
              </w:rPr>
            </w:pPr>
            <w:r>
              <w:rPr>
                <w:color w:val="000000" w:themeColor="text1"/>
                <w:sz w:val="20"/>
                <w:szCs w:val="20"/>
              </w:rPr>
              <w:t>DateTime</w:t>
            </w:r>
          </w:p>
        </w:tc>
        <w:tc>
          <w:tcPr>
            <w:tcW w:w="1974" w:type="dxa"/>
            <w:tcBorders>
              <w:top w:val="nil"/>
              <w:left w:val="nil"/>
              <w:bottom w:val="single" w:color="auto" w:sz="6" w:space="0"/>
              <w:right w:val="single" w:color="auto" w:sz="6" w:space="0"/>
            </w:tcBorders>
            <w:vAlign w:val="bottom"/>
            <w:hideMark/>
          </w:tcPr>
          <w:p w:rsidRPr="00AC477A" w:rsidR="002A2B2E" w:rsidP="00E219D8" w:rsidRDefault="002A2B2E" w14:paraId="58C40D12" w14:textId="77777777">
            <w:pPr>
              <w:rPr>
                <w:sz w:val="20"/>
                <w:szCs w:val="20"/>
                <w:lang w:val="en-IN"/>
              </w:rPr>
            </w:pPr>
            <w:r>
              <w:rPr>
                <w:color w:val="000000" w:themeColor="text1"/>
                <w:sz w:val="20"/>
                <w:szCs w:val="20"/>
              </w:rPr>
              <w:t>2026-05-01T00:00:00Z</w:t>
            </w:r>
          </w:p>
        </w:tc>
      </w:tr>
      <w:tr w:rsidRPr="00E83BEF" w:rsidR="002A2B2E" w:rsidTr="00E219D8" w14:paraId="3C52D435" w14:textId="77777777">
        <w:trPr>
          <w:trHeight w:val="300"/>
        </w:trPr>
        <w:tc>
          <w:tcPr>
            <w:tcW w:w="1532" w:type="dxa"/>
            <w:tcBorders>
              <w:top w:val="nil"/>
              <w:left w:val="single" w:color="auto" w:sz="6" w:space="0"/>
              <w:bottom w:val="single" w:color="auto" w:sz="6" w:space="0"/>
              <w:right w:val="single" w:color="auto" w:sz="6" w:space="0"/>
            </w:tcBorders>
            <w:vAlign w:val="bottom"/>
            <w:hideMark/>
          </w:tcPr>
          <w:p w:rsidRPr="00AC477A" w:rsidR="002A2B2E" w:rsidP="00E219D8" w:rsidRDefault="002A2B2E" w14:paraId="6340F2B1" w14:textId="77777777">
            <w:pPr>
              <w:rPr>
                <w:sz w:val="20"/>
                <w:szCs w:val="20"/>
                <w:lang w:val="en-IN"/>
              </w:rPr>
            </w:pPr>
            <w:r>
              <w:rPr>
                <w:color w:val="000000" w:themeColor="text1"/>
                <w:sz w:val="20"/>
                <w:szCs w:val="20"/>
              </w:rPr>
              <w:t>EndDate</w:t>
            </w:r>
          </w:p>
        </w:tc>
        <w:tc>
          <w:tcPr>
            <w:tcW w:w="3314" w:type="dxa"/>
            <w:tcBorders>
              <w:top w:val="nil"/>
              <w:left w:val="nil"/>
              <w:bottom w:val="single" w:color="auto" w:sz="6" w:space="0"/>
              <w:right w:val="single" w:color="auto" w:sz="6" w:space="0"/>
            </w:tcBorders>
            <w:vAlign w:val="bottom"/>
            <w:hideMark/>
          </w:tcPr>
          <w:p w:rsidRPr="00AC477A" w:rsidR="002A2B2E" w:rsidP="00E219D8" w:rsidRDefault="002A2B2E" w14:paraId="4DAB4BCA" w14:textId="77777777">
            <w:pPr>
              <w:rPr>
                <w:sz w:val="20"/>
                <w:szCs w:val="20"/>
                <w:lang w:val="en-IN"/>
              </w:rPr>
            </w:pPr>
            <w:r>
              <w:rPr>
                <w:color w:val="000000" w:themeColor="text1"/>
                <w:sz w:val="20"/>
                <w:szCs w:val="20"/>
              </w:rPr>
              <w:t xml:space="preserve">End date for movements data</w:t>
            </w:r>
          </w:p>
        </w:tc>
        <w:tc>
          <w:tcPr>
            <w:tcW w:w="1268" w:type="dxa"/>
            <w:tcBorders>
              <w:top w:val="nil"/>
              <w:left w:val="nil"/>
              <w:bottom w:val="single" w:color="auto" w:sz="6" w:space="0"/>
              <w:right w:val="single" w:color="auto" w:sz="6" w:space="0"/>
            </w:tcBorders>
            <w:vAlign w:val="bottom"/>
            <w:hideMark/>
          </w:tcPr>
          <w:p w:rsidRPr="00AC477A" w:rsidR="002A2B2E" w:rsidP="00E219D8" w:rsidRDefault="002A2B2E" w14:paraId="3F8755E8" w14:textId="77777777">
            <w:pPr>
              <w:rPr>
                <w:sz w:val="20"/>
                <w:szCs w:val="20"/>
                <w:lang w:val="en-IN"/>
              </w:rPr>
            </w:pPr>
            <w:r>
              <w:rPr>
                <w:color w:val="000000" w:themeColor="text1"/>
                <w:sz w:val="20"/>
                <w:szCs w:val="20"/>
              </w:rPr>
              <w:t>Yes</w:t>
            </w:r>
          </w:p>
        </w:tc>
        <w:tc>
          <w:tcPr>
            <w:tcW w:w="1256" w:type="dxa"/>
            <w:tcBorders>
              <w:top w:val="nil"/>
              <w:left w:val="nil"/>
              <w:bottom w:val="single" w:color="auto" w:sz="6" w:space="0"/>
              <w:right w:val="single" w:color="auto" w:sz="6" w:space="0"/>
            </w:tcBorders>
            <w:vAlign w:val="bottom"/>
            <w:hideMark/>
          </w:tcPr>
          <w:p w:rsidRPr="00AC477A" w:rsidR="002A2B2E" w:rsidP="00E219D8" w:rsidRDefault="002A2B2E" w14:paraId="45F770BC" w14:textId="77777777">
            <w:pPr>
              <w:rPr>
                <w:sz w:val="20"/>
                <w:szCs w:val="20"/>
                <w:lang w:val="en-IN"/>
              </w:rPr>
            </w:pPr>
            <w:r>
              <w:rPr>
                <w:color w:val="000000" w:themeColor="text1"/>
                <w:sz w:val="20"/>
                <w:szCs w:val="20"/>
              </w:rPr>
              <w:t>DateTime</w:t>
            </w:r>
          </w:p>
        </w:tc>
        <w:tc>
          <w:tcPr>
            <w:tcW w:w="1974" w:type="dxa"/>
            <w:tcBorders>
              <w:top w:val="nil"/>
              <w:left w:val="nil"/>
              <w:bottom w:val="single" w:color="auto" w:sz="6" w:space="0"/>
              <w:right w:val="single" w:color="auto" w:sz="6" w:space="0"/>
            </w:tcBorders>
            <w:vAlign w:val="bottom"/>
            <w:hideMark/>
          </w:tcPr>
          <w:p w:rsidRPr="00AC477A" w:rsidR="002A2B2E" w:rsidP="00E219D8" w:rsidRDefault="002A2B2E" w14:paraId="40ACB2C4" w14:textId="77777777">
            <w:pPr>
              <w:rPr>
                <w:sz w:val="20"/>
                <w:szCs w:val="20"/>
                <w:lang w:val="en-IN"/>
              </w:rPr>
            </w:pPr>
            <w:r>
              <w:rPr>
                <w:color w:val="000000" w:themeColor="text1"/>
                <w:sz w:val="20"/>
                <w:szCs w:val="20"/>
              </w:rPr>
              <w:t>2026-05-02T00:00:00Z</w:t>
            </w:r>
          </w:p>
        </w:tc>
      </w:tr>
      <w:tr w:rsidRPr="00E83BEF" w:rsidR="002A2B2E" w:rsidTr="00E219D8" w14:paraId="6F0E85BC" w14:textId="77777777">
        <w:trPr>
          <w:trHeight w:val="300"/>
        </w:trPr>
        <w:tc>
          <w:tcPr>
            <w:tcW w:w="1532" w:type="dxa"/>
            <w:tcBorders>
              <w:top w:val="nil"/>
              <w:left w:val="single" w:color="auto" w:sz="6" w:space="0"/>
              <w:bottom w:val="single" w:color="auto" w:sz="6" w:space="0"/>
              <w:right w:val="single" w:color="auto" w:sz="6" w:space="0"/>
            </w:tcBorders>
            <w:vAlign w:val="bottom"/>
            <w:hideMark/>
          </w:tcPr>
          <w:p w:rsidRPr="00AC477A" w:rsidR="002A2B2E" w:rsidP="00E219D8" w:rsidRDefault="002A2B2E" w14:paraId="50A3C846" w14:textId="77777777">
            <w:pPr>
              <w:rPr>
                <w:sz w:val="20"/>
                <w:szCs w:val="20"/>
                <w:lang w:val="en-IN"/>
              </w:rPr>
            </w:pPr>
            <w:r>
              <w:rPr>
                <w:color w:val="000000" w:themeColor="text1"/>
                <w:sz w:val="20"/>
                <w:szCs w:val="20"/>
              </w:rPr>
              <w:t>State</w:t>
            </w:r>
          </w:p>
        </w:tc>
        <w:tc>
          <w:tcPr>
            <w:tcW w:w="3314" w:type="dxa"/>
            <w:tcBorders>
              <w:top w:val="nil"/>
              <w:left w:val="nil"/>
              <w:bottom w:val="single" w:color="auto" w:sz="6" w:space="0"/>
              <w:right w:val="single" w:color="auto" w:sz="6" w:space="0"/>
            </w:tcBorders>
            <w:vAlign w:val="bottom"/>
            <w:hideMark/>
          </w:tcPr>
          <w:p w:rsidRPr="00AC477A" w:rsidR="002A2B2E" w:rsidP="00E219D8" w:rsidRDefault="002A2B2E" w14:paraId="36470929" w14:textId="77777777">
            <w:pPr>
              <w:rPr>
                <w:sz w:val="20"/>
                <w:szCs w:val="20"/>
                <w:lang w:val="en-IN"/>
              </w:rPr>
            </w:pPr>
            <w:r>
              <w:rPr>
                <w:color w:val="000000" w:themeColor="text1"/>
                <w:sz w:val="20"/>
                <w:szCs w:val="20"/>
              </w:rPr>
              <w:t>Movements state (In-Transit)</w:t>
            </w:r>
          </w:p>
        </w:tc>
        <w:tc>
          <w:tcPr>
            <w:tcW w:w="1268" w:type="dxa"/>
            <w:tcBorders>
              <w:top w:val="nil"/>
              <w:left w:val="nil"/>
              <w:bottom w:val="single" w:color="auto" w:sz="6" w:space="0"/>
              <w:right w:val="single" w:color="auto" w:sz="6" w:space="0"/>
            </w:tcBorders>
            <w:vAlign w:val="bottom"/>
            <w:hideMark/>
          </w:tcPr>
          <w:p w:rsidRPr="00AC477A" w:rsidR="002A2B2E" w:rsidP="00E219D8" w:rsidRDefault="002A2B2E" w14:paraId="5E373AAA" w14:textId="77777777">
            <w:pPr>
              <w:rPr>
                <w:sz w:val="20"/>
                <w:szCs w:val="20"/>
                <w:lang w:val="en-IN"/>
              </w:rPr>
            </w:pPr>
            <w:r>
              <w:rPr>
                <w:color w:val="000000" w:themeColor="text1"/>
                <w:sz w:val="20"/>
                <w:szCs w:val="20"/>
              </w:rPr>
              <w:t>Yes</w:t>
            </w:r>
          </w:p>
        </w:tc>
        <w:tc>
          <w:tcPr>
            <w:tcW w:w="1256" w:type="dxa"/>
            <w:tcBorders>
              <w:top w:val="nil"/>
              <w:left w:val="nil"/>
              <w:bottom w:val="single" w:color="auto" w:sz="6" w:space="0"/>
              <w:right w:val="single" w:color="auto" w:sz="6" w:space="0"/>
            </w:tcBorders>
            <w:vAlign w:val="bottom"/>
            <w:hideMark/>
          </w:tcPr>
          <w:p w:rsidRPr="00AC477A" w:rsidR="002A2B2E" w:rsidP="00E219D8" w:rsidRDefault="002A2B2E" w14:paraId="07D2849F" w14:textId="77777777">
            <w:pPr>
              <w:rPr>
                <w:sz w:val="20"/>
                <w:szCs w:val="20"/>
                <w:lang w:val="en-IN"/>
              </w:rPr>
            </w:pPr>
            <w:r>
              <w:rPr>
                <w:sz w:val="20"/>
                <w:szCs w:val="20"/>
                <w:lang w:val="en-IN"/>
              </w:rPr>
              <w:t>string</w:t>
            </w:r>
          </w:p>
        </w:tc>
        <w:tc>
          <w:tcPr>
            <w:tcW w:w="1974" w:type="dxa"/>
            <w:tcBorders>
              <w:top w:val="nil"/>
              <w:left w:val="nil"/>
              <w:bottom w:val="single" w:color="auto" w:sz="6" w:space="0"/>
              <w:right w:val="single" w:color="auto" w:sz="6" w:space="0"/>
            </w:tcBorders>
            <w:vAlign w:val="bottom"/>
            <w:hideMark/>
          </w:tcPr>
          <w:p w:rsidRPr="00AC477A" w:rsidR="002A2B2E" w:rsidP="00E219D8" w:rsidRDefault="002A2B2E" w14:paraId="32367AB7" w14:textId="77777777">
            <w:pPr>
              <w:rPr>
                <w:color w:val="000000" w:themeColor="text1"/>
                <w:sz w:val="20"/>
                <w:szCs w:val="20"/>
                <w:lang w:val="en-IN"/>
              </w:rPr>
            </w:pPr>
            <w:r>
              <w:rPr>
                <w:color w:val="000000" w:themeColor="text1"/>
                <w:sz w:val="20"/>
                <w:szCs w:val="20"/>
              </w:rPr>
              <w:t xml:space="preserve"> In-Transit</w:t>
            </w:r>
          </w:p>
        </w:tc>
      </w:tr>
      <w:tr w:rsidRPr="00E83BEF" w:rsidR="002A2B2E" w:rsidTr="00E219D8" w14:paraId="2BC410B0" w14:textId="77777777">
        <w:trPr>
          <w:trHeight w:val="300"/>
        </w:trPr>
        <w:tc>
          <w:tcPr>
            <w:tcW w:w="1532" w:type="dxa"/>
            <w:tcBorders>
              <w:top w:val="nil"/>
              <w:left w:val="single" w:color="auto" w:sz="6" w:space="0"/>
              <w:bottom w:val="single" w:color="auto" w:sz="6" w:space="0"/>
              <w:right w:val="single" w:color="auto" w:sz="6" w:space="0"/>
            </w:tcBorders>
            <w:vAlign w:val="bottom"/>
          </w:tcPr>
          <w:p w:rsidRPr="40F3461E" w:rsidR="002A2B2E" w:rsidP="00E219D8" w:rsidRDefault="002A2B2E" w14:paraId="1B2D7389" w14:textId="77777777">
            <w:pPr>
              <w:rPr>
                <w:color w:val="000000" w:themeColor="text1"/>
                <w:sz w:val="20"/>
                <w:szCs w:val="20"/>
              </w:rPr>
            </w:pPr>
            <w:r>
              <w:rPr>
                <w:color w:val="000000" w:themeColor="text1"/>
                <w:sz w:val="20"/>
                <w:szCs w:val="20"/>
              </w:rPr>
              <w:t>LocationType</w:t>
            </w:r>
          </w:p>
        </w:tc>
        <w:tc>
          <w:tcPr>
            <w:tcW w:w="3314" w:type="dxa"/>
            <w:tcBorders>
              <w:top w:val="nil"/>
              <w:left w:val="nil"/>
              <w:bottom w:val="single" w:color="auto" w:sz="6" w:space="0"/>
              <w:right w:val="single" w:color="auto" w:sz="6" w:space="0"/>
            </w:tcBorders>
            <w:vAlign w:val="bottom"/>
          </w:tcPr>
          <w:p w:rsidRPr="40F3461E" w:rsidR="002A2B2E" w:rsidP="00E219D8" w:rsidRDefault="002A2B2E" w14:paraId="39B61A86" w14:textId="77777777">
            <w:pPr>
              <w:rPr>
                <w:color w:val="000000" w:themeColor="text1"/>
                <w:sz w:val="20"/>
                <w:szCs w:val="20"/>
              </w:rPr>
            </w:pPr>
            <w:r>
              <w:rPr>
                <w:color w:val="000000" w:themeColor="text1"/>
                <w:sz w:val="20"/>
                <w:szCs w:val="20"/>
              </w:rPr>
              <w:t>Type of location passed</w:t>
            </w:r>
          </w:p>
        </w:tc>
        <w:tc>
          <w:tcPr>
            <w:tcW w:w="1268" w:type="dxa"/>
            <w:tcBorders>
              <w:top w:val="nil"/>
              <w:left w:val="nil"/>
              <w:bottom w:val="single" w:color="auto" w:sz="6" w:space="0"/>
              <w:right w:val="single" w:color="auto" w:sz="6" w:space="0"/>
            </w:tcBorders>
            <w:vAlign w:val="bottom"/>
          </w:tcPr>
          <w:p w:rsidRPr="40F3461E" w:rsidR="002A2B2E" w:rsidP="00E219D8" w:rsidRDefault="002A2B2E" w14:paraId="1A2452A9" w14:textId="77777777">
            <w:pPr>
              <w:rPr>
                <w:sz w:val="20"/>
                <w:szCs w:val="20"/>
                <w:lang w:val="en-IN"/>
              </w:rPr>
            </w:pPr>
            <w:r>
              <w:rPr>
                <w:sz w:val="20"/>
                <w:szCs w:val="20"/>
                <w:lang w:val="en-IN"/>
              </w:rPr>
              <w:t>Yes</w:t>
            </w:r>
          </w:p>
        </w:tc>
        <w:tc>
          <w:tcPr>
            <w:tcW w:w="1256" w:type="dxa"/>
            <w:tcBorders>
              <w:top w:val="nil"/>
              <w:left w:val="nil"/>
              <w:bottom w:val="single" w:color="auto" w:sz="6" w:space="0"/>
              <w:right w:val="single" w:color="auto" w:sz="6" w:space="0"/>
            </w:tcBorders>
            <w:vAlign w:val="bottom"/>
          </w:tcPr>
          <w:p w:rsidRPr="40F3461E" w:rsidR="002A2B2E" w:rsidP="00E219D8" w:rsidRDefault="002A2B2E" w14:paraId="7E83D7E9" w14:textId="77777777">
            <w:pPr>
              <w:rPr>
                <w:color w:val="000000" w:themeColor="text1"/>
                <w:sz w:val="20"/>
                <w:szCs w:val="20"/>
              </w:rPr>
            </w:pPr>
            <w:r>
              <w:rPr>
                <w:color w:val="000000" w:themeColor="text1"/>
                <w:sz w:val="20"/>
                <w:szCs w:val="20"/>
              </w:rPr>
              <w:t>String</w:t>
            </w:r>
          </w:p>
        </w:tc>
        <w:tc>
          <w:tcPr>
            <w:tcW w:w="1974" w:type="dxa"/>
            <w:tcBorders>
              <w:top w:val="nil"/>
              <w:left w:val="nil"/>
              <w:bottom w:val="single" w:color="auto" w:sz="6" w:space="0"/>
              <w:right w:val="single" w:color="auto" w:sz="6" w:space="0"/>
            </w:tcBorders>
            <w:vAlign w:val="bottom"/>
          </w:tcPr>
          <w:p w:rsidRPr="40F3461E" w:rsidR="002A2B2E" w:rsidP="00E219D8" w:rsidRDefault="002A2B2E" w14:paraId="22FF0087" w14:textId="77777777">
            <w:pPr>
              <w:rPr>
                <w:color w:val="000000" w:themeColor="text1"/>
                <w:sz w:val="20"/>
                <w:szCs w:val="20"/>
              </w:rPr>
            </w:pPr>
            <w:r>
              <w:rPr>
                <w:color w:val="000000" w:themeColor="text1"/>
                <w:sz w:val="20"/>
                <w:szCs w:val="20"/>
              </w:rPr>
              <w:t>Terminal</w:t>
            </w:r>
          </w:p>
        </w:tc>
      </w:tr>
      <w:tr w:rsidRPr="00E83BEF" w:rsidR="002A2B2E" w:rsidTr="00E219D8" w14:paraId="47D38989" w14:textId="77777777">
        <w:trPr>
          <w:trHeight w:val="300"/>
        </w:trPr>
        <w:tc>
          <w:tcPr>
            <w:tcW w:w="1532" w:type="dxa"/>
            <w:tcBorders>
              <w:top w:val="nil"/>
              <w:left w:val="single" w:color="auto" w:sz="6" w:space="0"/>
              <w:bottom w:val="single" w:color="auto" w:sz="4" w:space="0"/>
              <w:right w:val="single" w:color="auto" w:sz="6" w:space="0"/>
            </w:tcBorders>
            <w:vAlign w:val="bottom"/>
            <w:hideMark/>
          </w:tcPr>
          <w:p w:rsidRPr="00AC477A" w:rsidR="002A2B2E" w:rsidP="00E219D8" w:rsidRDefault="002A2B2E" w14:paraId="1BC0FB05" w14:textId="77777777">
            <w:pPr>
              <w:rPr>
                <w:sz w:val="20"/>
                <w:szCs w:val="20"/>
                <w:lang w:val="en-IN"/>
              </w:rPr>
            </w:pPr>
            <w:r>
              <w:rPr>
                <w:color w:val="000000" w:themeColor="text1"/>
                <w:sz w:val="20"/>
                <w:szCs w:val="20"/>
              </w:rPr>
              <w:t>Locations</w:t>
            </w:r>
          </w:p>
        </w:tc>
        <w:tc>
          <w:tcPr>
            <w:tcW w:w="3314" w:type="dxa"/>
            <w:tcBorders>
              <w:top w:val="nil"/>
              <w:left w:val="nil"/>
              <w:bottom w:val="single" w:color="auto" w:sz="4" w:space="0"/>
              <w:right w:val="single" w:color="auto" w:sz="6" w:space="0"/>
            </w:tcBorders>
            <w:vAlign w:val="bottom"/>
            <w:hideMark/>
          </w:tcPr>
          <w:p w:rsidRPr="00AC477A" w:rsidR="002A2B2E" w:rsidP="00E219D8" w:rsidRDefault="002A2B2E" w14:paraId="556AA271" w14:textId="77777777">
            <w:pPr>
              <w:rPr>
                <w:sz w:val="20"/>
                <w:szCs w:val="20"/>
                <w:lang w:val="en-IN"/>
              </w:rPr>
            </w:pPr>
            <w:r>
              <w:rPr>
                <w:color w:val="000000" w:themeColor="text1"/>
                <w:sz w:val="20"/>
                <w:szCs w:val="20"/>
              </w:rPr>
              <w:t>List of locations</w:t>
            </w:r>
          </w:p>
        </w:tc>
        <w:tc>
          <w:tcPr>
            <w:tcW w:w="1268" w:type="dxa"/>
            <w:tcBorders>
              <w:top w:val="nil"/>
              <w:left w:val="nil"/>
              <w:bottom w:val="single" w:color="auto" w:sz="4" w:space="0"/>
              <w:right w:val="single" w:color="auto" w:sz="6" w:space="0"/>
            </w:tcBorders>
            <w:vAlign w:val="bottom"/>
            <w:hideMark/>
          </w:tcPr>
          <w:p w:rsidRPr="00AC477A" w:rsidR="002A2B2E" w:rsidP="00E219D8" w:rsidRDefault="002A2B2E" w14:paraId="76E6A8A8" w14:textId="77777777">
            <w:pPr>
              <w:rPr>
                <w:sz w:val="20"/>
                <w:szCs w:val="20"/>
                <w:lang w:val="en-IN"/>
              </w:rPr>
            </w:pPr>
            <w:r>
              <w:rPr>
                <w:sz w:val="20"/>
                <w:szCs w:val="20"/>
                <w:lang w:val="en-IN"/>
              </w:rPr>
              <w:t>Yes</w:t>
            </w:r>
          </w:p>
        </w:tc>
        <w:tc>
          <w:tcPr>
            <w:tcW w:w="1256" w:type="dxa"/>
            <w:tcBorders>
              <w:top w:val="nil"/>
              <w:left w:val="nil"/>
              <w:bottom w:val="single" w:color="auto" w:sz="4" w:space="0"/>
              <w:right w:val="single" w:color="auto" w:sz="6" w:space="0"/>
            </w:tcBorders>
            <w:vAlign w:val="bottom"/>
            <w:hideMark/>
          </w:tcPr>
          <w:p w:rsidRPr="00AC477A" w:rsidR="002A2B2E" w:rsidP="00E219D8" w:rsidRDefault="002A2B2E" w14:paraId="09E12C8C" w14:textId="77777777">
            <w:pPr>
              <w:rPr>
                <w:sz w:val="20"/>
                <w:szCs w:val="20"/>
                <w:lang w:val="en-IN"/>
              </w:rPr>
            </w:pPr>
            <w:r>
              <w:rPr>
                <w:color w:val="000000" w:themeColor="text1"/>
                <w:sz w:val="20"/>
                <w:szCs w:val="20"/>
              </w:rPr>
              <w:t>List&lt;string&gt;</w:t>
            </w:r>
          </w:p>
        </w:tc>
        <w:tc>
          <w:tcPr>
            <w:tcW w:w="1974" w:type="dxa"/>
            <w:tcBorders>
              <w:top w:val="nil"/>
              <w:left w:val="nil"/>
              <w:bottom w:val="single" w:color="auto" w:sz="4" w:space="0"/>
              <w:right w:val="single" w:color="auto" w:sz="6" w:space="0"/>
            </w:tcBorders>
            <w:vAlign w:val="bottom"/>
            <w:hideMark/>
          </w:tcPr>
          <w:p w:rsidRPr="00AC477A" w:rsidR="002A2B2E" w:rsidP="00E219D8" w:rsidRDefault="002A2B2E" w14:paraId="1E769F8C" w14:textId="77777777">
            <w:pPr>
              <w:rPr>
                <w:sz w:val="20"/>
                <w:szCs w:val="20"/>
                <w:lang w:val="en-IN"/>
              </w:rPr>
            </w:pPr>
            <w:r>
              <w:rPr>
                <w:color w:val="000000" w:themeColor="text1"/>
                <w:sz w:val="20"/>
                <w:szCs w:val="20"/>
              </w:rPr>
              <w:t>[‘T1’,’T2’]</w:t>
            </w:r>
          </w:p>
        </w:tc>
      </w:tr>
      <w:tr w:rsidRPr="004D5F6B" w:rsidR="002A2B2E" w:rsidTr="00E219D8" w14:paraId="41CAB618" w14:textId="77777777">
        <w:trPr>
          <w:trHeight w:val="1520"/>
        </w:trPr>
        <w:tc>
          <w:tcPr>
            <w:tcW w:w="1532" w:type="dxa"/>
            <w:tcBorders>
              <w:top w:val="single" w:color="auto" w:sz="4" w:space="0"/>
              <w:left w:val="single" w:color="auto" w:sz="4" w:space="0"/>
              <w:bottom w:val="single" w:color="auto" w:sz="4" w:space="0"/>
              <w:right w:val="single" w:color="auto" w:sz="4" w:space="0"/>
            </w:tcBorders>
            <w:vAlign w:val="bottom"/>
          </w:tcPr>
          <w:p w:rsidRPr="00E56090" w:rsidR="002A2B2E" w:rsidP="00E219D8" w:rsidRDefault="002A2B2E" w14:paraId="19503825" w14:textId="77777777">
            <w:pPr>
              <w:rPr>
                <w:color w:val="000000" w:themeColor="text1"/>
                <w:sz w:val="20"/>
                <w:szCs w:val="20"/>
              </w:rPr>
            </w:pPr>
            <w:r>
              <w:rPr>
                <w:color w:val="000000" w:themeColor="text1"/>
                <w:sz w:val="20"/>
                <w:szCs w:val="20"/>
              </w:rPr>
              <w:t>MovementTypes</w:t>
            </w:r>
          </w:p>
          <w:p w:rsidRPr="40F3461E" w:rsidR="002A2B2E" w:rsidP="00E219D8" w:rsidRDefault="002A2B2E" w14:paraId="3586A215" w14:textId="77777777">
            <w:pPr>
              <w:rPr>
                <w:color w:val="000000" w:themeColor="text1"/>
                <w:sz w:val="20"/>
                <w:szCs w:val="20"/>
              </w:rPr>
            </w:pPr>
          </w:p>
        </w:tc>
        <w:tc>
          <w:tcPr>
            <w:tcW w:w="3314" w:type="dxa"/>
            <w:tcBorders>
              <w:top w:val="single" w:color="auto" w:sz="4" w:space="0"/>
              <w:left w:val="single" w:color="auto" w:sz="4" w:space="0"/>
              <w:bottom w:val="single" w:color="auto" w:sz="4" w:space="0"/>
              <w:right w:val="single" w:color="auto" w:sz="4" w:space="0"/>
            </w:tcBorders>
            <w:vAlign w:val="bottom"/>
          </w:tcPr>
          <w:p w:rsidRPr="004D5F6B" w:rsidR="002A2B2E" w:rsidP="00E219D8" w:rsidRDefault="002A2B2E" w14:paraId="0904D3C7" w14:textId="0FB67F64">
            <w:pPr>
              <w:rPr>
                <w:color w:val="000000" w:themeColor="text1"/>
                <w:sz w:val="20"/>
                <w:szCs w:val="20"/>
              </w:rPr>
            </w:pPr>
            <w:r>
              <w:rPr>
                <w:color w:val="000000" w:themeColor="text1"/>
                <w:sz w:val="20"/>
                <w:szCs w:val="20"/>
              </w:rPr>
              <w:t xml:space="preserve">List of movement types to retrieve. Supported values depend on the configured source system (Vessel, Truck, Railcar).</w:t>
            </w:r>
          </w:p>
          <w:p w:rsidRPr="40F3461E" w:rsidR="002A2B2E" w:rsidP="00E219D8" w:rsidRDefault="002A2B2E" w14:paraId="193D2C19" w14:textId="77777777">
            <w:pPr>
              <w:rPr>
                <w:color w:val="000000" w:themeColor="text1"/>
                <w:sz w:val="20"/>
                <w:szCs w:val="20"/>
              </w:rPr>
            </w:pPr>
          </w:p>
        </w:tc>
        <w:tc>
          <w:tcPr>
            <w:tcW w:w="1268" w:type="dxa"/>
            <w:tcBorders>
              <w:top w:val="single" w:color="auto" w:sz="4" w:space="0"/>
              <w:left w:val="single" w:color="auto" w:sz="4" w:space="0"/>
              <w:bottom w:val="single" w:color="auto" w:sz="4" w:space="0"/>
              <w:right w:val="single" w:color="auto" w:sz="4" w:space="0"/>
            </w:tcBorders>
            <w:vAlign w:val="bottom"/>
          </w:tcPr>
          <w:p w:rsidRPr="00E56090" w:rsidR="002A2B2E" w:rsidP="00E219D8" w:rsidRDefault="002A2B2E" w14:paraId="5AD17467" w14:textId="77777777">
            <w:pPr>
              <w:rPr>
                <w:color w:val="000000" w:themeColor="text1"/>
                <w:sz w:val="20"/>
                <w:szCs w:val="20"/>
              </w:rPr>
            </w:pPr>
            <w:r>
              <w:rPr>
                <w:color w:val="000000" w:themeColor="text1"/>
                <w:sz w:val="20"/>
                <w:szCs w:val="20"/>
              </w:rPr>
              <w:t>Yes</w:t>
            </w:r>
          </w:p>
          <w:p w:rsidRPr="40F3461E" w:rsidR="002A2B2E" w:rsidP="00E219D8" w:rsidRDefault="002A2B2E" w14:paraId="306B6B89" w14:textId="77777777">
            <w:pPr>
              <w:rPr>
                <w:color w:val="000000" w:themeColor="text1"/>
                <w:sz w:val="20"/>
                <w:szCs w:val="20"/>
              </w:rPr>
            </w:pPr>
          </w:p>
        </w:tc>
        <w:tc>
          <w:tcPr>
            <w:tcW w:w="1256" w:type="dxa"/>
            <w:tcBorders>
              <w:top w:val="single" w:color="auto" w:sz="4" w:space="0"/>
              <w:left w:val="single" w:color="auto" w:sz="4" w:space="0"/>
              <w:bottom w:val="single" w:color="auto" w:sz="4" w:space="0"/>
              <w:right w:val="single" w:color="auto" w:sz="4" w:space="0"/>
            </w:tcBorders>
            <w:vAlign w:val="bottom"/>
          </w:tcPr>
          <w:p w:rsidRPr="00E56090" w:rsidR="002A2B2E" w:rsidP="00E219D8" w:rsidRDefault="002A2B2E" w14:paraId="240931A0" w14:textId="77777777">
            <w:pPr>
              <w:rPr>
                <w:color w:val="000000" w:themeColor="text1"/>
                <w:sz w:val="20"/>
                <w:szCs w:val="20"/>
              </w:rPr>
            </w:pPr>
            <w:r>
              <w:rPr>
                <w:color w:val="000000" w:themeColor="text1"/>
                <w:sz w:val="20"/>
                <w:szCs w:val="20"/>
              </w:rPr>
              <w:t>List&lt;String&gt;</w:t>
            </w:r>
          </w:p>
          <w:p w:rsidRPr="40F3461E" w:rsidR="002A2B2E" w:rsidP="00E219D8" w:rsidRDefault="002A2B2E" w14:paraId="0FC18C36" w14:textId="77777777">
            <w:pPr>
              <w:rPr>
                <w:color w:val="000000" w:themeColor="text1"/>
                <w:sz w:val="20"/>
                <w:szCs w:val="20"/>
              </w:rPr>
            </w:pPr>
          </w:p>
        </w:tc>
        <w:tc>
          <w:tcPr>
            <w:tcW w:w="1974" w:type="dxa"/>
            <w:tcBorders>
              <w:top w:val="single" w:color="auto" w:sz="4" w:space="0"/>
              <w:left w:val="single" w:color="auto" w:sz="4" w:space="0"/>
              <w:bottom w:val="single" w:color="auto" w:sz="4" w:space="0"/>
              <w:right w:val="single" w:color="auto" w:sz="4" w:space="0"/>
            </w:tcBorders>
            <w:vAlign w:val="bottom"/>
          </w:tcPr>
          <w:p w:rsidRPr="40F3461E" w:rsidR="002A2B2E" w:rsidP="00E219D8" w:rsidRDefault="00DB4648" w14:paraId="0F2CB93B" w14:textId="7955EFD3">
            <w:pPr>
              <w:rPr>
                <w:color w:val="000000" w:themeColor="text1"/>
                <w:sz w:val="20"/>
                <w:szCs w:val="20"/>
              </w:rPr>
            </w:pPr>
            <w:r>
              <w:rPr>
                <w:color w:val="000000" w:themeColor="text1"/>
                <w:sz w:val="20"/>
                <w:szCs w:val="20"/>
              </w:rPr>
              <w:t>[“Railcar”, “Vessel”, “Truck”]</w:t>
            </w:r>
          </w:p>
        </w:tc>
      </w:tr>
      <w:tr w:rsidRPr="00E83BEF" w:rsidR="002A2B2E" w:rsidTr="00E219D8" w14:paraId="27450B87" w14:textId="77777777">
        <w:trPr>
          <w:trHeight w:val="300"/>
        </w:trPr>
        <w:tc>
          <w:tcPr>
            <w:tcW w:w="1532" w:type="dxa"/>
            <w:tcBorders>
              <w:top w:val="single" w:color="auto" w:sz="4" w:space="0"/>
              <w:left w:val="single" w:color="auto" w:sz="4" w:space="0"/>
              <w:bottom w:val="single" w:color="auto" w:sz="4" w:space="0"/>
              <w:right w:val="single" w:color="auto" w:sz="4" w:space="0"/>
            </w:tcBorders>
            <w:vAlign w:val="bottom"/>
            <w:hideMark/>
          </w:tcPr>
          <w:p w:rsidRPr="00AC477A" w:rsidR="002A2B2E" w:rsidP="00E219D8" w:rsidRDefault="002A2B2E" w14:paraId="18B89043" w14:textId="77777777">
            <w:pPr>
              <w:rPr>
                <w:sz w:val="20"/>
                <w:szCs w:val="20"/>
                <w:lang w:val="en-IN"/>
              </w:rPr>
            </w:pPr>
            <w:r>
              <w:rPr>
                <w:color w:val="000000" w:themeColor="text1"/>
                <w:sz w:val="20"/>
                <w:szCs w:val="20"/>
              </w:rPr>
              <w:t>Region</w:t>
            </w:r>
          </w:p>
        </w:tc>
        <w:tc>
          <w:tcPr>
            <w:tcW w:w="3314" w:type="dxa"/>
            <w:tcBorders>
              <w:top w:val="single" w:color="auto" w:sz="4" w:space="0"/>
              <w:left w:val="single" w:color="auto" w:sz="4" w:space="0"/>
              <w:bottom w:val="single" w:color="auto" w:sz="4" w:space="0"/>
              <w:right w:val="single" w:color="auto" w:sz="4" w:space="0"/>
            </w:tcBorders>
            <w:vAlign w:val="bottom"/>
            <w:hideMark/>
          </w:tcPr>
          <w:p w:rsidRPr="00AC477A" w:rsidR="002A2B2E" w:rsidP="00E219D8" w:rsidRDefault="002A2B2E" w14:paraId="7B831023" w14:textId="77777777">
            <w:pPr>
              <w:rPr>
                <w:sz w:val="20"/>
                <w:szCs w:val="20"/>
                <w:lang w:val="en-IN"/>
              </w:rPr>
            </w:pPr>
            <w:r>
              <w:rPr>
                <w:color w:val="000000" w:themeColor="text1"/>
                <w:sz w:val="20"/>
                <w:szCs w:val="20"/>
              </w:rPr>
              <w:t>Region filter</w:t>
            </w:r>
          </w:p>
        </w:tc>
        <w:tc>
          <w:tcPr>
            <w:tcW w:w="1268" w:type="dxa"/>
            <w:tcBorders>
              <w:top w:val="single" w:color="auto" w:sz="4" w:space="0"/>
              <w:left w:val="single" w:color="auto" w:sz="4" w:space="0"/>
              <w:bottom w:val="single" w:color="auto" w:sz="4" w:space="0"/>
              <w:right w:val="single" w:color="auto" w:sz="4" w:space="0"/>
            </w:tcBorders>
            <w:vAlign w:val="bottom"/>
            <w:hideMark/>
          </w:tcPr>
          <w:p w:rsidRPr="00AC477A" w:rsidR="002A2B2E" w:rsidP="00E219D8" w:rsidRDefault="002A2B2E" w14:paraId="6E0EF896" w14:textId="77777777">
            <w:pPr>
              <w:rPr>
                <w:sz w:val="20"/>
                <w:szCs w:val="20"/>
                <w:lang w:val="en-IN"/>
              </w:rPr>
            </w:pPr>
            <w:r>
              <w:rPr>
                <w:color w:val="000000" w:themeColor="text1"/>
                <w:sz w:val="20"/>
                <w:szCs w:val="20"/>
              </w:rPr>
              <w:t>No</w:t>
            </w:r>
          </w:p>
        </w:tc>
        <w:tc>
          <w:tcPr>
            <w:tcW w:w="1256" w:type="dxa"/>
            <w:tcBorders>
              <w:top w:val="single" w:color="auto" w:sz="4" w:space="0"/>
              <w:left w:val="single" w:color="auto" w:sz="4" w:space="0"/>
              <w:bottom w:val="single" w:color="auto" w:sz="4" w:space="0"/>
              <w:right w:val="single" w:color="auto" w:sz="4" w:space="0"/>
            </w:tcBorders>
            <w:vAlign w:val="bottom"/>
            <w:hideMark/>
          </w:tcPr>
          <w:p w:rsidRPr="00AC477A" w:rsidR="002A2B2E" w:rsidP="00E219D8" w:rsidRDefault="002A2B2E" w14:paraId="4F6385A8" w14:textId="77777777">
            <w:pPr>
              <w:rPr>
                <w:sz w:val="20"/>
                <w:szCs w:val="20"/>
                <w:lang w:val="en-IN"/>
              </w:rPr>
            </w:pPr>
            <w:r>
              <w:rPr>
                <w:color w:val="000000" w:themeColor="text1"/>
                <w:sz w:val="20"/>
                <w:szCs w:val="20"/>
              </w:rPr>
              <w:t>string</w:t>
            </w:r>
          </w:p>
        </w:tc>
        <w:tc>
          <w:tcPr>
            <w:tcW w:w="1974" w:type="dxa"/>
            <w:tcBorders>
              <w:top w:val="single" w:color="auto" w:sz="4" w:space="0"/>
              <w:left w:val="single" w:color="auto" w:sz="4" w:space="0"/>
              <w:bottom w:val="single" w:color="auto" w:sz="4" w:space="0"/>
              <w:right w:val="single" w:color="auto" w:sz="4" w:space="0"/>
            </w:tcBorders>
            <w:vAlign w:val="bottom"/>
            <w:hideMark/>
          </w:tcPr>
          <w:p w:rsidRPr="00AC477A" w:rsidR="002A2B2E" w:rsidP="00E219D8" w:rsidRDefault="002A2B2E" w14:paraId="380B5EEA" w14:textId="77777777">
            <w:pPr>
              <w:keepNext/>
              <w:rPr>
                <w:sz w:val="20"/>
                <w:szCs w:val="20"/>
                <w:lang w:val="en-IN"/>
              </w:rPr>
            </w:pPr>
            <w:r>
              <w:rPr>
                <w:color w:val="000000" w:themeColor="text1"/>
                <w:sz w:val="20"/>
                <w:szCs w:val="20"/>
              </w:rPr>
              <w:t>North</w:t>
            </w:r>
          </w:p>
        </w:tc>
      </w:tr>
      <w:tr w:rsidRPr="00E83BEF" w:rsidR="002A2B2E" w:rsidTr="00E219D8" w14:paraId="293DB279" w14:textId="77777777">
        <w:trPr>
          <w:trHeight w:val="300"/>
        </w:trPr>
        <w:tc>
          <w:tcPr>
            <w:tcW w:w="1532" w:type="dxa"/>
            <w:tcBorders>
              <w:top w:val="single" w:color="auto" w:sz="4" w:space="0"/>
              <w:left w:val="single" w:color="auto" w:sz="4" w:space="0"/>
              <w:bottom w:val="single" w:color="auto" w:sz="4" w:space="0"/>
              <w:right w:val="single" w:color="auto" w:sz="4" w:space="0"/>
            </w:tcBorders>
            <w:vAlign w:val="bottom"/>
          </w:tcPr>
          <w:p w:rsidRPr="40F3461E" w:rsidR="002A2B2E" w:rsidP="00E219D8" w:rsidRDefault="002A2B2E" w14:paraId="1ED80FB0" w14:textId="77777777">
            <w:pPr>
              <w:rPr>
                <w:color w:val="000000" w:themeColor="text1"/>
                <w:sz w:val="20"/>
                <w:szCs w:val="20"/>
              </w:rPr>
            </w:pPr>
            <w:r>
              <w:rPr>
                <w:color w:val="000000" w:themeColor="text1"/>
                <w:sz w:val="20"/>
                <w:szCs w:val="20"/>
              </w:rPr>
              <w:t>IsImport</w:t>
            </w:r>
          </w:p>
        </w:tc>
        <w:tc>
          <w:tcPr>
            <w:tcW w:w="3314" w:type="dxa"/>
            <w:tcBorders>
              <w:top w:val="single" w:color="auto" w:sz="4" w:space="0"/>
              <w:left w:val="single" w:color="auto" w:sz="4" w:space="0"/>
              <w:bottom w:val="single" w:color="auto" w:sz="4" w:space="0"/>
              <w:right w:val="single" w:color="auto" w:sz="4" w:space="0"/>
            </w:tcBorders>
            <w:vAlign w:val="bottom"/>
          </w:tcPr>
          <w:p w:rsidRPr="40F3461E" w:rsidR="002A2B2E" w:rsidP="00E219D8" w:rsidRDefault="002A2B2E" w14:paraId="61DE9E04" w14:textId="77777777">
            <w:pPr>
              <w:rPr>
                <w:color w:val="000000" w:themeColor="text1"/>
                <w:sz w:val="20"/>
                <w:szCs w:val="20"/>
              </w:rPr>
            </w:pPr>
            <w:r>
              <w:rPr>
                <w:color w:val="000000" w:themeColor="text1"/>
                <w:sz w:val="20"/>
                <w:szCs w:val="20"/>
              </w:rPr>
              <w:t>If this is set to true, API will return response and if it is set to false, API will save data in IQDM DB</w:t>
            </w:r>
          </w:p>
        </w:tc>
        <w:tc>
          <w:tcPr>
            <w:tcW w:w="1268" w:type="dxa"/>
            <w:tcBorders>
              <w:top w:val="single" w:color="auto" w:sz="4" w:space="0"/>
              <w:left w:val="single" w:color="auto" w:sz="4" w:space="0"/>
              <w:bottom w:val="single" w:color="auto" w:sz="4" w:space="0"/>
              <w:right w:val="single" w:color="auto" w:sz="4" w:space="0"/>
            </w:tcBorders>
            <w:vAlign w:val="bottom"/>
          </w:tcPr>
          <w:p w:rsidRPr="40F3461E" w:rsidR="002A2B2E" w:rsidP="00E219D8" w:rsidRDefault="002A2B2E" w14:paraId="3460D971" w14:textId="77777777">
            <w:pPr>
              <w:rPr>
                <w:color w:val="000000" w:themeColor="text1"/>
                <w:sz w:val="20"/>
                <w:szCs w:val="20"/>
              </w:rPr>
            </w:pPr>
            <w:r>
              <w:rPr>
                <w:color w:val="000000" w:themeColor="text1"/>
                <w:sz w:val="20"/>
                <w:szCs w:val="20"/>
              </w:rPr>
              <w:t>No</w:t>
            </w:r>
          </w:p>
        </w:tc>
        <w:tc>
          <w:tcPr>
            <w:tcW w:w="1256" w:type="dxa"/>
            <w:tcBorders>
              <w:top w:val="single" w:color="auto" w:sz="4" w:space="0"/>
              <w:left w:val="single" w:color="auto" w:sz="4" w:space="0"/>
              <w:bottom w:val="single" w:color="auto" w:sz="4" w:space="0"/>
              <w:right w:val="single" w:color="auto" w:sz="4" w:space="0"/>
            </w:tcBorders>
            <w:vAlign w:val="bottom"/>
          </w:tcPr>
          <w:p w:rsidRPr="40F3461E" w:rsidR="002A2B2E" w:rsidP="00E219D8" w:rsidRDefault="002A2B2E" w14:paraId="0282A3AA" w14:textId="77777777">
            <w:pPr>
              <w:rPr>
                <w:color w:val="000000" w:themeColor="text1"/>
                <w:sz w:val="20"/>
                <w:szCs w:val="20"/>
              </w:rPr>
            </w:pPr>
            <w:r>
              <w:rPr>
                <w:color w:val="000000" w:themeColor="text1"/>
                <w:sz w:val="20"/>
                <w:szCs w:val="20"/>
              </w:rPr>
              <w:t>Bool</w:t>
            </w:r>
          </w:p>
        </w:tc>
        <w:tc>
          <w:tcPr>
            <w:tcW w:w="1974" w:type="dxa"/>
            <w:tcBorders>
              <w:top w:val="single" w:color="auto" w:sz="4" w:space="0"/>
              <w:left w:val="single" w:color="auto" w:sz="4" w:space="0"/>
              <w:bottom w:val="single" w:color="auto" w:sz="4" w:space="0"/>
              <w:right w:val="single" w:color="auto" w:sz="4" w:space="0"/>
            </w:tcBorders>
            <w:vAlign w:val="bottom"/>
          </w:tcPr>
          <w:p w:rsidRPr="40F3461E" w:rsidR="002A2B2E" w:rsidP="00E219D8" w:rsidRDefault="002A2B2E" w14:paraId="68CD5B8A" w14:textId="77777777">
            <w:pPr>
              <w:keepNext/>
              <w:rPr>
                <w:color w:val="000000" w:themeColor="text1"/>
                <w:sz w:val="20"/>
                <w:szCs w:val="20"/>
              </w:rPr>
            </w:pPr>
            <w:r>
              <w:rPr>
                <w:color w:val="000000" w:themeColor="text1"/>
                <w:sz w:val="20"/>
                <w:szCs w:val="20"/>
              </w:rPr>
              <w:t>True/false</w:t>
            </w:r>
          </w:p>
        </w:tc>
      </w:tr>
      <w:tr w:rsidRPr="00E83BEF" w:rsidR="002A2B2E" w:rsidTr="00E219D8" w14:paraId="5E3FCB86" w14:textId="77777777">
        <w:trPr>
          <w:trHeight w:val="300"/>
        </w:trPr>
        <w:tc>
          <w:tcPr>
            <w:tcW w:w="1532" w:type="dxa"/>
            <w:tcBorders>
              <w:top w:val="single" w:color="auto" w:sz="4" w:space="0"/>
              <w:left w:val="single" w:color="auto" w:sz="6" w:space="0"/>
              <w:bottom w:val="single" w:color="auto" w:sz="6" w:space="0"/>
              <w:right w:val="single" w:color="auto" w:sz="6" w:space="0"/>
            </w:tcBorders>
            <w:vAlign w:val="bottom"/>
          </w:tcPr>
          <w:p w:rsidRPr="00D9017F" w:rsidR="002A2B2E" w:rsidP="00E219D8" w:rsidRDefault="002A2B2E" w14:paraId="3EF4A7AB" w14:textId="77777777">
            <w:pPr>
              <w:rPr>
                <w:color w:val="000000" w:themeColor="text1"/>
                <w:sz w:val="20"/>
                <w:szCs w:val="20"/>
              </w:rPr>
            </w:pPr>
            <w:r>
              <w:rPr>
                <w:color w:val="000000" w:themeColor="text1"/>
                <w:sz w:val="20"/>
                <w:szCs w:val="20"/>
              </w:rPr>
              <w:t>UseServiceBus</w:t>
            </w:r>
          </w:p>
        </w:tc>
        <w:tc>
          <w:tcPr>
            <w:tcW w:w="3314" w:type="dxa"/>
            <w:tcBorders>
              <w:top w:val="single" w:color="auto" w:sz="4" w:space="0"/>
              <w:left w:val="nil"/>
              <w:bottom w:val="single" w:color="auto" w:sz="6" w:space="0"/>
              <w:right w:val="single" w:color="auto" w:sz="6" w:space="0"/>
            </w:tcBorders>
            <w:vAlign w:val="bottom"/>
          </w:tcPr>
          <w:p w:rsidR="002A2B2E" w:rsidP="00E219D8" w:rsidRDefault="002A2B2E" w14:paraId="4AD1318C" w14:textId="711D96EE">
            <w:pPr>
              <w:rPr>
                <w:color w:val="000000" w:themeColor="text1"/>
                <w:sz w:val="20"/>
                <w:szCs w:val="20"/>
              </w:rPr>
            </w:pPr>
            <w:r>
              <w:rPr>
                <w:color w:val="000000" w:themeColor="text1"/>
                <w:sz w:val="20"/>
                <w:szCs w:val="20"/>
              </w:rPr>
              <w:t xml:space="preserve">If this is set to true, API will use durable functions and req/response service bus queues, otherwise the request service calls the response service directly.</w:t>
            </w:r>
          </w:p>
        </w:tc>
        <w:tc>
          <w:tcPr>
            <w:tcW w:w="1268" w:type="dxa"/>
            <w:tcBorders>
              <w:top w:val="single" w:color="auto" w:sz="4" w:space="0"/>
              <w:left w:val="nil"/>
              <w:bottom w:val="single" w:color="auto" w:sz="6" w:space="0"/>
              <w:right w:val="single" w:color="auto" w:sz="6" w:space="0"/>
            </w:tcBorders>
            <w:vAlign w:val="bottom"/>
          </w:tcPr>
          <w:p w:rsidR="002A2B2E" w:rsidP="00E219D8" w:rsidRDefault="002A2B2E" w14:paraId="5666AD50" w14:textId="77777777">
            <w:pPr>
              <w:rPr>
                <w:color w:val="000000" w:themeColor="text1"/>
                <w:sz w:val="20"/>
                <w:szCs w:val="20"/>
              </w:rPr>
            </w:pPr>
            <w:r>
              <w:rPr>
                <w:color w:val="000000" w:themeColor="text1"/>
                <w:sz w:val="20"/>
                <w:szCs w:val="20"/>
              </w:rPr>
              <w:t>No</w:t>
            </w:r>
          </w:p>
        </w:tc>
        <w:tc>
          <w:tcPr>
            <w:tcW w:w="1256" w:type="dxa"/>
            <w:tcBorders>
              <w:top w:val="single" w:color="auto" w:sz="4" w:space="0"/>
              <w:left w:val="nil"/>
              <w:bottom w:val="single" w:color="auto" w:sz="6" w:space="0"/>
              <w:right w:val="single" w:color="auto" w:sz="6" w:space="0"/>
            </w:tcBorders>
            <w:vAlign w:val="bottom"/>
          </w:tcPr>
          <w:p w:rsidR="002A2B2E" w:rsidP="00E219D8" w:rsidRDefault="002A2B2E" w14:paraId="3C13ADA7" w14:textId="77777777">
            <w:pPr>
              <w:rPr>
                <w:color w:val="000000" w:themeColor="text1"/>
                <w:sz w:val="20"/>
                <w:szCs w:val="20"/>
              </w:rPr>
            </w:pPr>
            <w:r>
              <w:rPr>
                <w:color w:val="000000" w:themeColor="text1"/>
                <w:sz w:val="20"/>
                <w:szCs w:val="20"/>
              </w:rPr>
              <w:t>Bool</w:t>
            </w:r>
          </w:p>
        </w:tc>
        <w:tc>
          <w:tcPr>
            <w:tcW w:w="1974" w:type="dxa"/>
            <w:tcBorders>
              <w:top w:val="single" w:color="auto" w:sz="4" w:space="0"/>
              <w:left w:val="nil"/>
              <w:bottom w:val="single" w:color="auto" w:sz="6" w:space="0"/>
              <w:right w:val="single" w:color="auto" w:sz="6" w:space="0"/>
            </w:tcBorders>
            <w:vAlign w:val="bottom"/>
          </w:tcPr>
          <w:p w:rsidR="002A2B2E" w:rsidP="00E219D8" w:rsidRDefault="002A2B2E" w14:paraId="59F9C678" w14:textId="77777777">
            <w:pPr>
              <w:keepNext/>
              <w:rPr>
                <w:color w:val="000000" w:themeColor="text1"/>
                <w:sz w:val="20"/>
                <w:szCs w:val="20"/>
              </w:rPr>
            </w:pPr>
            <w:r>
              <w:rPr>
                <w:color w:val="000000" w:themeColor="text1"/>
                <w:sz w:val="20"/>
                <w:szCs w:val="20"/>
              </w:rPr>
              <w:t>True/false</w:t>
            </w:r>
          </w:p>
        </w:tc>
      </w:tr>
    </w:tbl>
    <w:p w:rsidRPr="00E83BEF" w:rsidR="002A2B2E" w:rsidP="000D43C1" w:rsidRDefault="000D43C1" w14:paraId="506FBD07" w14:textId="0E13DAF9">
      <w:pPr>
        <w:pStyle w:val="Caption"/>
        <w:rPr>
          <w:lang w:val="en-IN"/>
        </w:rPr>
      </w:pPr>
      <w:bookmarkStart w:name="_Toc240485228" w:id="230"/>
      <w:r>
        <w:t xml:space="preserve">Table </w:t>
        <w:fldChar w:fldCharType="begin"/>
        <w:instrText>STYLEREF 1 \s</w:instrText>
        <w:fldChar w:fldCharType="separate"/>
      </w:r>
      <w:r>
        <w:rPr>
          <w:noProof/>
        </w:rPr>
        <w:t>2</w:t>
      </w:r>
      <w:r>
        <w:fldChar w:fldCharType="end"/>
        <w:t>-</w:t>
        <w:fldChar w:fldCharType="begin"/>
        <w:instrText>SEQ Table \* ARABIC \s 1</w:instrText>
        <w:fldChar w:fldCharType="separate"/>
      </w:r>
      <w:r>
        <w:rPr>
          <w:noProof/>
        </w:rPr>
        <w:t>87</w:t>
      </w:r>
      <w:r>
        <w:fldChar w:fldCharType="end"/>
        <w:t>: Movement - API Endpoint - Request Parameters</w:t>
      </w:r>
      <w:bookmarkEnd w:id="230"/>
    </w:p>
    <w:p w:rsidR="002A2B2E" w:rsidP="002A2B2E" w:rsidRDefault="002A2B2E" w14:paraId="69B39E37" w14:textId="77777777">
      <w:pPr>
        <w:rPr>
          <w:rFonts w:cstheme="minorHAnsi"/>
          <w:sz w:val="20"/>
          <w:szCs w:val="20"/>
        </w:rPr>
      </w:pPr>
    </w:p>
    <w:p w:rsidRPr="00E83BEF" w:rsidR="002A2B2E" w:rsidP="002A2B2E" w:rsidRDefault="002A2B2E" w14:paraId="2AC99AAB" w14:textId="77777777">
      <w:pPr>
        <w:rPr>
          <w:rFonts w:cstheme="minorHAnsi"/>
          <w:sz w:val="20"/>
          <w:szCs w:val="20"/>
        </w:rPr>
      </w:pPr>
      <w:r>
        <w:rPr>
          <w:rFonts w:cstheme="minorHAnsi"/>
          <w:sz w:val="20"/>
          <w:szCs w:val="20"/>
        </w:rPr>
        <w:t>Response Model:</w:t>
      </w:r>
    </w:p>
    <w:p w:rsidRPr="00E83BEF" w:rsidR="002A2B2E" w:rsidP="002A2B2E" w:rsidRDefault="002A2B2E" w14:paraId="133F612C" w14:textId="77777777">
      <w:pPr>
        <w:rPr>
          <w:rFonts w:cstheme="minorHAnsi"/>
          <w:sz w:val="20"/>
          <w:szCs w:val="20"/>
        </w:rPr>
      </w:pPr>
      <w:r>
        <w:rPr>
          <w:rFonts w:cstheme="minorHAnsi"/>
          <w:sz w:val="20"/>
          <w:szCs w:val="20"/>
        </w:rPr>
        <w:t>The response contains detailed Event/Movement data enriched with metadata, classification, and calculated attributes.</w:t>
      </w:r>
    </w:p>
    <w:p w:rsidRPr="00E83BEF" w:rsidR="002A2B2E" w:rsidP="002A2B2E" w:rsidRDefault="002A2B2E" w14:paraId="017FA0AB" w14:textId="77777777">
      <w:pPr>
        <w:rPr>
          <w:rFonts w:cstheme="minorHAnsi"/>
          <w:sz w:val="20"/>
          <w:szCs w:val="20"/>
        </w:rPr>
      </w:pPr>
      <w:r>
        <w:rPr>
          <w:rFonts w:cstheme="minorHAnsi"/>
          <w:sz w:val="20"/>
          <w:szCs w:val="20"/>
        </w:rPr>
        <w:t>Response Body:</w:t>
      </w:r>
    </w:p>
    <w:tbl>
      <w:tblPr>
        <w:tblW w:w="6102"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532"/>
        <w:gridCol w:w="3314"/>
        <w:gridCol w:w="1256"/>
      </w:tblGrid>
      <w:tr w:rsidRPr="00E83BEF" w:rsidR="002A2B2E" w:rsidTr="00E219D8" w14:paraId="61C3297A" w14:textId="77777777">
        <w:trPr>
          <w:trHeight w:val="300"/>
        </w:trPr>
        <w:tc>
          <w:tcPr>
            <w:tcW w:w="1532" w:type="dxa"/>
            <w:tcBorders>
              <w:top w:val="nil"/>
              <w:left w:val="single" w:color="auto" w:sz="6" w:space="0"/>
              <w:bottom w:val="single" w:color="auto" w:sz="6" w:space="0"/>
              <w:right w:val="single" w:color="auto" w:sz="6" w:space="0"/>
            </w:tcBorders>
            <w:shd w:val="clear" w:color="auto" w:fill="2F5597"/>
            <w:vAlign w:val="center"/>
            <w:hideMark/>
          </w:tcPr>
          <w:p w:rsidRPr="00AC477A" w:rsidR="002A2B2E" w:rsidP="00E219D8" w:rsidRDefault="002A2B2E" w14:paraId="18435EC5" w14:textId="77777777">
            <w:pPr>
              <w:rPr>
                <w:b/>
                <w:color w:val="FFFFFF" w:themeColor="background1"/>
                <w:sz w:val="20"/>
                <w:szCs w:val="20"/>
                <w:lang w:val="en-IN"/>
              </w:rPr>
            </w:pPr>
            <w:r>
              <w:rPr>
                <w:b/>
                <w:color w:val="FFFFFF" w:themeColor="background1"/>
                <w:sz w:val="20"/>
                <w:szCs w:val="20"/>
                <w:lang w:val="en-GB"/>
              </w:rPr>
              <w:t>Attribute</w:t>
            </w:r>
          </w:p>
        </w:tc>
        <w:tc>
          <w:tcPr>
            <w:tcW w:w="3314" w:type="dxa"/>
            <w:tcBorders>
              <w:top w:val="nil"/>
              <w:left w:val="nil"/>
              <w:bottom w:val="single" w:color="auto" w:sz="6" w:space="0"/>
              <w:right w:val="single" w:color="auto" w:sz="6" w:space="0"/>
            </w:tcBorders>
            <w:shd w:val="clear" w:color="auto" w:fill="2F5597"/>
            <w:vAlign w:val="center"/>
            <w:hideMark/>
          </w:tcPr>
          <w:p w:rsidRPr="00AC477A" w:rsidR="002A2B2E" w:rsidP="00E219D8" w:rsidRDefault="002A2B2E" w14:paraId="6B976A35" w14:textId="77777777">
            <w:pPr>
              <w:rPr>
                <w:b/>
                <w:color w:val="FFFFFF" w:themeColor="background1"/>
                <w:sz w:val="20"/>
                <w:szCs w:val="20"/>
                <w:lang w:val="en-IN"/>
              </w:rPr>
            </w:pPr>
            <w:r>
              <w:rPr>
                <w:b/>
                <w:color w:val="FFFFFF" w:themeColor="background1"/>
                <w:sz w:val="20"/>
                <w:szCs w:val="20"/>
                <w:lang w:val="en-GB"/>
              </w:rPr>
              <w:t>Description</w:t>
            </w:r>
            <w:r>
              <w:rPr>
                <w:b/>
                <w:color w:val="FFFFFF" w:themeColor="background1"/>
                <w:sz w:val="20"/>
                <w:szCs w:val="20"/>
                <w:lang w:val="en-IN"/>
              </w:rPr>
              <w:t> </w:t>
            </w:r>
          </w:p>
        </w:tc>
        <w:tc>
          <w:tcPr>
            <w:tcW w:w="1256" w:type="dxa"/>
            <w:tcBorders>
              <w:top w:val="nil"/>
              <w:left w:val="nil"/>
              <w:bottom w:val="single" w:color="auto" w:sz="6" w:space="0"/>
              <w:right w:val="single" w:color="auto" w:sz="6" w:space="0"/>
            </w:tcBorders>
            <w:shd w:val="clear" w:color="auto" w:fill="2F5597"/>
            <w:vAlign w:val="center"/>
            <w:hideMark/>
          </w:tcPr>
          <w:p w:rsidRPr="00AC477A" w:rsidR="002A2B2E" w:rsidP="00E219D8" w:rsidRDefault="002A2B2E" w14:paraId="2AD252E7" w14:textId="77777777">
            <w:pPr>
              <w:rPr>
                <w:b/>
                <w:color w:val="FFFFFF" w:themeColor="background1"/>
                <w:sz w:val="20"/>
                <w:szCs w:val="20"/>
                <w:lang w:val="en-IN"/>
              </w:rPr>
            </w:pPr>
            <w:r>
              <w:rPr>
                <w:b/>
                <w:color w:val="FFFFFF" w:themeColor="background1"/>
                <w:sz w:val="20"/>
                <w:szCs w:val="20"/>
                <w:lang w:val="en-GB"/>
              </w:rPr>
              <w:t>Type</w:t>
            </w:r>
            <w:r>
              <w:rPr>
                <w:b/>
                <w:color w:val="FFFFFF" w:themeColor="background1"/>
                <w:sz w:val="20"/>
                <w:szCs w:val="20"/>
                <w:lang w:val="en-IN"/>
              </w:rPr>
              <w:t> </w:t>
            </w:r>
          </w:p>
        </w:tc>
      </w:tr>
      <w:tr w:rsidRPr="00E83BEF" w:rsidR="002A2B2E" w:rsidTr="00E219D8" w14:paraId="65E17886" w14:textId="77777777">
        <w:trPr>
          <w:trHeight w:val="300"/>
        </w:trPr>
        <w:tc>
          <w:tcPr>
            <w:tcW w:w="1532" w:type="dxa"/>
            <w:tcBorders>
              <w:top w:val="nil"/>
              <w:left w:val="single" w:color="auto" w:sz="6" w:space="0"/>
              <w:bottom w:val="single" w:color="auto" w:sz="6" w:space="0"/>
              <w:right w:val="single" w:color="auto" w:sz="6" w:space="0"/>
            </w:tcBorders>
          </w:tcPr>
          <w:p w:rsidRPr="00D57FCA" w:rsidR="002A2B2E" w:rsidP="00E219D8" w:rsidRDefault="002A2B2E" w14:paraId="171B2B0E" w14:textId="77777777">
            <w:pPr>
              <w:rPr>
                <w:sz w:val="20"/>
                <w:szCs w:val="20"/>
                <w:lang w:val="en-IN"/>
              </w:rPr>
            </w:pPr>
            <w:r>
              <w:rPr>
                <w:sz w:val="20"/>
                <w:szCs w:val="20"/>
              </w:rPr>
              <w:t>LocationType</w:t>
            </w:r>
          </w:p>
        </w:tc>
        <w:tc>
          <w:tcPr>
            <w:tcW w:w="3314" w:type="dxa"/>
            <w:tcBorders>
              <w:top w:val="nil"/>
              <w:left w:val="nil"/>
              <w:bottom w:val="single" w:color="auto" w:sz="6" w:space="0"/>
              <w:right w:val="single" w:color="auto" w:sz="6" w:space="0"/>
            </w:tcBorders>
          </w:tcPr>
          <w:p w:rsidRPr="00D57FCA" w:rsidR="002A2B2E" w:rsidP="00E219D8" w:rsidRDefault="002A2B2E" w14:paraId="084F639F" w14:textId="77777777">
            <w:pPr>
              <w:rPr>
                <w:sz w:val="20"/>
                <w:szCs w:val="20"/>
                <w:lang w:val="en-IN"/>
              </w:rPr>
            </w:pPr>
            <w:r>
              <w:rPr>
                <w:sz w:val="20"/>
                <w:szCs w:val="20"/>
              </w:rPr>
              <w:t>Requested location type.</w:t>
            </w:r>
          </w:p>
        </w:tc>
        <w:tc>
          <w:tcPr>
            <w:tcW w:w="1256" w:type="dxa"/>
            <w:tcBorders>
              <w:top w:val="nil"/>
              <w:left w:val="nil"/>
              <w:bottom w:val="single" w:color="auto" w:sz="6" w:space="0"/>
              <w:right w:val="single" w:color="auto" w:sz="6" w:space="0"/>
            </w:tcBorders>
          </w:tcPr>
          <w:p w:rsidRPr="00D57FCA" w:rsidR="002A2B2E" w:rsidP="00E219D8" w:rsidRDefault="002A2B2E" w14:paraId="68AD92B1" w14:textId="77777777">
            <w:pPr>
              <w:rPr>
                <w:sz w:val="20"/>
                <w:szCs w:val="20"/>
                <w:lang w:val="en-IN"/>
              </w:rPr>
            </w:pPr>
            <w:r>
              <w:rPr>
                <w:sz w:val="20"/>
                <w:szCs w:val="20"/>
              </w:rPr>
              <w:t>String</w:t>
            </w:r>
          </w:p>
        </w:tc>
      </w:tr>
      <w:tr w:rsidRPr="00E83BEF" w:rsidR="002A2B2E" w:rsidTr="00E219D8" w14:paraId="2E31F8F0" w14:textId="77777777">
        <w:trPr>
          <w:trHeight w:val="300"/>
        </w:trPr>
        <w:tc>
          <w:tcPr>
            <w:tcW w:w="1532" w:type="dxa"/>
            <w:tcBorders>
              <w:top w:val="nil"/>
              <w:left w:val="single" w:color="auto" w:sz="6" w:space="0"/>
              <w:bottom w:val="single" w:color="auto" w:sz="6" w:space="0"/>
              <w:right w:val="single" w:color="auto" w:sz="6" w:space="0"/>
            </w:tcBorders>
          </w:tcPr>
          <w:p w:rsidRPr="00D57FCA" w:rsidR="002A2B2E" w:rsidP="00E219D8" w:rsidRDefault="002A2B2E" w14:paraId="15D99FEC" w14:textId="77777777">
            <w:pPr>
              <w:rPr>
                <w:sz w:val="20"/>
                <w:szCs w:val="20"/>
                <w:lang w:val="en-IN"/>
              </w:rPr>
            </w:pPr>
            <w:r>
              <w:rPr>
                <w:sz w:val="20"/>
                <w:szCs w:val="20"/>
              </w:rPr>
              <w:t>State</w:t>
            </w:r>
          </w:p>
        </w:tc>
        <w:tc>
          <w:tcPr>
            <w:tcW w:w="3314" w:type="dxa"/>
            <w:tcBorders>
              <w:top w:val="nil"/>
              <w:left w:val="nil"/>
              <w:bottom w:val="single" w:color="auto" w:sz="6" w:space="0"/>
              <w:right w:val="single" w:color="auto" w:sz="6" w:space="0"/>
            </w:tcBorders>
          </w:tcPr>
          <w:p w:rsidRPr="00D57FCA" w:rsidR="002A2B2E" w:rsidP="00E219D8" w:rsidRDefault="002A2B2E" w14:paraId="58D8E225" w14:textId="77777777">
            <w:pPr>
              <w:rPr>
                <w:sz w:val="20"/>
                <w:szCs w:val="20"/>
                <w:lang w:val="en-IN"/>
              </w:rPr>
            </w:pPr>
            <w:r>
              <w:rPr>
                <w:sz w:val="20"/>
                <w:szCs w:val="20"/>
              </w:rPr>
              <w:t>Requested movement state.</w:t>
            </w:r>
          </w:p>
        </w:tc>
        <w:tc>
          <w:tcPr>
            <w:tcW w:w="1256" w:type="dxa"/>
            <w:tcBorders>
              <w:top w:val="nil"/>
              <w:left w:val="nil"/>
              <w:bottom w:val="single" w:color="auto" w:sz="6" w:space="0"/>
              <w:right w:val="single" w:color="auto" w:sz="6" w:space="0"/>
            </w:tcBorders>
          </w:tcPr>
          <w:p w:rsidRPr="00D57FCA" w:rsidR="002A2B2E" w:rsidP="00E219D8" w:rsidRDefault="002A2B2E" w14:paraId="1368953D" w14:textId="77777777">
            <w:pPr>
              <w:rPr>
                <w:sz w:val="20"/>
                <w:szCs w:val="20"/>
                <w:lang w:val="en-IN"/>
              </w:rPr>
            </w:pPr>
            <w:r>
              <w:rPr>
                <w:sz w:val="20"/>
                <w:szCs w:val="20"/>
              </w:rPr>
              <w:t>String</w:t>
            </w:r>
          </w:p>
        </w:tc>
      </w:tr>
      <w:tr w:rsidRPr="00E83BEF" w:rsidR="002A2B2E" w:rsidTr="00E219D8" w14:paraId="3A8D3E40" w14:textId="77777777">
        <w:trPr>
          <w:trHeight w:val="300"/>
        </w:trPr>
        <w:tc>
          <w:tcPr>
            <w:tcW w:w="1532" w:type="dxa"/>
            <w:tcBorders>
              <w:top w:val="nil"/>
              <w:left w:val="single" w:color="auto" w:sz="6" w:space="0"/>
              <w:bottom w:val="single" w:color="auto" w:sz="6" w:space="0"/>
              <w:right w:val="single" w:color="auto" w:sz="6" w:space="0"/>
            </w:tcBorders>
          </w:tcPr>
          <w:p w:rsidRPr="00D57FCA" w:rsidR="002A2B2E" w:rsidP="00E219D8" w:rsidRDefault="002A2B2E" w14:paraId="4E27D65E" w14:textId="77777777">
            <w:pPr>
              <w:rPr>
                <w:sz w:val="20"/>
                <w:szCs w:val="20"/>
                <w:lang w:val="en-IN"/>
              </w:rPr>
            </w:pPr>
            <w:r>
              <w:rPr>
                <w:sz w:val="20"/>
                <w:szCs w:val="20"/>
              </w:rPr>
              <w:t>DataSource</w:t>
            </w:r>
          </w:p>
        </w:tc>
        <w:tc>
          <w:tcPr>
            <w:tcW w:w="3314" w:type="dxa"/>
            <w:tcBorders>
              <w:top w:val="nil"/>
              <w:left w:val="nil"/>
              <w:bottom w:val="single" w:color="auto" w:sz="6" w:space="0"/>
              <w:right w:val="single" w:color="auto" w:sz="6" w:space="0"/>
            </w:tcBorders>
          </w:tcPr>
          <w:p w:rsidRPr="00D57FCA" w:rsidR="002A2B2E" w:rsidP="00E219D8" w:rsidRDefault="002A2B2E" w14:paraId="6957C36A" w14:textId="77777777">
            <w:pPr>
              <w:rPr>
                <w:sz w:val="20"/>
                <w:szCs w:val="20"/>
                <w:lang w:val="en-IN"/>
              </w:rPr>
            </w:pPr>
            <w:r>
              <w:rPr>
                <w:sz w:val="20"/>
                <w:szCs w:val="20"/>
              </w:rPr>
              <w:t>Source system from which movement data was retrieved (Kittyhawk).</w:t>
            </w:r>
          </w:p>
        </w:tc>
        <w:tc>
          <w:tcPr>
            <w:tcW w:w="1256" w:type="dxa"/>
            <w:tcBorders>
              <w:top w:val="nil"/>
              <w:left w:val="nil"/>
              <w:bottom w:val="single" w:color="auto" w:sz="6" w:space="0"/>
              <w:right w:val="single" w:color="auto" w:sz="6" w:space="0"/>
            </w:tcBorders>
          </w:tcPr>
          <w:p w:rsidRPr="00D57FCA" w:rsidR="002A2B2E" w:rsidP="00E219D8" w:rsidRDefault="002A2B2E" w14:paraId="66F0AF98" w14:textId="77777777">
            <w:pPr>
              <w:rPr>
                <w:sz w:val="20"/>
                <w:szCs w:val="20"/>
                <w:lang w:val="en-IN"/>
              </w:rPr>
            </w:pPr>
            <w:r>
              <w:rPr>
                <w:sz w:val="20"/>
                <w:szCs w:val="20"/>
              </w:rPr>
              <w:t>String</w:t>
            </w:r>
          </w:p>
        </w:tc>
      </w:tr>
      <w:tr w:rsidRPr="00E83BEF" w:rsidR="002A2B2E" w:rsidTr="00E219D8" w14:paraId="34604221" w14:textId="77777777">
        <w:trPr>
          <w:trHeight w:val="300"/>
        </w:trPr>
        <w:tc>
          <w:tcPr>
            <w:tcW w:w="1532" w:type="dxa"/>
            <w:tcBorders>
              <w:top w:val="nil"/>
              <w:left w:val="single" w:color="auto" w:sz="6" w:space="0"/>
              <w:bottom w:val="single" w:color="auto" w:sz="6" w:space="0"/>
              <w:right w:val="single" w:color="auto" w:sz="6" w:space="0"/>
            </w:tcBorders>
          </w:tcPr>
          <w:p w:rsidRPr="00D57FCA" w:rsidR="002A2B2E" w:rsidP="00E219D8" w:rsidRDefault="002A2B2E" w14:paraId="5799E388" w14:textId="77777777">
            <w:pPr>
              <w:rPr>
                <w:color w:val="000000" w:themeColor="text1"/>
                <w:sz w:val="20"/>
                <w:szCs w:val="20"/>
              </w:rPr>
            </w:pPr>
            <w:r>
              <w:rPr>
                <w:sz w:val="20"/>
                <w:szCs w:val="20"/>
              </w:rPr>
              <w:t>StartDate</w:t>
            </w:r>
          </w:p>
        </w:tc>
        <w:tc>
          <w:tcPr>
            <w:tcW w:w="3314" w:type="dxa"/>
            <w:tcBorders>
              <w:top w:val="nil"/>
              <w:left w:val="nil"/>
              <w:bottom w:val="single" w:color="auto" w:sz="6" w:space="0"/>
              <w:right w:val="single" w:color="auto" w:sz="6" w:space="0"/>
            </w:tcBorders>
          </w:tcPr>
          <w:p w:rsidRPr="00D57FCA" w:rsidR="002A2B2E" w:rsidP="00E219D8" w:rsidRDefault="002A2B2E" w14:paraId="45BAC0C8" w14:textId="77777777">
            <w:pPr>
              <w:rPr>
                <w:color w:val="000000" w:themeColor="text1"/>
                <w:sz w:val="20"/>
                <w:szCs w:val="20"/>
              </w:rPr>
            </w:pPr>
            <w:r>
              <w:rPr>
                <w:sz w:val="20"/>
                <w:szCs w:val="20"/>
              </w:rPr>
              <w:t>Request start date.</w:t>
            </w:r>
          </w:p>
        </w:tc>
        <w:tc>
          <w:tcPr>
            <w:tcW w:w="1256" w:type="dxa"/>
            <w:tcBorders>
              <w:top w:val="nil"/>
              <w:left w:val="nil"/>
              <w:bottom w:val="single" w:color="auto" w:sz="6" w:space="0"/>
              <w:right w:val="single" w:color="auto" w:sz="6" w:space="0"/>
            </w:tcBorders>
          </w:tcPr>
          <w:p w:rsidRPr="00D57FCA" w:rsidR="002A2B2E" w:rsidP="00E219D8" w:rsidRDefault="002A2B2E" w14:paraId="28829379" w14:textId="77777777">
            <w:pPr>
              <w:rPr>
                <w:color w:val="000000" w:themeColor="text1"/>
                <w:sz w:val="20"/>
                <w:szCs w:val="20"/>
              </w:rPr>
            </w:pPr>
            <w:r>
              <w:rPr>
                <w:sz w:val="20"/>
                <w:szCs w:val="20"/>
              </w:rPr>
              <w:t>DateTime</w:t>
            </w:r>
          </w:p>
        </w:tc>
      </w:tr>
      <w:tr w:rsidRPr="00E83BEF" w:rsidR="002A2B2E" w:rsidTr="00E219D8" w14:paraId="40591E3C" w14:textId="77777777">
        <w:trPr>
          <w:trHeight w:val="300"/>
        </w:trPr>
        <w:tc>
          <w:tcPr>
            <w:tcW w:w="1532" w:type="dxa"/>
            <w:tcBorders>
              <w:top w:val="nil"/>
              <w:left w:val="single" w:color="auto" w:sz="6" w:space="0"/>
              <w:bottom w:val="single" w:color="auto" w:sz="4" w:space="0"/>
              <w:right w:val="single" w:color="auto" w:sz="6" w:space="0"/>
            </w:tcBorders>
          </w:tcPr>
          <w:p w:rsidRPr="00D57FCA" w:rsidR="002A2B2E" w:rsidP="00E219D8" w:rsidRDefault="002A2B2E" w14:paraId="6BD5B62A" w14:textId="77777777">
            <w:pPr>
              <w:rPr>
                <w:sz w:val="20"/>
                <w:szCs w:val="20"/>
                <w:lang w:val="en-IN"/>
              </w:rPr>
            </w:pPr>
            <w:r>
              <w:rPr>
                <w:sz w:val="20"/>
                <w:szCs w:val="20"/>
              </w:rPr>
              <w:t>EndDate</w:t>
            </w:r>
          </w:p>
        </w:tc>
        <w:tc>
          <w:tcPr>
            <w:tcW w:w="3314" w:type="dxa"/>
            <w:tcBorders>
              <w:top w:val="nil"/>
              <w:left w:val="nil"/>
              <w:bottom w:val="single" w:color="auto" w:sz="4" w:space="0"/>
              <w:right w:val="single" w:color="auto" w:sz="6" w:space="0"/>
            </w:tcBorders>
          </w:tcPr>
          <w:p w:rsidRPr="00D57FCA" w:rsidR="002A2B2E" w:rsidP="00E219D8" w:rsidRDefault="002A2B2E" w14:paraId="00BA62B9" w14:textId="77777777">
            <w:pPr>
              <w:rPr>
                <w:sz w:val="20"/>
                <w:szCs w:val="20"/>
                <w:lang w:val="en-IN"/>
              </w:rPr>
            </w:pPr>
            <w:r>
              <w:rPr>
                <w:sz w:val="20"/>
                <w:szCs w:val="20"/>
              </w:rPr>
              <w:t>Request end date.</w:t>
            </w:r>
          </w:p>
        </w:tc>
        <w:tc>
          <w:tcPr>
            <w:tcW w:w="1256" w:type="dxa"/>
            <w:tcBorders>
              <w:top w:val="nil"/>
              <w:left w:val="nil"/>
              <w:bottom w:val="single" w:color="auto" w:sz="4" w:space="0"/>
              <w:right w:val="single" w:color="auto" w:sz="6" w:space="0"/>
            </w:tcBorders>
          </w:tcPr>
          <w:p w:rsidRPr="00D57FCA" w:rsidR="002A2B2E" w:rsidP="00E219D8" w:rsidRDefault="002A2B2E" w14:paraId="0969F142" w14:textId="77777777">
            <w:pPr>
              <w:rPr>
                <w:sz w:val="20"/>
                <w:szCs w:val="20"/>
                <w:lang w:val="en-IN"/>
              </w:rPr>
            </w:pPr>
            <w:r>
              <w:rPr>
                <w:sz w:val="20"/>
                <w:szCs w:val="20"/>
              </w:rPr>
              <w:t>DateTime</w:t>
            </w:r>
          </w:p>
        </w:tc>
      </w:tr>
      <w:tr w:rsidRPr="00E83BEF" w:rsidR="002A2B2E" w:rsidTr="00E219D8" w14:paraId="7A8535D7" w14:textId="77777777">
        <w:trPr>
          <w:trHeight w:val="1128"/>
        </w:trPr>
        <w:tc>
          <w:tcPr>
            <w:tcW w:w="1532" w:type="dxa"/>
            <w:tcBorders>
              <w:top w:val="single" w:color="auto" w:sz="4" w:space="0"/>
              <w:left w:val="single" w:color="auto" w:sz="4" w:space="0"/>
              <w:bottom w:val="single" w:color="auto" w:sz="4" w:space="0"/>
              <w:right w:val="single" w:color="auto" w:sz="4" w:space="0"/>
            </w:tcBorders>
          </w:tcPr>
          <w:p w:rsidRPr="00D57FCA" w:rsidR="002A2B2E" w:rsidP="00E219D8" w:rsidRDefault="002A2B2E" w14:paraId="35E9BE0D" w14:textId="77777777">
            <w:pPr>
              <w:rPr>
                <w:color w:val="000000" w:themeColor="text1"/>
                <w:sz w:val="20"/>
                <w:szCs w:val="20"/>
              </w:rPr>
            </w:pPr>
            <w:r>
              <w:rPr>
                <w:sz w:val="20"/>
                <w:szCs w:val="20"/>
              </w:rPr>
              <w:t>Region</w:t>
            </w:r>
          </w:p>
        </w:tc>
        <w:tc>
          <w:tcPr>
            <w:tcW w:w="3314" w:type="dxa"/>
            <w:tcBorders>
              <w:top w:val="single" w:color="auto" w:sz="4" w:space="0"/>
              <w:left w:val="single" w:color="auto" w:sz="4" w:space="0"/>
              <w:bottom w:val="single" w:color="auto" w:sz="4" w:space="0"/>
              <w:right w:val="single" w:color="auto" w:sz="4" w:space="0"/>
            </w:tcBorders>
          </w:tcPr>
          <w:p w:rsidRPr="00D57FCA" w:rsidR="002A2B2E" w:rsidP="00E219D8" w:rsidRDefault="002A2B2E" w14:paraId="632CB736" w14:textId="77777777">
            <w:pPr>
              <w:rPr>
                <w:color w:val="000000" w:themeColor="text1"/>
                <w:sz w:val="20"/>
                <w:szCs w:val="20"/>
              </w:rPr>
            </w:pPr>
            <w:r>
              <w:rPr>
                <w:sz w:val="20"/>
                <w:szCs w:val="20"/>
              </w:rPr>
              <w:t>Requested region.</w:t>
            </w:r>
          </w:p>
        </w:tc>
        <w:tc>
          <w:tcPr>
            <w:tcW w:w="1256" w:type="dxa"/>
            <w:tcBorders>
              <w:top w:val="single" w:color="auto" w:sz="4" w:space="0"/>
              <w:left w:val="single" w:color="auto" w:sz="4" w:space="0"/>
              <w:bottom w:val="single" w:color="auto" w:sz="4" w:space="0"/>
              <w:right w:val="single" w:color="auto" w:sz="4" w:space="0"/>
            </w:tcBorders>
          </w:tcPr>
          <w:p w:rsidRPr="00D57FCA" w:rsidR="002A2B2E" w:rsidP="00E219D8" w:rsidRDefault="002A2B2E" w14:paraId="457D7F30" w14:textId="77777777">
            <w:pPr>
              <w:rPr>
                <w:color w:val="000000" w:themeColor="text1"/>
                <w:sz w:val="20"/>
                <w:szCs w:val="20"/>
              </w:rPr>
            </w:pPr>
            <w:r>
              <w:rPr>
                <w:sz w:val="20"/>
                <w:szCs w:val="20"/>
              </w:rPr>
              <w:t>String</w:t>
            </w:r>
          </w:p>
        </w:tc>
      </w:tr>
      <w:tr w:rsidRPr="00E83BEF" w:rsidR="002A2B2E" w:rsidTr="00E219D8" w14:paraId="5CC909D2" w14:textId="77777777">
        <w:trPr>
          <w:trHeight w:val="300"/>
        </w:trPr>
        <w:tc>
          <w:tcPr>
            <w:tcW w:w="1532" w:type="dxa"/>
            <w:tcBorders>
              <w:top w:val="single" w:color="auto" w:sz="4" w:space="0"/>
              <w:left w:val="single" w:color="auto" w:sz="4" w:space="0"/>
              <w:bottom w:val="single" w:color="auto" w:sz="4" w:space="0"/>
              <w:right w:val="single" w:color="auto" w:sz="4" w:space="0"/>
            </w:tcBorders>
          </w:tcPr>
          <w:p w:rsidRPr="00D57FCA" w:rsidR="002A2B2E" w:rsidP="00E219D8" w:rsidRDefault="002A2B2E" w14:paraId="636F7E67" w14:textId="77777777">
            <w:pPr>
              <w:rPr>
                <w:sz w:val="20"/>
                <w:szCs w:val="20"/>
                <w:lang w:val="en-IN"/>
              </w:rPr>
            </w:pPr>
            <w:r>
              <w:rPr>
                <w:sz w:val="20"/>
                <w:szCs w:val="20"/>
              </w:rPr>
              <w:t>Movements</w:t>
            </w:r>
          </w:p>
        </w:tc>
        <w:tc>
          <w:tcPr>
            <w:tcW w:w="3314" w:type="dxa"/>
            <w:tcBorders>
              <w:top w:val="single" w:color="auto" w:sz="4" w:space="0"/>
              <w:left w:val="single" w:color="auto" w:sz="4" w:space="0"/>
              <w:bottom w:val="single" w:color="auto" w:sz="4" w:space="0"/>
              <w:right w:val="single" w:color="auto" w:sz="4" w:space="0"/>
            </w:tcBorders>
          </w:tcPr>
          <w:p w:rsidRPr="00D57FCA" w:rsidR="002A2B2E" w:rsidP="00E219D8" w:rsidRDefault="002A2B2E" w14:paraId="475114A7" w14:textId="77777777">
            <w:pPr>
              <w:rPr>
                <w:sz w:val="20"/>
                <w:szCs w:val="20"/>
                <w:lang w:val="en-IN"/>
              </w:rPr>
            </w:pPr>
            <w:r>
              <w:rPr>
                <w:sz w:val="20"/>
                <w:szCs w:val="20"/>
              </w:rPr>
              <w:t>Collection of movement records.</w:t>
            </w:r>
          </w:p>
        </w:tc>
        <w:tc>
          <w:tcPr>
            <w:tcW w:w="1256" w:type="dxa"/>
            <w:tcBorders>
              <w:top w:val="single" w:color="auto" w:sz="4" w:space="0"/>
              <w:left w:val="single" w:color="auto" w:sz="4" w:space="0"/>
              <w:bottom w:val="single" w:color="auto" w:sz="4" w:space="0"/>
              <w:right w:val="single" w:color="auto" w:sz="4" w:space="0"/>
            </w:tcBorders>
          </w:tcPr>
          <w:p w:rsidRPr="00D57FCA" w:rsidR="002A2B2E" w:rsidP="00E219D8" w:rsidRDefault="002A2B2E" w14:paraId="0C921F57" w14:textId="77777777">
            <w:pPr>
              <w:rPr>
                <w:sz w:val="20"/>
                <w:szCs w:val="20"/>
                <w:lang w:val="en-IN"/>
              </w:rPr>
            </w:pPr>
            <w:r>
              <w:rPr>
                <w:sz w:val="20"/>
                <w:szCs w:val="20"/>
              </w:rPr>
              <w:t>List</w:t>
            </w:r>
          </w:p>
        </w:tc>
      </w:tr>
    </w:tbl>
    <w:p w:rsidRPr="00E83BEF" w:rsidR="002A2B2E" w:rsidP="000D43C1" w:rsidRDefault="000D43C1" w14:paraId="278AA67D" w14:textId="0DB0C482">
      <w:pPr>
        <w:pStyle w:val="Caption"/>
        <w:rPr>
          <w:lang w:val="en-IN"/>
        </w:rPr>
      </w:pPr>
      <w:bookmarkStart w:name="_Toc240485229" w:id="231"/>
      <w:r>
        <w:t xml:space="preserve">Table </w:t>
        <w:fldChar w:fldCharType="begin"/>
        <w:instrText>STYLEREF 1 \s</w:instrText>
        <w:fldChar w:fldCharType="separate"/>
      </w:r>
      <w:r>
        <w:rPr>
          <w:noProof/>
        </w:rPr>
        <w:t>2</w:t>
      </w:r>
      <w:r>
        <w:fldChar w:fldCharType="end"/>
        <w:t>-</w:t>
        <w:fldChar w:fldCharType="begin"/>
        <w:instrText>SEQ Table \* ARABIC \s 1</w:instrText>
        <w:fldChar w:fldCharType="separate"/>
      </w:r>
      <w:r>
        <w:rPr>
          <w:noProof/>
        </w:rPr>
        <w:t>88</w:t>
      </w:r>
      <w:r>
        <w:fldChar w:fldCharType="end"/>
        <w:t xml:space="preserve">: Movement - API Endpoint - Response Body</w:t>
      </w:r>
      <w:bookmarkEnd w:id="231"/>
    </w:p>
    <w:p w:rsidRPr="00E83BEF" w:rsidR="002A2B2E" w:rsidP="002A2B2E" w:rsidRDefault="002A2B2E" w14:paraId="0D21E427" w14:textId="77777777">
      <w:pPr>
        <w:rPr>
          <w:rFonts w:cstheme="minorHAnsi"/>
          <w:sz w:val="20"/>
          <w:szCs w:val="20"/>
        </w:rPr>
      </w:pPr>
      <w:r>
        <w:rPr>
          <w:rFonts w:cstheme="minorHAnsi"/>
          <w:sz w:val="20"/>
          <w:szCs w:val="20"/>
        </w:rPr>
        <w:t>Movement Record:</w:t>
      </w:r>
    </w:p>
    <w:tbl>
      <w:tblPr>
        <w:tblStyle w:val="TableGrid"/>
        <w:tblW w:w="0" w:type="auto"/>
        <w:tblLook w:val="04A0" w:firstRow="1" w:lastRow="0" w:firstColumn="1" w:lastColumn="0" w:noHBand="0" w:noVBand="1"/>
      </w:tblPr>
      <w:tblGrid>
        <w:gridCol w:w="1830"/>
        <w:gridCol w:w="5539"/>
        <w:gridCol w:w="706"/>
        <w:gridCol w:w="663"/>
        <w:gridCol w:w="612"/>
      </w:tblGrid>
      <w:tr w:rsidRPr="00E83BEF" w:rsidR="002A2B2E" w:rsidTr="00E219D8" w14:paraId="51FF3B59" w14:textId="77777777">
        <w:trPr>
          <w:trHeight w:val="530"/>
        </w:trPr>
        <w:tc>
          <w:tcPr>
            <w:tcW w:w="0" w:type="auto"/>
            <w:shd w:val="clear" w:color="auto" w:fill="2F5597"/>
            <w:vAlign w:val="center"/>
          </w:tcPr>
          <w:p w:rsidRPr="00E83BEF" w:rsidR="002A2B2E" w:rsidP="00E219D8" w:rsidRDefault="002A2B2E" w14:paraId="683A5E5E" w14:textId="77777777">
            <w:pPr>
              <w:rPr>
                <w:rFonts w:cstheme="minorHAnsi"/>
                <w:sz w:val="20"/>
                <w:szCs w:val="20"/>
              </w:rPr>
            </w:pPr>
            <w:r>
              <w:rPr>
                <w:rFonts w:cstheme="minorHAnsi"/>
                <w:b/>
                <w:bCs/>
                <w:color w:val="FFFFFF" w:themeColor="background1"/>
                <w:sz w:val="20"/>
                <w:szCs w:val="20"/>
                <w:lang w:val="en-GB"/>
              </w:rPr>
              <w:t>Attribute</w:t>
            </w:r>
          </w:p>
        </w:tc>
        <w:tc>
          <w:tcPr>
            <w:tcW w:w="0" w:type="auto"/>
            <w:shd w:val="clear" w:color="auto" w:fill="2F5496" w:themeFill="accent5" w:themeFillShade="BF"/>
            <w:vAlign w:val="center"/>
          </w:tcPr>
          <w:p w:rsidRPr="00E83BEF" w:rsidR="002A2B2E" w:rsidP="00E219D8" w:rsidRDefault="002A2B2E" w14:paraId="224330D0" w14:textId="77777777">
            <w:pPr>
              <w:rPr>
                <w:rFonts w:cstheme="minorHAnsi"/>
                <w:sz w:val="20"/>
                <w:szCs w:val="20"/>
              </w:rPr>
            </w:pPr>
            <w:r>
              <w:rPr>
                <w:rFonts w:cstheme="minorHAnsi"/>
                <w:b/>
                <w:bCs/>
                <w:color w:val="FFFFFF" w:themeColor="background1"/>
                <w:sz w:val="20"/>
                <w:szCs w:val="20"/>
                <w:lang w:val="en-GB"/>
              </w:rPr>
              <w:t>Description</w:t>
            </w:r>
            <w:r>
              <w:rPr>
                <w:rFonts w:cstheme="minorHAnsi"/>
                <w:b/>
                <w:bCs/>
                <w:color w:val="FFFFFF" w:themeColor="background1"/>
                <w:sz w:val="20"/>
                <w:szCs w:val="20"/>
                <w:lang w:val="en-IN"/>
              </w:rPr>
              <w:t> </w:t>
            </w:r>
          </w:p>
        </w:tc>
        <w:tc>
          <w:tcPr>
            <w:tcW w:w="0" w:type="auto"/>
            <w:shd w:val="clear" w:color="auto" w:fill="2F5496" w:themeFill="accent5" w:themeFillShade="BF"/>
            <w:vAlign w:val="center"/>
          </w:tcPr>
          <w:p w:rsidRPr="00E83BEF" w:rsidR="002A2B2E" w:rsidP="00E219D8" w:rsidRDefault="002A2B2E" w14:paraId="06B46E4A" w14:textId="77777777">
            <w:pPr>
              <w:rPr>
                <w:rFonts w:cstheme="minorHAnsi"/>
                <w:sz w:val="20"/>
                <w:szCs w:val="20"/>
              </w:rPr>
            </w:pPr>
            <w:r>
              <w:rPr>
                <w:rFonts w:cstheme="minorHAnsi"/>
                <w:b/>
                <w:bCs/>
                <w:color w:val="FFFFFF" w:themeColor="background1"/>
                <w:sz w:val="20"/>
                <w:szCs w:val="20"/>
                <w:lang w:val="en-GB"/>
              </w:rPr>
              <w:t>Mandatory</w:t>
            </w:r>
            <w:r>
              <w:rPr>
                <w:rFonts w:cstheme="minorHAnsi"/>
                <w:b/>
                <w:bCs/>
                <w:color w:val="FFFFFF" w:themeColor="background1"/>
                <w:sz w:val="20"/>
                <w:szCs w:val="20"/>
                <w:lang w:val="en-IN"/>
              </w:rPr>
              <w:t> </w:t>
            </w:r>
          </w:p>
        </w:tc>
        <w:tc>
          <w:tcPr>
            <w:tcW w:w="0" w:type="auto"/>
            <w:shd w:val="clear" w:color="auto" w:fill="2F5496" w:themeFill="accent5" w:themeFillShade="BF"/>
            <w:vAlign w:val="center"/>
          </w:tcPr>
          <w:p w:rsidRPr="00E83BEF" w:rsidR="002A2B2E" w:rsidP="00E219D8" w:rsidRDefault="002A2B2E" w14:paraId="52F7AE60" w14:textId="77777777">
            <w:pPr>
              <w:rPr>
                <w:rFonts w:cstheme="minorHAnsi"/>
                <w:sz w:val="20"/>
                <w:szCs w:val="20"/>
              </w:rPr>
            </w:pPr>
            <w:r>
              <w:rPr>
                <w:rFonts w:cstheme="minorHAnsi"/>
                <w:b/>
                <w:bCs/>
                <w:color w:val="FFFFFF" w:themeColor="background1"/>
                <w:sz w:val="20"/>
                <w:szCs w:val="20"/>
                <w:lang w:val="en-GB"/>
              </w:rPr>
              <w:t>Composite Key</w:t>
            </w:r>
            <w:r>
              <w:rPr>
                <w:rFonts w:cstheme="minorHAnsi"/>
                <w:b/>
                <w:bCs/>
                <w:color w:val="FFFFFF" w:themeColor="background1"/>
                <w:sz w:val="20"/>
                <w:szCs w:val="20"/>
                <w:lang w:val="en-IN"/>
              </w:rPr>
              <w:t> </w:t>
            </w:r>
          </w:p>
        </w:tc>
        <w:tc>
          <w:tcPr>
            <w:tcW w:w="0" w:type="auto"/>
            <w:shd w:val="clear" w:color="auto" w:fill="2F5496" w:themeFill="accent5" w:themeFillShade="BF"/>
            <w:vAlign w:val="center"/>
          </w:tcPr>
          <w:p w:rsidRPr="00E83BEF" w:rsidR="002A2B2E" w:rsidP="00E219D8" w:rsidRDefault="002A2B2E" w14:paraId="02E97A23" w14:textId="77777777">
            <w:pPr>
              <w:rPr>
                <w:rFonts w:cstheme="minorHAnsi"/>
                <w:sz w:val="20"/>
                <w:szCs w:val="20"/>
              </w:rPr>
            </w:pPr>
            <w:r>
              <w:rPr>
                <w:rFonts w:cstheme="minorHAnsi"/>
                <w:b/>
                <w:bCs/>
                <w:color w:val="FFFFFF" w:themeColor="background1"/>
                <w:sz w:val="20"/>
                <w:szCs w:val="20"/>
                <w:lang w:val="en-GB"/>
              </w:rPr>
              <w:t>Type</w:t>
            </w:r>
          </w:p>
        </w:tc>
      </w:tr>
      <w:tr w:rsidRPr="00E83BEF" w:rsidR="002A2B2E" w:rsidTr="00E219D8" w14:paraId="45EF3516" w14:textId="77777777">
        <w:trPr>
          <w:trHeight w:val="300"/>
        </w:trPr>
        <w:tc>
          <w:tcPr>
            <w:tcW w:w="0" w:type="auto"/>
            <w:noWrap/>
            <w:vAlign w:val="bottom"/>
          </w:tcPr>
          <w:p w:rsidRPr="00E83BEF" w:rsidR="002A2B2E" w:rsidP="00E219D8" w:rsidRDefault="002A2B2E" w14:paraId="4794ACBC" w14:textId="77777777">
            <w:pPr>
              <w:jc w:val="left"/>
              <w:rPr>
                <w:rFonts w:eastAsia="Times New Roman" w:cstheme="minorHAnsi"/>
                <w:color w:val="000000"/>
                <w:sz w:val="20"/>
                <w:szCs w:val="20"/>
                <w:lang w:val="en-IN" w:eastAsia="en-IN"/>
              </w:rPr>
            </w:pPr>
            <w:r>
              <w:rPr>
                <w:rFonts w:cstheme="minorHAnsi"/>
                <w:color w:val="000000"/>
                <w:sz w:val="20"/>
                <w:szCs w:val="20"/>
              </w:rPr>
              <w:t>MovementTypeId</w:t>
            </w:r>
          </w:p>
        </w:tc>
        <w:tc>
          <w:tcPr>
            <w:tcW w:w="0" w:type="auto"/>
            <w:noWrap/>
            <w:vAlign w:val="bottom"/>
          </w:tcPr>
          <w:p w:rsidRPr="00E83BEF" w:rsidR="002A2B2E" w:rsidP="00E219D8" w:rsidRDefault="002A2B2E" w14:paraId="2DB38C41" w14:textId="77777777">
            <w:pPr>
              <w:jc w:val="left"/>
              <w:rPr>
                <w:rFonts w:eastAsia="Times New Roman" w:cstheme="minorHAnsi"/>
                <w:color w:val="000000"/>
                <w:sz w:val="20"/>
                <w:szCs w:val="20"/>
                <w:lang w:val="en-IN" w:eastAsia="en-IN"/>
              </w:rPr>
            </w:pPr>
            <w:r>
              <w:rPr>
                <w:rFonts w:cstheme="minorHAnsi"/>
                <w:color w:val="000000"/>
                <w:sz w:val="20"/>
                <w:szCs w:val="20"/>
              </w:rPr>
              <w:t xml:space="preserve">Source movement type identifier. </w:t>
            </w:r>
          </w:p>
        </w:tc>
        <w:tc>
          <w:tcPr>
            <w:tcW w:w="0" w:type="auto"/>
            <w:noWrap/>
            <w:vAlign w:val="bottom"/>
          </w:tcPr>
          <w:p w:rsidRPr="00E83BEF" w:rsidR="002A2B2E" w:rsidP="00E219D8" w:rsidRDefault="002A2B2E" w14:paraId="5C1858ED" w14:textId="77777777">
            <w:pPr>
              <w:jc w:val="left"/>
              <w:rPr>
                <w:rFonts w:eastAsia="Times New Roman" w:cstheme="minorHAnsi"/>
                <w:color w:val="000000"/>
                <w:sz w:val="20"/>
                <w:szCs w:val="20"/>
                <w:lang w:val="en-IN" w:eastAsia="en-IN"/>
              </w:rPr>
            </w:pPr>
            <w:r>
              <w:rPr>
                <w:rFonts w:cstheme="minorHAnsi"/>
                <w:color w:val="000000"/>
                <w:sz w:val="20"/>
                <w:szCs w:val="20"/>
              </w:rPr>
              <w:t>No</w:t>
            </w:r>
          </w:p>
        </w:tc>
        <w:tc>
          <w:tcPr>
            <w:tcW w:w="0" w:type="auto"/>
            <w:noWrap/>
            <w:vAlign w:val="bottom"/>
          </w:tcPr>
          <w:p w:rsidRPr="00E83BEF" w:rsidR="002A2B2E" w:rsidP="00E219D8" w:rsidRDefault="002A2B2E" w14:paraId="2D186898" w14:textId="77777777">
            <w:pPr>
              <w:jc w:val="left"/>
              <w:rPr>
                <w:rFonts w:eastAsia="Times New Roman" w:cstheme="minorHAnsi"/>
                <w:color w:val="000000"/>
                <w:sz w:val="20"/>
                <w:szCs w:val="20"/>
                <w:lang w:val="en-IN" w:eastAsia="en-IN"/>
              </w:rPr>
            </w:pPr>
          </w:p>
        </w:tc>
        <w:tc>
          <w:tcPr>
            <w:tcW w:w="0" w:type="auto"/>
            <w:noWrap/>
            <w:vAlign w:val="bottom"/>
          </w:tcPr>
          <w:p w:rsidRPr="00E83BEF" w:rsidR="002A2B2E" w:rsidP="00E219D8" w:rsidRDefault="002A2B2E" w14:paraId="1C7169A9" w14:textId="77777777">
            <w:pPr>
              <w:jc w:val="left"/>
              <w:rPr>
                <w:rFonts w:eastAsia="Times New Roman" w:cstheme="minorHAnsi"/>
                <w:color w:val="000000"/>
                <w:sz w:val="20"/>
                <w:szCs w:val="20"/>
                <w:lang w:val="en-IN" w:eastAsia="en-IN"/>
              </w:rPr>
            </w:pPr>
            <w:r>
              <w:rPr>
                <w:rFonts w:cstheme="minorHAnsi"/>
                <w:color w:val="000000"/>
                <w:sz w:val="20"/>
                <w:szCs w:val="20"/>
              </w:rPr>
              <w:t>String</w:t>
            </w:r>
          </w:p>
        </w:tc>
      </w:tr>
      <w:tr w:rsidRPr="00E83BEF" w:rsidR="002A2B2E" w:rsidTr="00E219D8" w14:paraId="75A6D418" w14:textId="77777777">
        <w:trPr>
          <w:trHeight w:val="300"/>
        </w:trPr>
        <w:tc>
          <w:tcPr>
            <w:tcW w:w="0" w:type="auto"/>
            <w:noWrap/>
            <w:vAlign w:val="bottom"/>
          </w:tcPr>
          <w:p w:rsidRPr="00E83BEF" w:rsidR="002A2B2E" w:rsidP="00E219D8" w:rsidRDefault="002A2B2E" w14:paraId="04D46BC8" w14:textId="77777777">
            <w:pPr>
              <w:jc w:val="left"/>
              <w:rPr>
                <w:rFonts w:eastAsia="Times New Roman" w:cstheme="minorHAnsi"/>
                <w:color w:val="000000"/>
                <w:sz w:val="20"/>
                <w:szCs w:val="20"/>
                <w:lang w:val="en-IN" w:eastAsia="en-IN"/>
              </w:rPr>
            </w:pPr>
            <w:r>
              <w:rPr>
                <w:rFonts w:cstheme="minorHAnsi"/>
                <w:color w:val="000000"/>
                <w:sz w:val="20"/>
                <w:szCs w:val="20"/>
              </w:rPr>
              <w:t>MovementTypeName</w:t>
            </w:r>
          </w:p>
        </w:tc>
        <w:tc>
          <w:tcPr>
            <w:tcW w:w="0" w:type="auto"/>
            <w:noWrap/>
            <w:vAlign w:val="bottom"/>
          </w:tcPr>
          <w:p w:rsidRPr="00E83BEF" w:rsidR="002A2B2E" w:rsidP="00E219D8" w:rsidRDefault="002A2B2E" w14:paraId="64378283" w14:textId="77777777">
            <w:pPr>
              <w:jc w:val="left"/>
              <w:rPr>
                <w:rFonts w:eastAsia="Times New Roman" w:cstheme="minorHAnsi"/>
                <w:color w:val="000000"/>
                <w:sz w:val="20"/>
                <w:szCs w:val="20"/>
                <w:lang w:val="en-IN" w:eastAsia="en-IN"/>
              </w:rPr>
            </w:pPr>
            <w:r>
              <w:rPr>
                <w:rFonts w:cstheme="minorHAnsi"/>
                <w:color w:val="000000"/>
                <w:sz w:val="20"/>
                <w:szCs w:val="20"/>
              </w:rPr>
              <w:t>Movement classification.</w:t>
            </w:r>
          </w:p>
        </w:tc>
        <w:tc>
          <w:tcPr>
            <w:tcW w:w="0" w:type="auto"/>
            <w:noWrap/>
            <w:vAlign w:val="bottom"/>
          </w:tcPr>
          <w:p w:rsidRPr="00E83BEF" w:rsidR="002A2B2E" w:rsidP="00E219D8" w:rsidRDefault="002A2B2E" w14:paraId="4096D7E5" w14:textId="77777777">
            <w:pPr>
              <w:jc w:val="left"/>
              <w:rPr>
                <w:rFonts w:eastAsia="Times New Roman" w:cstheme="minorHAnsi"/>
                <w:color w:val="000000"/>
                <w:sz w:val="20"/>
                <w:szCs w:val="20"/>
                <w:lang w:val="en-IN" w:eastAsia="en-IN"/>
              </w:rPr>
            </w:pPr>
            <w:r>
              <w:rPr>
                <w:rFonts w:cstheme="minorHAnsi"/>
                <w:color w:val="000000"/>
                <w:sz w:val="20"/>
                <w:szCs w:val="20"/>
              </w:rPr>
              <w:t>No</w:t>
            </w:r>
          </w:p>
        </w:tc>
        <w:tc>
          <w:tcPr>
            <w:tcW w:w="0" w:type="auto"/>
            <w:noWrap/>
            <w:vAlign w:val="bottom"/>
          </w:tcPr>
          <w:p w:rsidRPr="00E83BEF" w:rsidR="002A2B2E" w:rsidP="00E219D8" w:rsidRDefault="002A2B2E" w14:paraId="75E55324" w14:textId="77777777">
            <w:pPr>
              <w:jc w:val="left"/>
              <w:rPr>
                <w:rFonts w:eastAsia="Times New Roman" w:cstheme="minorHAnsi"/>
                <w:color w:val="000000"/>
                <w:sz w:val="20"/>
                <w:szCs w:val="20"/>
                <w:lang w:val="en-IN" w:eastAsia="en-IN"/>
              </w:rPr>
            </w:pPr>
          </w:p>
        </w:tc>
        <w:tc>
          <w:tcPr>
            <w:tcW w:w="0" w:type="auto"/>
            <w:noWrap/>
            <w:vAlign w:val="bottom"/>
          </w:tcPr>
          <w:p w:rsidRPr="00E83BEF" w:rsidR="002A2B2E" w:rsidP="00E219D8" w:rsidRDefault="002A2B2E" w14:paraId="79B37BF1" w14:textId="77777777">
            <w:pPr>
              <w:jc w:val="left"/>
              <w:rPr>
                <w:rFonts w:eastAsia="Times New Roman" w:cstheme="minorHAnsi"/>
                <w:color w:val="000000"/>
                <w:sz w:val="20"/>
                <w:szCs w:val="20"/>
                <w:lang w:val="en-IN" w:eastAsia="en-IN"/>
              </w:rPr>
            </w:pPr>
            <w:r>
              <w:rPr>
                <w:rFonts w:cstheme="minorHAnsi"/>
                <w:color w:val="000000"/>
                <w:sz w:val="20"/>
                <w:szCs w:val="20"/>
              </w:rPr>
              <w:t>String</w:t>
            </w:r>
          </w:p>
        </w:tc>
      </w:tr>
      <w:tr w:rsidRPr="00E83BEF" w:rsidR="002A2B2E" w:rsidTr="00E219D8" w14:paraId="48BA6060" w14:textId="77777777">
        <w:trPr>
          <w:trHeight w:val="300"/>
        </w:trPr>
        <w:tc>
          <w:tcPr>
            <w:tcW w:w="0" w:type="auto"/>
            <w:noWrap/>
            <w:vAlign w:val="bottom"/>
          </w:tcPr>
          <w:p w:rsidRPr="00E83BEF" w:rsidR="002A2B2E" w:rsidP="00E219D8" w:rsidRDefault="002A2B2E" w14:paraId="1C238D30" w14:textId="77777777">
            <w:pPr>
              <w:jc w:val="left"/>
              <w:rPr>
                <w:rFonts w:eastAsia="Times New Roman" w:cstheme="minorHAnsi"/>
                <w:color w:val="000000"/>
                <w:sz w:val="20"/>
                <w:szCs w:val="20"/>
                <w:lang w:val="en-IN" w:eastAsia="en-IN"/>
              </w:rPr>
            </w:pPr>
            <w:r>
              <w:rPr>
                <w:rFonts w:cstheme="minorHAnsi"/>
                <w:color w:val="000000"/>
                <w:sz w:val="20"/>
                <w:szCs w:val="20"/>
              </w:rPr>
              <w:t>MovementDescription</w:t>
            </w:r>
          </w:p>
        </w:tc>
        <w:tc>
          <w:tcPr>
            <w:tcW w:w="0" w:type="auto"/>
            <w:noWrap/>
            <w:vAlign w:val="bottom"/>
          </w:tcPr>
          <w:p w:rsidRPr="00E83BEF" w:rsidR="002A2B2E" w:rsidP="00E219D8" w:rsidRDefault="002A2B2E" w14:paraId="1AEC36A4" w14:textId="77777777">
            <w:pPr>
              <w:jc w:val="left"/>
              <w:rPr>
                <w:rFonts w:eastAsia="Times New Roman" w:cstheme="minorHAnsi"/>
                <w:color w:val="000000"/>
                <w:sz w:val="20"/>
                <w:szCs w:val="20"/>
                <w:lang w:val="en-IN" w:eastAsia="en-IN"/>
              </w:rPr>
            </w:pPr>
            <w:r>
              <w:rPr>
                <w:rFonts w:cstheme="minorHAnsi"/>
                <w:color w:val="000000"/>
                <w:sz w:val="20"/>
                <w:szCs w:val="20"/>
              </w:rPr>
              <w:t>Movement description.</w:t>
            </w:r>
          </w:p>
        </w:tc>
        <w:tc>
          <w:tcPr>
            <w:tcW w:w="0" w:type="auto"/>
            <w:noWrap/>
            <w:vAlign w:val="bottom"/>
          </w:tcPr>
          <w:p w:rsidRPr="00E83BEF" w:rsidR="002A2B2E" w:rsidP="00E219D8" w:rsidRDefault="002A2B2E" w14:paraId="72F90100" w14:textId="77777777">
            <w:pPr>
              <w:jc w:val="left"/>
              <w:rPr>
                <w:rFonts w:eastAsia="Times New Roman" w:cstheme="minorHAnsi"/>
                <w:color w:val="000000"/>
                <w:sz w:val="20"/>
                <w:szCs w:val="20"/>
                <w:lang w:val="en-IN" w:eastAsia="en-IN"/>
              </w:rPr>
            </w:pPr>
            <w:r>
              <w:rPr>
                <w:rFonts w:cstheme="minorHAnsi"/>
                <w:color w:val="000000"/>
                <w:sz w:val="20"/>
                <w:szCs w:val="20"/>
              </w:rPr>
              <w:t>No</w:t>
            </w:r>
          </w:p>
        </w:tc>
        <w:tc>
          <w:tcPr>
            <w:tcW w:w="0" w:type="auto"/>
            <w:noWrap/>
            <w:vAlign w:val="bottom"/>
          </w:tcPr>
          <w:p w:rsidRPr="00E83BEF" w:rsidR="002A2B2E" w:rsidP="00E219D8" w:rsidRDefault="002A2B2E" w14:paraId="55A84B85" w14:textId="77777777">
            <w:pPr>
              <w:jc w:val="left"/>
              <w:rPr>
                <w:rFonts w:eastAsia="Times New Roman" w:cstheme="minorHAnsi"/>
                <w:color w:val="000000"/>
                <w:sz w:val="20"/>
                <w:szCs w:val="20"/>
                <w:lang w:val="en-IN" w:eastAsia="en-IN"/>
              </w:rPr>
            </w:pPr>
          </w:p>
        </w:tc>
        <w:tc>
          <w:tcPr>
            <w:tcW w:w="0" w:type="auto"/>
            <w:noWrap/>
            <w:vAlign w:val="bottom"/>
          </w:tcPr>
          <w:p w:rsidRPr="00E83BEF" w:rsidR="002A2B2E" w:rsidP="00E219D8" w:rsidRDefault="002A2B2E" w14:paraId="34660429" w14:textId="77777777">
            <w:pPr>
              <w:jc w:val="left"/>
              <w:rPr>
                <w:rFonts w:eastAsia="Times New Roman" w:cstheme="minorHAnsi"/>
                <w:color w:val="000000"/>
                <w:sz w:val="20"/>
                <w:szCs w:val="20"/>
                <w:lang w:val="en-IN" w:eastAsia="en-IN"/>
              </w:rPr>
            </w:pPr>
            <w:r>
              <w:rPr>
                <w:rFonts w:cstheme="minorHAnsi"/>
                <w:color w:val="000000"/>
                <w:sz w:val="20"/>
                <w:szCs w:val="20"/>
              </w:rPr>
              <w:t>String</w:t>
            </w:r>
          </w:p>
        </w:tc>
      </w:tr>
      <w:tr w:rsidRPr="00E83BEF" w:rsidR="002A2B2E" w:rsidTr="00E219D8" w14:paraId="641116C3" w14:textId="77777777">
        <w:trPr>
          <w:trHeight w:val="300"/>
        </w:trPr>
        <w:tc>
          <w:tcPr>
            <w:tcW w:w="0" w:type="auto"/>
            <w:noWrap/>
            <w:vAlign w:val="bottom"/>
          </w:tcPr>
          <w:p w:rsidRPr="00E83BEF" w:rsidR="002A2B2E" w:rsidP="00E219D8" w:rsidRDefault="002A2B2E" w14:paraId="311027A8" w14:textId="77777777">
            <w:pPr>
              <w:jc w:val="left"/>
              <w:rPr>
                <w:rFonts w:eastAsia="Times New Roman" w:cstheme="minorHAnsi"/>
                <w:color w:val="000000"/>
                <w:sz w:val="20"/>
                <w:szCs w:val="20"/>
                <w:lang w:val="en-IN" w:eastAsia="en-IN"/>
              </w:rPr>
            </w:pPr>
            <w:r>
              <w:rPr>
                <w:rFonts w:cstheme="minorHAnsi"/>
                <w:color w:val="000000"/>
                <w:sz w:val="20"/>
                <w:szCs w:val="20"/>
              </w:rPr>
              <w:t>TransferType</w:t>
            </w:r>
          </w:p>
        </w:tc>
        <w:tc>
          <w:tcPr>
            <w:tcW w:w="0" w:type="auto"/>
            <w:noWrap/>
            <w:vAlign w:val="bottom"/>
          </w:tcPr>
          <w:p w:rsidRPr="00E83BEF" w:rsidR="002A2B2E" w:rsidP="00E219D8" w:rsidRDefault="002A2B2E" w14:paraId="53CE1745" w14:textId="291CFEF2">
            <w:pPr>
              <w:jc w:val="left"/>
              <w:rPr>
                <w:rFonts w:eastAsia="Times New Roman" w:cstheme="minorHAnsi"/>
                <w:color w:val="000000"/>
                <w:sz w:val="20"/>
                <w:szCs w:val="20"/>
                <w:lang w:val="en-IN" w:eastAsia="en-IN"/>
              </w:rPr>
            </w:pPr>
            <w:r>
              <w:rPr>
                <w:rFonts w:cstheme="minorHAnsi"/>
                <w:color w:val="000000"/>
                <w:sz w:val="20"/>
                <w:szCs w:val="20"/>
              </w:rPr>
              <w:t xml:space="preserve">Transfer category (Vessel/Truck/Rail In-Transit).</w:t>
            </w:r>
          </w:p>
        </w:tc>
        <w:tc>
          <w:tcPr>
            <w:tcW w:w="0" w:type="auto"/>
            <w:noWrap/>
            <w:vAlign w:val="bottom"/>
          </w:tcPr>
          <w:p w:rsidRPr="00E83BEF" w:rsidR="002A2B2E" w:rsidP="00E219D8" w:rsidRDefault="002A2B2E" w14:paraId="245F9799" w14:textId="77777777">
            <w:pPr>
              <w:jc w:val="left"/>
              <w:rPr>
                <w:rFonts w:eastAsia="Times New Roman" w:cstheme="minorHAnsi"/>
                <w:color w:val="000000"/>
                <w:sz w:val="20"/>
                <w:szCs w:val="20"/>
                <w:lang w:val="en-IN" w:eastAsia="en-IN"/>
              </w:rPr>
            </w:pPr>
            <w:r>
              <w:rPr>
                <w:rFonts w:cstheme="minorHAnsi"/>
                <w:color w:val="000000"/>
                <w:sz w:val="20"/>
                <w:szCs w:val="20"/>
              </w:rPr>
              <w:t>Yes</w:t>
            </w:r>
          </w:p>
        </w:tc>
        <w:tc>
          <w:tcPr>
            <w:tcW w:w="0" w:type="auto"/>
            <w:noWrap/>
            <w:vAlign w:val="bottom"/>
          </w:tcPr>
          <w:p w:rsidRPr="00E83BEF" w:rsidR="002A2B2E" w:rsidP="00E219D8" w:rsidRDefault="002A2B2E" w14:paraId="024780C8" w14:textId="77777777">
            <w:pPr>
              <w:jc w:val="left"/>
              <w:rPr>
                <w:rFonts w:eastAsia="Times New Roman" w:cstheme="minorHAnsi"/>
                <w:color w:val="000000"/>
                <w:sz w:val="20"/>
                <w:szCs w:val="20"/>
                <w:lang w:val="en-IN" w:eastAsia="en-IN"/>
              </w:rPr>
            </w:pPr>
          </w:p>
        </w:tc>
        <w:tc>
          <w:tcPr>
            <w:tcW w:w="0" w:type="auto"/>
            <w:noWrap/>
            <w:vAlign w:val="bottom"/>
          </w:tcPr>
          <w:p w:rsidRPr="00E83BEF" w:rsidR="002A2B2E" w:rsidP="00E219D8" w:rsidRDefault="002A2B2E" w14:paraId="0C2434FA" w14:textId="77777777">
            <w:pPr>
              <w:jc w:val="left"/>
              <w:rPr>
                <w:rFonts w:eastAsia="Times New Roman" w:cstheme="minorHAnsi"/>
                <w:color w:val="000000"/>
                <w:sz w:val="20"/>
                <w:szCs w:val="20"/>
                <w:lang w:val="en-IN" w:eastAsia="en-IN"/>
              </w:rPr>
            </w:pPr>
            <w:r>
              <w:rPr>
                <w:rFonts w:cstheme="minorHAnsi"/>
                <w:color w:val="000000"/>
                <w:sz w:val="20"/>
                <w:szCs w:val="20"/>
              </w:rPr>
              <w:t>String</w:t>
            </w:r>
          </w:p>
        </w:tc>
      </w:tr>
      <w:tr w:rsidRPr="00E83BEF" w:rsidR="002A2B2E" w:rsidTr="00E219D8" w14:paraId="2925727A" w14:textId="77777777">
        <w:trPr>
          <w:trHeight w:val="300"/>
        </w:trPr>
        <w:tc>
          <w:tcPr>
            <w:tcW w:w="0" w:type="auto"/>
            <w:noWrap/>
            <w:vAlign w:val="bottom"/>
          </w:tcPr>
          <w:p w:rsidRPr="00E83BEF" w:rsidR="002A2B2E" w:rsidP="00E219D8" w:rsidRDefault="002A2B2E" w14:paraId="7EA333A8" w14:textId="77777777">
            <w:pPr>
              <w:jc w:val="left"/>
              <w:rPr>
                <w:rFonts w:eastAsia="Times New Roman" w:cstheme="minorHAnsi"/>
                <w:color w:val="000000"/>
                <w:sz w:val="20"/>
                <w:szCs w:val="20"/>
                <w:lang w:val="en-IN" w:eastAsia="en-IN"/>
              </w:rPr>
            </w:pPr>
            <w:r>
              <w:rPr>
                <w:rFonts w:cstheme="minorHAnsi"/>
                <w:color w:val="000000"/>
                <w:sz w:val="20"/>
                <w:szCs w:val="20"/>
              </w:rPr>
              <w:t>MaterialCode</w:t>
            </w:r>
          </w:p>
        </w:tc>
        <w:tc>
          <w:tcPr>
            <w:tcW w:w="0" w:type="auto"/>
            <w:noWrap/>
            <w:vAlign w:val="bottom"/>
          </w:tcPr>
          <w:p w:rsidRPr="00E83BEF" w:rsidR="002A2B2E" w:rsidP="00E219D8" w:rsidRDefault="002A2B2E" w14:paraId="5601BC7A" w14:textId="77777777">
            <w:pPr>
              <w:jc w:val="left"/>
              <w:rPr>
                <w:rFonts w:eastAsia="Times New Roman" w:cstheme="minorHAnsi"/>
                <w:color w:val="000000"/>
                <w:sz w:val="20"/>
                <w:szCs w:val="20"/>
                <w:lang w:val="en-IN" w:eastAsia="en-IN"/>
              </w:rPr>
            </w:pPr>
            <w:r>
              <w:rPr>
                <w:rFonts w:cstheme="minorHAnsi"/>
                <w:color w:val="000000"/>
                <w:sz w:val="20"/>
                <w:szCs w:val="20"/>
              </w:rPr>
              <w:t>Material/Product code.</w:t>
            </w:r>
          </w:p>
        </w:tc>
        <w:tc>
          <w:tcPr>
            <w:tcW w:w="0" w:type="auto"/>
            <w:noWrap/>
            <w:vAlign w:val="bottom"/>
          </w:tcPr>
          <w:p w:rsidRPr="00E83BEF" w:rsidR="002A2B2E" w:rsidP="00E219D8" w:rsidRDefault="002A2B2E" w14:paraId="1BA86552" w14:textId="77777777">
            <w:pPr>
              <w:jc w:val="left"/>
              <w:rPr>
                <w:rFonts w:eastAsia="Times New Roman" w:cstheme="minorHAnsi"/>
                <w:color w:val="000000"/>
                <w:sz w:val="20"/>
                <w:szCs w:val="20"/>
                <w:lang w:val="en-IN" w:eastAsia="en-IN"/>
              </w:rPr>
            </w:pPr>
            <w:r>
              <w:rPr>
                <w:rFonts w:cstheme="minorHAnsi"/>
                <w:color w:val="000000"/>
                <w:sz w:val="20"/>
                <w:szCs w:val="20"/>
              </w:rPr>
              <w:t>Yes</w:t>
            </w:r>
          </w:p>
        </w:tc>
        <w:tc>
          <w:tcPr>
            <w:tcW w:w="0" w:type="auto"/>
            <w:noWrap/>
            <w:vAlign w:val="bottom"/>
          </w:tcPr>
          <w:p w:rsidRPr="00E83BEF" w:rsidR="002A2B2E" w:rsidP="00E219D8" w:rsidRDefault="002A2B2E" w14:paraId="2643BBD4" w14:textId="77777777">
            <w:pPr>
              <w:jc w:val="left"/>
              <w:rPr>
                <w:rFonts w:eastAsia="Times New Roman" w:cstheme="minorHAnsi"/>
                <w:color w:val="000000"/>
                <w:sz w:val="20"/>
                <w:szCs w:val="20"/>
                <w:lang w:val="en-IN" w:eastAsia="en-IN"/>
              </w:rPr>
            </w:pPr>
          </w:p>
        </w:tc>
        <w:tc>
          <w:tcPr>
            <w:tcW w:w="0" w:type="auto"/>
            <w:noWrap/>
            <w:vAlign w:val="bottom"/>
          </w:tcPr>
          <w:p w:rsidRPr="00E83BEF" w:rsidR="002A2B2E" w:rsidP="00E219D8" w:rsidRDefault="002A2B2E" w14:paraId="0F8980F8" w14:textId="77777777">
            <w:pPr>
              <w:jc w:val="left"/>
              <w:rPr>
                <w:rFonts w:eastAsia="Times New Roman" w:cstheme="minorHAnsi"/>
                <w:color w:val="000000"/>
                <w:sz w:val="20"/>
                <w:szCs w:val="20"/>
                <w:lang w:val="en-IN" w:eastAsia="en-IN"/>
              </w:rPr>
            </w:pPr>
            <w:r>
              <w:rPr>
                <w:rFonts w:cstheme="minorHAnsi"/>
                <w:color w:val="000000"/>
                <w:sz w:val="20"/>
                <w:szCs w:val="20"/>
              </w:rPr>
              <w:t>String</w:t>
            </w:r>
          </w:p>
        </w:tc>
      </w:tr>
      <w:tr w:rsidRPr="00E83BEF" w:rsidR="002A2B2E" w:rsidTr="00E219D8" w14:paraId="24F73699" w14:textId="77777777">
        <w:trPr>
          <w:trHeight w:val="300"/>
        </w:trPr>
        <w:tc>
          <w:tcPr>
            <w:tcW w:w="0" w:type="auto"/>
            <w:noWrap/>
            <w:vAlign w:val="bottom"/>
          </w:tcPr>
          <w:p w:rsidRPr="00E83BEF" w:rsidR="002A2B2E" w:rsidP="00E219D8" w:rsidRDefault="002A2B2E" w14:paraId="1CA577A2" w14:textId="77777777">
            <w:pPr>
              <w:jc w:val="left"/>
              <w:rPr>
                <w:rFonts w:eastAsia="Times New Roman" w:cstheme="minorHAnsi"/>
                <w:color w:val="000000"/>
                <w:sz w:val="20"/>
                <w:szCs w:val="20"/>
                <w:lang w:val="en-IN" w:eastAsia="en-IN"/>
              </w:rPr>
            </w:pPr>
            <w:r>
              <w:rPr>
                <w:rFonts w:cstheme="minorHAnsi"/>
                <w:color w:val="000000"/>
                <w:sz w:val="20"/>
                <w:szCs w:val="20"/>
              </w:rPr>
              <w:t>MaterialDescription</w:t>
            </w:r>
          </w:p>
        </w:tc>
        <w:tc>
          <w:tcPr>
            <w:tcW w:w="0" w:type="auto"/>
            <w:noWrap/>
            <w:vAlign w:val="bottom"/>
          </w:tcPr>
          <w:p w:rsidRPr="00E83BEF" w:rsidR="002A2B2E" w:rsidP="00E219D8" w:rsidRDefault="002A2B2E" w14:paraId="12EB3601" w14:textId="77777777">
            <w:pPr>
              <w:jc w:val="left"/>
              <w:rPr>
                <w:rFonts w:eastAsia="Times New Roman" w:cstheme="minorHAnsi"/>
                <w:color w:val="000000"/>
                <w:sz w:val="20"/>
                <w:szCs w:val="20"/>
                <w:lang w:val="en-IN" w:eastAsia="en-IN"/>
              </w:rPr>
            </w:pPr>
            <w:r>
              <w:rPr>
                <w:rFonts w:cstheme="minorHAnsi"/>
                <w:color w:val="000000"/>
                <w:sz w:val="20"/>
                <w:szCs w:val="20"/>
              </w:rPr>
              <w:t>Material description.</w:t>
            </w:r>
          </w:p>
        </w:tc>
        <w:tc>
          <w:tcPr>
            <w:tcW w:w="0" w:type="auto"/>
            <w:noWrap/>
            <w:vAlign w:val="bottom"/>
          </w:tcPr>
          <w:p w:rsidRPr="00E83BEF" w:rsidR="002A2B2E" w:rsidP="00E219D8" w:rsidRDefault="002A2B2E" w14:paraId="64838806" w14:textId="77777777">
            <w:pPr>
              <w:jc w:val="left"/>
              <w:rPr>
                <w:rFonts w:eastAsia="Times New Roman" w:cstheme="minorHAnsi"/>
                <w:color w:val="000000"/>
                <w:sz w:val="20"/>
                <w:szCs w:val="20"/>
                <w:lang w:val="en-IN" w:eastAsia="en-IN"/>
              </w:rPr>
            </w:pPr>
            <w:r>
              <w:rPr>
                <w:rFonts w:cstheme="minorHAnsi"/>
                <w:color w:val="000000"/>
                <w:sz w:val="20"/>
                <w:szCs w:val="20"/>
              </w:rPr>
              <w:t>No</w:t>
            </w:r>
          </w:p>
        </w:tc>
        <w:tc>
          <w:tcPr>
            <w:tcW w:w="0" w:type="auto"/>
            <w:noWrap/>
            <w:vAlign w:val="bottom"/>
          </w:tcPr>
          <w:p w:rsidRPr="00E83BEF" w:rsidR="002A2B2E" w:rsidP="00E219D8" w:rsidRDefault="002A2B2E" w14:paraId="250628D8" w14:textId="77777777">
            <w:pPr>
              <w:jc w:val="left"/>
              <w:rPr>
                <w:rFonts w:eastAsia="Times New Roman" w:cstheme="minorHAnsi"/>
                <w:color w:val="000000"/>
                <w:sz w:val="20"/>
                <w:szCs w:val="20"/>
                <w:lang w:val="en-IN" w:eastAsia="en-IN"/>
              </w:rPr>
            </w:pPr>
          </w:p>
        </w:tc>
        <w:tc>
          <w:tcPr>
            <w:tcW w:w="0" w:type="auto"/>
            <w:noWrap/>
            <w:vAlign w:val="bottom"/>
          </w:tcPr>
          <w:p w:rsidRPr="00E83BEF" w:rsidR="002A2B2E" w:rsidP="00E219D8" w:rsidRDefault="002A2B2E" w14:paraId="7859B810" w14:textId="77777777">
            <w:pPr>
              <w:jc w:val="left"/>
              <w:rPr>
                <w:rFonts w:eastAsia="Times New Roman" w:cstheme="minorHAnsi"/>
                <w:color w:val="000000"/>
                <w:sz w:val="20"/>
                <w:szCs w:val="20"/>
                <w:lang w:val="en-IN" w:eastAsia="en-IN"/>
              </w:rPr>
            </w:pPr>
            <w:r>
              <w:rPr>
                <w:rFonts w:cstheme="minorHAnsi"/>
                <w:color w:val="000000"/>
                <w:sz w:val="20"/>
                <w:szCs w:val="20"/>
              </w:rPr>
              <w:t>String</w:t>
            </w:r>
          </w:p>
        </w:tc>
      </w:tr>
      <w:tr w:rsidRPr="00E83BEF" w:rsidR="002A2B2E" w:rsidTr="00E219D8" w14:paraId="79690757" w14:textId="77777777">
        <w:trPr>
          <w:trHeight w:val="300"/>
        </w:trPr>
        <w:tc>
          <w:tcPr>
            <w:tcW w:w="0" w:type="auto"/>
            <w:noWrap/>
            <w:vAlign w:val="bottom"/>
          </w:tcPr>
          <w:p w:rsidRPr="00E83BEF" w:rsidR="002A2B2E" w:rsidP="00E219D8" w:rsidRDefault="002A2B2E" w14:paraId="3AF65DEE" w14:textId="77777777">
            <w:pPr>
              <w:jc w:val="left"/>
              <w:rPr>
                <w:rFonts w:eastAsia="Times New Roman" w:cstheme="minorHAnsi"/>
                <w:color w:val="000000"/>
                <w:sz w:val="20"/>
                <w:szCs w:val="20"/>
                <w:lang w:val="en-IN" w:eastAsia="en-IN"/>
              </w:rPr>
            </w:pPr>
            <w:r>
              <w:rPr>
                <w:rFonts w:cstheme="minorHAnsi"/>
                <w:color w:val="000000"/>
                <w:sz w:val="20"/>
                <w:szCs w:val="20"/>
              </w:rPr>
              <w:t>MaterialGlobalCode</w:t>
            </w:r>
          </w:p>
        </w:tc>
        <w:tc>
          <w:tcPr>
            <w:tcW w:w="0" w:type="auto"/>
            <w:noWrap/>
            <w:vAlign w:val="bottom"/>
          </w:tcPr>
          <w:p w:rsidRPr="00E83BEF" w:rsidR="002A2B2E" w:rsidP="00E219D8" w:rsidRDefault="002A2B2E" w14:paraId="187E3ED7" w14:textId="77777777">
            <w:pPr>
              <w:jc w:val="left"/>
              <w:rPr>
                <w:rFonts w:eastAsia="Times New Roman" w:cstheme="minorHAnsi"/>
                <w:color w:val="000000"/>
                <w:sz w:val="20"/>
                <w:szCs w:val="20"/>
                <w:lang w:val="en-IN" w:eastAsia="en-IN"/>
              </w:rPr>
            </w:pPr>
            <w:r>
              <w:rPr>
                <w:rFonts w:cstheme="minorHAnsi"/>
                <w:color w:val="000000"/>
                <w:sz w:val="20"/>
                <w:szCs w:val="20"/>
              </w:rPr>
              <w:t>Profisee Material Global Code.</w:t>
            </w:r>
          </w:p>
        </w:tc>
        <w:tc>
          <w:tcPr>
            <w:tcW w:w="0" w:type="auto"/>
            <w:noWrap/>
            <w:vAlign w:val="bottom"/>
          </w:tcPr>
          <w:p w:rsidRPr="00E83BEF" w:rsidR="002A2B2E" w:rsidP="00E219D8" w:rsidRDefault="002A2B2E" w14:paraId="3E3D8D9B" w14:textId="77777777">
            <w:pPr>
              <w:jc w:val="left"/>
              <w:rPr>
                <w:rFonts w:eastAsia="Times New Roman" w:cstheme="minorHAnsi"/>
                <w:color w:val="000000"/>
                <w:sz w:val="20"/>
                <w:szCs w:val="20"/>
                <w:lang w:val="en-IN" w:eastAsia="en-IN"/>
              </w:rPr>
            </w:pPr>
            <w:r>
              <w:rPr>
                <w:rFonts w:cstheme="minorHAnsi"/>
                <w:color w:val="000000"/>
                <w:sz w:val="20"/>
                <w:szCs w:val="20"/>
              </w:rPr>
              <w:t>Yes</w:t>
            </w:r>
          </w:p>
        </w:tc>
        <w:tc>
          <w:tcPr>
            <w:tcW w:w="0" w:type="auto"/>
            <w:noWrap/>
            <w:vAlign w:val="bottom"/>
          </w:tcPr>
          <w:p w:rsidRPr="00E83BEF" w:rsidR="002A2B2E" w:rsidP="00E219D8" w:rsidRDefault="002A2B2E" w14:paraId="5A6E426E" w14:textId="77777777">
            <w:pPr>
              <w:jc w:val="left"/>
              <w:rPr>
                <w:rFonts w:eastAsia="Times New Roman" w:cstheme="minorHAnsi"/>
                <w:color w:val="000000"/>
                <w:sz w:val="20"/>
                <w:szCs w:val="20"/>
                <w:lang w:val="en-IN" w:eastAsia="en-IN"/>
              </w:rPr>
            </w:pPr>
          </w:p>
        </w:tc>
        <w:tc>
          <w:tcPr>
            <w:tcW w:w="0" w:type="auto"/>
            <w:noWrap/>
            <w:vAlign w:val="bottom"/>
          </w:tcPr>
          <w:p w:rsidRPr="00E83BEF" w:rsidR="002A2B2E" w:rsidP="00E219D8" w:rsidRDefault="002A2B2E" w14:paraId="52F76EF8" w14:textId="77777777">
            <w:pPr>
              <w:jc w:val="left"/>
              <w:rPr>
                <w:rFonts w:eastAsia="Times New Roman" w:cstheme="minorHAnsi"/>
                <w:color w:val="000000"/>
                <w:sz w:val="20"/>
                <w:szCs w:val="20"/>
                <w:lang w:val="en-IN" w:eastAsia="en-IN"/>
              </w:rPr>
            </w:pPr>
            <w:r>
              <w:rPr>
                <w:rFonts w:cstheme="minorHAnsi"/>
                <w:color w:val="000000"/>
                <w:sz w:val="20"/>
                <w:szCs w:val="20"/>
              </w:rPr>
              <w:t>String</w:t>
            </w:r>
          </w:p>
        </w:tc>
      </w:tr>
      <w:tr w:rsidRPr="00E83BEF" w:rsidR="002A2B2E" w:rsidTr="00E219D8" w14:paraId="3573D39A" w14:textId="77777777">
        <w:trPr>
          <w:trHeight w:val="300"/>
        </w:trPr>
        <w:tc>
          <w:tcPr>
            <w:tcW w:w="0" w:type="auto"/>
            <w:noWrap/>
            <w:vAlign w:val="bottom"/>
          </w:tcPr>
          <w:p w:rsidRPr="00E83BEF" w:rsidR="002A2B2E" w:rsidP="00E219D8" w:rsidRDefault="002A2B2E" w14:paraId="4D4BA059" w14:textId="77777777">
            <w:pPr>
              <w:jc w:val="left"/>
              <w:rPr>
                <w:rFonts w:eastAsia="Times New Roman" w:cstheme="minorHAnsi"/>
                <w:color w:val="000000"/>
                <w:sz w:val="20"/>
                <w:szCs w:val="20"/>
                <w:lang w:val="en-IN" w:eastAsia="en-IN"/>
              </w:rPr>
            </w:pPr>
            <w:r>
              <w:rPr>
                <w:rFonts w:cstheme="minorHAnsi"/>
                <w:color w:val="000000"/>
                <w:sz w:val="20"/>
                <w:szCs w:val="20"/>
              </w:rPr>
              <w:t>MaterialGlobalCodeDescription</w:t>
            </w:r>
          </w:p>
        </w:tc>
        <w:tc>
          <w:tcPr>
            <w:tcW w:w="0" w:type="auto"/>
            <w:noWrap/>
            <w:vAlign w:val="bottom"/>
          </w:tcPr>
          <w:p w:rsidRPr="00E83BEF" w:rsidR="002A2B2E" w:rsidP="00E219D8" w:rsidRDefault="002A2B2E" w14:paraId="69534707" w14:textId="77777777">
            <w:pPr>
              <w:jc w:val="left"/>
              <w:rPr>
                <w:rFonts w:eastAsia="Times New Roman" w:cstheme="minorHAnsi"/>
                <w:color w:val="000000"/>
                <w:sz w:val="20"/>
                <w:szCs w:val="20"/>
                <w:lang w:val="en-IN" w:eastAsia="en-IN"/>
              </w:rPr>
            </w:pPr>
            <w:r>
              <w:rPr>
                <w:rFonts w:cstheme="minorHAnsi"/>
                <w:color w:val="000000"/>
                <w:sz w:val="20"/>
                <w:szCs w:val="20"/>
              </w:rPr>
              <w:t>Profisee Material Description.</w:t>
            </w:r>
          </w:p>
        </w:tc>
        <w:tc>
          <w:tcPr>
            <w:tcW w:w="0" w:type="auto"/>
            <w:noWrap/>
            <w:vAlign w:val="bottom"/>
          </w:tcPr>
          <w:p w:rsidRPr="00E83BEF" w:rsidR="002A2B2E" w:rsidP="00E219D8" w:rsidRDefault="002A2B2E" w14:paraId="3AD8C96F" w14:textId="77777777">
            <w:pPr>
              <w:jc w:val="left"/>
              <w:rPr>
                <w:rFonts w:eastAsia="Times New Roman" w:cstheme="minorHAnsi"/>
                <w:color w:val="000000"/>
                <w:sz w:val="20"/>
                <w:szCs w:val="20"/>
                <w:lang w:val="en-IN" w:eastAsia="en-IN"/>
              </w:rPr>
            </w:pPr>
            <w:r>
              <w:rPr>
                <w:rFonts w:cstheme="minorHAnsi"/>
                <w:color w:val="000000"/>
                <w:sz w:val="20"/>
                <w:szCs w:val="20"/>
              </w:rPr>
              <w:t>No</w:t>
            </w:r>
          </w:p>
        </w:tc>
        <w:tc>
          <w:tcPr>
            <w:tcW w:w="0" w:type="auto"/>
            <w:noWrap/>
            <w:vAlign w:val="bottom"/>
          </w:tcPr>
          <w:p w:rsidRPr="00E83BEF" w:rsidR="002A2B2E" w:rsidP="00E219D8" w:rsidRDefault="002A2B2E" w14:paraId="29B484C3" w14:textId="77777777">
            <w:pPr>
              <w:jc w:val="left"/>
              <w:rPr>
                <w:rFonts w:eastAsia="Times New Roman" w:cstheme="minorHAnsi"/>
                <w:color w:val="000000"/>
                <w:sz w:val="20"/>
                <w:szCs w:val="20"/>
                <w:lang w:val="en-IN" w:eastAsia="en-IN"/>
              </w:rPr>
            </w:pPr>
          </w:p>
        </w:tc>
        <w:tc>
          <w:tcPr>
            <w:tcW w:w="0" w:type="auto"/>
            <w:noWrap/>
            <w:vAlign w:val="bottom"/>
          </w:tcPr>
          <w:p w:rsidRPr="00E83BEF" w:rsidR="002A2B2E" w:rsidP="00E219D8" w:rsidRDefault="002A2B2E" w14:paraId="0D55F3BA" w14:textId="77777777">
            <w:pPr>
              <w:jc w:val="left"/>
              <w:rPr>
                <w:rFonts w:eastAsia="Times New Roman" w:cstheme="minorHAnsi"/>
                <w:color w:val="000000"/>
                <w:sz w:val="20"/>
                <w:szCs w:val="20"/>
                <w:lang w:val="en-IN" w:eastAsia="en-IN"/>
              </w:rPr>
            </w:pPr>
            <w:r>
              <w:rPr>
                <w:rFonts w:cstheme="minorHAnsi"/>
                <w:color w:val="000000"/>
                <w:sz w:val="20"/>
                <w:szCs w:val="20"/>
              </w:rPr>
              <w:t>String</w:t>
            </w:r>
          </w:p>
        </w:tc>
      </w:tr>
      <w:tr w:rsidRPr="00E83BEF" w:rsidR="002A2B2E" w:rsidTr="00E219D8" w14:paraId="04908623" w14:textId="77777777">
        <w:trPr>
          <w:trHeight w:val="300"/>
        </w:trPr>
        <w:tc>
          <w:tcPr>
            <w:tcW w:w="0" w:type="auto"/>
            <w:noWrap/>
            <w:vAlign w:val="bottom"/>
          </w:tcPr>
          <w:p w:rsidRPr="00E83BEF" w:rsidR="002A2B2E" w:rsidP="00E219D8" w:rsidRDefault="002A2B2E" w14:paraId="37899B27" w14:textId="77777777">
            <w:pPr>
              <w:jc w:val="left"/>
              <w:rPr>
                <w:rFonts w:eastAsia="Times New Roman" w:cstheme="minorHAnsi"/>
                <w:color w:val="000000"/>
                <w:sz w:val="20"/>
                <w:szCs w:val="20"/>
                <w:lang w:val="en-IN" w:eastAsia="en-IN"/>
              </w:rPr>
            </w:pPr>
            <w:r>
              <w:rPr>
                <w:rFonts w:cstheme="minorHAnsi"/>
                <w:color w:val="000000"/>
                <w:sz w:val="20"/>
                <w:szCs w:val="20"/>
              </w:rPr>
              <w:t>FromEquipmentCode</w:t>
            </w:r>
          </w:p>
        </w:tc>
        <w:tc>
          <w:tcPr>
            <w:tcW w:w="0" w:type="auto"/>
            <w:noWrap/>
            <w:vAlign w:val="bottom"/>
          </w:tcPr>
          <w:p w:rsidRPr="00E83BEF" w:rsidR="002A2B2E" w:rsidP="00E219D8" w:rsidRDefault="002A2B2E" w14:paraId="351209B3" w14:textId="77777777">
            <w:pPr>
              <w:jc w:val="left"/>
              <w:rPr>
                <w:rFonts w:eastAsia="Times New Roman" w:cstheme="minorHAnsi"/>
                <w:color w:val="000000"/>
                <w:sz w:val="20"/>
                <w:szCs w:val="20"/>
                <w:lang w:val="en-IN" w:eastAsia="en-IN"/>
              </w:rPr>
            </w:pPr>
            <w:r>
              <w:rPr>
                <w:rFonts w:cstheme="minorHAnsi"/>
                <w:color w:val="000000"/>
                <w:sz w:val="20"/>
                <w:szCs w:val="20"/>
              </w:rPr>
              <w:t>Source equipment code.</w:t>
            </w:r>
          </w:p>
        </w:tc>
        <w:tc>
          <w:tcPr>
            <w:tcW w:w="0" w:type="auto"/>
            <w:noWrap/>
            <w:vAlign w:val="bottom"/>
          </w:tcPr>
          <w:p w:rsidRPr="00E83BEF" w:rsidR="002A2B2E" w:rsidP="00E219D8" w:rsidRDefault="002A2B2E" w14:paraId="100AEC66" w14:textId="77777777">
            <w:pPr>
              <w:jc w:val="left"/>
              <w:rPr>
                <w:rFonts w:eastAsia="Times New Roman" w:cstheme="minorHAnsi"/>
                <w:color w:val="000000"/>
                <w:sz w:val="20"/>
                <w:szCs w:val="20"/>
                <w:lang w:val="en-IN" w:eastAsia="en-IN"/>
              </w:rPr>
            </w:pPr>
            <w:r>
              <w:rPr>
                <w:rFonts w:cstheme="minorHAnsi"/>
                <w:color w:val="000000"/>
                <w:sz w:val="20"/>
                <w:szCs w:val="20"/>
              </w:rPr>
              <w:t>No</w:t>
            </w:r>
          </w:p>
        </w:tc>
        <w:tc>
          <w:tcPr>
            <w:tcW w:w="0" w:type="auto"/>
            <w:noWrap/>
            <w:vAlign w:val="bottom"/>
          </w:tcPr>
          <w:p w:rsidRPr="00E83BEF" w:rsidR="002A2B2E" w:rsidP="00E219D8" w:rsidRDefault="002A2B2E" w14:paraId="0E1BCCC4" w14:textId="77777777">
            <w:pPr>
              <w:jc w:val="left"/>
              <w:rPr>
                <w:rFonts w:eastAsia="Times New Roman" w:cstheme="minorHAnsi"/>
                <w:color w:val="000000"/>
                <w:sz w:val="20"/>
                <w:szCs w:val="20"/>
                <w:lang w:val="en-IN" w:eastAsia="en-IN"/>
              </w:rPr>
            </w:pPr>
          </w:p>
        </w:tc>
        <w:tc>
          <w:tcPr>
            <w:tcW w:w="0" w:type="auto"/>
            <w:noWrap/>
            <w:vAlign w:val="bottom"/>
          </w:tcPr>
          <w:p w:rsidRPr="00E83BEF" w:rsidR="002A2B2E" w:rsidP="00E219D8" w:rsidRDefault="002A2B2E" w14:paraId="5B8B2829" w14:textId="77777777">
            <w:pPr>
              <w:jc w:val="left"/>
              <w:rPr>
                <w:rFonts w:eastAsia="Times New Roman" w:cstheme="minorHAnsi"/>
                <w:color w:val="000000"/>
                <w:sz w:val="20"/>
                <w:szCs w:val="20"/>
                <w:lang w:val="en-IN" w:eastAsia="en-IN"/>
              </w:rPr>
            </w:pPr>
            <w:r>
              <w:rPr>
                <w:rFonts w:cstheme="minorHAnsi"/>
                <w:color w:val="000000"/>
                <w:sz w:val="20"/>
                <w:szCs w:val="20"/>
              </w:rPr>
              <w:t>String</w:t>
            </w:r>
          </w:p>
        </w:tc>
      </w:tr>
      <w:tr w:rsidRPr="00E83BEF" w:rsidR="002A2B2E" w:rsidTr="00E219D8" w14:paraId="026EEF60" w14:textId="77777777">
        <w:trPr>
          <w:trHeight w:val="300"/>
        </w:trPr>
        <w:tc>
          <w:tcPr>
            <w:tcW w:w="0" w:type="auto"/>
            <w:noWrap/>
            <w:vAlign w:val="bottom"/>
          </w:tcPr>
          <w:p w:rsidRPr="00E83BEF" w:rsidR="002A2B2E" w:rsidP="00E219D8" w:rsidRDefault="002A2B2E" w14:paraId="3776AD01" w14:textId="77777777">
            <w:pPr>
              <w:jc w:val="left"/>
              <w:rPr>
                <w:rFonts w:eastAsia="Times New Roman" w:cstheme="minorHAnsi"/>
                <w:color w:val="000000"/>
                <w:sz w:val="20"/>
                <w:szCs w:val="20"/>
                <w:lang w:val="en-IN" w:eastAsia="en-IN"/>
              </w:rPr>
            </w:pPr>
            <w:r>
              <w:rPr>
                <w:rFonts w:cstheme="minorHAnsi"/>
                <w:color w:val="000000"/>
                <w:sz w:val="20"/>
                <w:szCs w:val="20"/>
              </w:rPr>
              <w:t>FromEquipmentDescription</w:t>
            </w:r>
          </w:p>
        </w:tc>
        <w:tc>
          <w:tcPr>
            <w:tcW w:w="0" w:type="auto"/>
            <w:noWrap/>
            <w:vAlign w:val="bottom"/>
          </w:tcPr>
          <w:p w:rsidRPr="00E83BEF" w:rsidR="002A2B2E" w:rsidP="00E219D8" w:rsidRDefault="002A2B2E" w14:paraId="5ED7D35B" w14:textId="77777777">
            <w:pPr>
              <w:jc w:val="left"/>
              <w:rPr>
                <w:rFonts w:eastAsia="Times New Roman" w:cstheme="minorHAnsi"/>
                <w:color w:val="000000"/>
                <w:sz w:val="20"/>
                <w:szCs w:val="20"/>
                <w:lang w:val="en-IN" w:eastAsia="en-IN"/>
              </w:rPr>
            </w:pPr>
            <w:r>
              <w:rPr>
                <w:rFonts w:cstheme="minorHAnsi"/>
                <w:color w:val="000000"/>
                <w:sz w:val="20"/>
                <w:szCs w:val="20"/>
              </w:rPr>
              <w:t>Source equipment description.</w:t>
            </w:r>
          </w:p>
        </w:tc>
        <w:tc>
          <w:tcPr>
            <w:tcW w:w="0" w:type="auto"/>
            <w:noWrap/>
            <w:vAlign w:val="bottom"/>
          </w:tcPr>
          <w:p w:rsidRPr="00E83BEF" w:rsidR="002A2B2E" w:rsidP="00E219D8" w:rsidRDefault="002A2B2E" w14:paraId="18D43BA7" w14:textId="77777777">
            <w:pPr>
              <w:jc w:val="left"/>
              <w:rPr>
                <w:rFonts w:eastAsia="Times New Roman" w:cstheme="minorHAnsi"/>
                <w:color w:val="000000"/>
                <w:sz w:val="20"/>
                <w:szCs w:val="20"/>
                <w:lang w:val="en-IN" w:eastAsia="en-IN"/>
              </w:rPr>
            </w:pPr>
            <w:r>
              <w:rPr>
                <w:rFonts w:cstheme="minorHAnsi"/>
                <w:color w:val="000000"/>
                <w:sz w:val="20"/>
                <w:szCs w:val="20"/>
              </w:rPr>
              <w:t>No</w:t>
            </w:r>
          </w:p>
        </w:tc>
        <w:tc>
          <w:tcPr>
            <w:tcW w:w="0" w:type="auto"/>
            <w:noWrap/>
            <w:vAlign w:val="bottom"/>
          </w:tcPr>
          <w:p w:rsidRPr="00E83BEF" w:rsidR="002A2B2E" w:rsidP="00E219D8" w:rsidRDefault="002A2B2E" w14:paraId="2101373C" w14:textId="77777777">
            <w:pPr>
              <w:jc w:val="left"/>
              <w:rPr>
                <w:rFonts w:eastAsia="Times New Roman" w:cstheme="minorHAnsi"/>
                <w:color w:val="000000"/>
                <w:sz w:val="20"/>
                <w:szCs w:val="20"/>
                <w:lang w:val="en-IN" w:eastAsia="en-IN"/>
              </w:rPr>
            </w:pPr>
          </w:p>
        </w:tc>
        <w:tc>
          <w:tcPr>
            <w:tcW w:w="0" w:type="auto"/>
            <w:noWrap/>
            <w:vAlign w:val="bottom"/>
          </w:tcPr>
          <w:p w:rsidRPr="00E83BEF" w:rsidR="002A2B2E" w:rsidP="00E219D8" w:rsidRDefault="002A2B2E" w14:paraId="46B0A9CD" w14:textId="77777777">
            <w:pPr>
              <w:jc w:val="left"/>
              <w:rPr>
                <w:rFonts w:eastAsia="Times New Roman" w:cstheme="minorHAnsi"/>
                <w:color w:val="000000"/>
                <w:sz w:val="20"/>
                <w:szCs w:val="20"/>
                <w:lang w:val="en-IN" w:eastAsia="en-IN"/>
              </w:rPr>
            </w:pPr>
            <w:r>
              <w:rPr>
                <w:rFonts w:cstheme="minorHAnsi"/>
                <w:color w:val="000000"/>
                <w:sz w:val="20"/>
                <w:szCs w:val="20"/>
              </w:rPr>
              <w:t>String</w:t>
            </w:r>
          </w:p>
        </w:tc>
      </w:tr>
      <w:tr w:rsidRPr="00E83BEF" w:rsidR="002A2B2E" w:rsidTr="00E219D8" w14:paraId="4C16CCEF" w14:textId="77777777">
        <w:trPr>
          <w:trHeight w:val="300"/>
        </w:trPr>
        <w:tc>
          <w:tcPr>
            <w:tcW w:w="0" w:type="auto"/>
            <w:noWrap/>
            <w:vAlign w:val="bottom"/>
          </w:tcPr>
          <w:p w:rsidRPr="00E83BEF" w:rsidR="002A2B2E" w:rsidP="00E219D8" w:rsidRDefault="002A2B2E" w14:paraId="74E1D771" w14:textId="77777777">
            <w:pPr>
              <w:jc w:val="left"/>
              <w:rPr>
                <w:rFonts w:eastAsia="Times New Roman" w:cstheme="minorHAnsi"/>
                <w:color w:val="000000"/>
                <w:sz w:val="20"/>
                <w:szCs w:val="20"/>
                <w:lang w:val="en-IN" w:eastAsia="en-IN"/>
              </w:rPr>
            </w:pPr>
            <w:r>
              <w:rPr>
                <w:rFonts w:cstheme="minorHAnsi"/>
                <w:color w:val="000000"/>
                <w:sz w:val="20"/>
                <w:szCs w:val="20"/>
              </w:rPr>
              <w:t>FromEquipmentGlobalCode</w:t>
            </w:r>
          </w:p>
        </w:tc>
        <w:tc>
          <w:tcPr>
            <w:tcW w:w="0" w:type="auto"/>
            <w:noWrap/>
            <w:vAlign w:val="bottom"/>
          </w:tcPr>
          <w:p w:rsidRPr="00E83BEF" w:rsidR="002A2B2E" w:rsidP="00E219D8" w:rsidRDefault="002A2B2E" w14:paraId="1712F248" w14:textId="77777777">
            <w:pPr>
              <w:jc w:val="left"/>
              <w:rPr>
                <w:rFonts w:eastAsia="Times New Roman" w:cstheme="minorHAnsi"/>
                <w:color w:val="000000"/>
                <w:sz w:val="20"/>
                <w:szCs w:val="20"/>
                <w:lang w:val="en-IN" w:eastAsia="en-IN"/>
              </w:rPr>
            </w:pPr>
            <w:r>
              <w:rPr>
                <w:rFonts w:cstheme="minorHAnsi"/>
                <w:color w:val="000000"/>
                <w:sz w:val="20"/>
                <w:szCs w:val="20"/>
              </w:rPr>
              <w:t>Profisee source equipment Global Code.</w:t>
            </w:r>
          </w:p>
        </w:tc>
        <w:tc>
          <w:tcPr>
            <w:tcW w:w="0" w:type="auto"/>
            <w:noWrap/>
            <w:vAlign w:val="bottom"/>
          </w:tcPr>
          <w:p w:rsidRPr="00E83BEF" w:rsidR="002A2B2E" w:rsidP="00E219D8" w:rsidRDefault="002A2B2E" w14:paraId="4CE571AC" w14:textId="77777777">
            <w:pPr>
              <w:jc w:val="left"/>
              <w:rPr>
                <w:rFonts w:eastAsia="Times New Roman" w:cstheme="minorHAnsi"/>
                <w:color w:val="000000"/>
                <w:sz w:val="20"/>
                <w:szCs w:val="20"/>
                <w:lang w:val="en-IN" w:eastAsia="en-IN"/>
              </w:rPr>
            </w:pPr>
            <w:r>
              <w:rPr>
                <w:rFonts w:cstheme="minorHAnsi"/>
                <w:color w:val="000000"/>
                <w:sz w:val="20"/>
                <w:szCs w:val="20"/>
              </w:rPr>
              <w:t>No</w:t>
            </w:r>
          </w:p>
        </w:tc>
        <w:tc>
          <w:tcPr>
            <w:tcW w:w="0" w:type="auto"/>
            <w:noWrap/>
            <w:vAlign w:val="bottom"/>
          </w:tcPr>
          <w:p w:rsidRPr="00E83BEF" w:rsidR="002A2B2E" w:rsidP="00E219D8" w:rsidRDefault="002A2B2E" w14:paraId="1946B232" w14:textId="77777777">
            <w:pPr>
              <w:jc w:val="left"/>
              <w:rPr>
                <w:rFonts w:eastAsia="Times New Roman" w:cstheme="minorHAnsi"/>
                <w:color w:val="000000"/>
                <w:sz w:val="20"/>
                <w:szCs w:val="20"/>
                <w:lang w:val="en-IN" w:eastAsia="en-IN"/>
              </w:rPr>
            </w:pPr>
          </w:p>
        </w:tc>
        <w:tc>
          <w:tcPr>
            <w:tcW w:w="0" w:type="auto"/>
            <w:noWrap/>
            <w:vAlign w:val="bottom"/>
          </w:tcPr>
          <w:p w:rsidRPr="00E83BEF" w:rsidR="002A2B2E" w:rsidP="00E219D8" w:rsidRDefault="002A2B2E" w14:paraId="482EF26B" w14:textId="77777777">
            <w:pPr>
              <w:jc w:val="left"/>
              <w:rPr>
                <w:rFonts w:eastAsia="Times New Roman" w:cstheme="minorHAnsi"/>
                <w:color w:val="000000"/>
                <w:sz w:val="20"/>
                <w:szCs w:val="20"/>
                <w:lang w:val="en-IN" w:eastAsia="en-IN"/>
              </w:rPr>
            </w:pPr>
            <w:r>
              <w:rPr>
                <w:rFonts w:cstheme="minorHAnsi"/>
                <w:color w:val="000000"/>
                <w:sz w:val="20"/>
                <w:szCs w:val="20"/>
              </w:rPr>
              <w:t>String</w:t>
            </w:r>
          </w:p>
        </w:tc>
      </w:tr>
      <w:tr w:rsidRPr="00E83BEF" w:rsidR="002A2B2E" w:rsidTr="00E219D8" w14:paraId="6276703E" w14:textId="77777777">
        <w:trPr>
          <w:trHeight w:val="300"/>
        </w:trPr>
        <w:tc>
          <w:tcPr>
            <w:tcW w:w="0" w:type="auto"/>
            <w:noWrap/>
            <w:vAlign w:val="bottom"/>
          </w:tcPr>
          <w:p w:rsidRPr="00E83BEF" w:rsidR="002A2B2E" w:rsidP="00E219D8" w:rsidRDefault="002A2B2E" w14:paraId="21C0D367" w14:textId="77777777">
            <w:pPr>
              <w:jc w:val="left"/>
              <w:rPr>
                <w:rFonts w:eastAsia="Times New Roman" w:cstheme="minorHAnsi"/>
                <w:color w:val="000000"/>
                <w:sz w:val="20"/>
                <w:szCs w:val="20"/>
                <w:lang w:val="en-IN" w:eastAsia="en-IN"/>
              </w:rPr>
            </w:pPr>
            <w:r>
              <w:rPr>
                <w:rFonts w:cstheme="minorHAnsi"/>
                <w:color w:val="000000"/>
                <w:sz w:val="20"/>
                <w:szCs w:val="20"/>
              </w:rPr>
              <w:t>FromEquipmentGlobalCodeDescription</w:t>
            </w:r>
          </w:p>
        </w:tc>
        <w:tc>
          <w:tcPr>
            <w:tcW w:w="0" w:type="auto"/>
            <w:noWrap/>
            <w:vAlign w:val="bottom"/>
          </w:tcPr>
          <w:p w:rsidRPr="00E83BEF" w:rsidR="002A2B2E" w:rsidP="00E219D8" w:rsidRDefault="002A2B2E" w14:paraId="7D7AE371" w14:textId="77777777">
            <w:pPr>
              <w:jc w:val="left"/>
              <w:rPr>
                <w:rFonts w:eastAsia="Times New Roman" w:cstheme="minorHAnsi"/>
                <w:color w:val="000000"/>
                <w:sz w:val="20"/>
                <w:szCs w:val="20"/>
                <w:lang w:val="en-IN" w:eastAsia="en-IN"/>
              </w:rPr>
            </w:pPr>
            <w:r>
              <w:rPr>
                <w:rFonts w:cstheme="minorHAnsi"/>
                <w:color w:val="000000"/>
                <w:sz w:val="20"/>
                <w:szCs w:val="20"/>
              </w:rPr>
              <w:t>Profisee source equipment description.</w:t>
            </w:r>
          </w:p>
        </w:tc>
        <w:tc>
          <w:tcPr>
            <w:tcW w:w="0" w:type="auto"/>
            <w:noWrap/>
            <w:vAlign w:val="bottom"/>
          </w:tcPr>
          <w:p w:rsidRPr="00E83BEF" w:rsidR="002A2B2E" w:rsidP="00E219D8" w:rsidRDefault="002A2B2E" w14:paraId="6E745BC3" w14:textId="77777777">
            <w:pPr>
              <w:jc w:val="left"/>
              <w:rPr>
                <w:rFonts w:eastAsia="Times New Roman" w:cstheme="minorHAnsi"/>
                <w:color w:val="000000"/>
                <w:sz w:val="20"/>
                <w:szCs w:val="20"/>
                <w:lang w:val="en-IN" w:eastAsia="en-IN"/>
              </w:rPr>
            </w:pPr>
            <w:r>
              <w:rPr>
                <w:rFonts w:cstheme="minorHAnsi"/>
                <w:color w:val="000000"/>
                <w:sz w:val="20"/>
                <w:szCs w:val="20"/>
              </w:rPr>
              <w:t>No</w:t>
            </w:r>
          </w:p>
        </w:tc>
        <w:tc>
          <w:tcPr>
            <w:tcW w:w="0" w:type="auto"/>
            <w:noWrap/>
            <w:vAlign w:val="bottom"/>
          </w:tcPr>
          <w:p w:rsidRPr="00E83BEF" w:rsidR="002A2B2E" w:rsidP="00E219D8" w:rsidRDefault="002A2B2E" w14:paraId="00F12F78" w14:textId="77777777">
            <w:pPr>
              <w:jc w:val="left"/>
              <w:rPr>
                <w:rFonts w:eastAsia="Times New Roman" w:cstheme="minorHAnsi"/>
                <w:color w:val="000000"/>
                <w:sz w:val="20"/>
                <w:szCs w:val="20"/>
                <w:lang w:val="en-IN" w:eastAsia="en-IN"/>
              </w:rPr>
            </w:pPr>
          </w:p>
        </w:tc>
        <w:tc>
          <w:tcPr>
            <w:tcW w:w="0" w:type="auto"/>
            <w:noWrap/>
            <w:vAlign w:val="bottom"/>
          </w:tcPr>
          <w:p w:rsidRPr="00E83BEF" w:rsidR="002A2B2E" w:rsidP="00E219D8" w:rsidRDefault="002A2B2E" w14:paraId="3FB6CA29" w14:textId="77777777">
            <w:pPr>
              <w:jc w:val="left"/>
              <w:rPr>
                <w:rFonts w:eastAsia="Times New Roman" w:cstheme="minorHAnsi"/>
                <w:color w:val="000000"/>
                <w:sz w:val="20"/>
                <w:szCs w:val="20"/>
                <w:lang w:val="en-IN" w:eastAsia="en-IN"/>
              </w:rPr>
            </w:pPr>
            <w:r>
              <w:rPr>
                <w:rFonts w:cstheme="minorHAnsi"/>
                <w:color w:val="000000"/>
                <w:sz w:val="20"/>
                <w:szCs w:val="20"/>
              </w:rPr>
              <w:t>String</w:t>
            </w:r>
          </w:p>
        </w:tc>
      </w:tr>
      <w:tr w:rsidRPr="00E83BEF" w:rsidR="002A2B2E" w:rsidTr="00E219D8" w14:paraId="57D8E777" w14:textId="77777777">
        <w:trPr>
          <w:trHeight w:val="300"/>
        </w:trPr>
        <w:tc>
          <w:tcPr>
            <w:tcW w:w="0" w:type="auto"/>
            <w:noWrap/>
            <w:vAlign w:val="bottom"/>
          </w:tcPr>
          <w:p w:rsidRPr="00E83BEF" w:rsidR="002A2B2E" w:rsidP="00E219D8" w:rsidRDefault="002A2B2E" w14:paraId="74BCEEA9" w14:textId="77777777">
            <w:pPr>
              <w:jc w:val="left"/>
              <w:rPr>
                <w:rFonts w:eastAsia="Times New Roman" w:cstheme="minorHAnsi"/>
                <w:color w:val="000000"/>
                <w:sz w:val="20"/>
                <w:szCs w:val="20"/>
                <w:lang w:val="en-IN" w:eastAsia="en-IN"/>
              </w:rPr>
            </w:pPr>
            <w:r>
              <w:rPr>
                <w:rFonts w:cstheme="minorHAnsi"/>
                <w:color w:val="000000"/>
                <w:sz w:val="20"/>
                <w:szCs w:val="20"/>
              </w:rPr>
              <w:t>FromEquipmentType</w:t>
            </w:r>
          </w:p>
        </w:tc>
        <w:tc>
          <w:tcPr>
            <w:tcW w:w="0" w:type="auto"/>
            <w:noWrap/>
            <w:vAlign w:val="bottom"/>
          </w:tcPr>
          <w:p w:rsidRPr="00E83BEF" w:rsidR="002A2B2E" w:rsidP="00E219D8" w:rsidRDefault="002A2B2E" w14:paraId="0F1CB811" w14:textId="77777777">
            <w:pPr>
              <w:jc w:val="left"/>
              <w:rPr>
                <w:rFonts w:eastAsia="Times New Roman" w:cstheme="minorHAnsi"/>
                <w:color w:val="000000"/>
                <w:sz w:val="20"/>
                <w:szCs w:val="20"/>
                <w:lang w:val="en-IN" w:eastAsia="en-IN"/>
              </w:rPr>
            </w:pPr>
            <w:r>
              <w:rPr>
                <w:rFonts w:cstheme="minorHAnsi"/>
                <w:color w:val="000000"/>
                <w:sz w:val="20"/>
                <w:szCs w:val="20"/>
              </w:rPr>
              <w:t xml:space="preserve">Source equipment type (Vessel/Truck/Rail etc.).</w:t>
            </w:r>
          </w:p>
        </w:tc>
        <w:tc>
          <w:tcPr>
            <w:tcW w:w="0" w:type="auto"/>
            <w:noWrap/>
            <w:vAlign w:val="bottom"/>
          </w:tcPr>
          <w:p w:rsidRPr="00E83BEF" w:rsidR="002A2B2E" w:rsidP="00E219D8" w:rsidRDefault="002A2B2E" w14:paraId="5BCE2297" w14:textId="77777777">
            <w:pPr>
              <w:jc w:val="left"/>
              <w:rPr>
                <w:rFonts w:eastAsia="Times New Roman" w:cstheme="minorHAnsi"/>
                <w:color w:val="000000"/>
                <w:sz w:val="20"/>
                <w:szCs w:val="20"/>
                <w:lang w:val="en-IN" w:eastAsia="en-IN"/>
              </w:rPr>
            </w:pPr>
            <w:r>
              <w:rPr>
                <w:rFonts w:cstheme="minorHAnsi"/>
                <w:color w:val="000000"/>
                <w:sz w:val="20"/>
                <w:szCs w:val="20"/>
              </w:rPr>
              <w:t>No</w:t>
            </w:r>
          </w:p>
        </w:tc>
        <w:tc>
          <w:tcPr>
            <w:tcW w:w="0" w:type="auto"/>
            <w:noWrap/>
            <w:vAlign w:val="bottom"/>
          </w:tcPr>
          <w:p w:rsidRPr="00E83BEF" w:rsidR="002A2B2E" w:rsidP="00E219D8" w:rsidRDefault="002A2B2E" w14:paraId="0E11E076" w14:textId="77777777">
            <w:pPr>
              <w:jc w:val="left"/>
              <w:rPr>
                <w:rFonts w:eastAsia="Times New Roman" w:cstheme="minorHAnsi"/>
                <w:color w:val="000000"/>
                <w:sz w:val="20"/>
                <w:szCs w:val="20"/>
                <w:lang w:val="en-IN" w:eastAsia="en-IN"/>
              </w:rPr>
            </w:pPr>
          </w:p>
        </w:tc>
        <w:tc>
          <w:tcPr>
            <w:tcW w:w="0" w:type="auto"/>
            <w:noWrap/>
            <w:vAlign w:val="bottom"/>
          </w:tcPr>
          <w:p w:rsidRPr="00E83BEF" w:rsidR="002A2B2E" w:rsidP="00E219D8" w:rsidRDefault="002A2B2E" w14:paraId="5EDCCE08" w14:textId="77777777">
            <w:pPr>
              <w:jc w:val="left"/>
              <w:rPr>
                <w:rFonts w:eastAsia="Times New Roman" w:cstheme="minorHAnsi"/>
                <w:color w:val="000000"/>
                <w:sz w:val="20"/>
                <w:szCs w:val="20"/>
                <w:lang w:val="en-IN" w:eastAsia="en-IN"/>
              </w:rPr>
            </w:pPr>
            <w:r>
              <w:rPr>
                <w:rFonts w:cstheme="minorHAnsi"/>
                <w:color w:val="000000"/>
                <w:sz w:val="20"/>
                <w:szCs w:val="20"/>
              </w:rPr>
              <w:t>String</w:t>
            </w:r>
          </w:p>
        </w:tc>
      </w:tr>
      <w:tr w:rsidRPr="00E83BEF" w:rsidR="002A2B2E" w:rsidTr="00E219D8" w14:paraId="31D91085" w14:textId="77777777">
        <w:trPr>
          <w:trHeight w:val="300"/>
        </w:trPr>
        <w:tc>
          <w:tcPr>
            <w:tcW w:w="0" w:type="auto"/>
            <w:noWrap/>
            <w:vAlign w:val="bottom"/>
          </w:tcPr>
          <w:p w:rsidRPr="00E83BEF" w:rsidR="002A2B2E" w:rsidP="00E219D8" w:rsidRDefault="002A2B2E" w14:paraId="3734A2E9" w14:textId="77777777">
            <w:pPr>
              <w:jc w:val="left"/>
              <w:rPr>
                <w:rFonts w:eastAsia="Times New Roman" w:cstheme="minorHAnsi"/>
                <w:color w:val="000000"/>
                <w:sz w:val="20"/>
                <w:szCs w:val="20"/>
                <w:lang w:val="en-IN" w:eastAsia="en-IN"/>
              </w:rPr>
            </w:pPr>
            <w:r>
              <w:rPr>
                <w:rFonts w:cstheme="minorHAnsi"/>
                <w:color w:val="000000"/>
                <w:sz w:val="20"/>
                <w:szCs w:val="20"/>
              </w:rPr>
              <w:t>ToEquipmentCode</w:t>
            </w:r>
          </w:p>
        </w:tc>
        <w:tc>
          <w:tcPr>
            <w:tcW w:w="0" w:type="auto"/>
            <w:noWrap/>
            <w:vAlign w:val="bottom"/>
          </w:tcPr>
          <w:p w:rsidRPr="00E83BEF" w:rsidR="002A2B2E" w:rsidP="00E219D8" w:rsidRDefault="002A2B2E" w14:paraId="795AA6F3" w14:textId="77777777">
            <w:pPr>
              <w:jc w:val="left"/>
              <w:rPr>
                <w:rFonts w:eastAsia="Times New Roman" w:cstheme="minorHAnsi"/>
                <w:color w:val="000000"/>
                <w:sz w:val="20"/>
                <w:szCs w:val="20"/>
                <w:lang w:val="en-IN" w:eastAsia="en-IN"/>
              </w:rPr>
            </w:pPr>
            <w:r>
              <w:rPr>
                <w:rFonts w:cstheme="minorHAnsi"/>
                <w:color w:val="000000"/>
                <w:sz w:val="20"/>
                <w:szCs w:val="20"/>
              </w:rPr>
              <w:t>Destination equipment code.</w:t>
            </w:r>
          </w:p>
        </w:tc>
        <w:tc>
          <w:tcPr>
            <w:tcW w:w="0" w:type="auto"/>
            <w:noWrap/>
            <w:vAlign w:val="bottom"/>
          </w:tcPr>
          <w:p w:rsidRPr="00E83BEF" w:rsidR="002A2B2E" w:rsidP="00E219D8" w:rsidRDefault="002A2B2E" w14:paraId="25C39E1B" w14:textId="77777777">
            <w:pPr>
              <w:jc w:val="left"/>
              <w:rPr>
                <w:rFonts w:eastAsia="Times New Roman" w:cstheme="minorHAnsi"/>
                <w:color w:val="000000"/>
                <w:sz w:val="20"/>
                <w:szCs w:val="20"/>
                <w:lang w:val="en-IN" w:eastAsia="en-IN"/>
              </w:rPr>
            </w:pPr>
            <w:r>
              <w:rPr>
                <w:rFonts w:cstheme="minorHAnsi"/>
                <w:color w:val="000000"/>
                <w:sz w:val="20"/>
                <w:szCs w:val="20"/>
              </w:rPr>
              <w:t>No</w:t>
            </w:r>
          </w:p>
        </w:tc>
        <w:tc>
          <w:tcPr>
            <w:tcW w:w="0" w:type="auto"/>
            <w:noWrap/>
            <w:vAlign w:val="bottom"/>
          </w:tcPr>
          <w:p w:rsidRPr="00E83BEF" w:rsidR="002A2B2E" w:rsidP="00E219D8" w:rsidRDefault="002A2B2E" w14:paraId="5C9545F4" w14:textId="77777777">
            <w:pPr>
              <w:jc w:val="left"/>
              <w:rPr>
                <w:rFonts w:eastAsia="Times New Roman" w:cstheme="minorHAnsi"/>
                <w:color w:val="000000"/>
                <w:sz w:val="20"/>
                <w:szCs w:val="20"/>
                <w:lang w:val="en-IN" w:eastAsia="en-IN"/>
              </w:rPr>
            </w:pPr>
          </w:p>
        </w:tc>
        <w:tc>
          <w:tcPr>
            <w:tcW w:w="0" w:type="auto"/>
            <w:noWrap/>
            <w:vAlign w:val="bottom"/>
          </w:tcPr>
          <w:p w:rsidRPr="00E83BEF" w:rsidR="002A2B2E" w:rsidP="00E219D8" w:rsidRDefault="002A2B2E" w14:paraId="65A97ACE" w14:textId="77777777">
            <w:pPr>
              <w:jc w:val="left"/>
              <w:rPr>
                <w:rFonts w:eastAsia="Times New Roman" w:cstheme="minorHAnsi"/>
                <w:color w:val="000000"/>
                <w:sz w:val="20"/>
                <w:szCs w:val="20"/>
                <w:lang w:val="en-IN" w:eastAsia="en-IN"/>
              </w:rPr>
            </w:pPr>
            <w:r>
              <w:rPr>
                <w:rFonts w:cstheme="minorHAnsi"/>
                <w:color w:val="000000"/>
                <w:sz w:val="20"/>
                <w:szCs w:val="20"/>
              </w:rPr>
              <w:t>String</w:t>
            </w:r>
          </w:p>
        </w:tc>
      </w:tr>
      <w:tr w:rsidRPr="00E83BEF" w:rsidR="002A2B2E" w:rsidTr="00E219D8" w14:paraId="4E317F64" w14:textId="77777777">
        <w:trPr>
          <w:trHeight w:val="300"/>
        </w:trPr>
        <w:tc>
          <w:tcPr>
            <w:tcW w:w="0" w:type="auto"/>
            <w:noWrap/>
            <w:vAlign w:val="bottom"/>
          </w:tcPr>
          <w:p w:rsidRPr="00E83BEF" w:rsidR="002A2B2E" w:rsidP="00E219D8" w:rsidRDefault="002A2B2E" w14:paraId="6F5B966E" w14:textId="77777777">
            <w:pPr>
              <w:jc w:val="left"/>
              <w:rPr>
                <w:rFonts w:eastAsia="Times New Roman" w:cstheme="minorHAnsi"/>
                <w:color w:val="000000"/>
                <w:sz w:val="20"/>
                <w:szCs w:val="20"/>
                <w:lang w:val="en-IN" w:eastAsia="en-IN"/>
              </w:rPr>
            </w:pPr>
            <w:r>
              <w:rPr>
                <w:rFonts w:cstheme="minorHAnsi"/>
                <w:color w:val="000000"/>
                <w:sz w:val="20"/>
                <w:szCs w:val="20"/>
              </w:rPr>
              <w:t>ToEquipmentDescription</w:t>
            </w:r>
          </w:p>
        </w:tc>
        <w:tc>
          <w:tcPr>
            <w:tcW w:w="0" w:type="auto"/>
            <w:noWrap/>
            <w:vAlign w:val="bottom"/>
          </w:tcPr>
          <w:p w:rsidRPr="00E83BEF" w:rsidR="002A2B2E" w:rsidP="00E219D8" w:rsidRDefault="002A2B2E" w14:paraId="27A6EB2E" w14:textId="77777777">
            <w:pPr>
              <w:jc w:val="left"/>
              <w:rPr>
                <w:rFonts w:eastAsia="Times New Roman" w:cstheme="minorHAnsi"/>
                <w:color w:val="000000"/>
                <w:sz w:val="20"/>
                <w:szCs w:val="20"/>
                <w:lang w:val="en-IN" w:eastAsia="en-IN"/>
              </w:rPr>
            </w:pPr>
            <w:r>
              <w:rPr>
                <w:rFonts w:cstheme="minorHAnsi"/>
                <w:color w:val="000000"/>
                <w:sz w:val="20"/>
                <w:szCs w:val="20"/>
              </w:rPr>
              <w:t>Destination equipment description.</w:t>
            </w:r>
          </w:p>
        </w:tc>
        <w:tc>
          <w:tcPr>
            <w:tcW w:w="0" w:type="auto"/>
            <w:noWrap/>
            <w:vAlign w:val="bottom"/>
          </w:tcPr>
          <w:p w:rsidRPr="00E83BEF" w:rsidR="002A2B2E" w:rsidP="00E219D8" w:rsidRDefault="002A2B2E" w14:paraId="499908DF" w14:textId="77777777">
            <w:pPr>
              <w:jc w:val="left"/>
              <w:rPr>
                <w:rFonts w:eastAsia="Times New Roman" w:cstheme="minorHAnsi"/>
                <w:color w:val="000000"/>
                <w:sz w:val="20"/>
                <w:szCs w:val="20"/>
                <w:lang w:val="en-IN" w:eastAsia="en-IN"/>
              </w:rPr>
            </w:pPr>
            <w:r>
              <w:rPr>
                <w:rFonts w:cstheme="minorHAnsi"/>
                <w:color w:val="000000"/>
                <w:sz w:val="20"/>
                <w:szCs w:val="20"/>
              </w:rPr>
              <w:t>No</w:t>
            </w:r>
          </w:p>
        </w:tc>
        <w:tc>
          <w:tcPr>
            <w:tcW w:w="0" w:type="auto"/>
            <w:noWrap/>
            <w:vAlign w:val="bottom"/>
          </w:tcPr>
          <w:p w:rsidRPr="00E83BEF" w:rsidR="002A2B2E" w:rsidP="00E219D8" w:rsidRDefault="002A2B2E" w14:paraId="0EF61F97" w14:textId="77777777">
            <w:pPr>
              <w:jc w:val="left"/>
              <w:rPr>
                <w:rFonts w:eastAsia="Times New Roman" w:cstheme="minorHAnsi"/>
                <w:color w:val="000000"/>
                <w:sz w:val="20"/>
                <w:szCs w:val="20"/>
                <w:lang w:val="en-IN" w:eastAsia="en-IN"/>
              </w:rPr>
            </w:pPr>
          </w:p>
        </w:tc>
        <w:tc>
          <w:tcPr>
            <w:tcW w:w="0" w:type="auto"/>
            <w:noWrap/>
            <w:vAlign w:val="bottom"/>
          </w:tcPr>
          <w:p w:rsidRPr="00E83BEF" w:rsidR="002A2B2E" w:rsidP="00E219D8" w:rsidRDefault="002A2B2E" w14:paraId="1326AFC3" w14:textId="77777777">
            <w:pPr>
              <w:jc w:val="left"/>
              <w:rPr>
                <w:rFonts w:eastAsia="Times New Roman" w:cstheme="minorHAnsi"/>
                <w:color w:val="000000"/>
                <w:sz w:val="20"/>
                <w:szCs w:val="20"/>
                <w:lang w:val="en-IN" w:eastAsia="en-IN"/>
              </w:rPr>
            </w:pPr>
            <w:r>
              <w:rPr>
                <w:rFonts w:cstheme="minorHAnsi"/>
                <w:color w:val="000000"/>
                <w:sz w:val="20"/>
                <w:szCs w:val="20"/>
              </w:rPr>
              <w:t>String</w:t>
            </w:r>
          </w:p>
        </w:tc>
      </w:tr>
      <w:tr w:rsidRPr="00E83BEF" w:rsidR="002A2B2E" w:rsidTr="00E219D8" w14:paraId="32440750" w14:textId="77777777">
        <w:trPr>
          <w:trHeight w:val="300"/>
        </w:trPr>
        <w:tc>
          <w:tcPr>
            <w:tcW w:w="0" w:type="auto"/>
            <w:noWrap/>
            <w:vAlign w:val="bottom"/>
          </w:tcPr>
          <w:p w:rsidRPr="00E83BEF" w:rsidR="002A2B2E" w:rsidP="00E219D8" w:rsidRDefault="002A2B2E" w14:paraId="5BF0F7F8" w14:textId="77777777">
            <w:pPr>
              <w:jc w:val="left"/>
              <w:rPr>
                <w:rFonts w:eastAsia="Times New Roman" w:cstheme="minorHAnsi"/>
                <w:color w:val="000000"/>
                <w:sz w:val="20"/>
                <w:szCs w:val="20"/>
                <w:lang w:val="en-IN" w:eastAsia="en-IN"/>
              </w:rPr>
            </w:pPr>
            <w:r>
              <w:rPr>
                <w:rFonts w:cstheme="minorHAnsi"/>
                <w:color w:val="000000"/>
                <w:sz w:val="20"/>
                <w:szCs w:val="20"/>
              </w:rPr>
              <w:t>ToEquipmentGlobalCode</w:t>
            </w:r>
          </w:p>
        </w:tc>
        <w:tc>
          <w:tcPr>
            <w:tcW w:w="0" w:type="auto"/>
            <w:noWrap/>
            <w:vAlign w:val="bottom"/>
          </w:tcPr>
          <w:p w:rsidRPr="00E83BEF" w:rsidR="002A2B2E" w:rsidP="00E219D8" w:rsidRDefault="002A2B2E" w14:paraId="4665BA5D" w14:textId="77777777">
            <w:pPr>
              <w:jc w:val="left"/>
              <w:rPr>
                <w:rFonts w:eastAsia="Times New Roman" w:cstheme="minorHAnsi"/>
                <w:color w:val="000000"/>
                <w:sz w:val="20"/>
                <w:szCs w:val="20"/>
                <w:lang w:val="en-IN" w:eastAsia="en-IN"/>
              </w:rPr>
            </w:pPr>
            <w:r>
              <w:rPr>
                <w:rFonts w:cstheme="minorHAnsi"/>
                <w:color w:val="000000"/>
                <w:sz w:val="20"/>
                <w:szCs w:val="20"/>
              </w:rPr>
              <w:t>Profisee destination equipment Global Code.</w:t>
            </w:r>
          </w:p>
        </w:tc>
        <w:tc>
          <w:tcPr>
            <w:tcW w:w="0" w:type="auto"/>
            <w:noWrap/>
            <w:vAlign w:val="bottom"/>
          </w:tcPr>
          <w:p w:rsidRPr="00E83BEF" w:rsidR="002A2B2E" w:rsidP="00E219D8" w:rsidRDefault="002A2B2E" w14:paraId="47AB5063" w14:textId="77777777">
            <w:pPr>
              <w:jc w:val="left"/>
              <w:rPr>
                <w:rFonts w:eastAsia="Times New Roman" w:cstheme="minorHAnsi"/>
                <w:color w:val="000000"/>
                <w:sz w:val="20"/>
                <w:szCs w:val="20"/>
                <w:lang w:val="en-IN" w:eastAsia="en-IN"/>
              </w:rPr>
            </w:pPr>
            <w:r>
              <w:rPr>
                <w:rFonts w:cstheme="minorHAnsi"/>
                <w:color w:val="000000"/>
                <w:sz w:val="20"/>
                <w:szCs w:val="20"/>
              </w:rPr>
              <w:t>No</w:t>
            </w:r>
          </w:p>
        </w:tc>
        <w:tc>
          <w:tcPr>
            <w:tcW w:w="0" w:type="auto"/>
            <w:noWrap/>
            <w:vAlign w:val="bottom"/>
          </w:tcPr>
          <w:p w:rsidRPr="00E83BEF" w:rsidR="002A2B2E" w:rsidP="00E219D8" w:rsidRDefault="002A2B2E" w14:paraId="1237AE33" w14:textId="77777777">
            <w:pPr>
              <w:jc w:val="left"/>
              <w:rPr>
                <w:rFonts w:eastAsia="Times New Roman" w:cstheme="minorHAnsi"/>
                <w:color w:val="000000"/>
                <w:sz w:val="20"/>
                <w:szCs w:val="20"/>
                <w:lang w:val="en-IN" w:eastAsia="en-IN"/>
              </w:rPr>
            </w:pPr>
          </w:p>
        </w:tc>
        <w:tc>
          <w:tcPr>
            <w:tcW w:w="0" w:type="auto"/>
            <w:noWrap/>
            <w:vAlign w:val="bottom"/>
          </w:tcPr>
          <w:p w:rsidRPr="00E83BEF" w:rsidR="002A2B2E" w:rsidP="00E219D8" w:rsidRDefault="002A2B2E" w14:paraId="7D2291E5" w14:textId="77777777">
            <w:pPr>
              <w:jc w:val="left"/>
              <w:rPr>
                <w:rFonts w:eastAsia="Times New Roman" w:cstheme="minorHAnsi"/>
                <w:color w:val="000000"/>
                <w:sz w:val="20"/>
                <w:szCs w:val="20"/>
                <w:lang w:val="en-IN" w:eastAsia="en-IN"/>
              </w:rPr>
            </w:pPr>
            <w:r>
              <w:rPr>
                <w:rFonts w:cstheme="minorHAnsi"/>
                <w:color w:val="000000"/>
                <w:sz w:val="20"/>
                <w:szCs w:val="20"/>
              </w:rPr>
              <w:t>String</w:t>
            </w:r>
          </w:p>
        </w:tc>
      </w:tr>
      <w:tr w:rsidRPr="00E83BEF" w:rsidR="002A2B2E" w:rsidTr="00E219D8" w14:paraId="47AC68B5" w14:textId="77777777">
        <w:trPr>
          <w:trHeight w:val="300"/>
        </w:trPr>
        <w:tc>
          <w:tcPr>
            <w:tcW w:w="0" w:type="auto"/>
            <w:noWrap/>
            <w:vAlign w:val="bottom"/>
          </w:tcPr>
          <w:p w:rsidRPr="00E83BEF" w:rsidR="002A2B2E" w:rsidP="00E219D8" w:rsidRDefault="002A2B2E" w14:paraId="76D94B1F" w14:textId="77777777">
            <w:pPr>
              <w:jc w:val="left"/>
              <w:rPr>
                <w:rFonts w:eastAsia="Times New Roman" w:cstheme="minorHAnsi"/>
                <w:color w:val="000000"/>
                <w:sz w:val="20"/>
                <w:szCs w:val="20"/>
                <w:lang w:val="en-IN" w:eastAsia="en-IN"/>
              </w:rPr>
            </w:pPr>
            <w:r>
              <w:rPr>
                <w:rFonts w:cstheme="minorHAnsi"/>
                <w:color w:val="000000"/>
                <w:sz w:val="20"/>
                <w:szCs w:val="20"/>
              </w:rPr>
              <w:t>ToEquipmentGlobalCodeDescription</w:t>
            </w:r>
          </w:p>
        </w:tc>
        <w:tc>
          <w:tcPr>
            <w:tcW w:w="0" w:type="auto"/>
            <w:noWrap/>
            <w:vAlign w:val="bottom"/>
          </w:tcPr>
          <w:p w:rsidRPr="00E83BEF" w:rsidR="002A2B2E" w:rsidP="00E219D8" w:rsidRDefault="002A2B2E" w14:paraId="0923D3E9" w14:textId="77777777">
            <w:pPr>
              <w:jc w:val="left"/>
              <w:rPr>
                <w:rFonts w:eastAsia="Times New Roman" w:cstheme="minorHAnsi"/>
                <w:color w:val="000000"/>
                <w:sz w:val="20"/>
                <w:szCs w:val="20"/>
                <w:lang w:val="en-IN" w:eastAsia="en-IN"/>
              </w:rPr>
            </w:pPr>
            <w:r>
              <w:rPr>
                <w:rFonts w:cstheme="minorHAnsi"/>
                <w:color w:val="000000"/>
                <w:sz w:val="20"/>
                <w:szCs w:val="20"/>
              </w:rPr>
              <w:t>Profisee destination equipment description.</w:t>
            </w:r>
          </w:p>
        </w:tc>
        <w:tc>
          <w:tcPr>
            <w:tcW w:w="0" w:type="auto"/>
            <w:noWrap/>
            <w:vAlign w:val="bottom"/>
          </w:tcPr>
          <w:p w:rsidRPr="00E83BEF" w:rsidR="002A2B2E" w:rsidP="00E219D8" w:rsidRDefault="002A2B2E" w14:paraId="3E8537A2" w14:textId="77777777">
            <w:pPr>
              <w:jc w:val="left"/>
              <w:rPr>
                <w:rFonts w:eastAsia="Times New Roman" w:cstheme="minorHAnsi"/>
                <w:color w:val="000000"/>
                <w:sz w:val="20"/>
                <w:szCs w:val="20"/>
                <w:lang w:val="en-IN" w:eastAsia="en-IN"/>
              </w:rPr>
            </w:pPr>
            <w:r>
              <w:rPr>
                <w:rFonts w:cstheme="minorHAnsi"/>
                <w:color w:val="000000"/>
                <w:sz w:val="20"/>
                <w:szCs w:val="20"/>
              </w:rPr>
              <w:t>No</w:t>
            </w:r>
          </w:p>
        </w:tc>
        <w:tc>
          <w:tcPr>
            <w:tcW w:w="0" w:type="auto"/>
            <w:noWrap/>
            <w:vAlign w:val="bottom"/>
          </w:tcPr>
          <w:p w:rsidRPr="00E83BEF" w:rsidR="002A2B2E" w:rsidP="00E219D8" w:rsidRDefault="002A2B2E" w14:paraId="17B41F37" w14:textId="77777777">
            <w:pPr>
              <w:jc w:val="left"/>
              <w:rPr>
                <w:rFonts w:eastAsia="Times New Roman" w:cstheme="minorHAnsi"/>
                <w:color w:val="000000"/>
                <w:sz w:val="20"/>
                <w:szCs w:val="20"/>
                <w:lang w:val="en-IN" w:eastAsia="en-IN"/>
              </w:rPr>
            </w:pPr>
          </w:p>
        </w:tc>
        <w:tc>
          <w:tcPr>
            <w:tcW w:w="0" w:type="auto"/>
            <w:noWrap/>
            <w:vAlign w:val="bottom"/>
          </w:tcPr>
          <w:p w:rsidRPr="00E83BEF" w:rsidR="002A2B2E" w:rsidP="00E219D8" w:rsidRDefault="002A2B2E" w14:paraId="741E40E4" w14:textId="77777777">
            <w:pPr>
              <w:jc w:val="left"/>
              <w:rPr>
                <w:rFonts w:eastAsia="Times New Roman" w:cstheme="minorHAnsi"/>
                <w:color w:val="000000"/>
                <w:sz w:val="20"/>
                <w:szCs w:val="20"/>
                <w:lang w:val="en-IN" w:eastAsia="en-IN"/>
              </w:rPr>
            </w:pPr>
            <w:r>
              <w:rPr>
                <w:rFonts w:cstheme="minorHAnsi"/>
                <w:color w:val="000000"/>
                <w:sz w:val="20"/>
                <w:szCs w:val="20"/>
              </w:rPr>
              <w:t>String</w:t>
            </w:r>
          </w:p>
        </w:tc>
      </w:tr>
      <w:tr w:rsidRPr="00E83BEF" w:rsidR="002A2B2E" w:rsidTr="00E219D8" w14:paraId="5644B73D" w14:textId="77777777">
        <w:trPr>
          <w:trHeight w:val="300"/>
        </w:trPr>
        <w:tc>
          <w:tcPr>
            <w:tcW w:w="0" w:type="auto"/>
            <w:noWrap/>
            <w:vAlign w:val="bottom"/>
          </w:tcPr>
          <w:p w:rsidRPr="00E83BEF" w:rsidR="002A2B2E" w:rsidP="00E219D8" w:rsidRDefault="002A2B2E" w14:paraId="3C39C796" w14:textId="77777777">
            <w:pPr>
              <w:jc w:val="left"/>
              <w:rPr>
                <w:rFonts w:eastAsia="Times New Roman" w:cstheme="minorHAnsi"/>
                <w:color w:val="000000"/>
                <w:sz w:val="20"/>
                <w:szCs w:val="20"/>
                <w:lang w:val="en-IN" w:eastAsia="en-IN"/>
              </w:rPr>
            </w:pPr>
            <w:r>
              <w:rPr>
                <w:rFonts w:cstheme="minorHAnsi"/>
                <w:color w:val="000000"/>
                <w:sz w:val="20"/>
                <w:szCs w:val="20"/>
              </w:rPr>
              <w:t>ToEquipmentType</w:t>
            </w:r>
          </w:p>
        </w:tc>
        <w:tc>
          <w:tcPr>
            <w:tcW w:w="0" w:type="auto"/>
            <w:noWrap/>
            <w:vAlign w:val="bottom"/>
          </w:tcPr>
          <w:p w:rsidRPr="00E83BEF" w:rsidR="002A2B2E" w:rsidP="00E219D8" w:rsidRDefault="002A2B2E" w14:paraId="0FAAAB8C" w14:textId="77777777">
            <w:pPr>
              <w:jc w:val="left"/>
              <w:rPr>
                <w:rFonts w:eastAsia="Times New Roman" w:cstheme="minorHAnsi"/>
                <w:color w:val="000000"/>
                <w:sz w:val="20"/>
                <w:szCs w:val="20"/>
                <w:lang w:val="en-IN" w:eastAsia="en-IN"/>
              </w:rPr>
            </w:pPr>
            <w:r>
              <w:rPr>
                <w:rFonts w:cstheme="minorHAnsi"/>
                <w:color w:val="000000"/>
                <w:sz w:val="20"/>
                <w:szCs w:val="20"/>
              </w:rPr>
              <w:t>Destination equipment type.</w:t>
            </w:r>
          </w:p>
        </w:tc>
        <w:tc>
          <w:tcPr>
            <w:tcW w:w="0" w:type="auto"/>
            <w:noWrap/>
            <w:vAlign w:val="bottom"/>
          </w:tcPr>
          <w:p w:rsidRPr="00E83BEF" w:rsidR="002A2B2E" w:rsidP="00E219D8" w:rsidRDefault="002A2B2E" w14:paraId="2183DC79" w14:textId="77777777">
            <w:pPr>
              <w:jc w:val="left"/>
              <w:rPr>
                <w:rFonts w:eastAsia="Times New Roman" w:cstheme="minorHAnsi"/>
                <w:color w:val="000000"/>
                <w:sz w:val="20"/>
                <w:szCs w:val="20"/>
                <w:lang w:val="en-IN" w:eastAsia="en-IN"/>
              </w:rPr>
            </w:pPr>
            <w:r>
              <w:rPr>
                <w:rFonts w:cstheme="minorHAnsi"/>
                <w:color w:val="000000"/>
                <w:sz w:val="20"/>
                <w:szCs w:val="20"/>
              </w:rPr>
              <w:t>No</w:t>
            </w:r>
          </w:p>
        </w:tc>
        <w:tc>
          <w:tcPr>
            <w:tcW w:w="0" w:type="auto"/>
            <w:noWrap/>
            <w:vAlign w:val="bottom"/>
          </w:tcPr>
          <w:p w:rsidRPr="00E83BEF" w:rsidR="002A2B2E" w:rsidP="00E219D8" w:rsidRDefault="002A2B2E" w14:paraId="5AADD3CA" w14:textId="77777777">
            <w:pPr>
              <w:jc w:val="left"/>
              <w:rPr>
                <w:rFonts w:eastAsia="Times New Roman" w:cstheme="minorHAnsi"/>
                <w:color w:val="000000"/>
                <w:sz w:val="20"/>
                <w:szCs w:val="20"/>
                <w:lang w:val="en-IN" w:eastAsia="en-IN"/>
              </w:rPr>
            </w:pPr>
          </w:p>
        </w:tc>
        <w:tc>
          <w:tcPr>
            <w:tcW w:w="0" w:type="auto"/>
            <w:noWrap/>
            <w:vAlign w:val="bottom"/>
          </w:tcPr>
          <w:p w:rsidRPr="00E83BEF" w:rsidR="002A2B2E" w:rsidP="00E219D8" w:rsidRDefault="002A2B2E" w14:paraId="59A2D14F" w14:textId="77777777">
            <w:pPr>
              <w:jc w:val="left"/>
              <w:rPr>
                <w:rFonts w:eastAsia="Times New Roman" w:cstheme="minorHAnsi"/>
                <w:color w:val="000000"/>
                <w:sz w:val="20"/>
                <w:szCs w:val="20"/>
                <w:lang w:val="en-IN" w:eastAsia="en-IN"/>
              </w:rPr>
            </w:pPr>
            <w:r>
              <w:rPr>
                <w:rFonts w:cstheme="minorHAnsi"/>
                <w:color w:val="000000"/>
                <w:sz w:val="20"/>
                <w:szCs w:val="20"/>
              </w:rPr>
              <w:t>String</w:t>
            </w:r>
          </w:p>
        </w:tc>
      </w:tr>
      <w:tr w:rsidRPr="00E83BEF" w:rsidR="002A2B2E" w:rsidTr="00E219D8" w14:paraId="1205FFC7" w14:textId="77777777">
        <w:trPr>
          <w:trHeight w:val="300"/>
        </w:trPr>
        <w:tc>
          <w:tcPr>
            <w:tcW w:w="0" w:type="auto"/>
            <w:noWrap/>
            <w:vAlign w:val="bottom"/>
          </w:tcPr>
          <w:p w:rsidRPr="00E83BEF" w:rsidR="002A2B2E" w:rsidP="00E219D8" w:rsidRDefault="002A2B2E" w14:paraId="25367C73" w14:textId="77777777">
            <w:pPr>
              <w:jc w:val="left"/>
              <w:rPr>
                <w:rFonts w:eastAsia="Times New Roman" w:cstheme="minorHAnsi"/>
                <w:color w:val="000000"/>
                <w:sz w:val="20"/>
                <w:szCs w:val="20"/>
                <w:lang w:val="en-IN" w:eastAsia="en-IN"/>
              </w:rPr>
            </w:pPr>
            <w:r>
              <w:rPr>
                <w:rFonts w:cstheme="minorHAnsi"/>
                <w:color w:val="000000"/>
                <w:sz w:val="20"/>
                <w:szCs w:val="20"/>
              </w:rPr>
              <w:t>UsingEquipmentCode</w:t>
            </w:r>
          </w:p>
        </w:tc>
        <w:tc>
          <w:tcPr>
            <w:tcW w:w="0" w:type="auto"/>
            <w:noWrap/>
            <w:vAlign w:val="bottom"/>
          </w:tcPr>
          <w:p w:rsidRPr="00E83BEF" w:rsidR="002A2B2E" w:rsidP="00E219D8" w:rsidRDefault="002A2B2E" w14:paraId="365100B9" w14:textId="77777777">
            <w:pPr>
              <w:jc w:val="left"/>
              <w:rPr>
                <w:rFonts w:eastAsia="Times New Roman" w:cstheme="minorHAnsi"/>
                <w:color w:val="000000"/>
                <w:sz w:val="20"/>
                <w:szCs w:val="20"/>
                <w:lang w:val="en-IN" w:eastAsia="en-IN"/>
              </w:rPr>
            </w:pPr>
            <w:r>
              <w:rPr>
                <w:rFonts w:cstheme="minorHAnsi"/>
                <w:color w:val="000000"/>
                <w:sz w:val="20"/>
                <w:szCs w:val="20"/>
              </w:rPr>
              <w:t xml:space="preserve">Intermediate equipment (Vessel/Truck/Rail etc.).</w:t>
            </w:r>
          </w:p>
        </w:tc>
        <w:tc>
          <w:tcPr>
            <w:tcW w:w="0" w:type="auto"/>
            <w:noWrap/>
            <w:vAlign w:val="bottom"/>
          </w:tcPr>
          <w:p w:rsidRPr="00E83BEF" w:rsidR="002A2B2E" w:rsidP="00E219D8" w:rsidRDefault="002A2B2E" w14:paraId="5C9594D8" w14:textId="77777777">
            <w:pPr>
              <w:jc w:val="left"/>
              <w:rPr>
                <w:rFonts w:eastAsia="Times New Roman" w:cstheme="minorHAnsi"/>
                <w:color w:val="000000"/>
                <w:sz w:val="20"/>
                <w:szCs w:val="20"/>
                <w:lang w:val="en-IN" w:eastAsia="en-IN"/>
              </w:rPr>
            </w:pPr>
            <w:r>
              <w:rPr>
                <w:rFonts w:cstheme="minorHAnsi"/>
                <w:color w:val="000000"/>
                <w:sz w:val="20"/>
                <w:szCs w:val="20"/>
              </w:rPr>
              <w:t>No</w:t>
            </w:r>
          </w:p>
        </w:tc>
        <w:tc>
          <w:tcPr>
            <w:tcW w:w="0" w:type="auto"/>
            <w:noWrap/>
            <w:vAlign w:val="bottom"/>
          </w:tcPr>
          <w:p w:rsidRPr="00E83BEF" w:rsidR="002A2B2E" w:rsidP="00E219D8" w:rsidRDefault="002A2B2E" w14:paraId="717C01ED" w14:textId="77777777">
            <w:pPr>
              <w:jc w:val="left"/>
              <w:rPr>
                <w:rFonts w:eastAsia="Times New Roman" w:cstheme="minorHAnsi"/>
                <w:color w:val="000000"/>
                <w:sz w:val="20"/>
                <w:szCs w:val="20"/>
                <w:lang w:val="en-IN" w:eastAsia="en-IN"/>
              </w:rPr>
            </w:pPr>
          </w:p>
        </w:tc>
        <w:tc>
          <w:tcPr>
            <w:tcW w:w="0" w:type="auto"/>
            <w:noWrap/>
            <w:vAlign w:val="bottom"/>
          </w:tcPr>
          <w:p w:rsidRPr="00E83BEF" w:rsidR="002A2B2E" w:rsidP="00E219D8" w:rsidRDefault="002A2B2E" w14:paraId="3D62CAAC" w14:textId="77777777">
            <w:pPr>
              <w:jc w:val="left"/>
              <w:rPr>
                <w:rFonts w:eastAsia="Times New Roman" w:cstheme="minorHAnsi"/>
                <w:color w:val="000000"/>
                <w:sz w:val="20"/>
                <w:szCs w:val="20"/>
                <w:lang w:val="en-IN" w:eastAsia="en-IN"/>
              </w:rPr>
            </w:pPr>
            <w:r>
              <w:rPr>
                <w:rFonts w:cstheme="minorHAnsi"/>
                <w:color w:val="000000"/>
                <w:sz w:val="20"/>
                <w:szCs w:val="20"/>
              </w:rPr>
              <w:t>String</w:t>
            </w:r>
          </w:p>
        </w:tc>
      </w:tr>
      <w:tr w:rsidRPr="00E83BEF" w:rsidR="002A2B2E" w:rsidTr="00E219D8" w14:paraId="50AA2D19" w14:textId="77777777">
        <w:trPr>
          <w:trHeight w:val="300"/>
        </w:trPr>
        <w:tc>
          <w:tcPr>
            <w:tcW w:w="0" w:type="auto"/>
            <w:noWrap/>
            <w:vAlign w:val="bottom"/>
          </w:tcPr>
          <w:p w:rsidRPr="00E83BEF" w:rsidR="002A2B2E" w:rsidP="00E219D8" w:rsidRDefault="002A2B2E" w14:paraId="0B32403A" w14:textId="77777777">
            <w:pPr>
              <w:jc w:val="left"/>
              <w:rPr>
                <w:rFonts w:eastAsia="Times New Roman" w:cstheme="minorHAnsi"/>
                <w:color w:val="000000"/>
                <w:sz w:val="20"/>
                <w:szCs w:val="20"/>
                <w:lang w:val="en-IN" w:eastAsia="en-IN"/>
              </w:rPr>
            </w:pPr>
            <w:r>
              <w:rPr>
                <w:rFonts w:cstheme="minorHAnsi"/>
                <w:color w:val="000000"/>
                <w:sz w:val="20"/>
                <w:szCs w:val="20"/>
              </w:rPr>
              <w:t>UsingEquipmentDescription</w:t>
            </w:r>
          </w:p>
        </w:tc>
        <w:tc>
          <w:tcPr>
            <w:tcW w:w="0" w:type="auto"/>
            <w:noWrap/>
            <w:vAlign w:val="bottom"/>
          </w:tcPr>
          <w:p w:rsidRPr="00E83BEF" w:rsidR="002A2B2E" w:rsidP="00E219D8" w:rsidRDefault="002A2B2E" w14:paraId="21D696C3" w14:textId="77777777">
            <w:pPr>
              <w:jc w:val="left"/>
              <w:rPr>
                <w:rFonts w:eastAsia="Times New Roman" w:cstheme="minorHAnsi"/>
                <w:color w:val="000000"/>
                <w:sz w:val="20"/>
                <w:szCs w:val="20"/>
                <w:lang w:val="en-IN" w:eastAsia="en-IN"/>
              </w:rPr>
            </w:pPr>
            <w:r>
              <w:rPr>
                <w:rFonts w:cstheme="minorHAnsi"/>
                <w:color w:val="000000"/>
                <w:sz w:val="20"/>
                <w:szCs w:val="20"/>
              </w:rPr>
              <w:t>Intermediate equipment description.</w:t>
            </w:r>
          </w:p>
        </w:tc>
        <w:tc>
          <w:tcPr>
            <w:tcW w:w="0" w:type="auto"/>
            <w:noWrap/>
            <w:vAlign w:val="bottom"/>
          </w:tcPr>
          <w:p w:rsidRPr="00E83BEF" w:rsidR="002A2B2E" w:rsidP="00E219D8" w:rsidRDefault="002A2B2E" w14:paraId="40627854" w14:textId="77777777">
            <w:pPr>
              <w:jc w:val="left"/>
              <w:rPr>
                <w:rFonts w:eastAsia="Times New Roman" w:cstheme="minorHAnsi"/>
                <w:color w:val="000000"/>
                <w:sz w:val="20"/>
                <w:szCs w:val="20"/>
                <w:lang w:val="en-IN" w:eastAsia="en-IN"/>
              </w:rPr>
            </w:pPr>
            <w:r>
              <w:rPr>
                <w:rFonts w:cstheme="minorHAnsi"/>
                <w:color w:val="000000"/>
                <w:sz w:val="20"/>
                <w:szCs w:val="20"/>
              </w:rPr>
              <w:t>No</w:t>
            </w:r>
          </w:p>
        </w:tc>
        <w:tc>
          <w:tcPr>
            <w:tcW w:w="0" w:type="auto"/>
            <w:noWrap/>
            <w:vAlign w:val="bottom"/>
          </w:tcPr>
          <w:p w:rsidRPr="00E83BEF" w:rsidR="002A2B2E" w:rsidP="00E219D8" w:rsidRDefault="002A2B2E" w14:paraId="1CAEFEEB" w14:textId="77777777">
            <w:pPr>
              <w:jc w:val="left"/>
              <w:rPr>
                <w:rFonts w:eastAsia="Times New Roman" w:cstheme="minorHAnsi"/>
                <w:color w:val="000000"/>
                <w:sz w:val="20"/>
                <w:szCs w:val="20"/>
                <w:lang w:val="en-IN" w:eastAsia="en-IN"/>
              </w:rPr>
            </w:pPr>
          </w:p>
        </w:tc>
        <w:tc>
          <w:tcPr>
            <w:tcW w:w="0" w:type="auto"/>
            <w:noWrap/>
            <w:vAlign w:val="bottom"/>
          </w:tcPr>
          <w:p w:rsidRPr="00E83BEF" w:rsidR="002A2B2E" w:rsidP="00E219D8" w:rsidRDefault="002A2B2E" w14:paraId="00762D08" w14:textId="77777777">
            <w:pPr>
              <w:jc w:val="left"/>
              <w:rPr>
                <w:rFonts w:eastAsia="Times New Roman" w:cstheme="minorHAnsi"/>
                <w:color w:val="000000"/>
                <w:sz w:val="20"/>
                <w:szCs w:val="20"/>
                <w:lang w:val="en-IN" w:eastAsia="en-IN"/>
              </w:rPr>
            </w:pPr>
            <w:r>
              <w:rPr>
                <w:rFonts w:cstheme="minorHAnsi"/>
                <w:color w:val="000000"/>
                <w:sz w:val="20"/>
                <w:szCs w:val="20"/>
              </w:rPr>
              <w:t>String</w:t>
            </w:r>
          </w:p>
        </w:tc>
      </w:tr>
      <w:tr w:rsidRPr="00E83BEF" w:rsidR="002A2B2E" w:rsidTr="00E219D8" w14:paraId="7A7CD479" w14:textId="77777777">
        <w:trPr>
          <w:trHeight w:val="300"/>
        </w:trPr>
        <w:tc>
          <w:tcPr>
            <w:tcW w:w="0" w:type="auto"/>
            <w:noWrap/>
            <w:vAlign w:val="bottom"/>
          </w:tcPr>
          <w:p w:rsidRPr="00E83BEF" w:rsidR="002A2B2E" w:rsidP="00E219D8" w:rsidRDefault="002A2B2E" w14:paraId="2B9103D5" w14:textId="77777777">
            <w:pPr>
              <w:jc w:val="left"/>
              <w:rPr>
                <w:rFonts w:eastAsia="Times New Roman" w:cstheme="minorHAnsi"/>
                <w:color w:val="000000"/>
                <w:sz w:val="20"/>
                <w:szCs w:val="20"/>
                <w:lang w:val="en-IN" w:eastAsia="en-IN"/>
              </w:rPr>
            </w:pPr>
            <w:r>
              <w:rPr>
                <w:rFonts w:cstheme="minorHAnsi"/>
                <w:color w:val="000000"/>
                <w:sz w:val="20"/>
                <w:szCs w:val="20"/>
              </w:rPr>
              <w:t>UsingEquipmentGlobalCode</w:t>
            </w:r>
          </w:p>
        </w:tc>
        <w:tc>
          <w:tcPr>
            <w:tcW w:w="0" w:type="auto"/>
            <w:noWrap/>
            <w:vAlign w:val="bottom"/>
          </w:tcPr>
          <w:p w:rsidRPr="00E83BEF" w:rsidR="002A2B2E" w:rsidP="00E219D8" w:rsidRDefault="002A2B2E" w14:paraId="754CC8F5" w14:textId="77777777">
            <w:pPr>
              <w:jc w:val="left"/>
              <w:rPr>
                <w:rFonts w:eastAsia="Times New Roman" w:cstheme="minorHAnsi"/>
                <w:color w:val="000000"/>
                <w:sz w:val="20"/>
                <w:szCs w:val="20"/>
                <w:lang w:val="en-IN" w:eastAsia="en-IN"/>
              </w:rPr>
            </w:pPr>
            <w:r>
              <w:rPr>
                <w:rFonts w:cstheme="minorHAnsi"/>
                <w:color w:val="000000"/>
                <w:sz w:val="20"/>
                <w:szCs w:val="20"/>
              </w:rPr>
              <w:t>Profisee intermediate equipment Global Code.</w:t>
            </w:r>
          </w:p>
        </w:tc>
        <w:tc>
          <w:tcPr>
            <w:tcW w:w="0" w:type="auto"/>
            <w:noWrap/>
            <w:vAlign w:val="bottom"/>
          </w:tcPr>
          <w:p w:rsidRPr="00E83BEF" w:rsidR="002A2B2E" w:rsidP="00E219D8" w:rsidRDefault="002A2B2E" w14:paraId="1DC66341" w14:textId="77777777">
            <w:pPr>
              <w:jc w:val="left"/>
              <w:rPr>
                <w:rFonts w:eastAsia="Times New Roman" w:cstheme="minorHAnsi"/>
                <w:color w:val="000000"/>
                <w:sz w:val="20"/>
                <w:szCs w:val="20"/>
                <w:lang w:val="en-IN" w:eastAsia="en-IN"/>
              </w:rPr>
            </w:pPr>
            <w:r>
              <w:rPr>
                <w:rFonts w:cstheme="minorHAnsi"/>
                <w:color w:val="000000"/>
                <w:sz w:val="20"/>
                <w:szCs w:val="20"/>
              </w:rPr>
              <w:t>No</w:t>
            </w:r>
          </w:p>
        </w:tc>
        <w:tc>
          <w:tcPr>
            <w:tcW w:w="0" w:type="auto"/>
            <w:noWrap/>
            <w:vAlign w:val="bottom"/>
          </w:tcPr>
          <w:p w:rsidRPr="00E83BEF" w:rsidR="002A2B2E" w:rsidP="00E219D8" w:rsidRDefault="002A2B2E" w14:paraId="5EDA7F04" w14:textId="77777777">
            <w:pPr>
              <w:jc w:val="left"/>
              <w:rPr>
                <w:rFonts w:eastAsia="Times New Roman" w:cstheme="minorHAnsi"/>
                <w:color w:val="000000"/>
                <w:sz w:val="20"/>
                <w:szCs w:val="20"/>
                <w:lang w:val="en-IN" w:eastAsia="en-IN"/>
              </w:rPr>
            </w:pPr>
          </w:p>
        </w:tc>
        <w:tc>
          <w:tcPr>
            <w:tcW w:w="0" w:type="auto"/>
            <w:noWrap/>
            <w:vAlign w:val="bottom"/>
          </w:tcPr>
          <w:p w:rsidRPr="00E83BEF" w:rsidR="002A2B2E" w:rsidP="00E219D8" w:rsidRDefault="002A2B2E" w14:paraId="7F47A473" w14:textId="77777777">
            <w:pPr>
              <w:jc w:val="left"/>
              <w:rPr>
                <w:rFonts w:eastAsia="Times New Roman" w:cstheme="minorHAnsi"/>
                <w:color w:val="000000"/>
                <w:sz w:val="20"/>
                <w:szCs w:val="20"/>
                <w:lang w:val="en-IN" w:eastAsia="en-IN"/>
              </w:rPr>
            </w:pPr>
            <w:r>
              <w:rPr>
                <w:rFonts w:cstheme="minorHAnsi"/>
                <w:color w:val="000000"/>
                <w:sz w:val="20"/>
                <w:szCs w:val="20"/>
              </w:rPr>
              <w:t>String</w:t>
            </w:r>
          </w:p>
        </w:tc>
      </w:tr>
      <w:tr w:rsidRPr="00E83BEF" w:rsidR="002A2B2E" w:rsidTr="00E219D8" w14:paraId="444A6B4D" w14:textId="77777777">
        <w:trPr>
          <w:trHeight w:val="300"/>
        </w:trPr>
        <w:tc>
          <w:tcPr>
            <w:tcW w:w="0" w:type="auto"/>
            <w:noWrap/>
            <w:vAlign w:val="bottom"/>
          </w:tcPr>
          <w:p w:rsidRPr="00E83BEF" w:rsidR="002A2B2E" w:rsidP="00E219D8" w:rsidRDefault="002A2B2E" w14:paraId="21F01A2C" w14:textId="77777777">
            <w:pPr>
              <w:jc w:val="left"/>
              <w:rPr>
                <w:rFonts w:eastAsia="Times New Roman" w:cstheme="minorHAnsi"/>
                <w:color w:val="000000"/>
                <w:sz w:val="20"/>
                <w:szCs w:val="20"/>
                <w:lang w:val="en-IN" w:eastAsia="en-IN"/>
              </w:rPr>
            </w:pPr>
            <w:r>
              <w:rPr>
                <w:rFonts w:cstheme="minorHAnsi"/>
                <w:color w:val="000000"/>
                <w:sz w:val="20"/>
                <w:szCs w:val="20"/>
              </w:rPr>
              <w:t>UsingEquipmentGlobalCodeDescription</w:t>
            </w:r>
          </w:p>
        </w:tc>
        <w:tc>
          <w:tcPr>
            <w:tcW w:w="0" w:type="auto"/>
            <w:noWrap/>
            <w:vAlign w:val="bottom"/>
          </w:tcPr>
          <w:p w:rsidRPr="00E83BEF" w:rsidR="002A2B2E" w:rsidP="00E219D8" w:rsidRDefault="002A2B2E" w14:paraId="1328D956" w14:textId="77777777">
            <w:pPr>
              <w:jc w:val="left"/>
              <w:rPr>
                <w:rFonts w:eastAsia="Times New Roman" w:cstheme="minorHAnsi"/>
                <w:color w:val="000000"/>
                <w:sz w:val="20"/>
                <w:szCs w:val="20"/>
                <w:lang w:val="en-IN" w:eastAsia="en-IN"/>
              </w:rPr>
            </w:pPr>
            <w:r>
              <w:rPr>
                <w:rFonts w:cstheme="minorHAnsi"/>
                <w:color w:val="000000"/>
                <w:sz w:val="20"/>
                <w:szCs w:val="20"/>
              </w:rPr>
              <w:t>Profisee intermediate equipment description.</w:t>
            </w:r>
          </w:p>
        </w:tc>
        <w:tc>
          <w:tcPr>
            <w:tcW w:w="0" w:type="auto"/>
            <w:noWrap/>
            <w:vAlign w:val="bottom"/>
          </w:tcPr>
          <w:p w:rsidRPr="00E83BEF" w:rsidR="002A2B2E" w:rsidP="00E219D8" w:rsidRDefault="002A2B2E" w14:paraId="2126796F" w14:textId="77777777">
            <w:pPr>
              <w:jc w:val="left"/>
              <w:rPr>
                <w:rFonts w:eastAsia="Times New Roman" w:cstheme="minorHAnsi"/>
                <w:color w:val="000000"/>
                <w:sz w:val="20"/>
                <w:szCs w:val="20"/>
                <w:lang w:val="en-IN" w:eastAsia="en-IN"/>
              </w:rPr>
            </w:pPr>
            <w:r>
              <w:rPr>
                <w:rFonts w:cstheme="minorHAnsi"/>
                <w:color w:val="000000"/>
                <w:sz w:val="20"/>
                <w:szCs w:val="20"/>
              </w:rPr>
              <w:t>No</w:t>
            </w:r>
          </w:p>
        </w:tc>
        <w:tc>
          <w:tcPr>
            <w:tcW w:w="0" w:type="auto"/>
            <w:noWrap/>
            <w:vAlign w:val="bottom"/>
          </w:tcPr>
          <w:p w:rsidRPr="00E83BEF" w:rsidR="002A2B2E" w:rsidP="00E219D8" w:rsidRDefault="002A2B2E" w14:paraId="5C0D4BD9" w14:textId="77777777">
            <w:pPr>
              <w:jc w:val="left"/>
              <w:rPr>
                <w:rFonts w:eastAsia="Times New Roman" w:cstheme="minorHAnsi"/>
                <w:color w:val="000000"/>
                <w:sz w:val="20"/>
                <w:szCs w:val="20"/>
                <w:lang w:val="en-IN" w:eastAsia="en-IN"/>
              </w:rPr>
            </w:pPr>
          </w:p>
        </w:tc>
        <w:tc>
          <w:tcPr>
            <w:tcW w:w="0" w:type="auto"/>
            <w:noWrap/>
            <w:vAlign w:val="bottom"/>
          </w:tcPr>
          <w:p w:rsidRPr="00E83BEF" w:rsidR="002A2B2E" w:rsidP="00E219D8" w:rsidRDefault="002A2B2E" w14:paraId="0523AA56" w14:textId="77777777">
            <w:pPr>
              <w:jc w:val="left"/>
              <w:rPr>
                <w:rFonts w:eastAsia="Times New Roman" w:cstheme="minorHAnsi"/>
                <w:color w:val="000000"/>
                <w:sz w:val="20"/>
                <w:szCs w:val="20"/>
                <w:lang w:val="en-IN" w:eastAsia="en-IN"/>
              </w:rPr>
            </w:pPr>
            <w:r>
              <w:rPr>
                <w:rFonts w:cstheme="minorHAnsi"/>
                <w:color w:val="000000"/>
                <w:sz w:val="20"/>
                <w:szCs w:val="20"/>
              </w:rPr>
              <w:t>String</w:t>
            </w:r>
          </w:p>
        </w:tc>
      </w:tr>
      <w:tr w:rsidRPr="00E83BEF" w:rsidR="002A2B2E" w:rsidTr="00E219D8" w14:paraId="2470129D" w14:textId="77777777">
        <w:trPr>
          <w:trHeight w:val="300"/>
        </w:trPr>
        <w:tc>
          <w:tcPr>
            <w:tcW w:w="0" w:type="auto"/>
            <w:noWrap/>
            <w:vAlign w:val="bottom"/>
          </w:tcPr>
          <w:p w:rsidRPr="00E83BEF" w:rsidR="002A2B2E" w:rsidP="00E219D8" w:rsidRDefault="002A2B2E" w14:paraId="76033C71" w14:textId="77777777">
            <w:pPr>
              <w:jc w:val="left"/>
              <w:rPr>
                <w:rFonts w:eastAsia="Times New Roman" w:cstheme="minorHAnsi"/>
                <w:color w:val="000000"/>
                <w:sz w:val="20"/>
                <w:szCs w:val="20"/>
                <w:lang w:val="en-IN" w:eastAsia="en-IN"/>
              </w:rPr>
            </w:pPr>
            <w:r>
              <w:rPr>
                <w:rFonts w:cstheme="minorHAnsi"/>
                <w:color w:val="000000"/>
                <w:sz w:val="20"/>
                <w:szCs w:val="20"/>
              </w:rPr>
              <w:t>UsingEquipmentType</w:t>
            </w:r>
          </w:p>
        </w:tc>
        <w:tc>
          <w:tcPr>
            <w:tcW w:w="0" w:type="auto"/>
            <w:noWrap/>
            <w:vAlign w:val="bottom"/>
          </w:tcPr>
          <w:p w:rsidRPr="00E83BEF" w:rsidR="002A2B2E" w:rsidP="00E219D8" w:rsidRDefault="002A2B2E" w14:paraId="7532A239" w14:textId="77777777">
            <w:pPr>
              <w:jc w:val="left"/>
              <w:rPr>
                <w:rFonts w:eastAsia="Times New Roman" w:cstheme="minorHAnsi"/>
                <w:color w:val="000000"/>
                <w:sz w:val="20"/>
                <w:szCs w:val="20"/>
                <w:lang w:val="en-IN" w:eastAsia="en-IN"/>
              </w:rPr>
            </w:pPr>
            <w:r>
              <w:rPr>
                <w:rFonts w:cstheme="minorHAnsi"/>
                <w:color w:val="000000"/>
                <w:sz w:val="20"/>
                <w:szCs w:val="20"/>
              </w:rPr>
              <w:t>Intermediate equipment type.</w:t>
            </w:r>
          </w:p>
        </w:tc>
        <w:tc>
          <w:tcPr>
            <w:tcW w:w="0" w:type="auto"/>
            <w:noWrap/>
            <w:vAlign w:val="bottom"/>
          </w:tcPr>
          <w:p w:rsidRPr="00E83BEF" w:rsidR="002A2B2E" w:rsidP="00E219D8" w:rsidRDefault="002A2B2E" w14:paraId="3286698E" w14:textId="77777777">
            <w:pPr>
              <w:jc w:val="left"/>
              <w:rPr>
                <w:rFonts w:eastAsia="Times New Roman" w:cstheme="minorHAnsi"/>
                <w:color w:val="000000"/>
                <w:sz w:val="20"/>
                <w:szCs w:val="20"/>
                <w:lang w:val="en-IN" w:eastAsia="en-IN"/>
              </w:rPr>
            </w:pPr>
            <w:r>
              <w:rPr>
                <w:rFonts w:cstheme="minorHAnsi"/>
                <w:color w:val="000000"/>
                <w:sz w:val="20"/>
                <w:szCs w:val="20"/>
              </w:rPr>
              <w:t>No</w:t>
            </w:r>
          </w:p>
        </w:tc>
        <w:tc>
          <w:tcPr>
            <w:tcW w:w="0" w:type="auto"/>
            <w:noWrap/>
            <w:vAlign w:val="bottom"/>
          </w:tcPr>
          <w:p w:rsidRPr="00E83BEF" w:rsidR="002A2B2E" w:rsidP="00E219D8" w:rsidRDefault="002A2B2E" w14:paraId="698C485F" w14:textId="77777777">
            <w:pPr>
              <w:jc w:val="left"/>
              <w:rPr>
                <w:rFonts w:eastAsia="Times New Roman" w:cstheme="minorHAnsi"/>
                <w:color w:val="000000"/>
                <w:sz w:val="20"/>
                <w:szCs w:val="20"/>
                <w:lang w:val="en-IN" w:eastAsia="en-IN"/>
              </w:rPr>
            </w:pPr>
          </w:p>
        </w:tc>
        <w:tc>
          <w:tcPr>
            <w:tcW w:w="0" w:type="auto"/>
            <w:noWrap/>
            <w:vAlign w:val="bottom"/>
          </w:tcPr>
          <w:p w:rsidRPr="00E83BEF" w:rsidR="002A2B2E" w:rsidP="00E219D8" w:rsidRDefault="002A2B2E" w14:paraId="45C151E8" w14:textId="77777777">
            <w:pPr>
              <w:jc w:val="left"/>
              <w:rPr>
                <w:rFonts w:eastAsia="Times New Roman" w:cstheme="minorHAnsi"/>
                <w:color w:val="000000"/>
                <w:sz w:val="20"/>
                <w:szCs w:val="20"/>
                <w:lang w:val="en-IN" w:eastAsia="en-IN"/>
              </w:rPr>
            </w:pPr>
            <w:r>
              <w:rPr>
                <w:rFonts w:cstheme="minorHAnsi"/>
                <w:color w:val="000000"/>
                <w:sz w:val="20"/>
                <w:szCs w:val="20"/>
              </w:rPr>
              <w:t>String</w:t>
            </w:r>
          </w:p>
        </w:tc>
      </w:tr>
      <w:tr w:rsidRPr="00E83BEF" w:rsidR="002A2B2E" w:rsidTr="00E219D8" w14:paraId="564FADEC" w14:textId="77777777">
        <w:trPr>
          <w:trHeight w:val="300"/>
        </w:trPr>
        <w:tc>
          <w:tcPr>
            <w:tcW w:w="0" w:type="auto"/>
            <w:noWrap/>
            <w:vAlign w:val="bottom"/>
          </w:tcPr>
          <w:p w:rsidRPr="00E83BEF" w:rsidR="002A2B2E" w:rsidP="00E219D8" w:rsidRDefault="002A2B2E" w14:paraId="7A86E8FF" w14:textId="77777777">
            <w:pPr>
              <w:jc w:val="left"/>
              <w:rPr>
                <w:rFonts w:eastAsia="Times New Roman" w:cstheme="minorHAnsi"/>
                <w:color w:val="000000"/>
                <w:sz w:val="20"/>
                <w:szCs w:val="20"/>
                <w:lang w:val="en-IN" w:eastAsia="en-IN"/>
              </w:rPr>
            </w:pPr>
            <w:r>
              <w:rPr>
                <w:rFonts w:cstheme="minorHAnsi"/>
                <w:color w:val="000000"/>
                <w:sz w:val="20"/>
                <w:szCs w:val="20"/>
              </w:rPr>
              <w:t>FromLocationCode</w:t>
            </w:r>
          </w:p>
        </w:tc>
        <w:tc>
          <w:tcPr>
            <w:tcW w:w="0" w:type="auto"/>
            <w:noWrap/>
            <w:vAlign w:val="bottom"/>
          </w:tcPr>
          <w:p w:rsidRPr="00E83BEF" w:rsidR="002A2B2E" w:rsidP="00E219D8" w:rsidRDefault="002A2B2E" w14:paraId="24A58848" w14:textId="77777777">
            <w:pPr>
              <w:jc w:val="left"/>
              <w:rPr>
                <w:rFonts w:eastAsia="Times New Roman" w:cstheme="minorHAnsi"/>
                <w:color w:val="000000"/>
                <w:sz w:val="20"/>
                <w:szCs w:val="20"/>
                <w:lang w:val="en-IN" w:eastAsia="en-IN"/>
              </w:rPr>
            </w:pPr>
            <w:r>
              <w:rPr>
                <w:rFonts w:cstheme="minorHAnsi"/>
                <w:color w:val="000000"/>
                <w:sz w:val="20"/>
                <w:szCs w:val="20"/>
              </w:rPr>
              <w:t>Source location code.</w:t>
            </w:r>
          </w:p>
        </w:tc>
        <w:tc>
          <w:tcPr>
            <w:tcW w:w="0" w:type="auto"/>
            <w:noWrap/>
            <w:vAlign w:val="bottom"/>
          </w:tcPr>
          <w:p w:rsidRPr="00E83BEF" w:rsidR="002A2B2E" w:rsidP="00E219D8" w:rsidRDefault="002A2B2E" w14:paraId="7D69FF8E" w14:textId="77777777">
            <w:pPr>
              <w:jc w:val="left"/>
              <w:rPr>
                <w:rFonts w:eastAsia="Times New Roman" w:cstheme="minorHAnsi"/>
                <w:color w:val="000000"/>
                <w:sz w:val="20"/>
                <w:szCs w:val="20"/>
                <w:lang w:val="en-IN" w:eastAsia="en-IN"/>
              </w:rPr>
            </w:pPr>
            <w:r>
              <w:rPr>
                <w:rFonts w:cstheme="minorHAnsi"/>
                <w:color w:val="000000"/>
                <w:sz w:val="20"/>
                <w:szCs w:val="20"/>
              </w:rPr>
              <w:t>No</w:t>
            </w:r>
          </w:p>
        </w:tc>
        <w:tc>
          <w:tcPr>
            <w:tcW w:w="0" w:type="auto"/>
            <w:noWrap/>
            <w:vAlign w:val="bottom"/>
          </w:tcPr>
          <w:p w:rsidRPr="00E83BEF" w:rsidR="002A2B2E" w:rsidP="00E219D8" w:rsidRDefault="002A2B2E" w14:paraId="667DDCC6" w14:textId="77777777">
            <w:pPr>
              <w:jc w:val="left"/>
              <w:rPr>
                <w:rFonts w:eastAsia="Times New Roman" w:cstheme="minorHAnsi"/>
                <w:color w:val="000000"/>
                <w:sz w:val="20"/>
                <w:szCs w:val="20"/>
                <w:lang w:val="en-IN" w:eastAsia="en-IN"/>
              </w:rPr>
            </w:pPr>
          </w:p>
        </w:tc>
        <w:tc>
          <w:tcPr>
            <w:tcW w:w="0" w:type="auto"/>
            <w:noWrap/>
            <w:vAlign w:val="bottom"/>
          </w:tcPr>
          <w:p w:rsidRPr="00E83BEF" w:rsidR="002A2B2E" w:rsidP="00E219D8" w:rsidRDefault="002A2B2E" w14:paraId="058B913E" w14:textId="77777777">
            <w:pPr>
              <w:jc w:val="left"/>
              <w:rPr>
                <w:rFonts w:eastAsia="Times New Roman" w:cstheme="minorHAnsi"/>
                <w:color w:val="000000"/>
                <w:sz w:val="20"/>
                <w:szCs w:val="20"/>
                <w:lang w:val="en-IN" w:eastAsia="en-IN"/>
              </w:rPr>
            </w:pPr>
            <w:r>
              <w:rPr>
                <w:rFonts w:cstheme="minorHAnsi"/>
                <w:color w:val="000000"/>
                <w:sz w:val="20"/>
                <w:szCs w:val="20"/>
              </w:rPr>
              <w:t>String</w:t>
            </w:r>
          </w:p>
        </w:tc>
      </w:tr>
      <w:tr w:rsidRPr="00E83BEF" w:rsidR="002A2B2E" w:rsidTr="00E219D8" w14:paraId="6BB40144" w14:textId="77777777">
        <w:trPr>
          <w:trHeight w:val="300"/>
        </w:trPr>
        <w:tc>
          <w:tcPr>
            <w:tcW w:w="0" w:type="auto"/>
            <w:noWrap/>
            <w:vAlign w:val="bottom"/>
          </w:tcPr>
          <w:p w:rsidRPr="00E83BEF" w:rsidR="002A2B2E" w:rsidP="00E219D8" w:rsidRDefault="002A2B2E" w14:paraId="49D00BA1" w14:textId="77777777">
            <w:pPr>
              <w:jc w:val="left"/>
              <w:rPr>
                <w:rFonts w:eastAsia="Times New Roman" w:cstheme="minorHAnsi"/>
                <w:color w:val="000000"/>
                <w:sz w:val="20"/>
                <w:szCs w:val="20"/>
                <w:lang w:val="en-IN" w:eastAsia="en-IN"/>
              </w:rPr>
            </w:pPr>
            <w:r>
              <w:rPr>
                <w:rFonts w:cstheme="minorHAnsi"/>
                <w:color w:val="000000"/>
                <w:sz w:val="20"/>
                <w:szCs w:val="20"/>
              </w:rPr>
              <w:t>FromLocationDescription</w:t>
            </w:r>
          </w:p>
        </w:tc>
        <w:tc>
          <w:tcPr>
            <w:tcW w:w="0" w:type="auto"/>
            <w:noWrap/>
            <w:vAlign w:val="bottom"/>
          </w:tcPr>
          <w:p w:rsidRPr="00E83BEF" w:rsidR="002A2B2E" w:rsidP="00E219D8" w:rsidRDefault="002A2B2E" w14:paraId="4D5AF19C" w14:textId="77777777">
            <w:pPr>
              <w:jc w:val="left"/>
              <w:rPr>
                <w:rFonts w:eastAsia="Times New Roman" w:cstheme="minorHAnsi"/>
                <w:color w:val="000000"/>
                <w:sz w:val="20"/>
                <w:szCs w:val="20"/>
                <w:lang w:val="en-IN" w:eastAsia="en-IN"/>
              </w:rPr>
            </w:pPr>
            <w:r>
              <w:rPr>
                <w:rFonts w:cstheme="minorHAnsi"/>
                <w:color w:val="000000"/>
                <w:sz w:val="20"/>
                <w:szCs w:val="20"/>
              </w:rPr>
              <w:t>Source location description.</w:t>
            </w:r>
          </w:p>
        </w:tc>
        <w:tc>
          <w:tcPr>
            <w:tcW w:w="0" w:type="auto"/>
            <w:noWrap/>
            <w:vAlign w:val="bottom"/>
          </w:tcPr>
          <w:p w:rsidRPr="00E83BEF" w:rsidR="002A2B2E" w:rsidP="00E219D8" w:rsidRDefault="002A2B2E" w14:paraId="34F3CA82" w14:textId="77777777">
            <w:pPr>
              <w:jc w:val="left"/>
              <w:rPr>
                <w:rFonts w:eastAsia="Times New Roman" w:cstheme="minorHAnsi"/>
                <w:color w:val="000000"/>
                <w:sz w:val="20"/>
                <w:szCs w:val="20"/>
                <w:lang w:val="en-IN" w:eastAsia="en-IN"/>
              </w:rPr>
            </w:pPr>
            <w:r>
              <w:rPr>
                <w:rFonts w:cstheme="minorHAnsi"/>
                <w:color w:val="000000"/>
                <w:sz w:val="20"/>
                <w:szCs w:val="20"/>
              </w:rPr>
              <w:t>No</w:t>
            </w:r>
          </w:p>
        </w:tc>
        <w:tc>
          <w:tcPr>
            <w:tcW w:w="0" w:type="auto"/>
            <w:noWrap/>
            <w:vAlign w:val="bottom"/>
          </w:tcPr>
          <w:p w:rsidRPr="00E83BEF" w:rsidR="002A2B2E" w:rsidP="00E219D8" w:rsidRDefault="002A2B2E" w14:paraId="07ACB918" w14:textId="77777777">
            <w:pPr>
              <w:jc w:val="left"/>
              <w:rPr>
                <w:rFonts w:eastAsia="Times New Roman" w:cstheme="minorHAnsi"/>
                <w:color w:val="000000"/>
                <w:sz w:val="20"/>
                <w:szCs w:val="20"/>
                <w:lang w:val="en-IN" w:eastAsia="en-IN"/>
              </w:rPr>
            </w:pPr>
          </w:p>
        </w:tc>
        <w:tc>
          <w:tcPr>
            <w:tcW w:w="0" w:type="auto"/>
            <w:noWrap/>
            <w:vAlign w:val="bottom"/>
          </w:tcPr>
          <w:p w:rsidRPr="00E83BEF" w:rsidR="002A2B2E" w:rsidP="00E219D8" w:rsidRDefault="002A2B2E" w14:paraId="0845755C" w14:textId="77777777">
            <w:pPr>
              <w:jc w:val="left"/>
              <w:rPr>
                <w:rFonts w:eastAsia="Times New Roman" w:cstheme="minorHAnsi"/>
                <w:color w:val="000000"/>
                <w:sz w:val="20"/>
                <w:szCs w:val="20"/>
                <w:lang w:val="en-IN" w:eastAsia="en-IN"/>
              </w:rPr>
            </w:pPr>
            <w:r>
              <w:rPr>
                <w:rFonts w:cstheme="minorHAnsi"/>
                <w:color w:val="000000"/>
                <w:sz w:val="20"/>
                <w:szCs w:val="20"/>
              </w:rPr>
              <w:t>String</w:t>
            </w:r>
          </w:p>
        </w:tc>
      </w:tr>
      <w:tr w:rsidRPr="00E83BEF" w:rsidR="002A2B2E" w:rsidTr="00E219D8" w14:paraId="4BC2A23A" w14:textId="77777777">
        <w:trPr>
          <w:trHeight w:val="300"/>
        </w:trPr>
        <w:tc>
          <w:tcPr>
            <w:tcW w:w="0" w:type="auto"/>
            <w:noWrap/>
            <w:vAlign w:val="bottom"/>
          </w:tcPr>
          <w:p w:rsidRPr="00E83BEF" w:rsidR="002A2B2E" w:rsidP="00E219D8" w:rsidRDefault="002A2B2E" w14:paraId="73A18C67" w14:textId="77777777">
            <w:pPr>
              <w:jc w:val="left"/>
              <w:rPr>
                <w:rFonts w:eastAsia="Times New Roman" w:cstheme="minorHAnsi"/>
                <w:color w:val="000000"/>
                <w:sz w:val="20"/>
                <w:szCs w:val="20"/>
                <w:lang w:val="en-IN" w:eastAsia="en-IN"/>
              </w:rPr>
            </w:pPr>
            <w:r>
              <w:rPr>
                <w:rFonts w:cstheme="minorHAnsi"/>
                <w:color w:val="000000"/>
                <w:sz w:val="20"/>
                <w:szCs w:val="20"/>
              </w:rPr>
              <w:t>FromLocationGlobalCode</w:t>
            </w:r>
          </w:p>
        </w:tc>
        <w:tc>
          <w:tcPr>
            <w:tcW w:w="0" w:type="auto"/>
            <w:noWrap/>
            <w:vAlign w:val="bottom"/>
          </w:tcPr>
          <w:p w:rsidRPr="00E83BEF" w:rsidR="002A2B2E" w:rsidP="00E219D8" w:rsidRDefault="002A2B2E" w14:paraId="1794519E" w14:textId="77777777">
            <w:pPr>
              <w:jc w:val="left"/>
              <w:rPr>
                <w:rFonts w:eastAsia="Times New Roman" w:cstheme="minorHAnsi"/>
                <w:color w:val="000000"/>
                <w:sz w:val="20"/>
                <w:szCs w:val="20"/>
                <w:lang w:val="en-IN" w:eastAsia="en-IN"/>
              </w:rPr>
            </w:pPr>
            <w:r>
              <w:rPr>
                <w:rFonts w:cstheme="minorHAnsi"/>
                <w:color w:val="000000"/>
                <w:sz w:val="20"/>
                <w:szCs w:val="20"/>
              </w:rPr>
              <w:t>Profisee source location Global Code.</w:t>
            </w:r>
          </w:p>
        </w:tc>
        <w:tc>
          <w:tcPr>
            <w:tcW w:w="0" w:type="auto"/>
            <w:noWrap/>
            <w:vAlign w:val="bottom"/>
          </w:tcPr>
          <w:p w:rsidRPr="00E83BEF" w:rsidR="002A2B2E" w:rsidP="00E219D8" w:rsidRDefault="002A2B2E" w14:paraId="300BDA2A" w14:textId="77777777">
            <w:pPr>
              <w:jc w:val="left"/>
              <w:rPr>
                <w:rFonts w:eastAsia="Times New Roman" w:cstheme="minorHAnsi"/>
                <w:color w:val="000000"/>
                <w:sz w:val="20"/>
                <w:szCs w:val="20"/>
                <w:lang w:val="en-IN" w:eastAsia="en-IN"/>
              </w:rPr>
            </w:pPr>
            <w:r>
              <w:rPr>
                <w:rFonts w:cstheme="minorHAnsi"/>
                <w:color w:val="000000"/>
                <w:sz w:val="20"/>
                <w:szCs w:val="20"/>
              </w:rPr>
              <w:t>No</w:t>
            </w:r>
          </w:p>
        </w:tc>
        <w:tc>
          <w:tcPr>
            <w:tcW w:w="0" w:type="auto"/>
            <w:noWrap/>
            <w:vAlign w:val="bottom"/>
          </w:tcPr>
          <w:p w:rsidRPr="00E83BEF" w:rsidR="002A2B2E" w:rsidP="00E219D8" w:rsidRDefault="002A2B2E" w14:paraId="51BD46D6" w14:textId="77777777">
            <w:pPr>
              <w:jc w:val="left"/>
              <w:rPr>
                <w:rFonts w:eastAsia="Times New Roman" w:cstheme="minorHAnsi"/>
                <w:color w:val="000000"/>
                <w:sz w:val="20"/>
                <w:szCs w:val="20"/>
                <w:lang w:val="en-IN" w:eastAsia="en-IN"/>
              </w:rPr>
            </w:pPr>
          </w:p>
        </w:tc>
        <w:tc>
          <w:tcPr>
            <w:tcW w:w="0" w:type="auto"/>
            <w:noWrap/>
            <w:vAlign w:val="bottom"/>
          </w:tcPr>
          <w:p w:rsidRPr="00E83BEF" w:rsidR="002A2B2E" w:rsidP="00E219D8" w:rsidRDefault="002A2B2E" w14:paraId="655367D1" w14:textId="77777777">
            <w:pPr>
              <w:jc w:val="left"/>
              <w:rPr>
                <w:rFonts w:eastAsia="Times New Roman" w:cstheme="minorHAnsi"/>
                <w:color w:val="000000"/>
                <w:sz w:val="20"/>
                <w:szCs w:val="20"/>
                <w:lang w:val="en-IN" w:eastAsia="en-IN"/>
              </w:rPr>
            </w:pPr>
            <w:r>
              <w:rPr>
                <w:rFonts w:cstheme="minorHAnsi"/>
                <w:color w:val="000000"/>
                <w:sz w:val="20"/>
                <w:szCs w:val="20"/>
              </w:rPr>
              <w:t>String</w:t>
            </w:r>
          </w:p>
        </w:tc>
      </w:tr>
      <w:tr w:rsidRPr="00E83BEF" w:rsidR="002A2B2E" w:rsidTr="00E219D8" w14:paraId="3F8DD905" w14:textId="77777777">
        <w:trPr>
          <w:trHeight w:val="300"/>
        </w:trPr>
        <w:tc>
          <w:tcPr>
            <w:tcW w:w="0" w:type="auto"/>
            <w:noWrap/>
            <w:vAlign w:val="bottom"/>
          </w:tcPr>
          <w:p w:rsidRPr="00E83BEF" w:rsidR="002A2B2E" w:rsidP="00E219D8" w:rsidRDefault="002A2B2E" w14:paraId="04D67B18" w14:textId="77777777">
            <w:pPr>
              <w:jc w:val="left"/>
              <w:rPr>
                <w:rFonts w:eastAsia="Times New Roman" w:cstheme="minorHAnsi"/>
                <w:color w:val="000000"/>
                <w:sz w:val="20"/>
                <w:szCs w:val="20"/>
                <w:lang w:val="en-IN" w:eastAsia="en-IN"/>
              </w:rPr>
            </w:pPr>
            <w:r>
              <w:rPr>
                <w:rFonts w:cstheme="minorHAnsi"/>
                <w:color w:val="000000"/>
                <w:sz w:val="20"/>
                <w:szCs w:val="20"/>
              </w:rPr>
              <w:t>FromLocationGlobalCodeDescription</w:t>
            </w:r>
          </w:p>
        </w:tc>
        <w:tc>
          <w:tcPr>
            <w:tcW w:w="0" w:type="auto"/>
            <w:noWrap/>
            <w:vAlign w:val="bottom"/>
          </w:tcPr>
          <w:p w:rsidRPr="00E83BEF" w:rsidR="002A2B2E" w:rsidP="00E219D8" w:rsidRDefault="002A2B2E" w14:paraId="333CEA09" w14:textId="77777777">
            <w:pPr>
              <w:jc w:val="left"/>
              <w:rPr>
                <w:rFonts w:eastAsia="Times New Roman" w:cstheme="minorHAnsi"/>
                <w:color w:val="000000"/>
                <w:sz w:val="20"/>
                <w:szCs w:val="20"/>
                <w:lang w:val="en-IN" w:eastAsia="en-IN"/>
              </w:rPr>
            </w:pPr>
            <w:r>
              <w:rPr>
                <w:rFonts w:cstheme="minorHAnsi"/>
                <w:color w:val="000000"/>
                <w:sz w:val="20"/>
                <w:szCs w:val="20"/>
              </w:rPr>
              <w:t>Profisee source location description.</w:t>
            </w:r>
          </w:p>
        </w:tc>
        <w:tc>
          <w:tcPr>
            <w:tcW w:w="0" w:type="auto"/>
            <w:noWrap/>
            <w:vAlign w:val="bottom"/>
          </w:tcPr>
          <w:p w:rsidRPr="00E83BEF" w:rsidR="002A2B2E" w:rsidP="00E219D8" w:rsidRDefault="002A2B2E" w14:paraId="42EB3C74" w14:textId="77777777">
            <w:pPr>
              <w:jc w:val="left"/>
              <w:rPr>
                <w:rFonts w:eastAsia="Times New Roman" w:cstheme="minorHAnsi"/>
                <w:color w:val="000000"/>
                <w:sz w:val="20"/>
                <w:szCs w:val="20"/>
                <w:lang w:val="en-IN" w:eastAsia="en-IN"/>
              </w:rPr>
            </w:pPr>
            <w:r>
              <w:rPr>
                <w:rFonts w:cstheme="minorHAnsi"/>
                <w:color w:val="000000"/>
                <w:sz w:val="20"/>
                <w:szCs w:val="20"/>
              </w:rPr>
              <w:t>No</w:t>
            </w:r>
          </w:p>
        </w:tc>
        <w:tc>
          <w:tcPr>
            <w:tcW w:w="0" w:type="auto"/>
            <w:noWrap/>
            <w:vAlign w:val="bottom"/>
          </w:tcPr>
          <w:p w:rsidRPr="00E83BEF" w:rsidR="002A2B2E" w:rsidP="00E219D8" w:rsidRDefault="002A2B2E" w14:paraId="557AF82B" w14:textId="77777777">
            <w:pPr>
              <w:jc w:val="left"/>
              <w:rPr>
                <w:rFonts w:eastAsia="Times New Roman" w:cstheme="minorHAnsi"/>
                <w:color w:val="000000"/>
                <w:sz w:val="20"/>
                <w:szCs w:val="20"/>
                <w:lang w:val="en-IN" w:eastAsia="en-IN"/>
              </w:rPr>
            </w:pPr>
          </w:p>
        </w:tc>
        <w:tc>
          <w:tcPr>
            <w:tcW w:w="0" w:type="auto"/>
            <w:noWrap/>
            <w:vAlign w:val="bottom"/>
          </w:tcPr>
          <w:p w:rsidRPr="00E83BEF" w:rsidR="002A2B2E" w:rsidP="00E219D8" w:rsidRDefault="002A2B2E" w14:paraId="698F7524" w14:textId="77777777">
            <w:pPr>
              <w:jc w:val="left"/>
              <w:rPr>
                <w:rFonts w:eastAsia="Times New Roman" w:cstheme="minorHAnsi"/>
                <w:color w:val="000000"/>
                <w:sz w:val="20"/>
                <w:szCs w:val="20"/>
                <w:lang w:val="en-IN" w:eastAsia="en-IN"/>
              </w:rPr>
            </w:pPr>
            <w:r>
              <w:rPr>
                <w:rFonts w:cstheme="minorHAnsi"/>
                <w:color w:val="000000"/>
                <w:sz w:val="20"/>
                <w:szCs w:val="20"/>
              </w:rPr>
              <w:t>String</w:t>
            </w:r>
          </w:p>
        </w:tc>
      </w:tr>
      <w:tr w:rsidRPr="00E83BEF" w:rsidR="002A2B2E" w:rsidTr="00E219D8" w14:paraId="041E93D5" w14:textId="77777777">
        <w:trPr>
          <w:trHeight w:val="300"/>
        </w:trPr>
        <w:tc>
          <w:tcPr>
            <w:tcW w:w="0" w:type="auto"/>
            <w:noWrap/>
            <w:vAlign w:val="bottom"/>
          </w:tcPr>
          <w:p w:rsidRPr="00E83BEF" w:rsidR="002A2B2E" w:rsidP="00E219D8" w:rsidRDefault="002A2B2E" w14:paraId="3FCB60B8" w14:textId="77777777">
            <w:pPr>
              <w:jc w:val="left"/>
              <w:rPr>
                <w:rFonts w:eastAsia="Times New Roman" w:cstheme="minorHAnsi"/>
                <w:color w:val="000000"/>
                <w:sz w:val="20"/>
                <w:szCs w:val="20"/>
                <w:lang w:val="en-IN" w:eastAsia="en-IN"/>
              </w:rPr>
            </w:pPr>
            <w:r>
              <w:rPr>
                <w:rFonts w:cstheme="minorHAnsi"/>
                <w:color w:val="000000"/>
                <w:sz w:val="20"/>
                <w:szCs w:val="20"/>
              </w:rPr>
              <w:t>FromLocationTimezone</w:t>
            </w:r>
          </w:p>
        </w:tc>
        <w:tc>
          <w:tcPr>
            <w:tcW w:w="0" w:type="auto"/>
            <w:noWrap/>
            <w:vAlign w:val="bottom"/>
          </w:tcPr>
          <w:p w:rsidRPr="00E83BEF" w:rsidR="002A2B2E" w:rsidP="00E219D8" w:rsidRDefault="002A2B2E" w14:paraId="784A4CC1" w14:textId="77777777">
            <w:pPr>
              <w:jc w:val="left"/>
              <w:rPr>
                <w:rFonts w:eastAsia="Times New Roman" w:cstheme="minorHAnsi"/>
                <w:color w:val="000000"/>
                <w:sz w:val="20"/>
                <w:szCs w:val="20"/>
                <w:lang w:val="en-IN" w:eastAsia="en-IN"/>
              </w:rPr>
            </w:pPr>
            <w:r>
              <w:rPr>
                <w:rFonts w:cstheme="minorHAnsi"/>
                <w:color w:val="000000"/>
                <w:sz w:val="20"/>
                <w:szCs w:val="20"/>
              </w:rPr>
              <w:t>Source location timezone.</w:t>
            </w:r>
          </w:p>
        </w:tc>
        <w:tc>
          <w:tcPr>
            <w:tcW w:w="0" w:type="auto"/>
            <w:noWrap/>
            <w:vAlign w:val="bottom"/>
          </w:tcPr>
          <w:p w:rsidRPr="00E83BEF" w:rsidR="002A2B2E" w:rsidP="00E219D8" w:rsidRDefault="002A2B2E" w14:paraId="556F871E" w14:textId="77777777">
            <w:pPr>
              <w:jc w:val="left"/>
              <w:rPr>
                <w:rFonts w:eastAsia="Times New Roman" w:cstheme="minorHAnsi"/>
                <w:color w:val="000000"/>
                <w:sz w:val="20"/>
                <w:szCs w:val="20"/>
                <w:lang w:val="en-IN" w:eastAsia="en-IN"/>
              </w:rPr>
            </w:pPr>
            <w:r>
              <w:rPr>
                <w:rFonts w:cstheme="minorHAnsi"/>
                <w:color w:val="000000"/>
                <w:sz w:val="20"/>
                <w:szCs w:val="20"/>
              </w:rPr>
              <w:t>No</w:t>
            </w:r>
          </w:p>
        </w:tc>
        <w:tc>
          <w:tcPr>
            <w:tcW w:w="0" w:type="auto"/>
            <w:noWrap/>
            <w:vAlign w:val="bottom"/>
          </w:tcPr>
          <w:p w:rsidRPr="00E83BEF" w:rsidR="002A2B2E" w:rsidP="00E219D8" w:rsidRDefault="002A2B2E" w14:paraId="329F5F3E" w14:textId="77777777">
            <w:pPr>
              <w:jc w:val="left"/>
              <w:rPr>
                <w:rFonts w:eastAsia="Times New Roman" w:cstheme="minorHAnsi"/>
                <w:color w:val="000000"/>
                <w:sz w:val="20"/>
                <w:szCs w:val="20"/>
                <w:lang w:val="en-IN" w:eastAsia="en-IN"/>
              </w:rPr>
            </w:pPr>
          </w:p>
        </w:tc>
        <w:tc>
          <w:tcPr>
            <w:tcW w:w="0" w:type="auto"/>
            <w:noWrap/>
            <w:vAlign w:val="bottom"/>
          </w:tcPr>
          <w:p w:rsidRPr="00E83BEF" w:rsidR="002A2B2E" w:rsidP="00E219D8" w:rsidRDefault="002A2B2E" w14:paraId="2715A318" w14:textId="77777777">
            <w:pPr>
              <w:jc w:val="left"/>
              <w:rPr>
                <w:rFonts w:eastAsia="Times New Roman" w:cstheme="minorHAnsi"/>
                <w:color w:val="000000"/>
                <w:sz w:val="20"/>
                <w:szCs w:val="20"/>
                <w:lang w:val="en-IN" w:eastAsia="en-IN"/>
              </w:rPr>
            </w:pPr>
            <w:r>
              <w:rPr>
                <w:rFonts w:cstheme="minorHAnsi"/>
                <w:color w:val="000000"/>
                <w:sz w:val="20"/>
                <w:szCs w:val="20"/>
              </w:rPr>
              <w:t>String</w:t>
            </w:r>
          </w:p>
        </w:tc>
      </w:tr>
      <w:tr w:rsidRPr="00E83BEF" w:rsidR="002A2B2E" w:rsidTr="00E219D8" w14:paraId="1A5F1A6C" w14:textId="77777777">
        <w:trPr>
          <w:trHeight w:val="300"/>
        </w:trPr>
        <w:tc>
          <w:tcPr>
            <w:tcW w:w="0" w:type="auto"/>
            <w:noWrap/>
            <w:vAlign w:val="bottom"/>
          </w:tcPr>
          <w:p w:rsidRPr="00E83BEF" w:rsidR="002A2B2E" w:rsidP="00E219D8" w:rsidRDefault="002A2B2E" w14:paraId="241A0A21" w14:textId="77777777">
            <w:pPr>
              <w:jc w:val="left"/>
              <w:rPr>
                <w:rFonts w:eastAsia="Times New Roman" w:cstheme="minorHAnsi"/>
                <w:color w:val="000000"/>
                <w:sz w:val="20"/>
                <w:szCs w:val="20"/>
                <w:lang w:val="en-IN" w:eastAsia="en-IN"/>
              </w:rPr>
            </w:pPr>
            <w:r>
              <w:rPr>
                <w:rFonts w:cstheme="minorHAnsi"/>
                <w:color w:val="000000"/>
                <w:sz w:val="20"/>
                <w:szCs w:val="20"/>
              </w:rPr>
              <w:t>FromLocationType</w:t>
            </w:r>
          </w:p>
        </w:tc>
        <w:tc>
          <w:tcPr>
            <w:tcW w:w="0" w:type="auto"/>
            <w:noWrap/>
            <w:vAlign w:val="bottom"/>
          </w:tcPr>
          <w:p w:rsidRPr="00E83BEF" w:rsidR="002A2B2E" w:rsidP="00E219D8" w:rsidRDefault="002A2B2E" w14:paraId="16034CDD" w14:textId="77777777">
            <w:pPr>
              <w:jc w:val="left"/>
              <w:rPr>
                <w:rFonts w:eastAsia="Times New Roman" w:cstheme="minorHAnsi"/>
                <w:color w:val="000000"/>
                <w:sz w:val="20"/>
                <w:szCs w:val="20"/>
                <w:lang w:val="en-IN" w:eastAsia="en-IN"/>
              </w:rPr>
            </w:pPr>
            <w:r>
              <w:rPr>
                <w:rFonts w:cstheme="minorHAnsi"/>
                <w:color w:val="000000"/>
                <w:sz w:val="20"/>
                <w:szCs w:val="20"/>
              </w:rPr>
              <w:t>Source location type.</w:t>
            </w:r>
          </w:p>
        </w:tc>
        <w:tc>
          <w:tcPr>
            <w:tcW w:w="0" w:type="auto"/>
            <w:noWrap/>
            <w:vAlign w:val="bottom"/>
          </w:tcPr>
          <w:p w:rsidRPr="00E83BEF" w:rsidR="002A2B2E" w:rsidP="00E219D8" w:rsidRDefault="002A2B2E" w14:paraId="17A86898" w14:textId="77777777">
            <w:pPr>
              <w:jc w:val="left"/>
              <w:rPr>
                <w:rFonts w:eastAsia="Times New Roman" w:cstheme="minorHAnsi"/>
                <w:color w:val="000000"/>
                <w:sz w:val="20"/>
                <w:szCs w:val="20"/>
                <w:lang w:val="en-IN" w:eastAsia="en-IN"/>
              </w:rPr>
            </w:pPr>
            <w:r>
              <w:rPr>
                <w:rFonts w:cstheme="minorHAnsi"/>
                <w:color w:val="000000"/>
                <w:sz w:val="20"/>
                <w:szCs w:val="20"/>
              </w:rPr>
              <w:t>No</w:t>
            </w:r>
          </w:p>
        </w:tc>
        <w:tc>
          <w:tcPr>
            <w:tcW w:w="0" w:type="auto"/>
            <w:noWrap/>
            <w:vAlign w:val="bottom"/>
          </w:tcPr>
          <w:p w:rsidRPr="00E83BEF" w:rsidR="002A2B2E" w:rsidP="00E219D8" w:rsidRDefault="002A2B2E" w14:paraId="32C14C70" w14:textId="77777777">
            <w:pPr>
              <w:jc w:val="left"/>
              <w:rPr>
                <w:rFonts w:eastAsia="Times New Roman" w:cstheme="minorHAnsi"/>
                <w:color w:val="000000"/>
                <w:sz w:val="20"/>
                <w:szCs w:val="20"/>
                <w:lang w:val="en-IN" w:eastAsia="en-IN"/>
              </w:rPr>
            </w:pPr>
          </w:p>
        </w:tc>
        <w:tc>
          <w:tcPr>
            <w:tcW w:w="0" w:type="auto"/>
            <w:noWrap/>
            <w:vAlign w:val="bottom"/>
          </w:tcPr>
          <w:p w:rsidRPr="00E83BEF" w:rsidR="002A2B2E" w:rsidP="00E219D8" w:rsidRDefault="002A2B2E" w14:paraId="3C9E2786" w14:textId="77777777">
            <w:pPr>
              <w:jc w:val="left"/>
              <w:rPr>
                <w:rFonts w:eastAsia="Times New Roman" w:cstheme="minorHAnsi"/>
                <w:color w:val="000000"/>
                <w:sz w:val="20"/>
                <w:szCs w:val="20"/>
                <w:lang w:val="en-IN" w:eastAsia="en-IN"/>
              </w:rPr>
            </w:pPr>
            <w:r>
              <w:rPr>
                <w:rFonts w:cstheme="minorHAnsi"/>
                <w:color w:val="000000"/>
                <w:sz w:val="20"/>
                <w:szCs w:val="20"/>
              </w:rPr>
              <w:t>String</w:t>
            </w:r>
          </w:p>
        </w:tc>
      </w:tr>
      <w:tr w:rsidRPr="00E83BEF" w:rsidR="002A2B2E" w:rsidTr="00E219D8" w14:paraId="06EA9817" w14:textId="77777777">
        <w:trPr>
          <w:trHeight w:val="300"/>
        </w:trPr>
        <w:tc>
          <w:tcPr>
            <w:tcW w:w="0" w:type="auto"/>
            <w:noWrap/>
            <w:vAlign w:val="bottom"/>
          </w:tcPr>
          <w:p w:rsidRPr="00E83BEF" w:rsidR="002A2B2E" w:rsidP="00E219D8" w:rsidRDefault="002A2B2E" w14:paraId="4D855370" w14:textId="77777777">
            <w:pPr>
              <w:jc w:val="left"/>
              <w:rPr>
                <w:rFonts w:eastAsia="Times New Roman" w:cstheme="minorHAnsi"/>
                <w:color w:val="000000"/>
                <w:sz w:val="20"/>
                <w:szCs w:val="20"/>
                <w:lang w:val="en-IN" w:eastAsia="en-IN"/>
              </w:rPr>
            </w:pPr>
            <w:r>
              <w:rPr>
                <w:rFonts w:cstheme="minorHAnsi"/>
                <w:color w:val="000000"/>
                <w:sz w:val="20"/>
                <w:szCs w:val="20"/>
              </w:rPr>
              <w:t>ToLocationCode</w:t>
            </w:r>
          </w:p>
        </w:tc>
        <w:tc>
          <w:tcPr>
            <w:tcW w:w="0" w:type="auto"/>
            <w:noWrap/>
            <w:vAlign w:val="bottom"/>
          </w:tcPr>
          <w:p w:rsidRPr="00E83BEF" w:rsidR="002A2B2E" w:rsidP="00E219D8" w:rsidRDefault="002A2B2E" w14:paraId="0EDEBDFE" w14:textId="77777777">
            <w:pPr>
              <w:jc w:val="left"/>
              <w:rPr>
                <w:rFonts w:eastAsia="Times New Roman" w:cstheme="minorHAnsi"/>
                <w:color w:val="000000"/>
                <w:sz w:val="20"/>
                <w:szCs w:val="20"/>
                <w:lang w:val="en-IN" w:eastAsia="en-IN"/>
              </w:rPr>
            </w:pPr>
            <w:r>
              <w:rPr>
                <w:rFonts w:cstheme="minorHAnsi"/>
                <w:color w:val="000000"/>
                <w:sz w:val="20"/>
                <w:szCs w:val="20"/>
              </w:rPr>
              <w:t>Destination location code.</w:t>
            </w:r>
          </w:p>
        </w:tc>
        <w:tc>
          <w:tcPr>
            <w:tcW w:w="0" w:type="auto"/>
            <w:noWrap/>
            <w:vAlign w:val="bottom"/>
          </w:tcPr>
          <w:p w:rsidRPr="00E83BEF" w:rsidR="002A2B2E" w:rsidP="00E219D8" w:rsidRDefault="002A2B2E" w14:paraId="122B65A2" w14:textId="77777777">
            <w:pPr>
              <w:jc w:val="left"/>
              <w:rPr>
                <w:rFonts w:eastAsia="Times New Roman" w:cstheme="minorHAnsi"/>
                <w:color w:val="000000"/>
                <w:sz w:val="20"/>
                <w:szCs w:val="20"/>
                <w:lang w:val="en-IN" w:eastAsia="en-IN"/>
              </w:rPr>
            </w:pPr>
            <w:r>
              <w:rPr>
                <w:rFonts w:cstheme="minorHAnsi"/>
                <w:color w:val="000000"/>
                <w:sz w:val="20"/>
                <w:szCs w:val="20"/>
              </w:rPr>
              <w:t>No</w:t>
            </w:r>
          </w:p>
        </w:tc>
        <w:tc>
          <w:tcPr>
            <w:tcW w:w="0" w:type="auto"/>
            <w:noWrap/>
            <w:vAlign w:val="bottom"/>
          </w:tcPr>
          <w:p w:rsidRPr="00E83BEF" w:rsidR="002A2B2E" w:rsidP="00E219D8" w:rsidRDefault="002A2B2E" w14:paraId="25E6BFB6" w14:textId="77777777">
            <w:pPr>
              <w:jc w:val="left"/>
              <w:rPr>
                <w:rFonts w:eastAsia="Times New Roman" w:cstheme="minorHAnsi"/>
                <w:color w:val="000000"/>
                <w:sz w:val="20"/>
                <w:szCs w:val="20"/>
                <w:lang w:val="en-IN" w:eastAsia="en-IN"/>
              </w:rPr>
            </w:pPr>
          </w:p>
        </w:tc>
        <w:tc>
          <w:tcPr>
            <w:tcW w:w="0" w:type="auto"/>
            <w:noWrap/>
            <w:vAlign w:val="bottom"/>
          </w:tcPr>
          <w:p w:rsidRPr="00E83BEF" w:rsidR="002A2B2E" w:rsidP="00E219D8" w:rsidRDefault="002A2B2E" w14:paraId="20556403" w14:textId="77777777">
            <w:pPr>
              <w:jc w:val="left"/>
              <w:rPr>
                <w:rFonts w:eastAsia="Times New Roman" w:cstheme="minorHAnsi"/>
                <w:color w:val="000000"/>
                <w:sz w:val="20"/>
                <w:szCs w:val="20"/>
                <w:lang w:val="en-IN" w:eastAsia="en-IN"/>
              </w:rPr>
            </w:pPr>
            <w:r>
              <w:rPr>
                <w:rFonts w:cstheme="minorHAnsi"/>
                <w:color w:val="000000"/>
                <w:sz w:val="20"/>
                <w:szCs w:val="20"/>
              </w:rPr>
              <w:t>String</w:t>
            </w:r>
          </w:p>
        </w:tc>
      </w:tr>
      <w:tr w:rsidRPr="00E83BEF" w:rsidR="002A2B2E" w:rsidTr="00E219D8" w14:paraId="06DFDD79" w14:textId="77777777">
        <w:trPr>
          <w:trHeight w:val="300"/>
        </w:trPr>
        <w:tc>
          <w:tcPr>
            <w:tcW w:w="0" w:type="auto"/>
            <w:noWrap/>
            <w:vAlign w:val="bottom"/>
          </w:tcPr>
          <w:p w:rsidRPr="00E83BEF" w:rsidR="002A2B2E" w:rsidP="00E219D8" w:rsidRDefault="002A2B2E" w14:paraId="70D96B64" w14:textId="77777777">
            <w:pPr>
              <w:jc w:val="left"/>
              <w:rPr>
                <w:rFonts w:eastAsia="Times New Roman" w:cstheme="minorHAnsi"/>
                <w:color w:val="000000"/>
                <w:sz w:val="20"/>
                <w:szCs w:val="20"/>
                <w:lang w:val="en-IN" w:eastAsia="en-IN"/>
              </w:rPr>
            </w:pPr>
            <w:r>
              <w:rPr>
                <w:rFonts w:cstheme="minorHAnsi"/>
                <w:color w:val="000000"/>
                <w:sz w:val="20"/>
                <w:szCs w:val="20"/>
              </w:rPr>
              <w:t>ToLocationDescription</w:t>
            </w:r>
          </w:p>
        </w:tc>
        <w:tc>
          <w:tcPr>
            <w:tcW w:w="0" w:type="auto"/>
            <w:noWrap/>
            <w:vAlign w:val="bottom"/>
          </w:tcPr>
          <w:p w:rsidRPr="00E83BEF" w:rsidR="002A2B2E" w:rsidP="00E219D8" w:rsidRDefault="002A2B2E" w14:paraId="5FF9CEA4" w14:textId="77777777">
            <w:pPr>
              <w:jc w:val="left"/>
              <w:rPr>
                <w:rFonts w:eastAsia="Times New Roman" w:cstheme="minorHAnsi"/>
                <w:color w:val="000000"/>
                <w:sz w:val="20"/>
                <w:szCs w:val="20"/>
                <w:lang w:val="en-IN" w:eastAsia="en-IN"/>
              </w:rPr>
            </w:pPr>
            <w:r>
              <w:rPr>
                <w:rFonts w:cstheme="minorHAnsi"/>
                <w:color w:val="000000"/>
                <w:sz w:val="20"/>
                <w:szCs w:val="20"/>
              </w:rPr>
              <w:t>Destination location description.</w:t>
            </w:r>
          </w:p>
        </w:tc>
        <w:tc>
          <w:tcPr>
            <w:tcW w:w="0" w:type="auto"/>
            <w:noWrap/>
            <w:vAlign w:val="bottom"/>
          </w:tcPr>
          <w:p w:rsidRPr="00E83BEF" w:rsidR="002A2B2E" w:rsidP="00E219D8" w:rsidRDefault="002A2B2E" w14:paraId="0D795867" w14:textId="77777777">
            <w:pPr>
              <w:jc w:val="left"/>
              <w:rPr>
                <w:rFonts w:eastAsia="Times New Roman" w:cstheme="minorHAnsi"/>
                <w:color w:val="000000"/>
                <w:sz w:val="20"/>
                <w:szCs w:val="20"/>
                <w:lang w:val="en-IN" w:eastAsia="en-IN"/>
              </w:rPr>
            </w:pPr>
            <w:r>
              <w:rPr>
                <w:rFonts w:cstheme="minorHAnsi"/>
                <w:color w:val="000000"/>
                <w:sz w:val="20"/>
                <w:szCs w:val="20"/>
              </w:rPr>
              <w:t>No</w:t>
            </w:r>
          </w:p>
        </w:tc>
        <w:tc>
          <w:tcPr>
            <w:tcW w:w="0" w:type="auto"/>
            <w:noWrap/>
            <w:vAlign w:val="bottom"/>
          </w:tcPr>
          <w:p w:rsidRPr="00E83BEF" w:rsidR="002A2B2E" w:rsidP="00E219D8" w:rsidRDefault="002A2B2E" w14:paraId="03410D56" w14:textId="77777777">
            <w:pPr>
              <w:jc w:val="left"/>
              <w:rPr>
                <w:rFonts w:eastAsia="Times New Roman" w:cstheme="minorHAnsi"/>
                <w:color w:val="000000"/>
                <w:sz w:val="20"/>
                <w:szCs w:val="20"/>
                <w:lang w:val="en-IN" w:eastAsia="en-IN"/>
              </w:rPr>
            </w:pPr>
          </w:p>
        </w:tc>
        <w:tc>
          <w:tcPr>
            <w:tcW w:w="0" w:type="auto"/>
            <w:noWrap/>
            <w:vAlign w:val="bottom"/>
          </w:tcPr>
          <w:p w:rsidRPr="00E83BEF" w:rsidR="002A2B2E" w:rsidP="00E219D8" w:rsidRDefault="002A2B2E" w14:paraId="71A94C45" w14:textId="77777777">
            <w:pPr>
              <w:jc w:val="left"/>
              <w:rPr>
                <w:rFonts w:eastAsia="Times New Roman" w:cstheme="minorHAnsi"/>
                <w:color w:val="000000"/>
                <w:sz w:val="20"/>
                <w:szCs w:val="20"/>
                <w:lang w:val="en-IN" w:eastAsia="en-IN"/>
              </w:rPr>
            </w:pPr>
            <w:r>
              <w:rPr>
                <w:rFonts w:cstheme="minorHAnsi"/>
                <w:color w:val="000000"/>
                <w:sz w:val="20"/>
                <w:szCs w:val="20"/>
              </w:rPr>
              <w:t>String</w:t>
            </w:r>
          </w:p>
        </w:tc>
      </w:tr>
      <w:tr w:rsidRPr="00E83BEF" w:rsidR="002A2B2E" w:rsidTr="00E219D8" w14:paraId="5EA4EC38" w14:textId="77777777">
        <w:trPr>
          <w:trHeight w:val="300"/>
        </w:trPr>
        <w:tc>
          <w:tcPr>
            <w:tcW w:w="0" w:type="auto"/>
            <w:noWrap/>
            <w:vAlign w:val="bottom"/>
          </w:tcPr>
          <w:p w:rsidRPr="00E83BEF" w:rsidR="002A2B2E" w:rsidP="00E219D8" w:rsidRDefault="002A2B2E" w14:paraId="55400C73" w14:textId="77777777">
            <w:pPr>
              <w:jc w:val="left"/>
              <w:rPr>
                <w:rFonts w:eastAsia="Times New Roman" w:cstheme="minorHAnsi"/>
                <w:color w:val="000000"/>
                <w:sz w:val="20"/>
                <w:szCs w:val="20"/>
                <w:lang w:val="en-IN" w:eastAsia="en-IN"/>
              </w:rPr>
            </w:pPr>
            <w:r>
              <w:rPr>
                <w:rFonts w:cstheme="minorHAnsi"/>
                <w:color w:val="000000"/>
                <w:sz w:val="20"/>
                <w:szCs w:val="20"/>
              </w:rPr>
              <w:t>ToLocationGlobalCode</w:t>
            </w:r>
          </w:p>
        </w:tc>
        <w:tc>
          <w:tcPr>
            <w:tcW w:w="0" w:type="auto"/>
            <w:noWrap/>
            <w:vAlign w:val="bottom"/>
          </w:tcPr>
          <w:p w:rsidRPr="00E83BEF" w:rsidR="002A2B2E" w:rsidP="00E219D8" w:rsidRDefault="002A2B2E" w14:paraId="152A790A" w14:textId="77777777">
            <w:pPr>
              <w:jc w:val="left"/>
              <w:rPr>
                <w:rFonts w:eastAsia="Times New Roman" w:cstheme="minorHAnsi"/>
                <w:color w:val="000000"/>
                <w:sz w:val="20"/>
                <w:szCs w:val="20"/>
                <w:lang w:val="en-IN" w:eastAsia="en-IN"/>
              </w:rPr>
            </w:pPr>
            <w:r>
              <w:rPr>
                <w:rFonts w:cstheme="minorHAnsi"/>
                <w:color w:val="000000"/>
                <w:sz w:val="20"/>
                <w:szCs w:val="20"/>
              </w:rPr>
              <w:t>Profisee destination location Global Code.</w:t>
            </w:r>
          </w:p>
        </w:tc>
        <w:tc>
          <w:tcPr>
            <w:tcW w:w="0" w:type="auto"/>
            <w:noWrap/>
            <w:vAlign w:val="bottom"/>
          </w:tcPr>
          <w:p w:rsidRPr="00E83BEF" w:rsidR="002A2B2E" w:rsidP="00E219D8" w:rsidRDefault="002A2B2E" w14:paraId="19721F45" w14:textId="77777777">
            <w:pPr>
              <w:jc w:val="left"/>
              <w:rPr>
                <w:rFonts w:eastAsia="Times New Roman" w:cstheme="minorHAnsi"/>
                <w:color w:val="000000"/>
                <w:sz w:val="20"/>
                <w:szCs w:val="20"/>
                <w:lang w:val="en-IN" w:eastAsia="en-IN"/>
              </w:rPr>
            </w:pPr>
            <w:r>
              <w:rPr>
                <w:rFonts w:cstheme="minorHAnsi"/>
                <w:color w:val="000000"/>
                <w:sz w:val="20"/>
                <w:szCs w:val="20"/>
              </w:rPr>
              <w:t>No</w:t>
            </w:r>
          </w:p>
        </w:tc>
        <w:tc>
          <w:tcPr>
            <w:tcW w:w="0" w:type="auto"/>
            <w:noWrap/>
            <w:vAlign w:val="bottom"/>
          </w:tcPr>
          <w:p w:rsidRPr="00E83BEF" w:rsidR="002A2B2E" w:rsidP="00E219D8" w:rsidRDefault="002A2B2E" w14:paraId="4A265B1B" w14:textId="77777777">
            <w:pPr>
              <w:jc w:val="left"/>
              <w:rPr>
                <w:rFonts w:eastAsia="Times New Roman" w:cstheme="minorHAnsi"/>
                <w:color w:val="000000"/>
                <w:sz w:val="20"/>
                <w:szCs w:val="20"/>
                <w:lang w:val="en-IN" w:eastAsia="en-IN"/>
              </w:rPr>
            </w:pPr>
          </w:p>
        </w:tc>
        <w:tc>
          <w:tcPr>
            <w:tcW w:w="0" w:type="auto"/>
            <w:noWrap/>
            <w:vAlign w:val="bottom"/>
          </w:tcPr>
          <w:p w:rsidRPr="00E83BEF" w:rsidR="002A2B2E" w:rsidP="00E219D8" w:rsidRDefault="002A2B2E" w14:paraId="3C81E7C3" w14:textId="77777777">
            <w:pPr>
              <w:jc w:val="left"/>
              <w:rPr>
                <w:rFonts w:eastAsia="Times New Roman" w:cstheme="minorHAnsi"/>
                <w:color w:val="000000"/>
                <w:sz w:val="20"/>
                <w:szCs w:val="20"/>
                <w:lang w:val="en-IN" w:eastAsia="en-IN"/>
              </w:rPr>
            </w:pPr>
            <w:r>
              <w:rPr>
                <w:rFonts w:cstheme="minorHAnsi"/>
                <w:color w:val="000000"/>
                <w:sz w:val="20"/>
                <w:szCs w:val="20"/>
              </w:rPr>
              <w:t>String</w:t>
            </w:r>
          </w:p>
        </w:tc>
      </w:tr>
      <w:tr w:rsidRPr="00E83BEF" w:rsidR="002A2B2E" w:rsidTr="00E219D8" w14:paraId="65904A3F" w14:textId="77777777">
        <w:trPr>
          <w:trHeight w:val="300"/>
        </w:trPr>
        <w:tc>
          <w:tcPr>
            <w:tcW w:w="0" w:type="auto"/>
            <w:noWrap/>
            <w:vAlign w:val="bottom"/>
          </w:tcPr>
          <w:p w:rsidRPr="00E83BEF" w:rsidR="002A2B2E" w:rsidP="00E219D8" w:rsidRDefault="002A2B2E" w14:paraId="78070C03" w14:textId="77777777">
            <w:pPr>
              <w:jc w:val="left"/>
              <w:rPr>
                <w:rFonts w:eastAsia="Times New Roman" w:cstheme="minorHAnsi"/>
                <w:color w:val="000000"/>
                <w:sz w:val="20"/>
                <w:szCs w:val="20"/>
                <w:lang w:val="en-IN" w:eastAsia="en-IN"/>
              </w:rPr>
            </w:pPr>
            <w:r>
              <w:rPr>
                <w:rFonts w:cstheme="minorHAnsi"/>
                <w:color w:val="000000"/>
                <w:sz w:val="20"/>
                <w:szCs w:val="20"/>
              </w:rPr>
              <w:t>ToLocationGlobalCodeDescription</w:t>
            </w:r>
          </w:p>
        </w:tc>
        <w:tc>
          <w:tcPr>
            <w:tcW w:w="0" w:type="auto"/>
            <w:noWrap/>
            <w:vAlign w:val="bottom"/>
          </w:tcPr>
          <w:p w:rsidRPr="00E83BEF" w:rsidR="002A2B2E" w:rsidP="00E219D8" w:rsidRDefault="002A2B2E" w14:paraId="4164CFF7" w14:textId="77777777">
            <w:pPr>
              <w:jc w:val="left"/>
              <w:rPr>
                <w:rFonts w:eastAsia="Times New Roman" w:cstheme="minorHAnsi"/>
                <w:color w:val="000000"/>
                <w:sz w:val="20"/>
                <w:szCs w:val="20"/>
                <w:lang w:val="en-IN" w:eastAsia="en-IN"/>
              </w:rPr>
            </w:pPr>
            <w:r>
              <w:rPr>
                <w:rFonts w:cstheme="minorHAnsi"/>
                <w:color w:val="000000"/>
                <w:sz w:val="20"/>
                <w:szCs w:val="20"/>
              </w:rPr>
              <w:t>Profisee destination location description.</w:t>
            </w:r>
          </w:p>
        </w:tc>
        <w:tc>
          <w:tcPr>
            <w:tcW w:w="0" w:type="auto"/>
            <w:noWrap/>
            <w:vAlign w:val="bottom"/>
          </w:tcPr>
          <w:p w:rsidRPr="00E83BEF" w:rsidR="002A2B2E" w:rsidP="00E219D8" w:rsidRDefault="002A2B2E" w14:paraId="538B20C1" w14:textId="77777777">
            <w:pPr>
              <w:jc w:val="left"/>
              <w:rPr>
                <w:rFonts w:eastAsia="Times New Roman" w:cstheme="minorHAnsi"/>
                <w:color w:val="000000"/>
                <w:sz w:val="20"/>
                <w:szCs w:val="20"/>
                <w:lang w:val="en-IN" w:eastAsia="en-IN"/>
              </w:rPr>
            </w:pPr>
            <w:r>
              <w:rPr>
                <w:rFonts w:cstheme="minorHAnsi"/>
                <w:color w:val="000000"/>
                <w:sz w:val="20"/>
                <w:szCs w:val="20"/>
              </w:rPr>
              <w:t>No</w:t>
            </w:r>
          </w:p>
        </w:tc>
        <w:tc>
          <w:tcPr>
            <w:tcW w:w="0" w:type="auto"/>
            <w:noWrap/>
            <w:vAlign w:val="bottom"/>
          </w:tcPr>
          <w:p w:rsidRPr="00E83BEF" w:rsidR="002A2B2E" w:rsidP="00E219D8" w:rsidRDefault="002A2B2E" w14:paraId="1B7466C7" w14:textId="77777777">
            <w:pPr>
              <w:jc w:val="left"/>
              <w:rPr>
                <w:rFonts w:eastAsia="Times New Roman" w:cstheme="minorHAnsi"/>
                <w:color w:val="000000"/>
                <w:sz w:val="20"/>
                <w:szCs w:val="20"/>
                <w:lang w:val="en-IN" w:eastAsia="en-IN"/>
              </w:rPr>
            </w:pPr>
          </w:p>
        </w:tc>
        <w:tc>
          <w:tcPr>
            <w:tcW w:w="0" w:type="auto"/>
            <w:noWrap/>
            <w:vAlign w:val="bottom"/>
          </w:tcPr>
          <w:p w:rsidRPr="00E83BEF" w:rsidR="002A2B2E" w:rsidP="00E219D8" w:rsidRDefault="002A2B2E" w14:paraId="5B97B1E3" w14:textId="77777777">
            <w:pPr>
              <w:jc w:val="left"/>
              <w:rPr>
                <w:rFonts w:eastAsia="Times New Roman" w:cstheme="minorHAnsi"/>
                <w:color w:val="000000"/>
                <w:sz w:val="20"/>
                <w:szCs w:val="20"/>
                <w:lang w:val="en-IN" w:eastAsia="en-IN"/>
              </w:rPr>
            </w:pPr>
            <w:r>
              <w:rPr>
                <w:rFonts w:cstheme="minorHAnsi"/>
                <w:color w:val="000000"/>
                <w:sz w:val="20"/>
                <w:szCs w:val="20"/>
              </w:rPr>
              <w:t>String</w:t>
            </w:r>
          </w:p>
        </w:tc>
      </w:tr>
      <w:tr w:rsidRPr="00E83BEF" w:rsidR="002A2B2E" w:rsidTr="00E219D8" w14:paraId="78AF430E" w14:textId="77777777">
        <w:trPr>
          <w:trHeight w:val="300"/>
        </w:trPr>
        <w:tc>
          <w:tcPr>
            <w:tcW w:w="0" w:type="auto"/>
            <w:noWrap/>
            <w:vAlign w:val="bottom"/>
          </w:tcPr>
          <w:p w:rsidRPr="00E83BEF" w:rsidR="002A2B2E" w:rsidP="00E219D8" w:rsidRDefault="002A2B2E" w14:paraId="6B7D4B98" w14:textId="77777777">
            <w:pPr>
              <w:jc w:val="left"/>
              <w:rPr>
                <w:rFonts w:eastAsia="Times New Roman" w:cstheme="minorHAnsi"/>
                <w:color w:val="000000"/>
                <w:sz w:val="20"/>
                <w:szCs w:val="20"/>
                <w:lang w:val="en-IN" w:eastAsia="en-IN"/>
              </w:rPr>
            </w:pPr>
            <w:r>
              <w:rPr>
                <w:rFonts w:cstheme="minorHAnsi"/>
                <w:color w:val="000000"/>
                <w:sz w:val="20"/>
                <w:szCs w:val="20"/>
              </w:rPr>
              <w:t>ToLocationTimezone</w:t>
            </w:r>
          </w:p>
        </w:tc>
        <w:tc>
          <w:tcPr>
            <w:tcW w:w="0" w:type="auto"/>
            <w:noWrap/>
            <w:vAlign w:val="bottom"/>
          </w:tcPr>
          <w:p w:rsidRPr="00E83BEF" w:rsidR="002A2B2E" w:rsidP="00E219D8" w:rsidRDefault="002A2B2E" w14:paraId="40C9F7F6" w14:textId="77777777">
            <w:pPr>
              <w:jc w:val="left"/>
              <w:rPr>
                <w:rFonts w:eastAsia="Times New Roman" w:cstheme="minorHAnsi"/>
                <w:color w:val="000000"/>
                <w:sz w:val="20"/>
                <w:szCs w:val="20"/>
                <w:lang w:val="en-IN" w:eastAsia="en-IN"/>
              </w:rPr>
            </w:pPr>
            <w:r>
              <w:rPr>
                <w:rFonts w:cstheme="minorHAnsi"/>
                <w:color w:val="000000"/>
                <w:sz w:val="20"/>
                <w:szCs w:val="20"/>
              </w:rPr>
              <w:t>Destination location timezone.</w:t>
            </w:r>
          </w:p>
        </w:tc>
        <w:tc>
          <w:tcPr>
            <w:tcW w:w="0" w:type="auto"/>
            <w:noWrap/>
            <w:vAlign w:val="bottom"/>
          </w:tcPr>
          <w:p w:rsidRPr="00E83BEF" w:rsidR="002A2B2E" w:rsidP="00E219D8" w:rsidRDefault="002A2B2E" w14:paraId="1F3A6805" w14:textId="77777777">
            <w:pPr>
              <w:jc w:val="left"/>
              <w:rPr>
                <w:rFonts w:eastAsia="Times New Roman" w:cstheme="minorHAnsi"/>
                <w:color w:val="000000"/>
                <w:sz w:val="20"/>
                <w:szCs w:val="20"/>
                <w:lang w:val="en-IN" w:eastAsia="en-IN"/>
              </w:rPr>
            </w:pPr>
            <w:r>
              <w:rPr>
                <w:rFonts w:cstheme="minorHAnsi"/>
                <w:color w:val="000000"/>
                <w:sz w:val="20"/>
                <w:szCs w:val="20"/>
              </w:rPr>
              <w:t>No</w:t>
            </w:r>
          </w:p>
        </w:tc>
        <w:tc>
          <w:tcPr>
            <w:tcW w:w="0" w:type="auto"/>
            <w:noWrap/>
            <w:vAlign w:val="bottom"/>
          </w:tcPr>
          <w:p w:rsidRPr="00E83BEF" w:rsidR="002A2B2E" w:rsidP="00E219D8" w:rsidRDefault="002A2B2E" w14:paraId="1EB53E84" w14:textId="77777777">
            <w:pPr>
              <w:jc w:val="left"/>
              <w:rPr>
                <w:rFonts w:eastAsia="Times New Roman" w:cstheme="minorHAnsi"/>
                <w:color w:val="000000"/>
                <w:sz w:val="20"/>
                <w:szCs w:val="20"/>
                <w:lang w:val="en-IN" w:eastAsia="en-IN"/>
              </w:rPr>
            </w:pPr>
          </w:p>
        </w:tc>
        <w:tc>
          <w:tcPr>
            <w:tcW w:w="0" w:type="auto"/>
            <w:noWrap/>
            <w:vAlign w:val="bottom"/>
          </w:tcPr>
          <w:p w:rsidRPr="00E83BEF" w:rsidR="002A2B2E" w:rsidP="00E219D8" w:rsidRDefault="002A2B2E" w14:paraId="2A2C185C" w14:textId="77777777">
            <w:pPr>
              <w:jc w:val="left"/>
              <w:rPr>
                <w:rFonts w:eastAsia="Times New Roman" w:cstheme="minorHAnsi"/>
                <w:color w:val="000000"/>
                <w:sz w:val="20"/>
                <w:szCs w:val="20"/>
                <w:lang w:val="en-IN" w:eastAsia="en-IN"/>
              </w:rPr>
            </w:pPr>
            <w:r>
              <w:rPr>
                <w:rFonts w:cstheme="minorHAnsi"/>
                <w:color w:val="000000"/>
                <w:sz w:val="20"/>
                <w:szCs w:val="20"/>
              </w:rPr>
              <w:t>String</w:t>
            </w:r>
          </w:p>
        </w:tc>
      </w:tr>
      <w:tr w:rsidRPr="00E83BEF" w:rsidR="002A2B2E" w:rsidTr="00E219D8" w14:paraId="7BA71778" w14:textId="77777777">
        <w:trPr>
          <w:trHeight w:val="300"/>
        </w:trPr>
        <w:tc>
          <w:tcPr>
            <w:tcW w:w="0" w:type="auto"/>
            <w:noWrap/>
            <w:vAlign w:val="bottom"/>
          </w:tcPr>
          <w:p w:rsidRPr="00E83BEF" w:rsidR="002A2B2E" w:rsidP="00E219D8" w:rsidRDefault="002A2B2E" w14:paraId="76AC74C8" w14:textId="77777777">
            <w:pPr>
              <w:jc w:val="left"/>
              <w:rPr>
                <w:rFonts w:eastAsia="Times New Roman" w:cstheme="minorHAnsi"/>
                <w:color w:val="000000"/>
                <w:sz w:val="20"/>
                <w:szCs w:val="20"/>
                <w:lang w:val="en-IN" w:eastAsia="en-IN"/>
              </w:rPr>
            </w:pPr>
            <w:r>
              <w:rPr>
                <w:rFonts w:cstheme="minorHAnsi"/>
                <w:color w:val="000000"/>
                <w:sz w:val="20"/>
                <w:szCs w:val="20"/>
              </w:rPr>
              <w:t>ToLocationType</w:t>
            </w:r>
          </w:p>
        </w:tc>
        <w:tc>
          <w:tcPr>
            <w:tcW w:w="0" w:type="auto"/>
            <w:noWrap/>
            <w:vAlign w:val="bottom"/>
          </w:tcPr>
          <w:p w:rsidRPr="00E83BEF" w:rsidR="002A2B2E" w:rsidP="00E219D8" w:rsidRDefault="002A2B2E" w14:paraId="510910DF" w14:textId="77777777">
            <w:pPr>
              <w:jc w:val="left"/>
              <w:rPr>
                <w:rFonts w:eastAsia="Times New Roman" w:cstheme="minorHAnsi"/>
                <w:color w:val="000000"/>
                <w:sz w:val="20"/>
                <w:szCs w:val="20"/>
                <w:lang w:val="en-IN" w:eastAsia="en-IN"/>
              </w:rPr>
            </w:pPr>
            <w:r>
              <w:rPr>
                <w:rFonts w:cstheme="minorHAnsi"/>
                <w:color w:val="000000"/>
                <w:sz w:val="20"/>
                <w:szCs w:val="20"/>
              </w:rPr>
              <w:t>Destination location type.</w:t>
            </w:r>
          </w:p>
        </w:tc>
        <w:tc>
          <w:tcPr>
            <w:tcW w:w="0" w:type="auto"/>
            <w:noWrap/>
            <w:vAlign w:val="bottom"/>
          </w:tcPr>
          <w:p w:rsidRPr="00E83BEF" w:rsidR="002A2B2E" w:rsidP="00E219D8" w:rsidRDefault="002A2B2E" w14:paraId="63D90A5C" w14:textId="77777777">
            <w:pPr>
              <w:jc w:val="left"/>
              <w:rPr>
                <w:rFonts w:eastAsia="Times New Roman" w:cstheme="minorHAnsi"/>
                <w:color w:val="000000"/>
                <w:sz w:val="20"/>
                <w:szCs w:val="20"/>
                <w:lang w:val="en-IN" w:eastAsia="en-IN"/>
              </w:rPr>
            </w:pPr>
            <w:r>
              <w:rPr>
                <w:rFonts w:cstheme="minorHAnsi"/>
                <w:color w:val="000000"/>
                <w:sz w:val="20"/>
                <w:szCs w:val="20"/>
              </w:rPr>
              <w:t>No</w:t>
            </w:r>
          </w:p>
        </w:tc>
        <w:tc>
          <w:tcPr>
            <w:tcW w:w="0" w:type="auto"/>
            <w:noWrap/>
            <w:vAlign w:val="bottom"/>
          </w:tcPr>
          <w:p w:rsidRPr="00E83BEF" w:rsidR="002A2B2E" w:rsidP="00E219D8" w:rsidRDefault="002A2B2E" w14:paraId="186F52FA" w14:textId="77777777">
            <w:pPr>
              <w:jc w:val="left"/>
              <w:rPr>
                <w:rFonts w:eastAsia="Times New Roman" w:cstheme="minorHAnsi"/>
                <w:color w:val="000000"/>
                <w:sz w:val="20"/>
                <w:szCs w:val="20"/>
                <w:lang w:val="en-IN" w:eastAsia="en-IN"/>
              </w:rPr>
            </w:pPr>
          </w:p>
        </w:tc>
        <w:tc>
          <w:tcPr>
            <w:tcW w:w="0" w:type="auto"/>
            <w:noWrap/>
            <w:vAlign w:val="bottom"/>
          </w:tcPr>
          <w:p w:rsidRPr="00E83BEF" w:rsidR="002A2B2E" w:rsidP="00E219D8" w:rsidRDefault="002A2B2E" w14:paraId="01CEF559" w14:textId="77777777">
            <w:pPr>
              <w:jc w:val="left"/>
              <w:rPr>
                <w:rFonts w:eastAsia="Times New Roman" w:cstheme="minorHAnsi"/>
                <w:color w:val="000000"/>
                <w:sz w:val="20"/>
                <w:szCs w:val="20"/>
                <w:lang w:val="en-IN" w:eastAsia="en-IN"/>
              </w:rPr>
            </w:pPr>
            <w:r>
              <w:rPr>
                <w:rFonts w:cstheme="minorHAnsi"/>
                <w:color w:val="000000"/>
                <w:sz w:val="20"/>
                <w:szCs w:val="20"/>
              </w:rPr>
              <w:t>String</w:t>
            </w:r>
          </w:p>
        </w:tc>
      </w:tr>
      <w:tr w:rsidRPr="00E83BEF" w:rsidR="002A2B2E" w:rsidTr="00E219D8" w14:paraId="3D0B66D9" w14:textId="77777777">
        <w:trPr>
          <w:trHeight w:val="300"/>
        </w:trPr>
        <w:tc>
          <w:tcPr>
            <w:tcW w:w="0" w:type="auto"/>
            <w:noWrap/>
            <w:vAlign w:val="bottom"/>
          </w:tcPr>
          <w:p w:rsidRPr="00E83BEF" w:rsidR="002A2B2E" w:rsidP="00E219D8" w:rsidRDefault="002A2B2E" w14:paraId="543C4304" w14:textId="77777777">
            <w:pPr>
              <w:jc w:val="left"/>
              <w:rPr>
                <w:rFonts w:eastAsia="Times New Roman" w:cstheme="minorHAnsi"/>
                <w:color w:val="000000"/>
                <w:sz w:val="20"/>
                <w:szCs w:val="20"/>
                <w:lang w:val="en-IN" w:eastAsia="en-IN"/>
              </w:rPr>
            </w:pPr>
            <w:r>
              <w:rPr>
                <w:rFonts w:cstheme="minorHAnsi"/>
                <w:color w:val="000000"/>
                <w:sz w:val="20"/>
                <w:szCs w:val="20"/>
              </w:rPr>
              <w:t>LocationCode</w:t>
            </w:r>
          </w:p>
        </w:tc>
        <w:tc>
          <w:tcPr>
            <w:tcW w:w="0" w:type="auto"/>
            <w:noWrap/>
            <w:vAlign w:val="bottom"/>
          </w:tcPr>
          <w:p w:rsidRPr="00E83BEF" w:rsidR="002A2B2E" w:rsidP="00E219D8" w:rsidRDefault="002A2B2E" w14:paraId="26E3DAEE" w14:textId="11008E6D">
            <w:pPr>
              <w:jc w:val="left"/>
              <w:rPr>
                <w:rFonts w:eastAsia="Times New Roman" w:cstheme="minorHAnsi"/>
                <w:color w:val="000000"/>
                <w:sz w:val="20"/>
                <w:szCs w:val="20"/>
                <w:lang w:val="en-IN" w:eastAsia="en-IN"/>
              </w:rPr>
            </w:pPr>
            <w:r>
              <w:rPr>
                <w:rFonts w:cstheme="minorHAnsi"/>
                <w:color w:val="000000"/>
                <w:sz w:val="20"/>
                <w:szCs w:val="20"/>
              </w:rPr>
              <w:t xml:space="preserve">Primary location code. Populated where the mapping table of this interface provides a source; otherwise empty.</w:t>
            </w:r>
          </w:p>
        </w:tc>
        <w:tc>
          <w:tcPr>
            <w:tcW w:w="0" w:type="auto"/>
            <w:noWrap/>
            <w:vAlign w:val="bottom"/>
          </w:tcPr>
          <w:p w:rsidRPr="00E83BEF" w:rsidR="002A2B2E" w:rsidP="00E219D8" w:rsidRDefault="002A2B2E" w14:paraId="0E529436" w14:textId="77777777">
            <w:pPr>
              <w:jc w:val="left"/>
              <w:rPr>
                <w:rFonts w:eastAsia="Times New Roman" w:cstheme="minorHAnsi"/>
                <w:color w:val="000000"/>
                <w:sz w:val="20"/>
                <w:szCs w:val="20"/>
                <w:lang w:val="en-IN" w:eastAsia="en-IN"/>
              </w:rPr>
            </w:pPr>
            <w:r>
              <w:rPr>
                <w:rFonts w:cstheme="minorHAnsi"/>
                <w:color w:val="000000"/>
                <w:sz w:val="20"/>
                <w:szCs w:val="20"/>
              </w:rPr>
              <w:t>No</w:t>
            </w:r>
          </w:p>
        </w:tc>
        <w:tc>
          <w:tcPr>
            <w:tcW w:w="0" w:type="auto"/>
            <w:noWrap/>
            <w:vAlign w:val="bottom"/>
          </w:tcPr>
          <w:p w:rsidRPr="00E83BEF" w:rsidR="002A2B2E" w:rsidP="00E219D8" w:rsidRDefault="002A2B2E" w14:paraId="110C947E" w14:textId="77777777">
            <w:pPr>
              <w:jc w:val="left"/>
              <w:rPr>
                <w:rFonts w:eastAsia="Times New Roman" w:cstheme="minorHAnsi"/>
                <w:color w:val="000000"/>
                <w:sz w:val="20"/>
                <w:szCs w:val="20"/>
                <w:lang w:val="en-IN" w:eastAsia="en-IN"/>
              </w:rPr>
            </w:pPr>
          </w:p>
        </w:tc>
        <w:tc>
          <w:tcPr>
            <w:tcW w:w="0" w:type="auto"/>
            <w:noWrap/>
            <w:vAlign w:val="bottom"/>
          </w:tcPr>
          <w:p w:rsidRPr="00E83BEF" w:rsidR="002A2B2E" w:rsidP="00E219D8" w:rsidRDefault="002A2B2E" w14:paraId="2AA95415" w14:textId="77777777">
            <w:pPr>
              <w:jc w:val="left"/>
              <w:rPr>
                <w:rFonts w:eastAsia="Times New Roman" w:cstheme="minorHAnsi"/>
                <w:color w:val="000000"/>
                <w:sz w:val="20"/>
                <w:szCs w:val="20"/>
                <w:lang w:val="en-IN" w:eastAsia="en-IN"/>
              </w:rPr>
            </w:pPr>
            <w:r>
              <w:rPr>
                <w:rFonts w:cstheme="minorHAnsi"/>
                <w:color w:val="000000"/>
                <w:sz w:val="20"/>
                <w:szCs w:val="20"/>
              </w:rPr>
              <w:t>String</w:t>
            </w:r>
          </w:p>
        </w:tc>
      </w:tr>
      <w:tr w:rsidRPr="00E83BEF" w:rsidR="002A2B2E" w:rsidTr="00E219D8" w14:paraId="4471F42A" w14:textId="77777777">
        <w:trPr>
          <w:trHeight w:val="300"/>
        </w:trPr>
        <w:tc>
          <w:tcPr>
            <w:tcW w:w="0" w:type="auto"/>
            <w:noWrap/>
            <w:vAlign w:val="bottom"/>
          </w:tcPr>
          <w:p w:rsidRPr="00E83BEF" w:rsidR="002A2B2E" w:rsidP="00E219D8" w:rsidRDefault="002A2B2E" w14:paraId="797555AA" w14:textId="77777777">
            <w:pPr>
              <w:jc w:val="left"/>
              <w:rPr>
                <w:rFonts w:eastAsia="Times New Roman" w:cstheme="minorHAnsi"/>
                <w:color w:val="000000"/>
                <w:sz w:val="20"/>
                <w:szCs w:val="20"/>
                <w:lang w:val="en-IN" w:eastAsia="en-IN"/>
              </w:rPr>
            </w:pPr>
            <w:r>
              <w:rPr>
                <w:rFonts w:cstheme="minorHAnsi"/>
                <w:color w:val="000000"/>
                <w:sz w:val="20"/>
                <w:szCs w:val="20"/>
              </w:rPr>
              <w:t>LocationDescription</w:t>
            </w:r>
          </w:p>
        </w:tc>
        <w:tc>
          <w:tcPr>
            <w:tcW w:w="0" w:type="auto"/>
            <w:noWrap/>
            <w:vAlign w:val="bottom"/>
          </w:tcPr>
          <w:p w:rsidRPr="00E83BEF" w:rsidR="002A2B2E" w:rsidP="00E219D8" w:rsidRDefault="002A2B2E" w14:paraId="25645BDC" w14:textId="77777777">
            <w:pPr>
              <w:jc w:val="left"/>
              <w:rPr>
                <w:rFonts w:eastAsia="Times New Roman" w:cstheme="minorHAnsi"/>
                <w:color w:val="000000"/>
                <w:sz w:val="20"/>
                <w:szCs w:val="20"/>
                <w:lang w:val="en-IN" w:eastAsia="en-IN"/>
              </w:rPr>
            </w:pPr>
            <w:r>
              <w:rPr>
                <w:rFonts w:cstheme="minorHAnsi"/>
                <w:color w:val="000000"/>
                <w:sz w:val="20"/>
                <w:szCs w:val="20"/>
              </w:rPr>
              <w:t>Primary location description.</w:t>
            </w:r>
          </w:p>
        </w:tc>
        <w:tc>
          <w:tcPr>
            <w:tcW w:w="0" w:type="auto"/>
            <w:noWrap/>
            <w:vAlign w:val="bottom"/>
          </w:tcPr>
          <w:p w:rsidRPr="00E83BEF" w:rsidR="002A2B2E" w:rsidP="00E219D8" w:rsidRDefault="002A2B2E" w14:paraId="1624DF91" w14:textId="77777777">
            <w:pPr>
              <w:jc w:val="left"/>
              <w:rPr>
                <w:rFonts w:eastAsia="Times New Roman" w:cstheme="minorHAnsi"/>
                <w:color w:val="000000"/>
                <w:sz w:val="20"/>
                <w:szCs w:val="20"/>
                <w:lang w:val="en-IN" w:eastAsia="en-IN"/>
              </w:rPr>
            </w:pPr>
            <w:r>
              <w:rPr>
                <w:rFonts w:cstheme="minorHAnsi"/>
                <w:color w:val="000000"/>
                <w:sz w:val="20"/>
                <w:szCs w:val="20"/>
              </w:rPr>
              <w:t>No</w:t>
            </w:r>
          </w:p>
        </w:tc>
        <w:tc>
          <w:tcPr>
            <w:tcW w:w="0" w:type="auto"/>
            <w:noWrap/>
            <w:vAlign w:val="bottom"/>
          </w:tcPr>
          <w:p w:rsidRPr="00E83BEF" w:rsidR="002A2B2E" w:rsidP="00E219D8" w:rsidRDefault="002A2B2E" w14:paraId="1FA16C95" w14:textId="77777777">
            <w:pPr>
              <w:jc w:val="left"/>
              <w:rPr>
                <w:rFonts w:eastAsia="Times New Roman" w:cstheme="minorHAnsi"/>
                <w:color w:val="000000"/>
                <w:sz w:val="20"/>
                <w:szCs w:val="20"/>
                <w:lang w:val="en-IN" w:eastAsia="en-IN"/>
              </w:rPr>
            </w:pPr>
          </w:p>
        </w:tc>
        <w:tc>
          <w:tcPr>
            <w:tcW w:w="0" w:type="auto"/>
            <w:noWrap/>
            <w:vAlign w:val="bottom"/>
          </w:tcPr>
          <w:p w:rsidRPr="00E83BEF" w:rsidR="002A2B2E" w:rsidP="00E219D8" w:rsidRDefault="002A2B2E" w14:paraId="0ECF5EBB" w14:textId="77777777">
            <w:pPr>
              <w:jc w:val="left"/>
              <w:rPr>
                <w:rFonts w:eastAsia="Times New Roman" w:cstheme="minorHAnsi"/>
                <w:color w:val="000000"/>
                <w:sz w:val="20"/>
                <w:szCs w:val="20"/>
                <w:lang w:val="en-IN" w:eastAsia="en-IN"/>
              </w:rPr>
            </w:pPr>
            <w:r>
              <w:rPr>
                <w:rFonts w:cstheme="minorHAnsi"/>
                <w:color w:val="000000"/>
                <w:sz w:val="20"/>
                <w:szCs w:val="20"/>
              </w:rPr>
              <w:t>String</w:t>
            </w:r>
          </w:p>
        </w:tc>
      </w:tr>
      <w:tr w:rsidRPr="00E83BEF" w:rsidR="002A2B2E" w:rsidTr="00E219D8" w14:paraId="4B78145C" w14:textId="77777777">
        <w:trPr>
          <w:trHeight w:val="300"/>
        </w:trPr>
        <w:tc>
          <w:tcPr>
            <w:tcW w:w="0" w:type="auto"/>
            <w:noWrap/>
            <w:vAlign w:val="bottom"/>
          </w:tcPr>
          <w:p w:rsidRPr="00E83BEF" w:rsidR="002A2B2E" w:rsidP="00E219D8" w:rsidRDefault="002A2B2E" w14:paraId="62B0CCFE" w14:textId="77777777">
            <w:pPr>
              <w:jc w:val="left"/>
              <w:rPr>
                <w:rFonts w:eastAsia="Times New Roman" w:cstheme="minorHAnsi"/>
                <w:color w:val="000000"/>
                <w:sz w:val="20"/>
                <w:szCs w:val="20"/>
                <w:lang w:val="en-IN" w:eastAsia="en-IN"/>
              </w:rPr>
            </w:pPr>
            <w:r>
              <w:rPr>
                <w:rFonts w:cstheme="minorHAnsi"/>
                <w:color w:val="000000"/>
                <w:sz w:val="20"/>
                <w:szCs w:val="20"/>
              </w:rPr>
              <w:t>LocationGlobalCode</w:t>
            </w:r>
          </w:p>
        </w:tc>
        <w:tc>
          <w:tcPr>
            <w:tcW w:w="0" w:type="auto"/>
            <w:noWrap/>
            <w:vAlign w:val="bottom"/>
          </w:tcPr>
          <w:p w:rsidRPr="00E83BEF" w:rsidR="002A2B2E" w:rsidP="00E219D8" w:rsidRDefault="002A2B2E" w14:paraId="33B50F08" w14:textId="77777777">
            <w:pPr>
              <w:jc w:val="left"/>
              <w:rPr>
                <w:rFonts w:eastAsia="Times New Roman" w:cstheme="minorHAnsi"/>
                <w:color w:val="000000"/>
                <w:sz w:val="20"/>
                <w:szCs w:val="20"/>
                <w:lang w:val="en-IN" w:eastAsia="en-IN"/>
              </w:rPr>
            </w:pPr>
            <w:r>
              <w:rPr>
                <w:rFonts w:cstheme="minorHAnsi"/>
                <w:color w:val="000000"/>
                <w:sz w:val="20"/>
                <w:szCs w:val="20"/>
              </w:rPr>
              <w:t>Profisee primary location Global Code.</w:t>
            </w:r>
          </w:p>
        </w:tc>
        <w:tc>
          <w:tcPr>
            <w:tcW w:w="0" w:type="auto"/>
            <w:noWrap/>
            <w:vAlign w:val="bottom"/>
          </w:tcPr>
          <w:p w:rsidRPr="00E83BEF" w:rsidR="002A2B2E" w:rsidP="00E219D8" w:rsidRDefault="002A2B2E" w14:paraId="440E68D1" w14:textId="77777777">
            <w:pPr>
              <w:jc w:val="left"/>
              <w:rPr>
                <w:rFonts w:eastAsia="Times New Roman" w:cstheme="minorHAnsi"/>
                <w:color w:val="000000"/>
                <w:sz w:val="20"/>
                <w:szCs w:val="20"/>
                <w:lang w:val="en-IN" w:eastAsia="en-IN"/>
              </w:rPr>
            </w:pPr>
            <w:r>
              <w:rPr>
                <w:rFonts w:cstheme="minorHAnsi"/>
                <w:color w:val="000000"/>
                <w:sz w:val="20"/>
                <w:szCs w:val="20"/>
              </w:rPr>
              <w:t>No</w:t>
            </w:r>
          </w:p>
        </w:tc>
        <w:tc>
          <w:tcPr>
            <w:tcW w:w="0" w:type="auto"/>
            <w:noWrap/>
            <w:vAlign w:val="bottom"/>
          </w:tcPr>
          <w:p w:rsidRPr="00E83BEF" w:rsidR="002A2B2E" w:rsidP="00E219D8" w:rsidRDefault="002A2B2E" w14:paraId="77D7FBA1" w14:textId="77777777">
            <w:pPr>
              <w:jc w:val="left"/>
              <w:rPr>
                <w:rFonts w:eastAsia="Times New Roman" w:cstheme="minorHAnsi"/>
                <w:color w:val="000000"/>
                <w:sz w:val="20"/>
                <w:szCs w:val="20"/>
                <w:lang w:val="en-IN" w:eastAsia="en-IN"/>
              </w:rPr>
            </w:pPr>
          </w:p>
        </w:tc>
        <w:tc>
          <w:tcPr>
            <w:tcW w:w="0" w:type="auto"/>
            <w:noWrap/>
            <w:vAlign w:val="bottom"/>
          </w:tcPr>
          <w:p w:rsidRPr="00E83BEF" w:rsidR="002A2B2E" w:rsidP="00E219D8" w:rsidRDefault="002A2B2E" w14:paraId="33DD4A4C" w14:textId="77777777">
            <w:pPr>
              <w:jc w:val="left"/>
              <w:rPr>
                <w:rFonts w:eastAsia="Times New Roman" w:cstheme="minorHAnsi"/>
                <w:color w:val="000000"/>
                <w:sz w:val="20"/>
                <w:szCs w:val="20"/>
                <w:lang w:val="en-IN" w:eastAsia="en-IN"/>
              </w:rPr>
            </w:pPr>
            <w:r>
              <w:rPr>
                <w:rFonts w:cstheme="minorHAnsi"/>
                <w:color w:val="000000"/>
                <w:sz w:val="20"/>
                <w:szCs w:val="20"/>
              </w:rPr>
              <w:t>String</w:t>
            </w:r>
          </w:p>
        </w:tc>
      </w:tr>
      <w:tr w:rsidRPr="00E83BEF" w:rsidR="002A2B2E" w:rsidTr="00E219D8" w14:paraId="76DB739D" w14:textId="77777777">
        <w:trPr>
          <w:trHeight w:val="300"/>
        </w:trPr>
        <w:tc>
          <w:tcPr>
            <w:tcW w:w="0" w:type="auto"/>
            <w:noWrap/>
            <w:vAlign w:val="bottom"/>
          </w:tcPr>
          <w:p w:rsidRPr="00E83BEF" w:rsidR="002A2B2E" w:rsidP="00E219D8" w:rsidRDefault="002A2B2E" w14:paraId="58B1E397" w14:textId="77777777">
            <w:pPr>
              <w:jc w:val="left"/>
              <w:rPr>
                <w:rFonts w:eastAsia="Times New Roman" w:cstheme="minorHAnsi"/>
                <w:color w:val="000000"/>
                <w:sz w:val="20"/>
                <w:szCs w:val="20"/>
                <w:lang w:val="en-IN" w:eastAsia="en-IN"/>
              </w:rPr>
            </w:pPr>
            <w:r>
              <w:rPr>
                <w:rFonts w:cstheme="minorHAnsi"/>
                <w:color w:val="000000"/>
                <w:sz w:val="20"/>
                <w:szCs w:val="20"/>
              </w:rPr>
              <w:t>LocationGlobalCodeDescription</w:t>
            </w:r>
          </w:p>
        </w:tc>
        <w:tc>
          <w:tcPr>
            <w:tcW w:w="0" w:type="auto"/>
            <w:noWrap/>
            <w:vAlign w:val="bottom"/>
          </w:tcPr>
          <w:p w:rsidRPr="00E83BEF" w:rsidR="002A2B2E" w:rsidP="00E219D8" w:rsidRDefault="002A2B2E" w14:paraId="3B74ED59" w14:textId="77777777">
            <w:pPr>
              <w:jc w:val="left"/>
              <w:rPr>
                <w:rFonts w:eastAsia="Times New Roman" w:cstheme="minorHAnsi"/>
                <w:color w:val="000000"/>
                <w:sz w:val="20"/>
                <w:szCs w:val="20"/>
                <w:lang w:val="en-IN" w:eastAsia="en-IN"/>
              </w:rPr>
            </w:pPr>
            <w:r>
              <w:rPr>
                <w:rFonts w:cstheme="minorHAnsi"/>
                <w:color w:val="000000"/>
                <w:sz w:val="20"/>
                <w:szCs w:val="20"/>
              </w:rPr>
              <w:t>Profisee primary location description.</w:t>
            </w:r>
          </w:p>
        </w:tc>
        <w:tc>
          <w:tcPr>
            <w:tcW w:w="0" w:type="auto"/>
            <w:noWrap/>
            <w:vAlign w:val="bottom"/>
          </w:tcPr>
          <w:p w:rsidRPr="00E83BEF" w:rsidR="002A2B2E" w:rsidP="00E219D8" w:rsidRDefault="002A2B2E" w14:paraId="0FC252D7" w14:textId="77777777">
            <w:pPr>
              <w:jc w:val="left"/>
              <w:rPr>
                <w:rFonts w:eastAsia="Times New Roman" w:cstheme="minorHAnsi"/>
                <w:color w:val="000000"/>
                <w:sz w:val="20"/>
                <w:szCs w:val="20"/>
                <w:lang w:val="en-IN" w:eastAsia="en-IN"/>
              </w:rPr>
            </w:pPr>
            <w:r>
              <w:rPr>
                <w:rFonts w:cstheme="minorHAnsi"/>
                <w:color w:val="000000"/>
                <w:sz w:val="20"/>
                <w:szCs w:val="20"/>
              </w:rPr>
              <w:t>No</w:t>
            </w:r>
          </w:p>
        </w:tc>
        <w:tc>
          <w:tcPr>
            <w:tcW w:w="0" w:type="auto"/>
            <w:noWrap/>
            <w:vAlign w:val="bottom"/>
          </w:tcPr>
          <w:p w:rsidRPr="00E83BEF" w:rsidR="002A2B2E" w:rsidP="00E219D8" w:rsidRDefault="002A2B2E" w14:paraId="2CF0BDFA" w14:textId="77777777">
            <w:pPr>
              <w:jc w:val="left"/>
              <w:rPr>
                <w:rFonts w:eastAsia="Times New Roman" w:cstheme="minorHAnsi"/>
                <w:color w:val="000000"/>
                <w:sz w:val="20"/>
                <w:szCs w:val="20"/>
                <w:lang w:val="en-IN" w:eastAsia="en-IN"/>
              </w:rPr>
            </w:pPr>
          </w:p>
        </w:tc>
        <w:tc>
          <w:tcPr>
            <w:tcW w:w="0" w:type="auto"/>
            <w:noWrap/>
            <w:vAlign w:val="bottom"/>
          </w:tcPr>
          <w:p w:rsidRPr="00E83BEF" w:rsidR="002A2B2E" w:rsidP="00E219D8" w:rsidRDefault="002A2B2E" w14:paraId="2AB4D851" w14:textId="77777777">
            <w:pPr>
              <w:jc w:val="left"/>
              <w:rPr>
                <w:rFonts w:eastAsia="Times New Roman" w:cstheme="minorHAnsi"/>
                <w:color w:val="000000"/>
                <w:sz w:val="20"/>
                <w:szCs w:val="20"/>
                <w:lang w:val="en-IN" w:eastAsia="en-IN"/>
              </w:rPr>
            </w:pPr>
            <w:r>
              <w:rPr>
                <w:rFonts w:cstheme="minorHAnsi"/>
                <w:color w:val="000000"/>
                <w:sz w:val="20"/>
                <w:szCs w:val="20"/>
              </w:rPr>
              <w:t>String</w:t>
            </w:r>
          </w:p>
        </w:tc>
      </w:tr>
      <w:tr w:rsidRPr="00E83BEF" w:rsidR="002A2B2E" w:rsidTr="00E219D8" w14:paraId="1F14387E" w14:textId="77777777">
        <w:trPr>
          <w:trHeight w:val="300"/>
        </w:trPr>
        <w:tc>
          <w:tcPr>
            <w:tcW w:w="0" w:type="auto"/>
            <w:noWrap/>
            <w:vAlign w:val="bottom"/>
          </w:tcPr>
          <w:p w:rsidRPr="00E83BEF" w:rsidR="002A2B2E" w:rsidP="00E219D8" w:rsidRDefault="002A2B2E" w14:paraId="5BEF4638" w14:textId="77777777">
            <w:pPr>
              <w:jc w:val="left"/>
              <w:rPr>
                <w:rFonts w:eastAsia="Times New Roman" w:cstheme="minorHAnsi"/>
                <w:color w:val="000000"/>
                <w:sz w:val="20"/>
                <w:szCs w:val="20"/>
                <w:lang w:val="en-IN" w:eastAsia="en-IN"/>
              </w:rPr>
            </w:pPr>
            <w:r>
              <w:rPr>
                <w:rFonts w:cstheme="minorHAnsi"/>
                <w:color w:val="000000"/>
                <w:sz w:val="20"/>
                <w:szCs w:val="20"/>
              </w:rPr>
              <w:t>LocationTimezone</w:t>
            </w:r>
          </w:p>
        </w:tc>
        <w:tc>
          <w:tcPr>
            <w:tcW w:w="0" w:type="auto"/>
            <w:noWrap/>
            <w:vAlign w:val="bottom"/>
          </w:tcPr>
          <w:p w:rsidRPr="00E83BEF" w:rsidR="002A2B2E" w:rsidP="00E219D8" w:rsidRDefault="002A2B2E" w14:paraId="0565B9AC" w14:textId="77777777">
            <w:pPr>
              <w:jc w:val="left"/>
              <w:rPr>
                <w:rFonts w:eastAsia="Times New Roman" w:cstheme="minorHAnsi"/>
                <w:color w:val="000000"/>
                <w:sz w:val="20"/>
                <w:szCs w:val="20"/>
                <w:lang w:val="en-IN" w:eastAsia="en-IN"/>
              </w:rPr>
            </w:pPr>
            <w:r>
              <w:rPr>
                <w:rFonts w:cstheme="minorHAnsi"/>
                <w:color w:val="000000"/>
                <w:sz w:val="20"/>
                <w:szCs w:val="20"/>
              </w:rPr>
              <w:t>Primary location timezone.</w:t>
            </w:r>
          </w:p>
        </w:tc>
        <w:tc>
          <w:tcPr>
            <w:tcW w:w="0" w:type="auto"/>
            <w:noWrap/>
            <w:vAlign w:val="bottom"/>
          </w:tcPr>
          <w:p w:rsidRPr="00E83BEF" w:rsidR="002A2B2E" w:rsidP="00E219D8" w:rsidRDefault="002A2B2E" w14:paraId="2A90C178" w14:textId="77777777">
            <w:pPr>
              <w:jc w:val="left"/>
              <w:rPr>
                <w:rFonts w:eastAsia="Times New Roman" w:cstheme="minorHAnsi"/>
                <w:color w:val="000000"/>
                <w:sz w:val="20"/>
                <w:szCs w:val="20"/>
                <w:lang w:val="en-IN" w:eastAsia="en-IN"/>
              </w:rPr>
            </w:pPr>
            <w:r>
              <w:rPr>
                <w:rFonts w:cstheme="minorHAnsi"/>
                <w:color w:val="000000"/>
                <w:sz w:val="20"/>
                <w:szCs w:val="20"/>
              </w:rPr>
              <w:t>No</w:t>
            </w:r>
          </w:p>
        </w:tc>
        <w:tc>
          <w:tcPr>
            <w:tcW w:w="0" w:type="auto"/>
            <w:noWrap/>
            <w:vAlign w:val="bottom"/>
          </w:tcPr>
          <w:p w:rsidRPr="00E83BEF" w:rsidR="002A2B2E" w:rsidP="00E219D8" w:rsidRDefault="002A2B2E" w14:paraId="0E5AE519" w14:textId="77777777">
            <w:pPr>
              <w:jc w:val="left"/>
              <w:rPr>
                <w:rFonts w:eastAsia="Times New Roman" w:cstheme="minorHAnsi"/>
                <w:color w:val="000000"/>
                <w:sz w:val="20"/>
                <w:szCs w:val="20"/>
                <w:lang w:val="en-IN" w:eastAsia="en-IN"/>
              </w:rPr>
            </w:pPr>
          </w:p>
        </w:tc>
        <w:tc>
          <w:tcPr>
            <w:tcW w:w="0" w:type="auto"/>
            <w:noWrap/>
            <w:vAlign w:val="bottom"/>
          </w:tcPr>
          <w:p w:rsidRPr="00E83BEF" w:rsidR="002A2B2E" w:rsidP="00E219D8" w:rsidRDefault="002A2B2E" w14:paraId="5013B504" w14:textId="77777777">
            <w:pPr>
              <w:jc w:val="left"/>
              <w:rPr>
                <w:rFonts w:eastAsia="Times New Roman" w:cstheme="minorHAnsi"/>
                <w:color w:val="000000"/>
                <w:sz w:val="20"/>
                <w:szCs w:val="20"/>
                <w:lang w:val="en-IN" w:eastAsia="en-IN"/>
              </w:rPr>
            </w:pPr>
            <w:r>
              <w:rPr>
                <w:rFonts w:cstheme="minorHAnsi"/>
                <w:color w:val="000000"/>
                <w:sz w:val="20"/>
                <w:szCs w:val="20"/>
              </w:rPr>
              <w:t>String</w:t>
            </w:r>
          </w:p>
        </w:tc>
      </w:tr>
      <w:tr w:rsidRPr="00E83BEF" w:rsidR="002A2B2E" w:rsidTr="00E219D8" w14:paraId="7ACA1C37" w14:textId="77777777">
        <w:trPr>
          <w:trHeight w:val="300"/>
        </w:trPr>
        <w:tc>
          <w:tcPr>
            <w:tcW w:w="0" w:type="auto"/>
            <w:noWrap/>
            <w:vAlign w:val="bottom"/>
          </w:tcPr>
          <w:p w:rsidRPr="00E83BEF" w:rsidR="002A2B2E" w:rsidP="00E219D8" w:rsidRDefault="002A2B2E" w14:paraId="65C7EBAC" w14:textId="77777777">
            <w:pPr>
              <w:jc w:val="left"/>
              <w:rPr>
                <w:rFonts w:eastAsia="Times New Roman" w:cstheme="minorHAnsi"/>
                <w:color w:val="000000"/>
                <w:sz w:val="20"/>
                <w:szCs w:val="20"/>
                <w:lang w:val="en-IN" w:eastAsia="en-IN"/>
              </w:rPr>
            </w:pPr>
            <w:r>
              <w:rPr>
                <w:rFonts w:cstheme="minorHAnsi"/>
                <w:color w:val="000000"/>
                <w:sz w:val="20"/>
                <w:szCs w:val="20"/>
              </w:rPr>
              <w:t>MovementStartDate</w:t>
            </w:r>
          </w:p>
        </w:tc>
        <w:tc>
          <w:tcPr>
            <w:tcW w:w="0" w:type="auto"/>
            <w:noWrap/>
            <w:vAlign w:val="bottom"/>
          </w:tcPr>
          <w:p w:rsidRPr="00E83BEF" w:rsidR="002A2B2E" w:rsidP="00E219D8" w:rsidRDefault="002A2B2E" w14:paraId="41A924A3" w14:textId="77777777">
            <w:pPr>
              <w:jc w:val="left"/>
              <w:rPr>
                <w:rFonts w:eastAsia="Times New Roman" w:cstheme="minorHAnsi"/>
                <w:color w:val="000000"/>
                <w:sz w:val="20"/>
                <w:szCs w:val="20"/>
                <w:lang w:val="en-IN" w:eastAsia="en-IN"/>
              </w:rPr>
            </w:pPr>
            <w:r>
              <w:rPr>
                <w:rFonts w:cstheme="minorHAnsi"/>
                <w:color w:val="000000"/>
                <w:sz w:val="20"/>
                <w:szCs w:val="20"/>
              </w:rPr>
              <w:t>Movement start date and time.</w:t>
            </w:r>
          </w:p>
        </w:tc>
        <w:tc>
          <w:tcPr>
            <w:tcW w:w="0" w:type="auto"/>
            <w:noWrap/>
            <w:vAlign w:val="bottom"/>
          </w:tcPr>
          <w:p w:rsidRPr="00E83BEF" w:rsidR="002A2B2E" w:rsidP="00E219D8" w:rsidRDefault="002A2B2E" w14:paraId="10EF646C" w14:textId="77777777">
            <w:pPr>
              <w:jc w:val="left"/>
              <w:rPr>
                <w:rFonts w:eastAsia="Times New Roman" w:cstheme="minorHAnsi"/>
                <w:color w:val="000000"/>
                <w:sz w:val="20"/>
                <w:szCs w:val="20"/>
                <w:lang w:val="en-IN" w:eastAsia="en-IN"/>
              </w:rPr>
            </w:pPr>
            <w:r>
              <w:rPr>
                <w:rFonts w:cstheme="minorHAnsi"/>
                <w:color w:val="000000"/>
                <w:sz w:val="20"/>
                <w:szCs w:val="20"/>
              </w:rPr>
              <w:t>Yes</w:t>
            </w:r>
          </w:p>
        </w:tc>
        <w:tc>
          <w:tcPr>
            <w:tcW w:w="0" w:type="auto"/>
            <w:noWrap/>
            <w:vAlign w:val="bottom"/>
          </w:tcPr>
          <w:p w:rsidRPr="00E83BEF" w:rsidR="002A2B2E" w:rsidP="00E219D8" w:rsidRDefault="002A2B2E" w14:paraId="4AEC4997" w14:textId="77777777">
            <w:pPr>
              <w:jc w:val="left"/>
              <w:rPr>
                <w:rFonts w:eastAsia="Times New Roman" w:cstheme="minorHAnsi"/>
                <w:color w:val="000000"/>
                <w:sz w:val="20"/>
                <w:szCs w:val="20"/>
                <w:lang w:val="en-IN" w:eastAsia="en-IN"/>
              </w:rPr>
            </w:pPr>
          </w:p>
        </w:tc>
        <w:tc>
          <w:tcPr>
            <w:tcW w:w="0" w:type="auto"/>
            <w:noWrap/>
            <w:vAlign w:val="bottom"/>
          </w:tcPr>
          <w:p w:rsidRPr="00E83BEF" w:rsidR="002A2B2E" w:rsidP="00E219D8" w:rsidRDefault="002A2B2E" w14:paraId="65D01532" w14:textId="77777777">
            <w:pPr>
              <w:jc w:val="left"/>
              <w:rPr>
                <w:rFonts w:eastAsia="Times New Roman" w:cstheme="minorHAnsi"/>
                <w:color w:val="000000"/>
                <w:sz w:val="20"/>
                <w:szCs w:val="20"/>
                <w:lang w:val="en-IN" w:eastAsia="en-IN"/>
              </w:rPr>
            </w:pPr>
            <w:r>
              <w:rPr>
                <w:rFonts w:cstheme="minorHAnsi"/>
                <w:color w:val="000000"/>
                <w:sz w:val="20"/>
                <w:szCs w:val="20"/>
              </w:rPr>
              <w:t>DateTime</w:t>
            </w:r>
          </w:p>
        </w:tc>
      </w:tr>
      <w:tr w:rsidRPr="00E83BEF" w:rsidR="002A2B2E" w:rsidTr="00E219D8" w14:paraId="657AF1F0" w14:textId="77777777">
        <w:trPr>
          <w:trHeight w:val="300"/>
        </w:trPr>
        <w:tc>
          <w:tcPr>
            <w:tcW w:w="0" w:type="auto"/>
            <w:noWrap/>
            <w:vAlign w:val="bottom"/>
          </w:tcPr>
          <w:p w:rsidRPr="00E83BEF" w:rsidR="002A2B2E" w:rsidP="00E219D8" w:rsidRDefault="002A2B2E" w14:paraId="36A97041" w14:textId="77777777">
            <w:pPr>
              <w:jc w:val="left"/>
              <w:rPr>
                <w:rFonts w:eastAsia="Times New Roman" w:cstheme="minorHAnsi"/>
                <w:color w:val="000000"/>
                <w:sz w:val="20"/>
                <w:szCs w:val="20"/>
                <w:lang w:val="en-IN" w:eastAsia="en-IN"/>
              </w:rPr>
            </w:pPr>
            <w:r>
              <w:rPr>
                <w:rFonts w:cstheme="minorHAnsi"/>
                <w:color w:val="000000"/>
                <w:sz w:val="20"/>
                <w:szCs w:val="20"/>
              </w:rPr>
              <w:t>MovementEndDate</w:t>
            </w:r>
          </w:p>
        </w:tc>
        <w:tc>
          <w:tcPr>
            <w:tcW w:w="0" w:type="auto"/>
            <w:noWrap/>
            <w:vAlign w:val="bottom"/>
          </w:tcPr>
          <w:p w:rsidRPr="00E83BEF" w:rsidR="002A2B2E" w:rsidP="00E219D8" w:rsidRDefault="002A2B2E" w14:paraId="1D443446" w14:textId="77777777">
            <w:pPr>
              <w:jc w:val="left"/>
              <w:rPr>
                <w:rFonts w:eastAsia="Times New Roman" w:cstheme="minorHAnsi"/>
                <w:color w:val="000000"/>
                <w:sz w:val="20"/>
                <w:szCs w:val="20"/>
                <w:lang w:val="en-IN" w:eastAsia="en-IN"/>
              </w:rPr>
            </w:pPr>
            <w:r>
              <w:rPr>
                <w:rFonts w:cstheme="minorHAnsi"/>
                <w:color w:val="000000"/>
                <w:sz w:val="20"/>
                <w:szCs w:val="20"/>
              </w:rPr>
              <w:t>Movement end date and time.</w:t>
            </w:r>
          </w:p>
        </w:tc>
        <w:tc>
          <w:tcPr>
            <w:tcW w:w="0" w:type="auto"/>
            <w:noWrap/>
            <w:vAlign w:val="bottom"/>
          </w:tcPr>
          <w:p w:rsidRPr="00E83BEF" w:rsidR="002A2B2E" w:rsidP="00E219D8" w:rsidRDefault="002A2B2E" w14:paraId="5C961FEB" w14:textId="77777777">
            <w:pPr>
              <w:jc w:val="left"/>
              <w:rPr>
                <w:rFonts w:eastAsia="Times New Roman" w:cstheme="minorHAnsi"/>
                <w:color w:val="000000"/>
                <w:sz w:val="20"/>
                <w:szCs w:val="20"/>
                <w:lang w:val="en-IN" w:eastAsia="en-IN"/>
              </w:rPr>
            </w:pPr>
            <w:r>
              <w:rPr>
                <w:rFonts w:cstheme="minorHAnsi"/>
                <w:color w:val="000000"/>
                <w:sz w:val="20"/>
                <w:szCs w:val="20"/>
              </w:rPr>
              <w:t>No</w:t>
            </w:r>
          </w:p>
        </w:tc>
        <w:tc>
          <w:tcPr>
            <w:tcW w:w="0" w:type="auto"/>
            <w:noWrap/>
            <w:vAlign w:val="bottom"/>
          </w:tcPr>
          <w:p w:rsidRPr="00E83BEF" w:rsidR="002A2B2E" w:rsidP="00E219D8" w:rsidRDefault="002A2B2E" w14:paraId="065366F2" w14:textId="77777777">
            <w:pPr>
              <w:jc w:val="left"/>
              <w:rPr>
                <w:rFonts w:eastAsia="Times New Roman" w:cstheme="minorHAnsi"/>
                <w:color w:val="000000"/>
                <w:sz w:val="20"/>
                <w:szCs w:val="20"/>
                <w:lang w:val="en-IN" w:eastAsia="en-IN"/>
              </w:rPr>
            </w:pPr>
          </w:p>
        </w:tc>
        <w:tc>
          <w:tcPr>
            <w:tcW w:w="0" w:type="auto"/>
            <w:noWrap/>
            <w:vAlign w:val="bottom"/>
          </w:tcPr>
          <w:p w:rsidRPr="00E83BEF" w:rsidR="002A2B2E" w:rsidP="00E219D8" w:rsidRDefault="002A2B2E" w14:paraId="48A10CF5" w14:textId="77777777">
            <w:pPr>
              <w:jc w:val="left"/>
              <w:rPr>
                <w:rFonts w:eastAsia="Times New Roman" w:cstheme="minorHAnsi"/>
                <w:color w:val="000000"/>
                <w:sz w:val="20"/>
                <w:szCs w:val="20"/>
                <w:lang w:val="en-IN" w:eastAsia="en-IN"/>
              </w:rPr>
            </w:pPr>
            <w:r>
              <w:rPr>
                <w:rFonts w:cstheme="minorHAnsi"/>
                <w:color w:val="000000"/>
                <w:sz w:val="20"/>
                <w:szCs w:val="20"/>
              </w:rPr>
              <w:t>DateTime</w:t>
            </w:r>
          </w:p>
        </w:tc>
      </w:tr>
      <w:tr w:rsidRPr="00E83BEF" w:rsidR="002A2B2E" w:rsidTr="00E219D8" w14:paraId="52FEB3FE" w14:textId="77777777">
        <w:trPr>
          <w:trHeight w:val="300"/>
        </w:trPr>
        <w:tc>
          <w:tcPr>
            <w:tcW w:w="0" w:type="auto"/>
            <w:noWrap/>
            <w:vAlign w:val="bottom"/>
          </w:tcPr>
          <w:p w:rsidRPr="00E83BEF" w:rsidR="002A2B2E" w:rsidP="00E219D8" w:rsidRDefault="002A2B2E" w14:paraId="38A06359" w14:textId="77777777">
            <w:pPr>
              <w:jc w:val="left"/>
              <w:rPr>
                <w:rFonts w:eastAsia="Times New Roman" w:cstheme="minorHAnsi"/>
                <w:color w:val="000000"/>
                <w:sz w:val="20"/>
                <w:szCs w:val="20"/>
                <w:lang w:val="en-IN" w:eastAsia="en-IN"/>
              </w:rPr>
            </w:pPr>
            <w:r>
              <w:rPr>
                <w:rFonts w:cstheme="minorHAnsi"/>
                <w:color w:val="000000"/>
                <w:sz w:val="20"/>
                <w:szCs w:val="20"/>
              </w:rPr>
              <w:t>Volume</w:t>
            </w:r>
          </w:p>
        </w:tc>
        <w:tc>
          <w:tcPr>
            <w:tcW w:w="0" w:type="auto"/>
            <w:noWrap/>
            <w:vAlign w:val="bottom"/>
          </w:tcPr>
          <w:p w:rsidRPr="00E83BEF" w:rsidR="002A2B2E" w:rsidP="00E219D8" w:rsidRDefault="002A2B2E" w14:paraId="7C101B08" w14:textId="7876AABA">
            <w:pPr>
              <w:jc w:val="left"/>
              <w:rPr>
                <w:rFonts w:eastAsia="Times New Roman" w:cstheme="minorHAnsi"/>
                <w:color w:val="000000"/>
                <w:sz w:val="20"/>
                <w:szCs w:val="20"/>
                <w:lang w:val="en-IN" w:eastAsia="en-IN"/>
              </w:rPr>
            </w:pPr>
            <w:r>
              <w:rPr>
                <w:rFonts w:cstheme="minorHAnsi"/>
                <w:color w:val="000000"/>
                <w:sz w:val="20"/>
                <w:szCs w:val="20"/>
              </w:rPr>
              <w:t xml:space="preserve">Movement volume. Populated where the mapping table of this interface provides a source; otherwise empty.</w:t>
            </w:r>
          </w:p>
        </w:tc>
        <w:tc>
          <w:tcPr>
            <w:tcW w:w="0" w:type="auto"/>
            <w:noWrap/>
            <w:vAlign w:val="bottom"/>
          </w:tcPr>
          <w:p w:rsidRPr="00E83BEF" w:rsidR="002A2B2E" w:rsidP="00E219D8" w:rsidRDefault="002A2B2E" w14:paraId="10E9E99C" w14:textId="77777777">
            <w:pPr>
              <w:jc w:val="left"/>
              <w:rPr>
                <w:rFonts w:eastAsia="Times New Roman" w:cstheme="minorHAnsi"/>
                <w:color w:val="000000"/>
                <w:sz w:val="20"/>
                <w:szCs w:val="20"/>
                <w:lang w:val="en-IN" w:eastAsia="en-IN"/>
              </w:rPr>
            </w:pPr>
            <w:r>
              <w:rPr>
                <w:rFonts w:cstheme="minorHAnsi"/>
                <w:color w:val="000000"/>
                <w:sz w:val="20"/>
                <w:szCs w:val="20"/>
              </w:rPr>
              <w:t>No</w:t>
            </w:r>
          </w:p>
        </w:tc>
        <w:tc>
          <w:tcPr>
            <w:tcW w:w="0" w:type="auto"/>
            <w:noWrap/>
            <w:vAlign w:val="bottom"/>
          </w:tcPr>
          <w:p w:rsidRPr="00E83BEF" w:rsidR="002A2B2E" w:rsidP="00E219D8" w:rsidRDefault="002A2B2E" w14:paraId="78B3C821" w14:textId="77777777">
            <w:pPr>
              <w:jc w:val="left"/>
              <w:rPr>
                <w:rFonts w:eastAsia="Times New Roman" w:cstheme="minorHAnsi"/>
                <w:color w:val="000000"/>
                <w:sz w:val="20"/>
                <w:szCs w:val="20"/>
                <w:lang w:val="en-IN" w:eastAsia="en-IN"/>
              </w:rPr>
            </w:pPr>
          </w:p>
        </w:tc>
        <w:tc>
          <w:tcPr>
            <w:tcW w:w="0" w:type="auto"/>
            <w:noWrap/>
            <w:vAlign w:val="bottom"/>
          </w:tcPr>
          <w:p w:rsidRPr="00E83BEF" w:rsidR="002A2B2E" w:rsidP="00E219D8" w:rsidRDefault="002A2B2E" w14:paraId="24119E9D" w14:textId="77777777">
            <w:pPr>
              <w:jc w:val="left"/>
              <w:rPr>
                <w:rFonts w:eastAsia="Times New Roman" w:cstheme="minorHAnsi"/>
                <w:color w:val="000000"/>
                <w:sz w:val="20"/>
                <w:szCs w:val="20"/>
                <w:lang w:val="en-IN" w:eastAsia="en-IN"/>
              </w:rPr>
            </w:pPr>
            <w:r>
              <w:rPr>
                <w:rFonts w:cstheme="minorHAnsi"/>
                <w:color w:val="000000"/>
                <w:sz w:val="20"/>
                <w:szCs w:val="20"/>
              </w:rPr>
              <w:t>Decimal</w:t>
            </w:r>
          </w:p>
        </w:tc>
      </w:tr>
      <w:tr w:rsidRPr="00E83BEF" w:rsidR="002A2B2E" w:rsidTr="00E219D8" w14:paraId="723D4D32" w14:textId="77777777">
        <w:trPr>
          <w:trHeight w:val="300"/>
        </w:trPr>
        <w:tc>
          <w:tcPr>
            <w:tcW w:w="0" w:type="auto"/>
            <w:noWrap/>
            <w:vAlign w:val="bottom"/>
          </w:tcPr>
          <w:p w:rsidRPr="00E83BEF" w:rsidR="002A2B2E" w:rsidP="00E219D8" w:rsidRDefault="002A2B2E" w14:paraId="104BF1A4" w14:textId="77777777">
            <w:pPr>
              <w:jc w:val="left"/>
              <w:rPr>
                <w:rFonts w:eastAsia="Times New Roman" w:cstheme="minorHAnsi"/>
                <w:color w:val="000000"/>
                <w:sz w:val="20"/>
                <w:szCs w:val="20"/>
                <w:lang w:val="en-IN" w:eastAsia="en-IN"/>
              </w:rPr>
            </w:pPr>
            <w:r>
              <w:rPr>
                <w:rFonts w:cstheme="minorHAnsi"/>
                <w:color w:val="000000"/>
                <w:sz w:val="20"/>
                <w:szCs w:val="20"/>
              </w:rPr>
              <w:t>VolUOM</w:t>
            </w:r>
          </w:p>
        </w:tc>
        <w:tc>
          <w:tcPr>
            <w:tcW w:w="0" w:type="auto"/>
            <w:noWrap/>
            <w:vAlign w:val="bottom"/>
          </w:tcPr>
          <w:p w:rsidRPr="00E83BEF" w:rsidR="002A2B2E" w:rsidP="00E219D8" w:rsidRDefault="002A2B2E" w14:paraId="4C81D64D" w14:textId="77777777">
            <w:pPr>
              <w:jc w:val="left"/>
              <w:rPr>
                <w:rFonts w:eastAsia="Times New Roman" w:cstheme="minorHAnsi"/>
                <w:color w:val="000000"/>
                <w:sz w:val="20"/>
                <w:szCs w:val="20"/>
                <w:lang w:val="en-IN" w:eastAsia="en-IN"/>
              </w:rPr>
            </w:pPr>
            <w:r>
              <w:rPr>
                <w:rFonts w:cstheme="minorHAnsi"/>
                <w:color w:val="000000"/>
                <w:sz w:val="20"/>
                <w:szCs w:val="20"/>
              </w:rPr>
              <w:t>Volume Unit of Measure.</w:t>
            </w:r>
          </w:p>
        </w:tc>
        <w:tc>
          <w:tcPr>
            <w:tcW w:w="0" w:type="auto"/>
            <w:noWrap/>
            <w:vAlign w:val="bottom"/>
          </w:tcPr>
          <w:p w:rsidRPr="00E83BEF" w:rsidR="002A2B2E" w:rsidP="00E219D8" w:rsidRDefault="002A2B2E" w14:paraId="2C072AE1" w14:textId="77777777">
            <w:pPr>
              <w:jc w:val="left"/>
              <w:rPr>
                <w:rFonts w:eastAsia="Times New Roman" w:cstheme="minorHAnsi"/>
                <w:color w:val="000000"/>
                <w:sz w:val="20"/>
                <w:szCs w:val="20"/>
                <w:lang w:val="en-IN" w:eastAsia="en-IN"/>
              </w:rPr>
            </w:pPr>
            <w:r>
              <w:rPr>
                <w:rFonts w:cstheme="minorHAnsi"/>
                <w:color w:val="000000"/>
                <w:sz w:val="20"/>
                <w:szCs w:val="20"/>
              </w:rPr>
              <w:t>No</w:t>
            </w:r>
          </w:p>
        </w:tc>
        <w:tc>
          <w:tcPr>
            <w:tcW w:w="0" w:type="auto"/>
            <w:noWrap/>
            <w:vAlign w:val="bottom"/>
          </w:tcPr>
          <w:p w:rsidRPr="00E83BEF" w:rsidR="002A2B2E" w:rsidP="00E219D8" w:rsidRDefault="002A2B2E" w14:paraId="2A04CA96" w14:textId="77777777">
            <w:pPr>
              <w:jc w:val="left"/>
              <w:rPr>
                <w:rFonts w:eastAsia="Times New Roman" w:cstheme="minorHAnsi"/>
                <w:color w:val="000000"/>
                <w:sz w:val="20"/>
                <w:szCs w:val="20"/>
                <w:lang w:val="en-IN" w:eastAsia="en-IN"/>
              </w:rPr>
            </w:pPr>
          </w:p>
        </w:tc>
        <w:tc>
          <w:tcPr>
            <w:tcW w:w="0" w:type="auto"/>
            <w:noWrap/>
            <w:vAlign w:val="bottom"/>
          </w:tcPr>
          <w:p w:rsidRPr="00E83BEF" w:rsidR="002A2B2E" w:rsidP="00E219D8" w:rsidRDefault="002A2B2E" w14:paraId="14DCB5F6" w14:textId="77777777">
            <w:pPr>
              <w:jc w:val="left"/>
              <w:rPr>
                <w:rFonts w:eastAsia="Times New Roman" w:cstheme="minorHAnsi"/>
                <w:color w:val="000000"/>
                <w:sz w:val="20"/>
                <w:szCs w:val="20"/>
                <w:lang w:val="en-IN" w:eastAsia="en-IN"/>
              </w:rPr>
            </w:pPr>
            <w:r>
              <w:rPr>
                <w:rFonts w:cstheme="minorHAnsi"/>
                <w:color w:val="000000"/>
                <w:sz w:val="20"/>
                <w:szCs w:val="20"/>
              </w:rPr>
              <w:t>String</w:t>
            </w:r>
          </w:p>
        </w:tc>
      </w:tr>
      <w:tr w:rsidRPr="00E83BEF" w:rsidR="002A2B2E" w:rsidTr="00E219D8" w14:paraId="7C80FCC2" w14:textId="77777777">
        <w:trPr>
          <w:trHeight w:val="300"/>
        </w:trPr>
        <w:tc>
          <w:tcPr>
            <w:tcW w:w="0" w:type="auto"/>
            <w:noWrap/>
            <w:vAlign w:val="bottom"/>
          </w:tcPr>
          <w:p w:rsidRPr="00E83BEF" w:rsidR="002A2B2E" w:rsidP="00E219D8" w:rsidRDefault="002A2B2E" w14:paraId="34C76529" w14:textId="77777777">
            <w:pPr>
              <w:jc w:val="left"/>
              <w:rPr>
                <w:rFonts w:eastAsia="Times New Roman" w:cstheme="minorHAnsi"/>
                <w:color w:val="000000"/>
                <w:sz w:val="20"/>
                <w:szCs w:val="20"/>
                <w:lang w:val="en-IN" w:eastAsia="en-IN"/>
              </w:rPr>
            </w:pPr>
            <w:r>
              <w:rPr>
                <w:rFonts w:cstheme="minorHAnsi"/>
                <w:color w:val="000000"/>
                <w:sz w:val="20"/>
                <w:szCs w:val="20"/>
              </w:rPr>
              <w:t>VolUOMGlobalCode</w:t>
            </w:r>
          </w:p>
        </w:tc>
        <w:tc>
          <w:tcPr>
            <w:tcW w:w="0" w:type="auto"/>
            <w:noWrap/>
            <w:vAlign w:val="bottom"/>
          </w:tcPr>
          <w:p w:rsidRPr="00E83BEF" w:rsidR="002A2B2E" w:rsidP="00E219D8" w:rsidRDefault="002A2B2E" w14:paraId="6080A23F" w14:textId="77777777">
            <w:pPr>
              <w:jc w:val="left"/>
              <w:rPr>
                <w:rFonts w:eastAsia="Times New Roman" w:cstheme="minorHAnsi"/>
                <w:color w:val="000000"/>
                <w:sz w:val="20"/>
                <w:szCs w:val="20"/>
                <w:lang w:val="en-IN" w:eastAsia="en-IN"/>
              </w:rPr>
            </w:pPr>
            <w:r>
              <w:rPr>
                <w:rFonts w:cstheme="minorHAnsi"/>
                <w:color w:val="000000"/>
                <w:sz w:val="20"/>
                <w:szCs w:val="20"/>
              </w:rPr>
              <w:t>Profisee Volume UOM Global Code.</w:t>
            </w:r>
          </w:p>
        </w:tc>
        <w:tc>
          <w:tcPr>
            <w:tcW w:w="0" w:type="auto"/>
            <w:noWrap/>
            <w:vAlign w:val="bottom"/>
          </w:tcPr>
          <w:p w:rsidRPr="00E83BEF" w:rsidR="002A2B2E" w:rsidP="00E219D8" w:rsidRDefault="002A2B2E" w14:paraId="41DD283F" w14:textId="77777777">
            <w:pPr>
              <w:jc w:val="left"/>
              <w:rPr>
                <w:rFonts w:eastAsia="Times New Roman" w:cstheme="minorHAnsi"/>
                <w:color w:val="000000"/>
                <w:sz w:val="20"/>
                <w:szCs w:val="20"/>
                <w:lang w:val="en-IN" w:eastAsia="en-IN"/>
              </w:rPr>
            </w:pPr>
            <w:r>
              <w:rPr>
                <w:rFonts w:cstheme="minorHAnsi"/>
                <w:color w:val="000000"/>
                <w:sz w:val="20"/>
                <w:szCs w:val="20"/>
              </w:rPr>
              <w:t>No</w:t>
            </w:r>
          </w:p>
        </w:tc>
        <w:tc>
          <w:tcPr>
            <w:tcW w:w="0" w:type="auto"/>
            <w:noWrap/>
            <w:vAlign w:val="bottom"/>
          </w:tcPr>
          <w:p w:rsidRPr="00E83BEF" w:rsidR="002A2B2E" w:rsidP="00E219D8" w:rsidRDefault="002A2B2E" w14:paraId="5C5DDF2A" w14:textId="77777777">
            <w:pPr>
              <w:jc w:val="left"/>
              <w:rPr>
                <w:rFonts w:eastAsia="Times New Roman" w:cstheme="minorHAnsi"/>
                <w:color w:val="000000"/>
                <w:sz w:val="20"/>
                <w:szCs w:val="20"/>
                <w:lang w:val="en-IN" w:eastAsia="en-IN"/>
              </w:rPr>
            </w:pPr>
          </w:p>
        </w:tc>
        <w:tc>
          <w:tcPr>
            <w:tcW w:w="0" w:type="auto"/>
            <w:noWrap/>
            <w:vAlign w:val="bottom"/>
          </w:tcPr>
          <w:p w:rsidRPr="00E83BEF" w:rsidR="002A2B2E" w:rsidP="00E219D8" w:rsidRDefault="002A2B2E" w14:paraId="184725C7" w14:textId="77777777">
            <w:pPr>
              <w:jc w:val="left"/>
              <w:rPr>
                <w:rFonts w:eastAsia="Times New Roman" w:cstheme="minorHAnsi"/>
                <w:color w:val="000000"/>
                <w:sz w:val="20"/>
                <w:szCs w:val="20"/>
                <w:lang w:val="en-IN" w:eastAsia="en-IN"/>
              </w:rPr>
            </w:pPr>
            <w:r>
              <w:rPr>
                <w:rFonts w:cstheme="minorHAnsi"/>
                <w:color w:val="000000"/>
                <w:sz w:val="20"/>
                <w:szCs w:val="20"/>
              </w:rPr>
              <w:t>String</w:t>
            </w:r>
          </w:p>
        </w:tc>
      </w:tr>
      <w:tr w:rsidRPr="00E83BEF" w:rsidR="002A2B2E" w:rsidTr="00E219D8" w14:paraId="544E3CC8" w14:textId="77777777">
        <w:trPr>
          <w:trHeight w:val="300"/>
        </w:trPr>
        <w:tc>
          <w:tcPr>
            <w:tcW w:w="0" w:type="auto"/>
            <w:noWrap/>
            <w:vAlign w:val="bottom"/>
          </w:tcPr>
          <w:p w:rsidRPr="00E83BEF" w:rsidR="002A2B2E" w:rsidP="00E219D8" w:rsidRDefault="002A2B2E" w14:paraId="7B6DAAE4" w14:textId="77777777">
            <w:pPr>
              <w:jc w:val="left"/>
              <w:rPr>
                <w:rFonts w:eastAsia="Times New Roman" w:cstheme="minorHAnsi"/>
                <w:color w:val="000000"/>
                <w:sz w:val="20"/>
                <w:szCs w:val="20"/>
                <w:lang w:val="en-IN" w:eastAsia="en-IN"/>
              </w:rPr>
            </w:pPr>
            <w:r>
              <w:rPr>
                <w:rFonts w:cstheme="minorHAnsi"/>
                <w:color w:val="000000"/>
                <w:sz w:val="20"/>
                <w:szCs w:val="20"/>
              </w:rPr>
              <w:t>VolUOMDescription</w:t>
            </w:r>
          </w:p>
        </w:tc>
        <w:tc>
          <w:tcPr>
            <w:tcW w:w="0" w:type="auto"/>
            <w:noWrap/>
            <w:vAlign w:val="bottom"/>
          </w:tcPr>
          <w:p w:rsidRPr="00E83BEF" w:rsidR="002A2B2E" w:rsidP="00E219D8" w:rsidRDefault="002A2B2E" w14:paraId="3941D5F4" w14:textId="77777777">
            <w:pPr>
              <w:jc w:val="left"/>
              <w:rPr>
                <w:rFonts w:eastAsia="Times New Roman" w:cstheme="minorHAnsi"/>
                <w:color w:val="000000"/>
                <w:sz w:val="20"/>
                <w:szCs w:val="20"/>
                <w:lang w:val="en-IN" w:eastAsia="en-IN"/>
              </w:rPr>
            </w:pPr>
            <w:r>
              <w:rPr>
                <w:rFonts w:cstheme="minorHAnsi"/>
                <w:color w:val="000000"/>
                <w:sz w:val="20"/>
                <w:szCs w:val="20"/>
              </w:rPr>
              <w:t>Profisee Volume UOM Description.</w:t>
            </w:r>
          </w:p>
        </w:tc>
        <w:tc>
          <w:tcPr>
            <w:tcW w:w="0" w:type="auto"/>
            <w:noWrap/>
            <w:vAlign w:val="bottom"/>
          </w:tcPr>
          <w:p w:rsidRPr="00E83BEF" w:rsidR="002A2B2E" w:rsidP="00E219D8" w:rsidRDefault="002A2B2E" w14:paraId="2DB9C57D" w14:textId="77777777">
            <w:pPr>
              <w:jc w:val="left"/>
              <w:rPr>
                <w:rFonts w:eastAsia="Times New Roman" w:cstheme="minorHAnsi"/>
                <w:color w:val="000000"/>
                <w:sz w:val="20"/>
                <w:szCs w:val="20"/>
                <w:lang w:val="en-IN" w:eastAsia="en-IN"/>
              </w:rPr>
            </w:pPr>
            <w:r>
              <w:rPr>
                <w:rFonts w:cstheme="minorHAnsi"/>
                <w:color w:val="000000"/>
                <w:sz w:val="20"/>
                <w:szCs w:val="20"/>
              </w:rPr>
              <w:t>No</w:t>
            </w:r>
          </w:p>
        </w:tc>
        <w:tc>
          <w:tcPr>
            <w:tcW w:w="0" w:type="auto"/>
            <w:noWrap/>
            <w:vAlign w:val="bottom"/>
          </w:tcPr>
          <w:p w:rsidRPr="00E83BEF" w:rsidR="002A2B2E" w:rsidP="00E219D8" w:rsidRDefault="002A2B2E" w14:paraId="4ADA09B3" w14:textId="77777777">
            <w:pPr>
              <w:jc w:val="left"/>
              <w:rPr>
                <w:rFonts w:eastAsia="Times New Roman" w:cstheme="minorHAnsi"/>
                <w:color w:val="000000"/>
                <w:sz w:val="20"/>
                <w:szCs w:val="20"/>
                <w:lang w:val="en-IN" w:eastAsia="en-IN"/>
              </w:rPr>
            </w:pPr>
          </w:p>
        </w:tc>
        <w:tc>
          <w:tcPr>
            <w:tcW w:w="0" w:type="auto"/>
            <w:noWrap/>
            <w:vAlign w:val="bottom"/>
          </w:tcPr>
          <w:p w:rsidRPr="00E83BEF" w:rsidR="002A2B2E" w:rsidP="00E219D8" w:rsidRDefault="002A2B2E" w14:paraId="29B30832" w14:textId="77777777">
            <w:pPr>
              <w:jc w:val="left"/>
              <w:rPr>
                <w:rFonts w:eastAsia="Times New Roman" w:cstheme="minorHAnsi"/>
                <w:color w:val="000000"/>
                <w:sz w:val="20"/>
                <w:szCs w:val="20"/>
                <w:lang w:val="en-IN" w:eastAsia="en-IN"/>
              </w:rPr>
            </w:pPr>
            <w:r>
              <w:rPr>
                <w:rFonts w:cstheme="minorHAnsi"/>
                <w:color w:val="000000"/>
                <w:sz w:val="20"/>
                <w:szCs w:val="20"/>
              </w:rPr>
              <w:t>String</w:t>
            </w:r>
          </w:p>
        </w:tc>
      </w:tr>
      <w:tr w:rsidRPr="00E83BEF" w:rsidR="002A2B2E" w:rsidTr="00E219D8" w14:paraId="5B80D1C6" w14:textId="77777777">
        <w:trPr>
          <w:trHeight w:val="300"/>
        </w:trPr>
        <w:tc>
          <w:tcPr>
            <w:tcW w:w="0" w:type="auto"/>
            <w:noWrap/>
            <w:vAlign w:val="bottom"/>
          </w:tcPr>
          <w:p w:rsidRPr="00E83BEF" w:rsidR="002A2B2E" w:rsidP="00E219D8" w:rsidRDefault="002A2B2E" w14:paraId="587E9D98" w14:textId="77777777">
            <w:pPr>
              <w:jc w:val="left"/>
              <w:rPr>
                <w:rFonts w:eastAsia="Times New Roman" w:cstheme="minorHAnsi"/>
                <w:color w:val="000000"/>
                <w:sz w:val="20"/>
                <w:szCs w:val="20"/>
                <w:lang w:val="en-IN" w:eastAsia="en-IN"/>
              </w:rPr>
            </w:pPr>
            <w:r>
              <w:rPr>
                <w:rFonts w:cstheme="minorHAnsi"/>
                <w:color w:val="000000"/>
                <w:sz w:val="20"/>
                <w:szCs w:val="20"/>
              </w:rPr>
              <w:t>Weight</w:t>
            </w:r>
          </w:p>
        </w:tc>
        <w:tc>
          <w:tcPr>
            <w:tcW w:w="0" w:type="auto"/>
            <w:noWrap/>
            <w:vAlign w:val="bottom"/>
          </w:tcPr>
          <w:p w:rsidRPr="00E83BEF" w:rsidR="002A2B2E" w:rsidP="00E219D8" w:rsidRDefault="002A2B2E" w14:paraId="0C70C15D" w14:textId="0EA31383">
            <w:pPr>
              <w:jc w:val="left"/>
              <w:rPr>
                <w:rFonts w:eastAsia="Times New Roman" w:cstheme="minorHAnsi"/>
                <w:color w:val="000000"/>
                <w:sz w:val="20"/>
                <w:szCs w:val="20"/>
                <w:lang w:val="en-IN" w:eastAsia="en-IN"/>
              </w:rPr>
            </w:pPr>
            <w:r>
              <w:rPr>
                <w:rFonts w:cstheme="minorHAnsi"/>
                <w:color w:val="000000"/>
                <w:sz w:val="20"/>
                <w:szCs w:val="20"/>
              </w:rPr>
              <w:t xml:space="preserve">Movement weight. Populated where the mapping table of this interface provides a source; otherwise empty.</w:t>
            </w:r>
          </w:p>
        </w:tc>
        <w:tc>
          <w:tcPr>
            <w:tcW w:w="0" w:type="auto"/>
            <w:noWrap/>
            <w:vAlign w:val="bottom"/>
          </w:tcPr>
          <w:p w:rsidRPr="00E83BEF" w:rsidR="002A2B2E" w:rsidP="00E219D8" w:rsidRDefault="002A2B2E" w14:paraId="5CB6CAE6" w14:textId="77777777">
            <w:pPr>
              <w:jc w:val="left"/>
              <w:rPr>
                <w:rFonts w:eastAsia="Times New Roman" w:cstheme="minorHAnsi"/>
                <w:color w:val="000000"/>
                <w:sz w:val="20"/>
                <w:szCs w:val="20"/>
                <w:lang w:val="en-IN" w:eastAsia="en-IN"/>
              </w:rPr>
            </w:pPr>
            <w:r>
              <w:rPr>
                <w:rFonts w:cstheme="minorHAnsi"/>
                <w:color w:val="000000"/>
                <w:sz w:val="20"/>
                <w:szCs w:val="20"/>
              </w:rPr>
              <w:t>No</w:t>
            </w:r>
          </w:p>
        </w:tc>
        <w:tc>
          <w:tcPr>
            <w:tcW w:w="0" w:type="auto"/>
            <w:noWrap/>
            <w:vAlign w:val="bottom"/>
          </w:tcPr>
          <w:p w:rsidRPr="00E83BEF" w:rsidR="002A2B2E" w:rsidP="00E219D8" w:rsidRDefault="002A2B2E" w14:paraId="6B92C9A5" w14:textId="77777777">
            <w:pPr>
              <w:jc w:val="left"/>
              <w:rPr>
                <w:rFonts w:eastAsia="Times New Roman" w:cstheme="minorHAnsi"/>
                <w:color w:val="000000"/>
                <w:sz w:val="20"/>
                <w:szCs w:val="20"/>
                <w:lang w:val="en-IN" w:eastAsia="en-IN"/>
              </w:rPr>
            </w:pPr>
          </w:p>
        </w:tc>
        <w:tc>
          <w:tcPr>
            <w:tcW w:w="0" w:type="auto"/>
            <w:noWrap/>
            <w:vAlign w:val="bottom"/>
          </w:tcPr>
          <w:p w:rsidRPr="00E83BEF" w:rsidR="002A2B2E" w:rsidP="00E219D8" w:rsidRDefault="002A2B2E" w14:paraId="794EB4F3" w14:textId="77777777">
            <w:pPr>
              <w:jc w:val="left"/>
              <w:rPr>
                <w:rFonts w:eastAsia="Times New Roman" w:cstheme="minorHAnsi"/>
                <w:color w:val="000000"/>
                <w:sz w:val="20"/>
                <w:szCs w:val="20"/>
                <w:lang w:val="en-IN" w:eastAsia="en-IN"/>
              </w:rPr>
            </w:pPr>
            <w:r>
              <w:rPr>
                <w:rFonts w:cstheme="minorHAnsi"/>
                <w:color w:val="000000"/>
                <w:sz w:val="20"/>
                <w:szCs w:val="20"/>
              </w:rPr>
              <w:t>Decimal</w:t>
            </w:r>
          </w:p>
        </w:tc>
      </w:tr>
      <w:tr w:rsidRPr="00E83BEF" w:rsidR="002A2B2E" w:rsidTr="00E219D8" w14:paraId="03A20C5F" w14:textId="77777777">
        <w:trPr>
          <w:trHeight w:val="300"/>
        </w:trPr>
        <w:tc>
          <w:tcPr>
            <w:tcW w:w="0" w:type="auto"/>
            <w:noWrap/>
            <w:vAlign w:val="bottom"/>
          </w:tcPr>
          <w:p w:rsidRPr="00E83BEF" w:rsidR="002A2B2E" w:rsidP="00E219D8" w:rsidRDefault="002A2B2E" w14:paraId="77FC90BD" w14:textId="77777777">
            <w:pPr>
              <w:jc w:val="left"/>
              <w:rPr>
                <w:rFonts w:cstheme="minorHAnsi"/>
                <w:color w:val="000000"/>
                <w:sz w:val="20"/>
                <w:szCs w:val="20"/>
              </w:rPr>
            </w:pPr>
            <w:r>
              <w:rPr>
                <w:rFonts w:cstheme="minorHAnsi"/>
                <w:color w:val="000000"/>
                <w:sz w:val="20"/>
                <w:szCs w:val="20"/>
              </w:rPr>
              <w:t>WgtUOM</w:t>
            </w:r>
          </w:p>
        </w:tc>
        <w:tc>
          <w:tcPr>
            <w:tcW w:w="0" w:type="auto"/>
            <w:noWrap/>
            <w:vAlign w:val="bottom"/>
          </w:tcPr>
          <w:p w:rsidRPr="00E83BEF" w:rsidR="002A2B2E" w:rsidP="00E219D8" w:rsidRDefault="002A2B2E" w14:paraId="2F498D82" w14:textId="77777777">
            <w:pPr>
              <w:jc w:val="left"/>
              <w:rPr>
                <w:rFonts w:cstheme="minorHAnsi"/>
                <w:color w:val="000000"/>
                <w:sz w:val="20"/>
                <w:szCs w:val="20"/>
              </w:rPr>
            </w:pPr>
            <w:r>
              <w:rPr>
                <w:rFonts w:cstheme="minorHAnsi"/>
                <w:color w:val="000000"/>
                <w:sz w:val="20"/>
                <w:szCs w:val="20"/>
              </w:rPr>
              <w:t>Weight Unit of Measure.</w:t>
            </w:r>
          </w:p>
        </w:tc>
        <w:tc>
          <w:tcPr>
            <w:tcW w:w="0" w:type="auto"/>
            <w:noWrap/>
            <w:vAlign w:val="bottom"/>
          </w:tcPr>
          <w:p w:rsidRPr="00E83BEF" w:rsidR="002A2B2E" w:rsidP="00E219D8" w:rsidRDefault="002A2B2E" w14:paraId="33C68EF7" w14:textId="77777777">
            <w:pPr>
              <w:jc w:val="left"/>
              <w:rPr>
                <w:rFonts w:cstheme="minorHAnsi"/>
                <w:color w:val="000000"/>
                <w:sz w:val="20"/>
                <w:szCs w:val="20"/>
              </w:rPr>
            </w:pPr>
            <w:r>
              <w:rPr>
                <w:rFonts w:cstheme="minorHAnsi"/>
                <w:color w:val="000000"/>
                <w:sz w:val="20"/>
                <w:szCs w:val="20"/>
              </w:rPr>
              <w:t>No</w:t>
            </w:r>
          </w:p>
        </w:tc>
        <w:tc>
          <w:tcPr>
            <w:tcW w:w="0" w:type="auto"/>
            <w:noWrap/>
            <w:vAlign w:val="bottom"/>
          </w:tcPr>
          <w:p w:rsidRPr="00E83BEF" w:rsidR="002A2B2E" w:rsidP="00E219D8" w:rsidRDefault="002A2B2E" w14:paraId="6367724B" w14:textId="77777777">
            <w:pPr>
              <w:jc w:val="left"/>
              <w:rPr>
                <w:rFonts w:cstheme="minorHAnsi"/>
                <w:color w:val="000000"/>
                <w:sz w:val="20"/>
                <w:szCs w:val="20"/>
              </w:rPr>
            </w:pPr>
          </w:p>
        </w:tc>
        <w:tc>
          <w:tcPr>
            <w:tcW w:w="0" w:type="auto"/>
            <w:noWrap/>
            <w:vAlign w:val="bottom"/>
          </w:tcPr>
          <w:p w:rsidRPr="00E83BEF" w:rsidR="002A2B2E" w:rsidP="00E219D8" w:rsidRDefault="002A2B2E" w14:paraId="12989BEA" w14:textId="77777777">
            <w:pPr>
              <w:jc w:val="left"/>
              <w:rPr>
                <w:rFonts w:cstheme="minorHAnsi"/>
                <w:color w:val="000000"/>
                <w:sz w:val="20"/>
                <w:szCs w:val="20"/>
              </w:rPr>
            </w:pPr>
            <w:r>
              <w:rPr>
                <w:rFonts w:cstheme="minorHAnsi"/>
                <w:color w:val="000000"/>
                <w:sz w:val="20"/>
                <w:szCs w:val="20"/>
              </w:rPr>
              <w:t>String</w:t>
            </w:r>
          </w:p>
        </w:tc>
      </w:tr>
      <w:tr w:rsidRPr="00E83BEF" w:rsidR="002A2B2E" w:rsidTr="00E219D8" w14:paraId="7FCD0115" w14:textId="77777777">
        <w:trPr>
          <w:trHeight w:val="300"/>
        </w:trPr>
        <w:tc>
          <w:tcPr>
            <w:tcW w:w="0" w:type="auto"/>
            <w:noWrap/>
            <w:vAlign w:val="bottom"/>
          </w:tcPr>
          <w:p w:rsidRPr="00E83BEF" w:rsidR="002A2B2E" w:rsidP="00E219D8" w:rsidRDefault="002A2B2E" w14:paraId="7AC13A00" w14:textId="77777777">
            <w:pPr>
              <w:jc w:val="left"/>
              <w:rPr>
                <w:rFonts w:cstheme="minorHAnsi"/>
                <w:color w:val="000000"/>
                <w:sz w:val="20"/>
                <w:szCs w:val="20"/>
              </w:rPr>
            </w:pPr>
            <w:r>
              <w:rPr>
                <w:rFonts w:cstheme="minorHAnsi"/>
                <w:color w:val="000000"/>
                <w:sz w:val="20"/>
                <w:szCs w:val="20"/>
              </w:rPr>
              <w:t>WgtUOMGlobalCode</w:t>
            </w:r>
          </w:p>
        </w:tc>
        <w:tc>
          <w:tcPr>
            <w:tcW w:w="0" w:type="auto"/>
            <w:noWrap/>
            <w:vAlign w:val="bottom"/>
          </w:tcPr>
          <w:p w:rsidRPr="00E83BEF" w:rsidR="002A2B2E" w:rsidP="00E219D8" w:rsidRDefault="002A2B2E" w14:paraId="61DB199E" w14:textId="77777777">
            <w:pPr>
              <w:jc w:val="left"/>
              <w:rPr>
                <w:rFonts w:cstheme="minorHAnsi"/>
                <w:color w:val="000000"/>
                <w:sz w:val="20"/>
                <w:szCs w:val="20"/>
              </w:rPr>
            </w:pPr>
            <w:r>
              <w:rPr>
                <w:rFonts w:cstheme="minorHAnsi"/>
                <w:color w:val="000000"/>
                <w:sz w:val="20"/>
                <w:szCs w:val="20"/>
              </w:rPr>
              <w:t>Profisee Weight UOM Global Code.</w:t>
            </w:r>
          </w:p>
        </w:tc>
        <w:tc>
          <w:tcPr>
            <w:tcW w:w="0" w:type="auto"/>
            <w:noWrap/>
            <w:vAlign w:val="bottom"/>
          </w:tcPr>
          <w:p w:rsidRPr="00E83BEF" w:rsidR="002A2B2E" w:rsidP="00E219D8" w:rsidRDefault="002A2B2E" w14:paraId="2D72B9E9" w14:textId="77777777">
            <w:pPr>
              <w:jc w:val="left"/>
              <w:rPr>
                <w:rFonts w:cstheme="minorHAnsi"/>
                <w:color w:val="000000"/>
                <w:sz w:val="20"/>
                <w:szCs w:val="20"/>
              </w:rPr>
            </w:pPr>
            <w:r>
              <w:rPr>
                <w:rFonts w:cstheme="minorHAnsi"/>
                <w:color w:val="000000"/>
                <w:sz w:val="20"/>
                <w:szCs w:val="20"/>
              </w:rPr>
              <w:t>No</w:t>
            </w:r>
          </w:p>
        </w:tc>
        <w:tc>
          <w:tcPr>
            <w:tcW w:w="0" w:type="auto"/>
            <w:noWrap/>
            <w:vAlign w:val="bottom"/>
          </w:tcPr>
          <w:p w:rsidRPr="00E83BEF" w:rsidR="002A2B2E" w:rsidP="00E219D8" w:rsidRDefault="002A2B2E" w14:paraId="2552EE9F" w14:textId="77777777">
            <w:pPr>
              <w:jc w:val="left"/>
              <w:rPr>
                <w:rFonts w:cstheme="minorHAnsi"/>
                <w:color w:val="000000"/>
                <w:sz w:val="20"/>
                <w:szCs w:val="20"/>
              </w:rPr>
            </w:pPr>
          </w:p>
        </w:tc>
        <w:tc>
          <w:tcPr>
            <w:tcW w:w="0" w:type="auto"/>
            <w:noWrap/>
            <w:vAlign w:val="bottom"/>
          </w:tcPr>
          <w:p w:rsidRPr="00E83BEF" w:rsidR="002A2B2E" w:rsidP="00E219D8" w:rsidRDefault="002A2B2E" w14:paraId="79990E78" w14:textId="77777777">
            <w:pPr>
              <w:jc w:val="left"/>
              <w:rPr>
                <w:rFonts w:cstheme="minorHAnsi"/>
                <w:color w:val="000000"/>
                <w:sz w:val="20"/>
                <w:szCs w:val="20"/>
              </w:rPr>
            </w:pPr>
            <w:r>
              <w:rPr>
                <w:rFonts w:cstheme="minorHAnsi"/>
                <w:color w:val="000000"/>
                <w:sz w:val="20"/>
                <w:szCs w:val="20"/>
              </w:rPr>
              <w:t>String</w:t>
            </w:r>
          </w:p>
        </w:tc>
      </w:tr>
      <w:tr w:rsidRPr="00E83BEF" w:rsidR="002A2B2E" w:rsidTr="00E219D8" w14:paraId="67254A4B" w14:textId="77777777">
        <w:trPr>
          <w:trHeight w:val="300"/>
        </w:trPr>
        <w:tc>
          <w:tcPr>
            <w:tcW w:w="0" w:type="auto"/>
            <w:noWrap/>
            <w:vAlign w:val="bottom"/>
          </w:tcPr>
          <w:p w:rsidRPr="00E83BEF" w:rsidR="002A2B2E" w:rsidP="00E219D8" w:rsidRDefault="002A2B2E" w14:paraId="76AF8D9E" w14:textId="77777777">
            <w:pPr>
              <w:jc w:val="left"/>
              <w:rPr>
                <w:rFonts w:cstheme="minorHAnsi"/>
                <w:color w:val="000000"/>
                <w:sz w:val="20"/>
                <w:szCs w:val="20"/>
              </w:rPr>
            </w:pPr>
            <w:r>
              <w:rPr>
                <w:rFonts w:cstheme="minorHAnsi"/>
                <w:color w:val="000000"/>
                <w:sz w:val="20"/>
                <w:szCs w:val="20"/>
              </w:rPr>
              <w:t>WgtUOMDescription</w:t>
            </w:r>
          </w:p>
        </w:tc>
        <w:tc>
          <w:tcPr>
            <w:tcW w:w="0" w:type="auto"/>
            <w:noWrap/>
            <w:vAlign w:val="bottom"/>
          </w:tcPr>
          <w:p w:rsidRPr="00E83BEF" w:rsidR="002A2B2E" w:rsidP="00E219D8" w:rsidRDefault="002A2B2E" w14:paraId="47D8E481" w14:textId="77777777">
            <w:pPr>
              <w:jc w:val="left"/>
              <w:rPr>
                <w:rFonts w:cstheme="minorHAnsi"/>
                <w:color w:val="000000"/>
                <w:sz w:val="20"/>
                <w:szCs w:val="20"/>
              </w:rPr>
            </w:pPr>
            <w:r>
              <w:rPr>
                <w:rFonts w:cstheme="minorHAnsi"/>
                <w:color w:val="000000"/>
                <w:sz w:val="20"/>
                <w:szCs w:val="20"/>
              </w:rPr>
              <w:t>Profisee Weight UOM Description.</w:t>
            </w:r>
          </w:p>
        </w:tc>
        <w:tc>
          <w:tcPr>
            <w:tcW w:w="0" w:type="auto"/>
            <w:noWrap/>
            <w:vAlign w:val="bottom"/>
          </w:tcPr>
          <w:p w:rsidRPr="00E83BEF" w:rsidR="002A2B2E" w:rsidP="00E219D8" w:rsidRDefault="002A2B2E" w14:paraId="66C2F750" w14:textId="77777777">
            <w:pPr>
              <w:jc w:val="left"/>
              <w:rPr>
                <w:rFonts w:cstheme="minorHAnsi"/>
                <w:color w:val="000000"/>
                <w:sz w:val="20"/>
                <w:szCs w:val="20"/>
              </w:rPr>
            </w:pPr>
            <w:r>
              <w:rPr>
                <w:rFonts w:cstheme="minorHAnsi"/>
                <w:color w:val="000000"/>
                <w:sz w:val="20"/>
                <w:szCs w:val="20"/>
              </w:rPr>
              <w:t>No</w:t>
            </w:r>
          </w:p>
        </w:tc>
        <w:tc>
          <w:tcPr>
            <w:tcW w:w="0" w:type="auto"/>
            <w:noWrap/>
            <w:vAlign w:val="bottom"/>
          </w:tcPr>
          <w:p w:rsidRPr="00E83BEF" w:rsidR="002A2B2E" w:rsidP="00E219D8" w:rsidRDefault="002A2B2E" w14:paraId="609698B8" w14:textId="77777777">
            <w:pPr>
              <w:jc w:val="left"/>
              <w:rPr>
                <w:rFonts w:cstheme="minorHAnsi"/>
                <w:color w:val="000000"/>
                <w:sz w:val="20"/>
                <w:szCs w:val="20"/>
              </w:rPr>
            </w:pPr>
          </w:p>
        </w:tc>
        <w:tc>
          <w:tcPr>
            <w:tcW w:w="0" w:type="auto"/>
            <w:noWrap/>
            <w:vAlign w:val="bottom"/>
          </w:tcPr>
          <w:p w:rsidRPr="00E83BEF" w:rsidR="002A2B2E" w:rsidP="00E219D8" w:rsidRDefault="002A2B2E" w14:paraId="0C6DB0D3" w14:textId="77777777">
            <w:pPr>
              <w:jc w:val="left"/>
              <w:rPr>
                <w:rFonts w:cstheme="minorHAnsi"/>
                <w:color w:val="000000"/>
                <w:sz w:val="20"/>
                <w:szCs w:val="20"/>
              </w:rPr>
            </w:pPr>
            <w:r>
              <w:rPr>
                <w:rFonts w:cstheme="minorHAnsi"/>
                <w:color w:val="000000"/>
                <w:sz w:val="20"/>
                <w:szCs w:val="20"/>
              </w:rPr>
              <w:t>String</w:t>
            </w:r>
          </w:p>
        </w:tc>
      </w:tr>
      <w:tr w:rsidRPr="00E83BEF" w:rsidR="002A2B2E" w:rsidTr="00E219D8" w14:paraId="132C1E4F" w14:textId="77777777">
        <w:trPr>
          <w:trHeight w:val="300"/>
        </w:trPr>
        <w:tc>
          <w:tcPr>
            <w:tcW w:w="0" w:type="auto"/>
            <w:noWrap/>
            <w:vAlign w:val="bottom"/>
          </w:tcPr>
          <w:p w:rsidRPr="00E83BEF" w:rsidR="002A2B2E" w:rsidP="00E219D8" w:rsidRDefault="002A2B2E" w14:paraId="1CA00F91" w14:textId="77777777">
            <w:pPr>
              <w:jc w:val="left"/>
              <w:rPr>
                <w:rFonts w:cstheme="minorHAnsi"/>
                <w:color w:val="000000"/>
                <w:sz w:val="20"/>
                <w:szCs w:val="20"/>
              </w:rPr>
            </w:pPr>
            <w:r>
              <w:rPr>
                <w:rFonts w:cstheme="minorHAnsi"/>
                <w:color w:val="000000"/>
                <w:sz w:val="20"/>
                <w:szCs w:val="20"/>
              </w:rPr>
              <w:t>PlannedQuantityVolume</w:t>
            </w:r>
          </w:p>
        </w:tc>
        <w:tc>
          <w:tcPr>
            <w:tcW w:w="0" w:type="auto"/>
            <w:noWrap/>
            <w:vAlign w:val="bottom"/>
          </w:tcPr>
          <w:p w:rsidRPr="00E83BEF" w:rsidR="002A2B2E" w:rsidP="00E219D8" w:rsidRDefault="002A2B2E" w14:paraId="4381EBDE" w14:textId="5152374C">
            <w:pPr>
              <w:jc w:val="left"/>
              <w:rPr>
                <w:rFonts w:cstheme="minorHAnsi"/>
                <w:color w:val="000000"/>
                <w:sz w:val="20"/>
                <w:szCs w:val="20"/>
              </w:rPr>
            </w:pPr>
            <w:r>
              <w:rPr>
                <w:rFonts w:cstheme="minorHAnsi"/>
                <w:color w:val="000000"/>
                <w:sz w:val="20"/>
                <w:szCs w:val="20"/>
              </w:rPr>
              <w:t xml:space="preserve">Planned volume. Populated where the mapping table of this interface provides a source; otherwise empty.</w:t>
            </w:r>
          </w:p>
        </w:tc>
        <w:tc>
          <w:tcPr>
            <w:tcW w:w="0" w:type="auto"/>
            <w:noWrap/>
            <w:vAlign w:val="bottom"/>
          </w:tcPr>
          <w:p w:rsidRPr="00E83BEF" w:rsidR="002A2B2E" w:rsidP="00E219D8" w:rsidRDefault="002A2B2E" w14:paraId="6A427458" w14:textId="77777777">
            <w:pPr>
              <w:jc w:val="left"/>
              <w:rPr>
                <w:rFonts w:cstheme="minorHAnsi"/>
                <w:color w:val="000000"/>
                <w:sz w:val="20"/>
                <w:szCs w:val="20"/>
              </w:rPr>
            </w:pPr>
            <w:r>
              <w:rPr>
                <w:rFonts w:cstheme="minorHAnsi"/>
                <w:color w:val="000000"/>
                <w:sz w:val="20"/>
                <w:szCs w:val="20"/>
              </w:rPr>
              <w:t>No</w:t>
            </w:r>
          </w:p>
        </w:tc>
        <w:tc>
          <w:tcPr>
            <w:tcW w:w="0" w:type="auto"/>
            <w:noWrap/>
            <w:vAlign w:val="bottom"/>
          </w:tcPr>
          <w:p w:rsidRPr="00E83BEF" w:rsidR="002A2B2E" w:rsidP="00E219D8" w:rsidRDefault="002A2B2E" w14:paraId="127645DD" w14:textId="77777777">
            <w:pPr>
              <w:jc w:val="left"/>
              <w:rPr>
                <w:rFonts w:cstheme="minorHAnsi"/>
                <w:color w:val="000000"/>
                <w:sz w:val="20"/>
                <w:szCs w:val="20"/>
              </w:rPr>
            </w:pPr>
          </w:p>
        </w:tc>
        <w:tc>
          <w:tcPr>
            <w:tcW w:w="0" w:type="auto"/>
            <w:noWrap/>
            <w:vAlign w:val="bottom"/>
          </w:tcPr>
          <w:p w:rsidRPr="00E83BEF" w:rsidR="002A2B2E" w:rsidP="00E219D8" w:rsidRDefault="002A2B2E" w14:paraId="5E62E65B" w14:textId="77777777">
            <w:pPr>
              <w:jc w:val="left"/>
              <w:rPr>
                <w:rFonts w:cstheme="minorHAnsi"/>
                <w:color w:val="000000"/>
                <w:sz w:val="20"/>
                <w:szCs w:val="20"/>
              </w:rPr>
            </w:pPr>
            <w:r>
              <w:rPr>
                <w:rFonts w:cstheme="minorHAnsi"/>
                <w:color w:val="000000"/>
                <w:sz w:val="20"/>
                <w:szCs w:val="20"/>
              </w:rPr>
              <w:t>Decimal</w:t>
            </w:r>
          </w:p>
        </w:tc>
      </w:tr>
      <w:tr w:rsidRPr="00E83BEF" w:rsidR="002A2B2E" w:rsidTr="00E219D8" w14:paraId="4B7760B6" w14:textId="77777777">
        <w:trPr>
          <w:trHeight w:val="300"/>
        </w:trPr>
        <w:tc>
          <w:tcPr>
            <w:tcW w:w="0" w:type="auto"/>
            <w:noWrap/>
            <w:vAlign w:val="bottom"/>
          </w:tcPr>
          <w:p w:rsidRPr="00E83BEF" w:rsidR="002A2B2E" w:rsidP="00E219D8" w:rsidRDefault="002A2B2E" w14:paraId="1E9369BC" w14:textId="77777777">
            <w:pPr>
              <w:jc w:val="left"/>
              <w:rPr>
                <w:rFonts w:cstheme="minorHAnsi"/>
                <w:color w:val="000000"/>
                <w:sz w:val="20"/>
                <w:szCs w:val="20"/>
              </w:rPr>
            </w:pPr>
            <w:r>
              <w:rPr>
                <w:rFonts w:cstheme="minorHAnsi"/>
                <w:color w:val="000000"/>
                <w:sz w:val="20"/>
                <w:szCs w:val="20"/>
              </w:rPr>
              <w:t>LoadedQuantityVolume</w:t>
            </w:r>
          </w:p>
        </w:tc>
        <w:tc>
          <w:tcPr>
            <w:tcW w:w="0" w:type="auto"/>
            <w:noWrap/>
            <w:vAlign w:val="bottom"/>
          </w:tcPr>
          <w:p w:rsidRPr="00E83BEF" w:rsidR="002A2B2E" w:rsidP="00E219D8" w:rsidRDefault="002A2B2E" w14:paraId="184C0B25" w14:textId="77777777">
            <w:pPr>
              <w:jc w:val="left"/>
              <w:rPr>
                <w:rFonts w:cstheme="minorHAnsi"/>
                <w:color w:val="000000"/>
                <w:sz w:val="20"/>
                <w:szCs w:val="20"/>
              </w:rPr>
            </w:pPr>
            <w:r>
              <w:rPr>
                <w:rFonts w:cstheme="minorHAnsi"/>
                <w:color w:val="000000"/>
                <w:sz w:val="20"/>
                <w:szCs w:val="20"/>
              </w:rPr>
              <w:t>Loaded/Transferred volume.</w:t>
            </w:r>
          </w:p>
        </w:tc>
        <w:tc>
          <w:tcPr>
            <w:tcW w:w="0" w:type="auto"/>
            <w:noWrap/>
            <w:vAlign w:val="bottom"/>
          </w:tcPr>
          <w:p w:rsidRPr="00E83BEF" w:rsidR="002A2B2E" w:rsidP="00E219D8" w:rsidRDefault="002A2B2E" w14:paraId="3854469C" w14:textId="77777777">
            <w:pPr>
              <w:jc w:val="left"/>
              <w:rPr>
                <w:rFonts w:cstheme="minorHAnsi"/>
                <w:color w:val="000000"/>
                <w:sz w:val="20"/>
                <w:szCs w:val="20"/>
              </w:rPr>
            </w:pPr>
            <w:r>
              <w:rPr>
                <w:rFonts w:cstheme="minorHAnsi"/>
                <w:color w:val="000000"/>
                <w:sz w:val="20"/>
                <w:szCs w:val="20"/>
              </w:rPr>
              <w:t>No</w:t>
            </w:r>
          </w:p>
        </w:tc>
        <w:tc>
          <w:tcPr>
            <w:tcW w:w="0" w:type="auto"/>
            <w:noWrap/>
            <w:vAlign w:val="bottom"/>
          </w:tcPr>
          <w:p w:rsidRPr="00E83BEF" w:rsidR="002A2B2E" w:rsidP="00E219D8" w:rsidRDefault="002A2B2E" w14:paraId="1425A30B" w14:textId="77777777">
            <w:pPr>
              <w:jc w:val="left"/>
              <w:rPr>
                <w:rFonts w:cstheme="minorHAnsi"/>
                <w:color w:val="000000"/>
                <w:sz w:val="20"/>
                <w:szCs w:val="20"/>
              </w:rPr>
            </w:pPr>
          </w:p>
        </w:tc>
        <w:tc>
          <w:tcPr>
            <w:tcW w:w="0" w:type="auto"/>
            <w:noWrap/>
            <w:vAlign w:val="bottom"/>
          </w:tcPr>
          <w:p w:rsidRPr="00E83BEF" w:rsidR="002A2B2E" w:rsidP="00E219D8" w:rsidRDefault="002A2B2E" w14:paraId="02ECA4B5" w14:textId="77777777">
            <w:pPr>
              <w:jc w:val="left"/>
              <w:rPr>
                <w:rFonts w:cstheme="minorHAnsi"/>
                <w:color w:val="000000"/>
                <w:sz w:val="20"/>
                <w:szCs w:val="20"/>
              </w:rPr>
            </w:pPr>
            <w:r>
              <w:rPr>
                <w:rFonts w:cstheme="minorHAnsi"/>
                <w:color w:val="000000"/>
                <w:sz w:val="20"/>
                <w:szCs w:val="20"/>
              </w:rPr>
              <w:t>Decimal</w:t>
            </w:r>
          </w:p>
        </w:tc>
      </w:tr>
      <w:tr w:rsidRPr="00E83BEF" w:rsidR="002A2B2E" w:rsidTr="00E219D8" w14:paraId="52D805DA" w14:textId="77777777">
        <w:trPr>
          <w:trHeight w:val="300"/>
        </w:trPr>
        <w:tc>
          <w:tcPr>
            <w:tcW w:w="0" w:type="auto"/>
            <w:noWrap/>
            <w:vAlign w:val="bottom"/>
          </w:tcPr>
          <w:p w:rsidRPr="00E83BEF" w:rsidR="002A2B2E" w:rsidP="00E219D8" w:rsidRDefault="002A2B2E" w14:paraId="3DC5FF5C" w14:textId="77777777">
            <w:pPr>
              <w:jc w:val="left"/>
              <w:rPr>
                <w:rFonts w:cstheme="minorHAnsi"/>
                <w:color w:val="000000"/>
                <w:sz w:val="20"/>
                <w:szCs w:val="20"/>
              </w:rPr>
            </w:pPr>
            <w:r>
              <w:rPr>
                <w:rFonts w:cstheme="minorHAnsi"/>
                <w:color w:val="000000"/>
                <w:sz w:val="20"/>
                <w:szCs w:val="20"/>
              </w:rPr>
              <w:t>UnloadedQuantityVolume</w:t>
            </w:r>
          </w:p>
        </w:tc>
        <w:tc>
          <w:tcPr>
            <w:tcW w:w="0" w:type="auto"/>
            <w:noWrap/>
            <w:vAlign w:val="bottom"/>
          </w:tcPr>
          <w:p w:rsidRPr="00E83BEF" w:rsidR="002A2B2E" w:rsidP="00E219D8" w:rsidRDefault="002A2B2E" w14:paraId="6FE243B6" w14:textId="77777777">
            <w:pPr>
              <w:jc w:val="left"/>
              <w:rPr>
                <w:rFonts w:cstheme="minorHAnsi"/>
                <w:color w:val="000000"/>
                <w:sz w:val="20"/>
                <w:szCs w:val="20"/>
              </w:rPr>
            </w:pPr>
            <w:r>
              <w:rPr>
                <w:rFonts w:cstheme="minorHAnsi"/>
                <w:color w:val="000000"/>
                <w:sz w:val="20"/>
                <w:szCs w:val="20"/>
              </w:rPr>
              <w:t>Unloaded/Delivered volume.</w:t>
            </w:r>
          </w:p>
        </w:tc>
        <w:tc>
          <w:tcPr>
            <w:tcW w:w="0" w:type="auto"/>
            <w:noWrap/>
            <w:vAlign w:val="bottom"/>
          </w:tcPr>
          <w:p w:rsidRPr="00E83BEF" w:rsidR="002A2B2E" w:rsidP="00E219D8" w:rsidRDefault="002A2B2E" w14:paraId="564C8E68" w14:textId="77777777">
            <w:pPr>
              <w:jc w:val="left"/>
              <w:rPr>
                <w:rFonts w:cstheme="minorHAnsi"/>
                <w:color w:val="000000"/>
                <w:sz w:val="20"/>
                <w:szCs w:val="20"/>
              </w:rPr>
            </w:pPr>
            <w:r>
              <w:rPr>
                <w:rFonts w:cstheme="minorHAnsi"/>
                <w:color w:val="000000"/>
                <w:sz w:val="20"/>
                <w:szCs w:val="20"/>
              </w:rPr>
              <w:t>No</w:t>
            </w:r>
          </w:p>
        </w:tc>
        <w:tc>
          <w:tcPr>
            <w:tcW w:w="0" w:type="auto"/>
            <w:noWrap/>
            <w:vAlign w:val="bottom"/>
          </w:tcPr>
          <w:p w:rsidRPr="00E83BEF" w:rsidR="002A2B2E" w:rsidP="00E219D8" w:rsidRDefault="002A2B2E" w14:paraId="52001E32" w14:textId="77777777">
            <w:pPr>
              <w:jc w:val="left"/>
              <w:rPr>
                <w:rFonts w:cstheme="minorHAnsi"/>
                <w:color w:val="000000"/>
                <w:sz w:val="20"/>
                <w:szCs w:val="20"/>
              </w:rPr>
            </w:pPr>
          </w:p>
        </w:tc>
        <w:tc>
          <w:tcPr>
            <w:tcW w:w="0" w:type="auto"/>
            <w:noWrap/>
            <w:vAlign w:val="bottom"/>
          </w:tcPr>
          <w:p w:rsidRPr="00E83BEF" w:rsidR="002A2B2E" w:rsidP="00E219D8" w:rsidRDefault="002A2B2E" w14:paraId="69934C03" w14:textId="77777777">
            <w:pPr>
              <w:jc w:val="left"/>
              <w:rPr>
                <w:rFonts w:cstheme="minorHAnsi"/>
                <w:color w:val="000000"/>
                <w:sz w:val="20"/>
                <w:szCs w:val="20"/>
              </w:rPr>
            </w:pPr>
            <w:r>
              <w:rPr>
                <w:rFonts w:cstheme="minorHAnsi"/>
                <w:color w:val="000000"/>
                <w:sz w:val="20"/>
                <w:szCs w:val="20"/>
              </w:rPr>
              <w:t>Decimal</w:t>
            </w:r>
          </w:p>
        </w:tc>
      </w:tr>
      <w:tr w:rsidRPr="00E83BEF" w:rsidR="002A2B2E" w:rsidTr="00E219D8" w14:paraId="4DA6B6E4" w14:textId="77777777">
        <w:trPr>
          <w:trHeight w:val="300"/>
        </w:trPr>
        <w:tc>
          <w:tcPr>
            <w:tcW w:w="0" w:type="auto"/>
            <w:noWrap/>
            <w:vAlign w:val="bottom"/>
          </w:tcPr>
          <w:p w:rsidRPr="00E83BEF" w:rsidR="002A2B2E" w:rsidP="00E219D8" w:rsidRDefault="002A2B2E" w14:paraId="44655237" w14:textId="77777777">
            <w:pPr>
              <w:jc w:val="left"/>
              <w:rPr>
                <w:rFonts w:cstheme="minorHAnsi"/>
                <w:color w:val="000000"/>
                <w:sz w:val="20"/>
                <w:szCs w:val="20"/>
              </w:rPr>
            </w:pPr>
            <w:r>
              <w:rPr>
                <w:rFonts w:cstheme="minorHAnsi"/>
                <w:color w:val="000000"/>
                <w:sz w:val="20"/>
                <w:szCs w:val="20"/>
              </w:rPr>
              <w:t>RemainingQuantityVolume</w:t>
            </w:r>
          </w:p>
        </w:tc>
        <w:tc>
          <w:tcPr>
            <w:tcW w:w="0" w:type="auto"/>
            <w:noWrap/>
            <w:vAlign w:val="bottom"/>
          </w:tcPr>
          <w:p w:rsidRPr="00E83BEF" w:rsidR="002A2B2E" w:rsidP="00E219D8" w:rsidRDefault="002A2B2E" w14:paraId="7E0FCF89" w14:textId="220E1AD9">
            <w:pPr>
              <w:jc w:val="left"/>
              <w:rPr>
                <w:rFonts w:cstheme="minorHAnsi"/>
                <w:color w:val="000000"/>
                <w:sz w:val="20"/>
                <w:szCs w:val="20"/>
              </w:rPr>
            </w:pPr>
            <w:r>
              <w:rPr>
                <w:rFonts w:cstheme="minorHAnsi"/>
                <w:color w:val="000000"/>
                <w:sz w:val="20"/>
                <w:szCs w:val="20"/>
              </w:rPr>
              <w:t xml:space="preserve">Remaining volume to be transferred. Populated where the mapping table of this interface provides a source; otherwise empty.</w:t>
            </w:r>
          </w:p>
        </w:tc>
        <w:tc>
          <w:tcPr>
            <w:tcW w:w="0" w:type="auto"/>
            <w:noWrap/>
            <w:vAlign w:val="bottom"/>
          </w:tcPr>
          <w:p w:rsidRPr="00E83BEF" w:rsidR="002A2B2E" w:rsidP="00E219D8" w:rsidRDefault="002A2B2E" w14:paraId="3F99A684" w14:textId="77777777">
            <w:pPr>
              <w:jc w:val="left"/>
              <w:rPr>
                <w:rFonts w:cstheme="minorHAnsi"/>
                <w:color w:val="000000"/>
                <w:sz w:val="20"/>
                <w:szCs w:val="20"/>
              </w:rPr>
            </w:pPr>
            <w:r>
              <w:rPr>
                <w:rFonts w:cstheme="minorHAnsi"/>
                <w:color w:val="000000"/>
                <w:sz w:val="20"/>
                <w:szCs w:val="20"/>
              </w:rPr>
              <w:t>No</w:t>
            </w:r>
          </w:p>
        </w:tc>
        <w:tc>
          <w:tcPr>
            <w:tcW w:w="0" w:type="auto"/>
            <w:noWrap/>
            <w:vAlign w:val="bottom"/>
          </w:tcPr>
          <w:p w:rsidRPr="00E83BEF" w:rsidR="002A2B2E" w:rsidP="00E219D8" w:rsidRDefault="002A2B2E" w14:paraId="0495F797" w14:textId="77777777">
            <w:pPr>
              <w:jc w:val="left"/>
              <w:rPr>
                <w:rFonts w:cstheme="minorHAnsi"/>
                <w:color w:val="000000"/>
                <w:sz w:val="20"/>
                <w:szCs w:val="20"/>
              </w:rPr>
            </w:pPr>
          </w:p>
        </w:tc>
        <w:tc>
          <w:tcPr>
            <w:tcW w:w="0" w:type="auto"/>
            <w:noWrap/>
            <w:vAlign w:val="bottom"/>
          </w:tcPr>
          <w:p w:rsidRPr="00E83BEF" w:rsidR="002A2B2E" w:rsidP="00E219D8" w:rsidRDefault="002A2B2E" w14:paraId="084802F9" w14:textId="77777777">
            <w:pPr>
              <w:jc w:val="left"/>
              <w:rPr>
                <w:rFonts w:cstheme="minorHAnsi"/>
                <w:color w:val="000000"/>
                <w:sz w:val="20"/>
                <w:szCs w:val="20"/>
              </w:rPr>
            </w:pPr>
            <w:r>
              <w:rPr>
                <w:rFonts w:cstheme="minorHAnsi"/>
                <w:color w:val="000000"/>
                <w:sz w:val="20"/>
                <w:szCs w:val="20"/>
              </w:rPr>
              <w:t>Decimal</w:t>
            </w:r>
          </w:p>
        </w:tc>
      </w:tr>
      <w:tr w:rsidRPr="00E83BEF" w:rsidR="002A2B2E" w:rsidTr="00E219D8" w14:paraId="2AFA3611" w14:textId="77777777">
        <w:trPr>
          <w:trHeight w:val="300"/>
        </w:trPr>
        <w:tc>
          <w:tcPr>
            <w:tcW w:w="0" w:type="auto"/>
            <w:noWrap/>
            <w:vAlign w:val="bottom"/>
          </w:tcPr>
          <w:p w:rsidRPr="00E83BEF" w:rsidR="002A2B2E" w:rsidP="00E219D8" w:rsidRDefault="002A2B2E" w14:paraId="0FC317A8" w14:textId="77777777">
            <w:pPr>
              <w:jc w:val="left"/>
              <w:rPr>
                <w:rFonts w:cstheme="minorHAnsi"/>
                <w:color w:val="000000"/>
                <w:sz w:val="20"/>
                <w:szCs w:val="20"/>
              </w:rPr>
            </w:pPr>
            <w:r>
              <w:rPr>
                <w:rFonts w:cstheme="minorHAnsi"/>
                <w:color w:val="000000"/>
                <w:sz w:val="20"/>
                <w:szCs w:val="20"/>
              </w:rPr>
              <w:t>QuantityVolumeUOM</w:t>
            </w:r>
          </w:p>
        </w:tc>
        <w:tc>
          <w:tcPr>
            <w:tcW w:w="0" w:type="auto"/>
            <w:noWrap/>
            <w:vAlign w:val="bottom"/>
          </w:tcPr>
          <w:p w:rsidRPr="00E83BEF" w:rsidR="002A2B2E" w:rsidP="00E219D8" w:rsidRDefault="002A2B2E" w14:paraId="4A6F3ECE" w14:textId="77777777">
            <w:pPr>
              <w:jc w:val="left"/>
              <w:rPr>
                <w:rFonts w:cstheme="minorHAnsi"/>
                <w:color w:val="000000"/>
                <w:sz w:val="20"/>
                <w:szCs w:val="20"/>
              </w:rPr>
            </w:pPr>
            <w:r>
              <w:rPr>
                <w:rFonts w:cstheme="minorHAnsi"/>
                <w:color w:val="000000"/>
                <w:sz w:val="20"/>
                <w:szCs w:val="20"/>
              </w:rPr>
              <w:t>Volume Unit of Measure.</w:t>
            </w:r>
          </w:p>
        </w:tc>
        <w:tc>
          <w:tcPr>
            <w:tcW w:w="0" w:type="auto"/>
            <w:noWrap/>
            <w:vAlign w:val="bottom"/>
          </w:tcPr>
          <w:p w:rsidRPr="00E83BEF" w:rsidR="002A2B2E" w:rsidP="00E219D8" w:rsidRDefault="002A2B2E" w14:paraId="28C93636" w14:textId="77777777">
            <w:pPr>
              <w:jc w:val="left"/>
              <w:rPr>
                <w:rFonts w:cstheme="minorHAnsi"/>
                <w:color w:val="000000"/>
                <w:sz w:val="20"/>
                <w:szCs w:val="20"/>
              </w:rPr>
            </w:pPr>
            <w:r>
              <w:rPr>
                <w:rFonts w:cstheme="minorHAnsi"/>
                <w:color w:val="000000"/>
                <w:sz w:val="20"/>
                <w:szCs w:val="20"/>
              </w:rPr>
              <w:t>No</w:t>
            </w:r>
          </w:p>
        </w:tc>
        <w:tc>
          <w:tcPr>
            <w:tcW w:w="0" w:type="auto"/>
            <w:noWrap/>
            <w:vAlign w:val="bottom"/>
          </w:tcPr>
          <w:p w:rsidRPr="00E83BEF" w:rsidR="002A2B2E" w:rsidP="00E219D8" w:rsidRDefault="002A2B2E" w14:paraId="4A317322" w14:textId="77777777">
            <w:pPr>
              <w:jc w:val="left"/>
              <w:rPr>
                <w:rFonts w:cstheme="minorHAnsi"/>
                <w:color w:val="000000"/>
                <w:sz w:val="20"/>
                <w:szCs w:val="20"/>
              </w:rPr>
            </w:pPr>
          </w:p>
        </w:tc>
        <w:tc>
          <w:tcPr>
            <w:tcW w:w="0" w:type="auto"/>
            <w:noWrap/>
            <w:vAlign w:val="bottom"/>
          </w:tcPr>
          <w:p w:rsidRPr="00E83BEF" w:rsidR="002A2B2E" w:rsidP="00E219D8" w:rsidRDefault="002A2B2E" w14:paraId="661ABE0F" w14:textId="77777777">
            <w:pPr>
              <w:jc w:val="left"/>
              <w:rPr>
                <w:rFonts w:cstheme="minorHAnsi"/>
                <w:color w:val="000000"/>
                <w:sz w:val="20"/>
                <w:szCs w:val="20"/>
              </w:rPr>
            </w:pPr>
            <w:r>
              <w:rPr>
                <w:rFonts w:cstheme="minorHAnsi"/>
                <w:color w:val="000000"/>
                <w:sz w:val="20"/>
                <w:szCs w:val="20"/>
              </w:rPr>
              <w:t>String</w:t>
            </w:r>
          </w:p>
        </w:tc>
      </w:tr>
      <w:tr w:rsidRPr="00E83BEF" w:rsidR="002A2B2E" w:rsidTr="00E219D8" w14:paraId="79C2656D" w14:textId="77777777">
        <w:trPr>
          <w:trHeight w:val="300"/>
        </w:trPr>
        <w:tc>
          <w:tcPr>
            <w:tcW w:w="0" w:type="auto"/>
            <w:noWrap/>
            <w:vAlign w:val="bottom"/>
          </w:tcPr>
          <w:p w:rsidRPr="00E83BEF" w:rsidR="002A2B2E" w:rsidP="00E219D8" w:rsidRDefault="002A2B2E" w14:paraId="5BF9043D" w14:textId="77777777">
            <w:pPr>
              <w:jc w:val="left"/>
              <w:rPr>
                <w:rFonts w:cstheme="minorHAnsi"/>
                <w:color w:val="000000"/>
                <w:sz w:val="20"/>
                <w:szCs w:val="20"/>
              </w:rPr>
            </w:pPr>
            <w:r>
              <w:rPr>
                <w:rFonts w:cstheme="minorHAnsi"/>
                <w:color w:val="000000"/>
                <w:sz w:val="20"/>
                <w:szCs w:val="20"/>
              </w:rPr>
              <w:t>PlannedQuantityWeight</w:t>
            </w:r>
          </w:p>
        </w:tc>
        <w:tc>
          <w:tcPr>
            <w:tcW w:w="0" w:type="auto"/>
            <w:noWrap/>
            <w:vAlign w:val="bottom"/>
          </w:tcPr>
          <w:p w:rsidRPr="00E83BEF" w:rsidR="002A2B2E" w:rsidP="00E219D8" w:rsidRDefault="002A2B2E" w14:paraId="7B247EBC" w14:textId="3E22DE79">
            <w:pPr>
              <w:jc w:val="left"/>
              <w:rPr>
                <w:rFonts w:cstheme="minorHAnsi"/>
                <w:color w:val="000000"/>
                <w:sz w:val="20"/>
                <w:szCs w:val="20"/>
              </w:rPr>
            </w:pPr>
            <w:r>
              <w:rPr>
                <w:rFonts w:cstheme="minorHAnsi"/>
                <w:color w:val="000000"/>
                <w:sz w:val="20"/>
                <w:szCs w:val="20"/>
              </w:rPr>
              <w:t xml:space="preserve">Planned weight. Populated where the mapping table of this interface provides a source; otherwise empty.</w:t>
            </w:r>
          </w:p>
        </w:tc>
        <w:tc>
          <w:tcPr>
            <w:tcW w:w="0" w:type="auto"/>
            <w:noWrap/>
            <w:vAlign w:val="bottom"/>
          </w:tcPr>
          <w:p w:rsidRPr="00E83BEF" w:rsidR="002A2B2E" w:rsidP="00E219D8" w:rsidRDefault="002A2B2E" w14:paraId="421EE5B0" w14:textId="77777777">
            <w:pPr>
              <w:jc w:val="left"/>
              <w:rPr>
                <w:rFonts w:cstheme="minorHAnsi"/>
                <w:color w:val="000000"/>
                <w:sz w:val="20"/>
                <w:szCs w:val="20"/>
              </w:rPr>
            </w:pPr>
            <w:r>
              <w:rPr>
                <w:rFonts w:cstheme="minorHAnsi"/>
                <w:color w:val="000000"/>
                <w:sz w:val="20"/>
                <w:szCs w:val="20"/>
              </w:rPr>
              <w:t>No</w:t>
            </w:r>
          </w:p>
        </w:tc>
        <w:tc>
          <w:tcPr>
            <w:tcW w:w="0" w:type="auto"/>
            <w:noWrap/>
            <w:vAlign w:val="bottom"/>
          </w:tcPr>
          <w:p w:rsidRPr="00E83BEF" w:rsidR="002A2B2E" w:rsidP="00E219D8" w:rsidRDefault="002A2B2E" w14:paraId="365E604A" w14:textId="77777777">
            <w:pPr>
              <w:jc w:val="left"/>
              <w:rPr>
                <w:rFonts w:cstheme="minorHAnsi"/>
                <w:color w:val="000000"/>
                <w:sz w:val="20"/>
                <w:szCs w:val="20"/>
              </w:rPr>
            </w:pPr>
          </w:p>
        </w:tc>
        <w:tc>
          <w:tcPr>
            <w:tcW w:w="0" w:type="auto"/>
            <w:noWrap/>
            <w:vAlign w:val="bottom"/>
          </w:tcPr>
          <w:p w:rsidRPr="00E83BEF" w:rsidR="002A2B2E" w:rsidP="00E219D8" w:rsidRDefault="002A2B2E" w14:paraId="5DA0B812" w14:textId="77777777">
            <w:pPr>
              <w:jc w:val="left"/>
              <w:rPr>
                <w:rFonts w:cstheme="minorHAnsi"/>
                <w:color w:val="000000"/>
                <w:sz w:val="20"/>
                <w:szCs w:val="20"/>
              </w:rPr>
            </w:pPr>
            <w:r>
              <w:rPr>
                <w:rFonts w:cstheme="minorHAnsi"/>
                <w:color w:val="000000"/>
                <w:sz w:val="20"/>
                <w:szCs w:val="20"/>
              </w:rPr>
              <w:t>Decimal</w:t>
            </w:r>
          </w:p>
        </w:tc>
      </w:tr>
      <w:tr w:rsidRPr="00E83BEF" w:rsidR="002A2B2E" w:rsidTr="00E219D8" w14:paraId="2EE527E2" w14:textId="77777777">
        <w:trPr>
          <w:trHeight w:val="300"/>
        </w:trPr>
        <w:tc>
          <w:tcPr>
            <w:tcW w:w="0" w:type="auto"/>
            <w:noWrap/>
            <w:vAlign w:val="bottom"/>
          </w:tcPr>
          <w:p w:rsidRPr="00E83BEF" w:rsidR="002A2B2E" w:rsidP="00E219D8" w:rsidRDefault="002A2B2E" w14:paraId="31B9ED1A" w14:textId="77777777">
            <w:pPr>
              <w:jc w:val="left"/>
              <w:rPr>
                <w:rFonts w:cstheme="minorHAnsi"/>
                <w:color w:val="000000"/>
                <w:sz w:val="20"/>
                <w:szCs w:val="20"/>
              </w:rPr>
            </w:pPr>
            <w:r>
              <w:rPr>
                <w:rFonts w:cstheme="minorHAnsi"/>
                <w:color w:val="000000"/>
                <w:sz w:val="20"/>
                <w:szCs w:val="20"/>
              </w:rPr>
              <w:t>LoadedQuantityWeight</w:t>
            </w:r>
          </w:p>
        </w:tc>
        <w:tc>
          <w:tcPr>
            <w:tcW w:w="0" w:type="auto"/>
            <w:noWrap/>
            <w:vAlign w:val="bottom"/>
          </w:tcPr>
          <w:p w:rsidRPr="00E83BEF" w:rsidR="002A2B2E" w:rsidP="00E219D8" w:rsidRDefault="002A2B2E" w14:paraId="44C9C481" w14:textId="77777777">
            <w:pPr>
              <w:jc w:val="left"/>
              <w:rPr>
                <w:rFonts w:cstheme="minorHAnsi"/>
                <w:color w:val="000000"/>
                <w:sz w:val="20"/>
                <w:szCs w:val="20"/>
              </w:rPr>
            </w:pPr>
            <w:r>
              <w:rPr>
                <w:rFonts w:cstheme="minorHAnsi"/>
                <w:color w:val="000000"/>
                <w:sz w:val="20"/>
                <w:szCs w:val="20"/>
              </w:rPr>
              <w:t>Loaded/Transferred weight.</w:t>
            </w:r>
          </w:p>
        </w:tc>
        <w:tc>
          <w:tcPr>
            <w:tcW w:w="0" w:type="auto"/>
            <w:noWrap/>
            <w:vAlign w:val="bottom"/>
          </w:tcPr>
          <w:p w:rsidRPr="00E83BEF" w:rsidR="002A2B2E" w:rsidP="00E219D8" w:rsidRDefault="002A2B2E" w14:paraId="0B845C56" w14:textId="77777777">
            <w:pPr>
              <w:jc w:val="left"/>
              <w:rPr>
                <w:rFonts w:cstheme="minorHAnsi"/>
                <w:color w:val="000000"/>
                <w:sz w:val="20"/>
                <w:szCs w:val="20"/>
              </w:rPr>
            </w:pPr>
            <w:r>
              <w:rPr>
                <w:rFonts w:cstheme="minorHAnsi"/>
                <w:color w:val="000000"/>
                <w:sz w:val="20"/>
                <w:szCs w:val="20"/>
              </w:rPr>
              <w:t>No</w:t>
            </w:r>
          </w:p>
        </w:tc>
        <w:tc>
          <w:tcPr>
            <w:tcW w:w="0" w:type="auto"/>
            <w:noWrap/>
            <w:vAlign w:val="bottom"/>
          </w:tcPr>
          <w:p w:rsidRPr="00E83BEF" w:rsidR="002A2B2E" w:rsidP="00E219D8" w:rsidRDefault="002A2B2E" w14:paraId="6FD7100D" w14:textId="77777777">
            <w:pPr>
              <w:jc w:val="left"/>
              <w:rPr>
                <w:rFonts w:cstheme="minorHAnsi"/>
                <w:color w:val="000000"/>
                <w:sz w:val="20"/>
                <w:szCs w:val="20"/>
              </w:rPr>
            </w:pPr>
          </w:p>
        </w:tc>
        <w:tc>
          <w:tcPr>
            <w:tcW w:w="0" w:type="auto"/>
            <w:noWrap/>
            <w:vAlign w:val="bottom"/>
          </w:tcPr>
          <w:p w:rsidRPr="00E83BEF" w:rsidR="002A2B2E" w:rsidP="00E219D8" w:rsidRDefault="002A2B2E" w14:paraId="288FC77F" w14:textId="77777777">
            <w:pPr>
              <w:jc w:val="left"/>
              <w:rPr>
                <w:rFonts w:cstheme="minorHAnsi"/>
                <w:color w:val="000000"/>
                <w:sz w:val="20"/>
                <w:szCs w:val="20"/>
              </w:rPr>
            </w:pPr>
            <w:r>
              <w:rPr>
                <w:rFonts w:cstheme="minorHAnsi"/>
                <w:color w:val="000000"/>
                <w:sz w:val="20"/>
                <w:szCs w:val="20"/>
              </w:rPr>
              <w:t>Decimal</w:t>
            </w:r>
          </w:p>
        </w:tc>
      </w:tr>
      <w:tr w:rsidRPr="00E83BEF" w:rsidR="002A2B2E" w:rsidTr="00E219D8" w14:paraId="591E8228" w14:textId="77777777">
        <w:trPr>
          <w:trHeight w:val="300"/>
        </w:trPr>
        <w:tc>
          <w:tcPr>
            <w:tcW w:w="0" w:type="auto"/>
            <w:noWrap/>
            <w:vAlign w:val="bottom"/>
          </w:tcPr>
          <w:p w:rsidRPr="00E83BEF" w:rsidR="002A2B2E" w:rsidP="00E219D8" w:rsidRDefault="002A2B2E" w14:paraId="2837CD4A" w14:textId="77777777">
            <w:pPr>
              <w:jc w:val="left"/>
              <w:rPr>
                <w:rFonts w:cstheme="minorHAnsi"/>
                <w:color w:val="000000"/>
                <w:sz w:val="20"/>
                <w:szCs w:val="20"/>
              </w:rPr>
            </w:pPr>
            <w:r>
              <w:rPr>
                <w:rFonts w:cstheme="minorHAnsi"/>
                <w:color w:val="000000"/>
                <w:sz w:val="20"/>
                <w:szCs w:val="20"/>
              </w:rPr>
              <w:t>UnloadedQuantityWeight</w:t>
            </w:r>
          </w:p>
        </w:tc>
        <w:tc>
          <w:tcPr>
            <w:tcW w:w="0" w:type="auto"/>
            <w:noWrap/>
            <w:vAlign w:val="bottom"/>
          </w:tcPr>
          <w:p w:rsidRPr="00E83BEF" w:rsidR="002A2B2E" w:rsidP="00E219D8" w:rsidRDefault="002A2B2E" w14:paraId="7FCB4E98" w14:textId="77777777">
            <w:pPr>
              <w:jc w:val="left"/>
              <w:rPr>
                <w:rFonts w:cstheme="minorHAnsi"/>
                <w:color w:val="000000"/>
                <w:sz w:val="20"/>
                <w:szCs w:val="20"/>
              </w:rPr>
            </w:pPr>
            <w:r>
              <w:rPr>
                <w:rFonts w:cstheme="minorHAnsi"/>
                <w:color w:val="000000"/>
                <w:sz w:val="20"/>
                <w:szCs w:val="20"/>
              </w:rPr>
              <w:t>Unloaded/Delivered weight.</w:t>
            </w:r>
          </w:p>
        </w:tc>
        <w:tc>
          <w:tcPr>
            <w:tcW w:w="0" w:type="auto"/>
            <w:noWrap/>
            <w:vAlign w:val="bottom"/>
          </w:tcPr>
          <w:p w:rsidRPr="00E83BEF" w:rsidR="002A2B2E" w:rsidP="00E219D8" w:rsidRDefault="002A2B2E" w14:paraId="35931EB2" w14:textId="77777777">
            <w:pPr>
              <w:jc w:val="left"/>
              <w:rPr>
                <w:rFonts w:cstheme="minorHAnsi"/>
                <w:color w:val="000000"/>
                <w:sz w:val="20"/>
                <w:szCs w:val="20"/>
              </w:rPr>
            </w:pPr>
            <w:r>
              <w:rPr>
                <w:rFonts w:cstheme="minorHAnsi"/>
                <w:color w:val="000000"/>
                <w:sz w:val="20"/>
                <w:szCs w:val="20"/>
              </w:rPr>
              <w:t>No</w:t>
            </w:r>
          </w:p>
        </w:tc>
        <w:tc>
          <w:tcPr>
            <w:tcW w:w="0" w:type="auto"/>
            <w:noWrap/>
            <w:vAlign w:val="bottom"/>
          </w:tcPr>
          <w:p w:rsidRPr="00E83BEF" w:rsidR="002A2B2E" w:rsidP="00E219D8" w:rsidRDefault="002A2B2E" w14:paraId="680D67B5" w14:textId="77777777">
            <w:pPr>
              <w:jc w:val="left"/>
              <w:rPr>
                <w:rFonts w:cstheme="minorHAnsi"/>
                <w:color w:val="000000"/>
                <w:sz w:val="20"/>
                <w:szCs w:val="20"/>
              </w:rPr>
            </w:pPr>
          </w:p>
        </w:tc>
        <w:tc>
          <w:tcPr>
            <w:tcW w:w="0" w:type="auto"/>
            <w:noWrap/>
            <w:vAlign w:val="bottom"/>
          </w:tcPr>
          <w:p w:rsidRPr="00E83BEF" w:rsidR="002A2B2E" w:rsidP="00E219D8" w:rsidRDefault="002A2B2E" w14:paraId="65506ACF" w14:textId="77777777">
            <w:pPr>
              <w:jc w:val="left"/>
              <w:rPr>
                <w:rFonts w:cstheme="minorHAnsi"/>
                <w:color w:val="000000"/>
                <w:sz w:val="20"/>
                <w:szCs w:val="20"/>
              </w:rPr>
            </w:pPr>
            <w:r>
              <w:rPr>
                <w:rFonts w:cstheme="minorHAnsi"/>
                <w:color w:val="000000"/>
                <w:sz w:val="20"/>
                <w:szCs w:val="20"/>
              </w:rPr>
              <w:t>Decimal</w:t>
            </w:r>
          </w:p>
        </w:tc>
      </w:tr>
      <w:tr w:rsidRPr="00E83BEF" w:rsidR="002A2B2E" w:rsidTr="00E219D8" w14:paraId="311962ED" w14:textId="77777777">
        <w:trPr>
          <w:trHeight w:val="300"/>
        </w:trPr>
        <w:tc>
          <w:tcPr>
            <w:tcW w:w="0" w:type="auto"/>
            <w:noWrap/>
            <w:vAlign w:val="bottom"/>
          </w:tcPr>
          <w:p w:rsidRPr="00E83BEF" w:rsidR="002A2B2E" w:rsidP="00E219D8" w:rsidRDefault="002A2B2E" w14:paraId="02741526" w14:textId="77777777">
            <w:pPr>
              <w:jc w:val="left"/>
              <w:rPr>
                <w:rFonts w:cstheme="minorHAnsi"/>
                <w:color w:val="000000"/>
                <w:sz w:val="20"/>
                <w:szCs w:val="20"/>
              </w:rPr>
            </w:pPr>
            <w:r>
              <w:rPr>
                <w:rFonts w:cstheme="minorHAnsi"/>
                <w:color w:val="000000"/>
                <w:sz w:val="20"/>
                <w:szCs w:val="20"/>
              </w:rPr>
              <w:t>RemainingQuantityWeight</w:t>
            </w:r>
          </w:p>
        </w:tc>
        <w:tc>
          <w:tcPr>
            <w:tcW w:w="0" w:type="auto"/>
            <w:noWrap/>
            <w:vAlign w:val="bottom"/>
          </w:tcPr>
          <w:p w:rsidRPr="00E83BEF" w:rsidR="002A2B2E" w:rsidP="00E219D8" w:rsidRDefault="002A2B2E" w14:paraId="3A5BF366" w14:textId="389019CC">
            <w:pPr>
              <w:jc w:val="left"/>
              <w:rPr>
                <w:rFonts w:cstheme="minorHAnsi"/>
                <w:color w:val="000000"/>
                <w:sz w:val="20"/>
                <w:szCs w:val="20"/>
              </w:rPr>
            </w:pPr>
            <w:r>
              <w:rPr>
                <w:rFonts w:cstheme="minorHAnsi"/>
                <w:color w:val="000000"/>
                <w:sz w:val="20"/>
                <w:szCs w:val="20"/>
              </w:rPr>
              <w:t xml:space="preserve">Remaining weight to be transferred. Populated where the mapping table of this interface provides a source; otherwise empty.</w:t>
            </w:r>
          </w:p>
        </w:tc>
        <w:tc>
          <w:tcPr>
            <w:tcW w:w="0" w:type="auto"/>
            <w:noWrap/>
            <w:vAlign w:val="bottom"/>
          </w:tcPr>
          <w:p w:rsidRPr="00E83BEF" w:rsidR="002A2B2E" w:rsidP="00E219D8" w:rsidRDefault="002A2B2E" w14:paraId="74956A6B" w14:textId="77777777">
            <w:pPr>
              <w:jc w:val="left"/>
              <w:rPr>
                <w:rFonts w:cstheme="minorHAnsi"/>
                <w:color w:val="000000"/>
                <w:sz w:val="20"/>
                <w:szCs w:val="20"/>
              </w:rPr>
            </w:pPr>
            <w:r>
              <w:rPr>
                <w:rFonts w:cstheme="minorHAnsi"/>
                <w:color w:val="000000"/>
                <w:sz w:val="20"/>
                <w:szCs w:val="20"/>
              </w:rPr>
              <w:t>No</w:t>
            </w:r>
          </w:p>
        </w:tc>
        <w:tc>
          <w:tcPr>
            <w:tcW w:w="0" w:type="auto"/>
            <w:noWrap/>
            <w:vAlign w:val="bottom"/>
          </w:tcPr>
          <w:p w:rsidRPr="00E83BEF" w:rsidR="002A2B2E" w:rsidP="00E219D8" w:rsidRDefault="002A2B2E" w14:paraId="23207DF7" w14:textId="77777777">
            <w:pPr>
              <w:jc w:val="left"/>
              <w:rPr>
                <w:rFonts w:cstheme="minorHAnsi"/>
                <w:color w:val="000000"/>
                <w:sz w:val="20"/>
                <w:szCs w:val="20"/>
              </w:rPr>
            </w:pPr>
          </w:p>
        </w:tc>
        <w:tc>
          <w:tcPr>
            <w:tcW w:w="0" w:type="auto"/>
            <w:noWrap/>
            <w:vAlign w:val="bottom"/>
          </w:tcPr>
          <w:p w:rsidRPr="00E83BEF" w:rsidR="002A2B2E" w:rsidP="00E219D8" w:rsidRDefault="002A2B2E" w14:paraId="308D2035" w14:textId="77777777">
            <w:pPr>
              <w:jc w:val="left"/>
              <w:rPr>
                <w:rFonts w:cstheme="minorHAnsi"/>
                <w:color w:val="000000"/>
                <w:sz w:val="20"/>
                <w:szCs w:val="20"/>
              </w:rPr>
            </w:pPr>
            <w:r>
              <w:rPr>
                <w:rFonts w:cstheme="minorHAnsi"/>
                <w:color w:val="000000"/>
                <w:sz w:val="20"/>
                <w:szCs w:val="20"/>
              </w:rPr>
              <w:t>Decimal</w:t>
            </w:r>
          </w:p>
        </w:tc>
      </w:tr>
      <w:tr w:rsidRPr="00E83BEF" w:rsidR="002A2B2E" w:rsidTr="00E219D8" w14:paraId="79F42CC0" w14:textId="77777777">
        <w:trPr>
          <w:trHeight w:val="300"/>
        </w:trPr>
        <w:tc>
          <w:tcPr>
            <w:tcW w:w="0" w:type="auto"/>
            <w:noWrap/>
            <w:vAlign w:val="bottom"/>
          </w:tcPr>
          <w:p w:rsidRPr="00E83BEF" w:rsidR="002A2B2E" w:rsidP="00E219D8" w:rsidRDefault="002A2B2E" w14:paraId="35F4F77D" w14:textId="77777777">
            <w:pPr>
              <w:jc w:val="left"/>
              <w:rPr>
                <w:rFonts w:cstheme="minorHAnsi"/>
                <w:color w:val="000000"/>
                <w:sz w:val="20"/>
                <w:szCs w:val="20"/>
              </w:rPr>
            </w:pPr>
            <w:r>
              <w:rPr>
                <w:rFonts w:cstheme="minorHAnsi"/>
                <w:color w:val="000000"/>
                <w:sz w:val="20"/>
                <w:szCs w:val="20"/>
              </w:rPr>
              <w:t>QuantityWeightUOM</w:t>
            </w:r>
          </w:p>
        </w:tc>
        <w:tc>
          <w:tcPr>
            <w:tcW w:w="0" w:type="auto"/>
            <w:noWrap/>
            <w:vAlign w:val="bottom"/>
          </w:tcPr>
          <w:p w:rsidRPr="00E83BEF" w:rsidR="002A2B2E" w:rsidP="00E219D8" w:rsidRDefault="002A2B2E" w14:paraId="11C744A3" w14:textId="77777777">
            <w:pPr>
              <w:jc w:val="left"/>
              <w:rPr>
                <w:rFonts w:cstheme="minorHAnsi"/>
                <w:color w:val="000000"/>
                <w:sz w:val="20"/>
                <w:szCs w:val="20"/>
              </w:rPr>
            </w:pPr>
            <w:r>
              <w:rPr>
                <w:rFonts w:cstheme="minorHAnsi"/>
                <w:color w:val="000000"/>
                <w:sz w:val="20"/>
                <w:szCs w:val="20"/>
              </w:rPr>
              <w:t>Weight Unit of Measure.</w:t>
            </w:r>
          </w:p>
        </w:tc>
        <w:tc>
          <w:tcPr>
            <w:tcW w:w="0" w:type="auto"/>
            <w:noWrap/>
            <w:vAlign w:val="bottom"/>
          </w:tcPr>
          <w:p w:rsidRPr="00E83BEF" w:rsidR="002A2B2E" w:rsidP="00E219D8" w:rsidRDefault="002A2B2E" w14:paraId="24A0ECF8" w14:textId="77777777">
            <w:pPr>
              <w:jc w:val="left"/>
              <w:rPr>
                <w:rFonts w:cstheme="minorHAnsi"/>
                <w:color w:val="000000"/>
                <w:sz w:val="20"/>
                <w:szCs w:val="20"/>
              </w:rPr>
            </w:pPr>
            <w:r>
              <w:rPr>
                <w:rFonts w:cstheme="minorHAnsi"/>
                <w:color w:val="000000"/>
                <w:sz w:val="20"/>
                <w:szCs w:val="20"/>
              </w:rPr>
              <w:t>No</w:t>
            </w:r>
          </w:p>
        </w:tc>
        <w:tc>
          <w:tcPr>
            <w:tcW w:w="0" w:type="auto"/>
            <w:noWrap/>
            <w:vAlign w:val="bottom"/>
          </w:tcPr>
          <w:p w:rsidRPr="00E83BEF" w:rsidR="002A2B2E" w:rsidP="00E219D8" w:rsidRDefault="002A2B2E" w14:paraId="4CAFB212" w14:textId="77777777">
            <w:pPr>
              <w:jc w:val="left"/>
              <w:rPr>
                <w:rFonts w:cstheme="minorHAnsi"/>
                <w:color w:val="000000"/>
                <w:sz w:val="20"/>
                <w:szCs w:val="20"/>
              </w:rPr>
            </w:pPr>
          </w:p>
        </w:tc>
        <w:tc>
          <w:tcPr>
            <w:tcW w:w="0" w:type="auto"/>
            <w:noWrap/>
            <w:vAlign w:val="bottom"/>
          </w:tcPr>
          <w:p w:rsidRPr="00E83BEF" w:rsidR="002A2B2E" w:rsidP="00E219D8" w:rsidRDefault="002A2B2E" w14:paraId="0B4F3D6D" w14:textId="77777777">
            <w:pPr>
              <w:jc w:val="left"/>
              <w:rPr>
                <w:rFonts w:cstheme="minorHAnsi"/>
                <w:color w:val="000000"/>
                <w:sz w:val="20"/>
                <w:szCs w:val="20"/>
              </w:rPr>
            </w:pPr>
            <w:r>
              <w:rPr>
                <w:rFonts w:cstheme="minorHAnsi"/>
                <w:color w:val="000000"/>
                <w:sz w:val="20"/>
                <w:szCs w:val="20"/>
              </w:rPr>
              <w:t>String</w:t>
            </w:r>
          </w:p>
        </w:tc>
      </w:tr>
      <w:tr w:rsidRPr="00E83BEF" w:rsidR="002A2B2E" w:rsidTr="00E219D8" w14:paraId="0919E882" w14:textId="77777777">
        <w:trPr>
          <w:trHeight w:val="300"/>
        </w:trPr>
        <w:tc>
          <w:tcPr>
            <w:tcW w:w="0" w:type="auto"/>
            <w:noWrap/>
            <w:vAlign w:val="bottom"/>
          </w:tcPr>
          <w:p w:rsidRPr="00E83BEF" w:rsidR="002A2B2E" w:rsidP="00E219D8" w:rsidRDefault="002A2B2E" w14:paraId="2765BDC2" w14:textId="77777777">
            <w:pPr>
              <w:jc w:val="left"/>
              <w:rPr>
                <w:rFonts w:cstheme="minorHAnsi"/>
                <w:color w:val="000000"/>
                <w:sz w:val="20"/>
                <w:szCs w:val="20"/>
              </w:rPr>
            </w:pPr>
            <w:r>
              <w:rPr>
                <w:rFonts w:cstheme="minorHAnsi"/>
                <w:color w:val="000000"/>
                <w:sz w:val="20"/>
                <w:szCs w:val="20"/>
              </w:rPr>
              <w:t>Carrier</w:t>
            </w:r>
          </w:p>
        </w:tc>
        <w:tc>
          <w:tcPr>
            <w:tcW w:w="0" w:type="auto"/>
            <w:noWrap/>
            <w:vAlign w:val="bottom"/>
          </w:tcPr>
          <w:p w:rsidRPr="00E83BEF" w:rsidR="002A2B2E" w:rsidP="00E219D8" w:rsidRDefault="002A2B2E" w14:paraId="052D86A2" w14:textId="77777777">
            <w:pPr>
              <w:jc w:val="left"/>
              <w:rPr>
                <w:color w:val="000000" w:themeColor="text1"/>
                <w:sz w:val="20"/>
                <w:szCs w:val="20"/>
              </w:rPr>
            </w:pPr>
            <w:r>
              <w:rPr>
                <w:color w:val="000000" w:themeColor="text1"/>
                <w:sz w:val="20"/>
                <w:szCs w:val="20"/>
              </w:rPr>
              <w:t>Carrier identifier. Applicable to vessel/railcar/truck movements.</w:t>
            </w:r>
          </w:p>
        </w:tc>
        <w:tc>
          <w:tcPr>
            <w:tcW w:w="0" w:type="auto"/>
            <w:noWrap/>
            <w:vAlign w:val="bottom"/>
          </w:tcPr>
          <w:p w:rsidRPr="00E83BEF" w:rsidR="002A2B2E" w:rsidP="00E219D8" w:rsidRDefault="002A2B2E" w14:paraId="3E92AF72" w14:textId="77777777">
            <w:pPr>
              <w:jc w:val="left"/>
              <w:rPr>
                <w:rFonts w:cstheme="minorHAnsi"/>
                <w:color w:val="000000"/>
                <w:sz w:val="20"/>
                <w:szCs w:val="20"/>
              </w:rPr>
            </w:pPr>
            <w:r>
              <w:rPr>
                <w:rFonts w:cstheme="minorHAnsi"/>
                <w:color w:val="000000"/>
                <w:sz w:val="20"/>
                <w:szCs w:val="20"/>
              </w:rPr>
              <w:t>No</w:t>
            </w:r>
          </w:p>
        </w:tc>
        <w:tc>
          <w:tcPr>
            <w:tcW w:w="0" w:type="auto"/>
            <w:noWrap/>
            <w:vAlign w:val="bottom"/>
          </w:tcPr>
          <w:p w:rsidRPr="00E83BEF" w:rsidR="002A2B2E" w:rsidP="00E219D8" w:rsidRDefault="002A2B2E" w14:paraId="1C6183E7" w14:textId="77777777">
            <w:pPr>
              <w:jc w:val="left"/>
              <w:rPr>
                <w:rFonts w:cstheme="minorHAnsi"/>
                <w:color w:val="000000"/>
                <w:sz w:val="20"/>
                <w:szCs w:val="20"/>
              </w:rPr>
            </w:pPr>
          </w:p>
        </w:tc>
        <w:tc>
          <w:tcPr>
            <w:tcW w:w="0" w:type="auto"/>
            <w:noWrap/>
            <w:vAlign w:val="bottom"/>
          </w:tcPr>
          <w:p w:rsidRPr="00E83BEF" w:rsidR="002A2B2E" w:rsidP="00E219D8" w:rsidRDefault="002A2B2E" w14:paraId="640E0670" w14:textId="77777777">
            <w:pPr>
              <w:jc w:val="left"/>
              <w:rPr>
                <w:rFonts w:cstheme="minorHAnsi"/>
                <w:color w:val="000000"/>
                <w:sz w:val="20"/>
                <w:szCs w:val="20"/>
              </w:rPr>
            </w:pPr>
            <w:r>
              <w:rPr>
                <w:rFonts w:cstheme="minorHAnsi"/>
                <w:color w:val="000000"/>
                <w:sz w:val="20"/>
                <w:szCs w:val="20"/>
              </w:rPr>
              <w:t>String</w:t>
            </w:r>
          </w:p>
        </w:tc>
      </w:tr>
      <w:tr w:rsidRPr="00E83BEF" w:rsidR="002A2B2E" w:rsidTr="00E219D8" w14:paraId="4CD95252" w14:textId="77777777">
        <w:trPr>
          <w:trHeight w:val="300"/>
        </w:trPr>
        <w:tc>
          <w:tcPr>
            <w:tcW w:w="0" w:type="auto"/>
            <w:noWrap/>
            <w:vAlign w:val="bottom"/>
          </w:tcPr>
          <w:p w:rsidRPr="00E83BEF" w:rsidR="002A2B2E" w:rsidP="00E219D8" w:rsidRDefault="002A2B2E" w14:paraId="41F97355" w14:textId="77777777">
            <w:pPr>
              <w:jc w:val="left"/>
              <w:rPr>
                <w:rFonts w:cstheme="minorHAnsi"/>
                <w:color w:val="000000"/>
                <w:sz w:val="20"/>
                <w:szCs w:val="20"/>
              </w:rPr>
            </w:pPr>
            <w:r>
              <w:rPr>
                <w:rFonts w:cstheme="minorHAnsi"/>
                <w:color w:val="000000"/>
                <w:sz w:val="20"/>
                <w:szCs w:val="20"/>
              </w:rPr>
              <w:t>CarrierDescription</w:t>
            </w:r>
          </w:p>
        </w:tc>
        <w:tc>
          <w:tcPr>
            <w:tcW w:w="0" w:type="auto"/>
            <w:noWrap/>
            <w:vAlign w:val="bottom"/>
          </w:tcPr>
          <w:p w:rsidRPr="00E83BEF" w:rsidR="002A2B2E" w:rsidP="00E219D8" w:rsidRDefault="002A2B2E" w14:paraId="19CA4EE3" w14:textId="77777777">
            <w:pPr>
              <w:jc w:val="left"/>
              <w:rPr>
                <w:rFonts w:cstheme="minorHAnsi"/>
                <w:color w:val="000000"/>
                <w:sz w:val="20"/>
                <w:szCs w:val="20"/>
              </w:rPr>
            </w:pPr>
            <w:r>
              <w:rPr>
                <w:rFonts w:cstheme="minorHAnsi"/>
                <w:color w:val="000000"/>
                <w:sz w:val="20"/>
                <w:szCs w:val="20"/>
              </w:rPr>
              <w:t>Carrier description.</w:t>
            </w:r>
          </w:p>
        </w:tc>
        <w:tc>
          <w:tcPr>
            <w:tcW w:w="0" w:type="auto"/>
            <w:noWrap/>
            <w:vAlign w:val="bottom"/>
          </w:tcPr>
          <w:p w:rsidRPr="00E83BEF" w:rsidR="002A2B2E" w:rsidP="00E219D8" w:rsidRDefault="002A2B2E" w14:paraId="01410720" w14:textId="77777777">
            <w:pPr>
              <w:jc w:val="left"/>
              <w:rPr>
                <w:rFonts w:cstheme="minorHAnsi"/>
                <w:color w:val="000000"/>
                <w:sz w:val="20"/>
                <w:szCs w:val="20"/>
              </w:rPr>
            </w:pPr>
            <w:r>
              <w:rPr>
                <w:rFonts w:cstheme="minorHAnsi"/>
                <w:color w:val="000000"/>
                <w:sz w:val="20"/>
                <w:szCs w:val="20"/>
              </w:rPr>
              <w:t>No</w:t>
            </w:r>
          </w:p>
        </w:tc>
        <w:tc>
          <w:tcPr>
            <w:tcW w:w="0" w:type="auto"/>
            <w:noWrap/>
            <w:vAlign w:val="bottom"/>
          </w:tcPr>
          <w:p w:rsidRPr="00E83BEF" w:rsidR="002A2B2E" w:rsidP="00E219D8" w:rsidRDefault="002A2B2E" w14:paraId="36BB13FE" w14:textId="77777777">
            <w:pPr>
              <w:jc w:val="left"/>
              <w:rPr>
                <w:rFonts w:cstheme="minorHAnsi"/>
                <w:color w:val="000000"/>
                <w:sz w:val="20"/>
                <w:szCs w:val="20"/>
              </w:rPr>
            </w:pPr>
          </w:p>
        </w:tc>
        <w:tc>
          <w:tcPr>
            <w:tcW w:w="0" w:type="auto"/>
            <w:noWrap/>
            <w:vAlign w:val="bottom"/>
          </w:tcPr>
          <w:p w:rsidRPr="00E83BEF" w:rsidR="002A2B2E" w:rsidP="00E219D8" w:rsidRDefault="002A2B2E" w14:paraId="41FAC80C" w14:textId="77777777">
            <w:pPr>
              <w:jc w:val="left"/>
              <w:rPr>
                <w:rFonts w:cstheme="minorHAnsi"/>
                <w:color w:val="000000"/>
                <w:sz w:val="20"/>
                <w:szCs w:val="20"/>
              </w:rPr>
            </w:pPr>
            <w:r>
              <w:rPr>
                <w:rFonts w:cstheme="minorHAnsi"/>
                <w:color w:val="000000"/>
                <w:sz w:val="20"/>
                <w:szCs w:val="20"/>
              </w:rPr>
              <w:t>String</w:t>
            </w:r>
          </w:p>
        </w:tc>
      </w:tr>
      <w:tr w:rsidRPr="00E83BEF" w:rsidR="002A2B2E" w:rsidTr="00E219D8" w14:paraId="728963B8" w14:textId="77777777">
        <w:trPr>
          <w:trHeight w:val="300"/>
        </w:trPr>
        <w:tc>
          <w:tcPr>
            <w:tcW w:w="0" w:type="auto"/>
            <w:noWrap/>
            <w:vAlign w:val="bottom"/>
          </w:tcPr>
          <w:p w:rsidRPr="00E83BEF" w:rsidR="002A2B2E" w:rsidP="00E219D8" w:rsidRDefault="002A2B2E" w14:paraId="4837E516" w14:textId="77777777">
            <w:pPr>
              <w:jc w:val="left"/>
              <w:rPr>
                <w:rFonts w:cstheme="minorHAnsi"/>
                <w:color w:val="000000"/>
                <w:sz w:val="20"/>
                <w:szCs w:val="20"/>
              </w:rPr>
            </w:pPr>
            <w:r>
              <w:rPr>
                <w:rFonts w:cstheme="minorHAnsi"/>
                <w:color w:val="000000"/>
                <w:sz w:val="20"/>
                <w:szCs w:val="20"/>
              </w:rPr>
              <w:t>CompanyName</w:t>
            </w:r>
          </w:p>
        </w:tc>
        <w:tc>
          <w:tcPr>
            <w:tcW w:w="0" w:type="auto"/>
            <w:noWrap/>
            <w:vAlign w:val="bottom"/>
          </w:tcPr>
          <w:p w:rsidRPr="00E83BEF" w:rsidR="002A2B2E" w:rsidP="00E219D8" w:rsidRDefault="002A2B2E" w14:paraId="235C59E8" w14:textId="77777777">
            <w:pPr>
              <w:jc w:val="left"/>
            </w:pPr>
            <w:r>
              <w:rPr>
                <w:color w:val="000000" w:themeColor="text1"/>
                <w:sz w:val="20"/>
                <w:szCs w:val="20"/>
              </w:rPr>
              <w:t>N/A</w:t>
            </w:r>
          </w:p>
        </w:tc>
        <w:tc>
          <w:tcPr>
            <w:tcW w:w="0" w:type="auto"/>
            <w:noWrap/>
            <w:vAlign w:val="bottom"/>
          </w:tcPr>
          <w:p w:rsidRPr="00E83BEF" w:rsidR="002A2B2E" w:rsidP="00E219D8" w:rsidRDefault="002A2B2E" w14:paraId="28F1D5C0" w14:textId="77777777">
            <w:pPr>
              <w:jc w:val="left"/>
              <w:rPr>
                <w:rFonts w:cstheme="minorHAnsi"/>
                <w:color w:val="000000"/>
                <w:sz w:val="20"/>
                <w:szCs w:val="20"/>
              </w:rPr>
            </w:pPr>
            <w:r>
              <w:rPr>
                <w:rFonts w:cstheme="minorHAnsi"/>
                <w:color w:val="000000"/>
                <w:sz w:val="20"/>
                <w:szCs w:val="20"/>
              </w:rPr>
              <w:t>No</w:t>
            </w:r>
          </w:p>
        </w:tc>
        <w:tc>
          <w:tcPr>
            <w:tcW w:w="0" w:type="auto"/>
            <w:noWrap/>
            <w:vAlign w:val="bottom"/>
          </w:tcPr>
          <w:p w:rsidRPr="00E83BEF" w:rsidR="002A2B2E" w:rsidP="00E219D8" w:rsidRDefault="002A2B2E" w14:paraId="60A1F0A1" w14:textId="77777777">
            <w:pPr>
              <w:jc w:val="left"/>
              <w:rPr>
                <w:rFonts w:cstheme="minorHAnsi"/>
                <w:color w:val="000000"/>
                <w:sz w:val="20"/>
                <w:szCs w:val="20"/>
              </w:rPr>
            </w:pPr>
          </w:p>
        </w:tc>
        <w:tc>
          <w:tcPr>
            <w:tcW w:w="0" w:type="auto"/>
            <w:noWrap/>
            <w:vAlign w:val="bottom"/>
          </w:tcPr>
          <w:p w:rsidRPr="00E83BEF" w:rsidR="002A2B2E" w:rsidP="00E219D8" w:rsidRDefault="002A2B2E" w14:paraId="3F992E13" w14:textId="77777777">
            <w:pPr>
              <w:jc w:val="left"/>
              <w:rPr>
                <w:rFonts w:cstheme="minorHAnsi"/>
                <w:color w:val="000000"/>
                <w:sz w:val="20"/>
                <w:szCs w:val="20"/>
              </w:rPr>
            </w:pPr>
            <w:r>
              <w:rPr>
                <w:rFonts w:cstheme="minorHAnsi"/>
                <w:color w:val="000000"/>
                <w:sz w:val="20"/>
                <w:szCs w:val="20"/>
              </w:rPr>
              <w:t>String</w:t>
            </w:r>
          </w:p>
        </w:tc>
      </w:tr>
      <w:tr w:rsidRPr="00E83BEF" w:rsidR="002A2B2E" w:rsidTr="00E219D8" w14:paraId="23412FD3" w14:textId="77777777">
        <w:trPr>
          <w:trHeight w:val="300"/>
        </w:trPr>
        <w:tc>
          <w:tcPr>
            <w:tcW w:w="0" w:type="auto"/>
            <w:noWrap/>
            <w:vAlign w:val="bottom"/>
          </w:tcPr>
          <w:p w:rsidRPr="00E83BEF" w:rsidR="002A2B2E" w:rsidP="00E219D8" w:rsidRDefault="002A2B2E" w14:paraId="1BC37B5D" w14:textId="77777777">
            <w:pPr>
              <w:jc w:val="left"/>
              <w:rPr>
                <w:rFonts w:cstheme="minorHAnsi"/>
                <w:color w:val="000000"/>
                <w:sz w:val="20"/>
                <w:szCs w:val="20"/>
              </w:rPr>
            </w:pPr>
            <w:r>
              <w:rPr>
                <w:rFonts w:cstheme="minorHAnsi"/>
                <w:color w:val="000000"/>
                <w:sz w:val="20"/>
                <w:szCs w:val="20"/>
              </w:rPr>
              <w:t>EquipmentCapacity</w:t>
            </w:r>
          </w:p>
        </w:tc>
        <w:tc>
          <w:tcPr>
            <w:tcW w:w="0" w:type="auto"/>
            <w:noWrap/>
            <w:vAlign w:val="bottom"/>
          </w:tcPr>
          <w:p w:rsidRPr="00E83BEF" w:rsidR="002A2B2E" w:rsidP="00E219D8" w:rsidRDefault="002A2B2E" w14:paraId="35605974" w14:textId="5F85AF88">
            <w:pPr>
              <w:jc w:val="left"/>
              <w:rPr>
                <w:color w:val="000000"/>
                <w:sz w:val="20"/>
                <w:szCs w:val="20"/>
              </w:rPr>
            </w:pPr>
            <w:r>
              <w:rPr>
                <w:color w:val="000000" w:themeColor="text1"/>
                <w:sz w:val="20"/>
                <w:szCs w:val="20"/>
              </w:rPr>
              <w:t xml:space="preserve">Equipment capacity. Populated where the mapping table of this interface provides a source; otherwise empty.</w:t>
            </w:r>
          </w:p>
        </w:tc>
        <w:tc>
          <w:tcPr>
            <w:tcW w:w="0" w:type="auto"/>
            <w:noWrap/>
            <w:vAlign w:val="bottom"/>
          </w:tcPr>
          <w:p w:rsidRPr="00E83BEF" w:rsidR="002A2B2E" w:rsidP="00E219D8" w:rsidRDefault="002A2B2E" w14:paraId="4C549999" w14:textId="77777777">
            <w:pPr>
              <w:jc w:val="left"/>
              <w:rPr>
                <w:rFonts w:cstheme="minorHAnsi"/>
                <w:color w:val="000000"/>
                <w:sz w:val="20"/>
                <w:szCs w:val="20"/>
              </w:rPr>
            </w:pPr>
            <w:r>
              <w:rPr>
                <w:rFonts w:cstheme="minorHAnsi"/>
                <w:color w:val="000000"/>
                <w:sz w:val="20"/>
                <w:szCs w:val="20"/>
              </w:rPr>
              <w:t>No</w:t>
            </w:r>
          </w:p>
        </w:tc>
        <w:tc>
          <w:tcPr>
            <w:tcW w:w="0" w:type="auto"/>
            <w:noWrap/>
            <w:vAlign w:val="bottom"/>
          </w:tcPr>
          <w:p w:rsidRPr="00E83BEF" w:rsidR="002A2B2E" w:rsidP="00E219D8" w:rsidRDefault="002A2B2E" w14:paraId="64954FFB" w14:textId="77777777">
            <w:pPr>
              <w:jc w:val="left"/>
              <w:rPr>
                <w:rFonts w:cstheme="minorHAnsi"/>
                <w:color w:val="000000"/>
                <w:sz w:val="20"/>
                <w:szCs w:val="20"/>
              </w:rPr>
            </w:pPr>
          </w:p>
        </w:tc>
        <w:tc>
          <w:tcPr>
            <w:tcW w:w="0" w:type="auto"/>
            <w:noWrap/>
            <w:vAlign w:val="bottom"/>
          </w:tcPr>
          <w:p w:rsidRPr="00E83BEF" w:rsidR="002A2B2E" w:rsidP="00E219D8" w:rsidRDefault="002A2B2E" w14:paraId="4F2A4260" w14:textId="77777777">
            <w:pPr>
              <w:jc w:val="left"/>
              <w:rPr>
                <w:rFonts w:cstheme="minorHAnsi"/>
                <w:color w:val="000000"/>
                <w:sz w:val="20"/>
                <w:szCs w:val="20"/>
              </w:rPr>
            </w:pPr>
            <w:r>
              <w:rPr>
                <w:rFonts w:cstheme="minorHAnsi"/>
                <w:color w:val="000000"/>
                <w:sz w:val="20"/>
                <w:szCs w:val="20"/>
              </w:rPr>
              <w:t>Decimal</w:t>
            </w:r>
          </w:p>
        </w:tc>
      </w:tr>
      <w:tr w:rsidRPr="00E83BEF" w:rsidR="002A2B2E" w:rsidTr="00E219D8" w14:paraId="1F46E1C8" w14:textId="77777777">
        <w:trPr>
          <w:trHeight w:val="300"/>
        </w:trPr>
        <w:tc>
          <w:tcPr>
            <w:tcW w:w="0" w:type="auto"/>
            <w:noWrap/>
            <w:vAlign w:val="bottom"/>
          </w:tcPr>
          <w:p w:rsidRPr="00E83BEF" w:rsidR="002A2B2E" w:rsidP="00E219D8" w:rsidRDefault="002A2B2E" w14:paraId="16D4680E" w14:textId="77777777">
            <w:pPr>
              <w:jc w:val="left"/>
              <w:rPr>
                <w:rFonts w:cstheme="minorHAnsi"/>
                <w:color w:val="000000"/>
                <w:sz w:val="20"/>
                <w:szCs w:val="20"/>
              </w:rPr>
            </w:pPr>
            <w:r>
              <w:rPr>
                <w:rFonts w:cstheme="minorHAnsi"/>
                <w:color w:val="000000"/>
                <w:sz w:val="20"/>
                <w:szCs w:val="20"/>
              </w:rPr>
              <w:t>Status</w:t>
            </w:r>
          </w:p>
        </w:tc>
        <w:tc>
          <w:tcPr>
            <w:tcW w:w="0" w:type="auto"/>
            <w:noWrap/>
            <w:vAlign w:val="bottom"/>
          </w:tcPr>
          <w:p w:rsidRPr="00E83BEF" w:rsidR="002A2B2E" w:rsidP="00E219D8" w:rsidRDefault="002A2B2E" w14:paraId="6DA88F9D" w14:textId="2BF6ABD0">
            <w:pPr>
              <w:jc w:val="left"/>
              <w:rPr>
                <w:color w:val="000000"/>
                <w:sz w:val="20"/>
                <w:szCs w:val="20"/>
              </w:rPr>
            </w:pPr>
            <w:r>
              <w:rPr>
                <w:color w:val="000000" w:themeColor="text1"/>
                <w:sz w:val="20"/>
                <w:szCs w:val="20"/>
              </w:rPr>
              <w:t xml:space="preserve">Current movement status (e.g., Loaded). Populated where the mapping table of this interface provides a source; otherwise empty.</w:t>
            </w:r>
          </w:p>
        </w:tc>
        <w:tc>
          <w:tcPr>
            <w:tcW w:w="0" w:type="auto"/>
            <w:noWrap/>
            <w:vAlign w:val="bottom"/>
          </w:tcPr>
          <w:p w:rsidRPr="00E83BEF" w:rsidR="002A2B2E" w:rsidP="00E219D8" w:rsidRDefault="002A2B2E" w14:paraId="769A7284" w14:textId="77777777">
            <w:pPr>
              <w:jc w:val="left"/>
              <w:rPr>
                <w:rFonts w:cstheme="minorHAnsi"/>
                <w:color w:val="000000"/>
                <w:sz w:val="20"/>
                <w:szCs w:val="20"/>
              </w:rPr>
            </w:pPr>
            <w:r>
              <w:rPr>
                <w:rFonts w:cstheme="minorHAnsi"/>
                <w:color w:val="000000"/>
                <w:sz w:val="20"/>
                <w:szCs w:val="20"/>
              </w:rPr>
              <w:t>No</w:t>
            </w:r>
          </w:p>
        </w:tc>
        <w:tc>
          <w:tcPr>
            <w:tcW w:w="0" w:type="auto"/>
            <w:noWrap/>
            <w:vAlign w:val="bottom"/>
          </w:tcPr>
          <w:p w:rsidRPr="00E83BEF" w:rsidR="002A2B2E" w:rsidP="00E219D8" w:rsidRDefault="002A2B2E" w14:paraId="1E283528" w14:textId="77777777">
            <w:pPr>
              <w:jc w:val="left"/>
              <w:rPr>
                <w:rFonts w:cstheme="minorHAnsi"/>
                <w:color w:val="000000"/>
                <w:sz w:val="20"/>
                <w:szCs w:val="20"/>
              </w:rPr>
            </w:pPr>
          </w:p>
        </w:tc>
        <w:tc>
          <w:tcPr>
            <w:tcW w:w="0" w:type="auto"/>
            <w:noWrap/>
            <w:vAlign w:val="bottom"/>
          </w:tcPr>
          <w:p w:rsidRPr="00E83BEF" w:rsidR="002A2B2E" w:rsidP="00E219D8" w:rsidRDefault="002A2B2E" w14:paraId="078BF51C" w14:textId="77777777">
            <w:pPr>
              <w:jc w:val="left"/>
              <w:rPr>
                <w:rFonts w:cstheme="minorHAnsi"/>
                <w:color w:val="000000"/>
                <w:sz w:val="20"/>
                <w:szCs w:val="20"/>
              </w:rPr>
            </w:pPr>
            <w:r>
              <w:rPr>
                <w:rFonts w:cstheme="minorHAnsi"/>
                <w:color w:val="000000"/>
                <w:sz w:val="20"/>
                <w:szCs w:val="20"/>
              </w:rPr>
              <w:t>String</w:t>
            </w:r>
          </w:p>
        </w:tc>
      </w:tr>
      <w:tr w:rsidRPr="00E83BEF" w:rsidR="002A2B2E" w:rsidTr="00E219D8" w14:paraId="311FA46B" w14:textId="77777777">
        <w:trPr>
          <w:trHeight w:val="300"/>
        </w:trPr>
        <w:tc>
          <w:tcPr>
            <w:tcW w:w="0" w:type="auto"/>
            <w:noWrap/>
            <w:vAlign w:val="bottom"/>
          </w:tcPr>
          <w:p w:rsidRPr="00E83BEF" w:rsidR="002A2B2E" w:rsidP="00E219D8" w:rsidRDefault="002A2B2E" w14:paraId="7D506861" w14:textId="77777777">
            <w:pPr>
              <w:jc w:val="left"/>
              <w:rPr>
                <w:rFonts w:cstheme="minorHAnsi"/>
                <w:color w:val="000000"/>
                <w:sz w:val="20"/>
                <w:szCs w:val="20"/>
              </w:rPr>
            </w:pPr>
            <w:r>
              <w:rPr>
                <w:rFonts w:cstheme="minorHAnsi"/>
                <w:color w:val="000000"/>
                <w:sz w:val="20"/>
                <w:szCs w:val="20"/>
              </w:rPr>
              <w:t>ModeOfTransport</w:t>
            </w:r>
          </w:p>
        </w:tc>
        <w:tc>
          <w:tcPr>
            <w:tcW w:w="0" w:type="auto"/>
            <w:noWrap/>
            <w:vAlign w:val="bottom"/>
          </w:tcPr>
          <w:p w:rsidRPr="00E83BEF" w:rsidR="002A2B2E" w:rsidP="00E219D8" w:rsidRDefault="002A2B2E" w14:paraId="10C15052" w14:textId="77777777">
            <w:pPr>
              <w:jc w:val="left"/>
              <w:rPr>
                <w:rFonts w:cstheme="minorHAnsi"/>
                <w:color w:val="000000"/>
                <w:sz w:val="20"/>
                <w:szCs w:val="20"/>
              </w:rPr>
            </w:pPr>
            <w:r>
              <w:rPr>
                <w:rFonts w:cstheme="minorHAnsi"/>
                <w:color w:val="000000"/>
                <w:sz w:val="20"/>
                <w:szCs w:val="20"/>
              </w:rPr>
              <w:t>Transportation method (Vessel/Truck/Rail).</w:t>
            </w:r>
          </w:p>
        </w:tc>
        <w:tc>
          <w:tcPr>
            <w:tcW w:w="0" w:type="auto"/>
            <w:noWrap/>
            <w:vAlign w:val="bottom"/>
          </w:tcPr>
          <w:p w:rsidRPr="00E83BEF" w:rsidR="002A2B2E" w:rsidP="00E219D8" w:rsidRDefault="002A2B2E" w14:paraId="63330FA9" w14:textId="77777777">
            <w:pPr>
              <w:jc w:val="left"/>
              <w:rPr>
                <w:rFonts w:cstheme="minorHAnsi"/>
                <w:color w:val="000000"/>
                <w:sz w:val="20"/>
                <w:szCs w:val="20"/>
              </w:rPr>
            </w:pPr>
            <w:r>
              <w:rPr>
                <w:rFonts w:cstheme="minorHAnsi"/>
                <w:color w:val="000000"/>
                <w:sz w:val="20"/>
                <w:szCs w:val="20"/>
              </w:rPr>
              <w:t>No</w:t>
            </w:r>
          </w:p>
        </w:tc>
        <w:tc>
          <w:tcPr>
            <w:tcW w:w="0" w:type="auto"/>
            <w:noWrap/>
            <w:vAlign w:val="bottom"/>
          </w:tcPr>
          <w:p w:rsidRPr="00E83BEF" w:rsidR="002A2B2E" w:rsidP="00E219D8" w:rsidRDefault="002A2B2E" w14:paraId="38ECB73D" w14:textId="77777777">
            <w:pPr>
              <w:jc w:val="left"/>
              <w:rPr>
                <w:rFonts w:cstheme="minorHAnsi"/>
                <w:color w:val="000000"/>
                <w:sz w:val="20"/>
                <w:szCs w:val="20"/>
              </w:rPr>
            </w:pPr>
          </w:p>
        </w:tc>
        <w:tc>
          <w:tcPr>
            <w:tcW w:w="0" w:type="auto"/>
            <w:noWrap/>
            <w:vAlign w:val="bottom"/>
          </w:tcPr>
          <w:p w:rsidRPr="00E83BEF" w:rsidR="002A2B2E" w:rsidP="00E219D8" w:rsidRDefault="002A2B2E" w14:paraId="6C3E67C3" w14:textId="77777777">
            <w:pPr>
              <w:jc w:val="left"/>
              <w:rPr>
                <w:rFonts w:cstheme="minorHAnsi"/>
                <w:color w:val="000000"/>
                <w:sz w:val="20"/>
                <w:szCs w:val="20"/>
              </w:rPr>
            </w:pPr>
            <w:r>
              <w:rPr>
                <w:rFonts w:cstheme="minorHAnsi"/>
                <w:color w:val="000000"/>
                <w:sz w:val="20"/>
                <w:szCs w:val="20"/>
              </w:rPr>
              <w:t>String</w:t>
            </w:r>
          </w:p>
        </w:tc>
      </w:tr>
      <w:tr w:rsidRPr="00E83BEF" w:rsidR="002A2B2E" w:rsidTr="00E219D8" w14:paraId="1251BE18" w14:textId="77777777">
        <w:trPr>
          <w:trHeight w:val="300"/>
        </w:trPr>
        <w:tc>
          <w:tcPr>
            <w:tcW w:w="0" w:type="auto"/>
            <w:noWrap/>
            <w:vAlign w:val="bottom"/>
          </w:tcPr>
          <w:p w:rsidRPr="00E83BEF" w:rsidR="002A2B2E" w:rsidP="00E219D8" w:rsidRDefault="002A2B2E" w14:paraId="25F36B06" w14:textId="77777777">
            <w:pPr>
              <w:jc w:val="left"/>
              <w:rPr>
                <w:rFonts w:cstheme="minorHAnsi"/>
                <w:color w:val="000000"/>
                <w:sz w:val="20"/>
                <w:szCs w:val="20"/>
              </w:rPr>
            </w:pPr>
            <w:r>
              <w:rPr>
                <w:rFonts w:cstheme="minorHAnsi"/>
                <w:color w:val="000000"/>
                <w:sz w:val="20"/>
                <w:szCs w:val="20"/>
              </w:rPr>
              <w:t>MoTGlobalCode</w:t>
            </w:r>
          </w:p>
        </w:tc>
        <w:tc>
          <w:tcPr>
            <w:tcW w:w="0" w:type="auto"/>
            <w:noWrap/>
            <w:vAlign w:val="bottom"/>
          </w:tcPr>
          <w:p w:rsidRPr="00E83BEF" w:rsidR="002A2B2E" w:rsidP="00E219D8" w:rsidRDefault="002A2B2E" w14:paraId="065D89F8" w14:textId="77777777">
            <w:pPr>
              <w:jc w:val="left"/>
              <w:rPr>
                <w:rFonts w:cstheme="minorHAnsi"/>
                <w:color w:val="000000"/>
                <w:sz w:val="20"/>
                <w:szCs w:val="20"/>
              </w:rPr>
            </w:pPr>
            <w:r>
              <w:rPr>
                <w:rFonts w:cstheme="minorHAnsi"/>
                <w:color w:val="000000"/>
                <w:sz w:val="20"/>
                <w:szCs w:val="20"/>
              </w:rPr>
              <w:t>Profisee Mode of Transport Global Code.</w:t>
            </w:r>
          </w:p>
        </w:tc>
        <w:tc>
          <w:tcPr>
            <w:tcW w:w="0" w:type="auto"/>
            <w:noWrap/>
            <w:vAlign w:val="bottom"/>
          </w:tcPr>
          <w:p w:rsidRPr="00E83BEF" w:rsidR="002A2B2E" w:rsidP="00E219D8" w:rsidRDefault="002A2B2E" w14:paraId="4D8298D4" w14:textId="77777777">
            <w:pPr>
              <w:jc w:val="left"/>
              <w:rPr>
                <w:rFonts w:cstheme="minorHAnsi"/>
                <w:color w:val="000000"/>
                <w:sz w:val="20"/>
                <w:szCs w:val="20"/>
              </w:rPr>
            </w:pPr>
            <w:r>
              <w:rPr>
                <w:rFonts w:cstheme="minorHAnsi"/>
                <w:color w:val="000000"/>
                <w:sz w:val="20"/>
                <w:szCs w:val="20"/>
              </w:rPr>
              <w:t>No</w:t>
            </w:r>
          </w:p>
        </w:tc>
        <w:tc>
          <w:tcPr>
            <w:tcW w:w="0" w:type="auto"/>
            <w:noWrap/>
            <w:vAlign w:val="bottom"/>
          </w:tcPr>
          <w:p w:rsidRPr="00E83BEF" w:rsidR="002A2B2E" w:rsidP="00E219D8" w:rsidRDefault="002A2B2E" w14:paraId="262DDD86" w14:textId="77777777">
            <w:pPr>
              <w:jc w:val="left"/>
              <w:rPr>
                <w:rFonts w:cstheme="minorHAnsi"/>
                <w:color w:val="000000"/>
                <w:sz w:val="20"/>
                <w:szCs w:val="20"/>
              </w:rPr>
            </w:pPr>
          </w:p>
        </w:tc>
        <w:tc>
          <w:tcPr>
            <w:tcW w:w="0" w:type="auto"/>
            <w:noWrap/>
            <w:vAlign w:val="bottom"/>
          </w:tcPr>
          <w:p w:rsidRPr="00E83BEF" w:rsidR="002A2B2E" w:rsidP="00E219D8" w:rsidRDefault="002A2B2E" w14:paraId="489835B8" w14:textId="77777777">
            <w:pPr>
              <w:jc w:val="left"/>
              <w:rPr>
                <w:rFonts w:cstheme="minorHAnsi"/>
                <w:color w:val="000000"/>
                <w:sz w:val="20"/>
                <w:szCs w:val="20"/>
              </w:rPr>
            </w:pPr>
            <w:r>
              <w:rPr>
                <w:rFonts w:cstheme="minorHAnsi"/>
                <w:color w:val="000000"/>
                <w:sz w:val="20"/>
                <w:szCs w:val="20"/>
              </w:rPr>
              <w:t>String</w:t>
            </w:r>
          </w:p>
        </w:tc>
      </w:tr>
      <w:tr w:rsidRPr="00E83BEF" w:rsidR="002A2B2E" w:rsidTr="00E219D8" w14:paraId="4D969029" w14:textId="77777777">
        <w:trPr>
          <w:trHeight w:val="300"/>
        </w:trPr>
        <w:tc>
          <w:tcPr>
            <w:tcW w:w="0" w:type="auto"/>
            <w:noWrap/>
            <w:vAlign w:val="bottom"/>
          </w:tcPr>
          <w:p w:rsidRPr="00E83BEF" w:rsidR="002A2B2E" w:rsidP="00E219D8" w:rsidRDefault="002A2B2E" w14:paraId="64F667EC" w14:textId="77777777">
            <w:pPr>
              <w:jc w:val="left"/>
              <w:rPr>
                <w:rFonts w:cstheme="minorHAnsi"/>
                <w:color w:val="000000"/>
                <w:sz w:val="20"/>
                <w:szCs w:val="20"/>
              </w:rPr>
            </w:pPr>
            <w:r>
              <w:rPr>
                <w:rFonts w:cstheme="minorHAnsi"/>
                <w:color w:val="000000"/>
                <w:sz w:val="20"/>
                <w:szCs w:val="20"/>
              </w:rPr>
              <w:t>MoTDescription</w:t>
            </w:r>
          </w:p>
        </w:tc>
        <w:tc>
          <w:tcPr>
            <w:tcW w:w="0" w:type="auto"/>
            <w:noWrap/>
            <w:vAlign w:val="bottom"/>
          </w:tcPr>
          <w:p w:rsidRPr="00E83BEF" w:rsidR="002A2B2E" w:rsidP="00E219D8" w:rsidRDefault="002A2B2E" w14:paraId="5BFDB454" w14:textId="77777777">
            <w:pPr>
              <w:jc w:val="left"/>
              <w:rPr>
                <w:rFonts w:cstheme="minorHAnsi"/>
                <w:color w:val="000000"/>
                <w:sz w:val="20"/>
                <w:szCs w:val="20"/>
              </w:rPr>
            </w:pPr>
            <w:r>
              <w:rPr>
                <w:rFonts w:cstheme="minorHAnsi"/>
                <w:color w:val="000000"/>
                <w:sz w:val="20"/>
                <w:szCs w:val="20"/>
              </w:rPr>
              <w:t>Profisee Mode of Transport Description.</w:t>
            </w:r>
          </w:p>
        </w:tc>
        <w:tc>
          <w:tcPr>
            <w:tcW w:w="0" w:type="auto"/>
            <w:noWrap/>
            <w:vAlign w:val="bottom"/>
          </w:tcPr>
          <w:p w:rsidRPr="00E83BEF" w:rsidR="002A2B2E" w:rsidP="00E219D8" w:rsidRDefault="002A2B2E" w14:paraId="2EFBF46D" w14:textId="77777777">
            <w:pPr>
              <w:jc w:val="left"/>
              <w:rPr>
                <w:rFonts w:cstheme="minorHAnsi"/>
                <w:color w:val="000000"/>
                <w:sz w:val="20"/>
                <w:szCs w:val="20"/>
              </w:rPr>
            </w:pPr>
            <w:r>
              <w:rPr>
                <w:rFonts w:cstheme="minorHAnsi"/>
                <w:color w:val="000000"/>
                <w:sz w:val="20"/>
                <w:szCs w:val="20"/>
              </w:rPr>
              <w:t>No</w:t>
            </w:r>
          </w:p>
        </w:tc>
        <w:tc>
          <w:tcPr>
            <w:tcW w:w="0" w:type="auto"/>
            <w:noWrap/>
            <w:vAlign w:val="bottom"/>
          </w:tcPr>
          <w:p w:rsidRPr="00E83BEF" w:rsidR="002A2B2E" w:rsidP="00E219D8" w:rsidRDefault="002A2B2E" w14:paraId="12DCC162" w14:textId="77777777">
            <w:pPr>
              <w:jc w:val="left"/>
              <w:rPr>
                <w:rFonts w:cstheme="minorHAnsi"/>
                <w:color w:val="000000"/>
                <w:sz w:val="20"/>
                <w:szCs w:val="20"/>
              </w:rPr>
            </w:pPr>
          </w:p>
        </w:tc>
        <w:tc>
          <w:tcPr>
            <w:tcW w:w="0" w:type="auto"/>
            <w:noWrap/>
            <w:vAlign w:val="bottom"/>
          </w:tcPr>
          <w:p w:rsidRPr="00E83BEF" w:rsidR="002A2B2E" w:rsidP="00E219D8" w:rsidRDefault="002A2B2E" w14:paraId="39F38087" w14:textId="77777777">
            <w:pPr>
              <w:jc w:val="left"/>
              <w:rPr>
                <w:rFonts w:cstheme="minorHAnsi"/>
                <w:color w:val="000000"/>
                <w:sz w:val="20"/>
                <w:szCs w:val="20"/>
              </w:rPr>
            </w:pPr>
            <w:r>
              <w:rPr>
                <w:rFonts w:cstheme="minorHAnsi"/>
                <w:color w:val="000000"/>
                <w:sz w:val="20"/>
                <w:szCs w:val="20"/>
              </w:rPr>
              <w:t>String</w:t>
            </w:r>
          </w:p>
        </w:tc>
      </w:tr>
      <w:tr w:rsidRPr="00E83BEF" w:rsidR="002A2B2E" w:rsidTr="00E219D8" w14:paraId="3FCDE896" w14:textId="77777777">
        <w:trPr>
          <w:trHeight w:val="300"/>
        </w:trPr>
        <w:tc>
          <w:tcPr>
            <w:tcW w:w="0" w:type="auto"/>
            <w:noWrap/>
            <w:vAlign w:val="bottom"/>
          </w:tcPr>
          <w:p w:rsidRPr="00E83BEF" w:rsidR="002A2B2E" w:rsidP="00E219D8" w:rsidRDefault="002A2B2E" w14:paraId="24255BEC" w14:textId="77777777">
            <w:pPr>
              <w:jc w:val="left"/>
              <w:rPr>
                <w:rFonts w:cstheme="minorHAnsi"/>
                <w:color w:val="000000"/>
                <w:sz w:val="20"/>
                <w:szCs w:val="20"/>
              </w:rPr>
            </w:pPr>
            <w:r>
              <w:rPr>
                <w:rFonts w:cstheme="minorHAnsi"/>
                <w:color w:val="000000"/>
                <w:sz w:val="20"/>
                <w:szCs w:val="20"/>
              </w:rPr>
              <w:t>OrderNumber</w:t>
            </w:r>
          </w:p>
        </w:tc>
        <w:tc>
          <w:tcPr>
            <w:tcW w:w="0" w:type="auto"/>
            <w:noWrap/>
            <w:vAlign w:val="bottom"/>
          </w:tcPr>
          <w:p w:rsidRPr="00E83BEF" w:rsidR="002A2B2E" w:rsidP="00E219D8" w:rsidRDefault="002A2B2E" w14:paraId="48443D35" w14:textId="37BAE0FD">
            <w:pPr>
              <w:jc w:val="left"/>
              <w:rPr>
                <w:rFonts w:cstheme="minorHAnsi"/>
                <w:color w:val="000000"/>
                <w:sz w:val="20"/>
                <w:szCs w:val="20"/>
              </w:rPr>
            </w:pPr>
            <w:r>
              <w:rPr>
                <w:rFonts w:cstheme="minorHAnsi"/>
                <w:color w:val="000000"/>
                <w:sz w:val="20"/>
                <w:szCs w:val="20"/>
              </w:rPr>
              <w:t xml:space="preserve">Source order number. Populated where the mapping table of this interface provides a source; otherwise empty.</w:t>
            </w:r>
          </w:p>
        </w:tc>
        <w:tc>
          <w:tcPr>
            <w:tcW w:w="0" w:type="auto"/>
            <w:noWrap/>
            <w:vAlign w:val="bottom"/>
          </w:tcPr>
          <w:p w:rsidRPr="00E83BEF" w:rsidR="002A2B2E" w:rsidP="00E219D8" w:rsidRDefault="002A2B2E" w14:paraId="7CECF73D" w14:textId="77777777">
            <w:pPr>
              <w:jc w:val="left"/>
              <w:rPr>
                <w:rFonts w:cstheme="minorHAnsi"/>
                <w:color w:val="000000"/>
                <w:sz w:val="20"/>
                <w:szCs w:val="20"/>
              </w:rPr>
            </w:pPr>
            <w:r>
              <w:rPr>
                <w:rFonts w:cstheme="minorHAnsi"/>
                <w:color w:val="000000"/>
                <w:sz w:val="20"/>
                <w:szCs w:val="20"/>
              </w:rPr>
              <w:t>No</w:t>
            </w:r>
          </w:p>
        </w:tc>
        <w:tc>
          <w:tcPr>
            <w:tcW w:w="0" w:type="auto"/>
            <w:noWrap/>
            <w:vAlign w:val="bottom"/>
          </w:tcPr>
          <w:p w:rsidRPr="00E83BEF" w:rsidR="002A2B2E" w:rsidP="00E219D8" w:rsidRDefault="002A2B2E" w14:paraId="29D5C8F6" w14:textId="77777777">
            <w:pPr>
              <w:jc w:val="left"/>
              <w:rPr>
                <w:rFonts w:cstheme="minorHAnsi"/>
                <w:color w:val="000000"/>
                <w:sz w:val="20"/>
                <w:szCs w:val="20"/>
              </w:rPr>
            </w:pPr>
          </w:p>
        </w:tc>
        <w:tc>
          <w:tcPr>
            <w:tcW w:w="0" w:type="auto"/>
            <w:noWrap/>
            <w:vAlign w:val="bottom"/>
          </w:tcPr>
          <w:p w:rsidRPr="00E83BEF" w:rsidR="002A2B2E" w:rsidP="00E219D8" w:rsidRDefault="002A2B2E" w14:paraId="098B4B21" w14:textId="77777777">
            <w:pPr>
              <w:jc w:val="left"/>
              <w:rPr>
                <w:rFonts w:cstheme="minorHAnsi"/>
                <w:color w:val="000000"/>
                <w:sz w:val="20"/>
                <w:szCs w:val="20"/>
              </w:rPr>
            </w:pPr>
            <w:r>
              <w:rPr>
                <w:rFonts w:cstheme="minorHAnsi"/>
                <w:color w:val="000000"/>
                <w:sz w:val="20"/>
                <w:szCs w:val="20"/>
              </w:rPr>
              <w:t>String</w:t>
            </w:r>
          </w:p>
        </w:tc>
      </w:tr>
      <w:tr w:rsidRPr="00E83BEF" w:rsidR="002A2B2E" w:rsidTr="00E219D8" w14:paraId="27D75070" w14:textId="77777777">
        <w:trPr>
          <w:trHeight w:val="300"/>
        </w:trPr>
        <w:tc>
          <w:tcPr>
            <w:tcW w:w="0" w:type="auto"/>
            <w:noWrap/>
            <w:vAlign w:val="bottom"/>
          </w:tcPr>
          <w:p w:rsidRPr="00E83BEF" w:rsidR="002A2B2E" w:rsidP="00E219D8" w:rsidRDefault="002A2B2E" w14:paraId="596093CA" w14:textId="77777777">
            <w:pPr>
              <w:jc w:val="left"/>
              <w:rPr>
                <w:rFonts w:cstheme="minorHAnsi"/>
                <w:color w:val="000000"/>
                <w:sz w:val="20"/>
                <w:szCs w:val="20"/>
              </w:rPr>
            </w:pPr>
            <w:r>
              <w:rPr>
                <w:rFonts w:cstheme="minorHAnsi"/>
                <w:color w:val="000000"/>
                <w:sz w:val="20"/>
                <w:szCs w:val="20"/>
              </w:rPr>
              <w:t>BatchNumber</w:t>
            </w:r>
          </w:p>
        </w:tc>
        <w:tc>
          <w:tcPr>
            <w:tcW w:w="0" w:type="auto"/>
            <w:noWrap/>
            <w:vAlign w:val="bottom"/>
          </w:tcPr>
          <w:p w:rsidRPr="00E83BEF" w:rsidR="002A2B2E" w:rsidP="00E219D8" w:rsidRDefault="00F73C79" w14:paraId="6912894B" w14:textId="7FAF8014">
            <w:pPr>
              <w:jc w:val="left"/>
              <w:rPr>
                <w:rFonts w:cstheme="minorHAnsi"/>
                <w:color w:val="000000"/>
                <w:sz w:val="20"/>
                <w:szCs w:val="20"/>
              </w:rPr>
            </w:pPr>
            <w:r>
              <w:rPr>
                <w:rFonts w:cstheme="minorHAnsi"/>
                <w:color w:val="000000"/>
                <w:sz w:val="20"/>
                <w:szCs w:val="20"/>
              </w:rPr>
              <w:t>Batch identifier from Kittyhawk: BulkTransfer.BatchIdentifier, or the cleaned Order.OrderNumber for Transfer rows.</w:t>
            </w:r>
          </w:p>
        </w:tc>
        <w:tc>
          <w:tcPr>
            <w:tcW w:w="0" w:type="auto"/>
            <w:noWrap/>
            <w:vAlign w:val="bottom"/>
          </w:tcPr>
          <w:p w:rsidRPr="00E83BEF" w:rsidR="002A2B2E" w:rsidP="00E219D8" w:rsidRDefault="002A2B2E" w14:paraId="0729E515" w14:textId="77777777">
            <w:pPr>
              <w:jc w:val="left"/>
              <w:rPr>
                <w:rFonts w:cstheme="minorHAnsi"/>
                <w:color w:val="000000"/>
                <w:sz w:val="20"/>
                <w:szCs w:val="20"/>
              </w:rPr>
            </w:pPr>
            <w:r>
              <w:rPr>
                <w:rFonts w:cstheme="minorHAnsi"/>
                <w:color w:val="000000"/>
                <w:sz w:val="20"/>
                <w:szCs w:val="20"/>
              </w:rPr>
              <w:t>No</w:t>
            </w:r>
          </w:p>
        </w:tc>
        <w:tc>
          <w:tcPr>
            <w:tcW w:w="0" w:type="auto"/>
            <w:noWrap/>
            <w:vAlign w:val="bottom"/>
          </w:tcPr>
          <w:p w:rsidRPr="00E83BEF" w:rsidR="002A2B2E" w:rsidP="00E219D8" w:rsidRDefault="002A2B2E" w14:paraId="6D45FA24" w14:textId="77777777">
            <w:pPr>
              <w:jc w:val="left"/>
              <w:rPr>
                <w:rFonts w:cstheme="minorHAnsi"/>
                <w:color w:val="000000"/>
                <w:sz w:val="20"/>
                <w:szCs w:val="20"/>
              </w:rPr>
            </w:pPr>
          </w:p>
        </w:tc>
        <w:tc>
          <w:tcPr>
            <w:tcW w:w="0" w:type="auto"/>
            <w:noWrap/>
            <w:vAlign w:val="bottom"/>
          </w:tcPr>
          <w:p w:rsidRPr="00E83BEF" w:rsidR="002A2B2E" w:rsidP="00E219D8" w:rsidRDefault="002A2B2E" w14:paraId="309A3B07" w14:textId="77777777">
            <w:pPr>
              <w:jc w:val="left"/>
              <w:rPr>
                <w:rFonts w:cstheme="minorHAnsi"/>
                <w:color w:val="000000"/>
                <w:sz w:val="20"/>
                <w:szCs w:val="20"/>
              </w:rPr>
            </w:pPr>
            <w:r>
              <w:rPr>
                <w:rFonts w:cstheme="minorHAnsi"/>
                <w:color w:val="000000"/>
                <w:sz w:val="20"/>
                <w:szCs w:val="20"/>
              </w:rPr>
              <w:t>String</w:t>
            </w:r>
          </w:p>
        </w:tc>
      </w:tr>
      <w:tr w:rsidRPr="00E83BEF" w:rsidR="002A2B2E" w:rsidTr="00E219D8" w14:paraId="3DCD547E" w14:textId="77777777">
        <w:trPr>
          <w:trHeight w:val="300"/>
        </w:trPr>
        <w:tc>
          <w:tcPr>
            <w:tcW w:w="0" w:type="auto"/>
            <w:noWrap/>
            <w:vAlign w:val="bottom"/>
          </w:tcPr>
          <w:p w:rsidRPr="00E83BEF" w:rsidR="002A2B2E" w:rsidP="00E219D8" w:rsidRDefault="002A2B2E" w14:paraId="0A35AAD0" w14:textId="77777777">
            <w:pPr>
              <w:jc w:val="left"/>
              <w:rPr>
                <w:rFonts w:cstheme="minorHAnsi"/>
                <w:color w:val="000000"/>
                <w:sz w:val="20"/>
                <w:szCs w:val="20"/>
              </w:rPr>
            </w:pPr>
            <w:r>
              <w:rPr>
                <w:rFonts w:cstheme="minorHAnsi"/>
                <w:color w:val="000000"/>
                <w:sz w:val="20"/>
                <w:szCs w:val="20"/>
              </w:rPr>
              <w:t>TripGuid</w:t>
            </w:r>
          </w:p>
        </w:tc>
        <w:tc>
          <w:tcPr>
            <w:tcW w:w="0" w:type="auto"/>
            <w:noWrap/>
            <w:vAlign w:val="bottom"/>
          </w:tcPr>
          <w:p w:rsidRPr="00E83BEF" w:rsidR="002A2B2E" w:rsidP="00E219D8" w:rsidRDefault="002A2B2E" w14:paraId="47E6A409" w14:textId="77777777">
            <w:pPr>
              <w:jc w:val="left"/>
            </w:pPr>
            <w:r>
              <w:rPr>
                <w:color w:val="000000" w:themeColor="text1"/>
                <w:sz w:val="20"/>
                <w:szCs w:val="20"/>
              </w:rPr>
              <w:t>N/A</w:t>
            </w:r>
          </w:p>
        </w:tc>
        <w:tc>
          <w:tcPr>
            <w:tcW w:w="0" w:type="auto"/>
            <w:noWrap/>
            <w:vAlign w:val="bottom"/>
          </w:tcPr>
          <w:p w:rsidRPr="00E83BEF" w:rsidR="002A2B2E" w:rsidP="00E219D8" w:rsidRDefault="002A2B2E" w14:paraId="762FC921" w14:textId="77777777">
            <w:pPr>
              <w:jc w:val="left"/>
              <w:rPr>
                <w:rFonts w:cstheme="minorHAnsi"/>
                <w:color w:val="000000"/>
                <w:sz w:val="20"/>
                <w:szCs w:val="20"/>
              </w:rPr>
            </w:pPr>
            <w:r>
              <w:rPr>
                <w:rFonts w:cstheme="minorHAnsi"/>
                <w:color w:val="000000"/>
                <w:sz w:val="20"/>
                <w:szCs w:val="20"/>
              </w:rPr>
              <w:t>No</w:t>
            </w:r>
          </w:p>
        </w:tc>
        <w:tc>
          <w:tcPr>
            <w:tcW w:w="0" w:type="auto"/>
            <w:noWrap/>
            <w:vAlign w:val="bottom"/>
          </w:tcPr>
          <w:p w:rsidRPr="00E83BEF" w:rsidR="002A2B2E" w:rsidP="00E219D8" w:rsidRDefault="002A2B2E" w14:paraId="2243EB5B" w14:textId="77777777">
            <w:pPr>
              <w:jc w:val="left"/>
              <w:rPr>
                <w:rFonts w:cstheme="minorHAnsi"/>
                <w:color w:val="000000"/>
                <w:sz w:val="20"/>
                <w:szCs w:val="20"/>
              </w:rPr>
            </w:pPr>
          </w:p>
        </w:tc>
        <w:tc>
          <w:tcPr>
            <w:tcW w:w="0" w:type="auto"/>
            <w:noWrap/>
            <w:vAlign w:val="bottom"/>
          </w:tcPr>
          <w:p w:rsidRPr="00E83BEF" w:rsidR="002A2B2E" w:rsidP="00E219D8" w:rsidRDefault="002A2B2E" w14:paraId="22A8B8FC" w14:textId="77777777">
            <w:pPr>
              <w:jc w:val="left"/>
              <w:rPr>
                <w:rFonts w:cstheme="minorHAnsi"/>
                <w:color w:val="000000"/>
                <w:sz w:val="20"/>
                <w:szCs w:val="20"/>
              </w:rPr>
            </w:pPr>
            <w:r>
              <w:rPr>
                <w:rFonts w:cstheme="minorHAnsi"/>
                <w:color w:val="000000"/>
                <w:sz w:val="20"/>
                <w:szCs w:val="20"/>
              </w:rPr>
              <w:t>String</w:t>
            </w:r>
          </w:p>
        </w:tc>
      </w:tr>
      <w:tr w:rsidRPr="00E83BEF" w:rsidR="002A2B2E" w:rsidTr="00E219D8" w14:paraId="6263D4FF" w14:textId="77777777">
        <w:trPr>
          <w:trHeight w:val="300"/>
        </w:trPr>
        <w:tc>
          <w:tcPr>
            <w:tcW w:w="0" w:type="auto"/>
            <w:noWrap/>
            <w:vAlign w:val="bottom"/>
          </w:tcPr>
          <w:p w:rsidRPr="00E83BEF" w:rsidR="002A2B2E" w:rsidP="00E219D8" w:rsidRDefault="002A2B2E" w14:paraId="092F416A" w14:textId="77777777">
            <w:pPr>
              <w:jc w:val="left"/>
              <w:rPr>
                <w:rFonts w:cstheme="minorHAnsi"/>
                <w:color w:val="000000"/>
                <w:sz w:val="20"/>
                <w:szCs w:val="20"/>
              </w:rPr>
            </w:pPr>
            <w:r>
              <w:rPr>
                <w:rFonts w:cstheme="minorHAnsi"/>
                <w:color w:val="000000"/>
                <w:sz w:val="20"/>
                <w:szCs w:val="20"/>
              </w:rPr>
              <w:t>LogisticsOrderLineGuid</w:t>
            </w:r>
          </w:p>
        </w:tc>
        <w:tc>
          <w:tcPr>
            <w:tcW w:w="0" w:type="auto"/>
            <w:noWrap/>
            <w:vAlign w:val="bottom"/>
          </w:tcPr>
          <w:p w:rsidRPr="00E83BEF" w:rsidR="002A2B2E" w:rsidP="00E219D8" w:rsidRDefault="00FB7DCD" w14:paraId="74ED389A" w14:textId="79456F03">
            <w:pPr>
              <w:jc w:val="left"/>
            </w:pPr>
            <w:r>
              <w:rPr>
                <w:color w:val="000000" w:themeColor="text1"/>
                <w:sz w:val="20"/>
                <w:szCs w:val="20"/>
              </w:rPr>
              <w:t>Populated where the mapping table of this interface provides a source; otherwise empty.</w:t>
            </w:r>
          </w:p>
        </w:tc>
        <w:tc>
          <w:tcPr>
            <w:tcW w:w="0" w:type="auto"/>
            <w:noWrap/>
            <w:vAlign w:val="bottom"/>
          </w:tcPr>
          <w:p w:rsidRPr="00E83BEF" w:rsidR="002A2B2E" w:rsidP="00E219D8" w:rsidRDefault="002A2B2E" w14:paraId="4BA15585" w14:textId="77777777">
            <w:pPr>
              <w:jc w:val="left"/>
              <w:rPr>
                <w:rFonts w:cstheme="minorHAnsi"/>
                <w:color w:val="000000"/>
                <w:sz w:val="20"/>
                <w:szCs w:val="20"/>
              </w:rPr>
            </w:pPr>
            <w:r>
              <w:rPr>
                <w:rFonts w:cstheme="minorHAnsi"/>
                <w:color w:val="000000"/>
                <w:sz w:val="20"/>
                <w:szCs w:val="20"/>
              </w:rPr>
              <w:t>No</w:t>
            </w:r>
          </w:p>
        </w:tc>
        <w:tc>
          <w:tcPr>
            <w:tcW w:w="0" w:type="auto"/>
            <w:noWrap/>
            <w:vAlign w:val="bottom"/>
          </w:tcPr>
          <w:p w:rsidRPr="00E83BEF" w:rsidR="002A2B2E" w:rsidP="00E219D8" w:rsidRDefault="002A2B2E" w14:paraId="075AA69D" w14:textId="77777777">
            <w:pPr>
              <w:jc w:val="left"/>
              <w:rPr>
                <w:rFonts w:cstheme="minorHAnsi"/>
                <w:color w:val="000000"/>
                <w:sz w:val="20"/>
                <w:szCs w:val="20"/>
              </w:rPr>
            </w:pPr>
          </w:p>
        </w:tc>
        <w:tc>
          <w:tcPr>
            <w:tcW w:w="0" w:type="auto"/>
            <w:noWrap/>
            <w:vAlign w:val="bottom"/>
          </w:tcPr>
          <w:p w:rsidRPr="00E83BEF" w:rsidR="002A2B2E" w:rsidP="00E219D8" w:rsidRDefault="002A2B2E" w14:paraId="3BB6799A" w14:textId="77777777">
            <w:pPr>
              <w:jc w:val="left"/>
              <w:rPr>
                <w:rFonts w:cstheme="minorHAnsi"/>
                <w:color w:val="000000"/>
                <w:sz w:val="20"/>
                <w:szCs w:val="20"/>
              </w:rPr>
            </w:pPr>
            <w:r>
              <w:rPr>
                <w:rFonts w:cstheme="minorHAnsi"/>
                <w:color w:val="000000"/>
                <w:sz w:val="20"/>
                <w:szCs w:val="20"/>
              </w:rPr>
              <w:t>String</w:t>
            </w:r>
          </w:p>
        </w:tc>
      </w:tr>
      <w:tr w:rsidRPr="00E83BEF" w:rsidR="002A2B2E" w:rsidTr="00E219D8" w14:paraId="775A619A" w14:textId="77777777">
        <w:trPr>
          <w:trHeight w:val="300"/>
        </w:trPr>
        <w:tc>
          <w:tcPr>
            <w:tcW w:w="0" w:type="auto"/>
            <w:noWrap/>
            <w:vAlign w:val="bottom"/>
          </w:tcPr>
          <w:p w:rsidRPr="00E83BEF" w:rsidR="002A2B2E" w:rsidP="00E219D8" w:rsidRDefault="002A2B2E" w14:paraId="2AEF227D" w14:textId="77777777">
            <w:pPr>
              <w:jc w:val="left"/>
              <w:rPr>
                <w:rFonts w:cstheme="minorHAnsi"/>
                <w:color w:val="000000"/>
                <w:sz w:val="20"/>
                <w:szCs w:val="20"/>
              </w:rPr>
            </w:pPr>
            <w:r>
              <w:rPr>
                <w:rFonts w:cstheme="minorHAnsi"/>
                <w:color w:val="000000"/>
                <w:sz w:val="20"/>
                <w:szCs w:val="20"/>
              </w:rPr>
              <w:t>SupplyDemand</w:t>
            </w:r>
          </w:p>
        </w:tc>
        <w:tc>
          <w:tcPr>
            <w:tcW w:w="0" w:type="auto"/>
            <w:noWrap/>
            <w:vAlign w:val="bottom"/>
          </w:tcPr>
          <w:p w:rsidRPr="00E83BEF" w:rsidR="002A2B2E" w:rsidP="00E219D8" w:rsidRDefault="002A2B2E" w14:paraId="330AE5CF" w14:textId="77777777">
            <w:pPr>
              <w:jc w:val="left"/>
              <w:rPr>
                <w:color w:val="000000" w:themeColor="text1"/>
                <w:sz w:val="20"/>
                <w:szCs w:val="20"/>
              </w:rPr>
            </w:pPr>
            <w:r>
              <w:rPr>
                <w:color w:val="000000" w:themeColor="text1"/>
                <w:sz w:val="20"/>
                <w:szCs w:val="20"/>
              </w:rPr>
              <w:t>Supply/Demand classification. Applicable to vessel/railcar/truck movements.</w:t>
            </w:r>
          </w:p>
        </w:tc>
        <w:tc>
          <w:tcPr>
            <w:tcW w:w="0" w:type="auto"/>
            <w:noWrap/>
            <w:vAlign w:val="bottom"/>
          </w:tcPr>
          <w:p w:rsidRPr="00E83BEF" w:rsidR="002A2B2E" w:rsidP="00E219D8" w:rsidRDefault="002A2B2E" w14:paraId="441F0C38" w14:textId="77777777">
            <w:pPr>
              <w:jc w:val="left"/>
              <w:rPr>
                <w:rFonts w:cstheme="minorHAnsi"/>
                <w:color w:val="000000"/>
                <w:sz w:val="20"/>
                <w:szCs w:val="20"/>
              </w:rPr>
            </w:pPr>
            <w:r>
              <w:rPr>
                <w:rFonts w:cstheme="minorHAnsi"/>
                <w:color w:val="000000"/>
                <w:sz w:val="20"/>
                <w:szCs w:val="20"/>
              </w:rPr>
              <w:t>No</w:t>
            </w:r>
          </w:p>
        </w:tc>
        <w:tc>
          <w:tcPr>
            <w:tcW w:w="0" w:type="auto"/>
            <w:noWrap/>
            <w:vAlign w:val="bottom"/>
          </w:tcPr>
          <w:p w:rsidRPr="00E83BEF" w:rsidR="002A2B2E" w:rsidP="00E219D8" w:rsidRDefault="002A2B2E" w14:paraId="762487E6" w14:textId="77777777">
            <w:pPr>
              <w:jc w:val="left"/>
              <w:rPr>
                <w:rFonts w:cstheme="minorHAnsi"/>
                <w:color w:val="000000"/>
                <w:sz w:val="20"/>
                <w:szCs w:val="20"/>
              </w:rPr>
            </w:pPr>
          </w:p>
        </w:tc>
        <w:tc>
          <w:tcPr>
            <w:tcW w:w="0" w:type="auto"/>
            <w:noWrap/>
            <w:vAlign w:val="bottom"/>
          </w:tcPr>
          <w:p w:rsidRPr="00E83BEF" w:rsidR="002A2B2E" w:rsidP="00E219D8" w:rsidRDefault="002A2B2E" w14:paraId="727E6E4D" w14:textId="77777777">
            <w:pPr>
              <w:jc w:val="left"/>
              <w:rPr>
                <w:rFonts w:cstheme="minorHAnsi"/>
                <w:color w:val="000000"/>
                <w:sz w:val="20"/>
                <w:szCs w:val="20"/>
              </w:rPr>
            </w:pPr>
            <w:r>
              <w:rPr>
                <w:rFonts w:cstheme="minorHAnsi"/>
                <w:color w:val="000000"/>
                <w:sz w:val="20"/>
                <w:szCs w:val="20"/>
              </w:rPr>
              <w:t>String</w:t>
            </w:r>
          </w:p>
        </w:tc>
      </w:tr>
      <w:tr w:rsidRPr="00E83BEF" w:rsidR="002A2B2E" w:rsidTr="00E219D8" w14:paraId="7523F7E5" w14:textId="77777777">
        <w:trPr>
          <w:trHeight w:val="300"/>
        </w:trPr>
        <w:tc>
          <w:tcPr>
            <w:tcW w:w="0" w:type="auto"/>
            <w:noWrap/>
            <w:vAlign w:val="bottom"/>
          </w:tcPr>
          <w:p w:rsidRPr="00E83BEF" w:rsidR="002A2B2E" w:rsidP="00E219D8" w:rsidRDefault="002A2B2E" w14:paraId="615F44DC" w14:textId="77777777">
            <w:pPr>
              <w:jc w:val="left"/>
              <w:rPr>
                <w:rFonts w:cstheme="minorHAnsi"/>
                <w:color w:val="000000"/>
                <w:sz w:val="20"/>
                <w:szCs w:val="20"/>
              </w:rPr>
            </w:pPr>
            <w:r>
              <w:rPr>
                <w:rFonts w:cstheme="minorHAnsi"/>
                <w:color w:val="000000"/>
                <w:sz w:val="20"/>
                <w:szCs w:val="20"/>
              </w:rPr>
              <w:t>Scheduler</w:t>
            </w:r>
          </w:p>
        </w:tc>
        <w:tc>
          <w:tcPr>
            <w:tcW w:w="0" w:type="auto"/>
            <w:noWrap/>
            <w:vAlign w:val="bottom"/>
          </w:tcPr>
          <w:p w:rsidRPr="00E83BEF" w:rsidR="002A2B2E" w:rsidP="00E219D8" w:rsidRDefault="002A2CD7" w14:paraId="1EE185C3" w14:textId="582E2D82">
            <w:pPr>
              <w:jc w:val="left"/>
            </w:pPr>
            <w:r>
              <w:rPr>
                <w:color w:val="000000" w:themeColor="text1"/>
                <w:sz w:val="20"/>
                <w:szCs w:val="20"/>
              </w:rPr>
              <w:t>Populated where the mapping table of this interface provides a source; otherwise empty.</w:t>
            </w:r>
          </w:p>
        </w:tc>
        <w:tc>
          <w:tcPr>
            <w:tcW w:w="0" w:type="auto"/>
            <w:noWrap/>
            <w:vAlign w:val="bottom"/>
          </w:tcPr>
          <w:p w:rsidRPr="00E83BEF" w:rsidR="002A2B2E" w:rsidP="00E219D8" w:rsidRDefault="002A2B2E" w14:paraId="4CD55B83" w14:textId="77777777">
            <w:pPr>
              <w:jc w:val="left"/>
              <w:rPr>
                <w:rFonts w:cstheme="minorHAnsi"/>
                <w:color w:val="000000"/>
                <w:sz w:val="20"/>
                <w:szCs w:val="20"/>
              </w:rPr>
            </w:pPr>
            <w:r>
              <w:rPr>
                <w:rFonts w:cstheme="minorHAnsi"/>
                <w:color w:val="000000"/>
                <w:sz w:val="20"/>
                <w:szCs w:val="20"/>
              </w:rPr>
              <w:t>No</w:t>
            </w:r>
          </w:p>
        </w:tc>
        <w:tc>
          <w:tcPr>
            <w:tcW w:w="0" w:type="auto"/>
            <w:noWrap/>
            <w:vAlign w:val="bottom"/>
          </w:tcPr>
          <w:p w:rsidRPr="00E83BEF" w:rsidR="002A2B2E" w:rsidP="00E219D8" w:rsidRDefault="002A2B2E" w14:paraId="302489FB" w14:textId="77777777">
            <w:pPr>
              <w:jc w:val="left"/>
              <w:rPr>
                <w:rFonts w:cstheme="minorHAnsi"/>
                <w:color w:val="000000"/>
                <w:sz w:val="20"/>
                <w:szCs w:val="20"/>
              </w:rPr>
            </w:pPr>
          </w:p>
        </w:tc>
        <w:tc>
          <w:tcPr>
            <w:tcW w:w="0" w:type="auto"/>
            <w:noWrap/>
            <w:vAlign w:val="bottom"/>
          </w:tcPr>
          <w:p w:rsidRPr="00E83BEF" w:rsidR="002A2B2E" w:rsidP="00E219D8" w:rsidRDefault="002A2B2E" w14:paraId="04CE306A" w14:textId="77777777">
            <w:pPr>
              <w:jc w:val="left"/>
              <w:rPr>
                <w:rFonts w:cstheme="minorHAnsi"/>
                <w:color w:val="000000"/>
                <w:sz w:val="20"/>
                <w:szCs w:val="20"/>
              </w:rPr>
            </w:pPr>
            <w:r>
              <w:rPr>
                <w:rFonts w:cstheme="minorHAnsi"/>
                <w:color w:val="000000"/>
                <w:sz w:val="20"/>
                <w:szCs w:val="20"/>
              </w:rPr>
              <w:t>String</w:t>
            </w:r>
          </w:p>
        </w:tc>
      </w:tr>
      <w:tr w:rsidRPr="00E83BEF" w:rsidR="002A2B2E" w:rsidTr="00E219D8" w14:paraId="7A713FC1" w14:textId="77777777">
        <w:trPr>
          <w:trHeight w:val="300"/>
        </w:trPr>
        <w:tc>
          <w:tcPr>
            <w:tcW w:w="0" w:type="auto"/>
            <w:noWrap/>
            <w:vAlign w:val="bottom"/>
          </w:tcPr>
          <w:p w:rsidRPr="00E83BEF" w:rsidR="002A2B2E" w:rsidP="00E219D8" w:rsidRDefault="002A2B2E" w14:paraId="7FE9FE87" w14:textId="77777777">
            <w:pPr>
              <w:jc w:val="left"/>
              <w:rPr>
                <w:rFonts w:cstheme="minorHAnsi"/>
                <w:color w:val="000000"/>
                <w:sz w:val="20"/>
                <w:szCs w:val="20"/>
              </w:rPr>
            </w:pPr>
            <w:r>
              <w:rPr>
                <w:rFonts w:cstheme="minorHAnsi"/>
                <w:color w:val="000000"/>
                <w:sz w:val="20"/>
                <w:szCs w:val="20"/>
              </w:rPr>
              <w:t>Comment</w:t>
            </w:r>
          </w:p>
        </w:tc>
        <w:tc>
          <w:tcPr>
            <w:tcW w:w="0" w:type="auto"/>
            <w:noWrap/>
            <w:vAlign w:val="bottom"/>
          </w:tcPr>
          <w:p w:rsidRPr="00E83BEF" w:rsidR="002A2B2E" w:rsidP="00E219D8" w:rsidRDefault="002A2B2E" w14:paraId="4ED68870" w14:textId="77777777">
            <w:pPr>
              <w:jc w:val="left"/>
              <w:rPr>
                <w:rFonts w:cstheme="minorHAnsi"/>
                <w:color w:val="000000"/>
                <w:sz w:val="20"/>
                <w:szCs w:val="20"/>
              </w:rPr>
            </w:pPr>
            <w:r>
              <w:rPr>
                <w:rFonts w:cstheme="minorHAnsi"/>
                <w:color w:val="000000"/>
                <w:sz w:val="20"/>
                <w:szCs w:val="20"/>
              </w:rPr>
              <w:t>Source system comments.</w:t>
            </w:r>
          </w:p>
        </w:tc>
        <w:tc>
          <w:tcPr>
            <w:tcW w:w="0" w:type="auto"/>
            <w:noWrap/>
            <w:vAlign w:val="bottom"/>
          </w:tcPr>
          <w:p w:rsidRPr="00E83BEF" w:rsidR="002A2B2E" w:rsidP="00E219D8" w:rsidRDefault="002A2B2E" w14:paraId="173D1339" w14:textId="77777777">
            <w:pPr>
              <w:jc w:val="left"/>
              <w:rPr>
                <w:rFonts w:cstheme="minorHAnsi"/>
                <w:color w:val="000000"/>
                <w:sz w:val="20"/>
                <w:szCs w:val="20"/>
              </w:rPr>
            </w:pPr>
            <w:r>
              <w:rPr>
                <w:rFonts w:cstheme="minorHAnsi"/>
                <w:color w:val="000000"/>
                <w:sz w:val="20"/>
                <w:szCs w:val="20"/>
              </w:rPr>
              <w:t>No</w:t>
            </w:r>
          </w:p>
        </w:tc>
        <w:tc>
          <w:tcPr>
            <w:tcW w:w="0" w:type="auto"/>
            <w:noWrap/>
            <w:vAlign w:val="bottom"/>
          </w:tcPr>
          <w:p w:rsidRPr="00E83BEF" w:rsidR="002A2B2E" w:rsidP="00E219D8" w:rsidRDefault="002A2B2E" w14:paraId="1D171FB7" w14:textId="77777777">
            <w:pPr>
              <w:jc w:val="left"/>
              <w:rPr>
                <w:rFonts w:cstheme="minorHAnsi"/>
                <w:color w:val="000000"/>
                <w:sz w:val="20"/>
                <w:szCs w:val="20"/>
              </w:rPr>
            </w:pPr>
          </w:p>
        </w:tc>
        <w:tc>
          <w:tcPr>
            <w:tcW w:w="0" w:type="auto"/>
            <w:noWrap/>
            <w:vAlign w:val="bottom"/>
          </w:tcPr>
          <w:p w:rsidRPr="00E83BEF" w:rsidR="002A2B2E" w:rsidP="00E219D8" w:rsidRDefault="002A2B2E" w14:paraId="1B287730" w14:textId="77777777">
            <w:pPr>
              <w:jc w:val="left"/>
              <w:rPr>
                <w:rFonts w:cstheme="minorHAnsi"/>
                <w:color w:val="000000"/>
                <w:sz w:val="20"/>
                <w:szCs w:val="20"/>
              </w:rPr>
            </w:pPr>
            <w:r>
              <w:rPr>
                <w:rFonts w:cstheme="minorHAnsi"/>
                <w:color w:val="000000"/>
                <w:sz w:val="20"/>
                <w:szCs w:val="20"/>
              </w:rPr>
              <w:t>String</w:t>
            </w:r>
          </w:p>
        </w:tc>
      </w:tr>
      <w:tr w:rsidR="002A2B2E" w:rsidTr="00E219D8" w14:paraId="4FFFF30A" w14:textId="77777777">
        <w:trPr>
          <w:trHeight w:val="300"/>
        </w:trPr>
        <w:tc>
          <w:tcPr>
            <w:tcW w:w="2392" w:type="dxa"/>
            <w:noWrap/>
            <w:vAlign w:val="bottom"/>
          </w:tcPr>
          <w:p w:rsidR="002A2B2E" w:rsidP="00E219D8" w:rsidRDefault="002A2B2E" w14:paraId="65A7CEB7" w14:textId="77777777">
            <w:pPr>
              <w:jc w:val="left"/>
            </w:pPr>
            <w:r>
              <w:rPr>
                <w:color w:val="000000" w:themeColor="text1"/>
                <w:sz w:val="20"/>
                <w:szCs w:val="20"/>
              </w:rPr>
              <w:t>Label</w:t>
            </w:r>
          </w:p>
        </w:tc>
        <w:tc>
          <w:tcPr>
            <w:tcW w:w="4513" w:type="dxa"/>
            <w:noWrap/>
            <w:vAlign w:val="bottom"/>
          </w:tcPr>
          <w:p w:rsidR="002A2B2E" w:rsidP="00E219D8" w:rsidRDefault="002A2B2E" w14:paraId="71B22934" w14:textId="77777777">
            <w:pPr>
              <w:jc w:val="left"/>
              <w:rPr>
                <w:color w:val="000000" w:themeColor="text1"/>
                <w:sz w:val="20"/>
                <w:szCs w:val="20"/>
              </w:rPr>
            </w:pPr>
          </w:p>
        </w:tc>
        <w:tc>
          <w:tcPr>
            <w:tcW w:w="876" w:type="dxa"/>
            <w:noWrap/>
            <w:vAlign w:val="bottom"/>
          </w:tcPr>
          <w:p w:rsidR="002A2B2E" w:rsidP="00E219D8" w:rsidRDefault="002A2B2E" w14:paraId="5AE3B137" w14:textId="77777777">
            <w:pPr>
              <w:jc w:val="left"/>
            </w:pPr>
            <w:r>
              <w:rPr>
                <w:color w:val="000000" w:themeColor="text1"/>
                <w:sz w:val="20"/>
                <w:szCs w:val="20"/>
              </w:rPr>
              <w:t>No</w:t>
            </w:r>
          </w:p>
        </w:tc>
        <w:tc>
          <w:tcPr>
            <w:tcW w:w="819" w:type="dxa"/>
            <w:noWrap/>
            <w:vAlign w:val="bottom"/>
          </w:tcPr>
          <w:p w:rsidR="002A2B2E" w:rsidP="00E219D8" w:rsidRDefault="002A2B2E" w14:paraId="6C127899" w14:textId="77777777">
            <w:pPr>
              <w:jc w:val="left"/>
              <w:rPr>
                <w:color w:val="000000" w:themeColor="text1"/>
                <w:sz w:val="20"/>
                <w:szCs w:val="20"/>
              </w:rPr>
            </w:pPr>
          </w:p>
        </w:tc>
        <w:tc>
          <w:tcPr>
            <w:tcW w:w="750" w:type="dxa"/>
            <w:noWrap/>
            <w:vAlign w:val="bottom"/>
          </w:tcPr>
          <w:p w:rsidR="002A2B2E" w:rsidP="00E219D8" w:rsidRDefault="002A2B2E" w14:paraId="1BA97BD2" w14:textId="77777777">
            <w:pPr>
              <w:jc w:val="left"/>
            </w:pPr>
            <w:r>
              <w:rPr>
                <w:color w:val="000000" w:themeColor="text1"/>
                <w:sz w:val="20"/>
                <w:szCs w:val="20"/>
              </w:rPr>
              <w:t>String</w:t>
            </w:r>
          </w:p>
        </w:tc>
      </w:tr>
    </w:tbl>
    <w:p w:rsidRPr="00E83BEF" w:rsidR="002A2B2E" w:rsidP="000D43C1" w:rsidRDefault="000D43C1" w14:paraId="291BB8FA" w14:textId="642EA220">
      <w:pPr>
        <w:pStyle w:val="Caption"/>
      </w:pPr>
      <w:bookmarkStart w:name="_Toc240485230" w:id="232"/>
      <w:r>
        <w:t xml:space="preserve">Table </w:t>
        <w:fldChar w:fldCharType="begin"/>
        <w:instrText>STYLEREF 1 \s</w:instrText>
        <w:fldChar w:fldCharType="separate"/>
      </w:r>
      <w:r>
        <w:rPr>
          <w:noProof/>
        </w:rPr>
        <w:t>2</w:t>
      </w:r>
      <w:r>
        <w:fldChar w:fldCharType="end"/>
        <w:t>-</w:t>
        <w:fldChar w:fldCharType="begin"/>
        <w:instrText>SEQ Table \* ARABIC \s 1</w:instrText>
        <w:fldChar w:fldCharType="separate"/>
      </w:r>
      <w:r>
        <w:rPr>
          <w:noProof/>
        </w:rPr>
        <w:t>89</w:t>
      </w:r>
      <w:r>
        <w:fldChar w:fldCharType="end"/>
        <w:t xml:space="preserve">: Movement - API Endpoint - Response Model</w:t>
      </w:r>
      <w:bookmarkEnd w:id="232"/>
    </w:p>
    <w:p w:rsidRPr="00E83BEF" w:rsidR="002A2B2E" w:rsidP="002A2B2E" w:rsidRDefault="002A2B2E" w14:paraId="27940957" w14:textId="77777777">
      <w:pPr>
        <w:rPr>
          <w:rFonts w:cstheme="minorHAnsi"/>
          <w:sz w:val="20"/>
          <w:szCs w:val="20"/>
        </w:rPr>
      </w:pPr>
      <w:r>
        <w:rPr>
          <w:rFonts w:cstheme="minorHAnsi"/>
          <w:sz w:val="20"/>
          <w:szCs w:val="20"/>
        </w:rPr>
        <w:t>Note- There is a possibility that this will be modified during development phase.</w:t>
      </w:r>
    </w:p>
    <w:p w:rsidRPr="00E83BEF" w:rsidR="002A2B2E" w:rsidP="002A2B2E" w:rsidRDefault="002A2B2E" w14:paraId="7537231F" w14:textId="4F4CA13D">
      <w:pPr>
        <w:rPr>
          <w:rFonts w:cstheme="minorHAnsi"/>
          <w:sz w:val="20"/>
          <w:szCs w:val="20"/>
        </w:rPr>
      </w:pPr>
      <w:r>
        <w:rPr>
          <w:rFonts w:cstheme="minorHAnsi"/>
          <w:sz w:val="20"/>
          <w:szCs w:val="20"/>
        </w:rPr>
        <w:t xml:space="preserve">The following table illustrates the Service API endpoints and request payload that shall be used in this interface. The environment endpoints are to be confirmed once they are built.</w:t>
      </w:r>
    </w:p>
    <w:tbl>
      <w:tblPr>
        <w:tblStyle w:val="TableGrid"/>
        <w:tblW w:w="9355" w:type="dxa"/>
        <w:tblInd w:w="-5" w:type="dxa"/>
        <w:tblLook w:val="04A0" w:firstRow="1" w:lastRow="0" w:firstColumn="1" w:lastColumn="0" w:noHBand="0" w:noVBand="1"/>
      </w:tblPr>
      <w:tblGrid>
        <w:gridCol w:w="675"/>
        <w:gridCol w:w="1592"/>
        <w:gridCol w:w="1554"/>
        <w:gridCol w:w="1862"/>
        <w:gridCol w:w="1836"/>
        <w:gridCol w:w="1836"/>
      </w:tblGrid>
      <w:tr w:rsidRPr="00E83BEF" w:rsidR="002A2B2E" w:rsidTr="00E219D8" w14:paraId="5D456403" w14:textId="77777777">
        <w:trPr>
          <w:trHeight w:val="251"/>
        </w:trPr>
        <w:tc>
          <w:tcPr>
            <w:tcW w:w="675" w:type="dxa"/>
            <w:shd w:val="clear" w:color="auto" w:fill="2F5597"/>
          </w:tcPr>
          <w:p w:rsidRPr="00E83BEF" w:rsidR="002A2B2E" w:rsidP="00476D2B" w:rsidRDefault="002A2B2E" w14:paraId="5F4B5844" w14:textId="77777777">
            <w:pPr>
              <w:pStyle w:val="TableHeadingCalHEERS"/>
              <w:spacing w:line="360" w:lineRule="auto"/>
              <w:rPr>
                <w:rFonts w:eastAsia="Times" w:asciiTheme="minorHAnsi" w:hAnsiTheme="minorHAnsi" w:cstheme="minorHAnsi"/>
                <w:b w:val="0"/>
                <w:color w:val="FFFFFF" w:themeColor="background1"/>
                <w:sz w:val="20"/>
                <w:szCs w:val="20"/>
                <w:lang w:val="en-GB"/>
              </w:rPr>
            </w:pPr>
            <w:r>
              <w:rPr>
                <w:rFonts w:asciiTheme="minorHAnsi" w:hAnsiTheme="minorHAnsi" w:cstheme="minorHAnsi"/>
                <w:color w:val="FFFFFF" w:themeColor="background1"/>
                <w:sz w:val="20"/>
                <w:szCs w:val="20"/>
              </w:rPr>
              <w:t>S. No</w:t>
            </w:r>
          </w:p>
        </w:tc>
        <w:tc>
          <w:tcPr>
            <w:tcW w:w="1592" w:type="dxa"/>
            <w:shd w:val="clear" w:color="auto" w:fill="2F5597"/>
          </w:tcPr>
          <w:p w:rsidRPr="00E83BEF" w:rsidR="002A2B2E" w:rsidP="00476D2B" w:rsidRDefault="002A2B2E" w14:paraId="68861A38" w14:textId="77777777">
            <w:pPr>
              <w:pStyle w:val="TableHeadingCalHEERS"/>
              <w:spacing w:line="360" w:lineRule="auto"/>
              <w:rPr>
                <w:rFonts w:asciiTheme="minorHAnsi" w:hAnsiTheme="minorHAnsi" w:cstheme="minorHAnsi"/>
                <w:color w:val="FFFFFF" w:themeColor="background1"/>
                <w:sz w:val="20"/>
                <w:szCs w:val="20"/>
              </w:rPr>
            </w:pPr>
            <w:r>
              <w:rPr>
                <w:rFonts w:asciiTheme="minorHAnsi" w:hAnsiTheme="minorHAnsi" w:cstheme="minorHAnsi"/>
                <w:color w:val="FFFFFF" w:themeColor="background1"/>
                <w:sz w:val="20"/>
                <w:szCs w:val="20"/>
              </w:rPr>
              <w:t>Resource Type</w:t>
            </w:r>
          </w:p>
        </w:tc>
        <w:tc>
          <w:tcPr>
            <w:tcW w:w="1554" w:type="dxa"/>
            <w:shd w:val="clear" w:color="auto" w:fill="2F5597"/>
          </w:tcPr>
          <w:p w:rsidRPr="00E83BEF" w:rsidR="002A2B2E" w:rsidP="00476D2B" w:rsidRDefault="002A2B2E" w14:paraId="7BA8B74C" w14:textId="77777777">
            <w:pPr>
              <w:pStyle w:val="TableHeadingCalHEERS"/>
              <w:spacing w:line="360" w:lineRule="auto"/>
              <w:rPr>
                <w:rFonts w:asciiTheme="minorHAnsi" w:hAnsiTheme="minorHAnsi" w:cstheme="minorHAnsi"/>
                <w:color w:val="FFFFFF" w:themeColor="background1"/>
                <w:sz w:val="20"/>
                <w:szCs w:val="20"/>
              </w:rPr>
            </w:pPr>
            <w:r>
              <w:rPr>
                <w:rFonts w:asciiTheme="minorHAnsi" w:hAnsiTheme="minorHAnsi" w:cstheme="minorHAnsi"/>
                <w:color w:val="FFFFFF" w:themeColor="background1"/>
                <w:sz w:val="20"/>
                <w:szCs w:val="20"/>
              </w:rPr>
              <w:t>Service Name</w:t>
            </w:r>
          </w:p>
        </w:tc>
        <w:tc>
          <w:tcPr>
            <w:tcW w:w="1862" w:type="dxa"/>
            <w:shd w:val="clear" w:color="auto" w:fill="2F5597"/>
          </w:tcPr>
          <w:p w:rsidRPr="00E83BEF" w:rsidR="002A2B2E" w:rsidP="00476D2B" w:rsidRDefault="002A2B2E" w14:paraId="128CE077" w14:textId="77777777">
            <w:pPr>
              <w:pStyle w:val="TableHeadingCalHEERS"/>
              <w:spacing w:line="360" w:lineRule="auto"/>
              <w:rPr>
                <w:rFonts w:asciiTheme="minorHAnsi" w:hAnsiTheme="minorHAnsi" w:cstheme="minorHAnsi"/>
                <w:color w:val="FFFFFF" w:themeColor="background1"/>
                <w:sz w:val="20"/>
                <w:szCs w:val="20"/>
              </w:rPr>
            </w:pPr>
            <w:r>
              <w:rPr>
                <w:rFonts w:asciiTheme="minorHAnsi" w:hAnsiTheme="minorHAnsi" w:cstheme="minorHAnsi"/>
                <w:color w:val="FFFFFF" w:themeColor="background1"/>
                <w:sz w:val="20"/>
                <w:szCs w:val="20"/>
              </w:rPr>
              <w:t>Dev</w:t>
            </w:r>
          </w:p>
        </w:tc>
        <w:tc>
          <w:tcPr>
            <w:tcW w:w="1836" w:type="dxa"/>
            <w:shd w:val="clear" w:color="auto" w:fill="2F5597"/>
          </w:tcPr>
          <w:p w:rsidRPr="00E83BEF" w:rsidR="002A2B2E" w:rsidP="00476D2B" w:rsidRDefault="002A2B2E" w14:paraId="418BE077" w14:textId="77777777">
            <w:pPr>
              <w:pStyle w:val="TableHeadingCalHEERS"/>
              <w:spacing w:line="360" w:lineRule="auto"/>
              <w:rPr>
                <w:rFonts w:asciiTheme="minorHAnsi" w:hAnsiTheme="minorHAnsi" w:cstheme="minorHAnsi"/>
                <w:color w:val="FFFFFF" w:themeColor="background1"/>
                <w:sz w:val="20"/>
                <w:szCs w:val="20"/>
              </w:rPr>
            </w:pPr>
            <w:r>
              <w:rPr>
                <w:rFonts w:asciiTheme="minorHAnsi" w:hAnsiTheme="minorHAnsi" w:cstheme="minorHAnsi"/>
                <w:color w:val="FFFFFF" w:themeColor="background1"/>
                <w:sz w:val="20"/>
                <w:szCs w:val="20"/>
              </w:rPr>
              <w:t>Test</w:t>
            </w:r>
          </w:p>
        </w:tc>
        <w:tc>
          <w:tcPr>
            <w:tcW w:w="1836" w:type="dxa"/>
            <w:shd w:val="clear" w:color="auto" w:fill="2F5597"/>
          </w:tcPr>
          <w:p w:rsidRPr="00E83BEF" w:rsidR="002A2B2E" w:rsidP="00476D2B" w:rsidRDefault="002A2B2E" w14:paraId="2E2F07A7" w14:textId="77777777">
            <w:pPr>
              <w:pStyle w:val="TableHeadingCalHEERS"/>
              <w:spacing w:line="360" w:lineRule="auto"/>
              <w:rPr>
                <w:rFonts w:asciiTheme="minorHAnsi" w:hAnsiTheme="minorHAnsi" w:cstheme="minorHAnsi"/>
                <w:color w:val="FFFFFF" w:themeColor="background1"/>
                <w:sz w:val="20"/>
                <w:szCs w:val="20"/>
              </w:rPr>
            </w:pPr>
            <w:r>
              <w:rPr>
                <w:rFonts w:asciiTheme="minorHAnsi" w:hAnsiTheme="minorHAnsi" w:cstheme="minorHAnsi"/>
                <w:color w:val="FFFFFF" w:themeColor="background1"/>
                <w:sz w:val="20"/>
                <w:szCs w:val="20"/>
              </w:rPr>
              <w:t>Prod</w:t>
            </w:r>
          </w:p>
        </w:tc>
      </w:tr>
      <w:tr w:rsidRPr="00E83BEF" w:rsidR="002A2B2E" w:rsidTr="00E219D8" w14:paraId="2DB55094" w14:textId="77777777">
        <w:trPr>
          <w:trHeight w:val="256"/>
        </w:trPr>
        <w:tc>
          <w:tcPr>
            <w:tcW w:w="675" w:type="dxa"/>
          </w:tcPr>
          <w:p w:rsidRPr="00E83BEF" w:rsidR="002A2B2E" w:rsidP="00476D2B" w:rsidRDefault="002A2B2E" w14:paraId="4A1AB8D5" w14:textId="77777777">
            <w:pPr>
              <w:pStyle w:val="Bodycopy"/>
              <w:keepNext/>
              <w:jc w:val="left"/>
              <w:rPr>
                <w:rFonts w:asciiTheme="minorHAnsi" w:hAnsiTheme="minorHAnsi" w:cstheme="minorHAnsi"/>
                <w:b/>
                <w:color w:val="000000" w:themeColor="text1"/>
              </w:rPr>
            </w:pPr>
            <w:r>
              <w:rPr>
                <w:rFonts w:asciiTheme="minorHAnsi" w:hAnsiTheme="minorHAnsi" w:cstheme="minorHAnsi"/>
                <w:b/>
                <w:color w:val="000000" w:themeColor="text1"/>
              </w:rPr>
              <w:t>1.</w:t>
            </w:r>
          </w:p>
        </w:tc>
        <w:tc>
          <w:tcPr>
            <w:tcW w:w="1592" w:type="dxa"/>
          </w:tcPr>
          <w:p w:rsidRPr="00E83BEF" w:rsidR="002A2B2E" w:rsidP="00476D2B" w:rsidRDefault="00F73C79" w14:paraId="7E3192E0" w14:textId="1AE96806">
            <w:pPr>
              <w:pStyle w:val="Bodycopy"/>
              <w:keepNext/>
              <w:jc w:val="left"/>
              <w:rPr>
                <w:rFonts w:asciiTheme="minorHAnsi" w:hAnsiTheme="minorHAnsi" w:cstheme="minorHAnsi"/>
              </w:rPr>
            </w:pPr>
            <w:r>
              <w:rPr>
                <w:rFonts w:asciiTheme="minorHAnsi" w:hAnsiTheme="minorHAnsi" w:cstheme="minorHAnsi"/>
              </w:rPr>
              <w:t>To be confirmed</w:t>
            </w:r>
          </w:p>
        </w:tc>
        <w:tc>
          <w:tcPr>
            <w:tcW w:w="1554" w:type="dxa"/>
          </w:tcPr>
          <w:p w:rsidRPr="00E83BEF" w:rsidR="002A2B2E" w:rsidP="00476D2B" w:rsidRDefault="00F73C79" w14:paraId="4EDC90DD" w14:textId="07485EA9">
            <w:pPr>
              <w:pStyle w:val="Bodycopy"/>
              <w:keepNext/>
              <w:jc w:val="left"/>
              <w:rPr>
                <w:rFonts w:asciiTheme="minorHAnsi" w:hAnsiTheme="minorHAnsi" w:cstheme="minorHAnsi"/>
              </w:rPr>
            </w:pPr>
            <w:r>
              <w:rPr>
                <w:rFonts w:asciiTheme="minorHAnsi" w:hAnsiTheme="minorHAnsi" w:cstheme="minorHAnsi"/>
              </w:rPr>
              <w:t>To be confirmed</w:t>
            </w:r>
          </w:p>
        </w:tc>
        <w:tc>
          <w:tcPr>
            <w:tcW w:w="1862" w:type="dxa"/>
          </w:tcPr>
          <w:p w:rsidRPr="00E83BEF" w:rsidR="002A2B2E" w:rsidP="00476D2B" w:rsidRDefault="00F73C79" w14:paraId="7EAE40ED" w14:textId="7E6440DF">
            <w:pPr>
              <w:pStyle w:val="Bodycopy"/>
              <w:keepNext/>
              <w:jc w:val="left"/>
              <w:rPr>
                <w:rFonts w:asciiTheme="minorHAnsi" w:hAnsiTheme="minorHAnsi" w:cstheme="minorHAnsi"/>
              </w:rPr>
            </w:pPr>
            <w:r>
              <w:rPr>
                <w:rFonts w:asciiTheme="minorHAnsi" w:hAnsiTheme="minorHAnsi" w:cstheme="minorHAnsi"/>
              </w:rPr>
              <w:t>To be confirmed</w:t>
            </w:r>
          </w:p>
        </w:tc>
        <w:tc>
          <w:tcPr>
            <w:tcW w:w="1836" w:type="dxa"/>
          </w:tcPr>
          <w:p w:rsidRPr="00E83BEF" w:rsidR="002A2B2E" w:rsidP="00476D2B" w:rsidRDefault="00F73C79" w14:paraId="7DFDD1B5" w14:textId="6719B627">
            <w:pPr>
              <w:pStyle w:val="Bodycopy"/>
              <w:keepNext/>
              <w:jc w:val="left"/>
              <w:rPr>
                <w:rFonts w:asciiTheme="minorHAnsi" w:hAnsiTheme="minorHAnsi" w:cstheme="minorHAnsi"/>
              </w:rPr>
            </w:pPr>
            <w:r>
              <w:rPr>
                <w:rFonts w:asciiTheme="minorHAnsi" w:hAnsiTheme="minorHAnsi" w:cstheme="minorHAnsi"/>
              </w:rPr>
              <w:t>To be confirmed</w:t>
            </w:r>
          </w:p>
        </w:tc>
        <w:tc>
          <w:tcPr>
            <w:tcW w:w="1836" w:type="dxa"/>
          </w:tcPr>
          <w:p w:rsidRPr="00E83BEF" w:rsidR="002A2B2E" w:rsidP="00476D2B" w:rsidRDefault="00F73C79" w14:paraId="0D6318A6" w14:textId="606DDBD8">
            <w:pPr>
              <w:pStyle w:val="Bodycopy"/>
              <w:keepNext/>
              <w:jc w:val="left"/>
              <w:rPr>
                <w:rFonts w:asciiTheme="minorHAnsi" w:hAnsiTheme="minorHAnsi" w:cstheme="minorHAnsi"/>
              </w:rPr>
            </w:pPr>
            <w:r>
              <w:rPr>
                <w:rFonts w:asciiTheme="minorHAnsi" w:hAnsiTheme="minorHAnsi" w:cstheme="minorHAnsi"/>
              </w:rPr>
              <w:t>To be confirmed</w:t>
            </w:r>
          </w:p>
        </w:tc>
      </w:tr>
    </w:tbl>
    <w:p w:rsidRPr="00E83BEF" w:rsidR="002A2B2E" w:rsidP="000D43C1" w:rsidRDefault="000D43C1" w14:paraId="5651EBD3" w14:textId="618D62BE">
      <w:pPr>
        <w:pStyle w:val="Caption"/>
      </w:pPr>
      <w:bookmarkStart w:name="_Toc240485231" w:id="233"/>
      <w:r>
        <w:t xml:space="preserve">Table </w:t>
        <w:fldChar w:fldCharType="begin"/>
        <w:instrText>STYLEREF 1 \s</w:instrText>
        <w:fldChar w:fldCharType="separate"/>
      </w:r>
      <w:r>
        <w:rPr>
          <w:noProof/>
        </w:rPr>
        <w:t>2</w:t>
      </w:r>
      <w:r>
        <w:fldChar w:fldCharType="end"/>
        <w:t>-</w:t>
        <w:fldChar w:fldCharType="begin"/>
        <w:instrText>SEQ Table \* ARABIC \s 1</w:instrText>
        <w:fldChar w:fldCharType="separate"/>
      </w:r>
      <w:r>
        <w:rPr>
          <w:noProof/>
        </w:rPr>
        <w:t>90</w:t>
      </w:r>
      <w:r>
        <w:fldChar w:fldCharType="end"/>
        <w:t>: API Endpoints</w:t>
      </w:r>
      <w:bookmarkEnd w:id="233"/>
    </w:p>
    <w:p w:rsidRPr="00E83BEF" w:rsidR="002A2B2E" w:rsidP="002A2B2E" w:rsidRDefault="002A2B2E" w14:paraId="1FD0E162" w14:textId="77777777">
      <w:pPr>
        <w:rPr>
          <w:rFonts w:cstheme="minorHAnsi"/>
          <w:b/>
          <w:bCs/>
          <w:sz w:val="20"/>
          <w:szCs w:val="20"/>
        </w:rPr>
      </w:pPr>
      <w:r>
        <w:rPr>
          <w:rFonts w:cstheme="minorHAnsi"/>
          <w:sz w:val="20"/>
          <w:szCs w:val="20"/>
        </w:rPr>
        <w:br w:type="page"/>
      </w:r>
    </w:p>
    <w:p w:rsidRPr="007A7228" w:rsidR="002A2B2E" w:rsidP="00CB0961" w:rsidRDefault="002A2B2E" w14:paraId="2B633D60" w14:textId="77777777">
      <w:pPr>
        <w:pStyle w:val="Heading5"/>
        <w:rPr>
          <w:rFonts w:ascii="Calibri" w:hAnsi="Calibri" w:cs="Calibri"/>
          <w:sz w:val="20"/>
        </w:rPr>
      </w:pPr>
      <w:r>
        <w:rPr>
          <w:rFonts w:ascii="Calibri" w:hAnsi="Calibri" w:cs="Calibri"/>
          <w:sz w:val="20"/>
        </w:rPr>
        <w:t>Sequence Diagram</w:t>
      </w:r>
    </w:p>
    <w:p w:rsidRPr="00E83BEF" w:rsidR="002A2B2E" w:rsidP="002A2B2E" w:rsidRDefault="002A2B2E" w14:paraId="19365E60" w14:textId="77777777">
      <w:pPr>
        <w:rPr>
          <w:rFonts w:cstheme="minorHAnsi"/>
          <w:sz w:val="20"/>
          <w:szCs w:val="20"/>
        </w:rPr>
      </w:pPr>
    </w:p>
    <w:p w:rsidRPr="00E83BEF" w:rsidR="002A2B2E" w:rsidP="001D01BD" w:rsidRDefault="002A2B2E" w14:paraId="55CF3BD3" w14:textId="6DEB66F0">
      <w:pPr>
        <w:jc w:val="center"/>
        <w:rPr>
          <w:sz w:val="20"/>
          <w:szCs w:val="20"/>
        </w:rPr>
      </w:pPr>
      <w:r>
        <w:rPr>
          <w:noProof/>
        </w:rPr>
        <w:drawing>
          <wp:inline distT="0" distB="0" distL="0" distR="0" wp14:anchorId="3A504AA4" wp14:editId="354C5197">
            <wp:extent cx="5936615" cy="6005195"/>
            <wp:effectExtent l="0" t="0" r="6985" b="0"/>
            <wp:docPr id="11454318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936615" cy="6005195"/>
                    </a:xfrm>
                    <a:prstGeom prst="rect">
                      <a:avLst/>
                    </a:prstGeom>
                    <a:noFill/>
                    <a:ln>
                      <a:noFill/>
                    </a:ln>
                  </pic:spPr>
                </pic:pic>
              </a:graphicData>
            </a:graphic>
          </wp:inline>
        </w:drawing>
      </w:r>
    </w:p>
    <w:p w:rsidR="001D01BD" w:rsidP="00B54E1B" w:rsidRDefault="00B54E1B" w14:paraId="2B98A01A" w14:textId="030394C4">
      <w:pPr>
        <w:pStyle w:val="Caption"/>
      </w:pPr>
      <w:bookmarkStart w:name="_Toc240485273" w:id="234"/>
      <w:r>
        <w:t xml:space="preserve">Figure </w:t>
        <w:fldChar w:fldCharType="begin"/>
        <w:instrText> STYLEREF 1 \s </w:instrText>
        <w:fldChar w:fldCharType="separate"/>
      </w:r>
      <w:r>
        <w:rPr>
          <w:noProof/>
        </w:rPr>
        <w:t>2</w:t>
      </w:r>
      <w:r>
        <w:fldChar w:fldCharType="end"/>
        <w:t>-</w:t>
        <w:fldChar w:fldCharType="begin"/>
        <w:instrText> SEQ Figure \* ARABIC \s 1 </w:instrText>
        <w:fldChar w:fldCharType="separate"/>
      </w:r>
      <w:r>
        <w:rPr>
          <w:noProof/>
        </w:rPr>
        <w:t>21</w:t>
      </w:r>
      <w:r>
        <w:fldChar w:fldCharType="end"/>
        <w:t>: Movement (Vessel, Truck and Railcar) Interface Sequence Diagram</w:t>
      </w:r>
      <w:bookmarkEnd w:id="234"/>
    </w:p>
    <w:p w:rsidRPr="00E83BEF" w:rsidR="002A2B2E" w:rsidRDefault="00FB7DCD" w14:paraId="0A36FB47" w14:textId="0C7BC39F">
      <w:pPr>
        <w:numPr>
          <w:ilvl w:val="0"/>
          <w:numId w:val="100"/>
        </w:numPr>
        <w:rPr>
          <w:rFonts w:cstheme="minorHAnsi"/>
          <w:sz w:val="20"/>
          <w:szCs w:val="20"/>
        </w:rPr>
      </w:pPr>
      <w:r>
        <w:rPr>
          <w:rFonts w:cstheme="minorHAnsi"/>
          <w:sz w:val="20"/>
          <w:szCs w:val="20"/>
        </w:rPr>
        <w:t>The Movement Trigger Function (Time Trigger) runs at the configured intervals (CRON expression) and invokes the Movement Request Service.</w:t>
      </w:r>
    </w:p>
    <w:p w:rsidRPr="00E83BEF" w:rsidR="002A2B2E" w:rsidRDefault="002A2B2E" w14:paraId="7A527C4D" w14:textId="77777777">
      <w:pPr>
        <w:numPr>
          <w:ilvl w:val="0"/>
          <w:numId w:val="100"/>
        </w:numPr>
        <w:rPr>
          <w:rFonts w:cstheme="minorHAnsi"/>
          <w:sz w:val="20"/>
          <w:szCs w:val="20"/>
        </w:rPr>
      </w:pPr>
      <w:r>
        <w:rPr>
          <w:rFonts w:cstheme="minorHAnsi"/>
          <w:sz w:val="20"/>
          <w:szCs w:val="20"/>
        </w:rPr>
        <w:t>The Movement Request Service validates the request parameters including UseServiceBus and IsImport and passes the required input parameters for processing.</w:t>
      </w:r>
    </w:p>
    <w:p w:rsidRPr="00E83BEF" w:rsidR="002A2B2E" w:rsidRDefault="002A2B2E" w14:paraId="497787F0" w14:textId="77777777">
      <w:pPr>
        <w:numPr>
          <w:ilvl w:val="0"/>
          <w:numId w:val="100"/>
        </w:numPr>
        <w:rPr>
          <w:rFonts w:cstheme="minorHAnsi"/>
          <w:sz w:val="20"/>
          <w:szCs w:val="20"/>
        </w:rPr>
      </w:pPr>
      <w:r>
        <w:rPr>
          <w:rFonts w:cstheme="minorHAnsi"/>
          <w:sz w:val="20"/>
          <w:szCs w:val="20"/>
        </w:rPr>
        <w:t>If the UseServiceBus parameter is set to true, the Movement Request Service triggers the Movement Request Durable Function.</w:t>
      </w:r>
    </w:p>
    <w:p w:rsidRPr="00E83BEF" w:rsidR="002A2B2E" w:rsidRDefault="002A2B2E" w14:paraId="09A6E6AC" w14:textId="77777777">
      <w:pPr>
        <w:numPr>
          <w:ilvl w:val="0"/>
          <w:numId w:val="100"/>
        </w:numPr>
        <w:rPr>
          <w:rFonts w:cstheme="minorHAnsi"/>
          <w:sz w:val="20"/>
          <w:szCs w:val="20"/>
        </w:rPr>
      </w:pPr>
      <w:r>
        <w:rPr>
          <w:rFonts w:cstheme="minorHAnsi"/>
          <w:sz w:val="20"/>
          <w:szCs w:val="20"/>
        </w:rPr>
        <w:t>The Request Durable Function returns the Status Check API to the Movement Request Service. Using this Status Check API, the Request Service polls for the completion of the Durable Function execution.</w:t>
      </w:r>
    </w:p>
    <w:p w:rsidRPr="00E83BEF" w:rsidR="002A2B2E" w:rsidRDefault="002A2B2E" w14:paraId="62EBF7D9" w14:textId="53DDB4B3">
      <w:pPr>
        <w:numPr>
          <w:ilvl w:val="0"/>
          <w:numId w:val="100"/>
        </w:numPr>
        <w:rPr>
          <w:rFonts w:cstheme="minorHAnsi"/>
          <w:sz w:val="20"/>
          <w:szCs w:val="20"/>
        </w:rPr>
      </w:pPr>
      <w:r>
        <w:rPr>
          <w:rFonts w:cstheme="minorHAnsi"/>
          <w:sz w:val="20"/>
          <w:szCs w:val="20"/>
        </w:rPr>
        <w:t xml:space="preserve">The Movement Request Durable Function prepares the Request Message using the request parameters, pushes it to the Azure Service Bus MovementsRequestQueue, and waits for the response in the Azure Service Bus MovementsResponseQueue.</w:t>
      </w:r>
    </w:p>
    <w:p w:rsidRPr="00E83BEF" w:rsidR="002A2B2E" w:rsidRDefault="002A2B2E" w14:paraId="119035D9" w14:textId="72981F1F">
      <w:pPr>
        <w:numPr>
          <w:ilvl w:val="0"/>
          <w:numId w:val="100"/>
        </w:numPr>
        <w:rPr>
          <w:rFonts w:cstheme="minorHAnsi"/>
          <w:sz w:val="20"/>
          <w:szCs w:val="20"/>
        </w:rPr>
      </w:pPr>
      <w:r>
        <w:rPr>
          <w:rFonts w:cstheme="minorHAnsi"/>
          <w:sz w:val="20"/>
          <w:szCs w:val="20"/>
        </w:rPr>
        <w:t xml:space="preserve">The Movement Response Durable Function picks up the Request Message from the MovementsRequestQueue and passes it to the Movement Response Service.</w:t>
      </w:r>
    </w:p>
    <w:p w:rsidRPr="00E83BEF" w:rsidR="002A2B2E" w:rsidRDefault="002A2B2E" w14:paraId="646E7C87" w14:textId="77777777">
      <w:pPr>
        <w:numPr>
          <w:ilvl w:val="0"/>
          <w:numId w:val="100"/>
        </w:numPr>
        <w:rPr>
          <w:sz w:val="20"/>
          <w:szCs w:val="20"/>
        </w:rPr>
      </w:pPr>
      <w:r>
        <w:rPr>
          <w:sz w:val="20"/>
          <w:szCs w:val="20"/>
        </w:rPr>
        <w:t>The Movement Response Service extracts the parameters from the Request Message and calls Kittyhawk system to retrieve the Movement response data.</w:t>
      </w:r>
    </w:p>
    <w:p w:rsidRPr="00E83BEF" w:rsidR="002A2B2E" w:rsidRDefault="002A2B2E" w14:paraId="7DAC37CE" w14:textId="77777777">
      <w:pPr>
        <w:numPr>
          <w:ilvl w:val="0"/>
          <w:numId w:val="100"/>
        </w:numPr>
        <w:rPr>
          <w:rFonts w:cstheme="minorHAnsi"/>
          <w:sz w:val="20"/>
          <w:szCs w:val="20"/>
        </w:rPr>
      </w:pPr>
      <w:r>
        <w:rPr>
          <w:rFonts w:cstheme="minorHAnsi"/>
          <w:sz w:val="20"/>
          <w:szCs w:val="20"/>
        </w:rPr>
        <w:t>The Movement Response Service performs validation, transformation, and Local to Profisee Code / Global Aliasing and returns the processed response to the Movement Response Durable Function.</w:t>
      </w:r>
    </w:p>
    <w:p w:rsidRPr="00E83BEF" w:rsidR="002A2B2E" w:rsidRDefault="002A2B2E" w14:paraId="52E5E833" w14:textId="2D8EF7E9">
      <w:pPr>
        <w:numPr>
          <w:ilvl w:val="0"/>
          <w:numId w:val="100"/>
        </w:numPr>
        <w:rPr>
          <w:rFonts w:cstheme="minorHAnsi"/>
          <w:sz w:val="20"/>
          <w:szCs w:val="20"/>
        </w:rPr>
      </w:pPr>
      <w:r>
        <w:rPr>
          <w:rFonts w:cstheme="minorHAnsi"/>
          <w:sz w:val="20"/>
          <w:szCs w:val="20"/>
        </w:rPr>
        <w:t xml:space="preserve">The Movement Response Durable Function pushes the processed response message to the Azure Service Bus MovementsResponseQueue.</w:t>
      </w:r>
    </w:p>
    <w:p w:rsidRPr="00E83BEF" w:rsidR="002A2B2E" w:rsidRDefault="002A2B2E" w14:paraId="5909CADC" w14:textId="2AE2241A">
      <w:pPr>
        <w:numPr>
          <w:ilvl w:val="0"/>
          <w:numId w:val="100"/>
        </w:numPr>
        <w:rPr>
          <w:rFonts w:cstheme="minorHAnsi"/>
          <w:sz w:val="20"/>
          <w:szCs w:val="20"/>
        </w:rPr>
      </w:pPr>
      <w:r>
        <w:rPr>
          <w:rFonts w:cstheme="minorHAnsi"/>
          <w:sz w:val="20"/>
          <w:szCs w:val="20"/>
        </w:rPr>
        <w:t xml:space="preserve">The Movement Request Durable Function picks up the processed data from the MovementsResponseQueue and returns it to the Movement Request Service through the Status Check API.</w:t>
      </w:r>
    </w:p>
    <w:p w:rsidRPr="00E83BEF" w:rsidR="002A2B2E" w:rsidRDefault="002A2B2E" w14:paraId="67B84E0F" w14:textId="77777777">
      <w:pPr>
        <w:numPr>
          <w:ilvl w:val="0"/>
          <w:numId w:val="100"/>
        </w:numPr>
        <w:rPr>
          <w:rFonts w:cstheme="minorHAnsi"/>
          <w:sz w:val="20"/>
          <w:szCs w:val="20"/>
        </w:rPr>
      </w:pPr>
      <w:r>
        <w:rPr>
          <w:rFonts w:cstheme="minorHAnsi"/>
          <w:sz w:val="20"/>
          <w:szCs w:val="20"/>
        </w:rPr>
        <w:t>If the UseServiceBus parameter is set to false, the Movement Request Service directly invokes the Movement Response Service without using Durable Functions or Azure Service Bus queues.</w:t>
      </w:r>
    </w:p>
    <w:p w:rsidRPr="00E83BEF" w:rsidR="002A2B2E" w:rsidRDefault="002A2B2E" w14:paraId="2497841F" w14:textId="5C50989D">
      <w:pPr>
        <w:numPr>
          <w:ilvl w:val="0"/>
          <w:numId w:val="100"/>
        </w:numPr>
        <w:rPr>
          <w:sz w:val="20"/>
          <w:szCs w:val="20"/>
        </w:rPr>
      </w:pPr>
      <w:r>
        <w:rPr>
          <w:sz w:val="20"/>
          <w:szCs w:val="20"/>
        </w:rPr>
        <w:t xml:space="preserve">The Movement Response Service retrieves the required movement data from the Kittyhawk system, performs validation, transformation, and Local to Profisee Code / Global Aliasing, and returns the response directly to the Movement Request Service.</w:t>
      </w:r>
    </w:p>
    <w:p w:rsidRPr="00E83BEF" w:rsidR="002A2B2E" w:rsidRDefault="002A2B2E" w14:paraId="63B4579A" w14:textId="77777777">
      <w:pPr>
        <w:numPr>
          <w:ilvl w:val="0"/>
          <w:numId w:val="100"/>
        </w:numPr>
        <w:rPr>
          <w:rFonts w:cstheme="minorHAnsi"/>
          <w:sz w:val="20"/>
          <w:szCs w:val="20"/>
        </w:rPr>
      </w:pPr>
      <w:r>
        <w:rPr>
          <w:rFonts w:cstheme="minorHAnsi"/>
          <w:sz w:val="20"/>
          <w:szCs w:val="20"/>
        </w:rPr>
        <w:t>If the IsImport parameter is set to false, the processed Movement data is stored directly into the IQDM Database using stored procedures.</w:t>
      </w:r>
    </w:p>
    <w:p w:rsidRPr="00E83BEF" w:rsidR="002A2B2E" w:rsidRDefault="002A2B2E" w14:paraId="18918D95" w14:textId="77777777">
      <w:pPr>
        <w:numPr>
          <w:ilvl w:val="0"/>
          <w:numId w:val="100"/>
        </w:numPr>
        <w:rPr>
          <w:rFonts w:cstheme="minorHAnsi"/>
          <w:color w:val="000000" w:themeColor="text1"/>
          <w:sz w:val="20"/>
          <w:szCs w:val="20"/>
          <w:lang w:val="en-IN"/>
        </w:rPr>
      </w:pPr>
      <w:r>
        <w:rPr>
          <w:rFonts w:cstheme="minorHAnsi"/>
          <w:sz w:val="20"/>
          <w:szCs w:val="20"/>
        </w:rPr>
        <w:t>If the IsImport parameter is set to true, the Movement Request Service returns the processed response back to the caller application.</w:t>
      </w:r>
    </w:p>
    <w:p w:rsidRPr="007A7228" w:rsidR="002A2B2E" w:rsidP="00CB0961" w:rsidRDefault="002A2B2E" w14:paraId="22F1506B" w14:textId="77777777">
      <w:pPr>
        <w:pStyle w:val="Heading4"/>
        <w:rPr>
          <w:rFonts w:ascii="Calibri" w:hAnsi="Calibri" w:cs="Calibri"/>
          <w:sz w:val="20"/>
        </w:rPr>
      </w:pPr>
      <w:r>
        <w:rPr>
          <w:rFonts w:ascii="Calibri" w:hAnsi="Calibri" w:cs="Calibri"/>
          <w:sz w:val="20"/>
        </w:rPr>
        <w:t>Data Entity</w:t>
      </w:r>
    </w:p>
    <w:p w:rsidRPr="007A7228" w:rsidR="002A2B2E" w:rsidP="00CB0961" w:rsidRDefault="002A2B2E" w14:paraId="1EA6D0B2" w14:textId="77777777">
      <w:pPr>
        <w:pStyle w:val="Heading5"/>
        <w:rPr>
          <w:rFonts w:ascii="Calibri" w:hAnsi="Calibri" w:cs="Calibri"/>
          <w:sz w:val="20"/>
        </w:rPr>
      </w:pPr>
      <w:r>
        <w:rPr>
          <w:rFonts w:ascii="Calibri" w:hAnsi="Calibri" w:cs="Calibri"/>
          <w:sz w:val="20"/>
        </w:rPr>
        <w:t>Source (Kittyhawk) Data Entity: In-transit movement</w:t>
      </w:r>
    </w:p>
    <w:p w:rsidRPr="00EA2210" w:rsidR="002A2B2E" w:rsidP="002A2B2E" w:rsidRDefault="002A2B2E" w14:paraId="00A0FC82" w14:textId="77777777">
      <w:pPr>
        <w:rPr>
          <w:sz w:val="20"/>
          <w:szCs w:val="20"/>
          <w:lang w:eastAsia="en-IN"/>
        </w:rPr>
      </w:pPr>
      <w:r>
        <w:rPr>
          <w:sz w:val="20"/>
          <w:szCs w:val="20"/>
          <w:lang w:eastAsia="en-IN"/>
        </w:rPr>
        <w:t>Any movement of MPC titled material between assets where the movement has already started but is not completed is classified as in-transit, and we are considering current in-transit data for our data management for finished products and intermediates. The data we are sourcing from the Kittyhawk database is for vessel, truck, and railcar only. </w:t>
      </w:r>
    </w:p>
    <w:p w:rsidRPr="00EA2210" w:rsidR="002A2B2E" w:rsidP="002A2B2E" w:rsidRDefault="002A2B2E" w14:paraId="3B03B169" w14:textId="4730F35C">
      <w:pPr>
        <w:rPr>
          <w:sz w:val="20"/>
          <w:szCs w:val="20"/>
          <w:lang w:eastAsia="en-IN"/>
        </w:rPr>
      </w:pPr>
      <w:r>
        <w:rPr>
          <w:sz w:val="20"/>
          <w:szCs w:val="20"/>
          <w:lang w:eastAsia="en-IN"/>
        </w:rPr>
        <w:t xml:space="preserve">The design for this is similar to the IQDM Release 2 Current In-Transit</w:t>
      </w:r>
      <w:r>
        <w:rPr>
          <w:sz w:val="20"/>
          <w:szCs w:val="20"/>
        </w:rPr>
        <w:t>: Product Movement</w:t>
      </w:r>
      <w:r>
        <w:rPr>
          <w:sz w:val="20"/>
          <w:szCs w:val="20"/>
          <w:lang w:eastAsia="en-IN"/>
        </w:rPr>
        <w:t xml:space="preserve"> (section Current In-Transit: Product Movement (Pipeline and Barge)) with transport type filter as “Vessel”, “Truck” and “Railcar”. </w:t>
      </w:r>
    </w:p>
    <w:tbl>
      <w:tblPr>
        <w:tblW w:w="936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672"/>
        <w:gridCol w:w="2608"/>
        <w:gridCol w:w="782"/>
        <w:gridCol w:w="1516"/>
        <w:gridCol w:w="1782"/>
      </w:tblGrid>
      <w:tr w:rsidRPr="004D4CBB" w:rsidR="002A2B2E" w:rsidTr="00E219D8" w14:paraId="3E7A2821" w14:textId="77777777">
        <w:trPr>
          <w:trHeight w:val="285"/>
        </w:trPr>
        <w:tc>
          <w:tcPr>
            <w:tcW w:w="2765" w:type="dxa"/>
            <w:tcBorders>
              <w:top w:val="single" w:color="auto" w:sz="6" w:space="0"/>
              <w:left w:val="single" w:color="auto" w:sz="6" w:space="0"/>
              <w:bottom w:val="single" w:color="auto" w:sz="6" w:space="0"/>
              <w:right w:val="single" w:color="auto" w:sz="6" w:space="0"/>
            </w:tcBorders>
            <w:shd w:val="clear" w:color="auto" w:fill="4472C4" w:themeFill="accent5"/>
            <w:vAlign w:val="center"/>
            <w:hideMark/>
          </w:tcPr>
          <w:p w:rsidRPr="004D4CBB" w:rsidR="002A2B2E" w:rsidP="00E219D8" w:rsidRDefault="002A2B2E" w14:paraId="17B9ED1A" w14:textId="77777777">
            <w:pPr>
              <w:rPr>
                <w:b/>
                <w:sz w:val="20"/>
                <w:szCs w:val="20"/>
              </w:rPr>
            </w:pPr>
            <w:r>
              <w:rPr>
                <w:b/>
                <w:bCs/>
                <w:sz w:val="20"/>
                <w:szCs w:val="20"/>
                <w:lang w:val="en-GB"/>
              </w:rPr>
              <w:t>Attribute Name</w:t>
            </w:r>
            <w:r>
              <w:rPr>
                <w:b/>
                <w:sz w:val="20"/>
                <w:szCs w:val="20"/>
              </w:rPr>
              <w:t> </w:t>
            </w:r>
          </w:p>
        </w:tc>
        <w:tc>
          <w:tcPr>
            <w:tcW w:w="2609" w:type="dxa"/>
            <w:tcBorders>
              <w:top w:val="single" w:color="auto" w:sz="6" w:space="0"/>
              <w:left w:val="single" w:color="auto" w:sz="6" w:space="0"/>
              <w:bottom w:val="single" w:color="auto" w:sz="6" w:space="0"/>
              <w:right w:val="single" w:color="auto" w:sz="6" w:space="0"/>
            </w:tcBorders>
            <w:shd w:val="clear" w:color="auto" w:fill="4472C4" w:themeFill="accent5"/>
            <w:vAlign w:val="center"/>
            <w:hideMark/>
          </w:tcPr>
          <w:p w:rsidRPr="004D4CBB" w:rsidR="002A2B2E" w:rsidP="00E219D8" w:rsidRDefault="002A2B2E" w14:paraId="52C9C939" w14:textId="77777777">
            <w:pPr>
              <w:rPr>
                <w:b/>
                <w:sz w:val="20"/>
                <w:szCs w:val="20"/>
              </w:rPr>
            </w:pPr>
            <w:r>
              <w:rPr>
                <w:b/>
                <w:bCs/>
                <w:sz w:val="20"/>
                <w:szCs w:val="20"/>
                <w:lang w:val="en-GB"/>
              </w:rPr>
              <w:t>Description</w:t>
            </w:r>
            <w:r>
              <w:rPr>
                <w:b/>
                <w:sz w:val="20"/>
                <w:szCs w:val="20"/>
              </w:rPr>
              <w:t> </w:t>
            </w:r>
          </w:p>
        </w:tc>
        <w:tc>
          <w:tcPr>
            <w:tcW w:w="818" w:type="dxa"/>
            <w:tcBorders>
              <w:top w:val="single" w:color="auto" w:sz="6" w:space="0"/>
              <w:left w:val="single" w:color="auto" w:sz="6" w:space="0"/>
              <w:bottom w:val="single" w:color="auto" w:sz="6" w:space="0"/>
              <w:right w:val="single" w:color="auto" w:sz="6" w:space="0"/>
            </w:tcBorders>
            <w:shd w:val="clear" w:color="auto" w:fill="4472C4" w:themeFill="accent5"/>
            <w:vAlign w:val="center"/>
            <w:hideMark/>
          </w:tcPr>
          <w:p w:rsidRPr="004D4CBB" w:rsidR="002A2B2E" w:rsidP="00E219D8" w:rsidRDefault="002A2B2E" w14:paraId="22397430" w14:textId="77777777">
            <w:pPr>
              <w:rPr>
                <w:b/>
                <w:sz w:val="20"/>
                <w:szCs w:val="20"/>
              </w:rPr>
            </w:pPr>
            <w:r>
              <w:rPr>
                <w:b/>
                <w:bCs/>
                <w:sz w:val="20"/>
                <w:szCs w:val="20"/>
                <w:lang w:val="en-GB"/>
              </w:rPr>
              <w:t>Type</w:t>
            </w:r>
            <w:r>
              <w:rPr>
                <w:b/>
                <w:sz w:val="20"/>
                <w:szCs w:val="20"/>
              </w:rPr>
              <w:t> </w:t>
            </w:r>
          </w:p>
        </w:tc>
        <w:tc>
          <w:tcPr>
            <w:tcW w:w="1584" w:type="dxa"/>
            <w:tcBorders>
              <w:top w:val="single" w:color="auto" w:sz="6" w:space="0"/>
              <w:left w:val="single" w:color="auto" w:sz="6" w:space="0"/>
              <w:bottom w:val="single" w:color="auto" w:sz="6" w:space="0"/>
              <w:right w:val="single" w:color="auto" w:sz="6" w:space="0"/>
            </w:tcBorders>
            <w:shd w:val="clear" w:color="auto" w:fill="4472C4" w:themeFill="accent5"/>
            <w:vAlign w:val="center"/>
            <w:hideMark/>
          </w:tcPr>
          <w:p w:rsidRPr="004D4CBB" w:rsidR="002A2B2E" w:rsidP="00E219D8" w:rsidRDefault="002A2B2E" w14:paraId="112B1F2C" w14:textId="77777777">
            <w:pPr>
              <w:rPr>
                <w:b/>
                <w:sz w:val="20"/>
                <w:szCs w:val="20"/>
              </w:rPr>
            </w:pPr>
            <w:r>
              <w:rPr>
                <w:b/>
                <w:bCs/>
                <w:sz w:val="20"/>
                <w:szCs w:val="20"/>
                <w:lang w:val="en-GB"/>
              </w:rPr>
              <w:t>Example</w:t>
            </w:r>
            <w:r>
              <w:rPr>
                <w:b/>
                <w:sz w:val="20"/>
                <w:szCs w:val="20"/>
              </w:rPr>
              <w:t> </w:t>
            </w:r>
          </w:p>
        </w:tc>
        <w:tc>
          <w:tcPr>
            <w:tcW w:w="1584" w:type="dxa"/>
            <w:tcBorders>
              <w:top w:val="single" w:color="auto" w:sz="6" w:space="0"/>
              <w:left w:val="single" w:color="auto" w:sz="6" w:space="0"/>
              <w:bottom w:val="single" w:color="auto" w:sz="6" w:space="0"/>
              <w:right w:val="single" w:color="auto" w:sz="6" w:space="0"/>
            </w:tcBorders>
            <w:shd w:val="clear" w:color="auto" w:fill="4472C4" w:themeFill="accent5"/>
            <w:vAlign w:val="center"/>
          </w:tcPr>
          <w:p w:rsidR="002A2B2E" w:rsidP="00E219D8" w:rsidRDefault="002A2B2E" w14:paraId="3E578445" w14:textId="77777777">
            <w:r>
              <w:rPr>
                <w:b/>
                <w:bCs/>
                <w:sz w:val="20"/>
                <w:szCs w:val="20"/>
                <w:lang w:val="en-GB"/>
              </w:rPr>
              <w:t>Purpose/Justification</w:t>
            </w:r>
          </w:p>
        </w:tc>
      </w:tr>
      <w:tr w:rsidRPr="00926BBE" w:rsidR="002A2B2E" w:rsidTr="00E219D8" w14:paraId="3CC1698B" w14:textId="77777777">
        <w:trPr>
          <w:trHeight w:val="1065"/>
        </w:trPr>
        <w:tc>
          <w:tcPr>
            <w:tcW w:w="2765"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926BBE" w:rsidR="002A2B2E" w:rsidP="00E219D8" w:rsidRDefault="002A2B2E" w14:paraId="6F624464" w14:textId="77777777">
            <w:pPr>
              <w:spacing w:after="0" w:line="240" w:lineRule="auto"/>
              <w:jc w:val="center"/>
              <w:rPr>
                <w:rFonts w:eastAsia="Times New Roman"/>
                <w:b/>
                <w:bCs/>
                <w:strike/>
                <w:color w:val="FF0000"/>
                <w:sz w:val="20"/>
                <w:szCs w:val="20"/>
              </w:rPr>
            </w:pPr>
            <w:r>
              <w:rPr>
                <w:rFonts w:eastAsia="Times New Roman"/>
                <w:b/>
                <w:bCs/>
                <w:strike/>
                <w:color w:val="FF0000"/>
                <w:sz w:val="20"/>
                <w:szCs w:val="20"/>
              </w:rPr>
              <w:t>Timestamp </w:t>
            </w:r>
          </w:p>
        </w:tc>
        <w:tc>
          <w:tcPr>
            <w:tcW w:w="2609"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926BBE" w:rsidR="002A2B2E" w:rsidP="00E219D8" w:rsidRDefault="002A2B2E" w14:paraId="27E69855" w14:textId="77777777">
            <w:pPr>
              <w:spacing w:after="0" w:line="240" w:lineRule="auto"/>
              <w:jc w:val="center"/>
              <w:rPr>
                <w:rFonts w:eastAsia="Times New Roman"/>
                <w:b/>
                <w:bCs/>
                <w:strike/>
                <w:color w:val="FF0000"/>
                <w:sz w:val="20"/>
                <w:szCs w:val="20"/>
              </w:rPr>
            </w:pPr>
            <w:r>
              <w:rPr>
                <w:rFonts w:eastAsia="Times New Roman"/>
                <w:b/>
                <w:bCs/>
                <w:strike/>
                <w:color w:val="FF0000"/>
                <w:sz w:val="20"/>
                <w:szCs w:val="20"/>
              </w:rPr>
              <w:t>Timestamp when data was fetched in Bulktransfer table </w:t>
            </w:r>
          </w:p>
        </w:tc>
        <w:tc>
          <w:tcPr>
            <w:tcW w:w="818"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926BBE" w:rsidR="002A2B2E" w:rsidP="00E219D8" w:rsidRDefault="002A2B2E" w14:paraId="546EACD9" w14:textId="77777777">
            <w:pPr>
              <w:spacing w:after="0" w:line="240" w:lineRule="auto"/>
              <w:jc w:val="center"/>
              <w:rPr>
                <w:rFonts w:eastAsia="Times New Roman"/>
                <w:b/>
                <w:bCs/>
                <w:strike/>
                <w:color w:val="FF0000"/>
                <w:sz w:val="20"/>
                <w:szCs w:val="20"/>
              </w:rPr>
            </w:pPr>
            <w:r>
              <w:rPr>
                <w:rFonts w:eastAsia="Times New Roman"/>
                <w:b/>
                <w:bCs/>
                <w:strike/>
                <w:color w:val="FF0000"/>
                <w:sz w:val="20"/>
                <w:szCs w:val="20"/>
              </w:rPr>
              <w:t>Date-time </w:t>
            </w:r>
          </w:p>
        </w:tc>
        <w:tc>
          <w:tcPr>
            <w:tcW w:w="1584"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926BBE" w:rsidR="002A2B2E" w:rsidP="00E219D8" w:rsidRDefault="002A2B2E" w14:paraId="34E9F4F9" w14:textId="77777777">
            <w:pPr>
              <w:spacing w:after="0" w:line="240" w:lineRule="auto"/>
              <w:jc w:val="center"/>
              <w:rPr>
                <w:rFonts w:eastAsia="Times New Roman"/>
                <w:b/>
                <w:bCs/>
                <w:strike/>
                <w:color w:val="FF0000"/>
                <w:sz w:val="20"/>
                <w:szCs w:val="20"/>
              </w:rPr>
            </w:pPr>
            <w:r>
              <w:rPr>
                <w:rFonts w:eastAsia="Times New Roman"/>
                <w:b/>
                <w:bCs/>
                <w:strike/>
                <w:color w:val="FF0000"/>
                <w:sz w:val="20"/>
                <w:szCs w:val="20"/>
              </w:rPr>
              <w:t>7/27/2026 3:10:50 PM </w:t>
            </w:r>
          </w:p>
        </w:tc>
        <w:tc>
          <w:tcPr>
            <w:tcW w:w="1584" w:type="dxa"/>
            <w:tcBorders>
              <w:top w:val="single" w:color="auto" w:sz="6" w:space="0"/>
              <w:left w:val="single" w:color="auto" w:sz="6" w:space="0"/>
              <w:bottom w:val="single" w:color="auto" w:sz="6" w:space="0"/>
              <w:right w:val="single" w:color="auto" w:sz="6" w:space="0"/>
            </w:tcBorders>
            <w:shd w:val="clear" w:color="auto" w:fill="FFFFFF" w:themeFill="background1"/>
            <w:vAlign w:val="center"/>
          </w:tcPr>
          <w:p w:rsidRPr="00926BBE" w:rsidR="002A2B2E" w:rsidP="00E219D8" w:rsidRDefault="002A2B2E" w14:paraId="0E67BCC4" w14:textId="5A6BB0AE">
            <w:pPr>
              <w:spacing w:line="240" w:lineRule="auto"/>
              <w:jc w:val="center"/>
              <w:rPr>
                <w:rFonts w:eastAsia="Times New Roman"/>
                <w:b/>
                <w:bCs/>
                <w:strike/>
                <w:color w:val="FF0000"/>
                <w:sz w:val="20"/>
                <w:szCs w:val="20"/>
              </w:rPr>
            </w:pPr>
          </w:p>
        </w:tc>
      </w:tr>
      <w:tr w:rsidRPr="00926BBE" w:rsidR="002A2B2E" w:rsidTr="00E219D8" w14:paraId="46C97DA2" w14:textId="77777777">
        <w:trPr>
          <w:trHeight w:val="285"/>
        </w:trPr>
        <w:tc>
          <w:tcPr>
            <w:tcW w:w="2765"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926BBE" w:rsidR="002A2B2E" w:rsidP="00E219D8" w:rsidRDefault="002A2B2E" w14:paraId="62FAD821" w14:textId="77777777">
            <w:pPr>
              <w:spacing w:after="0" w:line="240" w:lineRule="auto"/>
              <w:jc w:val="center"/>
              <w:rPr>
                <w:rFonts w:eastAsia="Times New Roman"/>
                <w:b/>
                <w:bCs/>
                <w:strike/>
                <w:color w:val="FF0000"/>
                <w:sz w:val="20"/>
                <w:szCs w:val="20"/>
              </w:rPr>
            </w:pPr>
            <w:r>
              <w:rPr>
                <w:rFonts w:eastAsia="Times New Roman"/>
                <w:b/>
                <w:bCs/>
                <w:strike/>
                <w:color w:val="FF0000"/>
                <w:sz w:val="20"/>
                <w:szCs w:val="20"/>
              </w:rPr>
              <w:t>Actioncode </w:t>
            </w:r>
          </w:p>
        </w:tc>
        <w:tc>
          <w:tcPr>
            <w:tcW w:w="2609"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926BBE" w:rsidR="002A2B2E" w:rsidP="00E219D8" w:rsidRDefault="002A2B2E" w14:paraId="4C4253A3" w14:textId="77777777">
            <w:pPr>
              <w:spacing w:after="0" w:line="240" w:lineRule="auto"/>
              <w:jc w:val="center"/>
              <w:rPr>
                <w:rFonts w:eastAsia="Times New Roman"/>
                <w:b/>
                <w:bCs/>
                <w:strike/>
                <w:color w:val="FF0000"/>
                <w:sz w:val="20"/>
                <w:szCs w:val="20"/>
              </w:rPr>
            </w:pPr>
            <w:r>
              <w:rPr>
                <w:rFonts w:eastAsia="Times New Roman"/>
                <w:b/>
                <w:bCs/>
                <w:strike/>
                <w:color w:val="FF0000"/>
                <w:sz w:val="20"/>
                <w:szCs w:val="20"/>
              </w:rPr>
              <w:t>To be used as a filter for data update action like update, delete or Insert </w:t>
            </w:r>
          </w:p>
        </w:tc>
        <w:tc>
          <w:tcPr>
            <w:tcW w:w="818"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926BBE" w:rsidR="002A2B2E" w:rsidP="00E219D8" w:rsidRDefault="002A2B2E" w14:paraId="278F7267" w14:textId="77777777">
            <w:pPr>
              <w:spacing w:after="0" w:line="240" w:lineRule="auto"/>
              <w:jc w:val="center"/>
              <w:rPr>
                <w:rFonts w:eastAsia="Times New Roman"/>
                <w:b/>
                <w:bCs/>
                <w:strike/>
                <w:color w:val="FF0000"/>
                <w:sz w:val="20"/>
                <w:szCs w:val="20"/>
              </w:rPr>
            </w:pPr>
            <w:r>
              <w:rPr>
                <w:rFonts w:eastAsia="Times New Roman"/>
                <w:b/>
                <w:bCs/>
                <w:strike/>
                <w:color w:val="FF0000"/>
                <w:sz w:val="20"/>
                <w:szCs w:val="20"/>
              </w:rPr>
              <w:t>varchar </w:t>
            </w:r>
          </w:p>
        </w:tc>
        <w:tc>
          <w:tcPr>
            <w:tcW w:w="1584"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926BBE" w:rsidR="002A2B2E" w:rsidP="00E219D8" w:rsidRDefault="002A2B2E" w14:paraId="45249942" w14:textId="77777777">
            <w:pPr>
              <w:spacing w:after="0" w:line="240" w:lineRule="auto"/>
              <w:jc w:val="center"/>
              <w:rPr>
                <w:rFonts w:eastAsia="Times New Roman"/>
                <w:b/>
                <w:bCs/>
                <w:strike/>
                <w:color w:val="FF0000"/>
                <w:sz w:val="20"/>
                <w:szCs w:val="20"/>
              </w:rPr>
            </w:pPr>
            <w:r>
              <w:rPr>
                <w:rFonts w:eastAsia="Times New Roman"/>
                <w:b/>
                <w:bCs/>
                <w:strike/>
                <w:color w:val="FF0000"/>
                <w:sz w:val="20"/>
                <w:szCs w:val="20"/>
              </w:rPr>
              <w:t>Update </w:t>
            </w:r>
          </w:p>
        </w:tc>
        <w:tc>
          <w:tcPr>
            <w:tcW w:w="1584" w:type="dxa"/>
            <w:tcBorders>
              <w:top w:val="single" w:color="auto" w:sz="6" w:space="0"/>
              <w:left w:val="single" w:color="auto" w:sz="6" w:space="0"/>
              <w:bottom w:val="single" w:color="auto" w:sz="6" w:space="0"/>
              <w:right w:val="single" w:color="auto" w:sz="6" w:space="0"/>
            </w:tcBorders>
            <w:shd w:val="clear" w:color="auto" w:fill="FFFFFF" w:themeFill="background1"/>
            <w:vAlign w:val="center"/>
          </w:tcPr>
          <w:p w:rsidRPr="00926BBE" w:rsidR="002A2B2E" w:rsidP="00E219D8" w:rsidRDefault="002A2B2E" w14:paraId="28184987" w14:textId="7065DEFF">
            <w:pPr>
              <w:spacing w:line="240" w:lineRule="auto"/>
              <w:jc w:val="center"/>
              <w:rPr>
                <w:rFonts w:eastAsia="Times New Roman"/>
                <w:b/>
                <w:bCs/>
                <w:strike/>
                <w:color w:val="FF0000"/>
                <w:sz w:val="20"/>
                <w:szCs w:val="20"/>
              </w:rPr>
            </w:pPr>
          </w:p>
        </w:tc>
      </w:tr>
      <w:tr w:rsidRPr="004D4CBB" w:rsidR="002A2B2E" w:rsidTr="00E219D8" w14:paraId="2B65B516" w14:textId="77777777">
        <w:trPr>
          <w:trHeight w:val="285"/>
        </w:trPr>
        <w:tc>
          <w:tcPr>
            <w:tcW w:w="2765"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4D4CBB" w:rsidR="002A2B2E" w:rsidP="00E219D8" w:rsidRDefault="002A2B2E" w14:paraId="3AE59588" w14:textId="77777777">
            <w:pPr>
              <w:spacing w:after="0" w:line="240" w:lineRule="auto"/>
              <w:jc w:val="center"/>
              <w:rPr>
                <w:rFonts w:eastAsia="Times New Roman" w:cstheme="minorHAnsi"/>
                <w:b/>
                <w:bCs/>
                <w:color w:val="000000"/>
                <w:sz w:val="20"/>
                <w:szCs w:val="20"/>
              </w:rPr>
            </w:pPr>
            <w:r>
              <w:rPr>
                <w:rFonts w:eastAsia="Times New Roman" w:cstheme="minorHAnsi"/>
                <w:b/>
                <w:bCs/>
                <w:color w:val="000000"/>
                <w:sz w:val="20"/>
                <w:szCs w:val="20"/>
              </w:rPr>
              <w:t>Activityindicator </w:t>
            </w:r>
          </w:p>
        </w:tc>
        <w:tc>
          <w:tcPr>
            <w:tcW w:w="2609"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4D4CBB" w:rsidR="002A2B2E" w:rsidP="00E219D8" w:rsidRDefault="002A2B2E" w14:paraId="14A6488B" w14:textId="3511DDD8">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xml:space="preserve">To be used as a filter. Gives the batch status (In-Transit/scheduled/Delivered) </w:t>
            </w:r>
          </w:p>
        </w:tc>
        <w:tc>
          <w:tcPr>
            <w:tcW w:w="818"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4D4CBB" w:rsidR="002A2B2E" w:rsidP="00E219D8" w:rsidRDefault="002A2B2E" w14:paraId="4A39B092" w14:textId="7777777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varchar </w:t>
            </w:r>
          </w:p>
        </w:tc>
        <w:tc>
          <w:tcPr>
            <w:tcW w:w="1584"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4D4CBB" w:rsidR="002A2B2E" w:rsidP="00E219D8" w:rsidRDefault="002A2B2E" w14:paraId="2237B419" w14:textId="77777777">
            <w:pPr>
              <w:spacing w:after="0" w:line="240" w:lineRule="auto"/>
              <w:jc w:val="center"/>
            </w:pPr>
            <w:r>
              <w:rPr>
                <w:rFonts w:eastAsia="Times New Roman"/>
                <w:color w:val="000000" w:themeColor="text1"/>
                <w:sz w:val="20"/>
                <w:szCs w:val="20"/>
              </w:rPr>
              <w:t>Schedule</w:t>
            </w:r>
          </w:p>
        </w:tc>
        <w:tc>
          <w:tcPr>
            <w:tcW w:w="1584" w:type="dxa"/>
            <w:tcBorders>
              <w:top w:val="single" w:color="auto" w:sz="6" w:space="0"/>
              <w:left w:val="single" w:color="auto" w:sz="6" w:space="0"/>
              <w:bottom w:val="single" w:color="auto" w:sz="6" w:space="0"/>
              <w:right w:val="single" w:color="auto" w:sz="6" w:space="0"/>
            </w:tcBorders>
            <w:shd w:val="clear" w:color="auto" w:fill="FFFFFF" w:themeFill="background1"/>
            <w:vAlign w:val="center"/>
          </w:tcPr>
          <w:p w:rsidR="002A2B2E" w:rsidP="00E219D8" w:rsidRDefault="00FB7DCD" w14:paraId="4E04DB81" w14:textId="22D67363">
            <w:pPr>
              <w:spacing w:line="240" w:lineRule="auto"/>
              <w:jc w:val="center"/>
            </w:pPr>
            <w:r>
              <w:rPr>
                <w:rFonts w:eastAsia="Times New Roman"/>
                <w:color w:val="000000" w:themeColor="text1"/>
                <w:sz w:val="20"/>
                <w:szCs w:val="20"/>
              </w:rPr>
              <w:t>Filter: ActivityIndicator = In-Transit</w:t>
            </w:r>
          </w:p>
        </w:tc>
      </w:tr>
      <w:tr w:rsidRPr="004D4CBB" w:rsidR="002A2B2E" w:rsidTr="00E219D8" w14:paraId="4DB4DD48" w14:textId="77777777">
        <w:trPr>
          <w:trHeight w:val="285"/>
        </w:trPr>
        <w:tc>
          <w:tcPr>
            <w:tcW w:w="2765"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4D4CBB" w:rsidR="002A2B2E" w:rsidP="00E219D8" w:rsidRDefault="00447CB9" w14:paraId="77E0E2EF" w14:textId="3A5895B4">
            <w:pPr>
              <w:spacing w:after="0" w:line="240" w:lineRule="auto"/>
              <w:jc w:val="center"/>
              <w:rPr>
                <w:rFonts w:eastAsia="Times New Roman" w:cstheme="minorHAnsi"/>
                <w:b/>
                <w:bCs/>
                <w:color w:val="000000"/>
                <w:sz w:val="20"/>
                <w:szCs w:val="20"/>
              </w:rPr>
            </w:pPr>
            <w:r>
              <w:rPr>
                <w:rFonts w:eastAsia="Times New Roman" w:cstheme="minorHAnsi"/>
                <w:b/>
                <w:bCs/>
                <w:color w:val="000000"/>
                <w:sz w:val="20"/>
                <w:szCs w:val="20"/>
              </w:rPr>
              <w:t>LoadOrUnload </w:t>
            </w:r>
          </w:p>
        </w:tc>
        <w:tc>
          <w:tcPr>
            <w:tcW w:w="2609"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4D4CBB" w:rsidR="002A2B2E" w:rsidP="00E219D8" w:rsidRDefault="002A2B2E" w14:paraId="096ED1C8" w14:textId="7777777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Describes whether the movement is corresponding to load or unload activity. Column will help in clubbing repeated entries </w:t>
            </w:r>
          </w:p>
        </w:tc>
        <w:tc>
          <w:tcPr>
            <w:tcW w:w="818"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4D4CBB" w:rsidR="002A2B2E" w:rsidP="00E219D8" w:rsidRDefault="002A2B2E" w14:paraId="7B7288F2" w14:textId="7777777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varchar </w:t>
            </w:r>
          </w:p>
        </w:tc>
        <w:tc>
          <w:tcPr>
            <w:tcW w:w="1584"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4D4CBB" w:rsidR="002A2B2E" w:rsidP="00E219D8" w:rsidRDefault="002A2B2E" w14:paraId="73FC9AF4" w14:textId="7777777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Load </w:t>
            </w:r>
          </w:p>
        </w:tc>
        <w:tc>
          <w:tcPr>
            <w:tcW w:w="1584" w:type="dxa"/>
            <w:tcBorders>
              <w:top w:val="single" w:color="auto" w:sz="6" w:space="0"/>
              <w:left w:val="single" w:color="auto" w:sz="6" w:space="0"/>
              <w:bottom w:val="single" w:color="auto" w:sz="6" w:space="0"/>
              <w:right w:val="single" w:color="auto" w:sz="6" w:space="0"/>
            </w:tcBorders>
            <w:shd w:val="clear" w:color="auto" w:fill="FFFFFF" w:themeFill="background1"/>
            <w:vAlign w:val="center"/>
          </w:tcPr>
          <w:p w:rsidR="002A2B2E" w:rsidP="00E219D8" w:rsidRDefault="002A2B2E" w14:paraId="3CD18A56" w14:textId="77777777">
            <w:pPr>
              <w:spacing w:line="240" w:lineRule="auto"/>
              <w:jc w:val="center"/>
            </w:pPr>
            <w:r>
              <w:rPr>
                <w:rFonts w:eastAsia="Times New Roman"/>
                <w:color w:val="000000" w:themeColor="text1"/>
                <w:sz w:val="20"/>
                <w:szCs w:val="20"/>
              </w:rPr>
              <w:t>Filter: Load / Unload</w:t>
            </w:r>
          </w:p>
        </w:tc>
      </w:tr>
      <w:tr w:rsidRPr="004D4CBB" w:rsidR="002A2B2E" w:rsidTr="00E219D8" w14:paraId="4FB4DD97" w14:textId="77777777">
        <w:trPr>
          <w:trHeight w:val="285"/>
        </w:trPr>
        <w:tc>
          <w:tcPr>
            <w:tcW w:w="2765"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4D4CBB" w:rsidR="002A2B2E" w:rsidP="00E219D8" w:rsidRDefault="002A2B2E" w14:paraId="2E99FD68" w14:textId="77777777">
            <w:pPr>
              <w:spacing w:after="0" w:line="240" w:lineRule="auto"/>
              <w:jc w:val="center"/>
              <w:rPr>
                <w:rFonts w:eastAsia="Times New Roman"/>
                <w:b/>
                <w:bCs/>
                <w:color w:val="000000" w:themeColor="text1"/>
                <w:sz w:val="20"/>
                <w:szCs w:val="20"/>
              </w:rPr>
            </w:pPr>
            <w:r>
              <w:rPr>
                <w:rFonts w:eastAsia="Times New Roman"/>
                <w:b/>
                <w:bCs/>
                <w:color w:val="000000" w:themeColor="text1"/>
                <w:sz w:val="20"/>
                <w:szCs w:val="20"/>
              </w:rPr>
              <w:t>Batchidentifier </w:t>
            </w:r>
          </w:p>
        </w:tc>
        <w:tc>
          <w:tcPr>
            <w:tcW w:w="2609"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4D4CBB" w:rsidR="002A2B2E" w:rsidP="00E219D8" w:rsidRDefault="002A2B2E" w14:paraId="649B47FC" w14:textId="77777777">
            <w:pPr>
              <w:spacing w:after="0" w:line="240" w:lineRule="auto"/>
              <w:jc w:val="center"/>
              <w:rPr>
                <w:rFonts w:eastAsia="Times New Roman"/>
                <w:color w:val="000000" w:themeColor="text1"/>
                <w:sz w:val="20"/>
                <w:szCs w:val="20"/>
              </w:rPr>
            </w:pPr>
            <w:r>
              <w:rPr>
                <w:rFonts w:eastAsia="Times New Roman"/>
                <w:color w:val="000000" w:themeColor="text1"/>
                <w:sz w:val="20"/>
                <w:szCs w:val="20"/>
              </w:rPr>
              <w:t>Unique Identifier given to each batch movement </w:t>
            </w:r>
          </w:p>
        </w:tc>
        <w:tc>
          <w:tcPr>
            <w:tcW w:w="818"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4D4CBB" w:rsidR="002A2B2E" w:rsidP="00E219D8" w:rsidRDefault="002A2B2E" w14:paraId="34257A25" w14:textId="77777777">
            <w:pPr>
              <w:spacing w:after="0" w:line="240" w:lineRule="auto"/>
              <w:jc w:val="center"/>
              <w:rPr>
                <w:rFonts w:eastAsia="Times New Roman"/>
                <w:color w:val="000000" w:themeColor="text1"/>
                <w:sz w:val="20"/>
                <w:szCs w:val="20"/>
              </w:rPr>
            </w:pPr>
            <w:r>
              <w:rPr>
                <w:rFonts w:eastAsia="Times New Roman"/>
                <w:color w:val="000000" w:themeColor="text1"/>
                <w:sz w:val="20"/>
                <w:szCs w:val="20"/>
              </w:rPr>
              <w:t>varchar </w:t>
            </w:r>
          </w:p>
        </w:tc>
        <w:tc>
          <w:tcPr>
            <w:tcW w:w="1584"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4D4CBB" w:rsidR="002A2B2E" w:rsidP="00E219D8" w:rsidRDefault="002A2B2E" w14:paraId="1CCBB0FD" w14:textId="77777777">
            <w:pPr>
              <w:spacing w:after="0" w:line="240" w:lineRule="auto"/>
              <w:jc w:val="center"/>
              <w:rPr>
                <w:rFonts w:eastAsia="Times New Roman"/>
                <w:color w:val="000000" w:themeColor="text1"/>
                <w:sz w:val="20"/>
                <w:szCs w:val="20"/>
              </w:rPr>
            </w:pPr>
            <w:r>
              <w:rPr>
                <w:rFonts w:eastAsia="Times New Roman"/>
                <w:color w:val="000000" w:themeColor="text1"/>
                <w:sz w:val="20"/>
                <w:szCs w:val="20"/>
              </w:rPr>
              <w:t>RMO-XUD-5091-CM  </w:t>
            </w:r>
          </w:p>
        </w:tc>
        <w:tc>
          <w:tcPr>
            <w:tcW w:w="1584" w:type="dxa"/>
            <w:tcBorders>
              <w:top w:val="single" w:color="auto" w:sz="6" w:space="0"/>
              <w:left w:val="single" w:color="auto" w:sz="6" w:space="0"/>
              <w:bottom w:val="single" w:color="auto" w:sz="6" w:space="0"/>
              <w:right w:val="single" w:color="auto" w:sz="6" w:space="0"/>
            </w:tcBorders>
            <w:shd w:val="clear" w:color="auto" w:fill="FFFFFF" w:themeFill="background1"/>
            <w:vAlign w:val="center"/>
          </w:tcPr>
          <w:p w:rsidR="002A2B2E" w:rsidP="00E219D8" w:rsidRDefault="002A2B2E" w14:paraId="4D51A1B1" w14:textId="77777777">
            <w:pPr>
              <w:spacing w:line="240" w:lineRule="auto"/>
              <w:jc w:val="center"/>
            </w:pPr>
            <w:r>
              <w:rPr>
                <w:rFonts w:ascii="Calibri" w:hAnsi="Calibri" w:eastAsia="Calibri" w:cs="Calibri"/>
                <w:sz w:val="20"/>
                <w:szCs w:val="20"/>
              </w:rPr>
              <w:t>Movement identifier, partitioning, joins, duplicate matching</w:t>
            </w:r>
          </w:p>
        </w:tc>
      </w:tr>
      <w:tr w:rsidRPr="00926BBE" w:rsidR="002A2B2E" w:rsidTr="00E219D8" w14:paraId="5E5A61B0" w14:textId="77777777">
        <w:trPr>
          <w:trHeight w:val="285"/>
        </w:trPr>
        <w:tc>
          <w:tcPr>
            <w:tcW w:w="2765"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926BBE" w:rsidR="002A2B2E" w:rsidP="00E219D8" w:rsidRDefault="002A2B2E" w14:paraId="68A5BEF9" w14:textId="77777777">
            <w:pPr>
              <w:spacing w:after="0" w:line="240" w:lineRule="auto"/>
              <w:jc w:val="center"/>
              <w:rPr>
                <w:rFonts w:eastAsia="Times New Roman"/>
                <w:b/>
                <w:bCs/>
                <w:strike/>
                <w:color w:val="000000"/>
                <w:sz w:val="20"/>
                <w:szCs w:val="20"/>
              </w:rPr>
            </w:pPr>
            <w:r>
              <w:rPr>
                <w:rFonts w:eastAsia="Times New Roman"/>
                <w:b/>
                <w:bCs/>
                <w:strike/>
                <w:color w:val="000000" w:themeColor="text1"/>
                <w:sz w:val="20"/>
                <w:szCs w:val="20"/>
              </w:rPr>
              <w:t>FacilityID </w:t>
            </w:r>
          </w:p>
        </w:tc>
        <w:tc>
          <w:tcPr>
            <w:tcW w:w="2609"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926BBE" w:rsidR="002A2B2E" w:rsidP="00E219D8" w:rsidRDefault="002A2B2E" w14:paraId="399C3D7C" w14:textId="2B309173">
            <w:pPr>
              <w:spacing w:after="0" w:line="240" w:lineRule="auto"/>
              <w:jc w:val="center"/>
              <w:rPr>
                <w:rFonts w:eastAsia="Times New Roman"/>
                <w:strike/>
                <w:color w:val="000000"/>
                <w:sz w:val="20"/>
                <w:szCs w:val="20"/>
              </w:rPr>
            </w:pPr>
            <w:r>
              <w:rPr>
                <w:rFonts w:eastAsia="Times New Roman"/>
                <w:strike/>
                <w:color w:val="000000" w:themeColor="text1"/>
                <w:sz w:val="20"/>
                <w:szCs w:val="20"/>
              </w:rPr>
              <w:t xml:space="preserve">Unique GUID for facility/Location. See the IQDM Technical Design Document V3.0 (Data Platform chapter), Location table for description </w:t>
            </w:r>
          </w:p>
        </w:tc>
        <w:tc>
          <w:tcPr>
            <w:tcW w:w="818"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926BBE" w:rsidR="002A2B2E" w:rsidP="00E219D8" w:rsidRDefault="002A2B2E" w14:paraId="39EF8E85" w14:textId="77777777">
            <w:pPr>
              <w:spacing w:after="0" w:line="240" w:lineRule="auto"/>
              <w:jc w:val="center"/>
              <w:rPr>
                <w:rFonts w:eastAsia="Times New Roman"/>
                <w:strike/>
                <w:color w:val="000000"/>
                <w:sz w:val="20"/>
                <w:szCs w:val="20"/>
              </w:rPr>
            </w:pPr>
            <w:r>
              <w:rPr>
                <w:rFonts w:eastAsia="Times New Roman"/>
                <w:strike/>
                <w:color w:val="000000" w:themeColor="text1"/>
                <w:sz w:val="20"/>
                <w:szCs w:val="20"/>
              </w:rPr>
              <w:t>varchar </w:t>
            </w:r>
          </w:p>
        </w:tc>
        <w:tc>
          <w:tcPr>
            <w:tcW w:w="1584"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926BBE" w:rsidR="002A2B2E" w:rsidP="00E219D8" w:rsidRDefault="002A2B2E" w14:paraId="363B614E" w14:textId="77777777">
            <w:pPr>
              <w:spacing w:after="0" w:line="240" w:lineRule="auto"/>
              <w:jc w:val="center"/>
              <w:rPr>
                <w:rFonts w:eastAsia="Times New Roman"/>
                <w:strike/>
                <w:color w:val="000000"/>
                <w:sz w:val="20"/>
                <w:szCs w:val="20"/>
              </w:rPr>
            </w:pPr>
            <w:r>
              <w:rPr>
                <w:rFonts w:eastAsia="Times New Roman"/>
                <w:strike/>
                <w:color w:val="000000" w:themeColor="text1"/>
                <w:sz w:val="20"/>
                <w:szCs w:val="20"/>
              </w:rPr>
              <w:t>181B8ED3-7794-4A02-9A3B-A09E008C76EA </w:t>
            </w:r>
          </w:p>
        </w:tc>
        <w:tc>
          <w:tcPr>
            <w:tcW w:w="1584" w:type="dxa"/>
            <w:tcBorders>
              <w:top w:val="single" w:color="auto" w:sz="6" w:space="0"/>
              <w:left w:val="single" w:color="auto" w:sz="6" w:space="0"/>
              <w:bottom w:val="single" w:color="auto" w:sz="6" w:space="0"/>
              <w:right w:val="single" w:color="auto" w:sz="6" w:space="0"/>
            </w:tcBorders>
            <w:shd w:val="clear" w:color="auto" w:fill="FFFFFF" w:themeFill="background1"/>
            <w:vAlign w:val="center"/>
          </w:tcPr>
          <w:p w:rsidRPr="00926BBE" w:rsidR="002A2B2E" w:rsidP="00E219D8" w:rsidRDefault="002A2B2E" w14:paraId="1F10B0C6" w14:textId="0F28CA09">
            <w:pPr>
              <w:spacing w:line="240" w:lineRule="auto"/>
              <w:jc w:val="center"/>
              <w:rPr>
                <w:rFonts w:eastAsia="Times New Roman"/>
                <w:strike/>
                <w:color w:val="000000" w:themeColor="text1"/>
                <w:sz w:val="20"/>
                <w:szCs w:val="20"/>
              </w:rPr>
            </w:pPr>
          </w:p>
        </w:tc>
      </w:tr>
      <w:tr w:rsidR="002A2B2E" w:rsidTr="00E219D8" w14:paraId="33F86F17" w14:textId="77777777">
        <w:trPr>
          <w:trHeight w:val="285"/>
        </w:trPr>
        <w:tc>
          <w:tcPr>
            <w:tcW w:w="2765"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002A2B2E" w:rsidP="00E219D8" w:rsidRDefault="002A2B2E" w14:paraId="4C627AE6" w14:textId="77777777">
            <w:pPr>
              <w:spacing w:line="240" w:lineRule="auto"/>
              <w:jc w:val="center"/>
            </w:pPr>
            <w:r>
              <w:rPr>
                <w:rFonts w:eastAsia="Times New Roman"/>
                <w:b/>
                <w:bCs/>
                <w:color w:val="000000" w:themeColor="text1"/>
                <w:sz w:val="20"/>
                <w:szCs w:val="20"/>
              </w:rPr>
              <w:t>FacilityName</w:t>
            </w:r>
          </w:p>
        </w:tc>
        <w:tc>
          <w:tcPr>
            <w:tcW w:w="2609"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002A2B2E" w:rsidP="00E219D8" w:rsidRDefault="00F91B3B" w14:paraId="79119AD9" w14:textId="5F955F4F">
            <w:pPr>
              <w:spacing w:line="240" w:lineRule="auto"/>
              <w:jc w:val="center"/>
            </w:pPr>
            <w:r>
              <w:rPr>
                <w:rFonts w:eastAsia="Times New Roman"/>
                <w:color w:val="000000" w:themeColor="text1"/>
                <w:sz w:val="20"/>
                <w:szCs w:val="20"/>
              </w:rPr>
              <w:t xml:space="preserve">Readable facility name. Join mpc.BulkTransfer.FacilityID to dbo.Location.ID.</w:t>
            </w:r>
            <w:r>
              <w:br/>
            </w:r>
            <w:r>
              <w:rPr>
                <w:rFonts w:eastAsia="Times New Roman"/>
                <w:color w:val="000000" w:themeColor="text1"/>
                <w:sz w:val="20"/>
                <w:szCs w:val="20"/>
              </w:rPr>
              <w:t>Readable facility name obtained from dbo.Location.Name.</w:t>
            </w:r>
          </w:p>
        </w:tc>
        <w:tc>
          <w:tcPr>
            <w:tcW w:w="818"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002A2B2E" w:rsidP="00E219D8" w:rsidRDefault="002A2B2E" w14:paraId="336E7A1C" w14:textId="77777777">
            <w:pPr>
              <w:spacing w:line="240" w:lineRule="auto"/>
              <w:jc w:val="center"/>
            </w:pPr>
            <w:r>
              <w:rPr>
                <w:rFonts w:eastAsia="Times New Roman"/>
                <w:color w:val="000000" w:themeColor="text1"/>
                <w:sz w:val="20"/>
                <w:szCs w:val="20"/>
              </w:rPr>
              <w:t>varchar</w:t>
            </w:r>
          </w:p>
        </w:tc>
        <w:tc>
          <w:tcPr>
            <w:tcW w:w="1584"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002A2B2E" w:rsidP="00E219D8" w:rsidRDefault="002A2B2E" w14:paraId="304F40A4" w14:textId="77777777">
            <w:pPr>
              <w:spacing w:line="240" w:lineRule="auto"/>
              <w:jc w:val="center"/>
            </w:pPr>
            <w:r>
              <w:rPr>
                <w:rFonts w:eastAsia="Times New Roman"/>
                <w:color w:val="000000" w:themeColor="text1"/>
                <w:sz w:val="20"/>
                <w:szCs w:val="20"/>
              </w:rPr>
              <w:t>Aberdeen, SD - NuStar Terminal</w:t>
            </w:r>
          </w:p>
        </w:tc>
        <w:tc>
          <w:tcPr>
            <w:tcW w:w="1584" w:type="dxa"/>
            <w:tcBorders>
              <w:top w:val="single" w:color="auto" w:sz="6" w:space="0"/>
              <w:left w:val="single" w:color="auto" w:sz="6" w:space="0"/>
              <w:bottom w:val="single" w:color="auto" w:sz="6" w:space="0"/>
              <w:right w:val="single" w:color="auto" w:sz="6" w:space="0"/>
            </w:tcBorders>
            <w:shd w:val="clear" w:color="auto" w:fill="FFFFFF" w:themeFill="background1"/>
            <w:vAlign w:val="center"/>
          </w:tcPr>
          <w:p w:rsidR="002A2B2E" w:rsidP="00E219D8" w:rsidRDefault="002A2B2E" w14:paraId="6B6F9D75" w14:textId="77777777">
            <w:pPr>
              <w:spacing w:line="240" w:lineRule="auto"/>
              <w:jc w:val="center"/>
            </w:pPr>
            <w:r>
              <w:rPr>
                <w:rFonts w:eastAsia="Times New Roman"/>
                <w:color w:val="000000" w:themeColor="text1"/>
                <w:sz w:val="20"/>
                <w:szCs w:val="20"/>
              </w:rPr>
              <w:t>Replaces FacilityID with a readable facility value.</w:t>
            </w:r>
          </w:p>
        </w:tc>
      </w:tr>
      <w:tr w:rsidRPr="00926BBE" w:rsidR="002A2B2E" w:rsidTr="00E219D8" w14:paraId="4D78CE78" w14:textId="77777777">
        <w:trPr>
          <w:trHeight w:val="285"/>
        </w:trPr>
        <w:tc>
          <w:tcPr>
            <w:tcW w:w="2765"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926BBE" w:rsidR="002A2B2E" w:rsidP="00E219D8" w:rsidRDefault="002A2B2E" w14:paraId="5CCA9A3F" w14:textId="77777777">
            <w:pPr>
              <w:spacing w:after="0" w:line="240" w:lineRule="auto"/>
              <w:jc w:val="center"/>
              <w:rPr>
                <w:rFonts w:eastAsia="Times New Roman"/>
                <w:b/>
                <w:bCs/>
                <w:strike/>
                <w:color w:val="000000"/>
                <w:sz w:val="20"/>
                <w:szCs w:val="20"/>
              </w:rPr>
            </w:pPr>
            <w:r>
              <w:rPr>
                <w:rFonts w:eastAsia="Times New Roman"/>
                <w:b/>
                <w:bCs/>
                <w:strike/>
                <w:color w:val="000000" w:themeColor="text1"/>
                <w:sz w:val="20"/>
                <w:szCs w:val="20"/>
              </w:rPr>
              <w:t>OriginID </w:t>
            </w:r>
          </w:p>
        </w:tc>
        <w:tc>
          <w:tcPr>
            <w:tcW w:w="2609"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926BBE" w:rsidR="002A2B2E" w:rsidP="00E219D8" w:rsidRDefault="002A2B2E" w14:paraId="638C5B5F" w14:textId="5B2BE970">
            <w:pPr>
              <w:spacing w:after="0" w:line="240" w:lineRule="auto"/>
              <w:jc w:val="center"/>
              <w:rPr>
                <w:rFonts w:eastAsia="Times New Roman"/>
                <w:strike/>
                <w:color w:val="000000"/>
                <w:sz w:val="20"/>
                <w:szCs w:val="20"/>
              </w:rPr>
            </w:pPr>
            <w:r>
              <w:rPr>
                <w:rFonts w:eastAsia="Times New Roman"/>
                <w:strike/>
                <w:color w:val="000000" w:themeColor="text1"/>
                <w:sz w:val="20"/>
                <w:szCs w:val="20"/>
              </w:rPr>
              <w:t xml:space="preserve">Unique GUID of the source location from where the product movement starts. See the IQDM Technical Design Document V3.0 (Data Platform chapter), Location table for description </w:t>
            </w:r>
          </w:p>
        </w:tc>
        <w:tc>
          <w:tcPr>
            <w:tcW w:w="818"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926BBE" w:rsidR="002A2B2E" w:rsidP="00E219D8" w:rsidRDefault="002A2B2E" w14:paraId="1A9A285A" w14:textId="77777777">
            <w:pPr>
              <w:spacing w:after="0" w:line="240" w:lineRule="auto"/>
              <w:jc w:val="center"/>
              <w:rPr>
                <w:rFonts w:eastAsia="Times New Roman"/>
                <w:strike/>
                <w:color w:val="000000"/>
                <w:sz w:val="20"/>
                <w:szCs w:val="20"/>
              </w:rPr>
            </w:pPr>
            <w:r>
              <w:rPr>
                <w:rFonts w:eastAsia="Times New Roman"/>
                <w:strike/>
                <w:color w:val="000000" w:themeColor="text1"/>
                <w:sz w:val="20"/>
                <w:szCs w:val="20"/>
              </w:rPr>
              <w:t>varchar </w:t>
            </w:r>
          </w:p>
        </w:tc>
        <w:tc>
          <w:tcPr>
            <w:tcW w:w="1584"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926BBE" w:rsidR="002A2B2E" w:rsidP="00E219D8" w:rsidRDefault="002A2B2E" w14:paraId="270ABA32" w14:textId="77777777">
            <w:pPr>
              <w:spacing w:after="0" w:line="240" w:lineRule="auto"/>
              <w:jc w:val="center"/>
              <w:rPr>
                <w:rFonts w:eastAsia="Times New Roman"/>
                <w:strike/>
                <w:color w:val="000000"/>
                <w:sz w:val="20"/>
                <w:szCs w:val="20"/>
              </w:rPr>
            </w:pPr>
            <w:r>
              <w:rPr>
                <w:rFonts w:eastAsia="Times New Roman"/>
                <w:strike/>
                <w:color w:val="000000" w:themeColor="text1"/>
                <w:sz w:val="20"/>
                <w:szCs w:val="20"/>
              </w:rPr>
              <w:t>FE9DD87F-0963-4109-9EDF-A100010769B4 </w:t>
            </w:r>
          </w:p>
        </w:tc>
        <w:tc>
          <w:tcPr>
            <w:tcW w:w="1584" w:type="dxa"/>
            <w:tcBorders>
              <w:top w:val="single" w:color="auto" w:sz="6" w:space="0"/>
              <w:left w:val="single" w:color="auto" w:sz="6" w:space="0"/>
              <w:bottom w:val="single" w:color="auto" w:sz="6" w:space="0"/>
              <w:right w:val="single" w:color="auto" w:sz="6" w:space="0"/>
            </w:tcBorders>
            <w:shd w:val="clear" w:color="auto" w:fill="FFFFFF" w:themeFill="background1"/>
            <w:vAlign w:val="center"/>
          </w:tcPr>
          <w:p w:rsidRPr="00926BBE" w:rsidR="002A2B2E" w:rsidP="00E219D8" w:rsidRDefault="00926BBE" w14:paraId="6195DE2A" w14:textId="4053DA20">
            <w:pPr>
              <w:spacing w:line="240" w:lineRule="auto"/>
              <w:jc w:val="center"/>
              <w:rPr>
                <w:rFonts w:ascii="Calibri" w:hAnsi="Calibri" w:eastAsia="Calibri" w:cs="Calibri"/>
                <w:strike/>
                <w:sz w:val="20"/>
                <w:szCs w:val="20"/>
              </w:rPr>
            </w:pPr>
            <w:r>
              <w:rPr>
                <w:rFonts w:ascii="Calibri" w:hAnsi="Calibri" w:eastAsia="Calibri" w:cs="Calibri"/>
                <w:strike/>
                <w:sz w:val="20"/>
                <w:szCs w:val="20"/>
              </w:rPr>
              <w:t>Origin location</w:t>
            </w:r>
          </w:p>
        </w:tc>
      </w:tr>
      <w:tr w:rsidR="002A2B2E" w:rsidTr="00E219D8" w14:paraId="7445F4B6" w14:textId="77777777">
        <w:trPr>
          <w:trHeight w:val="285"/>
        </w:trPr>
        <w:tc>
          <w:tcPr>
            <w:tcW w:w="2765"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002A2B2E" w:rsidP="00E219D8" w:rsidRDefault="002A2B2E" w14:paraId="2E95A9F0" w14:textId="77777777">
            <w:pPr>
              <w:spacing w:line="240" w:lineRule="auto"/>
              <w:jc w:val="center"/>
            </w:pPr>
            <w:r>
              <w:rPr>
                <w:rFonts w:eastAsia="Times New Roman"/>
                <w:b/>
                <w:bCs/>
                <w:color w:val="000000" w:themeColor="text1"/>
                <w:sz w:val="20"/>
                <w:szCs w:val="20"/>
              </w:rPr>
              <w:t>OriginLocationName</w:t>
            </w:r>
          </w:p>
        </w:tc>
        <w:tc>
          <w:tcPr>
            <w:tcW w:w="2609"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002A2B2E" w:rsidP="00E219D8" w:rsidRDefault="00F91B3B" w14:paraId="3EA51595" w14:textId="5386F114">
            <w:pPr>
              <w:spacing w:line="240" w:lineRule="auto"/>
              <w:jc w:val="center"/>
            </w:pPr>
            <w:r>
              <w:rPr>
                <w:rFonts w:eastAsia="Times New Roman"/>
                <w:color w:val="000000" w:themeColor="text1"/>
                <w:sz w:val="20"/>
                <w:szCs w:val="20"/>
              </w:rPr>
              <w:t xml:space="preserve">Readable origin location name. Join mpc.BulkTransfer.OriginID to dbo.Location.ID.</w:t>
            </w:r>
            <w:r>
              <w:br/>
            </w:r>
            <w:r>
              <w:rPr>
                <w:rFonts w:eastAsia="Times New Roman"/>
                <w:color w:val="000000" w:themeColor="text1"/>
                <w:sz w:val="20"/>
                <w:szCs w:val="20"/>
              </w:rPr>
              <w:t>Readable origin name obtained from dbo.Location.Name.</w:t>
            </w:r>
          </w:p>
        </w:tc>
        <w:tc>
          <w:tcPr>
            <w:tcW w:w="818"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002A2B2E" w:rsidP="00E219D8" w:rsidRDefault="002A2B2E" w14:paraId="5E39D436" w14:textId="77777777">
            <w:pPr>
              <w:spacing w:line="240" w:lineRule="auto"/>
              <w:jc w:val="center"/>
            </w:pPr>
            <w:r>
              <w:rPr>
                <w:rFonts w:eastAsia="Times New Roman"/>
                <w:color w:val="000000" w:themeColor="text1"/>
                <w:sz w:val="20"/>
                <w:szCs w:val="20"/>
              </w:rPr>
              <w:t>varchar</w:t>
            </w:r>
          </w:p>
        </w:tc>
        <w:tc>
          <w:tcPr>
            <w:tcW w:w="1584"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002A2B2E" w:rsidP="00E219D8" w:rsidRDefault="002A2B2E" w14:paraId="6B8F08B6" w14:textId="77777777">
            <w:pPr>
              <w:spacing w:line="240" w:lineRule="auto"/>
              <w:jc w:val="center"/>
            </w:pPr>
            <w:r>
              <w:rPr>
                <w:rFonts w:eastAsia="Times New Roman"/>
                <w:color w:val="000000" w:themeColor="text1"/>
                <w:sz w:val="20"/>
                <w:szCs w:val="20"/>
              </w:rPr>
              <w:t>Aberdeen, SD - NuStar Terminal</w:t>
            </w:r>
          </w:p>
        </w:tc>
        <w:tc>
          <w:tcPr>
            <w:tcW w:w="1584" w:type="dxa"/>
            <w:tcBorders>
              <w:top w:val="single" w:color="auto" w:sz="6" w:space="0"/>
              <w:left w:val="single" w:color="auto" w:sz="6" w:space="0"/>
              <w:bottom w:val="single" w:color="auto" w:sz="6" w:space="0"/>
              <w:right w:val="single" w:color="auto" w:sz="6" w:space="0"/>
            </w:tcBorders>
            <w:shd w:val="clear" w:color="auto" w:fill="FFFFFF" w:themeFill="background1"/>
            <w:vAlign w:val="center"/>
          </w:tcPr>
          <w:p w:rsidR="002A2B2E" w:rsidP="00E219D8" w:rsidRDefault="002A2B2E" w14:paraId="694E19F0" w14:textId="77777777">
            <w:pPr>
              <w:spacing w:line="240" w:lineRule="auto"/>
              <w:jc w:val="center"/>
            </w:pPr>
            <w:r>
              <w:rPr>
                <w:rFonts w:ascii="Calibri" w:hAnsi="Calibri" w:eastAsia="Calibri" w:cs="Calibri"/>
                <w:sz w:val="20"/>
                <w:szCs w:val="20"/>
              </w:rPr>
              <w:t>Replaces OriginID with a readable origin location.</w:t>
            </w:r>
          </w:p>
        </w:tc>
      </w:tr>
      <w:tr w:rsidRPr="00926BBE" w:rsidR="002A2B2E" w:rsidTr="00E219D8" w14:paraId="0CE0CFBA" w14:textId="77777777">
        <w:trPr>
          <w:trHeight w:val="285"/>
        </w:trPr>
        <w:tc>
          <w:tcPr>
            <w:tcW w:w="2765"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926BBE" w:rsidR="002A2B2E" w:rsidP="00E219D8" w:rsidRDefault="002A2B2E" w14:paraId="3AC9D2DE" w14:textId="77777777">
            <w:pPr>
              <w:spacing w:after="0" w:line="240" w:lineRule="auto"/>
              <w:jc w:val="center"/>
              <w:rPr>
                <w:rFonts w:eastAsia="Times New Roman"/>
                <w:b/>
                <w:bCs/>
                <w:strike/>
                <w:color w:val="000000"/>
                <w:sz w:val="20"/>
                <w:szCs w:val="20"/>
              </w:rPr>
            </w:pPr>
            <w:r>
              <w:rPr>
                <w:rFonts w:eastAsia="Times New Roman"/>
                <w:b/>
                <w:bCs/>
                <w:strike/>
                <w:color w:val="000000" w:themeColor="text1"/>
                <w:sz w:val="20"/>
                <w:szCs w:val="20"/>
              </w:rPr>
              <w:t>DestinationID </w:t>
            </w:r>
          </w:p>
        </w:tc>
        <w:tc>
          <w:tcPr>
            <w:tcW w:w="2609"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926BBE" w:rsidR="002A2B2E" w:rsidP="00E219D8" w:rsidRDefault="002A2B2E" w14:paraId="6BAB6616" w14:textId="33615851">
            <w:pPr>
              <w:spacing w:after="0" w:line="240" w:lineRule="auto"/>
              <w:jc w:val="center"/>
              <w:rPr>
                <w:rFonts w:eastAsia="Times New Roman"/>
                <w:strike/>
                <w:color w:val="000000"/>
                <w:sz w:val="20"/>
                <w:szCs w:val="20"/>
              </w:rPr>
            </w:pPr>
            <w:r>
              <w:rPr>
                <w:rFonts w:eastAsia="Times New Roman"/>
                <w:strike/>
                <w:color w:val="000000" w:themeColor="text1"/>
                <w:sz w:val="20"/>
                <w:szCs w:val="20"/>
              </w:rPr>
              <w:t xml:space="preserve">Unique identifier of the receiving location where the product is delivered. See the IQDM Technical Design Document V3.0 (Data Platform chapter), Location table for description </w:t>
            </w:r>
          </w:p>
        </w:tc>
        <w:tc>
          <w:tcPr>
            <w:tcW w:w="818"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926BBE" w:rsidR="002A2B2E" w:rsidP="00E219D8" w:rsidRDefault="002A2B2E" w14:paraId="29785939" w14:textId="77777777">
            <w:pPr>
              <w:spacing w:after="0" w:line="240" w:lineRule="auto"/>
              <w:jc w:val="center"/>
              <w:rPr>
                <w:rFonts w:eastAsia="Times New Roman"/>
                <w:strike/>
                <w:color w:val="000000"/>
                <w:sz w:val="20"/>
                <w:szCs w:val="20"/>
              </w:rPr>
            </w:pPr>
            <w:r>
              <w:rPr>
                <w:rFonts w:eastAsia="Times New Roman"/>
                <w:strike/>
                <w:color w:val="000000" w:themeColor="text1"/>
                <w:sz w:val="20"/>
                <w:szCs w:val="20"/>
              </w:rPr>
              <w:t>varchar </w:t>
            </w:r>
          </w:p>
        </w:tc>
        <w:tc>
          <w:tcPr>
            <w:tcW w:w="1584"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926BBE" w:rsidR="002A2B2E" w:rsidP="00E219D8" w:rsidRDefault="002A2B2E" w14:paraId="0903A3AC" w14:textId="77777777">
            <w:pPr>
              <w:spacing w:after="0" w:line="240" w:lineRule="auto"/>
              <w:jc w:val="center"/>
              <w:rPr>
                <w:rFonts w:eastAsia="Times New Roman"/>
                <w:strike/>
                <w:color w:val="000000"/>
                <w:sz w:val="20"/>
                <w:szCs w:val="20"/>
              </w:rPr>
            </w:pPr>
            <w:r>
              <w:rPr>
                <w:rFonts w:eastAsia="Times New Roman"/>
                <w:strike/>
                <w:color w:val="000000" w:themeColor="text1"/>
                <w:sz w:val="20"/>
                <w:szCs w:val="20"/>
              </w:rPr>
              <w:t>FE9DD87F-0963-4109-9EDF-A100010769B4 </w:t>
            </w:r>
          </w:p>
        </w:tc>
        <w:tc>
          <w:tcPr>
            <w:tcW w:w="1584" w:type="dxa"/>
            <w:tcBorders>
              <w:top w:val="single" w:color="auto" w:sz="6" w:space="0"/>
              <w:left w:val="single" w:color="auto" w:sz="6" w:space="0"/>
              <w:bottom w:val="single" w:color="auto" w:sz="6" w:space="0"/>
              <w:right w:val="single" w:color="auto" w:sz="6" w:space="0"/>
            </w:tcBorders>
            <w:shd w:val="clear" w:color="auto" w:fill="FFFFFF" w:themeFill="background1"/>
            <w:vAlign w:val="center"/>
          </w:tcPr>
          <w:p w:rsidRPr="00926BBE" w:rsidR="002A2B2E" w:rsidP="00E219D8" w:rsidRDefault="00926BBE" w14:paraId="6BAAA74B" w14:textId="2037F19C">
            <w:pPr>
              <w:spacing w:line="240" w:lineRule="auto"/>
              <w:jc w:val="center"/>
              <w:rPr>
                <w:rFonts w:ascii="Calibri" w:hAnsi="Calibri" w:eastAsia="Calibri" w:cs="Calibri"/>
                <w:strike/>
                <w:sz w:val="20"/>
                <w:szCs w:val="20"/>
              </w:rPr>
            </w:pPr>
            <w:r>
              <w:rPr>
                <w:rFonts w:ascii="Calibri" w:hAnsi="Calibri" w:eastAsia="Calibri" w:cs="Calibri"/>
                <w:strike/>
                <w:sz w:val="20"/>
                <w:szCs w:val="20"/>
              </w:rPr>
              <w:t>Destination location</w:t>
            </w:r>
          </w:p>
        </w:tc>
      </w:tr>
      <w:tr w:rsidR="002A2B2E" w:rsidTr="00E219D8" w14:paraId="32127B27" w14:textId="77777777">
        <w:trPr>
          <w:trHeight w:val="285"/>
        </w:trPr>
        <w:tc>
          <w:tcPr>
            <w:tcW w:w="2765"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002A2B2E" w:rsidP="00E219D8" w:rsidRDefault="002A2B2E" w14:paraId="278DC034" w14:textId="77777777">
            <w:pPr>
              <w:spacing w:line="240" w:lineRule="auto"/>
              <w:jc w:val="center"/>
            </w:pPr>
            <w:r>
              <w:rPr>
                <w:rFonts w:eastAsia="Times New Roman"/>
                <w:b/>
                <w:bCs/>
                <w:color w:val="000000" w:themeColor="text1"/>
                <w:sz w:val="20"/>
                <w:szCs w:val="20"/>
              </w:rPr>
              <w:t>DestinationLocationName</w:t>
            </w:r>
          </w:p>
        </w:tc>
        <w:tc>
          <w:tcPr>
            <w:tcW w:w="2609"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002A2B2E" w:rsidP="00E219D8" w:rsidRDefault="00F91B3B" w14:paraId="0413561F" w14:textId="4D92BAD3">
            <w:pPr>
              <w:spacing w:line="240" w:lineRule="auto"/>
              <w:jc w:val="center"/>
            </w:pPr>
            <w:r>
              <w:rPr>
                <w:rFonts w:eastAsia="Times New Roman"/>
                <w:color w:val="000000" w:themeColor="text1"/>
                <w:sz w:val="20"/>
                <w:szCs w:val="20"/>
              </w:rPr>
              <w:t xml:space="preserve">Readable destination location name. Join mpc.BulkTransfer.DestinationID to dbo.Location.ID.</w:t>
            </w:r>
            <w:r>
              <w:br/>
            </w:r>
            <w:r>
              <w:rPr>
                <w:rFonts w:eastAsia="Times New Roman"/>
                <w:color w:val="000000" w:themeColor="text1"/>
                <w:sz w:val="20"/>
                <w:szCs w:val="20"/>
              </w:rPr>
              <w:t>Readable destination name obtained from dbo.Location.Name.</w:t>
            </w:r>
          </w:p>
        </w:tc>
        <w:tc>
          <w:tcPr>
            <w:tcW w:w="818"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002A2B2E" w:rsidP="00E219D8" w:rsidRDefault="002A2B2E" w14:paraId="74DBA4D2" w14:textId="77777777">
            <w:pPr>
              <w:spacing w:line="240" w:lineRule="auto"/>
              <w:jc w:val="center"/>
            </w:pPr>
            <w:r>
              <w:rPr>
                <w:rFonts w:eastAsia="Times New Roman"/>
                <w:color w:val="000000" w:themeColor="text1"/>
                <w:sz w:val="20"/>
                <w:szCs w:val="20"/>
              </w:rPr>
              <w:t>varchar</w:t>
            </w:r>
          </w:p>
        </w:tc>
        <w:tc>
          <w:tcPr>
            <w:tcW w:w="1584"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002A2B2E" w:rsidP="00E219D8" w:rsidRDefault="002A2B2E" w14:paraId="294F0A05" w14:textId="77777777">
            <w:pPr>
              <w:spacing w:line="240" w:lineRule="auto"/>
              <w:jc w:val="center"/>
            </w:pPr>
            <w:r>
              <w:rPr>
                <w:rFonts w:eastAsia="Times New Roman"/>
                <w:color w:val="000000" w:themeColor="text1"/>
                <w:sz w:val="20"/>
                <w:szCs w:val="20"/>
              </w:rPr>
              <w:t>Aberdeen, SD - NuStar Terminal</w:t>
            </w:r>
          </w:p>
        </w:tc>
        <w:tc>
          <w:tcPr>
            <w:tcW w:w="1584" w:type="dxa"/>
            <w:tcBorders>
              <w:top w:val="single" w:color="auto" w:sz="6" w:space="0"/>
              <w:left w:val="single" w:color="auto" w:sz="6" w:space="0"/>
              <w:bottom w:val="single" w:color="auto" w:sz="6" w:space="0"/>
              <w:right w:val="single" w:color="auto" w:sz="6" w:space="0"/>
            </w:tcBorders>
            <w:shd w:val="clear" w:color="auto" w:fill="FFFFFF" w:themeFill="background1"/>
            <w:vAlign w:val="center"/>
          </w:tcPr>
          <w:p w:rsidR="002A2B2E" w:rsidP="00E219D8" w:rsidRDefault="002A2B2E" w14:paraId="584033DD" w14:textId="77777777">
            <w:pPr>
              <w:spacing w:line="240" w:lineRule="auto"/>
              <w:jc w:val="center"/>
            </w:pPr>
            <w:r>
              <w:rPr>
                <w:rFonts w:eastAsia="Times New Roman"/>
                <w:color w:val="000000" w:themeColor="text1"/>
                <w:sz w:val="20"/>
                <w:szCs w:val="20"/>
              </w:rPr>
              <w:t>Replaces DestinationID with a readable destination location.</w:t>
            </w:r>
          </w:p>
        </w:tc>
      </w:tr>
      <w:tr w:rsidRPr="00926BBE" w:rsidR="002A2B2E" w:rsidTr="00E219D8" w14:paraId="15861414" w14:textId="77777777">
        <w:trPr>
          <w:trHeight w:val="285"/>
        </w:trPr>
        <w:tc>
          <w:tcPr>
            <w:tcW w:w="2765"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926BBE" w:rsidR="002A2B2E" w:rsidP="00E219D8" w:rsidRDefault="002A2B2E" w14:paraId="0A0B6728" w14:textId="77777777">
            <w:pPr>
              <w:spacing w:after="0" w:line="240" w:lineRule="auto"/>
              <w:jc w:val="center"/>
              <w:rPr>
                <w:rFonts w:eastAsia="Times New Roman"/>
                <w:b/>
                <w:bCs/>
                <w:strike/>
                <w:color w:val="000000"/>
                <w:sz w:val="20"/>
                <w:szCs w:val="20"/>
              </w:rPr>
            </w:pPr>
            <w:r>
              <w:rPr>
                <w:rFonts w:eastAsia="Times New Roman"/>
                <w:b/>
                <w:bCs/>
                <w:strike/>
                <w:color w:val="000000" w:themeColor="text1"/>
                <w:sz w:val="20"/>
                <w:szCs w:val="20"/>
              </w:rPr>
              <w:t>ProductID </w:t>
            </w:r>
          </w:p>
        </w:tc>
        <w:tc>
          <w:tcPr>
            <w:tcW w:w="2609"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926BBE" w:rsidR="002A2B2E" w:rsidP="00E219D8" w:rsidRDefault="002A2B2E" w14:paraId="728110CA" w14:textId="04B7B38B">
            <w:pPr>
              <w:spacing w:after="0" w:line="240" w:lineRule="auto"/>
              <w:jc w:val="center"/>
              <w:rPr>
                <w:rFonts w:eastAsia="Times New Roman"/>
                <w:strike/>
                <w:color w:val="000000"/>
                <w:sz w:val="20"/>
                <w:szCs w:val="20"/>
              </w:rPr>
            </w:pPr>
            <w:r>
              <w:rPr>
                <w:rFonts w:eastAsia="Times New Roman"/>
                <w:strike/>
                <w:color w:val="000000" w:themeColor="text1"/>
                <w:sz w:val="20"/>
                <w:szCs w:val="20"/>
              </w:rPr>
              <w:t xml:space="preserve">Unique identifier of the product being transferred. See the IQDM Technical Design Document V3.0 (Data Platform chapter), Product table for description </w:t>
            </w:r>
          </w:p>
        </w:tc>
        <w:tc>
          <w:tcPr>
            <w:tcW w:w="818"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926BBE" w:rsidR="002A2B2E" w:rsidP="00E219D8" w:rsidRDefault="002A2B2E" w14:paraId="5C6E1C7A" w14:textId="77777777">
            <w:pPr>
              <w:spacing w:after="0" w:line="240" w:lineRule="auto"/>
              <w:jc w:val="center"/>
              <w:rPr>
                <w:rFonts w:eastAsia="Times New Roman"/>
                <w:strike/>
                <w:color w:val="000000"/>
                <w:sz w:val="20"/>
                <w:szCs w:val="20"/>
              </w:rPr>
            </w:pPr>
            <w:r>
              <w:rPr>
                <w:rFonts w:eastAsia="Times New Roman"/>
                <w:strike/>
                <w:color w:val="000000" w:themeColor="text1"/>
                <w:sz w:val="20"/>
                <w:szCs w:val="20"/>
              </w:rPr>
              <w:t>varchar </w:t>
            </w:r>
          </w:p>
        </w:tc>
        <w:tc>
          <w:tcPr>
            <w:tcW w:w="1584"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926BBE" w:rsidR="002A2B2E" w:rsidP="00E219D8" w:rsidRDefault="002A2B2E" w14:paraId="07476158" w14:textId="77777777">
            <w:pPr>
              <w:spacing w:after="0" w:line="240" w:lineRule="auto"/>
              <w:jc w:val="center"/>
              <w:rPr>
                <w:rFonts w:eastAsia="Times New Roman"/>
                <w:strike/>
                <w:color w:val="000000"/>
                <w:sz w:val="20"/>
                <w:szCs w:val="20"/>
              </w:rPr>
            </w:pPr>
            <w:r>
              <w:rPr>
                <w:rFonts w:eastAsia="Times New Roman"/>
                <w:strike/>
                <w:color w:val="000000" w:themeColor="text1"/>
                <w:sz w:val="20"/>
                <w:szCs w:val="20"/>
              </w:rPr>
              <w:t>F71EE152-38D1-429D-B9B6-A8C7012ACD39 </w:t>
            </w:r>
          </w:p>
        </w:tc>
        <w:tc>
          <w:tcPr>
            <w:tcW w:w="1584" w:type="dxa"/>
            <w:tcBorders>
              <w:top w:val="single" w:color="auto" w:sz="6" w:space="0"/>
              <w:left w:val="single" w:color="auto" w:sz="6" w:space="0"/>
              <w:bottom w:val="single" w:color="auto" w:sz="6" w:space="0"/>
              <w:right w:val="single" w:color="auto" w:sz="6" w:space="0"/>
            </w:tcBorders>
            <w:shd w:val="clear" w:color="auto" w:fill="FFFFFF" w:themeFill="background1"/>
            <w:vAlign w:val="center"/>
          </w:tcPr>
          <w:p w:rsidRPr="00926BBE" w:rsidR="002A2B2E" w:rsidP="00E219D8" w:rsidRDefault="00926BBE" w14:paraId="586E2B75" w14:textId="3C99E279">
            <w:pPr>
              <w:spacing w:line="240" w:lineRule="auto"/>
              <w:jc w:val="center"/>
              <w:rPr>
                <w:rFonts w:eastAsia="Times New Roman"/>
                <w:strike/>
                <w:color w:val="000000" w:themeColor="text1"/>
                <w:sz w:val="20"/>
                <w:szCs w:val="20"/>
              </w:rPr>
            </w:pPr>
            <w:r>
              <w:rPr>
                <w:rFonts w:eastAsia="Times New Roman"/>
                <w:strike/>
                <w:color w:val="000000" w:themeColor="text1"/>
                <w:sz w:val="20"/>
                <w:szCs w:val="20"/>
              </w:rPr>
              <w:t>Product</w:t>
            </w:r>
          </w:p>
        </w:tc>
      </w:tr>
      <w:tr w:rsidR="002A2B2E" w:rsidTr="00E219D8" w14:paraId="2BFC5075" w14:textId="77777777">
        <w:trPr>
          <w:trHeight w:val="285"/>
        </w:trPr>
        <w:tc>
          <w:tcPr>
            <w:tcW w:w="2765"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002A2B2E" w:rsidP="00E219D8" w:rsidRDefault="002A2B2E" w14:paraId="53BCFE4F" w14:textId="77777777">
            <w:pPr>
              <w:spacing w:after="0" w:line="240" w:lineRule="auto"/>
              <w:jc w:val="center"/>
              <w:rPr>
                <w:rFonts w:eastAsia="Times New Roman"/>
                <w:b/>
                <w:bCs/>
                <w:color w:val="000000" w:themeColor="text1"/>
                <w:sz w:val="20"/>
                <w:szCs w:val="20"/>
              </w:rPr>
            </w:pPr>
            <w:r>
              <w:rPr>
                <w:rFonts w:eastAsia="Times New Roman"/>
                <w:b/>
                <w:bCs/>
                <w:color w:val="000000" w:themeColor="text1"/>
                <w:sz w:val="20"/>
                <w:szCs w:val="20"/>
              </w:rPr>
              <w:t>ProductName</w:t>
            </w:r>
          </w:p>
        </w:tc>
        <w:tc>
          <w:tcPr>
            <w:tcW w:w="2609"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002A2B2E" w:rsidP="00E219D8" w:rsidRDefault="00F91B3B" w14:paraId="1474FBA3" w14:textId="15A31531">
            <w:pPr>
              <w:spacing w:after="0" w:line="240" w:lineRule="auto"/>
              <w:jc w:val="center"/>
              <w:rPr>
                <w:rFonts w:eastAsia="Times New Roman"/>
                <w:color w:val="000000" w:themeColor="text1"/>
                <w:sz w:val="20"/>
                <w:szCs w:val="20"/>
              </w:rPr>
            </w:pPr>
            <w:r>
              <w:rPr>
                <w:rFonts w:eastAsia="Times New Roman"/>
                <w:color w:val="000000" w:themeColor="text1"/>
                <w:sz w:val="20"/>
                <w:szCs w:val="20"/>
              </w:rPr>
              <w:t xml:space="preserve">Readable product name. Join mpc.BulkTransfer.ProductID to dbo.Product.ID.</w:t>
            </w:r>
            <w:r>
              <w:br/>
            </w:r>
            <w:r>
              <w:rPr>
                <w:rFonts w:eastAsia="Times New Roman"/>
                <w:color w:val="000000" w:themeColor="text1"/>
                <w:sz w:val="20"/>
                <w:szCs w:val="20"/>
              </w:rPr>
              <w:t>Readable product name obtained from dbo.Product.Name.</w:t>
            </w:r>
          </w:p>
        </w:tc>
        <w:tc>
          <w:tcPr>
            <w:tcW w:w="818"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002A2B2E" w:rsidP="00E219D8" w:rsidRDefault="002A2B2E" w14:paraId="66E65502" w14:textId="77777777">
            <w:pPr>
              <w:spacing w:after="0" w:line="240" w:lineRule="auto"/>
              <w:jc w:val="center"/>
              <w:rPr>
                <w:rFonts w:eastAsia="Times New Roman"/>
                <w:color w:val="000000" w:themeColor="text1"/>
                <w:sz w:val="20"/>
                <w:szCs w:val="20"/>
              </w:rPr>
            </w:pPr>
            <w:r>
              <w:rPr>
                <w:rFonts w:eastAsia="Times New Roman"/>
                <w:color w:val="000000" w:themeColor="text1"/>
                <w:sz w:val="20"/>
                <w:szCs w:val="20"/>
              </w:rPr>
              <w:t>varchar</w:t>
            </w:r>
          </w:p>
        </w:tc>
        <w:tc>
          <w:tcPr>
            <w:tcW w:w="1584"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002A2B2E" w:rsidP="00E219D8" w:rsidRDefault="002A2B2E" w14:paraId="2D5821CB" w14:textId="77777777">
            <w:pPr>
              <w:spacing w:after="0" w:line="240" w:lineRule="auto"/>
              <w:jc w:val="center"/>
              <w:rPr>
                <w:rFonts w:eastAsia="Times New Roman"/>
                <w:color w:val="000000" w:themeColor="text1"/>
                <w:sz w:val="20"/>
                <w:szCs w:val="20"/>
              </w:rPr>
            </w:pPr>
            <w:r>
              <w:rPr>
                <w:rFonts w:eastAsia="Times New Roman"/>
                <w:color w:val="000000" w:themeColor="text1"/>
                <w:sz w:val="20"/>
                <w:szCs w:val="20"/>
              </w:rPr>
              <w:t>84 Blendgrade</w:t>
            </w:r>
          </w:p>
        </w:tc>
        <w:tc>
          <w:tcPr>
            <w:tcW w:w="1584" w:type="dxa"/>
            <w:tcBorders>
              <w:top w:val="single" w:color="auto" w:sz="6" w:space="0"/>
              <w:left w:val="single" w:color="auto" w:sz="6" w:space="0"/>
              <w:bottom w:val="single" w:color="auto" w:sz="6" w:space="0"/>
              <w:right w:val="single" w:color="auto" w:sz="6" w:space="0"/>
            </w:tcBorders>
            <w:shd w:val="clear" w:color="auto" w:fill="FFFFFF" w:themeFill="background1"/>
            <w:vAlign w:val="center"/>
          </w:tcPr>
          <w:p w:rsidR="002A2B2E" w:rsidP="00E219D8" w:rsidRDefault="002A2B2E" w14:paraId="29152A16" w14:textId="77777777">
            <w:pPr>
              <w:spacing w:after="0" w:line="240" w:lineRule="auto"/>
              <w:jc w:val="center"/>
              <w:rPr>
                <w:rFonts w:eastAsia="Times New Roman"/>
                <w:color w:val="000000" w:themeColor="text1"/>
                <w:sz w:val="20"/>
                <w:szCs w:val="20"/>
              </w:rPr>
            </w:pPr>
            <w:r>
              <w:rPr>
                <w:rFonts w:eastAsia="Times New Roman"/>
                <w:color w:val="000000" w:themeColor="text1"/>
                <w:sz w:val="20"/>
                <w:szCs w:val="20"/>
              </w:rPr>
              <w:t>Replaces ProductID with a readable product value.</w:t>
            </w:r>
          </w:p>
        </w:tc>
      </w:tr>
      <w:tr w:rsidRPr="00926BBE" w:rsidR="002A2B2E" w:rsidTr="00E219D8" w14:paraId="3837EBBA" w14:textId="77777777">
        <w:trPr>
          <w:trHeight w:val="285"/>
        </w:trPr>
        <w:tc>
          <w:tcPr>
            <w:tcW w:w="2765"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926BBE" w:rsidR="002A2B2E" w:rsidP="00E219D8" w:rsidRDefault="002A2B2E" w14:paraId="09A75067" w14:textId="77777777">
            <w:pPr>
              <w:spacing w:after="0" w:line="240" w:lineRule="auto"/>
              <w:jc w:val="center"/>
              <w:rPr>
                <w:rFonts w:eastAsia="Times New Roman"/>
                <w:b/>
                <w:bCs/>
                <w:strike/>
                <w:color w:val="FF0000"/>
                <w:sz w:val="20"/>
                <w:szCs w:val="20"/>
              </w:rPr>
            </w:pPr>
            <w:r>
              <w:rPr>
                <w:rFonts w:eastAsia="Times New Roman"/>
                <w:b/>
                <w:bCs/>
                <w:strike/>
                <w:color w:val="FF0000"/>
                <w:sz w:val="20"/>
                <w:szCs w:val="20"/>
              </w:rPr>
              <w:t>CarrierID </w:t>
            </w:r>
          </w:p>
        </w:tc>
        <w:tc>
          <w:tcPr>
            <w:tcW w:w="2609"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926BBE" w:rsidR="002A2B2E" w:rsidP="00E219D8" w:rsidRDefault="002A2B2E" w14:paraId="72C44639" w14:textId="5330FC95">
            <w:pPr>
              <w:spacing w:after="0" w:line="240" w:lineRule="auto"/>
              <w:jc w:val="center"/>
              <w:rPr>
                <w:rFonts w:eastAsia="Times New Roman"/>
                <w:b/>
                <w:bCs/>
                <w:strike/>
                <w:color w:val="FF0000"/>
                <w:sz w:val="20"/>
                <w:szCs w:val="20"/>
              </w:rPr>
            </w:pPr>
            <w:r>
              <w:rPr>
                <w:rFonts w:eastAsia="Times New Roman"/>
                <w:b/>
                <w:bCs/>
                <w:strike/>
                <w:color w:val="FF0000"/>
                <w:sz w:val="20"/>
                <w:szCs w:val="20"/>
              </w:rPr>
              <w:t xml:space="preserve">Unique identifier of the carrier company. See the IQDM Technical Design Document V3.0 (Data Platform chapter), Business Associate table for description </w:t>
            </w:r>
          </w:p>
        </w:tc>
        <w:tc>
          <w:tcPr>
            <w:tcW w:w="818"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926BBE" w:rsidR="002A2B2E" w:rsidP="00E219D8" w:rsidRDefault="002A2B2E" w14:paraId="6EC6EB7F" w14:textId="77777777">
            <w:pPr>
              <w:spacing w:after="0" w:line="240" w:lineRule="auto"/>
              <w:jc w:val="center"/>
              <w:rPr>
                <w:rFonts w:eastAsia="Times New Roman"/>
                <w:b/>
                <w:bCs/>
                <w:strike/>
                <w:color w:val="FF0000"/>
                <w:sz w:val="20"/>
                <w:szCs w:val="20"/>
              </w:rPr>
            </w:pPr>
            <w:r>
              <w:rPr>
                <w:rFonts w:eastAsia="Times New Roman"/>
                <w:b/>
                <w:bCs/>
                <w:strike/>
                <w:color w:val="FF0000"/>
                <w:sz w:val="20"/>
                <w:szCs w:val="20"/>
              </w:rPr>
              <w:t>varchar </w:t>
            </w:r>
          </w:p>
        </w:tc>
        <w:tc>
          <w:tcPr>
            <w:tcW w:w="1584"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926BBE" w:rsidR="002A2B2E" w:rsidP="00E219D8" w:rsidRDefault="002A2B2E" w14:paraId="60454B77" w14:textId="77777777">
            <w:pPr>
              <w:spacing w:after="0" w:line="240" w:lineRule="auto"/>
              <w:jc w:val="center"/>
              <w:rPr>
                <w:rFonts w:eastAsia="Times New Roman"/>
                <w:b/>
                <w:bCs/>
                <w:strike/>
                <w:color w:val="FF0000"/>
                <w:sz w:val="20"/>
                <w:szCs w:val="20"/>
              </w:rPr>
            </w:pPr>
            <w:r>
              <w:rPr>
                <w:rFonts w:eastAsia="Times New Roman"/>
                <w:b/>
                <w:bCs/>
                <w:strike/>
                <w:color w:val="FF0000"/>
                <w:sz w:val="20"/>
                <w:szCs w:val="20"/>
              </w:rPr>
              <w:t>6B5842BF-8802-44F1-9BAA-A09E008C755C </w:t>
            </w:r>
          </w:p>
        </w:tc>
        <w:tc>
          <w:tcPr>
            <w:tcW w:w="1584" w:type="dxa"/>
            <w:tcBorders>
              <w:top w:val="single" w:color="auto" w:sz="6" w:space="0"/>
              <w:left w:val="single" w:color="auto" w:sz="6" w:space="0"/>
              <w:bottom w:val="single" w:color="auto" w:sz="6" w:space="0"/>
              <w:right w:val="single" w:color="auto" w:sz="6" w:space="0"/>
            </w:tcBorders>
            <w:shd w:val="clear" w:color="auto" w:fill="FFFFFF" w:themeFill="background1"/>
            <w:vAlign w:val="center"/>
          </w:tcPr>
          <w:p w:rsidRPr="00926BBE" w:rsidR="002A2B2E" w:rsidP="00E219D8" w:rsidRDefault="002A2B2E" w14:paraId="5D6CF676" w14:textId="76921857">
            <w:pPr>
              <w:spacing w:line="240" w:lineRule="auto"/>
              <w:jc w:val="center"/>
              <w:rPr>
                <w:rFonts w:eastAsia="Times New Roman"/>
                <w:b/>
                <w:bCs/>
                <w:strike/>
                <w:color w:val="FF0000"/>
                <w:sz w:val="20"/>
                <w:szCs w:val="20"/>
              </w:rPr>
            </w:pPr>
          </w:p>
        </w:tc>
      </w:tr>
      <w:tr w:rsidRPr="00926BBE" w:rsidR="002A2B2E" w:rsidTr="00E219D8" w14:paraId="6332EA45" w14:textId="77777777">
        <w:trPr>
          <w:trHeight w:val="285"/>
        </w:trPr>
        <w:tc>
          <w:tcPr>
            <w:tcW w:w="2765"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926BBE" w:rsidR="002A2B2E" w:rsidP="00E219D8" w:rsidRDefault="002A2B2E" w14:paraId="545B16C3" w14:textId="77777777">
            <w:pPr>
              <w:spacing w:line="240" w:lineRule="auto"/>
              <w:jc w:val="center"/>
              <w:rPr>
                <w:rFonts w:eastAsia="Times New Roman"/>
                <w:b/>
                <w:bCs/>
                <w:strike/>
                <w:color w:val="000000" w:themeColor="text1"/>
                <w:sz w:val="20"/>
                <w:szCs w:val="20"/>
              </w:rPr>
            </w:pPr>
            <w:r>
              <w:rPr>
                <w:rFonts w:eastAsia="Times New Roman"/>
                <w:b/>
                <w:bCs/>
                <w:strike/>
                <w:color w:val="000000" w:themeColor="text1"/>
                <w:sz w:val="20"/>
                <w:szCs w:val="20"/>
              </w:rPr>
              <w:t>Carrier</w:t>
            </w:r>
          </w:p>
        </w:tc>
        <w:tc>
          <w:tcPr>
            <w:tcW w:w="2609" w:type="dxa"/>
            <w:tcBorders>
              <w:top w:val="single" w:color="auto" w:sz="6" w:space="0"/>
              <w:left w:val="single" w:color="auto" w:sz="6" w:space="0"/>
              <w:bottom w:val="single" w:color="auto" w:sz="6" w:space="0"/>
              <w:right w:val="single" w:color="auto" w:sz="6" w:space="0"/>
            </w:tcBorders>
            <w:shd w:val="clear" w:color="auto" w:fill="FFFFFF" w:themeFill="background1"/>
            <w:vAlign w:val="bottom"/>
            <w:hideMark/>
          </w:tcPr>
          <w:p w:rsidRPr="00926BBE" w:rsidR="002A2B2E" w:rsidP="00E219D8" w:rsidRDefault="00F91B3B" w14:paraId="458508A9" w14:textId="78408077">
            <w:pPr>
              <w:spacing w:line="240" w:lineRule="auto"/>
              <w:jc w:val="center"/>
              <w:rPr>
                <w:rFonts w:eastAsia="Times New Roman"/>
                <w:strike/>
                <w:color w:val="000000" w:themeColor="text1"/>
                <w:sz w:val="20"/>
                <w:szCs w:val="20"/>
              </w:rPr>
            </w:pPr>
            <w:r>
              <w:rPr>
                <w:rFonts w:eastAsia="Times New Roman"/>
                <w:strike/>
                <w:color w:val="000000" w:themeColor="text1"/>
                <w:sz w:val="20"/>
                <w:szCs w:val="20"/>
              </w:rPr>
              <w:t xml:space="preserve">Readable carrier name. Join mpc.BulkTransfer.CarrierID to dbo.BusinessAssociate.ID.</w:t>
            </w:r>
            <w:r>
              <w:rPr>
                <w:strike/>
              </w:rPr>
              <w:br/>
            </w:r>
            <w:r>
              <w:rPr>
                <w:rFonts w:eastAsia="Times New Roman"/>
                <w:strike/>
                <w:color w:val="000000" w:themeColor="text1"/>
                <w:sz w:val="20"/>
                <w:szCs w:val="20"/>
              </w:rPr>
              <w:t>Readable carrier name obtained from dbo.BusinessAssociate.Name.</w:t>
            </w:r>
          </w:p>
        </w:tc>
        <w:tc>
          <w:tcPr>
            <w:tcW w:w="818"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926BBE" w:rsidR="002A2B2E" w:rsidP="00E219D8" w:rsidRDefault="002A2B2E" w14:paraId="1BAA22B9" w14:textId="77777777">
            <w:pPr>
              <w:spacing w:line="240" w:lineRule="auto"/>
              <w:jc w:val="center"/>
              <w:rPr>
                <w:rFonts w:eastAsia="Times New Roman"/>
                <w:strike/>
                <w:color w:val="000000" w:themeColor="text1"/>
                <w:sz w:val="20"/>
                <w:szCs w:val="20"/>
              </w:rPr>
            </w:pPr>
            <w:r>
              <w:rPr>
                <w:rFonts w:eastAsia="Times New Roman"/>
                <w:strike/>
                <w:color w:val="000000" w:themeColor="text1"/>
                <w:sz w:val="20"/>
                <w:szCs w:val="20"/>
              </w:rPr>
              <w:t>varchar</w:t>
            </w:r>
          </w:p>
        </w:tc>
        <w:tc>
          <w:tcPr>
            <w:tcW w:w="1584"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926BBE" w:rsidR="002A2B2E" w:rsidP="00E219D8" w:rsidRDefault="002A2B2E" w14:paraId="6902D930" w14:textId="77777777">
            <w:pPr>
              <w:spacing w:line="240" w:lineRule="auto"/>
              <w:jc w:val="center"/>
              <w:rPr>
                <w:rFonts w:eastAsia="Times New Roman"/>
                <w:strike/>
                <w:color w:val="000000" w:themeColor="text1"/>
                <w:sz w:val="20"/>
                <w:szCs w:val="20"/>
              </w:rPr>
            </w:pPr>
            <w:r>
              <w:rPr>
                <w:rFonts w:eastAsia="Times New Roman"/>
                <w:strike/>
                <w:color w:val="000000" w:themeColor="text1"/>
                <w:sz w:val="20"/>
                <w:szCs w:val="20"/>
              </w:rPr>
              <w:t>Nustar Energy L.P. - SDP</w:t>
            </w:r>
          </w:p>
        </w:tc>
        <w:tc>
          <w:tcPr>
            <w:tcW w:w="1584" w:type="dxa"/>
            <w:tcBorders>
              <w:top w:val="single" w:color="auto" w:sz="6" w:space="0"/>
              <w:left w:val="single" w:color="auto" w:sz="6" w:space="0"/>
              <w:bottom w:val="single" w:color="auto" w:sz="6" w:space="0"/>
              <w:right w:val="single" w:color="auto" w:sz="6" w:space="0"/>
            </w:tcBorders>
            <w:shd w:val="clear" w:color="auto" w:fill="FFFFFF" w:themeFill="background1"/>
            <w:vAlign w:val="center"/>
          </w:tcPr>
          <w:p w:rsidRPr="00926BBE" w:rsidR="002A2B2E" w:rsidP="00E219D8" w:rsidRDefault="00926BBE" w14:paraId="2D52F94E" w14:textId="2D2D5654">
            <w:pPr>
              <w:spacing w:line="240" w:lineRule="auto"/>
              <w:jc w:val="center"/>
              <w:rPr>
                <w:rFonts w:eastAsia="Times New Roman"/>
                <w:strike/>
                <w:color w:val="000000" w:themeColor="text1"/>
                <w:sz w:val="20"/>
                <w:szCs w:val="20"/>
              </w:rPr>
            </w:pPr>
            <w:r>
              <w:rPr>
                <w:rFonts w:eastAsia="Times New Roman"/>
                <w:strike/>
                <w:color w:val="000000" w:themeColor="text1"/>
                <w:sz w:val="20"/>
                <w:szCs w:val="20"/>
              </w:rPr>
              <w:t>Replaces CarrierID with a readable carrier value.</w:t>
            </w:r>
          </w:p>
        </w:tc>
      </w:tr>
      <w:tr w:rsidRPr="004D4CBB" w:rsidR="002A2B2E" w:rsidTr="00E219D8" w14:paraId="042F6250" w14:textId="77777777">
        <w:trPr>
          <w:trHeight w:val="285"/>
        </w:trPr>
        <w:tc>
          <w:tcPr>
            <w:tcW w:w="2765"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4D4CBB" w:rsidR="002A2B2E" w:rsidP="00E219D8" w:rsidRDefault="002A2B2E" w14:paraId="3352371A" w14:textId="77777777">
            <w:pPr>
              <w:spacing w:after="0" w:line="240" w:lineRule="auto"/>
              <w:jc w:val="center"/>
              <w:rPr>
                <w:rFonts w:eastAsia="Times New Roman" w:cstheme="minorHAnsi"/>
                <w:b/>
                <w:bCs/>
                <w:color w:val="000000"/>
                <w:sz w:val="20"/>
                <w:szCs w:val="20"/>
              </w:rPr>
            </w:pPr>
            <w:r>
              <w:rPr>
                <w:rFonts w:eastAsia="Times New Roman" w:cstheme="minorHAnsi"/>
                <w:b/>
                <w:bCs/>
                <w:color w:val="000000"/>
                <w:sz w:val="20"/>
                <w:szCs w:val="20"/>
              </w:rPr>
              <w:t>OriginContainerCode </w:t>
            </w:r>
          </w:p>
        </w:tc>
        <w:tc>
          <w:tcPr>
            <w:tcW w:w="2609" w:type="dxa"/>
            <w:tcBorders>
              <w:top w:val="single" w:color="auto" w:sz="6" w:space="0"/>
              <w:left w:val="single" w:color="auto" w:sz="6" w:space="0"/>
              <w:bottom w:val="single" w:color="auto" w:sz="6" w:space="0"/>
              <w:right w:val="single" w:color="auto" w:sz="6" w:space="0"/>
            </w:tcBorders>
            <w:shd w:val="clear" w:color="auto" w:fill="FFFFFF" w:themeFill="background1"/>
            <w:vAlign w:val="bottom"/>
            <w:hideMark/>
          </w:tcPr>
          <w:p w:rsidRPr="004D4CBB" w:rsidR="002A2B2E" w:rsidP="00E219D8" w:rsidRDefault="002A2B2E" w14:paraId="7418B8B5" w14:textId="77777777">
            <w:pPr>
              <w:spacing w:after="0" w:line="240" w:lineRule="auto"/>
              <w:jc w:val="center"/>
              <w:rPr>
                <w:rFonts w:eastAsia="Times New Roman"/>
                <w:color w:val="000000"/>
                <w:sz w:val="20"/>
                <w:szCs w:val="20"/>
              </w:rPr>
            </w:pPr>
            <w:r>
              <w:rPr>
                <w:rFonts w:eastAsia="Times New Roman"/>
                <w:color w:val="000000" w:themeColor="text1"/>
                <w:sz w:val="20"/>
                <w:szCs w:val="20"/>
              </w:rPr>
              <w:t>Provides the Tank number at origin location  (Derived)</w:t>
            </w:r>
          </w:p>
        </w:tc>
        <w:tc>
          <w:tcPr>
            <w:tcW w:w="818"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4D4CBB" w:rsidR="002A2B2E" w:rsidP="00E219D8" w:rsidRDefault="002A2B2E" w14:paraId="7372F6E8" w14:textId="7777777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varchar </w:t>
            </w:r>
          </w:p>
        </w:tc>
        <w:tc>
          <w:tcPr>
            <w:tcW w:w="1584"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4D4CBB" w:rsidR="002A2B2E" w:rsidP="00E219D8" w:rsidRDefault="002A2B2E" w14:paraId="1C770590" w14:textId="7777777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KENOTKT0257 </w:t>
            </w:r>
          </w:p>
        </w:tc>
        <w:tc>
          <w:tcPr>
            <w:tcW w:w="1584" w:type="dxa"/>
            <w:tcBorders>
              <w:top w:val="single" w:color="auto" w:sz="6" w:space="0"/>
              <w:left w:val="single" w:color="auto" w:sz="6" w:space="0"/>
              <w:bottom w:val="single" w:color="auto" w:sz="6" w:space="0"/>
              <w:right w:val="single" w:color="auto" w:sz="6" w:space="0"/>
            </w:tcBorders>
            <w:shd w:val="clear" w:color="auto" w:fill="FFFFFF" w:themeFill="background1"/>
            <w:vAlign w:val="center"/>
          </w:tcPr>
          <w:p w:rsidR="002A2B2E" w:rsidP="00E219D8" w:rsidRDefault="002A2B2E" w14:paraId="1D1D32B7" w14:textId="77777777">
            <w:pPr>
              <w:spacing w:line="240" w:lineRule="auto"/>
              <w:jc w:val="center"/>
            </w:pPr>
            <w:r>
              <w:rPr>
                <w:rFonts w:eastAsia="Times New Roman"/>
                <w:color w:val="000000" w:themeColor="text1"/>
                <w:sz w:val="20"/>
                <w:szCs w:val="20"/>
              </w:rPr>
              <w:t>Origin container</w:t>
            </w:r>
          </w:p>
        </w:tc>
      </w:tr>
      <w:tr w:rsidRPr="004D4CBB" w:rsidR="002A2B2E" w:rsidTr="00E219D8" w14:paraId="58728D21" w14:textId="77777777">
        <w:trPr>
          <w:trHeight w:val="285"/>
        </w:trPr>
        <w:tc>
          <w:tcPr>
            <w:tcW w:w="2765"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4D4CBB" w:rsidR="002A2B2E" w:rsidP="00E219D8" w:rsidRDefault="002A2B2E" w14:paraId="28DB43A6" w14:textId="77777777">
            <w:pPr>
              <w:spacing w:after="0" w:line="240" w:lineRule="auto"/>
              <w:jc w:val="center"/>
              <w:rPr>
                <w:rFonts w:eastAsia="Times New Roman"/>
                <w:b/>
                <w:bCs/>
                <w:color w:val="000000" w:themeColor="text1"/>
                <w:sz w:val="20"/>
                <w:szCs w:val="20"/>
              </w:rPr>
            </w:pPr>
            <w:r>
              <w:rPr>
                <w:rFonts w:eastAsia="Times New Roman"/>
                <w:b/>
                <w:bCs/>
                <w:color w:val="000000" w:themeColor="text1"/>
                <w:sz w:val="20"/>
                <w:szCs w:val="20"/>
              </w:rPr>
              <w:t>DestinationContainerCode </w:t>
            </w:r>
          </w:p>
        </w:tc>
        <w:tc>
          <w:tcPr>
            <w:tcW w:w="2609"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4D4CBB" w:rsidR="002A2B2E" w:rsidP="00E219D8" w:rsidRDefault="002A2B2E" w14:paraId="7EBEEDB3" w14:textId="77777777">
            <w:pPr>
              <w:spacing w:after="0" w:line="240" w:lineRule="auto"/>
              <w:jc w:val="center"/>
              <w:rPr>
                <w:rFonts w:eastAsia="Times New Roman"/>
                <w:color w:val="000000" w:themeColor="text1"/>
                <w:sz w:val="20"/>
                <w:szCs w:val="20"/>
              </w:rPr>
            </w:pPr>
            <w:r>
              <w:rPr>
                <w:rFonts w:eastAsia="Times New Roman"/>
                <w:color w:val="000000" w:themeColor="text1"/>
                <w:sz w:val="20"/>
                <w:szCs w:val="20"/>
              </w:rPr>
              <w:t>Provides the Tank number at Destination location   (Derived)</w:t>
            </w:r>
          </w:p>
        </w:tc>
        <w:tc>
          <w:tcPr>
            <w:tcW w:w="818"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4D4CBB" w:rsidR="002A2B2E" w:rsidP="00E219D8" w:rsidRDefault="002A2B2E" w14:paraId="7DB1E748" w14:textId="77777777">
            <w:pPr>
              <w:spacing w:after="0" w:line="240" w:lineRule="auto"/>
              <w:jc w:val="center"/>
              <w:rPr>
                <w:rFonts w:eastAsia="Times New Roman"/>
                <w:color w:val="000000" w:themeColor="text1"/>
                <w:sz w:val="20"/>
                <w:szCs w:val="20"/>
              </w:rPr>
            </w:pPr>
            <w:r>
              <w:rPr>
                <w:rFonts w:eastAsia="Times New Roman"/>
                <w:color w:val="000000" w:themeColor="text1"/>
                <w:sz w:val="20"/>
                <w:szCs w:val="20"/>
              </w:rPr>
              <w:t>varchar </w:t>
            </w:r>
          </w:p>
        </w:tc>
        <w:tc>
          <w:tcPr>
            <w:tcW w:w="1584"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4D4CBB" w:rsidR="002A2B2E" w:rsidP="00E219D8" w:rsidRDefault="002A2B2E" w14:paraId="2D02ADB8" w14:textId="77777777">
            <w:pPr>
              <w:spacing w:after="0" w:line="240" w:lineRule="auto"/>
              <w:jc w:val="center"/>
              <w:rPr>
                <w:rFonts w:eastAsia="Times New Roman"/>
                <w:color w:val="000000" w:themeColor="text1"/>
                <w:sz w:val="20"/>
                <w:szCs w:val="20"/>
              </w:rPr>
            </w:pPr>
            <w:r>
              <w:rPr>
                <w:rFonts w:eastAsia="Times New Roman"/>
                <w:color w:val="000000" w:themeColor="text1"/>
                <w:sz w:val="20"/>
                <w:szCs w:val="20"/>
              </w:rPr>
              <w:t>CHMPTKT0001 </w:t>
            </w:r>
          </w:p>
        </w:tc>
        <w:tc>
          <w:tcPr>
            <w:tcW w:w="1584" w:type="dxa"/>
            <w:tcBorders>
              <w:top w:val="single" w:color="auto" w:sz="6" w:space="0"/>
              <w:left w:val="single" w:color="auto" w:sz="6" w:space="0"/>
              <w:bottom w:val="single" w:color="auto" w:sz="6" w:space="0"/>
              <w:right w:val="single" w:color="auto" w:sz="6" w:space="0"/>
            </w:tcBorders>
            <w:shd w:val="clear" w:color="auto" w:fill="FFFFFF" w:themeFill="background1"/>
            <w:vAlign w:val="center"/>
          </w:tcPr>
          <w:p w:rsidR="002A2B2E" w:rsidP="00E219D8" w:rsidRDefault="002A2B2E" w14:paraId="5ACF295C" w14:textId="77777777">
            <w:pPr>
              <w:spacing w:line="240" w:lineRule="auto"/>
              <w:jc w:val="center"/>
            </w:pPr>
            <w:r>
              <w:rPr>
                <w:rFonts w:eastAsia="Times New Roman"/>
                <w:color w:val="000000" w:themeColor="text1"/>
                <w:sz w:val="20"/>
                <w:szCs w:val="20"/>
              </w:rPr>
              <w:t>Destination container</w:t>
            </w:r>
          </w:p>
        </w:tc>
      </w:tr>
      <w:tr w:rsidRPr="004D4CBB" w:rsidR="002A2B2E" w:rsidTr="00E219D8" w14:paraId="4CCC90D4" w14:textId="77777777">
        <w:trPr>
          <w:trHeight w:val="285"/>
        </w:trPr>
        <w:tc>
          <w:tcPr>
            <w:tcW w:w="2765"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4D4CBB" w:rsidR="002A2B2E" w:rsidP="00E219D8" w:rsidRDefault="002A2B2E" w14:paraId="3D9D1B9B" w14:textId="77777777">
            <w:pPr>
              <w:spacing w:after="0" w:line="240" w:lineRule="auto"/>
              <w:jc w:val="center"/>
              <w:rPr>
                <w:rFonts w:eastAsia="Times New Roman"/>
                <w:b/>
                <w:bCs/>
                <w:color w:val="000000" w:themeColor="text1"/>
                <w:sz w:val="20"/>
                <w:szCs w:val="20"/>
              </w:rPr>
            </w:pPr>
            <w:r>
              <w:rPr>
                <w:rFonts w:eastAsia="Times New Roman"/>
                <w:b/>
                <w:bCs/>
                <w:color w:val="000000" w:themeColor="text1"/>
                <w:sz w:val="20"/>
                <w:szCs w:val="20"/>
              </w:rPr>
              <w:t>CarrierCode </w:t>
            </w:r>
          </w:p>
        </w:tc>
        <w:tc>
          <w:tcPr>
            <w:tcW w:w="2609"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4D4CBB" w:rsidR="002A2B2E" w:rsidP="00E219D8" w:rsidRDefault="002A2B2E" w14:paraId="4F38E35F" w14:textId="77777777">
            <w:pPr>
              <w:spacing w:after="0" w:line="240" w:lineRule="auto"/>
              <w:jc w:val="center"/>
              <w:rPr>
                <w:rFonts w:eastAsia="Times New Roman"/>
                <w:color w:val="000000" w:themeColor="text1"/>
                <w:sz w:val="20"/>
                <w:szCs w:val="20"/>
              </w:rPr>
            </w:pPr>
            <w:r>
              <w:rPr>
                <w:rFonts w:eastAsia="Times New Roman"/>
                <w:color w:val="000000" w:themeColor="text1"/>
                <w:sz w:val="20"/>
                <w:szCs w:val="20"/>
              </w:rPr>
              <w:t>Provide the granular information of mode of transportation </w:t>
            </w:r>
          </w:p>
        </w:tc>
        <w:tc>
          <w:tcPr>
            <w:tcW w:w="818"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4D4CBB" w:rsidR="002A2B2E" w:rsidP="00E219D8" w:rsidRDefault="002A2B2E" w14:paraId="54779A16" w14:textId="77777777">
            <w:pPr>
              <w:spacing w:after="0" w:line="240" w:lineRule="auto"/>
              <w:jc w:val="center"/>
              <w:rPr>
                <w:rFonts w:eastAsia="Times New Roman"/>
                <w:color w:val="000000" w:themeColor="text1"/>
                <w:sz w:val="20"/>
                <w:szCs w:val="20"/>
              </w:rPr>
            </w:pPr>
            <w:r>
              <w:rPr>
                <w:rFonts w:eastAsia="Times New Roman"/>
                <w:color w:val="000000" w:themeColor="text1"/>
                <w:sz w:val="20"/>
                <w:szCs w:val="20"/>
              </w:rPr>
              <w:t>varchar </w:t>
            </w:r>
          </w:p>
        </w:tc>
        <w:tc>
          <w:tcPr>
            <w:tcW w:w="1584"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4D4CBB" w:rsidR="002A2B2E" w:rsidP="00E219D8" w:rsidRDefault="002A2B2E" w14:paraId="0B5F3163" w14:textId="77777777">
            <w:pPr>
              <w:spacing w:after="0" w:line="240" w:lineRule="auto"/>
              <w:jc w:val="center"/>
              <w:rPr>
                <w:rFonts w:eastAsia="Times New Roman"/>
                <w:color w:val="000000" w:themeColor="text1"/>
                <w:sz w:val="20"/>
                <w:szCs w:val="20"/>
              </w:rPr>
            </w:pPr>
            <w:r>
              <w:rPr>
                <w:rFonts w:eastAsia="Times New Roman"/>
                <w:color w:val="000000" w:themeColor="text1"/>
                <w:sz w:val="20"/>
                <w:szCs w:val="20"/>
              </w:rPr>
              <w:t>WABH </w:t>
            </w:r>
          </w:p>
        </w:tc>
        <w:tc>
          <w:tcPr>
            <w:tcW w:w="1584" w:type="dxa"/>
            <w:tcBorders>
              <w:top w:val="single" w:color="auto" w:sz="6" w:space="0"/>
              <w:left w:val="single" w:color="auto" w:sz="6" w:space="0"/>
              <w:bottom w:val="single" w:color="auto" w:sz="6" w:space="0"/>
              <w:right w:val="single" w:color="auto" w:sz="6" w:space="0"/>
            </w:tcBorders>
            <w:shd w:val="clear" w:color="auto" w:fill="FFFFFF" w:themeFill="background1"/>
            <w:vAlign w:val="center"/>
          </w:tcPr>
          <w:p w:rsidR="002A2B2E" w:rsidP="00E219D8" w:rsidRDefault="002A2B2E" w14:paraId="5DF64BF3" w14:textId="77777777">
            <w:pPr>
              <w:spacing w:line="240" w:lineRule="auto"/>
              <w:jc w:val="center"/>
            </w:pPr>
            <w:r>
              <w:rPr>
                <w:rFonts w:ascii="Calibri" w:hAnsi="Calibri" w:eastAsia="Calibri" w:cs="Calibri"/>
                <w:sz w:val="20"/>
                <w:szCs w:val="20"/>
              </w:rPr>
              <w:t>Carrier</w:t>
            </w:r>
          </w:p>
        </w:tc>
      </w:tr>
      <w:tr w:rsidRPr="004D4CBB" w:rsidR="002A2B2E" w:rsidTr="00E219D8" w14:paraId="58C5522E" w14:textId="77777777">
        <w:trPr>
          <w:trHeight w:val="285"/>
        </w:trPr>
        <w:tc>
          <w:tcPr>
            <w:tcW w:w="2765"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4D4CBB" w:rsidR="002A2B2E" w:rsidP="00E219D8" w:rsidRDefault="002A2B2E" w14:paraId="5EDCEFE7" w14:textId="77777777">
            <w:pPr>
              <w:spacing w:after="0" w:line="240" w:lineRule="auto"/>
              <w:jc w:val="center"/>
              <w:rPr>
                <w:rFonts w:eastAsia="Times New Roman" w:cstheme="minorHAnsi"/>
                <w:b/>
                <w:bCs/>
                <w:color w:val="000000"/>
                <w:sz w:val="20"/>
                <w:szCs w:val="20"/>
              </w:rPr>
            </w:pPr>
            <w:r>
              <w:rPr>
                <w:rFonts w:eastAsia="Times New Roman" w:cstheme="minorHAnsi"/>
                <w:b/>
                <w:bCs/>
                <w:color w:val="000000"/>
                <w:sz w:val="20"/>
                <w:szCs w:val="20"/>
              </w:rPr>
              <w:t>TransportType </w:t>
            </w:r>
          </w:p>
        </w:tc>
        <w:tc>
          <w:tcPr>
            <w:tcW w:w="2609"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4D4CBB" w:rsidR="002A2B2E" w:rsidP="00E219D8" w:rsidRDefault="002A2B2E" w14:paraId="5CEC576B" w14:textId="7777777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Provide the category of mode of transportation </w:t>
            </w:r>
          </w:p>
        </w:tc>
        <w:tc>
          <w:tcPr>
            <w:tcW w:w="818"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4D4CBB" w:rsidR="002A2B2E" w:rsidP="00E219D8" w:rsidRDefault="002A2B2E" w14:paraId="71E2904A" w14:textId="7777777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varchar </w:t>
            </w:r>
          </w:p>
        </w:tc>
        <w:tc>
          <w:tcPr>
            <w:tcW w:w="1584"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4D4CBB" w:rsidR="002A2B2E" w:rsidP="00E219D8" w:rsidRDefault="002A2B2E" w14:paraId="1BC660B8" w14:textId="77777777">
            <w:pPr>
              <w:spacing w:after="0" w:line="240" w:lineRule="auto"/>
              <w:jc w:val="center"/>
            </w:pPr>
            <w:r>
              <w:rPr>
                <w:rFonts w:eastAsia="Times New Roman"/>
                <w:color w:val="000000" w:themeColor="text1"/>
                <w:sz w:val="20"/>
                <w:szCs w:val="20"/>
              </w:rPr>
              <w:t>Railcar</w:t>
            </w:r>
          </w:p>
        </w:tc>
        <w:tc>
          <w:tcPr>
            <w:tcW w:w="1584" w:type="dxa"/>
            <w:tcBorders>
              <w:top w:val="single" w:color="auto" w:sz="6" w:space="0"/>
              <w:left w:val="single" w:color="auto" w:sz="6" w:space="0"/>
              <w:bottom w:val="single" w:color="auto" w:sz="6" w:space="0"/>
              <w:right w:val="single" w:color="auto" w:sz="6" w:space="0"/>
            </w:tcBorders>
            <w:shd w:val="clear" w:color="auto" w:fill="FFFFFF" w:themeFill="background1"/>
            <w:vAlign w:val="center"/>
          </w:tcPr>
          <w:p w:rsidR="002A2B2E" w:rsidP="00E219D8" w:rsidRDefault="002A2B2E" w14:paraId="247933CF" w14:textId="77777777">
            <w:pPr>
              <w:spacing w:line="240" w:lineRule="auto"/>
              <w:jc w:val="center"/>
            </w:pPr>
            <w:r>
              <w:rPr>
                <w:rFonts w:ascii="Calibri" w:hAnsi="Calibri" w:eastAsia="Calibri" w:cs="Calibri"/>
                <w:sz w:val="20"/>
                <w:szCs w:val="20"/>
              </w:rPr>
              <w:t>Transport method and filtering</w:t>
            </w:r>
          </w:p>
        </w:tc>
      </w:tr>
      <w:tr w:rsidRPr="004D4CBB" w:rsidR="002A2B2E" w:rsidTr="00E219D8" w14:paraId="3B02800E" w14:textId="77777777">
        <w:trPr>
          <w:trHeight w:val="285"/>
        </w:trPr>
        <w:tc>
          <w:tcPr>
            <w:tcW w:w="2765"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4D4CBB" w:rsidR="002A2B2E" w:rsidP="00E219D8" w:rsidRDefault="002A2B2E" w14:paraId="24EEA194" w14:textId="77777777">
            <w:pPr>
              <w:spacing w:after="0" w:line="240" w:lineRule="auto"/>
              <w:jc w:val="center"/>
              <w:rPr>
                <w:rFonts w:eastAsia="Times New Roman" w:cstheme="minorHAnsi"/>
                <w:b/>
                <w:bCs/>
                <w:color w:val="000000"/>
                <w:sz w:val="20"/>
                <w:szCs w:val="20"/>
              </w:rPr>
            </w:pPr>
            <w:r>
              <w:rPr>
                <w:rFonts w:eastAsia="Times New Roman" w:cstheme="minorHAnsi"/>
                <w:b/>
                <w:bCs/>
                <w:color w:val="000000"/>
                <w:sz w:val="20"/>
                <w:szCs w:val="20"/>
              </w:rPr>
              <w:t>TransferStart </w:t>
            </w:r>
          </w:p>
        </w:tc>
        <w:tc>
          <w:tcPr>
            <w:tcW w:w="2609"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4D4CBB" w:rsidR="002A2B2E" w:rsidP="00E219D8" w:rsidRDefault="002A2B2E" w14:paraId="71B96FB2" w14:textId="7777777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Transfer Start date and time  </w:t>
            </w:r>
          </w:p>
        </w:tc>
        <w:tc>
          <w:tcPr>
            <w:tcW w:w="818"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4D4CBB" w:rsidR="002A2B2E" w:rsidP="00E219D8" w:rsidRDefault="002A2B2E" w14:paraId="71FF040F" w14:textId="7777777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Date-time </w:t>
            </w:r>
          </w:p>
        </w:tc>
        <w:tc>
          <w:tcPr>
            <w:tcW w:w="1584"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4D4CBB" w:rsidR="002A2B2E" w:rsidP="00E219D8" w:rsidRDefault="002A2B2E" w14:paraId="5F4BB227" w14:textId="7777777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7/27/2026 3:10:50 PM </w:t>
            </w:r>
          </w:p>
        </w:tc>
        <w:tc>
          <w:tcPr>
            <w:tcW w:w="1584" w:type="dxa"/>
            <w:tcBorders>
              <w:top w:val="single" w:color="auto" w:sz="6" w:space="0"/>
              <w:left w:val="single" w:color="auto" w:sz="6" w:space="0"/>
              <w:bottom w:val="single" w:color="auto" w:sz="6" w:space="0"/>
              <w:right w:val="single" w:color="auto" w:sz="6" w:space="0"/>
            </w:tcBorders>
            <w:shd w:val="clear" w:color="auto" w:fill="FFFFFF" w:themeFill="background1"/>
            <w:vAlign w:val="center"/>
          </w:tcPr>
          <w:p w:rsidR="002A2B2E" w:rsidP="00E219D8" w:rsidRDefault="002A2B2E" w14:paraId="75FE6200" w14:textId="77777777">
            <w:pPr>
              <w:spacing w:line="240" w:lineRule="auto"/>
              <w:jc w:val="center"/>
            </w:pPr>
            <w:r>
              <w:rPr>
                <w:rFonts w:eastAsia="Times New Roman"/>
                <w:color w:val="000000" w:themeColor="text1"/>
                <w:sz w:val="20"/>
                <w:szCs w:val="20"/>
              </w:rPr>
              <w:t>Movement start, MIN, ordering, status determination</w:t>
            </w:r>
          </w:p>
        </w:tc>
      </w:tr>
      <w:tr w:rsidRPr="004D4CBB" w:rsidR="002A2B2E" w:rsidTr="00E219D8" w14:paraId="5EE4E73B" w14:textId="77777777">
        <w:trPr>
          <w:trHeight w:val="285"/>
        </w:trPr>
        <w:tc>
          <w:tcPr>
            <w:tcW w:w="2765"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4D4CBB" w:rsidR="002A2B2E" w:rsidP="00E219D8" w:rsidRDefault="002A2B2E" w14:paraId="69F75BD8" w14:textId="77777777">
            <w:pPr>
              <w:spacing w:after="0" w:line="240" w:lineRule="auto"/>
              <w:jc w:val="center"/>
              <w:rPr>
                <w:rFonts w:eastAsia="Times New Roman" w:cstheme="minorHAnsi"/>
                <w:b/>
                <w:bCs/>
                <w:color w:val="000000"/>
                <w:sz w:val="20"/>
                <w:szCs w:val="20"/>
              </w:rPr>
            </w:pPr>
            <w:r>
              <w:rPr>
                <w:rFonts w:eastAsia="Times New Roman" w:cstheme="minorHAnsi"/>
                <w:b/>
                <w:bCs/>
                <w:color w:val="000000"/>
                <w:sz w:val="20"/>
                <w:szCs w:val="20"/>
              </w:rPr>
              <w:t>TransferEnd </w:t>
            </w:r>
          </w:p>
        </w:tc>
        <w:tc>
          <w:tcPr>
            <w:tcW w:w="2609"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4D4CBB" w:rsidR="002A2B2E" w:rsidP="00E219D8" w:rsidRDefault="002A2B2E" w14:paraId="518B679A" w14:textId="7777777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Transfer End date and time </w:t>
            </w:r>
          </w:p>
        </w:tc>
        <w:tc>
          <w:tcPr>
            <w:tcW w:w="818"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4D4CBB" w:rsidR="002A2B2E" w:rsidP="00E219D8" w:rsidRDefault="002A2B2E" w14:paraId="6C125BA1" w14:textId="7777777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Date-time </w:t>
            </w:r>
          </w:p>
        </w:tc>
        <w:tc>
          <w:tcPr>
            <w:tcW w:w="1584"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4D4CBB" w:rsidR="002A2B2E" w:rsidP="00E219D8" w:rsidRDefault="002A2B2E" w14:paraId="175223C8" w14:textId="7777777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7/27/2026 3:10:50 PM </w:t>
            </w:r>
          </w:p>
        </w:tc>
        <w:tc>
          <w:tcPr>
            <w:tcW w:w="1584" w:type="dxa"/>
            <w:tcBorders>
              <w:top w:val="single" w:color="auto" w:sz="6" w:space="0"/>
              <w:left w:val="single" w:color="auto" w:sz="6" w:space="0"/>
              <w:bottom w:val="single" w:color="auto" w:sz="6" w:space="0"/>
              <w:right w:val="single" w:color="auto" w:sz="6" w:space="0"/>
            </w:tcBorders>
            <w:shd w:val="clear" w:color="auto" w:fill="FFFFFF" w:themeFill="background1"/>
            <w:vAlign w:val="center"/>
          </w:tcPr>
          <w:p w:rsidR="002A2B2E" w:rsidP="00E219D8" w:rsidRDefault="002A2B2E" w14:paraId="45335F89" w14:textId="77777777">
            <w:pPr>
              <w:spacing w:line="240" w:lineRule="auto"/>
              <w:jc w:val="center"/>
            </w:pPr>
            <w:r>
              <w:rPr>
                <w:rFonts w:eastAsia="Times New Roman"/>
                <w:color w:val="000000" w:themeColor="text1"/>
                <w:sz w:val="20"/>
                <w:szCs w:val="20"/>
              </w:rPr>
              <w:t>Movement end, MAX, scheduled/in-transit determination</w:t>
            </w:r>
          </w:p>
        </w:tc>
      </w:tr>
      <w:tr w:rsidRPr="004D4CBB" w:rsidR="002A2B2E" w:rsidTr="00E219D8" w14:paraId="52CE60E3" w14:textId="77777777">
        <w:trPr>
          <w:trHeight w:val="285"/>
        </w:trPr>
        <w:tc>
          <w:tcPr>
            <w:tcW w:w="2765"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4D4CBB" w:rsidR="002A2B2E" w:rsidP="00E219D8" w:rsidRDefault="002A2B2E" w14:paraId="0E87A1D2" w14:textId="77777777">
            <w:pPr>
              <w:spacing w:after="0" w:line="240" w:lineRule="auto"/>
              <w:jc w:val="center"/>
              <w:rPr>
                <w:rFonts w:eastAsia="Times New Roman" w:cstheme="minorHAnsi"/>
                <w:b/>
                <w:bCs/>
                <w:color w:val="000000"/>
                <w:sz w:val="20"/>
                <w:szCs w:val="20"/>
              </w:rPr>
            </w:pPr>
            <w:r>
              <w:rPr>
                <w:rFonts w:eastAsia="Times New Roman" w:cstheme="minorHAnsi"/>
                <w:b/>
                <w:bCs/>
                <w:color w:val="000000"/>
                <w:sz w:val="20"/>
                <w:szCs w:val="20"/>
              </w:rPr>
              <w:t>ScheduledQuantity </w:t>
            </w:r>
          </w:p>
        </w:tc>
        <w:tc>
          <w:tcPr>
            <w:tcW w:w="2609"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4D4CBB" w:rsidR="002A2B2E" w:rsidP="00E219D8" w:rsidRDefault="002A2B2E" w14:paraId="0457B189" w14:textId="77777777">
            <w:pPr>
              <w:spacing w:after="0" w:line="240" w:lineRule="auto"/>
              <w:jc w:val="center"/>
              <w:rPr>
                <w:rFonts w:eastAsia="Times New Roman"/>
                <w:color w:val="000000"/>
                <w:sz w:val="20"/>
                <w:szCs w:val="20"/>
              </w:rPr>
            </w:pPr>
            <w:r>
              <w:rPr>
                <w:rFonts w:eastAsia="Times New Roman"/>
                <w:color w:val="000000" w:themeColor="text1"/>
                <w:sz w:val="20"/>
                <w:szCs w:val="20"/>
              </w:rPr>
              <w:t>Scheduled quantity of the product </w:t>
            </w:r>
          </w:p>
        </w:tc>
        <w:tc>
          <w:tcPr>
            <w:tcW w:w="818"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4D4CBB" w:rsidR="002A2B2E" w:rsidP="00E219D8" w:rsidRDefault="002A2B2E" w14:paraId="334289BF" w14:textId="7777777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Float </w:t>
            </w:r>
          </w:p>
        </w:tc>
        <w:tc>
          <w:tcPr>
            <w:tcW w:w="1584"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4D4CBB" w:rsidR="002A2B2E" w:rsidP="00E219D8" w:rsidRDefault="002A2B2E" w14:paraId="1AAB27FA" w14:textId="7777777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39548.87 </w:t>
            </w:r>
          </w:p>
        </w:tc>
        <w:tc>
          <w:tcPr>
            <w:tcW w:w="1584" w:type="dxa"/>
            <w:tcBorders>
              <w:top w:val="single" w:color="auto" w:sz="6" w:space="0"/>
              <w:left w:val="single" w:color="auto" w:sz="6" w:space="0"/>
              <w:bottom w:val="single" w:color="auto" w:sz="6" w:space="0"/>
              <w:right w:val="single" w:color="auto" w:sz="6" w:space="0"/>
            </w:tcBorders>
            <w:shd w:val="clear" w:color="auto" w:fill="FFFFFF" w:themeFill="background1"/>
            <w:vAlign w:val="center"/>
          </w:tcPr>
          <w:p w:rsidR="002A2B2E" w:rsidP="00E219D8" w:rsidRDefault="002A2B2E" w14:paraId="33294F27" w14:textId="77777777">
            <w:pPr>
              <w:spacing w:line="240" w:lineRule="auto"/>
              <w:jc w:val="center"/>
            </w:pPr>
            <w:r>
              <w:rPr>
                <w:rFonts w:eastAsia="Times New Roman"/>
                <w:color w:val="000000" w:themeColor="text1"/>
                <w:sz w:val="20"/>
                <w:szCs w:val="20"/>
              </w:rPr>
              <w:t>Scheduled quantity</w:t>
            </w:r>
          </w:p>
        </w:tc>
      </w:tr>
      <w:tr w:rsidRPr="004D4CBB" w:rsidR="002A2B2E" w:rsidTr="00E219D8" w14:paraId="02E7A6D7" w14:textId="77777777">
        <w:trPr>
          <w:trHeight w:val="285"/>
        </w:trPr>
        <w:tc>
          <w:tcPr>
            <w:tcW w:w="2765"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4D4CBB" w:rsidR="002A2B2E" w:rsidP="00E219D8" w:rsidRDefault="002A2B2E" w14:paraId="5267B683" w14:textId="77777777">
            <w:pPr>
              <w:spacing w:after="0" w:line="240" w:lineRule="auto"/>
              <w:jc w:val="center"/>
              <w:rPr>
                <w:rFonts w:eastAsia="Times New Roman"/>
                <w:b/>
                <w:bCs/>
                <w:color w:val="000000" w:themeColor="text1"/>
                <w:sz w:val="20"/>
                <w:szCs w:val="20"/>
              </w:rPr>
            </w:pPr>
            <w:r>
              <w:rPr>
                <w:rFonts w:eastAsia="Times New Roman"/>
                <w:b/>
                <w:bCs/>
                <w:color w:val="000000" w:themeColor="text1"/>
                <w:sz w:val="20"/>
                <w:szCs w:val="20"/>
              </w:rPr>
              <w:t>NetQuantityLoad</w:t>
            </w:r>
          </w:p>
        </w:tc>
        <w:tc>
          <w:tcPr>
            <w:tcW w:w="2609"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4D4CBB" w:rsidR="002A2B2E" w:rsidP="00E219D8" w:rsidRDefault="007E497D" w14:paraId="6FD19574" w14:textId="4AF886E3">
            <w:pPr>
              <w:spacing w:after="0" w:line="240" w:lineRule="auto"/>
              <w:jc w:val="center"/>
              <w:rPr>
                <w:rFonts w:ascii="Calibri" w:hAnsi="Calibri" w:eastAsia="Calibri" w:cs="Calibri"/>
                <w:sz w:val="20"/>
                <w:szCs w:val="20"/>
              </w:rPr>
            </w:pPr>
            <w:r>
              <w:rPr>
                <w:rFonts w:eastAsia="Times New Roman"/>
                <w:color w:val="000000" w:themeColor="text1"/>
                <w:sz w:val="20"/>
                <w:szCs w:val="20"/>
              </w:rPr>
              <w:t>Net quantity of the product</w:t>
            </w:r>
            <w:r>
              <w:rPr>
                <w:rFonts w:ascii="Calibri" w:hAnsi="Calibri" w:eastAsia="Calibri" w:cs="Calibri"/>
                <w:color w:val="1A1A1A"/>
                <w:sz w:val="28"/>
                <w:szCs w:val="28"/>
              </w:rPr>
              <w:t xml:space="preserve"> </w:t>
            </w:r>
            <w:r>
              <w:rPr>
                <w:color w:val="000000" w:themeColor="text1"/>
                <w:sz w:val="20"/>
                <w:szCs w:val="20"/>
              </w:rPr>
              <w:t>NetQuantity (“Load” activity)</w:t>
            </w:r>
          </w:p>
        </w:tc>
        <w:tc>
          <w:tcPr>
            <w:tcW w:w="818"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4D4CBB" w:rsidR="002A2B2E" w:rsidP="00E219D8" w:rsidRDefault="002A2B2E" w14:paraId="565F897C" w14:textId="7777777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Float </w:t>
            </w:r>
          </w:p>
        </w:tc>
        <w:tc>
          <w:tcPr>
            <w:tcW w:w="1584"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4D4CBB" w:rsidR="002A2B2E" w:rsidP="00E219D8" w:rsidRDefault="002A2B2E" w14:paraId="2A2A4E1D" w14:textId="7777777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14367.06 </w:t>
            </w:r>
          </w:p>
        </w:tc>
        <w:tc>
          <w:tcPr>
            <w:tcW w:w="1584" w:type="dxa"/>
            <w:tcBorders>
              <w:top w:val="single" w:color="auto" w:sz="6" w:space="0"/>
              <w:left w:val="single" w:color="auto" w:sz="6" w:space="0"/>
              <w:bottom w:val="single" w:color="auto" w:sz="6" w:space="0"/>
              <w:right w:val="single" w:color="auto" w:sz="6" w:space="0"/>
            </w:tcBorders>
            <w:shd w:val="clear" w:color="auto" w:fill="FFFFFF" w:themeFill="background1"/>
            <w:vAlign w:val="center"/>
          </w:tcPr>
          <w:p w:rsidR="002A2B2E" w:rsidP="00E219D8" w:rsidRDefault="002A2B2E" w14:paraId="34036FE0" w14:textId="77777777">
            <w:pPr>
              <w:spacing w:line="240" w:lineRule="auto"/>
              <w:jc w:val="center"/>
            </w:pPr>
            <w:r>
              <w:rPr>
                <w:rFonts w:ascii="Calibri" w:hAnsi="Calibri" w:eastAsia="Calibri" w:cs="Calibri"/>
                <w:sz w:val="20"/>
                <w:szCs w:val="20"/>
              </w:rPr>
              <w:t>Actual/net load or unload quantity</w:t>
            </w:r>
          </w:p>
        </w:tc>
      </w:tr>
      <w:tr w:rsidR="002A2B2E" w:rsidTr="00E219D8" w14:paraId="5F0A57F0" w14:textId="77777777">
        <w:trPr>
          <w:trHeight w:val="285"/>
        </w:trPr>
        <w:tc>
          <w:tcPr>
            <w:tcW w:w="2765"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002A2B2E" w:rsidP="00E219D8" w:rsidRDefault="002A2B2E" w14:paraId="0BF83E01" w14:textId="77777777">
            <w:pPr>
              <w:spacing w:after="0" w:line="240" w:lineRule="auto"/>
              <w:jc w:val="center"/>
              <w:rPr>
                <w:rFonts w:eastAsia="Times New Roman"/>
                <w:b/>
                <w:bCs/>
                <w:color w:val="000000" w:themeColor="text1"/>
                <w:sz w:val="20"/>
                <w:szCs w:val="20"/>
              </w:rPr>
            </w:pPr>
            <w:r>
              <w:rPr>
                <w:rFonts w:eastAsia="Times New Roman"/>
                <w:b/>
                <w:bCs/>
                <w:color w:val="000000" w:themeColor="text1"/>
                <w:sz w:val="20"/>
                <w:szCs w:val="20"/>
              </w:rPr>
              <w:t>NetQuantityUnload</w:t>
            </w:r>
          </w:p>
        </w:tc>
        <w:tc>
          <w:tcPr>
            <w:tcW w:w="2609"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002A2B2E" w:rsidP="00E219D8" w:rsidRDefault="007E497D" w14:paraId="4D6F732C" w14:textId="44196760">
            <w:pPr>
              <w:spacing w:after="0" w:line="240" w:lineRule="auto"/>
              <w:jc w:val="center"/>
              <w:rPr>
                <w:rFonts w:ascii="Calibri" w:hAnsi="Calibri" w:eastAsia="Calibri" w:cs="Calibri"/>
                <w:sz w:val="20"/>
                <w:szCs w:val="20"/>
              </w:rPr>
            </w:pPr>
            <w:r>
              <w:rPr>
                <w:rFonts w:eastAsia="Times New Roman"/>
                <w:color w:val="000000" w:themeColor="text1"/>
                <w:sz w:val="20"/>
                <w:szCs w:val="20"/>
              </w:rPr>
              <w:t>Net quantity of the product</w:t>
            </w:r>
            <w:r>
              <w:rPr>
                <w:rFonts w:ascii="Calibri" w:hAnsi="Calibri" w:eastAsia="Calibri" w:cs="Calibri"/>
                <w:color w:val="1A1A1A"/>
                <w:sz w:val="28"/>
                <w:szCs w:val="28"/>
              </w:rPr>
              <w:t xml:space="preserve"> </w:t>
            </w:r>
            <w:r>
              <w:rPr>
                <w:color w:val="000000" w:themeColor="text1"/>
                <w:sz w:val="20"/>
                <w:szCs w:val="20"/>
              </w:rPr>
              <w:t>NetQuantity (“Unload” activity)</w:t>
            </w:r>
          </w:p>
        </w:tc>
        <w:tc>
          <w:tcPr>
            <w:tcW w:w="818"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002A2B2E" w:rsidP="00E219D8" w:rsidRDefault="002A2B2E" w14:paraId="47A24268" w14:textId="77777777">
            <w:pPr>
              <w:spacing w:after="0" w:line="240" w:lineRule="auto"/>
              <w:jc w:val="center"/>
              <w:rPr>
                <w:rFonts w:eastAsia="Times New Roman"/>
                <w:color w:val="000000" w:themeColor="text1"/>
                <w:sz w:val="20"/>
                <w:szCs w:val="20"/>
              </w:rPr>
            </w:pPr>
            <w:r>
              <w:rPr>
                <w:rFonts w:eastAsia="Times New Roman"/>
                <w:color w:val="000000" w:themeColor="text1"/>
                <w:sz w:val="20"/>
                <w:szCs w:val="20"/>
              </w:rPr>
              <w:t>Float</w:t>
            </w:r>
          </w:p>
        </w:tc>
        <w:tc>
          <w:tcPr>
            <w:tcW w:w="1584"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002A2B2E" w:rsidP="00E219D8" w:rsidRDefault="002A2B2E" w14:paraId="36DA5BC2" w14:textId="77777777">
            <w:pPr>
              <w:spacing w:line="240" w:lineRule="auto"/>
              <w:jc w:val="center"/>
              <w:rPr>
                <w:rFonts w:eastAsia="Times New Roman"/>
                <w:color w:val="000000" w:themeColor="text1"/>
                <w:sz w:val="20"/>
                <w:szCs w:val="20"/>
              </w:rPr>
            </w:pPr>
          </w:p>
        </w:tc>
        <w:tc>
          <w:tcPr>
            <w:tcW w:w="1584" w:type="dxa"/>
            <w:tcBorders>
              <w:top w:val="single" w:color="auto" w:sz="6" w:space="0"/>
              <w:left w:val="single" w:color="auto" w:sz="6" w:space="0"/>
              <w:bottom w:val="single" w:color="auto" w:sz="6" w:space="0"/>
              <w:right w:val="single" w:color="auto" w:sz="6" w:space="0"/>
            </w:tcBorders>
            <w:shd w:val="clear" w:color="auto" w:fill="FFFFFF" w:themeFill="background1"/>
            <w:vAlign w:val="center"/>
          </w:tcPr>
          <w:p w:rsidR="002A2B2E" w:rsidP="00E219D8" w:rsidRDefault="002A2B2E" w14:paraId="71FF025B" w14:textId="77777777">
            <w:pPr>
              <w:spacing w:line="240" w:lineRule="auto"/>
              <w:jc w:val="center"/>
            </w:pPr>
            <w:r>
              <w:rPr>
                <w:rFonts w:ascii="Calibri" w:hAnsi="Calibri" w:eastAsia="Calibri" w:cs="Calibri"/>
                <w:sz w:val="20"/>
                <w:szCs w:val="20"/>
              </w:rPr>
              <w:t>Actual/net load or unload quantity</w:t>
            </w:r>
          </w:p>
        </w:tc>
      </w:tr>
      <w:tr w:rsidRPr="004D4CBB" w:rsidR="002A2B2E" w:rsidTr="00E219D8" w14:paraId="14AA48D3" w14:textId="77777777">
        <w:trPr>
          <w:trHeight w:val="285"/>
        </w:trPr>
        <w:tc>
          <w:tcPr>
            <w:tcW w:w="2765"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4D4CBB" w:rsidR="002A2B2E" w:rsidP="00E219D8" w:rsidRDefault="002A2B2E" w14:paraId="2ADC8E32" w14:textId="77777777">
            <w:pPr>
              <w:spacing w:after="0" w:line="240" w:lineRule="auto"/>
              <w:jc w:val="center"/>
              <w:rPr>
                <w:rFonts w:eastAsia="Times New Roman" w:cstheme="minorHAnsi"/>
                <w:b/>
                <w:bCs/>
                <w:color w:val="000000"/>
                <w:sz w:val="20"/>
                <w:szCs w:val="20"/>
              </w:rPr>
            </w:pPr>
            <w:r>
              <w:rPr>
                <w:rFonts w:eastAsia="Times New Roman" w:cstheme="minorHAnsi"/>
                <w:b/>
                <w:bCs/>
                <w:color w:val="000000"/>
                <w:sz w:val="20"/>
                <w:szCs w:val="20"/>
              </w:rPr>
              <w:t>ScheduledQuantityUnitCode </w:t>
            </w:r>
          </w:p>
        </w:tc>
        <w:tc>
          <w:tcPr>
            <w:tcW w:w="2609"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4D4CBB" w:rsidR="002A2B2E" w:rsidP="00E219D8" w:rsidRDefault="002A2B2E" w14:paraId="6A47DF3D" w14:textId="7777777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UOM of Schedule Quantity </w:t>
            </w:r>
          </w:p>
        </w:tc>
        <w:tc>
          <w:tcPr>
            <w:tcW w:w="818"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4D4CBB" w:rsidR="002A2B2E" w:rsidP="00E219D8" w:rsidRDefault="002A2B2E" w14:paraId="624C2783" w14:textId="7777777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varchar </w:t>
            </w:r>
          </w:p>
        </w:tc>
        <w:tc>
          <w:tcPr>
            <w:tcW w:w="1584"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4D4CBB" w:rsidR="002A2B2E" w:rsidP="00E219D8" w:rsidRDefault="002A2B2E" w14:paraId="1E94AC33" w14:textId="7777777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Barrels </w:t>
            </w:r>
          </w:p>
        </w:tc>
        <w:tc>
          <w:tcPr>
            <w:tcW w:w="1584" w:type="dxa"/>
            <w:tcBorders>
              <w:top w:val="single" w:color="auto" w:sz="6" w:space="0"/>
              <w:left w:val="single" w:color="auto" w:sz="6" w:space="0"/>
              <w:bottom w:val="single" w:color="auto" w:sz="6" w:space="0"/>
              <w:right w:val="single" w:color="auto" w:sz="6" w:space="0"/>
            </w:tcBorders>
            <w:shd w:val="clear" w:color="auto" w:fill="FFFFFF" w:themeFill="background1"/>
            <w:vAlign w:val="center"/>
          </w:tcPr>
          <w:p w:rsidR="002A2B2E" w:rsidP="00E219D8" w:rsidRDefault="002A2B2E" w14:paraId="489EF1AD" w14:textId="77777777">
            <w:pPr>
              <w:spacing w:line="240" w:lineRule="auto"/>
              <w:jc w:val="center"/>
              <w:rPr>
                <w:rFonts w:eastAsia="Times New Roman"/>
                <w:color w:val="000000" w:themeColor="text1"/>
                <w:sz w:val="20"/>
                <w:szCs w:val="20"/>
              </w:rPr>
            </w:pPr>
          </w:p>
        </w:tc>
      </w:tr>
      <w:tr w:rsidRPr="004D4CBB" w:rsidR="002A2B2E" w:rsidTr="00E219D8" w14:paraId="18235E0A" w14:textId="77777777">
        <w:trPr>
          <w:trHeight w:val="285"/>
        </w:trPr>
        <w:tc>
          <w:tcPr>
            <w:tcW w:w="2765"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4D4CBB" w:rsidR="002A2B2E" w:rsidP="00E219D8" w:rsidRDefault="002A2B2E" w14:paraId="63B88B5C" w14:textId="77777777">
            <w:pPr>
              <w:spacing w:after="0" w:line="240" w:lineRule="auto"/>
              <w:jc w:val="center"/>
              <w:rPr>
                <w:rFonts w:eastAsia="Times New Roman" w:cstheme="minorHAnsi"/>
                <w:b/>
                <w:bCs/>
                <w:color w:val="000000"/>
                <w:sz w:val="20"/>
                <w:szCs w:val="20"/>
              </w:rPr>
            </w:pPr>
            <w:r>
              <w:rPr>
                <w:rFonts w:eastAsia="Times New Roman" w:cstheme="minorHAnsi"/>
                <w:b/>
                <w:bCs/>
                <w:color w:val="000000"/>
                <w:sz w:val="20"/>
                <w:szCs w:val="20"/>
              </w:rPr>
              <w:t>AutoMatchStatus </w:t>
            </w:r>
          </w:p>
        </w:tc>
        <w:tc>
          <w:tcPr>
            <w:tcW w:w="2609"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4D4CBB" w:rsidR="002A2B2E" w:rsidP="00E219D8" w:rsidRDefault="002A2B2E" w14:paraId="39C737EA" w14:textId="7777777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This field will be used for filter, take entries for "Order Match" only </w:t>
            </w:r>
          </w:p>
        </w:tc>
        <w:tc>
          <w:tcPr>
            <w:tcW w:w="818"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4D4CBB" w:rsidR="002A2B2E" w:rsidP="00E219D8" w:rsidRDefault="002A2B2E" w14:paraId="2AB8F0A3" w14:textId="7777777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varchar </w:t>
            </w:r>
          </w:p>
        </w:tc>
        <w:tc>
          <w:tcPr>
            <w:tcW w:w="1584"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4D4CBB" w:rsidR="002A2B2E" w:rsidP="00E219D8" w:rsidRDefault="002A2B2E" w14:paraId="13F474E2" w14:textId="7777777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Order Match </w:t>
            </w:r>
          </w:p>
        </w:tc>
        <w:tc>
          <w:tcPr>
            <w:tcW w:w="1584" w:type="dxa"/>
            <w:tcBorders>
              <w:top w:val="single" w:color="auto" w:sz="6" w:space="0"/>
              <w:left w:val="single" w:color="auto" w:sz="6" w:space="0"/>
              <w:bottom w:val="single" w:color="auto" w:sz="6" w:space="0"/>
              <w:right w:val="single" w:color="auto" w:sz="6" w:space="0"/>
            </w:tcBorders>
            <w:shd w:val="clear" w:color="auto" w:fill="FFFFFF" w:themeFill="background1"/>
            <w:vAlign w:val="center"/>
          </w:tcPr>
          <w:p w:rsidR="002A2B2E" w:rsidP="00E219D8" w:rsidRDefault="002A2B2E" w14:paraId="2434C983" w14:textId="77777777">
            <w:pPr>
              <w:spacing w:line="240" w:lineRule="auto"/>
              <w:jc w:val="center"/>
              <w:rPr>
                <w:rFonts w:eastAsia="Times New Roman"/>
                <w:color w:val="000000" w:themeColor="text1"/>
                <w:sz w:val="20"/>
                <w:szCs w:val="20"/>
              </w:rPr>
            </w:pPr>
          </w:p>
        </w:tc>
      </w:tr>
    </w:tbl>
    <w:p w:rsidR="002A2B2E" w:rsidP="00DD7CB5" w:rsidRDefault="00635FE6" w14:paraId="1FDB68FF" w14:textId="5FD101A6">
      <w:pPr>
        <w:pStyle w:val="Caption"/>
      </w:pPr>
      <w:bookmarkStart w:name="_Toc240485232" w:id="235"/>
      <w:r>
        <w:t xml:space="preserve">Table </w:t>
        <w:fldChar w:fldCharType="begin"/>
        <w:instrText> STYLEREF 1 \s </w:instrText>
        <w:fldChar w:fldCharType="separate"/>
      </w:r>
      <w:r>
        <w:rPr>
          <w:noProof/>
        </w:rPr>
        <w:t>2</w:t>
      </w:r>
      <w:r>
        <w:fldChar w:fldCharType="end"/>
        <w:t>-</w:t>
        <w:fldChar w:fldCharType="begin"/>
        <w:instrText> SEQ Table \* ARABIC \s 1 </w:instrText>
        <w:fldChar w:fldCharType="separate"/>
      </w:r>
      <w:r>
        <w:rPr>
          <w:noProof/>
        </w:rPr>
        <w:t>91</w:t>
      </w:r>
      <w:r>
        <w:fldChar w:fldCharType="end"/>
        <w:t>: Source (Kittyhawk) BULKTRANSFER Data Entity for In-transit Movement</w:t>
      </w:r>
      <w:bookmarkEnd w:id="235"/>
    </w:p>
    <w:p w:rsidR="002A2B2E" w:rsidP="002A2B2E" w:rsidRDefault="002A2B2E" w14:paraId="3F57BD6D" w14:textId="77777777">
      <w:pPr>
        <w:rPr>
          <w:b/>
          <w:sz w:val="20"/>
          <w:szCs w:val="20"/>
        </w:rPr>
      </w:pPr>
    </w:p>
    <w:p w:rsidR="002A2B2E" w:rsidP="002A2B2E" w:rsidRDefault="002A2B2E" w14:paraId="240AE0AE" w14:textId="77777777">
      <w:pPr>
        <w:rPr>
          <w:b/>
          <w:sz w:val="20"/>
          <w:szCs w:val="20"/>
        </w:rPr>
      </w:pPr>
    </w:p>
    <w:tbl>
      <w:tblPr>
        <w:tblW w:w="936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75"/>
        <w:gridCol w:w="2592"/>
        <w:gridCol w:w="1245"/>
        <w:gridCol w:w="1824"/>
        <w:gridCol w:w="1824"/>
      </w:tblGrid>
      <w:tr w:rsidRPr="004D4CBB" w:rsidR="002A2B2E" w:rsidTr="00E219D8" w14:paraId="15D7BC2D" w14:textId="77777777">
        <w:trPr>
          <w:trHeight w:val="285"/>
        </w:trPr>
        <w:tc>
          <w:tcPr>
            <w:tcW w:w="1875" w:type="dxa"/>
            <w:tcBorders>
              <w:top w:val="single" w:color="auto" w:sz="6" w:space="0"/>
              <w:left w:val="single" w:color="auto" w:sz="6" w:space="0"/>
              <w:bottom w:val="single" w:color="auto" w:sz="6" w:space="0"/>
              <w:right w:val="single" w:color="auto" w:sz="6" w:space="0"/>
            </w:tcBorders>
            <w:shd w:val="clear" w:color="auto" w:fill="4472C4" w:themeFill="accent5"/>
            <w:vAlign w:val="center"/>
            <w:hideMark/>
          </w:tcPr>
          <w:p w:rsidRPr="004D4CBB" w:rsidR="002A2B2E" w:rsidP="00E219D8" w:rsidRDefault="002A2B2E" w14:paraId="505A4422" w14:textId="77777777">
            <w:pPr>
              <w:rPr>
                <w:b/>
                <w:sz w:val="20"/>
                <w:szCs w:val="20"/>
              </w:rPr>
            </w:pPr>
            <w:r>
              <w:rPr>
                <w:b/>
                <w:bCs/>
                <w:sz w:val="20"/>
                <w:szCs w:val="20"/>
                <w:lang w:val="en-GB"/>
              </w:rPr>
              <w:t>Attribute Name</w:t>
            </w:r>
            <w:r>
              <w:rPr>
                <w:b/>
                <w:sz w:val="20"/>
                <w:szCs w:val="20"/>
              </w:rPr>
              <w:t> </w:t>
            </w:r>
          </w:p>
        </w:tc>
        <w:tc>
          <w:tcPr>
            <w:tcW w:w="2592" w:type="dxa"/>
            <w:tcBorders>
              <w:top w:val="single" w:color="auto" w:sz="6" w:space="0"/>
              <w:left w:val="nil"/>
              <w:bottom w:val="single" w:color="auto" w:sz="6" w:space="0"/>
              <w:right w:val="single" w:color="auto" w:sz="6" w:space="0"/>
            </w:tcBorders>
            <w:shd w:val="clear" w:color="auto" w:fill="4472C4" w:themeFill="accent5"/>
            <w:vAlign w:val="center"/>
            <w:hideMark/>
          </w:tcPr>
          <w:p w:rsidRPr="004D4CBB" w:rsidR="002A2B2E" w:rsidP="00E219D8" w:rsidRDefault="002A2B2E" w14:paraId="31F4ACC9" w14:textId="77777777">
            <w:pPr>
              <w:rPr>
                <w:b/>
                <w:sz w:val="20"/>
                <w:szCs w:val="20"/>
              </w:rPr>
            </w:pPr>
            <w:r>
              <w:rPr>
                <w:b/>
                <w:bCs/>
                <w:sz w:val="20"/>
                <w:szCs w:val="20"/>
                <w:lang w:val="en-GB"/>
              </w:rPr>
              <w:t>Description</w:t>
            </w:r>
            <w:r>
              <w:rPr>
                <w:b/>
                <w:sz w:val="20"/>
                <w:szCs w:val="20"/>
              </w:rPr>
              <w:t> </w:t>
            </w:r>
          </w:p>
        </w:tc>
        <w:tc>
          <w:tcPr>
            <w:tcW w:w="1245" w:type="dxa"/>
            <w:tcBorders>
              <w:top w:val="single" w:color="auto" w:sz="6" w:space="0"/>
              <w:left w:val="nil"/>
              <w:bottom w:val="single" w:color="auto" w:sz="6" w:space="0"/>
              <w:right w:val="single" w:color="auto" w:sz="6" w:space="0"/>
            </w:tcBorders>
            <w:shd w:val="clear" w:color="auto" w:fill="4472C4" w:themeFill="accent5"/>
            <w:vAlign w:val="center"/>
            <w:hideMark/>
          </w:tcPr>
          <w:p w:rsidRPr="004D4CBB" w:rsidR="002A2B2E" w:rsidP="00E219D8" w:rsidRDefault="002A2B2E" w14:paraId="12956C18" w14:textId="77777777">
            <w:pPr>
              <w:rPr>
                <w:b/>
                <w:sz w:val="20"/>
                <w:szCs w:val="20"/>
              </w:rPr>
            </w:pPr>
            <w:r>
              <w:rPr>
                <w:b/>
                <w:bCs/>
                <w:sz w:val="20"/>
                <w:szCs w:val="20"/>
                <w:lang w:val="en-GB"/>
              </w:rPr>
              <w:t>Type</w:t>
            </w:r>
            <w:r>
              <w:rPr>
                <w:b/>
                <w:sz w:val="20"/>
                <w:szCs w:val="20"/>
              </w:rPr>
              <w:t> </w:t>
            </w:r>
          </w:p>
        </w:tc>
        <w:tc>
          <w:tcPr>
            <w:tcW w:w="1824" w:type="dxa"/>
            <w:tcBorders>
              <w:top w:val="single" w:color="auto" w:sz="6" w:space="0"/>
              <w:left w:val="nil"/>
              <w:bottom w:val="single" w:color="auto" w:sz="6" w:space="0"/>
              <w:right w:val="single" w:color="auto" w:sz="6" w:space="0"/>
            </w:tcBorders>
            <w:shd w:val="clear" w:color="auto" w:fill="4472C4" w:themeFill="accent5"/>
            <w:vAlign w:val="center"/>
            <w:hideMark/>
          </w:tcPr>
          <w:p w:rsidRPr="004D4CBB" w:rsidR="002A2B2E" w:rsidP="00E219D8" w:rsidRDefault="002A2B2E" w14:paraId="09609CBA" w14:textId="77777777">
            <w:pPr>
              <w:rPr>
                <w:b/>
                <w:sz w:val="20"/>
                <w:szCs w:val="20"/>
              </w:rPr>
            </w:pPr>
            <w:r>
              <w:rPr>
                <w:b/>
                <w:bCs/>
                <w:sz w:val="20"/>
                <w:szCs w:val="20"/>
                <w:lang w:val="en-GB"/>
              </w:rPr>
              <w:t>Example</w:t>
            </w:r>
            <w:r>
              <w:rPr>
                <w:b/>
                <w:sz w:val="20"/>
                <w:szCs w:val="20"/>
              </w:rPr>
              <w:t> </w:t>
            </w:r>
          </w:p>
        </w:tc>
        <w:tc>
          <w:tcPr>
            <w:tcW w:w="1824" w:type="dxa"/>
            <w:tcBorders>
              <w:top w:val="single" w:color="auto" w:sz="6" w:space="0"/>
              <w:left w:val="nil"/>
              <w:bottom w:val="single" w:color="auto" w:sz="6" w:space="0"/>
              <w:right w:val="single" w:color="auto" w:sz="6" w:space="0"/>
            </w:tcBorders>
            <w:shd w:val="clear" w:color="auto" w:fill="4472C4" w:themeFill="accent5"/>
            <w:vAlign w:val="center"/>
          </w:tcPr>
          <w:p w:rsidR="002A2B2E" w:rsidP="00E219D8" w:rsidRDefault="002A2B2E" w14:paraId="5A695466" w14:textId="77777777">
            <w:r>
              <w:rPr>
                <w:b/>
                <w:bCs/>
                <w:sz w:val="20"/>
                <w:szCs w:val="20"/>
                <w:lang w:val="en-GB"/>
              </w:rPr>
              <w:t>Purpose/Justification</w:t>
            </w:r>
          </w:p>
        </w:tc>
      </w:tr>
      <w:tr w:rsidRPr="00926BBE" w:rsidR="002A2B2E" w:rsidTr="00E219D8" w14:paraId="417A907A" w14:textId="77777777">
        <w:trPr>
          <w:trHeight w:val="765"/>
        </w:trPr>
        <w:tc>
          <w:tcPr>
            <w:tcW w:w="1875" w:type="dxa"/>
            <w:tcBorders>
              <w:top w:val="nil"/>
              <w:left w:val="single" w:color="auto" w:sz="6" w:space="0"/>
              <w:bottom w:val="single" w:color="auto" w:sz="6" w:space="0"/>
              <w:right w:val="single" w:color="auto" w:sz="6" w:space="0"/>
            </w:tcBorders>
            <w:shd w:val="clear" w:color="auto" w:fill="FFFFFF" w:themeFill="background1"/>
            <w:vAlign w:val="center"/>
            <w:hideMark/>
          </w:tcPr>
          <w:p w:rsidRPr="00926BBE" w:rsidR="002A2B2E" w:rsidP="00E219D8" w:rsidRDefault="002A2B2E" w14:paraId="105ACC23" w14:textId="77777777">
            <w:pPr>
              <w:spacing w:line="240" w:lineRule="auto"/>
              <w:jc w:val="center"/>
              <w:rPr>
                <w:rFonts w:eastAsia="Times New Roman"/>
                <w:b/>
                <w:bCs/>
                <w:strike/>
                <w:color w:val="000000" w:themeColor="text1"/>
                <w:sz w:val="20"/>
                <w:szCs w:val="20"/>
              </w:rPr>
            </w:pPr>
            <w:r>
              <w:rPr>
                <w:rFonts w:eastAsia="Times New Roman"/>
                <w:b/>
                <w:bCs/>
                <w:strike/>
                <w:color w:val="000000" w:themeColor="text1"/>
                <w:sz w:val="20"/>
                <w:szCs w:val="20"/>
              </w:rPr>
              <w:t>ID</w:t>
            </w:r>
          </w:p>
        </w:tc>
        <w:tc>
          <w:tcPr>
            <w:tcW w:w="2592" w:type="dxa"/>
            <w:tcBorders>
              <w:top w:val="nil"/>
              <w:left w:val="nil"/>
              <w:bottom w:val="single" w:color="auto" w:sz="6" w:space="0"/>
              <w:right w:val="single" w:color="auto" w:sz="6" w:space="0"/>
            </w:tcBorders>
            <w:shd w:val="clear" w:color="auto" w:fill="FFFFFF" w:themeFill="background1"/>
            <w:vAlign w:val="center"/>
            <w:hideMark/>
          </w:tcPr>
          <w:p w:rsidRPr="00926BBE" w:rsidR="002A2B2E" w:rsidP="00E219D8" w:rsidRDefault="002A2B2E" w14:paraId="065620A0" w14:textId="77777777">
            <w:pPr>
              <w:spacing w:line="240" w:lineRule="auto"/>
              <w:jc w:val="center"/>
              <w:rPr>
                <w:rFonts w:eastAsia="Times New Roman"/>
                <w:strike/>
                <w:color w:val="000000" w:themeColor="text1"/>
                <w:sz w:val="20"/>
                <w:szCs w:val="20"/>
              </w:rPr>
            </w:pPr>
            <w:r>
              <w:rPr>
                <w:rFonts w:eastAsia="Times New Roman"/>
                <w:strike/>
                <w:color w:val="000000" w:themeColor="text1"/>
                <w:sz w:val="20"/>
                <w:szCs w:val="20"/>
              </w:rPr>
              <w:t>Transfer ID: Unique ID</w:t>
            </w:r>
          </w:p>
        </w:tc>
        <w:tc>
          <w:tcPr>
            <w:tcW w:w="1245" w:type="dxa"/>
            <w:tcBorders>
              <w:top w:val="nil"/>
              <w:left w:val="nil"/>
              <w:bottom w:val="single" w:color="auto" w:sz="6" w:space="0"/>
              <w:right w:val="single" w:color="auto" w:sz="6" w:space="0"/>
            </w:tcBorders>
            <w:shd w:val="clear" w:color="auto" w:fill="FFFFFF" w:themeFill="background1"/>
            <w:vAlign w:val="center"/>
            <w:hideMark/>
          </w:tcPr>
          <w:p w:rsidRPr="00926BBE" w:rsidR="002A2B2E" w:rsidP="00E219D8" w:rsidRDefault="002A2B2E" w14:paraId="312E5FA9" w14:textId="77777777">
            <w:pPr>
              <w:spacing w:line="240" w:lineRule="auto"/>
              <w:jc w:val="center"/>
              <w:rPr>
                <w:rFonts w:eastAsia="Times New Roman"/>
                <w:strike/>
                <w:color w:val="000000" w:themeColor="text1"/>
                <w:sz w:val="20"/>
                <w:szCs w:val="20"/>
              </w:rPr>
            </w:pPr>
            <w:r>
              <w:rPr>
                <w:rFonts w:eastAsia="Times New Roman"/>
                <w:strike/>
                <w:color w:val="000000" w:themeColor="text1"/>
                <w:sz w:val="20"/>
                <w:szCs w:val="20"/>
              </w:rPr>
              <w:t>varchar</w:t>
            </w:r>
          </w:p>
        </w:tc>
        <w:tc>
          <w:tcPr>
            <w:tcW w:w="1824" w:type="dxa"/>
            <w:tcBorders>
              <w:top w:val="nil"/>
              <w:left w:val="nil"/>
              <w:bottom w:val="single" w:color="auto" w:sz="6" w:space="0"/>
              <w:right w:val="single" w:color="auto" w:sz="6" w:space="0"/>
            </w:tcBorders>
            <w:shd w:val="clear" w:color="auto" w:fill="FFFFFF" w:themeFill="background1"/>
            <w:vAlign w:val="center"/>
            <w:hideMark/>
          </w:tcPr>
          <w:p w:rsidRPr="00926BBE" w:rsidR="002A2B2E" w:rsidP="00E219D8" w:rsidRDefault="002A2B2E" w14:paraId="5B189F73" w14:textId="77777777">
            <w:pPr>
              <w:spacing w:line="240" w:lineRule="auto"/>
              <w:jc w:val="center"/>
              <w:rPr>
                <w:rFonts w:eastAsia="Times New Roman"/>
                <w:strike/>
                <w:color w:val="000000" w:themeColor="text1"/>
                <w:sz w:val="20"/>
                <w:szCs w:val="20"/>
              </w:rPr>
            </w:pPr>
          </w:p>
        </w:tc>
        <w:tc>
          <w:tcPr>
            <w:tcW w:w="1824" w:type="dxa"/>
            <w:tcBorders>
              <w:top w:val="nil"/>
              <w:left w:val="nil"/>
              <w:bottom w:val="single" w:color="auto" w:sz="6" w:space="0"/>
              <w:right w:val="single" w:color="auto" w:sz="6" w:space="0"/>
            </w:tcBorders>
            <w:shd w:val="clear" w:color="auto" w:fill="FFFFFF" w:themeFill="background1"/>
            <w:vAlign w:val="center"/>
          </w:tcPr>
          <w:p w:rsidRPr="00926BBE" w:rsidR="002A2B2E" w:rsidP="00E219D8" w:rsidRDefault="00926BBE" w14:paraId="5AA9DC70" w14:textId="5539C8CA">
            <w:pPr>
              <w:spacing w:line="240" w:lineRule="auto"/>
              <w:jc w:val="center"/>
              <w:rPr>
                <w:rFonts w:ascii="Calibri" w:hAnsi="Calibri" w:eastAsia="Calibri" w:cs="Calibri"/>
                <w:strike/>
                <w:sz w:val="20"/>
                <w:szCs w:val="20"/>
              </w:rPr>
            </w:pPr>
            <w:r>
              <w:rPr>
                <w:rFonts w:ascii="Calibri" w:hAnsi="Calibri" w:eastAsia="Calibri" w:cs="Calibri"/>
                <w:strike/>
                <w:sz w:val="20"/>
                <w:szCs w:val="20"/>
              </w:rPr>
              <w:t>Transfer identifier / row ordering</w:t>
            </w:r>
          </w:p>
        </w:tc>
      </w:tr>
      <w:tr w:rsidRPr="00926BBE" w:rsidR="002A2B2E" w:rsidTr="00E219D8" w14:paraId="44DA0751" w14:textId="77777777">
        <w:trPr>
          <w:trHeight w:val="765"/>
        </w:trPr>
        <w:tc>
          <w:tcPr>
            <w:tcW w:w="1875" w:type="dxa"/>
            <w:tcBorders>
              <w:top w:val="nil"/>
              <w:left w:val="single" w:color="auto" w:sz="6" w:space="0"/>
              <w:bottom w:val="single" w:color="auto" w:sz="6" w:space="0"/>
              <w:right w:val="single" w:color="auto" w:sz="6" w:space="0"/>
            </w:tcBorders>
            <w:shd w:val="clear" w:color="auto" w:fill="FFFFFF" w:themeFill="background1"/>
            <w:vAlign w:val="center"/>
            <w:hideMark/>
          </w:tcPr>
          <w:p w:rsidRPr="00926BBE" w:rsidR="002A2B2E" w:rsidP="00E219D8" w:rsidRDefault="002A2B2E" w14:paraId="16055F5B" w14:textId="77777777">
            <w:pPr>
              <w:spacing w:after="0" w:line="240" w:lineRule="auto"/>
              <w:jc w:val="center"/>
              <w:rPr>
                <w:rFonts w:eastAsia="Times New Roman"/>
                <w:b/>
                <w:bCs/>
                <w:strike/>
                <w:color w:val="000000" w:themeColor="text1"/>
                <w:sz w:val="20"/>
                <w:szCs w:val="20"/>
              </w:rPr>
            </w:pPr>
            <w:r>
              <w:rPr>
                <w:rFonts w:eastAsia="Times New Roman"/>
                <w:b/>
                <w:bCs/>
                <w:strike/>
                <w:color w:val="000000" w:themeColor="text1"/>
                <w:sz w:val="20"/>
                <w:szCs w:val="20"/>
              </w:rPr>
              <w:t>Carrier ID </w:t>
            </w:r>
          </w:p>
        </w:tc>
        <w:tc>
          <w:tcPr>
            <w:tcW w:w="2592" w:type="dxa"/>
            <w:tcBorders>
              <w:top w:val="nil"/>
              <w:left w:val="nil"/>
              <w:bottom w:val="single" w:color="auto" w:sz="6" w:space="0"/>
              <w:right w:val="single" w:color="auto" w:sz="6" w:space="0"/>
            </w:tcBorders>
            <w:shd w:val="clear" w:color="auto" w:fill="FFFFFF" w:themeFill="background1"/>
            <w:vAlign w:val="center"/>
            <w:hideMark/>
          </w:tcPr>
          <w:p w:rsidRPr="00926BBE" w:rsidR="002A2B2E" w:rsidP="00E219D8" w:rsidRDefault="002A2B2E" w14:paraId="6727E106" w14:textId="77777777">
            <w:pPr>
              <w:spacing w:after="0" w:line="240" w:lineRule="auto"/>
              <w:jc w:val="center"/>
              <w:rPr>
                <w:rFonts w:eastAsia="Times New Roman"/>
                <w:strike/>
                <w:color w:val="000000" w:themeColor="text1"/>
                <w:sz w:val="20"/>
                <w:szCs w:val="20"/>
              </w:rPr>
            </w:pPr>
            <w:r>
              <w:rPr>
                <w:rFonts w:eastAsia="Times New Roman"/>
                <w:strike/>
                <w:color w:val="000000" w:themeColor="text1"/>
                <w:sz w:val="20"/>
                <w:szCs w:val="20"/>
              </w:rPr>
              <w:t>Unique ID for the Carrier </w:t>
            </w:r>
          </w:p>
        </w:tc>
        <w:tc>
          <w:tcPr>
            <w:tcW w:w="1245" w:type="dxa"/>
            <w:tcBorders>
              <w:top w:val="nil"/>
              <w:left w:val="nil"/>
              <w:bottom w:val="single" w:color="auto" w:sz="6" w:space="0"/>
              <w:right w:val="single" w:color="auto" w:sz="6" w:space="0"/>
            </w:tcBorders>
            <w:shd w:val="clear" w:color="auto" w:fill="FFFFFF" w:themeFill="background1"/>
            <w:vAlign w:val="center"/>
            <w:hideMark/>
          </w:tcPr>
          <w:p w:rsidRPr="00926BBE" w:rsidR="002A2B2E" w:rsidP="00E219D8" w:rsidRDefault="002A2B2E" w14:paraId="7FF0A181" w14:textId="77777777">
            <w:pPr>
              <w:spacing w:after="0" w:line="240" w:lineRule="auto"/>
              <w:jc w:val="center"/>
              <w:rPr>
                <w:rFonts w:eastAsia="Times New Roman"/>
                <w:strike/>
                <w:color w:val="000000" w:themeColor="text1"/>
                <w:sz w:val="20"/>
                <w:szCs w:val="20"/>
              </w:rPr>
            </w:pPr>
            <w:r>
              <w:rPr>
                <w:rFonts w:eastAsia="Times New Roman"/>
                <w:strike/>
                <w:color w:val="000000" w:themeColor="text1"/>
                <w:sz w:val="20"/>
                <w:szCs w:val="20"/>
              </w:rPr>
              <w:t>varchar </w:t>
            </w:r>
          </w:p>
        </w:tc>
        <w:tc>
          <w:tcPr>
            <w:tcW w:w="1824" w:type="dxa"/>
            <w:tcBorders>
              <w:top w:val="nil"/>
              <w:left w:val="nil"/>
              <w:bottom w:val="single" w:color="auto" w:sz="6" w:space="0"/>
              <w:right w:val="single" w:color="auto" w:sz="6" w:space="0"/>
            </w:tcBorders>
            <w:shd w:val="clear" w:color="auto" w:fill="FFFFFF" w:themeFill="background1"/>
            <w:vAlign w:val="center"/>
            <w:hideMark/>
          </w:tcPr>
          <w:p w:rsidRPr="00926BBE" w:rsidR="002A2B2E" w:rsidP="00E219D8" w:rsidRDefault="002A2B2E" w14:paraId="4D70DB82" w14:textId="77777777">
            <w:pPr>
              <w:spacing w:after="0" w:line="240" w:lineRule="auto"/>
              <w:jc w:val="center"/>
              <w:rPr>
                <w:rFonts w:eastAsia="Times New Roman"/>
                <w:strike/>
                <w:color w:val="000000" w:themeColor="text1"/>
                <w:sz w:val="20"/>
                <w:szCs w:val="20"/>
              </w:rPr>
            </w:pPr>
            <w:r>
              <w:rPr>
                <w:rFonts w:eastAsia="Times New Roman"/>
                <w:strike/>
                <w:color w:val="000000" w:themeColor="text1"/>
                <w:sz w:val="20"/>
                <w:szCs w:val="20"/>
              </w:rPr>
              <w:t>0B0AEF1A-4601-40D8-93CD-A09E008C7581 </w:t>
            </w:r>
          </w:p>
        </w:tc>
        <w:tc>
          <w:tcPr>
            <w:tcW w:w="1824" w:type="dxa"/>
            <w:tcBorders>
              <w:top w:val="nil"/>
              <w:left w:val="nil"/>
              <w:bottom w:val="single" w:color="auto" w:sz="6" w:space="0"/>
              <w:right w:val="single" w:color="auto" w:sz="6" w:space="0"/>
            </w:tcBorders>
            <w:shd w:val="clear" w:color="auto" w:fill="FFFFFF" w:themeFill="background1"/>
            <w:vAlign w:val="center"/>
          </w:tcPr>
          <w:p w:rsidRPr="00926BBE" w:rsidR="002A2B2E" w:rsidP="00E219D8" w:rsidRDefault="00926BBE" w14:paraId="7DA1D7A0" w14:textId="2D8A6E6C">
            <w:pPr>
              <w:spacing w:line="240" w:lineRule="auto"/>
              <w:jc w:val="center"/>
              <w:rPr>
                <w:rFonts w:eastAsia="Times New Roman"/>
                <w:strike/>
                <w:color w:val="000000" w:themeColor="text1"/>
                <w:sz w:val="20"/>
                <w:szCs w:val="20"/>
              </w:rPr>
            </w:pPr>
            <w:r>
              <w:rPr>
                <w:rFonts w:eastAsia="Times New Roman"/>
                <w:strike/>
                <w:color w:val="000000" w:themeColor="text1"/>
                <w:sz w:val="20"/>
                <w:szCs w:val="20"/>
              </w:rPr>
              <w:t>Carrier</w:t>
            </w:r>
          </w:p>
        </w:tc>
      </w:tr>
      <w:tr w:rsidR="002A2B2E" w:rsidTr="00E219D8" w14:paraId="3987A10C" w14:textId="77777777">
        <w:trPr>
          <w:trHeight w:val="765"/>
        </w:trPr>
        <w:tc>
          <w:tcPr>
            <w:tcW w:w="1875" w:type="dxa"/>
            <w:tcBorders>
              <w:top w:val="nil"/>
              <w:left w:val="single" w:color="auto" w:sz="6" w:space="0"/>
              <w:bottom w:val="single" w:color="auto" w:sz="6" w:space="0"/>
              <w:right w:val="single" w:color="auto" w:sz="6" w:space="0"/>
            </w:tcBorders>
            <w:shd w:val="clear" w:color="auto" w:fill="FFFFFF" w:themeFill="background1"/>
            <w:vAlign w:val="center"/>
            <w:hideMark/>
          </w:tcPr>
          <w:p w:rsidR="002A2B2E" w:rsidP="00E219D8" w:rsidRDefault="002A2B2E" w14:paraId="7B57815E" w14:textId="77777777">
            <w:pPr>
              <w:spacing w:line="240" w:lineRule="auto"/>
              <w:jc w:val="center"/>
            </w:pPr>
            <w:r>
              <w:rPr>
                <w:rFonts w:eastAsia="Times New Roman"/>
                <w:b/>
                <w:bCs/>
                <w:color w:val="000000" w:themeColor="text1"/>
                <w:sz w:val="20"/>
                <w:szCs w:val="20"/>
              </w:rPr>
              <w:t>CarrierName</w:t>
            </w:r>
          </w:p>
        </w:tc>
        <w:tc>
          <w:tcPr>
            <w:tcW w:w="2592" w:type="dxa"/>
            <w:tcBorders>
              <w:top w:val="nil"/>
              <w:left w:val="nil"/>
              <w:bottom w:val="single" w:color="auto" w:sz="6" w:space="0"/>
              <w:right w:val="single" w:color="auto" w:sz="6" w:space="0"/>
            </w:tcBorders>
            <w:shd w:val="clear" w:color="auto" w:fill="FFFFFF" w:themeFill="background1"/>
            <w:vAlign w:val="center"/>
            <w:hideMark/>
          </w:tcPr>
          <w:p w:rsidR="002A2B2E" w:rsidP="00E219D8" w:rsidRDefault="002A2B2E" w14:paraId="670AF645" w14:textId="77777777">
            <w:pPr>
              <w:spacing w:line="240" w:lineRule="auto"/>
              <w:jc w:val="center"/>
            </w:pPr>
            <w:r>
              <w:rPr>
                <w:rFonts w:eastAsia="Times New Roman"/>
                <w:color w:val="000000" w:themeColor="text1"/>
                <w:sz w:val="20"/>
                <w:szCs w:val="20"/>
              </w:rPr>
              <w:t>From mpc.Transfer.CarrierID; join to dbo.BusinessAssociate.ID.</w:t>
            </w:r>
            <w:r>
              <w:br/>
            </w:r>
            <w:r>
              <w:rPr>
                <w:rFonts w:eastAsia="Times New Roman"/>
                <w:color w:val="000000" w:themeColor="text1"/>
                <w:sz w:val="20"/>
                <w:szCs w:val="20"/>
              </w:rPr>
              <w:t>From dbo.BusinessAssociate.Name; map to Profisee Carrier.</w:t>
            </w:r>
          </w:p>
        </w:tc>
        <w:tc>
          <w:tcPr>
            <w:tcW w:w="1245" w:type="dxa"/>
            <w:tcBorders>
              <w:top w:val="nil"/>
              <w:left w:val="nil"/>
              <w:bottom w:val="single" w:color="auto" w:sz="6" w:space="0"/>
              <w:right w:val="single" w:color="auto" w:sz="6" w:space="0"/>
            </w:tcBorders>
            <w:shd w:val="clear" w:color="auto" w:fill="FFFFFF" w:themeFill="background1"/>
            <w:vAlign w:val="center"/>
            <w:hideMark/>
          </w:tcPr>
          <w:p w:rsidR="002A2B2E" w:rsidP="00E219D8" w:rsidRDefault="002A2B2E" w14:paraId="2A96B07A" w14:textId="77777777">
            <w:pPr>
              <w:spacing w:line="240" w:lineRule="auto"/>
              <w:jc w:val="center"/>
            </w:pPr>
            <w:r>
              <w:rPr>
                <w:rFonts w:eastAsia="Times New Roman"/>
                <w:color w:val="000000" w:themeColor="text1"/>
                <w:sz w:val="20"/>
                <w:szCs w:val="20"/>
              </w:rPr>
              <w:t>varchar</w:t>
            </w:r>
          </w:p>
        </w:tc>
        <w:tc>
          <w:tcPr>
            <w:tcW w:w="1824" w:type="dxa"/>
            <w:tcBorders>
              <w:top w:val="nil"/>
              <w:left w:val="nil"/>
              <w:bottom w:val="single" w:color="auto" w:sz="6" w:space="0"/>
              <w:right w:val="single" w:color="auto" w:sz="6" w:space="0"/>
            </w:tcBorders>
            <w:shd w:val="clear" w:color="auto" w:fill="FFFFFF" w:themeFill="background1"/>
            <w:vAlign w:val="center"/>
            <w:hideMark/>
          </w:tcPr>
          <w:p w:rsidR="002A2B2E" w:rsidP="00E219D8" w:rsidRDefault="002A2B2E" w14:paraId="71FCF203" w14:textId="77777777">
            <w:pPr>
              <w:spacing w:line="240" w:lineRule="auto"/>
              <w:jc w:val="center"/>
            </w:pPr>
            <w:r>
              <w:rPr>
                <w:rFonts w:eastAsia="Times New Roman"/>
                <w:color w:val="000000" w:themeColor="text1"/>
                <w:sz w:val="20"/>
                <w:szCs w:val="20"/>
              </w:rPr>
              <w:t>Nustar Energy L.P.- SDP</w:t>
            </w:r>
          </w:p>
        </w:tc>
        <w:tc>
          <w:tcPr>
            <w:tcW w:w="1824" w:type="dxa"/>
            <w:tcBorders>
              <w:top w:val="nil"/>
              <w:left w:val="nil"/>
              <w:bottom w:val="single" w:color="auto" w:sz="6" w:space="0"/>
              <w:right w:val="single" w:color="auto" w:sz="6" w:space="0"/>
            </w:tcBorders>
            <w:shd w:val="clear" w:color="auto" w:fill="FFFFFF" w:themeFill="background1"/>
            <w:vAlign w:val="center"/>
          </w:tcPr>
          <w:p w:rsidR="002A2B2E" w:rsidP="00E219D8" w:rsidRDefault="002A2B2E" w14:paraId="0FDD580D" w14:textId="77777777">
            <w:pPr>
              <w:spacing w:line="240" w:lineRule="auto"/>
              <w:jc w:val="center"/>
            </w:pPr>
            <w:r>
              <w:rPr>
                <w:rFonts w:eastAsia="Times New Roman"/>
                <w:color w:val="000000" w:themeColor="text1"/>
                <w:sz w:val="20"/>
                <w:szCs w:val="20"/>
              </w:rPr>
              <w:t>Readable carrier</w:t>
            </w:r>
          </w:p>
        </w:tc>
      </w:tr>
      <w:tr w:rsidRPr="00926BBE" w:rsidR="002A2B2E" w:rsidTr="00E219D8" w14:paraId="142E7119" w14:textId="77777777">
        <w:trPr>
          <w:trHeight w:val="285"/>
        </w:trPr>
        <w:tc>
          <w:tcPr>
            <w:tcW w:w="1875" w:type="dxa"/>
            <w:tcBorders>
              <w:top w:val="nil"/>
              <w:left w:val="single" w:color="auto" w:sz="6" w:space="0"/>
              <w:bottom w:val="single" w:color="auto" w:sz="6" w:space="0"/>
              <w:right w:val="single" w:color="auto" w:sz="6" w:space="0"/>
            </w:tcBorders>
            <w:shd w:val="clear" w:color="auto" w:fill="FFFFFF" w:themeFill="background1"/>
            <w:vAlign w:val="center"/>
            <w:hideMark/>
          </w:tcPr>
          <w:p w:rsidRPr="00926BBE" w:rsidR="002A2B2E" w:rsidP="00E219D8" w:rsidRDefault="002A2B2E" w14:paraId="233A1749" w14:textId="77777777">
            <w:pPr>
              <w:spacing w:after="0" w:line="240" w:lineRule="auto"/>
              <w:jc w:val="center"/>
              <w:rPr>
                <w:rFonts w:eastAsia="Times New Roman"/>
                <w:b/>
                <w:bCs/>
                <w:strike/>
                <w:color w:val="FF0000"/>
                <w:sz w:val="20"/>
                <w:szCs w:val="20"/>
              </w:rPr>
            </w:pPr>
            <w:r>
              <w:rPr>
                <w:rFonts w:eastAsia="Times New Roman"/>
                <w:b/>
                <w:bCs/>
                <w:strike/>
                <w:color w:val="FF0000"/>
                <w:sz w:val="20"/>
                <w:szCs w:val="20"/>
              </w:rPr>
              <w:t>Time Stamp </w:t>
            </w:r>
          </w:p>
        </w:tc>
        <w:tc>
          <w:tcPr>
            <w:tcW w:w="2592" w:type="dxa"/>
            <w:tcBorders>
              <w:top w:val="nil"/>
              <w:left w:val="nil"/>
              <w:bottom w:val="single" w:color="auto" w:sz="6" w:space="0"/>
              <w:right w:val="single" w:color="auto" w:sz="6" w:space="0"/>
            </w:tcBorders>
            <w:shd w:val="clear" w:color="auto" w:fill="FFFFFF" w:themeFill="background1"/>
            <w:vAlign w:val="center"/>
            <w:hideMark/>
          </w:tcPr>
          <w:p w:rsidRPr="00926BBE" w:rsidR="002A2B2E" w:rsidP="00E219D8" w:rsidRDefault="002A2B2E" w14:paraId="069C21C4" w14:textId="77777777">
            <w:pPr>
              <w:spacing w:after="0" w:line="240" w:lineRule="auto"/>
              <w:jc w:val="center"/>
              <w:rPr>
                <w:rFonts w:eastAsia="Times New Roman"/>
                <w:b/>
                <w:bCs/>
                <w:strike/>
                <w:color w:val="FF0000"/>
                <w:sz w:val="20"/>
                <w:szCs w:val="20"/>
              </w:rPr>
            </w:pPr>
            <w:r>
              <w:rPr>
                <w:rFonts w:eastAsia="Times New Roman"/>
                <w:b/>
                <w:bCs/>
                <w:strike/>
                <w:color w:val="FF0000"/>
                <w:sz w:val="20"/>
                <w:szCs w:val="20"/>
              </w:rPr>
              <w:t>Timestamp when data is generated </w:t>
            </w:r>
          </w:p>
        </w:tc>
        <w:tc>
          <w:tcPr>
            <w:tcW w:w="1245" w:type="dxa"/>
            <w:tcBorders>
              <w:top w:val="nil"/>
              <w:left w:val="nil"/>
              <w:bottom w:val="single" w:color="auto" w:sz="6" w:space="0"/>
              <w:right w:val="single" w:color="auto" w:sz="6" w:space="0"/>
            </w:tcBorders>
            <w:shd w:val="clear" w:color="auto" w:fill="FFFFFF" w:themeFill="background1"/>
            <w:vAlign w:val="center"/>
            <w:hideMark/>
          </w:tcPr>
          <w:p w:rsidRPr="00926BBE" w:rsidR="002A2B2E" w:rsidP="00E219D8" w:rsidRDefault="002A2B2E" w14:paraId="2EC8124D" w14:textId="77777777">
            <w:pPr>
              <w:spacing w:after="0" w:line="240" w:lineRule="auto"/>
              <w:jc w:val="center"/>
              <w:rPr>
                <w:rFonts w:eastAsia="Times New Roman"/>
                <w:b/>
                <w:bCs/>
                <w:strike/>
                <w:color w:val="FF0000"/>
                <w:sz w:val="20"/>
                <w:szCs w:val="20"/>
              </w:rPr>
            </w:pPr>
            <w:r>
              <w:rPr>
                <w:rFonts w:eastAsia="Times New Roman"/>
                <w:b/>
                <w:bCs/>
                <w:strike/>
                <w:color w:val="FF0000"/>
                <w:sz w:val="20"/>
                <w:szCs w:val="20"/>
              </w:rPr>
              <w:t>Date-Time </w:t>
            </w:r>
          </w:p>
        </w:tc>
        <w:tc>
          <w:tcPr>
            <w:tcW w:w="1824" w:type="dxa"/>
            <w:tcBorders>
              <w:top w:val="nil"/>
              <w:left w:val="nil"/>
              <w:bottom w:val="single" w:color="auto" w:sz="6" w:space="0"/>
              <w:right w:val="single" w:color="auto" w:sz="6" w:space="0"/>
            </w:tcBorders>
            <w:shd w:val="clear" w:color="auto" w:fill="FFFFFF" w:themeFill="background1"/>
            <w:vAlign w:val="center"/>
            <w:hideMark/>
          </w:tcPr>
          <w:p w:rsidRPr="00926BBE" w:rsidR="002A2B2E" w:rsidP="00E219D8" w:rsidRDefault="002A2B2E" w14:paraId="4C72F35B" w14:textId="77777777">
            <w:pPr>
              <w:spacing w:after="0" w:line="240" w:lineRule="auto"/>
              <w:jc w:val="center"/>
              <w:rPr>
                <w:rFonts w:eastAsia="Times New Roman"/>
                <w:b/>
                <w:bCs/>
                <w:strike/>
                <w:color w:val="FF0000"/>
                <w:sz w:val="20"/>
                <w:szCs w:val="20"/>
              </w:rPr>
            </w:pPr>
            <w:r>
              <w:rPr>
                <w:rFonts w:eastAsia="Times New Roman"/>
                <w:b/>
                <w:bCs/>
                <w:strike/>
                <w:color w:val="FF0000"/>
                <w:sz w:val="20"/>
                <w:szCs w:val="20"/>
              </w:rPr>
              <w:t>1/11/2017 10:03:07 PM </w:t>
            </w:r>
          </w:p>
        </w:tc>
        <w:tc>
          <w:tcPr>
            <w:tcW w:w="1824" w:type="dxa"/>
            <w:tcBorders>
              <w:top w:val="nil"/>
              <w:left w:val="nil"/>
              <w:bottom w:val="single" w:color="auto" w:sz="6" w:space="0"/>
              <w:right w:val="single" w:color="auto" w:sz="6" w:space="0"/>
            </w:tcBorders>
            <w:shd w:val="clear" w:color="auto" w:fill="FFFFFF" w:themeFill="background1"/>
            <w:vAlign w:val="center"/>
          </w:tcPr>
          <w:p w:rsidRPr="00926BBE" w:rsidR="002A2B2E" w:rsidP="00E219D8" w:rsidRDefault="002A2B2E" w14:paraId="70EECCA9" w14:textId="32BAE287">
            <w:pPr>
              <w:spacing w:line="240" w:lineRule="auto"/>
              <w:jc w:val="center"/>
              <w:rPr>
                <w:rFonts w:eastAsia="Times New Roman"/>
                <w:b/>
                <w:bCs/>
                <w:strike/>
                <w:color w:val="FF0000"/>
                <w:sz w:val="20"/>
                <w:szCs w:val="20"/>
              </w:rPr>
            </w:pPr>
          </w:p>
        </w:tc>
      </w:tr>
      <w:tr w:rsidRPr="00926BBE" w:rsidR="002A2B2E" w:rsidTr="00E219D8" w14:paraId="2B8A842F" w14:textId="77777777">
        <w:trPr>
          <w:trHeight w:val="285"/>
        </w:trPr>
        <w:tc>
          <w:tcPr>
            <w:tcW w:w="1875" w:type="dxa"/>
            <w:tcBorders>
              <w:top w:val="nil"/>
              <w:left w:val="single" w:color="auto" w:sz="6" w:space="0"/>
              <w:bottom w:val="single" w:color="auto" w:sz="6" w:space="0"/>
              <w:right w:val="single" w:color="auto" w:sz="6" w:space="0"/>
            </w:tcBorders>
            <w:shd w:val="clear" w:color="auto" w:fill="FFFFFF" w:themeFill="background1"/>
            <w:vAlign w:val="center"/>
            <w:hideMark/>
          </w:tcPr>
          <w:p w:rsidRPr="00926BBE" w:rsidR="002A2B2E" w:rsidP="00E219D8" w:rsidRDefault="002A2B2E" w14:paraId="54B58FBE" w14:textId="77777777">
            <w:pPr>
              <w:spacing w:after="0" w:line="240" w:lineRule="auto"/>
              <w:jc w:val="center"/>
              <w:rPr>
                <w:rFonts w:eastAsia="Times New Roman"/>
                <w:b/>
                <w:bCs/>
                <w:strike/>
                <w:color w:val="000000"/>
                <w:sz w:val="20"/>
                <w:szCs w:val="20"/>
              </w:rPr>
            </w:pPr>
            <w:r>
              <w:rPr>
                <w:rFonts w:eastAsia="Times New Roman"/>
                <w:b/>
                <w:bCs/>
                <w:strike/>
                <w:color w:val="000000" w:themeColor="text1"/>
                <w:sz w:val="20"/>
                <w:szCs w:val="20"/>
              </w:rPr>
              <w:t>ProductID </w:t>
            </w:r>
          </w:p>
        </w:tc>
        <w:tc>
          <w:tcPr>
            <w:tcW w:w="2592" w:type="dxa"/>
            <w:tcBorders>
              <w:top w:val="nil"/>
              <w:left w:val="nil"/>
              <w:bottom w:val="single" w:color="auto" w:sz="6" w:space="0"/>
              <w:right w:val="single" w:color="auto" w:sz="6" w:space="0"/>
            </w:tcBorders>
            <w:shd w:val="clear" w:color="auto" w:fill="FFFFFF" w:themeFill="background1"/>
            <w:vAlign w:val="center"/>
            <w:hideMark/>
          </w:tcPr>
          <w:p w:rsidRPr="00926BBE" w:rsidR="002A2B2E" w:rsidP="00E219D8" w:rsidRDefault="002A2B2E" w14:paraId="545846B0" w14:textId="2FC749A7">
            <w:pPr>
              <w:spacing w:after="0" w:line="240" w:lineRule="auto"/>
              <w:jc w:val="center"/>
              <w:rPr>
                <w:rFonts w:eastAsia="Times New Roman"/>
                <w:strike/>
                <w:color w:val="000000"/>
                <w:sz w:val="20"/>
                <w:szCs w:val="20"/>
              </w:rPr>
            </w:pPr>
            <w:r>
              <w:rPr>
                <w:rFonts w:eastAsia="Times New Roman"/>
                <w:strike/>
                <w:color w:val="000000" w:themeColor="text1"/>
                <w:sz w:val="20"/>
                <w:szCs w:val="20"/>
              </w:rPr>
              <w:t xml:space="preserve">Unique identifier of the product being transferred. See the IQDM Technical Design Document V3.0 (Data Platform chapter), Product table for description </w:t>
            </w:r>
          </w:p>
        </w:tc>
        <w:tc>
          <w:tcPr>
            <w:tcW w:w="1245" w:type="dxa"/>
            <w:tcBorders>
              <w:top w:val="nil"/>
              <w:left w:val="nil"/>
              <w:bottom w:val="single" w:color="auto" w:sz="6" w:space="0"/>
              <w:right w:val="single" w:color="auto" w:sz="6" w:space="0"/>
            </w:tcBorders>
            <w:shd w:val="clear" w:color="auto" w:fill="FFFFFF" w:themeFill="background1"/>
            <w:vAlign w:val="center"/>
            <w:hideMark/>
          </w:tcPr>
          <w:p w:rsidRPr="00926BBE" w:rsidR="002A2B2E" w:rsidP="00E219D8" w:rsidRDefault="002A2B2E" w14:paraId="599C9F88" w14:textId="77777777">
            <w:pPr>
              <w:spacing w:after="0" w:line="240" w:lineRule="auto"/>
              <w:jc w:val="center"/>
              <w:rPr>
                <w:rFonts w:eastAsia="Times New Roman"/>
                <w:strike/>
                <w:color w:val="000000"/>
                <w:sz w:val="20"/>
                <w:szCs w:val="20"/>
              </w:rPr>
            </w:pPr>
            <w:r>
              <w:rPr>
                <w:rFonts w:eastAsia="Times New Roman"/>
                <w:strike/>
                <w:color w:val="000000" w:themeColor="text1"/>
                <w:sz w:val="20"/>
                <w:szCs w:val="20"/>
              </w:rPr>
              <w:t>varchar </w:t>
            </w:r>
          </w:p>
        </w:tc>
        <w:tc>
          <w:tcPr>
            <w:tcW w:w="1824" w:type="dxa"/>
            <w:tcBorders>
              <w:top w:val="nil"/>
              <w:left w:val="nil"/>
              <w:bottom w:val="single" w:color="auto" w:sz="6" w:space="0"/>
              <w:right w:val="single" w:color="auto" w:sz="6" w:space="0"/>
            </w:tcBorders>
            <w:shd w:val="clear" w:color="auto" w:fill="FFFFFF" w:themeFill="background1"/>
            <w:vAlign w:val="center"/>
            <w:hideMark/>
          </w:tcPr>
          <w:p w:rsidRPr="00926BBE" w:rsidR="002A2B2E" w:rsidP="00E219D8" w:rsidRDefault="002A2B2E" w14:paraId="68A11D30" w14:textId="77777777">
            <w:pPr>
              <w:spacing w:after="0" w:line="240" w:lineRule="auto"/>
              <w:jc w:val="center"/>
              <w:rPr>
                <w:rFonts w:eastAsia="Times New Roman"/>
                <w:strike/>
                <w:color w:val="000000"/>
                <w:sz w:val="20"/>
                <w:szCs w:val="20"/>
              </w:rPr>
            </w:pPr>
            <w:r>
              <w:rPr>
                <w:rFonts w:eastAsia="Times New Roman"/>
                <w:strike/>
                <w:color w:val="000000" w:themeColor="text1"/>
                <w:sz w:val="20"/>
                <w:szCs w:val="20"/>
              </w:rPr>
              <w:t>3E026666-F3F7-4329-BB8A-A8A5010ED01A </w:t>
            </w:r>
          </w:p>
        </w:tc>
        <w:tc>
          <w:tcPr>
            <w:tcW w:w="1824" w:type="dxa"/>
            <w:tcBorders>
              <w:top w:val="nil"/>
              <w:left w:val="nil"/>
              <w:bottom w:val="single" w:color="auto" w:sz="6" w:space="0"/>
              <w:right w:val="single" w:color="auto" w:sz="6" w:space="0"/>
            </w:tcBorders>
            <w:shd w:val="clear" w:color="auto" w:fill="FFFFFF" w:themeFill="background1"/>
            <w:vAlign w:val="center"/>
          </w:tcPr>
          <w:p w:rsidRPr="00926BBE" w:rsidR="002A2B2E" w:rsidP="00E219D8" w:rsidRDefault="00926BBE" w14:paraId="07E9B327" w14:textId="48594173">
            <w:pPr>
              <w:spacing w:line="240" w:lineRule="auto"/>
              <w:jc w:val="center"/>
              <w:rPr>
                <w:rFonts w:ascii="Calibri" w:hAnsi="Calibri" w:eastAsia="Calibri" w:cs="Calibri"/>
                <w:strike/>
                <w:sz w:val="20"/>
                <w:szCs w:val="20"/>
              </w:rPr>
            </w:pPr>
            <w:r>
              <w:rPr>
                <w:rFonts w:ascii="Calibri" w:hAnsi="Calibri" w:eastAsia="Calibri" w:cs="Calibri"/>
                <w:strike/>
                <w:sz w:val="20"/>
                <w:szCs w:val="20"/>
              </w:rPr>
              <w:t>Product</w:t>
            </w:r>
          </w:p>
        </w:tc>
      </w:tr>
      <w:tr w:rsidR="002A2B2E" w:rsidTr="00E219D8" w14:paraId="64958C8C" w14:textId="77777777">
        <w:trPr>
          <w:trHeight w:val="285"/>
        </w:trPr>
        <w:tc>
          <w:tcPr>
            <w:tcW w:w="1875" w:type="dxa"/>
            <w:tcBorders>
              <w:top w:val="nil"/>
              <w:left w:val="single" w:color="auto" w:sz="6" w:space="0"/>
              <w:bottom w:val="single" w:color="auto" w:sz="6" w:space="0"/>
              <w:right w:val="single" w:color="auto" w:sz="6" w:space="0"/>
            </w:tcBorders>
            <w:shd w:val="clear" w:color="auto" w:fill="FFFFFF" w:themeFill="background1"/>
            <w:vAlign w:val="center"/>
            <w:hideMark/>
          </w:tcPr>
          <w:p w:rsidR="002A2B2E" w:rsidP="00E219D8" w:rsidRDefault="002A2B2E" w14:paraId="7BFDCE92" w14:textId="77777777">
            <w:pPr>
              <w:spacing w:line="240" w:lineRule="auto"/>
              <w:jc w:val="center"/>
            </w:pPr>
            <w:r>
              <w:rPr>
                <w:rFonts w:eastAsia="Times New Roman"/>
                <w:b/>
                <w:bCs/>
                <w:color w:val="000000" w:themeColor="text1"/>
                <w:sz w:val="20"/>
                <w:szCs w:val="20"/>
              </w:rPr>
              <w:t>Product</w:t>
            </w:r>
          </w:p>
        </w:tc>
        <w:tc>
          <w:tcPr>
            <w:tcW w:w="2592" w:type="dxa"/>
            <w:tcBorders>
              <w:top w:val="nil"/>
              <w:left w:val="nil"/>
              <w:bottom w:val="single" w:color="auto" w:sz="6" w:space="0"/>
              <w:right w:val="single" w:color="auto" w:sz="6" w:space="0"/>
            </w:tcBorders>
            <w:shd w:val="clear" w:color="auto" w:fill="FFFFFF" w:themeFill="background1"/>
            <w:vAlign w:val="center"/>
            <w:hideMark/>
          </w:tcPr>
          <w:p w:rsidR="002A2B2E" w:rsidP="00E219D8" w:rsidRDefault="002A2B2E" w14:paraId="52EAAC87" w14:textId="77777777">
            <w:pPr>
              <w:spacing w:line="240" w:lineRule="auto"/>
              <w:jc w:val="center"/>
            </w:pPr>
            <w:r>
              <w:rPr>
                <w:rFonts w:eastAsia="Times New Roman"/>
                <w:color w:val="000000" w:themeColor="text1"/>
                <w:sz w:val="20"/>
                <w:szCs w:val="20"/>
              </w:rPr>
              <w:t>From mpc.Transfer.ProductID; join to dbo.Product.ID.</w:t>
            </w:r>
            <w:r>
              <w:br/>
            </w:r>
            <w:r>
              <w:rPr>
                <w:rFonts w:eastAsia="Times New Roman"/>
                <w:color w:val="000000" w:themeColor="text1"/>
                <w:sz w:val="20"/>
                <w:szCs w:val="20"/>
              </w:rPr>
              <w:t>From dbo.Product.Name; map ProductKey to Profisee Product.</w:t>
            </w:r>
          </w:p>
        </w:tc>
        <w:tc>
          <w:tcPr>
            <w:tcW w:w="1245" w:type="dxa"/>
            <w:tcBorders>
              <w:top w:val="nil"/>
              <w:left w:val="nil"/>
              <w:bottom w:val="single" w:color="auto" w:sz="6" w:space="0"/>
              <w:right w:val="single" w:color="auto" w:sz="6" w:space="0"/>
            </w:tcBorders>
            <w:shd w:val="clear" w:color="auto" w:fill="FFFFFF" w:themeFill="background1"/>
            <w:vAlign w:val="center"/>
            <w:hideMark/>
          </w:tcPr>
          <w:p w:rsidR="002A2B2E" w:rsidP="00E219D8" w:rsidRDefault="002A2B2E" w14:paraId="0FE989B1" w14:textId="77777777">
            <w:pPr>
              <w:spacing w:line="240" w:lineRule="auto"/>
              <w:jc w:val="center"/>
            </w:pPr>
            <w:r>
              <w:rPr>
                <w:rFonts w:eastAsia="Times New Roman"/>
                <w:color w:val="000000" w:themeColor="text1"/>
                <w:sz w:val="20"/>
                <w:szCs w:val="20"/>
              </w:rPr>
              <w:t>varchar</w:t>
            </w:r>
          </w:p>
        </w:tc>
        <w:tc>
          <w:tcPr>
            <w:tcW w:w="1824" w:type="dxa"/>
            <w:tcBorders>
              <w:top w:val="nil"/>
              <w:left w:val="nil"/>
              <w:bottom w:val="single" w:color="auto" w:sz="6" w:space="0"/>
              <w:right w:val="single" w:color="auto" w:sz="6" w:space="0"/>
            </w:tcBorders>
            <w:shd w:val="clear" w:color="auto" w:fill="FFFFFF" w:themeFill="background1"/>
            <w:vAlign w:val="center"/>
            <w:hideMark/>
          </w:tcPr>
          <w:p w:rsidR="002A2B2E" w:rsidP="00E219D8" w:rsidRDefault="002A2B2E" w14:paraId="0D540C31" w14:textId="77777777">
            <w:pPr>
              <w:spacing w:line="240" w:lineRule="auto"/>
              <w:jc w:val="center"/>
            </w:pPr>
            <w:r>
              <w:rPr>
                <w:rFonts w:eastAsia="Times New Roman"/>
                <w:color w:val="000000" w:themeColor="text1"/>
                <w:sz w:val="20"/>
                <w:szCs w:val="20"/>
              </w:rPr>
              <w:t>87 Reg GHL 10% Eth</w:t>
            </w:r>
          </w:p>
        </w:tc>
        <w:tc>
          <w:tcPr>
            <w:tcW w:w="1824" w:type="dxa"/>
            <w:tcBorders>
              <w:top w:val="nil"/>
              <w:left w:val="nil"/>
              <w:bottom w:val="single" w:color="auto" w:sz="6" w:space="0"/>
              <w:right w:val="single" w:color="auto" w:sz="6" w:space="0"/>
            </w:tcBorders>
            <w:shd w:val="clear" w:color="auto" w:fill="FFFFFF" w:themeFill="background1"/>
            <w:vAlign w:val="center"/>
          </w:tcPr>
          <w:p w:rsidR="002A2B2E" w:rsidP="00E219D8" w:rsidRDefault="002A2B2E" w14:paraId="6C6472D0" w14:textId="77777777">
            <w:pPr>
              <w:spacing w:line="240" w:lineRule="auto"/>
              <w:jc w:val="center"/>
            </w:pPr>
            <w:r>
              <w:rPr>
                <w:rFonts w:ascii="Calibri" w:hAnsi="Calibri" w:eastAsia="Calibri" w:cs="Calibri"/>
                <w:sz w:val="20"/>
                <w:szCs w:val="20"/>
              </w:rPr>
              <w:t>Readable product.</w:t>
            </w:r>
          </w:p>
        </w:tc>
      </w:tr>
      <w:tr w:rsidRPr="004D4CBB" w:rsidR="002A2B2E" w:rsidTr="00E219D8" w14:paraId="63F99563" w14:textId="77777777">
        <w:trPr>
          <w:trHeight w:val="285"/>
        </w:trPr>
        <w:tc>
          <w:tcPr>
            <w:tcW w:w="1875" w:type="dxa"/>
            <w:tcBorders>
              <w:top w:val="nil"/>
              <w:left w:val="single" w:color="auto" w:sz="6" w:space="0"/>
              <w:bottom w:val="single" w:color="auto" w:sz="6" w:space="0"/>
              <w:right w:val="single" w:color="auto" w:sz="6" w:space="0"/>
            </w:tcBorders>
            <w:shd w:val="clear" w:color="auto" w:fill="FFFFFF" w:themeFill="background1"/>
            <w:vAlign w:val="center"/>
            <w:hideMark/>
          </w:tcPr>
          <w:p w:rsidRPr="004D4CBB" w:rsidR="002A2B2E" w:rsidP="00E219D8" w:rsidRDefault="002A2B2E" w14:paraId="583DC1C8" w14:textId="77777777">
            <w:pPr>
              <w:spacing w:after="0" w:line="240" w:lineRule="auto"/>
              <w:jc w:val="center"/>
              <w:rPr>
                <w:rFonts w:eastAsia="Times New Roman" w:cstheme="minorHAnsi"/>
                <w:b/>
                <w:bCs/>
                <w:color w:val="000000"/>
                <w:sz w:val="20"/>
                <w:szCs w:val="20"/>
              </w:rPr>
            </w:pPr>
            <w:r>
              <w:rPr>
                <w:rFonts w:eastAsia="Times New Roman" w:cstheme="minorHAnsi"/>
                <w:b/>
                <w:bCs/>
                <w:color w:val="000000"/>
                <w:sz w:val="20"/>
                <w:szCs w:val="20"/>
              </w:rPr>
              <w:t>EstimatedStartDate </w:t>
            </w:r>
          </w:p>
        </w:tc>
        <w:tc>
          <w:tcPr>
            <w:tcW w:w="2592" w:type="dxa"/>
            <w:tcBorders>
              <w:top w:val="nil"/>
              <w:left w:val="nil"/>
              <w:bottom w:val="single" w:color="auto" w:sz="6" w:space="0"/>
              <w:right w:val="single" w:color="auto" w:sz="6" w:space="0"/>
            </w:tcBorders>
            <w:shd w:val="clear" w:color="auto" w:fill="FFFFFF" w:themeFill="background1"/>
            <w:vAlign w:val="center"/>
            <w:hideMark/>
          </w:tcPr>
          <w:p w:rsidRPr="004D4CBB" w:rsidR="002A2B2E" w:rsidP="00E219D8" w:rsidRDefault="002A2B2E" w14:paraId="543FF736" w14:textId="7777777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Planned or expected start date and time of the physical movement </w:t>
            </w:r>
          </w:p>
        </w:tc>
        <w:tc>
          <w:tcPr>
            <w:tcW w:w="1245" w:type="dxa"/>
            <w:tcBorders>
              <w:top w:val="nil"/>
              <w:left w:val="nil"/>
              <w:bottom w:val="single" w:color="auto" w:sz="6" w:space="0"/>
              <w:right w:val="single" w:color="auto" w:sz="6" w:space="0"/>
            </w:tcBorders>
            <w:shd w:val="clear" w:color="auto" w:fill="FFFFFF" w:themeFill="background1"/>
            <w:vAlign w:val="center"/>
            <w:hideMark/>
          </w:tcPr>
          <w:p w:rsidRPr="004D4CBB" w:rsidR="002A2B2E" w:rsidP="00E219D8" w:rsidRDefault="002A2B2E" w14:paraId="34FBBF7D" w14:textId="7777777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Date-Time   </w:t>
            </w:r>
          </w:p>
        </w:tc>
        <w:tc>
          <w:tcPr>
            <w:tcW w:w="1824" w:type="dxa"/>
            <w:tcBorders>
              <w:top w:val="nil"/>
              <w:left w:val="nil"/>
              <w:bottom w:val="single" w:color="auto" w:sz="6" w:space="0"/>
              <w:right w:val="single" w:color="auto" w:sz="6" w:space="0"/>
            </w:tcBorders>
            <w:shd w:val="clear" w:color="auto" w:fill="FFFFFF" w:themeFill="background1"/>
            <w:vAlign w:val="center"/>
            <w:hideMark/>
          </w:tcPr>
          <w:p w:rsidRPr="004D4CBB" w:rsidR="002A2B2E" w:rsidP="00E219D8" w:rsidRDefault="002A2B2E" w14:paraId="38EDF554" w14:textId="7777777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12/20/2022 12:00:00 AM </w:t>
            </w:r>
          </w:p>
        </w:tc>
        <w:tc>
          <w:tcPr>
            <w:tcW w:w="1824" w:type="dxa"/>
            <w:tcBorders>
              <w:top w:val="nil"/>
              <w:left w:val="nil"/>
              <w:bottom w:val="single" w:color="auto" w:sz="6" w:space="0"/>
              <w:right w:val="single" w:color="auto" w:sz="6" w:space="0"/>
            </w:tcBorders>
            <w:shd w:val="clear" w:color="auto" w:fill="FFFFFF" w:themeFill="background1"/>
            <w:vAlign w:val="center"/>
          </w:tcPr>
          <w:p w:rsidR="002A2B2E" w:rsidP="00E219D8" w:rsidRDefault="002A2B2E" w14:paraId="1BE965F8" w14:textId="77777777">
            <w:pPr>
              <w:spacing w:line="240" w:lineRule="auto"/>
              <w:jc w:val="center"/>
            </w:pPr>
            <w:r>
              <w:rPr>
                <w:rFonts w:ascii="Calibri" w:hAnsi="Calibri" w:eastAsia="Calibri" w:cs="Calibri"/>
                <w:sz w:val="20"/>
                <w:szCs w:val="20"/>
              </w:rPr>
              <w:t>Movement start / ordering</w:t>
            </w:r>
          </w:p>
        </w:tc>
      </w:tr>
      <w:tr w:rsidRPr="004D4CBB" w:rsidR="002A2B2E" w:rsidTr="00E219D8" w14:paraId="6D46B596" w14:textId="77777777">
        <w:trPr>
          <w:trHeight w:val="285"/>
        </w:trPr>
        <w:tc>
          <w:tcPr>
            <w:tcW w:w="1875" w:type="dxa"/>
            <w:tcBorders>
              <w:top w:val="nil"/>
              <w:left w:val="single" w:color="auto" w:sz="6" w:space="0"/>
              <w:bottom w:val="single" w:color="auto" w:sz="6" w:space="0"/>
              <w:right w:val="single" w:color="auto" w:sz="6" w:space="0"/>
            </w:tcBorders>
            <w:shd w:val="clear" w:color="auto" w:fill="FFFFFF" w:themeFill="background1"/>
            <w:vAlign w:val="center"/>
            <w:hideMark/>
          </w:tcPr>
          <w:p w:rsidRPr="004D4CBB" w:rsidR="002A2B2E" w:rsidP="00E219D8" w:rsidRDefault="002A2B2E" w14:paraId="78E4DCF0" w14:textId="77777777">
            <w:pPr>
              <w:spacing w:after="0" w:line="240" w:lineRule="auto"/>
              <w:jc w:val="center"/>
              <w:rPr>
                <w:rFonts w:eastAsia="Times New Roman" w:cstheme="minorHAnsi"/>
                <w:b/>
                <w:bCs/>
                <w:color w:val="000000"/>
                <w:sz w:val="20"/>
                <w:szCs w:val="20"/>
              </w:rPr>
            </w:pPr>
            <w:r>
              <w:rPr>
                <w:rFonts w:eastAsia="Times New Roman" w:cstheme="minorHAnsi"/>
                <w:b/>
                <w:bCs/>
                <w:color w:val="000000"/>
                <w:sz w:val="20"/>
                <w:szCs w:val="20"/>
              </w:rPr>
              <w:t>EstimatedEndDate </w:t>
            </w:r>
          </w:p>
          <w:p w:rsidRPr="004D4CBB" w:rsidR="002A2B2E" w:rsidP="00E219D8" w:rsidRDefault="002A2B2E" w14:paraId="7EFCEB8E" w14:textId="77777777">
            <w:pPr>
              <w:spacing w:after="0" w:line="240" w:lineRule="auto"/>
              <w:jc w:val="center"/>
              <w:rPr>
                <w:rFonts w:eastAsia="Times New Roman" w:cstheme="minorHAnsi"/>
                <w:b/>
                <w:bCs/>
                <w:color w:val="000000"/>
                <w:sz w:val="20"/>
                <w:szCs w:val="20"/>
              </w:rPr>
            </w:pPr>
            <w:r>
              <w:rPr>
                <w:rFonts w:eastAsia="Times New Roman" w:cstheme="minorHAnsi"/>
                <w:b/>
                <w:bCs/>
                <w:color w:val="000000"/>
                <w:sz w:val="20"/>
                <w:szCs w:val="20"/>
              </w:rPr>
              <w:t> </w:t>
            </w:r>
          </w:p>
        </w:tc>
        <w:tc>
          <w:tcPr>
            <w:tcW w:w="2592" w:type="dxa"/>
            <w:tcBorders>
              <w:top w:val="nil"/>
              <w:left w:val="nil"/>
              <w:bottom w:val="single" w:color="auto" w:sz="6" w:space="0"/>
              <w:right w:val="single" w:color="auto" w:sz="6" w:space="0"/>
            </w:tcBorders>
            <w:shd w:val="clear" w:color="auto" w:fill="FFFFFF" w:themeFill="background1"/>
            <w:vAlign w:val="center"/>
            <w:hideMark/>
          </w:tcPr>
          <w:p w:rsidRPr="004D4CBB" w:rsidR="002A2B2E" w:rsidP="00E219D8" w:rsidRDefault="002A2B2E" w14:paraId="47E596E7" w14:textId="7777777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Planned or expected end date and time of the physical movement. </w:t>
            </w:r>
          </w:p>
        </w:tc>
        <w:tc>
          <w:tcPr>
            <w:tcW w:w="1245" w:type="dxa"/>
            <w:tcBorders>
              <w:top w:val="nil"/>
              <w:left w:val="nil"/>
              <w:bottom w:val="single" w:color="auto" w:sz="6" w:space="0"/>
              <w:right w:val="single" w:color="auto" w:sz="6" w:space="0"/>
            </w:tcBorders>
            <w:shd w:val="clear" w:color="auto" w:fill="FFFFFF" w:themeFill="background1"/>
            <w:vAlign w:val="center"/>
            <w:hideMark/>
          </w:tcPr>
          <w:p w:rsidRPr="004D4CBB" w:rsidR="002A2B2E" w:rsidP="00E219D8" w:rsidRDefault="002A2B2E" w14:paraId="4DDB008C" w14:textId="7777777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Date-Time   </w:t>
            </w:r>
          </w:p>
        </w:tc>
        <w:tc>
          <w:tcPr>
            <w:tcW w:w="1824" w:type="dxa"/>
            <w:tcBorders>
              <w:top w:val="nil"/>
              <w:left w:val="nil"/>
              <w:bottom w:val="single" w:color="auto" w:sz="6" w:space="0"/>
              <w:right w:val="single" w:color="auto" w:sz="6" w:space="0"/>
            </w:tcBorders>
            <w:shd w:val="clear" w:color="auto" w:fill="FFFFFF" w:themeFill="background1"/>
            <w:vAlign w:val="center"/>
            <w:hideMark/>
          </w:tcPr>
          <w:p w:rsidRPr="004D4CBB" w:rsidR="002A2B2E" w:rsidP="00E219D8" w:rsidRDefault="002A2B2E" w14:paraId="65B0D286" w14:textId="7777777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12/20/2022 11:59:00 PM </w:t>
            </w:r>
          </w:p>
        </w:tc>
        <w:tc>
          <w:tcPr>
            <w:tcW w:w="1824" w:type="dxa"/>
            <w:tcBorders>
              <w:top w:val="nil"/>
              <w:left w:val="nil"/>
              <w:bottom w:val="single" w:color="auto" w:sz="6" w:space="0"/>
              <w:right w:val="single" w:color="auto" w:sz="6" w:space="0"/>
            </w:tcBorders>
            <w:shd w:val="clear" w:color="auto" w:fill="FFFFFF" w:themeFill="background1"/>
            <w:vAlign w:val="center"/>
          </w:tcPr>
          <w:p w:rsidR="002A2B2E" w:rsidP="00E219D8" w:rsidRDefault="002A2B2E" w14:paraId="4B894C73" w14:textId="77777777">
            <w:pPr>
              <w:spacing w:line="240" w:lineRule="auto"/>
              <w:jc w:val="center"/>
            </w:pPr>
            <w:r>
              <w:rPr>
                <w:rFonts w:ascii="Calibri" w:hAnsi="Calibri" w:eastAsia="Calibri" w:cs="Calibri"/>
                <w:sz w:val="20"/>
                <w:szCs w:val="20"/>
              </w:rPr>
              <w:t>Movement end / ordering</w:t>
            </w:r>
          </w:p>
        </w:tc>
      </w:tr>
      <w:tr w:rsidRPr="004D4CBB" w:rsidR="002A2B2E" w:rsidTr="00E219D8" w14:paraId="11319133" w14:textId="77777777">
        <w:trPr>
          <w:trHeight w:val="285"/>
        </w:trPr>
        <w:tc>
          <w:tcPr>
            <w:tcW w:w="1875" w:type="dxa"/>
            <w:tcBorders>
              <w:top w:val="nil"/>
              <w:left w:val="single" w:color="auto" w:sz="6" w:space="0"/>
              <w:bottom w:val="single" w:color="auto" w:sz="6" w:space="0"/>
              <w:right w:val="single" w:color="auto" w:sz="6" w:space="0"/>
            </w:tcBorders>
            <w:shd w:val="clear" w:color="auto" w:fill="FFFFFF" w:themeFill="background1"/>
            <w:vAlign w:val="center"/>
            <w:hideMark/>
          </w:tcPr>
          <w:p w:rsidRPr="004D4CBB" w:rsidR="002A2B2E" w:rsidP="00E219D8" w:rsidRDefault="002A2B2E" w14:paraId="4CB12537" w14:textId="77777777">
            <w:pPr>
              <w:spacing w:after="0" w:line="240" w:lineRule="auto"/>
              <w:jc w:val="center"/>
              <w:rPr>
                <w:rFonts w:eastAsia="Times New Roman" w:cstheme="minorHAnsi"/>
                <w:b/>
                <w:bCs/>
                <w:color w:val="000000"/>
                <w:sz w:val="20"/>
                <w:szCs w:val="20"/>
              </w:rPr>
            </w:pPr>
            <w:r>
              <w:rPr>
                <w:rFonts w:eastAsia="Times New Roman" w:cstheme="minorHAnsi"/>
                <w:b/>
                <w:bCs/>
                <w:color w:val="000000"/>
                <w:sz w:val="20"/>
                <w:szCs w:val="20"/>
              </w:rPr>
              <w:t>TransportMethod </w:t>
            </w:r>
          </w:p>
        </w:tc>
        <w:tc>
          <w:tcPr>
            <w:tcW w:w="2592" w:type="dxa"/>
            <w:tcBorders>
              <w:top w:val="nil"/>
              <w:left w:val="nil"/>
              <w:bottom w:val="single" w:color="auto" w:sz="6" w:space="0"/>
              <w:right w:val="single" w:color="auto" w:sz="6" w:space="0"/>
            </w:tcBorders>
            <w:shd w:val="clear" w:color="auto" w:fill="FFFFFF" w:themeFill="background1"/>
            <w:vAlign w:val="center"/>
            <w:hideMark/>
          </w:tcPr>
          <w:p w:rsidRPr="004D4CBB" w:rsidR="002A2B2E" w:rsidP="00E219D8" w:rsidRDefault="002A2B2E" w14:paraId="42ED9435" w14:textId="7777777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Mode of transportation used for the transfer </w:t>
            </w:r>
          </w:p>
        </w:tc>
        <w:tc>
          <w:tcPr>
            <w:tcW w:w="1245" w:type="dxa"/>
            <w:tcBorders>
              <w:top w:val="nil"/>
              <w:left w:val="nil"/>
              <w:bottom w:val="single" w:color="auto" w:sz="6" w:space="0"/>
              <w:right w:val="single" w:color="auto" w:sz="6" w:space="0"/>
            </w:tcBorders>
            <w:shd w:val="clear" w:color="auto" w:fill="FFFFFF" w:themeFill="background1"/>
            <w:vAlign w:val="center"/>
            <w:hideMark/>
          </w:tcPr>
          <w:p w:rsidRPr="004D4CBB" w:rsidR="002A2B2E" w:rsidP="00E219D8" w:rsidRDefault="002A2B2E" w14:paraId="2F5B9E4E" w14:textId="7777777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varchar </w:t>
            </w:r>
          </w:p>
        </w:tc>
        <w:tc>
          <w:tcPr>
            <w:tcW w:w="1824" w:type="dxa"/>
            <w:tcBorders>
              <w:top w:val="nil"/>
              <w:left w:val="nil"/>
              <w:bottom w:val="single" w:color="auto" w:sz="6" w:space="0"/>
              <w:right w:val="single" w:color="auto" w:sz="6" w:space="0"/>
            </w:tcBorders>
            <w:shd w:val="clear" w:color="auto" w:fill="FFFFFF" w:themeFill="background1"/>
            <w:vAlign w:val="center"/>
            <w:hideMark/>
          </w:tcPr>
          <w:p w:rsidRPr="004D4CBB" w:rsidR="002A2B2E" w:rsidP="00E219D8" w:rsidRDefault="002A2B2E" w14:paraId="68D4E323" w14:textId="7777777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Railcar </w:t>
            </w:r>
          </w:p>
          <w:p w:rsidRPr="004D4CBB" w:rsidR="002A2B2E" w:rsidP="00E219D8" w:rsidRDefault="002A2B2E" w14:paraId="4A1A9686" w14:textId="7777777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1824" w:type="dxa"/>
            <w:tcBorders>
              <w:top w:val="nil"/>
              <w:left w:val="nil"/>
              <w:bottom w:val="single" w:color="auto" w:sz="6" w:space="0"/>
              <w:right w:val="single" w:color="auto" w:sz="6" w:space="0"/>
            </w:tcBorders>
            <w:shd w:val="clear" w:color="auto" w:fill="FFFFFF" w:themeFill="background1"/>
            <w:vAlign w:val="center"/>
          </w:tcPr>
          <w:p w:rsidR="002A2B2E" w:rsidP="00E219D8" w:rsidRDefault="002A2B2E" w14:paraId="790D603A" w14:textId="77777777">
            <w:pPr>
              <w:spacing w:line="240" w:lineRule="auto"/>
              <w:jc w:val="center"/>
            </w:pPr>
            <w:r>
              <w:rPr>
                <w:rFonts w:ascii="Calibri" w:hAnsi="Calibri" w:eastAsia="Calibri" w:cs="Calibri"/>
                <w:sz w:val="20"/>
                <w:szCs w:val="20"/>
              </w:rPr>
              <w:t>Transport method and filtering</w:t>
            </w:r>
          </w:p>
        </w:tc>
      </w:tr>
      <w:tr w:rsidRPr="00926BBE" w:rsidR="002A2B2E" w:rsidTr="00E219D8" w14:paraId="76C8DDD0" w14:textId="77777777">
        <w:trPr>
          <w:trHeight w:val="285"/>
        </w:trPr>
        <w:tc>
          <w:tcPr>
            <w:tcW w:w="1875" w:type="dxa"/>
            <w:tcBorders>
              <w:top w:val="nil"/>
              <w:left w:val="single" w:color="auto" w:sz="6" w:space="0"/>
              <w:bottom w:val="single" w:color="auto" w:sz="6" w:space="0"/>
              <w:right w:val="single" w:color="auto" w:sz="6" w:space="0"/>
            </w:tcBorders>
            <w:shd w:val="clear" w:color="auto" w:fill="FFFFFF" w:themeFill="background1"/>
            <w:vAlign w:val="center"/>
            <w:hideMark/>
          </w:tcPr>
          <w:p w:rsidRPr="00926BBE" w:rsidR="002A2B2E" w:rsidP="00E219D8" w:rsidRDefault="002A2B2E" w14:paraId="359C1C62" w14:textId="77777777">
            <w:pPr>
              <w:spacing w:after="0" w:line="240" w:lineRule="auto"/>
              <w:jc w:val="center"/>
              <w:rPr>
                <w:rFonts w:eastAsia="Times New Roman"/>
                <w:b/>
                <w:bCs/>
                <w:strike/>
                <w:color w:val="000000"/>
                <w:sz w:val="20"/>
                <w:szCs w:val="20"/>
              </w:rPr>
            </w:pPr>
            <w:r>
              <w:rPr>
                <w:rFonts w:eastAsia="Times New Roman"/>
                <w:b/>
                <w:bCs/>
                <w:strike/>
                <w:color w:val="000000" w:themeColor="text1"/>
                <w:sz w:val="20"/>
                <w:szCs w:val="20"/>
              </w:rPr>
              <w:t>OrderID </w:t>
            </w:r>
          </w:p>
        </w:tc>
        <w:tc>
          <w:tcPr>
            <w:tcW w:w="2592" w:type="dxa"/>
            <w:tcBorders>
              <w:top w:val="nil"/>
              <w:left w:val="nil"/>
              <w:bottom w:val="single" w:color="auto" w:sz="6" w:space="0"/>
              <w:right w:val="single" w:color="auto" w:sz="6" w:space="0"/>
            </w:tcBorders>
            <w:shd w:val="clear" w:color="auto" w:fill="FFFFFF" w:themeFill="background1"/>
            <w:vAlign w:val="center"/>
            <w:hideMark/>
          </w:tcPr>
          <w:p w:rsidRPr="00926BBE" w:rsidR="002A2B2E" w:rsidP="00E219D8" w:rsidRDefault="002A2B2E" w14:paraId="40F9A0B0" w14:textId="77777777">
            <w:pPr>
              <w:spacing w:after="0" w:line="240" w:lineRule="auto"/>
              <w:jc w:val="center"/>
              <w:rPr>
                <w:rFonts w:eastAsia="Times New Roman"/>
                <w:strike/>
                <w:color w:val="000000"/>
                <w:sz w:val="20"/>
                <w:szCs w:val="20"/>
              </w:rPr>
            </w:pPr>
            <w:r>
              <w:rPr>
                <w:rFonts w:eastAsia="Times New Roman"/>
                <w:strike/>
                <w:color w:val="000000" w:themeColor="text1"/>
                <w:sz w:val="20"/>
                <w:szCs w:val="20"/>
              </w:rPr>
              <w:t>Unique GUID for the order, will be used for joining with order table </w:t>
            </w:r>
          </w:p>
        </w:tc>
        <w:tc>
          <w:tcPr>
            <w:tcW w:w="1245" w:type="dxa"/>
            <w:tcBorders>
              <w:top w:val="nil"/>
              <w:left w:val="nil"/>
              <w:bottom w:val="single" w:color="auto" w:sz="6" w:space="0"/>
              <w:right w:val="single" w:color="auto" w:sz="6" w:space="0"/>
            </w:tcBorders>
            <w:shd w:val="clear" w:color="auto" w:fill="FFFFFF" w:themeFill="background1"/>
            <w:vAlign w:val="center"/>
            <w:hideMark/>
          </w:tcPr>
          <w:p w:rsidRPr="00926BBE" w:rsidR="002A2B2E" w:rsidP="00E219D8" w:rsidRDefault="002A2B2E" w14:paraId="4396458C" w14:textId="77777777">
            <w:pPr>
              <w:spacing w:after="0" w:line="240" w:lineRule="auto"/>
              <w:jc w:val="center"/>
              <w:rPr>
                <w:rFonts w:eastAsia="Times New Roman"/>
                <w:strike/>
                <w:color w:val="000000"/>
                <w:sz w:val="20"/>
                <w:szCs w:val="20"/>
              </w:rPr>
            </w:pPr>
            <w:r>
              <w:rPr>
                <w:rFonts w:eastAsia="Times New Roman"/>
                <w:strike/>
                <w:color w:val="000000" w:themeColor="text1"/>
                <w:sz w:val="20"/>
                <w:szCs w:val="20"/>
              </w:rPr>
              <w:t>varchar </w:t>
            </w:r>
          </w:p>
        </w:tc>
        <w:tc>
          <w:tcPr>
            <w:tcW w:w="1824" w:type="dxa"/>
            <w:tcBorders>
              <w:top w:val="nil"/>
              <w:left w:val="nil"/>
              <w:bottom w:val="single" w:color="auto" w:sz="6" w:space="0"/>
              <w:right w:val="single" w:color="auto" w:sz="6" w:space="0"/>
            </w:tcBorders>
            <w:shd w:val="clear" w:color="auto" w:fill="FFFFFF" w:themeFill="background1"/>
            <w:vAlign w:val="center"/>
            <w:hideMark/>
          </w:tcPr>
          <w:p w:rsidRPr="00926BBE" w:rsidR="002A2B2E" w:rsidP="00E219D8" w:rsidRDefault="002A2B2E" w14:paraId="76F6DBE1" w14:textId="77777777">
            <w:pPr>
              <w:spacing w:after="0" w:line="240" w:lineRule="auto"/>
              <w:jc w:val="center"/>
              <w:rPr>
                <w:rFonts w:eastAsia="Times New Roman"/>
                <w:strike/>
                <w:color w:val="000000"/>
                <w:sz w:val="20"/>
                <w:szCs w:val="20"/>
              </w:rPr>
            </w:pPr>
            <w:r>
              <w:rPr>
                <w:rFonts w:eastAsia="Times New Roman"/>
                <w:strike/>
                <w:color w:val="000000" w:themeColor="text1"/>
                <w:sz w:val="20"/>
                <w:szCs w:val="20"/>
              </w:rPr>
              <w:t>0B0AEF1A-4601-40D8-93CD-A09E008C7581 </w:t>
            </w:r>
          </w:p>
        </w:tc>
        <w:tc>
          <w:tcPr>
            <w:tcW w:w="1824" w:type="dxa"/>
            <w:tcBorders>
              <w:top w:val="nil"/>
              <w:left w:val="nil"/>
              <w:bottom w:val="single" w:color="auto" w:sz="6" w:space="0"/>
              <w:right w:val="single" w:color="auto" w:sz="6" w:space="0"/>
            </w:tcBorders>
            <w:shd w:val="clear" w:color="auto" w:fill="FFFFFF" w:themeFill="background1"/>
            <w:vAlign w:val="center"/>
          </w:tcPr>
          <w:p w:rsidRPr="00926BBE" w:rsidR="002A2B2E" w:rsidP="00E219D8" w:rsidRDefault="00926BBE" w14:paraId="775E46A3" w14:textId="1E1EAAA0">
            <w:pPr>
              <w:spacing w:line="240" w:lineRule="auto"/>
              <w:jc w:val="center"/>
              <w:rPr>
                <w:rFonts w:ascii="Calibri" w:hAnsi="Calibri" w:eastAsia="Calibri" w:cs="Calibri"/>
                <w:strike/>
                <w:sz w:val="20"/>
                <w:szCs w:val="20"/>
              </w:rPr>
            </w:pPr>
            <w:r>
              <w:rPr>
                <w:rFonts w:ascii="Calibri" w:hAnsi="Calibri" w:eastAsia="Calibri" w:cs="Calibri"/>
                <w:strike/>
                <w:sz w:val="20"/>
                <w:szCs w:val="20"/>
              </w:rPr>
              <w:t>To join with Order table</w:t>
            </w:r>
          </w:p>
        </w:tc>
      </w:tr>
      <w:tr w:rsidR="002A2B2E" w:rsidTr="00E219D8" w14:paraId="487A58B2" w14:textId="77777777">
        <w:trPr>
          <w:trHeight w:val="285"/>
        </w:trPr>
        <w:tc>
          <w:tcPr>
            <w:tcW w:w="1875" w:type="dxa"/>
            <w:tcBorders>
              <w:top w:val="nil"/>
              <w:left w:val="single" w:color="auto" w:sz="6" w:space="0"/>
              <w:bottom w:val="single" w:color="auto" w:sz="6" w:space="0"/>
              <w:right w:val="single" w:color="auto" w:sz="6" w:space="0"/>
            </w:tcBorders>
            <w:shd w:val="clear" w:color="auto" w:fill="FFFFFF" w:themeFill="background1"/>
            <w:vAlign w:val="center"/>
            <w:hideMark/>
          </w:tcPr>
          <w:p w:rsidR="002A2B2E" w:rsidP="00E219D8" w:rsidRDefault="002A2B2E" w14:paraId="12F2657C" w14:textId="77777777">
            <w:pPr>
              <w:spacing w:line="240" w:lineRule="auto"/>
              <w:jc w:val="center"/>
            </w:pPr>
            <w:r>
              <w:rPr>
                <w:rFonts w:eastAsia="Times New Roman"/>
                <w:b/>
                <w:bCs/>
                <w:color w:val="000000" w:themeColor="text1"/>
                <w:sz w:val="20"/>
                <w:szCs w:val="20"/>
              </w:rPr>
              <w:t>OrderNumber</w:t>
            </w:r>
          </w:p>
        </w:tc>
        <w:tc>
          <w:tcPr>
            <w:tcW w:w="2592" w:type="dxa"/>
            <w:tcBorders>
              <w:top w:val="nil"/>
              <w:left w:val="nil"/>
              <w:bottom w:val="single" w:color="auto" w:sz="6" w:space="0"/>
              <w:right w:val="single" w:color="auto" w:sz="6" w:space="0"/>
            </w:tcBorders>
            <w:shd w:val="clear" w:color="auto" w:fill="FFFFFF" w:themeFill="background1"/>
            <w:vAlign w:val="center"/>
            <w:hideMark/>
          </w:tcPr>
          <w:p w:rsidR="002A2B2E" w:rsidP="00E219D8" w:rsidRDefault="002A2B2E" w14:paraId="782BEF54" w14:textId="77777777">
            <w:pPr>
              <w:spacing w:line="240" w:lineRule="auto"/>
              <w:jc w:val="center"/>
            </w:pPr>
            <w:r>
              <w:rPr>
                <w:rFonts w:eastAsia="Times New Roman"/>
                <w:color w:val="000000" w:themeColor="text1"/>
                <w:sz w:val="20"/>
                <w:szCs w:val="20"/>
              </w:rPr>
              <w:t>From mpc.Transfer.OrderID; join to mpc.Order.ID.</w:t>
            </w:r>
            <w:r>
              <w:br/>
            </w:r>
            <w:r>
              <w:rPr>
                <w:rFonts w:eastAsia="Times New Roman"/>
                <w:color w:val="000000" w:themeColor="text1"/>
                <w:sz w:val="20"/>
                <w:szCs w:val="20"/>
              </w:rPr>
              <w:t>From mpc.Order.OrderNumber after the OrderID join.</w:t>
            </w:r>
          </w:p>
        </w:tc>
        <w:tc>
          <w:tcPr>
            <w:tcW w:w="1245" w:type="dxa"/>
            <w:tcBorders>
              <w:top w:val="nil"/>
              <w:left w:val="nil"/>
              <w:bottom w:val="single" w:color="auto" w:sz="6" w:space="0"/>
              <w:right w:val="single" w:color="auto" w:sz="6" w:space="0"/>
            </w:tcBorders>
            <w:shd w:val="clear" w:color="auto" w:fill="FFFFFF" w:themeFill="background1"/>
            <w:vAlign w:val="center"/>
            <w:hideMark/>
          </w:tcPr>
          <w:p w:rsidR="002A2B2E" w:rsidP="00E219D8" w:rsidRDefault="002A2B2E" w14:paraId="48896CF1" w14:textId="77777777">
            <w:pPr>
              <w:spacing w:line="240" w:lineRule="auto"/>
              <w:jc w:val="center"/>
            </w:pPr>
            <w:r>
              <w:rPr>
                <w:rFonts w:eastAsia="Times New Roman"/>
                <w:color w:val="000000" w:themeColor="text1"/>
                <w:sz w:val="20"/>
                <w:szCs w:val="20"/>
              </w:rPr>
              <w:t>varchar</w:t>
            </w:r>
          </w:p>
        </w:tc>
        <w:tc>
          <w:tcPr>
            <w:tcW w:w="1824" w:type="dxa"/>
            <w:tcBorders>
              <w:top w:val="nil"/>
              <w:left w:val="nil"/>
              <w:bottom w:val="single" w:color="auto" w:sz="6" w:space="0"/>
              <w:right w:val="single" w:color="auto" w:sz="6" w:space="0"/>
            </w:tcBorders>
            <w:shd w:val="clear" w:color="auto" w:fill="FFFFFF" w:themeFill="background1"/>
            <w:vAlign w:val="center"/>
            <w:hideMark/>
          </w:tcPr>
          <w:p w:rsidR="002A2B2E" w:rsidP="00E219D8" w:rsidRDefault="002A2B2E" w14:paraId="5B25241A" w14:textId="77777777">
            <w:pPr>
              <w:spacing w:line="240" w:lineRule="auto"/>
              <w:jc w:val="center"/>
            </w:pPr>
            <w:r>
              <w:rPr>
                <w:rFonts w:eastAsia="Times New Roman"/>
                <w:color w:val="000000" w:themeColor="text1"/>
                <w:sz w:val="20"/>
                <w:szCs w:val="20"/>
              </w:rPr>
              <w:t>Aberdeen SD NuStar Tl,87 GHL 10%E,08/24,6073032</w:t>
            </w:r>
          </w:p>
        </w:tc>
        <w:tc>
          <w:tcPr>
            <w:tcW w:w="1824" w:type="dxa"/>
            <w:tcBorders>
              <w:top w:val="nil"/>
              <w:left w:val="nil"/>
              <w:bottom w:val="single" w:color="auto" w:sz="6" w:space="0"/>
              <w:right w:val="single" w:color="auto" w:sz="6" w:space="0"/>
            </w:tcBorders>
            <w:shd w:val="clear" w:color="auto" w:fill="FFFFFF" w:themeFill="background1"/>
            <w:vAlign w:val="center"/>
          </w:tcPr>
          <w:p w:rsidR="002A2B2E" w:rsidP="00E219D8" w:rsidRDefault="002A2B2E" w14:paraId="3AE6EF62" w14:textId="77777777">
            <w:pPr>
              <w:spacing w:line="240" w:lineRule="auto"/>
              <w:jc w:val="center"/>
            </w:pPr>
            <w:r>
              <w:rPr>
                <w:rFonts w:eastAsia="Times New Roman"/>
                <w:color w:val="000000" w:themeColor="text1"/>
                <w:sz w:val="20"/>
                <w:szCs w:val="20"/>
              </w:rPr>
              <w:t>Readable order</w:t>
            </w:r>
          </w:p>
        </w:tc>
      </w:tr>
      <w:tr w:rsidRPr="004D4CBB" w:rsidR="002A2B2E" w:rsidTr="00E219D8" w14:paraId="3389578F" w14:textId="77777777">
        <w:trPr>
          <w:trHeight w:val="285"/>
        </w:trPr>
        <w:tc>
          <w:tcPr>
            <w:tcW w:w="1875" w:type="dxa"/>
            <w:tcBorders>
              <w:top w:val="nil"/>
              <w:left w:val="single" w:color="auto" w:sz="6" w:space="0"/>
              <w:bottom w:val="single" w:color="auto" w:sz="6" w:space="0"/>
              <w:right w:val="single" w:color="auto" w:sz="6" w:space="0"/>
            </w:tcBorders>
            <w:shd w:val="clear" w:color="auto" w:fill="FFFFFF" w:themeFill="background1"/>
            <w:vAlign w:val="center"/>
            <w:hideMark/>
          </w:tcPr>
          <w:p w:rsidRPr="004D4CBB" w:rsidR="002A2B2E" w:rsidP="00E219D8" w:rsidRDefault="002A2B2E" w14:paraId="18A97331" w14:textId="77777777">
            <w:pPr>
              <w:spacing w:after="0" w:line="240" w:lineRule="auto"/>
              <w:jc w:val="center"/>
              <w:rPr>
                <w:rFonts w:eastAsia="Times New Roman" w:cstheme="minorHAnsi"/>
                <w:b/>
                <w:bCs/>
                <w:color w:val="000000"/>
                <w:sz w:val="20"/>
                <w:szCs w:val="20"/>
              </w:rPr>
            </w:pPr>
            <w:r>
              <w:rPr>
                <w:rFonts w:eastAsia="Times New Roman" w:cstheme="minorHAnsi"/>
                <w:b/>
                <w:bCs/>
                <w:color w:val="000000"/>
                <w:sz w:val="20"/>
                <w:szCs w:val="20"/>
              </w:rPr>
              <w:t>SupplyDemand </w:t>
            </w:r>
          </w:p>
        </w:tc>
        <w:tc>
          <w:tcPr>
            <w:tcW w:w="2592" w:type="dxa"/>
            <w:tcBorders>
              <w:top w:val="nil"/>
              <w:left w:val="nil"/>
              <w:bottom w:val="single" w:color="auto" w:sz="6" w:space="0"/>
              <w:right w:val="single" w:color="auto" w:sz="6" w:space="0"/>
            </w:tcBorders>
            <w:shd w:val="clear" w:color="auto" w:fill="FFFFFF" w:themeFill="background1"/>
            <w:vAlign w:val="center"/>
            <w:hideMark/>
          </w:tcPr>
          <w:p w:rsidRPr="004D4CBB" w:rsidR="002A2B2E" w:rsidP="00E219D8" w:rsidRDefault="002A2B2E" w14:paraId="37B4E010" w14:textId="7777777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Describes whether the movement is corresponding to supply or demand activity. Column will help in clubbing repeated entries </w:t>
            </w:r>
          </w:p>
        </w:tc>
        <w:tc>
          <w:tcPr>
            <w:tcW w:w="1245" w:type="dxa"/>
            <w:tcBorders>
              <w:top w:val="nil"/>
              <w:left w:val="nil"/>
              <w:bottom w:val="single" w:color="auto" w:sz="6" w:space="0"/>
              <w:right w:val="single" w:color="auto" w:sz="6" w:space="0"/>
            </w:tcBorders>
            <w:shd w:val="clear" w:color="auto" w:fill="FFFFFF" w:themeFill="background1"/>
            <w:vAlign w:val="center"/>
            <w:hideMark/>
          </w:tcPr>
          <w:p w:rsidRPr="004D4CBB" w:rsidR="002A2B2E" w:rsidP="00E219D8" w:rsidRDefault="002A2B2E" w14:paraId="3104A7AC" w14:textId="7777777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Varchar </w:t>
            </w:r>
          </w:p>
        </w:tc>
        <w:tc>
          <w:tcPr>
            <w:tcW w:w="1824" w:type="dxa"/>
            <w:tcBorders>
              <w:top w:val="nil"/>
              <w:left w:val="nil"/>
              <w:bottom w:val="single" w:color="auto" w:sz="6" w:space="0"/>
              <w:right w:val="single" w:color="auto" w:sz="6" w:space="0"/>
            </w:tcBorders>
            <w:shd w:val="clear" w:color="auto" w:fill="FFFFFF" w:themeFill="background1"/>
            <w:vAlign w:val="center"/>
            <w:hideMark/>
          </w:tcPr>
          <w:p w:rsidRPr="004D4CBB" w:rsidR="002A2B2E" w:rsidP="00E219D8" w:rsidRDefault="002A2B2E" w14:paraId="1AA12D81" w14:textId="7777777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Supply </w:t>
            </w:r>
          </w:p>
        </w:tc>
        <w:tc>
          <w:tcPr>
            <w:tcW w:w="1824" w:type="dxa"/>
            <w:tcBorders>
              <w:top w:val="nil"/>
              <w:left w:val="nil"/>
              <w:bottom w:val="single" w:color="auto" w:sz="6" w:space="0"/>
              <w:right w:val="single" w:color="auto" w:sz="6" w:space="0"/>
            </w:tcBorders>
            <w:shd w:val="clear" w:color="auto" w:fill="FFFFFF" w:themeFill="background1"/>
            <w:vAlign w:val="center"/>
          </w:tcPr>
          <w:p w:rsidR="002A2B2E" w:rsidP="00E219D8" w:rsidRDefault="002A2B2E" w14:paraId="345B744C" w14:textId="77777777">
            <w:pPr>
              <w:spacing w:line="240" w:lineRule="auto"/>
              <w:jc w:val="center"/>
              <w:rPr>
                <w:rFonts w:eastAsia="Times New Roman"/>
                <w:color w:val="000000" w:themeColor="text1"/>
                <w:sz w:val="20"/>
                <w:szCs w:val="20"/>
              </w:rPr>
            </w:pPr>
          </w:p>
        </w:tc>
      </w:tr>
      <w:tr w:rsidR="002A2B2E" w:rsidTr="00E219D8" w14:paraId="2176E817" w14:textId="77777777">
        <w:trPr>
          <w:trHeight w:val="285"/>
        </w:trPr>
        <w:tc>
          <w:tcPr>
            <w:tcW w:w="1875" w:type="dxa"/>
            <w:tcBorders>
              <w:top w:val="nil"/>
              <w:left w:val="single" w:color="auto" w:sz="6" w:space="0"/>
              <w:bottom w:val="single" w:color="auto" w:sz="6" w:space="0"/>
              <w:right w:val="single" w:color="auto" w:sz="6" w:space="0"/>
            </w:tcBorders>
            <w:shd w:val="clear" w:color="auto" w:fill="FFFFFF" w:themeFill="background1"/>
            <w:vAlign w:val="center"/>
            <w:hideMark/>
          </w:tcPr>
          <w:p w:rsidR="002A2B2E" w:rsidP="00E219D8" w:rsidRDefault="002A2B2E" w14:paraId="36F0DB85" w14:textId="77777777">
            <w:pPr>
              <w:spacing w:line="240" w:lineRule="auto"/>
              <w:jc w:val="center"/>
            </w:pPr>
            <w:r>
              <w:rPr>
                <w:rFonts w:eastAsia="Times New Roman"/>
                <w:b/>
                <w:bCs/>
                <w:color w:val="000000" w:themeColor="text1"/>
                <w:sz w:val="20"/>
                <w:szCs w:val="20"/>
              </w:rPr>
              <w:t>TotalQuantity</w:t>
            </w:r>
          </w:p>
        </w:tc>
        <w:tc>
          <w:tcPr>
            <w:tcW w:w="2592" w:type="dxa"/>
            <w:tcBorders>
              <w:top w:val="nil"/>
              <w:left w:val="nil"/>
              <w:bottom w:val="single" w:color="auto" w:sz="6" w:space="0"/>
              <w:right w:val="single" w:color="auto" w:sz="6" w:space="0"/>
            </w:tcBorders>
            <w:shd w:val="clear" w:color="auto" w:fill="FFFFFF" w:themeFill="background1"/>
            <w:vAlign w:val="center"/>
            <w:hideMark/>
          </w:tcPr>
          <w:p w:rsidR="002A2B2E" w:rsidP="00E219D8" w:rsidRDefault="002A2B2E" w14:paraId="51225D99" w14:textId="77777777">
            <w:pPr>
              <w:spacing w:after="0" w:line="240" w:lineRule="auto"/>
              <w:jc w:val="center"/>
              <w:rPr>
                <w:rFonts w:eastAsia="Times New Roman"/>
                <w:color w:val="000000" w:themeColor="text1"/>
                <w:sz w:val="20"/>
                <w:szCs w:val="20"/>
              </w:rPr>
            </w:pPr>
            <w:r>
              <w:rPr>
                <w:rFonts w:eastAsia="Times New Roman"/>
                <w:color w:val="000000" w:themeColor="text1"/>
                <w:sz w:val="20"/>
                <w:szCs w:val="20"/>
              </w:rPr>
              <w:t>Scheduled</w:t>
            </w:r>
          </w:p>
        </w:tc>
        <w:tc>
          <w:tcPr>
            <w:tcW w:w="1245" w:type="dxa"/>
            <w:tcBorders>
              <w:top w:val="nil"/>
              <w:left w:val="nil"/>
              <w:bottom w:val="single" w:color="auto" w:sz="6" w:space="0"/>
              <w:right w:val="single" w:color="auto" w:sz="6" w:space="0"/>
            </w:tcBorders>
            <w:shd w:val="clear" w:color="auto" w:fill="FFFFFF" w:themeFill="background1"/>
            <w:vAlign w:val="center"/>
            <w:hideMark/>
          </w:tcPr>
          <w:p w:rsidR="002A2B2E" w:rsidP="00E219D8" w:rsidRDefault="002A2B2E" w14:paraId="2E6DA015" w14:textId="77777777">
            <w:pPr>
              <w:spacing w:line="240" w:lineRule="auto"/>
              <w:jc w:val="center"/>
              <w:rPr>
                <w:rFonts w:eastAsia="Times New Roman"/>
                <w:color w:val="000000" w:themeColor="text1"/>
                <w:sz w:val="20"/>
                <w:szCs w:val="20"/>
              </w:rPr>
            </w:pPr>
          </w:p>
        </w:tc>
        <w:tc>
          <w:tcPr>
            <w:tcW w:w="1824" w:type="dxa"/>
            <w:tcBorders>
              <w:top w:val="nil"/>
              <w:left w:val="nil"/>
              <w:bottom w:val="single" w:color="auto" w:sz="6" w:space="0"/>
              <w:right w:val="single" w:color="auto" w:sz="6" w:space="0"/>
            </w:tcBorders>
            <w:shd w:val="clear" w:color="auto" w:fill="FFFFFF" w:themeFill="background1"/>
            <w:vAlign w:val="center"/>
            <w:hideMark/>
          </w:tcPr>
          <w:p w:rsidR="002A2B2E" w:rsidP="00E219D8" w:rsidRDefault="002A2B2E" w14:paraId="3EA315E1" w14:textId="77777777">
            <w:pPr>
              <w:spacing w:line="240" w:lineRule="auto"/>
              <w:jc w:val="center"/>
              <w:rPr>
                <w:rFonts w:eastAsia="Times New Roman"/>
                <w:color w:val="000000" w:themeColor="text1"/>
                <w:sz w:val="20"/>
                <w:szCs w:val="20"/>
              </w:rPr>
            </w:pPr>
          </w:p>
        </w:tc>
        <w:tc>
          <w:tcPr>
            <w:tcW w:w="1824" w:type="dxa"/>
            <w:tcBorders>
              <w:top w:val="nil"/>
              <w:left w:val="nil"/>
              <w:bottom w:val="single" w:color="auto" w:sz="6" w:space="0"/>
              <w:right w:val="single" w:color="auto" w:sz="6" w:space="0"/>
            </w:tcBorders>
            <w:shd w:val="clear" w:color="auto" w:fill="FFFFFF" w:themeFill="background1"/>
            <w:vAlign w:val="center"/>
          </w:tcPr>
          <w:p w:rsidR="002A2B2E" w:rsidP="00E219D8" w:rsidRDefault="002A2B2E" w14:paraId="118B20D3" w14:textId="77777777">
            <w:pPr>
              <w:spacing w:line="240" w:lineRule="auto"/>
              <w:jc w:val="center"/>
            </w:pPr>
            <w:r>
              <w:rPr>
                <w:rFonts w:ascii="Calibri" w:hAnsi="Calibri" w:eastAsia="Calibri" w:cs="Calibri"/>
                <w:sz w:val="20"/>
                <w:szCs w:val="20"/>
              </w:rPr>
              <w:t>Scheduled quantity</w:t>
            </w:r>
          </w:p>
        </w:tc>
      </w:tr>
      <w:tr w:rsidR="002A2B2E" w:rsidTr="00E219D8" w14:paraId="1C00BC8E" w14:textId="77777777">
        <w:trPr>
          <w:trHeight w:val="285"/>
        </w:trPr>
        <w:tc>
          <w:tcPr>
            <w:tcW w:w="1875" w:type="dxa"/>
            <w:tcBorders>
              <w:top w:val="nil"/>
              <w:left w:val="single" w:color="auto" w:sz="6" w:space="0"/>
              <w:bottom w:val="single" w:color="auto" w:sz="6" w:space="0"/>
              <w:right w:val="single" w:color="auto" w:sz="6" w:space="0"/>
            </w:tcBorders>
            <w:shd w:val="clear" w:color="auto" w:fill="FFFFFF" w:themeFill="background1"/>
            <w:vAlign w:val="center"/>
            <w:hideMark/>
          </w:tcPr>
          <w:p w:rsidR="002A2B2E" w:rsidP="00E219D8" w:rsidRDefault="002A2B2E" w14:paraId="69B27EFD" w14:textId="77777777">
            <w:pPr>
              <w:spacing w:line="240" w:lineRule="auto"/>
              <w:jc w:val="center"/>
              <w:rPr>
                <w:rFonts w:eastAsia="Times New Roman"/>
                <w:b/>
                <w:bCs/>
                <w:color w:val="000000" w:themeColor="text1"/>
                <w:sz w:val="20"/>
                <w:szCs w:val="20"/>
              </w:rPr>
            </w:pPr>
            <w:r>
              <w:rPr>
                <w:rFonts w:eastAsia="Times New Roman"/>
                <w:b/>
                <w:bCs/>
                <w:color w:val="000000" w:themeColor="text1"/>
                <w:sz w:val="20"/>
                <w:szCs w:val="20"/>
              </w:rPr>
              <w:t>ActualQuantity</w:t>
            </w:r>
          </w:p>
        </w:tc>
        <w:tc>
          <w:tcPr>
            <w:tcW w:w="2592" w:type="dxa"/>
            <w:tcBorders>
              <w:top w:val="nil"/>
              <w:left w:val="nil"/>
              <w:bottom w:val="single" w:color="auto" w:sz="6" w:space="0"/>
              <w:right w:val="single" w:color="auto" w:sz="6" w:space="0"/>
            </w:tcBorders>
            <w:shd w:val="clear" w:color="auto" w:fill="FFFFFF" w:themeFill="background1"/>
            <w:vAlign w:val="center"/>
            <w:hideMark/>
          </w:tcPr>
          <w:p w:rsidR="002A2B2E" w:rsidP="00E219D8" w:rsidRDefault="002A2B2E" w14:paraId="7FBE986E" w14:textId="77777777">
            <w:pPr>
              <w:spacing w:line="240" w:lineRule="auto"/>
              <w:jc w:val="center"/>
            </w:pPr>
            <w:r>
              <w:rPr>
                <w:rFonts w:eastAsia="Times New Roman"/>
                <w:color w:val="000000" w:themeColor="text1"/>
                <w:sz w:val="20"/>
                <w:szCs w:val="20"/>
              </w:rPr>
              <w:t>Delivery/Receipt</w:t>
            </w:r>
          </w:p>
        </w:tc>
        <w:tc>
          <w:tcPr>
            <w:tcW w:w="1245" w:type="dxa"/>
            <w:tcBorders>
              <w:top w:val="nil"/>
              <w:left w:val="nil"/>
              <w:bottom w:val="single" w:color="auto" w:sz="6" w:space="0"/>
              <w:right w:val="single" w:color="auto" w:sz="6" w:space="0"/>
            </w:tcBorders>
            <w:shd w:val="clear" w:color="auto" w:fill="FFFFFF" w:themeFill="background1"/>
            <w:vAlign w:val="center"/>
            <w:hideMark/>
          </w:tcPr>
          <w:p w:rsidR="002A2B2E" w:rsidP="00E219D8" w:rsidRDefault="002A2B2E" w14:paraId="4DEAC313" w14:textId="77777777">
            <w:pPr>
              <w:spacing w:line="240" w:lineRule="auto"/>
              <w:jc w:val="center"/>
              <w:rPr>
                <w:rFonts w:eastAsia="Times New Roman"/>
                <w:color w:val="000000" w:themeColor="text1"/>
                <w:sz w:val="20"/>
                <w:szCs w:val="20"/>
              </w:rPr>
            </w:pPr>
          </w:p>
        </w:tc>
        <w:tc>
          <w:tcPr>
            <w:tcW w:w="1824" w:type="dxa"/>
            <w:tcBorders>
              <w:top w:val="nil"/>
              <w:left w:val="nil"/>
              <w:bottom w:val="single" w:color="auto" w:sz="6" w:space="0"/>
              <w:right w:val="single" w:color="auto" w:sz="6" w:space="0"/>
            </w:tcBorders>
            <w:shd w:val="clear" w:color="auto" w:fill="FFFFFF" w:themeFill="background1"/>
            <w:vAlign w:val="center"/>
            <w:hideMark/>
          </w:tcPr>
          <w:p w:rsidR="002A2B2E" w:rsidP="00E219D8" w:rsidRDefault="002A2B2E" w14:paraId="424A8758" w14:textId="77777777">
            <w:pPr>
              <w:spacing w:line="240" w:lineRule="auto"/>
              <w:jc w:val="center"/>
              <w:rPr>
                <w:rFonts w:eastAsia="Times New Roman"/>
                <w:color w:val="000000" w:themeColor="text1"/>
                <w:sz w:val="20"/>
                <w:szCs w:val="20"/>
              </w:rPr>
            </w:pPr>
          </w:p>
        </w:tc>
        <w:tc>
          <w:tcPr>
            <w:tcW w:w="1824" w:type="dxa"/>
            <w:tcBorders>
              <w:top w:val="nil"/>
              <w:left w:val="nil"/>
              <w:bottom w:val="single" w:color="auto" w:sz="6" w:space="0"/>
              <w:right w:val="single" w:color="auto" w:sz="6" w:space="0"/>
            </w:tcBorders>
            <w:shd w:val="clear" w:color="auto" w:fill="FFFFFF" w:themeFill="background1"/>
            <w:vAlign w:val="center"/>
          </w:tcPr>
          <w:p w:rsidR="002A2B2E" w:rsidP="00E219D8" w:rsidRDefault="002A2B2E" w14:paraId="403713D6" w14:textId="77777777">
            <w:pPr>
              <w:spacing w:line="240" w:lineRule="auto"/>
              <w:jc w:val="center"/>
            </w:pPr>
            <w:r>
              <w:rPr>
                <w:rFonts w:eastAsia="Times New Roman"/>
                <w:color w:val="000000" w:themeColor="text1"/>
                <w:sz w:val="20"/>
                <w:szCs w:val="20"/>
              </w:rPr>
              <w:t>Net quantity</w:t>
            </w:r>
          </w:p>
        </w:tc>
      </w:tr>
      <w:tr w:rsidRPr="004D4CBB" w:rsidR="002A2B2E" w:rsidTr="00E219D8" w14:paraId="5C94FB62" w14:textId="77777777">
        <w:trPr>
          <w:trHeight w:val="285"/>
        </w:trPr>
        <w:tc>
          <w:tcPr>
            <w:tcW w:w="1875" w:type="dxa"/>
            <w:tcBorders>
              <w:top w:val="nil"/>
              <w:left w:val="single" w:color="auto" w:sz="6" w:space="0"/>
              <w:bottom w:val="single" w:color="auto" w:sz="6" w:space="0"/>
              <w:right w:val="single" w:color="auto" w:sz="6" w:space="0"/>
            </w:tcBorders>
            <w:shd w:val="clear" w:color="auto" w:fill="FFFFFF" w:themeFill="background1"/>
            <w:vAlign w:val="center"/>
            <w:hideMark/>
          </w:tcPr>
          <w:p w:rsidRPr="004D4CBB" w:rsidR="002A2B2E" w:rsidP="00E219D8" w:rsidRDefault="002A2B2E" w14:paraId="634E55D2" w14:textId="77777777">
            <w:pPr>
              <w:spacing w:after="0" w:line="240" w:lineRule="auto"/>
              <w:jc w:val="center"/>
              <w:rPr>
                <w:rFonts w:eastAsia="Times New Roman" w:cstheme="minorHAnsi"/>
                <w:b/>
                <w:bCs/>
                <w:color w:val="000000"/>
                <w:sz w:val="20"/>
                <w:szCs w:val="20"/>
              </w:rPr>
            </w:pPr>
            <w:r>
              <w:rPr>
                <w:rFonts w:eastAsia="Times New Roman" w:cstheme="minorHAnsi"/>
                <w:b/>
                <w:bCs/>
                <w:color w:val="000000"/>
                <w:sz w:val="20"/>
                <w:szCs w:val="20"/>
              </w:rPr>
              <w:t>Status </w:t>
            </w:r>
          </w:p>
        </w:tc>
        <w:tc>
          <w:tcPr>
            <w:tcW w:w="2592" w:type="dxa"/>
            <w:tcBorders>
              <w:top w:val="nil"/>
              <w:left w:val="nil"/>
              <w:bottom w:val="single" w:color="auto" w:sz="6" w:space="0"/>
              <w:right w:val="single" w:color="auto" w:sz="6" w:space="0"/>
            </w:tcBorders>
            <w:shd w:val="clear" w:color="auto" w:fill="FFFFFF" w:themeFill="background1"/>
            <w:vAlign w:val="center"/>
            <w:hideMark/>
          </w:tcPr>
          <w:p w:rsidRPr="004D4CBB" w:rsidR="002A2B2E" w:rsidP="00E219D8" w:rsidRDefault="002A2B2E" w14:paraId="4F3F4902" w14:textId="7777777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Provide the status of the transfer eg. Moved, matched, available, inactive etc. Will be used for filtering the data. Any inactive status data will not be included in IQDM. </w:t>
            </w:r>
          </w:p>
        </w:tc>
        <w:tc>
          <w:tcPr>
            <w:tcW w:w="1245" w:type="dxa"/>
            <w:tcBorders>
              <w:top w:val="nil"/>
              <w:left w:val="nil"/>
              <w:bottom w:val="single" w:color="auto" w:sz="6" w:space="0"/>
              <w:right w:val="single" w:color="auto" w:sz="6" w:space="0"/>
            </w:tcBorders>
            <w:shd w:val="clear" w:color="auto" w:fill="FFFFFF" w:themeFill="background1"/>
            <w:vAlign w:val="center"/>
            <w:hideMark/>
          </w:tcPr>
          <w:p w:rsidRPr="004D4CBB" w:rsidR="002A2B2E" w:rsidP="00E219D8" w:rsidRDefault="002A2B2E" w14:paraId="49E0A4E6" w14:textId="7777777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Varchar </w:t>
            </w:r>
          </w:p>
        </w:tc>
        <w:tc>
          <w:tcPr>
            <w:tcW w:w="1824" w:type="dxa"/>
            <w:tcBorders>
              <w:top w:val="nil"/>
              <w:left w:val="nil"/>
              <w:bottom w:val="single" w:color="auto" w:sz="6" w:space="0"/>
              <w:right w:val="single" w:color="auto" w:sz="6" w:space="0"/>
            </w:tcBorders>
            <w:shd w:val="clear" w:color="auto" w:fill="FFFFFF" w:themeFill="background1"/>
            <w:vAlign w:val="center"/>
            <w:hideMark/>
          </w:tcPr>
          <w:p w:rsidRPr="004D4CBB" w:rsidR="002A2B2E" w:rsidP="00E219D8" w:rsidRDefault="002A2B2E" w14:paraId="4A22D6DB" w14:textId="77777777">
            <w:pPr>
              <w:spacing w:after="0" w:line="240" w:lineRule="auto"/>
              <w:jc w:val="center"/>
            </w:pPr>
            <w:r>
              <w:rPr>
                <w:rFonts w:eastAsia="Times New Roman"/>
                <w:color w:val="000000" w:themeColor="text1"/>
                <w:sz w:val="20"/>
                <w:szCs w:val="20"/>
              </w:rPr>
              <w:t>Active</w:t>
            </w:r>
          </w:p>
        </w:tc>
        <w:tc>
          <w:tcPr>
            <w:tcW w:w="1824" w:type="dxa"/>
            <w:tcBorders>
              <w:top w:val="nil"/>
              <w:left w:val="nil"/>
              <w:bottom w:val="single" w:color="auto" w:sz="6" w:space="0"/>
              <w:right w:val="single" w:color="auto" w:sz="6" w:space="0"/>
            </w:tcBorders>
            <w:shd w:val="clear" w:color="auto" w:fill="FFFFFF" w:themeFill="background1"/>
            <w:vAlign w:val="center"/>
          </w:tcPr>
          <w:p w:rsidR="002A2B2E" w:rsidP="00E219D8" w:rsidRDefault="002A2B2E" w14:paraId="35997E74" w14:textId="77777777">
            <w:pPr>
              <w:spacing w:line="240" w:lineRule="auto"/>
              <w:jc w:val="center"/>
            </w:pPr>
            <w:r>
              <w:rPr>
                <w:rFonts w:ascii="Calibri" w:hAnsi="Calibri" w:eastAsia="Calibri" w:cs="Calibri"/>
                <w:sz w:val="20"/>
                <w:szCs w:val="20"/>
              </w:rPr>
              <w:t>E</w:t>
            </w:r>
            <w:r>
              <w:rPr>
                <w:color w:val="000000" w:themeColor="text1"/>
                <w:sz w:val="20"/>
                <w:szCs w:val="20"/>
              </w:rPr>
              <w:t>xcludes Inactive transfers</w:t>
            </w:r>
          </w:p>
        </w:tc>
      </w:tr>
    </w:tbl>
    <w:p w:rsidR="002A2B2E" w:rsidP="00713B4E" w:rsidRDefault="00713B4E" w14:paraId="5A7CD73C" w14:textId="6BC47835">
      <w:pPr>
        <w:pStyle w:val="Caption"/>
      </w:pPr>
      <w:bookmarkStart w:name="_Toc240485233" w:id="236"/>
      <w:r>
        <w:t xml:space="preserve">Table </w:t>
        <w:fldChar w:fldCharType="begin"/>
        <w:instrText> STYLEREF 1 \s </w:instrText>
        <w:fldChar w:fldCharType="separate"/>
      </w:r>
      <w:r>
        <w:rPr>
          <w:noProof/>
        </w:rPr>
        <w:t>2</w:t>
      </w:r>
      <w:r>
        <w:fldChar w:fldCharType="end"/>
        <w:t>-</w:t>
        <w:fldChar w:fldCharType="begin"/>
        <w:instrText> SEQ Table \* ARABIC \s 1 </w:instrText>
        <w:fldChar w:fldCharType="separate"/>
      </w:r>
      <w:r>
        <w:rPr>
          <w:noProof/>
        </w:rPr>
        <w:t>92</w:t>
      </w:r>
      <w:r>
        <w:fldChar w:fldCharType="end"/>
        <w:t>: Source (Kittyhawk) TRANSFER Data Entity for In-transit Movement</w:t>
      </w:r>
      <w:bookmarkEnd w:id="236"/>
    </w:p>
    <w:p w:rsidR="002A2B2E" w:rsidP="002A2B2E" w:rsidRDefault="002A2B2E" w14:paraId="025A0393" w14:textId="77777777">
      <w:pPr>
        <w:rPr>
          <w:b/>
          <w:bCs/>
          <w:sz w:val="20"/>
          <w:szCs w:val="20"/>
        </w:rPr>
      </w:pPr>
    </w:p>
    <w:tbl>
      <w:tblPr>
        <w:tblW w:w="936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182"/>
        <w:gridCol w:w="2505"/>
        <w:gridCol w:w="1138"/>
        <w:gridCol w:w="1719"/>
        <w:gridCol w:w="1816"/>
      </w:tblGrid>
      <w:tr w:rsidRPr="004D4CBB" w:rsidR="002A2B2E" w:rsidTr="00E219D8" w14:paraId="0B44FB53" w14:textId="77777777">
        <w:trPr>
          <w:trHeight w:val="285"/>
        </w:trPr>
        <w:tc>
          <w:tcPr>
            <w:tcW w:w="1875" w:type="dxa"/>
            <w:tcBorders>
              <w:top w:val="single" w:color="auto" w:sz="6" w:space="0"/>
              <w:left w:val="single" w:color="auto" w:sz="6" w:space="0"/>
              <w:bottom w:val="single" w:color="auto" w:sz="6" w:space="0"/>
              <w:right w:val="single" w:color="auto" w:sz="6" w:space="0"/>
            </w:tcBorders>
            <w:shd w:val="clear" w:color="auto" w:fill="4472C4" w:themeFill="accent5"/>
            <w:vAlign w:val="center"/>
            <w:hideMark/>
          </w:tcPr>
          <w:p w:rsidRPr="004D4CBB" w:rsidR="002A2B2E" w:rsidP="00E219D8" w:rsidRDefault="002A2B2E" w14:paraId="5247CBA9" w14:textId="77777777">
            <w:pPr>
              <w:rPr>
                <w:b/>
                <w:sz w:val="20"/>
                <w:szCs w:val="20"/>
              </w:rPr>
            </w:pPr>
            <w:r>
              <w:rPr>
                <w:b/>
                <w:bCs/>
                <w:sz w:val="20"/>
                <w:szCs w:val="20"/>
                <w:lang w:val="en-GB"/>
              </w:rPr>
              <w:t>Attribute Name</w:t>
            </w:r>
            <w:r>
              <w:rPr>
                <w:b/>
                <w:sz w:val="20"/>
                <w:szCs w:val="20"/>
              </w:rPr>
              <w:t> </w:t>
            </w:r>
          </w:p>
        </w:tc>
        <w:tc>
          <w:tcPr>
            <w:tcW w:w="2592" w:type="dxa"/>
            <w:tcBorders>
              <w:top w:val="single" w:color="auto" w:sz="6" w:space="0"/>
              <w:left w:val="nil"/>
              <w:bottom w:val="single" w:color="auto" w:sz="6" w:space="0"/>
              <w:right w:val="single" w:color="auto" w:sz="6" w:space="0"/>
            </w:tcBorders>
            <w:shd w:val="clear" w:color="auto" w:fill="4472C4" w:themeFill="accent5"/>
            <w:vAlign w:val="center"/>
            <w:hideMark/>
          </w:tcPr>
          <w:p w:rsidRPr="004D4CBB" w:rsidR="002A2B2E" w:rsidP="00E219D8" w:rsidRDefault="002A2B2E" w14:paraId="275CE126" w14:textId="77777777">
            <w:pPr>
              <w:rPr>
                <w:b/>
                <w:sz w:val="20"/>
                <w:szCs w:val="20"/>
              </w:rPr>
            </w:pPr>
            <w:r>
              <w:rPr>
                <w:b/>
                <w:bCs/>
                <w:sz w:val="20"/>
                <w:szCs w:val="20"/>
                <w:lang w:val="en-GB"/>
              </w:rPr>
              <w:t>Description</w:t>
            </w:r>
            <w:r>
              <w:rPr>
                <w:b/>
                <w:sz w:val="20"/>
                <w:szCs w:val="20"/>
              </w:rPr>
              <w:t> </w:t>
            </w:r>
          </w:p>
        </w:tc>
        <w:tc>
          <w:tcPr>
            <w:tcW w:w="1245" w:type="dxa"/>
            <w:tcBorders>
              <w:top w:val="single" w:color="auto" w:sz="6" w:space="0"/>
              <w:left w:val="nil"/>
              <w:bottom w:val="single" w:color="auto" w:sz="6" w:space="0"/>
              <w:right w:val="single" w:color="auto" w:sz="6" w:space="0"/>
            </w:tcBorders>
            <w:shd w:val="clear" w:color="auto" w:fill="4472C4" w:themeFill="accent5"/>
            <w:vAlign w:val="center"/>
            <w:hideMark/>
          </w:tcPr>
          <w:p w:rsidRPr="004D4CBB" w:rsidR="002A2B2E" w:rsidP="00E219D8" w:rsidRDefault="002A2B2E" w14:paraId="3136359D" w14:textId="77777777">
            <w:pPr>
              <w:rPr>
                <w:b/>
                <w:sz w:val="20"/>
                <w:szCs w:val="20"/>
              </w:rPr>
            </w:pPr>
            <w:r>
              <w:rPr>
                <w:b/>
                <w:bCs/>
                <w:sz w:val="20"/>
                <w:szCs w:val="20"/>
                <w:lang w:val="en-GB"/>
              </w:rPr>
              <w:t>Type</w:t>
            </w:r>
            <w:r>
              <w:rPr>
                <w:b/>
                <w:sz w:val="20"/>
                <w:szCs w:val="20"/>
              </w:rPr>
              <w:t> </w:t>
            </w:r>
          </w:p>
        </w:tc>
        <w:tc>
          <w:tcPr>
            <w:tcW w:w="1824" w:type="dxa"/>
            <w:tcBorders>
              <w:top w:val="single" w:color="auto" w:sz="6" w:space="0"/>
              <w:left w:val="nil"/>
              <w:bottom w:val="single" w:color="auto" w:sz="6" w:space="0"/>
              <w:right w:val="single" w:color="auto" w:sz="6" w:space="0"/>
            </w:tcBorders>
            <w:shd w:val="clear" w:color="auto" w:fill="4472C4" w:themeFill="accent5"/>
            <w:vAlign w:val="center"/>
            <w:hideMark/>
          </w:tcPr>
          <w:p w:rsidRPr="004D4CBB" w:rsidR="002A2B2E" w:rsidP="00E219D8" w:rsidRDefault="002A2B2E" w14:paraId="07B39477" w14:textId="77777777">
            <w:pPr>
              <w:rPr>
                <w:b/>
                <w:sz w:val="20"/>
                <w:szCs w:val="20"/>
              </w:rPr>
            </w:pPr>
            <w:r>
              <w:rPr>
                <w:b/>
                <w:bCs/>
                <w:sz w:val="20"/>
                <w:szCs w:val="20"/>
                <w:lang w:val="en-GB"/>
              </w:rPr>
              <w:t>Example</w:t>
            </w:r>
            <w:r>
              <w:rPr>
                <w:b/>
                <w:sz w:val="20"/>
                <w:szCs w:val="20"/>
              </w:rPr>
              <w:t> </w:t>
            </w:r>
          </w:p>
        </w:tc>
        <w:tc>
          <w:tcPr>
            <w:tcW w:w="1824" w:type="dxa"/>
            <w:tcBorders>
              <w:top w:val="single" w:color="auto" w:sz="6" w:space="0"/>
              <w:left w:val="nil"/>
              <w:bottom w:val="single" w:color="auto" w:sz="6" w:space="0"/>
              <w:right w:val="single" w:color="auto" w:sz="6" w:space="0"/>
            </w:tcBorders>
            <w:shd w:val="clear" w:color="auto" w:fill="4472C4" w:themeFill="accent5"/>
            <w:vAlign w:val="center"/>
          </w:tcPr>
          <w:p w:rsidR="002A2B2E" w:rsidP="00E219D8" w:rsidRDefault="002A2B2E" w14:paraId="0F535733" w14:textId="77777777">
            <w:r>
              <w:rPr>
                <w:b/>
                <w:bCs/>
                <w:sz w:val="20"/>
                <w:szCs w:val="20"/>
                <w:lang w:val="en-GB"/>
              </w:rPr>
              <w:t>Purpose/Justification</w:t>
            </w:r>
          </w:p>
        </w:tc>
      </w:tr>
      <w:tr w:rsidRPr="004D4CBB" w:rsidR="002A2B2E" w:rsidTr="00E219D8" w14:paraId="3483E47D" w14:textId="77777777">
        <w:trPr>
          <w:trHeight w:val="765"/>
        </w:trPr>
        <w:tc>
          <w:tcPr>
            <w:tcW w:w="1875" w:type="dxa"/>
            <w:tcBorders>
              <w:top w:val="nil"/>
              <w:left w:val="single" w:color="auto" w:sz="6" w:space="0"/>
              <w:bottom w:val="single" w:color="auto" w:sz="6" w:space="0"/>
              <w:right w:val="single" w:color="auto" w:sz="6" w:space="0"/>
            </w:tcBorders>
            <w:shd w:val="clear" w:color="auto" w:fill="FFFFFF" w:themeFill="background1"/>
            <w:vAlign w:val="center"/>
            <w:hideMark/>
          </w:tcPr>
          <w:p w:rsidRPr="004D4CBB" w:rsidR="002A2B2E" w:rsidP="00E219D8" w:rsidRDefault="002A2B2E" w14:paraId="706A50AD" w14:textId="77777777">
            <w:pPr>
              <w:spacing w:line="240" w:lineRule="auto"/>
              <w:jc w:val="center"/>
              <w:rPr>
                <w:rFonts w:eastAsia="Times New Roman"/>
                <w:b/>
                <w:bCs/>
                <w:color w:val="000000" w:themeColor="text1"/>
                <w:sz w:val="20"/>
                <w:szCs w:val="20"/>
              </w:rPr>
            </w:pPr>
            <w:r>
              <w:rPr>
                <w:rFonts w:eastAsia="Times New Roman"/>
                <w:b/>
                <w:bCs/>
                <w:color w:val="000000" w:themeColor="text1"/>
                <w:sz w:val="20"/>
                <w:szCs w:val="20"/>
              </w:rPr>
              <w:t>ID</w:t>
            </w:r>
          </w:p>
        </w:tc>
        <w:tc>
          <w:tcPr>
            <w:tcW w:w="2592" w:type="dxa"/>
            <w:tcBorders>
              <w:top w:val="nil"/>
              <w:left w:val="nil"/>
              <w:bottom w:val="single" w:color="auto" w:sz="6" w:space="0"/>
              <w:right w:val="single" w:color="auto" w:sz="6" w:space="0"/>
            </w:tcBorders>
            <w:shd w:val="clear" w:color="auto" w:fill="FFFFFF" w:themeFill="background1"/>
            <w:vAlign w:val="center"/>
            <w:hideMark/>
          </w:tcPr>
          <w:p w:rsidRPr="004D4CBB" w:rsidR="002A2B2E" w:rsidP="00E219D8" w:rsidRDefault="002A2B2E" w14:paraId="39A5FF86" w14:textId="77777777">
            <w:pPr>
              <w:spacing w:line="240" w:lineRule="auto"/>
              <w:jc w:val="center"/>
              <w:rPr>
                <w:rFonts w:eastAsia="Times New Roman"/>
                <w:color w:val="000000" w:themeColor="text1"/>
                <w:sz w:val="20"/>
                <w:szCs w:val="20"/>
              </w:rPr>
            </w:pPr>
            <w:r>
              <w:rPr>
                <w:rFonts w:eastAsia="Times New Roman"/>
                <w:color w:val="000000" w:themeColor="text1"/>
                <w:sz w:val="20"/>
                <w:szCs w:val="20"/>
              </w:rPr>
              <w:t>Unique ID for the order </w:t>
            </w:r>
          </w:p>
        </w:tc>
        <w:tc>
          <w:tcPr>
            <w:tcW w:w="1245" w:type="dxa"/>
            <w:tcBorders>
              <w:top w:val="nil"/>
              <w:left w:val="nil"/>
              <w:bottom w:val="single" w:color="auto" w:sz="6" w:space="0"/>
              <w:right w:val="single" w:color="auto" w:sz="6" w:space="0"/>
            </w:tcBorders>
            <w:shd w:val="clear" w:color="auto" w:fill="FFFFFF" w:themeFill="background1"/>
            <w:vAlign w:val="center"/>
            <w:hideMark/>
          </w:tcPr>
          <w:p w:rsidRPr="004D4CBB" w:rsidR="002A2B2E" w:rsidP="00E219D8" w:rsidRDefault="002A2B2E" w14:paraId="30488921" w14:textId="77777777">
            <w:pPr>
              <w:spacing w:line="240" w:lineRule="auto"/>
              <w:jc w:val="center"/>
              <w:rPr>
                <w:rFonts w:eastAsia="Times New Roman"/>
                <w:color w:val="000000" w:themeColor="text1"/>
                <w:sz w:val="20"/>
                <w:szCs w:val="20"/>
              </w:rPr>
            </w:pPr>
            <w:r>
              <w:rPr>
                <w:rFonts w:eastAsia="Times New Roman"/>
                <w:color w:val="000000" w:themeColor="text1"/>
                <w:sz w:val="20"/>
                <w:szCs w:val="20"/>
              </w:rPr>
              <w:t>varchar </w:t>
            </w:r>
          </w:p>
        </w:tc>
        <w:tc>
          <w:tcPr>
            <w:tcW w:w="1824" w:type="dxa"/>
            <w:tcBorders>
              <w:top w:val="nil"/>
              <w:left w:val="nil"/>
              <w:bottom w:val="single" w:color="auto" w:sz="6" w:space="0"/>
              <w:right w:val="single" w:color="auto" w:sz="6" w:space="0"/>
            </w:tcBorders>
            <w:shd w:val="clear" w:color="auto" w:fill="FFFFFF" w:themeFill="background1"/>
            <w:vAlign w:val="center"/>
            <w:hideMark/>
          </w:tcPr>
          <w:p w:rsidRPr="004D4CBB" w:rsidR="002A2B2E" w:rsidP="00E219D8" w:rsidRDefault="002A2B2E" w14:paraId="69C17B78" w14:textId="77777777">
            <w:pPr>
              <w:spacing w:line="240" w:lineRule="auto"/>
              <w:jc w:val="center"/>
              <w:rPr>
                <w:rFonts w:eastAsia="Times New Roman"/>
                <w:color w:val="000000" w:themeColor="text1"/>
                <w:sz w:val="20"/>
                <w:szCs w:val="20"/>
              </w:rPr>
            </w:pPr>
            <w:r>
              <w:rPr>
                <w:rFonts w:eastAsia="Times New Roman"/>
                <w:color w:val="000000" w:themeColor="text1"/>
                <w:sz w:val="20"/>
                <w:szCs w:val="20"/>
              </w:rPr>
              <w:t>0B0AEF1A-4601-40D8-93CD-A09E008C7581 </w:t>
            </w:r>
          </w:p>
        </w:tc>
        <w:tc>
          <w:tcPr>
            <w:tcW w:w="1824" w:type="dxa"/>
            <w:tcBorders>
              <w:top w:val="nil"/>
              <w:left w:val="nil"/>
              <w:bottom w:val="single" w:color="auto" w:sz="6" w:space="0"/>
              <w:right w:val="single" w:color="auto" w:sz="6" w:space="0"/>
            </w:tcBorders>
            <w:shd w:val="clear" w:color="auto" w:fill="FFFFFF" w:themeFill="background1"/>
            <w:vAlign w:val="center"/>
          </w:tcPr>
          <w:p w:rsidR="002A2B2E" w:rsidP="00E219D8" w:rsidRDefault="002A2B2E" w14:paraId="3EAAAB8C" w14:textId="77777777">
            <w:pPr>
              <w:spacing w:line="240" w:lineRule="auto"/>
              <w:jc w:val="center"/>
              <w:rPr>
                <w:rFonts w:eastAsia="Times New Roman"/>
                <w:color w:val="000000" w:themeColor="text1"/>
                <w:sz w:val="20"/>
                <w:szCs w:val="20"/>
              </w:rPr>
            </w:pPr>
            <w:r>
              <w:rPr>
                <w:rFonts w:eastAsia="Times New Roman"/>
                <w:color w:val="000000" w:themeColor="text1"/>
                <w:sz w:val="20"/>
                <w:szCs w:val="20"/>
              </w:rPr>
              <w:t>Join from Transfer.OrderID</w:t>
            </w:r>
          </w:p>
        </w:tc>
      </w:tr>
      <w:tr w:rsidR="002A2B2E" w:rsidTr="00E219D8" w14:paraId="2941E573" w14:textId="77777777">
        <w:trPr>
          <w:trHeight w:val="765"/>
        </w:trPr>
        <w:tc>
          <w:tcPr>
            <w:tcW w:w="1875" w:type="dxa"/>
            <w:tcBorders>
              <w:top w:val="nil"/>
              <w:left w:val="single" w:color="auto" w:sz="6" w:space="0"/>
              <w:bottom w:val="single" w:color="auto" w:sz="6" w:space="0"/>
              <w:right w:val="single" w:color="auto" w:sz="6" w:space="0"/>
            </w:tcBorders>
            <w:shd w:val="clear" w:color="auto" w:fill="FFFFFF" w:themeFill="background1"/>
            <w:vAlign w:val="center"/>
            <w:hideMark/>
          </w:tcPr>
          <w:p w:rsidR="002A2B2E" w:rsidP="00E219D8" w:rsidRDefault="002A2B2E" w14:paraId="42E165F4" w14:textId="77777777">
            <w:pPr>
              <w:spacing w:line="240" w:lineRule="auto"/>
              <w:jc w:val="center"/>
            </w:pPr>
            <w:r>
              <w:rPr>
                <w:rFonts w:eastAsia="Times New Roman"/>
                <w:b/>
                <w:bCs/>
                <w:color w:val="000000" w:themeColor="text1"/>
                <w:sz w:val="20"/>
                <w:szCs w:val="20"/>
              </w:rPr>
              <w:t>OrderNumber</w:t>
            </w:r>
          </w:p>
        </w:tc>
        <w:tc>
          <w:tcPr>
            <w:tcW w:w="2592" w:type="dxa"/>
            <w:tcBorders>
              <w:top w:val="nil"/>
              <w:left w:val="nil"/>
              <w:bottom w:val="single" w:color="auto" w:sz="6" w:space="0"/>
              <w:right w:val="single" w:color="auto" w:sz="6" w:space="0"/>
            </w:tcBorders>
            <w:shd w:val="clear" w:color="auto" w:fill="FFFFFF" w:themeFill="background1"/>
            <w:vAlign w:val="center"/>
            <w:hideMark/>
          </w:tcPr>
          <w:p w:rsidR="002A2B2E" w:rsidP="00E219D8" w:rsidRDefault="002A2B2E" w14:paraId="5C11139C" w14:textId="77777777">
            <w:pPr>
              <w:spacing w:line="240" w:lineRule="auto"/>
              <w:jc w:val="center"/>
            </w:pPr>
            <w:r>
              <w:rPr>
                <w:rFonts w:eastAsia="Times New Roman"/>
                <w:color w:val="000000" w:themeColor="text1"/>
                <w:sz w:val="20"/>
                <w:szCs w:val="20"/>
              </w:rPr>
              <w:t>From mpc.Order.OrderNumber</w:t>
            </w:r>
          </w:p>
        </w:tc>
        <w:tc>
          <w:tcPr>
            <w:tcW w:w="1245" w:type="dxa"/>
            <w:tcBorders>
              <w:top w:val="nil"/>
              <w:left w:val="nil"/>
              <w:bottom w:val="single" w:color="auto" w:sz="6" w:space="0"/>
              <w:right w:val="single" w:color="auto" w:sz="6" w:space="0"/>
            </w:tcBorders>
            <w:shd w:val="clear" w:color="auto" w:fill="FFFFFF" w:themeFill="background1"/>
            <w:vAlign w:val="center"/>
            <w:hideMark/>
          </w:tcPr>
          <w:p w:rsidR="002A2B2E" w:rsidP="00E219D8" w:rsidRDefault="002A2B2E" w14:paraId="162A3CF0" w14:textId="77777777">
            <w:pPr>
              <w:spacing w:line="240" w:lineRule="auto"/>
              <w:jc w:val="center"/>
            </w:pPr>
            <w:r>
              <w:rPr>
                <w:rFonts w:eastAsia="Times New Roman"/>
                <w:color w:val="000000" w:themeColor="text1"/>
                <w:sz w:val="20"/>
                <w:szCs w:val="20"/>
              </w:rPr>
              <w:t>varchar</w:t>
            </w:r>
          </w:p>
        </w:tc>
        <w:tc>
          <w:tcPr>
            <w:tcW w:w="1824" w:type="dxa"/>
            <w:tcBorders>
              <w:top w:val="nil"/>
              <w:left w:val="nil"/>
              <w:bottom w:val="single" w:color="auto" w:sz="6" w:space="0"/>
              <w:right w:val="single" w:color="auto" w:sz="6" w:space="0"/>
            </w:tcBorders>
            <w:shd w:val="clear" w:color="auto" w:fill="FFFFFF" w:themeFill="background1"/>
            <w:vAlign w:val="center"/>
            <w:hideMark/>
          </w:tcPr>
          <w:p w:rsidR="002A2B2E" w:rsidP="00E219D8" w:rsidRDefault="002A2B2E" w14:paraId="6D7080ED" w14:textId="77777777">
            <w:pPr>
              <w:spacing w:line="240" w:lineRule="auto"/>
              <w:jc w:val="center"/>
            </w:pPr>
            <w:r>
              <w:rPr>
                <w:rFonts w:eastAsia="Times New Roman"/>
                <w:color w:val="000000" w:themeColor="text1"/>
                <w:sz w:val="20"/>
                <w:szCs w:val="20"/>
              </w:rPr>
              <w:t>RMO-XUD-5091-CM</w:t>
            </w:r>
          </w:p>
        </w:tc>
        <w:tc>
          <w:tcPr>
            <w:tcW w:w="1824" w:type="dxa"/>
            <w:tcBorders>
              <w:top w:val="nil"/>
              <w:left w:val="nil"/>
              <w:bottom w:val="single" w:color="auto" w:sz="6" w:space="0"/>
              <w:right w:val="single" w:color="auto" w:sz="6" w:space="0"/>
            </w:tcBorders>
            <w:shd w:val="clear" w:color="auto" w:fill="FFFFFF" w:themeFill="background1"/>
            <w:vAlign w:val="center"/>
          </w:tcPr>
          <w:p w:rsidR="002A2B2E" w:rsidP="00E219D8" w:rsidRDefault="002A2B2E" w14:paraId="100EF7B7" w14:textId="77777777">
            <w:pPr>
              <w:spacing w:line="240" w:lineRule="auto"/>
              <w:jc w:val="center"/>
            </w:pPr>
            <w:r>
              <w:rPr>
                <w:rFonts w:eastAsia="Times New Roman"/>
                <w:color w:val="000000" w:themeColor="text1"/>
                <w:sz w:val="20"/>
                <w:szCs w:val="20"/>
              </w:rPr>
              <w:t>Readable order identifier</w:t>
            </w:r>
          </w:p>
        </w:tc>
      </w:tr>
      <w:tr w:rsidRPr="00926BBE" w:rsidR="002A2B2E" w:rsidTr="00E219D8" w14:paraId="01CA8FCD" w14:textId="77777777">
        <w:trPr>
          <w:trHeight w:val="285"/>
        </w:trPr>
        <w:tc>
          <w:tcPr>
            <w:tcW w:w="1875" w:type="dxa"/>
            <w:tcBorders>
              <w:top w:val="nil"/>
              <w:left w:val="single" w:color="auto" w:sz="6" w:space="0"/>
              <w:bottom w:val="single" w:color="auto" w:sz="6" w:space="0"/>
              <w:right w:val="single" w:color="auto" w:sz="6" w:space="0"/>
            </w:tcBorders>
            <w:shd w:val="clear" w:color="auto" w:fill="FFFFFF" w:themeFill="background1"/>
            <w:vAlign w:val="center"/>
            <w:hideMark/>
          </w:tcPr>
          <w:p w:rsidRPr="00926BBE" w:rsidR="002A2B2E" w:rsidP="00E219D8" w:rsidRDefault="002A2B2E" w14:paraId="600C2892" w14:textId="77777777">
            <w:pPr>
              <w:spacing w:after="0" w:line="240" w:lineRule="auto"/>
              <w:jc w:val="center"/>
              <w:rPr>
                <w:rFonts w:eastAsia="Times New Roman"/>
                <w:b/>
                <w:bCs/>
                <w:strike/>
                <w:color w:val="000000"/>
                <w:sz w:val="20"/>
                <w:szCs w:val="20"/>
              </w:rPr>
            </w:pPr>
            <w:r>
              <w:rPr>
                <w:rFonts w:eastAsia="Times New Roman"/>
                <w:b/>
                <w:bCs/>
                <w:strike/>
                <w:color w:val="000000" w:themeColor="text1"/>
                <w:sz w:val="20"/>
                <w:szCs w:val="20"/>
              </w:rPr>
              <w:t>OriginID </w:t>
            </w:r>
          </w:p>
        </w:tc>
        <w:tc>
          <w:tcPr>
            <w:tcW w:w="2592" w:type="dxa"/>
            <w:tcBorders>
              <w:top w:val="nil"/>
              <w:left w:val="nil"/>
              <w:bottom w:val="single" w:color="auto" w:sz="6" w:space="0"/>
              <w:right w:val="single" w:color="auto" w:sz="6" w:space="0"/>
            </w:tcBorders>
            <w:shd w:val="clear" w:color="auto" w:fill="FFFFFF" w:themeFill="background1"/>
            <w:vAlign w:val="center"/>
            <w:hideMark/>
          </w:tcPr>
          <w:p w:rsidRPr="00926BBE" w:rsidR="002A2B2E" w:rsidP="00E219D8" w:rsidRDefault="002A2B2E" w14:paraId="4D7D40EE" w14:textId="32F5D899">
            <w:pPr>
              <w:spacing w:after="0" w:line="240" w:lineRule="auto"/>
              <w:jc w:val="center"/>
              <w:rPr>
                <w:rFonts w:eastAsia="Times New Roman"/>
                <w:strike/>
                <w:color w:val="000000"/>
                <w:sz w:val="20"/>
                <w:szCs w:val="20"/>
              </w:rPr>
            </w:pPr>
            <w:r>
              <w:rPr>
                <w:rFonts w:eastAsia="Times New Roman"/>
                <w:strike/>
                <w:color w:val="000000" w:themeColor="text1"/>
                <w:sz w:val="20"/>
                <w:szCs w:val="20"/>
              </w:rPr>
              <w:t xml:space="preserve">Unique GUID of the source location from where the product movement starts. See the IQDM Technical Design Document V3.0 (Data Platform chapter), Location table for description </w:t>
            </w:r>
          </w:p>
        </w:tc>
        <w:tc>
          <w:tcPr>
            <w:tcW w:w="1245" w:type="dxa"/>
            <w:tcBorders>
              <w:top w:val="nil"/>
              <w:left w:val="nil"/>
              <w:bottom w:val="single" w:color="auto" w:sz="6" w:space="0"/>
              <w:right w:val="single" w:color="auto" w:sz="6" w:space="0"/>
            </w:tcBorders>
            <w:shd w:val="clear" w:color="auto" w:fill="FFFFFF" w:themeFill="background1"/>
            <w:vAlign w:val="center"/>
            <w:hideMark/>
          </w:tcPr>
          <w:p w:rsidRPr="00926BBE" w:rsidR="002A2B2E" w:rsidP="00E219D8" w:rsidRDefault="002A2B2E" w14:paraId="5930C6C5" w14:textId="77777777">
            <w:pPr>
              <w:spacing w:after="0" w:line="240" w:lineRule="auto"/>
              <w:jc w:val="center"/>
              <w:rPr>
                <w:rFonts w:eastAsia="Times New Roman"/>
                <w:strike/>
                <w:color w:val="000000"/>
                <w:sz w:val="20"/>
                <w:szCs w:val="20"/>
              </w:rPr>
            </w:pPr>
            <w:r>
              <w:rPr>
                <w:rFonts w:eastAsia="Times New Roman"/>
                <w:strike/>
                <w:color w:val="000000" w:themeColor="text1"/>
                <w:sz w:val="20"/>
                <w:szCs w:val="20"/>
              </w:rPr>
              <w:t>varchar </w:t>
            </w:r>
          </w:p>
        </w:tc>
        <w:tc>
          <w:tcPr>
            <w:tcW w:w="1824" w:type="dxa"/>
            <w:tcBorders>
              <w:top w:val="nil"/>
              <w:left w:val="nil"/>
              <w:bottom w:val="single" w:color="auto" w:sz="6" w:space="0"/>
              <w:right w:val="single" w:color="auto" w:sz="6" w:space="0"/>
            </w:tcBorders>
            <w:shd w:val="clear" w:color="auto" w:fill="FFFFFF" w:themeFill="background1"/>
            <w:vAlign w:val="center"/>
            <w:hideMark/>
          </w:tcPr>
          <w:p w:rsidRPr="00926BBE" w:rsidR="002A2B2E" w:rsidP="00E219D8" w:rsidRDefault="002A2B2E" w14:paraId="3F466B61" w14:textId="77777777">
            <w:pPr>
              <w:spacing w:after="0" w:line="240" w:lineRule="auto"/>
              <w:jc w:val="center"/>
              <w:rPr>
                <w:rFonts w:eastAsia="Times New Roman"/>
                <w:strike/>
                <w:color w:val="000000"/>
                <w:sz w:val="20"/>
                <w:szCs w:val="20"/>
              </w:rPr>
            </w:pPr>
            <w:r>
              <w:rPr>
                <w:rFonts w:eastAsia="Times New Roman"/>
                <w:strike/>
                <w:color w:val="000000" w:themeColor="text1"/>
                <w:sz w:val="20"/>
                <w:szCs w:val="20"/>
              </w:rPr>
              <w:t>FE9DD87F-0963-4109-9EDF-A100010769B4 </w:t>
            </w:r>
          </w:p>
        </w:tc>
        <w:tc>
          <w:tcPr>
            <w:tcW w:w="1824" w:type="dxa"/>
            <w:tcBorders>
              <w:top w:val="nil"/>
              <w:left w:val="nil"/>
              <w:bottom w:val="single" w:color="auto" w:sz="6" w:space="0"/>
              <w:right w:val="single" w:color="auto" w:sz="6" w:space="0"/>
            </w:tcBorders>
            <w:shd w:val="clear" w:color="auto" w:fill="FFFFFF" w:themeFill="background1"/>
            <w:vAlign w:val="center"/>
          </w:tcPr>
          <w:p w:rsidRPr="00926BBE" w:rsidR="002A2B2E" w:rsidP="00E219D8" w:rsidRDefault="00926BBE" w14:paraId="0B922CBA" w14:textId="0A526642">
            <w:pPr>
              <w:spacing w:line="240" w:lineRule="auto"/>
              <w:jc w:val="center"/>
              <w:rPr>
                <w:rFonts w:ascii="Calibri" w:hAnsi="Calibri" w:eastAsia="Calibri" w:cs="Calibri"/>
                <w:strike/>
                <w:sz w:val="20"/>
                <w:szCs w:val="20"/>
              </w:rPr>
            </w:pPr>
            <w:r>
              <w:rPr>
                <w:rFonts w:ascii="Calibri" w:hAnsi="Calibri" w:eastAsia="Calibri" w:cs="Calibri"/>
                <w:strike/>
                <w:sz w:val="20"/>
                <w:szCs w:val="20"/>
              </w:rPr>
              <w:t>Origin location</w:t>
            </w:r>
          </w:p>
        </w:tc>
      </w:tr>
      <w:tr w:rsidR="002A2B2E" w:rsidTr="00E219D8" w14:paraId="11647037" w14:textId="77777777">
        <w:trPr>
          <w:trHeight w:val="285"/>
        </w:trPr>
        <w:tc>
          <w:tcPr>
            <w:tcW w:w="1875" w:type="dxa"/>
            <w:tcBorders>
              <w:top w:val="nil"/>
              <w:left w:val="single" w:color="auto" w:sz="6" w:space="0"/>
              <w:bottom w:val="single" w:color="auto" w:sz="6" w:space="0"/>
              <w:right w:val="single" w:color="auto" w:sz="6" w:space="0"/>
            </w:tcBorders>
            <w:shd w:val="clear" w:color="auto" w:fill="FFFFFF" w:themeFill="background1"/>
            <w:vAlign w:val="center"/>
            <w:hideMark/>
          </w:tcPr>
          <w:p w:rsidR="002A2B2E" w:rsidP="00E219D8" w:rsidRDefault="002A2B2E" w14:paraId="52FB4FBD" w14:textId="77777777">
            <w:pPr>
              <w:spacing w:line="240" w:lineRule="auto"/>
              <w:jc w:val="center"/>
            </w:pPr>
            <w:r>
              <w:rPr>
                <w:rFonts w:eastAsia="Times New Roman"/>
                <w:b/>
                <w:bCs/>
                <w:color w:val="000000" w:themeColor="text1"/>
                <w:sz w:val="20"/>
                <w:szCs w:val="20"/>
              </w:rPr>
              <w:t>OriginLocationName</w:t>
            </w:r>
          </w:p>
        </w:tc>
        <w:tc>
          <w:tcPr>
            <w:tcW w:w="2592" w:type="dxa"/>
            <w:tcBorders>
              <w:top w:val="nil"/>
              <w:left w:val="nil"/>
              <w:bottom w:val="single" w:color="auto" w:sz="6" w:space="0"/>
              <w:right w:val="single" w:color="auto" w:sz="6" w:space="0"/>
            </w:tcBorders>
            <w:shd w:val="clear" w:color="auto" w:fill="FFFFFF" w:themeFill="background1"/>
            <w:vAlign w:val="center"/>
            <w:hideMark/>
          </w:tcPr>
          <w:p w:rsidR="002A2B2E" w:rsidP="00E219D8" w:rsidRDefault="002A2B2E" w14:paraId="0E2EDC35" w14:textId="77777777">
            <w:pPr>
              <w:spacing w:line="240" w:lineRule="auto"/>
              <w:jc w:val="center"/>
            </w:pPr>
            <w:r>
              <w:rPr>
                <w:rFonts w:eastAsia="Times New Roman"/>
                <w:color w:val="000000" w:themeColor="text1"/>
                <w:sz w:val="20"/>
                <w:szCs w:val="20"/>
              </w:rPr>
              <w:t>From mpc.Order.OriginID; join to dbo.Location.ID.</w:t>
            </w:r>
            <w:r>
              <w:br/>
            </w:r>
            <w:r>
              <w:rPr>
                <w:rFonts w:eastAsia="Times New Roman"/>
                <w:color w:val="000000" w:themeColor="text1"/>
                <w:sz w:val="20"/>
                <w:szCs w:val="20"/>
              </w:rPr>
              <w:t>From Profisee Location using dbo.Location.LocationKey.</w:t>
            </w:r>
          </w:p>
        </w:tc>
        <w:tc>
          <w:tcPr>
            <w:tcW w:w="1245" w:type="dxa"/>
            <w:tcBorders>
              <w:top w:val="nil"/>
              <w:left w:val="nil"/>
              <w:bottom w:val="single" w:color="auto" w:sz="6" w:space="0"/>
              <w:right w:val="single" w:color="auto" w:sz="6" w:space="0"/>
            </w:tcBorders>
            <w:shd w:val="clear" w:color="auto" w:fill="FFFFFF" w:themeFill="background1"/>
            <w:vAlign w:val="center"/>
            <w:hideMark/>
          </w:tcPr>
          <w:p w:rsidR="002A2B2E" w:rsidP="00E219D8" w:rsidRDefault="002A2B2E" w14:paraId="36C29FDE" w14:textId="77777777">
            <w:pPr>
              <w:spacing w:line="240" w:lineRule="auto"/>
              <w:jc w:val="center"/>
            </w:pPr>
            <w:r>
              <w:rPr>
                <w:rFonts w:eastAsia="Times New Roman"/>
                <w:color w:val="000000" w:themeColor="text1"/>
                <w:sz w:val="20"/>
                <w:szCs w:val="20"/>
              </w:rPr>
              <w:t>varchar</w:t>
            </w:r>
          </w:p>
        </w:tc>
        <w:tc>
          <w:tcPr>
            <w:tcW w:w="1824" w:type="dxa"/>
            <w:tcBorders>
              <w:top w:val="nil"/>
              <w:left w:val="nil"/>
              <w:bottom w:val="single" w:color="auto" w:sz="6" w:space="0"/>
              <w:right w:val="single" w:color="auto" w:sz="6" w:space="0"/>
            </w:tcBorders>
            <w:shd w:val="clear" w:color="auto" w:fill="FFFFFF" w:themeFill="background1"/>
            <w:vAlign w:val="center"/>
            <w:hideMark/>
          </w:tcPr>
          <w:p w:rsidR="002A2B2E" w:rsidP="00E219D8" w:rsidRDefault="002A2B2E" w14:paraId="637BCD7B" w14:textId="77777777">
            <w:pPr>
              <w:spacing w:line="240" w:lineRule="auto"/>
              <w:jc w:val="center"/>
            </w:pPr>
            <w:r>
              <w:rPr>
                <w:rFonts w:eastAsia="Times New Roman"/>
                <w:color w:val="000000" w:themeColor="text1"/>
                <w:sz w:val="20"/>
                <w:szCs w:val="20"/>
              </w:rPr>
              <w:t>Aberdeen, SD - NuStar Terminal</w:t>
            </w:r>
          </w:p>
        </w:tc>
        <w:tc>
          <w:tcPr>
            <w:tcW w:w="1824" w:type="dxa"/>
            <w:tcBorders>
              <w:top w:val="nil"/>
              <w:left w:val="nil"/>
              <w:bottom w:val="single" w:color="auto" w:sz="6" w:space="0"/>
              <w:right w:val="single" w:color="auto" w:sz="6" w:space="0"/>
            </w:tcBorders>
            <w:shd w:val="clear" w:color="auto" w:fill="FFFFFF" w:themeFill="background1"/>
            <w:vAlign w:val="center"/>
          </w:tcPr>
          <w:p w:rsidR="002A2B2E" w:rsidP="00E219D8" w:rsidRDefault="002A2B2E" w14:paraId="1F86CC9D" w14:textId="77777777">
            <w:pPr>
              <w:spacing w:line="240" w:lineRule="auto"/>
              <w:jc w:val="center"/>
            </w:pPr>
            <w:r>
              <w:rPr>
                <w:rFonts w:ascii="Calibri" w:hAnsi="Calibri" w:eastAsia="Calibri" w:cs="Calibri"/>
                <w:sz w:val="20"/>
                <w:szCs w:val="20"/>
              </w:rPr>
              <w:t>Readable origin</w:t>
            </w:r>
          </w:p>
        </w:tc>
      </w:tr>
      <w:tr w:rsidRPr="00926BBE" w:rsidR="002A2B2E" w:rsidTr="00E219D8" w14:paraId="120FA9DB" w14:textId="77777777">
        <w:trPr>
          <w:trHeight w:val="285"/>
        </w:trPr>
        <w:tc>
          <w:tcPr>
            <w:tcW w:w="1875" w:type="dxa"/>
            <w:tcBorders>
              <w:top w:val="nil"/>
              <w:left w:val="single" w:color="auto" w:sz="6" w:space="0"/>
              <w:bottom w:val="single" w:color="auto" w:sz="6" w:space="0"/>
              <w:right w:val="single" w:color="auto" w:sz="6" w:space="0"/>
            </w:tcBorders>
            <w:shd w:val="clear" w:color="auto" w:fill="FFFFFF" w:themeFill="background1"/>
            <w:vAlign w:val="center"/>
            <w:hideMark/>
          </w:tcPr>
          <w:p w:rsidRPr="00926BBE" w:rsidR="002A2B2E" w:rsidP="00E219D8" w:rsidRDefault="002A2B2E" w14:paraId="5531A4E7" w14:textId="77777777">
            <w:pPr>
              <w:spacing w:after="0" w:line="240" w:lineRule="auto"/>
              <w:jc w:val="center"/>
              <w:rPr>
                <w:rFonts w:eastAsia="Times New Roman"/>
                <w:b/>
                <w:bCs/>
                <w:strike/>
                <w:color w:val="000000"/>
                <w:sz w:val="20"/>
                <w:szCs w:val="20"/>
              </w:rPr>
            </w:pPr>
            <w:r>
              <w:rPr>
                <w:rFonts w:eastAsia="Times New Roman"/>
                <w:b/>
                <w:bCs/>
                <w:strike/>
                <w:color w:val="000000" w:themeColor="text1"/>
                <w:sz w:val="20"/>
                <w:szCs w:val="20"/>
              </w:rPr>
              <w:t>DestinationID </w:t>
            </w:r>
          </w:p>
        </w:tc>
        <w:tc>
          <w:tcPr>
            <w:tcW w:w="2592" w:type="dxa"/>
            <w:tcBorders>
              <w:top w:val="nil"/>
              <w:left w:val="nil"/>
              <w:bottom w:val="single" w:color="auto" w:sz="6" w:space="0"/>
              <w:right w:val="single" w:color="auto" w:sz="6" w:space="0"/>
            </w:tcBorders>
            <w:shd w:val="clear" w:color="auto" w:fill="FFFFFF" w:themeFill="background1"/>
            <w:vAlign w:val="center"/>
            <w:hideMark/>
          </w:tcPr>
          <w:p w:rsidRPr="00926BBE" w:rsidR="002A2B2E" w:rsidP="00E219D8" w:rsidRDefault="002A2B2E" w14:paraId="6C901139" w14:textId="6FC09F73">
            <w:pPr>
              <w:spacing w:after="0" w:line="240" w:lineRule="auto"/>
              <w:jc w:val="center"/>
              <w:rPr>
                <w:rFonts w:eastAsia="Times New Roman"/>
                <w:strike/>
                <w:color w:val="000000"/>
                <w:sz w:val="20"/>
                <w:szCs w:val="20"/>
              </w:rPr>
            </w:pPr>
            <w:r>
              <w:rPr>
                <w:rFonts w:eastAsia="Times New Roman"/>
                <w:strike/>
                <w:color w:val="000000" w:themeColor="text1"/>
                <w:sz w:val="20"/>
                <w:szCs w:val="20"/>
              </w:rPr>
              <w:t xml:space="preserve">Unique identifier of the receiving location where the product is delivered. See the IQDM Technical Design Document V3.0 (Data Platform chapter), Location table for description </w:t>
            </w:r>
          </w:p>
        </w:tc>
        <w:tc>
          <w:tcPr>
            <w:tcW w:w="1245" w:type="dxa"/>
            <w:tcBorders>
              <w:top w:val="nil"/>
              <w:left w:val="nil"/>
              <w:bottom w:val="single" w:color="auto" w:sz="6" w:space="0"/>
              <w:right w:val="single" w:color="auto" w:sz="6" w:space="0"/>
            </w:tcBorders>
            <w:shd w:val="clear" w:color="auto" w:fill="FFFFFF" w:themeFill="background1"/>
            <w:vAlign w:val="center"/>
            <w:hideMark/>
          </w:tcPr>
          <w:p w:rsidRPr="00926BBE" w:rsidR="002A2B2E" w:rsidP="00E219D8" w:rsidRDefault="002A2B2E" w14:paraId="6DF1B9B5" w14:textId="77777777">
            <w:pPr>
              <w:spacing w:after="0" w:line="240" w:lineRule="auto"/>
              <w:jc w:val="center"/>
              <w:rPr>
                <w:rFonts w:eastAsia="Times New Roman"/>
                <w:strike/>
                <w:color w:val="000000"/>
                <w:sz w:val="20"/>
                <w:szCs w:val="20"/>
              </w:rPr>
            </w:pPr>
            <w:r>
              <w:rPr>
                <w:rFonts w:eastAsia="Times New Roman"/>
                <w:strike/>
                <w:color w:val="000000" w:themeColor="text1"/>
                <w:sz w:val="20"/>
                <w:szCs w:val="20"/>
              </w:rPr>
              <w:t>varchar </w:t>
            </w:r>
          </w:p>
        </w:tc>
        <w:tc>
          <w:tcPr>
            <w:tcW w:w="1824" w:type="dxa"/>
            <w:tcBorders>
              <w:top w:val="nil"/>
              <w:left w:val="nil"/>
              <w:bottom w:val="single" w:color="auto" w:sz="6" w:space="0"/>
              <w:right w:val="single" w:color="auto" w:sz="6" w:space="0"/>
            </w:tcBorders>
            <w:shd w:val="clear" w:color="auto" w:fill="FFFFFF" w:themeFill="background1"/>
            <w:vAlign w:val="center"/>
            <w:hideMark/>
          </w:tcPr>
          <w:p w:rsidRPr="00926BBE" w:rsidR="002A2B2E" w:rsidP="00E219D8" w:rsidRDefault="002A2B2E" w14:paraId="6D6E3449" w14:textId="77777777">
            <w:pPr>
              <w:spacing w:after="0" w:line="240" w:lineRule="auto"/>
              <w:jc w:val="center"/>
              <w:rPr>
                <w:rFonts w:eastAsia="Times New Roman"/>
                <w:strike/>
                <w:color w:val="000000"/>
                <w:sz w:val="20"/>
                <w:szCs w:val="20"/>
              </w:rPr>
            </w:pPr>
            <w:r>
              <w:rPr>
                <w:rFonts w:eastAsia="Times New Roman"/>
                <w:strike/>
                <w:color w:val="000000" w:themeColor="text1"/>
                <w:sz w:val="20"/>
                <w:szCs w:val="20"/>
              </w:rPr>
              <w:t>FE9DD87F-0963-4109-9EDF-A100010769B4 </w:t>
            </w:r>
          </w:p>
        </w:tc>
        <w:tc>
          <w:tcPr>
            <w:tcW w:w="1824" w:type="dxa"/>
            <w:tcBorders>
              <w:top w:val="nil"/>
              <w:left w:val="nil"/>
              <w:bottom w:val="single" w:color="auto" w:sz="6" w:space="0"/>
              <w:right w:val="single" w:color="auto" w:sz="6" w:space="0"/>
            </w:tcBorders>
            <w:shd w:val="clear" w:color="auto" w:fill="FFFFFF" w:themeFill="background1"/>
            <w:vAlign w:val="center"/>
          </w:tcPr>
          <w:p w:rsidRPr="00926BBE" w:rsidR="002A2B2E" w:rsidP="00E219D8" w:rsidRDefault="00926BBE" w14:paraId="37D8C523" w14:textId="55363666">
            <w:pPr>
              <w:spacing w:line="240" w:lineRule="auto"/>
              <w:jc w:val="center"/>
              <w:rPr>
                <w:rFonts w:eastAsia="Times New Roman"/>
                <w:strike/>
                <w:color w:val="000000" w:themeColor="text1"/>
                <w:sz w:val="20"/>
                <w:szCs w:val="20"/>
              </w:rPr>
            </w:pPr>
            <w:r>
              <w:rPr>
                <w:rFonts w:eastAsia="Times New Roman"/>
                <w:strike/>
                <w:color w:val="000000" w:themeColor="text1"/>
                <w:sz w:val="20"/>
                <w:szCs w:val="20"/>
              </w:rPr>
              <w:t>Destination location</w:t>
            </w:r>
          </w:p>
        </w:tc>
      </w:tr>
      <w:tr w:rsidR="002A2B2E" w:rsidTr="00E219D8" w14:paraId="578347EF" w14:textId="77777777">
        <w:trPr>
          <w:trHeight w:val="285"/>
        </w:trPr>
        <w:tc>
          <w:tcPr>
            <w:tcW w:w="1875" w:type="dxa"/>
            <w:tcBorders>
              <w:top w:val="nil"/>
              <w:left w:val="single" w:color="auto" w:sz="6" w:space="0"/>
              <w:bottom w:val="single" w:color="auto" w:sz="6" w:space="0"/>
              <w:right w:val="single" w:color="auto" w:sz="6" w:space="0"/>
            </w:tcBorders>
            <w:shd w:val="clear" w:color="auto" w:fill="FFFFFF" w:themeFill="background1"/>
            <w:vAlign w:val="center"/>
            <w:hideMark/>
          </w:tcPr>
          <w:p w:rsidR="002A2B2E" w:rsidP="00E219D8" w:rsidRDefault="002A2B2E" w14:paraId="7DF3FDBD" w14:textId="77777777">
            <w:pPr>
              <w:spacing w:line="240" w:lineRule="auto"/>
              <w:jc w:val="center"/>
            </w:pPr>
            <w:r>
              <w:rPr>
                <w:rFonts w:eastAsia="Times New Roman"/>
                <w:b/>
                <w:bCs/>
                <w:color w:val="000000" w:themeColor="text1"/>
                <w:sz w:val="20"/>
                <w:szCs w:val="20"/>
              </w:rPr>
              <w:t>DestinationLocationName</w:t>
            </w:r>
          </w:p>
        </w:tc>
        <w:tc>
          <w:tcPr>
            <w:tcW w:w="2592" w:type="dxa"/>
            <w:tcBorders>
              <w:top w:val="nil"/>
              <w:left w:val="nil"/>
              <w:bottom w:val="single" w:color="auto" w:sz="6" w:space="0"/>
              <w:right w:val="single" w:color="auto" w:sz="6" w:space="0"/>
            </w:tcBorders>
            <w:shd w:val="clear" w:color="auto" w:fill="FFFFFF" w:themeFill="background1"/>
            <w:vAlign w:val="center"/>
            <w:hideMark/>
          </w:tcPr>
          <w:p w:rsidR="002A2B2E" w:rsidP="00E219D8" w:rsidRDefault="002A2B2E" w14:paraId="145A2AEF" w14:textId="77777777">
            <w:pPr>
              <w:spacing w:line="240" w:lineRule="auto"/>
              <w:jc w:val="center"/>
            </w:pPr>
            <w:r>
              <w:rPr>
                <w:rFonts w:eastAsia="Times New Roman"/>
                <w:color w:val="000000" w:themeColor="text1"/>
                <w:sz w:val="20"/>
                <w:szCs w:val="20"/>
              </w:rPr>
              <w:t>From mpc.Order.DestinationID; join to dbo.Location.ID.</w:t>
            </w:r>
            <w:r>
              <w:br/>
            </w:r>
            <w:r>
              <w:rPr>
                <w:rFonts w:eastAsia="Times New Roman"/>
                <w:color w:val="000000" w:themeColor="text1"/>
                <w:sz w:val="20"/>
                <w:szCs w:val="20"/>
              </w:rPr>
              <w:t>From Profisee Location using dbo.Location.LocationKey.</w:t>
            </w:r>
          </w:p>
        </w:tc>
        <w:tc>
          <w:tcPr>
            <w:tcW w:w="1245" w:type="dxa"/>
            <w:tcBorders>
              <w:top w:val="nil"/>
              <w:left w:val="nil"/>
              <w:bottom w:val="single" w:color="auto" w:sz="6" w:space="0"/>
              <w:right w:val="single" w:color="auto" w:sz="6" w:space="0"/>
            </w:tcBorders>
            <w:shd w:val="clear" w:color="auto" w:fill="FFFFFF" w:themeFill="background1"/>
            <w:vAlign w:val="center"/>
            <w:hideMark/>
          </w:tcPr>
          <w:p w:rsidR="002A2B2E" w:rsidP="00E219D8" w:rsidRDefault="002A2B2E" w14:paraId="622DBC42" w14:textId="77777777">
            <w:pPr>
              <w:spacing w:line="240" w:lineRule="auto"/>
              <w:jc w:val="center"/>
            </w:pPr>
            <w:r>
              <w:rPr>
                <w:rFonts w:eastAsia="Times New Roman"/>
                <w:color w:val="000000" w:themeColor="text1"/>
                <w:sz w:val="20"/>
                <w:szCs w:val="20"/>
              </w:rPr>
              <w:t>varchar</w:t>
            </w:r>
          </w:p>
        </w:tc>
        <w:tc>
          <w:tcPr>
            <w:tcW w:w="1824" w:type="dxa"/>
            <w:tcBorders>
              <w:top w:val="nil"/>
              <w:left w:val="nil"/>
              <w:bottom w:val="single" w:color="auto" w:sz="6" w:space="0"/>
              <w:right w:val="single" w:color="auto" w:sz="6" w:space="0"/>
            </w:tcBorders>
            <w:shd w:val="clear" w:color="auto" w:fill="FFFFFF" w:themeFill="background1"/>
            <w:vAlign w:val="center"/>
            <w:hideMark/>
          </w:tcPr>
          <w:p w:rsidR="002A2B2E" w:rsidP="00E219D8" w:rsidRDefault="002A2B2E" w14:paraId="0F9C1AFA" w14:textId="77777777">
            <w:pPr>
              <w:spacing w:line="240" w:lineRule="auto"/>
              <w:jc w:val="center"/>
            </w:pPr>
            <w:r>
              <w:rPr>
                <w:rFonts w:eastAsia="Times New Roman"/>
                <w:color w:val="000000" w:themeColor="text1"/>
                <w:sz w:val="20"/>
                <w:szCs w:val="20"/>
              </w:rPr>
              <w:t>Aberdeen, SD - NuStar Terminal</w:t>
            </w:r>
          </w:p>
        </w:tc>
        <w:tc>
          <w:tcPr>
            <w:tcW w:w="1824" w:type="dxa"/>
            <w:tcBorders>
              <w:top w:val="nil"/>
              <w:left w:val="nil"/>
              <w:bottom w:val="single" w:color="auto" w:sz="6" w:space="0"/>
              <w:right w:val="single" w:color="auto" w:sz="6" w:space="0"/>
            </w:tcBorders>
            <w:shd w:val="clear" w:color="auto" w:fill="FFFFFF" w:themeFill="background1"/>
            <w:vAlign w:val="center"/>
          </w:tcPr>
          <w:p w:rsidR="002A2B2E" w:rsidP="00E219D8" w:rsidRDefault="002A2B2E" w14:paraId="72C3AAFB" w14:textId="77777777">
            <w:pPr>
              <w:spacing w:line="240" w:lineRule="auto"/>
              <w:jc w:val="center"/>
            </w:pPr>
            <w:r>
              <w:rPr>
                <w:rFonts w:eastAsia="Times New Roman"/>
                <w:color w:val="000000" w:themeColor="text1"/>
                <w:sz w:val="20"/>
                <w:szCs w:val="20"/>
              </w:rPr>
              <w:t>Readable destination</w:t>
            </w:r>
          </w:p>
        </w:tc>
      </w:tr>
      <w:tr w:rsidRPr="004D4CBB" w:rsidR="002A2B2E" w:rsidTr="00E219D8" w14:paraId="7C045E61" w14:textId="77777777">
        <w:trPr>
          <w:trHeight w:val="285"/>
        </w:trPr>
        <w:tc>
          <w:tcPr>
            <w:tcW w:w="1875" w:type="dxa"/>
            <w:tcBorders>
              <w:top w:val="nil"/>
              <w:left w:val="single" w:color="auto" w:sz="6" w:space="0"/>
              <w:bottom w:val="single" w:color="auto" w:sz="6" w:space="0"/>
              <w:right w:val="single" w:color="auto" w:sz="6" w:space="0"/>
            </w:tcBorders>
            <w:shd w:val="clear" w:color="auto" w:fill="FFFFFF" w:themeFill="background1"/>
            <w:vAlign w:val="center"/>
            <w:hideMark/>
          </w:tcPr>
          <w:p w:rsidRPr="004D4CBB" w:rsidR="002A2B2E" w:rsidP="00E219D8" w:rsidRDefault="002A2B2E" w14:paraId="626B7344" w14:textId="77777777">
            <w:pPr>
              <w:spacing w:line="240" w:lineRule="auto"/>
              <w:jc w:val="center"/>
              <w:rPr>
                <w:rFonts w:eastAsia="Times New Roman"/>
                <w:b/>
                <w:bCs/>
                <w:color w:val="000000" w:themeColor="text1"/>
                <w:sz w:val="20"/>
                <w:szCs w:val="20"/>
              </w:rPr>
            </w:pPr>
            <w:r>
              <w:rPr>
                <w:rFonts w:eastAsia="Times New Roman"/>
                <w:b/>
                <w:bCs/>
                <w:color w:val="000000" w:themeColor="text1"/>
                <w:sz w:val="20"/>
                <w:szCs w:val="20"/>
              </w:rPr>
              <w:t>OrderNumber </w:t>
            </w:r>
          </w:p>
        </w:tc>
        <w:tc>
          <w:tcPr>
            <w:tcW w:w="2592" w:type="dxa"/>
            <w:tcBorders>
              <w:top w:val="nil"/>
              <w:left w:val="nil"/>
              <w:bottom w:val="single" w:color="auto" w:sz="6" w:space="0"/>
              <w:right w:val="single" w:color="auto" w:sz="6" w:space="0"/>
            </w:tcBorders>
            <w:shd w:val="clear" w:color="auto" w:fill="FFFFFF" w:themeFill="background1"/>
            <w:vAlign w:val="center"/>
            <w:hideMark/>
          </w:tcPr>
          <w:p w:rsidRPr="004D4CBB" w:rsidR="002A2B2E" w:rsidP="00E219D8" w:rsidRDefault="002A2B2E" w14:paraId="4F31D091" w14:textId="77777777">
            <w:pPr>
              <w:spacing w:line="240" w:lineRule="auto"/>
              <w:jc w:val="center"/>
              <w:rPr>
                <w:rFonts w:eastAsia="Times New Roman"/>
                <w:color w:val="000000" w:themeColor="text1"/>
                <w:sz w:val="20"/>
                <w:szCs w:val="20"/>
              </w:rPr>
            </w:pPr>
            <w:r>
              <w:rPr>
                <w:rFonts w:eastAsia="Times New Roman"/>
                <w:color w:val="000000" w:themeColor="text1"/>
                <w:sz w:val="20"/>
                <w:szCs w:val="20"/>
              </w:rPr>
              <w:t>Unique Identifier given to each batch movement </w:t>
            </w:r>
          </w:p>
        </w:tc>
        <w:tc>
          <w:tcPr>
            <w:tcW w:w="1245" w:type="dxa"/>
            <w:tcBorders>
              <w:top w:val="nil"/>
              <w:left w:val="nil"/>
              <w:bottom w:val="single" w:color="auto" w:sz="6" w:space="0"/>
              <w:right w:val="single" w:color="auto" w:sz="6" w:space="0"/>
            </w:tcBorders>
            <w:shd w:val="clear" w:color="auto" w:fill="FFFFFF" w:themeFill="background1"/>
            <w:vAlign w:val="center"/>
            <w:hideMark/>
          </w:tcPr>
          <w:p w:rsidRPr="004D4CBB" w:rsidR="002A2B2E" w:rsidP="00E219D8" w:rsidRDefault="002A2B2E" w14:paraId="451B34D9" w14:textId="77777777">
            <w:pPr>
              <w:spacing w:line="240" w:lineRule="auto"/>
              <w:jc w:val="center"/>
              <w:rPr>
                <w:rFonts w:eastAsia="Times New Roman"/>
                <w:color w:val="000000" w:themeColor="text1"/>
                <w:sz w:val="20"/>
                <w:szCs w:val="20"/>
              </w:rPr>
            </w:pPr>
            <w:r>
              <w:rPr>
                <w:rFonts w:eastAsia="Times New Roman"/>
                <w:color w:val="000000" w:themeColor="text1"/>
                <w:sz w:val="20"/>
                <w:szCs w:val="20"/>
              </w:rPr>
              <w:t>varchar </w:t>
            </w:r>
          </w:p>
        </w:tc>
        <w:tc>
          <w:tcPr>
            <w:tcW w:w="1824" w:type="dxa"/>
            <w:tcBorders>
              <w:top w:val="nil"/>
              <w:left w:val="nil"/>
              <w:bottom w:val="single" w:color="auto" w:sz="6" w:space="0"/>
              <w:right w:val="single" w:color="auto" w:sz="6" w:space="0"/>
            </w:tcBorders>
            <w:shd w:val="clear" w:color="auto" w:fill="FFFFFF" w:themeFill="background1"/>
            <w:vAlign w:val="center"/>
            <w:hideMark/>
          </w:tcPr>
          <w:p w:rsidRPr="004D4CBB" w:rsidR="002A2B2E" w:rsidP="00E219D8" w:rsidRDefault="002A2B2E" w14:paraId="3FC7516F" w14:textId="77777777">
            <w:pPr>
              <w:spacing w:line="240" w:lineRule="auto"/>
              <w:jc w:val="center"/>
              <w:rPr>
                <w:rFonts w:eastAsia="Times New Roman"/>
                <w:color w:val="000000" w:themeColor="text1"/>
                <w:sz w:val="20"/>
                <w:szCs w:val="20"/>
              </w:rPr>
            </w:pPr>
            <w:r>
              <w:rPr>
                <w:rFonts w:eastAsia="Times New Roman"/>
                <w:color w:val="000000" w:themeColor="text1"/>
                <w:sz w:val="20"/>
                <w:szCs w:val="20"/>
              </w:rPr>
              <w:t>RMO-XUD-5091-CM  </w:t>
            </w:r>
          </w:p>
        </w:tc>
        <w:tc>
          <w:tcPr>
            <w:tcW w:w="1824" w:type="dxa"/>
            <w:tcBorders>
              <w:top w:val="nil"/>
              <w:left w:val="nil"/>
              <w:bottom w:val="single" w:color="auto" w:sz="6" w:space="0"/>
              <w:right w:val="single" w:color="auto" w:sz="6" w:space="0"/>
            </w:tcBorders>
            <w:shd w:val="clear" w:color="auto" w:fill="FFFFFF" w:themeFill="background1"/>
            <w:vAlign w:val="center"/>
          </w:tcPr>
          <w:p w:rsidR="002A2B2E" w:rsidP="00E219D8" w:rsidRDefault="002A2B2E" w14:paraId="5C8BD8AD" w14:textId="77777777">
            <w:pPr>
              <w:spacing w:line="240" w:lineRule="auto"/>
              <w:jc w:val="center"/>
              <w:rPr>
                <w:rFonts w:eastAsia="Times New Roman"/>
                <w:color w:val="000000" w:themeColor="text1"/>
                <w:sz w:val="20"/>
                <w:szCs w:val="20"/>
              </w:rPr>
            </w:pPr>
            <w:r>
              <w:rPr>
                <w:rFonts w:eastAsia="Times New Roman"/>
                <w:color w:val="000000" w:themeColor="text1"/>
                <w:sz w:val="20"/>
                <w:szCs w:val="20"/>
              </w:rPr>
              <w:t>Movement/batch identifier and duplicate matching</w:t>
            </w:r>
          </w:p>
        </w:tc>
      </w:tr>
      <w:tr w:rsidRPr="004D4CBB" w:rsidR="002A2B2E" w:rsidTr="00E219D8" w14:paraId="72896001" w14:textId="77777777">
        <w:trPr>
          <w:trHeight w:val="285"/>
        </w:trPr>
        <w:tc>
          <w:tcPr>
            <w:tcW w:w="1875"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4D4CBB" w:rsidR="002A2B2E" w:rsidP="00E219D8" w:rsidRDefault="002A2B2E" w14:paraId="4EA5A0E7" w14:textId="77777777">
            <w:pPr>
              <w:spacing w:after="0" w:line="240" w:lineRule="auto"/>
              <w:jc w:val="center"/>
              <w:rPr>
                <w:rFonts w:eastAsia="Times New Roman" w:cstheme="minorHAnsi"/>
                <w:b/>
                <w:bCs/>
                <w:color w:val="000000"/>
                <w:sz w:val="20"/>
                <w:szCs w:val="20"/>
              </w:rPr>
            </w:pPr>
            <w:r>
              <w:rPr>
                <w:rFonts w:eastAsia="Times New Roman" w:cstheme="minorHAnsi"/>
                <w:b/>
                <w:bCs/>
                <w:color w:val="000000"/>
                <w:sz w:val="20"/>
                <w:szCs w:val="20"/>
              </w:rPr>
              <w:t>Status </w:t>
            </w:r>
          </w:p>
        </w:tc>
        <w:tc>
          <w:tcPr>
            <w:tcW w:w="2592" w:type="dxa"/>
            <w:tcBorders>
              <w:top w:val="single" w:color="auto" w:sz="6" w:space="0"/>
              <w:left w:val="nil"/>
              <w:bottom w:val="single" w:color="auto" w:sz="6" w:space="0"/>
              <w:right w:val="single" w:color="auto" w:sz="6" w:space="0"/>
            </w:tcBorders>
            <w:shd w:val="clear" w:color="auto" w:fill="FFFFFF" w:themeFill="background1"/>
            <w:vAlign w:val="center"/>
            <w:hideMark/>
          </w:tcPr>
          <w:p w:rsidRPr="004D4CBB" w:rsidR="002A2B2E" w:rsidP="00E219D8" w:rsidRDefault="002A2B2E" w14:paraId="431AACE3" w14:textId="7777777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This field will be used for filter, exclude entries for "inactive"  </w:t>
            </w:r>
          </w:p>
        </w:tc>
        <w:tc>
          <w:tcPr>
            <w:tcW w:w="1245" w:type="dxa"/>
            <w:tcBorders>
              <w:top w:val="single" w:color="auto" w:sz="6" w:space="0"/>
              <w:left w:val="nil"/>
              <w:bottom w:val="single" w:color="auto" w:sz="6" w:space="0"/>
              <w:right w:val="single" w:color="auto" w:sz="6" w:space="0"/>
            </w:tcBorders>
            <w:shd w:val="clear" w:color="auto" w:fill="FFFFFF" w:themeFill="background1"/>
            <w:vAlign w:val="center"/>
            <w:hideMark/>
          </w:tcPr>
          <w:p w:rsidRPr="004D4CBB" w:rsidR="002A2B2E" w:rsidP="00E219D8" w:rsidRDefault="002A2B2E" w14:paraId="71675AAD" w14:textId="7777777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varchar </w:t>
            </w:r>
          </w:p>
        </w:tc>
        <w:tc>
          <w:tcPr>
            <w:tcW w:w="1824" w:type="dxa"/>
            <w:tcBorders>
              <w:top w:val="single" w:color="auto" w:sz="6" w:space="0"/>
              <w:left w:val="nil"/>
              <w:bottom w:val="single" w:color="auto" w:sz="6" w:space="0"/>
              <w:right w:val="single" w:color="auto" w:sz="6" w:space="0"/>
            </w:tcBorders>
            <w:shd w:val="clear" w:color="auto" w:fill="FFFFFF" w:themeFill="background1"/>
            <w:vAlign w:val="center"/>
            <w:hideMark/>
          </w:tcPr>
          <w:p w:rsidRPr="004D4CBB" w:rsidR="002A2B2E" w:rsidP="00E219D8" w:rsidRDefault="002A2B2E" w14:paraId="250E935D" w14:textId="7777777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inactive </w:t>
            </w:r>
          </w:p>
        </w:tc>
        <w:tc>
          <w:tcPr>
            <w:tcW w:w="1824" w:type="dxa"/>
            <w:tcBorders>
              <w:top w:val="single" w:color="auto" w:sz="6" w:space="0"/>
              <w:left w:val="nil"/>
              <w:bottom w:val="single" w:color="auto" w:sz="6" w:space="0"/>
              <w:right w:val="single" w:color="auto" w:sz="6" w:space="0"/>
            </w:tcBorders>
            <w:shd w:val="clear" w:color="auto" w:fill="FFFFFF" w:themeFill="background1"/>
            <w:vAlign w:val="center"/>
          </w:tcPr>
          <w:p w:rsidR="002A2B2E" w:rsidP="00E219D8" w:rsidRDefault="002A2B2E" w14:paraId="3B381BA5" w14:textId="77777777">
            <w:pPr>
              <w:spacing w:line="240" w:lineRule="auto"/>
              <w:jc w:val="center"/>
              <w:rPr>
                <w:rFonts w:eastAsia="Times New Roman"/>
                <w:color w:val="000000" w:themeColor="text1"/>
                <w:sz w:val="20"/>
                <w:szCs w:val="20"/>
              </w:rPr>
            </w:pPr>
          </w:p>
        </w:tc>
      </w:tr>
      <w:tr w:rsidRPr="004D4CBB" w:rsidR="002A2B2E" w:rsidTr="00E219D8" w14:paraId="6A093F6E" w14:textId="77777777">
        <w:trPr>
          <w:trHeight w:val="285"/>
        </w:trPr>
        <w:tc>
          <w:tcPr>
            <w:tcW w:w="1875"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4D4CBB" w:rsidR="002A2B2E" w:rsidP="00E219D8" w:rsidRDefault="002A2B2E" w14:paraId="1B35091E" w14:textId="77777777">
            <w:pPr>
              <w:spacing w:after="0" w:line="240" w:lineRule="auto"/>
              <w:jc w:val="center"/>
              <w:rPr>
                <w:rFonts w:eastAsia="Times New Roman" w:cstheme="minorHAnsi"/>
                <w:b/>
                <w:bCs/>
                <w:color w:val="000000"/>
                <w:sz w:val="20"/>
                <w:szCs w:val="20"/>
              </w:rPr>
            </w:pPr>
            <w:r>
              <w:rPr>
                <w:rFonts w:eastAsia="Times New Roman" w:cstheme="minorHAnsi"/>
                <w:b/>
                <w:bCs/>
                <w:color w:val="000000"/>
                <w:sz w:val="20"/>
                <w:szCs w:val="20"/>
              </w:rPr>
              <w:t>Quantity </w:t>
            </w:r>
          </w:p>
        </w:tc>
        <w:tc>
          <w:tcPr>
            <w:tcW w:w="2592" w:type="dxa"/>
            <w:tcBorders>
              <w:top w:val="single" w:color="auto" w:sz="6" w:space="0"/>
              <w:left w:val="nil"/>
              <w:bottom w:val="single" w:color="auto" w:sz="6" w:space="0"/>
              <w:right w:val="single" w:color="auto" w:sz="6" w:space="0"/>
            </w:tcBorders>
            <w:shd w:val="clear" w:color="auto" w:fill="FFFFFF" w:themeFill="background1"/>
            <w:vAlign w:val="center"/>
            <w:hideMark/>
          </w:tcPr>
          <w:p w:rsidRPr="004D4CBB" w:rsidR="002A2B2E" w:rsidP="00E219D8" w:rsidRDefault="002A2B2E" w14:paraId="5CAB7606" w14:textId="7777777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Quantity of product for the corresponding order </w:t>
            </w:r>
          </w:p>
        </w:tc>
        <w:tc>
          <w:tcPr>
            <w:tcW w:w="1245" w:type="dxa"/>
            <w:tcBorders>
              <w:top w:val="single" w:color="auto" w:sz="6" w:space="0"/>
              <w:left w:val="nil"/>
              <w:bottom w:val="single" w:color="auto" w:sz="6" w:space="0"/>
              <w:right w:val="single" w:color="auto" w:sz="6" w:space="0"/>
            </w:tcBorders>
            <w:shd w:val="clear" w:color="auto" w:fill="FFFFFF" w:themeFill="background1"/>
            <w:vAlign w:val="center"/>
            <w:hideMark/>
          </w:tcPr>
          <w:p w:rsidRPr="004D4CBB" w:rsidR="002A2B2E" w:rsidP="00E219D8" w:rsidRDefault="002A2B2E" w14:paraId="38DBB1E0" w14:textId="7777777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Float </w:t>
            </w:r>
          </w:p>
        </w:tc>
        <w:tc>
          <w:tcPr>
            <w:tcW w:w="1824" w:type="dxa"/>
            <w:tcBorders>
              <w:top w:val="single" w:color="auto" w:sz="6" w:space="0"/>
              <w:left w:val="nil"/>
              <w:bottom w:val="single" w:color="auto" w:sz="6" w:space="0"/>
              <w:right w:val="single" w:color="auto" w:sz="6" w:space="0"/>
            </w:tcBorders>
            <w:shd w:val="clear" w:color="auto" w:fill="FFFFFF" w:themeFill="background1"/>
            <w:vAlign w:val="center"/>
            <w:hideMark/>
          </w:tcPr>
          <w:p w:rsidRPr="004D4CBB" w:rsidR="002A2B2E" w:rsidP="00E219D8" w:rsidRDefault="002A2B2E" w14:paraId="5F43B537" w14:textId="7777777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14367.06 </w:t>
            </w:r>
          </w:p>
        </w:tc>
        <w:tc>
          <w:tcPr>
            <w:tcW w:w="1824" w:type="dxa"/>
            <w:tcBorders>
              <w:top w:val="single" w:color="auto" w:sz="6" w:space="0"/>
              <w:left w:val="nil"/>
              <w:bottom w:val="single" w:color="auto" w:sz="6" w:space="0"/>
              <w:right w:val="single" w:color="auto" w:sz="6" w:space="0"/>
            </w:tcBorders>
            <w:shd w:val="clear" w:color="auto" w:fill="FFFFFF" w:themeFill="background1"/>
            <w:vAlign w:val="center"/>
          </w:tcPr>
          <w:p w:rsidR="002A2B2E" w:rsidP="00E219D8" w:rsidRDefault="002A2B2E" w14:paraId="438BECD3" w14:textId="77777777">
            <w:pPr>
              <w:spacing w:line="240" w:lineRule="auto"/>
              <w:jc w:val="center"/>
              <w:rPr>
                <w:rFonts w:eastAsia="Times New Roman"/>
                <w:color w:val="000000" w:themeColor="text1"/>
                <w:sz w:val="20"/>
                <w:szCs w:val="20"/>
              </w:rPr>
            </w:pPr>
          </w:p>
        </w:tc>
      </w:tr>
      <w:tr w:rsidRPr="004D4CBB" w:rsidR="002A2B2E" w:rsidTr="00E219D8" w14:paraId="63F76F4D" w14:textId="77777777">
        <w:trPr>
          <w:trHeight w:val="285"/>
        </w:trPr>
        <w:tc>
          <w:tcPr>
            <w:tcW w:w="1875"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4D4CBB" w:rsidR="002A2B2E" w:rsidP="00E219D8" w:rsidRDefault="002A2B2E" w14:paraId="7FD3448F" w14:textId="77777777">
            <w:pPr>
              <w:spacing w:after="0" w:line="240" w:lineRule="auto"/>
              <w:jc w:val="center"/>
              <w:rPr>
                <w:rFonts w:eastAsia="Times New Roman" w:cstheme="minorHAnsi"/>
                <w:b/>
                <w:bCs/>
                <w:color w:val="000000"/>
                <w:sz w:val="20"/>
                <w:szCs w:val="20"/>
              </w:rPr>
            </w:pPr>
            <w:r>
              <w:rPr>
                <w:rFonts w:eastAsia="Times New Roman" w:cstheme="minorHAnsi"/>
                <w:b/>
                <w:bCs/>
                <w:color w:val="000000"/>
                <w:sz w:val="20"/>
                <w:szCs w:val="20"/>
              </w:rPr>
              <w:t>QuantityUoM </w:t>
            </w:r>
          </w:p>
        </w:tc>
        <w:tc>
          <w:tcPr>
            <w:tcW w:w="2592" w:type="dxa"/>
            <w:tcBorders>
              <w:top w:val="single" w:color="auto" w:sz="6" w:space="0"/>
              <w:left w:val="nil"/>
              <w:bottom w:val="single" w:color="auto" w:sz="6" w:space="0"/>
              <w:right w:val="single" w:color="auto" w:sz="6" w:space="0"/>
            </w:tcBorders>
            <w:shd w:val="clear" w:color="auto" w:fill="FFFFFF" w:themeFill="background1"/>
            <w:vAlign w:val="center"/>
            <w:hideMark/>
          </w:tcPr>
          <w:p w:rsidRPr="004D4CBB" w:rsidR="002A2B2E" w:rsidP="00E219D8" w:rsidRDefault="002A2B2E" w14:paraId="66FA2DD7" w14:textId="7777777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Unit of measurement of the quantity </w:t>
            </w:r>
          </w:p>
        </w:tc>
        <w:tc>
          <w:tcPr>
            <w:tcW w:w="1245" w:type="dxa"/>
            <w:tcBorders>
              <w:top w:val="single" w:color="auto" w:sz="6" w:space="0"/>
              <w:left w:val="nil"/>
              <w:bottom w:val="single" w:color="auto" w:sz="6" w:space="0"/>
              <w:right w:val="single" w:color="auto" w:sz="6" w:space="0"/>
            </w:tcBorders>
            <w:shd w:val="clear" w:color="auto" w:fill="FFFFFF" w:themeFill="background1"/>
            <w:vAlign w:val="center"/>
            <w:hideMark/>
          </w:tcPr>
          <w:p w:rsidRPr="004D4CBB" w:rsidR="002A2B2E" w:rsidP="00E219D8" w:rsidRDefault="002A2B2E" w14:paraId="26BD6FBE" w14:textId="7777777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varchar </w:t>
            </w:r>
          </w:p>
        </w:tc>
        <w:tc>
          <w:tcPr>
            <w:tcW w:w="1824" w:type="dxa"/>
            <w:tcBorders>
              <w:top w:val="single" w:color="auto" w:sz="6" w:space="0"/>
              <w:left w:val="nil"/>
              <w:bottom w:val="single" w:color="auto" w:sz="6" w:space="0"/>
              <w:right w:val="single" w:color="auto" w:sz="6" w:space="0"/>
            </w:tcBorders>
            <w:shd w:val="clear" w:color="auto" w:fill="FFFFFF" w:themeFill="background1"/>
            <w:vAlign w:val="center"/>
            <w:hideMark/>
          </w:tcPr>
          <w:p w:rsidRPr="004D4CBB" w:rsidR="002A2B2E" w:rsidP="00E219D8" w:rsidRDefault="002A2B2E" w14:paraId="4C748F4F" w14:textId="7777777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Barrels </w:t>
            </w:r>
          </w:p>
        </w:tc>
        <w:tc>
          <w:tcPr>
            <w:tcW w:w="1824" w:type="dxa"/>
            <w:tcBorders>
              <w:top w:val="single" w:color="auto" w:sz="6" w:space="0"/>
              <w:left w:val="nil"/>
              <w:bottom w:val="single" w:color="auto" w:sz="6" w:space="0"/>
              <w:right w:val="single" w:color="auto" w:sz="6" w:space="0"/>
            </w:tcBorders>
            <w:shd w:val="clear" w:color="auto" w:fill="FFFFFF" w:themeFill="background1"/>
            <w:vAlign w:val="center"/>
          </w:tcPr>
          <w:p w:rsidR="002A2B2E" w:rsidP="00E219D8" w:rsidRDefault="002A2B2E" w14:paraId="2EAAA7E3" w14:textId="77777777">
            <w:pPr>
              <w:spacing w:line="240" w:lineRule="auto"/>
              <w:jc w:val="center"/>
              <w:rPr>
                <w:rFonts w:eastAsia="Times New Roman"/>
                <w:color w:val="000000" w:themeColor="text1"/>
                <w:sz w:val="20"/>
                <w:szCs w:val="20"/>
              </w:rPr>
            </w:pPr>
          </w:p>
        </w:tc>
      </w:tr>
      <w:tr w:rsidRPr="00926BBE" w:rsidR="002A2B2E" w:rsidTr="00E219D8" w14:paraId="36F45B58" w14:textId="77777777">
        <w:trPr>
          <w:trHeight w:val="285"/>
        </w:trPr>
        <w:tc>
          <w:tcPr>
            <w:tcW w:w="1875" w:type="dxa"/>
            <w:tcBorders>
              <w:top w:val="single" w:color="auto" w:sz="6" w:space="0"/>
              <w:left w:val="single" w:color="auto" w:sz="6" w:space="0"/>
              <w:bottom w:val="single" w:color="auto" w:sz="6" w:space="0"/>
              <w:right w:val="single" w:color="auto" w:sz="6" w:space="0"/>
            </w:tcBorders>
            <w:shd w:val="clear" w:color="auto" w:fill="FFFFFF" w:themeFill="background1"/>
            <w:vAlign w:val="center"/>
            <w:hideMark/>
          </w:tcPr>
          <w:p w:rsidRPr="00926BBE" w:rsidR="002A2B2E" w:rsidP="00E219D8" w:rsidRDefault="002A2B2E" w14:paraId="2675D3E3" w14:textId="77777777">
            <w:pPr>
              <w:spacing w:after="0" w:line="240" w:lineRule="auto"/>
              <w:jc w:val="center"/>
              <w:rPr>
                <w:rFonts w:eastAsia="Times New Roman"/>
                <w:b/>
                <w:bCs/>
                <w:strike/>
                <w:color w:val="FF0000"/>
                <w:sz w:val="20"/>
                <w:szCs w:val="20"/>
              </w:rPr>
            </w:pPr>
            <w:r>
              <w:rPr>
                <w:rFonts w:eastAsia="Times New Roman"/>
                <w:b/>
                <w:bCs/>
                <w:strike/>
                <w:color w:val="FF0000"/>
                <w:sz w:val="20"/>
                <w:szCs w:val="20"/>
              </w:rPr>
              <w:t>Scheduler </w:t>
            </w:r>
          </w:p>
        </w:tc>
        <w:tc>
          <w:tcPr>
            <w:tcW w:w="2592" w:type="dxa"/>
            <w:tcBorders>
              <w:top w:val="single" w:color="auto" w:sz="6" w:space="0"/>
              <w:left w:val="nil"/>
              <w:bottom w:val="single" w:color="auto" w:sz="6" w:space="0"/>
              <w:right w:val="single" w:color="auto" w:sz="6" w:space="0"/>
            </w:tcBorders>
            <w:shd w:val="clear" w:color="auto" w:fill="FFFFFF" w:themeFill="background1"/>
            <w:vAlign w:val="center"/>
            <w:hideMark/>
          </w:tcPr>
          <w:p w:rsidRPr="00926BBE" w:rsidR="002A2B2E" w:rsidP="00E219D8" w:rsidRDefault="002A2B2E" w14:paraId="114E690F" w14:textId="77777777">
            <w:pPr>
              <w:spacing w:after="0" w:line="240" w:lineRule="auto"/>
              <w:jc w:val="center"/>
              <w:rPr>
                <w:rFonts w:eastAsia="Times New Roman"/>
                <w:b/>
                <w:bCs/>
                <w:strike/>
                <w:color w:val="FF0000"/>
                <w:sz w:val="20"/>
                <w:szCs w:val="20"/>
              </w:rPr>
            </w:pPr>
            <w:r>
              <w:rPr>
                <w:rFonts w:eastAsia="Times New Roman"/>
                <w:b/>
                <w:bCs/>
                <w:strike/>
                <w:color w:val="FF0000"/>
                <w:sz w:val="20"/>
                <w:szCs w:val="20"/>
              </w:rPr>
              <w:t>Name of the Scheduler </w:t>
            </w:r>
          </w:p>
        </w:tc>
        <w:tc>
          <w:tcPr>
            <w:tcW w:w="1245" w:type="dxa"/>
            <w:tcBorders>
              <w:top w:val="single" w:color="auto" w:sz="6" w:space="0"/>
              <w:left w:val="nil"/>
              <w:bottom w:val="single" w:color="auto" w:sz="6" w:space="0"/>
              <w:right w:val="single" w:color="auto" w:sz="6" w:space="0"/>
            </w:tcBorders>
            <w:shd w:val="clear" w:color="auto" w:fill="FFFFFF" w:themeFill="background1"/>
            <w:vAlign w:val="center"/>
            <w:hideMark/>
          </w:tcPr>
          <w:p w:rsidRPr="00926BBE" w:rsidR="002A2B2E" w:rsidP="00E219D8" w:rsidRDefault="002A2B2E" w14:paraId="082123C4" w14:textId="77777777">
            <w:pPr>
              <w:spacing w:after="0" w:line="240" w:lineRule="auto"/>
              <w:jc w:val="center"/>
              <w:rPr>
                <w:rFonts w:eastAsia="Times New Roman"/>
                <w:b/>
                <w:bCs/>
                <w:strike/>
                <w:color w:val="FF0000"/>
                <w:sz w:val="20"/>
                <w:szCs w:val="20"/>
              </w:rPr>
            </w:pPr>
            <w:r>
              <w:rPr>
                <w:rFonts w:eastAsia="Times New Roman"/>
                <w:b/>
                <w:bCs/>
                <w:strike/>
                <w:color w:val="FF0000"/>
                <w:sz w:val="20"/>
                <w:szCs w:val="20"/>
              </w:rPr>
              <w:t>Varchar </w:t>
            </w:r>
          </w:p>
        </w:tc>
        <w:tc>
          <w:tcPr>
            <w:tcW w:w="1824" w:type="dxa"/>
            <w:tcBorders>
              <w:top w:val="single" w:color="auto" w:sz="6" w:space="0"/>
              <w:left w:val="nil"/>
              <w:bottom w:val="single" w:color="auto" w:sz="6" w:space="0"/>
              <w:right w:val="single" w:color="auto" w:sz="6" w:space="0"/>
            </w:tcBorders>
            <w:shd w:val="clear" w:color="auto" w:fill="FFFFFF" w:themeFill="background1"/>
            <w:vAlign w:val="center"/>
            <w:hideMark/>
          </w:tcPr>
          <w:p w:rsidRPr="00926BBE" w:rsidR="002A2B2E" w:rsidP="00E219D8" w:rsidRDefault="002A2B2E" w14:paraId="7A65DC55" w14:textId="77777777">
            <w:pPr>
              <w:spacing w:after="0" w:line="240" w:lineRule="auto"/>
              <w:jc w:val="center"/>
              <w:rPr>
                <w:rFonts w:eastAsia="Times New Roman"/>
                <w:b/>
                <w:bCs/>
                <w:strike/>
                <w:color w:val="FF0000"/>
                <w:sz w:val="20"/>
                <w:szCs w:val="20"/>
              </w:rPr>
            </w:pPr>
            <w:r>
              <w:rPr>
                <w:rFonts w:eastAsia="Times New Roman"/>
                <w:b/>
                <w:bCs/>
                <w:strike/>
                <w:color w:val="FF0000"/>
                <w:sz w:val="20"/>
                <w:szCs w:val="20"/>
              </w:rPr>
              <w:t>Mary </w:t>
            </w:r>
          </w:p>
        </w:tc>
        <w:tc>
          <w:tcPr>
            <w:tcW w:w="1824" w:type="dxa"/>
            <w:tcBorders>
              <w:top w:val="single" w:color="auto" w:sz="6" w:space="0"/>
              <w:left w:val="nil"/>
              <w:bottom w:val="single" w:color="auto" w:sz="6" w:space="0"/>
              <w:right w:val="single" w:color="auto" w:sz="6" w:space="0"/>
            </w:tcBorders>
            <w:shd w:val="clear" w:color="auto" w:fill="FFFFFF" w:themeFill="background1"/>
            <w:vAlign w:val="center"/>
          </w:tcPr>
          <w:p w:rsidRPr="00926BBE" w:rsidR="002A2B2E" w:rsidP="00E219D8" w:rsidRDefault="002A2B2E" w14:paraId="30C2A9AF" w14:textId="1BD1D7D3">
            <w:pPr>
              <w:spacing w:line="240" w:lineRule="auto"/>
              <w:jc w:val="center"/>
              <w:rPr>
                <w:rFonts w:eastAsia="Times New Roman"/>
                <w:b/>
                <w:bCs/>
                <w:strike/>
                <w:color w:val="FF0000"/>
                <w:sz w:val="20"/>
                <w:szCs w:val="20"/>
              </w:rPr>
            </w:pPr>
          </w:p>
        </w:tc>
      </w:tr>
    </w:tbl>
    <w:p w:rsidR="002A2B2E" w:rsidP="00DD7CB5" w:rsidRDefault="00DD7CB5" w14:paraId="5760FE5B" w14:textId="07971577">
      <w:pPr>
        <w:pStyle w:val="Caption"/>
      </w:pPr>
      <w:bookmarkStart w:name="_Toc240485234" w:id="237"/>
      <w:r>
        <w:t xml:space="preserve">Table </w:t>
        <w:fldChar w:fldCharType="begin"/>
        <w:instrText> STYLEREF 1 \s </w:instrText>
        <w:fldChar w:fldCharType="separate"/>
      </w:r>
      <w:r>
        <w:rPr>
          <w:noProof/>
        </w:rPr>
        <w:t>2</w:t>
      </w:r>
      <w:r>
        <w:fldChar w:fldCharType="end"/>
        <w:t>-</w:t>
        <w:fldChar w:fldCharType="begin"/>
        <w:instrText> SEQ Table \* ARABIC \s 1 </w:instrText>
        <w:fldChar w:fldCharType="separate"/>
      </w:r>
      <w:r>
        <w:rPr>
          <w:noProof/>
        </w:rPr>
        <w:t>93</w:t>
      </w:r>
      <w:r>
        <w:fldChar w:fldCharType="end"/>
        <w:t>: Source (Kittyhawk) ORDER Data Entity for In-transit Movement</w:t>
      </w:r>
      <w:bookmarkEnd w:id="237"/>
    </w:p>
    <w:p w:rsidR="002A2B2E" w:rsidP="002A2B2E" w:rsidRDefault="002A2B2E" w14:paraId="3F0ADC86" w14:textId="77777777">
      <w:pPr>
        <w:rPr>
          <w:b/>
          <w:sz w:val="20"/>
          <w:szCs w:val="20"/>
        </w:rPr>
      </w:pPr>
    </w:p>
    <w:p w:rsidRPr="00D95972" w:rsidR="002A2B2E" w:rsidP="009F589B" w:rsidRDefault="002A2B2E" w14:paraId="1EBAD700" w14:textId="77777777">
      <w:pPr>
        <w:pStyle w:val="Heading5"/>
        <w:rPr>
          <w:rFonts w:ascii="Calibri" w:hAnsi="Calibri" w:cs="Calibri"/>
          <w:sz w:val="20"/>
        </w:rPr>
      </w:pPr>
      <w:r>
        <w:rPr>
          <w:rFonts w:ascii="Calibri" w:hAnsi="Calibri" w:cs="Calibri"/>
          <w:sz w:val="20"/>
        </w:rPr>
        <w:t>Source (Kittyhawk) Data Entity for In-transit Vessel/Railcar/Truck movements</w:t>
      </w:r>
    </w:p>
    <w:p w:rsidRPr="00E83BEF" w:rsidR="002A2B2E" w:rsidP="002A2B2E" w:rsidRDefault="00DB4648" w14:paraId="00D6D812" w14:textId="768F9248">
      <w:pPr>
        <w:spacing w:after="0" w:line="240" w:lineRule="auto"/>
        <w:jc w:val="left"/>
        <w:textAlignment w:val="center"/>
        <w:rPr>
          <w:sz w:val="20"/>
          <w:szCs w:val="20"/>
          <w:lang w:eastAsia="en-IN"/>
        </w:rPr>
      </w:pPr>
      <w:r>
        <w:rPr>
          <w:sz w:val="20"/>
          <w:szCs w:val="20"/>
          <w:lang w:eastAsia="en-IN"/>
        </w:rPr>
        <w:t xml:space="preserve">Any movement of MPC titled material between assets that has started and is not completed is classified as in-transit, and we are considering current in-transit data for our data management for finished products and intermediates. We are sourcing this data from Kittyhawk database for </w:t>
      </w:r>
      <w:r>
        <w:rPr>
          <w:color w:val="000000" w:themeColor="text1"/>
          <w:sz w:val="20"/>
          <w:szCs w:val="20"/>
        </w:rPr>
        <w:t>Vessel/Truck/Railcar</w:t>
      </w:r>
      <w:r>
        <w:rPr>
          <w:sz w:val="20"/>
          <w:szCs w:val="20"/>
          <w:lang w:eastAsia="en-IN"/>
        </w:rPr>
        <w:t>.</w:t>
      </w:r>
    </w:p>
    <w:p w:rsidRPr="00E83BEF" w:rsidR="002A2B2E" w:rsidP="002A2B2E" w:rsidRDefault="002A2B2E" w14:paraId="4D2BDF70" w14:textId="77777777">
      <w:pPr>
        <w:spacing w:after="0" w:line="240" w:lineRule="auto"/>
        <w:jc w:val="left"/>
        <w:textAlignment w:val="center"/>
        <w:rPr>
          <w:rFonts w:cstheme="minorHAnsi"/>
          <w:sz w:val="20"/>
          <w:szCs w:val="20"/>
          <w:lang w:eastAsia="en-IN"/>
        </w:rPr>
      </w:pPr>
    </w:p>
    <w:p w:rsidRPr="00E83BEF" w:rsidR="002A2B2E" w:rsidP="002A2B2E" w:rsidRDefault="002A2B2E" w14:paraId="2727AEAC" w14:textId="77777777">
      <w:pPr>
        <w:jc w:val="left"/>
        <w:rPr>
          <w:rFonts w:eastAsia="Times New Roman"/>
          <w:sz w:val="20"/>
          <w:szCs w:val="20"/>
          <w:lang w:eastAsia="en-IN"/>
        </w:rPr>
      </w:pPr>
      <w:r>
        <w:rPr>
          <w:rFonts w:eastAsia="Times New Roman"/>
          <w:sz w:val="20"/>
          <w:szCs w:val="20"/>
          <w:lang w:eastAsia="en-IN"/>
        </w:rPr>
        <w:t>“TRANSFER” and “BULK TRANSFER” Table will be used from the Kittyhawk database for fetching the required data.</w:t>
      </w:r>
    </w:p>
    <w:tbl>
      <w:tblPr>
        <w:tblW w:w="9361" w:type="dxa"/>
        <w:tblLook w:val="04A0" w:firstRow="1" w:lastRow="0" w:firstColumn="1" w:lastColumn="0" w:noHBand="0" w:noVBand="1"/>
      </w:tblPr>
      <w:tblGrid>
        <w:gridCol w:w="2332"/>
        <w:gridCol w:w="2640"/>
        <w:gridCol w:w="861"/>
        <w:gridCol w:w="1494"/>
        <w:gridCol w:w="2669"/>
      </w:tblGrid>
      <w:tr w:rsidRPr="00E83BEF" w:rsidR="002A2B2E" w:rsidTr="00E219D8" w14:paraId="355471F6" w14:textId="77777777">
        <w:trPr>
          <w:trHeight w:val="300"/>
          <w:tblHeader/>
        </w:trPr>
        <w:tc>
          <w:tcPr>
            <w:tcW w:w="1823" w:type="dxa"/>
            <w:tcBorders>
              <w:top w:val="single" w:color="auto" w:sz="4" w:space="0"/>
              <w:left w:val="single" w:color="auto" w:sz="4" w:space="0"/>
              <w:bottom w:val="single" w:color="auto" w:sz="4" w:space="0"/>
              <w:right w:val="single" w:color="auto" w:sz="4" w:space="0"/>
            </w:tcBorders>
            <w:shd w:val="clear" w:color="auto" w:fill="2F5597"/>
            <w:vAlign w:val="center"/>
          </w:tcPr>
          <w:p w:rsidRPr="00E83BEF" w:rsidR="002A2B2E" w:rsidP="00E219D8" w:rsidRDefault="002A2B2E" w14:paraId="3864B967" w14:textId="77777777">
            <w:pPr>
              <w:spacing w:after="0" w:line="240" w:lineRule="auto"/>
              <w:jc w:val="center"/>
              <w:rPr>
                <w:rFonts w:eastAsia="Times New Roman" w:cstheme="minorHAnsi"/>
                <w:b/>
                <w:bCs/>
                <w:color w:val="FFFFFF" w:themeColor="background1"/>
                <w:sz w:val="20"/>
                <w:szCs w:val="20"/>
                <w:lang w:eastAsia="en-IN"/>
              </w:rPr>
            </w:pPr>
            <w:r>
              <w:rPr>
                <w:rFonts w:eastAsia="Times New Roman" w:cstheme="minorHAnsi"/>
                <w:b/>
                <w:bCs/>
                <w:color w:val="FFFFFF" w:themeColor="background1"/>
                <w:sz w:val="20"/>
                <w:szCs w:val="20"/>
                <w:lang w:val="en-GB" w:eastAsia="en-IN"/>
              </w:rPr>
              <w:t>Attribute Name</w:t>
            </w:r>
          </w:p>
        </w:tc>
        <w:tc>
          <w:tcPr>
            <w:tcW w:w="2385" w:type="dxa"/>
            <w:tcBorders>
              <w:top w:val="single" w:color="auto" w:sz="4" w:space="0"/>
              <w:left w:val="nil"/>
              <w:bottom w:val="single" w:color="auto" w:sz="4" w:space="0"/>
              <w:right w:val="single" w:color="auto" w:sz="4" w:space="0"/>
            </w:tcBorders>
            <w:shd w:val="clear" w:color="auto" w:fill="2F5597"/>
            <w:vAlign w:val="center"/>
          </w:tcPr>
          <w:p w:rsidRPr="00E83BEF" w:rsidR="002A2B2E" w:rsidP="00E219D8" w:rsidRDefault="002A2B2E" w14:paraId="0B2971BF" w14:textId="77777777">
            <w:pPr>
              <w:spacing w:after="0" w:line="240" w:lineRule="auto"/>
              <w:jc w:val="center"/>
              <w:rPr>
                <w:rFonts w:eastAsia="Times New Roman" w:cstheme="minorHAnsi"/>
                <w:b/>
                <w:bCs/>
                <w:color w:val="FFFFFF" w:themeColor="background1"/>
                <w:sz w:val="20"/>
                <w:szCs w:val="20"/>
                <w:lang w:eastAsia="en-IN"/>
              </w:rPr>
            </w:pPr>
            <w:r>
              <w:rPr>
                <w:rFonts w:eastAsia="Times New Roman" w:cstheme="minorHAnsi"/>
                <w:b/>
                <w:bCs/>
                <w:color w:val="FFFFFF" w:themeColor="background1"/>
                <w:sz w:val="20"/>
                <w:szCs w:val="20"/>
                <w:lang w:val="en-GB" w:eastAsia="en-IN"/>
              </w:rPr>
              <w:t>Description</w:t>
            </w:r>
          </w:p>
        </w:tc>
        <w:tc>
          <w:tcPr>
            <w:tcW w:w="873" w:type="dxa"/>
            <w:tcBorders>
              <w:top w:val="single" w:color="auto" w:sz="4" w:space="0"/>
              <w:left w:val="nil"/>
              <w:bottom w:val="single" w:color="auto" w:sz="4" w:space="0"/>
              <w:right w:val="single" w:color="auto" w:sz="4" w:space="0"/>
            </w:tcBorders>
            <w:shd w:val="clear" w:color="auto" w:fill="2F5597"/>
            <w:vAlign w:val="center"/>
          </w:tcPr>
          <w:p w:rsidRPr="00E83BEF" w:rsidR="002A2B2E" w:rsidP="00E219D8" w:rsidRDefault="002A2B2E" w14:paraId="4FFD713F" w14:textId="77777777">
            <w:pPr>
              <w:spacing w:after="0" w:line="240" w:lineRule="auto"/>
              <w:jc w:val="center"/>
              <w:rPr>
                <w:rFonts w:eastAsia="Times New Roman" w:cstheme="minorHAnsi"/>
                <w:b/>
                <w:bCs/>
                <w:color w:val="FFFFFF" w:themeColor="background1"/>
                <w:sz w:val="20"/>
                <w:szCs w:val="20"/>
                <w:lang w:eastAsia="en-IN"/>
              </w:rPr>
            </w:pPr>
            <w:r>
              <w:rPr>
                <w:rFonts w:eastAsia="Times New Roman" w:cstheme="minorHAnsi"/>
                <w:b/>
                <w:bCs/>
                <w:color w:val="FFFFFF" w:themeColor="background1"/>
                <w:sz w:val="20"/>
                <w:szCs w:val="20"/>
                <w:lang w:val="en-GB" w:eastAsia="en-IN"/>
              </w:rPr>
              <w:t>Type</w:t>
            </w:r>
          </w:p>
        </w:tc>
        <w:tc>
          <w:tcPr>
            <w:tcW w:w="1686" w:type="dxa"/>
            <w:tcBorders>
              <w:top w:val="single" w:color="auto" w:sz="4" w:space="0"/>
              <w:left w:val="nil"/>
              <w:bottom w:val="single" w:color="auto" w:sz="4" w:space="0"/>
              <w:right w:val="single" w:color="auto" w:sz="4" w:space="0"/>
            </w:tcBorders>
            <w:shd w:val="clear" w:color="auto" w:fill="2F5597"/>
            <w:vAlign w:val="center"/>
          </w:tcPr>
          <w:p w:rsidRPr="00E83BEF" w:rsidR="002A2B2E" w:rsidP="00E219D8" w:rsidRDefault="002A2B2E" w14:paraId="48EE54F4" w14:textId="77777777">
            <w:pPr>
              <w:spacing w:after="0" w:line="240" w:lineRule="auto"/>
              <w:jc w:val="center"/>
              <w:rPr>
                <w:rFonts w:eastAsia="Times New Roman" w:cstheme="minorHAnsi"/>
                <w:b/>
                <w:bCs/>
                <w:color w:val="FFFFFF" w:themeColor="background1"/>
                <w:sz w:val="20"/>
                <w:szCs w:val="20"/>
                <w:lang w:eastAsia="en-IN"/>
              </w:rPr>
            </w:pPr>
            <w:r>
              <w:rPr>
                <w:rFonts w:eastAsia="Times New Roman" w:cstheme="minorHAnsi"/>
                <w:b/>
                <w:bCs/>
                <w:color w:val="FFFFFF" w:themeColor="background1"/>
                <w:sz w:val="20"/>
                <w:szCs w:val="20"/>
                <w:lang w:val="en-GB" w:eastAsia="en-IN"/>
              </w:rPr>
              <w:t>Example</w:t>
            </w:r>
          </w:p>
        </w:tc>
        <w:tc>
          <w:tcPr>
            <w:tcW w:w="2594" w:type="dxa"/>
            <w:tcBorders>
              <w:top w:val="single" w:color="auto" w:sz="4" w:space="0"/>
              <w:left w:val="nil"/>
              <w:bottom w:val="single" w:color="auto" w:sz="4" w:space="0"/>
              <w:right w:val="single" w:color="auto" w:sz="4" w:space="0"/>
            </w:tcBorders>
            <w:shd w:val="clear" w:color="auto" w:fill="2F5597"/>
            <w:vAlign w:val="center"/>
          </w:tcPr>
          <w:p w:rsidR="002A2B2E" w:rsidP="00E219D8" w:rsidRDefault="002A2B2E" w14:paraId="7A3DF106" w14:textId="77777777">
            <w:pPr>
              <w:spacing w:line="240" w:lineRule="auto"/>
              <w:jc w:val="center"/>
            </w:pPr>
            <w:r>
              <w:rPr>
                <w:rFonts w:eastAsia="Times New Roman"/>
                <w:b/>
                <w:bCs/>
                <w:color w:val="FFFFFF" w:themeColor="background1"/>
                <w:sz w:val="20"/>
                <w:szCs w:val="20"/>
                <w:lang w:val="en-GB" w:eastAsia="en-IN"/>
              </w:rPr>
              <w:t>Purpose/Justification</w:t>
            </w:r>
          </w:p>
        </w:tc>
      </w:tr>
      <w:tr w:rsidRPr="00926BBE" w:rsidR="002A2B2E" w:rsidTr="00E219D8" w14:paraId="6631A9F4" w14:textId="77777777">
        <w:trPr>
          <w:trHeight w:val="765"/>
        </w:trPr>
        <w:tc>
          <w:tcPr>
            <w:tcW w:w="1823" w:type="dxa"/>
            <w:tcBorders>
              <w:top w:val="nil"/>
              <w:left w:val="single" w:color="auto" w:sz="4" w:space="0"/>
              <w:bottom w:val="single" w:color="auto" w:sz="4" w:space="0"/>
              <w:right w:val="single" w:color="auto" w:sz="4" w:space="0"/>
            </w:tcBorders>
            <w:vAlign w:val="center"/>
          </w:tcPr>
          <w:p w:rsidRPr="00926BBE" w:rsidR="002A2B2E" w:rsidP="00E219D8" w:rsidRDefault="002A2B2E" w14:paraId="03A4AABC" w14:textId="77777777">
            <w:pPr>
              <w:spacing w:after="0" w:line="240" w:lineRule="auto"/>
              <w:jc w:val="center"/>
              <w:rPr>
                <w:rFonts w:eastAsia="Times New Roman"/>
                <w:strike/>
                <w:color w:val="000000" w:themeColor="text1"/>
                <w:sz w:val="20"/>
                <w:szCs w:val="20"/>
                <w:lang w:val="en-GB" w:eastAsia="en-IN"/>
              </w:rPr>
            </w:pPr>
            <w:r>
              <w:rPr>
                <w:rFonts w:eastAsia="Times New Roman"/>
                <w:strike/>
                <w:color w:val="000000" w:themeColor="text1"/>
                <w:sz w:val="20"/>
                <w:szCs w:val="20"/>
                <w:lang w:val="en-GB" w:eastAsia="en-IN"/>
              </w:rPr>
              <w:t>Carrier ID</w:t>
            </w:r>
          </w:p>
        </w:tc>
        <w:tc>
          <w:tcPr>
            <w:tcW w:w="2385" w:type="dxa"/>
            <w:tcBorders>
              <w:top w:val="nil"/>
              <w:left w:val="nil"/>
              <w:bottom w:val="single" w:color="auto" w:sz="4" w:space="0"/>
              <w:right w:val="single" w:color="auto" w:sz="4" w:space="0"/>
            </w:tcBorders>
            <w:vAlign w:val="center"/>
          </w:tcPr>
          <w:p w:rsidRPr="00926BBE" w:rsidR="002A2B2E" w:rsidP="00E219D8" w:rsidRDefault="002A2B2E" w14:paraId="5F36A2E5" w14:textId="77777777">
            <w:pPr>
              <w:spacing w:after="0" w:line="240" w:lineRule="auto"/>
              <w:rPr>
                <w:rFonts w:eastAsia="Arial"/>
                <w:strike/>
                <w:sz w:val="20"/>
                <w:szCs w:val="20"/>
                <w:lang w:val="en-GB"/>
              </w:rPr>
            </w:pPr>
            <w:r>
              <w:rPr>
                <w:rFonts w:eastAsia="Arial"/>
                <w:strike/>
                <w:sz w:val="20"/>
                <w:szCs w:val="20"/>
                <w:lang w:val="en-GB"/>
              </w:rPr>
              <w:t>Unique ID for the Carrier</w:t>
            </w:r>
          </w:p>
        </w:tc>
        <w:tc>
          <w:tcPr>
            <w:tcW w:w="873" w:type="dxa"/>
            <w:tcBorders>
              <w:top w:val="nil"/>
              <w:left w:val="nil"/>
              <w:bottom w:val="single" w:color="auto" w:sz="4" w:space="0"/>
              <w:right w:val="single" w:color="auto" w:sz="4" w:space="0"/>
            </w:tcBorders>
            <w:vAlign w:val="center"/>
          </w:tcPr>
          <w:p w:rsidRPr="00926BBE" w:rsidR="002A2B2E" w:rsidP="00E219D8" w:rsidRDefault="002A2B2E" w14:paraId="4E1418A9" w14:textId="77777777">
            <w:pPr>
              <w:spacing w:after="0" w:line="240" w:lineRule="auto"/>
              <w:jc w:val="center"/>
              <w:rPr>
                <w:rFonts w:eastAsia="Arial"/>
                <w:strike/>
                <w:sz w:val="20"/>
                <w:szCs w:val="20"/>
                <w:lang w:val="en-GB"/>
              </w:rPr>
            </w:pPr>
            <w:r>
              <w:rPr>
                <w:rFonts w:eastAsia="Arial"/>
                <w:strike/>
                <w:sz w:val="20"/>
                <w:szCs w:val="20"/>
                <w:lang w:val="en-GB"/>
              </w:rPr>
              <w:t>varchar</w:t>
            </w:r>
          </w:p>
        </w:tc>
        <w:tc>
          <w:tcPr>
            <w:tcW w:w="1686" w:type="dxa"/>
            <w:tcBorders>
              <w:top w:val="nil"/>
              <w:left w:val="nil"/>
              <w:bottom w:val="single" w:color="auto" w:sz="4" w:space="0"/>
              <w:right w:val="single" w:color="auto" w:sz="4" w:space="0"/>
            </w:tcBorders>
            <w:vAlign w:val="center"/>
          </w:tcPr>
          <w:p w:rsidRPr="00926BBE" w:rsidR="002A2B2E" w:rsidP="00E219D8" w:rsidRDefault="002A2B2E" w14:paraId="7402F3B1" w14:textId="77777777">
            <w:pPr>
              <w:spacing w:after="0"/>
              <w:jc w:val="center"/>
              <w:rPr>
                <w:rFonts w:eastAsia="Arial"/>
                <w:strike/>
                <w:sz w:val="20"/>
                <w:szCs w:val="20"/>
              </w:rPr>
            </w:pPr>
            <w:r>
              <w:rPr>
                <w:rFonts w:eastAsia="Arial"/>
                <w:strike/>
                <w:sz w:val="20"/>
                <w:szCs w:val="20"/>
              </w:rPr>
              <w:t>0B0AEF1A-4601-40D8-93CD-A09E008C7581</w:t>
            </w:r>
          </w:p>
        </w:tc>
        <w:tc>
          <w:tcPr>
            <w:tcW w:w="2594" w:type="dxa"/>
            <w:tcBorders>
              <w:top w:val="nil"/>
              <w:left w:val="nil"/>
              <w:bottom w:val="single" w:color="auto" w:sz="4" w:space="0"/>
              <w:right w:val="single" w:color="auto" w:sz="4" w:space="0"/>
            </w:tcBorders>
            <w:vAlign w:val="center"/>
          </w:tcPr>
          <w:p w:rsidRPr="00926BBE" w:rsidR="002A2B2E" w:rsidP="00E219D8" w:rsidRDefault="00926BBE" w14:paraId="304BC783" w14:textId="3CF3A438">
            <w:pPr>
              <w:jc w:val="center"/>
              <w:rPr>
                <w:rFonts w:ascii="Calibri" w:hAnsi="Calibri" w:eastAsia="Calibri" w:cs="Calibri"/>
                <w:strike/>
                <w:sz w:val="20"/>
                <w:szCs w:val="20"/>
              </w:rPr>
            </w:pPr>
            <w:r>
              <w:rPr>
                <w:rFonts w:ascii="Calibri" w:hAnsi="Calibri" w:eastAsia="Calibri" w:cs="Calibri"/>
                <w:strike/>
                <w:sz w:val="20"/>
                <w:szCs w:val="20"/>
              </w:rPr>
              <w:t>To join Carrier data or derive/display Carrier information</w:t>
            </w:r>
          </w:p>
        </w:tc>
      </w:tr>
      <w:tr w:rsidR="002A2B2E" w:rsidTr="00E219D8" w14:paraId="24418E4C" w14:textId="77777777">
        <w:trPr>
          <w:trHeight w:val="765"/>
        </w:trPr>
        <w:tc>
          <w:tcPr>
            <w:tcW w:w="1823" w:type="dxa"/>
            <w:tcBorders>
              <w:top w:val="nil"/>
              <w:left w:val="single" w:color="auto" w:sz="4" w:space="0"/>
              <w:bottom w:val="single" w:color="auto" w:sz="4" w:space="0"/>
              <w:right w:val="single" w:color="auto" w:sz="4" w:space="0"/>
            </w:tcBorders>
            <w:vAlign w:val="center"/>
          </w:tcPr>
          <w:p w:rsidR="002A2B2E" w:rsidP="00E219D8" w:rsidRDefault="002A2B2E" w14:paraId="1A51ECC7" w14:textId="77777777">
            <w:pPr>
              <w:spacing w:line="240" w:lineRule="auto"/>
              <w:jc w:val="center"/>
            </w:pPr>
            <w:r>
              <w:rPr>
                <w:rFonts w:eastAsia="Times New Roman"/>
                <w:color w:val="000000" w:themeColor="text1"/>
                <w:sz w:val="20"/>
                <w:szCs w:val="20"/>
                <w:lang w:val="en-GB" w:eastAsia="en-IN"/>
              </w:rPr>
              <w:t>CarrierName</w:t>
            </w:r>
          </w:p>
        </w:tc>
        <w:tc>
          <w:tcPr>
            <w:tcW w:w="2385" w:type="dxa"/>
            <w:tcBorders>
              <w:top w:val="nil"/>
              <w:left w:val="nil"/>
              <w:bottom w:val="single" w:color="auto" w:sz="4" w:space="0"/>
              <w:right w:val="single" w:color="auto" w:sz="4" w:space="0"/>
            </w:tcBorders>
            <w:vAlign w:val="center"/>
          </w:tcPr>
          <w:p w:rsidR="002A2B2E" w:rsidP="00E219D8" w:rsidRDefault="002A2B2E" w14:paraId="53F560CA" w14:textId="77777777">
            <w:pPr>
              <w:spacing w:line="240" w:lineRule="auto"/>
            </w:pPr>
            <w:r>
              <w:rPr>
                <w:rFonts w:eastAsia="Arial"/>
                <w:sz w:val="20"/>
                <w:szCs w:val="20"/>
                <w:lang w:val="en-GB"/>
              </w:rPr>
              <w:t>From Transfer.CarrierID or BulkTransfer.CarrierID; join to dbo.BusinessAssociate.ID.</w:t>
            </w:r>
            <w:r>
              <w:br/>
            </w:r>
            <w:r>
              <w:rPr>
                <w:rFonts w:eastAsia="Arial"/>
                <w:sz w:val="20"/>
                <w:szCs w:val="20"/>
                <w:lang w:val="en-GB"/>
              </w:rPr>
              <w:t>From dbo.BusinessAssociate.Name; map to Profisee Carrier.</w:t>
            </w:r>
          </w:p>
        </w:tc>
        <w:tc>
          <w:tcPr>
            <w:tcW w:w="873" w:type="dxa"/>
            <w:tcBorders>
              <w:top w:val="nil"/>
              <w:left w:val="nil"/>
              <w:bottom w:val="single" w:color="auto" w:sz="4" w:space="0"/>
              <w:right w:val="single" w:color="auto" w:sz="4" w:space="0"/>
            </w:tcBorders>
            <w:vAlign w:val="center"/>
          </w:tcPr>
          <w:p w:rsidR="002A2B2E" w:rsidP="00E219D8" w:rsidRDefault="002A2B2E" w14:paraId="078EFEB3" w14:textId="77777777">
            <w:pPr>
              <w:spacing w:line="240" w:lineRule="auto"/>
              <w:jc w:val="center"/>
            </w:pPr>
            <w:r>
              <w:rPr>
                <w:rFonts w:eastAsia="Arial"/>
                <w:sz w:val="20"/>
                <w:szCs w:val="20"/>
                <w:lang w:val="en-GB"/>
              </w:rPr>
              <w:t>varchar</w:t>
            </w:r>
          </w:p>
        </w:tc>
        <w:tc>
          <w:tcPr>
            <w:tcW w:w="1686" w:type="dxa"/>
            <w:tcBorders>
              <w:top w:val="nil"/>
              <w:left w:val="nil"/>
              <w:bottom w:val="single" w:color="auto" w:sz="4" w:space="0"/>
              <w:right w:val="single" w:color="auto" w:sz="4" w:space="0"/>
            </w:tcBorders>
            <w:vAlign w:val="center"/>
          </w:tcPr>
          <w:p w:rsidR="002A2B2E" w:rsidP="00E219D8" w:rsidRDefault="002A2B2E" w14:paraId="13CDE04A" w14:textId="77777777">
            <w:pPr>
              <w:jc w:val="center"/>
            </w:pPr>
            <w:r>
              <w:rPr>
                <w:rFonts w:eastAsia="Arial"/>
                <w:sz w:val="20"/>
                <w:szCs w:val="20"/>
              </w:rPr>
              <w:t>Nustar Energy L.P.- SDP</w:t>
            </w:r>
          </w:p>
        </w:tc>
        <w:tc>
          <w:tcPr>
            <w:tcW w:w="2594" w:type="dxa"/>
            <w:tcBorders>
              <w:top w:val="nil"/>
              <w:left w:val="nil"/>
              <w:bottom w:val="single" w:color="auto" w:sz="4" w:space="0"/>
              <w:right w:val="single" w:color="auto" w:sz="4" w:space="0"/>
            </w:tcBorders>
            <w:vAlign w:val="center"/>
          </w:tcPr>
          <w:p w:rsidR="002A2B2E" w:rsidP="00E219D8" w:rsidRDefault="002A2B2E" w14:paraId="5C222064" w14:textId="77777777">
            <w:pPr>
              <w:jc w:val="center"/>
            </w:pPr>
            <w:r>
              <w:rPr>
                <w:rFonts w:ascii="Calibri" w:hAnsi="Calibri" w:eastAsia="Calibri" w:cs="Calibri"/>
                <w:sz w:val="20"/>
                <w:szCs w:val="20"/>
              </w:rPr>
              <w:t>Readable carrier</w:t>
            </w:r>
          </w:p>
        </w:tc>
      </w:tr>
      <w:tr w:rsidRPr="00926BBE" w:rsidR="002A2B2E" w:rsidTr="00E219D8" w14:paraId="1D1C309E" w14:textId="77777777">
        <w:trPr>
          <w:trHeight w:val="300"/>
        </w:trPr>
        <w:tc>
          <w:tcPr>
            <w:tcW w:w="1823" w:type="dxa"/>
            <w:tcBorders>
              <w:top w:val="nil"/>
              <w:left w:val="single" w:color="auto" w:sz="4" w:space="0"/>
              <w:bottom w:val="single" w:color="auto" w:sz="4" w:space="0"/>
              <w:right w:val="single" w:color="auto" w:sz="4" w:space="0"/>
            </w:tcBorders>
            <w:vAlign w:val="center"/>
          </w:tcPr>
          <w:p w:rsidRPr="00926BBE" w:rsidR="002A2B2E" w:rsidP="00E219D8" w:rsidRDefault="002A2B2E" w14:paraId="01FCB7A7" w14:textId="77777777">
            <w:pPr>
              <w:spacing w:after="0" w:line="240" w:lineRule="auto"/>
              <w:jc w:val="center"/>
              <w:rPr>
                <w:rFonts w:eastAsia="Times New Roman"/>
                <w:b/>
                <w:bCs/>
                <w:strike/>
                <w:color w:val="FF0000"/>
                <w:sz w:val="20"/>
                <w:szCs w:val="20"/>
              </w:rPr>
            </w:pPr>
            <w:r>
              <w:rPr>
                <w:rFonts w:eastAsia="Times New Roman"/>
                <w:b/>
                <w:bCs/>
                <w:strike/>
                <w:color w:val="FF0000"/>
                <w:sz w:val="20"/>
                <w:szCs w:val="20"/>
                <w:lang w:val="en-GB"/>
              </w:rPr>
              <w:t>Time Stamp</w:t>
            </w:r>
          </w:p>
        </w:tc>
        <w:tc>
          <w:tcPr>
            <w:tcW w:w="2385" w:type="dxa"/>
            <w:tcBorders>
              <w:top w:val="nil"/>
              <w:left w:val="nil"/>
              <w:bottom w:val="single" w:color="auto" w:sz="4" w:space="0"/>
              <w:right w:val="single" w:color="auto" w:sz="4" w:space="0"/>
            </w:tcBorders>
            <w:vAlign w:val="center"/>
          </w:tcPr>
          <w:p w:rsidRPr="00926BBE" w:rsidR="002A2B2E" w:rsidP="00E219D8" w:rsidRDefault="002A2B2E" w14:paraId="571E446E" w14:textId="77777777">
            <w:pPr>
              <w:spacing w:after="0" w:line="240" w:lineRule="auto"/>
              <w:jc w:val="center"/>
              <w:rPr>
                <w:rFonts w:eastAsia="Times New Roman"/>
                <w:b/>
                <w:bCs/>
                <w:strike/>
                <w:color w:val="FF0000"/>
                <w:sz w:val="20"/>
                <w:szCs w:val="20"/>
                <w:lang w:val="en-GB"/>
              </w:rPr>
            </w:pPr>
            <w:r>
              <w:rPr>
                <w:rFonts w:eastAsia="Times New Roman"/>
                <w:b/>
                <w:bCs/>
                <w:strike/>
                <w:color w:val="FF0000"/>
                <w:sz w:val="20"/>
                <w:szCs w:val="20"/>
                <w:lang w:val="en-GB"/>
              </w:rPr>
              <w:t>Timestamp when data is generated</w:t>
            </w:r>
          </w:p>
        </w:tc>
        <w:tc>
          <w:tcPr>
            <w:tcW w:w="873" w:type="dxa"/>
            <w:tcBorders>
              <w:top w:val="nil"/>
              <w:left w:val="nil"/>
              <w:bottom w:val="single" w:color="auto" w:sz="4" w:space="0"/>
              <w:right w:val="single" w:color="auto" w:sz="4" w:space="0"/>
            </w:tcBorders>
            <w:vAlign w:val="center"/>
          </w:tcPr>
          <w:p w:rsidRPr="00926BBE" w:rsidR="002A2B2E" w:rsidP="00E219D8" w:rsidRDefault="002A2B2E" w14:paraId="3F3403BC" w14:textId="77777777">
            <w:pPr>
              <w:spacing w:after="0" w:line="240" w:lineRule="auto"/>
              <w:jc w:val="center"/>
              <w:rPr>
                <w:rFonts w:eastAsia="Times New Roman"/>
                <w:b/>
                <w:bCs/>
                <w:strike/>
                <w:color w:val="FF0000"/>
                <w:sz w:val="20"/>
                <w:szCs w:val="20"/>
                <w:lang w:val="en-GB"/>
              </w:rPr>
            </w:pPr>
            <w:r>
              <w:rPr>
                <w:rFonts w:eastAsia="Times New Roman"/>
                <w:b/>
                <w:bCs/>
                <w:strike/>
                <w:color w:val="FF0000"/>
                <w:sz w:val="20"/>
                <w:szCs w:val="20"/>
                <w:lang w:val="en-GB"/>
              </w:rPr>
              <w:t>Date-Time</w:t>
            </w:r>
          </w:p>
        </w:tc>
        <w:tc>
          <w:tcPr>
            <w:tcW w:w="1686" w:type="dxa"/>
            <w:tcBorders>
              <w:top w:val="nil"/>
              <w:left w:val="nil"/>
              <w:bottom w:val="single" w:color="auto" w:sz="4" w:space="0"/>
              <w:right w:val="single" w:color="auto" w:sz="4" w:space="0"/>
            </w:tcBorders>
            <w:vAlign w:val="center"/>
          </w:tcPr>
          <w:p w:rsidRPr="00926BBE" w:rsidR="002A2B2E" w:rsidP="00E219D8" w:rsidRDefault="002A2B2E" w14:paraId="4980109F" w14:textId="77777777">
            <w:pPr>
              <w:spacing w:after="0" w:line="240" w:lineRule="auto"/>
              <w:jc w:val="center"/>
              <w:rPr>
                <w:rFonts w:eastAsia="Times New Roman"/>
                <w:b/>
                <w:bCs/>
                <w:strike/>
                <w:color w:val="FF0000"/>
                <w:sz w:val="20"/>
                <w:szCs w:val="20"/>
              </w:rPr>
            </w:pPr>
            <w:r>
              <w:rPr>
                <w:rFonts w:eastAsia="Times New Roman"/>
                <w:b/>
                <w:bCs/>
                <w:strike/>
                <w:color w:val="FF0000"/>
                <w:sz w:val="20"/>
                <w:szCs w:val="20"/>
              </w:rPr>
              <w:t>1/11/2017 10:03:07 PM</w:t>
            </w:r>
          </w:p>
        </w:tc>
        <w:tc>
          <w:tcPr>
            <w:tcW w:w="2594" w:type="dxa"/>
            <w:tcBorders>
              <w:top w:val="nil"/>
              <w:left w:val="nil"/>
              <w:bottom w:val="single" w:color="auto" w:sz="4" w:space="0"/>
              <w:right w:val="single" w:color="auto" w:sz="4" w:space="0"/>
            </w:tcBorders>
            <w:vAlign w:val="center"/>
          </w:tcPr>
          <w:p w:rsidRPr="00926BBE" w:rsidR="002A2B2E" w:rsidP="00E219D8" w:rsidRDefault="00926BBE" w14:paraId="510A8EFC" w14:textId="2E905B92">
            <w:pPr>
              <w:spacing w:after="0" w:line="240" w:lineRule="auto"/>
              <w:jc w:val="center"/>
              <w:rPr>
                <w:rFonts w:eastAsia="Times New Roman"/>
                <w:b/>
                <w:bCs/>
                <w:strike/>
                <w:color w:val="FF0000"/>
                <w:sz w:val="20"/>
                <w:szCs w:val="20"/>
              </w:rPr>
            </w:pPr>
            <w:r>
              <w:rPr>
                <w:rFonts w:eastAsia="Times New Roman"/>
                <w:b/>
                <w:bCs/>
                <w:strike/>
                <w:color w:val="FF0000"/>
                <w:sz w:val="20"/>
                <w:szCs w:val="20"/>
              </w:rPr>
              <w:t>Used for extraction/audit/incremental processing</w:t>
            </w:r>
          </w:p>
        </w:tc>
      </w:tr>
      <w:tr w:rsidRPr="00926BBE" w:rsidR="002A2B2E" w:rsidTr="00E219D8" w14:paraId="39C976F1" w14:textId="77777777">
        <w:trPr>
          <w:trHeight w:val="300"/>
        </w:trPr>
        <w:tc>
          <w:tcPr>
            <w:tcW w:w="1823" w:type="dxa"/>
            <w:tcBorders>
              <w:top w:val="nil"/>
              <w:left w:val="single" w:color="auto" w:sz="4" w:space="0"/>
              <w:bottom w:val="single" w:color="auto" w:sz="4" w:space="0"/>
              <w:right w:val="single" w:color="auto" w:sz="4" w:space="0"/>
            </w:tcBorders>
            <w:vAlign w:val="center"/>
          </w:tcPr>
          <w:p w:rsidRPr="00926BBE" w:rsidR="002A2B2E" w:rsidP="00E219D8" w:rsidRDefault="002A2B2E" w14:paraId="5D81D36C" w14:textId="77777777">
            <w:pPr>
              <w:spacing w:after="0" w:line="240" w:lineRule="auto"/>
              <w:jc w:val="center"/>
              <w:rPr>
                <w:rFonts w:eastAsia="Times New Roman"/>
                <w:strike/>
                <w:color w:val="000000" w:themeColor="text1"/>
                <w:sz w:val="20"/>
                <w:szCs w:val="20"/>
                <w:lang w:val="en-GB" w:eastAsia="en-IN"/>
              </w:rPr>
            </w:pPr>
            <w:r>
              <w:rPr>
                <w:rFonts w:eastAsia="Times New Roman"/>
                <w:strike/>
                <w:color w:val="000000" w:themeColor="text1"/>
                <w:sz w:val="20"/>
                <w:szCs w:val="20"/>
                <w:lang w:val="en-GB" w:eastAsia="en-IN"/>
              </w:rPr>
              <w:t>ProductID</w:t>
            </w:r>
          </w:p>
        </w:tc>
        <w:tc>
          <w:tcPr>
            <w:tcW w:w="2385" w:type="dxa"/>
            <w:tcBorders>
              <w:top w:val="nil"/>
              <w:left w:val="nil"/>
              <w:bottom w:val="single" w:color="auto" w:sz="4" w:space="0"/>
              <w:right w:val="single" w:color="auto" w:sz="4" w:space="0"/>
            </w:tcBorders>
            <w:vAlign w:val="center"/>
          </w:tcPr>
          <w:p w:rsidRPr="00926BBE" w:rsidR="002A2B2E" w:rsidP="00E219D8" w:rsidRDefault="002A2B2E" w14:paraId="5898AEA6" w14:textId="77777777">
            <w:pPr>
              <w:spacing w:after="0" w:line="240" w:lineRule="auto"/>
              <w:jc w:val="center"/>
              <w:rPr>
                <w:rFonts w:eastAsia="Times New Roman"/>
                <w:strike/>
                <w:color w:val="000000" w:themeColor="text1"/>
                <w:sz w:val="20"/>
                <w:szCs w:val="20"/>
                <w:lang w:eastAsia="en-IN"/>
              </w:rPr>
            </w:pPr>
            <w:r>
              <w:rPr>
                <w:rFonts w:eastAsia="Times New Roman"/>
                <w:strike/>
                <w:color w:val="000000" w:themeColor="text1"/>
                <w:sz w:val="20"/>
                <w:szCs w:val="20"/>
                <w:lang w:eastAsia="en-IN"/>
              </w:rPr>
              <w:t>Unique identifier of the product being transferred</w:t>
            </w:r>
          </w:p>
        </w:tc>
        <w:tc>
          <w:tcPr>
            <w:tcW w:w="873" w:type="dxa"/>
            <w:tcBorders>
              <w:top w:val="nil"/>
              <w:left w:val="nil"/>
              <w:bottom w:val="single" w:color="auto" w:sz="4" w:space="0"/>
              <w:right w:val="single" w:color="auto" w:sz="4" w:space="0"/>
            </w:tcBorders>
            <w:vAlign w:val="center"/>
          </w:tcPr>
          <w:p w:rsidRPr="00926BBE" w:rsidR="002A2B2E" w:rsidP="00E219D8" w:rsidRDefault="002A2B2E" w14:paraId="7470FD07" w14:textId="77777777">
            <w:pPr>
              <w:spacing w:after="0" w:line="240" w:lineRule="auto"/>
              <w:jc w:val="center"/>
              <w:rPr>
                <w:rFonts w:eastAsia="Times New Roman"/>
                <w:strike/>
                <w:color w:val="000000" w:themeColor="text1"/>
                <w:sz w:val="20"/>
                <w:szCs w:val="20"/>
                <w:lang w:val="en-GB" w:eastAsia="en-IN"/>
              </w:rPr>
            </w:pPr>
            <w:r>
              <w:rPr>
                <w:rFonts w:eastAsia="Times New Roman"/>
                <w:strike/>
                <w:color w:val="000000" w:themeColor="text1"/>
                <w:sz w:val="20"/>
                <w:szCs w:val="20"/>
                <w:lang w:val="en-GB" w:eastAsia="en-IN"/>
              </w:rPr>
              <w:t>varchar</w:t>
            </w:r>
          </w:p>
        </w:tc>
        <w:tc>
          <w:tcPr>
            <w:tcW w:w="1686" w:type="dxa"/>
            <w:tcBorders>
              <w:top w:val="nil"/>
              <w:left w:val="nil"/>
              <w:bottom w:val="single" w:color="auto" w:sz="4" w:space="0"/>
              <w:right w:val="single" w:color="auto" w:sz="4" w:space="0"/>
            </w:tcBorders>
            <w:vAlign w:val="center"/>
          </w:tcPr>
          <w:p w:rsidRPr="00926BBE" w:rsidR="002A2B2E" w:rsidP="00E219D8" w:rsidRDefault="002A2B2E" w14:paraId="2DA7F6DF" w14:textId="77777777">
            <w:pPr>
              <w:spacing w:after="0" w:line="240" w:lineRule="auto"/>
              <w:jc w:val="center"/>
              <w:rPr>
                <w:rFonts w:eastAsia="Times New Roman"/>
                <w:strike/>
                <w:color w:val="000000" w:themeColor="text1"/>
                <w:sz w:val="20"/>
                <w:szCs w:val="20"/>
                <w:lang w:eastAsia="en-IN"/>
              </w:rPr>
            </w:pPr>
            <w:r>
              <w:rPr>
                <w:rFonts w:eastAsia="Times New Roman"/>
                <w:strike/>
                <w:color w:val="000000" w:themeColor="text1"/>
                <w:sz w:val="20"/>
                <w:szCs w:val="20"/>
                <w:lang w:eastAsia="en-IN"/>
              </w:rPr>
              <w:t>3E026666-F3F7-4329-BB8A-A8A5010ED01A</w:t>
            </w:r>
          </w:p>
        </w:tc>
        <w:tc>
          <w:tcPr>
            <w:tcW w:w="2594" w:type="dxa"/>
            <w:tcBorders>
              <w:top w:val="nil"/>
              <w:left w:val="nil"/>
              <w:bottom w:val="single" w:color="auto" w:sz="4" w:space="0"/>
              <w:right w:val="single" w:color="auto" w:sz="4" w:space="0"/>
            </w:tcBorders>
            <w:vAlign w:val="center"/>
          </w:tcPr>
          <w:p w:rsidRPr="00926BBE" w:rsidR="002A2B2E" w:rsidP="00E219D8" w:rsidRDefault="00926BBE" w14:paraId="1FB69045" w14:textId="21CF9DE0">
            <w:pPr>
              <w:spacing w:after="0" w:line="240" w:lineRule="auto"/>
              <w:jc w:val="center"/>
              <w:rPr>
                <w:rFonts w:eastAsia="Times New Roman"/>
                <w:strike/>
                <w:color w:val="000000" w:themeColor="text1"/>
                <w:sz w:val="20"/>
                <w:szCs w:val="20"/>
                <w:lang w:eastAsia="en-IN"/>
              </w:rPr>
            </w:pPr>
            <w:r>
              <w:rPr>
                <w:rFonts w:eastAsia="Times New Roman"/>
                <w:strike/>
                <w:color w:val="000000" w:themeColor="text1"/>
                <w:sz w:val="20"/>
                <w:szCs w:val="20"/>
                <w:lang w:eastAsia="en-IN"/>
              </w:rPr>
              <w:t>Required to join Product master and derive Product information</w:t>
            </w:r>
          </w:p>
        </w:tc>
      </w:tr>
      <w:tr w:rsidR="002A2B2E" w:rsidTr="00E219D8" w14:paraId="581293A1" w14:textId="77777777">
        <w:trPr>
          <w:trHeight w:val="300"/>
        </w:trPr>
        <w:tc>
          <w:tcPr>
            <w:tcW w:w="1823" w:type="dxa"/>
            <w:tcBorders>
              <w:top w:val="nil"/>
              <w:left w:val="single" w:color="auto" w:sz="4" w:space="0"/>
              <w:bottom w:val="single" w:color="auto" w:sz="4" w:space="0"/>
              <w:right w:val="single" w:color="auto" w:sz="4" w:space="0"/>
            </w:tcBorders>
            <w:vAlign w:val="center"/>
          </w:tcPr>
          <w:p w:rsidR="002A2B2E" w:rsidP="00E219D8" w:rsidRDefault="002A2B2E" w14:paraId="00E4C728" w14:textId="77777777">
            <w:pPr>
              <w:spacing w:line="240" w:lineRule="auto"/>
              <w:jc w:val="center"/>
            </w:pPr>
            <w:r>
              <w:rPr>
                <w:rFonts w:eastAsia="Times New Roman"/>
                <w:color w:val="000000" w:themeColor="text1"/>
                <w:sz w:val="20"/>
                <w:szCs w:val="20"/>
                <w:lang w:val="en-GB" w:eastAsia="en-IN"/>
              </w:rPr>
              <w:t>ProductName</w:t>
            </w:r>
          </w:p>
        </w:tc>
        <w:tc>
          <w:tcPr>
            <w:tcW w:w="2385" w:type="dxa"/>
            <w:tcBorders>
              <w:top w:val="nil"/>
              <w:left w:val="nil"/>
              <w:bottom w:val="single" w:color="auto" w:sz="4" w:space="0"/>
              <w:right w:val="single" w:color="auto" w:sz="4" w:space="0"/>
            </w:tcBorders>
            <w:vAlign w:val="center"/>
          </w:tcPr>
          <w:p w:rsidR="002A2B2E" w:rsidP="00E219D8" w:rsidRDefault="002A2B2E" w14:paraId="63B90792" w14:textId="77777777">
            <w:pPr>
              <w:spacing w:line="240" w:lineRule="auto"/>
              <w:jc w:val="center"/>
            </w:pPr>
            <w:r>
              <w:rPr>
                <w:rFonts w:eastAsia="Times New Roman"/>
                <w:color w:val="000000" w:themeColor="text1"/>
                <w:sz w:val="20"/>
                <w:szCs w:val="20"/>
                <w:lang w:eastAsia="en-IN"/>
              </w:rPr>
              <w:t>From Transfer.ProductID, BulkTransfer.ProductID, or Order.ProductID; join to dbo.Product.ID.</w:t>
            </w:r>
            <w:r>
              <w:br/>
            </w:r>
            <w:r>
              <w:rPr>
                <w:rFonts w:eastAsia="Times New Roman"/>
                <w:color w:val="000000" w:themeColor="text1"/>
                <w:sz w:val="20"/>
                <w:szCs w:val="20"/>
                <w:lang w:eastAsia="en-IN"/>
              </w:rPr>
              <w:t>From Profisee Product using dbo.Product.ProductKey.</w:t>
            </w:r>
          </w:p>
        </w:tc>
        <w:tc>
          <w:tcPr>
            <w:tcW w:w="873" w:type="dxa"/>
            <w:tcBorders>
              <w:top w:val="nil"/>
              <w:left w:val="nil"/>
              <w:bottom w:val="single" w:color="auto" w:sz="4" w:space="0"/>
              <w:right w:val="single" w:color="auto" w:sz="4" w:space="0"/>
            </w:tcBorders>
            <w:vAlign w:val="center"/>
          </w:tcPr>
          <w:p w:rsidR="002A2B2E" w:rsidP="00E219D8" w:rsidRDefault="002A2B2E" w14:paraId="4C64552A" w14:textId="77777777">
            <w:pPr>
              <w:spacing w:line="240" w:lineRule="auto"/>
              <w:jc w:val="center"/>
            </w:pPr>
            <w:r>
              <w:rPr>
                <w:rFonts w:eastAsia="Times New Roman"/>
                <w:color w:val="000000" w:themeColor="text1"/>
                <w:sz w:val="20"/>
                <w:szCs w:val="20"/>
                <w:lang w:eastAsia="en-IN"/>
              </w:rPr>
              <w:t>varchar</w:t>
            </w:r>
          </w:p>
        </w:tc>
        <w:tc>
          <w:tcPr>
            <w:tcW w:w="1686" w:type="dxa"/>
            <w:tcBorders>
              <w:top w:val="nil"/>
              <w:left w:val="nil"/>
              <w:bottom w:val="single" w:color="auto" w:sz="4" w:space="0"/>
              <w:right w:val="single" w:color="auto" w:sz="4" w:space="0"/>
            </w:tcBorders>
            <w:vAlign w:val="center"/>
          </w:tcPr>
          <w:p w:rsidR="002A2B2E" w:rsidP="00E219D8" w:rsidRDefault="002A2B2E" w14:paraId="40240B7E" w14:textId="77777777">
            <w:pPr>
              <w:spacing w:line="240" w:lineRule="auto"/>
              <w:jc w:val="center"/>
            </w:pPr>
            <w:r>
              <w:rPr>
                <w:rFonts w:eastAsia="Times New Roman"/>
                <w:color w:val="000000" w:themeColor="text1"/>
                <w:sz w:val="20"/>
                <w:szCs w:val="20"/>
                <w:lang w:eastAsia="en-IN"/>
              </w:rPr>
              <w:t>87 Reg GHL 10% Eth</w:t>
            </w:r>
          </w:p>
        </w:tc>
        <w:tc>
          <w:tcPr>
            <w:tcW w:w="2594" w:type="dxa"/>
            <w:tcBorders>
              <w:top w:val="nil"/>
              <w:left w:val="nil"/>
              <w:bottom w:val="single" w:color="auto" w:sz="4" w:space="0"/>
              <w:right w:val="single" w:color="auto" w:sz="4" w:space="0"/>
            </w:tcBorders>
            <w:vAlign w:val="center"/>
          </w:tcPr>
          <w:p w:rsidR="002A2B2E" w:rsidP="00E219D8" w:rsidRDefault="002A2B2E" w14:paraId="41D9B571" w14:textId="77777777">
            <w:pPr>
              <w:spacing w:line="240" w:lineRule="auto"/>
              <w:jc w:val="center"/>
            </w:pPr>
            <w:r>
              <w:rPr>
                <w:rFonts w:eastAsia="Times New Roman"/>
                <w:color w:val="000000" w:themeColor="text1"/>
                <w:sz w:val="20"/>
                <w:szCs w:val="20"/>
                <w:lang w:eastAsia="en-IN"/>
              </w:rPr>
              <w:t>Readable product</w:t>
            </w:r>
          </w:p>
        </w:tc>
      </w:tr>
      <w:tr w:rsidRPr="00926BBE" w:rsidR="002A2B2E" w:rsidTr="00E219D8" w14:paraId="2B628FB4" w14:textId="77777777">
        <w:trPr>
          <w:trHeight w:val="300"/>
        </w:trPr>
        <w:tc>
          <w:tcPr>
            <w:tcW w:w="1823" w:type="dxa"/>
            <w:tcBorders>
              <w:top w:val="nil"/>
              <w:left w:val="single" w:color="auto" w:sz="4" w:space="0"/>
              <w:bottom w:val="single" w:color="auto" w:sz="4" w:space="0"/>
              <w:right w:val="single" w:color="auto" w:sz="4" w:space="0"/>
            </w:tcBorders>
            <w:vAlign w:val="center"/>
          </w:tcPr>
          <w:p w:rsidRPr="00926BBE" w:rsidR="002A2B2E" w:rsidP="00E219D8" w:rsidRDefault="002A2B2E" w14:paraId="5BB670B0" w14:textId="77777777">
            <w:pPr>
              <w:spacing w:after="0" w:line="240" w:lineRule="auto"/>
              <w:jc w:val="center"/>
              <w:rPr>
                <w:rFonts w:eastAsia="Times New Roman"/>
                <w:strike/>
                <w:color w:val="000000" w:themeColor="text1"/>
                <w:sz w:val="20"/>
                <w:szCs w:val="20"/>
                <w:lang w:val="en-GB" w:eastAsia="en-IN"/>
              </w:rPr>
            </w:pPr>
            <w:r>
              <w:rPr>
                <w:rFonts w:eastAsia="Times New Roman"/>
                <w:strike/>
                <w:color w:val="000000" w:themeColor="text1"/>
                <w:sz w:val="20"/>
                <w:szCs w:val="20"/>
                <w:lang w:val="en-GB" w:eastAsia="en-IN"/>
              </w:rPr>
              <w:t>OriginID</w:t>
            </w:r>
          </w:p>
        </w:tc>
        <w:tc>
          <w:tcPr>
            <w:tcW w:w="2385" w:type="dxa"/>
            <w:tcBorders>
              <w:top w:val="nil"/>
              <w:left w:val="nil"/>
              <w:bottom w:val="single" w:color="auto" w:sz="4" w:space="0"/>
              <w:right w:val="single" w:color="auto" w:sz="4" w:space="0"/>
            </w:tcBorders>
            <w:vAlign w:val="center"/>
          </w:tcPr>
          <w:p w:rsidRPr="00926BBE" w:rsidR="002A2B2E" w:rsidP="00E219D8" w:rsidRDefault="002A2B2E" w14:paraId="010DEAAE" w14:textId="77777777">
            <w:pPr>
              <w:spacing w:after="0" w:line="240" w:lineRule="auto"/>
              <w:jc w:val="center"/>
              <w:rPr>
                <w:rFonts w:eastAsia="Times New Roman"/>
                <w:strike/>
                <w:color w:val="000000" w:themeColor="text1"/>
                <w:sz w:val="20"/>
                <w:szCs w:val="20"/>
                <w:lang w:eastAsia="en-IN"/>
              </w:rPr>
            </w:pPr>
            <w:r>
              <w:rPr>
                <w:rFonts w:eastAsia="Times New Roman"/>
                <w:strike/>
                <w:color w:val="000000" w:themeColor="text1"/>
                <w:sz w:val="20"/>
                <w:szCs w:val="20"/>
                <w:lang w:eastAsia="en-IN"/>
              </w:rPr>
              <w:t>Unique identifier of the source location from where the product movement starts.</w:t>
            </w:r>
          </w:p>
        </w:tc>
        <w:tc>
          <w:tcPr>
            <w:tcW w:w="873" w:type="dxa"/>
            <w:tcBorders>
              <w:top w:val="nil"/>
              <w:left w:val="nil"/>
              <w:bottom w:val="single" w:color="auto" w:sz="4" w:space="0"/>
              <w:right w:val="single" w:color="auto" w:sz="4" w:space="0"/>
            </w:tcBorders>
            <w:vAlign w:val="center"/>
          </w:tcPr>
          <w:p w:rsidRPr="00926BBE" w:rsidR="002A2B2E" w:rsidP="00E219D8" w:rsidRDefault="002A2B2E" w14:paraId="0DF0C76B" w14:textId="77777777">
            <w:pPr>
              <w:spacing w:after="0" w:line="240" w:lineRule="auto"/>
              <w:jc w:val="center"/>
              <w:rPr>
                <w:rFonts w:eastAsia="Times New Roman"/>
                <w:strike/>
                <w:color w:val="000000" w:themeColor="text1"/>
                <w:sz w:val="20"/>
                <w:szCs w:val="20"/>
                <w:lang w:eastAsia="en-IN"/>
              </w:rPr>
            </w:pPr>
            <w:r>
              <w:rPr>
                <w:rFonts w:eastAsia="Times New Roman"/>
                <w:strike/>
                <w:color w:val="000000" w:themeColor="text1"/>
                <w:sz w:val="20"/>
                <w:szCs w:val="20"/>
                <w:lang w:eastAsia="en-IN"/>
              </w:rPr>
              <w:t>varchar</w:t>
            </w:r>
          </w:p>
        </w:tc>
        <w:tc>
          <w:tcPr>
            <w:tcW w:w="1686" w:type="dxa"/>
            <w:tcBorders>
              <w:top w:val="nil"/>
              <w:left w:val="nil"/>
              <w:bottom w:val="single" w:color="auto" w:sz="4" w:space="0"/>
              <w:right w:val="single" w:color="auto" w:sz="4" w:space="0"/>
            </w:tcBorders>
            <w:vAlign w:val="center"/>
          </w:tcPr>
          <w:p w:rsidRPr="00926BBE" w:rsidR="002A2B2E" w:rsidP="00E219D8" w:rsidRDefault="002A2B2E" w14:paraId="691EFBCF" w14:textId="77777777">
            <w:pPr>
              <w:spacing w:after="0" w:line="240" w:lineRule="auto"/>
              <w:jc w:val="center"/>
              <w:rPr>
                <w:rFonts w:eastAsia="Times New Roman"/>
                <w:strike/>
                <w:color w:val="000000" w:themeColor="text1"/>
                <w:sz w:val="20"/>
                <w:szCs w:val="20"/>
                <w:lang w:eastAsia="en-IN"/>
              </w:rPr>
            </w:pPr>
            <w:r>
              <w:rPr>
                <w:rFonts w:eastAsia="Times New Roman"/>
                <w:strike/>
                <w:color w:val="000000" w:themeColor="text1"/>
                <w:sz w:val="20"/>
                <w:szCs w:val="20"/>
                <w:lang w:eastAsia="en-IN"/>
              </w:rPr>
              <w:t>FE9DD87F-0963-4109-9EDF-A100010769B4</w:t>
            </w:r>
          </w:p>
        </w:tc>
        <w:tc>
          <w:tcPr>
            <w:tcW w:w="2594" w:type="dxa"/>
            <w:tcBorders>
              <w:top w:val="nil"/>
              <w:left w:val="nil"/>
              <w:bottom w:val="single" w:color="auto" w:sz="4" w:space="0"/>
              <w:right w:val="single" w:color="auto" w:sz="4" w:space="0"/>
            </w:tcBorders>
            <w:vAlign w:val="center"/>
          </w:tcPr>
          <w:p w:rsidRPr="00926BBE" w:rsidR="002A2B2E" w:rsidP="00E219D8" w:rsidRDefault="00926BBE" w14:paraId="64AF126B" w14:textId="5160DA73">
            <w:pPr>
              <w:spacing w:after="0" w:line="240" w:lineRule="auto"/>
              <w:jc w:val="center"/>
              <w:rPr>
                <w:rFonts w:eastAsia="Times New Roman"/>
                <w:strike/>
                <w:color w:val="000000" w:themeColor="text1"/>
                <w:sz w:val="20"/>
                <w:szCs w:val="20"/>
                <w:lang w:eastAsia="en-IN"/>
              </w:rPr>
            </w:pPr>
            <w:r>
              <w:rPr>
                <w:rFonts w:eastAsia="Times New Roman"/>
                <w:strike/>
                <w:color w:val="000000" w:themeColor="text1"/>
                <w:sz w:val="20"/>
                <w:szCs w:val="20"/>
                <w:lang w:eastAsia="en-IN"/>
              </w:rPr>
              <w:t>Required to join Origin location/master data</w:t>
            </w:r>
          </w:p>
        </w:tc>
      </w:tr>
      <w:tr w:rsidR="002A2B2E" w:rsidTr="00E219D8" w14:paraId="6A2C0E26" w14:textId="77777777">
        <w:trPr>
          <w:trHeight w:val="300"/>
        </w:trPr>
        <w:tc>
          <w:tcPr>
            <w:tcW w:w="1823" w:type="dxa"/>
            <w:tcBorders>
              <w:top w:val="nil"/>
              <w:left w:val="single" w:color="auto" w:sz="4" w:space="0"/>
              <w:bottom w:val="single" w:color="auto" w:sz="4" w:space="0"/>
              <w:right w:val="single" w:color="auto" w:sz="4" w:space="0"/>
            </w:tcBorders>
            <w:vAlign w:val="center"/>
          </w:tcPr>
          <w:p w:rsidR="002A2B2E" w:rsidP="00E219D8" w:rsidRDefault="002A2B2E" w14:paraId="7F2FB764" w14:textId="77777777">
            <w:pPr>
              <w:spacing w:line="240" w:lineRule="auto"/>
              <w:jc w:val="center"/>
            </w:pPr>
            <w:r>
              <w:rPr>
                <w:rFonts w:eastAsia="Times New Roman"/>
                <w:color w:val="000000" w:themeColor="text1"/>
                <w:sz w:val="20"/>
                <w:szCs w:val="20"/>
                <w:lang w:val="en-GB" w:eastAsia="en-IN"/>
              </w:rPr>
              <w:t>OriginLocationName</w:t>
            </w:r>
          </w:p>
        </w:tc>
        <w:tc>
          <w:tcPr>
            <w:tcW w:w="2385" w:type="dxa"/>
            <w:tcBorders>
              <w:top w:val="nil"/>
              <w:left w:val="nil"/>
              <w:bottom w:val="single" w:color="auto" w:sz="4" w:space="0"/>
              <w:right w:val="single" w:color="auto" w:sz="4" w:space="0"/>
            </w:tcBorders>
            <w:vAlign w:val="center"/>
          </w:tcPr>
          <w:p w:rsidR="002A2B2E" w:rsidP="00E219D8" w:rsidRDefault="002A2B2E" w14:paraId="649B70B6" w14:textId="77777777">
            <w:pPr>
              <w:spacing w:line="240" w:lineRule="auto"/>
              <w:jc w:val="center"/>
            </w:pPr>
            <w:r>
              <w:rPr>
                <w:rFonts w:eastAsia="Times New Roman"/>
                <w:color w:val="000000" w:themeColor="text1"/>
                <w:sz w:val="20"/>
                <w:szCs w:val="20"/>
                <w:lang w:eastAsia="en-IN"/>
              </w:rPr>
              <w:t>From BulkTransfer.OriginID or Order.OriginID; join to dbo.Location.ID.</w:t>
            </w:r>
            <w:r>
              <w:br/>
            </w:r>
            <w:r>
              <w:rPr>
                <w:rFonts w:eastAsia="Times New Roman"/>
                <w:color w:val="000000" w:themeColor="text1"/>
                <w:sz w:val="20"/>
                <w:szCs w:val="20"/>
                <w:lang w:eastAsia="en-IN"/>
              </w:rPr>
              <w:t>From Profisee Location using origin dbo.Location.LocationKey</w:t>
            </w:r>
          </w:p>
        </w:tc>
        <w:tc>
          <w:tcPr>
            <w:tcW w:w="873" w:type="dxa"/>
            <w:tcBorders>
              <w:top w:val="nil"/>
              <w:left w:val="nil"/>
              <w:bottom w:val="single" w:color="auto" w:sz="4" w:space="0"/>
              <w:right w:val="single" w:color="auto" w:sz="4" w:space="0"/>
            </w:tcBorders>
            <w:vAlign w:val="center"/>
          </w:tcPr>
          <w:p w:rsidR="002A2B2E" w:rsidP="00E219D8" w:rsidRDefault="002A2B2E" w14:paraId="3A3FD9D9" w14:textId="77777777">
            <w:pPr>
              <w:spacing w:line="240" w:lineRule="auto"/>
              <w:jc w:val="center"/>
            </w:pPr>
            <w:r>
              <w:rPr>
                <w:rFonts w:eastAsia="Times New Roman"/>
                <w:color w:val="000000" w:themeColor="text1"/>
                <w:sz w:val="20"/>
                <w:szCs w:val="20"/>
                <w:lang w:eastAsia="en-IN"/>
              </w:rPr>
              <w:t>varchar</w:t>
            </w:r>
          </w:p>
        </w:tc>
        <w:tc>
          <w:tcPr>
            <w:tcW w:w="1686" w:type="dxa"/>
            <w:tcBorders>
              <w:top w:val="nil"/>
              <w:left w:val="nil"/>
              <w:bottom w:val="single" w:color="auto" w:sz="4" w:space="0"/>
              <w:right w:val="single" w:color="auto" w:sz="4" w:space="0"/>
            </w:tcBorders>
            <w:vAlign w:val="center"/>
          </w:tcPr>
          <w:p w:rsidR="002A2B2E" w:rsidP="00E219D8" w:rsidRDefault="002A2B2E" w14:paraId="3E952A9B" w14:textId="77777777">
            <w:pPr>
              <w:spacing w:line="240" w:lineRule="auto"/>
              <w:jc w:val="center"/>
            </w:pPr>
            <w:r>
              <w:rPr>
                <w:rFonts w:eastAsia="Times New Roman"/>
                <w:color w:val="000000" w:themeColor="text1"/>
                <w:sz w:val="20"/>
                <w:szCs w:val="20"/>
                <w:lang w:eastAsia="en-IN"/>
              </w:rPr>
              <w:t>Aberdeen, SD - NuStar Terminal</w:t>
            </w:r>
          </w:p>
        </w:tc>
        <w:tc>
          <w:tcPr>
            <w:tcW w:w="2594" w:type="dxa"/>
            <w:tcBorders>
              <w:top w:val="nil"/>
              <w:left w:val="nil"/>
              <w:bottom w:val="single" w:color="auto" w:sz="4" w:space="0"/>
              <w:right w:val="single" w:color="auto" w:sz="4" w:space="0"/>
            </w:tcBorders>
            <w:vAlign w:val="center"/>
          </w:tcPr>
          <w:p w:rsidR="002A2B2E" w:rsidP="00E219D8" w:rsidRDefault="002A2B2E" w14:paraId="7B904ECD" w14:textId="77777777">
            <w:pPr>
              <w:spacing w:line="240" w:lineRule="auto"/>
              <w:jc w:val="center"/>
            </w:pPr>
            <w:r>
              <w:rPr>
                <w:rFonts w:eastAsia="Times New Roman"/>
                <w:color w:val="000000" w:themeColor="text1"/>
                <w:sz w:val="20"/>
                <w:szCs w:val="20"/>
                <w:lang w:eastAsia="en-IN"/>
              </w:rPr>
              <w:t>Readable origin</w:t>
            </w:r>
          </w:p>
        </w:tc>
      </w:tr>
      <w:tr w:rsidRPr="00926BBE" w:rsidR="002A2B2E" w:rsidTr="00E219D8" w14:paraId="745CC60E" w14:textId="77777777">
        <w:trPr>
          <w:trHeight w:val="300"/>
        </w:trPr>
        <w:tc>
          <w:tcPr>
            <w:tcW w:w="1823" w:type="dxa"/>
            <w:tcBorders>
              <w:top w:val="nil"/>
              <w:left w:val="single" w:color="auto" w:sz="4" w:space="0"/>
              <w:bottom w:val="single" w:color="auto" w:sz="4" w:space="0"/>
              <w:right w:val="single" w:color="auto" w:sz="4" w:space="0"/>
            </w:tcBorders>
            <w:vAlign w:val="center"/>
          </w:tcPr>
          <w:p w:rsidRPr="00926BBE" w:rsidR="002A2B2E" w:rsidP="00E219D8" w:rsidRDefault="002A2B2E" w14:paraId="3727B56D" w14:textId="77777777">
            <w:pPr>
              <w:spacing w:after="0" w:line="240" w:lineRule="auto"/>
              <w:jc w:val="center"/>
              <w:rPr>
                <w:rFonts w:eastAsia="Times New Roman"/>
                <w:strike/>
                <w:color w:val="000000" w:themeColor="text1"/>
                <w:sz w:val="20"/>
                <w:szCs w:val="20"/>
                <w:lang w:val="en-GB" w:eastAsia="en-IN"/>
              </w:rPr>
            </w:pPr>
            <w:r>
              <w:rPr>
                <w:rFonts w:eastAsia="Times New Roman"/>
                <w:strike/>
                <w:color w:val="000000" w:themeColor="text1"/>
                <w:sz w:val="20"/>
                <w:szCs w:val="20"/>
                <w:lang w:val="en-GB" w:eastAsia="en-IN"/>
              </w:rPr>
              <w:t>DestinationID</w:t>
            </w:r>
          </w:p>
        </w:tc>
        <w:tc>
          <w:tcPr>
            <w:tcW w:w="2385" w:type="dxa"/>
            <w:tcBorders>
              <w:top w:val="nil"/>
              <w:left w:val="nil"/>
              <w:bottom w:val="single" w:color="auto" w:sz="4" w:space="0"/>
              <w:right w:val="single" w:color="auto" w:sz="4" w:space="0"/>
            </w:tcBorders>
            <w:vAlign w:val="center"/>
          </w:tcPr>
          <w:p w:rsidRPr="00926BBE" w:rsidR="002A2B2E" w:rsidP="00E219D8" w:rsidRDefault="002A2B2E" w14:paraId="0967E67A" w14:textId="77777777">
            <w:pPr>
              <w:spacing w:after="0" w:line="240" w:lineRule="auto"/>
              <w:jc w:val="center"/>
              <w:rPr>
                <w:rFonts w:eastAsia="Times New Roman"/>
                <w:strike/>
                <w:color w:val="000000" w:themeColor="text1"/>
                <w:sz w:val="20"/>
                <w:szCs w:val="20"/>
                <w:lang w:eastAsia="en-IN"/>
              </w:rPr>
            </w:pPr>
            <w:r>
              <w:rPr>
                <w:rFonts w:eastAsia="Times New Roman"/>
                <w:strike/>
                <w:color w:val="000000" w:themeColor="text1"/>
                <w:sz w:val="20"/>
                <w:szCs w:val="20"/>
                <w:lang w:eastAsia="en-IN"/>
              </w:rPr>
              <w:t>Unique identifier of the receiving location where the product is delivered.</w:t>
            </w:r>
          </w:p>
        </w:tc>
        <w:tc>
          <w:tcPr>
            <w:tcW w:w="873" w:type="dxa"/>
            <w:tcBorders>
              <w:top w:val="nil"/>
              <w:left w:val="nil"/>
              <w:bottom w:val="single" w:color="auto" w:sz="4" w:space="0"/>
              <w:right w:val="single" w:color="auto" w:sz="4" w:space="0"/>
            </w:tcBorders>
            <w:vAlign w:val="center"/>
          </w:tcPr>
          <w:p w:rsidRPr="00926BBE" w:rsidR="002A2B2E" w:rsidP="00E219D8" w:rsidRDefault="002A2B2E" w14:paraId="72017B8F" w14:textId="77777777">
            <w:pPr>
              <w:spacing w:after="0" w:line="240" w:lineRule="auto"/>
              <w:jc w:val="center"/>
              <w:rPr>
                <w:rFonts w:eastAsia="Times New Roman"/>
                <w:strike/>
                <w:color w:val="000000" w:themeColor="text1"/>
                <w:sz w:val="20"/>
                <w:szCs w:val="20"/>
                <w:lang w:eastAsia="en-IN"/>
              </w:rPr>
            </w:pPr>
            <w:r>
              <w:rPr>
                <w:rFonts w:eastAsia="Times New Roman"/>
                <w:strike/>
                <w:color w:val="000000" w:themeColor="text1"/>
                <w:sz w:val="20"/>
                <w:szCs w:val="20"/>
                <w:lang w:eastAsia="en-IN"/>
              </w:rPr>
              <w:t>varchar</w:t>
            </w:r>
          </w:p>
        </w:tc>
        <w:tc>
          <w:tcPr>
            <w:tcW w:w="1686" w:type="dxa"/>
            <w:tcBorders>
              <w:top w:val="nil"/>
              <w:left w:val="nil"/>
              <w:bottom w:val="single" w:color="auto" w:sz="4" w:space="0"/>
              <w:right w:val="single" w:color="auto" w:sz="4" w:space="0"/>
            </w:tcBorders>
            <w:vAlign w:val="center"/>
          </w:tcPr>
          <w:p w:rsidRPr="00926BBE" w:rsidR="002A2B2E" w:rsidP="00E219D8" w:rsidRDefault="002A2B2E" w14:paraId="3DEE015B" w14:textId="77777777">
            <w:pPr>
              <w:spacing w:after="0" w:line="240" w:lineRule="auto"/>
              <w:jc w:val="center"/>
              <w:rPr>
                <w:rFonts w:eastAsia="Times New Roman"/>
                <w:strike/>
                <w:color w:val="000000" w:themeColor="text1"/>
                <w:sz w:val="20"/>
                <w:szCs w:val="20"/>
                <w:lang w:eastAsia="en-IN"/>
              </w:rPr>
            </w:pPr>
            <w:r>
              <w:rPr>
                <w:rFonts w:eastAsia="Times New Roman"/>
                <w:strike/>
                <w:color w:val="000000" w:themeColor="text1"/>
                <w:sz w:val="20"/>
                <w:szCs w:val="20"/>
                <w:lang w:eastAsia="en-IN"/>
              </w:rPr>
              <w:t>FE9DD87F-0963-4109-9EDF-A100010769B4</w:t>
            </w:r>
          </w:p>
        </w:tc>
        <w:tc>
          <w:tcPr>
            <w:tcW w:w="2594" w:type="dxa"/>
            <w:tcBorders>
              <w:top w:val="nil"/>
              <w:left w:val="nil"/>
              <w:bottom w:val="single" w:color="auto" w:sz="4" w:space="0"/>
              <w:right w:val="single" w:color="auto" w:sz="4" w:space="0"/>
            </w:tcBorders>
            <w:vAlign w:val="center"/>
          </w:tcPr>
          <w:p w:rsidRPr="00926BBE" w:rsidR="002A2B2E" w:rsidP="00E219D8" w:rsidRDefault="00926BBE" w14:paraId="6EB6C2D1" w14:textId="79697BD7">
            <w:pPr>
              <w:spacing w:after="0" w:line="240" w:lineRule="auto"/>
              <w:jc w:val="center"/>
              <w:rPr>
                <w:rFonts w:eastAsia="Times New Roman"/>
                <w:strike/>
                <w:color w:val="000000" w:themeColor="text1"/>
                <w:sz w:val="20"/>
                <w:szCs w:val="20"/>
                <w:lang w:eastAsia="en-IN"/>
              </w:rPr>
            </w:pPr>
            <w:r>
              <w:rPr>
                <w:rFonts w:eastAsia="Times New Roman"/>
                <w:strike/>
                <w:color w:val="000000" w:themeColor="text1"/>
                <w:sz w:val="20"/>
                <w:szCs w:val="20"/>
                <w:lang w:eastAsia="en-IN"/>
              </w:rPr>
              <w:t>Required to join Destination location/master data</w:t>
            </w:r>
          </w:p>
        </w:tc>
      </w:tr>
      <w:tr w:rsidR="002A2B2E" w:rsidTr="00E219D8" w14:paraId="6DBF5823" w14:textId="77777777">
        <w:trPr>
          <w:trHeight w:val="300"/>
        </w:trPr>
        <w:tc>
          <w:tcPr>
            <w:tcW w:w="1823" w:type="dxa"/>
            <w:tcBorders>
              <w:top w:val="nil"/>
              <w:left w:val="single" w:color="auto" w:sz="4" w:space="0"/>
              <w:bottom w:val="single" w:color="auto" w:sz="4" w:space="0"/>
              <w:right w:val="single" w:color="auto" w:sz="4" w:space="0"/>
            </w:tcBorders>
            <w:vAlign w:val="center"/>
          </w:tcPr>
          <w:p w:rsidR="002A2B2E" w:rsidP="00E219D8" w:rsidRDefault="002A2B2E" w14:paraId="26270A4A" w14:textId="77777777">
            <w:pPr>
              <w:spacing w:line="240" w:lineRule="auto"/>
              <w:jc w:val="center"/>
            </w:pPr>
            <w:r>
              <w:rPr>
                <w:rFonts w:eastAsia="Times New Roman"/>
                <w:color w:val="000000" w:themeColor="text1"/>
                <w:sz w:val="20"/>
                <w:szCs w:val="20"/>
                <w:lang w:val="en-GB" w:eastAsia="en-IN"/>
              </w:rPr>
              <w:t>DestinationLocationName</w:t>
            </w:r>
          </w:p>
        </w:tc>
        <w:tc>
          <w:tcPr>
            <w:tcW w:w="2385" w:type="dxa"/>
            <w:tcBorders>
              <w:top w:val="nil"/>
              <w:left w:val="nil"/>
              <w:bottom w:val="single" w:color="auto" w:sz="4" w:space="0"/>
              <w:right w:val="single" w:color="auto" w:sz="4" w:space="0"/>
            </w:tcBorders>
            <w:vAlign w:val="center"/>
          </w:tcPr>
          <w:p w:rsidR="002A2B2E" w:rsidP="00E219D8" w:rsidRDefault="002A2B2E" w14:paraId="42C26E75" w14:textId="77777777">
            <w:pPr>
              <w:spacing w:line="240" w:lineRule="auto"/>
              <w:jc w:val="center"/>
            </w:pPr>
            <w:r>
              <w:rPr>
                <w:rFonts w:eastAsia="Times New Roman"/>
                <w:color w:val="000000" w:themeColor="text1"/>
                <w:sz w:val="20"/>
                <w:szCs w:val="20"/>
                <w:lang w:eastAsia="en-IN"/>
              </w:rPr>
              <w:t>From BulkTransfer.DestinationID or Order.DestinationID; join to dbo.Location.ID.</w:t>
            </w:r>
            <w:r>
              <w:br/>
            </w:r>
            <w:r>
              <w:rPr>
                <w:rFonts w:eastAsia="Times New Roman"/>
                <w:color w:val="000000" w:themeColor="text1"/>
                <w:sz w:val="20"/>
                <w:szCs w:val="20"/>
                <w:lang w:eastAsia="en-IN"/>
              </w:rPr>
              <w:t>From Profisee Location using destination dbo.Location.LocationKey</w:t>
            </w:r>
          </w:p>
        </w:tc>
        <w:tc>
          <w:tcPr>
            <w:tcW w:w="873" w:type="dxa"/>
            <w:tcBorders>
              <w:top w:val="nil"/>
              <w:left w:val="nil"/>
              <w:bottom w:val="single" w:color="auto" w:sz="4" w:space="0"/>
              <w:right w:val="single" w:color="auto" w:sz="4" w:space="0"/>
            </w:tcBorders>
            <w:vAlign w:val="center"/>
          </w:tcPr>
          <w:p w:rsidR="002A2B2E" w:rsidP="00E219D8" w:rsidRDefault="002A2B2E" w14:paraId="38145379" w14:textId="77777777">
            <w:pPr>
              <w:spacing w:line="240" w:lineRule="auto"/>
              <w:jc w:val="center"/>
            </w:pPr>
            <w:r>
              <w:rPr>
                <w:rFonts w:eastAsia="Times New Roman"/>
                <w:color w:val="000000" w:themeColor="text1"/>
                <w:sz w:val="20"/>
                <w:szCs w:val="20"/>
                <w:lang w:val="en-GB" w:eastAsia="en-IN"/>
              </w:rPr>
              <w:t>varchar</w:t>
            </w:r>
          </w:p>
        </w:tc>
        <w:tc>
          <w:tcPr>
            <w:tcW w:w="1686" w:type="dxa"/>
            <w:tcBorders>
              <w:top w:val="nil"/>
              <w:left w:val="nil"/>
              <w:bottom w:val="single" w:color="auto" w:sz="4" w:space="0"/>
              <w:right w:val="single" w:color="auto" w:sz="4" w:space="0"/>
            </w:tcBorders>
            <w:vAlign w:val="center"/>
          </w:tcPr>
          <w:p w:rsidR="002A2B2E" w:rsidP="00E219D8" w:rsidRDefault="002A2B2E" w14:paraId="7ED3220B" w14:textId="77777777">
            <w:pPr>
              <w:spacing w:line="240" w:lineRule="auto"/>
              <w:jc w:val="center"/>
            </w:pPr>
            <w:r>
              <w:rPr>
                <w:rFonts w:eastAsia="Times New Roman"/>
                <w:color w:val="000000" w:themeColor="text1"/>
                <w:sz w:val="20"/>
                <w:szCs w:val="20"/>
                <w:lang w:val="en-GB" w:eastAsia="en-IN"/>
              </w:rPr>
              <w:t>Aberdeen, SD - NuStar Terminal</w:t>
            </w:r>
          </w:p>
        </w:tc>
        <w:tc>
          <w:tcPr>
            <w:tcW w:w="2594" w:type="dxa"/>
            <w:tcBorders>
              <w:top w:val="nil"/>
              <w:left w:val="nil"/>
              <w:bottom w:val="single" w:color="auto" w:sz="4" w:space="0"/>
              <w:right w:val="single" w:color="auto" w:sz="4" w:space="0"/>
            </w:tcBorders>
            <w:vAlign w:val="center"/>
          </w:tcPr>
          <w:p w:rsidR="002A2B2E" w:rsidP="00E219D8" w:rsidRDefault="002A2B2E" w14:paraId="04CDFF14" w14:textId="77777777">
            <w:pPr>
              <w:spacing w:line="240" w:lineRule="auto"/>
              <w:jc w:val="center"/>
            </w:pPr>
            <w:r>
              <w:rPr>
                <w:rFonts w:eastAsia="Times New Roman"/>
                <w:color w:val="000000" w:themeColor="text1"/>
                <w:sz w:val="20"/>
                <w:szCs w:val="20"/>
                <w:lang w:val="en-GB" w:eastAsia="en-IN"/>
              </w:rPr>
              <w:t>Readable destination</w:t>
            </w:r>
          </w:p>
        </w:tc>
      </w:tr>
      <w:tr w:rsidRPr="00E83BEF" w:rsidR="002A2B2E" w:rsidTr="00E219D8" w14:paraId="3CBF5B5A" w14:textId="77777777">
        <w:trPr>
          <w:trHeight w:val="300"/>
        </w:trPr>
        <w:tc>
          <w:tcPr>
            <w:tcW w:w="1823" w:type="dxa"/>
            <w:tcBorders>
              <w:top w:val="nil"/>
              <w:left w:val="single" w:color="auto" w:sz="4" w:space="0"/>
              <w:bottom w:val="single" w:color="auto" w:sz="4" w:space="0"/>
              <w:right w:val="single" w:color="auto" w:sz="4" w:space="0"/>
            </w:tcBorders>
            <w:vAlign w:val="center"/>
          </w:tcPr>
          <w:p w:rsidRPr="00E83BEF" w:rsidR="002A2B2E" w:rsidP="00E219D8" w:rsidRDefault="002A2B2E" w14:paraId="60A5278E" w14:textId="77777777">
            <w:pPr>
              <w:spacing w:after="0" w:line="240" w:lineRule="auto"/>
              <w:jc w:val="center"/>
              <w:rPr>
                <w:rFonts w:eastAsia="Times New Roman"/>
                <w:color w:val="000000" w:themeColor="text1"/>
                <w:sz w:val="20"/>
                <w:szCs w:val="20"/>
                <w:lang w:val="en-GB" w:eastAsia="en-IN"/>
              </w:rPr>
            </w:pPr>
            <w:r>
              <w:rPr>
                <w:rFonts w:eastAsia="Times New Roman"/>
                <w:color w:val="000000" w:themeColor="text1"/>
                <w:sz w:val="20"/>
                <w:szCs w:val="20"/>
                <w:lang w:val="en-GB" w:eastAsia="en-IN"/>
              </w:rPr>
              <w:t>FromDate</w:t>
            </w:r>
          </w:p>
        </w:tc>
        <w:tc>
          <w:tcPr>
            <w:tcW w:w="2385" w:type="dxa"/>
            <w:tcBorders>
              <w:top w:val="nil"/>
              <w:left w:val="nil"/>
              <w:bottom w:val="single" w:color="auto" w:sz="4" w:space="0"/>
              <w:right w:val="single" w:color="auto" w:sz="4" w:space="0"/>
            </w:tcBorders>
            <w:vAlign w:val="center"/>
          </w:tcPr>
          <w:p w:rsidRPr="00E83BEF" w:rsidR="002A2B2E" w:rsidP="00E219D8" w:rsidRDefault="002A2B2E" w14:paraId="3AEB61B5" w14:textId="77777777">
            <w:pPr>
              <w:spacing w:after="0" w:line="240" w:lineRule="auto"/>
              <w:jc w:val="center"/>
              <w:rPr>
                <w:rFonts w:eastAsia="Times New Roman"/>
                <w:color w:val="000000" w:themeColor="text1"/>
                <w:sz w:val="20"/>
                <w:szCs w:val="20"/>
                <w:lang w:eastAsia="en-IN"/>
              </w:rPr>
            </w:pPr>
            <w:r>
              <w:rPr>
                <w:rFonts w:eastAsia="Times New Roman"/>
                <w:color w:val="000000" w:themeColor="text1"/>
                <w:sz w:val="20"/>
                <w:szCs w:val="20"/>
                <w:lang w:eastAsia="en-IN"/>
              </w:rPr>
              <w:t xml:space="preserve">Date and time when the transfer record was created </w:t>
            </w:r>
          </w:p>
        </w:tc>
        <w:tc>
          <w:tcPr>
            <w:tcW w:w="873" w:type="dxa"/>
            <w:tcBorders>
              <w:top w:val="nil"/>
              <w:left w:val="nil"/>
              <w:bottom w:val="single" w:color="auto" w:sz="4" w:space="0"/>
              <w:right w:val="single" w:color="auto" w:sz="4" w:space="0"/>
            </w:tcBorders>
            <w:vAlign w:val="center"/>
          </w:tcPr>
          <w:p w:rsidRPr="00E83BEF" w:rsidR="002A2B2E" w:rsidP="00E219D8" w:rsidRDefault="002A2B2E" w14:paraId="73101E8A" w14:textId="77777777">
            <w:pPr>
              <w:spacing w:after="0" w:line="240" w:lineRule="auto"/>
              <w:jc w:val="center"/>
              <w:rPr>
                <w:rFonts w:eastAsia="Times New Roman"/>
                <w:color w:val="000000" w:themeColor="text1"/>
                <w:sz w:val="20"/>
                <w:szCs w:val="20"/>
                <w:lang w:val="en-GB" w:eastAsia="en-IN"/>
              </w:rPr>
            </w:pPr>
            <w:r>
              <w:rPr>
                <w:rFonts w:eastAsia="Times New Roman"/>
                <w:color w:val="000000" w:themeColor="text1"/>
                <w:sz w:val="20"/>
                <w:szCs w:val="20"/>
                <w:lang w:val="en-GB" w:eastAsia="en-IN"/>
              </w:rPr>
              <w:t xml:space="preserve">Date-Time  </w:t>
            </w:r>
          </w:p>
        </w:tc>
        <w:tc>
          <w:tcPr>
            <w:tcW w:w="1686" w:type="dxa"/>
            <w:tcBorders>
              <w:top w:val="nil"/>
              <w:left w:val="nil"/>
              <w:bottom w:val="single" w:color="auto" w:sz="4" w:space="0"/>
              <w:right w:val="single" w:color="auto" w:sz="4" w:space="0"/>
            </w:tcBorders>
            <w:vAlign w:val="center"/>
          </w:tcPr>
          <w:p w:rsidRPr="00E83BEF" w:rsidR="002A2B2E" w:rsidP="00E219D8" w:rsidRDefault="002A2B2E" w14:paraId="4C708067" w14:textId="77777777">
            <w:pPr>
              <w:spacing w:after="0" w:line="240" w:lineRule="auto"/>
              <w:jc w:val="center"/>
              <w:rPr>
                <w:rFonts w:eastAsia="Times New Roman"/>
                <w:color w:val="000000" w:themeColor="text1"/>
                <w:sz w:val="20"/>
                <w:szCs w:val="20"/>
                <w:lang w:val="en-GB" w:eastAsia="en-IN"/>
              </w:rPr>
            </w:pPr>
            <w:r>
              <w:rPr>
                <w:rFonts w:eastAsia="Times New Roman"/>
                <w:color w:val="000000" w:themeColor="text1"/>
                <w:sz w:val="20"/>
                <w:szCs w:val="20"/>
                <w:lang w:val="en-GB" w:eastAsia="en-IN"/>
              </w:rPr>
              <w:t>12/1/2022 12:00:00 AM</w:t>
            </w:r>
          </w:p>
        </w:tc>
        <w:tc>
          <w:tcPr>
            <w:tcW w:w="2594" w:type="dxa"/>
            <w:tcBorders>
              <w:top w:val="nil"/>
              <w:left w:val="nil"/>
              <w:bottom w:val="single" w:color="auto" w:sz="4" w:space="0"/>
              <w:right w:val="single" w:color="auto" w:sz="4" w:space="0"/>
            </w:tcBorders>
            <w:vAlign w:val="center"/>
          </w:tcPr>
          <w:p w:rsidR="002A2B2E" w:rsidP="00E219D8" w:rsidRDefault="002A2B2E" w14:paraId="12FADB65" w14:textId="77777777">
            <w:pPr>
              <w:spacing w:after="0" w:line="240" w:lineRule="auto"/>
              <w:jc w:val="center"/>
              <w:rPr>
                <w:rFonts w:eastAsia="Times New Roman"/>
                <w:color w:val="000000" w:themeColor="text1"/>
                <w:sz w:val="20"/>
                <w:szCs w:val="20"/>
                <w:lang w:val="en-GB" w:eastAsia="en-IN"/>
              </w:rPr>
            </w:pPr>
            <w:r>
              <w:rPr>
                <w:rFonts w:eastAsia="Times New Roman"/>
                <w:color w:val="000000" w:themeColor="text1"/>
                <w:sz w:val="20"/>
                <w:szCs w:val="20"/>
                <w:lang w:val="en-GB" w:eastAsia="en-IN"/>
              </w:rPr>
              <w:t>Required for transfer/schedule period and potentially extraction/filter logic</w:t>
            </w:r>
          </w:p>
        </w:tc>
      </w:tr>
      <w:tr w:rsidRPr="00E83BEF" w:rsidR="002A2B2E" w:rsidTr="00E219D8" w14:paraId="746F8535" w14:textId="77777777">
        <w:trPr>
          <w:trHeight w:val="300"/>
        </w:trPr>
        <w:tc>
          <w:tcPr>
            <w:tcW w:w="1823" w:type="dxa"/>
            <w:tcBorders>
              <w:top w:val="nil"/>
              <w:left w:val="single" w:color="auto" w:sz="4" w:space="0"/>
              <w:bottom w:val="single" w:color="auto" w:sz="4" w:space="0"/>
              <w:right w:val="single" w:color="auto" w:sz="4" w:space="0"/>
            </w:tcBorders>
            <w:vAlign w:val="center"/>
          </w:tcPr>
          <w:p w:rsidRPr="00E83BEF" w:rsidR="002A2B2E" w:rsidP="00E219D8" w:rsidRDefault="002A2B2E" w14:paraId="1420653D" w14:textId="77777777">
            <w:pPr>
              <w:spacing w:after="0" w:line="240" w:lineRule="auto"/>
              <w:jc w:val="center"/>
              <w:rPr>
                <w:rFonts w:eastAsia="Times New Roman"/>
                <w:color w:val="000000" w:themeColor="text1"/>
                <w:sz w:val="20"/>
                <w:szCs w:val="20"/>
                <w:lang w:val="en-GB" w:eastAsia="en-IN"/>
              </w:rPr>
            </w:pPr>
            <w:r>
              <w:rPr>
                <w:rFonts w:eastAsia="Times New Roman"/>
                <w:color w:val="000000" w:themeColor="text1"/>
                <w:sz w:val="20"/>
                <w:szCs w:val="20"/>
                <w:lang w:val="en-GB" w:eastAsia="en-IN"/>
              </w:rPr>
              <w:t>ToDate</w:t>
            </w:r>
          </w:p>
        </w:tc>
        <w:tc>
          <w:tcPr>
            <w:tcW w:w="2385" w:type="dxa"/>
            <w:tcBorders>
              <w:top w:val="nil"/>
              <w:left w:val="nil"/>
              <w:bottom w:val="single" w:color="auto" w:sz="4" w:space="0"/>
              <w:right w:val="single" w:color="auto" w:sz="4" w:space="0"/>
            </w:tcBorders>
            <w:vAlign w:val="center"/>
          </w:tcPr>
          <w:p w:rsidRPr="00E83BEF" w:rsidR="002A2B2E" w:rsidP="00E219D8" w:rsidRDefault="002A2B2E" w14:paraId="39D88AF6" w14:textId="77777777">
            <w:pPr>
              <w:spacing w:after="0" w:line="240" w:lineRule="auto"/>
              <w:jc w:val="center"/>
              <w:rPr>
                <w:rFonts w:eastAsia="Times New Roman"/>
                <w:color w:val="000000" w:themeColor="text1"/>
                <w:sz w:val="20"/>
                <w:szCs w:val="20"/>
                <w:lang w:eastAsia="en-IN"/>
              </w:rPr>
            </w:pPr>
            <w:r>
              <w:rPr>
                <w:rFonts w:eastAsia="Times New Roman"/>
                <w:color w:val="000000" w:themeColor="text1"/>
                <w:sz w:val="20"/>
                <w:szCs w:val="20"/>
                <w:lang w:eastAsia="en-IN"/>
              </w:rPr>
              <w:t>End date and time of the transfer period</w:t>
            </w:r>
          </w:p>
        </w:tc>
        <w:tc>
          <w:tcPr>
            <w:tcW w:w="873" w:type="dxa"/>
            <w:tcBorders>
              <w:top w:val="nil"/>
              <w:left w:val="nil"/>
              <w:bottom w:val="single" w:color="auto" w:sz="4" w:space="0"/>
              <w:right w:val="single" w:color="auto" w:sz="4" w:space="0"/>
            </w:tcBorders>
            <w:vAlign w:val="center"/>
          </w:tcPr>
          <w:p w:rsidRPr="00E83BEF" w:rsidR="002A2B2E" w:rsidP="00E219D8" w:rsidRDefault="002A2B2E" w14:paraId="4357C2E1" w14:textId="77777777">
            <w:pPr>
              <w:spacing w:after="0" w:line="240" w:lineRule="auto"/>
              <w:jc w:val="center"/>
              <w:rPr>
                <w:rFonts w:eastAsia="Times New Roman"/>
                <w:color w:val="000000" w:themeColor="text1"/>
                <w:sz w:val="20"/>
                <w:szCs w:val="20"/>
                <w:lang w:eastAsia="en-IN"/>
              </w:rPr>
            </w:pPr>
            <w:r>
              <w:rPr>
                <w:rFonts w:eastAsia="Times New Roman"/>
                <w:color w:val="000000" w:themeColor="text1"/>
                <w:sz w:val="20"/>
                <w:szCs w:val="20"/>
                <w:lang w:eastAsia="en-IN"/>
              </w:rPr>
              <w:t xml:space="preserve">Date-Time  </w:t>
            </w:r>
          </w:p>
        </w:tc>
        <w:tc>
          <w:tcPr>
            <w:tcW w:w="1686" w:type="dxa"/>
            <w:tcBorders>
              <w:top w:val="nil"/>
              <w:left w:val="nil"/>
              <w:bottom w:val="single" w:color="auto" w:sz="4" w:space="0"/>
              <w:right w:val="single" w:color="auto" w:sz="4" w:space="0"/>
            </w:tcBorders>
            <w:vAlign w:val="center"/>
          </w:tcPr>
          <w:p w:rsidRPr="00E83BEF" w:rsidR="002A2B2E" w:rsidP="00E219D8" w:rsidRDefault="002A2B2E" w14:paraId="18DBFE78" w14:textId="77777777">
            <w:pPr>
              <w:spacing w:after="0" w:line="240" w:lineRule="auto"/>
              <w:jc w:val="center"/>
              <w:rPr>
                <w:rFonts w:eastAsia="Times New Roman"/>
                <w:color w:val="000000" w:themeColor="text1"/>
                <w:sz w:val="20"/>
                <w:szCs w:val="20"/>
                <w:lang w:eastAsia="en-IN"/>
              </w:rPr>
            </w:pPr>
            <w:r>
              <w:rPr>
                <w:rFonts w:eastAsia="Times New Roman"/>
                <w:color w:val="000000" w:themeColor="text1"/>
                <w:sz w:val="20"/>
                <w:szCs w:val="20"/>
                <w:lang w:eastAsia="en-IN"/>
              </w:rPr>
              <w:t>12/31/2022 11:59:00 PM</w:t>
            </w:r>
          </w:p>
        </w:tc>
        <w:tc>
          <w:tcPr>
            <w:tcW w:w="2594" w:type="dxa"/>
            <w:tcBorders>
              <w:top w:val="nil"/>
              <w:left w:val="nil"/>
              <w:bottom w:val="single" w:color="auto" w:sz="4" w:space="0"/>
              <w:right w:val="single" w:color="auto" w:sz="4" w:space="0"/>
            </w:tcBorders>
            <w:vAlign w:val="center"/>
          </w:tcPr>
          <w:p w:rsidR="002A2B2E" w:rsidP="00E219D8" w:rsidRDefault="002A2B2E" w14:paraId="4ABDF512" w14:textId="77777777">
            <w:pPr>
              <w:spacing w:after="0" w:line="240" w:lineRule="auto"/>
              <w:jc w:val="center"/>
              <w:rPr>
                <w:rFonts w:eastAsia="Times New Roman"/>
                <w:color w:val="000000" w:themeColor="text1"/>
                <w:sz w:val="20"/>
                <w:szCs w:val="20"/>
                <w:lang w:eastAsia="en-IN"/>
              </w:rPr>
            </w:pPr>
            <w:r>
              <w:rPr>
                <w:rFonts w:eastAsia="Times New Roman"/>
                <w:color w:val="000000" w:themeColor="text1"/>
                <w:sz w:val="20"/>
                <w:szCs w:val="20"/>
                <w:lang w:eastAsia="en-IN"/>
              </w:rPr>
              <w:t>Required for transfer/schedule period and potentially extraction/filter logic</w:t>
            </w:r>
          </w:p>
        </w:tc>
      </w:tr>
      <w:tr w:rsidRPr="00E83BEF" w:rsidR="002A2B2E" w:rsidTr="00E219D8" w14:paraId="0F12FD75" w14:textId="77777777">
        <w:trPr>
          <w:trHeight w:val="300"/>
        </w:trPr>
        <w:tc>
          <w:tcPr>
            <w:tcW w:w="1823" w:type="dxa"/>
            <w:tcBorders>
              <w:top w:val="nil"/>
              <w:left w:val="single" w:color="auto" w:sz="4" w:space="0"/>
              <w:bottom w:val="single" w:color="auto" w:sz="4" w:space="0"/>
              <w:right w:val="single" w:color="auto" w:sz="4" w:space="0"/>
            </w:tcBorders>
            <w:vAlign w:val="center"/>
          </w:tcPr>
          <w:p w:rsidRPr="00E83BEF" w:rsidR="002A2B2E" w:rsidP="00E219D8" w:rsidRDefault="002A2B2E" w14:paraId="75564201" w14:textId="77777777">
            <w:pPr>
              <w:spacing w:after="0" w:line="240" w:lineRule="auto"/>
              <w:jc w:val="center"/>
              <w:rPr>
                <w:rFonts w:eastAsia="Times New Roman"/>
                <w:color w:val="000000" w:themeColor="text1"/>
                <w:sz w:val="20"/>
                <w:szCs w:val="20"/>
                <w:lang w:val="en-GB" w:eastAsia="en-IN"/>
              </w:rPr>
            </w:pPr>
            <w:r>
              <w:rPr>
                <w:rFonts w:eastAsia="Times New Roman"/>
                <w:color w:val="000000" w:themeColor="text1"/>
                <w:sz w:val="20"/>
                <w:szCs w:val="20"/>
                <w:lang w:val="en-GB" w:eastAsia="en-IN"/>
              </w:rPr>
              <w:t>ChangedDate</w:t>
            </w:r>
          </w:p>
        </w:tc>
        <w:tc>
          <w:tcPr>
            <w:tcW w:w="2385" w:type="dxa"/>
            <w:tcBorders>
              <w:top w:val="nil"/>
              <w:left w:val="nil"/>
              <w:bottom w:val="single" w:color="auto" w:sz="4" w:space="0"/>
              <w:right w:val="single" w:color="auto" w:sz="4" w:space="0"/>
            </w:tcBorders>
            <w:vAlign w:val="center"/>
          </w:tcPr>
          <w:p w:rsidRPr="00E83BEF" w:rsidR="002A2B2E" w:rsidP="00E219D8" w:rsidRDefault="002A2B2E" w14:paraId="092F1508" w14:textId="77777777">
            <w:pPr>
              <w:spacing w:after="0" w:line="240" w:lineRule="auto"/>
              <w:jc w:val="center"/>
              <w:rPr>
                <w:rFonts w:eastAsia="Times New Roman"/>
                <w:color w:val="000000" w:themeColor="text1"/>
                <w:sz w:val="20"/>
                <w:szCs w:val="20"/>
                <w:lang w:eastAsia="en-IN"/>
              </w:rPr>
            </w:pPr>
            <w:r>
              <w:rPr>
                <w:rFonts w:eastAsia="Times New Roman"/>
                <w:color w:val="000000" w:themeColor="text1"/>
                <w:sz w:val="20"/>
                <w:szCs w:val="20"/>
                <w:lang w:eastAsia="en-IN"/>
              </w:rPr>
              <w:t>Date and time when the record was last modified.</w:t>
            </w:r>
          </w:p>
        </w:tc>
        <w:tc>
          <w:tcPr>
            <w:tcW w:w="873" w:type="dxa"/>
            <w:tcBorders>
              <w:top w:val="nil"/>
              <w:left w:val="nil"/>
              <w:bottom w:val="single" w:color="auto" w:sz="4" w:space="0"/>
              <w:right w:val="single" w:color="auto" w:sz="4" w:space="0"/>
            </w:tcBorders>
            <w:vAlign w:val="center"/>
          </w:tcPr>
          <w:p w:rsidRPr="00E83BEF" w:rsidR="002A2B2E" w:rsidP="00E219D8" w:rsidRDefault="002A2B2E" w14:paraId="6E468056" w14:textId="77777777">
            <w:pPr>
              <w:spacing w:after="0" w:line="240" w:lineRule="auto"/>
              <w:jc w:val="center"/>
              <w:rPr>
                <w:rFonts w:eastAsia="Times New Roman"/>
                <w:color w:val="000000" w:themeColor="text1"/>
                <w:sz w:val="20"/>
                <w:szCs w:val="20"/>
                <w:lang w:eastAsia="en-IN"/>
              </w:rPr>
            </w:pPr>
            <w:r>
              <w:rPr>
                <w:rFonts w:eastAsia="Times New Roman"/>
                <w:color w:val="000000" w:themeColor="text1"/>
                <w:sz w:val="20"/>
                <w:szCs w:val="20"/>
                <w:lang w:eastAsia="en-IN"/>
              </w:rPr>
              <w:t xml:space="preserve">Date-Time  </w:t>
            </w:r>
          </w:p>
        </w:tc>
        <w:tc>
          <w:tcPr>
            <w:tcW w:w="1686" w:type="dxa"/>
            <w:tcBorders>
              <w:top w:val="nil"/>
              <w:left w:val="nil"/>
              <w:bottom w:val="single" w:color="auto" w:sz="4" w:space="0"/>
              <w:right w:val="single" w:color="auto" w:sz="4" w:space="0"/>
            </w:tcBorders>
            <w:vAlign w:val="center"/>
          </w:tcPr>
          <w:p w:rsidRPr="00E83BEF" w:rsidR="002A2B2E" w:rsidP="00E219D8" w:rsidRDefault="002A2B2E" w14:paraId="21B6586F" w14:textId="77777777">
            <w:pPr>
              <w:spacing w:after="0" w:line="240" w:lineRule="auto"/>
              <w:jc w:val="center"/>
              <w:rPr>
                <w:rFonts w:eastAsia="Times New Roman"/>
                <w:color w:val="000000" w:themeColor="text1"/>
                <w:sz w:val="20"/>
                <w:szCs w:val="20"/>
                <w:lang w:eastAsia="en-IN"/>
              </w:rPr>
            </w:pPr>
            <w:r>
              <w:rPr>
                <w:rFonts w:eastAsia="Times New Roman"/>
                <w:color w:val="000000" w:themeColor="text1"/>
                <w:sz w:val="20"/>
                <w:szCs w:val="20"/>
                <w:lang w:eastAsia="en-IN"/>
              </w:rPr>
              <w:t>12/30/2022 7:15:00 PM</w:t>
            </w:r>
          </w:p>
        </w:tc>
        <w:tc>
          <w:tcPr>
            <w:tcW w:w="2594" w:type="dxa"/>
            <w:tcBorders>
              <w:top w:val="nil"/>
              <w:left w:val="nil"/>
              <w:bottom w:val="single" w:color="auto" w:sz="4" w:space="0"/>
              <w:right w:val="single" w:color="auto" w:sz="4" w:space="0"/>
            </w:tcBorders>
            <w:vAlign w:val="center"/>
          </w:tcPr>
          <w:p w:rsidR="002A2B2E" w:rsidP="00E219D8" w:rsidRDefault="002A2B2E" w14:paraId="6B6B5118" w14:textId="77777777">
            <w:pPr>
              <w:spacing w:after="0" w:line="240" w:lineRule="auto"/>
              <w:jc w:val="center"/>
              <w:rPr>
                <w:rFonts w:eastAsia="Times New Roman"/>
                <w:color w:val="000000" w:themeColor="text1"/>
                <w:sz w:val="20"/>
                <w:szCs w:val="20"/>
                <w:lang w:eastAsia="en-IN"/>
              </w:rPr>
            </w:pPr>
            <w:r>
              <w:rPr>
                <w:rFonts w:eastAsia="Times New Roman"/>
                <w:color w:val="000000" w:themeColor="text1"/>
                <w:sz w:val="20"/>
                <w:szCs w:val="20"/>
                <w:lang w:eastAsia="en-IN"/>
              </w:rPr>
              <w:t>Useful for identifying modified records/incremental extraction</w:t>
            </w:r>
          </w:p>
        </w:tc>
      </w:tr>
      <w:tr w:rsidRPr="00E83BEF" w:rsidR="002A2B2E" w:rsidTr="00E219D8" w14:paraId="79BE10A6" w14:textId="77777777">
        <w:trPr>
          <w:trHeight w:val="300"/>
        </w:trPr>
        <w:tc>
          <w:tcPr>
            <w:tcW w:w="1823" w:type="dxa"/>
            <w:tcBorders>
              <w:top w:val="nil"/>
              <w:left w:val="single" w:color="auto" w:sz="4" w:space="0"/>
              <w:bottom w:val="single" w:color="auto" w:sz="4" w:space="0"/>
              <w:right w:val="single" w:color="auto" w:sz="4" w:space="0"/>
            </w:tcBorders>
            <w:vAlign w:val="center"/>
          </w:tcPr>
          <w:p w:rsidRPr="00E83BEF" w:rsidR="002A2B2E" w:rsidP="00E219D8" w:rsidRDefault="002A2B2E" w14:paraId="66922F2B" w14:textId="77777777">
            <w:pPr>
              <w:spacing w:after="0" w:line="240" w:lineRule="auto"/>
              <w:jc w:val="center"/>
              <w:rPr>
                <w:rFonts w:eastAsia="Times New Roman"/>
                <w:color w:val="000000" w:themeColor="text1"/>
                <w:sz w:val="20"/>
                <w:szCs w:val="20"/>
                <w:lang w:val="en-GB" w:eastAsia="en-IN"/>
              </w:rPr>
            </w:pPr>
            <w:r>
              <w:rPr>
                <w:rFonts w:eastAsia="Times New Roman"/>
                <w:color w:val="000000" w:themeColor="text1"/>
                <w:sz w:val="20"/>
                <w:szCs w:val="20"/>
                <w:lang w:val="en-GB" w:eastAsia="en-IN"/>
              </w:rPr>
              <w:t>EstimatedStartDate</w:t>
            </w:r>
          </w:p>
        </w:tc>
        <w:tc>
          <w:tcPr>
            <w:tcW w:w="2385" w:type="dxa"/>
            <w:tcBorders>
              <w:top w:val="nil"/>
              <w:left w:val="nil"/>
              <w:bottom w:val="single" w:color="auto" w:sz="4" w:space="0"/>
              <w:right w:val="single" w:color="auto" w:sz="4" w:space="0"/>
            </w:tcBorders>
            <w:vAlign w:val="center"/>
          </w:tcPr>
          <w:p w:rsidRPr="00E83BEF" w:rsidR="002A2B2E" w:rsidP="00E219D8" w:rsidRDefault="002A2B2E" w14:paraId="11287145" w14:textId="77777777">
            <w:pPr>
              <w:spacing w:after="0" w:line="240" w:lineRule="auto"/>
              <w:jc w:val="center"/>
              <w:rPr>
                <w:rFonts w:eastAsia="Times New Roman"/>
                <w:color w:val="000000" w:themeColor="text1"/>
                <w:sz w:val="20"/>
                <w:szCs w:val="20"/>
                <w:lang w:eastAsia="en-IN"/>
              </w:rPr>
            </w:pPr>
            <w:r>
              <w:rPr>
                <w:rFonts w:eastAsia="Times New Roman"/>
                <w:color w:val="000000" w:themeColor="text1"/>
                <w:sz w:val="20"/>
                <w:szCs w:val="20"/>
                <w:lang w:eastAsia="en-IN"/>
              </w:rPr>
              <w:t>Planned or expected start date and time of the physical movement</w:t>
            </w:r>
          </w:p>
        </w:tc>
        <w:tc>
          <w:tcPr>
            <w:tcW w:w="873" w:type="dxa"/>
            <w:tcBorders>
              <w:top w:val="nil"/>
              <w:left w:val="nil"/>
              <w:bottom w:val="single" w:color="auto" w:sz="4" w:space="0"/>
              <w:right w:val="single" w:color="auto" w:sz="4" w:space="0"/>
            </w:tcBorders>
            <w:vAlign w:val="center"/>
          </w:tcPr>
          <w:p w:rsidRPr="00E83BEF" w:rsidR="002A2B2E" w:rsidP="00E219D8" w:rsidRDefault="002A2B2E" w14:paraId="578E2614" w14:textId="77777777">
            <w:pPr>
              <w:spacing w:after="0" w:line="240" w:lineRule="auto"/>
              <w:jc w:val="center"/>
              <w:rPr>
                <w:rFonts w:eastAsia="Times New Roman"/>
                <w:color w:val="000000" w:themeColor="text1"/>
                <w:sz w:val="20"/>
                <w:szCs w:val="20"/>
                <w:lang w:eastAsia="en-IN"/>
              </w:rPr>
            </w:pPr>
            <w:r>
              <w:rPr>
                <w:rFonts w:eastAsia="Times New Roman"/>
                <w:color w:val="000000" w:themeColor="text1"/>
                <w:sz w:val="20"/>
                <w:szCs w:val="20"/>
                <w:lang w:eastAsia="en-IN"/>
              </w:rPr>
              <w:t xml:space="preserve">Date-Time  </w:t>
            </w:r>
          </w:p>
        </w:tc>
        <w:tc>
          <w:tcPr>
            <w:tcW w:w="1686" w:type="dxa"/>
            <w:tcBorders>
              <w:top w:val="nil"/>
              <w:left w:val="nil"/>
              <w:bottom w:val="single" w:color="auto" w:sz="4" w:space="0"/>
              <w:right w:val="single" w:color="auto" w:sz="4" w:space="0"/>
            </w:tcBorders>
            <w:vAlign w:val="center"/>
          </w:tcPr>
          <w:p w:rsidRPr="00E83BEF" w:rsidR="002A2B2E" w:rsidP="00E219D8" w:rsidRDefault="002A2B2E" w14:paraId="0357A815" w14:textId="77777777">
            <w:pPr>
              <w:spacing w:after="0" w:line="240" w:lineRule="auto"/>
              <w:jc w:val="center"/>
              <w:rPr>
                <w:rFonts w:eastAsia="Times New Roman"/>
                <w:color w:val="000000" w:themeColor="text1"/>
                <w:sz w:val="20"/>
                <w:szCs w:val="20"/>
                <w:lang w:eastAsia="en-IN"/>
              </w:rPr>
            </w:pPr>
            <w:r>
              <w:rPr>
                <w:rFonts w:eastAsia="Times New Roman"/>
                <w:color w:val="000000" w:themeColor="text1"/>
                <w:sz w:val="20"/>
                <w:szCs w:val="20"/>
                <w:lang w:eastAsia="en-IN"/>
              </w:rPr>
              <w:t>12/20/2022 12:00:00 AM</w:t>
            </w:r>
          </w:p>
        </w:tc>
        <w:tc>
          <w:tcPr>
            <w:tcW w:w="2594" w:type="dxa"/>
            <w:tcBorders>
              <w:top w:val="nil"/>
              <w:left w:val="nil"/>
              <w:bottom w:val="single" w:color="auto" w:sz="4" w:space="0"/>
              <w:right w:val="single" w:color="auto" w:sz="4" w:space="0"/>
            </w:tcBorders>
            <w:vAlign w:val="center"/>
          </w:tcPr>
          <w:p w:rsidR="002A2B2E" w:rsidP="00E219D8" w:rsidRDefault="002A2B2E" w14:paraId="54D7E6CC" w14:textId="77777777">
            <w:pPr>
              <w:spacing w:after="0" w:line="240" w:lineRule="auto"/>
              <w:jc w:val="center"/>
              <w:rPr>
                <w:rFonts w:eastAsia="Times New Roman"/>
                <w:color w:val="000000" w:themeColor="text1"/>
                <w:sz w:val="20"/>
                <w:szCs w:val="20"/>
                <w:lang w:eastAsia="en-IN"/>
              </w:rPr>
            </w:pPr>
            <w:r>
              <w:rPr>
                <w:rFonts w:eastAsia="Times New Roman"/>
                <w:color w:val="000000" w:themeColor="text1"/>
                <w:sz w:val="20"/>
                <w:szCs w:val="20"/>
                <w:lang w:eastAsia="en-IN"/>
              </w:rPr>
              <w:t>Required for scheduled movement timing/business logic</w:t>
            </w:r>
          </w:p>
        </w:tc>
      </w:tr>
      <w:tr w:rsidRPr="00E83BEF" w:rsidR="002A2B2E" w:rsidTr="00E219D8" w14:paraId="696203D6" w14:textId="77777777">
        <w:trPr>
          <w:trHeight w:val="300"/>
        </w:trPr>
        <w:tc>
          <w:tcPr>
            <w:tcW w:w="1823" w:type="dxa"/>
            <w:tcBorders>
              <w:top w:val="nil"/>
              <w:left w:val="single" w:color="auto" w:sz="4" w:space="0"/>
              <w:bottom w:val="single" w:color="auto" w:sz="4" w:space="0"/>
              <w:right w:val="single" w:color="auto" w:sz="4" w:space="0"/>
            </w:tcBorders>
            <w:vAlign w:val="center"/>
          </w:tcPr>
          <w:p w:rsidRPr="00E83BEF" w:rsidR="002A2B2E" w:rsidP="00E219D8" w:rsidRDefault="002A2B2E" w14:paraId="0B91A9C4" w14:textId="77777777">
            <w:pPr>
              <w:spacing w:after="0" w:line="240" w:lineRule="auto"/>
              <w:jc w:val="center"/>
              <w:rPr>
                <w:rFonts w:eastAsia="Times New Roman"/>
                <w:color w:val="000000" w:themeColor="text1"/>
                <w:sz w:val="20"/>
                <w:szCs w:val="20"/>
                <w:lang w:val="en-GB" w:eastAsia="en-IN"/>
              </w:rPr>
            </w:pPr>
            <w:r>
              <w:rPr>
                <w:rFonts w:eastAsia="Times New Roman"/>
                <w:color w:val="000000" w:themeColor="text1"/>
                <w:sz w:val="20"/>
                <w:szCs w:val="20"/>
                <w:lang w:val="en-GB" w:eastAsia="en-IN"/>
              </w:rPr>
              <w:t>EstimatedEndDate</w:t>
            </w:r>
          </w:p>
          <w:p w:rsidRPr="00E83BEF" w:rsidR="002A2B2E" w:rsidP="00E219D8" w:rsidRDefault="002A2B2E" w14:paraId="6E2A889C" w14:textId="77777777">
            <w:pPr>
              <w:spacing w:after="0" w:line="240" w:lineRule="auto"/>
              <w:jc w:val="center"/>
              <w:rPr>
                <w:rFonts w:eastAsia="Times New Roman"/>
                <w:color w:val="000000" w:themeColor="text1"/>
                <w:sz w:val="20"/>
                <w:szCs w:val="20"/>
                <w:lang w:val="en-GB" w:eastAsia="en-IN"/>
              </w:rPr>
            </w:pPr>
          </w:p>
        </w:tc>
        <w:tc>
          <w:tcPr>
            <w:tcW w:w="2385" w:type="dxa"/>
            <w:tcBorders>
              <w:top w:val="nil"/>
              <w:left w:val="nil"/>
              <w:bottom w:val="single" w:color="auto" w:sz="4" w:space="0"/>
              <w:right w:val="single" w:color="auto" w:sz="4" w:space="0"/>
            </w:tcBorders>
            <w:vAlign w:val="center"/>
          </w:tcPr>
          <w:p w:rsidRPr="00E83BEF" w:rsidR="002A2B2E" w:rsidP="00E219D8" w:rsidRDefault="002A2B2E" w14:paraId="70C7C2A7" w14:textId="77777777">
            <w:pPr>
              <w:spacing w:after="0" w:line="240" w:lineRule="auto"/>
              <w:jc w:val="center"/>
              <w:rPr>
                <w:rFonts w:eastAsia="Times New Roman"/>
                <w:color w:val="000000" w:themeColor="text1"/>
                <w:sz w:val="20"/>
                <w:szCs w:val="20"/>
                <w:lang w:eastAsia="en-IN"/>
              </w:rPr>
            </w:pPr>
            <w:r>
              <w:rPr>
                <w:rFonts w:eastAsia="Times New Roman"/>
                <w:color w:val="000000" w:themeColor="text1"/>
                <w:sz w:val="20"/>
                <w:szCs w:val="20"/>
                <w:lang w:eastAsia="en-IN"/>
              </w:rPr>
              <w:t>Planned or expected end date and time of the physical movement.</w:t>
            </w:r>
          </w:p>
        </w:tc>
        <w:tc>
          <w:tcPr>
            <w:tcW w:w="873" w:type="dxa"/>
            <w:tcBorders>
              <w:top w:val="nil"/>
              <w:left w:val="nil"/>
              <w:bottom w:val="single" w:color="auto" w:sz="4" w:space="0"/>
              <w:right w:val="single" w:color="auto" w:sz="4" w:space="0"/>
            </w:tcBorders>
            <w:vAlign w:val="center"/>
          </w:tcPr>
          <w:p w:rsidRPr="00E83BEF" w:rsidR="002A2B2E" w:rsidP="00E219D8" w:rsidRDefault="002A2B2E" w14:paraId="3A8375C8" w14:textId="77777777">
            <w:pPr>
              <w:spacing w:after="0" w:line="240" w:lineRule="auto"/>
              <w:jc w:val="center"/>
              <w:rPr>
                <w:rFonts w:eastAsia="Times New Roman"/>
                <w:color w:val="000000" w:themeColor="text1"/>
                <w:sz w:val="20"/>
                <w:szCs w:val="20"/>
                <w:lang w:eastAsia="en-IN"/>
              </w:rPr>
            </w:pPr>
            <w:r>
              <w:rPr>
                <w:rFonts w:eastAsia="Times New Roman"/>
                <w:color w:val="000000" w:themeColor="text1"/>
                <w:sz w:val="20"/>
                <w:szCs w:val="20"/>
                <w:lang w:eastAsia="en-IN"/>
              </w:rPr>
              <w:t xml:space="preserve">Date-Time  </w:t>
            </w:r>
          </w:p>
        </w:tc>
        <w:tc>
          <w:tcPr>
            <w:tcW w:w="1686" w:type="dxa"/>
            <w:tcBorders>
              <w:top w:val="nil"/>
              <w:left w:val="nil"/>
              <w:bottom w:val="single" w:color="auto" w:sz="4" w:space="0"/>
              <w:right w:val="single" w:color="auto" w:sz="4" w:space="0"/>
            </w:tcBorders>
            <w:vAlign w:val="center"/>
          </w:tcPr>
          <w:p w:rsidRPr="00E83BEF" w:rsidR="002A2B2E" w:rsidP="00E219D8" w:rsidRDefault="002A2B2E" w14:paraId="604A4FE6" w14:textId="77777777">
            <w:pPr>
              <w:spacing w:after="0" w:line="240" w:lineRule="auto"/>
              <w:jc w:val="center"/>
              <w:rPr>
                <w:rFonts w:eastAsia="Times New Roman"/>
                <w:color w:val="000000" w:themeColor="text1"/>
                <w:sz w:val="20"/>
                <w:szCs w:val="20"/>
                <w:lang w:eastAsia="en-IN"/>
              </w:rPr>
            </w:pPr>
            <w:r>
              <w:rPr>
                <w:rFonts w:eastAsia="Times New Roman"/>
                <w:color w:val="000000" w:themeColor="text1"/>
                <w:sz w:val="20"/>
                <w:szCs w:val="20"/>
                <w:lang w:eastAsia="en-IN"/>
              </w:rPr>
              <w:t>12/20/2022 11:59:00 PM</w:t>
            </w:r>
          </w:p>
        </w:tc>
        <w:tc>
          <w:tcPr>
            <w:tcW w:w="2594" w:type="dxa"/>
            <w:tcBorders>
              <w:top w:val="nil"/>
              <w:left w:val="nil"/>
              <w:bottom w:val="single" w:color="auto" w:sz="4" w:space="0"/>
              <w:right w:val="single" w:color="auto" w:sz="4" w:space="0"/>
            </w:tcBorders>
            <w:vAlign w:val="center"/>
          </w:tcPr>
          <w:p w:rsidR="002A2B2E" w:rsidP="00E219D8" w:rsidRDefault="002A2B2E" w14:paraId="1DE80705" w14:textId="77777777">
            <w:pPr>
              <w:spacing w:after="0" w:line="240" w:lineRule="auto"/>
              <w:jc w:val="center"/>
              <w:rPr>
                <w:rFonts w:eastAsia="Times New Roman"/>
                <w:color w:val="000000" w:themeColor="text1"/>
                <w:sz w:val="20"/>
                <w:szCs w:val="20"/>
                <w:lang w:eastAsia="en-IN"/>
              </w:rPr>
            </w:pPr>
            <w:r>
              <w:rPr>
                <w:rFonts w:eastAsia="Times New Roman"/>
                <w:color w:val="000000" w:themeColor="text1"/>
                <w:sz w:val="20"/>
                <w:szCs w:val="20"/>
                <w:lang w:eastAsia="en-IN"/>
              </w:rPr>
              <w:t>Required for scheduled movement timing/business logic</w:t>
            </w:r>
          </w:p>
        </w:tc>
      </w:tr>
      <w:tr w:rsidRPr="00E83BEF" w:rsidR="002A2B2E" w:rsidTr="00E219D8" w14:paraId="216E122F" w14:textId="77777777">
        <w:trPr>
          <w:trHeight w:val="300"/>
        </w:trPr>
        <w:tc>
          <w:tcPr>
            <w:tcW w:w="1823" w:type="dxa"/>
            <w:tcBorders>
              <w:top w:val="nil"/>
              <w:left w:val="single" w:color="auto" w:sz="4" w:space="0"/>
              <w:bottom w:val="single" w:color="auto" w:sz="4" w:space="0"/>
              <w:right w:val="single" w:color="auto" w:sz="4" w:space="0"/>
            </w:tcBorders>
            <w:vAlign w:val="center"/>
          </w:tcPr>
          <w:p w:rsidRPr="00E83BEF" w:rsidR="002A2B2E" w:rsidP="00E219D8" w:rsidRDefault="002A2B2E" w14:paraId="703A0B58" w14:textId="77777777">
            <w:pPr>
              <w:spacing w:after="0" w:line="240" w:lineRule="auto"/>
              <w:jc w:val="center"/>
              <w:rPr>
                <w:rFonts w:eastAsia="Times New Roman"/>
                <w:color w:val="000000" w:themeColor="text1"/>
                <w:sz w:val="20"/>
                <w:szCs w:val="20"/>
                <w:lang w:val="en-GB" w:eastAsia="en-IN"/>
              </w:rPr>
            </w:pPr>
            <w:r>
              <w:rPr>
                <w:rFonts w:eastAsia="Times New Roman"/>
                <w:color w:val="000000" w:themeColor="text1"/>
                <w:sz w:val="20"/>
                <w:szCs w:val="20"/>
                <w:lang w:val="en-GB" w:eastAsia="en-IN"/>
              </w:rPr>
              <w:t>TransportMethod</w:t>
            </w:r>
          </w:p>
        </w:tc>
        <w:tc>
          <w:tcPr>
            <w:tcW w:w="2385" w:type="dxa"/>
            <w:tcBorders>
              <w:top w:val="nil"/>
              <w:left w:val="nil"/>
              <w:bottom w:val="single" w:color="auto" w:sz="4" w:space="0"/>
              <w:right w:val="single" w:color="auto" w:sz="4" w:space="0"/>
            </w:tcBorders>
            <w:vAlign w:val="center"/>
          </w:tcPr>
          <w:p w:rsidRPr="00E83BEF" w:rsidR="002A2B2E" w:rsidP="00E219D8" w:rsidRDefault="002A2B2E" w14:paraId="7DD230AB" w14:textId="77777777">
            <w:pPr>
              <w:spacing w:after="0" w:line="240" w:lineRule="auto"/>
              <w:jc w:val="center"/>
              <w:rPr>
                <w:rFonts w:eastAsia="Times New Roman"/>
                <w:color w:val="000000" w:themeColor="text1"/>
                <w:sz w:val="20"/>
                <w:szCs w:val="20"/>
                <w:lang w:eastAsia="en-IN"/>
              </w:rPr>
            </w:pPr>
            <w:r>
              <w:rPr>
                <w:rFonts w:eastAsia="Times New Roman"/>
                <w:color w:val="000000" w:themeColor="text1"/>
                <w:sz w:val="20"/>
                <w:szCs w:val="20"/>
                <w:lang w:eastAsia="en-IN"/>
              </w:rPr>
              <w:t>Mode of transportation used for the transfer</w:t>
            </w:r>
          </w:p>
        </w:tc>
        <w:tc>
          <w:tcPr>
            <w:tcW w:w="873" w:type="dxa"/>
            <w:tcBorders>
              <w:top w:val="nil"/>
              <w:left w:val="nil"/>
              <w:bottom w:val="single" w:color="auto" w:sz="4" w:space="0"/>
              <w:right w:val="single" w:color="auto" w:sz="4" w:space="0"/>
            </w:tcBorders>
            <w:vAlign w:val="center"/>
          </w:tcPr>
          <w:p w:rsidRPr="00E83BEF" w:rsidR="002A2B2E" w:rsidP="00E219D8" w:rsidRDefault="002A2B2E" w14:paraId="03A1FA26" w14:textId="77777777">
            <w:pPr>
              <w:spacing w:after="0" w:line="240" w:lineRule="auto"/>
              <w:jc w:val="center"/>
              <w:rPr>
                <w:rFonts w:eastAsia="Times New Roman"/>
                <w:color w:val="000000" w:themeColor="text1"/>
                <w:sz w:val="20"/>
                <w:szCs w:val="20"/>
                <w:lang w:eastAsia="en-IN"/>
              </w:rPr>
            </w:pPr>
            <w:r>
              <w:rPr>
                <w:rFonts w:eastAsia="Times New Roman"/>
                <w:color w:val="000000" w:themeColor="text1"/>
                <w:sz w:val="20"/>
                <w:szCs w:val="20"/>
                <w:lang w:eastAsia="en-IN"/>
              </w:rPr>
              <w:t>varchar</w:t>
            </w:r>
          </w:p>
        </w:tc>
        <w:tc>
          <w:tcPr>
            <w:tcW w:w="1686" w:type="dxa"/>
            <w:tcBorders>
              <w:top w:val="nil"/>
              <w:left w:val="nil"/>
              <w:bottom w:val="single" w:color="auto" w:sz="4" w:space="0"/>
              <w:right w:val="single" w:color="auto" w:sz="4" w:space="0"/>
            </w:tcBorders>
            <w:vAlign w:val="center"/>
          </w:tcPr>
          <w:p w:rsidRPr="00E83BEF" w:rsidR="002A2B2E" w:rsidP="00E219D8" w:rsidRDefault="002A2B2E" w14:paraId="7806382D" w14:textId="77777777">
            <w:pPr>
              <w:spacing w:after="0" w:line="240" w:lineRule="auto"/>
              <w:jc w:val="center"/>
              <w:rPr>
                <w:rFonts w:eastAsia="Times New Roman"/>
                <w:color w:val="000000" w:themeColor="text1"/>
                <w:sz w:val="20"/>
                <w:szCs w:val="20"/>
                <w:lang w:eastAsia="en-IN"/>
              </w:rPr>
            </w:pPr>
            <w:r>
              <w:rPr>
                <w:rFonts w:eastAsia="Times New Roman"/>
                <w:color w:val="000000" w:themeColor="text1"/>
                <w:sz w:val="20"/>
                <w:szCs w:val="20"/>
                <w:lang w:eastAsia="en-IN"/>
              </w:rPr>
              <w:t>Railcar</w:t>
            </w:r>
          </w:p>
          <w:p w:rsidRPr="00E83BEF" w:rsidR="002A2B2E" w:rsidP="00E219D8" w:rsidRDefault="002A2B2E" w14:paraId="21A61547" w14:textId="77777777">
            <w:pPr>
              <w:spacing w:after="0" w:line="240" w:lineRule="auto"/>
              <w:jc w:val="center"/>
              <w:rPr>
                <w:rFonts w:eastAsia="Times New Roman"/>
                <w:color w:val="000000" w:themeColor="text1"/>
                <w:sz w:val="20"/>
                <w:szCs w:val="20"/>
                <w:lang w:eastAsia="en-IN"/>
              </w:rPr>
            </w:pPr>
          </w:p>
        </w:tc>
        <w:tc>
          <w:tcPr>
            <w:tcW w:w="2594" w:type="dxa"/>
            <w:tcBorders>
              <w:top w:val="nil"/>
              <w:left w:val="nil"/>
              <w:bottom w:val="single" w:color="auto" w:sz="4" w:space="0"/>
              <w:right w:val="single" w:color="auto" w:sz="4" w:space="0"/>
            </w:tcBorders>
            <w:vAlign w:val="center"/>
          </w:tcPr>
          <w:p w:rsidR="002A2B2E" w:rsidP="00E219D8" w:rsidRDefault="002A2B2E" w14:paraId="7B8B133D" w14:textId="77777777">
            <w:pPr>
              <w:spacing w:after="0" w:line="240" w:lineRule="auto"/>
              <w:jc w:val="center"/>
              <w:rPr>
                <w:rFonts w:eastAsia="Times New Roman"/>
                <w:color w:val="000000" w:themeColor="text1"/>
                <w:sz w:val="20"/>
                <w:szCs w:val="20"/>
                <w:lang w:eastAsia="en-IN"/>
              </w:rPr>
            </w:pPr>
            <w:r>
              <w:rPr>
                <w:rFonts w:eastAsia="Times New Roman"/>
                <w:color w:val="000000" w:themeColor="text1"/>
                <w:sz w:val="20"/>
                <w:szCs w:val="20"/>
                <w:lang w:eastAsia="en-IN"/>
              </w:rPr>
              <w:t>Business logic/filter — Vessel/Railcar/Truck</w:t>
            </w:r>
          </w:p>
        </w:tc>
      </w:tr>
      <w:tr w:rsidRPr="00E83BEF" w:rsidR="002A2B2E" w:rsidTr="00E219D8" w14:paraId="2D4B8833" w14:textId="77777777">
        <w:trPr>
          <w:trHeight w:val="465"/>
        </w:trPr>
        <w:tc>
          <w:tcPr>
            <w:tcW w:w="1823" w:type="dxa"/>
            <w:tcBorders>
              <w:top w:val="nil"/>
              <w:left w:val="single" w:color="auto" w:sz="4" w:space="0"/>
              <w:bottom w:val="single" w:color="auto" w:sz="4" w:space="0"/>
              <w:right w:val="single" w:color="auto" w:sz="4" w:space="0"/>
            </w:tcBorders>
            <w:vAlign w:val="center"/>
          </w:tcPr>
          <w:p w:rsidRPr="00E83BEF" w:rsidR="002A2B2E" w:rsidP="00E219D8" w:rsidRDefault="002A2B2E" w14:paraId="16BC54D7" w14:textId="77777777">
            <w:pPr>
              <w:spacing w:after="0" w:line="240" w:lineRule="auto"/>
              <w:jc w:val="center"/>
              <w:rPr>
                <w:rFonts w:eastAsia="Times New Roman"/>
                <w:color w:val="000000" w:themeColor="text1"/>
                <w:sz w:val="20"/>
                <w:szCs w:val="20"/>
                <w:lang w:eastAsia="en-IN"/>
              </w:rPr>
            </w:pPr>
            <w:r>
              <w:rPr>
                <w:rFonts w:eastAsia="Times New Roman"/>
                <w:color w:val="000000" w:themeColor="text1"/>
                <w:sz w:val="20"/>
                <w:szCs w:val="20"/>
                <w:lang w:eastAsia="en-IN"/>
              </w:rPr>
              <w:t>TotalQuantity</w:t>
            </w:r>
          </w:p>
        </w:tc>
        <w:tc>
          <w:tcPr>
            <w:tcW w:w="2385" w:type="dxa"/>
            <w:tcBorders>
              <w:top w:val="nil"/>
              <w:left w:val="nil"/>
              <w:bottom w:val="single" w:color="auto" w:sz="4" w:space="0"/>
              <w:right w:val="single" w:color="auto" w:sz="4" w:space="0"/>
            </w:tcBorders>
            <w:vAlign w:val="center"/>
          </w:tcPr>
          <w:p w:rsidRPr="00E83BEF" w:rsidR="002A2B2E" w:rsidP="00E219D8" w:rsidRDefault="002A2B2E" w14:paraId="520F85AF" w14:textId="77777777">
            <w:pPr>
              <w:spacing w:after="0" w:line="240" w:lineRule="auto"/>
              <w:jc w:val="center"/>
              <w:rPr>
                <w:rFonts w:eastAsia="Times New Roman"/>
                <w:color w:val="000000" w:themeColor="text1"/>
                <w:sz w:val="20"/>
                <w:szCs w:val="20"/>
                <w:lang w:eastAsia="en-IN"/>
              </w:rPr>
            </w:pPr>
            <w:r>
              <w:rPr>
                <w:rFonts w:eastAsia="Times New Roman"/>
                <w:color w:val="000000" w:themeColor="text1"/>
                <w:sz w:val="20"/>
                <w:szCs w:val="20"/>
                <w:lang w:eastAsia="en-IN"/>
              </w:rPr>
              <w:t>Total planned volume of product to be transferred during the scheduling period.</w:t>
            </w:r>
          </w:p>
        </w:tc>
        <w:tc>
          <w:tcPr>
            <w:tcW w:w="873" w:type="dxa"/>
            <w:tcBorders>
              <w:top w:val="nil"/>
              <w:left w:val="nil"/>
              <w:bottom w:val="single" w:color="auto" w:sz="4" w:space="0"/>
              <w:right w:val="single" w:color="auto" w:sz="4" w:space="0"/>
            </w:tcBorders>
            <w:vAlign w:val="center"/>
          </w:tcPr>
          <w:p w:rsidRPr="00E83BEF" w:rsidR="002A2B2E" w:rsidP="00E219D8" w:rsidRDefault="002A2B2E" w14:paraId="388872A7" w14:textId="77777777">
            <w:pPr>
              <w:spacing w:after="0" w:line="240" w:lineRule="auto"/>
              <w:jc w:val="center"/>
              <w:rPr>
                <w:rFonts w:eastAsia="Times New Roman"/>
                <w:color w:val="000000" w:themeColor="text1"/>
                <w:sz w:val="20"/>
                <w:szCs w:val="20"/>
                <w:lang w:eastAsia="en-IN"/>
              </w:rPr>
            </w:pPr>
            <w:r>
              <w:rPr>
                <w:rFonts w:eastAsia="Times New Roman"/>
                <w:color w:val="000000" w:themeColor="text1"/>
                <w:sz w:val="20"/>
                <w:szCs w:val="20"/>
                <w:lang w:eastAsia="en-IN"/>
              </w:rPr>
              <w:t>Float</w:t>
            </w:r>
          </w:p>
        </w:tc>
        <w:tc>
          <w:tcPr>
            <w:tcW w:w="1686" w:type="dxa"/>
            <w:tcBorders>
              <w:top w:val="nil"/>
              <w:left w:val="nil"/>
              <w:bottom w:val="single" w:color="auto" w:sz="4" w:space="0"/>
              <w:right w:val="single" w:color="auto" w:sz="4" w:space="0"/>
            </w:tcBorders>
            <w:vAlign w:val="center"/>
          </w:tcPr>
          <w:p w:rsidRPr="00E83BEF" w:rsidR="002A2B2E" w:rsidP="00E219D8" w:rsidRDefault="002A2B2E" w14:paraId="65A32F9B" w14:textId="77777777">
            <w:pPr>
              <w:spacing w:after="0" w:line="240" w:lineRule="auto"/>
              <w:jc w:val="center"/>
              <w:rPr>
                <w:rFonts w:eastAsia="Times New Roman"/>
                <w:color w:val="000000" w:themeColor="text1"/>
                <w:sz w:val="20"/>
                <w:szCs w:val="20"/>
                <w:lang w:eastAsia="en-IN"/>
              </w:rPr>
            </w:pPr>
            <w:r>
              <w:rPr>
                <w:rFonts w:eastAsia="Times New Roman"/>
                <w:color w:val="000000" w:themeColor="text1"/>
                <w:sz w:val="20"/>
                <w:szCs w:val="20"/>
                <w:lang w:eastAsia="en-IN"/>
              </w:rPr>
              <w:t>420000</w:t>
            </w:r>
          </w:p>
        </w:tc>
        <w:tc>
          <w:tcPr>
            <w:tcW w:w="2594" w:type="dxa"/>
            <w:tcBorders>
              <w:top w:val="nil"/>
              <w:left w:val="nil"/>
              <w:bottom w:val="single" w:color="auto" w:sz="4" w:space="0"/>
              <w:right w:val="single" w:color="auto" w:sz="4" w:space="0"/>
            </w:tcBorders>
            <w:vAlign w:val="center"/>
          </w:tcPr>
          <w:p w:rsidR="002A2B2E" w:rsidP="00E219D8" w:rsidRDefault="002A2B2E" w14:paraId="40663D54" w14:textId="77777777">
            <w:pPr>
              <w:spacing w:after="0" w:line="240" w:lineRule="auto"/>
              <w:jc w:val="center"/>
              <w:rPr>
                <w:rFonts w:eastAsia="Times New Roman"/>
                <w:color w:val="000000" w:themeColor="text1"/>
                <w:sz w:val="20"/>
                <w:szCs w:val="20"/>
                <w:lang w:eastAsia="en-IN"/>
              </w:rPr>
            </w:pPr>
            <w:r>
              <w:rPr>
                <w:rFonts w:eastAsia="Times New Roman"/>
                <w:color w:val="000000" w:themeColor="text1"/>
                <w:sz w:val="20"/>
                <w:szCs w:val="20"/>
                <w:lang w:eastAsia="en-IN"/>
              </w:rPr>
              <w:t>Scheduled/planned movement quantity</w:t>
            </w:r>
          </w:p>
        </w:tc>
      </w:tr>
      <w:tr w:rsidRPr="00E83BEF" w:rsidR="002A2B2E" w:rsidTr="00E219D8" w14:paraId="1B8BCE95" w14:textId="77777777">
        <w:trPr>
          <w:trHeight w:val="525"/>
        </w:trPr>
        <w:tc>
          <w:tcPr>
            <w:tcW w:w="1823" w:type="dxa"/>
            <w:tcBorders>
              <w:top w:val="nil"/>
              <w:left w:val="single" w:color="auto" w:sz="4" w:space="0"/>
              <w:bottom w:val="single" w:color="auto" w:sz="4" w:space="0"/>
              <w:right w:val="single" w:color="auto" w:sz="4" w:space="0"/>
            </w:tcBorders>
            <w:vAlign w:val="center"/>
          </w:tcPr>
          <w:p w:rsidRPr="00E83BEF" w:rsidR="002A2B2E" w:rsidP="00E219D8" w:rsidRDefault="002A2B2E" w14:paraId="45B4C759" w14:textId="77777777">
            <w:pPr>
              <w:spacing w:line="240" w:lineRule="auto"/>
              <w:jc w:val="center"/>
              <w:rPr>
                <w:rFonts w:eastAsia="Times New Roman"/>
                <w:color w:val="000000" w:themeColor="text1"/>
                <w:sz w:val="20"/>
                <w:szCs w:val="20"/>
                <w:lang w:val="en-GB" w:eastAsia="en-IN"/>
              </w:rPr>
            </w:pPr>
            <w:r>
              <w:rPr>
                <w:color w:val="000000" w:themeColor="text1"/>
                <w:sz w:val="20"/>
                <w:szCs w:val="20"/>
                <w:lang w:val="en-GB" w:eastAsia="en-IN"/>
              </w:rPr>
              <w:t>ActualQuantity</w:t>
            </w:r>
          </w:p>
        </w:tc>
        <w:tc>
          <w:tcPr>
            <w:tcW w:w="2385" w:type="dxa"/>
            <w:tcBorders>
              <w:top w:val="nil"/>
              <w:left w:val="nil"/>
              <w:bottom w:val="single" w:color="auto" w:sz="4" w:space="0"/>
              <w:right w:val="single" w:color="auto" w:sz="4" w:space="0"/>
            </w:tcBorders>
            <w:vAlign w:val="center"/>
          </w:tcPr>
          <w:p w:rsidRPr="00E83BEF" w:rsidR="002A2B2E" w:rsidP="00E219D8" w:rsidRDefault="007E497D" w14:paraId="43506B5C" w14:textId="438E05AB">
            <w:pPr>
              <w:spacing w:line="240" w:lineRule="auto"/>
              <w:rPr>
                <w:rFonts w:eastAsia="Arial"/>
                <w:sz w:val="20"/>
                <w:szCs w:val="20"/>
              </w:rPr>
            </w:pPr>
            <w:r>
              <w:rPr>
                <w:rFonts w:eastAsia="Arial"/>
                <w:sz w:val="20"/>
                <w:szCs w:val="20"/>
              </w:rPr>
              <w:t>Actual volume that has been physically transferred.</w:t>
            </w:r>
          </w:p>
        </w:tc>
        <w:tc>
          <w:tcPr>
            <w:tcW w:w="873" w:type="dxa"/>
            <w:tcBorders>
              <w:top w:val="nil"/>
              <w:left w:val="nil"/>
              <w:bottom w:val="single" w:color="auto" w:sz="4" w:space="0"/>
              <w:right w:val="single" w:color="auto" w:sz="4" w:space="0"/>
            </w:tcBorders>
            <w:vAlign w:val="center"/>
          </w:tcPr>
          <w:p w:rsidRPr="00E83BEF" w:rsidR="002A2B2E" w:rsidP="00E219D8" w:rsidRDefault="002A2B2E" w14:paraId="7F3393F1" w14:textId="77777777">
            <w:pPr>
              <w:spacing w:line="240" w:lineRule="auto"/>
              <w:jc w:val="center"/>
              <w:rPr>
                <w:rFonts w:eastAsia="Arial"/>
                <w:sz w:val="20"/>
                <w:szCs w:val="20"/>
              </w:rPr>
            </w:pPr>
            <w:r>
              <w:rPr>
                <w:rFonts w:eastAsia="Arial"/>
                <w:sz w:val="20"/>
                <w:szCs w:val="20"/>
              </w:rPr>
              <w:t>number</w:t>
            </w:r>
          </w:p>
        </w:tc>
        <w:tc>
          <w:tcPr>
            <w:tcW w:w="1686" w:type="dxa"/>
            <w:tcBorders>
              <w:top w:val="nil"/>
              <w:left w:val="nil"/>
              <w:bottom w:val="single" w:color="auto" w:sz="4" w:space="0"/>
              <w:right w:val="single" w:color="auto" w:sz="4" w:space="0"/>
            </w:tcBorders>
            <w:vAlign w:val="center"/>
          </w:tcPr>
          <w:p w:rsidRPr="00E83BEF" w:rsidR="002A2B2E" w:rsidP="00E219D8" w:rsidRDefault="002A2B2E" w14:paraId="78BF777D" w14:textId="77777777">
            <w:pPr>
              <w:spacing w:line="240" w:lineRule="auto"/>
              <w:jc w:val="center"/>
              <w:rPr>
                <w:rFonts w:eastAsia="Arial"/>
                <w:sz w:val="20"/>
                <w:szCs w:val="20"/>
              </w:rPr>
            </w:pPr>
            <w:r>
              <w:rPr>
                <w:rFonts w:eastAsia="Arial"/>
                <w:sz w:val="20"/>
                <w:szCs w:val="20"/>
              </w:rPr>
              <w:t>0</w:t>
            </w:r>
          </w:p>
        </w:tc>
        <w:tc>
          <w:tcPr>
            <w:tcW w:w="2594" w:type="dxa"/>
            <w:tcBorders>
              <w:top w:val="nil"/>
              <w:left w:val="nil"/>
              <w:bottom w:val="single" w:color="auto" w:sz="4" w:space="0"/>
              <w:right w:val="single" w:color="auto" w:sz="4" w:space="0"/>
            </w:tcBorders>
            <w:vAlign w:val="center"/>
          </w:tcPr>
          <w:p w:rsidR="002A2B2E" w:rsidP="00E219D8" w:rsidRDefault="002A2B2E" w14:paraId="6457E8D3" w14:textId="77777777">
            <w:pPr>
              <w:spacing w:line="240" w:lineRule="auto"/>
              <w:jc w:val="center"/>
              <w:rPr>
                <w:rFonts w:ascii="Calibri" w:hAnsi="Calibri" w:eastAsia="Calibri" w:cs="Calibri"/>
                <w:sz w:val="20"/>
                <w:szCs w:val="20"/>
              </w:rPr>
            </w:pPr>
            <w:r>
              <w:rPr>
                <w:rFonts w:ascii="Calibri" w:hAnsi="Calibri" w:eastAsia="Calibri" w:cs="Calibri"/>
                <w:sz w:val="20"/>
                <w:szCs w:val="20"/>
              </w:rPr>
              <w:t>Required to determine actual transferred quantity</w:t>
            </w:r>
          </w:p>
        </w:tc>
      </w:tr>
      <w:tr w:rsidRPr="00E83BEF" w:rsidR="002A2B2E" w:rsidTr="00E219D8" w14:paraId="35925197" w14:textId="77777777">
        <w:trPr>
          <w:trHeight w:val="525"/>
        </w:trPr>
        <w:tc>
          <w:tcPr>
            <w:tcW w:w="1823" w:type="dxa"/>
            <w:tcBorders>
              <w:top w:val="nil"/>
              <w:left w:val="single" w:color="auto" w:sz="4" w:space="0"/>
              <w:bottom w:val="single" w:color="auto" w:sz="4" w:space="0"/>
              <w:right w:val="single" w:color="auto" w:sz="4" w:space="0"/>
            </w:tcBorders>
            <w:vAlign w:val="center"/>
          </w:tcPr>
          <w:p w:rsidRPr="00E83BEF" w:rsidR="002A2B2E" w:rsidP="00E219D8" w:rsidRDefault="002A2B2E" w14:paraId="5D80DB21" w14:textId="77777777">
            <w:pPr>
              <w:spacing w:line="240" w:lineRule="auto"/>
              <w:jc w:val="center"/>
              <w:rPr>
                <w:rFonts w:eastAsia="Times New Roman"/>
                <w:color w:val="000000" w:themeColor="text1"/>
                <w:sz w:val="20"/>
                <w:szCs w:val="20"/>
                <w:lang w:val="en-GB" w:eastAsia="en-IN"/>
              </w:rPr>
            </w:pPr>
            <w:r>
              <w:rPr>
                <w:color w:val="000000" w:themeColor="text1"/>
                <w:sz w:val="20"/>
                <w:szCs w:val="20"/>
                <w:lang w:val="en-GB" w:eastAsia="en-IN"/>
              </w:rPr>
              <w:t>RemainingQuantity</w:t>
            </w:r>
          </w:p>
        </w:tc>
        <w:tc>
          <w:tcPr>
            <w:tcW w:w="2385" w:type="dxa"/>
            <w:tcBorders>
              <w:top w:val="nil"/>
              <w:left w:val="nil"/>
              <w:bottom w:val="single" w:color="auto" w:sz="4" w:space="0"/>
              <w:right w:val="single" w:color="auto" w:sz="4" w:space="0"/>
            </w:tcBorders>
            <w:vAlign w:val="center"/>
          </w:tcPr>
          <w:p w:rsidRPr="00E83BEF" w:rsidR="002A2B2E" w:rsidP="00E219D8" w:rsidRDefault="002A2B2E" w14:paraId="33637940" w14:textId="77777777">
            <w:pPr>
              <w:spacing w:line="240" w:lineRule="auto"/>
              <w:rPr>
                <w:rFonts w:eastAsia="Arial"/>
                <w:sz w:val="20"/>
                <w:szCs w:val="20"/>
              </w:rPr>
            </w:pPr>
            <w:r>
              <w:rPr>
                <w:rFonts w:eastAsia="Arial"/>
                <w:sz w:val="20"/>
                <w:szCs w:val="20"/>
              </w:rPr>
              <w:t>Balance quantity yet to be transferred</w:t>
            </w:r>
          </w:p>
        </w:tc>
        <w:tc>
          <w:tcPr>
            <w:tcW w:w="873" w:type="dxa"/>
            <w:tcBorders>
              <w:top w:val="nil"/>
              <w:left w:val="nil"/>
              <w:bottom w:val="single" w:color="auto" w:sz="4" w:space="0"/>
              <w:right w:val="single" w:color="auto" w:sz="4" w:space="0"/>
            </w:tcBorders>
            <w:vAlign w:val="center"/>
          </w:tcPr>
          <w:p w:rsidRPr="00E83BEF" w:rsidR="002A2B2E" w:rsidP="00E219D8" w:rsidRDefault="002A2B2E" w14:paraId="0A2F542F" w14:textId="77777777">
            <w:pPr>
              <w:spacing w:line="240" w:lineRule="auto"/>
              <w:jc w:val="center"/>
              <w:rPr>
                <w:rFonts w:eastAsia="Arial"/>
                <w:sz w:val="20"/>
                <w:szCs w:val="20"/>
              </w:rPr>
            </w:pPr>
            <w:r>
              <w:rPr>
                <w:rFonts w:eastAsia="Arial"/>
                <w:sz w:val="20"/>
                <w:szCs w:val="20"/>
              </w:rPr>
              <w:t>Float</w:t>
            </w:r>
          </w:p>
        </w:tc>
        <w:tc>
          <w:tcPr>
            <w:tcW w:w="1686" w:type="dxa"/>
            <w:tcBorders>
              <w:top w:val="nil"/>
              <w:left w:val="nil"/>
              <w:bottom w:val="single" w:color="auto" w:sz="4" w:space="0"/>
              <w:right w:val="single" w:color="auto" w:sz="4" w:space="0"/>
            </w:tcBorders>
            <w:vAlign w:val="center"/>
          </w:tcPr>
          <w:p w:rsidRPr="00E83BEF" w:rsidR="002A2B2E" w:rsidP="00E219D8" w:rsidRDefault="002A2B2E" w14:paraId="54BD50EF" w14:textId="77777777">
            <w:pPr>
              <w:spacing w:line="240" w:lineRule="auto"/>
              <w:jc w:val="center"/>
              <w:rPr>
                <w:rFonts w:eastAsia="Arial"/>
                <w:sz w:val="20"/>
                <w:szCs w:val="20"/>
              </w:rPr>
            </w:pPr>
            <w:r>
              <w:rPr>
                <w:rFonts w:eastAsia="Arial"/>
                <w:sz w:val="20"/>
                <w:szCs w:val="20"/>
              </w:rPr>
              <w:t>420000</w:t>
            </w:r>
          </w:p>
        </w:tc>
        <w:tc>
          <w:tcPr>
            <w:tcW w:w="2594" w:type="dxa"/>
            <w:tcBorders>
              <w:top w:val="nil"/>
              <w:left w:val="nil"/>
              <w:bottom w:val="single" w:color="auto" w:sz="4" w:space="0"/>
              <w:right w:val="single" w:color="auto" w:sz="4" w:space="0"/>
            </w:tcBorders>
            <w:vAlign w:val="center"/>
          </w:tcPr>
          <w:p w:rsidR="002A2B2E" w:rsidP="00E219D8" w:rsidRDefault="002A2B2E" w14:paraId="7DD6D40F" w14:textId="77777777">
            <w:pPr>
              <w:spacing w:line="240" w:lineRule="auto"/>
              <w:jc w:val="center"/>
              <w:rPr>
                <w:rFonts w:ascii="Calibri" w:hAnsi="Calibri" w:eastAsia="Calibri" w:cs="Calibri"/>
                <w:sz w:val="20"/>
                <w:szCs w:val="20"/>
              </w:rPr>
            </w:pPr>
            <w:r>
              <w:rPr>
                <w:rFonts w:ascii="Calibri" w:hAnsi="Calibri" w:eastAsia="Calibri" w:cs="Calibri"/>
                <w:sz w:val="20"/>
                <w:szCs w:val="20"/>
              </w:rPr>
              <w:t>Required for remaining scheduled quantity</w:t>
            </w:r>
          </w:p>
        </w:tc>
      </w:tr>
      <w:tr w:rsidRPr="00E83BEF" w:rsidR="002A2B2E" w:rsidTr="00E219D8" w14:paraId="2D503344" w14:textId="77777777">
        <w:trPr>
          <w:trHeight w:val="525"/>
        </w:trPr>
        <w:tc>
          <w:tcPr>
            <w:tcW w:w="1823" w:type="dxa"/>
            <w:tcBorders>
              <w:top w:val="nil"/>
              <w:left w:val="single" w:color="auto" w:sz="4" w:space="0"/>
              <w:bottom w:val="single" w:color="auto" w:sz="4" w:space="0"/>
              <w:right w:val="single" w:color="auto" w:sz="4" w:space="0"/>
            </w:tcBorders>
            <w:vAlign w:val="center"/>
          </w:tcPr>
          <w:p w:rsidRPr="00E83BEF" w:rsidR="002A2B2E" w:rsidP="00E219D8" w:rsidRDefault="002A2B2E" w14:paraId="4950D75C" w14:textId="77777777">
            <w:pPr>
              <w:spacing w:line="240" w:lineRule="auto"/>
              <w:jc w:val="center"/>
              <w:rPr>
                <w:color w:val="000000" w:themeColor="text1"/>
                <w:sz w:val="20"/>
                <w:szCs w:val="20"/>
                <w:lang w:val="en-GB" w:eastAsia="en-IN"/>
              </w:rPr>
            </w:pPr>
            <w:r>
              <w:rPr>
                <w:color w:val="000000" w:themeColor="text1"/>
                <w:sz w:val="20"/>
                <w:szCs w:val="20"/>
                <w:lang w:val="en-GB" w:eastAsia="en-IN"/>
              </w:rPr>
              <w:t>QuantityUnit</w:t>
            </w:r>
          </w:p>
        </w:tc>
        <w:tc>
          <w:tcPr>
            <w:tcW w:w="2385" w:type="dxa"/>
            <w:tcBorders>
              <w:top w:val="nil"/>
              <w:left w:val="nil"/>
              <w:bottom w:val="single" w:color="auto" w:sz="4" w:space="0"/>
              <w:right w:val="single" w:color="auto" w:sz="4" w:space="0"/>
            </w:tcBorders>
            <w:vAlign w:val="center"/>
          </w:tcPr>
          <w:p w:rsidRPr="00E83BEF" w:rsidR="002A2B2E" w:rsidP="00E219D8" w:rsidRDefault="002A2B2E" w14:paraId="3D62C588" w14:textId="77777777">
            <w:pPr>
              <w:spacing w:line="240" w:lineRule="auto"/>
              <w:jc w:val="center"/>
              <w:rPr>
                <w:color w:val="000000" w:themeColor="text1"/>
                <w:sz w:val="20"/>
                <w:szCs w:val="20"/>
                <w:lang w:eastAsia="en-IN"/>
              </w:rPr>
            </w:pPr>
            <w:r>
              <w:rPr>
                <w:color w:val="000000" w:themeColor="text1"/>
                <w:sz w:val="20"/>
                <w:szCs w:val="20"/>
                <w:lang w:eastAsia="en-IN"/>
              </w:rPr>
              <w:t>Unit of measurement for volume</w:t>
            </w:r>
          </w:p>
        </w:tc>
        <w:tc>
          <w:tcPr>
            <w:tcW w:w="873" w:type="dxa"/>
            <w:tcBorders>
              <w:top w:val="nil"/>
              <w:left w:val="nil"/>
              <w:bottom w:val="single" w:color="auto" w:sz="4" w:space="0"/>
              <w:right w:val="single" w:color="auto" w:sz="4" w:space="0"/>
            </w:tcBorders>
            <w:vAlign w:val="center"/>
          </w:tcPr>
          <w:p w:rsidRPr="00E83BEF" w:rsidR="002A2B2E" w:rsidP="00E219D8" w:rsidRDefault="002A2B2E" w14:paraId="1140B578" w14:textId="77777777">
            <w:pPr>
              <w:spacing w:line="240" w:lineRule="auto"/>
              <w:jc w:val="center"/>
              <w:rPr>
                <w:color w:val="000000" w:themeColor="text1"/>
                <w:sz w:val="20"/>
                <w:szCs w:val="20"/>
                <w:lang w:eastAsia="en-IN"/>
              </w:rPr>
            </w:pPr>
            <w:r>
              <w:rPr>
                <w:color w:val="000000" w:themeColor="text1"/>
                <w:sz w:val="20"/>
                <w:szCs w:val="20"/>
                <w:lang w:eastAsia="en-IN"/>
              </w:rPr>
              <w:t>varchar</w:t>
            </w:r>
          </w:p>
        </w:tc>
        <w:tc>
          <w:tcPr>
            <w:tcW w:w="1686" w:type="dxa"/>
            <w:tcBorders>
              <w:top w:val="nil"/>
              <w:left w:val="nil"/>
              <w:bottom w:val="single" w:color="auto" w:sz="4" w:space="0"/>
              <w:right w:val="single" w:color="auto" w:sz="4" w:space="0"/>
            </w:tcBorders>
            <w:vAlign w:val="center"/>
          </w:tcPr>
          <w:p w:rsidRPr="00E83BEF" w:rsidR="002A2B2E" w:rsidP="00E219D8" w:rsidRDefault="002A2B2E" w14:paraId="7A7E85DF" w14:textId="77777777">
            <w:pPr>
              <w:spacing w:line="240" w:lineRule="auto"/>
              <w:jc w:val="center"/>
              <w:rPr>
                <w:color w:val="000000" w:themeColor="text1"/>
                <w:sz w:val="20"/>
                <w:szCs w:val="20"/>
                <w:lang w:eastAsia="en-IN"/>
              </w:rPr>
            </w:pPr>
            <w:r>
              <w:rPr>
                <w:color w:val="000000" w:themeColor="text1"/>
                <w:sz w:val="20"/>
                <w:szCs w:val="20"/>
                <w:lang w:eastAsia="en-IN"/>
              </w:rPr>
              <w:t>Gallons</w:t>
            </w:r>
          </w:p>
        </w:tc>
        <w:tc>
          <w:tcPr>
            <w:tcW w:w="2594" w:type="dxa"/>
            <w:tcBorders>
              <w:top w:val="nil"/>
              <w:left w:val="nil"/>
              <w:bottom w:val="single" w:color="auto" w:sz="4" w:space="0"/>
              <w:right w:val="single" w:color="auto" w:sz="4" w:space="0"/>
            </w:tcBorders>
            <w:vAlign w:val="center"/>
          </w:tcPr>
          <w:p w:rsidR="002A2B2E" w:rsidP="00E219D8" w:rsidRDefault="002A2B2E" w14:paraId="62E2AE93" w14:textId="77777777">
            <w:pPr>
              <w:spacing w:line="240" w:lineRule="auto"/>
              <w:jc w:val="center"/>
              <w:rPr>
                <w:color w:val="000000" w:themeColor="text1"/>
                <w:sz w:val="20"/>
                <w:szCs w:val="20"/>
                <w:lang w:eastAsia="en-IN"/>
              </w:rPr>
            </w:pPr>
            <w:r>
              <w:rPr>
                <w:color w:val="000000" w:themeColor="text1"/>
                <w:sz w:val="20"/>
                <w:szCs w:val="20"/>
                <w:lang w:eastAsia="en-IN"/>
              </w:rPr>
              <w:t>Required to interpret quantity</w:t>
            </w:r>
          </w:p>
        </w:tc>
      </w:tr>
      <w:tr w:rsidRPr="00E83BEF" w:rsidR="002A2B2E" w:rsidTr="00E219D8" w14:paraId="7A5AB744" w14:textId="77777777">
        <w:trPr>
          <w:trHeight w:val="780"/>
        </w:trPr>
        <w:tc>
          <w:tcPr>
            <w:tcW w:w="1823" w:type="dxa"/>
            <w:tcBorders>
              <w:top w:val="nil"/>
              <w:left w:val="single" w:color="auto" w:sz="4" w:space="0"/>
              <w:bottom w:val="single" w:color="auto" w:sz="4" w:space="0"/>
              <w:right w:val="single" w:color="auto" w:sz="4" w:space="0"/>
            </w:tcBorders>
            <w:vAlign w:val="center"/>
          </w:tcPr>
          <w:p w:rsidRPr="00E83BEF" w:rsidR="002A2B2E" w:rsidP="00E219D8" w:rsidRDefault="002A2B2E" w14:paraId="78CB86D3" w14:textId="77777777">
            <w:pPr>
              <w:spacing w:line="240" w:lineRule="auto"/>
              <w:jc w:val="center"/>
              <w:rPr>
                <w:rFonts w:eastAsia="Times New Roman"/>
                <w:color w:val="000000" w:themeColor="text1"/>
                <w:sz w:val="20"/>
                <w:szCs w:val="20"/>
                <w:lang w:val="en-GB" w:eastAsia="en-IN"/>
              </w:rPr>
            </w:pPr>
            <w:r>
              <w:rPr>
                <w:color w:val="000000" w:themeColor="text1"/>
                <w:sz w:val="20"/>
                <w:szCs w:val="20"/>
                <w:lang w:val="en-GB" w:eastAsia="en-IN"/>
              </w:rPr>
              <w:t>TotalWeight</w:t>
            </w:r>
          </w:p>
        </w:tc>
        <w:tc>
          <w:tcPr>
            <w:tcW w:w="2385" w:type="dxa"/>
            <w:tcBorders>
              <w:top w:val="nil"/>
              <w:left w:val="nil"/>
              <w:bottom w:val="single" w:color="auto" w:sz="4" w:space="0"/>
              <w:right w:val="single" w:color="auto" w:sz="4" w:space="0"/>
            </w:tcBorders>
            <w:vAlign w:val="center"/>
          </w:tcPr>
          <w:p w:rsidRPr="00E83BEF" w:rsidR="002A2B2E" w:rsidP="00E219D8" w:rsidRDefault="002A2B2E" w14:paraId="330045AA" w14:textId="77777777">
            <w:pPr>
              <w:spacing w:line="240" w:lineRule="auto"/>
              <w:rPr>
                <w:rFonts w:eastAsia="Arial"/>
                <w:sz w:val="20"/>
                <w:szCs w:val="20"/>
              </w:rPr>
            </w:pPr>
            <w:r>
              <w:rPr>
                <w:rFonts w:eastAsia="Arial"/>
                <w:sz w:val="20"/>
                <w:szCs w:val="20"/>
              </w:rPr>
              <w:t>Total planned weight of the product to be transferred.</w:t>
            </w:r>
          </w:p>
        </w:tc>
        <w:tc>
          <w:tcPr>
            <w:tcW w:w="873" w:type="dxa"/>
            <w:tcBorders>
              <w:top w:val="nil"/>
              <w:left w:val="nil"/>
              <w:bottom w:val="single" w:color="auto" w:sz="4" w:space="0"/>
              <w:right w:val="single" w:color="auto" w:sz="4" w:space="0"/>
            </w:tcBorders>
            <w:vAlign w:val="center"/>
          </w:tcPr>
          <w:p w:rsidRPr="00E83BEF" w:rsidR="002A2B2E" w:rsidP="00E219D8" w:rsidRDefault="002A2B2E" w14:paraId="2C7D4BB9" w14:textId="77777777">
            <w:pPr>
              <w:spacing w:line="240" w:lineRule="auto"/>
              <w:jc w:val="center"/>
              <w:rPr>
                <w:rFonts w:eastAsia="Arial"/>
                <w:sz w:val="20"/>
                <w:szCs w:val="20"/>
              </w:rPr>
            </w:pPr>
            <w:r>
              <w:rPr>
                <w:rFonts w:eastAsia="Arial"/>
                <w:sz w:val="20"/>
                <w:szCs w:val="20"/>
              </w:rPr>
              <w:t>Float</w:t>
            </w:r>
          </w:p>
        </w:tc>
        <w:tc>
          <w:tcPr>
            <w:tcW w:w="1686" w:type="dxa"/>
            <w:tcBorders>
              <w:top w:val="nil"/>
              <w:left w:val="nil"/>
              <w:bottom w:val="single" w:color="auto" w:sz="4" w:space="0"/>
              <w:right w:val="single" w:color="auto" w:sz="4" w:space="0"/>
            </w:tcBorders>
            <w:vAlign w:val="center"/>
          </w:tcPr>
          <w:p w:rsidRPr="00E83BEF" w:rsidR="002A2B2E" w:rsidP="00E219D8" w:rsidRDefault="002A2B2E" w14:paraId="5DCEBE30" w14:textId="77777777">
            <w:pPr>
              <w:spacing w:line="240" w:lineRule="auto"/>
              <w:jc w:val="center"/>
              <w:rPr>
                <w:rFonts w:eastAsia="Arial"/>
                <w:sz w:val="20"/>
                <w:szCs w:val="20"/>
              </w:rPr>
            </w:pPr>
            <w:r>
              <w:rPr>
                <w:rFonts w:eastAsia="Arial"/>
                <w:sz w:val="20"/>
                <w:szCs w:val="20"/>
              </w:rPr>
              <w:t>1970924</w:t>
            </w:r>
          </w:p>
        </w:tc>
        <w:tc>
          <w:tcPr>
            <w:tcW w:w="2594" w:type="dxa"/>
            <w:tcBorders>
              <w:top w:val="nil"/>
              <w:left w:val="nil"/>
              <w:bottom w:val="single" w:color="auto" w:sz="4" w:space="0"/>
              <w:right w:val="single" w:color="auto" w:sz="4" w:space="0"/>
            </w:tcBorders>
            <w:vAlign w:val="center"/>
          </w:tcPr>
          <w:p w:rsidR="002A2B2E" w:rsidP="00E219D8" w:rsidRDefault="002A2B2E" w14:paraId="5F632A4D" w14:textId="77777777">
            <w:pPr>
              <w:spacing w:after="0"/>
              <w:rPr>
                <w:sz w:val="20"/>
                <w:szCs w:val="20"/>
              </w:rPr>
            </w:pPr>
            <w:r>
              <w:rPr>
                <w:sz w:val="20"/>
                <w:szCs w:val="20"/>
              </w:rPr>
              <w:t>Scheduled/planned weight</w:t>
            </w:r>
          </w:p>
        </w:tc>
      </w:tr>
      <w:tr w:rsidRPr="00E83BEF" w:rsidR="002A2B2E" w:rsidTr="00E219D8" w14:paraId="1389A892" w14:textId="77777777">
        <w:trPr>
          <w:trHeight w:val="525"/>
        </w:trPr>
        <w:tc>
          <w:tcPr>
            <w:tcW w:w="1823" w:type="dxa"/>
            <w:tcBorders>
              <w:top w:val="nil"/>
              <w:left w:val="single" w:color="auto" w:sz="4" w:space="0"/>
              <w:bottom w:val="single" w:color="auto" w:sz="4" w:space="0"/>
              <w:right w:val="single" w:color="auto" w:sz="4" w:space="0"/>
            </w:tcBorders>
            <w:vAlign w:val="center"/>
          </w:tcPr>
          <w:p w:rsidRPr="00E83BEF" w:rsidR="002A2B2E" w:rsidP="00E219D8" w:rsidRDefault="002A2B2E" w14:paraId="0535B01B" w14:textId="77777777">
            <w:pPr>
              <w:spacing w:line="240" w:lineRule="auto"/>
              <w:jc w:val="center"/>
              <w:rPr>
                <w:rFonts w:eastAsia="Times New Roman"/>
                <w:color w:val="000000" w:themeColor="text1"/>
                <w:sz w:val="20"/>
                <w:szCs w:val="20"/>
                <w:lang w:val="en-GB" w:eastAsia="en-IN"/>
              </w:rPr>
            </w:pPr>
            <w:r>
              <w:rPr>
                <w:color w:val="000000" w:themeColor="text1"/>
                <w:sz w:val="20"/>
                <w:szCs w:val="20"/>
                <w:lang w:val="en-GB" w:eastAsia="en-IN"/>
              </w:rPr>
              <w:t>ActualWeight</w:t>
            </w:r>
          </w:p>
        </w:tc>
        <w:tc>
          <w:tcPr>
            <w:tcW w:w="2385" w:type="dxa"/>
            <w:tcBorders>
              <w:top w:val="nil"/>
              <w:left w:val="nil"/>
              <w:bottom w:val="single" w:color="auto" w:sz="4" w:space="0"/>
              <w:right w:val="single" w:color="auto" w:sz="4" w:space="0"/>
            </w:tcBorders>
            <w:vAlign w:val="center"/>
          </w:tcPr>
          <w:p w:rsidRPr="00E83BEF" w:rsidR="002A2B2E" w:rsidP="00E219D8" w:rsidRDefault="007E497D" w14:paraId="77B1ADC8" w14:textId="4DCD4B9B">
            <w:pPr>
              <w:spacing w:line="240" w:lineRule="auto"/>
              <w:rPr>
                <w:rFonts w:eastAsia="Arial"/>
                <w:sz w:val="20"/>
                <w:szCs w:val="20"/>
              </w:rPr>
            </w:pPr>
            <w:r>
              <w:rPr>
                <w:rFonts w:eastAsia="Arial"/>
                <w:sz w:val="20"/>
                <w:szCs w:val="20"/>
              </w:rPr>
              <w:t>Actual weight of the product transferred.</w:t>
            </w:r>
          </w:p>
        </w:tc>
        <w:tc>
          <w:tcPr>
            <w:tcW w:w="873" w:type="dxa"/>
            <w:tcBorders>
              <w:top w:val="nil"/>
              <w:left w:val="nil"/>
              <w:bottom w:val="single" w:color="auto" w:sz="4" w:space="0"/>
              <w:right w:val="single" w:color="auto" w:sz="4" w:space="0"/>
            </w:tcBorders>
            <w:vAlign w:val="center"/>
          </w:tcPr>
          <w:p w:rsidRPr="00E83BEF" w:rsidR="002A2B2E" w:rsidP="00E219D8" w:rsidRDefault="002A2B2E" w14:paraId="7664D7C6" w14:textId="77777777">
            <w:pPr>
              <w:spacing w:line="240" w:lineRule="auto"/>
              <w:jc w:val="center"/>
              <w:rPr>
                <w:rFonts w:eastAsia="Arial"/>
                <w:sz w:val="20"/>
                <w:szCs w:val="20"/>
              </w:rPr>
            </w:pPr>
            <w:r>
              <w:rPr>
                <w:rFonts w:eastAsia="Arial"/>
                <w:sz w:val="20"/>
                <w:szCs w:val="20"/>
              </w:rPr>
              <w:t>Float</w:t>
            </w:r>
          </w:p>
        </w:tc>
        <w:tc>
          <w:tcPr>
            <w:tcW w:w="1686" w:type="dxa"/>
            <w:tcBorders>
              <w:top w:val="nil"/>
              <w:left w:val="nil"/>
              <w:bottom w:val="single" w:color="auto" w:sz="4" w:space="0"/>
              <w:right w:val="single" w:color="auto" w:sz="4" w:space="0"/>
            </w:tcBorders>
            <w:vAlign w:val="center"/>
          </w:tcPr>
          <w:p w:rsidRPr="00E83BEF" w:rsidR="002A2B2E" w:rsidP="00E219D8" w:rsidRDefault="002A2B2E" w14:paraId="15B6CC88" w14:textId="77777777">
            <w:pPr>
              <w:spacing w:line="240" w:lineRule="auto"/>
              <w:jc w:val="center"/>
              <w:rPr>
                <w:rFonts w:eastAsia="Arial"/>
                <w:sz w:val="20"/>
                <w:szCs w:val="20"/>
              </w:rPr>
            </w:pPr>
            <w:r>
              <w:rPr>
                <w:rFonts w:eastAsia="Arial"/>
                <w:sz w:val="20"/>
                <w:szCs w:val="20"/>
              </w:rPr>
              <w:t>0</w:t>
            </w:r>
          </w:p>
        </w:tc>
        <w:tc>
          <w:tcPr>
            <w:tcW w:w="2594" w:type="dxa"/>
            <w:tcBorders>
              <w:top w:val="nil"/>
              <w:left w:val="nil"/>
              <w:bottom w:val="single" w:color="auto" w:sz="4" w:space="0"/>
              <w:right w:val="single" w:color="auto" w:sz="4" w:space="0"/>
            </w:tcBorders>
            <w:vAlign w:val="center"/>
          </w:tcPr>
          <w:p w:rsidR="002A2B2E" w:rsidP="00E219D8" w:rsidRDefault="002A2B2E" w14:paraId="20D12BCA" w14:textId="77777777">
            <w:pPr>
              <w:spacing w:line="240" w:lineRule="auto"/>
              <w:jc w:val="center"/>
              <w:rPr>
                <w:rFonts w:ascii="Calibri" w:hAnsi="Calibri" w:eastAsia="Calibri" w:cs="Calibri"/>
                <w:sz w:val="20"/>
                <w:szCs w:val="20"/>
              </w:rPr>
            </w:pPr>
            <w:r>
              <w:rPr>
                <w:rFonts w:ascii="Calibri" w:hAnsi="Calibri" w:eastAsia="Calibri" w:cs="Calibri"/>
                <w:sz w:val="20"/>
                <w:szCs w:val="20"/>
              </w:rPr>
              <w:t>Actual transferred weight</w:t>
            </w:r>
          </w:p>
        </w:tc>
      </w:tr>
      <w:tr w:rsidRPr="00E83BEF" w:rsidR="002A2B2E" w:rsidTr="00E219D8" w14:paraId="4C04FF2C" w14:textId="77777777">
        <w:trPr>
          <w:trHeight w:val="525"/>
        </w:trPr>
        <w:tc>
          <w:tcPr>
            <w:tcW w:w="1823" w:type="dxa"/>
            <w:tcBorders>
              <w:top w:val="nil"/>
              <w:left w:val="single" w:color="auto" w:sz="4" w:space="0"/>
              <w:bottom w:val="single" w:color="auto" w:sz="4" w:space="0"/>
              <w:right w:val="single" w:color="auto" w:sz="4" w:space="0"/>
            </w:tcBorders>
            <w:vAlign w:val="center"/>
          </w:tcPr>
          <w:p w:rsidRPr="00E83BEF" w:rsidR="002A2B2E" w:rsidP="00E219D8" w:rsidRDefault="002A2B2E" w14:paraId="2314A7C2" w14:textId="77777777">
            <w:pPr>
              <w:spacing w:line="240" w:lineRule="auto"/>
              <w:jc w:val="center"/>
              <w:rPr>
                <w:rFonts w:eastAsia="Times New Roman"/>
                <w:color w:val="000000" w:themeColor="text1"/>
                <w:sz w:val="20"/>
                <w:szCs w:val="20"/>
                <w:lang w:val="en-GB" w:eastAsia="en-IN"/>
              </w:rPr>
            </w:pPr>
            <w:r>
              <w:rPr>
                <w:color w:val="000000" w:themeColor="text1"/>
                <w:sz w:val="20"/>
                <w:szCs w:val="20"/>
                <w:lang w:val="en-GB" w:eastAsia="en-IN"/>
              </w:rPr>
              <w:t>WeightUnit</w:t>
            </w:r>
          </w:p>
        </w:tc>
        <w:tc>
          <w:tcPr>
            <w:tcW w:w="2385" w:type="dxa"/>
            <w:tcBorders>
              <w:top w:val="nil"/>
              <w:left w:val="nil"/>
              <w:bottom w:val="single" w:color="auto" w:sz="4" w:space="0"/>
              <w:right w:val="single" w:color="auto" w:sz="4" w:space="0"/>
            </w:tcBorders>
            <w:vAlign w:val="center"/>
          </w:tcPr>
          <w:p w:rsidRPr="00E83BEF" w:rsidR="002A2B2E" w:rsidP="00E219D8" w:rsidRDefault="002A2B2E" w14:paraId="6A747239" w14:textId="77777777">
            <w:pPr>
              <w:spacing w:line="240" w:lineRule="auto"/>
              <w:rPr>
                <w:rFonts w:eastAsia="Arial"/>
                <w:sz w:val="20"/>
                <w:szCs w:val="20"/>
              </w:rPr>
            </w:pPr>
            <w:r>
              <w:rPr>
                <w:rFonts w:eastAsia="Arial"/>
                <w:sz w:val="20"/>
                <w:szCs w:val="20"/>
              </w:rPr>
              <w:t>Unit of measurement for weight</w:t>
            </w:r>
          </w:p>
        </w:tc>
        <w:tc>
          <w:tcPr>
            <w:tcW w:w="873" w:type="dxa"/>
            <w:tcBorders>
              <w:top w:val="nil"/>
              <w:left w:val="nil"/>
              <w:bottom w:val="single" w:color="auto" w:sz="4" w:space="0"/>
              <w:right w:val="single" w:color="auto" w:sz="4" w:space="0"/>
            </w:tcBorders>
            <w:vAlign w:val="center"/>
          </w:tcPr>
          <w:p w:rsidRPr="00E83BEF" w:rsidR="002A2B2E" w:rsidP="00E219D8" w:rsidRDefault="002A2B2E" w14:paraId="104EF01E" w14:textId="77777777">
            <w:pPr>
              <w:spacing w:line="240" w:lineRule="auto"/>
              <w:jc w:val="center"/>
              <w:rPr>
                <w:rFonts w:eastAsia="Arial"/>
                <w:sz w:val="20"/>
                <w:szCs w:val="20"/>
              </w:rPr>
            </w:pPr>
            <w:r>
              <w:rPr>
                <w:rFonts w:eastAsia="Arial"/>
                <w:sz w:val="20"/>
                <w:szCs w:val="20"/>
              </w:rPr>
              <w:t>Varchar</w:t>
            </w:r>
          </w:p>
        </w:tc>
        <w:tc>
          <w:tcPr>
            <w:tcW w:w="1686" w:type="dxa"/>
            <w:tcBorders>
              <w:top w:val="nil"/>
              <w:left w:val="nil"/>
              <w:bottom w:val="single" w:color="auto" w:sz="4" w:space="0"/>
              <w:right w:val="single" w:color="auto" w:sz="4" w:space="0"/>
            </w:tcBorders>
            <w:vAlign w:val="center"/>
          </w:tcPr>
          <w:p w:rsidRPr="00E83BEF" w:rsidR="002A2B2E" w:rsidP="00E219D8" w:rsidRDefault="002A2B2E" w14:paraId="3F5E6898" w14:textId="77777777">
            <w:pPr>
              <w:spacing w:line="240" w:lineRule="auto"/>
              <w:jc w:val="center"/>
              <w:rPr>
                <w:rFonts w:eastAsia="Arial"/>
                <w:sz w:val="20"/>
                <w:szCs w:val="20"/>
              </w:rPr>
            </w:pPr>
            <w:r>
              <w:rPr>
                <w:rFonts w:eastAsia="Arial"/>
                <w:sz w:val="20"/>
                <w:szCs w:val="20"/>
              </w:rPr>
              <w:t>Pounds</w:t>
            </w:r>
          </w:p>
        </w:tc>
        <w:tc>
          <w:tcPr>
            <w:tcW w:w="2594" w:type="dxa"/>
            <w:tcBorders>
              <w:top w:val="nil"/>
              <w:left w:val="nil"/>
              <w:bottom w:val="single" w:color="auto" w:sz="4" w:space="0"/>
              <w:right w:val="single" w:color="auto" w:sz="4" w:space="0"/>
            </w:tcBorders>
            <w:vAlign w:val="center"/>
          </w:tcPr>
          <w:p w:rsidR="002A2B2E" w:rsidP="00E219D8" w:rsidRDefault="002A2B2E" w14:paraId="23DF63D1" w14:textId="77777777">
            <w:pPr>
              <w:spacing w:line="240" w:lineRule="auto"/>
              <w:jc w:val="center"/>
              <w:rPr>
                <w:rFonts w:ascii="Calibri" w:hAnsi="Calibri" w:eastAsia="Calibri" w:cs="Calibri"/>
                <w:sz w:val="20"/>
                <w:szCs w:val="20"/>
              </w:rPr>
            </w:pPr>
            <w:r>
              <w:rPr>
                <w:rFonts w:ascii="Calibri" w:hAnsi="Calibri" w:eastAsia="Calibri" w:cs="Calibri"/>
                <w:sz w:val="20"/>
                <w:szCs w:val="20"/>
              </w:rPr>
              <w:t>Required to interpret weight</w:t>
            </w:r>
          </w:p>
        </w:tc>
      </w:tr>
    </w:tbl>
    <w:p w:rsidR="002A2B2E" w:rsidP="000D43C1" w:rsidRDefault="000D43C1" w14:paraId="76BE284D" w14:textId="38EEB7BC">
      <w:pPr>
        <w:pStyle w:val="Caption"/>
      </w:pPr>
      <w:bookmarkStart w:name="_Toc240485235" w:id="238"/>
      <w:r>
        <w:t xml:space="preserve">Table </w:t>
        <w:fldChar w:fldCharType="begin"/>
        <w:instrText>STYLEREF 1 \s</w:instrText>
        <w:fldChar w:fldCharType="separate"/>
      </w:r>
      <w:r>
        <w:rPr>
          <w:noProof/>
        </w:rPr>
        <w:t>2</w:t>
      </w:r>
      <w:r>
        <w:fldChar w:fldCharType="end"/>
        <w:t>-</w:t>
        <w:fldChar w:fldCharType="begin"/>
        <w:instrText>SEQ Table \* ARABIC \s 1</w:instrText>
        <w:fldChar w:fldCharType="separate"/>
      </w:r>
      <w:r>
        <w:rPr>
          <w:noProof/>
        </w:rPr>
        <w:t>94</w:t>
      </w:r>
      <w:r>
        <w:fldChar w:fldCharType="end"/>
        <w:t>: Source Data Entity (Kittyhawk) for In-Transit Movement</w:t>
      </w:r>
      <w:bookmarkEnd w:id="238"/>
    </w:p>
    <w:p w:rsidRPr="00C029D6" w:rsidR="002A2B2E" w:rsidP="002A2B2E" w:rsidRDefault="002A2B2E" w14:paraId="781D12B2" w14:textId="77777777"/>
    <w:p w:rsidRPr="00D95972" w:rsidR="002A2B2E" w:rsidP="009F589B" w:rsidRDefault="002A2B2E" w14:paraId="0E633944" w14:textId="77777777">
      <w:pPr>
        <w:pStyle w:val="Heading5"/>
        <w:rPr>
          <w:rFonts w:ascii="Calibri" w:hAnsi="Calibri" w:cs="Calibri"/>
          <w:sz w:val="20"/>
        </w:rPr>
      </w:pPr>
      <w:r>
        <w:rPr>
          <w:rFonts w:ascii="Calibri" w:hAnsi="Calibri" w:cs="Calibri"/>
          <w:sz w:val="20"/>
        </w:rPr>
        <w:t>Source to Response Model Mapping</w:t>
      </w:r>
    </w:p>
    <w:tbl>
      <w:tblPr>
        <w:tblW w:w="0" w:type="auto"/>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ook w:val="06A0" w:firstRow="1" w:lastRow="0" w:firstColumn="1" w:lastColumn="0" w:noHBand="1" w:noVBand="1"/>
      </w:tblPr>
      <w:tblGrid>
        <w:gridCol w:w="3202"/>
        <w:gridCol w:w="3776"/>
        <w:gridCol w:w="2352"/>
      </w:tblGrid>
      <w:tr w:rsidR="002A2B2E" w:rsidTr="00E219D8" w14:paraId="3C8EA807" w14:textId="77777777">
        <w:trPr>
          <w:trHeight w:val="750"/>
        </w:trPr>
        <w:tc>
          <w:tcPr>
            <w:tcW w:w="1739" w:type="dxa"/>
            <w:shd w:val="clear" w:color="auto" w:fill="1F4E78"/>
            <w:tcMar>
              <w:top w:w="15" w:type="dxa"/>
              <w:left w:w="15" w:type="dxa"/>
              <w:right w:w="15" w:type="dxa"/>
            </w:tcMar>
            <w:vAlign w:val="center"/>
          </w:tcPr>
          <w:p w:rsidR="002A2B2E" w:rsidP="00E219D8" w:rsidRDefault="002A2B2E" w14:paraId="0F98B043" w14:textId="77777777">
            <w:pPr>
              <w:spacing w:after="0" w:line="240" w:lineRule="auto"/>
              <w:jc w:val="left"/>
              <w:rPr>
                <w:rFonts w:ascii="Calibri" w:hAnsi="Calibri" w:eastAsia="Calibri" w:cs="Calibri"/>
                <w:b/>
                <w:bCs/>
                <w:color w:val="FFFFFF" w:themeColor="background1"/>
                <w:sz w:val="20"/>
                <w:szCs w:val="20"/>
              </w:rPr>
            </w:pPr>
            <w:r>
              <w:rPr>
                <w:rFonts w:ascii="Calibri" w:hAnsi="Calibri" w:eastAsia="Calibri" w:cs="Calibri"/>
                <w:b/>
                <w:bCs/>
                <w:color w:val="FFFFFF" w:themeColor="background1"/>
                <w:sz w:val="20"/>
                <w:szCs w:val="20"/>
              </w:rPr>
              <w:t>Response Movement Model</w:t>
            </w:r>
          </w:p>
        </w:tc>
        <w:tc>
          <w:tcPr>
            <w:tcW w:w="3510" w:type="dxa"/>
            <w:shd w:val="clear" w:color="auto" w:fill="1F4E78"/>
            <w:tcMar>
              <w:top w:w="15" w:type="dxa"/>
              <w:left w:w="15" w:type="dxa"/>
              <w:right w:w="15" w:type="dxa"/>
            </w:tcMar>
            <w:vAlign w:val="center"/>
          </w:tcPr>
          <w:p w:rsidR="002A2B2E" w:rsidP="00E219D8" w:rsidRDefault="002A2B2E" w14:paraId="6FAEA38C" w14:textId="742EDC19">
            <w:pPr>
              <w:spacing w:after="0" w:line="240" w:lineRule="auto"/>
              <w:jc w:val="left"/>
              <w:rPr>
                <w:rFonts w:ascii="Calibri" w:hAnsi="Calibri" w:eastAsia="Calibri" w:cs="Calibri"/>
                <w:color w:val="FFFFFF" w:themeColor="background1"/>
                <w:sz w:val="20"/>
                <w:szCs w:val="20"/>
              </w:rPr>
            </w:pPr>
            <w:r>
              <w:rPr>
                <w:rFonts w:ascii="Calibri" w:hAnsi="Calibri" w:eastAsia="Calibri" w:cs="Calibri"/>
                <w:b/>
                <w:bCs/>
                <w:color w:val="FFFFFF" w:themeColor="background1"/>
                <w:sz w:val="20"/>
                <w:szCs w:val="20"/>
              </w:rPr>
              <w:t xml:space="preserve">Kittyhawk Source Calculation (vessel/railcar/truck In-Transit)</w:t>
            </w:r>
          </w:p>
        </w:tc>
        <w:tc>
          <w:tcPr>
            <w:tcW w:w="4230" w:type="dxa"/>
            <w:shd w:val="clear" w:color="auto" w:fill="1F4E78"/>
            <w:tcMar>
              <w:top w:w="15" w:type="dxa"/>
              <w:left w:w="15" w:type="dxa"/>
              <w:right w:w="15" w:type="dxa"/>
            </w:tcMar>
            <w:vAlign w:val="center"/>
          </w:tcPr>
          <w:p w:rsidR="002A2B2E" w:rsidP="00E219D8" w:rsidRDefault="002A2B2E" w14:paraId="19C52E51" w14:textId="77777777">
            <w:pPr>
              <w:spacing w:after="0" w:line="240" w:lineRule="auto"/>
              <w:jc w:val="left"/>
              <w:rPr>
                <w:rFonts w:ascii="Calibri" w:hAnsi="Calibri" w:eastAsia="Calibri" w:cs="Calibri"/>
                <w:b/>
                <w:bCs/>
                <w:color w:val="FFFFFF" w:themeColor="background1"/>
                <w:sz w:val="20"/>
                <w:szCs w:val="20"/>
              </w:rPr>
            </w:pPr>
            <w:r>
              <w:rPr>
                <w:rFonts w:ascii="Calibri" w:hAnsi="Calibri" w:eastAsia="Calibri" w:cs="Calibri"/>
                <w:b/>
                <w:bCs/>
                <w:color w:val="FFFFFF" w:themeColor="background1"/>
                <w:sz w:val="20"/>
                <w:szCs w:val="20"/>
              </w:rPr>
              <w:t>Transformation / Comments</w:t>
            </w:r>
          </w:p>
        </w:tc>
      </w:tr>
      <w:tr w:rsidR="002A2B2E" w:rsidTr="00E219D8" w14:paraId="0336D3DE" w14:textId="77777777">
        <w:trPr>
          <w:trHeight w:val="300"/>
        </w:trPr>
        <w:tc>
          <w:tcPr>
            <w:tcW w:w="1739" w:type="dxa"/>
            <w:tcMar>
              <w:top w:w="15" w:type="dxa"/>
              <w:left w:w="15" w:type="dxa"/>
              <w:right w:w="15" w:type="dxa"/>
            </w:tcMar>
          </w:tcPr>
          <w:p w:rsidR="002A2B2E" w:rsidP="00E219D8" w:rsidRDefault="002A2B2E" w14:paraId="47D0DCC6"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ApsEventId</w:t>
            </w:r>
          </w:p>
        </w:tc>
        <w:tc>
          <w:tcPr>
            <w:tcW w:w="3510" w:type="dxa"/>
            <w:tcMar>
              <w:top w:w="15" w:type="dxa"/>
              <w:left w:w="15" w:type="dxa"/>
              <w:right w:w="15" w:type="dxa"/>
            </w:tcMar>
          </w:tcPr>
          <w:p w:rsidR="002A2B2E" w:rsidP="00E219D8" w:rsidRDefault="002A2B2E" w14:paraId="32B275AB"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N/A</w:t>
            </w:r>
          </w:p>
        </w:tc>
        <w:tc>
          <w:tcPr>
            <w:tcW w:w="4230" w:type="dxa"/>
            <w:tcMar>
              <w:top w:w="15" w:type="dxa"/>
              <w:left w:w="15" w:type="dxa"/>
              <w:right w:w="15" w:type="dxa"/>
            </w:tcMar>
          </w:tcPr>
          <w:p w:rsidR="002A2B2E" w:rsidP="00E219D8" w:rsidRDefault="002A2B2E" w14:paraId="0358DD84"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APS-specific identifier. Current Kittyhawk query does not provide an APS event ID.</w:t>
            </w:r>
          </w:p>
        </w:tc>
      </w:tr>
      <w:tr w:rsidR="002A2B2E" w:rsidTr="00E219D8" w14:paraId="36B2B4D0" w14:textId="77777777">
        <w:trPr>
          <w:trHeight w:val="300"/>
        </w:trPr>
        <w:tc>
          <w:tcPr>
            <w:tcW w:w="1739" w:type="dxa"/>
            <w:tcMar>
              <w:top w:w="15" w:type="dxa"/>
              <w:left w:w="15" w:type="dxa"/>
              <w:right w:w="15" w:type="dxa"/>
            </w:tcMar>
          </w:tcPr>
          <w:p w:rsidR="002A2B2E" w:rsidP="00E219D8" w:rsidRDefault="002A2B2E" w14:paraId="696AA6FD"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MovementTypeId</w:t>
            </w:r>
          </w:p>
        </w:tc>
        <w:tc>
          <w:tcPr>
            <w:tcW w:w="3510" w:type="dxa"/>
            <w:tcMar>
              <w:top w:w="15" w:type="dxa"/>
              <w:left w:w="15" w:type="dxa"/>
              <w:right w:w="15" w:type="dxa"/>
            </w:tcMar>
          </w:tcPr>
          <w:p w:rsidR="002A2B2E" w:rsidP="00E219D8" w:rsidRDefault="002A2B2E" w14:paraId="3B9532B8"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N/A</w:t>
            </w:r>
          </w:p>
        </w:tc>
        <w:tc>
          <w:tcPr>
            <w:tcW w:w="4230" w:type="dxa"/>
            <w:tcMar>
              <w:top w:w="15" w:type="dxa"/>
              <w:left w:w="15" w:type="dxa"/>
              <w:right w:w="15" w:type="dxa"/>
            </w:tcMar>
          </w:tcPr>
          <w:p w:rsidR="002A2B2E" w:rsidP="00E219D8" w:rsidRDefault="002A2B2E" w14:paraId="65C7A285"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Not available from Kittyhawk. Applicable only when supplied by an external target reference model.</w:t>
            </w:r>
          </w:p>
        </w:tc>
      </w:tr>
      <w:tr w:rsidR="002A2B2E" w:rsidTr="00E219D8" w14:paraId="32DA4FBD" w14:textId="77777777">
        <w:trPr>
          <w:trHeight w:val="300"/>
        </w:trPr>
        <w:tc>
          <w:tcPr>
            <w:tcW w:w="1739" w:type="dxa"/>
            <w:tcMar>
              <w:top w:w="15" w:type="dxa"/>
              <w:left w:w="15" w:type="dxa"/>
              <w:right w:w="15" w:type="dxa"/>
            </w:tcMar>
          </w:tcPr>
          <w:p w:rsidR="002A2B2E" w:rsidP="00E219D8" w:rsidRDefault="002A2B2E" w14:paraId="00CF6A01"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MovementTypeName</w:t>
            </w:r>
          </w:p>
        </w:tc>
        <w:tc>
          <w:tcPr>
            <w:tcW w:w="3510" w:type="dxa"/>
            <w:tcMar>
              <w:top w:w="15" w:type="dxa"/>
              <w:left w:w="15" w:type="dxa"/>
              <w:right w:w="15" w:type="dxa"/>
            </w:tcMar>
          </w:tcPr>
          <w:p w:rsidR="002A2B2E" w:rsidP="00E219D8" w:rsidRDefault="002A2B2E" w14:paraId="3022650E"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mpc.BulkTransfer.TransportType OR mpc.Transfer.TransportMethod</w:t>
            </w:r>
          </w:p>
        </w:tc>
        <w:tc>
          <w:tcPr>
            <w:tcW w:w="4230" w:type="dxa"/>
            <w:tcMar>
              <w:top w:w="15" w:type="dxa"/>
              <w:left w:w="15" w:type="dxa"/>
              <w:right w:w="15" w:type="dxa"/>
            </w:tcMar>
          </w:tcPr>
          <w:p w:rsidR="002A2B2E" w:rsidP="00E219D8" w:rsidRDefault="009F16A7" w14:paraId="328BA8DF" w14:textId="299A68D4">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Direct source movement mode: the value follows the TransportMethod of the source (Truck, Vessel or Railcar); it is not fixed.</w:t>
            </w:r>
          </w:p>
        </w:tc>
      </w:tr>
      <w:tr w:rsidR="002A2B2E" w:rsidTr="00E219D8" w14:paraId="70EA9650" w14:textId="77777777">
        <w:trPr>
          <w:trHeight w:val="300"/>
        </w:trPr>
        <w:tc>
          <w:tcPr>
            <w:tcW w:w="1739" w:type="dxa"/>
            <w:tcMar>
              <w:top w:w="15" w:type="dxa"/>
              <w:left w:w="15" w:type="dxa"/>
              <w:right w:w="15" w:type="dxa"/>
            </w:tcMar>
          </w:tcPr>
          <w:p w:rsidR="002A2B2E" w:rsidP="00E219D8" w:rsidRDefault="002A2B2E" w14:paraId="7C31C3E2"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MovementDescription</w:t>
            </w:r>
          </w:p>
        </w:tc>
        <w:tc>
          <w:tcPr>
            <w:tcW w:w="3510" w:type="dxa"/>
            <w:tcMar>
              <w:top w:w="15" w:type="dxa"/>
              <w:left w:w="15" w:type="dxa"/>
              <w:right w:w="15" w:type="dxa"/>
            </w:tcMar>
          </w:tcPr>
          <w:p w:rsidR="002A2B2E" w:rsidP="00E219D8" w:rsidRDefault="002A2B2E" w14:paraId="1C34C2D5"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Calculation: CONCAT(MovementTypeName, ' In-Transit Movement from ', OriginLocationKey, ' to ', DestinationLocationKey)</w:t>
            </w:r>
          </w:p>
        </w:tc>
        <w:tc>
          <w:tcPr>
            <w:tcW w:w="4230" w:type="dxa"/>
            <w:tcMar>
              <w:top w:w="15" w:type="dxa"/>
              <w:left w:w="15" w:type="dxa"/>
              <w:right w:w="15" w:type="dxa"/>
            </w:tcMar>
          </w:tcPr>
          <w:p w:rsidR="002A2B2E" w:rsidP="00E219D8" w:rsidRDefault="002A2B2E" w14:paraId="2F231BB4"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Optional generated description because no direct movement-description field is selected.</w:t>
            </w:r>
          </w:p>
        </w:tc>
      </w:tr>
      <w:tr w:rsidR="002A2B2E" w:rsidTr="00E219D8" w14:paraId="746C0407" w14:textId="77777777">
        <w:trPr>
          <w:trHeight w:val="300"/>
        </w:trPr>
        <w:tc>
          <w:tcPr>
            <w:tcW w:w="1739" w:type="dxa"/>
            <w:tcMar>
              <w:top w:w="15" w:type="dxa"/>
              <w:left w:w="15" w:type="dxa"/>
              <w:right w:w="15" w:type="dxa"/>
            </w:tcMar>
          </w:tcPr>
          <w:p w:rsidR="002A2B2E" w:rsidP="00E219D8" w:rsidRDefault="002A2B2E" w14:paraId="729577AA"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TransferType</w:t>
            </w:r>
          </w:p>
        </w:tc>
        <w:tc>
          <w:tcPr>
            <w:tcW w:w="3510" w:type="dxa"/>
            <w:tcMar>
              <w:top w:w="15" w:type="dxa"/>
              <w:left w:w="15" w:type="dxa"/>
              <w:right w:w="15" w:type="dxa"/>
            </w:tcMar>
          </w:tcPr>
          <w:p w:rsidR="002A2B2E" w:rsidP="00E219D8" w:rsidRDefault="002A2B2E" w14:paraId="6B1CB7A8"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MovementTypeName</w:t>
            </w:r>
          </w:p>
        </w:tc>
        <w:tc>
          <w:tcPr>
            <w:tcW w:w="4230" w:type="dxa"/>
            <w:tcMar>
              <w:top w:w="15" w:type="dxa"/>
              <w:left w:w="15" w:type="dxa"/>
              <w:right w:w="15" w:type="dxa"/>
            </w:tcMar>
          </w:tcPr>
          <w:p w:rsidR="002A2B2E" w:rsidP="00E219D8" w:rsidRDefault="002A2B2E" w14:paraId="47BE8E75" w14:textId="77777777">
            <w:pPr>
              <w:spacing w:after="0" w:line="240" w:lineRule="auto"/>
              <w:jc w:val="left"/>
            </w:pPr>
            <w:r>
              <w:rPr>
                <w:rFonts w:ascii="Calibri" w:hAnsi="Calibri" w:eastAsia="Calibri" w:cs="Calibri"/>
                <w:color w:val="000000" w:themeColor="text1"/>
                <w:sz w:val="20"/>
                <w:szCs w:val="20"/>
              </w:rPr>
              <w:t>Examples: Truck, Vessel, Railcar</w:t>
            </w:r>
          </w:p>
        </w:tc>
      </w:tr>
      <w:tr w:rsidR="002A2B2E" w:rsidTr="00E219D8" w14:paraId="7AF867C1" w14:textId="77777777">
        <w:trPr>
          <w:trHeight w:val="300"/>
        </w:trPr>
        <w:tc>
          <w:tcPr>
            <w:tcW w:w="1739" w:type="dxa"/>
            <w:tcMar>
              <w:top w:w="15" w:type="dxa"/>
              <w:left w:w="15" w:type="dxa"/>
              <w:right w:w="15" w:type="dxa"/>
            </w:tcMar>
          </w:tcPr>
          <w:p w:rsidR="002A2B2E" w:rsidP="00E219D8" w:rsidRDefault="002A2B2E" w14:paraId="6EE38577"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MaterialCode</w:t>
            </w:r>
          </w:p>
        </w:tc>
        <w:tc>
          <w:tcPr>
            <w:tcW w:w="3510" w:type="dxa"/>
            <w:tcMar>
              <w:top w:w="15" w:type="dxa"/>
              <w:left w:w="15" w:type="dxa"/>
              <w:right w:w="15" w:type="dxa"/>
            </w:tcMar>
          </w:tcPr>
          <w:p w:rsidR="002A2B2E" w:rsidP="00E219D8" w:rsidRDefault="002A2B2E" w14:paraId="29840910"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dbo.Product.ProductKey</w:t>
            </w:r>
          </w:p>
        </w:tc>
        <w:tc>
          <w:tcPr>
            <w:tcW w:w="4230" w:type="dxa"/>
            <w:tcMar>
              <w:top w:w="15" w:type="dxa"/>
              <w:left w:w="15" w:type="dxa"/>
              <w:right w:w="15" w:type="dxa"/>
            </w:tcMar>
          </w:tcPr>
          <w:p w:rsidR="002A2B2E" w:rsidP="00E219D8" w:rsidRDefault="002A2B2E" w14:paraId="495C74C4"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 xml:space="preserve">The query joins dbo.Product.ID to mpc.BulkTransfer.ProductID or mpc.Transfer.ProductID and returns ProductKey. ProductKey is the correct local material key exposed by the query.</w:t>
            </w:r>
          </w:p>
        </w:tc>
      </w:tr>
      <w:tr w:rsidR="002A2B2E" w:rsidTr="00E219D8" w14:paraId="43866956" w14:textId="77777777">
        <w:trPr>
          <w:trHeight w:val="300"/>
        </w:trPr>
        <w:tc>
          <w:tcPr>
            <w:tcW w:w="1739" w:type="dxa"/>
            <w:tcMar>
              <w:top w:w="15" w:type="dxa"/>
              <w:left w:w="15" w:type="dxa"/>
              <w:right w:w="15" w:type="dxa"/>
            </w:tcMar>
          </w:tcPr>
          <w:p w:rsidR="002A2B2E" w:rsidP="00E219D8" w:rsidRDefault="002A2B2E" w14:paraId="26B14E2D"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MaterialDescription</w:t>
            </w:r>
          </w:p>
        </w:tc>
        <w:tc>
          <w:tcPr>
            <w:tcW w:w="3510" w:type="dxa"/>
            <w:tcMar>
              <w:top w:w="15" w:type="dxa"/>
              <w:left w:w="15" w:type="dxa"/>
              <w:right w:w="15" w:type="dxa"/>
            </w:tcMar>
          </w:tcPr>
          <w:p w:rsidR="002A2B2E" w:rsidP="00E219D8" w:rsidRDefault="002A2B2E" w14:paraId="7B10DFF2"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N/A</w:t>
            </w:r>
          </w:p>
        </w:tc>
        <w:tc>
          <w:tcPr>
            <w:tcW w:w="4230" w:type="dxa"/>
            <w:tcMar>
              <w:top w:w="15" w:type="dxa"/>
              <w:left w:w="15" w:type="dxa"/>
              <w:right w:w="15" w:type="dxa"/>
            </w:tcMar>
          </w:tcPr>
          <w:p w:rsidR="002A2B2E" w:rsidP="00E219D8" w:rsidRDefault="002A2B2E" w14:paraId="516C51AE"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N/A in Kittyhawk output. Enrich outside Kittyhawk using Profisee/Product reference data.</w:t>
            </w:r>
          </w:p>
        </w:tc>
      </w:tr>
      <w:tr w:rsidR="002A2B2E" w:rsidTr="00E219D8" w14:paraId="178AAD97" w14:textId="77777777">
        <w:trPr>
          <w:trHeight w:val="300"/>
        </w:trPr>
        <w:tc>
          <w:tcPr>
            <w:tcW w:w="1739" w:type="dxa"/>
            <w:tcMar>
              <w:top w:w="15" w:type="dxa"/>
              <w:left w:w="15" w:type="dxa"/>
              <w:right w:w="15" w:type="dxa"/>
            </w:tcMar>
          </w:tcPr>
          <w:p w:rsidR="002A2B2E" w:rsidP="00E219D8" w:rsidRDefault="002A2B2E" w14:paraId="1683DC04"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MaterialGlobalCode</w:t>
            </w:r>
          </w:p>
        </w:tc>
        <w:tc>
          <w:tcPr>
            <w:tcW w:w="3510" w:type="dxa"/>
            <w:tcMar>
              <w:top w:w="15" w:type="dxa"/>
              <w:left w:w="15" w:type="dxa"/>
              <w:right w:w="15" w:type="dxa"/>
            </w:tcMar>
          </w:tcPr>
          <w:p w:rsidR="002A2B2E" w:rsidP="00E219D8" w:rsidRDefault="002A2B2E" w14:paraId="5B9C3BC6"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N/A</w:t>
            </w:r>
          </w:p>
        </w:tc>
        <w:tc>
          <w:tcPr>
            <w:tcW w:w="4230" w:type="dxa"/>
            <w:tcMar>
              <w:top w:w="15" w:type="dxa"/>
              <w:left w:w="15" w:type="dxa"/>
              <w:right w:w="15" w:type="dxa"/>
            </w:tcMar>
          </w:tcPr>
          <w:p w:rsidR="002A2B2E" w:rsidP="00E219D8" w:rsidRDefault="002A2B2E" w14:paraId="13AE0F39"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N/A in Kittyhawk output. Enrich outside Kittyhawk using Profisee/Product cross-reference data.</w:t>
            </w:r>
          </w:p>
        </w:tc>
      </w:tr>
      <w:tr w:rsidR="002A2B2E" w:rsidTr="00E219D8" w14:paraId="0D107D5C" w14:textId="77777777">
        <w:trPr>
          <w:trHeight w:val="300"/>
        </w:trPr>
        <w:tc>
          <w:tcPr>
            <w:tcW w:w="1739" w:type="dxa"/>
            <w:tcMar>
              <w:top w:w="15" w:type="dxa"/>
              <w:left w:w="15" w:type="dxa"/>
              <w:right w:w="15" w:type="dxa"/>
            </w:tcMar>
          </w:tcPr>
          <w:p w:rsidR="002A2B2E" w:rsidP="00E219D8" w:rsidRDefault="002A2B2E" w14:paraId="3E322FF4"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MaterialGlobalCodeDescription</w:t>
            </w:r>
          </w:p>
        </w:tc>
        <w:tc>
          <w:tcPr>
            <w:tcW w:w="3510" w:type="dxa"/>
            <w:tcMar>
              <w:top w:w="15" w:type="dxa"/>
              <w:left w:w="15" w:type="dxa"/>
              <w:right w:w="15" w:type="dxa"/>
            </w:tcMar>
          </w:tcPr>
          <w:p w:rsidR="002A2B2E" w:rsidP="00E219D8" w:rsidRDefault="002A2B2E" w14:paraId="26668307"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N/A</w:t>
            </w:r>
          </w:p>
        </w:tc>
        <w:tc>
          <w:tcPr>
            <w:tcW w:w="4230" w:type="dxa"/>
            <w:tcMar>
              <w:top w:w="15" w:type="dxa"/>
              <w:left w:w="15" w:type="dxa"/>
              <w:right w:w="15" w:type="dxa"/>
            </w:tcMar>
          </w:tcPr>
          <w:p w:rsidR="002A2B2E" w:rsidP="00E219D8" w:rsidRDefault="002A2B2E" w14:paraId="45BD5FC9"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N/A in Kittyhawk output. Enrich outside Kittyhawk using Profisee global-code reference data.</w:t>
            </w:r>
          </w:p>
        </w:tc>
      </w:tr>
      <w:tr w:rsidR="002A2B2E" w:rsidTr="00E219D8" w14:paraId="7AAFC4AF" w14:textId="77777777">
        <w:trPr>
          <w:trHeight w:val="300"/>
        </w:trPr>
        <w:tc>
          <w:tcPr>
            <w:tcW w:w="1739" w:type="dxa"/>
            <w:tcMar>
              <w:top w:w="15" w:type="dxa"/>
              <w:left w:w="15" w:type="dxa"/>
              <w:right w:w="15" w:type="dxa"/>
            </w:tcMar>
          </w:tcPr>
          <w:p w:rsidR="002A2B2E" w:rsidP="00E219D8" w:rsidRDefault="002A2B2E" w14:paraId="4CA5F602"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FromEquipmentCode</w:t>
            </w:r>
          </w:p>
        </w:tc>
        <w:tc>
          <w:tcPr>
            <w:tcW w:w="3510" w:type="dxa"/>
            <w:tcMar>
              <w:top w:w="15" w:type="dxa"/>
              <w:left w:w="15" w:type="dxa"/>
              <w:right w:w="15" w:type="dxa"/>
            </w:tcMar>
          </w:tcPr>
          <w:p w:rsidR="002A2B2E" w:rsidP="00E219D8" w:rsidRDefault="002A2B2E" w14:paraId="15DB7E6D"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mpc.BulkTransfer.OriginContainerCode; Transfer fallback = NULL</w:t>
            </w:r>
          </w:p>
        </w:tc>
        <w:tc>
          <w:tcPr>
            <w:tcW w:w="4230" w:type="dxa"/>
            <w:tcMar>
              <w:top w:w="15" w:type="dxa"/>
              <w:left w:w="15" w:type="dxa"/>
              <w:right w:w="15" w:type="dxa"/>
            </w:tcMar>
          </w:tcPr>
          <w:p w:rsidR="002A2B2E" w:rsidP="00E219D8" w:rsidRDefault="002A2B2E" w14:paraId="208DCAF4" w14:textId="1AA3D78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 xml:space="preserve">Available for BulkTransfer rows only. Not available from the Transfer source; N/A.</w:t>
            </w:r>
          </w:p>
        </w:tc>
      </w:tr>
      <w:tr w:rsidR="002A2B2E" w:rsidTr="00E219D8" w14:paraId="05351187" w14:textId="77777777">
        <w:trPr>
          <w:trHeight w:val="300"/>
        </w:trPr>
        <w:tc>
          <w:tcPr>
            <w:tcW w:w="1739" w:type="dxa"/>
            <w:tcMar>
              <w:top w:w="15" w:type="dxa"/>
              <w:left w:w="15" w:type="dxa"/>
              <w:right w:w="15" w:type="dxa"/>
            </w:tcMar>
          </w:tcPr>
          <w:p w:rsidR="002A2B2E" w:rsidP="00E219D8" w:rsidRDefault="002A2B2E" w14:paraId="441969CE"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FromEquipmentDescription</w:t>
            </w:r>
          </w:p>
        </w:tc>
        <w:tc>
          <w:tcPr>
            <w:tcW w:w="3510" w:type="dxa"/>
            <w:tcMar>
              <w:top w:w="15" w:type="dxa"/>
              <w:left w:w="15" w:type="dxa"/>
              <w:right w:w="15" w:type="dxa"/>
            </w:tcMar>
          </w:tcPr>
          <w:p w:rsidR="002A2B2E" w:rsidP="00E219D8" w:rsidRDefault="002A2B2E" w14:paraId="1DFCE3F9"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N/A</w:t>
            </w:r>
          </w:p>
        </w:tc>
        <w:tc>
          <w:tcPr>
            <w:tcW w:w="4230" w:type="dxa"/>
            <w:tcMar>
              <w:top w:w="15" w:type="dxa"/>
              <w:left w:w="15" w:type="dxa"/>
              <w:right w:w="15" w:type="dxa"/>
            </w:tcMar>
          </w:tcPr>
          <w:p w:rsidR="002A2B2E" w:rsidP="00E219D8" w:rsidRDefault="002A2B2E" w14:paraId="09C27CA9"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N/A in Kittyhawk output. External equipment/container reference enrichment is required.</w:t>
            </w:r>
          </w:p>
        </w:tc>
      </w:tr>
      <w:tr w:rsidR="002A2B2E" w:rsidTr="00E219D8" w14:paraId="77514B1D" w14:textId="77777777">
        <w:trPr>
          <w:trHeight w:val="300"/>
        </w:trPr>
        <w:tc>
          <w:tcPr>
            <w:tcW w:w="1739" w:type="dxa"/>
            <w:tcMar>
              <w:top w:w="15" w:type="dxa"/>
              <w:left w:w="15" w:type="dxa"/>
              <w:right w:w="15" w:type="dxa"/>
            </w:tcMar>
          </w:tcPr>
          <w:p w:rsidR="002A2B2E" w:rsidP="00E219D8" w:rsidRDefault="002A2B2E" w14:paraId="5FEE0903"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FromEquipmentGlobalCode</w:t>
            </w:r>
          </w:p>
        </w:tc>
        <w:tc>
          <w:tcPr>
            <w:tcW w:w="3510" w:type="dxa"/>
            <w:tcMar>
              <w:top w:w="15" w:type="dxa"/>
              <w:left w:w="15" w:type="dxa"/>
              <w:right w:w="15" w:type="dxa"/>
            </w:tcMar>
          </w:tcPr>
          <w:p w:rsidR="002A2B2E" w:rsidP="00E219D8" w:rsidRDefault="002A2B2E" w14:paraId="49DC8EEE"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N/A</w:t>
            </w:r>
          </w:p>
        </w:tc>
        <w:tc>
          <w:tcPr>
            <w:tcW w:w="4230" w:type="dxa"/>
            <w:tcMar>
              <w:top w:w="15" w:type="dxa"/>
              <w:left w:w="15" w:type="dxa"/>
              <w:right w:w="15" w:type="dxa"/>
            </w:tcMar>
          </w:tcPr>
          <w:p w:rsidR="002A2B2E" w:rsidP="00E219D8" w:rsidRDefault="002A2B2E" w14:paraId="2D642E4F"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N/A in Kittyhawk output. External Profisee/Equipment cross-reference is required.</w:t>
            </w:r>
          </w:p>
        </w:tc>
      </w:tr>
      <w:tr w:rsidR="002A2B2E" w:rsidTr="00E219D8" w14:paraId="5656A24F" w14:textId="77777777">
        <w:trPr>
          <w:trHeight w:val="300"/>
        </w:trPr>
        <w:tc>
          <w:tcPr>
            <w:tcW w:w="1739" w:type="dxa"/>
            <w:tcMar>
              <w:top w:w="15" w:type="dxa"/>
              <w:left w:w="15" w:type="dxa"/>
              <w:right w:w="15" w:type="dxa"/>
            </w:tcMar>
          </w:tcPr>
          <w:p w:rsidR="002A2B2E" w:rsidP="00E219D8" w:rsidRDefault="002A2B2E" w14:paraId="04BB7D24"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FromEquipmentGlobalCodeDescription</w:t>
            </w:r>
          </w:p>
        </w:tc>
        <w:tc>
          <w:tcPr>
            <w:tcW w:w="3510" w:type="dxa"/>
            <w:tcMar>
              <w:top w:w="15" w:type="dxa"/>
              <w:left w:w="15" w:type="dxa"/>
              <w:right w:w="15" w:type="dxa"/>
            </w:tcMar>
          </w:tcPr>
          <w:p w:rsidR="002A2B2E" w:rsidP="00E219D8" w:rsidRDefault="002A2B2E" w14:paraId="27BC8D3F"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N/A</w:t>
            </w:r>
          </w:p>
        </w:tc>
        <w:tc>
          <w:tcPr>
            <w:tcW w:w="4230" w:type="dxa"/>
            <w:tcMar>
              <w:top w:w="15" w:type="dxa"/>
              <w:left w:w="15" w:type="dxa"/>
              <w:right w:w="15" w:type="dxa"/>
            </w:tcMar>
          </w:tcPr>
          <w:p w:rsidR="002A2B2E" w:rsidP="00E219D8" w:rsidRDefault="002A2B2E" w14:paraId="07836216"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N/A in Kittyhawk output. External reference enrichment is required.</w:t>
            </w:r>
          </w:p>
        </w:tc>
      </w:tr>
      <w:tr w:rsidR="002A2B2E" w:rsidTr="00E219D8" w14:paraId="2DEA2736" w14:textId="77777777">
        <w:trPr>
          <w:trHeight w:val="300"/>
        </w:trPr>
        <w:tc>
          <w:tcPr>
            <w:tcW w:w="1739" w:type="dxa"/>
            <w:tcMar>
              <w:top w:w="15" w:type="dxa"/>
              <w:left w:w="15" w:type="dxa"/>
              <w:right w:w="15" w:type="dxa"/>
            </w:tcMar>
          </w:tcPr>
          <w:p w:rsidR="002A2B2E" w:rsidP="00E219D8" w:rsidRDefault="002A2B2E" w14:paraId="549D9301"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FromEquipmentType</w:t>
            </w:r>
          </w:p>
        </w:tc>
        <w:tc>
          <w:tcPr>
            <w:tcW w:w="3510" w:type="dxa"/>
            <w:tcMar>
              <w:top w:w="15" w:type="dxa"/>
              <w:left w:w="15" w:type="dxa"/>
              <w:right w:w="15" w:type="dxa"/>
            </w:tcMar>
          </w:tcPr>
          <w:p w:rsidR="002A2B2E" w:rsidP="00E219D8" w:rsidRDefault="002A2B2E" w14:paraId="3C1D7331"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N/A</w:t>
            </w:r>
          </w:p>
        </w:tc>
        <w:tc>
          <w:tcPr>
            <w:tcW w:w="4230" w:type="dxa"/>
            <w:tcMar>
              <w:top w:w="15" w:type="dxa"/>
              <w:left w:w="15" w:type="dxa"/>
              <w:right w:w="15" w:type="dxa"/>
            </w:tcMar>
          </w:tcPr>
          <w:p w:rsidR="002A2B2E" w:rsidP="00E219D8" w:rsidRDefault="002A2B2E" w14:paraId="50D8F2DF"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N/A in Kittyhawk output. External equipment/container reference enrichment is required.</w:t>
            </w:r>
          </w:p>
        </w:tc>
      </w:tr>
      <w:tr w:rsidR="002A2B2E" w:rsidTr="00E219D8" w14:paraId="69887509" w14:textId="77777777">
        <w:trPr>
          <w:trHeight w:val="300"/>
        </w:trPr>
        <w:tc>
          <w:tcPr>
            <w:tcW w:w="1739" w:type="dxa"/>
            <w:tcMar>
              <w:top w:w="15" w:type="dxa"/>
              <w:left w:w="15" w:type="dxa"/>
              <w:right w:w="15" w:type="dxa"/>
            </w:tcMar>
          </w:tcPr>
          <w:p w:rsidR="002A2B2E" w:rsidP="00E219D8" w:rsidRDefault="002A2B2E" w14:paraId="0AEF0010"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ToEquipmentCode</w:t>
            </w:r>
          </w:p>
        </w:tc>
        <w:tc>
          <w:tcPr>
            <w:tcW w:w="3510" w:type="dxa"/>
            <w:tcMar>
              <w:top w:w="15" w:type="dxa"/>
              <w:left w:w="15" w:type="dxa"/>
              <w:right w:w="15" w:type="dxa"/>
            </w:tcMar>
          </w:tcPr>
          <w:p w:rsidR="002A2B2E" w:rsidP="00E219D8" w:rsidRDefault="002A2B2E" w14:paraId="0DE21732"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mpc.BulkTransfer.DestinationContainerCode; Transfer fallback = NULL</w:t>
            </w:r>
          </w:p>
        </w:tc>
        <w:tc>
          <w:tcPr>
            <w:tcW w:w="4230" w:type="dxa"/>
            <w:tcMar>
              <w:top w:w="15" w:type="dxa"/>
              <w:left w:w="15" w:type="dxa"/>
              <w:right w:w="15" w:type="dxa"/>
            </w:tcMar>
          </w:tcPr>
          <w:p w:rsidR="002A2B2E" w:rsidP="00E219D8" w:rsidRDefault="009F16A7" w14:paraId="35A0812D" w14:textId="5676C3CC">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Available for BulkTransfer rows only; Transfer rows return NULL.</w:t>
            </w:r>
          </w:p>
        </w:tc>
      </w:tr>
      <w:tr w:rsidR="002A2B2E" w:rsidTr="00E219D8" w14:paraId="60A09C4C" w14:textId="77777777">
        <w:trPr>
          <w:trHeight w:val="300"/>
        </w:trPr>
        <w:tc>
          <w:tcPr>
            <w:tcW w:w="1739" w:type="dxa"/>
            <w:tcMar>
              <w:top w:w="15" w:type="dxa"/>
              <w:left w:w="15" w:type="dxa"/>
              <w:right w:w="15" w:type="dxa"/>
            </w:tcMar>
          </w:tcPr>
          <w:p w:rsidR="002A2B2E" w:rsidP="00E219D8" w:rsidRDefault="002A2B2E" w14:paraId="32FEC45E"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ToEquipmentDescription</w:t>
            </w:r>
          </w:p>
        </w:tc>
        <w:tc>
          <w:tcPr>
            <w:tcW w:w="3510" w:type="dxa"/>
            <w:tcMar>
              <w:top w:w="15" w:type="dxa"/>
              <w:left w:w="15" w:type="dxa"/>
              <w:right w:w="15" w:type="dxa"/>
            </w:tcMar>
          </w:tcPr>
          <w:p w:rsidR="002A2B2E" w:rsidP="00E219D8" w:rsidRDefault="002A2B2E" w14:paraId="72C02BC7"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N/A</w:t>
            </w:r>
          </w:p>
        </w:tc>
        <w:tc>
          <w:tcPr>
            <w:tcW w:w="4230" w:type="dxa"/>
            <w:tcMar>
              <w:top w:w="15" w:type="dxa"/>
              <w:left w:w="15" w:type="dxa"/>
              <w:right w:w="15" w:type="dxa"/>
            </w:tcMar>
          </w:tcPr>
          <w:p w:rsidR="002A2B2E" w:rsidP="00E219D8" w:rsidRDefault="002A2B2E" w14:paraId="515C6522"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N/A in Kittyhawk output. External equipment/container reference enrichment is required.</w:t>
            </w:r>
          </w:p>
        </w:tc>
      </w:tr>
      <w:tr w:rsidR="002A2B2E" w:rsidTr="00E219D8" w14:paraId="59F4DAC1" w14:textId="77777777">
        <w:trPr>
          <w:trHeight w:val="300"/>
        </w:trPr>
        <w:tc>
          <w:tcPr>
            <w:tcW w:w="1739" w:type="dxa"/>
            <w:tcMar>
              <w:top w:w="15" w:type="dxa"/>
              <w:left w:w="15" w:type="dxa"/>
              <w:right w:w="15" w:type="dxa"/>
            </w:tcMar>
          </w:tcPr>
          <w:p w:rsidR="002A2B2E" w:rsidP="00E219D8" w:rsidRDefault="002A2B2E" w14:paraId="0C98EC60"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ToEquipmentGlobalCode</w:t>
            </w:r>
          </w:p>
        </w:tc>
        <w:tc>
          <w:tcPr>
            <w:tcW w:w="3510" w:type="dxa"/>
            <w:tcMar>
              <w:top w:w="15" w:type="dxa"/>
              <w:left w:w="15" w:type="dxa"/>
              <w:right w:w="15" w:type="dxa"/>
            </w:tcMar>
          </w:tcPr>
          <w:p w:rsidR="002A2B2E" w:rsidP="00E219D8" w:rsidRDefault="002A2B2E" w14:paraId="61B0CD67"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N/A</w:t>
            </w:r>
          </w:p>
        </w:tc>
        <w:tc>
          <w:tcPr>
            <w:tcW w:w="4230" w:type="dxa"/>
            <w:tcMar>
              <w:top w:w="15" w:type="dxa"/>
              <w:left w:w="15" w:type="dxa"/>
              <w:right w:w="15" w:type="dxa"/>
            </w:tcMar>
          </w:tcPr>
          <w:p w:rsidR="002A2B2E" w:rsidP="00E219D8" w:rsidRDefault="002A2B2E" w14:paraId="56C4E0E7"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N/A in Kittyhawk output. External Profisee/Equipment cross-reference is required.</w:t>
            </w:r>
          </w:p>
        </w:tc>
      </w:tr>
      <w:tr w:rsidR="002A2B2E" w:rsidTr="00E219D8" w14:paraId="266928D8" w14:textId="77777777">
        <w:trPr>
          <w:trHeight w:val="300"/>
        </w:trPr>
        <w:tc>
          <w:tcPr>
            <w:tcW w:w="1739" w:type="dxa"/>
            <w:tcMar>
              <w:top w:w="15" w:type="dxa"/>
              <w:left w:w="15" w:type="dxa"/>
              <w:right w:w="15" w:type="dxa"/>
            </w:tcMar>
          </w:tcPr>
          <w:p w:rsidR="002A2B2E" w:rsidP="00E219D8" w:rsidRDefault="002A2B2E" w14:paraId="2178F9FA"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ToEquipmentGlobalCodeDescription</w:t>
            </w:r>
          </w:p>
        </w:tc>
        <w:tc>
          <w:tcPr>
            <w:tcW w:w="3510" w:type="dxa"/>
            <w:tcMar>
              <w:top w:w="15" w:type="dxa"/>
              <w:left w:w="15" w:type="dxa"/>
              <w:right w:w="15" w:type="dxa"/>
            </w:tcMar>
          </w:tcPr>
          <w:p w:rsidR="002A2B2E" w:rsidP="00E219D8" w:rsidRDefault="002A2B2E" w14:paraId="391AB9D2"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N/A</w:t>
            </w:r>
          </w:p>
        </w:tc>
        <w:tc>
          <w:tcPr>
            <w:tcW w:w="4230" w:type="dxa"/>
            <w:tcMar>
              <w:top w:w="15" w:type="dxa"/>
              <w:left w:w="15" w:type="dxa"/>
              <w:right w:w="15" w:type="dxa"/>
            </w:tcMar>
          </w:tcPr>
          <w:p w:rsidR="002A2B2E" w:rsidP="00E219D8" w:rsidRDefault="002A2B2E" w14:paraId="51578A80"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N/A in Kittyhawk output. External reference enrichment is required.</w:t>
            </w:r>
          </w:p>
        </w:tc>
      </w:tr>
      <w:tr w:rsidR="002A2B2E" w:rsidTr="00E219D8" w14:paraId="66080D58" w14:textId="77777777">
        <w:trPr>
          <w:trHeight w:val="300"/>
        </w:trPr>
        <w:tc>
          <w:tcPr>
            <w:tcW w:w="1739" w:type="dxa"/>
            <w:tcMar>
              <w:top w:w="15" w:type="dxa"/>
              <w:left w:w="15" w:type="dxa"/>
              <w:right w:w="15" w:type="dxa"/>
            </w:tcMar>
          </w:tcPr>
          <w:p w:rsidR="002A2B2E" w:rsidP="00E219D8" w:rsidRDefault="002A2B2E" w14:paraId="2B509FDE"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ToEquipmentType</w:t>
            </w:r>
          </w:p>
        </w:tc>
        <w:tc>
          <w:tcPr>
            <w:tcW w:w="3510" w:type="dxa"/>
            <w:tcMar>
              <w:top w:w="15" w:type="dxa"/>
              <w:left w:w="15" w:type="dxa"/>
              <w:right w:w="15" w:type="dxa"/>
            </w:tcMar>
          </w:tcPr>
          <w:p w:rsidR="002A2B2E" w:rsidP="00E219D8" w:rsidRDefault="002A2B2E" w14:paraId="4F11C05E"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N/A</w:t>
            </w:r>
          </w:p>
        </w:tc>
        <w:tc>
          <w:tcPr>
            <w:tcW w:w="4230" w:type="dxa"/>
            <w:tcMar>
              <w:top w:w="15" w:type="dxa"/>
              <w:left w:w="15" w:type="dxa"/>
              <w:right w:w="15" w:type="dxa"/>
            </w:tcMar>
          </w:tcPr>
          <w:p w:rsidR="002A2B2E" w:rsidP="00E219D8" w:rsidRDefault="002A2B2E" w14:paraId="770DC33E"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N/A in Kittyhawk output. External equipment/container reference enrichment is required.</w:t>
            </w:r>
          </w:p>
        </w:tc>
      </w:tr>
      <w:tr w:rsidR="002A2B2E" w:rsidTr="00E219D8" w14:paraId="2F312963" w14:textId="77777777">
        <w:trPr>
          <w:trHeight w:val="300"/>
        </w:trPr>
        <w:tc>
          <w:tcPr>
            <w:tcW w:w="1739" w:type="dxa"/>
            <w:tcMar>
              <w:top w:w="15" w:type="dxa"/>
              <w:left w:w="15" w:type="dxa"/>
              <w:right w:w="15" w:type="dxa"/>
            </w:tcMar>
          </w:tcPr>
          <w:p w:rsidR="002A2B2E" w:rsidP="00E219D8" w:rsidRDefault="002A2B2E" w14:paraId="5DF4D17E"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UsingEquipmentCode</w:t>
            </w:r>
          </w:p>
        </w:tc>
        <w:tc>
          <w:tcPr>
            <w:tcW w:w="3510" w:type="dxa"/>
            <w:tcMar>
              <w:top w:w="15" w:type="dxa"/>
              <w:left w:w="15" w:type="dxa"/>
              <w:right w:w="15" w:type="dxa"/>
            </w:tcMar>
          </w:tcPr>
          <w:p w:rsidR="002A2B2E" w:rsidP="00E219D8" w:rsidRDefault="002A2B2E" w14:paraId="1415B787"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N/A</w:t>
            </w:r>
          </w:p>
        </w:tc>
        <w:tc>
          <w:tcPr>
            <w:tcW w:w="4230" w:type="dxa"/>
            <w:tcMar>
              <w:top w:w="15" w:type="dxa"/>
              <w:left w:w="15" w:type="dxa"/>
              <w:right w:w="15" w:type="dxa"/>
            </w:tcMar>
          </w:tcPr>
          <w:p w:rsidR="002A2B2E" w:rsidP="00E219D8" w:rsidRDefault="002A2B2E" w14:paraId="202E66F9"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No cargo, vehicle, vessel, railcar, or truck equipment identifier is selected. Carrier is not the same as using equipment.</w:t>
            </w:r>
          </w:p>
        </w:tc>
      </w:tr>
      <w:tr w:rsidR="002A2B2E" w:rsidTr="00E219D8" w14:paraId="1DA26E64" w14:textId="77777777">
        <w:trPr>
          <w:trHeight w:val="300"/>
        </w:trPr>
        <w:tc>
          <w:tcPr>
            <w:tcW w:w="1739" w:type="dxa"/>
            <w:tcMar>
              <w:top w:w="15" w:type="dxa"/>
              <w:left w:w="15" w:type="dxa"/>
              <w:right w:w="15" w:type="dxa"/>
            </w:tcMar>
          </w:tcPr>
          <w:p w:rsidR="002A2B2E" w:rsidP="00E219D8" w:rsidRDefault="002A2B2E" w14:paraId="0C0D8705"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UsingEquipmentDescription</w:t>
            </w:r>
          </w:p>
        </w:tc>
        <w:tc>
          <w:tcPr>
            <w:tcW w:w="3510" w:type="dxa"/>
            <w:tcMar>
              <w:top w:w="15" w:type="dxa"/>
              <w:left w:w="15" w:type="dxa"/>
              <w:right w:w="15" w:type="dxa"/>
            </w:tcMar>
          </w:tcPr>
          <w:p w:rsidR="002A2B2E" w:rsidP="00E219D8" w:rsidRDefault="002A2B2E" w14:paraId="7E018C4D"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N/A</w:t>
            </w:r>
          </w:p>
        </w:tc>
        <w:tc>
          <w:tcPr>
            <w:tcW w:w="4230" w:type="dxa"/>
            <w:tcMar>
              <w:top w:w="15" w:type="dxa"/>
              <w:left w:w="15" w:type="dxa"/>
              <w:right w:w="15" w:type="dxa"/>
            </w:tcMar>
          </w:tcPr>
          <w:p w:rsidR="002A2B2E" w:rsidP="00E219D8" w:rsidRDefault="0020688F" w14:paraId="1C705CBD" w14:textId="1D1A107B">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Not available from Kittyhawk.</w:t>
            </w:r>
          </w:p>
        </w:tc>
      </w:tr>
      <w:tr w:rsidR="002A2B2E" w:rsidTr="00E219D8" w14:paraId="005861B2" w14:textId="77777777">
        <w:trPr>
          <w:trHeight w:val="300"/>
        </w:trPr>
        <w:tc>
          <w:tcPr>
            <w:tcW w:w="1739" w:type="dxa"/>
            <w:tcMar>
              <w:top w:w="15" w:type="dxa"/>
              <w:left w:w="15" w:type="dxa"/>
              <w:right w:w="15" w:type="dxa"/>
            </w:tcMar>
          </w:tcPr>
          <w:p w:rsidR="002A2B2E" w:rsidP="00E219D8" w:rsidRDefault="002A2B2E" w14:paraId="7B71C0DA"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UsingEquipmentGlobalCode</w:t>
            </w:r>
          </w:p>
        </w:tc>
        <w:tc>
          <w:tcPr>
            <w:tcW w:w="3510" w:type="dxa"/>
            <w:tcMar>
              <w:top w:w="15" w:type="dxa"/>
              <w:left w:w="15" w:type="dxa"/>
              <w:right w:w="15" w:type="dxa"/>
            </w:tcMar>
          </w:tcPr>
          <w:p w:rsidR="002A2B2E" w:rsidP="00E219D8" w:rsidRDefault="002A2B2E" w14:paraId="560052D2"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N/A</w:t>
            </w:r>
          </w:p>
        </w:tc>
        <w:tc>
          <w:tcPr>
            <w:tcW w:w="4230" w:type="dxa"/>
            <w:tcMar>
              <w:top w:w="15" w:type="dxa"/>
              <w:left w:w="15" w:type="dxa"/>
              <w:right w:w="15" w:type="dxa"/>
            </w:tcMar>
          </w:tcPr>
          <w:p w:rsidR="002A2B2E" w:rsidP="00E219D8" w:rsidRDefault="0020688F" w14:paraId="65762438" w14:textId="1C307B02">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Not available from Kittyhawk.</w:t>
            </w:r>
          </w:p>
        </w:tc>
      </w:tr>
      <w:tr w:rsidR="002A2B2E" w:rsidTr="00E219D8" w14:paraId="15165CA0" w14:textId="77777777">
        <w:trPr>
          <w:trHeight w:val="300"/>
        </w:trPr>
        <w:tc>
          <w:tcPr>
            <w:tcW w:w="1739" w:type="dxa"/>
            <w:tcMar>
              <w:top w:w="15" w:type="dxa"/>
              <w:left w:w="15" w:type="dxa"/>
              <w:right w:w="15" w:type="dxa"/>
            </w:tcMar>
          </w:tcPr>
          <w:p w:rsidR="002A2B2E" w:rsidP="00E219D8" w:rsidRDefault="002A2B2E" w14:paraId="59A8ABF9"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UsingEquipmentGlobalCodeDescription</w:t>
            </w:r>
          </w:p>
        </w:tc>
        <w:tc>
          <w:tcPr>
            <w:tcW w:w="3510" w:type="dxa"/>
            <w:tcMar>
              <w:top w:w="15" w:type="dxa"/>
              <w:left w:w="15" w:type="dxa"/>
              <w:right w:w="15" w:type="dxa"/>
            </w:tcMar>
          </w:tcPr>
          <w:p w:rsidR="002A2B2E" w:rsidP="00E219D8" w:rsidRDefault="002A2B2E" w14:paraId="36DA6625"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N/A</w:t>
            </w:r>
          </w:p>
        </w:tc>
        <w:tc>
          <w:tcPr>
            <w:tcW w:w="4230" w:type="dxa"/>
            <w:tcMar>
              <w:top w:w="15" w:type="dxa"/>
              <w:left w:w="15" w:type="dxa"/>
              <w:right w:w="15" w:type="dxa"/>
            </w:tcMar>
          </w:tcPr>
          <w:p w:rsidR="002A2B2E" w:rsidP="00E219D8" w:rsidRDefault="0020688F" w14:paraId="738D76E0" w14:textId="10CC7720">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Not available from Kittyhawk.</w:t>
            </w:r>
          </w:p>
        </w:tc>
      </w:tr>
      <w:tr w:rsidR="002A2B2E" w:rsidTr="00E219D8" w14:paraId="74ADBA93" w14:textId="77777777">
        <w:trPr>
          <w:trHeight w:val="300"/>
        </w:trPr>
        <w:tc>
          <w:tcPr>
            <w:tcW w:w="1739" w:type="dxa"/>
            <w:tcMar>
              <w:top w:w="15" w:type="dxa"/>
              <w:left w:w="15" w:type="dxa"/>
              <w:right w:w="15" w:type="dxa"/>
            </w:tcMar>
          </w:tcPr>
          <w:p w:rsidR="002A2B2E" w:rsidP="00E219D8" w:rsidRDefault="002A2B2E" w14:paraId="15EC134F"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UsingEquipmentType</w:t>
            </w:r>
          </w:p>
        </w:tc>
        <w:tc>
          <w:tcPr>
            <w:tcW w:w="3510" w:type="dxa"/>
            <w:tcMar>
              <w:top w:w="15" w:type="dxa"/>
              <w:left w:w="15" w:type="dxa"/>
              <w:right w:w="15" w:type="dxa"/>
            </w:tcMar>
          </w:tcPr>
          <w:p w:rsidR="002A2B2E" w:rsidP="00E219D8" w:rsidRDefault="002A2B2E" w14:paraId="1CAD857C"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Calculation from mpc.BulkTransfer.TransportType OR mpc.Transfer.TransportMethod, if accepted by target model</w:t>
            </w:r>
          </w:p>
        </w:tc>
        <w:tc>
          <w:tcPr>
            <w:tcW w:w="4230" w:type="dxa"/>
            <w:tcMar>
              <w:top w:w="15" w:type="dxa"/>
              <w:left w:w="15" w:type="dxa"/>
              <w:right w:w="15" w:type="dxa"/>
            </w:tcMar>
          </w:tcPr>
          <w:p w:rsidR="002A2B2E" w:rsidP="00E219D8" w:rsidRDefault="002A2B2E" w14:paraId="47E699F9"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Can describe the category as Truck, Vessel, or Railcar, but no specific using-equipment record is available.</w:t>
            </w:r>
          </w:p>
        </w:tc>
      </w:tr>
      <w:tr w:rsidR="002A2B2E" w:rsidTr="00E219D8" w14:paraId="46567963" w14:textId="77777777">
        <w:trPr>
          <w:trHeight w:val="300"/>
        </w:trPr>
        <w:tc>
          <w:tcPr>
            <w:tcW w:w="1739" w:type="dxa"/>
            <w:tcMar>
              <w:top w:w="15" w:type="dxa"/>
              <w:left w:w="15" w:type="dxa"/>
              <w:right w:w="15" w:type="dxa"/>
            </w:tcMar>
          </w:tcPr>
          <w:p w:rsidR="002A2B2E" w:rsidP="00E219D8" w:rsidRDefault="002A2B2E" w14:paraId="47DB806E"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FromLocationCode</w:t>
            </w:r>
          </w:p>
        </w:tc>
        <w:tc>
          <w:tcPr>
            <w:tcW w:w="3510" w:type="dxa"/>
            <w:tcMar>
              <w:top w:w="15" w:type="dxa"/>
              <w:left w:w="15" w:type="dxa"/>
              <w:right w:w="15" w:type="dxa"/>
            </w:tcMar>
          </w:tcPr>
          <w:p w:rsidR="002A2B2E" w:rsidP="00E219D8" w:rsidRDefault="002A2B2E" w14:paraId="4ADACC82" w14:textId="22EE0A63">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 xml:space="preserve">dbo.Location.LocationKey, joined by mpc.BulkTransfer.OriginID = dbo.Location.ID OR mpc.Order.OriginID = dbo.Location.ID</w:t>
            </w:r>
          </w:p>
        </w:tc>
        <w:tc>
          <w:tcPr>
            <w:tcW w:w="4230" w:type="dxa"/>
            <w:tcMar>
              <w:top w:w="15" w:type="dxa"/>
              <w:left w:w="15" w:type="dxa"/>
              <w:right w:w="15" w:type="dxa"/>
            </w:tcMar>
          </w:tcPr>
          <w:p w:rsidR="002A2B2E" w:rsidP="00E219D8" w:rsidRDefault="0020688F" w14:paraId="46E47B2E" w14:textId="472F4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 xml:space="preserve">Maps to OriginLocationKey. This is not Transfer.OriginID directly because the response query returns LocationKey.</w:t>
            </w:r>
          </w:p>
        </w:tc>
      </w:tr>
      <w:tr w:rsidR="002A2B2E" w:rsidTr="00E219D8" w14:paraId="1A5F4610" w14:textId="77777777">
        <w:trPr>
          <w:trHeight w:val="300"/>
        </w:trPr>
        <w:tc>
          <w:tcPr>
            <w:tcW w:w="1739" w:type="dxa"/>
            <w:tcMar>
              <w:top w:w="15" w:type="dxa"/>
              <w:left w:w="15" w:type="dxa"/>
              <w:right w:w="15" w:type="dxa"/>
            </w:tcMar>
          </w:tcPr>
          <w:p w:rsidR="002A2B2E" w:rsidP="00E219D8" w:rsidRDefault="002A2B2E" w14:paraId="7E7BB775"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FromLocationDescription</w:t>
            </w:r>
          </w:p>
        </w:tc>
        <w:tc>
          <w:tcPr>
            <w:tcW w:w="3510" w:type="dxa"/>
            <w:tcMar>
              <w:top w:w="15" w:type="dxa"/>
              <w:left w:w="15" w:type="dxa"/>
              <w:right w:w="15" w:type="dxa"/>
            </w:tcMar>
          </w:tcPr>
          <w:p w:rsidR="002A2B2E" w:rsidP="00E219D8" w:rsidRDefault="002A2B2E" w14:paraId="6B3A044E"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N/A</w:t>
            </w:r>
          </w:p>
        </w:tc>
        <w:tc>
          <w:tcPr>
            <w:tcW w:w="4230" w:type="dxa"/>
            <w:tcMar>
              <w:top w:w="15" w:type="dxa"/>
              <w:left w:w="15" w:type="dxa"/>
              <w:right w:w="15" w:type="dxa"/>
            </w:tcMar>
          </w:tcPr>
          <w:p w:rsidR="002A2B2E" w:rsidP="00E219D8" w:rsidRDefault="002A2B2E" w14:paraId="2BC40778"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N/A in Kittyhawk output. Enrich outside Kittyhawk using Profisee/Location reference data.</w:t>
            </w:r>
          </w:p>
        </w:tc>
      </w:tr>
      <w:tr w:rsidR="002A2B2E" w:rsidTr="00E219D8" w14:paraId="1836906F" w14:textId="77777777">
        <w:trPr>
          <w:trHeight w:val="300"/>
        </w:trPr>
        <w:tc>
          <w:tcPr>
            <w:tcW w:w="1739" w:type="dxa"/>
            <w:tcMar>
              <w:top w:w="15" w:type="dxa"/>
              <w:left w:w="15" w:type="dxa"/>
              <w:right w:w="15" w:type="dxa"/>
            </w:tcMar>
          </w:tcPr>
          <w:p w:rsidR="002A2B2E" w:rsidP="00E219D8" w:rsidRDefault="002A2B2E" w14:paraId="540F8185"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FromLocationGlobalCode</w:t>
            </w:r>
          </w:p>
        </w:tc>
        <w:tc>
          <w:tcPr>
            <w:tcW w:w="3510" w:type="dxa"/>
            <w:tcMar>
              <w:top w:w="15" w:type="dxa"/>
              <w:left w:w="15" w:type="dxa"/>
              <w:right w:w="15" w:type="dxa"/>
            </w:tcMar>
          </w:tcPr>
          <w:p w:rsidR="002A2B2E" w:rsidP="00E219D8" w:rsidRDefault="002A2B2E" w14:paraId="71E89D83"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N/A</w:t>
            </w:r>
          </w:p>
        </w:tc>
        <w:tc>
          <w:tcPr>
            <w:tcW w:w="4230" w:type="dxa"/>
            <w:tcMar>
              <w:top w:w="15" w:type="dxa"/>
              <w:left w:w="15" w:type="dxa"/>
              <w:right w:w="15" w:type="dxa"/>
            </w:tcMar>
          </w:tcPr>
          <w:p w:rsidR="002A2B2E" w:rsidP="00E219D8" w:rsidRDefault="002A2B2E" w14:paraId="03EF8E66"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N/A in Kittyhawk output. Enrich outside Kittyhawk using Profisee/Location cross-reference data.</w:t>
            </w:r>
          </w:p>
        </w:tc>
      </w:tr>
      <w:tr w:rsidR="002A2B2E" w:rsidTr="00E219D8" w14:paraId="753F27C3" w14:textId="77777777">
        <w:trPr>
          <w:trHeight w:val="300"/>
        </w:trPr>
        <w:tc>
          <w:tcPr>
            <w:tcW w:w="1739" w:type="dxa"/>
            <w:tcMar>
              <w:top w:w="15" w:type="dxa"/>
              <w:left w:w="15" w:type="dxa"/>
              <w:right w:w="15" w:type="dxa"/>
            </w:tcMar>
          </w:tcPr>
          <w:p w:rsidR="002A2B2E" w:rsidP="00E219D8" w:rsidRDefault="002A2B2E" w14:paraId="004FC0B4"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FromLocationGlobalCodeDescription</w:t>
            </w:r>
          </w:p>
        </w:tc>
        <w:tc>
          <w:tcPr>
            <w:tcW w:w="3510" w:type="dxa"/>
            <w:tcMar>
              <w:top w:w="15" w:type="dxa"/>
              <w:left w:w="15" w:type="dxa"/>
              <w:right w:w="15" w:type="dxa"/>
            </w:tcMar>
          </w:tcPr>
          <w:p w:rsidR="002A2B2E" w:rsidP="00E219D8" w:rsidRDefault="002A2B2E" w14:paraId="0EA06CB8"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N/A</w:t>
            </w:r>
          </w:p>
        </w:tc>
        <w:tc>
          <w:tcPr>
            <w:tcW w:w="4230" w:type="dxa"/>
            <w:tcMar>
              <w:top w:w="15" w:type="dxa"/>
              <w:left w:w="15" w:type="dxa"/>
              <w:right w:w="15" w:type="dxa"/>
            </w:tcMar>
          </w:tcPr>
          <w:p w:rsidR="002A2B2E" w:rsidP="00E219D8" w:rsidRDefault="002A2B2E" w14:paraId="3B779295"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N/A in Kittyhawk output. External reference enrichment is required.</w:t>
            </w:r>
          </w:p>
        </w:tc>
      </w:tr>
      <w:tr w:rsidR="002A2B2E" w:rsidTr="00E219D8" w14:paraId="39315890" w14:textId="77777777">
        <w:trPr>
          <w:trHeight w:val="300"/>
        </w:trPr>
        <w:tc>
          <w:tcPr>
            <w:tcW w:w="1739" w:type="dxa"/>
            <w:tcMar>
              <w:top w:w="15" w:type="dxa"/>
              <w:left w:w="15" w:type="dxa"/>
              <w:right w:w="15" w:type="dxa"/>
            </w:tcMar>
          </w:tcPr>
          <w:p w:rsidR="002A2B2E" w:rsidP="00E219D8" w:rsidRDefault="002A2B2E" w14:paraId="12E55AC1"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FromLocationTimezone</w:t>
            </w:r>
          </w:p>
        </w:tc>
        <w:tc>
          <w:tcPr>
            <w:tcW w:w="3510" w:type="dxa"/>
            <w:tcMar>
              <w:top w:w="15" w:type="dxa"/>
              <w:left w:w="15" w:type="dxa"/>
              <w:right w:w="15" w:type="dxa"/>
            </w:tcMar>
          </w:tcPr>
          <w:p w:rsidR="002A2B2E" w:rsidP="00E219D8" w:rsidRDefault="002A2B2E" w14:paraId="03D75BC9"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N/A</w:t>
            </w:r>
          </w:p>
        </w:tc>
        <w:tc>
          <w:tcPr>
            <w:tcW w:w="4230" w:type="dxa"/>
            <w:tcMar>
              <w:top w:w="15" w:type="dxa"/>
              <w:left w:w="15" w:type="dxa"/>
              <w:right w:w="15" w:type="dxa"/>
            </w:tcMar>
          </w:tcPr>
          <w:p w:rsidR="002A2B2E" w:rsidP="00E219D8" w:rsidRDefault="002A2B2E" w14:paraId="77E8CDF0"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N/A in Kittyhawk output. External location reference enrichment is required.</w:t>
            </w:r>
          </w:p>
        </w:tc>
      </w:tr>
      <w:tr w:rsidR="002A2B2E" w:rsidTr="00E219D8" w14:paraId="1BEA1534" w14:textId="77777777">
        <w:trPr>
          <w:trHeight w:val="300"/>
        </w:trPr>
        <w:tc>
          <w:tcPr>
            <w:tcW w:w="1739" w:type="dxa"/>
            <w:tcMar>
              <w:top w:w="15" w:type="dxa"/>
              <w:left w:w="15" w:type="dxa"/>
              <w:right w:w="15" w:type="dxa"/>
            </w:tcMar>
          </w:tcPr>
          <w:p w:rsidR="002A2B2E" w:rsidP="00E219D8" w:rsidRDefault="002A2B2E" w14:paraId="351F6734"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FromLocationType</w:t>
            </w:r>
          </w:p>
        </w:tc>
        <w:tc>
          <w:tcPr>
            <w:tcW w:w="3510" w:type="dxa"/>
            <w:tcMar>
              <w:top w:w="15" w:type="dxa"/>
              <w:left w:w="15" w:type="dxa"/>
              <w:right w:w="15" w:type="dxa"/>
            </w:tcMar>
          </w:tcPr>
          <w:p w:rsidR="002A2B2E" w:rsidP="00E219D8" w:rsidRDefault="002A2B2E" w14:paraId="10C6F608"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N/A</w:t>
            </w:r>
          </w:p>
        </w:tc>
        <w:tc>
          <w:tcPr>
            <w:tcW w:w="4230" w:type="dxa"/>
            <w:tcMar>
              <w:top w:w="15" w:type="dxa"/>
              <w:left w:w="15" w:type="dxa"/>
              <w:right w:w="15" w:type="dxa"/>
            </w:tcMar>
          </w:tcPr>
          <w:p w:rsidR="002A2B2E" w:rsidP="00E219D8" w:rsidRDefault="002A2B2E" w14:paraId="3BD956F7"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N/A in Kittyhawk output. External location reference enrichment is required.</w:t>
            </w:r>
          </w:p>
        </w:tc>
      </w:tr>
      <w:tr w:rsidR="002A2B2E" w:rsidTr="00E219D8" w14:paraId="53650C87" w14:textId="77777777">
        <w:trPr>
          <w:trHeight w:val="300"/>
        </w:trPr>
        <w:tc>
          <w:tcPr>
            <w:tcW w:w="1739" w:type="dxa"/>
            <w:tcMar>
              <w:top w:w="15" w:type="dxa"/>
              <w:left w:w="15" w:type="dxa"/>
              <w:right w:w="15" w:type="dxa"/>
            </w:tcMar>
          </w:tcPr>
          <w:p w:rsidR="002A2B2E" w:rsidP="00E219D8" w:rsidRDefault="002A2B2E" w14:paraId="7E3C2CB3"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ToLocationCode</w:t>
            </w:r>
          </w:p>
        </w:tc>
        <w:tc>
          <w:tcPr>
            <w:tcW w:w="3510" w:type="dxa"/>
            <w:tcMar>
              <w:top w:w="15" w:type="dxa"/>
              <w:left w:w="15" w:type="dxa"/>
              <w:right w:w="15" w:type="dxa"/>
            </w:tcMar>
          </w:tcPr>
          <w:p w:rsidR="002A2B2E" w:rsidP="00E219D8" w:rsidRDefault="002A2B2E" w14:paraId="658BD3CC" w14:textId="302BA121">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 xml:space="preserve">dbo.Location.LocationKey, joined by mpc.BulkTransfer.DestinationID = dbo.Location.ID OR mpc.Order.DestinationID = dbo.Location.ID</w:t>
            </w:r>
          </w:p>
        </w:tc>
        <w:tc>
          <w:tcPr>
            <w:tcW w:w="4230" w:type="dxa"/>
            <w:tcMar>
              <w:top w:w="15" w:type="dxa"/>
              <w:left w:w="15" w:type="dxa"/>
              <w:right w:w="15" w:type="dxa"/>
            </w:tcMar>
          </w:tcPr>
          <w:p w:rsidR="002A2B2E" w:rsidP="00E219D8" w:rsidRDefault="0020688F" w14:paraId="40493438" w14:textId="4842D001">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 xml:space="preserve">Maps to DestinationLocationKey.</w:t>
            </w:r>
          </w:p>
        </w:tc>
      </w:tr>
      <w:tr w:rsidR="002A2B2E" w:rsidTr="00E219D8" w14:paraId="3072FE6E" w14:textId="77777777">
        <w:trPr>
          <w:trHeight w:val="300"/>
        </w:trPr>
        <w:tc>
          <w:tcPr>
            <w:tcW w:w="1739" w:type="dxa"/>
            <w:tcMar>
              <w:top w:w="15" w:type="dxa"/>
              <w:left w:w="15" w:type="dxa"/>
              <w:right w:w="15" w:type="dxa"/>
            </w:tcMar>
          </w:tcPr>
          <w:p w:rsidR="002A2B2E" w:rsidP="00E219D8" w:rsidRDefault="002A2B2E" w14:paraId="669E7C1F"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ToLocationDescription</w:t>
            </w:r>
          </w:p>
        </w:tc>
        <w:tc>
          <w:tcPr>
            <w:tcW w:w="3510" w:type="dxa"/>
            <w:tcMar>
              <w:top w:w="15" w:type="dxa"/>
              <w:left w:w="15" w:type="dxa"/>
              <w:right w:w="15" w:type="dxa"/>
            </w:tcMar>
          </w:tcPr>
          <w:p w:rsidR="002A2B2E" w:rsidP="00E219D8" w:rsidRDefault="002A2B2E" w14:paraId="690C8C5F"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N/A</w:t>
            </w:r>
          </w:p>
        </w:tc>
        <w:tc>
          <w:tcPr>
            <w:tcW w:w="4230" w:type="dxa"/>
            <w:tcMar>
              <w:top w:w="15" w:type="dxa"/>
              <w:left w:w="15" w:type="dxa"/>
              <w:right w:w="15" w:type="dxa"/>
            </w:tcMar>
          </w:tcPr>
          <w:p w:rsidR="002A2B2E" w:rsidP="00E219D8" w:rsidRDefault="002A2B2E" w14:paraId="217213EC"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N/A in Kittyhawk output. Enrich outside Kittyhawk using Profisee/Location reference data.</w:t>
            </w:r>
          </w:p>
        </w:tc>
      </w:tr>
      <w:tr w:rsidR="002A2B2E" w:rsidTr="00E219D8" w14:paraId="47F48069" w14:textId="77777777">
        <w:trPr>
          <w:trHeight w:val="300"/>
        </w:trPr>
        <w:tc>
          <w:tcPr>
            <w:tcW w:w="1739" w:type="dxa"/>
            <w:tcMar>
              <w:top w:w="15" w:type="dxa"/>
              <w:left w:w="15" w:type="dxa"/>
              <w:right w:w="15" w:type="dxa"/>
            </w:tcMar>
          </w:tcPr>
          <w:p w:rsidR="002A2B2E" w:rsidP="00E219D8" w:rsidRDefault="002A2B2E" w14:paraId="4697968E"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ToLocationGlobalCode</w:t>
            </w:r>
          </w:p>
        </w:tc>
        <w:tc>
          <w:tcPr>
            <w:tcW w:w="3510" w:type="dxa"/>
            <w:tcMar>
              <w:top w:w="15" w:type="dxa"/>
              <w:left w:w="15" w:type="dxa"/>
              <w:right w:w="15" w:type="dxa"/>
            </w:tcMar>
          </w:tcPr>
          <w:p w:rsidR="002A2B2E" w:rsidP="00E219D8" w:rsidRDefault="002A2B2E" w14:paraId="4077A233"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N/A</w:t>
            </w:r>
          </w:p>
        </w:tc>
        <w:tc>
          <w:tcPr>
            <w:tcW w:w="4230" w:type="dxa"/>
            <w:tcMar>
              <w:top w:w="15" w:type="dxa"/>
              <w:left w:w="15" w:type="dxa"/>
              <w:right w:w="15" w:type="dxa"/>
            </w:tcMar>
          </w:tcPr>
          <w:p w:rsidR="002A2B2E" w:rsidP="00E219D8" w:rsidRDefault="002A2B2E" w14:paraId="4896457C"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N/A in Kittyhawk output. Enrich outside Kittyhawk using Profisee/Location cross-reference data.</w:t>
            </w:r>
          </w:p>
        </w:tc>
      </w:tr>
      <w:tr w:rsidR="002A2B2E" w:rsidTr="00E219D8" w14:paraId="22AAEF9B" w14:textId="77777777">
        <w:trPr>
          <w:trHeight w:val="300"/>
        </w:trPr>
        <w:tc>
          <w:tcPr>
            <w:tcW w:w="1739" w:type="dxa"/>
            <w:tcMar>
              <w:top w:w="15" w:type="dxa"/>
              <w:left w:w="15" w:type="dxa"/>
              <w:right w:w="15" w:type="dxa"/>
            </w:tcMar>
          </w:tcPr>
          <w:p w:rsidR="002A2B2E" w:rsidP="00E219D8" w:rsidRDefault="002A2B2E" w14:paraId="09EF183C"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ToLocationGlobalCodeDescription</w:t>
            </w:r>
          </w:p>
        </w:tc>
        <w:tc>
          <w:tcPr>
            <w:tcW w:w="3510" w:type="dxa"/>
            <w:tcMar>
              <w:top w:w="15" w:type="dxa"/>
              <w:left w:w="15" w:type="dxa"/>
              <w:right w:w="15" w:type="dxa"/>
            </w:tcMar>
          </w:tcPr>
          <w:p w:rsidR="002A2B2E" w:rsidP="00E219D8" w:rsidRDefault="002A2B2E" w14:paraId="34817257"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N/A</w:t>
            </w:r>
          </w:p>
        </w:tc>
        <w:tc>
          <w:tcPr>
            <w:tcW w:w="4230" w:type="dxa"/>
            <w:tcMar>
              <w:top w:w="15" w:type="dxa"/>
              <w:left w:w="15" w:type="dxa"/>
              <w:right w:w="15" w:type="dxa"/>
            </w:tcMar>
          </w:tcPr>
          <w:p w:rsidR="002A2B2E" w:rsidP="00E219D8" w:rsidRDefault="002A2B2E" w14:paraId="650C4473"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N/A in Kittyhawk output. External reference enrichment is required.</w:t>
            </w:r>
          </w:p>
        </w:tc>
      </w:tr>
      <w:tr w:rsidR="002A2B2E" w:rsidTr="00E219D8" w14:paraId="182C02C6" w14:textId="77777777">
        <w:trPr>
          <w:trHeight w:val="300"/>
        </w:trPr>
        <w:tc>
          <w:tcPr>
            <w:tcW w:w="1739" w:type="dxa"/>
            <w:tcMar>
              <w:top w:w="15" w:type="dxa"/>
              <w:left w:w="15" w:type="dxa"/>
              <w:right w:w="15" w:type="dxa"/>
            </w:tcMar>
          </w:tcPr>
          <w:p w:rsidR="002A2B2E" w:rsidP="00E219D8" w:rsidRDefault="002A2B2E" w14:paraId="12B6E281"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ToLocationTimezone</w:t>
            </w:r>
          </w:p>
        </w:tc>
        <w:tc>
          <w:tcPr>
            <w:tcW w:w="3510" w:type="dxa"/>
            <w:tcMar>
              <w:top w:w="15" w:type="dxa"/>
              <w:left w:w="15" w:type="dxa"/>
              <w:right w:w="15" w:type="dxa"/>
            </w:tcMar>
          </w:tcPr>
          <w:p w:rsidR="002A2B2E" w:rsidP="00E219D8" w:rsidRDefault="002A2B2E" w14:paraId="0D1C3680"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N/A</w:t>
            </w:r>
          </w:p>
        </w:tc>
        <w:tc>
          <w:tcPr>
            <w:tcW w:w="4230" w:type="dxa"/>
            <w:tcMar>
              <w:top w:w="15" w:type="dxa"/>
              <w:left w:w="15" w:type="dxa"/>
              <w:right w:w="15" w:type="dxa"/>
            </w:tcMar>
          </w:tcPr>
          <w:p w:rsidR="002A2B2E" w:rsidP="00E219D8" w:rsidRDefault="002A2B2E" w14:paraId="0E63727E"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N/A in Kittyhawk output. External location reference enrichment is required.</w:t>
            </w:r>
          </w:p>
        </w:tc>
      </w:tr>
      <w:tr w:rsidR="002A2B2E" w:rsidTr="00E219D8" w14:paraId="4F79FC4A" w14:textId="77777777">
        <w:trPr>
          <w:trHeight w:val="300"/>
        </w:trPr>
        <w:tc>
          <w:tcPr>
            <w:tcW w:w="1739" w:type="dxa"/>
            <w:tcMar>
              <w:top w:w="15" w:type="dxa"/>
              <w:left w:w="15" w:type="dxa"/>
              <w:right w:w="15" w:type="dxa"/>
            </w:tcMar>
          </w:tcPr>
          <w:p w:rsidR="002A2B2E" w:rsidP="00E219D8" w:rsidRDefault="002A2B2E" w14:paraId="6B7325D7"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ToLocationType</w:t>
            </w:r>
          </w:p>
        </w:tc>
        <w:tc>
          <w:tcPr>
            <w:tcW w:w="3510" w:type="dxa"/>
            <w:tcMar>
              <w:top w:w="15" w:type="dxa"/>
              <w:left w:w="15" w:type="dxa"/>
              <w:right w:w="15" w:type="dxa"/>
            </w:tcMar>
          </w:tcPr>
          <w:p w:rsidR="002A2B2E" w:rsidP="00E219D8" w:rsidRDefault="002A2B2E" w14:paraId="3B7FA6FC"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N/A</w:t>
            </w:r>
          </w:p>
        </w:tc>
        <w:tc>
          <w:tcPr>
            <w:tcW w:w="4230" w:type="dxa"/>
            <w:tcMar>
              <w:top w:w="15" w:type="dxa"/>
              <w:left w:w="15" w:type="dxa"/>
              <w:right w:w="15" w:type="dxa"/>
            </w:tcMar>
          </w:tcPr>
          <w:p w:rsidR="002A2B2E" w:rsidP="00E219D8" w:rsidRDefault="002A2B2E" w14:paraId="2B35F162"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N/A in Kittyhawk output. External location reference enrichment is required.</w:t>
            </w:r>
          </w:p>
        </w:tc>
      </w:tr>
      <w:tr w:rsidR="002A2B2E" w:rsidTr="00E219D8" w14:paraId="37627C3F" w14:textId="77777777">
        <w:trPr>
          <w:trHeight w:val="300"/>
        </w:trPr>
        <w:tc>
          <w:tcPr>
            <w:tcW w:w="1739" w:type="dxa"/>
            <w:tcMar>
              <w:top w:w="15" w:type="dxa"/>
              <w:left w:w="15" w:type="dxa"/>
              <w:right w:w="15" w:type="dxa"/>
            </w:tcMar>
          </w:tcPr>
          <w:p w:rsidR="002A2B2E" w:rsidP="00E219D8" w:rsidRDefault="002A2B2E" w14:paraId="15D08BDC"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LocationCode</w:t>
            </w:r>
          </w:p>
        </w:tc>
        <w:tc>
          <w:tcPr>
            <w:tcW w:w="3510" w:type="dxa"/>
            <w:tcMar>
              <w:top w:w="15" w:type="dxa"/>
              <w:left w:w="15" w:type="dxa"/>
              <w:right w:w="15" w:type="dxa"/>
            </w:tcMar>
          </w:tcPr>
          <w:p w:rsidR="002A2B2E" w:rsidP="00E219D8" w:rsidRDefault="002A2B2E" w14:paraId="7C923CC0"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N/A</w:t>
            </w:r>
          </w:p>
        </w:tc>
        <w:tc>
          <w:tcPr>
            <w:tcW w:w="4230" w:type="dxa"/>
            <w:tcMar>
              <w:top w:w="15" w:type="dxa"/>
              <w:left w:w="15" w:type="dxa"/>
              <w:right w:w="15" w:type="dxa"/>
            </w:tcMar>
          </w:tcPr>
          <w:p w:rsidR="002A2B2E" w:rsidP="00E219D8" w:rsidRDefault="002A2B2E" w14:paraId="11319D0B"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The current movement has From and To locations. No single primary LocationCode is selected. Do not use mpc.Transfer.LocationID because the query does not select it and BulkTransfer has no equivalent primary location.</w:t>
            </w:r>
          </w:p>
        </w:tc>
      </w:tr>
      <w:tr w:rsidR="002A2B2E" w:rsidTr="00E219D8" w14:paraId="3906C96B" w14:textId="77777777">
        <w:trPr>
          <w:trHeight w:val="300"/>
        </w:trPr>
        <w:tc>
          <w:tcPr>
            <w:tcW w:w="1739" w:type="dxa"/>
            <w:tcMar>
              <w:top w:w="15" w:type="dxa"/>
              <w:left w:w="15" w:type="dxa"/>
              <w:right w:w="15" w:type="dxa"/>
            </w:tcMar>
          </w:tcPr>
          <w:p w:rsidR="002A2B2E" w:rsidP="00E219D8" w:rsidRDefault="002A2B2E" w14:paraId="58456124"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LocationDescription</w:t>
            </w:r>
          </w:p>
        </w:tc>
        <w:tc>
          <w:tcPr>
            <w:tcW w:w="3510" w:type="dxa"/>
            <w:tcMar>
              <w:top w:w="15" w:type="dxa"/>
              <w:left w:w="15" w:type="dxa"/>
              <w:right w:w="15" w:type="dxa"/>
            </w:tcMar>
          </w:tcPr>
          <w:p w:rsidR="002A2B2E" w:rsidP="00E219D8" w:rsidRDefault="002A2B2E" w14:paraId="78AC7D43"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N/A</w:t>
            </w:r>
          </w:p>
        </w:tc>
        <w:tc>
          <w:tcPr>
            <w:tcW w:w="4230" w:type="dxa"/>
            <w:tcMar>
              <w:top w:w="15" w:type="dxa"/>
              <w:left w:w="15" w:type="dxa"/>
              <w:right w:w="15" w:type="dxa"/>
            </w:tcMar>
          </w:tcPr>
          <w:p w:rsidR="002A2B2E" w:rsidP="00E219D8" w:rsidRDefault="002A2B2E" w14:paraId="0C4E75B8"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Populate only after a business rule identifies a primary location.</w:t>
            </w:r>
          </w:p>
        </w:tc>
      </w:tr>
      <w:tr w:rsidR="002A2B2E" w:rsidTr="00E219D8" w14:paraId="65E694F9" w14:textId="77777777">
        <w:trPr>
          <w:trHeight w:val="300"/>
        </w:trPr>
        <w:tc>
          <w:tcPr>
            <w:tcW w:w="1739" w:type="dxa"/>
            <w:tcMar>
              <w:top w:w="15" w:type="dxa"/>
              <w:left w:w="15" w:type="dxa"/>
              <w:right w:w="15" w:type="dxa"/>
            </w:tcMar>
          </w:tcPr>
          <w:p w:rsidR="002A2B2E" w:rsidP="00E219D8" w:rsidRDefault="002A2B2E" w14:paraId="5469E2D7"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LocationGlobalCode</w:t>
            </w:r>
          </w:p>
        </w:tc>
        <w:tc>
          <w:tcPr>
            <w:tcW w:w="3510" w:type="dxa"/>
            <w:tcMar>
              <w:top w:w="15" w:type="dxa"/>
              <w:left w:w="15" w:type="dxa"/>
              <w:right w:w="15" w:type="dxa"/>
            </w:tcMar>
          </w:tcPr>
          <w:p w:rsidR="002A2B2E" w:rsidP="00E219D8" w:rsidRDefault="002A2B2E" w14:paraId="7D302B31"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N/A</w:t>
            </w:r>
          </w:p>
        </w:tc>
        <w:tc>
          <w:tcPr>
            <w:tcW w:w="4230" w:type="dxa"/>
            <w:tcMar>
              <w:top w:w="15" w:type="dxa"/>
              <w:left w:w="15" w:type="dxa"/>
              <w:right w:w="15" w:type="dxa"/>
            </w:tcMar>
          </w:tcPr>
          <w:p w:rsidR="002A2B2E" w:rsidP="00E219D8" w:rsidRDefault="002A2B2E" w14:paraId="3BF5F5E1"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Populate only after a business rule identifies a primary location.</w:t>
            </w:r>
          </w:p>
        </w:tc>
      </w:tr>
      <w:tr w:rsidR="002A2B2E" w:rsidTr="00E219D8" w14:paraId="67267155" w14:textId="77777777">
        <w:trPr>
          <w:trHeight w:val="300"/>
        </w:trPr>
        <w:tc>
          <w:tcPr>
            <w:tcW w:w="1739" w:type="dxa"/>
            <w:tcMar>
              <w:top w:w="15" w:type="dxa"/>
              <w:left w:w="15" w:type="dxa"/>
              <w:right w:w="15" w:type="dxa"/>
            </w:tcMar>
          </w:tcPr>
          <w:p w:rsidR="002A2B2E" w:rsidP="00E219D8" w:rsidRDefault="002A2B2E" w14:paraId="59EE054C"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LocationGlobalCodeDescription</w:t>
            </w:r>
          </w:p>
        </w:tc>
        <w:tc>
          <w:tcPr>
            <w:tcW w:w="3510" w:type="dxa"/>
            <w:tcMar>
              <w:top w:w="15" w:type="dxa"/>
              <w:left w:w="15" w:type="dxa"/>
              <w:right w:w="15" w:type="dxa"/>
            </w:tcMar>
          </w:tcPr>
          <w:p w:rsidR="002A2B2E" w:rsidP="00E219D8" w:rsidRDefault="002A2B2E" w14:paraId="1B4E2395"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N/A</w:t>
            </w:r>
          </w:p>
        </w:tc>
        <w:tc>
          <w:tcPr>
            <w:tcW w:w="4230" w:type="dxa"/>
            <w:tcMar>
              <w:top w:w="15" w:type="dxa"/>
              <w:left w:w="15" w:type="dxa"/>
              <w:right w:w="15" w:type="dxa"/>
            </w:tcMar>
          </w:tcPr>
          <w:p w:rsidR="002A2B2E" w:rsidP="00E219D8" w:rsidRDefault="002A2B2E" w14:paraId="1FB7BEFB"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Populate only after a business rule identifies a primary location.</w:t>
            </w:r>
          </w:p>
        </w:tc>
      </w:tr>
      <w:tr w:rsidR="002A2B2E" w:rsidTr="00E219D8" w14:paraId="7CCA8D08" w14:textId="77777777">
        <w:trPr>
          <w:trHeight w:val="300"/>
        </w:trPr>
        <w:tc>
          <w:tcPr>
            <w:tcW w:w="1739" w:type="dxa"/>
            <w:tcMar>
              <w:top w:w="15" w:type="dxa"/>
              <w:left w:w="15" w:type="dxa"/>
              <w:right w:w="15" w:type="dxa"/>
            </w:tcMar>
          </w:tcPr>
          <w:p w:rsidR="002A2B2E" w:rsidP="00E219D8" w:rsidRDefault="002A2B2E" w14:paraId="48D6B507"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LocationTimezone</w:t>
            </w:r>
          </w:p>
        </w:tc>
        <w:tc>
          <w:tcPr>
            <w:tcW w:w="3510" w:type="dxa"/>
            <w:tcMar>
              <w:top w:w="15" w:type="dxa"/>
              <w:left w:w="15" w:type="dxa"/>
              <w:right w:w="15" w:type="dxa"/>
            </w:tcMar>
          </w:tcPr>
          <w:p w:rsidR="002A2B2E" w:rsidP="00E219D8" w:rsidRDefault="002A2B2E" w14:paraId="6FEB9DA4"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N/A</w:t>
            </w:r>
          </w:p>
        </w:tc>
        <w:tc>
          <w:tcPr>
            <w:tcW w:w="4230" w:type="dxa"/>
            <w:tcMar>
              <w:top w:w="15" w:type="dxa"/>
              <w:left w:w="15" w:type="dxa"/>
              <w:right w:w="15" w:type="dxa"/>
            </w:tcMar>
          </w:tcPr>
          <w:p w:rsidR="002A2B2E" w:rsidP="00E219D8" w:rsidRDefault="002A2B2E" w14:paraId="3D0B7D16"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Populate only after a business rule identifies a primary location.</w:t>
            </w:r>
          </w:p>
        </w:tc>
      </w:tr>
      <w:tr w:rsidR="002A2B2E" w:rsidTr="00E219D8" w14:paraId="7BC34BFA" w14:textId="77777777">
        <w:trPr>
          <w:trHeight w:val="300"/>
        </w:trPr>
        <w:tc>
          <w:tcPr>
            <w:tcW w:w="1739" w:type="dxa"/>
            <w:tcMar>
              <w:top w:w="15" w:type="dxa"/>
              <w:left w:w="15" w:type="dxa"/>
              <w:right w:w="15" w:type="dxa"/>
            </w:tcMar>
          </w:tcPr>
          <w:p w:rsidR="002A2B2E" w:rsidP="00E219D8" w:rsidRDefault="002A2B2E" w14:paraId="01915629"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MovementStartDate</w:t>
            </w:r>
          </w:p>
        </w:tc>
        <w:tc>
          <w:tcPr>
            <w:tcW w:w="3510" w:type="dxa"/>
            <w:tcMar>
              <w:top w:w="15" w:type="dxa"/>
              <w:left w:w="15" w:type="dxa"/>
              <w:right w:w="15" w:type="dxa"/>
            </w:tcMar>
          </w:tcPr>
          <w:p w:rsidR="002A2B2E" w:rsidP="00E219D8" w:rsidRDefault="002A2B2E" w14:paraId="3FA305E3"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mpc.BulkTransfer.TransferStart OR mpc.Transfer.EstimatedStartDate</w:t>
            </w:r>
          </w:p>
        </w:tc>
        <w:tc>
          <w:tcPr>
            <w:tcW w:w="4230" w:type="dxa"/>
            <w:tcMar>
              <w:top w:w="15" w:type="dxa"/>
              <w:left w:w="15" w:type="dxa"/>
              <w:right w:w="15" w:type="dxa"/>
            </w:tcMar>
          </w:tcPr>
          <w:p w:rsidR="002A2B2E" w:rsidP="00E219D8" w:rsidRDefault="0020688F" w14:paraId="6C25A8A2" w14:textId="1BE1776E">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 xml:space="preserve">Maps to MovementStartDate. Included when value is on or before @CurrentDateTime.</w:t>
            </w:r>
          </w:p>
        </w:tc>
      </w:tr>
      <w:tr w:rsidR="002A2B2E" w:rsidTr="00E219D8" w14:paraId="5D73074B" w14:textId="77777777">
        <w:trPr>
          <w:trHeight w:val="300"/>
        </w:trPr>
        <w:tc>
          <w:tcPr>
            <w:tcW w:w="1739" w:type="dxa"/>
            <w:tcMar>
              <w:top w:w="15" w:type="dxa"/>
              <w:left w:w="15" w:type="dxa"/>
              <w:right w:w="15" w:type="dxa"/>
            </w:tcMar>
          </w:tcPr>
          <w:p w:rsidR="002A2B2E" w:rsidP="00E219D8" w:rsidRDefault="002A2B2E" w14:paraId="0E46C337"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MovementEndDate</w:t>
            </w:r>
          </w:p>
        </w:tc>
        <w:tc>
          <w:tcPr>
            <w:tcW w:w="3510" w:type="dxa"/>
            <w:tcMar>
              <w:top w:w="15" w:type="dxa"/>
              <w:left w:w="15" w:type="dxa"/>
              <w:right w:w="15" w:type="dxa"/>
            </w:tcMar>
          </w:tcPr>
          <w:p w:rsidR="002A2B2E" w:rsidP="00E219D8" w:rsidRDefault="002A2B2E" w14:paraId="4BBBBF2A"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mpc.BulkTransfer.TransferEnd OR mpc.Transfer.EstimatedEndDate</w:t>
            </w:r>
          </w:p>
        </w:tc>
        <w:tc>
          <w:tcPr>
            <w:tcW w:w="4230" w:type="dxa"/>
            <w:tcMar>
              <w:top w:w="15" w:type="dxa"/>
              <w:left w:w="15" w:type="dxa"/>
              <w:right w:w="15" w:type="dxa"/>
            </w:tcMar>
          </w:tcPr>
          <w:p w:rsidR="002A2B2E" w:rsidP="00E219D8" w:rsidRDefault="0020688F" w14:paraId="7CA19235" w14:textId="6BA45B95">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 xml:space="preserve">Maps to MovementEndDate. Included when value is on or after @CurrentDateTime.</w:t>
            </w:r>
          </w:p>
        </w:tc>
      </w:tr>
      <w:tr w:rsidR="002A2B2E" w:rsidTr="00E219D8" w14:paraId="6A10E8B8" w14:textId="77777777">
        <w:trPr>
          <w:trHeight w:val="300"/>
        </w:trPr>
        <w:tc>
          <w:tcPr>
            <w:tcW w:w="1739" w:type="dxa"/>
            <w:tcMar>
              <w:top w:w="15" w:type="dxa"/>
              <w:left w:w="15" w:type="dxa"/>
              <w:right w:w="15" w:type="dxa"/>
            </w:tcMar>
          </w:tcPr>
          <w:p w:rsidR="002A2B2E" w:rsidP="00E219D8" w:rsidRDefault="002A2B2E" w14:paraId="20EBB4D2"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Volume</w:t>
            </w:r>
          </w:p>
        </w:tc>
        <w:tc>
          <w:tcPr>
            <w:tcW w:w="3510" w:type="dxa"/>
            <w:tcMar>
              <w:top w:w="15" w:type="dxa"/>
              <w:left w:w="15" w:type="dxa"/>
              <w:right w:w="15" w:type="dxa"/>
            </w:tcMar>
          </w:tcPr>
          <w:p w:rsidR="002A2B2E" w:rsidP="00E219D8" w:rsidRDefault="002A2B2E" w14:paraId="0D849756" w14:textId="3BDDFEF2">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 xml:space="preserve">mpc.BulkTransfer.NetQuantity OR mpc.Order.Quantity</w:t>
            </w:r>
          </w:p>
        </w:tc>
        <w:tc>
          <w:tcPr>
            <w:tcW w:w="4230" w:type="dxa"/>
            <w:tcMar>
              <w:top w:w="15" w:type="dxa"/>
              <w:left w:w="15" w:type="dxa"/>
              <w:right w:w="15" w:type="dxa"/>
            </w:tcMar>
          </w:tcPr>
          <w:p w:rsidR="002A2B2E" w:rsidP="00E219D8" w:rsidRDefault="0020688F" w14:paraId="32AE76D0" w14:textId="71DBB114">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 xml:space="preserve">Maps to NetQuantity. BulkTransfer is preferred; Order.Quantity is used for Transfer-only fallback rows.</w:t>
            </w:r>
          </w:p>
        </w:tc>
      </w:tr>
      <w:tr w:rsidR="002A2B2E" w:rsidTr="00E219D8" w14:paraId="229821FD" w14:textId="77777777">
        <w:trPr>
          <w:trHeight w:val="300"/>
        </w:trPr>
        <w:tc>
          <w:tcPr>
            <w:tcW w:w="1739" w:type="dxa"/>
            <w:tcMar>
              <w:top w:w="15" w:type="dxa"/>
              <w:left w:w="15" w:type="dxa"/>
              <w:right w:w="15" w:type="dxa"/>
            </w:tcMar>
          </w:tcPr>
          <w:p w:rsidR="002A2B2E" w:rsidP="00E219D8" w:rsidRDefault="002A2B2E" w14:paraId="25BCCEE9"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VolUOM</w:t>
            </w:r>
          </w:p>
        </w:tc>
        <w:tc>
          <w:tcPr>
            <w:tcW w:w="3510" w:type="dxa"/>
            <w:tcMar>
              <w:top w:w="15" w:type="dxa"/>
              <w:left w:w="15" w:type="dxa"/>
              <w:right w:w="15" w:type="dxa"/>
            </w:tcMar>
          </w:tcPr>
          <w:p w:rsidR="002A2B2E" w:rsidP="00E219D8" w:rsidRDefault="002A2B2E" w14:paraId="575A81FB" w14:textId="52D3FA90">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 xml:space="preserve">mpc.BulkTransfer.NetQuantityUnitCode OR mpc.Order.QuantityUoM</w:t>
            </w:r>
          </w:p>
        </w:tc>
        <w:tc>
          <w:tcPr>
            <w:tcW w:w="4230" w:type="dxa"/>
            <w:tcMar>
              <w:top w:w="15" w:type="dxa"/>
              <w:left w:w="15" w:type="dxa"/>
              <w:right w:w="15" w:type="dxa"/>
            </w:tcMar>
          </w:tcPr>
          <w:p w:rsidR="002A2B2E" w:rsidP="00E219D8" w:rsidRDefault="0020688F" w14:paraId="46396302" w14:textId="71B7BA2B">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 xml:space="preserve">Maps to NetQuantityUnit. Normalize units before combining or comparing records.</w:t>
            </w:r>
          </w:p>
        </w:tc>
      </w:tr>
      <w:tr w:rsidR="002A2B2E" w:rsidTr="00E219D8" w14:paraId="2C1B6BD9" w14:textId="77777777">
        <w:trPr>
          <w:trHeight w:val="300"/>
        </w:trPr>
        <w:tc>
          <w:tcPr>
            <w:tcW w:w="1739" w:type="dxa"/>
            <w:tcMar>
              <w:top w:w="15" w:type="dxa"/>
              <w:left w:w="15" w:type="dxa"/>
              <w:right w:w="15" w:type="dxa"/>
            </w:tcMar>
          </w:tcPr>
          <w:p w:rsidR="002A2B2E" w:rsidP="00E219D8" w:rsidRDefault="002A2B2E" w14:paraId="415CADB8"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VolUOMGlobalCode</w:t>
            </w:r>
          </w:p>
        </w:tc>
        <w:tc>
          <w:tcPr>
            <w:tcW w:w="3510" w:type="dxa"/>
            <w:tcMar>
              <w:top w:w="15" w:type="dxa"/>
              <w:left w:w="15" w:type="dxa"/>
              <w:right w:w="15" w:type="dxa"/>
            </w:tcMar>
          </w:tcPr>
          <w:p w:rsidR="002A2B2E" w:rsidP="00E219D8" w:rsidRDefault="002A2B2E" w14:paraId="1B813846"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N/A</w:t>
            </w:r>
          </w:p>
        </w:tc>
        <w:tc>
          <w:tcPr>
            <w:tcW w:w="4230" w:type="dxa"/>
            <w:tcMar>
              <w:top w:w="15" w:type="dxa"/>
              <w:left w:w="15" w:type="dxa"/>
              <w:right w:w="15" w:type="dxa"/>
            </w:tcMar>
          </w:tcPr>
          <w:p w:rsidR="002A2B2E" w:rsidP="00E219D8" w:rsidRDefault="002A2B2E" w14:paraId="47589365"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N/A in Kittyhawk output. Enrich outside Kittyhawk using the enterprise UOM cross-reference.</w:t>
            </w:r>
          </w:p>
        </w:tc>
      </w:tr>
      <w:tr w:rsidR="002A2B2E" w:rsidTr="00E219D8" w14:paraId="7C79AAC2" w14:textId="77777777">
        <w:trPr>
          <w:trHeight w:val="300"/>
        </w:trPr>
        <w:tc>
          <w:tcPr>
            <w:tcW w:w="1739" w:type="dxa"/>
            <w:tcMar>
              <w:top w:w="15" w:type="dxa"/>
              <w:left w:w="15" w:type="dxa"/>
              <w:right w:w="15" w:type="dxa"/>
            </w:tcMar>
          </w:tcPr>
          <w:p w:rsidR="002A2B2E" w:rsidP="00E219D8" w:rsidRDefault="002A2B2E" w14:paraId="33053BB9"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VolUOMDescription</w:t>
            </w:r>
          </w:p>
        </w:tc>
        <w:tc>
          <w:tcPr>
            <w:tcW w:w="3510" w:type="dxa"/>
            <w:tcMar>
              <w:top w:w="15" w:type="dxa"/>
              <w:left w:w="15" w:type="dxa"/>
              <w:right w:w="15" w:type="dxa"/>
            </w:tcMar>
          </w:tcPr>
          <w:p w:rsidR="002A2B2E" w:rsidP="00E219D8" w:rsidRDefault="002A2B2E" w14:paraId="6AD10484"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N/A</w:t>
            </w:r>
          </w:p>
        </w:tc>
        <w:tc>
          <w:tcPr>
            <w:tcW w:w="4230" w:type="dxa"/>
            <w:tcMar>
              <w:top w:w="15" w:type="dxa"/>
              <w:left w:w="15" w:type="dxa"/>
              <w:right w:w="15" w:type="dxa"/>
            </w:tcMar>
          </w:tcPr>
          <w:p w:rsidR="002A2B2E" w:rsidP="00E219D8" w:rsidRDefault="002A2B2E" w14:paraId="6FA733C3"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N/A in Kittyhawk output. Enrich outside Kittyhawk using the enterprise UOM reference.</w:t>
            </w:r>
          </w:p>
        </w:tc>
      </w:tr>
      <w:tr w:rsidR="002A2B2E" w:rsidTr="00E219D8" w14:paraId="620251FA" w14:textId="77777777">
        <w:trPr>
          <w:trHeight w:val="300"/>
        </w:trPr>
        <w:tc>
          <w:tcPr>
            <w:tcW w:w="1739" w:type="dxa"/>
            <w:tcMar>
              <w:top w:w="15" w:type="dxa"/>
              <w:left w:w="15" w:type="dxa"/>
              <w:right w:w="15" w:type="dxa"/>
            </w:tcMar>
          </w:tcPr>
          <w:p w:rsidR="002A2B2E" w:rsidP="00E219D8" w:rsidRDefault="002A2B2E" w14:paraId="6298DC78"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Weight</w:t>
            </w:r>
          </w:p>
        </w:tc>
        <w:tc>
          <w:tcPr>
            <w:tcW w:w="3510" w:type="dxa"/>
            <w:tcMar>
              <w:top w:w="15" w:type="dxa"/>
              <w:left w:w="15" w:type="dxa"/>
              <w:right w:w="15" w:type="dxa"/>
            </w:tcMar>
          </w:tcPr>
          <w:p w:rsidR="002A2B2E" w:rsidP="00E219D8" w:rsidRDefault="002A2B2E" w14:paraId="1D4EDB83"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N/A</w:t>
            </w:r>
          </w:p>
        </w:tc>
        <w:tc>
          <w:tcPr>
            <w:tcW w:w="4230" w:type="dxa"/>
            <w:tcMar>
              <w:top w:w="15" w:type="dxa"/>
              <w:left w:w="15" w:type="dxa"/>
              <w:right w:w="15" w:type="dxa"/>
            </w:tcMar>
          </w:tcPr>
          <w:p w:rsidR="002A2B2E" w:rsidP="00E219D8" w:rsidRDefault="002A2B2E" w14:paraId="7547E3FD"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BulkTransfer has no selected weight quantity, and Transfer weight values are not selected into TransferData.</w:t>
            </w:r>
          </w:p>
        </w:tc>
      </w:tr>
      <w:tr w:rsidR="002A2B2E" w:rsidTr="00E219D8" w14:paraId="4BDAA20A" w14:textId="77777777">
        <w:trPr>
          <w:trHeight w:val="300"/>
        </w:trPr>
        <w:tc>
          <w:tcPr>
            <w:tcW w:w="1739" w:type="dxa"/>
            <w:tcMar>
              <w:top w:w="15" w:type="dxa"/>
              <w:left w:w="15" w:type="dxa"/>
              <w:right w:w="15" w:type="dxa"/>
            </w:tcMar>
          </w:tcPr>
          <w:p w:rsidR="002A2B2E" w:rsidP="00E219D8" w:rsidRDefault="002A2B2E" w14:paraId="0E0FC169"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WgtUOM</w:t>
            </w:r>
          </w:p>
        </w:tc>
        <w:tc>
          <w:tcPr>
            <w:tcW w:w="3510" w:type="dxa"/>
            <w:tcMar>
              <w:top w:w="15" w:type="dxa"/>
              <w:left w:w="15" w:type="dxa"/>
              <w:right w:w="15" w:type="dxa"/>
            </w:tcMar>
          </w:tcPr>
          <w:p w:rsidR="002A2B2E" w:rsidP="00E219D8" w:rsidRDefault="002A2B2E" w14:paraId="0D7B879A"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N/A</w:t>
            </w:r>
          </w:p>
        </w:tc>
        <w:tc>
          <w:tcPr>
            <w:tcW w:w="4230" w:type="dxa"/>
            <w:tcMar>
              <w:top w:w="15" w:type="dxa"/>
              <w:left w:w="15" w:type="dxa"/>
              <w:right w:w="15" w:type="dxa"/>
            </w:tcMar>
          </w:tcPr>
          <w:p w:rsidR="002A2B2E" w:rsidP="00E219D8" w:rsidRDefault="002A2B2E" w14:paraId="570DEA19"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mpc.Transfer.WeightUnit exists but is not selected, and no common BulkTransfer weight UOM is provided by this query.</w:t>
            </w:r>
          </w:p>
        </w:tc>
      </w:tr>
      <w:tr w:rsidR="002A2B2E" w:rsidTr="00E219D8" w14:paraId="6B51A96C" w14:textId="77777777">
        <w:trPr>
          <w:trHeight w:val="300"/>
        </w:trPr>
        <w:tc>
          <w:tcPr>
            <w:tcW w:w="1739" w:type="dxa"/>
            <w:tcMar>
              <w:top w:w="15" w:type="dxa"/>
              <w:left w:w="15" w:type="dxa"/>
              <w:right w:w="15" w:type="dxa"/>
            </w:tcMar>
          </w:tcPr>
          <w:p w:rsidR="002A2B2E" w:rsidP="00E219D8" w:rsidRDefault="002A2B2E" w14:paraId="1D87351F"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WgtUOMGlobalCode</w:t>
            </w:r>
          </w:p>
        </w:tc>
        <w:tc>
          <w:tcPr>
            <w:tcW w:w="3510" w:type="dxa"/>
            <w:tcMar>
              <w:top w:w="15" w:type="dxa"/>
              <w:left w:w="15" w:type="dxa"/>
              <w:right w:w="15" w:type="dxa"/>
            </w:tcMar>
          </w:tcPr>
          <w:p w:rsidR="002A2B2E" w:rsidP="00E219D8" w:rsidRDefault="002A2B2E" w14:paraId="670DB7C8"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N/A</w:t>
            </w:r>
          </w:p>
        </w:tc>
        <w:tc>
          <w:tcPr>
            <w:tcW w:w="4230" w:type="dxa"/>
            <w:tcMar>
              <w:top w:w="15" w:type="dxa"/>
              <w:left w:w="15" w:type="dxa"/>
              <w:right w:w="15" w:type="dxa"/>
            </w:tcMar>
          </w:tcPr>
          <w:p w:rsidR="002A2B2E" w:rsidP="00E219D8" w:rsidRDefault="002A2B2E" w14:paraId="1450657A"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Cannot map without a populated weight UOM.</w:t>
            </w:r>
          </w:p>
        </w:tc>
      </w:tr>
      <w:tr w:rsidR="002A2B2E" w:rsidTr="00E219D8" w14:paraId="7E090387" w14:textId="77777777">
        <w:trPr>
          <w:trHeight w:val="300"/>
        </w:trPr>
        <w:tc>
          <w:tcPr>
            <w:tcW w:w="1739" w:type="dxa"/>
            <w:tcMar>
              <w:top w:w="15" w:type="dxa"/>
              <w:left w:w="15" w:type="dxa"/>
              <w:right w:w="15" w:type="dxa"/>
            </w:tcMar>
          </w:tcPr>
          <w:p w:rsidR="002A2B2E" w:rsidP="00E219D8" w:rsidRDefault="002A2B2E" w14:paraId="36DD859A"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WgtUOMDescription</w:t>
            </w:r>
          </w:p>
        </w:tc>
        <w:tc>
          <w:tcPr>
            <w:tcW w:w="3510" w:type="dxa"/>
            <w:tcMar>
              <w:top w:w="15" w:type="dxa"/>
              <w:left w:w="15" w:type="dxa"/>
              <w:right w:w="15" w:type="dxa"/>
            </w:tcMar>
          </w:tcPr>
          <w:p w:rsidR="002A2B2E" w:rsidP="00E219D8" w:rsidRDefault="002A2B2E" w14:paraId="6B5B380A"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N/A</w:t>
            </w:r>
          </w:p>
        </w:tc>
        <w:tc>
          <w:tcPr>
            <w:tcW w:w="4230" w:type="dxa"/>
            <w:tcMar>
              <w:top w:w="15" w:type="dxa"/>
              <w:left w:w="15" w:type="dxa"/>
              <w:right w:w="15" w:type="dxa"/>
            </w:tcMar>
          </w:tcPr>
          <w:p w:rsidR="002A2B2E" w:rsidP="00E219D8" w:rsidRDefault="002A2B2E" w14:paraId="2581C255"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Cannot map without a populated weight UOM.</w:t>
            </w:r>
          </w:p>
        </w:tc>
      </w:tr>
      <w:tr w:rsidR="002A2B2E" w:rsidTr="00E219D8" w14:paraId="2C6DBFC2" w14:textId="77777777">
        <w:trPr>
          <w:trHeight w:val="300"/>
        </w:trPr>
        <w:tc>
          <w:tcPr>
            <w:tcW w:w="1739" w:type="dxa"/>
            <w:tcMar>
              <w:top w:w="15" w:type="dxa"/>
              <w:left w:w="15" w:type="dxa"/>
              <w:right w:w="15" w:type="dxa"/>
            </w:tcMar>
          </w:tcPr>
          <w:p w:rsidR="002A2B2E" w:rsidP="00E219D8" w:rsidRDefault="002A2B2E" w14:paraId="3AD94B47"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PlannedQuantityVolume</w:t>
            </w:r>
          </w:p>
        </w:tc>
        <w:tc>
          <w:tcPr>
            <w:tcW w:w="3510" w:type="dxa"/>
            <w:tcMar>
              <w:top w:w="15" w:type="dxa"/>
              <w:left w:w="15" w:type="dxa"/>
              <w:right w:w="15" w:type="dxa"/>
            </w:tcMar>
          </w:tcPr>
          <w:p w:rsidR="002A2B2E" w:rsidP="00E219D8" w:rsidRDefault="00F73C79" w14:paraId="3D29B8BC" w14:textId="2C6C9393">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mpc.BulkTransfer.ScheduledQuantity for BulkTransfer rows; mpc.Transfer.TotalQuantity for Transfer rows where a planned quantity is required</w:t>
            </w:r>
          </w:p>
        </w:tc>
        <w:tc>
          <w:tcPr>
            <w:tcW w:w="4230" w:type="dxa"/>
            <w:tcMar>
              <w:top w:w="15" w:type="dxa"/>
              <w:left w:w="15" w:type="dxa"/>
              <w:right w:w="15" w:type="dxa"/>
            </w:tcMar>
          </w:tcPr>
          <w:p w:rsidR="002A2B2E" w:rsidP="00E219D8" w:rsidRDefault="00F73C79" w14:paraId="04A0EB41" w14:textId="5A72A9C1">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Maps directly for BulkTransfer. For Transfer rows the TransferData routine selects tr.TotalQuantity as ScheduledQuantity where a planned quantity is required; otherwise the value is NULL.</w:t>
            </w:r>
          </w:p>
        </w:tc>
      </w:tr>
      <w:tr w:rsidR="002A2B2E" w:rsidTr="00E219D8" w14:paraId="261D0C09" w14:textId="77777777">
        <w:trPr>
          <w:trHeight w:val="300"/>
        </w:trPr>
        <w:tc>
          <w:tcPr>
            <w:tcW w:w="1739" w:type="dxa"/>
            <w:tcMar>
              <w:top w:w="15" w:type="dxa"/>
              <w:left w:w="15" w:type="dxa"/>
              <w:right w:w="15" w:type="dxa"/>
            </w:tcMar>
          </w:tcPr>
          <w:p w:rsidR="002A2B2E" w:rsidP="00E219D8" w:rsidRDefault="002A2B2E" w14:paraId="09623039"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LoadedQuantityVolume</w:t>
            </w:r>
          </w:p>
        </w:tc>
        <w:tc>
          <w:tcPr>
            <w:tcW w:w="3510" w:type="dxa"/>
            <w:tcMar>
              <w:top w:w="15" w:type="dxa"/>
              <w:left w:w="15" w:type="dxa"/>
              <w:right w:w="15" w:type="dxa"/>
            </w:tcMar>
          </w:tcPr>
          <w:p w:rsidR="002A2B2E" w:rsidP="00E219D8" w:rsidRDefault="002A2B2E" w14:paraId="16E0BDC5"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Source available: mpc.Transfer.ActualQuantity; Bulk candidate: mpc.BulkTransfer.NetQuantity when LoadOrUnload = Load</w:t>
            </w:r>
          </w:p>
        </w:tc>
        <w:tc>
          <w:tcPr>
            <w:tcW w:w="4230" w:type="dxa"/>
            <w:tcMar>
              <w:top w:w="15" w:type="dxa"/>
              <w:left w:w="15" w:type="dxa"/>
              <w:right w:w="15" w:type="dxa"/>
            </w:tcMar>
          </w:tcPr>
          <w:p w:rsidR="002A2B2E" w:rsidP="00E219D8" w:rsidRDefault="007E497D" w14:paraId="46DCF7D9" w14:textId="23E9780F">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Not available as a separate column from the source; the load-side rule is to be confirmed.</w:t>
            </w:r>
          </w:p>
        </w:tc>
      </w:tr>
      <w:tr w:rsidR="002A2B2E" w:rsidTr="00E219D8" w14:paraId="68915AF6" w14:textId="77777777">
        <w:trPr>
          <w:trHeight w:val="300"/>
        </w:trPr>
        <w:tc>
          <w:tcPr>
            <w:tcW w:w="1739" w:type="dxa"/>
            <w:tcMar>
              <w:top w:w="15" w:type="dxa"/>
              <w:left w:w="15" w:type="dxa"/>
              <w:right w:w="15" w:type="dxa"/>
            </w:tcMar>
          </w:tcPr>
          <w:p w:rsidR="002A2B2E" w:rsidP="00E219D8" w:rsidRDefault="002A2B2E" w14:paraId="436384B2"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UnloadedQuantityVolume</w:t>
            </w:r>
          </w:p>
        </w:tc>
        <w:tc>
          <w:tcPr>
            <w:tcW w:w="3510" w:type="dxa"/>
            <w:tcMar>
              <w:top w:w="15" w:type="dxa"/>
              <w:left w:w="15" w:type="dxa"/>
              <w:right w:w="15" w:type="dxa"/>
            </w:tcMar>
          </w:tcPr>
          <w:p w:rsidR="002A2B2E" w:rsidP="00E219D8" w:rsidRDefault="002A2B2E" w14:paraId="5BE668D2"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Calculation candidate: mpc.BulkTransfer.NetQuantity when LoadOrUnload = Unload; Transfer source requires approved rule</w:t>
            </w:r>
          </w:p>
        </w:tc>
        <w:tc>
          <w:tcPr>
            <w:tcW w:w="4230" w:type="dxa"/>
            <w:tcMar>
              <w:top w:w="15" w:type="dxa"/>
              <w:left w:w="15" w:type="dxa"/>
              <w:right w:w="15" w:type="dxa"/>
            </w:tcMar>
          </w:tcPr>
          <w:p w:rsidR="002A2B2E" w:rsidP="00E219D8" w:rsidRDefault="0020688F" w14:paraId="3150170F" w14:textId="74DB7DF0">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Not available as a separate column from the source; the unload-side rule (Order.Quantity or ActualQuantity) is to be confirmed.</w:t>
            </w:r>
          </w:p>
        </w:tc>
      </w:tr>
      <w:tr w:rsidR="002A2B2E" w:rsidTr="00E219D8" w14:paraId="62C1AA8A" w14:textId="77777777">
        <w:trPr>
          <w:trHeight w:val="300"/>
        </w:trPr>
        <w:tc>
          <w:tcPr>
            <w:tcW w:w="1739" w:type="dxa"/>
            <w:tcMar>
              <w:top w:w="15" w:type="dxa"/>
              <w:left w:w="15" w:type="dxa"/>
              <w:right w:w="15" w:type="dxa"/>
            </w:tcMar>
          </w:tcPr>
          <w:p w:rsidR="002A2B2E" w:rsidP="00E219D8" w:rsidRDefault="002A2B2E" w14:paraId="2B5B7845"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RemainingQuantityVolume</w:t>
            </w:r>
          </w:p>
        </w:tc>
        <w:tc>
          <w:tcPr>
            <w:tcW w:w="3510" w:type="dxa"/>
            <w:tcMar>
              <w:top w:w="15" w:type="dxa"/>
              <w:left w:w="15" w:type="dxa"/>
              <w:right w:w="15" w:type="dxa"/>
            </w:tcMar>
          </w:tcPr>
          <w:p w:rsidR="002A2B2E" w:rsidP="00E219D8" w:rsidRDefault="002A2B2E" w14:paraId="6F21ADEE"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Source available: mpc.Transfer.RemainingQuantity; no direct BulkTransfer equivalent selected</w:t>
            </w:r>
          </w:p>
        </w:tc>
        <w:tc>
          <w:tcPr>
            <w:tcW w:w="4230" w:type="dxa"/>
            <w:tcMar>
              <w:top w:w="15" w:type="dxa"/>
              <w:left w:w="15" w:type="dxa"/>
              <w:right w:w="15" w:type="dxa"/>
            </w:tcMar>
          </w:tcPr>
          <w:p w:rsidR="002A2B2E" w:rsidP="00E219D8" w:rsidRDefault="0020688F" w14:paraId="7A1A6C82" w14:textId="4B0EBD76">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Populated from Transfer.RemainingQuantity; BulkTransfer rows remain NULL unless a rule is defined.</w:t>
            </w:r>
          </w:p>
        </w:tc>
      </w:tr>
      <w:tr w:rsidR="002A2B2E" w:rsidTr="00E219D8" w14:paraId="3543EE3D" w14:textId="77777777">
        <w:trPr>
          <w:trHeight w:val="300"/>
        </w:trPr>
        <w:tc>
          <w:tcPr>
            <w:tcW w:w="1739" w:type="dxa"/>
            <w:tcMar>
              <w:top w:w="15" w:type="dxa"/>
              <w:left w:w="15" w:type="dxa"/>
              <w:right w:w="15" w:type="dxa"/>
            </w:tcMar>
          </w:tcPr>
          <w:p w:rsidR="002A2B2E" w:rsidP="00E219D8" w:rsidRDefault="002A2B2E" w14:paraId="3AB85EF4"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QuantityVolumeUOM</w:t>
            </w:r>
          </w:p>
        </w:tc>
        <w:tc>
          <w:tcPr>
            <w:tcW w:w="3510" w:type="dxa"/>
            <w:tcMar>
              <w:top w:w="15" w:type="dxa"/>
              <w:left w:w="15" w:type="dxa"/>
              <w:right w:w="15" w:type="dxa"/>
            </w:tcMar>
          </w:tcPr>
          <w:p w:rsidR="002A2B2E" w:rsidP="00E219D8" w:rsidRDefault="002A2B2E" w14:paraId="4E1F82EB" w14:textId="23B2C9C5">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 xml:space="preserve">mpc.BulkTransfer.ScheduledQuantityUnitCode OR mpc.Order.QuantityUoM; Transfer source also has mpc.Transfer.QuantityUnit</w:t>
            </w:r>
          </w:p>
        </w:tc>
        <w:tc>
          <w:tcPr>
            <w:tcW w:w="4230" w:type="dxa"/>
            <w:tcMar>
              <w:top w:w="15" w:type="dxa"/>
              <w:left w:w="15" w:type="dxa"/>
              <w:right w:w="15" w:type="dxa"/>
            </w:tcMar>
          </w:tcPr>
          <w:p w:rsidR="002A2B2E" w:rsidP="00E219D8" w:rsidRDefault="002A2B2E" w14:paraId="29EE47C4"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For current output, ScheduledQuantityUnit is populated only for BulkTransfer. Normalize to a common volume UOM.</w:t>
            </w:r>
          </w:p>
        </w:tc>
      </w:tr>
      <w:tr w:rsidR="002A2B2E" w:rsidTr="00E219D8" w14:paraId="0087384E" w14:textId="77777777">
        <w:trPr>
          <w:trHeight w:val="300"/>
        </w:trPr>
        <w:tc>
          <w:tcPr>
            <w:tcW w:w="1739" w:type="dxa"/>
            <w:tcMar>
              <w:top w:w="15" w:type="dxa"/>
              <w:left w:w="15" w:type="dxa"/>
              <w:right w:w="15" w:type="dxa"/>
            </w:tcMar>
          </w:tcPr>
          <w:p w:rsidR="002A2B2E" w:rsidP="00E219D8" w:rsidRDefault="002A2B2E" w14:paraId="0A17714E"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PlannedQuantityWeight</w:t>
            </w:r>
          </w:p>
        </w:tc>
        <w:tc>
          <w:tcPr>
            <w:tcW w:w="3510" w:type="dxa"/>
            <w:tcMar>
              <w:top w:w="15" w:type="dxa"/>
              <w:left w:w="15" w:type="dxa"/>
              <w:right w:w="15" w:type="dxa"/>
            </w:tcMar>
          </w:tcPr>
          <w:p w:rsidR="002A2B2E" w:rsidP="00E219D8" w:rsidRDefault="002A2B2E" w14:paraId="40627A54"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Source available: mpc.Transfer.TotalWeight; BulkTransfer equivalent not present in current mapping</w:t>
            </w:r>
          </w:p>
        </w:tc>
        <w:tc>
          <w:tcPr>
            <w:tcW w:w="4230" w:type="dxa"/>
            <w:tcMar>
              <w:top w:w="15" w:type="dxa"/>
              <w:left w:w="15" w:type="dxa"/>
              <w:right w:w="15" w:type="dxa"/>
            </w:tcMar>
          </w:tcPr>
          <w:p w:rsidR="002A2B2E" w:rsidP="00E219D8" w:rsidRDefault="0020688F" w14:paraId="1CFBBCD0" w14:textId="52E94323">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Transfer rows only.</w:t>
            </w:r>
          </w:p>
        </w:tc>
      </w:tr>
      <w:tr w:rsidR="002A2B2E" w:rsidTr="00E219D8" w14:paraId="5E2C2C63" w14:textId="77777777">
        <w:trPr>
          <w:trHeight w:val="300"/>
        </w:trPr>
        <w:tc>
          <w:tcPr>
            <w:tcW w:w="1739" w:type="dxa"/>
            <w:tcMar>
              <w:top w:w="15" w:type="dxa"/>
              <w:left w:w="15" w:type="dxa"/>
              <w:right w:w="15" w:type="dxa"/>
            </w:tcMar>
          </w:tcPr>
          <w:p w:rsidR="002A2B2E" w:rsidP="00E219D8" w:rsidRDefault="002A2B2E" w14:paraId="5E87B96A"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LoadedQuantityWeight</w:t>
            </w:r>
          </w:p>
        </w:tc>
        <w:tc>
          <w:tcPr>
            <w:tcW w:w="3510" w:type="dxa"/>
            <w:tcMar>
              <w:top w:w="15" w:type="dxa"/>
              <w:left w:w="15" w:type="dxa"/>
              <w:right w:w="15" w:type="dxa"/>
            </w:tcMar>
          </w:tcPr>
          <w:p w:rsidR="002A2B2E" w:rsidP="00E219D8" w:rsidRDefault="002A2B2E" w14:paraId="17E0F060"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Source available: mpc.Transfer.ActualWeight; BulkTransfer equivalent not present in current mapping</w:t>
            </w:r>
          </w:p>
        </w:tc>
        <w:tc>
          <w:tcPr>
            <w:tcW w:w="4230" w:type="dxa"/>
            <w:tcMar>
              <w:top w:w="15" w:type="dxa"/>
              <w:left w:w="15" w:type="dxa"/>
              <w:right w:w="15" w:type="dxa"/>
            </w:tcMar>
          </w:tcPr>
          <w:p w:rsidR="002A2B2E" w:rsidP="00E219D8" w:rsidRDefault="0020688F" w14:paraId="2B726227" w14:textId="6EBBB6EB">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Transfer rows only.</w:t>
            </w:r>
          </w:p>
        </w:tc>
      </w:tr>
      <w:tr w:rsidR="002A2B2E" w:rsidTr="00E219D8" w14:paraId="193024C4" w14:textId="77777777">
        <w:trPr>
          <w:trHeight w:val="300"/>
        </w:trPr>
        <w:tc>
          <w:tcPr>
            <w:tcW w:w="1739" w:type="dxa"/>
            <w:tcMar>
              <w:top w:w="15" w:type="dxa"/>
              <w:left w:w="15" w:type="dxa"/>
              <w:right w:w="15" w:type="dxa"/>
            </w:tcMar>
          </w:tcPr>
          <w:p w:rsidR="002A2B2E" w:rsidP="00E219D8" w:rsidRDefault="002A2B2E" w14:paraId="5FAFB0F9"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UnloadedQuantityWeight</w:t>
            </w:r>
          </w:p>
        </w:tc>
        <w:tc>
          <w:tcPr>
            <w:tcW w:w="3510" w:type="dxa"/>
            <w:tcMar>
              <w:top w:w="15" w:type="dxa"/>
              <w:left w:w="15" w:type="dxa"/>
              <w:right w:w="15" w:type="dxa"/>
            </w:tcMar>
          </w:tcPr>
          <w:p w:rsidR="002A2B2E" w:rsidP="00E219D8" w:rsidRDefault="002A2B2E" w14:paraId="72252695"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N/A</w:t>
            </w:r>
          </w:p>
        </w:tc>
        <w:tc>
          <w:tcPr>
            <w:tcW w:w="4230" w:type="dxa"/>
            <w:tcMar>
              <w:top w:w="15" w:type="dxa"/>
              <w:left w:w="15" w:type="dxa"/>
              <w:right w:w="15" w:type="dxa"/>
            </w:tcMar>
          </w:tcPr>
          <w:p w:rsidR="002A2B2E" w:rsidP="00E219D8" w:rsidRDefault="002A2B2E" w14:paraId="16461213"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No approved unloaded-weight field or formula is available.</w:t>
            </w:r>
          </w:p>
        </w:tc>
      </w:tr>
      <w:tr w:rsidR="002A2B2E" w:rsidTr="00E219D8" w14:paraId="16D921BD" w14:textId="77777777">
        <w:trPr>
          <w:trHeight w:val="300"/>
        </w:trPr>
        <w:tc>
          <w:tcPr>
            <w:tcW w:w="1739" w:type="dxa"/>
            <w:tcMar>
              <w:top w:w="15" w:type="dxa"/>
              <w:left w:w="15" w:type="dxa"/>
              <w:right w:w="15" w:type="dxa"/>
            </w:tcMar>
          </w:tcPr>
          <w:p w:rsidR="002A2B2E" w:rsidP="00E219D8" w:rsidRDefault="002A2B2E" w14:paraId="66FF4014"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RemainingQuantityWeight</w:t>
            </w:r>
          </w:p>
        </w:tc>
        <w:tc>
          <w:tcPr>
            <w:tcW w:w="3510" w:type="dxa"/>
            <w:tcMar>
              <w:top w:w="15" w:type="dxa"/>
              <w:left w:w="15" w:type="dxa"/>
              <w:right w:w="15" w:type="dxa"/>
            </w:tcMar>
          </w:tcPr>
          <w:p w:rsidR="002A2B2E" w:rsidP="00E219D8" w:rsidRDefault="002A2B2E" w14:paraId="694A270A"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N/A</w:t>
            </w:r>
          </w:p>
        </w:tc>
        <w:tc>
          <w:tcPr>
            <w:tcW w:w="4230" w:type="dxa"/>
            <w:tcMar>
              <w:top w:w="15" w:type="dxa"/>
              <w:left w:w="15" w:type="dxa"/>
              <w:right w:w="15" w:type="dxa"/>
            </w:tcMar>
          </w:tcPr>
          <w:p w:rsidR="002A2B2E" w:rsidP="00E219D8" w:rsidRDefault="002A2B2E" w14:paraId="5CC89A6D"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No RemainingWeight column is present in the supplied Transfer schema.</w:t>
            </w:r>
          </w:p>
        </w:tc>
      </w:tr>
      <w:tr w:rsidR="002A2B2E" w:rsidTr="00E219D8" w14:paraId="2490089D" w14:textId="77777777">
        <w:trPr>
          <w:trHeight w:val="300"/>
        </w:trPr>
        <w:tc>
          <w:tcPr>
            <w:tcW w:w="1739" w:type="dxa"/>
            <w:tcMar>
              <w:top w:w="15" w:type="dxa"/>
              <w:left w:w="15" w:type="dxa"/>
              <w:right w:w="15" w:type="dxa"/>
            </w:tcMar>
          </w:tcPr>
          <w:p w:rsidR="002A2B2E" w:rsidP="00E219D8" w:rsidRDefault="002A2B2E" w14:paraId="22F016D8"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QuantityWeightUOM</w:t>
            </w:r>
          </w:p>
        </w:tc>
        <w:tc>
          <w:tcPr>
            <w:tcW w:w="3510" w:type="dxa"/>
            <w:tcMar>
              <w:top w:w="15" w:type="dxa"/>
              <w:left w:w="15" w:type="dxa"/>
              <w:right w:w="15" w:type="dxa"/>
            </w:tcMar>
          </w:tcPr>
          <w:p w:rsidR="002A2B2E" w:rsidP="00E219D8" w:rsidRDefault="002A2B2E" w14:paraId="6FA9255F"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Source available: mpc.Transfer.WeightUnit</w:t>
            </w:r>
          </w:p>
        </w:tc>
        <w:tc>
          <w:tcPr>
            <w:tcW w:w="4230" w:type="dxa"/>
            <w:tcMar>
              <w:top w:w="15" w:type="dxa"/>
              <w:left w:w="15" w:type="dxa"/>
              <w:right w:w="15" w:type="dxa"/>
            </w:tcMar>
          </w:tcPr>
          <w:p w:rsidR="002A2B2E" w:rsidP="00E219D8" w:rsidRDefault="0020688F" w14:paraId="470BA399" w14:textId="70550AFA">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Transfer rows only.</w:t>
            </w:r>
          </w:p>
        </w:tc>
      </w:tr>
      <w:tr w:rsidR="002A2B2E" w:rsidTr="00E219D8" w14:paraId="1232E30E" w14:textId="77777777">
        <w:trPr>
          <w:trHeight w:val="300"/>
        </w:trPr>
        <w:tc>
          <w:tcPr>
            <w:tcW w:w="1739" w:type="dxa"/>
            <w:tcMar>
              <w:top w:w="15" w:type="dxa"/>
              <w:left w:w="15" w:type="dxa"/>
              <w:right w:w="15" w:type="dxa"/>
            </w:tcMar>
          </w:tcPr>
          <w:p w:rsidR="002A2B2E" w:rsidP="00E219D8" w:rsidRDefault="002A2B2E" w14:paraId="44A73551"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Carrier</w:t>
            </w:r>
          </w:p>
        </w:tc>
        <w:tc>
          <w:tcPr>
            <w:tcW w:w="3510" w:type="dxa"/>
            <w:tcMar>
              <w:top w:w="15" w:type="dxa"/>
              <w:left w:w="15" w:type="dxa"/>
              <w:right w:w="15" w:type="dxa"/>
            </w:tcMar>
          </w:tcPr>
          <w:p w:rsidR="002A2B2E" w:rsidP="00E219D8" w:rsidRDefault="002A2B2E" w14:paraId="5DB54CCD"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dbo.BusinessAssociate.Abbreviation, joined by CarrierID</w:t>
            </w:r>
          </w:p>
        </w:tc>
        <w:tc>
          <w:tcPr>
            <w:tcW w:w="4230" w:type="dxa"/>
            <w:tcMar>
              <w:top w:w="15" w:type="dxa"/>
              <w:left w:w="15" w:type="dxa"/>
              <w:right w:w="15" w:type="dxa"/>
            </w:tcMar>
          </w:tcPr>
          <w:p w:rsidR="002A2B2E" w:rsidP="00E219D8" w:rsidRDefault="0020688F" w14:paraId="0F502F4A" w14:textId="06B83170">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 xml:space="preserve">Maps to CarrierAbbreviation. Join source is mpc.BulkTransfer.CarrierID or mpc.Transfer.CarrierID.</w:t>
            </w:r>
          </w:p>
        </w:tc>
      </w:tr>
      <w:tr w:rsidR="002A2B2E" w:rsidTr="00E219D8" w14:paraId="642AFAD9" w14:textId="77777777">
        <w:trPr>
          <w:trHeight w:val="300"/>
        </w:trPr>
        <w:tc>
          <w:tcPr>
            <w:tcW w:w="1739" w:type="dxa"/>
            <w:tcMar>
              <w:top w:w="15" w:type="dxa"/>
              <w:left w:w="15" w:type="dxa"/>
              <w:right w:w="15" w:type="dxa"/>
            </w:tcMar>
          </w:tcPr>
          <w:p w:rsidR="002A2B2E" w:rsidP="00E219D8" w:rsidRDefault="002A2B2E" w14:paraId="453D5A44"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CarrierDescription</w:t>
            </w:r>
          </w:p>
        </w:tc>
        <w:tc>
          <w:tcPr>
            <w:tcW w:w="3510" w:type="dxa"/>
            <w:tcMar>
              <w:top w:w="15" w:type="dxa"/>
              <w:left w:w="15" w:type="dxa"/>
              <w:right w:w="15" w:type="dxa"/>
            </w:tcMar>
          </w:tcPr>
          <w:p w:rsidR="002A2B2E" w:rsidP="00E219D8" w:rsidRDefault="002A2B2E" w14:paraId="5DBCB5CC"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dbo.BusinessAssociate.Name, joined by CarrierID</w:t>
            </w:r>
          </w:p>
        </w:tc>
        <w:tc>
          <w:tcPr>
            <w:tcW w:w="4230" w:type="dxa"/>
            <w:tcMar>
              <w:top w:w="15" w:type="dxa"/>
              <w:left w:w="15" w:type="dxa"/>
              <w:right w:w="15" w:type="dxa"/>
            </w:tcMar>
          </w:tcPr>
          <w:p w:rsidR="002A2B2E" w:rsidP="00E219D8" w:rsidRDefault="002A2B2E" w14:paraId="2B973DCF"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Maps directly to query output CarrierName. Profisee is not required for the local description unless enterprise enrichment is mandated.</w:t>
            </w:r>
          </w:p>
        </w:tc>
      </w:tr>
      <w:tr w:rsidR="002A2B2E" w:rsidTr="00E219D8" w14:paraId="1F5DD3EC" w14:textId="77777777">
        <w:trPr>
          <w:trHeight w:val="300"/>
        </w:trPr>
        <w:tc>
          <w:tcPr>
            <w:tcW w:w="1739" w:type="dxa"/>
            <w:tcMar>
              <w:top w:w="15" w:type="dxa"/>
              <w:left w:w="15" w:type="dxa"/>
              <w:right w:w="15" w:type="dxa"/>
            </w:tcMar>
          </w:tcPr>
          <w:p w:rsidR="002A2B2E" w:rsidP="00E219D8" w:rsidRDefault="002A2B2E" w14:paraId="5FE65010"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CompanyName</w:t>
            </w:r>
          </w:p>
        </w:tc>
        <w:tc>
          <w:tcPr>
            <w:tcW w:w="3510" w:type="dxa"/>
            <w:tcMar>
              <w:top w:w="15" w:type="dxa"/>
              <w:left w:w="15" w:type="dxa"/>
              <w:right w:w="15" w:type="dxa"/>
            </w:tcMar>
          </w:tcPr>
          <w:p w:rsidR="002A2B2E" w:rsidP="00E219D8" w:rsidRDefault="002A2B2E" w14:paraId="219A71F9"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N/A</w:t>
            </w:r>
          </w:p>
        </w:tc>
        <w:tc>
          <w:tcPr>
            <w:tcW w:w="4230" w:type="dxa"/>
            <w:tcMar>
              <w:top w:w="15" w:type="dxa"/>
              <w:left w:w="15" w:type="dxa"/>
              <w:right w:w="15" w:type="dxa"/>
            </w:tcMar>
          </w:tcPr>
          <w:p w:rsidR="002A2B2E" w:rsidP="00E219D8" w:rsidRDefault="0020688F" w14:paraId="3D13101C" w14:textId="6A5676F5">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No company field is available from the source.</w:t>
            </w:r>
          </w:p>
        </w:tc>
      </w:tr>
      <w:tr w:rsidR="002A2B2E" w:rsidTr="00E219D8" w14:paraId="7D82263D" w14:textId="77777777">
        <w:trPr>
          <w:trHeight w:val="300"/>
        </w:trPr>
        <w:tc>
          <w:tcPr>
            <w:tcW w:w="1739" w:type="dxa"/>
            <w:tcMar>
              <w:top w:w="15" w:type="dxa"/>
              <w:left w:w="15" w:type="dxa"/>
              <w:right w:w="15" w:type="dxa"/>
            </w:tcMar>
          </w:tcPr>
          <w:p w:rsidR="002A2B2E" w:rsidP="00E219D8" w:rsidRDefault="002A2B2E" w14:paraId="6D97BEBA"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EquipmentCapacity</w:t>
            </w:r>
          </w:p>
        </w:tc>
        <w:tc>
          <w:tcPr>
            <w:tcW w:w="3510" w:type="dxa"/>
            <w:tcMar>
              <w:top w:w="15" w:type="dxa"/>
              <w:left w:w="15" w:type="dxa"/>
              <w:right w:w="15" w:type="dxa"/>
            </w:tcMar>
          </w:tcPr>
          <w:p w:rsidR="002A2B2E" w:rsidP="00E219D8" w:rsidRDefault="002A2B2E" w14:paraId="717CD609"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N/A</w:t>
            </w:r>
          </w:p>
        </w:tc>
        <w:tc>
          <w:tcPr>
            <w:tcW w:w="4230" w:type="dxa"/>
            <w:tcMar>
              <w:top w:w="15" w:type="dxa"/>
              <w:left w:w="15" w:type="dxa"/>
              <w:right w:w="15" w:type="dxa"/>
            </w:tcMar>
          </w:tcPr>
          <w:p w:rsidR="002A2B2E" w:rsidP="00E219D8" w:rsidRDefault="002A2B2E" w14:paraId="5D2C09D5"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No equipment-capacity source is selected. Requires equipment master/reference data.</w:t>
            </w:r>
          </w:p>
        </w:tc>
      </w:tr>
      <w:tr w:rsidR="002A2B2E" w:rsidTr="00E219D8" w14:paraId="3B95D26C" w14:textId="77777777">
        <w:trPr>
          <w:trHeight w:val="300"/>
        </w:trPr>
        <w:tc>
          <w:tcPr>
            <w:tcW w:w="1739" w:type="dxa"/>
            <w:tcMar>
              <w:top w:w="15" w:type="dxa"/>
              <w:left w:w="15" w:type="dxa"/>
              <w:right w:w="15" w:type="dxa"/>
            </w:tcMar>
          </w:tcPr>
          <w:p w:rsidR="002A2B2E" w:rsidP="00E219D8" w:rsidRDefault="002A2B2E" w14:paraId="0501E7A7"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Status</w:t>
            </w:r>
          </w:p>
        </w:tc>
        <w:tc>
          <w:tcPr>
            <w:tcW w:w="3510" w:type="dxa"/>
            <w:tcMar>
              <w:top w:w="15" w:type="dxa"/>
              <w:left w:w="15" w:type="dxa"/>
              <w:right w:w="15" w:type="dxa"/>
            </w:tcMar>
          </w:tcPr>
          <w:p w:rsidR="002A2B2E" w:rsidP="00E219D8" w:rsidRDefault="002A2B2E" w14:paraId="35209DF4"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Fixed value = In-Transit</w:t>
            </w:r>
          </w:p>
        </w:tc>
        <w:tc>
          <w:tcPr>
            <w:tcW w:w="4230" w:type="dxa"/>
            <w:tcMar>
              <w:top w:w="15" w:type="dxa"/>
              <w:left w:w="15" w:type="dxa"/>
              <w:right w:w="15" w:type="dxa"/>
            </w:tcMar>
          </w:tcPr>
          <w:p w:rsidR="002A2B2E" w:rsidP="00E219D8" w:rsidRDefault="002A2B2E" w14:paraId="3F585A87"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Rows are filtered to the current in-transit time window. BulkTransfer also requires ActivityIndicator = In-Transit; Transfer status is only checked as not Inactive.</w:t>
            </w:r>
          </w:p>
        </w:tc>
      </w:tr>
      <w:tr w:rsidR="002A2B2E" w:rsidTr="00E219D8" w14:paraId="02A509E8" w14:textId="77777777">
        <w:trPr>
          <w:trHeight w:val="300"/>
        </w:trPr>
        <w:tc>
          <w:tcPr>
            <w:tcW w:w="1739" w:type="dxa"/>
            <w:tcMar>
              <w:top w:w="15" w:type="dxa"/>
              <w:left w:w="15" w:type="dxa"/>
              <w:right w:w="15" w:type="dxa"/>
            </w:tcMar>
          </w:tcPr>
          <w:p w:rsidR="002A2B2E" w:rsidP="00E219D8" w:rsidRDefault="002A2B2E" w14:paraId="7DB649DB"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ModeOfTransport</w:t>
            </w:r>
          </w:p>
        </w:tc>
        <w:tc>
          <w:tcPr>
            <w:tcW w:w="3510" w:type="dxa"/>
            <w:tcMar>
              <w:top w:w="15" w:type="dxa"/>
              <w:left w:w="15" w:type="dxa"/>
              <w:right w:w="15" w:type="dxa"/>
            </w:tcMar>
          </w:tcPr>
          <w:p w:rsidR="002A2B2E" w:rsidP="00E219D8" w:rsidRDefault="002A2B2E" w14:paraId="553C417B"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mpc.BulkTransfer.TransportType OR mpc.Transfer.TransportMethod</w:t>
            </w:r>
          </w:p>
        </w:tc>
        <w:tc>
          <w:tcPr>
            <w:tcW w:w="4230" w:type="dxa"/>
            <w:tcMar>
              <w:top w:w="15" w:type="dxa"/>
              <w:left w:w="15" w:type="dxa"/>
              <w:right w:w="15" w:type="dxa"/>
            </w:tcMar>
          </w:tcPr>
          <w:p w:rsidR="002A2B2E" w:rsidP="00E219D8" w:rsidRDefault="0020688F" w14:paraId="03A8ED52" w14:textId="35D0953D">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Maps to TransportMethod; the value follows the source (Truck, Vessel or Railcar).</w:t>
            </w:r>
          </w:p>
        </w:tc>
      </w:tr>
      <w:tr w:rsidR="002A2B2E" w:rsidTr="00E219D8" w14:paraId="3D5880A0" w14:textId="77777777">
        <w:trPr>
          <w:trHeight w:val="300"/>
        </w:trPr>
        <w:tc>
          <w:tcPr>
            <w:tcW w:w="1739" w:type="dxa"/>
            <w:tcMar>
              <w:top w:w="15" w:type="dxa"/>
              <w:left w:w="15" w:type="dxa"/>
              <w:right w:w="15" w:type="dxa"/>
            </w:tcMar>
          </w:tcPr>
          <w:p w:rsidR="002A2B2E" w:rsidP="00E219D8" w:rsidRDefault="002A2B2E" w14:paraId="1079B5B8"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MoTGlobalCode</w:t>
            </w:r>
          </w:p>
        </w:tc>
        <w:tc>
          <w:tcPr>
            <w:tcW w:w="3510" w:type="dxa"/>
            <w:tcMar>
              <w:top w:w="15" w:type="dxa"/>
              <w:left w:w="15" w:type="dxa"/>
              <w:right w:w="15" w:type="dxa"/>
            </w:tcMar>
          </w:tcPr>
          <w:p w:rsidR="002A2B2E" w:rsidP="00E219D8" w:rsidRDefault="002A2B2E" w14:paraId="283CFC4F"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N/A</w:t>
            </w:r>
          </w:p>
        </w:tc>
        <w:tc>
          <w:tcPr>
            <w:tcW w:w="4230" w:type="dxa"/>
            <w:tcMar>
              <w:top w:w="15" w:type="dxa"/>
              <w:left w:w="15" w:type="dxa"/>
              <w:right w:w="15" w:type="dxa"/>
            </w:tcMar>
          </w:tcPr>
          <w:p w:rsidR="002A2B2E" w:rsidP="00E219D8" w:rsidRDefault="002A2B2E" w14:paraId="46A8307A"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N/A in Kittyhawk output. Enrich outside Kittyhawk using the enterprise mode-of-transport cross-reference.</w:t>
            </w:r>
          </w:p>
        </w:tc>
      </w:tr>
      <w:tr w:rsidR="002A2B2E" w:rsidTr="00E219D8" w14:paraId="7B0D44F9" w14:textId="77777777">
        <w:trPr>
          <w:trHeight w:val="300"/>
        </w:trPr>
        <w:tc>
          <w:tcPr>
            <w:tcW w:w="1739" w:type="dxa"/>
            <w:tcMar>
              <w:top w:w="15" w:type="dxa"/>
              <w:left w:w="15" w:type="dxa"/>
              <w:right w:w="15" w:type="dxa"/>
            </w:tcMar>
          </w:tcPr>
          <w:p w:rsidR="002A2B2E" w:rsidP="00E219D8" w:rsidRDefault="002A2B2E" w14:paraId="074B5ED5"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MoTDescription</w:t>
            </w:r>
          </w:p>
        </w:tc>
        <w:tc>
          <w:tcPr>
            <w:tcW w:w="3510" w:type="dxa"/>
            <w:tcMar>
              <w:top w:w="15" w:type="dxa"/>
              <w:left w:w="15" w:type="dxa"/>
              <w:right w:w="15" w:type="dxa"/>
            </w:tcMar>
          </w:tcPr>
          <w:p w:rsidR="002A2B2E" w:rsidP="00E219D8" w:rsidRDefault="002A2B2E" w14:paraId="7181C9A6"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N/A</w:t>
            </w:r>
          </w:p>
        </w:tc>
        <w:tc>
          <w:tcPr>
            <w:tcW w:w="4230" w:type="dxa"/>
            <w:tcMar>
              <w:top w:w="15" w:type="dxa"/>
              <w:left w:w="15" w:type="dxa"/>
              <w:right w:w="15" w:type="dxa"/>
            </w:tcMar>
          </w:tcPr>
          <w:p w:rsidR="002A2B2E" w:rsidP="00E219D8" w:rsidRDefault="002A2B2E" w14:paraId="1B21CEF5"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N/A in Kittyhawk output. Enrich outside Kittyhawk using the enterprise mode-of-transport reference.</w:t>
            </w:r>
          </w:p>
        </w:tc>
      </w:tr>
      <w:tr w:rsidR="002A2B2E" w:rsidTr="00E219D8" w14:paraId="2A36BE0A" w14:textId="77777777">
        <w:trPr>
          <w:trHeight w:val="300"/>
        </w:trPr>
        <w:tc>
          <w:tcPr>
            <w:tcW w:w="1739" w:type="dxa"/>
            <w:tcMar>
              <w:top w:w="15" w:type="dxa"/>
              <w:left w:w="15" w:type="dxa"/>
              <w:right w:w="15" w:type="dxa"/>
            </w:tcMar>
          </w:tcPr>
          <w:p w:rsidR="002A2B2E" w:rsidP="00E219D8" w:rsidRDefault="002A2B2E" w14:paraId="471BF899"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OrderNumber</w:t>
            </w:r>
          </w:p>
        </w:tc>
        <w:tc>
          <w:tcPr>
            <w:tcW w:w="3510" w:type="dxa"/>
            <w:tcMar>
              <w:top w:w="15" w:type="dxa"/>
              <w:left w:w="15" w:type="dxa"/>
              <w:right w:w="15" w:type="dxa"/>
            </w:tcMar>
          </w:tcPr>
          <w:p w:rsidR="002A2B2E" w:rsidP="00E219D8" w:rsidRDefault="00DB4648" w14:paraId="171CCE0A" w14:textId="6C7538F3">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mpc.Order.OrderNumber for Transfer rows; not separately available for BulkTransfer rows</w:t>
            </w:r>
          </w:p>
        </w:tc>
        <w:tc>
          <w:tcPr>
            <w:tcW w:w="4230" w:type="dxa"/>
            <w:tcMar>
              <w:top w:w="15" w:type="dxa"/>
              <w:left w:w="15" w:type="dxa"/>
              <w:right w:w="15" w:type="dxa"/>
            </w:tcMar>
          </w:tcPr>
          <w:p w:rsidR="002A2B2E" w:rsidP="00E219D8" w:rsidRDefault="0020688F" w14:paraId="471921E9" w14:textId="38241CE3">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OrderNumber is cleaned and exposed as BatchIdentifier; the original OrderNumber is carried in a separate column when required.</w:t>
            </w:r>
          </w:p>
        </w:tc>
      </w:tr>
      <w:tr w:rsidR="002A2B2E" w:rsidTr="00E219D8" w14:paraId="7B7A75F5" w14:textId="77777777">
        <w:trPr>
          <w:trHeight w:val="300"/>
        </w:trPr>
        <w:tc>
          <w:tcPr>
            <w:tcW w:w="1739" w:type="dxa"/>
            <w:tcMar>
              <w:top w:w="15" w:type="dxa"/>
              <w:left w:w="15" w:type="dxa"/>
              <w:right w:w="15" w:type="dxa"/>
            </w:tcMar>
          </w:tcPr>
          <w:p w:rsidR="002A2B2E" w:rsidP="00E219D8" w:rsidRDefault="002A2B2E" w14:paraId="112549AC"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BatchNumber</w:t>
            </w:r>
          </w:p>
        </w:tc>
        <w:tc>
          <w:tcPr>
            <w:tcW w:w="3510" w:type="dxa"/>
            <w:tcMar>
              <w:top w:w="15" w:type="dxa"/>
              <w:left w:w="15" w:type="dxa"/>
              <w:right w:w="15" w:type="dxa"/>
            </w:tcMar>
          </w:tcPr>
          <w:p w:rsidR="002A2B2E" w:rsidP="00E219D8" w:rsidRDefault="002A2B2E" w14:paraId="5E87FC43" w14:textId="47F12B51">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 xml:space="preserve">mpc.BulkTransfer.BatchIdentifier OR calculated cleaned mpc.Order.OrderNumber</w:t>
            </w:r>
          </w:p>
        </w:tc>
        <w:tc>
          <w:tcPr>
            <w:tcW w:w="4230" w:type="dxa"/>
            <w:tcMar>
              <w:top w:w="15" w:type="dxa"/>
              <w:left w:w="15" w:type="dxa"/>
              <w:right w:w="15" w:type="dxa"/>
            </w:tcMar>
          </w:tcPr>
          <w:p w:rsidR="002A2B2E" w:rsidP="00E219D8" w:rsidRDefault="0020688F" w14:paraId="21E579B2" w14:textId="24D1DAE4">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 xml:space="preserve">Maps to BatchIdentifier. Transfer cleanup: trim and keep text before the first comma.</w:t>
            </w:r>
          </w:p>
        </w:tc>
      </w:tr>
      <w:tr w:rsidR="002A2B2E" w:rsidTr="00E219D8" w14:paraId="1525C8B6" w14:textId="77777777">
        <w:trPr>
          <w:trHeight w:val="300"/>
        </w:trPr>
        <w:tc>
          <w:tcPr>
            <w:tcW w:w="1739" w:type="dxa"/>
            <w:tcMar>
              <w:top w:w="15" w:type="dxa"/>
              <w:left w:w="15" w:type="dxa"/>
              <w:right w:w="15" w:type="dxa"/>
            </w:tcMar>
          </w:tcPr>
          <w:p w:rsidR="002A2B2E" w:rsidP="00E219D8" w:rsidRDefault="002A2B2E" w14:paraId="240C1F1B"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TripGuid</w:t>
            </w:r>
          </w:p>
        </w:tc>
        <w:tc>
          <w:tcPr>
            <w:tcW w:w="3510" w:type="dxa"/>
            <w:tcMar>
              <w:top w:w="15" w:type="dxa"/>
              <w:left w:w="15" w:type="dxa"/>
              <w:right w:w="15" w:type="dxa"/>
            </w:tcMar>
          </w:tcPr>
          <w:p w:rsidR="002A2B2E" w:rsidP="00E219D8" w:rsidRDefault="002A2B2E" w14:paraId="00122641"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N/A</w:t>
            </w:r>
          </w:p>
        </w:tc>
        <w:tc>
          <w:tcPr>
            <w:tcW w:w="4230" w:type="dxa"/>
            <w:tcMar>
              <w:top w:w="15" w:type="dxa"/>
              <w:left w:w="15" w:type="dxa"/>
              <w:right w:w="15" w:type="dxa"/>
            </w:tcMar>
          </w:tcPr>
          <w:p w:rsidR="002A2B2E" w:rsidP="00E219D8" w:rsidRDefault="002A2B2E" w14:paraId="53523E1D"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No trip GUID is selected or available in the current mapping.</w:t>
            </w:r>
          </w:p>
        </w:tc>
      </w:tr>
      <w:tr w:rsidR="002A2B2E" w:rsidTr="00E219D8" w14:paraId="4A86E06B" w14:textId="77777777">
        <w:trPr>
          <w:trHeight w:val="300"/>
        </w:trPr>
        <w:tc>
          <w:tcPr>
            <w:tcW w:w="1739" w:type="dxa"/>
            <w:tcMar>
              <w:top w:w="15" w:type="dxa"/>
              <w:left w:w="15" w:type="dxa"/>
              <w:right w:w="15" w:type="dxa"/>
            </w:tcMar>
          </w:tcPr>
          <w:p w:rsidR="002A2B2E" w:rsidP="00E219D8" w:rsidRDefault="002A2B2E" w14:paraId="6591BDFD"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LogisticsOrderLineGuid</w:t>
            </w:r>
          </w:p>
        </w:tc>
        <w:tc>
          <w:tcPr>
            <w:tcW w:w="3510" w:type="dxa"/>
            <w:tcMar>
              <w:top w:w="15" w:type="dxa"/>
              <w:left w:w="15" w:type="dxa"/>
              <w:right w:w="15" w:type="dxa"/>
            </w:tcMar>
          </w:tcPr>
          <w:p w:rsidR="002A2B2E" w:rsidP="00E219D8" w:rsidRDefault="002A2B2E" w14:paraId="233284E1"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mpc.Transfer.OrderID for Transfer rows; BulkTransfer direct equivalent not established</w:t>
            </w:r>
          </w:p>
        </w:tc>
        <w:tc>
          <w:tcPr>
            <w:tcW w:w="4230" w:type="dxa"/>
            <w:tcMar>
              <w:top w:w="15" w:type="dxa"/>
              <w:left w:w="15" w:type="dxa"/>
              <w:right w:w="15" w:type="dxa"/>
            </w:tcMar>
          </w:tcPr>
          <w:p w:rsidR="002A2B2E" w:rsidP="00E219D8" w:rsidRDefault="0020688F" w14:paraId="642069C7" w14:textId="0F7E1681">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Transfer.OrderID is mapped as the logistics order line identifier (to be confirmed with the Kittyhawk owner).</w:t>
            </w:r>
          </w:p>
        </w:tc>
      </w:tr>
      <w:tr w:rsidR="002A2B2E" w:rsidTr="00E219D8" w14:paraId="63F558BB" w14:textId="77777777">
        <w:trPr>
          <w:trHeight w:val="300"/>
        </w:trPr>
        <w:tc>
          <w:tcPr>
            <w:tcW w:w="1739" w:type="dxa"/>
            <w:tcMar>
              <w:top w:w="15" w:type="dxa"/>
              <w:left w:w="15" w:type="dxa"/>
              <w:right w:w="15" w:type="dxa"/>
            </w:tcMar>
          </w:tcPr>
          <w:p w:rsidR="002A2B2E" w:rsidP="00E219D8" w:rsidRDefault="002A2B2E" w14:paraId="335C3CA4"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SupplyDemand</w:t>
            </w:r>
          </w:p>
        </w:tc>
        <w:tc>
          <w:tcPr>
            <w:tcW w:w="3510" w:type="dxa"/>
            <w:tcMar>
              <w:top w:w="15" w:type="dxa"/>
              <w:left w:w="15" w:type="dxa"/>
              <w:right w:w="15" w:type="dxa"/>
            </w:tcMar>
          </w:tcPr>
          <w:p w:rsidR="002A2B2E" w:rsidP="00E219D8" w:rsidRDefault="002A2B2E" w14:paraId="748F3C43"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mpc.Transfer.SupplyDemand; BulkTransfer = N/A</w:t>
            </w:r>
          </w:p>
        </w:tc>
        <w:tc>
          <w:tcPr>
            <w:tcW w:w="4230" w:type="dxa"/>
            <w:tcMar>
              <w:top w:w="15" w:type="dxa"/>
              <w:left w:w="15" w:type="dxa"/>
              <w:right w:w="15" w:type="dxa"/>
            </w:tcMar>
          </w:tcPr>
          <w:p w:rsidR="002A2B2E" w:rsidP="00E219D8" w:rsidRDefault="0020688F" w14:paraId="3607CAA1" w14:textId="17BBD7C6">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Transfer source; used to derive LoadOrUnload (Delivery = Unload, Receipt = Load) and passed through when required.</w:t>
            </w:r>
          </w:p>
        </w:tc>
      </w:tr>
      <w:tr w:rsidR="002A2B2E" w:rsidTr="00E219D8" w14:paraId="4A221990" w14:textId="77777777">
        <w:trPr>
          <w:trHeight w:val="300"/>
        </w:trPr>
        <w:tc>
          <w:tcPr>
            <w:tcW w:w="1739" w:type="dxa"/>
            <w:tcMar>
              <w:top w:w="15" w:type="dxa"/>
              <w:left w:w="15" w:type="dxa"/>
              <w:right w:w="15" w:type="dxa"/>
            </w:tcMar>
          </w:tcPr>
          <w:p w:rsidR="002A2B2E" w:rsidP="00E219D8" w:rsidRDefault="002A2B2E" w14:paraId="5659DA65"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Scheduler</w:t>
            </w:r>
          </w:p>
        </w:tc>
        <w:tc>
          <w:tcPr>
            <w:tcW w:w="3510" w:type="dxa"/>
            <w:tcMar>
              <w:top w:w="15" w:type="dxa"/>
              <w:left w:w="15" w:type="dxa"/>
              <w:right w:w="15" w:type="dxa"/>
            </w:tcMar>
          </w:tcPr>
          <w:p w:rsidR="002A2B2E" w:rsidP="00E219D8" w:rsidRDefault="00DB4648" w14:paraId="501C3413" w14:textId="45881D3F">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mpc.Order.Scheduler for Transfer rows; BulkTransfer = N/A</w:t>
            </w:r>
          </w:p>
        </w:tc>
        <w:tc>
          <w:tcPr>
            <w:tcW w:w="4230" w:type="dxa"/>
            <w:tcMar>
              <w:top w:w="15" w:type="dxa"/>
              <w:left w:w="15" w:type="dxa"/>
              <w:right w:w="15" w:type="dxa"/>
            </w:tcMar>
          </w:tcPr>
          <w:p w:rsidR="002A2B2E" w:rsidP="00E219D8" w:rsidRDefault="0020688F" w14:paraId="65069F82" w14:textId="7FC8974F">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Available in the Order schema; populated from Transfer rows when required.</w:t>
            </w:r>
          </w:p>
        </w:tc>
      </w:tr>
      <w:tr w:rsidR="002A2B2E" w:rsidTr="00E219D8" w14:paraId="05099EF6" w14:textId="77777777">
        <w:trPr>
          <w:trHeight w:val="300"/>
        </w:trPr>
        <w:tc>
          <w:tcPr>
            <w:tcW w:w="1739" w:type="dxa"/>
            <w:tcMar>
              <w:top w:w="15" w:type="dxa"/>
              <w:left w:w="15" w:type="dxa"/>
              <w:right w:w="15" w:type="dxa"/>
            </w:tcMar>
          </w:tcPr>
          <w:p w:rsidR="002A2B2E" w:rsidP="00E219D8" w:rsidRDefault="002A2B2E" w14:paraId="193B9344"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Comment</w:t>
            </w:r>
          </w:p>
        </w:tc>
        <w:tc>
          <w:tcPr>
            <w:tcW w:w="3510" w:type="dxa"/>
            <w:tcMar>
              <w:top w:w="15" w:type="dxa"/>
              <w:left w:w="15" w:type="dxa"/>
              <w:right w:w="15" w:type="dxa"/>
            </w:tcMar>
          </w:tcPr>
          <w:p w:rsidR="002A2B2E" w:rsidP="00E219D8" w:rsidRDefault="002A2B2E" w14:paraId="1D8D450A" w14:textId="7B7C619B">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 xml:space="preserve">mpc.BulkTransfer.Comments OR mpc.Transfer.Comment OR mpc.Order.Comment</w:t>
            </w:r>
          </w:p>
        </w:tc>
        <w:tc>
          <w:tcPr>
            <w:tcW w:w="4230" w:type="dxa"/>
            <w:tcMar>
              <w:top w:w="15" w:type="dxa"/>
              <w:left w:w="15" w:type="dxa"/>
              <w:right w:w="15" w:type="dxa"/>
            </w:tcMar>
          </w:tcPr>
          <w:p w:rsidR="002A2B2E" w:rsidP="00E219D8" w:rsidRDefault="0020688F" w14:paraId="4F9E3FFD" w14:textId="632C9220">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Three comment sources exist; the source-priority rule is to be confirmed before mapping.</w:t>
            </w:r>
          </w:p>
        </w:tc>
      </w:tr>
      <w:tr w:rsidR="002A2B2E" w:rsidTr="00E219D8" w14:paraId="25F53313" w14:textId="77777777">
        <w:trPr>
          <w:trHeight w:val="300"/>
        </w:trPr>
        <w:tc>
          <w:tcPr>
            <w:tcW w:w="1739" w:type="dxa"/>
            <w:tcMar>
              <w:top w:w="15" w:type="dxa"/>
              <w:left w:w="15" w:type="dxa"/>
              <w:right w:w="15" w:type="dxa"/>
            </w:tcMar>
          </w:tcPr>
          <w:p w:rsidR="002A2B2E" w:rsidP="00E219D8" w:rsidRDefault="002A2B2E" w14:paraId="5D23F2DF"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Label</w:t>
            </w:r>
          </w:p>
        </w:tc>
        <w:tc>
          <w:tcPr>
            <w:tcW w:w="3510" w:type="dxa"/>
            <w:tcMar>
              <w:top w:w="15" w:type="dxa"/>
              <w:left w:w="15" w:type="dxa"/>
              <w:right w:w="15" w:type="dxa"/>
            </w:tcMar>
          </w:tcPr>
          <w:p w:rsidR="002A2B2E" w:rsidP="00E219D8" w:rsidRDefault="002A2B2E" w14:paraId="472934FF"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N/A</w:t>
            </w:r>
          </w:p>
        </w:tc>
        <w:tc>
          <w:tcPr>
            <w:tcW w:w="4230" w:type="dxa"/>
            <w:tcMar>
              <w:top w:w="15" w:type="dxa"/>
              <w:left w:w="15" w:type="dxa"/>
              <w:right w:w="15" w:type="dxa"/>
            </w:tcMar>
          </w:tcPr>
          <w:p w:rsidR="002A2B2E" w:rsidP="00E219D8" w:rsidRDefault="002A2B2E" w14:paraId="12E2E844" w14:textId="77777777">
            <w:pPr>
              <w:spacing w:after="0" w:line="240" w:lineRule="auto"/>
              <w:jc w:val="left"/>
              <w:rPr>
                <w:rFonts w:ascii="Calibri" w:hAnsi="Calibri" w:eastAsia="Calibri" w:cs="Calibri"/>
                <w:color w:val="000000" w:themeColor="text1"/>
                <w:sz w:val="20"/>
                <w:szCs w:val="20"/>
              </w:rPr>
            </w:pPr>
            <w:r>
              <w:rPr>
                <w:rFonts w:ascii="Calibri" w:hAnsi="Calibri" w:eastAsia="Calibri" w:cs="Calibri"/>
                <w:color w:val="000000" w:themeColor="text1"/>
                <w:sz w:val="20"/>
                <w:szCs w:val="20"/>
              </w:rPr>
              <w:t>No label field or approved derivation is provided.</w:t>
            </w:r>
          </w:p>
        </w:tc>
      </w:tr>
    </w:tbl>
    <w:p w:rsidRPr="00C029D6" w:rsidR="002A2B2E" w:rsidP="000D43C1" w:rsidRDefault="000D43C1" w14:paraId="4AB5267C" w14:textId="218D3CCE">
      <w:pPr>
        <w:pStyle w:val="Caption"/>
        <w:rPr>
          <w:sz w:val="22"/>
          <w:szCs w:val="22"/>
        </w:rPr>
      </w:pPr>
      <w:bookmarkStart w:name="_Toc240485236" w:id="239"/>
      <w:r>
        <w:t xml:space="preserve">Table </w:t>
        <w:fldChar w:fldCharType="begin"/>
        <w:instrText>STYLEREF 1 \s</w:instrText>
        <w:fldChar w:fldCharType="separate"/>
      </w:r>
      <w:r>
        <w:rPr>
          <w:noProof/>
        </w:rPr>
        <w:t>2</w:t>
      </w:r>
      <w:r>
        <w:fldChar w:fldCharType="end"/>
        <w:t>-</w:t>
        <w:fldChar w:fldCharType="begin"/>
        <w:instrText>SEQ Table \* ARABIC \s 1</w:instrText>
        <w:fldChar w:fldCharType="separate"/>
      </w:r>
      <w:r>
        <w:rPr>
          <w:noProof/>
        </w:rPr>
        <w:t>95</w:t>
      </w:r>
      <w:r>
        <w:fldChar w:fldCharType="end"/>
        <w:t>: Movements - Source to Response Model Mapping</w:t>
      </w:r>
      <w:bookmarkEnd w:id="239"/>
    </w:p>
    <w:p w:rsidRPr="00D95972" w:rsidR="002A2B2E" w:rsidP="009218EA" w:rsidRDefault="002A2B2E" w14:paraId="229240EF" w14:textId="77777777">
      <w:pPr>
        <w:pStyle w:val="Heading4"/>
        <w:rPr>
          <w:rFonts w:ascii="Calibri" w:hAnsi="Calibri" w:cs="Calibri"/>
          <w:sz w:val="20"/>
        </w:rPr>
      </w:pPr>
      <w:r>
        <w:rPr>
          <w:rFonts w:ascii="Calibri" w:hAnsi="Calibri" w:cs="Calibri"/>
          <w:sz w:val="20"/>
        </w:rPr>
        <w:t>Master Data Entity</w:t>
      </w:r>
    </w:p>
    <w:p w:rsidRPr="00E83BEF" w:rsidR="002A2B2E" w:rsidP="002A2B2E" w:rsidRDefault="002A2B2E" w14:paraId="5FD1DB27" w14:textId="77777777">
      <w:pPr>
        <w:jc w:val="left"/>
        <w:rPr>
          <w:sz w:val="20"/>
          <w:szCs w:val="20"/>
        </w:rPr>
      </w:pPr>
      <w:r>
        <w:rPr>
          <w:sz w:val="20"/>
          <w:szCs w:val="20"/>
        </w:rPr>
        <w:t>To correlate movement data received from Kittyhawk, the following master data mappings are required:</w:t>
      </w:r>
    </w:p>
    <w:p w:rsidRPr="00E83BEF" w:rsidR="002A2B2E" w:rsidRDefault="002A2B2E" w14:paraId="10D14834" w14:textId="77777777">
      <w:pPr>
        <w:pStyle w:val="ListParagraph"/>
        <w:numPr>
          <w:ilvl w:val="0"/>
          <w:numId w:val="81"/>
        </w:numPr>
        <w:jc w:val="left"/>
        <w:rPr>
          <w:sz w:val="20"/>
          <w:szCs w:val="20"/>
        </w:rPr>
      </w:pPr>
      <w:r>
        <w:rPr>
          <w:sz w:val="20"/>
          <w:szCs w:val="20"/>
        </w:rPr>
        <w:t>Kittyhawk → IQDM</w:t>
      </w:r>
    </w:p>
    <w:p w:rsidRPr="00E83BEF" w:rsidR="002A2B2E" w:rsidP="002A2B2E" w:rsidRDefault="002A2B2E" w14:paraId="47CBAEFC" w14:textId="77777777">
      <w:pPr>
        <w:jc w:val="left"/>
        <w:rPr>
          <w:rFonts w:cstheme="minorHAnsi"/>
          <w:sz w:val="20"/>
          <w:szCs w:val="20"/>
        </w:rPr>
      </w:pPr>
      <w:r>
        <w:rPr>
          <w:rFonts w:cstheme="minorHAnsi"/>
          <w:sz w:val="20"/>
          <w:szCs w:val="20"/>
        </w:rPr>
        <w:t xml:space="preserve">These mappings establish a common business representation across all source systems and enable consistent reporting within IQDM. </w:t>
      </w:r>
    </w:p>
    <w:p w:rsidRPr="00E83BEF" w:rsidR="002A2B2E" w:rsidP="002A2B2E" w:rsidRDefault="002A2B2E" w14:paraId="6C04C6F2" w14:textId="77777777">
      <w:pPr>
        <w:jc w:val="left"/>
        <w:rPr>
          <w:rFonts w:cstheme="minorHAnsi"/>
          <w:sz w:val="20"/>
          <w:szCs w:val="20"/>
        </w:rPr>
      </w:pPr>
      <w:r>
        <w:rPr>
          <w:rFonts w:cstheme="minorHAnsi"/>
          <w:sz w:val="20"/>
          <w:szCs w:val="20"/>
        </w:rPr>
        <w:t>Note: The IQDM Dashboard displays all movement data using the standardized IQDM (Profisee) nomenclature.</w:t>
      </w:r>
    </w:p>
    <w:p w:rsidRPr="00E83BEF" w:rsidR="002A2B2E" w:rsidP="002A2B2E" w:rsidRDefault="002A2B2E" w14:paraId="0E51241C" w14:textId="169CEBED">
      <w:pPr>
        <w:jc w:val="left"/>
        <w:rPr>
          <w:rFonts w:cstheme="minorHAnsi"/>
          <w:sz w:val="20"/>
          <w:szCs w:val="20"/>
        </w:rPr>
      </w:pPr>
      <w:r>
        <w:rPr>
          <w:rFonts w:cstheme="minorHAnsi"/>
          <w:sz w:val="20"/>
          <w:szCs w:val="20"/>
        </w:rPr>
        <w:t xml:space="preserve">Below is the list of master data identified for In-transit Movements interface:</w:t>
      </w:r>
    </w:p>
    <w:tbl>
      <w:tblPr>
        <w:tblStyle w:val="TableGrid"/>
        <w:tblW w:w="0" w:type="auto"/>
        <w:tblLook w:val="04A0" w:firstRow="1" w:lastRow="0" w:firstColumn="1" w:lastColumn="0" w:noHBand="0" w:noVBand="1"/>
      </w:tblPr>
      <w:tblGrid>
        <w:gridCol w:w="1802"/>
        <w:gridCol w:w="2013"/>
        <w:gridCol w:w="1803"/>
        <w:gridCol w:w="3732"/>
      </w:tblGrid>
      <w:tr w:rsidRPr="00E83BEF" w:rsidR="002A2B2E" w:rsidTr="00E219D8" w14:paraId="0B096326" w14:textId="77777777">
        <w:trPr>
          <w:trHeight w:val="300"/>
        </w:trPr>
        <w:tc>
          <w:tcPr>
            <w:tcW w:w="1802" w:type="dxa"/>
            <w:shd w:val="clear" w:color="auto" w:fill="2F5597"/>
            <w:hideMark/>
          </w:tcPr>
          <w:p w:rsidRPr="007F0057" w:rsidR="002A2B2E" w:rsidP="00E219D8" w:rsidRDefault="002A2B2E" w14:paraId="59E2F2C1" w14:textId="77777777">
            <w:pPr>
              <w:jc w:val="left"/>
              <w:rPr>
                <w:b/>
                <w:color w:val="FFFFFF" w:themeColor="background1"/>
                <w:sz w:val="20"/>
                <w:szCs w:val="20"/>
              </w:rPr>
            </w:pPr>
            <w:r>
              <w:rPr>
                <w:b/>
                <w:color w:val="FFFFFF" w:themeColor="background1"/>
                <w:sz w:val="20"/>
                <w:szCs w:val="20"/>
              </w:rPr>
              <w:t>Master Data</w:t>
            </w:r>
          </w:p>
        </w:tc>
        <w:tc>
          <w:tcPr>
            <w:tcW w:w="2013" w:type="dxa"/>
            <w:shd w:val="clear" w:color="auto" w:fill="2F5597"/>
            <w:hideMark/>
          </w:tcPr>
          <w:p w:rsidRPr="007F0057" w:rsidR="002A2B2E" w:rsidP="00E219D8" w:rsidRDefault="002A2B2E" w14:paraId="7287B2DF" w14:textId="77777777">
            <w:pPr>
              <w:jc w:val="left"/>
              <w:rPr>
                <w:b/>
                <w:color w:val="FFFFFF" w:themeColor="background1"/>
                <w:sz w:val="20"/>
                <w:szCs w:val="20"/>
              </w:rPr>
            </w:pPr>
            <w:r>
              <w:rPr>
                <w:b/>
                <w:color w:val="FFFFFF" w:themeColor="background1"/>
                <w:sz w:val="20"/>
                <w:szCs w:val="20"/>
              </w:rPr>
              <w:t>Description</w:t>
            </w:r>
          </w:p>
        </w:tc>
        <w:tc>
          <w:tcPr>
            <w:tcW w:w="1803" w:type="dxa"/>
            <w:shd w:val="clear" w:color="auto" w:fill="2F5597"/>
            <w:hideMark/>
          </w:tcPr>
          <w:p w:rsidRPr="007F0057" w:rsidR="002A2B2E" w:rsidP="00E219D8" w:rsidRDefault="002A2B2E" w14:paraId="5AE61044" w14:textId="77777777">
            <w:pPr>
              <w:jc w:val="left"/>
              <w:rPr>
                <w:b/>
                <w:color w:val="FFFFFF" w:themeColor="background1"/>
                <w:sz w:val="20"/>
                <w:szCs w:val="20"/>
              </w:rPr>
            </w:pPr>
            <w:r>
              <w:rPr>
                <w:b/>
                <w:color w:val="FFFFFF" w:themeColor="background1"/>
                <w:sz w:val="20"/>
                <w:szCs w:val="20"/>
              </w:rPr>
              <w:t>Mapping Required Among</w:t>
            </w:r>
          </w:p>
        </w:tc>
        <w:tc>
          <w:tcPr>
            <w:tcW w:w="3732" w:type="dxa"/>
            <w:shd w:val="clear" w:color="auto" w:fill="2F5597"/>
            <w:hideMark/>
          </w:tcPr>
          <w:p w:rsidRPr="007F0057" w:rsidR="002A2B2E" w:rsidP="00E219D8" w:rsidRDefault="002A2B2E" w14:paraId="470AF943" w14:textId="77777777">
            <w:pPr>
              <w:jc w:val="left"/>
              <w:rPr>
                <w:b/>
                <w:color w:val="FFFFFF" w:themeColor="background1"/>
                <w:sz w:val="20"/>
                <w:szCs w:val="20"/>
              </w:rPr>
            </w:pPr>
            <w:r>
              <w:rPr>
                <w:b/>
                <w:color w:val="FFFFFF" w:themeColor="background1"/>
                <w:sz w:val="20"/>
                <w:szCs w:val="20"/>
              </w:rPr>
              <w:t>Comments</w:t>
            </w:r>
          </w:p>
        </w:tc>
      </w:tr>
      <w:tr w:rsidRPr="00E83BEF" w:rsidR="002A2B2E" w:rsidTr="00E219D8" w14:paraId="5E588771" w14:textId="77777777">
        <w:trPr>
          <w:trHeight w:val="600"/>
        </w:trPr>
        <w:tc>
          <w:tcPr>
            <w:tcW w:w="1802" w:type="dxa"/>
            <w:hideMark/>
          </w:tcPr>
          <w:p w:rsidRPr="007F0057" w:rsidR="002A2B2E" w:rsidP="00E219D8" w:rsidRDefault="002A2B2E" w14:paraId="022D5A30" w14:textId="77777777">
            <w:pPr>
              <w:jc w:val="left"/>
              <w:rPr>
                <w:sz w:val="20"/>
                <w:szCs w:val="20"/>
              </w:rPr>
            </w:pPr>
            <w:r>
              <w:rPr>
                <w:sz w:val="20"/>
                <w:szCs w:val="20"/>
              </w:rPr>
              <w:t>Product</w:t>
            </w:r>
          </w:p>
        </w:tc>
        <w:tc>
          <w:tcPr>
            <w:tcW w:w="2013" w:type="dxa"/>
            <w:hideMark/>
          </w:tcPr>
          <w:p w:rsidRPr="007F0057" w:rsidR="002A2B2E" w:rsidP="00E219D8" w:rsidRDefault="002A2B2E" w14:paraId="20E98B74" w14:textId="77777777">
            <w:pPr>
              <w:jc w:val="left"/>
              <w:rPr>
                <w:sz w:val="20"/>
                <w:szCs w:val="20"/>
              </w:rPr>
            </w:pPr>
            <w:r>
              <w:rPr>
                <w:sz w:val="20"/>
                <w:szCs w:val="20"/>
              </w:rPr>
              <w:t>Material/Product</w:t>
            </w:r>
          </w:p>
        </w:tc>
        <w:tc>
          <w:tcPr>
            <w:tcW w:w="1803" w:type="dxa"/>
            <w:hideMark/>
          </w:tcPr>
          <w:p w:rsidRPr="007F0057" w:rsidR="002A2B2E" w:rsidP="00E219D8" w:rsidRDefault="002A2B2E" w14:paraId="3A979478" w14:textId="77777777">
            <w:pPr>
              <w:jc w:val="left"/>
              <w:rPr>
                <w:sz w:val="20"/>
                <w:szCs w:val="20"/>
              </w:rPr>
            </w:pPr>
            <w:r>
              <w:rPr>
                <w:sz w:val="20"/>
                <w:szCs w:val="20"/>
              </w:rPr>
              <w:t>Kittyhawk, IQDM</w:t>
            </w:r>
          </w:p>
        </w:tc>
        <w:tc>
          <w:tcPr>
            <w:tcW w:w="3732" w:type="dxa"/>
            <w:hideMark/>
          </w:tcPr>
          <w:p w:rsidRPr="007F0057" w:rsidR="002A2B2E" w:rsidP="00E219D8" w:rsidRDefault="002A2B2E" w14:paraId="64279A54" w14:textId="77777777">
            <w:pPr>
              <w:jc w:val="left"/>
              <w:rPr>
                <w:sz w:val="20"/>
                <w:szCs w:val="20"/>
              </w:rPr>
            </w:pPr>
            <w:r>
              <w:rPr>
                <w:sz w:val="20"/>
                <w:szCs w:val="20"/>
              </w:rPr>
              <w:t>Required to standardize products across all source systems and IQDM using Profisee Product Cross Reference.</w:t>
            </w:r>
          </w:p>
        </w:tc>
      </w:tr>
      <w:tr w:rsidRPr="00E83BEF" w:rsidR="002A2B2E" w:rsidTr="00E219D8" w14:paraId="0FFF3618" w14:textId="77777777">
        <w:trPr>
          <w:trHeight w:val="600"/>
        </w:trPr>
        <w:tc>
          <w:tcPr>
            <w:tcW w:w="1802" w:type="dxa"/>
            <w:hideMark/>
          </w:tcPr>
          <w:p w:rsidRPr="007F0057" w:rsidR="002A2B2E" w:rsidP="00E219D8" w:rsidRDefault="002A2B2E" w14:paraId="0550EEB8" w14:textId="77777777">
            <w:pPr>
              <w:jc w:val="left"/>
              <w:rPr>
                <w:sz w:val="20"/>
                <w:szCs w:val="20"/>
              </w:rPr>
            </w:pPr>
            <w:r>
              <w:rPr>
                <w:sz w:val="20"/>
                <w:szCs w:val="20"/>
              </w:rPr>
              <w:t>Location</w:t>
            </w:r>
          </w:p>
        </w:tc>
        <w:tc>
          <w:tcPr>
            <w:tcW w:w="2013" w:type="dxa"/>
            <w:hideMark/>
          </w:tcPr>
          <w:p w:rsidRPr="007F0057" w:rsidR="002A2B2E" w:rsidP="00E219D8" w:rsidRDefault="002A2B2E" w14:paraId="0CE2B534" w14:textId="77777777">
            <w:pPr>
              <w:jc w:val="left"/>
              <w:rPr>
                <w:sz w:val="20"/>
                <w:szCs w:val="20"/>
              </w:rPr>
            </w:pPr>
            <w:r>
              <w:rPr>
                <w:sz w:val="20"/>
                <w:szCs w:val="20"/>
              </w:rPr>
              <w:t>Primary Location</w:t>
            </w:r>
          </w:p>
        </w:tc>
        <w:tc>
          <w:tcPr>
            <w:tcW w:w="1803" w:type="dxa"/>
            <w:hideMark/>
          </w:tcPr>
          <w:p w:rsidRPr="007F0057" w:rsidR="002A2B2E" w:rsidP="00E219D8" w:rsidRDefault="002A2B2E" w14:paraId="704E53BF" w14:textId="77777777">
            <w:pPr>
              <w:jc w:val="left"/>
              <w:rPr>
                <w:sz w:val="20"/>
                <w:szCs w:val="20"/>
              </w:rPr>
            </w:pPr>
            <w:r>
              <w:rPr>
                <w:sz w:val="20"/>
                <w:szCs w:val="20"/>
              </w:rPr>
              <w:t>Kittyhawk, IQDM</w:t>
            </w:r>
          </w:p>
        </w:tc>
        <w:tc>
          <w:tcPr>
            <w:tcW w:w="3732" w:type="dxa"/>
            <w:hideMark/>
          </w:tcPr>
          <w:p w:rsidRPr="007F0057" w:rsidR="002A2B2E" w:rsidP="00E219D8" w:rsidRDefault="002A2B2E" w14:paraId="07EFA7A6" w14:textId="77777777">
            <w:pPr>
              <w:jc w:val="left"/>
              <w:rPr>
                <w:sz w:val="20"/>
                <w:szCs w:val="20"/>
              </w:rPr>
            </w:pPr>
            <w:r>
              <w:rPr>
                <w:sz w:val="20"/>
                <w:szCs w:val="20"/>
              </w:rPr>
              <w:t>Required to standardize locations and derive Global Code, Description and Time Zone.</w:t>
            </w:r>
          </w:p>
        </w:tc>
      </w:tr>
      <w:tr w:rsidRPr="00E83BEF" w:rsidR="002A2B2E" w:rsidTr="00E219D8" w14:paraId="445DA304" w14:textId="77777777">
        <w:trPr>
          <w:trHeight w:val="600"/>
        </w:trPr>
        <w:tc>
          <w:tcPr>
            <w:tcW w:w="1802" w:type="dxa"/>
            <w:hideMark/>
          </w:tcPr>
          <w:p w:rsidRPr="007F0057" w:rsidR="002A2B2E" w:rsidP="00E219D8" w:rsidRDefault="002A2B2E" w14:paraId="4CCADF54" w14:textId="77777777">
            <w:pPr>
              <w:jc w:val="left"/>
              <w:rPr>
                <w:sz w:val="20"/>
                <w:szCs w:val="20"/>
              </w:rPr>
            </w:pPr>
            <w:r>
              <w:rPr>
                <w:sz w:val="20"/>
                <w:szCs w:val="20"/>
              </w:rPr>
              <w:t>Origin Location</w:t>
            </w:r>
          </w:p>
        </w:tc>
        <w:tc>
          <w:tcPr>
            <w:tcW w:w="2013" w:type="dxa"/>
            <w:hideMark/>
          </w:tcPr>
          <w:p w:rsidRPr="007F0057" w:rsidR="002A2B2E" w:rsidP="00E219D8" w:rsidRDefault="002A2B2E" w14:paraId="1DE68497" w14:textId="77777777">
            <w:pPr>
              <w:jc w:val="left"/>
              <w:rPr>
                <w:sz w:val="20"/>
                <w:szCs w:val="20"/>
              </w:rPr>
            </w:pPr>
            <w:r>
              <w:rPr>
                <w:sz w:val="20"/>
                <w:szCs w:val="20"/>
              </w:rPr>
              <w:t>Source location of movement</w:t>
            </w:r>
          </w:p>
        </w:tc>
        <w:tc>
          <w:tcPr>
            <w:tcW w:w="1803" w:type="dxa"/>
            <w:hideMark/>
          </w:tcPr>
          <w:p w:rsidRPr="007F0057" w:rsidR="002A2B2E" w:rsidP="00E219D8" w:rsidRDefault="002A2B2E" w14:paraId="2F795DFD" w14:textId="77777777">
            <w:pPr>
              <w:jc w:val="left"/>
              <w:rPr>
                <w:sz w:val="20"/>
                <w:szCs w:val="20"/>
              </w:rPr>
            </w:pPr>
            <w:r>
              <w:rPr>
                <w:sz w:val="20"/>
                <w:szCs w:val="20"/>
              </w:rPr>
              <w:t>Kittyhawk, IQDM</w:t>
            </w:r>
          </w:p>
        </w:tc>
        <w:tc>
          <w:tcPr>
            <w:tcW w:w="3732" w:type="dxa"/>
            <w:hideMark/>
          </w:tcPr>
          <w:p w:rsidRPr="007F0057" w:rsidR="002A2B2E" w:rsidP="00E219D8" w:rsidRDefault="002A2B2E" w14:paraId="5E17712D" w14:textId="77777777">
            <w:pPr>
              <w:jc w:val="left"/>
              <w:rPr>
                <w:sz w:val="20"/>
                <w:szCs w:val="20"/>
              </w:rPr>
            </w:pPr>
            <w:r>
              <w:rPr>
                <w:sz w:val="20"/>
                <w:szCs w:val="20"/>
              </w:rPr>
              <w:t>Required for Vessel/Railcar/Truck In-Transit movements.</w:t>
            </w:r>
          </w:p>
        </w:tc>
      </w:tr>
      <w:tr w:rsidRPr="00E83BEF" w:rsidR="002A2B2E" w:rsidTr="00E219D8" w14:paraId="30678E28" w14:textId="77777777">
        <w:trPr>
          <w:trHeight w:val="600"/>
        </w:trPr>
        <w:tc>
          <w:tcPr>
            <w:tcW w:w="1802" w:type="dxa"/>
            <w:hideMark/>
          </w:tcPr>
          <w:p w:rsidRPr="007F0057" w:rsidR="002A2B2E" w:rsidP="00E219D8" w:rsidRDefault="002A2B2E" w14:paraId="574397DC" w14:textId="77777777">
            <w:pPr>
              <w:jc w:val="left"/>
              <w:rPr>
                <w:sz w:val="20"/>
                <w:szCs w:val="20"/>
              </w:rPr>
            </w:pPr>
            <w:r>
              <w:rPr>
                <w:sz w:val="20"/>
                <w:szCs w:val="20"/>
              </w:rPr>
              <w:t>Destination Location</w:t>
            </w:r>
          </w:p>
        </w:tc>
        <w:tc>
          <w:tcPr>
            <w:tcW w:w="2013" w:type="dxa"/>
            <w:hideMark/>
          </w:tcPr>
          <w:p w:rsidRPr="007F0057" w:rsidR="002A2B2E" w:rsidP="00E219D8" w:rsidRDefault="002A2B2E" w14:paraId="5725B0BB" w14:textId="77777777">
            <w:pPr>
              <w:jc w:val="left"/>
              <w:rPr>
                <w:sz w:val="20"/>
                <w:szCs w:val="20"/>
              </w:rPr>
            </w:pPr>
            <w:r>
              <w:rPr>
                <w:sz w:val="20"/>
                <w:szCs w:val="20"/>
              </w:rPr>
              <w:t>Destination location of movement</w:t>
            </w:r>
          </w:p>
        </w:tc>
        <w:tc>
          <w:tcPr>
            <w:tcW w:w="1803" w:type="dxa"/>
            <w:hideMark/>
          </w:tcPr>
          <w:p w:rsidRPr="007F0057" w:rsidR="002A2B2E" w:rsidP="00E219D8" w:rsidRDefault="002A2B2E" w14:paraId="5BF9DFA8" w14:textId="77777777">
            <w:pPr>
              <w:jc w:val="left"/>
              <w:rPr>
                <w:sz w:val="20"/>
                <w:szCs w:val="20"/>
              </w:rPr>
            </w:pPr>
            <w:r>
              <w:rPr>
                <w:sz w:val="20"/>
                <w:szCs w:val="20"/>
              </w:rPr>
              <w:t>Kittyhawk, IQDM</w:t>
            </w:r>
          </w:p>
        </w:tc>
        <w:tc>
          <w:tcPr>
            <w:tcW w:w="3732" w:type="dxa"/>
            <w:hideMark/>
          </w:tcPr>
          <w:p w:rsidRPr="007F0057" w:rsidR="002A2B2E" w:rsidP="00E219D8" w:rsidRDefault="002A2B2E" w14:paraId="1C061530" w14:textId="77777777">
            <w:pPr>
              <w:jc w:val="left"/>
              <w:rPr>
                <w:sz w:val="20"/>
                <w:szCs w:val="20"/>
              </w:rPr>
            </w:pPr>
            <w:r>
              <w:rPr>
                <w:sz w:val="20"/>
                <w:szCs w:val="20"/>
              </w:rPr>
              <w:t xml:space="preserve">Required for Vessel/Truck/Rail In-Transit movements.</w:t>
            </w:r>
          </w:p>
        </w:tc>
      </w:tr>
      <w:tr w:rsidRPr="00E83BEF" w:rsidR="002A2B2E" w:rsidTr="00E219D8" w14:paraId="3E87866C" w14:textId="77777777">
        <w:trPr>
          <w:trHeight w:val="300"/>
        </w:trPr>
        <w:tc>
          <w:tcPr>
            <w:tcW w:w="1802" w:type="dxa"/>
            <w:hideMark/>
          </w:tcPr>
          <w:p w:rsidRPr="007F0057" w:rsidR="002A2B2E" w:rsidP="00E219D8" w:rsidRDefault="002A2B2E" w14:paraId="0FC56575" w14:textId="77777777">
            <w:pPr>
              <w:jc w:val="left"/>
              <w:rPr>
                <w:sz w:val="20"/>
                <w:szCs w:val="20"/>
              </w:rPr>
            </w:pPr>
            <w:r>
              <w:rPr>
                <w:sz w:val="20"/>
                <w:szCs w:val="20"/>
              </w:rPr>
              <w:t>Unit of Measure (Volume)</w:t>
            </w:r>
          </w:p>
        </w:tc>
        <w:tc>
          <w:tcPr>
            <w:tcW w:w="2013" w:type="dxa"/>
            <w:hideMark/>
          </w:tcPr>
          <w:p w:rsidRPr="007F0057" w:rsidR="002A2B2E" w:rsidP="00E219D8" w:rsidRDefault="002A2B2E" w14:paraId="22D1F393" w14:textId="77777777">
            <w:pPr>
              <w:jc w:val="left"/>
              <w:rPr>
                <w:sz w:val="20"/>
                <w:szCs w:val="20"/>
              </w:rPr>
            </w:pPr>
            <w:r>
              <w:rPr>
                <w:sz w:val="20"/>
                <w:szCs w:val="20"/>
              </w:rPr>
              <w:t>Volume Unit of Measure</w:t>
            </w:r>
          </w:p>
        </w:tc>
        <w:tc>
          <w:tcPr>
            <w:tcW w:w="1803" w:type="dxa"/>
            <w:hideMark/>
          </w:tcPr>
          <w:p w:rsidRPr="007F0057" w:rsidR="002A2B2E" w:rsidP="00E219D8" w:rsidRDefault="002A2B2E" w14:paraId="6B7A1F79" w14:textId="77777777">
            <w:pPr>
              <w:jc w:val="left"/>
              <w:rPr>
                <w:sz w:val="20"/>
                <w:szCs w:val="20"/>
              </w:rPr>
            </w:pPr>
            <w:r>
              <w:rPr>
                <w:sz w:val="20"/>
                <w:szCs w:val="20"/>
              </w:rPr>
              <w:t>Kittyhawk, IQDM</w:t>
            </w:r>
          </w:p>
        </w:tc>
        <w:tc>
          <w:tcPr>
            <w:tcW w:w="3732" w:type="dxa"/>
            <w:hideMark/>
          </w:tcPr>
          <w:p w:rsidRPr="007F0057" w:rsidR="002A2B2E" w:rsidP="00E219D8" w:rsidRDefault="002A2B2E" w14:paraId="47165354" w14:textId="77777777">
            <w:pPr>
              <w:jc w:val="left"/>
              <w:rPr>
                <w:sz w:val="20"/>
                <w:szCs w:val="20"/>
              </w:rPr>
            </w:pPr>
            <w:r>
              <w:rPr>
                <w:sz w:val="20"/>
                <w:szCs w:val="20"/>
              </w:rPr>
              <w:t>Required for volume standardization.</w:t>
            </w:r>
          </w:p>
        </w:tc>
      </w:tr>
      <w:tr w:rsidRPr="00E83BEF" w:rsidR="002A2B2E" w:rsidTr="00E219D8" w14:paraId="52E34149" w14:textId="77777777">
        <w:trPr>
          <w:trHeight w:val="300"/>
        </w:trPr>
        <w:tc>
          <w:tcPr>
            <w:tcW w:w="1802" w:type="dxa"/>
            <w:hideMark/>
          </w:tcPr>
          <w:p w:rsidRPr="007F0057" w:rsidR="002A2B2E" w:rsidP="00E219D8" w:rsidRDefault="002A2B2E" w14:paraId="703CACF5" w14:textId="77777777">
            <w:pPr>
              <w:jc w:val="left"/>
              <w:rPr>
                <w:sz w:val="20"/>
                <w:szCs w:val="20"/>
              </w:rPr>
            </w:pPr>
            <w:r>
              <w:rPr>
                <w:sz w:val="20"/>
                <w:szCs w:val="20"/>
              </w:rPr>
              <w:t>Unit of Measure (Weight)</w:t>
            </w:r>
          </w:p>
        </w:tc>
        <w:tc>
          <w:tcPr>
            <w:tcW w:w="2013" w:type="dxa"/>
            <w:hideMark/>
          </w:tcPr>
          <w:p w:rsidRPr="007F0057" w:rsidR="002A2B2E" w:rsidP="00E219D8" w:rsidRDefault="002A2B2E" w14:paraId="62C41708" w14:textId="77777777">
            <w:pPr>
              <w:jc w:val="left"/>
              <w:rPr>
                <w:sz w:val="20"/>
                <w:szCs w:val="20"/>
              </w:rPr>
            </w:pPr>
            <w:r>
              <w:rPr>
                <w:sz w:val="20"/>
                <w:szCs w:val="20"/>
              </w:rPr>
              <w:t>Weight Unit of Measure</w:t>
            </w:r>
          </w:p>
        </w:tc>
        <w:tc>
          <w:tcPr>
            <w:tcW w:w="1803" w:type="dxa"/>
            <w:hideMark/>
          </w:tcPr>
          <w:p w:rsidRPr="007F0057" w:rsidR="002A2B2E" w:rsidP="00E219D8" w:rsidRDefault="002A2B2E" w14:paraId="17B47AA1" w14:textId="77777777">
            <w:pPr>
              <w:jc w:val="left"/>
              <w:rPr>
                <w:sz w:val="20"/>
                <w:szCs w:val="20"/>
              </w:rPr>
            </w:pPr>
            <w:r>
              <w:rPr>
                <w:sz w:val="20"/>
                <w:szCs w:val="20"/>
              </w:rPr>
              <w:t>Kittyhawk, IQDM</w:t>
            </w:r>
          </w:p>
        </w:tc>
        <w:tc>
          <w:tcPr>
            <w:tcW w:w="3732" w:type="dxa"/>
            <w:hideMark/>
          </w:tcPr>
          <w:p w:rsidRPr="007F0057" w:rsidR="002A2B2E" w:rsidP="00E219D8" w:rsidRDefault="002A2B2E" w14:paraId="01D13B79" w14:textId="77777777">
            <w:pPr>
              <w:keepNext/>
              <w:jc w:val="left"/>
              <w:rPr>
                <w:sz w:val="20"/>
                <w:szCs w:val="20"/>
              </w:rPr>
            </w:pPr>
            <w:r>
              <w:rPr>
                <w:sz w:val="20"/>
                <w:szCs w:val="20"/>
              </w:rPr>
              <w:t>Required for weight standardization.</w:t>
            </w:r>
          </w:p>
        </w:tc>
      </w:tr>
      <w:tr w:rsidR="002A2B2E" w:rsidTr="00E219D8" w14:paraId="22BFDBBB" w14:textId="77777777">
        <w:trPr>
          <w:trHeight w:val="300"/>
        </w:trPr>
        <w:tc>
          <w:tcPr>
            <w:tcW w:w="1802" w:type="dxa"/>
            <w:hideMark/>
          </w:tcPr>
          <w:p w:rsidR="002A2B2E" w:rsidP="00E219D8" w:rsidRDefault="002A2B2E" w14:paraId="734C6D6D" w14:textId="77777777">
            <w:pPr>
              <w:jc w:val="left"/>
            </w:pPr>
            <w:r>
              <w:rPr>
                <w:sz w:val="20"/>
                <w:szCs w:val="20"/>
              </w:rPr>
              <w:t>Container</w:t>
            </w:r>
          </w:p>
        </w:tc>
        <w:tc>
          <w:tcPr>
            <w:tcW w:w="2013" w:type="dxa"/>
            <w:hideMark/>
          </w:tcPr>
          <w:p w:rsidR="002A2B2E" w:rsidP="00E219D8" w:rsidRDefault="002A2B2E" w14:paraId="560EF29F" w14:textId="77777777">
            <w:pPr>
              <w:jc w:val="left"/>
              <w:rPr>
                <w:sz w:val="20"/>
                <w:szCs w:val="20"/>
              </w:rPr>
            </w:pPr>
          </w:p>
        </w:tc>
        <w:tc>
          <w:tcPr>
            <w:tcW w:w="1803" w:type="dxa"/>
            <w:hideMark/>
          </w:tcPr>
          <w:p w:rsidR="002A2B2E" w:rsidP="00E219D8" w:rsidRDefault="002A2B2E" w14:paraId="167E99B4" w14:textId="77777777">
            <w:pPr>
              <w:jc w:val="left"/>
              <w:rPr>
                <w:sz w:val="20"/>
                <w:szCs w:val="20"/>
              </w:rPr>
            </w:pPr>
          </w:p>
        </w:tc>
        <w:tc>
          <w:tcPr>
            <w:tcW w:w="3732" w:type="dxa"/>
            <w:hideMark/>
          </w:tcPr>
          <w:p w:rsidR="002A2B2E" w:rsidP="00E219D8" w:rsidRDefault="002A2B2E" w14:paraId="11DB3D00" w14:textId="77777777">
            <w:pPr>
              <w:jc w:val="left"/>
              <w:rPr>
                <w:sz w:val="20"/>
                <w:szCs w:val="20"/>
              </w:rPr>
            </w:pPr>
          </w:p>
        </w:tc>
      </w:tr>
    </w:tbl>
    <w:p w:rsidRPr="00E83BEF" w:rsidR="002A2B2E" w:rsidP="000D43C1" w:rsidRDefault="000D43C1" w14:paraId="355D4749" w14:textId="08502740">
      <w:pPr>
        <w:pStyle w:val="Caption"/>
        <w:rPr>
          <w:sz w:val="20"/>
          <w:szCs w:val="20"/>
        </w:rPr>
      </w:pPr>
      <w:bookmarkStart w:name="_Toc240485237" w:id="240"/>
      <w:r>
        <w:t xml:space="preserve">Table </w:t>
        <w:fldChar w:fldCharType="begin"/>
        <w:instrText>STYLEREF 1 \s</w:instrText>
        <w:fldChar w:fldCharType="separate"/>
      </w:r>
      <w:r>
        <w:rPr>
          <w:noProof/>
        </w:rPr>
        <w:t>2</w:t>
      </w:r>
      <w:r>
        <w:fldChar w:fldCharType="end"/>
        <w:t>-</w:t>
        <w:fldChar w:fldCharType="begin"/>
        <w:instrText>SEQ Table \* ARABIC \s 1</w:instrText>
        <w:fldChar w:fldCharType="separate"/>
      </w:r>
      <w:r>
        <w:rPr>
          <w:noProof/>
        </w:rPr>
        <w:t>96</w:t>
      </w:r>
      <w:r>
        <w:fldChar w:fldCharType="end"/>
        <w:t xml:space="preserve">: Master Data In Transit Movements (vessel/railcar/truck)</w:t>
      </w:r>
      <w:bookmarkEnd w:id="240"/>
    </w:p>
    <w:p w:rsidRPr="00E83BEF" w:rsidR="002A2B2E" w:rsidP="002A2B2E" w:rsidRDefault="002A2B2E" w14:paraId="568497C1" w14:textId="77777777">
      <w:pPr>
        <w:rPr>
          <w:sz w:val="20"/>
          <w:szCs w:val="20"/>
        </w:rPr>
      </w:pPr>
      <w:r>
        <w:rPr>
          <w:sz w:val="20"/>
          <w:szCs w:val="20"/>
        </w:rPr>
        <w:t>The In-Transit Movements solution relies on centralized master data maintained in Profisee to enable consistent cross-referencing, enrichment, and standardization across source systems including Kittyhawk and the target system IQDM. Master data ensures uniform identification of key business entities such as Products, Locations, Units of Measure (UOM), and Modes of Transport.</w:t>
      </w:r>
    </w:p>
    <w:p w:rsidRPr="00E83BEF" w:rsidR="002A2B2E" w:rsidP="002A2B2E" w:rsidRDefault="002A2B2E" w14:paraId="37BEB7F5" w14:textId="77777777">
      <w:pPr>
        <w:rPr>
          <w:rFonts w:cstheme="minorHAnsi"/>
          <w:sz w:val="20"/>
          <w:szCs w:val="20"/>
        </w:rPr>
      </w:pPr>
      <w:r>
        <w:rPr>
          <w:rFonts w:cstheme="minorHAnsi"/>
          <w:sz w:val="20"/>
          <w:szCs w:val="20"/>
        </w:rPr>
        <w:t>The following master data sources will be utilized:</w:t>
      </w:r>
    </w:p>
    <w:p w:rsidRPr="00E83BEF" w:rsidR="002A2B2E" w:rsidRDefault="002A2B2E" w14:paraId="2AA3FA9C" w14:textId="77777777">
      <w:pPr>
        <w:pStyle w:val="ListParagraph"/>
        <w:numPr>
          <w:ilvl w:val="0"/>
          <w:numId w:val="82"/>
        </w:numPr>
        <w:rPr>
          <w:rFonts w:cstheme="minorHAnsi"/>
          <w:sz w:val="20"/>
          <w:szCs w:val="20"/>
        </w:rPr>
      </w:pPr>
      <w:r>
        <w:rPr>
          <w:rFonts w:cstheme="minorHAnsi"/>
          <w:sz w:val="20"/>
          <w:szCs w:val="20"/>
        </w:rPr>
        <w:t>Product Cross Reference – Product XREF/Product Mapping table of Inventory &amp; Quality Mgmt Profisee Fast App</w:t>
      </w:r>
    </w:p>
    <w:p w:rsidRPr="00E83BEF" w:rsidR="002A2B2E" w:rsidRDefault="002A2B2E" w14:paraId="6FD20CE2" w14:textId="77777777">
      <w:pPr>
        <w:pStyle w:val="ListParagraph"/>
        <w:numPr>
          <w:ilvl w:val="0"/>
          <w:numId w:val="82"/>
        </w:numPr>
        <w:rPr>
          <w:rFonts w:cstheme="minorHAnsi"/>
          <w:sz w:val="20"/>
          <w:szCs w:val="20"/>
        </w:rPr>
      </w:pPr>
      <w:r>
        <w:rPr>
          <w:rFonts w:cstheme="minorHAnsi"/>
          <w:sz w:val="20"/>
          <w:szCs w:val="20"/>
        </w:rPr>
        <w:t>Location Cross Reference &amp; Location-Node Mapping – Location Fast App (Profisee).</w:t>
      </w:r>
    </w:p>
    <w:p w:rsidRPr="00E83BEF" w:rsidR="002A2B2E" w:rsidRDefault="002A2B2E" w14:paraId="68452E9D" w14:textId="77777777">
      <w:pPr>
        <w:pStyle w:val="ListParagraph"/>
        <w:numPr>
          <w:ilvl w:val="0"/>
          <w:numId w:val="82"/>
        </w:numPr>
        <w:rPr>
          <w:rFonts w:cstheme="minorHAnsi"/>
          <w:sz w:val="20"/>
          <w:szCs w:val="20"/>
        </w:rPr>
      </w:pPr>
      <w:r>
        <w:rPr>
          <w:rFonts w:cstheme="minorHAnsi"/>
          <w:sz w:val="20"/>
          <w:szCs w:val="20"/>
        </w:rPr>
        <w:t>Unit of Measure (UOM) – UOM Fast App (Profisee).</w:t>
      </w:r>
    </w:p>
    <w:p w:rsidR="002A2B2E" w:rsidP="002A2B2E" w:rsidRDefault="002A2B2E" w14:paraId="411A2842" w14:textId="77777777">
      <w:pPr>
        <w:rPr>
          <w:rFonts w:cstheme="minorHAnsi"/>
          <w:sz w:val="20"/>
          <w:szCs w:val="20"/>
        </w:rPr>
      </w:pPr>
      <w:r>
        <w:rPr>
          <w:rFonts w:cstheme="minorHAnsi"/>
          <w:sz w:val="20"/>
          <w:szCs w:val="20"/>
        </w:rPr>
        <w:t>Master data enrichment (Profisee Global Codes, Descriptions, Equipment Types, Location Types, Time Zones, and UOM mappings) will be applied during integration to ensure a standardized response model across all supported movement types.</w:t>
      </w:r>
    </w:p>
    <w:p w:rsidRPr="00D95972" w:rsidR="002A2B2E" w:rsidP="009218EA" w:rsidRDefault="002A2B2E" w14:paraId="2387430C" w14:textId="77777777">
      <w:pPr>
        <w:pStyle w:val="Heading4"/>
        <w:rPr>
          <w:rFonts w:ascii="Calibri" w:hAnsi="Calibri" w:cs="Calibri"/>
          <w:sz w:val="20"/>
        </w:rPr>
      </w:pPr>
      <w:r>
        <w:rPr>
          <w:rFonts w:ascii="Calibri" w:hAnsi="Calibri" w:cs="Calibri"/>
          <w:sz w:val="20"/>
        </w:rPr>
        <w:t>Interface Configuration</w:t>
      </w:r>
    </w:p>
    <w:tbl>
      <w:tblPr>
        <w:tblW w:w="9360" w:type="dxa"/>
        <w:tblBorders>
          <w:top w:val="outset" w:color="auto" w:sz="6" w:space="0"/>
          <w:left w:val="outset" w:color="auto" w:sz="6" w:space="0"/>
          <w:bottom w:val="outset" w:color="auto" w:sz="6" w:space="0"/>
          <w:right w:val="outset" w:color="auto" w:sz="6" w:space="0"/>
        </w:tblBorders>
        <w:tblLayout w:type="fixed"/>
        <w:tblLook w:val="04A0" w:firstRow="1" w:lastRow="0" w:firstColumn="1" w:lastColumn="0" w:noHBand="0" w:noVBand="1"/>
      </w:tblPr>
      <w:tblGrid>
        <w:gridCol w:w="2400"/>
        <w:gridCol w:w="3800"/>
        <w:gridCol w:w="2100"/>
        <w:gridCol w:w="1060"/>
      </w:tblGrid>
      <w:tr w:rsidR="002A2B2E" w:rsidTr="00476D2B" w14:paraId="272367F5" w14:textId="77777777">
        <w:trPr>
          <w:trHeight w:val="600"/>
        </w:trPr>
        <w:tc>
          <w:tcPr>
            <w:tcW w:w="2400" w:type="dxa"/>
            <w:tcBorders>
              <w:top w:val="single" w:color="auto" w:sz="6" w:space="0"/>
              <w:left w:val="single" w:color="auto" w:sz="6" w:space="0"/>
              <w:bottom w:val="single" w:color="auto" w:sz="6" w:space="0"/>
              <w:right w:val="single" w:color="auto" w:sz="6" w:space="0"/>
            </w:tcBorders>
            <w:shd w:val="clear" w:color="auto" w:fill="4472C4" w:themeFill="accent5"/>
            <w:vAlign w:val="center"/>
          </w:tcPr>
          <w:p w:rsidR="002A2B2E" w:rsidP="00E219D8" w:rsidRDefault="002A2B2E" w14:paraId="1723D963" w14:textId="77777777">
            <w:pPr>
              <w:spacing w:after="0" w:line="240" w:lineRule="auto"/>
              <w:jc w:val="center"/>
            </w:pPr>
            <w:r>
              <w:rPr>
                <w:b/>
                <w:bCs/>
              </w:rPr>
              <w:t>Configuration</w:t>
            </w:r>
          </w:p>
        </w:tc>
        <w:tc>
          <w:tcPr>
            <w:tcW w:w="3800" w:type="dxa"/>
            <w:tcBorders>
              <w:top w:val="single" w:color="auto" w:sz="6" w:space="0"/>
              <w:left w:val="nil"/>
              <w:bottom w:val="single" w:color="auto" w:sz="6" w:space="0"/>
              <w:right w:val="single" w:color="auto" w:sz="6" w:space="0"/>
            </w:tcBorders>
            <w:shd w:val="clear" w:color="auto" w:fill="4472C4" w:themeFill="accent5"/>
            <w:vAlign w:val="center"/>
          </w:tcPr>
          <w:p w:rsidR="002A2B2E" w:rsidP="00E219D8" w:rsidRDefault="002A2B2E" w14:paraId="55575D04" w14:textId="77777777">
            <w:pPr>
              <w:spacing w:after="0" w:line="240" w:lineRule="auto"/>
              <w:jc w:val="center"/>
            </w:pPr>
            <w:r>
              <w:rPr>
                <w:b/>
                <w:bCs/>
              </w:rPr>
              <w:t>Value</w:t>
            </w:r>
          </w:p>
        </w:tc>
        <w:tc>
          <w:tcPr>
            <w:tcW w:w="2100" w:type="dxa"/>
            <w:tcBorders>
              <w:top w:val="single" w:color="auto" w:sz="6" w:space="0"/>
              <w:left w:val="nil"/>
              <w:bottom w:val="single" w:color="auto" w:sz="6" w:space="0"/>
              <w:right w:val="single" w:color="auto" w:sz="6" w:space="0"/>
            </w:tcBorders>
            <w:shd w:val="clear" w:color="auto" w:fill="4472C4" w:themeFill="accent5"/>
          </w:tcPr>
          <w:p w:rsidRPr="483323B5" w:rsidR="002A2B2E" w:rsidP="00E219D8" w:rsidRDefault="002A2B2E" w14:paraId="1398492F" w14:textId="77777777">
            <w:pPr>
              <w:spacing w:after="0" w:line="240" w:lineRule="auto"/>
              <w:jc w:val="center"/>
              <w:rPr>
                <w:b/>
                <w:bCs/>
              </w:rPr>
            </w:pPr>
            <w:r>
              <w:rPr>
                <w:b/>
                <w:bCs/>
              </w:rPr>
              <w:t>Description</w:t>
            </w:r>
          </w:p>
        </w:tc>
        <w:tc>
          <w:tcPr>
            <w:tcW w:w="1060" w:type="dxa"/>
            <w:tcBorders>
              <w:top w:val="single" w:color="auto" w:sz="6" w:space="0"/>
              <w:left w:val="nil"/>
              <w:bottom w:val="single" w:color="auto" w:sz="6" w:space="0"/>
              <w:right w:val="single" w:color="auto" w:sz="6" w:space="0"/>
            </w:tcBorders>
            <w:shd w:val="clear" w:color="auto" w:fill="4472C4" w:themeFill="accent5"/>
          </w:tcPr>
          <w:p w:rsidR="002A2B2E" w:rsidP="00E219D8" w:rsidRDefault="002A2B2E" w14:paraId="543C44AC" w14:textId="77777777">
            <w:pPr>
              <w:spacing w:after="0" w:line="240" w:lineRule="auto"/>
              <w:jc w:val="center"/>
              <w:rPr>
                <w:b/>
                <w:bCs/>
              </w:rPr>
            </w:pPr>
            <w:r>
              <w:rPr>
                <w:b/>
                <w:bCs/>
              </w:rPr>
              <w:t>Location</w:t>
            </w:r>
          </w:p>
        </w:tc>
      </w:tr>
      <w:tr w:rsidR="002A2B2E" w:rsidTr="00476D2B" w14:paraId="07107369" w14:textId="77777777">
        <w:trPr>
          <w:trHeight w:val="600"/>
        </w:trPr>
        <w:tc>
          <w:tcPr>
            <w:tcW w:w="2400" w:type="dxa"/>
            <w:tcBorders>
              <w:top w:val="nil"/>
              <w:left w:val="single" w:color="auto" w:sz="6" w:space="0"/>
              <w:bottom w:val="single" w:color="auto" w:sz="6" w:space="0"/>
              <w:right w:val="single" w:color="auto" w:sz="6" w:space="0"/>
            </w:tcBorders>
            <w:shd w:val="clear" w:color="auto" w:fill="FFFFFF" w:themeFill="background1"/>
            <w:vAlign w:val="center"/>
          </w:tcPr>
          <w:p w:rsidR="002A2B2E" w:rsidP="00E219D8" w:rsidRDefault="002A2B2E" w14:paraId="1457E3F2" w14:textId="77777777">
            <w:pPr>
              <w:spacing w:after="0"/>
              <w:jc w:val="left"/>
              <w:rPr>
                <w:sz w:val="20"/>
                <w:szCs w:val="20"/>
              </w:rPr>
            </w:pPr>
            <w:r>
              <w:rPr>
                <w:sz w:val="20"/>
                <w:szCs w:val="20"/>
              </w:rPr>
              <w:t>Blob Container</w:t>
            </w:r>
          </w:p>
        </w:tc>
        <w:tc>
          <w:tcPr>
            <w:tcW w:w="3800" w:type="dxa"/>
            <w:tcBorders>
              <w:top w:val="nil"/>
              <w:left w:val="nil"/>
              <w:bottom w:val="single" w:color="auto" w:sz="6" w:space="0"/>
              <w:right w:val="single" w:color="auto" w:sz="6" w:space="0"/>
            </w:tcBorders>
            <w:shd w:val="clear" w:color="auto" w:fill="FFFFFF" w:themeFill="background1"/>
            <w:vAlign w:val="center"/>
          </w:tcPr>
          <w:p w:rsidR="002A2B2E" w:rsidP="00E219D8" w:rsidRDefault="002A2B2E" w14:paraId="0AD06866" w14:textId="77777777">
            <w:pPr>
              <w:spacing w:after="0"/>
              <w:jc w:val="left"/>
              <w:rPr>
                <w:sz w:val="20"/>
                <w:szCs w:val="20"/>
              </w:rPr>
            </w:pPr>
            <w:r>
              <w:rPr>
                <w:sz w:val="20"/>
                <w:szCs w:val="20"/>
              </w:rPr>
              <w:t>Dev:mpccomdme2cipappsa:transfer</w:t>
            </w:r>
          </w:p>
        </w:tc>
        <w:tc>
          <w:tcPr>
            <w:tcW w:w="2100" w:type="dxa"/>
            <w:tcBorders>
              <w:top w:val="nil"/>
              <w:left w:val="nil"/>
              <w:bottom w:val="single" w:color="auto" w:sz="6" w:space="0"/>
              <w:right w:val="single" w:color="auto" w:sz="6" w:space="0"/>
            </w:tcBorders>
            <w:shd w:val="clear" w:color="auto" w:fill="FFFFFF" w:themeFill="background1"/>
          </w:tcPr>
          <w:p w:rsidR="002A2B2E" w:rsidP="00E219D8" w:rsidRDefault="002A2B2E" w14:paraId="7841CE58" w14:textId="77777777">
            <w:pPr>
              <w:spacing w:after="0"/>
              <w:jc w:val="left"/>
            </w:pPr>
            <w:r>
              <w:rPr>
                <w:rFonts w:ascii="Calibri" w:hAnsi="Calibri" w:eastAsia="Calibri" w:cs="Calibri"/>
                <w:sz w:val="20"/>
                <w:szCs w:val="20"/>
              </w:rPr>
              <w:t>Blob container used to store the transfer-related configuration.</w:t>
            </w:r>
          </w:p>
        </w:tc>
        <w:tc>
          <w:tcPr>
            <w:tcW w:w="1060" w:type="dxa"/>
            <w:tcBorders>
              <w:top w:val="nil"/>
              <w:left w:val="nil"/>
              <w:bottom w:val="single" w:color="auto" w:sz="6" w:space="0"/>
              <w:right w:val="single" w:color="auto" w:sz="6" w:space="0"/>
            </w:tcBorders>
            <w:shd w:val="clear" w:color="auto" w:fill="FFFFFF" w:themeFill="background1"/>
          </w:tcPr>
          <w:p w:rsidR="002A2B2E" w:rsidP="00E219D8" w:rsidRDefault="002A2B2E" w14:paraId="0F95F624" w14:textId="77777777">
            <w:pPr>
              <w:spacing w:after="0"/>
              <w:jc w:val="left"/>
              <w:rPr>
                <w:sz w:val="20"/>
                <w:szCs w:val="20"/>
              </w:rPr>
            </w:pPr>
            <w:r>
              <w:rPr>
                <w:sz w:val="20"/>
                <w:szCs w:val="20"/>
              </w:rPr>
              <w:t>Azure</w:t>
            </w:r>
          </w:p>
        </w:tc>
      </w:tr>
      <w:tr w:rsidR="002A2B2E" w:rsidTr="00476D2B" w14:paraId="40670465" w14:textId="77777777">
        <w:trPr>
          <w:trHeight w:val="600"/>
        </w:trPr>
        <w:tc>
          <w:tcPr>
            <w:tcW w:w="2400" w:type="dxa"/>
            <w:tcBorders>
              <w:top w:val="nil"/>
              <w:left w:val="single" w:color="auto" w:sz="6" w:space="0"/>
              <w:bottom w:val="single" w:color="auto" w:sz="6" w:space="0"/>
              <w:right w:val="single" w:color="auto" w:sz="6" w:space="0"/>
            </w:tcBorders>
            <w:shd w:val="clear" w:color="auto" w:fill="FFFFFF" w:themeFill="background1"/>
            <w:vAlign w:val="center"/>
          </w:tcPr>
          <w:p w:rsidR="002A2B2E" w:rsidP="00E219D8" w:rsidRDefault="002A2B2E" w14:paraId="1D283CB1" w14:textId="77777777">
            <w:pPr>
              <w:spacing w:after="0"/>
              <w:jc w:val="left"/>
              <w:rPr>
                <w:sz w:val="20"/>
                <w:szCs w:val="20"/>
              </w:rPr>
            </w:pPr>
            <w:r>
              <w:rPr>
                <w:sz w:val="20"/>
                <w:szCs w:val="20"/>
              </w:rPr>
              <w:t>Configuration File</w:t>
            </w:r>
          </w:p>
        </w:tc>
        <w:tc>
          <w:tcPr>
            <w:tcW w:w="3800" w:type="dxa"/>
            <w:tcBorders>
              <w:top w:val="nil"/>
              <w:left w:val="nil"/>
              <w:bottom w:val="single" w:color="auto" w:sz="6" w:space="0"/>
              <w:right w:val="single" w:color="auto" w:sz="6" w:space="0"/>
            </w:tcBorders>
            <w:shd w:val="clear" w:color="auto" w:fill="FFFFFF" w:themeFill="background1"/>
            <w:vAlign w:val="center"/>
          </w:tcPr>
          <w:p w:rsidR="002A2B2E" w:rsidP="00E219D8" w:rsidRDefault="002A2B2E" w14:paraId="2BAD18F6" w14:textId="77777777">
            <w:pPr>
              <w:spacing w:after="0"/>
              <w:jc w:val="left"/>
              <w:rPr>
                <w:sz w:val="20"/>
                <w:szCs w:val="20"/>
              </w:rPr>
            </w:pPr>
            <w:r>
              <w:rPr>
                <w:sz w:val="20"/>
                <w:szCs w:val="20"/>
              </w:rPr>
              <w:t>IqdmScheduledMovementRequestConfiguration.json</w:t>
            </w:r>
          </w:p>
        </w:tc>
        <w:tc>
          <w:tcPr>
            <w:tcW w:w="2100" w:type="dxa"/>
            <w:tcBorders>
              <w:top w:val="nil"/>
              <w:left w:val="nil"/>
              <w:bottom w:val="single" w:color="auto" w:sz="6" w:space="0"/>
              <w:right w:val="single" w:color="auto" w:sz="6" w:space="0"/>
            </w:tcBorders>
            <w:shd w:val="clear" w:color="auto" w:fill="FFFFFF" w:themeFill="background1"/>
          </w:tcPr>
          <w:p w:rsidR="002A2B2E" w:rsidP="00E219D8" w:rsidRDefault="002A2B2E" w14:paraId="2AA353DC" w14:textId="66238E85">
            <w:pPr>
              <w:spacing w:after="0"/>
              <w:jc w:val="left"/>
            </w:pPr>
            <w:r>
              <w:rPr>
                <w:rFonts w:ascii="Calibri" w:hAnsi="Calibri" w:eastAsia="Calibri" w:cs="Calibri"/>
                <w:sz w:val="20"/>
                <w:szCs w:val="20"/>
              </w:rPr>
              <w:t xml:space="preserve">Configuration file containing the request and processing parameters for the in-transit movement integration.</w:t>
            </w:r>
          </w:p>
        </w:tc>
        <w:tc>
          <w:tcPr>
            <w:tcW w:w="1060" w:type="dxa"/>
            <w:tcBorders>
              <w:top w:val="nil"/>
              <w:left w:val="nil"/>
              <w:bottom w:val="single" w:color="auto" w:sz="6" w:space="0"/>
              <w:right w:val="single" w:color="auto" w:sz="6" w:space="0"/>
            </w:tcBorders>
            <w:shd w:val="clear" w:color="auto" w:fill="FFFFFF" w:themeFill="background1"/>
          </w:tcPr>
          <w:p w:rsidR="002A2B2E" w:rsidP="00E219D8" w:rsidRDefault="002A2B2E" w14:paraId="56D4E521" w14:textId="77777777">
            <w:pPr>
              <w:spacing w:after="0"/>
              <w:jc w:val="left"/>
              <w:rPr>
                <w:sz w:val="20"/>
                <w:szCs w:val="20"/>
              </w:rPr>
            </w:pPr>
            <w:r>
              <w:rPr>
                <w:sz w:val="20"/>
                <w:szCs w:val="20"/>
              </w:rPr>
              <w:t>Blob Container</w:t>
            </w:r>
          </w:p>
        </w:tc>
      </w:tr>
      <w:tr w:rsidR="002A2B2E" w:rsidTr="00476D2B" w14:paraId="5AD01AD2" w14:textId="77777777">
        <w:trPr>
          <w:trHeight w:val="600"/>
        </w:trPr>
        <w:tc>
          <w:tcPr>
            <w:tcW w:w="2400" w:type="dxa"/>
            <w:tcBorders>
              <w:top w:val="nil"/>
              <w:left w:val="single" w:color="auto" w:sz="6" w:space="0"/>
              <w:bottom w:val="single" w:color="auto" w:sz="6" w:space="0"/>
              <w:right w:val="single" w:color="auto" w:sz="6" w:space="0"/>
            </w:tcBorders>
            <w:shd w:val="clear" w:color="auto" w:fill="FFFFFF" w:themeFill="background1"/>
            <w:vAlign w:val="center"/>
          </w:tcPr>
          <w:p w:rsidR="002A2B2E" w:rsidP="00E219D8" w:rsidRDefault="002A2B2E" w14:paraId="4B2075A0" w14:textId="77777777">
            <w:pPr>
              <w:spacing w:after="0"/>
              <w:jc w:val="left"/>
              <w:rPr>
                <w:sz w:val="20"/>
                <w:szCs w:val="20"/>
              </w:rPr>
            </w:pPr>
            <w:r>
              <w:rPr>
                <w:sz w:val="20"/>
                <w:szCs w:val="20"/>
              </w:rPr>
              <w:t>Interface Configuration</w:t>
            </w:r>
          </w:p>
        </w:tc>
        <w:tc>
          <w:tcPr>
            <w:tcW w:w="3800" w:type="dxa"/>
            <w:tcBorders>
              <w:top w:val="nil"/>
              <w:left w:val="nil"/>
              <w:bottom w:val="single" w:color="auto" w:sz="6" w:space="0"/>
              <w:right w:val="single" w:color="auto" w:sz="6" w:space="0"/>
            </w:tcBorders>
            <w:shd w:val="clear" w:color="auto" w:fill="FFFFFF" w:themeFill="background1"/>
            <w:vAlign w:val="center"/>
          </w:tcPr>
          <w:p w:rsidR="002A2B2E" w:rsidP="00E219D8" w:rsidRDefault="002A2B2E" w14:paraId="374D5A49" w14:textId="77777777">
            <w:pPr>
              <w:spacing w:after="0"/>
              <w:jc w:val="left"/>
              <w:rPr>
                <w:sz w:val="20"/>
                <w:szCs w:val="20"/>
              </w:rPr>
            </w:pPr>
            <w:r>
              <w:rPr>
                <w:sz w:val="20"/>
                <w:szCs w:val="20"/>
              </w:rPr>
              <w:t>InTransitKittyHawk</w:t>
            </w:r>
          </w:p>
        </w:tc>
        <w:tc>
          <w:tcPr>
            <w:tcW w:w="2100" w:type="dxa"/>
            <w:tcBorders>
              <w:top w:val="nil"/>
              <w:left w:val="nil"/>
              <w:bottom w:val="single" w:color="auto" w:sz="6" w:space="0"/>
              <w:right w:val="single" w:color="auto" w:sz="6" w:space="0"/>
            </w:tcBorders>
            <w:shd w:val="clear" w:color="auto" w:fill="FFFFFF" w:themeFill="background1"/>
          </w:tcPr>
          <w:p w:rsidR="002A2B2E" w:rsidP="00E219D8" w:rsidRDefault="002A2B2E" w14:paraId="2D8D7039" w14:textId="77777777">
            <w:pPr>
              <w:spacing w:after="0"/>
              <w:jc w:val="left"/>
            </w:pPr>
            <w:r>
              <w:rPr>
                <w:rFonts w:ascii="Calibri" w:hAnsi="Calibri" w:eastAsia="Calibri" w:cs="Calibri"/>
                <w:sz w:val="20"/>
                <w:szCs w:val="20"/>
              </w:rPr>
              <w:t>Identifies the interface configuration used to process in-transit movement data from KittyHawk.</w:t>
            </w:r>
          </w:p>
        </w:tc>
        <w:tc>
          <w:tcPr>
            <w:tcW w:w="1060" w:type="dxa"/>
            <w:tcBorders>
              <w:top w:val="nil"/>
              <w:left w:val="nil"/>
              <w:bottom w:val="single" w:color="auto" w:sz="6" w:space="0"/>
              <w:right w:val="single" w:color="auto" w:sz="6" w:space="0"/>
            </w:tcBorders>
            <w:shd w:val="clear" w:color="auto" w:fill="FFFFFF" w:themeFill="background1"/>
          </w:tcPr>
          <w:p w:rsidR="002A2B2E" w:rsidP="00E219D8" w:rsidRDefault="002A2B2E" w14:paraId="2616FC0C" w14:textId="77777777">
            <w:pPr>
              <w:spacing w:after="0"/>
              <w:jc w:val="left"/>
              <w:rPr>
                <w:sz w:val="20"/>
                <w:szCs w:val="20"/>
              </w:rPr>
            </w:pPr>
            <w:r>
              <w:rPr>
                <w:sz w:val="20"/>
                <w:szCs w:val="20"/>
              </w:rPr>
              <w:t>Blob Container</w:t>
            </w:r>
          </w:p>
        </w:tc>
      </w:tr>
      <w:tr w:rsidR="002A2B2E" w:rsidTr="00476D2B" w14:paraId="5FFA983F" w14:textId="77777777">
        <w:trPr>
          <w:trHeight w:val="1335"/>
        </w:trPr>
        <w:tc>
          <w:tcPr>
            <w:tcW w:w="2400" w:type="dxa"/>
            <w:tcBorders>
              <w:top w:val="nil"/>
              <w:left w:val="single" w:color="auto" w:sz="6" w:space="0"/>
              <w:bottom w:val="single" w:color="auto" w:sz="6" w:space="0"/>
              <w:right w:val="single" w:color="auto" w:sz="6" w:space="0"/>
            </w:tcBorders>
            <w:shd w:val="clear" w:color="auto" w:fill="FFFFFF" w:themeFill="background1"/>
            <w:vAlign w:val="center"/>
          </w:tcPr>
          <w:p w:rsidR="002A2B2E" w:rsidP="00E219D8" w:rsidRDefault="002A2B2E" w14:paraId="7CA1C88C" w14:textId="77777777">
            <w:pPr>
              <w:spacing w:after="0"/>
              <w:jc w:val="left"/>
              <w:rPr>
                <w:sz w:val="20"/>
                <w:szCs w:val="20"/>
              </w:rPr>
            </w:pPr>
            <w:r>
              <w:rPr>
                <w:sz w:val="20"/>
                <w:szCs w:val="20"/>
              </w:rPr>
              <w:t>Locations</w:t>
            </w:r>
          </w:p>
        </w:tc>
        <w:tc>
          <w:tcPr>
            <w:tcW w:w="3800" w:type="dxa"/>
            <w:tcBorders>
              <w:top w:val="nil"/>
              <w:left w:val="nil"/>
              <w:bottom w:val="single" w:color="auto" w:sz="6" w:space="0"/>
              <w:right w:val="single" w:color="auto" w:sz="6" w:space="0"/>
            </w:tcBorders>
            <w:shd w:val="clear" w:color="auto" w:fill="FFFFFF" w:themeFill="background1"/>
            <w:vAlign w:val="center"/>
          </w:tcPr>
          <w:p w:rsidR="002A2B2E" w:rsidP="00E219D8" w:rsidRDefault="002A2B2E" w14:paraId="65979007" w14:textId="77777777">
            <w:pPr>
              <w:spacing w:after="0"/>
              <w:jc w:val="left"/>
              <w:rPr>
                <w:sz w:val="20"/>
                <w:szCs w:val="20"/>
              </w:rPr>
            </w:pPr>
            <w:r>
              <w:rPr>
                <w:sz w:val="20"/>
                <w:szCs w:val="20"/>
              </w:rPr>
              <w:t>[]</w:t>
            </w:r>
          </w:p>
        </w:tc>
        <w:tc>
          <w:tcPr>
            <w:tcW w:w="2100" w:type="dxa"/>
            <w:tcBorders>
              <w:top w:val="nil"/>
              <w:left w:val="nil"/>
              <w:bottom w:val="single" w:color="auto" w:sz="6" w:space="0"/>
              <w:right w:val="single" w:color="auto" w:sz="6" w:space="0"/>
            </w:tcBorders>
            <w:shd w:val="clear" w:color="auto" w:fill="FFFFFF" w:themeFill="background1"/>
          </w:tcPr>
          <w:tbl>
            <w:tblPr>
              <w:tblW w:w="0" w:type="auto"/>
              <w:tblLayout w:type="fixed"/>
              <w:tblLook w:val="06A0" w:firstRow="1" w:lastRow="0" w:firstColumn="1" w:lastColumn="0" w:noHBand="1" w:noVBand="1"/>
            </w:tblPr>
            <w:tblGrid>
              <w:gridCol w:w="2817"/>
            </w:tblGrid>
            <w:tr w:rsidR="002A2B2E" w:rsidTr="00476D2B" w14:paraId="1C5C3415" w14:textId="77777777">
              <w:trPr>
                <w:trHeight w:val="300"/>
              </w:trPr>
              <w:tc>
                <w:tcPr>
                  <w:tcW w:w="2817" w:type="dxa"/>
                  <w:vAlign w:val="center"/>
                </w:tcPr>
                <w:p w:rsidR="002A2B2E" w:rsidP="00E219D8" w:rsidRDefault="002A2B2E" w14:paraId="027D4F6A" w14:textId="77777777">
                  <w:pPr>
                    <w:spacing w:after="0"/>
                    <w:rPr>
                      <w:sz w:val="20"/>
                      <w:szCs w:val="20"/>
                    </w:rPr>
                  </w:pPr>
                  <w:r>
                    <w:rPr>
                      <w:sz w:val="20"/>
                      <w:szCs w:val="20"/>
                    </w:rPr>
                    <w:t>Contains list of locations from Profisee for which the integration will extract records from the source application.</w:t>
                  </w:r>
                </w:p>
              </w:tc>
            </w:tr>
          </w:tbl>
          <w:p w:rsidR="002A2B2E" w:rsidP="00E219D8" w:rsidRDefault="002A2B2E" w14:paraId="1846C14E" w14:textId="77777777">
            <w:pPr>
              <w:spacing w:after="0"/>
              <w:jc w:val="left"/>
              <w:rPr>
                <w:sz w:val="20"/>
                <w:szCs w:val="20"/>
              </w:rPr>
            </w:pPr>
          </w:p>
        </w:tc>
        <w:tc>
          <w:tcPr>
            <w:tcW w:w="1060" w:type="dxa"/>
            <w:tcBorders>
              <w:top w:val="nil"/>
              <w:left w:val="nil"/>
              <w:bottom w:val="single" w:color="auto" w:sz="6" w:space="0"/>
              <w:right w:val="single" w:color="auto" w:sz="6" w:space="0"/>
            </w:tcBorders>
            <w:shd w:val="clear" w:color="auto" w:fill="FFFFFF" w:themeFill="background1"/>
          </w:tcPr>
          <w:p w:rsidR="002A2B2E" w:rsidP="00E219D8" w:rsidRDefault="002A2B2E" w14:paraId="6D72963D" w14:textId="77777777">
            <w:pPr>
              <w:spacing w:after="0"/>
              <w:jc w:val="left"/>
              <w:rPr>
                <w:sz w:val="20"/>
                <w:szCs w:val="20"/>
              </w:rPr>
            </w:pPr>
            <w:r>
              <w:rPr>
                <w:sz w:val="20"/>
                <w:szCs w:val="20"/>
              </w:rPr>
              <w:t>Blob Container</w:t>
            </w:r>
          </w:p>
        </w:tc>
      </w:tr>
      <w:tr w:rsidR="002A2B2E" w:rsidTr="00476D2B" w14:paraId="11E948BC" w14:textId="77777777">
        <w:trPr>
          <w:trHeight w:val="600"/>
        </w:trPr>
        <w:tc>
          <w:tcPr>
            <w:tcW w:w="2400" w:type="dxa"/>
            <w:tcBorders>
              <w:top w:val="nil"/>
              <w:left w:val="single" w:color="auto" w:sz="6" w:space="0"/>
              <w:bottom w:val="single" w:color="auto" w:sz="6" w:space="0"/>
              <w:right w:val="single" w:color="auto" w:sz="6" w:space="0"/>
            </w:tcBorders>
            <w:shd w:val="clear" w:color="auto" w:fill="FFFFFF" w:themeFill="background1"/>
            <w:vAlign w:val="center"/>
          </w:tcPr>
          <w:p w:rsidR="002A2B2E" w:rsidP="00E219D8" w:rsidRDefault="002A2B2E" w14:paraId="2BAF8CEB" w14:textId="77777777">
            <w:pPr>
              <w:spacing w:after="0"/>
              <w:jc w:val="left"/>
              <w:rPr>
                <w:sz w:val="20"/>
                <w:szCs w:val="20"/>
              </w:rPr>
            </w:pPr>
            <w:r>
              <w:rPr>
                <w:sz w:val="20"/>
                <w:szCs w:val="20"/>
              </w:rPr>
              <w:t>Region</w:t>
            </w:r>
          </w:p>
        </w:tc>
        <w:tc>
          <w:tcPr>
            <w:tcW w:w="3800" w:type="dxa"/>
            <w:tcBorders>
              <w:top w:val="nil"/>
              <w:left w:val="nil"/>
              <w:bottom w:val="single" w:color="auto" w:sz="6" w:space="0"/>
              <w:right w:val="single" w:color="auto" w:sz="6" w:space="0"/>
            </w:tcBorders>
            <w:shd w:val="clear" w:color="auto" w:fill="FFFFFF" w:themeFill="background1"/>
            <w:vAlign w:val="center"/>
          </w:tcPr>
          <w:p w:rsidR="002A2B2E" w:rsidP="00E219D8" w:rsidRDefault="002A2B2E" w14:paraId="08BDD9A8" w14:textId="77777777">
            <w:pPr>
              <w:spacing w:after="0"/>
              <w:jc w:val="left"/>
              <w:rPr>
                <w:sz w:val="20"/>
                <w:szCs w:val="20"/>
              </w:rPr>
            </w:pPr>
            <w:r>
              <w:rPr>
                <w:sz w:val="20"/>
                <w:szCs w:val="20"/>
              </w:rPr>
              <w:t>North</w:t>
            </w:r>
          </w:p>
        </w:tc>
        <w:tc>
          <w:tcPr>
            <w:tcW w:w="2100" w:type="dxa"/>
            <w:tcBorders>
              <w:top w:val="nil"/>
              <w:left w:val="nil"/>
              <w:bottom w:val="single" w:color="auto" w:sz="6" w:space="0"/>
              <w:right w:val="single" w:color="auto" w:sz="6" w:space="0"/>
            </w:tcBorders>
            <w:shd w:val="clear" w:color="auto" w:fill="FFFFFF" w:themeFill="background1"/>
          </w:tcPr>
          <w:p w:rsidR="002A2B2E" w:rsidP="00E219D8" w:rsidRDefault="002A2B2E" w14:paraId="7653C40A" w14:textId="77777777">
            <w:pPr>
              <w:spacing w:after="0"/>
              <w:jc w:val="left"/>
            </w:pPr>
            <w:r>
              <w:rPr>
                <w:rFonts w:ascii="Calibri" w:hAnsi="Calibri" w:eastAsia="Calibri" w:cs="Calibri"/>
                <w:sz w:val="20"/>
                <w:szCs w:val="20"/>
              </w:rPr>
              <w:t>Specifies the region for which the integration processes movement data.</w:t>
            </w:r>
          </w:p>
        </w:tc>
        <w:tc>
          <w:tcPr>
            <w:tcW w:w="1060" w:type="dxa"/>
            <w:tcBorders>
              <w:top w:val="nil"/>
              <w:left w:val="nil"/>
              <w:bottom w:val="single" w:color="auto" w:sz="6" w:space="0"/>
              <w:right w:val="single" w:color="auto" w:sz="6" w:space="0"/>
            </w:tcBorders>
            <w:shd w:val="clear" w:color="auto" w:fill="FFFFFF" w:themeFill="background1"/>
          </w:tcPr>
          <w:p w:rsidR="002A2B2E" w:rsidP="00E219D8" w:rsidRDefault="002A2B2E" w14:paraId="0694B4D0" w14:textId="77777777">
            <w:pPr>
              <w:spacing w:after="0"/>
              <w:jc w:val="left"/>
              <w:rPr>
                <w:sz w:val="20"/>
                <w:szCs w:val="20"/>
              </w:rPr>
            </w:pPr>
            <w:r>
              <w:rPr>
                <w:sz w:val="20"/>
                <w:szCs w:val="20"/>
              </w:rPr>
              <w:t>Blob Container</w:t>
            </w:r>
          </w:p>
        </w:tc>
      </w:tr>
      <w:tr w:rsidR="002A2B2E" w:rsidTr="00476D2B" w14:paraId="356A1962" w14:textId="77777777">
        <w:trPr>
          <w:trHeight w:val="600"/>
        </w:trPr>
        <w:tc>
          <w:tcPr>
            <w:tcW w:w="2400" w:type="dxa"/>
            <w:tcBorders>
              <w:top w:val="nil"/>
              <w:left w:val="single" w:color="auto" w:sz="6" w:space="0"/>
              <w:bottom w:val="single" w:color="auto" w:sz="6" w:space="0"/>
              <w:right w:val="single" w:color="auto" w:sz="6" w:space="0"/>
            </w:tcBorders>
            <w:shd w:val="clear" w:color="auto" w:fill="FFFFFF" w:themeFill="background1"/>
            <w:vAlign w:val="center"/>
          </w:tcPr>
          <w:p w:rsidR="002A2B2E" w:rsidP="00E219D8" w:rsidRDefault="002A2B2E" w14:paraId="3D981E7A" w14:textId="77777777">
            <w:pPr>
              <w:spacing w:after="0"/>
              <w:jc w:val="left"/>
              <w:rPr>
                <w:sz w:val="20"/>
                <w:szCs w:val="20"/>
              </w:rPr>
            </w:pPr>
            <w:r>
              <w:rPr>
                <w:sz w:val="20"/>
                <w:szCs w:val="20"/>
              </w:rPr>
              <w:t>IsOnDemandTrigger</w:t>
            </w:r>
          </w:p>
        </w:tc>
        <w:tc>
          <w:tcPr>
            <w:tcW w:w="3800" w:type="dxa"/>
            <w:tcBorders>
              <w:top w:val="nil"/>
              <w:left w:val="nil"/>
              <w:bottom w:val="single" w:color="auto" w:sz="6" w:space="0"/>
              <w:right w:val="single" w:color="auto" w:sz="6" w:space="0"/>
            </w:tcBorders>
            <w:shd w:val="clear" w:color="auto" w:fill="FFFFFF" w:themeFill="background1"/>
            <w:vAlign w:val="center"/>
          </w:tcPr>
          <w:p w:rsidR="002A2B2E" w:rsidP="00E219D8" w:rsidRDefault="002A2B2E" w14:paraId="0FD6016B" w14:textId="77777777">
            <w:pPr>
              <w:spacing w:after="0"/>
              <w:jc w:val="left"/>
              <w:rPr>
                <w:sz w:val="20"/>
                <w:szCs w:val="20"/>
              </w:rPr>
            </w:pPr>
            <w:r>
              <w:rPr>
                <w:sz w:val="20"/>
                <w:szCs w:val="20"/>
              </w:rPr>
              <w:t>false</w:t>
            </w:r>
          </w:p>
        </w:tc>
        <w:tc>
          <w:tcPr>
            <w:tcW w:w="2100" w:type="dxa"/>
            <w:tcBorders>
              <w:top w:val="nil"/>
              <w:left w:val="nil"/>
              <w:bottom w:val="single" w:color="auto" w:sz="6" w:space="0"/>
              <w:right w:val="single" w:color="auto" w:sz="6" w:space="0"/>
            </w:tcBorders>
            <w:shd w:val="clear" w:color="auto" w:fill="FFFFFF" w:themeFill="background1"/>
          </w:tcPr>
          <w:tbl>
            <w:tblPr>
              <w:tblW w:w="0" w:type="auto"/>
              <w:tblLayout w:type="fixed"/>
              <w:tblLook w:val="06A0" w:firstRow="1" w:lastRow="0" w:firstColumn="1" w:lastColumn="0" w:noHBand="1" w:noVBand="1"/>
            </w:tblPr>
            <w:tblGrid>
              <w:gridCol w:w="2817"/>
            </w:tblGrid>
            <w:tr w:rsidR="002A2B2E" w:rsidTr="00476D2B" w14:paraId="67BCFFE7" w14:textId="77777777">
              <w:trPr>
                <w:trHeight w:val="300"/>
              </w:trPr>
              <w:tc>
                <w:tcPr>
                  <w:tcW w:w="2817" w:type="dxa"/>
                  <w:vAlign w:val="center"/>
                </w:tcPr>
                <w:p w:rsidR="002A2B2E" w:rsidP="00E219D8" w:rsidRDefault="002A2B2E" w14:paraId="20012A35" w14:textId="77777777">
                  <w:pPr>
                    <w:spacing w:after="0"/>
                    <w:rPr>
                      <w:sz w:val="20"/>
                      <w:szCs w:val="20"/>
                    </w:rPr>
                  </w:pPr>
                  <w:r>
                    <w:rPr>
                      <w:sz w:val="20"/>
                      <w:szCs w:val="20"/>
                    </w:rPr>
                    <w:t>Indicates whether the integration is triggered on demand.</w:t>
                  </w:r>
                </w:p>
              </w:tc>
            </w:tr>
          </w:tbl>
          <w:p w:rsidR="002A2B2E" w:rsidP="00E219D8" w:rsidRDefault="002A2B2E" w14:paraId="58B23A27" w14:textId="77777777">
            <w:pPr>
              <w:spacing w:after="0"/>
              <w:jc w:val="left"/>
              <w:rPr>
                <w:sz w:val="20"/>
                <w:szCs w:val="20"/>
              </w:rPr>
            </w:pPr>
          </w:p>
        </w:tc>
        <w:tc>
          <w:tcPr>
            <w:tcW w:w="1060" w:type="dxa"/>
            <w:tcBorders>
              <w:top w:val="nil"/>
              <w:left w:val="nil"/>
              <w:bottom w:val="single" w:color="auto" w:sz="6" w:space="0"/>
              <w:right w:val="single" w:color="auto" w:sz="6" w:space="0"/>
            </w:tcBorders>
            <w:shd w:val="clear" w:color="auto" w:fill="FFFFFF" w:themeFill="background1"/>
          </w:tcPr>
          <w:p w:rsidR="002A2B2E" w:rsidP="00E219D8" w:rsidRDefault="002A2B2E" w14:paraId="486DBFF6" w14:textId="77777777">
            <w:pPr>
              <w:spacing w:after="0"/>
              <w:jc w:val="left"/>
              <w:rPr>
                <w:sz w:val="20"/>
                <w:szCs w:val="20"/>
              </w:rPr>
            </w:pPr>
            <w:r>
              <w:rPr>
                <w:sz w:val="20"/>
                <w:szCs w:val="20"/>
              </w:rPr>
              <w:t>Blob Container</w:t>
            </w:r>
          </w:p>
        </w:tc>
      </w:tr>
      <w:tr w:rsidR="002A2B2E" w:rsidTr="00476D2B" w14:paraId="5ADA90CD" w14:textId="77777777">
        <w:trPr>
          <w:trHeight w:val="600"/>
        </w:trPr>
        <w:tc>
          <w:tcPr>
            <w:tcW w:w="2400" w:type="dxa"/>
            <w:tcBorders>
              <w:top w:val="nil"/>
              <w:left w:val="single" w:color="auto" w:sz="6" w:space="0"/>
              <w:bottom w:val="single" w:color="auto" w:sz="6" w:space="0"/>
              <w:right w:val="single" w:color="auto" w:sz="6" w:space="0"/>
            </w:tcBorders>
            <w:shd w:val="clear" w:color="auto" w:fill="FFFFFF" w:themeFill="background1"/>
            <w:vAlign w:val="center"/>
          </w:tcPr>
          <w:p w:rsidR="002A2B2E" w:rsidP="00E219D8" w:rsidRDefault="002A2B2E" w14:paraId="425C9659" w14:textId="77777777">
            <w:pPr>
              <w:spacing w:after="0"/>
              <w:jc w:val="left"/>
              <w:rPr>
                <w:sz w:val="20"/>
                <w:szCs w:val="20"/>
              </w:rPr>
            </w:pPr>
            <w:r>
              <w:rPr>
                <w:sz w:val="20"/>
                <w:szCs w:val="20"/>
              </w:rPr>
              <w:t>Movement Types</w:t>
            </w:r>
          </w:p>
        </w:tc>
        <w:tc>
          <w:tcPr>
            <w:tcW w:w="3800" w:type="dxa"/>
            <w:tcBorders>
              <w:top w:val="nil"/>
              <w:left w:val="nil"/>
              <w:bottom w:val="single" w:color="auto" w:sz="6" w:space="0"/>
              <w:right w:val="single" w:color="auto" w:sz="6" w:space="0"/>
            </w:tcBorders>
            <w:shd w:val="clear" w:color="auto" w:fill="FFFFFF" w:themeFill="background1"/>
            <w:vAlign w:val="center"/>
          </w:tcPr>
          <w:p w:rsidR="002A2B2E" w:rsidP="00E219D8" w:rsidRDefault="002A2B2E" w14:paraId="7500B4B0" w14:textId="77777777">
            <w:pPr>
              <w:spacing w:after="0"/>
              <w:jc w:val="left"/>
              <w:rPr>
                <w:sz w:val="20"/>
                <w:szCs w:val="20"/>
              </w:rPr>
            </w:pPr>
            <w:r>
              <w:rPr>
                <w:sz w:val="20"/>
                <w:szCs w:val="20"/>
              </w:rPr>
              <w:t>Railcar, Vessel, Truck</w:t>
            </w:r>
          </w:p>
        </w:tc>
        <w:tc>
          <w:tcPr>
            <w:tcW w:w="2100" w:type="dxa"/>
            <w:tcBorders>
              <w:top w:val="nil"/>
              <w:left w:val="nil"/>
              <w:bottom w:val="single" w:color="auto" w:sz="6" w:space="0"/>
              <w:right w:val="single" w:color="auto" w:sz="6" w:space="0"/>
            </w:tcBorders>
            <w:shd w:val="clear" w:color="auto" w:fill="FFFFFF" w:themeFill="background1"/>
          </w:tcPr>
          <w:tbl>
            <w:tblPr>
              <w:tblW w:w="0" w:type="auto"/>
              <w:tblLayout w:type="fixed"/>
              <w:tblLook w:val="06A0" w:firstRow="1" w:lastRow="0" w:firstColumn="1" w:lastColumn="0" w:noHBand="1" w:noVBand="1"/>
            </w:tblPr>
            <w:tblGrid>
              <w:gridCol w:w="2817"/>
            </w:tblGrid>
            <w:tr w:rsidR="002A2B2E" w:rsidTr="00476D2B" w14:paraId="7CB5C5FB" w14:textId="77777777">
              <w:trPr>
                <w:trHeight w:val="300"/>
              </w:trPr>
              <w:tc>
                <w:tcPr>
                  <w:tcW w:w="2817" w:type="dxa"/>
                  <w:vAlign w:val="center"/>
                </w:tcPr>
                <w:p w:rsidR="002A2B2E" w:rsidP="00E219D8" w:rsidRDefault="002A2B2E" w14:paraId="3720B468" w14:textId="77777777">
                  <w:pPr>
                    <w:spacing w:after="0"/>
                    <w:rPr>
                      <w:sz w:val="20"/>
                      <w:szCs w:val="20"/>
                    </w:rPr>
                  </w:pPr>
                  <w:r>
                    <w:rPr>
                      <w:sz w:val="20"/>
                      <w:szCs w:val="20"/>
                    </w:rPr>
                    <w:t>Movement types processed by the integration.</w:t>
                  </w:r>
                </w:p>
              </w:tc>
            </w:tr>
          </w:tbl>
          <w:p w:rsidR="002A2B2E" w:rsidP="00E219D8" w:rsidRDefault="002A2B2E" w14:paraId="647923F8" w14:textId="77777777">
            <w:pPr>
              <w:spacing w:after="0"/>
              <w:jc w:val="left"/>
              <w:rPr>
                <w:sz w:val="20"/>
                <w:szCs w:val="20"/>
              </w:rPr>
            </w:pPr>
          </w:p>
        </w:tc>
        <w:tc>
          <w:tcPr>
            <w:tcW w:w="1060" w:type="dxa"/>
            <w:tcBorders>
              <w:top w:val="nil"/>
              <w:left w:val="nil"/>
              <w:bottom w:val="single" w:color="auto" w:sz="6" w:space="0"/>
              <w:right w:val="single" w:color="auto" w:sz="6" w:space="0"/>
            </w:tcBorders>
            <w:shd w:val="clear" w:color="auto" w:fill="FFFFFF" w:themeFill="background1"/>
          </w:tcPr>
          <w:p w:rsidR="002A2B2E" w:rsidP="00E219D8" w:rsidRDefault="002A2B2E" w14:paraId="1665CF9E" w14:textId="77777777">
            <w:pPr>
              <w:spacing w:after="0"/>
              <w:jc w:val="left"/>
              <w:rPr>
                <w:sz w:val="20"/>
                <w:szCs w:val="20"/>
              </w:rPr>
            </w:pPr>
            <w:r>
              <w:rPr>
                <w:sz w:val="20"/>
                <w:szCs w:val="20"/>
              </w:rPr>
              <w:t>Blob Container</w:t>
            </w:r>
          </w:p>
        </w:tc>
      </w:tr>
      <w:tr w:rsidR="002A2B2E" w:rsidTr="00476D2B" w14:paraId="0BFDBCF0" w14:textId="77777777">
        <w:trPr>
          <w:trHeight w:val="600"/>
        </w:trPr>
        <w:tc>
          <w:tcPr>
            <w:tcW w:w="2400" w:type="dxa"/>
            <w:tcBorders>
              <w:top w:val="nil"/>
              <w:left w:val="single" w:color="auto" w:sz="6" w:space="0"/>
              <w:bottom w:val="single" w:color="auto" w:sz="6" w:space="0"/>
              <w:right w:val="single" w:color="auto" w:sz="6" w:space="0"/>
            </w:tcBorders>
            <w:shd w:val="clear" w:color="auto" w:fill="FFFFFF" w:themeFill="background1"/>
            <w:vAlign w:val="center"/>
          </w:tcPr>
          <w:p w:rsidR="002A2B2E" w:rsidP="00E219D8" w:rsidRDefault="002A2B2E" w14:paraId="0DF1EF5A" w14:textId="77777777">
            <w:pPr>
              <w:spacing w:after="0"/>
              <w:jc w:val="left"/>
              <w:rPr>
                <w:sz w:val="20"/>
                <w:szCs w:val="20"/>
              </w:rPr>
            </w:pPr>
            <w:r>
              <w:rPr>
                <w:sz w:val="20"/>
                <w:szCs w:val="20"/>
              </w:rPr>
              <w:t>StartDateOffset</w:t>
            </w:r>
          </w:p>
        </w:tc>
        <w:tc>
          <w:tcPr>
            <w:tcW w:w="3800" w:type="dxa"/>
            <w:tcBorders>
              <w:top w:val="nil"/>
              <w:left w:val="nil"/>
              <w:bottom w:val="single" w:color="auto" w:sz="6" w:space="0"/>
              <w:right w:val="single" w:color="auto" w:sz="6" w:space="0"/>
            </w:tcBorders>
            <w:shd w:val="clear" w:color="auto" w:fill="FFFFFF" w:themeFill="background1"/>
            <w:vAlign w:val="center"/>
          </w:tcPr>
          <w:p w:rsidR="002A2B2E" w:rsidP="00E219D8" w:rsidRDefault="002A2B2E" w14:paraId="1578123C" w14:textId="77777777">
            <w:pPr>
              <w:spacing w:after="0"/>
              <w:jc w:val="left"/>
              <w:rPr>
                <w:sz w:val="20"/>
                <w:szCs w:val="20"/>
              </w:rPr>
            </w:pPr>
            <w:r>
              <w:rPr>
                <w:sz w:val="20"/>
                <w:szCs w:val="20"/>
              </w:rPr>
              <w:t>-1</w:t>
            </w:r>
          </w:p>
        </w:tc>
        <w:tc>
          <w:tcPr>
            <w:tcW w:w="2100" w:type="dxa"/>
            <w:tcBorders>
              <w:top w:val="nil"/>
              <w:left w:val="nil"/>
              <w:bottom w:val="single" w:color="auto" w:sz="6" w:space="0"/>
              <w:right w:val="single" w:color="auto" w:sz="6" w:space="0"/>
            </w:tcBorders>
            <w:shd w:val="clear" w:color="auto" w:fill="FFFFFF" w:themeFill="background1"/>
          </w:tcPr>
          <w:tbl>
            <w:tblPr>
              <w:tblW w:w="0" w:type="auto"/>
              <w:tblLayout w:type="fixed"/>
              <w:tblLook w:val="06A0" w:firstRow="1" w:lastRow="0" w:firstColumn="1" w:lastColumn="0" w:noHBand="1" w:noVBand="1"/>
            </w:tblPr>
            <w:tblGrid>
              <w:gridCol w:w="2817"/>
            </w:tblGrid>
            <w:tr w:rsidR="002A2B2E" w:rsidTr="00476D2B" w14:paraId="1A83AA72" w14:textId="77777777">
              <w:trPr>
                <w:trHeight w:val="300"/>
              </w:trPr>
              <w:tc>
                <w:tcPr>
                  <w:tcW w:w="2817" w:type="dxa"/>
                  <w:vAlign w:val="center"/>
                </w:tcPr>
                <w:p w:rsidR="002A2B2E" w:rsidP="00E219D8" w:rsidRDefault="002A2B2E" w14:paraId="3A6046AA" w14:textId="77777777">
                  <w:pPr>
                    <w:spacing w:after="0"/>
                    <w:rPr>
                      <w:sz w:val="20"/>
                      <w:szCs w:val="20"/>
                    </w:rPr>
                  </w:pPr>
                  <w:r>
                    <w:rPr>
                      <w:sz w:val="20"/>
                      <w:szCs w:val="20"/>
                    </w:rPr>
                    <w:t>Number of days offset applied to the start date for scheduled execution.</w:t>
                  </w:r>
                </w:p>
              </w:tc>
            </w:tr>
          </w:tbl>
          <w:p w:rsidR="002A2B2E" w:rsidP="00E219D8" w:rsidRDefault="002A2B2E" w14:paraId="482EA437" w14:textId="77777777">
            <w:pPr>
              <w:spacing w:after="0"/>
              <w:jc w:val="left"/>
              <w:rPr>
                <w:sz w:val="20"/>
                <w:szCs w:val="20"/>
              </w:rPr>
            </w:pPr>
          </w:p>
        </w:tc>
        <w:tc>
          <w:tcPr>
            <w:tcW w:w="1060" w:type="dxa"/>
            <w:tcBorders>
              <w:top w:val="nil"/>
              <w:left w:val="nil"/>
              <w:bottom w:val="single" w:color="auto" w:sz="6" w:space="0"/>
              <w:right w:val="single" w:color="auto" w:sz="6" w:space="0"/>
            </w:tcBorders>
            <w:shd w:val="clear" w:color="auto" w:fill="FFFFFF" w:themeFill="background1"/>
          </w:tcPr>
          <w:p w:rsidR="002A2B2E" w:rsidP="00E219D8" w:rsidRDefault="002A2B2E" w14:paraId="405EB2CA" w14:textId="77777777">
            <w:pPr>
              <w:spacing w:after="0"/>
              <w:jc w:val="left"/>
              <w:rPr>
                <w:sz w:val="20"/>
                <w:szCs w:val="20"/>
              </w:rPr>
            </w:pPr>
            <w:r>
              <w:rPr>
                <w:sz w:val="20"/>
                <w:szCs w:val="20"/>
              </w:rPr>
              <w:t>Blob Container</w:t>
            </w:r>
          </w:p>
        </w:tc>
      </w:tr>
      <w:tr w:rsidR="002A2B2E" w:rsidTr="00476D2B" w14:paraId="4E4F7EB1" w14:textId="77777777">
        <w:trPr>
          <w:trHeight w:val="600"/>
        </w:trPr>
        <w:tc>
          <w:tcPr>
            <w:tcW w:w="2400" w:type="dxa"/>
            <w:tcBorders>
              <w:top w:val="nil"/>
              <w:left w:val="single" w:color="auto" w:sz="6" w:space="0"/>
              <w:bottom w:val="single" w:color="auto" w:sz="6" w:space="0"/>
              <w:right w:val="single" w:color="auto" w:sz="6" w:space="0"/>
            </w:tcBorders>
            <w:shd w:val="clear" w:color="auto" w:fill="FFFFFF" w:themeFill="background1"/>
            <w:vAlign w:val="center"/>
          </w:tcPr>
          <w:p w:rsidR="002A2B2E" w:rsidP="00E219D8" w:rsidRDefault="002A2B2E" w14:paraId="2045F697" w14:textId="77777777">
            <w:pPr>
              <w:spacing w:after="0"/>
              <w:jc w:val="left"/>
              <w:rPr>
                <w:sz w:val="20"/>
                <w:szCs w:val="20"/>
              </w:rPr>
            </w:pPr>
            <w:r>
              <w:rPr>
                <w:sz w:val="20"/>
                <w:szCs w:val="20"/>
              </w:rPr>
              <w:t>EndDateOffset</w:t>
            </w:r>
          </w:p>
        </w:tc>
        <w:tc>
          <w:tcPr>
            <w:tcW w:w="3800" w:type="dxa"/>
            <w:tcBorders>
              <w:top w:val="nil"/>
              <w:left w:val="nil"/>
              <w:bottom w:val="single" w:color="auto" w:sz="6" w:space="0"/>
              <w:right w:val="single" w:color="auto" w:sz="6" w:space="0"/>
            </w:tcBorders>
            <w:shd w:val="clear" w:color="auto" w:fill="FFFFFF" w:themeFill="background1"/>
            <w:vAlign w:val="center"/>
          </w:tcPr>
          <w:p w:rsidR="002A2B2E" w:rsidP="00E219D8" w:rsidRDefault="002A2B2E" w14:paraId="3711C98F" w14:textId="77777777">
            <w:pPr>
              <w:spacing w:after="0"/>
              <w:jc w:val="left"/>
              <w:rPr>
                <w:sz w:val="20"/>
                <w:szCs w:val="20"/>
              </w:rPr>
            </w:pPr>
            <w:r>
              <w:rPr>
                <w:sz w:val="20"/>
                <w:szCs w:val="20"/>
              </w:rPr>
              <w:t>0</w:t>
            </w:r>
          </w:p>
        </w:tc>
        <w:tc>
          <w:tcPr>
            <w:tcW w:w="2100" w:type="dxa"/>
            <w:tcBorders>
              <w:top w:val="nil"/>
              <w:left w:val="nil"/>
              <w:bottom w:val="single" w:color="auto" w:sz="6" w:space="0"/>
              <w:right w:val="single" w:color="auto" w:sz="6" w:space="0"/>
            </w:tcBorders>
            <w:shd w:val="clear" w:color="auto" w:fill="FFFFFF" w:themeFill="background1"/>
          </w:tcPr>
          <w:tbl>
            <w:tblPr>
              <w:tblW w:w="0" w:type="auto"/>
              <w:tblLayout w:type="fixed"/>
              <w:tblLook w:val="06A0" w:firstRow="1" w:lastRow="0" w:firstColumn="1" w:lastColumn="0" w:noHBand="1" w:noVBand="1"/>
            </w:tblPr>
            <w:tblGrid>
              <w:gridCol w:w="2817"/>
            </w:tblGrid>
            <w:tr w:rsidR="002A2B2E" w:rsidTr="00476D2B" w14:paraId="63118CB7" w14:textId="77777777">
              <w:trPr>
                <w:trHeight w:val="300"/>
              </w:trPr>
              <w:tc>
                <w:tcPr>
                  <w:tcW w:w="2817" w:type="dxa"/>
                  <w:vAlign w:val="center"/>
                </w:tcPr>
                <w:p w:rsidR="002A2B2E" w:rsidP="00E219D8" w:rsidRDefault="002A2B2E" w14:paraId="406E5076" w14:textId="77777777">
                  <w:pPr>
                    <w:spacing w:after="0"/>
                    <w:rPr>
                      <w:sz w:val="20"/>
                      <w:szCs w:val="20"/>
                    </w:rPr>
                  </w:pPr>
                  <w:r>
                    <w:rPr>
                      <w:sz w:val="20"/>
                      <w:szCs w:val="20"/>
                    </w:rPr>
                    <w:t>Number of days offset applied to the end date for scheduled execution.</w:t>
                  </w:r>
                </w:p>
              </w:tc>
            </w:tr>
          </w:tbl>
          <w:p w:rsidR="002A2B2E" w:rsidP="00E219D8" w:rsidRDefault="002A2B2E" w14:paraId="33503E1E" w14:textId="77777777">
            <w:pPr>
              <w:spacing w:after="0"/>
              <w:jc w:val="left"/>
              <w:rPr>
                <w:sz w:val="20"/>
                <w:szCs w:val="20"/>
              </w:rPr>
            </w:pPr>
          </w:p>
        </w:tc>
        <w:tc>
          <w:tcPr>
            <w:tcW w:w="1060" w:type="dxa"/>
            <w:tcBorders>
              <w:top w:val="nil"/>
              <w:left w:val="nil"/>
              <w:bottom w:val="single" w:color="auto" w:sz="6" w:space="0"/>
              <w:right w:val="single" w:color="auto" w:sz="6" w:space="0"/>
            </w:tcBorders>
            <w:shd w:val="clear" w:color="auto" w:fill="FFFFFF" w:themeFill="background1"/>
          </w:tcPr>
          <w:p w:rsidR="002A2B2E" w:rsidP="00E219D8" w:rsidRDefault="002A2B2E" w14:paraId="286BE57C" w14:textId="77777777">
            <w:pPr>
              <w:spacing w:after="0"/>
              <w:jc w:val="left"/>
              <w:rPr>
                <w:sz w:val="20"/>
                <w:szCs w:val="20"/>
              </w:rPr>
            </w:pPr>
            <w:r>
              <w:rPr>
                <w:sz w:val="20"/>
                <w:szCs w:val="20"/>
              </w:rPr>
              <w:t>Blob Container</w:t>
            </w:r>
          </w:p>
        </w:tc>
      </w:tr>
      <w:tr w:rsidR="002A2B2E" w:rsidTr="00476D2B" w14:paraId="5CD1F211" w14:textId="77777777">
        <w:trPr>
          <w:trHeight w:val="645"/>
        </w:trPr>
        <w:tc>
          <w:tcPr>
            <w:tcW w:w="2400" w:type="dxa"/>
            <w:tcBorders>
              <w:top w:val="nil"/>
              <w:left w:val="single" w:color="auto" w:sz="6" w:space="0"/>
              <w:bottom w:val="single" w:color="auto" w:sz="6" w:space="0"/>
              <w:right w:val="single" w:color="auto" w:sz="6" w:space="0"/>
            </w:tcBorders>
            <w:shd w:val="clear" w:color="auto" w:fill="FFFFFF" w:themeFill="background1"/>
            <w:vAlign w:val="center"/>
          </w:tcPr>
          <w:p w:rsidR="002A2B2E" w:rsidP="00E219D8" w:rsidRDefault="002A2B2E" w14:paraId="5ABC326D" w14:textId="77777777">
            <w:pPr>
              <w:spacing w:after="0"/>
              <w:jc w:val="left"/>
              <w:rPr>
                <w:sz w:val="20"/>
                <w:szCs w:val="20"/>
              </w:rPr>
            </w:pPr>
            <w:r>
              <w:rPr>
                <w:sz w:val="20"/>
                <w:szCs w:val="20"/>
              </w:rPr>
              <w:t>OnDemandStartDateTime</w:t>
            </w:r>
          </w:p>
        </w:tc>
        <w:tc>
          <w:tcPr>
            <w:tcW w:w="3800" w:type="dxa"/>
            <w:tcBorders>
              <w:top w:val="nil"/>
              <w:left w:val="nil"/>
              <w:bottom w:val="single" w:color="auto" w:sz="6" w:space="0"/>
              <w:right w:val="single" w:color="auto" w:sz="6" w:space="0"/>
            </w:tcBorders>
            <w:shd w:val="clear" w:color="auto" w:fill="FFFFFF" w:themeFill="background1"/>
            <w:vAlign w:val="center"/>
          </w:tcPr>
          <w:p w:rsidR="002A2B2E" w:rsidP="00E219D8" w:rsidRDefault="002A2B2E" w14:paraId="00E76F8B" w14:textId="77777777">
            <w:pPr>
              <w:spacing w:after="0"/>
              <w:jc w:val="left"/>
              <w:rPr>
                <w:sz w:val="20"/>
                <w:szCs w:val="20"/>
              </w:rPr>
            </w:pPr>
            <w:r>
              <w:rPr>
                <w:sz w:val="20"/>
                <w:szCs w:val="20"/>
              </w:rPr>
              <w:t>2026-05-01T00:00:00Z</w:t>
            </w:r>
          </w:p>
        </w:tc>
        <w:tc>
          <w:tcPr>
            <w:tcW w:w="2100" w:type="dxa"/>
            <w:tcBorders>
              <w:top w:val="nil"/>
              <w:left w:val="nil"/>
              <w:bottom w:val="single" w:color="auto" w:sz="6" w:space="0"/>
              <w:right w:val="single" w:color="auto" w:sz="6" w:space="0"/>
            </w:tcBorders>
            <w:shd w:val="clear" w:color="auto" w:fill="FFFFFF" w:themeFill="background1"/>
          </w:tcPr>
          <w:p w:rsidR="002A2B2E" w:rsidP="00E219D8" w:rsidRDefault="002A2B2E" w14:paraId="49AEE935" w14:textId="77777777">
            <w:pPr>
              <w:spacing w:after="0"/>
              <w:jc w:val="left"/>
              <w:rPr>
                <w:rFonts w:ascii="Calibri" w:hAnsi="Calibri" w:eastAsia="Calibri" w:cs="Calibri"/>
                <w:sz w:val="20"/>
                <w:szCs w:val="20"/>
              </w:rPr>
            </w:pPr>
            <w:r>
              <w:rPr>
                <w:rFonts w:ascii="Calibri" w:hAnsi="Calibri" w:eastAsia="Calibri" w:cs="Calibri"/>
                <w:sz w:val="20"/>
                <w:szCs w:val="20"/>
              </w:rPr>
              <w:t>Start date/time used when the integration is triggered on demand.</w:t>
            </w:r>
          </w:p>
        </w:tc>
        <w:tc>
          <w:tcPr>
            <w:tcW w:w="1060" w:type="dxa"/>
            <w:tcBorders>
              <w:top w:val="nil"/>
              <w:left w:val="nil"/>
              <w:bottom w:val="single" w:color="auto" w:sz="6" w:space="0"/>
              <w:right w:val="single" w:color="auto" w:sz="6" w:space="0"/>
            </w:tcBorders>
            <w:shd w:val="clear" w:color="auto" w:fill="FFFFFF" w:themeFill="background1"/>
          </w:tcPr>
          <w:p w:rsidR="002A2B2E" w:rsidP="00E219D8" w:rsidRDefault="002A2B2E" w14:paraId="56357B8F" w14:textId="77777777">
            <w:pPr>
              <w:spacing w:after="0"/>
              <w:jc w:val="left"/>
              <w:rPr>
                <w:sz w:val="20"/>
                <w:szCs w:val="20"/>
              </w:rPr>
            </w:pPr>
            <w:r>
              <w:rPr>
                <w:sz w:val="20"/>
                <w:szCs w:val="20"/>
              </w:rPr>
              <w:t>Blob Container</w:t>
            </w:r>
          </w:p>
        </w:tc>
      </w:tr>
      <w:tr w:rsidR="002A2B2E" w:rsidTr="00476D2B" w14:paraId="0FA822B1" w14:textId="77777777">
        <w:trPr>
          <w:trHeight w:val="600"/>
        </w:trPr>
        <w:tc>
          <w:tcPr>
            <w:tcW w:w="2400" w:type="dxa"/>
            <w:tcBorders>
              <w:top w:val="nil"/>
              <w:left w:val="single" w:color="auto" w:sz="6" w:space="0"/>
              <w:bottom w:val="single" w:color="auto" w:sz="6" w:space="0"/>
              <w:right w:val="single" w:color="auto" w:sz="6" w:space="0"/>
            </w:tcBorders>
            <w:shd w:val="clear" w:color="auto" w:fill="FFFFFF" w:themeFill="background1"/>
            <w:vAlign w:val="center"/>
          </w:tcPr>
          <w:p w:rsidR="002A2B2E" w:rsidP="00E219D8" w:rsidRDefault="002A2B2E" w14:paraId="7D405D33" w14:textId="77777777">
            <w:pPr>
              <w:spacing w:after="0"/>
              <w:jc w:val="left"/>
              <w:rPr>
                <w:sz w:val="20"/>
                <w:szCs w:val="20"/>
              </w:rPr>
            </w:pPr>
            <w:r>
              <w:rPr>
                <w:sz w:val="20"/>
                <w:szCs w:val="20"/>
              </w:rPr>
              <w:t>OnDemandEndDateTime</w:t>
            </w:r>
          </w:p>
        </w:tc>
        <w:tc>
          <w:tcPr>
            <w:tcW w:w="3800" w:type="dxa"/>
            <w:tcBorders>
              <w:top w:val="nil"/>
              <w:left w:val="nil"/>
              <w:bottom w:val="single" w:color="auto" w:sz="6" w:space="0"/>
              <w:right w:val="single" w:color="auto" w:sz="6" w:space="0"/>
            </w:tcBorders>
            <w:shd w:val="clear" w:color="auto" w:fill="FFFFFF" w:themeFill="background1"/>
            <w:vAlign w:val="center"/>
          </w:tcPr>
          <w:p w:rsidR="002A2B2E" w:rsidP="00E219D8" w:rsidRDefault="002A2B2E" w14:paraId="2944645E" w14:textId="77777777">
            <w:pPr>
              <w:spacing w:after="0"/>
              <w:jc w:val="left"/>
              <w:rPr>
                <w:sz w:val="20"/>
                <w:szCs w:val="20"/>
              </w:rPr>
            </w:pPr>
            <w:r>
              <w:rPr>
                <w:sz w:val="20"/>
                <w:szCs w:val="20"/>
              </w:rPr>
              <w:t>2026-05-02T00:00:00Z</w:t>
            </w:r>
          </w:p>
        </w:tc>
        <w:tc>
          <w:tcPr>
            <w:tcW w:w="2100" w:type="dxa"/>
            <w:tcBorders>
              <w:top w:val="nil"/>
              <w:left w:val="nil"/>
              <w:bottom w:val="single" w:color="auto" w:sz="6" w:space="0"/>
              <w:right w:val="single" w:color="auto" w:sz="6" w:space="0"/>
            </w:tcBorders>
            <w:shd w:val="clear" w:color="auto" w:fill="FFFFFF" w:themeFill="background1"/>
          </w:tcPr>
          <w:p w:rsidR="002A2B2E" w:rsidP="00E219D8" w:rsidRDefault="002A2B2E" w14:paraId="3FCB20EC" w14:textId="77777777">
            <w:pPr>
              <w:spacing w:after="0"/>
              <w:jc w:val="left"/>
              <w:rPr>
                <w:rFonts w:ascii="Calibri" w:hAnsi="Calibri" w:eastAsia="Calibri" w:cs="Calibri"/>
                <w:sz w:val="20"/>
                <w:szCs w:val="20"/>
              </w:rPr>
            </w:pPr>
            <w:r>
              <w:rPr>
                <w:rFonts w:ascii="Calibri" w:hAnsi="Calibri" w:eastAsia="Calibri" w:cs="Calibri"/>
                <w:sz w:val="20"/>
                <w:szCs w:val="20"/>
              </w:rPr>
              <w:t>End date/time used when the integration is triggered on demand.</w:t>
            </w:r>
          </w:p>
        </w:tc>
        <w:tc>
          <w:tcPr>
            <w:tcW w:w="1060" w:type="dxa"/>
            <w:tcBorders>
              <w:top w:val="nil"/>
              <w:left w:val="nil"/>
              <w:bottom w:val="single" w:color="auto" w:sz="6" w:space="0"/>
              <w:right w:val="single" w:color="auto" w:sz="6" w:space="0"/>
            </w:tcBorders>
            <w:shd w:val="clear" w:color="auto" w:fill="FFFFFF" w:themeFill="background1"/>
          </w:tcPr>
          <w:p w:rsidR="002A2B2E" w:rsidP="00E219D8" w:rsidRDefault="002A2B2E" w14:paraId="6EBACF1B" w14:textId="77777777">
            <w:pPr>
              <w:spacing w:after="0"/>
              <w:jc w:val="left"/>
              <w:rPr>
                <w:sz w:val="20"/>
                <w:szCs w:val="20"/>
              </w:rPr>
            </w:pPr>
            <w:r>
              <w:rPr>
                <w:sz w:val="20"/>
                <w:szCs w:val="20"/>
              </w:rPr>
              <w:t>Blob Container</w:t>
            </w:r>
          </w:p>
        </w:tc>
      </w:tr>
      <w:tr w:rsidR="002A2B2E" w:rsidTr="00476D2B" w14:paraId="21108B85" w14:textId="77777777">
        <w:trPr>
          <w:trHeight w:val="600"/>
        </w:trPr>
        <w:tc>
          <w:tcPr>
            <w:tcW w:w="2400" w:type="dxa"/>
            <w:tcBorders>
              <w:top w:val="nil"/>
              <w:left w:val="single" w:color="auto" w:sz="6" w:space="0"/>
              <w:bottom w:val="single" w:color="auto" w:sz="6" w:space="0"/>
              <w:right w:val="single" w:color="auto" w:sz="6" w:space="0"/>
            </w:tcBorders>
            <w:shd w:val="clear" w:color="auto" w:fill="FFFFFF" w:themeFill="background1"/>
            <w:vAlign w:val="center"/>
          </w:tcPr>
          <w:p w:rsidR="002A2B2E" w:rsidP="00E219D8" w:rsidRDefault="002A2B2E" w14:paraId="404798B9" w14:textId="77777777">
            <w:pPr>
              <w:spacing w:after="0"/>
              <w:jc w:val="left"/>
              <w:rPr>
                <w:sz w:val="20"/>
                <w:szCs w:val="20"/>
              </w:rPr>
            </w:pPr>
            <w:r>
              <w:rPr>
                <w:sz w:val="20"/>
                <w:szCs w:val="20"/>
              </w:rPr>
              <w:t>UseServiceBus</w:t>
            </w:r>
          </w:p>
        </w:tc>
        <w:tc>
          <w:tcPr>
            <w:tcW w:w="3800" w:type="dxa"/>
            <w:tcBorders>
              <w:top w:val="nil"/>
              <w:left w:val="nil"/>
              <w:bottom w:val="single" w:color="auto" w:sz="6" w:space="0"/>
              <w:right w:val="single" w:color="auto" w:sz="6" w:space="0"/>
            </w:tcBorders>
            <w:shd w:val="clear" w:color="auto" w:fill="FFFFFF" w:themeFill="background1"/>
            <w:vAlign w:val="center"/>
          </w:tcPr>
          <w:p w:rsidR="002A2B2E" w:rsidP="00E219D8" w:rsidRDefault="002A2B2E" w14:paraId="15BAC26F" w14:textId="77777777">
            <w:pPr>
              <w:spacing w:after="0"/>
              <w:jc w:val="left"/>
              <w:rPr>
                <w:sz w:val="20"/>
                <w:szCs w:val="20"/>
              </w:rPr>
            </w:pPr>
            <w:r>
              <w:rPr>
                <w:sz w:val="20"/>
                <w:szCs w:val="20"/>
              </w:rPr>
              <w:t>true</w:t>
            </w:r>
          </w:p>
        </w:tc>
        <w:tc>
          <w:tcPr>
            <w:tcW w:w="2100" w:type="dxa"/>
            <w:tcBorders>
              <w:top w:val="nil"/>
              <w:left w:val="nil"/>
              <w:bottom w:val="single" w:color="auto" w:sz="6" w:space="0"/>
              <w:right w:val="single" w:color="auto" w:sz="6" w:space="0"/>
            </w:tcBorders>
            <w:shd w:val="clear" w:color="auto" w:fill="FFFFFF" w:themeFill="background1"/>
          </w:tcPr>
          <w:p w:rsidRPr="483323B5" w:rsidR="002A2B2E" w:rsidP="00E219D8" w:rsidRDefault="002A2B2E" w14:paraId="38C1CBE8" w14:textId="77777777">
            <w:pPr>
              <w:spacing w:after="0"/>
              <w:jc w:val="left"/>
              <w:rPr>
                <w:rFonts w:ascii="Calibri" w:hAnsi="Calibri" w:eastAsia="Calibri" w:cs="Calibri"/>
                <w:sz w:val="20"/>
                <w:szCs w:val="20"/>
              </w:rPr>
            </w:pPr>
            <w:r>
              <w:rPr>
                <w:rFonts w:ascii="Calibri" w:hAnsi="Calibri" w:eastAsia="Calibri" w:cs="Calibri"/>
                <w:sz w:val="20"/>
                <w:szCs w:val="20"/>
              </w:rPr>
              <w:t>Indicates whether Azure Service Bus is used for processing.</w:t>
            </w:r>
          </w:p>
        </w:tc>
        <w:tc>
          <w:tcPr>
            <w:tcW w:w="1060" w:type="dxa"/>
            <w:tcBorders>
              <w:top w:val="nil"/>
              <w:left w:val="nil"/>
              <w:bottom w:val="single" w:color="auto" w:sz="6" w:space="0"/>
              <w:right w:val="single" w:color="auto" w:sz="6" w:space="0"/>
            </w:tcBorders>
            <w:shd w:val="clear" w:color="auto" w:fill="FFFFFF" w:themeFill="background1"/>
          </w:tcPr>
          <w:p w:rsidRPr="483323B5" w:rsidR="002A2B2E" w:rsidP="00E219D8" w:rsidRDefault="002A2B2E" w14:paraId="7DB843DE" w14:textId="77777777">
            <w:pPr>
              <w:spacing w:after="0"/>
              <w:jc w:val="left"/>
              <w:rPr>
                <w:sz w:val="20"/>
                <w:szCs w:val="20"/>
              </w:rPr>
            </w:pPr>
            <w:r>
              <w:rPr>
                <w:sz w:val="20"/>
                <w:szCs w:val="20"/>
              </w:rPr>
              <w:t>Blob Container</w:t>
            </w:r>
          </w:p>
        </w:tc>
      </w:tr>
      <w:tr w:rsidR="002A2B2E" w:rsidTr="00476D2B" w14:paraId="53E83397" w14:textId="77777777">
        <w:trPr>
          <w:trHeight w:val="600"/>
        </w:trPr>
        <w:tc>
          <w:tcPr>
            <w:tcW w:w="2400" w:type="dxa"/>
            <w:tcBorders>
              <w:top w:val="nil"/>
              <w:left w:val="single" w:color="auto" w:sz="6" w:space="0"/>
              <w:bottom w:val="single" w:color="auto" w:sz="6" w:space="0"/>
              <w:right w:val="single" w:color="auto" w:sz="6" w:space="0"/>
            </w:tcBorders>
            <w:shd w:val="clear" w:color="auto" w:fill="FFFFFF" w:themeFill="background1"/>
            <w:vAlign w:val="center"/>
          </w:tcPr>
          <w:p w:rsidR="002A2B2E" w:rsidP="00E219D8" w:rsidRDefault="002A2B2E" w14:paraId="12C52823" w14:textId="77777777">
            <w:pPr>
              <w:spacing w:after="0"/>
              <w:jc w:val="left"/>
              <w:rPr>
                <w:sz w:val="20"/>
                <w:szCs w:val="20"/>
              </w:rPr>
            </w:pPr>
            <w:r>
              <w:rPr>
                <w:sz w:val="20"/>
                <w:szCs w:val="20"/>
              </w:rPr>
              <w:t>KittyHawk Connection String</w:t>
            </w:r>
          </w:p>
        </w:tc>
        <w:tc>
          <w:tcPr>
            <w:tcW w:w="3800" w:type="dxa"/>
            <w:tcBorders>
              <w:top w:val="nil"/>
              <w:left w:val="nil"/>
              <w:bottom w:val="single" w:color="auto" w:sz="6" w:space="0"/>
              <w:right w:val="single" w:color="auto" w:sz="6" w:space="0"/>
            </w:tcBorders>
            <w:shd w:val="clear" w:color="auto" w:fill="FFFFFF" w:themeFill="background1"/>
            <w:vAlign w:val="center"/>
          </w:tcPr>
          <w:p w:rsidR="002A2B2E" w:rsidP="00E219D8" w:rsidRDefault="002A2B2E" w14:paraId="30A190BF" w14:textId="77777777">
            <w:pPr>
              <w:spacing w:after="0"/>
              <w:jc w:val="left"/>
              <w:rPr>
                <w:sz w:val="20"/>
                <w:szCs w:val="20"/>
              </w:rPr>
            </w:pPr>
            <w:r>
              <w:rPr>
                <w:sz w:val="20"/>
                <w:szCs w:val="20"/>
              </w:rPr>
              <w:t>AppSettings:KittyHawkConnectionString</w:t>
            </w:r>
          </w:p>
        </w:tc>
        <w:tc>
          <w:tcPr>
            <w:tcW w:w="2100" w:type="dxa"/>
            <w:tcBorders>
              <w:top w:val="nil"/>
              <w:left w:val="nil"/>
              <w:bottom w:val="single" w:color="auto" w:sz="6" w:space="0"/>
              <w:right w:val="single" w:color="auto" w:sz="6" w:space="0"/>
            </w:tcBorders>
            <w:shd w:val="clear" w:color="auto" w:fill="FFFFFF" w:themeFill="background1"/>
          </w:tcPr>
          <w:p w:rsidR="002A2B2E" w:rsidP="00E219D8" w:rsidRDefault="002A2B2E" w14:paraId="413AB48C" w14:textId="77777777">
            <w:pPr>
              <w:spacing w:after="0"/>
              <w:jc w:val="left"/>
              <w:rPr>
                <w:rFonts w:ascii="Calibri" w:hAnsi="Calibri" w:eastAsia="Calibri" w:cs="Calibri"/>
                <w:sz w:val="20"/>
                <w:szCs w:val="20"/>
              </w:rPr>
            </w:pPr>
            <w:r>
              <w:rPr>
                <w:rFonts w:ascii="Calibri" w:hAnsi="Calibri" w:eastAsia="Calibri" w:cs="Calibri"/>
                <w:sz w:val="20"/>
                <w:szCs w:val="20"/>
              </w:rPr>
              <w:t>Connection string reference for the KittyHawk source database.</w:t>
            </w:r>
          </w:p>
        </w:tc>
        <w:tc>
          <w:tcPr>
            <w:tcW w:w="1060" w:type="dxa"/>
            <w:tcBorders>
              <w:top w:val="nil"/>
              <w:left w:val="nil"/>
              <w:bottom w:val="single" w:color="auto" w:sz="6" w:space="0"/>
              <w:right w:val="single" w:color="auto" w:sz="6" w:space="0"/>
            </w:tcBorders>
            <w:shd w:val="clear" w:color="auto" w:fill="FFFFFF" w:themeFill="background1"/>
          </w:tcPr>
          <w:p w:rsidR="002A2B2E" w:rsidP="00E219D8" w:rsidRDefault="002A2B2E" w14:paraId="042D2B71" w14:textId="77777777">
            <w:pPr>
              <w:spacing w:after="0"/>
              <w:jc w:val="left"/>
              <w:rPr>
                <w:sz w:val="20"/>
                <w:szCs w:val="20"/>
              </w:rPr>
            </w:pPr>
            <w:r>
              <w:rPr>
                <w:sz w:val="20"/>
                <w:szCs w:val="20"/>
              </w:rPr>
              <w:t>AppSettings</w:t>
            </w:r>
          </w:p>
        </w:tc>
      </w:tr>
      <w:tr w:rsidR="002A2B2E" w:rsidTr="00476D2B" w14:paraId="51F52663" w14:textId="77777777">
        <w:trPr>
          <w:trHeight w:val="600"/>
        </w:trPr>
        <w:tc>
          <w:tcPr>
            <w:tcW w:w="2400" w:type="dxa"/>
            <w:tcBorders>
              <w:top w:val="nil"/>
              <w:left w:val="single" w:color="auto" w:sz="6" w:space="0"/>
              <w:bottom w:val="single" w:color="auto" w:sz="6" w:space="0"/>
              <w:right w:val="single" w:color="auto" w:sz="6" w:space="0"/>
            </w:tcBorders>
            <w:shd w:val="clear" w:color="auto" w:fill="FFFFFF" w:themeFill="background1"/>
            <w:vAlign w:val="center"/>
          </w:tcPr>
          <w:p w:rsidR="002A2B2E" w:rsidP="00E219D8" w:rsidRDefault="002A2B2E" w14:paraId="0E1001C6" w14:textId="77777777">
            <w:pPr>
              <w:spacing w:after="0"/>
              <w:jc w:val="left"/>
              <w:rPr>
                <w:sz w:val="20"/>
                <w:szCs w:val="20"/>
              </w:rPr>
            </w:pPr>
            <w:r>
              <w:rPr>
                <w:sz w:val="20"/>
                <w:szCs w:val="20"/>
              </w:rPr>
              <w:t>Storage Connection</w:t>
            </w:r>
          </w:p>
        </w:tc>
        <w:tc>
          <w:tcPr>
            <w:tcW w:w="3800" w:type="dxa"/>
            <w:tcBorders>
              <w:top w:val="nil"/>
              <w:left w:val="nil"/>
              <w:bottom w:val="single" w:color="auto" w:sz="6" w:space="0"/>
              <w:right w:val="single" w:color="auto" w:sz="6" w:space="0"/>
            </w:tcBorders>
            <w:shd w:val="clear" w:color="auto" w:fill="FFFFFF" w:themeFill="background1"/>
            <w:vAlign w:val="center"/>
          </w:tcPr>
          <w:p w:rsidR="002A2B2E" w:rsidP="00E219D8" w:rsidRDefault="002A2B2E" w14:paraId="1720BB36" w14:textId="77777777">
            <w:pPr>
              <w:spacing w:after="0"/>
              <w:jc w:val="left"/>
              <w:rPr>
                <w:sz w:val="20"/>
                <w:szCs w:val="20"/>
              </w:rPr>
            </w:pPr>
            <w:r>
              <w:rPr>
                <w:sz w:val="20"/>
                <w:szCs w:val="20"/>
              </w:rPr>
              <w:t>mpccomdevme2ciptrnsfrdfs</w:t>
            </w:r>
          </w:p>
        </w:tc>
        <w:tc>
          <w:tcPr>
            <w:tcW w:w="2100" w:type="dxa"/>
            <w:tcBorders>
              <w:top w:val="nil"/>
              <w:left w:val="nil"/>
              <w:bottom w:val="single" w:color="auto" w:sz="6" w:space="0"/>
              <w:right w:val="single" w:color="auto" w:sz="6" w:space="0"/>
            </w:tcBorders>
            <w:shd w:val="clear" w:color="auto" w:fill="FFFFFF" w:themeFill="background1"/>
          </w:tcPr>
          <w:p w:rsidR="002A2B2E" w:rsidP="00E219D8" w:rsidRDefault="002A2B2E" w14:paraId="5DBAB585" w14:textId="77777777">
            <w:pPr>
              <w:spacing w:after="0"/>
              <w:jc w:val="left"/>
              <w:rPr>
                <w:rFonts w:ascii="Calibri" w:hAnsi="Calibri" w:eastAsia="Calibri" w:cs="Calibri"/>
                <w:sz w:val="20"/>
                <w:szCs w:val="20"/>
              </w:rPr>
            </w:pPr>
            <w:r>
              <w:rPr>
                <w:rFonts w:ascii="Calibri" w:hAnsi="Calibri" w:eastAsia="Calibri" w:cs="Calibri"/>
                <w:sz w:val="20"/>
                <w:szCs w:val="20"/>
              </w:rPr>
              <w:t>Azure Storage account/container configuration used by the integration.</w:t>
            </w:r>
          </w:p>
        </w:tc>
        <w:tc>
          <w:tcPr>
            <w:tcW w:w="1060" w:type="dxa"/>
            <w:tcBorders>
              <w:top w:val="nil"/>
              <w:left w:val="nil"/>
              <w:bottom w:val="single" w:color="auto" w:sz="6" w:space="0"/>
              <w:right w:val="single" w:color="auto" w:sz="6" w:space="0"/>
            </w:tcBorders>
            <w:shd w:val="clear" w:color="auto" w:fill="FFFFFF" w:themeFill="background1"/>
          </w:tcPr>
          <w:p w:rsidR="002A2B2E" w:rsidP="00E219D8" w:rsidRDefault="002A2B2E" w14:paraId="5ED2A447" w14:textId="77777777">
            <w:pPr>
              <w:spacing w:after="0"/>
              <w:jc w:val="left"/>
              <w:rPr>
                <w:sz w:val="20"/>
                <w:szCs w:val="20"/>
              </w:rPr>
            </w:pPr>
            <w:r>
              <w:rPr>
                <w:sz w:val="20"/>
                <w:szCs w:val="20"/>
              </w:rPr>
              <w:t>AppSettings</w:t>
            </w:r>
          </w:p>
        </w:tc>
      </w:tr>
      <w:tr w:rsidR="002A2B2E" w:rsidTr="00476D2B" w14:paraId="2AF2A511" w14:textId="77777777">
        <w:trPr>
          <w:trHeight w:val="600"/>
        </w:trPr>
        <w:tc>
          <w:tcPr>
            <w:tcW w:w="2400" w:type="dxa"/>
            <w:tcBorders>
              <w:top w:val="nil"/>
              <w:left w:val="single" w:color="auto" w:sz="6" w:space="0"/>
              <w:bottom w:val="single" w:color="auto" w:sz="6" w:space="0"/>
              <w:right w:val="single" w:color="auto" w:sz="6" w:space="0"/>
            </w:tcBorders>
            <w:shd w:val="clear" w:color="auto" w:fill="FFFFFF" w:themeFill="background1"/>
            <w:vAlign w:val="center"/>
          </w:tcPr>
          <w:p w:rsidR="002A2B2E" w:rsidP="00E219D8" w:rsidRDefault="002A2B2E" w14:paraId="44CE81B3" w14:textId="77777777">
            <w:pPr>
              <w:spacing w:after="0"/>
              <w:jc w:val="left"/>
              <w:rPr>
                <w:sz w:val="20"/>
                <w:szCs w:val="20"/>
              </w:rPr>
            </w:pPr>
            <w:r>
              <w:rPr>
                <w:sz w:val="20"/>
                <w:szCs w:val="20"/>
              </w:rPr>
              <w:t>KittyHawk OData Endpoint</w:t>
            </w:r>
          </w:p>
        </w:tc>
        <w:tc>
          <w:tcPr>
            <w:tcW w:w="3800" w:type="dxa"/>
            <w:tcBorders>
              <w:top w:val="nil"/>
              <w:left w:val="nil"/>
              <w:bottom w:val="single" w:color="auto" w:sz="6" w:space="0"/>
              <w:right w:val="single" w:color="auto" w:sz="6" w:space="0"/>
            </w:tcBorders>
            <w:shd w:val="clear" w:color="auto" w:fill="FFFFFF" w:themeFill="background1"/>
            <w:vAlign w:val="center"/>
          </w:tcPr>
          <w:p w:rsidR="002A2B2E" w:rsidP="00E219D8" w:rsidRDefault="002A2B2E" w14:paraId="415292C8" w14:textId="77777777">
            <w:pPr>
              <w:spacing w:after="0"/>
              <w:jc w:val="left"/>
              <w:rPr>
                <w:sz w:val="20"/>
                <w:szCs w:val="20"/>
              </w:rPr>
            </w:pPr>
            <w:r>
              <w:rPr>
                <w:sz w:val="20"/>
                <w:szCs w:val="20"/>
              </w:rPr>
              <w:t>AppSettings:KittyHawkODataConnection</w:t>
            </w:r>
          </w:p>
        </w:tc>
        <w:tc>
          <w:tcPr>
            <w:tcW w:w="2100" w:type="dxa"/>
            <w:tcBorders>
              <w:top w:val="nil"/>
              <w:left w:val="nil"/>
              <w:bottom w:val="single" w:color="auto" w:sz="6" w:space="0"/>
              <w:right w:val="single" w:color="auto" w:sz="6" w:space="0"/>
            </w:tcBorders>
            <w:shd w:val="clear" w:color="auto" w:fill="FFFFFF" w:themeFill="background1"/>
          </w:tcPr>
          <w:p w:rsidR="002A2B2E" w:rsidP="00E219D8" w:rsidRDefault="002A2B2E" w14:paraId="17D5EBEF" w14:textId="77777777">
            <w:pPr>
              <w:spacing w:after="0"/>
              <w:jc w:val="left"/>
              <w:rPr>
                <w:rFonts w:ascii="Calibri" w:hAnsi="Calibri" w:eastAsia="Calibri" w:cs="Calibri"/>
                <w:sz w:val="20"/>
                <w:szCs w:val="20"/>
              </w:rPr>
            </w:pPr>
            <w:r>
              <w:rPr>
                <w:rFonts w:ascii="Calibri" w:hAnsi="Calibri" w:eastAsia="Calibri" w:cs="Calibri"/>
                <w:sz w:val="20"/>
                <w:szCs w:val="20"/>
              </w:rPr>
              <w:t>OData endpoint configuration for accessing KittyHawk data.</w:t>
            </w:r>
          </w:p>
        </w:tc>
        <w:tc>
          <w:tcPr>
            <w:tcW w:w="1060" w:type="dxa"/>
            <w:tcBorders>
              <w:top w:val="nil"/>
              <w:left w:val="nil"/>
              <w:bottom w:val="single" w:color="auto" w:sz="6" w:space="0"/>
              <w:right w:val="single" w:color="auto" w:sz="6" w:space="0"/>
            </w:tcBorders>
            <w:shd w:val="clear" w:color="auto" w:fill="FFFFFF" w:themeFill="background1"/>
          </w:tcPr>
          <w:p w:rsidR="002A2B2E" w:rsidP="00E219D8" w:rsidRDefault="002A2B2E" w14:paraId="04C8EB2C" w14:textId="77777777">
            <w:pPr>
              <w:spacing w:after="0"/>
              <w:jc w:val="left"/>
              <w:rPr>
                <w:sz w:val="20"/>
                <w:szCs w:val="20"/>
              </w:rPr>
            </w:pPr>
            <w:r>
              <w:rPr>
                <w:sz w:val="20"/>
                <w:szCs w:val="20"/>
              </w:rPr>
              <w:t>AppSettings</w:t>
            </w:r>
          </w:p>
        </w:tc>
      </w:tr>
      <w:tr w:rsidR="002A2B2E" w:rsidTr="00476D2B" w14:paraId="4709F09F" w14:textId="77777777">
        <w:trPr>
          <w:trHeight w:val="600"/>
        </w:trPr>
        <w:tc>
          <w:tcPr>
            <w:tcW w:w="2400" w:type="dxa"/>
            <w:tcBorders>
              <w:top w:val="nil"/>
              <w:left w:val="single" w:color="auto" w:sz="6" w:space="0"/>
              <w:bottom w:val="single" w:color="auto" w:sz="6" w:space="0"/>
              <w:right w:val="single" w:color="auto" w:sz="6" w:space="0"/>
            </w:tcBorders>
            <w:shd w:val="clear" w:color="auto" w:fill="FFFFFF" w:themeFill="background1"/>
            <w:vAlign w:val="center"/>
          </w:tcPr>
          <w:p w:rsidR="002A2B2E" w:rsidP="00E219D8" w:rsidRDefault="002A2B2E" w14:paraId="39B34BDA" w14:textId="77777777">
            <w:pPr>
              <w:spacing w:after="0"/>
              <w:jc w:val="left"/>
              <w:rPr>
                <w:sz w:val="20"/>
                <w:szCs w:val="20"/>
              </w:rPr>
            </w:pPr>
            <w:r>
              <w:rPr>
                <w:sz w:val="20"/>
                <w:szCs w:val="20"/>
              </w:rPr>
              <w:t>Function App</w:t>
            </w:r>
          </w:p>
        </w:tc>
        <w:tc>
          <w:tcPr>
            <w:tcW w:w="3800" w:type="dxa"/>
            <w:tcBorders>
              <w:top w:val="nil"/>
              <w:left w:val="nil"/>
              <w:bottom w:val="single" w:color="auto" w:sz="6" w:space="0"/>
              <w:right w:val="single" w:color="auto" w:sz="6" w:space="0"/>
            </w:tcBorders>
            <w:shd w:val="clear" w:color="auto" w:fill="FFFFFF" w:themeFill="background1"/>
            <w:vAlign w:val="center"/>
          </w:tcPr>
          <w:p w:rsidR="002A2B2E" w:rsidP="00E219D8" w:rsidRDefault="002A2B2E" w14:paraId="2E71B965" w14:textId="77777777">
            <w:pPr>
              <w:spacing w:after="0"/>
              <w:jc w:val="left"/>
              <w:rPr>
                <w:rFonts w:ascii="Calibri" w:hAnsi="Calibri" w:eastAsia="Calibri" w:cs="Calibri"/>
                <w:sz w:val="20"/>
                <w:szCs w:val="20"/>
              </w:rPr>
            </w:pPr>
            <w:r>
              <w:rPr>
                <w:rFonts w:ascii="Calibri" w:hAnsi="Calibri" w:eastAsia="Calibri" w:cs="Calibri"/>
                <w:sz w:val="20"/>
                <w:szCs w:val="20"/>
              </w:rPr>
              <w:t>cip-trnsfr-dev-func</w:t>
            </w:r>
          </w:p>
        </w:tc>
        <w:tc>
          <w:tcPr>
            <w:tcW w:w="2100" w:type="dxa"/>
            <w:tcBorders>
              <w:top w:val="nil"/>
              <w:left w:val="nil"/>
              <w:bottom w:val="single" w:color="auto" w:sz="6" w:space="0"/>
              <w:right w:val="single" w:color="auto" w:sz="6" w:space="0"/>
            </w:tcBorders>
            <w:shd w:val="clear" w:color="auto" w:fill="FFFFFF" w:themeFill="background1"/>
          </w:tcPr>
          <w:tbl>
            <w:tblPr>
              <w:tblW w:w="0" w:type="auto"/>
              <w:tblLayout w:type="fixed"/>
              <w:tblLook w:val="06A0" w:firstRow="1" w:lastRow="0" w:firstColumn="1" w:lastColumn="0" w:noHBand="1" w:noVBand="1"/>
            </w:tblPr>
            <w:tblGrid>
              <w:gridCol w:w="2805"/>
            </w:tblGrid>
            <w:tr w:rsidR="002A2B2E" w:rsidTr="00476D2B" w14:paraId="0F8A6078" w14:textId="77777777">
              <w:trPr>
                <w:trHeight w:val="300"/>
              </w:trPr>
              <w:tc>
                <w:tcPr>
                  <w:tcW w:w="2805" w:type="dxa"/>
                  <w:vAlign w:val="center"/>
                </w:tcPr>
                <w:p w:rsidR="002A2B2E" w:rsidP="00E219D8" w:rsidRDefault="002A2B2E" w14:paraId="5BE2314E" w14:textId="77777777">
                  <w:pPr>
                    <w:spacing w:after="0"/>
                    <w:jc w:val="left"/>
                    <w:rPr>
                      <w:rFonts w:ascii="Calibri" w:hAnsi="Calibri" w:eastAsia="Calibri" w:cs="Calibri"/>
                      <w:sz w:val="20"/>
                      <w:szCs w:val="20"/>
                    </w:rPr>
                  </w:pPr>
                  <w:r>
                    <w:rPr>
                      <w:rFonts w:ascii="Calibri" w:hAnsi="Calibri" w:eastAsia="Calibri" w:cs="Calibri"/>
                      <w:sz w:val="20"/>
                      <w:szCs w:val="20"/>
                    </w:rPr>
                    <w:t>Azure Function App hosting the integration.</w:t>
                  </w:r>
                </w:p>
              </w:tc>
            </w:tr>
          </w:tbl>
          <w:p w:rsidR="002A2B2E" w:rsidP="00E219D8" w:rsidRDefault="002A2B2E" w14:paraId="4AA39AFC" w14:textId="77777777">
            <w:pPr>
              <w:spacing w:after="0"/>
              <w:jc w:val="left"/>
              <w:rPr>
                <w:rFonts w:ascii="Calibri" w:hAnsi="Calibri" w:eastAsia="Calibri" w:cs="Calibri"/>
                <w:sz w:val="20"/>
                <w:szCs w:val="20"/>
              </w:rPr>
            </w:pPr>
          </w:p>
        </w:tc>
        <w:tc>
          <w:tcPr>
            <w:tcW w:w="1060" w:type="dxa"/>
            <w:tcBorders>
              <w:top w:val="nil"/>
              <w:left w:val="nil"/>
              <w:bottom w:val="single" w:color="auto" w:sz="6" w:space="0"/>
              <w:right w:val="single" w:color="auto" w:sz="6" w:space="0"/>
            </w:tcBorders>
            <w:shd w:val="clear" w:color="auto" w:fill="FFFFFF" w:themeFill="background1"/>
          </w:tcPr>
          <w:p w:rsidR="002A2B2E" w:rsidP="00E219D8" w:rsidRDefault="002A2B2E" w14:paraId="017D82A7" w14:textId="77777777">
            <w:pPr>
              <w:spacing w:after="0"/>
              <w:jc w:val="left"/>
              <w:rPr>
                <w:sz w:val="20"/>
                <w:szCs w:val="20"/>
              </w:rPr>
            </w:pPr>
            <w:r>
              <w:rPr>
                <w:sz w:val="20"/>
                <w:szCs w:val="20"/>
              </w:rPr>
              <w:t>AppSettings</w:t>
            </w:r>
          </w:p>
        </w:tc>
      </w:tr>
      <w:tr w:rsidR="002A2B2E" w:rsidTr="00476D2B" w14:paraId="74D9CDAD" w14:textId="77777777">
        <w:trPr>
          <w:trHeight w:val="600"/>
        </w:trPr>
        <w:tc>
          <w:tcPr>
            <w:tcW w:w="2400" w:type="dxa"/>
            <w:tcBorders>
              <w:top w:val="nil"/>
              <w:left w:val="single" w:color="auto" w:sz="6" w:space="0"/>
              <w:bottom w:val="single" w:color="auto" w:sz="6" w:space="0"/>
              <w:right w:val="single" w:color="auto" w:sz="6" w:space="0"/>
            </w:tcBorders>
            <w:shd w:val="clear" w:color="auto" w:fill="FFFFFF" w:themeFill="background1"/>
            <w:vAlign w:val="center"/>
          </w:tcPr>
          <w:p w:rsidR="002A2B2E" w:rsidP="00E219D8" w:rsidRDefault="002A2B2E" w14:paraId="6360E731" w14:textId="77777777">
            <w:pPr>
              <w:spacing w:after="0"/>
              <w:jc w:val="left"/>
              <w:rPr>
                <w:sz w:val="20"/>
                <w:szCs w:val="20"/>
              </w:rPr>
            </w:pPr>
            <w:r>
              <w:rPr>
                <w:sz w:val="20"/>
                <w:szCs w:val="20"/>
              </w:rPr>
              <w:t>Timer/Scheduler</w:t>
            </w:r>
          </w:p>
        </w:tc>
        <w:tc>
          <w:tcPr>
            <w:tcW w:w="3800" w:type="dxa"/>
            <w:tcBorders>
              <w:top w:val="nil"/>
              <w:left w:val="nil"/>
              <w:bottom w:val="single" w:color="auto" w:sz="6" w:space="0"/>
              <w:right w:val="single" w:color="auto" w:sz="6" w:space="0"/>
            </w:tcBorders>
            <w:shd w:val="clear" w:color="auto" w:fill="FFFFFF" w:themeFill="background1"/>
            <w:vAlign w:val="center"/>
          </w:tcPr>
          <w:p w:rsidR="002A2B2E" w:rsidP="00E219D8" w:rsidRDefault="002A2B2E" w14:paraId="17922988" w14:textId="77777777">
            <w:pPr>
              <w:spacing w:after="0"/>
              <w:jc w:val="left"/>
              <w:rPr>
                <w:sz w:val="20"/>
                <w:szCs w:val="20"/>
              </w:rPr>
            </w:pPr>
            <w:r>
              <w:rPr>
                <w:sz w:val="20"/>
                <w:szCs w:val="20"/>
              </w:rPr>
              <w:t>IqdmInTransitVesselRailTruckMovementTriggerFunction</w:t>
            </w:r>
          </w:p>
        </w:tc>
        <w:tc>
          <w:tcPr>
            <w:tcW w:w="2100" w:type="dxa"/>
            <w:tcBorders>
              <w:top w:val="nil"/>
              <w:left w:val="nil"/>
              <w:bottom w:val="single" w:color="auto" w:sz="6" w:space="0"/>
              <w:right w:val="single" w:color="auto" w:sz="6" w:space="0"/>
            </w:tcBorders>
            <w:shd w:val="clear" w:color="auto" w:fill="FFFFFF" w:themeFill="background1"/>
          </w:tcPr>
          <w:p w:rsidRPr="483323B5" w:rsidR="002A2B2E" w:rsidP="00E219D8" w:rsidRDefault="002A2B2E" w14:paraId="5D4FFB01" w14:textId="77777777">
            <w:pPr>
              <w:spacing w:after="0"/>
              <w:jc w:val="left"/>
              <w:rPr>
                <w:rFonts w:ascii="Calibri" w:hAnsi="Calibri" w:eastAsia="Calibri" w:cs="Calibri"/>
                <w:sz w:val="20"/>
                <w:szCs w:val="20"/>
              </w:rPr>
            </w:pPr>
            <w:r>
              <w:rPr>
                <w:rFonts w:ascii="Calibri" w:hAnsi="Calibri" w:eastAsia="Calibri" w:cs="Calibri"/>
                <w:sz w:val="20"/>
                <w:szCs w:val="20"/>
              </w:rPr>
              <w:t>Timer-triggered Azure Function responsible for initiating the in-transit movement integration.</w:t>
            </w:r>
          </w:p>
        </w:tc>
        <w:tc>
          <w:tcPr>
            <w:tcW w:w="1060" w:type="dxa"/>
            <w:tcBorders>
              <w:top w:val="nil"/>
              <w:left w:val="nil"/>
              <w:bottom w:val="single" w:color="auto" w:sz="6" w:space="0"/>
              <w:right w:val="single" w:color="auto" w:sz="6" w:space="0"/>
            </w:tcBorders>
            <w:shd w:val="clear" w:color="auto" w:fill="FFFFFF" w:themeFill="background1"/>
          </w:tcPr>
          <w:p w:rsidRPr="483323B5" w:rsidR="002A2B2E" w:rsidP="00E219D8" w:rsidRDefault="002A2B2E" w14:paraId="605D42D5" w14:textId="77777777">
            <w:pPr>
              <w:spacing w:after="0"/>
              <w:jc w:val="left"/>
              <w:rPr>
                <w:sz w:val="20"/>
                <w:szCs w:val="20"/>
              </w:rPr>
            </w:pPr>
            <w:r>
              <w:rPr>
                <w:sz w:val="20"/>
                <w:szCs w:val="20"/>
              </w:rPr>
              <w:t>AppSettings</w:t>
            </w:r>
          </w:p>
        </w:tc>
      </w:tr>
      <w:tr w:rsidR="002A2B2E" w:rsidTr="00476D2B" w14:paraId="49D4C9C4" w14:textId="77777777">
        <w:trPr>
          <w:trHeight w:val="600"/>
        </w:trPr>
        <w:tc>
          <w:tcPr>
            <w:tcW w:w="2400" w:type="dxa"/>
            <w:tcBorders>
              <w:top w:val="nil"/>
              <w:left w:val="single" w:color="auto" w:sz="6" w:space="0"/>
              <w:bottom w:val="single" w:color="auto" w:sz="6" w:space="0"/>
              <w:right w:val="single" w:color="auto" w:sz="6" w:space="0"/>
            </w:tcBorders>
            <w:shd w:val="clear" w:color="auto" w:fill="FFFFFF" w:themeFill="background1"/>
            <w:vAlign w:val="center"/>
          </w:tcPr>
          <w:p w:rsidR="002A2B2E" w:rsidP="00E219D8" w:rsidRDefault="002A2B2E" w14:paraId="62B4600E" w14:textId="77777777">
            <w:pPr>
              <w:spacing w:after="0"/>
              <w:jc w:val="left"/>
              <w:rPr>
                <w:sz w:val="20"/>
                <w:szCs w:val="20"/>
              </w:rPr>
            </w:pPr>
            <w:r>
              <w:rPr>
                <w:sz w:val="20"/>
                <w:szCs w:val="20"/>
              </w:rPr>
              <w:t>Schedule</w:t>
            </w:r>
          </w:p>
        </w:tc>
        <w:tc>
          <w:tcPr>
            <w:tcW w:w="3800" w:type="dxa"/>
            <w:tcBorders>
              <w:top w:val="nil"/>
              <w:left w:val="nil"/>
              <w:bottom w:val="single" w:color="auto" w:sz="6" w:space="0"/>
              <w:right w:val="single" w:color="auto" w:sz="6" w:space="0"/>
            </w:tcBorders>
            <w:shd w:val="clear" w:color="auto" w:fill="FFFFFF" w:themeFill="background1"/>
            <w:vAlign w:val="center"/>
          </w:tcPr>
          <w:p w:rsidR="002A2B2E" w:rsidP="00E219D8" w:rsidRDefault="002A2B2E" w14:paraId="3CD5DCD1" w14:textId="77777777">
            <w:pPr>
              <w:spacing w:after="0"/>
              <w:jc w:val="left"/>
              <w:rPr>
                <w:rFonts w:ascii="Calibri" w:hAnsi="Calibri" w:eastAsia="Calibri" w:cs="Calibri"/>
                <w:sz w:val="20"/>
                <w:szCs w:val="20"/>
              </w:rPr>
            </w:pPr>
            <w:r>
              <w:rPr>
                <w:sz w:val="20"/>
                <w:szCs w:val="20"/>
              </w:rPr>
              <w:t>0 0 0 * * *</w:t>
            </w:r>
          </w:p>
        </w:tc>
        <w:tc>
          <w:tcPr>
            <w:tcW w:w="2100" w:type="dxa"/>
            <w:tcBorders>
              <w:top w:val="nil"/>
              <w:left w:val="nil"/>
              <w:bottom w:val="single" w:color="auto" w:sz="6" w:space="0"/>
              <w:right w:val="single" w:color="auto" w:sz="6" w:space="0"/>
            </w:tcBorders>
            <w:shd w:val="clear" w:color="auto" w:fill="FFFFFF" w:themeFill="background1"/>
          </w:tcPr>
          <w:p w:rsidR="002A2B2E" w:rsidP="00E219D8" w:rsidRDefault="002A2B2E" w14:paraId="73850EB2" w14:textId="77777777">
            <w:pPr>
              <w:spacing w:after="0"/>
              <w:jc w:val="left"/>
            </w:pPr>
            <w:r>
              <w:rPr>
                <w:rFonts w:ascii="Calibri" w:hAnsi="Calibri" w:eastAsia="Calibri" w:cs="Calibri"/>
                <w:sz w:val="20"/>
                <w:szCs w:val="20"/>
              </w:rPr>
              <w:t>Executes the function daily at midnight</w:t>
            </w:r>
          </w:p>
          <w:p w:rsidR="002A2B2E" w:rsidP="00E219D8" w:rsidRDefault="002A2B2E" w14:paraId="5291BB86" w14:textId="77777777">
            <w:pPr>
              <w:spacing w:after="0"/>
              <w:jc w:val="left"/>
              <w:rPr>
                <w:rFonts w:ascii="Calibri" w:hAnsi="Calibri" w:eastAsia="Calibri" w:cs="Calibri"/>
                <w:sz w:val="20"/>
                <w:szCs w:val="20"/>
              </w:rPr>
            </w:pPr>
            <w:r>
              <w:rPr>
                <w:rFonts w:ascii="Calibri" w:hAnsi="Calibri" w:eastAsia="Calibri" w:cs="Calibri"/>
                <w:sz w:val="20"/>
                <w:szCs w:val="20"/>
              </w:rPr>
              <w:t xml:space="preserve"> (00:00)</w:t>
            </w:r>
          </w:p>
        </w:tc>
        <w:tc>
          <w:tcPr>
            <w:tcW w:w="1060" w:type="dxa"/>
            <w:tcBorders>
              <w:top w:val="nil"/>
              <w:left w:val="nil"/>
              <w:bottom w:val="single" w:color="auto" w:sz="6" w:space="0"/>
              <w:right w:val="single" w:color="auto" w:sz="6" w:space="0"/>
            </w:tcBorders>
            <w:shd w:val="clear" w:color="auto" w:fill="FFFFFF" w:themeFill="background1"/>
          </w:tcPr>
          <w:p w:rsidR="002A2B2E" w:rsidP="00E219D8" w:rsidRDefault="002A2B2E" w14:paraId="3BD3DD12" w14:textId="77777777">
            <w:pPr>
              <w:spacing w:after="0"/>
              <w:jc w:val="left"/>
              <w:rPr>
                <w:sz w:val="20"/>
                <w:szCs w:val="20"/>
              </w:rPr>
            </w:pPr>
            <w:r>
              <w:rPr>
                <w:sz w:val="20"/>
                <w:szCs w:val="20"/>
              </w:rPr>
              <w:t>AppSettings</w:t>
            </w:r>
          </w:p>
        </w:tc>
      </w:tr>
      <w:tr w:rsidR="002A2B2E" w:rsidTr="00476D2B" w14:paraId="5A8EB1AD" w14:textId="77777777">
        <w:trPr>
          <w:trHeight w:val="600"/>
        </w:trPr>
        <w:tc>
          <w:tcPr>
            <w:tcW w:w="2400" w:type="dxa"/>
            <w:tcBorders>
              <w:top w:val="nil"/>
              <w:left w:val="single" w:color="auto" w:sz="6" w:space="0"/>
              <w:bottom w:val="single" w:color="auto" w:sz="6" w:space="0"/>
              <w:right w:val="single" w:color="auto" w:sz="6" w:space="0"/>
            </w:tcBorders>
            <w:shd w:val="clear" w:color="auto" w:fill="FFFFFF" w:themeFill="background1"/>
            <w:vAlign w:val="center"/>
          </w:tcPr>
          <w:p w:rsidR="002A2B2E" w:rsidP="00E219D8" w:rsidRDefault="002A2B2E" w14:paraId="034D2FF6" w14:textId="77777777">
            <w:pPr>
              <w:spacing w:after="0"/>
              <w:jc w:val="left"/>
              <w:rPr>
                <w:sz w:val="20"/>
                <w:szCs w:val="20"/>
              </w:rPr>
            </w:pPr>
            <w:r>
              <w:rPr>
                <w:sz w:val="20"/>
                <w:szCs w:val="20"/>
              </w:rPr>
              <w:t>Application Settings / App Configuration</w:t>
            </w:r>
          </w:p>
        </w:tc>
        <w:tc>
          <w:tcPr>
            <w:tcW w:w="3800" w:type="dxa"/>
            <w:tcBorders>
              <w:top w:val="nil"/>
              <w:left w:val="nil"/>
              <w:bottom w:val="single" w:color="auto" w:sz="6" w:space="0"/>
              <w:right w:val="single" w:color="auto" w:sz="6" w:space="0"/>
            </w:tcBorders>
            <w:shd w:val="clear" w:color="auto" w:fill="FFFFFF" w:themeFill="background1"/>
            <w:vAlign w:val="center"/>
          </w:tcPr>
          <w:p w:rsidR="002A2B2E" w:rsidP="00E219D8" w:rsidRDefault="002A2B2E" w14:paraId="433595FB" w14:textId="77777777">
            <w:pPr>
              <w:spacing w:after="0"/>
              <w:jc w:val="left"/>
              <w:rPr>
                <w:sz w:val="20"/>
                <w:szCs w:val="20"/>
              </w:rPr>
            </w:pPr>
            <w:r>
              <w:rPr>
                <w:sz w:val="20"/>
                <w:szCs w:val="20"/>
              </w:rPr>
              <w:t>com-dev-me2-cip-configs-appcs</w:t>
            </w:r>
          </w:p>
        </w:tc>
        <w:tc>
          <w:tcPr>
            <w:tcW w:w="2100" w:type="dxa"/>
            <w:tcBorders>
              <w:top w:val="nil"/>
              <w:left w:val="nil"/>
              <w:bottom w:val="single" w:color="auto" w:sz="6" w:space="0"/>
              <w:right w:val="single" w:color="auto" w:sz="6" w:space="0"/>
            </w:tcBorders>
            <w:shd w:val="clear" w:color="auto" w:fill="FFFFFF" w:themeFill="background1"/>
          </w:tcPr>
          <w:p w:rsidRPr="483323B5" w:rsidR="002A2B2E" w:rsidP="00E219D8" w:rsidRDefault="002A2B2E" w14:paraId="79C79F11" w14:textId="77777777">
            <w:pPr>
              <w:spacing w:after="0"/>
              <w:jc w:val="left"/>
              <w:rPr>
                <w:rFonts w:ascii="Calibri" w:hAnsi="Calibri" w:eastAsia="Calibri" w:cs="Calibri"/>
                <w:sz w:val="20"/>
                <w:szCs w:val="20"/>
              </w:rPr>
            </w:pPr>
            <w:r>
              <w:rPr>
                <w:rFonts w:ascii="Calibri" w:hAnsi="Calibri" w:eastAsia="Calibri" w:cs="Calibri"/>
                <w:sz w:val="20"/>
                <w:szCs w:val="20"/>
              </w:rPr>
              <w:t>Azure App Configuration resource used to manage application configuration.</w:t>
            </w:r>
          </w:p>
        </w:tc>
        <w:tc>
          <w:tcPr>
            <w:tcW w:w="1060" w:type="dxa"/>
            <w:tcBorders>
              <w:top w:val="nil"/>
              <w:left w:val="nil"/>
              <w:bottom w:val="single" w:color="auto" w:sz="6" w:space="0"/>
              <w:right w:val="single" w:color="auto" w:sz="6" w:space="0"/>
            </w:tcBorders>
            <w:shd w:val="clear" w:color="auto" w:fill="FFFFFF" w:themeFill="background1"/>
          </w:tcPr>
          <w:p w:rsidRPr="483323B5" w:rsidR="002A2B2E" w:rsidP="00E219D8" w:rsidRDefault="002A2B2E" w14:paraId="7A2E3AB2" w14:textId="77777777">
            <w:pPr>
              <w:spacing w:after="0"/>
              <w:jc w:val="left"/>
              <w:rPr>
                <w:sz w:val="20"/>
                <w:szCs w:val="20"/>
              </w:rPr>
            </w:pPr>
            <w:r>
              <w:rPr>
                <w:sz w:val="20"/>
                <w:szCs w:val="20"/>
              </w:rPr>
              <w:t>Azure</w:t>
            </w:r>
          </w:p>
        </w:tc>
      </w:tr>
    </w:tbl>
    <w:p w:rsidRPr="006803E7" w:rsidR="002A2B2E" w:rsidP="000D43C1" w:rsidRDefault="000D43C1" w14:paraId="2F433328" w14:textId="621A964A">
      <w:pPr>
        <w:pStyle w:val="Caption"/>
      </w:pPr>
      <w:bookmarkStart w:name="_Toc240485238" w:id="241"/>
      <w:r>
        <w:t xml:space="preserve">Table </w:t>
        <w:fldChar w:fldCharType="begin"/>
        <w:instrText>STYLEREF 1 \s</w:instrText>
        <w:fldChar w:fldCharType="separate"/>
      </w:r>
      <w:r>
        <w:rPr>
          <w:noProof/>
        </w:rPr>
        <w:t>2</w:t>
      </w:r>
      <w:r>
        <w:fldChar w:fldCharType="end"/>
        <w:t>-</w:t>
        <w:fldChar w:fldCharType="begin"/>
        <w:instrText>SEQ Table \* ARABIC \s 1</w:instrText>
        <w:fldChar w:fldCharType="separate"/>
      </w:r>
      <w:r>
        <w:rPr>
          <w:noProof/>
        </w:rPr>
        <w:t>97</w:t>
      </w:r>
      <w:r>
        <w:fldChar w:fldCharType="end"/>
        <w:t>: In-Transit Vessel/Railcar/Truck movement interface configuration</w:t>
      </w:r>
      <w:bookmarkEnd w:id="241"/>
    </w:p>
    <w:p w:rsidRPr="00D95972" w:rsidR="003127AF" w:rsidP="009218EA" w:rsidRDefault="007364BC" w14:paraId="206898FF" w14:textId="6FC5DABE">
      <w:pPr>
        <w:pStyle w:val="Heading4"/>
        <w:rPr>
          <w:rFonts w:ascii="Calibri" w:hAnsi="Calibri" w:cs="Calibri"/>
          <w:sz w:val="20"/>
        </w:rPr>
      </w:pPr>
      <w:r>
        <w:rPr>
          <w:rFonts w:ascii="Calibri" w:hAnsi="Calibri" w:cs="Calibri"/>
          <w:sz w:val="20"/>
          <w:lang w:val="en-IN"/>
        </w:rPr>
        <w:t>Monitoring &amp; Error Handling</w:t>
      </w:r>
    </w:p>
    <w:p w:rsidRPr="00E83BEF" w:rsidR="003127AF" w:rsidRDefault="003127AF" w14:paraId="67C23631" w14:textId="2757E736">
      <w:pPr>
        <w:numPr>
          <w:ilvl w:val="0"/>
          <w:numId w:val="23"/>
        </w:numPr>
        <w:rPr>
          <w:rFonts w:cstheme="minorHAnsi"/>
          <w:sz w:val="20"/>
          <w:szCs w:val="20"/>
          <w:lang w:val="en-IN"/>
        </w:rPr>
      </w:pPr>
      <w:r>
        <w:rPr>
          <w:rFonts w:cstheme="minorHAnsi"/>
          <w:sz w:val="20"/>
          <w:szCs w:val="20"/>
          <w:lang w:val="en-IN"/>
        </w:rPr>
        <w:t>Alerts are raised for any errors/failures in Azure Functions or Web API services.</w:t>
      </w:r>
    </w:p>
    <w:p w:rsidRPr="00E83BEF" w:rsidR="003127AF" w:rsidRDefault="003127AF" w14:paraId="20A5E18D" w14:textId="259D9EF5">
      <w:pPr>
        <w:numPr>
          <w:ilvl w:val="0"/>
          <w:numId w:val="23"/>
        </w:numPr>
        <w:rPr>
          <w:rFonts w:cstheme="minorHAnsi"/>
          <w:sz w:val="20"/>
          <w:szCs w:val="20"/>
          <w:lang w:val="en-IN"/>
        </w:rPr>
      </w:pPr>
      <w:r>
        <w:rPr>
          <w:rFonts w:cstheme="minorHAnsi"/>
          <w:sz w:val="20"/>
          <w:szCs w:val="20"/>
          <w:lang w:val="en-IN"/>
        </w:rPr>
        <w:t>Detailed logging is maintained at every step for diagnosis and resolution.</w:t>
      </w:r>
    </w:p>
    <w:p w:rsidRPr="00D95972" w:rsidR="00E91390" w:rsidP="009218EA" w:rsidRDefault="454AFD1F" w14:paraId="22F8E139" w14:textId="79CA5841">
      <w:pPr>
        <w:pStyle w:val="Heading4"/>
        <w:rPr>
          <w:rFonts w:ascii="Calibri" w:hAnsi="Calibri" w:cs="Calibri"/>
          <w:sz w:val="20"/>
          <w:lang w:val="en-IN"/>
        </w:rPr>
      </w:pPr>
      <w:bookmarkStart w:name="_Toc558626741" w:id="242"/>
      <w:bookmarkStart w:name="_Toc2089605661" w:id="243"/>
      <w:r>
        <w:rPr>
          <w:rFonts w:ascii="Calibri" w:hAnsi="Calibri" w:cs="Calibri"/>
          <w:sz w:val="20"/>
          <w:lang w:val="en-IN"/>
        </w:rPr>
        <w:t>Retry Mechanism</w:t>
      </w:r>
      <w:bookmarkEnd w:id="242"/>
      <w:bookmarkEnd w:id="243"/>
    </w:p>
    <w:p w:rsidRPr="00E83BEF" w:rsidR="00E91390" w:rsidP="00222D24" w:rsidRDefault="00E91390" w14:paraId="40E5030D" w14:textId="03ABF0E8">
      <w:pPr>
        <w:rPr>
          <w:rFonts w:cstheme="minorHAnsi"/>
          <w:sz w:val="20"/>
          <w:szCs w:val="20"/>
        </w:rPr>
      </w:pPr>
      <w:r>
        <w:rPr>
          <w:rFonts w:cstheme="minorHAnsi"/>
          <w:sz w:val="20"/>
          <w:szCs w:val="20"/>
        </w:rPr>
        <w:t>To handle possible transient errors when making calls to APIs, those calls should be implemented using a retry mechanism with a predefined configurable maximum retry attempts.</w:t>
      </w:r>
    </w:p>
    <w:p w:rsidRPr="00E83BEF" w:rsidR="00E91390" w:rsidRDefault="007E497D" w14:paraId="2CB2DE2B" w14:textId="3AEF4185">
      <w:pPr>
        <w:pStyle w:val="ListParagraph"/>
        <w:numPr>
          <w:ilvl w:val="0"/>
          <w:numId w:val="7"/>
        </w:numPr>
        <w:rPr>
          <w:rFonts w:cstheme="minorHAnsi"/>
          <w:sz w:val="20"/>
          <w:szCs w:val="20"/>
        </w:rPr>
      </w:pPr>
      <w:r>
        <w:rPr>
          <w:rFonts w:cstheme="minorHAnsi"/>
          <w:sz w:val="20"/>
          <w:szCs w:val="20"/>
        </w:rPr>
        <w:t>Semantic API/Profisee is down</w:t>
      </w:r>
    </w:p>
    <w:p w:rsidRPr="00E83BEF" w:rsidR="00E91390" w:rsidRDefault="00E91390" w14:paraId="6501E64B" w14:textId="72AEBF55">
      <w:pPr>
        <w:pStyle w:val="ListParagraph"/>
        <w:numPr>
          <w:ilvl w:val="0"/>
          <w:numId w:val="7"/>
        </w:numPr>
        <w:rPr>
          <w:rFonts w:cstheme="minorHAnsi"/>
          <w:sz w:val="20"/>
          <w:szCs w:val="20"/>
        </w:rPr>
      </w:pPr>
      <w:r>
        <w:rPr>
          <w:rFonts w:cstheme="minorHAnsi"/>
          <w:sz w:val="20"/>
          <w:szCs w:val="20"/>
        </w:rPr>
        <w:t>Durable functions</w:t>
      </w:r>
    </w:p>
    <w:p w:rsidRPr="00E83BEF" w:rsidR="00E91390" w:rsidRDefault="00E91390" w14:paraId="14ECC0D0" w14:textId="38A8620D">
      <w:pPr>
        <w:pStyle w:val="ListParagraph"/>
        <w:numPr>
          <w:ilvl w:val="0"/>
          <w:numId w:val="7"/>
        </w:numPr>
        <w:rPr>
          <w:rFonts w:cstheme="minorHAnsi"/>
          <w:sz w:val="20"/>
          <w:szCs w:val="20"/>
        </w:rPr>
      </w:pPr>
      <w:r>
        <w:rPr>
          <w:rFonts w:cstheme="minorHAnsi"/>
          <w:sz w:val="20"/>
          <w:szCs w:val="20"/>
        </w:rPr>
        <w:t xml:space="preserve">Temporary unavailability of source/destination systems</w:t>
      </w:r>
    </w:p>
    <w:p w:rsidRPr="00E83BEF" w:rsidR="00E91390" w:rsidRDefault="00E91390" w14:paraId="59AD9ED0" w14:textId="419660EF">
      <w:pPr>
        <w:pStyle w:val="ListParagraph"/>
        <w:numPr>
          <w:ilvl w:val="0"/>
          <w:numId w:val="7"/>
        </w:numPr>
        <w:rPr>
          <w:rFonts w:cstheme="minorHAnsi"/>
          <w:sz w:val="20"/>
          <w:szCs w:val="20"/>
        </w:rPr>
      </w:pPr>
      <w:r>
        <w:rPr>
          <w:rFonts w:cstheme="minorHAnsi"/>
          <w:sz w:val="20"/>
          <w:szCs w:val="20"/>
        </w:rPr>
        <w:t>Azure Services are down</w:t>
      </w:r>
    </w:p>
    <w:p w:rsidRPr="00D95972" w:rsidR="00981277" w:rsidP="009218EA" w:rsidRDefault="007364BC" w14:paraId="60724DDB" w14:textId="19CB943D">
      <w:pPr>
        <w:pStyle w:val="Heading4"/>
        <w:rPr>
          <w:rFonts w:ascii="Calibri" w:hAnsi="Calibri" w:cs="Calibri"/>
          <w:sz w:val="20"/>
          <w:lang w:val="en-IN"/>
        </w:rPr>
      </w:pPr>
      <w:r>
        <w:rPr>
          <w:rFonts w:ascii="Calibri" w:hAnsi="Calibri" w:cs="Calibri"/>
          <w:sz w:val="20"/>
          <w:lang w:val="en-IN"/>
        </w:rPr>
        <w:t>Software and Hardware Details</w:t>
      </w:r>
    </w:p>
    <w:p w:rsidRPr="00E83BEF" w:rsidR="00845115" w:rsidP="00222D24" w:rsidRDefault="007E497D" w14:paraId="1727D08E" w14:textId="65EA3F90">
      <w:pPr>
        <w:rPr>
          <w:rFonts w:cstheme="minorHAnsi"/>
          <w:sz w:val="20"/>
          <w:szCs w:val="20"/>
        </w:rPr>
      </w:pPr>
      <w:r>
        <w:rPr>
          <w:rFonts w:cstheme="minorHAnsi"/>
          <w:sz w:val="20"/>
          <w:szCs w:val="20"/>
        </w:rPr>
        <w:t>Following are the software and hardware prerequisites for the integration projects (Azure Functions and Web API)</w:t>
      </w:r>
    </w:p>
    <w:tbl>
      <w:tblPr>
        <w:tblStyle w:val="TableGrid"/>
        <w:tblW w:w="9360" w:type="dxa"/>
        <w:tblInd w:w="-5" w:type="dxa"/>
        <w:tblLook w:val="04A0" w:firstRow="1" w:lastRow="0" w:firstColumn="1" w:lastColumn="0" w:noHBand="0" w:noVBand="1"/>
      </w:tblPr>
      <w:tblGrid>
        <w:gridCol w:w="1060"/>
        <w:gridCol w:w="3561"/>
        <w:gridCol w:w="4739"/>
      </w:tblGrid>
      <w:tr w:rsidRPr="00E83BEF" w:rsidR="002F2D1F" w:rsidTr="00E83CEA" w14:paraId="795D101B" w14:textId="77777777">
        <w:trPr>
          <w:trHeight w:val="251"/>
        </w:trPr>
        <w:tc>
          <w:tcPr>
            <w:tcW w:w="1060" w:type="dxa"/>
            <w:shd w:val="clear" w:color="auto" w:fill="2F5597"/>
          </w:tcPr>
          <w:p w:rsidRPr="00E83BEF" w:rsidR="002F2D1F" w:rsidP="00476D2B" w:rsidRDefault="002F2D1F" w14:paraId="2849B698" w14:textId="77777777">
            <w:pPr>
              <w:pStyle w:val="TableHeadingCalHEERS"/>
              <w:spacing w:line="360" w:lineRule="auto"/>
              <w:jc w:val="center"/>
              <w:rPr>
                <w:rFonts w:eastAsia="Times" w:asciiTheme="minorHAnsi" w:hAnsiTheme="minorHAnsi" w:cstheme="minorHAnsi"/>
                <w:b w:val="0"/>
                <w:color w:val="FFFFFF" w:themeColor="background1"/>
                <w:sz w:val="20"/>
                <w:szCs w:val="20"/>
                <w:lang w:val="en-GB"/>
              </w:rPr>
            </w:pPr>
            <w:r>
              <w:rPr>
                <w:rFonts w:asciiTheme="minorHAnsi" w:hAnsiTheme="minorHAnsi" w:cstheme="minorHAnsi"/>
                <w:color w:val="FFFFFF" w:themeColor="background1"/>
                <w:sz w:val="20"/>
                <w:szCs w:val="20"/>
              </w:rPr>
              <w:t>S. No</w:t>
            </w:r>
          </w:p>
        </w:tc>
        <w:tc>
          <w:tcPr>
            <w:tcW w:w="3561" w:type="dxa"/>
            <w:shd w:val="clear" w:color="auto" w:fill="2F5597"/>
          </w:tcPr>
          <w:p w:rsidRPr="00E83BEF" w:rsidR="002F2D1F" w:rsidP="00476D2B" w:rsidRDefault="002F2D1F" w14:paraId="2EEEA822" w14:textId="14D024B2">
            <w:pPr>
              <w:pStyle w:val="TableHeadingCalHEERS"/>
              <w:spacing w:line="360" w:lineRule="auto"/>
              <w:jc w:val="center"/>
              <w:rPr>
                <w:rFonts w:asciiTheme="minorHAnsi" w:hAnsiTheme="minorHAnsi" w:cstheme="minorHAnsi"/>
                <w:color w:val="FFFFFF" w:themeColor="background1"/>
                <w:sz w:val="20"/>
                <w:szCs w:val="20"/>
              </w:rPr>
            </w:pPr>
            <w:r>
              <w:rPr>
                <w:rFonts w:asciiTheme="minorHAnsi" w:hAnsiTheme="minorHAnsi" w:cstheme="minorHAnsi"/>
                <w:color w:val="FFFFFF" w:themeColor="background1"/>
                <w:sz w:val="20"/>
                <w:szCs w:val="20"/>
              </w:rPr>
              <w:t>Software/ Hardware</w:t>
            </w:r>
          </w:p>
        </w:tc>
        <w:tc>
          <w:tcPr>
            <w:tcW w:w="4739" w:type="dxa"/>
            <w:shd w:val="clear" w:color="auto" w:fill="2F5597"/>
          </w:tcPr>
          <w:p w:rsidRPr="00E83BEF" w:rsidR="002F2D1F" w:rsidP="00476D2B" w:rsidRDefault="002F2D1F" w14:paraId="14B4DBB3" w14:textId="4354227D">
            <w:pPr>
              <w:pStyle w:val="TableHeadingCalHEERS"/>
              <w:spacing w:line="360" w:lineRule="auto"/>
              <w:jc w:val="center"/>
              <w:rPr>
                <w:rFonts w:asciiTheme="minorHAnsi" w:hAnsiTheme="minorHAnsi" w:cstheme="minorHAnsi"/>
                <w:color w:val="FFFFFF" w:themeColor="background1"/>
                <w:sz w:val="20"/>
                <w:szCs w:val="20"/>
              </w:rPr>
            </w:pPr>
            <w:r>
              <w:rPr>
                <w:rFonts w:asciiTheme="minorHAnsi" w:hAnsiTheme="minorHAnsi" w:cstheme="minorHAnsi"/>
                <w:color w:val="FFFFFF" w:themeColor="background1"/>
                <w:sz w:val="20"/>
                <w:szCs w:val="20"/>
              </w:rPr>
              <w:t>Version</w:t>
            </w:r>
          </w:p>
        </w:tc>
      </w:tr>
      <w:tr w:rsidRPr="00E83BEF" w:rsidR="002F2D1F" w:rsidTr="00E83CEA" w14:paraId="30EA1C3B" w14:textId="77777777">
        <w:trPr>
          <w:trHeight w:val="256"/>
        </w:trPr>
        <w:tc>
          <w:tcPr>
            <w:tcW w:w="1060" w:type="dxa"/>
          </w:tcPr>
          <w:p w:rsidRPr="00E83BEF" w:rsidR="002F2D1F" w:rsidP="00476D2B" w:rsidRDefault="002F2D1F" w14:paraId="023FD0DA" w14:textId="4ABEA607">
            <w:pPr>
              <w:pStyle w:val="Bodycopy"/>
              <w:keepNext/>
              <w:jc w:val="center"/>
              <w:rPr>
                <w:rFonts w:asciiTheme="minorHAnsi" w:hAnsiTheme="minorHAnsi" w:cstheme="minorHAnsi"/>
                <w:b/>
                <w:color w:val="000000" w:themeColor="text1"/>
              </w:rPr>
            </w:pPr>
            <w:r>
              <w:rPr>
                <w:rFonts w:asciiTheme="minorHAnsi" w:hAnsiTheme="minorHAnsi" w:cstheme="minorHAnsi"/>
                <w:b/>
                <w:color w:val="000000" w:themeColor="text1"/>
              </w:rPr>
              <w:t>1</w:t>
            </w:r>
          </w:p>
        </w:tc>
        <w:tc>
          <w:tcPr>
            <w:tcW w:w="3561" w:type="dxa"/>
          </w:tcPr>
          <w:p w:rsidRPr="00E83BEF" w:rsidR="002F2D1F" w:rsidP="00476D2B" w:rsidRDefault="002F2D1F" w14:paraId="653BE42E" w14:textId="78FADB5E">
            <w:pPr>
              <w:pStyle w:val="Bodycopy"/>
              <w:keepNext/>
              <w:rPr>
                <w:rFonts w:asciiTheme="minorHAnsi" w:hAnsiTheme="minorHAnsi" w:cstheme="minorHAnsi"/>
              </w:rPr>
            </w:pPr>
            <w:r>
              <w:rPr>
                <w:rFonts w:asciiTheme="minorHAnsi" w:hAnsiTheme="minorHAnsi" w:cstheme="minorHAnsi"/>
              </w:rPr>
              <w:t>.NET</w:t>
            </w:r>
          </w:p>
        </w:tc>
        <w:tc>
          <w:tcPr>
            <w:tcW w:w="4739" w:type="dxa"/>
          </w:tcPr>
          <w:p w:rsidRPr="00E83BEF" w:rsidR="002F2D1F" w:rsidP="00476D2B" w:rsidRDefault="002F2D1F" w14:paraId="45ADA044" w14:textId="02E8DCC7">
            <w:pPr>
              <w:pStyle w:val="Bodycopy"/>
              <w:keepNext/>
              <w:rPr>
                <w:rFonts w:asciiTheme="minorHAnsi" w:hAnsiTheme="minorHAnsi" w:cstheme="minorHAnsi"/>
              </w:rPr>
            </w:pPr>
            <w:r>
              <w:rPr>
                <w:rFonts w:asciiTheme="minorHAnsi" w:hAnsiTheme="minorHAnsi" w:cstheme="minorHAnsi"/>
              </w:rPr>
              <w:t>.NET 8.0</w:t>
            </w:r>
          </w:p>
        </w:tc>
      </w:tr>
      <w:tr w:rsidRPr="00E83BEF" w:rsidR="002F2D1F" w:rsidTr="00E83CEA" w14:paraId="737E47B3" w14:textId="77777777">
        <w:trPr>
          <w:trHeight w:val="256"/>
        </w:trPr>
        <w:tc>
          <w:tcPr>
            <w:tcW w:w="1060" w:type="dxa"/>
          </w:tcPr>
          <w:p w:rsidRPr="00E83BEF" w:rsidR="002F2D1F" w:rsidP="00476D2B" w:rsidRDefault="002F2D1F" w14:paraId="2049E0DF" w14:textId="0EF43549">
            <w:pPr>
              <w:pStyle w:val="Bodycopy"/>
              <w:keepNext/>
              <w:jc w:val="center"/>
              <w:rPr>
                <w:rFonts w:asciiTheme="minorHAnsi" w:hAnsiTheme="minorHAnsi" w:cstheme="minorHAnsi"/>
                <w:b/>
                <w:color w:val="000000" w:themeColor="text1"/>
              </w:rPr>
            </w:pPr>
            <w:r>
              <w:rPr>
                <w:rFonts w:asciiTheme="minorHAnsi" w:hAnsiTheme="minorHAnsi" w:cstheme="minorHAnsi"/>
                <w:b/>
                <w:color w:val="000000" w:themeColor="text1"/>
              </w:rPr>
              <w:t>2</w:t>
            </w:r>
          </w:p>
        </w:tc>
        <w:tc>
          <w:tcPr>
            <w:tcW w:w="3561" w:type="dxa"/>
          </w:tcPr>
          <w:p w:rsidRPr="00E83BEF" w:rsidR="002F2D1F" w:rsidP="00476D2B" w:rsidRDefault="002F2D1F" w14:paraId="4D4491E5" w14:textId="124FB4A4">
            <w:pPr>
              <w:pStyle w:val="Bodycopy"/>
              <w:keepNext/>
              <w:rPr>
                <w:rFonts w:asciiTheme="minorHAnsi" w:hAnsiTheme="minorHAnsi" w:cstheme="minorHAnsi"/>
                <w:lang w:val="en-US"/>
              </w:rPr>
            </w:pPr>
            <w:r>
              <w:rPr>
                <w:rFonts w:asciiTheme="minorHAnsi" w:hAnsiTheme="minorHAnsi" w:cstheme="minorHAnsi"/>
              </w:rPr>
              <w:t>Microsoft Visual Studio</w:t>
            </w:r>
          </w:p>
        </w:tc>
        <w:tc>
          <w:tcPr>
            <w:tcW w:w="4739" w:type="dxa"/>
          </w:tcPr>
          <w:p w:rsidRPr="00E83BEF" w:rsidR="002F2D1F" w:rsidP="00476D2B" w:rsidRDefault="002F2D1F" w14:paraId="5A9DD196" w14:textId="16D1A8F5">
            <w:pPr>
              <w:pStyle w:val="Bodycopy"/>
              <w:keepNext/>
              <w:rPr>
                <w:rFonts w:asciiTheme="minorHAnsi" w:hAnsiTheme="minorHAnsi" w:cstheme="minorHAnsi"/>
                <w:lang w:val="en-US"/>
              </w:rPr>
            </w:pPr>
            <w:r>
              <w:rPr>
                <w:rFonts w:asciiTheme="minorHAnsi" w:hAnsiTheme="minorHAnsi" w:cstheme="minorHAnsi"/>
              </w:rPr>
              <w:t>Microsoft Visual Studio 2022</w:t>
            </w:r>
          </w:p>
        </w:tc>
      </w:tr>
      <w:tr w:rsidRPr="00E83BEF" w:rsidR="00A202EE" w:rsidTr="00E83CEA" w14:paraId="7EE5C922" w14:textId="77777777">
        <w:trPr>
          <w:trHeight w:val="256"/>
        </w:trPr>
        <w:tc>
          <w:tcPr>
            <w:tcW w:w="1060" w:type="dxa"/>
          </w:tcPr>
          <w:p w:rsidRPr="00E83BEF" w:rsidR="00A202EE" w:rsidP="00476D2B" w:rsidRDefault="00A202EE" w14:paraId="4B7DB9A9" w14:textId="50621217">
            <w:pPr>
              <w:pStyle w:val="Bodycopy"/>
              <w:keepNext/>
              <w:jc w:val="center"/>
              <w:rPr>
                <w:rFonts w:asciiTheme="minorHAnsi" w:hAnsiTheme="minorHAnsi" w:cstheme="minorHAnsi"/>
                <w:b/>
                <w:color w:val="000000" w:themeColor="text1"/>
              </w:rPr>
            </w:pPr>
            <w:r>
              <w:rPr>
                <w:rFonts w:asciiTheme="minorHAnsi" w:hAnsiTheme="minorHAnsi" w:cstheme="minorHAnsi"/>
                <w:b/>
                <w:color w:val="000000" w:themeColor="text1"/>
              </w:rPr>
              <w:t>4</w:t>
            </w:r>
          </w:p>
        </w:tc>
        <w:tc>
          <w:tcPr>
            <w:tcW w:w="3561" w:type="dxa"/>
          </w:tcPr>
          <w:p w:rsidRPr="00E83BEF" w:rsidR="00A202EE" w:rsidP="00476D2B" w:rsidRDefault="00A202EE" w14:paraId="31485A98" w14:textId="4C17D15D">
            <w:pPr>
              <w:pStyle w:val="Bodycopy"/>
              <w:keepNext/>
              <w:rPr>
                <w:rFonts w:asciiTheme="minorHAnsi" w:hAnsiTheme="minorHAnsi" w:cstheme="minorHAnsi"/>
              </w:rPr>
            </w:pPr>
            <w:r>
              <w:rPr>
                <w:rFonts w:asciiTheme="minorHAnsi" w:hAnsiTheme="minorHAnsi" w:cstheme="minorHAnsi"/>
              </w:rPr>
              <w:t>Processor</w:t>
            </w:r>
          </w:p>
        </w:tc>
        <w:tc>
          <w:tcPr>
            <w:tcW w:w="4739" w:type="dxa"/>
          </w:tcPr>
          <w:p w:rsidRPr="00E83BEF" w:rsidR="00A202EE" w:rsidP="00476D2B" w:rsidRDefault="00A202EE" w14:paraId="3FC836A9" w14:textId="48C7A9BC">
            <w:pPr>
              <w:pStyle w:val="Bodycopy"/>
              <w:keepNext/>
              <w:rPr>
                <w:rFonts w:asciiTheme="minorHAnsi" w:hAnsiTheme="minorHAnsi" w:cstheme="minorHAnsi"/>
              </w:rPr>
            </w:pPr>
            <w:r>
              <w:rPr>
                <w:rFonts w:asciiTheme="minorHAnsi" w:hAnsiTheme="minorHAnsi" w:cstheme="minorHAnsi"/>
              </w:rPr>
              <w:t>x64 compatible processor, dual-core CPU or faster.</w:t>
            </w:r>
          </w:p>
        </w:tc>
      </w:tr>
      <w:tr w:rsidRPr="00E83BEF" w:rsidR="0078575E" w:rsidTr="00E83CEA" w14:paraId="7376B086" w14:textId="77777777">
        <w:trPr>
          <w:trHeight w:val="256"/>
        </w:trPr>
        <w:tc>
          <w:tcPr>
            <w:tcW w:w="1060" w:type="dxa"/>
          </w:tcPr>
          <w:p w:rsidRPr="00E83BEF" w:rsidR="0078575E" w:rsidP="00476D2B" w:rsidRDefault="0078575E" w14:paraId="5D41F7C9" w14:textId="2B5F01D0">
            <w:pPr>
              <w:pStyle w:val="Bodycopy"/>
              <w:keepNext/>
              <w:jc w:val="center"/>
              <w:rPr>
                <w:rFonts w:asciiTheme="minorHAnsi" w:hAnsiTheme="minorHAnsi" w:cstheme="minorHAnsi"/>
                <w:b/>
                <w:color w:val="000000" w:themeColor="text1"/>
              </w:rPr>
            </w:pPr>
            <w:r>
              <w:rPr>
                <w:rFonts w:asciiTheme="minorHAnsi" w:hAnsiTheme="minorHAnsi" w:cstheme="minorHAnsi"/>
                <w:b/>
                <w:color w:val="000000" w:themeColor="text1"/>
              </w:rPr>
              <w:t>5</w:t>
            </w:r>
          </w:p>
        </w:tc>
        <w:tc>
          <w:tcPr>
            <w:tcW w:w="3561" w:type="dxa"/>
          </w:tcPr>
          <w:p w:rsidRPr="00E83BEF" w:rsidR="0078575E" w:rsidP="00476D2B" w:rsidRDefault="0046770C" w14:paraId="46CBCC96" w14:textId="17EF9977">
            <w:pPr>
              <w:pStyle w:val="Bodycopy"/>
              <w:keepNext/>
              <w:rPr>
                <w:rFonts w:asciiTheme="minorHAnsi" w:hAnsiTheme="minorHAnsi" w:cstheme="minorHAnsi"/>
              </w:rPr>
            </w:pPr>
            <w:r>
              <w:rPr>
                <w:rFonts w:asciiTheme="minorHAnsi" w:hAnsiTheme="minorHAnsi" w:cstheme="minorHAnsi"/>
              </w:rPr>
              <w:t>RAM</w:t>
            </w:r>
          </w:p>
        </w:tc>
        <w:tc>
          <w:tcPr>
            <w:tcW w:w="4739" w:type="dxa"/>
          </w:tcPr>
          <w:p w:rsidRPr="00E83BEF" w:rsidR="0078575E" w:rsidP="00476D2B" w:rsidRDefault="0046770C" w14:paraId="137465EB" w14:textId="24E19286">
            <w:pPr>
              <w:pStyle w:val="Bodycopy"/>
              <w:keepNext/>
              <w:jc w:val="left"/>
              <w:rPr>
                <w:rFonts w:asciiTheme="minorHAnsi" w:hAnsiTheme="minorHAnsi" w:cstheme="minorHAnsi"/>
              </w:rPr>
            </w:pPr>
            <w:r>
              <w:rPr>
                <w:rFonts w:asciiTheme="minorHAnsi" w:hAnsiTheme="minorHAnsi" w:cstheme="minorHAnsi"/>
              </w:rPr>
              <w:t xml:space="preserve">Minimum: 512 MB (for basic runtime)</w:t>
              <w:br/>
              <w:t>Recommended for development: 4 GB or more</w:t>
            </w:r>
          </w:p>
        </w:tc>
      </w:tr>
      <w:tr w:rsidRPr="00E83BEF" w:rsidR="0046770C" w:rsidTr="00E83CEA" w14:paraId="3CCDA9BA" w14:textId="77777777">
        <w:trPr>
          <w:trHeight w:val="256"/>
        </w:trPr>
        <w:tc>
          <w:tcPr>
            <w:tcW w:w="1060" w:type="dxa"/>
          </w:tcPr>
          <w:p w:rsidRPr="00E83BEF" w:rsidR="0046770C" w:rsidP="00222D24" w:rsidRDefault="0046770C" w14:paraId="7B8CFECC" w14:textId="38F529E0">
            <w:pPr>
              <w:pStyle w:val="Bodycopy"/>
              <w:jc w:val="center"/>
              <w:rPr>
                <w:rFonts w:asciiTheme="minorHAnsi" w:hAnsiTheme="minorHAnsi" w:cstheme="minorHAnsi"/>
                <w:b/>
                <w:color w:val="000000" w:themeColor="text1"/>
              </w:rPr>
            </w:pPr>
            <w:r>
              <w:rPr>
                <w:rFonts w:asciiTheme="minorHAnsi" w:hAnsiTheme="minorHAnsi" w:cstheme="minorHAnsi"/>
                <w:b/>
                <w:color w:val="000000" w:themeColor="text1"/>
              </w:rPr>
              <w:t>6</w:t>
            </w:r>
          </w:p>
        </w:tc>
        <w:tc>
          <w:tcPr>
            <w:tcW w:w="3561" w:type="dxa"/>
          </w:tcPr>
          <w:p w:rsidRPr="00E83BEF" w:rsidR="0046770C" w:rsidP="00222D24" w:rsidRDefault="00BD4436" w14:paraId="6B17DC5B" w14:textId="3D00331F">
            <w:pPr>
              <w:pStyle w:val="Bodycopy"/>
              <w:rPr>
                <w:rFonts w:asciiTheme="minorHAnsi" w:hAnsiTheme="minorHAnsi" w:cstheme="minorHAnsi"/>
              </w:rPr>
            </w:pPr>
            <w:r>
              <w:rPr>
                <w:rFonts w:asciiTheme="minorHAnsi" w:hAnsiTheme="minorHAnsi" w:cstheme="minorHAnsi"/>
              </w:rPr>
              <w:t>Hard Disk Space</w:t>
            </w:r>
          </w:p>
        </w:tc>
        <w:tc>
          <w:tcPr>
            <w:tcW w:w="4739" w:type="dxa"/>
          </w:tcPr>
          <w:p w:rsidRPr="00E83BEF" w:rsidR="0046770C" w:rsidP="00222D24" w:rsidRDefault="00BD4436" w14:paraId="0D6D7FD4" w14:textId="4BB6056D">
            <w:pPr>
              <w:pStyle w:val="Bodycopy"/>
              <w:keepNext/>
              <w:rPr>
                <w:rFonts w:asciiTheme="minorHAnsi" w:hAnsiTheme="minorHAnsi" w:cstheme="minorHAnsi"/>
              </w:rPr>
            </w:pPr>
            <w:r>
              <w:rPr>
                <w:rFonts w:asciiTheme="minorHAnsi" w:hAnsiTheme="minorHAnsi" w:cstheme="minorHAnsi"/>
              </w:rPr>
              <w:t>Up to 3 GB of free space</w:t>
            </w:r>
          </w:p>
        </w:tc>
      </w:tr>
    </w:tbl>
    <w:p w:rsidRPr="00E83BEF" w:rsidR="003137E6" w:rsidP="000D43C1" w:rsidRDefault="000D43C1" w14:paraId="0811D3E7" w14:textId="7BE5E879">
      <w:pPr>
        <w:pStyle w:val="Caption"/>
      </w:pPr>
      <w:bookmarkStart w:name="_Toc240485239" w:id="244"/>
      <w:r>
        <w:t xml:space="preserve">Table </w:t>
        <w:fldChar w:fldCharType="begin"/>
        <w:instrText>STYLEREF 1 \s</w:instrText>
        <w:fldChar w:fldCharType="separate"/>
      </w:r>
      <w:r>
        <w:rPr>
          <w:noProof/>
        </w:rPr>
        <w:t>2</w:t>
      </w:r>
      <w:r>
        <w:fldChar w:fldCharType="end"/>
        <w:t>-</w:t>
        <w:fldChar w:fldCharType="begin"/>
        <w:instrText>SEQ Table \* ARABIC \s 1</w:instrText>
        <w:fldChar w:fldCharType="separate"/>
      </w:r>
      <w:r>
        <w:rPr>
          <w:noProof/>
        </w:rPr>
        <w:t>98</w:t>
      </w:r>
      <w:r>
        <w:fldChar w:fldCharType="end"/>
        <w:t>: Software and Hardware Details</w:t>
      </w:r>
      <w:bookmarkEnd w:id="244"/>
    </w:p>
    <w:p w:rsidRPr="00D95972" w:rsidR="002702B3" w:rsidP="00F53B78" w:rsidRDefault="67A18E66" w14:paraId="18CC7377" w14:textId="40503D15">
      <w:pPr>
        <w:pStyle w:val="Heading4"/>
        <w:rPr>
          <w:rFonts w:ascii="Calibri" w:hAnsi="Calibri" w:cs="Calibri"/>
          <w:sz w:val="20"/>
          <w:lang w:val="en-IN"/>
        </w:rPr>
      </w:pPr>
      <w:bookmarkStart w:name="_Toc1908595496" w:id="245"/>
      <w:bookmarkStart w:name="_Toc1851217814" w:id="246"/>
      <w:r>
        <w:rPr>
          <w:rFonts w:ascii="Calibri" w:hAnsi="Calibri" w:cs="Calibri"/>
          <w:sz w:val="20"/>
          <w:lang w:val="en-IN"/>
        </w:rPr>
        <w:t>Azure Resources</w:t>
      </w:r>
      <w:bookmarkEnd w:id="154"/>
      <w:bookmarkEnd w:id="245"/>
      <w:bookmarkEnd w:id="246"/>
    </w:p>
    <w:p w:rsidRPr="00E83BEF" w:rsidR="00E42CBC" w:rsidP="00222D24" w:rsidRDefault="00E42CBC" w14:paraId="64DD30AE" w14:textId="77777777">
      <w:pPr>
        <w:rPr>
          <w:rFonts w:cstheme="minorHAnsi"/>
          <w:sz w:val="20"/>
          <w:szCs w:val="20"/>
        </w:rPr>
      </w:pPr>
      <w:r>
        <w:rPr>
          <w:rFonts w:cstheme="minorHAnsi"/>
          <w:sz w:val="20"/>
          <w:szCs w:val="20"/>
        </w:rPr>
        <w:t>The following table illustrates the Azure Resources that this interface will be using. </w:t>
      </w:r>
    </w:p>
    <w:tbl>
      <w:tblPr>
        <w:tblW w:w="926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0" w:type="dxa"/>
          <w:right w:w="0" w:type="dxa"/>
        </w:tblCellMar>
        <w:tblLook w:val="04A0" w:firstRow="1" w:lastRow="0" w:firstColumn="1" w:lastColumn="0" w:noHBand="0" w:noVBand="1"/>
      </w:tblPr>
      <w:tblGrid>
        <w:gridCol w:w="562"/>
        <w:gridCol w:w="1683"/>
        <w:gridCol w:w="1710"/>
        <w:gridCol w:w="1890"/>
        <w:gridCol w:w="1980"/>
        <w:gridCol w:w="1440"/>
      </w:tblGrid>
      <w:tr w:rsidRPr="00E83BEF" w:rsidR="000E4CC1" w:rsidTr="430D15F2" w14:paraId="5F421DA9" w14:textId="77777777">
        <w:trPr>
          <w:trHeight w:val="420"/>
        </w:trPr>
        <w:tc>
          <w:tcPr>
            <w:tcW w:w="562" w:type="dxa"/>
            <w:shd w:val="clear" w:color="auto" w:fill="2F5496" w:themeFill="accent5" w:themeFillShade="BF"/>
          </w:tcPr>
          <w:p w:rsidRPr="00E83BEF" w:rsidR="000E4CC1" w:rsidP="00222D24" w:rsidRDefault="000E4CC1" w14:paraId="0E7C2074" w14:textId="77777777">
            <w:pPr>
              <w:jc w:val="center"/>
              <w:rPr>
                <w:rFonts w:cstheme="minorHAnsi"/>
                <w:b/>
                <w:bCs/>
                <w:color w:val="FFFFFF" w:themeColor="background1"/>
                <w:sz w:val="20"/>
                <w:szCs w:val="20"/>
              </w:rPr>
            </w:pPr>
            <w:r>
              <w:rPr>
                <w:rFonts w:cstheme="minorHAnsi"/>
                <w:b/>
                <w:bCs/>
                <w:color w:val="FFFFFF" w:themeColor="background1"/>
                <w:sz w:val="20"/>
                <w:szCs w:val="20"/>
              </w:rPr>
              <w:t>S. No</w:t>
            </w:r>
          </w:p>
        </w:tc>
        <w:tc>
          <w:tcPr>
            <w:tcW w:w="1683" w:type="dxa"/>
            <w:shd w:val="clear" w:color="auto" w:fill="2F5496" w:themeFill="accent5" w:themeFillShade="BF"/>
            <w:vAlign w:val="center"/>
            <w:hideMark/>
          </w:tcPr>
          <w:p w:rsidRPr="00E83BEF" w:rsidR="000E4CC1" w:rsidP="00222D24" w:rsidRDefault="000E4CC1" w14:paraId="4AF5AD4D" w14:textId="336083D8">
            <w:pPr>
              <w:jc w:val="center"/>
              <w:rPr>
                <w:rFonts w:cstheme="minorHAnsi"/>
                <w:b/>
                <w:bCs/>
                <w:color w:val="FFFFFF" w:themeColor="background1"/>
                <w:sz w:val="20"/>
                <w:szCs w:val="20"/>
                <w:lang w:val="en-IN"/>
              </w:rPr>
            </w:pPr>
            <w:r>
              <w:rPr>
                <w:rFonts w:cstheme="minorHAnsi"/>
                <w:b/>
                <w:bCs/>
                <w:color w:val="FFFFFF" w:themeColor="background1"/>
                <w:sz w:val="20"/>
                <w:szCs w:val="20"/>
              </w:rPr>
              <w:t>Resource Type</w:t>
            </w:r>
          </w:p>
        </w:tc>
        <w:tc>
          <w:tcPr>
            <w:tcW w:w="1710" w:type="dxa"/>
            <w:shd w:val="clear" w:color="auto" w:fill="2F5496" w:themeFill="accent5" w:themeFillShade="BF"/>
            <w:vAlign w:val="center"/>
            <w:hideMark/>
          </w:tcPr>
          <w:p w:rsidRPr="00E83BEF" w:rsidR="000E4CC1" w:rsidP="00222D24" w:rsidRDefault="000E4CC1" w14:paraId="4E062E6D" w14:textId="18AEC605">
            <w:pPr>
              <w:jc w:val="center"/>
              <w:rPr>
                <w:rFonts w:cstheme="minorHAnsi"/>
                <w:b/>
                <w:bCs/>
                <w:color w:val="FFFFFF" w:themeColor="background1"/>
                <w:sz w:val="20"/>
                <w:szCs w:val="20"/>
                <w:lang w:val="en-IN"/>
              </w:rPr>
            </w:pPr>
            <w:r>
              <w:rPr>
                <w:rFonts w:cstheme="minorHAnsi"/>
                <w:b/>
                <w:bCs/>
                <w:color w:val="FFFFFF" w:themeColor="background1"/>
                <w:sz w:val="20"/>
                <w:szCs w:val="20"/>
              </w:rPr>
              <w:t>Dev</w:t>
            </w:r>
          </w:p>
        </w:tc>
        <w:tc>
          <w:tcPr>
            <w:tcW w:w="1890" w:type="dxa"/>
            <w:shd w:val="clear" w:color="auto" w:fill="2F5496" w:themeFill="accent5" w:themeFillShade="BF"/>
            <w:vAlign w:val="center"/>
            <w:hideMark/>
          </w:tcPr>
          <w:p w:rsidRPr="00E83BEF" w:rsidR="000E4CC1" w:rsidP="00222D24" w:rsidRDefault="000E4CC1" w14:paraId="5E2FE210" w14:textId="03EF6B69">
            <w:pPr>
              <w:jc w:val="center"/>
              <w:rPr>
                <w:rFonts w:cstheme="minorHAnsi"/>
                <w:b/>
                <w:bCs/>
                <w:color w:val="FFFFFF" w:themeColor="background1"/>
                <w:sz w:val="20"/>
                <w:szCs w:val="20"/>
                <w:lang w:val="en-IN"/>
              </w:rPr>
            </w:pPr>
            <w:r>
              <w:rPr>
                <w:rFonts w:cstheme="minorHAnsi"/>
                <w:b/>
                <w:bCs/>
                <w:color w:val="FFFFFF" w:themeColor="background1"/>
                <w:sz w:val="20"/>
                <w:szCs w:val="20"/>
              </w:rPr>
              <w:t>Test</w:t>
            </w:r>
          </w:p>
        </w:tc>
        <w:tc>
          <w:tcPr>
            <w:tcW w:w="1980" w:type="dxa"/>
            <w:shd w:val="clear" w:color="auto" w:fill="2F5496" w:themeFill="accent5" w:themeFillShade="BF"/>
            <w:vAlign w:val="center"/>
            <w:hideMark/>
          </w:tcPr>
          <w:p w:rsidRPr="00E83BEF" w:rsidR="000E4CC1" w:rsidP="00222D24" w:rsidRDefault="000E4CC1" w14:paraId="6E00712D" w14:textId="12F85A76">
            <w:pPr>
              <w:jc w:val="center"/>
              <w:rPr>
                <w:rFonts w:cstheme="minorHAnsi"/>
                <w:b/>
                <w:bCs/>
                <w:color w:val="FFFFFF" w:themeColor="background1"/>
                <w:sz w:val="20"/>
                <w:szCs w:val="20"/>
                <w:lang w:val="en-IN"/>
              </w:rPr>
            </w:pPr>
            <w:r>
              <w:rPr>
                <w:rFonts w:cstheme="minorHAnsi"/>
                <w:b/>
                <w:bCs/>
                <w:color w:val="FFFFFF" w:themeColor="background1"/>
                <w:sz w:val="20"/>
                <w:szCs w:val="20"/>
              </w:rPr>
              <w:t>Prod</w:t>
            </w:r>
          </w:p>
        </w:tc>
        <w:tc>
          <w:tcPr>
            <w:tcW w:w="1440" w:type="dxa"/>
            <w:shd w:val="clear" w:color="auto" w:fill="2F5496" w:themeFill="accent5" w:themeFillShade="BF"/>
            <w:vAlign w:val="center"/>
            <w:hideMark/>
          </w:tcPr>
          <w:p w:rsidRPr="00E83BEF" w:rsidR="000E4CC1" w:rsidP="00222D24" w:rsidRDefault="000E4CC1" w14:paraId="2202C4BC" w14:textId="5CB32700">
            <w:pPr>
              <w:jc w:val="center"/>
              <w:rPr>
                <w:rFonts w:cstheme="minorHAnsi"/>
                <w:b/>
                <w:bCs/>
                <w:color w:val="FFFFFF" w:themeColor="background1"/>
                <w:sz w:val="20"/>
                <w:szCs w:val="20"/>
                <w:lang w:val="en-IN"/>
              </w:rPr>
            </w:pPr>
            <w:r>
              <w:rPr>
                <w:rFonts w:cstheme="minorHAnsi"/>
                <w:b/>
                <w:bCs/>
                <w:color w:val="FFFFFF" w:themeColor="background1"/>
                <w:sz w:val="20"/>
                <w:szCs w:val="20"/>
              </w:rPr>
              <w:t>Remarks</w:t>
            </w:r>
          </w:p>
        </w:tc>
      </w:tr>
      <w:tr w:rsidRPr="00E83BEF" w:rsidR="000E4CC1" w:rsidTr="430D15F2" w14:paraId="5B8B107F" w14:textId="77777777">
        <w:trPr>
          <w:trHeight w:val="285"/>
        </w:trPr>
        <w:tc>
          <w:tcPr>
            <w:tcW w:w="562" w:type="dxa"/>
          </w:tcPr>
          <w:p w:rsidRPr="00E83BEF" w:rsidR="000E4CC1" w:rsidP="00222D24" w:rsidRDefault="000E4CC1" w14:paraId="0678D389" w14:textId="77777777">
            <w:pPr>
              <w:jc w:val="center"/>
              <w:rPr>
                <w:rFonts w:cstheme="minorHAnsi"/>
                <w:b/>
                <w:bCs/>
                <w:sz w:val="20"/>
                <w:szCs w:val="20"/>
              </w:rPr>
            </w:pPr>
            <w:r>
              <w:rPr>
                <w:rFonts w:cstheme="minorHAnsi"/>
                <w:b/>
                <w:bCs/>
                <w:sz w:val="20"/>
                <w:szCs w:val="20"/>
              </w:rPr>
              <w:t>1</w:t>
            </w:r>
          </w:p>
        </w:tc>
        <w:tc>
          <w:tcPr>
            <w:tcW w:w="1683" w:type="dxa"/>
          </w:tcPr>
          <w:p w:rsidRPr="00E83BEF" w:rsidR="000E4CC1" w:rsidP="00222D24" w:rsidRDefault="000E4CC1" w14:paraId="6457DAE7" w14:textId="77777777">
            <w:pPr>
              <w:rPr>
                <w:rFonts w:cstheme="minorHAnsi"/>
                <w:sz w:val="20"/>
                <w:szCs w:val="20"/>
                <w:lang w:val="en-IN"/>
              </w:rPr>
            </w:pPr>
            <w:r>
              <w:rPr>
                <w:rFonts w:cstheme="minorHAnsi"/>
                <w:b/>
                <w:bCs/>
                <w:sz w:val="20"/>
                <w:szCs w:val="20"/>
              </w:rPr>
              <w:t>Azure Subscription Name</w:t>
            </w:r>
            <w:r>
              <w:rPr>
                <w:rFonts w:cstheme="minorHAnsi"/>
                <w:sz w:val="20"/>
                <w:szCs w:val="20"/>
                <w:lang w:val="en-IN"/>
              </w:rPr>
              <w:t> </w:t>
            </w:r>
          </w:p>
        </w:tc>
        <w:tc>
          <w:tcPr>
            <w:tcW w:w="1710" w:type="dxa"/>
          </w:tcPr>
          <w:p w:rsidRPr="00E83BEF" w:rsidR="000E4CC1" w:rsidP="00222D24" w:rsidRDefault="000E4CC1" w14:paraId="1975A93C" w14:textId="77777777">
            <w:pPr>
              <w:rPr>
                <w:rFonts w:cstheme="minorHAnsi"/>
                <w:sz w:val="20"/>
                <w:szCs w:val="20"/>
                <w:lang w:val="en-IN"/>
              </w:rPr>
            </w:pPr>
            <w:r>
              <w:rPr>
                <w:rFonts w:cstheme="minorHAnsi"/>
                <w:sz w:val="20"/>
                <w:szCs w:val="20"/>
              </w:rPr>
              <w:t>MPC-Commercial-Dev</w:t>
            </w:r>
            <w:r>
              <w:rPr>
                <w:rFonts w:cstheme="minorHAnsi"/>
                <w:sz w:val="20"/>
                <w:szCs w:val="20"/>
                <w:lang w:val="en-IN"/>
              </w:rPr>
              <w:t> </w:t>
            </w:r>
          </w:p>
        </w:tc>
        <w:tc>
          <w:tcPr>
            <w:tcW w:w="1890" w:type="dxa"/>
          </w:tcPr>
          <w:p w:rsidRPr="00E83BEF" w:rsidR="000E4CC1" w:rsidP="00222D24" w:rsidRDefault="000E4CC1" w14:paraId="51EA2A0E" w14:textId="77777777">
            <w:pPr>
              <w:rPr>
                <w:rFonts w:cstheme="minorHAnsi"/>
                <w:sz w:val="20"/>
                <w:szCs w:val="20"/>
                <w:lang w:val="en-IN"/>
              </w:rPr>
            </w:pPr>
            <w:r>
              <w:rPr>
                <w:rFonts w:cstheme="minorHAnsi"/>
                <w:sz w:val="20"/>
                <w:szCs w:val="20"/>
              </w:rPr>
              <w:t>MPC-Commercial-Test</w:t>
            </w:r>
            <w:r>
              <w:rPr>
                <w:rFonts w:cstheme="minorHAnsi"/>
                <w:sz w:val="20"/>
                <w:szCs w:val="20"/>
                <w:lang w:val="en-IN"/>
              </w:rPr>
              <w:t> </w:t>
            </w:r>
          </w:p>
        </w:tc>
        <w:tc>
          <w:tcPr>
            <w:tcW w:w="1980" w:type="dxa"/>
          </w:tcPr>
          <w:p w:rsidRPr="00E83BEF" w:rsidR="000E4CC1" w:rsidP="00222D24" w:rsidRDefault="000E4CC1" w14:paraId="1F5C2AF6" w14:textId="77777777">
            <w:pPr>
              <w:rPr>
                <w:rFonts w:cstheme="minorHAnsi"/>
                <w:sz w:val="20"/>
                <w:szCs w:val="20"/>
                <w:lang w:val="en-IN"/>
              </w:rPr>
            </w:pPr>
            <w:r>
              <w:rPr>
                <w:rFonts w:cstheme="minorHAnsi"/>
                <w:sz w:val="20"/>
                <w:szCs w:val="20"/>
              </w:rPr>
              <w:t>MPC-Commercial-Prod</w:t>
            </w:r>
            <w:r>
              <w:rPr>
                <w:rFonts w:cstheme="minorHAnsi"/>
                <w:sz w:val="20"/>
                <w:szCs w:val="20"/>
                <w:lang w:val="en-IN"/>
              </w:rPr>
              <w:t> </w:t>
            </w:r>
          </w:p>
        </w:tc>
        <w:tc>
          <w:tcPr>
            <w:tcW w:w="1440" w:type="dxa"/>
          </w:tcPr>
          <w:p w:rsidRPr="00E83BEF" w:rsidR="000E4CC1" w:rsidP="00222D24" w:rsidRDefault="000E4CC1" w14:paraId="2DE8EAF9" w14:textId="77777777">
            <w:pPr>
              <w:rPr>
                <w:rFonts w:cstheme="minorHAnsi"/>
                <w:sz w:val="20"/>
                <w:szCs w:val="20"/>
                <w:lang w:val="en-IN"/>
              </w:rPr>
            </w:pPr>
          </w:p>
        </w:tc>
      </w:tr>
      <w:tr w:rsidRPr="00E83BEF" w:rsidR="000E4CC1" w:rsidTr="430D15F2" w14:paraId="1390C042" w14:textId="77777777">
        <w:trPr>
          <w:trHeight w:val="285"/>
        </w:trPr>
        <w:tc>
          <w:tcPr>
            <w:tcW w:w="562" w:type="dxa"/>
          </w:tcPr>
          <w:p w:rsidRPr="00E83BEF" w:rsidR="000E4CC1" w:rsidP="00222D24" w:rsidRDefault="000E4CC1" w14:paraId="0104C144" w14:textId="77777777">
            <w:pPr>
              <w:jc w:val="center"/>
              <w:rPr>
                <w:rFonts w:cstheme="minorHAnsi"/>
                <w:b/>
                <w:bCs/>
                <w:sz w:val="20"/>
                <w:szCs w:val="20"/>
              </w:rPr>
            </w:pPr>
            <w:r>
              <w:rPr>
                <w:rFonts w:cstheme="minorHAnsi"/>
                <w:b/>
                <w:bCs/>
                <w:sz w:val="20"/>
                <w:szCs w:val="20"/>
              </w:rPr>
              <w:t>2</w:t>
            </w:r>
          </w:p>
        </w:tc>
        <w:tc>
          <w:tcPr>
            <w:tcW w:w="1683" w:type="dxa"/>
          </w:tcPr>
          <w:p w:rsidRPr="00E83BEF" w:rsidR="000E4CC1" w:rsidP="00222D24" w:rsidRDefault="000E4CC1" w14:paraId="2E76FB1C" w14:textId="77777777">
            <w:pPr>
              <w:rPr>
                <w:rFonts w:cstheme="minorHAnsi"/>
                <w:b/>
                <w:bCs/>
                <w:sz w:val="20"/>
                <w:szCs w:val="20"/>
              </w:rPr>
            </w:pPr>
            <w:r>
              <w:rPr>
                <w:rFonts w:cstheme="minorHAnsi"/>
                <w:b/>
                <w:bCs/>
                <w:sz w:val="20"/>
                <w:szCs w:val="20"/>
              </w:rPr>
              <w:t>Azure Resource Group Name</w:t>
            </w:r>
            <w:r>
              <w:rPr>
                <w:rFonts w:cstheme="minorHAnsi"/>
                <w:sz w:val="20"/>
                <w:szCs w:val="20"/>
                <w:lang w:val="en-IN"/>
              </w:rPr>
              <w:t> </w:t>
            </w:r>
          </w:p>
        </w:tc>
        <w:tc>
          <w:tcPr>
            <w:tcW w:w="1710" w:type="dxa"/>
          </w:tcPr>
          <w:p w:rsidRPr="00E83BEF" w:rsidR="000E4CC1" w:rsidP="00222D24" w:rsidRDefault="000E4CC1" w14:paraId="258C3DDC" w14:textId="77777777">
            <w:pPr>
              <w:rPr>
                <w:rFonts w:cstheme="minorHAnsi"/>
                <w:sz w:val="20"/>
                <w:szCs w:val="20"/>
              </w:rPr>
            </w:pPr>
            <w:r>
              <w:rPr>
                <w:rFonts w:cstheme="minorHAnsi"/>
                <w:sz w:val="20"/>
                <w:szCs w:val="20"/>
              </w:rPr>
              <w:t>com-dev-me2-cip-rg</w:t>
            </w:r>
          </w:p>
        </w:tc>
        <w:tc>
          <w:tcPr>
            <w:tcW w:w="1890" w:type="dxa"/>
          </w:tcPr>
          <w:p w:rsidRPr="00E83BEF" w:rsidR="000E4CC1" w:rsidP="00222D24" w:rsidRDefault="000E4CC1" w14:paraId="102DFA5A" w14:textId="77777777">
            <w:pPr>
              <w:rPr>
                <w:rFonts w:cstheme="minorHAnsi"/>
                <w:sz w:val="20"/>
                <w:szCs w:val="20"/>
              </w:rPr>
            </w:pPr>
            <w:r>
              <w:rPr>
                <w:rFonts w:cstheme="minorHAnsi"/>
                <w:sz w:val="20"/>
                <w:szCs w:val="20"/>
              </w:rPr>
              <w:t>com-tst-me2-cip-rg</w:t>
            </w:r>
          </w:p>
        </w:tc>
        <w:tc>
          <w:tcPr>
            <w:tcW w:w="1980" w:type="dxa"/>
          </w:tcPr>
          <w:p w:rsidRPr="00E83BEF" w:rsidR="000E4CC1" w:rsidP="00222D24" w:rsidRDefault="000E4CC1" w14:paraId="4EEA0D39" w14:textId="77777777">
            <w:pPr>
              <w:rPr>
                <w:rFonts w:cstheme="minorHAnsi"/>
                <w:sz w:val="20"/>
                <w:szCs w:val="20"/>
              </w:rPr>
            </w:pPr>
          </w:p>
        </w:tc>
        <w:tc>
          <w:tcPr>
            <w:tcW w:w="1440" w:type="dxa"/>
          </w:tcPr>
          <w:p w:rsidRPr="00E83BEF" w:rsidR="000E4CC1" w:rsidP="00222D24" w:rsidRDefault="000E4CC1" w14:paraId="040A2096" w14:textId="77777777">
            <w:pPr>
              <w:rPr>
                <w:rFonts w:cstheme="minorHAnsi"/>
                <w:sz w:val="20"/>
                <w:szCs w:val="20"/>
                <w:lang w:val="en-IN"/>
              </w:rPr>
            </w:pPr>
          </w:p>
        </w:tc>
      </w:tr>
      <w:tr w:rsidRPr="00E83BEF" w:rsidR="000E4CC1" w:rsidTr="430D15F2" w14:paraId="302BFDD3" w14:textId="77777777">
        <w:trPr>
          <w:trHeight w:val="285"/>
        </w:trPr>
        <w:tc>
          <w:tcPr>
            <w:tcW w:w="562" w:type="dxa"/>
          </w:tcPr>
          <w:p w:rsidRPr="00E83BEF" w:rsidR="000E4CC1" w:rsidP="00222D24" w:rsidRDefault="000E4CC1" w14:paraId="332C6C6F" w14:textId="77777777">
            <w:pPr>
              <w:jc w:val="center"/>
              <w:rPr>
                <w:rFonts w:cstheme="minorHAnsi"/>
                <w:b/>
                <w:bCs/>
                <w:sz w:val="20"/>
                <w:szCs w:val="20"/>
              </w:rPr>
            </w:pPr>
            <w:r>
              <w:rPr>
                <w:rFonts w:cstheme="minorHAnsi"/>
                <w:b/>
                <w:bCs/>
                <w:sz w:val="20"/>
                <w:szCs w:val="20"/>
              </w:rPr>
              <w:t>3</w:t>
            </w:r>
          </w:p>
        </w:tc>
        <w:tc>
          <w:tcPr>
            <w:tcW w:w="1683" w:type="dxa"/>
          </w:tcPr>
          <w:p w:rsidRPr="00E83BEF" w:rsidR="000E4CC1" w:rsidP="00222D24" w:rsidRDefault="000E4CC1" w14:paraId="4A48AA9A" w14:textId="77777777">
            <w:pPr>
              <w:rPr>
                <w:rFonts w:cstheme="minorHAnsi"/>
                <w:b/>
                <w:bCs/>
                <w:sz w:val="20"/>
                <w:szCs w:val="20"/>
              </w:rPr>
            </w:pPr>
            <w:r>
              <w:rPr>
                <w:rFonts w:cstheme="minorHAnsi"/>
                <w:b/>
                <w:bCs/>
                <w:sz w:val="20"/>
                <w:szCs w:val="20"/>
              </w:rPr>
              <w:t>AD Group Name</w:t>
            </w:r>
            <w:r>
              <w:rPr>
                <w:rFonts w:cstheme="minorHAnsi"/>
                <w:sz w:val="20"/>
                <w:szCs w:val="20"/>
                <w:lang w:val="en-IN"/>
              </w:rPr>
              <w:t> </w:t>
            </w:r>
          </w:p>
        </w:tc>
        <w:tc>
          <w:tcPr>
            <w:tcW w:w="1710" w:type="dxa"/>
          </w:tcPr>
          <w:p w:rsidRPr="00E83BEF" w:rsidR="000E4CC1" w:rsidP="00222D24" w:rsidRDefault="000E4CC1" w14:paraId="60C5AC56" w14:textId="77777777">
            <w:pPr>
              <w:rPr>
                <w:rFonts w:cstheme="minorHAnsi"/>
                <w:sz w:val="20"/>
                <w:szCs w:val="20"/>
              </w:rPr>
            </w:pPr>
            <w:r>
              <w:rPr>
                <w:rFonts w:cstheme="minorHAnsi"/>
                <w:sz w:val="20"/>
                <w:szCs w:val="20"/>
              </w:rPr>
              <w:t>azure-appdev-npd-cip</w:t>
            </w:r>
          </w:p>
        </w:tc>
        <w:tc>
          <w:tcPr>
            <w:tcW w:w="1890" w:type="dxa"/>
          </w:tcPr>
          <w:p w:rsidRPr="00E83BEF" w:rsidR="000E4CC1" w:rsidP="00222D24" w:rsidRDefault="000E4CC1" w14:paraId="1A7149A5" w14:textId="77777777">
            <w:pPr>
              <w:rPr>
                <w:rFonts w:cstheme="minorHAnsi"/>
                <w:sz w:val="20"/>
                <w:szCs w:val="20"/>
              </w:rPr>
            </w:pPr>
            <w:r>
              <w:rPr>
                <w:rFonts w:cstheme="minorHAnsi"/>
                <w:sz w:val="20"/>
                <w:szCs w:val="20"/>
              </w:rPr>
              <w:t>azure-appdev-npd-cip</w:t>
            </w:r>
          </w:p>
        </w:tc>
        <w:tc>
          <w:tcPr>
            <w:tcW w:w="1980" w:type="dxa"/>
          </w:tcPr>
          <w:p w:rsidRPr="00E83BEF" w:rsidR="000E4CC1" w:rsidP="00222D24" w:rsidRDefault="000E4CC1" w14:paraId="0722EFB9" w14:textId="77777777">
            <w:pPr>
              <w:rPr>
                <w:rFonts w:cstheme="minorHAnsi"/>
                <w:sz w:val="20"/>
                <w:szCs w:val="20"/>
              </w:rPr>
            </w:pPr>
          </w:p>
        </w:tc>
        <w:tc>
          <w:tcPr>
            <w:tcW w:w="1440" w:type="dxa"/>
          </w:tcPr>
          <w:p w:rsidRPr="00E83BEF" w:rsidR="000E4CC1" w:rsidP="00222D24" w:rsidRDefault="000E4CC1" w14:paraId="62534932" w14:textId="77777777">
            <w:pPr>
              <w:rPr>
                <w:rFonts w:cstheme="minorHAnsi"/>
                <w:sz w:val="20"/>
                <w:szCs w:val="20"/>
                <w:lang w:val="en-IN"/>
              </w:rPr>
            </w:pPr>
          </w:p>
        </w:tc>
      </w:tr>
      <w:tr w:rsidRPr="00E83BEF" w:rsidR="000E4CC1" w:rsidTr="430D15F2" w14:paraId="6D0E79CF" w14:textId="77777777">
        <w:trPr>
          <w:trHeight w:val="285"/>
        </w:trPr>
        <w:tc>
          <w:tcPr>
            <w:tcW w:w="562" w:type="dxa"/>
          </w:tcPr>
          <w:p w:rsidRPr="00E83BEF" w:rsidR="000E4CC1" w:rsidP="00222D24" w:rsidRDefault="000E4CC1" w14:paraId="22B54864" w14:textId="77777777">
            <w:pPr>
              <w:jc w:val="center"/>
              <w:rPr>
                <w:rFonts w:cstheme="minorHAnsi"/>
                <w:b/>
                <w:bCs/>
                <w:sz w:val="20"/>
                <w:szCs w:val="20"/>
              </w:rPr>
            </w:pPr>
            <w:r>
              <w:rPr>
                <w:rFonts w:cstheme="minorHAnsi"/>
                <w:b/>
                <w:bCs/>
                <w:sz w:val="20"/>
                <w:szCs w:val="20"/>
              </w:rPr>
              <w:t>4</w:t>
            </w:r>
          </w:p>
        </w:tc>
        <w:tc>
          <w:tcPr>
            <w:tcW w:w="1683" w:type="dxa"/>
          </w:tcPr>
          <w:p w:rsidRPr="00E83BEF" w:rsidR="000E4CC1" w:rsidP="00222D24" w:rsidRDefault="000E4CC1" w14:paraId="1FA6FBC6" w14:textId="77777777">
            <w:pPr>
              <w:rPr>
                <w:rFonts w:cstheme="minorHAnsi"/>
                <w:b/>
                <w:bCs/>
                <w:sz w:val="20"/>
                <w:szCs w:val="20"/>
              </w:rPr>
            </w:pPr>
            <w:r>
              <w:rPr>
                <w:rFonts w:cstheme="minorHAnsi"/>
                <w:b/>
                <w:bCs/>
                <w:sz w:val="20"/>
                <w:szCs w:val="20"/>
              </w:rPr>
              <w:t>Azure Function App</w:t>
            </w:r>
          </w:p>
        </w:tc>
        <w:tc>
          <w:tcPr>
            <w:tcW w:w="1710" w:type="dxa"/>
          </w:tcPr>
          <w:p w:rsidRPr="00E83BEF" w:rsidR="000E4CC1" w:rsidP="430D15F2" w:rsidRDefault="007364BC" w14:paraId="7BF45CF9" w14:textId="05B4459E">
            <w:pPr>
              <w:spacing w:after="0"/>
              <w:jc w:val="left"/>
            </w:pPr>
            <w:r>
              <w:rPr>
                <w:rFonts w:ascii="Calibri" w:hAnsi="Calibri" w:eastAsia="Calibri" w:cs="Calibri"/>
                <w:sz w:val="20"/>
                <w:szCs w:val="20"/>
              </w:rPr>
              <w:t>cip-quality-dev-func</w:t>
            </w:r>
          </w:p>
          <w:p w:rsidRPr="00E83BEF" w:rsidR="000E4CC1" w:rsidP="430D15F2" w:rsidRDefault="1B7D57DF" w14:paraId="07DE8D22" w14:textId="1E4BE940">
            <w:pPr>
              <w:spacing w:after="0"/>
              <w:jc w:val="left"/>
              <w:rPr>
                <w:sz w:val="20"/>
                <w:szCs w:val="20"/>
              </w:rPr>
            </w:pPr>
            <w:r>
              <w:rPr>
                <w:sz w:val="20"/>
                <w:szCs w:val="20"/>
              </w:rPr>
              <w:t>cip-invtry-dev-func</w:t>
            </w:r>
          </w:p>
          <w:p w:rsidRPr="00E83BEF" w:rsidR="000E4CC1" w:rsidP="430D15F2" w:rsidRDefault="23A4B6FC" w14:paraId="64158D6E" w14:textId="33E9E3B2">
            <w:pPr>
              <w:spacing w:after="0"/>
              <w:jc w:val="left"/>
              <w:rPr>
                <w:rFonts w:ascii="Calibri" w:hAnsi="Calibri" w:eastAsia="Calibri" w:cs="Calibri"/>
                <w:sz w:val="20"/>
                <w:szCs w:val="20"/>
              </w:rPr>
            </w:pPr>
            <w:r>
              <w:rPr>
                <w:rFonts w:ascii="Calibri" w:hAnsi="Calibri" w:eastAsia="Calibri" w:cs="Calibri"/>
                <w:sz w:val="20"/>
                <w:szCs w:val="20"/>
              </w:rPr>
              <w:t>cip-trnsfr-dev-func</w:t>
            </w:r>
          </w:p>
        </w:tc>
        <w:tc>
          <w:tcPr>
            <w:tcW w:w="1890" w:type="dxa"/>
          </w:tcPr>
          <w:p w:rsidRPr="00E83BEF" w:rsidR="000E4CC1" w:rsidP="430D15F2" w:rsidRDefault="007364BC" w14:paraId="02D48F8B" w14:textId="69853707">
            <w:pPr>
              <w:spacing w:after="0"/>
              <w:jc w:val="left"/>
            </w:pPr>
            <w:r>
              <w:rPr>
                <w:rFonts w:ascii="Calibri" w:hAnsi="Calibri" w:eastAsia="Calibri" w:cs="Calibri"/>
                <w:sz w:val="20"/>
                <w:szCs w:val="20"/>
              </w:rPr>
              <w:t>cip-quality-tst-func</w:t>
            </w:r>
          </w:p>
          <w:p w:rsidRPr="00E83BEF" w:rsidR="000E4CC1" w:rsidP="430D15F2" w:rsidRDefault="18E2D7DB" w14:paraId="16DABD41" w14:textId="1552B2A3">
            <w:pPr>
              <w:spacing w:after="0"/>
              <w:jc w:val="left"/>
              <w:rPr>
                <w:sz w:val="20"/>
                <w:szCs w:val="20"/>
              </w:rPr>
            </w:pPr>
            <w:r>
              <w:rPr>
                <w:sz w:val="20"/>
                <w:szCs w:val="20"/>
              </w:rPr>
              <w:t>cip-invtry-tst-func</w:t>
            </w:r>
          </w:p>
          <w:p w:rsidRPr="00E83BEF" w:rsidR="000E4CC1" w:rsidP="430D15F2" w:rsidRDefault="23A4B6FC" w14:paraId="29DF9F23" w14:textId="56387539">
            <w:pPr>
              <w:spacing w:after="0"/>
              <w:jc w:val="left"/>
              <w:rPr>
                <w:rFonts w:ascii="Calibri" w:hAnsi="Calibri" w:eastAsia="Calibri" w:cs="Calibri"/>
                <w:sz w:val="20"/>
                <w:szCs w:val="20"/>
              </w:rPr>
            </w:pPr>
            <w:r>
              <w:rPr>
                <w:rFonts w:ascii="Calibri" w:hAnsi="Calibri" w:eastAsia="Calibri" w:cs="Calibri"/>
                <w:sz w:val="20"/>
                <w:szCs w:val="20"/>
              </w:rPr>
              <w:t>cip-trnsfr-tst-func</w:t>
            </w:r>
          </w:p>
        </w:tc>
        <w:tc>
          <w:tcPr>
            <w:tcW w:w="1980" w:type="dxa"/>
          </w:tcPr>
          <w:p w:rsidRPr="00E83BEF" w:rsidR="000E4CC1" w:rsidP="00222D24" w:rsidRDefault="000E4CC1" w14:paraId="02E8C3F5" w14:textId="77777777">
            <w:pPr>
              <w:rPr>
                <w:rFonts w:cstheme="minorHAnsi"/>
                <w:sz w:val="20"/>
                <w:szCs w:val="20"/>
              </w:rPr>
            </w:pPr>
          </w:p>
        </w:tc>
        <w:tc>
          <w:tcPr>
            <w:tcW w:w="1440" w:type="dxa"/>
          </w:tcPr>
          <w:p w:rsidRPr="00E83BEF" w:rsidR="000E4CC1" w:rsidP="00222D24" w:rsidRDefault="000E4CC1" w14:paraId="36B230FF" w14:textId="77777777">
            <w:pPr>
              <w:rPr>
                <w:rFonts w:cstheme="minorHAnsi"/>
                <w:sz w:val="20"/>
                <w:szCs w:val="20"/>
                <w:lang w:val="en-IN"/>
              </w:rPr>
            </w:pPr>
          </w:p>
        </w:tc>
      </w:tr>
      <w:tr w:rsidRPr="00E83BEF" w:rsidR="000E4CC1" w:rsidTr="430D15F2" w14:paraId="0FED7AE4" w14:textId="77777777">
        <w:trPr>
          <w:trHeight w:val="285"/>
        </w:trPr>
        <w:tc>
          <w:tcPr>
            <w:tcW w:w="562" w:type="dxa"/>
          </w:tcPr>
          <w:p w:rsidRPr="00E83BEF" w:rsidR="000E4CC1" w:rsidP="00222D24" w:rsidRDefault="000E4CC1" w14:paraId="5F63DC81" w14:textId="77777777">
            <w:pPr>
              <w:jc w:val="center"/>
              <w:rPr>
                <w:rFonts w:cstheme="minorHAnsi"/>
                <w:b/>
                <w:bCs/>
                <w:sz w:val="20"/>
                <w:szCs w:val="20"/>
              </w:rPr>
            </w:pPr>
            <w:r>
              <w:rPr>
                <w:rFonts w:cstheme="minorHAnsi"/>
                <w:b/>
                <w:bCs/>
                <w:sz w:val="20"/>
                <w:szCs w:val="20"/>
              </w:rPr>
              <w:t>5</w:t>
            </w:r>
          </w:p>
        </w:tc>
        <w:tc>
          <w:tcPr>
            <w:tcW w:w="1683" w:type="dxa"/>
          </w:tcPr>
          <w:p w:rsidRPr="00E83BEF" w:rsidR="000E4CC1" w:rsidP="430D15F2" w:rsidRDefault="7BF7F7C1" w14:paraId="150F26B2" w14:textId="77777777">
            <w:pPr>
              <w:spacing w:after="0"/>
              <w:jc w:val="left"/>
              <w:rPr>
                <w:rFonts w:ascii="Calibri" w:hAnsi="Calibri" w:eastAsia="Calibri" w:cs="Calibri"/>
                <w:sz w:val="20"/>
                <w:szCs w:val="20"/>
              </w:rPr>
            </w:pPr>
            <w:r>
              <w:rPr>
                <w:rFonts w:ascii="Calibri" w:hAnsi="Calibri" w:eastAsia="Calibri" w:cs="Calibri"/>
                <w:sz w:val="20"/>
                <w:szCs w:val="20"/>
              </w:rPr>
              <w:t>Azure App Service</w:t>
            </w:r>
          </w:p>
        </w:tc>
        <w:tc>
          <w:tcPr>
            <w:tcW w:w="1710" w:type="dxa"/>
          </w:tcPr>
          <w:p w:rsidRPr="00E83BEF" w:rsidR="000E4CC1" w:rsidP="430D15F2" w:rsidRDefault="007364BC" w14:paraId="293C4DA0" w14:textId="40088A07">
            <w:pPr>
              <w:spacing w:after="0"/>
              <w:jc w:val="left"/>
              <w:rPr>
                <w:rFonts w:ascii="Calibri" w:hAnsi="Calibri" w:eastAsia="Calibri" w:cs="Calibri"/>
                <w:sz w:val="20"/>
                <w:szCs w:val="20"/>
              </w:rPr>
            </w:pPr>
            <w:r>
              <w:rPr>
                <w:rFonts w:ascii="Calibri" w:hAnsi="Calibri" w:eastAsia="Calibri" w:cs="Calibri"/>
                <w:sz w:val="20"/>
                <w:szCs w:val="20"/>
              </w:rPr>
              <w:t>cip-quality</w:t>
            </w:r>
            <w:r>
              <w:rPr>
                <w:sz w:val="20"/>
                <w:szCs w:val="20"/>
              </w:rPr>
              <w:t>-dev-apps</w:t>
            </w:r>
          </w:p>
          <w:p w:rsidRPr="00E83BEF" w:rsidR="000E4CC1" w:rsidP="430D15F2" w:rsidRDefault="76836893" w14:paraId="433C2CFC" w14:textId="145FA619">
            <w:pPr>
              <w:spacing w:after="0"/>
              <w:jc w:val="left"/>
              <w:rPr>
                <w:rFonts w:ascii="Calibri" w:hAnsi="Calibri" w:eastAsia="Calibri" w:cs="Calibri"/>
                <w:sz w:val="20"/>
                <w:szCs w:val="20"/>
              </w:rPr>
            </w:pPr>
            <w:r>
              <w:rPr>
                <w:rFonts w:ascii="Calibri" w:hAnsi="Calibri" w:eastAsia="Calibri" w:cs="Calibri"/>
                <w:sz w:val="20"/>
                <w:szCs w:val="20"/>
              </w:rPr>
              <w:t>cip-inventry-dev-apps</w:t>
            </w:r>
          </w:p>
          <w:p w:rsidRPr="00E83BEF" w:rsidR="000E4CC1" w:rsidP="430D15F2" w:rsidRDefault="76836893" w14:paraId="014C2860" w14:textId="26186065">
            <w:pPr>
              <w:spacing w:after="0"/>
              <w:jc w:val="left"/>
              <w:rPr>
                <w:rFonts w:ascii="Calibri" w:hAnsi="Calibri" w:eastAsia="Calibri" w:cs="Calibri"/>
                <w:sz w:val="20"/>
                <w:szCs w:val="20"/>
              </w:rPr>
            </w:pPr>
            <w:r>
              <w:rPr>
                <w:rFonts w:ascii="Calibri" w:hAnsi="Calibri" w:eastAsia="Calibri" w:cs="Calibri"/>
                <w:sz w:val="20"/>
                <w:szCs w:val="20"/>
              </w:rPr>
              <w:t>cip-transfer-dev-apps</w:t>
            </w:r>
          </w:p>
        </w:tc>
        <w:tc>
          <w:tcPr>
            <w:tcW w:w="1890" w:type="dxa"/>
          </w:tcPr>
          <w:p w:rsidRPr="00E83BEF" w:rsidR="000E4CC1" w:rsidP="430D15F2" w:rsidRDefault="007364BC" w14:paraId="1D7200CB" w14:textId="0786C470">
            <w:pPr>
              <w:spacing w:after="0"/>
              <w:jc w:val="left"/>
              <w:rPr>
                <w:rFonts w:ascii="Calibri" w:hAnsi="Calibri" w:eastAsia="Calibri" w:cs="Calibri"/>
                <w:sz w:val="20"/>
                <w:szCs w:val="20"/>
              </w:rPr>
            </w:pPr>
            <w:r>
              <w:rPr>
                <w:rFonts w:ascii="Calibri" w:hAnsi="Calibri" w:eastAsia="Calibri" w:cs="Calibri"/>
                <w:sz w:val="20"/>
                <w:szCs w:val="20"/>
              </w:rPr>
              <w:t>cip-quality</w:t>
            </w:r>
            <w:r>
              <w:rPr>
                <w:sz w:val="20"/>
                <w:szCs w:val="20"/>
              </w:rPr>
              <w:t>-tst-apps</w:t>
            </w:r>
          </w:p>
          <w:p w:rsidRPr="00E83BEF" w:rsidR="000E4CC1" w:rsidP="430D15F2" w:rsidRDefault="76836893" w14:paraId="7125BD2D" w14:textId="44D8FFE3">
            <w:pPr>
              <w:spacing w:after="0"/>
              <w:jc w:val="left"/>
              <w:rPr>
                <w:rFonts w:ascii="Calibri" w:hAnsi="Calibri" w:eastAsia="Calibri" w:cs="Calibri"/>
                <w:sz w:val="20"/>
                <w:szCs w:val="20"/>
              </w:rPr>
            </w:pPr>
            <w:r>
              <w:rPr>
                <w:rFonts w:ascii="Calibri" w:hAnsi="Calibri" w:eastAsia="Calibri" w:cs="Calibri"/>
                <w:sz w:val="20"/>
                <w:szCs w:val="20"/>
              </w:rPr>
              <w:t>cip-inventry-tst-apps</w:t>
            </w:r>
          </w:p>
          <w:p w:rsidRPr="00E83BEF" w:rsidR="000E4CC1" w:rsidP="430D15F2" w:rsidRDefault="76836893" w14:paraId="61B596B5" w14:textId="618C6330">
            <w:pPr>
              <w:spacing w:after="0"/>
              <w:jc w:val="left"/>
              <w:rPr>
                <w:rFonts w:ascii="Calibri" w:hAnsi="Calibri" w:eastAsia="Calibri" w:cs="Calibri"/>
                <w:sz w:val="20"/>
                <w:szCs w:val="20"/>
              </w:rPr>
            </w:pPr>
            <w:r>
              <w:rPr>
                <w:rFonts w:ascii="Calibri" w:hAnsi="Calibri" w:eastAsia="Calibri" w:cs="Calibri"/>
                <w:sz w:val="20"/>
                <w:szCs w:val="20"/>
              </w:rPr>
              <w:t>cip-transfer-tst-apps</w:t>
            </w:r>
          </w:p>
        </w:tc>
        <w:tc>
          <w:tcPr>
            <w:tcW w:w="1980" w:type="dxa"/>
          </w:tcPr>
          <w:p w:rsidRPr="00E83BEF" w:rsidR="000E4CC1" w:rsidP="00222D24" w:rsidRDefault="000E4CC1" w14:paraId="0E638190" w14:textId="77777777">
            <w:pPr>
              <w:rPr>
                <w:rFonts w:cstheme="minorHAnsi"/>
                <w:sz w:val="20"/>
                <w:szCs w:val="20"/>
              </w:rPr>
            </w:pPr>
          </w:p>
        </w:tc>
        <w:tc>
          <w:tcPr>
            <w:tcW w:w="1440" w:type="dxa"/>
          </w:tcPr>
          <w:p w:rsidRPr="00E83BEF" w:rsidR="000E4CC1" w:rsidP="00222D24" w:rsidRDefault="000E4CC1" w14:paraId="1A6E2E28" w14:textId="77777777">
            <w:pPr>
              <w:rPr>
                <w:rFonts w:cstheme="minorHAnsi"/>
                <w:sz w:val="20"/>
                <w:szCs w:val="20"/>
                <w:lang w:val="en-IN"/>
              </w:rPr>
            </w:pPr>
          </w:p>
        </w:tc>
      </w:tr>
      <w:tr w:rsidRPr="00E83BEF" w:rsidR="000E4CC1" w:rsidTr="430D15F2" w14:paraId="21F08C45" w14:textId="77777777">
        <w:trPr>
          <w:trHeight w:val="285"/>
        </w:trPr>
        <w:tc>
          <w:tcPr>
            <w:tcW w:w="562" w:type="dxa"/>
          </w:tcPr>
          <w:p w:rsidRPr="00E83BEF" w:rsidR="000E4CC1" w:rsidP="00222D24" w:rsidRDefault="000E4CC1" w14:paraId="249045CF" w14:textId="77777777">
            <w:pPr>
              <w:jc w:val="center"/>
              <w:rPr>
                <w:rFonts w:cstheme="minorHAnsi"/>
                <w:b/>
                <w:bCs/>
                <w:sz w:val="20"/>
                <w:szCs w:val="20"/>
              </w:rPr>
            </w:pPr>
            <w:r>
              <w:rPr>
                <w:rFonts w:cstheme="minorHAnsi"/>
                <w:b/>
                <w:bCs/>
                <w:sz w:val="20"/>
                <w:szCs w:val="20"/>
              </w:rPr>
              <w:t>6</w:t>
            </w:r>
          </w:p>
        </w:tc>
        <w:tc>
          <w:tcPr>
            <w:tcW w:w="1683" w:type="dxa"/>
          </w:tcPr>
          <w:p w:rsidRPr="00E83BEF" w:rsidR="000E4CC1" w:rsidP="00222D24" w:rsidRDefault="000E4CC1" w14:paraId="4DD2ECE4" w14:textId="77777777">
            <w:pPr>
              <w:rPr>
                <w:rFonts w:cstheme="minorHAnsi"/>
                <w:b/>
                <w:bCs/>
                <w:sz w:val="20"/>
                <w:szCs w:val="20"/>
              </w:rPr>
            </w:pPr>
            <w:r>
              <w:rPr>
                <w:rFonts w:cstheme="minorHAnsi"/>
                <w:b/>
                <w:bCs/>
                <w:sz w:val="20"/>
                <w:szCs w:val="20"/>
              </w:rPr>
              <w:t>Azure Application Insights</w:t>
            </w:r>
          </w:p>
        </w:tc>
        <w:tc>
          <w:tcPr>
            <w:tcW w:w="1710" w:type="dxa"/>
          </w:tcPr>
          <w:p w:rsidRPr="00E83BEF" w:rsidR="000E4CC1" w:rsidP="430D15F2" w:rsidRDefault="7AC03C87" w14:paraId="2FD6C6BD" w14:textId="410B78AA">
            <w:r>
              <w:rPr>
                <w:rFonts w:ascii="Calibri" w:hAnsi="Calibri" w:eastAsia="Calibri" w:cs="Calibri"/>
                <w:sz w:val="20"/>
                <w:szCs w:val="20"/>
              </w:rPr>
              <w:t>com-dev-me2-cip-appiap-appi</w:t>
            </w:r>
          </w:p>
        </w:tc>
        <w:tc>
          <w:tcPr>
            <w:tcW w:w="1890" w:type="dxa"/>
          </w:tcPr>
          <w:p w:rsidRPr="00E83BEF" w:rsidR="000E4CC1" w:rsidP="430D15F2" w:rsidRDefault="7AC03C87" w14:paraId="5D930751" w14:textId="2FC28FF9">
            <w:r>
              <w:rPr>
                <w:rFonts w:ascii="Calibri" w:hAnsi="Calibri" w:eastAsia="Calibri" w:cs="Calibri"/>
                <w:sz w:val="20"/>
                <w:szCs w:val="20"/>
              </w:rPr>
              <w:t>com-tst-me2-cip-appiap-appi</w:t>
            </w:r>
          </w:p>
        </w:tc>
        <w:tc>
          <w:tcPr>
            <w:tcW w:w="1980" w:type="dxa"/>
          </w:tcPr>
          <w:p w:rsidRPr="00E83BEF" w:rsidR="000E4CC1" w:rsidP="00222D24" w:rsidRDefault="000E4CC1" w14:paraId="6C8C9347" w14:textId="77777777">
            <w:pPr>
              <w:rPr>
                <w:rFonts w:cstheme="minorHAnsi"/>
                <w:sz w:val="20"/>
                <w:szCs w:val="20"/>
              </w:rPr>
            </w:pPr>
          </w:p>
        </w:tc>
        <w:tc>
          <w:tcPr>
            <w:tcW w:w="1440" w:type="dxa"/>
          </w:tcPr>
          <w:p w:rsidRPr="00E83BEF" w:rsidR="000E4CC1" w:rsidP="00222D24" w:rsidRDefault="000E4CC1" w14:paraId="67FAF75D" w14:textId="77777777">
            <w:pPr>
              <w:rPr>
                <w:rFonts w:cstheme="minorHAnsi"/>
                <w:sz w:val="20"/>
                <w:szCs w:val="20"/>
                <w:lang w:val="en-IN"/>
              </w:rPr>
            </w:pPr>
          </w:p>
        </w:tc>
      </w:tr>
      <w:tr w:rsidRPr="00E83BEF" w:rsidR="000E4CC1" w:rsidTr="430D15F2" w14:paraId="33D754B0" w14:textId="77777777">
        <w:trPr>
          <w:trHeight w:val="285"/>
        </w:trPr>
        <w:tc>
          <w:tcPr>
            <w:tcW w:w="562" w:type="dxa"/>
          </w:tcPr>
          <w:p w:rsidRPr="00E83BEF" w:rsidR="000E4CC1" w:rsidP="430D15F2" w:rsidRDefault="7BF7F7C1" w14:paraId="2441F29C" w14:textId="77777777">
            <w:pPr>
              <w:jc w:val="center"/>
              <w:rPr>
                <w:b/>
                <w:bCs/>
                <w:sz w:val="20"/>
                <w:szCs w:val="20"/>
              </w:rPr>
            </w:pPr>
            <w:r>
              <w:rPr>
                <w:b/>
                <w:bCs/>
                <w:sz w:val="20"/>
                <w:szCs w:val="20"/>
              </w:rPr>
              <w:t>7</w:t>
            </w:r>
          </w:p>
        </w:tc>
        <w:tc>
          <w:tcPr>
            <w:tcW w:w="1683" w:type="dxa"/>
          </w:tcPr>
          <w:p w:rsidRPr="00E83BEF" w:rsidR="000E4CC1" w:rsidP="430D15F2" w:rsidRDefault="7BF7F7C1" w14:paraId="1104FF5A" w14:textId="77777777">
            <w:pPr>
              <w:spacing w:after="0"/>
              <w:jc w:val="left"/>
              <w:rPr>
                <w:rFonts w:ascii="Calibri" w:hAnsi="Calibri" w:eastAsia="Calibri" w:cs="Calibri"/>
                <w:b/>
                <w:bCs/>
                <w:sz w:val="20"/>
                <w:szCs w:val="20"/>
              </w:rPr>
            </w:pPr>
            <w:r>
              <w:rPr>
                <w:rFonts w:ascii="Calibri" w:hAnsi="Calibri" w:eastAsia="Calibri" w:cs="Calibri"/>
                <w:b/>
                <w:bCs/>
                <w:sz w:val="20"/>
                <w:szCs w:val="20"/>
              </w:rPr>
              <w:t>Azure Storage Account</w:t>
            </w:r>
          </w:p>
        </w:tc>
        <w:tc>
          <w:tcPr>
            <w:tcW w:w="1710" w:type="dxa"/>
          </w:tcPr>
          <w:p w:rsidRPr="00E83BEF" w:rsidR="000E4CC1" w:rsidP="430D15F2" w:rsidRDefault="007E497D" w14:paraId="7A7A1A9C" w14:textId="3B8DC69D">
            <w:pPr>
              <w:spacing w:after="0"/>
              <w:jc w:val="left"/>
              <w:rPr>
                <w:rFonts w:ascii="Calibri" w:hAnsi="Calibri" w:eastAsia="Calibri" w:cs="Calibri"/>
                <w:sz w:val="20"/>
                <w:szCs w:val="20"/>
              </w:rPr>
            </w:pPr>
            <w:r>
              <w:rPr>
                <w:rFonts w:ascii="Calibri" w:hAnsi="Calibri" w:eastAsia="Calibri" w:cs="Calibri"/>
                <w:sz w:val="20"/>
                <w:szCs w:val="20"/>
              </w:rPr>
              <w:t>mpccomdevme2cipqulitydfs</w:t>
            </w:r>
          </w:p>
          <w:p w:rsidRPr="00E83BEF" w:rsidR="000E4CC1" w:rsidP="430D15F2" w:rsidRDefault="007E497D" w14:paraId="7BEFF123" w14:textId="020A5CBF">
            <w:pPr>
              <w:spacing w:after="0"/>
              <w:jc w:val="left"/>
              <w:rPr>
                <w:rFonts w:ascii="Calibri" w:hAnsi="Calibri" w:eastAsia="Calibri" w:cs="Calibri"/>
                <w:sz w:val="20"/>
                <w:szCs w:val="20"/>
              </w:rPr>
            </w:pPr>
            <w:r>
              <w:rPr>
                <w:rFonts w:ascii="Calibri" w:hAnsi="Calibri" w:eastAsia="Calibri" w:cs="Calibri"/>
                <w:sz w:val="20"/>
                <w:szCs w:val="20"/>
              </w:rPr>
              <w:t>mpccomdevme2cipinvtrydfs</w:t>
            </w:r>
          </w:p>
          <w:p w:rsidRPr="00E83BEF" w:rsidR="000E4CC1" w:rsidP="430D15F2" w:rsidRDefault="5B11E264" w14:paraId="07C4C769" w14:textId="51E2FBAC">
            <w:pPr>
              <w:spacing w:after="0"/>
              <w:jc w:val="left"/>
              <w:rPr>
                <w:rFonts w:ascii="Calibri" w:hAnsi="Calibri" w:eastAsia="Calibri" w:cs="Calibri"/>
                <w:sz w:val="20"/>
                <w:szCs w:val="20"/>
              </w:rPr>
            </w:pPr>
            <w:r>
              <w:rPr>
                <w:rFonts w:ascii="Calibri" w:hAnsi="Calibri" w:eastAsia="Calibri" w:cs="Calibri"/>
                <w:sz w:val="20"/>
                <w:szCs w:val="20"/>
              </w:rPr>
              <w:t>mpccomdevme2ciptrnsfrdfs</w:t>
            </w:r>
          </w:p>
        </w:tc>
        <w:tc>
          <w:tcPr>
            <w:tcW w:w="1890" w:type="dxa"/>
          </w:tcPr>
          <w:p w:rsidRPr="00E83BEF" w:rsidR="000E4CC1" w:rsidP="430D15F2" w:rsidRDefault="007E497D" w14:paraId="50E8D1F8" w14:textId="7D544E03">
            <w:pPr>
              <w:spacing w:after="0"/>
              <w:jc w:val="left"/>
              <w:rPr>
                <w:rFonts w:ascii="Calibri" w:hAnsi="Calibri" w:eastAsia="Calibri" w:cs="Calibri"/>
                <w:sz w:val="20"/>
                <w:szCs w:val="20"/>
              </w:rPr>
            </w:pPr>
            <w:r>
              <w:rPr>
                <w:rFonts w:ascii="Calibri" w:hAnsi="Calibri" w:eastAsia="Calibri" w:cs="Calibri"/>
                <w:sz w:val="20"/>
                <w:szCs w:val="20"/>
              </w:rPr>
              <w:t>mpccomtstme2cipqulitytfs</w:t>
            </w:r>
          </w:p>
          <w:p w:rsidRPr="00E83BEF" w:rsidR="000E4CC1" w:rsidP="430D15F2" w:rsidRDefault="007E497D" w14:paraId="09E7DC53" w14:textId="4258D0A6">
            <w:pPr>
              <w:spacing w:after="0"/>
              <w:jc w:val="left"/>
              <w:rPr>
                <w:rFonts w:ascii="Calibri" w:hAnsi="Calibri" w:eastAsia="Calibri" w:cs="Calibri"/>
                <w:sz w:val="20"/>
                <w:szCs w:val="20"/>
              </w:rPr>
            </w:pPr>
            <w:r>
              <w:rPr>
                <w:rFonts w:ascii="Calibri" w:hAnsi="Calibri" w:eastAsia="Calibri" w:cs="Calibri"/>
                <w:sz w:val="20"/>
                <w:szCs w:val="20"/>
              </w:rPr>
              <w:t>mpccomtstme2cipinvtrytfs</w:t>
            </w:r>
          </w:p>
          <w:p w:rsidRPr="00E83BEF" w:rsidR="000E4CC1" w:rsidP="430D15F2" w:rsidRDefault="5B11E264" w14:paraId="2322C4F6" w14:textId="6AFB121F">
            <w:pPr>
              <w:spacing w:after="0"/>
              <w:jc w:val="left"/>
              <w:rPr>
                <w:rFonts w:ascii="Calibri" w:hAnsi="Calibri" w:eastAsia="Calibri" w:cs="Calibri"/>
                <w:sz w:val="20"/>
                <w:szCs w:val="20"/>
              </w:rPr>
            </w:pPr>
            <w:r>
              <w:rPr>
                <w:rFonts w:ascii="Calibri" w:hAnsi="Calibri" w:eastAsia="Calibri" w:cs="Calibri"/>
                <w:sz w:val="20"/>
                <w:szCs w:val="20"/>
              </w:rPr>
              <w:t>mpccomtstme2ciptrnsfrtfs</w:t>
            </w:r>
          </w:p>
        </w:tc>
        <w:tc>
          <w:tcPr>
            <w:tcW w:w="1980" w:type="dxa"/>
          </w:tcPr>
          <w:p w:rsidRPr="00E83BEF" w:rsidR="000E4CC1" w:rsidP="00222D24" w:rsidRDefault="000E4CC1" w14:paraId="07EAE597" w14:textId="77777777">
            <w:pPr>
              <w:rPr>
                <w:rFonts w:cstheme="minorHAnsi"/>
                <w:sz w:val="20"/>
                <w:szCs w:val="20"/>
              </w:rPr>
            </w:pPr>
          </w:p>
        </w:tc>
        <w:tc>
          <w:tcPr>
            <w:tcW w:w="1440" w:type="dxa"/>
          </w:tcPr>
          <w:p w:rsidRPr="00E83BEF" w:rsidR="000E4CC1" w:rsidP="00222D24" w:rsidRDefault="000E4CC1" w14:paraId="59768BA0" w14:textId="77777777">
            <w:pPr>
              <w:rPr>
                <w:rFonts w:cstheme="minorHAnsi"/>
                <w:sz w:val="20"/>
                <w:szCs w:val="20"/>
                <w:lang w:val="en-IN"/>
              </w:rPr>
            </w:pPr>
          </w:p>
        </w:tc>
      </w:tr>
      <w:tr w:rsidRPr="00E83BEF" w:rsidR="000E4CC1" w:rsidTr="430D15F2" w14:paraId="561CBDE6" w14:textId="77777777">
        <w:trPr>
          <w:trHeight w:val="285"/>
        </w:trPr>
        <w:tc>
          <w:tcPr>
            <w:tcW w:w="562" w:type="dxa"/>
          </w:tcPr>
          <w:p w:rsidRPr="00E83BEF" w:rsidR="000E4CC1" w:rsidP="00222D24" w:rsidRDefault="000E4CC1" w14:paraId="66D8BC6D" w14:textId="77777777">
            <w:pPr>
              <w:jc w:val="center"/>
              <w:rPr>
                <w:rFonts w:cstheme="minorHAnsi"/>
                <w:b/>
                <w:bCs/>
                <w:sz w:val="20"/>
                <w:szCs w:val="20"/>
              </w:rPr>
            </w:pPr>
            <w:r>
              <w:rPr>
                <w:rFonts w:cstheme="minorHAnsi"/>
                <w:b/>
                <w:bCs/>
                <w:sz w:val="20"/>
                <w:szCs w:val="20"/>
              </w:rPr>
              <w:t>8</w:t>
            </w:r>
          </w:p>
        </w:tc>
        <w:tc>
          <w:tcPr>
            <w:tcW w:w="1683" w:type="dxa"/>
          </w:tcPr>
          <w:p w:rsidRPr="00E83BEF" w:rsidR="000E4CC1" w:rsidP="00222D24" w:rsidRDefault="000E4CC1" w14:paraId="23C18F4B" w14:textId="77777777">
            <w:pPr>
              <w:rPr>
                <w:rFonts w:cstheme="minorHAnsi"/>
                <w:b/>
                <w:bCs/>
                <w:sz w:val="20"/>
                <w:szCs w:val="20"/>
              </w:rPr>
            </w:pPr>
            <w:r>
              <w:rPr>
                <w:rFonts w:cstheme="minorHAnsi"/>
                <w:b/>
                <w:bCs/>
                <w:sz w:val="20"/>
                <w:szCs w:val="20"/>
              </w:rPr>
              <w:t>Azure Blob Storage</w:t>
            </w:r>
          </w:p>
        </w:tc>
        <w:tc>
          <w:tcPr>
            <w:tcW w:w="1710" w:type="dxa"/>
          </w:tcPr>
          <w:p w:rsidRPr="00E83BEF" w:rsidR="000E4CC1" w:rsidP="430D15F2" w:rsidRDefault="007E497D" w14:paraId="53A30716" w14:textId="6B355908">
            <w:pPr>
              <w:spacing w:after="0"/>
              <w:jc w:val="left"/>
              <w:rPr>
                <w:rFonts w:ascii="Calibri" w:hAnsi="Calibri" w:eastAsia="Calibri" w:cs="Calibri"/>
                <w:sz w:val="20"/>
                <w:szCs w:val="20"/>
              </w:rPr>
            </w:pPr>
            <w:r>
              <w:rPr>
                <w:rFonts w:ascii="Calibri" w:hAnsi="Calibri" w:eastAsia="Calibri" w:cs="Calibri"/>
                <w:sz w:val="20"/>
                <w:szCs w:val="20"/>
              </w:rPr>
              <w:t>mpccomdme2cipappsa</w:t>
            </w:r>
          </w:p>
        </w:tc>
        <w:tc>
          <w:tcPr>
            <w:tcW w:w="1890" w:type="dxa"/>
          </w:tcPr>
          <w:p w:rsidRPr="00E83BEF" w:rsidR="000E4CC1" w:rsidP="430D15F2" w:rsidRDefault="570D1A46" w14:paraId="7B5C5902" w14:textId="3D0CD365">
            <w:pPr>
              <w:spacing w:after="0"/>
              <w:jc w:val="left"/>
              <w:rPr>
                <w:rFonts w:ascii="Calibri" w:hAnsi="Calibri" w:eastAsia="Calibri" w:cs="Calibri"/>
                <w:sz w:val="20"/>
                <w:szCs w:val="20"/>
              </w:rPr>
            </w:pPr>
            <w:r>
              <w:rPr>
                <w:rFonts w:ascii="Calibri" w:hAnsi="Calibri" w:eastAsia="Calibri" w:cs="Calibri"/>
                <w:sz w:val="20"/>
                <w:szCs w:val="20"/>
              </w:rPr>
              <w:t>Mpccomtme2cipappsa</w:t>
            </w:r>
          </w:p>
          <w:p w:rsidRPr="00E83BEF" w:rsidR="000E4CC1" w:rsidP="430D15F2" w:rsidRDefault="000E4CC1" w14:paraId="3053C4D7" w14:textId="4B16A2D1">
            <w:pPr>
              <w:rPr>
                <w:sz w:val="20"/>
                <w:szCs w:val="20"/>
              </w:rPr>
            </w:pPr>
          </w:p>
        </w:tc>
        <w:tc>
          <w:tcPr>
            <w:tcW w:w="1980" w:type="dxa"/>
          </w:tcPr>
          <w:p w:rsidRPr="00E83BEF" w:rsidR="000E4CC1" w:rsidP="00222D24" w:rsidRDefault="000E4CC1" w14:paraId="18B32A86" w14:textId="77777777">
            <w:pPr>
              <w:rPr>
                <w:rFonts w:cstheme="minorHAnsi"/>
                <w:sz w:val="20"/>
                <w:szCs w:val="20"/>
              </w:rPr>
            </w:pPr>
          </w:p>
        </w:tc>
        <w:tc>
          <w:tcPr>
            <w:tcW w:w="1440" w:type="dxa"/>
          </w:tcPr>
          <w:p w:rsidRPr="00E83BEF" w:rsidR="000E4CC1" w:rsidP="00222D24" w:rsidRDefault="000E4CC1" w14:paraId="2C7315EC" w14:textId="77777777">
            <w:pPr>
              <w:rPr>
                <w:rFonts w:cstheme="minorHAnsi"/>
                <w:sz w:val="20"/>
                <w:szCs w:val="20"/>
                <w:lang w:val="en-IN"/>
              </w:rPr>
            </w:pPr>
          </w:p>
        </w:tc>
      </w:tr>
      <w:tr w:rsidRPr="00E83BEF" w:rsidR="000E4CC1" w:rsidTr="430D15F2" w14:paraId="43DC9595" w14:textId="77777777">
        <w:trPr>
          <w:trHeight w:val="285"/>
        </w:trPr>
        <w:tc>
          <w:tcPr>
            <w:tcW w:w="562" w:type="dxa"/>
          </w:tcPr>
          <w:p w:rsidRPr="00E83BEF" w:rsidR="000E4CC1" w:rsidP="00222D24" w:rsidRDefault="000E4CC1" w14:paraId="27ADFF1E" w14:textId="77777777">
            <w:pPr>
              <w:jc w:val="center"/>
              <w:rPr>
                <w:rFonts w:cstheme="minorHAnsi"/>
                <w:b/>
                <w:bCs/>
                <w:sz w:val="20"/>
                <w:szCs w:val="20"/>
              </w:rPr>
            </w:pPr>
            <w:r>
              <w:rPr>
                <w:rFonts w:cstheme="minorHAnsi"/>
                <w:b/>
                <w:bCs/>
                <w:sz w:val="20"/>
                <w:szCs w:val="20"/>
              </w:rPr>
              <w:t>9</w:t>
            </w:r>
          </w:p>
        </w:tc>
        <w:tc>
          <w:tcPr>
            <w:tcW w:w="1683" w:type="dxa"/>
          </w:tcPr>
          <w:p w:rsidRPr="00E83BEF" w:rsidR="000E4CC1" w:rsidP="00222D24" w:rsidRDefault="000E4CC1" w14:paraId="5920DE37" w14:textId="77777777">
            <w:pPr>
              <w:rPr>
                <w:rFonts w:cstheme="minorHAnsi"/>
                <w:b/>
                <w:bCs/>
                <w:sz w:val="20"/>
                <w:szCs w:val="20"/>
              </w:rPr>
            </w:pPr>
            <w:r>
              <w:rPr>
                <w:rFonts w:cstheme="minorHAnsi"/>
                <w:b/>
                <w:bCs/>
                <w:sz w:val="20"/>
                <w:szCs w:val="20"/>
              </w:rPr>
              <w:t>Azure Table Storage</w:t>
            </w:r>
          </w:p>
        </w:tc>
        <w:tc>
          <w:tcPr>
            <w:tcW w:w="1710" w:type="dxa"/>
          </w:tcPr>
          <w:p w:rsidRPr="00E83BEF" w:rsidR="000E4CC1" w:rsidP="430D15F2" w:rsidRDefault="50B3D8A4" w14:paraId="5CF9C649" w14:textId="5C9E63EC">
            <w:r>
              <w:rPr>
                <w:rFonts w:ascii="Calibri" w:hAnsi="Calibri" w:eastAsia="Calibri" w:cs="Calibri"/>
                <w:sz w:val="20"/>
                <w:szCs w:val="20"/>
              </w:rPr>
              <w:t>quality/transfer/inventory</w:t>
            </w:r>
          </w:p>
        </w:tc>
        <w:tc>
          <w:tcPr>
            <w:tcW w:w="1890" w:type="dxa"/>
          </w:tcPr>
          <w:p w:rsidRPr="00E83BEF" w:rsidR="000E4CC1" w:rsidP="00222D24" w:rsidRDefault="50B3D8A4" w14:paraId="21EE3E79" w14:textId="4A9204C5">
            <w:r>
              <w:rPr>
                <w:sz w:val="20"/>
                <w:szCs w:val="20"/>
              </w:rPr>
              <w:t>q</w:t>
            </w:r>
            <w:r>
              <w:rPr>
                <w:rFonts w:ascii="Calibri" w:hAnsi="Calibri" w:eastAsia="Calibri" w:cs="Calibri"/>
                <w:sz w:val="20"/>
                <w:szCs w:val="20"/>
              </w:rPr>
              <w:t>uality/transfer/inventory</w:t>
            </w:r>
          </w:p>
          <w:p w:rsidRPr="00E83BEF" w:rsidR="000E4CC1" w:rsidP="430D15F2" w:rsidRDefault="000E4CC1" w14:paraId="7538C458" w14:textId="068C6506">
            <w:pPr>
              <w:rPr>
                <w:sz w:val="20"/>
                <w:szCs w:val="20"/>
              </w:rPr>
            </w:pPr>
          </w:p>
        </w:tc>
        <w:tc>
          <w:tcPr>
            <w:tcW w:w="1980" w:type="dxa"/>
          </w:tcPr>
          <w:p w:rsidRPr="00E83BEF" w:rsidR="000E4CC1" w:rsidP="00222D24" w:rsidRDefault="000E4CC1" w14:paraId="1DD15E67" w14:textId="77777777">
            <w:pPr>
              <w:rPr>
                <w:rFonts w:cstheme="minorHAnsi"/>
                <w:sz w:val="20"/>
                <w:szCs w:val="20"/>
              </w:rPr>
            </w:pPr>
          </w:p>
        </w:tc>
        <w:tc>
          <w:tcPr>
            <w:tcW w:w="1440" w:type="dxa"/>
          </w:tcPr>
          <w:p w:rsidRPr="00E83BEF" w:rsidR="000E4CC1" w:rsidP="00222D24" w:rsidRDefault="000E4CC1" w14:paraId="041F67C5" w14:textId="77777777">
            <w:pPr>
              <w:rPr>
                <w:rFonts w:cstheme="minorHAnsi"/>
                <w:sz w:val="20"/>
                <w:szCs w:val="20"/>
                <w:lang w:val="en-IN"/>
              </w:rPr>
            </w:pPr>
          </w:p>
        </w:tc>
      </w:tr>
      <w:tr w:rsidRPr="00E83BEF" w:rsidR="000E4CC1" w:rsidTr="430D15F2" w14:paraId="2FE0205C" w14:textId="77777777">
        <w:trPr>
          <w:trHeight w:val="285"/>
        </w:trPr>
        <w:tc>
          <w:tcPr>
            <w:tcW w:w="562" w:type="dxa"/>
          </w:tcPr>
          <w:p w:rsidRPr="00E83BEF" w:rsidR="000E4CC1" w:rsidP="00222D24" w:rsidRDefault="000E4CC1" w14:paraId="006344A2" w14:textId="77777777">
            <w:pPr>
              <w:jc w:val="center"/>
              <w:rPr>
                <w:rFonts w:cstheme="minorHAnsi"/>
                <w:b/>
                <w:bCs/>
                <w:sz w:val="20"/>
                <w:szCs w:val="20"/>
              </w:rPr>
            </w:pPr>
            <w:r>
              <w:rPr>
                <w:rFonts w:cstheme="minorHAnsi"/>
                <w:b/>
                <w:bCs/>
                <w:sz w:val="20"/>
                <w:szCs w:val="20"/>
              </w:rPr>
              <w:t>10</w:t>
            </w:r>
          </w:p>
        </w:tc>
        <w:tc>
          <w:tcPr>
            <w:tcW w:w="1683" w:type="dxa"/>
          </w:tcPr>
          <w:p w:rsidRPr="00E83BEF" w:rsidR="000E4CC1" w:rsidP="00222D24" w:rsidRDefault="000E4CC1" w14:paraId="7B4CA39C" w14:textId="77777777">
            <w:pPr>
              <w:rPr>
                <w:rFonts w:cstheme="minorHAnsi"/>
                <w:b/>
                <w:bCs/>
                <w:sz w:val="20"/>
                <w:szCs w:val="20"/>
              </w:rPr>
            </w:pPr>
            <w:r>
              <w:rPr>
                <w:rFonts w:cstheme="minorHAnsi"/>
                <w:b/>
                <w:bCs/>
                <w:sz w:val="20"/>
                <w:szCs w:val="20"/>
              </w:rPr>
              <w:t>Azure Key Vault</w:t>
            </w:r>
          </w:p>
        </w:tc>
        <w:tc>
          <w:tcPr>
            <w:tcW w:w="1710" w:type="dxa"/>
          </w:tcPr>
          <w:p w:rsidRPr="00E83BEF" w:rsidR="000E4CC1" w:rsidP="430D15F2" w:rsidRDefault="3D52BEBD" w14:paraId="462D90AF" w14:textId="6FEF5546">
            <w:r>
              <w:rPr>
                <w:rFonts w:ascii="Calibri" w:hAnsi="Calibri" w:eastAsia="Calibri" w:cs="Calibri"/>
                <w:sz w:val="20"/>
                <w:szCs w:val="20"/>
              </w:rPr>
              <w:t>mpccomdme2cipsecretskv</w:t>
            </w:r>
          </w:p>
        </w:tc>
        <w:tc>
          <w:tcPr>
            <w:tcW w:w="1890" w:type="dxa"/>
          </w:tcPr>
          <w:p w:rsidRPr="00E83BEF" w:rsidR="000E4CC1" w:rsidP="430D15F2" w:rsidRDefault="3D52BEBD" w14:paraId="5D1458EC" w14:textId="70AC04A7">
            <w:r>
              <w:rPr>
                <w:rFonts w:ascii="Calibri" w:hAnsi="Calibri" w:eastAsia="Calibri" w:cs="Calibri"/>
                <w:sz w:val="20"/>
                <w:szCs w:val="20"/>
              </w:rPr>
              <w:t>mpccomtme2cipsecretskv</w:t>
            </w:r>
          </w:p>
        </w:tc>
        <w:tc>
          <w:tcPr>
            <w:tcW w:w="1980" w:type="dxa"/>
          </w:tcPr>
          <w:p w:rsidRPr="00E83BEF" w:rsidR="000E4CC1" w:rsidP="00222D24" w:rsidRDefault="000E4CC1" w14:paraId="70A43D48" w14:textId="77777777">
            <w:pPr>
              <w:rPr>
                <w:rFonts w:cstheme="minorHAnsi"/>
                <w:sz w:val="20"/>
                <w:szCs w:val="20"/>
              </w:rPr>
            </w:pPr>
          </w:p>
        </w:tc>
        <w:tc>
          <w:tcPr>
            <w:tcW w:w="1440" w:type="dxa"/>
          </w:tcPr>
          <w:p w:rsidRPr="00E83BEF" w:rsidR="000E4CC1" w:rsidP="00222D24" w:rsidRDefault="000E4CC1" w14:paraId="67CFF468" w14:textId="77777777">
            <w:pPr>
              <w:rPr>
                <w:rFonts w:cstheme="minorHAnsi"/>
                <w:sz w:val="20"/>
                <w:szCs w:val="20"/>
                <w:lang w:val="en-IN"/>
              </w:rPr>
            </w:pPr>
          </w:p>
        </w:tc>
      </w:tr>
    </w:tbl>
    <w:p w:rsidRPr="00E83BEF" w:rsidR="00F936A2" w:rsidP="000D43C1" w:rsidRDefault="000D43C1" w14:paraId="095B6353" w14:textId="7A23B072">
      <w:pPr>
        <w:pStyle w:val="Caption"/>
      </w:pPr>
      <w:bookmarkStart w:name="_Toc240485240" w:id="247"/>
      <w:bookmarkStart w:name="_Toc209799477" w:id="248"/>
      <w:r>
        <w:t xml:space="preserve">Table </w:t>
        <w:fldChar w:fldCharType="begin"/>
        <w:instrText>STYLEREF 1 \s</w:instrText>
        <w:fldChar w:fldCharType="separate"/>
      </w:r>
      <w:r>
        <w:rPr>
          <w:noProof/>
        </w:rPr>
        <w:t>2</w:t>
      </w:r>
      <w:r>
        <w:fldChar w:fldCharType="end"/>
        <w:t>-</w:t>
        <w:fldChar w:fldCharType="begin"/>
        <w:instrText>SEQ Table \* ARABIC \s 1</w:instrText>
        <w:fldChar w:fldCharType="separate"/>
      </w:r>
      <w:r>
        <w:rPr>
          <w:noProof/>
        </w:rPr>
        <w:t>99</w:t>
      </w:r>
      <w:r>
        <w:fldChar w:fldCharType="end"/>
        <w:t>: Azure Resources</w:t>
      </w:r>
      <w:bookmarkEnd w:id="247"/>
    </w:p>
    <w:p w:rsidRPr="00D95972" w:rsidR="005D49A2" w:rsidP="00F53B78" w:rsidRDefault="1183A835" w14:paraId="71396EA2" w14:textId="09A797A6">
      <w:pPr>
        <w:pStyle w:val="Heading4"/>
        <w:rPr>
          <w:rFonts w:ascii="Calibri" w:hAnsi="Calibri" w:cs="Calibri"/>
          <w:sz w:val="20"/>
          <w:lang w:val="en-IN"/>
        </w:rPr>
      </w:pPr>
      <w:bookmarkStart w:name="_Toc1430041085" w:id="249"/>
      <w:bookmarkStart w:name="_Toc232066742" w:id="250"/>
      <w:r>
        <w:rPr>
          <w:rFonts w:ascii="Calibri" w:hAnsi="Calibri" w:cs="Calibri"/>
          <w:sz w:val="20"/>
          <w:lang w:val="en-IN"/>
        </w:rPr>
        <w:t>External Services</w:t>
      </w:r>
      <w:bookmarkEnd w:id="248"/>
      <w:bookmarkEnd w:id="249"/>
      <w:bookmarkEnd w:id="250"/>
    </w:p>
    <w:p w:rsidRPr="00E83BEF" w:rsidR="00326551" w:rsidP="00222D24" w:rsidRDefault="00326551" w14:paraId="255F4185" w14:textId="77777777">
      <w:pPr>
        <w:rPr>
          <w:rFonts w:cstheme="minorHAnsi"/>
          <w:sz w:val="20"/>
          <w:szCs w:val="20"/>
        </w:rPr>
      </w:pPr>
      <w:r>
        <w:rPr>
          <w:rFonts w:cstheme="minorHAnsi"/>
          <w:sz w:val="20"/>
          <w:szCs w:val="20"/>
        </w:rPr>
        <w:t>The following table illustrates the External services that this interface shall be using</w:t>
      </w:r>
    </w:p>
    <w:tbl>
      <w:tblPr>
        <w:tblW w:w="9348"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701"/>
        <w:gridCol w:w="2118"/>
        <w:gridCol w:w="6529"/>
      </w:tblGrid>
      <w:tr w:rsidRPr="00E83BEF" w:rsidR="00326551" w:rsidTr="000E7FA6" w14:paraId="25C2AC76" w14:textId="77777777">
        <w:trPr>
          <w:trHeight w:val="420"/>
        </w:trPr>
        <w:tc>
          <w:tcPr>
            <w:tcW w:w="701" w:type="dxa"/>
            <w:tcBorders>
              <w:top w:val="single" w:color="auto" w:sz="6" w:space="0"/>
              <w:left w:val="single" w:color="auto" w:sz="6" w:space="0"/>
              <w:bottom w:val="single" w:color="auto" w:sz="4" w:space="0"/>
              <w:right w:val="single" w:color="auto" w:sz="6" w:space="0"/>
            </w:tcBorders>
            <w:shd w:val="clear" w:color="auto" w:fill="2F5496" w:themeFill="accent5" w:themeFillShade="BF"/>
          </w:tcPr>
          <w:p w:rsidRPr="00E83BEF" w:rsidR="00326551" w:rsidP="00476D2B" w:rsidRDefault="00326551" w14:paraId="52614A2E" w14:textId="15551BA6">
            <w:pPr>
              <w:keepNext/>
              <w:jc w:val="center"/>
              <w:rPr>
                <w:rFonts w:cstheme="minorHAnsi"/>
                <w:b/>
                <w:bCs/>
                <w:color w:val="FFFFFF" w:themeColor="background1"/>
                <w:sz w:val="20"/>
                <w:szCs w:val="20"/>
                <w:lang w:val="en-IN"/>
              </w:rPr>
            </w:pPr>
            <w:r>
              <w:rPr>
                <w:rFonts w:cstheme="minorHAnsi"/>
                <w:b/>
                <w:bCs/>
                <w:color w:val="FFFFFF" w:themeColor="background1"/>
                <w:sz w:val="20"/>
                <w:szCs w:val="20"/>
                <w:lang w:val="en-IN"/>
              </w:rPr>
              <w:t>S. No</w:t>
            </w:r>
          </w:p>
        </w:tc>
        <w:tc>
          <w:tcPr>
            <w:tcW w:w="2118" w:type="dxa"/>
            <w:tcBorders>
              <w:top w:val="single" w:color="auto" w:sz="6" w:space="0"/>
              <w:left w:val="single" w:color="auto" w:sz="6" w:space="0"/>
              <w:bottom w:val="single" w:color="auto" w:sz="4" w:space="0"/>
              <w:right w:val="single" w:color="auto" w:sz="6" w:space="0"/>
            </w:tcBorders>
            <w:shd w:val="clear" w:color="auto" w:fill="2F5496" w:themeFill="accent5" w:themeFillShade="BF"/>
            <w:vAlign w:val="center"/>
            <w:hideMark/>
          </w:tcPr>
          <w:p w:rsidRPr="00E83BEF" w:rsidR="00326551" w:rsidP="00476D2B" w:rsidRDefault="00326551" w14:paraId="7967AFC2" w14:textId="1CE543EC">
            <w:pPr>
              <w:keepNext/>
              <w:jc w:val="center"/>
              <w:rPr>
                <w:rFonts w:cstheme="minorHAnsi"/>
                <w:color w:val="FFFFFF" w:themeColor="background1"/>
                <w:sz w:val="20"/>
                <w:szCs w:val="20"/>
                <w:lang w:val="en-IN"/>
              </w:rPr>
            </w:pPr>
            <w:r>
              <w:rPr>
                <w:rFonts w:cstheme="minorHAnsi"/>
                <w:b/>
                <w:bCs/>
                <w:color w:val="FFFFFF" w:themeColor="background1"/>
                <w:sz w:val="20"/>
                <w:szCs w:val="20"/>
                <w:lang w:val="en-IN"/>
              </w:rPr>
              <w:t>Application</w:t>
            </w:r>
          </w:p>
        </w:tc>
        <w:tc>
          <w:tcPr>
            <w:tcW w:w="6529" w:type="dxa"/>
            <w:tcBorders>
              <w:top w:val="single" w:color="auto" w:sz="6" w:space="0"/>
              <w:left w:val="nil"/>
              <w:bottom w:val="single" w:color="auto" w:sz="4" w:space="0"/>
              <w:right w:val="single" w:color="auto" w:sz="6" w:space="0"/>
            </w:tcBorders>
            <w:shd w:val="clear" w:color="auto" w:fill="2F5496" w:themeFill="accent5" w:themeFillShade="BF"/>
            <w:vAlign w:val="center"/>
            <w:hideMark/>
          </w:tcPr>
          <w:p w:rsidRPr="00E83BEF" w:rsidR="00326551" w:rsidP="00476D2B" w:rsidRDefault="00326551" w14:paraId="19CE98A5" w14:textId="226B7014">
            <w:pPr>
              <w:keepNext/>
              <w:jc w:val="center"/>
              <w:rPr>
                <w:rFonts w:cstheme="minorHAnsi"/>
                <w:color w:val="FFFFFF" w:themeColor="background1"/>
                <w:sz w:val="20"/>
                <w:szCs w:val="20"/>
                <w:lang w:val="en-IN"/>
              </w:rPr>
            </w:pPr>
            <w:r>
              <w:rPr>
                <w:rFonts w:cstheme="minorHAnsi"/>
                <w:b/>
                <w:bCs/>
                <w:color w:val="FFFFFF" w:themeColor="background1"/>
                <w:sz w:val="20"/>
                <w:szCs w:val="20"/>
                <w:lang w:val="en-IN"/>
              </w:rPr>
              <w:t>Link</w:t>
            </w:r>
          </w:p>
        </w:tc>
      </w:tr>
      <w:tr w:rsidRPr="00E83BEF" w:rsidR="00326551" w:rsidTr="000E7FA6" w14:paraId="33AA364C" w14:textId="77777777">
        <w:trPr>
          <w:trHeight w:val="270"/>
        </w:trPr>
        <w:tc>
          <w:tcPr>
            <w:tcW w:w="701" w:type="dxa"/>
            <w:tcBorders>
              <w:top w:val="single" w:color="auto" w:sz="4" w:space="0"/>
              <w:left w:val="single" w:color="auto" w:sz="4" w:space="0"/>
              <w:bottom w:val="single" w:color="auto" w:sz="4" w:space="0"/>
              <w:right w:val="single" w:color="auto" w:sz="4" w:space="0"/>
            </w:tcBorders>
          </w:tcPr>
          <w:p w:rsidRPr="00E83BEF" w:rsidR="00326551" w:rsidP="00476D2B" w:rsidRDefault="00F638D0" w14:paraId="483520A7" w14:textId="6D7B2F19">
            <w:pPr>
              <w:keepNext/>
              <w:rPr>
                <w:rFonts w:cstheme="minorHAnsi"/>
                <w:sz w:val="20"/>
                <w:szCs w:val="20"/>
                <w:lang w:val="en-IN"/>
              </w:rPr>
            </w:pPr>
            <w:r>
              <w:rPr>
                <w:rFonts w:cstheme="minorHAnsi"/>
                <w:sz w:val="20"/>
                <w:szCs w:val="20"/>
                <w:lang w:val="en-IN"/>
              </w:rPr>
              <w:t>1</w:t>
            </w:r>
          </w:p>
        </w:tc>
        <w:tc>
          <w:tcPr>
            <w:tcW w:w="2118" w:type="dxa"/>
            <w:tcBorders>
              <w:top w:val="single" w:color="auto" w:sz="4" w:space="0"/>
              <w:left w:val="single" w:color="auto" w:sz="4" w:space="0"/>
              <w:bottom w:val="single" w:color="auto" w:sz="4" w:space="0"/>
              <w:right w:val="single" w:color="auto" w:sz="4" w:space="0"/>
            </w:tcBorders>
          </w:tcPr>
          <w:p w:rsidRPr="00E83BEF" w:rsidR="00326551" w:rsidP="00476D2B" w:rsidRDefault="00326551" w14:paraId="3932733F" w14:textId="77777777">
            <w:pPr>
              <w:keepNext/>
              <w:rPr>
                <w:rFonts w:cstheme="minorHAnsi"/>
                <w:sz w:val="20"/>
                <w:szCs w:val="20"/>
                <w:lang w:val="en-IN"/>
              </w:rPr>
            </w:pPr>
            <w:r>
              <w:rPr>
                <w:rFonts w:cstheme="minorHAnsi"/>
                <w:sz w:val="20"/>
                <w:szCs w:val="20"/>
                <w:lang w:val="en-IN"/>
              </w:rPr>
              <w:t>Semantic Services </w:t>
            </w:r>
          </w:p>
        </w:tc>
        <w:tc>
          <w:tcPr>
            <w:tcW w:w="6529" w:type="dxa"/>
            <w:tcBorders>
              <w:top w:val="single" w:color="auto" w:sz="4" w:space="0"/>
              <w:left w:val="single" w:color="auto" w:sz="4" w:space="0"/>
              <w:bottom w:val="single" w:color="auto" w:sz="4" w:space="0"/>
              <w:right w:val="single" w:color="auto" w:sz="4" w:space="0"/>
            </w:tcBorders>
          </w:tcPr>
          <w:p w:rsidRPr="00E83BEF" w:rsidR="00326551" w:rsidP="00476D2B" w:rsidRDefault="00326551" w14:paraId="5F7C03CA" w14:textId="78429174">
            <w:pPr>
              <w:keepNext/>
              <w:rPr>
                <w:rFonts w:cstheme="minorHAnsi"/>
                <w:sz w:val="20"/>
                <w:szCs w:val="20"/>
                <w:lang w:val="en-IN"/>
              </w:rPr>
            </w:pPr>
            <w:hyperlink w:history="1" r:id="rId42">
              <w:r>
                <w:rPr>
                  <w:rStyle w:val="Hyperlink"/>
                  <w:rFonts w:asciiTheme="minorHAnsi" w:hAnsiTheme="minorHAnsi" w:cstheme="minorHAnsi"/>
                  <w:szCs w:val="20"/>
                  <w:lang w:val="en-IN"/>
                </w:rPr>
                <w:t>https://mpc-prd-grn-roa-heliosns-symc-apps.azurewebsites.net </w:t>
              </w:r>
            </w:hyperlink>
          </w:p>
        </w:tc>
      </w:tr>
      <w:tr w:rsidRPr="00E83BEF" w:rsidR="00424752" w:rsidTr="000E7FA6" w14:paraId="6F71A884" w14:textId="77777777">
        <w:trPr>
          <w:trHeight w:val="270"/>
        </w:trPr>
        <w:tc>
          <w:tcPr>
            <w:tcW w:w="701" w:type="dxa"/>
            <w:tcBorders>
              <w:top w:val="single" w:color="auto" w:sz="4" w:space="0"/>
              <w:left w:val="single" w:color="auto" w:sz="4" w:space="0"/>
              <w:bottom w:val="single" w:color="auto" w:sz="4" w:space="0"/>
              <w:right w:val="single" w:color="auto" w:sz="4" w:space="0"/>
            </w:tcBorders>
          </w:tcPr>
          <w:p w:rsidRPr="00E83BEF" w:rsidR="00424752" w:rsidP="00222D24" w:rsidRDefault="00424752" w14:paraId="3A374880" w14:textId="765AB361">
            <w:pPr>
              <w:rPr>
                <w:rFonts w:cstheme="minorHAnsi"/>
                <w:sz w:val="20"/>
                <w:szCs w:val="20"/>
                <w:lang w:val="en-IN"/>
              </w:rPr>
            </w:pPr>
            <w:r>
              <w:rPr>
                <w:rFonts w:cstheme="minorHAnsi"/>
                <w:sz w:val="20"/>
                <w:szCs w:val="20"/>
                <w:lang w:val="en-IN"/>
              </w:rPr>
              <w:t>2</w:t>
            </w:r>
          </w:p>
        </w:tc>
        <w:tc>
          <w:tcPr>
            <w:tcW w:w="2118" w:type="dxa"/>
            <w:tcBorders>
              <w:top w:val="single" w:color="auto" w:sz="4" w:space="0"/>
              <w:left w:val="single" w:color="auto" w:sz="4" w:space="0"/>
              <w:bottom w:val="single" w:color="auto" w:sz="4" w:space="0"/>
              <w:right w:val="single" w:color="auto" w:sz="4" w:space="0"/>
            </w:tcBorders>
          </w:tcPr>
          <w:p w:rsidRPr="00E83BEF" w:rsidR="00424752" w:rsidP="00222D24" w:rsidRDefault="00424752" w14:paraId="75E523D3" w14:textId="048356C8">
            <w:pPr>
              <w:rPr>
                <w:rFonts w:cstheme="minorHAnsi"/>
                <w:sz w:val="20"/>
                <w:szCs w:val="20"/>
                <w:lang w:val="en-IN"/>
              </w:rPr>
            </w:pPr>
            <w:r>
              <w:rPr>
                <w:rFonts w:cstheme="minorHAnsi"/>
                <w:sz w:val="20"/>
                <w:szCs w:val="20"/>
                <w:lang w:val="en-IN"/>
              </w:rPr>
              <w:t>OSI PI Web API</w:t>
            </w:r>
          </w:p>
        </w:tc>
        <w:tc>
          <w:tcPr>
            <w:tcW w:w="6529" w:type="dxa"/>
            <w:tcBorders>
              <w:top w:val="single" w:color="auto" w:sz="4" w:space="0"/>
              <w:left w:val="single" w:color="auto" w:sz="4" w:space="0"/>
              <w:bottom w:val="single" w:color="auto" w:sz="4" w:space="0"/>
              <w:right w:val="single" w:color="auto" w:sz="4" w:space="0"/>
            </w:tcBorders>
          </w:tcPr>
          <w:p w:rsidRPr="00E83BEF" w:rsidR="00424752" w:rsidP="00222D24" w:rsidRDefault="008A2233" w14:paraId="729C40DF" w14:textId="37C41782">
            <w:pPr>
              <w:keepNext/>
              <w:rPr>
                <w:rFonts w:cstheme="minorHAnsi"/>
                <w:sz w:val="20"/>
                <w:szCs w:val="20"/>
                <w:lang w:val="en-IN"/>
              </w:rPr>
            </w:pPr>
            <w:hyperlink w:history="1" r:id="rId43">
              <w:r>
                <w:rPr>
                  <w:rStyle w:val="Hyperlink"/>
                  <w:rFonts w:asciiTheme="minorHAnsi" w:hAnsiTheme="minorHAnsi" w:cstheme="minorHAnsi"/>
                  <w:szCs w:val="20"/>
                </w:rPr>
                <w:t>https://robrs791.mgroupnet.com/piwebapi/</w:t>
              </w:r>
            </w:hyperlink>
          </w:p>
        </w:tc>
      </w:tr>
    </w:tbl>
    <w:p w:rsidRPr="00E83BEF" w:rsidR="005D49A2" w:rsidP="000D43C1" w:rsidRDefault="000D43C1" w14:paraId="14962536" w14:textId="2C728284">
      <w:pPr>
        <w:pStyle w:val="Caption"/>
      </w:pPr>
      <w:bookmarkStart w:name="_Toc240485241" w:id="251"/>
      <w:r>
        <w:t xml:space="preserve">Table </w:t>
        <w:fldChar w:fldCharType="begin"/>
        <w:instrText>STYLEREF 1 \s</w:instrText>
        <w:fldChar w:fldCharType="separate"/>
      </w:r>
      <w:r>
        <w:rPr>
          <w:noProof/>
        </w:rPr>
        <w:t>2</w:t>
      </w:r>
      <w:r>
        <w:fldChar w:fldCharType="end"/>
        <w:t>-</w:t>
        <w:fldChar w:fldCharType="begin"/>
        <w:instrText>SEQ Table \* ARABIC \s 1</w:instrText>
        <w:fldChar w:fldCharType="separate"/>
      </w:r>
      <w:r>
        <w:rPr>
          <w:noProof/>
        </w:rPr>
        <w:t>100</w:t>
      </w:r>
      <w:r>
        <w:fldChar w:fldCharType="end"/>
        <w:t>: External Services</w:t>
      </w:r>
      <w:bookmarkEnd w:id="251"/>
    </w:p>
    <w:p w:rsidRPr="00D95972" w:rsidR="00992473" w:rsidP="00F53B78" w:rsidRDefault="27B91045" w14:paraId="2490F9D0" w14:textId="18F0317E">
      <w:pPr>
        <w:pStyle w:val="Heading4"/>
        <w:rPr>
          <w:rFonts w:ascii="Calibri" w:hAnsi="Calibri" w:cs="Calibri"/>
          <w:sz w:val="20"/>
          <w:lang w:val="en-IN"/>
        </w:rPr>
      </w:pPr>
      <w:bookmarkStart w:name="_Toc209799478" w:id="252"/>
      <w:bookmarkStart w:name="_Toc1892921986" w:id="253"/>
      <w:bookmarkStart w:name="_Toc749392081" w:id="254"/>
      <w:r>
        <w:rPr>
          <w:rFonts w:ascii="Calibri" w:hAnsi="Calibri" w:cs="Calibri"/>
          <w:sz w:val="20"/>
          <w:lang w:val="en-IN"/>
        </w:rPr>
        <w:t>Deployment</w:t>
      </w:r>
      <w:bookmarkEnd w:id="252"/>
      <w:bookmarkEnd w:id="253"/>
      <w:bookmarkEnd w:id="254"/>
    </w:p>
    <w:p w:rsidRPr="00E83BEF" w:rsidR="00D077AD" w:rsidP="00D077AD" w:rsidRDefault="00D077AD" w14:paraId="5446E608" w14:textId="2E51D7CE">
      <w:pPr>
        <w:rPr>
          <w:rFonts w:cstheme="minorHAnsi"/>
          <w:sz w:val="20"/>
          <w:szCs w:val="20"/>
        </w:rPr>
      </w:pPr>
      <w:r>
        <w:rPr>
          <w:rFonts w:cstheme="minorHAnsi"/>
          <w:sz w:val="20"/>
          <w:szCs w:val="20"/>
        </w:rPr>
        <w:t xml:space="preserve">The following table illustrates the details of Azure DevOps (ADO) pipelines that will be used for deployment of the projects. The pipeline details are to be confirmed once they are built. </w:t>
      </w:r>
    </w:p>
    <w:p w:rsidRPr="00E83BEF" w:rsidR="00AD00D8" w:rsidP="00D077AD" w:rsidRDefault="00AD00D8" w14:paraId="3A69F292" w14:textId="7DC1DA28">
      <w:pPr>
        <w:rPr>
          <w:rFonts w:cstheme="minorHAnsi"/>
          <w:sz w:val="20"/>
          <w:szCs w:val="20"/>
        </w:rPr>
      </w:pPr>
      <w:r>
        <w:rPr>
          <w:rFonts w:cstheme="minorHAnsi"/>
          <w:sz w:val="20"/>
          <w:szCs w:val="20"/>
        </w:rPr>
        <w:t>Deployment Environment Details:</w:t>
      </w:r>
    </w:p>
    <w:tbl>
      <w:tblPr>
        <w:tblW w:w="9344"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655"/>
        <w:gridCol w:w="3905"/>
        <w:gridCol w:w="2234"/>
        <w:gridCol w:w="2550"/>
      </w:tblGrid>
      <w:tr w:rsidRPr="00E83BEF" w:rsidR="00AD00D8" w:rsidTr="00AD45EF" w14:paraId="2B4276FB" w14:textId="77777777">
        <w:trPr>
          <w:trHeight w:val="420"/>
        </w:trPr>
        <w:tc>
          <w:tcPr>
            <w:tcW w:w="655" w:type="dxa"/>
            <w:tcBorders>
              <w:top w:val="single" w:color="auto" w:sz="6" w:space="0"/>
              <w:left w:val="single" w:color="auto" w:sz="6" w:space="0"/>
              <w:bottom w:val="single" w:color="auto" w:sz="6" w:space="0"/>
              <w:right w:val="single" w:color="auto" w:sz="6" w:space="0"/>
            </w:tcBorders>
            <w:shd w:val="clear" w:color="auto" w:fill="2F5496" w:themeFill="accent5" w:themeFillShade="BF"/>
          </w:tcPr>
          <w:p w:rsidRPr="00E83BEF" w:rsidR="00AD00D8" w:rsidP="00476D2B" w:rsidRDefault="00AD00D8" w14:paraId="76BA8990" w14:textId="1FAB649F">
            <w:pPr>
              <w:pStyle w:val="TableHeadingCalHEERS"/>
              <w:spacing w:line="360" w:lineRule="auto"/>
              <w:rPr>
                <w:rFonts w:asciiTheme="minorHAnsi" w:hAnsiTheme="minorHAnsi" w:cstheme="minorHAnsi"/>
                <w:color w:val="FFFFFF" w:themeColor="background1"/>
                <w:sz w:val="20"/>
                <w:szCs w:val="20"/>
              </w:rPr>
            </w:pPr>
            <w:r>
              <w:rPr>
                <w:rFonts w:asciiTheme="minorHAnsi" w:hAnsiTheme="minorHAnsi" w:cstheme="minorHAnsi"/>
                <w:color w:val="FFFFFF" w:themeColor="background1"/>
                <w:sz w:val="20"/>
                <w:szCs w:val="20"/>
              </w:rPr>
              <w:t>S. No</w:t>
            </w:r>
          </w:p>
        </w:tc>
        <w:tc>
          <w:tcPr>
            <w:tcW w:w="3905" w:type="dxa"/>
            <w:tcBorders>
              <w:top w:val="single" w:color="auto" w:sz="6" w:space="0"/>
              <w:left w:val="single" w:color="auto" w:sz="6" w:space="0"/>
              <w:bottom w:val="single" w:color="auto" w:sz="6" w:space="0"/>
              <w:right w:val="single" w:color="auto" w:sz="6" w:space="0"/>
            </w:tcBorders>
            <w:shd w:val="clear" w:color="auto" w:fill="2F5496" w:themeFill="accent5" w:themeFillShade="BF"/>
            <w:vAlign w:val="center"/>
            <w:hideMark/>
          </w:tcPr>
          <w:p w:rsidRPr="00E83BEF" w:rsidR="00AD00D8" w:rsidP="00476D2B" w:rsidRDefault="00AD00D8" w14:paraId="6D3C5731" w14:textId="67B6C7D5">
            <w:pPr>
              <w:pStyle w:val="TableHeadingCalHEERS"/>
              <w:spacing w:line="360" w:lineRule="auto"/>
              <w:rPr>
                <w:rFonts w:asciiTheme="minorHAnsi" w:hAnsiTheme="minorHAnsi" w:cstheme="minorHAnsi"/>
                <w:color w:val="FFFFFF" w:themeColor="background1"/>
                <w:sz w:val="20"/>
                <w:szCs w:val="20"/>
              </w:rPr>
            </w:pPr>
            <w:r>
              <w:rPr>
                <w:rFonts w:asciiTheme="minorHAnsi" w:hAnsiTheme="minorHAnsi" w:cstheme="minorHAnsi"/>
                <w:color w:val="FFFFFF" w:themeColor="background1"/>
                <w:sz w:val="20"/>
                <w:szCs w:val="20"/>
              </w:rPr>
              <w:t>Pipeline Name</w:t>
            </w:r>
          </w:p>
        </w:tc>
        <w:tc>
          <w:tcPr>
            <w:tcW w:w="2234" w:type="dxa"/>
            <w:tcBorders>
              <w:top w:val="single" w:color="auto" w:sz="6" w:space="0"/>
              <w:left w:val="single" w:color="auto" w:sz="6" w:space="0"/>
              <w:bottom w:val="single" w:color="auto" w:sz="6" w:space="0"/>
              <w:right w:val="single" w:color="auto" w:sz="6" w:space="0"/>
            </w:tcBorders>
            <w:shd w:val="clear" w:color="auto" w:fill="2F5496" w:themeFill="accent5" w:themeFillShade="BF"/>
          </w:tcPr>
          <w:p w:rsidRPr="00E83BEF" w:rsidR="00AD00D8" w:rsidP="00476D2B" w:rsidRDefault="00AD00D8" w14:paraId="71FFB0F9" w14:textId="2CE6DA7E">
            <w:pPr>
              <w:pStyle w:val="TableHeadingCalHEERS"/>
              <w:spacing w:line="360" w:lineRule="auto"/>
              <w:rPr>
                <w:rFonts w:asciiTheme="minorHAnsi" w:hAnsiTheme="minorHAnsi" w:cstheme="minorHAnsi"/>
                <w:color w:val="FFFFFF" w:themeColor="background1"/>
                <w:sz w:val="20"/>
                <w:szCs w:val="20"/>
              </w:rPr>
            </w:pPr>
            <w:r>
              <w:rPr>
                <w:rFonts w:asciiTheme="minorHAnsi" w:hAnsiTheme="minorHAnsi" w:cstheme="minorHAnsi"/>
                <w:color w:val="FFFFFF" w:themeColor="background1"/>
                <w:sz w:val="20"/>
                <w:szCs w:val="20"/>
              </w:rPr>
              <w:t xml:space="preserve">Environment (DEV/TEST/UAT/PROD)</w:t>
            </w:r>
          </w:p>
        </w:tc>
        <w:tc>
          <w:tcPr>
            <w:tcW w:w="2550" w:type="dxa"/>
            <w:tcBorders>
              <w:top w:val="single" w:color="auto" w:sz="6" w:space="0"/>
              <w:left w:val="single" w:color="auto" w:sz="6" w:space="0"/>
              <w:bottom w:val="single" w:color="auto" w:sz="6" w:space="0"/>
              <w:right w:val="single" w:color="auto" w:sz="6" w:space="0"/>
            </w:tcBorders>
            <w:shd w:val="clear" w:color="auto" w:fill="2F5496" w:themeFill="accent5" w:themeFillShade="BF"/>
            <w:vAlign w:val="center"/>
            <w:hideMark/>
          </w:tcPr>
          <w:p w:rsidRPr="00E83BEF" w:rsidR="00AD00D8" w:rsidP="00476D2B" w:rsidRDefault="00AD00D8" w14:paraId="3EE9D2A2" w14:textId="3813FDE3">
            <w:pPr>
              <w:pStyle w:val="TableHeadingCalHEERS"/>
              <w:spacing w:line="360" w:lineRule="auto"/>
              <w:rPr>
                <w:rFonts w:asciiTheme="minorHAnsi" w:hAnsiTheme="minorHAnsi" w:cstheme="minorHAnsi"/>
                <w:color w:val="FFFFFF" w:themeColor="background1"/>
                <w:sz w:val="20"/>
                <w:szCs w:val="20"/>
              </w:rPr>
            </w:pPr>
            <w:r>
              <w:rPr>
                <w:rFonts w:asciiTheme="minorHAnsi" w:hAnsiTheme="minorHAnsi" w:cstheme="minorHAnsi"/>
                <w:color w:val="FFFFFF" w:themeColor="background1"/>
                <w:sz w:val="20"/>
                <w:szCs w:val="20"/>
              </w:rPr>
              <w:t>Description </w:t>
            </w:r>
          </w:p>
        </w:tc>
      </w:tr>
      <w:tr w:rsidRPr="00E83BEF" w:rsidR="00AD00D8" w:rsidTr="00AD45EF" w14:paraId="302498B8" w14:textId="77777777">
        <w:trPr>
          <w:trHeight w:val="420"/>
        </w:trPr>
        <w:tc>
          <w:tcPr>
            <w:tcW w:w="655" w:type="dxa"/>
            <w:tcBorders>
              <w:top w:val="single" w:color="auto" w:sz="6" w:space="0"/>
              <w:left w:val="single" w:color="auto" w:sz="6" w:space="0"/>
              <w:bottom w:val="single" w:color="auto" w:sz="6" w:space="0"/>
              <w:right w:val="single" w:color="auto" w:sz="6" w:space="0"/>
            </w:tcBorders>
          </w:tcPr>
          <w:p w:rsidRPr="00E83BEF" w:rsidR="00AD00D8" w:rsidRDefault="00AD00D8" w14:paraId="2FDB44C4" w14:textId="77777777">
            <w:pPr>
              <w:rPr>
                <w:rFonts w:cstheme="minorHAnsi"/>
                <w:b/>
                <w:bCs/>
                <w:sz w:val="20"/>
                <w:szCs w:val="20"/>
                <w:lang w:val="en-IN"/>
              </w:rPr>
            </w:pPr>
            <w:r>
              <w:rPr>
                <w:rFonts w:cstheme="minorHAnsi"/>
                <w:b/>
                <w:bCs/>
                <w:sz w:val="20"/>
                <w:szCs w:val="20"/>
                <w:lang w:val="en-IN"/>
              </w:rPr>
              <w:t>1</w:t>
            </w:r>
          </w:p>
        </w:tc>
        <w:tc>
          <w:tcPr>
            <w:tcW w:w="3905" w:type="dxa"/>
            <w:tcBorders>
              <w:top w:val="single" w:color="auto" w:sz="6" w:space="0"/>
              <w:left w:val="single" w:color="auto" w:sz="6" w:space="0"/>
              <w:bottom w:val="single" w:color="auto" w:sz="6" w:space="0"/>
              <w:right w:val="single" w:color="auto" w:sz="6" w:space="0"/>
            </w:tcBorders>
            <w:vAlign w:val="center"/>
          </w:tcPr>
          <w:p w:rsidRPr="00E83BEF" w:rsidR="00AD00D8" w:rsidRDefault="00AD00D8" w14:paraId="09E9D4EB" w14:textId="3EF3A5C3">
            <w:pPr>
              <w:rPr>
                <w:rFonts w:cstheme="minorHAnsi"/>
                <w:b/>
                <w:bCs/>
                <w:sz w:val="20"/>
                <w:szCs w:val="20"/>
                <w:lang w:val="en-IN"/>
              </w:rPr>
            </w:pPr>
          </w:p>
        </w:tc>
        <w:tc>
          <w:tcPr>
            <w:tcW w:w="2234" w:type="dxa"/>
            <w:tcBorders>
              <w:top w:val="single" w:color="auto" w:sz="6" w:space="0"/>
              <w:left w:val="single" w:color="auto" w:sz="6" w:space="0"/>
              <w:bottom w:val="single" w:color="auto" w:sz="6" w:space="0"/>
              <w:right w:val="single" w:color="auto" w:sz="6" w:space="0"/>
            </w:tcBorders>
          </w:tcPr>
          <w:p w:rsidRPr="00E83BEF" w:rsidR="00AD00D8" w:rsidP="00D2469B" w:rsidRDefault="00AD00D8" w14:paraId="44DE934A" w14:textId="77777777">
            <w:pPr>
              <w:keepNext/>
              <w:rPr>
                <w:rFonts w:cstheme="minorHAnsi"/>
                <w:b/>
                <w:bCs/>
                <w:sz w:val="20"/>
                <w:szCs w:val="20"/>
                <w:lang w:val="en-IN"/>
              </w:rPr>
            </w:pPr>
          </w:p>
        </w:tc>
        <w:tc>
          <w:tcPr>
            <w:tcW w:w="2550" w:type="dxa"/>
            <w:tcBorders>
              <w:top w:val="single" w:color="auto" w:sz="6" w:space="0"/>
              <w:left w:val="single" w:color="auto" w:sz="6" w:space="0"/>
              <w:bottom w:val="single" w:color="auto" w:sz="6" w:space="0"/>
              <w:right w:val="single" w:color="auto" w:sz="6" w:space="0"/>
            </w:tcBorders>
            <w:vAlign w:val="center"/>
          </w:tcPr>
          <w:p w:rsidRPr="00E83BEF" w:rsidR="00AD00D8" w:rsidP="00D2469B" w:rsidRDefault="00AD00D8" w14:paraId="6A99FA4F" w14:textId="7A55B3C5">
            <w:pPr>
              <w:keepNext/>
              <w:rPr>
                <w:rFonts w:cstheme="minorHAnsi"/>
                <w:b/>
                <w:bCs/>
                <w:sz w:val="20"/>
                <w:szCs w:val="20"/>
                <w:lang w:val="en-IN"/>
              </w:rPr>
            </w:pPr>
          </w:p>
        </w:tc>
      </w:tr>
    </w:tbl>
    <w:p w:rsidRPr="00E83BEF" w:rsidR="00F33619" w:rsidP="000D43C1" w:rsidRDefault="000D43C1" w14:paraId="22DA20EF" w14:textId="1765BF50">
      <w:pPr>
        <w:pStyle w:val="Caption"/>
      </w:pPr>
      <w:bookmarkStart w:name="_Toc240485242" w:id="255"/>
      <w:r>
        <w:t xml:space="preserve">Table </w:t>
        <w:fldChar w:fldCharType="begin"/>
        <w:instrText>STYLEREF 1 \s</w:instrText>
        <w:fldChar w:fldCharType="separate"/>
      </w:r>
      <w:r>
        <w:rPr>
          <w:noProof/>
        </w:rPr>
        <w:t>2</w:t>
      </w:r>
      <w:r>
        <w:fldChar w:fldCharType="end"/>
        <w:t>-</w:t>
        <w:fldChar w:fldCharType="begin"/>
        <w:instrText>SEQ Table \* ARABIC \s 1</w:instrText>
        <w:fldChar w:fldCharType="separate"/>
      </w:r>
      <w:r>
        <w:rPr>
          <w:noProof/>
        </w:rPr>
        <w:t>101</w:t>
      </w:r>
      <w:r>
        <w:fldChar w:fldCharType="end"/>
        <w:t>: Deployment Details</w:t>
      </w:r>
      <w:bookmarkEnd w:id="255"/>
    </w:p>
    <w:p w:rsidRPr="00E83BEF" w:rsidR="00FB3D71" w:rsidRDefault="00FB3D71" w14:paraId="480E0E79" w14:textId="77777777">
      <w:pPr>
        <w:rPr>
          <w:rFonts w:cstheme="minorHAnsi"/>
          <w:b/>
          <w:bCs/>
          <w:sz w:val="20"/>
          <w:szCs w:val="20"/>
        </w:rPr>
      </w:pPr>
      <w:r>
        <w:rPr>
          <w:rFonts w:cstheme="minorHAnsi"/>
          <w:sz w:val="20"/>
          <w:szCs w:val="20"/>
        </w:rPr>
        <w:br w:type="page"/>
      </w:r>
    </w:p>
    <w:p w:rsidRPr="00E83BEF" w:rsidR="00662729" w:rsidP="00F11547" w:rsidRDefault="0FE1335B" w14:paraId="3D29C47C" w14:textId="6A5175D5">
      <w:pPr>
        <w:pStyle w:val="Heading1"/>
        <w:jc w:val="left"/>
        <w:rPr>
          <w:rFonts w:asciiTheme="minorHAnsi" w:hAnsiTheme="minorHAnsi" w:cstheme="minorBidi"/>
          <w:sz w:val="20"/>
          <w:szCs w:val="20"/>
        </w:rPr>
      </w:pPr>
      <w:bookmarkStart w:name="_Toc1072462938" w:id="256"/>
      <w:bookmarkStart w:name="_Toc2012545404" w:id="257"/>
      <w:bookmarkStart w:name="_Toc240485105" w:id="258"/>
      <w:r>
        <w:rPr>
          <w:rFonts w:asciiTheme="minorHAnsi" w:hAnsiTheme="minorHAnsi" w:cstheme="minorBidi"/>
          <w:sz w:val="20"/>
          <w:szCs w:val="20"/>
        </w:rPr>
        <w:t>Data Platform</w:t>
      </w:r>
      <w:bookmarkEnd w:id="256"/>
      <w:bookmarkEnd w:id="257"/>
      <w:bookmarkEnd w:id="258"/>
    </w:p>
    <w:p w:rsidRPr="00E83BEF" w:rsidR="00C31100" w:rsidP="00C31100" w:rsidRDefault="74084557" w14:paraId="0601AD4F" w14:textId="5D45EB9C">
      <w:pPr>
        <w:pStyle w:val="Heading2"/>
        <w:rPr>
          <w:rFonts w:asciiTheme="minorHAnsi" w:hAnsiTheme="minorHAnsi" w:cstheme="minorBidi"/>
          <w:sz w:val="20"/>
          <w:szCs w:val="20"/>
        </w:rPr>
      </w:pPr>
      <w:bookmarkStart w:name="_Toc962890416" w:id="259"/>
      <w:bookmarkStart w:name="_Toc1623592820" w:id="260"/>
      <w:bookmarkStart w:name="_Toc240485106" w:id="261"/>
      <w:r>
        <w:rPr>
          <w:rFonts w:asciiTheme="minorHAnsi" w:hAnsiTheme="minorHAnsi" w:cstheme="minorBidi"/>
          <w:sz w:val="20"/>
          <w:szCs w:val="20"/>
        </w:rPr>
        <w:t>Scope</w:t>
      </w:r>
      <w:bookmarkEnd w:id="259"/>
      <w:bookmarkEnd w:id="260"/>
      <w:bookmarkEnd w:id="261"/>
    </w:p>
    <w:p w:rsidRPr="00E83BEF" w:rsidR="006C4190" w:rsidP="00173AD0" w:rsidRDefault="00583061" w14:paraId="23E9487C" w14:textId="52F33E45">
      <w:pPr>
        <w:rPr>
          <w:rFonts w:cstheme="minorHAnsi"/>
          <w:sz w:val="20"/>
          <w:szCs w:val="20"/>
        </w:rPr>
      </w:pPr>
      <w:r>
        <w:rPr>
          <w:rFonts w:cstheme="minorHAnsi"/>
          <w:sz w:val="20"/>
          <w:szCs w:val="20"/>
        </w:rPr>
        <w:t xml:space="preserve">This chapter is the data-platform framework shared with IQDM; the VCB data is stored in VCB_ tables and views in the same IQDM database, to be designed by the database team (sections Release 1 and Release 2 - Data Entity Design (VCB tables in the IQDM database)). The Data platform is responsible for receiving data from the Domain Service (CIP) through the Integration Layer, storing the data in IQDM domain tables, and enabling downstream reporting through structured domain views. It covers data storage, reporting transformations, and data lifecycle management within IQDM.</w:t>
      </w:r>
    </w:p>
    <w:p w:rsidRPr="00E83BEF" w:rsidR="0FCC4DDC" w:rsidP="0FCC4DDC" w:rsidRDefault="12EBE4F6" w14:paraId="797B8CAB" w14:textId="56089FDA">
      <w:pPr>
        <w:rPr>
          <w:rFonts w:cstheme="minorHAnsi"/>
          <w:b/>
          <w:sz w:val="20"/>
          <w:szCs w:val="20"/>
        </w:rPr>
      </w:pPr>
      <w:r>
        <w:rPr>
          <w:rFonts w:cstheme="minorHAnsi"/>
          <w:b/>
          <w:bCs/>
          <w:sz w:val="20"/>
          <w:szCs w:val="20"/>
        </w:rPr>
        <w:t>Objectives:</w:t>
      </w:r>
    </w:p>
    <w:p w:rsidRPr="00E83BEF" w:rsidR="009A29CD" w:rsidRDefault="009A29CD" w14:paraId="2FDC657B" w14:textId="77777777">
      <w:pPr>
        <w:pStyle w:val="ListParagraph"/>
        <w:numPr>
          <w:ilvl w:val="0"/>
          <w:numId w:val="44"/>
        </w:numPr>
        <w:jc w:val="left"/>
        <w:rPr>
          <w:rFonts w:cstheme="minorHAnsi"/>
          <w:sz w:val="20"/>
          <w:szCs w:val="20"/>
        </w:rPr>
      </w:pPr>
      <w:r>
        <w:rPr>
          <w:rFonts w:cstheme="minorHAnsi"/>
          <w:sz w:val="20"/>
          <w:szCs w:val="20"/>
        </w:rPr>
        <w:t>Maintain a consistent and structured data model through domain and reference tables.</w:t>
      </w:r>
    </w:p>
    <w:p w:rsidRPr="00E83BEF" w:rsidR="009A29CD" w:rsidRDefault="009A29CD" w14:paraId="352DE345" w14:textId="77777777">
      <w:pPr>
        <w:pStyle w:val="ListParagraph"/>
        <w:numPr>
          <w:ilvl w:val="0"/>
          <w:numId w:val="44"/>
        </w:numPr>
        <w:jc w:val="left"/>
        <w:rPr>
          <w:rFonts w:cstheme="minorHAnsi"/>
          <w:sz w:val="20"/>
          <w:szCs w:val="20"/>
        </w:rPr>
      </w:pPr>
      <w:r>
        <w:rPr>
          <w:rFonts w:cstheme="minorHAnsi"/>
          <w:sz w:val="20"/>
          <w:szCs w:val="20"/>
        </w:rPr>
        <w:t>Provide reusable base views and reporting views for Power BI consumption.</w:t>
      </w:r>
    </w:p>
    <w:p w:rsidRPr="00E83BEF" w:rsidR="009A29CD" w:rsidRDefault="009A29CD" w14:paraId="3C74A1C3" w14:textId="77777777">
      <w:pPr>
        <w:pStyle w:val="ListParagraph"/>
        <w:numPr>
          <w:ilvl w:val="0"/>
          <w:numId w:val="44"/>
        </w:numPr>
        <w:jc w:val="left"/>
        <w:rPr>
          <w:rFonts w:cstheme="minorHAnsi"/>
          <w:sz w:val="20"/>
          <w:szCs w:val="20"/>
        </w:rPr>
      </w:pPr>
      <w:r>
        <w:rPr>
          <w:rFonts w:cstheme="minorHAnsi"/>
          <w:sz w:val="20"/>
          <w:szCs w:val="20"/>
        </w:rPr>
        <w:t>Implement reporting-specific business rules through database views.</w:t>
      </w:r>
    </w:p>
    <w:p w:rsidRPr="00E83BEF" w:rsidR="0D0CB8B0" w:rsidRDefault="009A29CD" w14:paraId="62F67FBA" w14:textId="616E8B8E">
      <w:pPr>
        <w:pStyle w:val="ListParagraph"/>
        <w:numPr>
          <w:ilvl w:val="0"/>
          <w:numId w:val="44"/>
        </w:numPr>
        <w:jc w:val="left"/>
        <w:rPr>
          <w:rFonts w:cstheme="minorHAnsi"/>
          <w:sz w:val="20"/>
          <w:szCs w:val="20"/>
        </w:rPr>
      </w:pPr>
      <w:r>
        <w:rPr>
          <w:rFonts w:cstheme="minorHAnsi"/>
          <w:sz w:val="20"/>
          <w:szCs w:val="20"/>
        </w:rPr>
        <w:t>Implement data retention, archival, and housekeeping processes.</w:t>
      </w:r>
    </w:p>
    <w:p w:rsidRPr="00E83BEF" w:rsidR="000E74FF" w:rsidP="0041296A" w:rsidRDefault="004D7642" w14:paraId="6D4ABD53" w14:textId="14EF3551">
      <w:pPr>
        <w:pStyle w:val="Heading2"/>
        <w:rPr>
          <w:rFonts w:asciiTheme="minorHAnsi" w:hAnsiTheme="minorHAnsi" w:cstheme="minorBidi"/>
          <w:sz w:val="20"/>
          <w:szCs w:val="20"/>
        </w:rPr>
      </w:pPr>
      <w:bookmarkStart w:name="_Toc240485107" w:id="262"/>
      <w:r>
        <w:rPr>
          <w:rFonts w:asciiTheme="minorHAnsi" w:hAnsiTheme="minorHAnsi" w:cstheme="minorBidi"/>
          <w:sz w:val="20"/>
          <w:szCs w:val="20"/>
        </w:rPr>
        <w:t>Assumptions</w:t>
      </w:r>
      <w:bookmarkEnd w:id="262"/>
    </w:p>
    <w:p w:rsidRPr="00E83BEF" w:rsidR="009A29CD" w:rsidRDefault="009A29CD" w14:paraId="01A81EE4" w14:textId="04E6550B">
      <w:pPr>
        <w:pStyle w:val="ListParagraph"/>
        <w:numPr>
          <w:ilvl w:val="0"/>
          <w:numId w:val="45"/>
        </w:numPr>
        <w:rPr>
          <w:rFonts w:cstheme="minorHAnsi"/>
          <w:sz w:val="20"/>
          <w:szCs w:val="20"/>
        </w:rPr>
      </w:pPr>
      <w:r>
        <w:rPr>
          <w:rFonts w:cstheme="minorHAnsi"/>
          <w:sz w:val="20"/>
          <w:szCs w:val="20"/>
        </w:rPr>
        <w:t>Data received from the Integration Layer is assumed to be curated, standardized, and business ready.</w:t>
      </w:r>
    </w:p>
    <w:p w:rsidRPr="00E83BEF" w:rsidR="009A29CD" w:rsidRDefault="009A29CD" w14:paraId="29B5C521" w14:textId="77777777">
      <w:pPr>
        <w:pStyle w:val="ListParagraph"/>
        <w:numPr>
          <w:ilvl w:val="0"/>
          <w:numId w:val="45"/>
        </w:numPr>
        <w:rPr>
          <w:rFonts w:cstheme="minorHAnsi"/>
          <w:sz w:val="20"/>
          <w:szCs w:val="20"/>
        </w:rPr>
      </w:pPr>
      <w:r>
        <w:rPr>
          <w:rFonts w:cstheme="minorHAnsi"/>
          <w:sz w:val="20"/>
          <w:szCs w:val="20"/>
        </w:rPr>
        <w:t>The Integration Layer (.NET Service) is responsible for extracting data from CIP APIs and loading data into IQDM domain tables.</w:t>
      </w:r>
    </w:p>
    <w:p w:rsidRPr="00E83BEF" w:rsidR="009A29CD" w:rsidRDefault="009A29CD" w14:paraId="00B1DC6B" w14:textId="77777777">
      <w:pPr>
        <w:pStyle w:val="ListParagraph"/>
        <w:numPr>
          <w:ilvl w:val="0"/>
          <w:numId w:val="45"/>
        </w:numPr>
        <w:rPr>
          <w:rFonts w:cstheme="minorHAnsi"/>
          <w:sz w:val="20"/>
          <w:szCs w:val="20"/>
        </w:rPr>
      </w:pPr>
      <w:r>
        <w:rPr>
          <w:rFonts w:cstheme="minorHAnsi"/>
          <w:sz w:val="20"/>
          <w:szCs w:val="20"/>
        </w:rPr>
        <w:t>Reporting-specific calculations, derivations, and business rules required for analytics will be implemented through SQL views.</w:t>
      </w:r>
    </w:p>
    <w:p w:rsidRPr="00E83BEF" w:rsidR="009A29CD" w:rsidRDefault="009A29CD" w14:paraId="4261AF77" w14:textId="77777777">
      <w:pPr>
        <w:pStyle w:val="ListParagraph"/>
        <w:numPr>
          <w:ilvl w:val="0"/>
          <w:numId w:val="45"/>
        </w:numPr>
        <w:rPr>
          <w:rFonts w:cstheme="minorHAnsi"/>
          <w:sz w:val="20"/>
          <w:szCs w:val="20"/>
        </w:rPr>
      </w:pPr>
      <w:r>
        <w:rPr>
          <w:rFonts w:cstheme="minorHAnsi"/>
          <w:sz w:val="20"/>
          <w:szCs w:val="20"/>
        </w:rPr>
        <w:t>Base Views and Reporting Views will be created on top of domain tables to provide reusable datasets for Power BI.</w:t>
      </w:r>
    </w:p>
    <w:p w:rsidRPr="00E83BEF" w:rsidR="009A29CD" w:rsidRDefault="009A29CD" w14:paraId="389543B8" w14:textId="77777777">
      <w:pPr>
        <w:pStyle w:val="ListParagraph"/>
        <w:numPr>
          <w:ilvl w:val="0"/>
          <w:numId w:val="45"/>
        </w:numPr>
        <w:rPr>
          <w:rFonts w:cstheme="minorHAnsi"/>
          <w:sz w:val="20"/>
          <w:szCs w:val="20"/>
        </w:rPr>
      </w:pPr>
      <w:r>
        <w:rPr>
          <w:rFonts w:cstheme="minorHAnsi"/>
          <w:sz w:val="20"/>
          <w:szCs w:val="20"/>
        </w:rPr>
        <w:t>Historical data retention, archival, and purge policies will be configurable and managed through scheduled housekeeping processes.</w:t>
      </w:r>
    </w:p>
    <w:p w:rsidRPr="00E83BEF" w:rsidR="00C31100" w:rsidRDefault="009A29CD" w14:paraId="75BE403B" w14:textId="5153C6D4">
      <w:pPr>
        <w:pStyle w:val="ListParagraph"/>
        <w:numPr>
          <w:ilvl w:val="0"/>
          <w:numId w:val="45"/>
        </w:numPr>
        <w:rPr>
          <w:rFonts w:cstheme="minorHAnsi"/>
          <w:sz w:val="20"/>
          <w:szCs w:val="20"/>
        </w:rPr>
      </w:pPr>
      <w:r>
        <w:rPr>
          <w:rFonts w:cstheme="minorHAnsi"/>
          <w:sz w:val="20"/>
          <w:szCs w:val="20"/>
        </w:rPr>
        <w:t>Data archival and purge activities shall not impact operational reporting performance.</w:t>
      </w:r>
    </w:p>
    <w:p w:rsidRPr="00934CE9" w:rsidR="00C31100" w:rsidP="00934CE9" w:rsidRDefault="63A3A523" w14:paraId="512FC5B7" w14:textId="749CFDF1">
      <w:pPr>
        <w:pStyle w:val="Heading2"/>
        <w:rPr>
          <w:rFonts w:ascii="Calibri" w:hAnsi="Calibri" w:cs="Calibri"/>
          <w:sz w:val="20"/>
        </w:rPr>
      </w:pPr>
      <w:bookmarkStart w:name="_Toc1469077842" w:id="263"/>
      <w:bookmarkStart w:name="_Toc1250296537" w:id="264"/>
      <w:bookmarkStart w:name="_Toc240485108" w:id="265"/>
      <w:r>
        <w:rPr>
          <w:rFonts w:ascii="Calibri" w:hAnsi="Calibri" w:cs="Calibri"/>
          <w:sz w:val="20"/>
        </w:rPr>
        <w:t>Solution Approach</w:t>
      </w:r>
      <w:bookmarkEnd w:id="263"/>
      <w:bookmarkEnd w:id="264"/>
      <w:bookmarkEnd w:id="265"/>
    </w:p>
    <w:p w:rsidRPr="00E83BEF" w:rsidR="00D57AE1" w:rsidP="00D57AE1" w:rsidRDefault="00D57AE1" w14:paraId="0ACF2E10" w14:textId="77777777">
      <w:pPr>
        <w:rPr>
          <w:rFonts w:cstheme="minorHAnsi"/>
          <w:sz w:val="20"/>
          <w:szCs w:val="20"/>
        </w:rPr>
      </w:pPr>
      <w:r>
        <w:rPr>
          <w:rFonts w:cstheme="minorHAnsi"/>
          <w:sz w:val="20"/>
          <w:szCs w:val="20"/>
        </w:rPr>
        <w:t>The Data platform receives curated business data from the Integration Layer, which extracts and transforms data from CIP APIs and pushes it into IQDM domain tables.</w:t>
      </w:r>
    </w:p>
    <w:p w:rsidRPr="00E83BEF" w:rsidR="00D57AE1" w:rsidP="00D57AE1" w:rsidRDefault="00D57AE1" w14:paraId="73CAFA72" w14:textId="77777777">
      <w:pPr>
        <w:rPr>
          <w:rFonts w:cstheme="minorHAnsi"/>
          <w:sz w:val="20"/>
          <w:szCs w:val="20"/>
        </w:rPr>
      </w:pPr>
      <w:r>
        <w:rPr>
          <w:rFonts w:cstheme="minorHAnsi"/>
          <w:sz w:val="20"/>
          <w:szCs w:val="20"/>
        </w:rPr>
        <w:t>IQDM acts as the centralized reporting repository and is responsible for:</w:t>
      </w:r>
    </w:p>
    <w:p w:rsidRPr="00E83BEF" w:rsidR="00D57AE1" w:rsidRDefault="00D57AE1" w14:paraId="342F4C08" w14:textId="77777777">
      <w:pPr>
        <w:pStyle w:val="ListParagraph"/>
        <w:numPr>
          <w:ilvl w:val="0"/>
          <w:numId w:val="46"/>
        </w:numPr>
        <w:rPr>
          <w:rFonts w:cstheme="minorHAnsi"/>
          <w:sz w:val="20"/>
          <w:szCs w:val="20"/>
          <w:lang w:val="en-IN"/>
        </w:rPr>
      </w:pPr>
      <w:r>
        <w:rPr>
          <w:rFonts w:cstheme="minorHAnsi"/>
          <w:sz w:val="20"/>
          <w:szCs w:val="20"/>
          <w:lang w:val="en-IN"/>
        </w:rPr>
        <w:t>Persisting business data in domain tables.</w:t>
      </w:r>
    </w:p>
    <w:p w:rsidRPr="00E83BEF" w:rsidR="00D57AE1" w:rsidRDefault="00D57AE1" w14:paraId="15848E73" w14:textId="77777777">
      <w:pPr>
        <w:pStyle w:val="ListParagraph"/>
        <w:numPr>
          <w:ilvl w:val="0"/>
          <w:numId w:val="46"/>
        </w:numPr>
        <w:rPr>
          <w:rFonts w:cstheme="minorHAnsi"/>
          <w:sz w:val="20"/>
          <w:szCs w:val="20"/>
          <w:lang w:val="en-IN"/>
        </w:rPr>
      </w:pPr>
      <w:r>
        <w:rPr>
          <w:rFonts w:cstheme="minorHAnsi"/>
          <w:sz w:val="20"/>
          <w:szCs w:val="20"/>
          <w:lang w:val="en-IN"/>
        </w:rPr>
        <w:t>Managing historical data retention.</w:t>
      </w:r>
    </w:p>
    <w:p w:rsidRPr="00E83BEF" w:rsidR="00D57AE1" w:rsidRDefault="00D57AE1" w14:paraId="19598674" w14:textId="77777777">
      <w:pPr>
        <w:pStyle w:val="ListParagraph"/>
        <w:numPr>
          <w:ilvl w:val="0"/>
          <w:numId w:val="46"/>
        </w:numPr>
        <w:rPr>
          <w:rFonts w:cstheme="minorHAnsi"/>
          <w:sz w:val="20"/>
          <w:szCs w:val="20"/>
          <w:lang w:val="en-IN"/>
        </w:rPr>
      </w:pPr>
      <w:r>
        <w:rPr>
          <w:rFonts w:cstheme="minorHAnsi"/>
          <w:sz w:val="20"/>
          <w:szCs w:val="20"/>
          <w:lang w:val="en-IN"/>
        </w:rPr>
        <w:t>Creating reusable reporting views.</w:t>
      </w:r>
    </w:p>
    <w:p w:rsidRPr="00E83BEF" w:rsidR="00D57AE1" w:rsidRDefault="00D57AE1" w14:paraId="1A87DE38" w14:textId="77777777">
      <w:pPr>
        <w:pStyle w:val="ListParagraph"/>
        <w:numPr>
          <w:ilvl w:val="0"/>
          <w:numId w:val="46"/>
        </w:numPr>
        <w:rPr>
          <w:rFonts w:cstheme="minorHAnsi"/>
          <w:sz w:val="20"/>
          <w:szCs w:val="20"/>
          <w:lang w:val="en-IN"/>
        </w:rPr>
      </w:pPr>
      <w:r>
        <w:rPr>
          <w:rFonts w:cstheme="minorHAnsi"/>
          <w:sz w:val="20"/>
          <w:szCs w:val="20"/>
          <w:lang w:val="en-IN"/>
        </w:rPr>
        <w:t>Applying reporting-specific business logic and calculations.</w:t>
      </w:r>
    </w:p>
    <w:p w:rsidRPr="00E83BEF" w:rsidR="00D57AE1" w:rsidRDefault="00D57AE1" w14:paraId="6964C828" w14:textId="77777777">
      <w:pPr>
        <w:pStyle w:val="ListParagraph"/>
        <w:numPr>
          <w:ilvl w:val="0"/>
          <w:numId w:val="46"/>
        </w:numPr>
        <w:rPr>
          <w:rFonts w:cstheme="minorHAnsi"/>
          <w:sz w:val="20"/>
          <w:szCs w:val="20"/>
          <w:lang w:val="en-IN"/>
        </w:rPr>
      </w:pPr>
      <w:r>
        <w:rPr>
          <w:rFonts w:cstheme="minorHAnsi"/>
          <w:sz w:val="20"/>
          <w:szCs w:val="20"/>
          <w:lang w:val="en-IN"/>
        </w:rPr>
        <w:t>Supporting Power BI reporting and analytics requirements.</w:t>
      </w:r>
    </w:p>
    <w:p w:rsidRPr="00E83BEF" w:rsidR="00D57AE1" w:rsidP="00D57AE1" w:rsidRDefault="00D57AE1" w14:paraId="21B4B5AC" w14:textId="3581B40B">
      <w:pPr>
        <w:rPr>
          <w:rFonts w:cstheme="minorHAnsi"/>
          <w:sz w:val="20"/>
          <w:szCs w:val="20"/>
        </w:rPr>
      </w:pPr>
      <w:r>
        <w:rPr>
          <w:rFonts w:cstheme="minorHAnsi"/>
          <w:sz w:val="20"/>
          <w:szCs w:val="20"/>
        </w:rPr>
        <w:t>Business calculations required solely for reporting purposes are implemented through database views to ensure consistency across downstream reports.</w:t>
      </w:r>
    </w:p>
    <w:p w:rsidRPr="00E83BEF" w:rsidR="00C31100" w:rsidP="00D57AE1" w:rsidRDefault="00D57AE1" w14:paraId="644E74C9" w14:textId="19E6DE11">
      <w:pPr>
        <w:rPr>
          <w:rFonts w:cstheme="minorHAnsi"/>
          <w:sz w:val="20"/>
          <w:szCs w:val="20"/>
        </w:rPr>
      </w:pPr>
      <w:r>
        <w:rPr>
          <w:rFonts w:cstheme="minorHAnsi"/>
          <w:sz w:val="20"/>
          <w:szCs w:val="20"/>
        </w:rPr>
        <w:t>Domain Views are created on top of Domain Tables using SQL queries and are consumed by Power BI datasets and reports.</w:t>
      </w:r>
    </w:p>
    <w:p w:rsidRPr="00E83BEF" w:rsidR="00D57AE1" w:rsidP="40DCF2F2" w:rsidRDefault="1C07582B" w14:paraId="152B4648" w14:textId="35273DFD">
      <w:pPr>
        <w:pStyle w:val="Heading3"/>
        <w:ind w:left="720"/>
        <w:rPr>
          <w:rFonts w:asciiTheme="minorHAnsi" w:hAnsiTheme="minorHAnsi" w:cstheme="minorBidi"/>
          <w:b/>
          <w:sz w:val="20"/>
          <w:szCs w:val="20"/>
          <w:lang w:val="en-IN"/>
        </w:rPr>
      </w:pPr>
      <w:bookmarkStart w:name="_Toc586707648" w:id="266"/>
      <w:bookmarkStart w:name="_Toc587324556" w:id="267"/>
      <w:bookmarkStart w:name="_Toc240485109" w:id="268"/>
      <w:r>
        <w:rPr>
          <w:rFonts w:asciiTheme="minorHAnsi" w:hAnsiTheme="minorHAnsi" w:cstheme="minorBidi"/>
          <w:b/>
          <w:sz w:val="20"/>
          <w:szCs w:val="20"/>
          <w:lang w:val="en-IN"/>
        </w:rPr>
        <w:t>Reporting View Framework</w:t>
      </w:r>
      <w:bookmarkEnd w:id="266"/>
      <w:bookmarkEnd w:id="267"/>
      <w:bookmarkEnd w:id="268"/>
    </w:p>
    <w:p w:rsidRPr="00E83BEF" w:rsidR="00D57AE1" w:rsidP="00D57AE1" w:rsidRDefault="00D57AE1" w14:paraId="383406AF" w14:textId="4E0AF578">
      <w:pPr>
        <w:rPr>
          <w:rFonts w:cstheme="minorHAnsi"/>
          <w:sz w:val="20"/>
          <w:szCs w:val="20"/>
        </w:rPr>
      </w:pPr>
      <w:r>
        <w:rPr>
          <w:rFonts w:cstheme="minorHAnsi"/>
          <w:sz w:val="20"/>
          <w:szCs w:val="20"/>
        </w:rPr>
        <w:t xml:space="preserve">The reporting layer follows a layered view architecture to provide reusable and governed datasets for reporting consumption.</w:t>
      </w:r>
    </w:p>
    <w:p w:rsidRPr="00E83BEF" w:rsidR="00D57AE1" w:rsidP="40DCF2F2" w:rsidRDefault="0C449830" w14:paraId="3EF128D6" w14:textId="77777777">
      <w:pPr>
        <w:pStyle w:val="Heading4"/>
        <w:rPr>
          <w:rFonts w:asciiTheme="minorHAnsi" w:hAnsiTheme="minorHAnsi" w:cstheme="minorBidi"/>
          <w:b/>
          <w:sz w:val="20"/>
          <w:szCs w:val="20"/>
          <w:lang w:val="en-IN"/>
        </w:rPr>
      </w:pPr>
      <w:bookmarkStart w:name="_Toc1961985333" w:id="269"/>
      <w:r>
        <w:rPr>
          <w:rFonts w:asciiTheme="minorHAnsi" w:hAnsiTheme="minorHAnsi" w:cstheme="minorBidi"/>
          <w:sz w:val="20"/>
          <w:szCs w:val="20"/>
          <w:lang w:val="en-IN"/>
        </w:rPr>
        <w:t>Base Views</w:t>
      </w:r>
      <w:bookmarkEnd w:id="269"/>
    </w:p>
    <w:p w:rsidRPr="00E83BEF" w:rsidR="00D57AE1" w:rsidP="00D57AE1" w:rsidRDefault="00D57AE1" w14:paraId="44B87B99" w14:textId="77777777">
      <w:pPr>
        <w:rPr>
          <w:rFonts w:cstheme="minorHAnsi"/>
          <w:sz w:val="20"/>
          <w:szCs w:val="20"/>
          <w:lang w:val="en-IN"/>
        </w:rPr>
      </w:pPr>
      <w:r>
        <w:rPr>
          <w:rFonts w:cstheme="minorHAnsi"/>
          <w:sz w:val="20"/>
          <w:szCs w:val="20"/>
          <w:lang w:val="en-IN"/>
        </w:rPr>
        <w:t>Base Views expose domain table data in a business-friendly structure by:</w:t>
      </w:r>
    </w:p>
    <w:p w:rsidRPr="00E83BEF" w:rsidR="00D57AE1" w:rsidRDefault="00D57AE1" w14:paraId="746A7EF6" w14:textId="77777777">
      <w:pPr>
        <w:pStyle w:val="ListParagraph"/>
        <w:numPr>
          <w:ilvl w:val="0"/>
          <w:numId w:val="46"/>
        </w:numPr>
        <w:rPr>
          <w:rFonts w:cstheme="minorHAnsi"/>
          <w:sz w:val="20"/>
          <w:szCs w:val="20"/>
          <w:lang w:val="en-IN"/>
        </w:rPr>
      </w:pPr>
      <w:r>
        <w:rPr>
          <w:rFonts w:cstheme="minorHAnsi"/>
          <w:sz w:val="20"/>
          <w:szCs w:val="20"/>
          <w:lang w:val="en-IN"/>
        </w:rPr>
        <w:t xml:space="preserve">Joining reference/master tables. </w:t>
      </w:r>
    </w:p>
    <w:p w:rsidRPr="00E83BEF" w:rsidR="00D57AE1" w:rsidRDefault="00D57AE1" w14:paraId="3495902A" w14:textId="77777777">
      <w:pPr>
        <w:pStyle w:val="ListParagraph"/>
        <w:numPr>
          <w:ilvl w:val="0"/>
          <w:numId w:val="46"/>
        </w:numPr>
        <w:rPr>
          <w:rFonts w:cstheme="minorHAnsi"/>
          <w:sz w:val="20"/>
          <w:szCs w:val="20"/>
          <w:lang w:val="en-IN"/>
        </w:rPr>
      </w:pPr>
      <w:r>
        <w:rPr>
          <w:rFonts w:cstheme="minorHAnsi"/>
          <w:sz w:val="20"/>
          <w:szCs w:val="20"/>
          <w:lang w:val="en-IN"/>
        </w:rPr>
        <w:t xml:space="preserve">Resolving business keys and descriptions. </w:t>
      </w:r>
    </w:p>
    <w:p w:rsidRPr="00E83BEF" w:rsidR="00D57AE1" w:rsidRDefault="00D57AE1" w14:paraId="68C86B34" w14:textId="77777777">
      <w:pPr>
        <w:pStyle w:val="ListParagraph"/>
        <w:numPr>
          <w:ilvl w:val="0"/>
          <w:numId w:val="46"/>
        </w:numPr>
        <w:rPr>
          <w:rFonts w:cstheme="minorHAnsi"/>
          <w:sz w:val="20"/>
          <w:szCs w:val="20"/>
          <w:lang w:val="en-IN"/>
        </w:rPr>
      </w:pPr>
      <w:r>
        <w:rPr>
          <w:rFonts w:cstheme="minorHAnsi"/>
          <w:sz w:val="20"/>
          <w:szCs w:val="20"/>
          <w:lang w:val="en-IN"/>
        </w:rPr>
        <w:t xml:space="preserve">Standardizing column names. </w:t>
      </w:r>
    </w:p>
    <w:p w:rsidRPr="00E83BEF" w:rsidR="00D57AE1" w:rsidRDefault="00D57AE1" w14:paraId="6BC5A2D3" w14:textId="77777777">
      <w:pPr>
        <w:pStyle w:val="ListParagraph"/>
        <w:numPr>
          <w:ilvl w:val="0"/>
          <w:numId w:val="46"/>
        </w:numPr>
        <w:rPr>
          <w:rFonts w:cstheme="minorHAnsi"/>
          <w:sz w:val="20"/>
          <w:szCs w:val="20"/>
          <w:lang w:val="en-IN"/>
        </w:rPr>
      </w:pPr>
      <w:r>
        <w:rPr>
          <w:rFonts w:cstheme="minorHAnsi"/>
          <w:sz w:val="20"/>
          <w:szCs w:val="20"/>
          <w:lang w:val="en-IN"/>
        </w:rPr>
        <w:t xml:space="preserve">Applying common filters. </w:t>
      </w:r>
    </w:p>
    <w:p w:rsidRPr="00E83BEF" w:rsidR="00D57AE1" w:rsidP="40DCF2F2" w:rsidRDefault="0C449830" w14:paraId="180458F0" w14:textId="5CFEDFE9">
      <w:pPr>
        <w:pStyle w:val="Heading4"/>
        <w:rPr>
          <w:rFonts w:asciiTheme="minorHAnsi" w:hAnsiTheme="minorHAnsi" w:cstheme="minorBidi"/>
          <w:b/>
          <w:sz w:val="20"/>
          <w:szCs w:val="20"/>
          <w:lang w:val="en-IN"/>
        </w:rPr>
      </w:pPr>
      <w:bookmarkStart w:name="_Toc839359983" w:id="270"/>
      <w:r>
        <w:rPr>
          <w:rFonts w:asciiTheme="minorHAnsi" w:hAnsiTheme="minorHAnsi" w:cstheme="minorBidi"/>
          <w:sz w:val="20"/>
          <w:szCs w:val="20"/>
          <w:lang w:val="en-IN"/>
        </w:rPr>
        <w:t>Reporting Views</w:t>
      </w:r>
      <w:bookmarkEnd w:id="270"/>
    </w:p>
    <w:p w:rsidRPr="00E83BEF" w:rsidR="00D57AE1" w:rsidP="00D57AE1" w:rsidRDefault="00D57AE1" w14:paraId="79D4B265" w14:textId="77777777">
      <w:pPr>
        <w:rPr>
          <w:rFonts w:cstheme="minorHAnsi"/>
          <w:sz w:val="20"/>
          <w:szCs w:val="20"/>
          <w:lang w:val="en-IN"/>
        </w:rPr>
      </w:pPr>
      <w:r>
        <w:rPr>
          <w:rFonts w:cstheme="minorHAnsi"/>
          <w:sz w:val="20"/>
          <w:szCs w:val="20"/>
          <w:lang w:val="en-IN"/>
        </w:rPr>
        <w:t>Reporting Views are built on top of Base Views and implement reporting-specific business rules such as:</w:t>
      </w:r>
    </w:p>
    <w:p w:rsidRPr="00E83BEF" w:rsidR="00D57AE1" w:rsidRDefault="00D57AE1" w14:paraId="6FCCCA45" w14:textId="77777777">
      <w:pPr>
        <w:pStyle w:val="ListParagraph"/>
        <w:numPr>
          <w:ilvl w:val="0"/>
          <w:numId w:val="46"/>
        </w:numPr>
        <w:rPr>
          <w:rFonts w:cstheme="minorHAnsi"/>
          <w:sz w:val="20"/>
          <w:szCs w:val="20"/>
          <w:lang w:val="en-IN"/>
        </w:rPr>
      </w:pPr>
      <w:r>
        <w:rPr>
          <w:rFonts w:cstheme="minorHAnsi"/>
          <w:sz w:val="20"/>
          <w:szCs w:val="20"/>
          <w:lang w:val="en-IN"/>
        </w:rPr>
        <w:t xml:space="preserve">Inventory calculations. </w:t>
      </w:r>
    </w:p>
    <w:p w:rsidRPr="00E83BEF" w:rsidR="00D57AE1" w:rsidRDefault="00D57AE1" w14:paraId="1E78A364" w14:textId="77777777">
      <w:pPr>
        <w:pStyle w:val="ListParagraph"/>
        <w:numPr>
          <w:ilvl w:val="0"/>
          <w:numId w:val="46"/>
        </w:numPr>
        <w:rPr>
          <w:rFonts w:cstheme="minorHAnsi"/>
          <w:sz w:val="20"/>
          <w:szCs w:val="20"/>
          <w:lang w:val="en-IN"/>
        </w:rPr>
      </w:pPr>
      <w:r>
        <w:rPr>
          <w:rFonts w:cstheme="minorHAnsi"/>
          <w:sz w:val="20"/>
          <w:szCs w:val="20"/>
          <w:lang w:val="en-IN"/>
        </w:rPr>
        <w:t xml:space="preserve">Transfer and movement aggregations. </w:t>
      </w:r>
    </w:p>
    <w:p w:rsidRPr="00E83BEF" w:rsidR="00D57AE1" w:rsidRDefault="00D57AE1" w14:paraId="15210394" w14:textId="77777777">
      <w:pPr>
        <w:pStyle w:val="ListParagraph"/>
        <w:numPr>
          <w:ilvl w:val="0"/>
          <w:numId w:val="46"/>
        </w:numPr>
        <w:rPr>
          <w:rFonts w:cstheme="minorHAnsi"/>
          <w:sz w:val="20"/>
          <w:szCs w:val="20"/>
          <w:lang w:val="en-IN"/>
        </w:rPr>
      </w:pPr>
      <w:r>
        <w:rPr>
          <w:rFonts w:cstheme="minorHAnsi"/>
          <w:sz w:val="20"/>
          <w:szCs w:val="20"/>
          <w:lang w:val="en-IN"/>
        </w:rPr>
        <w:t xml:space="preserve">KPI calculations. </w:t>
      </w:r>
    </w:p>
    <w:p w:rsidRPr="00E83BEF" w:rsidR="00D57AE1" w:rsidRDefault="00D57AE1" w14:paraId="2E930CD9" w14:textId="77777777">
      <w:pPr>
        <w:pStyle w:val="ListParagraph"/>
        <w:numPr>
          <w:ilvl w:val="0"/>
          <w:numId w:val="46"/>
        </w:numPr>
        <w:rPr>
          <w:rFonts w:cstheme="minorHAnsi"/>
          <w:sz w:val="20"/>
          <w:szCs w:val="20"/>
          <w:lang w:val="en-IN"/>
        </w:rPr>
      </w:pPr>
      <w:r>
        <w:rPr>
          <w:rFonts w:cstheme="minorHAnsi"/>
          <w:sz w:val="20"/>
          <w:szCs w:val="20"/>
          <w:lang w:val="en-IN"/>
        </w:rPr>
        <w:t xml:space="preserve">Variance calculations. </w:t>
      </w:r>
    </w:p>
    <w:p w:rsidRPr="00E83BEF" w:rsidR="00D57AE1" w:rsidRDefault="00D57AE1" w14:paraId="5A60B0A1" w14:textId="77777777">
      <w:pPr>
        <w:pStyle w:val="ListParagraph"/>
        <w:numPr>
          <w:ilvl w:val="0"/>
          <w:numId w:val="46"/>
        </w:numPr>
        <w:rPr>
          <w:rFonts w:cstheme="minorHAnsi"/>
          <w:sz w:val="20"/>
          <w:szCs w:val="20"/>
          <w:lang w:val="en-IN"/>
        </w:rPr>
      </w:pPr>
      <w:r>
        <w:rPr>
          <w:rFonts w:cstheme="minorHAnsi"/>
          <w:sz w:val="20"/>
          <w:szCs w:val="20"/>
          <w:lang w:val="en-IN"/>
        </w:rPr>
        <w:t xml:space="preserve">Time-based reporting logic. </w:t>
      </w:r>
    </w:p>
    <w:p w:rsidRPr="00E83BEF" w:rsidR="00D57AE1" w:rsidRDefault="00D57AE1" w14:paraId="4A64FB7C" w14:textId="77777777">
      <w:pPr>
        <w:pStyle w:val="ListParagraph"/>
        <w:numPr>
          <w:ilvl w:val="0"/>
          <w:numId w:val="46"/>
        </w:numPr>
        <w:rPr>
          <w:rFonts w:cstheme="minorHAnsi"/>
          <w:sz w:val="20"/>
          <w:szCs w:val="20"/>
          <w:lang w:val="en-IN"/>
        </w:rPr>
      </w:pPr>
      <w:r>
        <w:rPr>
          <w:rFonts w:cstheme="minorHAnsi"/>
          <w:sz w:val="20"/>
          <w:szCs w:val="20"/>
          <w:lang w:val="en-IN"/>
        </w:rPr>
        <w:t xml:space="preserve">Dashboard-specific derived measures. </w:t>
      </w:r>
    </w:p>
    <w:p w:rsidRPr="00E83BEF" w:rsidR="00D57AE1" w:rsidP="00D57AE1" w:rsidRDefault="00D57AE1" w14:paraId="27923414" w14:textId="76DB565E">
      <w:pPr>
        <w:rPr>
          <w:rFonts w:cstheme="minorHAnsi"/>
          <w:sz w:val="20"/>
          <w:szCs w:val="20"/>
          <w:lang w:val="en-IN"/>
        </w:rPr>
      </w:pPr>
      <w:r>
        <w:rPr>
          <w:rFonts w:cstheme="minorHAnsi"/>
          <w:sz w:val="20"/>
          <w:szCs w:val="20"/>
          <w:lang w:val="en-IN"/>
        </w:rPr>
        <w:t>This approach ensures business logic is centralized and consistently applied across all Power BI reports.</w:t>
      </w:r>
    </w:p>
    <w:p w:rsidRPr="00E83BEF" w:rsidR="00A2140B" w:rsidP="40DCF2F2" w:rsidRDefault="00A2140B" w14:paraId="337A881E" w14:textId="06B31576">
      <w:pPr>
        <w:pStyle w:val="Heading3"/>
        <w:ind w:left="720"/>
        <w:rPr>
          <w:rFonts w:asciiTheme="minorHAnsi" w:hAnsiTheme="minorHAnsi" w:cstheme="minorBidi"/>
          <w:b/>
          <w:sz w:val="20"/>
          <w:szCs w:val="20"/>
          <w:lang w:val="en-IN"/>
        </w:rPr>
      </w:pPr>
      <w:bookmarkStart w:name="_Toc971150562" w:id="271"/>
      <w:bookmarkStart w:name="_Toc1036060916" w:id="272"/>
      <w:bookmarkStart w:name="_Toc240485110" w:id="273"/>
      <w:r>
        <w:rPr>
          <w:rFonts w:asciiTheme="minorHAnsi" w:hAnsiTheme="minorHAnsi" w:cstheme="minorBidi"/>
          <w:b/>
          <w:sz w:val="20"/>
          <w:szCs w:val="20"/>
        </w:rPr>
        <w:t>Data Retention &amp; Archival Framework</w:t>
      </w:r>
      <w:bookmarkEnd w:id="271"/>
      <w:bookmarkEnd w:id="272"/>
      <w:bookmarkEnd w:id="273"/>
      <w:r>
        <w:rPr>
          <w:rFonts w:asciiTheme="minorHAnsi" w:hAnsiTheme="minorHAnsi" w:cstheme="minorBidi"/>
          <w:b/>
          <w:sz w:val="20"/>
          <w:szCs w:val="20"/>
          <w:lang w:val="en-IN"/>
        </w:rPr>
        <w:t> </w:t>
      </w:r>
    </w:p>
    <w:p w:rsidRPr="00E83BEF" w:rsidR="00A2140B" w:rsidP="00A2140B" w:rsidRDefault="00A2140B" w14:paraId="7EC4B472" w14:textId="77777777">
      <w:pPr>
        <w:rPr>
          <w:rFonts w:cstheme="minorHAnsi"/>
          <w:sz w:val="20"/>
          <w:szCs w:val="20"/>
        </w:rPr>
      </w:pPr>
      <w:r>
        <w:rPr>
          <w:rFonts w:cstheme="minorHAnsi"/>
          <w:sz w:val="20"/>
          <w:szCs w:val="20"/>
        </w:rPr>
        <w:t>The archival framework ensures optimal performance, storage efficiency, and compliance by managing historical data in IQDM.  </w:t>
      </w:r>
    </w:p>
    <w:p w:rsidRPr="00E83BEF" w:rsidR="00A2140B" w:rsidP="00A2140B" w:rsidRDefault="00A2140B" w14:paraId="5B4B798A" w14:textId="77777777">
      <w:pPr>
        <w:rPr>
          <w:rFonts w:cstheme="minorHAnsi"/>
          <w:sz w:val="20"/>
          <w:szCs w:val="20"/>
        </w:rPr>
      </w:pPr>
      <w:r>
        <w:rPr>
          <w:rFonts w:cstheme="minorHAnsi"/>
          <w:sz w:val="20"/>
          <w:szCs w:val="20"/>
        </w:rPr>
        <w:t>Data retention and purge policies are configurable and will be finalized based on business and compliance requirements. Archival and purge processes (Housekeeping) are executed through scheduled jobs/pipelines, ensuring data lifecycle management without impacting reporting performance. </w:t>
      </w:r>
    </w:p>
    <w:tbl>
      <w:tblPr>
        <w:tblW w:w="930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020"/>
        <w:gridCol w:w="1245"/>
        <w:gridCol w:w="1290"/>
        <w:gridCol w:w="1125"/>
        <w:gridCol w:w="1200"/>
        <w:gridCol w:w="1575"/>
        <w:gridCol w:w="1845"/>
      </w:tblGrid>
      <w:tr w:rsidRPr="00E83BEF" w:rsidR="00A2140B" w:rsidTr="00C41E86" w14:paraId="7F9C8AA6" w14:textId="77777777">
        <w:trPr>
          <w:trHeight w:val="285"/>
        </w:trPr>
        <w:tc>
          <w:tcPr>
            <w:tcW w:w="1020" w:type="dxa"/>
            <w:tcBorders>
              <w:top w:val="single" w:color="auto" w:sz="6" w:space="0"/>
              <w:left w:val="single" w:color="auto" w:sz="6" w:space="0"/>
              <w:bottom w:val="single" w:color="auto" w:sz="6" w:space="0"/>
              <w:right w:val="single" w:color="auto" w:sz="6" w:space="0"/>
            </w:tcBorders>
            <w:shd w:val="clear" w:color="auto" w:fill="2F5496" w:themeFill="accent5" w:themeFillShade="BF"/>
            <w:vAlign w:val="bottom"/>
            <w:hideMark/>
          </w:tcPr>
          <w:p w:rsidRPr="0074525E" w:rsidR="00A2140B" w:rsidP="00476D2B" w:rsidRDefault="00A2140B" w14:paraId="79829459" w14:textId="77777777">
            <w:pPr>
              <w:keepNext/>
              <w:rPr>
                <w:b/>
                <w:color w:val="FFFFFF" w:themeColor="background1"/>
                <w:sz w:val="20"/>
                <w:szCs w:val="20"/>
              </w:rPr>
            </w:pPr>
            <w:r>
              <w:rPr>
                <w:b/>
                <w:color w:val="FFFFFF" w:themeColor="background1"/>
                <w:sz w:val="20"/>
                <w:szCs w:val="20"/>
              </w:rPr>
              <w:t>Layer </w:t>
            </w:r>
          </w:p>
        </w:tc>
        <w:tc>
          <w:tcPr>
            <w:tcW w:w="1245" w:type="dxa"/>
            <w:tcBorders>
              <w:top w:val="single" w:color="auto" w:sz="6" w:space="0"/>
              <w:left w:val="single" w:color="auto" w:sz="6" w:space="0"/>
              <w:bottom w:val="single" w:color="auto" w:sz="6" w:space="0"/>
              <w:right w:val="single" w:color="auto" w:sz="6" w:space="0"/>
            </w:tcBorders>
            <w:shd w:val="clear" w:color="auto" w:fill="2F5496" w:themeFill="accent5" w:themeFillShade="BF"/>
            <w:vAlign w:val="bottom"/>
            <w:hideMark/>
          </w:tcPr>
          <w:p w:rsidRPr="0074525E" w:rsidR="00A2140B" w:rsidP="00476D2B" w:rsidRDefault="00A2140B" w14:paraId="218205C8" w14:textId="77777777">
            <w:pPr>
              <w:keepNext/>
              <w:rPr>
                <w:b/>
                <w:color w:val="FFFFFF" w:themeColor="background1"/>
                <w:sz w:val="20"/>
                <w:szCs w:val="20"/>
              </w:rPr>
            </w:pPr>
            <w:r>
              <w:rPr>
                <w:b/>
                <w:color w:val="FFFFFF" w:themeColor="background1"/>
                <w:sz w:val="20"/>
                <w:szCs w:val="20"/>
              </w:rPr>
              <w:t>Strategy </w:t>
            </w:r>
          </w:p>
        </w:tc>
        <w:tc>
          <w:tcPr>
            <w:tcW w:w="1290" w:type="dxa"/>
            <w:tcBorders>
              <w:top w:val="single" w:color="auto" w:sz="6" w:space="0"/>
              <w:left w:val="single" w:color="auto" w:sz="6" w:space="0"/>
              <w:bottom w:val="single" w:color="auto" w:sz="6" w:space="0"/>
              <w:right w:val="single" w:color="auto" w:sz="6" w:space="0"/>
            </w:tcBorders>
            <w:shd w:val="clear" w:color="auto" w:fill="2F5496" w:themeFill="accent5" w:themeFillShade="BF"/>
            <w:vAlign w:val="bottom"/>
            <w:hideMark/>
          </w:tcPr>
          <w:p w:rsidRPr="0074525E" w:rsidR="00A2140B" w:rsidP="00476D2B" w:rsidRDefault="00A2140B" w14:paraId="14248F6B" w14:textId="77777777">
            <w:pPr>
              <w:keepNext/>
              <w:rPr>
                <w:b/>
                <w:color w:val="FFFFFF" w:themeColor="background1"/>
                <w:sz w:val="20"/>
                <w:szCs w:val="20"/>
              </w:rPr>
            </w:pPr>
            <w:r>
              <w:rPr>
                <w:b/>
                <w:color w:val="FFFFFF" w:themeColor="background1"/>
                <w:sz w:val="20"/>
                <w:szCs w:val="20"/>
              </w:rPr>
              <w:t>Retention Required </w:t>
            </w:r>
          </w:p>
        </w:tc>
        <w:tc>
          <w:tcPr>
            <w:tcW w:w="1125" w:type="dxa"/>
            <w:tcBorders>
              <w:top w:val="single" w:color="auto" w:sz="6" w:space="0"/>
              <w:left w:val="single" w:color="auto" w:sz="6" w:space="0"/>
              <w:bottom w:val="single" w:color="auto" w:sz="6" w:space="0"/>
              <w:right w:val="single" w:color="auto" w:sz="6" w:space="0"/>
            </w:tcBorders>
            <w:shd w:val="clear" w:color="auto" w:fill="2F5496" w:themeFill="accent5" w:themeFillShade="BF"/>
            <w:vAlign w:val="bottom"/>
            <w:hideMark/>
          </w:tcPr>
          <w:p w:rsidRPr="0074525E" w:rsidR="00A2140B" w:rsidP="00476D2B" w:rsidRDefault="00A2140B" w14:paraId="599EB377" w14:textId="77777777">
            <w:pPr>
              <w:keepNext/>
              <w:rPr>
                <w:b/>
                <w:color w:val="FFFFFF" w:themeColor="background1"/>
                <w:sz w:val="20"/>
                <w:szCs w:val="20"/>
              </w:rPr>
            </w:pPr>
            <w:r>
              <w:rPr>
                <w:b/>
                <w:color w:val="FFFFFF" w:themeColor="background1"/>
                <w:sz w:val="20"/>
                <w:szCs w:val="20"/>
              </w:rPr>
              <w:t>Retention Period </w:t>
            </w:r>
          </w:p>
        </w:tc>
        <w:tc>
          <w:tcPr>
            <w:tcW w:w="1200" w:type="dxa"/>
            <w:tcBorders>
              <w:top w:val="single" w:color="auto" w:sz="6" w:space="0"/>
              <w:left w:val="single" w:color="auto" w:sz="6" w:space="0"/>
              <w:bottom w:val="single" w:color="auto" w:sz="6" w:space="0"/>
              <w:right w:val="single" w:color="auto" w:sz="6" w:space="0"/>
            </w:tcBorders>
            <w:shd w:val="clear" w:color="auto" w:fill="2F5496" w:themeFill="accent5" w:themeFillShade="BF"/>
            <w:vAlign w:val="bottom"/>
            <w:hideMark/>
          </w:tcPr>
          <w:p w:rsidRPr="0074525E" w:rsidR="00A2140B" w:rsidP="00476D2B" w:rsidRDefault="00A2140B" w14:paraId="3857D3E4" w14:textId="77777777">
            <w:pPr>
              <w:keepNext/>
              <w:rPr>
                <w:b/>
                <w:color w:val="FFFFFF" w:themeColor="background1"/>
                <w:sz w:val="20"/>
                <w:szCs w:val="20"/>
              </w:rPr>
            </w:pPr>
            <w:r>
              <w:rPr>
                <w:b/>
                <w:color w:val="FFFFFF" w:themeColor="background1"/>
                <w:sz w:val="20"/>
                <w:szCs w:val="20"/>
              </w:rPr>
              <w:t>Archival Required </w:t>
            </w:r>
          </w:p>
        </w:tc>
        <w:tc>
          <w:tcPr>
            <w:tcW w:w="1575" w:type="dxa"/>
            <w:tcBorders>
              <w:top w:val="single" w:color="auto" w:sz="6" w:space="0"/>
              <w:left w:val="single" w:color="auto" w:sz="6" w:space="0"/>
              <w:bottom w:val="single" w:color="auto" w:sz="6" w:space="0"/>
              <w:right w:val="single" w:color="auto" w:sz="6" w:space="0"/>
            </w:tcBorders>
            <w:shd w:val="clear" w:color="auto" w:fill="2F5496" w:themeFill="accent5" w:themeFillShade="BF"/>
            <w:vAlign w:val="bottom"/>
            <w:hideMark/>
          </w:tcPr>
          <w:p w:rsidRPr="0074525E" w:rsidR="00A2140B" w:rsidP="00476D2B" w:rsidRDefault="00A2140B" w14:paraId="1C68AEBE" w14:textId="77777777">
            <w:pPr>
              <w:keepNext/>
              <w:rPr>
                <w:b/>
                <w:color w:val="FFFFFF" w:themeColor="background1"/>
                <w:sz w:val="20"/>
                <w:szCs w:val="20"/>
              </w:rPr>
            </w:pPr>
            <w:r>
              <w:rPr>
                <w:b/>
                <w:color w:val="FFFFFF" w:themeColor="background1"/>
                <w:sz w:val="20"/>
                <w:szCs w:val="20"/>
              </w:rPr>
              <w:t>Purge Strategy </w:t>
            </w:r>
          </w:p>
        </w:tc>
        <w:tc>
          <w:tcPr>
            <w:tcW w:w="1845" w:type="dxa"/>
            <w:tcBorders>
              <w:top w:val="single" w:color="auto" w:sz="6" w:space="0"/>
              <w:left w:val="single" w:color="auto" w:sz="6" w:space="0"/>
              <w:bottom w:val="single" w:color="auto" w:sz="6" w:space="0"/>
              <w:right w:val="single" w:color="auto" w:sz="6" w:space="0"/>
            </w:tcBorders>
            <w:shd w:val="clear" w:color="auto" w:fill="2F5496" w:themeFill="accent5" w:themeFillShade="BF"/>
            <w:vAlign w:val="bottom"/>
            <w:hideMark/>
          </w:tcPr>
          <w:p w:rsidRPr="0074525E" w:rsidR="00A2140B" w:rsidP="00476D2B" w:rsidRDefault="00A2140B" w14:paraId="77046B7D" w14:textId="77777777">
            <w:pPr>
              <w:keepNext/>
              <w:rPr>
                <w:b/>
                <w:color w:val="FFFFFF" w:themeColor="background1"/>
                <w:sz w:val="20"/>
                <w:szCs w:val="20"/>
              </w:rPr>
            </w:pPr>
            <w:r>
              <w:rPr>
                <w:b/>
                <w:color w:val="FFFFFF" w:themeColor="background1"/>
                <w:sz w:val="20"/>
                <w:szCs w:val="20"/>
              </w:rPr>
              <w:t>Purge Frequency </w:t>
            </w:r>
          </w:p>
        </w:tc>
      </w:tr>
      <w:tr w:rsidRPr="00E83BEF" w:rsidR="00A2140B" w:rsidTr="00C41E86" w14:paraId="3400F78D" w14:textId="77777777">
        <w:trPr>
          <w:trHeight w:val="285"/>
        </w:trPr>
        <w:tc>
          <w:tcPr>
            <w:tcW w:w="1020" w:type="dxa"/>
            <w:tcBorders>
              <w:top w:val="single" w:color="auto" w:sz="6" w:space="0"/>
              <w:left w:val="single" w:color="auto" w:sz="6" w:space="0"/>
              <w:bottom w:val="single" w:color="auto" w:sz="6" w:space="0"/>
              <w:right w:val="single" w:color="auto" w:sz="6" w:space="0"/>
            </w:tcBorders>
            <w:vAlign w:val="bottom"/>
            <w:hideMark/>
          </w:tcPr>
          <w:p w:rsidRPr="00096813" w:rsidR="00A2140B" w:rsidP="00476D2B" w:rsidRDefault="00ED7BB4" w14:paraId="5ED486F2" w14:textId="651619EB">
            <w:pPr>
              <w:keepNext/>
              <w:jc w:val="left"/>
              <w:rPr>
                <w:sz w:val="20"/>
                <w:szCs w:val="20"/>
                <w:lang w:val="en-IN"/>
              </w:rPr>
            </w:pPr>
            <w:r>
              <w:rPr>
                <w:sz w:val="20"/>
                <w:szCs w:val="20"/>
              </w:rPr>
              <w:t>Domain Tables</w:t>
            </w:r>
          </w:p>
        </w:tc>
        <w:tc>
          <w:tcPr>
            <w:tcW w:w="1245" w:type="dxa"/>
            <w:tcBorders>
              <w:top w:val="single" w:color="auto" w:sz="6" w:space="0"/>
              <w:left w:val="single" w:color="auto" w:sz="6" w:space="0"/>
              <w:bottom w:val="single" w:color="auto" w:sz="6" w:space="0"/>
              <w:right w:val="single" w:color="auto" w:sz="6" w:space="0"/>
            </w:tcBorders>
            <w:vAlign w:val="bottom"/>
            <w:hideMark/>
          </w:tcPr>
          <w:p w:rsidRPr="00096813" w:rsidR="00A2140B" w:rsidP="00476D2B" w:rsidRDefault="00A2140B" w14:paraId="1A49E7A1" w14:textId="77777777">
            <w:pPr>
              <w:keepNext/>
              <w:jc w:val="left"/>
              <w:rPr>
                <w:sz w:val="20"/>
                <w:szCs w:val="20"/>
                <w:lang w:val="en-IN"/>
              </w:rPr>
            </w:pPr>
            <w:r>
              <w:rPr>
                <w:sz w:val="20"/>
                <w:szCs w:val="20"/>
              </w:rPr>
              <w:t>Incremental storage</w:t>
            </w:r>
            <w:r>
              <w:rPr>
                <w:sz w:val="20"/>
                <w:szCs w:val="20"/>
                <w:lang w:val="en-IN"/>
              </w:rPr>
              <w:t> </w:t>
            </w:r>
          </w:p>
        </w:tc>
        <w:tc>
          <w:tcPr>
            <w:tcW w:w="1290" w:type="dxa"/>
            <w:tcBorders>
              <w:top w:val="single" w:color="auto" w:sz="6" w:space="0"/>
              <w:left w:val="single" w:color="auto" w:sz="6" w:space="0"/>
              <w:bottom w:val="single" w:color="auto" w:sz="6" w:space="0"/>
              <w:right w:val="single" w:color="auto" w:sz="6" w:space="0"/>
            </w:tcBorders>
            <w:vAlign w:val="bottom"/>
            <w:hideMark/>
          </w:tcPr>
          <w:p w:rsidRPr="00096813" w:rsidR="00A2140B" w:rsidP="00476D2B" w:rsidRDefault="00A2140B" w14:paraId="2047CCAE" w14:textId="77777777">
            <w:pPr>
              <w:keepNext/>
              <w:jc w:val="left"/>
              <w:rPr>
                <w:sz w:val="20"/>
                <w:szCs w:val="20"/>
                <w:lang w:val="en-IN"/>
              </w:rPr>
            </w:pPr>
            <w:r>
              <w:rPr>
                <w:sz w:val="20"/>
                <w:szCs w:val="20"/>
              </w:rPr>
              <w:t>Yes</w:t>
            </w:r>
            <w:r>
              <w:rPr>
                <w:sz w:val="20"/>
                <w:szCs w:val="20"/>
                <w:lang w:val="en-IN"/>
              </w:rPr>
              <w:t> </w:t>
            </w:r>
          </w:p>
        </w:tc>
        <w:tc>
          <w:tcPr>
            <w:tcW w:w="1125" w:type="dxa"/>
            <w:tcBorders>
              <w:top w:val="single" w:color="auto" w:sz="6" w:space="0"/>
              <w:left w:val="single" w:color="auto" w:sz="6" w:space="0"/>
              <w:bottom w:val="single" w:color="auto" w:sz="6" w:space="0"/>
              <w:right w:val="single" w:color="auto" w:sz="6" w:space="0"/>
            </w:tcBorders>
            <w:vAlign w:val="bottom"/>
            <w:hideMark/>
          </w:tcPr>
          <w:p w:rsidRPr="00096813" w:rsidR="00A2140B" w:rsidP="00476D2B" w:rsidRDefault="006F3215" w14:paraId="7D83E3BB" w14:textId="7FFA9524">
            <w:pPr>
              <w:keepNext/>
              <w:jc w:val="left"/>
              <w:rPr>
                <w:sz w:val="20"/>
                <w:szCs w:val="20"/>
                <w:lang w:val="en-IN"/>
              </w:rPr>
            </w:pPr>
            <w:r>
              <w:rPr>
                <w:sz w:val="20"/>
                <w:szCs w:val="20"/>
              </w:rPr>
              <w:t>To be confirmed</w:t>
            </w:r>
          </w:p>
        </w:tc>
        <w:tc>
          <w:tcPr>
            <w:tcW w:w="1200" w:type="dxa"/>
            <w:tcBorders>
              <w:top w:val="single" w:color="auto" w:sz="6" w:space="0"/>
              <w:left w:val="single" w:color="auto" w:sz="6" w:space="0"/>
              <w:bottom w:val="single" w:color="auto" w:sz="6" w:space="0"/>
              <w:right w:val="single" w:color="auto" w:sz="6" w:space="0"/>
            </w:tcBorders>
            <w:vAlign w:val="bottom"/>
            <w:hideMark/>
          </w:tcPr>
          <w:p w:rsidRPr="00096813" w:rsidR="00A2140B" w:rsidP="00476D2B" w:rsidRDefault="00A2140B" w14:paraId="47C489CC" w14:textId="77777777">
            <w:pPr>
              <w:keepNext/>
              <w:jc w:val="left"/>
              <w:rPr>
                <w:sz w:val="20"/>
                <w:szCs w:val="20"/>
                <w:lang w:val="en-IN"/>
              </w:rPr>
            </w:pPr>
            <w:r>
              <w:rPr>
                <w:sz w:val="20"/>
                <w:szCs w:val="20"/>
              </w:rPr>
              <w:t>Yes</w:t>
            </w:r>
            <w:r>
              <w:rPr>
                <w:sz w:val="20"/>
                <w:szCs w:val="20"/>
                <w:lang w:val="en-IN"/>
              </w:rPr>
              <w:t> </w:t>
            </w:r>
          </w:p>
        </w:tc>
        <w:tc>
          <w:tcPr>
            <w:tcW w:w="1575" w:type="dxa"/>
            <w:tcBorders>
              <w:top w:val="single" w:color="auto" w:sz="6" w:space="0"/>
              <w:left w:val="single" w:color="auto" w:sz="6" w:space="0"/>
              <w:bottom w:val="single" w:color="auto" w:sz="6" w:space="0"/>
              <w:right w:val="single" w:color="auto" w:sz="6" w:space="0"/>
            </w:tcBorders>
            <w:vAlign w:val="bottom"/>
            <w:hideMark/>
          </w:tcPr>
          <w:p w:rsidRPr="00096813" w:rsidR="00A2140B" w:rsidP="00476D2B" w:rsidRDefault="00A2140B" w14:paraId="59E74388" w14:textId="77777777">
            <w:pPr>
              <w:keepNext/>
              <w:jc w:val="left"/>
              <w:rPr>
                <w:sz w:val="20"/>
                <w:szCs w:val="20"/>
                <w:lang w:val="en-IN"/>
              </w:rPr>
            </w:pPr>
            <w:r>
              <w:rPr>
                <w:sz w:val="20"/>
                <w:szCs w:val="20"/>
              </w:rPr>
              <w:t>Based on retention policy</w:t>
            </w:r>
            <w:r>
              <w:rPr>
                <w:sz w:val="20"/>
                <w:szCs w:val="20"/>
                <w:lang w:val="en-IN"/>
              </w:rPr>
              <w:t> </w:t>
            </w:r>
          </w:p>
        </w:tc>
        <w:tc>
          <w:tcPr>
            <w:tcW w:w="1845" w:type="dxa"/>
            <w:tcBorders>
              <w:top w:val="single" w:color="auto" w:sz="6" w:space="0"/>
              <w:left w:val="single" w:color="auto" w:sz="6" w:space="0"/>
              <w:bottom w:val="single" w:color="auto" w:sz="6" w:space="0"/>
              <w:right w:val="single" w:color="auto" w:sz="6" w:space="0"/>
            </w:tcBorders>
            <w:vAlign w:val="bottom"/>
            <w:hideMark/>
          </w:tcPr>
          <w:p w:rsidRPr="00096813" w:rsidR="00A2140B" w:rsidP="00476D2B" w:rsidRDefault="00A2140B" w14:paraId="18168BE1" w14:textId="77777777">
            <w:pPr>
              <w:keepNext/>
              <w:jc w:val="left"/>
              <w:rPr>
                <w:sz w:val="20"/>
                <w:szCs w:val="20"/>
                <w:lang w:val="en-IN"/>
              </w:rPr>
            </w:pPr>
            <w:r>
              <w:rPr>
                <w:sz w:val="20"/>
                <w:szCs w:val="20"/>
              </w:rPr>
              <w:t>As per retention configuration</w:t>
            </w:r>
            <w:r>
              <w:rPr>
                <w:sz w:val="20"/>
                <w:szCs w:val="20"/>
                <w:lang w:val="en-IN"/>
              </w:rPr>
              <w:t> </w:t>
            </w:r>
          </w:p>
        </w:tc>
      </w:tr>
      <w:tr w:rsidRPr="00E83BEF" w:rsidR="00A2140B" w:rsidTr="00C41E86" w14:paraId="723F913A" w14:textId="77777777">
        <w:trPr>
          <w:trHeight w:val="285"/>
        </w:trPr>
        <w:tc>
          <w:tcPr>
            <w:tcW w:w="1020" w:type="dxa"/>
            <w:tcBorders>
              <w:top w:val="single" w:color="auto" w:sz="6" w:space="0"/>
              <w:left w:val="single" w:color="auto" w:sz="6" w:space="0"/>
              <w:bottom w:val="single" w:color="auto" w:sz="6" w:space="0"/>
              <w:right w:val="single" w:color="auto" w:sz="6" w:space="0"/>
            </w:tcBorders>
            <w:vAlign w:val="bottom"/>
            <w:hideMark/>
          </w:tcPr>
          <w:p w:rsidRPr="00096813" w:rsidR="00A2140B" w:rsidP="00214936" w:rsidRDefault="00A2140B" w14:paraId="2425BAA2" w14:textId="41E36FDF">
            <w:pPr>
              <w:jc w:val="left"/>
              <w:rPr>
                <w:sz w:val="20"/>
                <w:szCs w:val="20"/>
                <w:lang w:val="en-IN"/>
              </w:rPr>
            </w:pPr>
            <w:r>
              <w:rPr>
                <w:sz w:val="20"/>
                <w:szCs w:val="20"/>
              </w:rPr>
              <w:t xml:space="preserve">Archive tables</w:t>
            </w:r>
            <w:r>
              <w:rPr>
                <w:sz w:val="20"/>
                <w:szCs w:val="20"/>
                <w:lang w:val="en-IN"/>
              </w:rPr>
              <w:t> </w:t>
            </w:r>
          </w:p>
        </w:tc>
        <w:tc>
          <w:tcPr>
            <w:tcW w:w="1245" w:type="dxa"/>
            <w:tcBorders>
              <w:top w:val="single" w:color="auto" w:sz="6" w:space="0"/>
              <w:left w:val="single" w:color="auto" w:sz="6" w:space="0"/>
              <w:bottom w:val="single" w:color="auto" w:sz="6" w:space="0"/>
              <w:right w:val="single" w:color="auto" w:sz="6" w:space="0"/>
            </w:tcBorders>
            <w:vAlign w:val="bottom"/>
            <w:hideMark/>
          </w:tcPr>
          <w:p w:rsidRPr="00096813" w:rsidR="00A2140B" w:rsidP="00214936" w:rsidRDefault="00A2140B" w14:paraId="5675AD98" w14:textId="77777777">
            <w:pPr>
              <w:jc w:val="left"/>
              <w:rPr>
                <w:sz w:val="20"/>
                <w:szCs w:val="20"/>
                <w:lang w:val="en-IN"/>
              </w:rPr>
            </w:pPr>
            <w:r>
              <w:rPr>
                <w:sz w:val="20"/>
                <w:szCs w:val="20"/>
              </w:rPr>
              <w:t>Historical storage</w:t>
            </w:r>
            <w:r>
              <w:rPr>
                <w:sz w:val="20"/>
                <w:szCs w:val="20"/>
                <w:lang w:val="en-IN"/>
              </w:rPr>
              <w:t> </w:t>
            </w:r>
          </w:p>
        </w:tc>
        <w:tc>
          <w:tcPr>
            <w:tcW w:w="1290" w:type="dxa"/>
            <w:tcBorders>
              <w:top w:val="single" w:color="auto" w:sz="6" w:space="0"/>
              <w:left w:val="single" w:color="auto" w:sz="6" w:space="0"/>
              <w:bottom w:val="single" w:color="auto" w:sz="6" w:space="0"/>
              <w:right w:val="single" w:color="auto" w:sz="6" w:space="0"/>
            </w:tcBorders>
            <w:vAlign w:val="bottom"/>
            <w:hideMark/>
          </w:tcPr>
          <w:p w:rsidRPr="00096813" w:rsidR="00A2140B" w:rsidP="00214936" w:rsidRDefault="00A2140B" w14:paraId="7B918AC3" w14:textId="77777777">
            <w:pPr>
              <w:jc w:val="left"/>
              <w:rPr>
                <w:sz w:val="20"/>
                <w:szCs w:val="20"/>
                <w:lang w:val="en-IN"/>
              </w:rPr>
            </w:pPr>
            <w:r>
              <w:rPr>
                <w:sz w:val="20"/>
                <w:szCs w:val="20"/>
              </w:rPr>
              <w:t>N/A</w:t>
            </w:r>
            <w:r>
              <w:rPr>
                <w:sz w:val="20"/>
                <w:szCs w:val="20"/>
                <w:lang w:val="en-IN"/>
              </w:rPr>
              <w:t> </w:t>
            </w:r>
          </w:p>
        </w:tc>
        <w:tc>
          <w:tcPr>
            <w:tcW w:w="1125" w:type="dxa"/>
            <w:tcBorders>
              <w:top w:val="single" w:color="auto" w:sz="6" w:space="0"/>
              <w:left w:val="single" w:color="auto" w:sz="6" w:space="0"/>
              <w:bottom w:val="single" w:color="auto" w:sz="6" w:space="0"/>
              <w:right w:val="single" w:color="auto" w:sz="6" w:space="0"/>
            </w:tcBorders>
            <w:vAlign w:val="bottom"/>
            <w:hideMark/>
          </w:tcPr>
          <w:p w:rsidRPr="00096813" w:rsidR="00A2140B" w:rsidP="00214936" w:rsidRDefault="00A2140B" w14:paraId="19856649" w14:textId="77777777">
            <w:pPr>
              <w:jc w:val="left"/>
              <w:rPr>
                <w:sz w:val="20"/>
                <w:szCs w:val="20"/>
                <w:lang w:val="en-IN"/>
              </w:rPr>
            </w:pPr>
            <w:r>
              <w:rPr>
                <w:sz w:val="20"/>
                <w:szCs w:val="20"/>
              </w:rPr>
              <w:t>N/A</w:t>
            </w:r>
            <w:r>
              <w:rPr>
                <w:sz w:val="20"/>
                <w:szCs w:val="20"/>
                <w:lang w:val="en-IN"/>
              </w:rPr>
              <w:t> </w:t>
            </w:r>
          </w:p>
        </w:tc>
        <w:tc>
          <w:tcPr>
            <w:tcW w:w="1200" w:type="dxa"/>
            <w:tcBorders>
              <w:top w:val="single" w:color="auto" w:sz="6" w:space="0"/>
              <w:left w:val="single" w:color="auto" w:sz="6" w:space="0"/>
              <w:bottom w:val="single" w:color="auto" w:sz="6" w:space="0"/>
              <w:right w:val="single" w:color="auto" w:sz="6" w:space="0"/>
            </w:tcBorders>
            <w:vAlign w:val="bottom"/>
            <w:hideMark/>
          </w:tcPr>
          <w:p w:rsidRPr="00096813" w:rsidR="00A2140B" w:rsidP="00214936" w:rsidRDefault="00A2140B" w14:paraId="2DB1B358" w14:textId="77777777">
            <w:pPr>
              <w:jc w:val="left"/>
              <w:rPr>
                <w:sz w:val="20"/>
                <w:szCs w:val="20"/>
                <w:lang w:val="en-IN"/>
              </w:rPr>
            </w:pPr>
            <w:r>
              <w:rPr>
                <w:sz w:val="20"/>
                <w:szCs w:val="20"/>
              </w:rPr>
              <w:t>N/A</w:t>
            </w:r>
            <w:r>
              <w:rPr>
                <w:sz w:val="20"/>
                <w:szCs w:val="20"/>
                <w:lang w:val="en-IN"/>
              </w:rPr>
              <w:t> </w:t>
            </w:r>
          </w:p>
        </w:tc>
        <w:tc>
          <w:tcPr>
            <w:tcW w:w="1575" w:type="dxa"/>
            <w:tcBorders>
              <w:top w:val="single" w:color="auto" w:sz="6" w:space="0"/>
              <w:left w:val="single" w:color="auto" w:sz="6" w:space="0"/>
              <w:bottom w:val="single" w:color="auto" w:sz="6" w:space="0"/>
              <w:right w:val="single" w:color="auto" w:sz="6" w:space="0"/>
            </w:tcBorders>
            <w:vAlign w:val="bottom"/>
            <w:hideMark/>
          </w:tcPr>
          <w:p w:rsidRPr="00096813" w:rsidR="00A2140B" w:rsidP="00214936" w:rsidRDefault="00A2140B" w14:paraId="153A12FC" w14:textId="77777777">
            <w:pPr>
              <w:jc w:val="left"/>
              <w:rPr>
                <w:sz w:val="20"/>
                <w:szCs w:val="20"/>
                <w:lang w:val="en-IN"/>
              </w:rPr>
            </w:pPr>
            <w:r>
              <w:rPr>
                <w:sz w:val="20"/>
                <w:szCs w:val="20"/>
              </w:rPr>
              <w:t>Hard delete (aged data)</w:t>
            </w:r>
            <w:r>
              <w:rPr>
                <w:sz w:val="20"/>
                <w:szCs w:val="20"/>
                <w:lang w:val="en-IN"/>
              </w:rPr>
              <w:t> </w:t>
            </w:r>
          </w:p>
        </w:tc>
        <w:tc>
          <w:tcPr>
            <w:tcW w:w="1845" w:type="dxa"/>
            <w:tcBorders>
              <w:top w:val="single" w:color="auto" w:sz="6" w:space="0"/>
              <w:left w:val="single" w:color="auto" w:sz="6" w:space="0"/>
              <w:bottom w:val="single" w:color="auto" w:sz="6" w:space="0"/>
              <w:right w:val="single" w:color="auto" w:sz="6" w:space="0"/>
            </w:tcBorders>
            <w:vAlign w:val="bottom"/>
            <w:hideMark/>
          </w:tcPr>
          <w:p w:rsidRPr="00096813" w:rsidR="00A2140B" w:rsidP="00C96434" w:rsidRDefault="006F3215" w14:paraId="6FF7031E" w14:textId="33BA5C9A">
            <w:pPr>
              <w:keepNext/>
              <w:jc w:val="left"/>
              <w:rPr>
                <w:sz w:val="20"/>
                <w:szCs w:val="20"/>
                <w:lang w:val="en-IN"/>
              </w:rPr>
            </w:pPr>
            <w:r>
              <w:rPr>
                <w:sz w:val="20"/>
                <w:szCs w:val="20"/>
              </w:rPr>
              <w:t>Periodic (frequency to be confirmed)</w:t>
            </w:r>
            <w:r>
              <w:rPr>
                <w:sz w:val="20"/>
                <w:szCs w:val="20"/>
                <w:lang w:val="en-IN"/>
              </w:rPr>
              <w:t> </w:t>
            </w:r>
          </w:p>
        </w:tc>
      </w:tr>
    </w:tbl>
    <w:p w:rsidRPr="00E83BEF" w:rsidR="00A2140B" w:rsidP="000D43C1" w:rsidRDefault="000D43C1" w14:paraId="0BB35DAD" w14:textId="269F4F98">
      <w:pPr>
        <w:pStyle w:val="Caption"/>
      </w:pPr>
      <w:bookmarkStart w:name="_Toc240485243" w:id="274"/>
      <w:r>
        <w:t xml:space="preserve">Table </w:t>
        <w:fldChar w:fldCharType="begin"/>
        <w:instrText>STYLEREF 1 \s</w:instrText>
        <w:fldChar w:fldCharType="separate"/>
      </w:r>
      <w:r>
        <w:rPr>
          <w:noProof/>
        </w:rPr>
        <w:t>3</w:t>
      </w:r>
      <w:r>
        <w:fldChar w:fldCharType="end"/>
        <w:t>-</w:t>
        <w:fldChar w:fldCharType="begin"/>
        <w:instrText>SEQ Table \* ARABIC \s 1</w:instrText>
        <w:fldChar w:fldCharType="separate"/>
      </w:r>
      <w:r>
        <w:rPr>
          <w:noProof/>
        </w:rPr>
        <w:t>1</w:t>
      </w:r>
      <w:r>
        <w:fldChar w:fldCharType="end"/>
        <w:t xml:space="preserve">: Data Retention and Archival Framework</w:t>
      </w:r>
      <w:bookmarkEnd w:id="274"/>
    </w:p>
    <w:p w:rsidRPr="00E83BEF" w:rsidR="00A2140B" w:rsidP="0A29FD7E" w:rsidRDefault="00A2140B" w14:paraId="7B1D7635" w14:textId="4FB9D8B7">
      <w:pPr>
        <w:pStyle w:val="Heading3"/>
        <w:ind w:left="720"/>
        <w:rPr>
          <w:rFonts w:asciiTheme="minorHAnsi" w:hAnsiTheme="minorHAnsi" w:cstheme="minorBidi"/>
          <w:b/>
          <w:sz w:val="20"/>
          <w:szCs w:val="20"/>
          <w:lang w:val="en-IN"/>
        </w:rPr>
      </w:pPr>
      <w:bookmarkStart w:name="_Toc1584565600" w:id="275"/>
      <w:bookmarkStart w:name="_Toc1209469339" w:id="276"/>
      <w:bookmarkStart w:name="_Toc240485111" w:id="277"/>
      <w:r>
        <w:rPr>
          <w:rFonts w:asciiTheme="minorHAnsi" w:hAnsiTheme="minorHAnsi" w:cstheme="minorBidi"/>
          <w:b/>
          <w:sz w:val="20"/>
          <w:szCs w:val="20"/>
        </w:rPr>
        <w:t>Housekeeping Framework</w:t>
      </w:r>
      <w:bookmarkEnd w:id="275"/>
      <w:bookmarkEnd w:id="276"/>
      <w:bookmarkEnd w:id="277"/>
      <w:r>
        <w:rPr>
          <w:rFonts w:asciiTheme="minorHAnsi" w:hAnsiTheme="minorHAnsi" w:cstheme="minorBidi"/>
          <w:b/>
          <w:sz w:val="20"/>
          <w:szCs w:val="20"/>
          <w:lang w:val="en-IN"/>
        </w:rPr>
        <w:t> </w:t>
      </w:r>
    </w:p>
    <w:p w:rsidRPr="00E83BEF" w:rsidR="00A2140B" w:rsidP="00A2140B" w:rsidRDefault="00A2140B" w14:paraId="344CD095" w14:textId="77777777">
      <w:pPr>
        <w:rPr>
          <w:rFonts w:cstheme="minorHAnsi"/>
          <w:sz w:val="20"/>
          <w:szCs w:val="20"/>
          <w:lang w:val="en-IN"/>
        </w:rPr>
      </w:pPr>
      <w:r>
        <w:rPr>
          <w:rFonts w:cstheme="minorHAnsi"/>
          <w:sz w:val="20"/>
          <w:szCs w:val="20"/>
        </w:rPr>
        <w:t>The housekeeping framework governs ongoing data platform maintenance and lifecycle operations. It includes:</w:t>
      </w:r>
      <w:r>
        <w:rPr>
          <w:rFonts w:cstheme="minorHAnsi"/>
          <w:sz w:val="20"/>
          <w:szCs w:val="20"/>
          <w:lang w:val="en-IN"/>
        </w:rPr>
        <w:t> </w:t>
      </w:r>
    </w:p>
    <w:p w:rsidRPr="00E83BEF" w:rsidR="00A2140B" w:rsidRDefault="00A2140B" w14:paraId="01EAAB64" w14:textId="7D2D7066">
      <w:pPr>
        <w:numPr>
          <w:ilvl w:val="0"/>
          <w:numId w:val="26"/>
        </w:numPr>
        <w:jc w:val="left"/>
        <w:rPr>
          <w:rFonts w:cstheme="minorHAnsi"/>
          <w:sz w:val="20"/>
          <w:szCs w:val="20"/>
          <w:lang w:val="en-IN"/>
        </w:rPr>
      </w:pPr>
      <w:r>
        <w:rPr>
          <w:rFonts w:cstheme="minorHAnsi"/>
          <w:b/>
          <w:bCs/>
          <w:sz w:val="20"/>
          <w:szCs w:val="20"/>
        </w:rPr>
        <w:t>Archival Processes</w:t>
      </w:r>
      <w:r>
        <w:rPr>
          <w:rFonts w:cstheme="minorHAnsi"/>
          <w:sz w:val="20"/>
          <w:szCs w:val="20"/>
          <w:lang w:val="en-IN"/>
        </w:rPr>
        <w:t> </w:t>
        <w:br/>
      </w:r>
      <w:r>
        <w:rPr>
          <w:rFonts w:cstheme="minorHAnsi"/>
          <w:sz w:val="20"/>
          <w:szCs w:val="20"/>
        </w:rPr>
        <w:t xml:space="preserve">Movement of aged data from domain tables to archive tables based on defined retention rules </w:t>
      </w:r>
      <w:r>
        <w:rPr>
          <w:rFonts w:cstheme="minorHAnsi"/>
          <w:sz w:val="20"/>
          <w:szCs w:val="20"/>
          <w:lang w:val="en-IN"/>
        </w:rPr>
        <w:t> </w:t>
      </w:r>
    </w:p>
    <w:p w:rsidRPr="00E83BEF" w:rsidR="00A2140B" w:rsidRDefault="00A2140B" w14:paraId="22BDC4D7" w14:textId="77777777">
      <w:pPr>
        <w:numPr>
          <w:ilvl w:val="0"/>
          <w:numId w:val="27"/>
        </w:numPr>
        <w:jc w:val="left"/>
        <w:rPr>
          <w:rFonts w:cstheme="minorHAnsi"/>
          <w:sz w:val="20"/>
          <w:szCs w:val="20"/>
          <w:lang w:val="en-IN"/>
        </w:rPr>
      </w:pPr>
      <w:r>
        <w:rPr>
          <w:rFonts w:cstheme="minorHAnsi"/>
          <w:b/>
          <w:bCs/>
          <w:sz w:val="20"/>
          <w:szCs w:val="20"/>
        </w:rPr>
        <w:t>Data Purge Processes</w:t>
      </w:r>
      <w:r>
        <w:rPr>
          <w:rFonts w:cstheme="minorHAnsi"/>
          <w:sz w:val="20"/>
          <w:szCs w:val="20"/>
          <w:lang w:val="en-IN"/>
        </w:rPr>
        <w:t> </w:t>
        <w:br/>
      </w:r>
      <w:r>
        <w:rPr>
          <w:rFonts w:cstheme="minorHAnsi"/>
          <w:sz w:val="20"/>
          <w:szCs w:val="20"/>
        </w:rPr>
        <w:t>Deletion of data from curated and archive layers after exceeding retention thresholds </w:t>
      </w:r>
      <w:r>
        <w:rPr>
          <w:rFonts w:cstheme="minorHAnsi"/>
          <w:sz w:val="20"/>
          <w:szCs w:val="20"/>
          <w:lang w:val="en-IN"/>
        </w:rPr>
        <w:t> </w:t>
      </w:r>
    </w:p>
    <w:p w:rsidRPr="00E83BEF" w:rsidR="00A2140B" w:rsidRDefault="00A2140B" w14:paraId="653537B5" w14:textId="77777777">
      <w:pPr>
        <w:numPr>
          <w:ilvl w:val="0"/>
          <w:numId w:val="28"/>
        </w:numPr>
        <w:jc w:val="left"/>
        <w:rPr>
          <w:rFonts w:cstheme="minorHAnsi"/>
          <w:sz w:val="20"/>
          <w:szCs w:val="20"/>
          <w:lang w:val="en-IN"/>
        </w:rPr>
      </w:pPr>
      <w:r>
        <w:rPr>
          <w:rFonts w:cstheme="minorHAnsi"/>
          <w:b/>
          <w:bCs/>
          <w:sz w:val="20"/>
          <w:szCs w:val="20"/>
        </w:rPr>
        <w:t>Platform Maintenance Activities</w:t>
      </w:r>
      <w:r>
        <w:rPr>
          <w:rFonts w:cstheme="minorHAnsi"/>
          <w:sz w:val="20"/>
          <w:szCs w:val="20"/>
        </w:rPr>
        <w:t> </w:t>
      </w:r>
      <w:r>
        <w:rPr>
          <w:rFonts w:cstheme="minorHAnsi"/>
          <w:sz w:val="20"/>
          <w:szCs w:val="20"/>
          <w:lang w:val="en-IN"/>
        </w:rPr>
        <w:t> </w:t>
      </w:r>
    </w:p>
    <w:p w:rsidRPr="00E83BEF" w:rsidR="00A2140B" w:rsidRDefault="00A2140B" w14:paraId="45A71629" w14:textId="77777777">
      <w:pPr>
        <w:numPr>
          <w:ilvl w:val="0"/>
          <w:numId w:val="29"/>
        </w:numPr>
        <w:jc w:val="left"/>
        <w:rPr>
          <w:rFonts w:cstheme="minorHAnsi"/>
          <w:sz w:val="20"/>
          <w:szCs w:val="20"/>
          <w:lang w:val="en-IN"/>
        </w:rPr>
      </w:pPr>
      <w:r>
        <w:rPr>
          <w:rFonts w:cstheme="minorHAnsi"/>
          <w:sz w:val="20"/>
          <w:szCs w:val="20"/>
        </w:rPr>
        <w:t>Index rebuild/reorganization </w:t>
      </w:r>
      <w:r>
        <w:rPr>
          <w:rFonts w:cstheme="minorHAnsi"/>
          <w:sz w:val="20"/>
          <w:szCs w:val="20"/>
          <w:lang w:val="en-IN"/>
        </w:rPr>
        <w:t> </w:t>
      </w:r>
    </w:p>
    <w:p w:rsidRPr="00E83BEF" w:rsidR="00A2140B" w:rsidRDefault="00A2140B" w14:paraId="360A02F4" w14:textId="77777777">
      <w:pPr>
        <w:numPr>
          <w:ilvl w:val="0"/>
          <w:numId w:val="30"/>
        </w:numPr>
        <w:jc w:val="left"/>
        <w:rPr>
          <w:rFonts w:cstheme="minorHAnsi"/>
          <w:sz w:val="20"/>
          <w:szCs w:val="20"/>
          <w:lang w:val="en-IN"/>
        </w:rPr>
      </w:pPr>
      <w:r>
        <w:rPr>
          <w:rFonts w:cstheme="minorHAnsi"/>
          <w:sz w:val="20"/>
          <w:szCs w:val="20"/>
        </w:rPr>
        <w:t>Storage optimization </w:t>
      </w:r>
      <w:r>
        <w:rPr>
          <w:rFonts w:cstheme="minorHAnsi"/>
          <w:sz w:val="20"/>
          <w:szCs w:val="20"/>
          <w:lang w:val="en-IN"/>
        </w:rPr>
        <w:t> </w:t>
      </w:r>
    </w:p>
    <w:p w:rsidRPr="00E83BEF" w:rsidR="00A2140B" w:rsidRDefault="00A2140B" w14:paraId="39201F3C" w14:textId="77777777">
      <w:pPr>
        <w:numPr>
          <w:ilvl w:val="0"/>
          <w:numId w:val="31"/>
        </w:numPr>
        <w:jc w:val="left"/>
        <w:rPr>
          <w:rFonts w:cstheme="minorHAnsi"/>
          <w:sz w:val="20"/>
          <w:szCs w:val="20"/>
          <w:lang w:val="en-IN"/>
        </w:rPr>
      </w:pPr>
      <w:r>
        <w:rPr>
          <w:rFonts w:cstheme="minorHAnsi"/>
          <w:b/>
          <w:bCs/>
          <w:sz w:val="20"/>
          <w:szCs w:val="20"/>
        </w:rPr>
        <w:t>Execution Strategy</w:t>
      </w:r>
      <w:r>
        <w:rPr>
          <w:rFonts w:cstheme="minorHAnsi"/>
          <w:sz w:val="20"/>
          <w:szCs w:val="20"/>
          <w:lang w:val="en-IN"/>
        </w:rPr>
        <w:t> </w:t>
        <w:br/>
      </w:r>
      <w:r>
        <w:rPr>
          <w:rFonts w:cstheme="minorHAnsi"/>
          <w:sz w:val="20"/>
          <w:szCs w:val="20"/>
        </w:rPr>
        <w:t>Housekeeping jobs/pipelines will be scheduled based on use case: </w:t>
      </w:r>
      <w:r>
        <w:rPr>
          <w:rFonts w:cstheme="minorHAnsi"/>
          <w:sz w:val="20"/>
          <w:szCs w:val="20"/>
          <w:lang w:val="en-IN"/>
        </w:rPr>
        <w:t> </w:t>
      </w:r>
    </w:p>
    <w:p w:rsidRPr="00E83BEF" w:rsidR="00A2140B" w:rsidRDefault="00A2140B" w14:paraId="62840C1A" w14:textId="77777777">
      <w:pPr>
        <w:numPr>
          <w:ilvl w:val="0"/>
          <w:numId w:val="32"/>
        </w:numPr>
        <w:jc w:val="left"/>
        <w:rPr>
          <w:rFonts w:cstheme="minorHAnsi"/>
          <w:sz w:val="20"/>
          <w:szCs w:val="20"/>
          <w:lang w:val="en-IN"/>
        </w:rPr>
      </w:pPr>
      <w:r>
        <w:rPr>
          <w:rFonts w:cstheme="minorHAnsi"/>
          <w:sz w:val="20"/>
          <w:szCs w:val="20"/>
        </w:rPr>
        <w:t>Weekly (e.g., incremental archival) </w:t>
      </w:r>
      <w:r>
        <w:rPr>
          <w:rFonts w:cstheme="minorHAnsi"/>
          <w:sz w:val="20"/>
          <w:szCs w:val="20"/>
          <w:lang w:val="en-IN"/>
        </w:rPr>
        <w:t> </w:t>
      </w:r>
    </w:p>
    <w:p w:rsidRPr="00E83BEF" w:rsidR="00532071" w:rsidRDefault="00A2140B" w14:paraId="6CD41A88" w14:textId="611A9E1B">
      <w:pPr>
        <w:numPr>
          <w:ilvl w:val="0"/>
          <w:numId w:val="33"/>
        </w:numPr>
        <w:jc w:val="left"/>
        <w:rPr>
          <w:rFonts w:cstheme="minorHAnsi"/>
          <w:sz w:val="20"/>
          <w:szCs w:val="20"/>
          <w:lang w:val="en-IN"/>
        </w:rPr>
      </w:pPr>
      <w:r>
        <w:rPr>
          <w:rFonts w:cstheme="minorHAnsi"/>
          <w:sz w:val="20"/>
          <w:szCs w:val="20"/>
        </w:rPr>
        <w:t>Monthly (e.g., large-scale archival and index maintenance)</w:t>
      </w:r>
      <w:r>
        <w:rPr>
          <w:rFonts w:cstheme="minorHAnsi"/>
          <w:sz w:val="20"/>
          <w:szCs w:val="20"/>
          <w:lang w:val="en-IN"/>
        </w:rPr>
        <w:t> </w:t>
      </w:r>
    </w:p>
    <w:p w:rsidRPr="00E83BEF" w:rsidR="001B744F" w:rsidP="40DCF2F2" w:rsidRDefault="1C3EA62F" w14:paraId="64AAB782" w14:textId="7CC19182">
      <w:pPr>
        <w:pStyle w:val="Heading3"/>
        <w:ind w:left="720"/>
        <w:rPr>
          <w:rFonts w:asciiTheme="minorHAnsi" w:hAnsiTheme="minorHAnsi" w:cstheme="minorBidi"/>
          <w:b/>
          <w:sz w:val="20"/>
          <w:szCs w:val="20"/>
        </w:rPr>
      </w:pPr>
      <w:bookmarkStart w:name="_Toc1799358608" w:id="278"/>
      <w:bookmarkStart w:name="_Toc4094258" w:id="279"/>
      <w:bookmarkStart w:name="_Toc240485112" w:id="280"/>
      <w:r>
        <w:rPr>
          <w:rFonts w:asciiTheme="minorHAnsi" w:hAnsiTheme="minorHAnsi" w:cstheme="minorBidi"/>
          <w:b/>
          <w:sz w:val="20"/>
          <w:szCs w:val="20"/>
        </w:rPr>
        <w:t>Environment Configuration</w:t>
      </w:r>
      <w:bookmarkEnd w:id="278"/>
      <w:bookmarkEnd w:id="279"/>
      <w:bookmarkEnd w:id="280"/>
    </w:p>
    <w:p w:rsidRPr="00E83BEF" w:rsidR="443691AB" w:rsidP="00173AD0" w:rsidRDefault="443691AB" w14:paraId="2E06ACD3" w14:textId="0D66368A">
      <w:pPr>
        <w:rPr>
          <w:rFonts w:cstheme="minorHAnsi"/>
          <w:sz w:val="20"/>
          <w:szCs w:val="20"/>
        </w:rPr>
      </w:pPr>
      <w:r>
        <w:rPr>
          <w:rFonts w:cstheme="minorHAnsi"/>
          <w:sz w:val="20"/>
          <w:szCs w:val="20"/>
        </w:rPr>
        <w:t>The IQDM solution is deployed across multiple environments to support development, testing, validation, and production operations. Each environment is provisioned with a dedicated database instance to ensure isolation and controlled promotion of changes.</w:t>
      </w:r>
    </w:p>
    <w:tbl>
      <w:tblPr>
        <w:tblW w:w="9355" w:type="dxa"/>
        <w:tblLook w:val="06A0" w:firstRow="1" w:lastRow="0" w:firstColumn="1" w:lastColumn="0" w:noHBand="1" w:noVBand="1"/>
      </w:tblPr>
      <w:tblGrid>
        <w:gridCol w:w="1260"/>
        <w:gridCol w:w="2421"/>
        <w:gridCol w:w="1614"/>
        <w:gridCol w:w="4060"/>
      </w:tblGrid>
      <w:tr w:rsidRPr="00E83BEF" w:rsidR="40DCF2F2" w:rsidTr="007A741A" w14:paraId="70043752" w14:textId="77777777">
        <w:trPr>
          <w:trHeight w:val="300"/>
        </w:trPr>
        <w:tc>
          <w:tcPr>
            <w:tcW w:w="1260" w:type="dxa"/>
            <w:tcBorders>
              <w:top w:val="single" w:color="auto" w:sz="4" w:space="0"/>
              <w:left w:val="single" w:color="auto" w:sz="4" w:space="0"/>
              <w:bottom w:val="single" w:color="auto" w:sz="4" w:space="0"/>
              <w:right w:val="single" w:color="auto" w:sz="4" w:space="0"/>
            </w:tcBorders>
            <w:shd w:val="clear" w:color="auto" w:fill="215C98"/>
            <w:tcMar>
              <w:top w:w="15" w:type="dxa"/>
              <w:left w:w="15" w:type="dxa"/>
              <w:right w:w="15" w:type="dxa"/>
            </w:tcMar>
            <w:vAlign w:val="bottom"/>
          </w:tcPr>
          <w:p w:rsidR="40DCF2F2" w:rsidP="00476D2B" w:rsidRDefault="40DCF2F2" w14:paraId="0375FEE5" w14:textId="7CA3922E">
            <w:pPr>
              <w:keepNext/>
              <w:spacing w:after="0" w:line="240" w:lineRule="auto"/>
              <w:rPr>
                <w:rFonts w:eastAsia="Times New Roman"/>
                <w:b/>
                <w:color w:val="FFFFFF" w:themeColor="background1"/>
                <w:sz w:val="20"/>
                <w:szCs w:val="20"/>
              </w:rPr>
            </w:pPr>
            <w:r>
              <w:rPr>
                <w:rFonts w:eastAsia="Times New Roman"/>
                <w:b/>
                <w:color w:val="FFFFFF" w:themeColor="background1"/>
                <w:sz w:val="20"/>
                <w:szCs w:val="20"/>
              </w:rPr>
              <w:t>Environment</w:t>
            </w:r>
          </w:p>
        </w:tc>
        <w:tc>
          <w:tcPr>
            <w:tcW w:w="2421" w:type="dxa"/>
            <w:tcBorders>
              <w:top w:val="single" w:color="auto" w:sz="4" w:space="0"/>
              <w:left w:val="single" w:color="auto" w:sz="4" w:space="0"/>
              <w:bottom w:val="single" w:color="auto" w:sz="4" w:space="0"/>
              <w:right w:val="single" w:color="auto" w:sz="4" w:space="0"/>
            </w:tcBorders>
            <w:shd w:val="clear" w:color="auto" w:fill="215C98"/>
            <w:tcMar>
              <w:top w:w="15" w:type="dxa"/>
              <w:left w:w="15" w:type="dxa"/>
              <w:right w:w="15" w:type="dxa"/>
            </w:tcMar>
            <w:vAlign w:val="bottom"/>
          </w:tcPr>
          <w:p w:rsidR="40DCF2F2" w:rsidP="00476D2B" w:rsidRDefault="40DCF2F2" w14:paraId="28F26B54" w14:textId="6514CDF6">
            <w:pPr>
              <w:keepNext/>
              <w:spacing w:after="0" w:line="240" w:lineRule="auto"/>
              <w:rPr>
                <w:rFonts w:eastAsia="Times New Roman"/>
                <w:b/>
                <w:color w:val="FFFFFF" w:themeColor="background1"/>
                <w:sz w:val="20"/>
                <w:szCs w:val="20"/>
              </w:rPr>
            </w:pPr>
            <w:r>
              <w:rPr>
                <w:rFonts w:eastAsia="Times New Roman"/>
                <w:b/>
                <w:color w:val="FFFFFF" w:themeColor="background1"/>
                <w:sz w:val="20"/>
                <w:szCs w:val="20"/>
              </w:rPr>
              <w:t>Database Server Name</w:t>
            </w:r>
          </w:p>
        </w:tc>
        <w:tc>
          <w:tcPr>
            <w:tcW w:w="1614" w:type="dxa"/>
            <w:tcBorders>
              <w:top w:val="single" w:color="auto" w:sz="4" w:space="0"/>
              <w:left w:val="single" w:color="auto" w:sz="4" w:space="0"/>
              <w:bottom w:val="single" w:color="auto" w:sz="4" w:space="0"/>
              <w:right w:val="single" w:color="auto" w:sz="4" w:space="0"/>
            </w:tcBorders>
            <w:shd w:val="clear" w:color="auto" w:fill="215C98"/>
            <w:tcMar>
              <w:top w:w="15" w:type="dxa"/>
              <w:left w:w="15" w:type="dxa"/>
              <w:right w:w="15" w:type="dxa"/>
            </w:tcMar>
            <w:vAlign w:val="bottom"/>
          </w:tcPr>
          <w:p w:rsidR="40DCF2F2" w:rsidP="00476D2B" w:rsidRDefault="40DCF2F2" w14:paraId="59D4B796" w14:textId="62499F6E">
            <w:pPr>
              <w:keepNext/>
              <w:spacing w:after="0" w:line="240" w:lineRule="auto"/>
              <w:rPr>
                <w:rFonts w:eastAsia="Times New Roman"/>
                <w:b/>
                <w:color w:val="FFFFFF" w:themeColor="background1"/>
                <w:sz w:val="20"/>
                <w:szCs w:val="20"/>
              </w:rPr>
            </w:pPr>
            <w:r>
              <w:rPr>
                <w:rFonts w:eastAsia="Times New Roman"/>
                <w:b/>
                <w:color w:val="FFFFFF" w:themeColor="background1"/>
                <w:sz w:val="20"/>
                <w:szCs w:val="20"/>
              </w:rPr>
              <w:t>Database Name</w:t>
            </w:r>
          </w:p>
        </w:tc>
        <w:tc>
          <w:tcPr>
            <w:tcW w:w="4060" w:type="dxa"/>
            <w:tcBorders>
              <w:top w:val="single" w:color="auto" w:sz="4" w:space="0"/>
              <w:left w:val="single" w:color="auto" w:sz="4" w:space="0"/>
              <w:bottom w:val="single" w:color="auto" w:sz="4" w:space="0"/>
              <w:right w:val="single" w:color="auto" w:sz="4" w:space="0"/>
            </w:tcBorders>
            <w:shd w:val="clear" w:color="auto" w:fill="215C98"/>
            <w:tcMar>
              <w:top w:w="15" w:type="dxa"/>
              <w:left w:w="15" w:type="dxa"/>
              <w:right w:w="15" w:type="dxa"/>
            </w:tcMar>
            <w:vAlign w:val="bottom"/>
          </w:tcPr>
          <w:p w:rsidR="40DCF2F2" w:rsidP="00476D2B" w:rsidRDefault="40DCF2F2" w14:paraId="2F4ADCB9" w14:textId="701B8ED0">
            <w:pPr>
              <w:keepNext/>
              <w:spacing w:after="0" w:line="240" w:lineRule="auto"/>
              <w:rPr>
                <w:rFonts w:eastAsia="Times New Roman"/>
                <w:b/>
                <w:color w:val="FFFFFF" w:themeColor="background1"/>
                <w:sz w:val="20"/>
                <w:szCs w:val="20"/>
              </w:rPr>
            </w:pPr>
            <w:r>
              <w:rPr>
                <w:rFonts w:eastAsia="Times New Roman"/>
                <w:b/>
                <w:color w:val="FFFFFF" w:themeColor="background1"/>
                <w:sz w:val="20"/>
                <w:szCs w:val="20"/>
              </w:rPr>
              <w:t>Purpose</w:t>
            </w:r>
          </w:p>
        </w:tc>
      </w:tr>
      <w:tr w:rsidRPr="00E83BEF" w:rsidR="40DCF2F2" w:rsidTr="007A741A" w14:paraId="71D852D0" w14:textId="77777777">
        <w:trPr>
          <w:trHeight w:val="300"/>
        </w:trPr>
        <w:tc>
          <w:tcPr>
            <w:tcW w:w="126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E83BEF" w:rsidR="40DCF2F2" w:rsidP="00476D2B" w:rsidRDefault="40DCF2F2" w14:paraId="26C8C5BD" w14:textId="17EB230D">
            <w:pPr>
              <w:keepNext/>
              <w:spacing w:after="0"/>
              <w:rPr>
                <w:rFonts w:cstheme="minorHAnsi"/>
                <w:sz w:val="20"/>
                <w:szCs w:val="20"/>
              </w:rPr>
            </w:pPr>
            <w:r>
              <w:rPr>
                <w:rFonts w:eastAsia="Aptos Narrow" w:cstheme="minorHAnsi"/>
                <w:color w:val="000000" w:themeColor="text1"/>
                <w:sz w:val="20"/>
                <w:szCs w:val="20"/>
              </w:rPr>
              <w:t>DEV</w:t>
            </w:r>
          </w:p>
        </w:tc>
        <w:tc>
          <w:tcPr>
            <w:tcW w:w="2421"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E83BEF" w:rsidR="40DCF2F2" w:rsidP="00476D2B" w:rsidRDefault="00370EDB" w14:paraId="2271C344" w14:textId="39331CBD">
            <w:pPr>
              <w:keepNext/>
              <w:spacing w:after="0"/>
              <w:rPr>
                <w:rFonts w:cstheme="minorHAnsi"/>
                <w:sz w:val="20"/>
                <w:szCs w:val="20"/>
              </w:rPr>
            </w:pPr>
            <w:r>
              <w:rPr>
                <w:rFonts w:eastAsia="Aptos Narrow" w:cstheme="minorHAnsi"/>
                <w:color w:val="000000" w:themeColor="text1"/>
                <w:sz w:val="20"/>
                <w:szCs w:val="20"/>
              </w:rPr>
              <w:t>com-dev-me2-com-shared-sql.database.windows.net</w:t>
            </w:r>
          </w:p>
        </w:tc>
        <w:tc>
          <w:tcPr>
            <w:tcW w:w="161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E83BEF" w:rsidR="40DCF2F2" w:rsidP="00476D2B" w:rsidRDefault="00AE571D" w14:paraId="420B6F5D" w14:textId="6C37C29B">
            <w:pPr>
              <w:keepNext/>
              <w:spacing w:after="0"/>
              <w:rPr>
                <w:rFonts w:cstheme="minorHAnsi"/>
                <w:sz w:val="20"/>
                <w:szCs w:val="20"/>
              </w:rPr>
            </w:pPr>
            <w:r>
              <w:rPr>
                <w:rFonts w:eastAsia="Aptos Narrow" w:cstheme="minorHAnsi"/>
                <w:color w:val="000000" w:themeColor="text1"/>
                <w:sz w:val="20"/>
                <w:szCs w:val="20"/>
              </w:rPr>
              <w:t>iqdmdev</w:t>
            </w:r>
          </w:p>
        </w:tc>
        <w:tc>
          <w:tcPr>
            <w:tcW w:w="406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E83BEF" w:rsidR="40DCF2F2" w:rsidP="00476D2B" w:rsidRDefault="40DCF2F2" w14:paraId="76E2CF69" w14:textId="44FDEE0A">
            <w:pPr>
              <w:keepNext/>
              <w:spacing w:after="0"/>
              <w:rPr>
                <w:rFonts w:cstheme="minorHAnsi"/>
                <w:sz w:val="20"/>
                <w:szCs w:val="20"/>
              </w:rPr>
            </w:pPr>
            <w:r>
              <w:rPr>
                <w:rFonts w:eastAsia="Aptos Narrow" w:cstheme="minorHAnsi"/>
                <w:color w:val="000000" w:themeColor="text1"/>
                <w:sz w:val="20"/>
                <w:szCs w:val="20"/>
              </w:rPr>
              <w:t>Development and unit testing</w:t>
            </w:r>
          </w:p>
        </w:tc>
      </w:tr>
      <w:tr w:rsidRPr="00E83BEF" w:rsidR="40DCF2F2" w:rsidTr="007A741A" w14:paraId="340AE5A4" w14:textId="77777777">
        <w:trPr>
          <w:trHeight w:val="300"/>
        </w:trPr>
        <w:tc>
          <w:tcPr>
            <w:tcW w:w="126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E83BEF" w:rsidR="40DCF2F2" w:rsidP="00476D2B" w:rsidRDefault="40DCF2F2" w14:paraId="7BFF211E" w14:textId="00423328">
            <w:pPr>
              <w:keepNext/>
              <w:spacing w:after="0"/>
              <w:rPr>
                <w:rFonts w:cstheme="minorHAnsi"/>
                <w:sz w:val="20"/>
                <w:szCs w:val="20"/>
              </w:rPr>
            </w:pPr>
            <w:r>
              <w:rPr>
                <w:rFonts w:eastAsia="Aptos Narrow" w:cstheme="minorHAnsi"/>
                <w:color w:val="000000" w:themeColor="text1"/>
                <w:sz w:val="20"/>
                <w:szCs w:val="20"/>
              </w:rPr>
              <w:t>QA</w:t>
            </w:r>
          </w:p>
        </w:tc>
        <w:tc>
          <w:tcPr>
            <w:tcW w:w="2421"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E83BEF" w:rsidR="40DCF2F2" w:rsidP="00476D2B" w:rsidRDefault="007A741A" w14:paraId="35028A4B" w14:textId="74A0E1EC">
            <w:pPr>
              <w:keepNext/>
              <w:spacing w:after="0"/>
              <w:rPr>
                <w:rFonts w:cstheme="minorHAnsi"/>
                <w:sz w:val="20"/>
                <w:szCs w:val="20"/>
              </w:rPr>
            </w:pPr>
            <w:r>
              <w:rPr>
                <w:rFonts w:eastAsia="Aptos Narrow" w:cstheme="minorHAnsi"/>
                <w:color w:val="000000" w:themeColor="text1"/>
                <w:sz w:val="20"/>
                <w:szCs w:val="20"/>
              </w:rPr>
              <w:t>com-tst-me2-com-shared-sql.database.windows.net</w:t>
            </w:r>
          </w:p>
        </w:tc>
        <w:tc>
          <w:tcPr>
            <w:tcW w:w="161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E83BEF" w:rsidR="40DCF2F2" w:rsidP="00476D2B" w:rsidRDefault="006C3338" w14:paraId="549BCFFD" w14:textId="71ADA240">
            <w:pPr>
              <w:keepNext/>
              <w:spacing w:after="0"/>
              <w:rPr>
                <w:rFonts w:cstheme="minorHAnsi"/>
                <w:sz w:val="20"/>
                <w:szCs w:val="20"/>
              </w:rPr>
            </w:pPr>
            <w:r>
              <w:rPr>
                <w:rFonts w:eastAsia="Aptos Narrow" w:cstheme="minorHAnsi"/>
                <w:color w:val="000000" w:themeColor="text1"/>
                <w:sz w:val="20"/>
                <w:szCs w:val="20"/>
              </w:rPr>
              <w:t>iqdmqa</w:t>
            </w:r>
          </w:p>
        </w:tc>
        <w:tc>
          <w:tcPr>
            <w:tcW w:w="406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E83BEF" w:rsidR="40DCF2F2" w:rsidP="00476D2B" w:rsidRDefault="40DCF2F2" w14:paraId="13C2842B" w14:textId="14A11D67">
            <w:pPr>
              <w:keepNext/>
              <w:spacing w:after="0"/>
              <w:rPr>
                <w:rFonts w:cstheme="minorHAnsi"/>
                <w:sz w:val="20"/>
                <w:szCs w:val="20"/>
              </w:rPr>
            </w:pPr>
            <w:r>
              <w:rPr>
                <w:rFonts w:eastAsia="Aptos Narrow" w:cstheme="minorHAnsi"/>
                <w:color w:val="000000" w:themeColor="text1"/>
                <w:sz w:val="20"/>
                <w:szCs w:val="20"/>
              </w:rPr>
              <w:t>Functional and integration testing</w:t>
            </w:r>
          </w:p>
        </w:tc>
      </w:tr>
      <w:tr w:rsidRPr="00E83BEF" w:rsidR="40DCF2F2" w:rsidTr="007A741A" w14:paraId="7F40CD75" w14:textId="77777777">
        <w:trPr>
          <w:trHeight w:val="300"/>
        </w:trPr>
        <w:tc>
          <w:tcPr>
            <w:tcW w:w="126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E83BEF" w:rsidR="40DCF2F2" w:rsidP="00476D2B" w:rsidRDefault="40DCF2F2" w14:paraId="0D6C37D5" w14:textId="4F68CE1F">
            <w:pPr>
              <w:keepNext/>
              <w:spacing w:after="0"/>
              <w:rPr>
                <w:rFonts w:cstheme="minorHAnsi"/>
                <w:sz w:val="20"/>
                <w:szCs w:val="20"/>
              </w:rPr>
            </w:pPr>
            <w:r>
              <w:rPr>
                <w:rFonts w:eastAsia="Aptos Narrow" w:cstheme="minorHAnsi"/>
                <w:color w:val="000000" w:themeColor="text1"/>
                <w:sz w:val="20"/>
                <w:szCs w:val="20"/>
              </w:rPr>
              <w:t>UAT</w:t>
            </w:r>
          </w:p>
        </w:tc>
        <w:tc>
          <w:tcPr>
            <w:tcW w:w="2421"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E83BEF" w:rsidR="40DCF2F2" w:rsidP="00476D2B" w:rsidRDefault="006F3215" w14:paraId="7D5671FD" w14:textId="30B632CB">
            <w:pPr>
              <w:keepNext/>
              <w:spacing w:after="0"/>
              <w:rPr>
                <w:rFonts w:cstheme="minorHAnsi"/>
                <w:sz w:val="20"/>
                <w:szCs w:val="20"/>
              </w:rPr>
            </w:pPr>
            <w:r>
              <w:rPr>
                <w:rFonts w:eastAsia="Aptos Narrow" w:cstheme="minorHAnsi"/>
                <w:color w:val="000000" w:themeColor="text1"/>
                <w:sz w:val="20"/>
                <w:szCs w:val="20"/>
              </w:rPr>
              <w:t>To be confirmed (database team)</w:t>
            </w:r>
          </w:p>
        </w:tc>
        <w:tc>
          <w:tcPr>
            <w:tcW w:w="161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E83BEF" w:rsidR="40DCF2F2" w:rsidP="00476D2B" w:rsidRDefault="006F3215" w14:paraId="28F9E8E5" w14:textId="7586A55E">
            <w:pPr>
              <w:keepNext/>
              <w:spacing w:after="0"/>
              <w:rPr>
                <w:rFonts w:cstheme="minorHAnsi"/>
                <w:sz w:val="20"/>
                <w:szCs w:val="20"/>
              </w:rPr>
            </w:pPr>
            <w:r>
              <w:rPr>
                <w:rFonts w:eastAsia="Aptos Narrow" w:cstheme="minorHAnsi"/>
                <w:color w:val="000000" w:themeColor="text1"/>
                <w:sz w:val="20"/>
                <w:szCs w:val="20"/>
              </w:rPr>
              <w:t>To be confirmed (database team)</w:t>
            </w:r>
          </w:p>
        </w:tc>
        <w:tc>
          <w:tcPr>
            <w:tcW w:w="406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E83BEF" w:rsidR="40DCF2F2" w:rsidP="00476D2B" w:rsidRDefault="40DCF2F2" w14:paraId="0E1B94CE" w14:textId="392D8ABF">
            <w:pPr>
              <w:keepNext/>
              <w:spacing w:after="0"/>
              <w:rPr>
                <w:rFonts w:cstheme="minorHAnsi"/>
                <w:sz w:val="20"/>
                <w:szCs w:val="20"/>
              </w:rPr>
            </w:pPr>
            <w:r>
              <w:rPr>
                <w:rFonts w:eastAsia="Aptos Narrow" w:cstheme="minorHAnsi"/>
                <w:color w:val="000000" w:themeColor="text1"/>
                <w:sz w:val="20"/>
                <w:szCs w:val="20"/>
              </w:rPr>
              <w:t>User acceptance testing</w:t>
            </w:r>
          </w:p>
        </w:tc>
      </w:tr>
      <w:tr w:rsidRPr="00E83BEF" w:rsidR="40DCF2F2" w:rsidTr="007A741A" w14:paraId="4EA62274" w14:textId="77777777">
        <w:trPr>
          <w:trHeight w:val="300"/>
        </w:trPr>
        <w:tc>
          <w:tcPr>
            <w:tcW w:w="126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E83BEF" w:rsidR="40DCF2F2" w:rsidP="40DCF2F2" w:rsidRDefault="40DCF2F2" w14:paraId="414FDB4C" w14:textId="71FBB4FD">
            <w:pPr>
              <w:spacing w:after="0"/>
              <w:rPr>
                <w:rFonts w:cstheme="minorHAnsi"/>
                <w:sz w:val="20"/>
                <w:szCs w:val="20"/>
              </w:rPr>
            </w:pPr>
            <w:r>
              <w:rPr>
                <w:rFonts w:eastAsia="Aptos Narrow" w:cstheme="minorHAnsi"/>
                <w:color w:val="000000" w:themeColor="text1"/>
                <w:sz w:val="20"/>
                <w:szCs w:val="20"/>
              </w:rPr>
              <w:t>PROD</w:t>
            </w:r>
          </w:p>
        </w:tc>
        <w:tc>
          <w:tcPr>
            <w:tcW w:w="2421"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E83BEF" w:rsidR="40DCF2F2" w:rsidP="40DCF2F2" w:rsidRDefault="006F3215" w14:paraId="53595071" w14:textId="43928FDF">
            <w:pPr>
              <w:spacing w:after="0"/>
              <w:rPr>
                <w:rFonts w:cstheme="minorHAnsi"/>
                <w:sz w:val="20"/>
                <w:szCs w:val="20"/>
              </w:rPr>
            </w:pPr>
            <w:r>
              <w:rPr>
                <w:rFonts w:eastAsia="Aptos Narrow" w:cstheme="minorHAnsi"/>
                <w:color w:val="000000" w:themeColor="text1"/>
                <w:sz w:val="20"/>
                <w:szCs w:val="20"/>
              </w:rPr>
              <w:t>To be confirmed (database team)</w:t>
            </w:r>
          </w:p>
        </w:tc>
        <w:tc>
          <w:tcPr>
            <w:tcW w:w="161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E83BEF" w:rsidR="40DCF2F2" w:rsidP="40DCF2F2" w:rsidRDefault="006F3215" w14:paraId="37793C7B" w14:textId="4CFE4941">
            <w:pPr>
              <w:spacing w:after="0"/>
              <w:rPr>
                <w:rFonts w:cstheme="minorHAnsi"/>
                <w:sz w:val="20"/>
                <w:szCs w:val="20"/>
              </w:rPr>
            </w:pPr>
            <w:r>
              <w:rPr>
                <w:rFonts w:eastAsia="Aptos Narrow" w:cstheme="minorHAnsi"/>
                <w:color w:val="000000" w:themeColor="text1"/>
                <w:sz w:val="20"/>
                <w:szCs w:val="20"/>
              </w:rPr>
              <w:t>To be confirmed (database team)</w:t>
            </w:r>
          </w:p>
        </w:tc>
        <w:tc>
          <w:tcPr>
            <w:tcW w:w="406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E83BEF" w:rsidR="40DCF2F2" w:rsidP="40DCF2F2" w:rsidRDefault="40DCF2F2" w14:paraId="595C022B" w14:textId="1CB8864F">
            <w:pPr>
              <w:spacing w:after="0"/>
              <w:rPr>
                <w:rFonts w:cstheme="minorHAnsi"/>
                <w:sz w:val="20"/>
                <w:szCs w:val="20"/>
              </w:rPr>
            </w:pPr>
            <w:r>
              <w:rPr>
                <w:rFonts w:eastAsia="Aptos Narrow" w:cstheme="minorHAnsi"/>
                <w:color w:val="000000" w:themeColor="text1"/>
                <w:sz w:val="20"/>
                <w:szCs w:val="20"/>
              </w:rPr>
              <w:t>Production operations</w:t>
            </w:r>
          </w:p>
        </w:tc>
      </w:tr>
    </w:tbl>
    <w:p w:rsidRPr="00E83BEF" w:rsidR="6F8B8B6F" w:rsidP="000D43C1" w:rsidRDefault="000D43C1" w14:paraId="0578A779" w14:textId="09AAD424">
      <w:pPr>
        <w:pStyle w:val="Caption"/>
      </w:pPr>
      <w:bookmarkStart w:name="_Toc240485244" w:id="281"/>
      <w:r>
        <w:t xml:space="preserve">Table </w:t>
        <w:fldChar w:fldCharType="begin"/>
        <w:instrText>STYLEREF 1 \s</w:instrText>
        <w:fldChar w:fldCharType="separate"/>
      </w:r>
      <w:r>
        <w:rPr>
          <w:noProof/>
        </w:rPr>
        <w:t>3</w:t>
      </w:r>
      <w:r>
        <w:fldChar w:fldCharType="end"/>
        <w:t>-</w:t>
        <w:fldChar w:fldCharType="begin"/>
        <w:instrText>SEQ Table \* ARABIC \s 1</w:instrText>
        <w:fldChar w:fldCharType="separate"/>
      </w:r>
      <w:r>
        <w:rPr>
          <w:noProof/>
        </w:rPr>
        <w:t>2</w:t>
      </w:r>
      <w:r>
        <w:fldChar w:fldCharType="end"/>
        <w:t xml:space="preserve">: Environment Configuration</w:t>
      </w:r>
      <w:bookmarkEnd w:id="281"/>
    </w:p>
    <w:p w:rsidRPr="00E83BEF" w:rsidR="0009319D" w:rsidRDefault="00331194" w14:paraId="17AF1340" w14:textId="27BB690F">
      <w:pPr>
        <w:rPr>
          <w:rFonts w:cstheme="minorHAnsi"/>
          <w:sz w:val="20"/>
          <w:szCs w:val="20"/>
        </w:rPr>
      </w:pPr>
      <w:r>
        <w:rPr>
          <w:rFonts w:cstheme="minorHAnsi"/>
          <w:sz w:val="20"/>
          <w:szCs w:val="20"/>
        </w:rPr>
        <w:t xml:space="preserve">Users must be members of the ‘</w:t>
      </w:r>
      <w:r>
        <w:rPr>
          <w:rFonts w:cstheme="minorHAnsi"/>
          <w:b/>
          <w:bCs/>
          <w:sz w:val="20"/>
          <w:szCs w:val="20"/>
        </w:rPr>
        <w:t>azure-appdev-npd-cip’</w:t>
      </w:r>
      <w:r>
        <w:rPr>
          <w:rFonts w:cstheme="minorHAnsi"/>
          <w:sz w:val="20"/>
          <w:szCs w:val="20"/>
        </w:rPr>
        <w:t xml:space="preserve"> AD group to reach the database. </w:t>
      </w:r>
    </w:p>
    <w:p w:rsidRPr="00E83BEF" w:rsidR="00A656E2" w:rsidP="00A656E2" w:rsidRDefault="007364BC" w14:paraId="769D83C5" w14:textId="71275DC6">
      <w:pPr>
        <w:pStyle w:val="Heading2"/>
        <w:rPr>
          <w:rFonts w:asciiTheme="minorHAnsi" w:hAnsiTheme="minorHAnsi" w:cstheme="minorBidi"/>
          <w:sz w:val="20"/>
          <w:szCs w:val="20"/>
          <w:lang w:val="en-IN"/>
        </w:rPr>
      </w:pPr>
      <w:bookmarkStart w:name="_Toc240485113" w:id="282"/>
      <w:r>
        <w:rPr>
          <w:rFonts w:asciiTheme="minorHAnsi" w:hAnsiTheme="minorHAnsi" w:cstheme="minorBidi"/>
          <w:sz w:val="20"/>
          <w:szCs w:val="20"/>
        </w:rPr>
        <w:t>Release 1 - Data Entity Design (VCB tables in the IQDM database)</w:t>
      </w:r>
      <w:bookmarkEnd w:id="282"/>
    </w:p>
    <w:p w:rsidRPr="00B676AC" w:rsidR="000A690D" w:rsidP="00B676AC" w:rsidRDefault="000A690D" w14:paraId="619C53C2" w14:textId="70AD3C2F">
      <w:pPr>
        <w:rPr>
          <w:rFonts w:ascii="Calibri" w:hAnsi="Calibri" w:cs="Calibri"/>
          <w:sz w:val="20"/>
        </w:rPr>
      </w:pPr>
      <w:bookmarkStart w:name="_Toc42402716" w:id="283"/>
      <w:bookmarkStart w:name="_Toc1040075835" w:id="284"/>
      <w:r>
        <w:rPr>
          <w:rFonts w:ascii="Calibri" w:hAnsi="Calibri" w:cs="Calibri"/>
          <w:sz w:val="20"/>
        </w:rPr>
        <w:t xml:space="preserve">The VCB data entities (VCB_ tables and views in the IQDM database) are to be designed by the database team and added to this chapter. For the IQDM data entity design that VCB builds on, see the IQDM Technical Design Document V3.0, chapter Data Platform.</w:t>
      </w:r>
    </w:p>
    <w:p w:rsidRPr="00E83BEF" w:rsidR="00C17FE0" w:rsidP="00506D72" w:rsidRDefault="007364BC" w14:paraId="721BD81A" w14:textId="1613947C">
      <w:pPr>
        <w:pStyle w:val="Heading2"/>
        <w:rPr>
          <w:rFonts w:asciiTheme="minorHAnsi" w:hAnsiTheme="minorHAnsi" w:cstheme="minorBidi"/>
          <w:sz w:val="20"/>
          <w:szCs w:val="20"/>
        </w:rPr>
      </w:pPr>
      <w:bookmarkStart w:name="_Toc240485114" w:id="285"/>
      <w:bookmarkEnd w:id="283"/>
      <w:bookmarkEnd w:id="284"/>
      <w:r>
        <w:rPr>
          <w:rFonts w:asciiTheme="minorHAnsi" w:hAnsiTheme="minorHAnsi" w:cstheme="minorBidi"/>
          <w:sz w:val="20"/>
          <w:szCs w:val="20"/>
        </w:rPr>
        <w:t>Release 2 - Data Entity Design (VCB tables in the IQDM database)</w:t>
      </w:r>
      <w:bookmarkEnd w:id="285"/>
    </w:p>
    <w:p w:rsidRPr="00B676AC" w:rsidR="00083DFF" w:rsidP="00B676AC" w:rsidRDefault="00083DFF" w14:paraId="60421135" w14:textId="30557E25">
      <w:pPr>
        <w:rPr>
          <w:rFonts w:ascii="Calibri" w:hAnsi="Calibri" w:cs="Calibri"/>
          <w:sz w:val="20"/>
        </w:rPr>
      </w:pPr>
      <w:bookmarkStart w:name="_Toc1088500589" w:id="286"/>
      <w:bookmarkStart w:name="_Toc717001389" w:id="287"/>
      <w:r>
        <w:rPr>
          <w:rFonts w:ascii="Calibri" w:hAnsi="Calibri" w:cs="Calibri"/>
          <w:sz w:val="20"/>
        </w:rPr>
        <w:t xml:space="preserve">The Release 2 data entities follow the same rule: the VCB_ tables and views are to be designed by the database team and added to this chapter. For the IQDM Release 2 data entity design, see the IQDM Technical Design Document V3.0, chapter Data Platform.</w:t>
      </w:r>
    </w:p>
    <w:p w:rsidRPr="00E83BEF" w:rsidR="00C31100" w:rsidP="009D2759" w:rsidRDefault="31E9745B" w14:paraId="7D4C6E35" w14:textId="113DC19E">
      <w:pPr>
        <w:pStyle w:val="Heading1"/>
        <w:jc w:val="left"/>
        <w:rPr>
          <w:rFonts w:asciiTheme="minorHAnsi" w:hAnsiTheme="minorHAnsi" w:cstheme="minorBidi"/>
          <w:sz w:val="20"/>
          <w:szCs w:val="20"/>
        </w:rPr>
      </w:pPr>
      <w:bookmarkStart w:name="_Toc240485115" w:id="288"/>
      <w:r>
        <w:rPr>
          <w:rFonts w:asciiTheme="minorHAnsi" w:hAnsiTheme="minorHAnsi" w:cstheme="minorBidi"/>
          <w:sz w:val="20"/>
          <w:szCs w:val="20"/>
        </w:rPr>
        <w:t>Reports and dashboards</w:t>
      </w:r>
      <w:bookmarkEnd w:id="286"/>
      <w:bookmarkEnd w:id="287"/>
      <w:bookmarkEnd w:id="288"/>
    </w:p>
    <w:p w:rsidRPr="00E83BEF" w:rsidR="00C31100" w:rsidP="00C31100" w:rsidRDefault="0FE1335B" w14:paraId="782CEE92" w14:textId="21A60CFF">
      <w:pPr>
        <w:pStyle w:val="Heading2"/>
        <w:rPr>
          <w:rFonts w:asciiTheme="minorHAnsi" w:hAnsiTheme="minorHAnsi" w:cstheme="minorBidi"/>
          <w:sz w:val="20"/>
          <w:szCs w:val="20"/>
        </w:rPr>
      </w:pPr>
      <w:bookmarkStart w:name="_Toc80956119" w:id="289"/>
      <w:bookmarkStart w:name="_Toc1161106434" w:id="290"/>
      <w:bookmarkStart w:name="_Toc240485116" w:id="291"/>
      <w:r>
        <w:rPr>
          <w:rFonts w:asciiTheme="minorHAnsi" w:hAnsiTheme="minorHAnsi" w:cstheme="minorBidi"/>
          <w:sz w:val="20"/>
          <w:szCs w:val="20"/>
        </w:rPr>
        <w:t>Scope</w:t>
      </w:r>
      <w:bookmarkEnd w:id="289"/>
      <w:bookmarkEnd w:id="290"/>
      <w:bookmarkEnd w:id="291"/>
    </w:p>
    <w:p w:rsidRPr="00E83BEF" w:rsidR="00F45D32" w:rsidP="00173AD0" w:rsidRDefault="00F45D32" w14:paraId="44063B67" w14:textId="2D55DB66">
      <w:pPr>
        <w:pStyle w:val="Heading3"/>
        <w:ind w:left="720"/>
        <w:rPr>
          <w:rFonts w:asciiTheme="minorHAnsi" w:hAnsiTheme="minorHAnsi" w:cstheme="minorBidi"/>
          <w:b/>
          <w:sz w:val="20"/>
          <w:szCs w:val="20"/>
          <w:lang w:val="en-IN"/>
        </w:rPr>
      </w:pPr>
      <w:bookmarkStart w:name="_Toc227691241" w:id="292"/>
      <w:bookmarkStart w:name="_Toc426069562" w:id="293"/>
      <w:bookmarkStart w:name="_Toc1323026728" w:id="294"/>
      <w:bookmarkStart w:name="_Toc240485117" w:id="295"/>
      <w:r>
        <w:rPr>
          <w:rFonts w:asciiTheme="minorHAnsi" w:hAnsiTheme="minorHAnsi" w:cstheme="minorBidi"/>
          <w:b/>
          <w:sz w:val="20"/>
          <w:szCs w:val="20"/>
          <w:lang w:val="en-IN"/>
        </w:rPr>
        <w:t>In Scope</w:t>
      </w:r>
      <w:bookmarkEnd w:id="292"/>
      <w:bookmarkEnd w:id="293"/>
      <w:bookmarkEnd w:id="294"/>
      <w:bookmarkEnd w:id="295"/>
    </w:p>
    <w:p w:rsidRPr="00E83BEF" w:rsidR="00F45D32" w:rsidRDefault="00F45D32" w14:paraId="3E21BB1B" w14:textId="77777777">
      <w:pPr>
        <w:pStyle w:val="ListParagraph"/>
        <w:numPr>
          <w:ilvl w:val="0"/>
          <w:numId w:val="35"/>
        </w:numPr>
        <w:spacing w:line="279" w:lineRule="auto"/>
        <w:jc w:val="left"/>
        <w:rPr>
          <w:rFonts w:cstheme="minorHAnsi"/>
          <w:sz w:val="20"/>
          <w:szCs w:val="20"/>
        </w:rPr>
      </w:pPr>
      <w:r>
        <w:rPr>
          <w:rFonts w:cstheme="minorHAnsi"/>
          <w:sz w:val="20"/>
          <w:szCs w:val="20"/>
        </w:rPr>
        <w:t>Power BI semantic model (dataset)</w:t>
      </w:r>
    </w:p>
    <w:p w:rsidRPr="00E83BEF" w:rsidR="00F45D32" w:rsidRDefault="00F45D32" w14:paraId="2F13C8BC" w14:textId="77777777">
      <w:pPr>
        <w:pStyle w:val="ListParagraph"/>
        <w:numPr>
          <w:ilvl w:val="0"/>
          <w:numId w:val="35"/>
        </w:numPr>
        <w:spacing w:line="279" w:lineRule="auto"/>
        <w:jc w:val="left"/>
        <w:rPr>
          <w:rFonts w:cstheme="minorHAnsi"/>
          <w:sz w:val="20"/>
          <w:szCs w:val="20"/>
        </w:rPr>
      </w:pPr>
      <w:r>
        <w:rPr>
          <w:rFonts w:cstheme="minorHAnsi"/>
          <w:sz w:val="20"/>
          <w:szCs w:val="20"/>
        </w:rPr>
        <w:t>Report pages, visuals, and interactions</w:t>
      </w:r>
    </w:p>
    <w:p w:rsidRPr="00E83BEF" w:rsidR="00F45D32" w:rsidRDefault="00F45D32" w14:paraId="2508AA8B" w14:textId="77777777">
      <w:pPr>
        <w:pStyle w:val="ListParagraph"/>
        <w:numPr>
          <w:ilvl w:val="0"/>
          <w:numId w:val="35"/>
        </w:numPr>
        <w:spacing w:line="279" w:lineRule="auto"/>
        <w:jc w:val="left"/>
        <w:rPr>
          <w:rFonts w:cstheme="minorHAnsi"/>
          <w:sz w:val="20"/>
          <w:szCs w:val="20"/>
        </w:rPr>
      </w:pPr>
      <w:r>
        <w:rPr>
          <w:rFonts w:cstheme="minorHAnsi"/>
          <w:sz w:val="20"/>
          <w:szCs w:val="20"/>
        </w:rPr>
        <w:t>Data transformations and calculations</w:t>
      </w:r>
    </w:p>
    <w:p w:rsidRPr="00E83BEF" w:rsidR="00F45D32" w:rsidRDefault="00F45D32" w14:paraId="58834C98" w14:textId="77777777">
      <w:pPr>
        <w:pStyle w:val="ListParagraph"/>
        <w:numPr>
          <w:ilvl w:val="0"/>
          <w:numId w:val="35"/>
        </w:numPr>
        <w:spacing w:line="279" w:lineRule="auto"/>
        <w:jc w:val="left"/>
        <w:rPr>
          <w:rFonts w:cstheme="minorHAnsi"/>
          <w:sz w:val="20"/>
          <w:szCs w:val="20"/>
        </w:rPr>
      </w:pPr>
      <w:r>
        <w:rPr>
          <w:rFonts w:cstheme="minorHAnsi"/>
          <w:sz w:val="20"/>
          <w:szCs w:val="20"/>
        </w:rPr>
        <w:t>Security and access control</w:t>
      </w:r>
    </w:p>
    <w:p w:rsidRPr="00E83BEF" w:rsidR="00F45D32" w:rsidRDefault="00F45D32" w14:paraId="401E429A" w14:textId="77777777">
      <w:pPr>
        <w:pStyle w:val="ListParagraph"/>
        <w:numPr>
          <w:ilvl w:val="0"/>
          <w:numId w:val="35"/>
        </w:numPr>
        <w:spacing w:line="279" w:lineRule="auto"/>
        <w:jc w:val="left"/>
        <w:rPr>
          <w:rFonts w:cstheme="minorHAnsi"/>
          <w:sz w:val="20"/>
          <w:szCs w:val="20"/>
        </w:rPr>
      </w:pPr>
      <w:r>
        <w:rPr>
          <w:rFonts w:cstheme="minorHAnsi"/>
          <w:sz w:val="20"/>
          <w:szCs w:val="20"/>
        </w:rPr>
        <w:t>Refresh and performance considerations</w:t>
      </w:r>
    </w:p>
    <w:p w:rsidRPr="00E83BEF" w:rsidR="00F45D32" w:rsidP="00173AD0" w:rsidRDefault="00F45D32" w14:paraId="63EDF08D" w14:textId="55960FFA">
      <w:pPr>
        <w:pStyle w:val="Heading3"/>
        <w:ind w:left="720"/>
        <w:rPr>
          <w:rFonts w:asciiTheme="minorHAnsi" w:hAnsiTheme="minorHAnsi" w:cstheme="minorBidi"/>
          <w:b/>
          <w:sz w:val="20"/>
          <w:szCs w:val="20"/>
          <w:lang w:val="en-IN"/>
        </w:rPr>
      </w:pPr>
      <w:bookmarkStart w:name="_Toc227691242" w:id="296"/>
      <w:bookmarkStart w:name="_Toc883270380" w:id="297"/>
      <w:bookmarkStart w:name="_Toc739357662" w:id="298"/>
      <w:bookmarkStart w:name="_Toc240485118" w:id="299"/>
      <w:r>
        <w:rPr>
          <w:rFonts w:asciiTheme="minorHAnsi" w:hAnsiTheme="minorHAnsi" w:cstheme="minorBidi"/>
          <w:b/>
          <w:sz w:val="20"/>
          <w:szCs w:val="20"/>
          <w:lang w:val="en-IN"/>
        </w:rPr>
        <w:t>Out of Scope</w:t>
      </w:r>
      <w:bookmarkEnd w:id="296"/>
      <w:bookmarkEnd w:id="297"/>
      <w:bookmarkEnd w:id="298"/>
      <w:bookmarkEnd w:id="299"/>
    </w:p>
    <w:p w:rsidRPr="00E83BEF" w:rsidR="00F45D32" w:rsidRDefault="00F45D32" w14:paraId="3A322C90" w14:textId="77777777">
      <w:pPr>
        <w:pStyle w:val="ListParagraph"/>
        <w:numPr>
          <w:ilvl w:val="0"/>
          <w:numId w:val="34"/>
        </w:numPr>
        <w:spacing w:line="279" w:lineRule="auto"/>
        <w:jc w:val="left"/>
        <w:rPr>
          <w:rFonts w:cstheme="minorHAnsi"/>
          <w:sz w:val="20"/>
          <w:szCs w:val="20"/>
        </w:rPr>
      </w:pPr>
      <w:r>
        <w:rPr>
          <w:rFonts w:cstheme="minorHAnsi"/>
          <w:sz w:val="20"/>
          <w:szCs w:val="20"/>
        </w:rPr>
        <w:t>Source system data validation</w:t>
      </w:r>
    </w:p>
    <w:p w:rsidRPr="00E83BEF" w:rsidR="00F45D32" w:rsidRDefault="00F45D32" w14:paraId="31E453E6" w14:textId="77777777">
      <w:pPr>
        <w:pStyle w:val="ListParagraph"/>
        <w:numPr>
          <w:ilvl w:val="0"/>
          <w:numId w:val="34"/>
        </w:numPr>
        <w:spacing w:line="279" w:lineRule="auto"/>
        <w:jc w:val="left"/>
        <w:rPr>
          <w:rFonts w:cstheme="minorHAnsi"/>
          <w:sz w:val="20"/>
          <w:szCs w:val="20"/>
        </w:rPr>
      </w:pPr>
      <w:r>
        <w:rPr>
          <w:rFonts w:cstheme="minorHAnsi"/>
          <w:sz w:val="20"/>
          <w:szCs w:val="20"/>
        </w:rPr>
        <w:t>Upstream ETL process design (outside Power BI)</w:t>
      </w:r>
    </w:p>
    <w:p w:rsidRPr="00D91114" w:rsidR="00C31100" w:rsidP="00D91114" w:rsidRDefault="0FE1335B" w14:paraId="2CBE61E2" w14:textId="4D068C4E">
      <w:pPr>
        <w:pStyle w:val="Heading2"/>
        <w:rPr>
          <w:rFonts w:ascii="Calibri" w:hAnsi="Calibri" w:cs="Calibri"/>
          <w:sz w:val="20"/>
        </w:rPr>
      </w:pPr>
      <w:bookmarkStart w:name="_Toc104947771" w:id="300"/>
      <w:bookmarkStart w:name="_Toc677714590" w:id="301"/>
      <w:bookmarkStart w:name="_Toc240485119" w:id="302"/>
      <w:r>
        <w:rPr>
          <w:rFonts w:ascii="Calibri" w:hAnsi="Calibri" w:cs="Calibri"/>
          <w:sz w:val="20"/>
        </w:rPr>
        <w:t>Assumptions</w:t>
      </w:r>
      <w:bookmarkEnd w:id="300"/>
      <w:bookmarkEnd w:id="301"/>
      <w:bookmarkEnd w:id="302"/>
    </w:p>
    <w:p w:rsidRPr="00E83BEF" w:rsidR="4A56E58A" w:rsidRDefault="651AAF78" w14:paraId="77209F44" w14:textId="7DB68D11">
      <w:pPr>
        <w:pStyle w:val="ListParagraph"/>
        <w:numPr>
          <w:ilvl w:val="0"/>
          <w:numId w:val="41"/>
        </w:numPr>
        <w:rPr>
          <w:rFonts w:cstheme="minorHAnsi"/>
          <w:sz w:val="20"/>
          <w:szCs w:val="20"/>
        </w:rPr>
      </w:pPr>
      <w:r>
        <w:rPr>
          <w:rFonts w:cstheme="minorHAnsi"/>
          <w:b/>
          <w:sz w:val="20"/>
          <w:szCs w:val="20"/>
        </w:rPr>
        <w:t>Data Availability</w:t>
      </w:r>
      <w:r>
        <w:rPr>
          <w:rFonts w:cstheme="minorHAnsi"/>
          <w:sz w:val="20"/>
          <w:szCs w:val="20"/>
        </w:rPr>
        <w:t xml:space="preserve">: It is assumed that data source system (SQL Server) is available and updated daily with scheduled refresh</w:t>
      </w:r>
    </w:p>
    <w:p w:rsidRPr="00E83BEF" w:rsidR="7BD6C690" w:rsidRDefault="0991BC72" w14:paraId="3D8E4192" w14:textId="6E903368">
      <w:pPr>
        <w:pStyle w:val="ListParagraph"/>
        <w:numPr>
          <w:ilvl w:val="0"/>
          <w:numId w:val="41"/>
        </w:numPr>
        <w:rPr>
          <w:rFonts w:cstheme="minorHAnsi"/>
          <w:sz w:val="20"/>
          <w:szCs w:val="20"/>
        </w:rPr>
      </w:pPr>
      <w:r>
        <w:rPr>
          <w:rFonts w:cstheme="minorHAnsi"/>
          <w:b/>
          <w:sz w:val="20"/>
          <w:szCs w:val="20"/>
        </w:rPr>
        <w:t>Data Accuracy</w:t>
      </w:r>
      <w:r>
        <w:rPr>
          <w:rFonts w:cstheme="minorHAnsi"/>
          <w:sz w:val="20"/>
          <w:szCs w:val="20"/>
        </w:rPr>
        <w:t>: Source data is considered accurate unless otherwise flagged</w:t>
      </w:r>
    </w:p>
    <w:p w:rsidRPr="00E83BEF" w:rsidR="57EC509F" w:rsidRDefault="0991BC72" w14:paraId="5AF1A1DB" w14:textId="7D55983D">
      <w:pPr>
        <w:pStyle w:val="ListParagraph"/>
        <w:numPr>
          <w:ilvl w:val="0"/>
          <w:numId w:val="41"/>
        </w:numPr>
        <w:rPr>
          <w:rFonts w:cstheme="minorHAnsi"/>
          <w:sz w:val="20"/>
          <w:szCs w:val="20"/>
        </w:rPr>
      </w:pPr>
      <w:r>
        <w:rPr>
          <w:rFonts w:cstheme="minorHAnsi"/>
          <w:b/>
          <w:sz w:val="20"/>
          <w:szCs w:val="20"/>
        </w:rPr>
        <w:t>Access &amp; Licensing</w:t>
      </w:r>
      <w:r>
        <w:rPr>
          <w:rFonts w:cstheme="minorHAnsi"/>
          <w:sz w:val="20"/>
          <w:szCs w:val="20"/>
        </w:rPr>
        <w:t xml:space="preserve">: All end users are assumed to have valid Power BI Pro/Premium per user license to access report in the workspace</w:t>
      </w:r>
    </w:p>
    <w:p w:rsidRPr="00E83BEF" w:rsidR="47E1B6C4" w:rsidRDefault="6D8C871F" w14:paraId="5FEDDCA0" w14:textId="6A8535C1">
      <w:pPr>
        <w:pStyle w:val="ListParagraph"/>
        <w:numPr>
          <w:ilvl w:val="0"/>
          <w:numId w:val="41"/>
        </w:numPr>
        <w:rPr>
          <w:rFonts w:cstheme="minorHAnsi"/>
          <w:sz w:val="20"/>
          <w:szCs w:val="20"/>
        </w:rPr>
      </w:pPr>
      <w:r>
        <w:rPr>
          <w:rFonts w:cstheme="minorHAnsi"/>
          <w:b/>
          <w:sz w:val="20"/>
          <w:szCs w:val="20"/>
        </w:rPr>
        <w:t>User Training</w:t>
      </w:r>
      <w:r>
        <w:rPr>
          <w:rFonts w:cstheme="minorHAnsi"/>
          <w:sz w:val="20"/>
          <w:szCs w:val="20"/>
        </w:rPr>
        <w:t>: Users are assumed to have familiarity with Power BI functionality (slicers, drill down, email and notification creation and subscriptions etc.)</w:t>
      </w:r>
    </w:p>
    <w:p w:rsidRPr="00E83BEF" w:rsidR="000D28D6" w:rsidP="000D28D6" w:rsidRDefault="79E5EF41" w14:paraId="48E37585" w14:textId="5FC38228">
      <w:pPr>
        <w:pStyle w:val="Heading2"/>
        <w:rPr>
          <w:rFonts w:asciiTheme="minorHAnsi" w:hAnsiTheme="minorHAnsi" w:cstheme="minorBidi"/>
          <w:sz w:val="20"/>
          <w:szCs w:val="20"/>
        </w:rPr>
      </w:pPr>
      <w:bookmarkStart w:name="_Toc717379672" w:id="303"/>
      <w:bookmarkStart w:name="_Toc827772550" w:id="304"/>
      <w:bookmarkStart w:name="_Toc240485120" w:id="305"/>
      <w:r>
        <w:rPr>
          <w:rFonts w:asciiTheme="minorHAnsi" w:hAnsiTheme="minorHAnsi" w:cstheme="minorBidi"/>
          <w:sz w:val="20"/>
          <w:szCs w:val="20"/>
        </w:rPr>
        <w:t>Objective</w:t>
      </w:r>
      <w:bookmarkEnd w:id="303"/>
      <w:bookmarkEnd w:id="304"/>
      <w:bookmarkEnd w:id="305"/>
    </w:p>
    <w:p w:rsidRPr="00E83BEF" w:rsidR="000D28D6" w:rsidP="000D28D6" w:rsidRDefault="000E3968" w14:paraId="7335EE54" w14:textId="0D509F94">
      <w:pPr>
        <w:rPr>
          <w:rFonts w:cstheme="minorHAnsi"/>
          <w:sz w:val="20"/>
          <w:szCs w:val="20"/>
        </w:rPr>
      </w:pPr>
      <w:r>
        <w:rPr>
          <w:rFonts w:cstheme="minorHAnsi"/>
          <w:sz w:val="20"/>
          <w:szCs w:val="20"/>
        </w:rPr>
        <w:t xml:space="preserve">The business requires the blending visibility and KPI dashboards for the North Region refineries and terminals defined in the functional design. The objective of each VCB dashboard is added to this chapter by the dashboard team; for the IQDM dashboard objectives see the IQDM Technical Design Document V3.0, chapter Reports and Dashboards.</w:t>
      </w:r>
    </w:p>
    <w:p w:rsidRPr="00934CE9" w:rsidR="0047647F" w:rsidP="00934CE9" w:rsidRDefault="00F45D32" w14:paraId="7FA86825" w14:textId="1DD9E7A7">
      <w:pPr>
        <w:pStyle w:val="Heading2"/>
        <w:rPr>
          <w:rFonts w:ascii="Calibri" w:hAnsi="Calibri" w:cs="Calibri"/>
          <w:sz w:val="20"/>
        </w:rPr>
      </w:pPr>
      <w:bookmarkStart w:name="_Toc1462925973" w:id="306"/>
      <w:bookmarkStart w:name="_Toc1908512197" w:id="307"/>
      <w:bookmarkStart w:name="_Toc240485121" w:id="308"/>
      <w:r>
        <w:rPr>
          <w:rFonts w:ascii="Calibri" w:hAnsi="Calibri" w:cs="Calibri"/>
          <w:sz w:val="20"/>
        </w:rPr>
        <w:t>Solution Approach</w:t>
      </w:r>
      <w:bookmarkEnd w:id="306"/>
      <w:bookmarkEnd w:id="307"/>
      <w:bookmarkEnd w:id="308"/>
    </w:p>
    <w:p w:rsidRPr="00E83BEF" w:rsidR="0047647F" w:rsidP="0047647F" w:rsidRDefault="00F81E63" w14:paraId="5A54A960" w14:textId="46174ED7">
      <w:pPr>
        <w:rPr>
          <w:rFonts w:cstheme="minorHAnsi"/>
          <w:sz w:val="20"/>
          <w:szCs w:val="20"/>
        </w:rPr>
      </w:pPr>
      <w:r>
        <w:rPr>
          <w:rFonts w:cstheme="minorHAnsi"/>
          <w:sz w:val="20"/>
          <w:szCs w:val="20"/>
        </w:rPr>
        <w:t xml:space="preserve">Power BI reports connect to the IQDM database and extract data from the source views and tables. Data will be modeled to fulfill visualization requirements by providing interactive dashboards.</w:t>
      </w:r>
    </w:p>
    <w:p w:rsidRPr="00E83BEF" w:rsidR="00E017EA" w:rsidP="0047647F" w:rsidRDefault="00E017EA" w14:paraId="2D8C39C5" w14:textId="77777777">
      <w:pPr>
        <w:rPr>
          <w:rFonts w:cstheme="minorHAnsi"/>
          <w:sz w:val="20"/>
          <w:szCs w:val="20"/>
        </w:rPr>
      </w:pPr>
    </w:p>
    <w:p w:rsidRPr="00E83BEF" w:rsidR="00E017EA" w:rsidP="0047647F" w:rsidRDefault="00E017EA" w14:paraId="5BB52CF5" w14:textId="77777777">
      <w:pPr>
        <w:rPr>
          <w:rFonts w:cstheme="minorHAnsi"/>
          <w:sz w:val="20"/>
          <w:szCs w:val="20"/>
        </w:rPr>
      </w:pPr>
    </w:p>
    <w:p w:rsidRPr="00E83BEF" w:rsidR="00E017EA" w:rsidP="0047647F" w:rsidRDefault="00E017EA" w14:paraId="6862C9BA" w14:textId="77777777">
      <w:pPr>
        <w:rPr>
          <w:rFonts w:cstheme="minorHAnsi"/>
          <w:sz w:val="20"/>
          <w:szCs w:val="20"/>
        </w:rPr>
      </w:pPr>
    </w:p>
    <w:p w:rsidRPr="00E83BEF" w:rsidR="00E017EA" w:rsidP="0047647F" w:rsidRDefault="00E017EA" w14:paraId="2CF4FEF2" w14:textId="77777777">
      <w:pPr>
        <w:rPr>
          <w:rFonts w:cstheme="minorHAnsi"/>
          <w:sz w:val="20"/>
          <w:szCs w:val="20"/>
        </w:rPr>
      </w:pPr>
    </w:p>
    <w:p w:rsidR="00C20CAB" w:rsidRDefault="00C20CAB" w14:paraId="0642D7DE" w14:textId="69BFD70F">
      <w:pPr>
        <w:rPr>
          <w:rFonts w:cstheme="minorHAnsi"/>
          <w:sz w:val="20"/>
          <w:szCs w:val="20"/>
        </w:rPr>
      </w:pPr>
      <w:r>
        <w:rPr>
          <w:rFonts w:cstheme="minorHAnsi"/>
          <w:sz w:val="20"/>
          <w:szCs w:val="20"/>
        </w:rPr>
        <w:br w:type="page"/>
      </w:r>
    </w:p>
    <w:p w:rsidRPr="00E051B0" w:rsidR="009463B0" w:rsidP="009463B0" w:rsidRDefault="00F45D32" w14:paraId="10D7D1C2" w14:textId="2FACF184">
      <w:pPr>
        <w:pStyle w:val="Heading3"/>
        <w:ind w:left="720"/>
        <w:jc w:val="left"/>
        <w:rPr>
          <w:rFonts w:asciiTheme="minorHAnsi" w:hAnsiTheme="minorHAnsi" w:cstheme="minorBidi"/>
          <w:b/>
          <w:sz w:val="20"/>
          <w:szCs w:val="20"/>
          <w:lang w:val="en-IN"/>
        </w:rPr>
      </w:pPr>
      <w:bookmarkStart w:name="_Toc227691244" w:id="309"/>
      <w:bookmarkStart w:name="_Toc340576658" w:id="310"/>
      <w:bookmarkStart w:name="_Toc1003976322" w:id="311"/>
      <w:bookmarkStart w:name="_Toc240485122" w:id="312"/>
      <w:r>
        <w:rPr>
          <w:rFonts w:asciiTheme="minorHAnsi" w:hAnsiTheme="minorHAnsi" w:cstheme="minorBidi"/>
          <w:b/>
          <w:sz w:val="20"/>
          <w:szCs w:val="20"/>
          <w:lang w:val="en-IN"/>
        </w:rPr>
        <w:t>High-Level Architecture Diag</w:t>
      </w:r>
      <w:bookmarkEnd w:id="309"/>
      <w:bookmarkEnd w:id="310"/>
      <w:bookmarkEnd w:id="311"/>
      <w:r>
        <w:rPr>
          <w:rFonts w:asciiTheme="minorHAnsi" w:hAnsiTheme="minorHAnsi" w:cstheme="minorBidi"/>
          <w:b/>
          <w:sz w:val="20"/>
          <w:szCs w:val="20"/>
          <w:lang w:val="en-IN"/>
        </w:rPr>
        <w:t>ram</w:t>
      </w:r>
      <w:bookmarkEnd w:id="312"/>
    </w:p>
    <w:p w:rsidR="00506A95" w:rsidP="00506A95" w:rsidRDefault="00D323E5" w14:paraId="569838DC" w14:textId="24B8269C">
      <w:pPr>
        <w:keepNext/>
        <w:spacing w:before="100" w:beforeAutospacing="1" w:after="100" w:afterAutospacing="1" w:line="240" w:lineRule="auto"/>
        <w:jc w:val="left"/>
      </w:pPr>
      <w:r>
        <w:rPr>
          <w:noProof/>
        </w:rPr>
        <w:drawing>
          <wp:inline distT="0" distB="0" distL="0" distR="0" wp14:anchorId="47ADED63" wp14:editId="0DB59642">
            <wp:extent cx="5943600" cy="2181225"/>
            <wp:effectExtent l="0" t="0" r="0" b="9525"/>
            <wp:docPr id="12704123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412394"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943600" cy="2181225"/>
                    </a:xfrm>
                    <a:prstGeom prst="rect">
                      <a:avLst/>
                    </a:prstGeom>
                  </pic:spPr>
                </pic:pic>
              </a:graphicData>
            </a:graphic>
          </wp:inline>
        </w:drawing>
      </w:r>
    </w:p>
    <w:p w:rsidRPr="00506A95" w:rsidR="002B3966" w:rsidP="000D43C1" w:rsidRDefault="000D43C1" w14:paraId="4C2BEE2C" w14:textId="5C0F2FBE">
      <w:pPr>
        <w:pStyle w:val="Caption"/>
        <w:rPr>
          <w:rFonts w:ascii="Times New Roman" w:hAnsi="Times New Roman" w:eastAsia="Times New Roman" w:cs="Times New Roman"/>
          <w:sz w:val="28"/>
          <w:szCs w:val="28"/>
        </w:rPr>
      </w:pPr>
      <w:bookmarkStart w:name="_Toc240485274" w:id="313"/>
      <w:r>
        <w:t xml:space="preserve">Figure </w:t>
        <w:fldChar w:fldCharType="begin"/>
        <w:instrText>STYLEREF 1 \s</w:instrText>
        <w:fldChar w:fldCharType="separate"/>
      </w:r>
      <w:r>
        <w:rPr>
          <w:noProof/>
        </w:rPr>
        <w:t>4</w:t>
      </w:r>
      <w:r>
        <w:fldChar w:fldCharType="end"/>
        <w:t>-</w:t>
        <w:fldChar w:fldCharType="begin"/>
        <w:instrText>SEQ Figure \* ARABIC \s 1</w:instrText>
        <w:fldChar w:fldCharType="separate"/>
      </w:r>
      <w:r>
        <w:rPr>
          <w:noProof/>
        </w:rPr>
        <w:t>1</w:t>
      </w:r>
      <w:r>
        <w:fldChar w:fldCharType="end"/>
        <w:t>: Power BI Architecture</w:t>
      </w:r>
      <w:bookmarkEnd w:id="313"/>
    </w:p>
    <w:p w:rsidRPr="00E83BEF" w:rsidR="00F45D32" w:rsidP="00173AD0" w:rsidRDefault="00F45D32" w14:paraId="0FE6764F" w14:textId="179EE80F">
      <w:pPr>
        <w:pStyle w:val="Heading3"/>
        <w:ind w:left="720"/>
        <w:rPr>
          <w:rFonts w:asciiTheme="minorHAnsi" w:hAnsiTheme="minorHAnsi" w:cstheme="minorBidi"/>
          <w:b/>
          <w:sz w:val="20"/>
          <w:szCs w:val="20"/>
          <w:lang w:val="en-IN"/>
        </w:rPr>
      </w:pPr>
      <w:bookmarkStart w:name="_Toc227691246" w:id="314"/>
      <w:bookmarkStart w:name="_Toc595089666" w:id="315"/>
      <w:bookmarkStart w:name="_Toc1137156090" w:id="316"/>
      <w:bookmarkStart w:name="_Toc240485123" w:id="317"/>
      <w:r>
        <w:rPr>
          <w:rFonts w:asciiTheme="minorHAnsi" w:hAnsiTheme="minorHAnsi" w:cstheme="minorBidi"/>
          <w:b/>
          <w:sz w:val="20"/>
          <w:szCs w:val="20"/>
          <w:lang w:val="en-IN"/>
        </w:rPr>
        <w:t>Technology Stack</w:t>
      </w:r>
      <w:bookmarkEnd w:id="314"/>
      <w:bookmarkEnd w:id="315"/>
      <w:bookmarkEnd w:id="316"/>
      <w:bookmarkEnd w:id="317"/>
    </w:p>
    <w:tbl>
      <w:tblPr>
        <w:tblStyle w:val="GridTable4-Accent1"/>
        <w:tblW w:w="632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80"/>
        <w:gridCol w:w="4041"/>
      </w:tblGrid>
      <w:tr w:rsidRPr="00E83BEF" w:rsidR="00F45D32" w:rsidTr="00566252" w14:paraId="31178470" w14:textId="77777777">
        <w:trPr>
          <w:cnfStyle w:val="100000000000" w:firstRow="1" w:lastRow="0" w:firstColumn="0" w:lastColumn="0" w:oddVBand="0" w:evenVBand="0" w:oddHBand="0" w:evenHBand="0" w:firstRowFirstColumn="0" w:firstRowLastColumn="0" w:lastRowFirstColumn="0" w:lastRowLastColumn="0"/>
          <w:trHeight w:val="393"/>
        </w:trPr>
        <w:tc>
          <w:tcPr>
            <w:cnfStyle w:val="001000000000" w:firstRow="0" w:lastRow="0" w:firstColumn="1" w:lastColumn="0" w:oddVBand="0" w:evenVBand="0" w:oddHBand="0" w:evenHBand="0" w:firstRowFirstColumn="0" w:firstRowLastColumn="0" w:lastRowFirstColumn="0" w:lastRowLastColumn="0"/>
            <w:tcW w:w="0" w:type="auto"/>
            <w:tcBorders>
              <w:top w:val="single" w:color="auto" w:sz="4" w:space="0"/>
              <w:left w:val="single" w:color="auto" w:sz="4" w:space="0"/>
              <w:bottom w:val="single" w:color="auto" w:sz="4" w:space="0"/>
              <w:right w:val="single" w:color="auto" w:sz="4" w:space="0"/>
            </w:tcBorders>
            <w:shd w:val="clear" w:color="auto" w:fill="2F5496" w:themeFill="accent5" w:themeFillShade="BF"/>
            <w:vAlign w:val="center"/>
          </w:tcPr>
          <w:p w:rsidRPr="00E83BEF" w:rsidR="00F45D32" w:rsidP="005A2137" w:rsidRDefault="00F45D32" w14:paraId="17555F1D" w14:textId="77777777">
            <w:pPr>
              <w:pStyle w:val="TableHeadingCalHEERS"/>
              <w:spacing w:line="360" w:lineRule="auto"/>
              <w:rPr>
                <w:rFonts w:asciiTheme="minorHAnsi" w:hAnsiTheme="minorHAnsi" w:cstheme="minorHAnsi"/>
                <w:color w:val="FFFFFF" w:themeColor="background1"/>
                <w:sz w:val="20"/>
                <w:szCs w:val="20"/>
              </w:rPr>
            </w:pPr>
            <w:r>
              <w:rPr>
                <w:rFonts w:asciiTheme="minorHAnsi" w:hAnsiTheme="minorHAnsi" w:cstheme="minorHAnsi"/>
                <w:b/>
                <w:bCs w:val="0"/>
                <w:color w:val="FFFFFF" w:themeColor="background1"/>
                <w:sz w:val="20"/>
                <w:szCs w:val="20"/>
                <w:lang w:eastAsia="en-US"/>
              </w:rPr>
              <w:t>Component</w:t>
            </w:r>
          </w:p>
        </w:tc>
        <w:tc>
          <w:tcPr>
            <w:tcW w:w="0" w:type="auto"/>
            <w:tcBorders>
              <w:top w:val="single" w:color="auto" w:sz="4" w:space="0"/>
              <w:left w:val="single" w:color="auto" w:sz="4" w:space="0"/>
              <w:bottom w:val="single" w:color="auto" w:sz="4" w:space="0"/>
              <w:right w:val="single" w:color="auto" w:sz="4" w:space="0"/>
            </w:tcBorders>
            <w:shd w:val="clear" w:color="auto" w:fill="2F5496" w:themeFill="accent5" w:themeFillShade="BF"/>
            <w:vAlign w:val="center"/>
          </w:tcPr>
          <w:p w:rsidRPr="000F3A22" w:rsidR="00F45D32" w:rsidP="001038B4" w:rsidRDefault="00F45D32" w14:paraId="412E87AB" w14:textId="77777777">
            <w:pPr>
              <w:cnfStyle w:val="100000000000" w:firstRow="1" w:lastRow="0" w:firstColumn="0" w:lastColumn="0" w:oddVBand="0" w:evenVBand="0" w:oddHBand="0" w:evenHBand="0" w:firstRowFirstColumn="0" w:firstRowLastColumn="0" w:lastRowFirstColumn="0" w:lastRowLastColumn="0"/>
              <w:rPr>
                <w:color w:val="FFFFFF" w:themeColor="background1"/>
                <w:sz w:val="20"/>
                <w:szCs w:val="20"/>
              </w:rPr>
            </w:pPr>
            <w:r>
              <w:rPr>
                <w:color w:val="FFFFFF" w:themeColor="background1"/>
                <w:sz w:val="20"/>
                <w:szCs w:val="20"/>
              </w:rPr>
              <w:t>Technology</w:t>
            </w:r>
          </w:p>
        </w:tc>
      </w:tr>
      <w:tr w:rsidRPr="00E83BEF" w:rsidR="00F45D32" w:rsidTr="003965C2" w14:paraId="332ED323" w14:textId="77777777">
        <w:trPr>
          <w:cnfStyle w:val="000000100000" w:firstRow="0" w:lastRow="0" w:firstColumn="0" w:lastColumn="0" w:oddVBand="0" w:evenVBand="0" w:oddHBand="1"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0" w:type="auto"/>
            <w:tcBorders>
              <w:top w:val="single" w:color="auto" w:sz="4" w:space="0"/>
            </w:tcBorders>
            <w:shd w:val="clear" w:color="auto" w:fill="FFFFFF" w:themeFill="background1"/>
            <w:vAlign w:val="center"/>
          </w:tcPr>
          <w:p w:rsidRPr="000F3A22" w:rsidR="00F45D32" w:rsidP="008A70CC" w:rsidRDefault="00F45D32" w14:paraId="6E4083F1" w14:textId="77777777">
            <w:pPr>
              <w:rPr>
                <w:sz w:val="20"/>
                <w:szCs w:val="20"/>
              </w:rPr>
            </w:pPr>
            <w:r>
              <w:rPr>
                <w:sz w:val="20"/>
                <w:szCs w:val="20"/>
              </w:rPr>
              <w:t>Data Sources</w:t>
            </w:r>
          </w:p>
        </w:tc>
        <w:tc>
          <w:tcPr>
            <w:tcW w:w="0" w:type="auto"/>
            <w:tcBorders>
              <w:top w:val="single" w:color="auto" w:sz="4" w:space="0"/>
            </w:tcBorders>
            <w:shd w:val="clear" w:color="auto" w:fill="FFFFFF" w:themeFill="background1"/>
            <w:vAlign w:val="center"/>
          </w:tcPr>
          <w:p w:rsidRPr="000F3A22" w:rsidR="00F45D32" w:rsidP="008A70CC" w:rsidRDefault="00F45D32" w14:paraId="3C12AACA" w14:textId="77777777">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SQL Server </w:t>
            </w:r>
          </w:p>
        </w:tc>
      </w:tr>
      <w:tr w:rsidRPr="00E83BEF" w:rsidR="00F45D32" w:rsidTr="003965C2" w14:paraId="57FC4398" w14:textId="77777777">
        <w:trPr>
          <w:trHeight w:val="292"/>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vAlign w:val="center"/>
          </w:tcPr>
          <w:p w:rsidRPr="000F3A22" w:rsidR="00F45D32" w:rsidP="008A70CC" w:rsidRDefault="00F45D32" w14:paraId="2666B1B2" w14:textId="77777777">
            <w:pPr>
              <w:rPr>
                <w:sz w:val="20"/>
                <w:szCs w:val="20"/>
              </w:rPr>
            </w:pPr>
            <w:r>
              <w:rPr>
                <w:sz w:val="20"/>
                <w:szCs w:val="20"/>
              </w:rPr>
              <w:t>Data Connector</w:t>
            </w:r>
          </w:p>
        </w:tc>
        <w:tc>
          <w:tcPr>
            <w:tcW w:w="0" w:type="auto"/>
            <w:shd w:val="clear" w:color="auto" w:fill="FFFFFF" w:themeFill="background1"/>
            <w:vAlign w:val="center"/>
          </w:tcPr>
          <w:p w:rsidRPr="000F3A22" w:rsidR="00F45D32" w:rsidP="008A70CC" w:rsidRDefault="00F45D32" w14:paraId="4CBBB42F" w14:textId="77777777">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Import </w:t>
            </w:r>
          </w:p>
        </w:tc>
      </w:tr>
      <w:tr w:rsidRPr="00E83BEF" w:rsidR="00F45D32" w:rsidTr="003965C2" w14:paraId="4DC539C6" w14:textId="77777777">
        <w:trPr>
          <w:cnfStyle w:val="000000100000" w:firstRow="0" w:lastRow="0" w:firstColumn="0" w:lastColumn="0" w:oddVBand="0" w:evenVBand="0" w:oddHBand="1"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vAlign w:val="center"/>
          </w:tcPr>
          <w:p w:rsidRPr="000F3A22" w:rsidR="00F45D32" w:rsidP="008A70CC" w:rsidRDefault="00F45D32" w14:paraId="03B9F3DE" w14:textId="77777777">
            <w:pPr>
              <w:rPr>
                <w:sz w:val="20"/>
                <w:szCs w:val="20"/>
              </w:rPr>
            </w:pPr>
            <w:r>
              <w:rPr>
                <w:sz w:val="20"/>
                <w:szCs w:val="20"/>
              </w:rPr>
              <w:t>Gateway</w:t>
            </w:r>
          </w:p>
        </w:tc>
        <w:tc>
          <w:tcPr>
            <w:tcW w:w="0" w:type="auto"/>
            <w:shd w:val="clear" w:color="auto" w:fill="FFFFFF" w:themeFill="background1"/>
            <w:vAlign w:val="center"/>
          </w:tcPr>
          <w:p w:rsidRPr="000F3A22" w:rsidR="00F45D32" w:rsidP="008A70CC" w:rsidRDefault="00F45D32" w14:paraId="0FCD305E" w14:textId="77777777">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On</w:t>
            </w:r>
            <w:r>
              <w:rPr>
                <w:rFonts w:ascii="Cambria Math" w:hAnsi="Cambria Math" w:cs="Cambria Math"/>
                <w:sz w:val="20"/>
                <w:szCs w:val="20"/>
              </w:rPr>
              <w:t>‑</w:t>
            </w:r>
            <w:r>
              <w:rPr>
                <w:sz w:val="20"/>
                <w:szCs w:val="20"/>
              </w:rPr>
              <w:t>premises Data Gateway</w:t>
            </w:r>
          </w:p>
        </w:tc>
      </w:tr>
      <w:tr w:rsidRPr="00E83BEF" w:rsidR="00F45D32" w:rsidTr="003965C2" w14:paraId="7584FC21" w14:textId="77777777">
        <w:trPr>
          <w:trHeight w:val="292"/>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vAlign w:val="center"/>
          </w:tcPr>
          <w:p w:rsidRPr="000F3A22" w:rsidR="00F45D32" w:rsidP="008A70CC" w:rsidRDefault="00F45D32" w14:paraId="2246408A" w14:textId="77777777">
            <w:pPr>
              <w:rPr>
                <w:sz w:val="20"/>
                <w:szCs w:val="20"/>
              </w:rPr>
            </w:pPr>
            <w:r>
              <w:rPr>
                <w:sz w:val="20"/>
                <w:szCs w:val="20"/>
              </w:rPr>
              <w:t>Power BI</w:t>
            </w:r>
          </w:p>
        </w:tc>
        <w:tc>
          <w:tcPr>
            <w:tcW w:w="0" w:type="auto"/>
            <w:shd w:val="clear" w:color="auto" w:fill="FFFFFF" w:themeFill="background1"/>
            <w:vAlign w:val="center"/>
          </w:tcPr>
          <w:p w:rsidRPr="000F3A22" w:rsidR="00F45D32" w:rsidP="008A70CC" w:rsidRDefault="00F45D32" w14:paraId="7C26BF47" w14:textId="77777777">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Power BI Desktop, Power BI Service</w:t>
            </w:r>
          </w:p>
        </w:tc>
      </w:tr>
      <w:tr w:rsidRPr="00E83BEF" w:rsidR="00F45D32" w:rsidTr="003965C2" w14:paraId="45C0DCD5" w14:textId="77777777">
        <w:trPr>
          <w:cnfStyle w:val="000000100000" w:firstRow="0" w:lastRow="0" w:firstColumn="0" w:lastColumn="0" w:oddVBand="0" w:evenVBand="0" w:oddHBand="1"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vAlign w:val="center"/>
          </w:tcPr>
          <w:p w:rsidRPr="000F3A22" w:rsidR="00F45D32" w:rsidP="008A70CC" w:rsidRDefault="00F45D32" w14:paraId="09C96937" w14:textId="77777777">
            <w:pPr>
              <w:rPr>
                <w:sz w:val="20"/>
                <w:szCs w:val="20"/>
              </w:rPr>
            </w:pPr>
            <w:r>
              <w:rPr>
                <w:sz w:val="20"/>
                <w:szCs w:val="20"/>
              </w:rPr>
              <w:t>Storage Mode</w:t>
            </w:r>
          </w:p>
        </w:tc>
        <w:tc>
          <w:tcPr>
            <w:tcW w:w="0" w:type="auto"/>
            <w:shd w:val="clear" w:color="auto" w:fill="FFFFFF" w:themeFill="background1"/>
            <w:vAlign w:val="center"/>
          </w:tcPr>
          <w:p w:rsidRPr="000F3A22" w:rsidR="00F45D32" w:rsidP="008A70CC" w:rsidRDefault="00F45D32" w14:paraId="0ED613C3" w14:textId="77777777">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Import </w:t>
            </w:r>
          </w:p>
        </w:tc>
      </w:tr>
      <w:tr w:rsidRPr="00E83BEF" w:rsidR="00F45D32" w:rsidTr="003965C2" w14:paraId="72A76DEE" w14:textId="77777777">
        <w:trPr>
          <w:trHeight w:val="292"/>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vAlign w:val="center"/>
          </w:tcPr>
          <w:p w:rsidRPr="000F3A22" w:rsidR="00F45D32" w:rsidP="008A70CC" w:rsidRDefault="00F45D32" w14:paraId="12E4ABAD" w14:textId="77777777">
            <w:pPr>
              <w:rPr>
                <w:sz w:val="20"/>
                <w:szCs w:val="20"/>
              </w:rPr>
            </w:pPr>
            <w:r>
              <w:rPr>
                <w:sz w:val="20"/>
                <w:szCs w:val="20"/>
              </w:rPr>
              <w:t>Development Tool</w:t>
            </w:r>
          </w:p>
        </w:tc>
        <w:tc>
          <w:tcPr>
            <w:tcW w:w="0" w:type="auto"/>
            <w:shd w:val="clear" w:color="auto" w:fill="FFFFFF" w:themeFill="background1"/>
            <w:vAlign w:val="center"/>
          </w:tcPr>
          <w:p w:rsidRPr="000F3A22" w:rsidR="00F45D32" w:rsidP="001C108B" w:rsidRDefault="00F45D32" w14:paraId="699ACC95" w14:textId="77777777">
            <w:pPr>
              <w:keepNex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Power BI Desktop</w:t>
            </w:r>
          </w:p>
        </w:tc>
      </w:tr>
    </w:tbl>
    <w:p w:rsidRPr="006E7B9B" w:rsidR="00F45D32" w:rsidP="000D43C1" w:rsidRDefault="000D43C1" w14:paraId="1C3142B1" w14:textId="472B1C43">
      <w:pPr>
        <w:pStyle w:val="Caption"/>
      </w:pPr>
      <w:bookmarkStart w:name="_Toc240485245" w:id="318"/>
      <w:r>
        <w:t xml:space="preserve">Table </w:t>
        <w:fldChar w:fldCharType="begin"/>
        <w:instrText>STYLEREF 1 \s</w:instrText>
        <w:fldChar w:fldCharType="separate"/>
      </w:r>
      <w:r>
        <w:rPr>
          <w:noProof/>
        </w:rPr>
        <w:t>4</w:t>
      </w:r>
      <w:r>
        <w:fldChar w:fldCharType="end"/>
        <w:t>-</w:t>
        <w:fldChar w:fldCharType="begin"/>
        <w:instrText>SEQ Table \* ARABIC \s 1</w:instrText>
        <w:fldChar w:fldCharType="separate"/>
      </w:r>
      <w:r>
        <w:rPr>
          <w:noProof/>
        </w:rPr>
        <w:t>1</w:t>
      </w:r>
      <w:r>
        <w:fldChar w:fldCharType="end"/>
        <w:t>: Technology Stack for Reporting</w:t>
      </w:r>
      <w:bookmarkEnd w:id="318"/>
    </w:p>
    <w:p w:rsidRPr="00E83BEF" w:rsidR="00C12C71" w:rsidP="00173AD0" w:rsidRDefault="00F45D32" w14:paraId="61293053" w14:textId="1C4E981E">
      <w:pPr>
        <w:pStyle w:val="Heading3"/>
        <w:ind w:left="720"/>
        <w:rPr>
          <w:rFonts w:asciiTheme="minorHAnsi" w:hAnsiTheme="minorHAnsi" w:cstheme="minorBidi"/>
          <w:b/>
          <w:sz w:val="20"/>
          <w:szCs w:val="20"/>
          <w:lang w:val="en-IN"/>
        </w:rPr>
      </w:pPr>
      <w:bookmarkStart w:name="_Toc227691247" w:id="319"/>
      <w:bookmarkStart w:name="_Toc374923611" w:id="320"/>
      <w:bookmarkStart w:name="_Toc1719832125" w:id="321"/>
      <w:bookmarkStart w:name="_Toc240485124" w:id="322"/>
      <w:r>
        <w:rPr>
          <w:rFonts w:asciiTheme="minorHAnsi" w:hAnsiTheme="minorHAnsi" w:cstheme="minorBidi"/>
          <w:b/>
          <w:sz w:val="20"/>
          <w:szCs w:val="20"/>
          <w:lang w:val="en-IN"/>
        </w:rPr>
        <w:t>Data Sources</w:t>
      </w:r>
      <w:bookmarkEnd w:id="319"/>
      <w:bookmarkEnd w:id="320"/>
      <w:bookmarkEnd w:id="321"/>
      <w:bookmarkEnd w:id="322"/>
    </w:p>
    <w:p w:rsidR="00346552" w:rsidP="00F45D32" w:rsidRDefault="00412BED" w14:paraId="2AD50337" w14:textId="77777777">
      <w:pPr>
        <w:rPr>
          <w:rFonts w:cstheme="minorHAnsi"/>
          <w:bCs/>
          <w:sz w:val="20"/>
          <w:szCs w:val="20"/>
        </w:rPr>
      </w:pPr>
      <w:r>
        <w:rPr>
          <w:rFonts w:cstheme="minorHAnsi"/>
          <w:bCs/>
          <w:sz w:val="20"/>
          <w:szCs w:val="20"/>
        </w:rPr>
        <w:t xml:space="preserve">The VCB dashboards read the IQDM database (VCB_ tables and views); MPR prices are read live through the pricing interface of chapter 2, and the connection mode for that call is to be confirmed by the dashboard team. </w:t>
      </w:r>
    </w:p>
    <w:p w:rsidRPr="00E83BEF" w:rsidR="0024466D" w:rsidP="00F45D32" w:rsidRDefault="00F07C96" w14:paraId="31992A81" w14:textId="3B28E48F">
      <w:pPr>
        <w:rPr>
          <w:rFonts w:cstheme="minorHAnsi"/>
          <w:b/>
          <w:bCs/>
          <w:sz w:val="20"/>
          <w:szCs w:val="20"/>
          <w:u w:val="single"/>
        </w:rPr>
      </w:pPr>
      <w:r>
        <w:rPr>
          <w:rFonts w:cstheme="minorHAnsi"/>
          <w:b/>
          <w:bCs/>
          <w:sz w:val="20"/>
          <w:szCs w:val="20"/>
          <w:u w:val="single"/>
        </w:rPr>
        <w:t xml:space="preserve">Data Source for Power BI:</w:t>
      </w:r>
    </w:p>
    <w:tbl>
      <w:tblPr>
        <w:tblStyle w:val="GridTable4-Accent1"/>
        <w:tblW w:w="544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905"/>
        <w:gridCol w:w="1387"/>
        <w:gridCol w:w="2155"/>
      </w:tblGrid>
      <w:tr w:rsidRPr="00E83BEF" w:rsidR="005878AE" w:rsidTr="00566252" w14:paraId="4FEABB06" w14:textId="77777777">
        <w:trPr>
          <w:cnfStyle w:val="100000000000" w:firstRow="1" w:lastRow="0" w:firstColumn="0" w:lastColumn="0" w:oddVBand="0" w:evenVBand="0" w:oddHBand="0" w:evenHBand="0" w:firstRowFirstColumn="0" w:firstRowLastColumn="0" w:lastRowFirstColumn="0" w:lastRowLastColumn="0"/>
          <w:trHeight w:val="347"/>
        </w:trPr>
        <w:tc>
          <w:tcPr>
            <w:cnfStyle w:val="001000000000" w:firstRow="0" w:lastRow="0" w:firstColumn="1" w:lastColumn="0" w:oddVBand="0" w:evenVBand="0" w:oddHBand="0" w:evenHBand="0" w:firstRowFirstColumn="0" w:firstRowLastColumn="0" w:lastRowFirstColumn="0" w:lastRowLastColumn="0"/>
            <w:tcW w:w="0" w:type="auto"/>
            <w:tcBorders>
              <w:top w:val="none" w:color="auto" w:sz="0" w:space="0"/>
              <w:left w:val="none" w:color="auto" w:sz="0" w:space="0"/>
              <w:bottom w:val="none" w:color="auto" w:sz="0" w:space="0"/>
              <w:right w:val="none" w:color="auto" w:sz="0" w:space="0"/>
            </w:tcBorders>
            <w:shd w:val="clear" w:color="auto" w:fill="2F5496" w:themeFill="accent5" w:themeFillShade="BF"/>
            <w:vAlign w:val="center"/>
          </w:tcPr>
          <w:p w:rsidRPr="001D3B23" w:rsidR="005878AE" w:rsidP="00476D2B" w:rsidRDefault="005878AE" w14:paraId="18E1D62F" w14:textId="0B231E18">
            <w:pPr>
              <w:keepNext/>
              <w:rPr>
                <w:color w:val="FFFFFF" w:themeColor="background1"/>
                <w:sz w:val="20"/>
                <w:szCs w:val="20"/>
              </w:rPr>
            </w:pPr>
            <w:r>
              <w:rPr>
                <w:color w:val="FFFFFF" w:themeColor="background1"/>
                <w:sz w:val="20"/>
                <w:szCs w:val="20"/>
              </w:rPr>
              <w:t xml:space="preserve">Source System</w:t>
            </w:r>
          </w:p>
        </w:tc>
        <w:tc>
          <w:tcPr>
            <w:tcW w:w="0" w:type="auto"/>
            <w:tcBorders>
              <w:top w:val="none" w:color="auto" w:sz="0" w:space="0"/>
              <w:left w:val="none" w:color="auto" w:sz="0" w:space="0"/>
              <w:bottom w:val="none" w:color="auto" w:sz="0" w:space="0"/>
              <w:right w:val="none" w:color="auto" w:sz="0" w:space="0"/>
            </w:tcBorders>
            <w:shd w:val="clear" w:color="auto" w:fill="2F5496" w:themeFill="accent5" w:themeFillShade="BF"/>
            <w:vAlign w:val="center"/>
          </w:tcPr>
          <w:p w:rsidRPr="001D3B23" w:rsidR="005878AE" w:rsidP="00476D2B" w:rsidRDefault="005878AE" w14:paraId="2AE285D8" w14:textId="77777777">
            <w:pPr>
              <w:keepNext/>
              <w:cnfStyle w:val="100000000000" w:firstRow="1" w:lastRow="0" w:firstColumn="0" w:lastColumn="0" w:oddVBand="0" w:evenVBand="0" w:oddHBand="0" w:evenHBand="0" w:firstRowFirstColumn="0" w:firstRowLastColumn="0" w:lastRowFirstColumn="0" w:lastRowLastColumn="0"/>
              <w:rPr>
                <w:color w:val="FFFFFF" w:themeColor="background1"/>
                <w:sz w:val="20"/>
                <w:szCs w:val="20"/>
              </w:rPr>
            </w:pPr>
            <w:r>
              <w:rPr>
                <w:color w:val="FFFFFF" w:themeColor="background1"/>
                <w:sz w:val="20"/>
                <w:szCs w:val="20"/>
              </w:rPr>
              <w:t>Type</w:t>
            </w:r>
          </w:p>
        </w:tc>
        <w:tc>
          <w:tcPr>
            <w:tcW w:w="0" w:type="auto"/>
            <w:tcBorders>
              <w:top w:val="none" w:color="auto" w:sz="0" w:space="0"/>
              <w:left w:val="none" w:color="auto" w:sz="0" w:space="0"/>
              <w:bottom w:val="none" w:color="auto" w:sz="0" w:space="0"/>
              <w:right w:val="none" w:color="auto" w:sz="0" w:space="0"/>
            </w:tcBorders>
            <w:shd w:val="clear" w:color="auto" w:fill="2F5496" w:themeFill="accent5" w:themeFillShade="BF"/>
            <w:vAlign w:val="center"/>
          </w:tcPr>
          <w:p w:rsidRPr="001D3B23" w:rsidR="005878AE" w:rsidP="00476D2B" w:rsidRDefault="005878AE" w14:paraId="4F356EDC" w14:textId="77777777">
            <w:pPr>
              <w:keepNext/>
              <w:cnfStyle w:val="100000000000" w:firstRow="1" w:lastRow="0" w:firstColumn="0" w:lastColumn="0" w:oddVBand="0" w:evenVBand="0" w:oddHBand="0" w:evenHBand="0" w:firstRowFirstColumn="0" w:firstRowLastColumn="0" w:lastRowFirstColumn="0" w:lastRowLastColumn="0"/>
              <w:rPr>
                <w:color w:val="FFFFFF" w:themeColor="background1"/>
                <w:sz w:val="20"/>
                <w:szCs w:val="20"/>
              </w:rPr>
            </w:pPr>
            <w:r>
              <w:rPr>
                <w:color w:val="FFFFFF" w:themeColor="background1"/>
                <w:sz w:val="20"/>
                <w:szCs w:val="20"/>
              </w:rPr>
              <w:t>Connection Mode</w:t>
            </w:r>
          </w:p>
        </w:tc>
      </w:tr>
      <w:tr w:rsidRPr="00E83BEF" w:rsidR="005878AE" w14:paraId="1074B50B" w14:textId="77777777">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vAlign w:val="center"/>
          </w:tcPr>
          <w:p w:rsidRPr="00E83BEF" w:rsidR="005878AE" w:rsidRDefault="7A025C44" w14:paraId="7B15AB7E" w14:textId="19D648AF">
            <w:pPr>
              <w:rPr>
                <w:rFonts w:cstheme="minorHAnsi"/>
                <w:sz w:val="20"/>
                <w:szCs w:val="20"/>
              </w:rPr>
            </w:pPr>
            <w:r>
              <w:rPr>
                <w:b w:val="0"/>
                <w:sz w:val="20"/>
                <w:szCs w:val="20"/>
              </w:rPr>
              <w:t xml:space="preserve">IQDM Database</w:t>
            </w:r>
          </w:p>
        </w:tc>
        <w:tc>
          <w:tcPr>
            <w:tcW w:w="0" w:type="auto"/>
            <w:shd w:val="clear" w:color="auto" w:fill="FFFFFF" w:themeFill="background1"/>
            <w:vAlign w:val="center"/>
          </w:tcPr>
          <w:p w:rsidRPr="001D3B23" w:rsidR="005878AE" w:rsidRDefault="005878AE" w14:paraId="09610A92" w14:textId="77777777">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SQL Server</w:t>
            </w:r>
          </w:p>
        </w:tc>
        <w:tc>
          <w:tcPr>
            <w:tcW w:w="0" w:type="auto"/>
            <w:shd w:val="clear" w:color="auto" w:fill="FFFFFF" w:themeFill="background1"/>
            <w:vAlign w:val="center"/>
          </w:tcPr>
          <w:p w:rsidRPr="001D3B23" w:rsidR="005878AE" w:rsidRDefault="005878AE" w14:paraId="6ADF3803" w14:textId="77777777">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Import</w:t>
            </w:r>
          </w:p>
        </w:tc>
      </w:tr>
    </w:tbl>
    <w:p w:rsidRPr="00E83BEF" w:rsidR="0A29FD7E" w:rsidP="000D43C1" w:rsidRDefault="000D43C1" w14:paraId="059F817B" w14:textId="4D28D93F">
      <w:pPr>
        <w:pStyle w:val="Caption"/>
      </w:pPr>
      <w:bookmarkStart w:name="_Toc240485246" w:id="323"/>
      <w:r>
        <w:t xml:space="preserve">Table </w:t>
        <w:fldChar w:fldCharType="begin"/>
        <w:instrText>STYLEREF 1 \s</w:instrText>
        <w:fldChar w:fldCharType="separate"/>
      </w:r>
      <w:r>
        <w:rPr>
          <w:noProof/>
        </w:rPr>
        <w:t>4</w:t>
      </w:r>
      <w:r>
        <w:fldChar w:fldCharType="end"/>
        <w:t>-</w:t>
        <w:fldChar w:fldCharType="begin"/>
        <w:instrText>SEQ Table \* ARABIC \s 1</w:instrText>
        <w:fldChar w:fldCharType="separate"/>
      </w:r>
      <w:r>
        <w:rPr>
          <w:noProof/>
        </w:rPr>
        <w:t>2</w:t>
      </w:r>
      <w:r>
        <w:fldChar w:fldCharType="end"/>
        <w:t>: Database Sources for Power BI</w:t>
      </w:r>
      <w:bookmarkEnd w:id="323"/>
    </w:p>
    <w:p w:rsidRPr="00E83BEF" w:rsidR="277C3CD6" w:rsidRDefault="277C3CD6" w14:paraId="251A8E03" w14:textId="31E8C246">
      <w:pPr>
        <w:rPr>
          <w:rFonts w:cstheme="minorHAnsi"/>
          <w:sz w:val="20"/>
          <w:szCs w:val="20"/>
        </w:rPr>
      </w:pPr>
    </w:p>
    <w:p w:rsidRPr="00E83BEF" w:rsidR="00C31100" w:rsidP="00C31100" w:rsidRDefault="00FE34A2" w14:paraId="1B319FE1" w14:textId="67C99A63">
      <w:pPr>
        <w:pStyle w:val="Heading2"/>
        <w:rPr>
          <w:rFonts w:asciiTheme="minorHAnsi" w:hAnsiTheme="minorHAnsi" w:cstheme="minorBidi"/>
          <w:sz w:val="20"/>
          <w:szCs w:val="20"/>
        </w:rPr>
      </w:pPr>
      <w:bookmarkStart w:name="_Toc240485125" w:id="324"/>
      <w:r>
        <w:rPr>
          <w:rFonts w:asciiTheme="minorHAnsi" w:hAnsiTheme="minorHAnsi" w:cstheme="minorBidi"/>
          <w:sz w:val="20"/>
          <w:szCs w:val="20"/>
        </w:rPr>
        <w:t>Release 1 - VCB Dashboards</w:t>
      </w:r>
      <w:bookmarkEnd w:id="324"/>
    </w:p>
    <w:p w:rsidRPr="00B676AC" w:rsidR="00CA4891" w:rsidP="00B676AC" w:rsidRDefault="00CA4891" w14:paraId="006669BA" w14:textId="21535D23">
      <w:pPr>
        <w:rPr>
          <w:rFonts w:ascii="Calibri" w:hAnsi="Calibri" w:cs="Calibri"/>
          <w:sz w:val="20"/>
        </w:rPr>
      </w:pPr>
      <w:bookmarkStart w:name="_Toc1231357602" w:id="325"/>
      <w:bookmarkStart w:name="_Toc1011537442" w:id="326"/>
      <w:bookmarkStart w:name="_Toc236766522" w:id="327"/>
      <w:r>
        <w:rPr>
          <w:rFonts w:ascii="Calibri" w:hAnsi="Calibri" w:cs="Calibri"/>
          <w:sz w:val="20"/>
        </w:rPr>
        <w:t xml:space="preserve">Release 1 delivers the seven VCB dashboards for the North Region refineries (Robinson, Catlettsburg, Detroit and Canton) and their terminals defined in the VCB Blending Potential Functional Design Document: four blending-visibility dashboards (Refinery-Wide, Blending Potential, Distillate and Supply), two blending-KPI dashboards (Gasoline KPI and Distillate KPI), and one placeholder dashboard reserved for a requirement that may arise during review or from business-user feedback. Each dashboard is implemented as one or more Power BI report pages over the IQDM semantic model. The visuals, interactive filters, backend source mapping and calculation logic for each dashboard are described below. Data-entity availability is phased across releases (indicated as R#1 to R#5 in the backend mapping tables); entities not yet resident in IQDM are sourced through the new VCB integrations (Kittyhawk, MPR and PIAF) described in chapter 2. For the IQDM dashboard design, see the IQDM Technical Design Document V3.0, chapter Reports and Dashboards.</w:t>
      </w:r>
    </w:p>
    <w:p>
      <w:pPr>
        <w:pStyle w:val="Heading3"/>
        <w:rPr>
          <w:rFonts w:asciiTheme="minorHAnsi" w:hAnsiTheme="minorHAnsi" w:cstheme="minorBidi"/>
          <w:sz w:val="20"/>
          <w:szCs w:val="20"/>
        </w:rPr>
      </w:pPr>
      <w:r>
        <w:rPr>
          <w:rFonts w:asciiTheme="minorHAnsi" w:hAnsiTheme="minorHAnsi" w:cstheme="minorBidi"/>
          <w:sz w:val="20"/>
          <w:szCs w:val="20"/>
        </w:rPr>
        <w:t xml:space="preserve">Refinery-Wide Dashboard (Gasoline &amp; Distillate)</w:t>
      </w:r>
    </w:p>
    <w:p>
      <w:pPr>
        <w:rPr>
          <w:rFonts w:cstheme="minorHAnsi"/>
          <w:bCs/>
          <w:sz w:val="20"/>
          <w:szCs w:val="20"/>
        </w:rPr>
      </w:pPr>
      <w:r>
        <w:rPr>
          <w:rFonts w:cstheme="minorHAnsi"/>
          <w:sz w:val="20"/>
          <w:szCs w:val="20"/>
        </w:rPr>
        <w:t xml:space="preserve">The Refinery-Wide Dashboard provides end-to-end visibility of batch movements from the origin refinery to the destination terminal, together with the associated quality (Spec vs Actual) for each batch. Separate report pages are provided for Gasoline and Distillate to enable focused product-category monitoring. It supports Value Chain leads in tracking value-chain execution across the North Region.</w:t>
      </w:r>
    </w:p>
    <w:p>
      <w:pPr>
        <w:pStyle w:val="Heading4"/>
        <w:rPr>
          <w:rFonts w:asciiTheme="minorHAnsi" w:hAnsiTheme="minorHAnsi" w:cstheme="minorBidi"/>
          <w:sz w:val="20"/>
          <w:szCs w:val="20"/>
        </w:rPr>
      </w:pPr>
      <w:r>
        <w:rPr>
          <w:rFonts w:asciiTheme="minorHAnsi" w:hAnsiTheme="minorHAnsi" w:cstheme="minorBidi"/>
          <w:sz w:val="20"/>
          <w:szCs w:val="20"/>
        </w:rPr>
        <w:t xml:space="preserve">Dashboard Wireframe</w:t>
      </w:r>
    </w:p>
    <w:p>
      <w:pPr>
        <w:pStyle w:val="Caption"/>
      </w:pPr>
      <w:r>
        <w:t xml:space="preserve">Figure </w:t>
        <w:fldChar w:fldCharType="begin"/>
        <w:instrText>STYLEREF 1 \s</w:instrText>
        <w:fldChar w:fldCharType="separate"/>
      </w:r>
      <w:r>
        <w:rPr>
          <w:noProof/>
        </w:rPr>
        <w:t>4</w:t>
      </w:r>
      <w:r>
        <w:fldChar w:fldCharType="end"/>
        <w:t>-</w:t>
        <w:fldChar w:fldCharType="begin"/>
        <w:instrText>SEQ Figure \* ARABIC \s 1</w:instrText>
        <w:fldChar w:fldCharType="separate"/>
      </w:r>
      <w:r>
        <w:rPr>
          <w:noProof/>
        </w:rPr>
        <w:t>2</w:t>
      </w:r>
      <w:r>
        <w:fldChar w:fldCharType="end"/>
        <w:t xml:space="preserve">: Refinery-Wide Dashboard Wireframe</w:t>
      </w:r>
    </w:p>
    <w:p>
      <w:pPr>
        <w:rPr>
          <w:rFonts w:cstheme="minorHAnsi"/>
          <w:sz w:val="20"/>
          <w:szCs w:val="20"/>
        </w:rPr>
      </w:pPr>
      <w:r>
        <w:rPr>
          <w:rFonts w:cstheme="minorHAnsi"/>
          <w:sz w:val="20"/>
          <w:szCs w:val="20"/>
        </w:rPr>
        <w:t xml:space="preserve">Wireframe can be accessed through this link: </w:t>
      </w:r>
      <w:hyperlink r:id="rIdWF1" w:history="1">
        <w:r>
          <w:rPr>
            <w:rStyle w:val="Hyperlink"/>
            <w:rFonts w:cstheme="minorHAnsi"/>
            <w:sz w:val="20"/>
            <w:szCs w:val="20"/>
          </w:rPr>
          <w:t xml:space="preserve">Refinery Wide Dashboard-Distillate</w:t>
        </w:r>
      </w:hyperlink>
    </w:p>
    <w:p>
      <w:pPr>
        <w:pStyle w:val="Heading4"/>
        <w:rPr>
          <w:rFonts w:asciiTheme="minorHAnsi" w:hAnsiTheme="minorHAnsi" w:cstheme="minorBidi"/>
          <w:sz w:val="20"/>
          <w:szCs w:val="20"/>
        </w:rPr>
      </w:pPr>
      <w:r>
        <w:rPr>
          <w:rFonts w:asciiTheme="minorHAnsi" w:hAnsiTheme="minorHAnsi" w:cstheme="minorBidi"/>
          <w:sz w:val="20"/>
          <w:szCs w:val="20"/>
        </w:rPr>
        <w:t xml:space="preserve">Visuals &amp; Features</w:t>
      </w:r>
    </w:p>
    <w:p>
      <w:pPr>
        <w:pStyle w:val="ListParagraph"/>
        <w:numPr>
          <w:ilvl w:val="0"/>
          <w:numId w:val="35"/>
        </w:numPr>
        <w:spacing w:line="279" w:lineRule="auto"/>
        <w:jc w:val="left"/>
        <w:rPr>
          <w:rFonts w:cstheme="minorHAnsi"/>
          <w:sz w:val="20"/>
          <w:szCs w:val="20"/>
        </w:rPr>
      </w:pPr>
      <w:r>
        <w:rPr>
          <w:rFonts w:cstheme="minorHAnsi"/>
          <w:sz w:val="20"/>
          <w:szCs w:val="20"/>
        </w:rPr>
        <w:t xml:space="preserve">Scheduled Event Timeline (Gantt chart): time-sequenced display of each batch originating from the refinery to the terminals. Tooltips expose Batch ID, Mode of Transport, certification status and event start/end. Colour coding distinguishes In-Transit and Scheduled movements for operational clarity.</w:t>
      </w:r>
    </w:p>
    <w:p>
      <w:pPr>
        <w:pStyle w:val="ListParagraph"/>
        <w:numPr>
          <w:ilvl w:val="0"/>
          <w:numId w:val="35"/>
        </w:numPr>
        <w:spacing w:line="279" w:lineRule="auto"/>
        <w:jc w:val="left"/>
        <w:rPr>
          <w:rFonts w:cstheme="minorHAnsi"/>
          <w:sz w:val="20"/>
          <w:szCs w:val="20"/>
        </w:rPr>
      </w:pPr>
      <w:r>
        <w:rPr>
          <w:rFonts w:cstheme="minorHAnsi"/>
          <w:sz w:val="20"/>
          <w:szCs w:val="20"/>
        </w:rPr>
        <w:t xml:space="preserve">Event Summary Table: event-level view aligned to the selected timeline, showing Product Group, Tank, Batch ID, Start Time, End Time and Volume, with Mode of Transport (MOT) for movement traceability.</w:t>
      </w:r>
    </w:p>
    <w:p>
      <w:pPr>
        <w:pStyle w:val="ListParagraph"/>
        <w:numPr>
          <w:ilvl w:val="0"/>
          <w:numId w:val="35"/>
        </w:numPr>
        <w:spacing w:line="279" w:lineRule="auto"/>
        <w:jc w:val="left"/>
        <w:rPr>
          <w:rFonts w:cstheme="minorHAnsi"/>
          <w:sz w:val="20"/>
          <w:szCs w:val="20"/>
        </w:rPr>
      </w:pPr>
      <w:r>
        <w:rPr>
          <w:rFonts w:cstheme="minorHAnsi"/>
          <w:sz w:val="20"/>
          <w:szCs w:val="20"/>
        </w:rPr>
        <w:t xml:space="preserve">Batch qualities per event — RVP, IBP, T-10, RON, DON, T-50 and FBP for gasoline; Sulfur, Flash Point, T-90 and Viscosity for distillate.</w:t>
      </w:r>
    </w:p>
    <w:p>
      <w:pPr>
        <w:pStyle w:val="ListParagraph"/>
        <w:numPr>
          <w:ilvl w:val="0"/>
          <w:numId w:val="35"/>
        </w:numPr>
        <w:spacing w:line="279" w:lineRule="auto"/>
        <w:jc w:val="left"/>
        <w:rPr>
          <w:rFonts w:cstheme="minorHAnsi"/>
          <w:sz w:val="20"/>
          <w:szCs w:val="20"/>
        </w:rPr>
      </w:pPr>
      <w:r>
        <w:rPr>
          <w:rFonts w:cstheme="minorHAnsi"/>
          <w:sz w:val="20"/>
          <w:szCs w:val="20"/>
        </w:rPr>
        <w:t xml:space="preserve">Search functionality for quick data lookup and CSV export for reporting.</w:t>
      </w:r>
    </w:p>
    <w:p>
      <w:pPr>
        <w:pStyle w:val="Heading4"/>
        <w:rPr>
          <w:rFonts w:asciiTheme="minorHAnsi" w:hAnsiTheme="minorHAnsi" w:cstheme="minorBidi"/>
          <w:sz w:val="20"/>
          <w:szCs w:val="20"/>
        </w:rPr>
      </w:pPr>
      <w:r>
        <w:rPr>
          <w:rFonts w:asciiTheme="minorHAnsi" w:hAnsiTheme="minorHAnsi" w:cstheme="minorBidi"/>
          <w:sz w:val="20"/>
          <w:szCs w:val="20"/>
        </w:rPr>
        <w:t xml:space="preserve">Interactive Filters &amp; Controls</w:t>
      </w:r>
    </w:p>
    <w:p>
      <w:pPr>
        <w:pStyle w:val="ListParagraph"/>
        <w:numPr>
          <w:ilvl w:val="0"/>
          <w:numId w:val="35"/>
        </w:numPr>
        <w:spacing w:line="279" w:lineRule="auto"/>
        <w:jc w:val="left"/>
        <w:rPr>
          <w:rFonts w:cstheme="minorHAnsi"/>
          <w:sz w:val="20"/>
          <w:szCs w:val="20"/>
        </w:rPr>
      </w:pPr>
      <w:r>
        <w:rPr>
          <w:rFonts w:cstheme="minorHAnsi"/>
          <w:sz w:val="20"/>
          <w:szCs w:val="20"/>
        </w:rPr>
        <w:t xml:space="preserve">Location and Tank selection filters to narrow analysis to specific refinery assets.</w:t>
      </w:r>
    </w:p>
    <w:p>
      <w:pPr>
        <w:pStyle w:val="ListParagraph"/>
        <w:numPr>
          <w:ilvl w:val="0"/>
          <w:numId w:val="35"/>
        </w:numPr>
        <w:spacing w:line="279" w:lineRule="auto"/>
        <w:jc w:val="left"/>
        <w:rPr>
          <w:rFonts w:cstheme="minorHAnsi"/>
          <w:sz w:val="20"/>
          <w:szCs w:val="20"/>
        </w:rPr>
      </w:pPr>
      <w:r>
        <w:rPr>
          <w:rFonts w:cstheme="minorHAnsi"/>
          <w:sz w:val="20"/>
          <w:szCs w:val="20"/>
        </w:rPr>
        <w:t xml:space="preserve">Date-range selector for time-bound event monitoring.</w:t>
      </w:r>
    </w:p>
    <w:p>
      <w:pPr>
        <w:pStyle w:val="ListParagraph"/>
        <w:numPr>
          <w:ilvl w:val="0"/>
          <w:numId w:val="35"/>
        </w:numPr>
        <w:spacing w:line="279" w:lineRule="auto"/>
        <w:jc w:val="left"/>
        <w:rPr>
          <w:rFonts w:cstheme="minorHAnsi"/>
          <w:sz w:val="20"/>
          <w:szCs w:val="20"/>
        </w:rPr>
      </w:pPr>
      <w:r>
        <w:rPr>
          <w:rFonts w:cstheme="minorHAnsi"/>
          <w:sz w:val="20"/>
          <w:szCs w:val="20"/>
        </w:rPr>
        <w:t xml:space="preserve">Real-time “Last Refresh” timestamp for data-currency validation.</w:t>
      </w:r>
    </w:p>
    <w:p>
      <w:pPr>
        <w:pStyle w:val="Heading4"/>
        <w:rPr>
          <w:rFonts w:asciiTheme="minorHAnsi" w:hAnsiTheme="minorHAnsi" w:cstheme="minorBidi"/>
          <w:sz w:val="20"/>
          <w:szCs w:val="20"/>
        </w:rPr>
      </w:pPr>
      <w:r>
        <w:rPr>
          <w:rFonts w:asciiTheme="minorHAnsi" w:hAnsiTheme="minorHAnsi" w:cstheme="minorBidi"/>
          <w:sz w:val="20"/>
          <w:szCs w:val="20"/>
        </w:rPr>
        <w:t xml:space="preserve">Backend Data Sources &amp; Mapping</w:t>
      </w:r>
    </w:p>
    <w:p>
      <w:pPr>
        <w:rPr>
          <w:rFonts w:cstheme="minorHAnsi"/>
          <w:bCs/>
          <w:sz w:val="20"/>
          <w:szCs w:val="20"/>
        </w:rPr>
      </w:pPr>
      <w:r>
        <w:rPr>
          <w:rFonts w:cstheme="minorHAnsi"/>
          <w:sz w:val="20"/>
          <w:szCs w:val="20"/>
        </w:rPr>
        <w:t xml:space="preserve">The dashboard is populated from the refinery APS databases and PI/LIMS historian systems surfaced through IQDM. Detailed source-to-model integration mappings are in chapter 2; the tables below map each dashboard element to its backend source.</w:t>
      </w:r>
    </w:p>
    <w:tbl>
      <w:tblPr>
        <w:tblStyle w:val="GridTable4-Accent1"/>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500"/>
        <w:gridCol w:w="1500"/>
        <w:gridCol w:w="2000"/>
        <w:gridCol w:w="1000"/>
        <w:gridCol w:w="2360"/>
      </w:tblGrid>
      <w:tr>
        <w:trPr>
          <w:cnfStyle w:val="100000000000" w:firstRow="1" w:lastRow="0" w:firstColumn="0" w:lastColumn="0" w:oddVBand="0" w:evenVBand="0" w:oddHBand="0" w:evenHBand="0" w:firstRowFirstColumn="0" w:firstRowLastColumn="0" w:lastRowFirstColumn="0" w:lastRowLastColumn="0"/>
          <w:tblHeader/>
        </w:trPr>
        <w:tc>
          <w:tcPr>
            <w:tcW w:w="2500" w:type="dxa"/>
            <w:shd w:val="clear" w:color="auto" w:fill="2F5496" w:themeFill="accent5" w:themeFillShade="BF"/>
            <w:vAlign w:val="center"/>
          </w:tcPr>
          <w:p>
            <w:pPr>
              <w:keepNext/>
              <w:cnfStyle w:val="100000000000" w:firstRow="1" w:lastRow="0" w:firstColumn="0" w:lastColumn="0" w:oddVBand="0" w:evenVBand="0" w:oddHBand="0" w:evenHBand="0" w:firstRowFirstColumn="0" w:firstRowLastColumn="0" w:lastRowFirstColumn="0" w:lastRowLastColumn="0"/>
              <w:rPr>
                <w:color w:val="FFFFFF" w:themeColor="background1"/>
                <w:sz w:val="20"/>
                <w:szCs w:val="20"/>
              </w:rPr>
            </w:pPr>
            <w:r>
              <w:rPr>
                <w:rFonts w:cstheme="minorHAnsi"/>
                <w:color w:val="FFFFFF" w:themeColor="background1"/>
                <w:sz w:val="20"/>
                <w:szCs w:val="20"/>
              </w:rPr>
              <w:t xml:space="preserve">Data Type</w:t>
            </w:r>
          </w:p>
        </w:tc>
        <w:tc>
          <w:tcPr>
            <w:tcW w:w="1500" w:type="dxa"/>
            <w:shd w:val="clear" w:color="auto" w:fill="2F5496" w:themeFill="accent5" w:themeFillShade="BF"/>
            <w:vAlign w:val="center"/>
          </w:tcPr>
          <w:p>
            <w:pPr>
              <w:keepNext/>
              <w:cnfStyle w:val="100000000000" w:firstRow="1" w:lastRow="0" w:firstColumn="0" w:lastColumn="0" w:oddVBand="0" w:evenVBand="0" w:oddHBand="0" w:evenHBand="0" w:firstRowFirstColumn="0" w:firstRowLastColumn="0" w:lastRowFirstColumn="0" w:lastRowLastColumn="0"/>
              <w:rPr>
                <w:color w:val="FFFFFF" w:themeColor="background1"/>
                <w:sz w:val="20"/>
                <w:szCs w:val="20"/>
              </w:rPr>
            </w:pPr>
            <w:r>
              <w:rPr>
                <w:rFonts w:cstheme="minorHAnsi"/>
                <w:color w:val="FFFFFF" w:themeColor="background1"/>
                <w:sz w:val="20"/>
                <w:szCs w:val="20"/>
              </w:rPr>
              <w:t xml:space="preserve">Source System</w:t>
            </w:r>
          </w:p>
        </w:tc>
        <w:tc>
          <w:tcPr>
            <w:tcW w:w="2000" w:type="dxa"/>
            <w:shd w:val="clear" w:color="auto" w:fill="2F5496" w:themeFill="accent5" w:themeFillShade="BF"/>
            <w:vAlign w:val="center"/>
          </w:tcPr>
          <w:p>
            <w:pPr>
              <w:keepNext/>
              <w:cnfStyle w:val="100000000000" w:firstRow="1" w:lastRow="0" w:firstColumn="0" w:lastColumn="0" w:oddVBand="0" w:evenVBand="0" w:oddHBand="0" w:evenHBand="0" w:firstRowFirstColumn="0" w:firstRowLastColumn="0" w:lastRowFirstColumn="0" w:lastRowLastColumn="0"/>
              <w:rPr>
                <w:color w:val="FFFFFF" w:themeColor="background1"/>
                <w:sz w:val="20"/>
                <w:szCs w:val="20"/>
              </w:rPr>
            </w:pPr>
            <w:r>
              <w:rPr>
                <w:rFonts w:cstheme="minorHAnsi"/>
                <w:color w:val="FFFFFF" w:themeColor="background1"/>
                <w:sz w:val="20"/>
                <w:szCs w:val="20"/>
              </w:rPr>
              <w:t xml:space="preserve">Primary Table / Source</w:t>
            </w:r>
          </w:p>
        </w:tc>
        <w:tc>
          <w:tcPr>
            <w:tcW w:w="1000" w:type="dxa"/>
            <w:shd w:val="clear" w:color="auto" w:fill="2F5496" w:themeFill="accent5" w:themeFillShade="BF"/>
            <w:vAlign w:val="center"/>
          </w:tcPr>
          <w:p>
            <w:pPr>
              <w:keepNext/>
              <w:cnfStyle w:val="100000000000" w:firstRow="1" w:lastRow="0" w:firstColumn="0" w:lastColumn="0" w:oddVBand="0" w:evenVBand="0" w:oddHBand="0" w:evenHBand="0" w:firstRowFirstColumn="0" w:firstRowLastColumn="0" w:lastRowFirstColumn="0" w:lastRowLastColumn="0"/>
              <w:rPr>
                <w:color w:val="FFFFFF" w:themeColor="background1"/>
                <w:sz w:val="20"/>
                <w:szCs w:val="20"/>
              </w:rPr>
            </w:pPr>
            <w:r>
              <w:rPr>
                <w:rFonts w:cstheme="minorHAnsi"/>
                <w:color w:val="FFFFFF" w:themeColor="background1"/>
                <w:sz w:val="20"/>
                <w:szCs w:val="20"/>
              </w:rPr>
              <w:t xml:space="preserve">IQDM</w:t>
            </w:r>
          </w:p>
        </w:tc>
        <w:tc>
          <w:tcPr>
            <w:tcW w:w="2360" w:type="dxa"/>
            <w:shd w:val="clear" w:color="auto" w:fill="2F5496" w:themeFill="accent5" w:themeFillShade="BF"/>
            <w:vAlign w:val="center"/>
          </w:tcPr>
          <w:p>
            <w:pPr>
              <w:keepNext/>
              <w:cnfStyle w:val="100000000000" w:firstRow="1" w:lastRow="0" w:firstColumn="0" w:lastColumn="0" w:oddVBand="0" w:evenVBand="0" w:oddHBand="0" w:evenHBand="0" w:firstRowFirstColumn="0" w:firstRowLastColumn="0" w:lastRowFirstColumn="0" w:lastRowLastColumn="0"/>
              <w:rPr>
                <w:color w:val="FFFFFF" w:themeColor="background1"/>
                <w:sz w:val="20"/>
                <w:szCs w:val="20"/>
              </w:rPr>
            </w:pPr>
            <w:r>
              <w:rPr>
                <w:rFonts w:cstheme="minorHAnsi"/>
                <w:color w:val="FFFFFF" w:themeColor="background1"/>
                <w:sz w:val="20"/>
                <w:szCs w:val="20"/>
              </w:rPr>
              <w:t xml:space="preserve">Purpose</w:t>
            </w:r>
          </w:p>
        </w:tc>
      </w:tr>
      <w:tr>
        <w:tc>
          <w:tcPr>
            <w:tcW w:w="2500" w:type="dxa"/>
            <w:vAlign w:val="center"/>
          </w:tcPr>
          <w:p>
            <w:pPr>
              <w:keepNext/>
              <w:rPr>
                <w:sz w:val="20"/>
                <w:szCs w:val="20"/>
              </w:rPr>
            </w:pPr>
            <w:r>
              <w:rPr>
                <w:rFonts w:cstheme="minorHAnsi"/>
                <w:sz w:val="20"/>
                <w:szCs w:val="20"/>
              </w:rPr>
              <w:t xml:space="preserve">Scheduled Events</w:t>
            </w:r>
          </w:p>
        </w:tc>
        <w:tc>
          <w:tcPr>
            <w:tcW w:w="1500" w:type="dxa"/>
            <w:vAlign w:val="center"/>
          </w:tcPr>
          <w:p>
            <w:pPr>
              <w:keepNext/>
              <w:rPr>
                <w:sz w:val="20"/>
                <w:szCs w:val="20"/>
              </w:rPr>
            </w:pPr>
            <w:r>
              <w:rPr>
                <w:rFonts w:cstheme="minorHAnsi"/>
                <w:sz w:val="20"/>
                <w:szCs w:val="20"/>
              </w:rPr>
              <w:t xml:space="preserve">Refinery APS</w:t>
            </w:r>
          </w:p>
        </w:tc>
        <w:tc>
          <w:tcPr>
            <w:tcW w:w="2000" w:type="dxa"/>
            <w:vAlign w:val="center"/>
          </w:tcPr>
          <w:p>
            <w:pPr>
              <w:keepNext/>
              <w:rPr>
                <w:sz w:val="20"/>
                <w:szCs w:val="20"/>
              </w:rPr>
            </w:pPr>
            <w:r>
              <w:rPr>
                <w:rFonts w:cstheme="minorHAnsi"/>
                <w:sz w:val="20"/>
                <w:szCs w:val="20"/>
              </w:rPr>
              <w:t xml:space="preserve">_EVENT</w:t>
            </w:r>
          </w:p>
        </w:tc>
        <w:tc>
          <w:tcPr>
            <w:tcW w:w="1000" w:type="dxa"/>
            <w:vAlign w:val="center"/>
          </w:tcPr>
          <w:p>
            <w:pPr>
              <w:keepNext/>
              <w:rPr>
                <w:sz w:val="20"/>
                <w:szCs w:val="20"/>
              </w:rPr>
            </w:pPr>
            <w:r>
              <w:rPr>
                <w:rFonts w:cstheme="minorHAnsi"/>
                <w:sz w:val="20"/>
                <w:szCs w:val="20"/>
              </w:rPr>
              <w:t xml:space="preserve">Yes-R#1</w:t>
            </w:r>
          </w:p>
        </w:tc>
        <w:tc>
          <w:tcPr>
            <w:tcW w:w="2360" w:type="dxa"/>
            <w:vAlign w:val="center"/>
          </w:tcPr>
          <w:p>
            <w:pPr>
              <w:keepNext/>
              <w:rPr>
                <w:sz w:val="20"/>
                <w:szCs w:val="20"/>
              </w:rPr>
            </w:pPr>
            <w:r>
              <w:rPr>
                <w:rFonts w:cstheme="minorHAnsi"/>
                <w:sz w:val="20"/>
                <w:szCs w:val="20"/>
              </w:rPr>
              <w:t xml:space="preserve">Populate Gantt timeline and event summary</w:t>
            </w:r>
          </w:p>
        </w:tc>
      </w:tr>
      <w:tr>
        <w:tc>
          <w:tcPr>
            <w:tcW w:w="2500" w:type="dxa"/>
            <w:vAlign w:val="center"/>
          </w:tcPr>
          <w:p>
            <w:pPr>
              <w:keepNext/>
              <w:rPr>
                <w:sz w:val="20"/>
                <w:szCs w:val="20"/>
              </w:rPr>
            </w:pPr>
            <w:r>
              <w:rPr>
                <w:rFonts w:cstheme="minorHAnsi"/>
                <w:sz w:val="20"/>
                <w:szCs w:val="20"/>
              </w:rPr>
              <w:t xml:space="preserve">Certified Flash (Distillate, Refinery)</w:t>
            </w:r>
          </w:p>
        </w:tc>
        <w:tc>
          <w:tcPr>
            <w:tcW w:w="1500" w:type="dxa"/>
            <w:vAlign w:val="center"/>
          </w:tcPr>
          <w:p>
            <w:pPr>
              <w:keepNext/>
              <w:rPr>
                <w:sz w:val="20"/>
                <w:szCs w:val="20"/>
              </w:rPr>
            </w:pPr>
            <w:r>
              <w:rPr>
                <w:rFonts w:cstheme="minorHAnsi"/>
                <w:sz w:val="20"/>
                <w:szCs w:val="20"/>
              </w:rPr>
              <w:t xml:space="preserve">APS/LIMS</w:t>
            </w:r>
          </w:p>
        </w:tc>
        <w:tc>
          <w:tcPr>
            <w:tcW w:w="2000" w:type="dxa"/>
            <w:vAlign w:val="center"/>
          </w:tcPr>
          <w:p>
            <w:pPr>
              <w:keepNext/>
              <w:rPr>
                <w:sz w:val="20"/>
                <w:szCs w:val="20"/>
              </w:rPr>
            </w:pPr>
            <w:r>
              <w:rPr>
                <w:rFonts w:cstheme="minorHAnsi"/>
                <w:sz w:val="20"/>
                <w:szCs w:val="20"/>
              </w:rPr>
              <w:t xml:space="preserve">Flash Tag values</w:t>
            </w:r>
          </w:p>
        </w:tc>
        <w:tc>
          <w:tcPr>
            <w:tcW w:w="1000" w:type="dxa"/>
            <w:vAlign w:val="center"/>
          </w:tcPr>
          <w:p>
            <w:pPr>
              <w:keepNext/>
              <w:rPr>
                <w:sz w:val="20"/>
                <w:szCs w:val="20"/>
              </w:rPr>
            </w:pPr>
            <w:r>
              <w:rPr>
                <w:rFonts w:cstheme="minorHAnsi"/>
                <w:sz w:val="20"/>
                <w:szCs w:val="20"/>
              </w:rPr>
              <w:t xml:space="preserve">Yes-R#1</w:t>
            </w:r>
          </w:p>
        </w:tc>
        <w:tc>
          <w:tcPr>
            <w:tcW w:w="2360" w:type="dxa"/>
            <w:vAlign w:val="center"/>
          </w:tcPr>
          <w:p>
            <w:pPr>
              <w:keepNext/>
              <w:rPr>
                <w:sz w:val="20"/>
                <w:szCs w:val="20"/>
              </w:rPr>
            </w:pPr>
            <w:r>
              <w:rPr>
                <w:rFonts w:cstheme="minorHAnsi"/>
                <w:sz w:val="20"/>
                <w:szCs w:val="20"/>
              </w:rPr>
              <w:t xml:space="preserve">Batch-level certified Flash point</w:t>
            </w:r>
          </w:p>
        </w:tc>
      </w:tr>
      <w:tr>
        <w:tc>
          <w:tcPr>
            <w:tcW w:w="2500" w:type="dxa"/>
            <w:vAlign w:val="center"/>
          </w:tcPr>
          <w:p>
            <w:pPr>
              <w:keepNext/>
              <w:rPr>
                <w:sz w:val="20"/>
                <w:szCs w:val="20"/>
              </w:rPr>
            </w:pPr>
            <w:r>
              <w:rPr>
                <w:rFonts w:cstheme="minorHAnsi"/>
                <w:sz w:val="20"/>
                <w:szCs w:val="20"/>
              </w:rPr>
              <w:t xml:space="preserve">Certified Sulfur (Distillate, Refinery)</w:t>
            </w:r>
          </w:p>
        </w:tc>
        <w:tc>
          <w:tcPr>
            <w:tcW w:w="1500" w:type="dxa"/>
            <w:vAlign w:val="center"/>
          </w:tcPr>
          <w:p>
            <w:pPr>
              <w:keepNext/>
              <w:rPr>
                <w:sz w:val="20"/>
                <w:szCs w:val="20"/>
              </w:rPr>
            </w:pPr>
            <w:r>
              <w:rPr>
                <w:rFonts w:cstheme="minorHAnsi"/>
                <w:sz w:val="20"/>
                <w:szCs w:val="20"/>
              </w:rPr>
              <w:t xml:space="preserve">APS/LIMS</w:t>
            </w:r>
          </w:p>
        </w:tc>
        <w:tc>
          <w:tcPr>
            <w:tcW w:w="2000" w:type="dxa"/>
            <w:vAlign w:val="center"/>
          </w:tcPr>
          <w:p>
            <w:pPr>
              <w:keepNext/>
              <w:rPr>
                <w:sz w:val="20"/>
                <w:szCs w:val="20"/>
              </w:rPr>
            </w:pPr>
            <w:r>
              <w:rPr>
                <w:rFonts w:cstheme="minorHAnsi"/>
                <w:sz w:val="20"/>
                <w:szCs w:val="20"/>
              </w:rPr>
              <w:t xml:space="preserve">Sulfur Tag values</w:t>
            </w:r>
          </w:p>
        </w:tc>
        <w:tc>
          <w:tcPr>
            <w:tcW w:w="1000" w:type="dxa"/>
            <w:vAlign w:val="center"/>
          </w:tcPr>
          <w:p>
            <w:pPr>
              <w:keepNext/>
              <w:rPr>
                <w:sz w:val="20"/>
                <w:szCs w:val="20"/>
              </w:rPr>
            </w:pPr>
            <w:r>
              <w:rPr>
                <w:rFonts w:cstheme="minorHAnsi"/>
                <w:sz w:val="20"/>
                <w:szCs w:val="20"/>
              </w:rPr>
              <w:t xml:space="preserve">Yes-R#1</w:t>
            </w:r>
          </w:p>
        </w:tc>
        <w:tc>
          <w:tcPr>
            <w:tcW w:w="2360" w:type="dxa"/>
            <w:vAlign w:val="center"/>
          </w:tcPr>
          <w:p>
            <w:pPr>
              <w:keepNext/>
              <w:rPr>
                <w:sz w:val="20"/>
                <w:szCs w:val="20"/>
              </w:rPr>
            </w:pPr>
            <w:r>
              <w:rPr>
                <w:rFonts w:cstheme="minorHAnsi"/>
                <w:sz w:val="20"/>
                <w:szCs w:val="20"/>
              </w:rPr>
              <w:t xml:space="preserve">Batch-level certified Sulfur</w:t>
            </w:r>
          </w:p>
        </w:tc>
      </w:tr>
      <w:tr>
        <w:tc>
          <w:tcPr>
            <w:tcW w:w="2500" w:type="dxa"/>
            <w:vAlign w:val="center"/>
          </w:tcPr>
          <w:p>
            <w:pPr>
              <w:keepNext/>
              <w:rPr>
                <w:sz w:val="20"/>
                <w:szCs w:val="20"/>
              </w:rPr>
            </w:pPr>
            <w:r>
              <w:rPr>
                <w:rFonts w:cstheme="minorHAnsi"/>
                <w:sz w:val="20"/>
                <w:szCs w:val="20"/>
              </w:rPr>
              <w:t xml:space="preserve">Certified Adj Cloud (Distillate, Refinery)</w:t>
            </w:r>
          </w:p>
        </w:tc>
        <w:tc>
          <w:tcPr>
            <w:tcW w:w="1500" w:type="dxa"/>
            <w:vAlign w:val="center"/>
          </w:tcPr>
          <w:p>
            <w:pPr>
              <w:keepNext/>
              <w:rPr>
                <w:sz w:val="20"/>
                <w:szCs w:val="20"/>
              </w:rPr>
            </w:pPr>
            <w:r>
              <w:rPr>
                <w:rFonts w:cstheme="minorHAnsi"/>
                <w:sz w:val="20"/>
                <w:szCs w:val="20"/>
              </w:rPr>
              <w:t xml:space="preserve">APS/LIMS</w:t>
            </w:r>
          </w:p>
        </w:tc>
        <w:tc>
          <w:tcPr>
            <w:tcW w:w="2000" w:type="dxa"/>
            <w:vAlign w:val="center"/>
          </w:tcPr>
          <w:p>
            <w:pPr>
              <w:keepNext/>
              <w:rPr>
                <w:sz w:val="20"/>
                <w:szCs w:val="20"/>
              </w:rPr>
            </w:pPr>
            <w:r>
              <w:rPr>
                <w:rFonts w:cstheme="minorHAnsi"/>
                <w:sz w:val="20"/>
                <w:szCs w:val="20"/>
              </w:rPr>
              <w:t xml:space="preserve">Adj. Cloud Tag value</w:t>
            </w:r>
          </w:p>
        </w:tc>
        <w:tc>
          <w:tcPr>
            <w:tcW w:w="1000" w:type="dxa"/>
            <w:vAlign w:val="center"/>
          </w:tcPr>
          <w:p>
            <w:pPr>
              <w:keepNext/>
              <w:rPr>
                <w:sz w:val="20"/>
                <w:szCs w:val="20"/>
              </w:rPr>
            </w:pPr>
            <w:r>
              <w:rPr>
                <w:rFonts w:cstheme="minorHAnsi"/>
                <w:sz w:val="20"/>
                <w:szCs w:val="20"/>
              </w:rPr>
              <w:t xml:space="preserve">Yes-R#1</w:t>
            </w:r>
          </w:p>
        </w:tc>
        <w:tc>
          <w:tcPr>
            <w:tcW w:w="2360" w:type="dxa"/>
            <w:vAlign w:val="center"/>
          </w:tcPr>
          <w:p>
            <w:pPr>
              <w:keepNext/>
              <w:rPr>
                <w:sz w:val="20"/>
                <w:szCs w:val="20"/>
              </w:rPr>
            </w:pPr>
            <w:r>
              <w:rPr>
                <w:rFonts w:cstheme="minorHAnsi"/>
                <w:sz w:val="20"/>
                <w:szCs w:val="20"/>
              </w:rPr>
              <w:t xml:space="preserve">Batch-level certified Adjusted Cloud point</w:t>
            </w:r>
          </w:p>
        </w:tc>
      </w:tr>
      <w:tr>
        <w:tc>
          <w:tcPr>
            <w:tcW w:w="2500" w:type="dxa"/>
            <w:vAlign w:val="center"/>
          </w:tcPr>
          <w:p>
            <w:pPr>
              <w:keepNext/>
              <w:rPr>
                <w:sz w:val="20"/>
                <w:szCs w:val="20"/>
              </w:rPr>
            </w:pPr>
            <w:r>
              <w:rPr>
                <w:rFonts w:cstheme="minorHAnsi"/>
                <w:sz w:val="20"/>
                <w:szCs w:val="20"/>
              </w:rPr>
              <w:t xml:space="preserve">Certified T-90 (Distillate, Refinery)</w:t>
            </w:r>
          </w:p>
        </w:tc>
        <w:tc>
          <w:tcPr>
            <w:tcW w:w="1500" w:type="dxa"/>
            <w:vAlign w:val="center"/>
          </w:tcPr>
          <w:p>
            <w:pPr>
              <w:keepNext/>
              <w:rPr>
                <w:sz w:val="20"/>
                <w:szCs w:val="20"/>
              </w:rPr>
            </w:pPr>
            <w:r>
              <w:rPr>
                <w:rFonts w:cstheme="minorHAnsi"/>
                <w:sz w:val="20"/>
                <w:szCs w:val="20"/>
              </w:rPr>
              <w:t xml:space="preserve">APS/LIMS</w:t>
            </w:r>
          </w:p>
        </w:tc>
        <w:tc>
          <w:tcPr>
            <w:tcW w:w="2000" w:type="dxa"/>
            <w:vAlign w:val="center"/>
          </w:tcPr>
          <w:p>
            <w:pPr>
              <w:keepNext/>
              <w:rPr>
                <w:sz w:val="20"/>
                <w:szCs w:val="20"/>
              </w:rPr>
            </w:pPr>
            <w:r>
              <w:rPr>
                <w:rFonts w:cstheme="minorHAnsi"/>
                <w:sz w:val="20"/>
                <w:szCs w:val="20"/>
              </w:rPr>
              <w:t xml:space="preserve">T-90 Tag value</w:t>
            </w:r>
          </w:p>
        </w:tc>
        <w:tc>
          <w:tcPr>
            <w:tcW w:w="1000" w:type="dxa"/>
            <w:vAlign w:val="center"/>
          </w:tcPr>
          <w:p>
            <w:pPr>
              <w:keepNext/>
              <w:rPr>
                <w:sz w:val="20"/>
                <w:szCs w:val="20"/>
              </w:rPr>
            </w:pPr>
            <w:r>
              <w:rPr>
                <w:rFonts w:cstheme="minorHAnsi"/>
                <w:sz w:val="20"/>
                <w:szCs w:val="20"/>
              </w:rPr>
              <w:t xml:space="preserve">Yes-R#1</w:t>
            </w:r>
          </w:p>
        </w:tc>
        <w:tc>
          <w:tcPr>
            <w:tcW w:w="2360" w:type="dxa"/>
            <w:vAlign w:val="center"/>
          </w:tcPr>
          <w:p>
            <w:pPr>
              <w:keepNext/>
              <w:rPr>
                <w:sz w:val="20"/>
                <w:szCs w:val="20"/>
              </w:rPr>
            </w:pPr>
            <w:r>
              <w:rPr>
                <w:rFonts w:cstheme="minorHAnsi"/>
                <w:sz w:val="20"/>
                <w:szCs w:val="20"/>
              </w:rPr>
              <w:t xml:space="preserve">Batch-level certified T-90</w:t>
            </w:r>
          </w:p>
        </w:tc>
      </w:tr>
      <w:tr>
        <w:tc>
          <w:tcPr>
            <w:tcW w:w="2500" w:type="dxa"/>
            <w:vAlign w:val="center"/>
          </w:tcPr>
          <w:p>
            <w:pPr>
              <w:keepNext/>
              <w:rPr>
                <w:sz w:val="20"/>
                <w:szCs w:val="20"/>
              </w:rPr>
            </w:pPr>
            <w:r>
              <w:rPr>
                <w:rFonts w:cstheme="minorHAnsi"/>
                <w:sz w:val="20"/>
                <w:szCs w:val="20"/>
              </w:rPr>
              <w:t xml:space="preserve">Certified FBP (Distillate, Refinery)</w:t>
            </w:r>
          </w:p>
        </w:tc>
        <w:tc>
          <w:tcPr>
            <w:tcW w:w="1500" w:type="dxa"/>
            <w:vAlign w:val="center"/>
          </w:tcPr>
          <w:p>
            <w:pPr>
              <w:keepNext/>
              <w:rPr>
                <w:sz w:val="20"/>
                <w:szCs w:val="20"/>
              </w:rPr>
            </w:pPr>
            <w:r>
              <w:rPr>
                <w:rFonts w:cstheme="minorHAnsi"/>
                <w:sz w:val="20"/>
                <w:szCs w:val="20"/>
              </w:rPr>
              <w:t xml:space="preserve">APS/LIMS</w:t>
            </w:r>
          </w:p>
        </w:tc>
        <w:tc>
          <w:tcPr>
            <w:tcW w:w="2000" w:type="dxa"/>
            <w:vAlign w:val="center"/>
          </w:tcPr>
          <w:p>
            <w:pPr>
              <w:keepNext/>
              <w:rPr>
                <w:sz w:val="20"/>
                <w:szCs w:val="20"/>
              </w:rPr>
            </w:pPr>
            <w:r>
              <w:rPr>
                <w:rFonts w:cstheme="minorHAnsi"/>
                <w:sz w:val="20"/>
                <w:szCs w:val="20"/>
              </w:rPr>
              <w:t xml:space="preserve">FBP Tag value</w:t>
            </w:r>
          </w:p>
        </w:tc>
        <w:tc>
          <w:tcPr>
            <w:tcW w:w="1000" w:type="dxa"/>
            <w:vAlign w:val="center"/>
          </w:tcPr>
          <w:p>
            <w:pPr>
              <w:keepNext/>
              <w:rPr>
                <w:sz w:val="20"/>
                <w:szCs w:val="20"/>
              </w:rPr>
            </w:pPr>
            <w:r>
              <w:rPr>
                <w:rFonts w:cstheme="minorHAnsi"/>
                <w:sz w:val="20"/>
                <w:szCs w:val="20"/>
              </w:rPr>
              <w:t xml:space="preserve">Yes-R#1</w:t>
            </w:r>
          </w:p>
        </w:tc>
        <w:tc>
          <w:tcPr>
            <w:tcW w:w="2360" w:type="dxa"/>
            <w:vAlign w:val="center"/>
          </w:tcPr>
          <w:p>
            <w:pPr>
              <w:keepNext/>
              <w:rPr>
                <w:sz w:val="20"/>
                <w:szCs w:val="20"/>
              </w:rPr>
            </w:pPr>
            <w:r>
              <w:rPr>
                <w:rFonts w:cstheme="minorHAnsi"/>
                <w:sz w:val="20"/>
                <w:szCs w:val="20"/>
              </w:rPr>
              <w:t xml:space="preserve">Batch-level certified FBP</w:t>
            </w:r>
          </w:p>
        </w:tc>
      </w:tr>
      <w:tr>
        <w:tc>
          <w:tcPr>
            <w:tcW w:w="2500" w:type="dxa"/>
            <w:vAlign w:val="center"/>
          </w:tcPr>
          <w:p>
            <w:pPr>
              <w:keepNext/>
              <w:rPr>
                <w:sz w:val="20"/>
                <w:szCs w:val="20"/>
              </w:rPr>
            </w:pPr>
            <w:r>
              <w:rPr>
                <w:rFonts w:cstheme="minorHAnsi"/>
                <w:sz w:val="20"/>
                <w:szCs w:val="20"/>
              </w:rPr>
              <w:t xml:space="preserve">Certified Viscosity (Distillate, Refinery)</w:t>
            </w:r>
          </w:p>
        </w:tc>
        <w:tc>
          <w:tcPr>
            <w:tcW w:w="1500" w:type="dxa"/>
            <w:vAlign w:val="center"/>
          </w:tcPr>
          <w:p>
            <w:pPr>
              <w:keepNext/>
              <w:rPr>
                <w:sz w:val="20"/>
                <w:szCs w:val="20"/>
              </w:rPr>
            </w:pPr>
            <w:r>
              <w:rPr>
                <w:rFonts w:cstheme="minorHAnsi"/>
                <w:sz w:val="20"/>
                <w:szCs w:val="20"/>
              </w:rPr>
              <w:t xml:space="preserve">APS/LIMS</w:t>
            </w:r>
          </w:p>
        </w:tc>
        <w:tc>
          <w:tcPr>
            <w:tcW w:w="2000" w:type="dxa"/>
            <w:vAlign w:val="center"/>
          </w:tcPr>
          <w:p>
            <w:pPr>
              <w:keepNext/>
              <w:rPr>
                <w:sz w:val="20"/>
                <w:szCs w:val="20"/>
              </w:rPr>
            </w:pPr>
            <w:r>
              <w:rPr>
                <w:rFonts w:cstheme="minorHAnsi"/>
                <w:sz w:val="20"/>
                <w:szCs w:val="20"/>
              </w:rPr>
              <w:t xml:space="preserve">Viscosity Tag value</w:t>
            </w:r>
          </w:p>
        </w:tc>
        <w:tc>
          <w:tcPr>
            <w:tcW w:w="1000" w:type="dxa"/>
            <w:vAlign w:val="center"/>
          </w:tcPr>
          <w:p>
            <w:pPr>
              <w:keepNext/>
              <w:rPr>
                <w:sz w:val="20"/>
                <w:szCs w:val="20"/>
              </w:rPr>
            </w:pPr>
            <w:r>
              <w:rPr>
                <w:rFonts w:cstheme="minorHAnsi"/>
                <w:sz w:val="20"/>
                <w:szCs w:val="20"/>
              </w:rPr>
              <w:t xml:space="preserve">Yes-R#1</w:t>
            </w:r>
          </w:p>
        </w:tc>
        <w:tc>
          <w:tcPr>
            <w:tcW w:w="2360" w:type="dxa"/>
            <w:vAlign w:val="center"/>
          </w:tcPr>
          <w:p>
            <w:pPr>
              <w:keepNext/>
              <w:rPr>
                <w:sz w:val="20"/>
                <w:szCs w:val="20"/>
              </w:rPr>
            </w:pPr>
            <w:r>
              <w:rPr>
                <w:rFonts w:cstheme="minorHAnsi"/>
                <w:sz w:val="20"/>
                <w:szCs w:val="20"/>
              </w:rPr>
              <w:t xml:space="preserve">Batch-level certified Viscosity</w:t>
            </w:r>
          </w:p>
        </w:tc>
      </w:tr>
      <w:tr>
        <w:tc>
          <w:tcPr>
            <w:tcW w:w="2500" w:type="dxa"/>
            <w:vAlign w:val="center"/>
          </w:tcPr>
          <w:p>
            <w:pPr>
              <w:keepNext/>
              <w:rPr>
                <w:sz w:val="20"/>
                <w:szCs w:val="20"/>
              </w:rPr>
            </w:pPr>
            <w:r>
              <w:rPr>
                <w:rFonts w:cstheme="minorHAnsi"/>
                <w:sz w:val="20"/>
                <w:szCs w:val="20"/>
              </w:rPr>
              <w:t xml:space="preserve">Certified IBP/RVP/T-10/T-50/VL20/RON/DON/FBP (Gasoline, Refinery)</w:t>
            </w:r>
          </w:p>
        </w:tc>
        <w:tc>
          <w:tcPr>
            <w:tcW w:w="1500" w:type="dxa"/>
            <w:vAlign w:val="center"/>
          </w:tcPr>
          <w:p>
            <w:pPr>
              <w:keepNext/>
              <w:rPr>
                <w:sz w:val="20"/>
                <w:szCs w:val="20"/>
              </w:rPr>
            </w:pPr>
            <w:r>
              <w:rPr>
                <w:rFonts w:cstheme="minorHAnsi"/>
                <w:sz w:val="20"/>
                <w:szCs w:val="20"/>
              </w:rPr>
              <w:t xml:space="preserve">APS/LIMS</w:t>
            </w:r>
          </w:p>
        </w:tc>
        <w:tc>
          <w:tcPr>
            <w:tcW w:w="2000" w:type="dxa"/>
            <w:vAlign w:val="center"/>
          </w:tcPr>
          <w:p>
            <w:pPr>
              <w:keepNext/>
              <w:rPr>
                <w:sz w:val="20"/>
                <w:szCs w:val="20"/>
              </w:rPr>
            </w:pPr>
            <w:r>
              <w:rPr>
                <w:rFonts w:cstheme="minorHAnsi"/>
                <w:sz w:val="20"/>
                <w:szCs w:val="20"/>
              </w:rPr>
              <w:t xml:space="preserve">PI/LIMS Quality Tags</w:t>
            </w:r>
          </w:p>
        </w:tc>
        <w:tc>
          <w:tcPr>
            <w:tcW w:w="1000" w:type="dxa"/>
            <w:vAlign w:val="center"/>
          </w:tcPr>
          <w:p>
            <w:pPr>
              <w:keepNext/>
              <w:rPr>
                <w:sz w:val="20"/>
                <w:szCs w:val="20"/>
              </w:rPr>
            </w:pPr>
            <w:r>
              <w:rPr>
                <w:rFonts w:cstheme="minorHAnsi"/>
                <w:sz w:val="20"/>
                <w:szCs w:val="20"/>
              </w:rPr>
              <w:t xml:space="preserve">Yes-R#1</w:t>
            </w:r>
          </w:p>
        </w:tc>
        <w:tc>
          <w:tcPr>
            <w:tcW w:w="2360" w:type="dxa"/>
            <w:vAlign w:val="center"/>
          </w:tcPr>
          <w:p>
            <w:pPr>
              <w:keepNext/>
              <w:rPr>
                <w:sz w:val="20"/>
                <w:szCs w:val="20"/>
              </w:rPr>
            </w:pPr>
            <w:r>
              <w:rPr>
                <w:rFonts w:cstheme="minorHAnsi"/>
                <w:sz w:val="20"/>
                <w:szCs w:val="20"/>
              </w:rPr>
              <w:t xml:space="preserve">Batch-level certified gasoline qualities</w:t>
            </w:r>
          </w:p>
        </w:tc>
      </w:tr>
      <w:tr>
        <w:tc>
          <w:tcPr>
            <w:tcW w:w="2500" w:type="dxa"/>
            <w:vAlign w:val="center"/>
          </w:tcPr>
          <w:p>
            <w:pPr>
              <w:keepNext/>
              <w:rPr>
                <w:sz w:val="20"/>
                <w:szCs w:val="20"/>
              </w:rPr>
            </w:pPr>
            <w:r>
              <w:rPr>
                <w:rFonts w:cstheme="minorHAnsi"/>
                <w:sz w:val="20"/>
                <w:szCs w:val="20"/>
              </w:rPr>
              <w:t xml:space="preserve">Product Group</w:t>
            </w:r>
          </w:p>
        </w:tc>
        <w:tc>
          <w:tcPr>
            <w:tcW w:w="1500" w:type="dxa"/>
            <w:vAlign w:val="center"/>
          </w:tcPr>
          <w:p>
            <w:pPr>
              <w:keepNext/>
              <w:rPr>
                <w:sz w:val="20"/>
                <w:szCs w:val="20"/>
              </w:rPr>
            </w:pPr>
            <w:r>
              <w:rPr>
                <w:rFonts w:cstheme="minorHAnsi"/>
                <w:sz w:val="20"/>
                <w:szCs w:val="20"/>
              </w:rPr>
              <w:t xml:space="preserve">Product Master</w:t>
            </w:r>
          </w:p>
        </w:tc>
        <w:tc>
          <w:tcPr>
            <w:tcW w:w="2000" w:type="dxa"/>
            <w:vAlign w:val="center"/>
          </w:tcPr>
          <w:p>
            <w:pPr>
              <w:keepNext/>
              <w:rPr>
                <w:sz w:val="20"/>
                <w:szCs w:val="20"/>
              </w:rPr>
            </w:pPr>
            <w:r>
              <w:rPr>
                <w:rFonts w:cstheme="minorHAnsi"/>
                <w:sz w:val="20"/>
                <w:szCs w:val="20"/>
              </w:rPr>
              <w:t xml:space="preserve">Product Category</w:t>
            </w:r>
          </w:p>
        </w:tc>
        <w:tc>
          <w:tcPr>
            <w:tcW w:w="1000" w:type="dxa"/>
            <w:vAlign w:val="center"/>
          </w:tcPr>
          <w:p>
            <w:pPr>
              <w:keepNext/>
              <w:rPr>
                <w:sz w:val="20"/>
                <w:szCs w:val="20"/>
              </w:rPr>
            </w:pPr>
            <w:r>
              <w:rPr>
                <w:rFonts w:cstheme="minorHAnsi"/>
                <w:sz w:val="20"/>
                <w:szCs w:val="20"/>
              </w:rPr>
              <w:t xml:space="preserve">Yes-R#1</w:t>
            </w:r>
          </w:p>
        </w:tc>
        <w:tc>
          <w:tcPr>
            <w:tcW w:w="2360" w:type="dxa"/>
            <w:vAlign w:val="center"/>
          </w:tcPr>
          <w:p>
            <w:pPr>
              <w:keepNext/>
              <w:rPr>
                <w:sz w:val="20"/>
                <w:szCs w:val="20"/>
              </w:rPr>
            </w:pPr>
            <w:r>
              <w:rPr>
                <w:rFonts w:cstheme="minorHAnsi"/>
                <w:sz w:val="20"/>
                <w:szCs w:val="20"/>
              </w:rPr>
              <w:t xml:space="preserve">Product category</w:t>
            </w:r>
          </w:p>
        </w:tc>
      </w:tr>
      <w:tr>
        <w:tc>
          <w:tcPr>
            <w:tcW w:w="2500" w:type="dxa"/>
            <w:vAlign w:val="center"/>
          </w:tcPr>
          <w:p>
            <w:pPr>
              <w:keepNext/>
              <w:rPr>
                <w:sz w:val="20"/>
                <w:szCs w:val="20"/>
              </w:rPr>
            </w:pPr>
            <w:r>
              <w:rPr>
                <w:rFonts w:cstheme="minorHAnsi"/>
                <w:sz w:val="20"/>
                <w:szCs w:val="20"/>
              </w:rPr>
              <w:t xml:space="preserve">Spec Limits</w:t>
            </w:r>
          </w:p>
        </w:tc>
        <w:tc>
          <w:tcPr>
            <w:tcW w:w="1500" w:type="dxa"/>
            <w:vAlign w:val="center"/>
          </w:tcPr>
          <w:p>
            <w:pPr>
              <w:keepNext/>
              <w:rPr>
                <w:sz w:val="20"/>
                <w:szCs w:val="20"/>
              </w:rPr>
            </w:pPr>
            <w:r>
              <w:rPr>
                <w:rFonts w:cstheme="minorHAnsi"/>
                <w:sz w:val="20"/>
                <w:szCs w:val="20"/>
              </w:rPr>
              <w:t xml:space="preserve">PQ Specshop</w:t>
            </w:r>
          </w:p>
        </w:tc>
        <w:tc>
          <w:tcPr>
            <w:tcW w:w="2000" w:type="dxa"/>
            <w:vAlign w:val="center"/>
          </w:tcPr>
          <w:p>
            <w:pPr>
              <w:keepNext/>
              <w:rPr>
                <w:sz w:val="20"/>
                <w:szCs w:val="20"/>
              </w:rPr>
            </w:pPr>
            <w:r>
              <w:rPr>
                <w:rFonts w:cstheme="minorHAnsi"/>
                <w:sz w:val="20"/>
                <w:szCs w:val="20"/>
              </w:rPr>
              <w:t xml:space="preserve">PQ Specshop</w:t>
            </w:r>
          </w:p>
        </w:tc>
        <w:tc>
          <w:tcPr>
            <w:tcW w:w="1000" w:type="dxa"/>
            <w:vAlign w:val="center"/>
          </w:tcPr>
          <w:p>
            <w:pPr>
              <w:keepNext/>
              <w:rPr>
                <w:sz w:val="20"/>
                <w:szCs w:val="20"/>
              </w:rPr>
            </w:pPr>
            <w:r>
              <w:rPr>
                <w:rFonts w:cstheme="minorHAnsi"/>
                <w:sz w:val="20"/>
                <w:szCs w:val="20"/>
              </w:rPr>
              <w:t xml:space="preserve">Yes-R#5</w:t>
            </w:r>
          </w:p>
        </w:tc>
        <w:tc>
          <w:tcPr>
            <w:tcW w:w="2360" w:type="dxa"/>
            <w:vAlign w:val="center"/>
          </w:tcPr>
          <w:p>
            <w:pPr>
              <w:keepNext/>
              <w:rPr>
                <w:sz w:val="20"/>
                <w:szCs w:val="20"/>
              </w:rPr>
            </w:pPr>
            <w:r>
              <w:rPr>
                <w:rFonts w:cstheme="minorHAnsi"/>
                <w:sz w:val="20"/>
                <w:szCs w:val="20"/>
              </w:rPr>
              <w:t xml:space="preserve">Product specification at terminals</w:t>
            </w:r>
          </w:p>
        </w:tc>
      </w:tr>
    </w:tbl>
    <w:p>
      <w:pPr>
        <w:pStyle w:val="Caption"/>
      </w:pPr>
      <w:r>
        <w:t xml:space="preserve">Table </w:t>
        <w:fldChar w:fldCharType="begin"/>
        <w:instrText>STYLEREF 1 \s</w:instrText>
        <w:fldChar w:fldCharType="separate"/>
      </w:r>
      <w:r>
        <w:rPr>
          <w:noProof/>
        </w:rPr>
        <w:t>4</w:t>
      </w:r>
      <w:r>
        <w:fldChar w:fldCharType="end"/>
        <w:t>-</w:t>
        <w:fldChar w:fldCharType="begin"/>
        <w:instrText>SEQ Table \* ARABIC \s 1</w:instrText>
        <w:fldChar w:fldCharType="separate"/>
      </w:r>
      <w:r>
        <w:rPr>
          <w:noProof/>
        </w:rPr>
        <w:t>3</w:t>
      </w:r>
      <w:r>
        <w:fldChar w:fldCharType="end"/>
        <w:t xml:space="preserve">: Refinery-Wide Dashboard Data Source Overview</w:t>
      </w:r>
    </w:p>
    <w:p>
      <w:pPr>
        <w:rPr>
          <w:rFonts w:cstheme="minorHAnsi"/>
          <w:bCs/>
          <w:sz w:val="20"/>
          <w:szCs w:val="20"/>
        </w:rPr>
      </w:pPr>
      <w:r>
        <w:rPr>
          <w:rFonts w:cstheme="minorHAnsi"/>
          <w:sz w:val="20"/>
          <w:szCs w:val="20"/>
        </w:rPr>
        <w:t xml:space="preserve">The dashboard data is primarily driven by the APS _EVENT table. Each _EVENT record represents one bar in the Gantt chart and one row in the Event Summary Table.</w:t>
      </w:r>
    </w:p>
    <w:tbl>
      <w:tblPr>
        <w:tblStyle w:val="GridTable4-Accent1"/>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200"/>
        <w:gridCol w:w="3000"/>
        <w:gridCol w:w="4160"/>
        <w:gridCol w:w="1000"/>
      </w:tblGrid>
      <w:tr>
        <w:trPr>
          <w:cnfStyle w:val="100000000000" w:firstRow="1" w:lastRow="0" w:firstColumn="0" w:lastColumn="0" w:oddVBand="0" w:evenVBand="0" w:oddHBand="0" w:evenHBand="0" w:firstRowFirstColumn="0" w:firstRowLastColumn="0" w:lastRowFirstColumn="0" w:lastRowLastColumn="0"/>
          <w:tblHeader/>
        </w:trPr>
        <w:tc>
          <w:tcPr>
            <w:tcW w:w="1200" w:type="dxa"/>
            <w:shd w:val="clear" w:color="auto" w:fill="2F5496" w:themeFill="accent5" w:themeFillShade="BF"/>
            <w:vAlign w:val="center"/>
          </w:tcPr>
          <w:p>
            <w:pPr>
              <w:keepNext/>
              <w:cnfStyle w:val="100000000000" w:firstRow="1" w:lastRow="0" w:firstColumn="0" w:lastColumn="0" w:oddVBand="0" w:evenVBand="0" w:oddHBand="0" w:evenHBand="0" w:firstRowFirstColumn="0" w:firstRowLastColumn="0" w:lastRowFirstColumn="0" w:lastRowLastColumn="0"/>
              <w:rPr>
                <w:color w:val="FFFFFF" w:themeColor="background1"/>
                <w:sz w:val="20"/>
                <w:szCs w:val="20"/>
              </w:rPr>
            </w:pPr>
            <w:r>
              <w:rPr>
                <w:rFonts w:cstheme="minorHAnsi"/>
                <w:color w:val="FFFFFF" w:themeColor="background1"/>
                <w:sz w:val="20"/>
                <w:szCs w:val="20"/>
              </w:rPr>
              <w:t xml:space="preserve">Event Type</w:t>
            </w:r>
          </w:p>
        </w:tc>
        <w:tc>
          <w:tcPr>
            <w:tcW w:w="3000" w:type="dxa"/>
            <w:shd w:val="clear" w:color="auto" w:fill="2F5496" w:themeFill="accent5" w:themeFillShade="BF"/>
            <w:vAlign w:val="center"/>
          </w:tcPr>
          <w:p>
            <w:pPr>
              <w:keepNext/>
              <w:cnfStyle w:val="100000000000" w:firstRow="1" w:lastRow="0" w:firstColumn="0" w:lastColumn="0" w:oddVBand="0" w:evenVBand="0" w:oddHBand="0" w:evenHBand="0" w:firstRowFirstColumn="0" w:firstRowLastColumn="0" w:lastRowFirstColumn="0" w:lastRowLastColumn="0"/>
              <w:rPr>
                <w:color w:val="FFFFFF" w:themeColor="background1"/>
                <w:sz w:val="20"/>
                <w:szCs w:val="20"/>
              </w:rPr>
            </w:pPr>
            <w:r>
              <w:rPr>
                <w:rFonts w:cstheme="minorHAnsi"/>
                <w:color w:val="FFFFFF" w:themeColor="background1"/>
                <w:sz w:val="20"/>
                <w:szCs w:val="20"/>
              </w:rPr>
              <w:t xml:space="preserve">Description</w:t>
            </w:r>
          </w:p>
        </w:tc>
        <w:tc>
          <w:tcPr>
            <w:tcW w:w="4160" w:type="dxa"/>
            <w:shd w:val="clear" w:color="auto" w:fill="2F5496" w:themeFill="accent5" w:themeFillShade="BF"/>
            <w:vAlign w:val="center"/>
          </w:tcPr>
          <w:p>
            <w:pPr>
              <w:keepNext/>
              <w:cnfStyle w:val="100000000000" w:firstRow="1" w:lastRow="0" w:firstColumn="0" w:lastColumn="0" w:oddVBand="0" w:evenVBand="0" w:oddHBand="0" w:evenHBand="0" w:firstRowFirstColumn="0" w:firstRowLastColumn="0" w:lastRowFirstColumn="0" w:lastRowLastColumn="0"/>
              <w:rPr>
                <w:color w:val="FFFFFF" w:themeColor="background1"/>
                <w:sz w:val="20"/>
                <w:szCs w:val="20"/>
              </w:rPr>
            </w:pPr>
            <w:r>
              <w:rPr>
                <w:rFonts w:cstheme="minorHAnsi"/>
                <w:color w:val="FFFFFF" w:themeColor="background1"/>
                <w:sz w:val="20"/>
                <w:szCs w:val="20"/>
              </w:rPr>
              <w:t xml:space="preserve">Purpose</w:t>
            </w:r>
          </w:p>
        </w:tc>
        <w:tc>
          <w:tcPr>
            <w:tcW w:w="1000" w:type="dxa"/>
            <w:shd w:val="clear" w:color="auto" w:fill="2F5496" w:themeFill="accent5" w:themeFillShade="BF"/>
            <w:vAlign w:val="center"/>
          </w:tcPr>
          <w:p>
            <w:pPr>
              <w:keepNext/>
              <w:cnfStyle w:val="100000000000" w:firstRow="1" w:lastRow="0" w:firstColumn="0" w:lastColumn="0" w:oddVBand="0" w:evenVBand="0" w:oddHBand="0" w:evenHBand="0" w:firstRowFirstColumn="0" w:firstRowLastColumn="0" w:lastRowFirstColumn="0" w:lastRowLastColumn="0"/>
              <w:rPr>
                <w:color w:val="FFFFFF" w:themeColor="background1"/>
                <w:sz w:val="20"/>
                <w:szCs w:val="20"/>
              </w:rPr>
            </w:pPr>
            <w:r>
              <w:rPr>
                <w:rFonts w:cstheme="minorHAnsi"/>
                <w:color w:val="FFFFFF" w:themeColor="background1"/>
                <w:sz w:val="20"/>
                <w:szCs w:val="20"/>
              </w:rPr>
              <w:t xml:space="preserve">IQDM</w:t>
            </w:r>
          </w:p>
        </w:tc>
      </w:tr>
      <w:tr>
        <w:tc>
          <w:tcPr>
            <w:tcW w:w="1200" w:type="dxa"/>
            <w:vAlign w:val="center"/>
          </w:tcPr>
          <w:p>
            <w:pPr>
              <w:keepNext/>
              <w:rPr>
                <w:sz w:val="20"/>
                <w:szCs w:val="20"/>
              </w:rPr>
            </w:pPr>
            <w:r>
              <w:rPr>
                <w:rFonts w:cstheme="minorHAnsi"/>
                <w:sz w:val="20"/>
                <w:szCs w:val="20"/>
              </w:rPr>
              <w:t xml:space="preserve">15</w:t>
            </w:r>
          </w:p>
        </w:tc>
        <w:tc>
          <w:tcPr>
            <w:tcW w:w="3000" w:type="dxa"/>
            <w:vAlign w:val="center"/>
          </w:tcPr>
          <w:p>
            <w:pPr>
              <w:keepNext/>
              <w:rPr>
                <w:sz w:val="20"/>
                <w:szCs w:val="20"/>
              </w:rPr>
            </w:pPr>
            <w:r>
              <w:rPr>
                <w:rFonts w:cstheme="minorHAnsi"/>
                <w:sz w:val="20"/>
                <w:szCs w:val="20"/>
              </w:rPr>
              <w:t xml:space="preserve">Product Shipment Event</w:t>
            </w:r>
          </w:p>
        </w:tc>
        <w:tc>
          <w:tcPr>
            <w:tcW w:w="4160" w:type="dxa"/>
            <w:vAlign w:val="center"/>
          </w:tcPr>
          <w:p>
            <w:pPr>
              <w:keepNext/>
              <w:rPr>
                <w:sz w:val="20"/>
                <w:szCs w:val="20"/>
              </w:rPr>
            </w:pPr>
            <w:r>
              <w:rPr>
                <w:rFonts w:cstheme="minorHAnsi"/>
                <w:sz w:val="20"/>
                <w:szCs w:val="20"/>
              </w:rPr>
              <w:t xml:space="preserve">Displayed as shipment / product event</w:t>
            </w:r>
          </w:p>
        </w:tc>
        <w:tc>
          <w:tcPr>
            <w:tcW w:w="1000" w:type="dxa"/>
            <w:vAlign w:val="center"/>
          </w:tcPr>
          <w:p>
            <w:pPr>
              <w:keepNext/>
              <w:rPr>
                <w:sz w:val="20"/>
                <w:szCs w:val="20"/>
              </w:rPr>
            </w:pPr>
            <w:r>
              <w:rPr>
                <w:rFonts w:cstheme="minorHAnsi"/>
                <w:sz w:val="20"/>
                <w:szCs w:val="20"/>
              </w:rPr>
              <w:t xml:space="preserve">Yes-R#1</w:t>
            </w:r>
          </w:p>
        </w:tc>
      </w:tr>
    </w:tbl>
    <w:p>
      <w:pPr>
        <w:pStyle w:val="Caption"/>
      </w:pPr>
      <w:r>
        <w:t xml:space="preserve">Table </w:t>
        <w:fldChar w:fldCharType="begin"/>
        <w:instrText>STYLEREF 1 \s</w:instrText>
        <w:fldChar w:fldCharType="separate"/>
      </w:r>
      <w:r>
        <w:rPr>
          <w:noProof/>
        </w:rPr>
        <w:t>4</w:t>
      </w:r>
      <w:r>
        <w:fldChar w:fldCharType="end"/>
        <w:t>-</w:t>
        <w:fldChar w:fldCharType="begin"/>
        <w:instrText>SEQ Table \* ARABIC \s 1</w:instrText>
        <w:fldChar w:fldCharType="separate"/>
      </w:r>
      <w:r>
        <w:rPr>
          <w:noProof/>
        </w:rPr>
        <w:t>4</w:t>
      </w:r>
      <w:r>
        <w:fldChar w:fldCharType="end"/>
        <w:t xml:space="preserve">: Refinery-Wide Dashboard Event Type Mapping</w:t>
      </w:r>
    </w:p>
    <w:tbl>
      <w:tblPr>
        <w:tblStyle w:val="GridTable4-Accent1"/>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860"/>
        <w:gridCol w:w="2500"/>
        <w:gridCol w:w="3000"/>
        <w:gridCol w:w="1000"/>
      </w:tblGrid>
      <w:tr>
        <w:trPr>
          <w:cnfStyle w:val="100000000000" w:firstRow="1" w:lastRow="0" w:firstColumn="0" w:lastColumn="0" w:oddVBand="0" w:evenVBand="0" w:oddHBand="0" w:evenHBand="0" w:firstRowFirstColumn="0" w:firstRowLastColumn="0" w:lastRowFirstColumn="0" w:lastRowLastColumn="0"/>
          <w:tblHeader/>
        </w:trPr>
        <w:tc>
          <w:tcPr>
            <w:tcW w:w="2860" w:type="dxa"/>
            <w:shd w:val="clear" w:color="auto" w:fill="2F5496" w:themeFill="accent5" w:themeFillShade="BF"/>
            <w:vAlign w:val="center"/>
          </w:tcPr>
          <w:p>
            <w:pPr>
              <w:keepNext/>
              <w:cnfStyle w:val="100000000000" w:firstRow="1" w:lastRow="0" w:firstColumn="0" w:lastColumn="0" w:oddVBand="0" w:evenVBand="0" w:oddHBand="0" w:evenHBand="0" w:firstRowFirstColumn="0" w:firstRowLastColumn="0" w:lastRowFirstColumn="0" w:lastRowLastColumn="0"/>
              <w:rPr>
                <w:color w:val="FFFFFF" w:themeColor="background1"/>
                <w:sz w:val="20"/>
                <w:szCs w:val="20"/>
              </w:rPr>
            </w:pPr>
            <w:r>
              <w:rPr>
                <w:rFonts w:cstheme="minorHAnsi"/>
                <w:color w:val="FFFFFF" w:themeColor="background1"/>
                <w:sz w:val="20"/>
                <w:szCs w:val="20"/>
              </w:rPr>
              <w:t xml:space="preserve">Dashboard Field</w:t>
            </w:r>
          </w:p>
        </w:tc>
        <w:tc>
          <w:tcPr>
            <w:tcW w:w="2500" w:type="dxa"/>
            <w:shd w:val="clear" w:color="auto" w:fill="2F5496" w:themeFill="accent5" w:themeFillShade="BF"/>
            <w:vAlign w:val="center"/>
          </w:tcPr>
          <w:p>
            <w:pPr>
              <w:keepNext/>
              <w:cnfStyle w:val="100000000000" w:firstRow="1" w:lastRow="0" w:firstColumn="0" w:lastColumn="0" w:oddVBand="0" w:evenVBand="0" w:oddHBand="0" w:evenHBand="0" w:firstRowFirstColumn="0" w:firstRowLastColumn="0" w:lastRowFirstColumn="0" w:lastRowLastColumn="0"/>
              <w:rPr>
                <w:color w:val="FFFFFF" w:themeColor="background1"/>
                <w:sz w:val="20"/>
                <w:szCs w:val="20"/>
              </w:rPr>
            </w:pPr>
            <w:r>
              <w:rPr>
                <w:rFonts w:cstheme="minorHAnsi"/>
                <w:color w:val="FFFFFF" w:themeColor="background1"/>
                <w:sz w:val="20"/>
                <w:szCs w:val="20"/>
              </w:rPr>
              <w:t xml:space="preserve">Source Table</w:t>
            </w:r>
          </w:p>
        </w:tc>
        <w:tc>
          <w:tcPr>
            <w:tcW w:w="3000" w:type="dxa"/>
            <w:shd w:val="clear" w:color="auto" w:fill="2F5496" w:themeFill="accent5" w:themeFillShade="BF"/>
            <w:vAlign w:val="center"/>
          </w:tcPr>
          <w:p>
            <w:pPr>
              <w:keepNext/>
              <w:cnfStyle w:val="100000000000" w:firstRow="1" w:lastRow="0" w:firstColumn="0" w:lastColumn="0" w:oddVBand="0" w:evenVBand="0" w:oddHBand="0" w:evenHBand="0" w:firstRowFirstColumn="0" w:firstRowLastColumn="0" w:lastRowFirstColumn="0" w:lastRowLastColumn="0"/>
              <w:rPr>
                <w:color w:val="FFFFFF" w:themeColor="background1"/>
                <w:sz w:val="20"/>
                <w:szCs w:val="20"/>
              </w:rPr>
            </w:pPr>
            <w:r>
              <w:rPr>
                <w:rFonts w:cstheme="minorHAnsi"/>
                <w:color w:val="FFFFFF" w:themeColor="background1"/>
                <w:sz w:val="20"/>
                <w:szCs w:val="20"/>
              </w:rPr>
              <w:t xml:space="preserve">Field Used</w:t>
            </w:r>
          </w:p>
        </w:tc>
        <w:tc>
          <w:tcPr>
            <w:tcW w:w="1000" w:type="dxa"/>
            <w:shd w:val="clear" w:color="auto" w:fill="2F5496" w:themeFill="accent5" w:themeFillShade="BF"/>
            <w:vAlign w:val="center"/>
          </w:tcPr>
          <w:p>
            <w:pPr>
              <w:keepNext/>
              <w:cnfStyle w:val="100000000000" w:firstRow="1" w:lastRow="0" w:firstColumn="0" w:lastColumn="0" w:oddVBand="0" w:evenVBand="0" w:oddHBand="0" w:evenHBand="0" w:firstRowFirstColumn="0" w:firstRowLastColumn="0" w:lastRowFirstColumn="0" w:lastRowLastColumn="0"/>
              <w:rPr>
                <w:color w:val="FFFFFF" w:themeColor="background1"/>
                <w:sz w:val="20"/>
                <w:szCs w:val="20"/>
              </w:rPr>
            </w:pPr>
            <w:r>
              <w:rPr>
                <w:rFonts w:cstheme="minorHAnsi"/>
                <w:color w:val="FFFFFF" w:themeColor="background1"/>
                <w:sz w:val="20"/>
                <w:szCs w:val="20"/>
              </w:rPr>
              <w:t xml:space="preserve">IQDM</w:t>
            </w:r>
          </w:p>
        </w:tc>
      </w:tr>
      <w:tr>
        <w:tc>
          <w:tcPr>
            <w:tcW w:w="2860" w:type="dxa"/>
            <w:vAlign w:val="center"/>
          </w:tcPr>
          <w:p>
            <w:pPr>
              <w:keepNext/>
              <w:rPr>
                <w:sz w:val="20"/>
                <w:szCs w:val="20"/>
              </w:rPr>
            </w:pPr>
            <w:r>
              <w:rPr>
                <w:rFonts w:cstheme="minorHAnsi"/>
                <w:sz w:val="20"/>
                <w:szCs w:val="20"/>
              </w:rPr>
              <w:t xml:space="preserve">Tank</w:t>
            </w:r>
          </w:p>
        </w:tc>
        <w:tc>
          <w:tcPr>
            <w:tcW w:w="2500" w:type="dxa"/>
            <w:vAlign w:val="center"/>
          </w:tcPr>
          <w:p>
            <w:pPr>
              <w:keepNext/>
              <w:rPr>
                <w:sz w:val="20"/>
                <w:szCs w:val="20"/>
              </w:rPr>
            </w:pPr>
            <w:r>
              <w:rPr>
                <w:rFonts w:cstheme="minorHAnsi"/>
                <w:sz w:val="20"/>
                <w:szCs w:val="20"/>
              </w:rPr>
              <w:t xml:space="preserve">_EVENT</w:t>
            </w:r>
          </w:p>
        </w:tc>
        <w:tc>
          <w:tcPr>
            <w:tcW w:w="3000" w:type="dxa"/>
            <w:vAlign w:val="center"/>
          </w:tcPr>
          <w:p>
            <w:pPr>
              <w:keepNext/>
              <w:rPr>
                <w:sz w:val="20"/>
                <w:szCs w:val="20"/>
              </w:rPr>
            </w:pPr>
            <w:r>
              <w:rPr>
                <w:rFonts w:cstheme="minorHAnsi"/>
                <w:sz w:val="20"/>
                <w:szCs w:val="20"/>
              </w:rPr>
              <w:t xml:space="preserve">ID1</w:t>
            </w:r>
          </w:p>
        </w:tc>
        <w:tc>
          <w:tcPr>
            <w:tcW w:w="1000" w:type="dxa"/>
            <w:vAlign w:val="center"/>
          </w:tcPr>
          <w:p>
            <w:pPr>
              <w:keepNext/>
              <w:rPr>
                <w:sz w:val="20"/>
                <w:szCs w:val="20"/>
              </w:rPr>
            </w:pPr>
            <w:r>
              <w:rPr>
                <w:rFonts w:cstheme="minorHAnsi"/>
                <w:sz w:val="20"/>
                <w:szCs w:val="20"/>
              </w:rPr>
              <w:t xml:space="preserve">Yes-R#1</w:t>
            </w:r>
          </w:p>
        </w:tc>
      </w:tr>
      <w:tr>
        <w:tc>
          <w:tcPr>
            <w:tcW w:w="2860" w:type="dxa"/>
            <w:vAlign w:val="center"/>
          </w:tcPr>
          <w:p>
            <w:pPr>
              <w:keepNext/>
              <w:rPr>
                <w:sz w:val="20"/>
                <w:szCs w:val="20"/>
              </w:rPr>
            </w:pPr>
            <w:r>
              <w:rPr>
                <w:rFonts w:cstheme="minorHAnsi"/>
                <w:sz w:val="20"/>
                <w:szCs w:val="20"/>
              </w:rPr>
              <w:t xml:space="preserve">Start Time</w:t>
            </w:r>
          </w:p>
        </w:tc>
        <w:tc>
          <w:tcPr>
            <w:tcW w:w="2500" w:type="dxa"/>
            <w:vAlign w:val="center"/>
          </w:tcPr>
          <w:p>
            <w:pPr>
              <w:keepNext/>
              <w:rPr>
                <w:sz w:val="20"/>
                <w:szCs w:val="20"/>
              </w:rPr>
            </w:pPr>
            <w:r>
              <w:rPr>
                <w:rFonts w:cstheme="minorHAnsi"/>
                <w:sz w:val="20"/>
                <w:szCs w:val="20"/>
              </w:rPr>
              <w:t xml:space="preserve">_EVENT</w:t>
            </w:r>
          </w:p>
        </w:tc>
        <w:tc>
          <w:tcPr>
            <w:tcW w:w="3000" w:type="dxa"/>
            <w:vAlign w:val="center"/>
          </w:tcPr>
          <w:p>
            <w:pPr>
              <w:keepNext/>
              <w:rPr>
                <w:sz w:val="20"/>
                <w:szCs w:val="20"/>
              </w:rPr>
            </w:pPr>
            <w:r>
              <w:rPr>
                <w:rFonts w:cstheme="minorHAnsi"/>
                <w:sz w:val="20"/>
                <w:szCs w:val="20"/>
              </w:rPr>
              <w:t xml:space="preserve">START_</w:t>
            </w:r>
          </w:p>
        </w:tc>
        <w:tc>
          <w:tcPr>
            <w:tcW w:w="1000" w:type="dxa"/>
            <w:vAlign w:val="center"/>
          </w:tcPr>
          <w:p>
            <w:pPr>
              <w:keepNext/>
              <w:rPr>
                <w:sz w:val="20"/>
                <w:szCs w:val="20"/>
              </w:rPr>
            </w:pPr>
            <w:r>
              <w:rPr>
                <w:rFonts w:cstheme="minorHAnsi"/>
                <w:sz w:val="20"/>
                <w:szCs w:val="20"/>
              </w:rPr>
              <w:t xml:space="preserve">Yes-R#1</w:t>
            </w:r>
          </w:p>
        </w:tc>
      </w:tr>
      <w:tr>
        <w:tc>
          <w:tcPr>
            <w:tcW w:w="2860" w:type="dxa"/>
            <w:vAlign w:val="center"/>
          </w:tcPr>
          <w:p>
            <w:pPr>
              <w:keepNext/>
              <w:rPr>
                <w:sz w:val="20"/>
                <w:szCs w:val="20"/>
              </w:rPr>
            </w:pPr>
            <w:r>
              <w:rPr>
                <w:rFonts w:cstheme="minorHAnsi"/>
                <w:sz w:val="20"/>
                <w:szCs w:val="20"/>
              </w:rPr>
              <w:t xml:space="preserve">End Time</w:t>
            </w:r>
          </w:p>
        </w:tc>
        <w:tc>
          <w:tcPr>
            <w:tcW w:w="2500" w:type="dxa"/>
            <w:vAlign w:val="center"/>
          </w:tcPr>
          <w:p>
            <w:pPr>
              <w:keepNext/>
              <w:rPr>
                <w:sz w:val="20"/>
                <w:szCs w:val="20"/>
              </w:rPr>
            </w:pPr>
            <w:r>
              <w:rPr>
                <w:rFonts w:cstheme="minorHAnsi"/>
                <w:sz w:val="20"/>
                <w:szCs w:val="20"/>
              </w:rPr>
              <w:t xml:space="preserve">_EVENT</w:t>
            </w:r>
          </w:p>
        </w:tc>
        <w:tc>
          <w:tcPr>
            <w:tcW w:w="3000" w:type="dxa"/>
            <w:vAlign w:val="center"/>
          </w:tcPr>
          <w:p>
            <w:pPr>
              <w:keepNext/>
              <w:rPr>
                <w:sz w:val="20"/>
                <w:szCs w:val="20"/>
              </w:rPr>
            </w:pPr>
            <w:r>
              <w:rPr>
                <w:rFonts w:cstheme="minorHAnsi"/>
                <w:sz w:val="20"/>
                <w:szCs w:val="20"/>
              </w:rPr>
              <w:t xml:space="preserve">STOP_</w:t>
            </w:r>
          </w:p>
        </w:tc>
        <w:tc>
          <w:tcPr>
            <w:tcW w:w="1000" w:type="dxa"/>
            <w:vAlign w:val="center"/>
          </w:tcPr>
          <w:p>
            <w:pPr>
              <w:keepNext/>
              <w:rPr>
                <w:sz w:val="20"/>
                <w:szCs w:val="20"/>
              </w:rPr>
            </w:pPr>
            <w:r>
              <w:rPr>
                <w:rFonts w:cstheme="minorHAnsi"/>
                <w:sz w:val="20"/>
                <w:szCs w:val="20"/>
              </w:rPr>
              <w:t xml:space="preserve">Yes-R#1</w:t>
            </w:r>
          </w:p>
        </w:tc>
      </w:tr>
      <w:tr>
        <w:tc>
          <w:tcPr>
            <w:tcW w:w="2860" w:type="dxa"/>
            <w:vAlign w:val="center"/>
          </w:tcPr>
          <w:p>
            <w:pPr>
              <w:keepNext/>
              <w:rPr>
                <w:sz w:val="20"/>
                <w:szCs w:val="20"/>
              </w:rPr>
            </w:pPr>
            <w:r>
              <w:rPr>
                <w:rFonts w:cstheme="minorHAnsi"/>
                <w:sz w:val="20"/>
                <w:szCs w:val="20"/>
              </w:rPr>
              <w:t xml:space="preserve">Batch ID</w:t>
            </w:r>
          </w:p>
        </w:tc>
        <w:tc>
          <w:tcPr>
            <w:tcW w:w="2500" w:type="dxa"/>
            <w:vAlign w:val="center"/>
          </w:tcPr>
          <w:p>
            <w:pPr>
              <w:keepNext/>
              <w:rPr>
                <w:sz w:val="20"/>
                <w:szCs w:val="20"/>
              </w:rPr>
            </w:pPr>
            <w:r>
              <w:rPr>
                <w:rFonts w:cstheme="minorHAnsi"/>
                <w:sz w:val="20"/>
                <w:szCs w:val="20"/>
              </w:rPr>
              <w:t xml:space="preserve">_EVENT</w:t>
            </w:r>
          </w:p>
        </w:tc>
        <w:tc>
          <w:tcPr>
            <w:tcW w:w="3000" w:type="dxa"/>
            <w:vAlign w:val="center"/>
          </w:tcPr>
          <w:p>
            <w:pPr>
              <w:keepNext/>
              <w:rPr>
                <w:sz w:val="20"/>
                <w:szCs w:val="20"/>
              </w:rPr>
            </w:pPr>
            <w:r>
              <w:rPr>
                <w:rFonts w:cstheme="minorHAnsi"/>
                <w:sz w:val="20"/>
                <w:szCs w:val="20"/>
              </w:rPr>
              <w:t xml:space="preserve">BATCH</w:t>
            </w:r>
          </w:p>
        </w:tc>
        <w:tc>
          <w:tcPr>
            <w:tcW w:w="1000" w:type="dxa"/>
            <w:vAlign w:val="center"/>
          </w:tcPr>
          <w:p>
            <w:pPr>
              <w:keepNext/>
              <w:rPr>
                <w:sz w:val="20"/>
                <w:szCs w:val="20"/>
              </w:rPr>
            </w:pPr>
            <w:r>
              <w:rPr>
                <w:rFonts w:cstheme="minorHAnsi"/>
                <w:sz w:val="20"/>
                <w:szCs w:val="20"/>
              </w:rPr>
              <w:t xml:space="preserve">Yes-R#1</w:t>
            </w:r>
          </w:p>
        </w:tc>
      </w:tr>
      <w:tr>
        <w:tc>
          <w:tcPr>
            <w:tcW w:w="2860" w:type="dxa"/>
            <w:vAlign w:val="center"/>
          </w:tcPr>
          <w:p>
            <w:pPr>
              <w:keepNext/>
              <w:rPr>
                <w:sz w:val="20"/>
                <w:szCs w:val="20"/>
              </w:rPr>
            </w:pPr>
            <w:r>
              <w:rPr>
                <w:rFonts w:cstheme="minorHAnsi"/>
                <w:sz w:val="20"/>
                <w:szCs w:val="20"/>
              </w:rPr>
              <w:t xml:space="preserve">Product Grade</w:t>
            </w:r>
          </w:p>
        </w:tc>
        <w:tc>
          <w:tcPr>
            <w:tcW w:w="2500" w:type="dxa"/>
            <w:vAlign w:val="center"/>
          </w:tcPr>
          <w:p>
            <w:pPr>
              <w:keepNext/>
              <w:rPr>
                <w:sz w:val="20"/>
                <w:szCs w:val="20"/>
              </w:rPr>
            </w:pPr>
            <w:r>
              <w:rPr>
                <w:rFonts w:cstheme="minorHAnsi"/>
                <w:sz w:val="20"/>
                <w:szCs w:val="20"/>
              </w:rPr>
              <w:t xml:space="preserve">PRODUCTS</w:t>
            </w:r>
          </w:p>
        </w:tc>
        <w:tc>
          <w:tcPr>
            <w:tcW w:w="3000" w:type="dxa"/>
            <w:vAlign w:val="center"/>
          </w:tcPr>
          <w:p>
            <w:pPr>
              <w:keepNext/>
              <w:rPr>
                <w:sz w:val="20"/>
                <w:szCs w:val="20"/>
              </w:rPr>
            </w:pPr>
            <w:r>
              <w:rPr>
                <w:rFonts w:cstheme="minorHAnsi"/>
                <w:sz w:val="20"/>
                <w:szCs w:val="20"/>
              </w:rPr>
              <w:t xml:space="preserve">DESCRIPTION</w:t>
            </w:r>
          </w:p>
        </w:tc>
        <w:tc>
          <w:tcPr>
            <w:tcW w:w="1000" w:type="dxa"/>
            <w:vAlign w:val="center"/>
          </w:tcPr>
          <w:p>
            <w:pPr>
              <w:keepNext/>
              <w:rPr>
                <w:sz w:val="20"/>
                <w:szCs w:val="20"/>
              </w:rPr>
            </w:pPr>
            <w:r>
              <w:rPr>
                <w:rFonts w:cstheme="minorHAnsi"/>
                <w:sz w:val="20"/>
                <w:szCs w:val="20"/>
              </w:rPr>
              <w:t xml:space="preserve">Yes-R#1</w:t>
            </w:r>
          </w:p>
        </w:tc>
      </w:tr>
      <w:tr>
        <w:tc>
          <w:tcPr>
            <w:tcW w:w="2860" w:type="dxa"/>
            <w:vAlign w:val="center"/>
          </w:tcPr>
          <w:p>
            <w:pPr>
              <w:keepNext/>
              <w:rPr>
                <w:sz w:val="20"/>
                <w:szCs w:val="20"/>
              </w:rPr>
            </w:pPr>
            <w:r>
              <w:rPr>
                <w:rFonts w:cstheme="minorHAnsi"/>
                <w:sz w:val="20"/>
                <w:szCs w:val="20"/>
              </w:rPr>
              <w:t xml:space="preserve">Volume</w:t>
            </w:r>
          </w:p>
        </w:tc>
        <w:tc>
          <w:tcPr>
            <w:tcW w:w="2500" w:type="dxa"/>
            <w:vAlign w:val="center"/>
          </w:tcPr>
          <w:p>
            <w:pPr>
              <w:keepNext/>
              <w:rPr>
                <w:sz w:val="20"/>
                <w:szCs w:val="20"/>
              </w:rPr>
            </w:pPr>
            <w:r>
              <w:rPr>
                <w:rFonts w:cstheme="minorHAnsi"/>
                <w:sz w:val="20"/>
                <w:szCs w:val="20"/>
              </w:rPr>
              <w:t xml:space="preserve">_EVENT</w:t>
            </w:r>
          </w:p>
        </w:tc>
        <w:tc>
          <w:tcPr>
            <w:tcW w:w="3000" w:type="dxa"/>
            <w:vAlign w:val="center"/>
          </w:tcPr>
          <w:p>
            <w:pPr>
              <w:keepNext/>
              <w:rPr>
                <w:sz w:val="20"/>
                <w:szCs w:val="20"/>
              </w:rPr>
            </w:pPr>
            <w:r>
              <w:rPr>
                <w:rFonts w:cstheme="minorHAnsi"/>
                <w:sz w:val="20"/>
                <w:szCs w:val="20"/>
              </w:rPr>
              <w:t xml:space="preserve">VOLUME</w:t>
            </w:r>
          </w:p>
        </w:tc>
        <w:tc>
          <w:tcPr>
            <w:tcW w:w="1000" w:type="dxa"/>
            <w:vAlign w:val="center"/>
          </w:tcPr>
          <w:p>
            <w:pPr>
              <w:keepNext/>
              <w:rPr>
                <w:sz w:val="20"/>
                <w:szCs w:val="20"/>
              </w:rPr>
            </w:pPr>
            <w:r>
              <w:rPr>
                <w:rFonts w:cstheme="minorHAnsi"/>
                <w:sz w:val="20"/>
                <w:szCs w:val="20"/>
              </w:rPr>
              <w:t xml:space="preserve">Yes-R#1</w:t>
            </w:r>
          </w:p>
        </w:tc>
      </w:tr>
      <w:tr>
        <w:tc>
          <w:tcPr>
            <w:tcW w:w="2860" w:type="dxa"/>
            <w:vAlign w:val="center"/>
          </w:tcPr>
          <w:p>
            <w:pPr>
              <w:keepNext/>
              <w:rPr>
                <w:sz w:val="20"/>
                <w:szCs w:val="20"/>
              </w:rPr>
            </w:pPr>
            <w:r>
              <w:rPr>
                <w:rFonts w:cstheme="minorHAnsi"/>
                <w:sz w:val="20"/>
                <w:szCs w:val="20"/>
              </w:rPr>
              <w:t xml:space="preserve">Mode of Transport (MOT)</w:t>
            </w:r>
          </w:p>
        </w:tc>
        <w:tc>
          <w:tcPr>
            <w:tcW w:w="2500" w:type="dxa"/>
            <w:vAlign w:val="center"/>
          </w:tcPr>
          <w:p>
            <w:pPr>
              <w:keepNext/>
              <w:rPr>
                <w:sz w:val="20"/>
                <w:szCs w:val="20"/>
              </w:rPr>
            </w:pPr>
            <w:r>
              <w:rPr>
                <w:rFonts w:cstheme="minorHAnsi"/>
                <w:sz w:val="20"/>
                <w:szCs w:val="20"/>
              </w:rPr>
              <w:t xml:space="preserve">TRAN_MODES</w:t>
            </w:r>
          </w:p>
        </w:tc>
        <w:tc>
          <w:tcPr>
            <w:tcW w:w="3000" w:type="dxa"/>
            <w:vAlign w:val="center"/>
          </w:tcPr>
          <w:p>
            <w:pPr>
              <w:keepNext/>
              <w:rPr>
                <w:sz w:val="20"/>
                <w:szCs w:val="20"/>
              </w:rPr>
            </w:pPr>
            <w:r>
              <w:rPr>
                <w:rFonts w:cstheme="minorHAnsi"/>
                <w:sz w:val="20"/>
                <w:szCs w:val="20"/>
              </w:rPr>
              <w:t xml:space="preserve">DESCRIPTION</w:t>
            </w:r>
          </w:p>
        </w:tc>
        <w:tc>
          <w:tcPr>
            <w:tcW w:w="1000" w:type="dxa"/>
            <w:vAlign w:val="center"/>
          </w:tcPr>
          <w:p>
            <w:pPr>
              <w:keepNext/>
              <w:rPr>
                <w:sz w:val="20"/>
                <w:szCs w:val="20"/>
              </w:rPr>
            </w:pPr>
            <w:r>
              <w:rPr>
                <w:rFonts w:cstheme="minorHAnsi"/>
                <w:sz w:val="20"/>
                <w:szCs w:val="20"/>
              </w:rPr>
              <w:t xml:space="preserve">Yes-R#1</w:t>
            </w:r>
          </w:p>
        </w:tc>
      </w:tr>
      <w:tr>
        <w:tc>
          <w:tcPr>
            <w:tcW w:w="2860" w:type="dxa"/>
            <w:vAlign w:val="center"/>
          </w:tcPr>
          <w:p>
            <w:pPr>
              <w:keepNext/>
              <w:rPr>
                <w:sz w:val="20"/>
                <w:szCs w:val="20"/>
              </w:rPr>
            </w:pPr>
            <w:r>
              <w:rPr>
                <w:rFonts w:cstheme="minorHAnsi"/>
                <w:sz w:val="20"/>
                <w:szCs w:val="20"/>
              </w:rPr>
              <w:t xml:space="preserve">Certified Distillate qualities (Flash, Sulfur, Adj Cloud, T-90, FBP, Viscosity)</w:t>
            </w:r>
          </w:p>
        </w:tc>
        <w:tc>
          <w:tcPr>
            <w:tcW w:w="2500" w:type="dxa"/>
            <w:vAlign w:val="center"/>
          </w:tcPr>
          <w:p>
            <w:pPr>
              <w:keepNext/>
              <w:rPr>
                <w:sz w:val="20"/>
                <w:szCs w:val="20"/>
              </w:rPr>
            </w:pPr>
            <w:r>
              <w:rPr>
                <w:rFonts w:cstheme="minorHAnsi"/>
                <w:sz w:val="20"/>
                <w:szCs w:val="20"/>
              </w:rPr>
              <w:t xml:space="preserve">APS/LIMS</w:t>
            </w:r>
          </w:p>
        </w:tc>
        <w:tc>
          <w:tcPr>
            <w:tcW w:w="3000" w:type="dxa"/>
            <w:vAlign w:val="center"/>
          </w:tcPr>
          <w:p>
            <w:pPr>
              <w:keepNext/>
              <w:rPr>
                <w:sz w:val="20"/>
                <w:szCs w:val="20"/>
              </w:rPr>
            </w:pPr>
            <w:r>
              <w:rPr>
                <w:rFonts w:cstheme="minorHAnsi"/>
                <w:sz w:val="20"/>
                <w:szCs w:val="20"/>
              </w:rPr>
              <w:t xml:space="preserve">APS/LIMS Quality Tags</w:t>
            </w:r>
          </w:p>
        </w:tc>
        <w:tc>
          <w:tcPr>
            <w:tcW w:w="1000" w:type="dxa"/>
            <w:vAlign w:val="center"/>
          </w:tcPr>
          <w:p>
            <w:pPr>
              <w:keepNext/>
              <w:rPr>
                <w:sz w:val="20"/>
                <w:szCs w:val="20"/>
              </w:rPr>
            </w:pPr>
            <w:r>
              <w:rPr>
                <w:rFonts w:cstheme="minorHAnsi"/>
                <w:sz w:val="20"/>
                <w:szCs w:val="20"/>
              </w:rPr>
              <w:t xml:space="preserve">Yes-R#1</w:t>
            </w:r>
          </w:p>
        </w:tc>
      </w:tr>
      <w:tr>
        <w:tc>
          <w:tcPr>
            <w:tcW w:w="2860" w:type="dxa"/>
            <w:vAlign w:val="center"/>
          </w:tcPr>
          <w:p>
            <w:pPr>
              <w:keepNext/>
              <w:rPr>
                <w:sz w:val="20"/>
                <w:szCs w:val="20"/>
              </w:rPr>
            </w:pPr>
            <w:r>
              <w:rPr>
                <w:rFonts w:cstheme="minorHAnsi"/>
                <w:sz w:val="20"/>
                <w:szCs w:val="20"/>
              </w:rPr>
              <w:t xml:space="preserve">Certified Gasoline qualities (RVP, T-50, VL20, RON, DON, FBP, IBP, T-10)</w:t>
            </w:r>
          </w:p>
        </w:tc>
        <w:tc>
          <w:tcPr>
            <w:tcW w:w="2500" w:type="dxa"/>
            <w:vAlign w:val="center"/>
          </w:tcPr>
          <w:p>
            <w:pPr>
              <w:keepNext/>
              <w:rPr>
                <w:sz w:val="20"/>
                <w:szCs w:val="20"/>
              </w:rPr>
            </w:pPr>
            <w:r>
              <w:rPr>
                <w:rFonts w:cstheme="minorHAnsi"/>
                <w:sz w:val="20"/>
                <w:szCs w:val="20"/>
              </w:rPr>
              <w:t xml:space="preserve">APS/LIMS</w:t>
            </w:r>
          </w:p>
        </w:tc>
        <w:tc>
          <w:tcPr>
            <w:tcW w:w="3000" w:type="dxa"/>
            <w:vAlign w:val="center"/>
          </w:tcPr>
          <w:p>
            <w:pPr>
              <w:keepNext/>
              <w:rPr>
                <w:sz w:val="20"/>
                <w:szCs w:val="20"/>
              </w:rPr>
            </w:pPr>
            <w:r>
              <w:rPr>
                <w:rFonts w:cstheme="minorHAnsi"/>
                <w:sz w:val="20"/>
                <w:szCs w:val="20"/>
              </w:rPr>
              <w:t xml:space="preserve">APS/LIMS Quality Tags</w:t>
            </w:r>
          </w:p>
        </w:tc>
        <w:tc>
          <w:tcPr>
            <w:tcW w:w="1000" w:type="dxa"/>
            <w:vAlign w:val="center"/>
          </w:tcPr>
          <w:p>
            <w:pPr>
              <w:keepNext/>
              <w:rPr>
                <w:sz w:val="20"/>
                <w:szCs w:val="20"/>
              </w:rPr>
            </w:pPr>
            <w:r>
              <w:rPr>
                <w:rFonts w:cstheme="minorHAnsi"/>
                <w:sz w:val="20"/>
                <w:szCs w:val="20"/>
              </w:rPr>
              <w:t xml:space="preserve">Yes-R#1</w:t>
            </w:r>
          </w:p>
        </w:tc>
      </w:tr>
      <w:tr>
        <w:tc>
          <w:tcPr>
            <w:tcW w:w="2860" w:type="dxa"/>
            <w:vAlign w:val="center"/>
          </w:tcPr>
          <w:p>
            <w:pPr>
              <w:keepNext/>
              <w:rPr>
                <w:sz w:val="20"/>
                <w:szCs w:val="20"/>
              </w:rPr>
            </w:pPr>
            <w:r>
              <w:rPr>
                <w:rFonts w:cstheme="minorHAnsi"/>
                <w:sz w:val="20"/>
                <w:szCs w:val="20"/>
              </w:rPr>
              <w:t xml:space="preserve">Certification Timestamp</w:t>
            </w:r>
          </w:p>
        </w:tc>
        <w:tc>
          <w:tcPr>
            <w:tcW w:w="2500" w:type="dxa"/>
            <w:vAlign w:val="center"/>
          </w:tcPr>
          <w:p>
            <w:pPr>
              <w:keepNext/>
              <w:rPr>
                <w:sz w:val="20"/>
                <w:szCs w:val="20"/>
              </w:rPr>
            </w:pPr>
            <w:r>
              <w:rPr>
                <w:rFonts w:cstheme="minorHAnsi"/>
                <w:sz w:val="20"/>
                <w:szCs w:val="20"/>
              </w:rPr>
              <w:t xml:space="preserve">APS/LIMS</w:t>
            </w:r>
          </w:p>
        </w:tc>
        <w:tc>
          <w:tcPr>
            <w:tcW w:w="3000" w:type="dxa"/>
            <w:vAlign w:val="center"/>
          </w:tcPr>
          <w:p>
            <w:pPr>
              <w:keepNext/>
              <w:rPr>
                <w:sz w:val="20"/>
                <w:szCs w:val="20"/>
              </w:rPr>
            </w:pPr>
            <w:r>
              <w:rPr>
                <w:rFonts w:cstheme="minorHAnsi"/>
                <w:sz w:val="20"/>
                <w:szCs w:val="20"/>
              </w:rPr>
              <w:t xml:space="preserve">Timestamp</w:t>
            </w:r>
          </w:p>
        </w:tc>
        <w:tc>
          <w:tcPr>
            <w:tcW w:w="1000" w:type="dxa"/>
            <w:vAlign w:val="center"/>
          </w:tcPr>
          <w:p>
            <w:pPr>
              <w:keepNext/>
              <w:rPr>
                <w:sz w:val="20"/>
                <w:szCs w:val="20"/>
              </w:rPr>
            </w:pPr>
            <w:r>
              <w:rPr>
                <w:rFonts w:cstheme="minorHAnsi"/>
                <w:sz w:val="20"/>
                <w:szCs w:val="20"/>
              </w:rPr>
              <w:t xml:space="preserve">Yes-R#1</w:t>
            </w:r>
          </w:p>
        </w:tc>
      </w:tr>
      <w:tr>
        <w:tc>
          <w:tcPr>
            <w:tcW w:w="2860" w:type="dxa"/>
            <w:vAlign w:val="center"/>
          </w:tcPr>
          <w:p>
            <w:pPr>
              <w:keepNext/>
              <w:rPr>
                <w:sz w:val="20"/>
                <w:szCs w:val="20"/>
              </w:rPr>
            </w:pPr>
            <w:r>
              <w:rPr>
                <w:rFonts w:cstheme="minorHAnsi"/>
                <w:sz w:val="20"/>
                <w:szCs w:val="20"/>
              </w:rPr>
              <w:t xml:space="preserve">Certification Status</w:t>
            </w:r>
          </w:p>
        </w:tc>
        <w:tc>
          <w:tcPr>
            <w:tcW w:w="2500" w:type="dxa"/>
            <w:vAlign w:val="center"/>
          </w:tcPr>
          <w:p>
            <w:pPr>
              <w:keepNext/>
              <w:rPr>
                <w:sz w:val="20"/>
                <w:szCs w:val="20"/>
              </w:rPr>
            </w:pPr>
            <w:r>
              <w:rPr>
                <w:rFonts w:cstheme="minorHAnsi"/>
                <w:sz w:val="20"/>
                <w:szCs w:val="20"/>
              </w:rPr>
              <w:t xml:space="preserve">Derived Quantity</w:t>
            </w:r>
          </w:p>
        </w:tc>
        <w:tc>
          <w:tcPr>
            <w:tcW w:w="3000" w:type="dxa"/>
            <w:vAlign w:val="center"/>
          </w:tcPr>
          <w:p>
            <w:pPr>
              <w:keepNext/>
              <w:rPr>
                <w:sz w:val="20"/>
                <w:szCs w:val="20"/>
              </w:rPr>
            </w:pPr>
            <w:r>
              <w:rPr>
                <w:rFonts w:cstheme="minorHAnsi"/>
                <w:sz w:val="20"/>
                <w:szCs w:val="20"/>
              </w:rPr>
              <w:t xml:space="preserve">Blend-Transfer validation logic</w:t>
            </w:r>
          </w:p>
        </w:tc>
        <w:tc>
          <w:tcPr>
            <w:tcW w:w="1000" w:type="dxa"/>
            <w:vAlign w:val="center"/>
          </w:tcPr>
          <w:p>
            <w:pPr>
              <w:keepNext/>
              <w:rPr>
                <w:sz w:val="20"/>
                <w:szCs w:val="20"/>
              </w:rPr>
            </w:pPr>
            <w:r>
              <w:rPr>
                <w:rFonts w:cstheme="minorHAnsi"/>
                <w:sz w:val="20"/>
                <w:szCs w:val="20"/>
              </w:rPr>
              <w:t xml:space="preserve">Yes-R#1</w:t>
            </w:r>
          </w:p>
        </w:tc>
      </w:tr>
      <w:tr>
        <w:tc>
          <w:tcPr>
            <w:tcW w:w="2860" w:type="dxa"/>
            <w:vAlign w:val="center"/>
          </w:tcPr>
          <w:p>
            <w:pPr>
              <w:keepNext/>
              <w:rPr>
                <w:sz w:val="20"/>
                <w:szCs w:val="20"/>
              </w:rPr>
            </w:pPr>
            <w:r>
              <w:rPr>
                <w:rFonts w:cstheme="minorHAnsi"/>
                <w:sz w:val="20"/>
                <w:szCs w:val="20"/>
              </w:rPr>
              <w:t xml:space="preserve">Product Group</w:t>
            </w:r>
          </w:p>
        </w:tc>
        <w:tc>
          <w:tcPr>
            <w:tcW w:w="2500" w:type="dxa"/>
            <w:vAlign w:val="center"/>
          </w:tcPr>
          <w:p>
            <w:pPr>
              <w:keepNext/>
              <w:rPr>
                <w:sz w:val="20"/>
                <w:szCs w:val="20"/>
              </w:rPr>
            </w:pPr>
            <w:r>
              <w:rPr>
                <w:rFonts w:cstheme="minorHAnsi"/>
                <w:sz w:val="20"/>
                <w:szCs w:val="20"/>
              </w:rPr>
              <w:t xml:space="preserve">Product Master</w:t>
            </w:r>
          </w:p>
        </w:tc>
        <w:tc>
          <w:tcPr>
            <w:tcW w:w="3000" w:type="dxa"/>
            <w:vAlign w:val="center"/>
          </w:tcPr>
          <w:p>
            <w:pPr>
              <w:keepNext/>
              <w:rPr>
                <w:sz w:val="20"/>
                <w:szCs w:val="20"/>
              </w:rPr>
            </w:pPr>
            <w:r>
              <w:rPr>
                <w:rFonts w:cstheme="minorHAnsi"/>
                <w:sz w:val="20"/>
                <w:szCs w:val="20"/>
              </w:rPr>
              <w:t xml:space="preserve">Product Category</w:t>
            </w:r>
          </w:p>
        </w:tc>
        <w:tc>
          <w:tcPr>
            <w:tcW w:w="1000" w:type="dxa"/>
            <w:vAlign w:val="center"/>
          </w:tcPr>
          <w:p>
            <w:pPr>
              <w:keepNext/>
              <w:rPr>
                <w:sz w:val="20"/>
                <w:szCs w:val="20"/>
              </w:rPr>
            </w:pPr>
            <w:r>
              <w:rPr>
                <w:rFonts w:cstheme="minorHAnsi"/>
                <w:sz w:val="20"/>
                <w:szCs w:val="20"/>
              </w:rPr>
              <w:t xml:space="preserve">Yes-R#1</w:t>
            </w:r>
          </w:p>
        </w:tc>
      </w:tr>
      <w:tr>
        <w:tc>
          <w:tcPr>
            <w:tcW w:w="2860" w:type="dxa"/>
            <w:vAlign w:val="center"/>
          </w:tcPr>
          <w:p>
            <w:pPr>
              <w:keepNext/>
              <w:rPr>
                <w:sz w:val="20"/>
                <w:szCs w:val="20"/>
              </w:rPr>
            </w:pPr>
            <w:r>
              <w:rPr>
                <w:rFonts w:cstheme="minorHAnsi"/>
                <w:sz w:val="20"/>
                <w:szCs w:val="20"/>
              </w:rPr>
              <w:t xml:space="preserve">Spec Limits</w:t>
            </w:r>
          </w:p>
        </w:tc>
        <w:tc>
          <w:tcPr>
            <w:tcW w:w="2500" w:type="dxa"/>
            <w:vAlign w:val="center"/>
          </w:tcPr>
          <w:p>
            <w:pPr>
              <w:keepNext/>
              <w:rPr>
                <w:sz w:val="20"/>
                <w:szCs w:val="20"/>
              </w:rPr>
            </w:pPr>
            <w:r>
              <w:rPr>
                <w:rFonts w:cstheme="minorHAnsi"/>
                <w:sz w:val="20"/>
                <w:szCs w:val="20"/>
              </w:rPr>
              <w:t xml:space="preserve">PQ Specshop</w:t>
            </w:r>
          </w:p>
        </w:tc>
        <w:tc>
          <w:tcPr>
            <w:tcW w:w="3000" w:type="dxa"/>
            <w:vAlign w:val="center"/>
          </w:tcPr>
          <w:p>
            <w:pPr>
              <w:keepNext/>
              <w:rPr>
                <w:sz w:val="20"/>
                <w:szCs w:val="20"/>
              </w:rPr>
            </w:pPr>
            <w:r>
              <w:rPr>
                <w:rFonts w:cstheme="minorHAnsi"/>
                <w:sz w:val="20"/>
                <w:szCs w:val="20"/>
              </w:rPr>
              <w:t xml:space="preserve">PQ Specshop</w:t>
            </w:r>
          </w:p>
        </w:tc>
        <w:tc>
          <w:tcPr>
            <w:tcW w:w="1000" w:type="dxa"/>
            <w:vAlign w:val="center"/>
          </w:tcPr>
          <w:p>
            <w:pPr>
              <w:keepNext/>
              <w:rPr>
                <w:sz w:val="20"/>
                <w:szCs w:val="20"/>
              </w:rPr>
            </w:pPr>
            <w:r>
              <w:rPr>
                <w:rFonts w:cstheme="minorHAnsi"/>
                <w:sz w:val="20"/>
                <w:szCs w:val="20"/>
              </w:rPr>
              <w:t xml:space="preserve">Yes-R#5</w:t>
            </w:r>
          </w:p>
        </w:tc>
      </w:tr>
    </w:tbl>
    <w:p>
      <w:pPr>
        <w:pStyle w:val="Caption"/>
      </w:pPr>
      <w:r>
        <w:t xml:space="preserve">Table </w:t>
        <w:fldChar w:fldCharType="begin"/>
        <w:instrText>STYLEREF 1 \s</w:instrText>
        <w:fldChar w:fldCharType="separate"/>
      </w:r>
      <w:r>
        <w:rPr>
          <w:noProof/>
        </w:rPr>
        <w:t>4</w:t>
      </w:r>
      <w:r>
        <w:fldChar w:fldCharType="end"/>
        <w:t>-</w:t>
        <w:fldChar w:fldCharType="begin"/>
        <w:instrText>SEQ Table \* ARABIC \s 1</w:instrText>
        <w:fldChar w:fldCharType="separate"/>
      </w:r>
      <w:r>
        <w:rPr>
          <w:noProof/>
        </w:rPr>
        <w:t>5</w:t>
      </w:r>
      <w:r>
        <w:fldChar w:fldCharType="end"/>
        <w:t xml:space="preserve">: Refinery-Wide Dashboard Backend Field Mapping</w:t>
      </w:r>
    </w:p>
    <w:p>
      <w:pPr>
        <w:pStyle w:val="Heading4"/>
        <w:rPr>
          <w:rFonts w:asciiTheme="minorHAnsi" w:hAnsiTheme="minorHAnsi" w:cstheme="minorBidi"/>
          <w:sz w:val="20"/>
          <w:szCs w:val="20"/>
        </w:rPr>
      </w:pPr>
      <w:r>
        <w:rPr>
          <w:rFonts w:asciiTheme="minorHAnsi" w:hAnsiTheme="minorHAnsi" w:cstheme="minorBidi"/>
          <w:sz w:val="20"/>
          <w:szCs w:val="20"/>
        </w:rPr>
        <w:t xml:space="preserve">Calculation &amp; Population Logic</w:t>
      </w:r>
    </w:p>
    <w:p>
      <w:pPr>
        <w:pStyle w:val="ListParagraph"/>
        <w:numPr>
          <w:ilvl w:val="0"/>
          <w:numId w:val="35"/>
        </w:numPr>
        <w:spacing w:line="279" w:lineRule="auto"/>
        <w:jc w:val="left"/>
        <w:rPr>
          <w:rFonts w:cstheme="minorHAnsi"/>
          <w:sz w:val="20"/>
          <w:szCs w:val="20"/>
        </w:rPr>
      </w:pPr>
      <w:r>
        <w:rPr>
          <w:rFonts w:cstheme="minorHAnsi"/>
          <w:sz w:val="20"/>
          <w:szCs w:val="20"/>
        </w:rPr>
        <w:t xml:space="preserve">Each _EVENT record of Event Type 15 (Product Shipment Event) generates one Gantt bar and one Event Summary row.</w:t>
      </w:r>
    </w:p>
    <w:p>
      <w:pPr>
        <w:pStyle w:val="ListParagraph"/>
        <w:numPr>
          <w:ilvl w:val="0"/>
          <w:numId w:val="35"/>
        </w:numPr>
        <w:spacing w:line="279" w:lineRule="auto"/>
        <w:jc w:val="left"/>
        <w:rPr>
          <w:rFonts w:cstheme="minorHAnsi"/>
          <w:sz w:val="20"/>
          <w:szCs w:val="20"/>
        </w:rPr>
      </w:pPr>
      <w:r>
        <w:rPr>
          <w:rFonts w:cstheme="minorHAnsi"/>
          <w:sz w:val="20"/>
          <w:szCs w:val="20"/>
        </w:rPr>
        <w:t xml:space="preserve">Certification Status is a derived quantity produced by the Blend-Transfer validation logic.</w:t>
      </w:r>
    </w:p>
    <w:p>
      <w:pPr>
        <w:pStyle w:val="ListParagraph"/>
        <w:numPr>
          <w:ilvl w:val="0"/>
          <w:numId w:val="35"/>
        </w:numPr>
        <w:spacing w:line="279" w:lineRule="auto"/>
        <w:jc w:val="left"/>
        <w:rPr>
          <w:rFonts w:cstheme="minorHAnsi"/>
          <w:sz w:val="20"/>
          <w:szCs w:val="20"/>
        </w:rPr>
      </w:pPr>
      <w:r>
        <w:rPr>
          <w:rFonts w:cstheme="minorHAnsi"/>
          <w:sz w:val="20"/>
          <w:szCs w:val="20"/>
        </w:rPr>
        <w:t xml:space="preserve">Applicable spec limits are resolved from PQ Specshop using the two-stage specification resolution logic described later in this section.</w:t>
      </w:r>
    </w:p>
    <w:p>
      <w:pPr>
        <w:pStyle w:val="Heading3"/>
        <w:rPr>
          <w:rFonts w:asciiTheme="minorHAnsi" w:hAnsiTheme="minorHAnsi" w:cstheme="minorBidi"/>
          <w:sz w:val="20"/>
          <w:szCs w:val="20"/>
        </w:rPr>
      </w:pPr>
      <w:r>
        <w:rPr>
          <w:rFonts w:asciiTheme="minorHAnsi" w:hAnsiTheme="minorHAnsi" w:cstheme="minorBidi"/>
          <w:sz w:val="20"/>
          <w:szCs w:val="20"/>
        </w:rPr>
        <w:t xml:space="preserve">Blending Potential Dashboard</w:t>
      </w:r>
    </w:p>
    <w:p>
      <w:pPr>
        <w:rPr>
          <w:rFonts w:cstheme="minorHAnsi"/>
          <w:bCs/>
          <w:sz w:val="20"/>
          <w:szCs w:val="20"/>
        </w:rPr>
      </w:pPr>
      <w:r>
        <w:rPr>
          <w:rFonts w:cstheme="minorHAnsi"/>
          <w:sz w:val="20"/>
          <w:szCs w:val="20"/>
        </w:rPr>
        <w:t xml:space="preserve">The Blending Potential Dashboard quantifies the blending potential of scheduled and in-transit gasoline batches across the approved North Region terminals. It provides visibility into Butane, Transmix and Ethanol blend potential by displaying component potential per batch, associated quality margins (RVP, T-50, TV/L, RON, DON, FBP) pre- and post-blending, and estimated volume expansion, enabling stakeholders to identify where component blending can maximise product value while maintaining specification compliance across the gasoline pool.</w:t>
      </w:r>
    </w:p>
    <w:p>
      <w:pPr>
        <w:pStyle w:val="Heading4"/>
        <w:rPr>
          <w:rFonts w:asciiTheme="minorHAnsi" w:hAnsiTheme="minorHAnsi" w:cstheme="minorBidi"/>
          <w:sz w:val="20"/>
          <w:szCs w:val="20"/>
        </w:rPr>
      </w:pPr>
      <w:r>
        <w:rPr>
          <w:rFonts w:asciiTheme="minorHAnsi" w:hAnsiTheme="minorHAnsi" w:cstheme="minorBidi"/>
          <w:sz w:val="20"/>
          <w:szCs w:val="20"/>
        </w:rPr>
        <w:t xml:space="preserve">Dashboard Wireframe</w:t>
      </w:r>
    </w:p>
    <w:p>
      <w:pPr>
        <w:pStyle w:val="Caption"/>
      </w:pPr>
      <w:r>
        <w:t xml:space="preserve">Figure </w:t>
        <w:fldChar w:fldCharType="begin"/>
        <w:instrText>STYLEREF 1 \s</w:instrText>
        <w:fldChar w:fldCharType="separate"/>
      </w:r>
      <w:r>
        <w:rPr>
          <w:noProof/>
        </w:rPr>
        <w:t>4</w:t>
      </w:r>
      <w:r>
        <w:fldChar w:fldCharType="end"/>
        <w:t>-</w:t>
        <w:fldChar w:fldCharType="begin"/>
        <w:instrText>SEQ Figure \* ARABIC \s 1</w:instrText>
        <w:fldChar w:fldCharType="separate"/>
      </w:r>
      <w:r>
        <w:rPr>
          <w:noProof/>
        </w:rPr>
        <w:t>3</w:t>
      </w:r>
      <w:r>
        <w:fldChar w:fldCharType="end"/>
        <w:t xml:space="preserve">: Blending Potential Dashboard Wireframe</w:t>
      </w:r>
    </w:p>
    <w:p>
      <w:pPr>
        <w:rPr>
          <w:rFonts w:cstheme="minorHAnsi"/>
          <w:sz w:val="20"/>
          <w:szCs w:val="20"/>
        </w:rPr>
      </w:pPr>
      <w:r>
        <w:rPr>
          <w:rFonts w:cstheme="minorHAnsi"/>
          <w:sz w:val="20"/>
          <w:szCs w:val="20"/>
        </w:rPr>
        <w:t xml:space="preserve">Wireframe can be accessed through this link: </w:t>
      </w:r>
      <w:hyperlink r:id="rIdWF2" w:history="1">
        <w:r>
          <w:rPr>
            <w:rStyle w:val="Hyperlink"/>
            <w:rFonts w:cstheme="minorHAnsi"/>
            <w:sz w:val="20"/>
            <w:szCs w:val="20"/>
          </w:rPr>
          <w:t xml:space="preserve">Blending Potential Dashboard</w:t>
        </w:r>
      </w:hyperlink>
    </w:p>
    <w:p>
      <w:pPr>
        <w:pStyle w:val="Heading4"/>
        <w:rPr>
          <w:rFonts w:asciiTheme="minorHAnsi" w:hAnsiTheme="minorHAnsi" w:cstheme="minorBidi"/>
          <w:sz w:val="20"/>
          <w:szCs w:val="20"/>
        </w:rPr>
      </w:pPr>
      <w:r>
        <w:rPr>
          <w:rFonts w:asciiTheme="minorHAnsi" w:hAnsiTheme="minorHAnsi" w:cstheme="minorBidi"/>
          <w:sz w:val="20"/>
          <w:szCs w:val="20"/>
        </w:rPr>
        <w:t xml:space="preserve">Visuals &amp; Features</w:t>
      </w:r>
    </w:p>
    <w:p>
      <w:pPr>
        <w:rPr>
          <w:rFonts w:cstheme="minorHAnsi"/>
          <w:b/>
          <w:bCs/>
          <w:sz w:val="20"/>
          <w:szCs w:val="20"/>
        </w:rPr>
      </w:pPr>
      <w:r>
        <w:rPr>
          <w:rFonts w:cstheme="minorHAnsi"/>
          <w:b/>
          <w:bCs/>
          <w:sz w:val="20"/>
          <w:szCs w:val="20"/>
        </w:rPr>
        <w:t xml:space="preserve">KPI Summary Cards — four cards giving a consolidated view of the total blending opportunity across the selected filter window:</w:t>
      </w:r>
    </w:p>
    <w:p>
      <w:pPr>
        <w:pStyle w:val="ListParagraph"/>
        <w:numPr>
          <w:ilvl w:val="0"/>
          <w:numId w:val="35"/>
        </w:numPr>
        <w:spacing w:line="279" w:lineRule="auto"/>
        <w:jc w:val="left"/>
        <w:rPr>
          <w:rFonts w:cstheme="minorHAnsi"/>
          <w:sz w:val="20"/>
          <w:szCs w:val="20"/>
        </w:rPr>
      </w:pPr>
      <w:r>
        <w:rPr>
          <w:rFonts w:cstheme="minorHAnsi"/>
          <w:sz w:val="20"/>
          <w:szCs w:val="20"/>
        </w:rPr>
        <w:t xml:space="preserve">Total Butane Potential: potential for In-Transit and Scheduled batches, total butane potential and total planned butane movement.</w:t>
      </w:r>
    </w:p>
    <w:p>
      <w:pPr>
        <w:pStyle w:val="ListParagraph"/>
        <w:numPr>
          <w:ilvl w:val="0"/>
          <w:numId w:val="35"/>
        </w:numPr>
        <w:spacing w:line="279" w:lineRule="auto"/>
        <w:jc w:val="left"/>
        <w:rPr>
          <w:rFonts w:cstheme="minorHAnsi"/>
          <w:sz w:val="20"/>
          <w:szCs w:val="20"/>
        </w:rPr>
      </w:pPr>
      <w:r>
        <w:rPr>
          <w:rFonts w:cstheme="minorHAnsi"/>
          <w:sz w:val="20"/>
          <w:szCs w:val="20"/>
        </w:rPr>
        <w:t xml:space="preserve">Total Transmix Potential: potential for In-Transit and Scheduled batches with combined total.</w:t>
      </w:r>
    </w:p>
    <w:p>
      <w:pPr>
        <w:pStyle w:val="ListParagraph"/>
        <w:numPr>
          <w:ilvl w:val="0"/>
          <w:numId w:val="35"/>
        </w:numPr>
        <w:spacing w:line="279" w:lineRule="auto"/>
        <w:jc w:val="left"/>
        <w:rPr>
          <w:rFonts w:cstheme="minorHAnsi"/>
          <w:sz w:val="20"/>
          <w:szCs w:val="20"/>
        </w:rPr>
      </w:pPr>
      <w:r>
        <w:rPr>
          <w:rFonts w:cstheme="minorHAnsi"/>
          <w:sz w:val="20"/>
          <w:szCs w:val="20"/>
        </w:rPr>
        <w:t xml:space="preserve">Ethanol Required: ethanol volume required for In-Transit and Scheduled batches with combined total.</w:t>
      </w:r>
    </w:p>
    <w:p>
      <w:pPr>
        <w:pStyle w:val="ListParagraph"/>
        <w:numPr>
          <w:ilvl w:val="0"/>
          <w:numId w:val="35"/>
        </w:numPr>
        <w:spacing w:line="279" w:lineRule="auto"/>
        <w:jc w:val="left"/>
        <w:rPr>
          <w:rFonts w:cstheme="minorHAnsi"/>
          <w:sz w:val="20"/>
          <w:szCs w:val="20"/>
        </w:rPr>
      </w:pPr>
      <w:r>
        <w:rPr>
          <w:rFonts w:cstheme="minorHAnsi"/>
          <w:sz w:val="20"/>
          <w:szCs w:val="20"/>
        </w:rPr>
        <w:t xml:space="preserve">Total Volume Expansion: volume expansion for Scheduled and In-Transit batches with combined total.</w:t>
      </w:r>
    </w:p>
    <w:p>
      <w:pPr>
        <w:rPr>
          <w:rFonts w:cstheme="minorHAnsi"/>
          <w:b/>
          <w:bCs/>
          <w:sz w:val="20"/>
          <w:szCs w:val="20"/>
        </w:rPr>
      </w:pPr>
      <w:r>
        <w:rPr>
          <w:rFonts w:cstheme="minorHAnsi"/>
          <w:b/>
          <w:bCs/>
          <w:sz w:val="20"/>
          <w:szCs w:val="20"/>
        </w:rPr>
        <w:t xml:space="preserve">Terminal-wise Blending Potential Charts — three bar charts (Butane, Transmix, Ethanol) showing per-terminal potential across the North Region terminals; each bar is segmented into In-Transit (darker) and Scheduled (lighter) portions, with terminals ordered by total component potential.</w:t>
      </w:r>
    </w:p>
    <w:p>
      <w:pPr>
        <w:rPr>
          <w:rFonts w:cstheme="minorHAnsi"/>
          <w:b/>
          <w:bCs/>
          <w:sz w:val="20"/>
          <w:szCs w:val="20"/>
        </w:rPr>
      </w:pPr>
      <w:r>
        <w:rPr>
          <w:rFonts w:cstheme="minorHAnsi"/>
          <w:b/>
          <w:bCs/>
          <w:sz w:val="20"/>
          <w:szCs w:val="20"/>
        </w:rPr>
        <w:t xml:space="preserve">Batch-wise Blending Potential Detail Table — a batch-level table listing each scheduled / in-transit batch with:</w:t>
      </w:r>
    </w:p>
    <w:p>
      <w:pPr>
        <w:pStyle w:val="ListParagraph"/>
        <w:numPr>
          <w:ilvl w:val="0"/>
          <w:numId w:val="35"/>
        </w:numPr>
        <w:spacing w:line="279" w:lineRule="auto"/>
        <w:jc w:val="left"/>
        <w:rPr>
          <w:rFonts w:cstheme="minorHAnsi"/>
          <w:sz w:val="20"/>
          <w:szCs w:val="20"/>
        </w:rPr>
      </w:pPr>
      <w:r>
        <w:rPr>
          <w:rFonts w:cstheme="minorHAnsi"/>
          <w:sz w:val="20"/>
          <w:szCs w:val="20"/>
        </w:rPr>
        <w:t xml:space="preserve">Selection checkbox (default ticked; unticking a batch excludes it from the aggregated potential).</w:t>
      </w:r>
    </w:p>
    <w:p>
      <w:pPr>
        <w:pStyle w:val="ListParagraph"/>
        <w:numPr>
          <w:ilvl w:val="0"/>
          <w:numId w:val="35"/>
        </w:numPr>
        <w:spacing w:line="279" w:lineRule="auto"/>
        <w:jc w:val="left"/>
        <w:rPr>
          <w:rFonts w:cstheme="minorHAnsi"/>
          <w:sz w:val="20"/>
          <w:szCs w:val="20"/>
        </w:rPr>
      </w:pPr>
      <w:r>
        <w:rPr>
          <w:rFonts w:cstheme="minorHAnsi"/>
          <w:sz w:val="20"/>
          <w:szCs w:val="20"/>
        </w:rPr>
        <w:t xml:space="preserve">Identifiers: Batch ID, Status (T = Transit / S = Scheduled), Source refinery, Terminal, Grade, ETA, Volume.</w:t>
      </w:r>
    </w:p>
    <w:p>
      <w:pPr>
        <w:pStyle w:val="ListParagraph"/>
        <w:numPr>
          <w:ilvl w:val="0"/>
          <w:numId w:val="35"/>
        </w:numPr>
        <w:spacing w:line="279" w:lineRule="auto"/>
        <w:jc w:val="left"/>
        <w:rPr>
          <w:rFonts w:cstheme="minorHAnsi"/>
          <w:sz w:val="20"/>
          <w:szCs w:val="20"/>
        </w:rPr>
      </w:pPr>
      <w:r>
        <w:rPr>
          <w:rFonts w:cstheme="minorHAnsi"/>
          <w:sz w:val="20"/>
          <w:szCs w:val="20"/>
        </w:rPr>
        <w:t xml:space="preserve">Quality Pre / Post / Spec for RVP (psi), T-50 (°F), T V/L, RON, DON and FBP.</w:t>
      </w:r>
    </w:p>
    <w:p>
      <w:pPr>
        <w:pStyle w:val="ListParagraph"/>
        <w:numPr>
          <w:ilvl w:val="0"/>
          <w:numId w:val="35"/>
        </w:numPr>
        <w:spacing w:line="279" w:lineRule="auto"/>
        <w:jc w:val="left"/>
        <w:rPr>
          <w:rFonts w:cstheme="minorHAnsi"/>
          <w:sz w:val="20"/>
          <w:szCs w:val="20"/>
        </w:rPr>
      </w:pPr>
      <w:r>
        <w:rPr>
          <w:rFonts w:cstheme="minorHAnsi"/>
          <w:sz w:val="20"/>
          <w:szCs w:val="20"/>
        </w:rPr>
        <w:t xml:space="preserve">Component potentials: Butane Pot. (Vol, %), Transmix Pot. (Vol, %), Ethanol Req. (Vol, %).</w:t>
      </w:r>
    </w:p>
    <w:p>
      <w:pPr>
        <w:pStyle w:val="ListParagraph"/>
        <w:numPr>
          <w:ilvl w:val="0"/>
          <w:numId w:val="35"/>
        </w:numPr>
        <w:spacing w:line="279" w:lineRule="auto"/>
        <w:jc w:val="left"/>
        <w:rPr>
          <w:rFonts w:cstheme="minorHAnsi"/>
          <w:sz w:val="20"/>
          <w:szCs w:val="20"/>
        </w:rPr>
      </w:pPr>
      <w:r>
        <w:rPr>
          <w:rFonts w:cstheme="minorHAnsi"/>
          <w:sz w:val="20"/>
          <w:szCs w:val="20"/>
        </w:rPr>
        <w:t xml:space="preserve">Volume Expansion: Total Vol and Vol %.</w:t>
      </w:r>
    </w:p>
    <w:p>
      <w:pPr>
        <w:rPr>
          <w:rFonts w:cstheme="minorHAnsi"/>
          <w:b/>
          <w:bCs/>
          <w:sz w:val="20"/>
          <w:szCs w:val="20"/>
        </w:rPr>
      </w:pPr>
      <w:r>
        <w:rPr>
          <w:rFonts w:cstheme="minorHAnsi"/>
          <w:b/>
          <w:bCs/>
          <w:sz w:val="20"/>
          <w:szCs w:val="20"/>
        </w:rPr>
        <w:t xml:space="preserve">Terminal Drill-Down View — selecting a terminal switches the three chart rows from Terminal-wise to Batch-wise for that terminal (each batch shown as a single bar), and the batch-wise detail table is auto-filtered to the selected terminal.</w:t>
      </w:r>
    </w:p>
    <w:p>
      <w:pPr>
        <w:pStyle w:val="Heading4"/>
        <w:rPr>
          <w:rFonts w:asciiTheme="minorHAnsi" w:hAnsiTheme="minorHAnsi" w:cstheme="minorBidi"/>
          <w:sz w:val="20"/>
          <w:szCs w:val="20"/>
        </w:rPr>
      </w:pPr>
      <w:r>
        <w:rPr>
          <w:rFonts w:asciiTheme="minorHAnsi" w:hAnsiTheme="minorHAnsi" w:cstheme="minorBidi"/>
          <w:sz w:val="20"/>
          <w:szCs w:val="20"/>
        </w:rPr>
        <w:t xml:space="preserve">Interactive Filters &amp; Controls</w:t>
      </w:r>
    </w:p>
    <w:p>
      <w:pPr>
        <w:pStyle w:val="ListParagraph"/>
        <w:numPr>
          <w:ilvl w:val="0"/>
          <w:numId w:val="35"/>
        </w:numPr>
        <w:spacing w:line="279" w:lineRule="auto"/>
        <w:jc w:val="left"/>
        <w:rPr>
          <w:rFonts w:cstheme="minorHAnsi"/>
          <w:sz w:val="20"/>
          <w:szCs w:val="20"/>
        </w:rPr>
      </w:pPr>
      <w:r>
        <w:rPr>
          <w:rFonts w:cstheme="minorHAnsi"/>
          <w:sz w:val="20"/>
          <w:szCs w:val="20"/>
        </w:rPr>
        <w:t xml:space="preserve">Region, Terminal, Product Grade, Batch Quality, Batch ID and Date filters.</w:t>
      </w:r>
    </w:p>
    <w:p>
      <w:pPr>
        <w:pStyle w:val="ListParagraph"/>
        <w:numPr>
          <w:ilvl w:val="0"/>
          <w:numId w:val="35"/>
        </w:numPr>
        <w:spacing w:line="279" w:lineRule="auto"/>
        <w:jc w:val="left"/>
        <w:rPr>
          <w:rFonts w:cstheme="minorHAnsi"/>
          <w:sz w:val="20"/>
          <w:szCs w:val="20"/>
        </w:rPr>
      </w:pPr>
      <w:r>
        <w:rPr>
          <w:rFonts w:cstheme="minorHAnsi"/>
          <w:sz w:val="20"/>
          <w:szCs w:val="20"/>
        </w:rPr>
        <w:t xml:space="preserve">Apply Filters button to refresh the view.</w:t>
      </w:r>
    </w:p>
    <w:p>
      <w:pPr>
        <w:pStyle w:val="ListParagraph"/>
        <w:numPr>
          <w:ilvl w:val="0"/>
          <w:numId w:val="35"/>
        </w:numPr>
        <w:spacing w:line="279" w:lineRule="auto"/>
        <w:jc w:val="left"/>
        <w:rPr>
          <w:rFonts w:cstheme="minorHAnsi"/>
          <w:sz w:val="20"/>
          <w:szCs w:val="20"/>
        </w:rPr>
      </w:pPr>
      <w:r>
        <w:rPr>
          <w:rFonts w:cstheme="minorHAnsi"/>
          <w:sz w:val="20"/>
          <w:szCs w:val="20"/>
        </w:rPr>
        <w:t xml:space="preserve">Search and CSV Export controls above the batch table.</w:t>
      </w:r>
    </w:p>
    <w:p>
      <w:pPr>
        <w:pStyle w:val="ListParagraph"/>
        <w:numPr>
          <w:ilvl w:val="0"/>
          <w:numId w:val="35"/>
        </w:numPr>
        <w:spacing w:line="279" w:lineRule="auto"/>
        <w:jc w:val="left"/>
        <w:rPr>
          <w:rFonts w:cstheme="minorHAnsi"/>
          <w:sz w:val="20"/>
          <w:szCs w:val="20"/>
        </w:rPr>
      </w:pPr>
      <w:r>
        <w:rPr>
          <w:rFonts w:cstheme="minorHAnsi"/>
          <w:sz w:val="20"/>
          <w:szCs w:val="20"/>
        </w:rPr>
        <w:t xml:space="preserve">Last Refresh timestamp for data currency.</w:t>
      </w:r>
    </w:p>
    <w:p>
      <w:pPr>
        <w:pStyle w:val="Heading4"/>
        <w:rPr>
          <w:rFonts w:asciiTheme="minorHAnsi" w:hAnsiTheme="minorHAnsi" w:cstheme="minorBidi"/>
          <w:sz w:val="20"/>
          <w:szCs w:val="20"/>
        </w:rPr>
      </w:pPr>
      <w:r>
        <w:rPr>
          <w:rFonts w:asciiTheme="minorHAnsi" w:hAnsiTheme="minorHAnsi" w:cstheme="minorBidi"/>
          <w:sz w:val="20"/>
          <w:szCs w:val="20"/>
        </w:rPr>
        <w:t xml:space="preserve">Backend Data Sources &amp; Mapping</w:t>
      </w:r>
    </w:p>
    <w:tbl>
      <w:tblPr>
        <w:tblStyle w:val="GridTable4-Accent1"/>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600"/>
        <w:gridCol w:w="1400"/>
        <w:gridCol w:w="2200"/>
        <w:gridCol w:w="2160"/>
        <w:gridCol w:w="1000"/>
      </w:tblGrid>
      <w:tr>
        <w:trPr>
          <w:cnfStyle w:val="100000000000" w:firstRow="1" w:lastRow="0" w:firstColumn="0" w:lastColumn="0" w:oddVBand="0" w:evenVBand="0" w:oddHBand="0" w:evenHBand="0" w:firstRowFirstColumn="0" w:firstRowLastColumn="0" w:lastRowFirstColumn="0" w:lastRowLastColumn="0"/>
          <w:tblHeader/>
        </w:trPr>
        <w:tc>
          <w:tcPr>
            <w:tcW w:w="2600" w:type="dxa"/>
            <w:shd w:val="clear" w:color="auto" w:fill="2F5496" w:themeFill="accent5" w:themeFillShade="BF"/>
            <w:vAlign w:val="center"/>
          </w:tcPr>
          <w:p>
            <w:pPr>
              <w:keepNext/>
              <w:cnfStyle w:val="100000000000" w:firstRow="1" w:lastRow="0" w:firstColumn="0" w:lastColumn="0" w:oddVBand="0" w:evenVBand="0" w:oddHBand="0" w:evenHBand="0" w:firstRowFirstColumn="0" w:firstRowLastColumn="0" w:lastRowFirstColumn="0" w:lastRowLastColumn="0"/>
              <w:rPr>
                <w:color w:val="FFFFFF" w:themeColor="background1"/>
                <w:sz w:val="20"/>
                <w:szCs w:val="20"/>
              </w:rPr>
            </w:pPr>
            <w:r>
              <w:rPr>
                <w:rFonts w:cstheme="minorHAnsi"/>
                <w:color w:val="FFFFFF" w:themeColor="background1"/>
                <w:sz w:val="20"/>
                <w:szCs w:val="20"/>
              </w:rPr>
              <w:t xml:space="preserve">Data Type</w:t>
            </w:r>
          </w:p>
        </w:tc>
        <w:tc>
          <w:tcPr>
            <w:tcW w:w="1400" w:type="dxa"/>
            <w:shd w:val="clear" w:color="auto" w:fill="2F5496" w:themeFill="accent5" w:themeFillShade="BF"/>
            <w:vAlign w:val="center"/>
          </w:tcPr>
          <w:p>
            <w:pPr>
              <w:keepNext/>
              <w:cnfStyle w:val="100000000000" w:firstRow="1" w:lastRow="0" w:firstColumn="0" w:lastColumn="0" w:oddVBand="0" w:evenVBand="0" w:oddHBand="0" w:evenHBand="0" w:firstRowFirstColumn="0" w:firstRowLastColumn="0" w:lastRowFirstColumn="0" w:lastRowLastColumn="0"/>
              <w:rPr>
                <w:color w:val="FFFFFF" w:themeColor="background1"/>
                <w:sz w:val="20"/>
                <w:szCs w:val="20"/>
              </w:rPr>
            </w:pPr>
            <w:r>
              <w:rPr>
                <w:rFonts w:cstheme="minorHAnsi"/>
                <w:color w:val="FFFFFF" w:themeColor="background1"/>
                <w:sz w:val="20"/>
                <w:szCs w:val="20"/>
              </w:rPr>
              <w:t xml:space="preserve">Source System</w:t>
            </w:r>
          </w:p>
        </w:tc>
        <w:tc>
          <w:tcPr>
            <w:tcW w:w="2200" w:type="dxa"/>
            <w:shd w:val="clear" w:color="auto" w:fill="2F5496" w:themeFill="accent5" w:themeFillShade="BF"/>
            <w:vAlign w:val="center"/>
          </w:tcPr>
          <w:p>
            <w:pPr>
              <w:keepNext/>
              <w:cnfStyle w:val="100000000000" w:firstRow="1" w:lastRow="0" w:firstColumn="0" w:lastColumn="0" w:oddVBand="0" w:evenVBand="0" w:oddHBand="0" w:evenHBand="0" w:firstRowFirstColumn="0" w:firstRowLastColumn="0" w:lastRowFirstColumn="0" w:lastRowLastColumn="0"/>
              <w:rPr>
                <w:color w:val="FFFFFF" w:themeColor="background1"/>
                <w:sz w:val="20"/>
                <w:szCs w:val="20"/>
              </w:rPr>
            </w:pPr>
            <w:r>
              <w:rPr>
                <w:rFonts w:cstheme="minorHAnsi"/>
                <w:color w:val="FFFFFF" w:themeColor="background1"/>
                <w:sz w:val="20"/>
                <w:szCs w:val="20"/>
              </w:rPr>
              <w:t xml:space="preserve">Primary Table / Source</w:t>
            </w:r>
          </w:p>
        </w:tc>
        <w:tc>
          <w:tcPr>
            <w:tcW w:w="2160" w:type="dxa"/>
            <w:shd w:val="clear" w:color="auto" w:fill="2F5496" w:themeFill="accent5" w:themeFillShade="BF"/>
            <w:vAlign w:val="center"/>
          </w:tcPr>
          <w:p>
            <w:pPr>
              <w:keepNext/>
              <w:cnfStyle w:val="100000000000" w:firstRow="1" w:lastRow="0" w:firstColumn="0" w:lastColumn="0" w:oddVBand="0" w:evenVBand="0" w:oddHBand="0" w:evenHBand="0" w:firstRowFirstColumn="0" w:firstRowLastColumn="0" w:lastRowFirstColumn="0" w:lastRowLastColumn="0"/>
              <w:rPr>
                <w:color w:val="FFFFFF" w:themeColor="background1"/>
                <w:sz w:val="20"/>
                <w:szCs w:val="20"/>
              </w:rPr>
            </w:pPr>
            <w:r>
              <w:rPr>
                <w:rFonts w:cstheme="minorHAnsi"/>
                <w:color w:val="FFFFFF" w:themeColor="background1"/>
                <w:sz w:val="20"/>
                <w:szCs w:val="20"/>
              </w:rPr>
              <w:t xml:space="preserve">Purpose</w:t>
            </w:r>
          </w:p>
        </w:tc>
        <w:tc>
          <w:tcPr>
            <w:tcW w:w="1000" w:type="dxa"/>
            <w:shd w:val="clear" w:color="auto" w:fill="2F5496" w:themeFill="accent5" w:themeFillShade="BF"/>
            <w:vAlign w:val="center"/>
          </w:tcPr>
          <w:p>
            <w:pPr>
              <w:keepNext/>
              <w:cnfStyle w:val="100000000000" w:firstRow="1" w:lastRow="0" w:firstColumn="0" w:lastColumn="0" w:oddVBand="0" w:evenVBand="0" w:oddHBand="0" w:evenHBand="0" w:firstRowFirstColumn="0" w:firstRowLastColumn="0" w:lastRowFirstColumn="0" w:lastRowLastColumn="0"/>
              <w:rPr>
                <w:color w:val="FFFFFF" w:themeColor="background1"/>
                <w:sz w:val="20"/>
                <w:szCs w:val="20"/>
              </w:rPr>
            </w:pPr>
            <w:r>
              <w:rPr>
                <w:rFonts w:cstheme="minorHAnsi"/>
                <w:color w:val="FFFFFF" w:themeColor="background1"/>
                <w:sz w:val="20"/>
                <w:szCs w:val="20"/>
              </w:rPr>
              <w:t xml:space="preserve">IQDM</w:t>
            </w:r>
          </w:p>
        </w:tc>
      </w:tr>
      <w:tr>
        <w:tc>
          <w:tcPr>
            <w:tcW w:w="2600" w:type="dxa"/>
            <w:vAlign w:val="center"/>
          </w:tcPr>
          <w:p>
            <w:pPr>
              <w:keepNext/>
              <w:rPr>
                <w:sz w:val="20"/>
                <w:szCs w:val="20"/>
              </w:rPr>
            </w:pPr>
            <w:r>
              <w:rPr>
                <w:rFonts w:cstheme="minorHAnsi"/>
                <w:sz w:val="20"/>
                <w:szCs w:val="20"/>
              </w:rPr>
              <w:t xml:space="preserve">Scheduled / Actual / In-Transit Batches to Terminal</w:t>
            </w:r>
          </w:p>
        </w:tc>
        <w:tc>
          <w:tcPr>
            <w:tcW w:w="1400" w:type="dxa"/>
            <w:vAlign w:val="center"/>
          </w:tcPr>
          <w:p>
            <w:pPr>
              <w:keepNext/>
              <w:rPr>
                <w:sz w:val="20"/>
                <w:szCs w:val="20"/>
              </w:rPr>
            </w:pPr>
            <w:r>
              <w:rPr>
                <w:rFonts w:cstheme="minorHAnsi"/>
                <w:sz w:val="20"/>
                <w:szCs w:val="20"/>
              </w:rPr>
              <w:t xml:space="preserve">Refinery APS</w:t>
            </w:r>
          </w:p>
        </w:tc>
        <w:tc>
          <w:tcPr>
            <w:tcW w:w="2200" w:type="dxa"/>
            <w:vAlign w:val="center"/>
          </w:tcPr>
          <w:p>
            <w:pPr>
              <w:keepNext/>
              <w:rPr>
                <w:sz w:val="20"/>
                <w:szCs w:val="20"/>
              </w:rPr>
            </w:pPr>
            <w:r>
              <w:rPr>
                <w:rFonts w:cstheme="minorHAnsi"/>
                <w:sz w:val="20"/>
                <w:szCs w:val="20"/>
              </w:rPr>
              <w:t xml:space="preserve">_EVENT (Event Type = 15)</w:t>
            </w:r>
          </w:p>
        </w:tc>
        <w:tc>
          <w:tcPr>
            <w:tcW w:w="2160" w:type="dxa"/>
            <w:vAlign w:val="center"/>
          </w:tcPr>
          <w:p>
            <w:pPr>
              <w:keepNext/>
              <w:rPr>
                <w:sz w:val="20"/>
                <w:szCs w:val="20"/>
              </w:rPr>
            </w:pPr>
            <w:r>
              <w:rPr>
                <w:rFonts w:cstheme="minorHAnsi"/>
                <w:sz w:val="20"/>
                <w:szCs w:val="20"/>
              </w:rPr>
              <w:t xml:space="preserve">Batch schedule, source refinery, destination, source/destination tanks, volumes, ETA</w:t>
            </w:r>
          </w:p>
        </w:tc>
        <w:tc>
          <w:tcPr>
            <w:tcW w:w="1000" w:type="dxa"/>
            <w:vAlign w:val="center"/>
          </w:tcPr>
          <w:p>
            <w:pPr>
              <w:keepNext/>
              <w:rPr>
                <w:sz w:val="20"/>
                <w:szCs w:val="20"/>
              </w:rPr>
            </w:pPr>
            <w:r>
              <w:rPr>
                <w:rFonts w:cstheme="minorHAnsi"/>
                <w:sz w:val="20"/>
                <w:szCs w:val="20"/>
              </w:rPr>
              <w:t xml:space="preserve">Yes-R#1</w:t>
            </w:r>
          </w:p>
        </w:tc>
      </w:tr>
      <w:tr>
        <w:tc>
          <w:tcPr>
            <w:tcW w:w="2600" w:type="dxa"/>
            <w:vAlign w:val="center"/>
          </w:tcPr>
          <w:p>
            <w:pPr>
              <w:keepNext/>
              <w:rPr>
                <w:sz w:val="20"/>
                <w:szCs w:val="20"/>
              </w:rPr>
            </w:pPr>
            <w:r>
              <w:rPr>
                <w:rFonts w:cstheme="minorHAnsi"/>
                <w:sz w:val="20"/>
                <w:szCs w:val="20"/>
              </w:rPr>
              <w:t xml:space="preserve">Scheduled / In-Transit / Actual Movement (Barges)</w:t>
            </w:r>
          </w:p>
        </w:tc>
        <w:tc>
          <w:tcPr>
            <w:tcW w:w="1400" w:type="dxa"/>
            <w:vAlign w:val="center"/>
          </w:tcPr>
          <w:p>
            <w:pPr>
              <w:keepNext/>
              <w:rPr>
                <w:sz w:val="20"/>
                <w:szCs w:val="20"/>
              </w:rPr>
            </w:pPr>
            <w:r>
              <w:rPr>
                <w:rFonts w:cstheme="minorHAnsi"/>
                <w:sz w:val="20"/>
                <w:szCs w:val="20"/>
              </w:rPr>
              <w:t xml:space="preserve">Towworks</w:t>
            </w:r>
          </w:p>
        </w:tc>
        <w:tc>
          <w:tcPr>
            <w:tcW w:w="2200" w:type="dxa"/>
            <w:vAlign w:val="center"/>
          </w:tcPr>
          <w:p>
            <w:pPr>
              <w:keepNext/>
              <w:rPr>
                <w:sz w:val="20"/>
                <w:szCs w:val="20"/>
              </w:rPr>
            </w:pPr>
            <w:r>
              <w:rPr>
                <w:rFonts w:cstheme="minorHAnsi"/>
                <w:sz w:val="20"/>
                <w:szCs w:val="20"/>
              </w:rPr>
              <w:t xml:space="preserve">Towworks</w:t>
            </w:r>
          </w:p>
        </w:tc>
        <w:tc>
          <w:tcPr>
            <w:tcW w:w="2160" w:type="dxa"/>
            <w:vAlign w:val="center"/>
          </w:tcPr>
          <w:p>
            <w:pPr>
              <w:keepNext/>
              <w:rPr>
                <w:sz w:val="20"/>
                <w:szCs w:val="20"/>
              </w:rPr>
            </w:pPr>
            <w:r>
              <w:rPr>
                <w:rFonts w:cstheme="minorHAnsi"/>
                <w:sz w:val="20"/>
                <w:szCs w:val="20"/>
              </w:rPr>
              <w:t xml:space="preserve">Movements, source refinery, destination, source tank, volumes, ETA</w:t>
            </w:r>
          </w:p>
        </w:tc>
        <w:tc>
          <w:tcPr>
            <w:tcW w:w="1000" w:type="dxa"/>
            <w:vAlign w:val="center"/>
          </w:tcPr>
          <w:p>
            <w:pPr>
              <w:keepNext/>
              <w:rPr>
                <w:sz w:val="20"/>
                <w:szCs w:val="20"/>
              </w:rPr>
            </w:pPr>
            <w:r>
              <w:rPr>
                <w:rFonts w:cstheme="minorHAnsi"/>
                <w:sz w:val="20"/>
                <w:szCs w:val="20"/>
              </w:rPr>
              <w:t xml:space="preserve">Yes-R#2</w:t>
            </w:r>
          </w:p>
        </w:tc>
      </w:tr>
      <w:tr>
        <w:tc>
          <w:tcPr>
            <w:tcW w:w="2600" w:type="dxa"/>
            <w:vAlign w:val="center"/>
          </w:tcPr>
          <w:p>
            <w:pPr>
              <w:keepNext/>
              <w:rPr>
                <w:sz w:val="20"/>
                <w:szCs w:val="20"/>
              </w:rPr>
            </w:pPr>
            <w:r>
              <w:rPr>
                <w:rFonts w:cstheme="minorHAnsi"/>
                <w:sz w:val="20"/>
                <w:szCs w:val="20"/>
              </w:rPr>
              <w:t xml:space="preserve">Scheduled / Actual / In-Transit Movement to Terminal</w:t>
            </w:r>
          </w:p>
        </w:tc>
        <w:tc>
          <w:tcPr>
            <w:tcW w:w="1400" w:type="dxa"/>
            <w:vAlign w:val="center"/>
          </w:tcPr>
          <w:p>
            <w:pPr>
              <w:keepNext/>
              <w:rPr>
                <w:sz w:val="20"/>
                <w:szCs w:val="20"/>
              </w:rPr>
            </w:pPr>
            <w:r>
              <w:rPr>
                <w:rFonts w:cstheme="minorHAnsi"/>
                <w:sz w:val="20"/>
                <w:szCs w:val="20"/>
              </w:rPr>
              <w:t xml:space="preserve">Kittyhawk</w:t>
            </w:r>
          </w:p>
        </w:tc>
        <w:tc>
          <w:tcPr>
            <w:tcW w:w="2200" w:type="dxa"/>
            <w:vAlign w:val="center"/>
          </w:tcPr>
          <w:p>
            <w:pPr>
              <w:keepNext/>
              <w:rPr>
                <w:sz w:val="20"/>
                <w:szCs w:val="20"/>
              </w:rPr>
            </w:pPr>
            <w:r>
              <w:rPr>
                <w:rFonts w:cstheme="minorHAnsi"/>
                <w:sz w:val="20"/>
                <w:szCs w:val="20"/>
              </w:rPr>
              <w:t xml:space="preserve">Transfer / Bulk Transfer Table</w:t>
            </w:r>
          </w:p>
        </w:tc>
        <w:tc>
          <w:tcPr>
            <w:tcW w:w="2160" w:type="dxa"/>
            <w:vAlign w:val="center"/>
          </w:tcPr>
          <w:p>
            <w:pPr>
              <w:keepNext/>
              <w:rPr>
                <w:sz w:val="20"/>
                <w:szCs w:val="20"/>
              </w:rPr>
            </w:pPr>
            <w:r>
              <w:rPr>
                <w:rFonts w:cstheme="minorHAnsi"/>
                <w:sz w:val="20"/>
                <w:szCs w:val="20"/>
              </w:rPr>
              <w:t xml:space="preserve">Movements, source refinery, destination, source/destination tanks, volumes, ETA</w:t>
            </w:r>
          </w:p>
        </w:tc>
        <w:tc>
          <w:tcPr>
            <w:tcW w:w="1000" w:type="dxa"/>
            <w:vAlign w:val="center"/>
          </w:tcPr>
          <w:p>
            <w:pPr>
              <w:keepNext/>
              <w:rPr>
                <w:sz w:val="20"/>
                <w:szCs w:val="20"/>
              </w:rPr>
            </w:pPr>
            <w:r>
              <w:rPr>
                <w:rFonts w:cstheme="minorHAnsi"/>
                <w:sz w:val="20"/>
                <w:szCs w:val="20"/>
              </w:rPr>
              <w:t xml:space="preserve">Yes-R#2</w:t>
            </w:r>
          </w:p>
        </w:tc>
      </w:tr>
      <w:tr>
        <w:tc>
          <w:tcPr>
            <w:tcW w:w="2600" w:type="dxa"/>
            <w:vAlign w:val="center"/>
          </w:tcPr>
          <w:p>
            <w:pPr>
              <w:keepNext/>
              <w:rPr>
                <w:sz w:val="20"/>
                <w:szCs w:val="20"/>
              </w:rPr>
            </w:pPr>
            <w:r>
              <w:rPr>
                <w:rFonts w:cstheme="minorHAnsi"/>
                <w:sz w:val="20"/>
                <w:szCs w:val="20"/>
              </w:rPr>
              <w:t xml:space="preserve">Certified Pre-blend qualities (RVP, T-50, RON, DON, FBP, IBP, T-10) – Refinery</w:t>
            </w:r>
          </w:p>
        </w:tc>
        <w:tc>
          <w:tcPr>
            <w:tcW w:w="1400" w:type="dxa"/>
            <w:vAlign w:val="center"/>
          </w:tcPr>
          <w:p>
            <w:pPr>
              <w:keepNext/>
              <w:rPr>
                <w:sz w:val="20"/>
                <w:szCs w:val="20"/>
              </w:rPr>
            </w:pPr>
            <w:r>
              <w:rPr>
                <w:rFonts w:cstheme="minorHAnsi"/>
                <w:sz w:val="20"/>
                <w:szCs w:val="20"/>
              </w:rPr>
              <w:t xml:space="preserve">APS/LIMS</w:t>
            </w:r>
          </w:p>
        </w:tc>
        <w:tc>
          <w:tcPr>
            <w:tcW w:w="2200" w:type="dxa"/>
            <w:vAlign w:val="center"/>
          </w:tcPr>
          <w:p>
            <w:pPr>
              <w:keepNext/>
              <w:rPr>
                <w:sz w:val="20"/>
                <w:szCs w:val="20"/>
              </w:rPr>
            </w:pPr>
            <w:r>
              <w:rPr>
                <w:rFonts w:cstheme="minorHAnsi"/>
                <w:sz w:val="20"/>
                <w:szCs w:val="20"/>
              </w:rPr>
              <w:t xml:space="preserve">APS/LIMS Quality Tags</w:t>
            </w:r>
          </w:p>
        </w:tc>
        <w:tc>
          <w:tcPr>
            <w:tcW w:w="2160" w:type="dxa"/>
            <w:vAlign w:val="center"/>
          </w:tcPr>
          <w:p>
            <w:pPr>
              <w:keepNext/>
              <w:rPr>
                <w:sz w:val="20"/>
                <w:szCs w:val="20"/>
              </w:rPr>
            </w:pPr>
            <w:r>
              <w:rPr>
                <w:rFonts w:cstheme="minorHAnsi"/>
                <w:sz w:val="20"/>
                <w:szCs w:val="20"/>
              </w:rPr>
              <w:t xml:space="preserve">Pre-blend batch qualities (Scheduled + In-Transit) at refinery</w:t>
            </w:r>
          </w:p>
        </w:tc>
        <w:tc>
          <w:tcPr>
            <w:tcW w:w="1000" w:type="dxa"/>
            <w:vAlign w:val="center"/>
          </w:tcPr>
          <w:p>
            <w:pPr>
              <w:keepNext/>
              <w:rPr>
                <w:sz w:val="20"/>
                <w:szCs w:val="20"/>
              </w:rPr>
            </w:pPr>
            <w:r>
              <w:rPr>
                <w:rFonts w:cstheme="minorHAnsi"/>
                <w:sz w:val="20"/>
                <w:szCs w:val="20"/>
              </w:rPr>
              <w:t xml:space="preserve">Yes-R#1</w:t>
            </w:r>
          </w:p>
        </w:tc>
      </w:tr>
      <w:tr>
        <w:tc>
          <w:tcPr>
            <w:tcW w:w="2600" w:type="dxa"/>
            <w:vAlign w:val="center"/>
          </w:tcPr>
          <w:p>
            <w:pPr>
              <w:keepNext/>
              <w:rPr>
                <w:sz w:val="20"/>
                <w:szCs w:val="20"/>
              </w:rPr>
            </w:pPr>
            <w:r>
              <w:rPr>
                <w:rFonts w:cstheme="minorHAnsi"/>
                <w:sz w:val="20"/>
                <w:szCs w:val="20"/>
              </w:rPr>
              <w:t xml:space="preserve">Certified Pre-blend qualities (RVP, T-50, RON, DON, FBP, IBP, T-10) – Terminal</w:t>
            </w:r>
          </w:p>
        </w:tc>
        <w:tc>
          <w:tcPr>
            <w:tcW w:w="1400" w:type="dxa"/>
            <w:vAlign w:val="center"/>
          </w:tcPr>
          <w:p>
            <w:pPr>
              <w:keepNext/>
              <w:rPr>
                <w:sz w:val="20"/>
                <w:szCs w:val="20"/>
              </w:rPr>
            </w:pPr>
            <w:r>
              <w:rPr>
                <w:rFonts w:cstheme="minorHAnsi"/>
                <w:sz w:val="20"/>
                <w:szCs w:val="20"/>
              </w:rPr>
              <w:t xml:space="preserve">PQCore</w:t>
            </w:r>
          </w:p>
        </w:tc>
        <w:tc>
          <w:tcPr>
            <w:tcW w:w="2200" w:type="dxa"/>
            <w:vAlign w:val="center"/>
          </w:tcPr>
          <w:p>
            <w:pPr>
              <w:keepNext/>
              <w:rPr>
                <w:sz w:val="20"/>
                <w:szCs w:val="20"/>
              </w:rPr>
            </w:pPr>
            <w:r>
              <w:rPr>
                <w:rFonts w:cstheme="minorHAnsi"/>
                <w:sz w:val="20"/>
                <w:szCs w:val="20"/>
              </w:rPr>
              <w:t xml:space="preserve">PQCore Quality Tags</w:t>
            </w:r>
          </w:p>
        </w:tc>
        <w:tc>
          <w:tcPr>
            <w:tcW w:w="2160" w:type="dxa"/>
            <w:vAlign w:val="center"/>
          </w:tcPr>
          <w:p>
            <w:pPr>
              <w:keepNext/>
              <w:rPr>
                <w:sz w:val="20"/>
                <w:szCs w:val="20"/>
              </w:rPr>
            </w:pPr>
            <w:r>
              <w:rPr>
                <w:rFonts w:cstheme="minorHAnsi"/>
                <w:sz w:val="20"/>
                <w:szCs w:val="20"/>
              </w:rPr>
              <w:t xml:space="preserve">Pre-blend batch qualities (Scheduled + In-Transit) at terminal</w:t>
            </w:r>
          </w:p>
        </w:tc>
        <w:tc>
          <w:tcPr>
            <w:tcW w:w="1000" w:type="dxa"/>
            <w:vAlign w:val="center"/>
          </w:tcPr>
          <w:p>
            <w:pPr>
              <w:keepNext/>
              <w:rPr>
                <w:sz w:val="20"/>
                <w:szCs w:val="20"/>
              </w:rPr>
            </w:pPr>
            <w:r>
              <w:rPr>
                <w:rFonts w:cstheme="minorHAnsi"/>
                <w:sz w:val="20"/>
                <w:szCs w:val="20"/>
              </w:rPr>
              <w:t xml:space="preserve">Yes-R#2</w:t>
            </w:r>
          </w:p>
        </w:tc>
      </w:tr>
      <w:tr>
        <w:tc>
          <w:tcPr>
            <w:tcW w:w="2600" w:type="dxa"/>
            <w:vAlign w:val="center"/>
          </w:tcPr>
          <w:p>
            <w:pPr>
              <w:keepNext/>
              <w:rPr>
                <w:sz w:val="20"/>
                <w:szCs w:val="20"/>
              </w:rPr>
            </w:pPr>
            <w:r>
              <w:rPr>
                <w:rFonts w:cstheme="minorHAnsi"/>
                <w:sz w:val="20"/>
                <w:szCs w:val="20"/>
              </w:rPr>
              <w:t xml:space="preserve">Post-Butane-blend qualities (RVP, T-50, RON, DON, FBP, IBP, T-10) – Terminal</w:t>
            </w:r>
          </w:p>
        </w:tc>
        <w:tc>
          <w:tcPr>
            <w:tcW w:w="1400" w:type="dxa"/>
            <w:vAlign w:val="center"/>
          </w:tcPr>
          <w:p>
            <w:pPr>
              <w:keepNext/>
              <w:rPr>
                <w:sz w:val="20"/>
                <w:szCs w:val="20"/>
              </w:rPr>
            </w:pPr>
            <w:r>
              <w:rPr>
                <w:rFonts w:cstheme="minorHAnsi"/>
                <w:sz w:val="20"/>
                <w:szCs w:val="20"/>
              </w:rPr>
              <w:t xml:space="preserve">PQCore / Blend calculator</w:t>
            </w:r>
          </w:p>
        </w:tc>
        <w:tc>
          <w:tcPr>
            <w:tcW w:w="2200" w:type="dxa"/>
            <w:vAlign w:val="center"/>
          </w:tcPr>
          <w:p>
            <w:pPr>
              <w:keepNext/>
              <w:rPr>
                <w:sz w:val="20"/>
                <w:szCs w:val="20"/>
              </w:rPr>
            </w:pPr>
            <w:r>
              <w:rPr>
                <w:rFonts w:cstheme="minorHAnsi"/>
                <w:sz w:val="20"/>
                <w:szCs w:val="20"/>
              </w:rPr>
              <w:t xml:space="preserve">Quality Tags</w:t>
            </w:r>
          </w:p>
        </w:tc>
        <w:tc>
          <w:tcPr>
            <w:tcW w:w="2160" w:type="dxa"/>
            <w:vAlign w:val="center"/>
          </w:tcPr>
          <w:p>
            <w:pPr>
              <w:keepNext/>
              <w:rPr>
                <w:sz w:val="20"/>
                <w:szCs w:val="20"/>
              </w:rPr>
            </w:pPr>
            <w:r>
              <w:rPr>
                <w:rFonts w:cstheme="minorHAnsi"/>
                <w:sz w:val="20"/>
                <w:szCs w:val="20"/>
              </w:rPr>
              <w:t xml:space="preserve">Post butane-blend qualities (Scheduled + In-Transit) at terminals</w:t>
            </w:r>
          </w:p>
        </w:tc>
        <w:tc>
          <w:tcPr>
            <w:tcW w:w="1000" w:type="dxa"/>
            <w:vAlign w:val="center"/>
          </w:tcPr>
          <w:p>
            <w:pPr>
              <w:keepNext/>
              <w:rPr>
                <w:sz w:val="20"/>
                <w:szCs w:val="20"/>
              </w:rPr>
            </w:pPr>
            <w:r>
              <w:rPr>
                <w:rFonts w:cstheme="minorHAnsi"/>
                <w:sz w:val="20"/>
                <w:szCs w:val="20"/>
              </w:rPr>
              <w:t xml:space="preserve">Yes-R#2</w:t>
            </w:r>
          </w:p>
        </w:tc>
      </w:tr>
      <w:tr>
        <w:tc>
          <w:tcPr>
            <w:tcW w:w="2600" w:type="dxa"/>
            <w:vAlign w:val="center"/>
          </w:tcPr>
          <w:p>
            <w:pPr>
              <w:keepNext/>
              <w:rPr>
                <w:sz w:val="20"/>
                <w:szCs w:val="20"/>
              </w:rPr>
            </w:pPr>
            <w:r>
              <w:rPr>
                <w:rFonts w:cstheme="minorHAnsi"/>
                <w:sz w:val="20"/>
                <w:szCs w:val="20"/>
              </w:rPr>
              <w:t xml:space="preserve">Blend Component Movement at terminals</w:t>
            </w:r>
          </w:p>
        </w:tc>
        <w:tc>
          <w:tcPr>
            <w:tcW w:w="1400" w:type="dxa"/>
            <w:vAlign w:val="center"/>
          </w:tcPr>
          <w:p>
            <w:pPr>
              <w:keepNext/>
              <w:rPr>
                <w:sz w:val="20"/>
                <w:szCs w:val="20"/>
              </w:rPr>
            </w:pPr>
            <w:r>
              <w:rPr>
                <w:rFonts w:cstheme="minorHAnsi"/>
                <w:sz w:val="20"/>
                <w:szCs w:val="20"/>
              </w:rPr>
              <w:t xml:space="preserve">Kittyhawk</w:t>
            </w:r>
          </w:p>
        </w:tc>
        <w:tc>
          <w:tcPr>
            <w:tcW w:w="2200" w:type="dxa"/>
            <w:vAlign w:val="center"/>
          </w:tcPr>
          <w:p>
            <w:pPr>
              <w:keepNext/>
              <w:rPr>
                <w:sz w:val="20"/>
                <w:szCs w:val="20"/>
              </w:rPr>
            </w:pPr>
            <w:r>
              <w:rPr>
                <w:rFonts w:cstheme="minorHAnsi"/>
                <w:sz w:val="20"/>
                <w:szCs w:val="20"/>
              </w:rPr>
              <w:t xml:space="preserve">Transfer / Bulk Transfer Table</w:t>
            </w:r>
          </w:p>
        </w:tc>
        <w:tc>
          <w:tcPr>
            <w:tcW w:w="2160" w:type="dxa"/>
            <w:vAlign w:val="center"/>
          </w:tcPr>
          <w:p>
            <w:pPr>
              <w:keepNext/>
              <w:rPr>
                <w:sz w:val="20"/>
                <w:szCs w:val="20"/>
              </w:rPr>
            </w:pPr>
            <w:r>
              <w:rPr>
                <w:rFonts w:cstheme="minorHAnsi"/>
                <w:sz w:val="20"/>
                <w:szCs w:val="20"/>
              </w:rPr>
              <w:t xml:space="preserve">Butane, Transmix, Ethanol planned movements</w:t>
            </w:r>
          </w:p>
        </w:tc>
        <w:tc>
          <w:tcPr>
            <w:tcW w:w="1000" w:type="dxa"/>
            <w:vAlign w:val="center"/>
          </w:tcPr>
          <w:p>
            <w:pPr>
              <w:keepNext/>
              <w:rPr>
                <w:sz w:val="20"/>
                <w:szCs w:val="20"/>
              </w:rPr>
            </w:pPr>
            <w:r>
              <w:rPr>
                <w:rFonts w:cstheme="minorHAnsi"/>
                <w:sz w:val="20"/>
                <w:szCs w:val="20"/>
              </w:rPr>
              <w:t xml:space="preserve">Yes-R#2</w:t>
            </w:r>
          </w:p>
        </w:tc>
      </w:tr>
      <w:tr>
        <w:tc>
          <w:tcPr>
            <w:tcW w:w="2600" w:type="dxa"/>
            <w:vAlign w:val="center"/>
          </w:tcPr>
          <w:p>
            <w:pPr>
              <w:keepNext/>
              <w:rPr>
                <w:sz w:val="20"/>
                <w:szCs w:val="20"/>
              </w:rPr>
            </w:pPr>
            <w:r>
              <w:rPr>
                <w:rFonts w:cstheme="minorHAnsi"/>
                <w:sz w:val="20"/>
                <w:szCs w:val="20"/>
              </w:rPr>
              <w:t xml:space="preserve">Blend Component Inventory at terminals</w:t>
            </w:r>
          </w:p>
        </w:tc>
        <w:tc>
          <w:tcPr>
            <w:tcW w:w="1400" w:type="dxa"/>
            <w:vAlign w:val="center"/>
          </w:tcPr>
          <w:p>
            <w:pPr>
              <w:keepNext/>
              <w:rPr>
                <w:sz w:val="20"/>
                <w:szCs w:val="20"/>
              </w:rPr>
            </w:pPr>
            <w:r>
              <w:rPr>
                <w:rFonts w:cstheme="minorHAnsi"/>
                <w:sz w:val="20"/>
                <w:szCs w:val="20"/>
              </w:rPr>
              <w:t xml:space="preserve">Kittyhawk / PIAF</w:t>
            </w:r>
          </w:p>
        </w:tc>
        <w:tc>
          <w:tcPr>
            <w:tcW w:w="2200" w:type="dxa"/>
            <w:vAlign w:val="center"/>
          </w:tcPr>
          <w:p>
            <w:pPr>
              <w:keepNext/>
              <w:rPr>
                <w:sz w:val="20"/>
                <w:szCs w:val="20"/>
              </w:rPr>
            </w:pPr>
            <w:r>
              <w:rPr>
                <w:rFonts w:cstheme="minorHAnsi"/>
                <w:sz w:val="20"/>
                <w:szCs w:val="20"/>
              </w:rPr>
              <w:t xml:space="preserve">Inventory Table / PI Tags</w:t>
            </w:r>
          </w:p>
        </w:tc>
        <w:tc>
          <w:tcPr>
            <w:tcW w:w="2160" w:type="dxa"/>
            <w:vAlign w:val="center"/>
          </w:tcPr>
          <w:p>
            <w:pPr>
              <w:keepNext/>
              <w:rPr>
                <w:sz w:val="20"/>
                <w:szCs w:val="20"/>
              </w:rPr>
            </w:pPr>
            <w:r>
              <w:rPr>
                <w:rFonts w:cstheme="minorHAnsi"/>
                <w:sz w:val="20"/>
                <w:szCs w:val="20"/>
              </w:rPr>
              <w:t xml:space="preserve">Opening inventory of blend components</w:t>
            </w:r>
          </w:p>
        </w:tc>
        <w:tc>
          <w:tcPr>
            <w:tcW w:w="1000" w:type="dxa"/>
            <w:vAlign w:val="center"/>
          </w:tcPr>
          <w:p>
            <w:pPr>
              <w:keepNext/>
              <w:rPr>
                <w:sz w:val="20"/>
                <w:szCs w:val="20"/>
              </w:rPr>
            </w:pPr>
            <w:r>
              <w:rPr>
                <w:rFonts w:cstheme="minorHAnsi"/>
                <w:sz w:val="20"/>
                <w:szCs w:val="20"/>
              </w:rPr>
              <w:t xml:space="preserve">Yes-R#4</w:t>
            </w:r>
          </w:p>
        </w:tc>
      </w:tr>
      <w:tr>
        <w:tc>
          <w:tcPr>
            <w:tcW w:w="2600" w:type="dxa"/>
            <w:vAlign w:val="center"/>
          </w:tcPr>
          <w:p>
            <w:pPr>
              <w:keepNext/>
              <w:rPr>
                <w:sz w:val="20"/>
                <w:szCs w:val="20"/>
              </w:rPr>
            </w:pPr>
            <w:r>
              <w:rPr>
                <w:rFonts w:cstheme="minorHAnsi"/>
                <w:sz w:val="20"/>
                <w:szCs w:val="20"/>
              </w:rPr>
              <w:t xml:space="preserve">Product Specifications</w:t>
            </w:r>
          </w:p>
        </w:tc>
        <w:tc>
          <w:tcPr>
            <w:tcW w:w="1400" w:type="dxa"/>
            <w:vAlign w:val="center"/>
          </w:tcPr>
          <w:p>
            <w:pPr>
              <w:keepNext/>
              <w:rPr>
                <w:sz w:val="20"/>
                <w:szCs w:val="20"/>
              </w:rPr>
            </w:pPr>
            <w:r>
              <w:rPr>
                <w:rFonts w:cstheme="minorHAnsi"/>
                <w:sz w:val="20"/>
                <w:szCs w:val="20"/>
              </w:rPr>
              <w:t xml:space="preserve">PQ Specshop</w:t>
            </w:r>
          </w:p>
        </w:tc>
        <w:tc>
          <w:tcPr>
            <w:tcW w:w="2200" w:type="dxa"/>
            <w:vAlign w:val="center"/>
          </w:tcPr>
          <w:p>
            <w:pPr>
              <w:keepNext/>
              <w:rPr>
                <w:sz w:val="20"/>
                <w:szCs w:val="20"/>
              </w:rPr>
            </w:pPr>
            <w:r>
              <w:rPr>
                <w:rFonts w:cstheme="minorHAnsi"/>
                <w:sz w:val="20"/>
                <w:szCs w:val="20"/>
              </w:rPr>
              <w:t xml:space="preserve">PQ Specshop</w:t>
            </w:r>
          </w:p>
        </w:tc>
        <w:tc>
          <w:tcPr>
            <w:tcW w:w="2160" w:type="dxa"/>
            <w:vAlign w:val="center"/>
          </w:tcPr>
          <w:p>
            <w:pPr>
              <w:keepNext/>
              <w:rPr>
                <w:sz w:val="20"/>
                <w:szCs w:val="20"/>
              </w:rPr>
            </w:pPr>
            <w:r>
              <w:rPr>
                <w:rFonts w:cstheme="minorHAnsi"/>
                <w:sz w:val="20"/>
                <w:szCs w:val="20"/>
              </w:rPr>
              <w:t xml:space="preserve">Grade-specific spec limits for RVP, RON, DON, FBP</w:t>
            </w:r>
          </w:p>
        </w:tc>
        <w:tc>
          <w:tcPr>
            <w:tcW w:w="1000" w:type="dxa"/>
            <w:vAlign w:val="center"/>
          </w:tcPr>
          <w:p>
            <w:pPr>
              <w:keepNext/>
              <w:rPr>
                <w:sz w:val="20"/>
                <w:szCs w:val="20"/>
              </w:rPr>
            </w:pPr>
            <w:r>
              <w:rPr>
                <w:rFonts w:cstheme="minorHAnsi"/>
                <w:sz w:val="20"/>
                <w:szCs w:val="20"/>
              </w:rPr>
              <w:t xml:space="preserve">Yes-R#5</w:t>
            </w:r>
          </w:p>
        </w:tc>
      </w:tr>
      <w:tr>
        <w:tc>
          <w:tcPr>
            <w:tcW w:w="2600" w:type="dxa"/>
            <w:vAlign w:val="center"/>
          </w:tcPr>
          <w:p>
            <w:pPr>
              <w:keepNext/>
              <w:rPr>
                <w:sz w:val="20"/>
                <w:szCs w:val="20"/>
              </w:rPr>
            </w:pPr>
            <w:r>
              <w:rPr>
                <w:rFonts w:cstheme="minorHAnsi"/>
                <w:sz w:val="20"/>
                <w:szCs w:val="20"/>
              </w:rPr>
              <w:t xml:space="preserve">Terminal Master</w:t>
            </w:r>
          </w:p>
        </w:tc>
        <w:tc>
          <w:tcPr>
            <w:tcW w:w="1400" w:type="dxa"/>
            <w:vAlign w:val="center"/>
          </w:tcPr>
          <w:p>
            <w:pPr>
              <w:keepNext/>
              <w:rPr>
                <w:sz w:val="20"/>
                <w:szCs w:val="20"/>
              </w:rPr>
            </w:pPr>
            <w:r>
              <w:rPr>
                <w:rFonts w:cstheme="minorHAnsi"/>
                <w:sz w:val="20"/>
                <w:szCs w:val="20"/>
              </w:rPr>
              <w:t xml:space="preserve">IQDM</w:t>
            </w:r>
          </w:p>
        </w:tc>
        <w:tc>
          <w:tcPr>
            <w:tcW w:w="2200" w:type="dxa"/>
            <w:vAlign w:val="center"/>
          </w:tcPr>
          <w:p>
            <w:pPr>
              <w:keepNext/>
              <w:rPr>
                <w:sz w:val="20"/>
                <w:szCs w:val="20"/>
              </w:rPr>
            </w:pPr>
            <w:r>
              <w:rPr>
                <w:rFonts w:cstheme="minorHAnsi"/>
                <w:sz w:val="20"/>
                <w:szCs w:val="20"/>
              </w:rPr>
              <w:t xml:space="preserve">Location Master</w:t>
            </w:r>
          </w:p>
        </w:tc>
        <w:tc>
          <w:tcPr>
            <w:tcW w:w="2160" w:type="dxa"/>
            <w:vAlign w:val="center"/>
          </w:tcPr>
          <w:p>
            <w:pPr>
              <w:keepNext/>
              <w:rPr>
                <w:sz w:val="20"/>
                <w:szCs w:val="20"/>
              </w:rPr>
            </w:pPr>
            <w:r>
              <w:rPr>
                <w:rFonts w:cstheme="minorHAnsi"/>
                <w:sz w:val="20"/>
                <w:szCs w:val="20"/>
              </w:rPr>
              <w:t xml:space="preserve">Terminal names and region grouping</w:t>
            </w:r>
          </w:p>
        </w:tc>
        <w:tc>
          <w:tcPr>
            <w:tcW w:w="1000" w:type="dxa"/>
            <w:vAlign w:val="center"/>
          </w:tcPr>
          <w:p>
            <w:pPr>
              <w:keepNext/>
              <w:rPr>
                <w:sz w:val="20"/>
                <w:szCs w:val="20"/>
              </w:rPr>
            </w:pPr>
            <w:r>
              <w:rPr>
                <w:rFonts w:cstheme="minorHAnsi"/>
                <w:sz w:val="20"/>
                <w:szCs w:val="20"/>
              </w:rPr>
              <w:t xml:space="preserve">Yes</w:t>
            </w:r>
          </w:p>
        </w:tc>
      </w:tr>
    </w:tbl>
    <w:p>
      <w:pPr>
        <w:pStyle w:val="Caption"/>
      </w:pPr>
      <w:r>
        <w:t xml:space="preserve">Table </w:t>
        <w:fldChar w:fldCharType="begin"/>
        <w:instrText>STYLEREF 1 \s</w:instrText>
        <w:fldChar w:fldCharType="separate"/>
      </w:r>
      <w:r>
        <w:rPr>
          <w:noProof/>
        </w:rPr>
        <w:t>4</w:t>
      </w:r>
      <w:r>
        <w:fldChar w:fldCharType="end"/>
        <w:t>-</w:t>
        <w:fldChar w:fldCharType="begin"/>
        <w:instrText>SEQ Table \* ARABIC \s 1</w:instrText>
        <w:fldChar w:fldCharType="separate"/>
      </w:r>
      <w:r>
        <w:rPr>
          <w:noProof/>
        </w:rPr>
        <w:t>6</w:t>
      </w:r>
      <w:r>
        <w:fldChar w:fldCharType="end"/>
        <w:t xml:space="preserve">: Blending Potential Dashboard Data Source Overview</w:t>
      </w:r>
    </w:p>
    <w:tbl>
      <w:tblPr>
        <w:tblStyle w:val="GridTable4-Accent1"/>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860"/>
        <w:gridCol w:w="2500"/>
        <w:gridCol w:w="3000"/>
        <w:gridCol w:w="1000"/>
      </w:tblGrid>
      <w:tr>
        <w:trPr>
          <w:cnfStyle w:val="100000000000" w:firstRow="1" w:lastRow="0" w:firstColumn="0" w:lastColumn="0" w:oddVBand="0" w:evenVBand="0" w:oddHBand="0" w:evenHBand="0" w:firstRowFirstColumn="0" w:firstRowLastColumn="0" w:lastRowFirstColumn="0" w:lastRowLastColumn="0"/>
          <w:tblHeader/>
        </w:trPr>
        <w:tc>
          <w:tcPr>
            <w:tcW w:w="2860" w:type="dxa"/>
            <w:shd w:val="clear" w:color="auto" w:fill="2F5496" w:themeFill="accent5" w:themeFillShade="BF"/>
            <w:vAlign w:val="center"/>
          </w:tcPr>
          <w:p>
            <w:pPr>
              <w:keepNext/>
              <w:cnfStyle w:val="100000000000" w:firstRow="1" w:lastRow="0" w:firstColumn="0" w:lastColumn="0" w:oddVBand="0" w:evenVBand="0" w:oddHBand="0" w:evenHBand="0" w:firstRowFirstColumn="0" w:firstRowLastColumn="0" w:lastRowFirstColumn="0" w:lastRowLastColumn="0"/>
              <w:rPr>
                <w:color w:val="FFFFFF" w:themeColor="background1"/>
                <w:sz w:val="20"/>
                <w:szCs w:val="20"/>
              </w:rPr>
            </w:pPr>
            <w:r>
              <w:rPr>
                <w:rFonts w:cstheme="minorHAnsi"/>
                <w:color w:val="FFFFFF" w:themeColor="background1"/>
                <w:sz w:val="20"/>
                <w:szCs w:val="20"/>
              </w:rPr>
              <w:t xml:space="preserve">Dashboard Field</w:t>
            </w:r>
          </w:p>
        </w:tc>
        <w:tc>
          <w:tcPr>
            <w:tcW w:w="2500" w:type="dxa"/>
            <w:shd w:val="clear" w:color="auto" w:fill="2F5496" w:themeFill="accent5" w:themeFillShade="BF"/>
            <w:vAlign w:val="center"/>
          </w:tcPr>
          <w:p>
            <w:pPr>
              <w:keepNext/>
              <w:cnfStyle w:val="100000000000" w:firstRow="1" w:lastRow="0" w:firstColumn="0" w:lastColumn="0" w:oddVBand="0" w:evenVBand="0" w:oddHBand="0" w:evenHBand="0" w:firstRowFirstColumn="0" w:firstRowLastColumn="0" w:lastRowFirstColumn="0" w:lastRowLastColumn="0"/>
              <w:rPr>
                <w:color w:val="FFFFFF" w:themeColor="background1"/>
                <w:sz w:val="20"/>
                <w:szCs w:val="20"/>
              </w:rPr>
            </w:pPr>
            <w:r>
              <w:rPr>
                <w:rFonts w:cstheme="minorHAnsi"/>
                <w:color w:val="FFFFFF" w:themeColor="background1"/>
                <w:sz w:val="20"/>
                <w:szCs w:val="20"/>
              </w:rPr>
              <w:t xml:space="preserve">Source Table</w:t>
            </w:r>
          </w:p>
        </w:tc>
        <w:tc>
          <w:tcPr>
            <w:tcW w:w="3000" w:type="dxa"/>
            <w:shd w:val="clear" w:color="auto" w:fill="2F5496" w:themeFill="accent5" w:themeFillShade="BF"/>
            <w:vAlign w:val="center"/>
          </w:tcPr>
          <w:p>
            <w:pPr>
              <w:keepNext/>
              <w:cnfStyle w:val="100000000000" w:firstRow="1" w:lastRow="0" w:firstColumn="0" w:lastColumn="0" w:oddVBand="0" w:evenVBand="0" w:oddHBand="0" w:evenHBand="0" w:firstRowFirstColumn="0" w:firstRowLastColumn="0" w:lastRowFirstColumn="0" w:lastRowLastColumn="0"/>
              <w:rPr>
                <w:color w:val="FFFFFF" w:themeColor="background1"/>
                <w:sz w:val="20"/>
                <w:szCs w:val="20"/>
              </w:rPr>
            </w:pPr>
            <w:r>
              <w:rPr>
                <w:rFonts w:cstheme="minorHAnsi"/>
                <w:color w:val="FFFFFF" w:themeColor="background1"/>
                <w:sz w:val="20"/>
                <w:szCs w:val="20"/>
              </w:rPr>
              <w:t xml:space="preserve">Field Used</w:t>
            </w:r>
          </w:p>
        </w:tc>
        <w:tc>
          <w:tcPr>
            <w:tcW w:w="1000" w:type="dxa"/>
            <w:shd w:val="clear" w:color="auto" w:fill="2F5496" w:themeFill="accent5" w:themeFillShade="BF"/>
            <w:vAlign w:val="center"/>
          </w:tcPr>
          <w:p>
            <w:pPr>
              <w:keepNext/>
              <w:cnfStyle w:val="100000000000" w:firstRow="1" w:lastRow="0" w:firstColumn="0" w:lastColumn="0" w:oddVBand="0" w:evenVBand="0" w:oddHBand="0" w:evenHBand="0" w:firstRowFirstColumn="0" w:firstRowLastColumn="0" w:lastRowFirstColumn="0" w:lastRowLastColumn="0"/>
              <w:rPr>
                <w:color w:val="FFFFFF" w:themeColor="background1"/>
                <w:sz w:val="20"/>
                <w:szCs w:val="20"/>
              </w:rPr>
            </w:pPr>
            <w:r>
              <w:rPr>
                <w:rFonts w:cstheme="minorHAnsi"/>
                <w:color w:val="FFFFFF" w:themeColor="background1"/>
                <w:sz w:val="20"/>
                <w:szCs w:val="20"/>
              </w:rPr>
              <w:t xml:space="preserve">IQDM</w:t>
            </w:r>
          </w:p>
        </w:tc>
      </w:tr>
      <w:tr>
        <w:tc>
          <w:tcPr>
            <w:tcW w:w="2860" w:type="dxa"/>
            <w:vAlign w:val="center"/>
          </w:tcPr>
          <w:p>
            <w:pPr>
              <w:keepNext/>
              <w:rPr>
                <w:sz w:val="20"/>
                <w:szCs w:val="20"/>
              </w:rPr>
            </w:pPr>
            <w:r>
              <w:rPr>
                <w:rFonts w:cstheme="minorHAnsi"/>
                <w:sz w:val="20"/>
                <w:szCs w:val="20"/>
              </w:rPr>
              <w:t xml:space="preserve">Batch ID (Refinery)</w:t>
            </w:r>
          </w:p>
        </w:tc>
        <w:tc>
          <w:tcPr>
            <w:tcW w:w="2500" w:type="dxa"/>
            <w:vAlign w:val="center"/>
          </w:tcPr>
          <w:p>
            <w:pPr>
              <w:keepNext/>
              <w:rPr>
                <w:sz w:val="20"/>
                <w:szCs w:val="20"/>
              </w:rPr>
            </w:pPr>
            <w:r>
              <w:rPr>
                <w:rFonts w:cstheme="minorHAnsi"/>
                <w:sz w:val="20"/>
                <w:szCs w:val="20"/>
              </w:rPr>
              <w:t xml:space="preserve">_EVENT</w:t>
            </w:r>
          </w:p>
        </w:tc>
        <w:tc>
          <w:tcPr>
            <w:tcW w:w="3000" w:type="dxa"/>
            <w:vAlign w:val="center"/>
          </w:tcPr>
          <w:p>
            <w:pPr>
              <w:keepNext/>
              <w:rPr>
                <w:sz w:val="20"/>
                <w:szCs w:val="20"/>
              </w:rPr>
            </w:pPr>
            <w:r>
              <w:rPr>
                <w:rFonts w:cstheme="minorHAnsi"/>
                <w:sz w:val="20"/>
                <w:szCs w:val="20"/>
              </w:rPr>
              <w:t xml:space="preserve">BATCH</w:t>
            </w:r>
          </w:p>
        </w:tc>
        <w:tc>
          <w:tcPr>
            <w:tcW w:w="1000" w:type="dxa"/>
            <w:vAlign w:val="center"/>
          </w:tcPr>
          <w:p>
            <w:pPr>
              <w:keepNext/>
              <w:rPr>
                <w:sz w:val="20"/>
                <w:szCs w:val="20"/>
              </w:rPr>
            </w:pPr>
            <w:r>
              <w:rPr>
                <w:rFonts w:cstheme="minorHAnsi"/>
                <w:sz w:val="20"/>
                <w:szCs w:val="20"/>
              </w:rPr>
              <w:t xml:space="preserve">Yes-R#1</w:t>
            </w:r>
          </w:p>
        </w:tc>
      </w:tr>
      <w:tr>
        <w:tc>
          <w:tcPr>
            <w:tcW w:w="2860" w:type="dxa"/>
            <w:vAlign w:val="center"/>
          </w:tcPr>
          <w:p>
            <w:pPr>
              <w:keepNext/>
              <w:rPr>
                <w:sz w:val="20"/>
                <w:szCs w:val="20"/>
              </w:rPr>
            </w:pPr>
            <w:r>
              <w:rPr>
                <w:rFonts w:cstheme="minorHAnsi"/>
                <w:sz w:val="20"/>
                <w:szCs w:val="20"/>
              </w:rPr>
              <w:t xml:space="preserve">Source Refinery</w:t>
            </w:r>
          </w:p>
        </w:tc>
        <w:tc>
          <w:tcPr>
            <w:tcW w:w="2500" w:type="dxa"/>
            <w:vAlign w:val="center"/>
          </w:tcPr>
          <w:p>
            <w:pPr>
              <w:keepNext/>
              <w:rPr>
                <w:sz w:val="20"/>
                <w:szCs w:val="20"/>
              </w:rPr>
            </w:pPr>
            <w:r>
              <w:rPr>
                <w:rFonts w:cstheme="minorHAnsi"/>
                <w:sz w:val="20"/>
                <w:szCs w:val="20"/>
              </w:rPr>
              <w:t xml:space="preserve">_EVENT</w:t>
            </w:r>
          </w:p>
        </w:tc>
        <w:tc>
          <w:tcPr>
            <w:tcW w:w="3000" w:type="dxa"/>
            <w:vAlign w:val="center"/>
          </w:tcPr>
          <w:p>
            <w:pPr>
              <w:keepNext/>
              <w:rPr>
                <w:sz w:val="20"/>
                <w:szCs w:val="20"/>
              </w:rPr>
            </w:pPr>
            <w:r>
              <w:rPr>
                <w:rFonts w:cstheme="minorHAnsi"/>
                <w:sz w:val="20"/>
                <w:szCs w:val="20"/>
              </w:rPr>
              <w:t xml:space="preserve">ID1</w:t>
            </w:r>
          </w:p>
        </w:tc>
        <w:tc>
          <w:tcPr>
            <w:tcW w:w="1000" w:type="dxa"/>
            <w:vAlign w:val="center"/>
          </w:tcPr>
          <w:p>
            <w:pPr>
              <w:keepNext/>
              <w:rPr>
                <w:sz w:val="20"/>
                <w:szCs w:val="20"/>
              </w:rPr>
            </w:pPr>
            <w:r>
              <w:rPr>
                <w:rFonts w:cstheme="minorHAnsi"/>
                <w:sz w:val="20"/>
                <w:szCs w:val="20"/>
              </w:rPr>
              <w:t xml:space="preserve">Yes-R#1</w:t>
            </w:r>
          </w:p>
        </w:tc>
      </w:tr>
      <w:tr>
        <w:tc>
          <w:tcPr>
            <w:tcW w:w="2860" w:type="dxa"/>
            <w:vAlign w:val="center"/>
          </w:tcPr>
          <w:p>
            <w:pPr>
              <w:keepNext/>
              <w:rPr>
                <w:sz w:val="20"/>
                <w:szCs w:val="20"/>
              </w:rPr>
            </w:pPr>
            <w:r>
              <w:rPr>
                <w:rFonts w:cstheme="minorHAnsi"/>
                <w:sz w:val="20"/>
                <w:szCs w:val="20"/>
              </w:rPr>
              <w:t xml:space="preserve">Destination Terminal</w:t>
            </w:r>
          </w:p>
        </w:tc>
        <w:tc>
          <w:tcPr>
            <w:tcW w:w="2500" w:type="dxa"/>
            <w:vAlign w:val="center"/>
          </w:tcPr>
          <w:p>
            <w:pPr>
              <w:keepNext/>
              <w:rPr>
                <w:sz w:val="20"/>
                <w:szCs w:val="20"/>
              </w:rPr>
            </w:pPr>
            <w:r>
              <w:rPr>
                <w:rFonts w:cstheme="minorHAnsi"/>
                <w:sz w:val="20"/>
                <w:szCs w:val="20"/>
              </w:rPr>
              <w:t xml:space="preserve">Bulk Transfer / Transfer</w:t>
            </w:r>
          </w:p>
        </w:tc>
        <w:tc>
          <w:tcPr>
            <w:tcW w:w="3000" w:type="dxa"/>
            <w:vAlign w:val="center"/>
          </w:tcPr>
          <w:p>
            <w:pPr>
              <w:keepNext/>
              <w:rPr>
                <w:sz w:val="20"/>
                <w:szCs w:val="20"/>
              </w:rPr>
            </w:pPr>
            <w:r>
              <w:rPr>
                <w:rFonts w:cstheme="minorHAnsi"/>
                <w:sz w:val="20"/>
                <w:szCs w:val="20"/>
              </w:rPr>
              <w:t xml:space="preserve">Destination</w:t>
            </w:r>
          </w:p>
        </w:tc>
        <w:tc>
          <w:tcPr>
            <w:tcW w:w="1000" w:type="dxa"/>
            <w:vAlign w:val="center"/>
          </w:tcPr>
          <w:p>
            <w:pPr>
              <w:keepNext/>
              <w:rPr>
                <w:sz w:val="20"/>
                <w:szCs w:val="20"/>
              </w:rPr>
            </w:pPr>
            <w:r>
              <w:rPr>
                <w:rFonts w:cstheme="minorHAnsi"/>
                <w:sz w:val="20"/>
                <w:szCs w:val="20"/>
              </w:rPr>
              <w:t xml:space="preserve">Yes-R#2</w:t>
            </w:r>
          </w:p>
        </w:tc>
      </w:tr>
      <w:tr>
        <w:tc>
          <w:tcPr>
            <w:tcW w:w="2860" w:type="dxa"/>
            <w:vAlign w:val="center"/>
          </w:tcPr>
          <w:p>
            <w:pPr>
              <w:keepNext/>
              <w:rPr>
                <w:sz w:val="20"/>
                <w:szCs w:val="20"/>
              </w:rPr>
            </w:pPr>
            <w:r>
              <w:rPr>
                <w:rFonts w:cstheme="minorHAnsi"/>
                <w:sz w:val="20"/>
                <w:szCs w:val="20"/>
              </w:rPr>
              <w:t xml:space="preserve">Grade (Blendgrade / Premium)</w:t>
            </w:r>
          </w:p>
        </w:tc>
        <w:tc>
          <w:tcPr>
            <w:tcW w:w="2500" w:type="dxa"/>
            <w:vAlign w:val="center"/>
          </w:tcPr>
          <w:p>
            <w:pPr>
              <w:keepNext/>
              <w:rPr>
                <w:sz w:val="20"/>
                <w:szCs w:val="20"/>
              </w:rPr>
            </w:pPr>
            <w:r>
              <w:rPr>
                <w:rFonts w:cstheme="minorHAnsi"/>
                <w:sz w:val="20"/>
                <w:szCs w:val="20"/>
              </w:rPr>
              <w:t xml:space="preserve">PQ Specshop</w:t>
            </w:r>
          </w:p>
        </w:tc>
        <w:tc>
          <w:tcPr>
            <w:tcW w:w="3000" w:type="dxa"/>
            <w:vAlign w:val="center"/>
          </w:tcPr>
          <w:p>
            <w:pPr>
              <w:keepNext/>
              <w:rPr>
                <w:sz w:val="20"/>
                <w:szCs w:val="20"/>
              </w:rPr>
            </w:pPr>
            <w:r>
              <w:rPr>
                <w:rFonts w:cstheme="minorHAnsi"/>
                <w:sz w:val="20"/>
                <w:szCs w:val="20"/>
              </w:rPr>
              <w:t xml:space="preserve">Grade Code</w:t>
            </w:r>
          </w:p>
        </w:tc>
        <w:tc>
          <w:tcPr>
            <w:tcW w:w="1000" w:type="dxa"/>
            <w:vAlign w:val="center"/>
          </w:tcPr>
          <w:p>
            <w:pPr>
              <w:keepNext/>
              <w:rPr>
                <w:sz w:val="20"/>
                <w:szCs w:val="20"/>
              </w:rPr>
            </w:pPr>
            <w:r>
              <w:rPr>
                <w:rFonts w:cstheme="minorHAnsi"/>
                <w:sz w:val="20"/>
                <w:szCs w:val="20"/>
              </w:rPr>
              <w:t xml:space="preserve">Yes-R#1</w:t>
            </w:r>
          </w:p>
        </w:tc>
      </w:tr>
      <w:tr>
        <w:tc>
          <w:tcPr>
            <w:tcW w:w="2860" w:type="dxa"/>
            <w:vAlign w:val="center"/>
          </w:tcPr>
          <w:p>
            <w:pPr>
              <w:keepNext/>
              <w:rPr>
                <w:sz w:val="20"/>
                <w:szCs w:val="20"/>
              </w:rPr>
            </w:pPr>
            <w:r>
              <w:rPr>
                <w:rFonts w:cstheme="minorHAnsi"/>
                <w:sz w:val="20"/>
                <w:szCs w:val="20"/>
              </w:rPr>
              <w:t xml:space="preserve">Batch Start / End Time (Refinery)</w:t>
            </w:r>
          </w:p>
        </w:tc>
        <w:tc>
          <w:tcPr>
            <w:tcW w:w="2500" w:type="dxa"/>
            <w:vAlign w:val="center"/>
          </w:tcPr>
          <w:p>
            <w:pPr>
              <w:keepNext/>
              <w:rPr>
                <w:sz w:val="20"/>
                <w:szCs w:val="20"/>
              </w:rPr>
            </w:pPr>
            <w:r>
              <w:rPr>
                <w:rFonts w:cstheme="minorHAnsi"/>
                <w:sz w:val="20"/>
                <w:szCs w:val="20"/>
              </w:rPr>
              <w:t xml:space="preserve">_EVENT</w:t>
            </w:r>
          </w:p>
        </w:tc>
        <w:tc>
          <w:tcPr>
            <w:tcW w:w="3000" w:type="dxa"/>
            <w:vAlign w:val="center"/>
          </w:tcPr>
          <w:p>
            <w:pPr>
              <w:keepNext/>
              <w:rPr>
                <w:sz w:val="20"/>
                <w:szCs w:val="20"/>
              </w:rPr>
            </w:pPr>
            <w:r>
              <w:rPr>
                <w:rFonts w:cstheme="minorHAnsi"/>
                <w:sz w:val="20"/>
                <w:szCs w:val="20"/>
              </w:rPr>
              <w:t xml:space="preserve">START_ / STOP_</w:t>
            </w:r>
          </w:p>
        </w:tc>
        <w:tc>
          <w:tcPr>
            <w:tcW w:w="1000" w:type="dxa"/>
            <w:vAlign w:val="center"/>
          </w:tcPr>
          <w:p>
            <w:pPr>
              <w:keepNext/>
              <w:rPr>
                <w:sz w:val="20"/>
                <w:szCs w:val="20"/>
              </w:rPr>
            </w:pPr>
            <w:r>
              <w:rPr>
                <w:rFonts w:cstheme="minorHAnsi"/>
                <w:sz w:val="20"/>
                <w:szCs w:val="20"/>
              </w:rPr>
              <w:t xml:space="preserve">Yes-R#1</w:t>
            </w:r>
          </w:p>
        </w:tc>
      </w:tr>
      <w:tr>
        <w:tc>
          <w:tcPr>
            <w:tcW w:w="2860" w:type="dxa"/>
            <w:vAlign w:val="center"/>
          </w:tcPr>
          <w:p>
            <w:pPr>
              <w:keepNext/>
              <w:rPr>
                <w:sz w:val="20"/>
                <w:szCs w:val="20"/>
              </w:rPr>
            </w:pPr>
            <w:r>
              <w:rPr>
                <w:rFonts w:cstheme="minorHAnsi"/>
                <w:sz w:val="20"/>
                <w:szCs w:val="20"/>
              </w:rPr>
              <w:t xml:space="preserve">Volume (Refinery)</w:t>
            </w:r>
          </w:p>
        </w:tc>
        <w:tc>
          <w:tcPr>
            <w:tcW w:w="2500" w:type="dxa"/>
            <w:vAlign w:val="center"/>
          </w:tcPr>
          <w:p>
            <w:pPr>
              <w:keepNext/>
              <w:rPr>
                <w:sz w:val="20"/>
                <w:szCs w:val="20"/>
              </w:rPr>
            </w:pPr>
            <w:r>
              <w:rPr>
                <w:rFonts w:cstheme="minorHAnsi"/>
                <w:sz w:val="20"/>
                <w:szCs w:val="20"/>
              </w:rPr>
              <w:t xml:space="preserve">_EVENT</w:t>
            </w:r>
          </w:p>
        </w:tc>
        <w:tc>
          <w:tcPr>
            <w:tcW w:w="3000" w:type="dxa"/>
            <w:vAlign w:val="center"/>
          </w:tcPr>
          <w:p>
            <w:pPr>
              <w:keepNext/>
              <w:rPr>
                <w:sz w:val="20"/>
                <w:szCs w:val="20"/>
              </w:rPr>
            </w:pPr>
            <w:r>
              <w:rPr>
                <w:rFonts w:cstheme="minorHAnsi"/>
                <w:sz w:val="20"/>
                <w:szCs w:val="20"/>
              </w:rPr>
              <w:t xml:space="preserve">VOLUME</w:t>
            </w:r>
          </w:p>
        </w:tc>
        <w:tc>
          <w:tcPr>
            <w:tcW w:w="1000" w:type="dxa"/>
            <w:vAlign w:val="center"/>
          </w:tcPr>
          <w:p>
            <w:pPr>
              <w:keepNext/>
              <w:rPr>
                <w:sz w:val="20"/>
                <w:szCs w:val="20"/>
              </w:rPr>
            </w:pPr>
            <w:r>
              <w:rPr>
                <w:rFonts w:cstheme="minorHAnsi"/>
                <w:sz w:val="20"/>
                <w:szCs w:val="20"/>
              </w:rPr>
              <w:t xml:space="preserve">Yes-R#1</w:t>
            </w:r>
          </w:p>
        </w:tc>
      </w:tr>
      <w:tr>
        <w:tc>
          <w:tcPr>
            <w:tcW w:w="2860" w:type="dxa"/>
            <w:vAlign w:val="center"/>
          </w:tcPr>
          <w:p>
            <w:pPr>
              <w:keepNext/>
              <w:rPr>
                <w:sz w:val="20"/>
                <w:szCs w:val="20"/>
              </w:rPr>
            </w:pPr>
            <w:r>
              <w:rPr>
                <w:rFonts w:cstheme="minorHAnsi"/>
                <w:sz w:val="20"/>
                <w:szCs w:val="20"/>
              </w:rPr>
              <w:t xml:space="preserve">Batch ID (Terminal)</w:t>
            </w:r>
          </w:p>
        </w:tc>
        <w:tc>
          <w:tcPr>
            <w:tcW w:w="2500" w:type="dxa"/>
            <w:vAlign w:val="center"/>
          </w:tcPr>
          <w:p>
            <w:pPr>
              <w:keepNext/>
              <w:rPr>
                <w:sz w:val="20"/>
                <w:szCs w:val="20"/>
              </w:rPr>
            </w:pPr>
            <w:r>
              <w:rPr>
                <w:rFonts w:cstheme="minorHAnsi"/>
                <w:sz w:val="20"/>
                <w:szCs w:val="20"/>
              </w:rPr>
              <w:t xml:space="preserve">Bulk Transfer / Transfer Table</w:t>
            </w:r>
          </w:p>
        </w:tc>
        <w:tc>
          <w:tcPr>
            <w:tcW w:w="3000" w:type="dxa"/>
            <w:vAlign w:val="center"/>
          </w:tcPr>
          <w:p>
            <w:pPr>
              <w:keepNext/>
              <w:rPr>
                <w:sz w:val="20"/>
                <w:szCs w:val="20"/>
              </w:rPr>
            </w:pPr>
            <w:r>
              <w:rPr>
                <w:rFonts w:cstheme="minorHAnsi"/>
                <w:sz w:val="20"/>
                <w:szCs w:val="20"/>
              </w:rPr>
              <w:t xml:space="preserve">Batch Identifier</w:t>
            </w:r>
          </w:p>
        </w:tc>
        <w:tc>
          <w:tcPr>
            <w:tcW w:w="1000" w:type="dxa"/>
            <w:vAlign w:val="center"/>
          </w:tcPr>
          <w:p>
            <w:pPr>
              <w:keepNext/>
              <w:rPr>
                <w:sz w:val="20"/>
                <w:szCs w:val="20"/>
              </w:rPr>
            </w:pPr>
            <w:r>
              <w:rPr>
                <w:rFonts w:cstheme="minorHAnsi"/>
                <w:sz w:val="20"/>
                <w:szCs w:val="20"/>
              </w:rPr>
              <w:t xml:space="preserve">Yes-R#2</w:t>
            </w:r>
          </w:p>
        </w:tc>
      </w:tr>
      <w:tr>
        <w:tc>
          <w:tcPr>
            <w:tcW w:w="2860" w:type="dxa"/>
            <w:vAlign w:val="center"/>
          </w:tcPr>
          <w:p>
            <w:pPr>
              <w:keepNext/>
              <w:rPr>
                <w:sz w:val="20"/>
                <w:szCs w:val="20"/>
              </w:rPr>
            </w:pPr>
            <w:r>
              <w:rPr>
                <w:rFonts w:cstheme="minorHAnsi"/>
                <w:sz w:val="20"/>
                <w:szCs w:val="20"/>
              </w:rPr>
              <w:t xml:space="preserve">Batch Start / End Time (Terminal)</w:t>
            </w:r>
          </w:p>
        </w:tc>
        <w:tc>
          <w:tcPr>
            <w:tcW w:w="2500" w:type="dxa"/>
            <w:vAlign w:val="center"/>
          </w:tcPr>
          <w:p>
            <w:pPr>
              <w:keepNext/>
              <w:rPr>
                <w:sz w:val="20"/>
                <w:szCs w:val="20"/>
              </w:rPr>
            </w:pPr>
            <w:r>
              <w:rPr>
                <w:rFonts w:cstheme="minorHAnsi"/>
                <w:sz w:val="20"/>
                <w:szCs w:val="20"/>
              </w:rPr>
              <w:t xml:space="preserve">Bulk Transfer / Transfer Table</w:t>
            </w:r>
          </w:p>
        </w:tc>
        <w:tc>
          <w:tcPr>
            <w:tcW w:w="3000" w:type="dxa"/>
            <w:vAlign w:val="center"/>
          </w:tcPr>
          <w:p>
            <w:pPr>
              <w:keepNext/>
              <w:rPr>
                <w:sz w:val="20"/>
                <w:szCs w:val="20"/>
              </w:rPr>
            </w:pPr>
            <w:r>
              <w:rPr>
                <w:rFonts w:cstheme="minorHAnsi"/>
                <w:sz w:val="20"/>
                <w:szCs w:val="20"/>
              </w:rPr>
              <w:t xml:space="preserve">Estimated Start / End date</w:t>
            </w:r>
          </w:p>
        </w:tc>
        <w:tc>
          <w:tcPr>
            <w:tcW w:w="1000" w:type="dxa"/>
            <w:vAlign w:val="center"/>
          </w:tcPr>
          <w:p>
            <w:pPr>
              <w:keepNext/>
              <w:rPr>
                <w:sz w:val="20"/>
                <w:szCs w:val="20"/>
              </w:rPr>
            </w:pPr>
            <w:r>
              <w:rPr>
                <w:rFonts w:cstheme="minorHAnsi"/>
                <w:sz w:val="20"/>
                <w:szCs w:val="20"/>
              </w:rPr>
              <w:t xml:space="preserve">Yes-R#2</w:t>
            </w:r>
          </w:p>
        </w:tc>
      </w:tr>
      <w:tr>
        <w:tc>
          <w:tcPr>
            <w:tcW w:w="2860" w:type="dxa"/>
            <w:vAlign w:val="center"/>
          </w:tcPr>
          <w:p>
            <w:pPr>
              <w:keepNext/>
              <w:rPr>
                <w:sz w:val="20"/>
                <w:szCs w:val="20"/>
              </w:rPr>
            </w:pPr>
            <w:r>
              <w:rPr>
                <w:rFonts w:cstheme="minorHAnsi"/>
                <w:sz w:val="20"/>
                <w:szCs w:val="20"/>
              </w:rPr>
              <w:t xml:space="preserve">Volume (Terminal)</w:t>
            </w:r>
          </w:p>
        </w:tc>
        <w:tc>
          <w:tcPr>
            <w:tcW w:w="2500" w:type="dxa"/>
            <w:vAlign w:val="center"/>
          </w:tcPr>
          <w:p>
            <w:pPr>
              <w:keepNext/>
              <w:rPr>
                <w:sz w:val="20"/>
                <w:szCs w:val="20"/>
              </w:rPr>
            </w:pPr>
            <w:r>
              <w:rPr>
                <w:rFonts w:cstheme="minorHAnsi"/>
                <w:sz w:val="20"/>
                <w:szCs w:val="20"/>
              </w:rPr>
              <w:t xml:space="preserve">Bulk Transfer / Transfer Table</w:t>
            </w:r>
          </w:p>
        </w:tc>
        <w:tc>
          <w:tcPr>
            <w:tcW w:w="3000" w:type="dxa"/>
            <w:vAlign w:val="center"/>
          </w:tcPr>
          <w:p>
            <w:pPr>
              <w:keepNext/>
              <w:rPr>
                <w:sz w:val="20"/>
                <w:szCs w:val="20"/>
              </w:rPr>
            </w:pPr>
            <w:r>
              <w:rPr>
                <w:rFonts w:cstheme="minorHAnsi"/>
                <w:sz w:val="20"/>
                <w:szCs w:val="20"/>
              </w:rPr>
              <w:t xml:space="preserve">Total Quantity</w:t>
            </w:r>
          </w:p>
        </w:tc>
        <w:tc>
          <w:tcPr>
            <w:tcW w:w="1000" w:type="dxa"/>
            <w:vAlign w:val="center"/>
          </w:tcPr>
          <w:p>
            <w:pPr>
              <w:keepNext/>
              <w:rPr>
                <w:sz w:val="20"/>
                <w:szCs w:val="20"/>
              </w:rPr>
            </w:pPr>
            <w:r>
              <w:rPr>
                <w:rFonts w:cstheme="minorHAnsi"/>
                <w:sz w:val="20"/>
                <w:szCs w:val="20"/>
              </w:rPr>
              <w:t xml:space="preserve">Yes-R#2</w:t>
            </w:r>
          </w:p>
        </w:tc>
      </w:tr>
      <w:tr>
        <w:tc>
          <w:tcPr>
            <w:tcW w:w="2860" w:type="dxa"/>
            <w:vAlign w:val="center"/>
          </w:tcPr>
          <w:p>
            <w:pPr>
              <w:keepNext/>
              <w:rPr>
                <w:sz w:val="20"/>
                <w:szCs w:val="20"/>
              </w:rPr>
            </w:pPr>
            <w:r>
              <w:rPr>
                <w:rFonts w:cstheme="minorHAnsi"/>
                <w:sz w:val="20"/>
                <w:szCs w:val="20"/>
              </w:rPr>
              <w:t xml:space="preserve">Source / Destination Tank (Terminal)</w:t>
            </w:r>
          </w:p>
        </w:tc>
        <w:tc>
          <w:tcPr>
            <w:tcW w:w="2500" w:type="dxa"/>
            <w:vAlign w:val="center"/>
          </w:tcPr>
          <w:p>
            <w:pPr>
              <w:keepNext/>
              <w:rPr>
                <w:sz w:val="20"/>
                <w:szCs w:val="20"/>
              </w:rPr>
            </w:pPr>
            <w:r>
              <w:rPr>
                <w:rFonts w:cstheme="minorHAnsi"/>
                <w:sz w:val="20"/>
                <w:szCs w:val="20"/>
              </w:rPr>
              <w:t xml:space="preserve">Bulk Transfer</w:t>
            </w:r>
          </w:p>
        </w:tc>
        <w:tc>
          <w:tcPr>
            <w:tcW w:w="3000" w:type="dxa"/>
            <w:vAlign w:val="center"/>
          </w:tcPr>
          <w:p>
            <w:pPr>
              <w:keepNext/>
              <w:rPr>
                <w:sz w:val="20"/>
                <w:szCs w:val="20"/>
              </w:rPr>
            </w:pPr>
            <w:r>
              <w:rPr>
                <w:rFonts w:cstheme="minorHAnsi"/>
                <w:sz w:val="20"/>
                <w:szCs w:val="20"/>
              </w:rPr>
              <w:t xml:space="preserve">OriginContainerCode / DestinationContainerCode</w:t>
            </w:r>
          </w:p>
        </w:tc>
        <w:tc>
          <w:tcPr>
            <w:tcW w:w="1000" w:type="dxa"/>
            <w:vAlign w:val="center"/>
          </w:tcPr>
          <w:p>
            <w:pPr>
              <w:keepNext/>
              <w:rPr>
                <w:sz w:val="20"/>
                <w:szCs w:val="20"/>
              </w:rPr>
            </w:pPr>
            <w:r>
              <w:rPr>
                <w:rFonts w:cstheme="minorHAnsi"/>
                <w:sz w:val="20"/>
                <w:szCs w:val="20"/>
              </w:rPr>
              <w:t xml:space="preserve">Yes-R#2</w:t>
            </w:r>
          </w:p>
        </w:tc>
      </w:tr>
      <w:tr>
        <w:tc>
          <w:tcPr>
            <w:tcW w:w="2860" w:type="dxa"/>
            <w:vAlign w:val="center"/>
          </w:tcPr>
          <w:p>
            <w:pPr>
              <w:keepNext/>
              <w:rPr>
                <w:sz w:val="20"/>
                <w:szCs w:val="20"/>
              </w:rPr>
            </w:pPr>
            <w:r>
              <w:rPr>
                <w:rFonts w:cstheme="minorHAnsi"/>
                <w:sz w:val="20"/>
                <w:szCs w:val="20"/>
              </w:rPr>
              <w:t xml:space="preserve">Certified qualities – Refinery (RVP, T-50, RON, DON, FBP, IBP, T-10)</w:t>
            </w:r>
          </w:p>
        </w:tc>
        <w:tc>
          <w:tcPr>
            <w:tcW w:w="2500" w:type="dxa"/>
            <w:vAlign w:val="center"/>
          </w:tcPr>
          <w:p>
            <w:pPr>
              <w:keepNext/>
              <w:rPr>
                <w:sz w:val="20"/>
                <w:szCs w:val="20"/>
              </w:rPr>
            </w:pPr>
            <w:r>
              <w:rPr>
                <w:rFonts w:cstheme="minorHAnsi"/>
                <w:sz w:val="20"/>
                <w:szCs w:val="20"/>
              </w:rPr>
              <w:t xml:space="preserve">APS/LIMS</w:t>
            </w:r>
          </w:p>
        </w:tc>
        <w:tc>
          <w:tcPr>
            <w:tcW w:w="3000" w:type="dxa"/>
            <w:vAlign w:val="center"/>
          </w:tcPr>
          <w:p>
            <w:pPr>
              <w:keepNext/>
              <w:rPr>
                <w:sz w:val="20"/>
                <w:szCs w:val="20"/>
              </w:rPr>
            </w:pPr>
            <w:r>
              <w:rPr>
                <w:rFonts w:cstheme="minorHAnsi"/>
                <w:sz w:val="20"/>
                <w:szCs w:val="20"/>
              </w:rPr>
              <w:t xml:space="preserve">APS/LIMS Quality Tags</w:t>
            </w:r>
          </w:p>
        </w:tc>
        <w:tc>
          <w:tcPr>
            <w:tcW w:w="1000" w:type="dxa"/>
            <w:vAlign w:val="center"/>
          </w:tcPr>
          <w:p>
            <w:pPr>
              <w:keepNext/>
              <w:rPr>
                <w:sz w:val="20"/>
                <w:szCs w:val="20"/>
              </w:rPr>
            </w:pPr>
            <w:r>
              <w:rPr>
                <w:rFonts w:cstheme="minorHAnsi"/>
                <w:sz w:val="20"/>
                <w:szCs w:val="20"/>
              </w:rPr>
              <w:t xml:space="preserve">Yes-R#1</w:t>
            </w:r>
          </w:p>
        </w:tc>
      </w:tr>
      <w:tr>
        <w:tc>
          <w:tcPr>
            <w:tcW w:w="2860" w:type="dxa"/>
            <w:vAlign w:val="center"/>
          </w:tcPr>
          <w:p>
            <w:pPr>
              <w:keepNext/>
              <w:rPr>
                <w:sz w:val="20"/>
                <w:szCs w:val="20"/>
              </w:rPr>
            </w:pPr>
            <w:r>
              <w:rPr>
                <w:rFonts w:cstheme="minorHAnsi"/>
                <w:sz w:val="20"/>
                <w:szCs w:val="20"/>
              </w:rPr>
              <w:t xml:space="preserve">Certified qualities – Terminal (RVP, T-50, RON, DON, FBP, IBP, T-10)</w:t>
            </w:r>
          </w:p>
        </w:tc>
        <w:tc>
          <w:tcPr>
            <w:tcW w:w="2500" w:type="dxa"/>
            <w:vAlign w:val="center"/>
          </w:tcPr>
          <w:p>
            <w:pPr>
              <w:keepNext/>
              <w:rPr>
                <w:sz w:val="20"/>
                <w:szCs w:val="20"/>
              </w:rPr>
            </w:pPr>
            <w:r>
              <w:rPr>
                <w:rFonts w:cstheme="minorHAnsi"/>
                <w:sz w:val="20"/>
                <w:szCs w:val="20"/>
              </w:rPr>
              <w:t xml:space="preserve">PQ Core</w:t>
            </w:r>
          </w:p>
        </w:tc>
        <w:tc>
          <w:tcPr>
            <w:tcW w:w="3000" w:type="dxa"/>
            <w:vAlign w:val="center"/>
          </w:tcPr>
          <w:p>
            <w:pPr>
              <w:keepNext/>
              <w:rPr>
                <w:sz w:val="20"/>
                <w:szCs w:val="20"/>
              </w:rPr>
            </w:pPr>
            <w:r>
              <w:rPr>
                <w:rFonts w:cstheme="minorHAnsi"/>
                <w:sz w:val="20"/>
                <w:szCs w:val="20"/>
              </w:rPr>
              <w:t xml:space="preserve">PQ Core Quality Tags</w:t>
            </w:r>
          </w:p>
        </w:tc>
        <w:tc>
          <w:tcPr>
            <w:tcW w:w="1000" w:type="dxa"/>
            <w:vAlign w:val="center"/>
          </w:tcPr>
          <w:p>
            <w:pPr>
              <w:keepNext/>
              <w:rPr>
                <w:sz w:val="20"/>
                <w:szCs w:val="20"/>
              </w:rPr>
            </w:pPr>
            <w:r>
              <w:rPr>
                <w:rFonts w:cstheme="minorHAnsi"/>
                <w:sz w:val="20"/>
                <w:szCs w:val="20"/>
              </w:rPr>
              <w:t xml:space="preserve">Yes-R#2</w:t>
            </w:r>
          </w:p>
        </w:tc>
      </w:tr>
      <w:tr>
        <w:tc>
          <w:tcPr>
            <w:tcW w:w="2860" w:type="dxa"/>
            <w:vAlign w:val="center"/>
          </w:tcPr>
          <w:p>
            <w:pPr>
              <w:keepNext/>
              <w:rPr>
                <w:sz w:val="20"/>
                <w:szCs w:val="20"/>
              </w:rPr>
            </w:pPr>
            <w:r>
              <w:rPr>
                <w:rFonts w:cstheme="minorHAnsi"/>
                <w:sz w:val="20"/>
                <w:szCs w:val="20"/>
              </w:rPr>
              <w:t xml:space="preserve">Blend component inventory (Ethanol, Butane, Transmix)</w:t>
            </w:r>
          </w:p>
        </w:tc>
        <w:tc>
          <w:tcPr>
            <w:tcW w:w="2500" w:type="dxa"/>
            <w:vAlign w:val="center"/>
          </w:tcPr>
          <w:p>
            <w:pPr>
              <w:keepNext/>
              <w:rPr>
                <w:sz w:val="20"/>
                <w:szCs w:val="20"/>
              </w:rPr>
            </w:pPr>
            <w:r>
              <w:rPr>
                <w:rFonts w:cstheme="minorHAnsi"/>
                <w:sz w:val="20"/>
                <w:szCs w:val="20"/>
              </w:rPr>
              <w:t xml:space="preserve">Inventory Table</w:t>
            </w:r>
          </w:p>
        </w:tc>
        <w:tc>
          <w:tcPr>
            <w:tcW w:w="3000" w:type="dxa"/>
            <w:vAlign w:val="center"/>
          </w:tcPr>
          <w:p>
            <w:pPr>
              <w:keepNext/>
              <w:rPr>
                <w:sz w:val="20"/>
                <w:szCs w:val="20"/>
              </w:rPr>
            </w:pPr>
            <w:r>
              <w:rPr>
                <w:rFonts w:cstheme="minorHAnsi"/>
                <w:sz w:val="20"/>
                <w:szCs w:val="20"/>
              </w:rPr>
              <w:t xml:space="preserve">Net Quantity</w:t>
            </w:r>
          </w:p>
        </w:tc>
        <w:tc>
          <w:tcPr>
            <w:tcW w:w="1000" w:type="dxa"/>
            <w:vAlign w:val="center"/>
          </w:tcPr>
          <w:p>
            <w:pPr>
              <w:keepNext/>
              <w:rPr>
                <w:sz w:val="20"/>
                <w:szCs w:val="20"/>
              </w:rPr>
            </w:pPr>
            <w:r>
              <w:rPr>
                <w:rFonts w:cstheme="minorHAnsi"/>
                <w:sz w:val="20"/>
                <w:szCs w:val="20"/>
              </w:rPr>
              <w:t xml:space="preserve">Yes-R#4</w:t>
            </w:r>
          </w:p>
        </w:tc>
      </w:tr>
      <w:tr>
        <w:tc>
          <w:tcPr>
            <w:tcW w:w="2860" w:type="dxa"/>
            <w:vAlign w:val="center"/>
          </w:tcPr>
          <w:p>
            <w:pPr>
              <w:keepNext/>
              <w:rPr>
                <w:sz w:val="20"/>
                <w:szCs w:val="20"/>
              </w:rPr>
            </w:pPr>
            <w:r>
              <w:rPr>
                <w:rFonts w:cstheme="minorHAnsi"/>
                <w:sz w:val="20"/>
                <w:szCs w:val="20"/>
              </w:rPr>
              <w:t xml:space="preserve">Blend component scheduled movement (Ethanol, Butane)</w:t>
            </w:r>
          </w:p>
        </w:tc>
        <w:tc>
          <w:tcPr>
            <w:tcW w:w="2500" w:type="dxa"/>
            <w:vAlign w:val="center"/>
          </w:tcPr>
          <w:p>
            <w:pPr>
              <w:keepNext/>
              <w:rPr>
                <w:sz w:val="20"/>
                <w:szCs w:val="20"/>
              </w:rPr>
            </w:pPr>
            <w:r>
              <w:rPr>
                <w:rFonts w:cstheme="minorHAnsi"/>
                <w:sz w:val="20"/>
                <w:szCs w:val="20"/>
              </w:rPr>
              <w:t xml:space="preserve">Bulk Transfer / Transfer</w:t>
            </w:r>
          </w:p>
        </w:tc>
        <w:tc>
          <w:tcPr>
            <w:tcW w:w="3000" w:type="dxa"/>
            <w:vAlign w:val="center"/>
          </w:tcPr>
          <w:p>
            <w:pPr>
              <w:keepNext/>
              <w:rPr>
                <w:sz w:val="20"/>
                <w:szCs w:val="20"/>
              </w:rPr>
            </w:pPr>
            <w:r>
              <w:rPr>
                <w:rFonts w:cstheme="minorHAnsi"/>
                <w:sz w:val="20"/>
                <w:szCs w:val="20"/>
              </w:rPr>
              <w:t xml:space="preserve">Net Quantity / Actual Quantity</w:t>
            </w:r>
          </w:p>
        </w:tc>
        <w:tc>
          <w:tcPr>
            <w:tcW w:w="1000" w:type="dxa"/>
            <w:vAlign w:val="center"/>
          </w:tcPr>
          <w:p>
            <w:pPr>
              <w:keepNext/>
              <w:rPr>
                <w:sz w:val="20"/>
                <w:szCs w:val="20"/>
              </w:rPr>
            </w:pPr>
            <w:r>
              <w:rPr>
                <w:rFonts w:cstheme="minorHAnsi"/>
                <w:sz w:val="20"/>
                <w:szCs w:val="20"/>
              </w:rPr>
              <w:t xml:space="preserve">Yes-R#2</w:t>
            </w:r>
          </w:p>
        </w:tc>
      </w:tr>
      <w:tr>
        <w:tc>
          <w:tcPr>
            <w:tcW w:w="2860" w:type="dxa"/>
            <w:vAlign w:val="center"/>
          </w:tcPr>
          <w:p>
            <w:pPr>
              <w:keepNext/>
              <w:rPr>
                <w:sz w:val="20"/>
                <w:szCs w:val="20"/>
              </w:rPr>
            </w:pPr>
            <w:r>
              <w:rPr>
                <w:rFonts w:cstheme="minorHAnsi"/>
                <w:sz w:val="20"/>
                <w:szCs w:val="20"/>
              </w:rPr>
              <w:t xml:space="preserve">Spec Limits</w:t>
            </w:r>
          </w:p>
        </w:tc>
        <w:tc>
          <w:tcPr>
            <w:tcW w:w="2500" w:type="dxa"/>
            <w:vAlign w:val="center"/>
          </w:tcPr>
          <w:p>
            <w:pPr>
              <w:keepNext/>
              <w:rPr>
                <w:sz w:val="20"/>
                <w:szCs w:val="20"/>
              </w:rPr>
            </w:pPr>
            <w:r>
              <w:rPr>
                <w:rFonts w:cstheme="minorHAnsi"/>
                <w:sz w:val="20"/>
                <w:szCs w:val="20"/>
              </w:rPr>
              <w:t xml:space="preserve">PQ Specshop</w:t>
            </w:r>
          </w:p>
        </w:tc>
        <w:tc>
          <w:tcPr>
            <w:tcW w:w="3000" w:type="dxa"/>
            <w:vAlign w:val="center"/>
          </w:tcPr>
          <w:p>
            <w:pPr>
              <w:keepNext/>
              <w:rPr>
                <w:sz w:val="20"/>
                <w:szCs w:val="20"/>
              </w:rPr>
            </w:pPr>
            <w:r>
              <w:rPr>
                <w:rFonts w:cstheme="minorHAnsi"/>
                <w:sz w:val="20"/>
                <w:szCs w:val="20"/>
              </w:rPr>
              <w:t xml:space="preserve">PQ Specshop</w:t>
            </w:r>
          </w:p>
        </w:tc>
        <w:tc>
          <w:tcPr>
            <w:tcW w:w="1000" w:type="dxa"/>
            <w:vAlign w:val="center"/>
          </w:tcPr>
          <w:p>
            <w:pPr>
              <w:keepNext/>
              <w:rPr>
                <w:sz w:val="20"/>
                <w:szCs w:val="20"/>
              </w:rPr>
            </w:pPr>
            <w:r>
              <w:rPr>
                <w:rFonts w:cstheme="minorHAnsi"/>
                <w:sz w:val="20"/>
                <w:szCs w:val="20"/>
              </w:rPr>
              <w:t xml:space="preserve">Yes-R#5</w:t>
            </w:r>
          </w:p>
        </w:tc>
      </w:tr>
    </w:tbl>
    <w:p>
      <w:pPr>
        <w:pStyle w:val="Caption"/>
      </w:pPr>
      <w:r>
        <w:t xml:space="preserve">Table </w:t>
        <w:fldChar w:fldCharType="begin"/>
        <w:instrText>STYLEREF 1 \s</w:instrText>
        <w:fldChar w:fldCharType="separate"/>
      </w:r>
      <w:r>
        <w:rPr>
          <w:noProof/>
        </w:rPr>
        <w:t>4</w:t>
      </w:r>
      <w:r>
        <w:fldChar w:fldCharType="end"/>
        <w:t>-</w:t>
        <w:fldChar w:fldCharType="begin"/>
        <w:instrText>SEQ Table \* ARABIC \s 1</w:instrText>
        <w:fldChar w:fldCharType="separate"/>
      </w:r>
      <w:r>
        <w:rPr>
          <w:noProof/>
        </w:rPr>
        <w:t>7</w:t>
      </w:r>
      <w:r>
        <w:fldChar w:fldCharType="end"/>
        <w:t xml:space="preserve">: Blending Potential Dashboard Backend Field Mapping</w:t>
      </w:r>
    </w:p>
    <w:p>
      <w:pPr>
        <w:pStyle w:val="Heading4"/>
        <w:rPr>
          <w:rFonts w:asciiTheme="minorHAnsi" w:hAnsiTheme="minorHAnsi" w:cstheme="minorBidi"/>
          <w:sz w:val="20"/>
          <w:szCs w:val="20"/>
        </w:rPr>
      </w:pPr>
      <w:r>
        <w:rPr>
          <w:rFonts w:asciiTheme="minorHAnsi" w:hAnsiTheme="minorHAnsi" w:cstheme="minorBidi"/>
          <w:sz w:val="20"/>
          <w:szCs w:val="20"/>
        </w:rPr>
        <w:t xml:space="preserve">Calculation Logic</w:t>
      </w:r>
    </w:p>
    <w:p>
      <w:pPr>
        <w:pStyle w:val="ListParagraph"/>
        <w:numPr>
          <w:ilvl w:val="0"/>
          <w:numId w:val="35"/>
        </w:numPr>
        <w:spacing w:line="279" w:lineRule="auto"/>
        <w:jc w:val="left"/>
        <w:rPr>
          <w:rFonts w:cstheme="minorHAnsi"/>
          <w:sz w:val="20"/>
          <w:szCs w:val="20"/>
        </w:rPr>
      </w:pPr>
      <w:r>
        <w:rPr>
          <w:rFonts w:cstheme="minorHAnsi"/>
          <w:sz w:val="20"/>
          <w:szCs w:val="20"/>
        </w:rPr>
        <w:t xml:space="preserve">For each scheduled or in-transit batch, extract pre-blend quality (RVP, T-50, RON, DON, FBP) from LIMS/APS.</w:t>
      </w:r>
    </w:p>
    <w:p>
      <w:pPr>
        <w:pStyle w:val="ListParagraph"/>
        <w:numPr>
          <w:ilvl w:val="0"/>
          <w:numId w:val="35"/>
        </w:numPr>
        <w:spacing w:line="279" w:lineRule="auto"/>
        <w:jc w:val="left"/>
        <w:rPr>
          <w:rFonts w:cstheme="minorHAnsi"/>
          <w:sz w:val="20"/>
          <w:szCs w:val="20"/>
        </w:rPr>
      </w:pPr>
      <w:r>
        <w:rPr>
          <w:rFonts w:cstheme="minorHAnsi"/>
          <w:sz w:val="20"/>
          <w:szCs w:val="20"/>
        </w:rPr>
        <w:t xml:space="preserve">Calculate the maximum component potential (Butane, Transmix, Ethanol) that can be added without violating any spec, using the Seeq Calculator (RVP, distillation and octane indices held in the dashboard backend).</w:t>
      </w:r>
    </w:p>
    <w:p>
      <w:pPr>
        <w:pStyle w:val="ListParagraph"/>
        <w:numPr>
          <w:ilvl w:val="0"/>
          <w:numId w:val="35"/>
        </w:numPr>
        <w:spacing w:line="279" w:lineRule="auto"/>
        <w:jc w:val="left"/>
        <w:rPr>
          <w:rFonts w:cstheme="minorHAnsi"/>
          <w:sz w:val="20"/>
          <w:szCs w:val="20"/>
        </w:rPr>
      </w:pPr>
      <w:r>
        <w:rPr>
          <w:rFonts w:cstheme="minorHAnsi"/>
          <w:sz w:val="20"/>
          <w:szCs w:val="20"/>
        </w:rPr>
        <w:t xml:space="preserve">Post-blend property = post-butane-blend property extracted from PQCore.</w:t>
      </w:r>
    </w:p>
    <w:p>
      <w:pPr>
        <w:pStyle w:val="ListParagraph"/>
        <w:numPr>
          <w:ilvl w:val="0"/>
          <w:numId w:val="35"/>
        </w:numPr>
        <w:spacing w:line="279" w:lineRule="auto"/>
        <w:jc w:val="left"/>
        <w:rPr>
          <w:rFonts w:cstheme="minorHAnsi"/>
          <w:sz w:val="20"/>
          <w:szCs w:val="20"/>
        </w:rPr>
      </w:pPr>
      <w:r>
        <w:rPr>
          <w:rFonts w:cstheme="minorHAnsi"/>
          <w:sz w:val="20"/>
          <w:szCs w:val="20"/>
        </w:rPr>
        <w:t xml:space="preserve">Volume Expansion = sum of Butane + Transmix + Ethanol potentials for the batch.</w:t>
      </w:r>
    </w:p>
    <w:p>
      <w:pPr>
        <w:pStyle w:val="ListParagraph"/>
        <w:numPr>
          <w:ilvl w:val="0"/>
          <w:numId w:val="35"/>
        </w:numPr>
        <w:spacing w:line="279" w:lineRule="auto"/>
        <w:jc w:val="left"/>
        <w:rPr>
          <w:rFonts w:cstheme="minorHAnsi"/>
          <w:sz w:val="20"/>
          <w:szCs w:val="20"/>
        </w:rPr>
      </w:pPr>
      <w:r>
        <w:rPr>
          <w:rFonts w:cstheme="minorHAnsi"/>
          <w:sz w:val="20"/>
          <w:szCs w:val="20"/>
        </w:rPr>
        <w:t xml:space="preserve">Aggregate at terminal level for the terminal-wise charts and across all terminals for the KPI summary cards.</w:t>
      </w:r>
    </w:p>
    <w:p>
      <w:pPr>
        <w:pStyle w:val="Heading3"/>
        <w:rPr>
          <w:rFonts w:asciiTheme="minorHAnsi" w:hAnsiTheme="minorHAnsi" w:cstheme="minorBidi"/>
          <w:sz w:val="20"/>
          <w:szCs w:val="20"/>
        </w:rPr>
      </w:pPr>
      <w:r>
        <w:rPr>
          <w:rFonts w:asciiTheme="minorHAnsi" w:hAnsiTheme="minorHAnsi" w:cstheme="minorBidi"/>
          <w:sz w:val="20"/>
          <w:szCs w:val="20"/>
        </w:rPr>
        <w:t xml:space="preserve">Distillate Dashboard</w:t>
      </w:r>
    </w:p>
    <w:p>
      <w:pPr>
        <w:rPr>
          <w:rFonts w:cstheme="minorHAnsi"/>
          <w:bCs/>
          <w:sz w:val="20"/>
          <w:szCs w:val="20"/>
        </w:rPr>
      </w:pPr>
      <w:r>
        <w:rPr>
          <w:rFonts w:cstheme="minorHAnsi"/>
          <w:sz w:val="20"/>
          <w:szCs w:val="20"/>
        </w:rPr>
        <w:t xml:space="preserve">The Distillate Dashboard monitors batch-level distillate quality (ULSD No.1, ULSD No.2, Jet A-1, Kero) across scheduled and in-transit batches to the North Region terminals. It provides terminal-wise visibility of Flash Point, Sulfur, Adjusted Cloud Point, T-90 and FBP, enabling stakeholders to verify spec compliance before delivery and correlate batch quality with the source refinery.</w:t>
      </w:r>
    </w:p>
    <w:p>
      <w:pPr>
        <w:pStyle w:val="Heading4"/>
        <w:rPr>
          <w:rFonts w:asciiTheme="minorHAnsi" w:hAnsiTheme="minorHAnsi" w:cstheme="minorBidi"/>
          <w:sz w:val="20"/>
          <w:szCs w:val="20"/>
        </w:rPr>
      </w:pPr>
      <w:r>
        <w:rPr>
          <w:rFonts w:asciiTheme="minorHAnsi" w:hAnsiTheme="minorHAnsi" w:cstheme="minorBidi"/>
          <w:sz w:val="20"/>
          <w:szCs w:val="20"/>
        </w:rPr>
        <w:t xml:space="preserve">Dashboard Wireframe</w:t>
      </w:r>
    </w:p>
    <w:p>
      <w:pPr>
        <w:pStyle w:val="Caption"/>
      </w:pPr>
      <w:r>
        <w:t xml:space="preserve">Figure </w:t>
        <w:fldChar w:fldCharType="begin"/>
        <w:instrText>STYLEREF 1 \s</w:instrText>
        <w:fldChar w:fldCharType="separate"/>
      </w:r>
      <w:r>
        <w:rPr>
          <w:noProof/>
        </w:rPr>
        <w:t>4</w:t>
      </w:r>
      <w:r>
        <w:fldChar w:fldCharType="end"/>
        <w:t>-</w:t>
        <w:fldChar w:fldCharType="begin"/>
        <w:instrText>SEQ Figure \* ARABIC \s 1</w:instrText>
        <w:fldChar w:fldCharType="separate"/>
      </w:r>
      <w:r>
        <w:rPr>
          <w:noProof/>
        </w:rPr>
        <w:t>4</w:t>
      </w:r>
      <w:r>
        <w:fldChar w:fldCharType="end"/>
        <w:t xml:space="preserve">: Distillate Dashboard Wireframe</w:t>
      </w:r>
    </w:p>
    <w:p>
      <w:pPr>
        <w:rPr>
          <w:rFonts w:cstheme="minorHAnsi"/>
          <w:sz w:val="20"/>
          <w:szCs w:val="20"/>
        </w:rPr>
      </w:pPr>
      <w:r>
        <w:rPr>
          <w:rFonts w:cstheme="minorHAnsi"/>
          <w:sz w:val="20"/>
          <w:szCs w:val="20"/>
        </w:rPr>
        <w:t xml:space="preserve">Wireframe can be accessed through this link: </w:t>
      </w:r>
      <w:hyperlink r:id="rIdWF3" w:history="1">
        <w:r>
          <w:rPr>
            <w:rStyle w:val="Hyperlink"/>
            <w:rFonts w:cstheme="minorHAnsi"/>
            <w:sz w:val="20"/>
            <w:szCs w:val="20"/>
          </w:rPr>
          <w:t xml:space="preserve">Distillate Dashboard</w:t>
        </w:r>
      </w:hyperlink>
    </w:p>
    <w:p>
      <w:pPr>
        <w:pStyle w:val="Heading4"/>
        <w:rPr>
          <w:rFonts w:asciiTheme="minorHAnsi" w:hAnsiTheme="minorHAnsi" w:cstheme="minorBidi"/>
          <w:sz w:val="20"/>
          <w:szCs w:val="20"/>
        </w:rPr>
      </w:pPr>
      <w:r>
        <w:rPr>
          <w:rFonts w:asciiTheme="minorHAnsi" w:hAnsiTheme="minorHAnsi" w:cstheme="minorBidi"/>
          <w:sz w:val="20"/>
          <w:szCs w:val="20"/>
        </w:rPr>
        <w:t xml:space="preserve">Visuals &amp; Features</w:t>
      </w:r>
    </w:p>
    <w:p>
      <w:pPr>
        <w:rPr>
          <w:rFonts w:cstheme="minorHAnsi"/>
          <w:b/>
          <w:bCs/>
          <w:sz w:val="20"/>
          <w:szCs w:val="20"/>
        </w:rPr>
      </w:pPr>
      <w:r>
        <w:rPr>
          <w:rFonts w:cstheme="minorHAnsi"/>
          <w:b/>
          <w:bCs/>
          <w:sz w:val="20"/>
          <w:szCs w:val="20"/>
        </w:rPr>
        <w:t xml:space="preserve">KPI Summary Cards — five average-quality cards for the selected filter window, each showing Scheduled and In-Transit values: Flash Point, Sulfur, Adj. Cloud Point, T-90 and FBP.</w:t>
      </w:r>
    </w:p>
    <w:p>
      <w:pPr>
        <w:rPr>
          <w:rFonts w:cstheme="minorHAnsi"/>
          <w:b/>
          <w:bCs/>
          <w:sz w:val="20"/>
          <w:szCs w:val="20"/>
        </w:rPr>
      </w:pPr>
      <w:r>
        <w:rPr>
          <w:rFonts w:cstheme="minorHAnsi"/>
          <w:b/>
          <w:bCs/>
          <w:sz w:val="20"/>
          <w:szCs w:val="20"/>
        </w:rPr>
        <w:t xml:space="preserve">Terminal-wise Quality Charts — five side-by-side panels (Flash, Sulfur, Adj Cloud, T-90, FBP), each showing Scheduled vs In-Transit batches per terminal with the applicable spec limit overlaid as a dotted reference line:</w:t>
      </w:r>
    </w:p>
    <w:p>
      <w:pPr>
        <w:pStyle w:val="ListParagraph"/>
        <w:numPr>
          <w:ilvl w:val="0"/>
          <w:numId w:val="35"/>
        </w:numPr>
        <w:spacing w:line="279" w:lineRule="auto"/>
        <w:jc w:val="left"/>
        <w:rPr>
          <w:rFonts w:cstheme="minorHAnsi"/>
          <w:sz w:val="20"/>
          <w:szCs w:val="20"/>
        </w:rPr>
      </w:pPr>
      <w:r>
        <w:rPr>
          <w:rFonts w:cstheme="minorHAnsi"/>
          <w:sz w:val="20"/>
          <w:szCs w:val="20"/>
        </w:rPr>
        <w:t xml:space="preserve">Grouped bars per terminal, colour-coded for Scheduled vs In-Transit batches.</w:t>
      </w:r>
    </w:p>
    <w:p>
      <w:pPr>
        <w:pStyle w:val="ListParagraph"/>
        <w:numPr>
          <w:ilvl w:val="0"/>
          <w:numId w:val="35"/>
        </w:numPr>
        <w:spacing w:line="279" w:lineRule="auto"/>
        <w:jc w:val="left"/>
        <w:rPr>
          <w:rFonts w:cstheme="minorHAnsi"/>
          <w:sz w:val="20"/>
          <w:szCs w:val="20"/>
        </w:rPr>
      </w:pPr>
      <w:r>
        <w:rPr>
          <w:rFonts w:cstheme="minorHAnsi"/>
          <w:sz w:val="20"/>
          <w:szCs w:val="20"/>
        </w:rPr>
        <w:t xml:space="preserve">Spec reference line (SPEC ≤ or SPEC ≥) shown per chart with a unit label.</w:t>
      </w:r>
    </w:p>
    <w:p>
      <w:pPr>
        <w:pStyle w:val="ListParagraph"/>
        <w:numPr>
          <w:ilvl w:val="0"/>
          <w:numId w:val="35"/>
        </w:numPr>
        <w:spacing w:line="279" w:lineRule="auto"/>
        <w:jc w:val="left"/>
        <w:rPr>
          <w:rFonts w:cstheme="minorHAnsi"/>
          <w:sz w:val="20"/>
          <w:szCs w:val="20"/>
        </w:rPr>
      </w:pPr>
      <w:r>
        <w:rPr>
          <w:rFonts w:cstheme="minorHAnsi"/>
          <w:sz w:val="20"/>
          <w:szCs w:val="20"/>
        </w:rPr>
        <w:t xml:space="preserve">Value labels above each bar.</w:t>
      </w:r>
    </w:p>
    <w:p>
      <w:pPr>
        <w:rPr>
          <w:rFonts w:cstheme="minorHAnsi"/>
          <w:b/>
          <w:bCs/>
          <w:sz w:val="20"/>
          <w:szCs w:val="20"/>
        </w:rPr>
      </w:pPr>
      <w:r>
        <w:rPr>
          <w:rFonts w:cstheme="minorHAnsi"/>
          <w:b/>
          <w:bCs/>
          <w:sz w:val="20"/>
          <w:szCs w:val="20"/>
        </w:rPr>
        <w:t xml:space="preserve">Batch-level Distillate Quality Table — a detailed table with:</w:t>
      </w:r>
    </w:p>
    <w:p>
      <w:pPr>
        <w:pStyle w:val="ListParagraph"/>
        <w:numPr>
          <w:ilvl w:val="0"/>
          <w:numId w:val="35"/>
        </w:numPr>
        <w:spacing w:line="279" w:lineRule="auto"/>
        <w:jc w:val="left"/>
        <w:rPr>
          <w:rFonts w:cstheme="minorHAnsi"/>
          <w:sz w:val="20"/>
          <w:szCs w:val="20"/>
        </w:rPr>
      </w:pPr>
      <w:r>
        <w:rPr>
          <w:rFonts w:cstheme="minorHAnsi"/>
          <w:sz w:val="20"/>
          <w:szCs w:val="20"/>
        </w:rPr>
        <w:t xml:space="preserve">Selection checkbox (default ticked; unticking a batch excludes it from KPI aggregates).</w:t>
      </w:r>
    </w:p>
    <w:p>
      <w:pPr>
        <w:pStyle w:val="ListParagraph"/>
        <w:numPr>
          <w:ilvl w:val="0"/>
          <w:numId w:val="35"/>
        </w:numPr>
        <w:spacing w:line="279" w:lineRule="auto"/>
        <w:jc w:val="left"/>
        <w:rPr>
          <w:rFonts w:cstheme="minorHAnsi"/>
          <w:sz w:val="20"/>
          <w:szCs w:val="20"/>
        </w:rPr>
      </w:pPr>
      <w:r>
        <w:rPr>
          <w:rFonts w:cstheme="minorHAnsi"/>
          <w:sz w:val="20"/>
          <w:szCs w:val="20"/>
        </w:rPr>
        <w:t xml:space="preserve">Identifiers: Batch ID, Status pill, Source refinery, Destination Terminal, Grade, ETA, Volume.</w:t>
      </w:r>
    </w:p>
    <w:p>
      <w:pPr>
        <w:pStyle w:val="ListParagraph"/>
        <w:numPr>
          <w:ilvl w:val="0"/>
          <w:numId w:val="35"/>
        </w:numPr>
        <w:spacing w:line="279" w:lineRule="auto"/>
        <w:jc w:val="left"/>
        <w:rPr>
          <w:rFonts w:cstheme="minorHAnsi"/>
          <w:sz w:val="20"/>
          <w:szCs w:val="20"/>
        </w:rPr>
      </w:pPr>
      <w:r>
        <w:rPr>
          <w:rFonts w:cstheme="minorHAnsi"/>
          <w:sz w:val="20"/>
          <w:szCs w:val="20"/>
        </w:rPr>
        <w:t xml:space="preserve">Quality Spec vs Actual for Flash (°F), Sulfur (ppm), Adj Cloud (°F), T-90 (°F), FBP (°F) and Viscosity.</w:t>
      </w:r>
    </w:p>
    <w:p>
      <w:pPr>
        <w:pStyle w:val="ListParagraph"/>
        <w:numPr>
          <w:ilvl w:val="0"/>
          <w:numId w:val="35"/>
        </w:numPr>
        <w:spacing w:line="279" w:lineRule="auto"/>
        <w:jc w:val="left"/>
        <w:rPr>
          <w:rFonts w:cstheme="minorHAnsi"/>
          <w:sz w:val="20"/>
          <w:szCs w:val="20"/>
        </w:rPr>
      </w:pPr>
      <w:r>
        <w:rPr>
          <w:rFonts w:cstheme="minorHAnsi"/>
          <w:sz w:val="20"/>
          <w:szCs w:val="20"/>
        </w:rPr>
        <w:t xml:space="preserve">Values shown green when within spec and red when off-spec.</w:t>
      </w:r>
    </w:p>
    <w:p>
      <w:pPr>
        <w:rPr>
          <w:rFonts w:cstheme="minorHAnsi"/>
          <w:b/>
          <w:bCs/>
          <w:sz w:val="20"/>
          <w:szCs w:val="20"/>
        </w:rPr>
      </w:pPr>
      <w:r>
        <w:rPr>
          <w:rFonts w:cstheme="minorHAnsi"/>
          <w:b/>
          <w:bCs/>
          <w:sz w:val="20"/>
          <w:szCs w:val="20"/>
        </w:rPr>
        <w:t xml:space="preserve">Terminal Drill-Down View — selecting a terminal switches the five quality charts to a batch-wise view for that terminal, with a trend line connecting bar heads and the spec reference line preserved; the batch-level table is auto-filtered to the selected terminal.</w:t>
      </w:r>
    </w:p>
    <w:p>
      <w:pPr>
        <w:pStyle w:val="Heading4"/>
        <w:rPr>
          <w:rFonts w:asciiTheme="minorHAnsi" w:hAnsiTheme="minorHAnsi" w:cstheme="minorBidi"/>
          <w:sz w:val="20"/>
          <w:szCs w:val="20"/>
        </w:rPr>
      </w:pPr>
      <w:r>
        <w:rPr>
          <w:rFonts w:asciiTheme="minorHAnsi" w:hAnsiTheme="minorHAnsi" w:cstheme="minorBidi"/>
          <w:sz w:val="20"/>
          <w:szCs w:val="20"/>
        </w:rPr>
        <w:t xml:space="preserve">Interactive Filters &amp; Controls</w:t>
      </w:r>
    </w:p>
    <w:p>
      <w:pPr>
        <w:pStyle w:val="ListParagraph"/>
        <w:numPr>
          <w:ilvl w:val="0"/>
          <w:numId w:val="35"/>
        </w:numPr>
        <w:spacing w:line="279" w:lineRule="auto"/>
        <w:jc w:val="left"/>
        <w:rPr>
          <w:rFonts w:cstheme="minorHAnsi"/>
          <w:sz w:val="20"/>
          <w:szCs w:val="20"/>
        </w:rPr>
      </w:pPr>
      <w:r>
        <w:rPr>
          <w:rFonts w:cstheme="minorHAnsi"/>
          <w:sz w:val="20"/>
          <w:szCs w:val="20"/>
        </w:rPr>
        <w:t xml:space="preserve">Region, Terminal, Grade, Batch Quality, Batch ID and Date filters.</w:t>
      </w:r>
    </w:p>
    <w:p>
      <w:pPr>
        <w:pStyle w:val="ListParagraph"/>
        <w:numPr>
          <w:ilvl w:val="0"/>
          <w:numId w:val="35"/>
        </w:numPr>
        <w:spacing w:line="279" w:lineRule="auto"/>
        <w:jc w:val="left"/>
        <w:rPr>
          <w:rFonts w:cstheme="minorHAnsi"/>
          <w:sz w:val="20"/>
          <w:szCs w:val="20"/>
        </w:rPr>
      </w:pPr>
      <w:r>
        <w:rPr>
          <w:rFonts w:cstheme="minorHAnsi"/>
          <w:sz w:val="20"/>
          <w:szCs w:val="20"/>
        </w:rPr>
        <w:t xml:space="preserve">Apply Filters button.</w:t>
      </w:r>
    </w:p>
    <w:p>
      <w:pPr>
        <w:pStyle w:val="ListParagraph"/>
        <w:numPr>
          <w:ilvl w:val="0"/>
          <w:numId w:val="35"/>
        </w:numPr>
        <w:spacing w:line="279" w:lineRule="auto"/>
        <w:jc w:val="left"/>
        <w:rPr>
          <w:rFonts w:cstheme="minorHAnsi"/>
          <w:sz w:val="20"/>
          <w:szCs w:val="20"/>
        </w:rPr>
      </w:pPr>
      <w:r>
        <w:rPr>
          <w:rFonts w:cstheme="minorHAnsi"/>
          <w:sz w:val="20"/>
          <w:szCs w:val="20"/>
        </w:rPr>
        <w:t xml:space="preserve">Search and Export controls above the batch table.</w:t>
      </w:r>
    </w:p>
    <w:p>
      <w:pPr>
        <w:pStyle w:val="ListParagraph"/>
        <w:numPr>
          <w:ilvl w:val="0"/>
          <w:numId w:val="35"/>
        </w:numPr>
        <w:spacing w:line="279" w:lineRule="auto"/>
        <w:jc w:val="left"/>
        <w:rPr>
          <w:rFonts w:cstheme="minorHAnsi"/>
          <w:sz w:val="20"/>
          <w:szCs w:val="20"/>
        </w:rPr>
      </w:pPr>
      <w:r>
        <w:rPr>
          <w:rFonts w:cstheme="minorHAnsi"/>
          <w:sz w:val="20"/>
          <w:szCs w:val="20"/>
        </w:rPr>
        <w:t xml:space="preserve">Last Refresh timestamp.</w:t>
      </w:r>
    </w:p>
    <w:p>
      <w:pPr>
        <w:pStyle w:val="Heading4"/>
        <w:rPr>
          <w:rFonts w:asciiTheme="minorHAnsi" w:hAnsiTheme="minorHAnsi" w:cstheme="minorBidi"/>
          <w:sz w:val="20"/>
          <w:szCs w:val="20"/>
        </w:rPr>
      </w:pPr>
      <w:r>
        <w:rPr>
          <w:rFonts w:asciiTheme="minorHAnsi" w:hAnsiTheme="minorHAnsi" w:cstheme="minorBidi"/>
          <w:sz w:val="20"/>
          <w:szCs w:val="20"/>
        </w:rPr>
        <w:t xml:space="preserve">Backend Data Sources &amp; Mapping</w:t>
      </w:r>
    </w:p>
    <w:tbl>
      <w:tblPr>
        <w:tblStyle w:val="GridTable4-Accent1"/>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600"/>
        <w:gridCol w:w="1400"/>
        <w:gridCol w:w="2200"/>
        <w:gridCol w:w="2160"/>
        <w:gridCol w:w="1000"/>
      </w:tblGrid>
      <w:tr>
        <w:trPr>
          <w:cnfStyle w:val="100000000000" w:firstRow="1" w:lastRow="0" w:firstColumn="0" w:lastColumn="0" w:oddVBand="0" w:evenVBand="0" w:oddHBand="0" w:evenHBand="0" w:firstRowFirstColumn="0" w:firstRowLastColumn="0" w:lastRowFirstColumn="0" w:lastRowLastColumn="0"/>
          <w:tblHeader/>
        </w:trPr>
        <w:tc>
          <w:tcPr>
            <w:tcW w:w="2600" w:type="dxa"/>
            <w:shd w:val="clear" w:color="auto" w:fill="2F5496" w:themeFill="accent5" w:themeFillShade="BF"/>
            <w:vAlign w:val="center"/>
          </w:tcPr>
          <w:p>
            <w:pPr>
              <w:keepNext/>
              <w:cnfStyle w:val="100000000000" w:firstRow="1" w:lastRow="0" w:firstColumn="0" w:lastColumn="0" w:oddVBand="0" w:evenVBand="0" w:oddHBand="0" w:evenHBand="0" w:firstRowFirstColumn="0" w:firstRowLastColumn="0" w:lastRowFirstColumn="0" w:lastRowLastColumn="0"/>
              <w:rPr>
                <w:color w:val="FFFFFF" w:themeColor="background1"/>
                <w:sz w:val="20"/>
                <w:szCs w:val="20"/>
              </w:rPr>
            </w:pPr>
            <w:r>
              <w:rPr>
                <w:rFonts w:cstheme="minorHAnsi"/>
                <w:color w:val="FFFFFF" w:themeColor="background1"/>
                <w:sz w:val="20"/>
                <w:szCs w:val="20"/>
              </w:rPr>
              <w:t xml:space="preserve">Data Type</w:t>
            </w:r>
          </w:p>
        </w:tc>
        <w:tc>
          <w:tcPr>
            <w:tcW w:w="1400" w:type="dxa"/>
            <w:shd w:val="clear" w:color="auto" w:fill="2F5496" w:themeFill="accent5" w:themeFillShade="BF"/>
            <w:vAlign w:val="center"/>
          </w:tcPr>
          <w:p>
            <w:pPr>
              <w:keepNext/>
              <w:cnfStyle w:val="100000000000" w:firstRow="1" w:lastRow="0" w:firstColumn="0" w:lastColumn="0" w:oddVBand="0" w:evenVBand="0" w:oddHBand="0" w:evenHBand="0" w:firstRowFirstColumn="0" w:firstRowLastColumn="0" w:lastRowFirstColumn="0" w:lastRowLastColumn="0"/>
              <w:rPr>
                <w:color w:val="FFFFFF" w:themeColor="background1"/>
                <w:sz w:val="20"/>
                <w:szCs w:val="20"/>
              </w:rPr>
            </w:pPr>
            <w:r>
              <w:rPr>
                <w:rFonts w:cstheme="minorHAnsi"/>
                <w:color w:val="FFFFFF" w:themeColor="background1"/>
                <w:sz w:val="20"/>
                <w:szCs w:val="20"/>
              </w:rPr>
              <w:t xml:space="preserve">Source System</w:t>
            </w:r>
          </w:p>
        </w:tc>
        <w:tc>
          <w:tcPr>
            <w:tcW w:w="2200" w:type="dxa"/>
            <w:shd w:val="clear" w:color="auto" w:fill="2F5496" w:themeFill="accent5" w:themeFillShade="BF"/>
            <w:vAlign w:val="center"/>
          </w:tcPr>
          <w:p>
            <w:pPr>
              <w:keepNext/>
              <w:cnfStyle w:val="100000000000" w:firstRow="1" w:lastRow="0" w:firstColumn="0" w:lastColumn="0" w:oddVBand="0" w:evenVBand="0" w:oddHBand="0" w:evenHBand="0" w:firstRowFirstColumn="0" w:firstRowLastColumn="0" w:lastRowFirstColumn="0" w:lastRowLastColumn="0"/>
              <w:rPr>
                <w:color w:val="FFFFFF" w:themeColor="background1"/>
                <w:sz w:val="20"/>
                <w:szCs w:val="20"/>
              </w:rPr>
            </w:pPr>
            <w:r>
              <w:rPr>
                <w:rFonts w:cstheme="minorHAnsi"/>
                <w:color w:val="FFFFFF" w:themeColor="background1"/>
                <w:sz w:val="20"/>
                <w:szCs w:val="20"/>
              </w:rPr>
              <w:t xml:space="preserve">Primary Table / Source</w:t>
            </w:r>
          </w:p>
        </w:tc>
        <w:tc>
          <w:tcPr>
            <w:tcW w:w="2160" w:type="dxa"/>
            <w:shd w:val="clear" w:color="auto" w:fill="2F5496" w:themeFill="accent5" w:themeFillShade="BF"/>
            <w:vAlign w:val="center"/>
          </w:tcPr>
          <w:p>
            <w:pPr>
              <w:keepNext/>
              <w:cnfStyle w:val="100000000000" w:firstRow="1" w:lastRow="0" w:firstColumn="0" w:lastColumn="0" w:oddVBand="0" w:evenVBand="0" w:oddHBand="0" w:evenHBand="0" w:firstRowFirstColumn="0" w:firstRowLastColumn="0" w:lastRowFirstColumn="0" w:lastRowLastColumn="0"/>
              <w:rPr>
                <w:color w:val="FFFFFF" w:themeColor="background1"/>
                <w:sz w:val="20"/>
                <w:szCs w:val="20"/>
              </w:rPr>
            </w:pPr>
            <w:r>
              <w:rPr>
                <w:rFonts w:cstheme="minorHAnsi"/>
                <w:color w:val="FFFFFF" w:themeColor="background1"/>
                <w:sz w:val="20"/>
                <w:szCs w:val="20"/>
              </w:rPr>
              <w:t xml:space="preserve">Purpose</w:t>
            </w:r>
          </w:p>
        </w:tc>
        <w:tc>
          <w:tcPr>
            <w:tcW w:w="1000" w:type="dxa"/>
            <w:shd w:val="clear" w:color="auto" w:fill="2F5496" w:themeFill="accent5" w:themeFillShade="BF"/>
            <w:vAlign w:val="center"/>
          </w:tcPr>
          <w:p>
            <w:pPr>
              <w:keepNext/>
              <w:cnfStyle w:val="100000000000" w:firstRow="1" w:lastRow="0" w:firstColumn="0" w:lastColumn="0" w:oddVBand="0" w:evenVBand="0" w:oddHBand="0" w:evenHBand="0" w:firstRowFirstColumn="0" w:firstRowLastColumn="0" w:lastRowFirstColumn="0" w:lastRowLastColumn="0"/>
              <w:rPr>
                <w:color w:val="FFFFFF" w:themeColor="background1"/>
                <w:sz w:val="20"/>
                <w:szCs w:val="20"/>
              </w:rPr>
            </w:pPr>
            <w:r>
              <w:rPr>
                <w:rFonts w:cstheme="minorHAnsi"/>
                <w:color w:val="FFFFFF" w:themeColor="background1"/>
                <w:sz w:val="20"/>
                <w:szCs w:val="20"/>
              </w:rPr>
              <w:t xml:space="preserve">IQDM</w:t>
            </w:r>
          </w:p>
        </w:tc>
      </w:tr>
      <w:tr>
        <w:tc>
          <w:tcPr>
            <w:tcW w:w="2600" w:type="dxa"/>
            <w:vAlign w:val="center"/>
          </w:tcPr>
          <w:p>
            <w:pPr>
              <w:keepNext/>
              <w:rPr>
                <w:sz w:val="20"/>
                <w:szCs w:val="20"/>
              </w:rPr>
            </w:pPr>
            <w:r>
              <w:rPr>
                <w:rFonts w:cstheme="minorHAnsi"/>
                <w:sz w:val="20"/>
                <w:szCs w:val="20"/>
              </w:rPr>
              <w:t xml:space="preserve">Scheduled / Actual / In-Transit Batches (Refinery)</w:t>
            </w:r>
          </w:p>
        </w:tc>
        <w:tc>
          <w:tcPr>
            <w:tcW w:w="1400" w:type="dxa"/>
            <w:vAlign w:val="center"/>
          </w:tcPr>
          <w:p>
            <w:pPr>
              <w:keepNext/>
              <w:rPr>
                <w:sz w:val="20"/>
                <w:szCs w:val="20"/>
              </w:rPr>
            </w:pPr>
            <w:r>
              <w:rPr>
                <w:rFonts w:cstheme="minorHAnsi"/>
                <w:sz w:val="20"/>
                <w:szCs w:val="20"/>
              </w:rPr>
              <w:t xml:space="preserve">Refinery APS</w:t>
            </w:r>
          </w:p>
        </w:tc>
        <w:tc>
          <w:tcPr>
            <w:tcW w:w="2200" w:type="dxa"/>
            <w:vAlign w:val="center"/>
          </w:tcPr>
          <w:p>
            <w:pPr>
              <w:keepNext/>
              <w:rPr>
                <w:sz w:val="20"/>
                <w:szCs w:val="20"/>
              </w:rPr>
            </w:pPr>
            <w:r>
              <w:rPr>
                <w:rFonts w:cstheme="minorHAnsi"/>
                <w:sz w:val="20"/>
                <w:szCs w:val="20"/>
              </w:rPr>
              <w:t xml:space="preserve">_EVENT (Event Type = 15)</w:t>
            </w:r>
          </w:p>
        </w:tc>
        <w:tc>
          <w:tcPr>
            <w:tcW w:w="2160" w:type="dxa"/>
            <w:vAlign w:val="center"/>
          </w:tcPr>
          <w:p>
            <w:pPr>
              <w:keepNext/>
              <w:rPr>
                <w:sz w:val="20"/>
                <w:szCs w:val="20"/>
              </w:rPr>
            </w:pPr>
            <w:r>
              <w:rPr>
                <w:rFonts w:cstheme="minorHAnsi"/>
                <w:sz w:val="20"/>
                <w:szCs w:val="20"/>
              </w:rPr>
              <w:t xml:space="preserve">Batch schedule, source refinery, destination, tanks, volumes, ETA</w:t>
            </w:r>
          </w:p>
        </w:tc>
        <w:tc>
          <w:tcPr>
            <w:tcW w:w="1000" w:type="dxa"/>
            <w:vAlign w:val="center"/>
          </w:tcPr>
          <w:p>
            <w:pPr>
              <w:keepNext/>
              <w:rPr>
                <w:sz w:val="20"/>
                <w:szCs w:val="20"/>
              </w:rPr>
            </w:pPr>
            <w:r>
              <w:rPr>
                <w:rFonts w:cstheme="minorHAnsi"/>
                <w:sz w:val="20"/>
                <w:szCs w:val="20"/>
              </w:rPr>
              <w:t xml:space="preserve">Yes-R#1</w:t>
            </w:r>
          </w:p>
        </w:tc>
      </w:tr>
      <w:tr>
        <w:tc>
          <w:tcPr>
            <w:tcW w:w="2600" w:type="dxa"/>
            <w:vAlign w:val="center"/>
          </w:tcPr>
          <w:p>
            <w:pPr>
              <w:keepNext/>
              <w:rPr>
                <w:sz w:val="20"/>
                <w:szCs w:val="20"/>
              </w:rPr>
            </w:pPr>
            <w:r>
              <w:rPr>
                <w:rFonts w:cstheme="minorHAnsi"/>
                <w:sz w:val="20"/>
                <w:szCs w:val="20"/>
              </w:rPr>
              <w:t xml:space="preserve">Scheduled / Actual / In-Transit Movement (Terminal)</w:t>
            </w:r>
          </w:p>
        </w:tc>
        <w:tc>
          <w:tcPr>
            <w:tcW w:w="1400" w:type="dxa"/>
            <w:vAlign w:val="center"/>
          </w:tcPr>
          <w:p>
            <w:pPr>
              <w:keepNext/>
              <w:rPr>
                <w:sz w:val="20"/>
                <w:szCs w:val="20"/>
              </w:rPr>
            </w:pPr>
            <w:r>
              <w:rPr>
                <w:rFonts w:cstheme="minorHAnsi"/>
                <w:sz w:val="20"/>
                <w:szCs w:val="20"/>
              </w:rPr>
              <w:t xml:space="preserve">Kittyhawk</w:t>
            </w:r>
          </w:p>
        </w:tc>
        <w:tc>
          <w:tcPr>
            <w:tcW w:w="2200" w:type="dxa"/>
            <w:vAlign w:val="center"/>
          </w:tcPr>
          <w:p>
            <w:pPr>
              <w:keepNext/>
              <w:rPr>
                <w:sz w:val="20"/>
                <w:szCs w:val="20"/>
              </w:rPr>
            </w:pPr>
            <w:r>
              <w:rPr>
                <w:rFonts w:cstheme="minorHAnsi"/>
                <w:sz w:val="20"/>
                <w:szCs w:val="20"/>
              </w:rPr>
              <w:t xml:space="preserve">Transfer / Bulk Transfer Table</w:t>
            </w:r>
          </w:p>
        </w:tc>
        <w:tc>
          <w:tcPr>
            <w:tcW w:w="2160" w:type="dxa"/>
            <w:vAlign w:val="center"/>
          </w:tcPr>
          <w:p>
            <w:pPr>
              <w:keepNext/>
              <w:rPr>
                <w:sz w:val="20"/>
                <w:szCs w:val="20"/>
              </w:rPr>
            </w:pPr>
            <w:r>
              <w:rPr>
                <w:rFonts w:cstheme="minorHAnsi"/>
                <w:sz w:val="20"/>
                <w:szCs w:val="20"/>
              </w:rPr>
              <w:t xml:space="preserve">Movements, source refinery, destination, tanks, volumes, ETA</w:t>
            </w:r>
          </w:p>
        </w:tc>
        <w:tc>
          <w:tcPr>
            <w:tcW w:w="1000" w:type="dxa"/>
            <w:vAlign w:val="center"/>
          </w:tcPr>
          <w:p>
            <w:pPr>
              <w:keepNext/>
              <w:rPr>
                <w:sz w:val="20"/>
                <w:szCs w:val="20"/>
              </w:rPr>
            </w:pPr>
            <w:r>
              <w:rPr>
                <w:rFonts w:cstheme="minorHAnsi"/>
                <w:sz w:val="20"/>
                <w:szCs w:val="20"/>
              </w:rPr>
              <w:t xml:space="preserve">Yes-R#2</w:t>
            </w:r>
          </w:p>
        </w:tc>
      </w:tr>
      <w:tr>
        <w:tc>
          <w:tcPr>
            <w:tcW w:w="2600" w:type="dxa"/>
            <w:vAlign w:val="center"/>
          </w:tcPr>
          <w:p>
            <w:pPr>
              <w:keepNext/>
              <w:rPr>
                <w:sz w:val="20"/>
                <w:szCs w:val="20"/>
              </w:rPr>
            </w:pPr>
            <w:r>
              <w:rPr>
                <w:rFonts w:cstheme="minorHAnsi"/>
                <w:sz w:val="20"/>
                <w:szCs w:val="20"/>
              </w:rPr>
              <w:t xml:space="preserve">In-Transit Movements (Terminals, Barges)</w:t>
            </w:r>
          </w:p>
        </w:tc>
        <w:tc>
          <w:tcPr>
            <w:tcW w:w="1400" w:type="dxa"/>
            <w:vAlign w:val="center"/>
          </w:tcPr>
          <w:p>
            <w:pPr>
              <w:keepNext/>
              <w:rPr>
                <w:sz w:val="20"/>
                <w:szCs w:val="20"/>
              </w:rPr>
            </w:pPr>
            <w:r>
              <w:rPr>
                <w:rFonts w:cstheme="minorHAnsi"/>
                <w:sz w:val="20"/>
                <w:szCs w:val="20"/>
              </w:rPr>
              <w:t xml:space="preserve">Towworks</w:t>
            </w:r>
          </w:p>
        </w:tc>
        <w:tc>
          <w:tcPr>
            <w:tcW w:w="2200" w:type="dxa"/>
            <w:vAlign w:val="center"/>
          </w:tcPr>
          <w:p>
            <w:pPr>
              <w:keepNext/>
              <w:rPr>
                <w:sz w:val="20"/>
                <w:szCs w:val="20"/>
              </w:rPr>
            </w:pPr>
            <w:r>
              <w:rPr>
                <w:rFonts w:cstheme="minorHAnsi"/>
                <w:sz w:val="20"/>
                <w:szCs w:val="20"/>
              </w:rPr>
              <w:t xml:space="preserve">Towworks</w:t>
            </w:r>
          </w:p>
        </w:tc>
        <w:tc>
          <w:tcPr>
            <w:tcW w:w="2160" w:type="dxa"/>
            <w:vAlign w:val="center"/>
          </w:tcPr>
          <w:p>
            <w:pPr>
              <w:keepNext/>
              <w:rPr>
                <w:sz w:val="20"/>
                <w:szCs w:val="20"/>
              </w:rPr>
            </w:pPr>
            <w:r>
              <w:rPr>
                <w:rFonts w:cstheme="minorHAnsi"/>
                <w:sz w:val="20"/>
                <w:szCs w:val="20"/>
              </w:rPr>
              <w:t xml:space="preserve">Movements, source refinery, destination, source tank, volumes, ETA</w:t>
            </w:r>
          </w:p>
        </w:tc>
        <w:tc>
          <w:tcPr>
            <w:tcW w:w="1000" w:type="dxa"/>
            <w:vAlign w:val="center"/>
          </w:tcPr>
          <w:p>
            <w:pPr>
              <w:keepNext/>
              <w:rPr>
                <w:sz w:val="20"/>
                <w:szCs w:val="20"/>
              </w:rPr>
            </w:pPr>
            <w:r>
              <w:rPr>
                <w:rFonts w:cstheme="minorHAnsi"/>
                <w:sz w:val="20"/>
                <w:szCs w:val="20"/>
              </w:rPr>
              <w:t xml:space="preserve">Yes-R#2</w:t>
            </w:r>
          </w:p>
        </w:tc>
      </w:tr>
      <w:tr>
        <w:tc>
          <w:tcPr>
            <w:tcW w:w="2600" w:type="dxa"/>
            <w:vAlign w:val="center"/>
          </w:tcPr>
          <w:p>
            <w:pPr>
              <w:keepNext/>
              <w:rPr>
                <w:sz w:val="20"/>
                <w:szCs w:val="20"/>
              </w:rPr>
            </w:pPr>
            <w:r>
              <w:rPr>
                <w:rFonts w:cstheme="minorHAnsi"/>
                <w:sz w:val="20"/>
                <w:szCs w:val="20"/>
              </w:rPr>
              <w:t xml:space="preserve">Certified qualities (Flash, Sulfur, Adj Cloud, T-90, FBP, Viscosity) – Refinery</w:t>
            </w:r>
          </w:p>
        </w:tc>
        <w:tc>
          <w:tcPr>
            <w:tcW w:w="1400" w:type="dxa"/>
            <w:vAlign w:val="center"/>
          </w:tcPr>
          <w:p>
            <w:pPr>
              <w:keepNext/>
              <w:rPr>
                <w:sz w:val="20"/>
                <w:szCs w:val="20"/>
              </w:rPr>
            </w:pPr>
            <w:r>
              <w:rPr>
                <w:rFonts w:cstheme="minorHAnsi"/>
                <w:sz w:val="20"/>
                <w:szCs w:val="20"/>
              </w:rPr>
              <w:t xml:space="preserve">APS/LIMS</w:t>
            </w:r>
          </w:p>
        </w:tc>
        <w:tc>
          <w:tcPr>
            <w:tcW w:w="2200" w:type="dxa"/>
            <w:vAlign w:val="center"/>
          </w:tcPr>
          <w:p>
            <w:pPr>
              <w:keepNext/>
              <w:rPr>
                <w:sz w:val="20"/>
                <w:szCs w:val="20"/>
              </w:rPr>
            </w:pPr>
            <w:r>
              <w:rPr>
                <w:rFonts w:cstheme="minorHAnsi"/>
                <w:sz w:val="20"/>
                <w:szCs w:val="20"/>
              </w:rPr>
              <w:t xml:space="preserve">Quality Tags</w:t>
            </w:r>
          </w:p>
        </w:tc>
        <w:tc>
          <w:tcPr>
            <w:tcW w:w="2160" w:type="dxa"/>
            <w:vAlign w:val="center"/>
          </w:tcPr>
          <w:p>
            <w:pPr>
              <w:keepNext/>
              <w:rPr>
                <w:sz w:val="20"/>
                <w:szCs w:val="20"/>
              </w:rPr>
            </w:pPr>
            <w:r>
              <w:rPr>
                <w:rFonts w:cstheme="minorHAnsi"/>
                <w:sz w:val="20"/>
                <w:szCs w:val="20"/>
              </w:rPr>
              <w:t xml:space="preserve">Batch-level certified distillate qualities</w:t>
            </w:r>
          </w:p>
        </w:tc>
        <w:tc>
          <w:tcPr>
            <w:tcW w:w="1000" w:type="dxa"/>
            <w:vAlign w:val="center"/>
          </w:tcPr>
          <w:p>
            <w:pPr>
              <w:keepNext/>
              <w:rPr>
                <w:sz w:val="20"/>
                <w:szCs w:val="20"/>
              </w:rPr>
            </w:pPr>
            <w:r>
              <w:rPr>
                <w:rFonts w:cstheme="minorHAnsi"/>
                <w:sz w:val="20"/>
                <w:szCs w:val="20"/>
              </w:rPr>
              <w:t xml:space="preserve">Yes-R#1</w:t>
            </w:r>
          </w:p>
        </w:tc>
      </w:tr>
      <w:tr>
        <w:tc>
          <w:tcPr>
            <w:tcW w:w="2600" w:type="dxa"/>
            <w:vAlign w:val="center"/>
          </w:tcPr>
          <w:p>
            <w:pPr>
              <w:keepNext/>
              <w:rPr>
                <w:sz w:val="20"/>
                <w:szCs w:val="20"/>
              </w:rPr>
            </w:pPr>
            <w:r>
              <w:rPr>
                <w:rFonts w:cstheme="minorHAnsi"/>
                <w:sz w:val="20"/>
                <w:szCs w:val="20"/>
              </w:rPr>
              <w:t xml:space="preserve">Certified qualities (Flash, Sulfur, Adj Cloud, T-90, FBP, Viscosity) – Terminal</w:t>
            </w:r>
          </w:p>
        </w:tc>
        <w:tc>
          <w:tcPr>
            <w:tcW w:w="1400" w:type="dxa"/>
            <w:vAlign w:val="center"/>
          </w:tcPr>
          <w:p>
            <w:pPr>
              <w:keepNext/>
              <w:rPr>
                <w:sz w:val="20"/>
                <w:szCs w:val="20"/>
              </w:rPr>
            </w:pPr>
            <w:r>
              <w:rPr>
                <w:rFonts w:cstheme="minorHAnsi"/>
                <w:sz w:val="20"/>
                <w:szCs w:val="20"/>
              </w:rPr>
              <w:t xml:space="preserve">PQCore</w:t>
            </w:r>
          </w:p>
        </w:tc>
        <w:tc>
          <w:tcPr>
            <w:tcW w:w="2200" w:type="dxa"/>
            <w:vAlign w:val="center"/>
          </w:tcPr>
          <w:p>
            <w:pPr>
              <w:keepNext/>
              <w:rPr>
                <w:sz w:val="20"/>
                <w:szCs w:val="20"/>
              </w:rPr>
            </w:pPr>
            <w:r>
              <w:rPr>
                <w:rFonts w:cstheme="minorHAnsi"/>
                <w:sz w:val="20"/>
                <w:szCs w:val="20"/>
              </w:rPr>
              <w:t xml:space="preserve">Quality Tags</w:t>
            </w:r>
          </w:p>
        </w:tc>
        <w:tc>
          <w:tcPr>
            <w:tcW w:w="2160" w:type="dxa"/>
            <w:vAlign w:val="center"/>
          </w:tcPr>
          <w:p>
            <w:pPr>
              <w:keepNext/>
              <w:rPr>
                <w:sz w:val="20"/>
                <w:szCs w:val="20"/>
              </w:rPr>
            </w:pPr>
            <w:r>
              <w:rPr>
                <w:rFonts w:cstheme="minorHAnsi"/>
                <w:sz w:val="20"/>
                <w:szCs w:val="20"/>
              </w:rPr>
              <w:t xml:space="preserve">Batch-level certified distillate qualities</w:t>
            </w:r>
          </w:p>
        </w:tc>
        <w:tc>
          <w:tcPr>
            <w:tcW w:w="1000" w:type="dxa"/>
            <w:vAlign w:val="center"/>
          </w:tcPr>
          <w:p>
            <w:pPr>
              <w:keepNext/>
              <w:rPr>
                <w:sz w:val="20"/>
                <w:szCs w:val="20"/>
              </w:rPr>
            </w:pPr>
            <w:r>
              <w:rPr>
                <w:rFonts w:cstheme="minorHAnsi"/>
                <w:sz w:val="20"/>
                <w:szCs w:val="20"/>
              </w:rPr>
              <w:t xml:space="preserve">Yes-R#2</w:t>
            </w:r>
          </w:p>
        </w:tc>
      </w:tr>
      <w:tr>
        <w:tc>
          <w:tcPr>
            <w:tcW w:w="2600" w:type="dxa"/>
            <w:vAlign w:val="center"/>
          </w:tcPr>
          <w:p>
            <w:pPr>
              <w:keepNext/>
              <w:rPr>
                <w:sz w:val="20"/>
                <w:szCs w:val="20"/>
              </w:rPr>
            </w:pPr>
            <w:r>
              <w:rPr>
                <w:rFonts w:cstheme="minorHAnsi"/>
                <w:sz w:val="20"/>
                <w:szCs w:val="20"/>
              </w:rPr>
              <w:t xml:space="preserve">Blend Component Movement</w:t>
            </w:r>
          </w:p>
        </w:tc>
        <w:tc>
          <w:tcPr>
            <w:tcW w:w="1400" w:type="dxa"/>
            <w:vAlign w:val="center"/>
          </w:tcPr>
          <w:p>
            <w:pPr>
              <w:keepNext/>
              <w:rPr>
                <w:sz w:val="20"/>
                <w:szCs w:val="20"/>
              </w:rPr>
            </w:pPr>
            <w:r>
              <w:rPr>
                <w:rFonts w:cstheme="minorHAnsi"/>
                <w:sz w:val="20"/>
                <w:szCs w:val="20"/>
              </w:rPr>
              <w:t xml:space="preserve">Kittyhawk</w:t>
            </w:r>
          </w:p>
        </w:tc>
        <w:tc>
          <w:tcPr>
            <w:tcW w:w="2200" w:type="dxa"/>
            <w:vAlign w:val="center"/>
          </w:tcPr>
          <w:p>
            <w:pPr>
              <w:keepNext/>
              <w:rPr>
                <w:sz w:val="20"/>
                <w:szCs w:val="20"/>
              </w:rPr>
            </w:pPr>
            <w:r>
              <w:rPr>
                <w:rFonts w:cstheme="minorHAnsi"/>
                <w:sz w:val="20"/>
                <w:szCs w:val="20"/>
              </w:rPr>
              <w:t xml:space="preserve">Transfer / Bulk Transfer Table</w:t>
            </w:r>
          </w:p>
        </w:tc>
        <w:tc>
          <w:tcPr>
            <w:tcW w:w="2160" w:type="dxa"/>
            <w:vAlign w:val="center"/>
          </w:tcPr>
          <w:p>
            <w:pPr>
              <w:keepNext/>
              <w:rPr>
                <w:sz w:val="20"/>
                <w:szCs w:val="20"/>
              </w:rPr>
            </w:pPr>
            <w:r>
              <w:rPr>
                <w:rFonts w:cstheme="minorHAnsi"/>
                <w:sz w:val="20"/>
                <w:szCs w:val="20"/>
              </w:rPr>
              <w:t xml:space="preserve">Biodiesel movement planned at terminals</w:t>
            </w:r>
          </w:p>
        </w:tc>
        <w:tc>
          <w:tcPr>
            <w:tcW w:w="1000" w:type="dxa"/>
            <w:vAlign w:val="center"/>
          </w:tcPr>
          <w:p>
            <w:pPr>
              <w:keepNext/>
              <w:rPr>
                <w:sz w:val="20"/>
                <w:szCs w:val="20"/>
              </w:rPr>
            </w:pPr>
            <w:r>
              <w:rPr>
                <w:rFonts w:cstheme="minorHAnsi"/>
                <w:sz w:val="20"/>
                <w:szCs w:val="20"/>
              </w:rPr>
              <w:t xml:space="preserve">Yes-R#2</w:t>
            </w:r>
          </w:p>
        </w:tc>
      </w:tr>
      <w:tr>
        <w:tc>
          <w:tcPr>
            <w:tcW w:w="2600" w:type="dxa"/>
            <w:vAlign w:val="center"/>
          </w:tcPr>
          <w:p>
            <w:pPr>
              <w:keepNext/>
              <w:rPr>
                <w:sz w:val="20"/>
                <w:szCs w:val="20"/>
              </w:rPr>
            </w:pPr>
            <w:r>
              <w:rPr>
                <w:rFonts w:cstheme="minorHAnsi"/>
                <w:sz w:val="20"/>
                <w:szCs w:val="20"/>
              </w:rPr>
              <w:t xml:space="preserve">Blend Component Inventory</w:t>
            </w:r>
          </w:p>
        </w:tc>
        <w:tc>
          <w:tcPr>
            <w:tcW w:w="1400" w:type="dxa"/>
            <w:vAlign w:val="center"/>
          </w:tcPr>
          <w:p>
            <w:pPr>
              <w:keepNext/>
              <w:rPr>
                <w:sz w:val="20"/>
                <w:szCs w:val="20"/>
              </w:rPr>
            </w:pPr>
            <w:r>
              <w:rPr>
                <w:rFonts w:cstheme="minorHAnsi"/>
                <w:sz w:val="20"/>
                <w:szCs w:val="20"/>
              </w:rPr>
              <w:t xml:space="preserve">PI / Kittyhawk</w:t>
            </w:r>
          </w:p>
        </w:tc>
        <w:tc>
          <w:tcPr>
            <w:tcW w:w="2200" w:type="dxa"/>
            <w:vAlign w:val="center"/>
          </w:tcPr>
          <w:p>
            <w:pPr>
              <w:keepNext/>
              <w:rPr>
                <w:sz w:val="20"/>
                <w:szCs w:val="20"/>
              </w:rPr>
            </w:pPr>
            <w:r>
              <w:rPr>
                <w:rFonts w:cstheme="minorHAnsi"/>
                <w:sz w:val="20"/>
                <w:szCs w:val="20"/>
              </w:rPr>
              <w:t xml:space="preserve">Inventory Table / PIAF Tags</w:t>
            </w:r>
          </w:p>
        </w:tc>
        <w:tc>
          <w:tcPr>
            <w:tcW w:w="2160" w:type="dxa"/>
            <w:vAlign w:val="center"/>
          </w:tcPr>
          <w:p>
            <w:pPr>
              <w:keepNext/>
              <w:rPr>
                <w:sz w:val="20"/>
                <w:szCs w:val="20"/>
              </w:rPr>
            </w:pPr>
            <w:r>
              <w:rPr>
                <w:rFonts w:cstheme="minorHAnsi"/>
                <w:sz w:val="20"/>
                <w:szCs w:val="20"/>
              </w:rPr>
              <w:t xml:space="preserve">Opening inventory of Biodiesel</w:t>
            </w:r>
          </w:p>
        </w:tc>
        <w:tc>
          <w:tcPr>
            <w:tcW w:w="1000" w:type="dxa"/>
            <w:vAlign w:val="center"/>
          </w:tcPr>
          <w:p>
            <w:pPr>
              <w:keepNext/>
              <w:rPr>
                <w:sz w:val="20"/>
                <w:szCs w:val="20"/>
              </w:rPr>
            </w:pPr>
            <w:r>
              <w:rPr>
                <w:rFonts w:cstheme="minorHAnsi"/>
                <w:sz w:val="20"/>
                <w:szCs w:val="20"/>
              </w:rPr>
              <w:t xml:space="preserve">Yes-R#4</w:t>
            </w:r>
          </w:p>
        </w:tc>
      </w:tr>
      <w:tr>
        <w:tc>
          <w:tcPr>
            <w:tcW w:w="2600" w:type="dxa"/>
            <w:vAlign w:val="center"/>
          </w:tcPr>
          <w:p>
            <w:pPr>
              <w:keepNext/>
              <w:rPr>
                <w:sz w:val="20"/>
                <w:szCs w:val="20"/>
              </w:rPr>
            </w:pPr>
            <w:r>
              <w:rPr>
                <w:rFonts w:cstheme="minorHAnsi"/>
                <w:sz w:val="20"/>
                <w:szCs w:val="20"/>
              </w:rPr>
              <w:t xml:space="preserve">Product Specifications</w:t>
            </w:r>
          </w:p>
        </w:tc>
        <w:tc>
          <w:tcPr>
            <w:tcW w:w="1400" w:type="dxa"/>
            <w:vAlign w:val="center"/>
          </w:tcPr>
          <w:p>
            <w:pPr>
              <w:keepNext/>
              <w:rPr>
                <w:sz w:val="20"/>
                <w:szCs w:val="20"/>
              </w:rPr>
            </w:pPr>
            <w:r>
              <w:rPr>
                <w:rFonts w:cstheme="minorHAnsi"/>
                <w:sz w:val="20"/>
                <w:szCs w:val="20"/>
              </w:rPr>
              <w:t xml:space="preserve">PQ Specshop</w:t>
            </w:r>
          </w:p>
        </w:tc>
        <w:tc>
          <w:tcPr>
            <w:tcW w:w="2200" w:type="dxa"/>
            <w:vAlign w:val="center"/>
          </w:tcPr>
          <w:p>
            <w:pPr>
              <w:keepNext/>
              <w:rPr>
                <w:sz w:val="20"/>
                <w:szCs w:val="20"/>
              </w:rPr>
            </w:pPr>
            <w:r>
              <w:rPr>
                <w:rFonts w:cstheme="minorHAnsi"/>
                <w:sz w:val="20"/>
                <w:szCs w:val="20"/>
              </w:rPr>
              <w:t xml:space="preserve">PQ Specshop</w:t>
            </w:r>
          </w:p>
        </w:tc>
        <w:tc>
          <w:tcPr>
            <w:tcW w:w="2160" w:type="dxa"/>
            <w:vAlign w:val="center"/>
          </w:tcPr>
          <w:p>
            <w:pPr>
              <w:keepNext/>
              <w:rPr>
                <w:sz w:val="20"/>
                <w:szCs w:val="20"/>
              </w:rPr>
            </w:pPr>
            <w:r>
              <w:rPr>
                <w:rFonts w:cstheme="minorHAnsi"/>
                <w:sz w:val="20"/>
                <w:szCs w:val="20"/>
              </w:rPr>
              <w:t xml:space="preserve">Grade-specific spec limits for distillate products at terminals</w:t>
            </w:r>
          </w:p>
        </w:tc>
        <w:tc>
          <w:tcPr>
            <w:tcW w:w="1000" w:type="dxa"/>
            <w:vAlign w:val="center"/>
          </w:tcPr>
          <w:p>
            <w:pPr>
              <w:keepNext/>
              <w:rPr>
                <w:sz w:val="20"/>
                <w:szCs w:val="20"/>
              </w:rPr>
            </w:pPr>
            <w:r>
              <w:rPr>
                <w:rFonts w:cstheme="minorHAnsi"/>
                <w:sz w:val="20"/>
                <w:szCs w:val="20"/>
              </w:rPr>
              <w:t xml:space="preserve">Yes-R#5</w:t>
            </w:r>
          </w:p>
        </w:tc>
      </w:tr>
      <w:tr>
        <w:tc>
          <w:tcPr>
            <w:tcW w:w="2600" w:type="dxa"/>
            <w:vAlign w:val="center"/>
          </w:tcPr>
          <w:p>
            <w:pPr>
              <w:keepNext/>
              <w:rPr>
                <w:sz w:val="20"/>
                <w:szCs w:val="20"/>
              </w:rPr>
            </w:pPr>
            <w:r>
              <w:rPr>
                <w:rFonts w:cstheme="minorHAnsi"/>
                <w:sz w:val="20"/>
                <w:szCs w:val="20"/>
              </w:rPr>
              <w:t xml:space="preserve">Terminal Master</w:t>
            </w:r>
          </w:p>
        </w:tc>
        <w:tc>
          <w:tcPr>
            <w:tcW w:w="1400" w:type="dxa"/>
            <w:vAlign w:val="center"/>
          </w:tcPr>
          <w:p>
            <w:pPr>
              <w:keepNext/>
              <w:rPr>
                <w:sz w:val="20"/>
                <w:szCs w:val="20"/>
              </w:rPr>
            </w:pPr>
            <w:r>
              <w:rPr>
                <w:rFonts w:cstheme="minorHAnsi"/>
                <w:sz w:val="20"/>
                <w:szCs w:val="20"/>
              </w:rPr>
              <w:t xml:space="preserve">IQDM</w:t>
            </w:r>
          </w:p>
        </w:tc>
        <w:tc>
          <w:tcPr>
            <w:tcW w:w="2200" w:type="dxa"/>
            <w:vAlign w:val="center"/>
          </w:tcPr>
          <w:p>
            <w:pPr>
              <w:keepNext/>
              <w:rPr>
                <w:sz w:val="20"/>
                <w:szCs w:val="20"/>
              </w:rPr>
            </w:pPr>
            <w:r>
              <w:rPr>
                <w:rFonts w:cstheme="minorHAnsi"/>
                <w:sz w:val="20"/>
                <w:szCs w:val="20"/>
              </w:rPr>
              <w:t xml:space="preserve">Location Master</w:t>
            </w:r>
          </w:p>
        </w:tc>
        <w:tc>
          <w:tcPr>
            <w:tcW w:w="2160" w:type="dxa"/>
            <w:vAlign w:val="center"/>
          </w:tcPr>
          <w:p>
            <w:pPr>
              <w:keepNext/>
              <w:rPr>
                <w:sz w:val="20"/>
                <w:szCs w:val="20"/>
              </w:rPr>
            </w:pPr>
            <w:r>
              <w:rPr>
                <w:rFonts w:cstheme="minorHAnsi"/>
                <w:sz w:val="20"/>
                <w:szCs w:val="20"/>
              </w:rPr>
              <w:t xml:space="preserve">Terminal names and region grouping</w:t>
            </w:r>
          </w:p>
        </w:tc>
        <w:tc>
          <w:tcPr>
            <w:tcW w:w="1000" w:type="dxa"/>
            <w:vAlign w:val="center"/>
          </w:tcPr>
          <w:p>
            <w:pPr>
              <w:keepNext/>
              <w:rPr>
                <w:sz w:val="20"/>
                <w:szCs w:val="20"/>
              </w:rPr>
            </w:pPr>
            <w:r>
              <w:rPr>
                <w:rFonts w:cstheme="minorHAnsi"/>
                <w:sz w:val="20"/>
                <w:szCs w:val="20"/>
              </w:rPr>
              <w:t xml:space="preserve">Yes</w:t>
            </w:r>
          </w:p>
        </w:tc>
      </w:tr>
    </w:tbl>
    <w:p>
      <w:pPr>
        <w:pStyle w:val="Caption"/>
      </w:pPr>
      <w:r>
        <w:t xml:space="preserve">Table </w:t>
        <w:fldChar w:fldCharType="begin"/>
        <w:instrText>STYLEREF 1 \s</w:instrText>
        <w:fldChar w:fldCharType="separate"/>
      </w:r>
      <w:r>
        <w:rPr>
          <w:noProof/>
        </w:rPr>
        <w:t>4</w:t>
      </w:r>
      <w:r>
        <w:fldChar w:fldCharType="end"/>
        <w:t>-</w:t>
        <w:fldChar w:fldCharType="begin"/>
        <w:instrText>SEQ Table \* ARABIC \s 1</w:instrText>
        <w:fldChar w:fldCharType="separate"/>
      </w:r>
      <w:r>
        <w:rPr>
          <w:noProof/>
        </w:rPr>
        <w:t>8</w:t>
      </w:r>
      <w:r>
        <w:fldChar w:fldCharType="end"/>
        <w:t xml:space="preserve">: Distillate Dashboard Data Source Overview</w:t>
      </w:r>
    </w:p>
    <w:tbl>
      <w:tblPr>
        <w:tblStyle w:val="GridTable4-Accent1"/>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860"/>
        <w:gridCol w:w="2500"/>
        <w:gridCol w:w="3000"/>
        <w:gridCol w:w="1000"/>
      </w:tblGrid>
      <w:tr>
        <w:trPr>
          <w:cnfStyle w:val="100000000000" w:firstRow="1" w:lastRow="0" w:firstColumn="0" w:lastColumn="0" w:oddVBand="0" w:evenVBand="0" w:oddHBand="0" w:evenHBand="0" w:firstRowFirstColumn="0" w:firstRowLastColumn="0" w:lastRowFirstColumn="0" w:lastRowLastColumn="0"/>
          <w:tblHeader/>
        </w:trPr>
        <w:tc>
          <w:tcPr>
            <w:tcW w:w="2860" w:type="dxa"/>
            <w:shd w:val="clear" w:color="auto" w:fill="2F5496" w:themeFill="accent5" w:themeFillShade="BF"/>
            <w:vAlign w:val="center"/>
          </w:tcPr>
          <w:p>
            <w:pPr>
              <w:keepNext/>
              <w:cnfStyle w:val="100000000000" w:firstRow="1" w:lastRow="0" w:firstColumn="0" w:lastColumn="0" w:oddVBand="0" w:evenVBand="0" w:oddHBand="0" w:evenHBand="0" w:firstRowFirstColumn="0" w:firstRowLastColumn="0" w:lastRowFirstColumn="0" w:lastRowLastColumn="0"/>
              <w:rPr>
                <w:color w:val="FFFFFF" w:themeColor="background1"/>
                <w:sz w:val="20"/>
                <w:szCs w:val="20"/>
              </w:rPr>
            </w:pPr>
            <w:r>
              <w:rPr>
                <w:rFonts w:cstheme="minorHAnsi"/>
                <w:color w:val="FFFFFF" w:themeColor="background1"/>
                <w:sz w:val="20"/>
                <w:szCs w:val="20"/>
              </w:rPr>
              <w:t xml:space="preserve">Dashboard Field</w:t>
            </w:r>
          </w:p>
        </w:tc>
        <w:tc>
          <w:tcPr>
            <w:tcW w:w="2500" w:type="dxa"/>
            <w:shd w:val="clear" w:color="auto" w:fill="2F5496" w:themeFill="accent5" w:themeFillShade="BF"/>
            <w:vAlign w:val="center"/>
          </w:tcPr>
          <w:p>
            <w:pPr>
              <w:keepNext/>
              <w:cnfStyle w:val="100000000000" w:firstRow="1" w:lastRow="0" w:firstColumn="0" w:lastColumn="0" w:oddVBand="0" w:evenVBand="0" w:oddHBand="0" w:evenHBand="0" w:firstRowFirstColumn="0" w:firstRowLastColumn="0" w:lastRowFirstColumn="0" w:lastRowLastColumn="0"/>
              <w:rPr>
                <w:color w:val="FFFFFF" w:themeColor="background1"/>
                <w:sz w:val="20"/>
                <w:szCs w:val="20"/>
              </w:rPr>
            </w:pPr>
            <w:r>
              <w:rPr>
                <w:rFonts w:cstheme="minorHAnsi"/>
                <w:color w:val="FFFFFF" w:themeColor="background1"/>
                <w:sz w:val="20"/>
                <w:szCs w:val="20"/>
              </w:rPr>
              <w:t xml:space="preserve">Source Table</w:t>
            </w:r>
          </w:p>
        </w:tc>
        <w:tc>
          <w:tcPr>
            <w:tcW w:w="3000" w:type="dxa"/>
            <w:shd w:val="clear" w:color="auto" w:fill="2F5496" w:themeFill="accent5" w:themeFillShade="BF"/>
            <w:vAlign w:val="center"/>
          </w:tcPr>
          <w:p>
            <w:pPr>
              <w:keepNext/>
              <w:cnfStyle w:val="100000000000" w:firstRow="1" w:lastRow="0" w:firstColumn="0" w:lastColumn="0" w:oddVBand="0" w:evenVBand="0" w:oddHBand="0" w:evenHBand="0" w:firstRowFirstColumn="0" w:firstRowLastColumn="0" w:lastRowFirstColumn="0" w:lastRowLastColumn="0"/>
              <w:rPr>
                <w:color w:val="FFFFFF" w:themeColor="background1"/>
                <w:sz w:val="20"/>
                <w:szCs w:val="20"/>
              </w:rPr>
            </w:pPr>
            <w:r>
              <w:rPr>
                <w:rFonts w:cstheme="minorHAnsi"/>
                <w:color w:val="FFFFFF" w:themeColor="background1"/>
                <w:sz w:val="20"/>
                <w:szCs w:val="20"/>
              </w:rPr>
              <w:t xml:space="preserve">Field Used</w:t>
            </w:r>
          </w:p>
        </w:tc>
        <w:tc>
          <w:tcPr>
            <w:tcW w:w="1000" w:type="dxa"/>
            <w:shd w:val="clear" w:color="auto" w:fill="2F5496" w:themeFill="accent5" w:themeFillShade="BF"/>
            <w:vAlign w:val="center"/>
          </w:tcPr>
          <w:p>
            <w:pPr>
              <w:keepNext/>
              <w:cnfStyle w:val="100000000000" w:firstRow="1" w:lastRow="0" w:firstColumn="0" w:lastColumn="0" w:oddVBand="0" w:evenVBand="0" w:oddHBand="0" w:evenHBand="0" w:firstRowFirstColumn="0" w:firstRowLastColumn="0" w:lastRowFirstColumn="0" w:lastRowLastColumn="0"/>
              <w:rPr>
                <w:color w:val="FFFFFF" w:themeColor="background1"/>
                <w:sz w:val="20"/>
                <w:szCs w:val="20"/>
              </w:rPr>
            </w:pPr>
            <w:r>
              <w:rPr>
                <w:rFonts w:cstheme="minorHAnsi"/>
                <w:color w:val="FFFFFF" w:themeColor="background1"/>
                <w:sz w:val="20"/>
                <w:szCs w:val="20"/>
              </w:rPr>
              <w:t xml:space="preserve">IQDM</w:t>
            </w:r>
          </w:p>
        </w:tc>
      </w:tr>
      <w:tr>
        <w:tc>
          <w:tcPr>
            <w:tcW w:w="2860" w:type="dxa"/>
            <w:vAlign w:val="center"/>
          </w:tcPr>
          <w:p>
            <w:pPr>
              <w:keepNext/>
              <w:rPr>
                <w:sz w:val="20"/>
                <w:szCs w:val="20"/>
              </w:rPr>
            </w:pPr>
            <w:r>
              <w:rPr>
                <w:rFonts w:cstheme="minorHAnsi"/>
                <w:sz w:val="20"/>
                <w:szCs w:val="20"/>
              </w:rPr>
              <w:t xml:space="preserve">Batch ID</w:t>
            </w:r>
          </w:p>
        </w:tc>
        <w:tc>
          <w:tcPr>
            <w:tcW w:w="2500" w:type="dxa"/>
            <w:vAlign w:val="center"/>
          </w:tcPr>
          <w:p>
            <w:pPr>
              <w:keepNext/>
              <w:rPr>
                <w:sz w:val="20"/>
                <w:szCs w:val="20"/>
              </w:rPr>
            </w:pPr>
            <w:r>
              <w:rPr>
                <w:rFonts w:cstheme="minorHAnsi"/>
                <w:sz w:val="20"/>
                <w:szCs w:val="20"/>
              </w:rPr>
              <w:t xml:space="preserve">_EVENT</w:t>
            </w:r>
          </w:p>
        </w:tc>
        <w:tc>
          <w:tcPr>
            <w:tcW w:w="3000" w:type="dxa"/>
            <w:vAlign w:val="center"/>
          </w:tcPr>
          <w:p>
            <w:pPr>
              <w:keepNext/>
              <w:rPr>
                <w:sz w:val="20"/>
                <w:szCs w:val="20"/>
              </w:rPr>
            </w:pPr>
            <w:r>
              <w:rPr>
                <w:rFonts w:cstheme="minorHAnsi"/>
                <w:sz w:val="20"/>
                <w:szCs w:val="20"/>
              </w:rPr>
              <w:t xml:space="preserve">BATCH</w:t>
            </w:r>
          </w:p>
        </w:tc>
        <w:tc>
          <w:tcPr>
            <w:tcW w:w="1000" w:type="dxa"/>
            <w:vAlign w:val="center"/>
          </w:tcPr>
          <w:p>
            <w:pPr>
              <w:keepNext/>
              <w:rPr>
                <w:sz w:val="20"/>
                <w:szCs w:val="20"/>
              </w:rPr>
            </w:pPr>
            <w:r>
              <w:rPr>
                <w:rFonts w:cstheme="minorHAnsi"/>
                <w:sz w:val="20"/>
                <w:szCs w:val="20"/>
              </w:rPr>
              <w:t xml:space="preserve">Yes-R#1</w:t>
            </w:r>
          </w:p>
        </w:tc>
      </w:tr>
      <w:tr>
        <w:tc>
          <w:tcPr>
            <w:tcW w:w="2860" w:type="dxa"/>
            <w:vAlign w:val="center"/>
          </w:tcPr>
          <w:p>
            <w:pPr>
              <w:keepNext/>
              <w:rPr>
                <w:sz w:val="20"/>
                <w:szCs w:val="20"/>
              </w:rPr>
            </w:pPr>
            <w:r>
              <w:rPr>
                <w:rFonts w:cstheme="minorHAnsi"/>
                <w:sz w:val="20"/>
                <w:szCs w:val="20"/>
              </w:rPr>
              <w:t xml:space="preserve">Source Refinery</w:t>
            </w:r>
          </w:p>
        </w:tc>
        <w:tc>
          <w:tcPr>
            <w:tcW w:w="2500" w:type="dxa"/>
            <w:vAlign w:val="center"/>
          </w:tcPr>
          <w:p>
            <w:pPr>
              <w:keepNext/>
              <w:rPr>
                <w:sz w:val="20"/>
                <w:szCs w:val="20"/>
              </w:rPr>
            </w:pPr>
            <w:r>
              <w:rPr>
                <w:rFonts w:cstheme="minorHAnsi"/>
                <w:sz w:val="20"/>
                <w:szCs w:val="20"/>
              </w:rPr>
              <w:t xml:space="preserve">_EVENT</w:t>
            </w:r>
          </w:p>
        </w:tc>
        <w:tc>
          <w:tcPr>
            <w:tcW w:w="3000" w:type="dxa"/>
            <w:vAlign w:val="center"/>
          </w:tcPr>
          <w:p>
            <w:pPr>
              <w:keepNext/>
              <w:rPr>
                <w:sz w:val="20"/>
                <w:szCs w:val="20"/>
              </w:rPr>
            </w:pPr>
            <w:r>
              <w:rPr>
                <w:rFonts w:cstheme="minorHAnsi"/>
                <w:sz w:val="20"/>
                <w:szCs w:val="20"/>
              </w:rPr>
              <w:t xml:space="preserve">ID1</w:t>
            </w:r>
          </w:p>
        </w:tc>
        <w:tc>
          <w:tcPr>
            <w:tcW w:w="1000" w:type="dxa"/>
            <w:vAlign w:val="center"/>
          </w:tcPr>
          <w:p>
            <w:pPr>
              <w:keepNext/>
              <w:rPr>
                <w:sz w:val="20"/>
                <w:szCs w:val="20"/>
              </w:rPr>
            </w:pPr>
            <w:r>
              <w:rPr>
                <w:rFonts w:cstheme="minorHAnsi"/>
                <w:sz w:val="20"/>
                <w:szCs w:val="20"/>
              </w:rPr>
              <w:t xml:space="preserve">Yes-R#1</w:t>
            </w:r>
          </w:p>
        </w:tc>
      </w:tr>
      <w:tr>
        <w:tc>
          <w:tcPr>
            <w:tcW w:w="2860" w:type="dxa"/>
            <w:vAlign w:val="center"/>
          </w:tcPr>
          <w:p>
            <w:pPr>
              <w:keepNext/>
              <w:rPr>
                <w:sz w:val="20"/>
                <w:szCs w:val="20"/>
              </w:rPr>
            </w:pPr>
            <w:r>
              <w:rPr>
                <w:rFonts w:cstheme="minorHAnsi"/>
                <w:sz w:val="20"/>
                <w:szCs w:val="20"/>
              </w:rPr>
              <w:t xml:space="preserve">Destination Terminal</w:t>
            </w:r>
          </w:p>
        </w:tc>
        <w:tc>
          <w:tcPr>
            <w:tcW w:w="2500" w:type="dxa"/>
            <w:vAlign w:val="center"/>
          </w:tcPr>
          <w:p>
            <w:pPr>
              <w:keepNext/>
              <w:rPr>
                <w:sz w:val="20"/>
                <w:szCs w:val="20"/>
              </w:rPr>
            </w:pPr>
            <w:r>
              <w:rPr>
                <w:rFonts w:cstheme="minorHAnsi"/>
                <w:sz w:val="20"/>
                <w:szCs w:val="20"/>
              </w:rPr>
              <w:t xml:space="preserve">_EVENT</w:t>
            </w:r>
          </w:p>
        </w:tc>
        <w:tc>
          <w:tcPr>
            <w:tcW w:w="3000" w:type="dxa"/>
            <w:vAlign w:val="center"/>
          </w:tcPr>
          <w:p>
            <w:pPr>
              <w:keepNext/>
              <w:rPr>
                <w:sz w:val="20"/>
                <w:szCs w:val="20"/>
              </w:rPr>
            </w:pPr>
            <w:r>
              <w:rPr>
                <w:rFonts w:cstheme="minorHAnsi"/>
                <w:sz w:val="20"/>
                <w:szCs w:val="20"/>
              </w:rPr>
              <w:t xml:space="preserve">Destination</w:t>
            </w:r>
          </w:p>
        </w:tc>
        <w:tc>
          <w:tcPr>
            <w:tcW w:w="1000" w:type="dxa"/>
            <w:vAlign w:val="center"/>
          </w:tcPr>
          <w:p>
            <w:pPr>
              <w:keepNext/>
              <w:rPr>
                <w:sz w:val="20"/>
                <w:szCs w:val="20"/>
              </w:rPr>
            </w:pPr>
            <w:r>
              <w:rPr>
                <w:rFonts w:cstheme="minorHAnsi"/>
                <w:sz w:val="20"/>
                <w:szCs w:val="20"/>
              </w:rPr>
              <w:t xml:space="preserve">Yes-R#1</w:t>
            </w:r>
          </w:p>
        </w:tc>
      </w:tr>
      <w:tr>
        <w:tc>
          <w:tcPr>
            <w:tcW w:w="2860" w:type="dxa"/>
            <w:vAlign w:val="center"/>
          </w:tcPr>
          <w:p>
            <w:pPr>
              <w:keepNext/>
              <w:rPr>
                <w:sz w:val="20"/>
                <w:szCs w:val="20"/>
              </w:rPr>
            </w:pPr>
            <w:r>
              <w:rPr>
                <w:rFonts w:cstheme="minorHAnsi"/>
                <w:sz w:val="20"/>
                <w:szCs w:val="20"/>
              </w:rPr>
              <w:t xml:space="preserve">Batch Start / End Time (Refinery)</w:t>
            </w:r>
          </w:p>
        </w:tc>
        <w:tc>
          <w:tcPr>
            <w:tcW w:w="2500" w:type="dxa"/>
            <w:vAlign w:val="center"/>
          </w:tcPr>
          <w:p>
            <w:pPr>
              <w:keepNext/>
              <w:rPr>
                <w:sz w:val="20"/>
                <w:szCs w:val="20"/>
              </w:rPr>
            </w:pPr>
            <w:r>
              <w:rPr>
                <w:rFonts w:cstheme="minorHAnsi"/>
                <w:sz w:val="20"/>
                <w:szCs w:val="20"/>
              </w:rPr>
              <w:t xml:space="preserve">_EVENT</w:t>
            </w:r>
          </w:p>
        </w:tc>
        <w:tc>
          <w:tcPr>
            <w:tcW w:w="3000" w:type="dxa"/>
            <w:vAlign w:val="center"/>
          </w:tcPr>
          <w:p>
            <w:pPr>
              <w:keepNext/>
              <w:rPr>
                <w:sz w:val="20"/>
                <w:szCs w:val="20"/>
              </w:rPr>
            </w:pPr>
            <w:r>
              <w:rPr>
                <w:rFonts w:cstheme="minorHAnsi"/>
                <w:sz w:val="20"/>
                <w:szCs w:val="20"/>
              </w:rPr>
              <w:t xml:space="preserve">START_ / STOP_</w:t>
            </w:r>
          </w:p>
        </w:tc>
        <w:tc>
          <w:tcPr>
            <w:tcW w:w="1000" w:type="dxa"/>
            <w:vAlign w:val="center"/>
          </w:tcPr>
          <w:p>
            <w:pPr>
              <w:keepNext/>
              <w:rPr>
                <w:sz w:val="20"/>
                <w:szCs w:val="20"/>
              </w:rPr>
            </w:pPr>
            <w:r>
              <w:rPr>
                <w:rFonts w:cstheme="minorHAnsi"/>
                <w:sz w:val="20"/>
                <w:szCs w:val="20"/>
              </w:rPr>
              <w:t xml:space="preserve">Yes-R#1</w:t>
            </w:r>
          </w:p>
        </w:tc>
      </w:tr>
      <w:tr>
        <w:tc>
          <w:tcPr>
            <w:tcW w:w="2860" w:type="dxa"/>
            <w:vAlign w:val="center"/>
          </w:tcPr>
          <w:p>
            <w:pPr>
              <w:keepNext/>
              <w:rPr>
                <w:sz w:val="20"/>
                <w:szCs w:val="20"/>
              </w:rPr>
            </w:pPr>
            <w:r>
              <w:rPr>
                <w:rFonts w:cstheme="minorHAnsi"/>
                <w:sz w:val="20"/>
                <w:szCs w:val="20"/>
              </w:rPr>
              <w:t xml:space="preserve">Volume (Refinery)</w:t>
            </w:r>
          </w:p>
        </w:tc>
        <w:tc>
          <w:tcPr>
            <w:tcW w:w="2500" w:type="dxa"/>
            <w:vAlign w:val="center"/>
          </w:tcPr>
          <w:p>
            <w:pPr>
              <w:keepNext/>
              <w:rPr>
                <w:sz w:val="20"/>
                <w:szCs w:val="20"/>
              </w:rPr>
            </w:pPr>
            <w:r>
              <w:rPr>
                <w:rFonts w:cstheme="minorHAnsi"/>
                <w:sz w:val="20"/>
                <w:szCs w:val="20"/>
              </w:rPr>
              <w:t xml:space="preserve">_EVENT</w:t>
            </w:r>
          </w:p>
        </w:tc>
        <w:tc>
          <w:tcPr>
            <w:tcW w:w="3000" w:type="dxa"/>
            <w:vAlign w:val="center"/>
          </w:tcPr>
          <w:p>
            <w:pPr>
              <w:keepNext/>
              <w:rPr>
                <w:sz w:val="20"/>
                <w:szCs w:val="20"/>
              </w:rPr>
            </w:pPr>
            <w:r>
              <w:rPr>
                <w:rFonts w:cstheme="minorHAnsi"/>
                <w:sz w:val="20"/>
                <w:szCs w:val="20"/>
              </w:rPr>
              <w:t xml:space="preserve">VOLUME</w:t>
            </w:r>
          </w:p>
        </w:tc>
        <w:tc>
          <w:tcPr>
            <w:tcW w:w="1000" w:type="dxa"/>
            <w:vAlign w:val="center"/>
          </w:tcPr>
          <w:p>
            <w:pPr>
              <w:keepNext/>
              <w:rPr>
                <w:sz w:val="20"/>
                <w:szCs w:val="20"/>
              </w:rPr>
            </w:pPr>
            <w:r>
              <w:rPr>
                <w:rFonts w:cstheme="minorHAnsi"/>
                <w:sz w:val="20"/>
                <w:szCs w:val="20"/>
              </w:rPr>
              <w:t xml:space="preserve">Yes-R#2</w:t>
            </w:r>
          </w:p>
        </w:tc>
      </w:tr>
      <w:tr>
        <w:tc>
          <w:tcPr>
            <w:tcW w:w="2860" w:type="dxa"/>
            <w:vAlign w:val="center"/>
          </w:tcPr>
          <w:p>
            <w:pPr>
              <w:keepNext/>
              <w:rPr>
                <w:sz w:val="20"/>
                <w:szCs w:val="20"/>
              </w:rPr>
            </w:pPr>
            <w:r>
              <w:rPr>
                <w:rFonts w:cstheme="minorHAnsi"/>
                <w:sz w:val="20"/>
                <w:szCs w:val="20"/>
              </w:rPr>
              <w:t xml:space="preserve">Grade (ULSD / Jet / Kero)</w:t>
            </w:r>
          </w:p>
        </w:tc>
        <w:tc>
          <w:tcPr>
            <w:tcW w:w="2500" w:type="dxa"/>
            <w:vAlign w:val="center"/>
          </w:tcPr>
          <w:p>
            <w:pPr>
              <w:keepNext/>
              <w:rPr>
                <w:sz w:val="20"/>
                <w:szCs w:val="20"/>
              </w:rPr>
            </w:pPr>
            <w:r>
              <w:rPr>
                <w:rFonts w:cstheme="minorHAnsi"/>
                <w:sz w:val="20"/>
                <w:szCs w:val="20"/>
              </w:rPr>
              <w:t xml:space="preserve">PQ Specshop</w:t>
            </w:r>
          </w:p>
        </w:tc>
        <w:tc>
          <w:tcPr>
            <w:tcW w:w="3000" w:type="dxa"/>
            <w:vAlign w:val="center"/>
          </w:tcPr>
          <w:p>
            <w:pPr>
              <w:keepNext/>
              <w:rPr>
                <w:sz w:val="20"/>
                <w:szCs w:val="20"/>
              </w:rPr>
            </w:pPr>
            <w:r>
              <w:rPr>
                <w:rFonts w:cstheme="minorHAnsi"/>
                <w:sz w:val="20"/>
                <w:szCs w:val="20"/>
              </w:rPr>
              <w:t xml:space="preserve">Grade Code</w:t>
            </w:r>
          </w:p>
        </w:tc>
        <w:tc>
          <w:tcPr>
            <w:tcW w:w="1000" w:type="dxa"/>
            <w:vAlign w:val="center"/>
          </w:tcPr>
          <w:p>
            <w:pPr>
              <w:keepNext/>
              <w:rPr>
                <w:sz w:val="20"/>
                <w:szCs w:val="20"/>
              </w:rPr>
            </w:pPr>
            <w:r>
              <w:rPr>
                <w:rFonts w:cstheme="minorHAnsi"/>
                <w:sz w:val="20"/>
                <w:szCs w:val="20"/>
              </w:rPr>
              <w:t xml:space="preserve">Yes-R#5</w:t>
            </w:r>
          </w:p>
        </w:tc>
      </w:tr>
      <w:tr>
        <w:tc>
          <w:tcPr>
            <w:tcW w:w="2860" w:type="dxa"/>
            <w:vAlign w:val="center"/>
          </w:tcPr>
          <w:p>
            <w:pPr>
              <w:keepNext/>
              <w:rPr>
                <w:sz w:val="20"/>
                <w:szCs w:val="20"/>
              </w:rPr>
            </w:pPr>
            <w:r>
              <w:rPr>
                <w:rFonts w:cstheme="minorHAnsi"/>
                <w:sz w:val="20"/>
                <w:szCs w:val="20"/>
              </w:rPr>
              <w:t xml:space="preserve">Batch Start / End Time (Terminal)</w:t>
            </w:r>
          </w:p>
        </w:tc>
        <w:tc>
          <w:tcPr>
            <w:tcW w:w="2500" w:type="dxa"/>
            <w:vAlign w:val="center"/>
          </w:tcPr>
          <w:p>
            <w:pPr>
              <w:keepNext/>
              <w:rPr>
                <w:sz w:val="20"/>
                <w:szCs w:val="20"/>
              </w:rPr>
            </w:pPr>
            <w:r>
              <w:rPr>
                <w:rFonts w:cstheme="minorHAnsi"/>
                <w:sz w:val="20"/>
                <w:szCs w:val="20"/>
              </w:rPr>
              <w:t xml:space="preserve">Bulk Transfer / Transfer Table</w:t>
            </w:r>
          </w:p>
        </w:tc>
        <w:tc>
          <w:tcPr>
            <w:tcW w:w="3000" w:type="dxa"/>
            <w:vAlign w:val="center"/>
          </w:tcPr>
          <w:p>
            <w:pPr>
              <w:keepNext/>
              <w:rPr>
                <w:sz w:val="20"/>
                <w:szCs w:val="20"/>
              </w:rPr>
            </w:pPr>
            <w:r>
              <w:rPr>
                <w:rFonts w:cstheme="minorHAnsi"/>
                <w:sz w:val="20"/>
                <w:szCs w:val="20"/>
              </w:rPr>
              <w:t xml:space="preserve">Transfer_Start / Estimated dates</w:t>
            </w:r>
          </w:p>
        </w:tc>
        <w:tc>
          <w:tcPr>
            <w:tcW w:w="1000" w:type="dxa"/>
            <w:vAlign w:val="center"/>
          </w:tcPr>
          <w:p>
            <w:pPr>
              <w:keepNext/>
              <w:rPr>
                <w:sz w:val="20"/>
                <w:szCs w:val="20"/>
              </w:rPr>
            </w:pPr>
            <w:r>
              <w:rPr>
                <w:rFonts w:cstheme="minorHAnsi"/>
                <w:sz w:val="20"/>
                <w:szCs w:val="20"/>
              </w:rPr>
              <w:t xml:space="preserve">Yes-R#2</w:t>
            </w:r>
          </w:p>
        </w:tc>
      </w:tr>
      <w:tr>
        <w:tc>
          <w:tcPr>
            <w:tcW w:w="2860" w:type="dxa"/>
            <w:vAlign w:val="center"/>
          </w:tcPr>
          <w:p>
            <w:pPr>
              <w:keepNext/>
              <w:rPr>
                <w:sz w:val="20"/>
                <w:szCs w:val="20"/>
              </w:rPr>
            </w:pPr>
            <w:r>
              <w:rPr>
                <w:rFonts w:cstheme="minorHAnsi"/>
                <w:sz w:val="20"/>
                <w:szCs w:val="20"/>
              </w:rPr>
              <w:t xml:space="preserve">Volume (Terminal)</w:t>
            </w:r>
          </w:p>
        </w:tc>
        <w:tc>
          <w:tcPr>
            <w:tcW w:w="2500" w:type="dxa"/>
            <w:vAlign w:val="center"/>
          </w:tcPr>
          <w:p>
            <w:pPr>
              <w:keepNext/>
              <w:rPr>
                <w:sz w:val="20"/>
                <w:szCs w:val="20"/>
              </w:rPr>
            </w:pPr>
            <w:r>
              <w:rPr>
                <w:rFonts w:cstheme="minorHAnsi"/>
                <w:sz w:val="20"/>
                <w:szCs w:val="20"/>
              </w:rPr>
              <w:t xml:space="preserve">Bulk Transfer / Transfer Table</w:t>
            </w:r>
          </w:p>
        </w:tc>
        <w:tc>
          <w:tcPr>
            <w:tcW w:w="3000" w:type="dxa"/>
            <w:vAlign w:val="center"/>
          </w:tcPr>
          <w:p>
            <w:pPr>
              <w:keepNext/>
              <w:rPr>
                <w:sz w:val="20"/>
                <w:szCs w:val="20"/>
              </w:rPr>
            </w:pPr>
            <w:r>
              <w:rPr>
                <w:rFonts w:cstheme="minorHAnsi"/>
                <w:sz w:val="20"/>
                <w:szCs w:val="20"/>
              </w:rPr>
              <w:t xml:space="preserve">ActualQuantity</w:t>
            </w:r>
          </w:p>
        </w:tc>
        <w:tc>
          <w:tcPr>
            <w:tcW w:w="1000" w:type="dxa"/>
            <w:vAlign w:val="center"/>
          </w:tcPr>
          <w:p>
            <w:pPr>
              <w:keepNext/>
              <w:rPr>
                <w:sz w:val="20"/>
                <w:szCs w:val="20"/>
              </w:rPr>
            </w:pPr>
            <w:r>
              <w:rPr>
                <w:rFonts w:cstheme="minorHAnsi"/>
                <w:sz w:val="20"/>
                <w:szCs w:val="20"/>
              </w:rPr>
              <w:t xml:space="preserve">Yes-R#2</w:t>
            </w:r>
          </w:p>
        </w:tc>
      </w:tr>
      <w:tr>
        <w:tc>
          <w:tcPr>
            <w:tcW w:w="2860" w:type="dxa"/>
            <w:vAlign w:val="center"/>
          </w:tcPr>
          <w:p>
            <w:pPr>
              <w:keepNext/>
              <w:rPr>
                <w:sz w:val="20"/>
                <w:szCs w:val="20"/>
              </w:rPr>
            </w:pPr>
            <w:r>
              <w:rPr>
                <w:rFonts w:cstheme="minorHAnsi"/>
                <w:sz w:val="20"/>
                <w:szCs w:val="20"/>
              </w:rPr>
              <w:t xml:space="preserve">Source / Destination Tank</w:t>
            </w:r>
          </w:p>
        </w:tc>
        <w:tc>
          <w:tcPr>
            <w:tcW w:w="2500" w:type="dxa"/>
            <w:vAlign w:val="center"/>
          </w:tcPr>
          <w:p>
            <w:pPr>
              <w:keepNext/>
              <w:rPr>
                <w:sz w:val="20"/>
                <w:szCs w:val="20"/>
              </w:rPr>
            </w:pPr>
            <w:r>
              <w:rPr>
                <w:rFonts w:cstheme="minorHAnsi"/>
                <w:sz w:val="20"/>
                <w:szCs w:val="20"/>
              </w:rPr>
              <w:t xml:space="preserve">Bulk Transfer</w:t>
            </w:r>
          </w:p>
        </w:tc>
        <w:tc>
          <w:tcPr>
            <w:tcW w:w="3000" w:type="dxa"/>
            <w:vAlign w:val="center"/>
          </w:tcPr>
          <w:p>
            <w:pPr>
              <w:keepNext/>
              <w:rPr>
                <w:sz w:val="20"/>
                <w:szCs w:val="20"/>
              </w:rPr>
            </w:pPr>
            <w:r>
              <w:rPr>
                <w:rFonts w:cstheme="minorHAnsi"/>
                <w:sz w:val="20"/>
                <w:szCs w:val="20"/>
              </w:rPr>
              <w:t xml:space="preserve">OriginContainerCode / DestinationContainerCode</w:t>
            </w:r>
          </w:p>
        </w:tc>
        <w:tc>
          <w:tcPr>
            <w:tcW w:w="1000" w:type="dxa"/>
            <w:vAlign w:val="center"/>
          </w:tcPr>
          <w:p>
            <w:pPr>
              <w:keepNext/>
              <w:rPr>
                <w:sz w:val="20"/>
                <w:szCs w:val="20"/>
              </w:rPr>
            </w:pPr>
            <w:r>
              <w:rPr>
                <w:rFonts w:cstheme="minorHAnsi"/>
                <w:sz w:val="20"/>
                <w:szCs w:val="20"/>
              </w:rPr>
              <w:t xml:space="preserve">Yes-R#2</w:t>
            </w:r>
          </w:p>
        </w:tc>
      </w:tr>
      <w:tr>
        <w:tc>
          <w:tcPr>
            <w:tcW w:w="2860" w:type="dxa"/>
            <w:vAlign w:val="center"/>
          </w:tcPr>
          <w:p>
            <w:pPr>
              <w:keepNext/>
              <w:rPr>
                <w:sz w:val="20"/>
                <w:szCs w:val="20"/>
              </w:rPr>
            </w:pPr>
            <w:r>
              <w:rPr>
                <w:rFonts w:cstheme="minorHAnsi"/>
                <w:sz w:val="20"/>
                <w:szCs w:val="20"/>
              </w:rPr>
              <w:t xml:space="preserve">Certified distillate qualities – Refinery (Flash, Sulfur, Adj Cloud, T-90, FBP, Viscosity)</w:t>
            </w:r>
          </w:p>
        </w:tc>
        <w:tc>
          <w:tcPr>
            <w:tcW w:w="2500" w:type="dxa"/>
            <w:vAlign w:val="center"/>
          </w:tcPr>
          <w:p>
            <w:pPr>
              <w:keepNext/>
              <w:rPr>
                <w:sz w:val="20"/>
                <w:szCs w:val="20"/>
              </w:rPr>
            </w:pPr>
            <w:r>
              <w:rPr>
                <w:rFonts w:cstheme="minorHAnsi"/>
                <w:sz w:val="20"/>
                <w:szCs w:val="20"/>
              </w:rPr>
              <w:t xml:space="preserve">APS/LIMS</w:t>
            </w:r>
          </w:p>
        </w:tc>
        <w:tc>
          <w:tcPr>
            <w:tcW w:w="3000" w:type="dxa"/>
            <w:vAlign w:val="center"/>
          </w:tcPr>
          <w:p>
            <w:pPr>
              <w:keepNext/>
              <w:rPr>
                <w:sz w:val="20"/>
                <w:szCs w:val="20"/>
              </w:rPr>
            </w:pPr>
            <w:r>
              <w:rPr>
                <w:rFonts w:cstheme="minorHAnsi"/>
                <w:sz w:val="20"/>
                <w:szCs w:val="20"/>
              </w:rPr>
              <w:t xml:space="preserve">APS/LIMS Quality Tags</w:t>
            </w:r>
          </w:p>
        </w:tc>
        <w:tc>
          <w:tcPr>
            <w:tcW w:w="1000" w:type="dxa"/>
            <w:vAlign w:val="center"/>
          </w:tcPr>
          <w:p>
            <w:pPr>
              <w:keepNext/>
              <w:rPr>
                <w:sz w:val="20"/>
                <w:szCs w:val="20"/>
              </w:rPr>
            </w:pPr>
            <w:r>
              <w:rPr>
                <w:rFonts w:cstheme="minorHAnsi"/>
                <w:sz w:val="20"/>
                <w:szCs w:val="20"/>
              </w:rPr>
              <w:t xml:space="preserve">Yes-R#1</w:t>
            </w:r>
          </w:p>
        </w:tc>
      </w:tr>
      <w:tr>
        <w:tc>
          <w:tcPr>
            <w:tcW w:w="2860" w:type="dxa"/>
            <w:vAlign w:val="center"/>
          </w:tcPr>
          <w:p>
            <w:pPr>
              <w:keepNext/>
              <w:rPr>
                <w:sz w:val="20"/>
                <w:szCs w:val="20"/>
              </w:rPr>
            </w:pPr>
            <w:r>
              <w:rPr>
                <w:rFonts w:cstheme="minorHAnsi"/>
                <w:sz w:val="20"/>
                <w:szCs w:val="20"/>
              </w:rPr>
              <w:t xml:space="preserve">Certified distillate qualities – Terminal (Flash, Sulfur, Adj Cloud, T-90, FBP, Viscosity)</w:t>
            </w:r>
          </w:p>
        </w:tc>
        <w:tc>
          <w:tcPr>
            <w:tcW w:w="2500" w:type="dxa"/>
            <w:vAlign w:val="center"/>
          </w:tcPr>
          <w:p>
            <w:pPr>
              <w:keepNext/>
              <w:rPr>
                <w:sz w:val="20"/>
                <w:szCs w:val="20"/>
              </w:rPr>
            </w:pPr>
            <w:r>
              <w:rPr>
                <w:rFonts w:cstheme="minorHAnsi"/>
                <w:sz w:val="20"/>
                <w:szCs w:val="20"/>
              </w:rPr>
              <w:t xml:space="preserve">PQCore</w:t>
            </w:r>
          </w:p>
        </w:tc>
        <w:tc>
          <w:tcPr>
            <w:tcW w:w="3000" w:type="dxa"/>
            <w:vAlign w:val="center"/>
          </w:tcPr>
          <w:p>
            <w:pPr>
              <w:keepNext/>
              <w:rPr>
                <w:sz w:val="20"/>
                <w:szCs w:val="20"/>
              </w:rPr>
            </w:pPr>
            <w:r>
              <w:rPr>
                <w:rFonts w:cstheme="minorHAnsi"/>
                <w:sz w:val="20"/>
                <w:szCs w:val="20"/>
              </w:rPr>
              <w:t xml:space="preserve">PQCore Quality Tags</w:t>
            </w:r>
          </w:p>
        </w:tc>
        <w:tc>
          <w:tcPr>
            <w:tcW w:w="1000" w:type="dxa"/>
            <w:vAlign w:val="center"/>
          </w:tcPr>
          <w:p>
            <w:pPr>
              <w:keepNext/>
              <w:rPr>
                <w:sz w:val="20"/>
                <w:szCs w:val="20"/>
              </w:rPr>
            </w:pPr>
            <w:r>
              <w:rPr>
                <w:rFonts w:cstheme="minorHAnsi"/>
                <w:sz w:val="20"/>
                <w:szCs w:val="20"/>
              </w:rPr>
              <w:t xml:space="preserve">Yes-R#2</w:t>
            </w:r>
          </w:p>
        </w:tc>
      </w:tr>
      <w:tr>
        <w:tc>
          <w:tcPr>
            <w:tcW w:w="2860" w:type="dxa"/>
            <w:vAlign w:val="center"/>
          </w:tcPr>
          <w:p>
            <w:pPr>
              <w:keepNext/>
              <w:rPr>
                <w:sz w:val="20"/>
                <w:szCs w:val="20"/>
              </w:rPr>
            </w:pPr>
            <w:r>
              <w:rPr>
                <w:rFonts w:cstheme="minorHAnsi"/>
                <w:sz w:val="20"/>
                <w:szCs w:val="20"/>
              </w:rPr>
              <w:t xml:space="preserve">Blend component scheduled movement (Biodiesel)</w:t>
            </w:r>
          </w:p>
        </w:tc>
        <w:tc>
          <w:tcPr>
            <w:tcW w:w="2500" w:type="dxa"/>
            <w:vAlign w:val="center"/>
          </w:tcPr>
          <w:p>
            <w:pPr>
              <w:keepNext/>
              <w:rPr>
                <w:sz w:val="20"/>
                <w:szCs w:val="20"/>
              </w:rPr>
            </w:pPr>
            <w:r>
              <w:rPr>
                <w:rFonts w:cstheme="minorHAnsi"/>
                <w:sz w:val="20"/>
                <w:szCs w:val="20"/>
              </w:rPr>
              <w:t xml:space="preserve">Bulk Transfer / Transfer</w:t>
            </w:r>
          </w:p>
        </w:tc>
        <w:tc>
          <w:tcPr>
            <w:tcW w:w="3000" w:type="dxa"/>
            <w:vAlign w:val="center"/>
          </w:tcPr>
          <w:p>
            <w:pPr>
              <w:keepNext/>
              <w:rPr>
                <w:sz w:val="20"/>
                <w:szCs w:val="20"/>
              </w:rPr>
            </w:pPr>
            <w:r>
              <w:rPr>
                <w:rFonts w:cstheme="minorHAnsi"/>
                <w:sz w:val="20"/>
                <w:szCs w:val="20"/>
              </w:rPr>
              <w:t xml:space="preserve">Net Quantity / Actual Quantity</w:t>
            </w:r>
          </w:p>
        </w:tc>
        <w:tc>
          <w:tcPr>
            <w:tcW w:w="1000" w:type="dxa"/>
            <w:vAlign w:val="center"/>
          </w:tcPr>
          <w:p>
            <w:pPr>
              <w:keepNext/>
              <w:rPr>
                <w:sz w:val="20"/>
                <w:szCs w:val="20"/>
              </w:rPr>
            </w:pPr>
            <w:r>
              <w:rPr>
                <w:rFonts w:cstheme="minorHAnsi"/>
                <w:sz w:val="20"/>
                <w:szCs w:val="20"/>
              </w:rPr>
              <w:t xml:space="preserve">Yes-R#2</w:t>
            </w:r>
          </w:p>
        </w:tc>
      </w:tr>
      <w:tr>
        <w:tc>
          <w:tcPr>
            <w:tcW w:w="2860" w:type="dxa"/>
            <w:vAlign w:val="center"/>
          </w:tcPr>
          <w:p>
            <w:pPr>
              <w:keepNext/>
              <w:rPr>
                <w:sz w:val="20"/>
                <w:szCs w:val="20"/>
              </w:rPr>
            </w:pPr>
            <w:r>
              <w:rPr>
                <w:rFonts w:cstheme="minorHAnsi"/>
                <w:sz w:val="20"/>
                <w:szCs w:val="20"/>
              </w:rPr>
              <w:t xml:space="preserve">Blend component inventory (Biodiesel)</w:t>
            </w:r>
          </w:p>
        </w:tc>
        <w:tc>
          <w:tcPr>
            <w:tcW w:w="2500" w:type="dxa"/>
            <w:vAlign w:val="center"/>
          </w:tcPr>
          <w:p>
            <w:pPr>
              <w:keepNext/>
              <w:rPr>
                <w:sz w:val="20"/>
                <w:szCs w:val="20"/>
              </w:rPr>
            </w:pPr>
            <w:r>
              <w:rPr>
                <w:rFonts w:cstheme="minorHAnsi"/>
                <w:sz w:val="20"/>
                <w:szCs w:val="20"/>
              </w:rPr>
              <w:t xml:space="preserve">Inventory Table</w:t>
            </w:r>
          </w:p>
        </w:tc>
        <w:tc>
          <w:tcPr>
            <w:tcW w:w="3000" w:type="dxa"/>
            <w:vAlign w:val="center"/>
          </w:tcPr>
          <w:p>
            <w:pPr>
              <w:keepNext/>
              <w:rPr>
                <w:sz w:val="20"/>
                <w:szCs w:val="20"/>
              </w:rPr>
            </w:pPr>
            <w:r>
              <w:rPr>
                <w:rFonts w:cstheme="minorHAnsi"/>
                <w:sz w:val="20"/>
                <w:szCs w:val="20"/>
              </w:rPr>
              <w:t xml:space="preserve">Gross Quantity</w:t>
            </w:r>
          </w:p>
        </w:tc>
        <w:tc>
          <w:tcPr>
            <w:tcW w:w="1000" w:type="dxa"/>
            <w:vAlign w:val="center"/>
          </w:tcPr>
          <w:p>
            <w:pPr>
              <w:keepNext/>
              <w:rPr>
                <w:sz w:val="20"/>
                <w:szCs w:val="20"/>
              </w:rPr>
            </w:pPr>
            <w:r>
              <w:rPr>
                <w:rFonts w:cstheme="minorHAnsi"/>
                <w:sz w:val="20"/>
                <w:szCs w:val="20"/>
              </w:rPr>
              <w:t xml:space="preserve">Yes-R#4</w:t>
            </w:r>
          </w:p>
        </w:tc>
      </w:tr>
      <w:tr>
        <w:tc>
          <w:tcPr>
            <w:tcW w:w="2860" w:type="dxa"/>
            <w:vAlign w:val="center"/>
          </w:tcPr>
          <w:p>
            <w:pPr>
              <w:keepNext/>
              <w:rPr>
                <w:sz w:val="20"/>
                <w:szCs w:val="20"/>
              </w:rPr>
            </w:pPr>
            <w:r>
              <w:rPr>
                <w:rFonts w:cstheme="minorHAnsi"/>
                <w:sz w:val="20"/>
                <w:szCs w:val="20"/>
              </w:rPr>
              <w:t xml:space="preserve">Spec Limits</w:t>
            </w:r>
          </w:p>
        </w:tc>
        <w:tc>
          <w:tcPr>
            <w:tcW w:w="2500" w:type="dxa"/>
            <w:vAlign w:val="center"/>
          </w:tcPr>
          <w:p>
            <w:pPr>
              <w:keepNext/>
              <w:rPr>
                <w:sz w:val="20"/>
                <w:szCs w:val="20"/>
              </w:rPr>
            </w:pPr>
            <w:r>
              <w:rPr>
                <w:rFonts w:cstheme="minorHAnsi"/>
                <w:sz w:val="20"/>
                <w:szCs w:val="20"/>
              </w:rPr>
              <w:t xml:space="preserve">PQ Specshop</w:t>
            </w:r>
          </w:p>
        </w:tc>
        <w:tc>
          <w:tcPr>
            <w:tcW w:w="3000" w:type="dxa"/>
            <w:vAlign w:val="center"/>
          </w:tcPr>
          <w:p>
            <w:pPr>
              <w:keepNext/>
              <w:rPr>
                <w:sz w:val="20"/>
                <w:szCs w:val="20"/>
              </w:rPr>
            </w:pPr>
            <w:r>
              <w:rPr>
                <w:rFonts w:cstheme="minorHAnsi"/>
                <w:sz w:val="20"/>
                <w:szCs w:val="20"/>
              </w:rPr>
              <w:t xml:space="preserve">PQ Specshop</w:t>
            </w:r>
          </w:p>
        </w:tc>
        <w:tc>
          <w:tcPr>
            <w:tcW w:w="1000" w:type="dxa"/>
            <w:vAlign w:val="center"/>
          </w:tcPr>
          <w:p>
            <w:pPr>
              <w:keepNext/>
              <w:rPr>
                <w:sz w:val="20"/>
                <w:szCs w:val="20"/>
              </w:rPr>
            </w:pPr>
            <w:r>
              <w:rPr>
                <w:rFonts w:cstheme="minorHAnsi"/>
                <w:sz w:val="20"/>
                <w:szCs w:val="20"/>
              </w:rPr>
              <w:t xml:space="preserve">Yes-R#5</w:t>
            </w:r>
          </w:p>
        </w:tc>
      </w:tr>
    </w:tbl>
    <w:p>
      <w:pPr>
        <w:pStyle w:val="Caption"/>
      </w:pPr>
      <w:r>
        <w:t xml:space="preserve">Table </w:t>
        <w:fldChar w:fldCharType="begin"/>
        <w:instrText>STYLEREF 1 \s</w:instrText>
        <w:fldChar w:fldCharType="separate"/>
      </w:r>
      <w:r>
        <w:rPr>
          <w:noProof/>
        </w:rPr>
        <w:t>4</w:t>
      </w:r>
      <w:r>
        <w:fldChar w:fldCharType="end"/>
        <w:t>-</w:t>
        <w:fldChar w:fldCharType="begin"/>
        <w:instrText>SEQ Table \* ARABIC \s 1</w:instrText>
        <w:fldChar w:fldCharType="separate"/>
      </w:r>
      <w:r>
        <w:rPr>
          <w:noProof/>
        </w:rPr>
        <w:t>9</w:t>
      </w:r>
      <w:r>
        <w:fldChar w:fldCharType="end"/>
        <w:t xml:space="preserve">: Distillate Dashboard Backend Field Mapping</w:t>
      </w:r>
    </w:p>
    <w:p>
      <w:pPr>
        <w:pStyle w:val="Heading4"/>
        <w:rPr>
          <w:rFonts w:asciiTheme="minorHAnsi" w:hAnsiTheme="minorHAnsi" w:cstheme="minorBidi"/>
          <w:sz w:val="20"/>
          <w:szCs w:val="20"/>
        </w:rPr>
      </w:pPr>
      <w:r>
        <w:rPr>
          <w:rFonts w:asciiTheme="minorHAnsi" w:hAnsiTheme="minorHAnsi" w:cstheme="minorBidi"/>
          <w:sz w:val="20"/>
          <w:szCs w:val="20"/>
        </w:rPr>
        <w:t xml:space="preserve">Calculation Logic</w:t>
      </w:r>
    </w:p>
    <w:p>
      <w:pPr>
        <w:pStyle w:val="ListParagraph"/>
        <w:numPr>
          <w:ilvl w:val="0"/>
          <w:numId w:val="35"/>
        </w:numPr>
        <w:spacing w:line="279" w:lineRule="auto"/>
        <w:jc w:val="left"/>
        <w:rPr>
          <w:rFonts w:cstheme="minorHAnsi"/>
          <w:sz w:val="20"/>
          <w:szCs w:val="20"/>
        </w:rPr>
      </w:pPr>
      <w:r>
        <w:rPr>
          <w:rFonts w:cstheme="minorHAnsi"/>
          <w:sz w:val="20"/>
          <w:szCs w:val="20"/>
        </w:rPr>
        <w:t xml:space="preserve">For each batch, retrieve certified quality from the LIMS sample results.</w:t>
      </w:r>
    </w:p>
    <w:p>
      <w:pPr>
        <w:pStyle w:val="ListParagraph"/>
        <w:numPr>
          <w:ilvl w:val="0"/>
          <w:numId w:val="35"/>
        </w:numPr>
        <w:spacing w:line="279" w:lineRule="auto"/>
        <w:jc w:val="left"/>
        <w:rPr>
          <w:rFonts w:cstheme="minorHAnsi"/>
          <w:sz w:val="20"/>
          <w:szCs w:val="20"/>
        </w:rPr>
      </w:pPr>
      <w:r>
        <w:rPr>
          <w:rFonts w:cstheme="minorHAnsi"/>
          <w:sz w:val="20"/>
          <w:szCs w:val="20"/>
        </w:rPr>
        <w:t xml:space="preserve">Look up the applicable spec limit from PQ Specshop using the specification resolution logic below.</w:t>
      </w:r>
    </w:p>
    <w:p>
      <w:pPr>
        <w:pStyle w:val="ListParagraph"/>
        <w:numPr>
          <w:ilvl w:val="0"/>
          <w:numId w:val="35"/>
        </w:numPr>
        <w:spacing w:line="279" w:lineRule="auto"/>
        <w:jc w:val="left"/>
        <w:rPr>
          <w:rFonts w:cstheme="minorHAnsi"/>
          <w:sz w:val="20"/>
          <w:szCs w:val="20"/>
        </w:rPr>
      </w:pPr>
      <w:r>
        <w:rPr>
          <w:rFonts w:cstheme="minorHAnsi"/>
          <w:sz w:val="20"/>
          <w:szCs w:val="20"/>
        </w:rPr>
        <w:t xml:space="preserve">KPI cards aggregate the average of actuals grouped by Status (Scheduled vs In-Transit).</w:t>
      </w:r>
    </w:p>
    <w:p>
      <w:pPr>
        <w:pStyle w:val="ListParagraph"/>
        <w:numPr>
          <w:ilvl w:val="0"/>
          <w:numId w:val="35"/>
        </w:numPr>
        <w:spacing w:line="279" w:lineRule="auto"/>
        <w:jc w:val="left"/>
        <w:rPr>
          <w:rFonts w:cstheme="minorHAnsi"/>
          <w:sz w:val="20"/>
          <w:szCs w:val="20"/>
        </w:rPr>
      </w:pPr>
      <w:r>
        <w:rPr>
          <w:rFonts w:cstheme="minorHAnsi"/>
          <w:sz w:val="20"/>
          <w:szCs w:val="20"/>
        </w:rPr>
        <w:t xml:space="preserve">Terminal-wise charts group batches by Destination Terminal, plotting Scheduled and In-Transit averages side by side.</w:t>
      </w:r>
    </w:p>
    <w:p>
      <w:pPr>
        <w:pStyle w:val="Heading3"/>
        <w:rPr>
          <w:rFonts w:asciiTheme="minorHAnsi" w:hAnsiTheme="minorHAnsi" w:cstheme="minorBidi"/>
          <w:sz w:val="20"/>
          <w:szCs w:val="20"/>
        </w:rPr>
      </w:pPr>
      <w:r>
        <w:rPr>
          <w:rFonts w:asciiTheme="minorHAnsi" w:hAnsiTheme="minorHAnsi" w:cstheme="minorBidi"/>
          <w:sz w:val="20"/>
          <w:szCs w:val="20"/>
        </w:rPr>
        <w:t xml:space="preserve">Supply Dashboard</w:t>
      </w:r>
    </w:p>
    <w:p>
      <w:pPr>
        <w:rPr>
          <w:rFonts w:cstheme="minorHAnsi"/>
          <w:bCs/>
          <w:sz w:val="20"/>
          <w:szCs w:val="20"/>
        </w:rPr>
      </w:pPr>
      <w:r>
        <w:rPr>
          <w:rFonts w:cstheme="minorHAnsi"/>
          <w:sz w:val="20"/>
          <w:szCs w:val="20"/>
        </w:rPr>
        <w:t xml:space="preserve">The Supply Dashboard gives a consolidated view of blend-component supply and demand (Butane, Ethanol, Transmix and Biodiesel) across the North Region terminals. It enables Supply Coordinators to monitor forward demand against on-hand and planned inbound supply and to identify terminal-level gaps that require intervention such as delivery scheduling, urgent re-supply or monitoring.</w:t>
      </w:r>
    </w:p>
    <w:p>
      <w:pPr>
        <w:pStyle w:val="Heading4"/>
        <w:rPr>
          <w:rFonts w:asciiTheme="minorHAnsi" w:hAnsiTheme="minorHAnsi" w:cstheme="minorBidi"/>
          <w:sz w:val="20"/>
          <w:szCs w:val="20"/>
        </w:rPr>
      </w:pPr>
      <w:r>
        <w:rPr>
          <w:rFonts w:asciiTheme="minorHAnsi" w:hAnsiTheme="minorHAnsi" w:cstheme="minorBidi"/>
          <w:sz w:val="20"/>
          <w:szCs w:val="20"/>
        </w:rPr>
        <w:t xml:space="preserve">Dashboard Wireframe</w:t>
      </w:r>
    </w:p>
    <w:p>
      <w:pPr>
        <w:pStyle w:val="Caption"/>
      </w:pPr>
      <w:r>
        <w:t xml:space="preserve">Figure </w:t>
        <w:fldChar w:fldCharType="begin"/>
        <w:instrText>STYLEREF 1 \s</w:instrText>
        <w:fldChar w:fldCharType="separate"/>
      </w:r>
      <w:r>
        <w:rPr>
          <w:noProof/>
        </w:rPr>
        <w:t>4</w:t>
      </w:r>
      <w:r>
        <w:fldChar w:fldCharType="end"/>
        <w:t>-</w:t>
        <w:fldChar w:fldCharType="begin"/>
        <w:instrText>SEQ Figure \* ARABIC \s 1</w:instrText>
        <w:fldChar w:fldCharType="separate"/>
      </w:r>
      <w:r>
        <w:rPr>
          <w:noProof/>
        </w:rPr>
        <w:t>5</w:t>
      </w:r>
      <w:r>
        <w:fldChar w:fldCharType="end"/>
        <w:t xml:space="preserve">: Supply Dashboard Wireframe</w:t>
      </w:r>
    </w:p>
    <w:p>
      <w:pPr>
        <w:rPr>
          <w:rFonts w:cstheme="minorHAnsi"/>
          <w:sz w:val="20"/>
          <w:szCs w:val="20"/>
        </w:rPr>
      </w:pPr>
      <w:r>
        <w:rPr>
          <w:rFonts w:cstheme="minorHAnsi"/>
          <w:sz w:val="20"/>
          <w:szCs w:val="20"/>
        </w:rPr>
        <w:t xml:space="preserve">Wireframe can be accessed through this link: </w:t>
      </w:r>
      <w:hyperlink r:id="rIdWF4" w:history="1">
        <w:r>
          <w:rPr>
            <w:rStyle w:val="Hyperlink"/>
            <w:rFonts w:cstheme="minorHAnsi"/>
            <w:sz w:val="20"/>
            <w:szCs w:val="20"/>
          </w:rPr>
          <w:t xml:space="preserve">Supply Dashboard</w:t>
        </w:r>
      </w:hyperlink>
    </w:p>
    <w:p>
      <w:pPr>
        <w:pStyle w:val="Heading4"/>
        <w:rPr>
          <w:rFonts w:asciiTheme="minorHAnsi" w:hAnsiTheme="minorHAnsi" w:cstheme="minorBidi"/>
          <w:sz w:val="20"/>
          <w:szCs w:val="20"/>
        </w:rPr>
      </w:pPr>
      <w:r>
        <w:rPr>
          <w:rFonts w:asciiTheme="minorHAnsi" w:hAnsiTheme="minorHAnsi" w:cstheme="minorBidi"/>
          <w:sz w:val="20"/>
          <w:szCs w:val="20"/>
        </w:rPr>
        <w:t xml:space="preserve">Visuals &amp; Features</w:t>
      </w:r>
    </w:p>
    <w:p>
      <w:pPr>
        <w:rPr>
          <w:rFonts w:cstheme="minorHAnsi"/>
          <w:b/>
          <w:bCs/>
          <w:sz w:val="20"/>
          <w:szCs w:val="20"/>
        </w:rPr>
      </w:pPr>
      <w:r>
        <w:rPr>
          <w:rFonts w:cstheme="minorHAnsi"/>
          <w:b/>
          <w:bCs/>
          <w:sz w:val="20"/>
          <w:szCs w:val="20"/>
        </w:rPr>
        <w:t xml:space="preserve">Component Demand KPI Cards — four cards summarising forward demand for each component:</w:t>
      </w:r>
    </w:p>
    <w:p>
      <w:pPr>
        <w:pStyle w:val="ListParagraph"/>
        <w:numPr>
          <w:ilvl w:val="0"/>
          <w:numId w:val="35"/>
        </w:numPr>
        <w:spacing w:line="279" w:lineRule="auto"/>
        <w:jc w:val="left"/>
        <w:rPr>
          <w:rFonts w:cstheme="minorHAnsi"/>
          <w:sz w:val="20"/>
          <w:szCs w:val="20"/>
        </w:rPr>
      </w:pPr>
      <w:r>
        <w:rPr>
          <w:rFonts w:cstheme="minorHAnsi"/>
          <w:sz w:val="20"/>
          <w:szCs w:val="20"/>
        </w:rPr>
        <w:t xml:space="preserve">Butane Demand: total demand across active terminals, with planned supply below.</w:t>
      </w:r>
    </w:p>
    <w:p>
      <w:pPr>
        <w:pStyle w:val="ListParagraph"/>
        <w:numPr>
          <w:ilvl w:val="0"/>
          <w:numId w:val="35"/>
        </w:numPr>
        <w:spacing w:line="279" w:lineRule="auto"/>
        <w:jc w:val="left"/>
        <w:rPr>
          <w:rFonts w:cstheme="minorHAnsi"/>
          <w:sz w:val="20"/>
          <w:szCs w:val="20"/>
        </w:rPr>
      </w:pPr>
      <w:r>
        <w:rPr>
          <w:rFonts w:cstheme="minorHAnsi"/>
          <w:sz w:val="20"/>
          <w:szCs w:val="20"/>
        </w:rPr>
        <w:t xml:space="preserve">Ethanol Demand: fixed-% blend demand across terminals.</w:t>
      </w:r>
    </w:p>
    <w:p>
      <w:pPr>
        <w:pStyle w:val="ListParagraph"/>
        <w:numPr>
          <w:ilvl w:val="0"/>
          <w:numId w:val="35"/>
        </w:numPr>
        <w:spacing w:line="279" w:lineRule="auto"/>
        <w:jc w:val="left"/>
        <w:rPr>
          <w:rFonts w:cstheme="minorHAnsi"/>
          <w:sz w:val="20"/>
          <w:szCs w:val="20"/>
        </w:rPr>
      </w:pPr>
      <w:r>
        <w:rPr>
          <w:rFonts w:cstheme="minorHAnsi"/>
          <w:sz w:val="20"/>
          <w:szCs w:val="20"/>
        </w:rPr>
        <w:t xml:space="preserve">Transmix Consumption: for eligible terminals.</w:t>
      </w:r>
    </w:p>
    <w:p>
      <w:pPr>
        <w:pStyle w:val="ListParagraph"/>
        <w:numPr>
          <w:ilvl w:val="0"/>
          <w:numId w:val="35"/>
        </w:numPr>
        <w:spacing w:line="279" w:lineRule="auto"/>
        <w:jc w:val="left"/>
        <w:rPr>
          <w:rFonts w:cstheme="minorHAnsi"/>
          <w:sz w:val="20"/>
          <w:szCs w:val="20"/>
        </w:rPr>
      </w:pPr>
      <w:r>
        <w:rPr>
          <w:rFonts w:cstheme="minorHAnsi"/>
          <w:sz w:val="20"/>
          <w:szCs w:val="20"/>
        </w:rPr>
        <w:t xml:space="preserve">Biodiesel Demand: for B5–B20 blends.</w:t>
      </w:r>
    </w:p>
    <w:p>
      <w:pPr>
        <w:rPr>
          <w:rFonts w:cstheme="minorHAnsi"/>
          <w:b/>
          <w:bCs/>
          <w:sz w:val="20"/>
          <w:szCs w:val="20"/>
        </w:rPr>
      </w:pPr>
      <w:r>
        <w:rPr>
          <w:rFonts w:cstheme="minorHAnsi"/>
          <w:b/>
          <w:bCs/>
          <w:sz w:val="20"/>
          <w:szCs w:val="20"/>
        </w:rPr>
        <w:t xml:space="preserve">Component Demand Forecast Chart — a grouped bar chart per terminal showing forecast demand for Butane, Ethanol and Transmix side by side.</w:t>
      </w:r>
    </w:p>
    <w:p>
      <w:pPr>
        <w:rPr>
          <w:rFonts w:cstheme="minorHAnsi"/>
          <w:b/>
          <w:bCs/>
          <w:sz w:val="20"/>
          <w:szCs w:val="20"/>
        </w:rPr>
      </w:pPr>
      <w:r>
        <w:rPr>
          <w:rFonts w:cstheme="minorHAnsi"/>
          <w:b/>
          <w:bCs/>
          <w:sz w:val="20"/>
          <w:szCs w:val="20"/>
        </w:rPr>
        <w:t xml:space="preserve">Terminal × Component Supply Plan Table — a per-terminal breakdown of:</w:t>
      </w:r>
    </w:p>
    <w:p>
      <w:pPr>
        <w:pStyle w:val="ListParagraph"/>
        <w:numPr>
          <w:ilvl w:val="0"/>
          <w:numId w:val="35"/>
        </w:numPr>
        <w:spacing w:line="279" w:lineRule="auto"/>
        <w:jc w:val="left"/>
        <w:rPr>
          <w:rFonts w:cstheme="minorHAnsi"/>
          <w:sz w:val="20"/>
          <w:szCs w:val="20"/>
        </w:rPr>
      </w:pPr>
      <w:r>
        <w:rPr>
          <w:rFonts w:cstheme="minorHAnsi"/>
          <w:sz w:val="20"/>
          <w:szCs w:val="20"/>
        </w:rPr>
        <w:t xml:space="preserve">Butane Demand, Butane Planned and Butane Gap (colour-coded to flag surplus vs shortfall).</w:t>
      </w:r>
    </w:p>
    <w:p>
      <w:pPr>
        <w:pStyle w:val="ListParagraph"/>
        <w:numPr>
          <w:ilvl w:val="0"/>
          <w:numId w:val="35"/>
        </w:numPr>
        <w:spacing w:line="279" w:lineRule="auto"/>
        <w:jc w:val="left"/>
        <w:rPr>
          <w:rFonts w:cstheme="minorHAnsi"/>
          <w:sz w:val="20"/>
          <w:szCs w:val="20"/>
        </w:rPr>
      </w:pPr>
      <w:r>
        <w:rPr>
          <w:rFonts w:cstheme="minorHAnsi"/>
          <w:sz w:val="20"/>
          <w:szCs w:val="20"/>
        </w:rPr>
        <w:t xml:space="preserve">Ethanol Demand and Ethanol Planned.</w:t>
      </w:r>
    </w:p>
    <w:p>
      <w:pPr>
        <w:pStyle w:val="ListParagraph"/>
        <w:numPr>
          <w:ilvl w:val="0"/>
          <w:numId w:val="35"/>
        </w:numPr>
        <w:spacing w:line="279" w:lineRule="auto"/>
        <w:jc w:val="left"/>
        <w:rPr>
          <w:rFonts w:cstheme="minorHAnsi"/>
          <w:sz w:val="20"/>
          <w:szCs w:val="20"/>
        </w:rPr>
      </w:pPr>
      <w:r>
        <w:rPr>
          <w:rFonts w:cstheme="minorHAnsi"/>
          <w:sz w:val="20"/>
          <w:szCs w:val="20"/>
        </w:rPr>
        <w:t xml:space="preserve">Transmix Demand.</w:t>
      </w:r>
    </w:p>
    <w:p>
      <w:pPr>
        <w:pStyle w:val="Heading4"/>
        <w:rPr>
          <w:rFonts w:asciiTheme="minorHAnsi" w:hAnsiTheme="minorHAnsi" w:cstheme="minorBidi"/>
          <w:sz w:val="20"/>
          <w:szCs w:val="20"/>
        </w:rPr>
      </w:pPr>
      <w:r>
        <w:rPr>
          <w:rFonts w:asciiTheme="minorHAnsi" w:hAnsiTheme="minorHAnsi" w:cstheme="minorBidi"/>
          <w:sz w:val="20"/>
          <w:szCs w:val="20"/>
        </w:rPr>
        <w:t xml:space="preserve">Interactive Filters &amp; Controls</w:t>
      </w:r>
    </w:p>
    <w:p>
      <w:pPr>
        <w:pStyle w:val="ListParagraph"/>
        <w:numPr>
          <w:ilvl w:val="0"/>
          <w:numId w:val="35"/>
        </w:numPr>
        <w:spacing w:line="279" w:lineRule="auto"/>
        <w:jc w:val="left"/>
        <w:rPr>
          <w:rFonts w:cstheme="minorHAnsi"/>
          <w:sz w:val="20"/>
          <w:szCs w:val="20"/>
        </w:rPr>
      </w:pPr>
      <w:r>
        <w:rPr>
          <w:rFonts w:cstheme="minorHAnsi"/>
          <w:sz w:val="20"/>
          <w:szCs w:val="20"/>
        </w:rPr>
        <w:t xml:space="preserve">Region, Terminal, Component and Date-Range filters.</w:t>
      </w:r>
    </w:p>
    <w:p>
      <w:pPr>
        <w:pStyle w:val="ListParagraph"/>
        <w:numPr>
          <w:ilvl w:val="0"/>
          <w:numId w:val="35"/>
        </w:numPr>
        <w:spacing w:line="279" w:lineRule="auto"/>
        <w:jc w:val="left"/>
        <w:rPr>
          <w:rFonts w:cstheme="minorHAnsi"/>
          <w:sz w:val="20"/>
          <w:szCs w:val="20"/>
        </w:rPr>
      </w:pPr>
      <w:r>
        <w:rPr>
          <w:rFonts w:cstheme="minorHAnsi"/>
          <w:sz w:val="20"/>
          <w:szCs w:val="20"/>
        </w:rPr>
        <w:t xml:space="preserve">Apply Filters and Export (Excel / CSV) controls.</w:t>
      </w:r>
    </w:p>
    <w:p>
      <w:pPr>
        <w:pStyle w:val="ListParagraph"/>
        <w:numPr>
          <w:ilvl w:val="0"/>
          <w:numId w:val="35"/>
        </w:numPr>
        <w:spacing w:line="279" w:lineRule="auto"/>
        <w:jc w:val="left"/>
        <w:rPr>
          <w:rFonts w:cstheme="minorHAnsi"/>
          <w:sz w:val="20"/>
          <w:szCs w:val="20"/>
        </w:rPr>
      </w:pPr>
      <w:r>
        <w:rPr>
          <w:rFonts w:cstheme="minorHAnsi"/>
          <w:sz w:val="20"/>
          <w:szCs w:val="20"/>
        </w:rPr>
        <w:t xml:space="preserve">Search-by-terminal in the table.</w:t>
      </w:r>
    </w:p>
    <w:p>
      <w:pPr>
        <w:pStyle w:val="Heading4"/>
        <w:rPr>
          <w:rFonts w:asciiTheme="minorHAnsi" w:hAnsiTheme="minorHAnsi" w:cstheme="minorBidi"/>
          <w:sz w:val="20"/>
          <w:szCs w:val="20"/>
        </w:rPr>
      </w:pPr>
      <w:r>
        <w:rPr>
          <w:rFonts w:asciiTheme="minorHAnsi" w:hAnsiTheme="minorHAnsi" w:cstheme="minorBidi"/>
          <w:sz w:val="20"/>
          <w:szCs w:val="20"/>
        </w:rPr>
        <w:t xml:space="preserve">Backend Data Sources &amp; Mapping</w:t>
      </w:r>
    </w:p>
    <w:tbl>
      <w:tblPr>
        <w:tblStyle w:val="GridTable4-Accent1"/>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600"/>
        <w:gridCol w:w="1400"/>
        <w:gridCol w:w="2200"/>
        <w:gridCol w:w="2160"/>
        <w:gridCol w:w="1000"/>
      </w:tblGrid>
      <w:tr>
        <w:trPr>
          <w:cnfStyle w:val="100000000000" w:firstRow="1" w:lastRow="0" w:firstColumn="0" w:lastColumn="0" w:oddVBand="0" w:evenVBand="0" w:oddHBand="0" w:evenHBand="0" w:firstRowFirstColumn="0" w:firstRowLastColumn="0" w:lastRowFirstColumn="0" w:lastRowLastColumn="0"/>
          <w:tblHeader/>
        </w:trPr>
        <w:tc>
          <w:tcPr>
            <w:tcW w:w="2600" w:type="dxa"/>
            <w:shd w:val="clear" w:color="auto" w:fill="2F5496" w:themeFill="accent5" w:themeFillShade="BF"/>
            <w:vAlign w:val="center"/>
          </w:tcPr>
          <w:p>
            <w:pPr>
              <w:keepNext/>
              <w:cnfStyle w:val="100000000000" w:firstRow="1" w:lastRow="0" w:firstColumn="0" w:lastColumn="0" w:oddVBand="0" w:evenVBand="0" w:oddHBand="0" w:evenHBand="0" w:firstRowFirstColumn="0" w:firstRowLastColumn="0" w:lastRowFirstColumn="0" w:lastRowLastColumn="0"/>
              <w:rPr>
                <w:color w:val="FFFFFF" w:themeColor="background1"/>
                <w:sz w:val="20"/>
                <w:szCs w:val="20"/>
              </w:rPr>
            </w:pPr>
            <w:r>
              <w:rPr>
                <w:rFonts w:cstheme="minorHAnsi"/>
                <w:color w:val="FFFFFF" w:themeColor="background1"/>
                <w:sz w:val="20"/>
                <w:szCs w:val="20"/>
              </w:rPr>
              <w:t xml:space="preserve">Data Type</w:t>
            </w:r>
          </w:p>
        </w:tc>
        <w:tc>
          <w:tcPr>
            <w:tcW w:w="1400" w:type="dxa"/>
            <w:shd w:val="clear" w:color="auto" w:fill="2F5496" w:themeFill="accent5" w:themeFillShade="BF"/>
            <w:vAlign w:val="center"/>
          </w:tcPr>
          <w:p>
            <w:pPr>
              <w:keepNext/>
              <w:cnfStyle w:val="100000000000" w:firstRow="1" w:lastRow="0" w:firstColumn="0" w:lastColumn="0" w:oddVBand="0" w:evenVBand="0" w:oddHBand="0" w:evenHBand="0" w:firstRowFirstColumn="0" w:firstRowLastColumn="0" w:lastRowFirstColumn="0" w:lastRowLastColumn="0"/>
              <w:rPr>
                <w:color w:val="FFFFFF" w:themeColor="background1"/>
                <w:sz w:val="20"/>
                <w:szCs w:val="20"/>
              </w:rPr>
            </w:pPr>
            <w:r>
              <w:rPr>
                <w:rFonts w:cstheme="minorHAnsi"/>
                <w:color w:val="FFFFFF" w:themeColor="background1"/>
                <w:sz w:val="20"/>
                <w:szCs w:val="20"/>
              </w:rPr>
              <w:t xml:space="preserve">Source System</w:t>
            </w:r>
          </w:p>
        </w:tc>
        <w:tc>
          <w:tcPr>
            <w:tcW w:w="2200" w:type="dxa"/>
            <w:shd w:val="clear" w:color="auto" w:fill="2F5496" w:themeFill="accent5" w:themeFillShade="BF"/>
            <w:vAlign w:val="center"/>
          </w:tcPr>
          <w:p>
            <w:pPr>
              <w:keepNext/>
              <w:cnfStyle w:val="100000000000" w:firstRow="1" w:lastRow="0" w:firstColumn="0" w:lastColumn="0" w:oddVBand="0" w:evenVBand="0" w:oddHBand="0" w:evenHBand="0" w:firstRowFirstColumn="0" w:firstRowLastColumn="0" w:lastRowFirstColumn="0" w:lastRowLastColumn="0"/>
              <w:rPr>
                <w:color w:val="FFFFFF" w:themeColor="background1"/>
                <w:sz w:val="20"/>
                <w:szCs w:val="20"/>
              </w:rPr>
            </w:pPr>
            <w:r>
              <w:rPr>
                <w:rFonts w:cstheme="minorHAnsi"/>
                <w:color w:val="FFFFFF" w:themeColor="background1"/>
                <w:sz w:val="20"/>
                <w:szCs w:val="20"/>
              </w:rPr>
              <w:t xml:space="preserve">Primary Table / Source</w:t>
            </w:r>
          </w:p>
        </w:tc>
        <w:tc>
          <w:tcPr>
            <w:tcW w:w="2160" w:type="dxa"/>
            <w:shd w:val="clear" w:color="auto" w:fill="2F5496" w:themeFill="accent5" w:themeFillShade="BF"/>
            <w:vAlign w:val="center"/>
          </w:tcPr>
          <w:p>
            <w:pPr>
              <w:keepNext/>
              <w:cnfStyle w:val="100000000000" w:firstRow="1" w:lastRow="0" w:firstColumn="0" w:lastColumn="0" w:oddVBand="0" w:evenVBand="0" w:oddHBand="0" w:evenHBand="0" w:firstRowFirstColumn="0" w:firstRowLastColumn="0" w:lastRowFirstColumn="0" w:lastRowLastColumn="0"/>
              <w:rPr>
                <w:color w:val="FFFFFF" w:themeColor="background1"/>
                <w:sz w:val="20"/>
                <w:szCs w:val="20"/>
              </w:rPr>
            </w:pPr>
            <w:r>
              <w:rPr>
                <w:rFonts w:cstheme="minorHAnsi"/>
                <w:color w:val="FFFFFF" w:themeColor="background1"/>
                <w:sz w:val="20"/>
                <w:szCs w:val="20"/>
              </w:rPr>
              <w:t xml:space="preserve">Purpose</w:t>
            </w:r>
          </w:p>
        </w:tc>
        <w:tc>
          <w:tcPr>
            <w:tcW w:w="1000" w:type="dxa"/>
            <w:shd w:val="clear" w:color="auto" w:fill="2F5496" w:themeFill="accent5" w:themeFillShade="BF"/>
            <w:vAlign w:val="center"/>
          </w:tcPr>
          <w:p>
            <w:pPr>
              <w:keepNext/>
              <w:cnfStyle w:val="100000000000" w:firstRow="1" w:lastRow="0" w:firstColumn="0" w:lastColumn="0" w:oddVBand="0" w:evenVBand="0" w:oddHBand="0" w:evenHBand="0" w:firstRowFirstColumn="0" w:firstRowLastColumn="0" w:lastRowFirstColumn="0" w:lastRowLastColumn="0"/>
              <w:rPr>
                <w:color w:val="FFFFFF" w:themeColor="background1"/>
                <w:sz w:val="20"/>
                <w:szCs w:val="20"/>
              </w:rPr>
            </w:pPr>
            <w:r>
              <w:rPr>
                <w:rFonts w:cstheme="minorHAnsi"/>
                <w:color w:val="FFFFFF" w:themeColor="background1"/>
                <w:sz w:val="20"/>
                <w:szCs w:val="20"/>
              </w:rPr>
              <w:t xml:space="preserve">IQDM</w:t>
            </w:r>
          </w:p>
        </w:tc>
      </w:tr>
      <w:tr>
        <w:tc>
          <w:tcPr>
            <w:tcW w:w="2600" w:type="dxa"/>
            <w:vAlign w:val="center"/>
          </w:tcPr>
          <w:p>
            <w:pPr>
              <w:keepNext/>
              <w:rPr>
                <w:sz w:val="20"/>
                <w:szCs w:val="20"/>
              </w:rPr>
            </w:pPr>
            <w:r>
              <w:rPr>
                <w:rFonts w:cstheme="minorHAnsi"/>
                <w:sz w:val="20"/>
                <w:szCs w:val="20"/>
              </w:rPr>
              <w:t xml:space="preserve">Component Demand Forecast</w:t>
            </w:r>
          </w:p>
        </w:tc>
        <w:tc>
          <w:tcPr>
            <w:tcW w:w="1400" w:type="dxa"/>
            <w:vAlign w:val="center"/>
          </w:tcPr>
          <w:p>
            <w:pPr>
              <w:keepNext/>
              <w:rPr>
                <w:sz w:val="20"/>
                <w:szCs w:val="20"/>
              </w:rPr>
            </w:pPr>
            <w:r>
              <w:rPr>
                <w:rFonts w:cstheme="minorHAnsi"/>
                <w:sz w:val="20"/>
                <w:szCs w:val="20"/>
              </w:rPr>
              <w:t xml:space="preserve">Calculated</w:t>
            </w:r>
          </w:p>
        </w:tc>
        <w:tc>
          <w:tcPr>
            <w:tcW w:w="2200" w:type="dxa"/>
            <w:vAlign w:val="center"/>
          </w:tcPr>
          <w:p>
            <w:pPr>
              <w:keepNext/>
              <w:rPr>
                <w:sz w:val="20"/>
                <w:szCs w:val="20"/>
              </w:rPr>
            </w:pPr>
            <w:r>
              <w:rPr>
                <w:rFonts w:cstheme="minorHAnsi"/>
                <w:sz w:val="20"/>
                <w:szCs w:val="20"/>
              </w:rPr>
              <w:t xml:space="preserve">NA</w:t>
            </w:r>
          </w:p>
        </w:tc>
        <w:tc>
          <w:tcPr>
            <w:tcW w:w="2160" w:type="dxa"/>
            <w:vAlign w:val="center"/>
          </w:tcPr>
          <w:p>
            <w:pPr>
              <w:keepNext/>
              <w:rPr>
                <w:sz w:val="20"/>
                <w:szCs w:val="20"/>
              </w:rPr>
            </w:pPr>
            <w:r>
              <w:rPr>
                <w:rFonts w:cstheme="minorHAnsi"/>
                <w:sz w:val="20"/>
                <w:szCs w:val="20"/>
              </w:rPr>
              <w:t xml:space="preserve">Forward component demand per terminal</w:t>
            </w:r>
          </w:p>
        </w:tc>
        <w:tc>
          <w:tcPr>
            <w:tcW w:w="1000" w:type="dxa"/>
            <w:vAlign w:val="center"/>
          </w:tcPr>
          <w:p>
            <w:pPr>
              <w:keepNext/>
              <w:rPr>
                <w:sz w:val="20"/>
                <w:szCs w:val="20"/>
              </w:rPr>
            </w:pPr>
            <w:r>
              <w:rPr>
                <w:rFonts w:cstheme="minorHAnsi"/>
                <w:sz w:val="20"/>
                <w:szCs w:val="20"/>
              </w:rPr>
              <w:t xml:space="preserve">No</w:t>
            </w:r>
          </w:p>
        </w:tc>
      </w:tr>
      <w:tr>
        <w:tc>
          <w:tcPr>
            <w:tcW w:w="2600" w:type="dxa"/>
            <w:vAlign w:val="center"/>
          </w:tcPr>
          <w:p>
            <w:pPr>
              <w:keepNext/>
              <w:rPr>
                <w:sz w:val="20"/>
                <w:szCs w:val="20"/>
              </w:rPr>
            </w:pPr>
            <w:r>
              <w:rPr>
                <w:rFonts w:cstheme="minorHAnsi"/>
                <w:sz w:val="20"/>
                <w:szCs w:val="20"/>
              </w:rPr>
              <w:t xml:space="preserve">Blend Component Movement</w:t>
            </w:r>
          </w:p>
        </w:tc>
        <w:tc>
          <w:tcPr>
            <w:tcW w:w="1400" w:type="dxa"/>
            <w:vAlign w:val="center"/>
          </w:tcPr>
          <w:p>
            <w:pPr>
              <w:keepNext/>
              <w:rPr>
                <w:sz w:val="20"/>
                <w:szCs w:val="20"/>
              </w:rPr>
            </w:pPr>
            <w:r>
              <w:rPr>
                <w:rFonts w:cstheme="minorHAnsi"/>
                <w:sz w:val="20"/>
                <w:szCs w:val="20"/>
              </w:rPr>
              <w:t xml:space="preserve">Kittyhawk</w:t>
            </w:r>
          </w:p>
        </w:tc>
        <w:tc>
          <w:tcPr>
            <w:tcW w:w="2200" w:type="dxa"/>
            <w:vAlign w:val="center"/>
          </w:tcPr>
          <w:p>
            <w:pPr>
              <w:keepNext/>
              <w:rPr>
                <w:sz w:val="20"/>
                <w:szCs w:val="20"/>
              </w:rPr>
            </w:pPr>
            <w:r>
              <w:rPr>
                <w:rFonts w:cstheme="minorHAnsi"/>
                <w:sz w:val="20"/>
                <w:szCs w:val="20"/>
              </w:rPr>
              <w:t xml:space="preserve">Transfer / Bulk Transfer</w:t>
            </w:r>
          </w:p>
        </w:tc>
        <w:tc>
          <w:tcPr>
            <w:tcW w:w="2160" w:type="dxa"/>
            <w:vAlign w:val="center"/>
          </w:tcPr>
          <w:p>
            <w:pPr>
              <w:keepNext/>
              <w:rPr>
                <w:sz w:val="20"/>
                <w:szCs w:val="20"/>
              </w:rPr>
            </w:pPr>
            <w:r>
              <w:rPr>
                <w:rFonts w:cstheme="minorHAnsi"/>
                <w:sz w:val="20"/>
                <w:szCs w:val="20"/>
              </w:rPr>
              <w:t xml:space="preserve">Current planned movement of Butane, Ethanol, Transmix, Biodiesel</w:t>
            </w:r>
          </w:p>
        </w:tc>
        <w:tc>
          <w:tcPr>
            <w:tcW w:w="1000" w:type="dxa"/>
            <w:vAlign w:val="center"/>
          </w:tcPr>
          <w:p>
            <w:pPr>
              <w:keepNext/>
              <w:rPr>
                <w:sz w:val="20"/>
                <w:szCs w:val="20"/>
              </w:rPr>
            </w:pPr>
            <w:r>
              <w:rPr>
                <w:rFonts w:cstheme="minorHAnsi"/>
                <w:sz w:val="20"/>
                <w:szCs w:val="20"/>
              </w:rPr>
              <w:t xml:space="preserve">Yes-R#2</w:t>
            </w:r>
          </w:p>
        </w:tc>
      </w:tr>
      <w:tr>
        <w:tc>
          <w:tcPr>
            <w:tcW w:w="2600" w:type="dxa"/>
            <w:vAlign w:val="center"/>
          </w:tcPr>
          <w:p>
            <w:pPr>
              <w:keepNext/>
              <w:rPr>
                <w:sz w:val="20"/>
                <w:szCs w:val="20"/>
              </w:rPr>
            </w:pPr>
            <w:r>
              <w:rPr>
                <w:rFonts w:cstheme="minorHAnsi"/>
                <w:sz w:val="20"/>
                <w:szCs w:val="20"/>
              </w:rPr>
              <w:t xml:space="preserve">Blend Component Inventory</w:t>
            </w:r>
          </w:p>
        </w:tc>
        <w:tc>
          <w:tcPr>
            <w:tcW w:w="1400" w:type="dxa"/>
            <w:vAlign w:val="center"/>
          </w:tcPr>
          <w:p>
            <w:pPr>
              <w:keepNext/>
              <w:rPr>
                <w:sz w:val="20"/>
                <w:szCs w:val="20"/>
              </w:rPr>
            </w:pPr>
            <w:r>
              <w:rPr>
                <w:rFonts w:cstheme="minorHAnsi"/>
                <w:sz w:val="20"/>
                <w:szCs w:val="20"/>
              </w:rPr>
              <w:t xml:space="preserve">Kittyhawk</w:t>
            </w:r>
          </w:p>
        </w:tc>
        <w:tc>
          <w:tcPr>
            <w:tcW w:w="2200" w:type="dxa"/>
            <w:vAlign w:val="center"/>
          </w:tcPr>
          <w:p>
            <w:pPr>
              <w:keepNext/>
              <w:rPr>
                <w:sz w:val="20"/>
                <w:szCs w:val="20"/>
              </w:rPr>
            </w:pPr>
            <w:r>
              <w:rPr>
                <w:rFonts w:cstheme="minorHAnsi"/>
                <w:sz w:val="20"/>
                <w:szCs w:val="20"/>
              </w:rPr>
              <w:t xml:space="preserve">Inventory</w:t>
            </w:r>
          </w:p>
        </w:tc>
        <w:tc>
          <w:tcPr>
            <w:tcW w:w="2160" w:type="dxa"/>
            <w:vAlign w:val="center"/>
          </w:tcPr>
          <w:p>
            <w:pPr>
              <w:keepNext/>
              <w:rPr>
                <w:sz w:val="20"/>
                <w:szCs w:val="20"/>
              </w:rPr>
            </w:pPr>
            <w:r>
              <w:rPr>
                <w:rFonts w:cstheme="minorHAnsi"/>
                <w:sz w:val="20"/>
                <w:szCs w:val="20"/>
              </w:rPr>
              <w:t xml:space="preserve">Opening inventory of blend components</w:t>
            </w:r>
          </w:p>
        </w:tc>
        <w:tc>
          <w:tcPr>
            <w:tcW w:w="1000" w:type="dxa"/>
            <w:vAlign w:val="center"/>
          </w:tcPr>
          <w:p>
            <w:pPr>
              <w:keepNext/>
              <w:rPr>
                <w:sz w:val="20"/>
                <w:szCs w:val="20"/>
              </w:rPr>
            </w:pPr>
            <w:r>
              <w:rPr>
                <w:rFonts w:cstheme="minorHAnsi"/>
                <w:sz w:val="20"/>
                <w:szCs w:val="20"/>
              </w:rPr>
              <w:t xml:space="preserve">Yes-R#4</w:t>
            </w:r>
          </w:p>
        </w:tc>
      </w:tr>
      <w:tr>
        <w:tc>
          <w:tcPr>
            <w:tcW w:w="2600" w:type="dxa"/>
            <w:vAlign w:val="center"/>
          </w:tcPr>
          <w:p>
            <w:pPr>
              <w:keepNext/>
              <w:rPr>
                <w:sz w:val="20"/>
                <w:szCs w:val="20"/>
              </w:rPr>
            </w:pPr>
            <w:r>
              <w:rPr>
                <w:rFonts w:cstheme="minorHAnsi"/>
                <w:sz w:val="20"/>
                <w:szCs w:val="20"/>
              </w:rPr>
              <w:t xml:space="preserve">Blend Component Inventory</w:t>
            </w:r>
          </w:p>
        </w:tc>
        <w:tc>
          <w:tcPr>
            <w:tcW w:w="1400" w:type="dxa"/>
            <w:vAlign w:val="center"/>
          </w:tcPr>
          <w:p>
            <w:pPr>
              <w:keepNext/>
              <w:rPr>
                <w:sz w:val="20"/>
                <w:szCs w:val="20"/>
              </w:rPr>
            </w:pPr>
            <w:r>
              <w:rPr>
                <w:rFonts w:cstheme="minorHAnsi"/>
                <w:sz w:val="20"/>
                <w:szCs w:val="20"/>
              </w:rPr>
              <w:t xml:space="preserve">PIAF</w:t>
            </w:r>
          </w:p>
        </w:tc>
        <w:tc>
          <w:tcPr>
            <w:tcW w:w="2200" w:type="dxa"/>
            <w:vAlign w:val="center"/>
          </w:tcPr>
          <w:p>
            <w:pPr>
              <w:keepNext/>
              <w:rPr>
                <w:sz w:val="20"/>
                <w:szCs w:val="20"/>
              </w:rPr>
            </w:pPr>
            <w:r>
              <w:rPr>
                <w:rFonts w:cstheme="minorHAnsi"/>
                <w:sz w:val="20"/>
                <w:szCs w:val="20"/>
              </w:rPr>
              <w:t xml:space="preserve">PIAF Tags</w:t>
            </w:r>
          </w:p>
        </w:tc>
        <w:tc>
          <w:tcPr>
            <w:tcW w:w="2160" w:type="dxa"/>
            <w:vAlign w:val="center"/>
          </w:tcPr>
          <w:p>
            <w:pPr>
              <w:keepNext/>
              <w:rPr>
                <w:sz w:val="20"/>
                <w:szCs w:val="20"/>
              </w:rPr>
            </w:pPr>
            <w:r>
              <w:rPr>
                <w:rFonts w:cstheme="minorHAnsi"/>
                <w:sz w:val="20"/>
                <w:szCs w:val="20"/>
              </w:rPr>
              <w:t xml:space="preserve">Opening inventory of blend components</w:t>
            </w:r>
          </w:p>
        </w:tc>
        <w:tc>
          <w:tcPr>
            <w:tcW w:w="1000" w:type="dxa"/>
            <w:vAlign w:val="center"/>
          </w:tcPr>
          <w:p>
            <w:pPr>
              <w:keepNext/>
              <w:rPr>
                <w:sz w:val="20"/>
                <w:szCs w:val="20"/>
              </w:rPr>
            </w:pPr>
            <w:r>
              <w:rPr>
                <w:rFonts w:cstheme="minorHAnsi"/>
                <w:sz w:val="20"/>
                <w:szCs w:val="20"/>
              </w:rPr>
              <w:t xml:space="preserve">Yes-R#4</w:t>
            </w:r>
          </w:p>
        </w:tc>
      </w:tr>
      <w:tr>
        <w:tc>
          <w:tcPr>
            <w:tcW w:w="2600" w:type="dxa"/>
            <w:vAlign w:val="center"/>
          </w:tcPr>
          <w:p>
            <w:pPr>
              <w:keepNext/>
              <w:rPr>
                <w:sz w:val="20"/>
                <w:szCs w:val="20"/>
              </w:rPr>
            </w:pPr>
            <w:r>
              <w:rPr>
                <w:rFonts w:cstheme="minorHAnsi"/>
                <w:sz w:val="20"/>
                <w:szCs w:val="20"/>
              </w:rPr>
              <w:t xml:space="preserve">Terminal Configuration</w:t>
            </w:r>
          </w:p>
        </w:tc>
        <w:tc>
          <w:tcPr>
            <w:tcW w:w="1400" w:type="dxa"/>
            <w:vAlign w:val="center"/>
          </w:tcPr>
          <w:p>
            <w:pPr>
              <w:keepNext/>
              <w:rPr>
                <w:sz w:val="20"/>
                <w:szCs w:val="20"/>
              </w:rPr>
            </w:pPr>
            <w:r>
              <w:rPr>
                <w:rFonts w:cstheme="minorHAnsi"/>
                <w:sz w:val="20"/>
                <w:szCs w:val="20"/>
              </w:rPr>
              <w:t xml:space="preserve">PQ Standard</w:t>
            </w:r>
          </w:p>
        </w:tc>
        <w:tc>
          <w:tcPr>
            <w:tcW w:w="2200" w:type="dxa"/>
            <w:vAlign w:val="center"/>
          </w:tcPr>
          <w:p>
            <w:pPr>
              <w:keepNext/>
              <w:rPr>
                <w:sz w:val="20"/>
                <w:szCs w:val="20"/>
              </w:rPr>
            </w:pPr>
            <w:r>
              <w:rPr>
                <w:rFonts w:cstheme="minorHAnsi"/>
                <w:sz w:val="20"/>
                <w:szCs w:val="20"/>
              </w:rPr>
              <w:t xml:space="preserve">NA</w:t>
            </w:r>
          </w:p>
        </w:tc>
        <w:tc>
          <w:tcPr>
            <w:tcW w:w="2160" w:type="dxa"/>
            <w:vAlign w:val="center"/>
          </w:tcPr>
          <w:p>
            <w:pPr>
              <w:keepNext/>
              <w:rPr>
                <w:sz w:val="20"/>
                <w:szCs w:val="20"/>
              </w:rPr>
            </w:pPr>
            <w:r>
              <w:rPr>
                <w:rFonts w:cstheme="minorHAnsi"/>
                <w:sz w:val="20"/>
                <w:szCs w:val="20"/>
              </w:rPr>
              <w:t xml:space="preserve">Blending-capability flags per terminal</w:t>
            </w:r>
          </w:p>
        </w:tc>
        <w:tc>
          <w:tcPr>
            <w:tcW w:w="1000" w:type="dxa"/>
            <w:vAlign w:val="center"/>
          </w:tcPr>
          <w:p>
            <w:pPr>
              <w:keepNext/>
              <w:rPr>
                <w:sz w:val="20"/>
                <w:szCs w:val="20"/>
              </w:rPr>
            </w:pPr>
            <w:r>
              <w:rPr>
                <w:rFonts w:cstheme="minorHAnsi"/>
                <w:sz w:val="20"/>
                <w:szCs w:val="20"/>
              </w:rPr>
              <w:t xml:space="preserve">Yes</w:t>
            </w:r>
          </w:p>
        </w:tc>
      </w:tr>
    </w:tbl>
    <w:p>
      <w:pPr>
        <w:pStyle w:val="Caption"/>
      </w:pPr>
      <w:r>
        <w:t xml:space="preserve">Table </w:t>
        <w:fldChar w:fldCharType="begin"/>
        <w:instrText>STYLEREF 1 \s</w:instrText>
        <w:fldChar w:fldCharType="separate"/>
      </w:r>
      <w:r>
        <w:rPr>
          <w:noProof/>
        </w:rPr>
        <w:t>4</w:t>
      </w:r>
      <w:r>
        <w:fldChar w:fldCharType="end"/>
        <w:t>-</w:t>
        <w:fldChar w:fldCharType="begin"/>
        <w:instrText>SEQ Table \* ARABIC \s 1</w:instrText>
        <w:fldChar w:fldCharType="separate"/>
      </w:r>
      <w:r>
        <w:rPr>
          <w:noProof/>
        </w:rPr>
        <w:t>10</w:t>
      </w:r>
      <w:r>
        <w:fldChar w:fldCharType="end"/>
        <w:t xml:space="preserve">: Supply Dashboard Data Source Overview</w:t>
      </w:r>
    </w:p>
    <w:tbl>
      <w:tblPr>
        <w:tblStyle w:val="GridTable4-Accent1"/>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860"/>
        <w:gridCol w:w="2500"/>
        <w:gridCol w:w="3000"/>
        <w:gridCol w:w="1000"/>
      </w:tblGrid>
      <w:tr>
        <w:trPr>
          <w:cnfStyle w:val="100000000000" w:firstRow="1" w:lastRow="0" w:firstColumn="0" w:lastColumn="0" w:oddVBand="0" w:evenVBand="0" w:oddHBand="0" w:evenHBand="0" w:firstRowFirstColumn="0" w:firstRowLastColumn="0" w:lastRowFirstColumn="0" w:lastRowLastColumn="0"/>
          <w:tblHeader/>
        </w:trPr>
        <w:tc>
          <w:tcPr>
            <w:tcW w:w="2860" w:type="dxa"/>
            <w:shd w:val="clear" w:color="auto" w:fill="2F5496" w:themeFill="accent5" w:themeFillShade="BF"/>
            <w:vAlign w:val="center"/>
          </w:tcPr>
          <w:p>
            <w:pPr>
              <w:keepNext/>
              <w:cnfStyle w:val="100000000000" w:firstRow="1" w:lastRow="0" w:firstColumn="0" w:lastColumn="0" w:oddVBand="0" w:evenVBand="0" w:oddHBand="0" w:evenHBand="0" w:firstRowFirstColumn="0" w:firstRowLastColumn="0" w:lastRowFirstColumn="0" w:lastRowLastColumn="0"/>
              <w:rPr>
                <w:color w:val="FFFFFF" w:themeColor="background1"/>
                <w:sz w:val="20"/>
                <w:szCs w:val="20"/>
              </w:rPr>
            </w:pPr>
            <w:r>
              <w:rPr>
                <w:rFonts w:cstheme="minorHAnsi"/>
                <w:color w:val="FFFFFF" w:themeColor="background1"/>
                <w:sz w:val="20"/>
                <w:szCs w:val="20"/>
              </w:rPr>
              <w:t xml:space="preserve">Dashboard Field</w:t>
            </w:r>
          </w:p>
        </w:tc>
        <w:tc>
          <w:tcPr>
            <w:tcW w:w="2500" w:type="dxa"/>
            <w:shd w:val="clear" w:color="auto" w:fill="2F5496" w:themeFill="accent5" w:themeFillShade="BF"/>
            <w:vAlign w:val="center"/>
          </w:tcPr>
          <w:p>
            <w:pPr>
              <w:keepNext/>
              <w:cnfStyle w:val="100000000000" w:firstRow="1" w:lastRow="0" w:firstColumn="0" w:lastColumn="0" w:oddVBand="0" w:evenVBand="0" w:oddHBand="0" w:evenHBand="0" w:firstRowFirstColumn="0" w:firstRowLastColumn="0" w:lastRowFirstColumn="0" w:lastRowLastColumn="0"/>
              <w:rPr>
                <w:color w:val="FFFFFF" w:themeColor="background1"/>
                <w:sz w:val="20"/>
                <w:szCs w:val="20"/>
              </w:rPr>
            </w:pPr>
            <w:r>
              <w:rPr>
                <w:rFonts w:cstheme="minorHAnsi"/>
                <w:color w:val="FFFFFF" w:themeColor="background1"/>
                <w:sz w:val="20"/>
                <w:szCs w:val="20"/>
              </w:rPr>
              <w:t xml:space="preserve">Source Table</w:t>
            </w:r>
          </w:p>
        </w:tc>
        <w:tc>
          <w:tcPr>
            <w:tcW w:w="3000" w:type="dxa"/>
            <w:shd w:val="clear" w:color="auto" w:fill="2F5496" w:themeFill="accent5" w:themeFillShade="BF"/>
            <w:vAlign w:val="center"/>
          </w:tcPr>
          <w:p>
            <w:pPr>
              <w:keepNext/>
              <w:cnfStyle w:val="100000000000" w:firstRow="1" w:lastRow="0" w:firstColumn="0" w:lastColumn="0" w:oddVBand="0" w:evenVBand="0" w:oddHBand="0" w:evenHBand="0" w:firstRowFirstColumn="0" w:firstRowLastColumn="0" w:lastRowFirstColumn="0" w:lastRowLastColumn="0"/>
              <w:rPr>
                <w:color w:val="FFFFFF" w:themeColor="background1"/>
                <w:sz w:val="20"/>
                <w:szCs w:val="20"/>
              </w:rPr>
            </w:pPr>
            <w:r>
              <w:rPr>
                <w:rFonts w:cstheme="minorHAnsi"/>
                <w:color w:val="FFFFFF" w:themeColor="background1"/>
                <w:sz w:val="20"/>
                <w:szCs w:val="20"/>
              </w:rPr>
              <w:t xml:space="preserve">Field Used</w:t>
            </w:r>
          </w:p>
        </w:tc>
        <w:tc>
          <w:tcPr>
            <w:tcW w:w="1000" w:type="dxa"/>
            <w:shd w:val="clear" w:color="auto" w:fill="2F5496" w:themeFill="accent5" w:themeFillShade="BF"/>
            <w:vAlign w:val="center"/>
          </w:tcPr>
          <w:p>
            <w:pPr>
              <w:keepNext/>
              <w:cnfStyle w:val="100000000000" w:firstRow="1" w:lastRow="0" w:firstColumn="0" w:lastColumn="0" w:oddVBand="0" w:evenVBand="0" w:oddHBand="0" w:evenHBand="0" w:firstRowFirstColumn="0" w:firstRowLastColumn="0" w:lastRowFirstColumn="0" w:lastRowLastColumn="0"/>
              <w:rPr>
                <w:color w:val="FFFFFF" w:themeColor="background1"/>
                <w:sz w:val="20"/>
                <w:szCs w:val="20"/>
              </w:rPr>
            </w:pPr>
            <w:r>
              <w:rPr>
                <w:rFonts w:cstheme="minorHAnsi"/>
                <w:color w:val="FFFFFF" w:themeColor="background1"/>
                <w:sz w:val="20"/>
                <w:szCs w:val="20"/>
              </w:rPr>
              <w:t xml:space="preserve">IQDM</w:t>
            </w:r>
          </w:p>
        </w:tc>
      </w:tr>
      <w:tr>
        <w:tc>
          <w:tcPr>
            <w:tcW w:w="2860" w:type="dxa"/>
            <w:vAlign w:val="center"/>
          </w:tcPr>
          <w:p>
            <w:pPr>
              <w:keepNext/>
              <w:rPr>
                <w:sz w:val="20"/>
                <w:szCs w:val="20"/>
              </w:rPr>
            </w:pPr>
            <w:r>
              <w:rPr>
                <w:rFonts w:cstheme="minorHAnsi"/>
                <w:sz w:val="20"/>
                <w:szCs w:val="20"/>
              </w:rPr>
              <w:t xml:space="preserve">Terminal Master</w:t>
            </w:r>
          </w:p>
        </w:tc>
        <w:tc>
          <w:tcPr>
            <w:tcW w:w="2500" w:type="dxa"/>
            <w:vAlign w:val="center"/>
          </w:tcPr>
          <w:p>
            <w:pPr>
              <w:keepNext/>
              <w:rPr>
                <w:sz w:val="20"/>
                <w:szCs w:val="20"/>
              </w:rPr>
            </w:pPr>
            <w:r>
              <w:rPr>
                <w:rFonts w:cstheme="minorHAnsi"/>
                <w:sz w:val="20"/>
                <w:szCs w:val="20"/>
              </w:rPr>
              <w:t xml:space="preserve">IQDM</w:t>
            </w:r>
          </w:p>
        </w:tc>
        <w:tc>
          <w:tcPr>
            <w:tcW w:w="3000" w:type="dxa"/>
            <w:vAlign w:val="center"/>
          </w:tcPr>
          <w:p>
            <w:pPr>
              <w:keepNext/>
              <w:rPr>
                <w:sz w:val="20"/>
                <w:szCs w:val="20"/>
              </w:rPr>
            </w:pPr>
            <w:r>
              <w:rPr>
                <w:rFonts w:cstheme="minorHAnsi"/>
                <w:sz w:val="20"/>
                <w:szCs w:val="20"/>
              </w:rPr>
              <w:t xml:space="preserve">Location Master</w:t>
            </w:r>
          </w:p>
        </w:tc>
        <w:tc>
          <w:tcPr>
            <w:tcW w:w="1000" w:type="dxa"/>
            <w:vAlign w:val="center"/>
          </w:tcPr>
          <w:p>
            <w:pPr>
              <w:keepNext/>
              <w:rPr>
                <w:sz w:val="20"/>
                <w:szCs w:val="20"/>
              </w:rPr>
            </w:pPr>
            <w:r>
              <w:rPr>
                <w:rFonts w:cstheme="minorHAnsi"/>
                <w:sz w:val="20"/>
                <w:szCs w:val="20"/>
              </w:rPr>
              <w:t xml:space="preserve">Yes</w:t>
            </w:r>
          </w:p>
        </w:tc>
      </w:tr>
      <w:tr>
        <w:tc>
          <w:tcPr>
            <w:tcW w:w="2860" w:type="dxa"/>
            <w:vAlign w:val="center"/>
          </w:tcPr>
          <w:p>
            <w:pPr>
              <w:keepNext/>
              <w:rPr>
                <w:sz w:val="20"/>
                <w:szCs w:val="20"/>
              </w:rPr>
            </w:pPr>
            <w:r>
              <w:rPr>
                <w:rFonts w:cstheme="minorHAnsi"/>
                <w:sz w:val="20"/>
                <w:szCs w:val="20"/>
              </w:rPr>
              <w:t xml:space="preserve">Butane / Ethanol / Transmix / Biodiesel Demand Forecast</w:t>
            </w:r>
          </w:p>
        </w:tc>
        <w:tc>
          <w:tcPr>
            <w:tcW w:w="2500" w:type="dxa"/>
            <w:vAlign w:val="center"/>
          </w:tcPr>
          <w:p>
            <w:pPr>
              <w:keepNext/>
              <w:rPr>
                <w:sz w:val="20"/>
                <w:szCs w:val="20"/>
              </w:rPr>
            </w:pPr>
            <w:r>
              <w:rPr>
                <w:rFonts w:cstheme="minorHAnsi"/>
                <w:sz w:val="20"/>
                <w:szCs w:val="20"/>
              </w:rPr>
              <w:t xml:space="preserve">Calculated</w:t>
            </w:r>
          </w:p>
        </w:tc>
        <w:tc>
          <w:tcPr>
            <w:tcW w:w="3000" w:type="dxa"/>
            <w:vAlign w:val="center"/>
          </w:tcPr>
          <w:p>
            <w:pPr>
              <w:keepNext/>
              <w:rPr>
                <w:sz w:val="20"/>
                <w:szCs w:val="20"/>
              </w:rPr>
            </w:pPr>
            <w:r>
              <w:rPr>
                <w:rFonts w:cstheme="minorHAnsi"/>
                <w:sz w:val="20"/>
                <w:szCs w:val="20"/>
              </w:rPr>
              <w:t xml:space="preserve">NA</w:t>
            </w:r>
          </w:p>
        </w:tc>
        <w:tc>
          <w:tcPr>
            <w:tcW w:w="1000" w:type="dxa"/>
            <w:vAlign w:val="center"/>
          </w:tcPr>
          <w:p>
            <w:pPr>
              <w:keepNext/>
              <w:rPr>
                <w:sz w:val="20"/>
                <w:szCs w:val="20"/>
              </w:rPr>
            </w:pPr>
            <w:r>
              <w:rPr>
                <w:rFonts w:cstheme="minorHAnsi"/>
                <w:sz w:val="20"/>
                <w:szCs w:val="20"/>
              </w:rPr>
              <w:t xml:space="preserve">No</w:t>
            </w:r>
          </w:p>
        </w:tc>
      </w:tr>
      <w:tr>
        <w:tc>
          <w:tcPr>
            <w:tcW w:w="2860" w:type="dxa"/>
            <w:vAlign w:val="center"/>
          </w:tcPr>
          <w:p>
            <w:pPr>
              <w:keepNext/>
              <w:rPr>
                <w:sz w:val="20"/>
                <w:szCs w:val="20"/>
              </w:rPr>
            </w:pPr>
            <w:r>
              <w:rPr>
                <w:rFonts w:cstheme="minorHAnsi"/>
                <w:sz w:val="20"/>
                <w:szCs w:val="20"/>
              </w:rPr>
              <w:t xml:space="preserve">Butane Scheduled Movement (Terminal)</w:t>
            </w:r>
          </w:p>
        </w:tc>
        <w:tc>
          <w:tcPr>
            <w:tcW w:w="2500" w:type="dxa"/>
            <w:vAlign w:val="center"/>
          </w:tcPr>
          <w:p>
            <w:pPr>
              <w:keepNext/>
              <w:rPr>
                <w:sz w:val="20"/>
                <w:szCs w:val="20"/>
              </w:rPr>
            </w:pPr>
            <w:r>
              <w:rPr>
                <w:rFonts w:cstheme="minorHAnsi"/>
                <w:sz w:val="20"/>
                <w:szCs w:val="20"/>
              </w:rPr>
              <w:t xml:space="preserve">Bulk Transfer / Transfer</w:t>
            </w:r>
          </w:p>
        </w:tc>
        <w:tc>
          <w:tcPr>
            <w:tcW w:w="3000" w:type="dxa"/>
            <w:vAlign w:val="center"/>
          </w:tcPr>
          <w:p>
            <w:pPr>
              <w:keepNext/>
              <w:rPr>
                <w:sz w:val="20"/>
                <w:szCs w:val="20"/>
              </w:rPr>
            </w:pPr>
            <w:r>
              <w:rPr>
                <w:rFonts w:cstheme="minorHAnsi"/>
                <w:sz w:val="20"/>
                <w:szCs w:val="20"/>
              </w:rPr>
              <w:t xml:space="preserve">Net Quantity / Actual Quantity</w:t>
            </w:r>
          </w:p>
        </w:tc>
        <w:tc>
          <w:tcPr>
            <w:tcW w:w="1000" w:type="dxa"/>
            <w:vAlign w:val="center"/>
          </w:tcPr>
          <w:p>
            <w:pPr>
              <w:keepNext/>
              <w:rPr>
                <w:sz w:val="20"/>
                <w:szCs w:val="20"/>
              </w:rPr>
            </w:pPr>
            <w:r>
              <w:rPr>
                <w:rFonts w:cstheme="minorHAnsi"/>
                <w:sz w:val="20"/>
                <w:szCs w:val="20"/>
              </w:rPr>
              <w:t xml:space="preserve">Yes-R#2</w:t>
            </w:r>
          </w:p>
        </w:tc>
      </w:tr>
      <w:tr>
        <w:tc>
          <w:tcPr>
            <w:tcW w:w="2860" w:type="dxa"/>
            <w:vAlign w:val="center"/>
          </w:tcPr>
          <w:p>
            <w:pPr>
              <w:keepNext/>
              <w:rPr>
                <w:sz w:val="20"/>
                <w:szCs w:val="20"/>
              </w:rPr>
            </w:pPr>
            <w:r>
              <w:rPr>
                <w:rFonts w:cstheme="minorHAnsi"/>
                <w:sz w:val="20"/>
                <w:szCs w:val="20"/>
              </w:rPr>
              <w:t xml:space="preserve">Ethanol Scheduled Movement (Terminal)</w:t>
            </w:r>
          </w:p>
        </w:tc>
        <w:tc>
          <w:tcPr>
            <w:tcW w:w="2500" w:type="dxa"/>
            <w:vAlign w:val="center"/>
          </w:tcPr>
          <w:p>
            <w:pPr>
              <w:keepNext/>
              <w:rPr>
                <w:sz w:val="20"/>
                <w:szCs w:val="20"/>
              </w:rPr>
            </w:pPr>
            <w:r>
              <w:rPr>
                <w:rFonts w:cstheme="minorHAnsi"/>
                <w:sz w:val="20"/>
                <w:szCs w:val="20"/>
              </w:rPr>
              <w:t xml:space="preserve">Bulk Transfer / Transfer</w:t>
            </w:r>
          </w:p>
        </w:tc>
        <w:tc>
          <w:tcPr>
            <w:tcW w:w="3000" w:type="dxa"/>
            <w:vAlign w:val="center"/>
          </w:tcPr>
          <w:p>
            <w:pPr>
              <w:keepNext/>
              <w:rPr>
                <w:sz w:val="20"/>
                <w:szCs w:val="20"/>
              </w:rPr>
            </w:pPr>
            <w:r>
              <w:rPr>
                <w:rFonts w:cstheme="minorHAnsi"/>
                <w:sz w:val="20"/>
                <w:szCs w:val="20"/>
              </w:rPr>
              <w:t xml:space="preserve">Net Quantity / Actual Quantity</w:t>
            </w:r>
          </w:p>
        </w:tc>
        <w:tc>
          <w:tcPr>
            <w:tcW w:w="1000" w:type="dxa"/>
            <w:vAlign w:val="center"/>
          </w:tcPr>
          <w:p>
            <w:pPr>
              <w:keepNext/>
              <w:rPr>
                <w:sz w:val="20"/>
                <w:szCs w:val="20"/>
              </w:rPr>
            </w:pPr>
            <w:r>
              <w:rPr>
                <w:rFonts w:cstheme="minorHAnsi"/>
                <w:sz w:val="20"/>
                <w:szCs w:val="20"/>
              </w:rPr>
              <w:t xml:space="preserve">Yes-R#2</w:t>
            </w:r>
          </w:p>
        </w:tc>
      </w:tr>
      <w:tr>
        <w:tc>
          <w:tcPr>
            <w:tcW w:w="2860" w:type="dxa"/>
            <w:vAlign w:val="center"/>
          </w:tcPr>
          <w:p>
            <w:pPr>
              <w:keepNext/>
              <w:rPr>
                <w:sz w:val="20"/>
                <w:szCs w:val="20"/>
              </w:rPr>
            </w:pPr>
            <w:r>
              <w:rPr>
                <w:rFonts w:cstheme="minorHAnsi"/>
                <w:sz w:val="20"/>
                <w:szCs w:val="20"/>
              </w:rPr>
              <w:t xml:space="preserve">Biodiesel Scheduled Movement (Terminals)</w:t>
            </w:r>
          </w:p>
        </w:tc>
        <w:tc>
          <w:tcPr>
            <w:tcW w:w="2500" w:type="dxa"/>
            <w:vAlign w:val="center"/>
          </w:tcPr>
          <w:p>
            <w:pPr>
              <w:keepNext/>
              <w:rPr>
                <w:sz w:val="20"/>
                <w:szCs w:val="20"/>
              </w:rPr>
            </w:pPr>
            <w:r>
              <w:rPr>
                <w:rFonts w:cstheme="minorHAnsi"/>
                <w:sz w:val="20"/>
                <w:szCs w:val="20"/>
              </w:rPr>
              <w:t xml:space="preserve">Bulk Transfer / Transfer</w:t>
            </w:r>
          </w:p>
        </w:tc>
        <w:tc>
          <w:tcPr>
            <w:tcW w:w="3000" w:type="dxa"/>
            <w:vAlign w:val="center"/>
          </w:tcPr>
          <w:p>
            <w:pPr>
              <w:keepNext/>
              <w:rPr>
                <w:sz w:val="20"/>
                <w:szCs w:val="20"/>
              </w:rPr>
            </w:pPr>
            <w:r>
              <w:rPr>
                <w:rFonts w:cstheme="minorHAnsi"/>
                <w:sz w:val="20"/>
                <w:szCs w:val="20"/>
              </w:rPr>
              <w:t xml:space="preserve">Net Quantity / Actual Quantity</w:t>
            </w:r>
          </w:p>
        </w:tc>
        <w:tc>
          <w:tcPr>
            <w:tcW w:w="1000" w:type="dxa"/>
            <w:vAlign w:val="center"/>
          </w:tcPr>
          <w:p>
            <w:pPr>
              <w:keepNext/>
              <w:rPr>
                <w:sz w:val="20"/>
                <w:szCs w:val="20"/>
              </w:rPr>
            </w:pPr>
            <w:r>
              <w:rPr>
                <w:rFonts w:cstheme="minorHAnsi"/>
                <w:sz w:val="20"/>
                <w:szCs w:val="20"/>
              </w:rPr>
              <w:t xml:space="preserve">Yes-R#2</w:t>
            </w:r>
          </w:p>
        </w:tc>
      </w:tr>
      <w:tr>
        <w:tc>
          <w:tcPr>
            <w:tcW w:w="2860" w:type="dxa"/>
            <w:vAlign w:val="center"/>
          </w:tcPr>
          <w:p>
            <w:pPr>
              <w:keepNext/>
              <w:rPr>
                <w:sz w:val="20"/>
                <w:szCs w:val="20"/>
              </w:rPr>
            </w:pPr>
            <w:r>
              <w:rPr>
                <w:rFonts w:cstheme="minorHAnsi"/>
                <w:sz w:val="20"/>
                <w:szCs w:val="20"/>
              </w:rPr>
              <w:t xml:space="preserve">Butane / Ethanol / Transmix / Biodiesel Inventory</w:t>
            </w:r>
          </w:p>
        </w:tc>
        <w:tc>
          <w:tcPr>
            <w:tcW w:w="2500" w:type="dxa"/>
            <w:vAlign w:val="center"/>
          </w:tcPr>
          <w:p>
            <w:pPr>
              <w:keepNext/>
              <w:rPr>
                <w:sz w:val="20"/>
                <w:szCs w:val="20"/>
              </w:rPr>
            </w:pPr>
            <w:r>
              <w:rPr>
                <w:rFonts w:cstheme="minorHAnsi"/>
                <w:sz w:val="20"/>
                <w:szCs w:val="20"/>
              </w:rPr>
              <w:t xml:space="preserve">Inventory Table</w:t>
            </w:r>
          </w:p>
        </w:tc>
        <w:tc>
          <w:tcPr>
            <w:tcW w:w="3000" w:type="dxa"/>
            <w:vAlign w:val="center"/>
          </w:tcPr>
          <w:p>
            <w:pPr>
              <w:keepNext/>
              <w:rPr>
                <w:sz w:val="20"/>
                <w:szCs w:val="20"/>
              </w:rPr>
            </w:pPr>
            <w:r>
              <w:rPr>
                <w:rFonts w:cstheme="minorHAnsi"/>
                <w:sz w:val="20"/>
                <w:szCs w:val="20"/>
              </w:rPr>
              <w:t xml:space="preserve">Net Quantity</w:t>
            </w:r>
          </w:p>
        </w:tc>
        <w:tc>
          <w:tcPr>
            <w:tcW w:w="1000" w:type="dxa"/>
            <w:vAlign w:val="center"/>
          </w:tcPr>
          <w:p>
            <w:pPr>
              <w:keepNext/>
              <w:rPr>
                <w:sz w:val="20"/>
                <w:szCs w:val="20"/>
              </w:rPr>
            </w:pPr>
            <w:r>
              <w:rPr>
                <w:rFonts w:cstheme="minorHAnsi"/>
                <w:sz w:val="20"/>
                <w:szCs w:val="20"/>
              </w:rPr>
              <w:t xml:space="preserve">Yes-R#4</w:t>
            </w:r>
          </w:p>
        </w:tc>
      </w:tr>
    </w:tbl>
    <w:p>
      <w:pPr>
        <w:pStyle w:val="Caption"/>
      </w:pPr>
      <w:r>
        <w:t xml:space="preserve">Table </w:t>
        <w:fldChar w:fldCharType="begin"/>
        <w:instrText>STYLEREF 1 \s</w:instrText>
        <w:fldChar w:fldCharType="separate"/>
      </w:r>
      <w:r>
        <w:rPr>
          <w:noProof/>
        </w:rPr>
        <w:t>4</w:t>
      </w:r>
      <w:r>
        <w:fldChar w:fldCharType="end"/>
        <w:t>-</w:t>
        <w:fldChar w:fldCharType="begin"/>
        <w:instrText>SEQ Table \* ARABIC \s 1</w:instrText>
        <w:fldChar w:fldCharType="separate"/>
      </w:r>
      <w:r>
        <w:rPr>
          <w:noProof/>
        </w:rPr>
        <w:t>11</w:t>
      </w:r>
      <w:r>
        <w:fldChar w:fldCharType="end"/>
        <w:t xml:space="preserve">: Supply Dashboard Backend Field Mapping</w:t>
      </w:r>
    </w:p>
    <w:p>
      <w:pPr>
        <w:pStyle w:val="Heading4"/>
        <w:rPr>
          <w:rFonts w:asciiTheme="minorHAnsi" w:hAnsiTheme="minorHAnsi" w:cstheme="minorBidi"/>
          <w:sz w:val="20"/>
          <w:szCs w:val="20"/>
        </w:rPr>
      </w:pPr>
      <w:r>
        <w:rPr>
          <w:rFonts w:asciiTheme="minorHAnsi" w:hAnsiTheme="minorHAnsi" w:cstheme="minorBidi"/>
          <w:sz w:val="20"/>
          <w:szCs w:val="20"/>
        </w:rPr>
        <w:t xml:space="preserve">Calculation Logic: Gap &amp; Action</w:t>
      </w:r>
    </w:p>
    <w:p>
      <w:pPr>
        <w:pStyle w:val="ListParagraph"/>
        <w:numPr>
          <w:ilvl w:val="0"/>
          <w:numId w:val="35"/>
        </w:numPr>
        <w:spacing w:line="279" w:lineRule="auto"/>
        <w:jc w:val="left"/>
        <w:rPr>
          <w:rFonts w:cstheme="minorHAnsi"/>
          <w:sz w:val="20"/>
          <w:szCs w:val="20"/>
        </w:rPr>
      </w:pPr>
      <w:r>
        <w:rPr>
          <w:rFonts w:cstheme="minorHAnsi"/>
          <w:sz w:val="20"/>
          <w:szCs w:val="20"/>
        </w:rPr>
        <w:t xml:space="preserve">Butane Gap = Butane Potential − Butane Demand.</w:t>
      </w:r>
    </w:p>
    <w:p>
      <w:pPr>
        <w:pStyle w:val="ListParagraph"/>
        <w:numPr>
          <w:ilvl w:val="0"/>
          <w:numId w:val="35"/>
        </w:numPr>
        <w:spacing w:line="279" w:lineRule="auto"/>
        <w:jc w:val="left"/>
        <w:rPr>
          <w:rFonts w:cstheme="minorHAnsi"/>
          <w:sz w:val="20"/>
          <w:szCs w:val="20"/>
        </w:rPr>
      </w:pPr>
      <w:r>
        <w:rPr>
          <w:rFonts w:cstheme="minorHAnsi"/>
          <w:sz w:val="20"/>
          <w:szCs w:val="20"/>
        </w:rPr>
        <w:t xml:space="preserve">Tiered response rules are applied to the calculated gap, with actions triggered by pre-defined business thresholds configured during implementation.</w:t>
      </w:r>
    </w:p>
    <w:p>
      <w:pPr>
        <w:pStyle w:val="ListParagraph"/>
        <w:numPr>
          <w:ilvl w:val="0"/>
          <w:numId w:val="35"/>
        </w:numPr>
        <w:spacing w:line="279" w:lineRule="auto"/>
        <w:jc w:val="left"/>
        <w:rPr>
          <w:rFonts w:cstheme="minorHAnsi"/>
          <w:sz w:val="20"/>
          <w:szCs w:val="20"/>
        </w:rPr>
      </w:pPr>
      <w:r>
        <w:rPr>
          <w:rFonts w:cstheme="minorHAnsi"/>
          <w:sz w:val="20"/>
          <w:szCs w:val="20"/>
        </w:rPr>
        <w:t xml:space="preserve">Terminals with no butane blending capability display “—” in the butane columns.</w:t>
      </w:r>
    </w:p>
    <w:p>
      <w:pPr>
        <w:pStyle w:val="ListParagraph"/>
        <w:numPr>
          <w:ilvl w:val="0"/>
          <w:numId w:val="35"/>
        </w:numPr>
        <w:spacing w:line="279" w:lineRule="auto"/>
        <w:jc w:val="left"/>
        <w:rPr>
          <w:rFonts w:cstheme="minorHAnsi"/>
          <w:sz w:val="20"/>
          <w:szCs w:val="20"/>
        </w:rPr>
      </w:pPr>
      <w:r>
        <w:rPr>
          <w:rFonts w:cstheme="minorHAnsi"/>
          <w:sz w:val="20"/>
          <w:szCs w:val="20"/>
        </w:rPr>
        <w:t xml:space="preserve">Ethanol logic follows fixed-% blend requirements.</w:t>
      </w:r>
    </w:p>
    <w:p>
      <w:pPr>
        <w:pStyle w:val="Heading3"/>
        <w:rPr>
          <w:rFonts w:asciiTheme="minorHAnsi" w:hAnsiTheme="minorHAnsi" w:cstheme="minorBidi"/>
          <w:sz w:val="20"/>
          <w:szCs w:val="20"/>
        </w:rPr>
      </w:pPr>
      <w:r>
        <w:rPr>
          <w:rFonts w:asciiTheme="minorHAnsi" w:hAnsiTheme="minorHAnsi" w:cstheme="minorBidi"/>
          <w:sz w:val="20"/>
          <w:szCs w:val="20"/>
        </w:rPr>
        <w:t xml:space="preserve">Gasoline KPI Dashboard</w:t>
      </w:r>
    </w:p>
    <w:p>
      <w:pPr>
        <w:rPr>
          <w:rFonts w:cstheme="minorHAnsi"/>
          <w:bCs/>
          <w:sz w:val="20"/>
          <w:szCs w:val="20"/>
        </w:rPr>
      </w:pPr>
      <w:r>
        <w:rPr>
          <w:rFonts w:cstheme="minorHAnsi"/>
          <w:sz w:val="20"/>
          <w:szCs w:val="20"/>
        </w:rPr>
        <w:t xml:space="preserve">The Gasoline KPI Dashboard provides value-chain leadership with a consolidated view of blending performance — Lost Opportunity (unrealised component blending) and Value Loss (dollar impact) across the gasoline pool. It identifies terminals underutilising butane, transmix or ethanol blending capacity and quantifies the resulting value leakage on a weekly / monthly basis.</w:t>
      </w:r>
    </w:p>
    <w:p>
      <w:pPr>
        <w:pStyle w:val="Heading4"/>
        <w:rPr>
          <w:rFonts w:asciiTheme="minorHAnsi" w:hAnsiTheme="minorHAnsi" w:cstheme="minorBidi"/>
          <w:sz w:val="20"/>
          <w:szCs w:val="20"/>
        </w:rPr>
      </w:pPr>
      <w:r>
        <w:rPr>
          <w:rFonts w:asciiTheme="minorHAnsi" w:hAnsiTheme="minorHAnsi" w:cstheme="minorBidi"/>
          <w:sz w:val="20"/>
          <w:szCs w:val="20"/>
        </w:rPr>
        <w:t xml:space="preserve">Dashboard Wireframe</w:t>
      </w:r>
    </w:p>
    <w:p>
      <w:pPr>
        <w:pStyle w:val="Caption"/>
      </w:pPr>
      <w:r>
        <w:t xml:space="preserve">Figure </w:t>
        <w:fldChar w:fldCharType="begin"/>
        <w:instrText>STYLEREF 1 \s</w:instrText>
        <w:fldChar w:fldCharType="separate"/>
      </w:r>
      <w:r>
        <w:rPr>
          <w:noProof/>
        </w:rPr>
        <w:t>4</w:t>
      </w:r>
      <w:r>
        <w:fldChar w:fldCharType="end"/>
        <w:t>-</w:t>
        <w:fldChar w:fldCharType="begin"/>
        <w:instrText>SEQ Figure \* ARABIC \s 1</w:instrText>
        <w:fldChar w:fldCharType="separate"/>
      </w:r>
      <w:r>
        <w:rPr>
          <w:noProof/>
        </w:rPr>
        <w:t>6</w:t>
      </w:r>
      <w:r>
        <w:fldChar w:fldCharType="end"/>
        <w:t xml:space="preserve">: Gasoline KPI Dashboard Wireframe</w:t>
      </w:r>
    </w:p>
    <w:p>
      <w:pPr>
        <w:rPr>
          <w:rFonts w:cstheme="minorHAnsi"/>
          <w:sz w:val="20"/>
          <w:szCs w:val="20"/>
        </w:rPr>
      </w:pPr>
      <w:r>
        <w:rPr>
          <w:rFonts w:cstheme="minorHAnsi"/>
          <w:sz w:val="20"/>
          <w:szCs w:val="20"/>
        </w:rPr>
        <w:t xml:space="preserve">Wireframe can be accessed through this link: </w:t>
      </w:r>
      <w:hyperlink r:id="rIdWF5" w:history="1">
        <w:r>
          <w:rPr>
            <w:rStyle w:val="Hyperlink"/>
            <w:rFonts w:cstheme="minorHAnsi"/>
            <w:sz w:val="20"/>
            <w:szCs w:val="20"/>
          </w:rPr>
          <w:t xml:space="preserve">Gasoline KPI Dashboard</w:t>
        </w:r>
      </w:hyperlink>
    </w:p>
    <w:p>
      <w:pPr>
        <w:pStyle w:val="Heading4"/>
        <w:rPr>
          <w:rFonts w:asciiTheme="minorHAnsi" w:hAnsiTheme="minorHAnsi" w:cstheme="minorBidi"/>
          <w:sz w:val="20"/>
          <w:szCs w:val="20"/>
        </w:rPr>
      </w:pPr>
      <w:r>
        <w:rPr>
          <w:rFonts w:asciiTheme="minorHAnsi" w:hAnsiTheme="minorHAnsi" w:cstheme="minorBidi"/>
          <w:sz w:val="20"/>
          <w:szCs w:val="20"/>
        </w:rPr>
        <w:t xml:space="preserve">Visuals &amp; Features</w:t>
      </w:r>
    </w:p>
    <w:p>
      <w:pPr>
        <w:rPr>
          <w:rFonts w:cstheme="minorHAnsi"/>
          <w:b/>
          <w:bCs/>
          <w:sz w:val="20"/>
          <w:szCs w:val="20"/>
        </w:rPr>
      </w:pPr>
      <w:r>
        <w:rPr>
          <w:rFonts w:cstheme="minorHAnsi"/>
          <w:b/>
          <w:bCs/>
          <w:sz w:val="20"/>
          <w:szCs w:val="20"/>
        </w:rPr>
        <w:t xml:space="preserve">Lost Opportunity KPI Cards — four period-level cards:</w:t>
      </w:r>
    </w:p>
    <w:p>
      <w:pPr>
        <w:pStyle w:val="ListParagraph"/>
        <w:numPr>
          <w:ilvl w:val="0"/>
          <w:numId w:val="35"/>
        </w:numPr>
        <w:spacing w:line="279" w:lineRule="auto"/>
        <w:jc w:val="left"/>
        <w:rPr>
          <w:rFonts w:cstheme="minorHAnsi"/>
          <w:sz w:val="20"/>
          <w:szCs w:val="20"/>
        </w:rPr>
      </w:pPr>
      <w:r>
        <w:rPr>
          <w:rFonts w:cstheme="minorHAnsi"/>
          <w:sz w:val="20"/>
          <w:szCs w:val="20"/>
        </w:rPr>
        <w:t xml:space="preserve">Butane: Lost Opportunity — Volume &amp; Value Loss.</w:t>
      </w:r>
    </w:p>
    <w:p>
      <w:pPr>
        <w:pStyle w:val="ListParagraph"/>
        <w:numPr>
          <w:ilvl w:val="0"/>
          <w:numId w:val="35"/>
        </w:numPr>
        <w:spacing w:line="279" w:lineRule="auto"/>
        <w:jc w:val="left"/>
        <w:rPr>
          <w:rFonts w:cstheme="minorHAnsi"/>
          <w:sz w:val="20"/>
          <w:szCs w:val="20"/>
        </w:rPr>
      </w:pPr>
      <w:r>
        <w:rPr>
          <w:rFonts w:cstheme="minorHAnsi"/>
          <w:sz w:val="20"/>
          <w:szCs w:val="20"/>
        </w:rPr>
        <w:t xml:space="preserve">Transmix: Lost Opportunity — Volume &amp; Value Loss.</w:t>
      </w:r>
    </w:p>
    <w:p>
      <w:pPr>
        <w:pStyle w:val="ListParagraph"/>
        <w:numPr>
          <w:ilvl w:val="0"/>
          <w:numId w:val="35"/>
        </w:numPr>
        <w:spacing w:line="279" w:lineRule="auto"/>
        <w:jc w:val="left"/>
        <w:rPr>
          <w:rFonts w:cstheme="minorHAnsi"/>
          <w:sz w:val="20"/>
          <w:szCs w:val="20"/>
        </w:rPr>
      </w:pPr>
      <w:r>
        <w:rPr>
          <w:rFonts w:cstheme="minorHAnsi"/>
          <w:sz w:val="20"/>
          <w:szCs w:val="20"/>
        </w:rPr>
        <w:t xml:space="preserve">Ethanol: Lost Opportunity — Volume &amp; Value Loss.</w:t>
      </w:r>
    </w:p>
    <w:p>
      <w:pPr>
        <w:pStyle w:val="ListParagraph"/>
        <w:numPr>
          <w:ilvl w:val="0"/>
          <w:numId w:val="35"/>
        </w:numPr>
        <w:spacing w:line="279" w:lineRule="auto"/>
        <w:jc w:val="left"/>
        <w:rPr>
          <w:rFonts w:cstheme="minorHAnsi"/>
          <w:sz w:val="20"/>
          <w:szCs w:val="20"/>
        </w:rPr>
      </w:pPr>
      <w:r>
        <w:rPr>
          <w:rFonts w:cstheme="minorHAnsi"/>
          <w:sz w:val="20"/>
          <w:szCs w:val="20"/>
        </w:rPr>
        <w:t xml:space="preserve">Total Value Loss: combined Volume Loss and Value Loss ($) for the selected period.</w:t>
      </w:r>
    </w:p>
    <w:p>
      <w:pPr>
        <w:rPr>
          <w:rFonts w:cstheme="minorHAnsi"/>
          <w:b/>
          <w:bCs/>
          <w:sz w:val="20"/>
          <w:szCs w:val="20"/>
        </w:rPr>
      </w:pPr>
      <w:r>
        <w:rPr>
          <w:rFonts w:cstheme="minorHAnsi"/>
          <w:b/>
          <w:bCs/>
          <w:sz w:val="20"/>
          <w:szCs w:val="20"/>
        </w:rPr>
        <w:t xml:space="preserve">Opportunity Loss — Volume Delta Chart: grouped bar chart by terminal showing per-component volume delta (Potential vs Actual) plus Total, for side-by-side comparison of Butane / Transmix / Ethanol underutilisation.</w:t>
      </w:r>
    </w:p>
    <w:p>
      <w:pPr>
        <w:rPr>
          <w:rFonts w:cstheme="minorHAnsi"/>
          <w:b/>
          <w:bCs/>
          <w:sz w:val="20"/>
          <w:szCs w:val="20"/>
        </w:rPr>
      </w:pPr>
      <w:r>
        <w:rPr>
          <w:rFonts w:cstheme="minorHAnsi"/>
          <w:b/>
          <w:bCs/>
          <w:sz w:val="20"/>
          <w:szCs w:val="20"/>
        </w:rPr>
        <w:t xml:space="preserve">Opportunity Loss — Value Loss Chart: grouped bar chart by terminal showing dollar value loss per component plus Total, with values labelled on each bar.</w:t>
      </w:r>
    </w:p>
    <w:p>
      <w:pPr>
        <w:rPr>
          <w:rFonts w:cstheme="minorHAnsi"/>
          <w:b/>
          <w:bCs/>
          <w:sz w:val="20"/>
          <w:szCs w:val="20"/>
        </w:rPr>
      </w:pPr>
      <w:r>
        <w:rPr>
          <w:rFonts w:cstheme="minorHAnsi"/>
          <w:b/>
          <w:bCs/>
          <w:sz w:val="20"/>
          <w:szCs w:val="20"/>
        </w:rPr>
        <w:t xml:space="preserve">Terminal-level Gasoline KPI Table — per-terminal detail:</w:t>
      </w:r>
    </w:p>
    <w:p>
      <w:pPr>
        <w:pStyle w:val="ListParagraph"/>
        <w:numPr>
          <w:ilvl w:val="0"/>
          <w:numId w:val="35"/>
        </w:numPr>
        <w:spacing w:line="279" w:lineRule="auto"/>
        <w:jc w:val="left"/>
        <w:rPr>
          <w:rFonts w:cstheme="minorHAnsi"/>
          <w:sz w:val="20"/>
          <w:szCs w:val="20"/>
        </w:rPr>
      </w:pPr>
      <w:r>
        <w:rPr>
          <w:rFonts w:cstheme="minorHAnsi"/>
          <w:sz w:val="20"/>
          <w:szCs w:val="20"/>
        </w:rPr>
        <w:t xml:space="preserve">Identifiers: Terminal, Source refinery, Grade, Total Volume.</w:t>
      </w:r>
    </w:p>
    <w:p>
      <w:pPr>
        <w:pStyle w:val="ListParagraph"/>
        <w:numPr>
          <w:ilvl w:val="0"/>
          <w:numId w:val="35"/>
        </w:numPr>
        <w:spacing w:line="279" w:lineRule="auto"/>
        <w:jc w:val="left"/>
        <w:rPr>
          <w:rFonts w:cstheme="minorHAnsi"/>
          <w:sz w:val="20"/>
          <w:szCs w:val="20"/>
        </w:rPr>
      </w:pPr>
      <w:r>
        <w:rPr>
          <w:rFonts w:cstheme="minorHAnsi"/>
          <w:sz w:val="20"/>
          <w:szCs w:val="20"/>
        </w:rPr>
        <w:t xml:space="preserve">Average Qualities: RVP, T-10, T-50, T-90, FBP, T V/L.</w:t>
      </w:r>
    </w:p>
    <w:p>
      <w:pPr>
        <w:pStyle w:val="ListParagraph"/>
        <w:numPr>
          <w:ilvl w:val="0"/>
          <w:numId w:val="35"/>
        </w:numPr>
        <w:spacing w:line="279" w:lineRule="auto"/>
        <w:jc w:val="left"/>
        <w:rPr>
          <w:rFonts w:cstheme="minorHAnsi"/>
          <w:sz w:val="20"/>
          <w:szCs w:val="20"/>
        </w:rPr>
      </w:pPr>
      <w:r>
        <w:rPr>
          <w:rFonts w:cstheme="minorHAnsi"/>
          <w:sz w:val="20"/>
          <w:szCs w:val="20"/>
        </w:rPr>
        <w:t xml:space="preserve">Component Potential vs Actual for Butane, Transmix and Ethanol.</w:t>
      </w:r>
    </w:p>
    <w:p>
      <w:pPr>
        <w:pStyle w:val="ListParagraph"/>
        <w:numPr>
          <w:ilvl w:val="0"/>
          <w:numId w:val="35"/>
        </w:numPr>
        <w:spacing w:line="279" w:lineRule="auto"/>
        <w:jc w:val="left"/>
        <w:rPr>
          <w:rFonts w:cstheme="minorHAnsi"/>
          <w:sz w:val="20"/>
          <w:szCs w:val="20"/>
        </w:rPr>
      </w:pPr>
      <w:r>
        <w:rPr>
          <w:rFonts w:cstheme="minorHAnsi"/>
          <w:sz w:val="20"/>
          <w:szCs w:val="20"/>
        </w:rPr>
        <w:t xml:space="preserve">Total Loss: Vol (BBL) and Value Loss ($).</w:t>
      </w:r>
    </w:p>
    <w:p>
      <w:pPr>
        <w:pStyle w:val="Heading4"/>
        <w:rPr>
          <w:rFonts w:asciiTheme="minorHAnsi" w:hAnsiTheme="minorHAnsi" w:cstheme="minorBidi"/>
          <w:sz w:val="20"/>
          <w:szCs w:val="20"/>
        </w:rPr>
      </w:pPr>
      <w:r>
        <w:rPr>
          <w:rFonts w:asciiTheme="minorHAnsi" w:hAnsiTheme="minorHAnsi" w:cstheme="minorBidi"/>
          <w:sz w:val="20"/>
          <w:szCs w:val="20"/>
        </w:rPr>
        <w:t xml:space="preserve">Interactive Filters &amp; Controls</w:t>
      </w:r>
    </w:p>
    <w:p>
      <w:pPr>
        <w:pStyle w:val="ListParagraph"/>
        <w:numPr>
          <w:ilvl w:val="0"/>
          <w:numId w:val="35"/>
        </w:numPr>
        <w:spacing w:line="279" w:lineRule="auto"/>
        <w:jc w:val="left"/>
        <w:rPr>
          <w:rFonts w:cstheme="minorHAnsi"/>
          <w:sz w:val="20"/>
          <w:szCs w:val="20"/>
        </w:rPr>
      </w:pPr>
      <w:r>
        <w:rPr>
          <w:rFonts w:cstheme="minorHAnsi"/>
          <w:sz w:val="20"/>
          <w:szCs w:val="20"/>
        </w:rPr>
        <w:t xml:space="preserve">Region, Terminal, Grade and Date-Range (Week / Month) filters.</w:t>
      </w:r>
    </w:p>
    <w:p>
      <w:pPr>
        <w:pStyle w:val="ListParagraph"/>
        <w:numPr>
          <w:ilvl w:val="0"/>
          <w:numId w:val="35"/>
        </w:numPr>
        <w:spacing w:line="279" w:lineRule="auto"/>
        <w:jc w:val="left"/>
        <w:rPr>
          <w:rFonts w:cstheme="minorHAnsi"/>
          <w:sz w:val="20"/>
          <w:szCs w:val="20"/>
        </w:rPr>
      </w:pPr>
      <w:r>
        <w:rPr>
          <w:rFonts w:cstheme="minorHAnsi"/>
          <w:sz w:val="20"/>
          <w:szCs w:val="20"/>
        </w:rPr>
        <w:t xml:space="preserve">Apply Filters button.</w:t>
      </w:r>
    </w:p>
    <w:p>
      <w:pPr>
        <w:pStyle w:val="ListParagraph"/>
        <w:numPr>
          <w:ilvl w:val="0"/>
          <w:numId w:val="35"/>
        </w:numPr>
        <w:spacing w:line="279" w:lineRule="auto"/>
        <w:jc w:val="left"/>
        <w:rPr>
          <w:rFonts w:cstheme="minorHAnsi"/>
          <w:sz w:val="20"/>
          <w:szCs w:val="20"/>
        </w:rPr>
      </w:pPr>
      <w:r>
        <w:rPr>
          <w:rFonts w:cstheme="minorHAnsi"/>
          <w:sz w:val="20"/>
          <w:szCs w:val="20"/>
        </w:rPr>
        <w:t xml:space="preserve">Search and Export controls.</w:t>
      </w:r>
    </w:p>
    <w:p>
      <w:pPr>
        <w:pStyle w:val="Heading4"/>
        <w:rPr>
          <w:rFonts w:asciiTheme="minorHAnsi" w:hAnsiTheme="minorHAnsi" w:cstheme="minorBidi"/>
          <w:sz w:val="20"/>
          <w:szCs w:val="20"/>
        </w:rPr>
      </w:pPr>
      <w:r>
        <w:rPr>
          <w:rFonts w:asciiTheme="minorHAnsi" w:hAnsiTheme="minorHAnsi" w:cstheme="minorBidi"/>
          <w:sz w:val="20"/>
          <w:szCs w:val="20"/>
        </w:rPr>
        <w:t xml:space="preserve">Backend Data Sources &amp; Mapping</w:t>
      </w:r>
    </w:p>
    <w:tbl>
      <w:tblPr>
        <w:tblStyle w:val="GridTable4-Accent1"/>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600"/>
        <w:gridCol w:w="1400"/>
        <w:gridCol w:w="2200"/>
        <w:gridCol w:w="2160"/>
        <w:gridCol w:w="1000"/>
      </w:tblGrid>
      <w:tr>
        <w:trPr>
          <w:cnfStyle w:val="100000000000" w:firstRow="1" w:lastRow="0" w:firstColumn="0" w:lastColumn="0" w:oddVBand="0" w:evenVBand="0" w:oddHBand="0" w:evenHBand="0" w:firstRowFirstColumn="0" w:firstRowLastColumn="0" w:lastRowFirstColumn="0" w:lastRowLastColumn="0"/>
          <w:tblHeader/>
        </w:trPr>
        <w:tc>
          <w:tcPr>
            <w:tcW w:w="2600" w:type="dxa"/>
            <w:shd w:val="clear" w:color="auto" w:fill="2F5496" w:themeFill="accent5" w:themeFillShade="BF"/>
            <w:vAlign w:val="center"/>
          </w:tcPr>
          <w:p>
            <w:pPr>
              <w:keepNext/>
              <w:cnfStyle w:val="100000000000" w:firstRow="1" w:lastRow="0" w:firstColumn="0" w:lastColumn="0" w:oddVBand="0" w:evenVBand="0" w:oddHBand="0" w:evenHBand="0" w:firstRowFirstColumn="0" w:firstRowLastColumn="0" w:lastRowFirstColumn="0" w:lastRowLastColumn="0"/>
              <w:rPr>
                <w:color w:val="FFFFFF" w:themeColor="background1"/>
                <w:sz w:val="20"/>
                <w:szCs w:val="20"/>
              </w:rPr>
            </w:pPr>
            <w:r>
              <w:rPr>
                <w:rFonts w:cstheme="minorHAnsi"/>
                <w:color w:val="FFFFFF" w:themeColor="background1"/>
                <w:sz w:val="20"/>
                <w:szCs w:val="20"/>
              </w:rPr>
              <w:t xml:space="preserve">Data Type</w:t>
            </w:r>
          </w:p>
        </w:tc>
        <w:tc>
          <w:tcPr>
            <w:tcW w:w="1400" w:type="dxa"/>
            <w:shd w:val="clear" w:color="auto" w:fill="2F5496" w:themeFill="accent5" w:themeFillShade="BF"/>
            <w:vAlign w:val="center"/>
          </w:tcPr>
          <w:p>
            <w:pPr>
              <w:keepNext/>
              <w:cnfStyle w:val="100000000000" w:firstRow="1" w:lastRow="0" w:firstColumn="0" w:lastColumn="0" w:oddVBand="0" w:evenVBand="0" w:oddHBand="0" w:evenHBand="0" w:firstRowFirstColumn="0" w:firstRowLastColumn="0" w:lastRowFirstColumn="0" w:lastRowLastColumn="0"/>
              <w:rPr>
                <w:color w:val="FFFFFF" w:themeColor="background1"/>
                <w:sz w:val="20"/>
                <w:szCs w:val="20"/>
              </w:rPr>
            </w:pPr>
            <w:r>
              <w:rPr>
                <w:rFonts w:cstheme="minorHAnsi"/>
                <w:color w:val="FFFFFF" w:themeColor="background1"/>
                <w:sz w:val="20"/>
                <w:szCs w:val="20"/>
              </w:rPr>
              <w:t xml:space="preserve">Source System</w:t>
            </w:r>
          </w:p>
        </w:tc>
        <w:tc>
          <w:tcPr>
            <w:tcW w:w="2200" w:type="dxa"/>
            <w:shd w:val="clear" w:color="auto" w:fill="2F5496" w:themeFill="accent5" w:themeFillShade="BF"/>
            <w:vAlign w:val="center"/>
          </w:tcPr>
          <w:p>
            <w:pPr>
              <w:keepNext/>
              <w:cnfStyle w:val="100000000000" w:firstRow="1" w:lastRow="0" w:firstColumn="0" w:lastColumn="0" w:oddVBand="0" w:evenVBand="0" w:oddHBand="0" w:evenHBand="0" w:firstRowFirstColumn="0" w:firstRowLastColumn="0" w:lastRowFirstColumn="0" w:lastRowLastColumn="0"/>
              <w:rPr>
                <w:color w:val="FFFFFF" w:themeColor="background1"/>
                <w:sz w:val="20"/>
                <w:szCs w:val="20"/>
              </w:rPr>
            </w:pPr>
            <w:r>
              <w:rPr>
                <w:rFonts w:cstheme="minorHAnsi"/>
                <w:color w:val="FFFFFF" w:themeColor="background1"/>
                <w:sz w:val="20"/>
                <w:szCs w:val="20"/>
              </w:rPr>
              <w:t xml:space="preserve">Primary Table / Source</w:t>
            </w:r>
          </w:p>
        </w:tc>
        <w:tc>
          <w:tcPr>
            <w:tcW w:w="2160" w:type="dxa"/>
            <w:shd w:val="clear" w:color="auto" w:fill="2F5496" w:themeFill="accent5" w:themeFillShade="BF"/>
            <w:vAlign w:val="center"/>
          </w:tcPr>
          <w:p>
            <w:pPr>
              <w:keepNext/>
              <w:cnfStyle w:val="100000000000" w:firstRow="1" w:lastRow="0" w:firstColumn="0" w:lastColumn="0" w:oddVBand="0" w:evenVBand="0" w:oddHBand="0" w:evenHBand="0" w:firstRowFirstColumn="0" w:firstRowLastColumn="0" w:lastRowFirstColumn="0" w:lastRowLastColumn="0"/>
              <w:rPr>
                <w:color w:val="FFFFFF" w:themeColor="background1"/>
                <w:sz w:val="20"/>
                <w:szCs w:val="20"/>
              </w:rPr>
            </w:pPr>
            <w:r>
              <w:rPr>
                <w:rFonts w:cstheme="minorHAnsi"/>
                <w:color w:val="FFFFFF" w:themeColor="background1"/>
                <w:sz w:val="20"/>
                <w:szCs w:val="20"/>
              </w:rPr>
              <w:t xml:space="preserve">Purpose</w:t>
            </w:r>
          </w:p>
        </w:tc>
        <w:tc>
          <w:tcPr>
            <w:tcW w:w="1000" w:type="dxa"/>
            <w:shd w:val="clear" w:color="auto" w:fill="2F5496" w:themeFill="accent5" w:themeFillShade="BF"/>
            <w:vAlign w:val="center"/>
          </w:tcPr>
          <w:p>
            <w:pPr>
              <w:keepNext/>
              <w:cnfStyle w:val="100000000000" w:firstRow="1" w:lastRow="0" w:firstColumn="0" w:lastColumn="0" w:oddVBand="0" w:evenVBand="0" w:oddHBand="0" w:evenHBand="0" w:firstRowFirstColumn="0" w:firstRowLastColumn="0" w:lastRowFirstColumn="0" w:lastRowLastColumn="0"/>
              <w:rPr>
                <w:color w:val="FFFFFF" w:themeColor="background1"/>
                <w:sz w:val="20"/>
                <w:szCs w:val="20"/>
              </w:rPr>
            </w:pPr>
            <w:r>
              <w:rPr>
                <w:rFonts w:cstheme="minorHAnsi"/>
                <w:color w:val="FFFFFF" w:themeColor="background1"/>
                <w:sz w:val="20"/>
                <w:szCs w:val="20"/>
              </w:rPr>
              <w:t xml:space="preserve">IQDM</w:t>
            </w:r>
          </w:p>
        </w:tc>
      </w:tr>
      <w:tr>
        <w:tc>
          <w:tcPr>
            <w:tcW w:w="2600" w:type="dxa"/>
            <w:vAlign w:val="center"/>
          </w:tcPr>
          <w:p>
            <w:pPr>
              <w:keepNext/>
              <w:rPr>
                <w:sz w:val="20"/>
                <w:szCs w:val="20"/>
              </w:rPr>
            </w:pPr>
            <w:r>
              <w:rPr>
                <w:rFonts w:cstheme="minorHAnsi"/>
                <w:sz w:val="20"/>
                <w:szCs w:val="20"/>
              </w:rPr>
              <w:t xml:space="preserve">Product-grade-wise Blend Potential</w:t>
            </w:r>
          </w:p>
        </w:tc>
        <w:tc>
          <w:tcPr>
            <w:tcW w:w="1400" w:type="dxa"/>
            <w:vAlign w:val="center"/>
          </w:tcPr>
          <w:p>
            <w:pPr>
              <w:keepNext/>
              <w:rPr>
                <w:sz w:val="20"/>
                <w:szCs w:val="20"/>
              </w:rPr>
            </w:pPr>
            <w:r>
              <w:rPr>
                <w:rFonts w:cstheme="minorHAnsi"/>
                <w:sz w:val="20"/>
                <w:szCs w:val="20"/>
              </w:rPr>
              <w:t xml:space="preserve">Calculation</w:t>
            </w:r>
          </w:p>
        </w:tc>
        <w:tc>
          <w:tcPr>
            <w:tcW w:w="2200" w:type="dxa"/>
            <w:vAlign w:val="center"/>
          </w:tcPr>
          <w:p>
            <w:pPr>
              <w:keepNext/>
              <w:rPr>
                <w:sz w:val="20"/>
                <w:szCs w:val="20"/>
              </w:rPr>
            </w:pPr>
            <w:r>
              <w:rPr>
                <w:rFonts w:cstheme="minorHAnsi"/>
                <w:sz w:val="20"/>
                <w:szCs w:val="20"/>
              </w:rPr>
              <w:t xml:space="preserve">NA</w:t>
            </w:r>
          </w:p>
        </w:tc>
        <w:tc>
          <w:tcPr>
            <w:tcW w:w="2160" w:type="dxa"/>
            <w:vAlign w:val="center"/>
          </w:tcPr>
          <w:p>
            <w:pPr>
              <w:keepNext/>
              <w:rPr>
                <w:sz w:val="20"/>
                <w:szCs w:val="20"/>
              </w:rPr>
            </w:pPr>
            <w:r>
              <w:rPr>
                <w:rFonts w:cstheme="minorHAnsi"/>
                <w:sz w:val="20"/>
                <w:szCs w:val="20"/>
              </w:rPr>
              <w:t xml:space="preserve">Component blending potential per batch</w:t>
            </w:r>
          </w:p>
        </w:tc>
        <w:tc>
          <w:tcPr>
            <w:tcW w:w="1000" w:type="dxa"/>
            <w:vAlign w:val="center"/>
          </w:tcPr>
          <w:p>
            <w:pPr>
              <w:keepNext/>
              <w:rPr>
                <w:sz w:val="20"/>
                <w:szCs w:val="20"/>
              </w:rPr>
            </w:pPr>
            <w:r>
              <w:rPr>
                <w:rFonts w:cstheme="minorHAnsi"/>
                <w:sz w:val="20"/>
                <w:szCs w:val="20"/>
              </w:rPr>
              <w:t xml:space="preserve">No</w:t>
            </w:r>
          </w:p>
        </w:tc>
      </w:tr>
      <w:tr>
        <w:tc>
          <w:tcPr>
            <w:tcW w:w="2600" w:type="dxa"/>
            <w:vAlign w:val="center"/>
          </w:tcPr>
          <w:p>
            <w:pPr>
              <w:keepNext/>
              <w:rPr>
                <w:sz w:val="20"/>
                <w:szCs w:val="20"/>
              </w:rPr>
            </w:pPr>
            <w:r>
              <w:rPr>
                <w:rFonts w:cstheme="minorHAnsi"/>
                <w:sz w:val="20"/>
                <w:szCs w:val="20"/>
              </w:rPr>
              <w:t xml:space="preserve">Product Qualities Pre-Blending (Refinery)</w:t>
            </w:r>
          </w:p>
        </w:tc>
        <w:tc>
          <w:tcPr>
            <w:tcW w:w="1400" w:type="dxa"/>
            <w:vAlign w:val="center"/>
          </w:tcPr>
          <w:p>
            <w:pPr>
              <w:keepNext/>
              <w:rPr>
                <w:sz w:val="20"/>
                <w:szCs w:val="20"/>
              </w:rPr>
            </w:pPr>
            <w:r>
              <w:rPr>
                <w:rFonts w:cstheme="minorHAnsi"/>
                <w:sz w:val="20"/>
                <w:szCs w:val="20"/>
              </w:rPr>
              <w:t xml:space="preserve">LIMS</w:t>
            </w:r>
          </w:p>
        </w:tc>
        <w:tc>
          <w:tcPr>
            <w:tcW w:w="2200" w:type="dxa"/>
            <w:vAlign w:val="center"/>
          </w:tcPr>
          <w:p>
            <w:pPr>
              <w:keepNext/>
              <w:rPr>
                <w:sz w:val="20"/>
                <w:szCs w:val="20"/>
              </w:rPr>
            </w:pPr>
            <w:r>
              <w:rPr>
                <w:rFonts w:cstheme="minorHAnsi"/>
                <w:sz w:val="20"/>
                <w:szCs w:val="20"/>
              </w:rPr>
              <w:t xml:space="preserve">Sample Results</w:t>
            </w:r>
          </w:p>
        </w:tc>
        <w:tc>
          <w:tcPr>
            <w:tcW w:w="2160" w:type="dxa"/>
            <w:vAlign w:val="center"/>
          </w:tcPr>
          <w:p>
            <w:pPr>
              <w:keepNext/>
              <w:rPr>
                <w:sz w:val="20"/>
                <w:szCs w:val="20"/>
              </w:rPr>
            </w:pPr>
            <w:r>
              <w:rPr>
                <w:rFonts w:cstheme="minorHAnsi"/>
                <w:sz w:val="20"/>
                <w:szCs w:val="20"/>
              </w:rPr>
              <w:t xml:space="preserve">Actual product qualities (RVP, T-10, T-50, T-90, FBP, T V/L)</w:t>
            </w:r>
          </w:p>
        </w:tc>
        <w:tc>
          <w:tcPr>
            <w:tcW w:w="1000" w:type="dxa"/>
            <w:vAlign w:val="center"/>
          </w:tcPr>
          <w:p>
            <w:pPr>
              <w:keepNext/>
              <w:rPr>
                <w:sz w:val="20"/>
                <w:szCs w:val="20"/>
              </w:rPr>
            </w:pPr>
            <w:r>
              <w:rPr>
                <w:rFonts w:cstheme="minorHAnsi"/>
                <w:sz w:val="20"/>
                <w:szCs w:val="20"/>
              </w:rPr>
              <w:t xml:space="preserve">Yes-R#1</w:t>
            </w:r>
          </w:p>
        </w:tc>
      </w:tr>
      <w:tr>
        <w:tc>
          <w:tcPr>
            <w:tcW w:w="2600" w:type="dxa"/>
            <w:vAlign w:val="center"/>
          </w:tcPr>
          <w:p>
            <w:pPr>
              <w:keepNext/>
              <w:rPr>
                <w:sz w:val="20"/>
                <w:szCs w:val="20"/>
              </w:rPr>
            </w:pPr>
            <w:r>
              <w:rPr>
                <w:rFonts w:cstheme="minorHAnsi"/>
                <w:sz w:val="20"/>
                <w:szCs w:val="20"/>
              </w:rPr>
              <w:t xml:space="preserve">Product Qualities Pre-Blending (Terminal)</w:t>
            </w:r>
          </w:p>
        </w:tc>
        <w:tc>
          <w:tcPr>
            <w:tcW w:w="1400" w:type="dxa"/>
            <w:vAlign w:val="center"/>
          </w:tcPr>
          <w:p>
            <w:pPr>
              <w:keepNext/>
              <w:rPr>
                <w:sz w:val="20"/>
                <w:szCs w:val="20"/>
              </w:rPr>
            </w:pPr>
            <w:r>
              <w:rPr>
                <w:rFonts w:cstheme="minorHAnsi"/>
                <w:sz w:val="20"/>
                <w:szCs w:val="20"/>
              </w:rPr>
              <w:t xml:space="preserve">PQ Core</w:t>
            </w:r>
          </w:p>
        </w:tc>
        <w:tc>
          <w:tcPr>
            <w:tcW w:w="2200" w:type="dxa"/>
            <w:vAlign w:val="center"/>
          </w:tcPr>
          <w:p>
            <w:pPr>
              <w:keepNext/>
              <w:rPr>
                <w:sz w:val="20"/>
                <w:szCs w:val="20"/>
              </w:rPr>
            </w:pPr>
            <w:r>
              <w:rPr>
                <w:rFonts w:cstheme="minorHAnsi"/>
                <w:sz w:val="20"/>
                <w:szCs w:val="20"/>
              </w:rPr>
              <w:t xml:space="preserve">Sample Results</w:t>
            </w:r>
          </w:p>
        </w:tc>
        <w:tc>
          <w:tcPr>
            <w:tcW w:w="2160" w:type="dxa"/>
            <w:vAlign w:val="center"/>
          </w:tcPr>
          <w:p>
            <w:pPr>
              <w:keepNext/>
              <w:rPr>
                <w:sz w:val="20"/>
                <w:szCs w:val="20"/>
              </w:rPr>
            </w:pPr>
            <w:r>
              <w:rPr>
                <w:rFonts w:cstheme="minorHAnsi"/>
                <w:sz w:val="20"/>
                <w:szCs w:val="20"/>
              </w:rPr>
              <w:t xml:space="preserve">Actual product qualities</w:t>
            </w:r>
          </w:p>
        </w:tc>
        <w:tc>
          <w:tcPr>
            <w:tcW w:w="1000" w:type="dxa"/>
            <w:vAlign w:val="center"/>
          </w:tcPr>
          <w:p>
            <w:pPr>
              <w:keepNext/>
              <w:rPr>
                <w:sz w:val="20"/>
                <w:szCs w:val="20"/>
              </w:rPr>
            </w:pPr>
            <w:r>
              <w:rPr>
                <w:rFonts w:cstheme="minorHAnsi"/>
                <w:sz w:val="20"/>
                <w:szCs w:val="20"/>
              </w:rPr>
              <w:t xml:space="preserve">Yes-R#2</w:t>
            </w:r>
          </w:p>
        </w:tc>
      </w:tr>
      <w:tr>
        <w:tc>
          <w:tcPr>
            <w:tcW w:w="2600" w:type="dxa"/>
            <w:vAlign w:val="center"/>
          </w:tcPr>
          <w:p>
            <w:pPr>
              <w:keepNext/>
              <w:rPr>
                <w:sz w:val="20"/>
                <w:szCs w:val="20"/>
              </w:rPr>
            </w:pPr>
            <w:r>
              <w:rPr>
                <w:rFonts w:cstheme="minorHAnsi"/>
                <w:sz w:val="20"/>
                <w:szCs w:val="20"/>
              </w:rPr>
              <w:t xml:space="preserve">Product Qualities (Post-Blending)</w:t>
            </w:r>
          </w:p>
        </w:tc>
        <w:tc>
          <w:tcPr>
            <w:tcW w:w="1400" w:type="dxa"/>
            <w:vAlign w:val="center"/>
          </w:tcPr>
          <w:p>
            <w:pPr>
              <w:keepNext/>
              <w:rPr>
                <w:sz w:val="20"/>
                <w:szCs w:val="20"/>
              </w:rPr>
            </w:pPr>
            <w:r>
              <w:rPr>
                <w:rFonts w:cstheme="minorHAnsi"/>
                <w:sz w:val="20"/>
                <w:szCs w:val="20"/>
              </w:rPr>
              <w:t xml:space="preserve">PQ Core</w:t>
            </w:r>
          </w:p>
        </w:tc>
        <w:tc>
          <w:tcPr>
            <w:tcW w:w="2200" w:type="dxa"/>
            <w:vAlign w:val="center"/>
          </w:tcPr>
          <w:p>
            <w:pPr>
              <w:keepNext/>
              <w:rPr>
                <w:sz w:val="20"/>
                <w:szCs w:val="20"/>
              </w:rPr>
            </w:pPr>
            <w:r>
              <w:rPr>
                <w:rFonts w:cstheme="minorHAnsi"/>
                <w:sz w:val="20"/>
                <w:szCs w:val="20"/>
              </w:rPr>
              <w:t xml:space="preserve">Sample Results</w:t>
            </w:r>
          </w:p>
        </w:tc>
        <w:tc>
          <w:tcPr>
            <w:tcW w:w="2160" w:type="dxa"/>
            <w:vAlign w:val="center"/>
          </w:tcPr>
          <w:p>
            <w:pPr>
              <w:keepNext/>
              <w:rPr>
                <w:sz w:val="20"/>
                <w:szCs w:val="20"/>
              </w:rPr>
            </w:pPr>
            <w:r>
              <w:rPr>
                <w:rFonts w:cstheme="minorHAnsi"/>
                <w:sz w:val="20"/>
                <w:szCs w:val="20"/>
              </w:rPr>
              <w:t xml:space="preserve">Actual and calculated product qualities</w:t>
            </w:r>
          </w:p>
        </w:tc>
        <w:tc>
          <w:tcPr>
            <w:tcW w:w="1000" w:type="dxa"/>
            <w:vAlign w:val="center"/>
          </w:tcPr>
          <w:p>
            <w:pPr>
              <w:keepNext/>
              <w:rPr>
                <w:sz w:val="20"/>
                <w:szCs w:val="20"/>
              </w:rPr>
            </w:pPr>
            <w:r>
              <w:rPr>
                <w:rFonts w:cstheme="minorHAnsi"/>
                <w:sz w:val="20"/>
                <w:szCs w:val="20"/>
              </w:rPr>
              <w:t xml:space="preserve">Yes-R#2</w:t>
            </w:r>
          </w:p>
        </w:tc>
      </w:tr>
      <w:tr>
        <w:tc>
          <w:tcPr>
            <w:tcW w:w="2600" w:type="dxa"/>
            <w:vAlign w:val="center"/>
          </w:tcPr>
          <w:p>
            <w:pPr>
              <w:keepNext/>
              <w:rPr>
                <w:sz w:val="20"/>
                <w:szCs w:val="20"/>
              </w:rPr>
            </w:pPr>
            <w:r>
              <w:rPr>
                <w:rFonts w:cstheme="minorHAnsi"/>
                <w:sz w:val="20"/>
                <w:szCs w:val="20"/>
              </w:rPr>
              <w:t xml:space="preserve">Product Movements</w:t>
            </w:r>
          </w:p>
        </w:tc>
        <w:tc>
          <w:tcPr>
            <w:tcW w:w="1400" w:type="dxa"/>
            <w:vAlign w:val="center"/>
          </w:tcPr>
          <w:p>
            <w:pPr>
              <w:keepNext/>
              <w:rPr>
                <w:sz w:val="20"/>
                <w:szCs w:val="20"/>
              </w:rPr>
            </w:pPr>
            <w:r>
              <w:rPr>
                <w:rFonts w:cstheme="minorHAnsi"/>
                <w:sz w:val="20"/>
                <w:szCs w:val="20"/>
              </w:rPr>
              <w:t xml:space="preserve">Kittyhawk</w:t>
            </w:r>
          </w:p>
        </w:tc>
        <w:tc>
          <w:tcPr>
            <w:tcW w:w="2200" w:type="dxa"/>
            <w:vAlign w:val="center"/>
          </w:tcPr>
          <w:p>
            <w:pPr>
              <w:keepNext/>
              <w:rPr>
                <w:sz w:val="20"/>
                <w:szCs w:val="20"/>
              </w:rPr>
            </w:pPr>
            <w:r>
              <w:rPr>
                <w:rFonts w:cstheme="minorHAnsi"/>
                <w:sz w:val="20"/>
                <w:szCs w:val="20"/>
              </w:rPr>
              <w:t xml:space="preserve">Bulk Transfer / Transfer</w:t>
            </w:r>
          </w:p>
        </w:tc>
        <w:tc>
          <w:tcPr>
            <w:tcW w:w="2160" w:type="dxa"/>
            <w:vAlign w:val="center"/>
          </w:tcPr>
          <w:p>
            <w:pPr>
              <w:keepNext/>
              <w:rPr>
                <w:sz w:val="20"/>
                <w:szCs w:val="20"/>
              </w:rPr>
            </w:pPr>
            <w:r>
              <w:rPr>
                <w:rFonts w:cstheme="minorHAnsi"/>
                <w:sz w:val="20"/>
                <w:szCs w:val="20"/>
              </w:rPr>
              <w:t xml:space="preserve">Actual movements</w:t>
            </w:r>
          </w:p>
        </w:tc>
        <w:tc>
          <w:tcPr>
            <w:tcW w:w="1000" w:type="dxa"/>
            <w:vAlign w:val="center"/>
          </w:tcPr>
          <w:p>
            <w:pPr>
              <w:keepNext/>
              <w:rPr>
                <w:sz w:val="20"/>
                <w:szCs w:val="20"/>
              </w:rPr>
            </w:pPr>
            <w:r>
              <w:rPr>
                <w:rFonts w:cstheme="minorHAnsi"/>
                <w:sz w:val="20"/>
                <w:szCs w:val="20"/>
              </w:rPr>
              <w:t xml:space="preserve">Yes-R#2</w:t>
            </w:r>
          </w:p>
        </w:tc>
      </w:tr>
      <w:tr>
        <w:tc>
          <w:tcPr>
            <w:tcW w:w="2600" w:type="dxa"/>
            <w:vAlign w:val="center"/>
          </w:tcPr>
          <w:p>
            <w:pPr>
              <w:keepNext/>
              <w:rPr>
                <w:sz w:val="20"/>
                <w:szCs w:val="20"/>
              </w:rPr>
            </w:pPr>
            <w:r>
              <w:rPr>
                <w:rFonts w:cstheme="minorHAnsi"/>
                <w:sz w:val="20"/>
                <w:szCs w:val="20"/>
              </w:rPr>
              <w:t xml:space="preserve">Blend Component Flows (Actuals)</w:t>
            </w:r>
          </w:p>
        </w:tc>
        <w:tc>
          <w:tcPr>
            <w:tcW w:w="1400" w:type="dxa"/>
            <w:vAlign w:val="center"/>
          </w:tcPr>
          <w:p>
            <w:pPr>
              <w:keepNext/>
              <w:rPr>
                <w:sz w:val="20"/>
                <w:szCs w:val="20"/>
              </w:rPr>
            </w:pPr>
            <w:r>
              <w:rPr>
                <w:rFonts w:cstheme="minorHAnsi"/>
                <w:sz w:val="20"/>
                <w:szCs w:val="20"/>
              </w:rPr>
              <w:t xml:space="preserve">PI</w:t>
            </w:r>
          </w:p>
        </w:tc>
        <w:tc>
          <w:tcPr>
            <w:tcW w:w="2200" w:type="dxa"/>
            <w:vAlign w:val="center"/>
          </w:tcPr>
          <w:p>
            <w:pPr>
              <w:keepNext/>
              <w:rPr>
                <w:sz w:val="20"/>
                <w:szCs w:val="20"/>
              </w:rPr>
            </w:pPr>
            <w:r>
              <w:rPr>
                <w:rFonts w:cstheme="minorHAnsi"/>
                <w:sz w:val="20"/>
                <w:szCs w:val="20"/>
              </w:rPr>
              <w:t xml:space="preserve">PIAF Tags</w:t>
            </w:r>
          </w:p>
        </w:tc>
        <w:tc>
          <w:tcPr>
            <w:tcW w:w="2160" w:type="dxa"/>
            <w:vAlign w:val="center"/>
          </w:tcPr>
          <w:p>
            <w:pPr>
              <w:keepNext/>
              <w:rPr>
                <w:sz w:val="20"/>
                <w:szCs w:val="20"/>
              </w:rPr>
            </w:pPr>
            <w:r>
              <w:rPr>
                <w:rFonts w:cstheme="minorHAnsi"/>
                <w:sz w:val="20"/>
                <w:szCs w:val="20"/>
              </w:rPr>
              <w:t xml:space="preserve">Actual component volumes blended</w:t>
            </w:r>
          </w:p>
        </w:tc>
        <w:tc>
          <w:tcPr>
            <w:tcW w:w="1000" w:type="dxa"/>
            <w:vAlign w:val="center"/>
          </w:tcPr>
          <w:p>
            <w:pPr>
              <w:keepNext/>
              <w:rPr>
                <w:sz w:val="20"/>
                <w:szCs w:val="20"/>
              </w:rPr>
            </w:pPr>
            <w:r>
              <w:rPr>
                <w:rFonts w:cstheme="minorHAnsi"/>
                <w:sz w:val="20"/>
                <w:szCs w:val="20"/>
              </w:rPr>
              <w:t xml:space="preserve">No</w:t>
            </w:r>
          </w:p>
        </w:tc>
      </w:tr>
      <w:tr>
        <w:tc>
          <w:tcPr>
            <w:tcW w:w="2600" w:type="dxa"/>
            <w:vAlign w:val="center"/>
          </w:tcPr>
          <w:p>
            <w:pPr>
              <w:keepNext/>
              <w:rPr>
                <w:sz w:val="20"/>
                <w:szCs w:val="20"/>
              </w:rPr>
            </w:pPr>
            <w:r>
              <w:rPr>
                <w:rFonts w:cstheme="minorHAnsi"/>
                <w:sz w:val="20"/>
                <w:szCs w:val="20"/>
              </w:rPr>
              <w:t xml:space="preserve">Blend Component Movement (Actuals)</w:t>
            </w:r>
          </w:p>
        </w:tc>
        <w:tc>
          <w:tcPr>
            <w:tcW w:w="1400" w:type="dxa"/>
            <w:vAlign w:val="center"/>
          </w:tcPr>
          <w:p>
            <w:pPr>
              <w:keepNext/>
              <w:rPr>
                <w:sz w:val="20"/>
                <w:szCs w:val="20"/>
              </w:rPr>
            </w:pPr>
            <w:r>
              <w:rPr>
                <w:rFonts w:cstheme="minorHAnsi"/>
                <w:sz w:val="20"/>
                <w:szCs w:val="20"/>
              </w:rPr>
              <w:t xml:space="preserve">Kittyhawk</w:t>
            </w:r>
          </w:p>
        </w:tc>
        <w:tc>
          <w:tcPr>
            <w:tcW w:w="2200" w:type="dxa"/>
            <w:vAlign w:val="center"/>
          </w:tcPr>
          <w:p>
            <w:pPr>
              <w:keepNext/>
              <w:rPr>
                <w:sz w:val="20"/>
                <w:szCs w:val="20"/>
              </w:rPr>
            </w:pPr>
            <w:r>
              <w:rPr>
                <w:rFonts w:cstheme="minorHAnsi"/>
                <w:sz w:val="20"/>
                <w:szCs w:val="20"/>
              </w:rPr>
              <w:t xml:space="preserve">Transaction Upload</w:t>
            </w:r>
          </w:p>
        </w:tc>
        <w:tc>
          <w:tcPr>
            <w:tcW w:w="2160" w:type="dxa"/>
            <w:vAlign w:val="center"/>
          </w:tcPr>
          <w:p>
            <w:pPr>
              <w:keepNext/>
              <w:rPr>
                <w:sz w:val="20"/>
                <w:szCs w:val="20"/>
              </w:rPr>
            </w:pPr>
            <w:r>
              <w:rPr>
                <w:rFonts w:cstheme="minorHAnsi"/>
                <w:sz w:val="20"/>
                <w:szCs w:val="20"/>
              </w:rPr>
              <w:t xml:space="preserve">Actual component volumes blended</w:t>
            </w:r>
          </w:p>
        </w:tc>
        <w:tc>
          <w:tcPr>
            <w:tcW w:w="1000" w:type="dxa"/>
            <w:vAlign w:val="center"/>
          </w:tcPr>
          <w:p>
            <w:pPr>
              <w:keepNext/>
              <w:rPr>
                <w:sz w:val="20"/>
                <w:szCs w:val="20"/>
              </w:rPr>
            </w:pPr>
            <w:r>
              <w:rPr>
                <w:rFonts w:cstheme="minorHAnsi"/>
                <w:sz w:val="20"/>
                <w:szCs w:val="20"/>
              </w:rPr>
              <w:t xml:space="preserve">No</w:t>
            </w:r>
          </w:p>
        </w:tc>
      </w:tr>
      <w:tr>
        <w:tc>
          <w:tcPr>
            <w:tcW w:w="2600" w:type="dxa"/>
            <w:vAlign w:val="center"/>
          </w:tcPr>
          <w:p>
            <w:pPr>
              <w:keepNext/>
              <w:rPr>
                <w:sz w:val="20"/>
                <w:szCs w:val="20"/>
              </w:rPr>
            </w:pPr>
            <w:r>
              <w:rPr>
                <w:rFonts w:cstheme="minorHAnsi"/>
                <w:sz w:val="20"/>
                <w:szCs w:val="20"/>
              </w:rPr>
              <w:t xml:space="preserve">Component / Product Pricing</w:t>
            </w:r>
          </w:p>
        </w:tc>
        <w:tc>
          <w:tcPr>
            <w:tcW w:w="1400" w:type="dxa"/>
            <w:vAlign w:val="center"/>
          </w:tcPr>
          <w:p>
            <w:pPr>
              <w:keepNext/>
              <w:rPr>
                <w:sz w:val="20"/>
                <w:szCs w:val="20"/>
              </w:rPr>
            </w:pPr>
            <w:r>
              <w:rPr>
                <w:rFonts w:cstheme="minorHAnsi"/>
                <w:sz w:val="20"/>
                <w:szCs w:val="20"/>
              </w:rPr>
              <w:t xml:space="preserve">MPR</w:t>
            </w:r>
          </w:p>
        </w:tc>
        <w:tc>
          <w:tcPr>
            <w:tcW w:w="2200" w:type="dxa"/>
            <w:vAlign w:val="center"/>
          </w:tcPr>
          <w:p>
            <w:pPr>
              <w:keepNext/>
              <w:rPr>
                <w:sz w:val="20"/>
                <w:szCs w:val="20"/>
              </w:rPr>
            </w:pPr>
            <w:r>
              <w:rPr>
                <w:rFonts w:cstheme="minorHAnsi"/>
                <w:sz w:val="20"/>
                <w:szCs w:val="20"/>
              </w:rPr>
              <w:t xml:space="preserve">Component / Product Price by Period</w:t>
            </w:r>
          </w:p>
        </w:tc>
        <w:tc>
          <w:tcPr>
            <w:tcW w:w="2160" w:type="dxa"/>
            <w:vAlign w:val="center"/>
          </w:tcPr>
          <w:p>
            <w:pPr>
              <w:keepNext/>
              <w:rPr>
                <w:sz w:val="20"/>
                <w:szCs w:val="20"/>
              </w:rPr>
            </w:pPr>
            <w:r>
              <w:rPr>
                <w:rFonts w:cstheme="minorHAnsi"/>
                <w:sz w:val="20"/>
                <w:szCs w:val="20"/>
              </w:rPr>
              <w:t xml:space="preserve">Prices for products and blend components</w:t>
            </w:r>
          </w:p>
        </w:tc>
        <w:tc>
          <w:tcPr>
            <w:tcW w:w="1000" w:type="dxa"/>
            <w:vAlign w:val="center"/>
          </w:tcPr>
          <w:p>
            <w:pPr>
              <w:keepNext/>
              <w:rPr>
                <w:sz w:val="20"/>
                <w:szCs w:val="20"/>
              </w:rPr>
            </w:pPr>
            <w:r>
              <w:rPr>
                <w:rFonts w:cstheme="minorHAnsi"/>
                <w:sz w:val="20"/>
                <w:szCs w:val="20"/>
              </w:rPr>
              <w:t xml:space="preserve">No</w:t>
            </w:r>
          </w:p>
        </w:tc>
      </w:tr>
      <w:tr>
        <w:tc>
          <w:tcPr>
            <w:tcW w:w="2600" w:type="dxa"/>
            <w:vAlign w:val="center"/>
          </w:tcPr>
          <w:p>
            <w:pPr>
              <w:keepNext/>
              <w:rPr>
                <w:sz w:val="20"/>
                <w:szCs w:val="20"/>
              </w:rPr>
            </w:pPr>
            <w:r>
              <w:rPr>
                <w:rFonts w:cstheme="minorHAnsi"/>
                <w:sz w:val="20"/>
                <w:szCs w:val="20"/>
              </w:rPr>
              <w:t xml:space="preserve">Grade Specifications</w:t>
            </w:r>
          </w:p>
        </w:tc>
        <w:tc>
          <w:tcPr>
            <w:tcW w:w="1400" w:type="dxa"/>
            <w:vAlign w:val="center"/>
          </w:tcPr>
          <w:p>
            <w:pPr>
              <w:keepNext/>
              <w:rPr>
                <w:sz w:val="20"/>
                <w:szCs w:val="20"/>
              </w:rPr>
            </w:pPr>
            <w:r>
              <w:rPr>
                <w:rFonts w:cstheme="minorHAnsi"/>
                <w:sz w:val="20"/>
                <w:szCs w:val="20"/>
              </w:rPr>
              <w:t xml:space="preserve">PQ Specshop</w:t>
            </w:r>
          </w:p>
        </w:tc>
        <w:tc>
          <w:tcPr>
            <w:tcW w:w="2200" w:type="dxa"/>
            <w:vAlign w:val="center"/>
          </w:tcPr>
          <w:p>
            <w:pPr>
              <w:keepNext/>
              <w:rPr>
                <w:sz w:val="20"/>
                <w:szCs w:val="20"/>
              </w:rPr>
            </w:pPr>
            <w:r>
              <w:rPr>
                <w:rFonts w:cstheme="minorHAnsi"/>
                <w:sz w:val="20"/>
                <w:szCs w:val="20"/>
              </w:rPr>
              <w:t xml:space="preserve">PQ Specshop</w:t>
            </w:r>
          </w:p>
        </w:tc>
        <w:tc>
          <w:tcPr>
            <w:tcW w:w="2160" w:type="dxa"/>
            <w:vAlign w:val="center"/>
          </w:tcPr>
          <w:p>
            <w:pPr>
              <w:keepNext/>
              <w:rPr>
                <w:sz w:val="20"/>
                <w:szCs w:val="20"/>
              </w:rPr>
            </w:pPr>
            <w:r>
              <w:rPr>
                <w:rFonts w:cstheme="minorHAnsi"/>
                <w:sz w:val="20"/>
                <w:szCs w:val="20"/>
              </w:rPr>
              <w:t xml:space="preserve">For quality benchmarking</w:t>
            </w:r>
          </w:p>
        </w:tc>
        <w:tc>
          <w:tcPr>
            <w:tcW w:w="1000" w:type="dxa"/>
            <w:vAlign w:val="center"/>
          </w:tcPr>
          <w:p>
            <w:pPr>
              <w:keepNext/>
              <w:rPr>
                <w:sz w:val="20"/>
                <w:szCs w:val="20"/>
              </w:rPr>
            </w:pPr>
            <w:r>
              <w:rPr>
                <w:rFonts w:cstheme="minorHAnsi"/>
                <w:sz w:val="20"/>
                <w:szCs w:val="20"/>
              </w:rPr>
              <w:t xml:space="preserve">Yes-R#5</w:t>
            </w:r>
          </w:p>
        </w:tc>
      </w:tr>
    </w:tbl>
    <w:p>
      <w:pPr>
        <w:pStyle w:val="Caption"/>
      </w:pPr>
      <w:r>
        <w:t xml:space="preserve">Table </w:t>
        <w:fldChar w:fldCharType="begin"/>
        <w:instrText>STYLEREF 1 \s</w:instrText>
        <w:fldChar w:fldCharType="separate"/>
      </w:r>
      <w:r>
        <w:rPr>
          <w:noProof/>
        </w:rPr>
        <w:t>4</w:t>
      </w:r>
      <w:r>
        <w:fldChar w:fldCharType="end"/>
        <w:t>-</w:t>
        <w:fldChar w:fldCharType="begin"/>
        <w:instrText>SEQ Table \* ARABIC \s 1</w:instrText>
        <w:fldChar w:fldCharType="separate"/>
      </w:r>
      <w:r>
        <w:rPr>
          <w:noProof/>
        </w:rPr>
        <w:t>12</w:t>
      </w:r>
      <w:r>
        <w:fldChar w:fldCharType="end"/>
        <w:t xml:space="preserve">: Gasoline KPI Dashboard Data Source Overview</w:t>
      </w:r>
    </w:p>
    <w:tbl>
      <w:tblPr>
        <w:tblStyle w:val="GridTable4-Accent1"/>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860"/>
        <w:gridCol w:w="2500"/>
        <w:gridCol w:w="3000"/>
        <w:gridCol w:w="1000"/>
      </w:tblGrid>
      <w:tr>
        <w:trPr>
          <w:cnfStyle w:val="100000000000" w:firstRow="1" w:lastRow="0" w:firstColumn="0" w:lastColumn="0" w:oddVBand="0" w:evenVBand="0" w:oddHBand="0" w:evenHBand="0" w:firstRowFirstColumn="0" w:firstRowLastColumn="0" w:lastRowFirstColumn="0" w:lastRowLastColumn="0"/>
          <w:tblHeader/>
        </w:trPr>
        <w:tc>
          <w:tcPr>
            <w:tcW w:w="2860" w:type="dxa"/>
            <w:shd w:val="clear" w:color="auto" w:fill="2F5496" w:themeFill="accent5" w:themeFillShade="BF"/>
            <w:vAlign w:val="center"/>
          </w:tcPr>
          <w:p>
            <w:pPr>
              <w:keepNext/>
              <w:cnfStyle w:val="100000000000" w:firstRow="1" w:lastRow="0" w:firstColumn="0" w:lastColumn="0" w:oddVBand="0" w:evenVBand="0" w:oddHBand="0" w:evenHBand="0" w:firstRowFirstColumn="0" w:firstRowLastColumn="0" w:lastRowFirstColumn="0" w:lastRowLastColumn="0"/>
              <w:rPr>
                <w:color w:val="FFFFFF" w:themeColor="background1"/>
                <w:sz w:val="20"/>
                <w:szCs w:val="20"/>
              </w:rPr>
            </w:pPr>
            <w:r>
              <w:rPr>
                <w:rFonts w:cstheme="minorHAnsi"/>
                <w:color w:val="FFFFFF" w:themeColor="background1"/>
                <w:sz w:val="20"/>
                <w:szCs w:val="20"/>
              </w:rPr>
              <w:t xml:space="preserve">Dashboard Field</w:t>
            </w:r>
          </w:p>
        </w:tc>
        <w:tc>
          <w:tcPr>
            <w:tcW w:w="2500" w:type="dxa"/>
            <w:shd w:val="clear" w:color="auto" w:fill="2F5496" w:themeFill="accent5" w:themeFillShade="BF"/>
            <w:vAlign w:val="center"/>
          </w:tcPr>
          <w:p>
            <w:pPr>
              <w:keepNext/>
              <w:cnfStyle w:val="100000000000" w:firstRow="1" w:lastRow="0" w:firstColumn="0" w:lastColumn="0" w:oddVBand="0" w:evenVBand="0" w:oddHBand="0" w:evenHBand="0" w:firstRowFirstColumn="0" w:firstRowLastColumn="0" w:lastRowFirstColumn="0" w:lastRowLastColumn="0"/>
              <w:rPr>
                <w:color w:val="FFFFFF" w:themeColor="background1"/>
                <w:sz w:val="20"/>
                <w:szCs w:val="20"/>
              </w:rPr>
            </w:pPr>
            <w:r>
              <w:rPr>
                <w:rFonts w:cstheme="minorHAnsi"/>
                <w:color w:val="FFFFFF" w:themeColor="background1"/>
                <w:sz w:val="20"/>
                <w:szCs w:val="20"/>
              </w:rPr>
              <w:t xml:space="preserve">Source Table</w:t>
            </w:r>
          </w:p>
        </w:tc>
        <w:tc>
          <w:tcPr>
            <w:tcW w:w="3000" w:type="dxa"/>
            <w:shd w:val="clear" w:color="auto" w:fill="2F5496" w:themeFill="accent5" w:themeFillShade="BF"/>
            <w:vAlign w:val="center"/>
          </w:tcPr>
          <w:p>
            <w:pPr>
              <w:keepNext/>
              <w:cnfStyle w:val="100000000000" w:firstRow="1" w:lastRow="0" w:firstColumn="0" w:lastColumn="0" w:oddVBand="0" w:evenVBand="0" w:oddHBand="0" w:evenHBand="0" w:firstRowFirstColumn="0" w:firstRowLastColumn="0" w:lastRowFirstColumn="0" w:lastRowLastColumn="0"/>
              <w:rPr>
                <w:color w:val="FFFFFF" w:themeColor="background1"/>
                <w:sz w:val="20"/>
                <w:szCs w:val="20"/>
              </w:rPr>
            </w:pPr>
            <w:r>
              <w:rPr>
                <w:rFonts w:cstheme="minorHAnsi"/>
                <w:color w:val="FFFFFF" w:themeColor="background1"/>
                <w:sz w:val="20"/>
                <w:szCs w:val="20"/>
              </w:rPr>
              <w:t xml:space="preserve">Field Used</w:t>
            </w:r>
          </w:p>
        </w:tc>
        <w:tc>
          <w:tcPr>
            <w:tcW w:w="1000" w:type="dxa"/>
            <w:shd w:val="clear" w:color="auto" w:fill="2F5496" w:themeFill="accent5" w:themeFillShade="BF"/>
            <w:vAlign w:val="center"/>
          </w:tcPr>
          <w:p>
            <w:pPr>
              <w:keepNext/>
              <w:cnfStyle w:val="100000000000" w:firstRow="1" w:lastRow="0" w:firstColumn="0" w:lastColumn="0" w:oddVBand="0" w:evenVBand="0" w:oddHBand="0" w:evenHBand="0" w:firstRowFirstColumn="0" w:firstRowLastColumn="0" w:lastRowFirstColumn="0" w:lastRowLastColumn="0"/>
              <w:rPr>
                <w:color w:val="FFFFFF" w:themeColor="background1"/>
                <w:sz w:val="20"/>
                <w:szCs w:val="20"/>
              </w:rPr>
            </w:pPr>
            <w:r>
              <w:rPr>
                <w:rFonts w:cstheme="minorHAnsi"/>
                <w:color w:val="FFFFFF" w:themeColor="background1"/>
                <w:sz w:val="20"/>
                <w:szCs w:val="20"/>
              </w:rPr>
              <w:t xml:space="preserve">IQDM</w:t>
            </w:r>
          </w:p>
        </w:tc>
      </w:tr>
      <w:tr>
        <w:tc>
          <w:tcPr>
            <w:tcW w:w="2860" w:type="dxa"/>
            <w:vAlign w:val="center"/>
          </w:tcPr>
          <w:p>
            <w:pPr>
              <w:keepNext/>
              <w:rPr>
                <w:sz w:val="20"/>
                <w:szCs w:val="20"/>
              </w:rPr>
            </w:pPr>
            <w:r>
              <w:rPr>
                <w:rFonts w:cstheme="minorHAnsi"/>
                <w:sz w:val="20"/>
                <w:szCs w:val="20"/>
              </w:rPr>
              <w:t xml:space="preserve">Mode of Transport (MOT)</w:t>
            </w:r>
          </w:p>
        </w:tc>
        <w:tc>
          <w:tcPr>
            <w:tcW w:w="2500" w:type="dxa"/>
            <w:vAlign w:val="center"/>
          </w:tcPr>
          <w:p>
            <w:pPr>
              <w:keepNext/>
              <w:rPr>
                <w:sz w:val="20"/>
                <w:szCs w:val="20"/>
              </w:rPr>
            </w:pPr>
            <w:r>
              <w:rPr>
                <w:rFonts w:cstheme="minorHAnsi"/>
                <w:sz w:val="20"/>
                <w:szCs w:val="20"/>
              </w:rPr>
              <w:t xml:space="preserve">TRAN_MODES</w:t>
            </w:r>
          </w:p>
        </w:tc>
        <w:tc>
          <w:tcPr>
            <w:tcW w:w="3000" w:type="dxa"/>
            <w:vAlign w:val="center"/>
          </w:tcPr>
          <w:p>
            <w:pPr>
              <w:keepNext/>
              <w:rPr>
                <w:sz w:val="20"/>
                <w:szCs w:val="20"/>
              </w:rPr>
            </w:pPr>
            <w:r>
              <w:rPr>
                <w:rFonts w:cstheme="minorHAnsi"/>
                <w:sz w:val="20"/>
                <w:szCs w:val="20"/>
              </w:rPr>
              <w:t xml:space="preserve">DESCRIPTION</w:t>
            </w:r>
          </w:p>
        </w:tc>
        <w:tc>
          <w:tcPr>
            <w:tcW w:w="1000" w:type="dxa"/>
            <w:vAlign w:val="center"/>
          </w:tcPr>
          <w:p>
            <w:pPr>
              <w:keepNext/>
              <w:rPr>
                <w:sz w:val="20"/>
                <w:szCs w:val="20"/>
              </w:rPr>
            </w:pPr>
            <w:r>
              <w:rPr>
                <w:rFonts w:cstheme="minorHAnsi"/>
                <w:sz w:val="20"/>
                <w:szCs w:val="20"/>
              </w:rPr>
              <w:t xml:space="preserve">Yes-R#1</w:t>
            </w:r>
          </w:p>
        </w:tc>
      </w:tr>
      <w:tr>
        <w:tc>
          <w:tcPr>
            <w:tcW w:w="2860" w:type="dxa"/>
            <w:vAlign w:val="center"/>
          </w:tcPr>
          <w:p>
            <w:pPr>
              <w:keepNext/>
              <w:rPr>
                <w:sz w:val="20"/>
                <w:szCs w:val="20"/>
              </w:rPr>
            </w:pPr>
            <w:r>
              <w:rPr>
                <w:rFonts w:cstheme="minorHAnsi"/>
                <w:sz w:val="20"/>
                <w:szCs w:val="20"/>
              </w:rPr>
              <w:t xml:space="preserve">Certified qualities – Refinery (RVP, T-50, VL20, RON, DON, FBP)</w:t>
            </w:r>
          </w:p>
        </w:tc>
        <w:tc>
          <w:tcPr>
            <w:tcW w:w="2500" w:type="dxa"/>
            <w:vAlign w:val="center"/>
          </w:tcPr>
          <w:p>
            <w:pPr>
              <w:keepNext/>
              <w:rPr>
                <w:sz w:val="20"/>
                <w:szCs w:val="20"/>
              </w:rPr>
            </w:pPr>
            <w:r>
              <w:rPr>
                <w:rFonts w:cstheme="minorHAnsi"/>
                <w:sz w:val="20"/>
                <w:szCs w:val="20"/>
              </w:rPr>
              <w:t xml:space="preserve">LIMS</w:t>
            </w:r>
          </w:p>
        </w:tc>
        <w:tc>
          <w:tcPr>
            <w:tcW w:w="3000" w:type="dxa"/>
            <w:vAlign w:val="center"/>
          </w:tcPr>
          <w:p>
            <w:pPr>
              <w:keepNext/>
              <w:rPr>
                <w:sz w:val="20"/>
                <w:szCs w:val="20"/>
              </w:rPr>
            </w:pPr>
            <w:r>
              <w:rPr>
                <w:rFonts w:cstheme="minorHAnsi"/>
                <w:sz w:val="20"/>
                <w:szCs w:val="20"/>
              </w:rPr>
              <w:t xml:space="preserve">LIMS Quality Tags</w:t>
            </w:r>
          </w:p>
        </w:tc>
        <w:tc>
          <w:tcPr>
            <w:tcW w:w="1000" w:type="dxa"/>
            <w:vAlign w:val="center"/>
          </w:tcPr>
          <w:p>
            <w:pPr>
              <w:keepNext/>
              <w:rPr>
                <w:sz w:val="20"/>
                <w:szCs w:val="20"/>
              </w:rPr>
            </w:pPr>
            <w:r>
              <w:rPr>
                <w:rFonts w:cstheme="minorHAnsi"/>
                <w:sz w:val="20"/>
                <w:szCs w:val="20"/>
              </w:rPr>
              <w:t xml:space="preserve">Yes-R#1</w:t>
            </w:r>
          </w:p>
        </w:tc>
      </w:tr>
      <w:tr>
        <w:tc>
          <w:tcPr>
            <w:tcW w:w="2860" w:type="dxa"/>
            <w:vAlign w:val="center"/>
          </w:tcPr>
          <w:p>
            <w:pPr>
              <w:keepNext/>
              <w:rPr>
                <w:sz w:val="20"/>
                <w:szCs w:val="20"/>
              </w:rPr>
            </w:pPr>
            <w:r>
              <w:rPr>
                <w:rFonts w:cstheme="minorHAnsi"/>
                <w:sz w:val="20"/>
                <w:szCs w:val="20"/>
              </w:rPr>
              <w:t xml:space="preserve">Product Movements</w:t>
            </w:r>
          </w:p>
        </w:tc>
        <w:tc>
          <w:tcPr>
            <w:tcW w:w="2500" w:type="dxa"/>
            <w:vAlign w:val="center"/>
          </w:tcPr>
          <w:p>
            <w:pPr>
              <w:keepNext/>
              <w:rPr>
                <w:sz w:val="20"/>
                <w:szCs w:val="20"/>
              </w:rPr>
            </w:pPr>
            <w:r>
              <w:rPr>
                <w:rFonts w:cstheme="minorHAnsi"/>
                <w:sz w:val="20"/>
                <w:szCs w:val="20"/>
              </w:rPr>
              <w:t xml:space="preserve">Bulk Transfer / Transfer</w:t>
            </w:r>
          </w:p>
        </w:tc>
        <w:tc>
          <w:tcPr>
            <w:tcW w:w="3000" w:type="dxa"/>
            <w:vAlign w:val="center"/>
          </w:tcPr>
          <w:p>
            <w:pPr>
              <w:keepNext/>
              <w:rPr>
                <w:sz w:val="20"/>
                <w:szCs w:val="20"/>
              </w:rPr>
            </w:pPr>
            <w:r>
              <w:rPr>
                <w:rFonts w:cstheme="minorHAnsi"/>
                <w:sz w:val="20"/>
                <w:szCs w:val="20"/>
              </w:rPr>
              <w:t xml:space="preserve">Actual Quantity</w:t>
            </w:r>
          </w:p>
        </w:tc>
        <w:tc>
          <w:tcPr>
            <w:tcW w:w="1000" w:type="dxa"/>
            <w:vAlign w:val="center"/>
          </w:tcPr>
          <w:p>
            <w:pPr>
              <w:keepNext/>
              <w:rPr>
                <w:sz w:val="20"/>
                <w:szCs w:val="20"/>
              </w:rPr>
            </w:pPr>
            <w:r>
              <w:rPr>
                <w:rFonts w:cstheme="minorHAnsi"/>
                <w:sz w:val="20"/>
                <w:szCs w:val="20"/>
              </w:rPr>
              <w:t xml:space="preserve">Yes-R#2</w:t>
            </w:r>
          </w:p>
        </w:tc>
      </w:tr>
      <w:tr>
        <w:tc>
          <w:tcPr>
            <w:tcW w:w="2860" w:type="dxa"/>
            <w:vAlign w:val="center"/>
          </w:tcPr>
          <w:p>
            <w:pPr>
              <w:keepNext/>
              <w:rPr>
                <w:sz w:val="20"/>
                <w:szCs w:val="20"/>
              </w:rPr>
            </w:pPr>
            <w:r>
              <w:rPr>
                <w:rFonts w:cstheme="minorHAnsi"/>
                <w:sz w:val="20"/>
                <w:szCs w:val="20"/>
              </w:rPr>
              <w:t xml:space="preserve">Quality data – Terminal (RVP, T-50, RON, DON, FBP)</w:t>
            </w:r>
          </w:p>
        </w:tc>
        <w:tc>
          <w:tcPr>
            <w:tcW w:w="2500" w:type="dxa"/>
            <w:vAlign w:val="center"/>
          </w:tcPr>
          <w:p>
            <w:pPr>
              <w:keepNext/>
              <w:rPr>
                <w:sz w:val="20"/>
                <w:szCs w:val="20"/>
              </w:rPr>
            </w:pPr>
            <w:r>
              <w:rPr>
                <w:rFonts w:cstheme="minorHAnsi"/>
                <w:sz w:val="20"/>
                <w:szCs w:val="20"/>
              </w:rPr>
              <w:t xml:space="preserve">PQCore</w:t>
            </w:r>
          </w:p>
        </w:tc>
        <w:tc>
          <w:tcPr>
            <w:tcW w:w="3000" w:type="dxa"/>
            <w:vAlign w:val="center"/>
          </w:tcPr>
          <w:p>
            <w:pPr>
              <w:keepNext/>
              <w:rPr>
                <w:sz w:val="20"/>
                <w:szCs w:val="20"/>
              </w:rPr>
            </w:pPr>
            <w:r>
              <w:rPr>
                <w:rFonts w:cstheme="minorHAnsi"/>
                <w:sz w:val="20"/>
                <w:szCs w:val="20"/>
              </w:rPr>
              <w:t xml:space="preserve">PQCore Quality Tags</w:t>
            </w:r>
          </w:p>
        </w:tc>
        <w:tc>
          <w:tcPr>
            <w:tcW w:w="1000" w:type="dxa"/>
            <w:vAlign w:val="center"/>
          </w:tcPr>
          <w:p>
            <w:pPr>
              <w:keepNext/>
              <w:rPr>
                <w:sz w:val="20"/>
                <w:szCs w:val="20"/>
              </w:rPr>
            </w:pPr>
            <w:r>
              <w:rPr>
                <w:rFonts w:cstheme="minorHAnsi"/>
                <w:sz w:val="20"/>
                <w:szCs w:val="20"/>
              </w:rPr>
              <w:t xml:space="preserve">Yes-R#2</w:t>
            </w:r>
          </w:p>
        </w:tc>
      </w:tr>
      <w:tr>
        <w:tc>
          <w:tcPr>
            <w:tcW w:w="2860" w:type="dxa"/>
            <w:vAlign w:val="center"/>
          </w:tcPr>
          <w:p>
            <w:pPr>
              <w:keepNext/>
              <w:rPr>
                <w:sz w:val="20"/>
                <w:szCs w:val="20"/>
              </w:rPr>
            </w:pPr>
            <w:r>
              <w:rPr>
                <w:rFonts w:cstheme="minorHAnsi"/>
                <w:sz w:val="20"/>
                <w:szCs w:val="20"/>
              </w:rPr>
              <w:t xml:space="preserve">Blend Component Movement (Butane, Ethanol, Transmix)</w:t>
            </w:r>
          </w:p>
        </w:tc>
        <w:tc>
          <w:tcPr>
            <w:tcW w:w="2500" w:type="dxa"/>
            <w:vAlign w:val="center"/>
          </w:tcPr>
          <w:p>
            <w:pPr>
              <w:keepNext/>
              <w:rPr>
                <w:sz w:val="20"/>
                <w:szCs w:val="20"/>
              </w:rPr>
            </w:pPr>
            <w:r>
              <w:rPr>
                <w:rFonts w:cstheme="minorHAnsi"/>
                <w:sz w:val="20"/>
                <w:szCs w:val="20"/>
              </w:rPr>
              <w:t xml:space="preserve">Kittyhawk (Transaction Upload)</w:t>
            </w:r>
          </w:p>
        </w:tc>
        <w:tc>
          <w:tcPr>
            <w:tcW w:w="3000" w:type="dxa"/>
            <w:vAlign w:val="center"/>
          </w:tcPr>
          <w:p>
            <w:pPr>
              <w:keepNext/>
              <w:rPr>
                <w:sz w:val="20"/>
                <w:szCs w:val="20"/>
              </w:rPr>
            </w:pPr>
            <w:r>
              <w:rPr>
                <w:rFonts w:cstheme="minorHAnsi"/>
                <w:sz w:val="20"/>
                <w:szCs w:val="20"/>
              </w:rPr>
              <w:t xml:space="preserve">Net Quantity</w:t>
            </w:r>
          </w:p>
        </w:tc>
        <w:tc>
          <w:tcPr>
            <w:tcW w:w="1000" w:type="dxa"/>
            <w:vAlign w:val="center"/>
          </w:tcPr>
          <w:p>
            <w:pPr>
              <w:keepNext/>
              <w:rPr>
                <w:sz w:val="20"/>
                <w:szCs w:val="20"/>
              </w:rPr>
            </w:pPr>
            <w:r>
              <w:rPr>
                <w:rFonts w:cstheme="minorHAnsi"/>
                <w:sz w:val="20"/>
                <w:szCs w:val="20"/>
              </w:rPr>
              <w:t xml:space="preserve">No</w:t>
            </w:r>
          </w:p>
        </w:tc>
      </w:tr>
      <w:tr>
        <w:tc>
          <w:tcPr>
            <w:tcW w:w="2860" w:type="dxa"/>
            <w:vAlign w:val="center"/>
          </w:tcPr>
          <w:p>
            <w:pPr>
              <w:keepNext/>
              <w:rPr>
                <w:sz w:val="20"/>
                <w:szCs w:val="20"/>
              </w:rPr>
            </w:pPr>
            <w:r>
              <w:rPr>
                <w:rFonts w:cstheme="minorHAnsi"/>
                <w:sz w:val="20"/>
                <w:szCs w:val="20"/>
              </w:rPr>
              <w:t xml:space="preserve">Blend Component Flows Actual (Butane, Ethanol, Transmix)</w:t>
            </w:r>
          </w:p>
        </w:tc>
        <w:tc>
          <w:tcPr>
            <w:tcW w:w="2500" w:type="dxa"/>
            <w:vAlign w:val="center"/>
          </w:tcPr>
          <w:p>
            <w:pPr>
              <w:keepNext/>
              <w:rPr>
                <w:sz w:val="20"/>
                <w:szCs w:val="20"/>
              </w:rPr>
            </w:pPr>
            <w:r>
              <w:rPr>
                <w:rFonts w:cstheme="minorHAnsi"/>
                <w:sz w:val="20"/>
                <w:szCs w:val="20"/>
              </w:rPr>
              <w:t xml:space="preserve">PI</w:t>
            </w:r>
          </w:p>
        </w:tc>
        <w:tc>
          <w:tcPr>
            <w:tcW w:w="3000" w:type="dxa"/>
            <w:vAlign w:val="center"/>
          </w:tcPr>
          <w:p>
            <w:pPr>
              <w:keepNext/>
              <w:rPr>
                <w:sz w:val="20"/>
                <w:szCs w:val="20"/>
              </w:rPr>
            </w:pPr>
            <w:r>
              <w:rPr>
                <w:rFonts w:cstheme="minorHAnsi"/>
                <w:sz w:val="20"/>
                <w:szCs w:val="20"/>
              </w:rPr>
              <w:t xml:space="preserve">PIAF Tags</w:t>
            </w:r>
          </w:p>
        </w:tc>
        <w:tc>
          <w:tcPr>
            <w:tcW w:w="1000" w:type="dxa"/>
            <w:vAlign w:val="center"/>
          </w:tcPr>
          <w:p>
            <w:pPr>
              <w:keepNext/>
              <w:rPr>
                <w:sz w:val="20"/>
                <w:szCs w:val="20"/>
              </w:rPr>
            </w:pPr>
            <w:r>
              <w:rPr>
                <w:rFonts w:cstheme="minorHAnsi"/>
                <w:sz w:val="20"/>
                <w:szCs w:val="20"/>
              </w:rPr>
              <w:t xml:space="preserve">No</w:t>
            </w:r>
          </w:p>
        </w:tc>
      </w:tr>
      <w:tr>
        <w:tc>
          <w:tcPr>
            <w:tcW w:w="2860" w:type="dxa"/>
            <w:vAlign w:val="center"/>
          </w:tcPr>
          <w:p>
            <w:pPr>
              <w:keepNext/>
              <w:rPr>
                <w:sz w:val="20"/>
                <w:szCs w:val="20"/>
              </w:rPr>
            </w:pPr>
            <w:r>
              <w:rPr>
                <w:rFonts w:cstheme="minorHAnsi"/>
                <w:sz w:val="20"/>
                <w:szCs w:val="20"/>
              </w:rPr>
              <w:t xml:space="preserve">Product Prices (Gasoline)</w:t>
            </w:r>
          </w:p>
        </w:tc>
        <w:tc>
          <w:tcPr>
            <w:tcW w:w="2500" w:type="dxa"/>
            <w:vAlign w:val="center"/>
          </w:tcPr>
          <w:p>
            <w:pPr>
              <w:keepNext/>
              <w:rPr>
                <w:sz w:val="20"/>
                <w:szCs w:val="20"/>
              </w:rPr>
            </w:pPr>
            <w:r>
              <w:rPr>
                <w:rFonts w:cstheme="minorHAnsi"/>
                <w:sz w:val="20"/>
                <w:szCs w:val="20"/>
              </w:rPr>
              <w:t xml:space="preserve">MPR</w:t>
            </w:r>
          </w:p>
        </w:tc>
        <w:tc>
          <w:tcPr>
            <w:tcW w:w="3000" w:type="dxa"/>
            <w:vAlign w:val="center"/>
          </w:tcPr>
          <w:p>
            <w:pPr>
              <w:keepNext/>
              <w:rPr>
                <w:sz w:val="20"/>
                <w:szCs w:val="20"/>
              </w:rPr>
            </w:pPr>
            <w:r>
              <w:rPr>
                <w:rFonts w:cstheme="minorHAnsi"/>
                <w:sz w:val="20"/>
                <w:szCs w:val="20"/>
              </w:rPr>
              <w:t xml:space="preserve">MPR ID 11566, 13067</w:t>
            </w:r>
          </w:p>
        </w:tc>
        <w:tc>
          <w:tcPr>
            <w:tcW w:w="1000" w:type="dxa"/>
            <w:vAlign w:val="center"/>
          </w:tcPr>
          <w:p>
            <w:pPr>
              <w:keepNext/>
              <w:rPr>
                <w:sz w:val="20"/>
                <w:szCs w:val="20"/>
              </w:rPr>
            </w:pPr>
            <w:r>
              <w:rPr>
                <w:rFonts w:cstheme="minorHAnsi"/>
                <w:sz w:val="20"/>
                <w:szCs w:val="20"/>
              </w:rPr>
              <w:t xml:space="preserve">No</w:t>
            </w:r>
          </w:p>
        </w:tc>
      </w:tr>
      <w:tr>
        <w:tc>
          <w:tcPr>
            <w:tcW w:w="2860" w:type="dxa"/>
            <w:vAlign w:val="center"/>
          </w:tcPr>
          <w:p>
            <w:pPr>
              <w:keepNext/>
              <w:rPr>
                <w:sz w:val="20"/>
                <w:szCs w:val="20"/>
              </w:rPr>
            </w:pPr>
            <w:r>
              <w:rPr>
                <w:rFonts w:cstheme="minorHAnsi"/>
                <w:sz w:val="20"/>
                <w:szCs w:val="20"/>
              </w:rPr>
              <w:t xml:space="preserve">Blend Component Prices (Butane)</w:t>
            </w:r>
          </w:p>
        </w:tc>
        <w:tc>
          <w:tcPr>
            <w:tcW w:w="2500" w:type="dxa"/>
            <w:vAlign w:val="center"/>
          </w:tcPr>
          <w:p>
            <w:pPr>
              <w:keepNext/>
              <w:rPr>
                <w:sz w:val="20"/>
                <w:szCs w:val="20"/>
              </w:rPr>
            </w:pPr>
            <w:r>
              <w:rPr>
                <w:rFonts w:cstheme="minorHAnsi"/>
                <w:sz w:val="20"/>
                <w:szCs w:val="20"/>
              </w:rPr>
              <w:t xml:space="preserve">MPR</w:t>
            </w:r>
          </w:p>
        </w:tc>
        <w:tc>
          <w:tcPr>
            <w:tcW w:w="3000" w:type="dxa"/>
            <w:vAlign w:val="center"/>
          </w:tcPr>
          <w:p>
            <w:pPr>
              <w:keepNext/>
              <w:rPr>
                <w:sz w:val="20"/>
                <w:szCs w:val="20"/>
              </w:rPr>
            </w:pPr>
            <w:r>
              <w:rPr>
                <w:rFonts w:cstheme="minorHAnsi"/>
                <w:sz w:val="20"/>
                <w:szCs w:val="20"/>
              </w:rPr>
              <w:t xml:space="preserve">MPR ID 859</w:t>
            </w:r>
          </w:p>
        </w:tc>
        <w:tc>
          <w:tcPr>
            <w:tcW w:w="1000" w:type="dxa"/>
            <w:vAlign w:val="center"/>
          </w:tcPr>
          <w:p>
            <w:pPr>
              <w:keepNext/>
              <w:rPr>
                <w:sz w:val="20"/>
                <w:szCs w:val="20"/>
              </w:rPr>
            </w:pPr>
            <w:r>
              <w:rPr>
                <w:rFonts w:cstheme="minorHAnsi"/>
                <w:sz w:val="20"/>
                <w:szCs w:val="20"/>
              </w:rPr>
              <w:t xml:space="preserve">No</w:t>
            </w:r>
          </w:p>
        </w:tc>
      </w:tr>
      <w:tr>
        <w:tc>
          <w:tcPr>
            <w:tcW w:w="2860" w:type="dxa"/>
            <w:vAlign w:val="center"/>
          </w:tcPr>
          <w:p>
            <w:pPr>
              <w:keepNext/>
              <w:rPr>
                <w:sz w:val="20"/>
                <w:szCs w:val="20"/>
              </w:rPr>
            </w:pPr>
            <w:r>
              <w:rPr>
                <w:rFonts w:cstheme="minorHAnsi"/>
                <w:sz w:val="20"/>
                <w:szCs w:val="20"/>
              </w:rPr>
              <w:t xml:space="preserve">Blend Component Prices (Ethanol)</w:t>
            </w:r>
          </w:p>
        </w:tc>
        <w:tc>
          <w:tcPr>
            <w:tcW w:w="2500" w:type="dxa"/>
            <w:vAlign w:val="center"/>
          </w:tcPr>
          <w:p>
            <w:pPr>
              <w:keepNext/>
              <w:rPr>
                <w:sz w:val="20"/>
                <w:szCs w:val="20"/>
              </w:rPr>
            </w:pPr>
            <w:r>
              <w:rPr>
                <w:rFonts w:cstheme="minorHAnsi"/>
                <w:sz w:val="20"/>
                <w:szCs w:val="20"/>
              </w:rPr>
              <w:t xml:space="preserve">MPR</w:t>
            </w:r>
          </w:p>
        </w:tc>
        <w:tc>
          <w:tcPr>
            <w:tcW w:w="3000" w:type="dxa"/>
            <w:vAlign w:val="center"/>
          </w:tcPr>
          <w:p>
            <w:pPr>
              <w:keepNext/>
              <w:rPr>
                <w:sz w:val="20"/>
                <w:szCs w:val="20"/>
              </w:rPr>
            </w:pPr>
            <w:r>
              <w:rPr>
                <w:rFonts w:cstheme="minorHAnsi"/>
                <w:sz w:val="20"/>
                <w:szCs w:val="20"/>
              </w:rPr>
              <w:t xml:space="preserve">MPR ID 16749, 10960</w:t>
            </w:r>
          </w:p>
        </w:tc>
        <w:tc>
          <w:tcPr>
            <w:tcW w:w="1000" w:type="dxa"/>
            <w:vAlign w:val="center"/>
          </w:tcPr>
          <w:p>
            <w:pPr>
              <w:keepNext/>
              <w:rPr>
                <w:sz w:val="20"/>
                <w:szCs w:val="20"/>
              </w:rPr>
            </w:pPr>
            <w:r>
              <w:rPr>
                <w:rFonts w:cstheme="minorHAnsi"/>
                <w:sz w:val="20"/>
                <w:szCs w:val="20"/>
              </w:rPr>
              <w:t xml:space="preserve">No</w:t>
            </w:r>
          </w:p>
        </w:tc>
      </w:tr>
      <w:tr>
        <w:tc>
          <w:tcPr>
            <w:tcW w:w="2860" w:type="dxa"/>
            <w:vAlign w:val="center"/>
          </w:tcPr>
          <w:p>
            <w:pPr>
              <w:keepNext/>
              <w:rPr>
                <w:sz w:val="20"/>
                <w:szCs w:val="20"/>
              </w:rPr>
            </w:pPr>
            <w:r>
              <w:rPr>
                <w:rFonts w:cstheme="minorHAnsi"/>
                <w:sz w:val="20"/>
                <w:szCs w:val="20"/>
              </w:rPr>
              <w:t xml:space="preserve">Blend Component Prices (Transmix)</w:t>
            </w:r>
          </w:p>
        </w:tc>
        <w:tc>
          <w:tcPr>
            <w:tcW w:w="2500" w:type="dxa"/>
            <w:vAlign w:val="center"/>
          </w:tcPr>
          <w:p>
            <w:pPr>
              <w:keepNext/>
              <w:rPr>
                <w:sz w:val="20"/>
                <w:szCs w:val="20"/>
              </w:rPr>
            </w:pPr>
            <w:r>
              <w:rPr>
                <w:rFonts w:cstheme="minorHAnsi"/>
                <w:sz w:val="20"/>
                <w:szCs w:val="20"/>
              </w:rPr>
              <w:t xml:space="preserve">MPR</w:t>
            </w:r>
          </w:p>
        </w:tc>
        <w:tc>
          <w:tcPr>
            <w:tcW w:w="3000" w:type="dxa"/>
            <w:vAlign w:val="center"/>
          </w:tcPr>
          <w:p>
            <w:pPr>
              <w:keepNext/>
              <w:rPr>
                <w:sz w:val="20"/>
                <w:szCs w:val="20"/>
              </w:rPr>
            </w:pPr>
            <w:r>
              <w:rPr>
                <w:rFonts w:cstheme="minorHAnsi"/>
                <w:sz w:val="20"/>
                <w:szCs w:val="20"/>
              </w:rPr>
              <w:t xml:space="preserve">MPR ID 15094, 15100</w:t>
            </w:r>
          </w:p>
        </w:tc>
        <w:tc>
          <w:tcPr>
            <w:tcW w:w="1000" w:type="dxa"/>
            <w:vAlign w:val="center"/>
          </w:tcPr>
          <w:p>
            <w:pPr>
              <w:keepNext/>
              <w:rPr>
                <w:sz w:val="20"/>
                <w:szCs w:val="20"/>
              </w:rPr>
            </w:pPr>
            <w:r>
              <w:rPr>
                <w:rFonts w:cstheme="minorHAnsi"/>
                <w:sz w:val="20"/>
                <w:szCs w:val="20"/>
              </w:rPr>
              <w:t xml:space="preserve">No</w:t>
            </w:r>
          </w:p>
        </w:tc>
      </w:tr>
      <w:tr>
        <w:tc>
          <w:tcPr>
            <w:tcW w:w="2860" w:type="dxa"/>
            <w:vAlign w:val="center"/>
          </w:tcPr>
          <w:p>
            <w:pPr>
              <w:keepNext/>
              <w:rPr>
                <w:sz w:val="20"/>
                <w:szCs w:val="20"/>
              </w:rPr>
            </w:pPr>
            <w:r>
              <w:rPr>
                <w:rFonts w:cstheme="minorHAnsi"/>
                <w:sz w:val="20"/>
                <w:szCs w:val="20"/>
              </w:rPr>
              <w:t xml:space="preserve">Product Specifications</w:t>
            </w:r>
          </w:p>
        </w:tc>
        <w:tc>
          <w:tcPr>
            <w:tcW w:w="2500" w:type="dxa"/>
            <w:vAlign w:val="center"/>
          </w:tcPr>
          <w:p>
            <w:pPr>
              <w:keepNext/>
              <w:rPr>
                <w:sz w:val="20"/>
                <w:szCs w:val="20"/>
              </w:rPr>
            </w:pPr>
            <w:r>
              <w:rPr>
                <w:rFonts w:cstheme="minorHAnsi"/>
                <w:sz w:val="20"/>
                <w:szCs w:val="20"/>
              </w:rPr>
              <w:t xml:space="preserve">PQ Specshop</w:t>
            </w:r>
          </w:p>
        </w:tc>
        <w:tc>
          <w:tcPr>
            <w:tcW w:w="3000" w:type="dxa"/>
            <w:vAlign w:val="center"/>
          </w:tcPr>
          <w:p>
            <w:pPr>
              <w:keepNext/>
              <w:rPr>
                <w:sz w:val="20"/>
                <w:szCs w:val="20"/>
              </w:rPr>
            </w:pPr>
            <w:r>
              <w:rPr>
                <w:rFonts w:cstheme="minorHAnsi"/>
                <w:sz w:val="20"/>
                <w:szCs w:val="20"/>
              </w:rPr>
              <w:t xml:space="preserve">PQ Specshop</w:t>
            </w:r>
          </w:p>
        </w:tc>
        <w:tc>
          <w:tcPr>
            <w:tcW w:w="1000" w:type="dxa"/>
            <w:vAlign w:val="center"/>
          </w:tcPr>
          <w:p>
            <w:pPr>
              <w:keepNext/>
              <w:rPr>
                <w:sz w:val="20"/>
                <w:szCs w:val="20"/>
              </w:rPr>
            </w:pPr>
            <w:r>
              <w:rPr>
                <w:rFonts w:cstheme="minorHAnsi"/>
                <w:sz w:val="20"/>
                <w:szCs w:val="20"/>
              </w:rPr>
              <w:t xml:space="preserve">Yes-R#5</w:t>
            </w:r>
          </w:p>
        </w:tc>
      </w:tr>
    </w:tbl>
    <w:p>
      <w:pPr>
        <w:pStyle w:val="Caption"/>
      </w:pPr>
      <w:r>
        <w:t xml:space="preserve">Table </w:t>
        <w:fldChar w:fldCharType="begin"/>
        <w:instrText>STYLEREF 1 \s</w:instrText>
        <w:fldChar w:fldCharType="separate"/>
      </w:r>
      <w:r>
        <w:rPr>
          <w:noProof/>
        </w:rPr>
        <w:t>4</w:t>
      </w:r>
      <w:r>
        <w:fldChar w:fldCharType="end"/>
        <w:t>-</w:t>
        <w:fldChar w:fldCharType="begin"/>
        <w:instrText>SEQ Table \* ARABIC \s 1</w:instrText>
        <w:fldChar w:fldCharType="separate"/>
      </w:r>
      <w:r>
        <w:rPr>
          <w:noProof/>
        </w:rPr>
        <w:t>13</w:t>
      </w:r>
      <w:r>
        <w:fldChar w:fldCharType="end"/>
        <w:t xml:space="preserve">: Gasoline KPI Dashboard Backend Field Mapping</w:t>
      </w:r>
    </w:p>
    <w:p>
      <w:pPr>
        <w:pStyle w:val="Heading4"/>
        <w:rPr>
          <w:rFonts w:asciiTheme="minorHAnsi" w:hAnsiTheme="minorHAnsi" w:cstheme="minorBidi"/>
          <w:sz w:val="20"/>
          <w:szCs w:val="20"/>
        </w:rPr>
      </w:pPr>
      <w:r>
        <w:rPr>
          <w:rFonts w:asciiTheme="minorHAnsi" w:hAnsiTheme="minorHAnsi" w:cstheme="minorBidi"/>
          <w:sz w:val="20"/>
          <w:szCs w:val="20"/>
        </w:rPr>
        <w:t xml:space="preserve">Calculation Logic: Value Loss</w:t>
      </w:r>
    </w:p>
    <w:p>
      <w:pPr>
        <w:pStyle w:val="ListParagraph"/>
        <w:numPr>
          <w:ilvl w:val="0"/>
          <w:numId w:val="35"/>
        </w:numPr>
        <w:spacing w:line="279" w:lineRule="auto"/>
        <w:jc w:val="left"/>
        <w:rPr>
          <w:rFonts w:cstheme="minorHAnsi"/>
          <w:sz w:val="20"/>
          <w:szCs w:val="20"/>
        </w:rPr>
      </w:pPr>
      <w:r>
        <w:rPr>
          <w:rFonts w:cstheme="minorHAnsi"/>
          <w:sz w:val="20"/>
          <w:szCs w:val="20"/>
        </w:rPr>
        <w:t xml:space="preserve">For each terminal-batch, Δ Volume = Component Potential − Component Actual.</w:t>
      </w:r>
    </w:p>
    <w:p>
      <w:pPr>
        <w:pStyle w:val="ListParagraph"/>
        <w:numPr>
          <w:ilvl w:val="0"/>
          <w:numId w:val="35"/>
        </w:numPr>
        <w:spacing w:line="279" w:lineRule="auto"/>
        <w:jc w:val="left"/>
        <w:rPr>
          <w:rFonts w:cstheme="minorHAnsi"/>
          <w:sz w:val="20"/>
          <w:szCs w:val="20"/>
        </w:rPr>
      </w:pPr>
      <w:r>
        <w:rPr>
          <w:rFonts w:cstheme="minorHAnsi"/>
          <w:sz w:val="20"/>
          <w:szCs w:val="20"/>
        </w:rPr>
        <w:t xml:space="preserve">Value Loss per component = Δ Volume × Differential Price ($/Bbl) for the period.</w:t>
      </w:r>
    </w:p>
    <w:p>
      <w:pPr>
        <w:pStyle w:val="ListParagraph"/>
        <w:numPr>
          <w:ilvl w:val="0"/>
          <w:numId w:val="35"/>
        </w:numPr>
        <w:spacing w:line="279" w:lineRule="auto"/>
        <w:jc w:val="left"/>
        <w:rPr>
          <w:rFonts w:cstheme="minorHAnsi"/>
          <w:sz w:val="20"/>
          <w:szCs w:val="20"/>
        </w:rPr>
      </w:pPr>
      <w:r>
        <w:rPr>
          <w:rFonts w:cstheme="minorHAnsi"/>
          <w:sz w:val="20"/>
          <w:szCs w:val="20"/>
        </w:rPr>
        <w:t xml:space="preserve">Aggregate Δ Volume and Value Loss per terminal by summing across all batches in the period.</w:t>
      </w:r>
    </w:p>
    <w:p>
      <w:pPr>
        <w:pStyle w:val="ListParagraph"/>
        <w:numPr>
          <w:ilvl w:val="0"/>
          <w:numId w:val="35"/>
        </w:numPr>
        <w:spacing w:line="279" w:lineRule="auto"/>
        <w:jc w:val="left"/>
        <w:rPr>
          <w:rFonts w:cstheme="minorHAnsi"/>
          <w:sz w:val="20"/>
          <w:szCs w:val="20"/>
        </w:rPr>
      </w:pPr>
      <w:r>
        <w:rPr>
          <w:rFonts w:cstheme="minorHAnsi"/>
          <w:sz w:val="20"/>
          <w:szCs w:val="20"/>
        </w:rPr>
        <w:t xml:space="preserve">Total Loss = sum across Butane, Transmix and Ethanol.</w:t>
      </w:r>
    </w:p>
    <w:p>
      <w:pPr>
        <w:pStyle w:val="Heading3"/>
        <w:rPr>
          <w:rFonts w:asciiTheme="minorHAnsi" w:hAnsiTheme="minorHAnsi" w:cstheme="minorBidi"/>
          <w:sz w:val="20"/>
          <w:szCs w:val="20"/>
        </w:rPr>
      </w:pPr>
      <w:r>
        <w:rPr>
          <w:rFonts w:asciiTheme="minorHAnsi" w:hAnsiTheme="minorHAnsi" w:cstheme="minorBidi"/>
          <w:sz w:val="20"/>
          <w:szCs w:val="20"/>
        </w:rPr>
        <w:t xml:space="preserve">Distillate KPI Dashboard</w:t>
      </w:r>
    </w:p>
    <w:p>
      <w:pPr>
        <w:rPr>
          <w:rFonts w:cstheme="minorHAnsi"/>
          <w:bCs/>
          <w:sz w:val="20"/>
          <w:szCs w:val="20"/>
        </w:rPr>
      </w:pPr>
      <w:r>
        <w:rPr>
          <w:rFonts w:cstheme="minorHAnsi"/>
          <w:sz w:val="20"/>
          <w:szCs w:val="20"/>
        </w:rPr>
        <w:t xml:space="preserve">The Distillate KPI Dashboard provides value-chain leadership with a consolidated view of distillate blending quality give-away and associated value loss across ULSD, Jet and Kero grades. Quality give-away represents on-spec material produced tighter than specification. The dashboard quantifies give-away in property terms and translates it into dollar value loss.</w:t>
      </w:r>
    </w:p>
    <w:p>
      <w:pPr>
        <w:pStyle w:val="Heading4"/>
        <w:rPr>
          <w:rFonts w:asciiTheme="minorHAnsi" w:hAnsiTheme="minorHAnsi" w:cstheme="minorBidi"/>
          <w:sz w:val="20"/>
          <w:szCs w:val="20"/>
        </w:rPr>
      </w:pPr>
      <w:r>
        <w:rPr>
          <w:rFonts w:asciiTheme="minorHAnsi" w:hAnsiTheme="minorHAnsi" w:cstheme="minorBidi"/>
          <w:sz w:val="20"/>
          <w:szCs w:val="20"/>
        </w:rPr>
        <w:t xml:space="preserve">Dashboard Wireframe</w:t>
      </w:r>
    </w:p>
    <w:p>
      <w:pPr>
        <w:pStyle w:val="Caption"/>
      </w:pPr>
      <w:r>
        <w:t xml:space="preserve">Figure </w:t>
        <w:fldChar w:fldCharType="begin"/>
        <w:instrText>STYLEREF 1 \s</w:instrText>
        <w:fldChar w:fldCharType="separate"/>
      </w:r>
      <w:r>
        <w:rPr>
          <w:noProof/>
        </w:rPr>
        <w:t>4</w:t>
      </w:r>
      <w:r>
        <w:fldChar w:fldCharType="end"/>
        <w:t>-</w:t>
        <w:fldChar w:fldCharType="begin"/>
        <w:instrText>SEQ Figure \* ARABIC \s 1</w:instrText>
        <w:fldChar w:fldCharType="separate"/>
      </w:r>
      <w:r>
        <w:rPr>
          <w:noProof/>
        </w:rPr>
        <w:t>7</w:t>
      </w:r>
      <w:r>
        <w:fldChar w:fldCharType="end"/>
        <w:t xml:space="preserve">: Distillate KPI Dashboard Wireframe</w:t>
      </w:r>
    </w:p>
    <w:p>
      <w:pPr>
        <w:rPr>
          <w:rFonts w:cstheme="minorHAnsi"/>
          <w:sz w:val="20"/>
          <w:szCs w:val="20"/>
        </w:rPr>
      </w:pPr>
      <w:r>
        <w:rPr>
          <w:rFonts w:cstheme="minorHAnsi"/>
          <w:sz w:val="20"/>
          <w:szCs w:val="20"/>
        </w:rPr>
        <w:t xml:space="preserve">Wireframe can be accessed through this link: </w:t>
      </w:r>
      <w:hyperlink r:id="rIdWF6" w:history="1">
        <w:r>
          <w:rPr>
            <w:rStyle w:val="Hyperlink"/>
            <w:rFonts w:cstheme="minorHAnsi"/>
            <w:sz w:val="20"/>
            <w:szCs w:val="20"/>
          </w:rPr>
          <w:t xml:space="preserve">Distillate KPI Dashboard</w:t>
        </w:r>
      </w:hyperlink>
    </w:p>
    <w:p>
      <w:pPr>
        <w:pStyle w:val="Heading4"/>
        <w:rPr>
          <w:rFonts w:asciiTheme="minorHAnsi" w:hAnsiTheme="minorHAnsi" w:cstheme="minorBidi"/>
          <w:sz w:val="20"/>
          <w:szCs w:val="20"/>
        </w:rPr>
      </w:pPr>
      <w:r>
        <w:rPr>
          <w:rFonts w:asciiTheme="minorHAnsi" w:hAnsiTheme="minorHAnsi" w:cstheme="minorBidi"/>
          <w:sz w:val="20"/>
          <w:szCs w:val="20"/>
        </w:rPr>
        <w:t xml:space="preserve">Visuals &amp; Features</w:t>
      </w:r>
    </w:p>
    <w:p>
      <w:pPr>
        <w:rPr>
          <w:rFonts w:cstheme="minorHAnsi"/>
          <w:b/>
          <w:bCs/>
          <w:sz w:val="20"/>
          <w:szCs w:val="20"/>
        </w:rPr>
      </w:pPr>
      <w:r>
        <w:rPr>
          <w:rFonts w:cstheme="minorHAnsi"/>
          <w:b/>
          <w:bCs/>
          <w:sz w:val="20"/>
          <w:szCs w:val="20"/>
        </w:rPr>
        <w:t xml:space="preserve">Give-Away KPI Cards — four period-level cards showing average delta vs spec:</w:t>
      </w:r>
    </w:p>
    <w:p>
      <w:pPr>
        <w:pStyle w:val="ListParagraph"/>
        <w:numPr>
          <w:ilvl w:val="0"/>
          <w:numId w:val="35"/>
        </w:numPr>
        <w:spacing w:line="279" w:lineRule="auto"/>
        <w:jc w:val="left"/>
        <w:rPr>
          <w:rFonts w:cstheme="minorHAnsi"/>
          <w:sz w:val="20"/>
          <w:szCs w:val="20"/>
        </w:rPr>
      </w:pPr>
      <w:r>
        <w:rPr>
          <w:rFonts w:cstheme="minorHAnsi"/>
          <w:sz w:val="20"/>
          <w:szCs w:val="20"/>
        </w:rPr>
        <w:t xml:space="preserve">Flash Give-Away: Avg Δ (°F) vs Spec.</w:t>
      </w:r>
    </w:p>
    <w:p>
      <w:pPr>
        <w:pStyle w:val="ListParagraph"/>
        <w:numPr>
          <w:ilvl w:val="0"/>
          <w:numId w:val="35"/>
        </w:numPr>
        <w:spacing w:line="279" w:lineRule="auto"/>
        <w:jc w:val="left"/>
        <w:rPr>
          <w:rFonts w:cstheme="minorHAnsi"/>
          <w:sz w:val="20"/>
          <w:szCs w:val="20"/>
        </w:rPr>
      </w:pPr>
      <w:r>
        <w:rPr>
          <w:rFonts w:cstheme="minorHAnsi"/>
          <w:sz w:val="20"/>
          <w:szCs w:val="20"/>
        </w:rPr>
        <w:t xml:space="preserve">Sulfur Give-Away: Avg Δ (ppm), below 10 ppm spec.</w:t>
      </w:r>
    </w:p>
    <w:p>
      <w:pPr>
        <w:pStyle w:val="ListParagraph"/>
        <w:numPr>
          <w:ilvl w:val="0"/>
          <w:numId w:val="35"/>
        </w:numPr>
        <w:spacing w:line="279" w:lineRule="auto"/>
        <w:jc w:val="left"/>
        <w:rPr>
          <w:rFonts w:cstheme="minorHAnsi"/>
          <w:sz w:val="20"/>
          <w:szCs w:val="20"/>
        </w:rPr>
      </w:pPr>
      <w:r>
        <w:rPr>
          <w:rFonts w:cstheme="minorHAnsi"/>
          <w:sz w:val="20"/>
          <w:szCs w:val="20"/>
        </w:rPr>
        <w:t xml:space="preserve">T-90 Give-Away: Avg Δ (°F), below spec limit.</w:t>
      </w:r>
    </w:p>
    <w:p>
      <w:pPr>
        <w:pStyle w:val="ListParagraph"/>
        <w:numPr>
          <w:ilvl w:val="0"/>
          <w:numId w:val="35"/>
        </w:numPr>
        <w:spacing w:line="279" w:lineRule="auto"/>
        <w:jc w:val="left"/>
        <w:rPr>
          <w:rFonts w:cstheme="minorHAnsi"/>
          <w:sz w:val="20"/>
          <w:szCs w:val="20"/>
        </w:rPr>
      </w:pPr>
      <w:r>
        <w:rPr>
          <w:rFonts w:cstheme="minorHAnsi"/>
          <w:sz w:val="20"/>
          <w:szCs w:val="20"/>
        </w:rPr>
        <w:t xml:space="preserve">Total Value Loss: active-terminal count and total value loss ($) for the period.</w:t>
      </w:r>
    </w:p>
    <w:p>
      <w:pPr>
        <w:rPr>
          <w:rFonts w:cstheme="minorHAnsi"/>
          <w:b/>
          <w:bCs/>
          <w:sz w:val="20"/>
          <w:szCs w:val="20"/>
        </w:rPr>
      </w:pPr>
      <w:r>
        <w:rPr>
          <w:rFonts w:cstheme="minorHAnsi"/>
          <w:b/>
          <w:bCs/>
          <w:sz w:val="20"/>
          <w:szCs w:val="20"/>
        </w:rPr>
        <w:t xml:space="preserve">Property Give-Away Delta Chart: grouped bar chart by terminal showing per-property delta (Flash °F, Sulfur ppm, T-90 °F), visualising which properties are over specification at which terminals.</w:t>
      </w:r>
    </w:p>
    <w:p>
      <w:pPr>
        <w:rPr>
          <w:rFonts w:cstheme="minorHAnsi"/>
          <w:b/>
          <w:bCs/>
          <w:sz w:val="20"/>
          <w:szCs w:val="20"/>
        </w:rPr>
      </w:pPr>
      <w:r>
        <w:rPr>
          <w:rFonts w:cstheme="minorHAnsi"/>
          <w:b/>
          <w:bCs/>
          <w:sz w:val="20"/>
          <w:szCs w:val="20"/>
        </w:rPr>
        <w:t xml:space="preserve">Dollar Value Give-Away Loss Chart: grouped bar chart by terminal showing dollar loss per property (Flash, Sulfur, T-90) plus Total, with values labelled.</w:t>
      </w:r>
    </w:p>
    <w:p>
      <w:pPr>
        <w:rPr>
          <w:rFonts w:cstheme="minorHAnsi"/>
          <w:b/>
          <w:bCs/>
          <w:sz w:val="20"/>
          <w:szCs w:val="20"/>
        </w:rPr>
      </w:pPr>
      <w:r>
        <w:rPr>
          <w:rFonts w:cstheme="minorHAnsi"/>
          <w:b/>
          <w:bCs/>
          <w:sz w:val="20"/>
          <w:szCs w:val="20"/>
        </w:rPr>
        <w:t xml:space="preserve">Terminal-level Distillate KPI Table — per-terminal detail:</w:t>
      </w:r>
    </w:p>
    <w:p>
      <w:pPr>
        <w:pStyle w:val="ListParagraph"/>
        <w:numPr>
          <w:ilvl w:val="0"/>
          <w:numId w:val="35"/>
        </w:numPr>
        <w:spacing w:line="279" w:lineRule="auto"/>
        <w:jc w:val="left"/>
        <w:rPr>
          <w:rFonts w:cstheme="minorHAnsi"/>
          <w:sz w:val="20"/>
          <w:szCs w:val="20"/>
        </w:rPr>
      </w:pPr>
      <w:r>
        <w:rPr>
          <w:rFonts w:cstheme="minorHAnsi"/>
          <w:sz w:val="20"/>
          <w:szCs w:val="20"/>
        </w:rPr>
        <w:t xml:space="preserve">Identifiers: Terminal, Source refinery, Grade, Total Volume (BBL).</w:t>
      </w:r>
    </w:p>
    <w:p>
      <w:pPr>
        <w:pStyle w:val="ListParagraph"/>
        <w:numPr>
          <w:ilvl w:val="0"/>
          <w:numId w:val="35"/>
        </w:numPr>
        <w:spacing w:line="279" w:lineRule="auto"/>
        <w:jc w:val="left"/>
        <w:rPr>
          <w:rFonts w:cstheme="minorHAnsi"/>
          <w:sz w:val="20"/>
          <w:szCs w:val="20"/>
        </w:rPr>
      </w:pPr>
      <w:r>
        <w:rPr>
          <w:rFonts w:cstheme="minorHAnsi"/>
          <w:sz w:val="20"/>
          <w:szCs w:val="20"/>
        </w:rPr>
        <w:t xml:space="preserve">Per-property Spec, Avg and Δ Give-Away for Flash (°F), Sulfur (ppm) and T-90 (°F).</w:t>
      </w:r>
    </w:p>
    <w:p>
      <w:pPr>
        <w:pStyle w:val="ListParagraph"/>
        <w:numPr>
          <w:ilvl w:val="0"/>
          <w:numId w:val="35"/>
        </w:numPr>
        <w:spacing w:line="279" w:lineRule="auto"/>
        <w:jc w:val="left"/>
        <w:rPr>
          <w:rFonts w:cstheme="minorHAnsi"/>
          <w:sz w:val="20"/>
          <w:szCs w:val="20"/>
        </w:rPr>
      </w:pPr>
      <w:r>
        <w:rPr>
          <w:rFonts w:cstheme="minorHAnsi"/>
          <w:sz w:val="20"/>
          <w:szCs w:val="20"/>
        </w:rPr>
        <w:t xml:space="preserve">FBP: Spec and Avg; Viscosity: Spec and Avg.</w:t>
      </w:r>
    </w:p>
    <w:p>
      <w:pPr>
        <w:pStyle w:val="ListParagraph"/>
        <w:numPr>
          <w:ilvl w:val="0"/>
          <w:numId w:val="35"/>
        </w:numPr>
        <w:spacing w:line="279" w:lineRule="auto"/>
        <w:jc w:val="left"/>
        <w:rPr>
          <w:rFonts w:cstheme="minorHAnsi"/>
          <w:sz w:val="20"/>
          <w:szCs w:val="20"/>
        </w:rPr>
      </w:pPr>
      <w:r>
        <w:rPr>
          <w:rFonts w:cstheme="minorHAnsi"/>
          <w:sz w:val="20"/>
          <w:szCs w:val="20"/>
        </w:rPr>
        <w:t xml:space="preserve">Value Loss ($ Loss).</w:t>
      </w:r>
    </w:p>
    <w:p>
      <w:pPr>
        <w:pStyle w:val="Heading4"/>
        <w:rPr>
          <w:rFonts w:asciiTheme="minorHAnsi" w:hAnsiTheme="minorHAnsi" w:cstheme="minorBidi"/>
          <w:sz w:val="20"/>
          <w:szCs w:val="20"/>
        </w:rPr>
      </w:pPr>
      <w:r>
        <w:rPr>
          <w:rFonts w:asciiTheme="minorHAnsi" w:hAnsiTheme="minorHAnsi" w:cstheme="minorBidi"/>
          <w:sz w:val="20"/>
          <w:szCs w:val="20"/>
        </w:rPr>
        <w:t xml:space="preserve">Interactive Filters &amp; Controls</w:t>
      </w:r>
    </w:p>
    <w:p>
      <w:pPr>
        <w:pStyle w:val="ListParagraph"/>
        <w:numPr>
          <w:ilvl w:val="0"/>
          <w:numId w:val="35"/>
        </w:numPr>
        <w:spacing w:line="279" w:lineRule="auto"/>
        <w:jc w:val="left"/>
        <w:rPr>
          <w:rFonts w:cstheme="minorHAnsi"/>
          <w:sz w:val="20"/>
          <w:szCs w:val="20"/>
        </w:rPr>
      </w:pPr>
      <w:r>
        <w:rPr>
          <w:rFonts w:cstheme="minorHAnsi"/>
          <w:sz w:val="20"/>
          <w:szCs w:val="20"/>
        </w:rPr>
        <w:t xml:space="preserve">Region, Terminal, Grade and Date-Range filters.</w:t>
      </w:r>
    </w:p>
    <w:p>
      <w:pPr>
        <w:pStyle w:val="ListParagraph"/>
        <w:numPr>
          <w:ilvl w:val="0"/>
          <w:numId w:val="35"/>
        </w:numPr>
        <w:spacing w:line="279" w:lineRule="auto"/>
        <w:jc w:val="left"/>
        <w:rPr>
          <w:rFonts w:cstheme="minorHAnsi"/>
          <w:sz w:val="20"/>
          <w:szCs w:val="20"/>
        </w:rPr>
      </w:pPr>
      <w:r>
        <w:rPr>
          <w:rFonts w:cstheme="minorHAnsi"/>
          <w:sz w:val="20"/>
          <w:szCs w:val="20"/>
        </w:rPr>
        <w:t xml:space="preserve">Apply Filters button.</w:t>
      </w:r>
    </w:p>
    <w:p>
      <w:pPr>
        <w:pStyle w:val="ListParagraph"/>
        <w:numPr>
          <w:ilvl w:val="0"/>
          <w:numId w:val="35"/>
        </w:numPr>
        <w:spacing w:line="279" w:lineRule="auto"/>
        <w:jc w:val="left"/>
        <w:rPr>
          <w:rFonts w:cstheme="minorHAnsi"/>
          <w:sz w:val="20"/>
          <w:szCs w:val="20"/>
        </w:rPr>
      </w:pPr>
      <w:r>
        <w:rPr>
          <w:rFonts w:cstheme="minorHAnsi"/>
          <w:sz w:val="20"/>
          <w:szCs w:val="20"/>
        </w:rPr>
        <w:t xml:space="preserve">Search and Export controls.</w:t>
      </w:r>
    </w:p>
    <w:p>
      <w:pPr>
        <w:pStyle w:val="Heading4"/>
        <w:rPr>
          <w:rFonts w:asciiTheme="minorHAnsi" w:hAnsiTheme="minorHAnsi" w:cstheme="minorBidi"/>
          <w:sz w:val="20"/>
          <w:szCs w:val="20"/>
        </w:rPr>
      </w:pPr>
      <w:r>
        <w:rPr>
          <w:rFonts w:asciiTheme="minorHAnsi" w:hAnsiTheme="minorHAnsi" w:cstheme="minorBidi"/>
          <w:sz w:val="20"/>
          <w:szCs w:val="20"/>
        </w:rPr>
        <w:t xml:space="preserve">Backend Data Sources &amp; Mapping</w:t>
      </w:r>
    </w:p>
    <w:tbl>
      <w:tblPr>
        <w:tblStyle w:val="GridTable4-Accent1"/>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600"/>
        <w:gridCol w:w="1400"/>
        <w:gridCol w:w="2200"/>
        <w:gridCol w:w="2160"/>
        <w:gridCol w:w="1000"/>
      </w:tblGrid>
      <w:tr>
        <w:trPr>
          <w:cnfStyle w:val="100000000000" w:firstRow="1" w:lastRow="0" w:firstColumn="0" w:lastColumn="0" w:oddVBand="0" w:evenVBand="0" w:oddHBand="0" w:evenHBand="0" w:firstRowFirstColumn="0" w:firstRowLastColumn="0" w:lastRowFirstColumn="0" w:lastRowLastColumn="0"/>
          <w:tblHeader/>
        </w:trPr>
        <w:tc>
          <w:tcPr>
            <w:tcW w:w="2600" w:type="dxa"/>
            <w:shd w:val="clear" w:color="auto" w:fill="2F5496" w:themeFill="accent5" w:themeFillShade="BF"/>
            <w:vAlign w:val="center"/>
          </w:tcPr>
          <w:p>
            <w:pPr>
              <w:keepNext/>
              <w:cnfStyle w:val="100000000000" w:firstRow="1" w:lastRow="0" w:firstColumn="0" w:lastColumn="0" w:oddVBand="0" w:evenVBand="0" w:oddHBand="0" w:evenHBand="0" w:firstRowFirstColumn="0" w:firstRowLastColumn="0" w:lastRowFirstColumn="0" w:lastRowLastColumn="0"/>
              <w:rPr>
                <w:color w:val="FFFFFF" w:themeColor="background1"/>
                <w:sz w:val="20"/>
                <w:szCs w:val="20"/>
              </w:rPr>
            </w:pPr>
            <w:r>
              <w:rPr>
                <w:rFonts w:cstheme="minorHAnsi"/>
                <w:color w:val="FFFFFF" w:themeColor="background1"/>
                <w:sz w:val="20"/>
                <w:szCs w:val="20"/>
              </w:rPr>
              <w:t xml:space="preserve">Data Type</w:t>
            </w:r>
          </w:p>
        </w:tc>
        <w:tc>
          <w:tcPr>
            <w:tcW w:w="1400" w:type="dxa"/>
            <w:shd w:val="clear" w:color="auto" w:fill="2F5496" w:themeFill="accent5" w:themeFillShade="BF"/>
            <w:vAlign w:val="center"/>
          </w:tcPr>
          <w:p>
            <w:pPr>
              <w:keepNext/>
              <w:cnfStyle w:val="100000000000" w:firstRow="1" w:lastRow="0" w:firstColumn="0" w:lastColumn="0" w:oddVBand="0" w:evenVBand="0" w:oddHBand="0" w:evenHBand="0" w:firstRowFirstColumn="0" w:firstRowLastColumn="0" w:lastRowFirstColumn="0" w:lastRowLastColumn="0"/>
              <w:rPr>
                <w:color w:val="FFFFFF" w:themeColor="background1"/>
                <w:sz w:val="20"/>
                <w:szCs w:val="20"/>
              </w:rPr>
            </w:pPr>
            <w:r>
              <w:rPr>
                <w:rFonts w:cstheme="minorHAnsi"/>
                <w:color w:val="FFFFFF" w:themeColor="background1"/>
                <w:sz w:val="20"/>
                <w:szCs w:val="20"/>
              </w:rPr>
              <w:t xml:space="preserve">Source System</w:t>
            </w:r>
          </w:p>
        </w:tc>
        <w:tc>
          <w:tcPr>
            <w:tcW w:w="2200" w:type="dxa"/>
            <w:shd w:val="clear" w:color="auto" w:fill="2F5496" w:themeFill="accent5" w:themeFillShade="BF"/>
            <w:vAlign w:val="center"/>
          </w:tcPr>
          <w:p>
            <w:pPr>
              <w:keepNext/>
              <w:cnfStyle w:val="100000000000" w:firstRow="1" w:lastRow="0" w:firstColumn="0" w:lastColumn="0" w:oddVBand="0" w:evenVBand="0" w:oddHBand="0" w:evenHBand="0" w:firstRowFirstColumn="0" w:firstRowLastColumn="0" w:lastRowFirstColumn="0" w:lastRowLastColumn="0"/>
              <w:rPr>
                <w:color w:val="FFFFFF" w:themeColor="background1"/>
                <w:sz w:val="20"/>
                <w:szCs w:val="20"/>
              </w:rPr>
            </w:pPr>
            <w:r>
              <w:rPr>
                <w:rFonts w:cstheme="minorHAnsi"/>
                <w:color w:val="FFFFFF" w:themeColor="background1"/>
                <w:sz w:val="20"/>
                <w:szCs w:val="20"/>
              </w:rPr>
              <w:t xml:space="preserve">Primary Table / Source</w:t>
            </w:r>
          </w:p>
        </w:tc>
        <w:tc>
          <w:tcPr>
            <w:tcW w:w="2160" w:type="dxa"/>
            <w:shd w:val="clear" w:color="auto" w:fill="2F5496" w:themeFill="accent5" w:themeFillShade="BF"/>
            <w:vAlign w:val="center"/>
          </w:tcPr>
          <w:p>
            <w:pPr>
              <w:keepNext/>
              <w:cnfStyle w:val="100000000000" w:firstRow="1" w:lastRow="0" w:firstColumn="0" w:lastColumn="0" w:oddVBand="0" w:evenVBand="0" w:oddHBand="0" w:evenHBand="0" w:firstRowFirstColumn="0" w:firstRowLastColumn="0" w:lastRowFirstColumn="0" w:lastRowLastColumn="0"/>
              <w:rPr>
                <w:color w:val="FFFFFF" w:themeColor="background1"/>
                <w:sz w:val="20"/>
                <w:szCs w:val="20"/>
              </w:rPr>
            </w:pPr>
            <w:r>
              <w:rPr>
                <w:rFonts w:cstheme="minorHAnsi"/>
                <w:color w:val="FFFFFF" w:themeColor="background1"/>
                <w:sz w:val="20"/>
                <w:szCs w:val="20"/>
              </w:rPr>
              <w:t xml:space="preserve">Purpose</w:t>
            </w:r>
          </w:p>
        </w:tc>
        <w:tc>
          <w:tcPr>
            <w:tcW w:w="1000" w:type="dxa"/>
            <w:shd w:val="clear" w:color="auto" w:fill="2F5496" w:themeFill="accent5" w:themeFillShade="BF"/>
            <w:vAlign w:val="center"/>
          </w:tcPr>
          <w:p>
            <w:pPr>
              <w:keepNext/>
              <w:cnfStyle w:val="100000000000" w:firstRow="1" w:lastRow="0" w:firstColumn="0" w:lastColumn="0" w:oddVBand="0" w:evenVBand="0" w:oddHBand="0" w:evenHBand="0" w:firstRowFirstColumn="0" w:firstRowLastColumn="0" w:lastRowFirstColumn="0" w:lastRowLastColumn="0"/>
              <w:rPr>
                <w:color w:val="FFFFFF" w:themeColor="background1"/>
                <w:sz w:val="20"/>
                <w:szCs w:val="20"/>
              </w:rPr>
            </w:pPr>
            <w:r>
              <w:rPr>
                <w:rFonts w:cstheme="minorHAnsi"/>
                <w:color w:val="FFFFFF" w:themeColor="background1"/>
                <w:sz w:val="20"/>
                <w:szCs w:val="20"/>
              </w:rPr>
              <w:t xml:space="preserve">IQDM</w:t>
            </w:r>
          </w:p>
        </w:tc>
      </w:tr>
      <w:tr>
        <w:tc>
          <w:tcPr>
            <w:tcW w:w="2600" w:type="dxa"/>
            <w:vAlign w:val="center"/>
          </w:tcPr>
          <w:p>
            <w:pPr>
              <w:keepNext/>
              <w:rPr>
                <w:sz w:val="20"/>
                <w:szCs w:val="20"/>
              </w:rPr>
            </w:pPr>
            <w:r>
              <w:rPr>
                <w:rFonts w:cstheme="minorHAnsi"/>
                <w:sz w:val="20"/>
                <w:szCs w:val="20"/>
              </w:rPr>
              <w:t xml:space="preserve">Batch Quality</w:t>
            </w:r>
          </w:p>
        </w:tc>
        <w:tc>
          <w:tcPr>
            <w:tcW w:w="1400" w:type="dxa"/>
            <w:vAlign w:val="center"/>
          </w:tcPr>
          <w:p>
            <w:pPr>
              <w:keepNext/>
              <w:rPr>
                <w:sz w:val="20"/>
                <w:szCs w:val="20"/>
              </w:rPr>
            </w:pPr>
            <w:r>
              <w:rPr>
                <w:rFonts w:cstheme="minorHAnsi"/>
                <w:sz w:val="20"/>
                <w:szCs w:val="20"/>
              </w:rPr>
              <w:t xml:space="preserve">LIMS</w:t>
            </w:r>
          </w:p>
        </w:tc>
        <w:tc>
          <w:tcPr>
            <w:tcW w:w="2200" w:type="dxa"/>
            <w:vAlign w:val="center"/>
          </w:tcPr>
          <w:p>
            <w:pPr>
              <w:keepNext/>
              <w:rPr>
                <w:sz w:val="20"/>
                <w:szCs w:val="20"/>
              </w:rPr>
            </w:pPr>
            <w:r>
              <w:rPr>
                <w:rFonts w:cstheme="minorHAnsi"/>
                <w:sz w:val="20"/>
                <w:szCs w:val="20"/>
              </w:rPr>
              <w:t xml:space="preserve">Sample Results</w:t>
            </w:r>
          </w:p>
        </w:tc>
        <w:tc>
          <w:tcPr>
            <w:tcW w:w="2160" w:type="dxa"/>
            <w:vAlign w:val="center"/>
          </w:tcPr>
          <w:p>
            <w:pPr>
              <w:keepNext/>
              <w:rPr>
                <w:sz w:val="20"/>
                <w:szCs w:val="20"/>
              </w:rPr>
            </w:pPr>
            <w:r>
              <w:rPr>
                <w:rFonts w:cstheme="minorHAnsi"/>
                <w:sz w:val="20"/>
                <w:szCs w:val="20"/>
              </w:rPr>
              <w:t xml:space="preserve">Actual Flash, Sulfur, T-90 per batch</w:t>
            </w:r>
          </w:p>
        </w:tc>
        <w:tc>
          <w:tcPr>
            <w:tcW w:w="1000" w:type="dxa"/>
            <w:vAlign w:val="center"/>
          </w:tcPr>
          <w:p>
            <w:pPr>
              <w:keepNext/>
              <w:rPr>
                <w:sz w:val="20"/>
                <w:szCs w:val="20"/>
              </w:rPr>
            </w:pPr>
            <w:r>
              <w:rPr>
                <w:rFonts w:cstheme="minorHAnsi"/>
                <w:sz w:val="20"/>
                <w:szCs w:val="20"/>
              </w:rPr>
              <w:t xml:space="preserve">Yes-R#1</w:t>
            </w:r>
          </w:p>
        </w:tc>
      </w:tr>
      <w:tr>
        <w:tc>
          <w:tcPr>
            <w:tcW w:w="2600" w:type="dxa"/>
            <w:vAlign w:val="center"/>
          </w:tcPr>
          <w:p>
            <w:pPr>
              <w:keepNext/>
              <w:rPr>
                <w:sz w:val="20"/>
                <w:szCs w:val="20"/>
              </w:rPr>
            </w:pPr>
            <w:r>
              <w:rPr>
                <w:rFonts w:cstheme="minorHAnsi"/>
                <w:sz w:val="20"/>
                <w:szCs w:val="20"/>
              </w:rPr>
              <w:t xml:space="preserve">Grade Specifications</w:t>
            </w:r>
          </w:p>
        </w:tc>
        <w:tc>
          <w:tcPr>
            <w:tcW w:w="1400" w:type="dxa"/>
            <w:vAlign w:val="center"/>
          </w:tcPr>
          <w:p>
            <w:pPr>
              <w:keepNext/>
              <w:rPr>
                <w:sz w:val="20"/>
                <w:szCs w:val="20"/>
              </w:rPr>
            </w:pPr>
            <w:r>
              <w:rPr>
                <w:rFonts w:cstheme="minorHAnsi"/>
                <w:sz w:val="20"/>
                <w:szCs w:val="20"/>
              </w:rPr>
              <w:t xml:space="preserve">PQ Specshop</w:t>
            </w:r>
          </w:p>
        </w:tc>
        <w:tc>
          <w:tcPr>
            <w:tcW w:w="2200" w:type="dxa"/>
            <w:vAlign w:val="center"/>
          </w:tcPr>
          <w:p>
            <w:pPr>
              <w:keepNext/>
              <w:rPr>
                <w:sz w:val="20"/>
                <w:szCs w:val="20"/>
              </w:rPr>
            </w:pPr>
            <w:r>
              <w:rPr>
                <w:rFonts w:cstheme="minorHAnsi"/>
                <w:sz w:val="20"/>
                <w:szCs w:val="20"/>
              </w:rPr>
              <w:t xml:space="preserve">PQ Specshop</w:t>
            </w:r>
          </w:p>
        </w:tc>
        <w:tc>
          <w:tcPr>
            <w:tcW w:w="2160" w:type="dxa"/>
            <w:vAlign w:val="center"/>
          </w:tcPr>
          <w:p>
            <w:pPr>
              <w:keepNext/>
              <w:rPr>
                <w:sz w:val="20"/>
                <w:szCs w:val="20"/>
              </w:rPr>
            </w:pPr>
            <w:r>
              <w:rPr>
                <w:rFonts w:cstheme="minorHAnsi"/>
                <w:sz w:val="20"/>
                <w:szCs w:val="20"/>
              </w:rPr>
              <w:t xml:space="preserve">Spec limits for give-away calculation</w:t>
            </w:r>
          </w:p>
        </w:tc>
        <w:tc>
          <w:tcPr>
            <w:tcW w:w="1000" w:type="dxa"/>
            <w:vAlign w:val="center"/>
          </w:tcPr>
          <w:p>
            <w:pPr>
              <w:keepNext/>
              <w:rPr>
                <w:sz w:val="20"/>
                <w:szCs w:val="20"/>
              </w:rPr>
            </w:pPr>
            <w:r>
              <w:rPr>
                <w:rFonts w:cstheme="minorHAnsi"/>
                <w:sz w:val="20"/>
                <w:szCs w:val="20"/>
              </w:rPr>
              <w:t xml:space="preserve">Yes-R#5</w:t>
            </w:r>
          </w:p>
        </w:tc>
      </w:tr>
      <w:tr>
        <w:tc>
          <w:tcPr>
            <w:tcW w:w="2600" w:type="dxa"/>
            <w:vAlign w:val="center"/>
          </w:tcPr>
          <w:p>
            <w:pPr>
              <w:keepNext/>
              <w:rPr>
                <w:sz w:val="20"/>
                <w:szCs w:val="20"/>
              </w:rPr>
            </w:pPr>
            <w:r>
              <w:rPr>
                <w:rFonts w:cstheme="minorHAnsi"/>
                <w:sz w:val="20"/>
                <w:szCs w:val="20"/>
              </w:rPr>
              <w:t xml:space="preserve">Blend Component Movements</w:t>
            </w:r>
          </w:p>
        </w:tc>
        <w:tc>
          <w:tcPr>
            <w:tcW w:w="1400" w:type="dxa"/>
            <w:vAlign w:val="center"/>
          </w:tcPr>
          <w:p>
            <w:pPr>
              <w:keepNext/>
              <w:rPr>
                <w:sz w:val="20"/>
                <w:szCs w:val="20"/>
              </w:rPr>
            </w:pPr>
            <w:r>
              <w:rPr>
                <w:rFonts w:cstheme="minorHAnsi"/>
                <w:sz w:val="20"/>
                <w:szCs w:val="20"/>
              </w:rPr>
              <w:t xml:space="preserve">Kittyhawk</w:t>
            </w:r>
          </w:p>
        </w:tc>
        <w:tc>
          <w:tcPr>
            <w:tcW w:w="2200" w:type="dxa"/>
            <w:vAlign w:val="center"/>
          </w:tcPr>
          <w:p>
            <w:pPr>
              <w:keepNext/>
              <w:rPr>
                <w:sz w:val="20"/>
                <w:szCs w:val="20"/>
              </w:rPr>
            </w:pPr>
            <w:r>
              <w:rPr>
                <w:rFonts w:cstheme="minorHAnsi"/>
                <w:sz w:val="20"/>
                <w:szCs w:val="20"/>
              </w:rPr>
              <w:t xml:space="preserve">Transaction Upload</w:t>
            </w:r>
          </w:p>
        </w:tc>
        <w:tc>
          <w:tcPr>
            <w:tcW w:w="2160" w:type="dxa"/>
            <w:vAlign w:val="center"/>
          </w:tcPr>
          <w:p>
            <w:pPr>
              <w:keepNext/>
              <w:rPr>
                <w:sz w:val="20"/>
                <w:szCs w:val="20"/>
              </w:rPr>
            </w:pPr>
            <w:r>
              <w:rPr>
                <w:rFonts w:cstheme="minorHAnsi"/>
                <w:sz w:val="20"/>
                <w:szCs w:val="20"/>
              </w:rPr>
              <w:t xml:space="preserve">Net Quantity</w:t>
            </w:r>
          </w:p>
        </w:tc>
        <w:tc>
          <w:tcPr>
            <w:tcW w:w="1000" w:type="dxa"/>
            <w:vAlign w:val="center"/>
          </w:tcPr>
          <w:p>
            <w:pPr>
              <w:keepNext/>
              <w:rPr>
                <w:sz w:val="20"/>
                <w:szCs w:val="20"/>
              </w:rPr>
            </w:pPr>
            <w:r>
              <w:rPr>
                <w:rFonts w:cstheme="minorHAnsi"/>
                <w:sz w:val="20"/>
                <w:szCs w:val="20"/>
              </w:rPr>
              <w:t xml:space="preserve">No</w:t>
            </w:r>
          </w:p>
        </w:tc>
      </w:tr>
      <w:tr>
        <w:tc>
          <w:tcPr>
            <w:tcW w:w="2600" w:type="dxa"/>
            <w:vAlign w:val="center"/>
          </w:tcPr>
          <w:p>
            <w:pPr>
              <w:keepNext/>
              <w:rPr>
                <w:sz w:val="20"/>
                <w:szCs w:val="20"/>
              </w:rPr>
            </w:pPr>
            <w:r>
              <w:rPr>
                <w:rFonts w:cstheme="minorHAnsi"/>
                <w:sz w:val="20"/>
                <w:szCs w:val="20"/>
              </w:rPr>
              <w:t xml:space="preserve">Blend Component Movements</w:t>
            </w:r>
          </w:p>
        </w:tc>
        <w:tc>
          <w:tcPr>
            <w:tcW w:w="1400" w:type="dxa"/>
            <w:vAlign w:val="center"/>
          </w:tcPr>
          <w:p>
            <w:pPr>
              <w:keepNext/>
              <w:rPr>
                <w:sz w:val="20"/>
                <w:szCs w:val="20"/>
              </w:rPr>
            </w:pPr>
            <w:r>
              <w:rPr>
                <w:rFonts w:cstheme="minorHAnsi"/>
                <w:sz w:val="20"/>
                <w:szCs w:val="20"/>
              </w:rPr>
              <w:t xml:space="preserve">PI</w:t>
            </w:r>
          </w:p>
        </w:tc>
        <w:tc>
          <w:tcPr>
            <w:tcW w:w="2200" w:type="dxa"/>
            <w:vAlign w:val="center"/>
          </w:tcPr>
          <w:p>
            <w:pPr>
              <w:keepNext/>
              <w:rPr>
                <w:sz w:val="20"/>
                <w:szCs w:val="20"/>
              </w:rPr>
            </w:pPr>
            <w:r>
              <w:rPr>
                <w:rFonts w:cstheme="minorHAnsi"/>
                <w:sz w:val="20"/>
                <w:szCs w:val="20"/>
              </w:rPr>
              <w:t xml:space="preserve">PIAF Tags</w:t>
            </w:r>
          </w:p>
        </w:tc>
        <w:tc>
          <w:tcPr>
            <w:tcW w:w="2160" w:type="dxa"/>
            <w:vAlign w:val="center"/>
          </w:tcPr>
          <w:p>
            <w:pPr>
              <w:keepNext/>
              <w:rPr>
                <w:sz w:val="20"/>
                <w:szCs w:val="20"/>
              </w:rPr>
            </w:pPr>
            <w:r>
              <w:rPr>
                <w:rFonts w:cstheme="minorHAnsi"/>
                <w:sz w:val="20"/>
                <w:szCs w:val="20"/>
              </w:rPr>
              <w:t xml:space="preserve">Actual blend-component consumption</w:t>
            </w:r>
          </w:p>
        </w:tc>
        <w:tc>
          <w:tcPr>
            <w:tcW w:w="1000" w:type="dxa"/>
            <w:vAlign w:val="center"/>
          </w:tcPr>
          <w:p>
            <w:pPr>
              <w:keepNext/>
              <w:rPr>
                <w:sz w:val="20"/>
                <w:szCs w:val="20"/>
              </w:rPr>
            </w:pPr>
            <w:r>
              <w:rPr>
                <w:rFonts w:cstheme="minorHAnsi"/>
                <w:sz w:val="20"/>
                <w:szCs w:val="20"/>
              </w:rPr>
              <w:t xml:space="preserve">No</w:t>
            </w:r>
          </w:p>
        </w:tc>
      </w:tr>
      <w:tr>
        <w:tc>
          <w:tcPr>
            <w:tcW w:w="2600" w:type="dxa"/>
            <w:vAlign w:val="center"/>
          </w:tcPr>
          <w:p>
            <w:pPr>
              <w:keepNext/>
              <w:rPr>
                <w:sz w:val="20"/>
                <w:szCs w:val="20"/>
              </w:rPr>
            </w:pPr>
            <w:r>
              <w:rPr>
                <w:rFonts w:cstheme="minorHAnsi"/>
                <w:sz w:val="20"/>
                <w:szCs w:val="20"/>
              </w:rPr>
              <w:t xml:space="preserve">Blend Component / Product Pricing</w:t>
            </w:r>
          </w:p>
        </w:tc>
        <w:tc>
          <w:tcPr>
            <w:tcW w:w="1400" w:type="dxa"/>
            <w:vAlign w:val="center"/>
          </w:tcPr>
          <w:p>
            <w:pPr>
              <w:keepNext/>
              <w:rPr>
                <w:sz w:val="20"/>
                <w:szCs w:val="20"/>
              </w:rPr>
            </w:pPr>
            <w:r>
              <w:rPr>
                <w:rFonts w:cstheme="minorHAnsi"/>
                <w:sz w:val="20"/>
                <w:szCs w:val="20"/>
              </w:rPr>
              <w:t xml:space="preserve">MPR</w:t>
            </w:r>
          </w:p>
        </w:tc>
        <w:tc>
          <w:tcPr>
            <w:tcW w:w="2200" w:type="dxa"/>
            <w:vAlign w:val="center"/>
          </w:tcPr>
          <w:p>
            <w:pPr>
              <w:keepNext/>
              <w:rPr>
                <w:sz w:val="20"/>
                <w:szCs w:val="20"/>
              </w:rPr>
            </w:pPr>
            <w:r>
              <w:rPr>
                <w:rFonts w:cstheme="minorHAnsi"/>
                <w:sz w:val="20"/>
                <w:szCs w:val="20"/>
              </w:rPr>
              <w:t xml:space="preserve">Component / Product Prices</w:t>
            </w:r>
          </w:p>
        </w:tc>
        <w:tc>
          <w:tcPr>
            <w:tcW w:w="2160" w:type="dxa"/>
            <w:vAlign w:val="center"/>
          </w:tcPr>
          <w:p>
            <w:pPr>
              <w:keepNext/>
              <w:rPr>
                <w:sz w:val="20"/>
                <w:szCs w:val="20"/>
              </w:rPr>
            </w:pPr>
            <w:r>
              <w:rPr>
                <w:rFonts w:cstheme="minorHAnsi"/>
                <w:sz w:val="20"/>
                <w:szCs w:val="20"/>
              </w:rPr>
              <w:t xml:space="preserve">$/unit give-away for each property</w:t>
            </w:r>
          </w:p>
        </w:tc>
        <w:tc>
          <w:tcPr>
            <w:tcW w:w="1000" w:type="dxa"/>
            <w:vAlign w:val="center"/>
          </w:tcPr>
          <w:p>
            <w:pPr>
              <w:keepNext/>
              <w:rPr>
                <w:sz w:val="20"/>
                <w:szCs w:val="20"/>
              </w:rPr>
            </w:pPr>
            <w:r>
              <w:rPr>
                <w:rFonts w:cstheme="minorHAnsi"/>
                <w:sz w:val="20"/>
                <w:szCs w:val="20"/>
              </w:rPr>
              <w:t xml:space="preserve">No</w:t>
            </w:r>
          </w:p>
        </w:tc>
      </w:tr>
      <w:tr>
        <w:tc>
          <w:tcPr>
            <w:tcW w:w="2600" w:type="dxa"/>
            <w:vAlign w:val="center"/>
          </w:tcPr>
          <w:p>
            <w:pPr>
              <w:keepNext/>
              <w:rPr>
                <w:sz w:val="20"/>
                <w:szCs w:val="20"/>
              </w:rPr>
            </w:pPr>
            <w:r>
              <w:rPr>
                <w:rFonts w:cstheme="minorHAnsi"/>
                <w:sz w:val="20"/>
                <w:szCs w:val="20"/>
              </w:rPr>
              <w:t xml:space="preserve">Product Movement</w:t>
            </w:r>
          </w:p>
        </w:tc>
        <w:tc>
          <w:tcPr>
            <w:tcW w:w="1400" w:type="dxa"/>
            <w:vAlign w:val="center"/>
          </w:tcPr>
          <w:p>
            <w:pPr>
              <w:keepNext/>
              <w:rPr>
                <w:sz w:val="20"/>
                <w:szCs w:val="20"/>
              </w:rPr>
            </w:pPr>
            <w:r>
              <w:rPr>
                <w:rFonts w:cstheme="minorHAnsi"/>
                <w:sz w:val="20"/>
                <w:szCs w:val="20"/>
              </w:rPr>
              <w:t xml:space="preserve">Kittyhawk</w:t>
            </w:r>
          </w:p>
        </w:tc>
        <w:tc>
          <w:tcPr>
            <w:tcW w:w="2200" w:type="dxa"/>
            <w:vAlign w:val="center"/>
          </w:tcPr>
          <w:p>
            <w:pPr>
              <w:keepNext/>
              <w:rPr>
                <w:sz w:val="20"/>
                <w:szCs w:val="20"/>
              </w:rPr>
            </w:pPr>
            <w:r>
              <w:rPr>
                <w:rFonts w:cstheme="minorHAnsi"/>
                <w:sz w:val="20"/>
                <w:szCs w:val="20"/>
              </w:rPr>
              <w:t xml:space="preserve">Transfer / Bulk Transfer</w:t>
            </w:r>
          </w:p>
        </w:tc>
        <w:tc>
          <w:tcPr>
            <w:tcW w:w="2160" w:type="dxa"/>
            <w:vAlign w:val="center"/>
          </w:tcPr>
          <w:p>
            <w:pPr>
              <w:keepNext/>
              <w:rPr>
                <w:sz w:val="20"/>
                <w:szCs w:val="20"/>
              </w:rPr>
            </w:pPr>
            <w:r>
              <w:rPr>
                <w:rFonts w:cstheme="minorHAnsi"/>
                <w:sz w:val="20"/>
                <w:szCs w:val="20"/>
              </w:rPr>
              <w:t xml:space="preserve">Terminal destination and volume</w:t>
            </w:r>
          </w:p>
        </w:tc>
        <w:tc>
          <w:tcPr>
            <w:tcW w:w="1000" w:type="dxa"/>
            <w:vAlign w:val="center"/>
          </w:tcPr>
          <w:p>
            <w:pPr>
              <w:keepNext/>
              <w:rPr>
                <w:sz w:val="20"/>
                <w:szCs w:val="20"/>
              </w:rPr>
            </w:pPr>
            <w:r>
              <w:rPr>
                <w:rFonts w:cstheme="minorHAnsi"/>
                <w:sz w:val="20"/>
                <w:szCs w:val="20"/>
              </w:rPr>
              <w:t xml:space="preserve">Yes-R#2</w:t>
            </w:r>
          </w:p>
        </w:tc>
      </w:tr>
    </w:tbl>
    <w:p>
      <w:pPr>
        <w:pStyle w:val="Caption"/>
      </w:pPr>
      <w:r>
        <w:t xml:space="preserve">Table </w:t>
        <w:fldChar w:fldCharType="begin"/>
        <w:instrText>STYLEREF 1 \s</w:instrText>
        <w:fldChar w:fldCharType="separate"/>
      </w:r>
      <w:r>
        <w:rPr>
          <w:noProof/>
        </w:rPr>
        <w:t>4</w:t>
      </w:r>
      <w:r>
        <w:fldChar w:fldCharType="end"/>
        <w:t>-</w:t>
        <w:fldChar w:fldCharType="begin"/>
        <w:instrText>SEQ Table \* ARABIC \s 1</w:instrText>
        <w:fldChar w:fldCharType="separate"/>
      </w:r>
      <w:r>
        <w:rPr>
          <w:noProof/>
        </w:rPr>
        <w:t>14</w:t>
      </w:r>
      <w:r>
        <w:fldChar w:fldCharType="end"/>
        <w:t xml:space="preserve">: Distillate KPI Dashboard Data Source Overview</w:t>
      </w:r>
    </w:p>
    <w:tbl>
      <w:tblPr>
        <w:tblStyle w:val="GridTable4-Accent1"/>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860"/>
        <w:gridCol w:w="2500"/>
        <w:gridCol w:w="3000"/>
        <w:gridCol w:w="1000"/>
      </w:tblGrid>
      <w:tr>
        <w:trPr>
          <w:cnfStyle w:val="100000000000" w:firstRow="1" w:lastRow="0" w:firstColumn="0" w:lastColumn="0" w:oddVBand="0" w:evenVBand="0" w:oddHBand="0" w:evenHBand="0" w:firstRowFirstColumn="0" w:firstRowLastColumn="0" w:lastRowFirstColumn="0" w:lastRowLastColumn="0"/>
          <w:tblHeader/>
        </w:trPr>
        <w:tc>
          <w:tcPr>
            <w:tcW w:w="2860" w:type="dxa"/>
            <w:shd w:val="clear" w:color="auto" w:fill="2F5496" w:themeFill="accent5" w:themeFillShade="BF"/>
            <w:vAlign w:val="center"/>
          </w:tcPr>
          <w:p>
            <w:pPr>
              <w:keepNext/>
              <w:cnfStyle w:val="100000000000" w:firstRow="1" w:lastRow="0" w:firstColumn="0" w:lastColumn="0" w:oddVBand="0" w:evenVBand="0" w:oddHBand="0" w:evenHBand="0" w:firstRowFirstColumn="0" w:firstRowLastColumn="0" w:lastRowFirstColumn="0" w:lastRowLastColumn="0"/>
              <w:rPr>
                <w:color w:val="FFFFFF" w:themeColor="background1"/>
                <w:sz w:val="20"/>
                <w:szCs w:val="20"/>
              </w:rPr>
            </w:pPr>
            <w:r>
              <w:rPr>
                <w:rFonts w:cstheme="minorHAnsi"/>
                <w:color w:val="FFFFFF" w:themeColor="background1"/>
                <w:sz w:val="20"/>
                <w:szCs w:val="20"/>
              </w:rPr>
              <w:t xml:space="preserve">Dashboard Field</w:t>
            </w:r>
          </w:p>
        </w:tc>
        <w:tc>
          <w:tcPr>
            <w:tcW w:w="2500" w:type="dxa"/>
            <w:shd w:val="clear" w:color="auto" w:fill="2F5496" w:themeFill="accent5" w:themeFillShade="BF"/>
            <w:vAlign w:val="center"/>
          </w:tcPr>
          <w:p>
            <w:pPr>
              <w:keepNext/>
              <w:cnfStyle w:val="100000000000" w:firstRow="1" w:lastRow="0" w:firstColumn="0" w:lastColumn="0" w:oddVBand="0" w:evenVBand="0" w:oddHBand="0" w:evenHBand="0" w:firstRowFirstColumn="0" w:firstRowLastColumn="0" w:lastRowFirstColumn="0" w:lastRowLastColumn="0"/>
              <w:rPr>
                <w:color w:val="FFFFFF" w:themeColor="background1"/>
                <w:sz w:val="20"/>
                <w:szCs w:val="20"/>
              </w:rPr>
            </w:pPr>
            <w:r>
              <w:rPr>
                <w:rFonts w:cstheme="minorHAnsi"/>
                <w:color w:val="FFFFFF" w:themeColor="background1"/>
                <w:sz w:val="20"/>
                <w:szCs w:val="20"/>
              </w:rPr>
              <w:t xml:space="preserve">Source Table</w:t>
            </w:r>
          </w:p>
        </w:tc>
        <w:tc>
          <w:tcPr>
            <w:tcW w:w="3000" w:type="dxa"/>
            <w:shd w:val="clear" w:color="auto" w:fill="2F5496" w:themeFill="accent5" w:themeFillShade="BF"/>
            <w:vAlign w:val="center"/>
          </w:tcPr>
          <w:p>
            <w:pPr>
              <w:keepNext/>
              <w:cnfStyle w:val="100000000000" w:firstRow="1" w:lastRow="0" w:firstColumn="0" w:lastColumn="0" w:oddVBand="0" w:evenVBand="0" w:oddHBand="0" w:evenHBand="0" w:firstRowFirstColumn="0" w:firstRowLastColumn="0" w:lastRowFirstColumn="0" w:lastRowLastColumn="0"/>
              <w:rPr>
                <w:color w:val="FFFFFF" w:themeColor="background1"/>
                <w:sz w:val="20"/>
                <w:szCs w:val="20"/>
              </w:rPr>
            </w:pPr>
            <w:r>
              <w:rPr>
                <w:rFonts w:cstheme="minorHAnsi"/>
                <w:color w:val="FFFFFF" w:themeColor="background1"/>
                <w:sz w:val="20"/>
                <w:szCs w:val="20"/>
              </w:rPr>
              <w:t xml:space="preserve">Field Used</w:t>
            </w:r>
          </w:p>
        </w:tc>
        <w:tc>
          <w:tcPr>
            <w:tcW w:w="1000" w:type="dxa"/>
            <w:shd w:val="clear" w:color="auto" w:fill="2F5496" w:themeFill="accent5" w:themeFillShade="BF"/>
            <w:vAlign w:val="center"/>
          </w:tcPr>
          <w:p>
            <w:pPr>
              <w:keepNext/>
              <w:cnfStyle w:val="100000000000" w:firstRow="1" w:lastRow="0" w:firstColumn="0" w:lastColumn="0" w:oddVBand="0" w:evenVBand="0" w:oddHBand="0" w:evenHBand="0" w:firstRowFirstColumn="0" w:firstRowLastColumn="0" w:lastRowFirstColumn="0" w:lastRowLastColumn="0"/>
              <w:rPr>
                <w:color w:val="FFFFFF" w:themeColor="background1"/>
                <w:sz w:val="20"/>
                <w:szCs w:val="20"/>
              </w:rPr>
            </w:pPr>
            <w:r>
              <w:rPr>
                <w:rFonts w:cstheme="minorHAnsi"/>
                <w:color w:val="FFFFFF" w:themeColor="background1"/>
                <w:sz w:val="20"/>
                <w:szCs w:val="20"/>
              </w:rPr>
              <w:t xml:space="preserve">IQDM</w:t>
            </w:r>
          </w:p>
        </w:tc>
      </w:tr>
      <w:tr>
        <w:tc>
          <w:tcPr>
            <w:tcW w:w="2860" w:type="dxa"/>
            <w:vAlign w:val="center"/>
          </w:tcPr>
          <w:p>
            <w:pPr>
              <w:keepNext/>
              <w:rPr>
                <w:sz w:val="20"/>
                <w:szCs w:val="20"/>
              </w:rPr>
            </w:pPr>
            <w:r>
              <w:rPr>
                <w:rFonts w:cstheme="minorHAnsi"/>
                <w:sz w:val="20"/>
                <w:szCs w:val="20"/>
              </w:rPr>
              <w:t xml:space="preserve">Product Movement Data</w:t>
            </w:r>
          </w:p>
        </w:tc>
        <w:tc>
          <w:tcPr>
            <w:tcW w:w="2500" w:type="dxa"/>
            <w:vAlign w:val="center"/>
          </w:tcPr>
          <w:p>
            <w:pPr>
              <w:keepNext/>
              <w:rPr>
                <w:sz w:val="20"/>
                <w:szCs w:val="20"/>
              </w:rPr>
            </w:pPr>
            <w:r>
              <w:rPr>
                <w:rFonts w:cstheme="minorHAnsi"/>
                <w:sz w:val="20"/>
                <w:szCs w:val="20"/>
              </w:rPr>
              <w:t xml:space="preserve">Bulk Transfer / Transfer</w:t>
            </w:r>
          </w:p>
        </w:tc>
        <w:tc>
          <w:tcPr>
            <w:tcW w:w="3000" w:type="dxa"/>
            <w:vAlign w:val="center"/>
          </w:tcPr>
          <w:p>
            <w:pPr>
              <w:keepNext/>
              <w:rPr>
                <w:sz w:val="20"/>
                <w:szCs w:val="20"/>
              </w:rPr>
            </w:pPr>
            <w:r>
              <w:rPr>
                <w:rFonts w:cstheme="minorHAnsi"/>
                <w:sz w:val="20"/>
                <w:szCs w:val="20"/>
              </w:rPr>
              <w:t xml:space="preserve">Actual Quantity</w:t>
            </w:r>
          </w:p>
        </w:tc>
        <w:tc>
          <w:tcPr>
            <w:tcW w:w="1000" w:type="dxa"/>
            <w:vAlign w:val="center"/>
          </w:tcPr>
          <w:p>
            <w:pPr>
              <w:keepNext/>
              <w:rPr>
                <w:sz w:val="20"/>
                <w:szCs w:val="20"/>
              </w:rPr>
            </w:pPr>
            <w:r>
              <w:rPr>
                <w:rFonts w:cstheme="minorHAnsi"/>
                <w:sz w:val="20"/>
                <w:szCs w:val="20"/>
              </w:rPr>
              <w:t xml:space="preserve">Yes-R#2</w:t>
            </w:r>
          </w:p>
        </w:tc>
      </w:tr>
      <w:tr>
        <w:tc>
          <w:tcPr>
            <w:tcW w:w="2860" w:type="dxa"/>
            <w:vAlign w:val="center"/>
          </w:tcPr>
          <w:p>
            <w:pPr>
              <w:keepNext/>
              <w:rPr>
                <w:sz w:val="20"/>
                <w:szCs w:val="20"/>
              </w:rPr>
            </w:pPr>
            <w:r>
              <w:rPr>
                <w:rFonts w:cstheme="minorHAnsi"/>
                <w:sz w:val="20"/>
                <w:szCs w:val="20"/>
              </w:rPr>
              <w:t xml:space="preserve">Quality Parameters Actual (Sulfur, Adj Cloud, T-90, FBP, Viscosity)</w:t>
            </w:r>
          </w:p>
        </w:tc>
        <w:tc>
          <w:tcPr>
            <w:tcW w:w="2500" w:type="dxa"/>
            <w:vAlign w:val="center"/>
          </w:tcPr>
          <w:p>
            <w:pPr>
              <w:keepNext/>
              <w:rPr>
                <w:sz w:val="20"/>
                <w:szCs w:val="20"/>
              </w:rPr>
            </w:pPr>
            <w:r>
              <w:rPr>
                <w:rFonts w:cstheme="minorHAnsi"/>
                <w:sz w:val="20"/>
                <w:szCs w:val="20"/>
              </w:rPr>
              <w:t xml:space="preserve">LIMS Sample Results</w:t>
            </w:r>
          </w:p>
        </w:tc>
        <w:tc>
          <w:tcPr>
            <w:tcW w:w="3000" w:type="dxa"/>
            <w:vAlign w:val="center"/>
          </w:tcPr>
          <w:p>
            <w:pPr>
              <w:keepNext/>
              <w:rPr>
                <w:sz w:val="20"/>
                <w:szCs w:val="20"/>
              </w:rPr>
            </w:pPr>
            <w:r>
              <w:rPr>
                <w:rFonts w:cstheme="minorHAnsi"/>
                <w:sz w:val="20"/>
                <w:szCs w:val="20"/>
              </w:rPr>
              <w:t xml:space="preserve">Quality Tag values</w:t>
            </w:r>
          </w:p>
        </w:tc>
        <w:tc>
          <w:tcPr>
            <w:tcW w:w="1000" w:type="dxa"/>
            <w:vAlign w:val="center"/>
          </w:tcPr>
          <w:p>
            <w:pPr>
              <w:keepNext/>
              <w:rPr>
                <w:sz w:val="20"/>
                <w:szCs w:val="20"/>
              </w:rPr>
            </w:pPr>
            <w:r>
              <w:rPr>
                <w:rFonts w:cstheme="minorHAnsi"/>
                <w:sz w:val="20"/>
                <w:szCs w:val="20"/>
              </w:rPr>
              <w:t xml:space="preserve">Yes-R#1</w:t>
            </w:r>
          </w:p>
        </w:tc>
      </w:tr>
      <w:tr>
        <w:tc>
          <w:tcPr>
            <w:tcW w:w="2860" w:type="dxa"/>
            <w:vAlign w:val="center"/>
          </w:tcPr>
          <w:p>
            <w:pPr>
              <w:keepNext/>
              <w:rPr>
                <w:sz w:val="20"/>
                <w:szCs w:val="20"/>
              </w:rPr>
            </w:pPr>
            <w:r>
              <w:rPr>
                <w:rFonts w:cstheme="minorHAnsi"/>
                <w:sz w:val="20"/>
                <w:szCs w:val="20"/>
              </w:rPr>
              <w:t xml:space="preserve">Blend Component Movements</w:t>
            </w:r>
          </w:p>
        </w:tc>
        <w:tc>
          <w:tcPr>
            <w:tcW w:w="2500" w:type="dxa"/>
            <w:vAlign w:val="center"/>
          </w:tcPr>
          <w:p>
            <w:pPr>
              <w:keepNext/>
              <w:rPr>
                <w:sz w:val="20"/>
                <w:szCs w:val="20"/>
              </w:rPr>
            </w:pPr>
            <w:r>
              <w:rPr>
                <w:rFonts w:cstheme="minorHAnsi"/>
                <w:sz w:val="20"/>
                <w:szCs w:val="20"/>
              </w:rPr>
              <w:t xml:space="preserve">Kittyhawk</w:t>
            </w:r>
          </w:p>
        </w:tc>
        <w:tc>
          <w:tcPr>
            <w:tcW w:w="3000" w:type="dxa"/>
            <w:vAlign w:val="center"/>
          </w:tcPr>
          <w:p>
            <w:pPr>
              <w:keepNext/>
              <w:rPr>
                <w:sz w:val="20"/>
                <w:szCs w:val="20"/>
              </w:rPr>
            </w:pPr>
            <w:r>
              <w:rPr>
                <w:rFonts w:cstheme="minorHAnsi"/>
                <w:sz w:val="20"/>
                <w:szCs w:val="20"/>
              </w:rPr>
              <w:t xml:space="preserve">Net Quantity</w:t>
            </w:r>
          </w:p>
        </w:tc>
        <w:tc>
          <w:tcPr>
            <w:tcW w:w="1000" w:type="dxa"/>
            <w:vAlign w:val="center"/>
          </w:tcPr>
          <w:p>
            <w:pPr>
              <w:keepNext/>
              <w:rPr>
                <w:sz w:val="20"/>
                <w:szCs w:val="20"/>
              </w:rPr>
            </w:pPr>
            <w:r>
              <w:rPr>
                <w:rFonts w:cstheme="minorHAnsi"/>
                <w:sz w:val="20"/>
                <w:szCs w:val="20"/>
              </w:rPr>
              <w:t xml:space="preserve">No</w:t>
            </w:r>
          </w:p>
        </w:tc>
      </w:tr>
      <w:tr>
        <w:tc>
          <w:tcPr>
            <w:tcW w:w="2860" w:type="dxa"/>
            <w:vAlign w:val="center"/>
          </w:tcPr>
          <w:p>
            <w:pPr>
              <w:keepNext/>
              <w:rPr>
                <w:sz w:val="20"/>
                <w:szCs w:val="20"/>
              </w:rPr>
            </w:pPr>
            <w:r>
              <w:rPr>
                <w:rFonts w:cstheme="minorHAnsi"/>
                <w:sz w:val="20"/>
                <w:szCs w:val="20"/>
              </w:rPr>
              <w:t xml:space="preserve">Blend Component Flows</w:t>
            </w:r>
          </w:p>
        </w:tc>
        <w:tc>
          <w:tcPr>
            <w:tcW w:w="2500" w:type="dxa"/>
            <w:vAlign w:val="center"/>
          </w:tcPr>
          <w:p>
            <w:pPr>
              <w:keepNext/>
              <w:rPr>
                <w:sz w:val="20"/>
                <w:szCs w:val="20"/>
              </w:rPr>
            </w:pPr>
            <w:r>
              <w:rPr>
                <w:rFonts w:cstheme="minorHAnsi"/>
                <w:sz w:val="20"/>
                <w:szCs w:val="20"/>
              </w:rPr>
              <w:t xml:space="preserve">PI</w:t>
            </w:r>
          </w:p>
        </w:tc>
        <w:tc>
          <w:tcPr>
            <w:tcW w:w="3000" w:type="dxa"/>
            <w:vAlign w:val="center"/>
          </w:tcPr>
          <w:p>
            <w:pPr>
              <w:keepNext/>
              <w:rPr>
                <w:sz w:val="20"/>
                <w:szCs w:val="20"/>
              </w:rPr>
            </w:pPr>
            <w:r>
              <w:rPr>
                <w:rFonts w:cstheme="minorHAnsi"/>
                <w:sz w:val="20"/>
                <w:szCs w:val="20"/>
              </w:rPr>
              <w:t xml:space="preserve">PIAF Tags</w:t>
            </w:r>
          </w:p>
        </w:tc>
        <w:tc>
          <w:tcPr>
            <w:tcW w:w="1000" w:type="dxa"/>
            <w:vAlign w:val="center"/>
          </w:tcPr>
          <w:p>
            <w:pPr>
              <w:keepNext/>
              <w:rPr>
                <w:sz w:val="20"/>
                <w:szCs w:val="20"/>
              </w:rPr>
            </w:pPr>
            <w:r>
              <w:rPr>
                <w:rFonts w:cstheme="minorHAnsi"/>
                <w:sz w:val="20"/>
                <w:szCs w:val="20"/>
              </w:rPr>
              <w:t xml:space="preserve">No</w:t>
            </w:r>
          </w:p>
        </w:tc>
      </w:tr>
      <w:tr>
        <w:tc>
          <w:tcPr>
            <w:tcW w:w="2860" w:type="dxa"/>
            <w:vAlign w:val="center"/>
          </w:tcPr>
          <w:p>
            <w:pPr>
              <w:keepNext/>
              <w:rPr>
                <w:sz w:val="20"/>
                <w:szCs w:val="20"/>
              </w:rPr>
            </w:pPr>
            <w:r>
              <w:rPr>
                <w:rFonts w:cstheme="minorHAnsi"/>
                <w:sz w:val="20"/>
                <w:szCs w:val="20"/>
              </w:rPr>
              <w:t xml:space="preserve">Product Prices (ULSD, Jet, Kero)</w:t>
            </w:r>
          </w:p>
        </w:tc>
        <w:tc>
          <w:tcPr>
            <w:tcW w:w="2500" w:type="dxa"/>
            <w:vAlign w:val="center"/>
          </w:tcPr>
          <w:p>
            <w:pPr>
              <w:keepNext/>
              <w:rPr>
                <w:sz w:val="20"/>
                <w:szCs w:val="20"/>
              </w:rPr>
            </w:pPr>
            <w:r>
              <w:rPr>
                <w:rFonts w:cstheme="minorHAnsi"/>
                <w:sz w:val="20"/>
                <w:szCs w:val="20"/>
              </w:rPr>
              <w:t xml:space="preserve">MPR</w:t>
            </w:r>
          </w:p>
        </w:tc>
        <w:tc>
          <w:tcPr>
            <w:tcW w:w="3000" w:type="dxa"/>
            <w:vAlign w:val="center"/>
          </w:tcPr>
          <w:p>
            <w:pPr>
              <w:keepNext/>
              <w:rPr>
                <w:sz w:val="20"/>
                <w:szCs w:val="20"/>
              </w:rPr>
            </w:pPr>
            <w:r>
              <w:rPr>
                <w:rFonts w:cstheme="minorHAnsi"/>
                <w:sz w:val="20"/>
                <w:szCs w:val="20"/>
              </w:rPr>
              <w:t xml:space="preserve">MPR ID</w:t>
            </w:r>
          </w:p>
        </w:tc>
        <w:tc>
          <w:tcPr>
            <w:tcW w:w="1000" w:type="dxa"/>
            <w:vAlign w:val="center"/>
          </w:tcPr>
          <w:p>
            <w:pPr>
              <w:keepNext/>
              <w:rPr>
                <w:sz w:val="20"/>
                <w:szCs w:val="20"/>
              </w:rPr>
            </w:pPr>
            <w:r>
              <w:rPr>
                <w:rFonts w:cstheme="minorHAnsi"/>
                <w:sz w:val="20"/>
                <w:szCs w:val="20"/>
              </w:rPr>
              <w:t xml:space="preserve">No</w:t>
            </w:r>
          </w:p>
        </w:tc>
      </w:tr>
      <w:tr>
        <w:tc>
          <w:tcPr>
            <w:tcW w:w="2860" w:type="dxa"/>
            <w:vAlign w:val="center"/>
          </w:tcPr>
          <w:p>
            <w:pPr>
              <w:keepNext/>
              <w:rPr>
                <w:sz w:val="20"/>
                <w:szCs w:val="20"/>
              </w:rPr>
            </w:pPr>
            <w:r>
              <w:rPr>
                <w:rFonts w:cstheme="minorHAnsi"/>
                <w:sz w:val="20"/>
                <w:szCs w:val="20"/>
              </w:rPr>
              <w:t xml:space="preserve">Blend Component Price (Biodiesel)</w:t>
            </w:r>
          </w:p>
        </w:tc>
        <w:tc>
          <w:tcPr>
            <w:tcW w:w="2500" w:type="dxa"/>
            <w:vAlign w:val="center"/>
          </w:tcPr>
          <w:p>
            <w:pPr>
              <w:keepNext/>
              <w:rPr>
                <w:sz w:val="20"/>
                <w:szCs w:val="20"/>
              </w:rPr>
            </w:pPr>
            <w:r>
              <w:rPr>
                <w:rFonts w:cstheme="minorHAnsi"/>
                <w:sz w:val="20"/>
                <w:szCs w:val="20"/>
              </w:rPr>
              <w:t xml:space="preserve">MPR</w:t>
            </w:r>
          </w:p>
        </w:tc>
        <w:tc>
          <w:tcPr>
            <w:tcW w:w="3000" w:type="dxa"/>
            <w:vAlign w:val="center"/>
          </w:tcPr>
          <w:p>
            <w:pPr>
              <w:keepNext/>
              <w:rPr>
                <w:sz w:val="20"/>
                <w:szCs w:val="20"/>
              </w:rPr>
            </w:pPr>
            <w:r>
              <w:rPr>
                <w:rFonts w:cstheme="minorHAnsi"/>
                <w:sz w:val="20"/>
                <w:szCs w:val="20"/>
              </w:rPr>
              <w:t xml:space="preserve">MPR ID</w:t>
            </w:r>
          </w:p>
        </w:tc>
        <w:tc>
          <w:tcPr>
            <w:tcW w:w="1000" w:type="dxa"/>
            <w:vAlign w:val="center"/>
          </w:tcPr>
          <w:p>
            <w:pPr>
              <w:keepNext/>
              <w:rPr>
                <w:sz w:val="20"/>
                <w:szCs w:val="20"/>
              </w:rPr>
            </w:pPr>
            <w:r>
              <w:rPr>
                <w:rFonts w:cstheme="minorHAnsi"/>
                <w:sz w:val="20"/>
                <w:szCs w:val="20"/>
              </w:rPr>
              <w:t xml:space="preserve">No</w:t>
            </w:r>
          </w:p>
        </w:tc>
      </w:tr>
      <w:tr>
        <w:tc>
          <w:tcPr>
            <w:tcW w:w="2860" w:type="dxa"/>
            <w:vAlign w:val="center"/>
          </w:tcPr>
          <w:p>
            <w:pPr>
              <w:keepNext/>
              <w:rPr>
                <w:sz w:val="20"/>
                <w:szCs w:val="20"/>
              </w:rPr>
            </w:pPr>
            <w:r>
              <w:rPr>
                <w:rFonts w:cstheme="minorHAnsi"/>
                <w:sz w:val="20"/>
                <w:szCs w:val="20"/>
              </w:rPr>
              <w:t xml:space="preserve">Product Specifications</w:t>
            </w:r>
          </w:p>
        </w:tc>
        <w:tc>
          <w:tcPr>
            <w:tcW w:w="2500" w:type="dxa"/>
            <w:vAlign w:val="center"/>
          </w:tcPr>
          <w:p>
            <w:pPr>
              <w:keepNext/>
              <w:rPr>
                <w:sz w:val="20"/>
                <w:szCs w:val="20"/>
              </w:rPr>
            </w:pPr>
            <w:r>
              <w:rPr>
                <w:rFonts w:cstheme="minorHAnsi"/>
                <w:sz w:val="20"/>
                <w:szCs w:val="20"/>
              </w:rPr>
              <w:t xml:space="preserve">PQ Specshop</w:t>
            </w:r>
          </w:p>
        </w:tc>
        <w:tc>
          <w:tcPr>
            <w:tcW w:w="3000" w:type="dxa"/>
            <w:vAlign w:val="center"/>
          </w:tcPr>
          <w:p>
            <w:pPr>
              <w:keepNext/>
              <w:rPr>
                <w:sz w:val="20"/>
                <w:szCs w:val="20"/>
              </w:rPr>
            </w:pPr>
            <w:r>
              <w:rPr>
                <w:rFonts w:cstheme="minorHAnsi"/>
                <w:sz w:val="20"/>
                <w:szCs w:val="20"/>
              </w:rPr>
              <w:t xml:space="preserve">PQ Specshop</w:t>
            </w:r>
          </w:p>
        </w:tc>
        <w:tc>
          <w:tcPr>
            <w:tcW w:w="1000" w:type="dxa"/>
            <w:vAlign w:val="center"/>
          </w:tcPr>
          <w:p>
            <w:pPr>
              <w:keepNext/>
              <w:rPr>
                <w:sz w:val="20"/>
                <w:szCs w:val="20"/>
              </w:rPr>
            </w:pPr>
            <w:r>
              <w:rPr>
                <w:rFonts w:cstheme="minorHAnsi"/>
                <w:sz w:val="20"/>
                <w:szCs w:val="20"/>
              </w:rPr>
              <w:t xml:space="preserve">Yes-R#5</w:t>
            </w:r>
          </w:p>
        </w:tc>
      </w:tr>
    </w:tbl>
    <w:p>
      <w:pPr>
        <w:pStyle w:val="Caption"/>
      </w:pPr>
      <w:r>
        <w:t xml:space="preserve">Table </w:t>
        <w:fldChar w:fldCharType="begin"/>
        <w:instrText>STYLEREF 1 \s</w:instrText>
        <w:fldChar w:fldCharType="separate"/>
      </w:r>
      <w:r>
        <w:rPr>
          <w:noProof/>
        </w:rPr>
        <w:t>4</w:t>
      </w:r>
      <w:r>
        <w:fldChar w:fldCharType="end"/>
        <w:t>-</w:t>
        <w:fldChar w:fldCharType="begin"/>
        <w:instrText>SEQ Table \* ARABIC \s 1</w:instrText>
        <w:fldChar w:fldCharType="separate"/>
      </w:r>
      <w:r>
        <w:rPr>
          <w:noProof/>
        </w:rPr>
        <w:t>15</w:t>
      </w:r>
      <w:r>
        <w:fldChar w:fldCharType="end"/>
        <w:t xml:space="preserve">: Distillate KPI Dashboard Backend Field Mapping</w:t>
      </w:r>
    </w:p>
    <w:p>
      <w:pPr>
        <w:pStyle w:val="Heading4"/>
        <w:rPr>
          <w:rFonts w:asciiTheme="minorHAnsi" w:hAnsiTheme="minorHAnsi" w:cstheme="minorBidi"/>
          <w:sz w:val="20"/>
          <w:szCs w:val="20"/>
        </w:rPr>
      </w:pPr>
      <w:r>
        <w:rPr>
          <w:rFonts w:asciiTheme="minorHAnsi" w:hAnsiTheme="minorHAnsi" w:cstheme="minorBidi"/>
          <w:sz w:val="20"/>
          <w:szCs w:val="20"/>
        </w:rPr>
        <w:t xml:space="preserve">Calculation Logic: Give-Away &amp; Value Loss</w:t>
      </w:r>
    </w:p>
    <w:p>
      <w:pPr>
        <w:pStyle w:val="ListParagraph"/>
        <w:numPr>
          <w:ilvl w:val="0"/>
          <w:numId w:val="35"/>
        </w:numPr>
        <w:spacing w:line="279" w:lineRule="auto"/>
        <w:jc w:val="left"/>
        <w:rPr>
          <w:rFonts w:cstheme="minorHAnsi"/>
          <w:sz w:val="20"/>
          <w:szCs w:val="20"/>
        </w:rPr>
      </w:pPr>
      <w:r>
        <w:rPr>
          <w:rFonts w:cstheme="minorHAnsi"/>
          <w:sz w:val="20"/>
          <w:szCs w:val="20"/>
        </w:rPr>
        <w:t xml:space="preserve">For each batch, Δ Give-Away per property = Actual − Spec Limit, respecting the spec direction (a MAX-type spec gives Actual − MAX only when Actual &lt; MAX; a MIN-type spec gives Actual − MIN only when Actual &gt; MIN).</w:t>
      </w:r>
    </w:p>
    <w:p>
      <w:pPr>
        <w:pStyle w:val="ListParagraph"/>
        <w:numPr>
          <w:ilvl w:val="0"/>
          <w:numId w:val="35"/>
        </w:numPr>
        <w:spacing w:line="279" w:lineRule="auto"/>
        <w:jc w:val="left"/>
        <w:rPr>
          <w:rFonts w:cstheme="minorHAnsi"/>
          <w:sz w:val="20"/>
          <w:szCs w:val="20"/>
        </w:rPr>
      </w:pPr>
      <w:r>
        <w:rPr>
          <w:rFonts w:cstheme="minorHAnsi"/>
          <w:sz w:val="20"/>
          <w:szCs w:val="20"/>
        </w:rPr>
        <w:t xml:space="preserve">Value Loss per property = |Δ| × Total Volume × property-specific $/unit factor (from MPR).</w:t>
      </w:r>
    </w:p>
    <w:p>
      <w:pPr>
        <w:pStyle w:val="ListParagraph"/>
        <w:numPr>
          <w:ilvl w:val="0"/>
          <w:numId w:val="35"/>
        </w:numPr>
        <w:spacing w:line="279" w:lineRule="auto"/>
        <w:jc w:val="left"/>
        <w:rPr>
          <w:rFonts w:cstheme="minorHAnsi"/>
          <w:sz w:val="20"/>
          <w:szCs w:val="20"/>
        </w:rPr>
      </w:pPr>
      <w:r>
        <w:rPr>
          <w:rFonts w:cstheme="minorHAnsi"/>
          <w:sz w:val="20"/>
          <w:szCs w:val="20"/>
        </w:rPr>
        <w:t xml:space="preserve">Total Value Loss = sum across Flash, Sulfur and T-90 for the terminal.</w:t>
      </w:r>
    </w:p>
    <w:p>
      <w:pPr>
        <w:pStyle w:val="ListParagraph"/>
        <w:numPr>
          <w:ilvl w:val="0"/>
          <w:numId w:val="35"/>
        </w:numPr>
        <w:spacing w:line="279" w:lineRule="auto"/>
        <w:jc w:val="left"/>
        <w:rPr>
          <w:rFonts w:cstheme="minorHAnsi"/>
          <w:sz w:val="20"/>
          <w:szCs w:val="20"/>
        </w:rPr>
      </w:pPr>
      <w:r>
        <w:rPr>
          <w:rFonts w:cstheme="minorHAnsi"/>
          <w:sz w:val="20"/>
          <w:szCs w:val="20"/>
        </w:rPr>
        <w:t xml:space="preserve">KPI cards aggregate the average Δ across all terminals, the active-terminal count and the total value loss for the period.</w:t>
      </w:r>
    </w:p>
    <w:p>
      <w:pPr>
        <w:pStyle w:val="Heading3"/>
        <w:rPr>
          <w:rFonts w:asciiTheme="minorHAnsi" w:hAnsiTheme="minorHAnsi" w:cstheme="minorBidi"/>
          <w:sz w:val="20"/>
          <w:szCs w:val="20"/>
        </w:rPr>
      </w:pPr>
      <w:r>
        <w:rPr>
          <w:rFonts w:asciiTheme="minorHAnsi" w:hAnsiTheme="minorHAnsi" w:cstheme="minorBidi"/>
          <w:sz w:val="20"/>
          <w:szCs w:val="20"/>
        </w:rPr>
        <w:t xml:space="preserve">Placeholder Dashboard (Reserved)</w:t>
      </w:r>
    </w:p>
    <w:p>
      <w:pPr>
        <w:rPr>
          <w:rFonts w:cstheme="minorHAnsi"/>
          <w:bCs/>
          <w:sz w:val="20"/>
          <w:szCs w:val="20"/>
        </w:rPr>
      </w:pPr>
      <w:r>
        <w:rPr>
          <w:rFonts w:cstheme="minorHAnsi"/>
          <w:sz w:val="20"/>
          <w:szCs w:val="20"/>
        </w:rPr>
        <w:t xml:space="preserve">The seventh dashboard is reserved as a placeholder for an additional requirement that may arise during the functional review or from business-user feedback. When confirmed, it will be designed following the same architecture, security model and refresh strategy as the dashboards above and documented in this section.</w:t>
      </w:r>
    </w:p>
    <w:p>
      <w:pPr>
        <w:pStyle w:val="Heading3"/>
        <w:rPr>
          <w:rFonts w:asciiTheme="minorHAnsi" w:hAnsiTheme="minorHAnsi" w:cstheme="minorBidi"/>
          <w:sz w:val="20"/>
          <w:szCs w:val="20"/>
        </w:rPr>
      </w:pPr>
      <w:r>
        <w:rPr>
          <w:rFonts w:asciiTheme="minorHAnsi" w:hAnsiTheme="minorHAnsi" w:cstheme="minorBidi"/>
          <w:sz w:val="20"/>
          <w:szCs w:val="20"/>
        </w:rPr>
        <w:t xml:space="preserve">Specification Resolution &amp; Waiver Handling</w:t>
      </w:r>
    </w:p>
    <w:p>
      <w:pPr>
        <w:rPr>
          <w:rFonts w:cstheme="minorHAnsi"/>
          <w:bCs/>
          <w:sz w:val="20"/>
          <w:szCs w:val="20"/>
        </w:rPr>
      </w:pPr>
      <w:r>
        <w:rPr>
          <w:rFonts w:cstheme="minorHAnsi"/>
          <w:sz w:val="20"/>
          <w:szCs w:val="20"/>
        </w:rPr>
        <w:t xml:space="preserve">The VCB dashboards resolve the applicable specification for a batch in two stages — a refinery-wide lookup keyed to the batch’s source refinery and destination state, followed by a terminal-level override wherever the terminal tests that parameter. MPC refineries can carry different specifications for the same destination state, and terminals may override refinery-level specifications where applicable.</w:t>
      </w:r>
    </w:p>
    <w:p>
      <w:pPr>
        <w:pStyle w:val="Heading4"/>
        <w:rPr>
          <w:rFonts w:asciiTheme="minorHAnsi" w:hAnsiTheme="minorHAnsi" w:cstheme="minorBidi"/>
          <w:sz w:val="20"/>
          <w:szCs w:val="20"/>
        </w:rPr>
      </w:pPr>
      <w:r>
        <w:rPr>
          <w:rFonts w:asciiTheme="minorHAnsi" w:hAnsiTheme="minorHAnsi" w:cstheme="minorBidi"/>
          <w:sz w:val="20"/>
          <w:szCs w:val="20"/>
        </w:rPr>
        <w:t xml:space="preserve">Stage 1 – Refinery-Wide Specification Consolidation</w:t>
      </w:r>
    </w:p>
    <w:p>
      <w:pPr>
        <w:pStyle w:val="ListParagraph"/>
        <w:numPr>
          <w:ilvl w:val="0"/>
          <w:numId w:val="35"/>
        </w:numPr>
        <w:spacing w:line="279" w:lineRule="auto"/>
        <w:jc w:val="left"/>
        <w:rPr>
          <w:rFonts w:cstheme="minorHAnsi"/>
          <w:sz w:val="20"/>
          <w:szCs w:val="20"/>
        </w:rPr>
      </w:pPr>
      <w:r>
        <w:rPr>
          <w:rFonts w:cstheme="minorHAnsi"/>
          <w:sz w:val="20"/>
          <w:szCs w:val="20"/>
        </w:rPr>
        <w:t xml:space="preserve">Identify the source refinery the batch originated from (e.g., Robinson, Catlettsburg, Canton, Detroit).</w:t>
      </w:r>
    </w:p>
    <w:p>
      <w:pPr>
        <w:pStyle w:val="ListParagraph"/>
        <w:numPr>
          <w:ilvl w:val="0"/>
          <w:numId w:val="35"/>
        </w:numPr>
        <w:spacing w:line="279" w:lineRule="auto"/>
        <w:jc w:val="left"/>
        <w:rPr>
          <w:rFonts w:cstheme="minorHAnsi"/>
          <w:sz w:val="20"/>
          <w:szCs w:val="20"/>
        </w:rPr>
      </w:pPr>
      <w:r>
        <w:rPr>
          <w:rFonts w:cstheme="minorHAnsi"/>
          <w:sz w:val="20"/>
          <w:szCs w:val="20"/>
        </w:rPr>
        <w:t xml:space="preserve">Find the batch’s destination terminal and derive its state from master data; this stage works at the state level, not the terminal level.</w:t>
      </w:r>
    </w:p>
    <w:p>
      <w:pPr>
        <w:pStyle w:val="ListParagraph"/>
        <w:numPr>
          <w:ilvl w:val="0"/>
          <w:numId w:val="35"/>
        </w:numPr>
        <w:spacing w:line="279" w:lineRule="auto"/>
        <w:jc w:val="left"/>
        <w:rPr>
          <w:rFonts w:cstheme="minorHAnsi"/>
          <w:sz w:val="20"/>
          <w:szCs w:val="20"/>
        </w:rPr>
      </w:pPr>
      <w:r>
        <w:rPr>
          <w:rFonts w:cstheme="minorHAnsi"/>
          <w:sz w:val="20"/>
          <w:szCs w:val="20"/>
        </w:rPr>
        <w:t xml:space="preserve">Apply the spec sheet keyed to the unique Source Refinery × Destination State combination. The consolidated spec skeleton carries RON, MON, RVP, FBP, benzene, API, Sulfur, copper, oxygen stability and related properties, structured by month/season.</w:t>
      </w:r>
    </w:p>
    <w:p>
      <w:pPr>
        <w:pStyle w:val="ListParagraph"/>
        <w:numPr>
          <w:ilvl w:val="0"/>
          <w:numId w:val="35"/>
        </w:numPr>
        <w:spacing w:line="279" w:lineRule="auto"/>
        <w:jc w:val="left"/>
        <w:rPr>
          <w:rFonts w:cstheme="minorHAnsi"/>
          <w:sz w:val="20"/>
          <w:szCs w:val="20"/>
        </w:rPr>
      </w:pPr>
      <w:r>
        <w:rPr>
          <w:rFonts w:cstheme="minorHAnsi"/>
          <w:sz w:val="20"/>
          <w:szCs w:val="20"/>
        </w:rPr>
        <w:t xml:space="preserve">Seasonal transition handling: where a month qualifies under two seasonal classes, the more conservative target specification is applied by default; March and April are handled separately because a pipeline may require a tighter specification ahead of the seasonal deadline; neat and E10 RVP values are both retained where present.</w:t>
      </w:r>
    </w:p>
    <w:p>
      <w:pPr>
        <w:pStyle w:val="Heading4"/>
        <w:rPr>
          <w:rFonts w:asciiTheme="minorHAnsi" w:hAnsiTheme="minorHAnsi" w:cstheme="minorBidi"/>
          <w:sz w:val="20"/>
          <w:szCs w:val="20"/>
        </w:rPr>
      </w:pPr>
      <w:r>
        <w:rPr>
          <w:rFonts w:asciiTheme="minorHAnsi" w:hAnsiTheme="minorHAnsi" w:cstheme="minorBidi"/>
          <w:sz w:val="20"/>
          <w:szCs w:val="20"/>
        </w:rPr>
        <w:t xml:space="preserve">Stage 2 – Terminal-Level Override</w:t>
      </w:r>
    </w:p>
    <w:p>
      <w:pPr>
        <w:pStyle w:val="ListParagraph"/>
        <w:numPr>
          <w:ilvl w:val="0"/>
          <w:numId w:val="35"/>
        </w:numPr>
        <w:spacing w:line="279" w:lineRule="auto"/>
        <w:jc w:val="left"/>
        <w:rPr>
          <w:rFonts w:cstheme="minorHAnsi"/>
          <w:sz w:val="20"/>
          <w:szCs w:val="20"/>
        </w:rPr>
      </w:pPr>
      <w:r>
        <w:rPr>
          <w:rFonts w:cstheme="minorHAnsi"/>
          <w:sz w:val="20"/>
          <w:szCs w:val="20"/>
        </w:rPr>
        <w:t xml:space="preserve">Terminal-tested parameters overridden by the terminal’s own protocol: RVP (Gasoline), T-50 (Gasoline), TV/L (Gasoline), FBP (Gasoline) and Flashpoint (Distillate).</w:t>
      </w:r>
    </w:p>
    <w:p>
      <w:pPr>
        <w:pStyle w:val="ListParagraph"/>
        <w:numPr>
          <w:ilvl w:val="0"/>
          <w:numId w:val="35"/>
        </w:numPr>
        <w:spacing w:line="279" w:lineRule="auto"/>
        <w:jc w:val="left"/>
        <w:rPr>
          <w:rFonts w:cstheme="minorHAnsi"/>
          <w:sz w:val="20"/>
          <w:szCs w:val="20"/>
        </w:rPr>
      </w:pPr>
      <w:r>
        <w:rPr>
          <w:rFonts w:cstheme="minorHAnsi"/>
          <w:sz w:val="20"/>
          <w:szCs w:val="20"/>
        </w:rPr>
        <w:t xml:space="preserve">Refinery-only parameters carried through unchanged from the refinery-wide spec: RON / MON / AKI, Benzene, Copper, Sulfur, API and similar properties.</w:t>
      </w:r>
    </w:p>
    <w:p>
      <w:pPr>
        <w:pStyle w:val="Heading4"/>
        <w:rPr>
          <w:rFonts w:asciiTheme="minorHAnsi" w:hAnsiTheme="minorHAnsi" w:cstheme="minorBidi"/>
          <w:sz w:val="20"/>
          <w:szCs w:val="20"/>
        </w:rPr>
      </w:pPr>
      <w:r>
        <w:rPr>
          <w:rFonts w:asciiTheme="minorHAnsi" w:hAnsiTheme="minorHAnsi" w:cstheme="minorBidi"/>
          <w:sz w:val="20"/>
          <w:szCs w:val="20"/>
        </w:rPr>
        <w:t xml:space="preserve">Waiver Selection</w:t>
      </w:r>
    </w:p>
    <w:p>
      <w:pPr>
        <w:rPr>
          <w:rFonts w:cstheme="minorHAnsi"/>
          <w:bCs/>
          <w:sz w:val="20"/>
          <w:szCs w:val="20"/>
        </w:rPr>
      </w:pPr>
      <w:r>
        <w:rPr>
          <w:rFonts w:cstheme="minorHAnsi"/>
          <w:sz w:val="20"/>
          <w:szCs w:val="20"/>
        </w:rPr>
        <w:t xml:space="preserve">Approved quality waivers can be applied at the State level or for a specific Batch through the Waiver Selection Interface. The Corporate PQ / Quality Advisor team maintains the applicable waivers (waiver type, validity period, revised quality value or revised specification). For VCB, this waiver information is used to determine the target specifications and the corresponding blending potential across the North Region value chain, feeding the Spec-vs-Actual comparisons and give-away / opportunity-loss calculations in the dashboards above.</w:t>
      </w:r>
    </w:p>
    <w:p w:rsidRPr="00E83BEF" w:rsidR="277C3CD6" w:rsidP="004F67A6" w:rsidRDefault="00E80BD3" w14:paraId="3F40A248" w14:textId="5B85F560">
      <w:pPr>
        <w:pStyle w:val="Heading2"/>
        <w:rPr>
          <w:rFonts w:asciiTheme="minorHAnsi" w:hAnsiTheme="minorHAnsi" w:cstheme="minorBidi"/>
          <w:sz w:val="20"/>
          <w:szCs w:val="20"/>
        </w:rPr>
      </w:pPr>
      <w:bookmarkStart w:name="_Toc240485126" w:id="328"/>
      <w:bookmarkEnd w:id="325"/>
      <w:bookmarkEnd w:id="326"/>
      <w:bookmarkEnd w:id="327"/>
      <w:r>
        <w:rPr>
          <w:rFonts w:asciiTheme="minorHAnsi" w:hAnsiTheme="minorHAnsi" w:cstheme="minorBidi"/>
          <w:sz w:val="20"/>
          <w:szCs w:val="20"/>
        </w:rPr>
        <w:t>Release 2 - VCB Dashboards</w:t>
      </w:r>
      <w:bookmarkEnd w:id="328"/>
    </w:p>
    <w:p w:rsidRPr="00B676AC" w:rsidR="005C1F7B" w:rsidP="00B676AC" w:rsidRDefault="005C1F7B" w14:paraId="28281A45" w14:textId="09EC5165">
      <w:pPr>
        <w:rPr>
          <w:rFonts w:ascii="Calibri" w:hAnsi="Calibri" w:cs="Calibri"/>
          <w:sz w:val="20"/>
        </w:rPr>
      </w:pPr>
      <w:bookmarkStart w:name="_Toc227691266" w:id="329"/>
      <w:bookmarkStart w:name="_Toc1817002885" w:id="330"/>
      <w:bookmarkStart w:name="_Toc206559590" w:id="331"/>
      <w:bookmarkStart w:name="_Toc236766533" w:id="332"/>
      <w:r>
        <w:rPr>
          <w:rFonts w:ascii="Calibri" w:hAnsi="Calibri" w:cs="Calibri"/>
          <w:sz w:val="20"/>
        </w:rPr>
        <w:t xml:space="preserve">The Release 2 dashboards follow the same rule: to be designed by the dashboard team and added to this chapter. For the IQDM Release 2 dashboard design, see the IQDM Technical Design Document V3.0, chapter Reports and Dashboards.</w:t>
      </w:r>
    </w:p>
    <w:p w:rsidRPr="00E83BEF" w:rsidR="00D21E30" w:rsidP="1D3B5B55" w:rsidRDefault="3737DE1D" w14:paraId="41FB1271" w14:textId="6C5370FC">
      <w:pPr>
        <w:pStyle w:val="Heading2"/>
        <w:rPr>
          <w:rFonts w:asciiTheme="minorHAnsi" w:hAnsiTheme="minorHAnsi" w:cstheme="minorBidi"/>
          <w:sz w:val="20"/>
          <w:szCs w:val="20"/>
        </w:rPr>
      </w:pPr>
      <w:bookmarkStart w:name="_Toc240485127" w:id="333"/>
      <w:r>
        <w:rPr>
          <w:rFonts w:asciiTheme="minorHAnsi" w:hAnsiTheme="minorHAnsi" w:cstheme="minorBidi"/>
          <w:sz w:val="20"/>
          <w:szCs w:val="20"/>
        </w:rPr>
        <w:t>Security Design</w:t>
      </w:r>
      <w:bookmarkEnd w:id="329"/>
      <w:bookmarkEnd w:id="330"/>
      <w:bookmarkEnd w:id="331"/>
      <w:bookmarkEnd w:id="332"/>
      <w:bookmarkEnd w:id="333"/>
    </w:p>
    <w:p w:rsidRPr="00E83BEF" w:rsidR="00D21E30" w:rsidP="1D3B5B55" w:rsidRDefault="3737DE1D" w14:paraId="57FF5F7A" w14:textId="1058395C">
      <w:pPr>
        <w:pStyle w:val="Heading3"/>
        <w:ind w:left="720"/>
        <w:rPr>
          <w:rFonts w:eastAsia="Calibri" w:asciiTheme="minorHAnsi" w:hAnsiTheme="minorHAnsi" w:cstheme="minorBidi"/>
          <w:b/>
          <w:sz w:val="20"/>
          <w:szCs w:val="20"/>
          <w:lang w:val="en-IN"/>
        </w:rPr>
      </w:pPr>
      <w:bookmarkStart w:name="_Toc227691267" w:id="334"/>
      <w:bookmarkStart w:name="_Toc241383215" w:id="335"/>
      <w:bookmarkStart w:name="_Toc994586140" w:id="336"/>
      <w:bookmarkStart w:name="_Toc236766534" w:id="337"/>
      <w:bookmarkStart w:name="_Toc240485128" w:id="338"/>
      <w:r>
        <w:rPr>
          <w:rFonts w:asciiTheme="minorHAnsi" w:hAnsiTheme="minorHAnsi" w:cstheme="minorBidi"/>
          <w:b/>
          <w:sz w:val="20"/>
          <w:szCs w:val="20"/>
          <w:lang w:val="en-IN"/>
        </w:rPr>
        <w:t xml:space="preserve">Workspace </w:t>
      </w:r>
      <w:r>
        <w:rPr>
          <w:rFonts w:eastAsia="Calibri" w:asciiTheme="minorHAnsi" w:hAnsiTheme="minorHAnsi" w:cstheme="minorBidi"/>
          <w:b/>
          <w:sz w:val="20"/>
          <w:szCs w:val="20"/>
          <w:lang w:val="en-IN"/>
        </w:rPr>
        <w:t>Access</w:t>
      </w:r>
      <w:bookmarkEnd w:id="334"/>
      <w:bookmarkEnd w:id="335"/>
      <w:bookmarkEnd w:id="336"/>
      <w:bookmarkEnd w:id="337"/>
      <w:bookmarkEnd w:id="338"/>
    </w:p>
    <w:p w:rsidRPr="00BC4A24" w:rsidR="005B4154" w:rsidP="00BC4A24" w:rsidRDefault="00BC4A24" w14:paraId="3CA824CF" w14:textId="3BCE905C">
      <w:pPr>
        <w:rPr>
          <w:rFonts w:ascii="Calibri" w:hAnsi="Calibri" w:cs="Calibri"/>
          <w:sz w:val="20"/>
        </w:rPr>
      </w:pPr>
      <w:r>
        <w:rPr>
          <w:rFonts w:ascii="Calibri" w:hAnsi="Calibri" w:cs="Calibri"/>
          <w:sz w:val="20"/>
        </w:rPr>
        <w:t xml:space="preserve">The workspace and access-group names below are the IQDM ones; the dashboard team is to name the VCB workspace and groups (to be confirmed by the dashboard team).</w:t>
      </w:r>
    </w:p>
    <w:p w:rsidRPr="00E83BEF" w:rsidR="00D21E30" w:rsidP="00D21E30" w:rsidRDefault="00D21E30" w14:paraId="7AFEB0C5" w14:textId="0508C632">
      <w:pPr>
        <w:rPr>
          <w:rFonts w:cstheme="minorHAnsi"/>
          <w:sz w:val="20"/>
          <w:szCs w:val="20"/>
        </w:rPr>
      </w:pPr>
      <w:r>
        <w:rPr>
          <w:rFonts w:cstheme="minorHAnsi"/>
          <w:b/>
          <w:sz w:val="20"/>
          <w:szCs w:val="20"/>
        </w:rPr>
        <w:t>Workspace Name:</w:t>
      </w:r>
      <w:r>
        <w:rPr>
          <w:rFonts w:cstheme="minorHAnsi"/>
          <w:sz w:val="20"/>
          <w:szCs w:val="20"/>
        </w:rPr>
        <w:t xml:space="preserve"> IQDM</w:t>
      </w:r>
    </w:p>
    <w:p w:rsidRPr="00E83BEF" w:rsidR="00D21E30" w:rsidP="00D21E30" w:rsidRDefault="00D21E30" w14:paraId="17D07386" w14:textId="189FD522">
      <w:pPr>
        <w:rPr>
          <w:rFonts w:cstheme="minorHAnsi"/>
          <w:sz w:val="20"/>
          <w:szCs w:val="20"/>
          <w:lang w:val="en-IN"/>
        </w:rPr>
      </w:pPr>
      <w:r>
        <w:rPr>
          <w:rFonts w:cstheme="minorHAnsi"/>
          <w:sz w:val="20"/>
          <w:szCs w:val="20"/>
          <w:lang w:val="en-IN"/>
        </w:rPr>
        <w:t>In Power BI Service, Go to Workspace properties Select </w:t>
      </w:r>
      <w:r>
        <w:rPr>
          <w:rFonts w:cstheme="minorHAnsi"/>
          <w:b/>
          <w:bCs/>
          <w:sz w:val="20"/>
          <w:szCs w:val="20"/>
          <w:lang w:val="en-IN"/>
        </w:rPr>
        <w:t>Manage access</w:t>
      </w:r>
      <w:r>
        <w:rPr>
          <w:rFonts w:cstheme="minorHAnsi"/>
          <w:sz w:val="20"/>
          <w:szCs w:val="20"/>
          <w:lang w:val="en-IN"/>
        </w:rPr>
        <w:t> and then select </w:t>
      </w:r>
      <w:r>
        <w:rPr>
          <w:rFonts w:cstheme="minorHAnsi"/>
          <w:b/>
          <w:bCs/>
          <w:sz w:val="20"/>
          <w:szCs w:val="20"/>
          <w:lang w:val="en-IN"/>
        </w:rPr>
        <w:t xml:space="preserve">+ Add people or groups or AD group</w:t>
      </w:r>
      <w:r>
        <w:rPr>
          <w:rFonts w:cstheme="minorHAnsi"/>
          <w:sz w:val="20"/>
          <w:szCs w:val="20"/>
          <w:lang w:val="en-IN"/>
        </w:rPr>
        <w:t>.</w:t>
      </w:r>
    </w:p>
    <w:tbl>
      <w:tblPr>
        <w:tblStyle w:val="GridTable4-Accent1"/>
        <w:tblW w:w="51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188"/>
        <w:gridCol w:w="1916"/>
      </w:tblGrid>
      <w:tr w:rsidRPr="00E83BEF" w:rsidR="00D21E30" w:rsidTr="00FD0DB4" w14:paraId="01F57442" w14:textId="77777777">
        <w:trPr>
          <w:cnfStyle w:val="100000000000" w:firstRow="1" w:lastRow="0" w:firstColumn="0" w:lastColumn="0" w:oddVBand="0" w:evenVBand="0" w:oddHBand="0"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0" w:type="auto"/>
            <w:tcBorders>
              <w:top w:val="single" w:color="auto" w:sz="4" w:space="0"/>
              <w:left w:val="single" w:color="auto" w:sz="4" w:space="0"/>
              <w:bottom w:val="single" w:color="auto" w:sz="4" w:space="0"/>
              <w:right w:val="single" w:color="auto" w:sz="4" w:space="0"/>
            </w:tcBorders>
            <w:shd w:val="clear" w:color="auto" w:fill="2F5496" w:themeFill="accent5" w:themeFillShade="BF"/>
            <w:vAlign w:val="center"/>
          </w:tcPr>
          <w:p w:rsidRPr="00FD0DB4" w:rsidR="00D21E30" w:rsidP="00476D2B" w:rsidRDefault="00D21E30" w14:paraId="32EC9C32" w14:textId="77777777">
            <w:pPr>
              <w:keepNext/>
              <w:jc w:val="center"/>
              <w:rPr>
                <w:color w:val="FFFFFF" w:themeColor="background1"/>
                <w:sz w:val="20"/>
                <w:szCs w:val="20"/>
              </w:rPr>
            </w:pPr>
            <w:r>
              <w:rPr>
                <w:color w:val="FFFFFF" w:themeColor="background1"/>
                <w:sz w:val="20"/>
                <w:szCs w:val="20"/>
              </w:rPr>
              <w:t>Role</w:t>
            </w:r>
          </w:p>
        </w:tc>
        <w:tc>
          <w:tcPr>
            <w:tcW w:w="0" w:type="auto"/>
            <w:tcBorders>
              <w:top w:val="single" w:color="auto" w:sz="4" w:space="0"/>
              <w:left w:val="single" w:color="auto" w:sz="4" w:space="0"/>
              <w:bottom w:val="single" w:color="auto" w:sz="4" w:space="0"/>
              <w:right w:val="single" w:color="auto" w:sz="4" w:space="0"/>
            </w:tcBorders>
            <w:shd w:val="clear" w:color="auto" w:fill="2F5496" w:themeFill="accent5" w:themeFillShade="BF"/>
            <w:vAlign w:val="center"/>
          </w:tcPr>
          <w:p w:rsidRPr="00FD0DB4" w:rsidR="00D21E30" w:rsidP="00476D2B" w:rsidRDefault="00D21E30" w14:paraId="3A30ECB3" w14:textId="77777777">
            <w:pPr>
              <w:keepNext/>
              <w:jc w:val="center"/>
              <w:cnfStyle w:val="100000000000" w:firstRow="1" w:lastRow="0" w:firstColumn="0" w:lastColumn="0" w:oddVBand="0" w:evenVBand="0" w:oddHBand="0" w:evenHBand="0" w:firstRowFirstColumn="0" w:firstRowLastColumn="0" w:lastRowFirstColumn="0" w:lastRowLastColumn="0"/>
              <w:rPr>
                <w:color w:val="FFFFFF" w:themeColor="background1"/>
                <w:sz w:val="20"/>
                <w:szCs w:val="20"/>
              </w:rPr>
            </w:pPr>
            <w:r>
              <w:rPr>
                <w:color w:val="FFFFFF" w:themeColor="background1"/>
                <w:sz w:val="20"/>
                <w:szCs w:val="20"/>
              </w:rPr>
              <w:t>Access Level</w:t>
            </w:r>
          </w:p>
        </w:tc>
      </w:tr>
      <w:tr w:rsidRPr="00E83BEF" w:rsidR="00D21E30" w:rsidTr="00FD0DB4" w14:paraId="662F6DC2" w14:textId="77777777">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0" w:type="auto"/>
            <w:tcBorders>
              <w:top w:val="single" w:color="auto" w:sz="4" w:space="0"/>
            </w:tcBorders>
            <w:shd w:val="clear" w:color="auto" w:fill="FFFFFF" w:themeFill="background1"/>
            <w:vAlign w:val="center"/>
          </w:tcPr>
          <w:p w:rsidRPr="00FD0DB4" w:rsidR="00D21E30" w:rsidP="00476D2B" w:rsidRDefault="00D21E30" w14:paraId="4079CAAA" w14:textId="77777777">
            <w:pPr>
              <w:keepNext/>
              <w:rPr>
                <w:sz w:val="20"/>
                <w:szCs w:val="20"/>
              </w:rPr>
            </w:pPr>
            <w:r>
              <w:rPr>
                <w:sz w:val="20"/>
                <w:szCs w:val="20"/>
              </w:rPr>
              <w:t>Developer</w:t>
            </w:r>
          </w:p>
        </w:tc>
        <w:tc>
          <w:tcPr>
            <w:tcW w:w="0" w:type="auto"/>
            <w:tcBorders>
              <w:top w:val="single" w:color="auto" w:sz="4" w:space="0"/>
            </w:tcBorders>
            <w:shd w:val="clear" w:color="auto" w:fill="FFFFFF" w:themeFill="background1"/>
            <w:vAlign w:val="center"/>
          </w:tcPr>
          <w:p w:rsidRPr="00FD0DB4" w:rsidR="00D21E30" w:rsidP="00476D2B" w:rsidRDefault="00D21E30" w14:paraId="1B60A890" w14:textId="77777777">
            <w:pPr>
              <w:keepNex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Admin</w:t>
            </w:r>
          </w:p>
        </w:tc>
      </w:tr>
      <w:tr w:rsidRPr="00E83BEF" w:rsidR="00D21E30" w:rsidTr="00FD0DB4" w14:paraId="2E2AEBA7" w14:textId="77777777">
        <w:trPr>
          <w:trHeight w:val="301"/>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vAlign w:val="center"/>
          </w:tcPr>
          <w:p w:rsidRPr="00FD0DB4" w:rsidR="00D21E30" w:rsidP="00476D2B" w:rsidRDefault="00D21E30" w14:paraId="44929653" w14:textId="77777777">
            <w:pPr>
              <w:keepNext/>
              <w:rPr>
                <w:sz w:val="20"/>
                <w:szCs w:val="20"/>
              </w:rPr>
            </w:pPr>
            <w:r>
              <w:rPr>
                <w:sz w:val="20"/>
                <w:szCs w:val="20"/>
              </w:rPr>
              <w:t>Business User</w:t>
            </w:r>
          </w:p>
        </w:tc>
        <w:tc>
          <w:tcPr>
            <w:tcW w:w="0" w:type="auto"/>
            <w:shd w:val="clear" w:color="auto" w:fill="FFFFFF" w:themeFill="background1"/>
            <w:vAlign w:val="center"/>
          </w:tcPr>
          <w:p w:rsidRPr="00FD0DB4" w:rsidR="00D21E30" w:rsidP="00476D2B" w:rsidRDefault="00D21E30" w14:paraId="469DC8BE" w14:textId="77777777">
            <w:pPr>
              <w:keepNex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Viewer</w:t>
            </w:r>
          </w:p>
        </w:tc>
      </w:tr>
      <w:tr w:rsidRPr="00E83BEF" w:rsidR="00D21E30" w:rsidTr="00FD0DB4" w14:paraId="53A430C1" w14:textId="77777777">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vAlign w:val="center"/>
          </w:tcPr>
          <w:p w:rsidRPr="00FD0DB4" w:rsidR="00D21E30" w:rsidP="008A70CC" w:rsidRDefault="00D21E30" w14:paraId="3F9F3C36" w14:textId="77777777">
            <w:pPr>
              <w:rPr>
                <w:sz w:val="20"/>
                <w:szCs w:val="20"/>
              </w:rPr>
            </w:pPr>
            <w:r>
              <w:rPr>
                <w:sz w:val="20"/>
                <w:szCs w:val="20"/>
              </w:rPr>
              <w:t>User Group/AD Group</w:t>
            </w:r>
          </w:p>
        </w:tc>
        <w:tc>
          <w:tcPr>
            <w:tcW w:w="0" w:type="auto"/>
            <w:shd w:val="clear" w:color="auto" w:fill="FFFFFF" w:themeFill="background1"/>
            <w:vAlign w:val="center"/>
          </w:tcPr>
          <w:p w:rsidRPr="00FD0DB4" w:rsidR="00D21E30" w:rsidP="003C104E" w:rsidRDefault="00D21E30" w14:paraId="5AD5B596" w14:textId="77777777">
            <w:pPr>
              <w:keepNex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Viewer</w:t>
            </w:r>
          </w:p>
        </w:tc>
      </w:tr>
    </w:tbl>
    <w:p w:rsidRPr="00E83BEF" w:rsidR="006F65C7" w:rsidP="00DC66DC" w:rsidRDefault="00DC66DC" w14:paraId="3B46285F" w14:textId="1517727B">
      <w:pPr>
        <w:pStyle w:val="Caption"/>
      </w:pPr>
      <w:bookmarkStart w:name="_Toc240485247" w:id="339"/>
      <w:bookmarkStart w:name="_Toc227691268" w:id="340"/>
      <w:r>
        <w:t xml:space="preserve">Table </w:t>
        <w:fldChar w:fldCharType="begin"/>
        <w:instrText>STYLEREF 1 \s</w:instrText>
        <w:fldChar w:fldCharType="separate"/>
      </w:r>
      <w:r>
        <w:rPr>
          <w:noProof/>
        </w:rPr>
        <w:t>4</w:t>
      </w:r>
      <w:r>
        <w:fldChar w:fldCharType="end"/>
        <w:t>-</w:t>
        <w:fldChar w:fldCharType="begin"/>
        <w:instrText>SEQ Table \* ARABIC \s 1</w:instrText>
        <w:fldChar w:fldCharType="separate"/>
      </w:r>
      <w:r>
        <w:rPr>
          <w:noProof/>
        </w:rPr>
        <w:t>3</w:t>
      </w:r>
      <w:r>
        <w:fldChar w:fldCharType="end"/>
        <w:t>: Workspace Access</w:t>
      </w:r>
      <w:bookmarkEnd w:id="339"/>
    </w:p>
    <w:p w:rsidRPr="00614D94" w:rsidR="00D21E30" w:rsidP="1D3B5B55" w:rsidRDefault="3737DE1D" w14:paraId="617F7198" w14:textId="247B18EE">
      <w:pPr>
        <w:pStyle w:val="Heading3"/>
        <w:ind w:left="720"/>
        <w:rPr>
          <w:rFonts w:asciiTheme="minorHAnsi" w:hAnsiTheme="minorHAnsi" w:cstheme="minorBidi"/>
          <w:b/>
          <w:sz w:val="20"/>
          <w:szCs w:val="20"/>
          <w:lang w:val="en-IN"/>
        </w:rPr>
      </w:pPr>
      <w:bookmarkStart w:name="_Toc227691269" w:id="341"/>
      <w:bookmarkStart w:name="_Toc585338606" w:id="342"/>
      <w:bookmarkStart w:name="_Toc1488788731" w:id="343"/>
      <w:bookmarkStart w:name="_Toc240485129" w:id="344"/>
      <w:bookmarkEnd w:id="340"/>
      <w:r>
        <w:rPr>
          <w:rFonts w:asciiTheme="minorHAnsi" w:hAnsiTheme="minorHAnsi" w:cstheme="minorBidi"/>
          <w:b/>
          <w:sz w:val="20"/>
          <w:szCs w:val="20"/>
          <w:lang w:val="en-IN"/>
        </w:rPr>
        <w:t>Dashboard Level Security</w:t>
      </w:r>
      <w:bookmarkEnd w:id="341"/>
      <w:bookmarkEnd w:id="342"/>
      <w:bookmarkEnd w:id="343"/>
      <w:bookmarkEnd w:id="344"/>
    </w:p>
    <w:p w:rsidRPr="00E83BEF" w:rsidR="00C24E3B" w:rsidP="00D21E30" w:rsidRDefault="3737DE1D" w14:paraId="33EDC7F9" w14:textId="2DC49FB4">
      <w:pPr>
        <w:rPr>
          <w:rFonts w:cstheme="minorHAnsi"/>
          <w:sz w:val="20"/>
          <w:szCs w:val="20"/>
        </w:rPr>
      </w:pPr>
      <w:r>
        <w:rPr>
          <w:rFonts w:cstheme="minorHAnsi"/>
          <w:sz w:val="20"/>
          <w:szCs w:val="20"/>
        </w:rPr>
        <w:t>Which user has which dashboard access - This level of security will be implemented from Power BI report end.</w:t>
      </w:r>
    </w:p>
    <w:p w:rsidRPr="00E83BEF" w:rsidR="00D21E30" w:rsidP="00D21E30" w:rsidRDefault="00D21E30" w14:paraId="34F2D525" w14:textId="77777777">
      <w:pPr>
        <w:rPr>
          <w:rFonts w:cstheme="minorHAnsi"/>
          <w:b/>
          <w:bCs/>
          <w:sz w:val="20"/>
          <w:szCs w:val="20"/>
        </w:rPr>
      </w:pPr>
      <w:r>
        <w:rPr>
          <w:rFonts w:cstheme="minorHAnsi"/>
          <w:b/>
          <w:bCs/>
          <w:sz w:val="20"/>
          <w:szCs w:val="20"/>
        </w:rPr>
        <w:t>Implementation steps:</w:t>
      </w:r>
    </w:p>
    <w:p w:rsidR="00D21E30" w:rsidRDefault="00D21E30" w14:paraId="5F2ACC20" w14:textId="416191C9">
      <w:pPr>
        <w:pStyle w:val="ListParagraph"/>
        <w:numPr>
          <w:ilvl w:val="0"/>
          <w:numId w:val="40"/>
        </w:numPr>
        <w:spacing w:line="279" w:lineRule="auto"/>
        <w:jc w:val="left"/>
        <w:rPr>
          <w:rFonts w:cstheme="minorHAnsi"/>
          <w:sz w:val="20"/>
          <w:szCs w:val="20"/>
        </w:rPr>
      </w:pPr>
      <w:r>
        <w:rPr>
          <w:rFonts w:cstheme="minorHAnsi"/>
          <w:sz w:val="20"/>
          <w:szCs w:val="20"/>
        </w:rPr>
        <w:t xml:space="preserve">Create separate AD Groups with user email id’s for each dashboard</w:t>
      </w:r>
    </w:p>
    <w:p w:rsidRPr="00593AE1" w:rsidR="00F829F0" w:rsidRDefault="00F829F0" w14:paraId="49DDD15C" w14:textId="743B8F22">
      <w:pPr>
        <w:pStyle w:val="ListParagraph"/>
        <w:numPr>
          <w:ilvl w:val="0"/>
          <w:numId w:val="40"/>
        </w:numPr>
        <w:spacing w:line="279" w:lineRule="auto"/>
        <w:jc w:val="left"/>
        <w:rPr>
          <w:rFonts w:cstheme="minorHAnsi"/>
          <w:sz w:val="20"/>
          <w:szCs w:val="20"/>
        </w:rPr>
      </w:pPr>
      <w:r>
        <w:rPr>
          <w:rFonts w:cstheme="minorHAnsi"/>
          <w:sz w:val="20"/>
          <w:szCs w:val="20"/>
        </w:rPr>
        <w:t>Assign the created AD Group to the respective Dashboard in PowerBI App.</w:t>
      </w:r>
    </w:p>
    <w:p w:rsidRPr="00E83BEF" w:rsidR="00D21E30" w:rsidRDefault="00F81E63" w14:paraId="07E5C12B" w14:textId="340D6BB1">
      <w:pPr>
        <w:pStyle w:val="ListParagraph"/>
        <w:numPr>
          <w:ilvl w:val="0"/>
          <w:numId w:val="40"/>
        </w:numPr>
        <w:spacing w:line="279" w:lineRule="auto"/>
        <w:jc w:val="left"/>
        <w:rPr>
          <w:rFonts w:cstheme="minorHAnsi"/>
          <w:sz w:val="20"/>
          <w:szCs w:val="20"/>
        </w:rPr>
      </w:pPr>
      <w:r>
        <w:rPr>
          <w:rFonts w:cstheme="minorHAnsi"/>
          <w:sz w:val="20"/>
          <w:szCs w:val="20"/>
        </w:rPr>
        <w:t xml:space="preserve">If any user needs access to more than one dashboard, that user’s email id needs to be part of all the required AD Groups. </w:t>
      </w:r>
    </w:p>
    <w:p w:rsidRPr="00E83BEF" w:rsidR="00D21E30" w:rsidP="00D21E30" w:rsidRDefault="009516C7" w14:paraId="1ABDA6BF" w14:textId="7A00C7D8">
      <w:pPr>
        <w:rPr>
          <w:rFonts w:cstheme="minorHAnsi"/>
          <w:b/>
          <w:sz w:val="20"/>
          <w:szCs w:val="20"/>
        </w:rPr>
      </w:pPr>
      <w:r>
        <w:rPr>
          <w:rFonts w:cstheme="minorHAnsi"/>
          <w:b/>
          <w:sz w:val="20"/>
          <w:szCs w:val="20"/>
        </w:rPr>
        <w:t>Example group-to-dashboard mapping (IQDM):</w:t>
      </w:r>
    </w:p>
    <w:tbl>
      <w:tblPr>
        <w:tblW w:w="8869" w:type="dxa"/>
        <w:tblLook w:val="04A0" w:firstRow="1" w:lastRow="0" w:firstColumn="1" w:lastColumn="0" w:noHBand="0" w:noVBand="1"/>
      </w:tblPr>
      <w:tblGrid>
        <w:gridCol w:w="4575"/>
        <w:gridCol w:w="4294"/>
      </w:tblGrid>
      <w:tr w:rsidRPr="00E83BEF" w:rsidR="00D21E30" w:rsidTr="00D7431A" w14:paraId="7B6C689E" w14:textId="77777777">
        <w:trPr>
          <w:trHeight w:val="506"/>
        </w:trPr>
        <w:tc>
          <w:tcPr>
            <w:tcW w:w="4575" w:type="dxa"/>
            <w:tcBorders>
              <w:top w:val="single" w:color="auto" w:sz="4" w:space="0"/>
              <w:left w:val="single" w:color="auto" w:sz="4" w:space="0"/>
              <w:bottom w:val="single" w:color="auto" w:sz="4" w:space="0"/>
              <w:right w:val="single" w:color="auto" w:sz="4" w:space="0"/>
            </w:tcBorders>
            <w:shd w:val="clear" w:color="auto" w:fill="2F5496" w:themeFill="accent5" w:themeFillShade="BF"/>
            <w:vAlign w:val="center"/>
            <w:hideMark/>
          </w:tcPr>
          <w:p w:rsidRPr="00FD0DB4" w:rsidR="00D21E30" w:rsidP="00476D2B" w:rsidRDefault="000131E2" w14:paraId="78B2BA1C" w14:textId="41D22D7A">
            <w:pPr>
              <w:keepNext/>
              <w:spacing w:after="0" w:line="240" w:lineRule="auto"/>
              <w:rPr>
                <w:b/>
                <w:color w:val="FFFFFF" w:themeColor="background1"/>
                <w:sz w:val="20"/>
                <w:szCs w:val="20"/>
              </w:rPr>
            </w:pPr>
            <w:r>
              <w:rPr>
                <w:rStyle w:val="Strong"/>
                <w:color w:val="FFFFFF" w:themeColor="background1"/>
                <w:sz w:val="20"/>
                <w:szCs w:val="20"/>
              </w:rPr>
              <w:t>Azure Directory Group</w:t>
            </w:r>
          </w:p>
        </w:tc>
        <w:tc>
          <w:tcPr>
            <w:tcW w:w="4294" w:type="dxa"/>
            <w:tcBorders>
              <w:top w:val="single" w:color="auto" w:sz="4" w:space="0"/>
              <w:left w:val="nil"/>
              <w:bottom w:val="single" w:color="auto" w:sz="4" w:space="0"/>
              <w:right w:val="single" w:color="auto" w:sz="4" w:space="0"/>
            </w:tcBorders>
            <w:shd w:val="clear" w:color="auto" w:fill="2F5496" w:themeFill="accent5" w:themeFillShade="BF"/>
            <w:vAlign w:val="center"/>
            <w:hideMark/>
          </w:tcPr>
          <w:p w:rsidRPr="00FD0DB4" w:rsidR="00D21E30" w:rsidP="00476D2B" w:rsidRDefault="00D21E30" w14:paraId="7B9AC45F" w14:textId="77777777">
            <w:pPr>
              <w:keepNext/>
              <w:spacing w:after="0" w:line="240" w:lineRule="auto"/>
              <w:rPr>
                <w:b/>
                <w:color w:val="FFFFFF" w:themeColor="background1"/>
                <w:sz w:val="20"/>
                <w:szCs w:val="20"/>
              </w:rPr>
            </w:pPr>
            <w:r>
              <w:rPr>
                <w:rStyle w:val="Strong"/>
                <w:color w:val="FFFFFF" w:themeColor="background1"/>
                <w:sz w:val="20"/>
                <w:szCs w:val="20"/>
              </w:rPr>
              <w:t>User List</w:t>
            </w:r>
          </w:p>
        </w:tc>
      </w:tr>
      <w:tr w:rsidRPr="00E83BEF" w:rsidR="00D21E30" w:rsidTr="00D7431A" w14:paraId="7C46DB09" w14:textId="77777777">
        <w:trPr>
          <w:trHeight w:val="341"/>
        </w:trPr>
        <w:tc>
          <w:tcPr>
            <w:tcW w:w="4575" w:type="dxa"/>
            <w:tcBorders>
              <w:top w:val="nil"/>
              <w:left w:val="single" w:color="auto" w:sz="4" w:space="0"/>
              <w:bottom w:val="single" w:color="auto" w:sz="4" w:space="0"/>
              <w:right w:val="single" w:color="auto" w:sz="4" w:space="0"/>
            </w:tcBorders>
            <w:vAlign w:val="center"/>
            <w:hideMark/>
          </w:tcPr>
          <w:p w:rsidRPr="00FD0DB4" w:rsidR="00D21E30" w:rsidP="00476D2B" w:rsidRDefault="00126C25" w14:paraId="08F67C33" w14:textId="09AFF029">
            <w:pPr>
              <w:keepNext/>
              <w:spacing w:after="0" w:line="240" w:lineRule="auto"/>
              <w:rPr>
                <w:sz w:val="20"/>
                <w:szCs w:val="20"/>
              </w:rPr>
            </w:pPr>
            <w:r>
              <w:rPr>
                <w:sz w:val="20"/>
                <w:szCs w:val="20"/>
              </w:rPr>
              <w:t>IQDM_RVP_PowerBI_Read</w:t>
            </w:r>
          </w:p>
        </w:tc>
        <w:tc>
          <w:tcPr>
            <w:tcW w:w="4294" w:type="dxa"/>
            <w:tcBorders>
              <w:top w:val="nil"/>
              <w:left w:val="nil"/>
              <w:bottom w:val="single" w:color="auto" w:sz="4" w:space="0"/>
              <w:right w:val="single" w:color="auto" w:sz="4" w:space="0"/>
            </w:tcBorders>
            <w:vAlign w:val="center"/>
          </w:tcPr>
          <w:p w:rsidRPr="00FD0DB4" w:rsidR="00D21E30" w:rsidP="00476D2B" w:rsidRDefault="00FB7DCD" w14:paraId="73075B4F" w14:textId="42358AEB">
            <w:pPr>
              <w:keepNext/>
              <w:spacing w:after="0" w:line="240" w:lineRule="auto"/>
              <w:rPr>
                <w:sz w:val="20"/>
                <w:szCs w:val="20"/>
              </w:rPr>
            </w:pPr>
            <w:r>
              <w:rPr>
                <w:sz w:val="20"/>
                <w:szCs w:val="20"/>
              </w:rPr>
              <w:t>Members of the IQDM dashboard access group (the VCB groups and members are to be confirmed by the dashboard team)</w:t>
            </w:r>
          </w:p>
        </w:tc>
      </w:tr>
      <w:tr w:rsidRPr="00E83BEF" w:rsidR="00D21E30" w:rsidTr="00D7431A" w14:paraId="76E7775C" w14:textId="77777777">
        <w:trPr>
          <w:trHeight w:val="346"/>
        </w:trPr>
        <w:tc>
          <w:tcPr>
            <w:tcW w:w="4575" w:type="dxa"/>
            <w:tcBorders>
              <w:top w:val="nil"/>
              <w:left w:val="single" w:color="auto" w:sz="4" w:space="0"/>
              <w:bottom w:val="single" w:color="auto" w:sz="4" w:space="0"/>
              <w:right w:val="single" w:color="auto" w:sz="4" w:space="0"/>
            </w:tcBorders>
            <w:vAlign w:val="center"/>
            <w:hideMark/>
          </w:tcPr>
          <w:p w:rsidRPr="00FD0DB4" w:rsidR="00D21E30" w:rsidP="008A70CC" w:rsidRDefault="00C66F7F" w14:paraId="454DD37E" w14:textId="55729B03">
            <w:pPr>
              <w:spacing w:after="0" w:line="240" w:lineRule="auto"/>
              <w:rPr>
                <w:sz w:val="20"/>
                <w:szCs w:val="20"/>
              </w:rPr>
            </w:pPr>
            <w:r>
              <w:rPr>
                <w:sz w:val="20"/>
                <w:szCs w:val="20"/>
              </w:rPr>
              <w:t>IQDM_Barge_PowerBI_Read</w:t>
            </w:r>
          </w:p>
        </w:tc>
        <w:tc>
          <w:tcPr>
            <w:tcW w:w="4294" w:type="dxa"/>
            <w:tcBorders>
              <w:top w:val="nil"/>
              <w:left w:val="nil"/>
              <w:bottom w:val="single" w:color="auto" w:sz="4" w:space="0"/>
              <w:right w:val="single" w:color="auto" w:sz="4" w:space="0"/>
            </w:tcBorders>
            <w:vAlign w:val="center"/>
          </w:tcPr>
          <w:p w:rsidRPr="00FD0DB4" w:rsidR="00D21E30" w:rsidP="008A70CC" w:rsidRDefault="00FB7DCD" w14:paraId="55B75FEA" w14:textId="16CB927E">
            <w:pPr>
              <w:spacing w:after="0" w:line="240" w:lineRule="auto"/>
              <w:rPr>
                <w:sz w:val="20"/>
                <w:szCs w:val="20"/>
              </w:rPr>
            </w:pPr>
            <w:r>
              <w:rPr>
                <w:sz w:val="20"/>
                <w:szCs w:val="20"/>
              </w:rPr>
              <w:t>Members of the IQDM dashboard access group (the VCB groups and members are to be confirmed by the dashboard team)</w:t>
            </w:r>
          </w:p>
        </w:tc>
      </w:tr>
    </w:tbl>
    <w:p w:rsidRPr="00E83BEF" w:rsidR="00D21E30" w:rsidP="00DC66DC" w:rsidRDefault="00DC66DC" w14:paraId="65563D6C" w14:textId="59A8D207">
      <w:pPr>
        <w:pStyle w:val="Caption"/>
      </w:pPr>
      <w:bookmarkStart w:name="_Toc240485248" w:id="345"/>
      <w:r>
        <w:t xml:space="preserve">Table </w:t>
        <w:fldChar w:fldCharType="begin"/>
        <w:instrText>STYLEREF 1 \s</w:instrText>
        <w:fldChar w:fldCharType="separate"/>
      </w:r>
      <w:r>
        <w:rPr>
          <w:noProof/>
        </w:rPr>
        <w:t>4</w:t>
      </w:r>
      <w:r>
        <w:fldChar w:fldCharType="end"/>
        <w:t>-</w:t>
        <w:fldChar w:fldCharType="begin"/>
        <w:instrText>SEQ Table \* ARABIC \s 1</w:instrText>
        <w:fldChar w:fldCharType="separate"/>
      </w:r>
      <w:r>
        <w:rPr>
          <w:noProof/>
        </w:rPr>
        <w:t>4</w:t>
      </w:r>
      <w:r>
        <w:fldChar w:fldCharType="end"/>
        <w:t>: Dashboard Level Access</w:t>
      </w:r>
      <w:bookmarkEnd w:id="345"/>
    </w:p>
    <w:p w:rsidRPr="00E83BEF" w:rsidR="00D21E30" w:rsidP="1D3B5B55" w:rsidRDefault="3737DE1D" w14:paraId="5E26026B" w14:textId="4BA79C10">
      <w:pPr>
        <w:pStyle w:val="Heading2"/>
        <w:rPr>
          <w:rFonts w:asciiTheme="minorHAnsi" w:hAnsiTheme="minorHAnsi" w:cstheme="minorBidi"/>
          <w:sz w:val="20"/>
          <w:szCs w:val="20"/>
        </w:rPr>
      </w:pPr>
      <w:bookmarkStart w:name="_Toc227691271" w:id="346"/>
      <w:bookmarkStart w:name="_Toc2108168909" w:id="347"/>
      <w:bookmarkStart w:name="_Toc85721859" w:id="348"/>
      <w:bookmarkStart w:name="_Toc240485130" w:id="349"/>
      <w:r>
        <w:rPr>
          <w:rFonts w:asciiTheme="minorHAnsi" w:hAnsiTheme="minorHAnsi" w:cstheme="minorBidi"/>
          <w:sz w:val="20"/>
          <w:szCs w:val="20"/>
        </w:rPr>
        <w:t>Performance Optimization</w:t>
      </w:r>
      <w:bookmarkEnd w:id="346"/>
      <w:bookmarkEnd w:id="347"/>
      <w:bookmarkEnd w:id="348"/>
      <w:bookmarkEnd w:id="349"/>
    </w:p>
    <w:p w:rsidRPr="00E83BEF" w:rsidR="00D21E30" w:rsidRDefault="00D21E30" w14:paraId="391351D0" w14:textId="77777777">
      <w:pPr>
        <w:pStyle w:val="ListParagraph"/>
        <w:numPr>
          <w:ilvl w:val="0"/>
          <w:numId w:val="37"/>
        </w:numPr>
        <w:spacing w:line="279" w:lineRule="auto"/>
        <w:jc w:val="left"/>
        <w:rPr>
          <w:rFonts w:cstheme="minorHAnsi"/>
          <w:sz w:val="20"/>
          <w:szCs w:val="20"/>
        </w:rPr>
      </w:pPr>
      <w:r>
        <w:rPr>
          <w:rFonts w:cstheme="minorHAnsi"/>
          <w:sz w:val="20"/>
          <w:szCs w:val="20"/>
        </w:rPr>
        <w:t>Star schema adopted</w:t>
      </w:r>
    </w:p>
    <w:p w:rsidRPr="00E83BEF" w:rsidR="00D21E30" w:rsidRDefault="00D21E30" w14:paraId="0525E737" w14:textId="77777777">
      <w:pPr>
        <w:pStyle w:val="ListParagraph"/>
        <w:numPr>
          <w:ilvl w:val="0"/>
          <w:numId w:val="37"/>
        </w:numPr>
        <w:spacing w:line="279" w:lineRule="auto"/>
        <w:jc w:val="left"/>
        <w:rPr>
          <w:rFonts w:cstheme="minorHAnsi"/>
          <w:sz w:val="20"/>
          <w:szCs w:val="20"/>
        </w:rPr>
      </w:pPr>
      <w:r>
        <w:rPr>
          <w:rFonts w:cstheme="minorHAnsi"/>
          <w:sz w:val="20"/>
          <w:szCs w:val="20"/>
        </w:rPr>
        <w:t>Measures preferred over calculated columns</w:t>
      </w:r>
    </w:p>
    <w:p w:rsidRPr="00E83BEF" w:rsidR="3737DE1D" w:rsidRDefault="3737DE1D" w14:paraId="1D28AAC9" w14:textId="6CA89E48">
      <w:pPr>
        <w:pStyle w:val="ListParagraph"/>
        <w:numPr>
          <w:ilvl w:val="0"/>
          <w:numId w:val="37"/>
        </w:numPr>
        <w:spacing w:line="279" w:lineRule="auto"/>
        <w:jc w:val="left"/>
        <w:rPr>
          <w:rFonts w:cstheme="minorHAnsi"/>
          <w:sz w:val="20"/>
          <w:szCs w:val="20"/>
        </w:rPr>
      </w:pPr>
      <w:r>
        <w:rPr>
          <w:rFonts w:cstheme="minorHAnsi"/>
          <w:sz w:val="20"/>
          <w:szCs w:val="20"/>
        </w:rPr>
        <w:t xml:space="preserve">Aggregations used </w:t>
      </w:r>
    </w:p>
    <w:p w:rsidRPr="00E83BEF" w:rsidR="00D21E30" w:rsidP="1D3B5B55" w:rsidRDefault="3737DE1D" w14:paraId="690862DB" w14:textId="5F776FE5">
      <w:pPr>
        <w:pStyle w:val="Heading2"/>
        <w:rPr>
          <w:rFonts w:asciiTheme="minorHAnsi" w:hAnsiTheme="minorHAnsi" w:cstheme="minorBidi"/>
          <w:sz w:val="20"/>
          <w:szCs w:val="20"/>
        </w:rPr>
      </w:pPr>
      <w:bookmarkStart w:name="_Toc227691272" w:id="350"/>
      <w:bookmarkStart w:name="_Toc1618602868" w:id="351"/>
      <w:bookmarkStart w:name="_Toc992585324" w:id="352"/>
      <w:bookmarkStart w:name="_Toc240485131" w:id="353"/>
      <w:r>
        <w:rPr>
          <w:rFonts w:asciiTheme="minorHAnsi" w:hAnsiTheme="minorHAnsi" w:cstheme="minorBidi"/>
          <w:sz w:val="20"/>
          <w:szCs w:val="20"/>
        </w:rPr>
        <w:t>Report Refresh Strategy</w:t>
      </w:r>
      <w:bookmarkEnd w:id="350"/>
      <w:bookmarkEnd w:id="351"/>
      <w:bookmarkEnd w:id="352"/>
      <w:bookmarkEnd w:id="353"/>
    </w:p>
    <w:tbl>
      <w:tblPr>
        <w:tblStyle w:val="GridTable4-Accent1"/>
        <w:tblW w:w="685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410"/>
        <w:gridCol w:w="5447"/>
      </w:tblGrid>
      <w:tr w:rsidRPr="00E83BEF" w:rsidR="00D21E30" w:rsidTr="00A05EA0" w14:paraId="71520670" w14:textId="77777777">
        <w:trPr>
          <w:cnfStyle w:val="100000000000" w:firstRow="1" w:lastRow="0" w:firstColumn="0" w:lastColumn="0" w:oddVBand="0" w:evenVBand="0" w:oddHBand="0" w:evenHBand="0" w:firstRowFirstColumn="0" w:firstRowLastColumn="0" w:lastRowFirstColumn="0" w:lastRowLastColumn="0"/>
          <w:trHeight w:val="314"/>
        </w:trPr>
        <w:tc>
          <w:tcPr>
            <w:cnfStyle w:val="001000000000" w:firstRow="0" w:lastRow="0" w:firstColumn="1" w:lastColumn="0" w:oddVBand="0" w:evenVBand="0" w:oddHBand="0" w:evenHBand="0" w:firstRowFirstColumn="0" w:firstRowLastColumn="0" w:lastRowFirstColumn="0" w:lastRowLastColumn="0"/>
            <w:tcW w:w="0" w:type="auto"/>
            <w:tcBorders>
              <w:top w:val="single" w:color="auto" w:sz="4" w:space="0"/>
              <w:left w:val="single" w:color="auto" w:sz="4" w:space="0"/>
              <w:bottom w:val="single" w:color="auto" w:sz="4" w:space="0"/>
              <w:right w:val="single" w:color="auto" w:sz="4" w:space="0"/>
            </w:tcBorders>
            <w:shd w:val="clear" w:color="auto" w:fill="2F5496"/>
            <w:vAlign w:val="center"/>
          </w:tcPr>
          <w:p w:rsidRPr="00A05EA0" w:rsidR="00D21E30" w:rsidP="00476D2B" w:rsidRDefault="00D21E30" w14:paraId="01C559A2" w14:textId="77777777">
            <w:pPr>
              <w:keepNext/>
              <w:rPr>
                <w:color w:val="FFFFFF" w:themeColor="background1"/>
                <w:sz w:val="20"/>
                <w:szCs w:val="20"/>
              </w:rPr>
            </w:pPr>
            <w:r>
              <w:rPr>
                <w:color w:val="FFFFFF" w:themeColor="background1"/>
                <w:sz w:val="20"/>
                <w:szCs w:val="20"/>
              </w:rPr>
              <w:t>Type</w:t>
            </w:r>
          </w:p>
        </w:tc>
        <w:tc>
          <w:tcPr>
            <w:tcW w:w="0" w:type="auto"/>
            <w:tcBorders>
              <w:top w:val="single" w:color="auto" w:sz="4" w:space="0"/>
              <w:left w:val="single" w:color="auto" w:sz="4" w:space="0"/>
              <w:bottom w:val="single" w:color="auto" w:sz="4" w:space="0"/>
              <w:right w:val="single" w:color="auto" w:sz="4" w:space="0"/>
            </w:tcBorders>
            <w:shd w:val="clear" w:color="auto" w:fill="2F5496"/>
            <w:vAlign w:val="center"/>
          </w:tcPr>
          <w:p w:rsidRPr="00A05EA0" w:rsidR="00D21E30" w:rsidP="00476D2B" w:rsidRDefault="00D21E30" w14:paraId="0B0C48D0" w14:textId="77777777">
            <w:pPr>
              <w:keepNext/>
              <w:cnfStyle w:val="100000000000" w:firstRow="1" w:lastRow="0" w:firstColumn="0" w:lastColumn="0" w:oddVBand="0" w:evenVBand="0" w:oddHBand="0" w:evenHBand="0" w:firstRowFirstColumn="0" w:firstRowLastColumn="0" w:lastRowFirstColumn="0" w:lastRowLastColumn="0"/>
              <w:rPr>
                <w:color w:val="FFFFFF" w:themeColor="background1"/>
                <w:sz w:val="20"/>
                <w:szCs w:val="20"/>
              </w:rPr>
            </w:pPr>
            <w:r>
              <w:rPr>
                <w:color w:val="FFFFFF" w:themeColor="background1"/>
                <w:sz w:val="20"/>
                <w:szCs w:val="20"/>
              </w:rPr>
              <w:t>Details</w:t>
            </w:r>
          </w:p>
        </w:tc>
      </w:tr>
      <w:tr w:rsidRPr="00E83BEF" w:rsidR="00D21E30" w:rsidTr="00A05EA0" w14:paraId="7DCCA85C" w14:textId="77777777">
        <w:trPr>
          <w:cnfStyle w:val="000000100000" w:firstRow="0" w:lastRow="0" w:firstColumn="0" w:lastColumn="0" w:oddVBand="0" w:evenVBand="0" w:oddHBand="1" w:evenHBand="0" w:firstRowFirstColumn="0" w:firstRowLastColumn="0" w:lastRowFirstColumn="0" w:lastRowLastColumn="0"/>
          <w:trHeight w:val="314"/>
        </w:trPr>
        <w:tc>
          <w:tcPr>
            <w:cnfStyle w:val="001000000000" w:firstRow="0" w:lastRow="0" w:firstColumn="1" w:lastColumn="0" w:oddVBand="0" w:evenVBand="0" w:oddHBand="0" w:evenHBand="0" w:firstRowFirstColumn="0" w:firstRowLastColumn="0" w:lastRowFirstColumn="0" w:lastRowLastColumn="0"/>
            <w:tcW w:w="0" w:type="auto"/>
            <w:tcBorders>
              <w:top w:val="single" w:color="auto" w:sz="4" w:space="0"/>
            </w:tcBorders>
            <w:shd w:val="clear" w:color="auto" w:fill="FFFFFF" w:themeFill="background1"/>
            <w:vAlign w:val="center"/>
          </w:tcPr>
          <w:p w:rsidRPr="00A05EA0" w:rsidR="00D21E30" w:rsidP="00476D2B" w:rsidRDefault="00D21E30" w14:paraId="72CDF455" w14:textId="77777777">
            <w:pPr>
              <w:keepNext/>
              <w:rPr>
                <w:sz w:val="20"/>
                <w:szCs w:val="20"/>
              </w:rPr>
            </w:pPr>
            <w:r>
              <w:rPr>
                <w:sz w:val="20"/>
                <w:szCs w:val="20"/>
              </w:rPr>
              <w:t>Refresh Mode</w:t>
            </w:r>
          </w:p>
        </w:tc>
        <w:tc>
          <w:tcPr>
            <w:tcW w:w="0" w:type="auto"/>
            <w:tcBorders>
              <w:top w:val="single" w:color="auto" w:sz="4" w:space="0"/>
            </w:tcBorders>
            <w:shd w:val="clear" w:color="auto" w:fill="FFFFFF" w:themeFill="background1"/>
            <w:vAlign w:val="center"/>
          </w:tcPr>
          <w:p w:rsidRPr="00A05EA0" w:rsidR="00D21E30" w:rsidP="00476D2B" w:rsidRDefault="002E02C6" w14:paraId="622342F5" w14:textId="4C880BFE">
            <w:pPr>
              <w:keepNex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Daily</w:t>
            </w:r>
          </w:p>
        </w:tc>
      </w:tr>
      <w:tr w:rsidRPr="00E83BEF" w:rsidR="00D21E30" w:rsidTr="00A05EA0" w14:paraId="3B2021B6" w14:textId="77777777">
        <w:trPr>
          <w:trHeight w:val="314"/>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vAlign w:val="center"/>
          </w:tcPr>
          <w:p w:rsidRPr="00A05EA0" w:rsidR="00D21E30" w:rsidP="008A70CC" w:rsidRDefault="00D21E30" w14:paraId="2F63DF30" w14:textId="77777777">
            <w:pPr>
              <w:rPr>
                <w:sz w:val="20"/>
                <w:szCs w:val="20"/>
              </w:rPr>
            </w:pPr>
            <w:r>
              <w:rPr>
                <w:sz w:val="20"/>
                <w:szCs w:val="20"/>
              </w:rPr>
              <w:t>Frequency</w:t>
            </w:r>
          </w:p>
        </w:tc>
        <w:tc>
          <w:tcPr>
            <w:tcW w:w="0" w:type="auto"/>
            <w:shd w:val="clear" w:color="auto" w:fill="FFFFFF" w:themeFill="background1"/>
            <w:vAlign w:val="center"/>
          </w:tcPr>
          <w:p w:rsidRPr="00A05EA0" w:rsidR="00D21E30" w:rsidP="00540E4D" w:rsidRDefault="00B16C02" w14:paraId="25760164" w14:textId="58CEA4C1">
            <w:pPr>
              <w:keepNex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Once a day; the time is to be confirmed by the dashboard team</w:t>
            </w:r>
          </w:p>
        </w:tc>
      </w:tr>
    </w:tbl>
    <w:p w:rsidRPr="001D1801" w:rsidR="001D1801" w:rsidP="00DC66DC" w:rsidRDefault="00DC66DC" w14:paraId="1431F7CA" w14:textId="59085FF4">
      <w:pPr>
        <w:pStyle w:val="Caption"/>
        <w:rPr>
          <w:rFonts w:cstheme="minorHAnsi"/>
        </w:rPr>
      </w:pPr>
      <w:bookmarkStart w:name="_Toc240485249" w:id="354"/>
      <w:r>
        <w:t xml:space="preserve">Table </w:t>
        <w:fldChar w:fldCharType="begin"/>
        <w:instrText>STYLEREF 1 \s</w:instrText>
        <w:fldChar w:fldCharType="separate"/>
      </w:r>
      <w:r>
        <w:rPr>
          <w:noProof/>
        </w:rPr>
        <w:t>4</w:t>
      </w:r>
      <w:r>
        <w:fldChar w:fldCharType="end"/>
        <w:t>-</w:t>
        <w:fldChar w:fldCharType="begin"/>
        <w:instrText>SEQ Table \* ARABIC \s 1</w:instrText>
        <w:fldChar w:fldCharType="separate"/>
      </w:r>
      <w:r>
        <w:rPr>
          <w:noProof/>
        </w:rPr>
        <w:t>5</w:t>
      </w:r>
      <w:r>
        <w:fldChar w:fldCharType="end"/>
        <w:t>: Report refresh strategy</w:t>
      </w:r>
      <w:bookmarkEnd w:id="354"/>
    </w:p>
    <w:p w:rsidRPr="00314972" w:rsidR="00314972" w:rsidP="00314972" w:rsidRDefault="00314972" w14:paraId="12B191D5" w14:textId="77777777"/>
    <w:p w:rsidRPr="00E83BEF" w:rsidR="00D21E30" w:rsidP="1D3B5B55" w:rsidRDefault="3737DE1D" w14:paraId="1ADD13A7" w14:textId="5354F229">
      <w:pPr>
        <w:pStyle w:val="Heading2"/>
        <w:rPr>
          <w:rFonts w:asciiTheme="minorHAnsi" w:hAnsiTheme="minorHAnsi" w:cstheme="minorBidi"/>
          <w:sz w:val="20"/>
          <w:szCs w:val="20"/>
        </w:rPr>
      </w:pPr>
      <w:bookmarkStart w:name="_Toc240485132" w:id="355"/>
      <w:r>
        <w:rPr>
          <w:rFonts w:asciiTheme="minorHAnsi" w:hAnsiTheme="minorHAnsi" w:cstheme="minorBidi"/>
          <w:sz w:val="20"/>
          <w:szCs w:val="20"/>
        </w:rPr>
        <w:t>Deployment &amp; Release Management</w:t>
      </w:r>
      <w:bookmarkEnd w:id="355"/>
    </w:p>
    <w:p w:rsidRPr="00E83BEF" w:rsidR="00D21E30" w:rsidP="1D3B5B55" w:rsidRDefault="3737DE1D" w14:paraId="2E479DC6" w14:textId="08547DB2">
      <w:pPr>
        <w:pStyle w:val="Heading3"/>
        <w:ind w:left="720"/>
        <w:rPr>
          <w:rFonts w:asciiTheme="minorHAnsi" w:hAnsiTheme="minorHAnsi" w:cstheme="minorBidi"/>
          <w:b/>
          <w:sz w:val="20"/>
          <w:szCs w:val="20"/>
          <w:lang w:val="en-IN"/>
        </w:rPr>
      </w:pPr>
      <w:bookmarkStart w:name="_Toc227691274" w:id="356"/>
      <w:bookmarkStart w:name="_Toc1020193744" w:id="357"/>
      <w:bookmarkStart w:name="_Toc1033716428" w:id="358"/>
      <w:bookmarkStart w:name="_Toc240485133" w:id="359"/>
      <w:r>
        <w:rPr>
          <w:rFonts w:asciiTheme="minorHAnsi" w:hAnsiTheme="minorHAnsi" w:cstheme="minorBidi"/>
          <w:b/>
          <w:sz w:val="20"/>
          <w:szCs w:val="20"/>
          <w:lang w:val="en-IN"/>
        </w:rPr>
        <w:t>Environments</w:t>
      </w:r>
      <w:bookmarkEnd w:id="356"/>
      <w:bookmarkEnd w:id="357"/>
      <w:bookmarkEnd w:id="358"/>
      <w:bookmarkEnd w:id="359"/>
    </w:p>
    <w:p w:rsidR="00F81E63" w:rsidRDefault="00F81E63" w14:paraId="087D79FF" w14:textId="77777777">
      <w:pPr>
        <w:pStyle w:val="ListParagraph"/>
        <w:numPr>
          <w:ilvl w:val="0"/>
          <w:numId w:val="38"/>
        </w:numPr>
        <w:spacing w:line="279" w:lineRule="auto"/>
        <w:jc w:val="left"/>
        <w:rPr>
          <w:rFonts w:cstheme="minorHAnsi"/>
          <w:sz w:val="20"/>
          <w:szCs w:val="20"/>
        </w:rPr>
      </w:pPr>
      <w:r>
        <w:rPr>
          <w:rFonts w:cstheme="minorHAnsi"/>
          <w:sz w:val="20"/>
          <w:szCs w:val="20"/>
        </w:rPr>
        <w:t>Development</w:t>
      </w:r>
    </w:p>
    <w:p w:rsidR="00F81E63" w:rsidRDefault="00F81E63" w14:paraId="039F78DE" w14:textId="77777777">
      <w:pPr>
        <w:pStyle w:val="ListParagraph"/>
        <w:numPr>
          <w:ilvl w:val="0"/>
          <w:numId w:val="38"/>
        </w:numPr>
        <w:spacing w:line="279" w:lineRule="auto"/>
        <w:jc w:val="left"/>
        <w:rPr>
          <w:rFonts w:cstheme="minorHAnsi"/>
          <w:sz w:val="20"/>
          <w:szCs w:val="20"/>
        </w:rPr>
      </w:pPr>
      <w:r>
        <w:rPr>
          <w:rFonts w:cstheme="minorHAnsi"/>
          <w:sz w:val="20"/>
          <w:szCs w:val="20"/>
        </w:rPr>
        <w:t>QA</w:t>
      </w:r>
    </w:p>
    <w:p w:rsidR="00F81E63" w:rsidRDefault="00F81E63" w14:paraId="17EC82CA" w14:textId="77777777">
      <w:pPr>
        <w:pStyle w:val="ListParagraph"/>
        <w:numPr>
          <w:ilvl w:val="0"/>
          <w:numId w:val="38"/>
        </w:numPr>
        <w:spacing w:line="279" w:lineRule="auto"/>
        <w:jc w:val="left"/>
        <w:rPr>
          <w:rFonts w:cstheme="minorHAnsi"/>
          <w:sz w:val="20"/>
          <w:szCs w:val="20"/>
        </w:rPr>
      </w:pPr>
      <w:r>
        <w:rPr>
          <w:rFonts w:cstheme="minorHAnsi"/>
          <w:sz w:val="20"/>
          <w:szCs w:val="20"/>
        </w:rPr>
        <w:t>UAT</w:t>
      </w:r>
    </w:p>
    <w:p w:rsidRPr="00E83BEF" w:rsidR="00D21E30" w:rsidRDefault="00F81E63" w14:paraId="2C8D3033" w14:textId="50BDDE96">
      <w:pPr>
        <w:pStyle w:val="ListParagraph"/>
        <w:numPr>
          <w:ilvl w:val="0"/>
          <w:numId w:val="38"/>
        </w:numPr>
        <w:spacing w:line="279" w:lineRule="auto"/>
        <w:jc w:val="left"/>
        <w:rPr>
          <w:rFonts w:cstheme="minorHAnsi"/>
          <w:sz w:val="20"/>
          <w:szCs w:val="20"/>
        </w:rPr>
      </w:pPr>
      <w:r>
        <w:rPr>
          <w:rFonts w:cstheme="minorHAnsi"/>
          <w:sz w:val="20"/>
          <w:szCs w:val="20"/>
        </w:rPr>
        <w:t>Production</w:t>
      </w:r>
    </w:p>
    <w:p w:rsidRPr="00E83BEF" w:rsidR="00D21E30" w:rsidP="1D3B5B55" w:rsidRDefault="3737DE1D" w14:paraId="3F7EE54D" w14:textId="263C2830">
      <w:pPr>
        <w:pStyle w:val="Heading3"/>
        <w:ind w:left="720"/>
        <w:rPr>
          <w:rFonts w:asciiTheme="minorHAnsi" w:hAnsiTheme="minorHAnsi" w:cstheme="minorBidi"/>
          <w:b/>
          <w:sz w:val="20"/>
          <w:szCs w:val="20"/>
          <w:lang w:val="en-IN"/>
        </w:rPr>
      </w:pPr>
      <w:bookmarkStart w:name="_Toc227691275" w:id="360"/>
      <w:bookmarkStart w:name="_Toc926008809" w:id="361"/>
      <w:bookmarkStart w:name="_Toc1093025800" w:id="362"/>
      <w:r>
        <w:rPr>
          <w:rFonts w:asciiTheme="minorHAnsi" w:hAnsiTheme="minorHAnsi" w:cstheme="minorBidi"/>
          <w:b/>
          <w:sz w:val="20"/>
          <w:szCs w:val="20"/>
          <w:lang w:val="en-IN"/>
        </w:rPr>
        <w:t xml:space="preserve"> </w:t>
      </w:r>
      <w:bookmarkStart w:name="_Toc240485134" w:id="363"/>
      <w:r>
        <w:rPr>
          <w:rFonts w:asciiTheme="minorHAnsi" w:hAnsiTheme="minorHAnsi" w:cstheme="minorBidi"/>
          <w:b/>
          <w:sz w:val="20"/>
          <w:szCs w:val="20"/>
          <w:lang w:val="en-IN"/>
        </w:rPr>
        <w:t>Deployment Method</w:t>
      </w:r>
      <w:bookmarkEnd w:id="360"/>
      <w:bookmarkEnd w:id="361"/>
      <w:bookmarkEnd w:id="362"/>
      <w:bookmarkEnd w:id="363"/>
    </w:p>
    <w:p w:rsidRPr="00E83BEF" w:rsidR="00D21E30" w:rsidRDefault="00331194" w14:paraId="022F8D79" w14:textId="116200AA">
      <w:pPr>
        <w:pStyle w:val="ListParagraph"/>
        <w:numPr>
          <w:ilvl w:val="0"/>
          <w:numId w:val="39"/>
        </w:numPr>
        <w:spacing w:line="279" w:lineRule="auto"/>
        <w:jc w:val="left"/>
        <w:rPr>
          <w:rFonts w:cstheme="minorHAnsi"/>
          <w:sz w:val="20"/>
          <w:szCs w:val="20"/>
        </w:rPr>
      </w:pPr>
      <w:r>
        <w:rPr>
          <w:rFonts w:cstheme="minorHAnsi"/>
          <w:sz w:val="20"/>
          <w:szCs w:val="20"/>
        </w:rPr>
        <w:t>Power BI deployment pipelines (if applicable)</w:t>
      </w:r>
    </w:p>
    <w:p w:rsidRPr="00E83BEF" w:rsidR="0099709A" w:rsidRDefault="00D21E30" w14:paraId="7A9A8FA3" w14:textId="376E360D">
      <w:pPr>
        <w:pStyle w:val="ListParagraph"/>
        <w:numPr>
          <w:ilvl w:val="0"/>
          <w:numId w:val="39"/>
        </w:numPr>
        <w:spacing w:line="279" w:lineRule="auto"/>
        <w:jc w:val="left"/>
        <w:rPr>
          <w:sz w:val="20"/>
          <w:szCs w:val="20"/>
        </w:rPr>
      </w:pPr>
      <w:r>
        <w:rPr>
          <w:sz w:val="20"/>
          <w:szCs w:val="20"/>
        </w:rPr>
        <w:t>Manual publish</w:t>
      </w:r>
    </w:p>
    <w:p w:rsidRPr="00E83BEF" w:rsidR="00D21E30" w:rsidP="1D3B5B55" w:rsidRDefault="3737DE1D" w14:paraId="319706CC" w14:textId="00335089">
      <w:pPr>
        <w:pStyle w:val="Heading2"/>
        <w:rPr>
          <w:rFonts w:asciiTheme="minorHAnsi" w:hAnsiTheme="minorHAnsi" w:cstheme="minorBidi"/>
          <w:sz w:val="20"/>
          <w:szCs w:val="20"/>
        </w:rPr>
      </w:pPr>
      <w:bookmarkStart w:name="_Toc227691276" w:id="364"/>
      <w:bookmarkStart w:name="_Toc990023604" w:id="365"/>
      <w:bookmarkStart w:name="_Toc1192196899" w:id="366"/>
      <w:bookmarkStart w:name="_Toc240485135" w:id="367"/>
      <w:r>
        <w:rPr>
          <w:rFonts w:asciiTheme="minorHAnsi" w:hAnsiTheme="minorHAnsi" w:cstheme="minorBidi"/>
          <w:sz w:val="20"/>
          <w:szCs w:val="20"/>
        </w:rPr>
        <w:t>Testing &amp; Validation</w:t>
      </w:r>
      <w:bookmarkEnd w:id="364"/>
      <w:bookmarkEnd w:id="365"/>
      <w:bookmarkEnd w:id="366"/>
      <w:bookmarkEnd w:id="367"/>
    </w:p>
    <w:tbl>
      <w:tblPr>
        <w:tblStyle w:val="GridTable4-Accent1"/>
        <w:tblW w:w="72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738"/>
        <w:gridCol w:w="4465"/>
      </w:tblGrid>
      <w:tr w:rsidRPr="00E83BEF" w:rsidR="00D21E30" w:rsidTr="00A05EA0" w14:paraId="72042FAB" w14:textId="77777777">
        <w:trPr>
          <w:cnfStyle w:val="100000000000" w:firstRow="1" w:lastRow="0" w:firstColumn="0" w:lastColumn="0" w:oddVBand="0" w:evenVBand="0" w:oddHBand="0"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0" w:type="auto"/>
            <w:tcBorders>
              <w:top w:val="single" w:color="auto" w:sz="4" w:space="0"/>
              <w:left w:val="single" w:color="auto" w:sz="4" w:space="0"/>
              <w:bottom w:val="single" w:color="auto" w:sz="4" w:space="0"/>
              <w:right w:val="single" w:color="auto" w:sz="4" w:space="0"/>
            </w:tcBorders>
            <w:shd w:val="clear" w:color="auto" w:fill="2F5496"/>
            <w:vAlign w:val="center"/>
          </w:tcPr>
          <w:p w:rsidRPr="00BC1851" w:rsidR="00D21E30" w:rsidP="00476D2B" w:rsidRDefault="00D21E30" w14:paraId="09EC82A6" w14:textId="77777777">
            <w:pPr>
              <w:keepNext/>
              <w:rPr>
                <w:color w:val="FFFFFF" w:themeColor="background1"/>
                <w:sz w:val="20"/>
                <w:szCs w:val="20"/>
              </w:rPr>
            </w:pPr>
            <w:r>
              <w:rPr>
                <w:color w:val="FFFFFF" w:themeColor="background1"/>
                <w:sz w:val="20"/>
                <w:szCs w:val="20"/>
              </w:rPr>
              <w:t>Test Type</w:t>
            </w:r>
          </w:p>
        </w:tc>
        <w:tc>
          <w:tcPr>
            <w:tcW w:w="0" w:type="auto"/>
            <w:tcBorders>
              <w:top w:val="single" w:color="auto" w:sz="4" w:space="0"/>
              <w:left w:val="single" w:color="auto" w:sz="4" w:space="0"/>
              <w:bottom w:val="single" w:color="auto" w:sz="4" w:space="0"/>
              <w:right w:val="single" w:color="auto" w:sz="4" w:space="0"/>
            </w:tcBorders>
            <w:shd w:val="clear" w:color="auto" w:fill="2F5496"/>
            <w:vAlign w:val="center"/>
          </w:tcPr>
          <w:p w:rsidRPr="00BC1851" w:rsidR="00D21E30" w:rsidP="00476D2B" w:rsidRDefault="00D21E30" w14:paraId="515CD92B" w14:textId="77777777">
            <w:pPr>
              <w:keepNext/>
              <w:cnfStyle w:val="100000000000" w:firstRow="1" w:lastRow="0" w:firstColumn="0" w:lastColumn="0" w:oddVBand="0" w:evenVBand="0" w:oddHBand="0" w:evenHBand="0" w:firstRowFirstColumn="0" w:firstRowLastColumn="0" w:lastRowFirstColumn="0" w:lastRowLastColumn="0"/>
              <w:rPr>
                <w:color w:val="FFFFFF" w:themeColor="background1"/>
                <w:sz w:val="20"/>
                <w:szCs w:val="20"/>
              </w:rPr>
            </w:pPr>
            <w:r>
              <w:rPr>
                <w:color w:val="FFFFFF" w:themeColor="background1"/>
                <w:sz w:val="20"/>
                <w:szCs w:val="20"/>
              </w:rPr>
              <w:t>Description</w:t>
            </w:r>
          </w:p>
        </w:tc>
      </w:tr>
      <w:tr w:rsidRPr="00E83BEF" w:rsidR="00D21E30" w:rsidTr="00A05EA0" w14:paraId="306686F0" w14:textId="7777777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0" w:type="auto"/>
            <w:tcBorders>
              <w:top w:val="single" w:color="auto" w:sz="4" w:space="0"/>
            </w:tcBorders>
            <w:shd w:val="clear" w:color="auto" w:fill="FFFFFF" w:themeFill="background1"/>
            <w:vAlign w:val="center"/>
          </w:tcPr>
          <w:p w:rsidRPr="00BC1851" w:rsidR="00D21E30" w:rsidP="00476D2B" w:rsidRDefault="00D21E30" w14:paraId="25A5A64A" w14:textId="77777777">
            <w:pPr>
              <w:keepNext/>
              <w:rPr>
                <w:sz w:val="20"/>
                <w:szCs w:val="20"/>
              </w:rPr>
            </w:pPr>
            <w:r>
              <w:rPr>
                <w:sz w:val="20"/>
                <w:szCs w:val="20"/>
              </w:rPr>
              <w:t>Data Validation</w:t>
            </w:r>
          </w:p>
        </w:tc>
        <w:tc>
          <w:tcPr>
            <w:tcW w:w="0" w:type="auto"/>
            <w:tcBorders>
              <w:top w:val="single" w:color="auto" w:sz="4" w:space="0"/>
            </w:tcBorders>
            <w:shd w:val="clear" w:color="auto" w:fill="FFFFFF" w:themeFill="background1"/>
            <w:vAlign w:val="center"/>
          </w:tcPr>
          <w:p w:rsidRPr="00BC1851" w:rsidR="00D21E30" w:rsidP="00476D2B" w:rsidRDefault="00D21E30" w14:paraId="5EE91F66" w14:textId="77777777">
            <w:pPr>
              <w:keepNex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Source vs Power BI</w:t>
            </w:r>
          </w:p>
        </w:tc>
      </w:tr>
      <w:tr w:rsidRPr="00E83BEF" w:rsidR="00D21E30" w:rsidTr="00A05EA0" w14:paraId="2DFD4A7F" w14:textId="77777777">
        <w:trPr>
          <w:trHeight w:val="343"/>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vAlign w:val="center"/>
          </w:tcPr>
          <w:p w:rsidRPr="00BC1851" w:rsidR="00D21E30" w:rsidP="00476D2B" w:rsidRDefault="00D21E30" w14:paraId="68537AD4" w14:textId="77777777">
            <w:pPr>
              <w:keepNext/>
              <w:rPr>
                <w:sz w:val="20"/>
                <w:szCs w:val="20"/>
              </w:rPr>
            </w:pPr>
            <w:r>
              <w:rPr>
                <w:sz w:val="20"/>
                <w:szCs w:val="20"/>
              </w:rPr>
              <w:t>Security Testing</w:t>
            </w:r>
          </w:p>
        </w:tc>
        <w:tc>
          <w:tcPr>
            <w:tcW w:w="0" w:type="auto"/>
            <w:shd w:val="clear" w:color="auto" w:fill="FFFFFF" w:themeFill="background1"/>
            <w:vAlign w:val="center"/>
          </w:tcPr>
          <w:p w:rsidRPr="00BC1851" w:rsidR="00D21E30" w:rsidP="00476D2B" w:rsidRDefault="00F41BBA" w14:paraId="659C0875" w14:textId="70A53B89">
            <w:pPr>
              <w:keepNex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Dashboard access test</w:t>
            </w:r>
          </w:p>
        </w:tc>
      </w:tr>
      <w:tr w:rsidRPr="00E83BEF" w:rsidR="00D21E30" w:rsidTr="00A05EA0" w14:paraId="0B550FBA" w14:textId="77777777">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vAlign w:val="center"/>
          </w:tcPr>
          <w:p w:rsidRPr="00BC1851" w:rsidR="00D21E30" w:rsidP="008A70CC" w:rsidRDefault="00D21E30" w14:paraId="691FA361" w14:textId="77777777">
            <w:pPr>
              <w:rPr>
                <w:sz w:val="20"/>
                <w:szCs w:val="20"/>
              </w:rPr>
            </w:pPr>
            <w:r>
              <w:rPr>
                <w:sz w:val="20"/>
                <w:szCs w:val="20"/>
              </w:rPr>
              <w:t>Performance</w:t>
            </w:r>
          </w:p>
        </w:tc>
        <w:tc>
          <w:tcPr>
            <w:tcW w:w="0" w:type="auto"/>
            <w:shd w:val="clear" w:color="auto" w:fill="FFFFFF" w:themeFill="background1"/>
            <w:vAlign w:val="center"/>
          </w:tcPr>
          <w:p w:rsidRPr="00BC1851" w:rsidR="00D21E30" w:rsidP="000F4163" w:rsidRDefault="00D21E30" w14:paraId="7DCBB7BF" w14:textId="77777777">
            <w:pPr>
              <w:keepNex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Load time &amp; visual response</w:t>
            </w:r>
          </w:p>
        </w:tc>
      </w:tr>
    </w:tbl>
    <w:p w:rsidRPr="00E83BEF" w:rsidR="00C31100" w:rsidP="00DC66DC" w:rsidRDefault="00DC66DC" w14:paraId="23DA005B" w14:textId="072ED1E0">
      <w:pPr>
        <w:pStyle w:val="Caption"/>
      </w:pPr>
      <w:bookmarkStart w:name="_Toc240485250" w:id="368"/>
      <w:r>
        <w:t xml:space="preserve">Table </w:t>
        <w:fldChar w:fldCharType="begin"/>
        <w:instrText>STYLEREF 1 \s</w:instrText>
        <w:fldChar w:fldCharType="separate"/>
      </w:r>
      <w:r>
        <w:rPr>
          <w:noProof/>
        </w:rPr>
        <w:t>4</w:t>
      </w:r>
      <w:r>
        <w:fldChar w:fldCharType="end"/>
        <w:t>-</w:t>
        <w:fldChar w:fldCharType="begin"/>
        <w:instrText>SEQ Table \* ARABIC \s 1</w:instrText>
        <w:fldChar w:fldCharType="separate"/>
      </w:r>
      <w:r>
        <w:rPr>
          <w:noProof/>
        </w:rPr>
        <w:t>6</w:t>
      </w:r>
      <w:r>
        <w:fldChar w:fldCharType="end"/>
        <w:t>: Testing and Validation</w:t>
      </w:r>
      <w:bookmarkEnd w:id="368"/>
    </w:p>
    <w:p w:rsidRPr="00E83BEF" w:rsidR="00724494" w:rsidRDefault="00724494" w14:paraId="4DD909EA" w14:textId="77777777">
      <w:pPr>
        <w:rPr>
          <w:rFonts w:cstheme="minorHAnsi"/>
          <w:b/>
          <w:bCs/>
          <w:sz w:val="20"/>
          <w:szCs w:val="20"/>
        </w:rPr>
      </w:pPr>
      <w:r>
        <w:rPr>
          <w:rFonts w:cstheme="minorHAnsi"/>
          <w:sz w:val="20"/>
          <w:szCs w:val="20"/>
        </w:rPr>
        <w:br w:type="page"/>
      </w:r>
    </w:p>
    <w:p w:rsidRPr="00E83BEF" w:rsidR="0013274F" w:rsidP="00173AD0" w:rsidRDefault="1B2D6F25" w14:paraId="1692107B" w14:textId="7BFD9033">
      <w:pPr>
        <w:pStyle w:val="Heading1"/>
        <w:rPr>
          <w:rFonts w:asciiTheme="minorHAnsi" w:hAnsiTheme="minorHAnsi" w:cstheme="minorBidi"/>
          <w:sz w:val="20"/>
          <w:szCs w:val="20"/>
          <w:lang w:val="en-IN"/>
        </w:rPr>
      </w:pPr>
      <w:bookmarkStart w:name="_Toc371176088" w:id="369"/>
      <w:bookmarkStart w:name="_Toc1108466201" w:id="370"/>
      <w:bookmarkStart w:name="_Toc240485136" w:id="371"/>
      <w:r>
        <w:rPr>
          <w:rFonts w:asciiTheme="minorHAnsi" w:hAnsiTheme="minorHAnsi" w:cstheme="minorBidi"/>
          <w:sz w:val="20"/>
          <w:szCs w:val="20"/>
        </w:rPr>
        <w:t>Appendix</w:t>
      </w:r>
      <w:bookmarkEnd w:id="369"/>
      <w:bookmarkEnd w:id="370"/>
      <w:bookmarkEnd w:id="371"/>
    </w:p>
    <w:p w:rsidRPr="00E83BEF" w:rsidR="0013274F" w:rsidP="003172D3" w:rsidRDefault="1B2D6F25" w14:paraId="28D1D811" w14:textId="6FD29238">
      <w:pPr>
        <w:pStyle w:val="Heading2"/>
        <w:rPr>
          <w:rFonts w:asciiTheme="minorHAnsi" w:hAnsiTheme="minorHAnsi" w:cstheme="minorBidi"/>
          <w:sz w:val="20"/>
          <w:szCs w:val="20"/>
        </w:rPr>
      </w:pPr>
      <w:bookmarkStart w:name="_Toc228272894" w:id="372"/>
      <w:bookmarkStart w:name="_Toc1713824718" w:id="373"/>
      <w:bookmarkStart w:name="_Toc2102340008" w:id="374"/>
      <w:bookmarkStart w:name="_Toc240485137" w:id="375"/>
      <w:r>
        <w:rPr>
          <w:rFonts w:asciiTheme="minorHAnsi" w:hAnsiTheme="minorHAnsi" w:cstheme="minorBidi"/>
          <w:sz w:val="20"/>
          <w:szCs w:val="20"/>
        </w:rPr>
        <w:t>Glossary of Terms</w:t>
      </w:r>
      <w:bookmarkEnd w:id="372"/>
      <w:bookmarkEnd w:id="373"/>
      <w:bookmarkEnd w:id="374"/>
      <w:bookmarkEnd w:id="375"/>
    </w:p>
    <w:p w:rsidRPr="00E83BEF" w:rsidR="00871AE8" w:rsidP="00871AE8" w:rsidRDefault="00871AE8" w14:paraId="5CBBAEE1" w14:textId="77777777">
      <w:pPr>
        <w:rPr>
          <w:rFonts w:cstheme="minorHAnsi"/>
          <w:sz w:val="20"/>
          <w:szCs w:val="20"/>
        </w:rPr>
      </w:pPr>
      <w:r>
        <w:rPr>
          <w:rFonts w:cstheme="minorHAnsi"/>
          <w:sz w:val="20"/>
          <w:szCs w:val="20"/>
        </w:rPr>
        <w:t>The following table illustrates the Glossary of terms used in this document.</w:t>
      </w:r>
    </w:p>
    <w:tbl>
      <w:tblPr>
        <w:tblStyle w:val="TableGrid"/>
        <w:tblW w:w="9356" w:type="dxa"/>
        <w:tblInd w:w="-5" w:type="dxa"/>
        <w:tblLook w:val="04A0" w:firstRow="1" w:lastRow="0" w:firstColumn="1" w:lastColumn="0" w:noHBand="0" w:noVBand="1"/>
      </w:tblPr>
      <w:tblGrid>
        <w:gridCol w:w="788"/>
        <w:gridCol w:w="3119"/>
        <w:gridCol w:w="5449"/>
      </w:tblGrid>
      <w:tr w:rsidRPr="00E83BEF" w:rsidR="00871AE8" w:rsidTr="00FA546F" w14:paraId="28CA10F1" w14:textId="77777777">
        <w:trPr>
          <w:trHeight w:val="251"/>
        </w:trPr>
        <w:tc>
          <w:tcPr>
            <w:tcW w:w="788" w:type="dxa"/>
            <w:shd w:val="clear" w:color="auto" w:fill="2F5597"/>
          </w:tcPr>
          <w:p w:rsidRPr="00E83BEF" w:rsidR="00871AE8" w:rsidP="00476D2B" w:rsidRDefault="00871AE8" w14:paraId="2730D91D" w14:textId="77777777">
            <w:pPr>
              <w:pStyle w:val="TableHeadingCalHEERS"/>
              <w:spacing w:line="360" w:lineRule="auto"/>
              <w:rPr>
                <w:rFonts w:eastAsia="Times" w:asciiTheme="minorHAnsi" w:hAnsiTheme="minorHAnsi" w:cstheme="minorHAnsi"/>
                <w:b w:val="0"/>
                <w:color w:val="FFFFFF" w:themeColor="background1"/>
                <w:sz w:val="20"/>
                <w:szCs w:val="20"/>
                <w:lang w:val="en-GB"/>
              </w:rPr>
            </w:pPr>
            <w:r>
              <w:rPr>
                <w:rFonts w:asciiTheme="minorHAnsi" w:hAnsiTheme="minorHAnsi" w:cstheme="minorHAnsi"/>
                <w:color w:val="FFFFFF" w:themeColor="background1"/>
                <w:sz w:val="20"/>
                <w:szCs w:val="20"/>
              </w:rPr>
              <w:t>S. No</w:t>
            </w:r>
          </w:p>
        </w:tc>
        <w:tc>
          <w:tcPr>
            <w:tcW w:w="3119" w:type="dxa"/>
            <w:shd w:val="clear" w:color="auto" w:fill="2F5597"/>
          </w:tcPr>
          <w:p w:rsidRPr="00E83BEF" w:rsidR="00871AE8" w:rsidP="00476D2B" w:rsidRDefault="00871AE8" w14:paraId="1805EC2E" w14:textId="77777777">
            <w:pPr>
              <w:pStyle w:val="TableHeadingCalHEERS"/>
              <w:spacing w:line="360" w:lineRule="auto"/>
              <w:rPr>
                <w:rFonts w:asciiTheme="minorHAnsi" w:hAnsiTheme="minorHAnsi" w:cstheme="minorHAnsi"/>
                <w:color w:val="FFFFFF" w:themeColor="background1"/>
                <w:sz w:val="20"/>
                <w:szCs w:val="20"/>
              </w:rPr>
            </w:pPr>
            <w:r>
              <w:rPr>
                <w:rFonts w:asciiTheme="minorHAnsi" w:hAnsiTheme="minorHAnsi" w:cstheme="minorHAnsi"/>
                <w:color w:val="FFFFFF" w:themeColor="background1"/>
                <w:sz w:val="20"/>
                <w:szCs w:val="20"/>
              </w:rPr>
              <w:t>Name</w:t>
            </w:r>
          </w:p>
        </w:tc>
        <w:tc>
          <w:tcPr>
            <w:tcW w:w="5449" w:type="dxa"/>
            <w:shd w:val="clear" w:color="auto" w:fill="2F5496"/>
          </w:tcPr>
          <w:p w:rsidRPr="00E83BEF" w:rsidR="00871AE8" w:rsidP="00476D2B" w:rsidRDefault="00871AE8" w14:paraId="36424E7E" w14:textId="77777777">
            <w:pPr>
              <w:pStyle w:val="TableHeadingCalHEERS"/>
              <w:spacing w:line="360" w:lineRule="auto"/>
              <w:rPr>
                <w:rFonts w:asciiTheme="minorHAnsi" w:hAnsiTheme="minorHAnsi" w:cstheme="minorHAnsi"/>
                <w:color w:val="FFFFFF" w:themeColor="background1"/>
                <w:sz w:val="20"/>
                <w:szCs w:val="20"/>
              </w:rPr>
            </w:pPr>
            <w:r>
              <w:rPr>
                <w:rFonts w:asciiTheme="minorHAnsi" w:hAnsiTheme="minorHAnsi" w:cstheme="minorHAnsi"/>
                <w:color w:val="FFFFFF" w:themeColor="background1"/>
                <w:sz w:val="20"/>
                <w:szCs w:val="20"/>
              </w:rPr>
              <w:t>Description</w:t>
            </w:r>
          </w:p>
        </w:tc>
      </w:tr>
      <w:tr w:rsidRPr="00E83BEF" w:rsidR="00871AE8" w:rsidTr="000E7FA6" w14:paraId="38DB488E" w14:textId="77777777">
        <w:trPr>
          <w:trHeight w:val="256"/>
        </w:trPr>
        <w:tc>
          <w:tcPr>
            <w:tcW w:w="788" w:type="dxa"/>
          </w:tcPr>
          <w:p w:rsidRPr="00E83BEF" w:rsidR="00871AE8" w:rsidP="00476D2B" w:rsidRDefault="003406A6" w14:paraId="6AF8A6DE" w14:textId="212F13A6">
            <w:pPr>
              <w:pStyle w:val="Bodycopy"/>
              <w:keepNext/>
              <w:rPr>
                <w:rFonts w:asciiTheme="minorHAnsi" w:hAnsiTheme="minorHAnsi" w:cstheme="minorHAnsi"/>
                <w:b/>
                <w:color w:val="000000" w:themeColor="text1"/>
              </w:rPr>
            </w:pPr>
            <w:r>
              <w:rPr>
                <w:rFonts w:asciiTheme="minorHAnsi" w:hAnsiTheme="minorHAnsi" w:cstheme="minorHAnsi"/>
                <w:b/>
                <w:color w:val="000000" w:themeColor="text1"/>
              </w:rPr>
              <w:t>1</w:t>
            </w:r>
          </w:p>
        </w:tc>
        <w:tc>
          <w:tcPr>
            <w:tcW w:w="3119" w:type="dxa"/>
          </w:tcPr>
          <w:p w:rsidRPr="00E83BEF" w:rsidR="00871AE8" w:rsidP="00476D2B" w:rsidRDefault="00871AE8" w14:paraId="60269120" w14:textId="0B757FB7">
            <w:pPr>
              <w:pStyle w:val="Bodycopy"/>
              <w:keepNext/>
              <w:rPr>
                <w:rFonts w:asciiTheme="minorHAnsi" w:hAnsiTheme="minorHAnsi" w:cstheme="minorHAnsi"/>
              </w:rPr>
            </w:pPr>
            <w:r>
              <w:rPr>
                <w:rFonts w:asciiTheme="minorHAnsi" w:hAnsiTheme="minorHAnsi" w:cstheme="minorHAnsi"/>
              </w:rPr>
              <w:t>APS</w:t>
            </w:r>
          </w:p>
        </w:tc>
        <w:tc>
          <w:tcPr>
            <w:tcW w:w="5449" w:type="dxa"/>
          </w:tcPr>
          <w:p w:rsidRPr="00E83BEF" w:rsidR="00871AE8" w:rsidP="00476D2B" w:rsidRDefault="00F81E63" w14:paraId="429A69D8" w14:textId="1A5CAFB6">
            <w:pPr>
              <w:pStyle w:val="Bodycopy"/>
              <w:keepNext/>
              <w:rPr>
                <w:rFonts w:asciiTheme="minorHAnsi" w:hAnsiTheme="minorHAnsi" w:cstheme="minorHAnsi"/>
              </w:rPr>
            </w:pPr>
            <w:r>
              <w:rPr>
                <w:rFonts w:asciiTheme="minorHAnsi" w:hAnsiTheme="minorHAnsi" w:cstheme="minorHAnsi"/>
              </w:rPr>
              <w:t>Aspen Petroleum Scheduler, the refinery scheduling system (source of scheduled inventory, quality and events).</w:t>
            </w:r>
          </w:p>
        </w:tc>
      </w:tr>
      <w:tr w:rsidRPr="00E83BEF" w:rsidR="00A835AE" w:rsidTr="000E7FA6" w14:paraId="38316BBE" w14:textId="77777777">
        <w:trPr>
          <w:trHeight w:val="256"/>
        </w:trPr>
        <w:tc>
          <w:tcPr>
            <w:tcW w:w="788" w:type="dxa"/>
          </w:tcPr>
          <w:p w:rsidRPr="00E83BEF" w:rsidR="00A835AE" w:rsidP="00476D2B" w:rsidRDefault="003406A6" w14:paraId="3F21A3A6" w14:textId="0BDEAB72">
            <w:pPr>
              <w:pStyle w:val="Bodycopy"/>
              <w:keepNext/>
              <w:rPr>
                <w:rFonts w:asciiTheme="minorHAnsi" w:hAnsiTheme="minorHAnsi" w:cstheme="minorHAnsi"/>
                <w:b/>
                <w:color w:val="000000" w:themeColor="text1"/>
              </w:rPr>
            </w:pPr>
            <w:r>
              <w:rPr>
                <w:rFonts w:asciiTheme="minorHAnsi" w:hAnsiTheme="minorHAnsi" w:cstheme="minorHAnsi"/>
                <w:b/>
                <w:color w:val="000000" w:themeColor="text1"/>
              </w:rPr>
              <w:t>2</w:t>
            </w:r>
          </w:p>
        </w:tc>
        <w:tc>
          <w:tcPr>
            <w:tcW w:w="3119" w:type="dxa"/>
          </w:tcPr>
          <w:p w:rsidRPr="00E83BEF" w:rsidR="00A835AE" w:rsidP="00476D2B" w:rsidRDefault="00E35D0B" w14:paraId="088FFC3D" w14:textId="07E29ED9">
            <w:pPr>
              <w:pStyle w:val="Bodycopy"/>
              <w:keepNext/>
              <w:rPr>
                <w:rFonts w:asciiTheme="minorHAnsi" w:hAnsiTheme="minorHAnsi" w:cstheme="minorHAnsi"/>
              </w:rPr>
            </w:pPr>
            <w:r>
              <w:rPr>
                <w:rFonts w:asciiTheme="minorHAnsi" w:hAnsiTheme="minorHAnsi" w:cstheme="minorHAnsi"/>
              </w:rPr>
              <w:t>OSI PI</w:t>
            </w:r>
          </w:p>
        </w:tc>
        <w:tc>
          <w:tcPr>
            <w:tcW w:w="5449" w:type="dxa"/>
          </w:tcPr>
          <w:p w:rsidRPr="00E83BEF" w:rsidR="00A835AE" w:rsidP="00476D2B" w:rsidRDefault="00A212FF" w14:paraId="16CC56FA" w14:textId="04886B07">
            <w:pPr>
              <w:pStyle w:val="Bodycopy"/>
              <w:keepNext/>
              <w:rPr>
                <w:rFonts w:asciiTheme="minorHAnsi" w:hAnsiTheme="minorHAnsi" w:cstheme="minorHAnsi"/>
              </w:rPr>
            </w:pPr>
            <w:r>
              <w:rPr>
                <w:rFonts w:asciiTheme="minorHAnsi" w:hAnsiTheme="minorHAnsi" w:cstheme="minorHAnsi"/>
              </w:rPr>
              <w:t>Plant historian (OSIsoft PI); source of the tank, injector and analyzer readings read through PIAF.</w:t>
            </w:r>
          </w:p>
        </w:tc>
      </w:tr>
      <w:tr w:rsidRPr="00E83BEF" w:rsidR="00A835AE" w:rsidTr="000E7FA6" w14:paraId="03FE421B" w14:textId="77777777">
        <w:trPr>
          <w:trHeight w:val="256"/>
        </w:trPr>
        <w:tc>
          <w:tcPr>
            <w:tcW w:w="788" w:type="dxa"/>
          </w:tcPr>
          <w:p w:rsidRPr="00E83BEF" w:rsidR="00A835AE" w:rsidP="00476D2B" w:rsidRDefault="003406A6" w14:paraId="6207BBB7" w14:textId="2DF74E27">
            <w:pPr>
              <w:pStyle w:val="Bodycopy"/>
              <w:keepNext/>
              <w:rPr>
                <w:rFonts w:asciiTheme="minorHAnsi" w:hAnsiTheme="minorHAnsi" w:cstheme="minorHAnsi"/>
                <w:b/>
                <w:color w:val="000000" w:themeColor="text1"/>
              </w:rPr>
            </w:pPr>
            <w:r>
              <w:rPr>
                <w:rFonts w:asciiTheme="minorHAnsi" w:hAnsiTheme="minorHAnsi" w:cstheme="minorHAnsi"/>
                <w:b/>
                <w:color w:val="000000" w:themeColor="text1"/>
              </w:rPr>
              <w:t>3</w:t>
            </w:r>
          </w:p>
        </w:tc>
        <w:tc>
          <w:tcPr>
            <w:tcW w:w="3119" w:type="dxa"/>
          </w:tcPr>
          <w:p w:rsidRPr="00E83BEF" w:rsidR="00A835AE" w:rsidP="00476D2B" w:rsidRDefault="00A835AE" w14:paraId="5DB9590F" w14:textId="485C6468">
            <w:pPr>
              <w:pStyle w:val="Bodycopy"/>
              <w:keepNext/>
              <w:rPr>
                <w:rFonts w:asciiTheme="minorHAnsi" w:hAnsiTheme="minorHAnsi" w:cstheme="minorHAnsi"/>
              </w:rPr>
            </w:pPr>
            <w:r>
              <w:rPr>
                <w:rFonts w:asciiTheme="minorHAnsi" w:hAnsiTheme="minorHAnsi" w:cstheme="minorHAnsi"/>
                <w:lang w:val="en-US"/>
              </w:rPr>
              <w:t>Service Bus</w:t>
            </w:r>
          </w:p>
        </w:tc>
        <w:tc>
          <w:tcPr>
            <w:tcW w:w="5449" w:type="dxa"/>
          </w:tcPr>
          <w:p w:rsidRPr="00E83BEF" w:rsidR="00A835AE" w:rsidP="00476D2B" w:rsidRDefault="00A835AE" w14:paraId="2A9A7EC6" w14:textId="1B84BA8E">
            <w:pPr>
              <w:pStyle w:val="Bodycopy"/>
              <w:keepNext/>
              <w:rPr>
                <w:rFonts w:asciiTheme="minorHAnsi" w:hAnsiTheme="minorHAnsi" w:cstheme="minorHAnsi"/>
              </w:rPr>
            </w:pPr>
            <w:r>
              <w:rPr>
                <w:rFonts w:asciiTheme="minorHAnsi" w:hAnsiTheme="minorHAnsi" w:cstheme="minorHAnsi"/>
              </w:rPr>
              <w:t>Azure messaging service used for reliable request/response message transfer.</w:t>
            </w:r>
          </w:p>
        </w:tc>
      </w:tr>
      <w:tr w:rsidRPr="00E83BEF" w:rsidR="00A835AE" w:rsidTr="000E7FA6" w14:paraId="43C80C7C" w14:textId="77777777">
        <w:trPr>
          <w:trHeight w:val="256"/>
        </w:trPr>
        <w:tc>
          <w:tcPr>
            <w:tcW w:w="788" w:type="dxa"/>
          </w:tcPr>
          <w:p w:rsidRPr="00E83BEF" w:rsidR="00A835AE" w:rsidP="00476D2B" w:rsidRDefault="003406A6" w14:paraId="2F7FE6EE" w14:textId="14AA0A8A">
            <w:pPr>
              <w:pStyle w:val="Bodycopy"/>
              <w:keepNext/>
              <w:rPr>
                <w:rFonts w:asciiTheme="minorHAnsi" w:hAnsiTheme="minorHAnsi" w:cstheme="minorHAnsi"/>
                <w:b/>
                <w:color w:val="000000" w:themeColor="text1"/>
              </w:rPr>
            </w:pPr>
            <w:r>
              <w:rPr>
                <w:rFonts w:asciiTheme="minorHAnsi" w:hAnsiTheme="minorHAnsi" w:cstheme="minorHAnsi"/>
                <w:b/>
                <w:color w:val="000000" w:themeColor="text1"/>
              </w:rPr>
              <w:t>4</w:t>
            </w:r>
          </w:p>
        </w:tc>
        <w:tc>
          <w:tcPr>
            <w:tcW w:w="3119" w:type="dxa"/>
          </w:tcPr>
          <w:p w:rsidRPr="00E83BEF" w:rsidR="00A835AE" w:rsidP="00476D2B" w:rsidRDefault="00A835AE" w14:paraId="58CB0F74" w14:textId="64D77AF1">
            <w:pPr>
              <w:pStyle w:val="Bodycopy"/>
              <w:keepNext/>
              <w:rPr>
                <w:rFonts w:asciiTheme="minorHAnsi" w:hAnsiTheme="minorHAnsi" w:cstheme="minorHAnsi"/>
              </w:rPr>
            </w:pPr>
            <w:r>
              <w:rPr>
                <w:rFonts w:asciiTheme="minorHAnsi" w:hAnsiTheme="minorHAnsi" w:cstheme="minorHAnsi"/>
              </w:rPr>
              <w:t>Profisee</w:t>
            </w:r>
          </w:p>
        </w:tc>
        <w:tc>
          <w:tcPr>
            <w:tcW w:w="5449" w:type="dxa"/>
          </w:tcPr>
          <w:p w:rsidRPr="00E83BEF" w:rsidR="00A835AE" w:rsidP="00476D2B" w:rsidRDefault="00A212FF" w14:paraId="011CAA90" w14:textId="173996E0">
            <w:pPr>
              <w:pStyle w:val="Bodycopy"/>
              <w:keepNext/>
              <w:rPr>
                <w:rFonts w:asciiTheme="minorHAnsi" w:hAnsiTheme="minorHAnsi" w:cstheme="minorHAnsi"/>
              </w:rPr>
            </w:pPr>
            <w:r>
              <w:rPr>
                <w:rFonts w:asciiTheme="minorHAnsi" w:hAnsiTheme="minorHAnsi" w:cstheme="minorHAnsi"/>
              </w:rPr>
              <w:t>Master data management system used for code mapping.</w:t>
            </w:r>
          </w:p>
        </w:tc>
      </w:tr>
      <w:tr w:rsidRPr="00E83BEF" w:rsidR="560C2F6D" w:rsidTr="560C2F6D" w14:paraId="2FA59A3E" w14:textId="77777777">
        <w:trPr>
          <w:trHeight w:val="256"/>
        </w:trPr>
        <w:tc>
          <w:tcPr>
            <w:tcW w:w="788" w:type="dxa"/>
          </w:tcPr>
          <w:p w:rsidRPr="00E83BEF" w:rsidR="560C2F6D" w:rsidP="560C2F6D" w:rsidRDefault="003406A6" w14:paraId="3F2692F2" w14:textId="2600ED27">
            <w:pPr>
              <w:pStyle w:val="Bodycopy"/>
              <w:rPr>
                <w:rFonts w:asciiTheme="minorHAnsi" w:hAnsiTheme="minorHAnsi" w:cstheme="minorHAnsi"/>
                <w:b/>
                <w:bCs/>
                <w:color w:val="000000" w:themeColor="text1"/>
              </w:rPr>
            </w:pPr>
            <w:r>
              <w:rPr>
                <w:rFonts w:asciiTheme="minorHAnsi" w:hAnsiTheme="minorHAnsi" w:cstheme="minorHAnsi"/>
                <w:b/>
                <w:bCs/>
                <w:color w:val="000000" w:themeColor="text1"/>
              </w:rPr>
              <w:t>5</w:t>
            </w:r>
          </w:p>
        </w:tc>
        <w:tc>
          <w:tcPr>
            <w:tcW w:w="3119" w:type="dxa"/>
          </w:tcPr>
          <w:p w:rsidRPr="00E83BEF" w:rsidR="560C2F6D" w:rsidP="560C2F6D" w:rsidRDefault="2F1A8E19" w14:paraId="73AB4706" w14:textId="5366A6A9">
            <w:pPr>
              <w:pStyle w:val="Bodycopy"/>
              <w:rPr>
                <w:rFonts w:asciiTheme="minorHAnsi" w:hAnsiTheme="minorHAnsi" w:cstheme="minorHAnsi"/>
              </w:rPr>
            </w:pPr>
            <w:r>
              <w:rPr>
                <w:rFonts w:asciiTheme="minorHAnsi" w:hAnsiTheme="minorHAnsi" w:cstheme="minorHAnsi"/>
              </w:rPr>
              <w:t>LIMS</w:t>
            </w:r>
          </w:p>
        </w:tc>
        <w:tc>
          <w:tcPr>
            <w:tcW w:w="5449" w:type="dxa"/>
          </w:tcPr>
          <w:p w:rsidRPr="00E83BEF" w:rsidR="560C2F6D" w:rsidP="00406F6D" w:rsidRDefault="47126B66" w14:paraId="6C326624" w14:textId="6D829EB0">
            <w:pPr>
              <w:pStyle w:val="Bodycopy"/>
              <w:keepNext/>
              <w:rPr>
                <w:rFonts w:asciiTheme="minorHAnsi" w:hAnsiTheme="minorHAnsi" w:cstheme="minorHAnsi"/>
              </w:rPr>
            </w:pPr>
            <w:r>
              <w:rPr>
                <w:rFonts w:asciiTheme="minorHAnsi" w:hAnsiTheme="minorHAnsi" w:cstheme="minorHAnsi"/>
              </w:rPr>
              <w:t>Laboratory Information Management System. It is the system used to manage laboratory samples, quality tests, results, and compliance data for crude oil, intermediates, and finished products.</w:t>
            </w:r>
          </w:p>
        </w:tc>
      </w:tr>
      <w:tr w:rsidRPr="00E83BEF" w:rsidR="00B16C02" w:rsidTr="560C2F6D" w14:paraId="22CC0CC0" w14:textId="77777777">
        <w:trPr>
          <w:trHeight w:val="256"/>
        </w:trPr>
        <w:tc>
          <w:tcPr>
            <w:tcW w:w="788" w:type="dxa"/>
          </w:tcPr>
          <w:p w:rsidRPr="00E83BEF" w:rsidR="00B16C02" w:rsidP="560C2F6D" w:rsidRDefault="003406A6" w14:paraId="6117D7B0" w14:textId="0D7E79DA">
            <w:pPr>
              <w:pStyle w:val="Bodycopy"/>
              <w:rPr>
                <w:rFonts w:asciiTheme="minorHAnsi" w:hAnsiTheme="minorHAnsi" w:cstheme="minorHAnsi"/>
                <w:b/>
                <w:bCs/>
                <w:color w:val="000000" w:themeColor="text1"/>
              </w:rPr>
            </w:pPr>
            <w:r>
              <w:rPr>
                <w:rFonts w:asciiTheme="minorHAnsi" w:hAnsiTheme="minorHAnsi" w:cstheme="minorHAnsi"/>
                <w:b/>
                <w:bCs/>
                <w:color w:val="000000" w:themeColor="text1"/>
              </w:rPr>
              <w:t>6</w:t>
            </w:r>
          </w:p>
        </w:tc>
        <w:tc>
          <w:tcPr>
            <w:tcW w:w="3119" w:type="dxa"/>
          </w:tcPr>
          <w:p w:rsidRPr="00E83BEF" w:rsidR="00B16C02" w:rsidP="560C2F6D" w:rsidRDefault="00B16C02" w14:paraId="6ABA5C91" w14:textId="1047148B">
            <w:pPr>
              <w:pStyle w:val="Bodycopy"/>
              <w:rPr>
                <w:rFonts w:asciiTheme="minorHAnsi" w:hAnsiTheme="minorHAnsi" w:cstheme="minorHAnsi"/>
              </w:rPr>
            </w:pPr>
            <w:r>
              <w:rPr>
                <w:rFonts w:asciiTheme="minorHAnsi" w:hAnsiTheme="minorHAnsi" w:cstheme="minorHAnsi"/>
              </w:rPr>
              <w:t>VCB</w:t>
            </w:r>
          </w:p>
        </w:tc>
        <w:tc>
          <w:tcPr>
            <w:tcW w:w="5449" w:type="dxa"/>
          </w:tcPr>
          <w:p w:rsidRPr="00E83BEF" w:rsidR="00B16C02" w:rsidP="00406F6D" w:rsidRDefault="00B16C02" w14:paraId="0A7E1A85" w14:textId="310BF967">
            <w:pPr>
              <w:pStyle w:val="Bodycopy"/>
              <w:keepNext/>
              <w:rPr>
                <w:rFonts w:asciiTheme="minorHAnsi" w:hAnsiTheme="minorHAnsi" w:cstheme="minorHAnsi"/>
              </w:rPr>
            </w:pPr>
            <w:r>
              <w:rPr>
                <w:rFonts w:asciiTheme="minorHAnsi" w:hAnsiTheme="minorHAnsi" w:cstheme="minorHAnsi"/>
              </w:rPr>
              <w:t xml:space="preserve">Value Chain Blending: the blending visibility and KPI dashboards for the North Region refineries and terminals, and the integration designed in this document.</w:t>
            </w:r>
          </w:p>
        </w:tc>
      </w:tr>
      <w:tr w:rsidRPr="00E83BEF" w:rsidR="00B16C02" w:rsidTr="560C2F6D" w14:paraId="51CE6B85" w14:textId="77777777">
        <w:trPr>
          <w:trHeight w:val="256"/>
        </w:trPr>
        <w:tc>
          <w:tcPr>
            <w:tcW w:w="788" w:type="dxa"/>
          </w:tcPr>
          <w:p w:rsidR="00B16C02" w:rsidP="560C2F6D" w:rsidRDefault="003406A6" w14:paraId="0787F34A" w14:textId="78C9D607">
            <w:pPr>
              <w:pStyle w:val="Bodycopy"/>
              <w:rPr>
                <w:rFonts w:asciiTheme="minorHAnsi" w:hAnsiTheme="minorHAnsi" w:cstheme="minorHAnsi"/>
                <w:b/>
                <w:bCs/>
                <w:color w:val="000000" w:themeColor="text1"/>
              </w:rPr>
            </w:pPr>
            <w:r>
              <w:rPr>
                <w:rFonts w:asciiTheme="minorHAnsi" w:hAnsiTheme="minorHAnsi" w:cstheme="minorHAnsi"/>
                <w:b/>
                <w:bCs/>
                <w:color w:val="000000" w:themeColor="text1"/>
              </w:rPr>
              <w:t>7</w:t>
            </w:r>
          </w:p>
        </w:tc>
        <w:tc>
          <w:tcPr>
            <w:tcW w:w="3119" w:type="dxa"/>
          </w:tcPr>
          <w:p w:rsidR="00B16C02" w:rsidP="560C2F6D" w:rsidRDefault="00B16C02" w14:paraId="058D1E1A" w14:textId="4ACA8389">
            <w:pPr>
              <w:pStyle w:val="Bodycopy"/>
              <w:rPr>
                <w:rFonts w:asciiTheme="minorHAnsi" w:hAnsiTheme="minorHAnsi" w:cstheme="minorHAnsi"/>
              </w:rPr>
            </w:pPr>
            <w:r>
              <w:rPr>
                <w:rFonts w:asciiTheme="minorHAnsi" w:hAnsiTheme="minorHAnsi" w:cstheme="minorHAnsi"/>
              </w:rPr>
              <w:t>PIAF</w:t>
            </w:r>
          </w:p>
        </w:tc>
        <w:tc>
          <w:tcPr>
            <w:tcW w:w="5449" w:type="dxa"/>
          </w:tcPr>
          <w:p w:rsidR="00B16C02" w:rsidP="00406F6D" w:rsidRDefault="00B16C02" w14:paraId="11C8721D" w14:textId="56250558">
            <w:pPr>
              <w:pStyle w:val="Bodycopy"/>
              <w:keepNext/>
              <w:rPr>
                <w:rFonts w:asciiTheme="minorHAnsi" w:hAnsiTheme="minorHAnsi" w:cstheme="minorHAnsi"/>
              </w:rPr>
            </w:pPr>
            <w:r>
              <w:rPr>
                <w:rFonts w:asciiTheme="minorHAnsi" w:hAnsiTheme="minorHAnsi" w:cstheme="minorHAnsi"/>
              </w:rPr>
              <w:t>PI Asset Framework: the asset model of the OSI PI historian; the terminals' tank, injector and analyzer readings are read from its tags.</w:t>
            </w:r>
          </w:p>
        </w:tc>
      </w:tr>
      <w:tr w:rsidRPr="00E83BEF" w:rsidR="00B16C02" w:rsidTr="560C2F6D" w14:paraId="76198B34" w14:textId="77777777">
        <w:trPr>
          <w:trHeight w:val="256"/>
        </w:trPr>
        <w:tc>
          <w:tcPr>
            <w:tcW w:w="788" w:type="dxa"/>
          </w:tcPr>
          <w:p w:rsidR="00B16C02" w:rsidP="560C2F6D" w:rsidRDefault="003406A6" w14:paraId="3CD90EC9" w14:textId="0785DE85">
            <w:pPr>
              <w:pStyle w:val="Bodycopy"/>
              <w:rPr>
                <w:rFonts w:asciiTheme="minorHAnsi" w:hAnsiTheme="minorHAnsi" w:cstheme="minorHAnsi"/>
                <w:b/>
                <w:bCs/>
                <w:color w:val="000000" w:themeColor="text1"/>
              </w:rPr>
            </w:pPr>
            <w:r>
              <w:rPr>
                <w:rFonts w:asciiTheme="minorHAnsi" w:hAnsiTheme="minorHAnsi" w:cstheme="minorHAnsi"/>
                <w:b/>
                <w:bCs/>
                <w:color w:val="000000" w:themeColor="text1"/>
              </w:rPr>
              <w:t>8</w:t>
            </w:r>
          </w:p>
        </w:tc>
        <w:tc>
          <w:tcPr>
            <w:tcW w:w="3119" w:type="dxa"/>
          </w:tcPr>
          <w:p w:rsidR="00B16C02" w:rsidP="560C2F6D" w:rsidRDefault="00B16C02" w14:paraId="6E191B85" w14:textId="4FB88BB5">
            <w:pPr>
              <w:pStyle w:val="Bodycopy"/>
              <w:rPr>
                <w:rFonts w:asciiTheme="minorHAnsi" w:hAnsiTheme="minorHAnsi" w:cstheme="minorHAnsi"/>
              </w:rPr>
            </w:pPr>
            <w:r>
              <w:rPr>
                <w:rFonts w:asciiTheme="minorHAnsi" w:hAnsiTheme="minorHAnsi" w:cstheme="minorHAnsi"/>
              </w:rPr>
              <w:t>Kittyhawk</w:t>
            </w:r>
          </w:p>
        </w:tc>
        <w:tc>
          <w:tcPr>
            <w:tcW w:w="5449" w:type="dxa"/>
          </w:tcPr>
          <w:p w:rsidR="00B16C02" w:rsidP="00406F6D" w:rsidRDefault="00B16C02" w14:paraId="5441A9BD" w14:textId="75D481CE">
            <w:pPr>
              <w:pStyle w:val="Bodycopy"/>
              <w:keepNext/>
              <w:rPr>
                <w:rFonts w:asciiTheme="minorHAnsi" w:hAnsiTheme="minorHAnsi" w:cstheme="minorHAnsi"/>
              </w:rPr>
            </w:pPr>
            <w:r>
              <w:rPr>
                <w:rFonts w:asciiTheme="minorHAnsi" w:hAnsiTheme="minorHAnsi" w:cstheme="minorHAnsi"/>
              </w:rPr>
              <w:t>Terminal inventory and movement system; its transaction upload table holds the blend component movements at terminals.</w:t>
            </w:r>
          </w:p>
        </w:tc>
      </w:tr>
      <w:tr w:rsidRPr="00E83BEF" w:rsidR="00B16C02" w:rsidTr="560C2F6D" w14:paraId="192429B2" w14:textId="77777777">
        <w:trPr>
          <w:trHeight w:val="256"/>
        </w:trPr>
        <w:tc>
          <w:tcPr>
            <w:tcW w:w="788" w:type="dxa"/>
          </w:tcPr>
          <w:p w:rsidR="00B16C02" w:rsidP="560C2F6D" w:rsidRDefault="003406A6" w14:paraId="0BE0AEF1" w14:textId="2AC52140">
            <w:pPr>
              <w:pStyle w:val="Bodycopy"/>
              <w:rPr>
                <w:rFonts w:asciiTheme="minorHAnsi" w:hAnsiTheme="minorHAnsi" w:cstheme="minorHAnsi"/>
                <w:b/>
                <w:bCs/>
                <w:color w:val="000000" w:themeColor="text1"/>
              </w:rPr>
            </w:pPr>
            <w:r>
              <w:rPr>
                <w:rFonts w:asciiTheme="minorHAnsi" w:hAnsiTheme="minorHAnsi" w:cstheme="minorHAnsi"/>
                <w:b/>
                <w:bCs/>
                <w:color w:val="000000" w:themeColor="text1"/>
              </w:rPr>
              <w:t>9</w:t>
            </w:r>
          </w:p>
        </w:tc>
        <w:tc>
          <w:tcPr>
            <w:tcW w:w="3119" w:type="dxa"/>
          </w:tcPr>
          <w:p w:rsidR="00B16C02" w:rsidP="560C2F6D" w:rsidRDefault="00B16C02" w14:paraId="45A4194F" w14:textId="57BF2272">
            <w:pPr>
              <w:pStyle w:val="Bodycopy"/>
              <w:rPr>
                <w:rFonts w:asciiTheme="minorHAnsi" w:hAnsiTheme="minorHAnsi" w:cstheme="minorHAnsi"/>
              </w:rPr>
            </w:pPr>
            <w:r>
              <w:rPr>
                <w:rFonts w:asciiTheme="minorHAnsi" w:hAnsiTheme="minorHAnsi" w:cstheme="minorHAnsi"/>
              </w:rPr>
              <w:t>Towworks</w:t>
            </w:r>
          </w:p>
        </w:tc>
        <w:tc>
          <w:tcPr>
            <w:tcW w:w="5449" w:type="dxa"/>
          </w:tcPr>
          <w:p w:rsidR="00B16C02" w:rsidP="00406F6D" w:rsidRDefault="00B16C02" w14:paraId="436BC9A9" w14:textId="5A995FA8">
            <w:pPr>
              <w:pStyle w:val="Bodycopy"/>
              <w:keepNext/>
              <w:rPr>
                <w:rFonts w:asciiTheme="minorHAnsi" w:hAnsiTheme="minorHAnsi" w:cstheme="minorHAnsi"/>
              </w:rPr>
            </w:pPr>
            <w:r>
              <w:rPr>
                <w:rFonts w:asciiTheme="minorHAnsi" w:hAnsiTheme="minorHAnsi" w:cstheme="minorHAnsi"/>
              </w:rPr>
              <w:t>Barge scheduling and movement system for the in-transit barge movements.</w:t>
            </w:r>
          </w:p>
        </w:tc>
      </w:tr>
      <w:tr w:rsidRPr="00E83BEF" w:rsidR="00B16C02" w:rsidTr="560C2F6D" w14:paraId="4AED36BF" w14:textId="77777777">
        <w:trPr>
          <w:trHeight w:val="256"/>
        </w:trPr>
        <w:tc>
          <w:tcPr>
            <w:tcW w:w="788" w:type="dxa"/>
          </w:tcPr>
          <w:p w:rsidR="00B16C02" w:rsidP="560C2F6D" w:rsidRDefault="003406A6" w14:paraId="626DCF18" w14:textId="01E813A3">
            <w:pPr>
              <w:pStyle w:val="Bodycopy"/>
              <w:rPr>
                <w:rFonts w:asciiTheme="minorHAnsi" w:hAnsiTheme="minorHAnsi" w:cstheme="minorHAnsi"/>
                <w:b/>
                <w:bCs/>
                <w:color w:val="000000" w:themeColor="text1"/>
              </w:rPr>
            </w:pPr>
            <w:r>
              <w:rPr>
                <w:rFonts w:asciiTheme="minorHAnsi" w:hAnsiTheme="minorHAnsi" w:cstheme="minorHAnsi"/>
                <w:b/>
                <w:bCs/>
                <w:color w:val="000000" w:themeColor="text1"/>
              </w:rPr>
              <w:t>10</w:t>
            </w:r>
          </w:p>
        </w:tc>
        <w:tc>
          <w:tcPr>
            <w:tcW w:w="3119" w:type="dxa"/>
          </w:tcPr>
          <w:p w:rsidR="00B16C02" w:rsidP="560C2F6D" w:rsidRDefault="00B16C02" w14:paraId="29AEA735" w14:textId="5FB8838F">
            <w:pPr>
              <w:pStyle w:val="Bodycopy"/>
              <w:rPr>
                <w:rFonts w:asciiTheme="minorHAnsi" w:hAnsiTheme="minorHAnsi" w:cstheme="minorHAnsi"/>
              </w:rPr>
            </w:pPr>
            <w:r>
              <w:rPr>
                <w:rFonts w:asciiTheme="minorHAnsi" w:hAnsiTheme="minorHAnsi" w:cstheme="minorHAnsi"/>
              </w:rPr>
              <w:t>MPR</w:t>
            </w:r>
          </w:p>
        </w:tc>
        <w:tc>
          <w:tcPr>
            <w:tcW w:w="5449" w:type="dxa"/>
          </w:tcPr>
          <w:p w:rsidR="00B16C02" w:rsidP="00406F6D" w:rsidRDefault="00B16C02" w14:paraId="2C516DC7" w14:textId="449BFE55">
            <w:pPr>
              <w:pStyle w:val="Bodycopy"/>
              <w:keepNext/>
              <w:rPr>
                <w:rFonts w:asciiTheme="minorHAnsi" w:hAnsiTheme="minorHAnsi" w:cstheme="minorHAnsi"/>
              </w:rPr>
            </w:pPr>
            <w:r>
              <w:rPr>
                <w:rFonts w:asciiTheme="minorHAnsi" w:hAnsiTheme="minorHAnsi" w:cstheme="minorHAnsi"/>
              </w:rPr>
              <w:t>Marathon Pricing Repository: the source of settled prices, reached through the CIP PriceCost API.</w:t>
            </w:r>
          </w:p>
        </w:tc>
      </w:tr>
      <w:tr w:rsidRPr="00E83BEF" w:rsidR="00B16C02" w:rsidTr="560C2F6D" w14:paraId="44440A79" w14:textId="77777777">
        <w:trPr>
          <w:trHeight w:val="256"/>
        </w:trPr>
        <w:tc>
          <w:tcPr>
            <w:tcW w:w="788" w:type="dxa"/>
          </w:tcPr>
          <w:p w:rsidR="00B16C02" w:rsidP="560C2F6D" w:rsidRDefault="003406A6" w14:paraId="6EFAA5F5" w14:textId="7E1D51E7">
            <w:pPr>
              <w:pStyle w:val="Bodycopy"/>
              <w:rPr>
                <w:rFonts w:asciiTheme="minorHAnsi" w:hAnsiTheme="minorHAnsi" w:cstheme="minorHAnsi"/>
                <w:b/>
                <w:bCs/>
                <w:color w:val="000000" w:themeColor="text1"/>
              </w:rPr>
            </w:pPr>
            <w:r>
              <w:rPr>
                <w:rFonts w:asciiTheme="minorHAnsi" w:hAnsiTheme="minorHAnsi" w:cstheme="minorHAnsi"/>
                <w:b/>
                <w:bCs/>
                <w:color w:val="000000" w:themeColor="text1"/>
              </w:rPr>
              <w:t>11</w:t>
            </w:r>
          </w:p>
        </w:tc>
        <w:tc>
          <w:tcPr>
            <w:tcW w:w="3119" w:type="dxa"/>
          </w:tcPr>
          <w:p w:rsidR="00B16C02" w:rsidP="560C2F6D" w:rsidRDefault="00B16C02" w14:paraId="20BD95A0" w14:textId="5A73A1A8">
            <w:pPr>
              <w:pStyle w:val="Bodycopy"/>
              <w:rPr>
                <w:rFonts w:asciiTheme="minorHAnsi" w:hAnsiTheme="minorHAnsi" w:cstheme="minorHAnsi"/>
              </w:rPr>
            </w:pPr>
            <w:r>
              <w:rPr>
                <w:rFonts w:asciiTheme="minorHAnsi" w:hAnsiTheme="minorHAnsi" w:cstheme="minorHAnsi"/>
              </w:rPr>
              <w:t>CIP</w:t>
            </w:r>
          </w:p>
        </w:tc>
        <w:tc>
          <w:tcPr>
            <w:tcW w:w="5449" w:type="dxa"/>
          </w:tcPr>
          <w:p w:rsidR="00B16C02" w:rsidP="00406F6D" w:rsidRDefault="00B16C02" w14:paraId="2421EB13" w14:textId="210DA0A5">
            <w:pPr>
              <w:pStyle w:val="Bodycopy"/>
              <w:keepNext/>
              <w:rPr>
                <w:rFonts w:asciiTheme="minorHAnsi" w:hAnsiTheme="minorHAnsi" w:cstheme="minorHAnsi"/>
              </w:rPr>
            </w:pPr>
            <w:r>
              <w:rPr>
                <w:rFonts w:asciiTheme="minorHAnsi" w:hAnsiTheme="minorHAnsi" w:cstheme="minorHAnsi"/>
              </w:rPr>
              <w:t>Commercial Integration Platform: the Azure App Services, Azure Functions and Service Bus solution in which the IQDM and VCB interfaces run.</w:t>
            </w:r>
          </w:p>
        </w:tc>
      </w:tr>
      <w:tr w:rsidRPr="00E83BEF" w:rsidR="00B16C02" w:rsidTr="560C2F6D" w14:paraId="0C745A02" w14:textId="77777777">
        <w:trPr>
          <w:trHeight w:val="256"/>
        </w:trPr>
        <w:tc>
          <w:tcPr>
            <w:tcW w:w="788" w:type="dxa"/>
          </w:tcPr>
          <w:p w:rsidR="00B16C02" w:rsidP="560C2F6D" w:rsidRDefault="003406A6" w14:paraId="49AAAD8C" w14:textId="223C7D1F">
            <w:pPr>
              <w:pStyle w:val="Bodycopy"/>
              <w:rPr>
                <w:rFonts w:asciiTheme="minorHAnsi" w:hAnsiTheme="minorHAnsi" w:cstheme="minorHAnsi"/>
                <w:b/>
                <w:bCs/>
                <w:color w:val="000000" w:themeColor="text1"/>
              </w:rPr>
            </w:pPr>
            <w:r>
              <w:rPr>
                <w:rFonts w:asciiTheme="minorHAnsi" w:hAnsiTheme="minorHAnsi" w:cstheme="minorHAnsi"/>
                <w:b/>
                <w:bCs/>
                <w:color w:val="000000" w:themeColor="text1"/>
              </w:rPr>
              <w:t>12</w:t>
            </w:r>
          </w:p>
        </w:tc>
        <w:tc>
          <w:tcPr>
            <w:tcW w:w="3119" w:type="dxa"/>
          </w:tcPr>
          <w:p w:rsidR="00B16C02" w:rsidP="560C2F6D" w:rsidRDefault="00B16C02" w14:paraId="33D0C1DB" w14:textId="32777118">
            <w:pPr>
              <w:pStyle w:val="Bodycopy"/>
              <w:rPr>
                <w:rFonts w:asciiTheme="minorHAnsi" w:hAnsiTheme="minorHAnsi" w:cstheme="minorHAnsi"/>
              </w:rPr>
            </w:pPr>
            <w:r>
              <w:rPr>
                <w:rFonts w:asciiTheme="minorHAnsi" w:hAnsiTheme="minorHAnsi" w:cstheme="minorHAnsi"/>
              </w:rPr>
              <w:t>PQ Spec Shop</w:t>
            </w:r>
          </w:p>
        </w:tc>
        <w:tc>
          <w:tcPr>
            <w:tcW w:w="5449" w:type="dxa"/>
          </w:tcPr>
          <w:p w:rsidR="00B16C02" w:rsidP="00406F6D" w:rsidRDefault="00B16C02" w14:paraId="6AA9BAE9" w14:textId="2B3A858E">
            <w:pPr>
              <w:pStyle w:val="Bodycopy"/>
              <w:keepNext/>
              <w:rPr>
                <w:rFonts w:asciiTheme="minorHAnsi" w:hAnsiTheme="minorHAnsi" w:cstheme="minorHAnsi"/>
              </w:rPr>
            </w:pPr>
            <w:r>
              <w:rPr>
                <w:rFonts w:asciiTheme="minorHAnsi" w:hAnsiTheme="minorHAnsi" w:cstheme="minorHAnsi"/>
              </w:rPr>
              <w:t>Product-quality specification system: the source of the product specifications at terminals.</w:t>
            </w:r>
          </w:p>
        </w:tc>
      </w:tr>
      <w:tr w:rsidRPr="00E83BEF" w:rsidR="00B16C02" w:rsidTr="560C2F6D" w14:paraId="1D20A65B" w14:textId="77777777">
        <w:trPr>
          <w:trHeight w:val="256"/>
        </w:trPr>
        <w:tc>
          <w:tcPr>
            <w:tcW w:w="788" w:type="dxa"/>
          </w:tcPr>
          <w:p w:rsidR="00B16C02" w:rsidP="560C2F6D" w:rsidRDefault="003406A6" w14:paraId="280F28D6" w14:textId="5363BDC4">
            <w:pPr>
              <w:pStyle w:val="Bodycopy"/>
              <w:rPr>
                <w:rFonts w:asciiTheme="minorHAnsi" w:hAnsiTheme="minorHAnsi" w:cstheme="minorHAnsi"/>
                <w:b/>
                <w:bCs/>
                <w:color w:val="000000" w:themeColor="text1"/>
              </w:rPr>
            </w:pPr>
            <w:r>
              <w:rPr>
                <w:rFonts w:asciiTheme="minorHAnsi" w:hAnsiTheme="minorHAnsi" w:cstheme="minorHAnsi"/>
                <w:b/>
                <w:bCs/>
                <w:color w:val="000000" w:themeColor="text1"/>
              </w:rPr>
              <w:t>13</w:t>
            </w:r>
          </w:p>
        </w:tc>
        <w:tc>
          <w:tcPr>
            <w:tcW w:w="3119" w:type="dxa"/>
          </w:tcPr>
          <w:p w:rsidR="00B16C02" w:rsidP="560C2F6D" w:rsidRDefault="00B16C02" w14:paraId="689E62CC" w14:textId="32952BB0">
            <w:pPr>
              <w:pStyle w:val="Bodycopy"/>
              <w:rPr>
                <w:rFonts w:asciiTheme="minorHAnsi" w:hAnsiTheme="minorHAnsi" w:cstheme="minorHAnsi"/>
              </w:rPr>
            </w:pPr>
            <w:r>
              <w:rPr>
                <w:rFonts w:asciiTheme="minorHAnsi" w:hAnsiTheme="minorHAnsi" w:cstheme="minorHAnsi"/>
              </w:rPr>
              <w:t>Semantic Service</w:t>
            </w:r>
          </w:p>
        </w:tc>
        <w:tc>
          <w:tcPr>
            <w:tcW w:w="5449" w:type="dxa"/>
          </w:tcPr>
          <w:p w:rsidR="00B16C02" w:rsidP="00406F6D" w:rsidRDefault="00B16C02" w14:paraId="1F4109C6" w14:textId="1FB9D6E8">
            <w:pPr>
              <w:pStyle w:val="Bodycopy"/>
              <w:keepNext/>
              <w:rPr>
                <w:rFonts w:asciiTheme="minorHAnsi" w:hAnsiTheme="minorHAnsi" w:cstheme="minorHAnsi"/>
              </w:rPr>
            </w:pPr>
            <w:r>
              <w:rPr>
                <w:rFonts w:asciiTheme="minorHAnsi" w:hAnsiTheme="minorHAnsi" w:cstheme="minorHAnsi"/>
              </w:rPr>
              <w:t>CIP service that translates source-system codes into Profisee codes and Profisee codes into IQDM codes.</w:t>
            </w:r>
          </w:p>
        </w:tc>
      </w:tr>
      <w:tr w:rsidRPr="00E83BEF" w:rsidR="00B16C02" w:rsidTr="560C2F6D" w14:paraId="3C0C7BA7" w14:textId="77777777">
        <w:trPr>
          <w:trHeight w:val="256"/>
        </w:trPr>
        <w:tc>
          <w:tcPr>
            <w:tcW w:w="788" w:type="dxa"/>
          </w:tcPr>
          <w:p w:rsidR="00B16C02" w:rsidP="560C2F6D" w:rsidRDefault="003406A6" w14:paraId="4BF151F0" w14:textId="5F45D40D">
            <w:pPr>
              <w:pStyle w:val="Bodycopy"/>
              <w:rPr>
                <w:rFonts w:asciiTheme="minorHAnsi" w:hAnsiTheme="minorHAnsi" w:cstheme="minorHAnsi"/>
                <w:b/>
                <w:bCs/>
                <w:color w:val="000000" w:themeColor="text1"/>
              </w:rPr>
            </w:pPr>
            <w:r>
              <w:rPr>
                <w:rFonts w:asciiTheme="minorHAnsi" w:hAnsiTheme="minorHAnsi" w:cstheme="minorHAnsi"/>
                <w:b/>
                <w:bCs/>
                <w:color w:val="000000" w:themeColor="text1"/>
              </w:rPr>
              <w:t>14</w:t>
            </w:r>
          </w:p>
        </w:tc>
        <w:tc>
          <w:tcPr>
            <w:tcW w:w="3119" w:type="dxa"/>
          </w:tcPr>
          <w:p w:rsidR="00B16C02" w:rsidP="560C2F6D" w:rsidRDefault="00B16C02" w14:paraId="03E14094" w14:textId="38EC3DD4">
            <w:pPr>
              <w:pStyle w:val="Bodycopy"/>
              <w:rPr>
                <w:rFonts w:asciiTheme="minorHAnsi" w:hAnsiTheme="minorHAnsi" w:cstheme="minorHAnsi"/>
              </w:rPr>
            </w:pPr>
            <w:r>
              <w:rPr>
                <w:rFonts w:asciiTheme="minorHAnsi" w:hAnsiTheme="minorHAnsi" w:cstheme="minorHAnsi"/>
              </w:rPr>
              <w:t>OData</w:t>
            </w:r>
          </w:p>
        </w:tc>
        <w:tc>
          <w:tcPr>
            <w:tcW w:w="5449" w:type="dxa"/>
          </w:tcPr>
          <w:p w:rsidR="00B16C02" w:rsidP="00406F6D" w:rsidRDefault="00B16C02" w14:paraId="73771FD1" w14:textId="5A0CD232">
            <w:pPr>
              <w:pStyle w:val="Bodycopy"/>
              <w:keepNext/>
              <w:rPr>
                <w:rFonts w:asciiTheme="minorHAnsi" w:hAnsiTheme="minorHAnsi" w:cstheme="minorHAnsi"/>
              </w:rPr>
            </w:pPr>
            <w:r>
              <w:rPr>
                <w:rFonts w:asciiTheme="minorHAnsi" w:hAnsiTheme="minorHAnsi" w:cstheme="minorHAnsi"/>
              </w:rPr>
              <w:t>Open Data Protocol: the web query service through which Kittyhawk data is read.</w:t>
            </w:r>
          </w:p>
        </w:tc>
      </w:tr>
      <w:tr w:rsidRPr="00E83BEF" w:rsidR="00A212FF" w:rsidTr="560C2F6D" w14:paraId="6323E15B" w14:textId="77777777">
        <w:trPr>
          <w:trHeight w:val="256"/>
        </w:trPr>
        <w:tc>
          <w:tcPr>
            <w:tcW w:w="788" w:type="dxa"/>
          </w:tcPr>
          <w:p w:rsidR="00A212FF" w:rsidP="560C2F6D" w:rsidRDefault="00A212FF" w14:paraId="0C75306E" w14:textId="72893ACB">
            <w:pPr>
              <w:pStyle w:val="Bodycopy"/>
              <w:rPr>
                <w:rFonts w:asciiTheme="minorHAnsi" w:hAnsiTheme="minorHAnsi" w:cstheme="minorHAnsi"/>
                <w:b/>
                <w:bCs/>
                <w:color w:val="000000" w:themeColor="text1"/>
              </w:rPr>
            </w:pPr>
            <w:r>
              <w:rPr>
                <w:rFonts w:asciiTheme="minorHAnsi" w:hAnsiTheme="minorHAnsi" w:cstheme="minorHAnsi"/>
                <w:b/>
                <w:bCs/>
                <w:color w:val="000000" w:themeColor="text1"/>
              </w:rPr>
              <w:t>15</w:t>
            </w:r>
          </w:p>
        </w:tc>
        <w:tc>
          <w:tcPr>
            <w:tcW w:w="3119" w:type="dxa"/>
          </w:tcPr>
          <w:p w:rsidR="00A212FF" w:rsidP="560C2F6D" w:rsidRDefault="00A212FF" w14:paraId="06CF9A45" w14:textId="15A17CAD">
            <w:pPr>
              <w:pStyle w:val="Bodycopy"/>
              <w:rPr>
                <w:rFonts w:asciiTheme="minorHAnsi" w:hAnsiTheme="minorHAnsi" w:cstheme="minorHAnsi"/>
              </w:rPr>
            </w:pPr>
            <w:r>
              <w:rPr>
                <w:rFonts w:asciiTheme="minorHAnsi" w:hAnsiTheme="minorHAnsi" w:cstheme="minorHAnsi"/>
              </w:rPr>
              <w:t>PQCore</w:t>
            </w:r>
          </w:p>
        </w:tc>
        <w:tc>
          <w:tcPr>
            <w:tcW w:w="5449" w:type="dxa"/>
          </w:tcPr>
          <w:p w:rsidR="00A212FF" w:rsidP="00406F6D" w:rsidRDefault="00A212FF" w14:paraId="655E0648" w14:textId="6F38C74C">
            <w:pPr>
              <w:pStyle w:val="Bodycopy"/>
              <w:keepNext/>
              <w:rPr>
                <w:rFonts w:asciiTheme="minorHAnsi" w:hAnsiTheme="minorHAnsi" w:cstheme="minorHAnsi"/>
              </w:rPr>
            </w:pPr>
            <w:r>
              <w:rPr>
                <w:rFonts w:asciiTheme="minorHAnsi" w:hAnsiTheme="minorHAnsi" w:cstheme="minorHAnsi"/>
              </w:rPr>
              <w:t>Product-quality results system; source of the terminal actual quality data (IQDM interface).</w:t>
            </w:r>
          </w:p>
        </w:tc>
      </w:tr>
      <w:tr w:rsidRPr="00E83BEF" w:rsidR="00A212FF" w:rsidTr="560C2F6D" w14:paraId="10BC76B7" w14:textId="77777777">
        <w:trPr>
          <w:trHeight w:val="256"/>
        </w:trPr>
        <w:tc>
          <w:tcPr>
            <w:tcW w:w="788" w:type="dxa"/>
          </w:tcPr>
          <w:p w:rsidR="00A212FF" w:rsidP="560C2F6D" w:rsidRDefault="00A212FF" w14:paraId="658CF3F3" w14:textId="2923170F">
            <w:pPr>
              <w:pStyle w:val="Bodycopy"/>
              <w:rPr>
                <w:rFonts w:asciiTheme="minorHAnsi" w:hAnsiTheme="minorHAnsi" w:cstheme="minorHAnsi"/>
                <w:b/>
                <w:bCs/>
                <w:color w:val="000000" w:themeColor="text1"/>
              </w:rPr>
            </w:pPr>
            <w:r>
              <w:rPr>
                <w:rFonts w:asciiTheme="minorHAnsi" w:hAnsiTheme="minorHAnsi" w:cstheme="minorHAnsi"/>
                <w:b/>
                <w:bCs/>
                <w:color w:val="000000" w:themeColor="text1"/>
              </w:rPr>
              <w:t>16</w:t>
            </w:r>
          </w:p>
        </w:tc>
        <w:tc>
          <w:tcPr>
            <w:tcW w:w="3119" w:type="dxa"/>
          </w:tcPr>
          <w:p w:rsidR="00A212FF" w:rsidP="560C2F6D" w:rsidRDefault="00A212FF" w14:paraId="6B779275" w14:textId="4238665A">
            <w:pPr>
              <w:pStyle w:val="Bodycopy"/>
              <w:rPr>
                <w:rFonts w:asciiTheme="minorHAnsi" w:hAnsiTheme="minorHAnsi" w:cstheme="minorHAnsi"/>
              </w:rPr>
            </w:pPr>
            <w:r>
              <w:rPr>
                <w:rFonts w:asciiTheme="minorHAnsi" w:hAnsiTheme="minorHAnsi" w:cstheme="minorHAnsi"/>
              </w:rPr>
              <w:t>IQDM</w:t>
            </w:r>
          </w:p>
        </w:tc>
        <w:tc>
          <w:tcPr>
            <w:tcW w:w="5449" w:type="dxa"/>
          </w:tcPr>
          <w:p w:rsidR="00A212FF" w:rsidP="00406F6D" w:rsidRDefault="00A212FF" w14:paraId="653A82E5" w14:textId="08BB649D">
            <w:pPr>
              <w:pStyle w:val="Bodycopy"/>
              <w:keepNext/>
              <w:rPr>
                <w:rFonts w:asciiTheme="minorHAnsi" w:hAnsiTheme="minorHAnsi" w:cstheme="minorHAnsi"/>
              </w:rPr>
            </w:pPr>
            <w:r>
              <w:rPr>
                <w:rFonts w:asciiTheme="minorHAnsi" w:hAnsiTheme="minorHAnsi" w:cstheme="minorHAnsi"/>
              </w:rPr>
              <w:t>Inventory and Quality Data Management: the database and interfaces that VCB builds on.</w:t>
            </w:r>
          </w:p>
        </w:tc>
      </w:tr>
    </w:tbl>
    <w:p w:rsidRPr="00E83BEF" w:rsidR="00871AE8" w:rsidP="00DC66DC" w:rsidRDefault="00DC66DC" w14:paraId="633754C3" w14:textId="5B8B4E28">
      <w:pPr>
        <w:pStyle w:val="Caption"/>
      </w:pPr>
      <w:bookmarkStart w:name="_Toc240485251" w:id="376"/>
      <w:r>
        <w:t xml:space="preserve">Table </w:t>
        <w:fldChar w:fldCharType="begin"/>
        <w:instrText>STYLEREF 1 \s</w:instrText>
        <w:fldChar w:fldCharType="separate"/>
      </w:r>
      <w:r>
        <w:rPr>
          <w:noProof/>
        </w:rPr>
        <w:t>5</w:t>
      </w:r>
      <w:r>
        <w:fldChar w:fldCharType="end"/>
        <w:t>-</w:t>
        <w:fldChar w:fldCharType="begin"/>
        <w:instrText>SEQ Table \* ARABIC \s 1</w:instrText>
        <w:fldChar w:fldCharType="separate"/>
      </w:r>
      <w:r>
        <w:rPr>
          <w:noProof/>
        </w:rPr>
        <w:t>1</w:t>
      </w:r>
      <w:r>
        <w:fldChar w:fldCharType="end"/>
        <w:t>: Glossary of Terms</w:t>
      </w:r>
      <w:bookmarkEnd w:id="376"/>
    </w:p>
    <w:p w:rsidRPr="00E83BEF" w:rsidR="00F06387" w:rsidP="003172D3" w:rsidRDefault="1DEEEAF1" w14:paraId="42626416" w14:textId="3A4571D3">
      <w:pPr>
        <w:pStyle w:val="Heading2"/>
        <w:rPr>
          <w:rFonts w:asciiTheme="minorHAnsi" w:hAnsiTheme="minorHAnsi" w:cstheme="minorBidi"/>
          <w:sz w:val="20"/>
          <w:szCs w:val="20"/>
        </w:rPr>
      </w:pPr>
      <w:bookmarkStart w:name="_Toc228272895" w:id="377"/>
      <w:bookmarkStart w:name="_Toc910180045" w:id="378"/>
      <w:bookmarkStart w:name="_Toc1881356800" w:id="379"/>
      <w:bookmarkStart w:name="_Toc240485138" w:id="380"/>
      <w:r>
        <w:rPr>
          <w:rFonts w:asciiTheme="minorHAnsi" w:hAnsiTheme="minorHAnsi" w:cstheme="minorBidi"/>
          <w:sz w:val="20"/>
          <w:szCs w:val="20"/>
        </w:rPr>
        <w:t>Acronyms &amp; Abbreviations</w:t>
      </w:r>
      <w:bookmarkEnd w:id="377"/>
      <w:bookmarkEnd w:id="378"/>
      <w:bookmarkEnd w:id="379"/>
      <w:bookmarkEnd w:id="380"/>
    </w:p>
    <w:tbl>
      <w:tblPr>
        <w:tblStyle w:val="TableGrid"/>
        <w:tblW w:w="9356" w:type="dxa"/>
        <w:tblInd w:w="-5" w:type="dxa"/>
        <w:tblLook w:val="04A0" w:firstRow="1" w:lastRow="0" w:firstColumn="1" w:lastColumn="0" w:noHBand="0" w:noVBand="1"/>
      </w:tblPr>
      <w:tblGrid>
        <w:gridCol w:w="709"/>
        <w:gridCol w:w="3260"/>
        <w:gridCol w:w="5387"/>
      </w:tblGrid>
      <w:tr w:rsidRPr="00E83BEF" w:rsidR="001C31A5" w:rsidTr="00FD78D2" w14:paraId="482D9084" w14:textId="77777777">
        <w:trPr>
          <w:trHeight w:val="251"/>
        </w:trPr>
        <w:tc>
          <w:tcPr>
            <w:tcW w:w="709" w:type="dxa"/>
            <w:shd w:val="clear" w:color="auto" w:fill="2F5597"/>
          </w:tcPr>
          <w:p w:rsidRPr="00E83BEF" w:rsidR="00F06387" w:rsidP="00434ACD" w:rsidRDefault="00F06387" w14:paraId="1C0B6FDF" w14:textId="77777777">
            <w:pPr>
              <w:pStyle w:val="TableHeadingCalHEERS"/>
              <w:spacing w:line="360" w:lineRule="auto"/>
              <w:rPr>
                <w:rFonts w:eastAsia="Times" w:asciiTheme="minorHAnsi" w:hAnsiTheme="minorHAnsi" w:cstheme="minorHAnsi"/>
                <w:b w:val="0"/>
                <w:color w:val="FFFFFF" w:themeColor="background1"/>
                <w:sz w:val="20"/>
                <w:szCs w:val="20"/>
                <w:lang w:val="en-GB"/>
              </w:rPr>
            </w:pPr>
            <w:r>
              <w:rPr>
                <w:rFonts w:asciiTheme="minorHAnsi" w:hAnsiTheme="minorHAnsi" w:cstheme="minorHAnsi"/>
                <w:color w:val="FFFFFF" w:themeColor="background1"/>
                <w:sz w:val="20"/>
                <w:szCs w:val="20"/>
              </w:rPr>
              <w:t>S. No</w:t>
            </w:r>
          </w:p>
        </w:tc>
        <w:tc>
          <w:tcPr>
            <w:tcW w:w="3260" w:type="dxa"/>
            <w:shd w:val="clear" w:color="auto" w:fill="2F5597"/>
          </w:tcPr>
          <w:p w:rsidRPr="00E83BEF" w:rsidR="00F06387" w:rsidP="00434ACD" w:rsidRDefault="00F06387" w14:paraId="7DCF7083" w14:textId="77777777">
            <w:pPr>
              <w:pStyle w:val="TableHeadingCalHEERS"/>
              <w:spacing w:line="360" w:lineRule="auto"/>
              <w:rPr>
                <w:rFonts w:asciiTheme="minorHAnsi" w:hAnsiTheme="minorHAnsi" w:cstheme="minorHAnsi"/>
                <w:color w:val="FFFFFF" w:themeColor="background1"/>
                <w:sz w:val="20"/>
                <w:szCs w:val="20"/>
              </w:rPr>
            </w:pPr>
            <w:r>
              <w:rPr>
                <w:rFonts w:asciiTheme="minorHAnsi" w:hAnsiTheme="minorHAnsi" w:cstheme="minorHAnsi"/>
                <w:color w:val="FFFFFF" w:themeColor="background1"/>
                <w:sz w:val="20"/>
                <w:szCs w:val="20"/>
              </w:rPr>
              <w:t>Abbreviation</w:t>
            </w:r>
          </w:p>
        </w:tc>
        <w:tc>
          <w:tcPr>
            <w:tcW w:w="5387" w:type="dxa"/>
            <w:shd w:val="clear" w:color="auto" w:fill="2F5597"/>
          </w:tcPr>
          <w:p w:rsidRPr="00E83BEF" w:rsidR="00F06387" w:rsidP="00434ACD" w:rsidRDefault="00F06387" w14:paraId="1A1C3BC4" w14:textId="77777777">
            <w:pPr>
              <w:pStyle w:val="TableHeadingCalHEERS"/>
              <w:spacing w:line="360" w:lineRule="auto"/>
              <w:rPr>
                <w:rFonts w:asciiTheme="minorHAnsi" w:hAnsiTheme="minorHAnsi" w:cstheme="minorHAnsi"/>
                <w:color w:val="FFFFFF" w:themeColor="background1"/>
                <w:sz w:val="20"/>
                <w:szCs w:val="20"/>
              </w:rPr>
            </w:pPr>
            <w:r>
              <w:rPr>
                <w:rFonts w:asciiTheme="minorHAnsi" w:hAnsiTheme="minorHAnsi" w:cstheme="minorHAnsi"/>
                <w:color w:val="FFFFFF" w:themeColor="background1"/>
                <w:sz w:val="20"/>
                <w:szCs w:val="20"/>
              </w:rPr>
              <w:t>Meaning</w:t>
            </w:r>
          </w:p>
        </w:tc>
      </w:tr>
      <w:tr w:rsidRPr="00E83BEF" w:rsidR="00FD78D2" w:rsidTr="00FD78D2" w14:paraId="2B49D320" w14:textId="77777777">
        <w:trPr>
          <w:trHeight w:val="300"/>
        </w:trPr>
        <w:tc>
          <w:tcPr>
            <w:tcW w:w="709" w:type="dxa"/>
            <w:noWrap/>
            <w:hideMark/>
          </w:tcPr>
          <w:p w:rsidRPr="00E83BEF" w:rsidR="00FD78D2" w:rsidP="00FD78D2" w:rsidRDefault="00A212FF" w14:paraId="0DE1DB93" w14:textId="52C78EDE">
            <w:pPr>
              <w:jc w:val="right"/>
              <w:rPr>
                <w:rFonts w:eastAsia="Times New Roman" w:cstheme="minorHAnsi"/>
                <w:color w:val="000000"/>
                <w:sz w:val="20"/>
                <w:szCs w:val="20"/>
                <w:lang w:val="en-IN" w:eastAsia="en-IN"/>
              </w:rPr>
            </w:pPr>
            <w:bookmarkStart w:name="_Toc195113313" w:id="381"/>
            <w:r>
              <w:rPr>
                <w:rFonts w:eastAsia="Times New Roman" w:cstheme="minorHAnsi"/>
                <w:color w:val="000000"/>
                <w:sz w:val="20"/>
                <w:szCs w:val="20"/>
                <w:lang w:val="en-IN" w:eastAsia="en-IN"/>
              </w:rPr>
              <w:t>1</w:t>
            </w:r>
          </w:p>
        </w:tc>
        <w:tc>
          <w:tcPr>
            <w:tcW w:w="3260" w:type="dxa"/>
            <w:noWrap/>
            <w:hideMark/>
          </w:tcPr>
          <w:p w:rsidRPr="00E83BEF" w:rsidR="00FD78D2" w:rsidP="00FD78D2" w:rsidRDefault="00FD78D2" w14:paraId="2CB141F0"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APS</w:t>
            </w:r>
          </w:p>
        </w:tc>
        <w:tc>
          <w:tcPr>
            <w:tcW w:w="5387" w:type="dxa"/>
            <w:noWrap/>
            <w:hideMark/>
          </w:tcPr>
          <w:p w:rsidRPr="00E83BEF" w:rsidR="00FD78D2" w:rsidP="00FD78D2" w:rsidRDefault="00FD78D2" w14:paraId="273B5C1F"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Aspen Petroleum Scheduler</w:t>
            </w:r>
          </w:p>
        </w:tc>
      </w:tr>
      <w:tr w:rsidRPr="00E83BEF" w:rsidR="00FD78D2" w:rsidTr="00FD78D2" w14:paraId="4C777ED8" w14:textId="77777777">
        <w:trPr>
          <w:trHeight w:val="300"/>
        </w:trPr>
        <w:tc>
          <w:tcPr>
            <w:tcW w:w="709" w:type="dxa"/>
            <w:noWrap/>
            <w:hideMark/>
          </w:tcPr>
          <w:p w:rsidRPr="00E83BEF" w:rsidR="00FD78D2" w:rsidP="00FD78D2" w:rsidRDefault="00A212FF" w14:paraId="4A353F80" w14:textId="17B672A3">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2</w:t>
            </w:r>
          </w:p>
        </w:tc>
        <w:tc>
          <w:tcPr>
            <w:tcW w:w="3260" w:type="dxa"/>
            <w:noWrap/>
            <w:hideMark/>
          </w:tcPr>
          <w:p w:rsidRPr="00E83BEF" w:rsidR="00FD78D2" w:rsidP="00FD78D2" w:rsidRDefault="00FD78D2" w14:paraId="77D1F946"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MPC</w:t>
            </w:r>
          </w:p>
        </w:tc>
        <w:tc>
          <w:tcPr>
            <w:tcW w:w="5387" w:type="dxa"/>
            <w:noWrap/>
            <w:hideMark/>
          </w:tcPr>
          <w:p w:rsidRPr="00E83BEF" w:rsidR="00FD78D2" w:rsidP="00FD78D2" w:rsidRDefault="00FD78D2" w14:paraId="4D54E239"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Marathon Petroleum Corporation</w:t>
            </w:r>
          </w:p>
        </w:tc>
      </w:tr>
      <w:tr w:rsidRPr="00E83BEF" w:rsidR="00FD78D2" w:rsidTr="00FD78D2" w14:paraId="73D05078" w14:textId="77777777">
        <w:trPr>
          <w:trHeight w:val="300"/>
        </w:trPr>
        <w:tc>
          <w:tcPr>
            <w:tcW w:w="709" w:type="dxa"/>
            <w:noWrap/>
            <w:hideMark/>
          </w:tcPr>
          <w:p w:rsidRPr="00E83BEF" w:rsidR="00FD78D2" w:rsidP="00FD78D2" w:rsidRDefault="00A212FF" w14:paraId="1F4A1204" w14:textId="5A65A79B">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3</w:t>
            </w:r>
          </w:p>
        </w:tc>
        <w:tc>
          <w:tcPr>
            <w:tcW w:w="3260" w:type="dxa"/>
            <w:noWrap/>
            <w:hideMark/>
          </w:tcPr>
          <w:p w:rsidRPr="00E83BEF" w:rsidR="00FD78D2" w:rsidP="00FD78D2" w:rsidRDefault="00FD78D2" w14:paraId="77A1EC5B"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MDM</w:t>
            </w:r>
          </w:p>
        </w:tc>
        <w:tc>
          <w:tcPr>
            <w:tcW w:w="5387" w:type="dxa"/>
            <w:noWrap/>
            <w:hideMark/>
          </w:tcPr>
          <w:p w:rsidRPr="00E83BEF" w:rsidR="00FD78D2" w:rsidP="00FD78D2" w:rsidRDefault="00FD78D2" w14:paraId="19F55526"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Master Data Management</w:t>
            </w:r>
          </w:p>
        </w:tc>
      </w:tr>
      <w:tr w:rsidRPr="00E83BEF" w:rsidR="00FD78D2" w:rsidTr="00FD78D2" w14:paraId="08A3E599" w14:textId="77777777">
        <w:trPr>
          <w:trHeight w:val="300"/>
        </w:trPr>
        <w:tc>
          <w:tcPr>
            <w:tcW w:w="709" w:type="dxa"/>
            <w:noWrap/>
            <w:hideMark/>
          </w:tcPr>
          <w:p w:rsidRPr="00E83BEF" w:rsidR="00FD78D2" w:rsidP="00FD78D2" w:rsidRDefault="00A212FF" w14:paraId="19ABF83E" w14:textId="7579B5D9">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4</w:t>
            </w:r>
          </w:p>
        </w:tc>
        <w:tc>
          <w:tcPr>
            <w:tcW w:w="3260" w:type="dxa"/>
            <w:noWrap/>
            <w:hideMark/>
          </w:tcPr>
          <w:p w:rsidRPr="00E83BEF" w:rsidR="00FD78D2" w:rsidP="00FD78D2" w:rsidRDefault="00FD78D2" w14:paraId="755F24AF"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UOM / UoM</w:t>
            </w:r>
          </w:p>
        </w:tc>
        <w:tc>
          <w:tcPr>
            <w:tcW w:w="5387" w:type="dxa"/>
            <w:noWrap/>
            <w:hideMark/>
          </w:tcPr>
          <w:p w:rsidRPr="00E83BEF" w:rsidR="00FD78D2" w:rsidP="00FD78D2" w:rsidRDefault="00FD78D2" w14:paraId="5E0F3653"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Unit of Measure</w:t>
            </w:r>
          </w:p>
        </w:tc>
      </w:tr>
      <w:tr w:rsidRPr="00E83BEF" w:rsidR="00FD78D2" w:rsidTr="00FD78D2" w14:paraId="1B20FB42" w14:textId="77777777">
        <w:trPr>
          <w:trHeight w:val="300"/>
        </w:trPr>
        <w:tc>
          <w:tcPr>
            <w:tcW w:w="709" w:type="dxa"/>
            <w:noWrap/>
            <w:hideMark/>
          </w:tcPr>
          <w:p w:rsidRPr="00E83BEF" w:rsidR="00FD78D2" w:rsidP="00FD78D2" w:rsidRDefault="00A212FF" w14:paraId="12ABD116" w14:textId="5C3573A8">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5</w:t>
            </w:r>
          </w:p>
        </w:tc>
        <w:tc>
          <w:tcPr>
            <w:tcW w:w="3260" w:type="dxa"/>
            <w:noWrap/>
            <w:hideMark/>
          </w:tcPr>
          <w:p w:rsidRPr="00E83BEF" w:rsidR="00FD78D2" w:rsidP="00FD78D2" w:rsidRDefault="00FD78D2" w14:paraId="6480FCCD"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PBI</w:t>
            </w:r>
          </w:p>
        </w:tc>
        <w:tc>
          <w:tcPr>
            <w:tcW w:w="5387" w:type="dxa"/>
            <w:noWrap/>
            <w:hideMark/>
          </w:tcPr>
          <w:p w:rsidRPr="00E83BEF" w:rsidR="00FD78D2" w:rsidP="00FD78D2" w:rsidRDefault="00FD78D2" w14:paraId="436F2D13"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Product Backlog Item</w:t>
            </w:r>
          </w:p>
        </w:tc>
      </w:tr>
      <w:tr w:rsidRPr="00E83BEF" w:rsidR="00FD78D2" w:rsidTr="00FD78D2" w14:paraId="068F41A4" w14:textId="77777777">
        <w:trPr>
          <w:trHeight w:val="300"/>
        </w:trPr>
        <w:tc>
          <w:tcPr>
            <w:tcW w:w="709" w:type="dxa"/>
            <w:noWrap/>
            <w:hideMark/>
          </w:tcPr>
          <w:p w:rsidRPr="00E83BEF" w:rsidR="00FD78D2" w:rsidP="00FD78D2" w:rsidRDefault="00A212FF" w14:paraId="5B53E625" w14:textId="477881E6">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6</w:t>
            </w:r>
          </w:p>
        </w:tc>
        <w:tc>
          <w:tcPr>
            <w:tcW w:w="3260" w:type="dxa"/>
            <w:noWrap/>
            <w:hideMark/>
          </w:tcPr>
          <w:p w:rsidRPr="00E83BEF" w:rsidR="00FD78D2" w:rsidP="00FD78D2" w:rsidRDefault="00FD78D2" w14:paraId="3CB10B1C"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IaC</w:t>
            </w:r>
          </w:p>
        </w:tc>
        <w:tc>
          <w:tcPr>
            <w:tcW w:w="5387" w:type="dxa"/>
            <w:noWrap/>
            <w:hideMark/>
          </w:tcPr>
          <w:p w:rsidRPr="00E83BEF" w:rsidR="00FD78D2" w:rsidP="00FD78D2" w:rsidRDefault="00FD78D2" w14:paraId="6F03F9B3"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Infrastructure as Code</w:t>
            </w:r>
          </w:p>
        </w:tc>
      </w:tr>
      <w:tr w:rsidRPr="00E83BEF" w:rsidR="00FD78D2" w:rsidTr="00FD78D2" w14:paraId="0A404B9A" w14:textId="77777777">
        <w:trPr>
          <w:trHeight w:val="300"/>
        </w:trPr>
        <w:tc>
          <w:tcPr>
            <w:tcW w:w="709" w:type="dxa"/>
            <w:noWrap/>
            <w:hideMark/>
          </w:tcPr>
          <w:p w:rsidRPr="00E83BEF" w:rsidR="00FD78D2" w:rsidP="00FD78D2" w:rsidRDefault="00A212FF" w14:paraId="40D5DC90" w14:textId="529A67FA">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7</w:t>
            </w:r>
          </w:p>
        </w:tc>
        <w:tc>
          <w:tcPr>
            <w:tcW w:w="3260" w:type="dxa"/>
            <w:noWrap/>
            <w:hideMark/>
          </w:tcPr>
          <w:p w:rsidRPr="00E83BEF" w:rsidR="00FD78D2" w:rsidP="00FD78D2" w:rsidRDefault="00FD78D2" w14:paraId="677B4BB0" w14:textId="777777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CRON</w:t>
            </w:r>
          </w:p>
        </w:tc>
        <w:tc>
          <w:tcPr>
            <w:tcW w:w="5387" w:type="dxa"/>
            <w:noWrap/>
            <w:hideMark/>
          </w:tcPr>
          <w:p w:rsidRPr="00E83BEF" w:rsidR="00FD78D2" w:rsidP="00FD78D2" w:rsidRDefault="00331194" w14:paraId="001394CE" w14:textId="17E4B884">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Time-based job schedule expression (not an acronym)</w:t>
            </w:r>
          </w:p>
        </w:tc>
      </w:tr>
      <w:tr w:rsidRPr="00E83BEF" w:rsidR="00FD78D2" w:rsidTr="00FD78D2" w14:paraId="215CD2DA" w14:textId="77777777">
        <w:trPr>
          <w:trHeight w:val="300"/>
        </w:trPr>
        <w:tc>
          <w:tcPr>
            <w:tcW w:w="709" w:type="dxa"/>
            <w:noWrap/>
            <w:hideMark/>
          </w:tcPr>
          <w:p w:rsidRPr="00E83BEF" w:rsidR="00FD78D2" w:rsidP="00FD78D2" w:rsidRDefault="00A212FF" w14:paraId="5FA0FF3A" w14:textId="29F72D03">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8</w:t>
            </w:r>
          </w:p>
        </w:tc>
        <w:tc>
          <w:tcPr>
            <w:tcW w:w="3260" w:type="dxa"/>
            <w:noWrap/>
            <w:hideMark/>
          </w:tcPr>
          <w:p w:rsidRPr="00E83BEF" w:rsidR="00FD78D2" w:rsidP="00FD78D2" w:rsidRDefault="006C2289" w14:paraId="3E6C48FA" w14:textId="7D81B1FD">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API</w:t>
            </w:r>
          </w:p>
        </w:tc>
        <w:tc>
          <w:tcPr>
            <w:tcW w:w="5387" w:type="dxa"/>
            <w:noWrap/>
            <w:hideMark/>
          </w:tcPr>
          <w:p w:rsidRPr="00E83BEF" w:rsidR="00FD78D2" w:rsidP="00FD78D2" w:rsidRDefault="006C2289" w14:paraId="5B387E94" w14:textId="73962E1E">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Application Programming Interface</w:t>
            </w:r>
          </w:p>
        </w:tc>
      </w:tr>
      <w:tr w:rsidRPr="00E83BEF" w:rsidR="00FD78D2" w:rsidTr="00FD78D2" w14:paraId="0CAC7693" w14:textId="77777777">
        <w:trPr>
          <w:trHeight w:val="300"/>
        </w:trPr>
        <w:tc>
          <w:tcPr>
            <w:tcW w:w="709" w:type="dxa"/>
            <w:noWrap/>
            <w:hideMark/>
          </w:tcPr>
          <w:p w:rsidRPr="00E83BEF" w:rsidR="00FD78D2" w:rsidP="00FD78D2" w:rsidRDefault="00A212FF" w14:paraId="0111BBEF" w14:textId="67FD8B22">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9</w:t>
            </w:r>
          </w:p>
        </w:tc>
        <w:tc>
          <w:tcPr>
            <w:tcW w:w="3260" w:type="dxa"/>
            <w:noWrap/>
            <w:hideMark/>
          </w:tcPr>
          <w:p w:rsidRPr="00E83BEF" w:rsidR="00FD78D2" w:rsidP="00FD78D2" w:rsidRDefault="006C2289" w14:paraId="20635EEC" w14:textId="7C1A78B5">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PI</w:t>
            </w:r>
          </w:p>
        </w:tc>
        <w:tc>
          <w:tcPr>
            <w:tcW w:w="5387" w:type="dxa"/>
            <w:noWrap/>
            <w:hideMark/>
          </w:tcPr>
          <w:p w:rsidRPr="00E83BEF" w:rsidR="00FD78D2" w:rsidP="00FD78D2" w:rsidRDefault="006C2289" w14:paraId="1F3D45D3" w14:textId="1E95A899">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Plant Information System (OSI PI Historian)</w:t>
            </w:r>
          </w:p>
        </w:tc>
      </w:tr>
      <w:tr w:rsidRPr="00E83BEF" w:rsidR="00FD78D2" w:rsidTr="00FD78D2" w14:paraId="199F43FB" w14:textId="77777777">
        <w:trPr>
          <w:trHeight w:val="300"/>
        </w:trPr>
        <w:tc>
          <w:tcPr>
            <w:tcW w:w="709" w:type="dxa"/>
            <w:noWrap/>
            <w:hideMark/>
          </w:tcPr>
          <w:p w:rsidRPr="00E83BEF" w:rsidR="00FD78D2" w:rsidP="00FD78D2" w:rsidRDefault="00A212FF" w14:paraId="4F4DA919" w14:textId="2A71BA35">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10</w:t>
            </w:r>
          </w:p>
        </w:tc>
        <w:tc>
          <w:tcPr>
            <w:tcW w:w="3260" w:type="dxa"/>
            <w:noWrap/>
            <w:hideMark/>
          </w:tcPr>
          <w:p w:rsidRPr="00E83BEF" w:rsidR="00FD78D2" w:rsidP="00FD78D2" w:rsidRDefault="006C2289" w14:paraId="715D1569" w14:textId="1C9FD165">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LIMS</w:t>
            </w:r>
          </w:p>
        </w:tc>
        <w:tc>
          <w:tcPr>
            <w:tcW w:w="5387" w:type="dxa"/>
            <w:noWrap/>
            <w:hideMark/>
          </w:tcPr>
          <w:p w:rsidRPr="00E83BEF" w:rsidR="00FD78D2" w:rsidP="00FD78D2" w:rsidRDefault="006C2289" w14:paraId="1B0B3FE7" w14:textId="3A30D5C0">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 xml:space="preserve">Laboratory Information Management System</w:t>
            </w:r>
          </w:p>
        </w:tc>
      </w:tr>
      <w:tr w:rsidRPr="00E83BEF" w:rsidR="00FD78D2" w:rsidTr="00FD78D2" w14:paraId="3331B4E8" w14:textId="77777777">
        <w:trPr>
          <w:trHeight w:val="300"/>
        </w:trPr>
        <w:tc>
          <w:tcPr>
            <w:tcW w:w="709" w:type="dxa"/>
            <w:noWrap/>
            <w:hideMark/>
          </w:tcPr>
          <w:p w:rsidRPr="00E83BEF" w:rsidR="00FD78D2" w:rsidP="00FD78D2" w:rsidRDefault="00A212FF" w14:paraId="0DFFBD78" w14:textId="16F5B80D">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11</w:t>
            </w:r>
          </w:p>
        </w:tc>
        <w:tc>
          <w:tcPr>
            <w:tcW w:w="3260" w:type="dxa"/>
            <w:noWrap/>
            <w:hideMark/>
          </w:tcPr>
          <w:p w:rsidRPr="00E83BEF" w:rsidR="00FD78D2" w:rsidP="00FD78D2" w:rsidRDefault="006C2289" w14:paraId="27144A6F" w14:textId="4E801D85">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IQDM</w:t>
            </w:r>
          </w:p>
        </w:tc>
        <w:tc>
          <w:tcPr>
            <w:tcW w:w="5387" w:type="dxa"/>
            <w:noWrap/>
            <w:hideMark/>
          </w:tcPr>
          <w:p w:rsidRPr="00E83BEF" w:rsidR="00FD78D2" w:rsidP="00FD78D2" w:rsidRDefault="006C2289" w14:paraId="507853BF" w14:textId="23F955CE">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 xml:space="preserve">Inventory &amp; Quality Data Management</w:t>
            </w:r>
          </w:p>
        </w:tc>
      </w:tr>
      <w:tr w:rsidRPr="00E83BEF" w:rsidR="00FD78D2" w:rsidTr="00FD78D2" w14:paraId="1CF7A5E5" w14:textId="77777777">
        <w:trPr>
          <w:trHeight w:val="300"/>
        </w:trPr>
        <w:tc>
          <w:tcPr>
            <w:tcW w:w="709" w:type="dxa"/>
            <w:noWrap/>
            <w:hideMark/>
          </w:tcPr>
          <w:p w:rsidRPr="00E83BEF" w:rsidR="00FD78D2" w:rsidP="00FD78D2" w:rsidRDefault="00A212FF" w14:paraId="14F5FF0D" w14:textId="52FB85C5">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12</w:t>
            </w:r>
          </w:p>
        </w:tc>
        <w:tc>
          <w:tcPr>
            <w:tcW w:w="3260" w:type="dxa"/>
            <w:noWrap/>
            <w:hideMark/>
          </w:tcPr>
          <w:p w:rsidRPr="00E83BEF" w:rsidR="00FD78D2" w:rsidP="00FD78D2" w:rsidRDefault="006C2289" w14:paraId="3C46563D" w14:textId="2F657281">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RS</w:t>
            </w:r>
          </w:p>
        </w:tc>
        <w:tc>
          <w:tcPr>
            <w:tcW w:w="5387" w:type="dxa"/>
            <w:noWrap/>
            <w:hideMark/>
          </w:tcPr>
          <w:p w:rsidRPr="00E83BEF" w:rsidR="00FD78D2" w:rsidP="00FD78D2" w:rsidRDefault="006C2289" w14:paraId="716724B2" w14:textId="61E67DF3">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Reference System</w:t>
            </w:r>
          </w:p>
        </w:tc>
      </w:tr>
      <w:tr w:rsidRPr="00E83BEF" w:rsidR="00FD78D2" w:rsidTr="00FD78D2" w14:paraId="010F894F" w14:textId="77777777">
        <w:trPr>
          <w:trHeight w:val="300"/>
        </w:trPr>
        <w:tc>
          <w:tcPr>
            <w:tcW w:w="709" w:type="dxa"/>
            <w:noWrap/>
            <w:hideMark/>
          </w:tcPr>
          <w:p w:rsidRPr="00E83BEF" w:rsidR="00FD78D2" w:rsidP="00FD78D2" w:rsidRDefault="00A212FF" w14:paraId="63A404F3" w14:textId="56EB5B97">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13</w:t>
            </w:r>
          </w:p>
        </w:tc>
        <w:tc>
          <w:tcPr>
            <w:tcW w:w="3260" w:type="dxa"/>
            <w:noWrap/>
            <w:hideMark/>
          </w:tcPr>
          <w:p w:rsidRPr="00E83BEF" w:rsidR="00FD78D2" w:rsidP="00FD78D2" w:rsidRDefault="006C2289" w14:paraId="265ED86A" w14:textId="1CB9AB3D">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MBO</w:t>
            </w:r>
          </w:p>
        </w:tc>
        <w:tc>
          <w:tcPr>
            <w:tcW w:w="5387" w:type="dxa"/>
            <w:noWrap/>
            <w:hideMark/>
          </w:tcPr>
          <w:p w:rsidRPr="00E83BEF" w:rsidR="00FD78D2" w:rsidP="00FD78D2" w:rsidRDefault="006C2289" w14:paraId="1FA110D5" w14:textId="19EAFEBB">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Model Business Object</w:t>
            </w:r>
          </w:p>
        </w:tc>
      </w:tr>
      <w:tr w:rsidRPr="00E83BEF" w:rsidR="00FD78D2" w:rsidTr="00FD78D2" w14:paraId="29E8B1F6" w14:textId="77777777">
        <w:trPr>
          <w:trHeight w:val="300"/>
        </w:trPr>
        <w:tc>
          <w:tcPr>
            <w:tcW w:w="709" w:type="dxa"/>
            <w:noWrap/>
            <w:hideMark/>
          </w:tcPr>
          <w:p w:rsidRPr="00E83BEF" w:rsidR="00FD78D2" w:rsidP="00FD78D2" w:rsidRDefault="00A212FF" w14:paraId="4C134B94" w14:textId="2392E725">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14</w:t>
            </w:r>
          </w:p>
        </w:tc>
        <w:tc>
          <w:tcPr>
            <w:tcW w:w="3260" w:type="dxa"/>
            <w:noWrap/>
            <w:hideMark/>
          </w:tcPr>
          <w:p w:rsidRPr="00E83BEF" w:rsidR="00FD78D2" w:rsidP="00FD78D2" w:rsidRDefault="006C2289" w14:paraId="1B47493B" w14:textId="5FB8360B">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UDF</w:t>
            </w:r>
          </w:p>
        </w:tc>
        <w:tc>
          <w:tcPr>
            <w:tcW w:w="5387" w:type="dxa"/>
            <w:noWrap/>
            <w:hideMark/>
          </w:tcPr>
          <w:p w:rsidRPr="00E83BEF" w:rsidR="00FD78D2" w:rsidP="00FD78D2" w:rsidRDefault="006C2289" w14:paraId="18D120EC" w14:textId="38FE3AAF">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User Defined Function</w:t>
            </w:r>
          </w:p>
        </w:tc>
      </w:tr>
      <w:tr w:rsidRPr="00E83BEF" w:rsidR="00FD78D2" w:rsidTr="00FD78D2" w14:paraId="0AA21F7A" w14:textId="77777777">
        <w:trPr>
          <w:trHeight w:val="300"/>
        </w:trPr>
        <w:tc>
          <w:tcPr>
            <w:tcW w:w="709" w:type="dxa"/>
            <w:noWrap/>
            <w:hideMark/>
          </w:tcPr>
          <w:p w:rsidRPr="00E83BEF" w:rsidR="00FD78D2" w:rsidP="00FD78D2" w:rsidRDefault="00A212FF" w14:paraId="5EFFF4FF" w14:textId="652E4847">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15</w:t>
            </w:r>
          </w:p>
        </w:tc>
        <w:tc>
          <w:tcPr>
            <w:tcW w:w="3260" w:type="dxa"/>
            <w:noWrap/>
            <w:hideMark/>
          </w:tcPr>
          <w:p w:rsidRPr="00E83BEF" w:rsidR="00FD78D2" w:rsidP="00FD78D2" w:rsidRDefault="006C2289" w14:paraId="1C66B12E" w14:textId="79F037CD">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HTTP</w:t>
            </w:r>
          </w:p>
        </w:tc>
        <w:tc>
          <w:tcPr>
            <w:tcW w:w="5387" w:type="dxa"/>
            <w:noWrap/>
            <w:hideMark/>
          </w:tcPr>
          <w:p w:rsidRPr="00E83BEF" w:rsidR="00FD78D2" w:rsidP="00FD78D2" w:rsidRDefault="006C2289" w14:paraId="2AA803AF" w14:textId="0F999ED9">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HyperText Transfer Protocol</w:t>
            </w:r>
          </w:p>
        </w:tc>
      </w:tr>
      <w:tr w:rsidRPr="00E83BEF" w:rsidR="00FD78D2" w:rsidTr="00FD78D2" w14:paraId="384EC15D" w14:textId="77777777">
        <w:trPr>
          <w:trHeight w:val="300"/>
        </w:trPr>
        <w:tc>
          <w:tcPr>
            <w:tcW w:w="709" w:type="dxa"/>
            <w:noWrap/>
            <w:hideMark/>
          </w:tcPr>
          <w:p w:rsidRPr="00E83BEF" w:rsidR="00FD78D2" w:rsidP="00FD78D2" w:rsidRDefault="00A212FF" w14:paraId="089E4911" w14:textId="474C2066">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16</w:t>
            </w:r>
          </w:p>
        </w:tc>
        <w:tc>
          <w:tcPr>
            <w:tcW w:w="3260" w:type="dxa"/>
            <w:noWrap/>
            <w:hideMark/>
          </w:tcPr>
          <w:p w:rsidRPr="00E83BEF" w:rsidR="00FD78D2" w:rsidP="00FD78D2" w:rsidRDefault="006C2289" w14:paraId="3B65B810" w14:textId="3DC83AF9">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JSON</w:t>
            </w:r>
          </w:p>
        </w:tc>
        <w:tc>
          <w:tcPr>
            <w:tcW w:w="5387" w:type="dxa"/>
            <w:noWrap/>
            <w:hideMark/>
          </w:tcPr>
          <w:p w:rsidRPr="00E83BEF" w:rsidR="00FD78D2" w:rsidP="00FD78D2" w:rsidRDefault="006C2289" w14:paraId="48532211" w14:textId="458B3780">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JavaScript Object Notation</w:t>
            </w:r>
          </w:p>
        </w:tc>
      </w:tr>
      <w:tr w:rsidRPr="00E83BEF" w:rsidR="00FD78D2" w:rsidTr="00FD78D2" w14:paraId="21AFD29C" w14:textId="77777777">
        <w:trPr>
          <w:trHeight w:val="300"/>
        </w:trPr>
        <w:tc>
          <w:tcPr>
            <w:tcW w:w="709" w:type="dxa"/>
            <w:noWrap/>
            <w:hideMark/>
          </w:tcPr>
          <w:p w:rsidRPr="00E83BEF" w:rsidR="00FD78D2" w:rsidP="00FD78D2" w:rsidRDefault="00A212FF" w14:paraId="405CE8CC" w14:textId="2EDBA83F">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17</w:t>
            </w:r>
          </w:p>
        </w:tc>
        <w:tc>
          <w:tcPr>
            <w:tcW w:w="3260" w:type="dxa"/>
            <w:noWrap/>
            <w:hideMark/>
          </w:tcPr>
          <w:p w:rsidRPr="00E83BEF" w:rsidR="00FD78D2" w:rsidP="00FD78D2" w:rsidRDefault="006C2289" w14:paraId="475BB60C" w14:textId="22C4878C">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ETL</w:t>
            </w:r>
          </w:p>
        </w:tc>
        <w:tc>
          <w:tcPr>
            <w:tcW w:w="5387" w:type="dxa"/>
            <w:noWrap/>
            <w:hideMark/>
          </w:tcPr>
          <w:p w:rsidRPr="00E83BEF" w:rsidR="00FD78D2" w:rsidP="00FD78D2" w:rsidRDefault="006C2289" w14:paraId="2463BF54" w14:textId="6890BC1B">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Extract, Transform, Load</w:t>
            </w:r>
          </w:p>
        </w:tc>
      </w:tr>
      <w:tr w:rsidRPr="00E83BEF" w:rsidR="00FD78D2" w:rsidTr="00FD78D2" w14:paraId="3D83EF2C" w14:textId="77777777">
        <w:trPr>
          <w:trHeight w:val="300"/>
        </w:trPr>
        <w:tc>
          <w:tcPr>
            <w:tcW w:w="709" w:type="dxa"/>
            <w:noWrap/>
            <w:hideMark/>
          </w:tcPr>
          <w:p w:rsidRPr="00E83BEF" w:rsidR="00FD78D2" w:rsidP="00FD78D2" w:rsidRDefault="00A212FF" w14:paraId="712F5D05" w14:textId="0B86603C">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18</w:t>
            </w:r>
          </w:p>
        </w:tc>
        <w:tc>
          <w:tcPr>
            <w:tcW w:w="3260" w:type="dxa"/>
            <w:noWrap/>
            <w:hideMark/>
          </w:tcPr>
          <w:p w:rsidRPr="00E83BEF" w:rsidR="00FD78D2" w:rsidP="00FD78D2" w:rsidRDefault="006C2289" w14:paraId="41108B6B" w14:textId="2DA1DD5A">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CI/CD</w:t>
            </w:r>
          </w:p>
        </w:tc>
        <w:tc>
          <w:tcPr>
            <w:tcW w:w="5387" w:type="dxa"/>
            <w:noWrap/>
            <w:hideMark/>
          </w:tcPr>
          <w:p w:rsidRPr="00E83BEF" w:rsidR="00FD78D2" w:rsidP="00FD78D2" w:rsidRDefault="006C2289" w14:paraId="32C1526D" w14:textId="35B5A1C8">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Continuous Integration / Continuous Deployment</w:t>
            </w:r>
          </w:p>
        </w:tc>
      </w:tr>
      <w:tr w:rsidRPr="00E83BEF" w:rsidR="00FD78D2" w:rsidTr="00FD78D2" w14:paraId="4C5BC195" w14:textId="77777777">
        <w:trPr>
          <w:trHeight w:val="300"/>
        </w:trPr>
        <w:tc>
          <w:tcPr>
            <w:tcW w:w="709" w:type="dxa"/>
            <w:noWrap/>
            <w:hideMark/>
          </w:tcPr>
          <w:p w:rsidRPr="00E83BEF" w:rsidR="00FD78D2" w:rsidP="00FD78D2" w:rsidRDefault="00A212FF" w14:paraId="097B4115" w14:textId="09F68F3F">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19</w:t>
            </w:r>
          </w:p>
        </w:tc>
        <w:tc>
          <w:tcPr>
            <w:tcW w:w="3260" w:type="dxa"/>
            <w:noWrap/>
            <w:hideMark/>
          </w:tcPr>
          <w:p w:rsidRPr="00E83BEF" w:rsidR="00FD78D2" w:rsidP="00FD78D2" w:rsidRDefault="006C2289" w14:paraId="587C6ACA" w14:textId="38AE5D29">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ADO</w:t>
            </w:r>
          </w:p>
        </w:tc>
        <w:tc>
          <w:tcPr>
            <w:tcW w:w="5387" w:type="dxa"/>
            <w:noWrap/>
            <w:hideMark/>
          </w:tcPr>
          <w:p w:rsidRPr="00E83BEF" w:rsidR="00FD78D2" w:rsidP="00FD78D2" w:rsidRDefault="006C2289" w14:paraId="3819AF02" w14:textId="1438C75D">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Azure DevOps</w:t>
            </w:r>
          </w:p>
        </w:tc>
      </w:tr>
      <w:tr w:rsidRPr="00E83BEF" w:rsidR="00FD78D2" w:rsidTr="00FD78D2" w14:paraId="36BA298F" w14:textId="77777777">
        <w:trPr>
          <w:trHeight w:val="300"/>
        </w:trPr>
        <w:tc>
          <w:tcPr>
            <w:tcW w:w="709" w:type="dxa"/>
            <w:noWrap/>
            <w:hideMark/>
          </w:tcPr>
          <w:p w:rsidRPr="00E83BEF" w:rsidR="00FD78D2" w:rsidP="00FD78D2" w:rsidRDefault="00A212FF" w14:paraId="771E5382" w14:textId="460063F5">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20</w:t>
            </w:r>
          </w:p>
        </w:tc>
        <w:tc>
          <w:tcPr>
            <w:tcW w:w="3260" w:type="dxa"/>
            <w:noWrap/>
            <w:hideMark/>
          </w:tcPr>
          <w:p w:rsidRPr="00E83BEF" w:rsidR="00FD78D2" w:rsidP="00FD78D2" w:rsidRDefault="006C2289" w14:paraId="61768F05" w14:textId="2BC31A08">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SPG</w:t>
            </w:r>
          </w:p>
        </w:tc>
        <w:tc>
          <w:tcPr>
            <w:tcW w:w="5387" w:type="dxa"/>
            <w:noWrap/>
            <w:hideMark/>
          </w:tcPr>
          <w:p w:rsidRPr="00E83BEF" w:rsidR="00FD78D2" w:rsidP="00FD78D2" w:rsidRDefault="006C2289" w14:paraId="1C59A921" w14:textId="76CA7141">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Specific Gravity</w:t>
            </w:r>
          </w:p>
        </w:tc>
      </w:tr>
      <w:tr w:rsidRPr="00E83BEF" w:rsidR="00FD78D2" w:rsidTr="00FD78D2" w14:paraId="1989DCFC" w14:textId="77777777">
        <w:trPr>
          <w:trHeight w:val="300"/>
        </w:trPr>
        <w:tc>
          <w:tcPr>
            <w:tcW w:w="709" w:type="dxa"/>
            <w:noWrap/>
            <w:hideMark/>
          </w:tcPr>
          <w:p w:rsidRPr="00E83BEF" w:rsidR="00FD78D2" w:rsidP="00FD78D2" w:rsidRDefault="00A212FF" w14:paraId="1ED9333C" w14:textId="75352CA7">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21</w:t>
            </w:r>
          </w:p>
        </w:tc>
        <w:tc>
          <w:tcPr>
            <w:tcW w:w="3260" w:type="dxa"/>
            <w:noWrap/>
            <w:hideMark/>
          </w:tcPr>
          <w:p w:rsidRPr="00E83BEF" w:rsidR="00FD78D2" w:rsidP="00FD78D2" w:rsidRDefault="006C2289" w14:paraId="0D8F47F0" w14:textId="5C639FAB">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RON</w:t>
            </w:r>
          </w:p>
        </w:tc>
        <w:tc>
          <w:tcPr>
            <w:tcW w:w="5387" w:type="dxa"/>
            <w:noWrap/>
            <w:hideMark/>
          </w:tcPr>
          <w:p w:rsidRPr="00E83BEF" w:rsidR="00FD78D2" w:rsidP="00FD78D2" w:rsidRDefault="006C2289" w14:paraId="4CC76C12" w14:textId="74F14892">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Research Octane Number</w:t>
            </w:r>
          </w:p>
        </w:tc>
      </w:tr>
      <w:tr w:rsidRPr="00E83BEF" w:rsidR="00FD78D2" w:rsidTr="00FD78D2" w14:paraId="5CD74770" w14:textId="77777777">
        <w:trPr>
          <w:trHeight w:val="300"/>
        </w:trPr>
        <w:tc>
          <w:tcPr>
            <w:tcW w:w="709" w:type="dxa"/>
            <w:noWrap/>
            <w:hideMark/>
          </w:tcPr>
          <w:p w:rsidRPr="00E83BEF" w:rsidR="00FD78D2" w:rsidP="00FD78D2" w:rsidRDefault="00A212FF" w14:paraId="58EF7F58" w14:textId="38DEB99B">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22</w:t>
            </w:r>
          </w:p>
        </w:tc>
        <w:tc>
          <w:tcPr>
            <w:tcW w:w="3260" w:type="dxa"/>
            <w:noWrap/>
            <w:hideMark/>
          </w:tcPr>
          <w:p w:rsidRPr="00E83BEF" w:rsidR="00FD78D2" w:rsidP="00FD78D2" w:rsidRDefault="006C2289" w14:paraId="76F53DF7" w14:textId="4F6B2526">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MON</w:t>
            </w:r>
          </w:p>
        </w:tc>
        <w:tc>
          <w:tcPr>
            <w:tcW w:w="5387" w:type="dxa"/>
            <w:noWrap/>
            <w:hideMark/>
          </w:tcPr>
          <w:p w:rsidRPr="00E83BEF" w:rsidR="00FD78D2" w:rsidP="00FD78D2" w:rsidRDefault="006C2289" w14:paraId="39571542" w14:textId="5C7D0BB4">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 xml:space="preserve">Motor Octane Number</w:t>
            </w:r>
          </w:p>
        </w:tc>
      </w:tr>
      <w:tr w:rsidRPr="00E83BEF" w:rsidR="00FD78D2" w:rsidTr="00FD78D2" w14:paraId="59E85333" w14:textId="77777777">
        <w:trPr>
          <w:trHeight w:val="300"/>
        </w:trPr>
        <w:tc>
          <w:tcPr>
            <w:tcW w:w="709" w:type="dxa"/>
            <w:noWrap/>
            <w:hideMark/>
          </w:tcPr>
          <w:p w:rsidRPr="00E83BEF" w:rsidR="00FD78D2" w:rsidP="00FD78D2" w:rsidRDefault="00A212FF" w14:paraId="49DC71F2" w14:textId="6BEB0762">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23</w:t>
            </w:r>
          </w:p>
        </w:tc>
        <w:tc>
          <w:tcPr>
            <w:tcW w:w="3260" w:type="dxa"/>
            <w:noWrap/>
            <w:hideMark/>
          </w:tcPr>
          <w:p w:rsidRPr="00E83BEF" w:rsidR="00FD78D2" w:rsidP="00FD78D2" w:rsidRDefault="006C2289" w14:paraId="290C3E16" w14:textId="07E0DF74">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SUL</w:t>
            </w:r>
          </w:p>
        </w:tc>
        <w:tc>
          <w:tcPr>
            <w:tcW w:w="5387" w:type="dxa"/>
            <w:noWrap/>
            <w:hideMark/>
          </w:tcPr>
          <w:p w:rsidRPr="00E83BEF" w:rsidR="00FD78D2" w:rsidP="00FD78D2" w:rsidRDefault="006C2289" w14:paraId="55B69E6B" w14:textId="58E90B94">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Sulfur</w:t>
            </w:r>
          </w:p>
        </w:tc>
      </w:tr>
      <w:tr w:rsidRPr="00E83BEF" w:rsidR="00FD78D2" w:rsidTr="00FD78D2" w14:paraId="1DEEACF2" w14:textId="77777777">
        <w:trPr>
          <w:trHeight w:val="300"/>
        </w:trPr>
        <w:tc>
          <w:tcPr>
            <w:tcW w:w="709" w:type="dxa"/>
            <w:noWrap/>
            <w:hideMark/>
          </w:tcPr>
          <w:p w:rsidRPr="00E83BEF" w:rsidR="00FD78D2" w:rsidP="00FD78D2" w:rsidRDefault="00A212FF" w14:paraId="40CCADAF" w14:textId="06F67909">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24</w:t>
            </w:r>
          </w:p>
        </w:tc>
        <w:tc>
          <w:tcPr>
            <w:tcW w:w="3260" w:type="dxa"/>
            <w:noWrap/>
            <w:hideMark/>
          </w:tcPr>
          <w:p w:rsidRPr="00E83BEF" w:rsidR="00FD78D2" w:rsidP="00FD78D2" w:rsidRDefault="006C2289" w14:paraId="072FEA78" w14:textId="3C0B8DF4">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VOL</w:t>
            </w:r>
          </w:p>
        </w:tc>
        <w:tc>
          <w:tcPr>
            <w:tcW w:w="5387" w:type="dxa"/>
            <w:noWrap/>
            <w:hideMark/>
          </w:tcPr>
          <w:p w:rsidRPr="00E83BEF" w:rsidR="00FD78D2" w:rsidP="00FD78D2" w:rsidRDefault="006C2289" w14:paraId="5442B38B" w14:textId="2251A37B">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Volume</w:t>
            </w:r>
          </w:p>
        </w:tc>
      </w:tr>
      <w:tr w:rsidRPr="00E83BEF" w:rsidR="00FD78D2" w:rsidTr="00FD78D2" w14:paraId="1A8DBA95" w14:textId="77777777">
        <w:trPr>
          <w:trHeight w:val="300"/>
        </w:trPr>
        <w:tc>
          <w:tcPr>
            <w:tcW w:w="709" w:type="dxa"/>
            <w:noWrap/>
            <w:hideMark/>
          </w:tcPr>
          <w:p w:rsidRPr="00E83BEF" w:rsidR="00FD78D2" w:rsidP="00FD78D2" w:rsidRDefault="00A212FF" w14:paraId="686D8465" w14:textId="3A86F254">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25</w:t>
            </w:r>
          </w:p>
        </w:tc>
        <w:tc>
          <w:tcPr>
            <w:tcW w:w="3260" w:type="dxa"/>
            <w:noWrap/>
            <w:hideMark/>
          </w:tcPr>
          <w:p w:rsidRPr="00E83BEF" w:rsidR="00FD78D2" w:rsidP="00FD78D2" w:rsidRDefault="006C2289" w14:paraId="4C7D17A4" w14:textId="6D64B772">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MAT</w:t>
            </w:r>
          </w:p>
        </w:tc>
        <w:tc>
          <w:tcPr>
            <w:tcW w:w="5387" w:type="dxa"/>
            <w:noWrap/>
            <w:hideMark/>
          </w:tcPr>
          <w:p w:rsidRPr="00E83BEF" w:rsidR="00FD78D2" w:rsidP="00FD78D2" w:rsidRDefault="006C2289" w14:paraId="7600DF91" w14:textId="4BDE8501">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Material</w:t>
            </w:r>
          </w:p>
        </w:tc>
      </w:tr>
      <w:tr w:rsidRPr="00E83BEF" w:rsidR="00FD78D2" w:rsidTr="00FD78D2" w14:paraId="79B9266E" w14:textId="77777777">
        <w:trPr>
          <w:trHeight w:val="300"/>
        </w:trPr>
        <w:tc>
          <w:tcPr>
            <w:tcW w:w="709" w:type="dxa"/>
            <w:noWrap/>
            <w:hideMark/>
          </w:tcPr>
          <w:p w:rsidRPr="00E83BEF" w:rsidR="00FD78D2" w:rsidP="00FD78D2" w:rsidRDefault="00A212FF" w14:paraId="4A3BB82D" w14:textId="59E725A3">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26</w:t>
            </w:r>
          </w:p>
        </w:tc>
        <w:tc>
          <w:tcPr>
            <w:tcW w:w="3260" w:type="dxa"/>
            <w:noWrap/>
            <w:hideMark/>
          </w:tcPr>
          <w:p w:rsidRPr="00E83BEF" w:rsidR="00FD78D2" w:rsidP="00FD78D2" w:rsidRDefault="006C2289" w14:paraId="70156C36" w14:textId="6F98A1E0">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TAG</w:t>
            </w:r>
          </w:p>
        </w:tc>
        <w:tc>
          <w:tcPr>
            <w:tcW w:w="5387" w:type="dxa"/>
            <w:noWrap/>
            <w:hideMark/>
          </w:tcPr>
          <w:p w:rsidRPr="00E83BEF" w:rsidR="00FD78D2" w:rsidP="00FD78D2" w:rsidRDefault="006C2289" w14:paraId="00E559F8" w14:textId="4D86EF42">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Identifier for PI/APS Data Points</w:t>
            </w:r>
          </w:p>
        </w:tc>
      </w:tr>
      <w:tr w:rsidRPr="00E83BEF" w:rsidR="00FD78D2" w:rsidTr="00FD78D2" w14:paraId="73B2BF46" w14:textId="77777777">
        <w:trPr>
          <w:trHeight w:val="300"/>
        </w:trPr>
        <w:tc>
          <w:tcPr>
            <w:tcW w:w="709" w:type="dxa"/>
            <w:noWrap/>
            <w:hideMark/>
          </w:tcPr>
          <w:p w:rsidRPr="00E83BEF" w:rsidR="00FD78D2" w:rsidP="00FD78D2" w:rsidRDefault="00A212FF" w14:paraId="4F0431AA" w14:textId="5BBF36EA">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27</w:t>
            </w:r>
          </w:p>
        </w:tc>
        <w:tc>
          <w:tcPr>
            <w:tcW w:w="3260" w:type="dxa"/>
            <w:noWrap/>
            <w:hideMark/>
          </w:tcPr>
          <w:p w:rsidRPr="00E83BEF" w:rsidR="00FD78D2" w:rsidP="00FD78D2" w:rsidRDefault="006C2289" w14:paraId="6EF214C1" w14:textId="20183CA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DEV</w:t>
            </w:r>
          </w:p>
        </w:tc>
        <w:tc>
          <w:tcPr>
            <w:tcW w:w="5387" w:type="dxa"/>
            <w:noWrap/>
            <w:hideMark/>
          </w:tcPr>
          <w:p w:rsidRPr="00E83BEF" w:rsidR="00FD78D2" w:rsidP="00FD78D2" w:rsidRDefault="006C2289" w14:paraId="581333B0" w14:textId="5CDB99A0">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Development Environment</w:t>
            </w:r>
          </w:p>
        </w:tc>
      </w:tr>
      <w:tr w:rsidRPr="00E83BEF" w:rsidR="00FD78D2" w:rsidTr="00FD78D2" w14:paraId="7D2FC290" w14:textId="77777777">
        <w:trPr>
          <w:trHeight w:val="300"/>
        </w:trPr>
        <w:tc>
          <w:tcPr>
            <w:tcW w:w="709" w:type="dxa"/>
            <w:noWrap/>
            <w:hideMark/>
          </w:tcPr>
          <w:p w:rsidRPr="00E83BEF" w:rsidR="00FD78D2" w:rsidP="00FD78D2" w:rsidRDefault="00A212FF" w14:paraId="2B60E68E" w14:textId="199AF89D">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28</w:t>
            </w:r>
          </w:p>
        </w:tc>
        <w:tc>
          <w:tcPr>
            <w:tcW w:w="3260" w:type="dxa"/>
            <w:noWrap/>
            <w:hideMark/>
          </w:tcPr>
          <w:p w:rsidRPr="00E83BEF" w:rsidR="00FD78D2" w:rsidP="00FD78D2" w:rsidRDefault="006C2289" w14:paraId="3F798E75" w14:textId="1E58BC80">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TEST</w:t>
            </w:r>
          </w:p>
        </w:tc>
        <w:tc>
          <w:tcPr>
            <w:tcW w:w="5387" w:type="dxa"/>
            <w:noWrap/>
            <w:hideMark/>
          </w:tcPr>
          <w:p w:rsidRPr="00E83BEF" w:rsidR="00FD78D2" w:rsidP="00FD78D2" w:rsidRDefault="006C2289" w14:paraId="355AF32D" w14:textId="4D44371E">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 xml:space="preserve">Testing Environment</w:t>
            </w:r>
          </w:p>
        </w:tc>
      </w:tr>
      <w:tr w:rsidRPr="00E83BEF" w:rsidR="00FD78D2" w:rsidTr="00FD78D2" w14:paraId="313475EE" w14:textId="77777777">
        <w:trPr>
          <w:trHeight w:val="300"/>
        </w:trPr>
        <w:tc>
          <w:tcPr>
            <w:tcW w:w="709" w:type="dxa"/>
            <w:noWrap/>
            <w:hideMark/>
          </w:tcPr>
          <w:p w:rsidRPr="00E83BEF" w:rsidR="00FD78D2" w:rsidP="00FD78D2" w:rsidRDefault="00A212FF" w14:paraId="2C47F783" w14:textId="669E3B3F">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29</w:t>
            </w:r>
          </w:p>
        </w:tc>
        <w:tc>
          <w:tcPr>
            <w:tcW w:w="3260" w:type="dxa"/>
            <w:noWrap/>
            <w:hideMark/>
          </w:tcPr>
          <w:p w:rsidRPr="00E83BEF" w:rsidR="00FD78D2" w:rsidP="00FD78D2" w:rsidRDefault="006C2289" w14:paraId="5FEF3754" w14:textId="1362AED4">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UAT</w:t>
            </w:r>
          </w:p>
        </w:tc>
        <w:tc>
          <w:tcPr>
            <w:tcW w:w="5387" w:type="dxa"/>
            <w:noWrap/>
            <w:hideMark/>
          </w:tcPr>
          <w:p w:rsidRPr="00E83BEF" w:rsidR="00FD78D2" w:rsidP="00FD78D2" w:rsidRDefault="006C2289" w14:paraId="772A6A14" w14:textId="4BD9AA38">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User Acceptance Testing</w:t>
            </w:r>
          </w:p>
        </w:tc>
      </w:tr>
      <w:tr w:rsidRPr="00E83BEF" w:rsidR="00FD78D2" w:rsidTr="00FD78D2" w14:paraId="1DD40B0C" w14:textId="77777777">
        <w:trPr>
          <w:trHeight w:val="300"/>
        </w:trPr>
        <w:tc>
          <w:tcPr>
            <w:tcW w:w="709" w:type="dxa"/>
            <w:noWrap/>
            <w:hideMark/>
          </w:tcPr>
          <w:p w:rsidRPr="00E83BEF" w:rsidR="00FD78D2" w:rsidP="00FD78D2" w:rsidRDefault="00A212FF" w14:paraId="449CFE42" w14:textId="2E44957D">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30</w:t>
            </w:r>
          </w:p>
        </w:tc>
        <w:tc>
          <w:tcPr>
            <w:tcW w:w="3260" w:type="dxa"/>
            <w:noWrap/>
            <w:hideMark/>
          </w:tcPr>
          <w:p w:rsidRPr="00E83BEF" w:rsidR="00FD78D2" w:rsidP="00FD78D2" w:rsidRDefault="006C2289" w14:paraId="55D2F8CD" w14:textId="31E60009">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PROD</w:t>
            </w:r>
          </w:p>
        </w:tc>
        <w:tc>
          <w:tcPr>
            <w:tcW w:w="5387" w:type="dxa"/>
            <w:noWrap/>
            <w:hideMark/>
          </w:tcPr>
          <w:p w:rsidRPr="00E83BEF" w:rsidR="00FD78D2" w:rsidP="00FD78D2" w:rsidRDefault="006C2289" w14:paraId="199FAD9C" w14:textId="5F9C3880">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Production Environment</w:t>
            </w:r>
          </w:p>
        </w:tc>
      </w:tr>
      <w:tr w:rsidRPr="00E83BEF" w:rsidR="00FD78D2" w:rsidTr="00FD78D2" w14:paraId="5B32E0F3" w14:textId="77777777">
        <w:trPr>
          <w:trHeight w:val="300"/>
        </w:trPr>
        <w:tc>
          <w:tcPr>
            <w:tcW w:w="709" w:type="dxa"/>
            <w:noWrap/>
            <w:hideMark/>
          </w:tcPr>
          <w:p w:rsidRPr="00E83BEF" w:rsidR="00FD78D2" w:rsidP="00FD78D2" w:rsidRDefault="00A212FF" w14:paraId="6AB888E0" w14:textId="439948AD">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31</w:t>
            </w:r>
          </w:p>
        </w:tc>
        <w:tc>
          <w:tcPr>
            <w:tcW w:w="3260" w:type="dxa"/>
            <w:noWrap/>
            <w:hideMark/>
          </w:tcPr>
          <w:p w:rsidRPr="00E83BEF" w:rsidR="00FD78D2" w:rsidP="00FD78D2" w:rsidRDefault="006C2289" w14:paraId="4467D816" w14:textId="6AE621FC">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DF</w:t>
            </w:r>
          </w:p>
        </w:tc>
        <w:tc>
          <w:tcPr>
            <w:tcW w:w="5387" w:type="dxa"/>
            <w:noWrap/>
            <w:hideMark/>
          </w:tcPr>
          <w:p w:rsidRPr="00E83BEF" w:rsidR="00FD78D2" w:rsidP="00FD78D2" w:rsidRDefault="006C2289" w14:paraId="5ED98E3F" w14:textId="19B2A9C0">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Durable Function</w:t>
            </w:r>
          </w:p>
        </w:tc>
      </w:tr>
      <w:tr w:rsidRPr="00E83BEF" w:rsidR="00FD78D2" w:rsidTr="00FD78D2" w14:paraId="056B22A9" w14:textId="77777777">
        <w:trPr>
          <w:trHeight w:val="300"/>
        </w:trPr>
        <w:tc>
          <w:tcPr>
            <w:tcW w:w="709" w:type="dxa"/>
            <w:noWrap/>
            <w:hideMark/>
          </w:tcPr>
          <w:p w:rsidRPr="00E83BEF" w:rsidR="00FD78D2" w:rsidP="00FD78D2" w:rsidRDefault="00A212FF" w14:paraId="49ECB0DB" w14:textId="2F4805EE">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32</w:t>
            </w:r>
          </w:p>
        </w:tc>
        <w:tc>
          <w:tcPr>
            <w:tcW w:w="3260" w:type="dxa"/>
            <w:noWrap/>
            <w:hideMark/>
          </w:tcPr>
          <w:p w:rsidRPr="00E83BEF" w:rsidR="00FD78D2" w:rsidP="00FD78D2" w:rsidRDefault="006C2289" w14:paraId="18498E96" w14:textId="4C4AA731">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SB</w:t>
            </w:r>
          </w:p>
        </w:tc>
        <w:tc>
          <w:tcPr>
            <w:tcW w:w="5387" w:type="dxa"/>
            <w:noWrap/>
            <w:hideMark/>
          </w:tcPr>
          <w:p w:rsidRPr="00E83BEF" w:rsidR="00FD78D2" w:rsidP="00FD78D2" w:rsidRDefault="006C2289" w14:paraId="58EFDFD7" w14:textId="66FCD140">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Azure Service Bus</w:t>
            </w:r>
          </w:p>
        </w:tc>
      </w:tr>
      <w:tr w:rsidRPr="00E83BEF" w:rsidR="00FD78D2" w:rsidTr="00FD78D2" w14:paraId="2667BACC" w14:textId="77777777">
        <w:trPr>
          <w:trHeight w:val="300"/>
        </w:trPr>
        <w:tc>
          <w:tcPr>
            <w:tcW w:w="709" w:type="dxa"/>
            <w:noWrap/>
            <w:hideMark/>
          </w:tcPr>
          <w:p w:rsidRPr="00E83BEF" w:rsidR="00FD78D2" w:rsidP="00FD78D2" w:rsidRDefault="00A212FF" w14:paraId="7A1D61EB" w14:textId="333477AD">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33</w:t>
            </w:r>
          </w:p>
        </w:tc>
        <w:tc>
          <w:tcPr>
            <w:tcW w:w="3260" w:type="dxa"/>
            <w:noWrap/>
            <w:hideMark/>
          </w:tcPr>
          <w:p w:rsidRPr="00E83BEF" w:rsidR="00FD78D2" w:rsidP="00FD78D2" w:rsidRDefault="006C2289" w14:paraId="54425ADF" w14:textId="39CFFE42">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RG</w:t>
            </w:r>
          </w:p>
        </w:tc>
        <w:tc>
          <w:tcPr>
            <w:tcW w:w="5387" w:type="dxa"/>
            <w:noWrap/>
            <w:hideMark/>
          </w:tcPr>
          <w:p w:rsidRPr="00E83BEF" w:rsidR="00FD78D2" w:rsidP="00FD78D2" w:rsidRDefault="006C2289" w14:paraId="10A50970" w14:textId="7B5A0BFB">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Resource Group</w:t>
            </w:r>
          </w:p>
        </w:tc>
      </w:tr>
      <w:tr w:rsidRPr="00E83BEF" w:rsidR="00FD78D2" w:rsidTr="00FD78D2" w14:paraId="309965A0" w14:textId="77777777">
        <w:trPr>
          <w:trHeight w:val="300"/>
        </w:trPr>
        <w:tc>
          <w:tcPr>
            <w:tcW w:w="709" w:type="dxa"/>
            <w:noWrap/>
            <w:hideMark/>
          </w:tcPr>
          <w:p w:rsidRPr="00E83BEF" w:rsidR="00FD78D2" w:rsidP="00FD78D2" w:rsidRDefault="00A212FF" w14:paraId="7475E4EB" w14:textId="6F777398">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34</w:t>
            </w:r>
          </w:p>
        </w:tc>
        <w:tc>
          <w:tcPr>
            <w:tcW w:w="3260" w:type="dxa"/>
            <w:noWrap/>
            <w:hideMark/>
          </w:tcPr>
          <w:p w:rsidRPr="00E83BEF" w:rsidR="00FD78D2" w:rsidP="00FD78D2" w:rsidRDefault="006C2289" w14:paraId="69DC1024" w14:textId="063CEF22">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ASE</w:t>
            </w:r>
          </w:p>
        </w:tc>
        <w:tc>
          <w:tcPr>
            <w:tcW w:w="5387" w:type="dxa"/>
            <w:noWrap/>
            <w:hideMark/>
          </w:tcPr>
          <w:p w:rsidRPr="00E83BEF" w:rsidR="00FD78D2" w:rsidP="00FD78D2" w:rsidRDefault="006C2289" w14:paraId="3A643030" w14:textId="6AAE9CA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App Service Environment</w:t>
            </w:r>
          </w:p>
        </w:tc>
      </w:tr>
      <w:tr w:rsidRPr="00E83BEF" w:rsidR="00FD78D2" w:rsidTr="00FD78D2" w14:paraId="47086306" w14:textId="77777777">
        <w:trPr>
          <w:trHeight w:val="300"/>
        </w:trPr>
        <w:tc>
          <w:tcPr>
            <w:tcW w:w="709" w:type="dxa"/>
            <w:noWrap/>
            <w:hideMark/>
          </w:tcPr>
          <w:p w:rsidRPr="00E83BEF" w:rsidR="00FD78D2" w:rsidP="00FD78D2" w:rsidRDefault="00A212FF" w14:paraId="07DC69D8" w14:textId="46AD2A1F">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35</w:t>
            </w:r>
          </w:p>
        </w:tc>
        <w:tc>
          <w:tcPr>
            <w:tcW w:w="3260" w:type="dxa"/>
            <w:noWrap/>
            <w:hideMark/>
          </w:tcPr>
          <w:p w:rsidRPr="00E83BEF" w:rsidR="00FD78D2" w:rsidP="00FD78D2" w:rsidRDefault="006C2289" w14:paraId="2DD53838" w14:textId="2A63C680">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KPI</w:t>
            </w:r>
          </w:p>
        </w:tc>
        <w:tc>
          <w:tcPr>
            <w:tcW w:w="5387" w:type="dxa"/>
            <w:noWrap/>
            <w:hideMark/>
          </w:tcPr>
          <w:p w:rsidRPr="00E83BEF" w:rsidR="00FD78D2" w:rsidP="00FD78D2" w:rsidRDefault="006C2289" w14:paraId="67DA9163" w14:textId="50C2DFDC">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Key Performance Indicator</w:t>
            </w:r>
          </w:p>
        </w:tc>
      </w:tr>
      <w:tr w:rsidRPr="00E83BEF" w:rsidR="00FD78D2" w:rsidTr="00FD78D2" w14:paraId="7264C880" w14:textId="77777777">
        <w:trPr>
          <w:trHeight w:val="300"/>
        </w:trPr>
        <w:tc>
          <w:tcPr>
            <w:tcW w:w="709" w:type="dxa"/>
            <w:noWrap/>
            <w:hideMark/>
          </w:tcPr>
          <w:p w:rsidRPr="00E83BEF" w:rsidR="00FD78D2" w:rsidP="00FD78D2" w:rsidRDefault="00A212FF" w14:paraId="27CBB1C7" w14:textId="35A26F97">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36</w:t>
            </w:r>
          </w:p>
        </w:tc>
        <w:tc>
          <w:tcPr>
            <w:tcW w:w="3260" w:type="dxa"/>
            <w:noWrap/>
            <w:hideMark/>
          </w:tcPr>
          <w:p w:rsidRPr="00E83BEF" w:rsidR="00FD78D2" w:rsidP="00FD78D2" w:rsidRDefault="006C2289" w14:paraId="4C6FD58A" w14:textId="722B1AFB">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ID</w:t>
            </w:r>
          </w:p>
        </w:tc>
        <w:tc>
          <w:tcPr>
            <w:tcW w:w="5387" w:type="dxa"/>
            <w:noWrap/>
            <w:hideMark/>
          </w:tcPr>
          <w:p w:rsidRPr="00E83BEF" w:rsidR="00FD78D2" w:rsidP="00FD78D2" w:rsidRDefault="006C2289" w14:paraId="795FFC73" w14:textId="7AB7067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Identifier (Generic Field in APS Events)</w:t>
            </w:r>
          </w:p>
        </w:tc>
      </w:tr>
      <w:tr w:rsidRPr="00E83BEF" w:rsidR="00FD78D2" w:rsidTr="00FD78D2" w14:paraId="39367D7F" w14:textId="77777777">
        <w:trPr>
          <w:trHeight w:val="300"/>
        </w:trPr>
        <w:tc>
          <w:tcPr>
            <w:tcW w:w="709" w:type="dxa"/>
            <w:noWrap/>
            <w:hideMark/>
          </w:tcPr>
          <w:p w:rsidRPr="00E83BEF" w:rsidR="00FD78D2" w:rsidP="00FD78D2" w:rsidRDefault="00A212FF" w14:paraId="1F6CD91A" w14:textId="15F62814">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37</w:t>
            </w:r>
          </w:p>
        </w:tc>
        <w:tc>
          <w:tcPr>
            <w:tcW w:w="3260" w:type="dxa"/>
            <w:noWrap/>
            <w:hideMark/>
          </w:tcPr>
          <w:p w:rsidRPr="00E83BEF" w:rsidR="00FD78D2" w:rsidP="00FD78D2" w:rsidRDefault="006C2289" w14:paraId="2DD18500" w14:textId="7D0D7FB0">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ID1 / ID2 / ID3</w:t>
            </w:r>
          </w:p>
        </w:tc>
        <w:tc>
          <w:tcPr>
            <w:tcW w:w="5387" w:type="dxa"/>
            <w:noWrap/>
            <w:hideMark/>
          </w:tcPr>
          <w:p w:rsidRPr="00E83BEF" w:rsidR="00FD78D2" w:rsidP="00FD78D2" w:rsidRDefault="006C2289" w14:paraId="59E82093" w14:textId="09E8784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APS Event Fields for Source, Destination, and Transport Mapping</w:t>
            </w:r>
          </w:p>
        </w:tc>
      </w:tr>
      <w:tr w:rsidRPr="00E83BEF" w:rsidR="00FD78D2" w:rsidTr="00FD78D2" w14:paraId="0F2C93BD" w14:textId="77777777">
        <w:trPr>
          <w:trHeight w:val="300"/>
        </w:trPr>
        <w:tc>
          <w:tcPr>
            <w:tcW w:w="709" w:type="dxa"/>
            <w:noWrap/>
            <w:hideMark/>
          </w:tcPr>
          <w:p w:rsidRPr="00E83BEF" w:rsidR="00FD78D2" w:rsidP="00FD78D2" w:rsidRDefault="00A212FF" w14:paraId="7A793FA9" w14:textId="17E24802">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38</w:t>
            </w:r>
          </w:p>
        </w:tc>
        <w:tc>
          <w:tcPr>
            <w:tcW w:w="3260" w:type="dxa"/>
            <w:noWrap/>
            <w:hideMark/>
          </w:tcPr>
          <w:p w:rsidRPr="00E83BEF" w:rsidR="00FD78D2" w:rsidP="00FD78D2" w:rsidRDefault="006C2289" w14:paraId="188C1E06" w14:textId="5C34DDBC">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PL</w:t>
            </w:r>
          </w:p>
        </w:tc>
        <w:tc>
          <w:tcPr>
            <w:tcW w:w="5387" w:type="dxa"/>
            <w:noWrap/>
            <w:hideMark/>
          </w:tcPr>
          <w:p w:rsidRPr="00E83BEF" w:rsidR="00FD78D2" w:rsidP="00FD78D2" w:rsidRDefault="006C2289" w14:paraId="526887BF" w14:textId="732B51AE">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Pipeline</w:t>
            </w:r>
          </w:p>
        </w:tc>
      </w:tr>
      <w:tr w:rsidRPr="00E83BEF" w:rsidR="00FD78D2" w:rsidTr="00FD78D2" w14:paraId="5D2DBD6E" w14:textId="77777777">
        <w:trPr>
          <w:trHeight w:val="300"/>
        </w:trPr>
        <w:tc>
          <w:tcPr>
            <w:tcW w:w="709" w:type="dxa"/>
            <w:noWrap/>
            <w:hideMark/>
          </w:tcPr>
          <w:p w:rsidRPr="00E83BEF" w:rsidR="00FD78D2" w:rsidP="00FD78D2" w:rsidRDefault="00A212FF" w14:paraId="3C2C7BF9" w14:textId="637AF1C0">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39</w:t>
            </w:r>
          </w:p>
        </w:tc>
        <w:tc>
          <w:tcPr>
            <w:tcW w:w="3260" w:type="dxa"/>
            <w:noWrap/>
            <w:hideMark/>
          </w:tcPr>
          <w:p w:rsidRPr="00E83BEF" w:rsidR="00FD78D2" w:rsidP="00FD78D2" w:rsidRDefault="006C2289" w14:paraId="119CCFC9" w14:textId="1BB996A4">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MoT</w:t>
            </w:r>
          </w:p>
        </w:tc>
        <w:tc>
          <w:tcPr>
            <w:tcW w:w="5387" w:type="dxa"/>
            <w:noWrap/>
            <w:hideMark/>
          </w:tcPr>
          <w:p w:rsidRPr="00E83BEF" w:rsidR="00FD78D2" w:rsidP="00FD78D2" w:rsidRDefault="006C2289" w14:paraId="47DBFAB5" w14:textId="39D4C62E">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Mode of Transport</w:t>
            </w:r>
          </w:p>
        </w:tc>
      </w:tr>
      <w:tr w:rsidRPr="00E83BEF" w:rsidR="00FD78D2" w:rsidTr="00FD78D2" w14:paraId="39E2AD0D" w14:textId="77777777">
        <w:trPr>
          <w:trHeight w:val="300"/>
        </w:trPr>
        <w:tc>
          <w:tcPr>
            <w:tcW w:w="709" w:type="dxa"/>
            <w:noWrap/>
            <w:hideMark/>
          </w:tcPr>
          <w:p w:rsidRPr="00E83BEF" w:rsidR="00FD78D2" w:rsidP="00FD78D2" w:rsidRDefault="00A212FF" w14:paraId="3EC91055" w14:textId="5ABFAFEF">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40</w:t>
            </w:r>
          </w:p>
        </w:tc>
        <w:tc>
          <w:tcPr>
            <w:tcW w:w="3260" w:type="dxa"/>
            <w:noWrap/>
            <w:hideMark/>
          </w:tcPr>
          <w:p w:rsidRPr="00E83BEF" w:rsidR="00FD78D2" w:rsidP="00FD78D2" w:rsidRDefault="006C2289" w14:paraId="428471E2" w14:textId="14F0CF3B">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DTO</w:t>
            </w:r>
          </w:p>
        </w:tc>
        <w:tc>
          <w:tcPr>
            <w:tcW w:w="5387" w:type="dxa"/>
            <w:noWrap/>
            <w:hideMark/>
          </w:tcPr>
          <w:p w:rsidRPr="00E83BEF" w:rsidR="00FD78D2" w:rsidP="00FD78D2" w:rsidRDefault="006C2289" w14:paraId="6E11BF3E" w14:textId="754AB7EA">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Data Transfer Object</w:t>
            </w:r>
          </w:p>
        </w:tc>
      </w:tr>
      <w:tr w:rsidRPr="00E83BEF" w:rsidR="00FD78D2" w:rsidTr="00FD78D2" w14:paraId="657B07A2" w14:textId="77777777">
        <w:trPr>
          <w:trHeight w:val="300"/>
        </w:trPr>
        <w:tc>
          <w:tcPr>
            <w:tcW w:w="709" w:type="dxa"/>
            <w:noWrap/>
            <w:hideMark/>
          </w:tcPr>
          <w:p w:rsidRPr="00E83BEF" w:rsidR="00FD78D2" w:rsidP="00FD78D2" w:rsidRDefault="00A212FF" w14:paraId="4815AB8E" w14:textId="0AC3746F">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41</w:t>
            </w:r>
          </w:p>
        </w:tc>
        <w:tc>
          <w:tcPr>
            <w:tcW w:w="3260" w:type="dxa"/>
            <w:noWrap/>
            <w:hideMark/>
          </w:tcPr>
          <w:p w:rsidRPr="00E83BEF" w:rsidR="00FD78D2" w:rsidP="00FD78D2" w:rsidRDefault="006C2289" w14:paraId="02634CA4" w14:textId="638E96B6">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UTC</w:t>
            </w:r>
          </w:p>
        </w:tc>
        <w:tc>
          <w:tcPr>
            <w:tcW w:w="5387" w:type="dxa"/>
            <w:noWrap/>
            <w:hideMark/>
          </w:tcPr>
          <w:p w:rsidRPr="00E83BEF" w:rsidR="00FD78D2" w:rsidP="00FD78D2" w:rsidRDefault="006C2289" w14:paraId="367FF231" w14:textId="7038A8AB">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Coordinated Universal Time</w:t>
            </w:r>
          </w:p>
        </w:tc>
      </w:tr>
      <w:tr w:rsidRPr="00E83BEF" w:rsidR="00FD78D2" w:rsidTr="00FD78D2" w14:paraId="33386A51" w14:textId="77777777">
        <w:trPr>
          <w:trHeight w:val="300"/>
        </w:trPr>
        <w:tc>
          <w:tcPr>
            <w:tcW w:w="709" w:type="dxa"/>
            <w:noWrap/>
            <w:hideMark/>
          </w:tcPr>
          <w:p w:rsidRPr="00E83BEF" w:rsidR="00FD78D2" w:rsidP="00FD78D2" w:rsidRDefault="00A212FF" w14:paraId="3BE0CDC9" w14:textId="1B7A3FEC">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42</w:t>
            </w:r>
          </w:p>
        </w:tc>
        <w:tc>
          <w:tcPr>
            <w:tcW w:w="3260" w:type="dxa"/>
            <w:noWrap/>
            <w:hideMark/>
          </w:tcPr>
          <w:p w:rsidRPr="00E83BEF" w:rsidR="00FD78D2" w:rsidP="00FD78D2" w:rsidRDefault="006C2289" w14:paraId="3A435C21" w14:textId="7B0699AC">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CST</w:t>
            </w:r>
          </w:p>
        </w:tc>
        <w:tc>
          <w:tcPr>
            <w:tcW w:w="5387" w:type="dxa"/>
            <w:noWrap/>
            <w:hideMark/>
          </w:tcPr>
          <w:p w:rsidRPr="00E83BEF" w:rsidR="00FD78D2" w:rsidP="00FD78D2" w:rsidRDefault="006C2289" w14:paraId="45323C19" w14:textId="47426640">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 xml:space="preserve">Central Standard Time</w:t>
            </w:r>
          </w:p>
        </w:tc>
      </w:tr>
      <w:tr w:rsidRPr="00E83BEF" w:rsidR="00FD78D2" w:rsidTr="00FD78D2" w14:paraId="32B639F0" w14:textId="77777777">
        <w:trPr>
          <w:trHeight w:val="300"/>
        </w:trPr>
        <w:tc>
          <w:tcPr>
            <w:tcW w:w="709" w:type="dxa"/>
            <w:noWrap/>
            <w:hideMark/>
          </w:tcPr>
          <w:p w:rsidRPr="00E83BEF" w:rsidR="00FD78D2" w:rsidP="00FD78D2" w:rsidRDefault="00A212FF" w14:paraId="16537A19" w14:textId="37CE37D7">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43</w:t>
            </w:r>
          </w:p>
        </w:tc>
        <w:tc>
          <w:tcPr>
            <w:tcW w:w="3260" w:type="dxa"/>
            <w:noWrap/>
            <w:hideMark/>
          </w:tcPr>
          <w:p w:rsidRPr="00E83BEF" w:rsidR="00FD78D2" w:rsidP="00FD78D2" w:rsidRDefault="006C2289" w14:paraId="1B7FCE4D" w14:textId="5BB7CCA5">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DB</w:t>
            </w:r>
          </w:p>
        </w:tc>
        <w:tc>
          <w:tcPr>
            <w:tcW w:w="5387" w:type="dxa"/>
            <w:noWrap/>
            <w:hideMark/>
          </w:tcPr>
          <w:p w:rsidRPr="00E83BEF" w:rsidR="00FD78D2" w:rsidP="00FD78D2" w:rsidRDefault="006C2289" w14:paraId="111A22D0" w14:textId="3532B2A1">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Database</w:t>
            </w:r>
          </w:p>
        </w:tc>
      </w:tr>
      <w:tr w:rsidRPr="00E83BEF" w:rsidR="00FD78D2" w:rsidTr="00FD78D2" w14:paraId="3DD5FE4A" w14:textId="77777777">
        <w:trPr>
          <w:trHeight w:val="300"/>
        </w:trPr>
        <w:tc>
          <w:tcPr>
            <w:tcW w:w="709" w:type="dxa"/>
            <w:noWrap/>
            <w:hideMark/>
          </w:tcPr>
          <w:p w:rsidRPr="00E83BEF" w:rsidR="00FD78D2" w:rsidP="00FD78D2" w:rsidRDefault="00A212FF" w14:paraId="13D984C1" w14:textId="43DC8E9D">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44</w:t>
            </w:r>
          </w:p>
        </w:tc>
        <w:tc>
          <w:tcPr>
            <w:tcW w:w="3260" w:type="dxa"/>
            <w:noWrap/>
            <w:hideMark/>
          </w:tcPr>
          <w:p w:rsidRPr="00E83BEF" w:rsidR="00FD78D2" w:rsidP="00FD78D2" w:rsidRDefault="006C2289" w14:paraId="1AC6AE6A" w14:textId="7312F0BF">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SQL</w:t>
            </w:r>
          </w:p>
        </w:tc>
        <w:tc>
          <w:tcPr>
            <w:tcW w:w="5387" w:type="dxa"/>
            <w:noWrap/>
            <w:hideMark/>
          </w:tcPr>
          <w:p w:rsidRPr="00E83BEF" w:rsidR="00FD78D2" w:rsidP="00FD78D2" w:rsidRDefault="006C2289" w14:paraId="531DEB3A" w14:textId="38AAD24A">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Structured Query Language</w:t>
            </w:r>
          </w:p>
        </w:tc>
      </w:tr>
      <w:tr w:rsidRPr="00E83BEF" w:rsidR="00FD78D2" w:rsidTr="00FD78D2" w14:paraId="4199D94A" w14:textId="77777777">
        <w:trPr>
          <w:trHeight w:val="300"/>
        </w:trPr>
        <w:tc>
          <w:tcPr>
            <w:tcW w:w="709" w:type="dxa"/>
            <w:noWrap/>
            <w:hideMark/>
          </w:tcPr>
          <w:p w:rsidRPr="00E83BEF" w:rsidR="00FD78D2" w:rsidP="00FD78D2" w:rsidRDefault="00A212FF" w14:paraId="55893E24" w14:textId="69E3A0DC">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45</w:t>
            </w:r>
          </w:p>
        </w:tc>
        <w:tc>
          <w:tcPr>
            <w:tcW w:w="3260" w:type="dxa"/>
            <w:noWrap/>
            <w:hideMark/>
          </w:tcPr>
          <w:p w:rsidRPr="00E83BEF" w:rsidR="00FD78D2" w:rsidP="00FD78D2" w:rsidRDefault="006C2289" w14:paraId="0D21BC14" w14:textId="45C6C95E">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WPF</w:t>
            </w:r>
          </w:p>
        </w:tc>
        <w:tc>
          <w:tcPr>
            <w:tcW w:w="5387" w:type="dxa"/>
            <w:noWrap/>
            <w:hideMark/>
          </w:tcPr>
          <w:p w:rsidRPr="00E83BEF" w:rsidR="00FD78D2" w:rsidP="00FD78D2" w:rsidRDefault="006C2289" w14:paraId="62390C4D" w14:textId="7627F2BD">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Windows Presentation Foundation</w:t>
            </w:r>
          </w:p>
        </w:tc>
      </w:tr>
      <w:tr w:rsidRPr="00E83BEF" w:rsidR="00FD78D2" w:rsidTr="00FD78D2" w14:paraId="3AA4A0F8" w14:textId="77777777">
        <w:trPr>
          <w:trHeight w:val="300"/>
        </w:trPr>
        <w:tc>
          <w:tcPr>
            <w:tcW w:w="709" w:type="dxa"/>
            <w:noWrap/>
            <w:hideMark/>
          </w:tcPr>
          <w:p w:rsidRPr="00E83BEF" w:rsidR="00FD78D2" w:rsidP="00FD78D2" w:rsidRDefault="00A212FF" w14:paraId="4631B443" w14:textId="5B0EFC18">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46</w:t>
            </w:r>
          </w:p>
        </w:tc>
        <w:tc>
          <w:tcPr>
            <w:tcW w:w="3260" w:type="dxa"/>
            <w:noWrap/>
            <w:hideMark/>
          </w:tcPr>
          <w:p w:rsidRPr="00E83BEF" w:rsidR="00FD78D2" w:rsidP="00FD78D2" w:rsidRDefault="006C2289" w14:paraId="7BDD5A02" w14:textId="689547CC">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x64</w:t>
            </w:r>
          </w:p>
        </w:tc>
        <w:tc>
          <w:tcPr>
            <w:tcW w:w="5387" w:type="dxa"/>
            <w:noWrap/>
            <w:hideMark/>
          </w:tcPr>
          <w:p w:rsidRPr="00E83BEF" w:rsidR="00FD78D2" w:rsidP="00406F6D" w:rsidRDefault="006C2289" w14:paraId="75D2FF9A" w14:textId="41F04689">
            <w:pPr>
              <w:keepNext/>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64-bit Architecture</w:t>
            </w:r>
          </w:p>
        </w:tc>
      </w:tr>
      <w:tr w:rsidRPr="00E83BEF" w:rsidR="003406A6" w:rsidTr="00FD78D2" w14:paraId="6791C50B" w14:textId="77777777">
        <w:trPr>
          <w:trHeight w:val="300"/>
        </w:trPr>
        <w:tc>
          <w:tcPr>
            <w:tcW w:w="709" w:type="dxa"/>
            <w:noWrap/>
          </w:tcPr>
          <w:p w:rsidRPr="00E83BEF" w:rsidR="003406A6" w:rsidP="00FD78D2" w:rsidRDefault="00A212FF" w14:paraId="389826C4" w14:textId="68EA06CC">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47</w:t>
            </w:r>
          </w:p>
        </w:tc>
        <w:tc>
          <w:tcPr>
            <w:tcW w:w="3260" w:type="dxa"/>
            <w:noWrap/>
          </w:tcPr>
          <w:p w:rsidRPr="00E83BEF" w:rsidR="003406A6" w:rsidP="00FD78D2" w:rsidRDefault="003406A6" w14:paraId="4013EEB1" w14:textId="5E4124EA">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VCB</w:t>
            </w:r>
          </w:p>
        </w:tc>
        <w:tc>
          <w:tcPr>
            <w:tcW w:w="5387" w:type="dxa"/>
            <w:noWrap/>
          </w:tcPr>
          <w:p w:rsidRPr="00E83BEF" w:rsidR="003406A6" w:rsidP="00406F6D" w:rsidRDefault="003406A6" w14:paraId="57B8CCB3" w14:textId="043210C2">
            <w:pPr>
              <w:keepNext/>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Value Chain Blending</w:t>
            </w:r>
          </w:p>
        </w:tc>
      </w:tr>
      <w:tr w:rsidRPr="00E83BEF" w:rsidR="003406A6" w:rsidTr="00FD78D2" w14:paraId="60D45CB3" w14:textId="77777777">
        <w:trPr>
          <w:trHeight w:val="300"/>
        </w:trPr>
        <w:tc>
          <w:tcPr>
            <w:tcW w:w="709" w:type="dxa"/>
            <w:noWrap/>
          </w:tcPr>
          <w:p w:rsidRPr="00E83BEF" w:rsidR="003406A6" w:rsidP="00FD78D2" w:rsidRDefault="00A212FF" w14:paraId="7A77BE0B" w14:textId="7513B764">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48</w:t>
            </w:r>
          </w:p>
        </w:tc>
        <w:tc>
          <w:tcPr>
            <w:tcW w:w="3260" w:type="dxa"/>
            <w:noWrap/>
          </w:tcPr>
          <w:p w:rsidR="003406A6" w:rsidP="00FD78D2" w:rsidRDefault="003406A6" w14:paraId="5EC2B689" w14:textId="4DF51678">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PIAF</w:t>
            </w:r>
          </w:p>
        </w:tc>
        <w:tc>
          <w:tcPr>
            <w:tcW w:w="5387" w:type="dxa"/>
            <w:noWrap/>
          </w:tcPr>
          <w:p w:rsidR="003406A6" w:rsidP="00406F6D" w:rsidRDefault="003406A6" w14:paraId="6EE1A06D" w14:textId="4E6BD275">
            <w:pPr>
              <w:keepNext/>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PI Asset Framework</w:t>
            </w:r>
          </w:p>
        </w:tc>
      </w:tr>
      <w:tr w:rsidRPr="00E83BEF" w:rsidR="003406A6" w:rsidTr="00FD78D2" w14:paraId="3DBBFE83" w14:textId="77777777">
        <w:trPr>
          <w:trHeight w:val="300"/>
        </w:trPr>
        <w:tc>
          <w:tcPr>
            <w:tcW w:w="709" w:type="dxa"/>
            <w:noWrap/>
          </w:tcPr>
          <w:p w:rsidRPr="00E83BEF" w:rsidR="003406A6" w:rsidP="00FD78D2" w:rsidRDefault="00A212FF" w14:paraId="3FA2A586" w14:textId="106F7E21">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49</w:t>
            </w:r>
          </w:p>
        </w:tc>
        <w:tc>
          <w:tcPr>
            <w:tcW w:w="3260" w:type="dxa"/>
            <w:noWrap/>
          </w:tcPr>
          <w:p w:rsidR="003406A6" w:rsidP="00FD78D2" w:rsidRDefault="003406A6" w14:paraId="5DB4D0FB" w14:textId="701FB9EF">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MPR</w:t>
            </w:r>
          </w:p>
        </w:tc>
        <w:tc>
          <w:tcPr>
            <w:tcW w:w="5387" w:type="dxa"/>
            <w:noWrap/>
          </w:tcPr>
          <w:p w:rsidR="003406A6" w:rsidP="00406F6D" w:rsidRDefault="003406A6" w14:paraId="7CC21C13" w14:textId="0C2CF792">
            <w:pPr>
              <w:keepNext/>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Marathon Pricing Repository</w:t>
            </w:r>
          </w:p>
        </w:tc>
      </w:tr>
      <w:tr w:rsidRPr="00E83BEF" w:rsidR="003406A6" w:rsidTr="00FD78D2" w14:paraId="4055F721" w14:textId="77777777">
        <w:trPr>
          <w:trHeight w:val="300"/>
        </w:trPr>
        <w:tc>
          <w:tcPr>
            <w:tcW w:w="709" w:type="dxa"/>
            <w:noWrap/>
          </w:tcPr>
          <w:p w:rsidRPr="00E83BEF" w:rsidR="003406A6" w:rsidP="00FD78D2" w:rsidRDefault="00A212FF" w14:paraId="22394D9B" w14:textId="204662C6">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50</w:t>
            </w:r>
          </w:p>
        </w:tc>
        <w:tc>
          <w:tcPr>
            <w:tcW w:w="3260" w:type="dxa"/>
            <w:noWrap/>
          </w:tcPr>
          <w:p w:rsidR="003406A6" w:rsidP="00FD78D2" w:rsidRDefault="003406A6" w14:paraId="0B62EB49" w14:textId="3CF691C4">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CIP</w:t>
            </w:r>
          </w:p>
        </w:tc>
        <w:tc>
          <w:tcPr>
            <w:tcW w:w="5387" w:type="dxa"/>
            <w:noWrap/>
          </w:tcPr>
          <w:p w:rsidR="003406A6" w:rsidP="00406F6D" w:rsidRDefault="003406A6" w14:paraId="6CE8F6EE" w14:textId="5A42F1CE">
            <w:pPr>
              <w:keepNext/>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Commercial Integration Platform</w:t>
            </w:r>
          </w:p>
        </w:tc>
      </w:tr>
      <w:tr w:rsidRPr="00E83BEF" w:rsidR="003406A6" w:rsidTr="00FD78D2" w14:paraId="3AF9F688" w14:textId="77777777">
        <w:trPr>
          <w:trHeight w:val="300"/>
        </w:trPr>
        <w:tc>
          <w:tcPr>
            <w:tcW w:w="709" w:type="dxa"/>
            <w:noWrap/>
          </w:tcPr>
          <w:p w:rsidRPr="00E83BEF" w:rsidR="003406A6" w:rsidP="00FD78D2" w:rsidRDefault="00A212FF" w14:paraId="1B049F9D" w14:textId="474814E7">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51</w:t>
            </w:r>
          </w:p>
        </w:tc>
        <w:tc>
          <w:tcPr>
            <w:tcW w:w="3260" w:type="dxa"/>
            <w:noWrap/>
          </w:tcPr>
          <w:p w:rsidR="003406A6" w:rsidP="00FD78D2" w:rsidRDefault="003406A6" w14:paraId="1B6C0981" w14:textId="2273A409">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PQ</w:t>
            </w:r>
          </w:p>
        </w:tc>
        <w:tc>
          <w:tcPr>
            <w:tcW w:w="5387" w:type="dxa"/>
            <w:noWrap/>
          </w:tcPr>
          <w:p w:rsidR="003406A6" w:rsidP="00406F6D" w:rsidRDefault="003406A6" w14:paraId="1AB55E93" w14:textId="4968C4EF">
            <w:pPr>
              <w:keepNext/>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Product Quality (PQ Spec Shop, PQCore)</w:t>
            </w:r>
          </w:p>
        </w:tc>
      </w:tr>
      <w:tr w:rsidRPr="00E83BEF" w:rsidR="003406A6" w:rsidTr="00FD78D2" w14:paraId="417FE023" w14:textId="77777777">
        <w:trPr>
          <w:trHeight w:val="300"/>
        </w:trPr>
        <w:tc>
          <w:tcPr>
            <w:tcW w:w="709" w:type="dxa"/>
            <w:noWrap/>
          </w:tcPr>
          <w:p w:rsidRPr="00E83BEF" w:rsidR="003406A6" w:rsidP="00FD78D2" w:rsidRDefault="00A212FF" w14:paraId="0842BAEF" w14:textId="3356CCFE">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52</w:t>
            </w:r>
          </w:p>
        </w:tc>
        <w:tc>
          <w:tcPr>
            <w:tcW w:w="3260" w:type="dxa"/>
            <w:noWrap/>
          </w:tcPr>
          <w:p w:rsidR="003406A6" w:rsidP="00FD78D2" w:rsidRDefault="003406A6" w14:paraId="030A2584" w14:textId="61C68344">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OData</w:t>
            </w:r>
          </w:p>
        </w:tc>
        <w:tc>
          <w:tcPr>
            <w:tcW w:w="5387" w:type="dxa"/>
            <w:noWrap/>
          </w:tcPr>
          <w:p w:rsidR="003406A6" w:rsidP="00406F6D" w:rsidRDefault="003406A6" w14:paraId="374DDF64" w14:textId="17A6BEC4">
            <w:pPr>
              <w:keepNext/>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Open Data Protocol</w:t>
            </w:r>
          </w:p>
        </w:tc>
      </w:tr>
      <w:tr w:rsidRPr="00E83BEF" w:rsidR="003406A6" w:rsidTr="00FD78D2" w14:paraId="1F779A31" w14:textId="77777777">
        <w:trPr>
          <w:trHeight w:val="300"/>
        </w:trPr>
        <w:tc>
          <w:tcPr>
            <w:tcW w:w="709" w:type="dxa"/>
            <w:noWrap/>
          </w:tcPr>
          <w:p w:rsidRPr="00E83BEF" w:rsidR="003406A6" w:rsidP="00FD78D2" w:rsidRDefault="00A212FF" w14:paraId="124817F6" w14:textId="2402F568">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53</w:t>
            </w:r>
          </w:p>
        </w:tc>
        <w:tc>
          <w:tcPr>
            <w:tcW w:w="3260" w:type="dxa"/>
            <w:noWrap/>
          </w:tcPr>
          <w:p w:rsidR="003406A6" w:rsidP="00FD78D2" w:rsidRDefault="003406A6" w14:paraId="72CBEE17" w14:textId="4A62FCE7">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RVP</w:t>
            </w:r>
          </w:p>
        </w:tc>
        <w:tc>
          <w:tcPr>
            <w:tcW w:w="5387" w:type="dxa"/>
            <w:noWrap/>
          </w:tcPr>
          <w:p w:rsidR="003406A6" w:rsidP="00406F6D" w:rsidRDefault="00331194" w14:paraId="1479CB44" w14:textId="72C8CDE3">
            <w:pPr>
              <w:keepNext/>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Reid Vapor Pressure</w:t>
            </w:r>
          </w:p>
        </w:tc>
      </w:tr>
      <w:tr w:rsidRPr="00E83BEF" w:rsidR="003406A6" w:rsidTr="00FD78D2" w14:paraId="6C50F162" w14:textId="77777777">
        <w:trPr>
          <w:trHeight w:val="300"/>
        </w:trPr>
        <w:tc>
          <w:tcPr>
            <w:tcW w:w="709" w:type="dxa"/>
            <w:noWrap/>
          </w:tcPr>
          <w:p w:rsidRPr="00E83BEF" w:rsidR="003406A6" w:rsidP="00FD78D2" w:rsidRDefault="00A212FF" w14:paraId="30434534" w14:textId="208D550D">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54</w:t>
            </w:r>
          </w:p>
        </w:tc>
        <w:tc>
          <w:tcPr>
            <w:tcW w:w="3260" w:type="dxa"/>
            <w:noWrap/>
          </w:tcPr>
          <w:p w:rsidR="003406A6" w:rsidP="00FD78D2" w:rsidRDefault="003406A6" w14:paraId="1FC2B369" w14:textId="78492666">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IBP / FBP</w:t>
            </w:r>
          </w:p>
        </w:tc>
        <w:tc>
          <w:tcPr>
            <w:tcW w:w="5387" w:type="dxa"/>
            <w:noWrap/>
          </w:tcPr>
          <w:p w:rsidR="003406A6" w:rsidP="00406F6D" w:rsidRDefault="003406A6" w14:paraId="0B69939F" w14:textId="2953032E">
            <w:pPr>
              <w:keepNext/>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Initial / Final Boiling Point</w:t>
            </w:r>
          </w:p>
        </w:tc>
      </w:tr>
      <w:tr w:rsidRPr="00E83BEF" w:rsidR="00A212FF" w:rsidTr="00FD78D2" w14:paraId="65E560B7" w14:textId="77777777">
        <w:trPr>
          <w:trHeight w:val="300"/>
        </w:trPr>
        <w:tc>
          <w:tcPr>
            <w:tcW w:w="709" w:type="dxa"/>
            <w:noWrap/>
          </w:tcPr>
          <w:p w:rsidR="00A212FF" w:rsidP="00FD78D2" w:rsidRDefault="00A212FF" w14:paraId="5B0558EA" w14:textId="2DD4941A">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55</w:t>
            </w:r>
          </w:p>
        </w:tc>
        <w:tc>
          <w:tcPr>
            <w:tcW w:w="3260" w:type="dxa"/>
            <w:noWrap/>
          </w:tcPr>
          <w:p w:rsidR="00A212FF" w:rsidP="00FD78D2" w:rsidRDefault="00A212FF" w14:paraId="7730E6BD" w14:textId="2BBC3C20">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AD</w:t>
            </w:r>
          </w:p>
        </w:tc>
        <w:tc>
          <w:tcPr>
            <w:tcW w:w="5387" w:type="dxa"/>
            <w:noWrap/>
          </w:tcPr>
          <w:p w:rsidR="00A212FF" w:rsidP="00406F6D" w:rsidRDefault="00F73C79" w14:paraId="2A10E9C8" w14:textId="57C8433D">
            <w:pPr>
              <w:keepNext/>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Active Directory (Entra ID)</w:t>
            </w:r>
          </w:p>
        </w:tc>
      </w:tr>
      <w:tr w:rsidRPr="00E83BEF" w:rsidR="00A212FF" w:rsidTr="00FD78D2" w14:paraId="21CF453D" w14:textId="77777777">
        <w:trPr>
          <w:trHeight w:val="300"/>
        </w:trPr>
        <w:tc>
          <w:tcPr>
            <w:tcW w:w="709" w:type="dxa"/>
            <w:noWrap/>
          </w:tcPr>
          <w:p w:rsidR="00A212FF" w:rsidP="00FD78D2" w:rsidRDefault="00A212FF" w14:paraId="30A9B4B2" w14:textId="4F42689C">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56</w:t>
            </w:r>
          </w:p>
        </w:tc>
        <w:tc>
          <w:tcPr>
            <w:tcW w:w="3260" w:type="dxa"/>
            <w:noWrap/>
          </w:tcPr>
          <w:p w:rsidR="00A212FF" w:rsidP="00FD78D2" w:rsidRDefault="00A212FF" w14:paraId="7985D332" w14:textId="27A008EF">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QA</w:t>
            </w:r>
          </w:p>
        </w:tc>
        <w:tc>
          <w:tcPr>
            <w:tcW w:w="5387" w:type="dxa"/>
            <w:noWrap/>
          </w:tcPr>
          <w:p w:rsidR="00A212FF" w:rsidP="00406F6D" w:rsidRDefault="00A212FF" w14:paraId="1E0430C2" w14:textId="41836F26">
            <w:pPr>
              <w:keepNext/>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Quality Assurance (test environment)</w:t>
            </w:r>
          </w:p>
        </w:tc>
      </w:tr>
      <w:tr w:rsidRPr="00E83BEF" w:rsidR="007364BC" w:rsidTr="00FD78D2" w14:paraId="2C50577F" w14:textId="77777777">
        <w:trPr>
          <w:trHeight w:val="300"/>
        </w:trPr>
        <w:tc>
          <w:tcPr>
            <w:tcW w:w="709" w:type="dxa"/>
            <w:noWrap/>
          </w:tcPr>
          <w:p w:rsidR="007364BC" w:rsidP="00FD78D2" w:rsidRDefault="007364BC" w14:paraId="2EDE5254" w14:textId="21396560">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57</w:t>
            </w:r>
          </w:p>
        </w:tc>
        <w:tc>
          <w:tcPr>
            <w:tcW w:w="3260" w:type="dxa"/>
            <w:noWrap/>
          </w:tcPr>
          <w:p w:rsidR="007364BC" w:rsidP="00FD78D2" w:rsidRDefault="007364BC" w14:paraId="22092886" w14:textId="31F2DD3B">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VCO</w:t>
            </w:r>
          </w:p>
        </w:tc>
        <w:tc>
          <w:tcPr>
            <w:tcW w:w="5387" w:type="dxa"/>
            <w:noWrap/>
          </w:tcPr>
          <w:p w:rsidR="007364BC" w:rsidP="00406F6D" w:rsidRDefault="007364BC" w14:paraId="54647103" w14:textId="4D1DF39B">
            <w:pPr>
              <w:keepNext/>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Value Chain Optimization</w:t>
            </w:r>
          </w:p>
        </w:tc>
      </w:tr>
      <w:tr w:rsidRPr="00E83BEF" w:rsidR="00F91B3B" w:rsidTr="00FD78D2" w14:paraId="262BB3A5" w14:textId="77777777">
        <w:trPr>
          <w:trHeight w:val="300"/>
        </w:trPr>
        <w:tc>
          <w:tcPr>
            <w:tcW w:w="709" w:type="dxa"/>
            <w:noWrap/>
          </w:tcPr>
          <w:p w:rsidR="00F91B3B" w:rsidP="00FD78D2" w:rsidRDefault="00F91B3B" w14:paraId="425460A9" w14:textId="75979682">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58</w:t>
            </w:r>
          </w:p>
        </w:tc>
        <w:tc>
          <w:tcPr>
            <w:tcW w:w="3260" w:type="dxa"/>
            <w:noWrap/>
          </w:tcPr>
          <w:p w:rsidR="00F91B3B" w:rsidP="00FD78D2" w:rsidRDefault="00F91B3B" w14:paraId="3A0D1660" w14:textId="5375E3B3">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GUID</w:t>
            </w:r>
          </w:p>
        </w:tc>
        <w:tc>
          <w:tcPr>
            <w:tcW w:w="5387" w:type="dxa"/>
            <w:noWrap/>
          </w:tcPr>
          <w:p w:rsidR="00F91B3B" w:rsidP="00406F6D" w:rsidRDefault="00F91B3B" w14:paraId="232038B1" w14:textId="6CAD2836">
            <w:pPr>
              <w:keepNext/>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Globally Unique Identifier</w:t>
            </w:r>
          </w:p>
        </w:tc>
      </w:tr>
      <w:tr w:rsidRPr="00E83BEF" w:rsidR="00F91B3B" w:rsidTr="00FD78D2" w14:paraId="1F09380D" w14:textId="77777777">
        <w:trPr>
          <w:trHeight w:val="300"/>
        </w:trPr>
        <w:tc>
          <w:tcPr>
            <w:tcW w:w="709" w:type="dxa"/>
            <w:noWrap/>
          </w:tcPr>
          <w:p w:rsidR="00F91B3B" w:rsidP="00FD78D2" w:rsidRDefault="00F91B3B" w14:paraId="3E4DB458" w14:textId="3FB80385">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59</w:t>
            </w:r>
          </w:p>
        </w:tc>
        <w:tc>
          <w:tcPr>
            <w:tcW w:w="3260" w:type="dxa"/>
            <w:noWrap/>
          </w:tcPr>
          <w:p w:rsidR="00F91B3B" w:rsidP="00FD78D2" w:rsidRDefault="00F91B3B" w14:paraId="460C5A2D" w14:textId="116BD305">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XREF</w:t>
            </w:r>
          </w:p>
        </w:tc>
        <w:tc>
          <w:tcPr>
            <w:tcW w:w="5387" w:type="dxa"/>
            <w:noWrap/>
          </w:tcPr>
          <w:p w:rsidR="00F91B3B" w:rsidP="00406F6D" w:rsidRDefault="00F91B3B" w14:paraId="62EC51C1" w14:textId="708B2827">
            <w:pPr>
              <w:keepNext/>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Cross-reference (code mapping between two systems)</w:t>
            </w:r>
          </w:p>
        </w:tc>
      </w:tr>
    </w:tbl>
    <w:p w:rsidRPr="00E83BEF" w:rsidR="00B44053" w:rsidP="00DC66DC" w:rsidRDefault="00DC66DC" w14:paraId="49BDFAFF" w14:textId="0706810F">
      <w:pPr>
        <w:pStyle w:val="Caption"/>
      </w:pPr>
      <w:bookmarkStart w:name="_Toc240485252" w:id="382"/>
      <w:r>
        <w:t xml:space="preserve">Table </w:t>
        <w:fldChar w:fldCharType="begin"/>
        <w:instrText>STYLEREF 1 \s</w:instrText>
        <w:fldChar w:fldCharType="separate"/>
      </w:r>
      <w:r>
        <w:rPr>
          <w:noProof/>
        </w:rPr>
        <w:t>5</w:t>
      </w:r>
      <w:r>
        <w:fldChar w:fldCharType="end"/>
        <w:t>-</w:t>
        <w:fldChar w:fldCharType="begin"/>
        <w:instrText>SEQ Table \* ARABIC \s 1</w:instrText>
        <w:fldChar w:fldCharType="separate"/>
      </w:r>
      <w:r>
        <w:rPr>
          <w:noProof/>
        </w:rPr>
        <w:t>2</w:t>
      </w:r>
      <w:r>
        <w:fldChar w:fldCharType="end"/>
        <w:t>: Acronyms &amp; Abbreviations</w:t>
      </w:r>
      <w:bookmarkEnd w:id="382"/>
    </w:p>
    <w:p w:rsidRPr="00E83BEF" w:rsidR="00406F6D" w:rsidP="00406F6D" w:rsidRDefault="00406F6D" w14:paraId="36A7574E" w14:textId="77777777">
      <w:pPr>
        <w:rPr>
          <w:rFonts w:cstheme="minorHAnsi"/>
          <w:sz w:val="20"/>
          <w:szCs w:val="20"/>
        </w:rPr>
      </w:pPr>
    </w:p>
    <w:p w:rsidRPr="00E83BEF" w:rsidR="009C2186" w:rsidP="00EE4755" w:rsidRDefault="00754413" w14:paraId="124ADA2B" w14:textId="6A6D2FFB">
      <w:pPr>
        <w:pStyle w:val="Heading2"/>
        <w:jc w:val="left"/>
        <w:rPr>
          <w:rFonts w:asciiTheme="minorHAnsi" w:hAnsiTheme="minorHAnsi" w:cstheme="minorBidi"/>
          <w:sz w:val="20"/>
          <w:szCs w:val="20"/>
        </w:rPr>
      </w:pPr>
      <w:bookmarkStart w:name="_Toc993371394" w:id="383"/>
      <w:bookmarkStart w:name="_Toc1047413953" w:id="384"/>
      <w:bookmarkStart w:name="_Toc240485139" w:id="385"/>
      <w:bookmarkStart w:name="_Toc189856040" w:id="386"/>
      <w:bookmarkStart w:name="_Toc228272896" w:id="387"/>
      <w:bookmarkEnd w:id="0"/>
      <w:bookmarkEnd w:id="1"/>
      <w:bookmarkEnd w:id="2"/>
      <w:bookmarkEnd w:id="3"/>
      <w:bookmarkEnd w:id="4"/>
      <w:bookmarkEnd w:id="76"/>
      <w:bookmarkEnd w:id="77"/>
      <w:bookmarkEnd w:id="381"/>
      <w:r>
        <w:rPr>
          <w:rFonts w:asciiTheme="minorHAnsi" w:hAnsiTheme="minorHAnsi" w:cstheme="minorBidi"/>
          <w:sz w:val="20"/>
          <w:szCs w:val="20"/>
        </w:rPr>
        <w:t>Data Sizing</w:t>
      </w:r>
      <w:bookmarkEnd w:id="383"/>
      <w:bookmarkEnd w:id="384"/>
      <w:bookmarkEnd w:id="385"/>
    </w:p>
    <w:p w:rsidRPr="00B676AC" w:rsidR="00E15161" w:rsidP="00B676AC" w:rsidRDefault="00E15161" w14:paraId="1F820F1D" w14:textId="1A80A67F">
      <w:pPr>
        <w:rPr>
          <w:rFonts w:ascii="Calibri" w:hAnsi="Calibri" w:cs="Calibri"/>
          <w:sz w:val="20"/>
        </w:rPr>
      </w:pPr>
      <w:bookmarkStart w:name="_Toc419849050" w:id="388"/>
      <w:bookmarkStart w:name="_Toc1628217772" w:id="389"/>
      <w:r>
        <w:rPr>
          <w:rFonts w:ascii="Calibri" w:hAnsi="Calibri" w:cs="Calibri"/>
          <w:sz w:val="20"/>
        </w:rPr>
        <w:t xml:space="preserve">Data sizing for VCB is provided by the database team. For the IQDM sizing, see the IQDM Technical Design Document V3.0, section Data Sizing.</w:t>
      </w:r>
    </w:p>
    <w:p w:rsidRPr="00E83BEF" w:rsidR="00D9022F" w:rsidP="003330FA" w:rsidRDefault="00E80BD3" w14:paraId="06EACB6A" w14:textId="0DC992B9">
      <w:pPr>
        <w:pStyle w:val="Heading2"/>
        <w:rPr>
          <w:rFonts w:asciiTheme="minorHAnsi" w:hAnsiTheme="minorHAnsi" w:cstheme="minorBidi"/>
          <w:sz w:val="20"/>
          <w:szCs w:val="20"/>
        </w:rPr>
      </w:pPr>
      <w:bookmarkStart w:name="_Toc240485140" w:id="390"/>
      <w:bookmarkEnd w:id="386"/>
      <w:bookmarkEnd w:id="387"/>
      <w:bookmarkEnd w:id="388"/>
      <w:bookmarkEnd w:id="389"/>
      <w:r>
        <w:rPr>
          <w:rFonts w:asciiTheme="minorHAnsi" w:hAnsiTheme="minorHAnsi" w:cstheme="minorBidi"/>
          <w:sz w:val="20"/>
          <w:szCs w:val="20"/>
        </w:rPr>
        <w:t>Reference Configuration Data</w:t>
      </w:r>
      <w:bookmarkEnd w:id="390"/>
    </w:p>
    <w:p w:rsidRPr="00B676AC" w:rsidR="00FD45B3" w:rsidP="00B676AC" w:rsidRDefault="00FD45B3" w14:paraId="3EFF0780" w14:textId="6EA079F4">
      <w:pPr>
        <w:rPr>
          <w:rFonts w:ascii="Calibri" w:hAnsi="Calibri" w:cs="Calibri"/>
          <w:sz w:val="20"/>
        </w:rPr>
      </w:pPr>
      <w:bookmarkStart w:name="_Toc265824293" w:id="391"/>
      <w:bookmarkStart w:name="_Toc17926894" w:id="392"/>
      <w:r>
        <w:rPr>
          <w:rFonts w:ascii="Calibri" w:hAnsi="Calibri" w:cs="Calibri"/>
          <w:sz w:val="20"/>
        </w:rPr>
        <w:t xml:space="preserve">The VCB reference configuration is provided with the VCB_ tables by the database team. For the IQDM reference configuration, see the IQDM Technical Design Document V3.0.</w:t>
      </w:r>
    </w:p>
    <w:p w:rsidRPr="00E83BEF" w:rsidR="00B527CD" w:rsidP="0A29FD7E" w:rsidRDefault="5AF3F74A" w14:paraId="40CFE555" w14:textId="2E122541">
      <w:pPr>
        <w:pStyle w:val="Heading2"/>
        <w:rPr>
          <w:rFonts w:asciiTheme="minorHAnsi" w:hAnsiTheme="minorHAnsi" w:cstheme="minorBidi"/>
          <w:sz w:val="20"/>
          <w:szCs w:val="20"/>
        </w:rPr>
      </w:pPr>
      <w:bookmarkStart w:name="_Toc240485141" w:id="393"/>
      <w:r>
        <w:rPr>
          <w:rFonts w:asciiTheme="minorHAnsi" w:hAnsiTheme="minorHAnsi" w:cstheme="minorBidi"/>
          <w:sz w:val="20"/>
          <w:szCs w:val="20"/>
        </w:rPr>
        <w:t>Open Queries</w:t>
      </w:r>
      <w:bookmarkEnd w:id="391"/>
      <w:bookmarkEnd w:id="392"/>
      <w:bookmarkEnd w:id="393"/>
    </w:p>
    <w:p w:rsidRPr="00E83BEF" w:rsidR="002C0989" w:rsidP="002C0989" w:rsidRDefault="007364BC" w14:paraId="3C6CA436" w14:textId="5E8D32AF">
      <w:pPr>
        <w:rPr>
          <w:rFonts w:cstheme="minorHAnsi"/>
          <w:sz w:val="20"/>
          <w:szCs w:val="20"/>
        </w:rPr>
      </w:pPr>
      <w:r>
        <w:rPr>
          <w:rFonts w:cstheme="minorHAnsi"/>
          <w:sz w:val="20"/>
          <w:szCs w:val="20"/>
        </w:rPr>
        <w:t>The open queries, clarifications and dependencies identified during the design phase are tracked in the workbook Value Chain Blending FDS Query.xlsx (sheet Query) in the folder of this document. They are under discussion with the stakeholders and require resolution before implementation.</w:t>
      </w:r>
    </w:p>
    <w:p w:rsidR="00B527CD" w:rsidP="009540A4" w:rsidRDefault="00DF6E2D" w14:paraId="041746F4" w14:textId="26866AA2">
      <w:hyperlink w:history="1" r:id="rId45">
        <w:r>
          <w:rPr>
            <w:rStyle w:val="Hyperlink"/>
            <w:rFonts w:asciiTheme="minorHAnsi" w:hAnsiTheme="minorHAnsi"/>
            <w:sz w:val="22"/>
          </w:rPr>
          <w:t>Value Chain Blending FDS Query.xlsx</w:t>
        </w:r>
      </w:hyperlink>
    </w:p>
    <w:sectPr w:rsidR="00B527CD">
      <w:headerReference w:type="default" r:id="rId46"/>
      <w:pgSz w:w="12240" w:h="15840" w:orient="portrait"/>
      <w:pgMar w:top="1440" w:right="1440" w:bottom="1440" w:left="1440" w:header="720" w:footer="720" w:gutter="0"/>
      <w:cols w:space="720"/>
      <w:docGrid w:linePitch="360"/>
      <w:headerReference w:type="even" r:id="R4a906f1f698841b4"/>
      <w:footerReference w:type="even" r:id="R5b09772d5a274fd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B30AF" w:rsidP="007A424C" w:rsidRDefault="00DB30AF" w14:paraId="4684DCDA" w14:textId="77777777">
      <w:pPr>
        <w:spacing w:after="0" w:line="240" w:lineRule="auto"/>
      </w:pPr>
      <w:r>
        <w:separator/>
      </w:r>
    </w:p>
  </w:endnote>
  <w:endnote w:type="continuationSeparator" w:id="0">
    <w:p w:rsidR="00DB30AF" w:rsidP="007A424C" w:rsidRDefault="00DB30AF" w14:paraId="57EC5717" w14:textId="77777777">
      <w:pPr>
        <w:spacing w:after="0" w:line="240" w:lineRule="auto"/>
      </w:pPr>
      <w:r>
        <w:continuationSeparator/>
      </w:r>
    </w:p>
  </w:endnote>
  <w:endnote w:type="continuationNotice" w:id="1">
    <w:p w:rsidR="00DB30AF" w:rsidRDefault="00DB30AF" w14:paraId="4D1E0C47"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Mangal">
    <w:panose1 w:val="00000400000000000000"/>
    <w:charset w:val="00"/>
    <w:family w:val="roman"/>
    <w:pitch w:val="variable"/>
    <w:sig w:usb0="00008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old">
    <w:altName w:val="Arial"/>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Raavi">
    <w:panose1 w:val="02000500000000000000"/>
    <w:charset w:val="00"/>
    <w:family w:val="swiss"/>
    <w:pitch w:val="variable"/>
    <w:sig w:usb0="00020003" w:usb1="00000000" w:usb2="00000000" w:usb3="00000000" w:csb0="00000001" w:csb1="00000000"/>
  </w:font>
  <w:font w:name="Graphik">
    <w:altName w:val="Calibri"/>
    <w:charset w:val="00"/>
    <w:family w:val="swiss"/>
    <w:pitch w:val="variable"/>
    <w:sig w:usb0="00000007" w:usb1="00000000" w:usb2="00000000" w:usb3="00000000" w:csb0="00000093" w:csb1="00000000"/>
  </w:font>
  <w:font w:name="Aptos Narrow">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37929EF8" w:rsidP="37929EF8" w:rsidRDefault="37929EF8" w14:paraId="6A5C4878" w14:textId="2CD2DD53">
    <w:pPr>
      <w:pStyle w:val="Footer"/>
      <w:jc w:val="right"/>
    </w:pPr>
    <w:r>
      <w:fldChar w:fldCharType="begin"/>
    </w:r>
    <w:r>
      <w:instrText>PAGE</w:instrText>
    </w:r>
    <w:r>
      <w:fldChar w:fldCharType="separate"/>
    </w:r>
    <w:r w:rsidR="00B63D48">
      <w:rPr>
        <w:noProof/>
      </w:rPr>
      <w:t>2</w:t>
    </w:r>
    <w:r>
      <w:fldChar w:fldCharType="end"/>
    </w:r>
  </w:p>
  <w:p w:rsidR="00DE6FB3" w:rsidRDefault="00DE6FB3" w14:paraId="5353F6CE" w14:textId="480CCFEE">
    <w:pPr>
      <w:pStyle w:val="Footer"/>
      <w:rPr>
        <w:rFonts w:ascii="Arial" w:hAnsi="Arial" w:cs="Arial"/>
        <w:sz w:val="20"/>
        <w:szCs w:val="20"/>
      </w:rPr>
    </w:pPr>
    <w:r>
      <w:rPr>
        <w:rFonts w:ascii="Arial" w:hAnsi="Arial" w:cs="Arial"/>
        <w:sz w:val="20"/>
        <w:szCs w:val="20"/>
      </w:rPr>
      <w:tab/>
    </w:r>
    <w:r>
      <w:rPr>
        <w:rFonts w:ascii="Arial" w:hAnsi="Arial" w:cs="Arial"/>
        <w:sz w:val="20"/>
        <w:szCs w:val="20"/>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E6FB3" w:rsidRDefault="00DE6FB3" w14:paraId="57EE43F7" w14:textId="77777777">
    <w:pPr>
      <w:pStyle w:val="Footer"/>
    </w:pPr>
  </w:p>
  <w:p w:rsidR="00DE6FB3" w:rsidRDefault="00DE6FB3" w14:paraId="6AB2382A" w14:textId="77777777">
    <w:pPr>
      <w:pStyle w:val="Footer"/>
    </w:pPr>
  </w:p>
</w:ftr>
</file>

<file path=word/footer3.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85"/>
      <w:gridCol w:w="3185"/>
      <w:gridCol w:w="3185"/>
    </w:tblGrid>
    <w:tr w:rsidR="48344301" w:rsidTr="48344301" w14:paraId="61277AF9">
      <w:trPr>
        <w:trHeight w:val="300"/>
      </w:trPr>
      <w:tc>
        <w:tcPr>
          <w:tcW w:w="3185" w:type="dxa"/>
          <w:tcMar/>
        </w:tcPr>
        <w:p w:rsidR="48344301" w:rsidP="48344301" w:rsidRDefault="48344301" w14:paraId="0AB81EE4" w14:textId="1DF67E47">
          <w:pPr>
            <w:bidi w:val="0"/>
            <w:ind w:left="-115"/>
            <w:jc w:val="left"/>
          </w:pPr>
        </w:p>
      </w:tc>
      <w:tc>
        <w:tcPr>
          <w:tcW w:w="3185" w:type="dxa"/>
          <w:tcMar/>
        </w:tcPr>
        <w:p w:rsidR="48344301" w:rsidP="48344301" w:rsidRDefault="48344301" w14:paraId="2C31ECE4" w14:textId="2EA170A4">
          <w:pPr>
            <w:bidi w:val="0"/>
            <w:jc w:val="center"/>
          </w:pPr>
        </w:p>
      </w:tc>
      <w:tc>
        <w:tcPr>
          <w:tcW w:w="3185" w:type="dxa"/>
          <w:tcMar/>
        </w:tcPr>
        <w:p w:rsidR="48344301" w:rsidP="48344301" w:rsidRDefault="48344301" w14:paraId="53CE2078" w14:textId="6C8C8FAC">
          <w:pPr>
            <w:bidi w:val="0"/>
            <w:ind w:right="-115"/>
            <w:jc w:val="right"/>
          </w:pPr>
        </w:p>
      </w:tc>
    </w:tr>
  </w:tbl>
  <w:p w:rsidR="48344301" w:rsidP="48344301" w:rsidRDefault="48344301" w14:paraId="3BDFA399" w14:textId="43B63F14">
    <w:pPr>
      <w:pStyle w:val="Footer"/>
      <w:bidi w:val="0"/>
    </w:pPr>
  </w:p>
</w:ftr>
</file>

<file path=word/footer4.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48344301" w:rsidTr="48344301" w14:paraId="3A717884">
      <w:trPr>
        <w:trHeight w:val="300"/>
      </w:trPr>
      <w:tc>
        <w:tcPr>
          <w:tcW w:w="3120" w:type="dxa"/>
          <w:tcMar/>
        </w:tcPr>
        <w:p w:rsidR="48344301" w:rsidP="48344301" w:rsidRDefault="48344301" w14:paraId="5C5D6770" w14:textId="68129121">
          <w:pPr>
            <w:bidi w:val="0"/>
            <w:ind w:left="-115"/>
            <w:jc w:val="left"/>
          </w:pPr>
        </w:p>
      </w:tc>
      <w:tc>
        <w:tcPr>
          <w:tcW w:w="3120" w:type="dxa"/>
          <w:tcMar/>
        </w:tcPr>
        <w:p w:rsidR="48344301" w:rsidP="48344301" w:rsidRDefault="48344301" w14:paraId="2CA0A124" w14:textId="044A3269">
          <w:pPr>
            <w:bidi w:val="0"/>
            <w:jc w:val="center"/>
          </w:pPr>
        </w:p>
      </w:tc>
      <w:tc>
        <w:tcPr>
          <w:tcW w:w="3120" w:type="dxa"/>
          <w:tcMar/>
        </w:tcPr>
        <w:p w:rsidR="48344301" w:rsidP="48344301" w:rsidRDefault="48344301" w14:paraId="0DFB00C4" w14:textId="54618D93">
          <w:pPr>
            <w:bidi w:val="0"/>
            <w:ind w:right="-115"/>
            <w:jc w:val="right"/>
          </w:pPr>
        </w:p>
      </w:tc>
    </w:tr>
  </w:tbl>
  <w:p w:rsidR="48344301" w:rsidP="48344301" w:rsidRDefault="48344301" w14:paraId="65B46F13" w14:textId="6B01753C">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B30AF" w:rsidP="007A424C" w:rsidRDefault="00DB30AF" w14:paraId="5D9923CA" w14:textId="77777777">
      <w:pPr>
        <w:spacing w:after="0" w:line="240" w:lineRule="auto"/>
      </w:pPr>
      <w:r>
        <w:separator/>
      </w:r>
    </w:p>
  </w:footnote>
  <w:footnote w:type="continuationSeparator" w:id="0">
    <w:p w:rsidR="00DB30AF" w:rsidP="007A424C" w:rsidRDefault="00DB30AF" w14:paraId="0E18E495" w14:textId="77777777">
      <w:pPr>
        <w:spacing w:after="0" w:line="240" w:lineRule="auto"/>
      </w:pPr>
      <w:r>
        <w:continuationSeparator/>
      </w:r>
    </w:p>
  </w:footnote>
  <w:footnote w:type="continuationNotice" w:id="1">
    <w:p w:rsidR="00DB30AF" w:rsidRDefault="00DB30AF" w14:paraId="39814711"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85"/>
      <w:gridCol w:w="3185"/>
      <w:gridCol w:w="3185"/>
    </w:tblGrid>
    <w:tr w:rsidR="4804EFF9" w:rsidTr="4804EFF9" w14:paraId="35CF8DFB" w14:textId="77777777">
      <w:trPr>
        <w:trHeight w:val="300"/>
      </w:trPr>
      <w:tc>
        <w:tcPr>
          <w:tcW w:w="3185" w:type="dxa"/>
        </w:tcPr>
        <w:p w:rsidR="4804EFF9" w:rsidP="4804EFF9" w:rsidRDefault="4804EFF9" w14:paraId="42A8A3E1" w14:textId="09B7DDBD">
          <w:pPr>
            <w:ind w:left="-115"/>
            <w:jc w:val="left"/>
          </w:pPr>
        </w:p>
      </w:tc>
      <w:tc>
        <w:tcPr>
          <w:tcW w:w="3185" w:type="dxa"/>
        </w:tcPr>
        <w:p w:rsidR="4804EFF9" w:rsidP="4804EFF9" w:rsidRDefault="4804EFF9" w14:paraId="4B57FF68" w14:textId="468A7889">
          <w:pPr>
            <w:jc w:val="center"/>
          </w:pPr>
        </w:p>
      </w:tc>
      <w:tc>
        <w:tcPr>
          <w:tcW w:w="3185" w:type="dxa"/>
        </w:tcPr>
        <w:p w:rsidR="4804EFF9" w:rsidP="4804EFF9" w:rsidRDefault="4804EFF9" w14:paraId="1E186478" w14:textId="39006168">
          <w:pPr>
            <w:ind w:right="-115"/>
            <w:jc w:val="right"/>
          </w:pPr>
        </w:p>
      </w:tc>
    </w:tr>
  </w:tbl>
  <w:p w:rsidR="4804EFF9" w:rsidRDefault="4804EFF9" w14:paraId="31D83583" w14:textId="1FB8F69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4804EFF9" w:rsidTr="4804EFF9" w14:paraId="464D891D" w14:textId="77777777">
      <w:trPr>
        <w:trHeight w:val="300"/>
      </w:trPr>
      <w:tc>
        <w:tcPr>
          <w:tcW w:w="3120" w:type="dxa"/>
        </w:tcPr>
        <w:p w:rsidR="4804EFF9" w:rsidP="4804EFF9" w:rsidRDefault="4804EFF9" w14:paraId="63F54D34" w14:textId="47232D4C">
          <w:pPr>
            <w:ind w:left="-115"/>
            <w:jc w:val="left"/>
          </w:pPr>
        </w:p>
      </w:tc>
      <w:tc>
        <w:tcPr>
          <w:tcW w:w="3120" w:type="dxa"/>
        </w:tcPr>
        <w:p w:rsidR="4804EFF9" w:rsidP="4804EFF9" w:rsidRDefault="4804EFF9" w14:paraId="57FFC27A" w14:textId="149F99A3">
          <w:pPr>
            <w:jc w:val="center"/>
          </w:pPr>
        </w:p>
      </w:tc>
      <w:tc>
        <w:tcPr>
          <w:tcW w:w="3120" w:type="dxa"/>
        </w:tcPr>
        <w:p w:rsidR="4804EFF9" w:rsidP="4804EFF9" w:rsidRDefault="4804EFF9" w14:paraId="342810F9" w14:textId="5840E89F">
          <w:pPr>
            <w:ind w:right="-115"/>
            <w:jc w:val="right"/>
          </w:pPr>
        </w:p>
      </w:tc>
    </w:tr>
  </w:tbl>
  <w:p w:rsidR="4804EFF9" w:rsidRDefault="4804EFF9" w14:paraId="50833E5C" w14:textId="0101CE5F"/>
</w:hdr>
</file>

<file path=word/header3.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85"/>
      <w:gridCol w:w="3185"/>
      <w:gridCol w:w="3185"/>
    </w:tblGrid>
    <w:tr w:rsidR="48344301" w:rsidTr="48344301" w14:paraId="1730204D">
      <w:trPr>
        <w:trHeight w:val="300"/>
      </w:trPr>
      <w:tc>
        <w:tcPr>
          <w:tcW w:w="3185" w:type="dxa"/>
          <w:tcMar/>
        </w:tcPr>
        <w:p w:rsidR="48344301" w:rsidP="48344301" w:rsidRDefault="48344301" w14:paraId="46EA6114" w14:textId="19D1CE76">
          <w:pPr>
            <w:bidi w:val="0"/>
            <w:ind w:left="-115"/>
            <w:jc w:val="left"/>
          </w:pPr>
        </w:p>
      </w:tc>
      <w:tc>
        <w:tcPr>
          <w:tcW w:w="3185" w:type="dxa"/>
          <w:tcMar/>
        </w:tcPr>
        <w:p w:rsidR="48344301" w:rsidP="48344301" w:rsidRDefault="48344301" w14:paraId="063C2175" w14:textId="0CE1C5BE">
          <w:pPr>
            <w:bidi w:val="0"/>
            <w:jc w:val="center"/>
          </w:pPr>
        </w:p>
      </w:tc>
      <w:tc>
        <w:tcPr>
          <w:tcW w:w="3185" w:type="dxa"/>
          <w:tcMar/>
        </w:tcPr>
        <w:p w:rsidR="48344301" w:rsidP="48344301" w:rsidRDefault="48344301" w14:paraId="4711AABF" w14:textId="557A721F">
          <w:pPr>
            <w:bidi w:val="0"/>
            <w:ind w:right="-115"/>
            <w:jc w:val="right"/>
          </w:pPr>
        </w:p>
      </w:tc>
    </w:tr>
  </w:tbl>
  <w:p w:rsidR="48344301" w:rsidRDefault="48344301" w14:paraId="68C0D733" w14:textId="0857C5A1"/>
</w:hdr>
</file>

<file path=word/header4.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48344301" w:rsidTr="48344301" w14:paraId="769394C3">
      <w:trPr>
        <w:trHeight w:val="300"/>
      </w:trPr>
      <w:tc>
        <w:tcPr>
          <w:tcW w:w="3120" w:type="dxa"/>
          <w:tcMar/>
        </w:tcPr>
        <w:p w:rsidR="48344301" w:rsidP="48344301" w:rsidRDefault="48344301" w14:paraId="00EC85D6" w14:textId="2C7A4D3E">
          <w:pPr>
            <w:bidi w:val="0"/>
            <w:ind w:left="-115"/>
            <w:jc w:val="left"/>
          </w:pPr>
        </w:p>
      </w:tc>
      <w:tc>
        <w:tcPr>
          <w:tcW w:w="3120" w:type="dxa"/>
          <w:tcMar/>
        </w:tcPr>
        <w:p w:rsidR="48344301" w:rsidP="48344301" w:rsidRDefault="48344301" w14:paraId="151EF9FC" w14:textId="62446C8E">
          <w:pPr>
            <w:bidi w:val="0"/>
            <w:jc w:val="center"/>
          </w:pPr>
        </w:p>
      </w:tc>
      <w:tc>
        <w:tcPr>
          <w:tcW w:w="3120" w:type="dxa"/>
          <w:tcMar/>
        </w:tcPr>
        <w:p w:rsidR="48344301" w:rsidP="48344301" w:rsidRDefault="48344301" w14:paraId="7FE37F44" w14:textId="74447077">
          <w:pPr>
            <w:bidi w:val="0"/>
            <w:ind w:right="-115"/>
            <w:jc w:val="right"/>
          </w:pPr>
        </w:p>
      </w:tc>
    </w:tr>
  </w:tbl>
  <w:p w:rsidR="48344301" w:rsidRDefault="48344301" w14:paraId="157A72E9" w14:textId="1711DB09"/>
</w:hdr>
</file>

<file path=word/intelligence2.xml><?xml version="1.0" encoding="utf-8"?>
<int2:intelligence xmlns:int2="http://schemas.microsoft.com/office/intelligence/2020/intelligence" xmlns:oel="http://schemas.microsoft.com/office/2019/extlst">
  <int2:observations>
    <int2:textHash int2:hashCode="8OTmJmEWv37CX9" int2:id="1bR9mrMI">
      <int2:state int2:value="Rejected" int2:type="spell"/>
    </int2:textHash>
    <int2:textHash int2:hashCode="jIuRz252AdnHdx" int2:id="2DgEJ6YE">
      <int2:state int2:value="Rejected" int2:type="spell"/>
    </int2:textHash>
    <int2:textHash int2:hashCode="gd5cwKLZWHB4Np" int2:id="3EohKb6K">
      <int2:state int2:value="Rejected" int2:type="spell"/>
    </int2:textHash>
    <int2:textHash int2:hashCode="NEbF7ZM2/6gqcl" int2:id="8SIngZp1">
      <int2:state int2:value="Rejected" int2:type="spell"/>
    </int2:textHash>
    <int2:textHash int2:hashCode="6234I+Lg4h5OG1" int2:id="9cLN2pIM">
      <int2:state int2:value="Rejected" int2:type="spell"/>
    </int2:textHash>
    <int2:textHash int2:hashCode="i7iriTpybWn0Ab" int2:id="BDq7cM3L">
      <int2:state int2:value="Rejected" int2:type="spell"/>
    </int2:textHash>
    <int2:textHash int2:hashCode="NhDZvPUdG4MxhB" int2:id="DwpFkoZx">
      <int2:state int2:value="Rejected" int2:type="spell"/>
    </int2:textHash>
    <int2:textHash int2:hashCode="stCZfi+AqIGdI4" int2:id="K8aPfCwt">
      <int2:state int2:value="Rejected" int2:type="spell"/>
    </int2:textHash>
    <int2:textHash int2:hashCode="xh1SM/6WPti5Sk" int2:id="LF91tkfp">
      <int2:state int2:value="Rejected" int2:type="spell"/>
    </int2:textHash>
    <int2:textHash int2:hashCode="JPKXcgf4tSc78Z" int2:id="NKXUy8lG">
      <int2:state int2:value="Rejected" int2:type="spell"/>
    </int2:textHash>
    <int2:textHash int2:hashCode="mPLKp/ojtQw7mc" int2:id="Ok1lu3PD">
      <int2:state int2:value="Rejected" int2:type="spell"/>
    </int2:textHash>
    <int2:textHash int2:hashCode="tXhmXOR7bcS18K" int2:id="PF9NikE2">
      <int2:state int2:value="Rejected" int2:type="spell"/>
    </int2:textHash>
    <int2:textHash int2:hashCode="V/YTw3dobA4a6q" int2:id="Rv4pgnM1">
      <int2:state int2:value="Rejected" int2:type="spell"/>
    </int2:textHash>
    <int2:textHash int2:hashCode="aiiFfcHcAP4Z+m" int2:id="Scp8LB0Z">
      <int2:state int2:value="Rejected" int2:type="spell"/>
    </int2:textHash>
    <int2:textHash int2:hashCode="kNlimnKly1qBPa" int2:id="Vt62qa36">
      <int2:state int2:value="Rejected" int2:type="spell"/>
    </int2:textHash>
    <int2:textHash int2:hashCode="RajYluCN9btN8Q" int2:id="WZv0sEpp">
      <int2:state int2:value="Rejected" int2:type="spell"/>
    </int2:textHash>
    <int2:textHash int2:hashCode="Vzmr1wLkqQkwvL" int2:id="aq0TBvuC">
      <int2:state int2:value="Rejected" int2:type="spell"/>
    </int2:textHash>
    <int2:textHash int2:hashCode="ohnc/r6Xp2sEa5" int2:id="elg05CHv">
      <int2:state int2:value="Rejected" int2:type="spell"/>
    </int2:textHash>
    <int2:textHash int2:hashCode="8zrQ+M64z7AsGB" int2:id="kdT0aY2k">
      <int2:state int2:value="Rejected" int2:type="spell"/>
    </int2:textHash>
    <int2:textHash int2:hashCode="cSyyyYUfotVFxS" int2:id="ng72Fbuu">
      <int2:state int2:value="Rejected" int2:type="spell"/>
    </int2:textHash>
    <int2:textHash int2:hashCode="xKIk4p3xkXfJYc" int2:id="qNSb87Np">
      <int2:state int2:value="Rejected" int2:type="spell"/>
    </int2:textHash>
    <int2:textHash int2:hashCode="a8f0xvCyxqntWK" int2:id="qhwhPPmv">
      <int2:state int2:value="Rejected" int2:type="spell"/>
    </int2:textHash>
    <int2:textHash int2:hashCode="iN/l6si4DYtQtA" int2:id="rRjyDyJJ">
      <int2:state int2:value="Rejected" int2:type="spell"/>
    </int2:textHash>
    <int2:textHash int2:hashCode="SETI4RD8ympAxC" int2:id="w43LfXL7">
      <int2:state int2:value="Rejected" int2:type="spell"/>
    </int2:textHash>
    <int2:textHash int2:hashCode="EzxbtHEqygUwX5" int2:id="ym1nn5WZ">
      <int2:state int2:value="Rejected" int2:type="spell"/>
    </int2:textHash>
    <int2:bookmark int2:bookmarkName="_Int_o6nQ2xGr" int2:invalidationBookmarkName="" int2:hashCode="rb13kjDvxYsVmf" int2:id="au8YcOHk">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908C9"/>
    <w:multiLevelType w:val="multilevel"/>
    <w:tmpl w:val="5D3C558A"/>
    <w:lvl w:ilvl="0">
      <w:start w:val="1"/>
      <w:numFmt w:val="decimal"/>
      <w:lvlText w:val="%1."/>
      <w:lvlJc w:val="left"/>
      <w:pPr>
        <w:ind w:left="360" w:hanging="360"/>
      </w:pPr>
      <w:rPr>
        <w:sz w:val="20"/>
      </w:rPr>
    </w:lvl>
    <w:lvl w:ilvl="1">
      <w:start w:val="1"/>
      <w:numFmt w:val="decimal"/>
      <w:lvlText w:val="%1.%2."/>
      <w:lvlJc w:val="left"/>
      <w:pPr>
        <w:ind w:left="792" w:hanging="432"/>
      </w:pPr>
    </w:lvl>
    <w:lvl w:ilvl="2">
      <w:start w:val="1"/>
      <w:numFmt w:val="lowerLetter"/>
      <w:lvlText w:val="%3."/>
      <w:lvlJc w:val="left"/>
      <w:pPr>
        <w:ind w:left="1080" w:hanging="360"/>
      </w:pPr>
    </w:lvl>
    <w:lvl w:ilvl="3">
      <w:start w:val="1"/>
      <w:numFmt w:val="lowerLetter"/>
      <w:lvlText w:val="%4."/>
      <w:lvlJc w:val="left"/>
      <w:pPr>
        <w:ind w:left="1440" w:hanging="360"/>
      </w:p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abstractNum w:abstractNumId="1" w15:restartNumberingAfterBreak="0">
    <w:nsid w:val="043A460D"/>
    <w:multiLevelType w:val="hybridMultilevel"/>
    <w:tmpl w:val="81507E34"/>
    <w:lvl w:ilvl="0" w:tplc="239ECB38">
      <w:start w:val="1"/>
      <w:numFmt w:val="bullet"/>
      <w:lvlText w:val=""/>
      <w:lvlJc w:val="left"/>
      <w:pPr>
        <w:ind w:left="720" w:hanging="360"/>
      </w:pPr>
      <w:rPr>
        <w:rFonts w:ascii="Symbol" w:hAnsi="Symbol" w:eastAsia="Symbol" w:cs="Symbol"/>
      </w:rPr>
    </w:lvl>
    <w:lvl w:ilvl="1" w:tplc="CBDAFED6">
      <w:start w:val="1"/>
      <w:numFmt w:val="bullet"/>
      <w:lvlText w:val="o"/>
      <w:lvlJc w:val="left"/>
      <w:pPr>
        <w:ind w:left="1440" w:hanging="360"/>
      </w:pPr>
      <w:rPr>
        <w:rFonts w:ascii="Courier New" w:hAnsi="Courier New" w:eastAsia="Courier New" w:cs="Courier New"/>
      </w:rPr>
    </w:lvl>
    <w:lvl w:ilvl="2" w:tplc="E4F664CC">
      <w:start w:val="1"/>
      <w:numFmt w:val="bullet"/>
      <w:lvlText w:val=""/>
      <w:lvlJc w:val="left"/>
      <w:pPr>
        <w:ind w:left="2160" w:hanging="360"/>
      </w:pPr>
      <w:rPr>
        <w:rFonts w:ascii="Wingdings" w:hAnsi="Wingdings" w:eastAsia="Wingdings" w:cs="Wingdings"/>
      </w:rPr>
    </w:lvl>
    <w:lvl w:ilvl="3" w:tplc="70307BD0">
      <w:start w:val="1"/>
      <w:numFmt w:val="bullet"/>
      <w:lvlText w:val=""/>
      <w:lvlJc w:val="left"/>
      <w:pPr>
        <w:ind w:left="2880" w:hanging="360"/>
      </w:pPr>
      <w:rPr>
        <w:rFonts w:ascii="Symbol" w:hAnsi="Symbol" w:eastAsia="Symbol" w:cs="Symbol"/>
      </w:rPr>
    </w:lvl>
    <w:lvl w:ilvl="4" w:tplc="679E7EF8">
      <w:start w:val="1"/>
      <w:numFmt w:val="bullet"/>
      <w:lvlText w:val="o"/>
      <w:lvlJc w:val="left"/>
      <w:pPr>
        <w:ind w:left="3600" w:hanging="360"/>
      </w:pPr>
      <w:rPr>
        <w:rFonts w:ascii="Courier New" w:hAnsi="Courier New" w:eastAsia="Courier New" w:cs="Courier New"/>
      </w:rPr>
    </w:lvl>
    <w:lvl w:ilvl="5" w:tplc="95043720">
      <w:start w:val="1"/>
      <w:numFmt w:val="bullet"/>
      <w:lvlText w:val=""/>
      <w:lvlJc w:val="left"/>
      <w:pPr>
        <w:ind w:left="4320" w:hanging="360"/>
      </w:pPr>
      <w:rPr>
        <w:rFonts w:ascii="Wingdings" w:hAnsi="Wingdings" w:eastAsia="Wingdings" w:cs="Wingdings"/>
      </w:rPr>
    </w:lvl>
    <w:lvl w:ilvl="6" w:tplc="38B2856A">
      <w:start w:val="1"/>
      <w:numFmt w:val="bullet"/>
      <w:lvlText w:val=""/>
      <w:lvlJc w:val="left"/>
      <w:pPr>
        <w:ind w:left="5040" w:hanging="360"/>
      </w:pPr>
      <w:rPr>
        <w:rFonts w:ascii="Symbol" w:hAnsi="Symbol" w:eastAsia="Symbol" w:cs="Symbol"/>
      </w:rPr>
    </w:lvl>
    <w:lvl w:ilvl="7" w:tplc="B1FCB7C2">
      <w:start w:val="1"/>
      <w:numFmt w:val="bullet"/>
      <w:lvlText w:val="o"/>
      <w:lvlJc w:val="left"/>
      <w:pPr>
        <w:ind w:left="5760" w:hanging="360"/>
      </w:pPr>
      <w:rPr>
        <w:rFonts w:ascii="Courier New" w:hAnsi="Courier New" w:eastAsia="Courier New" w:cs="Courier New"/>
      </w:rPr>
    </w:lvl>
    <w:lvl w:ilvl="8" w:tplc="0C4AB3E0">
      <w:start w:val="1"/>
      <w:numFmt w:val="bullet"/>
      <w:lvlText w:val=""/>
      <w:lvlJc w:val="left"/>
      <w:pPr>
        <w:ind w:left="6480" w:hanging="360"/>
      </w:pPr>
      <w:rPr>
        <w:rFonts w:ascii="Wingdings" w:hAnsi="Wingdings" w:eastAsia="Wingdings" w:cs="Wingdings"/>
      </w:rPr>
    </w:lvl>
  </w:abstractNum>
  <w:abstractNum w:abstractNumId="2" w15:restartNumberingAfterBreak="0">
    <w:nsid w:val="06C44D45"/>
    <w:multiLevelType w:val="multilevel"/>
    <w:tmpl w:val="818E8774"/>
    <w:lvl w:ilvl="0">
      <w:start w:val="1"/>
      <w:numFmt w:val="decimal"/>
      <w:lvlText w:val="%1."/>
      <w:lvlJc w:val="left"/>
      <w:pPr>
        <w:ind w:left="360" w:hanging="360"/>
      </w:pPr>
      <w:rPr>
        <w:rFonts w:asciiTheme="minorHAnsi" w:hAnsiTheme="minorHAnsi" w:eastAsiaTheme="minorEastAsia" w:cstheme="minorBidi"/>
        <w:sz w:val="20"/>
      </w:rPr>
    </w:lvl>
    <w:lvl w:ilvl="1">
      <w:start w:val="1"/>
      <w:numFmt w:val="decimal"/>
      <w:lvlText w:val="%1.%2."/>
      <w:lvlJc w:val="left"/>
      <w:pPr>
        <w:ind w:left="792" w:hanging="432"/>
      </w:pPr>
    </w:lvl>
    <w:lvl w:ilvl="2">
      <w:start w:val="1"/>
      <w:numFmt w:val="lowerLetter"/>
      <w:lvlText w:val="%3."/>
      <w:lvlJc w:val="left"/>
      <w:pPr>
        <w:ind w:left="1080" w:hanging="360"/>
      </w:pPr>
    </w:lvl>
    <w:lvl w:ilvl="3">
      <w:start w:val="1"/>
      <w:numFmt w:val="lowerLetter"/>
      <w:lvlText w:val="%4."/>
      <w:lvlJc w:val="left"/>
      <w:pPr>
        <w:ind w:left="1440" w:hanging="360"/>
      </w:p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abstractNum w:abstractNumId="3" w15:restartNumberingAfterBreak="0">
    <w:nsid w:val="071B5064"/>
    <w:multiLevelType w:val="hybridMultilevel"/>
    <w:tmpl w:val="B91C175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7E5015C"/>
    <w:multiLevelType w:val="hybridMultilevel"/>
    <w:tmpl w:val="567058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93BA297"/>
    <w:multiLevelType w:val="hybridMultilevel"/>
    <w:tmpl w:val="FFFFFFFF"/>
    <w:lvl w:ilvl="0" w:tplc="CE4A9578">
      <w:start w:val="1"/>
      <w:numFmt w:val="bullet"/>
      <w:lvlText w:val="·"/>
      <w:lvlJc w:val="left"/>
      <w:pPr>
        <w:ind w:left="720" w:hanging="360"/>
      </w:pPr>
      <w:rPr>
        <w:rFonts w:hint="default" w:ascii="Symbol" w:hAnsi="Symbol"/>
      </w:rPr>
    </w:lvl>
    <w:lvl w:ilvl="1" w:tplc="9E825478">
      <w:start w:val="1"/>
      <w:numFmt w:val="bullet"/>
      <w:lvlText w:val="o"/>
      <w:lvlJc w:val="left"/>
      <w:pPr>
        <w:ind w:left="1440" w:hanging="360"/>
      </w:pPr>
      <w:rPr>
        <w:rFonts w:hint="default" w:ascii="Courier New" w:hAnsi="Courier New"/>
      </w:rPr>
    </w:lvl>
    <w:lvl w:ilvl="2" w:tplc="FCF28BEE">
      <w:start w:val="1"/>
      <w:numFmt w:val="bullet"/>
      <w:lvlText w:val=""/>
      <w:lvlJc w:val="left"/>
      <w:pPr>
        <w:ind w:left="2160" w:hanging="360"/>
      </w:pPr>
      <w:rPr>
        <w:rFonts w:hint="default" w:ascii="Wingdings" w:hAnsi="Wingdings"/>
      </w:rPr>
    </w:lvl>
    <w:lvl w:ilvl="3" w:tplc="AE0C6D2C">
      <w:start w:val="1"/>
      <w:numFmt w:val="bullet"/>
      <w:lvlText w:val=""/>
      <w:lvlJc w:val="left"/>
      <w:pPr>
        <w:ind w:left="2880" w:hanging="360"/>
      </w:pPr>
      <w:rPr>
        <w:rFonts w:hint="default" w:ascii="Symbol" w:hAnsi="Symbol"/>
      </w:rPr>
    </w:lvl>
    <w:lvl w:ilvl="4" w:tplc="B9CA03E0">
      <w:start w:val="1"/>
      <w:numFmt w:val="bullet"/>
      <w:lvlText w:val="o"/>
      <w:lvlJc w:val="left"/>
      <w:pPr>
        <w:ind w:left="3600" w:hanging="360"/>
      </w:pPr>
      <w:rPr>
        <w:rFonts w:hint="default" w:ascii="Courier New" w:hAnsi="Courier New"/>
      </w:rPr>
    </w:lvl>
    <w:lvl w:ilvl="5" w:tplc="E62E1EFE">
      <w:start w:val="1"/>
      <w:numFmt w:val="bullet"/>
      <w:lvlText w:val=""/>
      <w:lvlJc w:val="left"/>
      <w:pPr>
        <w:ind w:left="4320" w:hanging="360"/>
      </w:pPr>
      <w:rPr>
        <w:rFonts w:hint="default" w:ascii="Wingdings" w:hAnsi="Wingdings"/>
      </w:rPr>
    </w:lvl>
    <w:lvl w:ilvl="6" w:tplc="5C2A1D10">
      <w:start w:val="1"/>
      <w:numFmt w:val="bullet"/>
      <w:lvlText w:val=""/>
      <w:lvlJc w:val="left"/>
      <w:pPr>
        <w:ind w:left="5040" w:hanging="360"/>
      </w:pPr>
      <w:rPr>
        <w:rFonts w:hint="default" w:ascii="Symbol" w:hAnsi="Symbol"/>
      </w:rPr>
    </w:lvl>
    <w:lvl w:ilvl="7" w:tplc="41CA3800">
      <w:start w:val="1"/>
      <w:numFmt w:val="bullet"/>
      <w:lvlText w:val="o"/>
      <w:lvlJc w:val="left"/>
      <w:pPr>
        <w:ind w:left="5760" w:hanging="360"/>
      </w:pPr>
      <w:rPr>
        <w:rFonts w:hint="default" w:ascii="Courier New" w:hAnsi="Courier New"/>
      </w:rPr>
    </w:lvl>
    <w:lvl w:ilvl="8" w:tplc="E46A4360">
      <w:start w:val="1"/>
      <w:numFmt w:val="bullet"/>
      <w:lvlText w:val=""/>
      <w:lvlJc w:val="left"/>
      <w:pPr>
        <w:ind w:left="6480" w:hanging="360"/>
      </w:pPr>
      <w:rPr>
        <w:rFonts w:hint="default" w:ascii="Wingdings" w:hAnsi="Wingdings"/>
      </w:rPr>
    </w:lvl>
  </w:abstractNum>
  <w:abstractNum w:abstractNumId="6" w15:restartNumberingAfterBreak="0">
    <w:nsid w:val="09D2637C"/>
    <w:multiLevelType w:val="hybridMultilevel"/>
    <w:tmpl w:val="D45C8654"/>
    <w:lvl w:ilvl="0" w:tplc="40090001">
      <w:start w:val="1"/>
      <w:numFmt w:val="bullet"/>
      <w:lvlText w:val=""/>
      <w:lvlJc w:val="left"/>
      <w:pPr>
        <w:ind w:left="1440" w:hanging="360"/>
      </w:pPr>
      <w:rPr>
        <w:rFonts w:hint="default" w:ascii="Symbol" w:hAnsi="Symbol"/>
      </w:rPr>
    </w:lvl>
    <w:lvl w:ilvl="1" w:tplc="40090003">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7" w15:restartNumberingAfterBreak="0">
    <w:nsid w:val="0A9828C7"/>
    <w:multiLevelType w:val="hybridMultilevel"/>
    <w:tmpl w:val="2F9A72F0"/>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8" w15:restartNumberingAfterBreak="0">
    <w:nsid w:val="0AFC0BC6"/>
    <w:multiLevelType w:val="multilevel"/>
    <w:tmpl w:val="A8124102"/>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0D6ECDB9"/>
    <w:multiLevelType w:val="hybridMultilevel"/>
    <w:tmpl w:val="45EAAF96"/>
    <w:lvl w:ilvl="0" w:tplc="B204EF40">
      <w:start w:val="1"/>
      <w:numFmt w:val="bullet"/>
      <w:lvlText w:val=""/>
      <w:lvlJc w:val="left"/>
      <w:pPr>
        <w:ind w:left="720" w:hanging="360"/>
      </w:pPr>
      <w:rPr>
        <w:rFonts w:ascii="Symbol" w:hAnsi="Symbol" w:eastAsia="Symbol" w:cs="Symbol"/>
      </w:rPr>
    </w:lvl>
    <w:lvl w:ilvl="1" w:tplc="000C2630">
      <w:start w:val="1"/>
      <w:numFmt w:val="bullet"/>
      <w:lvlText w:val="o"/>
      <w:lvlJc w:val="left"/>
      <w:pPr>
        <w:ind w:left="1440" w:hanging="360"/>
      </w:pPr>
      <w:rPr>
        <w:rFonts w:ascii="Courier New" w:hAnsi="Courier New" w:eastAsia="Courier New" w:cs="Courier New"/>
      </w:rPr>
    </w:lvl>
    <w:lvl w:ilvl="2" w:tplc="4FD637CE">
      <w:start w:val="1"/>
      <w:numFmt w:val="bullet"/>
      <w:lvlText w:val=""/>
      <w:lvlJc w:val="left"/>
      <w:pPr>
        <w:ind w:left="2160" w:hanging="360"/>
      </w:pPr>
      <w:rPr>
        <w:rFonts w:ascii="Wingdings" w:hAnsi="Wingdings" w:eastAsia="Wingdings" w:cs="Wingdings"/>
      </w:rPr>
    </w:lvl>
    <w:lvl w:ilvl="3" w:tplc="5A5255B2">
      <w:start w:val="1"/>
      <w:numFmt w:val="bullet"/>
      <w:lvlText w:val=""/>
      <w:lvlJc w:val="left"/>
      <w:pPr>
        <w:ind w:left="2880" w:hanging="360"/>
      </w:pPr>
      <w:rPr>
        <w:rFonts w:ascii="Symbol" w:hAnsi="Symbol" w:eastAsia="Symbol" w:cs="Symbol"/>
      </w:rPr>
    </w:lvl>
    <w:lvl w:ilvl="4" w:tplc="189C7C3E">
      <w:start w:val="1"/>
      <w:numFmt w:val="bullet"/>
      <w:lvlText w:val="o"/>
      <w:lvlJc w:val="left"/>
      <w:pPr>
        <w:ind w:left="3600" w:hanging="360"/>
      </w:pPr>
      <w:rPr>
        <w:rFonts w:ascii="Courier New" w:hAnsi="Courier New" w:eastAsia="Courier New" w:cs="Courier New"/>
      </w:rPr>
    </w:lvl>
    <w:lvl w:ilvl="5" w:tplc="B5588930">
      <w:start w:val="1"/>
      <w:numFmt w:val="bullet"/>
      <w:lvlText w:val=""/>
      <w:lvlJc w:val="left"/>
      <w:pPr>
        <w:ind w:left="4320" w:hanging="360"/>
      </w:pPr>
      <w:rPr>
        <w:rFonts w:ascii="Wingdings" w:hAnsi="Wingdings" w:eastAsia="Wingdings" w:cs="Wingdings"/>
      </w:rPr>
    </w:lvl>
    <w:lvl w:ilvl="6" w:tplc="A0FEA70A">
      <w:start w:val="1"/>
      <w:numFmt w:val="bullet"/>
      <w:lvlText w:val=""/>
      <w:lvlJc w:val="left"/>
      <w:pPr>
        <w:ind w:left="5040" w:hanging="360"/>
      </w:pPr>
      <w:rPr>
        <w:rFonts w:ascii="Symbol" w:hAnsi="Symbol" w:eastAsia="Symbol" w:cs="Symbol"/>
      </w:rPr>
    </w:lvl>
    <w:lvl w:ilvl="7" w:tplc="BE7AC300">
      <w:start w:val="1"/>
      <w:numFmt w:val="bullet"/>
      <w:lvlText w:val="o"/>
      <w:lvlJc w:val="left"/>
      <w:pPr>
        <w:ind w:left="5760" w:hanging="360"/>
      </w:pPr>
      <w:rPr>
        <w:rFonts w:ascii="Courier New" w:hAnsi="Courier New" w:eastAsia="Courier New" w:cs="Courier New"/>
      </w:rPr>
    </w:lvl>
    <w:lvl w:ilvl="8" w:tplc="7F32200C">
      <w:start w:val="1"/>
      <w:numFmt w:val="bullet"/>
      <w:lvlText w:val=""/>
      <w:lvlJc w:val="left"/>
      <w:pPr>
        <w:ind w:left="6480" w:hanging="360"/>
      </w:pPr>
      <w:rPr>
        <w:rFonts w:ascii="Wingdings" w:hAnsi="Wingdings" w:eastAsia="Wingdings" w:cs="Wingdings"/>
      </w:rPr>
    </w:lvl>
  </w:abstractNum>
  <w:abstractNum w:abstractNumId="10" w15:restartNumberingAfterBreak="0">
    <w:nsid w:val="0D7627E5"/>
    <w:multiLevelType w:val="hybridMultilevel"/>
    <w:tmpl w:val="164EF9B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13D799D"/>
    <w:multiLevelType w:val="multilevel"/>
    <w:tmpl w:val="89DAFF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 w15:restartNumberingAfterBreak="0">
    <w:nsid w:val="14D8DF3F"/>
    <w:multiLevelType w:val="hybridMultilevel"/>
    <w:tmpl w:val="6DBAF36E"/>
    <w:lvl w:ilvl="0" w:tplc="42786372">
      <w:start w:val="1"/>
      <w:numFmt w:val="bullet"/>
      <w:lvlText w:val=""/>
      <w:lvlJc w:val="left"/>
      <w:pPr>
        <w:ind w:left="720" w:hanging="360"/>
      </w:pPr>
      <w:rPr>
        <w:rFonts w:ascii="Symbol" w:hAnsi="Symbol" w:eastAsia="Symbol" w:cs="Symbol"/>
      </w:rPr>
    </w:lvl>
    <w:lvl w:ilvl="1" w:tplc="7E7CBC32">
      <w:start w:val="1"/>
      <w:numFmt w:val="bullet"/>
      <w:lvlText w:val="o"/>
      <w:lvlJc w:val="left"/>
      <w:pPr>
        <w:ind w:left="1440" w:hanging="360"/>
      </w:pPr>
      <w:rPr>
        <w:rFonts w:ascii="Courier New" w:hAnsi="Courier New" w:eastAsia="Courier New" w:cs="Courier New"/>
      </w:rPr>
    </w:lvl>
    <w:lvl w:ilvl="2" w:tplc="7598A3DA">
      <w:start w:val="1"/>
      <w:numFmt w:val="bullet"/>
      <w:lvlText w:val=""/>
      <w:lvlJc w:val="left"/>
      <w:pPr>
        <w:ind w:left="2160" w:hanging="360"/>
      </w:pPr>
      <w:rPr>
        <w:rFonts w:ascii="Wingdings" w:hAnsi="Wingdings" w:eastAsia="Wingdings" w:cs="Wingdings"/>
      </w:rPr>
    </w:lvl>
    <w:lvl w:ilvl="3" w:tplc="7034D3CE">
      <w:start w:val="1"/>
      <w:numFmt w:val="bullet"/>
      <w:lvlText w:val=""/>
      <w:lvlJc w:val="left"/>
      <w:pPr>
        <w:ind w:left="2880" w:hanging="360"/>
      </w:pPr>
      <w:rPr>
        <w:rFonts w:ascii="Symbol" w:hAnsi="Symbol" w:eastAsia="Symbol" w:cs="Symbol"/>
      </w:rPr>
    </w:lvl>
    <w:lvl w:ilvl="4" w:tplc="0CE656DC">
      <w:start w:val="1"/>
      <w:numFmt w:val="bullet"/>
      <w:lvlText w:val="o"/>
      <w:lvlJc w:val="left"/>
      <w:pPr>
        <w:ind w:left="3600" w:hanging="360"/>
      </w:pPr>
      <w:rPr>
        <w:rFonts w:ascii="Courier New" w:hAnsi="Courier New" w:eastAsia="Courier New" w:cs="Courier New"/>
      </w:rPr>
    </w:lvl>
    <w:lvl w:ilvl="5" w:tplc="CCCE8928">
      <w:start w:val="1"/>
      <w:numFmt w:val="bullet"/>
      <w:lvlText w:val=""/>
      <w:lvlJc w:val="left"/>
      <w:pPr>
        <w:ind w:left="4320" w:hanging="360"/>
      </w:pPr>
      <w:rPr>
        <w:rFonts w:ascii="Wingdings" w:hAnsi="Wingdings" w:eastAsia="Wingdings" w:cs="Wingdings"/>
      </w:rPr>
    </w:lvl>
    <w:lvl w:ilvl="6" w:tplc="297497EE">
      <w:start w:val="1"/>
      <w:numFmt w:val="bullet"/>
      <w:lvlText w:val=""/>
      <w:lvlJc w:val="left"/>
      <w:pPr>
        <w:ind w:left="5040" w:hanging="360"/>
      </w:pPr>
      <w:rPr>
        <w:rFonts w:ascii="Symbol" w:hAnsi="Symbol" w:eastAsia="Symbol" w:cs="Symbol"/>
      </w:rPr>
    </w:lvl>
    <w:lvl w:ilvl="7" w:tplc="3404D27A">
      <w:start w:val="1"/>
      <w:numFmt w:val="bullet"/>
      <w:lvlText w:val="o"/>
      <w:lvlJc w:val="left"/>
      <w:pPr>
        <w:ind w:left="5760" w:hanging="360"/>
      </w:pPr>
      <w:rPr>
        <w:rFonts w:ascii="Courier New" w:hAnsi="Courier New" w:eastAsia="Courier New" w:cs="Courier New"/>
      </w:rPr>
    </w:lvl>
    <w:lvl w:ilvl="8" w:tplc="46BAAC7C">
      <w:start w:val="1"/>
      <w:numFmt w:val="bullet"/>
      <w:lvlText w:val=""/>
      <w:lvlJc w:val="left"/>
      <w:pPr>
        <w:ind w:left="6480" w:hanging="360"/>
      </w:pPr>
      <w:rPr>
        <w:rFonts w:ascii="Wingdings" w:hAnsi="Wingdings" w:eastAsia="Wingdings" w:cs="Wingdings"/>
      </w:rPr>
    </w:lvl>
  </w:abstractNum>
  <w:abstractNum w:abstractNumId="13" w15:restartNumberingAfterBreak="0">
    <w:nsid w:val="165C6C3E"/>
    <w:multiLevelType w:val="multilevel"/>
    <w:tmpl w:val="B4CC93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 w15:restartNumberingAfterBreak="0">
    <w:nsid w:val="18843C5A"/>
    <w:multiLevelType w:val="hybridMultilevel"/>
    <w:tmpl w:val="CF88520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9591DA2"/>
    <w:multiLevelType w:val="hybridMultilevel"/>
    <w:tmpl w:val="1956658A"/>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6" w15:restartNumberingAfterBreak="0">
    <w:nsid w:val="19602A60"/>
    <w:multiLevelType w:val="multilevel"/>
    <w:tmpl w:val="8A5095FC"/>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19883EC8"/>
    <w:multiLevelType w:val="multilevel"/>
    <w:tmpl w:val="5D3C558A"/>
    <w:lvl w:ilvl="0">
      <w:start w:val="1"/>
      <w:numFmt w:val="decimal"/>
      <w:lvlText w:val="%1."/>
      <w:lvlJc w:val="left"/>
      <w:pPr>
        <w:ind w:left="720" w:hanging="360"/>
      </w:pPr>
      <w:rPr>
        <w:sz w:val="20"/>
      </w:rPr>
    </w:lvl>
    <w:lvl w:ilvl="1">
      <w:start w:val="1"/>
      <w:numFmt w:val="decimal"/>
      <w:lvlText w:val="%1.%2."/>
      <w:lvlJc w:val="left"/>
      <w:pPr>
        <w:ind w:left="1152" w:hanging="432"/>
      </w:pPr>
    </w:lvl>
    <w:lvl w:ilvl="2">
      <w:start w:val="1"/>
      <w:numFmt w:val="lowerLetter"/>
      <w:lvlText w:val="%3."/>
      <w:lvlJc w:val="left"/>
      <w:pPr>
        <w:ind w:left="1440" w:hanging="360"/>
      </w:pPr>
    </w:lvl>
    <w:lvl w:ilvl="3">
      <w:start w:val="1"/>
      <w:numFmt w:val="lowerLetter"/>
      <w:lvlText w:val="%4."/>
      <w:lvlJc w:val="left"/>
      <w:pPr>
        <w:ind w:left="1800" w:hanging="360"/>
      </w:pPr>
    </w:lvl>
    <w:lvl w:ilvl="4">
      <w:start w:val="1"/>
      <w:numFmt w:val="decimal"/>
      <w:lvlText w:val="%1.%2.%3.%4.%5."/>
      <w:lvlJc w:val="left"/>
      <w:pPr>
        <w:ind w:left="2592" w:hanging="792"/>
      </w:pPr>
      <w:rPr>
        <w:rFonts w:hint="default"/>
        <w:sz w:val="20"/>
      </w:rPr>
    </w:lvl>
    <w:lvl w:ilvl="5">
      <w:start w:val="1"/>
      <w:numFmt w:val="decimal"/>
      <w:lvlText w:val="%1.%2.%3.%4.%5.%6."/>
      <w:lvlJc w:val="left"/>
      <w:pPr>
        <w:ind w:left="3096" w:hanging="936"/>
      </w:pPr>
      <w:rPr>
        <w:rFonts w:hint="default"/>
        <w:sz w:val="20"/>
      </w:rPr>
    </w:lvl>
    <w:lvl w:ilvl="6">
      <w:start w:val="1"/>
      <w:numFmt w:val="decimal"/>
      <w:lvlText w:val="%1.%2.%3.%4.%5.%6.%7."/>
      <w:lvlJc w:val="left"/>
      <w:pPr>
        <w:ind w:left="3600" w:hanging="1080"/>
      </w:pPr>
      <w:rPr>
        <w:rFonts w:hint="default"/>
        <w:sz w:val="20"/>
      </w:rPr>
    </w:lvl>
    <w:lvl w:ilvl="7">
      <w:start w:val="1"/>
      <w:numFmt w:val="decimal"/>
      <w:lvlText w:val="%1.%2.%3.%4.%5.%6.%7.%8."/>
      <w:lvlJc w:val="left"/>
      <w:pPr>
        <w:ind w:left="4104" w:hanging="1224"/>
      </w:pPr>
      <w:rPr>
        <w:rFonts w:hint="default"/>
        <w:sz w:val="20"/>
      </w:rPr>
    </w:lvl>
    <w:lvl w:ilvl="8">
      <w:start w:val="1"/>
      <w:numFmt w:val="decimal"/>
      <w:lvlText w:val="%1.%2.%3.%4.%5.%6.%7.%8.%9."/>
      <w:lvlJc w:val="left"/>
      <w:pPr>
        <w:ind w:left="4680" w:hanging="1440"/>
      </w:pPr>
      <w:rPr>
        <w:rFonts w:hint="default"/>
        <w:sz w:val="20"/>
      </w:rPr>
    </w:lvl>
  </w:abstractNum>
  <w:abstractNum w:abstractNumId="18" w15:restartNumberingAfterBreak="0">
    <w:nsid w:val="19C97510"/>
    <w:multiLevelType w:val="multilevel"/>
    <w:tmpl w:val="818E8774"/>
    <w:lvl w:ilvl="0">
      <w:start w:val="1"/>
      <w:numFmt w:val="decimal"/>
      <w:lvlText w:val="%1."/>
      <w:lvlJc w:val="left"/>
      <w:pPr>
        <w:ind w:left="360" w:hanging="360"/>
      </w:pPr>
      <w:rPr>
        <w:rFonts w:asciiTheme="minorHAnsi" w:hAnsiTheme="minorHAnsi" w:eastAsiaTheme="minorEastAsia" w:cstheme="minorBidi"/>
        <w:sz w:val="20"/>
      </w:rPr>
    </w:lvl>
    <w:lvl w:ilvl="1">
      <w:start w:val="1"/>
      <w:numFmt w:val="decimal"/>
      <w:lvlText w:val="%1.%2."/>
      <w:lvlJc w:val="left"/>
      <w:pPr>
        <w:ind w:left="792" w:hanging="432"/>
      </w:pPr>
    </w:lvl>
    <w:lvl w:ilvl="2">
      <w:start w:val="1"/>
      <w:numFmt w:val="lowerLetter"/>
      <w:lvlText w:val="%3."/>
      <w:lvlJc w:val="left"/>
      <w:pPr>
        <w:ind w:left="1080" w:hanging="360"/>
      </w:pPr>
    </w:lvl>
    <w:lvl w:ilvl="3">
      <w:start w:val="1"/>
      <w:numFmt w:val="lowerLetter"/>
      <w:lvlText w:val="%4."/>
      <w:lvlJc w:val="left"/>
      <w:pPr>
        <w:ind w:left="1440" w:hanging="360"/>
      </w:p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abstractNum w:abstractNumId="19" w15:restartNumberingAfterBreak="0">
    <w:nsid w:val="1D50436A"/>
    <w:multiLevelType w:val="multilevel"/>
    <w:tmpl w:val="1D7C866A"/>
    <w:lvl w:ilvl="0">
      <w:start w:val="1"/>
      <w:numFmt w:val="bullet"/>
      <w:lvlText w:val="o"/>
      <w:lvlJc w:val="left"/>
      <w:pPr>
        <w:tabs>
          <w:tab w:val="num" w:pos="720"/>
        </w:tabs>
        <w:ind w:left="1080" w:hanging="360"/>
      </w:pPr>
      <w:rPr>
        <w:rFonts w:hint="default" w:ascii="Courier New" w:hAnsi="Courier New"/>
        <w:sz w:val="20"/>
      </w:rPr>
    </w:lvl>
    <w:lvl w:ilvl="1" w:tentative="1">
      <w:start w:val="1"/>
      <w:numFmt w:val="bullet"/>
      <w:lvlText w:val="o"/>
      <w:lvlJc w:val="left"/>
      <w:pPr>
        <w:tabs>
          <w:tab w:val="num" w:pos="1440"/>
        </w:tabs>
        <w:ind w:left="1800" w:hanging="360"/>
      </w:pPr>
      <w:rPr>
        <w:rFonts w:hint="default" w:ascii="Courier New" w:hAnsi="Courier New"/>
        <w:sz w:val="20"/>
      </w:rPr>
    </w:lvl>
    <w:lvl w:ilvl="2" w:tentative="1">
      <w:start w:val="1"/>
      <w:numFmt w:val="bullet"/>
      <w:lvlText w:val="o"/>
      <w:lvlJc w:val="left"/>
      <w:pPr>
        <w:tabs>
          <w:tab w:val="num" w:pos="2160"/>
        </w:tabs>
        <w:ind w:left="2520" w:hanging="360"/>
      </w:pPr>
      <w:rPr>
        <w:rFonts w:hint="default" w:ascii="Courier New" w:hAnsi="Courier New"/>
        <w:sz w:val="20"/>
      </w:rPr>
    </w:lvl>
    <w:lvl w:ilvl="3" w:tentative="1">
      <w:start w:val="1"/>
      <w:numFmt w:val="bullet"/>
      <w:lvlText w:val="o"/>
      <w:lvlJc w:val="left"/>
      <w:pPr>
        <w:tabs>
          <w:tab w:val="num" w:pos="2880"/>
        </w:tabs>
        <w:ind w:left="3240" w:hanging="360"/>
      </w:pPr>
      <w:rPr>
        <w:rFonts w:hint="default" w:ascii="Courier New" w:hAnsi="Courier New"/>
        <w:sz w:val="20"/>
      </w:rPr>
    </w:lvl>
    <w:lvl w:ilvl="4" w:tentative="1">
      <w:start w:val="1"/>
      <w:numFmt w:val="bullet"/>
      <w:lvlText w:val="o"/>
      <w:lvlJc w:val="left"/>
      <w:pPr>
        <w:tabs>
          <w:tab w:val="num" w:pos="3600"/>
        </w:tabs>
        <w:ind w:left="3960" w:hanging="360"/>
      </w:pPr>
      <w:rPr>
        <w:rFonts w:hint="default" w:ascii="Courier New" w:hAnsi="Courier New"/>
        <w:sz w:val="20"/>
      </w:rPr>
    </w:lvl>
    <w:lvl w:ilvl="5" w:tentative="1">
      <w:start w:val="1"/>
      <w:numFmt w:val="bullet"/>
      <w:lvlText w:val="o"/>
      <w:lvlJc w:val="left"/>
      <w:pPr>
        <w:tabs>
          <w:tab w:val="num" w:pos="4320"/>
        </w:tabs>
        <w:ind w:left="4680" w:hanging="360"/>
      </w:pPr>
      <w:rPr>
        <w:rFonts w:hint="default" w:ascii="Courier New" w:hAnsi="Courier New"/>
        <w:sz w:val="20"/>
      </w:rPr>
    </w:lvl>
    <w:lvl w:ilvl="6" w:tentative="1">
      <w:start w:val="1"/>
      <w:numFmt w:val="bullet"/>
      <w:lvlText w:val="o"/>
      <w:lvlJc w:val="left"/>
      <w:pPr>
        <w:tabs>
          <w:tab w:val="num" w:pos="5040"/>
        </w:tabs>
        <w:ind w:left="5400" w:hanging="360"/>
      </w:pPr>
      <w:rPr>
        <w:rFonts w:hint="default" w:ascii="Courier New" w:hAnsi="Courier New"/>
        <w:sz w:val="20"/>
      </w:rPr>
    </w:lvl>
    <w:lvl w:ilvl="7" w:tentative="1">
      <w:start w:val="1"/>
      <w:numFmt w:val="bullet"/>
      <w:lvlText w:val="o"/>
      <w:lvlJc w:val="left"/>
      <w:pPr>
        <w:tabs>
          <w:tab w:val="num" w:pos="5760"/>
        </w:tabs>
        <w:ind w:left="6120" w:hanging="360"/>
      </w:pPr>
      <w:rPr>
        <w:rFonts w:hint="default" w:ascii="Courier New" w:hAnsi="Courier New"/>
        <w:sz w:val="20"/>
      </w:rPr>
    </w:lvl>
    <w:lvl w:ilvl="8" w:tentative="1">
      <w:start w:val="1"/>
      <w:numFmt w:val="bullet"/>
      <w:lvlText w:val="o"/>
      <w:lvlJc w:val="left"/>
      <w:pPr>
        <w:tabs>
          <w:tab w:val="num" w:pos="6480"/>
        </w:tabs>
        <w:ind w:left="6840" w:hanging="360"/>
      </w:pPr>
      <w:rPr>
        <w:rFonts w:hint="default" w:ascii="Courier New" w:hAnsi="Courier New"/>
        <w:sz w:val="20"/>
      </w:rPr>
    </w:lvl>
  </w:abstractNum>
  <w:abstractNum w:abstractNumId="20" w15:restartNumberingAfterBreak="0">
    <w:nsid w:val="20F6425B"/>
    <w:multiLevelType w:val="multilevel"/>
    <w:tmpl w:val="C48A8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2442C25"/>
    <w:multiLevelType w:val="hybridMultilevel"/>
    <w:tmpl w:val="86EEBCAC"/>
    <w:lvl w:ilvl="0" w:tplc="85F6BD48">
      <w:start w:val="1"/>
      <w:numFmt w:val="bullet"/>
      <w:lvlText w:val=""/>
      <w:lvlJc w:val="left"/>
      <w:pPr>
        <w:ind w:left="720" w:hanging="360"/>
      </w:pPr>
      <w:rPr>
        <w:rFonts w:ascii="Symbol" w:hAnsi="Symbol" w:eastAsia="Symbol" w:cs="Symbol"/>
      </w:rPr>
    </w:lvl>
    <w:lvl w:ilvl="1" w:tplc="21C25BA0">
      <w:start w:val="1"/>
      <w:numFmt w:val="bullet"/>
      <w:lvlText w:val="o"/>
      <w:lvlJc w:val="left"/>
      <w:pPr>
        <w:ind w:left="1440" w:hanging="360"/>
      </w:pPr>
      <w:rPr>
        <w:rFonts w:ascii="Courier New" w:hAnsi="Courier New" w:eastAsia="Courier New" w:cs="Courier New"/>
      </w:rPr>
    </w:lvl>
    <w:lvl w:ilvl="2" w:tplc="64D262EC">
      <w:start w:val="1"/>
      <w:numFmt w:val="bullet"/>
      <w:lvlText w:val=""/>
      <w:lvlJc w:val="left"/>
      <w:pPr>
        <w:ind w:left="2160" w:hanging="360"/>
      </w:pPr>
      <w:rPr>
        <w:rFonts w:ascii="Wingdings" w:hAnsi="Wingdings" w:eastAsia="Wingdings" w:cs="Wingdings"/>
      </w:rPr>
    </w:lvl>
    <w:lvl w:ilvl="3" w:tplc="6D443C3E">
      <w:start w:val="1"/>
      <w:numFmt w:val="bullet"/>
      <w:lvlText w:val=""/>
      <w:lvlJc w:val="left"/>
      <w:pPr>
        <w:ind w:left="2880" w:hanging="360"/>
      </w:pPr>
      <w:rPr>
        <w:rFonts w:ascii="Symbol" w:hAnsi="Symbol" w:eastAsia="Symbol" w:cs="Symbol"/>
      </w:rPr>
    </w:lvl>
    <w:lvl w:ilvl="4" w:tplc="74B0132C">
      <w:start w:val="1"/>
      <w:numFmt w:val="bullet"/>
      <w:lvlText w:val="o"/>
      <w:lvlJc w:val="left"/>
      <w:pPr>
        <w:ind w:left="3600" w:hanging="360"/>
      </w:pPr>
      <w:rPr>
        <w:rFonts w:ascii="Courier New" w:hAnsi="Courier New" w:eastAsia="Courier New" w:cs="Courier New"/>
      </w:rPr>
    </w:lvl>
    <w:lvl w:ilvl="5" w:tplc="BB2044D6">
      <w:start w:val="1"/>
      <w:numFmt w:val="bullet"/>
      <w:lvlText w:val=""/>
      <w:lvlJc w:val="left"/>
      <w:pPr>
        <w:ind w:left="4320" w:hanging="360"/>
      </w:pPr>
      <w:rPr>
        <w:rFonts w:ascii="Wingdings" w:hAnsi="Wingdings" w:eastAsia="Wingdings" w:cs="Wingdings"/>
      </w:rPr>
    </w:lvl>
    <w:lvl w:ilvl="6" w:tplc="2DD0EE4C">
      <w:start w:val="1"/>
      <w:numFmt w:val="bullet"/>
      <w:lvlText w:val=""/>
      <w:lvlJc w:val="left"/>
      <w:pPr>
        <w:ind w:left="5040" w:hanging="360"/>
      </w:pPr>
      <w:rPr>
        <w:rFonts w:ascii="Symbol" w:hAnsi="Symbol" w:eastAsia="Symbol" w:cs="Symbol"/>
      </w:rPr>
    </w:lvl>
    <w:lvl w:ilvl="7" w:tplc="9E6AE24E">
      <w:start w:val="1"/>
      <w:numFmt w:val="bullet"/>
      <w:lvlText w:val="o"/>
      <w:lvlJc w:val="left"/>
      <w:pPr>
        <w:ind w:left="5760" w:hanging="360"/>
      </w:pPr>
      <w:rPr>
        <w:rFonts w:ascii="Courier New" w:hAnsi="Courier New" w:eastAsia="Courier New" w:cs="Courier New"/>
      </w:rPr>
    </w:lvl>
    <w:lvl w:ilvl="8" w:tplc="4A7CFB76">
      <w:start w:val="1"/>
      <w:numFmt w:val="bullet"/>
      <w:lvlText w:val=""/>
      <w:lvlJc w:val="left"/>
      <w:pPr>
        <w:ind w:left="6480" w:hanging="360"/>
      </w:pPr>
      <w:rPr>
        <w:rFonts w:ascii="Wingdings" w:hAnsi="Wingdings" w:eastAsia="Wingdings" w:cs="Wingdings"/>
      </w:rPr>
    </w:lvl>
  </w:abstractNum>
  <w:abstractNum w:abstractNumId="22" w15:restartNumberingAfterBreak="0">
    <w:nsid w:val="22443CC8"/>
    <w:multiLevelType w:val="multilevel"/>
    <w:tmpl w:val="F1F84B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3" w15:restartNumberingAfterBreak="0">
    <w:nsid w:val="23437B33"/>
    <w:multiLevelType w:val="multilevel"/>
    <w:tmpl w:val="5D3C558A"/>
    <w:lvl w:ilvl="0">
      <w:start w:val="1"/>
      <w:numFmt w:val="decimal"/>
      <w:lvlText w:val="%1."/>
      <w:lvlJc w:val="left"/>
      <w:pPr>
        <w:ind w:left="360" w:hanging="360"/>
      </w:pPr>
      <w:rPr>
        <w:sz w:val="20"/>
      </w:rPr>
    </w:lvl>
    <w:lvl w:ilvl="1">
      <w:start w:val="1"/>
      <w:numFmt w:val="decimal"/>
      <w:lvlText w:val="%1.%2."/>
      <w:lvlJc w:val="left"/>
      <w:pPr>
        <w:ind w:left="792" w:hanging="432"/>
      </w:pPr>
    </w:lvl>
    <w:lvl w:ilvl="2">
      <w:start w:val="1"/>
      <w:numFmt w:val="lowerLetter"/>
      <w:lvlText w:val="%3."/>
      <w:lvlJc w:val="left"/>
      <w:pPr>
        <w:ind w:left="1080" w:hanging="360"/>
      </w:pPr>
    </w:lvl>
    <w:lvl w:ilvl="3">
      <w:start w:val="1"/>
      <w:numFmt w:val="lowerLetter"/>
      <w:lvlText w:val="%4."/>
      <w:lvlJc w:val="left"/>
      <w:pPr>
        <w:ind w:left="1440" w:hanging="360"/>
      </w:p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abstractNum w:abstractNumId="24" w15:restartNumberingAfterBreak="0">
    <w:nsid w:val="23702BEF"/>
    <w:multiLevelType w:val="hybridMultilevel"/>
    <w:tmpl w:val="CF88520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246436A3"/>
    <w:multiLevelType w:val="hybridMultilevel"/>
    <w:tmpl w:val="6D524B7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24824BBD"/>
    <w:multiLevelType w:val="hybridMultilevel"/>
    <w:tmpl w:val="8D56A45C"/>
    <w:lvl w:ilvl="0" w:tplc="40090001">
      <w:start w:val="1"/>
      <w:numFmt w:val="bullet"/>
      <w:lvlText w:val=""/>
      <w:lvlJc w:val="left"/>
      <w:pPr>
        <w:ind w:left="720" w:hanging="360"/>
      </w:pPr>
      <w:rPr>
        <w:rFonts w:hint="default" w:ascii="Symbol" w:hAnsi="Symbol"/>
      </w:rPr>
    </w:lvl>
    <w:lvl w:ilvl="1" w:tplc="40090003">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7" w15:restartNumberingAfterBreak="0">
    <w:nsid w:val="26AC5481"/>
    <w:multiLevelType w:val="multilevel"/>
    <w:tmpl w:val="A8124102"/>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281C6DDD"/>
    <w:multiLevelType w:val="hybridMultilevel"/>
    <w:tmpl w:val="CF88520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282850FD"/>
    <w:multiLevelType w:val="multilevel"/>
    <w:tmpl w:val="8A5095FC"/>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296424C0"/>
    <w:multiLevelType w:val="hybridMultilevel"/>
    <w:tmpl w:val="29B6A508"/>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1" w15:restartNumberingAfterBreak="0">
    <w:nsid w:val="29D0453E"/>
    <w:multiLevelType w:val="hybridMultilevel"/>
    <w:tmpl w:val="CF88520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2A216366"/>
    <w:multiLevelType w:val="hybridMultilevel"/>
    <w:tmpl w:val="CF88520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2B5645FF"/>
    <w:multiLevelType w:val="multilevel"/>
    <w:tmpl w:val="818E8774"/>
    <w:lvl w:ilvl="0">
      <w:start w:val="1"/>
      <w:numFmt w:val="decimal"/>
      <w:lvlText w:val="%1."/>
      <w:lvlJc w:val="left"/>
      <w:pPr>
        <w:ind w:left="360" w:hanging="360"/>
      </w:pPr>
      <w:rPr>
        <w:rFonts w:asciiTheme="minorHAnsi" w:hAnsiTheme="minorHAnsi" w:eastAsiaTheme="minorEastAsia" w:cstheme="minorBidi"/>
        <w:sz w:val="20"/>
      </w:rPr>
    </w:lvl>
    <w:lvl w:ilvl="1">
      <w:start w:val="1"/>
      <w:numFmt w:val="decimal"/>
      <w:lvlText w:val="%1.%2."/>
      <w:lvlJc w:val="left"/>
      <w:pPr>
        <w:ind w:left="792" w:hanging="432"/>
      </w:pPr>
    </w:lvl>
    <w:lvl w:ilvl="2">
      <w:start w:val="1"/>
      <w:numFmt w:val="lowerLetter"/>
      <w:lvlText w:val="%3."/>
      <w:lvlJc w:val="left"/>
      <w:pPr>
        <w:ind w:left="1080" w:hanging="360"/>
      </w:pPr>
    </w:lvl>
    <w:lvl w:ilvl="3">
      <w:start w:val="1"/>
      <w:numFmt w:val="lowerLetter"/>
      <w:lvlText w:val="%4."/>
      <w:lvlJc w:val="left"/>
      <w:pPr>
        <w:ind w:left="1440" w:hanging="360"/>
      </w:p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abstractNum w:abstractNumId="34" w15:restartNumberingAfterBreak="0">
    <w:nsid w:val="2D2957A5"/>
    <w:multiLevelType w:val="hybridMultilevel"/>
    <w:tmpl w:val="332A5788"/>
    <w:lvl w:ilvl="0" w:tplc="8F727AC8">
      <w:start w:val="1"/>
      <w:numFmt w:val="bullet"/>
      <w:lvlText w:val=""/>
      <w:lvlJc w:val="left"/>
      <w:pPr>
        <w:ind w:left="720" w:hanging="360"/>
      </w:pPr>
      <w:rPr>
        <w:rFonts w:ascii="Symbol" w:hAnsi="Symbol" w:eastAsia="Symbol" w:cs="Symbol"/>
      </w:rPr>
    </w:lvl>
    <w:lvl w:ilvl="1" w:tplc="C902CD9C">
      <w:start w:val="1"/>
      <w:numFmt w:val="bullet"/>
      <w:lvlText w:val="o"/>
      <w:lvlJc w:val="left"/>
      <w:pPr>
        <w:ind w:left="1440" w:hanging="360"/>
      </w:pPr>
      <w:rPr>
        <w:rFonts w:ascii="Courier New" w:hAnsi="Courier New" w:eastAsia="Courier New" w:cs="Courier New"/>
      </w:rPr>
    </w:lvl>
    <w:lvl w:ilvl="2" w:tplc="55D897D0">
      <w:start w:val="1"/>
      <w:numFmt w:val="bullet"/>
      <w:lvlText w:val=""/>
      <w:lvlJc w:val="left"/>
      <w:pPr>
        <w:ind w:left="2160" w:hanging="360"/>
      </w:pPr>
      <w:rPr>
        <w:rFonts w:ascii="Wingdings" w:hAnsi="Wingdings" w:eastAsia="Wingdings" w:cs="Wingdings"/>
      </w:rPr>
    </w:lvl>
    <w:lvl w:ilvl="3" w:tplc="8A926514">
      <w:start w:val="1"/>
      <w:numFmt w:val="bullet"/>
      <w:lvlText w:val=""/>
      <w:lvlJc w:val="left"/>
      <w:pPr>
        <w:ind w:left="2880" w:hanging="360"/>
      </w:pPr>
      <w:rPr>
        <w:rFonts w:ascii="Symbol" w:hAnsi="Symbol" w:eastAsia="Symbol" w:cs="Symbol"/>
      </w:rPr>
    </w:lvl>
    <w:lvl w:ilvl="4" w:tplc="4FC81AD2">
      <w:start w:val="1"/>
      <w:numFmt w:val="bullet"/>
      <w:lvlText w:val="o"/>
      <w:lvlJc w:val="left"/>
      <w:pPr>
        <w:ind w:left="3600" w:hanging="360"/>
      </w:pPr>
      <w:rPr>
        <w:rFonts w:ascii="Courier New" w:hAnsi="Courier New" w:eastAsia="Courier New" w:cs="Courier New"/>
      </w:rPr>
    </w:lvl>
    <w:lvl w:ilvl="5" w:tplc="4E5EFB24">
      <w:start w:val="1"/>
      <w:numFmt w:val="bullet"/>
      <w:lvlText w:val=""/>
      <w:lvlJc w:val="left"/>
      <w:pPr>
        <w:ind w:left="4320" w:hanging="360"/>
      </w:pPr>
      <w:rPr>
        <w:rFonts w:ascii="Wingdings" w:hAnsi="Wingdings" w:eastAsia="Wingdings" w:cs="Wingdings"/>
      </w:rPr>
    </w:lvl>
    <w:lvl w:ilvl="6" w:tplc="17569AE2">
      <w:start w:val="1"/>
      <w:numFmt w:val="bullet"/>
      <w:lvlText w:val=""/>
      <w:lvlJc w:val="left"/>
      <w:pPr>
        <w:ind w:left="5040" w:hanging="360"/>
      </w:pPr>
      <w:rPr>
        <w:rFonts w:ascii="Symbol" w:hAnsi="Symbol" w:eastAsia="Symbol" w:cs="Symbol"/>
      </w:rPr>
    </w:lvl>
    <w:lvl w:ilvl="7" w:tplc="74CC4F2E">
      <w:start w:val="1"/>
      <w:numFmt w:val="bullet"/>
      <w:lvlText w:val="o"/>
      <w:lvlJc w:val="left"/>
      <w:pPr>
        <w:ind w:left="5760" w:hanging="360"/>
      </w:pPr>
      <w:rPr>
        <w:rFonts w:ascii="Courier New" w:hAnsi="Courier New" w:eastAsia="Courier New" w:cs="Courier New"/>
      </w:rPr>
    </w:lvl>
    <w:lvl w:ilvl="8" w:tplc="E67E1132">
      <w:start w:val="1"/>
      <w:numFmt w:val="bullet"/>
      <w:lvlText w:val=""/>
      <w:lvlJc w:val="left"/>
      <w:pPr>
        <w:ind w:left="6480" w:hanging="360"/>
      </w:pPr>
      <w:rPr>
        <w:rFonts w:ascii="Wingdings" w:hAnsi="Wingdings" w:eastAsia="Wingdings" w:cs="Wingdings"/>
      </w:rPr>
    </w:lvl>
  </w:abstractNum>
  <w:abstractNum w:abstractNumId="35" w15:restartNumberingAfterBreak="0">
    <w:nsid w:val="30666DA7"/>
    <w:multiLevelType w:val="multilevel"/>
    <w:tmpl w:val="EDFC7D68"/>
    <w:lvl w:ilvl="0">
      <w:start w:val="1"/>
      <w:numFmt w:val="bullet"/>
      <w:lvlText w:val="o"/>
      <w:lvlJc w:val="left"/>
      <w:pPr>
        <w:tabs>
          <w:tab w:val="num" w:pos="720"/>
        </w:tabs>
        <w:ind w:left="1080" w:hanging="360"/>
      </w:pPr>
      <w:rPr>
        <w:rFonts w:hint="default" w:ascii="Courier New" w:hAnsi="Courier New"/>
        <w:sz w:val="20"/>
      </w:rPr>
    </w:lvl>
    <w:lvl w:ilvl="1" w:tentative="1">
      <w:start w:val="1"/>
      <w:numFmt w:val="bullet"/>
      <w:lvlText w:val="o"/>
      <w:lvlJc w:val="left"/>
      <w:pPr>
        <w:tabs>
          <w:tab w:val="num" w:pos="1440"/>
        </w:tabs>
        <w:ind w:left="1800" w:hanging="360"/>
      </w:pPr>
      <w:rPr>
        <w:rFonts w:hint="default" w:ascii="Courier New" w:hAnsi="Courier New"/>
        <w:sz w:val="20"/>
      </w:rPr>
    </w:lvl>
    <w:lvl w:ilvl="2" w:tentative="1">
      <w:start w:val="1"/>
      <w:numFmt w:val="bullet"/>
      <w:lvlText w:val="o"/>
      <w:lvlJc w:val="left"/>
      <w:pPr>
        <w:tabs>
          <w:tab w:val="num" w:pos="2160"/>
        </w:tabs>
        <w:ind w:left="2520" w:hanging="360"/>
      </w:pPr>
      <w:rPr>
        <w:rFonts w:hint="default" w:ascii="Courier New" w:hAnsi="Courier New"/>
        <w:sz w:val="20"/>
      </w:rPr>
    </w:lvl>
    <w:lvl w:ilvl="3" w:tentative="1">
      <w:start w:val="1"/>
      <w:numFmt w:val="bullet"/>
      <w:lvlText w:val="o"/>
      <w:lvlJc w:val="left"/>
      <w:pPr>
        <w:tabs>
          <w:tab w:val="num" w:pos="2880"/>
        </w:tabs>
        <w:ind w:left="3240" w:hanging="360"/>
      </w:pPr>
      <w:rPr>
        <w:rFonts w:hint="default" w:ascii="Courier New" w:hAnsi="Courier New"/>
        <w:sz w:val="20"/>
      </w:rPr>
    </w:lvl>
    <w:lvl w:ilvl="4" w:tentative="1">
      <w:start w:val="1"/>
      <w:numFmt w:val="bullet"/>
      <w:lvlText w:val="o"/>
      <w:lvlJc w:val="left"/>
      <w:pPr>
        <w:tabs>
          <w:tab w:val="num" w:pos="3600"/>
        </w:tabs>
        <w:ind w:left="3960" w:hanging="360"/>
      </w:pPr>
      <w:rPr>
        <w:rFonts w:hint="default" w:ascii="Courier New" w:hAnsi="Courier New"/>
        <w:sz w:val="20"/>
      </w:rPr>
    </w:lvl>
    <w:lvl w:ilvl="5" w:tentative="1">
      <w:start w:val="1"/>
      <w:numFmt w:val="bullet"/>
      <w:lvlText w:val="o"/>
      <w:lvlJc w:val="left"/>
      <w:pPr>
        <w:tabs>
          <w:tab w:val="num" w:pos="4320"/>
        </w:tabs>
        <w:ind w:left="4680" w:hanging="360"/>
      </w:pPr>
      <w:rPr>
        <w:rFonts w:hint="default" w:ascii="Courier New" w:hAnsi="Courier New"/>
        <w:sz w:val="20"/>
      </w:rPr>
    </w:lvl>
    <w:lvl w:ilvl="6" w:tentative="1">
      <w:start w:val="1"/>
      <w:numFmt w:val="bullet"/>
      <w:lvlText w:val="o"/>
      <w:lvlJc w:val="left"/>
      <w:pPr>
        <w:tabs>
          <w:tab w:val="num" w:pos="5040"/>
        </w:tabs>
        <w:ind w:left="5400" w:hanging="360"/>
      </w:pPr>
      <w:rPr>
        <w:rFonts w:hint="default" w:ascii="Courier New" w:hAnsi="Courier New"/>
        <w:sz w:val="20"/>
      </w:rPr>
    </w:lvl>
    <w:lvl w:ilvl="7" w:tentative="1">
      <w:start w:val="1"/>
      <w:numFmt w:val="bullet"/>
      <w:lvlText w:val="o"/>
      <w:lvlJc w:val="left"/>
      <w:pPr>
        <w:tabs>
          <w:tab w:val="num" w:pos="5760"/>
        </w:tabs>
        <w:ind w:left="6120" w:hanging="360"/>
      </w:pPr>
      <w:rPr>
        <w:rFonts w:hint="default" w:ascii="Courier New" w:hAnsi="Courier New"/>
        <w:sz w:val="20"/>
      </w:rPr>
    </w:lvl>
    <w:lvl w:ilvl="8" w:tentative="1">
      <w:start w:val="1"/>
      <w:numFmt w:val="bullet"/>
      <w:lvlText w:val="o"/>
      <w:lvlJc w:val="left"/>
      <w:pPr>
        <w:tabs>
          <w:tab w:val="num" w:pos="6480"/>
        </w:tabs>
        <w:ind w:left="6840" w:hanging="360"/>
      </w:pPr>
      <w:rPr>
        <w:rFonts w:hint="default" w:ascii="Courier New" w:hAnsi="Courier New"/>
        <w:sz w:val="20"/>
      </w:rPr>
    </w:lvl>
  </w:abstractNum>
  <w:abstractNum w:abstractNumId="36" w15:restartNumberingAfterBreak="0">
    <w:nsid w:val="32466860"/>
    <w:multiLevelType w:val="hybridMultilevel"/>
    <w:tmpl w:val="087A97C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7" w15:restartNumberingAfterBreak="0">
    <w:nsid w:val="334E6A05"/>
    <w:multiLevelType w:val="multilevel"/>
    <w:tmpl w:val="D45C8654"/>
    <w:lvl w:ilvl="0">
      <w:start w:val="1"/>
      <w:numFmt w:val="bullet"/>
      <w:lvlText w:val=""/>
      <w:lvlJc w:val="left"/>
      <w:pPr>
        <w:ind w:left="1440" w:hanging="360"/>
      </w:pPr>
      <w:rPr>
        <w:rFonts w:hint="default" w:ascii="Symbol" w:hAnsi="Symbol"/>
      </w:rPr>
    </w:lvl>
    <w:lvl w:ilvl="1">
      <w:start w:val="1"/>
      <w:numFmt w:val="bullet"/>
      <w:lvlText w:val="o"/>
      <w:lvlJc w:val="left"/>
      <w:pPr>
        <w:ind w:left="2160" w:hanging="360"/>
      </w:pPr>
      <w:rPr>
        <w:rFonts w:hint="default" w:ascii="Courier New" w:hAnsi="Courier New" w:cs="Courier New"/>
      </w:rPr>
    </w:lvl>
    <w:lvl w:ilvl="2" w:tentative="1">
      <w:start w:val="1"/>
      <w:numFmt w:val="bullet"/>
      <w:lvlText w:val=""/>
      <w:lvlJc w:val="left"/>
      <w:pPr>
        <w:ind w:left="2880" w:hanging="360"/>
      </w:pPr>
      <w:rPr>
        <w:rFonts w:hint="default" w:ascii="Wingdings" w:hAnsi="Wingdings"/>
      </w:rPr>
    </w:lvl>
    <w:lvl w:ilvl="3">
      <w:start w:val="1"/>
      <w:numFmt w:val="bullet"/>
      <w:lvlText w:val=""/>
      <w:lvlJc w:val="left"/>
      <w:pPr>
        <w:ind w:left="3600" w:hanging="360"/>
      </w:pPr>
      <w:rPr>
        <w:rFonts w:hint="default" w:ascii="Symbol" w:hAnsi="Symbol"/>
      </w:rPr>
    </w:lvl>
    <w:lvl w:ilvl="4" w:tentative="1">
      <w:start w:val="1"/>
      <w:numFmt w:val="bullet"/>
      <w:lvlText w:val="o"/>
      <w:lvlJc w:val="left"/>
      <w:pPr>
        <w:ind w:left="4320" w:hanging="360"/>
      </w:pPr>
      <w:rPr>
        <w:rFonts w:hint="default" w:ascii="Courier New" w:hAnsi="Courier New" w:cs="Courier New"/>
      </w:rPr>
    </w:lvl>
    <w:lvl w:ilvl="5" w:tentative="1">
      <w:start w:val="1"/>
      <w:numFmt w:val="bullet"/>
      <w:lvlText w:val=""/>
      <w:lvlJc w:val="left"/>
      <w:pPr>
        <w:ind w:left="5040" w:hanging="360"/>
      </w:pPr>
      <w:rPr>
        <w:rFonts w:hint="default" w:ascii="Wingdings" w:hAnsi="Wingdings"/>
      </w:rPr>
    </w:lvl>
    <w:lvl w:ilvl="6" w:tentative="1">
      <w:start w:val="1"/>
      <w:numFmt w:val="bullet"/>
      <w:lvlText w:val=""/>
      <w:lvlJc w:val="left"/>
      <w:pPr>
        <w:ind w:left="5760" w:hanging="360"/>
      </w:pPr>
      <w:rPr>
        <w:rFonts w:hint="default" w:ascii="Symbol" w:hAnsi="Symbol"/>
      </w:rPr>
    </w:lvl>
    <w:lvl w:ilvl="7" w:tentative="1">
      <w:start w:val="1"/>
      <w:numFmt w:val="bullet"/>
      <w:lvlText w:val="o"/>
      <w:lvlJc w:val="left"/>
      <w:pPr>
        <w:ind w:left="6480" w:hanging="360"/>
      </w:pPr>
      <w:rPr>
        <w:rFonts w:hint="default" w:ascii="Courier New" w:hAnsi="Courier New" w:cs="Courier New"/>
      </w:rPr>
    </w:lvl>
    <w:lvl w:ilvl="8" w:tentative="1">
      <w:start w:val="1"/>
      <w:numFmt w:val="bullet"/>
      <w:lvlText w:val=""/>
      <w:lvlJc w:val="left"/>
      <w:pPr>
        <w:ind w:left="7200" w:hanging="360"/>
      </w:pPr>
      <w:rPr>
        <w:rFonts w:hint="default" w:ascii="Wingdings" w:hAnsi="Wingdings"/>
      </w:rPr>
    </w:lvl>
  </w:abstractNum>
  <w:abstractNum w:abstractNumId="38" w15:restartNumberingAfterBreak="0">
    <w:nsid w:val="34B11F5A"/>
    <w:multiLevelType w:val="hybridMultilevel"/>
    <w:tmpl w:val="B8C62DC6"/>
    <w:lvl w:ilvl="0" w:tplc="9F562654">
      <w:numFmt w:val="bullet"/>
      <w:lvlText w:val="•"/>
      <w:lvlJc w:val="left"/>
      <w:pPr>
        <w:ind w:left="360" w:hanging="360"/>
      </w:pPr>
      <w:rPr>
        <w:rFonts w:hint="default" w:ascii="Calibri" w:hAnsi="Calibri" w:cs="Calibri" w:eastAsiaTheme="minorEastAsia"/>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9" w15:restartNumberingAfterBreak="0">
    <w:nsid w:val="357B6812"/>
    <w:multiLevelType w:val="hybridMultilevel"/>
    <w:tmpl w:val="6A70B17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40" w15:restartNumberingAfterBreak="0">
    <w:nsid w:val="36DD7A5D"/>
    <w:multiLevelType w:val="hybridMultilevel"/>
    <w:tmpl w:val="4C44468C"/>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41" w15:restartNumberingAfterBreak="0">
    <w:nsid w:val="375858F6"/>
    <w:multiLevelType w:val="multilevel"/>
    <w:tmpl w:val="8A5095FC"/>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3892DC94"/>
    <w:multiLevelType w:val="hybridMultilevel"/>
    <w:tmpl w:val="D28E2DB6"/>
    <w:lvl w:ilvl="0" w:tplc="0492B366">
      <w:start w:val="1"/>
      <w:numFmt w:val="bullet"/>
      <w:lvlText w:val=""/>
      <w:lvlJc w:val="left"/>
      <w:pPr>
        <w:ind w:left="720" w:hanging="360"/>
      </w:pPr>
      <w:rPr>
        <w:rFonts w:hint="default" w:ascii="Symbol" w:hAnsi="Symbol"/>
      </w:rPr>
    </w:lvl>
    <w:lvl w:ilvl="1" w:tplc="C568DA64">
      <w:start w:val="1"/>
      <w:numFmt w:val="bullet"/>
      <w:lvlText w:val="o"/>
      <w:lvlJc w:val="left"/>
      <w:pPr>
        <w:ind w:left="1440" w:hanging="360"/>
      </w:pPr>
      <w:rPr>
        <w:rFonts w:hint="default" w:ascii="Courier New" w:hAnsi="Courier New"/>
      </w:rPr>
    </w:lvl>
    <w:lvl w:ilvl="2" w:tplc="CBB43F08">
      <w:start w:val="1"/>
      <w:numFmt w:val="bullet"/>
      <w:lvlText w:val=""/>
      <w:lvlJc w:val="left"/>
      <w:pPr>
        <w:ind w:left="2160" w:hanging="360"/>
      </w:pPr>
      <w:rPr>
        <w:rFonts w:hint="default" w:ascii="Wingdings" w:hAnsi="Wingdings"/>
      </w:rPr>
    </w:lvl>
    <w:lvl w:ilvl="3" w:tplc="8EB091D8">
      <w:start w:val="1"/>
      <w:numFmt w:val="bullet"/>
      <w:lvlText w:val=""/>
      <w:lvlJc w:val="left"/>
      <w:pPr>
        <w:ind w:left="2880" w:hanging="360"/>
      </w:pPr>
      <w:rPr>
        <w:rFonts w:hint="default" w:ascii="Symbol" w:hAnsi="Symbol"/>
      </w:rPr>
    </w:lvl>
    <w:lvl w:ilvl="4" w:tplc="943C6F70">
      <w:start w:val="1"/>
      <w:numFmt w:val="bullet"/>
      <w:lvlText w:val="o"/>
      <w:lvlJc w:val="left"/>
      <w:pPr>
        <w:ind w:left="3600" w:hanging="360"/>
      </w:pPr>
      <w:rPr>
        <w:rFonts w:hint="default" w:ascii="Courier New" w:hAnsi="Courier New"/>
      </w:rPr>
    </w:lvl>
    <w:lvl w:ilvl="5" w:tplc="A1BE9472">
      <w:start w:val="1"/>
      <w:numFmt w:val="bullet"/>
      <w:lvlText w:val=""/>
      <w:lvlJc w:val="left"/>
      <w:pPr>
        <w:ind w:left="4320" w:hanging="360"/>
      </w:pPr>
      <w:rPr>
        <w:rFonts w:hint="default" w:ascii="Wingdings" w:hAnsi="Wingdings"/>
      </w:rPr>
    </w:lvl>
    <w:lvl w:ilvl="6" w:tplc="6072914C">
      <w:start w:val="1"/>
      <w:numFmt w:val="bullet"/>
      <w:lvlText w:val=""/>
      <w:lvlJc w:val="left"/>
      <w:pPr>
        <w:ind w:left="5040" w:hanging="360"/>
      </w:pPr>
      <w:rPr>
        <w:rFonts w:hint="default" w:ascii="Symbol" w:hAnsi="Symbol"/>
      </w:rPr>
    </w:lvl>
    <w:lvl w:ilvl="7" w:tplc="9C12DBA6">
      <w:start w:val="1"/>
      <w:numFmt w:val="bullet"/>
      <w:lvlText w:val="o"/>
      <w:lvlJc w:val="left"/>
      <w:pPr>
        <w:ind w:left="5760" w:hanging="360"/>
      </w:pPr>
      <w:rPr>
        <w:rFonts w:hint="default" w:ascii="Courier New" w:hAnsi="Courier New"/>
      </w:rPr>
    </w:lvl>
    <w:lvl w:ilvl="8" w:tplc="EBA4ABF8">
      <w:start w:val="1"/>
      <w:numFmt w:val="bullet"/>
      <w:lvlText w:val=""/>
      <w:lvlJc w:val="left"/>
      <w:pPr>
        <w:ind w:left="6480" w:hanging="360"/>
      </w:pPr>
      <w:rPr>
        <w:rFonts w:hint="default" w:ascii="Wingdings" w:hAnsi="Wingdings"/>
      </w:rPr>
    </w:lvl>
  </w:abstractNum>
  <w:abstractNum w:abstractNumId="43" w15:restartNumberingAfterBreak="0">
    <w:nsid w:val="39133F56"/>
    <w:multiLevelType w:val="multilevel"/>
    <w:tmpl w:val="A8124102"/>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3982750C"/>
    <w:multiLevelType w:val="multilevel"/>
    <w:tmpl w:val="818E8774"/>
    <w:lvl w:ilvl="0">
      <w:start w:val="1"/>
      <w:numFmt w:val="decimal"/>
      <w:lvlText w:val="%1."/>
      <w:lvlJc w:val="left"/>
      <w:pPr>
        <w:ind w:left="360" w:hanging="360"/>
      </w:pPr>
      <w:rPr>
        <w:rFonts w:asciiTheme="minorHAnsi" w:hAnsiTheme="minorHAnsi" w:eastAsiaTheme="minorEastAsia" w:cstheme="minorBidi"/>
        <w:sz w:val="20"/>
      </w:rPr>
    </w:lvl>
    <w:lvl w:ilvl="1">
      <w:start w:val="1"/>
      <w:numFmt w:val="decimal"/>
      <w:lvlText w:val="%1.%2."/>
      <w:lvlJc w:val="left"/>
      <w:pPr>
        <w:ind w:left="792" w:hanging="432"/>
      </w:pPr>
    </w:lvl>
    <w:lvl w:ilvl="2">
      <w:start w:val="1"/>
      <w:numFmt w:val="lowerLetter"/>
      <w:lvlText w:val="%3."/>
      <w:lvlJc w:val="left"/>
      <w:pPr>
        <w:ind w:left="1080" w:hanging="360"/>
      </w:pPr>
    </w:lvl>
    <w:lvl w:ilvl="3">
      <w:start w:val="1"/>
      <w:numFmt w:val="lowerLetter"/>
      <w:lvlText w:val="%4."/>
      <w:lvlJc w:val="left"/>
      <w:pPr>
        <w:ind w:left="1440" w:hanging="360"/>
      </w:p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abstractNum w:abstractNumId="45" w15:restartNumberingAfterBreak="0">
    <w:nsid w:val="3D202D74"/>
    <w:multiLevelType w:val="multilevel"/>
    <w:tmpl w:val="A8124102"/>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 w15:restartNumberingAfterBreak="0">
    <w:nsid w:val="3D744375"/>
    <w:multiLevelType w:val="hybridMultilevel"/>
    <w:tmpl w:val="FFFFFFFF"/>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47" w15:restartNumberingAfterBreak="0">
    <w:nsid w:val="3EA61740"/>
    <w:multiLevelType w:val="multilevel"/>
    <w:tmpl w:val="A8124102"/>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8" w15:restartNumberingAfterBreak="0">
    <w:nsid w:val="3EFD3131"/>
    <w:multiLevelType w:val="multilevel"/>
    <w:tmpl w:val="A8124102"/>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 w15:restartNumberingAfterBreak="0">
    <w:nsid w:val="3F3D4B20"/>
    <w:multiLevelType w:val="hybridMultilevel"/>
    <w:tmpl w:val="6D524B7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3F86380E"/>
    <w:multiLevelType w:val="hybridMultilevel"/>
    <w:tmpl w:val="09C404F0"/>
    <w:lvl w:ilvl="0" w:tplc="40090001">
      <w:start w:val="1"/>
      <w:numFmt w:val="bullet"/>
      <w:lvlText w:val=""/>
      <w:lvlJc w:val="left"/>
      <w:pPr>
        <w:ind w:left="785" w:hanging="360"/>
      </w:pPr>
      <w:rPr>
        <w:rFonts w:hint="default" w:ascii="Symbol" w:hAnsi="Symbol"/>
      </w:rPr>
    </w:lvl>
    <w:lvl w:ilvl="1" w:tplc="40090003">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51" w15:restartNumberingAfterBreak="0">
    <w:nsid w:val="3F9578CE"/>
    <w:multiLevelType w:val="multilevel"/>
    <w:tmpl w:val="8BE2FD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1BF7B68"/>
    <w:multiLevelType w:val="multilevel"/>
    <w:tmpl w:val="5D3C558A"/>
    <w:lvl w:ilvl="0">
      <w:start w:val="1"/>
      <w:numFmt w:val="decimal"/>
      <w:lvlText w:val="%1."/>
      <w:lvlJc w:val="left"/>
      <w:pPr>
        <w:ind w:left="360" w:hanging="360"/>
      </w:pPr>
      <w:rPr>
        <w:sz w:val="20"/>
      </w:rPr>
    </w:lvl>
    <w:lvl w:ilvl="1">
      <w:start w:val="1"/>
      <w:numFmt w:val="decimal"/>
      <w:lvlText w:val="%1.%2."/>
      <w:lvlJc w:val="left"/>
      <w:pPr>
        <w:ind w:left="792" w:hanging="432"/>
      </w:pPr>
    </w:lvl>
    <w:lvl w:ilvl="2">
      <w:start w:val="1"/>
      <w:numFmt w:val="lowerLetter"/>
      <w:lvlText w:val="%3."/>
      <w:lvlJc w:val="left"/>
      <w:pPr>
        <w:ind w:left="1080" w:hanging="360"/>
      </w:pPr>
    </w:lvl>
    <w:lvl w:ilvl="3">
      <w:start w:val="1"/>
      <w:numFmt w:val="lowerLetter"/>
      <w:lvlText w:val="%4."/>
      <w:lvlJc w:val="left"/>
      <w:pPr>
        <w:ind w:left="1440" w:hanging="360"/>
      </w:p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abstractNum w:abstractNumId="53" w15:restartNumberingAfterBreak="0">
    <w:nsid w:val="41E07D20"/>
    <w:multiLevelType w:val="multilevel"/>
    <w:tmpl w:val="818E8774"/>
    <w:lvl w:ilvl="0">
      <w:start w:val="1"/>
      <w:numFmt w:val="decimal"/>
      <w:lvlText w:val="%1."/>
      <w:lvlJc w:val="left"/>
      <w:pPr>
        <w:ind w:left="360" w:hanging="360"/>
      </w:pPr>
      <w:rPr>
        <w:rFonts w:asciiTheme="minorHAnsi" w:hAnsiTheme="minorHAnsi" w:eastAsiaTheme="minorEastAsia" w:cstheme="minorBidi"/>
        <w:sz w:val="20"/>
      </w:rPr>
    </w:lvl>
    <w:lvl w:ilvl="1">
      <w:start w:val="1"/>
      <w:numFmt w:val="decimal"/>
      <w:lvlText w:val="%1.%2."/>
      <w:lvlJc w:val="left"/>
      <w:pPr>
        <w:ind w:left="792" w:hanging="432"/>
      </w:pPr>
    </w:lvl>
    <w:lvl w:ilvl="2">
      <w:start w:val="1"/>
      <w:numFmt w:val="lowerLetter"/>
      <w:lvlText w:val="%3."/>
      <w:lvlJc w:val="left"/>
      <w:pPr>
        <w:ind w:left="1080" w:hanging="360"/>
      </w:pPr>
    </w:lvl>
    <w:lvl w:ilvl="3">
      <w:start w:val="1"/>
      <w:numFmt w:val="lowerLetter"/>
      <w:lvlText w:val="%4."/>
      <w:lvlJc w:val="left"/>
      <w:pPr>
        <w:ind w:left="1440" w:hanging="360"/>
      </w:p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abstractNum w:abstractNumId="54" w15:restartNumberingAfterBreak="0">
    <w:nsid w:val="430FA40F"/>
    <w:multiLevelType w:val="hybridMultilevel"/>
    <w:tmpl w:val="C750F328"/>
    <w:lvl w:ilvl="0" w:tplc="E57ECB68">
      <w:start w:val="1"/>
      <w:numFmt w:val="bullet"/>
      <w:lvlText w:val=""/>
      <w:lvlJc w:val="left"/>
      <w:pPr>
        <w:ind w:left="720" w:hanging="360"/>
      </w:pPr>
      <w:rPr>
        <w:rFonts w:hint="default" w:ascii="Symbol" w:hAnsi="Symbol"/>
      </w:rPr>
    </w:lvl>
    <w:lvl w:ilvl="1" w:tplc="EFC03B5A">
      <w:start w:val="1"/>
      <w:numFmt w:val="bullet"/>
      <w:lvlText w:val="o"/>
      <w:lvlJc w:val="left"/>
      <w:pPr>
        <w:ind w:left="1440" w:hanging="360"/>
      </w:pPr>
      <w:rPr>
        <w:rFonts w:hint="default" w:ascii="Courier New" w:hAnsi="Courier New"/>
      </w:rPr>
    </w:lvl>
    <w:lvl w:ilvl="2" w:tplc="3C62D964">
      <w:start w:val="1"/>
      <w:numFmt w:val="bullet"/>
      <w:lvlText w:val=""/>
      <w:lvlJc w:val="left"/>
      <w:pPr>
        <w:ind w:left="2160" w:hanging="360"/>
      </w:pPr>
      <w:rPr>
        <w:rFonts w:hint="default" w:ascii="Wingdings" w:hAnsi="Wingdings"/>
      </w:rPr>
    </w:lvl>
    <w:lvl w:ilvl="3" w:tplc="604254DC">
      <w:start w:val="1"/>
      <w:numFmt w:val="bullet"/>
      <w:lvlText w:val=""/>
      <w:lvlJc w:val="left"/>
      <w:pPr>
        <w:ind w:left="2880" w:hanging="360"/>
      </w:pPr>
      <w:rPr>
        <w:rFonts w:hint="default" w:ascii="Symbol" w:hAnsi="Symbol"/>
      </w:rPr>
    </w:lvl>
    <w:lvl w:ilvl="4" w:tplc="EBE0993A">
      <w:start w:val="1"/>
      <w:numFmt w:val="bullet"/>
      <w:lvlText w:val="o"/>
      <w:lvlJc w:val="left"/>
      <w:pPr>
        <w:ind w:left="3600" w:hanging="360"/>
      </w:pPr>
      <w:rPr>
        <w:rFonts w:hint="default" w:ascii="Courier New" w:hAnsi="Courier New"/>
      </w:rPr>
    </w:lvl>
    <w:lvl w:ilvl="5" w:tplc="C2109250">
      <w:start w:val="1"/>
      <w:numFmt w:val="bullet"/>
      <w:lvlText w:val=""/>
      <w:lvlJc w:val="left"/>
      <w:pPr>
        <w:ind w:left="4320" w:hanging="360"/>
      </w:pPr>
      <w:rPr>
        <w:rFonts w:hint="default" w:ascii="Wingdings" w:hAnsi="Wingdings"/>
      </w:rPr>
    </w:lvl>
    <w:lvl w:ilvl="6" w:tplc="B4DCE068">
      <w:start w:val="1"/>
      <w:numFmt w:val="bullet"/>
      <w:lvlText w:val=""/>
      <w:lvlJc w:val="left"/>
      <w:pPr>
        <w:ind w:left="5040" w:hanging="360"/>
      </w:pPr>
      <w:rPr>
        <w:rFonts w:hint="default" w:ascii="Symbol" w:hAnsi="Symbol"/>
      </w:rPr>
    </w:lvl>
    <w:lvl w:ilvl="7" w:tplc="8236B86A">
      <w:start w:val="1"/>
      <w:numFmt w:val="bullet"/>
      <w:lvlText w:val="o"/>
      <w:lvlJc w:val="left"/>
      <w:pPr>
        <w:ind w:left="5760" w:hanging="360"/>
      </w:pPr>
      <w:rPr>
        <w:rFonts w:hint="default" w:ascii="Courier New" w:hAnsi="Courier New"/>
      </w:rPr>
    </w:lvl>
    <w:lvl w:ilvl="8" w:tplc="51FEF03A">
      <w:start w:val="1"/>
      <w:numFmt w:val="bullet"/>
      <w:lvlText w:val=""/>
      <w:lvlJc w:val="left"/>
      <w:pPr>
        <w:ind w:left="6480" w:hanging="360"/>
      </w:pPr>
      <w:rPr>
        <w:rFonts w:hint="default" w:ascii="Wingdings" w:hAnsi="Wingdings"/>
      </w:rPr>
    </w:lvl>
  </w:abstractNum>
  <w:abstractNum w:abstractNumId="55" w15:restartNumberingAfterBreak="0">
    <w:nsid w:val="44D26B0D"/>
    <w:multiLevelType w:val="hybridMultilevel"/>
    <w:tmpl w:val="5FF47CC4"/>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56" w15:restartNumberingAfterBreak="0">
    <w:nsid w:val="471F4201"/>
    <w:multiLevelType w:val="multilevel"/>
    <w:tmpl w:val="AB00C53C"/>
    <w:lvl w:ilvl="0">
      <w:start w:val="1"/>
      <w:numFmt w:val="decimal"/>
      <w:pStyle w:val="Heading1"/>
      <w:lvlText w:val="%1"/>
      <w:lvlJc w:val="left"/>
      <w:pPr>
        <w:ind w:left="432" w:hanging="432"/>
      </w:pPr>
    </w:lvl>
    <w:lvl w:ilvl="1">
      <w:start w:val="1"/>
      <w:numFmt w:val="decimal"/>
      <w:pStyle w:val="Heading2"/>
      <w:lvlText w:val="%1.%2"/>
      <w:lvlJc w:val="left"/>
      <w:pPr>
        <w:ind w:left="2986" w:hanging="576"/>
      </w:pPr>
    </w:lvl>
    <w:lvl w:ilvl="2">
      <w:start w:val="1"/>
      <w:numFmt w:val="decimal"/>
      <w:pStyle w:val="Heading3"/>
      <w:lvlText w:val="%1.%2.%3"/>
      <w:lvlJc w:val="left"/>
      <w:pPr>
        <w:ind w:left="1712" w:hanging="720"/>
      </w:pPr>
    </w:lvl>
    <w:lvl w:ilvl="3">
      <w:start w:val="1"/>
      <w:numFmt w:val="decimal"/>
      <w:pStyle w:val="Heading4"/>
      <w:lvlText w:val="%1.%2.%3.%4"/>
      <w:lvlJc w:val="left"/>
      <w:pPr>
        <w:ind w:left="149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7" w15:restartNumberingAfterBreak="0">
    <w:nsid w:val="47717983"/>
    <w:multiLevelType w:val="multilevel"/>
    <w:tmpl w:val="5D3C558A"/>
    <w:lvl w:ilvl="0">
      <w:start w:val="1"/>
      <w:numFmt w:val="decimal"/>
      <w:lvlText w:val="%1."/>
      <w:lvlJc w:val="left"/>
      <w:pPr>
        <w:ind w:left="360" w:hanging="360"/>
      </w:pPr>
      <w:rPr>
        <w:sz w:val="20"/>
      </w:rPr>
    </w:lvl>
    <w:lvl w:ilvl="1">
      <w:start w:val="1"/>
      <w:numFmt w:val="decimal"/>
      <w:lvlText w:val="%1.%2."/>
      <w:lvlJc w:val="left"/>
      <w:pPr>
        <w:ind w:left="792" w:hanging="432"/>
      </w:pPr>
    </w:lvl>
    <w:lvl w:ilvl="2">
      <w:start w:val="1"/>
      <w:numFmt w:val="lowerLetter"/>
      <w:lvlText w:val="%3."/>
      <w:lvlJc w:val="left"/>
      <w:pPr>
        <w:ind w:left="1080" w:hanging="360"/>
      </w:pPr>
    </w:lvl>
    <w:lvl w:ilvl="3">
      <w:start w:val="1"/>
      <w:numFmt w:val="lowerLetter"/>
      <w:lvlText w:val="%4."/>
      <w:lvlJc w:val="left"/>
      <w:pPr>
        <w:ind w:left="1440" w:hanging="360"/>
      </w:p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abstractNum w:abstractNumId="58" w15:restartNumberingAfterBreak="0">
    <w:nsid w:val="4AD5107F"/>
    <w:multiLevelType w:val="multilevel"/>
    <w:tmpl w:val="5D3C558A"/>
    <w:lvl w:ilvl="0">
      <w:start w:val="1"/>
      <w:numFmt w:val="decimal"/>
      <w:lvlText w:val="%1."/>
      <w:lvlJc w:val="left"/>
      <w:pPr>
        <w:ind w:left="720" w:hanging="360"/>
      </w:pPr>
      <w:rPr>
        <w:sz w:val="20"/>
      </w:rPr>
    </w:lvl>
    <w:lvl w:ilvl="1">
      <w:start w:val="1"/>
      <w:numFmt w:val="decimal"/>
      <w:lvlText w:val="%1.%2."/>
      <w:lvlJc w:val="left"/>
      <w:pPr>
        <w:ind w:left="1152" w:hanging="432"/>
      </w:pPr>
    </w:lvl>
    <w:lvl w:ilvl="2">
      <w:start w:val="1"/>
      <w:numFmt w:val="lowerLetter"/>
      <w:lvlText w:val="%3."/>
      <w:lvlJc w:val="left"/>
      <w:pPr>
        <w:ind w:left="1440" w:hanging="360"/>
      </w:pPr>
    </w:lvl>
    <w:lvl w:ilvl="3">
      <w:start w:val="1"/>
      <w:numFmt w:val="lowerLetter"/>
      <w:lvlText w:val="%4."/>
      <w:lvlJc w:val="left"/>
      <w:pPr>
        <w:ind w:left="1800" w:hanging="360"/>
      </w:pPr>
    </w:lvl>
    <w:lvl w:ilvl="4">
      <w:start w:val="1"/>
      <w:numFmt w:val="decimal"/>
      <w:lvlText w:val="%1.%2.%3.%4.%5."/>
      <w:lvlJc w:val="left"/>
      <w:pPr>
        <w:ind w:left="2592" w:hanging="792"/>
      </w:pPr>
      <w:rPr>
        <w:rFonts w:hint="default"/>
        <w:sz w:val="20"/>
      </w:rPr>
    </w:lvl>
    <w:lvl w:ilvl="5">
      <w:start w:val="1"/>
      <w:numFmt w:val="decimal"/>
      <w:lvlText w:val="%1.%2.%3.%4.%5.%6."/>
      <w:lvlJc w:val="left"/>
      <w:pPr>
        <w:ind w:left="3096" w:hanging="936"/>
      </w:pPr>
      <w:rPr>
        <w:rFonts w:hint="default"/>
        <w:sz w:val="20"/>
      </w:rPr>
    </w:lvl>
    <w:lvl w:ilvl="6">
      <w:start w:val="1"/>
      <w:numFmt w:val="decimal"/>
      <w:lvlText w:val="%1.%2.%3.%4.%5.%6.%7."/>
      <w:lvlJc w:val="left"/>
      <w:pPr>
        <w:ind w:left="3600" w:hanging="1080"/>
      </w:pPr>
      <w:rPr>
        <w:rFonts w:hint="default"/>
        <w:sz w:val="20"/>
      </w:rPr>
    </w:lvl>
    <w:lvl w:ilvl="7">
      <w:start w:val="1"/>
      <w:numFmt w:val="decimal"/>
      <w:lvlText w:val="%1.%2.%3.%4.%5.%6.%7.%8."/>
      <w:lvlJc w:val="left"/>
      <w:pPr>
        <w:ind w:left="4104" w:hanging="1224"/>
      </w:pPr>
      <w:rPr>
        <w:rFonts w:hint="default"/>
        <w:sz w:val="20"/>
      </w:rPr>
    </w:lvl>
    <w:lvl w:ilvl="8">
      <w:start w:val="1"/>
      <w:numFmt w:val="decimal"/>
      <w:lvlText w:val="%1.%2.%3.%4.%5.%6.%7.%8.%9."/>
      <w:lvlJc w:val="left"/>
      <w:pPr>
        <w:ind w:left="4680" w:hanging="1440"/>
      </w:pPr>
      <w:rPr>
        <w:rFonts w:hint="default"/>
        <w:sz w:val="20"/>
      </w:rPr>
    </w:lvl>
  </w:abstractNum>
  <w:abstractNum w:abstractNumId="59" w15:restartNumberingAfterBreak="0">
    <w:nsid w:val="4B204451"/>
    <w:multiLevelType w:val="multilevel"/>
    <w:tmpl w:val="5D3C558A"/>
    <w:lvl w:ilvl="0">
      <w:start w:val="1"/>
      <w:numFmt w:val="decimal"/>
      <w:lvlText w:val="%1."/>
      <w:lvlJc w:val="left"/>
      <w:pPr>
        <w:ind w:left="360" w:hanging="360"/>
      </w:pPr>
      <w:rPr>
        <w:sz w:val="20"/>
      </w:rPr>
    </w:lvl>
    <w:lvl w:ilvl="1">
      <w:start w:val="1"/>
      <w:numFmt w:val="decimal"/>
      <w:lvlText w:val="%1.%2."/>
      <w:lvlJc w:val="left"/>
      <w:pPr>
        <w:ind w:left="792" w:hanging="432"/>
      </w:pPr>
    </w:lvl>
    <w:lvl w:ilvl="2">
      <w:start w:val="1"/>
      <w:numFmt w:val="lowerLetter"/>
      <w:lvlText w:val="%3."/>
      <w:lvlJc w:val="left"/>
      <w:pPr>
        <w:ind w:left="1080" w:hanging="360"/>
      </w:pPr>
    </w:lvl>
    <w:lvl w:ilvl="3">
      <w:start w:val="1"/>
      <w:numFmt w:val="lowerLetter"/>
      <w:lvlText w:val="%4."/>
      <w:lvlJc w:val="left"/>
      <w:pPr>
        <w:ind w:left="1440" w:hanging="360"/>
      </w:p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abstractNum w:abstractNumId="60" w15:restartNumberingAfterBreak="0">
    <w:nsid w:val="4BFA046B"/>
    <w:multiLevelType w:val="hybridMultilevel"/>
    <w:tmpl w:val="385C95D2"/>
    <w:lvl w:ilvl="0" w:tplc="40090001">
      <w:start w:val="1"/>
      <w:numFmt w:val="bullet"/>
      <w:lvlText w:val=""/>
      <w:lvlJc w:val="left"/>
      <w:pPr>
        <w:ind w:left="720" w:hanging="360"/>
      </w:pPr>
      <w:rPr>
        <w:rFonts w:hint="default" w:ascii="Symbol" w:hAnsi="Symbol"/>
      </w:rPr>
    </w:lvl>
    <w:lvl w:ilvl="1" w:tplc="40090003">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61" w15:restartNumberingAfterBreak="0">
    <w:nsid w:val="4C076630"/>
    <w:multiLevelType w:val="multilevel"/>
    <w:tmpl w:val="C48A8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C6B78C7"/>
    <w:multiLevelType w:val="multilevel"/>
    <w:tmpl w:val="C48A8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D52C8AD"/>
    <w:multiLevelType w:val="hybridMultilevel"/>
    <w:tmpl w:val="CA52273E"/>
    <w:lvl w:ilvl="0" w:tplc="BE2C4044">
      <w:start w:val="1"/>
      <w:numFmt w:val="bullet"/>
      <w:lvlText w:val=""/>
      <w:lvlJc w:val="left"/>
      <w:pPr>
        <w:ind w:left="720" w:hanging="360"/>
      </w:pPr>
      <w:rPr>
        <w:rFonts w:ascii="Symbol" w:hAnsi="Symbol" w:eastAsia="Symbol" w:cs="Symbol"/>
      </w:rPr>
    </w:lvl>
    <w:lvl w:ilvl="1" w:tplc="D9ECC740">
      <w:start w:val="1"/>
      <w:numFmt w:val="bullet"/>
      <w:lvlText w:val="o"/>
      <w:lvlJc w:val="left"/>
      <w:pPr>
        <w:ind w:left="1440" w:hanging="360"/>
      </w:pPr>
      <w:rPr>
        <w:rFonts w:ascii="Courier New" w:hAnsi="Courier New" w:eastAsia="Courier New" w:cs="Courier New"/>
      </w:rPr>
    </w:lvl>
    <w:lvl w:ilvl="2" w:tplc="69066926">
      <w:start w:val="1"/>
      <w:numFmt w:val="bullet"/>
      <w:lvlText w:val=""/>
      <w:lvlJc w:val="left"/>
      <w:pPr>
        <w:ind w:left="2160" w:hanging="360"/>
      </w:pPr>
      <w:rPr>
        <w:rFonts w:ascii="Wingdings" w:hAnsi="Wingdings" w:eastAsia="Wingdings" w:cs="Wingdings"/>
      </w:rPr>
    </w:lvl>
    <w:lvl w:ilvl="3" w:tplc="3A0A1208">
      <w:start w:val="1"/>
      <w:numFmt w:val="bullet"/>
      <w:lvlText w:val=""/>
      <w:lvlJc w:val="left"/>
      <w:pPr>
        <w:ind w:left="2880" w:hanging="360"/>
      </w:pPr>
      <w:rPr>
        <w:rFonts w:ascii="Symbol" w:hAnsi="Symbol" w:eastAsia="Symbol" w:cs="Symbol"/>
      </w:rPr>
    </w:lvl>
    <w:lvl w:ilvl="4" w:tplc="FBF2FB32">
      <w:start w:val="1"/>
      <w:numFmt w:val="bullet"/>
      <w:lvlText w:val="o"/>
      <w:lvlJc w:val="left"/>
      <w:pPr>
        <w:ind w:left="3600" w:hanging="360"/>
      </w:pPr>
      <w:rPr>
        <w:rFonts w:ascii="Courier New" w:hAnsi="Courier New" w:eastAsia="Courier New" w:cs="Courier New"/>
      </w:rPr>
    </w:lvl>
    <w:lvl w:ilvl="5" w:tplc="4148BA50">
      <w:start w:val="1"/>
      <w:numFmt w:val="bullet"/>
      <w:lvlText w:val=""/>
      <w:lvlJc w:val="left"/>
      <w:pPr>
        <w:ind w:left="4320" w:hanging="360"/>
      </w:pPr>
      <w:rPr>
        <w:rFonts w:ascii="Wingdings" w:hAnsi="Wingdings" w:eastAsia="Wingdings" w:cs="Wingdings"/>
      </w:rPr>
    </w:lvl>
    <w:lvl w:ilvl="6" w:tplc="04FC7D08">
      <w:start w:val="1"/>
      <w:numFmt w:val="bullet"/>
      <w:lvlText w:val=""/>
      <w:lvlJc w:val="left"/>
      <w:pPr>
        <w:ind w:left="5040" w:hanging="360"/>
      </w:pPr>
      <w:rPr>
        <w:rFonts w:ascii="Symbol" w:hAnsi="Symbol" w:eastAsia="Symbol" w:cs="Symbol"/>
      </w:rPr>
    </w:lvl>
    <w:lvl w:ilvl="7" w:tplc="30D4A444">
      <w:start w:val="1"/>
      <w:numFmt w:val="bullet"/>
      <w:lvlText w:val="o"/>
      <w:lvlJc w:val="left"/>
      <w:pPr>
        <w:ind w:left="5760" w:hanging="360"/>
      </w:pPr>
      <w:rPr>
        <w:rFonts w:ascii="Courier New" w:hAnsi="Courier New" w:eastAsia="Courier New" w:cs="Courier New"/>
      </w:rPr>
    </w:lvl>
    <w:lvl w:ilvl="8" w:tplc="6534E6D0">
      <w:start w:val="1"/>
      <w:numFmt w:val="bullet"/>
      <w:lvlText w:val=""/>
      <w:lvlJc w:val="left"/>
      <w:pPr>
        <w:ind w:left="6480" w:hanging="360"/>
      </w:pPr>
      <w:rPr>
        <w:rFonts w:ascii="Wingdings" w:hAnsi="Wingdings" w:eastAsia="Wingdings" w:cs="Wingdings"/>
      </w:rPr>
    </w:lvl>
  </w:abstractNum>
  <w:abstractNum w:abstractNumId="64" w15:restartNumberingAfterBreak="0">
    <w:nsid w:val="4D6737EB"/>
    <w:multiLevelType w:val="multilevel"/>
    <w:tmpl w:val="5D3C558A"/>
    <w:lvl w:ilvl="0">
      <w:start w:val="1"/>
      <w:numFmt w:val="decimal"/>
      <w:lvlText w:val="%1."/>
      <w:lvlJc w:val="left"/>
      <w:pPr>
        <w:ind w:left="360" w:hanging="360"/>
      </w:pPr>
      <w:rPr>
        <w:sz w:val="20"/>
      </w:rPr>
    </w:lvl>
    <w:lvl w:ilvl="1">
      <w:start w:val="1"/>
      <w:numFmt w:val="decimal"/>
      <w:lvlText w:val="%1.%2."/>
      <w:lvlJc w:val="left"/>
      <w:pPr>
        <w:ind w:left="792" w:hanging="432"/>
      </w:pPr>
    </w:lvl>
    <w:lvl w:ilvl="2">
      <w:start w:val="1"/>
      <w:numFmt w:val="lowerLetter"/>
      <w:lvlText w:val="%3."/>
      <w:lvlJc w:val="left"/>
      <w:pPr>
        <w:ind w:left="1080" w:hanging="360"/>
      </w:pPr>
    </w:lvl>
    <w:lvl w:ilvl="3">
      <w:start w:val="1"/>
      <w:numFmt w:val="lowerLetter"/>
      <w:lvlText w:val="%4."/>
      <w:lvlJc w:val="left"/>
      <w:pPr>
        <w:ind w:left="1440" w:hanging="360"/>
      </w:p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abstractNum w:abstractNumId="65" w15:restartNumberingAfterBreak="0">
    <w:nsid w:val="4EB70AE6"/>
    <w:multiLevelType w:val="multilevel"/>
    <w:tmpl w:val="8A5095FC"/>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6" w15:restartNumberingAfterBreak="0">
    <w:nsid w:val="501B518B"/>
    <w:multiLevelType w:val="multilevel"/>
    <w:tmpl w:val="C48A8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13F2869"/>
    <w:multiLevelType w:val="multilevel"/>
    <w:tmpl w:val="31527A18"/>
    <w:styleLink w:val="111111"/>
    <w:lvl w:ilvl="0">
      <w:start w:val="1"/>
      <w:numFmt w:val="decimal"/>
      <w:pStyle w:val="Style1"/>
      <w:lvlText w:val="%1"/>
      <w:lvlJc w:val="left"/>
      <w:pPr>
        <w:ind w:left="536" w:hanging="432"/>
      </w:pPr>
      <w:rPr>
        <w:rFonts w:hint="default" w:ascii="Trebuchet MS" w:hAnsi="Trebuchet MS" w:eastAsia="Trebuchet MS"/>
        <w:b/>
        <w:bCs/>
        <w:color w:val="FFC000" w:themeColor="accent4"/>
        <w:w w:val="102"/>
        <w:sz w:val="31"/>
        <w:szCs w:val="31"/>
      </w:rPr>
    </w:lvl>
    <w:lvl w:ilvl="1">
      <w:start w:val="1"/>
      <w:numFmt w:val="decimal"/>
      <w:lvlText w:val="%1.%2"/>
      <w:lvlJc w:val="left"/>
      <w:pPr>
        <w:ind w:left="680" w:hanging="576"/>
      </w:pPr>
      <w:rPr>
        <w:rFonts w:hint="default" w:ascii="Trebuchet MS" w:hAnsi="Trebuchet MS" w:eastAsia="Trebuchet MS"/>
        <w:b/>
        <w:bCs/>
        <w:color w:val="FFC000" w:themeColor="accent4"/>
        <w:w w:val="99"/>
        <w:sz w:val="28"/>
        <w:szCs w:val="28"/>
      </w:rPr>
    </w:lvl>
    <w:lvl w:ilvl="2">
      <w:start w:val="1"/>
      <w:numFmt w:val="bullet"/>
      <w:lvlText w:val=""/>
      <w:lvlJc w:val="left"/>
      <w:pPr>
        <w:ind w:left="824" w:hanging="360"/>
      </w:pPr>
      <w:rPr>
        <w:rFonts w:hint="default" w:ascii="Symbol" w:hAnsi="Symbol" w:eastAsia="Symbol"/>
        <w:w w:val="102"/>
        <w:sz w:val="21"/>
        <w:szCs w:val="21"/>
      </w:rPr>
    </w:lvl>
    <w:lvl w:ilvl="3">
      <w:start w:val="1"/>
      <w:numFmt w:val="bullet"/>
      <w:lvlText w:val="o"/>
      <w:lvlJc w:val="left"/>
      <w:pPr>
        <w:ind w:left="1544" w:hanging="360"/>
      </w:pPr>
      <w:rPr>
        <w:rFonts w:hint="default" w:ascii="Courier New" w:hAnsi="Courier New" w:eastAsia="Courier New"/>
        <w:w w:val="102"/>
        <w:sz w:val="21"/>
        <w:szCs w:val="21"/>
      </w:rPr>
    </w:lvl>
    <w:lvl w:ilvl="4">
      <w:start w:val="1"/>
      <w:numFmt w:val="bullet"/>
      <w:lvlText w:val="•"/>
      <w:lvlJc w:val="left"/>
      <w:pPr>
        <w:ind w:left="2681" w:hanging="360"/>
      </w:pPr>
      <w:rPr>
        <w:rFonts w:hint="default"/>
      </w:rPr>
    </w:lvl>
    <w:lvl w:ilvl="5">
      <w:start w:val="1"/>
      <w:numFmt w:val="bullet"/>
      <w:lvlText w:val="•"/>
      <w:lvlJc w:val="left"/>
      <w:pPr>
        <w:ind w:left="3817" w:hanging="360"/>
      </w:pPr>
      <w:rPr>
        <w:rFonts w:hint="default"/>
      </w:rPr>
    </w:lvl>
    <w:lvl w:ilvl="6">
      <w:start w:val="1"/>
      <w:numFmt w:val="bullet"/>
      <w:lvlText w:val="•"/>
      <w:lvlJc w:val="left"/>
      <w:pPr>
        <w:ind w:left="4954" w:hanging="360"/>
      </w:pPr>
      <w:rPr>
        <w:rFonts w:hint="default"/>
      </w:rPr>
    </w:lvl>
    <w:lvl w:ilvl="7">
      <w:start w:val="1"/>
      <w:numFmt w:val="bullet"/>
      <w:lvlText w:val="•"/>
      <w:lvlJc w:val="left"/>
      <w:pPr>
        <w:ind w:left="6090" w:hanging="360"/>
      </w:pPr>
      <w:rPr>
        <w:rFonts w:hint="default"/>
      </w:rPr>
    </w:lvl>
    <w:lvl w:ilvl="8">
      <w:start w:val="1"/>
      <w:numFmt w:val="bullet"/>
      <w:lvlText w:val="•"/>
      <w:lvlJc w:val="left"/>
      <w:pPr>
        <w:ind w:left="7227" w:hanging="360"/>
      </w:pPr>
      <w:rPr>
        <w:rFonts w:hint="default"/>
      </w:rPr>
    </w:lvl>
  </w:abstractNum>
  <w:abstractNum w:abstractNumId="68" w15:restartNumberingAfterBreak="0">
    <w:nsid w:val="54034BAE"/>
    <w:multiLevelType w:val="multilevel"/>
    <w:tmpl w:val="A8124102"/>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9" w15:restartNumberingAfterBreak="0">
    <w:nsid w:val="54D06432"/>
    <w:multiLevelType w:val="multilevel"/>
    <w:tmpl w:val="8A5095FC"/>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0" w15:restartNumberingAfterBreak="0">
    <w:nsid w:val="56AA7D23"/>
    <w:multiLevelType w:val="hybridMultilevel"/>
    <w:tmpl w:val="DA5823AA"/>
    <w:lvl w:ilvl="0" w:tplc="40090001">
      <w:start w:val="1"/>
      <w:numFmt w:val="bullet"/>
      <w:lvlText w:val=""/>
      <w:lvlJc w:val="left"/>
      <w:pPr>
        <w:ind w:left="1800" w:hanging="360"/>
      </w:pPr>
      <w:rPr>
        <w:rFonts w:hint="default" w:ascii="Symbol" w:hAnsi="Symbol"/>
      </w:rPr>
    </w:lvl>
    <w:lvl w:ilvl="1" w:tplc="40090003" w:tentative="1">
      <w:start w:val="1"/>
      <w:numFmt w:val="bullet"/>
      <w:lvlText w:val="o"/>
      <w:lvlJc w:val="left"/>
      <w:pPr>
        <w:ind w:left="2520" w:hanging="360"/>
      </w:pPr>
      <w:rPr>
        <w:rFonts w:hint="default" w:ascii="Courier New" w:hAnsi="Courier New" w:cs="Courier New"/>
      </w:rPr>
    </w:lvl>
    <w:lvl w:ilvl="2" w:tplc="40090005" w:tentative="1">
      <w:start w:val="1"/>
      <w:numFmt w:val="bullet"/>
      <w:lvlText w:val=""/>
      <w:lvlJc w:val="left"/>
      <w:pPr>
        <w:ind w:left="3240" w:hanging="360"/>
      </w:pPr>
      <w:rPr>
        <w:rFonts w:hint="default" w:ascii="Wingdings" w:hAnsi="Wingdings"/>
      </w:rPr>
    </w:lvl>
    <w:lvl w:ilvl="3" w:tplc="40090001" w:tentative="1">
      <w:start w:val="1"/>
      <w:numFmt w:val="bullet"/>
      <w:lvlText w:val=""/>
      <w:lvlJc w:val="left"/>
      <w:pPr>
        <w:ind w:left="3960" w:hanging="360"/>
      </w:pPr>
      <w:rPr>
        <w:rFonts w:hint="default" w:ascii="Symbol" w:hAnsi="Symbol"/>
      </w:rPr>
    </w:lvl>
    <w:lvl w:ilvl="4" w:tplc="40090003" w:tentative="1">
      <w:start w:val="1"/>
      <w:numFmt w:val="bullet"/>
      <w:lvlText w:val="o"/>
      <w:lvlJc w:val="left"/>
      <w:pPr>
        <w:ind w:left="4680" w:hanging="360"/>
      </w:pPr>
      <w:rPr>
        <w:rFonts w:hint="default" w:ascii="Courier New" w:hAnsi="Courier New" w:cs="Courier New"/>
      </w:rPr>
    </w:lvl>
    <w:lvl w:ilvl="5" w:tplc="40090005" w:tentative="1">
      <w:start w:val="1"/>
      <w:numFmt w:val="bullet"/>
      <w:lvlText w:val=""/>
      <w:lvlJc w:val="left"/>
      <w:pPr>
        <w:ind w:left="5400" w:hanging="360"/>
      </w:pPr>
      <w:rPr>
        <w:rFonts w:hint="default" w:ascii="Wingdings" w:hAnsi="Wingdings"/>
      </w:rPr>
    </w:lvl>
    <w:lvl w:ilvl="6" w:tplc="40090001" w:tentative="1">
      <w:start w:val="1"/>
      <w:numFmt w:val="bullet"/>
      <w:lvlText w:val=""/>
      <w:lvlJc w:val="left"/>
      <w:pPr>
        <w:ind w:left="6120" w:hanging="360"/>
      </w:pPr>
      <w:rPr>
        <w:rFonts w:hint="default" w:ascii="Symbol" w:hAnsi="Symbol"/>
      </w:rPr>
    </w:lvl>
    <w:lvl w:ilvl="7" w:tplc="40090003" w:tentative="1">
      <w:start w:val="1"/>
      <w:numFmt w:val="bullet"/>
      <w:lvlText w:val="o"/>
      <w:lvlJc w:val="left"/>
      <w:pPr>
        <w:ind w:left="6840" w:hanging="360"/>
      </w:pPr>
      <w:rPr>
        <w:rFonts w:hint="default" w:ascii="Courier New" w:hAnsi="Courier New" w:cs="Courier New"/>
      </w:rPr>
    </w:lvl>
    <w:lvl w:ilvl="8" w:tplc="40090005" w:tentative="1">
      <w:start w:val="1"/>
      <w:numFmt w:val="bullet"/>
      <w:lvlText w:val=""/>
      <w:lvlJc w:val="left"/>
      <w:pPr>
        <w:ind w:left="7560" w:hanging="360"/>
      </w:pPr>
      <w:rPr>
        <w:rFonts w:hint="default" w:ascii="Wingdings" w:hAnsi="Wingdings"/>
      </w:rPr>
    </w:lvl>
  </w:abstractNum>
  <w:abstractNum w:abstractNumId="71" w15:restartNumberingAfterBreak="0">
    <w:nsid w:val="57E834F2"/>
    <w:multiLevelType w:val="multilevel"/>
    <w:tmpl w:val="818E8774"/>
    <w:lvl w:ilvl="0">
      <w:start w:val="1"/>
      <w:numFmt w:val="decimal"/>
      <w:lvlText w:val="%1."/>
      <w:lvlJc w:val="left"/>
      <w:pPr>
        <w:ind w:left="360" w:hanging="360"/>
      </w:pPr>
      <w:rPr>
        <w:rFonts w:asciiTheme="minorHAnsi" w:hAnsiTheme="minorHAnsi" w:eastAsiaTheme="minorEastAsia" w:cstheme="minorBidi"/>
        <w:sz w:val="20"/>
      </w:rPr>
    </w:lvl>
    <w:lvl w:ilvl="1">
      <w:start w:val="1"/>
      <w:numFmt w:val="decimal"/>
      <w:lvlText w:val="%1.%2."/>
      <w:lvlJc w:val="left"/>
      <w:pPr>
        <w:ind w:left="792" w:hanging="432"/>
      </w:pPr>
    </w:lvl>
    <w:lvl w:ilvl="2">
      <w:start w:val="1"/>
      <w:numFmt w:val="lowerLetter"/>
      <w:lvlText w:val="%3."/>
      <w:lvlJc w:val="left"/>
      <w:pPr>
        <w:ind w:left="1080" w:hanging="360"/>
      </w:pPr>
    </w:lvl>
    <w:lvl w:ilvl="3">
      <w:start w:val="1"/>
      <w:numFmt w:val="lowerLetter"/>
      <w:lvlText w:val="%4."/>
      <w:lvlJc w:val="left"/>
      <w:pPr>
        <w:ind w:left="1440" w:hanging="360"/>
      </w:p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abstractNum w:abstractNumId="72" w15:restartNumberingAfterBreak="0">
    <w:nsid w:val="5907332E"/>
    <w:multiLevelType w:val="multilevel"/>
    <w:tmpl w:val="5D3C558A"/>
    <w:lvl w:ilvl="0">
      <w:start w:val="1"/>
      <w:numFmt w:val="decimal"/>
      <w:lvlText w:val="%1."/>
      <w:lvlJc w:val="left"/>
      <w:pPr>
        <w:ind w:left="360" w:hanging="360"/>
      </w:pPr>
      <w:rPr>
        <w:sz w:val="20"/>
      </w:rPr>
    </w:lvl>
    <w:lvl w:ilvl="1">
      <w:start w:val="1"/>
      <w:numFmt w:val="decimal"/>
      <w:lvlText w:val="%1.%2."/>
      <w:lvlJc w:val="left"/>
      <w:pPr>
        <w:ind w:left="792" w:hanging="432"/>
      </w:pPr>
    </w:lvl>
    <w:lvl w:ilvl="2">
      <w:start w:val="1"/>
      <w:numFmt w:val="lowerLetter"/>
      <w:lvlText w:val="%3."/>
      <w:lvlJc w:val="left"/>
      <w:pPr>
        <w:ind w:left="1080" w:hanging="360"/>
      </w:pPr>
    </w:lvl>
    <w:lvl w:ilvl="3">
      <w:start w:val="1"/>
      <w:numFmt w:val="lowerLetter"/>
      <w:lvlText w:val="%4."/>
      <w:lvlJc w:val="left"/>
      <w:pPr>
        <w:ind w:left="1440" w:hanging="360"/>
      </w:p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abstractNum w:abstractNumId="73" w15:restartNumberingAfterBreak="0">
    <w:nsid w:val="59BA7DA6"/>
    <w:multiLevelType w:val="hybridMultilevel"/>
    <w:tmpl w:val="232E0596"/>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74" w15:restartNumberingAfterBreak="0">
    <w:nsid w:val="5B0053E9"/>
    <w:multiLevelType w:val="hybridMultilevel"/>
    <w:tmpl w:val="FFFFFFFF"/>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5" w15:restartNumberingAfterBreak="0">
    <w:nsid w:val="5BB457ED"/>
    <w:multiLevelType w:val="multilevel"/>
    <w:tmpl w:val="C48A8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EB5105A"/>
    <w:multiLevelType w:val="multilevel"/>
    <w:tmpl w:val="8BE2FD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1A36E54"/>
    <w:multiLevelType w:val="hybridMultilevel"/>
    <w:tmpl w:val="6D524B7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61CF099B"/>
    <w:multiLevelType w:val="multilevel"/>
    <w:tmpl w:val="7910D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3A45395"/>
    <w:multiLevelType w:val="hybridMultilevel"/>
    <w:tmpl w:val="397CC63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0" w15:restartNumberingAfterBreak="0">
    <w:nsid w:val="64D7559D"/>
    <w:multiLevelType w:val="multilevel"/>
    <w:tmpl w:val="61CEA1A8"/>
    <w:lvl w:ilvl="0">
      <w:start w:val="1"/>
      <w:numFmt w:val="bullet"/>
      <w:lvlText w:val="o"/>
      <w:lvlJc w:val="left"/>
      <w:pPr>
        <w:tabs>
          <w:tab w:val="num" w:pos="720"/>
        </w:tabs>
        <w:ind w:left="1080" w:hanging="360"/>
      </w:pPr>
      <w:rPr>
        <w:rFonts w:hint="default" w:ascii="Courier New" w:hAnsi="Courier New"/>
        <w:sz w:val="20"/>
      </w:rPr>
    </w:lvl>
    <w:lvl w:ilvl="1" w:tentative="1">
      <w:start w:val="1"/>
      <w:numFmt w:val="bullet"/>
      <w:lvlText w:val="o"/>
      <w:lvlJc w:val="left"/>
      <w:pPr>
        <w:tabs>
          <w:tab w:val="num" w:pos="1440"/>
        </w:tabs>
        <w:ind w:left="1800" w:hanging="360"/>
      </w:pPr>
      <w:rPr>
        <w:rFonts w:hint="default" w:ascii="Courier New" w:hAnsi="Courier New"/>
        <w:sz w:val="20"/>
      </w:rPr>
    </w:lvl>
    <w:lvl w:ilvl="2" w:tentative="1">
      <w:start w:val="1"/>
      <w:numFmt w:val="bullet"/>
      <w:lvlText w:val="o"/>
      <w:lvlJc w:val="left"/>
      <w:pPr>
        <w:tabs>
          <w:tab w:val="num" w:pos="2160"/>
        </w:tabs>
        <w:ind w:left="2520" w:hanging="360"/>
      </w:pPr>
      <w:rPr>
        <w:rFonts w:hint="default" w:ascii="Courier New" w:hAnsi="Courier New"/>
        <w:sz w:val="20"/>
      </w:rPr>
    </w:lvl>
    <w:lvl w:ilvl="3" w:tentative="1">
      <w:start w:val="1"/>
      <w:numFmt w:val="bullet"/>
      <w:lvlText w:val="o"/>
      <w:lvlJc w:val="left"/>
      <w:pPr>
        <w:tabs>
          <w:tab w:val="num" w:pos="2880"/>
        </w:tabs>
        <w:ind w:left="3240" w:hanging="360"/>
      </w:pPr>
      <w:rPr>
        <w:rFonts w:hint="default" w:ascii="Courier New" w:hAnsi="Courier New"/>
        <w:sz w:val="20"/>
      </w:rPr>
    </w:lvl>
    <w:lvl w:ilvl="4" w:tentative="1">
      <w:start w:val="1"/>
      <w:numFmt w:val="bullet"/>
      <w:lvlText w:val="o"/>
      <w:lvlJc w:val="left"/>
      <w:pPr>
        <w:tabs>
          <w:tab w:val="num" w:pos="3600"/>
        </w:tabs>
        <w:ind w:left="3960" w:hanging="360"/>
      </w:pPr>
      <w:rPr>
        <w:rFonts w:hint="default" w:ascii="Courier New" w:hAnsi="Courier New"/>
        <w:sz w:val="20"/>
      </w:rPr>
    </w:lvl>
    <w:lvl w:ilvl="5" w:tentative="1">
      <w:start w:val="1"/>
      <w:numFmt w:val="bullet"/>
      <w:lvlText w:val="o"/>
      <w:lvlJc w:val="left"/>
      <w:pPr>
        <w:tabs>
          <w:tab w:val="num" w:pos="4320"/>
        </w:tabs>
        <w:ind w:left="4680" w:hanging="360"/>
      </w:pPr>
      <w:rPr>
        <w:rFonts w:hint="default" w:ascii="Courier New" w:hAnsi="Courier New"/>
        <w:sz w:val="20"/>
      </w:rPr>
    </w:lvl>
    <w:lvl w:ilvl="6" w:tentative="1">
      <w:start w:val="1"/>
      <w:numFmt w:val="bullet"/>
      <w:lvlText w:val="o"/>
      <w:lvlJc w:val="left"/>
      <w:pPr>
        <w:tabs>
          <w:tab w:val="num" w:pos="5040"/>
        </w:tabs>
        <w:ind w:left="5400" w:hanging="360"/>
      </w:pPr>
      <w:rPr>
        <w:rFonts w:hint="default" w:ascii="Courier New" w:hAnsi="Courier New"/>
        <w:sz w:val="20"/>
      </w:rPr>
    </w:lvl>
    <w:lvl w:ilvl="7" w:tentative="1">
      <w:start w:val="1"/>
      <w:numFmt w:val="bullet"/>
      <w:lvlText w:val="o"/>
      <w:lvlJc w:val="left"/>
      <w:pPr>
        <w:tabs>
          <w:tab w:val="num" w:pos="5760"/>
        </w:tabs>
        <w:ind w:left="6120" w:hanging="360"/>
      </w:pPr>
      <w:rPr>
        <w:rFonts w:hint="default" w:ascii="Courier New" w:hAnsi="Courier New"/>
        <w:sz w:val="20"/>
      </w:rPr>
    </w:lvl>
    <w:lvl w:ilvl="8" w:tentative="1">
      <w:start w:val="1"/>
      <w:numFmt w:val="bullet"/>
      <w:lvlText w:val="o"/>
      <w:lvlJc w:val="left"/>
      <w:pPr>
        <w:tabs>
          <w:tab w:val="num" w:pos="6480"/>
        </w:tabs>
        <w:ind w:left="6840" w:hanging="360"/>
      </w:pPr>
      <w:rPr>
        <w:rFonts w:hint="default" w:ascii="Courier New" w:hAnsi="Courier New"/>
        <w:sz w:val="20"/>
      </w:rPr>
    </w:lvl>
  </w:abstractNum>
  <w:abstractNum w:abstractNumId="81" w15:restartNumberingAfterBreak="0">
    <w:nsid w:val="65D856E5"/>
    <w:multiLevelType w:val="multilevel"/>
    <w:tmpl w:val="5D3C558A"/>
    <w:lvl w:ilvl="0">
      <w:start w:val="1"/>
      <w:numFmt w:val="decimal"/>
      <w:lvlText w:val="%1."/>
      <w:lvlJc w:val="left"/>
      <w:pPr>
        <w:ind w:left="720" w:hanging="360"/>
      </w:pPr>
      <w:rPr>
        <w:sz w:val="20"/>
      </w:rPr>
    </w:lvl>
    <w:lvl w:ilvl="1">
      <w:start w:val="1"/>
      <w:numFmt w:val="decimal"/>
      <w:lvlText w:val="%1.%2."/>
      <w:lvlJc w:val="left"/>
      <w:pPr>
        <w:ind w:left="1152" w:hanging="432"/>
      </w:pPr>
    </w:lvl>
    <w:lvl w:ilvl="2">
      <w:start w:val="1"/>
      <w:numFmt w:val="lowerLetter"/>
      <w:lvlText w:val="%3."/>
      <w:lvlJc w:val="left"/>
      <w:pPr>
        <w:ind w:left="1440" w:hanging="360"/>
      </w:pPr>
    </w:lvl>
    <w:lvl w:ilvl="3">
      <w:start w:val="1"/>
      <w:numFmt w:val="lowerLetter"/>
      <w:lvlText w:val="%4."/>
      <w:lvlJc w:val="left"/>
      <w:pPr>
        <w:ind w:left="1800" w:hanging="360"/>
      </w:pPr>
    </w:lvl>
    <w:lvl w:ilvl="4">
      <w:start w:val="1"/>
      <w:numFmt w:val="decimal"/>
      <w:lvlText w:val="%1.%2.%3.%4.%5."/>
      <w:lvlJc w:val="left"/>
      <w:pPr>
        <w:ind w:left="2592" w:hanging="792"/>
      </w:pPr>
      <w:rPr>
        <w:rFonts w:hint="default"/>
        <w:sz w:val="20"/>
      </w:rPr>
    </w:lvl>
    <w:lvl w:ilvl="5">
      <w:start w:val="1"/>
      <w:numFmt w:val="decimal"/>
      <w:lvlText w:val="%1.%2.%3.%4.%5.%6."/>
      <w:lvlJc w:val="left"/>
      <w:pPr>
        <w:ind w:left="3096" w:hanging="936"/>
      </w:pPr>
      <w:rPr>
        <w:rFonts w:hint="default"/>
        <w:sz w:val="20"/>
      </w:rPr>
    </w:lvl>
    <w:lvl w:ilvl="6">
      <w:start w:val="1"/>
      <w:numFmt w:val="decimal"/>
      <w:lvlText w:val="%1.%2.%3.%4.%5.%6.%7."/>
      <w:lvlJc w:val="left"/>
      <w:pPr>
        <w:ind w:left="3600" w:hanging="1080"/>
      </w:pPr>
      <w:rPr>
        <w:rFonts w:hint="default"/>
        <w:sz w:val="20"/>
      </w:rPr>
    </w:lvl>
    <w:lvl w:ilvl="7">
      <w:start w:val="1"/>
      <w:numFmt w:val="decimal"/>
      <w:lvlText w:val="%1.%2.%3.%4.%5.%6.%7.%8."/>
      <w:lvlJc w:val="left"/>
      <w:pPr>
        <w:ind w:left="4104" w:hanging="1224"/>
      </w:pPr>
      <w:rPr>
        <w:rFonts w:hint="default"/>
        <w:sz w:val="20"/>
      </w:rPr>
    </w:lvl>
    <w:lvl w:ilvl="8">
      <w:start w:val="1"/>
      <w:numFmt w:val="decimal"/>
      <w:lvlText w:val="%1.%2.%3.%4.%5.%6.%7.%8.%9."/>
      <w:lvlJc w:val="left"/>
      <w:pPr>
        <w:ind w:left="4680" w:hanging="1440"/>
      </w:pPr>
      <w:rPr>
        <w:rFonts w:hint="default"/>
        <w:sz w:val="20"/>
      </w:rPr>
    </w:lvl>
  </w:abstractNum>
  <w:abstractNum w:abstractNumId="82" w15:restartNumberingAfterBreak="0">
    <w:nsid w:val="682B0105"/>
    <w:multiLevelType w:val="hybridMultilevel"/>
    <w:tmpl w:val="6D524B7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6BFB5A9A"/>
    <w:multiLevelType w:val="hybridMultilevel"/>
    <w:tmpl w:val="093458DC"/>
    <w:lvl w:ilvl="0" w:tplc="40090003">
      <w:start w:val="1"/>
      <w:numFmt w:val="bullet"/>
      <w:lvlText w:val="o"/>
      <w:lvlJc w:val="left"/>
      <w:pPr>
        <w:ind w:left="1080" w:hanging="360"/>
      </w:pPr>
      <w:rPr>
        <w:rFonts w:hint="default" w:ascii="Courier New" w:hAnsi="Courier New" w:cs="Courier New"/>
      </w:rPr>
    </w:lvl>
    <w:lvl w:ilvl="1" w:tplc="40090003" w:tentative="1">
      <w:start w:val="1"/>
      <w:numFmt w:val="bullet"/>
      <w:lvlText w:val="o"/>
      <w:lvlJc w:val="left"/>
      <w:pPr>
        <w:ind w:left="1800" w:hanging="360"/>
      </w:pPr>
      <w:rPr>
        <w:rFonts w:hint="default" w:ascii="Courier New" w:hAnsi="Courier New" w:cs="Courier New"/>
      </w:rPr>
    </w:lvl>
    <w:lvl w:ilvl="2" w:tplc="40090005" w:tentative="1">
      <w:start w:val="1"/>
      <w:numFmt w:val="bullet"/>
      <w:lvlText w:val=""/>
      <w:lvlJc w:val="left"/>
      <w:pPr>
        <w:ind w:left="2520" w:hanging="360"/>
      </w:pPr>
      <w:rPr>
        <w:rFonts w:hint="default" w:ascii="Wingdings" w:hAnsi="Wingdings"/>
      </w:rPr>
    </w:lvl>
    <w:lvl w:ilvl="3" w:tplc="40090001" w:tentative="1">
      <w:start w:val="1"/>
      <w:numFmt w:val="bullet"/>
      <w:lvlText w:val=""/>
      <w:lvlJc w:val="left"/>
      <w:pPr>
        <w:ind w:left="3240" w:hanging="360"/>
      </w:pPr>
      <w:rPr>
        <w:rFonts w:hint="default" w:ascii="Symbol" w:hAnsi="Symbol"/>
      </w:rPr>
    </w:lvl>
    <w:lvl w:ilvl="4" w:tplc="40090003" w:tentative="1">
      <w:start w:val="1"/>
      <w:numFmt w:val="bullet"/>
      <w:lvlText w:val="o"/>
      <w:lvlJc w:val="left"/>
      <w:pPr>
        <w:ind w:left="3960" w:hanging="360"/>
      </w:pPr>
      <w:rPr>
        <w:rFonts w:hint="default" w:ascii="Courier New" w:hAnsi="Courier New" w:cs="Courier New"/>
      </w:rPr>
    </w:lvl>
    <w:lvl w:ilvl="5" w:tplc="40090005" w:tentative="1">
      <w:start w:val="1"/>
      <w:numFmt w:val="bullet"/>
      <w:lvlText w:val=""/>
      <w:lvlJc w:val="left"/>
      <w:pPr>
        <w:ind w:left="4680" w:hanging="360"/>
      </w:pPr>
      <w:rPr>
        <w:rFonts w:hint="default" w:ascii="Wingdings" w:hAnsi="Wingdings"/>
      </w:rPr>
    </w:lvl>
    <w:lvl w:ilvl="6" w:tplc="40090001" w:tentative="1">
      <w:start w:val="1"/>
      <w:numFmt w:val="bullet"/>
      <w:lvlText w:val=""/>
      <w:lvlJc w:val="left"/>
      <w:pPr>
        <w:ind w:left="5400" w:hanging="360"/>
      </w:pPr>
      <w:rPr>
        <w:rFonts w:hint="default" w:ascii="Symbol" w:hAnsi="Symbol"/>
      </w:rPr>
    </w:lvl>
    <w:lvl w:ilvl="7" w:tplc="40090003" w:tentative="1">
      <w:start w:val="1"/>
      <w:numFmt w:val="bullet"/>
      <w:lvlText w:val="o"/>
      <w:lvlJc w:val="left"/>
      <w:pPr>
        <w:ind w:left="6120" w:hanging="360"/>
      </w:pPr>
      <w:rPr>
        <w:rFonts w:hint="default" w:ascii="Courier New" w:hAnsi="Courier New" w:cs="Courier New"/>
      </w:rPr>
    </w:lvl>
    <w:lvl w:ilvl="8" w:tplc="40090005" w:tentative="1">
      <w:start w:val="1"/>
      <w:numFmt w:val="bullet"/>
      <w:lvlText w:val=""/>
      <w:lvlJc w:val="left"/>
      <w:pPr>
        <w:ind w:left="6840" w:hanging="360"/>
      </w:pPr>
      <w:rPr>
        <w:rFonts w:hint="default" w:ascii="Wingdings" w:hAnsi="Wingdings"/>
      </w:rPr>
    </w:lvl>
  </w:abstractNum>
  <w:abstractNum w:abstractNumId="84" w15:restartNumberingAfterBreak="0">
    <w:nsid w:val="6C8A30F8"/>
    <w:multiLevelType w:val="multilevel"/>
    <w:tmpl w:val="8A5095FC"/>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5" w15:restartNumberingAfterBreak="0">
    <w:nsid w:val="70778003"/>
    <w:multiLevelType w:val="hybridMultilevel"/>
    <w:tmpl w:val="FFFFFFFF"/>
    <w:lvl w:ilvl="0" w:tplc="5FDCDEA0">
      <w:start w:val="1"/>
      <w:numFmt w:val="bullet"/>
      <w:lvlText w:val=""/>
      <w:lvlJc w:val="left"/>
      <w:pPr>
        <w:ind w:left="720" w:hanging="360"/>
      </w:pPr>
      <w:rPr>
        <w:rFonts w:hint="default" w:ascii="Symbol" w:hAnsi="Symbol"/>
      </w:rPr>
    </w:lvl>
    <w:lvl w:ilvl="1" w:tplc="26783CEC">
      <w:start w:val="1"/>
      <w:numFmt w:val="bullet"/>
      <w:lvlText w:val="o"/>
      <w:lvlJc w:val="left"/>
      <w:pPr>
        <w:ind w:left="1440" w:hanging="360"/>
      </w:pPr>
      <w:rPr>
        <w:rFonts w:hint="default" w:ascii="Courier New" w:hAnsi="Courier New"/>
      </w:rPr>
    </w:lvl>
    <w:lvl w:ilvl="2" w:tplc="75EC4DA8">
      <w:start w:val="1"/>
      <w:numFmt w:val="bullet"/>
      <w:lvlText w:val=""/>
      <w:lvlJc w:val="left"/>
      <w:pPr>
        <w:ind w:left="2160" w:hanging="360"/>
      </w:pPr>
      <w:rPr>
        <w:rFonts w:hint="default" w:ascii="Wingdings" w:hAnsi="Wingdings"/>
      </w:rPr>
    </w:lvl>
    <w:lvl w:ilvl="3" w:tplc="9B1AB9BE">
      <w:start w:val="1"/>
      <w:numFmt w:val="bullet"/>
      <w:lvlText w:val=""/>
      <w:lvlJc w:val="left"/>
      <w:pPr>
        <w:ind w:left="2880" w:hanging="360"/>
      </w:pPr>
      <w:rPr>
        <w:rFonts w:hint="default" w:ascii="Symbol" w:hAnsi="Symbol"/>
      </w:rPr>
    </w:lvl>
    <w:lvl w:ilvl="4" w:tplc="2BC8E78E">
      <w:start w:val="1"/>
      <w:numFmt w:val="bullet"/>
      <w:lvlText w:val="o"/>
      <w:lvlJc w:val="left"/>
      <w:pPr>
        <w:ind w:left="3600" w:hanging="360"/>
      </w:pPr>
      <w:rPr>
        <w:rFonts w:hint="default" w:ascii="Courier New" w:hAnsi="Courier New"/>
      </w:rPr>
    </w:lvl>
    <w:lvl w:ilvl="5" w:tplc="E1C6F76E">
      <w:start w:val="1"/>
      <w:numFmt w:val="bullet"/>
      <w:lvlText w:val=""/>
      <w:lvlJc w:val="left"/>
      <w:pPr>
        <w:ind w:left="4320" w:hanging="360"/>
      </w:pPr>
      <w:rPr>
        <w:rFonts w:hint="default" w:ascii="Wingdings" w:hAnsi="Wingdings"/>
      </w:rPr>
    </w:lvl>
    <w:lvl w:ilvl="6" w:tplc="E3D86F9C">
      <w:start w:val="1"/>
      <w:numFmt w:val="bullet"/>
      <w:lvlText w:val=""/>
      <w:lvlJc w:val="left"/>
      <w:pPr>
        <w:ind w:left="5040" w:hanging="360"/>
      </w:pPr>
      <w:rPr>
        <w:rFonts w:hint="default" w:ascii="Symbol" w:hAnsi="Symbol"/>
      </w:rPr>
    </w:lvl>
    <w:lvl w:ilvl="7" w:tplc="29702200">
      <w:start w:val="1"/>
      <w:numFmt w:val="bullet"/>
      <w:lvlText w:val="o"/>
      <w:lvlJc w:val="left"/>
      <w:pPr>
        <w:ind w:left="5760" w:hanging="360"/>
      </w:pPr>
      <w:rPr>
        <w:rFonts w:hint="default" w:ascii="Courier New" w:hAnsi="Courier New"/>
      </w:rPr>
    </w:lvl>
    <w:lvl w:ilvl="8" w:tplc="BC664904">
      <w:start w:val="1"/>
      <w:numFmt w:val="bullet"/>
      <w:lvlText w:val=""/>
      <w:lvlJc w:val="left"/>
      <w:pPr>
        <w:ind w:left="6480" w:hanging="360"/>
      </w:pPr>
      <w:rPr>
        <w:rFonts w:hint="default" w:ascii="Wingdings" w:hAnsi="Wingdings"/>
      </w:rPr>
    </w:lvl>
  </w:abstractNum>
  <w:abstractNum w:abstractNumId="86" w15:restartNumberingAfterBreak="0">
    <w:nsid w:val="70B80AF2"/>
    <w:multiLevelType w:val="multilevel"/>
    <w:tmpl w:val="487A06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7" w15:restartNumberingAfterBreak="0">
    <w:nsid w:val="70F40C53"/>
    <w:multiLevelType w:val="multilevel"/>
    <w:tmpl w:val="1618E856"/>
    <w:lvl w:ilvl="0">
      <w:start w:val="1"/>
      <w:numFmt w:val="bullet"/>
      <w:lvlText w:val="o"/>
      <w:lvlJc w:val="left"/>
      <w:pPr>
        <w:tabs>
          <w:tab w:val="num" w:pos="720"/>
        </w:tabs>
        <w:ind w:left="1080" w:hanging="360"/>
      </w:pPr>
      <w:rPr>
        <w:rFonts w:hint="default" w:ascii="Courier New" w:hAnsi="Courier New"/>
        <w:sz w:val="20"/>
      </w:rPr>
    </w:lvl>
    <w:lvl w:ilvl="1" w:tentative="1">
      <w:start w:val="1"/>
      <w:numFmt w:val="bullet"/>
      <w:lvlText w:val="o"/>
      <w:lvlJc w:val="left"/>
      <w:pPr>
        <w:tabs>
          <w:tab w:val="num" w:pos="1440"/>
        </w:tabs>
        <w:ind w:left="1800" w:hanging="360"/>
      </w:pPr>
      <w:rPr>
        <w:rFonts w:hint="default" w:ascii="Courier New" w:hAnsi="Courier New"/>
        <w:sz w:val="20"/>
      </w:rPr>
    </w:lvl>
    <w:lvl w:ilvl="2" w:tentative="1">
      <w:start w:val="1"/>
      <w:numFmt w:val="bullet"/>
      <w:lvlText w:val="o"/>
      <w:lvlJc w:val="left"/>
      <w:pPr>
        <w:tabs>
          <w:tab w:val="num" w:pos="2160"/>
        </w:tabs>
        <w:ind w:left="2520" w:hanging="360"/>
      </w:pPr>
      <w:rPr>
        <w:rFonts w:hint="default" w:ascii="Courier New" w:hAnsi="Courier New"/>
        <w:sz w:val="20"/>
      </w:rPr>
    </w:lvl>
    <w:lvl w:ilvl="3" w:tentative="1">
      <w:start w:val="1"/>
      <w:numFmt w:val="bullet"/>
      <w:lvlText w:val="o"/>
      <w:lvlJc w:val="left"/>
      <w:pPr>
        <w:tabs>
          <w:tab w:val="num" w:pos="2880"/>
        </w:tabs>
        <w:ind w:left="3240" w:hanging="360"/>
      </w:pPr>
      <w:rPr>
        <w:rFonts w:hint="default" w:ascii="Courier New" w:hAnsi="Courier New"/>
        <w:sz w:val="20"/>
      </w:rPr>
    </w:lvl>
    <w:lvl w:ilvl="4" w:tentative="1">
      <w:start w:val="1"/>
      <w:numFmt w:val="bullet"/>
      <w:lvlText w:val="o"/>
      <w:lvlJc w:val="left"/>
      <w:pPr>
        <w:tabs>
          <w:tab w:val="num" w:pos="3600"/>
        </w:tabs>
        <w:ind w:left="3960" w:hanging="360"/>
      </w:pPr>
      <w:rPr>
        <w:rFonts w:hint="default" w:ascii="Courier New" w:hAnsi="Courier New"/>
        <w:sz w:val="20"/>
      </w:rPr>
    </w:lvl>
    <w:lvl w:ilvl="5" w:tentative="1">
      <w:start w:val="1"/>
      <w:numFmt w:val="bullet"/>
      <w:lvlText w:val="o"/>
      <w:lvlJc w:val="left"/>
      <w:pPr>
        <w:tabs>
          <w:tab w:val="num" w:pos="4320"/>
        </w:tabs>
        <w:ind w:left="4680" w:hanging="360"/>
      </w:pPr>
      <w:rPr>
        <w:rFonts w:hint="default" w:ascii="Courier New" w:hAnsi="Courier New"/>
        <w:sz w:val="20"/>
      </w:rPr>
    </w:lvl>
    <w:lvl w:ilvl="6" w:tentative="1">
      <w:start w:val="1"/>
      <w:numFmt w:val="bullet"/>
      <w:lvlText w:val="o"/>
      <w:lvlJc w:val="left"/>
      <w:pPr>
        <w:tabs>
          <w:tab w:val="num" w:pos="5040"/>
        </w:tabs>
        <w:ind w:left="5400" w:hanging="360"/>
      </w:pPr>
      <w:rPr>
        <w:rFonts w:hint="default" w:ascii="Courier New" w:hAnsi="Courier New"/>
        <w:sz w:val="20"/>
      </w:rPr>
    </w:lvl>
    <w:lvl w:ilvl="7" w:tentative="1">
      <w:start w:val="1"/>
      <w:numFmt w:val="bullet"/>
      <w:lvlText w:val="o"/>
      <w:lvlJc w:val="left"/>
      <w:pPr>
        <w:tabs>
          <w:tab w:val="num" w:pos="5760"/>
        </w:tabs>
        <w:ind w:left="6120" w:hanging="360"/>
      </w:pPr>
      <w:rPr>
        <w:rFonts w:hint="default" w:ascii="Courier New" w:hAnsi="Courier New"/>
        <w:sz w:val="20"/>
      </w:rPr>
    </w:lvl>
    <w:lvl w:ilvl="8" w:tentative="1">
      <w:start w:val="1"/>
      <w:numFmt w:val="bullet"/>
      <w:lvlText w:val="o"/>
      <w:lvlJc w:val="left"/>
      <w:pPr>
        <w:tabs>
          <w:tab w:val="num" w:pos="6480"/>
        </w:tabs>
        <w:ind w:left="6840" w:hanging="360"/>
      </w:pPr>
      <w:rPr>
        <w:rFonts w:hint="default" w:ascii="Courier New" w:hAnsi="Courier New"/>
        <w:sz w:val="20"/>
      </w:rPr>
    </w:lvl>
  </w:abstractNum>
  <w:abstractNum w:abstractNumId="88" w15:restartNumberingAfterBreak="0">
    <w:nsid w:val="72393601"/>
    <w:multiLevelType w:val="hybridMultilevel"/>
    <w:tmpl w:val="6D524B7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9" w15:restartNumberingAfterBreak="0">
    <w:nsid w:val="73A83F2D"/>
    <w:multiLevelType w:val="hybridMultilevel"/>
    <w:tmpl w:val="D562993E"/>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90" w15:restartNumberingAfterBreak="0">
    <w:nsid w:val="73C46BF5"/>
    <w:multiLevelType w:val="hybridMultilevel"/>
    <w:tmpl w:val="CF88520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1" w15:restartNumberingAfterBreak="0">
    <w:nsid w:val="744D1026"/>
    <w:multiLevelType w:val="multilevel"/>
    <w:tmpl w:val="5D3C558A"/>
    <w:lvl w:ilvl="0">
      <w:start w:val="1"/>
      <w:numFmt w:val="decimal"/>
      <w:lvlText w:val="%1."/>
      <w:lvlJc w:val="left"/>
      <w:pPr>
        <w:ind w:left="720" w:hanging="360"/>
      </w:pPr>
      <w:rPr>
        <w:sz w:val="20"/>
      </w:rPr>
    </w:lvl>
    <w:lvl w:ilvl="1">
      <w:start w:val="1"/>
      <w:numFmt w:val="decimal"/>
      <w:lvlText w:val="%1.%2."/>
      <w:lvlJc w:val="left"/>
      <w:pPr>
        <w:ind w:left="1152" w:hanging="432"/>
      </w:pPr>
    </w:lvl>
    <w:lvl w:ilvl="2">
      <w:start w:val="1"/>
      <w:numFmt w:val="lowerLetter"/>
      <w:lvlText w:val="%3."/>
      <w:lvlJc w:val="left"/>
      <w:pPr>
        <w:ind w:left="1440" w:hanging="360"/>
      </w:pPr>
    </w:lvl>
    <w:lvl w:ilvl="3">
      <w:start w:val="1"/>
      <w:numFmt w:val="lowerLetter"/>
      <w:lvlText w:val="%4."/>
      <w:lvlJc w:val="left"/>
      <w:pPr>
        <w:ind w:left="1800" w:hanging="360"/>
      </w:pPr>
    </w:lvl>
    <w:lvl w:ilvl="4">
      <w:start w:val="1"/>
      <w:numFmt w:val="decimal"/>
      <w:lvlText w:val="%1.%2.%3.%4.%5."/>
      <w:lvlJc w:val="left"/>
      <w:pPr>
        <w:ind w:left="2592" w:hanging="792"/>
      </w:pPr>
      <w:rPr>
        <w:rFonts w:hint="default"/>
        <w:sz w:val="20"/>
      </w:rPr>
    </w:lvl>
    <w:lvl w:ilvl="5">
      <w:start w:val="1"/>
      <w:numFmt w:val="decimal"/>
      <w:lvlText w:val="%1.%2.%3.%4.%5.%6."/>
      <w:lvlJc w:val="left"/>
      <w:pPr>
        <w:ind w:left="3096" w:hanging="936"/>
      </w:pPr>
      <w:rPr>
        <w:rFonts w:hint="default"/>
        <w:sz w:val="20"/>
      </w:rPr>
    </w:lvl>
    <w:lvl w:ilvl="6">
      <w:start w:val="1"/>
      <w:numFmt w:val="decimal"/>
      <w:lvlText w:val="%1.%2.%3.%4.%5.%6.%7."/>
      <w:lvlJc w:val="left"/>
      <w:pPr>
        <w:ind w:left="3600" w:hanging="1080"/>
      </w:pPr>
      <w:rPr>
        <w:rFonts w:hint="default"/>
        <w:sz w:val="20"/>
      </w:rPr>
    </w:lvl>
    <w:lvl w:ilvl="7">
      <w:start w:val="1"/>
      <w:numFmt w:val="decimal"/>
      <w:lvlText w:val="%1.%2.%3.%4.%5.%6.%7.%8."/>
      <w:lvlJc w:val="left"/>
      <w:pPr>
        <w:ind w:left="4104" w:hanging="1224"/>
      </w:pPr>
      <w:rPr>
        <w:rFonts w:hint="default"/>
        <w:sz w:val="20"/>
      </w:rPr>
    </w:lvl>
    <w:lvl w:ilvl="8">
      <w:start w:val="1"/>
      <w:numFmt w:val="decimal"/>
      <w:lvlText w:val="%1.%2.%3.%4.%5.%6.%7.%8.%9."/>
      <w:lvlJc w:val="left"/>
      <w:pPr>
        <w:ind w:left="4680" w:hanging="1440"/>
      </w:pPr>
      <w:rPr>
        <w:rFonts w:hint="default"/>
        <w:sz w:val="20"/>
      </w:rPr>
    </w:lvl>
  </w:abstractNum>
  <w:abstractNum w:abstractNumId="92" w15:restartNumberingAfterBreak="0">
    <w:nsid w:val="75115BB1"/>
    <w:multiLevelType w:val="hybridMultilevel"/>
    <w:tmpl w:val="4D5410A4"/>
    <w:lvl w:ilvl="0" w:tplc="40090001">
      <w:start w:val="1"/>
      <w:numFmt w:val="bullet"/>
      <w:lvlText w:val=""/>
      <w:lvlJc w:val="left"/>
      <w:pPr>
        <w:ind w:left="720" w:hanging="360"/>
      </w:pPr>
      <w:rPr>
        <w:rFonts w:hint="default" w:ascii="Symbol" w:hAnsi="Symbol"/>
      </w:rPr>
    </w:lvl>
    <w:lvl w:ilvl="1" w:tplc="40090003">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93" w15:restartNumberingAfterBreak="0">
    <w:nsid w:val="76311985"/>
    <w:multiLevelType w:val="multilevel"/>
    <w:tmpl w:val="5D3C558A"/>
    <w:lvl w:ilvl="0">
      <w:start w:val="1"/>
      <w:numFmt w:val="decimal"/>
      <w:lvlText w:val="%1."/>
      <w:lvlJc w:val="left"/>
      <w:pPr>
        <w:ind w:left="360" w:hanging="360"/>
      </w:pPr>
      <w:rPr>
        <w:sz w:val="20"/>
      </w:rPr>
    </w:lvl>
    <w:lvl w:ilvl="1">
      <w:start w:val="1"/>
      <w:numFmt w:val="decimal"/>
      <w:lvlText w:val="%1.%2."/>
      <w:lvlJc w:val="left"/>
      <w:pPr>
        <w:ind w:left="792" w:hanging="432"/>
      </w:pPr>
    </w:lvl>
    <w:lvl w:ilvl="2">
      <w:start w:val="1"/>
      <w:numFmt w:val="lowerLetter"/>
      <w:lvlText w:val="%3."/>
      <w:lvlJc w:val="left"/>
      <w:pPr>
        <w:ind w:left="1080" w:hanging="360"/>
      </w:pPr>
    </w:lvl>
    <w:lvl w:ilvl="3">
      <w:start w:val="1"/>
      <w:numFmt w:val="lowerLetter"/>
      <w:lvlText w:val="%4."/>
      <w:lvlJc w:val="left"/>
      <w:pPr>
        <w:ind w:left="1440" w:hanging="360"/>
      </w:p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abstractNum w:abstractNumId="94" w15:restartNumberingAfterBreak="0">
    <w:nsid w:val="76E32217"/>
    <w:multiLevelType w:val="hybridMultilevel"/>
    <w:tmpl w:val="6D524B7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5" w15:restartNumberingAfterBreak="0">
    <w:nsid w:val="776409B6"/>
    <w:multiLevelType w:val="multilevel"/>
    <w:tmpl w:val="A8124102"/>
    <w:styleLink w:val="CurrentList1"/>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96" w15:restartNumberingAfterBreak="0">
    <w:nsid w:val="78E66A51"/>
    <w:multiLevelType w:val="multilevel"/>
    <w:tmpl w:val="A8124102"/>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7" w15:restartNumberingAfterBreak="0">
    <w:nsid w:val="79155CCD"/>
    <w:multiLevelType w:val="hybridMultilevel"/>
    <w:tmpl w:val="EC28724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98" w15:restartNumberingAfterBreak="0">
    <w:nsid w:val="793C3360"/>
    <w:multiLevelType w:val="multilevel"/>
    <w:tmpl w:val="A8124102"/>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9" w15:restartNumberingAfterBreak="0">
    <w:nsid w:val="7CB85FAE"/>
    <w:multiLevelType w:val="multilevel"/>
    <w:tmpl w:val="A8124102"/>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0" w15:restartNumberingAfterBreak="0">
    <w:nsid w:val="7E886CD4"/>
    <w:multiLevelType w:val="hybridMultilevel"/>
    <w:tmpl w:val="C234E550"/>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num w:numId="1" w16cid:durableId="957760118">
    <w:abstractNumId w:val="54"/>
  </w:num>
  <w:num w:numId="2" w16cid:durableId="1666932480">
    <w:abstractNumId w:val="42"/>
  </w:num>
  <w:num w:numId="3" w16cid:durableId="950361243">
    <w:abstractNumId w:val="5"/>
  </w:num>
  <w:num w:numId="4" w16cid:durableId="1601404454">
    <w:abstractNumId w:val="67"/>
  </w:num>
  <w:num w:numId="5" w16cid:durableId="454374007">
    <w:abstractNumId w:val="4"/>
  </w:num>
  <w:num w:numId="6" w16cid:durableId="178735663">
    <w:abstractNumId w:val="50"/>
  </w:num>
  <w:num w:numId="7" w16cid:durableId="131599429">
    <w:abstractNumId w:val="70"/>
  </w:num>
  <w:num w:numId="8" w16cid:durableId="213934961">
    <w:abstractNumId w:val="38"/>
  </w:num>
  <w:num w:numId="9" w16cid:durableId="1346639420">
    <w:abstractNumId w:val="26"/>
  </w:num>
  <w:num w:numId="10" w16cid:durableId="2016371499">
    <w:abstractNumId w:val="30"/>
  </w:num>
  <w:num w:numId="11" w16cid:durableId="770858964">
    <w:abstractNumId w:val="10"/>
  </w:num>
  <w:num w:numId="12" w16cid:durableId="755050521">
    <w:abstractNumId w:val="6"/>
  </w:num>
  <w:num w:numId="13" w16cid:durableId="1898971603">
    <w:abstractNumId w:val="40"/>
  </w:num>
  <w:num w:numId="14" w16cid:durableId="571240917">
    <w:abstractNumId w:val="27"/>
  </w:num>
  <w:num w:numId="15" w16cid:durableId="190384710">
    <w:abstractNumId w:val="41"/>
  </w:num>
  <w:num w:numId="16" w16cid:durableId="361441739">
    <w:abstractNumId w:val="58"/>
  </w:num>
  <w:num w:numId="17" w16cid:durableId="576062456">
    <w:abstractNumId w:val="31"/>
  </w:num>
  <w:num w:numId="18" w16cid:durableId="2067684841">
    <w:abstractNumId w:val="43"/>
  </w:num>
  <w:num w:numId="19" w16cid:durableId="344290503">
    <w:abstractNumId w:val="52"/>
  </w:num>
  <w:num w:numId="20" w16cid:durableId="1895852667">
    <w:abstractNumId w:val="71"/>
  </w:num>
  <w:num w:numId="21" w16cid:durableId="1283684410">
    <w:abstractNumId w:val="25"/>
  </w:num>
  <w:num w:numId="22" w16cid:durableId="1485971180">
    <w:abstractNumId w:val="20"/>
  </w:num>
  <w:num w:numId="23" w16cid:durableId="1131021087">
    <w:abstractNumId w:val="78"/>
  </w:num>
  <w:num w:numId="24" w16cid:durableId="1968197992">
    <w:abstractNumId w:val="60"/>
  </w:num>
  <w:num w:numId="25" w16cid:durableId="1844660411">
    <w:abstractNumId w:val="97"/>
  </w:num>
  <w:num w:numId="26" w16cid:durableId="507136174">
    <w:abstractNumId w:val="22"/>
  </w:num>
  <w:num w:numId="27" w16cid:durableId="221673009">
    <w:abstractNumId w:val="86"/>
  </w:num>
  <w:num w:numId="28" w16cid:durableId="1052536391">
    <w:abstractNumId w:val="11"/>
  </w:num>
  <w:num w:numId="29" w16cid:durableId="1949659953">
    <w:abstractNumId w:val="87"/>
  </w:num>
  <w:num w:numId="30" w16cid:durableId="373308747">
    <w:abstractNumId w:val="80"/>
  </w:num>
  <w:num w:numId="31" w16cid:durableId="1864587718">
    <w:abstractNumId w:val="13"/>
  </w:num>
  <w:num w:numId="32" w16cid:durableId="2008315499">
    <w:abstractNumId w:val="19"/>
  </w:num>
  <w:num w:numId="33" w16cid:durableId="1234581485">
    <w:abstractNumId w:val="35"/>
  </w:num>
  <w:num w:numId="34" w16cid:durableId="1595698796">
    <w:abstractNumId w:val="9"/>
  </w:num>
  <w:num w:numId="35" w16cid:durableId="2073195972">
    <w:abstractNumId w:val="1"/>
  </w:num>
  <w:num w:numId="36" w16cid:durableId="1323505777">
    <w:abstractNumId w:val="21"/>
  </w:num>
  <w:num w:numId="37" w16cid:durableId="2140561680">
    <w:abstractNumId w:val="63"/>
  </w:num>
  <w:num w:numId="38" w16cid:durableId="982656946">
    <w:abstractNumId w:val="12"/>
  </w:num>
  <w:num w:numId="39" w16cid:durableId="1220284763">
    <w:abstractNumId w:val="34"/>
  </w:num>
  <w:num w:numId="40" w16cid:durableId="916398575">
    <w:abstractNumId w:val="3"/>
  </w:num>
  <w:num w:numId="41" w16cid:durableId="531966697">
    <w:abstractNumId w:val="85"/>
  </w:num>
  <w:num w:numId="42" w16cid:durableId="572937700">
    <w:abstractNumId w:val="55"/>
  </w:num>
  <w:num w:numId="43" w16cid:durableId="1817182388">
    <w:abstractNumId w:val="39"/>
  </w:num>
  <w:num w:numId="44" w16cid:durableId="1761173887">
    <w:abstractNumId w:val="100"/>
  </w:num>
  <w:num w:numId="45" w16cid:durableId="936719110">
    <w:abstractNumId w:val="15"/>
  </w:num>
  <w:num w:numId="46" w16cid:durableId="1930232599">
    <w:abstractNumId w:val="36"/>
  </w:num>
  <w:num w:numId="47" w16cid:durableId="1177378170">
    <w:abstractNumId w:val="49"/>
  </w:num>
  <w:num w:numId="48" w16cid:durableId="81415782">
    <w:abstractNumId w:val="66"/>
  </w:num>
  <w:num w:numId="49" w16cid:durableId="469829932">
    <w:abstractNumId w:val="44"/>
  </w:num>
  <w:num w:numId="50" w16cid:durableId="961158365">
    <w:abstractNumId w:val="72"/>
  </w:num>
  <w:num w:numId="51" w16cid:durableId="717507470">
    <w:abstractNumId w:val="98"/>
  </w:num>
  <w:num w:numId="52" w16cid:durableId="1287006964">
    <w:abstractNumId w:val="65"/>
  </w:num>
  <w:num w:numId="53" w16cid:durableId="1642610656">
    <w:abstractNumId w:val="81"/>
  </w:num>
  <w:num w:numId="54" w16cid:durableId="580675457">
    <w:abstractNumId w:val="24"/>
  </w:num>
  <w:num w:numId="55" w16cid:durableId="2008705812">
    <w:abstractNumId w:val="96"/>
  </w:num>
  <w:num w:numId="56" w16cid:durableId="729420685">
    <w:abstractNumId w:val="23"/>
  </w:num>
  <w:num w:numId="57" w16cid:durableId="853105970">
    <w:abstractNumId w:val="18"/>
  </w:num>
  <w:num w:numId="58" w16cid:durableId="965888874">
    <w:abstractNumId w:val="82"/>
  </w:num>
  <w:num w:numId="59" w16cid:durableId="1474643201">
    <w:abstractNumId w:val="92"/>
  </w:num>
  <w:num w:numId="60" w16cid:durableId="649407326">
    <w:abstractNumId w:val="83"/>
  </w:num>
  <w:num w:numId="61" w16cid:durableId="900751650">
    <w:abstractNumId w:val="51"/>
  </w:num>
  <w:num w:numId="62" w16cid:durableId="500395050">
    <w:abstractNumId w:val="33"/>
  </w:num>
  <w:num w:numId="63" w16cid:durableId="119956190">
    <w:abstractNumId w:val="68"/>
  </w:num>
  <w:num w:numId="64" w16cid:durableId="885606602">
    <w:abstractNumId w:val="91"/>
  </w:num>
  <w:num w:numId="65" w16cid:durableId="251671359">
    <w:abstractNumId w:val="14"/>
  </w:num>
  <w:num w:numId="66" w16cid:durableId="1226648903">
    <w:abstractNumId w:val="93"/>
  </w:num>
  <w:num w:numId="67" w16cid:durableId="1020813838">
    <w:abstractNumId w:val="95"/>
  </w:num>
  <w:num w:numId="68" w16cid:durableId="194271915">
    <w:abstractNumId w:val="94"/>
  </w:num>
  <w:num w:numId="69" w16cid:durableId="1238125544">
    <w:abstractNumId w:val="62"/>
  </w:num>
  <w:num w:numId="70" w16cid:durableId="1511263427">
    <w:abstractNumId w:val="74"/>
  </w:num>
  <w:num w:numId="71" w16cid:durableId="1625575331">
    <w:abstractNumId w:val="84"/>
  </w:num>
  <w:num w:numId="72" w16cid:durableId="952126009">
    <w:abstractNumId w:val="47"/>
  </w:num>
  <w:num w:numId="73" w16cid:durableId="1264652972">
    <w:abstractNumId w:val="29"/>
  </w:num>
  <w:num w:numId="74" w16cid:durableId="2015063790">
    <w:abstractNumId w:val="64"/>
  </w:num>
  <w:num w:numId="75" w16cid:durableId="1778139347">
    <w:abstractNumId w:val="90"/>
  </w:num>
  <w:num w:numId="76" w16cid:durableId="1367752109">
    <w:abstractNumId w:val="99"/>
  </w:num>
  <w:num w:numId="77" w16cid:durableId="147594158">
    <w:abstractNumId w:val="7"/>
  </w:num>
  <w:num w:numId="78" w16cid:durableId="1183859814">
    <w:abstractNumId w:val="46"/>
  </w:num>
  <w:num w:numId="79" w16cid:durableId="242881740">
    <w:abstractNumId w:val="56"/>
  </w:num>
  <w:num w:numId="80" w16cid:durableId="1407069244">
    <w:abstractNumId w:val="79"/>
  </w:num>
  <w:num w:numId="81" w16cid:durableId="1484663246">
    <w:abstractNumId w:val="89"/>
  </w:num>
  <w:num w:numId="82" w16cid:durableId="681855880">
    <w:abstractNumId w:val="73"/>
  </w:num>
  <w:num w:numId="83" w16cid:durableId="200437432">
    <w:abstractNumId w:val="69"/>
  </w:num>
  <w:num w:numId="84" w16cid:durableId="2054497359">
    <w:abstractNumId w:val="45"/>
  </w:num>
  <w:num w:numId="85" w16cid:durableId="1914394431">
    <w:abstractNumId w:val="57"/>
  </w:num>
  <w:num w:numId="86" w16cid:durableId="2046980938">
    <w:abstractNumId w:val="28"/>
  </w:num>
  <w:num w:numId="87" w16cid:durableId="1470972798">
    <w:abstractNumId w:val="48"/>
  </w:num>
  <w:num w:numId="88" w16cid:durableId="559899827">
    <w:abstractNumId w:val="59"/>
  </w:num>
  <w:num w:numId="89" w16cid:durableId="188181420">
    <w:abstractNumId w:val="2"/>
  </w:num>
  <w:num w:numId="90" w16cid:durableId="1448699847">
    <w:abstractNumId w:val="77"/>
  </w:num>
  <w:num w:numId="91" w16cid:durableId="1423406687">
    <w:abstractNumId w:val="75"/>
  </w:num>
  <w:num w:numId="92" w16cid:durableId="1927839685">
    <w:abstractNumId w:val="16"/>
  </w:num>
  <w:num w:numId="93" w16cid:durableId="314066399">
    <w:abstractNumId w:val="76"/>
  </w:num>
  <w:num w:numId="94" w16cid:durableId="1143276767">
    <w:abstractNumId w:val="17"/>
  </w:num>
  <w:num w:numId="95" w16cid:durableId="503862309">
    <w:abstractNumId w:val="32"/>
  </w:num>
  <w:num w:numId="96" w16cid:durableId="1753311068">
    <w:abstractNumId w:val="8"/>
  </w:num>
  <w:num w:numId="97" w16cid:durableId="1013187360">
    <w:abstractNumId w:val="0"/>
  </w:num>
  <w:num w:numId="98" w16cid:durableId="417293632">
    <w:abstractNumId w:val="53"/>
  </w:num>
  <w:num w:numId="99" w16cid:durableId="1941571770">
    <w:abstractNumId w:val="88"/>
  </w:num>
  <w:num w:numId="100" w16cid:durableId="2127305728">
    <w:abstractNumId w:val="61"/>
  </w:num>
  <w:num w:numId="101" w16cid:durableId="576134623">
    <w:abstractNumId w:val="37"/>
    <w:lvlOverride w:ilvl="0">
      <w:lvl w:ilvl="0">
        <w:start w:val="1"/>
        <w:numFmt w:val="bullet"/>
        <w:lvlText w:val=""/>
        <w:lvlJc w:val="left"/>
        <w:pPr>
          <w:ind w:left="1440" w:hanging="360"/>
        </w:pPr>
        <w:rPr>
          <w:rFonts w:hint="default" w:ascii="Symbol" w:hAnsi="Symbol"/>
        </w:rPr>
      </w:lvl>
    </w:lvlOverride>
    <w:lvlOverride w:ilvl="1">
      <w:lvl w:ilvl="1">
        <w:start w:val="1"/>
        <w:numFmt w:val="bullet"/>
        <w:lvlText w:val="o"/>
        <w:lvlJc w:val="left"/>
        <w:pPr>
          <w:ind w:left="2160" w:hanging="360"/>
        </w:pPr>
        <w:rPr>
          <w:rFonts w:hint="default" w:ascii="Courier New" w:hAnsi="Courier New" w:cs="Courier New"/>
        </w:rPr>
      </w:lvl>
    </w:lvlOverride>
    <w:lvlOverride w:ilvl="2">
      <w:lvl w:ilvl="2" w:tentative="1">
        <w:start w:val="1"/>
        <w:numFmt w:val="bullet"/>
        <w:lvlText w:val=""/>
        <w:lvlJc w:val="left"/>
        <w:pPr>
          <w:ind w:left="2880" w:hanging="360"/>
        </w:pPr>
        <w:rPr>
          <w:rFonts w:hint="default" w:ascii="Wingdings" w:hAnsi="Wingdings"/>
        </w:rPr>
      </w:lvl>
    </w:lvlOverride>
    <w:lvlOverride w:ilvl="3">
      <w:lvl w:ilvl="3">
        <w:start w:val="1"/>
        <w:numFmt w:val="bullet"/>
        <w:lvlText w:val=""/>
        <w:lvlJc w:val="left"/>
        <w:pPr>
          <w:ind w:left="3600" w:hanging="360"/>
        </w:pPr>
        <w:rPr>
          <w:rFonts w:hint="default" w:ascii="Symbol" w:hAnsi="Symbol"/>
        </w:rPr>
      </w:lvl>
    </w:lvlOverride>
    <w:lvlOverride w:ilvl="4">
      <w:lvl w:ilvl="4" w:tentative="1">
        <w:start w:val="1"/>
        <w:numFmt w:val="bullet"/>
        <w:lvlText w:val="o"/>
        <w:lvlJc w:val="left"/>
        <w:pPr>
          <w:ind w:left="4320" w:hanging="360"/>
        </w:pPr>
        <w:rPr>
          <w:rFonts w:hint="default" w:ascii="Courier New" w:hAnsi="Courier New" w:cs="Courier New"/>
        </w:rPr>
      </w:lvl>
    </w:lvlOverride>
    <w:lvlOverride w:ilvl="5">
      <w:lvl w:ilvl="5" w:tentative="1">
        <w:start w:val="1"/>
        <w:numFmt w:val="bullet"/>
        <w:lvlText w:val=""/>
        <w:lvlJc w:val="left"/>
        <w:pPr>
          <w:ind w:left="5040" w:hanging="360"/>
        </w:pPr>
        <w:rPr>
          <w:rFonts w:hint="default" w:ascii="Wingdings" w:hAnsi="Wingdings"/>
        </w:rPr>
      </w:lvl>
    </w:lvlOverride>
    <w:lvlOverride w:ilvl="6">
      <w:lvl w:ilvl="6" w:tentative="1">
        <w:start w:val="1"/>
        <w:numFmt w:val="bullet"/>
        <w:lvlText w:val=""/>
        <w:lvlJc w:val="left"/>
        <w:pPr>
          <w:ind w:left="5760" w:hanging="360"/>
        </w:pPr>
        <w:rPr>
          <w:rFonts w:hint="default" w:ascii="Symbol" w:hAnsi="Symbol"/>
        </w:rPr>
      </w:lvl>
    </w:lvlOverride>
    <w:lvlOverride w:ilvl="7">
      <w:lvl w:ilvl="7" w:tentative="1">
        <w:start w:val="1"/>
        <w:numFmt w:val="bullet"/>
        <w:lvlText w:val="o"/>
        <w:lvlJc w:val="left"/>
        <w:pPr>
          <w:ind w:left="6480" w:hanging="360"/>
        </w:pPr>
        <w:rPr>
          <w:rFonts w:hint="default" w:ascii="Courier New" w:hAnsi="Courier New" w:cs="Courier New"/>
        </w:rPr>
      </w:lvl>
    </w:lvlOverride>
    <w:lvlOverride w:ilvl="8">
      <w:lvl w:ilvl="8" w:tentative="1">
        <w:start w:val="1"/>
        <w:numFmt w:val="bullet"/>
        <w:lvlText w:val=""/>
        <w:lvlJc w:val="left"/>
        <w:pPr>
          <w:ind w:left="7200" w:hanging="360"/>
        </w:pPr>
        <w:rPr>
          <w:rFonts w:hint="default" w:ascii="Wingdings" w:hAnsi="Wingdings"/>
        </w:rPr>
      </w:lvl>
    </w:lvlOverride>
  </w:num>
  <w:numIdMacAtCleanup w:val="101"/>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evenAndOddHeaders w:val="1"/>
  <w:characterSpacingControl w:val="doNotCompress"/>
  <w:updateFields w:val="true"/>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EzNTEzNjU1NbK0NDdQ0lEKTi0uzszPAykwqgUADdcZGywAAAA="/>
  </w:docVars>
  <w:rsids>
    <w:rsidRoot w:val="006B35DC"/>
    <w:rsid w:val="000000D6"/>
    <w:rsid w:val="0000012D"/>
    <w:rsid w:val="000001C9"/>
    <w:rsid w:val="000002F3"/>
    <w:rsid w:val="000004DD"/>
    <w:rsid w:val="0000078B"/>
    <w:rsid w:val="0000099A"/>
    <w:rsid w:val="00000ABC"/>
    <w:rsid w:val="00000E37"/>
    <w:rsid w:val="00000F21"/>
    <w:rsid w:val="000010DF"/>
    <w:rsid w:val="00001244"/>
    <w:rsid w:val="00001427"/>
    <w:rsid w:val="000014B8"/>
    <w:rsid w:val="000017CF"/>
    <w:rsid w:val="000017DA"/>
    <w:rsid w:val="000018CE"/>
    <w:rsid w:val="00001D5A"/>
    <w:rsid w:val="00001E31"/>
    <w:rsid w:val="00001E3C"/>
    <w:rsid w:val="00002362"/>
    <w:rsid w:val="000023F7"/>
    <w:rsid w:val="0000250F"/>
    <w:rsid w:val="0000267D"/>
    <w:rsid w:val="00002694"/>
    <w:rsid w:val="000026A9"/>
    <w:rsid w:val="0000278A"/>
    <w:rsid w:val="0000287C"/>
    <w:rsid w:val="000028D7"/>
    <w:rsid w:val="000028D9"/>
    <w:rsid w:val="000028F8"/>
    <w:rsid w:val="00002930"/>
    <w:rsid w:val="0000294D"/>
    <w:rsid w:val="00002AC0"/>
    <w:rsid w:val="00002B69"/>
    <w:rsid w:val="00002CB5"/>
    <w:rsid w:val="00002D8A"/>
    <w:rsid w:val="00003080"/>
    <w:rsid w:val="00003098"/>
    <w:rsid w:val="00003241"/>
    <w:rsid w:val="000032F6"/>
    <w:rsid w:val="00003617"/>
    <w:rsid w:val="00003683"/>
    <w:rsid w:val="00003A36"/>
    <w:rsid w:val="00003A86"/>
    <w:rsid w:val="00003B09"/>
    <w:rsid w:val="00003B8D"/>
    <w:rsid w:val="00003C75"/>
    <w:rsid w:val="00003FDF"/>
    <w:rsid w:val="0000401A"/>
    <w:rsid w:val="0000403E"/>
    <w:rsid w:val="000040AB"/>
    <w:rsid w:val="000040AC"/>
    <w:rsid w:val="000040CE"/>
    <w:rsid w:val="0000416F"/>
    <w:rsid w:val="0000445C"/>
    <w:rsid w:val="0000445F"/>
    <w:rsid w:val="00004661"/>
    <w:rsid w:val="00004684"/>
    <w:rsid w:val="000046B3"/>
    <w:rsid w:val="00004790"/>
    <w:rsid w:val="0000485B"/>
    <w:rsid w:val="00004861"/>
    <w:rsid w:val="00004916"/>
    <w:rsid w:val="00004E63"/>
    <w:rsid w:val="00004FDF"/>
    <w:rsid w:val="000050BD"/>
    <w:rsid w:val="00005101"/>
    <w:rsid w:val="000051DF"/>
    <w:rsid w:val="00005457"/>
    <w:rsid w:val="000056BF"/>
    <w:rsid w:val="000059C3"/>
    <w:rsid w:val="00005E92"/>
    <w:rsid w:val="00005EB5"/>
    <w:rsid w:val="00005F32"/>
    <w:rsid w:val="00005F64"/>
    <w:rsid w:val="00005FB3"/>
    <w:rsid w:val="000061F2"/>
    <w:rsid w:val="00006829"/>
    <w:rsid w:val="00006918"/>
    <w:rsid w:val="00006933"/>
    <w:rsid w:val="0000693F"/>
    <w:rsid w:val="00006B71"/>
    <w:rsid w:val="00006D1C"/>
    <w:rsid w:val="00006D4C"/>
    <w:rsid w:val="00006EE8"/>
    <w:rsid w:val="00006F27"/>
    <w:rsid w:val="00006F6F"/>
    <w:rsid w:val="00006FA4"/>
    <w:rsid w:val="0000711D"/>
    <w:rsid w:val="00007304"/>
    <w:rsid w:val="00007647"/>
    <w:rsid w:val="0000768D"/>
    <w:rsid w:val="000078AA"/>
    <w:rsid w:val="000079C3"/>
    <w:rsid w:val="00007A7A"/>
    <w:rsid w:val="00007AD5"/>
    <w:rsid w:val="00007B25"/>
    <w:rsid w:val="00007C86"/>
    <w:rsid w:val="00007D95"/>
    <w:rsid w:val="00007E67"/>
    <w:rsid w:val="000102C7"/>
    <w:rsid w:val="0001030B"/>
    <w:rsid w:val="000103C0"/>
    <w:rsid w:val="0001049F"/>
    <w:rsid w:val="0001054B"/>
    <w:rsid w:val="0001055B"/>
    <w:rsid w:val="0001066A"/>
    <w:rsid w:val="000106D2"/>
    <w:rsid w:val="000108F0"/>
    <w:rsid w:val="00010958"/>
    <w:rsid w:val="00010A55"/>
    <w:rsid w:val="00010A83"/>
    <w:rsid w:val="00010AB3"/>
    <w:rsid w:val="00010B50"/>
    <w:rsid w:val="00010BAD"/>
    <w:rsid w:val="00010D85"/>
    <w:rsid w:val="00010E47"/>
    <w:rsid w:val="00010E91"/>
    <w:rsid w:val="00010F13"/>
    <w:rsid w:val="0001106B"/>
    <w:rsid w:val="00011133"/>
    <w:rsid w:val="00011224"/>
    <w:rsid w:val="0001136A"/>
    <w:rsid w:val="0001150D"/>
    <w:rsid w:val="00011779"/>
    <w:rsid w:val="00011793"/>
    <w:rsid w:val="0001188F"/>
    <w:rsid w:val="00011890"/>
    <w:rsid w:val="00011911"/>
    <w:rsid w:val="00011A6D"/>
    <w:rsid w:val="00011A98"/>
    <w:rsid w:val="00011B3D"/>
    <w:rsid w:val="00011B51"/>
    <w:rsid w:val="00011B9C"/>
    <w:rsid w:val="00011DAD"/>
    <w:rsid w:val="000120D9"/>
    <w:rsid w:val="000120F4"/>
    <w:rsid w:val="000121C6"/>
    <w:rsid w:val="000121D2"/>
    <w:rsid w:val="00012353"/>
    <w:rsid w:val="00012358"/>
    <w:rsid w:val="000124C0"/>
    <w:rsid w:val="000125FE"/>
    <w:rsid w:val="00012643"/>
    <w:rsid w:val="0001267C"/>
    <w:rsid w:val="000126E6"/>
    <w:rsid w:val="000127B3"/>
    <w:rsid w:val="0001298B"/>
    <w:rsid w:val="00012A30"/>
    <w:rsid w:val="00012A4D"/>
    <w:rsid w:val="00012E20"/>
    <w:rsid w:val="00012F24"/>
    <w:rsid w:val="00012FDA"/>
    <w:rsid w:val="000130DC"/>
    <w:rsid w:val="000131E2"/>
    <w:rsid w:val="000131F9"/>
    <w:rsid w:val="00013214"/>
    <w:rsid w:val="0001324A"/>
    <w:rsid w:val="00013313"/>
    <w:rsid w:val="000133E0"/>
    <w:rsid w:val="00013429"/>
    <w:rsid w:val="0001351A"/>
    <w:rsid w:val="000136AF"/>
    <w:rsid w:val="00013873"/>
    <w:rsid w:val="00013942"/>
    <w:rsid w:val="000139FB"/>
    <w:rsid w:val="00013BFD"/>
    <w:rsid w:val="000141B8"/>
    <w:rsid w:val="0001439E"/>
    <w:rsid w:val="0001446B"/>
    <w:rsid w:val="0001466D"/>
    <w:rsid w:val="0001468B"/>
    <w:rsid w:val="000148C4"/>
    <w:rsid w:val="0001490E"/>
    <w:rsid w:val="00014ABA"/>
    <w:rsid w:val="00014BC8"/>
    <w:rsid w:val="00014C3F"/>
    <w:rsid w:val="00014C87"/>
    <w:rsid w:val="00014CC5"/>
    <w:rsid w:val="00014D40"/>
    <w:rsid w:val="00014ED9"/>
    <w:rsid w:val="00014F0E"/>
    <w:rsid w:val="00014FF4"/>
    <w:rsid w:val="00015352"/>
    <w:rsid w:val="00015354"/>
    <w:rsid w:val="00015655"/>
    <w:rsid w:val="00015719"/>
    <w:rsid w:val="00015725"/>
    <w:rsid w:val="0001578D"/>
    <w:rsid w:val="00015D3E"/>
    <w:rsid w:val="00015EFB"/>
    <w:rsid w:val="00015F5A"/>
    <w:rsid w:val="0001601B"/>
    <w:rsid w:val="0001629E"/>
    <w:rsid w:val="0001648F"/>
    <w:rsid w:val="000165E4"/>
    <w:rsid w:val="00016902"/>
    <w:rsid w:val="0001692B"/>
    <w:rsid w:val="00016AC9"/>
    <w:rsid w:val="00016B33"/>
    <w:rsid w:val="00016C08"/>
    <w:rsid w:val="00016D4B"/>
    <w:rsid w:val="00016D77"/>
    <w:rsid w:val="0001723C"/>
    <w:rsid w:val="000173DA"/>
    <w:rsid w:val="00017487"/>
    <w:rsid w:val="000174EB"/>
    <w:rsid w:val="00017506"/>
    <w:rsid w:val="00017564"/>
    <w:rsid w:val="000175E3"/>
    <w:rsid w:val="00017622"/>
    <w:rsid w:val="0001779E"/>
    <w:rsid w:val="000177D9"/>
    <w:rsid w:val="000178F3"/>
    <w:rsid w:val="00017AC3"/>
    <w:rsid w:val="00017F04"/>
    <w:rsid w:val="0002005E"/>
    <w:rsid w:val="000200AF"/>
    <w:rsid w:val="0002019A"/>
    <w:rsid w:val="000201B6"/>
    <w:rsid w:val="000204DC"/>
    <w:rsid w:val="0002066B"/>
    <w:rsid w:val="000209C0"/>
    <w:rsid w:val="000209FD"/>
    <w:rsid w:val="00020B5F"/>
    <w:rsid w:val="00020C21"/>
    <w:rsid w:val="00020F76"/>
    <w:rsid w:val="00020FAB"/>
    <w:rsid w:val="00021277"/>
    <w:rsid w:val="000212FA"/>
    <w:rsid w:val="00021313"/>
    <w:rsid w:val="0002133F"/>
    <w:rsid w:val="00021374"/>
    <w:rsid w:val="0002148A"/>
    <w:rsid w:val="000214B7"/>
    <w:rsid w:val="0002153D"/>
    <w:rsid w:val="000215B5"/>
    <w:rsid w:val="00021646"/>
    <w:rsid w:val="000216FE"/>
    <w:rsid w:val="0002180F"/>
    <w:rsid w:val="000218F0"/>
    <w:rsid w:val="00021BA9"/>
    <w:rsid w:val="00021C3D"/>
    <w:rsid w:val="00021D64"/>
    <w:rsid w:val="00021ED2"/>
    <w:rsid w:val="00022064"/>
    <w:rsid w:val="00022090"/>
    <w:rsid w:val="00022273"/>
    <w:rsid w:val="000222AC"/>
    <w:rsid w:val="000222DA"/>
    <w:rsid w:val="000222FC"/>
    <w:rsid w:val="0002235D"/>
    <w:rsid w:val="00022456"/>
    <w:rsid w:val="00022506"/>
    <w:rsid w:val="00022558"/>
    <w:rsid w:val="0002262F"/>
    <w:rsid w:val="00022666"/>
    <w:rsid w:val="000227DA"/>
    <w:rsid w:val="000228A7"/>
    <w:rsid w:val="00022A07"/>
    <w:rsid w:val="00022B10"/>
    <w:rsid w:val="00022C3E"/>
    <w:rsid w:val="00022D3B"/>
    <w:rsid w:val="00022D8D"/>
    <w:rsid w:val="00023310"/>
    <w:rsid w:val="000233B7"/>
    <w:rsid w:val="0002341D"/>
    <w:rsid w:val="000235A1"/>
    <w:rsid w:val="0002374C"/>
    <w:rsid w:val="00023796"/>
    <w:rsid w:val="0002379D"/>
    <w:rsid w:val="00023879"/>
    <w:rsid w:val="000238B4"/>
    <w:rsid w:val="00023B10"/>
    <w:rsid w:val="00023BBE"/>
    <w:rsid w:val="00023D61"/>
    <w:rsid w:val="00023DE0"/>
    <w:rsid w:val="00023E9B"/>
    <w:rsid w:val="00024047"/>
    <w:rsid w:val="00024213"/>
    <w:rsid w:val="000242F3"/>
    <w:rsid w:val="00024412"/>
    <w:rsid w:val="00024447"/>
    <w:rsid w:val="0002447B"/>
    <w:rsid w:val="000244C3"/>
    <w:rsid w:val="000244E7"/>
    <w:rsid w:val="00024577"/>
    <w:rsid w:val="000247E7"/>
    <w:rsid w:val="0002496A"/>
    <w:rsid w:val="000249A3"/>
    <w:rsid w:val="00024B7F"/>
    <w:rsid w:val="00024C98"/>
    <w:rsid w:val="00024D38"/>
    <w:rsid w:val="00024DA5"/>
    <w:rsid w:val="00025050"/>
    <w:rsid w:val="000250BF"/>
    <w:rsid w:val="0002527E"/>
    <w:rsid w:val="000252EA"/>
    <w:rsid w:val="000253E5"/>
    <w:rsid w:val="00025478"/>
    <w:rsid w:val="000256A9"/>
    <w:rsid w:val="00025738"/>
    <w:rsid w:val="000257C4"/>
    <w:rsid w:val="00025847"/>
    <w:rsid w:val="00025C72"/>
    <w:rsid w:val="00025E7C"/>
    <w:rsid w:val="00025EBB"/>
    <w:rsid w:val="00025F09"/>
    <w:rsid w:val="000260A2"/>
    <w:rsid w:val="00026133"/>
    <w:rsid w:val="0002635B"/>
    <w:rsid w:val="00026433"/>
    <w:rsid w:val="00026511"/>
    <w:rsid w:val="000268E1"/>
    <w:rsid w:val="00026947"/>
    <w:rsid w:val="00026950"/>
    <w:rsid w:val="00026998"/>
    <w:rsid w:val="000269BA"/>
    <w:rsid w:val="00026B60"/>
    <w:rsid w:val="00026EFE"/>
    <w:rsid w:val="00027182"/>
    <w:rsid w:val="0002721E"/>
    <w:rsid w:val="00027258"/>
    <w:rsid w:val="00027462"/>
    <w:rsid w:val="000274B3"/>
    <w:rsid w:val="000275F3"/>
    <w:rsid w:val="00027954"/>
    <w:rsid w:val="00027975"/>
    <w:rsid w:val="000279A5"/>
    <w:rsid w:val="00027A2D"/>
    <w:rsid w:val="00027AAE"/>
    <w:rsid w:val="00027AF6"/>
    <w:rsid w:val="00027B0D"/>
    <w:rsid w:val="00027B92"/>
    <w:rsid w:val="00027C73"/>
    <w:rsid w:val="00027CAE"/>
    <w:rsid w:val="00027D9A"/>
    <w:rsid w:val="00027DF0"/>
    <w:rsid w:val="00030213"/>
    <w:rsid w:val="000302E1"/>
    <w:rsid w:val="000302FD"/>
    <w:rsid w:val="000305A0"/>
    <w:rsid w:val="0003061A"/>
    <w:rsid w:val="0003065E"/>
    <w:rsid w:val="00030681"/>
    <w:rsid w:val="00030682"/>
    <w:rsid w:val="000307D8"/>
    <w:rsid w:val="00030869"/>
    <w:rsid w:val="000308B6"/>
    <w:rsid w:val="00030908"/>
    <w:rsid w:val="000309F9"/>
    <w:rsid w:val="00030F8F"/>
    <w:rsid w:val="00031024"/>
    <w:rsid w:val="00031130"/>
    <w:rsid w:val="000314A0"/>
    <w:rsid w:val="000315AB"/>
    <w:rsid w:val="00031612"/>
    <w:rsid w:val="00031679"/>
    <w:rsid w:val="0003168D"/>
    <w:rsid w:val="00031906"/>
    <w:rsid w:val="0003197B"/>
    <w:rsid w:val="000319B2"/>
    <w:rsid w:val="00031D32"/>
    <w:rsid w:val="00031D57"/>
    <w:rsid w:val="00031D83"/>
    <w:rsid w:val="00031D8A"/>
    <w:rsid w:val="00031EC7"/>
    <w:rsid w:val="000321E0"/>
    <w:rsid w:val="0003221D"/>
    <w:rsid w:val="00032232"/>
    <w:rsid w:val="00032266"/>
    <w:rsid w:val="0003230B"/>
    <w:rsid w:val="00032330"/>
    <w:rsid w:val="000323F2"/>
    <w:rsid w:val="000325D2"/>
    <w:rsid w:val="000325DD"/>
    <w:rsid w:val="000325F1"/>
    <w:rsid w:val="00032875"/>
    <w:rsid w:val="0003294A"/>
    <w:rsid w:val="000329FE"/>
    <w:rsid w:val="00032C61"/>
    <w:rsid w:val="00032FA1"/>
    <w:rsid w:val="00033205"/>
    <w:rsid w:val="00033267"/>
    <w:rsid w:val="000334B7"/>
    <w:rsid w:val="000335BB"/>
    <w:rsid w:val="000336BE"/>
    <w:rsid w:val="00033711"/>
    <w:rsid w:val="0003382D"/>
    <w:rsid w:val="0003384E"/>
    <w:rsid w:val="00033981"/>
    <w:rsid w:val="00033ADD"/>
    <w:rsid w:val="00033C36"/>
    <w:rsid w:val="00033DF5"/>
    <w:rsid w:val="00034181"/>
    <w:rsid w:val="000341A4"/>
    <w:rsid w:val="00034210"/>
    <w:rsid w:val="0003421C"/>
    <w:rsid w:val="0003442A"/>
    <w:rsid w:val="000345CE"/>
    <w:rsid w:val="00034684"/>
    <w:rsid w:val="000346DE"/>
    <w:rsid w:val="000347CC"/>
    <w:rsid w:val="00034846"/>
    <w:rsid w:val="000348B0"/>
    <w:rsid w:val="000348F2"/>
    <w:rsid w:val="00034A96"/>
    <w:rsid w:val="00034F02"/>
    <w:rsid w:val="00034F5F"/>
    <w:rsid w:val="00034FCE"/>
    <w:rsid w:val="00035141"/>
    <w:rsid w:val="000351A9"/>
    <w:rsid w:val="000352E4"/>
    <w:rsid w:val="000353CE"/>
    <w:rsid w:val="00035459"/>
    <w:rsid w:val="00035509"/>
    <w:rsid w:val="000357FA"/>
    <w:rsid w:val="0003587B"/>
    <w:rsid w:val="0003589F"/>
    <w:rsid w:val="00035AB4"/>
    <w:rsid w:val="00035ABA"/>
    <w:rsid w:val="00035BA0"/>
    <w:rsid w:val="00035C66"/>
    <w:rsid w:val="00035E06"/>
    <w:rsid w:val="00035F5F"/>
    <w:rsid w:val="00035F6E"/>
    <w:rsid w:val="00036233"/>
    <w:rsid w:val="000362AF"/>
    <w:rsid w:val="0003647A"/>
    <w:rsid w:val="00036525"/>
    <w:rsid w:val="00036570"/>
    <w:rsid w:val="000365AE"/>
    <w:rsid w:val="000366A5"/>
    <w:rsid w:val="00036710"/>
    <w:rsid w:val="000368AE"/>
    <w:rsid w:val="00036A15"/>
    <w:rsid w:val="00036B93"/>
    <w:rsid w:val="00036EB3"/>
    <w:rsid w:val="00036F9E"/>
    <w:rsid w:val="00037027"/>
    <w:rsid w:val="000370C1"/>
    <w:rsid w:val="000370CE"/>
    <w:rsid w:val="00037220"/>
    <w:rsid w:val="000373AB"/>
    <w:rsid w:val="000373C6"/>
    <w:rsid w:val="00037528"/>
    <w:rsid w:val="00037802"/>
    <w:rsid w:val="00037829"/>
    <w:rsid w:val="00037839"/>
    <w:rsid w:val="0003792A"/>
    <w:rsid w:val="00037A90"/>
    <w:rsid w:val="00037B28"/>
    <w:rsid w:val="00037BAD"/>
    <w:rsid w:val="00037BC2"/>
    <w:rsid w:val="00037BD7"/>
    <w:rsid w:val="00037CF2"/>
    <w:rsid w:val="00037E86"/>
    <w:rsid w:val="00037F84"/>
    <w:rsid w:val="00037FA1"/>
    <w:rsid w:val="000382D6"/>
    <w:rsid w:val="00040089"/>
    <w:rsid w:val="000401A3"/>
    <w:rsid w:val="00040260"/>
    <w:rsid w:val="000402B2"/>
    <w:rsid w:val="000402DF"/>
    <w:rsid w:val="000402F0"/>
    <w:rsid w:val="00040454"/>
    <w:rsid w:val="000404C8"/>
    <w:rsid w:val="0004052B"/>
    <w:rsid w:val="0004065A"/>
    <w:rsid w:val="000407E5"/>
    <w:rsid w:val="000409B2"/>
    <w:rsid w:val="00040A04"/>
    <w:rsid w:val="00040B61"/>
    <w:rsid w:val="00040D0D"/>
    <w:rsid w:val="00040D65"/>
    <w:rsid w:val="00040D7A"/>
    <w:rsid w:val="00040D8B"/>
    <w:rsid w:val="00040E1D"/>
    <w:rsid w:val="00041025"/>
    <w:rsid w:val="0004102C"/>
    <w:rsid w:val="00041062"/>
    <w:rsid w:val="000411CF"/>
    <w:rsid w:val="0004146B"/>
    <w:rsid w:val="00041527"/>
    <w:rsid w:val="000415D7"/>
    <w:rsid w:val="00041894"/>
    <w:rsid w:val="00041918"/>
    <w:rsid w:val="00041922"/>
    <w:rsid w:val="0004199F"/>
    <w:rsid w:val="00041A26"/>
    <w:rsid w:val="00041B13"/>
    <w:rsid w:val="00041FA6"/>
    <w:rsid w:val="00041FCA"/>
    <w:rsid w:val="00041FD9"/>
    <w:rsid w:val="00042003"/>
    <w:rsid w:val="000420C6"/>
    <w:rsid w:val="00042152"/>
    <w:rsid w:val="0004224B"/>
    <w:rsid w:val="000422BE"/>
    <w:rsid w:val="000423DD"/>
    <w:rsid w:val="0004246E"/>
    <w:rsid w:val="00042619"/>
    <w:rsid w:val="000428B0"/>
    <w:rsid w:val="00042936"/>
    <w:rsid w:val="000429AD"/>
    <w:rsid w:val="00042A63"/>
    <w:rsid w:val="00042AE6"/>
    <w:rsid w:val="00042AF4"/>
    <w:rsid w:val="00043065"/>
    <w:rsid w:val="000430D1"/>
    <w:rsid w:val="00043291"/>
    <w:rsid w:val="00043451"/>
    <w:rsid w:val="000434C9"/>
    <w:rsid w:val="00043545"/>
    <w:rsid w:val="0004367B"/>
    <w:rsid w:val="000436F2"/>
    <w:rsid w:val="00043886"/>
    <w:rsid w:val="0004388C"/>
    <w:rsid w:val="00043B78"/>
    <w:rsid w:val="00043BE6"/>
    <w:rsid w:val="00043D7E"/>
    <w:rsid w:val="00043E43"/>
    <w:rsid w:val="00043FC3"/>
    <w:rsid w:val="00044023"/>
    <w:rsid w:val="000440B6"/>
    <w:rsid w:val="00044170"/>
    <w:rsid w:val="00044177"/>
    <w:rsid w:val="0004418F"/>
    <w:rsid w:val="00044230"/>
    <w:rsid w:val="000442CB"/>
    <w:rsid w:val="00044391"/>
    <w:rsid w:val="00044393"/>
    <w:rsid w:val="000444DB"/>
    <w:rsid w:val="000445C7"/>
    <w:rsid w:val="00044751"/>
    <w:rsid w:val="000447B3"/>
    <w:rsid w:val="0004493D"/>
    <w:rsid w:val="00044942"/>
    <w:rsid w:val="00044A3D"/>
    <w:rsid w:val="00044BE5"/>
    <w:rsid w:val="00044F0C"/>
    <w:rsid w:val="00044FA6"/>
    <w:rsid w:val="00045001"/>
    <w:rsid w:val="0004548A"/>
    <w:rsid w:val="00045832"/>
    <w:rsid w:val="00045847"/>
    <w:rsid w:val="000459A9"/>
    <w:rsid w:val="000459DF"/>
    <w:rsid w:val="00045AE7"/>
    <w:rsid w:val="00045B24"/>
    <w:rsid w:val="00045B88"/>
    <w:rsid w:val="00045BA4"/>
    <w:rsid w:val="00045EB7"/>
    <w:rsid w:val="00045F0C"/>
    <w:rsid w:val="00045F63"/>
    <w:rsid w:val="000460A9"/>
    <w:rsid w:val="0004613D"/>
    <w:rsid w:val="00046287"/>
    <w:rsid w:val="00046311"/>
    <w:rsid w:val="00046561"/>
    <w:rsid w:val="000465C4"/>
    <w:rsid w:val="000465DC"/>
    <w:rsid w:val="0004666C"/>
    <w:rsid w:val="000467E1"/>
    <w:rsid w:val="000467FF"/>
    <w:rsid w:val="0004695C"/>
    <w:rsid w:val="0004696A"/>
    <w:rsid w:val="00046AD2"/>
    <w:rsid w:val="00046BF3"/>
    <w:rsid w:val="00046C2A"/>
    <w:rsid w:val="00046CFA"/>
    <w:rsid w:val="00046D12"/>
    <w:rsid w:val="00046D58"/>
    <w:rsid w:val="00046E50"/>
    <w:rsid w:val="00046FE2"/>
    <w:rsid w:val="00047070"/>
    <w:rsid w:val="00047126"/>
    <w:rsid w:val="00047591"/>
    <w:rsid w:val="00047927"/>
    <w:rsid w:val="00047A8C"/>
    <w:rsid w:val="00047B1D"/>
    <w:rsid w:val="00047B99"/>
    <w:rsid w:val="00047CED"/>
    <w:rsid w:val="00047DA0"/>
    <w:rsid w:val="00047E27"/>
    <w:rsid w:val="00047F2E"/>
    <w:rsid w:val="000500CD"/>
    <w:rsid w:val="0005018F"/>
    <w:rsid w:val="000501D3"/>
    <w:rsid w:val="000503C2"/>
    <w:rsid w:val="000503E9"/>
    <w:rsid w:val="00050592"/>
    <w:rsid w:val="0005060A"/>
    <w:rsid w:val="00050722"/>
    <w:rsid w:val="00050887"/>
    <w:rsid w:val="000508C1"/>
    <w:rsid w:val="00050971"/>
    <w:rsid w:val="00050AC1"/>
    <w:rsid w:val="00050BEF"/>
    <w:rsid w:val="00050C56"/>
    <w:rsid w:val="00050CDB"/>
    <w:rsid w:val="00050D0B"/>
    <w:rsid w:val="00050D38"/>
    <w:rsid w:val="00050EE6"/>
    <w:rsid w:val="00050FCE"/>
    <w:rsid w:val="00051017"/>
    <w:rsid w:val="00051045"/>
    <w:rsid w:val="000517D4"/>
    <w:rsid w:val="000518F5"/>
    <w:rsid w:val="000519C9"/>
    <w:rsid w:val="000519F7"/>
    <w:rsid w:val="00051BE7"/>
    <w:rsid w:val="00051CAB"/>
    <w:rsid w:val="00051DD3"/>
    <w:rsid w:val="00051E23"/>
    <w:rsid w:val="00051E8B"/>
    <w:rsid w:val="0005205C"/>
    <w:rsid w:val="00052090"/>
    <w:rsid w:val="000522E9"/>
    <w:rsid w:val="000523F2"/>
    <w:rsid w:val="00052416"/>
    <w:rsid w:val="000524DE"/>
    <w:rsid w:val="0005256A"/>
    <w:rsid w:val="000529B0"/>
    <w:rsid w:val="00052AA8"/>
    <w:rsid w:val="00052BEB"/>
    <w:rsid w:val="00052D04"/>
    <w:rsid w:val="00052E7A"/>
    <w:rsid w:val="000532D1"/>
    <w:rsid w:val="00053607"/>
    <w:rsid w:val="00053678"/>
    <w:rsid w:val="000536DA"/>
    <w:rsid w:val="0005375C"/>
    <w:rsid w:val="000537CB"/>
    <w:rsid w:val="00053924"/>
    <w:rsid w:val="000539B7"/>
    <w:rsid w:val="00053B85"/>
    <w:rsid w:val="00053E35"/>
    <w:rsid w:val="00053EBD"/>
    <w:rsid w:val="00053EE8"/>
    <w:rsid w:val="00053F32"/>
    <w:rsid w:val="00053FC0"/>
    <w:rsid w:val="000541B7"/>
    <w:rsid w:val="0005438D"/>
    <w:rsid w:val="0005444C"/>
    <w:rsid w:val="00054553"/>
    <w:rsid w:val="0005474E"/>
    <w:rsid w:val="00054848"/>
    <w:rsid w:val="000548CB"/>
    <w:rsid w:val="000549BC"/>
    <w:rsid w:val="000549E0"/>
    <w:rsid w:val="00054ADB"/>
    <w:rsid w:val="00054B06"/>
    <w:rsid w:val="00054E54"/>
    <w:rsid w:val="00054E97"/>
    <w:rsid w:val="00054EDC"/>
    <w:rsid w:val="00055013"/>
    <w:rsid w:val="000550BB"/>
    <w:rsid w:val="0005530E"/>
    <w:rsid w:val="000554BC"/>
    <w:rsid w:val="00055581"/>
    <w:rsid w:val="00055617"/>
    <w:rsid w:val="0005575B"/>
    <w:rsid w:val="00055797"/>
    <w:rsid w:val="000558D1"/>
    <w:rsid w:val="00055A5B"/>
    <w:rsid w:val="00055A97"/>
    <w:rsid w:val="00055AF8"/>
    <w:rsid w:val="00055B25"/>
    <w:rsid w:val="00055B41"/>
    <w:rsid w:val="00055B50"/>
    <w:rsid w:val="00055C3B"/>
    <w:rsid w:val="00055CB7"/>
    <w:rsid w:val="00055DAE"/>
    <w:rsid w:val="00055E95"/>
    <w:rsid w:val="00055F96"/>
    <w:rsid w:val="0005600A"/>
    <w:rsid w:val="0005620B"/>
    <w:rsid w:val="00056230"/>
    <w:rsid w:val="000562FE"/>
    <w:rsid w:val="00056414"/>
    <w:rsid w:val="00056448"/>
    <w:rsid w:val="00056498"/>
    <w:rsid w:val="00056559"/>
    <w:rsid w:val="00056701"/>
    <w:rsid w:val="0005681B"/>
    <w:rsid w:val="00056917"/>
    <w:rsid w:val="000569D2"/>
    <w:rsid w:val="000569E3"/>
    <w:rsid w:val="00056B1E"/>
    <w:rsid w:val="00056B4F"/>
    <w:rsid w:val="00056BDD"/>
    <w:rsid w:val="00056D32"/>
    <w:rsid w:val="00056D7E"/>
    <w:rsid w:val="00056E24"/>
    <w:rsid w:val="00056F10"/>
    <w:rsid w:val="00056F1C"/>
    <w:rsid w:val="00056F5B"/>
    <w:rsid w:val="00056F78"/>
    <w:rsid w:val="00056F8E"/>
    <w:rsid w:val="00057086"/>
    <w:rsid w:val="000571CD"/>
    <w:rsid w:val="000571E9"/>
    <w:rsid w:val="0005734B"/>
    <w:rsid w:val="0005741E"/>
    <w:rsid w:val="000574EA"/>
    <w:rsid w:val="000575D1"/>
    <w:rsid w:val="00057633"/>
    <w:rsid w:val="000576F4"/>
    <w:rsid w:val="00057726"/>
    <w:rsid w:val="000578F6"/>
    <w:rsid w:val="000579E9"/>
    <w:rsid w:val="00057A4D"/>
    <w:rsid w:val="00057AE3"/>
    <w:rsid w:val="00057B7F"/>
    <w:rsid w:val="00057B84"/>
    <w:rsid w:val="00057CC8"/>
    <w:rsid w:val="00057E2B"/>
    <w:rsid w:val="00057F55"/>
    <w:rsid w:val="00057FBA"/>
    <w:rsid w:val="00060097"/>
    <w:rsid w:val="0006011E"/>
    <w:rsid w:val="00060579"/>
    <w:rsid w:val="0006063D"/>
    <w:rsid w:val="00060682"/>
    <w:rsid w:val="0006068F"/>
    <w:rsid w:val="000606EF"/>
    <w:rsid w:val="00060704"/>
    <w:rsid w:val="00060718"/>
    <w:rsid w:val="00060771"/>
    <w:rsid w:val="00060982"/>
    <w:rsid w:val="00060AAE"/>
    <w:rsid w:val="00060BC2"/>
    <w:rsid w:val="00060D93"/>
    <w:rsid w:val="00060DFB"/>
    <w:rsid w:val="00060F8F"/>
    <w:rsid w:val="00060FFC"/>
    <w:rsid w:val="000611D0"/>
    <w:rsid w:val="000611DD"/>
    <w:rsid w:val="00061274"/>
    <w:rsid w:val="000612EB"/>
    <w:rsid w:val="000613D3"/>
    <w:rsid w:val="0006155C"/>
    <w:rsid w:val="00061759"/>
    <w:rsid w:val="000617AB"/>
    <w:rsid w:val="00061A29"/>
    <w:rsid w:val="00061A83"/>
    <w:rsid w:val="00061ABD"/>
    <w:rsid w:val="00061EC7"/>
    <w:rsid w:val="00061FBE"/>
    <w:rsid w:val="00061FC4"/>
    <w:rsid w:val="00062031"/>
    <w:rsid w:val="0006213D"/>
    <w:rsid w:val="0006223E"/>
    <w:rsid w:val="0006241E"/>
    <w:rsid w:val="0006258A"/>
    <w:rsid w:val="000625FD"/>
    <w:rsid w:val="00062691"/>
    <w:rsid w:val="00062AC8"/>
    <w:rsid w:val="00062C1C"/>
    <w:rsid w:val="00062CEF"/>
    <w:rsid w:val="00062D20"/>
    <w:rsid w:val="00062DF5"/>
    <w:rsid w:val="00062EFD"/>
    <w:rsid w:val="00063249"/>
    <w:rsid w:val="00063266"/>
    <w:rsid w:val="0006327C"/>
    <w:rsid w:val="000632C2"/>
    <w:rsid w:val="00063430"/>
    <w:rsid w:val="00063434"/>
    <w:rsid w:val="00063511"/>
    <w:rsid w:val="00063578"/>
    <w:rsid w:val="0006359E"/>
    <w:rsid w:val="000636DB"/>
    <w:rsid w:val="0006380F"/>
    <w:rsid w:val="000638B9"/>
    <w:rsid w:val="00063A82"/>
    <w:rsid w:val="00063C5B"/>
    <w:rsid w:val="00063C97"/>
    <w:rsid w:val="00063DD6"/>
    <w:rsid w:val="0006404D"/>
    <w:rsid w:val="000640D2"/>
    <w:rsid w:val="000640DF"/>
    <w:rsid w:val="00064228"/>
    <w:rsid w:val="0006466B"/>
    <w:rsid w:val="00064B07"/>
    <w:rsid w:val="00064B86"/>
    <w:rsid w:val="00064C65"/>
    <w:rsid w:val="00064D1B"/>
    <w:rsid w:val="00064D4A"/>
    <w:rsid w:val="00064E7A"/>
    <w:rsid w:val="00064EE2"/>
    <w:rsid w:val="00064F27"/>
    <w:rsid w:val="00064F57"/>
    <w:rsid w:val="00064FB3"/>
    <w:rsid w:val="00065073"/>
    <w:rsid w:val="000651B0"/>
    <w:rsid w:val="000651EA"/>
    <w:rsid w:val="0006527E"/>
    <w:rsid w:val="00065332"/>
    <w:rsid w:val="000654CC"/>
    <w:rsid w:val="000654D0"/>
    <w:rsid w:val="00065514"/>
    <w:rsid w:val="0006555B"/>
    <w:rsid w:val="000655BD"/>
    <w:rsid w:val="000655D2"/>
    <w:rsid w:val="000657E3"/>
    <w:rsid w:val="00065816"/>
    <w:rsid w:val="0006592E"/>
    <w:rsid w:val="00065D77"/>
    <w:rsid w:val="00065D8D"/>
    <w:rsid w:val="00065DCC"/>
    <w:rsid w:val="000660BF"/>
    <w:rsid w:val="000661EC"/>
    <w:rsid w:val="000662F6"/>
    <w:rsid w:val="000663D3"/>
    <w:rsid w:val="00066546"/>
    <w:rsid w:val="000667BB"/>
    <w:rsid w:val="000669A7"/>
    <w:rsid w:val="00066AFD"/>
    <w:rsid w:val="00066C25"/>
    <w:rsid w:val="00066CDE"/>
    <w:rsid w:val="00066CF5"/>
    <w:rsid w:val="000670C5"/>
    <w:rsid w:val="00067150"/>
    <w:rsid w:val="000672A4"/>
    <w:rsid w:val="00067334"/>
    <w:rsid w:val="000674D1"/>
    <w:rsid w:val="0006756B"/>
    <w:rsid w:val="000675D4"/>
    <w:rsid w:val="00067651"/>
    <w:rsid w:val="00067705"/>
    <w:rsid w:val="000677BA"/>
    <w:rsid w:val="00067803"/>
    <w:rsid w:val="000679A0"/>
    <w:rsid w:val="00067A7B"/>
    <w:rsid w:val="00067B06"/>
    <w:rsid w:val="00067B7B"/>
    <w:rsid w:val="00067F4E"/>
    <w:rsid w:val="00070047"/>
    <w:rsid w:val="00070078"/>
    <w:rsid w:val="000700F4"/>
    <w:rsid w:val="0007022D"/>
    <w:rsid w:val="00070303"/>
    <w:rsid w:val="0007035A"/>
    <w:rsid w:val="00070541"/>
    <w:rsid w:val="000705C4"/>
    <w:rsid w:val="000707B1"/>
    <w:rsid w:val="000708A5"/>
    <w:rsid w:val="00070A31"/>
    <w:rsid w:val="00070B03"/>
    <w:rsid w:val="00070D41"/>
    <w:rsid w:val="00071005"/>
    <w:rsid w:val="000711EC"/>
    <w:rsid w:val="000711F4"/>
    <w:rsid w:val="00071208"/>
    <w:rsid w:val="00071475"/>
    <w:rsid w:val="0007161F"/>
    <w:rsid w:val="000717A8"/>
    <w:rsid w:val="000717B6"/>
    <w:rsid w:val="000717C2"/>
    <w:rsid w:val="00071801"/>
    <w:rsid w:val="000718A2"/>
    <w:rsid w:val="000718F7"/>
    <w:rsid w:val="0007193B"/>
    <w:rsid w:val="00071DB2"/>
    <w:rsid w:val="00071F80"/>
    <w:rsid w:val="00071F85"/>
    <w:rsid w:val="00071FA0"/>
    <w:rsid w:val="00072016"/>
    <w:rsid w:val="000720E1"/>
    <w:rsid w:val="0007216D"/>
    <w:rsid w:val="000721CB"/>
    <w:rsid w:val="000723BA"/>
    <w:rsid w:val="000723CB"/>
    <w:rsid w:val="000725F0"/>
    <w:rsid w:val="00072613"/>
    <w:rsid w:val="0007266D"/>
    <w:rsid w:val="00072769"/>
    <w:rsid w:val="00072778"/>
    <w:rsid w:val="00072809"/>
    <w:rsid w:val="00072819"/>
    <w:rsid w:val="000729BC"/>
    <w:rsid w:val="00072A12"/>
    <w:rsid w:val="00072A33"/>
    <w:rsid w:val="00072A67"/>
    <w:rsid w:val="00072B0B"/>
    <w:rsid w:val="00072C87"/>
    <w:rsid w:val="00072CAE"/>
    <w:rsid w:val="00072DAD"/>
    <w:rsid w:val="00072DEC"/>
    <w:rsid w:val="00072E04"/>
    <w:rsid w:val="00072FEB"/>
    <w:rsid w:val="0007320E"/>
    <w:rsid w:val="0007327A"/>
    <w:rsid w:val="00073286"/>
    <w:rsid w:val="00073433"/>
    <w:rsid w:val="000735E1"/>
    <w:rsid w:val="00073A91"/>
    <w:rsid w:val="00073C5A"/>
    <w:rsid w:val="00073C8F"/>
    <w:rsid w:val="00073D50"/>
    <w:rsid w:val="00073D56"/>
    <w:rsid w:val="00073E46"/>
    <w:rsid w:val="00073EB4"/>
    <w:rsid w:val="00073FE7"/>
    <w:rsid w:val="0007408F"/>
    <w:rsid w:val="00074431"/>
    <w:rsid w:val="00074485"/>
    <w:rsid w:val="00074553"/>
    <w:rsid w:val="000747B8"/>
    <w:rsid w:val="0007480B"/>
    <w:rsid w:val="00074994"/>
    <w:rsid w:val="00074F53"/>
    <w:rsid w:val="00074FA7"/>
    <w:rsid w:val="0007509B"/>
    <w:rsid w:val="000751CF"/>
    <w:rsid w:val="000751E0"/>
    <w:rsid w:val="000751F0"/>
    <w:rsid w:val="0007544B"/>
    <w:rsid w:val="00075500"/>
    <w:rsid w:val="000755D3"/>
    <w:rsid w:val="0007572F"/>
    <w:rsid w:val="00075942"/>
    <w:rsid w:val="000759BD"/>
    <w:rsid w:val="00075CA3"/>
    <w:rsid w:val="00075D04"/>
    <w:rsid w:val="00075F44"/>
    <w:rsid w:val="00076068"/>
    <w:rsid w:val="000760F7"/>
    <w:rsid w:val="0007613A"/>
    <w:rsid w:val="0007617D"/>
    <w:rsid w:val="00076200"/>
    <w:rsid w:val="0007621D"/>
    <w:rsid w:val="0007624E"/>
    <w:rsid w:val="0007633A"/>
    <w:rsid w:val="00076360"/>
    <w:rsid w:val="00076652"/>
    <w:rsid w:val="0007676B"/>
    <w:rsid w:val="0007677F"/>
    <w:rsid w:val="000768E1"/>
    <w:rsid w:val="00076988"/>
    <w:rsid w:val="000769A4"/>
    <w:rsid w:val="00076AED"/>
    <w:rsid w:val="00076C2B"/>
    <w:rsid w:val="00076CF6"/>
    <w:rsid w:val="00076D6B"/>
    <w:rsid w:val="00076FC5"/>
    <w:rsid w:val="00077021"/>
    <w:rsid w:val="00077186"/>
    <w:rsid w:val="00077259"/>
    <w:rsid w:val="00077328"/>
    <w:rsid w:val="0007767A"/>
    <w:rsid w:val="000777D3"/>
    <w:rsid w:val="0007784C"/>
    <w:rsid w:val="00077EA8"/>
    <w:rsid w:val="00077ECF"/>
    <w:rsid w:val="00077EF6"/>
    <w:rsid w:val="00077F04"/>
    <w:rsid w:val="00077F08"/>
    <w:rsid w:val="00080040"/>
    <w:rsid w:val="00080134"/>
    <w:rsid w:val="00080254"/>
    <w:rsid w:val="000802F9"/>
    <w:rsid w:val="00080328"/>
    <w:rsid w:val="00080410"/>
    <w:rsid w:val="000805B7"/>
    <w:rsid w:val="000805E6"/>
    <w:rsid w:val="00080891"/>
    <w:rsid w:val="000808A1"/>
    <w:rsid w:val="000808DE"/>
    <w:rsid w:val="00080B6C"/>
    <w:rsid w:val="00080BB8"/>
    <w:rsid w:val="00080C2A"/>
    <w:rsid w:val="00080CDE"/>
    <w:rsid w:val="00081132"/>
    <w:rsid w:val="00081195"/>
    <w:rsid w:val="0008143D"/>
    <w:rsid w:val="000816EE"/>
    <w:rsid w:val="000817E0"/>
    <w:rsid w:val="00081C51"/>
    <w:rsid w:val="00081DDC"/>
    <w:rsid w:val="00081FBA"/>
    <w:rsid w:val="00082043"/>
    <w:rsid w:val="0008223B"/>
    <w:rsid w:val="00082401"/>
    <w:rsid w:val="00082559"/>
    <w:rsid w:val="000825AB"/>
    <w:rsid w:val="00082654"/>
    <w:rsid w:val="000826C4"/>
    <w:rsid w:val="00082767"/>
    <w:rsid w:val="00082A98"/>
    <w:rsid w:val="00082ABE"/>
    <w:rsid w:val="00083170"/>
    <w:rsid w:val="00083331"/>
    <w:rsid w:val="000835F7"/>
    <w:rsid w:val="00083619"/>
    <w:rsid w:val="00083762"/>
    <w:rsid w:val="000837C9"/>
    <w:rsid w:val="00083851"/>
    <w:rsid w:val="000838B5"/>
    <w:rsid w:val="000838C2"/>
    <w:rsid w:val="00083987"/>
    <w:rsid w:val="000839F5"/>
    <w:rsid w:val="00083A52"/>
    <w:rsid w:val="00083B5E"/>
    <w:rsid w:val="00083B99"/>
    <w:rsid w:val="00083D76"/>
    <w:rsid w:val="00083DFF"/>
    <w:rsid w:val="00083E9F"/>
    <w:rsid w:val="0008408E"/>
    <w:rsid w:val="0008428B"/>
    <w:rsid w:val="000842F0"/>
    <w:rsid w:val="0008440E"/>
    <w:rsid w:val="00084603"/>
    <w:rsid w:val="000846EB"/>
    <w:rsid w:val="0008484B"/>
    <w:rsid w:val="00084870"/>
    <w:rsid w:val="00084983"/>
    <w:rsid w:val="00084989"/>
    <w:rsid w:val="000849D6"/>
    <w:rsid w:val="000849E4"/>
    <w:rsid w:val="00084B5D"/>
    <w:rsid w:val="00084B72"/>
    <w:rsid w:val="00084D0A"/>
    <w:rsid w:val="00084D3C"/>
    <w:rsid w:val="00084E37"/>
    <w:rsid w:val="00084EC8"/>
    <w:rsid w:val="00085018"/>
    <w:rsid w:val="00085197"/>
    <w:rsid w:val="000851A6"/>
    <w:rsid w:val="000852F9"/>
    <w:rsid w:val="00085325"/>
    <w:rsid w:val="00085334"/>
    <w:rsid w:val="00085440"/>
    <w:rsid w:val="00085508"/>
    <w:rsid w:val="00085911"/>
    <w:rsid w:val="00085A88"/>
    <w:rsid w:val="00085AC4"/>
    <w:rsid w:val="00085BFA"/>
    <w:rsid w:val="00085C88"/>
    <w:rsid w:val="00085E3C"/>
    <w:rsid w:val="00085F2D"/>
    <w:rsid w:val="00086069"/>
    <w:rsid w:val="000862EA"/>
    <w:rsid w:val="00086434"/>
    <w:rsid w:val="0008648F"/>
    <w:rsid w:val="000864DA"/>
    <w:rsid w:val="00086521"/>
    <w:rsid w:val="0008654B"/>
    <w:rsid w:val="00086761"/>
    <w:rsid w:val="00086850"/>
    <w:rsid w:val="000869B2"/>
    <w:rsid w:val="00086C5C"/>
    <w:rsid w:val="00086D20"/>
    <w:rsid w:val="00086EEE"/>
    <w:rsid w:val="00086F2C"/>
    <w:rsid w:val="00086F87"/>
    <w:rsid w:val="00086FEA"/>
    <w:rsid w:val="00087278"/>
    <w:rsid w:val="0008739E"/>
    <w:rsid w:val="00087409"/>
    <w:rsid w:val="000874AB"/>
    <w:rsid w:val="00087595"/>
    <w:rsid w:val="00087765"/>
    <w:rsid w:val="00087827"/>
    <w:rsid w:val="00087A13"/>
    <w:rsid w:val="00087A19"/>
    <w:rsid w:val="00087A87"/>
    <w:rsid w:val="00087E12"/>
    <w:rsid w:val="00087E48"/>
    <w:rsid w:val="00090214"/>
    <w:rsid w:val="0009036B"/>
    <w:rsid w:val="000904FB"/>
    <w:rsid w:val="00090685"/>
    <w:rsid w:val="000906C5"/>
    <w:rsid w:val="00090771"/>
    <w:rsid w:val="000907BE"/>
    <w:rsid w:val="00090816"/>
    <w:rsid w:val="00090977"/>
    <w:rsid w:val="00090D8B"/>
    <w:rsid w:val="000914F2"/>
    <w:rsid w:val="0009169B"/>
    <w:rsid w:val="00091842"/>
    <w:rsid w:val="00091940"/>
    <w:rsid w:val="00091973"/>
    <w:rsid w:val="00091AEB"/>
    <w:rsid w:val="00091CB6"/>
    <w:rsid w:val="00091D60"/>
    <w:rsid w:val="00091D77"/>
    <w:rsid w:val="00091F7B"/>
    <w:rsid w:val="000920B0"/>
    <w:rsid w:val="00092388"/>
    <w:rsid w:val="000923F9"/>
    <w:rsid w:val="0009249C"/>
    <w:rsid w:val="0009254B"/>
    <w:rsid w:val="00092661"/>
    <w:rsid w:val="000927D0"/>
    <w:rsid w:val="00092801"/>
    <w:rsid w:val="0009281D"/>
    <w:rsid w:val="000928B1"/>
    <w:rsid w:val="00092914"/>
    <w:rsid w:val="0009291F"/>
    <w:rsid w:val="00092952"/>
    <w:rsid w:val="00092988"/>
    <w:rsid w:val="00092BF3"/>
    <w:rsid w:val="00092FFD"/>
    <w:rsid w:val="00093005"/>
    <w:rsid w:val="00093070"/>
    <w:rsid w:val="00093083"/>
    <w:rsid w:val="0009319D"/>
    <w:rsid w:val="00093230"/>
    <w:rsid w:val="00093244"/>
    <w:rsid w:val="0009325A"/>
    <w:rsid w:val="000933EA"/>
    <w:rsid w:val="000935AA"/>
    <w:rsid w:val="000936BB"/>
    <w:rsid w:val="0009379F"/>
    <w:rsid w:val="000937A0"/>
    <w:rsid w:val="00093B9C"/>
    <w:rsid w:val="00093DC6"/>
    <w:rsid w:val="00093E37"/>
    <w:rsid w:val="0009417E"/>
    <w:rsid w:val="000945A8"/>
    <w:rsid w:val="000947CC"/>
    <w:rsid w:val="000948A9"/>
    <w:rsid w:val="000949DE"/>
    <w:rsid w:val="00094A2E"/>
    <w:rsid w:val="00094B7A"/>
    <w:rsid w:val="00094BDB"/>
    <w:rsid w:val="00094DDB"/>
    <w:rsid w:val="00094FAD"/>
    <w:rsid w:val="0009502D"/>
    <w:rsid w:val="0009504D"/>
    <w:rsid w:val="00095266"/>
    <w:rsid w:val="0009530E"/>
    <w:rsid w:val="0009536F"/>
    <w:rsid w:val="0009556D"/>
    <w:rsid w:val="0009569C"/>
    <w:rsid w:val="000956B5"/>
    <w:rsid w:val="00095751"/>
    <w:rsid w:val="0009596C"/>
    <w:rsid w:val="00095AF4"/>
    <w:rsid w:val="00095B1F"/>
    <w:rsid w:val="00095B25"/>
    <w:rsid w:val="00095BE0"/>
    <w:rsid w:val="00095C64"/>
    <w:rsid w:val="0009602D"/>
    <w:rsid w:val="00096042"/>
    <w:rsid w:val="000961F8"/>
    <w:rsid w:val="00096452"/>
    <w:rsid w:val="0009648E"/>
    <w:rsid w:val="000964D1"/>
    <w:rsid w:val="000965FD"/>
    <w:rsid w:val="00096601"/>
    <w:rsid w:val="000967EA"/>
    <w:rsid w:val="00096813"/>
    <w:rsid w:val="00096896"/>
    <w:rsid w:val="00096981"/>
    <w:rsid w:val="00096BA5"/>
    <w:rsid w:val="00096D8C"/>
    <w:rsid w:val="00096DC1"/>
    <w:rsid w:val="00096DF4"/>
    <w:rsid w:val="00096E78"/>
    <w:rsid w:val="00096FFC"/>
    <w:rsid w:val="0009719B"/>
    <w:rsid w:val="000972EE"/>
    <w:rsid w:val="00097426"/>
    <w:rsid w:val="000975E2"/>
    <w:rsid w:val="000976CB"/>
    <w:rsid w:val="0009778D"/>
    <w:rsid w:val="000977F4"/>
    <w:rsid w:val="00097948"/>
    <w:rsid w:val="00097A50"/>
    <w:rsid w:val="00097B06"/>
    <w:rsid w:val="00097B4A"/>
    <w:rsid w:val="00097CA9"/>
    <w:rsid w:val="00097DE9"/>
    <w:rsid w:val="00097E3D"/>
    <w:rsid w:val="00097EC8"/>
    <w:rsid w:val="00097F1F"/>
    <w:rsid w:val="000A0197"/>
    <w:rsid w:val="000A01C6"/>
    <w:rsid w:val="000A031A"/>
    <w:rsid w:val="000A0340"/>
    <w:rsid w:val="000A03E0"/>
    <w:rsid w:val="000A0488"/>
    <w:rsid w:val="000A06CB"/>
    <w:rsid w:val="000A077A"/>
    <w:rsid w:val="000A0894"/>
    <w:rsid w:val="000A08B4"/>
    <w:rsid w:val="000A08DB"/>
    <w:rsid w:val="000A0AC9"/>
    <w:rsid w:val="000A0AE4"/>
    <w:rsid w:val="000A0BA0"/>
    <w:rsid w:val="000A1250"/>
    <w:rsid w:val="000A1438"/>
    <w:rsid w:val="000A1472"/>
    <w:rsid w:val="000A14ED"/>
    <w:rsid w:val="000A15FF"/>
    <w:rsid w:val="000A160B"/>
    <w:rsid w:val="000A1665"/>
    <w:rsid w:val="000A1797"/>
    <w:rsid w:val="000A186C"/>
    <w:rsid w:val="000A1970"/>
    <w:rsid w:val="000A1992"/>
    <w:rsid w:val="000A19C6"/>
    <w:rsid w:val="000A1A70"/>
    <w:rsid w:val="000A1ADC"/>
    <w:rsid w:val="000A1C4E"/>
    <w:rsid w:val="000A1C93"/>
    <w:rsid w:val="000A1CA6"/>
    <w:rsid w:val="000A1D8F"/>
    <w:rsid w:val="000A1EDB"/>
    <w:rsid w:val="000A20EC"/>
    <w:rsid w:val="000A21BE"/>
    <w:rsid w:val="000A22F0"/>
    <w:rsid w:val="000A2340"/>
    <w:rsid w:val="000A23C6"/>
    <w:rsid w:val="000A24E7"/>
    <w:rsid w:val="000A24F3"/>
    <w:rsid w:val="000A25DE"/>
    <w:rsid w:val="000A26B4"/>
    <w:rsid w:val="000A2708"/>
    <w:rsid w:val="000A2B2B"/>
    <w:rsid w:val="000A2BD0"/>
    <w:rsid w:val="000A2D94"/>
    <w:rsid w:val="000A31CB"/>
    <w:rsid w:val="000A3583"/>
    <w:rsid w:val="000A3739"/>
    <w:rsid w:val="000A37C7"/>
    <w:rsid w:val="000A37C9"/>
    <w:rsid w:val="000A382E"/>
    <w:rsid w:val="000A38B5"/>
    <w:rsid w:val="000A3C4A"/>
    <w:rsid w:val="000A3E95"/>
    <w:rsid w:val="000A3F60"/>
    <w:rsid w:val="000A3F7C"/>
    <w:rsid w:val="000A3F9A"/>
    <w:rsid w:val="000A3FD3"/>
    <w:rsid w:val="000A3FD7"/>
    <w:rsid w:val="000A4028"/>
    <w:rsid w:val="000A4085"/>
    <w:rsid w:val="000A40E0"/>
    <w:rsid w:val="000A43A8"/>
    <w:rsid w:val="000A4885"/>
    <w:rsid w:val="000A49F5"/>
    <w:rsid w:val="000A4B9A"/>
    <w:rsid w:val="000A4CB8"/>
    <w:rsid w:val="000A4F3E"/>
    <w:rsid w:val="000A4F41"/>
    <w:rsid w:val="000A50D6"/>
    <w:rsid w:val="000A5199"/>
    <w:rsid w:val="000A51B7"/>
    <w:rsid w:val="000A526E"/>
    <w:rsid w:val="000A52AE"/>
    <w:rsid w:val="000A52D7"/>
    <w:rsid w:val="000A537A"/>
    <w:rsid w:val="000A549B"/>
    <w:rsid w:val="000A57C7"/>
    <w:rsid w:val="000A58A0"/>
    <w:rsid w:val="000A591A"/>
    <w:rsid w:val="000A59E1"/>
    <w:rsid w:val="000A5C84"/>
    <w:rsid w:val="000A5D0E"/>
    <w:rsid w:val="000A5D1C"/>
    <w:rsid w:val="000A5D86"/>
    <w:rsid w:val="000A6171"/>
    <w:rsid w:val="000A63E9"/>
    <w:rsid w:val="000A653E"/>
    <w:rsid w:val="000A6797"/>
    <w:rsid w:val="000A690D"/>
    <w:rsid w:val="000A6A3C"/>
    <w:rsid w:val="000A6C1B"/>
    <w:rsid w:val="000A6CFF"/>
    <w:rsid w:val="000A6DEA"/>
    <w:rsid w:val="000A6EB6"/>
    <w:rsid w:val="000A6F04"/>
    <w:rsid w:val="000A6F1D"/>
    <w:rsid w:val="000A6F85"/>
    <w:rsid w:val="000A7014"/>
    <w:rsid w:val="000A71A8"/>
    <w:rsid w:val="000A71AD"/>
    <w:rsid w:val="000A71D7"/>
    <w:rsid w:val="000A722A"/>
    <w:rsid w:val="000A765F"/>
    <w:rsid w:val="000A7860"/>
    <w:rsid w:val="000A786C"/>
    <w:rsid w:val="000A7924"/>
    <w:rsid w:val="000A79DA"/>
    <w:rsid w:val="000A7CDA"/>
    <w:rsid w:val="000A7CDC"/>
    <w:rsid w:val="000A7D56"/>
    <w:rsid w:val="000A7F3A"/>
    <w:rsid w:val="000A7FE5"/>
    <w:rsid w:val="000B0016"/>
    <w:rsid w:val="000B0176"/>
    <w:rsid w:val="000B0198"/>
    <w:rsid w:val="000B027A"/>
    <w:rsid w:val="000B0285"/>
    <w:rsid w:val="000B0315"/>
    <w:rsid w:val="000B0487"/>
    <w:rsid w:val="000B048E"/>
    <w:rsid w:val="000B04F3"/>
    <w:rsid w:val="000B0514"/>
    <w:rsid w:val="000B0878"/>
    <w:rsid w:val="000B08D8"/>
    <w:rsid w:val="000B09D8"/>
    <w:rsid w:val="000B0A71"/>
    <w:rsid w:val="000B0A7D"/>
    <w:rsid w:val="000B0A88"/>
    <w:rsid w:val="000B0ABB"/>
    <w:rsid w:val="000B0CC6"/>
    <w:rsid w:val="000B0D32"/>
    <w:rsid w:val="000B0DCA"/>
    <w:rsid w:val="000B0DF7"/>
    <w:rsid w:val="000B0F28"/>
    <w:rsid w:val="000B121F"/>
    <w:rsid w:val="000B1426"/>
    <w:rsid w:val="000B1458"/>
    <w:rsid w:val="000B15D0"/>
    <w:rsid w:val="000B16A6"/>
    <w:rsid w:val="000B1732"/>
    <w:rsid w:val="000B1770"/>
    <w:rsid w:val="000B18BD"/>
    <w:rsid w:val="000B1D95"/>
    <w:rsid w:val="000B1DDD"/>
    <w:rsid w:val="000B1F2C"/>
    <w:rsid w:val="000B2362"/>
    <w:rsid w:val="000B240D"/>
    <w:rsid w:val="000B2774"/>
    <w:rsid w:val="000B29F6"/>
    <w:rsid w:val="000B2A4E"/>
    <w:rsid w:val="000B2AB1"/>
    <w:rsid w:val="000B2D51"/>
    <w:rsid w:val="000B2D9F"/>
    <w:rsid w:val="000B2DED"/>
    <w:rsid w:val="000B2E9A"/>
    <w:rsid w:val="000B2F01"/>
    <w:rsid w:val="000B2F4E"/>
    <w:rsid w:val="000B307A"/>
    <w:rsid w:val="000B311E"/>
    <w:rsid w:val="000B3139"/>
    <w:rsid w:val="000B314D"/>
    <w:rsid w:val="000B31C5"/>
    <w:rsid w:val="000B3290"/>
    <w:rsid w:val="000B3300"/>
    <w:rsid w:val="000B333F"/>
    <w:rsid w:val="000B335B"/>
    <w:rsid w:val="000B3384"/>
    <w:rsid w:val="000B3513"/>
    <w:rsid w:val="000B35E7"/>
    <w:rsid w:val="000B36B9"/>
    <w:rsid w:val="000B373C"/>
    <w:rsid w:val="000B38E5"/>
    <w:rsid w:val="000B3ADC"/>
    <w:rsid w:val="000B3B6E"/>
    <w:rsid w:val="000B3D1E"/>
    <w:rsid w:val="000B3D4B"/>
    <w:rsid w:val="000B3EF9"/>
    <w:rsid w:val="000B3F49"/>
    <w:rsid w:val="000B3FA4"/>
    <w:rsid w:val="000B40E5"/>
    <w:rsid w:val="000B40F5"/>
    <w:rsid w:val="000B4101"/>
    <w:rsid w:val="000B4102"/>
    <w:rsid w:val="000B4195"/>
    <w:rsid w:val="000B42CA"/>
    <w:rsid w:val="000B4398"/>
    <w:rsid w:val="000B448B"/>
    <w:rsid w:val="000B4603"/>
    <w:rsid w:val="000B478D"/>
    <w:rsid w:val="000B4798"/>
    <w:rsid w:val="000B47D7"/>
    <w:rsid w:val="000B4852"/>
    <w:rsid w:val="000B4858"/>
    <w:rsid w:val="000B48B3"/>
    <w:rsid w:val="000B4909"/>
    <w:rsid w:val="000B49A1"/>
    <w:rsid w:val="000B4A7E"/>
    <w:rsid w:val="000B4B0B"/>
    <w:rsid w:val="000B4C62"/>
    <w:rsid w:val="000B4CE8"/>
    <w:rsid w:val="000B4E08"/>
    <w:rsid w:val="000B4F83"/>
    <w:rsid w:val="000B5024"/>
    <w:rsid w:val="000B511C"/>
    <w:rsid w:val="000B51B7"/>
    <w:rsid w:val="000B52A1"/>
    <w:rsid w:val="000B538C"/>
    <w:rsid w:val="000B53B5"/>
    <w:rsid w:val="000B54E5"/>
    <w:rsid w:val="000B54FB"/>
    <w:rsid w:val="000B552A"/>
    <w:rsid w:val="000B5571"/>
    <w:rsid w:val="000B55C7"/>
    <w:rsid w:val="000B55F9"/>
    <w:rsid w:val="000B585D"/>
    <w:rsid w:val="000B5A6E"/>
    <w:rsid w:val="000B5B6F"/>
    <w:rsid w:val="000B5E20"/>
    <w:rsid w:val="000B5E62"/>
    <w:rsid w:val="000B5E80"/>
    <w:rsid w:val="000B5F6B"/>
    <w:rsid w:val="000B6047"/>
    <w:rsid w:val="000B608B"/>
    <w:rsid w:val="000B61F1"/>
    <w:rsid w:val="000B62E0"/>
    <w:rsid w:val="000B6338"/>
    <w:rsid w:val="000B635C"/>
    <w:rsid w:val="000B63AA"/>
    <w:rsid w:val="000B6447"/>
    <w:rsid w:val="000B648E"/>
    <w:rsid w:val="000B65E7"/>
    <w:rsid w:val="000B6612"/>
    <w:rsid w:val="000B68C1"/>
    <w:rsid w:val="000B6936"/>
    <w:rsid w:val="000B6A4D"/>
    <w:rsid w:val="000B6B1E"/>
    <w:rsid w:val="000B6C44"/>
    <w:rsid w:val="000B6CD5"/>
    <w:rsid w:val="000B6D56"/>
    <w:rsid w:val="000B6D74"/>
    <w:rsid w:val="000B6FF9"/>
    <w:rsid w:val="000B706C"/>
    <w:rsid w:val="000B7105"/>
    <w:rsid w:val="000B71FE"/>
    <w:rsid w:val="000B739F"/>
    <w:rsid w:val="000B73A5"/>
    <w:rsid w:val="000B7514"/>
    <w:rsid w:val="000B7890"/>
    <w:rsid w:val="000B78A4"/>
    <w:rsid w:val="000B7AB1"/>
    <w:rsid w:val="000B7B55"/>
    <w:rsid w:val="000B7C94"/>
    <w:rsid w:val="000B7CB5"/>
    <w:rsid w:val="000B7CE8"/>
    <w:rsid w:val="000B7D29"/>
    <w:rsid w:val="000B7E03"/>
    <w:rsid w:val="000B7E87"/>
    <w:rsid w:val="000B7F4F"/>
    <w:rsid w:val="000B7F84"/>
    <w:rsid w:val="000C01BA"/>
    <w:rsid w:val="000C01ED"/>
    <w:rsid w:val="000C0231"/>
    <w:rsid w:val="000C055B"/>
    <w:rsid w:val="000C058E"/>
    <w:rsid w:val="000C065C"/>
    <w:rsid w:val="000C0766"/>
    <w:rsid w:val="000C0822"/>
    <w:rsid w:val="000C0840"/>
    <w:rsid w:val="000C0841"/>
    <w:rsid w:val="000C0860"/>
    <w:rsid w:val="000C0864"/>
    <w:rsid w:val="000C0A54"/>
    <w:rsid w:val="000C0A89"/>
    <w:rsid w:val="000C0AF1"/>
    <w:rsid w:val="000C0EA7"/>
    <w:rsid w:val="000C10B3"/>
    <w:rsid w:val="000C112C"/>
    <w:rsid w:val="000C11DB"/>
    <w:rsid w:val="000C151D"/>
    <w:rsid w:val="000C15CB"/>
    <w:rsid w:val="000C1678"/>
    <w:rsid w:val="000C1743"/>
    <w:rsid w:val="000C1C40"/>
    <w:rsid w:val="000C1CA1"/>
    <w:rsid w:val="000C1F52"/>
    <w:rsid w:val="000C1F82"/>
    <w:rsid w:val="000C1F96"/>
    <w:rsid w:val="000C2095"/>
    <w:rsid w:val="000C2143"/>
    <w:rsid w:val="000C2147"/>
    <w:rsid w:val="000C235D"/>
    <w:rsid w:val="000C23D9"/>
    <w:rsid w:val="000C2428"/>
    <w:rsid w:val="000C2442"/>
    <w:rsid w:val="000C24EF"/>
    <w:rsid w:val="000C267C"/>
    <w:rsid w:val="000C2764"/>
    <w:rsid w:val="000C29F8"/>
    <w:rsid w:val="000C2A83"/>
    <w:rsid w:val="000C2A8D"/>
    <w:rsid w:val="000C2AE4"/>
    <w:rsid w:val="000C2BFA"/>
    <w:rsid w:val="000C2D21"/>
    <w:rsid w:val="000C2DD3"/>
    <w:rsid w:val="000C2E45"/>
    <w:rsid w:val="000C2F36"/>
    <w:rsid w:val="000C2F7F"/>
    <w:rsid w:val="000C308E"/>
    <w:rsid w:val="000C310D"/>
    <w:rsid w:val="000C334F"/>
    <w:rsid w:val="000C359A"/>
    <w:rsid w:val="000C3696"/>
    <w:rsid w:val="000C3B2B"/>
    <w:rsid w:val="000C3C8F"/>
    <w:rsid w:val="000C3CC9"/>
    <w:rsid w:val="000C3D00"/>
    <w:rsid w:val="000C3E0C"/>
    <w:rsid w:val="000C3F02"/>
    <w:rsid w:val="000C403F"/>
    <w:rsid w:val="000C40FC"/>
    <w:rsid w:val="000C4189"/>
    <w:rsid w:val="000C43DE"/>
    <w:rsid w:val="000C455F"/>
    <w:rsid w:val="000C46E4"/>
    <w:rsid w:val="000C4781"/>
    <w:rsid w:val="000C4873"/>
    <w:rsid w:val="000C499F"/>
    <w:rsid w:val="000C49E0"/>
    <w:rsid w:val="000C4AB9"/>
    <w:rsid w:val="000C4B67"/>
    <w:rsid w:val="000C4BB7"/>
    <w:rsid w:val="000C4BF7"/>
    <w:rsid w:val="000C4C53"/>
    <w:rsid w:val="000C4E50"/>
    <w:rsid w:val="000C4EC4"/>
    <w:rsid w:val="000C4FB4"/>
    <w:rsid w:val="000C4FCC"/>
    <w:rsid w:val="000C50FE"/>
    <w:rsid w:val="000C512A"/>
    <w:rsid w:val="000C529C"/>
    <w:rsid w:val="000C549E"/>
    <w:rsid w:val="000C5591"/>
    <w:rsid w:val="000C55F2"/>
    <w:rsid w:val="000C5835"/>
    <w:rsid w:val="000C5AC2"/>
    <w:rsid w:val="000C5AC8"/>
    <w:rsid w:val="000C5F6C"/>
    <w:rsid w:val="000C6063"/>
    <w:rsid w:val="000C6125"/>
    <w:rsid w:val="000C6180"/>
    <w:rsid w:val="000C61FA"/>
    <w:rsid w:val="000C6224"/>
    <w:rsid w:val="000C633E"/>
    <w:rsid w:val="000C6381"/>
    <w:rsid w:val="000C641B"/>
    <w:rsid w:val="000C6430"/>
    <w:rsid w:val="000C668A"/>
    <w:rsid w:val="000C6BC1"/>
    <w:rsid w:val="000C6BF7"/>
    <w:rsid w:val="000C6CB6"/>
    <w:rsid w:val="000C6CBE"/>
    <w:rsid w:val="000C6CD1"/>
    <w:rsid w:val="000C6D12"/>
    <w:rsid w:val="000C6FC3"/>
    <w:rsid w:val="000C700C"/>
    <w:rsid w:val="000C71BA"/>
    <w:rsid w:val="000C73E6"/>
    <w:rsid w:val="000C742F"/>
    <w:rsid w:val="000C7543"/>
    <w:rsid w:val="000C754B"/>
    <w:rsid w:val="000C75A5"/>
    <w:rsid w:val="000C75C6"/>
    <w:rsid w:val="000C78BE"/>
    <w:rsid w:val="000C7A2F"/>
    <w:rsid w:val="000C7B27"/>
    <w:rsid w:val="000C7C84"/>
    <w:rsid w:val="000C7D80"/>
    <w:rsid w:val="000C7F07"/>
    <w:rsid w:val="000D020B"/>
    <w:rsid w:val="000D02CD"/>
    <w:rsid w:val="000D0357"/>
    <w:rsid w:val="000D0367"/>
    <w:rsid w:val="000D03C3"/>
    <w:rsid w:val="000D03C4"/>
    <w:rsid w:val="000D052B"/>
    <w:rsid w:val="000D063D"/>
    <w:rsid w:val="000D0778"/>
    <w:rsid w:val="000D0804"/>
    <w:rsid w:val="000D0901"/>
    <w:rsid w:val="000D0A75"/>
    <w:rsid w:val="000D0AEF"/>
    <w:rsid w:val="000D0BCA"/>
    <w:rsid w:val="000D0BDB"/>
    <w:rsid w:val="000D0CEF"/>
    <w:rsid w:val="000D0DA1"/>
    <w:rsid w:val="000D10F7"/>
    <w:rsid w:val="000D1188"/>
    <w:rsid w:val="000D15BE"/>
    <w:rsid w:val="000D185D"/>
    <w:rsid w:val="000D19FC"/>
    <w:rsid w:val="000D1B74"/>
    <w:rsid w:val="000D1C00"/>
    <w:rsid w:val="000D1C4C"/>
    <w:rsid w:val="000D1CD4"/>
    <w:rsid w:val="000D1DD8"/>
    <w:rsid w:val="000D1E4A"/>
    <w:rsid w:val="000D1E4C"/>
    <w:rsid w:val="000D20BA"/>
    <w:rsid w:val="000D2188"/>
    <w:rsid w:val="000D22E9"/>
    <w:rsid w:val="000D24B7"/>
    <w:rsid w:val="000D24DE"/>
    <w:rsid w:val="000D254C"/>
    <w:rsid w:val="000D282F"/>
    <w:rsid w:val="000D28D6"/>
    <w:rsid w:val="000D2A8F"/>
    <w:rsid w:val="000D2AEB"/>
    <w:rsid w:val="000D31B9"/>
    <w:rsid w:val="000D31D5"/>
    <w:rsid w:val="000D33A6"/>
    <w:rsid w:val="000D3559"/>
    <w:rsid w:val="000D3880"/>
    <w:rsid w:val="000D38D5"/>
    <w:rsid w:val="000D39FF"/>
    <w:rsid w:val="000D3B34"/>
    <w:rsid w:val="000D3B4B"/>
    <w:rsid w:val="000D3D0D"/>
    <w:rsid w:val="000D3DBF"/>
    <w:rsid w:val="000D3EBD"/>
    <w:rsid w:val="000D3FD4"/>
    <w:rsid w:val="000D4064"/>
    <w:rsid w:val="000D4207"/>
    <w:rsid w:val="000D43C1"/>
    <w:rsid w:val="000D44DA"/>
    <w:rsid w:val="000D455D"/>
    <w:rsid w:val="000D458F"/>
    <w:rsid w:val="000D45C5"/>
    <w:rsid w:val="000D4740"/>
    <w:rsid w:val="000D47F5"/>
    <w:rsid w:val="000D49A9"/>
    <w:rsid w:val="000D49B7"/>
    <w:rsid w:val="000D4AC3"/>
    <w:rsid w:val="000D4AFB"/>
    <w:rsid w:val="000D4D78"/>
    <w:rsid w:val="000D4DC0"/>
    <w:rsid w:val="000D4E65"/>
    <w:rsid w:val="000D4FB2"/>
    <w:rsid w:val="000D4FDC"/>
    <w:rsid w:val="000D5074"/>
    <w:rsid w:val="000D529A"/>
    <w:rsid w:val="000D5314"/>
    <w:rsid w:val="000D5469"/>
    <w:rsid w:val="000D549C"/>
    <w:rsid w:val="000D54C7"/>
    <w:rsid w:val="000D5642"/>
    <w:rsid w:val="000D565A"/>
    <w:rsid w:val="000D56CE"/>
    <w:rsid w:val="000D57BF"/>
    <w:rsid w:val="000D5ADD"/>
    <w:rsid w:val="000D5B59"/>
    <w:rsid w:val="000D5B9E"/>
    <w:rsid w:val="000D5CD3"/>
    <w:rsid w:val="000D5CDE"/>
    <w:rsid w:val="000D5E44"/>
    <w:rsid w:val="000D5E66"/>
    <w:rsid w:val="000D5E76"/>
    <w:rsid w:val="000D60F6"/>
    <w:rsid w:val="000D6246"/>
    <w:rsid w:val="000D630A"/>
    <w:rsid w:val="000D6376"/>
    <w:rsid w:val="000D638F"/>
    <w:rsid w:val="000D652B"/>
    <w:rsid w:val="000D66F7"/>
    <w:rsid w:val="000D674D"/>
    <w:rsid w:val="000D689F"/>
    <w:rsid w:val="000D69CB"/>
    <w:rsid w:val="000D6A8A"/>
    <w:rsid w:val="000D6B2A"/>
    <w:rsid w:val="000D6E30"/>
    <w:rsid w:val="000D6FC0"/>
    <w:rsid w:val="000D700E"/>
    <w:rsid w:val="000D7113"/>
    <w:rsid w:val="000D7123"/>
    <w:rsid w:val="000D71F6"/>
    <w:rsid w:val="000D728C"/>
    <w:rsid w:val="000D743F"/>
    <w:rsid w:val="000D7464"/>
    <w:rsid w:val="000D7500"/>
    <w:rsid w:val="000D763A"/>
    <w:rsid w:val="000D7694"/>
    <w:rsid w:val="000D76BC"/>
    <w:rsid w:val="000D77A9"/>
    <w:rsid w:val="000D784B"/>
    <w:rsid w:val="000D7871"/>
    <w:rsid w:val="000D7893"/>
    <w:rsid w:val="000D78AF"/>
    <w:rsid w:val="000D7A20"/>
    <w:rsid w:val="000D7BE1"/>
    <w:rsid w:val="000D7D7B"/>
    <w:rsid w:val="000D7F17"/>
    <w:rsid w:val="000E00AD"/>
    <w:rsid w:val="000E00B7"/>
    <w:rsid w:val="000E0180"/>
    <w:rsid w:val="000E0181"/>
    <w:rsid w:val="000E023F"/>
    <w:rsid w:val="000E07A3"/>
    <w:rsid w:val="000E0853"/>
    <w:rsid w:val="000E08C6"/>
    <w:rsid w:val="000E0910"/>
    <w:rsid w:val="000E09AC"/>
    <w:rsid w:val="000E0B0E"/>
    <w:rsid w:val="000E0C86"/>
    <w:rsid w:val="000E0DE7"/>
    <w:rsid w:val="000E1064"/>
    <w:rsid w:val="000E10E5"/>
    <w:rsid w:val="000E1118"/>
    <w:rsid w:val="000E11E4"/>
    <w:rsid w:val="000E127F"/>
    <w:rsid w:val="000E1330"/>
    <w:rsid w:val="000E145C"/>
    <w:rsid w:val="000E1488"/>
    <w:rsid w:val="000E157F"/>
    <w:rsid w:val="000E1596"/>
    <w:rsid w:val="000E1775"/>
    <w:rsid w:val="000E17A2"/>
    <w:rsid w:val="000E17CB"/>
    <w:rsid w:val="000E1890"/>
    <w:rsid w:val="000E1958"/>
    <w:rsid w:val="000E1A1B"/>
    <w:rsid w:val="000E1B6F"/>
    <w:rsid w:val="000E1B92"/>
    <w:rsid w:val="000E1C4C"/>
    <w:rsid w:val="000E1F26"/>
    <w:rsid w:val="000E2112"/>
    <w:rsid w:val="000E21C0"/>
    <w:rsid w:val="000E228F"/>
    <w:rsid w:val="000E2439"/>
    <w:rsid w:val="000E24C8"/>
    <w:rsid w:val="000E252F"/>
    <w:rsid w:val="000E2531"/>
    <w:rsid w:val="000E2794"/>
    <w:rsid w:val="000E299F"/>
    <w:rsid w:val="000E2C7F"/>
    <w:rsid w:val="000E2CDC"/>
    <w:rsid w:val="000E3023"/>
    <w:rsid w:val="000E302F"/>
    <w:rsid w:val="000E32EA"/>
    <w:rsid w:val="000E32F4"/>
    <w:rsid w:val="000E385B"/>
    <w:rsid w:val="000E38F5"/>
    <w:rsid w:val="000E3963"/>
    <w:rsid w:val="000E3968"/>
    <w:rsid w:val="000E39B1"/>
    <w:rsid w:val="000E39D9"/>
    <w:rsid w:val="000E3A12"/>
    <w:rsid w:val="000E3F03"/>
    <w:rsid w:val="000E3F90"/>
    <w:rsid w:val="000E419A"/>
    <w:rsid w:val="000E41AE"/>
    <w:rsid w:val="000E4221"/>
    <w:rsid w:val="000E43D7"/>
    <w:rsid w:val="000E443B"/>
    <w:rsid w:val="000E44D4"/>
    <w:rsid w:val="000E470C"/>
    <w:rsid w:val="000E4849"/>
    <w:rsid w:val="000E48BA"/>
    <w:rsid w:val="000E49C3"/>
    <w:rsid w:val="000E4AA4"/>
    <w:rsid w:val="000E4AE3"/>
    <w:rsid w:val="000E4B48"/>
    <w:rsid w:val="000E4BA6"/>
    <w:rsid w:val="000E4BC8"/>
    <w:rsid w:val="000E4CC1"/>
    <w:rsid w:val="000E4DFC"/>
    <w:rsid w:val="000E4EE8"/>
    <w:rsid w:val="000E4FF2"/>
    <w:rsid w:val="000E5167"/>
    <w:rsid w:val="000E5488"/>
    <w:rsid w:val="000E54A8"/>
    <w:rsid w:val="000E5520"/>
    <w:rsid w:val="000E562A"/>
    <w:rsid w:val="000E57E5"/>
    <w:rsid w:val="000E58CA"/>
    <w:rsid w:val="000E59C5"/>
    <w:rsid w:val="000E5AB4"/>
    <w:rsid w:val="000E5ACA"/>
    <w:rsid w:val="000E5BC3"/>
    <w:rsid w:val="000E5D4C"/>
    <w:rsid w:val="000E5DA5"/>
    <w:rsid w:val="000E5DF1"/>
    <w:rsid w:val="000E5F2D"/>
    <w:rsid w:val="000E5FFC"/>
    <w:rsid w:val="000E616F"/>
    <w:rsid w:val="000E624E"/>
    <w:rsid w:val="000E6250"/>
    <w:rsid w:val="000E62C3"/>
    <w:rsid w:val="000E6A24"/>
    <w:rsid w:val="000E6AB2"/>
    <w:rsid w:val="000E6D09"/>
    <w:rsid w:val="000E6FA3"/>
    <w:rsid w:val="000E6FDB"/>
    <w:rsid w:val="000E7076"/>
    <w:rsid w:val="000E714E"/>
    <w:rsid w:val="000E72E0"/>
    <w:rsid w:val="000E73FC"/>
    <w:rsid w:val="000E74FF"/>
    <w:rsid w:val="000E7512"/>
    <w:rsid w:val="000E77B1"/>
    <w:rsid w:val="000E77D4"/>
    <w:rsid w:val="000E77E7"/>
    <w:rsid w:val="000E7954"/>
    <w:rsid w:val="000E79ED"/>
    <w:rsid w:val="000E7A65"/>
    <w:rsid w:val="000E7B63"/>
    <w:rsid w:val="000E7BD0"/>
    <w:rsid w:val="000E7BFA"/>
    <w:rsid w:val="000E7D39"/>
    <w:rsid w:val="000E7D60"/>
    <w:rsid w:val="000E7EED"/>
    <w:rsid w:val="000E7F02"/>
    <w:rsid w:val="000E7F16"/>
    <w:rsid w:val="000E7FA6"/>
    <w:rsid w:val="000F0121"/>
    <w:rsid w:val="000F02F4"/>
    <w:rsid w:val="000F05B8"/>
    <w:rsid w:val="000F0753"/>
    <w:rsid w:val="000F079E"/>
    <w:rsid w:val="000F09DD"/>
    <w:rsid w:val="000F0DF5"/>
    <w:rsid w:val="000F0EA4"/>
    <w:rsid w:val="000F13FD"/>
    <w:rsid w:val="000F1619"/>
    <w:rsid w:val="000F1724"/>
    <w:rsid w:val="000F1761"/>
    <w:rsid w:val="000F193B"/>
    <w:rsid w:val="000F1A4C"/>
    <w:rsid w:val="000F1A5D"/>
    <w:rsid w:val="000F1A92"/>
    <w:rsid w:val="000F1C05"/>
    <w:rsid w:val="000F1CD4"/>
    <w:rsid w:val="000F1D44"/>
    <w:rsid w:val="000F1D4E"/>
    <w:rsid w:val="000F1DDD"/>
    <w:rsid w:val="000F1DED"/>
    <w:rsid w:val="000F1E8F"/>
    <w:rsid w:val="000F1F2E"/>
    <w:rsid w:val="000F24A7"/>
    <w:rsid w:val="000F265A"/>
    <w:rsid w:val="000F2714"/>
    <w:rsid w:val="000F2734"/>
    <w:rsid w:val="000F2754"/>
    <w:rsid w:val="000F28DE"/>
    <w:rsid w:val="000F2A96"/>
    <w:rsid w:val="000F2B1F"/>
    <w:rsid w:val="000F2CD4"/>
    <w:rsid w:val="000F2D19"/>
    <w:rsid w:val="000F2D2D"/>
    <w:rsid w:val="000F2EC1"/>
    <w:rsid w:val="000F3028"/>
    <w:rsid w:val="000F30C1"/>
    <w:rsid w:val="000F316B"/>
    <w:rsid w:val="000F321B"/>
    <w:rsid w:val="000F3257"/>
    <w:rsid w:val="000F32D0"/>
    <w:rsid w:val="000F33E6"/>
    <w:rsid w:val="000F33E8"/>
    <w:rsid w:val="000F33EE"/>
    <w:rsid w:val="000F3699"/>
    <w:rsid w:val="000F36A6"/>
    <w:rsid w:val="000F3700"/>
    <w:rsid w:val="000F3807"/>
    <w:rsid w:val="000F38D0"/>
    <w:rsid w:val="000F39B1"/>
    <w:rsid w:val="000F39C8"/>
    <w:rsid w:val="000F3A22"/>
    <w:rsid w:val="000F3B34"/>
    <w:rsid w:val="000F3CDF"/>
    <w:rsid w:val="000F3FC4"/>
    <w:rsid w:val="000F3FDC"/>
    <w:rsid w:val="000F40D2"/>
    <w:rsid w:val="000F412D"/>
    <w:rsid w:val="000F4163"/>
    <w:rsid w:val="000F4185"/>
    <w:rsid w:val="000F41CA"/>
    <w:rsid w:val="000F4258"/>
    <w:rsid w:val="000F425C"/>
    <w:rsid w:val="000F449E"/>
    <w:rsid w:val="000F44B3"/>
    <w:rsid w:val="000F44B7"/>
    <w:rsid w:val="000F4598"/>
    <w:rsid w:val="000F4732"/>
    <w:rsid w:val="000F4733"/>
    <w:rsid w:val="000F4780"/>
    <w:rsid w:val="000F47BF"/>
    <w:rsid w:val="000F49BF"/>
    <w:rsid w:val="000F4F54"/>
    <w:rsid w:val="000F5298"/>
    <w:rsid w:val="000F52D1"/>
    <w:rsid w:val="000F5375"/>
    <w:rsid w:val="000F5465"/>
    <w:rsid w:val="000F54A5"/>
    <w:rsid w:val="000F54B6"/>
    <w:rsid w:val="000F54BB"/>
    <w:rsid w:val="000F54EE"/>
    <w:rsid w:val="000F55C5"/>
    <w:rsid w:val="000F572F"/>
    <w:rsid w:val="000F577B"/>
    <w:rsid w:val="000F5842"/>
    <w:rsid w:val="000F587E"/>
    <w:rsid w:val="000F58DD"/>
    <w:rsid w:val="000F5912"/>
    <w:rsid w:val="000F59EA"/>
    <w:rsid w:val="000F5A06"/>
    <w:rsid w:val="000F5AAA"/>
    <w:rsid w:val="000F5AC0"/>
    <w:rsid w:val="000F60B8"/>
    <w:rsid w:val="000F60F6"/>
    <w:rsid w:val="000F61A8"/>
    <w:rsid w:val="000F63D6"/>
    <w:rsid w:val="000F63D7"/>
    <w:rsid w:val="000F6741"/>
    <w:rsid w:val="000F67A1"/>
    <w:rsid w:val="000F67EE"/>
    <w:rsid w:val="000F69AF"/>
    <w:rsid w:val="000F6A9C"/>
    <w:rsid w:val="000F6B09"/>
    <w:rsid w:val="000F6CC3"/>
    <w:rsid w:val="000F70D2"/>
    <w:rsid w:val="000F70EE"/>
    <w:rsid w:val="000F7128"/>
    <w:rsid w:val="000F7173"/>
    <w:rsid w:val="000F7213"/>
    <w:rsid w:val="000F74B7"/>
    <w:rsid w:val="000F74C8"/>
    <w:rsid w:val="000F7629"/>
    <w:rsid w:val="000F762E"/>
    <w:rsid w:val="000F7703"/>
    <w:rsid w:val="000F773E"/>
    <w:rsid w:val="000F774A"/>
    <w:rsid w:val="000F7780"/>
    <w:rsid w:val="000F7A9D"/>
    <w:rsid w:val="000F7C78"/>
    <w:rsid w:val="000F7D1F"/>
    <w:rsid w:val="000F7D20"/>
    <w:rsid w:val="000F7D97"/>
    <w:rsid w:val="000F7E0A"/>
    <w:rsid w:val="000F7E43"/>
    <w:rsid w:val="000F7E95"/>
    <w:rsid w:val="000F7EE2"/>
    <w:rsid w:val="000F7FBE"/>
    <w:rsid w:val="001003AB"/>
    <w:rsid w:val="00100672"/>
    <w:rsid w:val="0010091B"/>
    <w:rsid w:val="00100A6D"/>
    <w:rsid w:val="00100B93"/>
    <w:rsid w:val="00100C5F"/>
    <w:rsid w:val="00100D6B"/>
    <w:rsid w:val="00100F47"/>
    <w:rsid w:val="00101137"/>
    <w:rsid w:val="00101168"/>
    <w:rsid w:val="001011C5"/>
    <w:rsid w:val="001012A0"/>
    <w:rsid w:val="001012AF"/>
    <w:rsid w:val="00101308"/>
    <w:rsid w:val="00101426"/>
    <w:rsid w:val="00101478"/>
    <w:rsid w:val="0010152E"/>
    <w:rsid w:val="001015C9"/>
    <w:rsid w:val="00101693"/>
    <w:rsid w:val="001016F4"/>
    <w:rsid w:val="0010174C"/>
    <w:rsid w:val="001017B0"/>
    <w:rsid w:val="001018DA"/>
    <w:rsid w:val="00101930"/>
    <w:rsid w:val="001019A5"/>
    <w:rsid w:val="00101B2A"/>
    <w:rsid w:val="00101C0C"/>
    <w:rsid w:val="00101CC9"/>
    <w:rsid w:val="00101DBB"/>
    <w:rsid w:val="00101E0D"/>
    <w:rsid w:val="00101EA4"/>
    <w:rsid w:val="00102212"/>
    <w:rsid w:val="0010221C"/>
    <w:rsid w:val="00102428"/>
    <w:rsid w:val="001028AB"/>
    <w:rsid w:val="001028E5"/>
    <w:rsid w:val="00102A9A"/>
    <w:rsid w:val="00102D74"/>
    <w:rsid w:val="00102DA9"/>
    <w:rsid w:val="00102E06"/>
    <w:rsid w:val="00102E5B"/>
    <w:rsid w:val="00103337"/>
    <w:rsid w:val="00103786"/>
    <w:rsid w:val="001038B4"/>
    <w:rsid w:val="00103929"/>
    <w:rsid w:val="00103986"/>
    <w:rsid w:val="00103A0D"/>
    <w:rsid w:val="00103AE2"/>
    <w:rsid w:val="00103B78"/>
    <w:rsid w:val="00103C0C"/>
    <w:rsid w:val="00103CB7"/>
    <w:rsid w:val="00103CF7"/>
    <w:rsid w:val="00103DAA"/>
    <w:rsid w:val="001040C2"/>
    <w:rsid w:val="001040D2"/>
    <w:rsid w:val="00104212"/>
    <w:rsid w:val="001042E3"/>
    <w:rsid w:val="0010439B"/>
    <w:rsid w:val="001044C0"/>
    <w:rsid w:val="00104637"/>
    <w:rsid w:val="0010495E"/>
    <w:rsid w:val="001049CE"/>
    <w:rsid w:val="00104A30"/>
    <w:rsid w:val="00104AA4"/>
    <w:rsid w:val="00104AB2"/>
    <w:rsid w:val="00104AEA"/>
    <w:rsid w:val="00104C62"/>
    <w:rsid w:val="00104DA8"/>
    <w:rsid w:val="00104FE8"/>
    <w:rsid w:val="001050AA"/>
    <w:rsid w:val="0010516B"/>
    <w:rsid w:val="0010539A"/>
    <w:rsid w:val="00105519"/>
    <w:rsid w:val="001056B0"/>
    <w:rsid w:val="0010586A"/>
    <w:rsid w:val="001058CF"/>
    <w:rsid w:val="00105AED"/>
    <w:rsid w:val="00105C8E"/>
    <w:rsid w:val="00105DED"/>
    <w:rsid w:val="00105EBE"/>
    <w:rsid w:val="00105FB2"/>
    <w:rsid w:val="001060D3"/>
    <w:rsid w:val="0010618E"/>
    <w:rsid w:val="0010621F"/>
    <w:rsid w:val="001063E0"/>
    <w:rsid w:val="001064B6"/>
    <w:rsid w:val="001066B4"/>
    <w:rsid w:val="001067AC"/>
    <w:rsid w:val="001067BC"/>
    <w:rsid w:val="001067C5"/>
    <w:rsid w:val="00106ACC"/>
    <w:rsid w:val="00106CCA"/>
    <w:rsid w:val="00106EFD"/>
    <w:rsid w:val="00106F37"/>
    <w:rsid w:val="0010704E"/>
    <w:rsid w:val="001070CE"/>
    <w:rsid w:val="00107101"/>
    <w:rsid w:val="001072ED"/>
    <w:rsid w:val="00107324"/>
    <w:rsid w:val="00107333"/>
    <w:rsid w:val="0010740D"/>
    <w:rsid w:val="00107615"/>
    <w:rsid w:val="00107664"/>
    <w:rsid w:val="0010769C"/>
    <w:rsid w:val="0010793D"/>
    <w:rsid w:val="001079B9"/>
    <w:rsid w:val="00107BA9"/>
    <w:rsid w:val="00107BEA"/>
    <w:rsid w:val="00107FCE"/>
    <w:rsid w:val="00110005"/>
    <w:rsid w:val="00110031"/>
    <w:rsid w:val="00110163"/>
    <w:rsid w:val="00110213"/>
    <w:rsid w:val="00110378"/>
    <w:rsid w:val="00110632"/>
    <w:rsid w:val="001106F3"/>
    <w:rsid w:val="00110749"/>
    <w:rsid w:val="0011075D"/>
    <w:rsid w:val="00110772"/>
    <w:rsid w:val="001107F3"/>
    <w:rsid w:val="0011084B"/>
    <w:rsid w:val="001108C6"/>
    <w:rsid w:val="00110940"/>
    <w:rsid w:val="0011097E"/>
    <w:rsid w:val="00110ECB"/>
    <w:rsid w:val="00110F05"/>
    <w:rsid w:val="00110F46"/>
    <w:rsid w:val="00110FA2"/>
    <w:rsid w:val="00111023"/>
    <w:rsid w:val="001111C2"/>
    <w:rsid w:val="00111369"/>
    <w:rsid w:val="00111554"/>
    <w:rsid w:val="00111633"/>
    <w:rsid w:val="00111699"/>
    <w:rsid w:val="001118CD"/>
    <w:rsid w:val="001118D3"/>
    <w:rsid w:val="00111976"/>
    <w:rsid w:val="00111C0F"/>
    <w:rsid w:val="00111E64"/>
    <w:rsid w:val="00111FD7"/>
    <w:rsid w:val="00112049"/>
    <w:rsid w:val="00112140"/>
    <w:rsid w:val="00112212"/>
    <w:rsid w:val="001122E5"/>
    <w:rsid w:val="00112450"/>
    <w:rsid w:val="001124CB"/>
    <w:rsid w:val="00112535"/>
    <w:rsid w:val="0011259F"/>
    <w:rsid w:val="00112883"/>
    <w:rsid w:val="001129D2"/>
    <w:rsid w:val="00112A58"/>
    <w:rsid w:val="00112A81"/>
    <w:rsid w:val="00112BB9"/>
    <w:rsid w:val="00112C3E"/>
    <w:rsid w:val="00112C60"/>
    <w:rsid w:val="00112CC1"/>
    <w:rsid w:val="00112D36"/>
    <w:rsid w:val="00112D97"/>
    <w:rsid w:val="00113026"/>
    <w:rsid w:val="001133BE"/>
    <w:rsid w:val="001133ED"/>
    <w:rsid w:val="00113435"/>
    <w:rsid w:val="001135BC"/>
    <w:rsid w:val="0011370B"/>
    <w:rsid w:val="00113770"/>
    <w:rsid w:val="0011380A"/>
    <w:rsid w:val="00113840"/>
    <w:rsid w:val="001138D9"/>
    <w:rsid w:val="00113940"/>
    <w:rsid w:val="0011399C"/>
    <w:rsid w:val="00113A1E"/>
    <w:rsid w:val="00113A5B"/>
    <w:rsid w:val="00113AC6"/>
    <w:rsid w:val="00113AE7"/>
    <w:rsid w:val="00113E05"/>
    <w:rsid w:val="00113E10"/>
    <w:rsid w:val="00113EC9"/>
    <w:rsid w:val="00113F09"/>
    <w:rsid w:val="001140B9"/>
    <w:rsid w:val="0011423F"/>
    <w:rsid w:val="00114274"/>
    <w:rsid w:val="001142F0"/>
    <w:rsid w:val="00114515"/>
    <w:rsid w:val="00114525"/>
    <w:rsid w:val="0011463F"/>
    <w:rsid w:val="0011486E"/>
    <w:rsid w:val="00114899"/>
    <w:rsid w:val="001148C3"/>
    <w:rsid w:val="0011493C"/>
    <w:rsid w:val="00114ABD"/>
    <w:rsid w:val="00114B86"/>
    <w:rsid w:val="00114F82"/>
    <w:rsid w:val="00114FB4"/>
    <w:rsid w:val="00115131"/>
    <w:rsid w:val="0011514D"/>
    <w:rsid w:val="00115214"/>
    <w:rsid w:val="0011548D"/>
    <w:rsid w:val="0011556B"/>
    <w:rsid w:val="001156D2"/>
    <w:rsid w:val="00115BC1"/>
    <w:rsid w:val="00115E16"/>
    <w:rsid w:val="00115F1F"/>
    <w:rsid w:val="0011614A"/>
    <w:rsid w:val="0011635D"/>
    <w:rsid w:val="00116465"/>
    <w:rsid w:val="00116563"/>
    <w:rsid w:val="00116931"/>
    <w:rsid w:val="00116983"/>
    <w:rsid w:val="00116A56"/>
    <w:rsid w:val="00116C34"/>
    <w:rsid w:val="00116DBA"/>
    <w:rsid w:val="00116F25"/>
    <w:rsid w:val="00116F49"/>
    <w:rsid w:val="00116FEC"/>
    <w:rsid w:val="00117230"/>
    <w:rsid w:val="00117271"/>
    <w:rsid w:val="00117698"/>
    <w:rsid w:val="001176BB"/>
    <w:rsid w:val="001176EB"/>
    <w:rsid w:val="00117786"/>
    <w:rsid w:val="001178FB"/>
    <w:rsid w:val="00117A46"/>
    <w:rsid w:val="00117A5A"/>
    <w:rsid w:val="00117B94"/>
    <w:rsid w:val="00117D89"/>
    <w:rsid w:val="00117F24"/>
    <w:rsid w:val="00117F62"/>
    <w:rsid w:val="00117F88"/>
    <w:rsid w:val="00117F8E"/>
    <w:rsid w:val="00120059"/>
    <w:rsid w:val="0012010A"/>
    <w:rsid w:val="00120124"/>
    <w:rsid w:val="0012017E"/>
    <w:rsid w:val="00120192"/>
    <w:rsid w:val="001204D8"/>
    <w:rsid w:val="00120583"/>
    <w:rsid w:val="00120922"/>
    <w:rsid w:val="00120A79"/>
    <w:rsid w:val="00120C22"/>
    <w:rsid w:val="00120EB7"/>
    <w:rsid w:val="00120EDD"/>
    <w:rsid w:val="00120F79"/>
    <w:rsid w:val="0012115D"/>
    <w:rsid w:val="001211EE"/>
    <w:rsid w:val="001213E8"/>
    <w:rsid w:val="001214F5"/>
    <w:rsid w:val="00121551"/>
    <w:rsid w:val="00121718"/>
    <w:rsid w:val="00121751"/>
    <w:rsid w:val="00121769"/>
    <w:rsid w:val="001217C3"/>
    <w:rsid w:val="00121887"/>
    <w:rsid w:val="0012189D"/>
    <w:rsid w:val="00121BFC"/>
    <w:rsid w:val="00121C68"/>
    <w:rsid w:val="00121CA0"/>
    <w:rsid w:val="00121ED5"/>
    <w:rsid w:val="00122115"/>
    <w:rsid w:val="001221A0"/>
    <w:rsid w:val="0012236F"/>
    <w:rsid w:val="001223FD"/>
    <w:rsid w:val="00122572"/>
    <w:rsid w:val="00122640"/>
    <w:rsid w:val="001226B4"/>
    <w:rsid w:val="00122742"/>
    <w:rsid w:val="001227C9"/>
    <w:rsid w:val="00122A99"/>
    <w:rsid w:val="00122B49"/>
    <w:rsid w:val="00122D1D"/>
    <w:rsid w:val="00122D53"/>
    <w:rsid w:val="00122E97"/>
    <w:rsid w:val="00123018"/>
    <w:rsid w:val="001230E9"/>
    <w:rsid w:val="001230FB"/>
    <w:rsid w:val="001231DE"/>
    <w:rsid w:val="001232FE"/>
    <w:rsid w:val="00123360"/>
    <w:rsid w:val="0012361D"/>
    <w:rsid w:val="00123724"/>
    <w:rsid w:val="001238FC"/>
    <w:rsid w:val="00123983"/>
    <w:rsid w:val="001239A1"/>
    <w:rsid w:val="001239E9"/>
    <w:rsid w:val="00123A3A"/>
    <w:rsid w:val="00123AAD"/>
    <w:rsid w:val="00123C90"/>
    <w:rsid w:val="0012401F"/>
    <w:rsid w:val="00124048"/>
    <w:rsid w:val="00124175"/>
    <w:rsid w:val="001241A8"/>
    <w:rsid w:val="001241E1"/>
    <w:rsid w:val="0012423F"/>
    <w:rsid w:val="00124309"/>
    <w:rsid w:val="0012444E"/>
    <w:rsid w:val="001244DE"/>
    <w:rsid w:val="0012458D"/>
    <w:rsid w:val="001245BC"/>
    <w:rsid w:val="001246FC"/>
    <w:rsid w:val="00124BB5"/>
    <w:rsid w:val="00124C8B"/>
    <w:rsid w:val="00124DF9"/>
    <w:rsid w:val="00124E0C"/>
    <w:rsid w:val="00124FB0"/>
    <w:rsid w:val="00124FBF"/>
    <w:rsid w:val="001251DF"/>
    <w:rsid w:val="0012538B"/>
    <w:rsid w:val="001253A8"/>
    <w:rsid w:val="00125478"/>
    <w:rsid w:val="001254AC"/>
    <w:rsid w:val="001254F7"/>
    <w:rsid w:val="00125636"/>
    <w:rsid w:val="001256E6"/>
    <w:rsid w:val="00125726"/>
    <w:rsid w:val="001257DD"/>
    <w:rsid w:val="0012589D"/>
    <w:rsid w:val="00125C17"/>
    <w:rsid w:val="00125E0B"/>
    <w:rsid w:val="00125EDE"/>
    <w:rsid w:val="00125EE2"/>
    <w:rsid w:val="00125EE4"/>
    <w:rsid w:val="00126193"/>
    <w:rsid w:val="00126442"/>
    <w:rsid w:val="001265A1"/>
    <w:rsid w:val="00126647"/>
    <w:rsid w:val="001266AE"/>
    <w:rsid w:val="001267A1"/>
    <w:rsid w:val="00126A3F"/>
    <w:rsid w:val="00126A93"/>
    <w:rsid w:val="00126BAA"/>
    <w:rsid w:val="00126C25"/>
    <w:rsid w:val="00126CA5"/>
    <w:rsid w:val="001271CF"/>
    <w:rsid w:val="001272EE"/>
    <w:rsid w:val="001272F4"/>
    <w:rsid w:val="0012732B"/>
    <w:rsid w:val="00127358"/>
    <w:rsid w:val="001273F6"/>
    <w:rsid w:val="00127488"/>
    <w:rsid w:val="001274FE"/>
    <w:rsid w:val="0012752C"/>
    <w:rsid w:val="001275D4"/>
    <w:rsid w:val="00127850"/>
    <w:rsid w:val="001278BD"/>
    <w:rsid w:val="00127ACD"/>
    <w:rsid w:val="00127D2C"/>
    <w:rsid w:val="00127DF7"/>
    <w:rsid w:val="00127DFC"/>
    <w:rsid w:val="00127F1C"/>
    <w:rsid w:val="00127FE1"/>
    <w:rsid w:val="0013007F"/>
    <w:rsid w:val="001300C0"/>
    <w:rsid w:val="001300C6"/>
    <w:rsid w:val="001301ED"/>
    <w:rsid w:val="001302E2"/>
    <w:rsid w:val="0013064A"/>
    <w:rsid w:val="00130662"/>
    <w:rsid w:val="00130869"/>
    <w:rsid w:val="00130914"/>
    <w:rsid w:val="00130999"/>
    <w:rsid w:val="00130A12"/>
    <w:rsid w:val="00130A93"/>
    <w:rsid w:val="00130D44"/>
    <w:rsid w:val="00130D4B"/>
    <w:rsid w:val="00130DE0"/>
    <w:rsid w:val="00130E02"/>
    <w:rsid w:val="00130E07"/>
    <w:rsid w:val="00130E2F"/>
    <w:rsid w:val="00131021"/>
    <w:rsid w:val="00131072"/>
    <w:rsid w:val="001312EF"/>
    <w:rsid w:val="0013138B"/>
    <w:rsid w:val="0013146D"/>
    <w:rsid w:val="00131513"/>
    <w:rsid w:val="001315F6"/>
    <w:rsid w:val="00131657"/>
    <w:rsid w:val="001316BE"/>
    <w:rsid w:val="001317A1"/>
    <w:rsid w:val="001318F3"/>
    <w:rsid w:val="00131A72"/>
    <w:rsid w:val="00131A80"/>
    <w:rsid w:val="00131C07"/>
    <w:rsid w:val="00131C41"/>
    <w:rsid w:val="00131D4E"/>
    <w:rsid w:val="00131DC3"/>
    <w:rsid w:val="00131EE6"/>
    <w:rsid w:val="00131EE7"/>
    <w:rsid w:val="00132088"/>
    <w:rsid w:val="0013217C"/>
    <w:rsid w:val="00132202"/>
    <w:rsid w:val="00132249"/>
    <w:rsid w:val="001324D8"/>
    <w:rsid w:val="00132682"/>
    <w:rsid w:val="0013268A"/>
    <w:rsid w:val="0013274F"/>
    <w:rsid w:val="00132777"/>
    <w:rsid w:val="0013284B"/>
    <w:rsid w:val="0013286B"/>
    <w:rsid w:val="0013292C"/>
    <w:rsid w:val="00132C35"/>
    <w:rsid w:val="00132D49"/>
    <w:rsid w:val="00132DD5"/>
    <w:rsid w:val="001331BD"/>
    <w:rsid w:val="001331D8"/>
    <w:rsid w:val="00133233"/>
    <w:rsid w:val="00133299"/>
    <w:rsid w:val="0013336F"/>
    <w:rsid w:val="001334A2"/>
    <w:rsid w:val="00133653"/>
    <w:rsid w:val="001337DB"/>
    <w:rsid w:val="001339D8"/>
    <w:rsid w:val="00133A60"/>
    <w:rsid w:val="00133A9E"/>
    <w:rsid w:val="00133CC1"/>
    <w:rsid w:val="00133CD3"/>
    <w:rsid w:val="00133D4B"/>
    <w:rsid w:val="00133D97"/>
    <w:rsid w:val="00133F3B"/>
    <w:rsid w:val="0013408D"/>
    <w:rsid w:val="001340A1"/>
    <w:rsid w:val="0013419B"/>
    <w:rsid w:val="001343A1"/>
    <w:rsid w:val="00134469"/>
    <w:rsid w:val="00134560"/>
    <w:rsid w:val="00134625"/>
    <w:rsid w:val="0013462C"/>
    <w:rsid w:val="001347F1"/>
    <w:rsid w:val="001347FF"/>
    <w:rsid w:val="00134892"/>
    <w:rsid w:val="00134A70"/>
    <w:rsid w:val="00134B2B"/>
    <w:rsid w:val="00134CDD"/>
    <w:rsid w:val="00134DCD"/>
    <w:rsid w:val="00134E7F"/>
    <w:rsid w:val="00134F1D"/>
    <w:rsid w:val="00134F27"/>
    <w:rsid w:val="0013502C"/>
    <w:rsid w:val="00135282"/>
    <w:rsid w:val="001353FB"/>
    <w:rsid w:val="001354FC"/>
    <w:rsid w:val="00135543"/>
    <w:rsid w:val="00135544"/>
    <w:rsid w:val="00135B4C"/>
    <w:rsid w:val="00135CF9"/>
    <w:rsid w:val="00135E1C"/>
    <w:rsid w:val="00135E70"/>
    <w:rsid w:val="00135E95"/>
    <w:rsid w:val="00135EDA"/>
    <w:rsid w:val="00135FA4"/>
    <w:rsid w:val="00136032"/>
    <w:rsid w:val="0013609F"/>
    <w:rsid w:val="0013612F"/>
    <w:rsid w:val="001362E7"/>
    <w:rsid w:val="00136340"/>
    <w:rsid w:val="00136341"/>
    <w:rsid w:val="00136404"/>
    <w:rsid w:val="00136524"/>
    <w:rsid w:val="00136547"/>
    <w:rsid w:val="00136ACA"/>
    <w:rsid w:val="00136BCD"/>
    <w:rsid w:val="00136BED"/>
    <w:rsid w:val="00136CEF"/>
    <w:rsid w:val="00137096"/>
    <w:rsid w:val="00137350"/>
    <w:rsid w:val="00137489"/>
    <w:rsid w:val="0013754C"/>
    <w:rsid w:val="00137568"/>
    <w:rsid w:val="00137601"/>
    <w:rsid w:val="00137850"/>
    <w:rsid w:val="00137907"/>
    <w:rsid w:val="0013795C"/>
    <w:rsid w:val="00137A56"/>
    <w:rsid w:val="00137B65"/>
    <w:rsid w:val="00137BE8"/>
    <w:rsid w:val="00137C39"/>
    <w:rsid w:val="00137C74"/>
    <w:rsid w:val="00137D25"/>
    <w:rsid w:val="00137DBD"/>
    <w:rsid w:val="00137E28"/>
    <w:rsid w:val="00137E44"/>
    <w:rsid w:val="00137F6D"/>
    <w:rsid w:val="001404E2"/>
    <w:rsid w:val="00140689"/>
    <w:rsid w:val="00140773"/>
    <w:rsid w:val="00140783"/>
    <w:rsid w:val="001409D2"/>
    <w:rsid w:val="00140B92"/>
    <w:rsid w:val="00140BDF"/>
    <w:rsid w:val="00140C2C"/>
    <w:rsid w:val="00140C5D"/>
    <w:rsid w:val="00140CBA"/>
    <w:rsid w:val="00140DAD"/>
    <w:rsid w:val="00140E51"/>
    <w:rsid w:val="00140E7E"/>
    <w:rsid w:val="00140F5F"/>
    <w:rsid w:val="001411F2"/>
    <w:rsid w:val="001412B1"/>
    <w:rsid w:val="0014135F"/>
    <w:rsid w:val="0014144A"/>
    <w:rsid w:val="001416AE"/>
    <w:rsid w:val="001416DD"/>
    <w:rsid w:val="0014171F"/>
    <w:rsid w:val="00141798"/>
    <w:rsid w:val="00141A08"/>
    <w:rsid w:val="00141A61"/>
    <w:rsid w:val="00141BC0"/>
    <w:rsid w:val="00141CF7"/>
    <w:rsid w:val="00141D2F"/>
    <w:rsid w:val="00141E1D"/>
    <w:rsid w:val="00141E22"/>
    <w:rsid w:val="00141E31"/>
    <w:rsid w:val="00141F5B"/>
    <w:rsid w:val="00141FA1"/>
    <w:rsid w:val="00142055"/>
    <w:rsid w:val="00142062"/>
    <w:rsid w:val="001421B6"/>
    <w:rsid w:val="001421D6"/>
    <w:rsid w:val="00142374"/>
    <w:rsid w:val="0014242F"/>
    <w:rsid w:val="00142595"/>
    <w:rsid w:val="00142616"/>
    <w:rsid w:val="0014280C"/>
    <w:rsid w:val="00142BDD"/>
    <w:rsid w:val="00142C56"/>
    <w:rsid w:val="00142C58"/>
    <w:rsid w:val="00142D6E"/>
    <w:rsid w:val="00142ED6"/>
    <w:rsid w:val="00142F19"/>
    <w:rsid w:val="00142F2D"/>
    <w:rsid w:val="00142F38"/>
    <w:rsid w:val="00142F69"/>
    <w:rsid w:val="0014304C"/>
    <w:rsid w:val="001434F0"/>
    <w:rsid w:val="0014350E"/>
    <w:rsid w:val="00143687"/>
    <w:rsid w:val="001437E1"/>
    <w:rsid w:val="0014380E"/>
    <w:rsid w:val="00143AC1"/>
    <w:rsid w:val="00143B1F"/>
    <w:rsid w:val="00143D00"/>
    <w:rsid w:val="00143D3D"/>
    <w:rsid w:val="00143D8B"/>
    <w:rsid w:val="00143EC6"/>
    <w:rsid w:val="00143F19"/>
    <w:rsid w:val="00143F2E"/>
    <w:rsid w:val="00143F96"/>
    <w:rsid w:val="00143F9B"/>
    <w:rsid w:val="00143FF3"/>
    <w:rsid w:val="001441E9"/>
    <w:rsid w:val="00144277"/>
    <w:rsid w:val="0014438A"/>
    <w:rsid w:val="00144466"/>
    <w:rsid w:val="001445B6"/>
    <w:rsid w:val="001445C4"/>
    <w:rsid w:val="0014472D"/>
    <w:rsid w:val="00144799"/>
    <w:rsid w:val="00144813"/>
    <w:rsid w:val="00144A5A"/>
    <w:rsid w:val="00144B1E"/>
    <w:rsid w:val="00144B77"/>
    <w:rsid w:val="00144BA2"/>
    <w:rsid w:val="00144BCC"/>
    <w:rsid w:val="00144C54"/>
    <w:rsid w:val="00144C8B"/>
    <w:rsid w:val="00144CA8"/>
    <w:rsid w:val="00144E0F"/>
    <w:rsid w:val="00144E8B"/>
    <w:rsid w:val="00144E9B"/>
    <w:rsid w:val="00144EBE"/>
    <w:rsid w:val="00144F55"/>
    <w:rsid w:val="00144FB4"/>
    <w:rsid w:val="00144FF3"/>
    <w:rsid w:val="001450B9"/>
    <w:rsid w:val="001450D0"/>
    <w:rsid w:val="00145188"/>
    <w:rsid w:val="001451AA"/>
    <w:rsid w:val="00145255"/>
    <w:rsid w:val="0014535A"/>
    <w:rsid w:val="001453C2"/>
    <w:rsid w:val="00145572"/>
    <w:rsid w:val="00145618"/>
    <w:rsid w:val="001456D1"/>
    <w:rsid w:val="0014574F"/>
    <w:rsid w:val="00145794"/>
    <w:rsid w:val="00145890"/>
    <w:rsid w:val="001458B6"/>
    <w:rsid w:val="00145963"/>
    <w:rsid w:val="00145A7A"/>
    <w:rsid w:val="00145B72"/>
    <w:rsid w:val="00145C68"/>
    <w:rsid w:val="00145EB5"/>
    <w:rsid w:val="00145FC2"/>
    <w:rsid w:val="00146057"/>
    <w:rsid w:val="00146218"/>
    <w:rsid w:val="00146294"/>
    <w:rsid w:val="00146563"/>
    <w:rsid w:val="0014659B"/>
    <w:rsid w:val="001465AA"/>
    <w:rsid w:val="001467F2"/>
    <w:rsid w:val="00146FD4"/>
    <w:rsid w:val="001471E3"/>
    <w:rsid w:val="00147259"/>
    <w:rsid w:val="001474CE"/>
    <w:rsid w:val="00147601"/>
    <w:rsid w:val="0014768C"/>
    <w:rsid w:val="0014778E"/>
    <w:rsid w:val="00147796"/>
    <w:rsid w:val="00147869"/>
    <w:rsid w:val="00147929"/>
    <w:rsid w:val="001479FF"/>
    <w:rsid w:val="00147E03"/>
    <w:rsid w:val="00147E31"/>
    <w:rsid w:val="00147EFF"/>
    <w:rsid w:val="00147F5A"/>
    <w:rsid w:val="00150089"/>
    <w:rsid w:val="001501BC"/>
    <w:rsid w:val="00150626"/>
    <w:rsid w:val="00150844"/>
    <w:rsid w:val="001508A8"/>
    <w:rsid w:val="00150973"/>
    <w:rsid w:val="001509D6"/>
    <w:rsid w:val="00150B01"/>
    <w:rsid w:val="00150B1D"/>
    <w:rsid w:val="00150B2E"/>
    <w:rsid w:val="00150C30"/>
    <w:rsid w:val="00150C4B"/>
    <w:rsid w:val="00150FE9"/>
    <w:rsid w:val="00150FFB"/>
    <w:rsid w:val="00151051"/>
    <w:rsid w:val="001510F3"/>
    <w:rsid w:val="0015126B"/>
    <w:rsid w:val="001512B8"/>
    <w:rsid w:val="00151621"/>
    <w:rsid w:val="001516EC"/>
    <w:rsid w:val="00151782"/>
    <w:rsid w:val="00151884"/>
    <w:rsid w:val="0015199E"/>
    <w:rsid w:val="001519C3"/>
    <w:rsid w:val="00151B03"/>
    <w:rsid w:val="00151B4A"/>
    <w:rsid w:val="00151D59"/>
    <w:rsid w:val="00151EAB"/>
    <w:rsid w:val="00152037"/>
    <w:rsid w:val="00152056"/>
    <w:rsid w:val="0015207E"/>
    <w:rsid w:val="00152195"/>
    <w:rsid w:val="00152315"/>
    <w:rsid w:val="001524AD"/>
    <w:rsid w:val="001524F5"/>
    <w:rsid w:val="00152505"/>
    <w:rsid w:val="00152B4F"/>
    <w:rsid w:val="00152B58"/>
    <w:rsid w:val="00152C6B"/>
    <w:rsid w:val="00152C8D"/>
    <w:rsid w:val="00152D75"/>
    <w:rsid w:val="00152DAD"/>
    <w:rsid w:val="00152DD6"/>
    <w:rsid w:val="00152E40"/>
    <w:rsid w:val="00152F09"/>
    <w:rsid w:val="00152F2F"/>
    <w:rsid w:val="00152F95"/>
    <w:rsid w:val="00153004"/>
    <w:rsid w:val="001535A3"/>
    <w:rsid w:val="001536C6"/>
    <w:rsid w:val="0015389A"/>
    <w:rsid w:val="00153910"/>
    <w:rsid w:val="0015396E"/>
    <w:rsid w:val="001539BE"/>
    <w:rsid w:val="00153B76"/>
    <w:rsid w:val="00153BF8"/>
    <w:rsid w:val="00153BFE"/>
    <w:rsid w:val="00153CDC"/>
    <w:rsid w:val="00153DB9"/>
    <w:rsid w:val="00153E04"/>
    <w:rsid w:val="00153E7B"/>
    <w:rsid w:val="0015405B"/>
    <w:rsid w:val="00154313"/>
    <w:rsid w:val="0015439C"/>
    <w:rsid w:val="001545A1"/>
    <w:rsid w:val="001545F2"/>
    <w:rsid w:val="001545FD"/>
    <w:rsid w:val="0015465C"/>
    <w:rsid w:val="001546D2"/>
    <w:rsid w:val="001549FF"/>
    <w:rsid w:val="00154A7A"/>
    <w:rsid w:val="00154A84"/>
    <w:rsid w:val="00154BE2"/>
    <w:rsid w:val="00154D0A"/>
    <w:rsid w:val="00154D95"/>
    <w:rsid w:val="00154E05"/>
    <w:rsid w:val="00154EBB"/>
    <w:rsid w:val="00154F6B"/>
    <w:rsid w:val="00154FF0"/>
    <w:rsid w:val="00155149"/>
    <w:rsid w:val="001551EA"/>
    <w:rsid w:val="001551EF"/>
    <w:rsid w:val="001551F4"/>
    <w:rsid w:val="001553D6"/>
    <w:rsid w:val="001554ED"/>
    <w:rsid w:val="00155501"/>
    <w:rsid w:val="001555EC"/>
    <w:rsid w:val="001556B6"/>
    <w:rsid w:val="001556C1"/>
    <w:rsid w:val="0015582D"/>
    <w:rsid w:val="00155885"/>
    <w:rsid w:val="001558E0"/>
    <w:rsid w:val="00155966"/>
    <w:rsid w:val="00155977"/>
    <w:rsid w:val="00155DF1"/>
    <w:rsid w:val="00155F41"/>
    <w:rsid w:val="00155FC9"/>
    <w:rsid w:val="001560CE"/>
    <w:rsid w:val="001561D8"/>
    <w:rsid w:val="001562A1"/>
    <w:rsid w:val="00156402"/>
    <w:rsid w:val="0015644C"/>
    <w:rsid w:val="001565D6"/>
    <w:rsid w:val="0015660C"/>
    <w:rsid w:val="00156871"/>
    <w:rsid w:val="00156AC8"/>
    <w:rsid w:val="00156B26"/>
    <w:rsid w:val="00156B72"/>
    <w:rsid w:val="00156BA4"/>
    <w:rsid w:val="001571E2"/>
    <w:rsid w:val="00157434"/>
    <w:rsid w:val="00157798"/>
    <w:rsid w:val="00157857"/>
    <w:rsid w:val="00157871"/>
    <w:rsid w:val="001578AC"/>
    <w:rsid w:val="00157996"/>
    <w:rsid w:val="001579B9"/>
    <w:rsid w:val="00157ADB"/>
    <w:rsid w:val="00157B0F"/>
    <w:rsid w:val="00157C1D"/>
    <w:rsid w:val="00157D04"/>
    <w:rsid w:val="00157E3E"/>
    <w:rsid w:val="00157FC6"/>
    <w:rsid w:val="00160072"/>
    <w:rsid w:val="00160133"/>
    <w:rsid w:val="0016024A"/>
    <w:rsid w:val="00160354"/>
    <w:rsid w:val="001605E3"/>
    <w:rsid w:val="001608B9"/>
    <w:rsid w:val="001608EB"/>
    <w:rsid w:val="001608EF"/>
    <w:rsid w:val="001609A5"/>
    <w:rsid w:val="001609B8"/>
    <w:rsid w:val="00160A34"/>
    <w:rsid w:val="00160A81"/>
    <w:rsid w:val="00160B30"/>
    <w:rsid w:val="001611DE"/>
    <w:rsid w:val="001613EB"/>
    <w:rsid w:val="00161838"/>
    <w:rsid w:val="00161B60"/>
    <w:rsid w:val="00161BEC"/>
    <w:rsid w:val="00161C7F"/>
    <w:rsid w:val="00161CCB"/>
    <w:rsid w:val="00161CF8"/>
    <w:rsid w:val="00161D24"/>
    <w:rsid w:val="0016234C"/>
    <w:rsid w:val="001625E3"/>
    <w:rsid w:val="00162701"/>
    <w:rsid w:val="0016277E"/>
    <w:rsid w:val="001628C0"/>
    <w:rsid w:val="00162982"/>
    <w:rsid w:val="00162A02"/>
    <w:rsid w:val="00162A3E"/>
    <w:rsid w:val="00162DDA"/>
    <w:rsid w:val="00162E42"/>
    <w:rsid w:val="0016331A"/>
    <w:rsid w:val="001633A8"/>
    <w:rsid w:val="001634F5"/>
    <w:rsid w:val="001635CE"/>
    <w:rsid w:val="00163795"/>
    <w:rsid w:val="001638C1"/>
    <w:rsid w:val="001638F0"/>
    <w:rsid w:val="00163972"/>
    <w:rsid w:val="00163BA8"/>
    <w:rsid w:val="00163DED"/>
    <w:rsid w:val="00163E33"/>
    <w:rsid w:val="00163FD7"/>
    <w:rsid w:val="00164065"/>
    <w:rsid w:val="00164136"/>
    <w:rsid w:val="001641BE"/>
    <w:rsid w:val="001643F3"/>
    <w:rsid w:val="00164570"/>
    <w:rsid w:val="001646B2"/>
    <w:rsid w:val="00164771"/>
    <w:rsid w:val="0016479F"/>
    <w:rsid w:val="001647AC"/>
    <w:rsid w:val="001647BC"/>
    <w:rsid w:val="001647FD"/>
    <w:rsid w:val="001648C3"/>
    <w:rsid w:val="00164A93"/>
    <w:rsid w:val="00164BDF"/>
    <w:rsid w:val="00164C19"/>
    <w:rsid w:val="00164EFD"/>
    <w:rsid w:val="00164FD0"/>
    <w:rsid w:val="001650BE"/>
    <w:rsid w:val="00165123"/>
    <w:rsid w:val="00165149"/>
    <w:rsid w:val="0016516C"/>
    <w:rsid w:val="001651E9"/>
    <w:rsid w:val="00165363"/>
    <w:rsid w:val="00165387"/>
    <w:rsid w:val="001653F0"/>
    <w:rsid w:val="001655B1"/>
    <w:rsid w:val="00165788"/>
    <w:rsid w:val="00165A33"/>
    <w:rsid w:val="00165CF4"/>
    <w:rsid w:val="00165D26"/>
    <w:rsid w:val="00165D51"/>
    <w:rsid w:val="00165DD0"/>
    <w:rsid w:val="00165EA9"/>
    <w:rsid w:val="00166039"/>
    <w:rsid w:val="00166188"/>
    <w:rsid w:val="0016619A"/>
    <w:rsid w:val="0016627A"/>
    <w:rsid w:val="00166404"/>
    <w:rsid w:val="00166C2A"/>
    <w:rsid w:val="00166D6B"/>
    <w:rsid w:val="00166E4E"/>
    <w:rsid w:val="00166EFE"/>
    <w:rsid w:val="00166F93"/>
    <w:rsid w:val="0016700F"/>
    <w:rsid w:val="00167248"/>
    <w:rsid w:val="001673D2"/>
    <w:rsid w:val="00167482"/>
    <w:rsid w:val="001674E5"/>
    <w:rsid w:val="00167526"/>
    <w:rsid w:val="00167591"/>
    <w:rsid w:val="001675CF"/>
    <w:rsid w:val="001675EE"/>
    <w:rsid w:val="00167653"/>
    <w:rsid w:val="001676BD"/>
    <w:rsid w:val="0016772C"/>
    <w:rsid w:val="00167918"/>
    <w:rsid w:val="00167A6D"/>
    <w:rsid w:val="00167B17"/>
    <w:rsid w:val="00167B34"/>
    <w:rsid w:val="00167B89"/>
    <w:rsid w:val="00167BDB"/>
    <w:rsid w:val="00167C3B"/>
    <w:rsid w:val="00167CBA"/>
    <w:rsid w:val="00167DF7"/>
    <w:rsid w:val="00167E3C"/>
    <w:rsid w:val="00170397"/>
    <w:rsid w:val="00170589"/>
    <w:rsid w:val="001705C3"/>
    <w:rsid w:val="00170867"/>
    <w:rsid w:val="00170A37"/>
    <w:rsid w:val="00170AA0"/>
    <w:rsid w:val="00170BCC"/>
    <w:rsid w:val="00170C88"/>
    <w:rsid w:val="00170CC2"/>
    <w:rsid w:val="00170D9C"/>
    <w:rsid w:val="00170DB4"/>
    <w:rsid w:val="00171103"/>
    <w:rsid w:val="00171235"/>
    <w:rsid w:val="00171306"/>
    <w:rsid w:val="001713CE"/>
    <w:rsid w:val="001714A2"/>
    <w:rsid w:val="0017152A"/>
    <w:rsid w:val="001715A7"/>
    <w:rsid w:val="00171652"/>
    <w:rsid w:val="00171874"/>
    <w:rsid w:val="001719EB"/>
    <w:rsid w:val="00171AC0"/>
    <w:rsid w:val="00171B44"/>
    <w:rsid w:val="00171D2A"/>
    <w:rsid w:val="00171FD0"/>
    <w:rsid w:val="001720A2"/>
    <w:rsid w:val="00172308"/>
    <w:rsid w:val="00172407"/>
    <w:rsid w:val="00172455"/>
    <w:rsid w:val="0017248A"/>
    <w:rsid w:val="0017265A"/>
    <w:rsid w:val="001726A6"/>
    <w:rsid w:val="001726FF"/>
    <w:rsid w:val="0017283C"/>
    <w:rsid w:val="001728D5"/>
    <w:rsid w:val="00172979"/>
    <w:rsid w:val="001729E2"/>
    <w:rsid w:val="00172AAE"/>
    <w:rsid w:val="00172AE2"/>
    <w:rsid w:val="00172D19"/>
    <w:rsid w:val="00172DFD"/>
    <w:rsid w:val="00172EB0"/>
    <w:rsid w:val="00172EF3"/>
    <w:rsid w:val="0017320B"/>
    <w:rsid w:val="0017325E"/>
    <w:rsid w:val="0017327E"/>
    <w:rsid w:val="00173286"/>
    <w:rsid w:val="0017330D"/>
    <w:rsid w:val="00173345"/>
    <w:rsid w:val="001736F2"/>
    <w:rsid w:val="001737DB"/>
    <w:rsid w:val="001737EA"/>
    <w:rsid w:val="00173923"/>
    <w:rsid w:val="00173A6B"/>
    <w:rsid w:val="00173AD0"/>
    <w:rsid w:val="00173B85"/>
    <w:rsid w:val="00173E0E"/>
    <w:rsid w:val="00173F9C"/>
    <w:rsid w:val="00174349"/>
    <w:rsid w:val="00174437"/>
    <w:rsid w:val="0017496F"/>
    <w:rsid w:val="00174A06"/>
    <w:rsid w:val="00174A95"/>
    <w:rsid w:val="00174CD8"/>
    <w:rsid w:val="00174D2F"/>
    <w:rsid w:val="00174D9C"/>
    <w:rsid w:val="00174F2E"/>
    <w:rsid w:val="00175118"/>
    <w:rsid w:val="00175137"/>
    <w:rsid w:val="00175159"/>
    <w:rsid w:val="001751A4"/>
    <w:rsid w:val="001751D4"/>
    <w:rsid w:val="00175330"/>
    <w:rsid w:val="001753BD"/>
    <w:rsid w:val="00175448"/>
    <w:rsid w:val="001754E3"/>
    <w:rsid w:val="0017554E"/>
    <w:rsid w:val="001755A3"/>
    <w:rsid w:val="001755D7"/>
    <w:rsid w:val="001756E1"/>
    <w:rsid w:val="00175797"/>
    <w:rsid w:val="001759BD"/>
    <w:rsid w:val="00175D57"/>
    <w:rsid w:val="00175DD9"/>
    <w:rsid w:val="00175F2A"/>
    <w:rsid w:val="00175FC1"/>
    <w:rsid w:val="00176013"/>
    <w:rsid w:val="001761C9"/>
    <w:rsid w:val="001761D4"/>
    <w:rsid w:val="00176287"/>
    <w:rsid w:val="00176329"/>
    <w:rsid w:val="001764BA"/>
    <w:rsid w:val="001764D6"/>
    <w:rsid w:val="001764F8"/>
    <w:rsid w:val="0017675D"/>
    <w:rsid w:val="00176761"/>
    <w:rsid w:val="001768ED"/>
    <w:rsid w:val="00176A56"/>
    <w:rsid w:val="00176D81"/>
    <w:rsid w:val="00177088"/>
    <w:rsid w:val="001771FD"/>
    <w:rsid w:val="00177223"/>
    <w:rsid w:val="001772DC"/>
    <w:rsid w:val="00177335"/>
    <w:rsid w:val="0017745A"/>
    <w:rsid w:val="001776DB"/>
    <w:rsid w:val="00177721"/>
    <w:rsid w:val="00177751"/>
    <w:rsid w:val="001777D5"/>
    <w:rsid w:val="001778DC"/>
    <w:rsid w:val="00177A01"/>
    <w:rsid w:val="00177BD5"/>
    <w:rsid w:val="00177C20"/>
    <w:rsid w:val="00177CDD"/>
    <w:rsid w:val="00177D2E"/>
    <w:rsid w:val="00177D81"/>
    <w:rsid w:val="00177DCF"/>
    <w:rsid w:val="00177E01"/>
    <w:rsid w:val="00177E59"/>
    <w:rsid w:val="00180195"/>
    <w:rsid w:val="001801CF"/>
    <w:rsid w:val="00180235"/>
    <w:rsid w:val="001806AB"/>
    <w:rsid w:val="0018098B"/>
    <w:rsid w:val="00180BDE"/>
    <w:rsid w:val="00180DBC"/>
    <w:rsid w:val="00180DC9"/>
    <w:rsid w:val="00180E56"/>
    <w:rsid w:val="00180F7D"/>
    <w:rsid w:val="00181000"/>
    <w:rsid w:val="0018127B"/>
    <w:rsid w:val="001813E9"/>
    <w:rsid w:val="00181636"/>
    <w:rsid w:val="00181753"/>
    <w:rsid w:val="00181818"/>
    <w:rsid w:val="00181871"/>
    <w:rsid w:val="001818E8"/>
    <w:rsid w:val="00181934"/>
    <w:rsid w:val="0018193E"/>
    <w:rsid w:val="00181A72"/>
    <w:rsid w:val="00181A95"/>
    <w:rsid w:val="00181B6F"/>
    <w:rsid w:val="00181BF7"/>
    <w:rsid w:val="00181CCD"/>
    <w:rsid w:val="00181CDD"/>
    <w:rsid w:val="00181E4A"/>
    <w:rsid w:val="00181F3D"/>
    <w:rsid w:val="001820C5"/>
    <w:rsid w:val="00182255"/>
    <w:rsid w:val="0018242C"/>
    <w:rsid w:val="00182533"/>
    <w:rsid w:val="00182586"/>
    <w:rsid w:val="001827FA"/>
    <w:rsid w:val="00182987"/>
    <w:rsid w:val="00182DA0"/>
    <w:rsid w:val="00182E84"/>
    <w:rsid w:val="00182EBC"/>
    <w:rsid w:val="00182F41"/>
    <w:rsid w:val="00183074"/>
    <w:rsid w:val="0018309C"/>
    <w:rsid w:val="00183166"/>
    <w:rsid w:val="001833CC"/>
    <w:rsid w:val="00183535"/>
    <w:rsid w:val="001835D6"/>
    <w:rsid w:val="00183685"/>
    <w:rsid w:val="00183696"/>
    <w:rsid w:val="001838B1"/>
    <w:rsid w:val="0018391C"/>
    <w:rsid w:val="0018392B"/>
    <w:rsid w:val="00183A39"/>
    <w:rsid w:val="00183B15"/>
    <w:rsid w:val="00183F67"/>
    <w:rsid w:val="0018406E"/>
    <w:rsid w:val="0018414D"/>
    <w:rsid w:val="00184255"/>
    <w:rsid w:val="0018428F"/>
    <w:rsid w:val="00184304"/>
    <w:rsid w:val="0018431C"/>
    <w:rsid w:val="00184398"/>
    <w:rsid w:val="00184540"/>
    <w:rsid w:val="001846A5"/>
    <w:rsid w:val="001847BA"/>
    <w:rsid w:val="001847FD"/>
    <w:rsid w:val="00184825"/>
    <w:rsid w:val="00184869"/>
    <w:rsid w:val="00184963"/>
    <w:rsid w:val="00184993"/>
    <w:rsid w:val="00184AC6"/>
    <w:rsid w:val="00184B61"/>
    <w:rsid w:val="00184B94"/>
    <w:rsid w:val="00184C68"/>
    <w:rsid w:val="00184D8B"/>
    <w:rsid w:val="00184DA3"/>
    <w:rsid w:val="00184DFF"/>
    <w:rsid w:val="00184E61"/>
    <w:rsid w:val="00184EE0"/>
    <w:rsid w:val="0018504C"/>
    <w:rsid w:val="0018505C"/>
    <w:rsid w:val="001850A1"/>
    <w:rsid w:val="001851C1"/>
    <w:rsid w:val="001853EE"/>
    <w:rsid w:val="00185412"/>
    <w:rsid w:val="001854C1"/>
    <w:rsid w:val="001854FF"/>
    <w:rsid w:val="0018555F"/>
    <w:rsid w:val="00185571"/>
    <w:rsid w:val="001856E5"/>
    <w:rsid w:val="001856EE"/>
    <w:rsid w:val="00185736"/>
    <w:rsid w:val="0018581D"/>
    <w:rsid w:val="00185869"/>
    <w:rsid w:val="00185931"/>
    <w:rsid w:val="00185A94"/>
    <w:rsid w:val="00185AF4"/>
    <w:rsid w:val="00185C7A"/>
    <w:rsid w:val="00185D5A"/>
    <w:rsid w:val="00185D94"/>
    <w:rsid w:val="00185E0C"/>
    <w:rsid w:val="00185E19"/>
    <w:rsid w:val="00185E4A"/>
    <w:rsid w:val="00185E87"/>
    <w:rsid w:val="00185F55"/>
    <w:rsid w:val="00185F85"/>
    <w:rsid w:val="0018602F"/>
    <w:rsid w:val="001861F5"/>
    <w:rsid w:val="00186245"/>
    <w:rsid w:val="0018636C"/>
    <w:rsid w:val="001863DD"/>
    <w:rsid w:val="0018650B"/>
    <w:rsid w:val="001865B1"/>
    <w:rsid w:val="00186717"/>
    <w:rsid w:val="00186741"/>
    <w:rsid w:val="001867CC"/>
    <w:rsid w:val="001867F0"/>
    <w:rsid w:val="001868B0"/>
    <w:rsid w:val="00186932"/>
    <w:rsid w:val="001869F2"/>
    <w:rsid w:val="00186B84"/>
    <w:rsid w:val="00186C08"/>
    <w:rsid w:val="00186C12"/>
    <w:rsid w:val="00186C35"/>
    <w:rsid w:val="00186C6D"/>
    <w:rsid w:val="00186E2D"/>
    <w:rsid w:val="00186F54"/>
    <w:rsid w:val="0018701A"/>
    <w:rsid w:val="0018701D"/>
    <w:rsid w:val="001873D4"/>
    <w:rsid w:val="001873DB"/>
    <w:rsid w:val="001874B6"/>
    <w:rsid w:val="0018750C"/>
    <w:rsid w:val="00187603"/>
    <w:rsid w:val="001876E5"/>
    <w:rsid w:val="001876F2"/>
    <w:rsid w:val="00187971"/>
    <w:rsid w:val="00187993"/>
    <w:rsid w:val="00187A43"/>
    <w:rsid w:val="00187AEA"/>
    <w:rsid w:val="00187BBD"/>
    <w:rsid w:val="00187C28"/>
    <w:rsid w:val="00187C39"/>
    <w:rsid w:val="00187C3F"/>
    <w:rsid w:val="00187CC0"/>
    <w:rsid w:val="00187D09"/>
    <w:rsid w:val="00187D55"/>
    <w:rsid w:val="00187F55"/>
    <w:rsid w:val="0019000A"/>
    <w:rsid w:val="0019000F"/>
    <w:rsid w:val="00190068"/>
    <w:rsid w:val="001902C5"/>
    <w:rsid w:val="0019042C"/>
    <w:rsid w:val="00190465"/>
    <w:rsid w:val="00190474"/>
    <w:rsid w:val="00190572"/>
    <w:rsid w:val="00190641"/>
    <w:rsid w:val="00190699"/>
    <w:rsid w:val="001906AB"/>
    <w:rsid w:val="0019079F"/>
    <w:rsid w:val="0019091E"/>
    <w:rsid w:val="00190B35"/>
    <w:rsid w:val="00190D10"/>
    <w:rsid w:val="00190D2D"/>
    <w:rsid w:val="00190D39"/>
    <w:rsid w:val="00190D87"/>
    <w:rsid w:val="00190F07"/>
    <w:rsid w:val="00190F2F"/>
    <w:rsid w:val="001910FF"/>
    <w:rsid w:val="001911AA"/>
    <w:rsid w:val="001911EA"/>
    <w:rsid w:val="00191396"/>
    <w:rsid w:val="00191398"/>
    <w:rsid w:val="001914D0"/>
    <w:rsid w:val="00191576"/>
    <w:rsid w:val="0019162B"/>
    <w:rsid w:val="0019172F"/>
    <w:rsid w:val="0019191E"/>
    <w:rsid w:val="0019194E"/>
    <w:rsid w:val="001919C9"/>
    <w:rsid w:val="00191B05"/>
    <w:rsid w:val="00191EBA"/>
    <w:rsid w:val="00191F4C"/>
    <w:rsid w:val="001921FD"/>
    <w:rsid w:val="00192392"/>
    <w:rsid w:val="001923E2"/>
    <w:rsid w:val="001924A9"/>
    <w:rsid w:val="001925BA"/>
    <w:rsid w:val="00192864"/>
    <w:rsid w:val="001929E3"/>
    <w:rsid w:val="00192A52"/>
    <w:rsid w:val="00192AA1"/>
    <w:rsid w:val="00192ABA"/>
    <w:rsid w:val="00192B43"/>
    <w:rsid w:val="00192B70"/>
    <w:rsid w:val="00192B9C"/>
    <w:rsid w:val="00192CF9"/>
    <w:rsid w:val="00192E54"/>
    <w:rsid w:val="00192F76"/>
    <w:rsid w:val="001930C3"/>
    <w:rsid w:val="00193140"/>
    <w:rsid w:val="00193322"/>
    <w:rsid w:val="001933D1"/>
    <w:rsid w:val="001934F8"/>
    <w:rsid w:val="0019373D"/>
    <w:rsid w:val="00193C69"/>
    <w:rsid w:val="00193CC1"/>
    <w:rsid w:val="00193ED3"/>
    <w:rsid w:val="00193F09"/>
    <w:rsid w:val="00193F15"/>
    <w:rsid w:val="0019408D"/>
    <w:rsid w:val="00194138"/>
    <w:rsid w:val="0019419A"/>
    <w:rsid w:val="001942FF"/>
    <w:rsid w:val="00194579"/>
    <w:rsid w:val="001948C9"/>
    <w:rsid w:val="001949C1"/>
    <w:rsid w:val="00194B28"/>
    <w:rsid w:val="00194B7C"/>
    <w:rsid w:val="00194CC3"/>
    <w:rsid w:val="00194ED7"/>
    <w:rsid w:val="00194F2A"/>
    <w:rsid w:val="00194F6B"/>
    <w:rsid w:val="0019527E"/>
    <w:rsid w:val="00195345"/>
    <w:rsid w:val="00195564"/>
    <w:rsid w:val="001955AA"/>
    <w:rsid w:val="00195689"/>
    <w:rsid w:val="00195804"/>
    <w:rsid w:val="00195934"/>
    <w:rsid w:val="0019594D"/>
    <w:rsid w:val="00195A54"/>
    <w:rsid w:val="00195A77"/>
    <w:rsid w:val="00195C7B"/>
    <w:rsid w:val="00195CF1"/>
    <w:rsid w:val="00195D0E"/>
    <w:rsid w:val="00195DBA"/>
    <w:rsid w:val="00195DCE"/>
    <w:rsid w:val="00195F44"/>
    <w:rsid w:val="00195F9A"/>
    <w:rsid w:val="00196036"/>
    <w:rsid w:val="00196113"/>
    <w:rsid w:val="0019619A"/>
    <w:rsid w:val="00196346"/>
    <w:rsid w:val="0019667A"/>
    <w:rsid w:val="001966E8"/>
    <w:rsid w:val="0019697B"/>
    <w:rsid w:val="00196ABC"/>
    <w:rsid w:val="00196C36"/>
    <w:rsid w:val="00196DB8"/>
    <w:rsid w:val="00196F4C"/>
    <w:rsid w:val="0019709E"/>
    <w:rsid w:val="001970EC"/>
    <w:rsid w:val="00197148"/>
    <w:rsid w:val="001971CF"/>
    <w:rsid w:val="00197214"/>
    <w:rsid w:val="001972D1"/>
    <w:rsid w:val="001977BF"/>
    <w:rsid w:val="001977F7"/>
    <w:rsid w:val="00197A93"/>
    <w:rsid w:val="00197AC4"/>
    <w:rsid w:val="00197B9B"/>
    <w:rsid w:val="00197C3B"/>
    <w:rsid w:val="00197DD1"/>
    <w:rsid w:val="00197ED7"/>
    <w:rsid w:val="00197F4B"/>
    <w:rsid w:val="001A01E9"/>
    <w:rsid w:val="001A02F8"/>
    <w:rsid w:val="001A047E"/>
    <w:rsid w:val="001A04D7"/>
    <w:rsid w:val="001A059E"/>
    <w:rsid w:val="001A0871"/>
    <w:rsid w:val="001A0B18"/>
    <w:rsid w:val="001A0C52"/>
    <w:rsid w:val="001A0C95"/>
    <w:rsid w:val="001A0D35"/>
    <w:rsid w:val="001A0F09"/>
    <w:rsid w:val="001A1009"/>
    <w:rsid w:val="001A10CC"/>
    <w:rsid w:val="001A1228"/>
    <w:rsid w:val="001A140E"/>
    <w:rsid w:val="001A150B"/>
    <w:rsid w:val="001A158D"/>
    <w:rsid w:val="001A15B0"/>
    <w:rsid w:val="001A1653"/>
    <w:rsid w:val="001A1759"/>
    <w:rsid w:val="001A19A5"/>
    <w:rsid w:val="001A1B62"/>
    <w:rsid w:val="001A1BB8"/>
    <w:rsid w:val="001A1C8D"/>
    <w:rsid w:val="001A1FD0"/>
    <w:rsid w:val="001A205F"/>
    <w:rsid w:val="001A20EF"/>
    <w:rsid w:val="001A2365"/>
    <w:rsid w:val="001A2456"/>
    <w:rsid w:val="001A25CE"/>
    <w:rsid w:val="001A25E2"/>
    <w:rsid w:val="001A2BB1"/>
    <w:rsid w:val="001A2C57"/>
    <w:rsid w:val="001A2CBE"/>
    <w:rsid w:val="001A2D61"/>
    <w:rsid w:val="001A3144"/>
    <w:rsid w:val="001A3471"/>
    <w:rsid w:val="001A361F"/>
    <w:rsid w:val="001A3629"/>
    <w:rsid w:val="001A36A3"/>
    <w:rsid w:val="001A3AA2"/>
    <w:rsid w:val="001A3AB7"/>
    <w:rsid w:val="001A3B54"/>
    <w:rsid w:val="001A3E24"/>
    <w:rsid w:val="001A3F01"/>
    <w:rsid w:val="001A4139"/>
    <w:rsid w:val="001A42B9"/>
    <w:rsid w:val="001A4312"/>
    <w:rsid w:val="001A44AC"/>
    <w:rsid w:val="001A4506"/>
    <w:rsid w:val="001A4543"/>
    <w:rsid w:val="001A45F3"/>
    <w:rsid w:val="001A481D"/>
    <w:rsid w:val="001A4846"/>
    <w:rsid w:val="001A48CC"/>
    <w:rsid w:val="001A4947"/>
    <w:rsid w:val="001A4953"/>
    <w:rsid w:val="001A49D8"/>
    <w:rsid w:val="001A4CAD"/>
    <w:rsid w:val="001A4D1F"/>
    <w:rsid w:val="001A4D65"/>
    <w:rsid w:val="001A4DBA"/>
    <w:rsid w:val="001A4E9B"/>
    <w:rsid w:val="001A4ED1"/>
    <w:rsid w:val="001A4FE5"/>
    <w:rsid w:val="001A5100"/>
    <w:rsid w:val="001A512A"/>
    <w:rsid w:val="001A512B"/>
    <w:rsid w:val="001A51A3"/>
    <w:rsid w:val="001A51AA"/>
    <w:rsid w:val="001A5211"/>
    <w:rsid w:val="001A5287"/>
    <w:rsid w:val="001A5296"/>
    <w:rsid w:val="001A5389"/>
    <w:rsid w:val="001A5410"/>
    <w:rsid w:val="001A54B0"/>
    <w:rsid w:val="001A595B"/>
    <w:rsid w:val="001A59F2"/>
    <w:rsid w:val="001A59FF"/>
    <w:rsid w:val="001A5C89"/>
    <w:rsid w:val="001A5EF6"/>
    <w:rsid w:val="001A5F82"/>
    <w:rsid w:val="001A609A"/>
    <w:rsid w:val="001A60D4"/>
    <w:rsid w:val="001A6224"/>
    <w:rsid w:val="001A6298"/>
    <w:rsid w:val="001A62FA"/>
    <w:rsid w:val="001A635C"/>
    <w:rsid w:val="001A63CE"/>
    <w:rsid w:val="001A640D"/>
    <w:rsid w:val="001A6506"/>
    <w:rsid w:val="001A6592"/>
    <w:rsid w:val="001A65A0"/>
    <w:rsid w:val="001A65A9"/>
    <w:rsid w:val="001A6613"/>
    <w:rsid w:val="001A662D"/>
    <w:rsid w:val="001A66DA"/>
    <w:rsid w:val="001A6BD5"/>
    <w:rsid w:val="001A6CA5"/>
    <w:rsid w:val="001A6CD5"/>
    <w:rsid w:val="001A6CE9"/>
    <w:rsid w:val="001A6DBA"/>
    <w:rsid w:val="001A6E1C"/>
    <w:rsid w:val="001A6F47"/>
    <w:rsid w:val="001A6FB8"/>
    <w:rsid w:val="001A6FE9"/>
    <w:rsid w:val="001A716F"/>
    <w:rsid w:val="001A7270"/>
    <w:rsid w:val="001A73DA"/>
    <w:rsid w:val="001A753F"/>
    <w:rsid w:val="001A762F"/>
    <w:rsid w:val="001A7694"/>
    <w:rsid w:val="001A7978"/>
    <w:rsid w:val="001A7C12"/>
    <w:rsid w:val="001B0067"/>
    <w:rsid w:val="001B00FA"/>
    <w:rsid w:val="001B01C4"/>
    <w:rsid w:val="001B022F"/>
    <w:rsid w:val="001B0253"/>
    <w:rsid w:val="001B02DD"/>
    <w:rsid w:val="001B0316"/>
    <w:rsid w:val="001B0628"/>
    <w:rsid w:val="001B0884"/>
    <w:rsid w:val="001B0A23"/>
    <w:rsid w:val="001B0D0F"/>
    <w:rsid w:val="001B0DE0"/>
    <w:rsid w:val="001B1388"/>
    <w:rsid w:val="001B13DF"/>
    <w:rsid w:val="001B157E"/>
    <w:rsid w:val="001B15B2"/>
    <w:rsid w:val="001B15E0"/>
    <w:rsid w:val="001B1600"/>
    <w:rsid w:val="001B174B"/>
    <w:rsid w:val="001B1C2E"/>
    <w:rsid w:val="001B1C6C"/>
    <w:rsid w:val="001B1EC8"/>
    <w:rsid w:val="001B1ECF"/>
    <w:rsid w:val="001B1F3B"/>
    <w:rsid w:val="001B21E3"/>
    <w:rsid w:val="001B232F"/>
    <w:rsid w:val="001B23ED"/>
    <w:rsid w:val="001B2410"/>
    <w:rsid w:val="001B25EB"/>
    <w:rsid w:val="001B2626"/>
    <w:rsid w:val="001B262F"/>
    <w:rsid w:val="001B2665"/>
    <w:rsid w:val="001B2701"/>
    <w:rsid w:val="001B279F"/>
    <w:rsid w:val="001B2861"/>
    <w:rsid w:val="001B291A"/>
    <w:rsid w:val="001B2A1E"/>
    <w:rsid w:val="001B2A64"/>
    <w:rsid w:val="001B2AA1"/>
    <w:rsid w:val="001B2BFB"/>
    <w:rsid w:val="001B2C2E"/>
    <w:rsid w:val="001B2C3B"/>
    <w:rsid w:val="001B30FE"/>
    <w:rsid w:val="001B3131"/>
    <w:rsid w:val="001B31B9"/>
    <w:rsid w:val="001B336D"/>
    <w:rsid w:val="001B3407"/>
    <w:rsid w:val="001B34D0"/>
    <w:rsid w:val="001B34EE"/>
    <w:rsid w:val="001B352D"/>
    <w:rsid w:val="001B39D6"/>
    <w:rsid w:val="001B3A24"/>
    <w:rsid w:val="001B3A52"/>
    <w:rsid w:val="001B3ACF"/>
    <w:rsid w:val="001B3B63"/>
    <w:rsid w:val="001B3CF3"/>
    <w:rsid w:val="001B3EC3"/>
    <w:rsid w:val="001B3F9F"/>
    <w:rsid w:val="001B418C"/>
    <w:rsid w:val="001B42F6"/>
    <w:rsid w:val="001B432F"/>
    <w:rsid w:val="001B4460"/>
    <w:rsid w:val="001B44F9"/>
    <w:rsid w:val="001B4668"/>
    <w:rsid w:val="001B473F"/>
    <w:rsid w:val="001B47D3"/>
    <w:rsid w:val="001B4865"/>
    <w:rsid w:val="001B4972"/>
    <w:rsid w:val="001B4977"/>
    <w:rsid w:val="001B49FF"/>
    <w:rsid w:val="001B4A92"/>
    <w:rsid w:val="001B4BD5"/>
    <w:rsid w:val="001B4CC6"/>
    <w:rsid w:val="001B4ECC"/>
    <w:rsid w:val="001B4F03"/>
    <w:rsid w:val="001B504A"/>
    <w:rsid w:val="001B5187"/>
    <w:rsid w:val="001B52DF"/>
    <w:rsid w:val="001B5579"/>
    <w:rsid w:val="001B58BC"/>
    <w:rsid w:val="001B593D"/>
    <w:rsid w:val="001B5A03"/>
    <w:rsid w:val="001B5A16"/>
    <w:rsid w:val="001B5B59"/>
    <w:rsid w:val="001B5F90"/>
    <w:rsid w:val="001B5FF4"/>
    <w:rsid w:val="001B61CC"/>
    <w:rsid w:val="001B6391"/>
    <w:rsid w:val="001B6470"/>
    <w:rsid w:val="001B648C"/>
    <w:rsid w:val="001B66FE"/>
    <w:rsid w:val="001B6745"/>
    <w:rsid w:val="001B675C"/>
    <w:rsid w:val="001B6870"/>
    <w:rsid w:val="001B68F1"/>
    <w:rsid w:val="001B691B"/>
    <w:rsid w:val="001B6B29"/>
    <w:rsid w:val="001B6B79"/>
    <w:rsid w:val="001B6D69"/>
    <w:rsid w:val="001B6F25"/>
    <w:rsid w:val="001B6F94"/>
    <w:rsid w:val="001B6FDD"/>
    <w:rsid w:val="001B6FF4"/>
    <w:rsid w:val="001B71C1"/>
    <w:rsid w:val="001B7259"/>
    <w:rsid w:val="001B728F"/>
    <w:rsid w:val="001B7383"/>
    <w:rsid w:val="001B73CE"/>
    <w:rsid w:val="001B73E1"/>
    <w:rsid w:val="001B744F"/>
    <w:rsid w:val="001B74CF"/>
    <w:rsid w:val="001B7621"/>
    <w:rsid w:val="001B76A7"/>
    <w:rsid w:val="001B7962"/>
    <w:rsid w:val="001B7A4F"/>
    <w:rsid w:val="001B7A7C"/>
    <w:rsid w:val="001B7BFD"/>
    <w:rsid w:val="001B7E67"/>
    <w:rsid w:val="001B7F55"/>
    <w:rsid w:val="001C0105"/>
    <w:rsid w:val="001C04C1"/>
    <w:rsid w:val="001C056E"/>
    <w:rsid w:val="001C05B2"/>
    <w:rsid w:val="001C07AA"/>
    <w:rsid w:val="001C0930"/>
    <w:rsid w:val="001C0ADC"/>
    <w:rsid w:val="001C0B56"/>
    <w:rsid w:val="001C0C8C"/>
    <w:rsid w:val="001C0CB0"/>
    <w:rsid w:val="001C0D31"/>
    <w:rsid w:val="001C0FBD"/>
    <w:rsid w:val="001C0FEF"/>
    <w:rsid w:val="001C1040"/>
    <w:rsid w:val="001C108B"/>
    <w:rsid w:val="001C10F7"/>
    <w:rsid w:val="001C11D8"/>
    <w:rsid w:val="001C1391"/>
    <w:rsid w:val="001C15F7"/>
    <w:rsid w:val="001C167E"/>
    <w:rsid w:val="001C1804"/>
    <w:rsid w:val="001C1995"/>
    <w:rsid w:val="001C1ACF"/>
    <w:rsid w:val="001C204A"/>
    <w:rsid w:val="001C2328"/>
    <w:rsid w:val="001C260E"/>
    <w:rsid w:val="001C2647"/>
    <w:rsid w:val="001C273F"/>
    <w:rsid w:val="001C2829"/>
    <w:rsid w:val="001C28CC"/>
    <w:rsid w:val="001C2B45"/>
    <w:rsid w:val="001C2FBD"/>
    <w:rsid w:val="001C31A5"/>
    <w:rsid w:val="001C32EA"/>
    <w:rsid w:val="001C33CA"/>
    <w:rsid w:val="001C3459"/>
    <w:rsid w:val="001C34F5"/>
    <w:rsid w:val="001C350D"/>
    <w:rsid w:val="001C37F6"/>
    <w:rsid w:val="001C38D3"/>
    <w:rsid w:val="001C398B"/>
    <w:rsid w:val="001C3998"/>
    <w:rsid w:val="001C3ACA"/>
    <w:rsid w:val="001C3BB0"/>
    <w:rsid w:val="001C3DF9"/>
    <w:rsid w:val="001C3F0B"/>
    <w:rsid w:val="001C3FB9"/>
    <w:rsid w:val="001C40DB"/>
    <w:rsid w:val="001C411E"/>
    <w:rsid w:val="001C42FF"/>
    <w:rsid w:val="001C4320"/>
    <w:rsid w:val="001C43E7"/>
    <w:rsid w:val="001C44AD"/>
    <w:rsid w:val="001C457F"/>
    <w:rsid w:val="001C469C"/>
    <w:rsid w:val="001C47BF"/>
    <w:rsid w:val="001C48D2"/>
    <w:rsid w:val="001C4A9C"/>
    <w:rsid w:val="001C4C80"/>
    <w:rsid w:val="001C4D29"/>
    <w:rsid w:val="001C4E5A"/>
    <w:rsid w:val="001C4ED7"/>
    <w:rsid w:val="001C4F70"/>
    <w:rsid w:val="001C4F98"/>
    <w:rsid w:val="001C503B"/>
    <w:rsid w:val="001C5074"/>
    <w:rsid w:val="001C514E"/>
    <w:rsid w:val="001C52EE"/>
    <w:rsid w:val="001C54B9"/>
    <w:rsid w:val="001C5590"/>
    <w:rsid w:val="001C5597"/>
    <w:rsid w:val="001C55FB"/>
    <w:rsid w:val="001C5643"/>
    <w:rsid w:val="001C56FE"/>
    <w:rsid w:val="001C5933"/>
    <w:rsid w:val="001C59D9"/>
    <w:rsid w:val="001C5BD3"/>
    <w:rsid w:val="001C5E55"/>
    <w:rsid w:val="001C6024"/>
    <w:rsid w:val="001C6025"/>
    <w:rsid w:val="001C602B"/>
    <w:rsid w:val="001C60E1"/>
    <w:rsid w:val="001C6193"/>
    <w:rsid w:val="001C61FA"/>
    <w:rsid w:val="001C626B"/>
    <w:rsid w:val="001C6397"/>
    <w:rsid w:val="001C64FC"/>
    <w:rsid w:val="001C6BF2"/>
    <w:rsid w:val="001C6C03"/>
    <w:rsid w:val="001C6C30"/>
    <w:rsid w:val="001C6C84"/>
    <w:rsid w:val="001C6D87"/>
    <w:rsid w:val="001C6E08"/>
    <w:rsid w:val="001C6E14"/>
    <w:rsid w:val="001C6EE2"/>
    <w:rsid w:val="001C6F94"/>
    <w:rsid w:val="001C7022"/>
    <w:rsid w:val="001C705A"/>
    <w:rsid w:val="001C7069"/>
    <w:rsid w:val="001C70B5"/>
    <w:rsid w:val="001C71B5"/>
    <w:rsid w:val="001C7201"/>
    <w:rsid w:val="001C7253"/>
    <w:rsid w:val="001C7415"/>
    <w:rsid w:val="001C759C"/>
    <w:rsid w:val="001C7858"/>
    <w:rsid w:val="001C79EB"/>
    <w:rsid w:val="001C7A1A"/>
    <w:rsid w:val="001C7A26"/>
    <w:rsid w:val="001C7CF6"/>
    <w:rsid w:val="001D00B7"/>
    <w:rsid w:val="001D01BD"/>
    <w:rsid w:val="001D0245"/>
    <w:rsid w:val="001D02CB"/>
    <w:rsid w:val="001D0526"/>
    <w:rsid w:val="001D077F"/>
    <w:rsid w:val="001D07C5"/>
    <w:rsid w:val="001D0A66"/>
    <w:rsid w:val="001D0AB6"/>
    <w:rsid w:val="001D0C2E"/>
    <w:rsid w:val="001D0C63"/>
    <w:rsid w:val="001D0C65"/>
    <w:rsid w:val="001D0C6A"/>
    <w:rsid w:val="001D0D0F"/>
    <w:rsid w:val="001D0E65"/>
    <w:rsid w:val="001D0EB9"/>
    <w:rsid w:val="001D0F41"/>
    <w:rsid w:val="001D0F7E"/>
    <w:rsid w:val="001D12ED"/>
    <w:rsid w:val="001D1405"/>
    <w:rsid w:val="001D1438"/>
    <w:rsid w:val="001D153F"/>
    <w:rsid w:val="001D15C2"/>
    <w:rsid w:val="001D1621"/>
    <w:rsid w:val="001D1787"/>
    <w:rsid w:val="001D1801"/>
    <w:rsid w:val="001D18BF"/>
    <w:rsid w:val="001D18C5"/>
    <w:rsid w:val="001D1903"/>
    <w:rsid w:val="001D1B44"/>
    <w:rsid w:val="001D1B76"/>
    <w:rsid w:val="001D1C49"/>
    <w:rsid w:val="001D1DAD"/>
    <w:rsid w:val="001D1DE0"/>
    <w:rsid w:val="001D21C1"/>
    <w:rsid w:val="001D2292"/>
    <w:rsid w:val="001D22AC"/>
    <w:rsid w:val="001D2366"/>
    <w:rsid w:val="001D23BC"/>
    <w:rsid w:val="001D23E6"/>
    <w:rsid w:val="001D2517"/>
    <w:rsid w:val="001D2B3B"/>
    <w:rsid w:val="001D2B9D"/>
    <w:rsid w:val="001D2D96"/>
    <w:rsid w:val="001D2DBF"/>
    <w:rsid w:val="001D2F61"/>
    <w:rsid w:val="001D311C"/>
    <w:rsid w:val="001D32CB"/>
    <w:rsid w:val="001D34C5"/>
    <w:rsid w:val="001D34D6"/>
    <w:rsid w:val="001D34EF"/>
    <w:rsid w:val="001D3557"/>
    <w:rsid w:val="001D3631"/>
    <w:rsid w:val="001D365C"/>
    <w:rsid w:val="001D379F"/>
    <w:rsid w:val="001D3A90"/>
    <w:rsid w:val="001D3B23"/>
    <w:rsid w:val="001D3B3D"/>
    <w:rsid w:val="001D3B4D"/>
    <w:rsid w:val="001D3C91"/>
    <w:rsid w:val="001D3CAF"/>
    <w:rsid w:val="001D3CB7"/>
    <w:rsid w:val="001D3DC1"/>
    <w:rsid w:val="001D3E74"/>
    <w:rsid w:val="001D3EED"/>
    <w:rsid w:val="001D3F2D"/>
    <w:rsid w:val="001D3FE4"/>
    <w:rsid w:val="001D40AF"/>
    <w:rsid w:val="001D4266"/>
    <w:rsid w:val="001D42BF"/>
    <w:rsid w:val="001D42EE"/>
    <w:rsid w:val="001D440B"/>
    <w:rsid w:val="001D44AF"/>
    <w:rsid w:val="001D453C"/>
    <w:rsid w:val="001D4557"/>
    <w:rsid w:val="001D461C"/>
    <w:rsid w:val="001D4761"/>
    <w:rsid w:val="001D487A"/>
    <w:rsid w:val="001D49C1"/>
    <w:rsid w:val="001D49D2"/>
    <w:rsid w:val="001D4AE7"/>
    <w:rsid w:val="001D4CF2"/>
    <w:rsid w:val="001D4DDA"/>
    <w:rsid w:val="001D4F34"/>
    <w:rsid w:val="001D4F3C"/>
    <w:rsid w:val="001D5216"/>
    <w:rsid w:val="001D5234"/>
    <w:rsid w:val="001D5388"/>
    <w:rsid w:val="001D538C"/>
    <w:rsid w:val="001D542E"/>
    <w:rsid w:val="001D54DB"/>
    <w:rsid w:val="001D56FC"/>
    <w:rsid w:val="001D57BD"/>
    <w:rsid w:val="001D5883"/>
    <w:rsid w:val="001D599B"/>
    <w:rsid w:val="001D59FC"/>
    <w:rsid w:val="001D59FD"/>
    <w:rsid w:val="001D5A6C"/>
    <w:rsid w:val="001D5BBF"/>
    <w:rsid w:val="001D5C4E"/>
    <w:rsid w:val="001D5CE4"/>
    <w:rsid w:val="001D5DEF"/>
    <w:rsid w:val="001D5E0E"/>
    <w:rsid w:val="001D5EFD"/>
    <w:rsid w:val="001D6019"/>
    <w:rsid w:val="001D6066"/>
    <w:rsid w:val="001D613D"/>
    <w:rsid w:val="001D61EA"/>
    <w:rsid w:val="001D63B0"/>
    <w:rsid w:val="001D6437"/>
    <w:rsid w:val="001D64B4"/>
    <w:rsid w:val="001D6698"/>
    <w:rsid w:val="001D6880"/>
    <w:rsid w:val="001D695D"/>
    <w:rsid w:val="001D6976"/>
    <w:rsid w:val="001D69AE"/>
    <w:rsid w:val="001D6A50"/>
    <w:rsid w:val="001D6BE8"/>
    <w:rsid w:val="001D6C1F"/>
    <w:rsid w:val="001D6C52"/>
    <w:rsid w:val="001D6C64"/>
    <w:rsid w:val="001D6C6A"/>
    <w:rsid w:val="001D6D0A"/>
    <w:rsid w:val="001D6D0C"/>
    <w:rsid w:val="001D6E37"/>
    <w:rsid w:val="001D704F"/>
    <w:rsid w:val="001D70A7"/>
    <w:rsid w:val="001D70F5"/>
    <w:rsid w:val="001D7129"/>
    <w:rsid w:val="001D718B"/>
    <w:rsid w:val="001D72B8"/>
    <w:rsid w:val="001D72D2"/>
    <w:rsid w:val="001D72DC"/>
    <w:rsid w:val="001D7479"/>
    <w:rsid w:val="001D7608"/>
    <w:rsid w:val="001D781A"/>
    <w:rsid w:val="001D785F"/>
    <w:rsid w:val="001D78F9"/>
    <w:rsid w:val="001D7921"/>
    <w:rsid w:val="001D7A6F"/>
    <w:rsid w:val="001D7A8F"/>
    <w:rsid w:val="001D7AA3"/>
    <w:rsid w:val="001D7CD1"/>
    <w:rsid w:val="001D7D7F"/>
    <w:rsid w:val="001D7E0C"/>
    <w:rsid w:val="001E0202"/>
    <w:rsid w:val="001E025C"/>
    <w:rsid w:val="001E05C9"/>
    <w:rsid w:val="001E0627"/>
    <w:rsid w:val="001E0764"/>
    <w:rsid w:val="001E0783"/>
    <w:rsid w:val="001E08E6"/>
    <w:rsid w:val="001E0980"/>
    <w:rsid w:val="001E0ABF"/>
    <w:rsid w:val="001E0CA9"/>
    <w:rsid w:val="001E0CD2"/>
    <w:rsid w:val="001E0DEB"/>
    <w:rsid w:val="001E0E64"/>
    <w:rsid w:val="001E0F96"/>
    <w:rsid w:val="001E1023"/>
    <w:rsid w:val="001E106D"/>
    <w:rsid w:val="001E12B6"/>
    <w:rsid w:val="001E12DF"/>
    <w:rsid w:val="001E13D7"/>
    <w:rsid w:val="001E14C9"/>
    <w:rsid w:val="001E157F"/>
    <w:rsid w:val="001E16DC"/>
    <w:rsid w:val="001E1713"/>
    <w:rsid w:val="001E17A5"/>
    <w:rsid w:val="001E1891"/>
    <w:rsid w:val="001E19C0"/>
    <w:rsid w:val="001E1A8C"/>
    <w:rsid w:val="001E1BF8"/>
    <w:rsid w:val="001E1C5C"/>
    <w:rsid w:val="001E1E22"/>
    <w:rsid w:val="001E1FED"/>
    <w:rsid w:val="001E21D2"/>
    <w:rsid w:val="001E2224"/>
    <w:rsid w:val="001E2605"/>
    <w:rsid w:val="001E2851"/>
    <w:rsid w:val="001E285E"/>
    <w:rsid w:val="001E294F"/>
    <w:rsid w:val="001E29AF"/>
    <w:rsid w:val="001E2A35"/>
    <w:rsid w:val="001E2A9B"/>
    <w:rsid w:val="001E2B12"/>
    <w:rsid w:val="001E2B19"/>
    <w:rsid w:val="001E2BB4"/>
    <w:rsid w:val="001E2C5D"/>
    <w:rsid w:val="001E2C8D"/>
    <w:rsid w:val="001E2DA2"/>
    <w:rsid w:val="001E2E85"/>
    <w:rsid w:val="001E2EB2"/>
    <w:rsid w:val="001E2F5B"/>
    <w:rsid w:val="001E309B"/>
    <w:rsid w:val="001E35C8"/>
    <w:rsid w:val="001E3691"/>
    <w:rsid w:val="001E36D0"/>
    <w:rsid w:val="001E36E2"/>
    <w:rsid w:val="001E37AE"/>
    <w:rsid w:val="001E391F"/>
    <w:rsid w:val="001E3993"/>
    <w:rsid w:val="001E3A21"/>
    <w:rsid w:val="001E3D95"/>
    <w:rsid w:val="001E3F2C"/>
    <w:rsid w:val="001E4135"/>
    <w:rsid w:val="001E430A"/>
    <w:rsid w:val="001E4347"/>
    <w:rsid w:val="001E43FB"/>
    <w:rsid w:val="001E4829"/>
    <w:rsid w:val="001E4976"/>
    <w:rsid w:val="001E4B16"/>
    <w:rsid w:val="001E4C0A"/>
    <w:rsid w:val="001E4D11"/>
    <w:rsid w:val="001E4D88"/>
    <w:rsid w:val="001E4DE2"/>
    <w:rsid w:val="001E50DD"/>
    <w:rsid w:val="001E54A1"/>
    <w:rsid w:val="001E5565"/>
    <w:rsid w:val="001E556E"/>
    <w:rsid w:val="001E5702"/>
    <w:rsid w:val="001E5A54"/>
    <w:rsid w:val="001E5AD0"/>
    <w:rsid w:val="001E5BCE"/>
    <w:rsid w:val="001E5D27"/>
    <w:rsid w:val="001E5DEC"/>
    <w:rsid w:val="001E5E17"/>
    <w:rsid w:val="001E5E22"/>
    <w:rsid w:val="001E5E52"/>
    <w:rsid w:val="001E5F45"/>
    <w:rsid w:val="001E5F6A"/>
    <w:rsid w:val="001E6059"/>
    <w:rsid w:val="001E618C"/>
    <w:rsid w:val="001E6320"/>
    <w:rsid w:val="001E63F6"/>
    <w:rsid w:val="001E6506"/>
    <w:rsid w:val="001E65B0"/>
    <w:rsid w:val="001E65D4"/>
    <w:rsid w:val="001E6632"/>
    <w:rsid w:val="001E6722"/>
    <w:rsid w:val="001E689A"/>
    <w:rsid w:val="001E696F"/>
    <w:rsid w:val="001E6C65"/>
    <w:rsid w:val="001E6C6C"/>
    <w:rsid w:val="001E6CC5"/>
    <w:rsid w:val="001E703D"/>
    <w:rsid w:val="001E715A"/>
    <w:rsid w:val="001E7170"/>
    <w:rsid w:val="001E71D4"/>
    <w:rsid w:val="001E7213"/>
    <w:rsid w:val="001E7300"/>
    <w:rsid w:val="001E73D2"/>
    <w:rsid w:val="001E74BC"/>
    <w:rsid w:val="001E7703"/>
    <w:rsid w:val="001E771D"/>
    <w:rsid w:val="001E78B4"/>
    <w:rsid w:val="001E7BE1"/>
    <w:rsid w:val="001E7C84"/>
    <w:rsid w:val="001E7E76"/>
    <w:rsid w:val="001E7EBC"/>
    <w:rsid w:val="001E7FAC"/>
    <w:rsid w:val="001F002C"/>
    <w:rsid w:val="001F0084"/>
    <w:rsid w:val="001F00AB"/>
    <w:rsid w:val="001F00DF"/>
    <w:rsid w:val="001F0177"/>
    <w:rsid w:val="001F0523"/>
    <w:rsid w:val="001F078D"/>
    <w:rsid w:val="001F0982"/>
    <w:rsid w:val="001F0C4A"/>
    <w:rsid w:val="001F0F8E"/>
    <w:rsid w:val="001F1094"/>
    <w:rsid w:val="001F1343"/>
    <w:rsid w:val="001F1377"/>
    <w:rsid w:val="001F148D"/>
    <w:rsid w:val="001F14AD"/>
    <w:rsid w:val="001F14DC"/>
    <w:rsid w:val="001F1834"/>
    <w:rsid w:val="001F1ADE"/>
    <w:rsid w:val="001F1AEC"/>
    <w:rsid w:val="001F1B01"/>
    <w:rsid w:val="001F1C7D"/>
    <w:rsid w:val="001F1C89"/>
    <w:rsid w:val="001F1C8F"/>
    <w:rsid w:val="001F1E80"/>
    <w:rsid w:val="001F2014"/>
    <w:rsid w:val="001F20B7"/>
    <w:rsid w:val="001F2135"/>
    <w:rsid w:val="001F2136"/>
    <w:rsid w:val="001F2490"/>
    <w:rsid w:val="001F2585"/>
    <w:rsid w:val="001F27C0"/>
    <w:rsid w:val="001F27C8"/>
    <w:rsid w:val="001F27E6"/>
    <w:rsid w:val="001F283A"/>
    <w:rsid w:val="001F2841"/>
    <w:rsid w:val="001F29A0"/>
    <w:rsid w:val="001F29FD"/>
    <w:rsid w:val="001F2A15"/>
    <w:rsid w:val="001F2A75"/>
    <w:rsid w:val="001F2B08"/>
    <w:rsid w:val="001F2C6C"/>
    <w:rsid w:val="001F2D49"/>
    <w:rsid w:val="001F2F1A"/>
    <w:rsid w:val="001F3054"/>
    <w:rsid w:val="001F30C7"/>
    <w:rsid w:val="001F3487"/>
    <w:rsid w:val="001F367A"/>
    <w:rsid w:val="001F3B21"/>
    <w:rsid w:val="001F3D3F"/>
    <w:rsid w:val="001F3F58"/>
    <w:rsid w:val="001F4079"/>
    <w:rsid w:val="001F418C"/>
    <w:rsid w:val="001F42D2"/>
    <w:rsid w:val="001F432F"/>
    <w:rsid w:val="001F47A0"/>
    <w:rsid w:val="001F4924"/>
    <w:rsid w:val="001F4CC0"/>
    <w:rsid w:val="001F4D8B"/>
    <w:rsid w:val="001F4F04"/>
    <w:rsid w:val="001F525C"/>
    <w:rsid w:val="001F52B2"/>
    <w:rsid w:val="001F52C8"/>
    <w:rsid w:val="001F5331"/>
    <w:rsid w:val="001F54EB"/>
    <w:rsid w:val="001F55CB"/>
    <w:rsid w:val="001F5784"/>
    <w:rsid w:val="001F583F"/>
    <w:rsid w:val="001F58AE"/>
    <w:rsid w:val="001F591C"/>
    <w:rsid w:val="001F594C"/>
    <w:rsid w:val="001F59C6"/>
    <w:rsid w:val="001F5DFD"/>
    <w:rsid w:val="001F5FB0"/>
    <w:rsid w:val="001F6019"/>
    <w:rsid w:val="001F6261"/>
    <w:rsid w:val="001F62D7"/>
    <w:rsid w:val="001F6416"/>
    <w:rsid w:val="001F648E"/>
    <w:rsid w:val="001F664B"/>
    <w:rsid w:val="001F6764"/>
    <w:rsid w:val="001F67A1"/>
    <w:rsid w:val="001F6832"/>
    <w:rsid w:val="001F6882"/>
    <w:rsid w:val="001F699F"/>
    <w:rsid w:val="001F6DAF"/>
    <w:rsid w:val="001F6FA2"/>
    <w:rsid w:val="001F7042"/>
    <w:rsid w:val="001F70FA"/>
    <w:rsid w:val="001F7177"/>
    <w:rsid w:val="001F7242"/>
    <w:rsid w:val="001F73C0"/>
    <w:rsid w:val="001F741A"/>
    <w:rsid w:val="001F7587"/>
    <w:rsid w:val="001F758E"/>
    <w:rsid w:val="001F75F7"/>
    <w:rsid w:val="001F7784"/>
    <w:rsid w:val="001F77D0"/>
    <w:rsid w:val="001F78EA"/>
    <w:rsid w:val="001F790B"/>
    <w:rsid w:val="001F7B25"/>
    <w:rsid w:val="001F7B66"/>
    <w:rsid w:val="001F7BB2"/>
    <w:rsid w:val="001F7C1D"/>
    <w:rsid w:val="001F7CCF"/>
    <w:rsid w:val="001F7DE5"/>
    <w:rsid w:val="001F7DFB"/>
    <w:rsid w:val="001F7E12"/>
    <w:rsid w:val="001F7FD3"/>
    <w:rsid w:val="0020009B"/>
    <w:rsid w:val="002000CC"/>
    <w:rsid w:val="00200171"/>
    <w:rsid w:val="00200209"/>
    <w:rsid w:val="002002E5"/>
    <w:rsid w:val="00200413"/>
    <w:rsid w:val="00200484"/>
    <w:rsid w:val="00200540"/>
    <w:rsid w:val="0020068A"/>
    <w:rsid w:val="00200847"/>
    <w:rsid w:val="0020087F"/>
    <w:rsid w:val="00200C3F"/>
    <w:rsid w:val="00200C9E"/>
    <w:rsid w:val="00200E6E"/>
    <w:rsid w:val="00200EAA"/>
    <w:rsid w:val="00200F9F"/>
    <w:rsid w:val="00200FAB"/>
    <w:rsid w:val="00200FB1"/>
    <w:rsid w:val="0020116A"/>
    <w:rsid w:val="0020122B"/>
    <w:rsid w:val="00201367"/>
    <w:rsid w:val="002014A1"/>
    <w:rsid w:val="00201514"/>
    <w:rsid w:val="0020164A"/>
    <w:rsid w:val="002016A3"/>
    <w:rsid w:val="002017C0"/>
    <w:rsid w:val="00201AB1"/>
    <w:rsid w:val="00201B6C"/>
    <w:rsid w:val="00201F1F"/>
    <w:rsid w:val="00202060"/>
    <w:rsid w:val="0020212D"/>
    <w:rsid w:val="002021A0"/>
    <w:rsid w:val="0020221D"/>
    <w:rsid w:val="002022C8"/>
    <w:rsid w:val="0020238A"/>
    <w:rsid w:val="002023A5"/>
    <w:rsid w:val="00202451"/>
    <w:rsid w:val="00202554"/>
    <w:rsid w:val="00202600"/>
    <w:rsid w:val="00202668"/>
    <w:rsid w:val="00202734"/>
    <w:rsid w:val="00202739"/>
    <w:rsid w:val="0020277C"/>
    <w:rsid w:val="00202B65"/>
    <w:rsid w:val="00202CD0"/>
    <w:rsid w:val="00202D30"/>
    <w:rsid w:val="00202EB1"/>
    <w:rsid w:val="002030A1"/>
    <w:rsid w:val="0020346F"/>
    <w:rsid w:val="0020355B"/>
    <w:rsid w:val="00203569"/>
    <w:rsid w:val="002039A1"/>
    <w:rsid w:val="00203B22"/>
    <w:rsid w:val="00203C31"/>
    <w:rsid w:val="00203CFE"/>
    <w:rsid w:val="00203D88"/>
    <w:rsid w:val="00203DD6"/>
    <w:rsid w:val="00203E7D"/>
    <w:rsid w:val="00203F0D"/>
    <w:rsid w:val="00204103"/>
    <w:rsid w:val="00204354"/>
    <w:rsid w:val="002043CF"/>
    <w:rsid w:val="002043DB"/>
    <w:rsid w:val="0020449F"/>
    <w:rsid w:val="002044F9"/>
    <w:rsid w:val="00204592"/>
    <w:rsid w:val="002045AF"/>
    <w:rsid w:val="002045B6"/>
    <w:rsid w:val="00204697"/>
    <w:rsid w:val="0020482E"/>
    <w:rsid w:val="00204A52"/>
    <w:rsid w:val="00204A55"/>
    <w:rsid w:val="00204AC3"/>
    <w:rsid w:val="00204BDB"/>
    <w:rsid w:val="00204BF1"/>
    <w:rsid w:val="00204E81"/>
    <w:rsid w:val="00204F7D"/>
    <w:rsid w:val="00204FB9"/>
    <w:rsid w:val="0020508D"/>
    <w:rsid w:val="00205193"/>
    <w:rsid w:val="0020526A"/>
    <w:rsid w:val="002052AC"/>
    <w:rsid w:val="002053E5"/>
    <w:rsid w:val="00205573"/>
    <w:rsid w:val="002055F2"/>
    <w:rsid w:val="00205705"/>
    <w:rsid w:val="0020583A"/>
    <w:rsid w:val="00205A07"/>
    <w:rsid w:val="00205D41"/>
    <w:rsid w:val="00205D79"/>
    <w:rsid w:val="00205DFC"/>
    <w:rsid w:val="00205E2E"/>
    <w:rsid w:val="00205E74"/>
    <w:rsid w:val="00205EF0"/>
    <w:rsid w:val="00205F6D"/>
    <w:rsid w:val="00205FD2"/>
    <w:rsid w:val="002060B2"/>
    <w:rsid w:val="00206179"/>
    <w:rsid w:val="0020623C"/>
    <w:rsid w:val="00206538"/>
    <w:rsid w:val="00206810"/>
    <w:rsid w:val="0020688F"/>
    <w:rsid w:val="00206933"/>
    <w:rsid w:val="00206E16"/>
    <w:rsid w:val="00206F26"/>
    <w:rsid w:val="0020707A"/>
    <w:rsid w:val="00207218"/>
    <w:rsid w:val="002072C7"/>
    <w:rsid w:val="002072F9"/>
    <w:rsid w:val="002073B7"/>
    <w:rsid w:val="00207638"/>
    <w:rsid w:val="0020766E"/>
    <w:rsid w:val="0020774E"/>
    <w:rsid w:val="00207865"/>
    <w:rsid w:val="00207991"/>
    <w:rsid w:val="00207B91"/>
    <w:rsid w:val="00207CF2"/>
    <w:rsid w:val="00207D08"/>
    <w:rsid w:val="00207D0A"/>
    <w:rsid w:val="00207D3A"/>
    <w:rsid w:val="00207DC2"/>
    <w:rsid w:val="00210103"/>
    <w:rsid w:val="0021029D"/>
    <w:rsid w:val="00210332"/>
    <w:rsid w:val="002103F7"/>
    <w:rsid w:val="00210522"/>
    <w:rsid w:val="0021055D"/>
    <w:rsid w:val="002105D1"/>
    <w:rsid w:val="00210A83"/>
    <w:rsid w:val="00210ABC"/>
    <w:rsid w:val="00210DD8"/>
    <w:rsid w:val="0021100C"/>
    <w:rsid w:val="0021101E"/>
    <w:rsid w:val="002110C0"/>
    <w:rsid w:val="00211126"/>
    <w:rsid w:val="00211293"/>
    <w:rsid w:val="002113BF"/>
    <w:rsid w:val="002113E5"/>
    <w:rsid w:val="002114D8"/>
    <w:rsid w:val="00211702"/>
    <w:rsid w:val="002118A1"/>
    <w:rsid w:val="00211F0B"/>
    <w:rsid w:val="00212479"/>
    <w:rsid w:val="00212685"/>
    <w:rsid w:val="002126CE"/>
    <w:rsid w:val="00212701"/>
    <w:rsid w:val="00212A9F"/>
    <w:rsid w:val="00212BF0"/>
    <w:rsid w:val="00212CD7"/>
    <w:rsid w:val="00212D0F"/>
    <w:rsid w:val="00212E7C"/>
    <w:rsid w:val="00212E99"/>
    <w:rsid w:val="00212F79"/>
    <w:rsid w:val="00213024"/>
    <w:rsid w:val="00213053"/>
    <w:rsid w:val="00213083"/>
    <w:rsid w:val="002131FB"/>
    <w:rsid w:val="0021339A"/>
    <w:rsid w:val="002135E7"/>
    <w:rsid w:val="0021368A"/>
    <w:rsid w:val="00213A4E"/>
    <w:rsid w:val="00213A5D"/>
    <w:rsid w:val="00213B43"/>
    <w:rsid w:val="00213B6A"/>
    <w:rsid w:val="00213ECB"/>
    <w:rsid w:val="00214050"/>
    <w:rsid w:val="002140F8"/>
    <w:rsid w:val="0021419B"/>
    <w:rsid w:val="00214377"/>
    <w:rsid w:val="002143B8"/>
    <w:rsid w:val="002143C2"/>
    <w:rsid w:val="00214407"/>
    <w:rsid w:val="0021458C"/>
    <w:rsid w:val="002145C6"/>
    <w:rsid w:val="0021473E"/>
    <w:rsid w:val="00214936"/>
    <w:rsid w:val="00214BFE"/>
    <w:rsid w:val="00214D4B"/>
    <w:rsid w:val="00214D53"/>
    <w:rsid w:val="00214EF6"/>
    <w:rsid w:val="00215014"/>
    <w:rsid w:val="00215161"/>
    <w:rsid w:val="002151CF"/>
    <w:rsid w:val="002151D2"/>
    <w:rsid w:val="002151DE"/>
    <w:rsid w:val="00215200"/>
    <w:rsid w:val="002152D6"/>
    <w:rsid w:val="0021533E"/>
    <w:rsid w:val="002153C2"/>
    <w:rsid w:val="002153C7"/>
    <w:rsid w:val="00215884"/>
    <w:rsid w:val="002158DC"/>
    <w:rsid w:val="002159EB"/>
    <w:rsid w:val="00215B7E"/>
    <w:rsid w:val="00215BCF"/>
    <w:rsid w:val="00215C20"/>
    <w:rsid w:val="00215C88"/>
    <w:rsid w:val="00215D8E"/>
    <w:rsid w:val="00215E37"/>
    <w:rsid w:val="00215FA1"/>
    <w:rsid w:val="00215FDF"/>
    <w:rsid w:val="00216012"/>
    <w:rsid w:val="002160AB"/>
    <w:rsid w:val="002160CC"/>
    <w:rsid w:val="00216154"/>
    <w:rsid w:val="00216531"/>
    <w:rsid w:val="00216643"/>
    <w:rsid w:val="002166D1"/>
    <w:rsid w:val="002168F5"/>
    <w:rsid w:val="00216A02"/>
    <w:rsid w:val="00216ABE"/>
    <w:rsid w:val="00216AD3"/>
    <w:rsid w:val="00216C25"/>
    <w:rsid w:val="00216C69"/>
    <w:rsid w:val="00216D47"/>
    <w:rsid w:val="00216E9D"/>
    <w:rsid w:val="00216ED9"/>
    <w:rsid w:val="002170F9"/>
    <w:rsid w:val="002173F0"/>
    <w:rsid w:val="002176BF"/>
    <w:rsid w:val="0021773E"/>
    <w:rsid w:val="002177F6"/>
    <w:rsid w:val="00217811"/>
    <w:rsid w:val="00217822"/>
    <w:rsid w:val="002178FF"/>
    <w:rsid w:val="00217935"/>
    <w:rsid w:val="00217AE4"/>
    <w:rsid w:val="00217BD9"/>
    <w:rsid w:val="00217BDD"/>
    <w:rsid w:val="00217C3C"/>
    <w:rsid w:val="00217D2A"/>
    <w:rsid w:val="00217F9A"/>
    <w:rsid w:val="002200E9"/>
    <w:rsid w:val="0022017B"/>
    <w:rsid w:val="002201BA"/>
    <w:rsid w:val="00220272"/>
    <w:rsid w:val="00220286"/>
    <w:rsid w:val="0022039F"/>
    <w:rsid w:val="00220769"/>
    <w:rsid w:val="002207AC"/>
    <w:rsid w:val="002207C8"/>
    <w:rsid w:val="002207F7"/>
    <w:rsid w:val="00220AAB"/>
    <w:rsid w:val="00220E31"/>
    <w:rsid w:val="00221249"/>
    <w:rsid w:val="0022127F"/>
    <w:rsid w:val="002212AD"/>
    <w:rsid w:val="002214EC"/>
    <w:rsid w:val="00221523"/>
    <w:rsid w:val="002217E9"/>
    <w:rsid w:val="00221A02"/>
    <w:rsid w:val="00221D12"/>
    <w:rsid w:val="00221FF5"/>
    <w:rsid w:val="002220A8"/>
    <w:rsid w:val="002220B4"/>
    <w:rsid w:val="00222141"/>
    <w:rsid w:val="002221D8"/>
    <w:rsid w:val="0022245E"/>
    <w:rsid w:val="0022265A"/>
    <w:rsid w:val="0022285B"/>
    <w:rsid w:val="00222928"/>
    <w:rsid w:val="00222B9E"/>
    <w:rsid w:val="00222CD7"/>
    <w:rsid w:val="00222D24"/>
    <w:rsid w:val="00222DCB"/>
    <w:rsid w:val="00222EFF"/>
    <w:rsid w:val="00223251"/>
    <w:rsid w:val="002236D1"/>
    <w:rsid w:val="0022387E"/>
    <w:rsid w:val="00223A20"/>
    <w:rsid w:val="00223A35"/>
    <w:rsid w:val="00223B8C"/>
    <w:rsid w:val="00223B91"/>
    <w:rsid w:val="00223BDE"/>
    <w:rsid w:val="00223C96"/>
    <w:rsid w:val="00223D15"/>
    <w:rsid w:val="00223D53"/>
    <w:rsid w:val="00223E3F"/>
    <w:rsid w:val="00224014"/>
    <w:rsid w:val="002240B8"/>
    <w:rsid w:val="00224344"/>
    <w:rsid w:val="002243D0"/>
    <w:rsid w:val="0022445B"/>
    <w:rsid w:val="0022446B"/>
    <w:rsid w:val="0022451A"/>
    <w:rsid w:val="00224528"/>
    <w:rsid w:val="00224900"/>
    <w:rsid w:val="00224B21"/>
    <w:rsid w:val="00224B76"/>
    <w:rsid w:val="00224C02"/>
    <w:rsid w:val="00224D1D"/>
    <w:rsid w:val="00224D43"/>
    <w:rsid w:val="0022507F"/>
    <w:rsid w:val="00225155"/>
    <w:rsid w:val="002251AA"/>
    <w:rsid w:val="002251EA"/>
    <w:rsid w:val="002252B2"/>
    <w:rsid w:val="00225347"/>
    <w:rsid w:val="0022537D"/>
    <w:rsid w:val="00225469"/>
    <w:rsid w:val="00225532"/>
    <w:rsid w:val="0022558D"/>
    <w:rsid w:val="00225873"/>
    <w:rsid w:val="00225B60"/>
    <w:rsid w:val="00225C8B"/>
    <w:rsid w:val="00225F0C"/>
    <w:rsid w:val="00225F5B"/>
    <w:rsid w:val="002262AE"/>
    <w:rsid w:val="002263BC"/>
    <w:rsid w:val="0022647F"/>
    <w:rsid w:val="00226621"/>
    <w:rsid w:val="00226748"/>
    <w:rsid w:val="00226831"/>
    <w:rsid w:val="0022692C"/>
    <w:rsid w:val="00226AE7"/>
    <w:rsid w:val="00226B9D"/>
    <w:rsid w:val="00226BFA"/>
    <w:rsid w:val="00226C4F"/>
    <w:rsid w:val="00226CE4"/>
    <w:rsid w:val="00226D5F"/>
    <w:rsid w:val="00226E01"/>
    <w:rsid w:val="00226F36"/>
    <w:rsid w:val="00227005"/>
    <w:rsid w:val="0022715E"/>
    <w:rsid w:val="00227565"/>
    <w:rsid w:val="0022772A"/>
    <w:rsid w:val="0022775B"/>
    <w:rsid w:val="00227AAE"/>
    <w:rsid w:val="00227CFB"/>
    <w:rsid w:val="00227D8C"/>
    <w:rsid w:val="00227DB2"/>
    <w:rsid w:val="00227EB0"/>
    <w:rsid w:val="002301C9"/>
    <w:rsid w:val="00230226"/>
    <w:rsid w:val="00230240"/>
    <w:rsid w:val="002303CC"/>
    <w:rsid w:val="002304E5"/>
    <w:rsid w:val="0023058A"/>
    <w:rsid w:val="002305C0"/>
    <w:rsid w:val="00230665"/>
    <w:rsid w:val="002306F9"/>
    <w:rsid w:val="00230802"/>
    <w:rsid w:val="00230829"/>
    <w:rsid w:val="0023084C"/>
    <w:rsid w:val="00230A24"/>
    <w:rsid w:val="00230A69"/>
    <w:rsid w:val="00230C3D"/>
    <w:rsid w:val="00230E79"/>
    <w:rsid w:val="00230FA2"/>
    <w:rsid w:val="002310BF"/>
    <w:rsid w:val="00231166"/>
    <w:rsid w:val="0023121D"/>
    <w:rsid w:val="0023128A"/>
    <w:rsid w:val="00231432"/>
    <w:rsid w:val="002314CB"/>
    <w:rsid w:val="00231847"/>
    <w:rsid w:val="00231AA3"/>
    <w:rsid w:val="00231CA5"/>
    <w:rsid w:val="00231D7B"/>
    <w:rsid w:val="00231DA1"/>
    <w:rsid w:val="00231E1D"/>
    <w:rsid w:val="00232056"/>
    <w:rsid w:val="0023209F"/>
    <w:rsid w:val="002321A1"/>
    <w:rsid w:val="0023227A"/>
    <w:rsid w:val="0023236C"/>
    <w:rsid w:val="00232470"/>
    <w:rsid w:val="00232584"/>
    <w:rsid w:val="002325CA"/>
    <w:rsid w:val="00232707"/>
    <w:rsid w:val="00232733"/>
    <w:rsid w:val="0023274C"/>
    <w:rsid w:val="002328B4"/>
    <w:rsid w:val="00232910"/>
    <w:rsid w:val="00232AA0"/>
    <w:rsid w:val="00232C24"/>
    <w:rsid w:val="00232D25"/>
    <w:rsid w:val="00232F4B"/>
    <w:rsid w:val="00232F61"/>
    <w:rsid w:val="00232F8B"/>
    <w:rsid w:val="0023301E"/>
    <w:rsid w:val="0023308C"/>
    <w:rsid w:val="002330E5"/>
    <w:rsid w:val="002333EA"/>
    <w:rsid w:val="0023348F"/>
    <w:rsid w:val="002334BA"/>
    <w:rsid w:val="002334DD"/>
    <w:rsid w:val="00233511"/>
    <w:rsid w:val="00233968"/>
    <w:rsid w:val="002339ED"/>
    <w:rsid w:val="00233A87"/>
    <w:rsid w:val="00233B27"/>
    <w:rsid w:val="00233C9A"/>
    <w:rsid w:val="00233E0B"/>
    <w:rsid w:val="00233E90"/>
    <w:rsid w:val="00233EBB"/>
    <w:rsid w:val="002340AE"/>
    <w:rsid w:val="002344F5"/>
    <w:rsid w:val="0023453D"/>
    <w:rsid w:val="002345B3"/>
    <w:rsid w:val="002345F7"/>
    <w:rsid w:val="002346BA"/>
    <w:rsid w:val="00234754"/>
    <w:rsid w:val="00234E47"/>
    <w:rsid w:val="00234E55"/>
    <w:rsid w:val="00234E85"/>
    <w:rsid w:val="002351CC"/>
    <w:rsid w:val="002354D1"/>
    <w:rsid w:val="002355BB"/>
    <w:rsid w:val="0023568F"/>
    <w:rsid w:val="002356A1"/>
    <w:rsid w:val="0023575E"/>
    <w:rsid w:val="0023580F"/>
    <w:rsid w:val="00235883"/>
    <w:rsid w:val="00235E09"/>
    <w:rsid w:val="00236136"/>
    <w:rsid w:val="00236479"/>
    <w:rsid w:val="002364D8"/>
    <w:rsid w:val="002364FE"/>
    <w:rsid w:val="002366CD"/>
    <w:rsid w:val="002366ED"/>
    <w:rsid w:val="002366FA"/>
    <w:rsid w:val="00236855"/>
    <w:rsid w:val="00236971"/>
    <w:rsid w:val="00236B4C"/>
    <w:rsid w:val="00236C60"/>
    <w:rsid w:val="00236C6C"/>
    <w:rsid w:val="00236CCE"/>
    <w:rsid w:val="00236DDA"/>
    <w:rsid w:val="00236E52"/>
    <w:rsid w:val="00237011"/>
    <w:rsid w:val="00237189"/>
    <w:rsid w:val="00237213"/>
    <w:rsid w:val="002372DB"/>
    <w:rsid w:val="00237385"/>
    <w:rsid w:val="002374A4"/>
    <w:rsid w:val="002374DE"/>
    <w:rsid w:val="00237592"/>
    <w:rsid w:val="0023770D"/>
    <w:rsid w:val="00237714"/>
    <w:rsid w:val="00237779"/>
    <w:rsid w:val="002377DB"/>
    <w:rsid w:val="002378FC"/>
    <w:rsid w:val="00237985"/>
    <w:rsid w:val="00237A02"/>
    <w:rsid w:val="00237ABF"/>
    <w:rsid w:val="00237C5B"/>
    <w:rsid w:val="00237DF8"/>
    <w:rsid w:val="00237F4C"/>
    <w:rsid w:val="00237F9E"/>
    <w:rsid w:val="00240092"/>
    <w:rsid w:val="002400EA"/>
    <w:rsid w:val="00240115"/>
    <w:rsid w:val="00240158"/>
    <w:rsid w:val="002401E7"/>
    <w:rsid w:val="00240339"/>
    <w:rsid w:val="002403C8"/>
    <w:rsid w:val="00240646"/>
    <w:rsid w:val="00240746"/>
    <w:rsid w:val="00240764"/>
    <w:rsid w:val="00240952"/>
    <w:rsid w:val="00240AB8"/>
    <w:rsid w:val="00240B04"/>
    <w:rsid w:val="00240B79"/>
    <w:rsid w:val="00240B93"/>
    <w:rsid w:val="00240C82"/>
    <w:rsid w:val="00240DF7"/>
    <w:rsid w:val="00240E26"/>
    <w:rsid w:val="00240F47"/>
    <w:rsid w:val="00240F8D"/>
    <w:rsid w:val="00240FEF"/>
    <w:rsid w:val="00241077"/>
    <w:rsid w:val="002410F5"/>
    <w:rsid w:val="0024125D"/>
    <w:rsid w:val="002413C2"/>
    <w:rsid w:val="00241524"/>
    <w:rsid w:val="00241567"/>
    <w:rsid w:val="0024156B"/>
    <w:rsid w:val="00241857"/>
    <w:rsid w:val="002419B7"/>
    <w:rsid w:val="00241B62"/>
    <w:rsid w:val="00241B95"/>
    <w:rsid w:val="00241BED"/>
    <w:rsid w:val="00241E43"/>
    <w:rsid w:val="00241E6D"/>
    <w:rsid w:val="00242008"/>
    <w:rsid w:val="002422D7"/>
    <w:rsid w:val="0024288A"/>
    <w:rsid w:val="0024296B"/>
    <w:rsid w:val="00242AE0"/>
    <w:rsid w:val="00242DA0"/>
    <w:rsid w:val="00242F05"/>
    <w:rsid w:val="00242F1A"/>
    <w:rsid w:val="00242F26"/>
    <w:rsid w:val="00243067"/>
    <w:rsid w:val="0024308E"/>
    <w:rsid w:val="002430AF"/>
    <w:rsid w:val="0024312A"/>
    <w:rsid w:val="00243211"/>
    <w:rsid w:val="00243314"/>
    <w:rsid w:val="00243351"/>
    <w:rsid w:val="002434AD"/>
    <w:rsid w:val="00243520"/>
    <w:rsid w:val="00243560"/>
    <w:rsid w:val="00243576"/>
    <w:rsid w:val="00243612"/>
    <w:rsid w:val="00243619"/>
    <w:rsid w:val="00243689"/>
    <w:rsid w:val="00243B26"/>
    <w:rsid w:val="00243CD0"/>
    <w:rsid w:val="00243D8C"/>
    <w:rsid w:val="00243DC7"/>
    <w:rsid w:val="00243DF5"/>
    <w:rsid w:val="00243F68"/>
    <w:rsid w:val="00244005"/>
    <w:rsid w:val="002440F5"/>
    <w:rsid w:val="002440FE"/>
    <w:rsid w:val="00244183"/>
    <w:rsid w:val="0024431D"/>
    <w:rsid w:val="00244344"/>
    <w:rsid w:val="002443E8"/>
    <w:rsid w:val="00244548"/>
    <w:rsid w:val="0024463A"/>
    <w:rsid w:val="0024466D"/>
    <w:rsid w:val="0024486B"/>
    <w:rsid w:val="00244940"/>
    <w:rsid w:val="00244A51"/>
    <w:rsid w:val="00244AFF"/>
    <w:rsid w:val="00244B09"/>
    <w:rsid w:val="00244D6D"/>
    <w:rsid w:val="00244D9F"/>
    <w:rsid w:val="00244E48"/>
    <w:rsid w:val="00244EA1"/>
    <w:rsid w:val="00245028"/>
    <w:rsid w:val="002450AC"/>
    <w:rsid w:val="0024515A"/>
    <w:rsid w:val="0024521E"/>
    <w:rsid w:val="0024524B"/>
    <w:rsid w:val="002452AF"/>
    <w:rsid w:val="0024549F"/>
    <w:rsid w:val="0024557F"/>
    <w:rsid w:val="00245889"/>
    <w:rsid w:val="002459B9"/>
    <w:rsid w:val="00245A89"/>
    <w:rsid w:val="00245B0E"/>
    <w:rsid w:val="00245CF5"/>
    <w:rsid w:val="00245EB5"/>
    <w:rsid w:val="00245EB6"/>
    <w:rsid w:val="00245F70"/>
    <w:rsid w:val="00245FF9"/>
    <w:rsid w:val="002460CB"/>
    <w:rsid w:val="002462A2"/>
    <w:rsid w:val="002462B9"/>
    <w:rsid w:val="00246505"/>
    <w:rsid w:val="0024654B"/>
    <w:rsid w:val="00246624"/>
    <w:rsid w:val="00246664"/>
    <w:rsid w:val="00246674"/>
    <w:rsid w:val="00246698"/>
    <w:rsid w:val="00246720"/>
    <w:rsid w:val="00246763"/>
    <w:rsid w:val="002467E6"/>
    <w:rsid w:val="00246895"/>
    <w:rsid w:val="00246A3B"/>
    <w:rsid w:val="00246D97"/>
    <w:rsid w:val="00246E25"/>
    <w:rsid w:val="00246ED3"/>
    <w:rsid w:val="00246F87"/>
    <w:rsid w:val="00246F9F"/>
    <w:rsid w:val="00247034"/>
    <w:rsid w:val="0024704C"/>
    <w:rsid w:val="002470F6"/>
    <w:rsid w:val="002471A6"/>
    <w:rsid w:val="002472E1"/>
    <w:rsid w:val="002473DB"/>
    <w:rsid w:val="002474F8"/>
    <w:rsid w:val="002475DA"/>
    <w:rsid w:val="002476F2"/>
    <w:rsid w:val="0024775A"/>
    <w:rsid w:val="00247894"/>
    <w:rsid w:val="00247924"/>
    <w:rsid w:val="00247AB3"/>
    <w:rsid w:val="00247F6A"/>
    <w:rsid w:val="00247F9F"/>
    <w:rsid w:val="002503F6"/>
    <w:rsid w:val="002506CB"/>
    <w:rsid w:val="002506E7"/>
    <w:rsid w:val="00250715"/>
    <w:rsid w:val="002507A0"/>
    <w:rsid w:val="002507FA"/>
    <w:rsid w:val="002509B7"/>
    <w:rsid w:val="00250B3F"/>
    <w:rsid w:val="00250C8E"/>
    <w:rsid w:val="00250CDE"/>
    <w:rsid w:val="00250D83"/>
    <w:rsid w:val="00250D9C"/>
    <w:rsid w:val="00251235"/>
    <w:rsid w:val="00251245"/>
    <w:rsid w:val="0025138E"/>
    <w:rsid w:val="00251463"/>
    <w:rsid w:val="00251472"/>
    <w:rsid w:val="002515F6"/>
    <w:rsid w:val="0025164E"/>
    <w:rsid w:val="00251867"/>
    <w:rsid w:val="00251961"/>
    <w:rsid w:val="00251ACA"/>
    <w:rsid w:val="00251B5C"/>
    <w:rsid w:val="00251BBB"/>
    <w:rsid w:val="00251BC5"/>
    <w:rsid w:val="00251C8D"/>
    <w:rsid w:val="00251C8E"/>
    <w:rsid w:val="00251CA5"/>
    <w:rsid w:val="00251D66"/>
    <w:rsid w:val="00251E09"/>
    <w:rsid w:val="00251E98"/>
    <w:rsid w:val="00251F42"/>
    <w:rsid w:val="0025205D"/>
    <w:rsid w:val="002521EC"/>
    <w:rsid w:val="00252284"/>
    <w:rsid w:val="0025236B"/>
    <w:rsid w:val="0025243D"/>
    <w:rsid w:val="0025262B"/>
    <w:rsid w:val="002526D0"/>
    <w:rsid w:val="00252819"/>
    <w:rsid w:val="00252886"/>
    <w:rsid w:val="00252917"/>
    <w:rsid w:val="00252BF9"/>
    <w:rsid w:val="00252DE7"/>
    <w:rsid w:val="00252F00"/>
    <w:rsid w:val="00252F33"/>
    <w:rsid w:val="00253155"/>
    <w:rsid w:val="00253193"/>
    <w:rsid w:val="002531AE"/>
    <w:rsid w:val="00253210"/>
    <w:rsid w:val="00253367"/>
    <w:rsid w:val="0025341A"/>
    <w:rsid w:val="002536D0"/>
    <w:rsid w:val="002537E9"/>
    <w:rsid w:val="00253A13"/>
    <w:rsid w:val="00253A29"/>
    <w:rsid w:val="00253ADF"/>
    <w:rsid w:val="00253C94"/>
    <w:rsid w:val="00253CE3"/>
    <w:rsid w:val="00253F7A"/>
    <w:rsid w:val="00254157"/>
    <w:rsid w:val="00254575"/>
    <w:rsid w:val="0025457F"/>
    <w:rsid w:val="00254592"/>
    <w:rsid w:val="002545B3"/>
    <w:rsid w:val="0025467A"/>
    <w:rsid w:val="00254B09"/>
    <w:rsid w:val="00254C05"/>
    <w:rsid w:val="00254F39"/>
    <w:rsid w:val="00254FF3"/>
    <w:rsid w:val="00255008"/>
    <w:rsid w:val="00255151"/>
    <w:rsid w:val="002552B4"/>
    <w:rsid w:val="0025530E"/>
    <w:rsid w:val="00255546"/>
    <w:rsid w:val="002556BA"/>
    <w:rsid w:val="00255797"/>
    <w:rsid w:val="00255829"/>
    <w:rsid w:val="0025587E"/>
    <w:rsid w:val="00255AED"/>
    <w:rsid w:val="00255C39"/>
    <w:rsid w:val="00255C84"/>
    <w:rsid w:val="00255CB3"/>
    <w:rsid w:val="00255D41"/>
    <w:rsid w:val="00255F55"/>
    <w:rsid w:val="00256148"/>
    <w:rsid w:val="0025654B"/>
    <w:rsid w:val="00256710"/>
    <w:rsid w:val="00256713"/>
    <w:rsid w:val="00256757"/>
    <w:rsid w:val="0025689E"/>
    <w:rsid w:val="002569D8"/>
    <w:rsid w:val="00256B3F"/>
    <w:rsid w:val="00256B40"/>
    <w:rsid w:val="00256BA7"/>
    <w:rsid w:val="00256C37"/>
    <w:rsid w:val="00256EFF"/>
    <w:rsid w:val="00256F90"/>
    <w:rsid w:val="00257013"/>
    <w:rsid w:val="00257034"/>
    <w:rsid w:val="0025708C"/>
    <w:rsid w:val="002571F3"/>
    <w:rsid w:val="00257254"/>
    <w:rsid w:val="002573E4"/>
    <w:rsid w:val="0025743C"/>
    <w:rsid w:val="002574DD"/>
    <w:rsid w:val="00257548"/>
    <w:rsid w:val="00257839"/>
    <w:rsid w:val="00257AD5"/>
    <w:rsid w:val="00257B2A"/>
    <w:rsid w:val="00257B5E"/>
    <w:rsid w:val="00257CFE"/>
    <w:rsid w:val="00257EA5"/>
    <w:rsid w:val="0026010B"/>
    <w:rsid w:val="002602FF"/>
    <w:rsid w:val="002603B7"/>
    <w:rsid w:val="002604ED"/>
    <w:rsid w:val="00260515"/>
    <w:rsid w:val="00260542"/>
    <w:rsid w:val="00260552"/>
    <w:rsid w:val="00260881"/>
    <w:rsid w:val="00260976"/>
    <w:rsid w:val="00260A6D"/>
    <w:rsid w:val="00260AC7"/>
    <w:rsid w:val="00260BB8"/>
    <w:rsid w:val="00260EBA"/>
    <w:rsid w:val="00260FBC"/>
    <w:rsid w:val="00260FE8"/>
    <w:rsid w:val="00261078"/>
    <w:rsid w:val="00261109"/>
    <w:rsid w:val="002611AA"/>
    <w:rsid w:val="0026122F"/>
    <w:rsid w:val="002612ED"/>
    <w:rsid w:val="002615BF"/>
    <w:rsid w:val="0026168D"/>
    <w:rsid w:val="0026176F"/>
    <w:rsid w:val="002618CA"/>
    <w:rsid w:val="0026190D"/>
    <w:rsid w:val="00261BFB"/>
    <w:rsid w:val="00261D31"/>
    <w:rsid w:val="00261D9D"/>
    <w:rsid w:val="0026244D"/>
    <w:rsid w:val="0026252E"/>
    <w:rsid w:val="0026258E"/>
    <w:rsid w:val="00262698"/>
    <w:rsid w:val="002628E9"/>
    <w:rsid w:val="00262992"/>
    <w:rsid w:val="002629A4"/>
    <w:rsid w:val="002629E5"/>
    <w:rsid w:val="00262A0E"/>
    <w:rsid w:val="00262B80"/>
    <w:rsid w:val="00262B96"/>
    <w:rsid w:val="00262B97"/>
    <w:rsid w:val="00262BF4"/>
    <w:rsid w:val="00262D37"/>
    <w:rsid w:val="00262EB3"/>
    <w:rsid w:val="00262EB7"/>
    <w:rsid w:val="00262F32"/>
    <w:rsid w:val="00263070"/>
    <w:rsid w:val="00263173"/>
    <w:rsid w:val="002632D5"/>
    <w:rsid w:val="002634AD"/>
    <w:rsid w:val="002634C0"/>
    <w:rsid w:val="002636AC"/>
    <w:rsid w:val="002636E1"/>
    <w:rsid w:val="00263E9E"/>
    <w:rsid w:val="00263FB3"/>
    <w:rsid w:val="00264166"/>
    <w:rsid w:val="002642D1"/>
    <w:rsid w:val="0026435E"/>
    <w:rsid w:val="00264428"/>
    <w:rsid w:val="0026452F"/>
    <w:rsid w:val="002646B2"/>
    <w:rsid w:val="00264812"/>
    <w:rsid w:val="00264901"/>
    <w:rsid w:val="00264BCD"/>
    <w:rsid w:val="00264D67"/>
    <w:rsid w:val="00264EAF"/>
    <w:rsid w:val="00264FE3"/>
    <w:rsid w:val="002651F2"/>
    <w:rsid w:val="002652E6"/>
    <w:rsid w:val="002652EF"/>
    <w:rsid w:val="002653A2"/>
    <w:rsid w:val="002653DF"/>
    <w:rsid w:val="00265410"/>
    <w:rsid w:val="0026543A"/>
    <w:rsid w:val="00265462"/>
    <w:rsid w:val="00265586"/>
    <w:rsid w:val="002655D5"/>
    <w:rsid w:val="002655F1"/>
    <w:rsid w:val="002656DF"/>
    <w:rsid w:val="00265760"/>
    <w:rsid w:val="002658A2"/>
    <w:rsid w:val="0026591E"/>
    <w:rsid w:val="0026594F"/>
    <w:rsid w:val="00265A33"/>
    <w:rsid w:val="00265B9D"/>
    <w:rsid w:val="00265C86"/>
    <w:rsid w:val="00265DD0"/>
    <w:rsid w:val="00265E79"/>
    <w:rsid w:val="00265ECA"/>
    <w:rsid w:val="00265F27"/>
    <w:rsid w:val="00266237"/>
    <w:rsid w:val="0026625D"/>
    <w:rsid w:val="0026630E"/>
    <w:rsid w:val="00266450"/>
    <w:rsid w:val="002664E6"/>
    <w:rsid w:val="0026656D"/>
    <w:rsid w:val="002665EF"/>
    <w:rsid w:val="0026669B"/>
    <w:rsid w:val="00266835"/>
    <w:rsid w:val="00266957"/>
    <w:rsid w:val="00266A46"/>
    <w:rsid w:val="00266CD5"/>
    <w:rsid w:val="00266D0E"/>
    <w:rsid w:val="00266D43"/>
    <w:rsid w:val="00266DC6"/>
    <w:rsid w:val="00266DFD"/>
    <w:rsid w:val="00266E19"/>
    <w:rsid w:val="002670BA"/>
    <w:rsid w:val="00267166"/>
    <w:rsid w:val="00267329"/>
    <w:rsid w:val="0026743C"/>
    <w:rsid w:val="002674CB"/>
    <w:rsid w:val="002674D3"/>
    <w:rsid w:val="00267561"/>
    <w:rsid w:val="00267588"/>
    <w:rsid w:val="00267748"/>
    <w:rsid w:val="00267803"/>
    <w:rsid w:val="00267A08"/>
    <w:rsid w:val="00267B52"/>
    <w:rsid w:val="00267DBD"/>
    <w:rsid w:val="00267ED2"/>
    <w:rsid w:val="00270180"/>
    <w:rsid w:val="002701E2"/>
    <w:rsid w:val="0027025E"/>
    <w:rsid w:val="002702B3"/>
    <w:rsid w:val="002702D4"/>
    <w:rsid w:val="0027038E"/>
    <w:rsid w:val="002703D4"/>
    <w:rsid w:val="0027082F"/>
    <w:rsid w:val="002708DC"/>
    <w:rsid w:val="0027090D"/>
    <w:rsid w:val="00270B97"/>
    <w:rsid w:val="00270D71"/>
    <w:rsid w:val="00270EE5"/>
    <w:rsid w:val="00271067"/>
    <w:rsid w:val="0027130B"/>
    <w:rsid w:val="00271456"/>
    <w:rsid w:val="0027152B"/>
    <w:rsid w:val="002715A7"/>
    <w:rsid w:val="002715BE"/>
    <w:rsid w:val="002717A9"/>
    <w:rsid w:val="00271855"/>
    <w:rsid w:val="00271A25"/>
    <w:rsid w:val="00271A81"/>
    <w:rsid w:val="00271BBC"/>
    <w:rsid w:val="00271E6D"/>
    <w:rsid w:val="00271F35"/>
    <w:rsid w:val="00272178"/>
    <w:rsid w:val="002721E0"/>
    <w:rsid w:val="002721F3"/>
    <w:rsid w:val="0027241B"/>
    <w:rsid w:val="0027247D"/>
    <w:rsid w:val="002724E0"/>
    <w:rsid w:val="00272644"/>
    <w:rsid w:val="00272700"/>
    <w:rsid w:val="002727A6"/>
    <w:rsid w:val="00272810"/>
    <w:rsid w:val="002728F1"/>
    <w:rsid w:val="0027297F"/>
    <w:rsid w:val="00272D10"/>
    <w:rsid w:val="00272DAE"/>
    <w:rsid w:val="00272E42"/>
    <w:rsid w:val="00272EAF"/>
    <w:rsid w:val="0027302C"/>
    <w:rsid w:val="002730F5"/>
    <w:rsid w:val="002732D9"/>
    <w:rsid w:val="00273364"/>
    <w:rsid w:val="00273543"/>
    <w:rsid w:val="00273561"/>
    <w:rsid w:val="002736A9"/>
    <w:rsid w:val="00273A76"/>
    <w:rsid w:val="00273A90"/>
    <w:rsid w:val="00273B31"/>
    <w:rsid w:val="00273CD6"/>
    <w:rsid w:val="00273DA6"/>
    <w:rsid w:val="00273E44"/>
    <w:rsid w:val="00273E52"/>
    <w:rsid w:val="00274043"/>
    <w:rsid w:val="002745F0"/>
    <w:rsid w:val="002746DD"/>
    <w:rsid w:val="00274879"/>
    <w:rsid w:val="00274897"/>
    <w:rsid w:val="0027499F"/>
    <w:rsid w:val="002749B8"/>
    <w:rsid w:val="00274AB6"/>
    <w:rsid w:val="00274D88"/>
    <w:rsid w:val="00274DD0"/>
    <w:rsid w:val="00274E82"/>
    <w:rsid w:val="00274F04"/>
    <w:rsid w:val="0027502B"/>
    <w:rsid w:val="002750C3"/>
    <w:rsid w:val="00275266"/>
    <w:rsid w:val="00275280"/>
    <w:rsid w:val="002752D7"/>
    <w:rsid w:val="00275501"/>
    <w:rsid w:val="002755C2"/>
    <w:rsid w:val="002755F8"/>
    <w:rsid w:val="00275601"/>
    <w:rsid w:val="00275644"/>
    <w:rsid w:val="0027570B"/>
    <w:rsid w:val="00275717"/>
    <w:rsid w:val="00275822"/>
    <w:rsid w:val="002758BF"/>
    <w:rsid w:val="00275921"/>
    <w:rsid w:val="00275956"/>
    <w:rsid w:val="00275A15"/>
    <w:rsid w:val="00275A89"/>
    <w:rsid w:val="00275ABA"/>
    <w:rsid w:val="00275BBA"/>
    <w:rsid w:val="00275F25"/>
    <w:rsid w:val="0027600D"/>
    <w:rsid w:val="0027608B"/>
    <w:rsid w:val="0027611D"/>
    <w:rsid w:val="0027612D"/>
    <w:rsid w:val="0027613C"/>
    <w:rsid w:val="00276151"/>
    <w:rsid w:val="002766C4"/>
    <w:rsid w:val="002767AB"/>
    <w:rsid w:val="002767AF"/>
    <w:rsid w:val="00276803"/>
    <w:rsid w:val="00276823"/>
    <w:rsid w:val="002768D7"/>
    <w:rsid w:val="002769FD"/>
    <w:rsid w:val="00276DF0"/>
    <w:rsid w:val="002771BB"/>
    <w:rsid w:val="002772F5"/>
    <w:rsid w:val="00277343"/>
    <w:rsid w:val="00277795"/>
    <w:rsid w:val="002777AB"/>
    <w:rsid w:val="002777BE"/>
    <w:rsid w:val="0027783B"/>
    <w:rsid w:val="00277BCB"/>
    <w:rsid w:val="00277C1A"/>
    <w:rsid w:val="00277C2F"/>
    <w:rsid w:val="00277D58"/>
    <w:rsid w:val="00277D86"/>
    <w:rsid w:val="00277F93"/>
    <w:rsid w:val="00280021"/>
    <w:rsid w:val="002804E0"/>
    <w:rsid w:val="0028065C"/>
    <w:rsid w:val="002806BF"/>
    <w:rsid w:val="00280700"/>
    <w:rsid w:val="0028083D"/>
    <w:rsid w:val="00280931"/>
    <w:rsid w:val="00280A09"/>
    <w:rsid w:val="00280B1B"/>
    <w:rsid w:val="00280D64"/>
    <w:rsid w:val="00280D85"/>
    <w:rsid w:val="00280F23"/>
    <w:rsid w:val="002811D5"/>
    <w:rsid w:val="00281380"/>
    <w:rsid w:val="00281413"/>
    <w:rsid w:val="002814BA"/>
    <w:rsid w:val="002815AE"/>
    <w:rsid w:val="002815D7"/>
    <w:rsid w:val="002817C6"/>
    <w:rsid w:val="0028185A"/>
    <w:rsid w:val="00281A2C"/>
    <w:rsid w:val="00281AE7"/>
    <w:rsid w:val="00281CA7"/>
    <w:rsid w:val="00281E3C"/>
    <w:rsid w:val="00281EE4"/>
    <w:rsid w:val="00281F08"/>
    <w:rsid w:val="0028216E"/>
    <w:rsid w:val="0028226B"/>
    <w:rsid w:val="00282366"/>
    <w:rsid w:val="00282436"/>
    <w:rsid w:val="00282587"/>
    <w:rsid w:val="002825A3"/>
    <w:rsid w:val="00282693"/>
    <w:rsid w:val="002827C8"/>
    <w:rsid w:val="00282D2C"/>
    <w:rsid w:val="00282DB4"/>
    <w:rsid w:val="00282DC8"/>
    <w:rsid w:val="00282E46"/>
    <w:rsid w:val="00282ECD"/>
    <w:rsid w:val="00282F49"/>
    <w:rsid w:val="00282F9E"/>
    <w:rsid w:val="00282FAF"/>
    <w:rsid w:val="0028300C"/>
    <w:rsid w:val="002830E8"/>
    <w:rsid w:val="0028310E"/>
    <w:rsid w:val="00283138"/>
    <w:rsid w:val="00283253"/>
    <w:rsid w:val="00283297"/>
    <w:rsid w:val="0028335F"/>
    <w:rsid w:val="00283552"/>
    <w:rsid w:val="00283598"/>
    <w:rsid w:val="002835DC"/>
    <w:rsid w:val="0028362D"/>
    <w:rsid w:val="0028365B"/>
    <w:rsid w:val="002839D3"/>
    <w:rsid w:val="00283AB6"/>
    <w:rsid w:val="00283C54"/>
    <w:rsid w:val="00283C9D"/>
    <w:rsid w:val="00283CC8"/>
    <w:rsid w:val="00283D59"/>
    <w:rsid w:val="00283E14"/>
    <w:rsid w:val="00283E2F"/>
    <w:rsid w:val="00283E66"/>
    <w:rsid w:val="00283E99"/>
    <w:rsid w:val="00283F8B"/>
    <w:rsid w:val="00284057"/>
    <w:rsid w:val="0028427D"/>
    <w:rsid w:val="00284301"/>
    <w:rsid w:val="00284308"/>
    <w:rsid w:val="002843FE"/>
    <w:rsid w:val="002843FF"/>
    <w:rsid w:val="002844F2"/>
    <w:rsid w:val="0028462B"/>
    <w:rsid w:val="00284695"/>
    <w:rsid w:val="00284823"/>
    <w:rsid w:val="00284D49"/>
    <w:rsid w:val="002850EA"/>
    <w:rsid w:val="00285174"/>
    <w:rsid w:val="0028520B"/>
    <w:rsid w:val="0028522D"/>
    <w:rsid w:val="0028523C"/>
    <w:rsid w:val="00285306"/>
    <w:rsid w:val="00285546"/>
    <w:rsid w:val="00285726"/>
    <w:rsid w:val="00285789"/>
    <w:rsid w:val="0028580C"/>
    <w:rsid w:val="0028588C"/>
    <w:rsid w:val="00285A02"/>
    <w:rsid w:val="00285B82"/>
    <w:rsid w:val="00285C91"/>
    <w:rsid w:val="00285E10"/>
    <w:rsid w:val="00286253"/>
    <w:rsid w:val="002862B1"/>
    <w:rsid w:val="00286487"/>
    <w:rsid w:val="002864A1"/>
    <w:rsid w:val="002864FA"/>
    <w:rsid w:val="0028666B"/>
    <w:rsid w:val="002866B0"/>
    <w:rsid w:val="00286759"/>
    <w:rsid w:val="00286937"/>
    <w:rsid w:val="00286AB9"/>
    <w:rsid w:val="00286B24"/>
    <w:rsid w:val="00286BD8"/>
    <w:rsid w:val="00286C00"/>
    <w:rsid w:val="00286C3E"/>
    <w:rsid w:val="00286D8F"/>
    <w:rsid w:val="00286D9B"/>
    <w:rsid w:val="00286DAD"/>
    <w:rsid w:val="00286E49"/>
    <w:rsid w:val="00286F2C"/>
    <w:rsid w:val="00286FC4"/>
    <w:rsid w:val="0028716C"/>
    <w:rsid w:val="0028723F"/>
    <w:rsid w:val="00287295"/>
    <w:rsid w:val="00287419"/>
    <w:rsid w:val="002874BF"/>
    <w:rsid w:val="002876F2"/>
    <w:rsid w:val="002877A0"/>
    <w:rsid w:val="002877EB"/>
    <w:rsid w:val="00287993"/>
    <w:rsid w:val="00287A13"/>
    <w:rsid w:val="00287C24"/>
    <w:rsid w:val="00287F79"/>
    <w:rsid w:val="0029004C"/>
    <w:rsid w:val="0029004F"/>
    <w:rsid w:val="0029011B"/>
    <w:rsid w:val="0029012A"/>
    <w:rsid w:val="002901C1"/>
    <w:rsid w:val="00290289"/>
    <w:rsid w:val="00290521"/>
    <w:rsid w:val="002905DA"/>
    <w:rsid w:val="00290662"/>
    <w:rsid w:val="002906C5"/>
    <w:rsid w:val="002907A8"/>
    <w:rsid w:val="0029094E"/>
    <w:rsid w:val="00290A04"/>
    <w:rsid w:val="00290A3F"/>
    <w:rsid w:val="00290B43"/>
    <w:rsid w:val="00290BB3"/>
    <w:rsid w:val="00290BE7"/>
    <w:rsid w:val="00290D71"/>
    <w:rsid w:val="00290D8A"/>
    <w:rsid w:val="00290DCB"/>
    <w:rsid w:val="00290EED"/>
    <w:rsid w:val="00290F1C"/>
    <w:rsid w:val="0029132F"/>
    <w:rsid w:val="00291438"/>
    <w:rsid w:val="0029156A"/>
    <w:rsid w:val="00291723"/>
    <w:rsid w:val="002917A8"/>
    <w:rsid w:val="0029189F"/>
    <w:rsid w:val="002918C7"/>
    <w:rsid w:val="002919A0"/>
    <w:rsid w:val="00291F4B"/>
    <w:rsid w:val="0029205E"/>
    <w:rsid w:val="0029237C"/>
    <w:rsid w:val="002924A5"/>
    <w:rsid w:val="002924AC"/>
    <w:rsid w:val="0029255E"/>
    <w:rsid w:val="0029262D"/>
    <w:rsid w:val="00292803"/>
    <w:rsid w:val="00292842"/>
    <w:rsid w:val="002928B9"/>
    <w:rsid w:val="00292997"/>
    <w:rsid w:val="00292A01"/>
    <w:rsid w:val="00292C70"/>
    <w:rsid w:val="00292DA3"/>
    <w:rsid w:val="00292EA9"/>
    <w:rsid w:val="00292EC9"/>
    <w:rsid w:val="00292F30"/>
    <w:rsid w:val="00292FE8"/>
    <w:rsid w:val="002930A6"/>
    <w:rsid w:val="002930F6"/>
    <w:rsid w:val="00293179"/>
    <w:rsid w:val="002932AE"/>
    <w:rsid w:val="0029344D"/>
    <w:rsid w:val="00293532"/>
    <w:rsid w:val="0029362A"/>
    <w:rsid w:val="0029366A"/>
    <w:rsid w:val="00293685"/>
    <w:rsid w:val="002937A6"/>
    <w:rsid w:val="00293941"/>
    <w:rsid w:val="00293A38"/>
    <w:rsid w:val="00293BB9"/>
    <w:rsid w:val="00293D02"/>
    <w:rsid w:val="00293D24"/>
    <w:rsid w:val="00293DA3"/>
    <w:rsid w:val="00293DB0"/>
    <w:rsid w:val="00293FEA"/>
    <w:rsid w:val="00294032"/>
    <w:rsid w:val="0029415A"/>
    <w:rsid w:val="002941E8"/>
    <w:rsid w:val="00294207"/>
    <w:rsid w:val="002943A9"/>
    <w:rsid w:val="002943F0"/>
    <w:rsid w:val="0029440E"/>
    <w:rsid w:val="002944B3"/>
    <w:rsid w:val="00294523"/>
    <w:rsid w:val="0029453C"/>
    <w:rsid w:val="002946F5"/>
    <w:rsid w:val="002947FC"/>
    <w:rsid w:val="0029493E"/>
    <w:rsid w:val="002949D6"/>
    <w:rsid w:val="002949DB"/>
    <w:rsid w:val="002949E8"/>
    <w:rsid w:val="00294AEA"/>
    <w:rsid w:val="00294B40"/>
    <w:rsid w:val="00294C01"/>
    <w:rsid w:val="00294C03"/>
    <w:rsid w:val="00294C86"/>
    <w:rsid w:val="00294EB6"/>
    <w:rsid w:val="00295125"/>
    <w:rsid w:val="0029513B"/>
    <w:rsid w:val="00295154"/>
    <w:rsid w:val="00295285"/>
    <w:rsid w:val="00295298"/>
    <w:rsid w:val="00295342"/>
    <w:rsid w:val="00295460"/>
    <w:rsid w:val="002954A7"/>
    <w:rsid w:val="002954BE"/>
    <w:rsid w:val="002959FD"/>
    <w:rsid w:val="00295A7E"/>
    <w:rsid w:val="00295A8F"/>
    <w:rsid w:val="00295C2B"/>
    <w:rsid w:val="00295C44"/>
    <w:rsid w:val="00295C4F"/>
    <w:rsid w:val="0029607B"/>
    <w:rsid w:val="00296242"/>
    <w:rsid w:val="00296273"/>
    <w:rsid w:val="00296320"/>
    <w:rsid w:val="0029637B"/>
    <w:rsid w:val="002968DD"/>
    <w:rsid w:val="0029693E"/>
    <w:rsid w:val="00296966"/>
    <w:rsid w:val="002969F0"/>
    <w:rsid w:val="00296C17"/>
    <w:rsid w:val="00296D81"/>
    <w:rsid w:val="00296DC0"/>
    <w:rsid w:val="00296DDE"/>
    <w:rsid w:val="00296E78"/>
    <w:rsid w:val="00296F28"/>
    <w:rsid w:val="00296F6D"/>
    <w:rsid w:val="00296FB5"/>
    <w:rsid w:val="00296FC4"/>
    <w:rsid w:val="00297011"/>
    <w:rsid w:val="00297087"/>
    <w:rsid w:val="00297148"/>
    <w:rsid w:val="00297176"/>
    <w:rsid w:val="00297239"/>
    <w:rsid w:val="002972F9"/>
    <w:rsid w:val="00297349"/>
    <w:rsid w:val="00297418"/>
    <w:rsid w:val="00297499"/>
    <w:rsid w:val="00297621"/>
    <w:rsid w:val="0029763F"/>
    <w:rsid w:val="00297702"/>
    <w:rsid w:val="00297945"/>
    <w:rsid w:val="00297A19"/>
    <w:rsid w:val="00297A55"/>
    <w:rsid w:val="00297CB2"/>
    <w:rsid w:val="00297EC2"/>
    <w:rsid w:val="002A009F"/>
    <w:rsid w:val="002A022C"/>
    <w:rsid w:val="002A0318"/>
    <w:rsid w:val="002A0327"/>
    <w:rsid w:val="002A06C8"/>
    <w:rsid w:val="002A06FE"/>
    <w:rsid w:val="002A070D"/>
    <w:rsid w:val="002A0726"/>
    <w:rsid w:val="002A07DD"/>
    <w:rsid w:val="002A081C"/>
    <w:rsid w:val="002A08C3"/>
    <w:rsid w:val="002A0949"/>
    <w:rsid w:val="002A0B2B"/>
    <w:rsid w:val="002A0C10"/>
    <w:rsid w:val="002A0CD2"/>
    <w:rsid w:val="002A0D0B"/>
    <w:rsid w:val="002A0E97"/>
    <w:rsid w:val="002A0F48"/>
    <w:rsid w:val="002A1126"/>
    <w:rsid w:val="002A1654"/>
    <w:rsid w:val="002A1720"/>
    <w:rsid w:val="002A185B"/>
    <w:rsid w:val="002A1896"/>
    <w:rsid w:val="002A18A1"/>
    <w:rsid w:val="002A190D"/>
    <w:rsid w:val="002A1ABF"/>
    <w:rsid w:val="002A1C40"/>
    <w:rsid w:val="002A1CFE"/>
    <w:rsid w:val="002A1D64"/>
    <w:rsid w:val="002A1D72"/>
    <w:rsid w:val="002A1E39"/>
    <w:rsid w:val="002A1F1D"/>
    <w:rsid w:val="002A1FE5"/>
    <w:rsid w:val="002A20C3"/>
    <w:rsid w:val="002A211B"/>
    <w:rsid w:val="002A21F6"/>
    <w:rsid w:val="002A2389"/>
    <w:rsid w:val="002A239B"/>
    <w:rsid w:val="002A24FC"/>
    <w:rsid w:val="002A2565"/>
    <w:rsid w:val="002A262A"/>
    <w:rsid w:val="002A27C0"/>
    <w:rsid w:val="002A2847"/>
    <w:rsid w:val="002A2959"/>
    <w:rsid w:val="002A295A"/>
    <w:rsid w:val="002A29D3"/>
    <w:rsid w:val="002A2B2E"/>
    <w:rsid w:val="002A2CD7"/>
    <w:rsid w:val="002A3007"/>
    <w:rsid w:val="002A318A"/>
    <w:rsid w:val="002A3211"/>
    <w:rsid w:val="002A32E4"/>
    <w:rsid w:val="002A3386"/>
    <w:rsid w:val="002A33AF"/>
    <w:rsid w:val="002A34AE"/>
    <w:rsid w:val="002A373F"/>
    <w:rsid w:val="002A3744"/>
    <w:rsid w:val="002A3758"/>
    <w:rsid w:val="002A38A5"/>
    <w:rsid w:val="002A38FF"/>
    <w:rsid w:val="002A39AB"/>
    <w:rsid w:val="002A3A8F"/>
    <w:rsid w:val="002A3B76"/>
    <w:rsid w:val="002A3C1E"/>
    <w:rsid w:val="002A3CC6"/>
    <w:rsid w:val="002A3DE5"/>
    <w:rsid w:val="002A3E2D"/>
    <w:rsid w:val="002A3E3E"/>
    <w:rsid w:val="002A3E67"/>
    <w:rsid w:val="002A3EC4"/>
    <w:rsid w:val="002A404F"/>
    <w:rsid w:val="002A428B"/>
    <w:rsid w:val="002A42B1"/>
    <w:rsid w:val="002A44CE"/>
    <w:rsid w:val="002A459B"/>
    <w:rsid w:val="002A461A"/>
    <w:rsid w:val="002A46C6"/>
    <w:rsid w:val="002A4740"/>
    <w:rsid w:val="002A4AAC"/>
    <w:rsid w:val="002A4DB5"/>
    <w:rsid w:val="002A4EE0"/>
    <w:rsid w:val="002A4F5B"/>
    <w:rsid w:val="002A53DE"/>
    <w:rsid w:val="002A540F"/>
    <w:rsid w:val="002A55B5"/>
    <w:rsid w:val="002A5617"/>
    <w:rsid w:val="002A566F"/>
    <w:rsid w:val="002A5B12"/>
    <w:rsid w:val="002A5C3C"/>
    <w:rsid w:val="002A5DA4"/>
    <w:rsid w:val="002A5E9D"/>
    <w:rsid w:val="002A5EF4"/>
    <w:rsid w:val="002A60A6"/>
    <w:rsid w:val="002A62AD"/>
    <w:rsid w:val="002A62F5"/>
    <w:rsid w:val="002A6345"/>
    <w:rsid w:val="002A6374"/>
    <w:rsid w:val="002A63F5"/>
    <w:rsid w:val="002A653C"/>
    <w:rsid w:val="002A654A"/>
    <w:rsid w:val="002A655E"/>
    <w:rsid w:val="002A65C9"/>
    <w:rsid w:val="002A6794"/>
    <w:rsid w:val="002A69D4"/>
    <w:rsid w:val="002A69FE"/>
    <w:rsid w:val="002A6B24"/>
    <w:rsid w:val="002A6B46"/>
    <w:rsid w:val="002A6DC1"/>
    <w:rsid w:val="002A6F64"/>
    <w:rsid w:val="002A6F7E"/>
    <w:rsid w:val="002A6FDE"/>
    <w:rsid w:val="002A7104"/>
    <w:rsid w:val="002A716C"/>
    <w:rsid w:val="002A7392"/>
    <w:rsid w:val="002A73AF"/>
    <w:rsid w:val="002A74C7"/>
    <w:rsid w:val="002A7582"/>
    <w:rsid w:val="002A78FC"/>
    <w:rsid w:val="002A790B"/>
    <w:rsid w:val="002A791E"/>
    <w:rsid w:val="002A7D9B"/>
    <w:rsid w:val="002A7D9D"/>
    <w:rsid w:val="002A7E72"/>
    <w:rsid w:val="002A7FA2"/>
    <w:rsid w:val="002B0007"/>
    <w:rsid w:val="002B0075"/>
    <w:rsid w:val="002B012E"/>
    <w:rsid w:val="002B0270"/>
    <w:rsid w:val="002B029B"/>
    <w:rsid w:val="002B0533"/>
    <w:rsid w:val="002B0535"/>
    <w:rsid w:val="002B065F"/>
    <w:rsid w:val="002B0932"/>
    <w:rsid w:val="002B0960"/>
    <w:rsid w:val="002B0C7E"/>
    <w:rsid w:val="002B0CDC"/>
    <w:rsid w:val="002B0D12"/>
    <w:rsid w:val="002B0D2E"/>
    <w:rsid w:val="002B0D6A"/>
    <w:rsid w:val="002B0D6E"/>
    <w:rsid w:val="002B0E89"/>
    <w:rsid w:val="002B0FC0"/>
    <w:rsid w:val="002B1134"/>
    <w:rsid w:val="002B13E8"/>
    <w:rsid w:val="002B1474"/>
    <w:rsid w:val="002B149E"/>
    <w:rsid w:val="002B1764"/>
    <w:rsid w:val="002B1912"/>
    <w:rsid w:val="002B1981"/>
    <w:rsid w:val="002B1B2A"/>
    <w:rsid w:val="002B1BCD"/>
    <w:rsid w:val="002B1D97"/>
    <w:rsid w:val="002B1D9D"/>
    <w:rsid w:val="002B1DC6"/>
    <w:rsid w:val="002B1DF4"/>
    <w:rsid w:val="002B1ECE"/>
    <w:rsid w:val="002B1ED7"/>
    <w:rsid w:val="002B2135"/>
    <w:rsid w:val="002B217B"/>
    <w:rsid w:val="002B21E2"/>
    <w:rsid w:val="002B2260"/>
    <w:rsid w:val="002B232E"/>
    <w:rsid w:val="002B2452"/>
    <w:rsid w:val="002B245D"/>
    <w:rsid w:val="002B248E"/>
    <w:rsid w:val="002B24E9"/>
    <w:rsid w:val="002B256B"/>
    <w:rsid w:val="002B2632"/>
    <w:rsid w:val="002B26DD"/>
    <w:rsid w:val="002B27A2"/>
    <w:rsid w:val="002B27E4"/>
    <w:rsid w:val="002B2810"/>
    <w:rsid w:val="002B29F4"/>
    <w:rsid w:val="002B2B13"/>
    <w:rsid w:val="002B2C5E"/>
    <w:rsid w:val="002B2DD2"/>
    <w:rsid w:val="002B2EFC"/>
    <w:rsid w:val="002B2F7E"/>
    <w:rsid w:val="002B2FAB"/>
    <w:rsid w:val="002B315E"/>
    <w:rsid w:val="002B31B9"/>
    <w:rsid w:val="002B325D"/>
    <w:rsid w:val="002B3415"/>
    <w:rsid w:val="002B367A"/>
    <w:rsid w:val="002B3733"/>
    <w:rsid w:val="002B3829"/>
    <w:rsid w:val="002B3840"/>
    <w:rsid w:val="002B3942"/>
    <w:rsid w:val="002B3944"/>
    <w:rsid w:val="002B3966"/>
    <w:rsid w:val="002B39BC"/>
    <w:rsid w:val="002B3A8B"/>
    <w:rsid w:val="002B3B21"/>
    <w:rsid w:val="002B3B24"/>
    <w:rsid w:val="002B3C9A"/>
    <w:rsid w:val="002B3CF6"/>
    <w:rsid w:val="002B3D14"/>
    <w:rsid w:val="002B3E3E"/>
    <w:rsid w:val="002B3F3E"/>
    <w:rsid w:val="002B3F61"/>
    <w:rsid w:val="002B4197"/>
    <w:rsid w:val="002B4245"/>
    <w:rsid w:val="002B4414"/>
    <w:rsid w:val="002B4472"/>
    <w:rsid w:val="002B44BE"/>
    <w:rsid w:val="002B44BF"/>
    <w:rsid w:val="002B44EB"/>
    <w:rsid w:val="002B49B7"/>
    <w:rsid w:val="002B4AD1"/>
    <w:rsid w:val="002B4B66"/>
    <w:rsid w:val="002B5013"/>
    <w:rsid w:val="002B511A"/>
    <w:rsid w:val="002B51DE"/>
    <w:rsid w:val="002B53F4"/>
    <w:rsid w:val="002B53FC"/>
    <w:rsid w:val="002B5414"/>
    <w:rsid w:val="002B546A"/>
    <w:rsid w:val="002B5666"/>
    <w:rsid w:val="002B5697"/>
    <w:rsid w:val="002B572C"/>
    <w:rsid w:val="002B5837"/>
    <w:rsid w:val="002B583B"/>
    <w:rsid w:val="002B59F9"/>
    <w:rsid w:val="002B5A4F"/>
    <w:rsid w:val="002B5BD2"/>
    <w:rsid w:val="002B5C46"/>
    <w:rsid w:val="002B624E"/>
    <w:rsid w:val="002B67CC"/>
    <w:rsid w:val="002B68EB"/>
    <w:rsid w:val="002B6A42"/>
    <w:rsid w:val="002B6B77"/>
    <w:rsid w:val="002B6C6E"/>
    <w:rsid w:val="002B6CF5"/>
    <w:rsid w:val="002B6F50"/>
    <w:rsid w:val="002B70A1"/>
    <w:rsid w:val="002B71AA"/>
    <w:rsid w:val="002B7428"/>
    <w:rsid w:val="002B7435"/>
    <w:rsid w:val="002B746D"/>
    <w:rsid w:val="002B74CF"/>
    <w:rsid w:val="002B75FB"/>
    <w:rsid w:val="002B7644"/>
    <w:rsid w:val="002B776E"/>
    <w:rsid w:val="002B77C0"/>
    <w:rsid w:val="002B786A"/>
    <w:rsid w:val="002B7E82"/>
    <w:rsid w:val="002B7ED9"/>
    <w:rsid w:val="002B7F5B"/>
    <w:rsid w:val="002C0014"/>
    <w:rsid w:val="002C0076"/>
    <w:rsid w:val="002C0125"/>
    <w:rsid w:val="002C0291"/>
    <w:rsid w:val="002C0304"/>
    <w:rsid w:val="002C0352"/>
    <w:rsid w:val="002C071A"/>
    <w:rsid w:val="002C0886"/>
    <w:rsid w:val="002C0989"/>
    <w:rsid w:val="002C0B83"/>
    <w:rsid w:val="002C0D06"/>
    <w:rsid w:val="002C0DC6"/>
    <w:rsid w:val="002C0F6D"/>
    <w:rsid w:val="002C1166"/>
    <w:rsid w:val="002C1173"/>
    <w:rsid w:val="002C11E6"/>
    <w:rsid w:val="002C13EF"/>
    <w:rsid w:val="002C143A"/>
    <w:rsid w:val="002C151C"/>
    <w:rsid w:val="002C1770"/>
    <w:rsid w:val="002C18FA"/>
    <w:rsid w:val="002C1983"/>
    <w:rsid w:val="002C1C68"/>
    <w:rsid w:val="002C1D94"/>
    <w:rsid w:val="002C1DBE"/>
    <w:rsid w:val="002C1E15"/>
    <w:rsid w:val="002C1EE2"/>
    <w:rsid w:val="002C1EE9"/>
    <w:rsid w:val="002C1FA3"/>
    <w:rsid w:val="002C2008"/>
    <w:rsid w:val="002C2046"/>
    <w:rsid w:val="002C2146"/>
    <w:rsid w:val="002C21E5"/>
    <w:rsid w:val="002C226B"/>
    <w:rsid w:val="002C22CD"/>
    <w:rsid w:val="002C23AA"/>
    <w:rsid w:val="002C2459"/>
    <w:rsid w:val="002C246C"/>
    <w:rsid w:val="002C2534"/>
    <w:rsid w:val="002C2B68"/>
    <w:rsid w:val="002C2BC9"/>
    <w:rsid w:val="002C2C2F"/>
    <w:rsid w:val="002C2CA8"/>
    <w:rsid w:val="002C2CDB"/>
    <w:rsid w:val="002C2DB4"/>
    <w:rsid w:val="002C2E0E"/>
    <w:rsid w:val="002C2E57"/>
    <w:rsid w:val="002C2E73"/>
    <w:rsid w:val="002C2EAD"/>
    <w:rsid w:val="002C2F4C"/>
    <w:rsid w:val="002C2F57"/>
    <w:rsid w:val="002C2F63"/>
    <w:rsid w:val="002C30D3"/>
    <w:rsid w:val="002C3220"/>
    <w:rsid w:val="002C3270"/>
    <w:rsid w:val="002C32DB"/>
    <w:rsid w:val="002C3466"/>
    <w:rsid w:val="002C3501"/>
    <w:rsid w:val="002C3891"/>
    <w:rsid w:val="002C38B9"/>
    <w:rsid w:val="002C3AB3"/>
    <w:rsid w:val="002C3AE9"/>
    <w:rsid w:val="002C3BBE"/>
    <w:rsid w:val="002C3DE6"/>
    <w:rsid w:val="002C3E0B"/>
    <w:rsid w:val="002C3E27"/>
    <w:rsid w:val="002C3E4E"/>
    <w:rsid w:val="002C3F7A"/>
    <w:rsid w:val="002C4062"/>
    <w:rsid w:val="002C40B4"/>
    <w:rsid w:val="002C430B"/>
    <w:rsid w:val="002C44E1"/>
    <w:rsid w:val="002C45D5"/>
    <w:rsid w:val="002C46B3"/>
    <w:rsid w:val="002C46CC"/>
    <w:rsid w:val="002C4891"/>
    <w:rsid w:val="002C491C"/>
    <w:rsid w:val="002C49BC"/>
    <w:rsid w:val="002C4A1E"/>
    <w:rsid w:val="002C4B21"/>
    <w:rsid w:val="002C4BA7"/>
    <w:rsid w:val="002C4CAC"/>
    <w:rsid w:val="002C4E23"/>
    <w:rsid w:val="002C4E3C"/>
    <w:rsid w:val="002C4ED7"/>
    <w:rsid w:val="002C4F0D"/>
    <w:rsid w:val="002C4F32"/>
    <w:rsid w:val="002C5181"/>
    <w:rsid w:val="002C526D"/>
    <w:rsid w:val="002C563C"/>
    <w:rsid w:val="002C5679"/>
    <w:rsid w:val="002C56CD"/>
    <w:rsid w:val="002C56FA"/>
    <w:rsid w:val="002C574E"/>
    <w:rsid w:val="002C577A"/>
    <w:rsid w:val="002C5892"/>
    <w:rsid w:val="002C5A18"/>
    <w:rsid w:val="002C5C84"/>
    <w:rsid w:val="002C5D8F"/>
    <w:rsid w:val="002C5F41"/>
    <w:rsid w:val="002C5FD2"/>
    <w:rsid w:val="002C605A"/>
    <w:rsid w:val="002C61DB"/>
    <w:rsid w:val="002C65C1"/>
    <w:rsid w:val="002C66BE"/>
    <w:rsid w:val="002C6766"/>
    <w:rsid w:val="002C6786"/>
    <w:rsid w:val="002C6CE2"/>
    <w:rsid w:val="002C6DBC"/>
    <w:rsid w:val="002C6E67"/>
    <w:rsid w:val="002C6F8A"/>
    <w:rsid w:val="002C7084"/>
    <w:rsid w:val="002C732D"/>
    <w:rsid w:val="002C733E"/>
    <w:rsid w:val="002C75E1"/>
    <w:rsid w:val="002C7715"/>
    <w:rsid w:val="002C7A2A"/>
    <w:rsid w:val="002C7AC7"/>
    <w:rsid w:val="002C7B51"/>
    <w:rsid w:val="002C7BF5"/>
    <w:rsid w:val="002C7E48"/>
    <w:rsid w:val="002C7F34"/>
    <w:rsid w:val="002C7F41"/>
    <w:rsid w:val="002D0032"/>
    <w:rsid w:val="002D015A"/>
    <w:rsid w:val="002D023F"/>
    <w:rsid w:val="002D0282"/>
    <w:rsid w:val="002D02B8"/>
    <w:rsid w:val="002D038D"/>
    <w:rsid w:val="002D0640"/>
    <w:rsid w:val="002D0652"/>
    <w:rsid w:val="002D0728"/>
    <w:rsid w:val="002D072F"/>
    <w:rsid w:val="002D09C0"/>
    <w:rsid w:val="002D0C07"/>
    <w:rsid w:val="002D0C3E"/>
    <w:rsid w:val="002D0CA1"/>
    <w:rsid w:val="002D0CD8"/>
    <w:rsid w:val="002D0D80"/>
    <w:rsid w:val="002D0E27"/>
    <w:rsid w:val="002D0E49"/>
    <w:rsid w:val="002D0F0D"/>
    <w:rsid w:val="002D1171"/>
    <w:rsid w:val="002D11A9"/>
    <w:rsid w:val="002D12B4"/>
    <w:rsid w:val="002D1491"/>
    <w:rsid w:val="002D1785"/>
    <w:rsid w:val="002D1794"/>
    <w:rsid w:val="002D18B7"/>
    <w:rsid w:val="002D1AFE"/>
    <w:rsid w:val="002D1B5E"/>
    <w:rsid w:val="002D1B78"/>
    <w:rsid w:val="002D1C99"/>
    <w:rsid w:val="002D1DB1"/>
    <w:rsid w:val="002D1E15"/>
    <w:rsid w:val="002D218B"/>
    <w:rsid w:val="002D218E"/>
    <w:rsid w:val="002D21BE"/>
    <w:rsid w:val="002D232F"/>
    <w:rsid w:val="002D2532"/>
    <w:rsid w:val="002D262E"/>
    <w:rsid w:val="002D26ED"/>
    <w:rsid w:val="002D28F6"/>
    <w:rsid w:val="002D2A5A"/>
    <w:rsid w:val="002D2BC2"/>
    <w:rsid w:val="002D2CAA"/>
    <w:rsid w:val="002D2D25"/>
    <w:rsid w:val="002D2D9D"/>
    <w:rsid w:val="002D2DB7"/>
    <w:rsid w:val="002D2F8F"/>
    <w:rsid w:val="002D3153"/>
    <w:rsid w:val="002D3168"/>
    <w:rsid w:val="002D3468"/>
    <w:rsid w:val="002D36EE"/>
    <w:rsid w:val="002D3778"/>
    <w:rsid w:val="002D37EB"/>
    <w:rsid w:val="002D38BB"/>
    <w:rsid w:val="002D3A68"/>
    <w:rsid w:val="002D3C32"/>
    <w:rsid w:val="002D3C81"/>
    <w:rsid w:val="002D3CE8"/>
    <w:rsid w:val="002D3DF9"/>
    <w:rsid w:val="002D3E0D"/>
    <w:rsid w:val="002D3F3E"/>
    <w:rsid w:val="002D3F98"/>
    <w:rsid w:val="002D427F"/>
    <w:rsid w:val="002D436A"/>
    <w:rsid w:val="002D43DF"/>
    <w:rsid w:val="002D453F"/>
    <w:rsid w:val="002D45BC"/>
    <w:rsid w:val="002D45DA"/>
    <w:rsid w:val="002D46BE"/>
    <w:rsid w:val="002D4876"/>
    <w:rsid w:val="002D4877"/>
    <w:rsid w:val="002D496C"/>
    <w:rsid w:val="002D4B1B"/>
    <w:rsid w:val="002D4BD0"/>
    <w:rsid w:val="002D4D14"/>
    <w:rsid w:val="002D4E30"/>
    <w:rsid w:val="002D4EA9"/>
    <w:rsid w:val="002D4FF6"/>
    <w:rsid w:val="002D506E"/>
    <w:rsid w:val="002D5077"/>
    <w:rsid w:val="002D5182"/>
    <w:rsid w:val="002D51D7"/>
    <w:rsid w:val="002D5259"/>
    <w:rsid w:val="002D532C"/>
    <w:rsid w:val="002D5472"/>
    <w:rsid w:val="002D54D6"/>
    <w:rsid w:val="002D550C"/>
    <w:rsid w:val="002D579E"/>
    <w:rsid w:val="002D57A1"/>
    <w:rsid w:val="002D5825"/>
    <w:rsid w:val="002D5A5D"/>
    <w:rsid w:val="002D5CC6"/>
    <w:rsid w:val="002D5D37"/>
    <w:rsid w:val="002D5EC9"/>
    <w:rsid w:val="002D6119"/>
    <w:rsid w:val="002D62A2"/>
    <w:rsid w:val="002D64D6"/>
    <w:rsid w:val="002D65A3"/>
    <w:rsid w:val="002D65FE"/>
    <w:rsid w:val="002D6651"/>
    <w:rsid w:val="002D6734"/>
    <w:rsid w:val="002D6993"/>
    <w:rsid w:val="002D69F2"/>
    <w:rsid w:val="002D6A46"/>
    <w:rsid w:val="002D6B9A"/>
    <w:rsid w:val="002D6D43"/>
    <w:rsid w:val="002D6DE7"/>
    <w:rsid w:val="002D6E78"/>
    <w:rsid w:val="002D6F51"/>
    <w:rsid w:val="002D6FB2"/>
    <w:rsid w:val="002D717C"/>
    <w:rsid w:val="002D7191"/>
    <w:rsid w:val="002D7299"/>
    <w:rsid w:val="002D7375"/>
    <w:rsid w:val="002D7382"/>
    <w:rsid w:val="002D7450"/>
    <w:rsid w:val="002D74F5"/>
    <w:rsid w:val="002D7521"/>
    <w:rsid w:val="002D753E"/>
    <w:rsid w:val="002D76D7"/>
    <w:rsid w:val="002D77AE"/>
    <w:rsid w:val="002D7837"/>
    <w:rsid w:val="002D7973"/>
    <w:rsid w:val="002D7B38"/>
    <w:rsid w:val="002D7B5A"/>
    <w:rsid w:val="002D7BE7"/>
    <w:rsid w:val="002E0086"/>
    <w:rsid w:val="002E012D"/>
    <w:rsid w:val="002E014E"/>
    <w:rsid w:val="002E02B9"/>
    <w:rsid w:val="002E02C6"/>
    <w:rsid w:val="002E0332"/>
    <w:rsid w:val="002E04BC"/>
    <w:rsid w:val="002E04ED"/>
    <w:rsid w:val="002E05CF"/>
    <w:rsid w:val="002E0610"/>
    <w:rsid w:val="002E0717"/>
    <w:rsid w:val="002E0A3F"/>
    <w:rsid w:val="002E0ADF"/>
    <w:rsid w:val="002E0BAC"/>
    <w:rsid w:val="002E0BFA"/>
    <w:rsid w:val="002E0C62"/>
    <w:rsid w:val="002E0CC5"/>
    <w:rsid w:val="002E0CEA"/>
    <w:rsid w:val="002E111E"/>
    <w:rsid w:val="002E1128"/>
    <w:rsid w:val="002E1183"/>
    <w:rsid w:val="002E1257"/>
    <w:rsid w:val="002E14B7"/>
    <w:rsid w:val="002E15BC"/>
    <w:rsid w:val="002E1819"/>
    <w:rsid w:val="002E1A5F"/>
    <w:rsid w:val="002E1B3D"/>
    <w:rsid w:val="002E1B3F"/>
    <w:rsid w:val="002E1BF8"/>
    <w:rsid w:val="002E1D26"/>
    <w:rsid w:val="002E1D86"/>
    <w:rsid w:val="002E1DE2"/>
    <w:rsid w:val="002E1F71"/>
    <w:rsid w:val="002E207E"/>
    <w:rsid w:val="002E22E9"/>
    <w:rsid w:val="002E2360"/>
    <w:rsid w:val="002E24B7"/>
    <w:rsid w:val="002E26F3"/>
    <w:rsid w:val="002E27C8"/>
    <w:rsid w:val="002E2812"/>
    <w:rsid w:val="002E2982"/>
    <w:rsid w:val="002E2C35"/>
    <w:rsid w:val="002E2C47"/>
    <w:rsid w:val="002E2CA6"/>
    <w:rsid w:val="002E2E3B"/>
    <w:rsid w:val="002E2E7B"/>
    <w:rsid w:val="002E2FA9"/>
    <w:rsid w:val="002E30D2"/>
    <w:rsid w:val="002E318C"/>
    <w:rsid w:val="002E32B9"/>
    <w:rsid w:val="002E3371"/>
    <w:rsid w:val="002E351B"/>
    <w:rsid w:val="002E3585"/>
    <w:rsid w:val="002E36B8"/>
    <w:rsid w:val="002E380A"/>
    <w:rsid w:val="002E3864"/>
    <w:rsid w:val="002E38A0"/>
    <w:rsid w:val="002E38C1"/>
    <w:rsid w:val="002E38C6"/>
    <w:rsid w:val="002E3934"/>
    <w:rsid w:val="002E39D5"/>
    <w:rsid w:val="002E39DC"/>
    <w:rsid w:val="002E3B36"/>
    <w:rsid w:val="002E3D5C"/>
    <w:rsid w:val="002E3D92"/>
    <w:rsid w:val="002E3F6E"/>
    <w:rsid w:val="002E4165"/>
    <w:rsid w:val="002E4193"/>
    <w:rsid w:val="002E41E6"/>
    <w:rsid w:val="002E4231"/>
    <w:rsid w:val="002E42ED"/>
    <w:rsid w:val="002E45E9"/>
    <w:rsid w:val="002E45FA"/>
    <w:rsid w:val="002E4629"/>
    <w:rsid w:val="002E47F1"/>
    <w:rsid w:val="002E4BDD"/>
    <w:rsid w:val="002E4BF3"/>
    <w:rsid w:val="002E4BF4"/>
    <w:rsid w:val="002E4CB4"/>
    <w:rsid w:val="002E4D23"/>
    <w:rsid w:val="002E4D4A"/>
    <w:rsid w:val="002E4E57"/>
    <w:rsid w:val="002E50E4"/>
    <w:rsid w:val="002E51BB"/>
    <w:rsid w:val="002E523A"/>
    <w:rsid w:val="002E53DA"/>
    <w:rsid w:val="002E5981"/>
    <w:rsid w:val="002E59BB"/>
    <w:rsid w:val="002E5A1E"/>
    <w:rsid w:val="002E5A30"/>
    <w:rsid w:val="002E5B16"/>
    <w:rsid w:val="002E5BEF"/>
    <w:rsid w:val="002E5C64"/>
    <w:rsid w:val="002E5CC9"/>
    <w:rsid w:val="002E5CDF"/>
    <w:rsid w:val="002E5D94"/>
    <w:rsid w:val="002E5DBE"/>
    <w:rsid w:val="002E5EC7"/>
    <w:rsid w:val="002E5ED3"/>
    <w:rsid w:val="002E5F97"/>
    <w:rsid w:val="002E6255"/>
    <w:rsid w:val="002E626C"/>
    <w:rsid w:val="002E6769"/>
    <w:rsid w:val="002E69DA"/>
    <w:rsid w:val="002E6E0D"/>
    <w:rsid w:val="002E6E71"/>
    <w:rsid w:val="002E6FE8"/>
    <w:rsid w:val="002E7000"/>
    <w:rsid w:val="002E70DA"/>
    <w:rsid w:val="002E7146"/>
    <w:rsid w:val="002E71EB"/>
    <w:rsid w:val="002E727F"/>
    <w:rsid w:val="002E7366"/>
    <w:rsid w:val="002E7382"/>
    <w:rsid w:val="002E7396"/>
    <w:rsid w:val="002E73C3"/>
    <w:rsid w:val="002E73CB"/>
    <w:rsid w:val="002E75B3"/>
    <w:rsid w:val="002E765B"/>
    <w:rsid w:val="002E782D"/>
    <w:rsid w:val="002E7883"/>
    <w:rsid w:val="002E79AC"/>
    <w:rsid w:val="002E7AD6"/>
    <w:rsid w:val="002E7AF4"/>
    <w:rsid w:val="002E7BE0"/>
    <w:rsid w:val="002E7D65"/>
    <w:rsid w:val="002E7ECE"/>
    <w:rsid w:val="002F01B0"/>
    <w:rsid w:val="002F032B"/>
    <w:rsid w:val="002F03FD"/>
    <w:rsid w:val="002F0443"/>
    <w:rsid w:val="002F063E"/>
    <w:rsid w:val="002F0717"/>
    <w:rsid w:val="002F07CD"/>
    <w:rsid w:val="002F08E9"/>
    <w:rsid w:val="002F0A8A"/>
    <w:rsid w:val="002F0AD6"/>
    <w:rsid w:val="002F0AEB"/>
    <w:rsid w:val="002F0C1A"/>
    <w:rsid w:val="002F0CAA"/>
    <w:rsid w:val="002F0E24"/>
    <w:rsid w:val="002F0E77"/>
    <w:rsid w:val="002F0EE0"/>
    <w:rsid w:val="002F0FA8"/>
    <w:rsid w:val="002F12FC"/>
    <w:rsid w:val="002F1313"/>
    <w:rsid w:val="002F13B7"/>
    <w:rsid w:val="002F13FA"/>
    <w:rsid w:val="002F156B"/>
    <w:rsid w:val="002F1589"/>
    <w:rsid w:val="002F15CC"/>
    <w:rsid w:val="002F15E7"/>
    <w:rsid w:val="002F164E"/>
    <w:rsid w:val="002F1835"/>
    <w:rsid w:val="002F18A1"/>
    <w:rsid w:val="002F1904"/>
    <w:rsid w:val="002F1A7D"/>
    <w:rsid w:val="002F1B39"/>
    <w:rsid w:val="002F1B5F"/>
    <w:rsid w:val="002F1D20"/>
    <w:rsid w:val="002F1F71"/>
    <w:rsid w:val="002F1F7F"/>
    <w:rsid w:val="002F22F0"/>
    <w:rsid w:val="002F23A2"/>
    <w:rsid w:val="002F25AC"/>
    <w:rsid w:val="002F2709"/>
    <w:rsid w:val="002F2930"/>
    <w:rsid w:val="002F2960"/>
    <w:rsid w:val="002F2A32"/>
    <w:rsid w:val="002F2A8D"/>
    <w:rsid w:val="002F2D1F"/>
    <w:rsid w:val="002F2D4C"/>
    <w:rsid w:val="002F2D6F"/>
    <w:rsid w:val="002F2DDE"/>
    <w:rsid w:val="002F2F4F"/>
    <w:rsid w:val="002F325D"/>
    <w:rsid w:val="002F330C"/>
    <w:rsid w:val="002F33BA"/>
    <w:rsid w:val="002F340F"/>
    <w:rsid w:val="002F3452"/>
    <w:rsid w:val="002F351C"/>
    <w:rsid w:val="002F354A"/>
    <w:rsid w:val="002F380B"/>
    <w:rsid w:val="002F3A09"/>
    <w:rsid w:val="002F3C28"/>
    <w:rsid w:val="002F3C53"/>
    <w:rsid w:val="002F3E0B"/>
    <w:rsid w:val="002F3E56"/>
    <w:rsid w:val="002F3EA3"/>
    <w:rsid w:val="002F3F91"/>
    <w:rsid w:val="002F40A5"/>
    <w:rsid w:val="002F41AE"/>
    <w:rsid w:val="002F41C9"/>
    <w:rsid w:val="002F4220"/>
    <w:rsid w:val="002F4312"/>
    <w:rsid w:val="002F4350"/>
    <w:rsid w:val="002F4426"/>
    <w:rsid w:val="002F4444"/>
    <w:rsid w:val="002F445A"/>
    <w:rsid w:val="002F4518"/>
    <w:rsid w:val="002F45C5"/>
    <w:rsid w:val="002F4607"/>
    <w:rsid w:val="002F4653"/>
    <w:rsid w:val="002F4655"/>
    <w:rsid w:val="002F46E5"/>
    <w:rsid w:val="002F470B"/>
    <w:rsid w:val="002F4775"/>
    <w:rsid w:val="002F4A3B"/>
    <w:rsid w:val="002F4A81"/>
    <w:rsid w:val="002F4C69"/>
    <w:rsid w:val="002F4D5F"/>
    <w:rsid w:val="002F4E62"/>
    <w:rsid w:val="002F4F9F"/>
    <w:rsid w:val="002F50BC"/>
    <w:rsid w:val="002F51C1"/>
    <w:rsid w:val="002F53A6"/>
    <w:rsid w:val="002F542A"/>
    <w:rsid w:val="002F5495"/>
    <w:rsid w:val="002F5679"/>
    <w:rsid w:val="002F5745"/>
    <w:rsid w:val="002F584D"/>
    <w:rsid w:val="002F5861"/>
    <w:rsid w:val="002F587F"/>
    <w:rsid w:val="002F58B1"/>
    <w:rsid w:val="002F5933"/>
    <w:rsid w:val="002F594F"/>
    <w:rsid w:val="002F5A8C"/>
    <w:rsid w:val="002F5B6F"/>
    <w:rsid w:val="002F5C78"/>
    <w:rsid w:val="002F5FD5"/>
    <w:rsid w:val="002F60A4"/>
    <w:rsid w:val="002F63FF"/>
    <w:rsid w:val="002F670B"/>
    <w:rsid w:val="002F68DD"/>
    <w:rsid w:val="002F6D15"/>
    <w:rsid w:val="002F707F"/>
    <w:rsid w:val="002F72ED"/>
    <w:rsid w:val="002F7842"/>
    <w:rsid w:val="002F79DE"/>
    <w:rsid w:val="002F7CB7"/>
    <w:rsid w:val="002F7DB3"/>
    <w:rsid w:val="002F7EAF"/>
    <w:rsid w:val="002F7F04"/>
    <w:rsid w:val="0030001A"/>
    <w:rsid w:val="0030004F"/>
    <w:rsid w:val="0030018D"/>
    <w:rsid w:val="003001C2"/>
    <w:rsid w:val="003002FF"/>
    <w:rsid w:val="00300301"/>
    <w:rsid w:val="00300387"/>
    <w:rsid w:val="0030071C"/>
    <w:rsid w:val="00300737"/>
    <w:rsid w:val="00300868"/>
    <w:rsid w:val="003008E4"/>
    <w:rsid w:val="00300A3D"/>
    <w:rsid w:val="00300B06"/>
    <w:rsid w:val="00300BEF"/>
    <w:rsid w:val="00300CA2"/>
    <w:rsid w:val="00300D11"/>
    <w:rsid w:val="00300DAF"/>
    <w:rsid w:val="00300EBE"/>
    <w:rsid w:val="00300FD7"/>
    <w:rsid w:val="003010AF"/>
    <w:rsid w:val="003010B1"/>
    <w:rsid w:val="003010F2"/>
    <w:rsid w:val="00301100"/>
    <w:rsid w:val="0030138F"/>
    <w:rsid w:val="00301465"/>
    <w:rsid w:val="0030163F"/>
    <w:rsid w:val="003017E4"/>
    <w:rsid w:val="00301913"/>
    <w:rsid w:val="00301969"/>
    <w:rsid w:val="0030198C"/>
    <w:rsid w:val="00301BD1"/>
    <w:rsid w:val="00301C2B"/>
    <w:rsid w:val="00301F99"/>
    <w:rsid w:val="0030214F"/>
    <w:rsid w:val="003021F8"/>
    <w:rsid w:val="0030231F"/>
    <w:rsid w:val="00302454"/>
    <w:rsid w:val="003024BB"/>
    <w:rsid w:val="003026C4"/>
    <w:rsid w:val="00302789"/>
    <w:rsid w:val="003028AB"/>
    <w:rsid w:val="00302932"/>
    <w:rsid w:val="00302A8F"/>
    <w:rsid w:val="00302A9C"/>
    <w:rsid w:val="00302A9F"/>
    <w:rsid w:val="00302C3F"/>
    <w:rsid w:val="00302CA9"/>
    <w:rsid w:val="00302E21"/>
    <w:rsid w:val="00302EF4"/>
    <w:rsid w:val="00302F2A"/>
    <w:rsid w:val="00302FF6"/>
    <w:rsid w:val="003031D5"/>
    <w:rsid w:val="0030335A"/>
    <w:rsid w:val="00303360"/>
    <w:rsid w:val="00303689"/>
    <w:rsid w:val="003036FF"/>
    <w:rsid w:val="003037D9"/>
    <w:rsid w:val="003039E2"/>
    <w:rsid w:val="00303AB0"/>
    <w:rsid w:val="00303B63"/>
    <w:rsid w:val="00303C78"/>
    <w:rsid w:val="00303CFA"/>
    <w:rsid w:val="00303D92"/>
    <w:rsid w:val="00303DBA"/>
    <w:rsid w:val="00303EB0"/>
    <w:rsid w:val="00303EBF"/>
    <w:rsid w:val="00303F7C"/>
    <w:rsid w:val="003041CA"/>
    <w:rsid w:val="0030421C"/>
    <w:rsid w:val="003043B6"/>
    <w:rsid w:val="003044ED"/>
    <w:rsid w:val="00304521"/>
    <w:rsid w:val="003045CC"/>
    <w:rsid w:val="00304620"/>
    <w:rsid w:val="0030464E"/>
    <w:rsid w:val="00304657"/>
    <w:rsid w:val="003047B3"/>
    <w:rsid w:val="0030488C"/>
    <w:rsid w:val="00304906"/>
    <w:rsid w:val="00304A24"/>
    <w:rsid w:val="00304C3F"/>
    <w:rsid w:val="00304FFA"/>
    <w:rsid w:val="00305322"/>
    <w:rsid w:val="00305324"/>
    <w:rsid w:val="00305329"/>
    <w:rsid w:val="00305330"/>
    <w:rsid w:val="00305349"/>
    <w:rsid w:val="0030543F"/>
    <w:rsid w:val="0030548B"/>
    <w:rsid w:val="00305581"/>
    <w:rsid w:val="0030563A"/>
    <w:rsid w:val="00305732"/>
    <w:rsid w:val="00305776"/>
    <w:rsid w:val="00305785"/>
    <w:rsid w:val="003057DD"/>
    <w:rsid w:val="00305876"/>
    <w:rsid w:val="003058B8"/>
    <w:rsid w:val="003058C2"/>
    <w:rsid w:val="00305A53"/>
    <w:rsid w:val="00305CDE"/>
    <w:rsid w:val="00305DA4"/>
    <w:rsid w:val="00306032"/>
    <w:rsid w:val="00306297"/>
    <w:rsid w:val="003062A5"/>
    <w:rsid w:val="003063E6"/>
    <w:rsid w:val="00306455"/>
    <w:rsid w:val="00306467"/>
    <w:rsid w:val="003064B0"/>
    <w:rsid w:val="00306524"/>
    <w:rsid w:val="00306555"/>
    <w:rsid w:val="003065E6"/>
    <w:rsid w:val="0030670F"/>
    <w:rsid w:val="0030671E"/>
    <w:rsid w:val="00306A99"/>
    <w:rsid w:val="00306AAC"/>
    <w:rsid w:val="00306B30"/>
    <w:rsid w:val="00306C08"/>
    <w:rsid w:val="00306F05"/>
    <w:rsid w:val="00306FD7"/>
    <w:rsid w:val="00306FDC"/>
    <w:rsid w:val="00307074"/>
    <w:rsid w:val="0030708F"/>
    <w:rsid w:val="003072FF"/>
    <w:rsid w:val="003074A0"/>
    <w:rsid w:val="00307522"/>
    <w:rsid w:val="00307590"/>
    <w:rsid w:val="0030767C"/>
    <w:rsid w:val="0030769A"/>
    <w:rsid w:val="00307742"/>
    <w:rsid w:val="003077D6"/>
    <w:rsid w:val="0030782B"/>
    <w:rsid w:val="00307959"/>
    <w:rsid w:val="00307985"/>
    <w:rsid w:val="00307988"/>
    <w:rsid w:val="00307A97"/>
    <w:rsid w:val="00307BCC"/>
    <w:rsid w:val="00307C25"/>
    <w:rsid w:val="00307D01"/>
    <w:rsid w:val="00307ED1"/>
    <w:rsid w:val="00307FCB"/>
    <w:rsid w:val="0031051B"/>
    <w:rsid w:val="003106A3"/>
    <w:rsid w:val="003106C9"/>
    <w:rsid w:val="00310735"/>
    <w:rsid w:val="0031076F"/>
    <w:rsid w:val="0031078B"/>
    <w:rsid w:val="003107C3"/>
    <w:rsid w:val="00310905"/>
    <w:rsid w:val="00310B8D"/>
    <w:rsid w:val="00310BCE"/>
    <w:rsid w:val="00310C12"/>
    <w:rsid w:val="00310CC5"/>
    <w:rsid w:val="00310EE0"/>
    <w:rsid w:val="00310F8E"/>
    <w:rsid w:val="0031107C"/>
    <w:rsid w:val="003110B0"/>
    <w:rsid w:val="0031129B"/>
    <w:rsid w:val="003112BC"/>
    <w:rsid w:val="003112FE"/>
    <w:rsid w:val="00311318"/>
    <w:rsid w:val="003113BC"/>
    <w:rsid w:val="00311465"/>
    <w:rsid w:val="003115A1"/>
    <w:rsid w:val="00311772"/>
    <w:rsid w:val="003117C6"/>
    <w:rsid w:val="00311858"/>
    <w:rsid w:val="00311875"/>
    <w:rsid w:val="0031199A"/>
    <w:rsid w:val="00311A74"/>
    <w:rsid w:val="00311B8E"/>
    <w:rsid w:val="00311D39"/>
    <w:rsid w:val="00311D88"/>
    <w:rsid w:val="00311ED3"/>
    <w:rsid w:val="0031209B"/>
    <w:rsid w:val="003120D0"/>
    <w:rsid w:val="00312121"/>
    <w:rsid w:val="00312153"/>
    <w:rsid w:val="00312200"/>
    <w:rsid w:val="00312385"/>
    <w:rsid w:val="0031240C"/>
    <w:rsid w:val="0031252D"/>
    <w:rsid w:val="00312676"/>
    <w:rsid w:val="0031275B"/>
    <w:rsid w:val="003127AF"/>
    <w:rsid w:val="00312918"/>
    <w:rsid w:val="0031292F"/>
    <w:rsid w:val="00312958"/>
    <w:rsid w:val="00312B45"/>
    <w:rsid w:val="00312B8C"/>
    <w:rsid w:val="00312BB0"/>
    <w:rsid w:val="00312BF1"/>
    <w:rsid w:val="00312D44"/>
    <w:rsid w:val="00312D4C"/>
    <w:rsid w:val="00312E9A"/>
    <w:rsid w:val="00312EFE"/>
    <w:rsid w:val="00312F42"/>
    <w:rsid w:val="00312FD2"/>
    <w:rsid w:val="003132E1"/>
    <w:rsid w:val="0031339B"/>
    <w:rsid w:val="003133D2"/>
    <w:rsid w:val="003136F6"/>
    <w:rsid w:val="003137E6"/>
    <w:rsid w:val="00313822"/>
    <w:rsid w:val="00313929"/>
    <w:rsid w:val="003139AE"/>
    <w:rsid w:val="003139F9"/>
    <w:rsid w:val="00313AFD"/>
    <w:rsid w:val="00313DB6"/>
    <w:rsid w:val="003140B3"/>
    <w:rsid w:val="0031411D"/>
    <w:rsid w:val="003141A6"/>
    <w:rsid w:val="003142EB"/>
    <w:rsid w:val="00314341"/>
    <w:rsid w:val="003147D7"/>
    <w:rsid w:val="00314889"/>
    <w:rsid w:val="00314972"/>
    <w:rsid w:val="003149F3"/>
    <w:rsid w:val="00314B2D"/>
    <w:rsid w:val="00314CDF"/>
    <w:rsid w:val="00314D02"/>
    <w:rsid w:val="00314EF8"/>
    <w:rsid w:val="00315011"/>
    <w:rsid w:val="003150B6"/>
    <w:rsid w:val="003151D2"/>
    <w:rsid w:val="003151E0"/>
    <w:rsid w:val="0031537F"/>
    <w:rsid w:val="0031539D"/>
    <w:rsid w:val="00315CF4"/>
    <w:rsid w:val="00315D5D"/>
    <w:rsid w:val="003160FA"/>
    <w:rsid w:val="00316121"/>
    <w:rsid w:val="0031628F"/>
    <w:rsid w:val="003164A4"/>
    <w:rsid w:val="003164F1"/>
    <w:rsid w:val="003166E4"/>
    <w:rsid w:val="003167D7"/>
    <w:rsid w:val="00316805"/>
    <w:rsid w:val="00316A25"/>
    <w:rsid w:val="00316B27"/>
    <w:rsid w:val="00316B9D"/>
    <w:rsid w:val="00316DA9"/>
    <w:rsid w:val="00316EEC"/>
    <w:rsid w:val="00316F69"/>
    <w:rsid w:val="003170AA"/>
    <w:rsid w:val="003171C0"/>
    <w:rsid w:val="003172D3"/>
    <w:rsid w:val="00317529"/>
    <w:rsid w:val="003175B2"/>
    <w:rsid w:val="0031772A"/>
    <w:rsid w:val="003179D3"/>
    <w:rsid w:val="00317C8B"/>
    <w:rsid w:val="00317CE1"/>
    <w:rsid w:val="00317E59"/>
    <w:rsid w:val="00317F98"/>
    <w:rsid w:val="00317FC6"/>
    <w:rsid w:val="00317FD4"/>
    <w:rsid w:val="0032020E"/>
    <w:rsid w:val="00320217"/>
    <w:rsid w:val="0032035B"/>
    <w:rsid w:val="0032040E"/>
    <w:rsid w:val="003204CD"/>
    <w:rsid w:val="0032052D"/>
    <w:rsid w:val="003205D9"/>
    <w:rsid w:val="0032079C"/>
    <w:rsid w:val="003207AD"/>
    <w:rsid w:val="003207D8"/>
    <w:rsid w:val="00320877"/>
    <w:rsid w:val="0032089D"/>
    <w:rsid w:val="003208F0"/>
    <w:rsid w:val="00320A7F"/>
    <w:rsid w:val="00320B2B"/>
    <w:rsid w:val="00320BD9"/>
    <w:rsid w:val="00320EFC"/>
    <w:rsid w:val="00321052"/>
    <w:rsid w:val="00321118"/>
    <w:rsid w:val="00321179"/>
    <w:rsid w:val="003213D2"/>
    <w:rsid w:val="00321576"/>
    <w:rsid w:val="0032165C"/>
    <w:rsid w:val="00321671"/>
    <w:rsid w:val="00321786"/>
    <w:rsid w:val="00321835"/>
    <w:rsid w:val="003218BC"/>
    <w:rsid w:val="00321A0B"/>
    <w:rsid w:val="00321A8E"/>
    <w:rsid w:val="00321B64"/>
    <w:rsid w:val="00321BAF"/>
    <w:rsid w:val="00321C3D"/>
    <w:rsid w:val="00321C8A"/>
    <w:rsid w:val="00321F82"/>
    <w:rsid w:val="00322178"/>
    <w:rsid w:val="00322187"/>
    <w:rsid w:val="003222C5"/>
    <w:rsid w:val="0032240E"/>
    <w:rsid w:val="0032242F"/>
    <w:rsid w:val="00322DA5"/>
    <w:rsid w:val="00322EAE"/>
    <w:rsid w:val="00323597"/>
    <w:rsid w:val="00323768"/>
    <w:rsid w:val="00323798"/>
    <w:rsid w:val="00323839"/>
    <w:rsid w:val="003238A9"/>
    <w:rsid w:val="00323B3F"/>
    <w:rsid w:val="00323B55"/>
    <w:rsid w:val="00323D60"/>
    <w:rsid w:val="00323DBD"/>
    <w:rsid w:val="00323E05"/>
    <w:rsid w:val="003240D3"/>
    <w:rsid w:val="00324183"/>
    <w:rsid w:val="0032418A"/>
    <w:rsid w:val="003241B7"/>
    <w:rsid w:val="003245D0"/>
    <w:rsid w:val="003246CF"/>
    <w:rsid w:val="003247BA"/>
    <w:rsid w:val="00324A04"/>
    <w:rsid w:val="00324C66"/>
    <w:rsid w:val="00324D20"/>
    <w:rsid w:val="00324F75"/>
    <w:rsid w:val="003250C4"/>
    <w:rsid w:val="00325269"/>
    <w:rsid w:val="003253FF"/>
    <w:rsid w:val="00325445"/>
    <w:rsid w:val="0032550A"/>
    <w:rsid w:val="00325756"/>
    <w:rsid w:val="00325764"/>
    <w:rsid w:val="0032588E"/>
    <w:rsid w:val="00325B4A"/>
    <w:rsid w:val="00325CA0"/>
    <w:rsid w:val="00325EF3"/>
    <w:rsid w:val="0032613D"/>
    <w:rsid w:val="003261C9"/>
    <w:rsid w:val="003261DC"/>
    <w:rsid w:val="00326259"/>
    <w:rsid w:val="00326551"/>
    <w:rsid w:val="00326573"/>
    <w:rsid w:val="00326632"/>
    <w:rsid w:val="00326787"/>
    <w:rsid w:val="003268BE"/>
    <w:rsid w:val="00326AA6"/>
    <w:rsid w:val="00326BAC"/>
    <w:rsid w:val="00326C67"/>
    <w:rsid w:val="00326C9B"/>
    <w:rsid w:val="00326CE7"/>
    <w:rsid w:val="00326EA3"/>
    <w:rsid w:val="00327071"/>
    <w:rsid w:val="00327078"/>
    <w:rsid w:val="003271E4"/>
    <w:rsid w:val="003272EC"/>
    <w:rsid w:val="003274B5"/>
    <w:rsid w:val="003276B8"/>
    <w:rsid w:val="0032783E"/>
    <w:rsid w:val="00327B65"/>
    <w:rsid w:val="00327C50"/>
    <w:rsid w:val="00327C92"/>
    <w:rsid w:val="00327D11"/>
    <w:rsid w:val="00327F39"/>
    <w:rsid w:val="00330022"/>
    <w:rsid w:val="0033018E"/>
    <w:rsid w:val="003301CB"/>
    <w:rsid w:val="0033025C"/>
    <w:rsid w:val="00330358"/>
    <w:rsid w:val="00330360"/>
    <w:rsid w:val="003303B1"/>
    <w:rsid w:val="003303FB"/>
    <w:rsid w:val="003305DE"/>
    <w:rsid w:val="003306C8"/>
    <w:rsid w:val="00330952"/>
    <w:rsid w:val="00330ABE"/>
    <w:rsid w:val="00330B94"/>
    <w:rsid w:val="00330D50"/>
    <w:rsid w:val="00330E8D"/>
    <w:rsid w:val="00330E9F"/>
    <w:rsid w:val="00330FD2"/>
    <w:rsid w:val="00331111"/>
    <w:rsid w:val="00331194"/>
    <w:rsid w:val="0033139F"/>
    <w:rsid w:val="003314E3"/>
    <w:rsid w:val="003316A8"/>
    <w:rsid w:val="003316CB"/>
    <w:rsid w:val="00331703"/>
    <w:rsid w:val="0033179D"/>
    <w:rsid w:val="00331886"/>
    <w:rsid w:val="003318A0"/>
    <w:rsid w:val="00331989"/>
    <w:rsid w:val="003319E7"/>
    <w:rsid w:val="00331A6D"/>
    <w:rsid w:val="00331A75"/>
    <w:rsid w:val="00331AEE"/>
    <w:rsid w:val="00331BAD"/>
    <w:rsid w:val="00331C71"/>
    <w:rsid w:val="00331DD0"/>
    <w:rsid w:val="00331E60"/>
    <w:rsid w:val="003323BE"/>
    <w:rsid w:val="00332411"/>
    <w:rsid w:val="00332571"/>
    <w:rsid w:val="0033285A"/>
    <w:rsid w:val="003328A5"/>
    <w:rsid w:val="003329C4"/>
    <w:rsid w:val="00332C0F"/>
    <w:rsid w:val="00332C16"/>
    <w:rsid w:val="00332CD1"/>
    <w:rsid w:val="00332D0D"/>
    <w:rsid w:val="00332D3F"/>
    <w:rsid w:val="00332D7C"/>
    <w:rsid w:val="00332E66"/>
    <w:rsid w:val="00332FB7"/>
    <w:rsid w:val="003330FA"/>
    <w:rsid w:val="00333114"/>
    <w:rsid w:val="003332D2"/>
    <w:rsid w:val="00333430"/>
    <w:rsid w:val="0033367F"/>
    <w:rsid w:val="003336D0"/>
    <w:rsid w:val="00333987"/>
    <w:rsid w:val="00333A0A"/>
    <w:rsid w:val="00333A88"/>
    <w:rsid w:val="00333C3F"/>
    <w:rsid w:val="00333CA5"/>
    <w:rsid w:val="00333D0B"/>
    <w:rsid w:val="00333DBF"/>
    <w:rsid w:val="00333DD9"/>
    <w:rsid w:val="00333E4E"/>
    <w:rsid w:val="00333F7B"/>
    <w:rsid w:val="00333F97"/>
    <w:rsid w:val="0033415E"/>
    <w:rsid w:val="00334172"/>
    <w:rsid w:val="003343AC"/>
    <w:rsid w:val="0033452E"/>
    <w:rsid w:val="003346FD"/>
    <w:rsid w:val="003347EB"/>
    <w:rsid w:val="0033485A"/>
    <w:rsid w:val="0033494C"/>
    <w:rsid w:val="00334A30"/>
    <w:rsid w:val="00334A90"/>
    <w:rsid w:val="00334ABB"/>
    <w:rsid w:val="00334B9E"/>
    <w:rsid w:val="00334C96"/>
    <w:rsid w:val="00334CF5"/>
    <w:rsid w:val="00334D18"/>
    <w:rsid w:val="00334D32"/>
    <w:rsid w:val="00334D55"/>
    <w:rsid w:val="00334DFF"/>
    <w:rsid w:val="00334E34"/>
    <w:rsid w:val="00335021"/>
    <w:rsid w:val="00335144"/>
    <w:rsid w:val="00335252"/>
    <w:rsid w:val="003355FA"/>
    <w:rsid w:val="00335603"/>
    <w:rsid w:val="00335681"/>
    <w:rsid w:val="003357C2"/>
    <w:rsid w:val="00335A5B"/>
    <w:rsid w:val="00335D0B"/>
    <w:rsid w:val="00335D52"/>
    <w:rsid w:val="00335D73"/>
    <w:rsid w:val="00335D74"/>
    <w:rsid w:val="00335E6B"/>
    <w:rsid w:val="00335EE6"/>
    <w:rsid w:val="00335F76"/>
    <w:rsid w:val="00335F89"/>
    <w:rsid w:val="0033604F"/>
    <w:rsid w:val="0033617A"/>
    <w:rsid w:val="00336235"/>
    <w:rsid w:val="003362BB"/>
    <w:rsid w:val="00336429"/>
    <w:rsid w:val="003364EC"/>
    <w:rsid w:val="00336566"/>
    <w:rsid w:val="0033659A"/>
    <w:rsid w:val="003366F4"/>
    <w:rsid w:val="0033685F"/>
    <w:rsid w:val="00336873"/>
    <w:rsid w:val="00336B93"/>
    <w:rsid w:val="00336BEF"/>
    <w:rsid w:val="00336C81"/>
    <w:rsid w:val="00336D40"/>
    <w:rsid w:val="00336D9F"/>
    <w:rsid w:val="00336DF4"/>
    <w:rsid w:val="00336EFB"/>
    <w:rsid w:val="00336FD7"/>
    <w:rsid w:val="00337014"/>
    <w:rsid w:val="00337131"/>
    <w:rsid w:val="0033716E"/>
    <w:rsid w:val="00337278"/>
    <w:rsid w:val="003374C3"/>
    <w:rsid w:val="00337599"/>
    <w:rsid w:val="00337706"/>
    <w:rsid w:val="0033784B"/>
    <w:rsid w:val="0033787C"/>
    <w:rsid w:val="003378DD"/>
    <w:rsid w:val="003378FA"/>
    <w:rsid w:val="0033795D"/>
    <w:rsid w:val="00337A02"/>
    <w:rsid w:val="00337AFA"/>
    <w:rsid w:val="00337C1A"/>
    <w:rsid w:val="00337C5A"/>
    <w:rsid w:val="00337C87"/>
    <w:rsid w:val="00337D1E"/>
    <w:rsid w:val="00337E39"/>
    <w:rsid w:val="00337E90"/>
    <w:rsid w:val="00337EFD"/>
    <w:rsid w:val="00337F99"/>
    <w:rsid w:val="00340300"/>
    <w:rsid w:val="003403BB"/>
    <w:rsid w:val="003404A0"/>
    <w:rsid w:val="00340581"/>
    <w:rsid w:val="003406A6"/>
    <w:rsid w:val="003407F5"/>
    <w:rsid w:val="0034085F"/>
    <w:rsid w:val="003409B5"/>
    <w:rsid w:val="00340A11"/>
    <w:rsid w:val="00340AB5"/>
    <w:rsid w:val="00340D46"/>
    <w:rsid w:val="00340E78"/>
    <w:rsid w:val="00340F10"/>
    <w:rsid w:val="00340F65"/>
    <w:rsid w:val="00341018"/>
    <w:rsid w:val="00341163"/>
    <w:rsid w:val="003412B3"/>
    <w:rsid w:val="0034137A"/>
    <w:rsid w:val="003413C0"/>
    <w:rsid w:val="003415F1"/>
    <w:rsid w:val="0034176E"/>
    <w:rsid w:val="0034189F"/>
    <w:rsid w:val="00341A7B"/>
    <w:rsid w:val="00341A97"/>
    <w:rsid w:val="00341CE5"/>
    <w:rsid w:val="00341DDF"/>
    <w:rsid w:val="00341F31"/>
    <w:rsid w:val="00341F5E"/>
    <w:rsid w:val="0034210E"/>
    <w:rsid w:val="00342136"/>
    <w:rsid w:val="0034238B"/>
    <w:rsid w:val="003423E1"/>
    <w:rsid w:val="00342640"/>
    <w:rsid w:val="003426EE"/>
    <w:rsid w:val="00342904"/>
    <w:rsid w:val="00342945"/>
    <w:rsid w:val="00342E17"/>
    <w:rsid w:val="00342F4A"/>
    <w:rsid w:val="00343264"/>
    <w:rsid w:val="00343265"/>
    <w:rsid w:val="00343316"/>
    <w:rsid w:val="00343428"/>
    <w:rsid w:val="003434BC"/>
    <w:rsid w:val="003435B1"/>
    <w:rsid w:val="00343646"/>
    <w:rsid w:val="00343666"/>
    <w:rsid w:val="003438FE"/>
    <w:rsid w:val="00343931"/>
    <w:rsid w:val="00343B16"/>
    <w:rsid w:val="00343B2F"/>
    <w:rsid w:val="00343D46"/>
    <w:rsid w:val="00343DD3"/>
    <w:rsid w:val="00343E21"/>
    <w:rsid w:val="00343EAA"/>
    <w:rsid w:val="003440F9"/>
    <w:rsid w:val="00344153"/>
    <w:rsid w:val="0034431C"/>
    <w:rsid w:val="00344381"/>
    <w:rsid w:val="00344602"/>
    <w:rsid w:val="003446F0"/>
    <w:rsid w:val="003447F3"/>
    <w:rsid w:val="00344B07"/>
    <w:rsid w:val="00344D92"/>
    <w:rsid w:val="00344DE1"/>
    <w:rsid w:val="00344E01"/>
    <w:rsid w:val="00344E90"/>
    <w:rsid w:val="00344EA3"/>
    <w:rsid w:val="00344EC8"/>
    <w:rsid w:val="00344F62"/>
    <w:rsid w:val="00345017"/>
    <w:rsid w:val="003451C3"/>
    <w:rsid w:val="00345266"/>
    <w:rsid w:val="003452B6"/>
    <w:rsid w:val="00345375"/>
    <w:rsid w:val="0034554F"/>
    <w:rsid w:val="0034574B"/>
    <w:rsid w:val="003457A1"/>
    <w:rsid w:val="003457AD"/>
    <w:rsid w:val="003457FF"/>
    <w:rsid w:val="00345867"/>
    <w:rsid w:val="003458AF"/>
    <w:rsid w:val="003459AC"/>
    <w:rsid w:val="00345BD1"/>
    <w:rsid w:val="00345D7F"/>
    <w:rsid w:val="00345EA3"/>
    <w:rsid w:val="003462F0"/>
    <w:rsid w:val="00346328"/>
    <w:rsid w:val="00346363"/>
    <w:rsid w:val="00346467"/>
    <w:rsid w:val="00346483"/>
    <w:rsid w:val="00346495"/>
    <w:rsid w:val="00346552"/>
    <w:rsid w:val="00346837"/>
    <w:rsid w:val="00346B8B"/>
    <w:rsid w:val="00346C27"/>
    <w:rsid w:val="00346D56"/>
    <w:rsid w:val="00346FAC"/>
    <w:rsid w:val="003470BE"/>
    <w:rsid w:val="003471EF"/>
    <w:rsid w:val="00347245"/>
    <w:rsid w:val="00347265"/>
    <w:rsid w:val="003473EA"/>
    <w:rsid w:val="00347417"/>
    <w:rsid w:val="0034741C"/>
    <w:rsid w:val="00347507"/>
    <w:rsid w:val="00347900"/>
    <w:rsid w:val="003479B2"/>
    <w:rsid w:val="003479E5"/>
    <w:rsid w:val="00347B3C"/>
    <w:rsid w:val="00347B52"/>
    <w:rsid w:val="00347BCE"/>
    <w:rsid w:val="00347EAB"/>
    <w:rsid w:val="00347FD5"/>
    <w:rsid w:val="0035047C"/>
    <w:rsid w:val="0035067B"/>
    <w:rsid w:val="003506A7"/>
    <w:rsid w:val="00350769"/>
    <w:rsid w:val="00350865"/>
    <w:rsid w:val="0035091C"/>
    <w:rsid w:val="00350A0E"/>
    <w:rsid w:val="00350A87"/>
    <w:rsid w:val="00350AA4"/>
    <w:rsid w:val="00350B12"/>
    <w:rsid w:val="00350BC1"/>
    <w:rsid w:val="00350BEE"/>
    <w:rsid w:val="00350E7B"/>
    <w:rsid w:val="00350EB4"/>
    <w:rsid w:val="003510A4"/>
    <w:rsid w:val="00351331"/>
    <w:rsid w:val="003513FF"/>
    <w:rsid w:val="003518EA"/>
    <w:rsid w:val="00351951"/>
    <w:rsid w:val="00351A2A"/>
    <w:rsid w:val="00351BD7"/>
    <w:rsid w:val="00351BD9"/>
    <w:rsid w:val="00351BF0"/>
    <w:rsid w:val="00351E38"/>
    <w:rsid w:val="00351FF6"/>
    <w:rsid w:val="00352182"/>
    <w:rsid w:val="003523A9"/>
    <w:rsid w:val="003523C2"/>
    <w:rsid w:val="003523F1"/>
    <w:rsid w:val="00352409"/>
    <w:rsid w:val="0035252A"/>
    <w:rsid w:val="003525B1"/>
    <w:rsid w:val="003525DF"/>
    <w:rsid w:val="0035269D"/>
    <w:rsid w:val="00352897"/>
    <w:rsid w:val="00352955"/>
    <w:rsid w:val="00352B02"/>
    <w:rsid w:val="00352B8F"/>
    <w:rsid w:val="00352D1C"/>
    <w:rsid w:val="00352EC7"/>
    <w:rsid w:val="00352EDD"/>
    <w:rsid w:val="0035303B"/>
    <w:rsid w:val="0035323B"/>
    <w:rsid w:val="003533F3"/>
    <w:rsid w:val="003537CE"/>
    <w:rsid w:val="00353856"/>
    <w:rsid w:val="00353881"/>
    <w:rsid w:val="00353891"/>
    <w:rsid w:val="003539DF"/>
    <w:rsid w:val="00353ADA"/>
    <w:rsid w:val="00353B2E"/>
    <w:rsid w:val="00353C18"/>
    <w:rsid w:val="00353CFC"/>
    <w:rsid w:val="00353D9E"/>
    <w:rsid w:val="00353E55"/>
    <w:rsid w:val="0035402F"/>
    <w:rsid w:val="0035414F"/>
    <w:rsid w:val="0035424B"/>
    <w:rsid w:val="0035465A"/>
    <w:rsid w:val="003548DB"/>
    <w:rsid w:val="003549B7"/>
    <w:rsid w:val="00354DB9"/>
    <w:rsid w:val="00354EDF"/>
    <w:rsid w:val="00354EE6"/>
    <w:rsid w:val="00354EF0"/>
    <w:rsid w:val="00354F69"/>
    <w:rsid w:val="00354FC4"/>
    <w:rsid w:val="00354FC5"/>
    <w:rsid w:val="0035517C"/>
    <w:rsid w:val="00355329"/>
    <w:rsid w:val="00355357"/>
    <w:rsid w:val="003553CB"/>
    <w:rsid w:val="00355606"/>
    <w:rsid w:val="003557CD"/>
    <w:rsid w:val="003559D8"/>
    <w:rsid w:val="00355AC7"/>
    <w:rsid w:val="00355CD2"/>
    <w:rsid w:val="00355E0B"/>
    <w:rsid w:val="00355F11"/>
    <w:rsid w:val="00355FF8"/>
    <w:rsid w:val="00356165"/>
    <w:rsid w:val="0035625B"/>
    <w:rsid w:val="003562B6"/>
    <w:rsid w:val="003562EC"/>
    <w:rsid w:val="0035639E"/>
    <w:rsid w:val="003565AC"/>
    <w:rsid w:val="003566CA"/>
    <w:rsid w:val="00356781"/>
    <w:rsid w:val="003567CF"/>
    <w:rsid w:val="003567E9"/>
    <w:rsid w:val="00356841"/>
    <w:rsid w:val="00356A11"/>
    <w:rsid w:val="00356A6F"/>
    <w:rsid w:val="00356BC3"/>
    <w:rsid w:val="00356C41"/>
    <w:rsid w:val="00356C80"/>
    <w:rsid w:val="00356CFC"/>
    <w:rsid w:val="00356CFE"/>
    <w:rsid w:val="00356E31"/>
    <w:rsid w:val="00356F68"/>
    <w:rsid w:val="0035731F"/>
    <w:rsid w:val="0035733B"/>
    <w:rsid w:val="0035734E"/>
    <w:rsid w:val="0035754B"/>
    <w:rsid w:val="00357923"/>
    <w:rsid w:val="00357935"/>
    <w:rsid w:val="00357A4B"/>
    <w:rsid w:val="00357B7A"/>
    <w:rsid w:val="00357EB3"/>
    <w:rsid w:val="00357ED9"/>
    <w:rsid w:val="0035D81C"/>
    <w:rsid w:val="0036009F"/>
    <w:rsid w:val="0036026F"/>
    <w:rsid w:val="00360326"/>
    <w:rsid w:val="0036043F"/>
    <w:rsid w:val="00360456"/>
    <w:rsid w:val="00360460"/>
    <w:rsid w:val="00360555"/>
    <w:rsid w:val="0036057E"/>
    <w:rsid w:val="00360837"/>
    <w:rsid w:val="00360B0C"/>
    <w:rsid w:val="00360CF5"/>
    <w:rsid w:val="00360D6C"/>
    <w:rsid w:val="00360DAE"/>
    <w:rsid w:val="0036118B"/>
    <w:rsid w:val="00361239"/>
    <w:rsid w:val="0036131E"/>
    <w:rsid w:val="00361448"/>
    <w:rsid w:val="003617B0"/>
    <w:rsid w:val="0036184B"/>
    <w:rsid w:val="00361923"/>
    <w:rsid w:val="00361932"/>
    <w:rsid w:val="0036193A"/>
    <w:rsid w:val="0036199E"/>
    <w:rsid w:val="00361BE7"/>
    <w:rsid w:val="00361C3A"/>
    <w:rsid w:val="00361C73"/>
    <w:rsid w:val="00361D9D"/>
    <w:rsid w:val="00361DC3"/>
    <w:rsid w:val="00361DC6"/>
    <w:rsid w:val="00361DF8"/>
    <w:rsid w:val="00361F39"/>
    <w:rsid w:val="00361F55"/>
    <w:rsid w:val="00361F76"/>
    <w:rsid w:val="00362241"/>
    <w:rsid w:val="0036238A"/>
    <w:rsid w:val="0036254F"/>
    <w:rsid w:val="003625A2"/>
    <w:rsid w:val="003625BE"/>
    <w:rsid w:val="003625FB"/>
    <w:rsid w:val="0036261C"/>
    <w:rsid w:val="0036295A"/>
    <w:rsid w:val="00362A40"/>
    <w:rsid w:val="00362B5A"/>
    <w:rsid w:val="00362BA4"/>
    <w:rsid w:val="00362FDE"/>
    <w:rsid w:val="003631D8"/>
    <w:rsid w:val="00363249"/>
    <w:rsid w:val="0036334E"/>
    <w:rsid w:val="00363350"/>
    <w:rsid w:val="0036357E"/>
    <w:rsid w:val="00363696"/>
    <w:rsid w:val="003636C8"/>
    <w:rsid w:val="003639BB"/>
    <w:rsid w:val="003639C8"/>
    <w:rsid w:val="00363BD2"/>
    <w:rsid w:val="00363E62"/>
    <w:rsid w:val="00363ED2"/>
    <w:rsid w:val="00363FB2"/>
    <w:rsid w:val="003641B8"/>
    <w:rsid w:val="0036424E"/>
    <w:rsid w:val="00364270"/>
    <w:rsid w:val="003643F2"/>
    <w:rsid w:val="0036440F"/>
    <w:rsid w:val="00364652"/>
    <w:rsid w:val="00364790"/>
    <w:rsid w:val="003648B6"/>
    <w:rsid w:val="00364A32"/>
    <w:rsid w:val="00364AB9"/>
    <w:rsid w:val="00364BAB"/>
    <w:rsid w:val="00364D75"/>
    <w:rsid w:val="00364DE5"/>
    <w:rsid w:val="00364F5F"/>
    <w:rsid w:val="003651D2"/>
    <w:rsid w:val="003651F4"/>
    <w:rsid w:val="00365340"/>
    <w:rsid w:val="0036535E"/>
    <w:rsid w:val="0036540C"/>
    <w:rsid w:val="0036548C"/>
    <w:rsid w:val="003654CD"/>
    <w:rsid w:val="00365510"/>
    <w:rsid w:val="00365548"/>
    <w:rsid w:val="00365600"/>
    <w:rsid w:val="00365C87"/>
    <w:rsid w:val="00365DB2"/>
    <w:rsid w:val="00365DD1"/>
    <w:rsid w:val="00366378"/>
    <w:rsid w:val="0036658D"/>
    <w:rsid w:val="003666BE"/>
    <w:rsid w:val="003666C5"/>
    <w:rsid w:val="003666F7"/>
    <w:rsid w:val="00366A11"/>
    <w:rsid w:val="00366A92"/>
    <w:rsid w:val="00366BF0"/>
    <w:rsid w:val="00366ED8"/>
    <w:rsid w:val="0036708F"/>
    <w:rsid w:val="00367090"/>
    <w:rsid w:val="003671C2"/>
    <w:rsid w:val="0036720B"/>
    <w:rsid w:val="0036741D"/>
    <w:rsid w:val="00367462"/>
    <w:rsid w:val="003674E3"/>
    <w:rsid w:val="003675A2"/>
    <w:rsid w:val="003676AC"/>
    <w:rsid w:val="003676B4"/>
    <w:rsid w:val="0036787E"/>
    <w:rsid w:val="00367A1A"/>
    <w:rsid w:val="00367A9A"/>
    <w:rsid w:val="00367AD3"/>
    <w:rsid w:val="00367B0C"/>
    <w:rsid w:val="00367EC6"/>
    <w:rsid w:val="00367FC4"/>
    <w:rsid w:val="00367FFD"/>
    <w:rsid w:val="0037007C"/>
    <w:rsid w:val="003701C9"/>
    <w:rsid w:val="00370241"/>
    <w:rsid w:val="00370312"/>
    <w:rsid w:val="00370633"/>
    <w:rsid w:val="003706F5"/>
    <w:rsid w:val="00370816"/>
    <w:rsid w:val="0037083C"/>
    <w:rsid w:val="00370A14"/>
    <w:rsid w:val="00370A28"/>
    <w:rsid w:val="00370AB5"/>
    <w:rsid w:val="00370AD9"/>
    <w:rsid w:val="00370CCA"/>
    <w:rsid w:val="00370E56"/>
    <w:rsid w:val="00370ED7"/>
    <w:rsid w:val="00370EDB"/>
    <w:rsid w:val="00370FCF"/>
    <w:rsid w:val="00371109"/>
    <w:rsid w:val="00371145"/>
    <w:rsid w:val="003714DF"/>
    <w:rsid w:val="00371B53"/>
    <w:rsid w:val="00371D40"/>
    <w:rsid w:val="003722C3"/>
    <w:rsid w:val="003723DF"/>
    <w:rsid w:val="00372666"/>
    <w:rsid w:val="0037269F"/>
    <w:rsid w:val="00372704"/>
    <w:rsid w:val="003727A8"/>
    <w:rsid w:val="003727E8"/>
    <w:rsid w:val="00372829"/>
    <w:rsid w:val="00372873"/>
    <w:rsid w:val="00372AB6"/>
    <w:rsid w:val="00372BB8"/>
    <w:rsid w:val="00372CD7"/>
    <w:rsid w:val="00372FE9"/>
    <w:rsid w:val="0037308B"/>
    <w:rsid w:val="00373098"/>
    <w:rsid w:val="003730B9"/>
    <w:rsid w:val="00373167"/>
    <w:rsid w:val="00373273"/>
    <w:rsid w:val="00373348"/>
    <w:rsid w:val="00373491"/>
    <w:rsid w:val="00373497"/>
    <w:rsid w:val="003735D8"/>
    <w:rsid w:val="00373703"/>
    <w:rsid w:val="003737C3"/>
    <w:rsid w:val="003738C6"/>
    <w:rsid w:val="00373BFE"/>
    <w:rsid w:val="00373D5A"/>
    <w:rsid w:val="00373DA9"/>
    <w:rsid w:val="00373DF9"/>
    <w:rsid w:val="00374194"/>
    <w:rsid w:val="003741CF"/>
    <w:rsid w:val="003742F8"/>
    <w:rsid w:val="00374333"/>
    <w:rsid w:val="003743F2"/>
    <w:rsid w:val="00374627"/>
    <w:rsid w:val="00374890"/>
    <w:rsid w:val="0037491A"/>
    <w:rsid w:val="00374991"/>
    <w:rsid w:val="00374AA8"/>
    <w:rsid w:val="00374ACD"/>
    <w:rsid w:val="00374B8C"/>
    <w:rsid w:val="00374CA8"/>
    <w:rsid w:val="00374EC0"/>
    <w:rsid w:val="00375056"/>
    <w:rsid w:val="0037516C"/>
    <w:rsid w:val="003751D7"/>
    <w:rsid w:val="003753FE"/>
    <w:rsid w:val="00375413"/>
    <w:rsid w:val="0037564D"/>
    <w:rsid w:val="00375959"/>
    <w:rsid w:val="00375D07"/>
    <w:rsid w:val="00375D8D"/>
    <w:rsid w:val="00375DF1"/>
    <w:rsid w:val="00375F8D"/>
    <w:rsid w:val="003760D8"/>
    <w:rsid w:val="0037616A"/>
    <w:rsid w:val="003763D1"/>
    <w:rsid w:val="0037644A"/>
    <w:rsid w:val="0037644C"/>
    <w:rsid w:val="003765BA"/>
    <w:rsid w:val="003765DF"/>
    <w:rsid w:val="003766A8"/>
    <w:rsid w:val="003766F2"/>
    <w:rsid w:val="003768A3"/>
    <w:rsid w:val="00376AC2"/>
    <w:rsid w:val="00376D20"/>
    <w:rsid w:val="00376D3C"/>
    <w:rsid w:val="00376D41"/>
    <w:rsid w:val="00376D84"/>
    <w:rsid w:val="00376DA1"/>
    <w:rsid w:val="00376ED7"/>
    <w:rsid w:val="00377331"/>
    <w:rsid w:val="00377363"/>
    <w:rsid w:val="003773A0"/>
    <w:rsid w:val="00377430"/>
    <w:rsid w:val="0037753B"/>
    <w:rsid w:val="003776FC"/>
    <w:rsid w:val="00377939"/>
    <w:rsid w:val="00377A44"/>
    <w:rsid w:val="00377CA5"/>
    <w:rsid w:val="00377D4E"/>
    <w:rsid w:val="00377E94"/>
    <w:rsid w:val="00377E9D"/>
    <w:rsid w:val="00380124"/>
    <w:rsid w:val="00380180"/>
    <w:rsid w:val="00380194"/>
    <w:rsid w:val="003801AB"/>
    <w:rsid w:val="00380299"/>
    <w:rsid w:val="00380306"/>
    <w:rsid w:val="003803D3"/>
    <w:rsid w:val="0038078C"/>
    <w:rsid w:val="003807AE"/>
    <w:rsid w:val="00380F22"/>
    <w:rsid w:val="00380F53"/>
    <w:rsid w:val="00380FE0"/>
    <w:rsid w:val="003813E7"/>
    <w:rsid w:val="00381741"/>
    <w:rsid w:val="003817A7"/>
    <w:rsid w:val="00381847"/>
    <w:rsid w:val="00381875"/>
    <w:rsid w:val="00381AFB"/>
    <w:rsid w:val="00381E23"/>
    <w:rsid w:val="00382121"/>
    <w:rsid w:val="0038218F"/>
    <w:rsid w:val="00382206"/>
    <w:rsid w:val="00382298"/>
    <w:rsid w:val="0038248D"/>
    <w:rsid w:val="00382671"/>
    <w:rsid w:val="0038295C"/>
    <w:rsid w:val="003829B2"/>
    <w:rsid w:val="00382A7F"/>
    <w:rsid w:val="00382AAB"/>
    <w:rsid w:val="00382C04"/>
    <w:rsid w:val="00382DAF"/>
    <w:rsid w:val="00382DF7"/>
    <w:rsid w:val="00382E24"/>
    <w:rsid w:val="00382E78"/>
    <w:rsid w:val="00382EBA"/>
    <w:rsid w:val="0038306A"/>
    <w:rsid w:val="00383586"/>
    <w:rsid w:val="003835B9"/>
    <w:rsid w:val="003835BD"/>
    <w:rsid w:val="003837AF"/>
    <w:rsid w:val="00383844"/>
    <w:rsid w:val="0038390F"/>
    <w:rsid w:val="003839D9"/>
    <w:rsid w:val="00383A28"/>
    <w:rsid w:val="00383D4C"/>
    <w:rsid w:val="00383D7E"/>
    <w:rsid w:val="00383E70"/>
    <w:rsid w:val="00383F9F"/>
    <w:rsid w:val="00384229"/>
    <w:rsid w:val="0038423A"/>
    <w:rsid w:val="00384365"/>
    <w:rsid w:val="003845DE"/>
    <w:rsid w:val="0038461A"/>
    <w:rsid w:val="00384663"/>
    <w:rsid w:val="003847E4"/>
    <w:rsid w:val="00384806"/>
    <w:rsid w:val="00384A09"/>
    <w:rsid w:val="00384CBC"/>
    <w:rsid w:val="00384E60"/>
    <w:rsid w:val="00384E8C"/>
    <w:rsid w:val="00384ED0"/>
    <w:rsid w:val="00385050"/>
    <w:rsid w:val="003854D9"/>
    <w:rsid w:val="003854F6"/>
    <w:rsid w:val="00385527"/>
    <w:rsid w:val="003856E3"/>
    <w:rsid w:val="0038591D"/>
    <w:rsid w:val="00385934"/>
    <w:rsid w:val="00385BEF"/>
    <w:rsid w:val="00385C71"/>
    <w:rsid w:val="00385DE9"/>
    <w:rsid w:val="00385F8C"/>
    <w:rsid w:val="0038608F"/>
    <w:rsid w:val="003863BE"/>
    <w:rsid w:val="003864C2"/>
    <w:rsid w:val="00386540"/>
    <w:rsid w:val="00386672"/>
    <w:rsid w:val="0038669A"/>
    <w:rsid w:val="00386A63"/>
    <w:rsid w:val="00386ADC"/>
    <w:rsid w:val="00386CC1"/>
    <w:rsid w:val="00386D9B"/>
    <w:rsid w:val="00386EF6"/>
    <w:rsid w:val="00386FFF"/>
    <w:rsid w:val="0038714A"/>
    <w:rsid w:val="00387239"/>
    <w:rsid w:val="0038727B"/>
    <w:rsid w:val="00387399"/>
    <w:rsid w:val="003874B9"/>
    <w:rsid w:val="0038751E"/>
    <w:rsid w:val="003877D6"/>
    <w:rsid w:val="00387B69"/>
    <w:rsid w:val="00387DA4"/>
    <w:rsid w:val="00387DA9"/>
    <w:rsid w:val="00387EDF"/>
    <w:rsid w:val="00387EF5"/>
    <w:rsid w:val="00387F5B"/>
    <w:rsid w:val="0039004A"/>
    <w:rsid w:val="003900AF"/>
    <w:rsid w:val="003900ED"/>
    <w:rsid w:val="00390134"/>
    <w:rsid w:val="0039023F"/>
    <w:rsid w:val="003902C3"/>
    <w:rsid w:val="0039030A"/>
    <w:rsid w:val="0039036E"/>
    <w:rsid w:val="003905E2"/>
    <w:rsid w:val="00390668"/>
    <w:rsid w:val="00390710"/>
    <w:rsid w:val="003907E3"/>
    <w:rsid w:val="00390A5D"/>
    <w:rsid w:val="00390B1F"/>
    <w:rsid w:val="00390B47"/>
    <w:rsid w:val="00390F8A"/>
    <w:rsid w:val="0039117D"/>
    <w:rsid w:val="00391184"/>
    <w:rsid w:val="00391205"/>
    <w:rsid w:val="003912F2"/>
    <w:rsid w:val="003913D5"/>
    <w:rsid w:val="0039142D"/>
    <w:rsid w:val="0039175D"/>
    <w:rsid w:val="0039179F"/>
    <w:rsid w:val="003917C6"/>
    <w:rsid w:val="0039191A"/>
    <w:rsid w:val="00391A8A"/>
    <w:rsid w:val="00391B6A"/>
    <w:rsid w:val="00391C23"/>
    <w:rsid w:val="00391CFD"/>
    <w:rsid w:val="00391EC0"/>
    <w:rsid w:val="00391F45"/>
    <w:rsid w:val="00392086"/>
    <w:rsid w:val="003921D7"/>
    <w:rsid w:val="0039238C"/>
    <w:rsid w:val="00392646"/>
    <w:rsid w:val="00392661"/>
    <w:rsid w:val="00392738"/>
    <w:rsid w:val="003927E4"/>
    <w:rsid w:val="0039282F"/>
    <w:rsid w:val="0039283B"/>
    <w:rsid w:val="00392901"/>
    <w:rsid w:val="0039294D"/>
    <w:rsid w:val="00392975"/>
    <w:rsid w:val="00392CF1"/>
    <w:rsid w:val="00392D81"/>
    <w:rsid w:val="00392F4D"/>
    <w:rsid w:val="00392F91"/>
    <w:rsid w:val="00392FBA"/>
    <w:rsid w:val="00393052"/>
    <w:rsid w:val="003930E3"/>
    <w:rsid w:val="003931D7"/>
    <w:rsid w:val="00393245"/>
    <w:rsid w:val="003932D0"/>
    <w:rsid w:val="00393314"/>
    <w:rsid w:val="0039337C"/>
    <w:rsid w:val="0039345F"/>
    <w:rsid w:val="003938E4"/>
    <w:rsid w:val="00393915"/>
    <w:rsid w:val="00393940"/>
    <w:rsid w:val="00393C80"/>
    <w:rsid w:val="00393D07"/>
    <w:rsid w:val="00393EFC"/>
    <w:rsid w:val="003940E1"/>
    <w:rsid w:val="0039410E"/>
    <w:rsid w:val="00394303"/>
    <w:rsid w:val="003944AC"/>
    <w:rsid w:val="003944E8"/>
    <w:rsid w:val="00394626"/>
    <w:rsid w:val="00394826"/>
    <w:rsid w:val="00394902"/>
    <w:rsid w:val="00394987"/>
    <w:rsid w:val="00394D0B"/>
    <w:rsid w:val="00394FB6"/>
    <w:rsid w:val="00394FB7"/>
    <w:rsid w:val="0039502D"/>
    <w:rsid w:val="0039516B"/>
    <w:rsid w:val="003951D9"/>
    <w:rsid w:val="00395493"/>
    <w:rsid w:val="0039555F"/>
    <w:rsid w:val="003956A4"/>
    <w:rsid w:val="003957D2"/>
    <w:rsid w:val="003958B6"/>
    <w:rsid w:val="00395A70"/>
    <w:rsid w:val="00395ADA"/>
    <w:rsid w:val="00395ADE"/>
    <w:rsid w:val="00395DB6"/>
    <w:rsid w:val="00395E5E"/>
    <w:rsid w:val="00395F51"/>
    <w:rsid w:val="00396078"/>
    <w:rsid w:val="00396110"/>
    <w:rsid w:val="0039622D"/>
    <w:rsid w:val="003962F6"/>
    <w:rsid w:val="00396363"/>
    <w:rsid w:val="0039638F"/>
    <w:rsid w:val="00396448"/>
    <w:rsid w:val="003964F9"/>
    <w:rsid w:val="003965C2"/>
    <w:rsid w:val="003968A7"/>
    <w:rsid w:val="003968AE"/>
    <w:rsid w:val="00396978"/>
    <w:rsid w:val="00396979"/>
    <w:rsid w:val="00396A0E"/>
    <w:rsid w:val="00396A74"/>
    <w:rsid w:val="00396C29"/>
    <w:rsid w:val="00396CA0"/>
    <w:rsid w:val="00396CD5"/>
    <w:rsid w:val="00396D6C"/>
    <w:rsid w:val="00396DF2"/>
    <w:rsid w:val="00396E45"/>
    <w:rsid w:val="00396E4E"/>
    <w:rsid w:val="00396E5F"/>
    <w:rsid w:val="00396E6C"/>
    <w:rsid w:val="00397135"/>
    <w:rsid w:val="0039722A"/>
    <w:rsid w:val="00397244"/>
    <w:rsid w:val="00397362"/>
    <w:rsid w:val="00397661"/>
    <w:rsid w:val="003976E3"/>
    <w:rsid w:val="003977F3"/>
    <w:rsid w:val="0039782B"/>
    <w:rsid w:val="0039789D"/>
    <w:rsid w:val="003978D3"/>
    <w:rsid w:val="00397AF6"/>
    <w:rsid w:val="00397D38"/>
    <w:rsid w:val="00397E56"/>
    <w:rsid w:val="00397EC5"/>
    <w:rsid w:val="00397F1F"/>
    <w:rsid w:val="00397F52"/>
    <w:rsid w:val="00397FBD"/>
    <w:rsid w:val="003A01EC"/>
    <w:rsid w:val="003A022C"/>
    <w:rsid w:val="003A024E"/>
    <w:rsid w:val="003A04D6"/>
    <w:rsid w:val="003A058D"/>
    <w:rsid w:val="003A07A4"/>
    <w:rsid w:val="003A085D"/>
    <w:rsid w:val="003A0930"/>
    <w:rsid w:val="003A0C68"/>
    <w:rsid w:val="003A0CAF"/>
    <w:rsid w:val="003A0CE4"/>
    <w:rsid w:val="003A0CE9"/>
    <w:rsid w:val="003A0CED"/>
    <w:rsid w:val="003A0CF3"/>
    <w:rsid w:val="003A0E9E"/>
    <w:rsid w:val="003A0EFE"/>
    <w:rsid w:val="003A0F2B"/>
    <w:rsid w:val="003A0F82"/>
    <w:rsid w:val="003A123D"/>
    <w:rsid w:val="003A1412"/>
    <w:rsid w:val="003A156B"/>
    <w:rsid w:val="003A15D3"/>
    <w:rsid w:val="003A1685"/>
    <w:rsid w:val="003A18B7"/>
    <w:rsid w:val="003A18BC"/>
    <w:rsid w:val="003A18F1"/>
    <w:rsid w:val="003A1934"/>
    <w:rsid w:val="003A1BFA"/>
    <w:rsid w:val="003A1E86"/>
    <w:rsid w:val="003A1E99"/>
    <w:rsid w:val="003A1F36"/>
    <w:rsid w:val="003A20C9"/>
    <w:rsid w:val="003A2230"/>
    <w:rsid w:val="003A2271"/>
    <w:rsid w:val="003A2287"/>
    <w:rsid w:val="003A22F3"/>
    <w:rsid w:val="003A22FD"/>
    <w:rsid w:val="003A2362"/>
    <w:rsid w:val="003A24BE"/>
    <w:rsid w:val="003A2742"/>
    <w:rsid w:val="003A27A9"/>
    <w:rsid w:val="003A2A61"/>
    <w:rsid w:val="003A2A90"/>
    <w:rsid w:val="003A2AC5"/>
    <w:rsid w:val="003A2AFF"/>
    <w:rsid w:val="003A2B83"/>
    <w:rsid w:val="003A2D6D"/>
    <w:rsid w:val="003A2E31"/>
    <w:rsid w:val="003A2E67"/>
    <w:rsid w:val="003A30AD"/>
    <w:rsid w:val="003A3222"/>
    <w:rsid w:val="003A3419"/>
    <w:rsid w:val="003A346A"/>
    <w:rsid w:val="003A34C3"/>
    <w:rsid w:val="003A35B7"/>
    <w:rsid w:val="003A35BD"/>
    <w:rsid w:val="003A36BA"/>
    <w:rsid w:val="003A36F0"/>
    <w:rsid w:val="003A36FA"/>
    <w:rsid w:val="003A3708"/>
    <w:rsid w:val="003A3742"/>
    <w:rsid w:val="003A38FC"/>
    <w:rsid w:val="003A3919"/>
    <w:rsid w:val="003A39B8"/>
    <w:rsid w:val="003A39DB"/>
    <w:rsid w:val="003A3AF5"/>
    <w:rsid w:val="003A3B69"/>
    <w:rsid w:val="003A3BF3"/>
    <w:rsid w:val="003A3C62"/>
    <w:rsid w:val="003A3F2D"/>
    <w:rsid w:val="003A41F8"/>
    <w:rsid w:val="003A4305"/>
    <w:rsid w:val="003A43E6"/>
    <w:rsid w:val="003A44E2"/>
    <w:rsid w:val="003A45C2"/>
    <w:rsid w:val="003A4B7A"/>
    <w:rsid w:val="003A4CD8"/>
    <w:rsid w:val="003A4D65"/>
    <w:rsid w:val="003A4DC8"/>
    <w:rsid w:val="003A4E19"/>
    <w:rsid w:val="003A4EEA"/>
    <w:rsid w:val="003A4EF6"/>
    <w:rsid w:val="003A505C"/>
    <w:rsid w:val="003A512E"/>
    <w:rsid w:val="003A51B4"/>
    <w:rsid w:val="003A51FD"/>
    <w:rsid w:val="003A52A0"/>
    <w:rsid w:val="003A541F"/>
    <w:rsid w:val="003A543C"/>
    <w:rsid w:val="003A5494"/>
    <w:rsid w:val="003A592D"/>
    <w:rsid w:val="003A5A43"/>
    <w:rsid w:val="003A5AA3"/>
    <w:rsid w:val="003A5B3A"/>
    <w:rsid w:val="003A5B9D"/>
    <w:rsid w:val="003A5C7C"/>
    <w:rsid w:val="003A5DA4"/>
    <w:rsid w:val="003A5E34"/>
    <w:rsid w:val="003A5ECA"/>
    <w:rsid w:val="003A606F"/>
    <w:rsid w:val="003A6221"/>
    <w:rsid w:val="003A6253"/>
    <w:rsid w:val="003A62E5"/>
    <w:rsid w:val="003A6310"/>
    <w:rsid w:val="003A6601"/>
    <w:rsid w:val="003A661B"/>
    <w:rsid w:val="003A6673"/>
    <w:rsid w:val="003A66D9"/>
    <w:rsid w:val="003A6701"/>
    <w:rsid w:val="003A6823"/>
    <w:rsid w:val="003A6A27"/>
    <w:rsid w:val="003A6B56"/>
    <w:rsid w:val="003A6B82"/>
    <w:rsid w:val="003A6E78"/>
    <w:rsid w:val="003A6ED6"/>
    <w:rsid w:val="003A6FA9"/>
    <w:rsid w:val="003A701B"/>
    <w:rsid w:val="003A7167"/>
    <w:rsid w:val="003A7215"/>
    <w:rsid w:val="003A7221"/>
    <w:rsid w:val="003A72F4"/>
    <w:rsid w:val="003A730B"/>
    <w:rsid w:val="003A7483"/>
    <w:rsid w:val="003A74E2"/>
    <w:rsid w:val="003A7568"/>
    <w:rsid w:val="003A777F"/>
    <w:rsid w:val="003A7871"/>
    <w:rsid w:val="003A7882"/>
    <w:rsid w:val="003A7953"/>
    <w:rsid w:val="003A7AD7"/>
    <w:rsid w:val="003A7AF1"/>
    <w:rsid w:val="003A7BAD"/>
    <w:rsid w:val="003A7C33"/>
    <w:rsid w:val="003A7DCC"/>
    <w:rsid w:val="003A7F78"/>
    <w:rsid w:val="003A7F8E"/>
    <w:rsid w:val="003A7F9A"/>
    <w:rsid w:val="003B029D"/>
    <w:rsid w:val="003B02FD"/>
    <w:rsid w:val="003B0309"/>
    <w:rsid w:val="003B0367"/>
    <w:rsid w:val="003B03A8"/>
    <w:rsid w:val="003B04D2"/>
    <w:rsid w:val="003B0548"/>
    <w:rsid w:val="003B0677"/>
    <w:rsid w:val="003B067C"/>
    <w:rsid w:val="003B06DA"/>
    <w:rsid w:val="003B070E"/>
    <w:rsid w:val="003B0904"/>
    <w:rsid w:val="003B0A78"/>
    <w:rsid w:val="003B0AF7"/>
    <w:rsid w:val="003B0AFB"/>
    <w:rsid w:val="003B0BB0"/>
    <w:rsid w:val="003B0DE3"/>
    <w:rsid w:val="003B0EE1"/>
    <w:rsid w:val="003B0FC8"/>
    <w:rsid w:val="003B1003"/>
    <w:rsid w:val="003B135F"/>
    <w:rsid w:val="003B14D8"/>
    <w:rsid w:val="003B1572"/>
    <w:rsid w:val="003B1617"/>
    <w:rsid w:val="003B168D"/>
    <w:rsid w:val="003B1705"/>
    <w:rsid w:val="003B175D"/>
    <w:rsid w:val="003B1891"/>
    <w:rsid w:val="003B18A2"/>
    <w:rsid w:val="003B1E39"/>
    <w:rsid w:val="003B1E6D"/>
    <w:rsid w:val="003B1E7E"/>
    <w:rsid w:val="003B1E89"/>
    <w:rsid w:val="003B1F6D"/>
    <w:rsid w:val="003B2007"/>
    <w:rsid w:val="003B20AC"/>
    <w:rsid w:val="003B20EA"/>
    <w:rsid w:val="003B2194"/>
    <w:rsid w:val="003B234D"/>
    <w:rsid w:val="003B244F"/>
    <w:rsid w:val="003B25AF"/>
    <w:rsid w:val="003B2656"/>
    <w:rsid w:val="003B28AA"/>
    <w:rsid w:val="003B29D4"/>
    <w:rsid w:val="003B2BC6"/>
    <w:rsid w:val="003B2CC2"/>
    <w:rsid w:val="003B2D59"/>
    <w:rsid w:val="003B2E4B"/>
    <w:rsid w:val="003B2E69"/>
    <w:rsid w:val="003B2ED4"/>
    <w:rsid w:val="003B2EDB"/>
    <w:rsid w:val="003B31E1"/>
    <w:rsid w:val="003B3387"/>
    <w:rsid w:val="003B33DA"/>
    <w:rsid w:val="003B3539"/>
    <w:rsid w:val="003B3588"/>
    <w:rsid w:val="003B35D5"/>
    <w:rsid w:val="003B35FB"/>
    <w:rsid w:val="003B38DB"/>
    <w:rsid w:val="003B3B0F"/>
    <w:rsid w:val="003B3C6E"/>
    <w:rsid w:val="003B3E91"/>
    <w:rsid w:val="003B4002"/>
    <w:rsid w:val="003B40C2"/>
    <w:rsid w:val="003B4242"/>
    <w:rsid w:val="003B4279"/>
    <w:rsid w:val="003B4488"/>
    <w:rsid w:val="003B458E"/>
    <w:rsid w:val="003B45C9"/>
    <w:rsid w:val="003B466A"/>
    <w:rsid w:val="003B473E"/>
    <w:rsid w:val="003B478A"/>
    <w:rsid w:val="003B479D"/>
    <w:rsid w:val="003B48E4"/>
    <w:rsid w:val="003B4989"/>
    <w:rsid w:val="003B49E8"/>
    <w:rsid w:val="003B4CB4"/>
    <w:rsid w:val="003B4D19"/>
    <w:rsid w:val="003B4D31"/>
    <w:rsid w:val="003B4D52"/>
    <w:rsid w:val="003B4E39"/>
    <w:rsid w:val="003B5293"/>
    <w:rsid w:val="003B5324"/>
    <w:rsid w:val="003B53A1"/>
    <w:rsid w:val="003B53E1"/>
    <w:rsid w:val="003B54C7"/>
    <w:rsid w:val="003B5593"/>
    <w:rsid w:val="003B56FC"/>
    <w:rsid w:val="003B5787"/>
    <w:rsid w:val="003B5978"/>
    <w:rsid w:val="003B5A8C"/>
    <w:rsid w:val="003B5AB1"/>
    <w:rsid w:val="003B5B0D"/>
    <w:rsid w:val="003B5B96"/>
    <w:rsid w:val="003B5C50"/>
    <w:rsid w:val="003B5D0C"/>
    <w:rsid w:val="003B5D6F"/>
    <w:rsid w:val="003B5DA0"/>
    <w:rsid w:val="003B5DC2"/>
    <w:rsid w:val="003B6024"/>
    <w:rsid w:val="003B6030"/>
    <w:rsid w:val="003B604F"/>
    <w:rsid w:val="003B61F8"/>
    <w:rsid w:val="003B632D"/>
    <w:rsid w:val="003B6389"/>
    <w:rsid w:val="003B64D4"/>
    <w:rsid w:val="003B64E2"/>
    <w:rsid w:val="003B654A"/>
    <w:rsid w:val="003B66A5"/>
    <w:rsid w:val="003B69C2"/>
    <w:rsid w:val="003B69E1"/>
    <w:rsid w:val="003B6A5D"/>
    <w:rsid w:val="003B6B32"/>
    <w:rsid w:val="003B6BCB"/>
    <w:rsid w:val="003B6BCD"/>
    <w:rsid w:val="003B6BF0"/>
    <w:rsid w:val="003B6C01"/>
    <w:rsid w:val="003B6D00"/>
    <w:rsid w:val="003B6D77"/>
    <w:rsid w:val="003B6FDB"/>
    <w:rsid w:val="003B70F0"/>
    <w:rsid w:val="003B71CB"/>
    <w:rsid w:val="003B74A6"/>
    <w:rsid w:val="003B7518"/>
    <w:rsid w:val="003B7632"/>
    <w:rsid w:val="003B779C"/>
    <w:rsid w:val="003B77E8"/>
    <w:rsid w:val="003B7804"/>
    <w:rsid w:val="003B7830"/>
    <w:rsid w:val="003B7911"/>
    <w:rsid w:val="003B79EE"/>
    <w:rsid w:val="003B7A02"/>
    <w:rsid w:val="003B7B24"/>
    <w:rsid w:val="003B7B4B"/>
    <w:rsid w:val="003B7B70"/>
    <w:rsid w:val="003B7C28"/>
    <w:rsid w:val="003B7DF6"/>
    <w:rsid w:val="003C0220"/>
    <w:rsid w:val="003C0312"/>
    <w:rsid w:val="003C0319"/>
    <w:rsid w:val="003C04E7"/>
    <w:rsid w:val="003C055F"/>
    <w:rsid w:val="003C0581"/>
    <w:rsid w:val="003C067D"/>
    <w:rsid w:val="003C0815"/>
    <w:rsid w:val="003C0979"/>
    <w:rsid w:val="003C09DE"/>
    <w:rsid w:val="003C0A5E"/>
    <w:rsid w:val="003C0AF0"/>
    <w:rsid w:val="003C0BAE"/>
    <w:rsid w:val="003C0BE0"/>
    <w:rsid w:val="003C0CF4"/>
    <w:rsid w:val="003C0D24"/>
    <w:rsid w:val="003C0FF9"/>
    <w:rsid w:val="003C104E"/>
    <w:rsid w:val="003C1280"/>
    <w:rsid w:val="003C1556"/>
    <w:rsid w:val="003C1560"/>
    <w:rsid w:val="003C16A9"/>
    <w:rsid w:val="003C1702"/>
    <w:rsid w:val="003C1714"/>
    <w:rsid w:val="003C17F6"/>
    <w:rsid w:val="003C18B0"/>
    <w:rsid w:val="003C18E8"/>
    <w:rsid w:val="003C1B55"/>
    <w:rsid w:val="003C1BAA"/>
    <w:rsid w:val="003C1C59"/>
    <w:rsid w:val="003C1EA5"/>
    <w:rsid w:val="003C1FB9"/>
    <w:rsid w:val="003C20A2"/>
    <w:rsid w:val="003C20AE"/>
    <w:rsid w:val="003C233B"/>
    <w:rsid w:val="003C24CA"/>
    <w:rsid w:val="003C2569"/>
    <w:rsid w:val="003C25AC"/>
    <w:rsid w:val="003C26C3"/>
    <w:rsid w:val="003C2796"/>
    <w:rsid w:val="003C279B"/>
    <w:rsid w:val="003C2897"/>
    <w:rsid w:val="003C2962"/>
    <w:rsid w:val="003C29E2"/>
    <w:rsid w:val="003C2A63"/>
    <w:rsid w:val="003C2B02"/>
    <w:rsid w:val="003C2D50"/>
    <w:rsid w:val="003C2DA3"/>
    <w:rsid w:val="003C2DFD"/>
    <w:rsid w:val="003C2E13"/>
    <w:rsid w:val="003C2E3B"/>
    <w:rsid w:val="003C3085"/>
    <w:rsid w:val="003C30B8"/>
    <w:rsid w:val="003C326B"/>
    <w:rsid w:val="003C3436"/>
    <w:rsid w:val="003C349A"/>
    <w:rsid w:val="003C34F2"/>
    <w:rsid w:val="003C3734"/>
    <w:rsid w:val="003C38E1"/>
    <w:rsid w:val="003C3EA3"/>
    <w:rsid w:val="003C3EAB"/>
    <w:rsid w:val="003C3FBE"/>
    <w:rsid w:val="003C40B0"/>
    <w:rsid w:val="003C419A"/>
    <w:rsid w:val="003C41C7"/>
    <w:rsid w:val="003C43D0"/>
    <w:rsid w:val="003C44E3"/>
    <w:rsid w:val="003C457A"/>
    <w:rsid w:val="003C46D0"/>
    <w:rsid w:val="003C478B"/>
    <w:rsid w:val="003C495E"/>
    <w:rsid w:val="003C49D0"/>
    <w:rsid w:val="003C4D0C"/>
    <w:rsid w:val="003C4DD8"/>
    <w:rsid w:val="003C4E18"/>
    <w:rsid w:val="003C4EBD"/>
    <w:rsid w:val="003C4ED5"/>
    <w:rsid w:val="003C4EFE"/>
    <w:rsid w:val="003C4F32"/>
    <w:rsid w:val="003C5497"/>
    <w:rsid w:val="003C557E"/>
    <w:rsid w:val="003C5667"/>
    <w:rsid w:val="003C5684"/>
    <w:rsid w:val="003C56CD"/>
    <w:rsid w:val="003C57BE"/>
    <w:rsid w:val="003C5872"/>
    <w:rsid w:val="003C5880"/>
    <w:rsid w:val="003C5895"/>
    <w:rsid w:val="003C5BC9"/>
    <w:rsid w:val="003C5BF5"/>
    <w:rsid w:val="003C5CAF"/>
    <w:rsid w:val="003C5D41"/>
    <w:rsid w:val="003C5F24"/>
    <w:rsid w:val="003C5F53"/>
    <w:rsid w:val="003C6020"/>
    <w:rsid w:val="003C610C"/>
    <w:rsid w:val="003C6215"/>
    <w:rsid w:val="003C6247"/>
    <w:rsid w:val="003C62AE"/>
    <w:rsid w:val="003C63B5"/>
    <w:rsid w:val="003C63DD"/>
    <w:rsid w:val="003C65B7"/>
    <w:rsid w:val="003C673C"/>
    <w:rsid w:val="003C683E"/>
    <w:rsid w:val="003C69F4"/>
    <w:rsid w:val="003C6A70"/>
    <w:rsid w:val="003C6AA9"/>
    <w:rsid w:val="003C6E6A"/>
    <w:rsid w:val="003C6EA1"/>
    <w:rsid w:val="003C6EBD"/>
    <w:rsid w:val="003C6EFD"/>
    <w:rsid w:val="003C6F4F"/>
    <w:rsid w:val="003C6FEF"/>
    <w:rsid w:val="003C710B"/>
    <w:rsid w:val="003C7300"/>
    <w:rsid w:val="003C73E3"/>
    <w:rsid w:val="003C7427"/>
    <w:rsid w:val="003C74F5"/>
    <w:rsid w:val="003C74FA"/>
    <w:rsid w:val="003C75B2"/>
    <w:rsid w:val="003C7779"/>
    <w:rsid w:val="003C7821"/>
    <w:rsid w:val="003C7964"/>
    <w:rsid w:val="003C79A5"/>
    <w:rsid w:val="003C79B4"/>
    <w:rsid w:val="003C7B17"/>
    <w:rsid w:val="003C7DF6"/>
    <w:rsid w:val="003C7E3D"/>
    <w:rsid w:val="003C7ECE"/>
    <w:rsid w:val="003D0040"/>
    <w:rsid w:val="003D007E"/>
    <w:rsid w:val="003D0188"/>
    <w:rsid w:val="003D05E6"/>
    <w:rsid w:val="003D07F0"/>
    <w:rsid w:val="003D08DD"/>
    <w:rsid w:val="003D08F6"/>
    <w:rsid w:val="003D096A"/>
    <w:rsid w:val="003D09BF"/>
    <w:rsid w:val="003D0C43"/>
    <w:rsid w:val="003D0D2E"/>
    <w:rsid w:val="003D0D82"/>
    <w:rsid w:val="003D0DB4"/>
    <w:rsid w:val="003D1161"/>
    <w:rsid w:val="003D1298"/>
    <w:rsid w:val="003D13BE"/>
    <w:rsid w:val="003D140C"/>
    <w:rsid w:val="003D145D"/>
    <w:rsid w:val="003D14B5"/>
    <w:rsid w:val="003D14FF"/>
    <w:rsid w:val="003D153E"/>
    <w:rsid w:val="003D18A6"/>
    <w:rsid w:val="003D18D1"/>
    <w:rsid w:val="003D1908"/>
    <w:rsid w:val="003D197E"/>
    <w:rsid w:val="003D1D35"/>
    <w:rsid w:val="003D1D4D"/>
    <w:rsid w:val="003D1E50"/>
    <w:rsid w:val="003D2037"/>
    <w:rsid w:val="003D217C"/>
    <w:rsid w:val="003D2202"/>
    <w:rsid w:val="003D24F6"/>
    <w:rsid w:val="003D2743"/>
    <w:rsid w:val="003D29D4"/>
    <w:rsid w:val="003D2CA9"/>
    <w:rsid w:val="003D2D57"/>
    <w:rsid w:val="003D2E5C"/>
    <w:rsid w:val="003D2FB9"/>
    <w:rsid w:val="003D31DC"/>
    <w:rsid w:val="003D3493"/>
    <w:rsid w:val="003D3757"/>
    <w:rsid w:val="003D3A23"/>
    <w:rsid w:val="003D3ACC"/>
    <w:rsid w:val="003D3B35"/>
    <w:rsid w:val="003D3BC4"/>
    <w:rsid w:val="003D3D59"/>
    <w:rsid w:val="003D3FC6"/>
    <w:rsid w:val="003D3FDB"/>
    <w:rsid w:val="003D400D"/>
    <w:rsid w:val="003D40BB"/>
    <w:rsid w:val="003D419B"/>
    <w:rsid w:val="003D41EB"/>
    <w:rsid w:val="003D425C"/>
    <w:rsid w:val="003D4396"/>
    <w:rsid w:val="003D450B"/>
    <w:rsid w:val="003D450D"/>
    <w:rsid w:val="003D463D"/>
    <w:rsid w:val="003D495C"/>
    <w:rsid w:val="003D49D7"/>
    <w:rsid w:val="003D4BE4"/>
    <w:rsid w:val="003D4C12"/>
    <w:rsid w:val="003D4F8E"/>
    <w:rsid w:val="003D4FBC"/>
    <w:rsid w:val="003D4FF7"/>
    <w:rsid w:val="003D4FFE"/>
    <w:rsid w:val="003D5050"/>
    <w:rsid w:val="003D50B4"/>
    <w:rsid w:val="003D537B"/>
    <w:rsid w:val="003D564D"/>
    <w:rsid w:val="003D568D"/>
    <w:rsid w:val="003D5957"/>
    <w:rsid w:val="003D5A78"/>
    <w:rsid w:val="003D5B75"/>
    <w:rsid w:val="003D5B96"/>
    <w:rsid w:val="003D5BCF"/>
    <w:rsid w:val="003D5D02"/>
    <w:rsid w:val="003D5D26"/>
    <w:rsid w:val="003D5E8F"/>
    <w:rsid w:val="003D5F78"/>
    <w:rsid w:val="003D63D3"/>
    <w:rsid w:val="003D64E9"/>
    <w:rsid w:val="003D67A2"/>
    <w:rsid w:val="003D6807"/>
    <w:rsid w:val="003D686F"/>
    <w:rsid w:val="003D68D6"/>
    <w:rsid w:val="003D69F3"/>
    <w:rsid w:val="003D6AEB"/>
    <w:rsid w:val="003D6CC1"/>
    <w:rsid w:val="003D6CCE"/>
    <w:rsid w:val="003D6D26"/>
    <w:rsid w:val="003D7017"/>
    <w:rsid w:val="003D7081"/>
    <w:rsid w:val="003D71BB"/>
    <w:rsid w:val="003D7237"/>
    <w:rsid w:val="003D7291"/>
    <w:rsid w:val="003D7457"/>
    <w:rsid w:val="003D74FC"/>
    <w:rsid w:val="003D77FF"/>
    <w:rsid w:val="003D7800"/>
    <w:rsid w:val="003D7904"/>
    <w:rsid w:val="003D79FA"/>
    <w:rsid w:val="003D7C10"/>
    <w:rsid w:val="003D7D3E"/>
    <w:rsid w:val="003D7D5A"/>
    <w:rsid w:val="003D7FFC"/>
    <w:rsid w:val="003E00EE"/>
    <w:rsid w:val="003E028C"/>
    <w:rsid w:val="003E02C3"/>
    <w:rsid w:val="003E02D6"/>
    <w:rsid w:val="003E0414"/>
    <w:rsid w:val="003E0610"/>
    <w:rsid w:val="003E07C1"/>
    <w:rsid w:val="003E09CE"/>
    <w:rsid w:val="003E0A1F"/>
    <w:rsid w:val="003E0B0F"/>
    <w:rsid w:val="003E0C53"/>
    <w:rsid w:val="003E0CD4"/>
    <w:rsid w:val="003E0D05"/>
    <w:rsid w:val="003E0EA4"/>
    <w:rsid w:val="003E0F4F"/>
    <w:rsid w:val="003E0F6E"/>
    <w:rsid w:val="003E0F82"/>
    <w:rsid w:val="003E1044"/>
    <w:rsid w:val="003E1127"/>
    <w:rsid w:val="003E11ED"/>
    <w:rsid w:val="003E12B8"/>
    <w:rsid w:val="003E1350"/>
    <w:rsid w:val="003E13D1"/>
    <w:rsid w:val="003E149D"/>
    <w:rsid w:val="003E16A1"/>
    <w:rsid w:val="003E17D6"/>
    <w:rsid w:val="003E185E"/>
    <w:rsid w:val="003E1890"/>
    <w:rsid w:val="003E19EE"/>
    <w:rsid w:val="003E19FC"/>
    <w:rsid w:val="003E1A59"/>
    <w:rsid w:val="003E1CE1"/>
    <w:rsid w:val="003E1CF2"/>
    <w:rsid w:val="003E1E5F"/>
    <w:rsid w:val="003E1FBF"/>
    <w:rsid w:val="003E201D"/>
    <w:rsid w:val="003E2055"/>
    <w:rsid w:val="003E22B0"/>
    <w:rsid w:val="003E2389"/>
    <w:rsid w:val="003E244A"/>
    <w:rsid w:val="003E2474"/>
    <w:rsid w:val="003E263E"/>
    <w:rsid w:val="003E2793"/>
    <w:rsid w:val="003E2936"/>
    <w:rsid w:val="003E29A9"/>
    <w:rsid w:val="003E2C0C"/>
    <w:rsid w:val="003E2F18"/>
    <w:rsid w:val="003E2F4F"/>
    <w:rsid w:val="003E2F8E"/>
    <w:rsid w:val="003E308A"/>
    <w:rsid w:val="003E315F"/>
    <w:rsid w:val="003E340F"/>
    <w:rsid w:val="003E361D"/>
    <w:rsid w:val="003E36C0"/>
    <w:rsid w:val="003E37A3"/>
    <w:rsid w:val="003E37D9"/>
    <w:rsid w:val="003E3999"/>
    <w:rsid w:val="003E39AF"/>
    <w:rsid w:val="003E3A34"/>
    <w:rsid w:val="003E3AEA"/>
    <w:rsid w:val="003E3EF8"/>
    <w:rsid w:val="003E400F"/>
    <w:rsid w:val="003E40F3"/>
    <w:rsid w:val="003E4445"/>
    <w:rsid w:val="003E4471"/>
    <w:rsid w:val="003E4539"/>
    <w:rsid w:val="003E45C9"/>
    <w:rsid w:val="003E4816"/>
    <w:rsid w:val="003E485A"/>
    <w:rsid w:val="003E48FE"/>
    <w:rsid w:val="003E4913"/>
    <w:rsid w:val="003E4ABB"/>
    <w:rsid w:val="003E4B6D"/>
    <w:rsid w:val="003E4C61"/>
    <w:rsid w:val="003E4D37"/>
    <w:rsid w:val="003E4D6A"/>
    <w:rsid w:val="003E4DB5"/>
    <w:rsid w:val="003E4E14"/>
    <w:rsid w:val="003E4E58"/>
    <w:rsid w:val="003E4E68"/>
    <w:rsid w:val="003E4F4C"/>
    <w:rsid w:val="003E538A"/>
    <w:rsid w:val="003E53FA"/>
    <w:rsid w:val="003E5424"/>
    <w:rsid w:val="003E5712"/>
    <w:rsid w:val="003E58C7"/>
    <w:rsid w:val="003E5A4B"/>
    <w:rsid w:val="003E5ACC"/>
    <w:rsid w:val="003E5AD7"/>
    <w:rsid w:val="003E5B0E"/>
    <w:rsid w:val="003E5BC7"/>
    <w:rsid w:val="003E5CA0"/>
    <w:rsid w:val="003E5F67"/>
    <w:rsid w:val="003E5F89"/>
    <w:rsid w:val="003E61F3"/>
    <w:rsid w:val="003E629B"/>
    <w:rsid w:val="003E6415"/>
    <w:rsid w:val="003E6425"/>
    <w:rsid w:val="003E6494"/>
    <w:rsid w:val="003E649A"/>
    <w:rsid w:val="003E64B1"/>
    <w:rsid w:val="003E64F9"/>
    <w:rsid w:val="003E66C6"/>
    <w:rsid w:val="003E6786"/>
    <w:rsid w:val="003E6972"/>
    <w:rsid w:val="003E6A6B"/>
    <w:rsid w:val="003E6C6D"/>
    <w:rsid w:val="003E6E01"/>
    <w:rsid w:val="003E6FB2"/>
    <w:rsid w:val="003E6FD1"/>
    <w:rsid w:val="003E70D2"/>
    <w:rsid w:val="003E7181"/>
    <w:rsid w:val="003E71F8"/>
    <w:rsid w:val="003E7310"/>
    <w:rsid w:val="003E7457"/>
    <w:rsid w:val="003E752D"/>
    <w:rsid w:val="003E75A3"/>
    <w:rsid w:val="003E7660"/>
    <w:rsid w:val="003E76C3"/>
    <w:rsid w:val="003E780F"/>
    <w:rsid w:val="003E789D"/>
    <w:rsid w:val="003E7C3A"/>
    <w:rsid w:val="003E7E58"/>
    <w:rsid w:val="003E7ED8"/>
    <w:rsid w:val="003EE42B"/>
    <w:rsid w:val="003F0177"/>
    <w:rsid w:val="003F0419"/>
    <w:rsid w:val="003F04AC"/>
    <w:rsid w:val="003F04E4"/>
    <w:rsid w:val="003F0588"/>
    <w:rsid w:val="003F0659"/>
    <w:rsid w:val="003F06DA"/>
    <w:rsid w:val="003F06FF"/>
    <w:rsid w:val="003F077B"/>
    <w:rsid w:val="003F07AB"/>
    <w:rsid w:val="003F0B4C"/>
    <w:rsid w:val="003F0D3A"/>
    <w:rsid w:val="003F0FDE"/>
    <w:rsid w:val="003F0FF7"/>
    <w:rsid w:val="003F109B"/>
    <w:rsid w:val="003F10A4"/>
    <w:rsid w:val="003F13DA"/>
    <w:rsid w:val="003F140D"/>
    <w:rsid w:val="003F14D5"/>
    <w:rsid w:val="003F150F"/>
    <w:rsid w:val="003F1660"/>
    <w:rsid w:val="003F1A0B"/>
    <w:rsid w:val="003F1B4C"/>
    <w:rsid w:val="003F1BA8"/>
    <w:rsid w:val="003F1C09"/>
    <w:rsid w:val="003F1CCD"/>
    <w:rsid w:val="003F1CFB"/>
    <w:rsid w:val="003F1D8C"/>
    <w:rsid w:val="003F1D9A"/>
    <w:rsid w:val="003F1E4C"/>
    <w:rsid w:val="003F2136"/>
    <w:rsid w:val="003F2294"/>
    <w:rsid w:val="003F230C"/>
    <w:rsid w:val="003F2478"/>
    <w:rsid w:val="003F2E60"/>
    <w:rsid w:val="003F2EC5"/>
    <w:rsid w:val="003F2FA8"/>
    <w:rsid w:val="003F2FBE"/>
    <w:rsid w:val="003F2FFC"/>
    <w:rsid w:val="003F31DC"/>
    <w:rsid w:val="003F3244"/>
    <w:rsid w:val="003F3466"/>
    <w:rsid w:val="003F37C7"/>
    <w:rsid w:val="003F3C46"/>
    <w:rsid w:val="003F3CDF"/>
    <w:rsid w:val="003F3E21"/>
    <w:rsid w:val="003F3E64"/>
    <w:rsid w:val="003F3FEC"/>
    <w:rsid w:val="003F40C6"/>
    <w:rsid w:val="003F4593"/>
    <w:rsid w:val="003F46ED"/>
    <w:rsid w:val="003F4984"/>
    <w:rsid w:val="003F4994"/>
    <w:rsid w:val="003F4BDC"/>
    <w:rsid w:val="003F4CB1"/>
    <w:rsid w:val="003F4D62"/>
    <w:rsid w:val="003F5129"/>
    <w:rsid w:val="003F53A5"/>
    <w:rsid w:val="003F5407"/>
    <w:rsid w:val="003F5534"/>
    <w:rsid w:val="003F55D4"/>
    <w:rsid w:val="003F56E1"/>
    <w:rsid w:val="003F57C2"/>
    <w:rsid w:val="003F58BF"/>
    <w:rsid w:val="003F59B1"/>
    <w:rsid w:val="003F5B1F"/>
    <w:rsid w:val="003F5B43"/>
    <w:rsid w:val="003F5C6F"/>
    <w:rsid w:val="003F5D45"/>
    <w:rsid w:val="003F5DB9"/>
    <w:rsid w:val="003F5FED"/>
    <w:rsid w:val="003F6050"/>
    <w:rsid w:val="003F6162"/>
    <w:rsid w:val="003F61A4"/>
    <w:rsid w:val="003F6224"/>
    <w:rsid w:val="003F6508"/>
    <w:rsid w:val="003F650D"/>
    <w:rsid w:val="003F65F6"/>
    <w:rsid w:val="003F66E3"/>
    <w:rsid w:val="003F67B7"/>
    <w:rsid w:val="003F6A0F"/>
    <w:rsid w:val="003F6A26"/>
    <w:rsid w:val="003F6BA6"/>
    <w:rsid w:val="003F6C60"/>
    <w:rsid w:val="003F6C90"/>
    <w:rsid w:val="003F6CE9"/>
    <w:rsid w:val="003F6D26"/>
    <w:rsid w:val="003F6FF5"/>
    <w:rsid w:val="003F70D8"/>
    <w:rsid w:val="003F7103"/>
    <w:rsid w:val="003F710A"/>
    <w:rsid w:val="003F750F"/>
    <w:rsid w:val="003F78BD"/>
    <w:rsid w:val="003F78C3"/>
    <w:rsid w:val="003F7954"/>
    <w:rsid w:val="003F7A22"/>
    <w:rsid w:val="003F7A76"/>
    <w:rsid w:val="003F7B35"/>
    <w:rsid w:val="003F7E2A"/>
    <w:rsid w:val="003FA7A6"/>
    <w:rsid w:val="003FD8B7"/>
    <w:rsid w:val="00400072"/>
    <w:rsid w:val="004000B3"/>
    <w:rsid w:val="0040010F"/>
    <w:rsid w:val="004001E4"/>
    <w:rsid w:val="004002B0"/>
    <w:rsid w:val="004002D1"/>
    <w:rsid w:val="0040046D"/>
    <w:rsid w:val="00400646"/>
    <w:rsid w:val="0040079F"/>
    <w:rsid w:val="004007E3"/>
    <w:rsid w:val="0040085C"/>
    <w:rsid w:val="00400C5D"/>
    <w:rsid w:val="00400C7C"/>
    <w:rsid w:val="00400E26"/>
    <w:rsid w:val="00400ED7"/>
    <w:rsid w:val="00400F81"/>
    <w:rsid w:val="0040104F"/>
    <w:rsid w:val="00401170"/>
    <w:rsid w:val="00401196"/>
    <w:rsid w:val="004013A1"/>
    <w:rsid w:val="00401445"/>
    <w:rsid w:val="00401574"/>
    <w:rsid w:val="00401599"/>
    <w:rsid w:val="004015D6"/>
    <w:rsid w:val="0040161B"/>
    <w:rsid w:val="004017D0"/>
    <w:rsid w:val="004018A5"/>
    <w:rsid w:val="00401A1A"/>
    <w:rsid w:val="00401B97"/>
    <w:rsid w:val="00401EC3"/>
    <w:rsid w:val="00401FD6"/>
    <w:rsid w:val="00402012"/>
    <w:rsid w:val="0040217B"/>
    <w:rsid w:val="004023AB"/>
    <w:rsid w:val="004023D6"/>
    <w:rsid w:val="00402674"/>
    <w:rsid w:val="004026C8"/>
    <w:rsid w:val="00402760"/>
    <w:rsid w:val="00402786"/>
    <w:rsid w:val="004027C7"/>
    <w:rsid w:val="004028E7"/>
    <w:rsid w:val="00402A28"/>
    <w:rsid w:val="00402AE1"/>
    <w:rsid w:val="00402AF0"/>
    <w:rsid w:val="00402D79"/>
    <w:rsid w:val="00402D8A"/>
    <w:rsid w:val="00402EED"/>
    <w:rsid w:val="004030B0"/>
    <w:rsid w:val="004031FD"/>
    <w:rsid w:val="00403280"/>
    <w:rsid w:val="0040332B"/>
    <w:rsid w:val="004033AC"/>
    <w:rsid w:val="00403403"/>
    <w:rsid w:val="00403536"/>
    <w:rsid w:val="0040353B"/>
    <w:rsid w:val="00403610"/>
    <w:rsid w:val="0040370E"/>
    <w:rsid w:val="00403786"/>
    <w:rsid w:val="00403816"/>
    <w:rsid w:val="0040385C"/>
    <w:rsid w:val="00403AB0"/>
    <w:rsid w:val="00403AD0"/>
    <w:rsid w:val="00403AFE"/>
    <w:rsid w:val="00403BF1"/>
    <w:rsid w:val="00403D8D"/>
    <w:rsid w:val="00403EE2"/>
    <w:rsid w:val="00403EFB"/>
    <w:rsid w:val="00403FE8"/>
    <w:rsid w:val="0040406B"/>
    <w:rsid w:val="00404234"/>
    <w:rsid w:val="00404585"/>
    <w:rsid w:val="004046B0"/>
    <w:rsid w:val="004046F9"/>
    <w:rsid w:val="004047DD"/>
    <w:rsid w:val="0040482B"/>
    <w:rsid w:val="00404BB3"/>
    <w:rsid w:val="00404CEC"/>
    <w:rsid w:val="00405083"/>
    <w:rsid w:val="0040508B"/>
    <w:rsid w:val="00405529"/>
    <w:rsid w:val="004055BF"/>
    <w:rsid w:val="00405602"/>
    <w:rsid w:val="0040580F"/>
    <w:rsid w:val="004058ED"/>
    <w:rsid w:val="00405B44"/>
    <w:rsid w:val="00405D6B"/>
    <w:rsid w:val="00405DCF"/>
    <w:rsid w:val="004060BF"/>
    <w:rsid w:val="0040611F"/>
    <w:rsid w:val="004061E4"/>
    <w:rsid w:val="004062E8"/>
    <w:rsid w:val="0040638A"/>
    <w:rsid w:val="0040651A"/>
    <w:rsid w:val="004066B0"/>
    <w:rsid w:val="004067B0"/>
    <w:rsid w:val="0040684D"/>
    <w:rsid w:val="00406A2F"/>
    <w:rsid w:val="00406B11"/>
    <w:rsid w:val="00406D5E"/>
    <w:rsid w:val="00406EF2"/>
    <w:rsid w:val="00406F6D"/>
    <w:rsid w:val="00406FD2"/>
    <w:rsid w:val="004070E5"/>
    <w:rsid w:val="00407139"/>
    <w:rsid w:val="0040743A"/>
    <w:rsid w:val="004074DD"/>
    <w:rsid w:val="0040754A"/>
    <w:rsid w:val="0040773C"/>
    <w:rsid w:val="00407BD7"/>
    <w:rsid w:val="00407BF3"/>
    <w:rsid w:val="00407F67"/>
    <w:rsid w:val="00407FAB"/>
    <w:rsid w:val="00410086"/>
    <w:rsid w:val="004100C2"/>
    <w:rsid w:val="004103FA"/>
    <w:rsid w:val="00410418"/>
    <w:rsid w:val="00410471"/>
    <w:rsid w:val="00410500"/>
    <w:rsid w:val="004107B5"/>
    <w:rsid w:val="00410C58"/>
    <w:rsid w:val="00410E47"/>
    <w:rsid w:val="00411163"/>
    <w:rsid w:val="004111C5"/>
    <w:rsid w:val="00411546"/>
    <w:rsid w:val="00411809"/>
    <w:rsid w:val="00411C0D"/>
    <w:rsid w:val="00411C5A"/>
    <w:rsid w:val="00411C98"/>
    <w:rsid w:val="00411F39"/>
    <w:rsid w:val="00411F8C"/>
    <w:rsid w:val="00411F91"/>
    <w:rsid w:val="00411FA2"/>
    <w:rsid w:val="00412128"/>
    <w:rsid w:val="00412222"/>
    <w:rsid w:val="004124CB"/>
    <w:rsid w:val="004125A4"/>
    <w:rsid w:val="004125F5"/>
    <w:rsid w:val="0041272D"/>
    <w:rsid w:val="00412747"/>
    <w:rsid w:val="004127B7"/>
    <w:rsid w:val="0041296A"/>
    <w:rsid w:val="004129F5"/>
    <w:rsid w:val="00412B28"/>
    <w:rsid w:val="00412BED"/>
    <w:rsid w:val="00412CFA"/>
    <w:rsid w:val="00412D86"/>
    <w:rsid w:val="00412E96"/>
    <w:rsid w:val="00412F5A"/>
    <w:rsid w:val="004131F4"/>
    <w:rsid w:val="00413367"/>
    <w:rsid w:val="0041365E"/>
    <w:rsid w:val="00413948"/>
    <w:rsid w:val="00413B6B"/>
    <w:rsid w:val="00413B95"/>
    <w:rsid w:val="00413C97"/>
    <w:rsid w:val="00413D72"/>
    <w:rsid w:val="00413E28"/>
    <w:rsid w:val="00413F1C"/>
    <w:rsid w:val="00413FCC"/>
    <w:rsid w:val="0041412B"/>
    <w:rsid w:val="004141ED"/>
    <w:rsid w:val="004141F6"/>
    <w:rsid w:val="00414346"/>
    <w:rsid w:val="00414390"/>
    <w:rsid w:val="00414524"/>
    <w:rsid w:val="0041465C"/>
    <w:rsid w:val="004147C2"/>
    <w:rsid w:val="00414831"/>
    <w:rsid w:val="0041492A"/>
    <w:rsid w:val="0041497E"/>
    <w:rsid w:val="004149E3"/>
    <w:rsid w:val="00414A80"/>
    <w:rsid w:val="00414D22"/>
    <w:rsid w:val="00414E2C"/>
    <w:rsid w:val="00414EFC"/>
    <w:rsid w:val="004151D1"/>
    <w:rsid w:val="004152CA"/>
    <w:rsid w:val="00415304"/>
    <w:rsid w:val="00415485"/>
    <w:rsid w:val="0041573C"/>
    <w:rsid w:val="0041580B"/>
    <w:rsid w:val="00415A25"/>
    <w:rsid w:val="00415A78"/>
    <w:rsid w:val="00415B06"/>
    <w:rsid w:val="00415BB7"/>
    <w:rsid w:val="00415C3A"/>
    <w:rsid w:val="00415C68"/>
    <w:rsid w:val="00415C9B"/>
    <w:rsid w:val="00415CF9"/>
    <w:rsid w:val="00415D54"/>
    <w:rsid w:val="00415E6E"/>
    <w:rsid w:val="00415EB3"/>
    <w:rsid w:val="004160B5"/>
    <w:rsid w:val="00416118"/>
    <w:rsid w:val="0041619E"/>
    <w:rsid w:val="004162D3"/>
    <w:rsid w:val="004163FE"/>
    <w:rsid w:val="0041645A"/>
    <w:rsid w:val="004164AC"/>
    <w:rsid w:val="00416555"/>
    <w:rsid w:val="004165C9"/>
    <w:rsid w:val="00416607"/>
    <w:rsid w:val="00416622"/>
    <w:rsid w:val="004166BE"/>
    <w:rsid w:val="00416807"/>
    <w:rsid w:val="00416814"/>
    <w:rsid w:val="004168C6"/>
    <w:rsid w:val="00416A41"/>
    <w:rsid w:val="00416AF1"/>
    <w:rsid w:val="00416B70"/>
    <w:rsid w:val="00416B94"/>
    <w:rsid w:val="00416E2E"/>
    <w:rsid w:val="00416F93"/>
    <w:rsid w:val="00416FA1"/>
    <w:rsid w:val="004171DA"/>
    <w:rsid w:val="004172EB"/>
    <w:rsid w:val="0041737F"/>
    <w:rsid w:val="004173D0"/>
    <w:rsid w:val="004174DB"/>
    <w:rsid w:val="0041753E"/>
    <w:rsid w:val="00417680"/>
    <w:rsid w:val="004176A3"/>
    <w:rsid w:val="004178D7"/>
    <w:rsid w:val="00417A5E"/>
    <w:rsid w:val="00417C10"/>
    <w:rsid w:val="00417CDC"/>
    <w:rsid w:val="00417D40"/>
    <w:rsid w:val="00417E55"/>
    <w:rsid w:val="00417EBD"/>
    <w:rsid w:val="00417F78"/>
    <w:rsid w:val="00419042"/>
    <w:rsid w:val="00420128"/>
    <w:rsid w:val="0042018B"/>
    <w:rsid w:val="00420191"/>
    <w:rsid w:val="004201B1"/>
    <w:rsid w:val="0042023D"/>
    <w:rsid w:val="00420284"/>
    <w:rsid w:val="0042035A"/>
    <w:rsid w:val="0042049A"/>
    <w:rsid w:val="004204C1"/>
    <w:rsid w:val="004205DB"/>
    <w:rsid w:val="00420871"/>
    <w:rsid w:val="00420ADF"/>
    <w:rsid w:val="00420B2B"/>
    <w:rsid w:val="00420B6C"/>
    <w:rsid w:val="00420CDB"/>
    <w:rsid w:val="00420CEA"/>
    <w:rsid w:val="00420D72"/>
    <w:rsid w:val="00420EEA"/>
    <w:rsid w:val="00420F62"/>
    <w:rsid w:val="00420F75"/>
    <w:rsid w:val="0042101B"/>
    <w:rsid w:val="004210A9"/>
    <w:rsid w:val="0042111A"/>
    <w:rsid w:val="0042114A"/>
    <w:rsid w:val="004212F9"/>
    <w:rsid w:val="004213A6"/>
    <w:rsid w:val="004215EF"/>
    <w:rsid w:val="004216B3"/>
    <w:rsid w:val="00421868"/>
    <w:rsid w:val="00421890"/>
    <w:rsid w:val="004219D8"/>
    <w:rsid w:val="00421BE1"/>
    <w:rsid w:val="00421DFE"/>
    <w:rsid w:val="004221C5"/>
    <w:rsid w:val="004224D2"/>
    <w:rsid w:val="004224D8"/>
    <w:rsid w:val="004225AF"/>
    <w:rsid w:val="0042278D"/>
    <w:rsid w:val="00422795"/>
    <w:rsid w:val="004228D5"/>
    <w:rsid w:val="004228EF"/>
    <w:rsid w:val="00422B23"/>
    <w:rsid w:val="00422B8E"/>
    <w:rsid w:val="00422DDA"/>
    <w:rsid w:val="00422E64"/>
    <w:rsid w:val="00422F2E"/>
    <w:rsid w:val="0042308C"/>
    <w:rsid w:val="004232F3"/>
    <w:rsid w:val="00423343"/>
    <w:rsid w:val="004234F9"/>
    <w:rsid w:val="00423565"/>
    <w:rsid w:val="0042356C"/>
    <w:rsid w:val="004235CA"/>
    <w:rsid w:val="004235D9"/>
    <w:rsid w:val="004237EF"/>
    <w:rsid w:val="00423AF5"/>
    <w:rsid w:val="00423B99"/>
    <w:rsid w:val="00423BDC"/>
    <w:rsid w:val="00423C5B"/>
    <w:rsid w:val="00423D90"/>
    <w:rsid w:val="00423F57"/>
    <w:rsid w:val="00423F94"/>
    <w:rsid w:val="004241EA"/>
    <w:rsid w:val="0042421F"/>
    <w:rsid w:val="004242E3"/>
    <w:rsid w:val="00424426"/>
    <w:rsid w:val="00424433"/>
    <w:rsid w:val="004244AF"/>
    <w:rsid w:val="004244F2"/>
    <w:rsid w:val="00424520"/>
    <w:rsid w:val="00424752"/>
    <w:rsid w:val="004247DF"/>
    <w:rsid w:val="00424877"/>
    <w:rsid w:val="00424899"/>
    <w:rsid w:val="004248A4"/>
    <w:rsid w:val="00424921"/>
    <w:rsid w:val="004249BE"/>
    <w:rsid w:val="00424AD5"/>
    <w:rsid w:val="00424E1A"/>
    <w:rsid w:val="00424F09"/>
    <w:rsid w:val="00425107"/>
    <w:rsid w:val="004252CA"/>
    <w:rsid w:val="004252E0"/>
    <w:rsid w:val="00425343"/>
    <w:rsid w:val="004254E4"/>
    <w:rsid w:val="004256F1"/>
    <w:rsid w:val="0042574F"/>
    <w:rsid w:val="00425760"/>
    <w:rsid w:val="004258E7"/>
    <w:rsid w:val="00425B21"/>
    <w:rsid w:val="00425C6B"/>
    <w:rsid w:val="00425C86"/>
    <w:rsid w:val="00425C9D"/>
    <w:rsid w:val="00425D0C"/>
    <w:rsid w:val="00425DCA"/>
    <w:rsid w:val="00425E71"/>
    <w:rsid w:val="00425E8B"/>
    <w:rsid w:val="0042617F"/>
    <w:rsid w:val="004262B4"/>
    <w:rsid w:val="00426387"/>
    <w:rsid w:val="0042639C"/>
    <w:rsid w:val="004263A5"/>
    <w:rsid w:val="0042641B"/>
    <w:rsid w:val="0042647B"/>
    <w:rsid w:val="004265CD"/>
    <w:rsid w:val="0042675B"/>
    <w:rsid w:val="0042677D"/>
    <w:rsid w:val="0042680C"/>
    <w:rsid w:val="0042688C"/>
    <w:rsid w:val="004268FE"/>
    <w:rsid w:val="00426A4D"/>
    <w:rsid w:val="00426B10"/>
    <w:rsid w:val="00426B41"/>
    <w:rsid w:val="00426B99"/>
    <w:rsid w:val="00426C81"/>
    <w:rsid w:val="00426E0A"/>
    <w:rsid w:val="00426E0D"/>
    <w:rsid w:val="00426E29"/>
    <w:rsid w:val="00426FC9"/>
    <w:rsid w:val="0042740D"/>
    <w:rsid w:val="00427C33"/>
    <w:rsid w:val="00427CF9"/>
    <w:rsid w:val="00427F18"/>
    <w:rsid w:val="00427F8F"/>
    <w:rsid w:val="0043005B"/>
    <w:rsid w:val="0043015C"/>
    <w:rsid w:val="00430217"/>
    <w:rsid w:val="0043040A"/>
    <w:rsid w:val="0043048F"/>
    <w:rsid w:val="00430538"/>
    <w:rsid w:val="00430561"/>
    <w:rsid w:val="004305D9"/>
    <w:rsid w:val="00430B7C"/>
    <w:rsid w:val="00430C57"/>
    <w:rsid w:val="00430D75"/>
    <w:rsid w:val="00430DBD"/>
    <w:rsid w:val="00430EAA"/>
    <w:rsid w:val="00431035"/>
    <w:rsid w:val="00431055"/>
    <w:rsid w:val="004310D3"/>
    <w:rsid w:val="004311C8"/>
    <w:rsid w:val="0043127D"/>
    <w:rsid w:val="004312B0"/>
    <w:rsid w:val="00431346"/>
    <w:rsid w:val="00431391"/>
    <w:rsid w:val="00431497"/>
    <w:rsid w:val="004314C7"/>
    <w:rsid w:val="00431633"/>
    <w:rsid w:val="00431682"/>
    <w:rsid w:val="00431A10"/>
    <w:rsid w:val="00431ADD"/>
    <w:rsid w:val="00431B43"/>
    <w:rsid w:val="00431BE0"/>
    <w:rsid w:val="00431C5C"/>
    <w:rsid w:val="00431E12"/>
    <w:rsid w:val="00431E40"/>
    <w:rsid w:val="00431E91"/>
    <w:rsid w:val="00431EA7"/>
    <w:rsid w:val="00431ECE"/>
    <w:rsid w:val="00432118"/>
    <w:rsid w:val="0043213D"/>
    <w:rsid w:val="00432165"/>
    <w:rsid w:val="004322BB"/>
    <w:rsid w:val="004322DC"/>
    <w:rsid w:val="00432344"/>
    <w:rsid w:val="004323C0"/>
    <w:rsid w:val="004323DC"/>
    <w:rsid w:val="00432471"/>
    <w:rsid w:val="00432488"/>
    <w:rsid w:val="00432509"/>
    <w:rsid w:val="0043252B"/>
    <w:rsid w:val="004325A8"/>
    <w:rsid w:val="00432647"/>
    <w:rsid w:val="004326BE"/>
    <w:rsid w:val="004326F4"/>
    <w:rsid w:val="00432A57"/>
    <w:rsid w:val="00432C6F"/>
    <w:rsid w:val="00432D7A"/>
    <w:rsid w:val="00432EDC"/>
    <w:rsid w:val="00432FA9"/>
    <w:rsid w:val="00432FD8"/>
    <w:rsid w:val="0043301B"/>
    <w:rsid w:val="00433104"/>
    <w:rsid w:val="004332F3"/>
    <w:rsid w:val="0043336D"/>
    <w:rsid w:val="0043349F"/>
    <w:rsid w:val="00433640"/>
    <w:rsid w:val="004336D8"/>
    <w:rsid w:val="00433715"/>
    <w:rsid w:val="00433749"/>
    <w:rsid w:val="00433808"/>
    <w:rsid w:val="00433946"/>
    <w:rsid w:val="00433A1A"/>
    <w:rsid w:val="00433AA4"/>
    <w:rsid w:val="00433B1C"/>
    <w:rsid w:val="00433BE7"/>
    <w:rsid w:val="00433E0C"/>
    <w:rsid w:val="00433E0F"/>
    <w:rsid w:val="00433E4D"/>
    <w:rsid w:val="004341AE"/>
    <w:rsid w:val="00434269"/>
    <w:rsid w:val="00434319"/>
    <w:rsid w:val="00434325"/>
    <w:rsid w:val="0043435A"/>
    <w:rsid w:val="00434458"/>
    <w:rsid w:val="0043463C"/>
    <w:rsid w:val="0043467D"/>
    <w:rsid w:val="0043475F"/>
    <w:rsid w:val="0043487B"/>
    <w:rsid w:val="00434ACD"/>
    <w:rsid w:val="00434C3A"/>
    <w:rsid w:val="00434D47"/>
    <w:rsid w:val="00434F13"/>
    <w:rsid w:val="0043513A"/>
    <w:rsid w:val="004354EB"/>
    <w:rsid w:val="0043553D"/>
    <w:rsid w:val="0043569E"/>
    <w:rsid w:val="004356BC"/>
    <w:rsid w:val="00435752"/>
    <w:rsid w:val="00435784"/>
    <w:rsid w:val="00435A50"/>
    <w:rsid w:val="00435CD6"/>
    <w:rsid w:val="004361A9"/>
    <w:rsid w:val="004361FB"/>
    <w:rsid w:val="0043628D"/>
    <w:rsid w:val="004362E1"/>
    <w:rsid w:val="00436302"/>
    <w:rsid w:val="00436316"/>
    <w:rsid w:val="004363A5"/>
    <w:rsid w:val="00436470"/>
    <w:rsid w:val="004364B2"/>
    <w:rsid w:val="004364C1"/>
    <w:rsid w:val="004365AC"/>
    <w:rsid w:val="00436721"/>
    <w:rsid w:val="004367E7"/>
    <w:rsid w:val="004368CA"/>
    <w:rsid w:val="00436A6E"/>
    <w:rsid w:val="00436E8F"/>
    <w:rsid w:val="00436EE6"/>
    <w:rsid w:val="00437659"/>
    <w:rsid w:val="004376E6"/>
    <w:rsid w:val="00437721"/>
    <w:rsid w:val="004378EB"/>
    <w:rsid w:val="00437AD0"/>
    <w:rsid w:val="00437CB2"/>
    <w:rsid w:val="00437E90"/>
    <w:rsid w:val="00440059"/>
    <w:rsid w:val="004402F9"/>
    <w:rsid w:val="0044037A"/>
    <w:rsid w:val="004403C9"/>
    <w:rsid w:val="004405CE"/>
    <w:rsid w:val="004405D1"/>
    <w:rsid w:val="00440A82"/>
    <w:rsid w:val="00440ADC"/>
    <w:rsid w:val="00440CDF"/>
    <w:rsid w:val="00440DF6"/>
    <w:rsid w:val="00440F68"/>
    <w:rsid w:val="00441071"/>
    <w:rsid w:val="004412DC"/>
    <w:rsid w:val="00441545"/>
    <w:rsid w:val="00441586"/>
    <w:rsid w:val="004416C8"/>
    <w:rsid w:val="004417A8"/>
    <w:rsid w:val="0044180B"/>
    <w:rsid w:val="00441865"/>
    <w:rsid w:val="00441ACA"/>
    <w:rsid w:val="00441B07"/>
    <w:rsid w:val="00441D08"/>
    <w:rsid w:val="00441FC6"/>
    <w:rsid w:val="004421DF"/>
    <w:rsid w:val="00442436"/>
    <w:rsid w:val="0044245C"/>
    <w:rsid w:val="0044247A"/>
    <w:rsid w:val="004424F5"/>
    <w:rsid w:val="00442672"/>
    <w:rsid w:val="00442686"/>
    <w:rsid w:val="004426BD"/>
    <w:rsid w:val="00442785"/>
    <w:rsid w:val="00442901"/>
    <w:rsid w:val="00442ACD"/>
    <w:rsid w:val="00442AEF"/>
    <w:rsid w:val="00442B27"/>
    <w:rsid w:val="00442B4F"/>
    <w:rsid w:val="00442C00"/>
    <w:rsid w:val="00442C94"/>
    <w:rsid w:val="00442CE4"/>
    <w:rsid w:val="00442E0E"/>
    <w:rsid w:val="00442E39"/>
    <w:rsid w:val="00442E6B"/>
    <w:rsid w:val="00442F26"/>
    <w:rsid w:val="004430D8"/>
    <w:rsid w:val="004431D2"/>
    <w:rsid w:val="00443525"/>
    <w:rsid w:val="00443557"/>
    <w:rsid w:val="00443633"/>
    <w:rsid w:val="00443669"/>
    <w:rsid w:val="004436EF"/>
    <w:rsid w:val="0044370E"/>
    <w:rsid w:val="00443863"/>
    <w:rsid w:val="00443866"/>
    <w:rsid w:val="004438B2"/>
    <w:rsid w:val="004439FC"/>
    <w:rsid w:val="00443A61"/>
    <w:rsid w:val="00443B29"/>
    <w:rsid w:val="00443B39"/>
    <w:rsid w:val="00443C37"/>
    <w:rsid w:val="00443CF9"/>
    <w:rsid w:val="00443D3D"/>
    <w:rsid w:val="00443E65"/>
    <w:rsid w:val="00443EB4"/>
    <w:rsid w:val="004440EB"/>
    <w:rsid w:val="0044415D"/>
    <w:rsid w:val="004441DE"/>
    <w:rsid w:val="00444205"/>
    <w:rsid w:val="0044422B"/>
    <w:rsid w:val="004442E5"/>
    <w:rsid w:val="004444E6"/>
    <w:rsid w:val="00444628"/>
    <w:rsid w:val="00444AA9"/>
    <w:rsid w:val="00444BA0"/>
    <w:rsid w:val="00444E15"/>
    <w:rsid w:val="00444F8D"/>
    <w:rsid w:val="004450B7"/>
    <w:rsid w:val="00445264"/>
    <w:rsid w:val="0044548C"/>
    <w:rsid w:val="00445565"/>
    <w:rsid w:val="00445618"/>
    <w:rsid w:val="0044576B"/>
    <w:rsid w:val="004459BC"/>
    <w:rsid w:val="00445A5E"/>
    <w:rsid w:val="00445BAD"/>
    <w:rsid w:val="00445BDA"/>
    <w:rsid w:val="00445C2C"/>
    <w:rsid w:val="00445C5B"/>
    <w:rsid w:val="00445C68"/>
    <w:rsid w:val="00445C9C"/>
    <w:rsid w:val="00445CA1"/>
    <w:rsid w:val="00445CF8"/>
    <w:rsid w:val="00445DDD"/>
    <w:rsid w:val="00445E51"/>
    <w:rsid w:val="00445F56"/>
    <w:rsid w:val="0044610B"/>
    <w:rsid w:val="00446111"/>
    <w:rsid w:val="0044612C"/>
    <w:rsid w:val="0044620E"/>
    <w:rsid w:val="0044631A"/>
    <w:rsid w:val="004463F6"/>
    <w:rsid w:val="00446509"/>
    <w:rsid w:val="0044664D"/>
    <w:rsid w:val="004467BA"/>
    <w:rsid w:val="004469B2"/>
    <w:rsid w:val="00446A17"/>
    <w:rsid w:val="00446A95"/>
    <w:rsid w:val="00446B1F"/>
    <w:rsid w:val="00446B9F"/>
    <w:rsid w:val="00446BA6"/>
    <w:rsid w:val="00446C12"/>
    <w:rsid w:val="00446C1B"/>
    <w:rsid w:val="00446C3C"/>
    <w:rsid w:val="00446DFD"/>
    <w:rsid w:val="00446E3A"/>
    <w:rsid w:val="00446E5D"/>
    <w:rsid w:val="00446F3D"/>
    <w:rsid w:val="00446F97"/>
    <w:rsid w:val="00446FAE"/>
    <w:rsid w:val="00447343"/>
    <w:rsid w:val="00447388"/>
    <w:rsid w:val="004473BE"/>
    <w:rsid w:val="0044760F"/>
    <w:rsid w:val="004476EC"/>
    <w:rsid w:val="004477C4"/>
    <w:rsid w:val="00447A65"/>
    <w:rsid w:val="00447A6B"/>
    <w:rsid w:val="00447AF2"/>
    <w:rsid w:val="00447B27"/>
    <w:rsid w:val="00447C5F"/>
    <w:rsid w:val="00447C84"/>
    <w:rsid w:val="00447CB9"/>
    <w:rsid w:val="00447D38"/>
    <w:rsid w:val="00447DD7"/>
    <w:rsid w:val="00447DFC"/>
    <w:rsid w:val="00447E1E"/>
    <w:rsid w:val="00447E41"/>
    <w:rsid w:val="00447EFC"/>
    <w:rsid w:val="00447F14"/>
    <w:rsid w:val="00447FD4"/>
    <w:rsid w:val="00447FEA"/>
    <w:rsid w:val="0045006D"/>
    <w:rsid w:val="00450087"/>
    <w:rsid w:val="00450218"/>
    <w:rsid w:val="00450264"/>
    <w:rsid w:val="00450288"/>
    <w:rsid w:val="00450550"/>
    <w:rsid w:val="00450627"/>
    <w:rsid w:val="0045076D"/>
    <w:rsid w:val="00450C19"/>
    <w:rsid w:val="00450E5B"/>
    <w:rsid w:val="00450EAA"/>
    <w:rsid w:val="00450FFB"/>
    <w:rsid w:val="004512D0"/>
    <w:rsid w:val="004514BB"/>
    <w:rsid w:val="004516D9"/>
    <w:rsid w:val="0045172D"/>
    <w:rsid w:val="0045183C"/>
    <w:rsid w:val="00451D27"/>
    <w:rsid w:val="00451E46"/>
    <w:rsid w:val="00451EEA"/>
    <w:rsid w:val="00452032"/>
    <w:rsid w:val="00452047"/>
    <w:rsid w:val="00452122"/>
    <w:rsid w:val="00452395"/>
    <w:rsid w:val="00452415"/>
    <w:rsid w:val="00452805"/>
    <w:rsid w:val="0045288D"/>
    <w:rsid w:val="00452999"/>
    <w:rsid w:val="004529D8"/>
    <w:rsid w:val="00452A92"/>
    <w:rsid w:val="00452B42"/>
    <w:rsid w:val="00452F79"/>
    <w:rsid w:val="0045301D"/>
    <w:rsid w:val="00453132"/>
    <w:rsid w:val="00453453"/>
    <w:rsid w:val="004534E6"/>
    <w:rsid w:val="00453653"/>
    <w:rsid w:val="004538A7"/>
    <w:rsid w:val="004539D2"/>
    <w:rsid w:val="00453ABB"/>
    <w:rsid w:val="00453BF5"/>
    <w:rsid w:val="00453CE6"/>
    <w:rsid w:val="0045413D"/>
    <w:rsid w:val="0045436E"/>
    <w:rsid w:val="00454466"/>
    <w:rsid w:val="004544DB"/>
    <w:rsid w:val="004546B0"/>
    <w:rsid w:val="00454716"/>
    <w:rsid w:val="00454734"/>
    <w:rsid w:val="00454894"/>
    <w:rsid w:val="00454CE0"/>
    <w:rsid w:val="00454E0F"/>
    <w:rsid w:val="00455096"/>
    <w:rsid w:val="004550C0"/>
    <w:rsid w:val="004550DA"/>
    <w:rsid w:val="00455152"/>
    <w:rsid w:val="00455184"/>
    <w:rsid w:val="004553E0"/>
    <w:rsid w:val="00455415"/>
    <w:rsid w:val="004557E5"/>
    <w:rsid w:val="0045588F"/>
    <w:rsid w:val="004558A9"/>
    <w:rsid w:val="0045590B"/>
    <w:rsid w:val="0045595B"/>
    <w:rsid w:val="00455A23"/>
    <w:rsid w:val="00455B40"/>
    <w:rsid w:val="00455BF9"/>
    <w:rsid w:val="00456068"/>
    <w:rsid w:val="00456208"/>
    <w:rsid w:val="004563B9"/>
    <w:rsid w:val="004563C3"/>
    <w:rsid w:val="004566CF"/>
    <w:rsid w:val="0045674B"/>
    <w:rsid w:val="00456865"/>
    <w:rsid w:val="00456BB1"/>
    <w:rsid w:val="00456BEE"/>
    <w:rsid w:val="00456BF3"/>
    <w:rsid w:val="00456C5C"/>
    <w:rsid w:val="00456CB2"/>
    <w:rsid w:val="00456D18"/>
    <w:rsid w:val="00456E46"/>
    <w:rsid w:val="00456FCA"/>
    <w:rsid w:val="00457483"/>
    <w:rsid w:val="00457488"/>
    <w:rsid w:val="004578D2"/>
    <w:rsid w:val="00457913"/>
    <w:rsid w:val="004579AE"/>
    <w:rsid w:val="00457A5A"/>
    <w:rsid w:val="00457CB5"/>
    <w:rsid w:val="00457CC0"/>
    <w:rsid w:val="00457D0D"/>
    <w:rsid w:val="00457D99"/>
    <w:rsid w:val="00457E04"/>
    <w:rsid w:val="00457E33"/>
    <w:rsid w:val="00457E3E"/>
    <w:rsid w:val="00457F28"/>
    <w:rsid w:val="00460064"/>
    <w:rsid w:val="0046012D"/>
    <w:rsid w:val="00460193"/>
    <w:rsid w:val="0046026A"/>
    <w:rsid w:val="00460276"/>
    <w:rsid w:val="004602BA"/>
    <w:rsid w:val="004604A8"/>
    <w:rsid w:val="0046052E"/>
    <w:rsid w:val="0046068D"/>
    <w:rsid w:val="004606F2"/>
    <w:rsid w:val="00460889"/>
    <w:rsid w:val="00460989"/>
    <w:rsid w:val="00460A66"/>
    <w:rsid w:val="00460AAB"/>
    <w:rsid w:val="00460B65"/>
    <w:rsid w:val="00460BBF"/>
    <w:rsid w:val="00460BC1"/>
    <w:rsid w:val="00460DD1"/>
    <w:rsid w:val="00460E7E"/>
    <w:rsid w:val="004610A9"/>
    <w:rsid w:val="00461146"/>
    <w:rsid w:val="004611B8"/>
    <w:rsid w:val="004614EE"/>
    <w:rsid w:val="004616A7"/>
    <w:rsid w:val="00461924"/>
    <w:rsid w:val="00461CF7"/>
    <w:rsid w:val="00461EC3"/>
    <w:rsid w:val="00461ED0"/>
    <w:rsid w:val="00461FBE"/>
    <w:rsid w:val="00462025"/>
    <w:rsid w:val="00462060"/>
    <w:rsid w:val="00462113"/>
    <w:rsid w:val="0046216E"/>
    <w:rsid w:val="0046232E"/>
    <w:rsid w:val="0046248F"/>
    <w:rsid w:val="004625A9"/>
    <w:rsid w:val="00462637"/>
    <w:rsid w:val="004626DA"/>
    <w:rsid w:val="00462771"/>
    <w:rsid w:val="0046296B"/>
    <w:rsid w:val="00462C53"/>
    <w:rsid w:val="00462D6F"/>
    <w:rsid w:val="00462E93"/>
    <w:rsid w:val="00462FF1"/>
    <w:rsid w:val="00463268"/>
    <w:rsid w:val="00463328"/>
    <w:rsid w:val="00463371"/>
    <w:rsid w:val="004633B2"/>
    <w:rsid w:val="0046355F"/>
    <w:rsid w:val="004635F9"/>
    <w:rsid w:val="0046361F"/>
    <w:rsid w:val="0046374C"/>
    <w:rsid w:val="00463762"/>
    <w:rsid w:val="0046387F"/>
    <w:rsid w:val="00463B55"/>
    <w:rsid w:val="00463BBF"/>
    <w:rsid w:val="00463CBB"/>
    <w:rsid w:val="00463D20"/>
    <w:rsid w:val="00463D30"/>
    <w:rsid w:val="00463E5B"/>
    <w:rsid w:val="00463ED3"/>
    <w:rsid w:val="00463FBF"/>
    <w:rsid w:val="00463FC1"/>
    <w:rsid w:val="00463FD4"/>
    <w:rsid w:val="00463FF9"/>
    <w:rsid w:val="0046406B"/>
    <w:rsid w:val="004640AE"/>
    <w:rsid w:val="004641B8"/>
    <w:rsid w:val="00464210"/>
    <w:rsid w:val="00464215"/>
    <w:rsid w:val="0046437D"/>
    <w:rsid w:val="00464391"/>
    <w:rsid w:val="004645A0"/>
    <w:rsid w:val="004645A3"/>
    <w:rsid w:val="004645D4"/>
    <w:rsid w:val="0046466C"/>
    <w:rsid w:val="00464694"/>
    <w:rsid w:val="0046474F"/>
    <w:rsid w:val="00464757"/>
    <w:rsid w:val="004647EB"/>
    <w:rsid w:val="0046482E"/>
    <w:rsid w:val="004649A9"/>
    <w:rsid w:val="00464B8C"/>
    <w:rsid w:val="00464C2F"/>
    <w:rsid w:val="00464D81"/>
    <w:rsid w:val="00464E37"/>
    <w:rsid w:val="00464F28"/>
    <w:rsid w:val="00464FC4"/>
    <w:rsid w:val="00464FD2"/>
    <w:rsid w:val="0046511B"/>
    <w:rsid w:val="0046531B"/>
    <w:rsid w:val="00465388"/>
    <w:rsid w:val="00465479"/>
    <w:rsid w:val="004655E0"/>
    <w:rsid w:val="004656DB"/>
    <w:rsid w:val="0046570F"/>
    <w:rsid w:val="00465744"/>
    <w:rsid w:val="00465A28"/>
    <w:rsid w:val="00465A97"/>
    <w:rsid w:val="00465ABF"/>
    <w:rsid w:val="00465AF0"/>
    <w:rsid w:val="00465BF6"/>
    <w:rsid w:val="00465C9D"/>
    <w:rsid w:val="00465D55"/>
    <w:rsid w:val="00465E74"/>
    <w:rsid w:val="00465EFA"/>
    <w:rsid w:val="00465F01"/>
    <w:rsid w:val="00466127"/>
    <w:rsid w:val="0046639F"/>
    <w:rsid w:val="0046642D"/>
    <w:rsid w:val="0046662D"/>
    <w:rsid w:val="004666E0"/>
    <w:rsid w:val="004666F4"/>
    <w:rsid w:val="00466736"/>
    <w:rsid w:val="00466744"/>
    <w:rsid w:val="0046692D"/>
    <w:rsid w:val="00466937"/>
    <w:rsid w:val="004669C2"/>
    <w:rsid w:val="00466B4F"/>
    <w:rsid w:val="00466CC4"/>
    <w:rsid w:val="00466F3A"/>
    <w:rsid w:val="004673B5"/>
    <w:rsid w:val="0046750C"/>
    <w:rsid w:val="0046770C"/>
    <w:rsid w:val="00467770"/>
    <w:rsid w:val="004678FE"/>
    <w:rsid w:val="0046791D"/>
    <w:rsid w:val="0046798C"/>
    <w:rsid w:val="004679DF"/>
    <w:rsid w:val="00467A3F"/>
    <w:rsid w:val="00467A90"/>
    <w:rsid w:val="00467AC5"/>
    <w:rsid w:val="00467C91"/>
    <w:rsid w:val="00467CAF"/>
    <w:rsid w:val="00467FCF"/>
    <w:rsid w:val="00470190"/>
    <w:rsid w:val="004701EA"/>
    <w:rsid w:val="0047043F"/>
    <w:rsid w:val="00470441"/>
    <w:rsid w:val="00470990"/>
    <w:rsid w:val="00470CA0"/>
    <w:rsid w:val="00470E80"/>
    <w:rsid w:val="00470ECD"/>
    <w:rsid w:val="00470EDA"/>
    <w:rsid w:val="00470F60"/>
    <w:rsid w:val="004711B6"/>
    <w:rsid w:val="0047130B"/>
    <w:rsid w:val="00471354"/>
    <w:rsid w:val="00471356"/>
    <w:rsid w:val="00471759"/>
    <w:rsid w:val="00471856"/>
    <w:rsid w:val="00471A6E"/>
    <w:rsid w:val="00471A8C"/>
    <w:rsid w:val="00471B8B"/>
    <w:rsid w:val="00471BB9"/>
    <w:rsid w:val="00471CE1"/>
    <w:rsid w:val="00471EF2"/>
    <w:rsid w:val="0047232E"/>
    <w:rsid w:val="0047249A"/>
    <w:rsid w:val="004724E1"/>
    <w:rsid w:val="00472554"/>
    <w:rsid w:val="0047266F"/>
    <w:rsid w:val="00472859"/>
    <w:rsid w:val="0047289D"/>
    <w:rsid w:val="004728FC"/>
    <w:rsid w:val="00472B17"/>
    <w:rsid w:val="00472BAD"/>
    <w:rsid w:val="00472CD7"/>
    <w:rsid w:val="00472D70"/>
    <w:rsid w:val="00473274"/>
    <w:rsid w:val="004733A1"/>
    <w:rsid w:val="004733DC"/>
    <w:rsid w:val="0047341D"/>
    <w:rsid w:val="0047349E"/>
    <w:rsid w:val="004734D4"/>
    <w:rsid w:val="00473517"/>
    <w:rsid w:val="004739C7"/>
    <w:rsid w:val="00473AA6"/>
    <w:rsid w:val="00473B2D"/>
    <w:rsid w:val="00473BDF"/>
    <w:rsid w:val="00473F80"/>
    <w:rsid w:val="00474031"/>
    <w:rsid w:val="0047406B"/>
    <w:rsid w:val="00474099"/>
    <w:rsid w:val="004741D9"/>
    <w:rsid w:val="00474290"/>
    <w:rsid w:val="004742D7"/>
    <w:rsid w:val="00474474"/>
    <w:rsid w:val="004744D3"/>
    <w:rsid w:val="00474542"/>
    <w:rsid w:val="00474668"/>
    <w:rsid w:val="0047466F"/>
    <w:rsid w:val="00474885"/>
    <w:rsid w:val="00474A5F"/>
    <w:rsid w:val="00474C7B"/>
    <w:rsid w:val="00474D16"/>
    <w:rsid w:val="00474D27"/>
    <w:rsid w:val="00474D54"/>
    <w:rsid w:val="00474DB7"/>
    <w:rsid w:val="00474E77"/>
    <w:rsid w:val="00474E9B"/>
    <w:rsid w:val="004751AD"/>
    <w:rsid w:val="004751AE"/>
    <w:rsid w:val="00475248"/>
    <w:rsid w:val="0047571E"/>
    <w:rsid w:val="00475760"/>
    <w:rsid w:val="0047579B"/>
    <w:rsid w:val="00475859"/>
    <w:rsid w:val="0047585F"/>
    <w:rsid w:val="00475B1E"/>
    <w:rsid w:val="00475C48"/>
    <w:rsid w:val="00475C61"/>
    <w:rsid w:val="00475D04"/>
    <w:rsid w:val="00476038"/>
    <w:rsid w:val="00476190"/>
    <w:rsid w:val="0047620E"/>
    <w:rsid w:val="004762C2"/>
    <w:rsid w:val="0047637D"/>
    <w:rsid w:val="00476426"/>
    <w:rsid w:val="0047647F"/>
    <w:rsid w:val="00476492"/>
    <w:rsid w:val="00476528"/>
    <w:rsid w:val="00476990"/>
    <w:rsid w:val="00476AF5"/>
    <w:rsid w:val="00476C66"/>
    <w:rsid w:val="00476C92"/>
    <w:rsid w:val="00476D2B"/>
    <w:rsid w:val="00476D86"/>
    <w:rsid w:val="00476D99"/>
    <w:rsid w:val="00476EE6"/>
    <w:rsid w:val="00476F72"/>
    <w:rsid w:val="00476F84"/>
    <w:rsid w:val="004771A5"/>
    <w:rsid w:val="004771B4"/>
    <w:rsid w:val="0047736F"/>
    <w:rsid w:val="004773C3"/>
    <w:rsid w:val="00477545"/>
    <w:rsid w:val="00477602"/>
    <w:rsid w:val="00477624"/>
    <w:rsid w:val="004776C6"/>
    <w:rsid w:val="0047774F"/>
    <w:rsid w:val="004777FF"/>
    <w:rsid w:val="004778C7"/>
    <w:rsid w:val="0047799C"/>
    <w:rsid w:val="00477BC4"/>
    <w:rsid w:val="00477C96"/>
    <w:rsid w:val="00477C9D"/>
    <w:rsid w:val="00477CEF"/>
    <w:rsid w:val="00477D01"/>
    <w:rsid w:val="00477D12"/>
    <w:rsid w:val="00477ED1"/>
    <w:rsid w:val="00477EE3"/>
    <w:rsid w:val="00477F46"/>
    <w:rsid w:val="00477FA5"/>
    <w:rsid w:val="00477FDA"/>
    <w:rsid w:val="00480335"/>
    <w:rsid w:val="0048042F"/>
    <w:rsid w:val="00480C95"/>
    <w:rsid w:val="00480F46"/>
    <w:rsid w:val="0048101A"/>
    <w:rsid w:val="004810CE"/>
    <w:rsid w:val="0048113B"/>
    <w:rsid w:val="0048115F"/>
    <w:rsid w:val="004813F3"/>
    <w:rsid w:val="0048162F"/>
    <w:rsid w:val="004816F8"/>
    <w:rsid w:val="0048190E"/>
    <w:rsid w:val="004819AC"/>
    <w:rsid w:val="00481A9D"/>
    <w:rsid w:val="00481C4D"/>
    <w:rsid w:val="00481D29"/>
    <w:rsid w:val="00481E64"/>
    <w:rsid w:val="00481EBF"/>
    <w:rsid w:val="00481F22"/>
    <w:rsid w:val="00482034"/>
    <w:rsid w:val="00482107"/>
    <w:rsid w:val="004821C9"/>
    <w:rsid w:val="00482282"/>
    <w:rsid w:val="0048259F"/>
    <w:rsid w:val="004825A8"/>
    <w:rsid w:val="004826DB"/>
    <w:rsid w:val="004827AE"/>
    <w:rsid w:val="004827D7"/>
    <w:rsid w:val="0048282A"/>
    <w:rsid w:val="00482902"/>
    <w:rsid w:val="004829BD"/>
    <w:rsid w:val="004829D3"/>
    <w:rsid w:val="00482A87"/>
    <w:rsid w:val="00482AE9"/>
    <w:rsid w:val="00482AFD"/>
    <w:rsid w:val="00482B52"/>
    <w:rsid w:val="00482C1A"/>
    <w:rsid w:val="00482D49"/>
    <w:rsid w:val="00482DD1"/>
    <w:rsid w:val="00482DE8"/>
    <w:rsid w:val="00482E88"/>
    <w:rsid w:val="004830E0"/>
    <w:rsid w:val="004830E8"/>
    <w:rsid w:val="004831F0"/>
    <w:rsid w:val="00483335"/>
    <w:rsid w:val="00483533"/>
    <w:rsid w:val="004835B4"/>
    <w:rsid w:val="00483743"/>
    <w:rsid w:val="0048374E"/>
    <w:rsid w:val="0048381D"/>
    <w:rsid w:val="0048393F"/>
    <w:rsid w:val="0048396C"/>
    <w:rsid w:val="00483E21"/>
    <w:rsid w:val="00483E67"/>
    <w:rsid w:val="00483E6F"/>
    <w:rsid w:val="00484054"/>
    <w:rsid w:val="00484195"/>
    <w:rsid w:val="00484196"/>
    <w:rsid w:val="004842D2"/>
    <w:rsid w:val="004842EF"/>
    <w:rsid w:val="0048448D"/>
    <w:rsid w:val="004844ED"/>
    <w:rsid w:val="00484904"/>
    <w:rsid w:val="00484A33"/>
    <w:rsid w:val="00484B8C"/>
    <w:rsid w:val="00484C71"/>
    <w:rsid w:val="00484CE0"/>
    <w:rsid w:val="00484F37"/>
    <w:rsid w:val="00484F56"/>
    <w:rsid w:val="00485130"/>
    <w:rsid w:val="00485244"/>
    <w:rsid w:val="0048524C"/>
    <w:rsid w:val="00485473"/>
    <w:rsid w:val="004855D7"/>
    <w:rsid w:val="00485787"/>
    <w:rsid w:val="004857DD"/>
    <w:rsid w:val="004857FA"/>
    <w:rsid w:val="00485814"/>
    <w:rsid w:val="00485955"/>
    <w:rsid w:val="00485A0E"/>
    <w:rsid w:val="00485A2D"/>
    <w:rsid w:val="00485B42"/>
    <w:rsid w:val="00485BBB"/>
    <w:rsid w:val="00485D0C"/>
    <w:rsid w:val="00485D36"/>
    <w:rsid w:val="00485F17"/>
    <w:rsid w:val="00485F40"/>
    <w:rsid w:val="00486128"/>
    <w:rsid w:val="004862BB"/>
    <w:rsid w:val="0048649C"/>
    <w:rsid w:val="004864F2"/>
    <w:rsid w:val="0048652C"/>
    <w:rsid w:val="0048653A"/>
    <w:rsid w:val="00486742"/>
    <w:rsid w:val="004869CF"/>
    <w:rsid w:val="00486B32"/>
    <w:rsid w:val="00486D65"/>
    <w:rsid w:val="00486F40"/>
    <w:rsid w:val="00487050"/>
    <w:rsid w:val="0048705B"/>
    <w:rsid w:val="004870E8"/>
    <w:rsid w:val="004871C5"/>
    <w:rsid w:val="004878C7"/>
    <w:rsid w:val="00487931"/>
    <w:rsid w:val="0048794B"/>
    <w:rsid w:val="00487A1C"/>
    <w:rsid w:val="00487A1D"/>
    <w:rsid w:val="00487AFE"/>
    <w:rsid w:val="00487B14"/>
    <w:rsid w:val="00487CC9"/>
    <w:rsid w:val="00487D0E"/>
    <w:rsid w:val="004900AE"/>
    <w:rsid w:val="004901DC"/>
    <w:rsid w:val="0049033B"/>
    <w:rsid w:val="00490370"/>
    <w:rsid w:val="004903B1"/>
    <w:rsid w:val="00490444"/>
    <w:rsid w:val="004905DE"/>
    <w:rsid w:val="004906F1"/>
    <w:rsid w:val="0049090B"/>
    <w:rsid w:val="00490A43"/>
    <w:rsid w:val="00490A78"/>
    <w:rsid w:val="00490C24"/>
    <w:rsid w:val="00490CBD"/>
    <w:rsid w:val="00490F1D"/>
    <w:rsid w:val="00490F33"/>
    <w:rsid w:val="00491003"/>
    <w:rsid w:val="0049102E"/>
    <w:rsid w:val="0049105C"/>
    <w:rsid w:val="00491103"/>
    <w:rsid w:val="00491149"/>
    <w:rsid w:val="0049116E"/>
    <w:rsid w:val="004911EE"/>
    <w:rsid w:val="004912B6"/>
    <w:rsid w:val="004912C2"/>
    <w:rsid w:val="00491305"/>
    <w:rsid w:val="00491422"/>
    <w:rsid w:val="0049143A"/>
    <w:rsid w:val="004915C1"/>
    <w:rsid w:val="004915E2"/>
    <w:rsid w:val="00491611"/>
    <w:rsid w:val="00491755"/>
    <w:rsid w:val="004917C5"/>
    <w:rsid w:val="004917FA"/>
    <w:rsid w:val="00491934"/>
    <w:rsid w:val="00491970"/>
    <w:rsid w:val="00491977"/>
    <w:rsid w:val="004919FB"/>
    <w:rsid w:val="00491A21"/>
    <w:rsid w:val="00491A45"/>
    <w:rsid w:val="00491B1B"/>
    <w:rsid w:val="00491C31"/>
    <w:rsid w:val="00491D03"/>
    <w:rsid w:val="00491D9D"/>
    <w:rsid w:val="00491DDA"/>
    <w:rsid w:val="00491E1D"/>
    <w:rsid w:val="00491ECE"/>
    <w:rsid w:val="0049205F"/>
    <w:rsid w:val="00492219"/>
    <w:rsid w:val="004922A6"/>
    <w:rsid w:val="004922D0"/>
    <w:rsid w:val="004923F2"/>
    <w:rsid w:val="0049241B"/>
    <w:rsid w:val="00492486"/>
    <w:rsid w:val="004924D3"/>
    <w:rsid w:val="00492624"/>
    <w:rsid w:val="0049267B"/>
    <w:rsid w:val="00492779"/>
    <w:rsid w:val="00492806"/>
    <w:rsid w:val="0049291F"/>
    <w:rsid w:val="00492980"/>
    <w:rsid w:val="00492A43"/>
    <w:rsid w:val="00492A5F"/>
    <w:rsid w:val="00492C73"/>
    <w:rsid w:val="00492D4B"/>
    <w:rsid w:val="00492E2F"/>
    <w:rsid w:val="00492E93"/>
    <w:rsid w:val="00492EB5"/>
    <w:rsid w:val="0049319C"/>
    <w:rsid w:val="00493396"/>
    <w:rsid w:val="00493421"/>
    <w:rsid w:val="00493469"/>
    <w:rsid w:val="00493521"/>
    <w:rsid w:val="00493737"/>
    <w:rsid w:val="00493993"/>
    <w:rsid w:val="00493FEC"/>
    <w:rsid w:val="00494040"/>
    <w:rsid w:val="0049409F"/>
    <w:rsid w:val="004940CF"/>
    <w:rsid w:val="00494207"/>
    <w:rsid w:val="004944F9"/>
    <w:rsid w:val="00494579"/>
    <w:rsid w:val="00494662"/>
    <w:rsid w:val="004946E0"/>
    <w:rsid w:val="004946FA"/>
    <w:rsid w:val="00494757"/>
    <w:rsid w:val="0049478C"/>
    <w:rsid w:val="004947A6"/>
    <w:rsid w:val="00494899"/>
    <w:rsid w:val="004948FA"/>
    <w:rsid w:val="00494B2A"/>
    <w:rsid w:val="00494C89"/>
    <w:rsid w:val="00494CF2"/>
    <w:rsid w:val="00494DA6"/>
    <w:rsid w:val="00494E9C"/>
    <w:rsid w:val="00494E9E"/>
    <w:rsid w:val="00494F89"/>
    <w:rsid w:val="00495099"/>
    <w:rsid w:val="0049510A"/>
    <w:rsid w:val="00495221"/>
    <w:rsid w:val="00495243"/>
    <w:rsid w:val="00495456"/>
    <w:rsid w:val="004955B8"/>
    <w:rsid w:val="00495660"/>
    <w:rsid w:val="00495860"/>
    <w:rsid w:val="00495989"/>
    <w:rsid w:val="004959C9"/>
    <w:rsid w:val="00495A1E"/>
    <w:rsid w:val="00495CC8"/>
    <w:rsid w:val="00496179"/>
    <w:rsid w:val="00496323"/>
    <w:rsid w:val="004963C3"/>
    <w:rsid w:val="0049647C"/>
    <w:rsid w:val="0049658E"/>
    <w:rsid w:val="004967E4"/>
    <w:rsid w:val="004968FC"/>
    <w:rsid w:val="00496909"/>
    <w:rsid w:val="004969F6"/>
    <w:rsid w:val="00496A91"/>
    <w:rsid w:val="00496A92"/>
    <w:rsid w:val="00496B5A"/>
    <w:rsid w:val="00496CB2"/>
    <w:rsid w:val="00496CD2"/>
    <w:rsid w:val="00496D03"/>
    <w:rsid w:val="00496D9E"/>
    <w:rsid w:val="00496E0F"/>
    <w:rsid w:val="00496ECF"/>
    <w:rsid w:val="00496F34"/>
    <w:rsid w:val="00496F6F"/>
    <w:rsid w:val="00496F86"/>
    <w:rsid w:val="00496F90"/>
    <w:rsid w:val="00497019"/>
    <w:rsid w:val="004971EE"/>
    <w:rsid w:val="00497372"/>
    <w:rsid w:val="0049750E"/>
    <w:rsid w:val="004975A3"/>
    <w:rsid w:val="004975F9"/>
    <w:rsid w:val="0049798A"/>
    <w:rsid w:val="004979B7"/>
    <w:rsid w:val="00497A48"/>
    <w:rsid w:val="00497B7F"/>
    <w:rsid w:val="00497B97"/>
    <w:rsid w:val="00497CCA"/>
    <w:rsid w:val="00497E01"/>
    <w:rsid w:val="00497E27"/>
    <w:rsid w:val="004A0038"/>
    <w:rsid w:val="004A0174"/>
    <w:rsid w:val="004A0456"/>
    <w:rsid w:val="004A0554"/>
    <w:rsid w:val="004A05AB"/>
    <w:rsid w:val="004A062F"/>
    <w:rsid w:val="004A065D"/>
    <w:rsid w:val="004A089F"/>
    <w:rsid w:val="004A0981"/>
    <w:rsid w:val="004A0991"/>
    <w:rsid w:val="004A0A1C"/>
    <w:rsid w:val="004A0AF1"/>
    <w:rsid w:val="004A0BF6"/>
    <w:rsid w:val="004A0C90"/>
    <w:rsid w:val="004A0D99"/>
    <w:rsid w:val="004A0E75"/>
    <w:rsid w:val="004A0F54"/>
    <w:rsid w:val="004A0FDD"/>
    <w:rsid w:val="004A0FE8"/>
    <w:rsid w:val="004A1011"/>
    <w:rsid w:val="004A1026"/>
    <w:rsid w:val="004A1081"/>
    <w:rsid w:val="004A1135"/>
    <w:rsid w:val="004A1183"/>
    <w:rsid w:val="004A1246"/>
    <w:rsid w:val="004A147B"/>
    <w:rsid w:val="004A149E"/>
    <w:rsid w:val="004A1622"/>
    <w:rsid w:val="004A18BA"/>
    <w:rsid w:val="004A196D"/>
    <w:rsid w:val="004A19D2"/>
    <w:rsid w:val="004A1A03"/>
    <w:rsid w:val="004A1A0C"/>
    <w:rsid w:val="004A1BD5"/>
    <w:rsid w:val="004A1BF8"/>
    <w:rsid w:val="004A1C2B"/>
    <w:rsid w:val="004A1CA1"/>
    <w:rsid w:val="004A1CC3"/>
    <w:rsid w:val="004A1F23"/>
    <w:rsid w:val="004A1FEE"/>
    <w:rsid w:val="004A2028"/>
    <w:rsid w:val="004A2046"/>
    <w:rsid w:val="004A20E8"/>
    <w:rsid w:val="004A2153"/>
    <w:rsid w:val="004A2165"/>
    <w:rsid w:val="004A22A8"/>
    <w:rsid w:val="004A234C"/>
    <w:rsid w:val="004A24A8"/>
    <w:rsid w:val="004A24A9"/>
    <w:rsid w:val="004A2518"/>
    <w:rsid w:val="004A2564"/>
    <w:rsid w:val="004A26E0"/>
    <w:rsid w:val="004A2848"/>
    <w:rsid w:val="004A2890"/>
    <w:rsid w:val="004A28EB"/>
    <w:rsid w:val="004A2A64"/>
    <w:rsid w:val="004A2A65"/>
    <w:rsid w:val="004A2AA6"/>
    <w:rsid w:val="004A2AC5"/>
    <w:rsid w:val="004A2AD3"/>
    <w:rsid w:val="004A2CFB"/>
    <w:rsid w:val="004A2D43"/>
    <w:rsid w:val="004A2DC4"/>
    <w:rsid w:val="004A2F51"/>
    <w:rsid w:val="004A3224"/>
    <w:rsid w:val="004A34EA"/>
    <w:rsid w:val="004A34F8"/>
    <w:rsid w:val="004A35EA"/>
    <w:rsid w:val="004A35EC"/>
    <w:rsid w:val="004A36C5"/>
    <w:rsid w:val="004A36D0"/>
    <w:rsid w:val="004A379B"/>
    <w:rsid w:val="004A38F0"/>
    <w:rsid w:val="004A3962"/>
    <w:rsid w:val="004A39F9"/>
    <w:rsid w:val="004A3BE3"/>
    <w:rsid w:val="004A3BF9"/>
    <w:rsid w:val="004A3C4E"/>
    <w:rsid w:val="004A3D7F"/>
    <w:rsid w:val="004A3FF4"/>
    <w:rsid w:val="004A415D"/>
    <w:rsid w:val="004A437C"/>
    <w:rsid w:val="004A44DB"/>
    <w:rsid w:val="004A44ED"/>
    <w:rsid w:val="004A4681"/>
    <w:rsid w:val="004A4750"/>
    <w:rsid w:val="004A47DF"/>
    <w:rsid w:val="004A4A12"/>
    <w:rsid w:val="004A4A40"/>
    <w:rsid w:val="004A4D3A"/>
    <w:rsid w:val="004A4D78"/>
    <w:rsid w:val="004A513F"/>
    <w:rsid w:val="004A515E"/>
    <w:rsid w:val="004A5352"/>
    <w:rsid w:val="004A5374"/>
    <w:rsid w:val="004A567C"/>
    <w:rsid w:val="004A57A4"/>
    <w:rsid w:val="004A58E0"/>
    <w:rsid w:val="004A5935"/>
    <w:rsid w:val="004A5973"/>
    <w:rsid w:val="004A59CF"/>
    <w:rsid w:val="004A5B8F"/>
    <w:rsid w:val="004A5C21"/>
    <w:rsid w:val="004A5CFD"/>
    <w:rsid w:val="004A5D00"/>
    <w:rsid w:val="004A5D61"/>
    <w:rsid w:val="004A5E5B"/>
    <w:rsid w:val="004A602A"/>
    <w:rsid w:val="004A6073"/>
    <w:rsid w:val="004A6165"/>
    <w:rsid w:val="004A622A"/>
    <w:rsid w:val="004A6435"/>
    <w:rsid w:val="004A665B"/>
    <w:rsid w:val="004A6872"/>
    <w:rsid w:val="004A68A7"/>
    <w:rsid w:val="004A6AA7"/>
    <w:rsid w:val="004A6C46"/>
    <w:rsid w:val="004A6C5C"/>
    <w:rsid w:val="004A6C62"/>
    <w:rsid w:val="004A6C92"/>
    <w:rsid w:val="004A6C9B"/>
    <w:rsid w:val="004A6CC3"/>
    <w:rsid w:val="004A6E2C"/>
    <w:rsid w:val="004A6F0C"/>
    <w:rsid w:val="004A72E0"/>
    <w:rsid w:val="004A7527"/>
    <w:rsid w:val="004A7669"/>
    <w:rsid w:val="004A76FC"/>
    <w:rsid w:val="004A77D7"/>
    <w:rsid w:val="004A7844"/>
    <w:rsid w:val="004A78AE"/>
    <w:rsid w:val="004A790A"/>
    <w:rsid w:val="004A7A95"/>
    <w:rsid w:val="004A7B50"/>
    <w:rsid w:val="004A7BDA"/>
    <w:rsid w:val="004A7CE5"/>
    <w:rsid w:val="004A7F6B"/>
    <w:rsid w:val="004B0030"/>
    <w:rsid w:val="004B0143"/>
    <w:rsid w:val="004B02EF"/>
    <w:rsid w:val="004B0310"/>
    <w:rsid w:val="004B04DF"/>
    <w:rsid w:val="004B055C"/>
    <w:rsid w:val="004B0705"/>
    <w:rsid w:val="004B0709"/>
    <w:rsid w:val="004B0824"/>
    <w:rsid w:val="004B0A91"/>
    <w:rsid w:val="004B0EA0"/>
    <w:rsid w:val="004B0F62"/>
    <w:rsid w:val="004B106F"/>
    <w:rsid w:val="004B1223"/>
    <w:rsid w:val="004B1323"/>
    <w:rsid w:val="004B1723"/>
    <w:rsid w:val="004B190D"/>
    <w:rsid w:val="004B195B"/>
    <w:rsid w:val="004B1AE5"/>
    <w:rsid w:val="004B1CEE"/>
    <w:rsid w:val="004B1D36"/>
    <w:rsid w:val="004B1D38"/>
    <w:rsid w:val="004B1D55"/>
    <w:rsid w:val="004B2057"/>
    <w:rsid w:val="004B20A8"/>
    <w:rsid w:val="004B20FC"/>
    <w:rsid w:val="004B21E2"/>
    <w:rsid w:val="004B222A"/>
    <w:rsid w:val="004B2343"/>
    <w:rsid w:val="004B241C"/>
    <w:rsid w:val="004B2550"/>
    <w:rsid w:val="004B25A6"/>
    <w:rsid w:val="004B26EC"/>
    <w:rsid w:val="004B2706"/>
    <w:rsid w:val="004B27B3"/>
    <w:rsid w:val="004B2826"/>
    <w:rsid w:val="004B290B"/>
    <w:rsid w:val="004B291D"/>
    <w:rsid w:val="004B29F0"/>
    <w:rsid w:val="004B2A00"/>
    <w:rsid w:val="004B2B79"/>
    <w:rsid w:val="004B2CBF"/>
    <w:rsid w:val="004B2CD1"/>
    <w:rsid w:val="004B2D34"/>
    <w:rsid w:val="004B2F16"/>
    <w:rsid w:val="004B30E5"/>
    <w:rsid w:val="004B30F1"/>
    <w:rsid w:val="004B3145"/>
    <w:rsid w:val="004B31A7"/>
    <w:rsid w:val="004B33EB"/>
    <w:rsid w:val="004B34C5"/>
    <w:rsid w:val="004B34D0"/>
    <w:rsid w:val="004B356B"/>
    <w:rsid w:val="004B358E"/>
    <w:rsid w:val="004B36A3"/>
    <w:rsid w:val="004B3726"/>
    <w:rsid w:val="004B387D"/>
    <w:rsid w:val="004B38B4"/>
    <w:rsid w:val="004B39FC"/>
    <w:rsid w:val="004B3AC8"/>
    <w:rsid w:val="004B3C0B"/>
    <w:rsid w:val="004B3C15"/>
    <w:rsid w:val="004B3CA6"/>
    <w:rsid w:val="004B3DD0"/>
    <w:rsid w:val="004B4024"/>
    <w:rsid w:val="004B4083"/>
    <w:rsid w:val="004B4363"/>
    <w:rsid w:val="004B4606"/>
    <w:rsid w:val="004B486E"/>
    <w:rsid w:val="004B48B4"/>
    <w:rsid w:val="004B4935"/>
    <w:rsid w:val="004B4A86"/>
    <w:rsid w:val="004B4B15"/>
    <w:rsid w:val="004B4C60"/>
    <w:rsid w:val="004B50A6"/>
    <w:rsid w:val="004B512F"/>
    <w:rsid w:val="004B53A7"/>
    <w:rsid w:val="004B5572"/>
    <w:rsid w:val="004B560B"/>
    <w:rsid w:val="004B57C2"/>
    <w:rsid w:val="004B59BF"/>
    <w:rsid w:val="004B59D1"/>
    <w:rsid w:val="004B59F9"/>
    <w:rsid w:val="004B5A67"/>
    <w:rsid w:val="004B5B04"/>
    <w:rsid w:val="004B5B0F"/>
    <w:rsid w:val="004B5CE1"/>
    <w:rsid w:val="004B5D0A"/>
    <w:rsid w:val="004B5EF8"/>
    <w:rsid w:val="004B5F49"/>
    <w:rsid w:val="004B6270"/>
    <w:rsid w:val="004B628A"/>
    <w:rsid w:val="004B6342"/>
    <w:rsid w:val="004B6359"/>
    <w:rsid w:val="004B63B5"/>
    <w:rsid w:val="004B6576"/>
    <w:rsid w:val="004B6643"/>
    <w:rsid w:val="004B66B5"/>
    <w:rsid w:val="004B675A"/>
    <w:rsid w:val="004B68DE"/>
    <w:rsid w:val="004B6A2A"/>
    <w:rsid w:val="004B6A88"/>
    <w:rsid w:val="004B6A8D"/>
    <w:rsid w:val="004B6A9E"/>
    <w:rsid w:val="004B6B05"/>
    <w:rsid w:val="004B6C4D"/>
    <w:rsid w:val="004B6EEC"/>
    <w:rsid w:val="004B7048"/>
    <w:rsid w:val="004B7138"/>
    <w:rsid w:val="004B7179"/>
    <w:rsid w:val="004B719C"/>
    <w:rsid w:val="004B71B0"/>
    <w:rsid w:val="004B71E4"/>
    <w:rsid w:val="004B723A"/>
    <w:rsid w:val="004B72BE"/>
    <w:rsid w:val="004B7C29"/>
    <w:rsid w:val="004B7DA1"/>
    <w:rsid w:val="004B7E02"/>
    <w:rsid w:val="004B7F29"/>
    <w:rsid w:val="004C002F"/>
    <w:rsid w:val="004C0033"/>
    <w:rsid w:val="004C00F5"/>
    <w:rsid w:val="004C01B4"/>
    <w:rsid w:val="004C01E1"/>
    <w:rsid w:val="004C01FF"/>
    <w:rsid w:val="004C02E0"/>
    <w:rsid w:val="004C0306"/>
    <w:rsid w:val="004C0371"/>
    <w:rsid w:val="004C0552"/>
    <w:rsid w:val="004C07B8"/>
    <w:rsid w:val="004C0812"/>
    <w:rsid w:val="004C0940"/>
    <w:rsid w:val="004C0D73"/>
    <w:rsid w:val="004C0E1D"/>
    <w:rsid w:val="004C0E66"/>
    <w:rsid w:val="004C0EDB"/>
    <w:rsid w:val="004C0F9D"/>
    <w:rsid w:val="004C122D"/>
    <w:rsid w:val="004C123A"/>
    <w:rsid w:val="004C13CE"/>
    <w:rsid w:val="004C149B"/>
    <w:rsid w:val="004C15C1"/>
    <w:rsid w:val="004C16F8"/>
    <w:rsid w:val="004C171D"/>
    <w:rsid w:val="004C173D"/>
    <w:rsid w:val="004C175A"/>
    <w:rsid w:val="004C17E3"/>
    <w:rsid w:val="004C1827"/>
    <w:rsid w:val="004C18B3"/>
    <w:rsid w:val="004C18F7"/>
    <w:rsid w:val="004C1A5C"/>
    <w:rsid w:val="004C1C01"/>
    <w:rsid w:val="004C1D49"/>
    <w:rsid w:val="004C1DBE"/>
    <w:rsid w:val="004C1E66"/>
    <w:rsid w:val="004C1F1E"/>
    <w:rsid w:val="004C1F6B"/>
    <w:rsid w:val="004C204F"/>
    <w:rsid w:val="004C219A"/>
    <w:rsid w:val="004C2209"/>
    <w:rsid w:val="004C2343"/>
    <w:rsid w:val="004C2350"/>
    <w:rsid w:val="004C2376"/>
    <w:rsid w:val="004C2392"/>
    <w:rsid w:val="004C2421"/>
    <w:rsid w:val="004C2518"/>
    <w:rsid w:val="004C25B5"/>
    <w:rsid w:val="004C267E"/>
    <w:rsid w:val="004C270A"/>
    <w:rsid w:val="004C270F"/>
    <w:rsid w:val="004C2932"/>
    <w:rsid w:val="004C2A73"/>
    <w:rsid w:val="004C2AA8"/>
    <w:rsid w:val="004C2C13"/>
    <w:rsid w:val="004C2D8D"/>
    <w:rsid w:val="004C2EA2"/>
    <w:rsid w:val="004C307F"/>
    <w:rsid w:val="004C3174"/>
    <w:rsid w:val="004C3215"/>
    <w:rsid w:val="004C32E2"/>
    <w:rsid w:val="004C3372"/>
    <w:rsid w:val="004C33CD"/>
    <w:rsid w:val="004C33F6"/>
    <w:rsid w:val="004C348D"/>
    <w:rsid w:val="004C351D"/>
    <w:rsid w:val="004C352B"/>
    <w:rsid w:val="004C37E4"/>
    <w:rsid w:val="004C382C"/>
    <w:rsid w:val="004C386B"/>
    <w:rsid w:val="004C3885"/>
    <w:rsid w:val="004C3BCA"/>
    <w:rsid w:val="004C3DA5"/>
    <w:rsid w:val="004C3DD9"/>
    <w:rsid w:val="004C3DE8"/>
    <w:rsid w:val="004C4053"/>
    <w:rsid w:val="004C41CD"/>
    <w:rsid w:val="004C42A6"/>
    <w:rsid w:val="004C44C0"/>
    <w:rsid w:val="004C46FF"/>
    <w:rsid w:val="004C4747"/>
    <w:rsid w:val="004C47B0"/>
    <w:rsid w:val="004C486A"/>
    <w:rsid w:val="004C4952"/>
    <w:rsid w:val="004C4B29"/>
    <w:rsid w:val="004C4B6A"/>
    <w:rsid w:val="004C4DC6"/>
    <w:rsid w:val="004C4F54"/>
    <w:rsid w:val="004C505C"/>
    <w:rsid w:val="004C50E2"/>
    <w:rsid w:val="004C519E"/>
    <w:rsid w:val="004C5454"/>
    <w:rsid w:val="004C5589"/>
    <w:rsid w:val="004C5682"/>
    <w:rsid w:val="004C5694"/>
    <w:rsid w:val="004C56FC"/>
    <w:rsid w:val="004C5740"/>
    <w:rsid w:val="004C588B"/>
    <w:rsid w:val="004C58A4"/>
    <w:rsid w:val="004C5A0D"/>
    <w:rsid w:val="004C5A77"/>
    <w:rsid w:val="004C5BB5"/>
    <w:rsid w:val="004C5C5C"/>
    <w:rsid w:val="004C5E18"/>
    <w:rsid w:val="004C5E76"/>
    <w:rsid w:val="004C5FC5"/>
    <w:rsid w:val="004C612A"/>
    <w:rsid w:val="004C6168"/>
    <w:rsid w:val="004C61A4"/>
    <w:rsid w:val="004C63ED"/>
    <w:rsid w:val="004C644F"/>
    <w:rsid w:val="004C6567"/>
    <w:rsid w:val="004C6577"/>
    <w:rsid w:val="004C657C"/>
    <w:rsid w:val="004C65B3"/>
    <w:rsid w:val="004C65C8"/>
    <w:rsid w:val="004C65E6"/>
    <w:rsid w:val="004C671B"/>
    <w:rsid w:val="004C6896"/>
    <w:rsid w:val="004C6A04"/>
    <w:rsid w:val="004C6B8F"/>
    <w:rsid w:val="004C6BC1"/>
    <w:rsid w:val="004C6F21"/>
    <w:rsid w:val="004C6F58"/>
    <w:rsid w:val="004C6F6C"/>
    <w:rsid w:val="004C7061"/>
    <w:rsid w:val="004C7434"/>
    <w:rsid w:val="004C768C"/>
    <w:rsid w:val="004C76E1"/>
    <w:rsid w:val="004C79B5"/>
    <w:rsid w:val="004C7C21"/>
    <w:rsid w:val="004C7D3C"/>
    <w:rsid w:val="004C7D83"/>
    <w:rsid w:val="004C7DCF"/>
    <w:rsid w:val="004C7DD3"/>
    <w:rsid w:val="004C7DE4"/>
    <w:rsid w:val="004C7E17"/>
    <w:rsid w:val="004D0031"/>
    <w:rsid w:val="004D008C"/>
    <w:rsid w:val="004D0244"/>
    <w:rsid w:val="004D02D6"/>
    <w:rsid w:val="004D03AE"/>
    <w:rsid w:val="004D0493"/>
    <w:rsid w:val="004D071B"/>
    <w:rsid w:val="004D09EB"/>
    <w:rsid w:val="004D0B82"/>
    <w:rsid w:val="004D0D8A"/>
    <w:rsid w:val="004D0F43"/>
    <w:rsid w:val="004D1025"/>
    <w:rsid w:val="004D1055"/>
    <w:rsid w:val="004D1080"/>
    <w:rsid w:val="004D1091"/>
    <w:rsid w:val="004D11F3"/>
    <w:rsid w:val="004D14A2"/>
    <w:rsid w:val="004D1915"/>
    <w:rsid w:val="004D1BEA"/>
    <w:rsid w:val="004D1C79"/>
    <w:rsid w:val="004D1CE0"/>
    <w:rsid w:val="004D1DB8"/>
    <w:rsid w:val="004D1E10"/>
    <w:rsid w:val="004D1F18"/>
    <w:rsid w:val="004D1FB5"/>
    <w:rsid w:val="004D2055"/>
    <w:rsid w:val="004D20E7"/>
    <w:rsid w:val="004D21D7"/>
    <w:rsid w:val="004D229C"/>
    <w:rsid w:val="004D2324"/>
    <w:rsid w:val="004D23FB"/>
    <w:rsid w:val="004D266A"/>
    <w:rsid w:val="004D2902"/>
    <w:rsid w:val="004D29B5"/>
    <w:rsid w:val="004D2B12"/>
    <w:rsid w:val="004D2B73"/>
    <w:rsid w:val="004D2F2C"/>
    <w:rsid w:val="004D30B9"/>
    <w:rsid w:val="004D32B8"/>
    <w:rsid w:val="004D32D7"/>
    <w:rsid w:val="004D3323"/>
    <w:rsid w:val="004D349F"/>
    <w:rsid w:val="004D37E9"/>
    <w:rsid w:val="004D38B9"/>
    <w:rsid w:val="004D38E5"/>
    <w:rsid w:val="004D3BFD"/>
    <w:rsid w:val="004D3DCC"/>
    <w:rsid w:val="004D4116"/>
    <w:rsid w:val="004D4168"/>
    <w:rsid w:val="004D416D"/>
    <w:rsid w:val="004D418A"/>
    <w:rsid w:val="004D428E"/>
    <w:rsid w:val="004D42FE"/>
    <w:rsid w:val="004D4360"/>
    <w:rsid w:val="004D44E0"/>
    <w:rsid w:val="004D47F8"/>
    <w:rsid w:val="004D4904"/>
    <w:rsid w:val="004D49C0"/>
    <w:rsid w:val="004D4A13"/>
    <w:rsid w:val="004D4CBB"/>
    <w:rsid w:val="004D4FC8"/>
    <w:rsid w:val="004D5013"/>
    <w:rsid w:val="004D509B"/>
    <w:rsid w:val="004D5198"/>
    <w:rsid w:val="004D519C"/>
    <w:rsid w:val="004D51DB"/>
    <w:rsid w:val="004D5645"/>
    <w:rsid w:val="004D5849"/>
    <w:rsid w:val="004D5986"/>
    <w:rsid w:val="004D5A56"/>
    <w:rsid w:val="004D5A7B"/>
    <w:rsid w:val="004D5C43"/>
    <w:rsid w:val="004D5C5F"/>
    <w:rsid w:val="004D5D41"/>
    <w:rsid w:val="004D5D87"/>
    <w:rsid w:val="004D5DEA"/>
    <w:rsid w:val="004D5E40"/>
    <w:rsid w:val="004D5EA3"/>
    <w:rsid w:val="004D5F6B"/>
    <w:rsid w:val="004D5FD8"/>
    <w:rsid w:val="004D624B"/>
    <w:rsid w:val="004D6332"/>
    <w:rsid w:val="004D6676"/>
    <w:rsid w:val="004D6885"/>
    <w:rsid w:val="004D69C3"/>
    <w:rsid w:val="004D6D07"/>
    <w:rsid w:val="004D6DE3"/>
    <w:rsid w:val="004D6E69"/>
    <w:rsid w:val="004D6EE5"/>
    <w:rsid w:val="004D6EF9"/>
    <w:rsid w:val="004D7167"/>
    <w:rsid w:val="004D71E2"/>
    <w:rsid w:val="004D73EF"/>
    <w:rsid w:val="004D74B4"/>
    <w:rsid w:val="004D758F"/>
    <w:rsid w:val="004D75D7"/>
    <w:rsid w:val="004D7642"/>
    <w:rsid w:val="004D7817"/>
    <w:rsid w:val="004D7ABF"/>
    <w:rsid w:val="004E00E0"/>
    <w:rsid w:val="004E00EC"/>
    <w:rsid w:val="004E031D"/>
    <w:rsid w:val="004E0364"/>
    <w:rsid w:val="004E03B0"/>
    <w:rsid w:val="004E04CE"/>
    <w:rsid w:val="004E0635"/>
    <w:rsid w:val="004E0767"/>
    <w:rsid w:val="004E08BE"/>
    <w:rsid w:val="004E09F1"/>
    <w:rsid w:val="004E0A77"/>
    <w:rsid w:val="004E0B4D"/>
    <w:rsid w:val="004E0C8F"/>
    <w:rsid w:val="004E0D80"/>
    <w:rsid w:val="004E0DA1"/>
    <w:rsid w:val="004E0F30"/>
    <w:rsid w:val="004E0FAE"/>
    <w:rsid w:val="004E1091"/>
    <w:rsid w:val="004E10C2"/>
    <w:rsid w:val="004E1115"/>
    <w:rsid w:val="004E11BA"/>
    <w:rsid w:val="004E12E9"/>
    <w:rsid w:val="004E1312"/>
    <w:rsid w:val="004E13F5"/>
    <w:rsid w:val="004E14D2"/>
    <w:rsid w:val="004E15B4"/>
    <w:rsid w:val="004E1883"/>
    <w:rsid w:val="004E1939"/>
    <w:rsid w:val="004E1C25"/>
    <w:rsid w:val="004E1FC3"/>
    <w:rsid w:val="004E2018"/>
    <w:rsid w:val="004E20A2"/>
    <w:rsid w:val="004E2209"/>
    <w:rsid w:val="004E2351"/>
    <w:rsid w:val="004E265E"/>
    <w:rsid w:val="004E26D6"/>
    <w:rsid w:val="004E293F"/>
    <w:rsid w:val="004E2969"/>
    <w:rsid w:val="004E29E5"/>
    <w:rsid w:val="004E2A07"/>
    <w:rsid w:val="004E2A2A"/>
    <w:rsid w:val="004E2BC2"/>
    <w:rsid w:val="004E2BC5"/>
    <w:rsid w:val="004E2C2D"/>
    <w:rsid w:val="004E3075"/>
    <w:rsid w:val="004E307F"/>
    <w:rsid w:val="004E313C"/>
    <w:rsid w:val="004E32AE"/>
    <w:rsid w:val="004E3340"/>
    <w:rsid w:val="004E33BB"/>
    <w:rsid w:val="004E3461"/>
    <w:rsid w:val="004E351A"/>
    <w:rsid w:val="004E3622"/>
    <w:rsid w:val="004E3932"/>
    <w:rsid w:val="004E3FC1"/>
    <w:rsid w:val="004E4245"/>
    <w:rsid w:val="004E459B"/>
    <w:rsid w:val="004E462D"/>
    <w:rsid w:val="004E467E"/>
    <w:rsid w:val="004E4754"/>
    <w:rsid w:val="004E478F"/>
    <w:rsid w:val="004E493B"/>
    <w:rsid w:val="004E498F"/>
    <w:rsid w:val="004E4BC0"/>
    <w:rsid w:val="004E4C57"/>
    <w:rsid w:val="004E4C9D"/>
    <w:rsid w:val="004E4CD4"/>
    <w:rsid w:val="004E4FED"/>
    <w:rsid w:val="004E50D3"/>
    <w:rsid w:val="004E522D"/>
    <w:rsid w:val="004E52C4"/>
    <w:rsid w:val="004E531A"/>
    <w:rsid w:val="004E546F"/>
    <w:rsid w:val="004E55D8"/>
    <w:rsid w:val="004E591B"/>
    <w:rsid w:val="004E5CE6"/>
    <w:rsid w:val="004E5DEA"/>
    <w:rsid w:val="004E5E8E"/>
    <w:rsid w:val="004E6007"/>
    <w:rsid w:val="004E61CB"/>
    <w:rsid w:val="004E63D6"/>
    <w:rsid w:val="004E63FF"/>
    <w:rsid w:val="004E65CF"/>
    <w:rsid w:val="004E6820"/>
    <w:rsid w:val="004E6899"/>
    <w:rsid w:val="004E691B"/>
    <w:rsid w:val="004E6A1B"/>
    <w:rsid w:val="004E6AE8"/>
    <w:rsid w:val="004E6C20"/>
    <w:rsid w:val="004E6D15"/>
    <w:rsid w:val="004E6D50"/>
    <w:rsid w:val="004E6F76"/>
    <w:rsid w:val="004E7014"/>
    <w:rsid w:val="004E704C"/>
    <w:rsid w:val="004E70DC"/>
    <w:rsid w:val="004E7252"/>
    <w:rsid w:val="004E74C3"/>
    <w:rsid w:val="004E7515"/>
    <w:rsid w:val="004E78A0"/>
    <w:rsid w:val="004E78CB"/>
    <w:rsid w:val="004E7A81"/>
    <w:rsid w:val="004E7AC8"/>
    <w:rsid w:val="004E7B3F"/>
    <w:rsid w:val="004E7B86"/>
    <w:rsid w:val="004E7DED"/>
    <w:rsid w:val="004E7EF0"/>
    <w:rsid w:val="004E7F32"/>
    <w:rsid w:val="004F018C"/>
    <w:rsid w:val="004F024A"/>
    <w:rsid w:val="004F03AC"/>
    <w:rsid w:val="004F0459"/>
    <w:rsid w:val="004F0599"/>
    <w:rsid w:val="004F067A"/>
    <w:rsid w:val="004F074D"/>
    <w:rsid w:val="004F07FF"/>
    <w:rsid w:val="004F099E"/>
    <w:rsid w:val="004F0BB3"/>
    <w:rsid w:val="004F0C3F"/>
    <w:rsid w:val="004F0C63"/>
    <w:rsid w:val="004F0DC8"/>
    <w:rsid w:val="004F0FFF"/>
    <w:rsid w:val="004F111D"/>
    <w:rsid w:val="004F1449"/>
    <w:rsid w:val="004F15C5"/>
    <w:rsid w:val="004F1613"/>
    <w:rsid w:val="004F1A5E"/>
    <w:rsid w:val="004F1A79"/>
    <w:rsid w:val="004F1B91"/>
    <w:rsid w:val="004F1BAA"/>
    <w:rsid w:val="004F1C29"/>
    <w:rsid w:val="004F1C43"/>
    <w:rsid w:val="004F1F8F"/>
    <w:rsid w:val="004F2100"/>
    <w:rsid w:val="004F2134"/>
    <w:rsid w:val="004F24B5"/>
    <w:rsid w:val="004F2650"/>
    <w:rsid w:val="004F28C7"/>
    <w:rsid w:val="004F29B4"/>
    <w:rsid w:val="004F2C45"/>
    <w:rsid w:val="004F2C95"/>
    <w:rsid w:val="004F31EA"/>
    <w:rsid w:val="004F3387"/>
    <w:rsid w:val="004F34FD"/>
    <w:rsid w:val="004F3758"/>
    <w:rsid w:val="004F37F7"/>
    <w:rsid w:val="004F38A8"/>
    <w:rsid w:val="004F3911"/>
    <w:rsid w:val="004F39C3"/>
    <w:rsid w:val="004F3AD4"/>
    <w:rsid w:val="004F3B03"/>
    <w:rsid w:val="004F3BB9"/>
    <w:rsid w:val="004F3BE8"/>
    <w:rsid w:val="004F3C05"/>
    <w:rsid w:val="004F3CBF"/>
    <w:rsid w:val="004F3D69"/>
    <w:rsid w:val="004F3D96"/>
    <w:rsid w:val="004F3DBA"/>
    <w:rsid w:val="004F3F33"/>
    <w:rsid w:val="004F3F73"/>
    <w:rsid w:val="004F41D1"/>
    <w:rsid w:val="004F427F"/>
    <w:rsid w:val="004F429C"/>
    <w:rsid w:val="004F45BB"/>
    <w:rsid w:val="004F4667"/>
    <w:rsid w:val="004F4668"/>
    <w:rsid w:val="004F480A"/>
    <w:rsid w:val="004F491D"/>
    <w:rsid w:val="004F496E"/>
    <w:rsid w:val="004F4A80"/>
    <w:rsid w:val="004F4B7F"/>
    <w:rsid w:val="004F4D6B"/>
    <w:rsid w:val="004F4D9D"/>
    <w:rsid w:val="004F4EAF"/>
    <w:rsid w:val="004F4F62"/>
    <w:rsid w:val="004F4FE7"/>
    <w:rsid w:val="004F5003"/>
    <w:rsid w:val="004F50AB"/>
    <w:rsid w:val="004F5301"/>
    <w:rsid w:val="004F5361"/>
    <w:rsid w:val="004F536B"/>
    <w:rsid w:val="004F55AF"/>
    <w:rsid w:val="004F5918"/>
    <w:rsid w:val="004F5A0F"/>
    <w:rsid w:val="004F5A82"/>
    <w:rsid w:val="004F5B13"/>
    <w:rsid w:val="004F5B80"/>
    <w:rsid w:val="004F5C38"/>
    <w:rsid w:val="004F5DDC"/>
    <w:rsid w:val="004F5DF8"/>
    <w:rsid w:val="004F60EF"/>
    <w:rsid w:val="004F6178"/>
    <w:rsid w:val="004F6382"/>
    <w:rsid w:val="004F6525"/>
    <w:rsid w:val="004F65FB"/>
    <w:rsid w:val="004F66D9"/>
    <w:rsid w:val="004F66EA"/>
    <w:rsid w:val="004F6794"/>
    <w:rsid w:val="004F67A6"/>
    <w:rsid w:val="004F6A0A"/>
    <w:rsid w:val="004F6C13"/>
    <w:rsid w:val="004F6CE1"/>
    <w:rsid w:val="004F6EE8"/>
    <w:rsid w:val="004F6F10"/>
    <w:rsid w:val="004F712A"/>
    <w:rsid w:val="004F7500"/>
    <w:rsid w:val="004F756A"/>
    <w:rsid w:val="004F77C7"/>
    <w:rsid w:val="004F77FE"/>
    <w:rsid w:val="004F7800"/>
    <w:rsid w:val="004F7932"/>
    <w:rsid w:val="004F7960"/>
    <w:rsid w:val="004F7AFB"/>
    <w:rsid w:val="004F7BEF"/>
    <w:rsid w:val="004F7F76"/>
    <w:rsid w:val="004F7FA0"/>
    <w:rsid w:val="00500034"/>
    <w:rsid w:val="0050015B"/>
    <w:rsid w:val="00500196"/>
    <w:rsid w:val="005001E3"/>
    <w:rsid w:val="0050020D"/>
    <w:rsid w:val="0050021B"/>
    <w:rsid w:val="00500331"/>
    <w:rsid w:val="0050034C"/>
    <w:rsid w:val="0050059C"/>
    <w:rsid w:val="005005E5"/>
    <w:rsid w:val="00500624"/>
    <w:rsid w:val="00500796"/>
    <w:rsid w:val="005009FC"/>
    <w:rsid w:val="00500B34"/>
    <w:rsid w:val="00500B35"/>
    <w:rsid w:val="00500BF8"/>
    <w:rsid w:val="00500E6B"/>
    <w:rsid w:val="00500F01"/>
    <w:rsid w:val="00500FC3"/>
    <w:rsid w:val="00501023"/>
    <w:rsid w:val="00501036"/>
    <w:rsid w:val="0050108A"/>
    <w:rsid w:val="00501255"/>
    <w:rsid w:val="00501292"/>
    <w:rsid w:val="00501429"/>
    <w:rsid w:val="00501509"/>
    <w:rsid w:val="0050156D"/>
    <w:rsid w:val="005015F6"/>
    <w:rsid w:val="00501816"/>
    <w:rsid w:val="00501851"/>
    <w:rsid w:val="005018A2"/>
    <w:rsid w:val="00501929"/>
    <w:rsid w:val="00501AB0"/>
    <w:rsid w:val="00501AE7"/>
    <w:rsid w:val="00501B62"/>
    <w:rsid w:val="00501D10"/>
    <w:rsid w:val="00501D16"/>
    <w:rsid w:val="00501F39"/>
    <w:rsid w:val="00501FD8"/>
    <w:rsid w:val="00502048"/>
    <w:rsid w:val="00502067"/>
    <w:rsid w:val="00502264"/>
    <w:rsid w:val="005022AC"/>
    <w:rsid w:val="00502342"/>
    <w:rsid w:val="005023E4"/>
    <w:rsid w:val="00502406"/>
    <w:rsid w:val="00502416"/>
    <w:rsid w:val="005024C9"/>
    <w:rsid w:val="00502792"/>
    <w:rsid w:val="00502862"/>
    <w:rsid w:val="00502866"/>
    <w:rsid w:val="00502915"/>
    <w:rsid w:val="005029E2"/>
    <w:rsid w:val="00502BF1"/>
    <w:rsid w:val="00502C35"/>
    <w:rsid w:val="00502D2C"/>
    <w:rsid w:val="00502E34"/>
    <w:rsid w:val="00502E7F"/>
    <w:rsid w:val="00502F79"/>
    <w:rsid w:val="005032D0"/>
    <w:rsid w:val="005033EC"/>
    <w:rsid w:val="005034DE"/>
    <w:rsid w:val="0050360C"/>
    <w:rsid w:val="0050364A"/>
    <w:rsid w:val="0050366D"/>
    <w:rsid w:val="0050375C"/>
    <w:rsid w:val="005038C8"/>
    <w:rsid w:val="0050393B"/>
    <w:rsid w:val="00503982"/>
    <w:rsid w:val="00503D83"/>
    <w:rsid w:val="00503E39"/>
    <w:rsid w:val="00503E82"/>
    <w:rsid w:val="00504210"/>
    <w:rsid w:val="00504269"/>
    <w:rsid w:val="005042D9"/>
    <w:rsid w:val="005042DB"/>
    <w:rsid w:val="005042E5"/>
    <w:rsid w:val="00504491"/>
    <w:rsid w:val="005044CC"/>
    <w:rsid w:val="005045BD"/>
    <w:rsid w:val="005046D5"/>
    <w:rsid w:val="005046D7"/>
    <w:rsid w:val="00504732"/>
    <w:rsid w:val="00504759"/>
    <w:rsid w:val="005048A4"/>
    <w:rsid w:val="00504902"/>
    <w:rsid w:val="00504A16"/>
    <w:rsid w:val="00504A7F"/>
    <w:rsid w:val="00504B45"/>
    <w:rsid w:val="00504BA2"/>
    <w:rsid w:val="00504C5C"/>
    <w:rsid w:val="00504C69"/>
    <w:rsid w:val="00504D1C"/>
    <w:rsid w:val="00504D27"/>
    <w:rsid w:val="00504DA1"/>
    <w:rsid w:val="00504EAA"/>
    <w:rsid w:val="0050501D"/>
    <w:rsid w:val="005050FF"/>
    <w:rsid w:val="005053D8"/>
    <w:rsid w:val="005053DC"/>
    <w:rsid w:val="0050545A"/>
    <w:rsid w:val="00505505"/>
    <w:rsid w:val="0050555A"/>
    <w:rsid w:val="005056BF"/>
    <w:rsid w:val="0050577E"/>
    <w:rsid w:val="00505847"/>
    <w:rsid w:val="00505AB2"/>
    <w:rsid w:val="00505BF0"/>
    <w:rsid w:val="00505C83"/>
    <w:rsid w:val="00505FD9"/>
    <w:rsid w:val="0050600E"/>
    <w:rsid w:val="005061A9"/>
    <w:rsid w:val="005064CA"/>
    <w:rsid w:val="005066F0"/>
    <w:rsid w:val="00506A95"/>
    <w:rsid w:val="00506D25"/>
    <w:rsid w:val="00506D72"/>
    <w:rsid w:val="00506DB6"/>
    <w:rsid w:val="00506F08"/>
    <w:rsid w:val="0050703F"/>
    <w:rsid w:val="0050706A"/>
    <w:rsid w:val="0050715E"/>
    <w:rsid w:val="005072E9"/>
    <w:rsid w:val="0050731D"/>
    <w:rsid w:val="0050733F"/>
    <w:rsid w:val="00507476"/>
    <w:rsid w:val="005074E0"/>
    <w:rsid w:val="00507576"/>
    <w:rsid w:val="005079ED"/>
    <w:rsid w:val="00507A2A"/>
    <w:rsid w:val="00507A2C"/>
    <w:rsid w:val="00507B37"/>
    <w:rsid w:val="00507CB8"/>
    <w:rsid w:val="00507D5E"/>
    <w:rsid w:val="00507D88"/>
    <w:rsid w:val="0051000C"/>
    <w:rsid w:val="005100C2"/>
    <w:rsid w:val="0051024B"/>
    <w:rsid w:val="005102EC"/>
    <w:rsid w:val="00510327"/>
    <w:rsid w:val="005103D5"/>
    <w:rsid w:val="005105B8"/>
    <w:rsid w:val="0051062A"/>
    <w:rsid w:val="00510662"/>
    <w:rsid w:val="005106B7"/>
    <w:rsid w:val="0051076C"/>
    <w:rsid w:val="005107ED"/>
    <w:rsid w:val="0051093B"/>
    <w:rsid w:val="00510CFA"/>
    <w:rsid w:val="00510D01"/>
    <w:rsid w:val="00510F5A"/>
    <w:rsid w:val="005110E2"/>
    <w:rsid w:val="005111A7"/>
    <w:rsid w:val="005112FB"/>
    <w:rsid w:val="0051132F"/>
    <w:rsid w:val="00511367"/>
    <w:rsid w:val="00511387"/>
    <w:rsid w:val="005113E9"/>
    <w:rsid w:val="00511560"/>
    <w:rsid w:val="0051164F"/>
    <w:rsid w:val="005116A9"/>
    <w:rsid w:val="00511802"/>
    <w:rsid w:val="005119D0"/>
    <w:rsid w:val="00511A49"/>
    <w:rsid w:val="00511A5B"/>
    <w:rsid w:val="00511ABF"/>
    <w:rsid w:val="00511ADC"/>
    <w:rsid w:val="00511C16"/>
    <w:rsid w:val="00511C57"/>
    <w:rsid w:val="00511D74"/>
    <w:rsid w:val="00511E52"/>
    <w:rsid w:val="00511F12"/>
    <w:rsid w:val="00511F87"/>
    <w:rsid w:val="00511FFD"/>
    <w:rsid w:val="00512016"/>
    <w:rsid w:val="00512049"/>
    <w:rsid w:val="005120AC"/>
    <w:rsid w:val="005122F7"/>
    <w:rsid w:val="0051235F"/>
    <w:rsid w:val="00512457"/>
    <w:rsid w:val="005124EF"/>
    <w:rsid w:val="00512774"/>
    <w:rsid w:val="005127F8"/>
    <w:rsid w:val="00512847"/>
    <w:rsid w:val="00512908"/>
    <w:rsid w:val="00512A92"/>
    <w:rsid w:val="00512BEE"/>
    <w:rsid w:val="00512E38"/>
    <w:rsid w:val="00512FF7"/>
    <w:rsid w:val="00513280"/>
    <w:rsid w:val="00513314"/>
    <w:rsid w:val="005134B3"/>
    <w:rsid w:val="00513603"/>
    <w:rsid w:val="0051371D"/>
    <w:rsid w:val="005139F1"/>
    <w:rsid w:val="00513AD0"/>
    <w:rsid w:val="00513AD3"/>
    <w:rsid w:val="00513B5D"/>
    <w:rsid w:val="00513BCF"/>
    <w:rsid w:val="00513BE8"/>
    <w:rsid w:val="00513D2F"/>
    <w:rsid w:val="00513D33"/>
    <w:rsid w:val="00513E24"/>
    <w:rsid w:val="005140B8"/>
    <w:rsid w:val="005142CF"/>
    <w:rsid w:val="005142D4"/>
    <w:rsid w:val="005142E6"/>
    <w:rsid w:val="00514A9B"/>
    <w:rsid w:val="00514BDA"/>
    <w:rsid w:val="00514BDC"/>
    <w:rsid w:val="00514C24"/>
    <w:rsid w:val="00514D92"/>
    <w:rsid w:val="00514D9A"/>
    <w:rsid w:val="00514F40"/>
    <w:rsid w:val="00514F7E"/>
    <w:rsid w:val="005152CF"/>
    <w:rsid w:val="00515357"/>
    <w:rsid w:val="005153F9"/>
    <w:rsid w:val="00515451"/>
    <w:rsid w:val="005155F3"/>
    <w:rsid w:val="00515613"/>
    <w:rsid w:val="005156C5"/>
    <w:rsid w:val="005157BE"/>
    <w:rsid w:val="005159E7"/>
    <w:rsid w:val="00515C91"/>
    <w:rsid w:val="00515D16"/>
    <w:rsid w:val="00515D6F"/>
    <w:rsid w:val="00515D8C"/>
    <w:rsid w:val="00515E60"/>
    <w:rsid w:val="00515F04"/>
    <w:rsid w:val="0051622E"/>
    <w:rsid w:val="0051677D"/>
    <w:rsid w:val="00516820"/>
    <w:rsid w:val="00516A88"/>
    <w:rsid w:val="00516C83"/>
    <w:rsid w:val="00516CCC"/>
    <w:rsid w:val="00516E4F"/>
    <w:rsid w:val="00516FE4"/>
    <w:rsid w:val="0051723F"/>
    <w:rsid w:val="00517256"/>
    <w:rsid w:val="00517385"/>
    <w:rsid w:val="00517405"/>
    <w:rsid w:val="00517470"/>
    <w:rsid w:val="0051752E"/>
    <w:rsid w:val="00517923"/>
    <w:rsid w:val="00517934"/>
    <w:rsid w:val="00517C4F"/>
    <w:rsid w:val="00517DA0"/>
    <w:rsid w:val="00517E96"/>
    <w:rsid w:val="00517F0C"/>
    <w:rsid w:val="00520025"/>
    <w:rsid w:val="005200F5"/>
    <w:rsid w:val="00520193"/>
    <w:rsid w:val="005201B9"/>
    <w:rsid w:val="00520407"/>
    <w:rsid w:val="0052052F"/>
    <w:rsid w:val="005205A0"/>
    <w:rsid w:val="005205B2"/>
    <w:rsid w:val="00520616"/>
    <w:rsid w:val="005207D0"/>
    <w:rsid w:val="005207FA"/>
    <w:rsid w:val="00520885"/>
    <w:rsid w:val="005208B0"/>
    <w:rsid w:val="00520A7F"/>
    <w:rsid w:val="00520AB0"/>
    <w:rsid w:val="00520D8B"/>
    <w:rsid w:val="00520F30"/>
    <w:rsid w:val="00520FD5"/>
    <w:rsid w:val="00521199"/>
    <w:rsid w:val="005211EF"/>
    <w:rsid w:val="005213CE"/>
    <w:rsid w:val="005214B4"/>
    <w:rsid w:val="005215E8"/>
    <w:rsid w:val="005216CB"/>
    <w:rsid w:val="00521866"/>
    <w:rsid w:val="005219F2"/>
    <w:rsid w:val="00521C07"/>
    <w:rsid w:val="00521F2E"/>
    <w:rsid w:val="00522042"/>
    <w:rsid w:val="0052208D"/>
    <w:rsid w:val="00522119"/>
    <w:rsid w:val="0052223B"/>
    <w:rsid w:val="00522653"/>
    <w:rsid w:val="005227A7"/>
    <w:rsid w:val="0052280D"/>
    <w:rsid w:val="00522AC0"/>
    <w:rsid w:val="00522B6A"/>
    <w:rsid w:val="00522C48"/>
    <w:rsid w:val="00522D59"/>
    <w:rsid w:val="00522E64"/>
    <w:rsid w:val="00522E6A"/>
    <w:rsid w:val="00522E95"/>
    <w:rsid w:val="00522FF6"/>
    <w:rsid w:val="00523138"/>
    <w:rsid w:val="00523154"/>
    <w:rsid w:val="0052334A"/>
    <w:rsid w:val="005234E4"/>
    <w:rsid w:val="00523764"/>
    <w:rsid w:val="00523986"/>
    <w:rsid w:val="005239A1"/>
    <w:rsid w:val="00523AC0"/>
    <w:rsid w:val="00523B14"/>
    <w:rsid w:val="00523B95"/>
    <w:rsid w:val="00523C6E"/>
    <w:rsid w:val="00523D5D"/>
    <w:rsid w:val="00523E90"/>
    <w:rsid w:val="00523F92"/>
    <w:rsid w:val="00524145"/>
    <w:rsid w:val="005241C7"/>
    <w:rsid w:val="0052431C"/>
    <w:rsid w:val="0052431D"/>
    <w:rsid w:val="0052457D"/>
    <w:rsid w:val="005245C5"/>
    <w:rsid w:val="005246F0"/>
    <w:rsid w:val="00524823"/>
    <w:rsid w:val="0052492E"/>
    <w:rsid w:val="00524C71"/>
    <w:rsid w:val="00524E43"/>
    <w:rsid w:val="00524E4D"/>
    <w:rsid w:val="00524E56"/>
    <w:rsid w:val="00524FD2"/>
    <w:rsid w:val="00525130"/>
    <w:rsid w:val="00525304"/>
    <w:rsid w:val="0052538E"/>
    <w:rsid w:val="00525561"/>
    <w:rsid w:val="00525750"/>
    <w:rsid w:val="005257EF"/>
    <w:rsid w:val="00525867"/>
    <w:rsid w:val="005258BC"/>
    <w:rsid w:val="005259CD"/>
    <w:rsid w:val="00525B41"/>
    <w:rsid w:val="00525BEF"/>
    <w:rsid w:val="00525D96"/>
    <w:rsid w:val="00525E74"/>
    <w:rsid w:val="00525EAA"/>
    <w:rsid w:val="005262B9"/>
    <w:rsid w:val="005262BC"/>
    <w:rsid w:val="005262C6"/>
    <w:rsid w:val="00526422"/>
    <w:rsid w:val="00526635"/>
    <w:rsid w:val="0052665A"/>
    <w:rsid w:val="00526670"/>
    <w:rsid w:val="00526765"/>
    <w:rsid w:val="00526A4E"/>
    <w:rsid w:val="00526A83"/>
    <w:rsid w:val="00526A8C"/>
    <w:rsid w:val="00526AF1"/>
    <w:rsid w:val="00526B20"/>
    <w:rsid w:val="00526CB8"/>
    <w:rsid w:val="00526DA7"/>
    <w:rsid w:val="00526DD5"/>
    <w:rsid w:val="00526E07"/>
    <w:rsid w:val="00526F66"/>
    <w:rsid w:val="00527004"/>
    <w:rsid w:val="00527153"/>
    <w:rsid w:val="005271CE"/>
    <w:rsid w:val="00527372"/>
    <w:rsid w:val="00527374"/>
    <w:rsid w:val="005273C1"/>
    <w:rsid w:val="00527881"/>
    <w:rsid w:val="00527925"/>
    <w:rsid w:val="00527AB1"/>
    <w:rsid w:val="00527DB0"/>
    <w:rsid w:val="00527E96"/>
    <w:rsid w:val="00527EDC"/>
    <w:rsid w:val="00530166"/>
    <w:rsid w:val="00530177"/>
    <w:rsid w:val="00530266"/>
    <w:rsid w:val="00530272"/>
    <w:rsid w:val="00530323"/>
    <w:rsid w:val="00530328"/>
    <w:rsid w:val="005304C3"/>
    <w:rsid w:val="005305D7"/>
    <w:rsid w:val="00530701"/>
    <w:rsid w:val="00530833"/>
    <w:rsid w:val="00530C87"/>
    <w:rsid w:val="00530D99"/>
    <w:rsid w:val="00530D9F"/>
    <w:rsid w:val="00530E1F"/>
    <w:rsid w:val="00530E4F"/>
    <w:rsid w:val="00530FA2"/>
    <w:rsid w:val="00531038"/>
    <w:rsid w:val="0053106F"/>
    <w:rsid w:val="00531222"/>
    <w:rsid w:val="00531322"/>
    <w:rsid w:val="0053138A"/>
    <w:rsid w:val="005313A0"/>
    <w:rsid w:val="00531447"/>
    <w:rsid w:val="005314F0"/>
    <w:rsid w:val="0053151E"/>
    <w:rsid w:val="00531537"/>
    <w:rsid w:val="00531583"/>
    <w:rsid w:val="00531612"/>
    <w:rsid w:val="00531959"/>
    <w:rsid w:val="00531AFF"/>
    <w:rsid w:val="00531B39"/>
    <w:rsid w:val="00531C4B"/>
    <w:rsid w:val="00531D06"/>
    <w:rsid w:val="00531FFE"/>
    <w:rsid w:val="00532071"/>
    <w:rsid w:val="00532195"/>
    <w:rsid w:val="00532286"/>
    <w:rsid w:val="005322CB"/>
    <w:rsid w:val="00532419"/>
    <w:rsid w:val="0053243D"/>
    <w:rsid w:val="0053253A"/>
    <w:rsid w:val="005325E7"/>
    <w:rsid w:val="00532654"/>
    <w:rsid w:val="00532729"/>
    <w:rsid w:val="00532737"/>
    <w:rsid w:val="005327DD"/>
    <w:rsid w:val="00532B3C"/>
    <w:rsid w:val="00532DBE"/>
    <w:rsid w:val="00532DEB"/>
    <w:rsid w:val="00532E6C"/>
    <w:rsid w:val="00532EE2"/>
    <w:rsid w:val="00532EE7"/>
    <w:rsid w:val="00532F6E"/>
    <w:rsid w:val="00533020"/>
    <w:rsid w:val="005331E1"/>
    <w:rsid w:val="005333C1"/>
    <w:rsid w:val="00533503"/>
    <w:rsid w:val="00533784"/>
    <w:rsid w:val="00533856"/>
    <w:rsid w:val="00533897"/>
    <w:rsid w:val="0053389B"/>
    <w:rsid w:val="00533A58"/>
    <w:rsid w:val="00533A65"/>
    <w:rsid w:val="00533E51"/>
    <w:rsid w:val="00533FCA"/>
    <w:rsid w:val="00533FF2"/>
    <w:rsid w:val="005342F3"/>
    <w:rsid w:val="0053437D"/>
    <w:rsid w:val="00534490"/>
    <w:rsid w:val="005345AF"/>
    <w:rsid w:val="00534AEA"/>
    <w:rsid w:val="00534B07"/>
    <w:rsid w:val="00534BC1"/>
    <w:rsid w:val="00534C4F"/>
    <w:rsid w:val="00535024"/>
    <w:rsid w:val="00535328"/>
    <w:rsid w:val="00535471"/>
    <w:rsid w:val="005354E3"/>
    <w:rsid w:val="00535544"/>
    <w:rsid w:val="005355DC"/>
    <w:rsid w:val="0053575D"/>
    <w:rsid w:val="0053597C"/>
    <w:rsid w:val="005359F5"/>
    <w:rsid w:val="00535B25"/>
    <w:rsid w:val="00535CD6"/>
    <w:rsid w:val="00535E1C"/>
    <w:rsid w:val="00535E75"/>
    <w:rsid w:val="00535F34"/>
    <w:rsid w:val="0053612E"/>
    <w:rsid w:val="0053630F"/>
    <w:rsid w:val="005363AA"/>
    <w:rsid w:val="0053655B"/>
    <w:rsid w:val="0053655F"/>
    <w:rsid w:val="005366D9"/>
    <w:rsid w:val="0053670D"/>
    <w:rsid w:val="0053675D"/>
    <w:rsid w:val="0053694A"/>
    <w:rsid w:val="00536A3E"/>
    <w:rsid w:val="00536C7F"/>
    <w:rsid w:val="00536FC0"/>
    <w:rsid w:val="00536FD9"/>
    <w:rsid w:val="005371D1"/>
    <w:rsid w:val="005372BD"/>
    <w:rsid w:val="005373CB"/>
    <w:rsid w:val="00537560"/>
    <w:rsid w:val="0053762F"/>
    <w:rsid w:val="005376C2"/>
    <w:rsid w:val="005377C4"/>
    <w:rsid w:val="00537890"/>
    <w:rsid w:val="00537968"/>
    <w:rsid w:val="00537999"/>
    <w:rsid w:val="00537B1A"/>
    <w:rsid w:val="00537CC3"/>
    <w:rsid w:val="00537D32"/>
    <w:rsid w:val="00537DEA"/>
    <w:rsid w:val="00537FE0"/>
    <w:rsid w:val="00540063"/>
    <w:rsid w:val="00540099"/>
    <w:rsid w:val="005400E1"/>
    <w:rsid w:val="0054011B"/>
    <w:rsid w:val="005402E4"/>
    <w:rsid w:val="00540370"/>
    <w:rsid w:val="005403E9"/>
    <w:rsid w:val="0054043F"/>
    <w:rsid w:val="005404CE"/>
    <w:rsid w:val="005405D2"/>
    <w:rsid w:val="0054060D"/>
    <w:rsid w:val="005406C9"/>
    <w:rsid w:val="00540754"/>
    <w:rsid w:val="005407A3"/>
    <w:rsid w:val="005407A5"/>
    <w:rsid w:val="005409D9"/>
    <w:rsid w:val="00540A31"/>
    <w:rsid w:val="00540BFA"/>
    <w:rsid w:val="00540BFD"/>
    <w:rsid w:val="00540D93"/>
    <w:rsid w:val="00540E11"/>
    <w:rsid w:val="00540E4D"/>
    <w:rsid w:val="00541048"/>
    <w:rsid w:val="00541106"/>
    <w:rsid w:val="00541158"/>
    <w:rsid w:val="0054165B"/>
    <w:rsid w:val="00541724"/>
    <w:rsid w:val="0054177A"/>
    <w:rsid w:val="0054193F"/>
    <w:rsid w:val="00541A18"/>
    <w:rsid w:val="00541AAA"/>
    <w:rsid w:val="00541C97"/>
    <w:rsid w:val="00541D4E"/>
    <w:rsid w:val="00541EC6"/>
    <w:rsid w:val="00541F31"/>
    <w:rsid w:val="00542053"/>
    <w:rsid w:val="00542209"/>
    <w:rsid w:val="00542570"/>
    <w:rsid w:val="0054259B"/>
    <w:rsid w:val="0054265B"/>
    <w:rsid w:val="0054265E"/>
    <w:rsid w:val="00542676"/>
    <w:rsid w:val="00542733"/>
    <w:rsid w:val="00542918"/>
    <w:rsid w:val="00542B80"/>
    <w:rsid w:val="00542D42"/>
    <w:rsid w:val="00542E9F"/>
    <w:rsid w:val="00542F27"/>
    <w:rsid w:val="00542FC9"/>
    <w:rsid w:val="005430F7"/>
    <w:rsid w:val="0054311C"/>
    <w:rsid w:val="00543197"/>
    <w:rsid w:val="005431A2"/>
    <w:rsid w:val="00543285"/>
    <w:rsid w:val="005432C2"/>
    <w:rsid w:val="005434E7"/>
    <w:rsid w:val="0054357F"/>
    <w:rsid w:val="005435E5"/>
    <w:rsid w:val="00543A41"/>
    <w:rsid w:val="00543B45"/>
    <w:rsid w:val="00543B49"/>
    <w:rsid w:val="00543C24"/>
    <w:rsid w:val="00543CD1"/>
    <w:rsid w:val="00543E7D"/>
    <w:rsid w:val="00543FD8"/>
    <w:rsid w:val="005441FE"/>
    <w:rsid w:val="00544223"/>
    <w:rsid w:val="005442F4"/>
    <w:rsid w:val="00544626"/>
    <w:rsid w:val="005447EC"/>
    <w:rsid w:val="005447ED"/>
    <w:rsid w:val="00544902"/>
    <w:rsid w:val="00544916"/>
    <w:rsid w:val="00544BF0"/>
    <w:rsid w:val="00544EE3"/>
    <w:rsid w:val="00544F6F"/>
    <w:rsid w:val="0054507A"/>
    <w:rsid w:val="00545186"/>
    <w:rsid w:val="0054541C"/>
    <w:rsid w:val="00545448"/>
    <w:rsid w:val="005454FE"/>
    <w:rsid w:val="00545566"/>
    <w:rsid w:val="00545642"/>
    <w:rsid w:val="00545972"/>
    <w:rsid w:val="005459F7"/>
    <w:rsid w:val="00545A6A"/>
    <w:rsid w:val="00545B91"/>
    <w:rsid w:val="00545BB1"/>
    <w:rsid w:val="00545C68"/>
    <w:rsid w:val="00545D26"/>
    <w:rsid w:val="00545D2F"/>
    <w:rsid w:val="00545DEF"/>
    <w:rsid w:val="00545ED3"/>
    <w:rsid w:val="00545EDF"/>
    <w:rsid w:val="00545FE4"/>
    <w:rsid w:val="00546267"/>
    <w:rsid w:val="00546344"/>
    <w:rsid w:val="005463B2"/>
    <w:rsid w:val="005464CC"/>
    <w:rsid w:val="00546563"/>
    <w:rsid w:val="005466A0"/>
    <w:rsid w:val="005466D9"/>
    <w:rsid w:val="00546930"/>
    <w:rsid w:val="00546C21"/>
    <w:rsid w:val="00546D31"/>
    <w:rsid w:val="00546F3D"/>
    <w:rsid w:val="00547087"/>
    <w:rsid w:val="005470B1"/>
    <w:rsid w:val="005470C4"/>
    <w:rsid w:val="005471A7"/>
    <w:rsid w:val="005471C0"/>
    <w:rsid w:val="005472A0"/>
    <w:rsid w:val="0054749D"/>
    <w:rsid w:val="005475A0"/>
    <w:rsid w:val="005475BB"/>
    <w:rsid w:val="0054774C"/>
    <w:rsid w:val="00547865"/>
    <w:rsid w:val="00547BF8"/>
    <w:rsid w:val="00547CD1"/>
    <w:rsid w:val="00547FC0"/>
    <w:rsid w:val="00550330"/>
    <w:rsid w:val="00550423"/>
    <w:rsid w:val="005504D9"/>
    <w:rsid w:val="005505E2"/>
    <w:rsid w:val="00550841"/>
    <w:rsid w:val="005508A9"/>
    <w:rsid w:val="00550933"/>
    <w:rsid w:val="005509B1"/>
    <w:rsid w:val="00550A36"/>
    <w:rsid w:val="00550CFB"/>
    <w:rsid w:val="00550E5A"/>
    <w:rsid w:val="005510CA"/>
    <w:rsid w:val="005511DF"/>
    <w:rsid w:val="0055137E"/>
    <w:rsid w:val="005514AD"/>
    <w:rsid w:val="00551679"/>
    <w:rsid w:val="005516AC"/>
    <w:rsid w:val="005517A6"/>
    <w:rsid w:val="005518F6"/>
    <w:rsid w:val="0055190B"/>
    <w:rsid w:val="00551CC2"/>
    <w:rsid w:val="00551E8E"/>
    <w:rsid w:val="00551F3B"/>
    <w:rsid w:val="005520D0"/>
    <w:rsid w:val="005521D1"/>
    <w:rsid w:val="0055222B"/>
    <w:rsid w:val="00552404"/>
    <w:rsid w:val="0055248A"/>
    <w:rsid w:val="005525E1"/>
    <w:rsid w:val="00552612"/>
    <w:rsid w:val="005526A8"/>
    <w:rsid w:val="005527BD"/>
    <w:rsid w:val="00552A49"/>
    <w:rsid w:val="00552B25"/>
    <w:rsid w:val="00552B31"/>
    <w:rsid w:val="00552BB3"/>
    <w:rsid w:val="00552CC1"/>
    <w:rsid w:val="00552CDD"/>
    <w:rsid w:val="00552CE5"/>
    <w:rsid w:val="00553147"/>
    <w:rsid w:val="005531DE"/>
    <w:rsid w:val="00553387"/>
    <w:rsid w:val="005533CB"/>
    <w:rsid w:val="00553498"/>
    <w:rsid w:val="0055350F"/>
    <w:rsid w:val="00553515"/>
    <w:rsid w:val="00553725"/>
    <w:rsid w:val="0055373F"/>
    <w:rsid w:val="00553ABE"/>
    <w:rsid w:val="005540E7"/>
    <w:rsid w:val="00554133"/>
    <w:rsid w:val="005541DA"/>
    <w:rsid w:val="00554260"/>
    <w:rsid w:val="005542B2"/>
    <w:rsid w:val="0055443A"/>
    <w:rsid w:val="00554579"/>
    <w:rsid w:val="0055463D"/>
    <w:rsid w:val="0055477C"/>
    <w:rsid w:val="00554839"/>
    <w:rsid w:val="005548FB"/>
    <w:rsid w:val="005549DD"/>
    <w:rsid w:val="00554BF8"/>
    <w:rsid w:val="00554C3A"/>
    <w:rsid w:val="00554CE8"/>
    <w:rsid w:val="00554FB5"/>
    <w:rsid w:val="005553A0"/>
    <w:rsid w:val="005554A5"/>
    <w:rsid w:val="00555592"/>
    <w:rsid w:val="005555BB"/>
    <w:rsid w:val="00555618"/>
    <w:rsid w:val="00555629"/>
    <w:rsid w:val="005557C4"/>
    <w:rsid w:val="0055582D"/>
    <w:rsid w:val="00555885"/>
    <w:rsid w:val="005558CD"/>
    <w:rsid w:val="00555B75"/>
    <w:rsid w:val="00555CFC"/>
    <w:rsid w:val="00555D77"/>
    <w:rsid w:val="00555E25"/>
    <w:rsid w:val="005560CD"/>
    <w:rsid w:val="005563FE"/>
    <w:rsid w:val="00556446"/>
    <w:rsid w:val="00556537"/>
    <w:rsid w:val="005566AF"/>
    <w:rsid w:val="00556846"/>
    <w:rsid w:val="00556993"/>
    <w:rsid w:val="00556B09"/>
    <w:rsid w:val="00556E6C"/>
    <w:rsid w:val="00556FD4"/>
    <w:rsid w:val="005571B9"/>
    <w:rsid w:val="005571D7"/>
    <w:rsid w:val="00557400"/>
    <w:rsid w:val="00557405"/>
    <w:rsid w:val="00557478"/>
    <w:rsid w:val="00557520"/>
    <w:rsid w:val="005576A0"/>
    <w:rsid w:val="005576F9"/>
    <w:rsid w:val="00557731"/>
    <w:rsid w:val="00557974"/>
    <w:rsid w:val="00557FC9"/>
    <w:rsid w:val="0056029C"/>
    <w:rsid w:val="005604DF"/>
    <w:rsid w:val="00560625"/>
    <w:rsid w:val="005606D5"/>
    <w:rsid w:val="0056079C"/>
    <w:rsid w:val="00560802"/>
    <w:rsid w:val="0056084C"/>
    <w:rsid w:val="0056084E"/>
    <w:rsid w:val="00560936"/>
    <w:rsid w:val="005609BB"/>
    <w:rsid w:val="00560ABC"/>
    <w:rsid w:val="00560CCE"/>
    <w:rsid w:val="00560E0A"/>
    <w:rsid w:val="00560EF3"/>
    <w:rsid w:val="00560F30"/>
    <w:rsid w:val="00560FF0"/>
    <w:rsid w:val="00560FF6"/>
    <w:rsid w:val="005610FB"/>
    <w:rsid w:val="00561127"/>
    <w:rsid w:val="00561147"/>
    <w:rsid w:val="0056117D"/>
    <w:rsid w:val="0056118A"/>
    <w:rsid w:val="00561193"/>
    <w:rsid w:val="0056123A"/>
    <w:rsid w:val="00561268"/>
    <w:rsid w:val="0056140F"/>
    <w:rsid w:val="0056166D"/>
    <w:rsid w:val="00561846"/>
    <w:rsid w:val="005618B9"/>
    <w:rsid w:val="005619AB"/>
    <w:rsid w:val="005619F0"/>
    <w:rsid w:val="00561C2B"/>
    <w:rsid w:val="00561C70"/>
    <w:rsid w:val="00561E51"/>
    <w:rsid w:val="00561F77"/>
    <w:rsid w:val="00561FE8"/>
    <w:rsid w:val="0056206C"/>
    <w:rsid w:val="00562320"/>
    <w:rsid w:val="00562437"/>
    <w:rsid w:val="00562532"/>
    <w:rsid w:val="00562611"/>
    <w:rsid w:val="00562774"/>
    <w:rsid w:val="00562828"/>
    <w:rsid w:val="00562A72"/>
    <w:rsid w:val="00562AB1"/>
    <w:rsid w:val="00562BB4"/>
    <w:rsid w:val="00562CEB"/>
    <w:rsid w:val="00562EB1"/>
    <w:rsid w:val="00562F5F"/>
    <w:rsid w:val="00563000"/>
    <w:rsid w:val="00563086"/>
    <w:rsid w:val="005630EC"/>
    <w:rsid w:val="005631D2"/>
    <w:rsid w:val="005631FA"/>
    <w:rsid w:val="00563243"/>
    <w:rsid w:val="0056335A"/>
    <w:rsid w:val="00563360"/>
    <w:rsid w:val="00563392"/>
    <w:rsid w:val="005634AE"/>
    <w:rsid w:val="00563506"/>
    <w:rsid w:val="00563659"/>
    <w:rsid w:val="0056380A"/>
    <w:rsid w:val="005638D7"/>
    <w:rsid w:val="00563A13"/>
    <w:rsid w:val="00563B54"/>
    <w:rsid w:val="00563DF0"/>
    <w:rsid w:val="00563F3D"/>
    <w:rsid w:val="0056418C"/>
    <w:rsid w:val="005644D0"/>
    <w:rsid w:val="00564506"/>
    <w:rsid w:val="0056463F"/>
    <w:rsid w:val="005646DB"/>
    <w:rsid w:val="00564818"/>
    <w:rsid w:val="005648F5"/>
    <w:rsid w:val="00564AF8"/>
    <w:rsid w:val="00564C07"/>
    <w:rsid w:val="00564C68"/>
    <w:rsid w:val="00564CAB"/>
    <w:rsid w:val="00564EC9"/>
    <w:rsid w:val="00564F7F"/>
    <w:rsid w:val="0056506D"/>
    <w:rsid w:val="0056513A"/>
    <w:rsid w:val="0056528C"/>
    <w:rsid w:val="005653E0"/>
    <w:rsid w:val="00565492"/>
    <w:rsid w:val="0056549D"/>
    <w:rsid w:val="00565611"/>
    <w:rsid w:val="00565763"/>
    <w:rsid w:val="00565AE0"/>
    <w:rsid w:val="00565BF3"/>
    <w:rsid w:val="00565D0D"/>
    <w:rsid w:val="00565E53"/>
    <w:rsid w:val="00565F44"/>
    <w:rsid w:val="00565F88"/>
    <w:rsid w:val="00565FDA"/>
    <w:rsid w:val="0056602A"/>
    <w:rsid w:val="0056605C"/>
    <w:rsid w:val="00566252"/>
    <w:rsid w:val="005662E6"/>
    <w:rsid w:val="00566350"/>
    <w:rsid w:val="005663A6"/>
    <w:rsid w:val="00566516"/>
    <w:rsid w:val="00566550"/>
    <w:rsid w:val="005665AB"/>
    <w:rsid w:val="005665FB"/>
    <w:rsid w:val="00566874"/>
    <w:rsid w:val="0056689C"/>
    <w:rsid w:val="00566902"/>
    <w:rsid w:val="005669E6"/>
    <w:rsid w:val="00566B0D"/>
    <w:rsid w:val="00566B56"/>
    <w:rsid w:val="00566C45"/>
    <w:rsid w:val="00566D84"/>
    <w:rsid w:val="00566D90"/>
    <w:rsid w:val="00566D9F"/>
    <w:rsid w:val="00566DB7"/>
    <w:rsid w:val="00566E6D"/>
    <w:rsid w:val="0056706E"/>
    <w:rsid w:val="00567234"/>
    <w:rsid w:val="005672AE"/>
    <w:rsid w:val="005672C9"/>
    <w:rsid w:val="005672F2"/>
    <w:rsid w:val="00567536"/>
    <w:rsid w:val="00567697"/>
    <w:rsid w:val="0056775F"/>
    <w:rsid w:val="005678BB"/>
    <w:rsid w:val="005678EC"/>
    <w:rsid w:val="00567916"/>
    <w:rsid w:val="0056791C"/>
    <w:rsid w:val="00567991"/>
    <w:rsid w:val="00567D57"/>
    <w:rsid w:val="00567F1A"/>
    <w:rsid w:val="0057015E"/>
    <w:rsid w:val="005701DC"/>
    <w:rsid w:val="0057031F"/>
    <w:rsid w:val="005703A2"/>
    <w:rsid w:val="00570419"/>
    <w:rsid w:val="005705DF"/>
    <w:rsid w:val="0057069D"/>
    <w:rsid w:val="005706CB"/>
    <w:rsid w:val="005706CD"/>
    <w:rsid w:val="0057082D"/>
    <w:rsid w:val="00570833"/>
    <w:rsid w:val="005709AD"/>
    <w:rsid w:val="00570A5D"/>
    <w:rsid w:val="00570C49"/>
    <w:rsid w:val="00570C69"/>
    <w:rsid w:val="00570D26"/>
    <w:rsid w:val="00570D85"/>
    <w:rsid w:val="00570D87"/>
    <w:rsid w:val="00570E3D"/>
    <w:rsid w:val="005711A6"/>
    <w:rsid w:val="0057123B"/>
    <w:rsid w:val="005712B2"/>
    <w:rsid w:val="005714BD"/>
    <w:rsid w:val="005715A5"/>
    <w:rsid w:val="005717EA"/>
    <w:rsid w:val="00571870"/>
    <w:rsid w:val="0057196B"/>
    <w:rsid w:val="00571993"/>
    <w:rsid w:val="00571A13"/>
    <w:rsid w:val="00571AF3"/>
    <w:rsid w:val="00571B48"/>
    <w:rsid w:val="00571C7C"/>
    <w:rsid w:val="0057200A"/>
    <w:rsid w:val="005720BE"/>
    <w:rsid w:val="005725A2"/>
    <w:rsid w:val="00572637"/>
    <w:rsid w:val="005726AB"/>
    <w:rsid w:val="005728D1"/>
    <w:rsid w:val="00572937"/>
    <w:rsid w:val="005729B7"/>
    <w:rsid w:val="00572A1E"/>
    <w:rsid w:val="00572A94"/>
    <w:rsid w:val="00572BA4"/>
    <w:rsid w:val="00572C6C"/>
    <w:rsid w:val="00572DE7"/>
    <w:rsid w:val="00572E87"/>
    <w:rsid w:val="00573004"/>
    <w:rsid w:val="0057302E"/>
    <w:rsid w:val="00573082"/>
    <w:rsid w:val="00573167"/>
    <w:rsid w:val="0057326D"/>
    <w:rsid w:val="00573633"/>
    <w:rsid w:val="00573651"/>
    <w:rsid w:val="005739FC"/>
    <w:rsid w:val="00573BCA"/>
    <w:rsid w:val="00573BD2"/>
    <w:rsid w:val="00573CA4"/>
    <w:rsid w:val="00573CD6"/>
    <w:rsid w:val="00573E19"/>
    <w:rsid w:val="00573E55"/>
    <w:rsid w:val="00573EF1"/>
    <w:rsid w:val="00573FAF"/>
    <w:rsid w:val="00574021"/>
    <w:rsid w:val="00574242"/>
    <w:rsid w:val="00574245"/>
    <w:rsid w:val="0057426A"/>
    <w:rsid w:val="0057429D"/>
    <w:rsid w:val="005742FD"/>
    <w:rsid w:val="0057430D"/>
    <w:rsid w:val="00574513"/>
    <w:rsid w:val="00574681"/>
    <w:rsid w:val="00574707"/>
    <w:rsid w:val="005749BD"/>
    <w:rsid w:val="00574A6D"/>
    <w:rsid w:val="00574BB4"/>
    <w:rsid w:val="00574D76"/>
    <w:rsid w:val="00574D78"/>
    <w:rsid w:val="00574DDB"/>
    <w:rsid w:val="00574E92"/>
    <w:rsid w:val="00575019"/>
    <w:rsid w:val="005751D6"/>
    <w:rsid w:val="005752C0"/>
    <w:rsid w:val="005753C8"/>
    <w:rsid w:val="00575465"/>
    <w:rsid w:val="00575742"/>
    <w:rsid w:val="00575750"/>
    <w:rsid w:val="005757F9"/>
    <w:rsid w:val="00575891"/>
    <w:rsid w:val="0057592C"/>
    <w:rsid w:val="00575B10"/>
    <w:rsid w:val="00575B78"/>
    <w:rsid w:val="00575B7A"/>
    <w:rsid w:val="00575BF4"/>
    <w:rsid w:val="00575CB5"/>
    <w:rsid w:val="00575CBC"/>
    <w:rsid w:val="00575D6A"/>
    <w:rsid w:val="00575DAE"/>
    <w:rsid w:val="00575EDA"/>
    <w:rsid w:val="00575F4B"/>
    <w:rsid w:val="005760CB"/>
    <w:rsid w:val="00576143"/>
    <w:rsid w:val="00576227"/>
    <w:rsid w:val="00576386"/>
    <w:rsid w:val="005764D4"/>
    <w:rsid w:val="005766F5"/>
    <w:rsid w:val="00576724"/>
    <w:rsid w:val="00576772"/>
    <w:rsid w:val="0057688C"/>
    <w:rsid w:val="00576988"/>
    <w:rsid w:val="00576AF0"/>
    <w:rsid w:val="00576C66"/>
    <w:rsid w:val="00576CCE"/>
    <w:rsid w:val="00576DBF"/>
    <w:rsid w:val="00576F9A"/>
    <w:rsid w:val="00577089"/>
    <w:rsid w:val="005771FB"/>
    <w:rsid w:val="00577210"/>
    <w:rsid w:val="005772F0"/>
    <w:rsid w:val="0057739B"/>
    <w:rsid w:val="005775B9"/>
    <w:rsid w:val="005775F2"/>
    <w:rsid w:val="0057763E"/>
    <w:rsid w:val="00577733"/>
    <w:rsid w:val="005777E9"/>
    <w:rsid w:val="00577887"/>
    <w:rsid w:val="00577917"/>
    <w:rsid w:val="00577BA8"/>
    <w:rsid w:val="00577D38"/>
    <w:rsid w:val="00577DA5"/>
    <w:rsid w:val="00577EAE"/>
    <w:rsid w:val="00577F41"/>
    <w:rsid w:val="00580079"/>
    <w:rsid w:val="005800AC"/>
    <w:rsid w:val="005800B4"/>
    <w:rsid w:val="0058023B"/>
    <w:rsid w:val="0058038E"/>
    <w:rsid w:val="005803C0"/>
    <w:rsid w:val="00580465"/>
    <w:rsid w:val="00580577"/>
    <w:rsid w:val="0058057B"/>
    <w:rsid w:val="0058065C"/>
    <w:rsid w:val="00580690"/>
    <w:rsid w:val="005808A6"/>
    <w:rsid w:val="00580900"/>
    <w:rsid w:val="00580B0D"/>
    <w:rsid w:val="00580C55"/>
    <w:rsid w:val="00580C82"/>
    <w:rsid w:val="00580C9C"/>
    <w:rsid w:val="00580E72"/>
    <w:rsid w:val="00580F11"/>
    <w:rsid w:val="00580F3E"/>
    <w:rsid w:val="00581091"/>
    <w:rsid w:val="00581113"/>
    <w:rsid w:val="00581229"/>
    <w:rsid w:val="00581274"/>
    <w:rsid w:val="00581308"/>
    <w:rsid w:val="00581347"/>
    <w:rsid w:val="00581381"/>
    <w:rsid w:val="00581558"/>
    <w:rsid w:val="0058158A"/>
    <w:rsid w:val="00581610"/>
    <w:rsid w:val="00581781"/>
    <w:rsid w:val="00581910"/>
    <w:rsid w:val="005819B2"/>
    <w:rsid w:val="00581AAB"/>
    <w:rsid w:val="00581AE0"/>
    <w:rsid w:val="00581B6F"/>
    <w:rsid w:val="00581BB7"/>
    <w:rsid w:val="00581BDA"/>
    <w:rsid w:val="00581C5B"/>
    <w:rsid w:val="00581D22"/>
    <w:rsid w:val="00581D82"/>
    <w:rsid w:val="00581DF0"/>
    <w:rsid w:val="00581E23"/>
    <w:rsid w:val="00581E97"/>
    <w:rsid w:val="00581F13"/>
    <w:rsid w:val="00581F58"/>
    <w:rsid w:val="00581F6D"/>
    <w:rsid w:val="00581F7D"/>
    <w:rsid w:val="0058200A"/>
    <w:rsid w:val="00582026"/>
    <w:rsid w:val="005821DC"/>
    <w:rsid w:val="0058220E"/>
    <w:rsid w:val="00582351"/>
    <w:rsid w:val="00582371"/>
    <w:rsid w:val="005823C8"/>
    <w:rsid w:val="005824C5"/>
    <w:rsid w:val="0058258E"/>
    <w:rsid w:val="005828FC"/>
    <w:rsid w:val="00582B96"/>
    <w:rsid w:val="00582BC5"/>
    <w:rsid w:val="00582C55"/>
    <w:rsid w:val="00582CB6"/>
    <w:rsid w:val="00582D19"/>
    <w:rsid w:val="00583061"/>
    <w:rsid w:val="00583178"/>
    <w:rsid w:val="00583518"/>
    <w:rsid w:val="0058351D"/>
    <w:rsid w:val="00583526"/>
    <w:rsid w:val="00583528"/>
    <w:rsid w:val="005835FC"/>
    <w:rsid w:val="00583608"/>
    <w:rsid w:val="005836F9"/>
    <w:rsid w:val="005836FB"/>
    <w:rsid w:val="00583768"/>
    <w:rsid w:val="0058378F"/>
    <w:rsid w:val="0058390E"/>
    <w:rsid w:val="005839DE"/>
    <w:rsid w:val="00583B58"/>
    <w:rsid w:val="00583B82"/>
    <w:rsid w:val="00583CDD"/>
    <w:rsid w:val="00583D09"/>
    <w:rsid w:val="00583D2C"/>
    <w:rsid w:val="0058404C"/>
    <w:rsid w:val="00584165"/>
    <w:rsid w:val="00584198"/>
    <w:rsid w:val="00584316"/>
    <w:rsid w:val="005845E7"/>
    <w:rsid w:val="00584692"/>
    <w:rsid w:val="00584852"/>
    <w:rsid w:val="00584870"/>
    <w:rsid w:val="005848B3"/>
    <w:rsid w:val="005848CD"/>
    <w:rsid w:val="005848EA"/>
    <w:rsid w:val="005848F0"/>
    <w:rsid w:val="005849B0"/>
    <w:rsid w:val="005849E4"/>
    <w:rsid w:val="00584AA9"/>
    <w:rsid w:val="00584AAA"/>
    <w:rsid w:val="00584B95"/>
    <w:rsid w:val="00584EB2"/>
    <w:rsid w:val="005850B5"/>
    <w:rsid w:val="00585240"/>
    <w:rsid w:val="00585381"/>
    <w:rsid w:val="005853A6"/>
    <w:rsid w:val="00585596"/>
    <w:rsid w:val="005855E2"/>
    <w:rsid w:val="005855F1"/>
    <w:rsid w:val="00585853"/>
    <w:rsid w:val="00585865"/>
    <w:rsid w:val="00585920"/>
    <w:rsid w:val="00585D1B"/>
    <w:rsid w:val="00585E19"/>
    <w:rsid w:val="00585E73"/>
    <w:rsid w:val="00585F27"/>
    <w:rsid w:val="00585FDB"/>
    <w:rsid w:val="00585FED"/>
    <w:rsid w:val="00586096"/>
    <w:rsid w:val="0058617A"/>
    <w:rsid w:val="005862B1"/>
    <w:rsid w:val="005862D9"/>
    <w:rsid w:val="005863A2"/>
    <w:rsid w:val="005863F9"/>
    <w:rsid w:val="0058650C"/>
    <w:rsid w:val="0058672F"/>
    <w:rsid w:val="005869F1"/>
    <w:rsid w:val="005869F5"/>
    <w:rsid w:val="00586A2F"/>
    <w:rsid w:val="00586A9B"/>
    <w:rsid w:val="00586BC2"/>
    <w:rsid w:val="00586CAB"/>
    <w:rsid w:val="00586CE0"/>
    <w:rsid w:val="00586E34"/>
    <w:rsid w:val="00586EE8"/>
    <w:rsid w:val="00586FAE"/>
    <w:rsid w:val="00587010"/>
    <w:rsid w:val="00587018"/>
    <w:rsid w:val="0058701E"/>
    <w:rsid w:val="00587050"/>
    <w:rsid w:val="005871A0"/>
    <w:rsid w:val="00587348"/>
    <w:rsid w:val="005874C6"/>
    <w:rsid w:val="005874F5"/>
    <w:rsid w:val="0058751F"/>
    <w:rsid w:val="005878AE"/>
    <w:rsid w:val="005879C2"/>
    <w:rsid w:val="00587B40"/>
    <w:rsid w:val="00587BC2"/>
    <w:rsid w:val="00587D28"/>
    <w:rsid w:val="00587D33"/>
    <w:rsid w:val="00587E08"/>
    <w:rsid w:val="00587F2A"/>
    <w:rsid w:val="00587FA3"/>
    <w:rsid w:val="00590397"/>
    <w:rsid w:val="00590410"/>
    <w:rsid w:val="0059048E"/>
    <w:rsid w:val="00590719"/>
    <w:rsid w:val="00590741"/>
    <w:rsid w:val="00590888"/>
    <w:rsid w:val="005908E7"/>
    <w:rsid w:val="005909A6"/>
    <w:rsid w:val="00590A24"/>
    <w:rsid w:val="00590C38"/>
    <w:rsid w:val="00590E38"/>
    <w:rsid w:val="00590E6B"/>
    <w:rsid w:val="00590E78"/>
    <w:rsid w:val="00590F40"/>
    <w:rsid w:val="005912A5"/>
    <w:rsid w:val="00591675"/>
    <w:rsid w:val="005917A5"/>
    <w:rsid w:val="005918FA"/>
    <w:rsid w:val="00591C85"/>
    <w:rsid w:val="00591DA2"/>
    <w:rsid w:val="00591DFE"/>
    <w:rsid w:val="00591FC6"/>
    <w:rsid w:val="00592016"/>
    <w:rsid w:val="005921A5"/>
    <w:rsid w:val="005921F7"/>
    <w:rsid w:val="00592344"/>
    <w:rsid w:val="0059238D"/>
    <w:rsid w:val="00592605"/>
    <w:rsid w:val="00592650"/>
    <w:rsid w:val="00592743"/>
    <w:rsid w:val="00592883"/>
    <w:rsid w:val="005929A2"/>
    <w:rsid w:val="005929E8"/>
    <w:rsid w:val="00592AE6"/>
    <w:rsid w:val="00592C62"/>
    <w:rsid w:val="00592F8E"/>
    <w:rsid w:val="005930E5"/>
    <w:rsid w:val="00593146"/>
    <w:rsid w:val="005931BC"/>
    <w:rsid w:val="005931CB"/>
    <w:rsid w:val="005933D4"/>
    <w:rsid w:val="005933DC"/>
    <w:rsid w:val="00593403"/>
    <w:rsid w:val="00593469"/>
    <w:rsid w:val="005936F1"/>
    <w:rsid w:val="00593841"/>
    <w:rsid w:val="00593A84"/>
    <w:rsid w:val="00593AE1"/>
    <w:rsid w:val="00593CBD"/>
    <w:rsid w:val="00593D23"/>
    <w:rsid w:val="00593ED4"/>
    <w:rsid w:val="00593F2C"/>
    <w:rsid w:val="00594073"/>
    <w:rsid w:val="0059415D"/>
    <w:rsid w:val="005941C2"/>
    <w:rsid w:val="0059420B"/>
    <w:rsid w:val="0059433A"/>
    <w:rsid w:val="0059434F"/>
    <w:rsid w:val="005943F5"/>
    <w:rsid w:val="0059463B"/>
    <w:rsid w:val="0059464B"/>
    <w:rsid w:val="00594889"/>
    <w:rsid w:val="00594972"/>
    <w:rsid w:val="00594985"/>
    <w:rsid w:val="00594B17"/>
    <w:rsid w:val="00594B72"/>
    <w:rsid w:val="00594E0B"/>
    <w:rsid w:val="00594FFB"/>
    <w:rsid w:val="005950FD"/>
    <w:rsid w:val="00595352"/>
    <w:rsid w:val="005954BC"/>
    <w:rsid w:val="00595534"/>
    <w:rsid w:val="005955FC"/>
    <w:rsid w:val="00595665"/>
    <w:rsid w:val="005956AA"/>
    <w:rsid w:val="0059575D"/>
    <w:rsid w:val="0059582F"/>
    <w:rsid w:val="005959C7"/>
    <w:rsid w:val="00595A1F"/>
    <w:rsid w:val="00595A2B"/>
    <w:rsid w:val="00595E7B"/>
    <w:rsid w:val="00595F26"/>
    <w:rsid w:val="005960D5"/>
    <w:rsid w:val="00596243"/>
    <w:rsid w:val="00596259"/>
    <w:rsid w:val="0059637C"/>
    <w:rsid w:val="005963EF"/>
    <w:rsid w:val="00596530"/>
    <w:rsid w:val="005968D7"/>
    <w:rsid w:val="00596909"/>
    <w:rsid w:val="00596928"/>
    <w:rsid w:val="00596949"/>
    <w:rsid w:val="00596A59"/>
    <w:rsid w:val="00596BAB"/>
    <w:rsid w:val="00596BE0"/>
    <w:rsid w:val="00596D9A"/>
    <w:rsid w:val="00596DE4"/>
    <w:rsid w:val="00596E17"/>
    <w:rsid w:val="00597019"/>
    <w:rsid w:val="00597469"/>
    <w:rsid w:val="005977D5"/>
    <w:rsid w:val="00597883"/>
    <w:rsid w:val="0059797E"/>
    <w:rsid w:val="0059799C"/>
    <w:rsid w:val="00597A8F"/>
    <w:rsid w:val="00597ABC"/>
    <w:rsid w:val="00597B15"/>
    <w:rsid w:val="00597CD4"/>
    <w:rsid w:val="00597D4D"/>
    <w:rsid w:val="00597E7B"/>
    <w:rsid w:val="005A00B0"/>
    <w:rsid w:val="005A0104"/>
    <w:rsid w:val="005A043E"/>
    <w:rsid w:val="005A04D2"/>
    <w:rsid w:val="005A0530"/>
    <w:rsid w:val="005A0537"/>
    <w:rsid w:val="005A07B0"/>
    <w:rsid w:val="005A07EB"/>
    <w:rsid w:val="005A0819"/>
    <w:rsid w:val="005A0D9D"/>
    <w:rsid w:val="005A1057"/>
    <w:rsid w:val="005A1118"/>
    <w:rsid w:val="005A1137"/>
    <w:rsid w:val="005A11C7"/>
    <w:rsid w:val="005A11CC"/>
    <w:rsid w:val="005A126D"/>
    <w:rsid w:val="005A130A"/>
    <w:rsid w:val="005A1328"/>
    <w:rsid w:val="005A1434"/>
    <w:rsid w:val="005A14CD"/>
    <w:rsid w:val="005A14FB"/>
    <w:rsid w:val="005A153F"/>
    <w:rsid w:val="005A15B1"/>
    <w:rsid w:val="005A15C3"/>
    <w:rsid w:val="005A15FF"/>
    <w:rsid w:val="005A1602"/>
    <w:rsid w:val="005A16ED"/>
    <w:rsid w:val="005A17E7"/>
    <w:rsid w:val="005A180C"/>
    <w:rsid w:val="005A199B"/>
    <w:rsid w:val="005A1A0A"/>
    <w:rsid w:val="005A1AA9"/>
    <w:rsid w:val="005A1ADD"/>
    <w:rsid w:val="005A1C09"/>
    <w:rsid w:val="005A1CC5"/>
    <w:rsid w:val="005A1E75"/>
    <w:rsid w:val="005A2137"/>
    <w:rsid w:val="005A2157"/>
    <w:rsid w:val="005A23FD"/>
    <w:rsid w:val="005A255B"/>
    <w:rsid w:val="005A2615"/>
    <w:rsid w:val="005A268D"/>
    <w:rsid w:val="005A2857"/>
    <w:rsid w:val="005A28E0"/>
    <w:rsid w:val="005A2FA2"/>
    <w:rsid w:val="005A301D"/>
    <w:rsid w:val="005A3182"/>
    <w:rsid w:val="005A31FC"/>
    <w:rsid w:val="005A3360"/>
    <w:rsid w:val="005A33D4"/>
    <w:rsid w:val="005A33F5"/>
    <w:rsid w:val="005A351D"/>
    <w:rsid w:val="005A3921"/>
    <w:rsid w:val="005A397B"/>
    <w:rsid w:val="005A39F4"/>
    <w:rsid w:val="005A3A30"/>
    <w:rsid w:val="005A3AAD"/>
    <w:rsid w:val="005A3C0E"/>
    <w:rsid w:val="005A3D2A"/>
    <w:rsid w:val="005A3D3D"/>
    <w:rsid w:val="005A3E95"/>
    <w:rsid w:val="005A3F46"/>
    <w:rsid w:val="005A3F9C"/>
    <w:rsid w:val="005A41A9"/>
    <w:rsid w:val="005A4208"/>
    <w:rsid w:val="005A428F"/>
    <w:rsid w:val="005A4301"/>
    <w:rsid w:val="005A4865"/>
    <w:rsid w:val="005A48AF"/>
    <w:rsid w:val="005A4933"/>
    <w:rsid w:val="005A49E6"/>
    <w:rsid w:val="005A4AA2"/>
    <w:rsid w:val="005A4B1C"/>
    <w:rsid w:val="005A4CC8"/>
    <w:rsid w:val="005A4D1D"/>
    <w:rsid w:val="005A4D5F"/>
    <w:rsid w:val="005A4EF2"/>
    <w:rsid w:val="005A4F09"/>
    <w:rsid w:val="005A501E"/>
    <w:rsid w:val="005A5248"/>
    <w:rsid w:val="005A5476"/>
    <w:rsid w:val="005A54D7"/>
    <w:rsid w:val="005A5547"/>
    <w:rsid w:val="005A58EB"/>
    <w:rsid w:val="005A593A"/>
    <w:rsid w:val="005A5AB5"/>
    <w:rsid w:val="005A5B76"/>
    <w:rsid w:val="005A5C1F"/>
    <w:rsid w:val="005A5C46"/>
    <w:rsid w:val="005A5D2C"/>
    <w:rsid w:val="005A5EE0"/>
    <w:rsid w:val="005A5F72"/>
    <w:rsid w:val="005A5F89"/>
    <w:rsid w:val="005A6228"/>
    <w:rsid w:val="005A62AA"/>
    <w:rsid w:val="005A62B3"/>
    <w:rsid w:val="005A6393"/>
    <w:rsid w:val="005A6424"/>
    <w:rsid w:val="005A6588"/>
    <w:rsid w:val="005A65CE"/>
    <w:rsid w:val="005A667B"/>
    <w:rsid w:val="005A69FB"/>
    <w:rsid w:val="005A6A41"/>
    <w:rsid w:val="005A6CCE"/>
    <w:rsid w:val="005A6D0F"/>
    <w:rsid w:val="005A6D2A"/>
    <w:rsid w:val="005A6D94"/>
    <w:rsid w:val="005A6E8F"/>
    <w:rsid w:val="005A6E91"/>
    <w:rsid w:val="005A702F"/>
    <w:rsid w:val="005A7051"/>
    <w:rsid w:val="005A7089"/>
    <w:rsid w:val="005A718D"/>
    <w:rsid w:val="005A7234"/>
    <w:rsid w:val="005A72D6"/>
    <w:rsid w:val="005A73FD"/>
    <w:rsid w:val="005A749B"/>
    <w:rsid w:val="005A7662"/>
    <w:rsid w:val="005A769D"/>
    <w:rsid w:val="005A76EC"/>
    <w:rsid w:val="005A7840"/>
    <w:rsid w:val="005A7868"/>
    <w:rsid w:val="005A7873"/>
    <w:rsid w:val="005A78F5"/>
    <w:rsid w:val="005A79A6"/>
    <w:rsid w:val="005A7B4F"/>
    <w:rsid w:val="005A7BC0"/>
    <w:rsid w:val="005A7BEB"/>
    <w:rsid w:val="005A7D0B"/>
    <w:rsid w:val="005A7EF7"/>
    <w:rsid w:val="005A7FFC"/>
    <w:rsid w:val="005B0052"/>
    <w:rsid w:val="005B01F2"/>
    <w:rsid w:val="005B0284"/>
    <w:rsid w:val="005B0514"/>
    <w:rsid w:val="005B07EB"/>
    <w:rsid w:val="005B0863"/>
    <w:rsid w:val="005B08A0"/>
    <w:rsid w:val="005B0963"/>
    <w:rsid w:val="005B0A77"/>
    <w:rsid w:val="005B0A9B"/>
    <w:rsid w:val="005B0AC1"/>
    <w:rsid w:val="005B0C66"/>
    <w:rsid w:val="005B0CBC"/>
    <w:rsid w:val="005B0F74"/>
    <w:rsid w:val="005B10A8"/>
    <w:rsid w:val="005B114E"/>
    <w:rsid w:val="005B11F6"/>
    <w:rsid w:val="005B126C"/>
    <w:rsid w:val="005B126E"/>
    <w:rsid w:val="005B12D0"/>
    <w:rsid w:val="005B13E4"/>
    <w:rsid w:val="005B1405"/>
    <w:rsid w:val="005B1487"/>
    <w:rsid w:val="005B160A"/>
    <w:rsid w:val="005B167B"/>
    <w:rsid w:val="005B16B0"/>
    <w:rsid w:val="005B1987"/>
    <w:rsid w:val="005B1A77"/>
    <w:rsid w:val="005B1AC5"/>
    <w:rsid w:val="005B1B76"/>
    <w:rsid w:val="005B1C9B"/>
    <w:rsid w:val="005B2102"/>
    <w:rsid w:val="005B2254"/>
    <w:rsid w:val="005B240E"/>
    <w:rsid w:val="005B2453"/>
    <w:rsid w:val="005B2495"/>
    <w:rsid w:val="005B2584"/>
    <w:rsid w:val="005B26E5"/>
    <w:rsid w:val="005B284C"/>
    <w:rsid w:val="005B287D"/>
    <w:rsid w:val="005B29C1"/>
    <w:rsid w:val="005B29D6"/>
    <w:rsid w:val="005B2A48"/>
    <w:rsid w:val="005B2BF1"/>
    <w:rsid w:val="005B2D2A"/>
    <w:rsid w:val="005B2E32"/>
    <w:rsid w:val="005B2ED8"/>
    <w:rsid w:val="005B2F26"/>
    <w:rsid w:val="005B30D6"/>
    <w:rsid w:val="005B333B"/>
    <w:rsid w:val="005B3678"/>
    <w:rsid w:val="005B3944"/>
    <w:rsid w:val="005B3BA0"/>
    <w:rsid w:val="005B3C59"/>
    <w:rsid w:val="005B3D1C"/>
    <w:rsid w:val="005B3D7F"/>
    <w:rsid w:val="005B3F6E"/>
    <w:rsid w:val="005B402E"/>
    <w:rsid w:val="005B408B"/>
    <w:rsid w:val="005B4154"/>
    <w:rsid w:val="005B41D2"/>
    <w:rsid w:val="005B435F"/>
    <w:rsid w:val="005B440B"/>
    <w:rsid w:val="005B445A"/>
    <w:rsid w:val="005B48AC"/>
    <w:rsid w:val="005B4A77"/>
    <w:rsid w:val="005B4C25"/>
    <w:rsid w:val="005B4FCC"/>
    <w:rsid w:val="005B4FFB"/>
    <w:rsid w:val="005B50A9"/>
    <w:rsid w:val="005B50AF"/>
    <w:rsid w:val="005B50E0"/>
    <w:rsid w:val="005B50E8"/>
    <w:rsid w:val="005B521A"/>
    <w:rsid w:val="005B53BC"/>
    <w:rsid w:val="005B53F9"/>
    <w:rsid w:val="005B54DB"/>
    <w:rsid w:val="005B5547"/>
    <w:rsid w:val="005B556B"/>
    <w:rsid w:val="005B55D4"/>
    <w:rsid w:val="005B5603"/>
    <w:rsid w:val="005B5678"/>
    <w:rsid w:val="005B56CB"/>
    <w:rsid w:val="005B5708"/>
    <w:rsid w:val="005B5760"/>
    <w:rsid w:val="005B58DB"/>
    <w:rsid w:val="005B5A71"/>
    <w:rsid w:val="005B5AAA"/>
    <w:rsid w:val="005B5C40"/>
    <w:rsid w:val="005B5D19"/>
    <w:rsid w:val="005B5E5C"/>
    <w:rsid w:val="005B5F20"/>
    <w:rsid w:val="005B5F9F"/>
    <w:rsid w:val="005B5FD8"/>
    <w:rsid w:val="005B5FDF"/>
    <w:rsid w:val="005B6021"/>
    <w:rsid w:val="005B62EE"/>
    <w:rsid w:val="005B63A1"/>
    <w:rsid w:val="005B63B8"/>
    <w:rsid w:val="005B649A"/>
    <w:rsid w:val="005B66DB"/>
    <w:rsid w:val="005B6806"/>
    <w:rsid w:val="005B685F"/>
    <w:rsid w:val="005B6936"/>
    <w:rsid w:val="005B694A"/>
    <w:rsid w:val="005B697E"/>
    <w:rsid w:val="005B6A1D"/>
    <w:rsid w:val="005B6A45"/>
    <w:rsid w:val="005B6A5E"/>
    <w:rsid w:val="005B6AAE"/>
    <w:rsid w:val="005B6B15"/>
    <w:rsid w:val="005B6F7E"/>
    <w:rsid w:val="005B706B"/>
    <w:rsid w:val="005B7098"/>
    <w:rsid w:val="005B7187"/>
    <w:rsid w:val="005B72CC"/>
    <w:rsid w:val="005B72DA"/>
    <w:rsid w:val="005B74D0"/>
    <w:rsid w:val="005B75FC"/>
    <w:rsid w:val="005B7956"/>
    <w:rsid w:val="005B7B74"/>
    <w:rsid w:val="005B7BD2"/>
    <w:rsid w:val="005B7E27"/>
    <w:rsid w:val="005B7E9C"/>
    <w:rsid w:val="005B7EA9"/>
    <w:rsid w:val="005B7F43"/>
    <w:rsid w:val="005B7FB8"/>
    <w:rsid w:val="005BCE47"/>
    <w:rsid w:val="005C0016"/>
    <w:rsid w:val="005C004E"/>
    <w:rsid w:val="005C0356"/>
    <w:rsid w:val="005C0447"/>
    <w:rsid w:val="005C05CC"/>
    <w:rsid w:val="005C0630"/>
    <w:rsid w:val="005C0686"/>
    <w:rsid w:val="005C06A4"/>
    <w:rsid w:val="005C083F"/>
    <w:rsid w:val="005C0937"/>
    <w:rsid w:val="005C0DC6"/>
    <w:rsid w:val="005C0DDC"/>
    <w:rsid w:val="005C0E30"/>
    <w:rsid w:val="005C0FC8"/>
    <w:rsid w:val="005C1116"/>
    <w:rsid w:val="005C1215"/>
    <w:rsid w:val="005C14CF"/>
    <w:rsid w:val="005C15A4"/>
    <w:rsid w:val="005C166C"/>
    <w:rsid w:val="005C1670"/>
    <w:rsid w:val="005C18FE"/>
    <w:rsid w:val="005C19EC"/>
    <w:rsid w:val="005C1A96"/>
    <w:rsid w:val="005C1B14"/>
    <w:rsid w:val="005C1B33"/>
    <w:rsid w:val="005C1B6D"/>
    <w:rsid w:val="005C1BC8"/>
    <w:rsid w:val="005C1C5D"/>
    <w:rsid w:val="005C1C8A"/>
    <w:rsid w:val="005C1CEA"/>
    <w:rsid w:val="005C1E56"/>
    <w:rsid w:val="005C1F7B"/>
    <w:rsid w:val="005C1FA9"/>
    <w:rsid w:val="005C20D7"/>
    <w:rsid w:val="005C212F"/>
    <w:rsid w:val="005C2337"/>
    <w:rsid w:val="005C2346"/>
    <w:rsid w:val="005C2365"/>
    <w:rsid w:val="005C2521"/>
    <w:rsid w:val="005C254F"/>
    <w:rsid w:val="005C2791"/>
    <w:rsid w:val="005C27A5"/>
    <w:rsid w:val="005C2872"/>
    <w:rsid w:val="005C288B"/>
    <w:rsid w:val="005C28DF"/>
    <w:rsid w:val="005C29F9"/>
    <w:rsid w:val="005C2C06"/>
    <w:rsid w:val="005C2C77"/>
    <w:rsid w:val="005C2D12"/>
    <w:rsid w:val="005C2D40"/>
    <w:rsid w:val="005C2E16"/>
    <w:rsid w:val="005C2EF6"/>
    <w:rsid w:val="005C32EC"/>
    <w:rsid w:val="005C3307"/>
    <w:rsid w:val="005C332D"/>
    <w:rsid w:val="005C3458"/>
    <w:rsid w:val="005C361A"/>
    <w:rsid w:val="005C3810"/>
    <w:rsid w:val="005C39A2"/>
    <w:rsid w:val="005C3A93"/>
    <w:rsid w:val="005C3AB7"/>
    <w:rsid w:val="005C3B31"/>
    <w:rsid w:val="005C3C95"/>
    <w:rsid w:val="005C3E21"/>
    <w:rsid w:val="005C403B"/>
    <w:rsid w:val="005C4075"/>
    <w:rsid w:val="005C40F4"/>
    <w:rsid w:val="005C415A"/>
    <w:rsid w:val="005C4448"/>
    <w:rsid w:val="005C4582"/>
    <w:rsid w:val="005C45EF"/>
    <w:rsid w:val="005C4694"/>
    <w:rsid w:val="005C4845"/>
    <w:rsid w:val="005C4887"/>
    <w:rsid w:val="005C49B8"/>
    <w:rsid w:val="005C4AEA"/>
    <w:rsid w:val="005C4C21"/>
    <w:rsid w:val="005C4C4C"/>
    <w:rsid w:val="005C4D39"/>
    <w:rsid w:val="005C4E16"/>
    <w:rsid w:val="005C4FFA"/>
    <w:rsid w:val="005C51AD"/>
    <w:rsid w:val="005C51B6"/>
    <w:rsid w:val="005C53F1"/>
    <w:rsid w:val="005C544F"/>
    <w:rsid w:val="005C56F6"/>
    <w:rsid w:val="005C589E"/>
    <w:rsid w:val="005C5A7D"/>
    <w:rsid w:val="005C5A8E"/>
    <w:rsid w:val="005C5ABC"/>
    <w:rsid w:val="005C5B92"/>
    <w:rsid w:val="005C5CC2"/>
    <w:rsid w:val="005C5D5A"/>
    <w:rsid w:val="005C5DC6"/>
    <w:rsid w:val="005C5E15"/>
    <w:rsid w:val="005C6156"/>
    <w:rsid w:val="005C62BE"/>
    <w:rsid w:val="005C647F"/>
    <w:rsid w:val="005C649E"/>
    <w:rsid w:val="005C64A2"/>
    <w:rsid w:val="005C6543"/>
    <w:rsid w:val="005C6674"/>
    <w:rsid w:val="005C66CF"/>
    <w:rsid w:val="005C6779"/>
    <w:rsid w:val="005C69AC"/>
    <w:rsid w:val="005C6AC4"/>
    <w:rsid w:val="005C6CB3"/>
    <w:rsid w:val="005C6CBC"/>
    <w:rsid w:val="005C6D8E"/>
    <w:rsid w:val="005C6DEA"/>
    <w:rsid w:val="005C6F2D"/>
    <w:rsid w:val="005C6FD0"/>
    <w:rsid w:val="005C7008"/>
    <w:rsid w:val="005C7091"/>
    <w:rsid w:val="005C71B0"/>
    <w:rsid w:val="005C72D6"/>
    <w:rsid w:val="005C72E9"/>
    <w:rsid w:val="005C73FA"/>
    <w:rsid w:val="005C7450"/>
    <w:rsid w:val="005C748A"/>
    <w:rsid w:val="005C7496"/>
    <w:rsid w:val="005C749B"/>
    <w:rsid w:val="005C757C"/>
    <w:rsid w:val="005C75A6"/>
    <w:rsid w:val="005C776C"/>
    <w:rsid w:val="005C778A"/>
    <w:rsid w:val="005C79EA"/>
    <w:rsid w:val="005C7B34"/>
    <w:rsid w:val="005C7EF1"/>
    <w:rsid w:val="005C7F9E"/>
    <w:rsid w:val="005D00A5"/>
    <w:rsid w:val="005D00F1"/>
    <w:rsid w:val="005D00F7"/>
    <w:rsid w:val="005D0363"/>
    <w:rsid w:val="005D0387"/>
    <w:rsid w:val="005D050E"/>
    <w:rsid w:val="005D0587"/>
    <w:rsid w:val="005D0672"/>
    <w:rsid w:val="005D087B"/>
    <w:rsid w:val="005D0A3E"/>
    <w:rsid w:val="005D0A54"/>
    <w:rsid w:val="005D0D3C"/>
    <w:rsid w:val="005D0E59"/>
    <w:rsid w:val="005D0FAC"/>
    <w:rsid w:val="005D1325"/>
    <w:rsid w:val="005D133B"/>
    <w:rsid w:val="005D1555"/>
    <w:rsid w:val="005D1582"/>
    <w:rsid w:val="005D1794"/>
    <w:rsid w:val="005D1803"/>
    <w:rsid w:val="005D1823"/>
    <w:rsid w:val="005D18FB"/>
    <w:rsid w:val="005D1AE9"/>
    <w:rsid w:val="005D1AFF"/>
    <w:rsid w:val="005D1B15"/>
    <w:rsid w:val="005D1D68"/>
    <w:rsid w:val="005D1EF4"/>
    <w:rsid w:val="005D20A8"/>
    <w:rsid w:val="005D2233"/>
    <w:rsid w:val="005D2250"/>
    <w:rsid w:val="005D2284"/>
    <w:rsid w:val="005D236D"/>
    <w:rsid w:val="005D2392"/>
    <w:rsid w:val="005D23A0"/>
    <w:rsid w:val="005D27A9"/>
    <w:rsid w:val="005D2D69"/>
    <w:rsid w:val="005D2DA4"/>
    <w:rsid w:val="005D2E0B"/>
    <w:rsid w:val="005D2E5F"/>
    <w:rsid w:val="005D2EC7"/>
    <w:rsid w:val="005D30BA"/>
    <w:rsid w:val="005D3299"/>
    <w:rsid w:val="005D32EC"/>
    <w:rsid w:val="005D35E4"/>
    <w:rsid w:val="005D3648"/>
    <w:rsid w:val="005D364A"/>
    <w:rsid w:val="005D3747"/>
    <w:rsid w:val="005D374A"/>
    <w:rsid w:val="005D37D6"/>
    <w:rsid w:val="005D37F1"/>
    <w:rsid w:val="005D392D"/>
    <w:rsid w:val="005D3A6A"/>
    <w:rsid w:val="005D3AB4"/>
    <w:rsid w:val="005D3BE4"/>
    <w:rsid w:val="005D3C28"/>
    <w:rsid w:val="005D3C2D"/>
    <w:rsid w:val="005D3C67"/>
    <w:rsid w:val="005D3E46"/>
    <w:rsid w:val="005D3ED8"/>
    <w:rsid w:val="005D3FBE"/>
    <w:rsid w:val="005D3FFD"/>
    <w:rsid w:val="005D43B6"/>
    <w:rsid w:val="005D43CC"/>
    <w:rsid w:val="005D4622"/>
    <w:rsid w:val="005D47AF"/>
    <w:rsid w:val="005D4829"/>
    <w:rsid w:val="005D49A2"/>
    <w:rsid w:val="005D4B80"/>
    <w:rsid w:val="005D4C1A"/>
    <w:rsid w:val="005D4D67"/>
    <w:rsid w:val="005D5020"/>
    <w:rsid w:val="005D50EF"/>
    <w:rsid w:val="005D515A"/>
    <w:rsid w:val="005D5271"/>
    <w:rsid w:val="005D52AA"/>
    <w:rsid w:val="005D52D9"/>
    <w:rsid w:val="005D55B0"/>
    <w:rsid w:val="005D55B6"/>
    <w:rsid w:val="005D566F"/>
    <w:rsid w:val="005D582E"/>
    <w:rsid w:val="005D5D1F"/>
    <w:rsid w:val="005D5E87"/>
    <w:rsid w:val="005D60D8"/>
    <w:rsid w:val="005D629F"/>
    <w:rsid w:val="005D62F9"/>
    <w:rsid w:val="005D65AA"/>
    <w:rsid w:val="005D65EB"/>
    <w:rsid w:val="005D65FB"/>
    <w:rsid w:val="005D6716"/>
    <w:rsid w:val="005D68D3"/>
    <w:rsid w:val="005D6A94"/>
    <w:rsid w:val="005D6D77"/>
    <w:rsid w:val="005D6E01"/>
    <w:rsid w:val="005D6FAC"/>
    <w:rsid w:val="005D7031"/>
    <w:rsid w:val="005D7164"/>
    <w:rsid w:val="005D7260"/>
    <w:rsid w:val="005D72D3"/>
    <w:rsid w:val="005D72E4"/>
    <w:rsid w:val="005D731E"/>
    <w:rsid w:val="005D75DF"/>
    <w:rsid w:val="005D7732"/>
    <w:rsid w:val="005D7905"/>
    <w:rsid w:val="005D7959"/>
    <w:rsid w:val="005D797B"/>
    <w:rsid w:val="005D7C4B"/>
    <w:rsid w:val="005D7D11"/>
    <w:rsid w:val="005D7F1D"/>
    <w:rsid w:val="005D7FAA"/>
    <w:rsid w:val="005D7FCD"/>
    <w:rsid w:val="005E02B6"/>
    <w:rsid w:val="005E032A"/>
    <w:rsid w:val="005E03F7"/>
    <w:rsid w:val="005E05E3"/>
    <w:rsid w:val="005E0624"/>
    <w:rsid w:val="005E076B"/>
    <w:rsid w:val="005E07BD"/>
    <w:rsid w:val="005E0809"/>
    <w:rsid w:val="005E09D0"/>
    <w:rsid w:val="005E0A2A"/>
    <w:rsid w:val="005E0A56"/>
    <w:rsid w:val="005E0A8B"/>
    <w:rsid w:val="005E0A8C"/>
    <w:rsid w:val="005E0BB7"/>
    <w:rsid w:val="005E0C0D"/>
    <w:rsid w:val="005E0CDA"/>
    <w:rsid w:val="005E0D56"/>
    <w:rsid w:val="005E0FDD"/>
    <w:rsid w:val="005E11FF"/>
    <w:rsid w:val="005E1283"/>
    <w:rsid w:val="005E131F"/>
    <w:rsid w:val="005E1345"/>
    <w:rsid w:val="005E13C9"/>
    <w:rsid w:val="005E141A"/>
    <w:rsid w:val="005E16FF"/>
    <w:rsid w:val="005E179C"/>
    <w:rsid w:val="005E1821"/>
    <w:rsid w:val="005E18AA"/>
    <w:rsid w:val="005E193E"/>
    <w:rsid w:val="005E1948"/>
    <w:rsid w:val="005E1A70"/>
    <w:rsid w:val="005E1C81"/>
    <w:rsid w:val="005E1CAA"/>
    <w:rsid w:val="005E1CE3"/>
    <w:rsid w:val="005E1D22"/>
    <w:rsid w:val="005E214D"/>
    <w:rsid w:val="005E2837"/>
    <w:rsid w:val="005E28EC"/>
    <w:rsid w:val="005E2982"/>
    <w:rsid w:val="005E299A"/>
    <w:rsid w:val="005E2A70"/>
    <w:rsid w:val="005E2AFE"/>
    <w:rsid w:val="005E2E48"/>
    <w:rsid w:val="005E2E5F"/>
    <w:rsid w:val="005E2EFB"/>
    <w:rsid w:val="005E30A7"/>
    <w:rsid w:val="005E3180"/>
    <w:rsid w:val="005E32FF"/>
    <w:rsid w:val="005E358D"/>
    <w:rsid w:val="005E3764"/>
    <w:rsid w:val="005E37CB"/>
    <w:rsid w:val="005E3881"/>
    <w:rsid w:val="005E3997"/>
    <w:rsid w:val="005E3AEA"/>
    <w:rsid w:val="005E3B20"/>
    <w:rsid w:val="005E3B85"/>
    <w:rsid w:val="005E3C6A"/>
    <w:rsid w:val="005E4103"/>
    <w:rsid w:val="005E41FE"/>
    <w:rsid w:val="005E43D1"/>
    <w:rsid w:val="005E45AB"/>
    <w:rsid w:val="005E4655"/>
    <w:rsid w:val="005E470A"/>
    <w:rsid w:val="005E4907"/>
    <w:rsid w:val="005E4DC5"/>
    <w:rsid w:val="005E4FD9"/>
    <w:rsid w:val="005E5018"/>
    <w:rsid w:val="005E5031"/>
    <w:rsid w:val="005E50A7"/>
    <w:rsid w:val="005E51AF"/>
    <w:rsid w:val="005E51BA"/>
    <w:rsid w:val="005E5492"/>
    <w:rsid w:val="005E55A2"/>
    <w:rsid w:val="005E5627"/>
    <w:rsid w:val="005E5876"/>
    <w:rsid w:val="005E5888"/>
    <w:rsid w:val="005E58C4"/>
    <w:rsid w:val="005E592B"/>
    <w:rsid w:val="005E599D"/>
    <w:rsid w:val="005E5BDE"/>
    <w:rsid w:val="005E5C0E"/>
    <w:rsid w:val="005E5D0D"/>
    <w:rsid w:val="005E5F44"/>
    <w:rsid w:val="005E6019"/>
    <w:rsid w:val="005E61E9"/>
    <w:rsid w:val="005E6218"/>
    <w:rsid w:val="005E63B9"/>
    <w:rsid w:val="005E6517"/>
    <w:rsid w:val="005E65BC"/>
    <w:rsid w:val="005E66E7"/>
    <w:rsid w:val="005E674A"/>
    <w:rsid w:val="005E6C56"/>
    <w:rsid w:val="005E6C60"/>
    <w:rsid w:val="005E6D56"/>
    <w:rsid w:val="005E6E97"/>
    <w:rsid w:val="005E6F10"/>
    <w:rsid w:val="005E6F94"/>
    <w:rsid w:val="005E6FF2"/>
    <w:rsid w:val="005E704A"/>
    <w:rsid w:val="005E7057"/>
    <w:rsid w:val="005E70BC"/>
    <w:rsid w:val="005E7224"/>
    <w:rsid w:val="005E73D4"/>
    <w:rsid w:val="005E7402"/>
    <w:rsid w:val="005E7594"/>
    <w:rsid w:val="005E76FC"/>
    <w:rsid w:val="005E7728"/>
    <w:rsid w:val="005E77C3"/>
    <w:rsid w:val="005E77E3"/>
    <w:rsid w:val="005E78CF"/>
    <w:rsid w:val="005E794F"/>
    <w:rsid w:val="005E79D7"/>
    <w:rsid w:val="005E7A05"/>
    <w:rsid w:val="005E7B05"/>
    <w:rsid w:val="005E7C92"/>
    <w:rsid w:val="005E7D40"/>
    <w:rsid w:val="005E7DA5"/>
    <w:rsid w:val="005E7DDA"/>
    <w:rsid w:val="005F0139"/>
    <w:rsid w:val="005F01B6"/>
    <w:rsid w:val="005F02D4"/>
    <w:rsid w:val="005F0468"/>
    <w:rsid w:val="005F04E4"/>
    <w:rsid w:val="005F0781"/>
    <w:rsid w:val="005F0955"/>
    <w:rsid w:val="005F0AE3"/>
    <w:rsid w:val="005F0B9F"/>
    <w:rsid w:val="005F0F06"/>
    <w:rsid w:val="005F1042"/>
    <w:rsid w:val="005F10CA"/>
    <w:rsid w:val="005F151F"/>
    <w:rsid w:val="005F1A97"/>
    <w:rsid w:val="005F1B4D"/>
    <w:rsid w:val="005F1F31"/>
    <w:rsid w:val="005F2203"/>
    <w:rsid w:val="005F2369"/>
    <w:rsid w:val="005F2581"/>
    <w:rsid w:val="005F26CC"/>
    <w:rsid w:val="005F26F0"/>
    <w:rsid w:val="005F26FF"/>
    <w:rsid w:val="005F274B"/>
    <w:rsid w:val="005F2779"/>
    <w:rsid w:val="005F27DE"/>
    <w:rsid w:val="005F2842"/>
    <w:rsid w:val="005F2871"/>
    <w:rsid w:val="005F29DF"/>
    <w:rsid w:val="005F2ACF"/>
    <w:rsid w:val="005F2D25"/>
    <w:rsid w:val="005F2FB2"/>
    <w:rsid w:val="005F3125"/>
    <w:rsid w:val="005F3134"/>
    <w:rsid w:val="005F3169"/>
    <w:rsid w:val="005F317E"/>
    <w:rsid w:val="005F3244"/>
    <w:rsid w:val="005F33C9"/>
    <w:rsid w:val="005F33CB"/>
    <w:rsid w:val="005F33DE"/>
    <w:rsid w:val="005F34DC"/>
    <w:rsid w:val="005F35D7"/>
    <w:rsid w:val="005F39A3"/>
    <w:rsid w:val="005F3A3A"/>
    <w:rsid w:val="005F3A90"/>
    <w:rsid w:val="005F3B33"/>
    <w:rsid w:val="005F3FFA"/>
    <w:rsid w:val="005F4017"/>
    <w:rsid w:val="005F413C"/>
    <w:rsid w:val="005F41B8"/>
    <w:rsid w:val="005F41BB"/>
    <w:rsid w:val="005F4305"/>
    <w:rsid w:val="005F43ED"/>
    <w:rsid w:val="005F452B"/>
    <w:rsid w:val="005F45C7"/>
    <w:rsid w:val="005F4783"/>
    <w:rsid w:val="005F48DE"/>
    <w:rsid w:val="005F4ABE"/>
    <w:rsid w:val="005F4B90"/>
    <w:rsid w:val="005F4CDC"/>
    <w:rsid w:val="005F4EBE"/>
    <w:rsid w:val="005F4EED"/>
    <w:rsid w:val="005F4F11"/>
    <w:rsid w:val="005F5086"/>
    <w:rsid w:val="005F5605"/>
    <w:rsid w:val="005F5680"/>
    <w:rsid w:val="005F56F9"/>
    <w:rsid w:val="005F58C8"/>
    <w:rsid w:val="005F5984"/>
    <w:rsid w:val="005F59F8"/>
    <w:rsid w:val="005F5A48"/>
    <w:rsid w:val="005F5A7C"/>
    <w:rsid w:val="005F5AC8"/>
    <w:rsid w:val="005F5CFE"/>
    <w:rsid w:val="005F5DD9"/>
    <w:rsid w:val="005F5E11"/>
    <w:rsid w:val="005F5ECE"/>
    <w:rsid w:val="005F6198"/>
    <w:rsid w:val="005F61C3"/>
    <w:rsid w:val="005F655A"/>
    <w:rsid w:val="005F6666"/>
    <w:rsid w:val="005F66BE"/>
    <w:rsid w:val="005F66D0"/>
    <w:rsid w:val="005F681C"/>
    <w:rsid w:val="005F6915"/>
    <w:rsid w:val="005F6ACB"/>
    <w:rsid w:val="005F6EA0"/>
    <w:rsid w:val="005F6FDD"/>
    <w:rsid w:val="005F6FE5"/>
    <w:rsid w:val="005F70AD"/>
    <w:rsid w:val="005F729D"/>
    <w:rsid w:val="005F731F"/>
    <w:rsid w:val="005F7401"/>
    <w:rsid w:val="005F74C7"/>
    <w:rsid w:val="005F7573"/>
    <w:rsid w:val="005F7648"/>
    <w:rsid w:val="005F7730"/>
    <w:rsid w:val="005F774F"/>
    <w:rsid w:val="005F7920"/>
    <w:rsid w:val="005F792E"/>
    <w:rsid w:val="005F7CC2"/>
    <w:rsid w:val="005F7D08"/>
    <w:rsid w:val="005F7DDA"/>
    <w:rsid w:val="005F7E28"/>
    <w:rsid w:val="005F7ED1"/>
    <w:rsid w:val="00600059"/>
    <w:rsid w:val="006004B0"/>
    <w:rsid w:val="006004B6"/>
    <w:rsid w:val="00600552"/>
    <w:rsid w:val="00600610"/>
    <w:rsid w:val="00600652"/>
    <w:rsid w:val="0060067B"/>
    <w:rsid w:val="00600781"/>
    <w:rsid w:val="006008E1"/>
    <w:rsid w:val="00600902"/>
    <w:rsid w:val="00600AD6"/>
    <w:rsid w:val="00600B0C"/>
    <w:rsid w:val="00600B5B"/>
    <w:rsid w:val="00600C21"/>
    <w:rsid w:val="00600C57"/>
    <w:rsid w:val="00600CB3"/>
    <w:rsid w:val="00600D96"/>
    <w:rsid w:val="00600E3D"/>
    <w:rsid w:val="00600EB7"/>
    <w:rsid w:val="00600F80"/>
    <w:rsid w:val="00600F87"/>
    <w:rsid w:val="00601083"/>
    <w:rsid w:val="006010BB"/>
    <w:rsid w:val="006011A6"/>
    <w:rsid w:val="0060136B"/>
    <w:rsid w:val="006013BB"/>
    <w:rsid w:val="00601571"/>
    <w:rsid w:val="00601592"/>
    <w:rsid w:val="006019E6"/>
    <w:rsid w:val="00601C41"/>
    <w:rsid w:val="00601D21"/>
    <w:rsid w:val="00601DCA"/>
    <w:rsid w:val="00601E0E"/>
    <w:rsid w:val="00601EBF"/>
    <w:rsid w:val="00602066"/>
    <w:rsid w:val="0060206C"/>
    <w:rsid w:val="006020A9"/>
    <w:rsid w:val="0060216D"/>
    <w:rsid w:val="00602191"/>
    <w:rsid w:val="006021A0"/>
    <w:rsid w:val="0060241E"/>
    <w:rsid w:val="006025B5"/>
    <w:rsid w:val="0060281D"/>
    <w:rsid w:val="00602866"/>
    <w:rsid w:val="00602A30"/>
    <w:rsid w:val="00602AAE"/>
    <w:rsid w:val="00602AB6"/>
    <w:rsid w:val="00602AC4"/>
    <w:rsid w:val="00602BA5"/>
    <w:rsid w:val="00602BFF"/>
    <w:rsid w:val="00602C6E"/>
    <w:rsid w:val="00603078"/>
    <w:rsid w:val="006030E9"/>
    <w:rsid w:val="006031B5"/>
    <w:rsid w:val="00603284"/>
    <w:rsid w:val="006033EC"/>
    <w:rsid w:val="00603474"/>
    <w:rsid w:val="00603590"/>
    <w:rsid w:val="0060379D"/>
    <w:rsid w:val="00603884"/>
    <w:rsid w:val="00603B0C"/>
    <w:rsid w:val="00603BC2"/>
    <w:rsid w:val="00603D0A"/>
    <w:rsid w:val="00603D4A"/>
    <w:rsid w:val="00603F57"/>
    <w:rsid w:val="00603FC6"/>
    <w:rsid w:val="0060430A"/>
    <w:rsid w:val="00604428"/>
    <w:rsid w:val="00604554"/>
    <w:rsid w:val="006046EA"/>
    <w:rsid w:val="0060487A"/>
    <w:rsid w:val="00604A49"/>
    <w:rsid w:val="00604A90"/>
    <w:rsid w:val="00604ABA"/>
    <w:rsid w:val="00604AD1"/>
    <w:rsid w:val="00604B57"/>
    <w:rsid w:val="00604C80"/>
    <w:rsid w:val="00604D5A"/>
    <w:rsid w:val="0060509C"/>
    <w:rsid w:val="00605317"/>
    <w:rsid w:val="006056EC"/>
    <w:rsid w:val="0060580F"/>
    <w:rsid w:val="0060589A"/>
    <w:rsid w:val="006058A3"/>
    <w:rsid w:val="00605AC2"/>
    <w:rsid w:val="00605AD8"/>
    <w:rsid w:val="00605B54"/>
    <w:rsid w:val="00605D4F"/>
    <w:rsid w:val="00605D61"/>
    <w:rsid w:val="00605E01"/>
    <w:rsid w:val="00605E3B"/>
    <w:rsid w:val="00605EB2"/>
    <w:rsid w:val="0060601D"/>
    <w:rsid w:val="00606200"/>
    <w:rsid w:val="006062CA"/>
    <w:rsid w:val="00606303"/>
    <w:rsid w:val="0060630B"/>
    <w:rsid w:val="00606411"/>
    <w:rsid w:val="00606442"/>
    <w:rsid w:val="0060645C"/>
    <w:rsid w:val="00606715"/>
    <w:rsid w:val="006068FF"/>
    <w:rsid w:val="00606A66"/>
    <w:rsid w:val="00606B53"/>
    <w:rsid w:val="00606B73"/>
    <w:rsid w:val="00606D10"/>
    <w:rsid w:val="0060704C"/>
    <w:rsid w:val="00607053"/>
    <w:rsid w:val="006071CA"/>
    <w:rsid w:val="006072C2"/>
    <w:rsid w:val="0060731A"/>
    <w:rsid w:val="0060757B"/>
    <w:rsid w:val="006075F9"/>
    <w:rsid w:val="006078D7"/>
    <w:rsid w:val="0060791D"/>
    <w:rsid w:val="0060795A"/>
    <w:rsid w:val="00607A52"/>
    <w:rsid w:val="00607A8B"/>
    <w:rsid w:val="00607C44"/>
    <w:rsid w:val="00607D26"/>
    <w:rsid w:val="00610161"/>
    <w:rsid w:val="00610233"/>
    <w:rsid w:val="006102F5"/>
    <w:rsid w:val="00610435"/>
    <w:rsid w:val="006105DA"/>
    <w:rsid w:val="0061067C"/>
    <w:rsid w:val="006106B1"/>
    <w:rsid w:val="006106D4"/>
    <w:rsid w:val="006107A8"/>
    <w:rsid w:val="00610891"/>
    <w:rsid w:val="0061089A"/>
    <w:rsid w:val="0061094A"/>
    <w:rsid w:val="00610ADD"/>
    <w:rsid w:val="00610D01"/>
    <w:rsid w:val="00610D3B"/>
    <w:rsid w:val="00610D53"/>
    <w:rsid w:val="00610D5D"/>
    <w:rsid w:val="00610DE0"/>
    <w:rsid w:val="00610E9E"/>
    <w:rsid w:val="00610ED2"/>
    <w:rsid w:val="00610FA4"/>
    <w:rsid w:val="00611043"/>
    <w:rsid w:val="00611103"/>
    <w:rsid w:val="0061117C"/>
    <w:rsid w:val="006111A3"/>
    <w:rsid w:val="00611207"/>
    <w:rsid w:val="00611437"/>
    <w:rsid w:val="00611753"/>
    <w:rsid w:val="00611778"/>
    <w:rsid w:val="006117B4"/>
    <w:rsid w:val="00611825"/>
    <w:rsid w:val="00611851"/>
    <w:rsid w:val="0061189F"/>
    <w:rsid w:val="00611B82"/>
    <w:rsid w:val="00611BE0"/>
    <w:rsid w:val="00611D7A"/>
    <w:rsid w:val="00611E2E"/>
    <w:rsid w:val="006120F8"/>
    <w:rsid w:val="006120FF"/>
    <w:rsid w:val="00612126"/>
    <w:rsid w:val="0061217D"/>
    <w:rsid w:val="00612292"/>
    <w:rsid w:val="00612451"/>
    <w:rsid w:val="006125A9"/>
    <w:rsid w:val="0061260F"/>
    <w:rsid w:val="0061268A"/>
    <w:rsid w:val="00612A33"/>
    <w:rsid w:val="00612A5B"/>
    <w:rsid w:val="00612F6C"/>
    <w:rsid w:val="00613082"/>
    <w:rsid w:val="0061308A"/>
    <w:rsid w:val="0061314A"/>
    <w:rsid w:val="0061332E"/>
    <w:rsid w:val="00613381"/>
    <w:rsid w:val="00613649"/>
    <w:rsid w:val="00613665"/>
    <w:rsid w:val="00613743"/>
    <w:rsid w:val="006138CD"/>
    <w:rsid w:val="006139FE"/>
    <w:rsid w:val="00613B38"/>
    <w:rsid w:val="00613CF4"/>
    <w:rsid w:val="00613D83"/>
    <w:rsid w:val="00613DEC"/>
    <w:rsid w:val="0061417D"/>
    <w:rsid w:val="00614262"/>
    <w:rsid w:val="006142C3"/>
    <w:rsid w:val="00614555"/>
    <w:rsid w:val="006145C4"/>
    <w:rsid w:val="006145FC"/>
    <w:rsid w:val="006146EE"/>
    <w:rsid w:val="00614722"/>
    <w:rsid w:val="006147BE"/>
    <w:rsid w:val="00614AF9"/>
    <w:rsid w:val="00614D94"/>
    <w:rsid w:val="00614E5A"/>
    <w:rsid w:val="006150F7"/>
    <w:rsid w:val="00615249"/>
    <w:rsid w:val="0061539C"/>
    <w:rsid w:val="00615424"/>
    <w:rsid w:val="0061546F"/>
    <w:rsid w:val="00615477"/>
    <w:rsid w:val="006155C7"/>
    <w:rsid w:val="00615662"/>
    <w:rsid w:val="006156A4"/>
    <w:rsid w:val="0061573A"/>
    <w:rsid w:val="006157FB"/>
    <w:rsid w:val="006158CE"/>
    <w:rsid w:val="00615A59"/>
    <w:rsid w:val="00615AC8"/>
    <w:rsid w:val="00615AE8"/>
    <w:rsid w:val="00615B0F"/>
    <w:rsid w:val="00615F78"/>
    <w:rsid w:val="00615F8D"/>
    <w:rsid w:val="00616145"/>
    <w:rsid w:val="0061625B"/>
    <w:rsid w:val="00616271"/>
    <w:rsid w:val="00616515"/>
    <w:rsid w:val="00616720"/>
    <w:rsid w:val="00616763"/>
    <w:rsid w:val="006169FA"/>
    <w:rsid w:val="00616A1C"/>
    <w:rsid w:val="00616B70"/>
    <w:rsid w:val="00616CE4"/>
    <w:rsid w:val="00616CF7"/>
    <w:rsid w:val="00616E5F"/>
    <w:rsid w:val="00616F3A"/>
    <w:rsid w:val="00617112"/>
    <w:rsid w:val="006171CD"/>
    <w:rsid w:val="006172A0"/>
    <w:rsid w:val="0061735C"/>
    <w:rsid w:val="006173AF"/>
    <w:rsid w:val="0061769E"/>
    <w:rsid w:val="006176B5"/>
    <w:rsid w:val="006177B1"/>
    <w:rsid w:val="006178C7"/>
    <w:rsid w:val="006178CE"/>
    <w:rsid w:val="00617BCA"/>
    <w:rsid w:val="00617CF8"/>
    <w:rsid w:val="00617F31"/>
    <w:rsid w:val="0062012B"/>
    <w:rsid w:val="0062023C"/>
    <w:rsid w:val="00620263"/>
    <w:rsid w:val="006202CC"/>
    <w:rsid w:val="006205EC"/>
    <w:rsid w:val="0062073B"/>
    <w:rsid w:val="006207F9"/>
    <w:rsid w:val="0062083A"/>
    <w:rsid w:val="00620BAA"/>
    <w:rsid w:val="00620C42"/>
    <w:rsid w:val="00620CDB"/>
    <w:rsid w:val="00620D21"/>
    <w:rsid w:val="00620E88"/>
    <w:rsid w:val="00620EAC"/>
    <w:rsid w:val="00620F7B"/>
    <w:rsid w:val="00621061"/>
    <w:rsid w:val="006210C4"/>
    <w:rsid w:val="0062114B"/>
    <w:rsid w:val="006212CF"/>
    <w:rsid w:val="006215AE"/>
    <w:rsid w:val="006217B2"/>
    <w:rsid w:val="00621877"/>
    <w:rsid w:val="0062194B"/>
    <w:rsid w:val="00621958"/>
    <w:rsid w:val="00621AF7"/>
    <w:rsid w:val="00621B72"/>
    <w:rsid w:val="00621CBB"/>
    <w:rsid w:val="00621CFF"/>
    <w:rsid w:val="00621FB8"/>
    <w:rsid w:val="0062201C"/>
    <w:rsid w:val="0062202C"/>
    <w:rsid w:val="0062208A"/>
    <w:rsid w:val="00622145"/>
    <w:rsid w:val="006222C9"/>
    <w:rsid w:val="0062257A"/>
    <w:rsid w:val="006226B4"/>
    <w:rsid w:val="00622710"/>
    <w:rsid w:val="006227A2"/>
    <w:rsid w:val="00622B23"/>
    <w:rsid w:val="00622B2A"/>
    <w:rsid w:val="00622C32"/>
    <w:rsid w:val="00622DA5"/>
    <w:rsid w:val="00622EF5"/>
    <w:rsid w:val="00622F7C"/>
    <w:rsid w:val="00623122"/>
    <w:rsid w:val="006231A8"/>
    <w:rsid w:val="0062354D"/>
    <w:rsid w:val="006236B1"/>
    <w:rsid w:val="00623929"/>
    <w:rsid w:val="006239B9"/>
    <w:rsid w:val="00623C84"/>
    <w:rsid w:val="00623ED5"/>
    <w:rsid w:val="00623FD5"/>
    <w:rsid w:val="00624165"/>
    <w:rsid w:val="00624426"/>
    <w:rsid w:val="006244A2"/>
    <w:rsid w:val="006244EE"/>
    <w:rsid w:val="00624624"/>
    <w:rsid w:val="006246DA"/>
    <w:rsid w:val="0062474B"/>
    <w:rsid w:val="006249E1"/>
    <w:rsid w:val="00624B79"/>
    <w:rsid w:val="00624B82"/>
    <w:rsid w:val="00624CE3"/>
    <w:rsid w:val="00624E0A"/>
    <w:rsid w:val="00624E50"/>
    <w:rsid w:val="00624E96"/>
    <w:rsid w:val="00624FA5"/>
    <w:rsid w:val="00625262"/>
    <w:rsid w:val="006252D7"/>
    <w:rsid w:val="006253F0"/>
    <w:rsid w:val="00625416"/>
    <w:rsid w:val="006254FD"/>
    <w:rsid w:val="0062551B"/>
    <w:rsid w:val="00625577"/>
    <w:rsid w:val="006255C6"/>
    <w:rsid w:val="00625612"/>
    <w:rsid w:val="00625980"/>
    <w:rsid w:val="00625B26"/>
    <w:rsid w:val="00625D28"/>
    <w:rsid w:val="00625E9F"/>
    <w:rsid w:val="00625EB0"/>
    <w:rsid w:val="00625F17"/>
    <w:rsid w:val="00625F46"/>
    <w:rsid w:val="00625F79"/>
    <w:rsid w:val="006260AB"/>
    <w:rsid w:val="006261FE"/>
    <w:rsid w:val="006262BD"/>
    <w:rsid w:val="006262E2"/>
    <w:rsid w:val="006262E6"/>
    <w:rsid w:val="006265BE"/>
    <w:rsid w:val="00626666"/>
    <w:rsid w:val="0062676D"/>
    <w:rsid w:val="006267D2"/>
    <w:rsid w:val="00626851"/>
    <w:rsid w:val="00626854"/>
    <w:rsid w:val="006268B6"/>
    <w:rsid w:val="006268E6"/>
    <w:rsid w:val="0062696F"/>
    <w:rsid w:val="00626B59"/>
    <w:rsid w:val="00626B97"/>
    <w:rsid w:val="00626C89"/>
    <w:rsid w:val="00626CBE"/>
    <w:rsid w:val="00626F40"/>
    <w:rsid w:val="006270D0"/>
    <w:rsid w:val="0062726D"/>
    <w:rsid w:val="00627270"/>
    <w:rsid w:val="006272C4"/>
    <w:rsid w:val="0062748F"/>
    <w:rsid w:val="00627576"/>
    <w:rsid w:val="0062776A"/>
    <w:rsid w:val="006277E3"/>
    <w:rsid w:val="006278C6"/>
    <w:rsid w:val="00627947"/>
    <w:rsid w:val="006279B5"/>
    <w:rsid w:val="00627A8C"/>
    <w:rsid w:val="00627C10"/>
    <w:rsid w:val="00627CAA"/>
    <w:rsid w:val="00627CD0"/>
    <w:rsid w:val="00627CDA"/>
    <w:rsid w:val="00627D20"/>
    <w:rsid w:val="00627E05"/>
    <w:rsid w:val="00627E2E"/>
    <w:rsid w:val="006303E0"/>
    <w:rsid w:val="006304A0"/>
    <w:rsid w:val="00630611"/>
    <w:rsid w:val="0063065B"/>
    <w:rsid w:val="006307B3"/>
    <w:rsid w:val="0063085E"/>
    <w:rsid w:val="00630A37"/>
    <w:rsid w:val="00630BDA"/>
    <w:rsid w:val="00630C12"/>
    <w:rsid w:val="00630D1B"/>
    <w:rsid w:val="00630DE7"/>
    <w:rsid w:val="00630E93"/>
    <w:rsid w:val="0063104F"/>
    <w:rsid w:val="00631074"/>
    <w:rsid w:val="00631457"/>
    <w:rsid w:val="0063147D"/>
    <w:rsid w:val="0063151B"/>
    <w:rsid w:val="00631679"/>
    <w:rsid w:val="0063187B"/>
    <w:rsid w:val="00631A4F"/>
    <w:rsid w:val="00631B89"/>
    <w:rsid w:val="00631BD3"/>
    <w:rsid w:val="00631E95"/>
    <w:rsid w:val="00631FDB"/>
    <w:rsid w:val="00632076"/>
    <w:rsid w:val="0063215F"/>
    <w:rsid w:val="0063226B"/>
    <w:rsid w:val="006324B5"/>
    <w:rsid w:val="0063254B"/>
    <w:rsid w:val="00632607"/>
    <w:rsid w:val="00632623"/>
    <w:rsid w:val="006326D3"/>
    <w:rsid w:val="00632707"/>
    <w:rsid w:val="00632791"/>
    <w:rsid w:val="006327C2"/>
    <w:rsid w:val="006327FB"/>
    <w:rsid w:val="00632C7E"/>
    <w:rsid w:val="00632DBF"/>
    <w:rsid w:val="0063329A"/>
    <w:rsid w:val="006335B1"/>
    <w:rsid w:val="006335BE"/>
    <w:rsid w:val="00633827"/>
    <w:rsid w:val="0063396A"/>
    <w:rsid w:val="00633B45"/>
    <w:rsid w:val="00633B66"/>
    <w:rsid w:val="00633BEE"/>
    <w:rsid w:val="00633BF3"/>
    <w:rsid w:val="00633C6D"/>
    <w:rsid w:val="00633EE0"/>
    <w:rsid w:val="00633F34"/>
    <w:rsid w:val="00633F68"/>
    <w:rsid w:val="00634020"/>
    <w:rsid w:val="00634031"/>
    <w:rsid w:val="006341D6"/>
    <w:rsid w:val="0063425F"/>
    <w:rsid w:val="006342E9"/>
    <w:rsid w:val="006343F4"/>
    <w:rsid w:val="00634516"/>
    <w:rsid w:val="00634600"/>
    <w:rsid w:val="00634677"/>
    <w:rsid w:val="006346C2"/>
    <w:rsid w:val="006347C0"/>
    <w:rsid w:val="00634CC7"/>
    <w:rsid w:val="00634D72"/>
    <w:rsid w:val="00634D9E"/>
    <w:rsid w:val="00634DED"/>
    <w:rsid w:val="00634FCD"/>
    <w:rsid w:val="006350B8"/>
    <w:rsid w:val="006352BD"/>
    <w:rsid w:val="0063569F"/>
    <w:rsid w:val="0063575A"/>
    <w:rsid w:val="00635802"/>
    <w:rsid w:val="00635817"/>
    <w:rsid w:val="00635A8A"/>
    <w:rsid w:val="00635B0B"/>
    <w:rsid w:val="00635B81"/>
    <w:rsid w:val="00635BA9"/>
    <w:rsid w:val="00635BAB"/>
    <w:rsid w:val="00635C2D"/>
    <w:rsid w:val="00635C40"/>
    <w:rsid w:val="00635D35"/>
    <w:rsid w:val="00635E7E"/>
    <w:rsid w:val="00635EC6"/>
    <w:rsid w:val="00635FE6"/>
    <w:rsid w:val="00636103"/>
    <w:rsid w:val="0063616E"/>
    <w:rsid w:val="006361BA"/>
    <w:rsid w:val="0063628F"/>
    <w:rsid w:val="0063632B"/>
    <w:rsid w:val="00636408"/>
    <w:rsid w:val="0063645D"/>
    <w:rsid w:val="0063645E"/>
    <w:rsid w:val="0063647A"/>
    <w:rsid w:val="0063656F"/>
    <w:rsid w:val="00636770"/>
    <w:rsid w:val="006368BE"/>
    <w:rsid w:val="00636B0F"/>
    <w:rsid w:val="00636E35"/>
    <w:rsid w:val="00636EE3"/>
    <w:rsid w:val="006371E7"/>
    <w:rsid w:val="00637406"/>
    <w:rsid w:val="006374B9"/>
    <w:rsid w:val="00637637"/>
    <w:rsid w:val="00637753"/>
    <w:rsid w:val="00637A32"/>
    <w:rsid w:val="00637A78"/>
    <w:rsid w:val="00637B41"/>
    <w:rsid w:val="00637BBC"/>
    <w:rsid w:val="00637E84"/>
    <w:rsid w:val="00637F0E"/>
    <w:rsid w:val="00637FB1"/>
    <w:rsid w:val="006403AD"/>
    <w:rsid w:val="006403BD"/>
    <w:rsid w:val="006403DA"/>
    <w:rsid w:val="00640443"/>
    <w:rsid w:val="006404A1"/>
    <w:rsid w:val="006408E0"/>
    <w:rsid w:val="0064094B"/>
    <w:rsid w:val="0064096C"/>
    <w:rsid w:val="00640B6D"/>
    <w:rsid w:val="00640CF6"/>
    <w:rsid w:val="00640E08"/>
    <w:rsid w:val="00640E28"/>
    <w:rsid w:val="00640F73"/>
    <w:rsid w:val="00640F88"/>
    <w:rsid w:val="00641163"/>
    <w:rsid w:val="0064131F"/>
    <w:rsid w:val="00641331"/>
    <w:rsid w:val="0064133F"/>
    <w:rsid w:val="00641406"/>
    <w:rsid w:val="0064152C"/>
    <w:rsid w:val="006415B2"/>
    <w:rsid w:val="00641985"/>
    <w:rsid w:val="006419FC"/>
    <w:rsid w:val="00641A57"/>
    <w:rsid w:val="00641AB8"/>
    <w:rsid w:val="00641AD5"/>
    <w:rsid w:val="00641ADB"/>
    <w:rsid w:val="00641B3E"/>
    <w:rsid w:val="00641BAE"/>
    <w:rsid w:val="00641BEB"/>
    <w:rsid w:val="00641CF3"/>
    <w:rsid w:val="00641E76"/>
    <w:rsid w:val="00641E8E"/>
    <w:rsid w:val="00641F08"/>
    <w:rsid w:val="00641FDC"/>
    <w:rsid w:val="00642422"/>
    <w:rsid w:val="00642428"/>
    <w:rsid w:val="00642479"/>
    <w:rsid w:val="0064249A"/>
    <w:rsid w:val="006424C0"/>
    <w:rsid w:val="00642716"/>
    <w:rsid w:val="00642797"/>
    <w:rsid w:val="00642987"/>
    <w:rsid w:val="00642A75"/>
    <w:rsid w:val="00642C1F"/>
    <w:rsid w:val="00642C32"/>
    <w:rsid w:val="00642F00"/>
    <w:rsid w:val="00642F79"/>
    <w:rsid w:val="006430A3"/>
    <w:rsid w:val="006431FE"/>
    <w:rsid w:val="00643243"/>
    <w:rsid w:val="0064335F"/>
    <w:rsid w:val="00643389"/>
    <w:rsid w:val="0064340C"/>
    <w:rsid w:val="00643420"/>
    <w:rsid w:val="0064343B"/>
    <w:rsid w:val="006435A6"/>
    <w:rsid w:val="00643715"/>
    <w:rsid w:val="0064373B"/>
    <w:rsid w:val="00643942"/>
    <w:rsid w:val="006439C5"/>
    <w:rsid w:val="00643AF4"/>
    <w:rsid w:val="00643BEB"/>
    <w:rsid w:val="00643DAC"/>
    <w:rsid w:val="00643E5D"/>
    <w:rsid w:val="00643E6B"/>
    <w:rsid w:val="00643E7A"/>
    <w:rsid w:val="00643E7B"/>
    <w:rsid w:val="006440AB"/>
    <w:rsid w:val="00644165"/>
    <w:rsid w:val="006443C1"/>
    <w:rsid w:val="00644431"/>
    <w:rsid w:val="0064458B"/>
    <w:rsid w:val="006446B6"/>
    <w:rsid w:val="006446F8"/>
    <w:rsid w:val="00644778"/>
    <w:rsid w:val="00644930"/>
    <w:rsid w:val="00644969"/>
    <w:rsid w:val="00644A08"/>
    <w:rsid w:val="00644A15"/>
    <w:rsid w:val="00644A81"/>
    <w:rsid w:val="00644BB5"/>
    <w:rsid w:val="00644BD7"/>
    <w:rsid w:val="00644E4C"/>
    <w:rsid w:val="006450DA"/>
    <w:rsid w:val="006450DC"/>
    <w:rsid w:val="00645288"/>
    <w:rsid w:val="00645735"/>
    <w:rsid w:val="006457A6"/>
    <w:rsid w:val="00645884"/>
    <w:rsid w:val="006458A2"/>
    <w:rsid w:val="0064599A"/>
    <w:rsid w:val="00645B2B"/>
    <w:rsid w:val="00645B4C"/>
    <w:rsid w:val="00645BE5"/>
    <w:rsid w:val="00645BF2"/>
    <w:rsid w:val="00645C31"/>
    <w:rsid w:val="00645C41"/>
    <w:rsid w:val="00645D0A"/>
    <w:rsid w:val="00645D69"/>
    <w:rsid w:val="00645E22"/>
    <w:rsid w:val="00645E4B"/>
    <w:rsid w:val="00645E6C"/>
    <w:rsid w:val="00645E94"/>
    <w:rsid w:val="00645EEA"/>
    <w:rsid w:val="00645F79"/>
    <w:rsid w:val="006460F2"/>
    <w:rsid w:val="00646160"/>
    <w:rsid w:val="00646227"/>
    <w:rsid w:val="00646274"/>
    <w:rsid w:val="0064659C"/>
    <w:rsid w:val="0064661F"/>
    <w:rsid w:val="0064667A"/>
    <w:rsid w:val="00646721"/>
    <w:rsid w:val="00646737"/>
    <w:rsid w:val="006467B9"/>
    <w:rsid w:val="006467DA"/>
    <w:rsid w:val="00646803"/>
    <w:rsid w:val="0064692D"/>
    <w:rsid w:val="00646984"/>
    <w:rsid w:val="006469F8"/>
    <w:rsid w:val="00646AFC"/>
    <w:rsid w:val="00646BAF"/>
    <w:rsid w:val="00646BF3"/>
    <w:rsid w:val="00646C91"/>
    <w:rsid w:val="00646CBC"/>
    <w:rsid w:val="00646E95"/>
    <w:rsid w:val="00646E9D"/>
    <w:rsid w:val="00646EF0"/>
    <w:rsid w:val="00646EF8"/>
    <w:rsid w:val="0064707F"/>
    <w:rsid w:val="0064718F"/>
    <w:rsid w:val="006472EF"/>
    <w:rsid w:val="006472F4"/>
    <w:rsid w:val="0064733B"/>
    <w:rsid w:val="0064757E"/>
    <w:rsid w:val="006475FD"/>
    <w:rsid w:val="00647634"/>
    <w:rsid w:val="00647999"/>
    <w:rsid w:val="006479A9"/>
    <w:rsid w:val="00647A06"/>
    <w:rsid w:val="00647A33"/>
    <w:rsid w:val="00647BD7"/>
    <w:rsid w:val="00647C32"/>
    <w:rsid w:val="00647C54"/>
    <w:rsid w:val="00647D73"/>
    <w:rsid w:val="00647DE9"/>
    <w:rsid w:val="00647E11"/>
    <w:rsid w:val="00647E82"/>
    <w:rsid w:val="00647F17"/>
    <w:rsid w:val="00647FF1"/>
    <w:rsid w:val="00650077"/>
    <w:rsid w:val="00650334"/>
    <w:rsid w:val="00650369"/>
    <w:rsid w:val="006503FE"/>
    <w:rsid w:val="006504B1"/>
    <w:rsid w:val="006504F3"/>
    <w:rsid w:val="00650525"/>
    <w:rsid w:val="00650553"/>
    <w:rsid w:val="00650805"/>
    <w:rsid w:val="006508A7"/>
    <w:rsid w:val="00650B7E"/>
    <w:rsid w:val="00650D16"/>
    <w:rsid w:val="006511B5"/>
    <w:rsid w:val="00651250"/>
    <w:rsid w:val="00651464"/>
    <w:rsid w:val="0065152E"/>
    <w:rsid w:val="00651554"/>
    <w:rsid w:val="00651679"/>
    <w:rsid w:val="0065171F"/>
    <w:rsid w:val="0065199E"/>
    <w:rsid w:val="00651A41"/>
    <w:rsid w:val="00651C0D"/>
    <w:rsid w:val="00652196"/>
    <w:rsid w:val="006521AE"/>
    <w:rsid w:val="0065231C"/>
    <w:rsid w:val="006523A7"/>
    <w:rsid w:val="0065245E"/>
    <w:rsid w:val="006524A1"/>
    <w:rsid w:val="0065264A"/>
    <w:rsid w:val="00652755"/>
    <w:rsid w:val="00652757"/>
    <w:rsid w:val="006528B5"/>
    <w:rsid w:val="006529AE"/>
    <w:rsid w:val="00652A2C"/>
    <w:rsid w:val="00652A68"/>
    <w:rsid w:val="00652A98"/>
    <w:rsid w:val="00653002"/>
    <w:rsid w:val="006532DB"/>
    <w:rsid w:val="006532E9"/>
    <w:rsid w:val="0065346F"/>
    <w:rsid w:val="0065348E"/>
    <w:rsid w:val="00653579"/>
    <w:rsid w:val="0065360D"/>
    <w:rsid w:val="00653690"/>
    <w:rsid w:val="0065374D"/>
    <w:rsid w:val="006538DB"/>
    <w:rsid w:val="00653B39"/>
    <w:rsid w:val="00653BB1"/>
    <w:rsid w:val="00653C31"/>
    <w:rsid w:val="00653EB7"/>
    <w:rsid w:val="00653F0B"/>
    <w:rsid w:val="00653F8E"/>
    <w:rsid w:val="00654134"/>
    <w:rsid w:val="00654188"/>
    <w:rsid w:val="0065419C"/>
    <w:rsid w:val="00654264"/>
    <w:rsid w:val="00654991"/>
    <w:rsid w:val="00654AD5"/>
    <w:rsid w:val="00654B81"/>
    <w:rsid w:val="00654CD5"/>
    <w:rsid w:val="00654DC1"/>
    <w:rsid w:val="00654DDB"/>
    <w:rsid w:val="00654E41"/>
    <w:rsid w:val="00654E55"/>
    <w:rsid w:val="00654FC6"/>
    <w:rsid w:val="00655030"/>
    <w:rsid w:val="0065517C"/>
    <w:rsid w:val="0065520A"/>
    <w:rsid w:val="00655215"/>
    <w:rsid w:val="006553E2"/>
    <w:rsid w:val="0065595F"/>
    <w:rsid w:val="00655994"/>
    <w:rsid w:val="00655A11"/>
    <w:rsid w:val="00655B89"/>
    <w:rsid w:val="00655BAF"/>
    <w:rsid w:val="00655C13"/>
    <w:rsid w:val="00655F62"/>
    <w:rsid w:val="00655FA8"/>
    <w:rsid w:val="0065615B"/>
    <w:rsid w:val="006563B3"/>
    <w:rsid w:val="00656409"/>
    <w:rsid w:val="0065649C"/>
    <w:rsid w:val="006564A8"/>
    <w:rsid w:val="006566D3"/>
    <w:rsid w:val="00656754"/>
    <w:rsid w:val="006567B0"/>
    <w:rsid w:val="00656966"/>
    <w:rsid w:val="00656AEB"/>
    <w:rsid w:val="00656BB4"/>
    <w:rsid w:val="00656CC3"/>
    <w:rsid w:val="00656D23"/>
    <w:rsid w:val="00656D76"/>
    <w:rsid w:val="00656F7C"/>
    <w:rsid w:val="00656FAB"/>
    <w:rsid w:val="00656FC2"/>
    <w:rsid w:val="006570C2"/>
    <w:rsid w:val="00657156"/>
    <w:rsid w:val="0065737C"/>
    <w:rsid w:val="0065757C"/>
    <w:rsid w:val="0065775E"/>
    <w:rsid w:val="00657AD4"/>
    <w:rsid w:val="00657D18"/>
    <w:rsid w:val="00657D2A"/>
    <w:rsid w:val="006600A6"/>
    <w:rsid w:val="006602F1"/>
    <w:rsid w:val="006603AD"/>
    <w:rsid w:val="00660761"/>
    <w:rsid w:val="00660807"/>
    <w:rsid w:val="0066094C"/>
    <w:rsid w:val="00660A85"/>
    <w:rsid w:val="00660BB2"/>
    <w:rsid w:val="00660C4D"/>
    <w:rsid w:val="00660D3C"/>
    <w:rsid w:val="00660D7B"/>
    <w:rsid w:val="00660E03"/>
    <w:rsid w:val="00660E2F"/>
    <w:rsid w:val="0066107A"/>
    <w:rsid w:val="006614B2"/>
    <w:rsid w:val="006614F8"/>
    <w:rsid w:val="006617FB"/>
    <w:rsid w:val="00661827"/>
    <w:rsid w:val="00661917"/>
    <w:rsid w:val="00661A8D"/>
    <w:rsid w:val="00661AB8"/>
    <w:rsid w:val="00661B1C"/>
    <w:rsid w:val="00661BDD"/>
    <w:rsid w:val="00661CDB"/>
    <w:rsid w:val="00661D71"/>
    <w:rsid w:val="00661E95"/>
    <w:rsid w:val="00662058"/>
    <w:rsid w:val="00662180"/>
    <w:rsid w:val="006621CC"/>
    <w:rsid w:val="0066221F"/>
    <w:rsid w:val="006626D1"/>
    <w:rsid w:val="006626FB"/>
    <w:rsid w:val="00662729"/>
    <w:rsid w:val="006627CF"/>
    <w:rsid w:val="0066289C"/>
    <w:rsid w:val="00662987"/>
    <w:rsid w:val="00662A49"/>
    <w:rsid w:val="00662A69"/>
    <w:rsid w:val="00662AD7"/>
    <w:rsid w:val="00662B2C"/>
    <w:rsid w:val="00662C4E"/>
    <w:rsid w:val="00662D73"/>
    <w:rsid w:val="00662EF8"/>
    <w:rsid w:val="00662F53"/>
    <w:rsid w:val="00662F63"/>
    <w:rsid w:val="00663149"/>
    <w:rsid w:val="006631DB"/>
    <w:rsid w:val="0066326D"/>
    <w:rsid w:val="006632FA"/>
    <w:rsid w:val="00663B5A"/>
    <w:rsid w:val="00663C81"/>
    <w:rsid w:val="00663D56"/>
    <w:rsid w:val="00663E50"/>
    <w:rsid w:val="00663E7B"/>
    <w:rsid w:val="00663FDD"/>
    <w:rsid w:val="00663FF2"/>
    <w:rsid w:val="0066401B"/>
    <w:rsid w:val="00664024"/>
    <w:rsid w:val="00664097"/>
    <w:rsid w:val="0066420A"/>
    <w:rsid w:val="0066449B"/>
    <w:rsid w:val="006644A8"/>
    <w:rsid w:val="006644D8"/>
    <w:rsid w:val="006645C5"/>
    <w:rsid w:val="0066464B"/>
    <w:rsid w:val="0066475B"/>
    <w:rsid w:val="00664799"/>
    <w:rsid w:val="006648DA"/>
    <w:rsid w:val="00664C76"/>
    <w:rsid w:val="00664D34"/>
    <w:rsid w:val="00664D71"/>
    <w:rsid w:val="00664E6E"/>
    <w:rsid w:val="00664EF7"/>
    <w:rsid w:val="0066537C"/>
    <w:rsid w:val="00665386"/>
    <w:rsid w:val="0066579A"/>
    <w:rsid w:val="00665870"/>
    <w:rsid w:val="00665915"/>
    <w:rsid w:val="00665A15"/>
    <w:rsid w:val="00665A1D"/>
    <w:rsid w:val="00665B52"/>
    <w:rsid w:val="00665D75"/>
    <w:rsid w:val="00665E0A"/>
    <w:rsid w:val="00665FC5"/>
    <w:rsid w:val="0066600E"/>
    <w:rsid w:val="0066602C"/>
    <w:rsid w:val="006661F1"/>
    <w:rsid w:val="006664ED"/>
    <w:rsid w:val="0066653A"/>
    <w:rsid w:val="006665BF"/>
    <w:rsid w:val="00666991"/>
    <w:rsid w:val="00666AA5"/>
    <w:rsid w:val="00666B20"/>
    <w:rsid w:val="00666CA8"/>
    <w:rsid w:val="00666CEB"/>
    <w:rsid w:val="00667053"/>
    <w:rsid w:val="006670FD"/>
    <w:rsid w:val="00667184"/>
    <w:rsid w:val="0066746D"/>
    <w:rsid w:val="00667714"/>
    <w:rsid w:val="00667791"/>
    <w:rsid w:val="006677FA"/>
    <w:rsid w:val="00667817"/>
    <w:rsid w:val="006678A3"/>
    <w:rsid w:val="00667985"/>
    <w:rsid w:val="00667A88"/>
    <w:rsid w:val="00667B53"/>
    <w:rsid w:val="00667C36"/>
    <w:rsid w:val="00667D40"/>
    <w:rsid w:val="00667E73"/>
    <w:rsid w:val="00667F42"/>
    <w:rsid w:val="00667F52"/>
    <w:rsid w:val="00667FE9"/>
    <w:rsid w:val="0066D64D"/>
    <w:rsid w:val="00670251"/>
    <w:rsid w:val="00670404"/>
    <w:rsid w:val="00670733"/>
    <w:rsid w:val="00670850"/>
    <w:rsid w:val="006708AA"/>
    <w:rsid w:val="006708C9"/>
    <w:rsid w:val="00670905"/>
    <w:rsid w:val="00670980"/>
    <w:rsid w:val="00670AE0"/>
    <w:rsid w:val="00670C8B"/>
    <w:rsid w:val="00670D30"/>
    <w:rsid w:val="00670E11"/>
    <w:rsid w:val="00670E90"/>
    <w:rsid w:val="00670EB7"/>
    <w:rsid w:val="00670F02"/>
    <w:rsid w:val="006713E0"/>
    <w:rsid w:val="006713F5"/>
    <w:rsid w:val="0067142A"/>
    <w:rsid w:val="006714F4"/>
    <w:rsid w:val="0067168B"/>
    <w:rsid w:val="006717CC"/>
    <w:rsid w:val="00671A97"/>
    <w:rsid w:val="00671A9D"/>
    <w:rsid w:val="00671ADD"/>
    <w:rsid w:val="00671AF6"/>
    <w:rsid w:val="00671C20"/>
    <w:rsid w:val="00671C53"/>
    <w:rsid w:val="00671C89"/>
    <w:rsid w:val="00671CB2"/>
    <w:rsid w:val="00671D78"/>
    <w:rsid w:val="00671DBE"/>
    <w:rsid w:val="00671DD5"/>
    <w:rsid w:val="00671F7C"/>
    <w:rsid w:val="00672050"/>
    <w:rsid w:val="00672211"/>
    <w:rsid w:val="006722AE"/>
    <w:rsid w:val="00672394"/>
    <w:rsid w:val="006725E0"/>
    <w:rsid w:val="006725E7"/>
    <w:rsid w:val="0067266F"/>
    <w:rsid w:val="0067277F"/>
    <w:rsid w:val="0067281B"/>
    <w:rsid w:val="00672823"/>
    <w:rsid w:val="00672996"/>
    <w:rsid w:val="00672A48"/>
    <w:rsid w:val="00672AFB"/>
    <w:rsid w:val="00672B94"/>
    <w:rsid w:val="00672BD9"/>
    <w:rsid w:val="00672D08"/>
    <w:rsid w:val="00672E10"/>
    <w:rsid w:val="00673077"/>
    <w:rsid w:val="006730AE"/>
    <w:rsid w:val="006732D5"/>
    <w:rsid w:val="00673437"/>
    <w:rsid w:val="00673453"/>
    <w:rsid w:val="0067347E"/>
    <w:rsid w:val="00673772"/>
    <w:rsid w:val="0067395A"/>
    <w:rsid w:val="006739BE"/>
    <w:rsid w:val="00673A77"/>
    <w:rsid w:val="00673C16"/>
    <w:rsid w:val="00673CC0"/>
    <w:rsid w:val="00673CD5"/>
    <w:rsid w:val="00673CF5"/>
    <w:rsid w:val="00673D95"/>
    <w:rsid w:val="00673F65"/>
    <w:rsid w:val="00673FA1"/>
    <w:rsid w:val="00673FC9"/>
    <w:rsid w:val="00674017"/>
    <w:rsid w:val="00674328"/>
    <w:rsid w:val="00674448"/>
    <w:rsid w:val="0067450B"/>
    <w:rsid w:val="0067460C"/>
    <w:rsid w:val="0067477D"/>
    <w:rsid w:val="00674881"/>
    <w:rsid w:val="00674965"/>
    <w:rsid w:val="00674981"/>
    <w:rsid w:val="006749A1"/>
    <w:rsid w:val="00674BCC"/>
    <w:rsid w:val="00674C75"/>
    <w:rsid w:val="00674C85"/>
    <w:rsid w:val="00674DCC"/>
    <w:rsid w:val="0067515C"/>
    <w:rsid w:val="0067527B"/>
    <w:rsid w:val="00675283"/>
    <w:rsid w:val="0067544F"/>
    <w:rsid w:val="00675499"/>
    <w:rsid w:val="00675A11"/>
    <w:rsid w:val="00675A66"/>
    <w:rsid w:val="00675D72"/>
    <w:rsid w:val="00675D74"/>
    <w:rsid w:val="00675DE7"/>
    <w:rsid w:val="00675FF7"/>
    <w:rsid w:val="00676008"/>
    <w:rsid w:val="006765E4"/>
    <w:rsid w:val="00676685"/>
    <w:rsid w:val="0067694A"/>
    <w:rsid w:val="00676A9F"/>
    <w:rsid w:val="00676ABE"/>
    <w:rsid w:val="00676AF6"/>
    <w:rsid w:val="00676B8B"/>
    <w:rsid w:val="00676BDD"/>
    <w:rsid w:val="00676CFC"/>
    <w:rsid w:val="00676D0B"/>
    <w:rsid w:val="00676D41"/>
    <w:rsid w:val="00676DCD"/>
    <w:rsid w:val="00676E3F"/>
    <w:rsid w:val="00676F57"/>
    <w:rsid w:val="0067727C"/>
    <w:rsid w:val="00677302"/>
    <w:rsid w:val="00677570"/>
    <w:rsid w:val="006776BF"/>
    <w:rsid w:val="006776F9"/>
    <w:rsid w:val="0067773D"/>
    <w:rsid w:val="00677903"/>
    <w:rsid w:val="00677982"/>
    <w:rsid w:val="0067799E"/>
    <w:rsid w:val="00677A4F"/>
    <w:rsid w:val="00677A92"/>
    <w:rsid w:val="00677AC4"/>
    <w:rsid w:val="00677AD4"/>
    <w:rsid w:val="00677FBA"/>
    <w:rsid w:val="00677FF6"/>
    <w:rsid w:val="00680029"/>
    <w:rsid w:val="00680117"/>
    <w:rsid w:val="0068020C"/>
    <w:rsid w:val="006802E9"/>
    <w:rsid w:val="006803CD"/>
    <w:rsid w:val="006803E7"/>
    <w:rsid w:val="00680403"/>
    <w:rsid w:val="0068040B"/>
    <w:rsid w:val="0068053C"/>
    <w:rsid w:val="0068055C"/>
    <w:rsid w:val="006806F1"/>
    <w:rsid w:val="00680786"/>
    <w:rsid w:val="006808DD"/>
    <w:rsid w:val="006809BB"/>
    <w:rsid w:val="00680A4A"/>
    <w:rsid w:val="00680AAC"/>
    <w:rsid w:val="00680AFC"/>
    <w:rsid w:val="00680B5A"/>
    <w:rsid w:val="00680BB9"/>
    <w:rsid w:val="00680C24"/>
    <w:rsid w:val="00680CFF"/>
    <w:rsid w:val="00680E85"/>
    <w:rsid w:val="00680EFE"/>
    <w:rsid w:val="00680F81"/>
    <w:rsid w:val="00680F84"/>
    <w:rsid w:val="00681023"/>
    <w:rsid w:val="00681188"/>
    <w:rsid w:val="00681233"/>
    <w:rsid w:val="0068126F"/>
    <w:rsid w:val="0068144B"/>
    <w:rsid w:val="006814A9"/>
    <w:rsid w:val="00681568"/>
    <w:rsid w:val="0068160D"/>
    <w:rsid w:val="00681753"/>
    <w:rsid w:val="0068177C"/>
    <w:rsid w:val="0068199D"/>
    <w:rsid w:val="00681AB9"/>
    <w:rsid w:val="00681B2A"/>
    <w:rsid w:val="00681C39"/>
    <w:rsid w:val="00681C61"/>
    <w:rsid w:val="00681D60"/>
    <w:rsid w:val="00681E28"/>
    <w:rsid w:val="00681EEE"/>
    <w:rsid w:val="00682323"/>
    <w:rsid w:val="0068257F"/>
    <w:rsid w:val="0068262B"/>
    <w:rsid w:val="0068279E"/>
    <w:rsid w:val="006829C5"/>
    <w:rsid w:val="00682B5B"/>
    <w:rsid w:val="00682E07"/>
    <w:rsid w:val="00682EA5"/>
    <w:rsid w:val="00682F5F"/>
    <w:rsid w:val="00682FD0"/>
    <w:rsid w:val="0068330F"/>
    <w:rsid w:val="0068332A"/>
    <w:rsid w:val="00683344"/>
    <w:rsid w:val="0068339D"/>
    <w:rsid w:val="0068350A"/>
    <w:rsid w:val="006836F7"/>
    <w:rsid w:val="0068374E"/>
    <w:rsid w:val="006837CC"/>
    <w:rsid w:val="006838D5"/>
    <w:rsid w:val="00683BEB"/>
    <w:rsid w:val="00683CD9"/>
    <w:rsid w:val="00683D31"/>
    <w:rsid w:val="0068400C"/>
    <w:rsid w:val="00684022"/>
    <w:rsid w:val="0068440E"/>
    <w:rsid w:val="00684419"/>
    <w:rsid w:val="00684433"/>
    <w:rsid w:val="006845CD"/>
    <w:rsid w:val="006846DB"/>
    <w:rsid w:val="00684764"/>
    <w:rsid w:val="006848D4"/>
    <w:rsid w:val="0068493B"/>
    <w:rsid w:val="00684BBC"/>
    <w:rsid w:val="00684CBF"/>
    <w:rsid w:val="00684F3C"/>
    <w:rsid w:val="00684F94"/>
    <w:rsid w:val="006850BD"/>
    <w:rsid w:val="00685153"/>
    <w:rsid w:val="0068518C"/>
    <w:rsid w:val="006851DF"/>
    <w:rsid w:val="006853CA"/>
    <w:rsid w:val="006855C9"/>
    <w:rsid w:val="00685699"/>
    <w:rsid w:val="00685734"/>
    <w:rsid w:val="006859BC"/>
    <w:rsid w:val="006859EB"/>
    <w:rsid w:val="00685A03"/>
    <w:rsid w:val="00685AB3"/>
    <w:rsid w:val="00685B32"/>
    <w:rsid w:val="00685CE8"/>
    <w:rsid w:val="00685FA1"/>
    <w:rsid w:val="0068607A"/>
    <w:rsid w:val="006862F4"/>
    <w:rsid w:val="0068632F"/>
    <w:rsid w:val="00686403"/>
    <w:rsid w:val="00686544"/>
    <w:rsid w:val="00686640"/>
    <w:rsid w:val="0068679B"/>
    <w:rsid w:val="006867C8"/>
    <w:rsid w:val="00686940"/>
    <w:rsid w:val="00686971"/>
    <w:rsid w:val="00686A99"/>
    <w:rsid w:val="00686A9E"/>
    <w:rsid w:val="00686B4B"/>
    <w:rsid w:val="00686D10"/>
    <w:rsid w:val="00686D71"/>
    <w:rsid w:val="00686E26"/>
    <w:rsid w:val="00686EB0"/>
    <w:rsid w:val="00686F55"/>
    <w:rsid w:val="0068703E"/>
    <w:rsid w:val="0068707F"/>
    <w:rsid w:val="006870A5"/>
    <w:rsid w:val="006870DA"/>
    <w:rsid w:val="006870DD"/>
    <w:rsid w:val="0068739B"/>
    <w:rsid w:val="006873DE"/>
    <w:rsid w:val="00687759"/>
    <w:rsid w:val="00687978"/>
    <w:rsid w:val="006879FD"/>
    <w:rsid w:val="00687A4E"/>
    <w:rsid w:val="00687A9E"/>
    <w:rsid w:val="00687CF3"/>
    <w:rsid w:val="00687EB9"/>
    <w:rsid w:val="00687EF4"/>
    <w:rsid w:val="0068E1EE"/>
    <w:rsid w:val="0069005E"/>
    <w:rsid w:val="00690108"/>
    <w:rsid w:val="0069010B"/>
    <w:rsid w:val="006901F9"/>
    <w:rsid w:val="00690AFF"/>
    <w:rsid w:val="00690C1E"/>
    <w:rsid w:val="00690CFB"/>
    <w:rsid w:val="00690D69"/>
    <w:rsid w:val="00690DF0"/>
    <w:rsid w:val="00690EFC"/>
    <w:rsid w:val="00690F06"/>
    <w:rsid w:val="006911CA"/>
    <w:rsid w:val="00691227"/>
    <w:rsid w:val="006912DC"/>
    <w:rsid w:val="0069136B"/>
    <w:rsid w:val="00691438"/>
    <w:rsid w:val="0069151C"/>
    <w:rsid w:val="00691788"/>
    <w:rsid w:val="00691887"/>
    <w:rsid w:val="0069190A"/>
    <w:rsid w:val="00691A8A"/>
    <w:rsid w:val="00691B8B"/>
    <w:rsid w:val="00691C03"/>
    <w:rsid w:val="00691C98"/>
    <w:rsid w:val="00691D1D"/>
    <w:rsid w:val="00691E2A"/>
    <w:rsid w:val="00691EE2"/>
    <w:rsid w:val="0069217C"/>
    <w:rsid w:val="0069231A"/>
    <w:rsid w:val="00692638"/>
    <w:rsid w:val="00692709"/>
    <w:rsid w:val="00692B8C"/>
    <w:rsid w:val="00692BCE"/>
    <w:rsid w:val="00692C99"/>
    <w:rsid w:val="00692E32"/>
    <w:rsid w:val="00692E42"/>
    <w:rsid w:val="00692E5C"/>
    <w:rsid w:val="00692F6E"/>
    <w:rsid w:val="00692FC0"/>
    <w:rsid w:val="00693087"/>
    <w:rsid w:val="006930DD"/>
    <w:rsid w:val="0069324E"/>
    <w:rsid w:val="00693399"/>
    <w:rsid w:val="006933DB"/>
    <w:rsid w:val="00693594"/>
    <w:rsid w:val="0069395D"/>
    <w:rsid w:val="0069398B"/>
    <w:rsid w:val="00693990"/>
    <w:rsid w:val="006939AB"/>
    <w:rsid w:val="006939E0"/>
    <w:rsid w:val="00693BAD"/>
    <w:rsid w:val="00693CD1"/>
    <w:rsid w:val="00693EA4"/>
    <w:rsid w:val="00694289"/>
    <w:rsid w:val="0069438E"/>
    <w:rsid w:val="0069442E"/>
    <w:rsid w:val="006949F7"/>
    <w:rsid w:val="00694A77"/>
    <w:rsid w:val="00694AB7"/>
    <w:rsid w:val="00694C68"/>
    <w:rsid w:val="00694E43"/>
    <w:rsid w:val="00694F19"/>
    <w:rsid w:val="006950A2"/>
    <w:rsid w:val="006950CE"/>
    <w:rsid w:val="00695237"/>
    <w:rsid w:val="0069535D"/>
    <w:rsid w:val="006954E8"/>
    <w:rsid w:val="00695523"/>
    <w:rsid w:val="006956E2"/>
    <w:rsid w:val="00695823"/>
    <w:rsid w:val="00695996"/>
    <w:rsid w:val="00695A92"/>
    <w:rsid w:val="00695ACA"/>
    <w:rsid w:val="00695B56"/>
    <w:rsid w:val="00695C68"/>
    <w:rsid w:val="00695E16"/>
    <w:rsid w:val="0069611D"/>
    <w:rsid w:val="0069620A"/>
    <w:rsid w:val="006963DC"/>
    <w:rsid w:val="00696459"/>
    <w:rsid w:val="00696485"/>
    <w:rsid w:val="006965E7"/>
    <w:rsid w:val="006969F3"/>
    <w:rsid w:val="00696A0E"/>
    <w:rsid w:val="00696AA9"/>
    <w:rsid w:val="00696ADF"/>
    <w:rsid w:val="00696B3A"/>
    <w:rsid w:val="00696B8D"/>
    <w:rsid w:val="00696D1D"/>
    <w:rsid w:val="00696D5B"/>
    <w:rsid w:val="006971E5"/>
    <w:rsid w:val="006974AA"/>
    <w:rsid w:val="0069758B"/>
    <w:rsid w:val="006977F4"/>
    <w:rsid w:val="00697A2B"/>
    <w:rsid w:val="00697B3D"/>
    <w:rsid w:val="00697C7C"/>
    <w:rsid w:val="00697CC8"/>
    <w:rsid w:val="00697E59"/>
    <w:rsid w:val="006A0035"/>
    <w:rsid w:val="006A0330"/>
    <w:rsid w:val="006A043D"/>
    <w:rsid w:val="006A0495"/>
    <w:rsid w:val="006A0699"/>
    <w:rsid w:val="006A06A7"/>
    <w:rsid w:val="006A086F"/>
    <w:rsid w:val="006A0D15"/>
    <w:rsid w:val="006A0D47"/>
    <w:rsid w:val="006A0F19"/>
    <w:rsid w:val="006A10CF"/>
    <w:rsid w:val="006A1324"/>
    <w:rsid w:val="006A145E"/>
    <w:rsid w:val="006A15CA"/>
    <w:rsid w:val="006A165B"/>
    <w:rsid w:val="006A17A9"/>
    <w:rsid w:val="006A17FC"/>
    <w:rsid w:val="006A18B3"/>
    <w:rsid w:val="006A1A17"/>
    <w:rsid w:val="006A1B27"/>
    <w:rsid w:val="006A1BA6"/>
    <w:rsid w:val="006A1C54"/>
    <w:rsid w:val="006A1D16"/>
    <w:rsid w:val="006A2054"/>
    <w:rsid w:val="006A2183"/>
    <w:rsid w:val="006A239D"/>
    <w:rsid w:val="006A2622"/>
    <w:rsid w:val="006A269D"/>
    <w:rsid w:val="006A2895"/>
    <w:rsid w:val="006A28B2"/>
    <w:rsid w:val="006A2B19"/>
    <w:rsid w:val="006A2BD8"/>
    <w:rsid w:val="006A2DD6"/>
    <w:rsid w:val="006A2F55"/>
    <w:rsid w:val="006A3156"/>
    <w:rsid w:val="006A328A"/>
    <w:rsid w:val="006A328B"/>
    <w:rsid w:val="006A32B1"/>
    <w:rsid w:val="006A33FE"/>
    <w:rsid w:val="006A3467"/>
    <w:rsid w:val="006A353A"/>
    <w:rsid w:val="006A35B9"/>
    <w:rsid w:val="006A3609"/>
    <w:rsid w:val="006A3792"/>
    <w:rsid w:val="006A37CD"/>
    <w:rsid w:val="006A3891"/>
    <w:rsid w:val="006A3895"/>
    <w:rsid w:val="006A38AC"/>
    <w:rsid w:val="006A392F"/>
    <w:rsid w:val="006A3B5C"/>
    <w:rsid w:val="006A3DAA"/>
    <w:rsid w:val="006A3F40"/>
    <w:rsid w:val="006A40E6"/>
    <w:rsid w:val="006A434F"/>
    <w:rsid w:val="006A435C"/>
    <w:rsid w:val="006A4517"/>
    <w:rsid w:val="006A45BF"/>
    <w:rsid w:val="006A4B6C"/>
    <w:rsid w:val="006A4C29"/>
    <w:rsid w:val="006A4C53"/>
    <w:rsid w:val="006A4D6E"/>
    <w:rsid w:val="006A5105"/>
    <w:rsid w:val="006A51C7"/>
    <w:rsid w:val="006A521A"/>
    <w:rsid w:val="006A5251"/>
    <w:rsid w:val="006A5258"/>
    <w:rsid w:val="006A527A"/>
    <w:rsid w:val="006A53DC"/>
    <w:rsid w:val="006A5479"/>
    <w:rsid w:val="006A54C8"/>
    <w:rsid w:val="006A54D2"/>
    <w:rsid w:val="006A54E6"/>
    <w:rsid w:val="006A553F"/>
    <w:rsid w:val="006A559B"/>
    <w:rsid w:val="006A5773"/>
    <w:rsid w:val="006A588A"/>
    <w:rsid w:val="006A5C00"/>
    <w:rsid w:val="006A5C39"/>
    <w:rsid w:val="006A5C66"/>
    <w:rsid w:val="006A5CC3"/>
    <w:rsid w:val="006A5DC3"/>
    <w:rsid w:val="006A5EBF"/>
    <w:rsid w:val="006A61ED"/>
    <w:rsid w:val="006A62DA"/>
    <w:rsid w:val="006A63EF"/>
    <w:rsid w:val="006A65AB"/>
    <w:rsid w:val="006A672E"/>
    <w:rsid w:val="006A674A"/>
    <w:rsid w:val="006A689C"/>
    <w:rsid w:val="006A68BA"/>
    <w:rsid w:val="006A69B4"/>
    <w:rsid w:val="006A6BBF"/>
    <w:rsid w:val="006A6BCA"/>
    <w:rsid w:val="006A6C85"/>
    <w:rsid w:val="006A6D63"/>
    <w:rsid w:val="006A6F3C"/>
    <w:rsid w:val="006A6FAE"/>
    <w:rsid w:val="006A707A"/>
    <w:rsid w:val="006A71A1"/>
    <w:rsid w:val="006A7345"/>
    <w:rsid w:val="006A7757"/>
    <w:rsid w:val="006A77F7"/>
    <w:rsid w:val="006A7A02"/>
    <w:rsid w:val="006A7CF8"/>
    <w:rsid w:val="006A7D3E"/>
    <w:rsid w:val="006A7E93"/>
    <w:rsid w:val="006A7EAF"/>
    <w:rsid w:val="006A7F65"/>
    <w:rsid w:val="006B0023"/>
    <w:rsid w:val="006B02B9"/>
    <w:rsid w:val="006B02D4"/>
    <w:rsid w:val="006B031F"/>
    <w:rsid w:val="006B033F"/>
    <w:rsid w:val="006B043E"/>
    <w:rsid w:val="006B0681"/>
    <w:rsid w:val="006B06FF"/>
    <w:rsid w:val="006B08B1"/>
    <w:rsid w:val="006B0910"/>
    <w:rsid w:val="006B091B"/>
    <w:rsid w:val="006B0961"/>
    <w:rsid w:val="006B0A11"/>
    <w:rsid w:val="006B0EBE"/>
    <w:rsid w:val="006B0F7C"/>
    <w:rsid w:val="006B10B9"/>
    <w:rsid w:val="006B10CA"/>
    <w:rsid w:val="006B1114"/>
    <w:rsid w:val="006B116A"/>
    <w:rsid w:val="006B1170"/>
    <w:rsid w:val="006B11A2"/>
    <w:rsid w:val="006B11B3"/>
    <w:rsid w:val="006B1276"/>
    <w:rsid w:val="006B13DD"/>
    <w:rsid w:val="006B1506"/>
    <w:rsid w:val="006B1777"/>
    <w:rsid w:val="006B17AE"/>
    <w:rsid w:val="006B18D0"/>
    <w:rsid w:val="006B1A87"/>
    <w:rsid w:val="006B1E6D"/>
    <w:rsid w:val="006B1EC5"/>
    <w:rsid w:val="006B1F0C"/>
    <w:rsid w:val="006B1FC7"/>
    <w:rsid w:val="006B206B"/>
    <w:rsid w:val="006B21BE"/>
    <w:rsid w:val="006B22B9"/>
    <w:rsid w:val="006B235E"/>
    <w:rsid w:val="006B264E"/>
    <w:rsid w:val="006B2683"/>
    <w:rsid w:val="006B274B"/>
    <w:rsid w:val="006B280B"/>
    <w:rsid w:val="006B2AD8"/>
    <w:rsid w:val="006B2BA7"/>
    <w:rsid w:val="006B2D05"/>
    <w:rsid w:val="006B2E7B"/>
    <w:rsid w:val="006B30D0"/>
    <w:rsid w:val="006B3416"/>
    <w:rsid w:val="006B355D"/>
    <w:rsid w:val="006B35DC"/>
    <w:rsid w:val="006B35E5"/>
    <w:rsid w:val="006B38CF"/>
    <w:rsid w:val="006B3926"/>
    <w:rsid w:val="006B3A59"/>
    <w:rsid w:val="006B3B26"/>
    <w:rsid w:val="006B3B2C"/>
    <w:rsid w:val="006B3BB5"/>
    <w:rsid w:val="006B3EF4"/>
    <w:rsid w:val="006B44C7"/>
    <w:rsid w:val="006B49CF"/>
    <w:rsid w:val="006B4CC9"/>
    <w:rsid w:val="006B4E26"/>
    <w:rsid w:val="006B4EDF"/>
    <w:rsid w:val="006B4F54"/>
    <w:rsid w:val="006B50C6"/>
    <w:rsid w:val="006B5139"/>
    <w:rsid w:val="006B5308"/>
    <w:rsid w:val="006B53F3"/>
    <w:rsid w:val="006B554F"/>
    <w:rsid w:val="006B556C"/>
    <w:rsid w:val="006B55FB"/>
    <w:rsid w:val="006B5614"/>
    <w:rsid w:val="006B5620"/>
    <w:rsid w:val="006B57FE"/>
    <w:rsid w:val="006B5804"/>
    <w:rsid w:val="006B5866"/>
    <w:rsid w:val="006B5A5C"/>
    <w:rsid w:val="006B5ABC"/>
    <w:rsid w:val="006B5B09"/>
    <w:rsid w:val="006B5F6F"/>
    <w:rsid w:val="006B610B"/>
    <w:rsid w:val="006B6164"/>
    <w:rsid w:val="006B617A"/>
    <w:rsid w:val="006B6292"/>
    <w:rsid w:val="006B6369"/>
    <w:rsid w:val="006B6523"/>
    <w:rsid w:val="006B66CB"/>
    <w:rsid w:val="006B6747"/>
    <w:rsid w:val="006B69BD"/>
    <w:rsid w:val="006B6A9B"/>
    <w:rsid w:val="006B6AFD"/>
    <w:rsid w:val="006B6BAC"/>
    <w:rsid w:val="006B6CCA"/>
    <w:rsid w:val="006B6E65"/>
    <w:rsid w:val="006B6E9A"/>
    <w:rsid w:val="006B6F0C"/>
    <w:rsid w:val="006B6F79"/>
    <w:rsid w:val="006B6FE2"/>
    <w:rsid w:val="006B7085"/>
    <w:rsid w:val="006B70F8"/>
    <w:rsid w:val="006B72CD"/>
    <w:rsid w:val="006B7451"/>
    <w:rsid w:val="006B7497"/>
    <w:rsid w:val="006B752A"/>
    <w:rsid w:val="006B7581"/>
    <w:rsid w:val="006B7648"/>
    <w:rsid w:val="006B764E"/>
    <w:rsid w:val="006B76EC"/>
    <w:rsid w:val="006B775E"/>
    <w:rsid w:val="006B7A6B"/>
    <w:rsid w:val="006B7AAE"/>
    <w:rsid w:val="006B7B53"/>
    <w:rsid w:val="006B7C05"/>
    <w:rsid w:val="006B7E01"/>
    <w:rsid w:val="006B7FF6"/>
    <w:rsid w:val="006C03AA"/>
    <w:rsid w:val="006C0496"/>
    <w:rsid w:val="006C04FB"/>
    <w:rsid w:val="006C0537"/>
    <w:rsid w:val="006C05B0"/>
    <w:rsid w:val="006C06BE"/>
    <w:rsid w:val="006C086E"/>
    <w:rsid w:val="006C08D9"/>
    <w:rsid w:val="006C0966"/>
    <w:rsid w:val="006C0BCD"/>
    <w:rsid w:val="006C0C54"/>
    <w:rsid w:val="006C0D5F"/>
    <w:rsid w:val="006C0E7E"/>
    <w:rsid w:val="006C0F69"/>
    <w:rsid w:val="006C10E7"/>
    <w:rsid w:val="006C113B"/>
    <w:rsid w:val="006C11BC"/>
    <w:rsid w:val="006C1363"/>
    <w:rsid w:val="006C13B8"/>
    <w:rsid w:val="006C13C7"/>
    <w:rsid w:val="006C1567"/>
    <w:rsid w:val="006C16C1"/>
    <w:rsid w:val="006C16C6"/>
    <w:rsid w:val="006C176C"/>
    <w:rsid w:val="006C18B7"/>
    <w:rsid w:val="006C18F2"/>
    <w:rsid w:val="006C1912"/>
    <w:rsid w:val="006C1995"/>
    <w:rsid w:val="006C1A08"/>
    <w:rsid w:val="006C1AE1"/>
    <w:rsid w:val="006C1CE9"/>
    <w:rsid w:val="006C1E50"/>
    <w:rsid w:val="006C1EBE"/>
    <w:rsid w:val="006C1F60"/>
    <w:rsid w:val="006C2168"/>
    <w:rsid w:val="006C2289"/>
    <w:rsid w:val="006C2494"/>
    <w:rsid w:val="006C27F2"/>
    <w:rsid w:val="006C287A"/>
    <w:rsid w:val="006C2AB5"/>
    <w:rsid w:val="006C2C6A"/>
    <w:rsid w:val="006C2D09"/>
    <w:rsid w:val="006C2D5B"/>
    <w:rsid w:val="006C2E0A"/>
    <w:rsid w:val="006C2FB3"/>
    <w:rsid w:val="006C2FB4"/>
    <w:rsid w:val="006C307D"/>
    <w:rsid w:val="006C317B"/>
    <w:rsid w:val="006C31D4"/>
    <w:rsid w:val="006C3220"/>
    <w:rsid w:val="006C324D"/>
    <w:rsid w:val="006C3338"/>
    <w:rsid w:val="006C3347"/>
    <w:rsid w:val="006C33B1"/>
    <w:rsid w:val="006C3412"/>
    <w:rsid w:val="006C37AF"/>
    <w:rsid w:val="006C38D1"/>
    <w:rsid w:val="006C3934"/>
    <w:rsid w:val="006C39A8"/>
    <w:rsid w:val="006C3B3F"/>
    <w:rsid w:val="006C3C17"/>
    <w:rsid w:val="006C3C48"/>
    <w:rsid w:val="006C3C6C"/>
    <w:rsid w:val="006C3C74"/>
    <w:rsid w:val="006C3CF3"/>
    <w:rsid w:val="006C3EAE"/>
    <w:rsid w:val="006C3EDA"/>
    <w:rsid w:val="006C40DB"/>
    <w:rsid w:val="006C4190"/>
    <w:rsid w:val="006C41E4"/>
    <w:rsid w:val="006C4310"/>
    <w:rsid w:val="006C44AC"/>
    <w:rsid w:val="006C4566"/>
    <w:rsid w:val="006C4623"/>
    <w:rsid w:val="006C46BD"/>
    <w:rsid w:val="006C4933"/>
    <w:rsid w:val="006C498F"/>
    <w:rsid w:val="006C4A00"/>
    <w:rsid w:val="006C4AEB"/>
    <w:rsid w:val="006C4C0F"/>
    <w:rsid w:val="006C4D0C"/>
    <w:rsid w:val="006C4E88"/>
    <w:rsid w:val="006C51B5"/>
    <w:rsid w:val="006C55E9"/>
    <w:rsid w:val="006C5627"/>
    <w:rsid w:val="006C5791"/>
    <w:rsid w:val="006C57F0"/>
    <w:rsid w:val="006C597E"/>
    <w:rsid w:val="006C5A23"/>
    <w:rsid w:val="006C5B55"/>
    <w:rsid w:val="006C5DB2"/>
    <w:rsid w:val="006C5ED3"/>
    <w:rsid w:val="006C61F2"/>
    <w:rsid w:val="006C6362"/>
    <w:rsid w:val="006C6458"/>
    <w:rsid w:val="006C6459"/>
    <w:rsid w:val="006C660C"/>
    <w:rsid w:val="006C6835"/>
    <w:rsid w:val="006C68D9"/>
    <w:rsid w:val="006C68F6"/>
    <w:rsid w:val="006C6947"/>
    <w:rsid w:val="006C69DE"/>
    <w:rsid w:val="006C6A1D"/>
    <w:rsid w:val="006C6B65"/>
    <w:rsid w:val="006C6CC8"/>
    <w:rsid w:val="006C6D86"/>
    <w:rsid w:val="006C6EA5"/>
    <w:rsid w:val="006C6EE8"/>
    <w:rsid w:val="006C6F8E"/>
    <w:rsid w:val="006C7190"/>
    <w:rsid w:val="006C7306"/>
    <w:rsid w:val="006C7913"/>
    <w:rsid w:val="006C79B8"/>
    <w:rsid w:val="006C7A75"/>
    <w:rsid w:val="006C7B7C"/>
    <w:rsid w:val="006C7C1B"/>
    <w:rsid w:val="006C7D55"/>
    <w:rsid w:val="006C7DC5"/>
    <w:rsid w:val="006D01FD"/>
    <w:rsid w:val="006D0292"/>
    <w:rsid w:val="006D038E"/>
    <w:rsid w:val="006D047F"/>
    <w:rsid w:val="006D05DE"/>
    <w:rsid w:val="006D061C"/>
    <w:rsid w:val="006D0627"/>
    <w:rsid w:val="006D07A7"/>
    <w:rsid w:val="006D0839"/>
    <w:rsid w:val="006D0970"/>
    <w:rsid w:val="006D0978"/>
    <w:rsid w:val="006D0AB0"/>
    <w:rsid w:val="006D0B34"/>
    <w:rsid w:val="006D0C7F"/>
    <w:rsid w:val="006D0CA4"/>
    <w:rsid w:val="006D0CD3"/>
    <w:rsid w:val="006D10D4"/>
    <w:rsid w:val="006D14B6"/>
    <w:rsid w:val="006D1545"/>
    <w:rsid w:val="006D155C"/>
    <w:rsid w:val="006D16C4"/>
    <w:rsid w:val="006D1731"/>
    <w:rsid w:val="006D19A7"/>
    <w:rsid w:val="006D1A8A"/>
    <w:rsid w:val="006D1AE9"/>
    <w:rsid w:val="006D1C33"/>
    <w:rsid w:val="006D1D19"/>
    <w:rsid w:val="006D1EC1"/>
    <w:rsid w:val="006D1EF5"/>
    <w:rsid w:val="006D1F3B"/>
    <w:rsid w:val="006D1FF1"/>
    <w:rsid w:val="006D22C8"/>
    <w:rsid w:val="006D2492"/>
    <w:rsid w:val="006D28EB"/>
    <w:rsid w:val="006D2997"/>
    <w:rsid w:val="006D2A06"/>
    <w:rsid w:val="006D2C10"/>
    <w:rsid w:val="006D2C86"/>
    <w:rsid w:val="006D2CAE"/>
    <w:rsid w:val="006D2CE6"/>
    <w:rsid w:val="006D2DA0"/>
    <w:rsid w:val="006D2E5B"/>
    <w:rsid w:val="006D2E9F"/>
    <w:rsid w:val="006D2EBB"/>
    <w:rsid w:val="006D3025"/>
    <w:rsid w:val="006D30CF"/>
    <w:rsid w:val="006D3156"/>
    <w:rsid w:val="006D3245"/>
    <w:rsid w:val="006D3348"/>
    <w:rsid w:val="006D335D"/>
    <w:rsid w:val="006D3417"/>
    <w:rsid w:val="006D3527"/>
    <w:rsid w:val="006D3769"/>
    <w:rsid w:val="006D3903"/>
    <w:rsid w:val="006D3A3B"/>
    <w:rsid w:val="006D3BD0"/>
    <w:rsid w:val="006D3C45"/>
    <w:rsid w:val="006D3C81"/>
    <w:rsid w:val="006D3C95"/>
    <w:rsid w:val="006D3DC2"/>
    <w:rsid w:val="006D3FCC"/>
    <w:rsid w:val="006D4120"/>
    <w:rsid w:val="006D41A1"/>
    <w:rsid w:val="006D428B"/>
    <w:rsid w:val="006D42A2"/>
    <w:rsid w:val="006D436C"/>
    <w:rsid w:val="006D444E"/>
    <w:rsid w:val="006D4470"/>
    <w:rsid w:val="006D46F0"/>
    <w:rsid w:val="006D46F4"/>
    <w:rsid w:val="006D473D"/>
    <w:rsid w:val="006D47CA"/>
    <w:rsid w:val="006D4845"/>
    <w:rsid w:val="006D495C"/>
    <w:rsid w:val="006D4A5A"/>
    <w:rsid w:val="006D4B88"/>
    <w:rsid w:val="006D4D72"/>
    <w:rsid w:val="006D4EAA"/>
    <w:rsid w:val="006D4FB2"/>
    <w:rsid w:val="006D51FE"/>
    <w:rsid w:val="006D53A2"/>
    <w:rsid w:val="006D5501"/>
    <w:rsid w:val="006D5511"/>
    <w:rsid w:val="006D55D7"/>
    <w:rsid w:val="006D55F9"/>
    <w:rsid w:val="006D5602"/>
    <w:rsid w:val="006D572C"/>
    <w:rsid w:val="006D57E1"/>
    <w:rsid w:val="006D592C"/>
    <w:rsid w:val="006D5AE4"/>
    <w:rsid w:val="006D5BE3"/>
    <w:rsid w:val="006D5E42"/>
    <w:rsid w:val="006D607D"/>
    <w:rsid w:val="006D6091"/>
    <w:rsid w:val="006D6093"/>
    <w:rsid w:val="006D627F"/>
    <w:rsid w:val="006D63DD"/>
    <w:rsid w:val="006D63F1"/>
    <w:rsid w:val="006D6441"/>
    <w:rsid w:val="006D646D"/>
    <w:rsid w:val="006D6697"/>
    <w:rsid w:val="006D674A"/>
    <w:rsid w:val="006D676E"/>
    <w:rsid w:val="006D687C"/>
    <w:rsid w:val="006D6890"/>
    <w:rsid w:val="006D6916"/>
    <w:rsid w:val="006D6B01"/>
    <w:rsid w:val="006D6B08"/>
    <w:rsid w:val="006D6C8C"/>
    <w:rsid w:val="006D6F0E"/>
    <w:rsid w:val="006D700B"/>
    <w:rsid w:val="006D7262"/>
    <w:rsid w:val="006D728F"/>
    <w:rsid w:val="006D745F"/>
    <w:rsid w:val="006D7688"/>
    <w:rsid w:val="006D769F"/>
    <w:rsid w:val="006D77F1"/>
    <w:rsid w:val="006D789A"/>
    <w:rsid w:val="006D7930"/>
    <w:rsid w:val="006D79CB"/>
    <w:rsid w:val="006D7A79"/>
    <w:rsid w:val="006D7BC3"/>
    <w:rsid w:val="006D7C45"/>
    <w:rsid w:val="006D7D5A"/>
    <w:rsid w:val="006D7F18"/>
    <w:rsid w:val="006D7F87"/>
    <w:rsid w:val="006DCA23"/>
    <w:rsid w:val="006E0006"/>
    <w:rsid w:val="006E0054"/>
    <w:rsid w:val="006E0132"/>
    <w:rsid w:val="006E01C6"/>
    <w:rsid w:val="006E0204"/>
    <w:rsid w:val="006E024C"/>
    <w:rsid w:val="006E0311"/>
    <w:rsid w:val="006E033A"/>
    <w:rsid w:val="006E052B"/>
    <w:rsid w:val="006E05E7"/>
    <w:rsid w:val="006E0603"/>
    <w:rsid w:val="006E067B"/>
    <w:rsid w:val="006E0753"/>
    <w:rsid w:val="006E0758"/>
    <w:rsid w:val="006E09A7"/>
    <w:rsid w:val="006E09DD"/>
    <w:rsid w:val="006E0B7B"/>
    <w:rsid w:val="006E0B96"/>
    <w:rsid w:val="006E0C6B"/>
    <w:rsid w:val="006E0CAB"/>
    <w:rsid w:val="006E102B"/>
    <w:rsid w:val="006E1099"/>
    <w:rsid w:val="006E1161"/>
    <w:rsid w:val="006E1526"/>
    <w:rsid w:val="006E1562"/>
    <w:rsid w:val="006E1669"/>
    <w:rsid w:val="006E1753"/>
    <w:rsid w:val="006E198F"/>
    <w:rsid w:val="006E19EE"/>
    <w:rsid w:val="006E1ED6"/>
    <w:rsid w:val="006E20CA"/>
    <w:rsid w:val="006E2102"/>
    <w:rsid w:val="006E221E"/>
    <w:rsid w:val="006E229C"/>
    <w:rsid w:val="006E22FA"/>
    <w:rsid w:val="006E23BC"/>
    <w:rsid w:val="006E251D"/>
    <w:rsid w:val="006E2532"/>
    <w:rsid w:val="006E25F5"/>
    <w:rsid w:val="006E286D"/>
    <w:rsid w:val="006E2A8E"/>
    <w:rsid w:val="006E2AED"/>
    <w:rsid w:val="006E2DCB"/>
    <w:rsid w:val="006E2E59"/>
    <w:rsid w:val="006E2E7C"/>
    <w:rsid w:val="006E310C"/>
    <w:rsid w:val="006E32ED"/>
    <w:rsid w:val="006E33C8"/>
    <w:rsid w:val="006E33D5"/>
    <w:rsid w:val="006E3413"/>
    <w:rsid w:val="006E345D"/>
    <w:rsid w:val="006E3563"/>
    <w:rsid w:val="006E3581"/>
    <w:rsid w:val="006E364B"/>
    <w:rsid w:val="006E3783"/>
    <w:rsid w:val="006E3AB1"/>
    <w:rsid w:val="006E3C97"/>
    <w:rsid w:val="006E3FCB"/>
    <w:rsid w:val="006E40D1"/>
    <w:rsid w:val="006E4170"/>
    <w:rsid w:val="006E4227"/>
    <w:rsid w:val="006E42FB"/>
    <w:rsid w:val="006E4333"/>
    <w:rsid w:val="006E45BD"/>
    <w:rsid w:val="006E45E7"/>
    <w:rsid w:val="006E481F"/>
    <w:rsid w:val="006E4B40"/>
    <w:rsid w:val="006E4D62"/>
    <w:rsid w:val="006E5070"/>
    <w:rsid w:val="006E5237"/>
    <w:rsid w:val="006E534E"/>
    <w:rsid w:val="006E535E"/>
    <w:rsid w:val="006E5376"/>
    <w:rsid w:val="006E5474"/>
    <w:rsid w:val="006E54AA"/>
    <w:rsid w:val="006E54C5"/>
    <w:rsid w:val="006E556F"/>
    <w:rsid w:val="006E5650"/>
    <w:rsid w:val="006E588B"/>
    <w:rsid w:val="006E597C"/>
    <w:rsid w:val="006E59B5"/>
    <w:rsid w:val="006E5A1B"/>
    <w:rsid w:val="006E5A58"/>
    <w:rsid w:val="006E5CC5"/>
    <w:rsid w:val="006E5ECC"/>
    <w:rsid w:val="006E5F21"/>
    <w:rsid w:val="006E6196"/>
    <w:rsid w:val="006E6206"/>
    <w:rsid w:val="006E629A"/>
    <w:rsid w:val="006E650C"/>
    <w:rsid w:val="006E6608"/>
    <w:rsid w:val="006E675D"/>
    <w:rsid w:val="006E6A8F"/>
    <w:rsid w:val="006E6AF9"/>
    <w:rsid w:val="006E6B37"/>
    <w:rsid w:val="006E6B4A"/>
    <w:rsid w:val="006E6BBD"/>
    <w:rsid w:val="006E6D31"/>
    <w:rsid w:val="006E70DF"/>
    <w:rsid w:val="006E7310"/>
    <w:rsid w:val="006E734E"/>
    <w:rsid w:val="006E7391"/>
    <w:rsid w:val="006E73CF"/>
    <w:rsid w:val="006E7470"/>
    <w:rsid w:val="006E74AA"/>
    <w:rsid w:val="006E753B"/>
    <w:rsid w:val="006E76FB"/>
    <w:rsid w:val="006E78C4"/>
    <w:rsid w:val="006E7928"/>
    <w:rsid w:val="006E797E"/>
    <w:rsid w:val="006E79AB"/>
    <w:rsid w:val="006E79B6"/>
    <w:rsid w:val="006E7B14"/>
    <w:rsid w:val="006E7B9B"/>
    <w:rsid w:val="006E7C66"/>
    <w:rsid w:val="006E7D8D"/>
    <w:rsid w:val="006E7DE9"/>
    <w:rsid w:val="006E7E6C"/>
    <w:rsid w:val="006E7FD4"/>
    <w:rsid w:val="006E7FFC"/>
    <w:rsid w:val="006F00E8"/>
    <w:rsid w:val="006F0148"/>
    <w:rsid w:val="006F01A5"/>
    <w:rsid w:val="006F046B"/>
    <w:rsid w:val="006F04C7"/>
    <w:rsid w:val="006F058D"/>
    <w:rsid w:val="006F0671"/>
    <w:rsid w:val="006F06EE"/>
    <w:rsid w:val="006F0782"/>
    <w:rsid w:val="006F080F"/>
    <w:rsid w:val="006F0909"/>
    <w:rsid w:val="006F09F9"/>
    <w:rsid w:val="006F0BE4"/>
    <w:rsid w:val="006F0C6E"/>
    <w:rsid w:val="006F0CCF"/>
    <w:rsid w:val="006F0DE6"/>
    <w:rsid w:val="006F0E51"/>
    <w:rsid w:val="006F0F6F"/>
    <w:rsid w:val="006F1003"/>
    <w:rsid w:val="006F100A"/>
    <w:rsid w:val="006F1178"/>
    <w:rsid w:val="006F1250"/>
    <w:rsid w:val="006F12C1"/>
    <w:rsid w:val="006F13CB"/>
    <w:rsid w:val="006F13F6"/>
    <w:rsid w:val="006F140B"/>
    <w:rsid w:val="006F141B"/>
    <w:rsid w:val="006F1623"/>
    <w:rsid w:val="006F186E"/>
    <w:rsid w:val="006F1B1E"/>
    <w:rsid w:val="006F1B3F"/>
    <w:rsid w:val="006F1E53"/>
    <w:rsid w:val="006F209E"/>
    <w:rsid w:val="006F216A"/>
    <w:rsid w:val="006F21FA"/>
    <w:rsid w:val="006F2487"/>
    <w:rsid w:val="006F25CA"/>
    <w:rsid w:val="006F2639"/>
    <w:rsid w:val="006F26B8"/>
    <w:rsid w:val="006F2813"/>
    <w:rsid w:val="006F28DF"/>
    <w:rsid w:val="006F291C"/>
    <w:rsid w:val="006F2926"/>
    <w:rsid w:val="006F2C21"/>
    <w:rsid w:val="006F2CC1"/>
    <w:rsid w:val="006F2CE8"/>
    <w:rsid w:val="006F2CFB"/>
    <w:rsid w:val="006F3142"/>
    <w:rsid w:val="006F3180"/>
    <w:rsid w:val="006F31A9"/>
    <w:rsid w:val="006F3215"/>
    <w:rsid w:val="006F32AF"/>
    <w:rsid w:val="006F3499"/>
    <w:rsid w:val="006F35B8"/>
    <w:rsid w:val="006F35D2"/>
    <w:rsid w:val="006F368F"/>
    <w:rsid w:val="006F3701"/>
    <w:rsid w:val="006F3706"/>
    <w:rsid w:val="006F377B"/>
    <w:rsid w:val="006F3851"/>
    <w:rsid w:val="006F38CD"/>
    <w:rsid w:val="006F3ABB"/>
    <w:rsid w:val="006F3BF3"/>
    <w:rsid w:val="006F3CF3"/>
    <w:rsid w:val="006F3D5B"/>
    <w:rsid w:val="006F3D9A"/>
    <w:rsid w:val="006F3FF9"/>
    <w:rsid w:val="006F3FFC"/>
    <w:rsid w:val="006F410D"/>
    <w:rsid w:val="006F413F"/>
    <w:rsid w:val="006F425E"/>
    <w:rsid w:val="006F4294"/>
    <w:rsid w:val="006F4308"/>
    <w:rsid w:val="006F44C5"/>
    <w:rsid w:val="006F45A6"/>
    <w:rsid w:val="006F468A"/>
    <w:rsid w:val="006F48CE"/>
    <w:rsid w:val="006F4962"/>
    <w:rsid w:val="006F49D0"/>
    <w:rsid w:val="006F4A93"/>
    <w:rsid w:val="006F4CF9"/>
    <w:rsid w:val="006F4E21"/>
    <w:rsid w:val="006F4E52"/>
    <w:rsid w:val="006F4EE2"/>
    <w:rsid w:val="006F5121"/>
    <w:rsid w:val="006F5186"/>
    <w:rsid w:val="006F52B5"/>
    <w:rsid w:val="006F5343"/>
    <w:rsid w:val="006F538D"/>
    <w:rsid w:val="006F5423"/>
    <w:rsid w:val="006F54F8"/>
    <w:rsid w:val="006F5612"/>
    <w:rsid w:val="006F56D2"/>
    <w:rsid w:val="006F5864"/>
    <w:rsid w:val="006F59F0"/>
    <w:rsid w:val="006F5A48"/>
    <w:rsid w:val="006F5A87"/>
    <w:rsid w:val="006F5ABB"/>
    <w:rsid w:val="006F5B34"/>
    <w:rsid w:val="006F5E98"/>
    <w:rsid w:val="006F5EAA"/>
    <w:rsid w:val="006F5EE1"/>
    <w:rsid w:val="006F5EEE"/>
    <w:rsid w:val="006F61AC"/>
    <w:rsid w:val="006F61B2"/>
    <w:rsid w:val="006F61B3"/>
    <w:rsid w:val="006F6228"/>
    <w:rsid w:val="006F626F"/>
    <w:rsid w:val="006F64D0"/>
    <w:rsid w:val="006F655A"/>
    <w:rsid w:val="006F65C7"/>
    <w:rsid w:val="006F6615"/>
    <w:rsid w:val="006F681B"/>
    <w:rsid w:val="006F69B9"/>
    <w:rsid w:val="006F6A25"/>
    <w:rsid w:val="006F6AB2"/>
    <w:rsid w:val="006F6AEC"/>
    <w:rsid w:val="006F6BFF"/>
    <w:rsid w:val="006F6D70"/>
    <w:rsid w:val="006F6DC7"/>
    <w:rsid w:val="006F7082"/>
    <w:rsid w:val="006F711F"/>
    <w:rsid w:val="006F7158"/>
    <w:rsid w:val="006F7214"/>
    <w:rsid w:val="006F7248"/>
    <w:rsid w:val="006F745B"/>
    <w:rsid w:val="006F7696"/>
    <w:rsid w:val="006F7786"/>
    <w:rsid w:val="006F77E4"/>
    <w:rsid w:val="006F78A7"/>
    <w:rsid w:val="006F78E4"/>
    <w:rsid w:val="006F79A0"/>
    <w:rsid w:val="006F79D6"/>
    <w:rsid w:val="006F7AC0"/>
    <w:rsid w:val="006F7D90"/>
    <w:rsid w:val="006F7DAB"/>
    <w:rsid w:val="006F7F8E"/>
    <w:rsid w:val="007000D5"/>
    <w:rsid w:val="007001C6"/>
    <w:rsid w:val="0070032F"/>
    <w:rsid w:val="0070051F"/>
    <w:rsid w:val="00700566"/>
    <w:rsid w:val="00700775"/>
    <w:rsid w:val="00700878"/>
    <w:rsid w:val="007008C5"/>
    <w:rsid w:val="007008CC"/>
    <w:rsid w:val="007008FE"/>
    <w:rsid w:val="00700A8D"/>
    <w:rsid w:val="00700B89"/>
    <w:rsid w:val="00700C6D"/>
    <w:rsid w:val="00700D03"/>
    <w:rsid w:val="00700D49"/>
    <w:rsid w:val="00700DD4"/>
    <w:rsid w:val="00700EC4"/>
    <w:rsid w:val="00700FD0"/>
    <w:rsid w:val="00700FF2"/>
    <w:rsid w:val="00700FF6"/>
    <w:rsid w:val="0070126A"/>
    <w:rsid w:val="0070135E"/>
    <w:rsid w:val="00701422"/>
    <w:rsid w:val="00701631"/>
    <w:rsid w:val="00701745"/>
    <w:rsid w:val="0070182D"/>
    <w:rsid w:val="00701A54"/>
    <w:rsid w:val="00701AEC"/>
    <w:rsid w:val="00701C8A"/>
    <w:rsid w:val="00701CB3"/>
    <w:rsid w:val="00701D05"/>
    <w:rsid w:val="00701E86"/>
    <w:rsid w:val="00701EF6"/>
    <w:rsid w:val="00701F13"/>
    <w:rsid w:val="00701F21"/>
    <w:rsid w:val="007020A9"/>
    <w:rsid w:val="007020FB"/>
    <w:rsid w:val="007022E0"/>
    <w:rsid w:val="00702368"/>
    <w:rsid w:val="00702376"/>
    <w:rsid w:val="00702389"/>
    <w:rsid w:val="00702529"/>
    <w:rsid w:val="00702767"/>
    <w:rsid w:val="007027A6"/>
    <w:rsid w:val="00702A9B"/>
    <w:rsid w:val="00702AA8"/>
    <w:rsid w:val="00702B46"/>
    <w:rsid w:val="00702BCD"/>
    <w:rsid w:val="00702C0C"/>
    <w:rsid w:val="007032F7"/>
    <w:rsid w:val="00703366"/>
    <w:rsid w:val="0070342C"/>
    <w:rsid w:val="0070344E"/>
    <w:rsid w:val="007035CC"/>
    <w:rsid w:val="007035DE"/>
    <w:rsid w:val="00703C16"/>
    <w:rsid w:val="00703C45"/>
    <w:rsid w:val="00703C8C"/>
    <w:rsid w:val="00703C91"/>
    <w:rsid w:val="00703DA3"/>
    <w:rsid w:val="00703E02"/>
    <w:rsid w:val="00703E28"/>
    <w:rsid w:val="00703F16"/>
    <w:rsid w:val="00703F3C"/>
    <w:rsid w:val="00703F90"/>
    <w:rsid w:val="00703FDA"/>
    <w:rsid w:val="007040EA"/>
    <w:rsid w:val="00704112"/>
    <w:rsid w:val="007041A2"/>
    <w:rsid w:val="007042AA"/>
    <w:rsid w:val="00704376"/>
    <w:rsid w:val="0070439E"/>
    <w:rsid w:val="007043B2"/>
    <w:rsid w:val="007045BB"/>
    <w:rsid w:val="00704696"/>
    <w:rsid w:val="00704698"/>
    <w:rsid w:val="0070483E"/>
    <w:rsid w:val="007049D5"/>
    <w:rsid w:val="00704C56"/>
    <w:rsid w:val="00704C65"/>
    <w:rsid w:val="00704CA4"/>
    <w:rsid w:val="00704CA6"/>
    <w:rsid w:val="00704DBA"/>
    <w:rsid w:val="00704E03"/>
    <w:rsid w:val="00704E0F"/>
    <w:rsid w:val="00704E54"/>
    <w:rsid w:val="007050CC"/>
    <w:rsid w:val="00705162"/>
    <w:rsid w:val="00705345"/>
    <w:rsid w:val="00705383"/>
    <w:rsid w:val="007053F5"/>
    <w:rsid w:val="0070569B"/>
    <w:rsid w:val="0070591E"/>
    <w:rsid w:val="00705930"/>
    <w:rsid w:val="00705A39"/>
    <w:rsid w:val="00705A4E"/>
    <w:rsid w:val="00705B50"/>
    <w:rsid w:val="00705CE5"/>
    <w:rsid w:val="00705DEA"/>
    <w:rsid w:val="00705F07"/>
    <w:rsid w:val="00705F19"/>
    <w:rsid w:val="00705F9B"/>
    <w:rsid w:val="00706040"/>
    <w:rsid w:val="007060F2"/>
    <w:rsid w:val="00706215"/>
    <w:rsid w:val="007062F5"/>
    <w:rsid w:val="00706404"/>
    <w:rsid w:val="00706406"/>
    <w:rsid w:val="0070659B"/>
    <w:rsid w:val="007065BF"/>
    <w:rsid w:val="0070670B"/>
    <w:rsid w:val="00706750"/>
    <w:rsid w:val="0070691A"/>
    <w:rsid w:val="00706938"/>
    <w:rsid w:val="007069D3"/>
    <w:rsid w:val="00706C6A"/>
    <w:rsid w:val="00706C8B"/>
    <w:rsid w:val="00706D66"/>
    <w:rsid w:val="00706E1C"/>
    <w:rsid w:val="00706F0A"/>
    <w:rsid w:val="00706F4C"/>
    <w:rsid w:val="00706F62"/>
    <w:rsid w:val="00706F67"/>
    <w:rsid w:val="00706F6A"/>
    <w:rsid w:val="00706FF3"/>
    <w:rsid w:val="00707009"/>
    <w:rsid w:val="00707114"/>
    <w:rsid w:val="0070726F"/>
    <w:rsid w:val="00707402"/>
    <w:rsid w:val="007074FE"/>
    <w:rsid w:val="007077C3"/>
    <w:rsid w:val="007077D6"/>
    <w:rsid w:val="0070799D"/>
    <w:rsid w:val="00707C3D"/>
    <w:rsid w:val="00707C7B"/>
    <w:rsid w:val="00707D67"/>
    <w:rsid w:val="00707DA0"/>
    <w:rsid w:val="00707ED7"/>
    <w:rsid w:val="00707F4A"/>
    <w:rsid w:val="0071018C"/>
    <w:rsid w:val="0071062F"/>
    <w:rsid w:val="007106F7"/>
    <w:rsid w:val="007107A5"/>
    <w:rsid w:val="00710A05"/>
    <w:rsid w:val="00710A36"/>
    <w:rsid w:val="00710BF8"/>
    <w:rsid w:val="00710BFB"/>
    <w:rsid w:val="00710CC5"/>
    <w:rsid w:val="00710D99"/>
    <w:rsid w:val="00710DC9"/>
    <w:rsid w:val="00710E7A"/>
    <w:rsid w:val="00710F73"/>
    <w:rsid w:val="007110AA"/>
    <w:rsid w:val="007111DC"/>
    <w:rsid w:val="00711279"/>
    <w:rsid w:val="00711540"/>
    <w:rsid w:val="00711557"/>
    <w:rsid w:val="0071155A"/>
    <w:rsid w:val="0071158F"/>
    <w:rsid w:val="00711645"/>
    <w:rsid w:val="00711787"/>
    <w:rsid w:val="00711820"/>
    <w:rsid w:val="0071196B"/>
    <w:rsid w:val="00711BB1"/>
    <w:rsid w:val="00711D16"/>
    <w:rsid w:val="00711D1C"/>
    <w:rsid w:val="00711DBB"/>
    <w:rsid w:val="00711ED4"/>
    <w:rsid w:val="00711EE7"/>
    <w:rsid w:val="00711F96"/>
    <w:rsid w:val="00711FFE"/>
    <w:rsid w:val="0071203C"/>
    <w:rsid w:val="00712041"/>
    <w:rsid w:val="0071217A"/>
    <w:rsid w:val="0071223E"/>
    <w:rsid w:val="00712441"/>
    <w:rsid w:val="0071248B"/>
    <w:rsid w:val="007125AE"/>
    <w:rsid w:val="00712610"/>
    <w:rsid w:val="00712622"/>
    <w:rsid w:val="0071292E"/>
    <w:rsid w:val="00712AAF"/>
    <w:rsid w:val="00712C47"/>
    <w:rsid w:val="00712DD5"/>
    <w:rsid w:val="00712EA3"/>
    <w:rsid w:val="00712EDC"/>
    <w:rsid w:val="00712F8B"/>
    <w:rsid w:val="007130D6"/>
    <w:rsid w:val="00713109"/>
    <w:rsid w:val="0071310B"/>
    <w:rsid w:val="007131EC"/>
    <w:rsid w:val="00713346"/>
    <w:rsid w:val="00713498"/>
    <w:rsid w:val="0071363A"/>
    <w:rsid w:val="007137DF"/>
    <w:rsid w:val="007139AF"/>
    <w:rsid w:val="00713AF0"/>
    <w:rsid w:val="00713B4E"/>
    <w:rsid w:val="00713CBF"/>
    <w:rsid w:val="00713E35"/>
    <w:rsid w:val="00714335"/>
    <w:rsid w:val="0071434D"/>
    <w:rsid w:val="0071439C"/>
    <w:rsid w:val="007143EC"/>
    <w:rsid w:val="007144E2"/>
    <w:rsid w:val="007147D0"/>
    <w:rsid w:val="00714809"/>
    <w:rsid w:val="0071493D"/>
    <w:rsid w:val="007149BA"/>
    <w:rsid w:val="00714B98"/>
    <w:rsid w:val="00714F41"/>
    <w:rsid w:val="00714FA7"/>
    <w:rsid w:val="00714FC9"/>
    <w:rsid w:val="007150DA"/>
    <w:rsid w:val="0071515B"/>
    <w:rsid w:val="007152E1"/>
    <w:rsid w:val="0071549F"/>
    <w:rsid w:val="00715601"/>
    <w:rsid w:val="00715615"/>
    <w:rsid w:val="00715658"/>
    <w:rsid w:val="00715731"/>
    <w:rsid w:val="0071577B"/>
    <w:rsid w:val="00715823"/>
    <w:rsid w:val="00715B66"/>
    <w:rsid w:val="00715D43"/>
    <w:rsid w:val="00715DD7"/>
    <w:rsid w:val="00715E57"/>
    <w:rsid w:val="00715F20"/>
    <w:rsid w:val="007160AC"/>
    <w:rsid w:val="0071616C"/>
    <w:rsid w:val="0071618B"/>
    <w:rsid w:val="00716235"/>
    <w:rsid w:val="007162EE"/>
    <w:rsid w:val="00716495"/>
    <w:rsid w:val="007164C3"/>
    <w:rsid w:val="0071660A"/>
    <w:rsid w:val="007166DF"/>
    <w:rsid w:val="0071675D"/>
    <w:rsid w:val="0071688C"/>
    <w:rsid w:val="0071690D"/>
    <w:rsid w:val="00716B7C"/>
    <w:rsid w:val="00716C15"/>
    <w:rsid w:val="00716C3D"/>
    <w:rsid w:val="00716CDF"/>
    <w:rsid w:val="00716D06"/>
    <w:rsid w:val="00716EC0"/>
    <w:rsid w:val="00716F75"/>
    <w:rsid w:val="0071712F"/>
    <w:rsid w:val="0071717F"/>
    <w:rsid w:val="00717587"/>
    <w:rsid w:val="0071763E"/>
    <w:rsid w:val="00717685"/>
    <w:rsid w:val="0071776E"/>
    <w:rsid w:val="007177C5"/>
    <w:rsid w:val="00717819"/>
    <w:rsid w:val="007178A2"/>
    <w:rsid w:val="00717A37"/>
    <w:rsid w:val="00717A54"/>
    <w:rsid w:val="00717ADC"/>
    <w:rsid w:val="00717D71"/>
    <w:rsid w:val="0071FEB4"/>
    <w:rsid w:val="00720014"/>
    <w:rsid w:val="007200AF"/>
    <w:rsid w:val="007200E6"/>
    <w:rsid w:val="00720481"/>
    <w:rsid w:val="007205C4"/>
    <w:rsid w:val="007205D0"/>
    <w:rsid w:val="007205D7"/>
    <w:rsid w:val="0072086D"/>
    <w:rsid w:val="00720872"/>
    <w:rsid w:val="00720947"/>
    <w:rsid w:val="007209C6"/>
    <w:rsid w:val="007209DE"/>
    <w:rsid w:val="00720AF8"/>
    <w:rsid w:val="00720B0F"/>
    <w:rsid w:val="00720D68"/>
    <w:rsid w:val="00720E13"/>
    <w:rsid w:val="00720E7D"/>
    <w:rsid w:val="00720F05"/>
    <w:rsid w:val="0072116C"/>
    <w:rsid w:val="007212F6"/>
    <w:rsid w:val="007213C7"/>
    <w:rsid w:val="007214B9"/>
    <w:rsid w:val="0072167F"/>
    <w:rsid w:val="0072178C"/>
    <w:rsid w:val="00721A88"/>
    <w:rsid w:val="00721B9F"/>
    <w:rsid w:val="00721C33"/>
    <w:rsid w:val="00721C8C"/>
    <w:rsid w:val="00721CFB"/>
    <w:rsid w:val="00721CFC"/>
    <w:rsid w:val="00721D28"/>
    <w:rsid w:val="00722042"/>
    <w:rsid w:val="00722080"/>
    <w:rsid w:val="00722095"/>
    <w:rsid w:val="007220DC"/>
    <w:rsid w:val="00722314"/>
    <w:rsid w:val="00722826"/>
    <w:rsid w:val="00722950"/>
    <w:rsid w:val="007229BC"/>
    <w:rsid w:val="00722A37"/>
    <w:rsid w:val="00722BC8"/>
    <w:rsid w:val="00722C27"/>
    <w:rsid w:val="00722CEE"/>
    <w:rsid w:val="00722EA2"/>
    <w:rsid w:val="00722F08"/>
    <w:rsid w:val="00723035"/>
    <w:rsid w:val="00723234"/>
    <w:rsid w:val="007232B2"/>
    <w:rsid w:val="0072351B"/>
    <w:rsid w:val="007237E0"/>
    <w:rsid w:val="00723801"/>
    <w:rsid w:val="00723811"/>
    <w:rsid w:val="00723975"/>
    <w:rsid w:val="00723A18"/>
    <w:rsid w:val="00723A88"/>
    <w:rsid w:val="00723AD5"/>
    <w:rsid w:val="00723BB1"/>
    <w:rsid w:val="00723FFF"/>
    <w:rsid w:val="0072400F"/>
    <w:rsid w:val="00724107"/>
    <w:rsid w:val="00724123"/>
    <w:rsid w:val="00724152"/>
    <w:rsid w:val="00724181"/>
    <w:rsid w:val="00724456"/>
    <w:rsid w:val="00724494"/>
    <w:rsid w:val="00724553"/>
    <w:rsid w:val="007245D0"/>
    <w:rsid w:val="0072466B"/>
    <w:rsid w:val="00724870"/>
    <w:rsid w:val="00724884"/>
    <w:rsid w:val="00724885"/>
    <w:rsid w:val="00724A63"/>
    <w:rsid w:val="00724D1E"/>
    <w:rsid w:val="00724F1B"/>
    <w:rsid w:val="00724F34"/>
    <w:rsid w:val="00725097"/>
    <w:rsid w:val="00725099"/>
    <w:rsid w:val="00725335"/>
    <w:rsid w:val="007253E2"/>
    <w:rsid w:val="00725573"/>
    <w:rsid w:val="00725832"/>
    <w:rsid w:val="00725AD4"/>
    <w:rsid w:val="00725B56"/>
    <w:rsid w:val="00725E02"/>
    <w:rsid w:val="00725F29"/>
    <w:rsid w:val="00725FD2"/>
    <w:rsid w:val="00726071"/>
    <w:rsid w:val="00726098"/>
    <w:rsid w:val="007260A4"/>
    <w:rsid w:val="007260E7"/>
    <w:rsid w:val="00726249"/>
    <w:rsid w:val="00726275"/>
    <w:rsid w:val="007262A5"/>
    <w:rsid w:val="00726393"/>
    <w:rsid w:val="00726483"/>
    <w:rsid w:val="00726537"/>
    <w:rsid w:val="00726590"/>
    <w:rsid w:val="007266B5"/>
    <w:rsid w:val="00726875"/>
    <w:rsid w:val="00726A30"/>
    <w:rsid w:val="00726A7C"/>
    <w:rsid w:val="00726B4B"/>
    <w:rsid w:val="00726BB3"/>
    <w:rsid w:val="00726C78"/>
    <w:rsid w:val="00726D64"/>
    <w:rsid w:val="00726E51"/>
    <w:rsid w:val="00726E63"/>
    <w:rsid w:val="00726E9F"/>
    <w:rsid w:val="007270BA"/>
    <w:rsid w:val="00727270"/>
    <w:rsid w:val="00727642"/>
    <w:rsid w:val="00727862"/>
    <w:rsid w:val="007278A7"/>
    <w:rsid w:val="007278A9"/>
    <w:rsid w:val="00727A10"/>
    <w:rsid w:val="00727ADE"/>
    <w:rsid w:val="00727C62"/>
    <w:rsid w:val="00727CFD"/>
    <w:rsid w:val="007301C7"/>
    <w:rsid w:val="0073022B"/>
    <w:rsid w:val="00730257"/>
    <w:rsid w:val="00730484"/>
    <w:rsid w:val="0073060F"/>
    <w:rsid w:val="00730615"/>
    <w:rsid w:val="0073068E"/>
    <w:rsid w:val="00730740"/>
    <w:rsid w:val="00730891"/>
    <w:rsid w:val="00730AE5"/>
    <w:rsid w:val="00730D3F"/>
    <w:rsid w:val="00731067"/>
    <w:rsid w:val="0073111B"/>
    <w:rsid w:val="00731174"/>
    <w:rsid w:val="007313B3"/>
    <w:rsid w:val="007315A2"/>
    <w:rsid w:val="0073190D"/>
    <w:rsid w:val="00731AD7"/>
    <w:rsid w:val="00731CBB"/>
    <w:rsid w:val="00731D32"/>
    <w:rsid w:val="00731E70"/>
    <w:rsid w:val="00731F30"/>
    <w:rsid w:val="0073234F"/>
    <w:rsid w:val="007324B0"/>
    <w:rsid w:val="007325B7"/>
    <w:rsid w:val="007325E5"/>
    <w:rsid w:val="007325F8"/>
    <w:rsid w:val="00732846"/>
    <w:rsid w:val="00732A9F"/>
    <w:rsid w:val="00732B75"/>
    <w:rsid w:val="007330BF"/>
    <w:rsid w:val="00733229"/>
    <w:rsid w:val="0073324F"/>
    <w:rsid w:val="0073325D"/>
    <w:rsid w:val="00733382"/>
    <w:rsid w:val="007334FF"/>
    <w:rsid w:val="007339ED"/>
    <w:rsid w:val="00733AAF"/>
    <w:rsid w:val="00733EEB"/>
    <w:rsid w:val="00733FED"/>
    <w:rsid w:val="00733FFA"/>
    <w:rsid w:val="0073403E"/>
    <w:rsid w:val="0073405D"/>
    <w:rsid w:val="007340E7"/>
    <w:rsid w:val="00734522"/>
    <w:rsid w:val="0073452C"/>
    <w:rsid w:val="00734617"/>
    <w:rsid w:val="0073462E"/>
    <w:rsid w:val="00734635"/>
    <w:rsid w:val="0073466C"/>
    <w:rsid w:val="0073472C"/>
    <w:rsid w:val="00734758"/>
    <w:rsid w:val="00734796"/>
    <w:rsid w:val="007347DC"/>
    <w:rsid w:val="0073480B"/>
    <w:rsid w:val="0073481A"/>
    <w:rsid w:val="00734895"/>
    <w:rsid w:val="007348D3"/>
    <w:rsid w:val="00734933"/>
    <w:rsid w:val="00734993"/>
    <w:rsid w:val="007349F7"/>
    <w:rsid w:val="00734A02"/>
    <w:rsid w:val="00734A20"/>
    <w:rsid w:val="00734BAE"/>
    <w:rsid w:val="00734C8D"/>
    <w:rsid w:val="00734D48"/>
    <w:rsid w:val="00734E1E"/>
    <w:rsid w:val="00734EE2"/>
    <w:rsid w:val="0073505A"/>
    <w:rsid w:val="007351EA"/>
    <w:rsid w:val="007352ED"/>
    <w:rsid w:val="007356C7"/>
    <w:rsid w:val="00735810"/>
    <w:rsid w:val="00735842"/>
    <w:rsid w:val="0073589A"/>
    <w:rsid w:val="007358F7"/>
    <w:rsid w:val="00735B57"/>
    <w:rsid w:val="00735BC3"/>
    <w:rsid w:val="00735E4F"/>
    <w:rsid w:val="00735F0C"/>
    <w:rsid w:val="00736228"/>
    <w:rsid w:val="0073628E"/>
    <w:rsid w:val="007364BC"/>
    <w:rsid w:val="00736666"/>
    <w:rsid w:val="007366A3"/>
    <w:rsid w:val="00736772"/>
    <w:rsid w:val="00736892"/>
    <w:rsid w:val="0073692C"/>
    <w:rsid w:val="00736967"/>
    <w:rsid w:val="007369E7"/>
    <w:rsid w:val="00736CED"/>
    <w:rsid w:val="00736F21"/>
    <w:rsid w:val="00736FE8"/>
    <w:rsid w:val="007370A7"/>
    <w:rsid w:val="00737421"/>
    <w:rsid w:val="0073752E"/>
    <w:rsid w:val="00737634"/>
    <w:rsid w:val="007376A3"/>
    <w:rsid w:val="00737776"/>
    <w:rsid w:val="00737A8F"/>
    <w:rsid w:val="00737C63"/>
    <w:rsid w:val="00737DAE"/>
    <w:rsid w:val="0074078F"/>
    <w:rsid w:val="0074091E"/>
    <w:rsid w:val="00740BF8"/>
    <w:rsid w:val="00740C19"/>
    <w:rsid w:val="00740C6E"/>
    <w:rsid w:val="00740E31"/>
    <w:rsid w:val="00740E55"/>
    <w:rsid w:val="0074103C"/>
    <w:rsid w:val="007410FC"/>
    <w:rsid w:val="0074117F"/>
    <w:rsid w:val="007412E3"/>
    <w:rsid w:val="007412EF"/>
    <w:rsid w:val="007413A0"/>
    <w:rsid w:val="00741445"/>
    <w:rsid w:val="0074144E"/>
    <w:rsid w:val="00741540"/>
    <w:rsid w:val="007415E4"/>
    <w:rsid w:val="007417E2"/>
    <w:rsid w:val="007418D6"/>
    <w:rsid w:val="00741A87"/>
    <w:rsid w:val="00741B49"/>
    <w:rsid w:val="00741CE8"/>
    <w:rsid w:val="00741E81"/>
    <w:rsid w:val="00741EBD"/>
    <w:rsid w:val="00741EFE"/>
    <w:rsid w:val="0074211F"/>
    <w:rsid w:val="007421C3"/>
    <w:rsid w:val="007421DD"/>
    <w:rsid w:val="007425B8"/>
    <w:rsid w:val="007428B3"/>
    <w:rsid w:val="00742940"/>
    <w:rsid w:val="00742A03"/>
    <w:rsid w:val="00742A73"/>
    <w:rsid w:val="00742B70"/>
    <w:rsid w:val="00742B7A"/>
    <w:rsid w:val="00742C30"/>
    <w:rsid w:val="00742CDB"/>
    <w:rsid w:val="00742CF5"/>
    <w:rsid w:val="00742D77"/>
    <w:rsid w:val="00742E3D"/>
    <w:rsid w:val="00742E52"/>
    <w:rsid w:val="00742E82"/>
    <w:rsid w:val="00742FF0"/>
    <w:rsid w:val="00743005"/>
    <w:rsid w:val="00743035"/>
    <w:rsid w:val="00743063"/>
    <w:rsid w:val="007430B2"/>
    <w:rsid w:val="0074317C"/>
    <w:rsid w:val="007433F0"/>
    <w:rsid w:val="0074364C"/>
    <w:rsid w:val="00743705"/>
    <w:rsid w:val="00743777"/>
    <w:rsid w:val="007437A8"/>
    <w:rsid w:val="007437E3"/>
    <w:rsid w:val="007439BA"/>
    <w:rsid w:val="00743BAC"/>
    <w:rsid w:val="00743BBC"/>
    <w:rsid w:val="00743C8A"/>
    <w:rsid w:val="00743CC9"/>
    <w:rsid w:val="00743ED5"/>
    <w:rsid w:val="00743EE0"/>
    <w:rsid w:val="00743FB8"/>
    <w:rsid w:val="007440C7"/>
    <w:rsid w:val="00744305"/>
    <w:rsid w:val="007443E7"/>
    <w:rsid w:val="007444F6"/>
    <w:rsid w:val="00744510"/>
    <w:rsid w:val="0074454D"/>
    <w:rsid w:val="00744763"/>
    <w:rsid w:val="007447E0"/>
    <w:rsid w:val="0074489C"/>
    <w:rsid w:val="00744A7E"/>
    <w:rsid w:val="00744DE1"/>
    <w:rsid w:val="00744F03"/>
    <w:rsid w:val="00745069"/>
    <w:rsid w:val="00745175"/>
    <w:rsid w:val="00745221"/>
    <w:rsid w:val="0074525E"/>
    <w:rsid w:val="00745321"/>
    <w:rsid w:val="00745376"/>
    <w:rsid w:val="007453D1"/>
    <w:rsid w:val="00745476"/>
    <w:rsid w:val="007454F6"/>
    <w:rsid w:val="00745545"/>
    <w:rsid w:val="00745685"/>
    <w:rsid w:val="0074568E"/>
    <w:rsid w:val="00745757"/>
    <w:rsid w:val="007458F6"/>
    <w:rsid w:val="00745AF4"/>
    <w:rsid w:val="00745B65"/>
    <w:rsid w:val="00745B93"/>
    <w:rsid w:val="00745C5B"/>
    <w:rsid w:val="00745D6C"/>
    <w:rsid w:val="00745E74"/>
    <w:rsid w:val="00745E9D"/>
    <w:rsid w:val="007460EA"/>
    <w:rsid w:val="00746116"/>
    <w:rsid w:val="0074619D"/>
    <w:rsid w:val="007461A5"/>
    <w:rsid w:val="00746226"/>
    <w:rsid w:val="0074655C"/>
    <w:rsid w:val="007465A9"/>
    <w:rsid w:val="007465BA"/>
    <w:rsid w:val="00746696"/>
    <w:rsid w:val="007468A0"/>
    <w:rsid w:val="00746A84"/>
    <w:rsid w:val="00746B99"/>
    <w:rsid w:val="00746D98"/>
    <w:rsid w:val="00746F3C"/>
    <w:rsid w:val="00747105"/>
    <w:rsid w:val="007471BE"/>
    <w:rsid w:val="007472F4"/>
    <w:rsid w:val="007473E5"/>
    <w:rsid w:val="0074779F"/>
    <w:rsid w:val="007477A2"/>
    <w:rsid w:val="007477E3"/>
    <w:rsid w:val="0074785B"/>
    <w:rsid w:val="007479A5"/>
    <w:rsid w:val="007479B2"/>
    <w:rsid w:val="00747A27"/>
    <w:rsid w:val="00747A95"/>
    <w:rsid w:val="00747AE8"/>
    <w:rsid w:val="00747F1E"/>
    <w:rsid w:val="00747FE4"/>
    <w:rsid w:val="0074EA01"/>
    <w:rsid w:val="00750020"/>
    <w:rsid w:val="00750228"/>
    <w:rsid w:val="0075028C"/>
    <w:rsid w:val="00750318"/>
    <w:rsid w:val="007503E2"/>
    <w:rsid w:val="00750460"/>
    <w:rsid w:val="00750500"/>
    <w:rsid w:val="00750586"/>
    <w:rsid w:val="00750683"/>
    <w:rsid w:val="007506B9"/>
    <w:rsid w:val="00750746"/>
    <w:rsid w:val="0075076B"/>
    <w:rsid w:val="00750AA3"/>
    <w:rsid w:val="00750CDE"/>
    <w:rsid w:val="00750E4D"/>
    <w:rsid w:val="00751145"/>
    <w:rsid w:val="007514ED"/>
    <w:rsid w:val="007515CD"/>
    <w:rsid w:val="007515DC"/>
    <w:rsid w:val="00751623"/>
    <w:rsid w:val="007517E8"/>
    <w:rsid w:val="00751815"/>
    <w:rsid w:val="0075196E"/>
    <w:rsid w:val="00751AC3"/>
    <w:rsid w:val="00751B1F"/>
    <w:rsid w:val="00751C68"/>
    <w:rsid w:val="00751E3C"/>
    <w:rsid w:val="00751E63"/>
    <w:rsid w:val="00751F1C"/>
    <w:rsid w:val="00751F82"/>
    <w:rsid w:val="00752125"/>
    <w:rsid w:val="007522AE"/>
    <w:rsid w:val="00752373"/>
    <w:rsid w:val="007523DC"/>
    <w:rsid w:val="007525FC"/>
    <w:rsid w:val="0075265A"/>
    <w:rsid w:val="007526B7"/>
    <w:rsid w:val="00752716"/>
    <w:rsid w:val="0075276D"/>
    <w:rsid w:val="00752821"/>
    <w:rsid w:val="007528CF"/>
    <w:rsid w:val="0075297D"/>
    <w:rsid w:val="00752A91"/>
    <w:rsid w:val="00752CC8"/>
    <w:rsid w:val="00752DD3"/>
    <w:rsid w:val="00752E38"/>
    <w:rsid w:val="00753170"/>
    <w:rsid w:val="007532AE"/>
    <w:rsid w:val="007534AC"/>
    <w:rsid w:val="00753681"/>
    <w:rsid w:val="00753749"/>
    <w:rsid w:val="007537AA"/>
    <w:rsid w:val="0075394D"/>
    <w:rsid w:val="007539B1"/>
    <w:rsid w:val="007539CB"/>
    <w:rsid w:val="00753A36"/>
    <w:rsid w:val="00754081"/>
    <w:rsid w:val="00754121"/>
    <w:rsid w:val="00754272"/>
    <w:rsid w:val="00754294"/>
    <w:rsid w:val="00754369"/>
    <w:rsid w:val="00754413"/>
    <w:rsid w:val="00754519"/>
    <w:rsid w:val="00754539"/>
    <w:rsid w:val="007545AE"/>
    <w:rsid w:val="0075465E"/>
    <w:rsid w:val="00754843"/>
    <w:rsid w:val="00754960"/>
    <w:rsid w:val="00754DC7"/>
    <w:rsid w:val="00754DFD"/>
    <w:rsid w:val="00754EDA"/>
    <w:rsid w:val="00754FEB"/>
    <w:rsid w:val="00755099"/>
    <w:rsid w:val="007552AC"/>
    <w:rsid w:val="0075534C"/>
    <w:rsid w:val="00755631"/>
    <w:rsid w:val="0075566C"/>
    <w:rsid w:val="007556C7"/>
    <w:rsid w:val="0075584B"/>
    <w:rsid w:val="00755976"/>
    <w:rsid w:val="007559ED"/>
    <w:rsid w:val="00755B13"/>
    <w:rsid w:val="00755B5D"/>
    <w:rsid w:val="00755BBD"/>
    <w:rsid w:val="00755C07"/>
    <w:rsid w:val="00755D53"/>
    <w:rsid w:val="00755F47"/>
    <w:rsid w:val="007560FE"/>
    <w:rsid w:val="0075613F"/>
    <w:rsid w:val="007561BA"/>
    <w:rsid w:val="007561E1"/>
    <w:rsid w:val="007561F3"/>
    <w:rsid w:val="007561FB"/>
    <w:rsid w:val="00756209"/>
    <w:rsid w:val="00756213"/>
    <w:rsid w:val="0075626C"/>
    <w:rsid w:val="007562CD"/>
    <w:rsid w:val="0075632C"/>
    <w:rsid w:val="007563FE"/>
    <w:rsid w:val="007565FE"/>
    <w:rsid w:val="00756980"/>
    <w:rsid w:val="00756C93"/>
    <w:rsid w:val="00756CD9"/>
    <w:rsid w:val="00756EC0"/>
    <w:rsid w:val="00757111"/>
    <w:rsid w:val="007573FF"/>
    <w:rsid w:val="007575FE"/>
    <w:rsid w:val="007576FE"/>
    <w:rsid w:val="007577E8"/>
    <w:rsid w:val="00757815"/>
    <w:rsid w:val="00757818"/>
    <w:rsid w:val="007578F8"/>
    <w:rsid w:val="00757B37"/>
    <w:rsid w:val="00757B64"/>
    <w:rsid w:val="00757B9B"/>
    <w:rsid w:val="00757D1C"/>
    <w:rsid w:val="00757D8C"/>
    <w:rsid w:val="00757F2F"/>
    <w:rsid w:val="00757F78"/>
    <w:rsid w:val="00757F88"/>
    <w:rsid w:val="0075D8A4"/>
    <w:rsid w:val="0076030C"/>
    <w:rsid w:val="00760378"/>
    <w:rsid w:val="007604F1"/>
    <w:rsid w:val="007605F0"/>
    <w:rsid w:val="007607B1"/>
    <w:rsid w:val="007609AA"/>
    <w:rsid w:val="00760AA1"/>
    <w:rsid w:val="00760B54"/>
    <w:rsid w:val="00760BD2"/>
    <w:rsid w:val="00760EDC"/>
    <w:rsid w:val="00760FD0"/>
    <w:rsid w:val="007611DF"/>
    <w:rsid w:val="00761384"/>
    <w:rsid w:val="007614C0"/>
    <w:rsid w:val="007615D6"/>
    <w:rsid w:val="00761644"/>
    <w:rsid w:val="00761721"/>
    <w:rsid w:val="007617E2"/>
    <w:rsid w:val="0076193F"/>
    <w:rsid w:val="00761996"/>
    <w:rsid w:val="00761A19"/>
    <w:rsid w:val="00761C98"/>
    <w:rsid w:val="00761D02"/>
    <w:rsid w:val="00761D56"/>
    <w:rsid w:val="00761D95"/>
    <w:rsid w:val="00761F1D"/>
    <w:rsid w:val="00762050"/>
    <w:rsid w:val="0076209D"/>
    <w:rsid w:val="007620D0"/>
    <w:rsid w:val="007621A2"/>
    <w:rsid w:val="00762292"/>
    <w:rsid w:val="00762396"/>
    <w:rsid w:val="00762462"/>
    <w:rsid w:val="00762611"/>
    <w:rsid w:val="0076267F"/>
    <w:rsid w:val="007626F9"/>
    <w:rsid w:val="0076299D"/>
    <w:rsid w:val="00762A15"/>
    <w:rsid w:val="00762B9D"/>
    <w:rsid w:val="00762C16"/>
    <w:rsid w:val="00762D49"/>
    <w:rsid w:val="00762DC6"/>
    <w:rsid w:val="00763012"/>
    <w:rsid w:val="00763081"/>
    <w:rsid w:val="007632D9"/>
    <w:rsid w:val="00763306"/>
    <w:rsid w:val="0076334E"/>
    <w:rsid w:val="00763447"/>
    <w:rsid w:val="0076355B"/>
    <w:rsid w:val="00763587"/>
    <w:rsid w:val="0076360A"/>
    <w:rsid w:val="0076368D"/>
    <w:rsid w:val="00763884"/>
    <w:rsid w:val="0076398D"/>
    <w:rsid w:val="007639ED"/>
    <w:rsid w:val="00763BB9"/>
    <w:rsid w:val="00763C05"/>
    <w:rsid w:val="00763D41"/>
    <w:rsid w:val="00763F73"/>
    <w:rsid w:val="00764090"/>
    <w:rsid w:val="007642A5"/>
    <w:rsid w:val="007642C2"/>
    <w:rsid w:val="00764339"/>
    <w:rsid w:val="007643E3"/>
    <w:rsid w:val="007644B8"/>
    <w:rsid w:val="007644EF"/>
    <w:rsid w:val="007645BE"/>
    <w:rsid w:val="0076463B"/>
    <w:rsid w:val="00764696"/>
    <w:rsid w:val="00764745"/>
    <w:rsid w:val="007647BE"/>
    <w:rsid w:val="0076499E"/>
    <w:rsid w:val="00764A03"/>
    <w:rsid w:val="00764BE2"/>
    <w:rsid w:val="00764CB7"/>
    <w:rsid w:val="00764D49"/>
    <w:rsid w:val="00764D4C"/>
    <w:rsid w:val="00764D9A"/>
    <w:rsid w:val="00764EB3"/>
    <w:rsid w:val="00764F03"/>
    <w:rsid w:val="00764F60"/>
    <w:rsid w:val="00764F80"/>
    <w:rsid w:val="00764FCB"/>
    <w:rsid w:val="00765225"/>
    <w:rsid w:val="00765273"/>
    <w:rsid w:val="0076533C"/>
    <w:rsid w:val="00765354"/>
    <w:rsid w:val="0076542C"/>
    <w:rsid w:val="00765503"/>
    <w:rsid w:val="0076558F"/>
    <w:rsid w:val="007655D6"/>
    <w:rsid w:val="00765638"/>
    <w:rsid w:val="0076564F"/>
    <w:rsid w:val="007657C8"/>
    <w:rsid w:val="00765883"/>
    <w:rsid w:val="0076589E"/>
    <w:rsid w:val="007658E7"/>
    <w:rsid w:val="00765905"/>
    <w:rsid w:val="00765A5E"/>
    <w:rsid w:val="00765AA8"/>
    <w:rsid w:val="00765B2E"/>
    <w:rsid w:val="00765C68"/>
    <w:rsid w:val="00765D2C"/>
    <w:rsid w:val="00765E77"/>
    <w:rsid w:val="00766027"/>
    <w:rsid w:val="00766277"/>
    <w:rsid w:val="00766434"/>
    <w:rsid w:val="0076649E"/>
    <w:rsid w:val="00766565"/>
    <w:rsid w:val="007665F0"/>
    <w:rsid w:val="007667D6"/>
    <w:rsid w:val="007667F7"/>
    <w:rsid w:val="0076694D"/>
    <w:rsid w:val="007669C2"/>
    <w:rsid w:val="00766DAF"/>
    <w:rsid w:val="00766DC7"/>
    <w:rsid w:val="00766DFB"/>
    <w:rsid w:val="00766E29"/>
    <w:rsid w:val="00766F11"/>
    <w:rsid w:val="0076717C"/>
    <w:rsid w:val="007672C7"/>
    <w:rsid w:val="0076784C"/>
    <w:rsid w:val="00767C70"/>
    <w:rsid w:val="00767C80"/>
    <w:rsid w:val="00767C98"/>
    <w:rsid w:val="00767CC9"/>
    <w:rsid w:val="00767DD1"/>
    <w:rsid w:val="00767EBE"/>
    <w:rsid w:val="00767ED8"/>
    <w:rsid w:val="00767F68"/>
    <w:rsid w:val="00770017"/>
    <w:rsid w:val="00770034"/>
    <w:rsid w:val="007700EE"/>
    <w:rsid w:val="0077017F"/>
    <w:rsid w:val="007701EC"/>
    <w:rsid w:val="0077021E"/>
    <w:rsid w:val="007702E4"/>
    <w:rsid w:val="007703B1"/>
    <w:rsid w:val="0077045D"/>
    <w:rsid w:val="00770694"/>
    <w:rsid w:val="00770722"/>
    <w:rsid w:val="00770B81"/>
    <w:rsid w:val="00770C36"/>
    <w:rsid w:val="00770CCD"/>
    <w:rsid w:val="00770CE5"/>
    <w:rsid w:val="00770DF3"/>
    <w:rsid w:val="00770F15"/>
    <w:rsid w:val="00771014"/>
    <w:rsid w:val="0077105A"/>
    <w:rsid w:val="00771420"/>
    <w:rsid w:val="00771546"/>
    <w:rsid w:val="007716A9"/>
    <w:rsid w:val="007716C5"/>
    <w:rsid w:val="0077181D"/>
    <w:rsid w:val="00771868"/>
    <w:rsid w:val="00771897"/>
    <w:rsid w:val="007718B1"/>
    <w:rsid w:val="007719C4"/>
    <w:rsid w:val="00771C84"/>
    <w:rsid w:val="00771D26"/>
    <w:rsid w:val="00771E0B"/>
    <w:rsid w:val="00771FC7"/>
    <w:rsid w:val="007721A2"/>
    <w:rsid w:val="00772209"/>
    <w:rsid w:val="00772252"/>
    <w:rsid w:val="0077235F"/>
    <w:rsid w:val="007723F7"/>
    <w:rsid w:val="00772440"/>
    <w:rsid w:val="00772569"/>
    <w:rsid w:val="00772670"/>
    <w:rsid w:val="00772A4E"/>
    <w:rsid w:val="00772A99"/>
    <w:rsid w:val="00772DD0"/>
    <w:rsid w:val="00772EB6"/>
    <w:rsid w:val="00772ED9"/>
    <w:rsid w:val="00773053"/>
    <w:rsid w:val="00773079"/>
    <w:rsid w:val="007730A4"/>
    <w:rsid w:val="0077316C"/>
    <w:rsid w:val="00773246"/>
    <w:rsid w:val="00773248"/>
    <w:rsid w:val="00773380"/>
    <w:rsid w:val="00773574"/>
    <w:rsid w:val="0077384A"/>
    <w:rsid w:val="00773BB6"/>
    <w:rsid w:val="00773CB9"/>
    <w:rsid w:val="00773FD4"/>
    <w:rsid w:val="007740C6"/>
    <w:rsid w:val="007742D3"/>
    <w:rsid w:val="0077454D"/>
    <w:rsid w:val="00774626"/>
    <w:rsid w:val="0077472E"/>
    <w:rsid w:val="00774825"/>
    <w:rsid w:val="00774859"/>
    <w:rsid w:val="0077491F"/>
    <w:rsid w:val="007749D3"/>
    <w:rsid w:val="00774B2A"/>
    <w:rsid w:val="00774C0B"/>
    <w:rsid w:val="00774E79"/>
    <w:rsid w:val="0077501C"/>
    <w:rsid w:val="00775126"/>
    <w:rsid w:val="00775160"/>
    <w:rsid w:val="007753A8"/>
    <w:rsid w:val="007753C2"/>
    <w:rsid w:val="00775598"/>
    <w:rsid w:val="007755C8"/>
    <w:rsid w:val="0077561D"/>
    <w:rsid w:val="00775675"/>
    <w:rsid w:val="007757B0"/>
    <w:rsid w:val="007758C5"/>
    <w:rsid w:val="00775930"/>
    <w:rsid w:val="00775AF2"/>
    <w:rsid w:val="00775B19"/>
    <w:rsid w:val="00775C40"/>
    <w:rsid w:val="00775E41"/>
    <w:rsid w:val="00775F6C"/>
    <w:rsid w:val="00775FB7"/>
    <w:rsid w:val="0077604E"/>
    <w:rsid w:val="007762B3"/>
    <w:rsid w:val="00776506"/>
    <w:rsid w:val="0077667E"/>
    <w:rsid w:val="007766DC"/>
    <w:rsid w:val="00776746"/>
    <w:rsid w:val="0077677F"/>
    <w:rsid w:val="007768A7"/>
    <w:rsid w:val="0077695C"/>
    <w:rsid w:val="00776A30"/>
    <w:rsid w:val="00776C7E"/>
    <w:rsid w:val="00776CCF"/>
    <w:rsid w:val="00776E34"/>
    <w:rsid w:val="00776EC8"/>
    <w:rsid w:val="00776EDF"/>
    <w:rsid w:val="00776F3B"/>
    <w:rsid w:val="00777141"/>
    <w:rsid w:val="00777225"/>
    <w:rsid w:val="00777229"/>
    <w:rsid w:val="0077726E"/>
    <w:rsid w:val="007772EE"/>
    <w:rsid w:val="00777430"/>
    <w:rsid w:val="00777554"/>
    <w:rsid w:val="00777631"/>
    <w:rsid w:val="0077780A"/>
    <w:rsid w:val="007779F1"/>
    <w:rsid w:val="00777A14"/>
    <w:rsid w:val="00777A29"/>
    <w:rsid w:val="00777BB0"/>
    <w:rsid w:val="00777C32"/>
    <w:rsid w:val="00777E98"/>
    <w:rsid w:val="00777FA6"/>
    <w:rsid w:val="00780124"/>
    <w:rsid w:val="00780189"/>
    <w:rsid w:val="007801CE"/>
    <w:rsid w:val="00780212"/>
    <w:rsid w:val="007807E7"/>
    <w:rsid w:val="00780A08"/>
    <w:rsid w:val="00780A4A"/>
    <w:rsid w:val="00780AEC"/>
    <w:rsid w:val="00780AF5"/>
    <w:rsid w:val="00780BE0"/>
    <w:rsid w:val="00780C69"/>
    <w:rsid w:val="00780C8C"/>
    <w:rsid w:val="00780DB0"/>
    <w:rsid w:val="00780FB6"/>
    <w:rsid w:val="00781037"/>
    <w:rsid w:val="007810A7"/>
    <w:rsid w:val="007810CF"/>
    <w:rsid w:val="0078112C"/>
    <w:rsid w:val="007811C6"/>
    <w:rsid w:val="0078121D"/>
    <w:rsid w:val="007813BA"/>
    <w:rsid w:val="0078142A"/>
    <w:rsid w:val="0078144B"/>
    <w:rsid w:val="007815B4"/>
    <w:rsid w:val="007816C8"/>
    <w:rsid w:val="00781835"/>
    <w:rsid w:val="007818C9"/>
    <w:rsid w:val="007819CB"/>
    <w:rsid w:val="00781A4F"/>
    <w:rsid w:val="00781C1A"/>
    <w:rsid w:val="00781CD0"/>
    <w:rsid w:val="00781D4E"/>
    <w:rsid w:val="00781DCD"/>
    <w:rsid w:val="00781DE9"/>
    <w:rsid w:val="00781E4C"/>
    <w:rsid w:val="00781E68"/>
    <w:rsid w:val="00782267"/>
    <w:rsid w:val="00782658"/>
    <w:rsid w:val="00782663"/>
    <w:rsid w:val="007826F3"/>
    <w:rsid w:val="007827E5"/>
    <w:rsid w:val="00782825"/>
    <w:rsid w:val="00782961"/>
    <w:rsid w:val="00782A98"/>
    <w:rsid w:val="00782B22"/>
    <w:rsid w:val="00782D40"/>
    <w:rsid w:val="00782D8F"/>
    <w:rsid w:val="00783021"/>
    <w:rsid w:val="0078312B"/>
    <w:rsid w:val="007835D3"/>
    <w:rsid w:val="00783712"/>
    <w:rsid w:val="007837FE"/>
    <w:rsid w:val="00783830"/>
    <w:rsid w:val="00783957"/>
    <w:rsid w:val="007839A4"/>
    <w:rsid w:val="00783BAC"/>
    <w:rsid w:val="00783C57"/>
    <w:rsid w:val="00783C83"/>
    <w:rsid w:val="00783E78"/>
    <w:rsid w:val="00783ED8"/>
    <w:rsid w:val="00783F03"/>
    <w:rsid w:val="00783F76"/>
    <w:rsid w:val="00783FDE"/>
    <w:rsid w:val="007841B2"/>
    <w:rsid w:val="0078420D"/>
    <w:rsid w:val="00784472"/>
    <w:rsid w:val="00784693"/>
    <w:rsid w:val="007847BA"/>
    <w:rsid w:val="0078492B"/>
    <w:rsid w:val="007849D7"/>
    <w:rsid w:val="00784A60"/>
    <w:rsid w:val="00784AA3"/>
    <w:rsid w:val="00784B20"/>
    <w:rsid w:val="00784BC8"/>
    <w:rsid w:val="00784C65"/>
    <w:rsid w:val="00784C9B"/>
    <w:rsid w:val="00784D63"/>
    <w:rsid w:val="00784EB3"/>
    <w:rsid w:val="00784F6B"/>
    <w:rsid w:val="007852AC"/>
    <w:rsid w:val="0078533A"/>
    <w:rsid w:val="00785420"/>
    <w:rsid w:val="0078550A"/>
    <w:rsid w:val="00785565"/>
    <w:rsid w:val="0078561E"/>
    <w:rsid w:val="0078575E"/>
    <w:rsid w:val="007857E5"/>
    <w:rsid w:val="0078588D"/>
    <w:rsid w:val="00785C86"/>
    <w:rsid w:val="00785D99"/>
    <w:rsid w:val="00785E9B"/>
    <w:rsid w:val="00785F25"/>
    <w:rsid w:val="00785FA1"/>
    <w:rsid w:val="00786110"/>
    <w:rsid w:val="0078612E"/>
    <w:rsid w:val="00786182"/>
    <w:rsid w:val="007861BE"/>
    <w:rsid w:val="007862A2"/>
    <w:rsid w:val="007862B6"/>
    <w:rsid w:val="00786346"/>
    <w:rsid w:val="0078646A"/>
    <w:rsid w:val="00786546"/>
    <w:rsid w:val="00786691"/>
    <w:rsid w:val="0078671B"/>
    <w:rsid w:val="0078673F"/>
    <w:rsid w:val="00786908"/>
    <w:rsid w:val="00786A39"/>
    <w:rsid w:val="00786E19"/>
    <w:rsid w:val="00786F5E"/>
    <w:rsid w:val="00787057"/>
    <w:rsid w:val="00787237"/>
    <w:rsid w:val="007876AF"/>
    <w:rsid w:val="007876CE"/>
    <w:rsid w:val="00787988"/>
    <w:rsid w:val="00787A05"/>
    <w:rsid w:val="00787B06"/>
    <w:rsid w:val="00787B73"/>
    <w:rsid w:val="00787BAC"/>
    <w:rsid w:val="00787CA0"/>
    <w:rsid w:val="00790054"/>
    <w:rsid w:val="00790108"/>
    <w:rsid w:val="007902E7"/>
    <w:rsid w:val="0079064A"/>
    <w:rsid w:val="0079070D"/>
    <w:rsid w:val="00790911"/>
    <w:rsid w:val="00790913"/>
    <w:rsid w:val="00790951"/>
    <w:rsid w:val="007909CB"/>
    <w:rsid w:val="00790C69"/>
    <w:rsid w:val="00791496"/>
    <w:rsid w:val="007914D5"/>
    <w:rsid w:val="007914F0"/>
    <w:rsid w:val="007914F2"/>
    <w:rsid w:val="007915FB"/>
    <w:rsid w:val="0079167C"/>
    <w:rsid w:val="0079187C"/>
    <w:rsid w:val="007918A2"/>
    <w:rsid w:val="00791A62"/>
    <w:rsid w:val="00791B2F"/>
    <w:rsid w:val="00791B5E"/>
    <w:rsid w:val="00791C06"/>
    <w:rsid w:val="00791DC4"/>
    <w:rsid w:val="00791E0F"/>
    <w:rsid w:val="00791E93"/>
    <w:rsid w:val="0079216D"/>
    <w:rsid w:val="0079218B"/>
    <w:rsid w:val="00792566"/>
    <w:rsid w:val="00792640"/>
    <w:rsid w:val="007926DD"/>
    <w:rsid w:val="00792933"/>
    <w:rsid w:val="00792977"/>
    <w:rsid w:val="007929BF"/>
    <w:rsid w:val="00792B3C"/>
    <w:rsid w:val="00792BAA"/>
    <w:rsid w:val="00792CCC"/>
    <w:rsid w:val="0079305D"/>
    <w:rsid w:val="00793295"/>
    <w:rsid w:val="007934A5"/>
    <w:rsid w:val="007934EF"/>
    <w:rsid w:val="007937B2"/>
    <w:rsid w:val="007938B7"/>
    <w:rsid w:val="00793A5A"/>
    <w:rsid w:val="00793A8D"/>
    <w:rsid w:val="00793A8F"/>
    <w:rsid w:val="00793AAE"/>
    <w:rsid w:val="00793BE4"/>
    <w:rsid w:val="00793CB9"/>
    <w:rsid w:val="00793D12"/>
    <w:rsid w:val="00793D69"/>
    <w:rsid w:val="00793E11"/>
    <w:rsid w:val="00793E22"/>
    <w:rsid w:val="00793EB9"/>
    <w:rsid w:val="00793F6A"/>
    <w:rsid w:val="007940BC"/>
    <w:rsid w:val="007941F6"/>
    <w:rsid w:val="007944EA"/>
    <w:rsid w:val="00794500"/>
    <w:rsid w:val="0079459A"/>
    <w:rsid w:val="00794788"/>
    <w:rsid w:val="007947A6"/>
    <w:rsid w:val="0079480A"/>
    <w:rsid w:val="007948E7"/>
    <w:rsid w:val="00794C44"/>
    <w:rsid w:val="00794C85"/>
    <w:rsid w:val="00794CED"/>
    <w:rsid w:val="00794E3E"/>
    <w:rsid w:val="00794EF0"/>
    <w:rsid w:val="00795181"/>
    <w:rsid w:val="00795227"/>
    <w:rsid w:val="007952E0"/>
    <w:rsid w:val="00795426"/>
    <w:rsid w:val="007954B5"/>
    <w:rsid w:val="007954BF"/>
    <w:rsid w:val="0079573B"/>
    <w:rsid w:val="00795911"/>
    <w:rsid w:val="007959BC"/>
    <w:rsid w:val="007959DC"/>
    <w:rsid w:val="00795ACC"/>
    <w:rsid w:val="00795B31"/>
    <w:rsid w:val="00795B6C"/>
    <w:rsid w:val="00795D42"/>
    <w:rsid w:val="00795E5E"/>
    <w:rsid w:val="00795F37"/>
    <w:rsid w:val="00795F6F"/>
    <w:rsid w:val="00795F8B"/>
    <w:rsid w:val="00796044"/>
    <w:rsid w:val="0079606E"/>
    <w:rsid w:val="007960EA"/>
    <w:rsid w:val="007962DD"/>
    <w:rsid w:val="0079632C"/>
    <w:rsid w:val="0079632F"/>
    <w:rsid w:val="007965E5"/>
    <w:rsid w:val="007967EC"/>
    <w:rsid w:val="00796A1E"/>
    <w:rsid w:val="00796AD9"/>
    <w:rsid w:val="00796B82"/>
    <w:rsid w:val="00796B9C"/>
    <w:rsid w:val="00796CB4"/>
    <w:rsid w:val="00796D4D"/>
    <w:rsid w:val="00796D6A"/>
    <w:rsid w:val="00796DC6"/>
    <w:rsid w:val="00796EBB"/>
    <w:rsid w:val="0079704E"/>
    <w:rsid w:val="00797099"/>
    <w:rsid w:val="007970A1"/>
    <w:rsid w:val="007971F2"/>
    <w:rsid w:val="00797255"/>
    <w:rsid w:val="007972B2"/>
    <w:rsid w:val="0079730B"/>
    <w:rsid w:val="007973FC"/>
    <w:rsid w:val="007975B1"/>
    <w:rsid w:val="007976D3"/>
    <w:rsid w:val="00797723"/>
    <w:rsid w:val="0079772C"/>
    <w:rsid w:val="007977DF"/>
    <w:rsid w:val="007979A1"/>
    <w:rsid w:val="00797A36"/>
    <w:rsid w:val="00797BBB"/>
    <w:rsid w:val="00797C78"/>
    <w:rsid w:val="00797D27"/>
    <w:rsid w:val="00797E4B"/>
    <w:rsid w:val="00797F2B"/>
    <w:rsid w:val="00797F58"/>
    <w:rsid w:val="00797F60"/>
    <w:rsid w:val="00797FA8"/>
    <w:rsid w:val="007A0024"/>
    <w:rsid w:val="007A0299"/>
    <w:rsid w:val="007A02A7"/>
    <w:rsid w:val="007A02D0"/>
    <w:rsid w:val="007A02DE"/>
    <w:rsid w:val="007A03EE"/>
    <w:rsid w:val="007A0453"/>
    <w:rsid w:val="007A04C9"/>
    <w:rsid w:val="007A0665"/>
    <w:rsid w:val="007A071C"/>
    <w:rsid w:val="007A0910"/>
    <w:rsid w:val="007A0AFB"/>
    <w:rsid w:val="007A0B15"/>
    <w:rsid w:val="007A0B7A"/>
    <w:rsid w:val="007A0CE3"/>
    <w:rsid w:val="007A0D13"/>
    <w:rsid w:val="007A0F71"/>
    <w:rsid w:val="007A10C0"/>
    <w:rsid w:val="007A1106"/>
    <w:rsid w:val="007A12FE"/>
    <w:rsid w:val="007A14A9"/>
    <w:rsid w:val="007A14E8"/>
    <w:rsid w:val="007A1533"/>
    <w:rsid w:val="007A1547"/>
    <w:rsid w:val="007A158B"/>
    <w:rsid w:val="007A1647"/>
    <w:rsid w:val="007A16A3"/>
    <w:rsid w:val="007A1796"/>
    <w:rsid w:val="007A17AF"/>
    <w:rsid w:val="007A19AE"/>
    <w:rsid w:val="007A1B0A"/>
    <w:rsid w:val="007A1CF8"/>
    <w:rsid w:val="007A1D10"/>
    <w:rsid w:val="007A1D7A"/>
    <w:rsid w:val="007A1FD2"/>
    <w:rsid w:val="007A20FB"/>
    <w:rsid w:val="007A2305"/>
    <w:rsid w:val="007A2366"/>
    <w:rsid w:val="007A244E"/>
    <w:rsid w:val="007A25D1"/>
    <w:rsid w:val="007A268D"/>
    <w:rsid w:val="007A26B0"/>
    <w:rsid w:val="007A26D0"/>
    <w:rsid w:val="007A27E9"/>
    <w:rsid w:val="007A2831"/>
    <w:rsid w:val="007A28EC"/>
    <w:rsid w:val="007A290B"/>
    <w:rsid w:val="007A2998"/>
    <w:rsid w:val="007A2AAE"/>
    <w:rsid w:val="007A2B1F"/>
    <w:rsid w:val="007A2D5D"/>
    <w:rsid w:val="007A2DD9"/>
    <w:rsid w:val="007A2DFF"/>
    <w:rsid w:val="007A2ED9"/>
    <w:rsid w:val="007A3066"/>
    <w:rsid w:val="007A3073"/>
    <w:rsid w:val="007A3152"/>
    <w:rsid w:val="007A31B0"/>
    <w:rsid w:val="007A3228"/>
    <w:rsid w:val="007A331C"/>
    <w:rsid w:val="007A3A75"/>
    <w:rsid w:val="007A3BF2"/>
    <w:rsid w:val="007A3C04"/>
    <w:rsid w:val="007A3C46"/>
    <w:rsid w:val="007A3E12"/>
    <w:rsid w:val="007A3E3C"/>
    <w:rsid w:val="007A3EF8"/>
    <w:rsid w:val="007A424C"/>
    <w:rsid w:val="007A4555"/>
    <w:rsid w:val="007A475F"/>
    <w:rsid w:val="007A482A"/>
    <w:rsid w:val="007A4894"/>
    <w:rsid w:val="007A49E3"/>
    <w:rsid w:val="007A4A0B"/>
    <w:rsid w:val="007A4BA2"/>
    <w:rsid w:val="007A4E82"/>
    <w:rsid w:val="007A54A1"/>
    <w:rsid w:val="007A57DD"/>
    <w:rsid w:val="007A57FE"/>
    <w:rsid w:val="007A5965"/>
    <w:rsid w:val="007A598B"/>
    <w:rsid w:val="007A5A47"/>
    <w:rsid w:val="007A5A96"/>
    <w:rsid w:val="007A5B5B"/>
    <w:rsid w:val="007A5B73"/>
    <w:rsid w:val="007A5BC9"/>
    <w:rsid w:val="007A5CB3"/>
    <w:rsid w:val="007A5D8B"/>
    <w:rsid w:val="007A5E5A"/>
    <w:rsid w:val="007A60CB"/>
    <w:rsid w:val="007A6449"/>
    <w:rsid w:val="007A665C"/>
    <w:rsid w:val="007A66C7"/>
    <w:rsid w:val="007A674D"/>
    <w:rsid w:val="007A675A"/>
    <w:rsid w:val="007A6934"/>
    <w:rsid w:val="007A69F0"/>
    <w:rsid w:val="007A6CC2"/>
    <w:rsid w:val="007A6CF1"/>
    <w:rsid w:val="007A6E63"/>
    <w:rsid w:val="007A6F1B"/>
    <w:rsid w:val="007A6FDE"/>
    <w:rsid w:val="007A705F"/>
    <w:rsid w:val="007A70F4"/>
    <w:rsid w:val="007A7228"/>
    <w:rsid w:val="007A722C"/>
    <w:rsid w:val="007A7293"/>
    <w:rsid w:val="007A730E"/>
    <w:rsid w:val="007A7342"/>
    <w:rsid w:val="007A73BC"/>
    <w:rsid w:val="007A741A"/>
    <w:rsid w:val="007A7568"/>
    <w:rsid w:val="007A75B4"/>
    <w:rsid w:val="007A7627"/>
    <w:rsid w:val="007A76E9"/>
    <w:rsid w:val="007A76F8"/>
    <w:rsid w:val="007A77A9"/>
    <w:rsid w:val="007A78CE"/>
    <w:rsid w:val="007A7B46"/>
    <w:rsid w:val="007A7CA1"/>
    <w:rsid w:val="007A7D25"/>
    <w:rsid w:val="007A7DB9"/>
    <w:rsid w:val="007A7F35"/>
    <w:rsid w:val="007B02F3"/>
    <w:rsid w:val="007B032F"/>
    <w:rsid w:val="007B040E"/>
    <w:rsid w:val="007B064C"/>
    <w:rsid w:val="007B06A1"/>
    <w:rsid w:val="007B0705"/>
    <w:rsid w:val="007B075E"/>
    <w:rsid w:val="007B0950"/>
    <w:rsid w:val="007B0965"/>
    <w:rsid w:val="007B0A14"/>
    <w:rsid w:val="007B0B23"/>
    <w:rsid w:val="007B0B48"/>
    <w:rsid w:val="007B0C67"/>
    <w:rsid w:val="007B0DDB"/>
    <w:rsid w:val="007B0E03"/>
    <w:rsid w:val="007B0E3B"/>
    <w:rsid w:val="007B0E74"/>
    <w:rsid w:val="007B0E8B"/>
    <w:rsid w:val="007B10FC"/>
    <w:rsid w:val="007B11C2"/>
    <w:rsid w:val="007B11DF"/>
    <w:rsid w:val="007B12D1"/>
    <w:rsid w:val="007B1359"/>
    <w:rsid w:val="007B1366"/>
    <w:rsid w:val="007B166A"/>
    <w:rsid w:val="007B19D8"/>
    <w:rsid w:val="007B1BCE"/>
    <w:rsid w:val="007B1C89"/>
    <w:rsid w:val="007B1CBA"/>
    <w:rsid w:val="007B1D30"/>
    <w:rsid w:val="007B1D5A"/>
    <w:rsid w:val="007B1E6E"/>
    <w:rsid w:val="007B1FB4"/>
    <w:rsid w:val="007B2044"/>
    <w:rsid w:val="007B2482"/>
    <w:rsid w:val="007B2567"/>
    <w:rsid w:val="007B259A"/>
    <w:rsid w:val="007B25CC"/>
    <w:rsid w:val="007B2610"/>
    <w:rsid w:val="007B2738"/>
    <w:rsid w:val="007B28B5"/>
    <w:rsid w:val="007B28EF"/>
    <w:rsid w:val="007B29FE"/>
    <w:rsid w:val="007B2A41"/>
    <w:rsid w:val="007B2B64"/>
    <w:rsid w:val="007B2BDC"/>
    <w:rsid w:val="007B2BEB"/>
    <w:rsid w:val="007B2CFF"/>
    <w:rsid w:val="007B2D0D"/>
    <w:rsid w:val="007B2E74"/>
    <w:rsid w:val="007B30FA"/>
    <w:rsid w:val="007B3118"/>
    <w:rsid w:val="007B31F5"/>
    <w:rsid w:val="007B338C"/>
    <w:rsid w:val="007B3571"/>
    <w:rsid w:val="007B371A"/>
    <w:rsid w:val="007B397E"/>
    <w:rsid w:val="007B3B4F"/>
    <w:rsid w:val="007B3BBF"/>
    <w:rsid w:val="007B3BE8"/>
    <w:rsid w:val="007B3C24"/>
    <w:rsid w:val="007B3D61"/>
    <w:rsid w:val="007B403A"/>
    <w:rsid w:val="007B407B"/>
    <w:rsid w:val="007B416D"/>
    <w:rsid w:val="007B4173"/>
    <w:rsid w:val="007B42C7"/>
    <w:rsid w:val="007B4453"/>
    <w:rsid w:val="007B4461"/>
    <w:rsid w:val="007B47C9"/>
    <w:rsid w:val="007B4817"/>
    <w:rsid w:val="007B4839"/>
    <w:rsid w:val="007B48FE"/>
    <w:rsid w:val="007B4980"/>
    <w:rsid w:val="007B49A5"/>
    <w:rsid w:val="007B49D1"/>
    <w:rsid w:val="007B4A67"/>
    <w:rsid w:val="007B4BB0"/>
    <w:rsid w:val="007B4C8F"/>
    <w:rsid w:val="007B4CF4"/>
    <w:rsid w:val="007B5164"/>
    <w:rsid w:val="007B53E6"/>
    <w:rsid w:val="007B5401"/>
    <w:rsid w:val="007B5458"/>
    <w:rsid w:val="007B551B"/>
    <w:rsid w:val="007B552E"/>
    <w:rsid w:val="007B5584"/>
    <w:rsid w:val="007B55E8"/>
    <w:rsid w:val="007B55ED"/>
    <w:rsid w:val="007B5890"/>
    <w:rsid w:val="007B593A"/>
    <w:rsid w:val="007B5981"/>
    <w:rsid w:val="007B59CC"/>
    <w:rsid w:val="007B5B60"/>
    <w:rsid w:val="007B5BD7"/>
    <w:rsid w:val="007B5D0C"/>
    <w:rsid w:val="007B5E39"/>
    <w:rsid w:val="007B5E54"/>
    <w:rsid w:val="007B5E9C"/>
    <w:rsid w:val="007B5F10"/>
    <w:rsid w:val="007B601A"/>
    <w:rsid w:val="007B6060"/>
    <w:rsid w:val="007B60D7"/>
    <w:rsid w:val="007B6362"/>
    <w:rsid w:val="007B637A"/>
    <w:rsid w:val="007B65FF"/>
    <w:rsid w:val="007B6781"/>
    <w:rsid w:val="007B67FA"/>
    <w:rsid w:val="007B6892"/>
    <w:rsid w:val="007B6894"/>
    <w:rsid w:val="007B6BB5"/>
    <w:rsid w:val="007B6BC8"/>
    <w:rsid w:val="007B6BCA"/>
    <w:rsid w:val="007B6E53"/>
    <w:rsid w:val="007B6F92"/>
    <w:rsid w:val="007B701F"/>
    <w:rsid w:val="007B72FC"/>
    <w:rsid w:val="007B735B"/>
    <w:rsid w:val="007B747D"/>
    <w:rsid w:val="007B7689"/>
    <w:rsid w:val="007B7698"/>
    <w:rsid w:val="007B76CF"/>
    <w:rsid w:val="007B7766"/>
    <w:rsid w:val="007B7773"/>
    <w:rsid w:val="007B7B0C"/>
    <w:rsid w:val="007B7C00"/>
    <w:rsid w:val="007B7D6B"/>
    <w:rsid w:val="007B7D73"/>
    <w:rsid w:val="007B7EBE"/>
    <w:rsid w:val="007C005A"/>
    <w:rsid w:val="007C0084"/>
    <w:rsid w:val="007C018F"/>
    <w:rsid w:val="007C0245"/>
    <w:rsid w:val="007C033F"/>
    <w:rsid w:val="007C06AD"/>
    <w:rsid w:val="007C08AF"/>
    <w:rsid w:val="007C08F0"/>
    <w:rsid w:val="007C0A58"/>
    <w:rsid w:val="007C0A5C"/>
    <w:rsid w:val="007C0AD7"/>
    <w:rsid w:val="007C0B84"/>
    <w:rsid w:val="007C0EEF"/>
    <w:rsid w:val="007C1030"/>
    <w:rsid w:val="007C10F0"/>
    <w:rsid w:val="007C1131"/>
    <w:rsid w:val="007C1462"/>
    <w:rsid w:val="007C15AF"/>
    <w:rsid w:val="007C1837"/>
    <w:rsid w:val="007C1855"/>
    <w:rsid w:val="007C19DF"/>
    <w:rsid w:val="007C19E2"/>
    <w:rsid w:val="007C1B3E"/>
    <w:rsid w:val="007C1DBD"/>
    <w:rsid w:val="007C1E45"/>
    <w:rsid w:val="007C1E6B"/>
    <w:rsid w:val="007C2013"/>
    <w:rsid w:val="007C2075"/>
    <w:rsid w:val="007C218C"/>
    <w:rsid w:val="007C21C4"/>
    <w:rsid w:val="007C230F"/>
    <w:rsid w:val="007C231C"/>
    <w:rsid w:val="007C23F1"/>
    <w:rsid w:val="007C24A4"/>
    <w:rsid w:val="007C24E3"/>
    <w:rsid w:val="007C2559"/>
    <w:rsid w:val="007C2600"/>
    <w:rsid w:val="007C264D"/>
    <w:rsid w:val="007C2688"/>
    <w:rsid w:val="007C26A9"/>
    <w:rsid w:val="007C26FE"/>
    <w:rsid w:val="007C28E0"/>
    <w:rsid w:val="007C2B6D"/>
    <w:rsid w:val="007C2C35"/>
    <w:rsid w:val="007C2DFB"/>
    <w:rsid w:val="007C2EDC"/>
    <w:rsid w:val="007C301A"/>
    <w:rsid w:val="007C329B"/>
    <w:rsid w:val="007C3336"/>
    <w:rsid w:val="007C33FE"/>
    <w:rsid w:val="007C3479"/>
    <w:rsid w:val="007C3512"/>
    <w:rsid w:val="007C364F"/>
    <w:rsid w:val="007C369A"/>
    <w:rsid w:val="007C36A4"/>
    <w:rsid w:val="007C36E1"/>
    <w:rsid w:val="007C36E3"/>
    <w:rsid w:val="007C395E"/>
    <w:rsid w:val="007C3A86"/>
    <w:rsid w:val="007C3E0D"/>
    <w:rsid w:val="007C4129"/>
    <w:rsid w:val="007C423C"/>
    <w:rsid w:val="007C4313"/>
    <w:rsid w:val="007C43BE"/>
    <w:rsid w:val="007C4435"/>
    <w:rsid w:val="007C443E"/>
    <w:rsid w:val="007C46BA"/>
    <w:rsid w:val="007C4760"/>
    <w:rsid w:val="007C4888"/>
    <w:rsid w:val="007C48DD"/>
    <w:rsid w:val="007C4B98"/>
    <w:rsid w:val="007C4C29"/>
    <w:rsid w:val="007C4D16"/>
    <w:rsid w:val="007C4D74"/>
    <w:rsid w:val="007C4DA7"/>
    <w:rsid w:val="007C4E4A"/>
    <w:rsid w:val="007C4F26"/>
    <w:rsid w:val="007C503E"/>
    <w:rsid w:val="007C51A1"/>
    <w:rsid w:val="007C524A"/>
    <w:rsid w:val="007C52C6"/>
    <w:rsid w:val="007C52FB"/>
    <w:rsid w:val="007C53E1"/>
    <w:rsid w:val="007C541C"/>
    <w:rsid w:val="007C5628"/>
    <w:rsid w:val="007C56E1"/>
    <w:rsid w:val="007C5A3D"/>
    <w:rsid w:val="007C5A69"/>
    <w:rsid w:val="007C5A91"/>
    <w:rsid w:val="007C5C03"/>
    <w:rsid w:val="007C5C2F"/>
    <w:rsid w:val="007C5C68"/>
    <w:rsid w:val="007C5D81"/>
    <w:rsid w:val="007C5E75"/>
    <w:rsid w:val="007C5EF4"/>
    <w:rsid w:val="007C606C"/>
    <w:rsid w:val="007C6153"/>
    <w:rsid w:val="007C617B"/>
    <w:rsid w:val="007C61B6"/>
    <w:rsid w:val="007C6205"/>
    <w:rsid w:val="007C65FA"/>
    <w:rsid w:val="007C664C"/>
    <w:rsid w:val="007C6819"/>
    <w:rsid w:val="007C68F7"/>
    <w:rsid w:val="007C691A"/>
    <w:rsid w:val="007C6935"/>
    <w:rsid w:val="007C6AEA"/>
    <w:rsid w:val="007C6BC4"/>
    <w:rsid w:val="007C6CBB"/>
    <w:rsid w:val="007C6CF0"/>
    <w:rsid w:val="007C6D5C"/>
    <w:rsid w:val="007C6EB0"/>
    <w:rsid w:val="007C7146"/>
    <w:rsid w:val="007C7182"/>
    <w:rsid w:val="007C71DD"/>
    <w:rsid w:val="007C71E6"/>
    <w:rsid w:val="007C7324"/>
    <w:rsid w:val="007C748A"/>
    <w:rsid w:val="007C755E"/>
    <w:rsid w:val="007C7705"/>
    <w:rsid w:val="007C777B"/>
    <w:rsid w:val="007C78DD"/>
    <w:rsid w:val="007C78F7"/>
    <w:rsid w:val="007C7A1D"/>
    <w:rsid w:val="007C7A82"/>
    <w:rsid w:val="007C7B29"/>
    <w:rsid w:val="007C7B7F"/>
    <w:rsid w:val="007C7BEB"/>
    <w:rsid w:val="007C7CC9"/>
    <w:rsid w:val="007C7D3C"/>
    <w:rsid w:val="007C7DB1"/>
    <w:rsid w:val="007C7EEB"/>
    <w:rsid w:val="007D0030"/>
    <w:rsid w:val="007D01AD"/>
    <w:rsid w:val="007D02EB"/>
    <w:rsid w:val="007D0332"/>
    <w:rsid w:val="007D0361"/>
    <w:rsid w:val="007D0683"/>
    <w:rsid w:val="007D06A2"/>
    <w:rsid w:val="007D06C2"/>
    <w:rsid w:val="007D07A5"/>
    <w:rsid w:val="007D07F1"/>
    <w:rsid w:val="007D098E"/>
    <w:rsid w:val="007D0B07"/>
    <w:rsid w:val="007D0C98"/>
    <w:rsid w:val="007D0EFE"/>
    <w:rsid w:val="007D11F7"/>
    <w:rsid w:val="007D11FA"/>
    <w:rsid w:val="007D12A2"/>
    <w:rsid w:val="007D147F"/>
    <w:rsid w:val="007D148F"/>
    <w:rsid w:val="007D14CE"/>
    <w:rsid w:val="007D1725"/>
    <w:rsid w:val="007D1772"/>
    <w:rsid w:val="007D1835"/>
    <w:rsid w:val="007D185F"/>
    <w:rsid w:val="007D1E27"/>
    <w:rsid w:val="007D2056"/>
    <w:rsid w:val="007D2380"/>
    <w:rsid w:val="007D2453"/>
    <w:rsid w:val="007D248E"/>
    <w:rsid w:val="007D2688"/>
    <w:rsid w:val="007D26F6"/>
    <w:rsid w:val="007D28B7"/>
    <w:rsid w:val="007D28FD"/>
    <w:rsid w:val="007D2A0F"/>
    <w:rsid w:val="007D2A17"/>
    <w:rsid w:val="007D2A2A"/>
    <w:rsid w:val="007D2A94"/>
    <w:rsid w:val="007D2D24"/>
    <w:rsid w:val="007D2E0B"/>
    <w:rsid w:val="007D2E5F"/>
    <w:rsid w:val="007D301D"/>
    <w:rsid w:val="007D30EA"/>
    <w:rsid w:val="007D3268"/>
    <w:rsid w:val="007D33A0"/>
    <w:rsid w:val="007D3432"/>
    <w:rsid w:val="007D3628"/>
    <w:rsid w:val="007D3663"/>
    <w:rsid w:val="007D3680"/>
    <w:rsid w:val="007D3735"/>
    <w:rsid w:val="007D37E0"/>
    <w:rsid w:val="007D393C"/>
    <w:rsid w:val="007D3AEB"/>
    <w:rsid w:val="007D3B14"/>
    <w:rsid w:val="007D3B4C"/>
    <w:rsid w:val="007D3BCC"/>
    <w:rsid w:val="007D3BEF"/>
    <w:rsid w:val="007D3C86"/>
    <w:rsid w:val="007D3D55"/>
    <w:rsid w:val="007D3D65"/>
    <w:rsid w:val="007D3E6E"/>
    <w:rsid w:val="007D415B"/>
    <w:rsid w:val="007D41FC"/>
    <w:rsid w:val="007D4413"/>
    <w:rsid w:val="007D4420"/>
    <w:rsid w:val="007D4447"/>
    <w:rsid w:val="007D448C"/>
    <w:rsid w:val="007D46BF"/>
    <w:rsid w:val="007D479B"/>
    <w:rsid w:val="007D47AB"/>
    <w:rsid w:val="007D4831"/>
    <w:rsid w:val="007D4844"/>
    <w:rsid w:val="007D492C"/>
    <w:rsid w:val="007D4A55"/>
    <w:rsid w:val="007D4C0F"/>
    <w:rsid w:val="007D4C5A"/>
    <w:rsid w:val="007D4E8A"/>
    <w:rsid w:val="007D5213"/>
    <w:rsid w:val="007D5809"/>
    <w:rsid w:val="007D584B"/>
    <w:rsid w:val="007D58B3"/>
    <w:rsid w:val="007D5B24"/>
    <w:rsid w:val="007D5C3B"/>
    <w:rsid w:val="007D5C6D"/>
    <w:rsid w:val="007D5FA9"/>
    <w:rsid w:val="007D640D"/>
    <w:rsid w:val="007D647F"/>
    <w:rsid w:val="007D64BB"/>
    <w:rsid w:val="007D65F2"/>
    <w:rsid w:val="007D661A"/>
    <w:rsid w:val="007D6749"/>
    <w:rsid w:val="007D6B06"/>
    <w:rsid w:val="007D6BAB"/>
    <w:rsid w:val="007D6BCD"/>
    <w:rsid w:val="007D6BF5"/>
    <w:rsid w:val="007D6C1F"/>
    <w:rsid w:val="007D6CD8"/>
    <w:rsid w:val="007D6DE6"/>
    <w:rsid w:val="007D6EAB"/>
    <w:rsid w:val="007D6EE9"/>
    <w:rsid w:val="007D6F03"/>
    <w:rsid w:val="007D700C"/>
    <w:rsid w:val="007D702F"/>
    <w:rsid w:val="007D70A4"/>
    <w:rsid w:val="007D70E0"/>
    <w:rsid w:val="007D7139"/>
    <w:rsid w:val="007D7166"/>
    <w:rsid w:val="007D717D"/>
    <w:rsid w:val="007D71C9"/>
    <w:rsid w:val="007D7641"/>
    <w:rsid w:val="007D79C5"/>
    <w:rsid w:val="007D7C36"/>
    <w:rsid w:val="007D7CD7"/>
    <w:rsid w:val="007D7D3A"/>
    <w:rsid w:val="007D7D52"/>
    <w:rsid w:val="007D7D72"/>
    <w:rsid w:val="007D7DDE"/>
    <w:rsid w:val="007D7E6D"/>
    <w:rsid w:val="007D7F4F"/>
    <w:rsid w:val="007E002A"/>
    <w:rsid w:val="007E0166"/>
    <w:rsid w:val="007E0266"/>
    <w:rsid w:val="007E027C"/>
    <w:rsid w:val="007E03EC"/>
    <w:rsid w:val="007E0516"/>
    <w:rsid w:val="007E0526"/>
    <w:rsid w:val="007E066F"/>
    <w:rsid w:val="007E0770"/>
    <w:rsid w:val="007E092F"/>
    <w:rsid w:val="007E09AF"/>
    <w:rsid w:val="007E0A42"/>
    <w:rsid w:val="007E0DAA"/>
    <w:rsid w:val="007E0DF1"/>
    <w:rsid w:val="007E0EB0"/>
    <w:rsid w:val="007E0EE3"/>
    <w:rsid w:val="007E0F18"/>
    <w:rsid w:val="007E1166"/>
    <w:rsid w:val="007E1173"/>
    <w:rsid w:val="007E1233"/>
    <w:rsid w:val="007E127D"/>
    <w:rsid w:val="007E12B1"/>
    <w:rsid w:val="007E148C"/>
    <w:rsid w:val="007E150E"/>
    <w:rsid w:val="007E17DA"/>
    <w:rsid w:val="007E19B0"/>
    <w:rsid w:val="007E1B92"/>
    <w:rsid w:val="007E1C11"/>
    <w:rsid w:val="007E1C9D"/>
    <w:rsid w:val="007E1DA5"/>
    <w:rsid w:val="007E1EB4"/>
    <w:rsid w:val="007E1F42"/>
    <w:rsid w:val="007E2037"/>
    <w:rsid w:val="007E2145"/>
    <w:rsid w:val="007E21AD"/>
    <w:rsid w:val="007E230E"/>
    <w:rsid w:val="007E23F0"/>
    <w:rsid w:val="007E241A"/>
    <w:rsid w:val="007E2451"/>
    <w:rsid w:val="007E24D5"/>
    <w:rsid w:val="007E25D4"/>
    <w:rsid w:val="007E28F8"/>
    <w:rsid w:val="007E2917"/>
    <w:rsid w:val="007E29AA"/>
    <w:rsid w:val="007E2B0B"/>
    <w:rsid w:val="007E2B8A"/>
    <w:rsid w:val="007E2BC1"/>
    <w:rsid w:val="007E2C36"/>
    <w:rsid w:val="007E2C5F"/>
    <w:rsid w:val="007E2D11"/>
    <w:rsid w:val="007E2D1B"/>
    <w:rsid w:val="007E2D37"/>
    <w:rsid w:val="007E2D97"/>
    <w:rsid w:val="007E2DEE"/>
    <w:rsid w:val="007E302E"/>
    <w:rsid w:val="007E32FE"/>
    <w:rsid w:val="007E33DF"/>
    <w:rsid w:val="007E3477"/>
    <w:rsid w:val="007E368B"/>
    <w:rsid w:val="007E36BD"/>
    <w:rsid w:val="007E376A"/>
    <w:rsid w:val="007E388A"/>
    <w:rsid w:val="007E390A"/>
    <w:rsid w:val="007E3968"/>
    <w:rsid w:val="007E3A00"/>
    <w:rsid w:val="007E3B40"/>
    <w:rsid w:val="007E3C36"/>
    <w:rsid w:val="007E3C80"/>
    <w:rsid w:val="007E3C97"/>
    <w:rsid w:val="007E3D77"/>
    <w:rsid w:val="007E3E21"/>
    <w:rsid w:val="007E3F57"/>
    <w:rsid w:val="007E420A"/>
    <w:rsid w:val="007E43D2"/>
    <w:rsid w:val="007E4444"/>
    <w:rsid w:val="007E4616"/>
    <w:rsid w:val="007E46E1"/>
    <w:rsid w:val="007E4881"/>
    <w:rsid w:val="007E488F"/>
    <w:rsid w:val="007E497D"/>
    <w:rsid w:val="007E49AE"/>
    <w:rsid w:val="007E49C3"/>
    <w:rsid w:val="007E49C9"/>
    <w:rsid w:val="007E4B52"/>
    <w:rsid w:val="007E4B8B"/>
    <w:rsid w:val="007E4C48"/>
    <w:rsid w:val="007E4C9A"/>
    <w:rsid w:val="007E4D8F"/>
    <w:rsid w:val="007E4F57"/>
    <w:rsid w:val="007E507C"/>
    <w:rsid w:val="007E5251"/>
    <w:rsid w:val="007E5330"/>
    <w:rsid w:val="007E5415"/>
    <w:rsid w:val="007E5628"/>
    <w:rsid w:val="007E563A"/>
    <w:rsid w:val="007E5854"/>
    <w:rsid w:val="007E5989"/>
    <w:rsid w:val="007E5A69"/>
    <w:rsid w:val="007E5B16"/>
    <w:rsid w:val="007E5B59"/>
    <w:rsid w:val="007E5BF6"/>
    <w:rsid w:val="007E5C40"/>
    <w:rsid w:val="007E5E4A"/>
    <w:rsid w:val="007E5E92"/>
    <w:rsid w:val="007E5EE4"/>
    <w:rsid w:val="007E5EE5"/>
    <w:rsid w:val="007E637A"/>
    <w:rsid w:val="007E648E"/>
    <w:rsid w:val="007E653B"/>
    <w:rsid w:val="007E6637"/>
    <w:rsid w:val="007E668E"/>
    <w:rsid w:val="007E6694"/>
    <w:rsid w:val="007E673C"/>
    <w:rsid w:val="007E6878"/>
    <w:rsid w:val="007E69A7"/>
    <w:rsid w:val="007E69B9"/>
    <w:rsid w:val="007E6B28"/>
    <w:rsid w:val="007E6B41"/>
    <w:rsid w:val="007E6CFF"/>
    <w:rsid w:val="007E706D"/>
    <w:rsid w:val="007E727C"/>
    <w:rsid w:val="007E7358"/>
    <w:rsid w:val="007E739F"/>
    <w:rsid w:val="007E7427"/>
    <w:rsid w:val="007E7468"/>
    <w:rsid w:val="007E74BA"/>
    <w:rsid w:val="007E74C0"/>
    <w:rsid w:val="007E76D1"/>
    <w:rsid w:val="007E7737"/>
    <w:rsid w:val="007E779E"/>
    <w:rsid w:val="007E78B2"/>
    <w:rsid w:val="007E78CD"/>
    <w:rsid w:val="007E78D0"/>
    <w:rsid w:val="007E7B53"/>
    <w:rsid w:val="007E7D22"/>
    <w:rsid w:val="007E7DB7"/>
    <w:rsid w:val="007E7F06"/>
    <w:rsid w:val="007E7F61"/>
    <w:rsid w:val="007F0057"/>
    <w:rsid w:val="007F0255"/>
    <w:rsid w:val="007F0263"/>
    <w:rsid w:val="007F0550"/>
    <w:rsid w:val="007F0581"/>
    <w:rsid w:val="007F0669"/>
    <w:rsid w:val="007F06A1"/>
    <w:rsid w:val="007F08E0"/>
    <w:rsid w:val="007F0943"/>
    <w:rsid w:val="007F09D8"/>
    <w:rsid w:val="007F0AEE"/>
    <w:rsid w:val="007F0B50"/>
    <w:rsid w:val="007F0B7D"/>
    <w:rsid w:val="007F0BEF"/>
    <w:rsid w:val="007F0C70"/>
    <w:rsid w:val="007F0C8F"/>
    <w:rsid w:val="007F0CAC"/>
    <w:rsid w:val="007F0E9C"/>
    <w:rsid w:val="007F0EF7"/>
    <w:rsid w:val="007F0F37"/>
    <w:rsid w:val="007F1042"/>
    <w:rsid w:val="007F11EC"/>
    <w:rsid w:val="007F1371"/>
    <w:rsid w:val="007F141B"/>
    <w:rsid w:val="007F1488"/>
    <w:rsid w:val="007F15A0"/>
    <w:rsid w:val="007F165E"/>
    <w:rsid w:val="007F1738"/>
    <w:rsid w:val="007F1761"/>
    <w:rsid w:val="007F17D4"/>
    <w:rsid w:val="007F198C"/>
    <w:rsid w:val="007F1B73"/>
    <w:rsid w:val="007F1B81"/>
    <w:rsid w:val="007F1DB1"/>
    <w:rsid w:val="007F1E13"/>
    <w:rsid w:val="007F1E22"/>
    <w:rsid w:val="007F1E27"/>
    <w:rsid w:val="007F1ED2"/>
    <w:rsid w:val="007F2057"/>
    <w:rsid w:val="007F20F1"/>
    <w:rsid w:val="007F2114"/>
    <w:rsid w:val="007F21E0"/>
    <w:rsid w:val="007F222F"/>
    <w:rsid w:val="007F228C"/>
    <w:rsid w:val="007F2292"/>
    <w:rsid w:val="007F22B9"/>
    <w:rsid w:val="007F2573"/>
    <w:rsid w:val="007F260F"/>
    <w:rsid w:val="007F2691"/>
    <w:rsid w:val="007F26AE"/>
    <w:rsid w:val="007F27B5"/>
    <w:rsid w:val="007F28FE"/>
    <w:rsid w:val="007F292D"/>
    <w:rsid w:val="007F2AEA"/>
    <w:rsid w:val="007F2B28"/>
    <w:rsid w:val="007F2BEF"/>
    <w:rsid w:val="007F2BFE"/>
    <w:rsid w:val="007F2C1C"/>
    <w:rsid w:val="007F2C38"/>
    <w:rsid w:val="007F32BD"/>
    <w:rsid w:val="007F336E"/>
    <w:rsid w:val="007F3376"/>
    <w:rsid w:val="007F33F7"/>
    <w:rsid w:val="007F340B"/>
    <w:rsid w:val="007F361C"/>
    <w:rsid w:val="007F3656"/>
    <w:rsid w:val="007F367F"/>
    <w:rsid w:val="007F3694"/>
    <w:rsid w:val="007F36FA"/>
    <w:rsid w:val="007F3761"/>
    <w:rsid w:val="007F3776"/>
    <w:rsid w:val="007F383A"/>
    <w:rsid w:val="007F39B9"/>
    <w:rsid w:val="007F3A3E"/>
    <w:rsid w:val="007F3B48"/>
    <w:rsid w:val="007F3C14"/>
    <w:rsid w:val="007F3E15"/>
    <w:rsid w:val="007F3E46"/>
    <w:rsid w:val="007F3FEC"/>
    <w:rsid w:val="007F4197"/>
    <w:rsid w:val="007F4207"/>
    <w:rsid w:val="007F4287"/>
    <w:rsid w:val="007F4353"/>
    <w:rsid w:val="007F4490"/>
    <w:rsid w:val="007F45D2"/>
    <w:rsid w:val="007F461E"/>
    <w:rsid w:val="007F46CA"/>
    <w:rsid w:val="007F475F"/>
    <w:rsid w:val="007F47A9"/>
    <w:rsid w:val="007F47E6"/>
    <w:rsid w:val="007F4B33"/>
    <w:rsid w:val="007F4BC3"/>
    <w:rsid w:val="007F4C6A"/>
    <w:rsid w:val="007F4CEF"/>
    <w:rsid w:val="007F4DBD"/>
    <w:rsid w:val="007F4E86"/>
    <w:rsid w:val="007F4EA5"/>
    <w:rsid w:val="007F5198"/>
    <w:rsid w:val="007F51D0"/>
    <w:rsid w:val="007F52AC"/>
    <w:rsid w:val="007F5325"/>
    <w:rsid w:val="007F53F5"/>
    <w:rsid w:val="007F5443"/>
    <w:rsid w:val="007F546A"/>
    <w:rsid w:val="007F5573"/>
    <w:rsid w:val="007F5580"/>
    <w:rsid w:val="007F594C"/>
    <w:rsid w:val="007F59FF"/>
    <w:rsid w:val="007F5A29"/>
    <w:rsid w:val="007F5B6D"/>
    <w:rsid w:val="007F5C5C"/>
    <w:rsid w:val="007F5CB0"/>
    <w:rsid w:val="007F5DD5"/>
    <w:rsid w:val="007F5E03"/>
    <w:rsid w:val="007F5E61"/>
    <w:rsid w:val="007F5F2C"/>
    <w:rsid w:val="007F5FA2"/>
    <w:rsid w:val="007F6113"/>
    <w:rsid w:val="007F616E"/>
    <w:rsid w:val="007F636F"/>
    <w:rsid w:val="007F659A"/>
    <w:rsid w:val="007F6625"/>
    <w:rsid w:val="007F66B4"/>
    <w:rsid w:val="007F66F7"/>
    <w:rsid w:val="007F66FB"/>
    <w:rsid w:val="007F676D"/>
    <w:rsid w:val="007F6865"/>
    <w:rsid w:val="007F6894"/>
    <w:rsid w:val="007F69D0"/>
    <w:rsid w:val="007F6AD6"/>
    <w:rsid w:val="007F6AD7"/>
    <w:rsid w:val="007F6B54"/>
    <w:rsid w:val="007F6C62"/>
    <w:rsid w:val="007F6CBB"/>
    <w:rsid w:val="007F6CD3"/>
    <w:rsid w:val="007F6D39"/>
    <w:rsid w:val="007F6E97"/>
    <w:rsid w:val="007F6F63"/>
    <w:rsid w:val="007F7181"/>
    <w:rsid w:val="007F72B1"/>
    <w:rsid w:val="007F7442"/>
    <w:rsid w:val="007F763F"/>
    <w:rsid w:val="007F7677"/>
    <w:rsid w:val="007F76F8"/>
    <w:rsid w:val="007F76F9"/>
    <w:rsid w:val="007F7722"/>
    <w:rsid w:val="007F7731"/>
    <w:rsid w:val="007F7ABF"/>
    <w:rsid w:val="007F7AF8"/>
    <w:rsid w:val="007F7B51"/>
    <w:rsid w:val="007F7C69"/>
    <w:rsid w:val="007F7CA9"/>
    <w:rsid w:val="007F7DBE"/>
    <w:rsid w:val="00800090"/>
    <w:rsid w:val="008000A4"/>
    <w:rsid w:val="00800246"/>
    <w:rsid w:val="0080041C"/>
    <w:rsid w:val="00800437"/>
    <w:rsid w:val="0080047C"/>
    <w:rsid w:val="008005DD"/>
    <w:rsid w:val="0080072C"/>
    <w:rsid w:val="0080079B"/>
    <w:rsid w:val="008008FA"/>
    <w:rsid w:val="00800970"/>
    <w:rsid w:val="00800980"/>
    <w:rsid w:val="008009E8"/>
    <w:rsid w:val="00800BD9"/>
    <w:rsid w:val="00800D63"/>
    <w:rsid w:val="00800D8E"/>
    <w:rsid w:val="00800DD6"/>
    <w:rsid w:val="00800F0F"/>
    <w:rsid w:val="00800F4D"/>
    <w:rsid w:val="00801054"/>
    <w:rsid w:val="008010E2"/>
    <w:rsid w:val="00801102"/>
    <w:rsid w:val="0080112F"/>
    <w:rsid w:val="008011DA"/>
    <w:rsid w:val="0080144C"/>
    <w:rsid w:val="008014C0"/>
    <w:rsid w:val="0080152D"/>
    <w:rsid w:val="008015B1"/>
    <w:rsid w:val="00801654"/>
    <w:rsid w:val="00801673"/>
    <w:rsid w:val="00801677"/>
    <w:rsid w:val="00801681"/>
    <w:rsid w:val="0080184D"/>
    <w:rsid w:val="008019D0"/>
    <w:rsid w:val="00801AB2"/>
    <w:rsid w:val="00801B17"/>
    <w:rsid w:val="00801B3C"/>
    <w:rsid w:val="00801C5B"/>
    <w:rsid w:val="00801C73"/>
    <w:rsid w:val="00801D64"/>
    <w:rsid w:val="00801DE2"/>
    <w:rsid w:val="00801DFF"/>
    <w:rsid w:val="008021FA"/>
    <w:rsid w:val="00802255"/>
    <w:rsid w:val="00802331"/>
    <w:rsid w:val="0080235E"/>
    <w:rsid w:val="008023BB"/>
    <w:rsid w:val="008024AD"/>
    <w:rsid w:val="0080254B"/>
    <w:rsid w:val="008029C7"/>
    <w:rsid w:val="008029ED"/>
    <w:rsid w:val="00802A60"/>
    <w:rsid w:val="00802BF4"/>
    <w:rsid w:val="00802C3A"/>
    <w:rsid w:val="00802C94"/>
    <w:rsid w:val="00802D9F"/>
    <w:rsid w:val="00802F29"/>
    <w:rsid w:val="00802FB7"/>
    <w:rsid w:val="00803090"/>
    <w:rsid w:val="008030B7"/>
    <w:rsid w:val="00803117"/>
    <w:rsid w:val="00803203"/>
    <w:rsid w:val="0080358E"/>
    <w:rsid w:val="0080367C"/>
    <w:rsid w:val="008036AD"/>
    <w:rsid w:val="00803779"/>
    <w:rsid w:val="00803849"/>
    <w:rsid w:val="00803A1E"/>
    <w:rsid w:val="00803A3C"/>
    <w:rsid w:val="00803A6F"/>
    <w:rsid w:val="00803BDC"/>
    <w:rsid w:val="00803ECE"/>
    <w:rsid w:val="00803F31"/>
    <w:rsid w:val="00803FCA"/>
    <w:rsid w:val="00804233"/>
    <w:rsid w:val="00804335"/>
    <w:rsid w:val="008043C5"/>
    <w:rsid w:val="008043DB"/>
    <w:rsid w:val="00804413"/>
    <w:rsid w:val="008044BA"/>
    <w:rsid w:val="008044F1"/>
    <w:rsid w:val="00804662"/>
    <w:rsid w:val="0080478F"/>
    <w:rsid w:val="00804843"/>
    <w:rsid w:val="008048D4"/>
    <w:rsid w:val="008049CD"/>
    <w:rsid w:val="00804ABB"/>
    <w:rsid w:val="00804C9E"/>
    <w:rsid w:val="00804D19"/>
    <w:rsid w:val="00804D4C"/>
    <w:rsid w:val="00804D6A"/>
    <w:rsid w:val="00804E7A"/>
    <w:rsid w:val="00804E93"/>
    <w:rsid w:val="00804F8F"/>
    <w:rsid w:val="00805130"/>
    <w:rsid w:val="00805179"/>
    <w:rsid w:val="008053A4"/>
    <w:rsid w:val="008053D5"/>
    <w:rsid w:val="00805438"/>
    <w:rsid w:val="008056B9"/>
    <w:rsid w:val="00805A34"/>
    <w:rsid w:val="00805A85"/>
    <w:rsid w:val="00805CCE"/>
    <w:rsid w:val="00805D55"/>
    <w:rsid w:val="00805E07"/>
    <w:rsid w:val="00805F13"/>
    <w:rsid w:val="00805F4E"/>
    <w:rsid w:val="00806067"/>
    <w:rsid w:val="0080617C"/>
    <w:rsid w:val="008061E8"/>
    <w:rsid w:val="0080622F"/>
    <w:rsid w:val="008062AD"/>
    <w:rsid w:val="008063E0"/>
    <w:rsid w:val="0080642A"/>
    <w:rsid w:val="008065FB"/>
    <w:rsid w:val="0080661F"/>
    <w:rsid w:val="008066E5"/>
    <w:rsid w:val="008066F4"/>
    <w:rsid w:val="00806787"/>
    <w:rsid w:val="008067D3"/>
    <w:rsid w:val="00806A38"/>
    <w:rsid w:val="00806BDB"/>
    <w:rsid w:val="00806CF1"/>
    <w:rsid w:val="00806D36"/>
    <w:rsid w:val="008070FF"/>
    <w:rsid w:val="008071F6"/>
    <w:rsid w:val="0080722A"/>
    <w:rsid w:val="008072CC"/>
    <w:rsid w:val="008072D5"/>
    <w:rsid w:val="0080730F"/>
    <w:rsid w:val="008074DD"/>
    <w:rsid w:val="00807554"/>
    <w:rsid w:val="008075A8"/>
    <w:rsid w:val="0080765D"/>
    <w:rsid w:val="0080786B"/>
    <w:rsid w:val="00807905"/>
    <w:rsid w:val="00807A65"/>
    <w:rsid w:val="00807A6C"/>
    <w:rsid w:val="00807C6D"/>
    <w:rsid w:val="00807E77"/>
    <w:rsid w:val="00810027"/>
    <w:rsid w:val="00810125"/>
    <w:rsid w:val="008104C7"/>
    <w:rsid w:val="0081059E"/>
    <w:rsid w:val="00810668"/>
    <w:rsid w:val="0081070E"/>
    <w:rsid w:val="008107C4"/>
    <w:rsid w:val="0081081D"/>
    <w:rsid w:val="0081095C"/>
    <w:rsid w:val="00810A03"/>
    <w:rsid w:val="00810A1F"/>
    <w:rsid w:val="00810B5B"/>
    <w:rsid w:val="00810BB0"/>
    <w:rsid w:val="00810D7E"/>
    <w:rsid w:val="00810DC9"/>
    <w:rsid w:val="00810EB3"/>
    <w:rsid w:val="00810ED2"/>
    <w:rsid w:val="00810F0F"/>
    <w:rsid w:val="00810FBB"/>
    <w:rsid w:val="00811153"/>
    <w:rsid w:val="00811575"/>
    <w:rsid w:val="0081166B"/>
    <w:rsid w:val="00811696"/>
    <w:rsid w:val="00811803"/>
    <w:rsid w:val="00811AC1"/>
    <w:rsid w:val="00811AC4"/>
    <w:rsid w:val="00811BBA"/>
    <w:rsid w:val="00811BF0"/>
    <w:rsid w:val="00811D09"/>
    <w:rsid w:val="00811F07"/>
    <w:rsid w:val="00811F6D"/>
    <w:rsid w:val="00811F94"/>
    <w:rsid w:val="0081203B"/>
    <w:rsid w:val="0081204F"/>
    <w:rsid w:val="00812119"/>
    <w:rsid w:val="008121DB"/>
    <w:rsid w:val="00812266"/>
    <w:rsid w:val="00812276"/>
    <w:rsid w:val="008122AC"/>
    <w:rsid w:val="0081247D"/>
    <w:rsid w:val="008124BD"/>
    <w:rsid w:val="008124C4"/>
    <w:rsid w:val="008125F7"/>
    <w:rsid w:val="00812660"/>
    <w:rsid w:val="00812847"/>
    <w:rsid w:val="0081285C"/>
    <w:rsid w:val="00812D4E"/>
    <w:rsid w:val="00812D87"/>
    <w:rsid w:val="00812F22"/>
    <w:rsid w:val="00813017"/>
    <w:rsid w:val="008131DA"/>
    <w:rsid w:val="0081326E"/>
    <w:rsid w:val="00813276"/>
    <w:rsid w:val="00813380"/>
    <w:rsid w:val="008134CD"/>
    <w:rsid w:val="008134E3"/>
    <w:rsid w:val="00813536"/>
    <w:rsid w:val="00813731"/>
    <w:rsid w:val="0081382F"/>
    <w:rsid w:val="0081389C"/>
    <w:rsid w:val="008138A9"/>
    <w:rsid w:val="00813BB5"/>
    <w:rsid w:val="00813BCD"/>
    <w:rsid w:val="00813F6F"/>
    <w:rsid w:val="008141C5"/>
    <w:rsid w:val="00814281"/>
    <w:rsid w:val="00814311"/>
    <w:rsid w:val="00814572"/>
    <w:rsid w:val="00814738"/>
    <w:rsid w:val="00814827"/>
    <w:rsid w:val="008149ED"/>
    <w:rsid w:val="00814AB0"/>
    <w:rsid w:val="00814AFC"/>
    <w:rsid w:val="00814B61"/>
    <w:rsid w:val="00814C35"/>
    <w:rsid w:val="00814D68"/>
    <w:rsid w:val="00814D76"/>
    <w:rsid w:val="00814E49"/>
    <w:rsid w:val="00814E79"/>
    <w:rsid w:val="00815096"/>
    <w:rsid w:val="00815206"/>
    <w:rsid w:val="008153A3"/>
    <w:rsid w:val="0081559C"/>
    <w:rsid w:val="00815786"/>
    <w:rsid w:val="008158AE"/>
    <w:rsid w:val="008158BA"/>
    <w:rsid w:val="00815A58"/>
    <w:rsid w:val="00815AB9"/>
    <w:rsid w:val="00815B39"/>
    <w:rsid w:val="00815B9D"/>
    <w:rsid w:val="00815FD3"/>
    <w:rsid w:val="008160B3"/>
    <w:rsid w:val="00816152"/>
    <w:rsid w:val="00816255"/>
    <w:rsid w:val="008162B8"/>
    <w:rsid w:val="008163DC"/>
    <w:rsid w:val="00816413"/>
    <w:rsid w:val="0081668C"/>
    <w:rsid w:val="008168D9"/>
    <w:rsid w:val="00816A3C"/>
    <w:rsid w:val="00816AD0"/>
    <w:rsid w:val="00816AD7"/>
    <w:rsid w:val="00816B15"/>
    <w:rsid w:val="00816B91"/>
    <w:rsid w:val="00816C80"/>
    <w:rsid w:val="00816C98"/>
    <w:rsid w:val="00816D0A"/>
    <w:rsid w:val="00817144"/>
    <w:rsid w:val="00817176"/>
    <w:rsid w:val="0081721E"/>
    <w:rsid w:val="00817311"/>
    <w:rsid w:val="00817395"/>
    <w:rsid w:val="00817419"/>
    <w:rsid w:val="0081753A"/>
    <w:rsid w:val="0081767F"/>
    <w:rsid w:val="008176FE"/>
    <w:rsid w:val="00817781"/>
    <w:rsid w:val="00817B6C"/>
    <w:rsid w:val="00817C37"/>
    <w:rsid w:val="00817CF0"/>
    <w:rsid w:val="00817E4F"/>
    <w:rsid w:val="00817E80"/>
    <w:rsid w:val="00817EDC"/>
    <w:rsid w:val="008200A3"/>
    <w:rsid w:val="00820124"/>
    <w:rsid w:val="00820150"/>
    <w:rsid w:val="008202C5"/>
    <w:rsid w:val="0082036C"/>
    <w:rsid w:val="00820466"/>
    <w:rsid w:val="0082055F"/>
    <w:rsid w:val="0082056F"/>
    <w:rsid w:val="008206AC"/>
    <w:rsid w:val="008206B2"/>
    <w:rsid w:val="00820816"/>
    <w:rsid w:val="00820817"/>
    <w:rsid w:val="008208C2"/>
    <w:rsid w:val="00820942"/>
    <w:rsid w:val="00820A35"/>
    <w:rsid w:val="00820A63"/>
    <w:rsid w:val="00820B63"/>
    <w:rsid w:val="00820D1D"/>
    <w:rsid w:val="00820DF7"/>
    <w:rsid w:val="00820FCA"/>
    <w:rsid w:val="0082108D"/>
    <w:rsid w:val="008212C2"/>
    <w:rsid w:val="0082137B"/>
    <w:rsid w:val="00821416"/>
    <w:rsid w:val="008214FA"/>
    <w:rsid w:val="008218D8"/>
    <w:rsid w:val="008219CC"/>
    <w:rsid w:val="00821BB8"/>
    <w:rsid w:val="00821BC8"/>
    <w:rsid w:val="00821DE1"/>
    <w:rsid w:val="00821E6E"/>
    <w:rsid w:val="00822022"/>
    <w:rsid w:val="0082205A"/>
    <w:rsid w:val="008220C9"/>
    <w:rsid w:val="00822271"/>
    <w:rsid w:val="0082230D"/>
    <w:rsid w:val="00822369"/>
    <w:rsid w:val="008223B0"/>
    <w:rsid w:val="0082250A"/>
    <w:rsid w:val="0082263F"/>
    <w:rsid w:val="008226AB"/>
    <w:rsid w:val="008226DA"/>
    <w:rsid w:val="00822721"/>
    <w:rsid w:val="0082280A"/>
    <w:rsid w:val="0082281C"/>
    <w:rsid w:val="00822835"/>
    <w:rsid w:val="00822A9C"/>
    <w:rsid w:val="00822B28"/>
    <w:rsid w:val="00822BBC"/>
    <w:rsid w:val="00822CC9"/>
    <w:rsid w:val="00822D34"/>
    <w:rsid w:val="00822E06"/>
    <w:rsid w:val="0082309C"/>
    <w:rsid w:val="00823129"/>
    <w:rsid w:val="00823155"/>
    <w:rsid w:val="00823305"/>
    <w:rsid w:val="008235E2"/>
    <w:rsid w:val="00823840"/>
    <w:rsid w:val="00823847"/>
    <w:rsid w:val="008238F9"/>
    <w:rsid w:val="00823B34"/>
    <w:rsid w:val="00823E19"/>
    <w:rsid w:val="00823FEE"/>
    <w:rsid w:val="00824009"/>
    <w:rsid w:val="00824225"/>
    <w:rsid w:val="00824601"/>
    <w:rsid w:val="00824626"/>
    <w:rsid w:val="00824836"/>
    <w:rsid w:val="00824972"/>
    <w:rsid w:val="00824C68"/>
    <w:rsid w:val="00824CB3"/>
    <w:rsid w:val="00824D0D"/>
    <w:rsid w:val="00824DC5"/>
    <w:rsid w:val="00824DFE"/>
    <w:rsid w:val="00824EA4"/>
    <w:rsid w:val="008251C4"/>
    <w:rsid w:val="008251E5"/>
    <w:rsid w:val="00825240"/>
    <w:rsid w:val="008252ED"/>
    <w:rsid w:val="008253CF"/>
    <w:rsid w:val="00825480"/>
    <w:rsid w:val="0082549D"/>
    <w:rsid w:val="008254AD"/>
    <w:rsid w:val="00825557"/>
    <w:rsid w:val="008255A5"/>
    <w:rsid w:val="0082563B"/>
    <w:rsid w:val="00825E4B"/>
    <w:rsid w:val="00825ED7"/>
    <w:rsid w:val="00825F20"/>
    <w:rsid w:val="0082609F"/>
    <w:rsid w:val="008262FC"/>
    <w:rsid w:val="0082632D"/>
    <w:rsid w:val="008263E2"/>
    <w:rsid w:val="00826635"/>
    <w:rsid w:val="008268CD"/>
    <w:rsid w:val="00826950"/>
    <w:rsid w:val="00826D2B"/>
    <w:rsid w:val="00826EBA"/>
    <w:rsid w:val="00826F47"/>
    <w:rsid w:val="0082703E"/>
    <w:rsid w:val="008270BD"/>
    <w:rsid w:val="00827253"/>
    <w:rsid w:val="008274F5"/>
    <w:rsid w:val="00827680"/>
    <w:rsid w:val="00827692"/>
    <w:rsid w:val="0082772C"/>
    <w:rsid w:val="008277BB"/>
    <w:rsid w:val="00827CE7"/>
    <w:rsid w:val="008301CF"/>
    <w:rsid w:val="008302DB"/>
    <w:rsid w:val="008305D8"/>
    <w:rsid w:val="00830613"/>
    <w:rsid w:val="00830674"/>
    <w:rsid w:val="00830727"/>
    <w:rsid w:val="0083083A"/>
    <w:rsid w:val="008309B8"/>
    <w:rsid w:val="00830AA9"/>
    <w:rsid w:val="00830AE9"/>
    <w:rsid w:val="00830C43"/>
    <w:rsid w:val="00830E0F"/>
    <w:rsid w:val="00830FDA"/>
    <w:rsid w:val="00830FDC"/>
    <w:rsid w:val="008310D1"/>
    <w:rsid w:val="008311E3"/>
    <w:rsid w:val="00831211"/>
    <w:rsid w:val="0083136E"/>
    <w:rsid w:val="00831501"/>
    <w:rsid w:val="00831566"/>
    <w:rsid w:val="0083160D"/>
    <w:rsid w:val="008316C7"/>
    <w:rsid w:val="00831725"/>
    <w:rsid w:val="0083186B"/>
    <w:rsid w:val="00831A51"/>
    <w:rsid w:val="00831AD8"/>
    <w:rsid w:val="00831C22"/>
    <w:rsid w:val="00831F72"/>
    <w:rsid w:val="00832072"/>
    <w:rsid w:val="00832196"/>
    <w:rsid w:val="008321DF"/>
    <w:rsid w:val="008325BE"/>
    <w:rsid w:val="00832603"/>
    <w:rsid w:val="008329D2"/>
    <w:rsid w:val="008329EE"/>
    <w:rsid w:val="00832CE8"/>
    <w:rsid w:val="00832D09"/>
    <w:rsid w:val="00832E37"/>
    <w:rsid w:val="00832E8E"/>
    <w:rsid w:val="00832EA1"/>
    <w:rsid w:val="00833196"/>
    <w:rsid w:val="008331D9"/>
    <w:rsid w:val="008336E8"/>
    <w:rsid w:val="00833796"/>
    <w:rsid w:val="00833832"/>
    <w:rsid w:val="00833894"/>
    <w:rsid w:val="008338A3"/>
    <w:rsid w:val="008338D6"/>
    <w:rsid w:val="008339B0"/>
    <w:rsid w:val="00833A2A"/>
    <w:rsid w:val="00833D45"/>
    <w:rsid w:val="00833E67"/>
    <w:rsid w:val="0083405A"/>
    <w:rsid w:val="00834270"/>
    <w:rsid w:val="008342D6"/>
    <w:rsid w:val="00834494"/>
    <w:rsid w:val="0083456F"/>
    <w:rsid w:val="00834579"/>
    <w:rsid w:val="00834727"/>
    <w:rsid w:val="008347A6"/>
    <w:rsid w:val="008348B7"/>
    <w:rsid w:val="008348C7"/>
    <w:rsid w:val="0083495D"/>
    <w:rsid w:val="008349E4"/>
    <w:rsid w:val="00834C5A"/>
    <w:rsid w:val="00834C71"/>
    <w:rsid w:val="00834DF1"/>
    <w:rsid w:val="00834F31"/>
    <w:rsid w:val="00834F61"/>
    <w:rsid w:val="00834F89"/>
    <w:rsid w:val="00835053"/>
    <w:rsid w:val="0083509E"/>
    <w:rsid w:val="008350A3"/>
    <w:rsid w:val="008350F3"/>
    <w:rsid w:val="0083515E"/>
    <w:rsid w:val="00835379"/>
    <w:rsid w:val="008354DB"/>
    <w:rsid w:val="008354E9"/>
    <w:rsid w:val="008354FD"/>
    <w:rsid w:val="0083553B"/>
    <w:rsid w:val="0083572F"/>
    <w:rsid w:val="00835A54"/>
    <w:rsid w:val="00835A59"/>
    <w:rsid w:val="00835B4E"/>
    <w:rsid w:val="00835B50"/>
    <w:rsid w:val="00835C59"/>
    <w:rsid w:val="00835C8F"/>
    <w:rsid w:val="00835CDC"/>
    <w:rsid w:val="00835F73"/>
    <w:rsid w:val="00835FB1"/>
    <w:rsid w:val="008360D0"/>
    <w:rsid w:val="008362EA"/>
    <w:rsid w:val="008362F3"/>
    <w:rsid w:val="00836392"/>
    <w:rsid w:val="008363A9"/>
    <w:rsid w:val="00836602"/>
    <w:rsid w:val="00836676"/>
    <w:rsid w:val="008366BC"/>
    <w:rsid w:val="00836804"/>
    <w:rsid w:val="008369AF"/>
    <w:rsid w:val="00836B19"/>
    <w:rsid w:val="00836B49"/>
    <w:rsid w:val="00836B87"/>
    <w:rsid w:val="00836C20"/>
    <w:rsid w:val="00836E08"/>
    <w:rsid w:val="00836E48"/>
    <w:rsid w:val="00836EB5"/>
    <w:rsid w:val="00836ED4"/>
    <w:rsid w:val="00836EFF"/>
    <w:rsid w:val="00836F25"/>
    <w:rsid w:val="00836F4D"/>
    <w:rsid w:val="00836FB4"/>
    <w:rsid w:val="00837289"/>
    <w:rsid w:val="008372E5"/>
    <w:rsid w:val="0083741A"/>
    <w:rsid w:val="00837502"/>
    <w:rsid w:val="008375ED"/>
    <w:rsid w:val="008375F0"/>
    <w:rsid w:val="00837766"/>
    <w:rsid w:val="00837769"/>
    <w:rsid w:val="008377A2"/>
    <w:rsid w:val="00837A2D"/>
    <w:rsid w:val="00837B56"/>
    <w:rsid w:val="00837B5B"/>
    <w:rsid w:val="00837BA6"/>
    <w:rsid w:val="00837DAC"/>
    <w:rsid w:val="00837DFE"/>
    <w:rsid w:val="00837F44"/>
    <w:rsid w:val="0084002F"/>
    <w:rsid w:val="008400B2"/>
    <w:rsid w:val="008400D8"/>
    <w:rsid w:val="008400D9"/>
    <w:rsid w:val="00840549"/>
    <w:rsid w:val="008405DF"/>
    <w:rsid w:val="0084071D"/>
    <w:rsid w:val="00840783"/>
    <w:rsid w:val="00840990"/>
    <w:rsid w:val="0084099C"/>
    <w:rsid w:val="00840B10"/>
    <w:rsid w:val="00840B41"/>
    <w:rsid w:val="00840D38"/>
    <w:rsid w:val="00840E18"/>
    <w:rsid w:val="00840EF4"/>
    <w:rsid w:val="0084126F"/>
    <w:rsid w:val="008413FD"/>
    <w:rsid w:val="0084145D"/>
    <w:rsid w:val="008417CA"/>
    <w:rsid w:val="008418A2"/>
    <w:rsid w:val="0084192D"/>
    <w:rsid w:val="00841A10"/>
    <w:rsid w:val="00841A32"/>
    <w:rsid w:val="00841ADF"/>
    <w:rsid w:val="00841C44"/>
    <w:rsid w:val="00841CD9"/>
    <w:rsid w:val="00841CFA"/>
    <w:rsid w:val="00841E04"/>
    <w:rsid w:val="00841FBF"/>
    <w:rsid w:val="0084206D"/>
    <w:rsid w:val="0084224C"/>
    <w:rsid w:val="008422FD"/>
    <w:rsid w:val="00842341"/>
    <w:rsid w:val="0084244B"/>
    <w:rsid w:val="00842661"/>
    <w:rsid w:val="008426D9"/>
    <w:rsid w:val="0084296A"/>
    <w:rsid w:val="00842A9D"/>
    <w:rsid w:val="00842B14"/>
    <w:rsid w:val="00842B49"/>
    <w:rsid w:val="00842B8C"/>
    <w:rsid w:val="00842E31"/>
    <w:rsid w:val="00842FBC"/>
    <w:rsid w:val="0084310C"/>
    <w:rsid w:val="00843173"/>
    <w:rsid w:val="008431B5"/>
    <w:rsid w:val="00843343"/>
    <w:rsid w:val="008434AA"/>
    <w:rsid w:val="0084380F"/>
    <w:rsid w:val="00843833"/>
    <w:rsid w:val="0084384F"/>
    <w:rsid w:val="00843854"/>
    <w:rsid w:val="0084391A"/>
    <w:rsid w:val="00843A7F"/>
    <w:rsid w:val="00843B57"/>
    <w:rsid w:val="00843DA7"/>
    <w:rsid w:val="00843FBF"/>
    <w:rsid w:val="00844195"/>
    <w:rsid w:val="008441DB"/>
    <w:rsid w:val="0084437C"/>
    <w:rsid w:val="0084472B"/>
    <w:rsid w:val="008447A7"/>
    <w:rsid w:val="008448DB"/>
    <w:rsid w:val="00844924"/>
    <w:rsid w:val="00844B16"/>
    <w:rsid w:val="00844E25"/>
    <w:rsid w:val="0084502B"/>
    <w:rsid w:val="008450C5"/>
    <w:rsid w:val="00845115"/>
    <w:rsid w:val="0084522F"/>
    <w:rsid w:val="008453F8"/>
    <w:rsid w:val="00845488"/>
    <w:rsid w:val="008454BE"/>
    <w:rsid w:val="008454D3"/>
    <w:rsid w:val="00845509"/>
    <w:rsid w:val="00845539"/>
    <w:rsid w:val="0084578E"/>
    <w:rsid w:val="008458A4"/>
    <w:rsid w:val="008458B2"/>
    <w:rsid w:val="008459C5"/>
    <w:rsid w:val="00845A2D"/>
    <w:rsid w:val="00845B74"/>
    <w:rsid w:val="00845BBD"/>
    <w:rsid w:val="00845C54"/>
    <w:rsid w:val="00845D71"/>
    <w:rsid w:val="00845ECF"/>
    <w:rsid w:val="00845F62"/>
    <w:rsid w:val="00845F9E"/>
    <w:rsid w:val="0084609A"/>
    <w:rsid w:val="008462AC"/>
    <w:rsid w:val="008462E2"/>
    <w:rsid w:val="008463DC"/>
    <w:rsid w:val="0084644F"/>
    <w:rsid w:val="00846451"/>
    <w:rsid w:val="00846509"/>
    <w:rsid w:val="00846783"/>
    <w:rsid w:val="008469AF"/>
    <w:rsid w:val="00846A5E"/>
    <w:rsid w:val="00846B4E"/>
    <w:rsid w:val="00846E14"/>
    <w:rsid w:val="0084703F"/>
    <w:rsid w:val="00847106"/>
    <w:rsid w:val="0084710C"/>
    <w:rsid w:val="008471C7"/>
    <w:rsid w:val="0084724B"/>
    <w:rsid w:val="0084726E"/>
    <w:rsid w:val="008474A0"/>
    <w:rsid w:val="008475E3"/>
    <w:rsid w:val="008476D2"/>
    <w:rsid w:val="00847753"/>
    <w:rsid w:val="008478BA"/>
    <w:rsid w:val="008478D9"/>
    <w:rsid w:val="00847984"/>
    <w:rsid w:val="00847A77"/>
    <w:rsid w:val="00847AEF"/>
    <w:rsid w:val="00847BD4"/>
    <w:rsid w:val="00847C7C"/>
    <w:rsid w:val="00847D08"/>
    <w:rsid w:val="00850173"/>
    <w:rsid w:val="0085042B"/>
    <w:rsid w:val="008508DB"/>
    <w:rsid w:val="00850B9B"/>
    <w:rsid w:val="00850D2E"/>
    <w:rsid w:val="00850D42"/>
    <w:rsid w:val="00850D99"/>
    <w:rsid w:val="00850E20"/>
    <w:rsid w:val="00850EC5"/>
    <w:rsid w:val="00850F37"/>
    <w:rsid w:val="00850F58"/>
    <w:rsid w:val="0085108D"/>
    <w:rsid w:val="008510C5"/>
    <w:rsid w:val="00851395"/>
    <w:rsid w:val="00851397"/>
    <w:rsid w:val="008515AC"/>
    <w:rsid w:val="008515F0"/>
    <w:rsid w:val="0085167F"/>
    <w:rsid w:val="0085170A"/>
    <w:rsid w:val="00851750"/>
    <w:rsid w:val="00851779"/>
    <w:rsid w:val="008518D4"/>
    <w:rsid w:val="00851A89"/>
    <w:rsid w:val="00851AA8"/>
    <w:rsid w:val="00851BB5"/>
    <w:rsid w:val="00851EFD"/>
    <w:rsid w:val="00851F69"/>
    <w:rsid w:val="00851FC4"/>
    <w:rsid w:val="0085227B"/>
    <w:rsid w:val="0085236C"/>
    <w:rsid w:val="008523ED"/>
    <w:rsid w:val="008524F3"/>
    <w:rsid w:val="008525D7"/>
    <w:rsid w:val="00852694"/>
    <w:rsid w:val="0085271B"/>
    <w:rsid w:val="008527EC"/>
    <w:rsid w:val="008529B1"/>
    <w:rsid w:val="00852D10"/>
    <w:rsid w:val="00852E83"/>
    <w:rsid w:val="00852EE0"/>
    <w:rsid w:val="00853000"/>
    <w:rsid w:val="0085316A"/>
    <w:rsid w:val="00853396"/>
    <w:rsid w:val="0085348E"/>
    <w:rsid w:val="008534DC"/>
    <w:rsid w:val="008535C3"/>
    <w:rsid w:val="008536DA"/>
    <w:rsid w:val="008537DC"/>
    <w:rsid w:val="0085390D"/>
    <w:rsid w:val="008539A2"/>
    <w:rsid w:val="00853BD9"/>
    <w:rsid w:val="00853D2E"/>
    <w:rsid w:val="00853F10"/>
    <w:rsid w:val="00854014"/>
    <w:rsid w:val="00854066"/>
    <w:rsid w:val="0085409F"/>
    <w:rsid w:val="008541AB"/>
    <w:rsid w:val="008541B1"/>
    <w:rsid w:val="00854318"/>
    <w:rsid w:val="0085431B"/>
    <w:rsid w:val="0085439B"/>
    <w:rsid w:val="0085443B"/>
    <w:rsid w:val="00854598"/>
    <w:rsid w:val="0085461A"/>
    <w:rsid w:val="008546C0"/>
    <w:rsid w:val="0085476D"/>
    <w:rsid w:val="00854804"/>
    <w:rsid w:val="00854810"/>
    <w:rsid w:val="0085493D"/>
    <w:rsid w:val="00854996"/>
    <w:rsid w:val="00854BE4"/>
    <w:rsid w:val="00854CBC"/>
    <w:rsid w:val="00854CC8"/>
    <w:rsid w:val="00854D27"/>
    <w:rsid w:val="00854DBD"/>
    <w:rsid w:val="00854FDA"/>
    <w:rsid w:val="00855270"/>
    <w:rsid w:val="0085533A"/>
    <w:rsid w:val="00855395"/>
    <w:rsid w:val="0085540A"/>
    <w:rsid w:val="00855451"/>
    <w:rsid w:val="0085582B"/>
    <w:rsid w:val="00855912"/>
    <w:rsid w:val="00855914"/>
    <w:rsid w:val="00855D2B"/>
    <w:rsid w:val="00855E4D"/>
    <w:rsid w:val="00856046"/>
    <w:rsid w:val="00856284"/>
    <w:rsid w:val="008562A7"/>
    <w:rsid w:val="00856320"/>
    <w:rsid w:val="00856575"/>
    <w:rsid w:val="00856802"/>
    <w:rsid w:val="0085692A"/>
    <w:rsid w:val="008569E0"/>
    <w:rsid w:val="00856A4B"/>
    <w:rsid w:val="00856B32"/>
    <w:rsid w:val="00856EC9"/>
    <w:rsid w:val="00856FC2"/>
    <w:rsid w:val="00857036"/>
    <w:rsid w:val="0085707F"/>
    <w:rsid w:val="00857168"/>
    <w:rsid w:val="008571B2"/>
    <w:rsid w:val="0085720D"/>
    <w:rsid w:val="008572A1"/>
    <w:rsid w:val="0085731A"/>
    <w:rsid w:val="008573B3"/>
    <w:rsid w:val="0085760E"/>
    <w:rsid w:val="00857693"/>
    <w:rsid w:val="008576F6"/>
    <w:rsid w:val="00857706"/>
    <w:rsid w:val="0085772E"/>
    <w:rsid w:val="008577FC"/>
    <w:rsid w:val="0085789B"/>
    <w:rsid w:val="0085798B"/>
    <w:rsid w:val="0085799E"/>
    <w:rsid w:val="00857A50"/>
    <w:rsid w:val="00857B25"/>
    <w:rsid w:val="00857BDD"/>
    <w:rsid w:val="00857E23"/>
    <w:rsid w:val="00857EED"/>
    <w:rsid w:val="00857F84"/>
    <w:rsid w:val="00857FD0"/>
    <w:rsid w:val="0086004F"/>
    <w:rsid w:val="008600EF"/>
    <w:rsid w:val="008600F0"/>
    <w:rsid w:val="00860218"/>
    <w:rsid w:val="00860231"/>
    <w:rsid w:val="00860476"/>
    <w:rsid w:val="00860636"/>
    <w:rsid w:val="008607FD"/>
    <w:rsid w:val="008609CA"/>
    <w:rsid w:val="00860B0D"/>
    <w:rsid w:val="00860B5B"/>
    <w:rsid w:val="00860DE6"/>
    <w:rsid w:val="00860E20"/>
    <w:rsid w:val="00860E8D"/>
    <w:rsid w:val="00860F0D"/>
    <w:rsid w:val="00860F7E"/>
    <w:rsid w:val="0086104E"/>
    <w:rsid w:val="008610EB"/>
    <w:rsid w:val="0086131B"/>
    <w:rsid w:val="00861936"/>
    <w:rsid w:val="00861C6B"/>
    <w:rsid w:val="00861CF4"/>
    <w:rsid w:val="00862133"/>
    <w:rsid w:val="00862160"/>
    <w:rsid w:val="00862169"/>
    <w:rsid w:val="0086217D"/>
    <w:rsid w:val="008622BA"/>
    <w:rsid w:val="008622E8"/>
    <w:rsid w:val="0086230D"/>
    <w:rsid w:val="008623CA"/>
    <w:rsid w:val="008623D3"/>
    <w:rsid w:val="0086267B"/>
    <w:rsid w:val="00862860"/>
    <w:rsid w:val="008628F5"/>
    <w:rsid w:val="00862BB4"/>
    <w:rsid w:val="00862C4B"/>
    <w:rsid w:val="00862D48"/>
    <w:rsid w:val="00862E6C"/>
    <w:rsid w:val="00862EBD"/>
    <w:rsid w:val="00862F3F"/>
    <w:rsid w:val="00863063"/>
    <w:rsid w:val="00863482"/>
    <w:rsid w:val="008637ED"/>
    <w:rsid w:val="0086393A"/>
    <w:rsid w:val="0086394D"/>
    <w:rsid w:val="00863960"/>
    <w:rsid w:val="008639FA"/>
    <w:rsid w:val="00863A0F"/>
    <w:rsid w:val="00863BBF"/>
    <w:rsid w:val="00863C0B"/>
    <w:rsid w:val="00863E0A"/>
    <w:rsid w:val="00863EBB"/>
    <w:rsid w:val="00863F22"/>
    <w:rsid w:val="008640BE"/>
    <w:rsid w:val="00864255"/>
    <w:rsid w:val="00864448"/>
    <w:rsid w:val="00864475"/>
    <w:rsid w:val="008644FB"/>
    <w:rsid w:val="00864552"/>
    <w:rsid w:val="00864677"/>
    <w:rsid w:val="0086467A"/>
    <w:rsid w:val="008646B6"/>
    <w:rsid w:val="00864716"/>
    <w:rsid w:val="0086471F"/>
    <w:rsid w:val="0086489C"/>
    <w:rsid w:val="008648D8"/>
    <w:rsid w:val="00864AD5"/>
    <w:rsid w:val="00864D56"/>
    <w:rsid w:val="00864E47"/>
    <w:rsid w:val="00864E68"/>
    <w:rsid w:val="008650F1"/>
    <w:rsid w:val="00865197"/>
    <w:rsid w:val="00865317"/>
    <w:rsid w:val="0086538F"/>
    <w:rsid w:val="0086547B"/>
    <w:rsid w:val="0086556F"/>
    <w:rsid w:val="00865732"/>
    <w:rsid w:val="00865976"/>
    <w:rsid w:val="00865C7D"/>
    <w:rsid w:val="00865CA6"/>
    <w:rsid w:val="00865D00"/>
    <w:rsid w:val="00865D56"/>
    <w:rsid w:val="00865F8D"/>
    <w:rsid w:val="0086621B"/>
    <w:rsid w:val="00866223"/>
    <w:rsid w:val="00866450"/>
    <w:rsid w:val="008664E0"/>
    <w:rsid w:val="0086651B"/>
    <w:rsid w:val="00866695"/>
    <w:rsid w:val="00866723"/>
    <w:rsid w:val="00866897"/>
    <w:rsid w:val="00866BDB"/>
    <w:rsid w:val="00866C06"/>
    <w:rsid w:val="00866CE4"/>
    <w:rsid w:val="00866D06"/>
    <w:rsid w:val="00866F19"/>
    <w:rsid w:val="0086703E"/>
    <w:rsid w:val="00867123"/>
    <w:rsid w:val="00867184"/>
    <w:rsid w:val="00867233"/>
    <w:rsid w:val="0086733F"/>
    <w:rsid w:val="0086735C"/>
    <w:rsid w:val="0086741E"/>
    <w:rsid w:val="00867509"/>
    <w:rsid w:val="00867532"/>
    <w:rsid w:val="00867647"/>
    <w:rsid w:val="008678BA"/>
    <w:rsid w:val="0086790A"/>
    <w:rsid w:val="00867A15"/>
    <w:rsid w:val="00867A7F"/>
    <w:rsid w:val="00867B0E"/>
    <w:rsid w:val="00867B65"/>
    <w:rsid w:val="00867C17"/>
    <w:rsid w:val="00867CA2"/>
    <w:rsid w:val="00867CD7"/>
    <w:rsid w:val="00867D87"/>
    <w:rsid w:val="00867E8C"/>
    <w:rsid w:val="00870197"/>
    <w:rsid w:val="00870244"/>
    <w:rsid w:val="0087024E"/>
    <w:rsid w:val="008702CB"/>
    <w:rsid w:val="008702D1"/>
    <w:rsid w:val="008703A0"/>
    <w:rsid w:val="008704E8"/>
    <w:rsid w:val="00870757"/>
    <w:rsid w:val="008707A7"/>
    <w:rsid w:val="008708E0"/>
    <w:rsid w:val="0087093E"/>
    <w:rsid w:val="008709CC"/>
    <w:rsid w:val="00870A17"/>
    <w:rsid w:val="00870A2B"/>
    <w:rsid w:val="00870AA0"/>
    <w:rsid w:val="00870BF4"/>
    <w:rsid w:val="00870F69"/>
    <w:rsid w:val="00870FE4"/>
    <w:rsid w:val="008710AB"/>
    <w:rsid w:val="00871224"/>
    <w:rsid w:val="00871368"/>
    <w:rsid w:val="008715A2"/>
    <w:rsid w:val="008716BF"/>
    <w:rsid w:val="00871794"/>
    <w:rsid w:val="008718AF"/>
    <w:rsid w:val="008718C6"/>
    <w:rsid w:val="008718DD"/>
    <w:rsid w:val="00871A73"/>
    <w:rsid w:val="00871AE8"/>
    <w:rsid w:val="00871E02"/>
    <w:rsid w:val="00872124"/>
    <w:rsid w:val="008721FE"/>
    <w:rsid w:val="008723A9"/>
    <w:rsid w:val="0087244C"/>
    <w:rsid w:val="008727E6"/>
    <w:rsid w:val="0087296C"/>
    <w:rsid w:val="00872A18"/>
    <w:rsid w:val="00872EA1"/>
    <w:rsid w:val="00872FFF"/>
    <w:rsid w:val="00873214"/>
    <w:rsid w:val="008732B7"/>
    <w:rsid w:val="008732EB"/>
    <w:rsid w:val="008733B1"/>
    <w:rsid w:val="008734BD"/>
    <w:rsid w:val="0087355C"/>
    <w:rsid w:val="00873753"/>
    <w:rsid w:val="008738FA"/>
    <w:rsid w:val="00873999"/>
    <w:rsid w:val="00873B0B"/>
    <w:rsid w:val="00873C36"/>
    <w:rsid w:val="00873C59"/>
    <w:rsid w:val="00873DC5"/>
    <w:rsid w:val="00873F67"/>
    <w:rsid w:val="008740D4"/>
    <w:rsid w:val="008740FE"/>
    <w:rsid w:val="00874140"/>
    <w:rsid w:val="008741D8"/>
    <w:rsid w:val="008741DC"/>
    <w:rsid w:val="008742B7"/>
    <w:rsid w:val="00874350"/>
    <w:rsid w:val="00874358"/>
    <w:rsid w:val="0087442E"/>
    <w:rsid w:val="00874498"/>
    <w:rsid w:val="008744B0"/>
    <w:rsid w:val="008745C0"/>
    <w:rsid w:val="008747D8"/>
    <w:rsid w:val="0087483D"/>
    <w:rsid w:val="00874B38"/>
    <w:rsid w:val="00874B53"/>
    <w:rsid w:val="00874B88"/>
    <w:rsid w:val="00874C00"/>
    <w:rsid w:val="00874C24"/>
    <w:rsid w:val="00874E7C"/>
    <w:rsid w:val="00874EB2"/>
    <w:rsid w:val="00874EEE"/>
    <w:rsid w:val="00874F71"/>
    <w:rsid w:val="00875102"/>
    <w:rsid w:val="0087530E"/>
    <w:rsid w:val="008754E9"/>
    <w:rsid w:val="00875791"/>
    <w:rsid w:val="0087584F"/>
    <w:rsid w:val="008759D5"/>
    <w:rsid w:val="00875B28"/>
    <w:rsid w:val="00875BA3"/>
    <w:rsid w:val="00875BA5"/>
    <w:rsid w:val="00875D12"/>
    <w:rsid w:val="00875DFF"/>
    <w:rsid w:val="008761F5"/>
    <w:rsid w:val="00876327"/>
    <w:rsid w:val="00876371"/>
    <w:rsid w:val="0087639A"/>
    <w:rsid w:val="00876430"/>
    <w:rsid w:val="00876560"/>
    <w:rsid w:val="00876566"/>
    <w:rsid w:val="008766AB"/>
    <w:rsid w:val="00876877"/>
    <w:rsid w:val="00876AE1"/>
    <w:rsid w:val="00876CD3"/>
    <w:rsid w:val="00876D7A"/>
    <w:rsid w:val="00876E1C"/>
    <w:rsid w:val="00876EF7"/>
    <w:rsid w:val="00876F3E"/>
    <w:rsid w:val="00876FB5"/>
    <w:rsid w:val="00877142"/>
    <w:rsid w:val="0087742D"/>
    <w:rsid w:val="00877541"/>
    <w:rsid w:val="00877797"/>
    <w:rsid w:val="0087780D"/>
    <w:rsid w:val="00877991"/>
    <w:rsid w:val="00877B01"/>
    <w:rsid w:val="00877BF0"/>
    <w:rsid w:val="00877C30"/>
    <w:rsid w:val="00877D1B"/>
    <w:rsid w:val="00877D91"/>
    <w:rsid w:val="00877DA7"/>
    <w:rsid w:val="00877F15"/>
    <w:rsid w:val="00880004"/>
    <w:rsid w:val="0088010C"/>
    <w:rsid w:val="0088035B"/>
    <w:rsid w:val="008803F0"/>
    <w:rsid w:val="00880439"/>
    <w:rsid w:val="008804F1"/>
    <w:rsid w:val="00880513"/>
    <w:rsid w:val="00880669"/>
    <w:rsid w:val="00880885"/>
    <w:rsid w:val="0088092A"/>
    <w:rsid w:val="00880A5C"/>
    <w:rsid w:val="00880B94"/>
    <w:rsid w:val="00880C29"/>
    <w:rsid w:val="00880F20"/>
    <w:rsid w:val="00880F55"/>
    <w:rsid w:val="00881023"/>
    <w:rsid w:val="0088109C"/>
    <w:rsid w:val="008810D9"/>
    <w:rsid w:val="00881391"/>
    <w:rsid w:val="008813B1"/>
    <w:rsid w:val="008813EE"/>
    <w:rsid w:val="00881426"/>
    <w:rsid w:val="008815C1"/>
    <w:rsid w:val="008815D1"/>
    <w:rsid w:val="00881658"/>
    <w:rsid w:val="00881854"/>
    <w:rsid w:val="0088188E"/>
    <w:rsid w:val="00881C7C"/>
    <w:rsid w:val="00881E89"/>
    <w:rsid w:val="00881FC6"/>
    <w:rsid w:val="00881FE1"/>
    <w:rsid w:val="00882068"/>
    <w:rsid w:val="00882135"/>
    <w:rsid w:val="0088223B"/>
    <w:rsid w:val="008822F8"/>
    <w:rsid w:val="00882385"/>
    <w:rsid w:val="008823CD"/>
    <w:rsid w:val="0088278C"/>
    <w:rsid w:val="008828D3"/>
    <w:rsid w:val="00882A39"/>
    <w:rsid w:val="00882A71"/>
    <w:rsid w:val="00882AC9"/>
    <w:rsid w:val="00882B3B"/>
    <w:rsid w:val="00882E58"/>
    <w:rsid w:val="00883179"/>
    <w:rsid w:val="00883246"/>
    <w:rsid w:val="008832A5"/>
    <w:rsid w:val="0088337A"/>
    <w:rsid w:val="008834D7"/>
    <w:rsid w:val="0088370A"/>
    <w:rsid w:val="00883788"/>
    <w:rsid w:val="00883799"/>
    <w:rsid w:val="00883909"/>
    <w:rsid w:val="00883978"/>
    <w:rsid w:val="008839EB"/>
    <w:rsid w:val="00883C3B"/>
    <w:rsid w:val="00883C7B"/>
    <w:rsid w:val="00883D6E"/>
    <w:rsid w:val="00883F78"/>
    <w:rsid w:val="00883F80"/>
    <w:rsid w:val="0088403B"/>
    <w:rsid w:val="008840A9"/>
    <w:rsid w:val="008840FD"/>
    <w:rsid w:val="0088419C"/>
    <w:rsid w:val="008841AB"/>
    <w:rsid w:val="008842C0"/>
    <w:rsid w:val="00884464"/>
    <w:rsid w:val="008845A7"/>
    <w:rsid w:val="008845C4"/>
    <w:rsid w:val="008845D8"/>
    <w:rsid w:val="0088470A"/>
    <w:rsid w:val="00884851"/>
    <w:rsid w:val="00884AB0"/>
    <w:rsid w:val="00884ADB"/>
    <w:rsid w:val="00884AF1"/>
    <w:rsid w:val="00884CD1"/>
    <w:rsid w:val="00884FAA"/>
    <w:rsid w:val="00885070"/>
    <w:rsid w:val="008850C1"/>
    <w:rsid w:val="00885211"/>
    <w:rsid w:val="0088521C"/>
    <w:rsid w:val="008853A8"/>
    <w:rsid w:val="008853AE"/>
    <w:rsid w:val="008853E8"/>
    <w:rsid w:val="0088545B"/>
    <w:rsid w:val="00885715"/>
    <w:rsid w:val="008857C7"/>
    <w:rsid w:val="00885A29"/>
    <w:rsid w:val="00885B7C"/>
    <w:rsid w:val="00885BD6"/>
    <w:rsid w:val="00885D4F"/>
    <w:rsid w:val="00885E8F"/>
    <w:rsid w:val="00885ED5"/>
    <w:rsid w:val="00886060"/>
    <w:rsid w:val="00886273"/>
    <w:rsid w:val="0088635E"/>
    <w:rsid w:val="0088641B"/>
    <w:rsid w:val="008866C1"/>
    <w:rsid w:val="008866D0"/>
    <w:rsid w:val="008867C8"/>
    <w:rsid w:val="008867D5"/>
    <w:rsid w:val="008868AD"/>
    <w:rsid w:val="00886B74"/>
    <w:rsid w:val="00886BA6"/>
    <w:rsid w:val="00886C4F"/>
    <w:rsid w:val="00886CCF"/>
    <w:rsid w:val="00886D0C"/>
    <w:rsid w:val="00886ED9"/>
    <w:rsid w:val="00886EDD"/>
    <w:rsid w:val="00886F0E"/>
    <w:rsid w:val="00886FCB"/>
    <w:rsid w:val="008870D4"/>
    <w:rsid w:val="0088717D"/>
    <w:rsid w:val="008872A2"/>
    <w:rsid w:val="008873C5"/>
    <w:rsid w:val="0088740A"/>
    <w:rsid w:val="00887411"/>
    <w:rsid w:val="008874A6"/>
    <w:rsid w:val="0088765D"/>
    <w:rsid w:val="008876E6"/>
    <w:rsid w:val="00887762"/>
    <w:rsid w:val="008878FA"/>
    <w:rsid w:val="00887A4A"/>
    <w:rsid w:val="00887AA7"/>
    <w:rsid w:val="00887BEA"/>
    <w:rsid w:val="00887C87"/>
    <w:rsid w:val="00887DE6"/>
    <w:rsid w:val="00887E02"/>
    <w:rsid w:val="00887F4B"/>
    <w:rsid w:val="00890079"/>
    <w:rsid w:val="00890122"/>
    <w:rsid w:val="0089029F"/>
    <w:rsid w:val="008902A3"/>
    <w:rsid w:val="008903C7"/>
    <w:rsid w:val="008903EC"/>
    <w:rsid w:val="008906E8"/>
    <w:rsid w:val="008907E7"/>
    <w:rsid w:val="008908FA"/>
    <w:rsid w:val="0089099C"/>
    <w:rsid w:val="00890A3F"/>
    <w:rsid w:val="00890A40"/>
    <w:rsid w:val="00890A9B"/>
    <w:rsid w:val="00890B04"/>
    <w:rsid w:val="00890BDB"/>
    <w:rsid w:val="00890BE7"/>
    <w:rsid w:val="00890C01"/>
    <w:rsid w:val="00890C24"/>
    <w:rsid w:val="00890C5B"/>
    <w:rsid w:val="00890C77"/>
    <w:rsid w:val="00890CA2"/>
    <w:rsid w:val="00890E19"/>
    <w:rsid w:val="00890E98"/>
    <w:rsid w:val="00890E9A"/>
    <w:rsid w:val="00890F50"/>
    <w:rsid w:val="00890FAB"/>
    <w:rsid w:val="00891017"/>
    <w:rsid w:val="0089101D"/>
    <w:rsid w:val="00891176"/>
    <w:rsid w:val="008911B1"/>
    <w:rsid w:val="00891261"/>
    <w:rsid w:val="00891411"/>
    <w:rsid w:val="008914E4"/>
    <w:rsid w:val="008916C5"/>
    <w:rsid w:val="0089186D"/>
    <w:rsid w:val="008918B1"/>
    <w:rsid w:val="00891B3E"/>
    <w:rsid w:val="00891C34"/>
    <w:rsid w:val="00891CCF"/>
    <w:rsid w:val="00891E14"/>
    <w:rsid w:val="00891EBD"/>
    <w:rsid w:val="00891F8B"/>
    <w:rsid w:val="00891FBC"/>
    <w:rsid w:val="00891FEB"/>
    <w:rsid w:val="00892117"/>
    <w:rsid w:val="00892160"/>
    <w:rsid w:val="008925F2"/>
    <w:rsid w:val="0089269C"/>
    <w:rsid w:val="0089269D"/>
    <w:rsid w:val="0089278C"/>
    <w:rsid w:val="008929CC"/>
    <w:rsid w:val="00892AF8"/>
    <w:rsid w:val="00892B05"/>
    <w:rsid w:val="00892C48"/>
    <w:rsid w:val="00892CD5"/>
    <w:rsid w:val="00892E02"/>
    <w:rsid w:val="00893042"/>
    <w:rsid w:val="008932FD"/>
    <w:rsid w:val="0089332E"/>
    <w:rsid w:val="008933D0"/>
    <w:rsid w:val="008934D9"/>
    <w:rsid w:val="00893609"/>
    <w:rsid w:val="0089384E"/>
    <w:rsid w:val="00893885"/>
    <w:rsid w:val="008938A0"/>
    <w:rsid w:val="008938DB"/>
    <w:rsid w:val="00893979"/>
    <w:rsid w:val="00893AFB"/>
    <w:rsid w:val="00893B26"/>
    <w:rsid w:val="00893C66"/>
    <w:rsid w:val="00893C69"/>
    <w:rsid w:val="00893CC3"/>
    <w:rsid w:val="00893F00"/>
    <w:rsid w:val="00894085"/>
    <w:rsid w:val="00894121"/>
    <w:rsid w:val="008941CC"/>
    <w:rsid w:val="0089460F"/>
    <w:rsid w:val="0089469E"/>
    <w:rsid w:val="008948FF"/>
    <w:rsid w:val="008949C4"/>
    <w:rsid w:val="00894B7C"/>
    <w:rsid w:val="00894C6B"/>
    <w:rsid w:val="00894C90"/>
    <w:rsid w:val="00894DE1"/>
    <w:rsid w:val="00894E8B"/>
    <w:rsid w:val="00894EFB"/>
    <w:rsid w:val="00894F10"/>
    <w:rsid w:val="008951B6"/>
    <w:rsid w:val="0089524F"/>
    <w:rsid w:val="00895454"/>
    <w:rsid w:val="00895458"/>
    <w:rsid w:val="0089554E"/>
    <w:rsid w:val="00895605"/>
    <w:rsid w:val="0089575E"/>
    <w:rsid w:val="00895803"/>
    <w:rsid w:val="00895889"/>
    <w:rsid w:val="00895B94"/>
    <w:rsid w:val="00895DD6"/>
    <w:rsid w:val="00895E1A"/>
    <w:rsid w:val="00895E1D"/>
    <w:rsid w:val="00896343"/>
    <w:rsid w:val="00896418"/>
    <w:rsid w:val="00896489"/>
    <w:rsid w:val="00896505"/>
    <w:rsid w:val="008965C8"/>
    <w:rsid w:val="008965CA"/>
    <w:rsid w:val="00896731"/>
    <w:rsid w:val="00896773"/>
    <w:rsid w:val="008967ED"/>
    <w:rsid w:val="00896D9A"/>
    <w:rsid w:val="00896E1F"/>
    <w:rsid w:val="00897168"/>
    <w:rsid w:val="008971A0"/>
    <w:rsid w:val="00897210"/>
    <w:rsid w:val="008972D0"/>
    <w:rsid w:val="00897324"/>
    <w:rsid w:val="008973DE"/>
    <w:rsid w:val="008974BA"/>
    <w:rsid w:val="0089764D"/>
    <w:rsid w:val="0089778A"/>
    <w:rsid w:val="008978B2"/>
    <w:rsid w:val="008979DF"/>
    <w:rsid w:val="00897A09"/>
    <w:rsid w:val="00897AE8"/>
    <w:rsid w:val="00897B2F"/>
    <w:rsid w:val="00897BBE"/>
    <w:rsid w:val="00897C14"/>
    <w:rsid w:val="00897CA5"/>
    <w:rsid w:val="00897CDB"/>
    <w:rsid w:val="00897CE8"/>
    <w:rsid w:val="00897DFE"/>
    <w:rsid w:val="00897ED9"/>
    <w:rsid w:val="00897F84"/>
    <w:rsid w:val="008A0055"/>
    <w:rsid w:val="008A02AD"/>
    <w:rsid w:val="008A04F1"/>
    <w:rsid w:val="008A06AD"/>
    <w:rsid w:val="008A082B"/>
    <w:rsid w:val="008A09D5"/>
    <w:rsid w:val="008A0A85"/>
    <w:rsid w:val="008A0C1D"/>
    <w:rsid w:val="008A0C6D"/>
    <w:rsid w:val="008A0CAB"/>
    <w:rsid w:val="008A0CCD"/>
    <w:rsid w:val="008A0CE0"/>
    <w:rsid w:val="008A0D6B"/>
    <w:rsid w:val="008A0E5A"/>
    <w:rsid w:val="008A1101"/>
    <w:rsid w:val="008A11D9"/>
    <w:rsid w:val="008A123B"/>
    <w:rsid w:val="008A12E5"/>
    <w:rsid w:val="008A138D"/>
    <w:rsid w:val="008A13BB"/>
    <w:rsid w:val="008A1487"/>
    <w:rsid w:val="008A14D2"/>
    <w:rsid w:val="008A1567"/>
    <w:rsid w:val="008A157E"/>
    <w:rsid w:val="008A16C4"/>
    <w:rsid w:val="008A17CE"/>
    <w:rsid w:val="008A18C2"/>
    <w:rsid w:val="008A19C0"/>
    <w:rsid w:val="008A1B64"/>
    <w:rsid w:val="008A1C2B"/>
    <w:rsid w:val="008A1CE8"/>
    <w:rsid w:val="008A1D2B"/>
    <w:rsid w:val="008A1D92"/>
    <w:rsid w:val="008A1DA7"/>
    <w:rsid w:val="008A1E34"/>
    <w:rsid w:val="008A1E5A"/>
    <w:rsid w:val="008A1E75"/>
    <w:rsid w:val="008A1EE9"/>
    <w:rsid w:val="008A1FD3"/>
    <w:rsid w:val="008A21BC"/>
    <w:rsid w:val="008A2233"/>
    <w:rsid w:val="008A2340"/>
    <w:rsid w:val="008A24BB"/>
    <w:rsid w:val="008A24C9"/>
    <w:rsid w:val="008A2511"/>
    <w:rsid w:val="008A27B3"/>
    <w:rsid w:val="008A2861"/>
    <w:rsid w:val="008A28CD"/>
    <w:rsid w:val="008A2ABD"/>
    <w:rsid w:val="008A2C55"/>
    <w:rsid w:val="008A2C5B"/>
    <w:rsid w:val="008A31EF"/>
    <w:rsid w:val="008A3244"/>
    <w:rsid w:val="008A32B2"/>
    <w:rsid w:val="008A32CB"/>
    <w:rsid w:val="008A3519"/>
    <w:rsid w:val="008A35F7"/>
    <w:rsid w:val="008A3696"/>
    <w:rsid w:val="008A381D"/>
    <w:rsid w:val="008A3863"/>
    <w:rsid w:val="008A3905"/>
    <w:rsid w:val="008A39F3"/>
    <w:rsid w:val="008A3A53"/>
    <w:rsid w:val="008A3B1C"/>
    <w:rsid w:val="008A3D9A"/>
    <w:rsid w:val="008A3DA7"/>
    <w:rsid w:val="008A3EE6"/>
    <w:rsid w:val="008A4060"/>
    <w:rsid w:val="008A40A9"/>
    <w:rsid w:val="008A4276"/>
    <w:rsid w:val="008A42DF"/>
    <w:rsid w:val="008A42F3"/>
    <w:rsid w:val="008A4326"/>
    <w:rsid w:val="008A43A0"/>
    <w:rsid w:val="008A45DF"/>
    <w:rsid w:val="008A4688"/>
    <w:rsid w:val="008A484C"/>
    <w:rsid w:val="008A48E2"/>
    <w:rsid w:val="008A49C7"/>
    <w:rsid w:val="008A4AA4"/>
    <w:rsid w:val="008A4AB4"/>
    <w:rsid w:val="008A4B15"/>
    <w:rsid w:val="008A4B22"/>
    <w:rsid w:val="008A4C4D"/>
    <w:rsid w:val="008A4DC2"/>
    <w:rsid w:val="008A4F7F"/>
    <w:rsid w:val="008A5021"/>
    <w:rsid w:val="008A50BE"/>
    <w:rsid w:val="008A5152"/>
    <w:rsid w:val="008A53E3"/>
    <w:rsid w:val="008A53EC"/>
    <w:rsid w:val="008A53F7"/>
    <w:rsid w:val="008A549B"/>
    <w:rsid w:val="008A5848"/>
    <w:rsid w:val="008A593F"/>
    <w:rsid w:val="008A5980"/>
    <w:rsid w:val="008A5B5C"/>
    <w:rsid w:val="008A5E77"/>
    <w:rsid w:val="008A60F1"/>
    <w:rsid w:val="008A6644"/>
    <w:rsid w:val="008A6845"/>
    <w:rsid w:val="008A68AE"/>
    <w:rsid w:val="008A6904"/>
    <w:rsid w:val="008A69CF"/>
    <w:rsid w:val="008A6A1E"/>
    <w:rsid w:val="008A6CDB"/>
    <w:rsid w:val="008A6E0F"/>
    <w:rsid w:val="008A6F15"/>
    <w:rsid w:val="008A7086"/>
    <w:rsid w:val="008A7098"/>
    <w:rsid w:val="008A70CC"/>
    <w:rsid w:val="008A70D6"/>
    <w:rsid w:val="008A7507"/>
    <w:rsid w:val="008A7520"/>
    <w:rsid w:val="008A77E4"/>
    <w:rsid w:val="008A7993"/>
    <w:rsid w:val="008A7A67"/>
    <w:rsid w:val="008A7B5D"/>
    <w:rsid w:val="008B0207"/>
    <w:rsid w:val="008B035C"/>
    <w:rsid w:val="008B0411"/>
    <w:rsid w:val="008B0435"/>
    <w:rsid w:val="008B05D8"/>
    <w:rsid w:val="008B065F"/>
    <w:rsid w:val="008B06E7"/>
    <w:rsid w:val="008B073D"/>
    <w:rsid w:val="008B085D"/>
    <w:rsid w:val="008B0AF7"/>
    <w:rsid w:val="008B0B34"/>
    <w:rsid w:val="008B0BA3"/>
    <w:rsid w:val="008B0CC9"/>
    <w:rsid w:val="008B0CFB"/>
    <w:rsid w:val="008B0D39"/>
    <w:rsid w:val="008B0DA2"/>
    <w:rsid w:val="008B0E64"/>
    <w:rsid w:val="008B132A"/>
    <w:rsid w:val="008B133E"/>
    <w:rsid w:val="008B1427"/>
    <w:rsid w:val="008B1472"/>
    <w:rsid w:val="008B14A2"/>
    <w:rsid w:val="008B14E0"/>
    <w:rsid w:val="008B1531"/>
    <w:rsid w:val="008B157B"/>
    <w:rsid w:val="008B16AF"/>
    <w:rsid w:val="008B178C"/>
    <w:rsid w:val="008B1836"/>
    <w:rsid w:val="008B1902"/>
    <w:rsid w:val="008B1935"/>
    <w:rsid w:val="008B1B87"/>
    <w:rsid w:val="008B1CD0"/>
    <w:rsid w:val="008B1D59"/>
    <w:rsid w:val="008B1E53"/>
    <w:rsid w:val="008B2185"/>
    <w:rsid w:val="008B239D"/>
    <w:rsid w:val="008B2702"/>
    <w:rsid w:val="008B2809"/>
    <w:rsid w:val="008B29A9"/>
    <w:rsid w:val="008B29DF"/>
    <w:rsid w:val="008B2A2A"/>
    <w:rsid w:val="008B2A94"/>
    <w:rsid w:val="008B2DDA"/>
    <w:rsid w:val="008B2EA8"/>
    <w:rsid w:val="008B2F9E"/>
    <w:rsid w:val="008B3053"/>
    <w:rsid w:val="008B30A5"/>
    <w:rsid w:val="008B3185"/>
    <w:rsid w:val="008B3715"/>
    <w:rsid w:val="008B378F"/>
    <w:rsid w:val="008B38C6"/>
    <w:rsid w:val="008B3A40"/>
    <w:rsid w:val="008B3D78"/>
    <w:rsid w:val="008B3E23"/>
    <w:rsid w:val="008B3E5C"/>
    <w:rsid w:val="008B3ED0"/>
    <w:rsid w:val="008B3F02"/>
    <w:rsid w:val="008B3F54"/>
    <w:rsid w:val="008B41ED"/>
    <w:rsid w:val="008B4238"/>
    <w:rsid w:val="008B42C4"/>
    <w:rsid w:val="008B431D"/>
    <w:rsid w:val="008B43B2"/>
    <w:rsid w:val="008B44B0"/>
    <w:rsid w:val="008B4569"/>
    <w:rsid w:val="008B4670"/>
    <w:rsid w:val="008B46CA"/>
    <w:rsid w:val="008B46FE"/>
    <w:rsid w:val="008B4932"/>
    <w:rsid w:val="008B4995"/>
    <w:rsid w:val="008B4BDE"/>
    <w:rsid w:val="008B4BF4"/>
    <w:rsid w:val="008B4C31"/>
    <w:rsid w:val="008B4D73"/>
    <w:rsid w:val="008B55B0"/>
    <w:rsid w:val="008B55FE"/>
    <w:rsid w:val="008B562F"/>
    <w:rsid w:val="008B5865"/>
    <w:rsid w:val="008B5914"/>
    <w:rsid w:val="008B5949"/>
    <w:rsid w:val="008B59A6"/>
    <w:rsid w:val="008B5A91"/>
    <w:rsid w:val="008B5B7C"/>
    <w:rsid w:val="008B5CD8"/>
    <w:rsid w:val="008B5CE4"/>
    <w:rsid w:val="008B5D14"/>
    <w:rsid w:val="008B5D29"/>
    <w:rsid w:val="008B5FE6"/>
    <w:rsid w:val="008B6128"/>
    <w:rsid w:val="008B612F"/>
    <w:rsid w:val="008B616B"/>
    <w:rsid w:val="008B62A4"/>
    <w:rsid w:val="008B62E9"/>
    <w:rsid w:val="008B63E5"/>
    <w:rsid w:val="008B6403"/>
    <w:rsid w:val="008B6510"/>
    <w:rsid w:val="008B6729"/>
    <w:rsid w:val="008B6795"/>
    <w:rsid w:val="008B6841"/>
    <w:rsid w:val="008B68E2"/>
    <w:rsid w:val="008B6A07"/>
    <w:rsid w:val="008B6A36"/>
    <w:rsid w:val="008B6A4C"/>
    <w:rsid w:val="008B6DA5"/>
    <w:rsid w:val="008B6EBE"/>
    <w:rsid w:val="008B6F36"/>
    <w:rsid w:val="008B7129"/>
    <w:rsid w:val="008B71BD"/>
    <w:rsid w:val="008B71CA"/>
    <w:rsid w:val="008B733B"/>
    <w:rsid w:val="008B73C9"/>
    <w:rsid w:val="008B74D1"/>
    <w:rsid w:val="008B7636"/>
    <w:rsid w:val="008B7638"/>
    <w:rsid w:val="008B76FC"/>
    <w:rsid w:val="008B7893"/>
    <w:rsid w:val="008B798D"/>
    <w:rsid w:val="008B7AF9"/>
    <w:rsid w:val="008B7B79"/>
    <w:rsid w:val="008B7C09"/>
    <w:rsid w:val="008B7EC3"/>
    <w:rsid w:val="008B7FF8"/>
    <w:rsid w:val="008C02AC"/>
    <w:rsid w:val="008C0618"/>
    <w:rsid w:val="008C0645"/>
    <w:rsid w:val="008C0877"/>
    <w:rsid w:val="008C0965"/>
    <w:rsid w:val="008C09BB"/>
    <w:rsid w:val="008C0B7E"/>
    <w:rsid w:val="008C0D8C"/>
    <w:rsid w:val="008C1212"/>
    <w:rsid w:val="008C12AD"/>
    <w:rsid w:val="008C1306"/>
    <w:rsid w:val="008C1352"/>
    <w:rsid w:val="008C13D8"/>
    <w:rsid w:val="008C1450"/>
    <w:rsid w:val="008C1638"/>
    <w:rsid w:val="008C167C"/>
    <w:rsid w:val="008C1683"/>
    <w:rsid w:val="008C1715"/>
    <w:rsid w:val="008C18F4"/>
    <w:rsid w:val="008C19DE"/>
    <w:rsid w:val="008C1A25"/>
    <w:rsid w:val="008C1A34"/>
    <w:rsid w:val="008C1AB9"/>
    <w:rsid w:val="008C1AD6"/>
    <w:rsid w:val="008C1B22"/>
    <w:rsid w:val="008C1B6E"/>
    <w:rsid w:val="008C1C69"/>
    <w:rsid w:val="008C1D07"/>
    <w:rsid w:val="008C1DC5"/>
    <w:rsid w:val="008C1E77"/>
    <w:rsid w:val="008C1EA9"/>
    <w:rsid w:val="008C1F3C"/>
    <w:rsid w:val="008C1F73"/>
    <w:rsid w:val="008C1FFE"/>
    <w:rsid w:val="008C200E"/>
    <w:rsid w:val="008C20BF"/>
    <w:rsid w:val="008C20C5"/>
    <w:rsid w:val="008C2259"/>
    <w:rsid w:val="008C22C6"/>
    <w:rsid w:val="008C2373"/>
    <w:rsid w:val="008C23B4"/>
    <w:rsid w:val="008C24F7"/>
    <w:rsid w:val="008C2691"/>
    <w:rsid w:val="008C273A"/>
    <w:rsid w:val="008C2853"/>
    <w:rsid w:val="008C2920"/>
    <w:rsid w:val="008C296E"/>
    <w:rsid w:val="008C29A0"/>
    <w:rsid w:val="008C29CB"/>
    <w:rsid w:val="008C2B21"/>
    <w:rsid w:val="008C2F5A"/>
    <w:rsid w:val="008C3202"/>
    <w:rsid w:val="008C32A8"/>
    <w:rsid w:val="008C364C"/>
    <w:rsid w:val="008C3667"/>
    <w:rsid w:val="008C37A2"/>
    <w:rsid w:val="008C37C8"/>
    <w:rsid w:val="008C38A7"/>
    <w:rsid w:val="008C39A1"/>
    <w:rsid w:val="008C3AF0"/>
    <w:rsid w:val="008C3B68"/>
    <w:rsid w:val="008C3BB3"/>
    <w:rsid w:val="008C3C3B"/>
    <w:rsid w:val="008C3CFC"/>
    <w:rsid w:val="008C3E07"/>
    <w:rsid w:val="008C3E87"/>
    <w:rsid w:val="008C3F56"/>
    <w:rsid w:val="008C40A7"/>
    <w:rsid w:val="008C4150"/>
    <w:rsid w:val="008C419B"/>
    <w:rsid w:val="008C4258"/>
    <w:rsid w:val="008C42D8"/>
    <w:rsid w:val="008C4391"/>
    <w:rsid w:val="008C4537"/>
    <w:rsid w:val="008C459A"/>
    <w:rsid w:val="008C46A7"/>
    <w:rsid w:val="008C46CC"/>
    <w:rsid w:val="008C4744"/>
    <w:rsid w:val="008C4C1A"/>
    <w:rsid w:val="008C4DCE"/>
    <w:rsid w:val="008C4E9B"/>
    <w:rsid w:val="008C5019"/>
    <w:rsid w:val="008C5049"/>
    <w:rsid w:val="008C5168"/>
    <w:rsid w:val="008C548C"/>
    <w:rsid w:val="008C5539"/>
    <w:rsid w:val="008C5927"/>
    <w:rsid w:val="008C5A4D"/>
    <w:rsid w:val="008C5ACE"/>
    <w:rsid w:val="008C5BFE"/>
    <w:rsid w:val="008C5CA7"/>
    <w:rsid w:val="008C5D44"/>
    <w:rsid w:val="008C5D7D"/>
    <w:rsid w:val="008C5F80"/>
    <w:rsid w:val="008C605B"/>
    <w:rsid w:val="008C6080"/>
    <w:rsid w:val="008C6112"/>
    <w:rsid w:val="008C6151"/>
    <w:rsid w:val="008C624C"/>
    <w:rsid w:val="008C6405"/>
    <w:rsid w:val="008C651C"/>
    <w:rsid w:val="008C6590"/>
    <w:rsid w:val="008C6789"/>
    <w:rsid w:val="008C6CA7"/>
    <w:rsid w:val="008C6DA7"/>
    <w:rsid w:val="008C6DC3"/>
    <w:rsid w:val="008C71F4"/>
    <w:rsid w:val="008C7385"/>
    <w:rsid w:val="008C74C0"/>
    <w:rsid w:val="008C74F4"/>
    <w:rsid w:val="008C776B"/>
    <w:rsid w:val="008C799F"/>
    <w:rsid w:val="008C7A94"/>
    <w:rsid w:val="008C7BC3"/>
    <w:rsid w:val="008C7DE5"/>
    <w:rsid w:val="008C7EBB"/>
    <w:rsid w:val="008C7EBD"/>
    <w:rsid w:val="008C7FE5"/>
    <w:rsid w:val="008D0023"/>
    <w:rsid w:val="008D008D"/>
    <w:rsid w:val="008D00B8"/>
    <w:rsid w:val="008D01B9"/>
    <w:rsid w:val="008D01F8"/>
    <w:rsid w:val="008D02FA"/>
    <w:rsid w:val="008D0470"/>
    <w:rsid w:val="008D0573"/>
    <w:rsid w:val="008D05C0"/>
    <w:rsid w:val="008D0647"/>
    <w:rsid w:val="008D06D9"/>
    <w:rsid w:val="008D07BB"/>
    <w:rsid w:val="008D0866"/>
    <w:rsid w:val="008D08CF"/>
    <w:rsid w:val="008D08ED"/>
    <w:rsid w:val="008D09F8"/>
    <w:rsid w:val="008D0A0B"/>
    <w:rsid w:val="008D0A7D"/>
    <w:rsid w:val="008D0B67"/>
    <w:rsid w:val="008D0E82"/>
    <w:rsid w:val="008D11DB"/>
    <w:rsid w:val="008D1805"/>
    <w:rsid w:val="008D1871"/>
    <w:rsid w:val="008D1881"/>
    <w:rsid w:val="008D1A53"/>
    <w:rsid w:val="008D1AA3"/>
    <w:rsid w:val="008D1B91"/>
    <w:rsid w:val="008D1F3D"/>
    <w:rsid w:val="008D1FA0"/>
    <w:rsid w:val="008D2014"/>
    <w:rsid w:val="008D212D"/>
    <w:rsid w:val="008D2189"/>
    <w:rsid w:val="008D22A4"/>
    <w:rsid w:val="008D22A9"/>
    <w:rsid w:val="008D23F5"/>
    <w:rsid w:val="008D24C0"/>
    <w:rsid w:val="008D2613"/>
    <w:rsid w:val="008D27E4"/>
    <w:rsid w:val="008D2800"/>
    <w:rsid w:val="008D2A6E"/>
    <w:rsid w:val="008D2A8D"/>
    <w:rsid w:val="008D2BA1"/>
    <w:rsid w:val="008D2C26"/>
    <w:rsid w:val="008D2D22"/>
    <w:rsid w:val="008D2F17"/>
    <w:rsid w:val="008D2F38"/>
    <w:rsid w:val="008D2F7E"/>
    <w:rsid w:val="008D31EB"/>
    <w:rsid w:val="008D332C"/>
    <w:rsid w:val="008D334E"/>
    <w:rsid w:val="008D3530"/>
    <w:rsid w:val="008D3576"/>
    <w:rsid w:val="008D35FF"/>
    <w:rsid w:val="008D36C7"/>
    <w:rsid w:val="008D3796"/>
    <w:rsid w:val="008D3815"/>
    <w:rsid w:val="008D3894"/>
    <w:rsid w:val="008D3976"/>
    <w:rsid w:val="008D3979"/>
    <w:rsid w:val="008D3A24"/>
    <w:rsid w:val="008D3AE6"/>
    <w:rsid w:val="008D3AF5"/>
    <w:rsid w:val="008D3C33"/>
    <w:rsid w:val="008D3D32"/>
    <w:rsid w:val="008D3D76"/>
    <w:rsid w:val="008D3EC4"/>
    <w:rsid w:val="008D3F71"/>
    <w:rsid w:val="008D4243"/>
    <w:rsid w:val="008D4255"/>
    <w:rsid w:val="008D4308"/>
    <w:rsid w:val="008D430B"/>
    <w:rsid w:val="008D43D8"/>
    <w:rsid w:val="008D4448"/>
    <w:rsid w:val="008D44A5"/>
    <w:rsid w:val="008D4500"/>
    <w:rsid w:val="008D45B5"/>
    <w:rsid w:val="008D4760"/>
    <w:rsid w:val="008D483F"/>
    <w:rsid w:val="008D4969"/>
    <w:rsid w:val="008D4A16"/>
    <w:rsid w:val="008D4A1D"/>
    <w:rsid w:val="008D4A4E"/>
    <w:rsid w:val="008D4B3B"/>
    <w:rsid w:val="008D4DAA"/>
    <w:rsid w:val="008D4DC7"/>
    <w:rsid w:val="008D4E91"/>
    <w:rsid w:val="008D4FFF"/>
    <w:rsid w:val="008D5090"/>
    <w:rsid w:val="008D50A6"/>
    <w:rsid w:val="008D515F"/>
    <w:rsid w:val="008D51C1"/>
    <w:rsid w:val="008D520E"/>
    <w:rsid w:val="008D52EA"/>
    <w:rsid w:val="008D52F5"/>
    <w:rsid w:val="008D530E"/>
    <w:rsid w:val="008D563C"/>
    <w:rsid w:val="008D5782"/>
    <w:rsid w:val="008D5ABB"/>
    <w:rsid w:val="008D5C40"/>
    <w:rsid w:val="008D5E91"/>
    <w:rsid w:val="008D5EF0"/>
    <w:rsid w:val="008D613D"/>
    <w:rsid w:val="008D61BF"/>
    <w:rsid w:val="008D6327"/>
    <w:rsid w:val="008D6473"/>
    <w:rsid w:val="008D6476"/>
    <w:rsid w:val="008D669C"/>
    <w:rsid w:val="008D67BD"/>
    <w:rsid w:val="008D6839"/>
    <w:rsid w:val="008D6868"/>
    <w:rsid w:val="008D691E"/>
    <w:rsid w:val="008D6943"/>
    <w:rsid w:val="008D6AD3"/>
    <w:rsid w:val="008D6B41"/>
    <w:rsid w:val="008D6BAD"/>
    <w:rsid w:val="008D6BDC"/>
    <w:rsid w:val="008D6D42"/>
    <w:rsid w:val="008D6D51"/>
    <w:rsid w:val="008D6DD3"/>
    <w:rsid w:val="008D6DFB"/>
    <w:rsid w:val="008D6E3D"/>
    <w:rsid w:val="008D6E83"/>
    <w:rsid w:val="008D6ECB"/>
    <w:rsid w:val="008D6F6E"/>
    <w:rsid w:val="008D70EF"/>
    <w:rsid w:val="008D71F4"/>
    <w:rsid w:val="008D7263"/>
    <w:rsid w:val="008D7284"/>
    <w:rsid w:val="008D7322"/>
    <w:rsid w:val="008D7465"/>
    <w:rsid w:val="008D77FB"/>
    <w:rsid w:val="008D7845"/>
    <w:rsid w:val="008D797E"/>
    <w:rsid w:val="008D7ABF"/>
    <w:rsid w:val="008D7B30"/>
    <w:rsid w:val="008D7C5E"/>
    <w:rsid w:val="008D7CA3"/>
    <w:rsid w:val="008D7D18"/>
    <w:rsid w:val="008D7D94"/>
    <w:rsid w:val="008D7DF3"/>
    <w:rsid w:val="008D7E46"/>
    <w:rsid w:val="008D7ECA"/>
    <w:rsid w:val="008E018A"/>
    <w:rsid w:val="008E0266"/>
    <w:rsid w:val="008E0276"/>
    <w:rsid w:val="008E0438"/>
    <w:rsid w:val="008E05D5"/>
    <w:rsid w:val="008E0656"/>
    <w:rsid w:val="008E06FE"/>
    <w:rsid w:val="008E081D"/>
    <w:rsid w:val="008E0937"/>
    <w:rsid w:val="008E09DF"/>
    <w:rsid w:val="008E0D07"/>
    <w:rsid w:val="008E0D25"/>
    <w:rsid w:val="008E0DA7"/>
    <w:rsid w:val="008E0DE4"/>
    <w:rsid w:val="008E13C7"/>
    <w:rsid w:val="008E1402"/>
    <w:rsid w:val="008E1469"/>
    <w:rsid w:val="008E151A"/>
    <w:rsid w:val="008E159C"/>
    <w:rsid w:val="008E166B"/>
    <w:rsid w:val="008E1819"/>
    <w:rsid w:val="008E199F"/>
    <w:rsid w:val="008E1A79"/>
    <w:rsid w:val="008E1A8D"/>
    <w:rsid w:val="008E1C41"/>
    <w:rsid w:val="008E1D0E"/>
    <w:rsid w:val="008E1D8D"/>
    <w:rsid w:val="008E200B"/>
    <w:rsid w:val="008E213F"/>
    <w:rsid w:val="008E2188"/>
    <w:rsid w:val="008E21E5"/>
    <w:rsid w:val="008E21F3"/>
    <w:rsid w:val="008E223C"/>
    <w:rsid w:val="008E2379"/>
    <w:rsid w:val="008E23DC"/>
    <w:rsid w:val="008E23F0"/>
    <w:rsid w:val="008E24FE"/>
    <w:rsid w:val="008E25B3"/>
    <w:rsid w:val="008E2699"/>
    <w:rsid w:val="008E26BC"/>
    <w:rsid w:val="008E2728"/>
    <w:rsid w:val="008E27E7"/>
    <w:rsid w:val="008E2894"/>
    <w:rsid w:val="008E2B77"/>
    <w:rsid w:val="008E2E7A"/>
    <w:rsid w:val="008E2E84"/>
    <w:rsid w:val="008E3185"/>
    <w:rsid w:val="008E320A"/>
    <w:rsid w:val="008E33EC"/>
    <w:rsid w:val="008E3401"/>
    <w:rsid w:val="008E3428"/>
    <w:rsid w:val="008E34A5"/>
    <w:rsid w:val="008E3503"/>
    <w:rsid w:val="008E3771"/>
    <w:rsid w:val="008E38BE"/>
    <w:rsid w:val="008E3905"/>
    <w:rsid w:val="008E3985"/>
    <w:rsid w:val="008E3A8F"/>
    <w:rsid w:val="008E3A93"/>
    <w:rsid w:val="008E3B06"/>
    <w:rsid w:val="008E3B73"/>
    <w:rsid w:val="008E3CA7"/>
    <w:rsid w:val="008E3CB1"/>
    <w:rsid w:val="008E3F83"/>
    <w:rsid w:val="008E40B2"/>
    <w:rsid w:val="008E431E"/>
    <w:rsid w:val="008E454B"/>
    <w:rsid w:val="008E4631"/>
    <w:rsid w:val="008E4933"/>
    <w:rsid w:val="008E4A28"/>
    <w:rsid w:val="008E4D8B"/>
    <w:rsid w:val="008E4ED2"/>
    <w:rsid w:val="008E4F98"/>
    <w:rsid w:val="008E5057"/>
    <w:rsid w:val="008E510A"/>
    <w:rsid w:val="008E511C"/>
    <w:rsid w:val="008E520A"/>
    <w:rsid w:val="008E5276"/>
    <w:rsid w:val="008E5426"/>
    <w:rsid w:val="008E54AA"/>
    <w:rsid w:val="008E54BC"/>
    <w:rsid w:val="008E57C7"/>
    <w:rsid w:val="008E5832"/>
    <w:rsid w:val="008E5862"/>
    <w:rsid w:val="008E58A9"/>
    <w:rsid w:val="008E596F"/>
    <w:rsid w:val="008E59B9"/>
    <w:rsid w:val="008E59D7"/>
    <w:rsid w:val="008E5A3B"/>
    <w:rsid w:val="008E5A81"/>
    <w:rsid w:val="008E5C3F"/>
    <w:rsid w:val="008E5C62"/>
    <w:rsid w:val="008E5CAF"/>
    <w:rsid w:val="008E5CD0"/>
    <w:rsid w:val="008E5E6B"/>
    <w:rsid w:val="008E5ECF"/>
    <w:rsid w:val="008E5F23"/>
    <w:rsid w:val="008E5F94"/>
    <w:rsid w:val="008E5FCE"/>
    <w:rsid w:val="008E61C9"/>
    <w:rsid w:val="008E61DF"/>
    <w:rsid w:val="008E6230"/>
    <w:rsid w:val="008E627C"/>
    <w:rsid w:val="008E62A4"/>
    <w:rsid w:val="008E62B2"/>
    <w:rsid w:val="008E62F8"/>
    <w:rsid w:val="008E62FE"/>
    <w:rsid w:val="008E6339"/>
    <w:rsid w:val="008E642E"/>
    <w:rsid w:val="008E6484"/>
    <w:rsid w:val="008E64C5"/>
    <w:rsid w:val="008E6673"/>
    <w:rsid w:val="008E6779"/>
    <w:rsid w:val="008E677B"/>
    <w:rsid w:val="008E69AA"/>
    <w:rsid w:val="008E6B82"/>
    <w:rsid w:val="008E6CA8"/>
    <w:rsid w:val="008E6E83"/>
    <w:rsid w:val="008E6EAC"/>
    <w:rsid w:val="008E7098"/>
    <w:rsid w:val="008E7211"/>
    <w:rsid w:val="008E7274"/>
    <w:rsid w:val="008E727C"/>
    <w:rsid w:val="008E72BF"/>
    <w:rsid w:val="008E7312"/>
    <w:rsid w:val="008E733B"/>
    <w:rsid w:val="008E74F0"/>
    <w:rsid w:val="008E753E"/>
    <w:rsid w:val="008E759E"/>
    <w:rsid w:val="008E78B8"/>
    <w:rsid w:val="008E7921"/>
    <w:rsid w:val="008E7957"/>
    <w:rsid w:val="008E79F5"/>
    <w:rsid w:val="008E7AB6"/>
    <w:rsid w:val="008E7B11"/>
    <w:rsid w:val="008E7B3E"/>
    <w:rsid w:val="008E7B5E"/>
    <w:rsid w:val="008E7C6C"/>
    <w:rsid w:val="008E7D1F"/>
    <w:rsid w:val="008E7F3A"/>
    <w:rsid w:val="008F0158"/>
    <w:rsid w:val="008F0199"/>
    <w:rsid w:val="008F020D"/>
    <w:rsid w:val="008F028C"/>
    <w:rsid w:val="008F031F"/>
    <w:rsid w:val="008F0435"/>
    <w:rsid w:val="008F04DE"/>
    <w:rsid w:val="008F06C0"/>
    <w:rsid w:val="008F0843"/>
    <w:rsid w:val="008F0877"/>
    <w:rsid w:val="008F08BC"/>
    <w:rsid w:val="008F0932"/>
    <w:rsid w:val="008F0974"/>
    <w:rsid w:val="008F0AEA"/>
    <w:rsid w:val="008F0C09"/>
    <w:rsid w:val="008F0D78"/>
    <w:rsid w:val="008F0DCA"/>
    <w:rsid w:val="008F0E94"/>
    <w:rsid w:val="008F103A"/>
    <w:rsid w:val="008F103B"/>
    <w:rsid w:val="008F124D"/>
    <w:rsid w:val="008F148D"/>
    <w:rsid w:val="008F15E8"/>
    <w:rsid w:val="008F1649"/>
    <w:rsid w:val="008F16D7"/>
    <w:rsid w:val="008F1942"/>
    <w:rsid w:val="008F197E"/>
    <w:rsid w:val="008F19D0"/>
    <w:rsid w:val="008F19EA"/>
    <w:rsid w:val="008F19EE"/>
    <w:rsid w:val="008F1AB1"/>
    <w:rsid w:val="008F1ABC"/>
    <w:rsid w:val="008F1B17"/>
    <w:rsid w:val="008F1B23"/>
    <w:rsid w:val="008F1BE3"/>
    <w:rsid w:val="008F1E61"/>
    <w:rsid w:val="008F1E6D"/>
    <w:rsid w:val="008F206A"/>
    <w:rsid w:val="008F224A"/>
    <w:rsid w:val="008F2370"/>
    <w:rsid w:val="008F2380"/>
    <w:rsid w:val="008F2472"/>
    <w:rsid w:val="008F2502"/>
    <w:rsid w:val="008F2689"/>
    <w:rsid w:val="008F26AA"/>
    <w:rsid w:val="008F26B1"/>
    <w:rsid w:val="008F29E2"/>
    <w:rsid w:val="008F2B19"/>
    <w:rsid w:val="008F2C6C"/>
    <w:rsid w:val="008F2D11"/>
    <w:rsid w:val="008F2D2A"/>
    <w:rsid w:val="008F2D82"/>
    <w:rsid w:val="008F2DFF"/>
    <w:rsid w:val="008F3014"/>
    <w:rsid w:val="008F311B"/>
    <w:rsid w:val="008F315D"/>
    <w:rsid w:val="008F32C3"/>
    <w:rsid w:val="008F33DC"/>
    <w:rsid w:val="008F3468"/>
    <w:rsid w:val="008F349D"/>
    <w:rsid w:val="008F36E2"/>
    <w:rsid w:val="008F3818"/>
    <w:rsid w:val="008F38D2"/>
    <w:rsid w:val="008F3B79"/>
    <w:rsid w:val="008F3C7B"/>
    <w:rsid w:val="008F3D6C"/>
    <w:rsid w:val="008F3E5A"/>
    <w:rsid w:val="008F3EFA"/>
    <w:rsid w:val="008F3F46"/>
    <w:rsid w:val="008F3FB4"/>
    <w:rsid w:val="008F3FE6"/>
    <w:rsid w:val="008F420D"/>
    <w:rsid w:val="008F4264"/>
    <w:rsid w:val="008F4304"/>
    <w:rsid w:val="008F4401"/>
    <w:rsid w:val="008F4552"/>
    <w:rsid w:val="008F4559"/>
    <w:rsid w:val="008F45C5"/>
    <w:rsid w:val="008F45E3"/>
    <w:rsid w:val="008F4629"/>
    <w:rsid w:val="008F4813"/>
    <w:rsid w:val="008F487E"/>
    <w:rsid w:val="008F48D4"/>
    <w:rsid w:val="008F4A04"/>
    <w:rsid w:val="008F4CB7"/>
    <w:rsid w:val="008F52A3"/>
    <w:rsid w:val="008F54B1"/>
    <w:rsid w:val="008F54B5"/>
    <w:rsid w:val="008F56C5"/>
    <w:rsid w:val="008F56D5"/>
    <w:rsid w:val="008F5815"/>
    <w:rsid w:val="008F5868"/>
    <w:rsid w:val="008F5A1E"/>
    <w:rsid w:val="008F5A4B"/>
    <w:rsid w:val="008F5A95"/>
    <w:rsid w:val="008F5F68"/>
    <w:rsid w:val="008F6013"/>
    <w:rsid w:val="008F613A"/>
    <w:rsid w:val="008F622A"/>
    <w:rsid w:val="008F62AE"/>
    <w:rsid w:val="008F62FA"/>
    <w:rsid w:val="008F636A"/>
    <w:rsid w:val="008F63D7"/>
    <w:rsid w:val="008F6404"/>
    <w:rsid w:val="008F645B"/>
    <w:rsid w:val="008F6668"/>
    <w:rsid w:val="008F6800"/>
    <w:rsid w:val="008F6888"/>
    <w:rsid w:val="008F6A5C"/>
    <w:rsid w:val="008F6AC7"/>
    <w:rsid w:val="008F6B44"/>
    <w:rsid w:val="008F6CCF"/>
    <w:rsid w:val="008F6D4C"/>
    <w:rsid w:val="008F6F04"/>
    <w:rsid w:val="008F7276"/>
    <w:rsid w:val="008F7448"/>
    <w:rsid w:val="008F7556"/>
    <w:rsid w:val="008F7684"/>
    <w:rsid w:val="008F785F"/>
    <w:rsid w:val="008F78C8"/>
    <w:rsid w:val="008F7A5C"/>
    <w:rsid w:val="008F7AAD"/>
    <w:rsid w:val="008F7AB4"/>
    <w:rsid w:val="008F7ACD"/>
    <w:rsid w:val="008F7AE4"/>
    <w:rsid w:val="008F7C5E"/>
    <w:rsid w:val="008F7DA3"/>
    <w:rsid w:val="008F7EDC"/>
    <w:rsid w:val="0090007D"/>
    <w:rsid w:val="0090016E"/>
    <w:rsid w:val="00900253"/>
    <w:rsid w:val="009003A1"/>
    <w:rsid w:val="009003AA"/>
    <w:rsid w:val="00900425"/>
    <w:rsid w:val="0090048F"/>
    <w:rsid w:val="009004FB"/>
    <w:rsid w:val="009005AA"/>
    <w:rsid w:val="0090074A"/>
    <w:rsid w:val="009007F6"/>
    <w:rsid w:val="00900834"/>
    <w:rsid w:val="0090096D"/>
    <w:rsid w:val="0090099A"/>
    <w:rsid w:val="00900A00"/>
    <w:rsid w:val="00900A10"/>
    <w:rsid w:val="00900C72"/>
    <w:rsid w:val="00900CA8"/>
    <w:rsid w:val="00900DE8"/>
    <w:rsid w:val="009011CC"/>
    <w:rsid w:val="009011DE"/>
    <w:rsid w:val="00901319"/>
    <w:rsid w:val="009014A0"/>
    <w:rsid w:val="0090173D"/>
    <w:rsid w:val="009018BC"/>
    <w:rsid w:val="00901905"/>
    <w:rsid w:val="00901C7E"/>
    <w:rsid w:val="00901D48"/>
    <w:rsid w:val="00901E7B"/>
    <w:rsid w:val="00901F8E"/>
    <w:rsid w:val="00901FB8"/>
    <w:rsid w:val="0090205E"/>
    <w:rsid w:val="009024D0"/>
    <w:rsid w:val="009025CD"/>
    <w:rsid w:val="0090261F"/>
    <w:rsid w:val="00902662"/>
    <w:rsid w:val="00902728"/>
    <w:rsid w:val="00902917"/>
    <w:rsid w:val="00902C55"/>
    <w:rsid w:val="00902C6A"/>
    <w:rsid w:val="00902C76"/>
    <w:rsid w:val="00902C97"/>
    <w:rsid w:val="00902D06"/>
    <w:rsid w:val="00902DC5"/>
    <w:rsid w:val="00902E6B"/>
    <w:rsid w:val="00902F1B"/>
    <w:rsid w:val="00902F39"/>
    <w:rsid w:val="009031A3"/>
    <w:rsid w:val="00903214"/>
    <w:rsid w:val="009032CC"/>
    <w:rsid w:val="009032D3"/>
    <w:rsid w:val="00903370"/>
    <w:rsid w:val="00903378"/>
    <w:rsid w:val="009033A0"/>
    <w:rsid w:val="00903474"/>
    <w:rsid w:val="009034EC"/>
    <w:rsid w:val="00903501"/>
    <w:rsid w:val="0090361A"/>
    <w:rsid w:val="00903792"/>
    <w:rsid w:val="00903A5D"/>
    <w:rsid w:val="00903A87"/>
    <w:rsid w:val="00903AEB"/>
    <w:rsid w:val="00903DE0"/>
    <w:rsid w:val="00903EE0"/>
    <w:rsid w:val="00903F61"/>
    <w:rsid w:val="00903FFC"/>
    <w:rsid w:val="009040BE"/>
    <w:rsid w:val="0090419B"/>
    <w:rsid w:val="00904221"/>
    <w:rsid w:val="00904325"/>
    <w:rsid w:val="0090432A"/>
    <w:rsid w:val="00904341"/>
    <w:rsid w:val="0090439F"/>
    <w:rsid w:val="00904474"/>
    <w:rsid w:val="0090452B"/>
    <w:rsid w:val="00904625"/>
    <w:rsid w:val="009046EC"/>
    <w:rsid w:val="0090471C"/>
    <w:rsid w:val="00904885"/>
    <w:rsid w:val="00904994"/>
    <w:rsid w:val="00904A7F"/>
    <w:rsid w:val="00904AB0"/>
    <w:rsid w:val="00904D22"/>
    <w:rsid w:val="00904DF3"/>
    <w:rsid w:val="00904ED9"/>
    <w:rsid w:val="00904F6C"/>
    <w:rsid w:val="00904F91"/>
    <w:rsid w:val="009050B4"/>
    <w:rsid w:val="009052B5"/>
    <w:rsid w:val="0090530E"/>
    <w:rsid w:val="00905382"/>
    <w:rsid w:val="0090542B"/>
    <w:rsid w:val="0090547B"/>
    <w:rsid w:val="0090551E"/>
    <w:rsid w:val="00905588"/>
    <w:rsid w:val="009055A5"/>
    <w:rsid w:val="009056F7"/>
    <w:rsid w:val="009056F9"/>
    <w:rsid w:val="009056FF"/>
    <w:rsid w:val="0090585C"/>
    <w:rsid w:val="00905A12"/>
    <w:rsid w:val="00905AD6"/>
    <w:rsid w:val="00905B24"/>
    <w:rsid w:val="00905B26"/>
    <w:rsid w:val="00905B39"/>
    <w:rsid w:val="00905BDE"/>
    <w:rsid w:val="00905D64"/>
    <w:rsid w:val="00905DA5"/>
    <w:rsid w:val="00905FC7"/>
    <w:rsid w:val="00906116"/>
    <w:rsid w:val="009061AA"/>
    <w:rsid w:val="009062A8"/>
    <w:rsid w:val="009064AE"/>
    <w:rsid w:val="009064B0"/>
    <w:rsid w:val="00906503"/>
    <w:rsid w:val="00906667"/>
    <w:rsid w:val="00906A12"/>
    <w:rsid w:val="00906BC5"/>
    <w:rsid w:val="00906BDE"/>
    <w:rsid w:val="00906BE3"/>
    <w:rsid w:val="00906C35"/>
    <w:rsid w:val="00906D56"/>
    <w:rsid w:val="00907255"/>
    <w:rsid w:val="009072CE"/>
    <w:rsid w:val="009072E5"/>
    <w:rsid w:val="00907429"/>
    <w:rsid w:val="00907454"/>
    <w:rsid w:val="009075D1"/>
    <w:rsid w:val="00907722"/>
    <w:rsid w:val="0090781E"/>
    <w:rsid w:val="009078F4"/>
    <w:rsid w:val="0090795A"/>
    <w:rsid w:val="00907A42"/>
    <w:rsid w:val="00907B6F"/>
    <w:rsid w:val="00907B70"/>
    <w:rsid w:val="00907C6A"/>
    <w:rsid w:val="00907C74"/>
    <w:rsid w:val="00907D2C"/>
    <w:rsid w:val="00907DA5"/>
    <w:rsid w:val="00907F13"/>
    <w:rsid w:val="00907F82"/>
    <w:rsid w:val="00907FB2"/>
    <w:rsid w:val="009100AB"/>
    <w:rsid w:val="009100E8"/>
    <w:rsid w:val="009100FF"/>
    <w:rsid w:val="00910181"/>
    <w:rsid w:val="0091019D"/>
    <w:rsid w:val="00910255"/>
    <w:rsid w:val="0091032E"/>
    <w:rsid w:val="00910523"/>
    <w:rsid w:val="00910596"/>
    <w:rsid w:val="009107A4"/>
    <w:rsid w:val="00910806"/>
    <w:rsid w:val="00910865"/>
    <w:rsid w:val="009109C4"/>
    <w:rsid w:val="009109F5"/>
    <w:rsid w:val="00910A2D"/>
    <w:rsid w:val="00910BD5"/>
    <w:rsid w:val="00910CEE"/>
    <w:rsid w:val="00911168"/>
    <w:rsid w:val="009112FF"/>
    <w:rsid w:val="00911313"/>
    <w:rsid w:val="00911484"/>
    <w:rsid w:val="0091157A"/>
    <w:rsid w:val="009115DA"/>
    <w:rsid w:val="009117B5"/>
    <w:rsid w:val="0091183E"/>
    <w:rsid w:val="0091191A"/>
    <w:rsid w:val="00911922"/>
    <w:rsid w:val="00911AEF"/>
    <w:rsid w:val="00911C00"/>
    <w:rsid w:val="00911C8A"/>
    <w:rsid w:val="00911E44"/>
    <w:rsid w:val="00911E47"/>
    <w:rsid w:val="00911E95"/>
    <w:rsid w:val="00911F35"/>
    <w:rsid w:val="00912134"/>
    <w:rsid w:val="00912147"/>
    <w:rsid w:val="00912201"/>
    <w:rsid w:val="00912366"/>
    <w:rsid w:val="00912410"/>
    <w:rsid w:val="009124F2"/>
    <w:rsid w:val="009127BC"/>
    <w:rsid w:val="009128FC"/>
    <w:rsid w:val="00912956"/>
    <w:rsid w:val="00912A47"/>
    <w:rsid w:val="00912A88"/>
    <w:rsid w:val="00912ADD"/>
    <w:rsid w:val="00912B72"/>
    <w:rsid w:val="00913009"/>
    <w:rsid w:val="009130E3"/>
    <w:rsid w:val="00913249"/>
    <w:rsid w:val="009132EC"/>
    <w:rsid w:val="009133D9"/>
    <w:rsid w:val="009133DB"/>
    <w:rsid w:val="00913431"/>
    <w:rsid w:val="0091359B"/>
    <w:rsid w:val="009135A2"/>
    <w:rsid w:val="0091371A"/>
    <w:rsid w:val="009137B1"/>
    <w:rsid w:val="00913AAA"/>
    <w:rsid w:val="00913B6A"/>
    <w:rsid w:val="00913BD5"/>
    <w:rsid w:val="00913C68"/>
    <w:rsid w:val="00913CEE"/>
    <w:rsid w:val="00913D12"/>
    <w:rsid w:val="00913E29"/>
    <w:rsid w:val="00913F4B"/>
    <w:rsid w:val="00913FA0"/>
    <w:rsid w:val="00914133"/>
    <w:rsid w:val="0091421A"/>
    <w:rsid w:val="0091435D"/>
    <w:rsid w:val="009143BC"/>
    <w:rsid w:val="00914491"/>
    <w:rsid w:val="009145C0"/>
    <w:rsid w:val="009145CD"/>
    <w:rsid w:val="00914660"/>
    <w:rsid w:val="00914673"/>
    <w:rsid w:val="00914865"/>
    <w:rsid w:val="009149AC"/>
    <w:rsid w:val="00914CF6"/>
    <w:rsid w:val="00914DAE"/>
    <w:rsid w:val="00914E0A"/>
    <w:rsid w:val="00914E1C"/>
    <w:rsid w:val="00914E8C"/>
    <w:rsid w:val="00915010"/>
    <w:rsid w:val="009151A0"/>
    <w:rsid w:val="009151EC"/>
    <w:rsid w:val="0091524B"/>
    <w:rsid w:val="0091555A"/>
    <w:rsid w:val="00915860"/>
    <w:rsid w:val="009158F1"/>
    <w:rsid w:val="009159D6"/>
    <w:rsid w:val="00915BD7"/>
    <w:rsid w:val="00915C7A"/>
    <w:rsid w:val="00915CC7"/>
    <w:rsid w:val="00915D6C"/>
    <w:rsid w:val="00915EE2"/>
    <w:rsid w:val="009160D3"/>
    <w:rsid w:val="009161E4"/>
    <w:rsid w:val="0091625B"/>
    <w:rsid w:val="009162BF"/>
    <w:rsid w:val="009162E7"/>
    <w:rsid w:val="0091633E"/>
    <w:rsid w:val="009163D5"/>
    <w:rsid w:val="0091664D"/>
    <w:rsid w:val="0091676A"/>
    <w:rsid w:val="0091685D"/>
    <w:rsid w:val="009168DD"/>
    <w:rsid w:val="00916946"/>
    <w:rsid w:val="0091698F"/>
    <w:rsid w:val="009169EF"/>
    <w:rsid w:val="00916DFF"/>
    <w:rsid w:val="00916F28"/>
    <w:rsid w:val="00916F3E"/>
    <w:rsid w:val="009171EE"/>
    <w:rsid w:val="0091722E"/>
    <w:rsid w:val="00917366"/>
    <w:rsid w:val="0091737A"/>
    <w:rsid w:val="0091738D"/>
    <w:rsid w:val="0091778F"/>
    <w:rsid w:val="00917887"/>
    <w:rsid w:val="00917932"/>
    <w:rsid w:val="00917D22"/>
    <w:rsid w:val="00917D2C"/>
    <w:rsid w:val="00917F78"/>
    <w:rsid w:val="00917FA8"/>
    <w:rsid w:val="00920002"/>
    <w:rsid w:val="0092017D"/>
    <w:rsid w:val="009201C9"/>
    <w:rsid w:val="009201E6"/>
    <w:rsid w:val="009201F4"/>
    <w:rsid w:val="009204A0"/>
    <w:rsid w:val="009204E5"/>
    <w:rsid w:val="00920503"/>
    <w:rsid w:val="00920537"/>
    <w:rsid w:val="0092079D"/>
    <w:rsid w:val="009208BE"/>
    <w:rsid w:val="009208FC"/>
    <w:rsid w:val="00920A24"/>
    <w:rsid w:val="00920CDC"/>
    <w:rsid w:val="00920DBC"/>
    <w:rsid w:val="00920EB2"/>
    <w:rsid w:val="00920F91"/>
    <w:rsid w:val="0092105E"/>
    <w:rsid w:val="0092137D"/>
    <w:rsid w:val="0092150A"/>
    <w:rsid w:val="00921752"/>
    <w:rsid w:val="009218EA"/>
    <w:rsid w:val="00921925"/>
    <w:rsid w:val="00921B0C"/>
    <w:rsid w:val="00921BB8"/>
    <w:rsid w:val="00921DF8"/>
    <w:rsid w:val="00921E6A"/>
    <w:rsid w:val="00921E81"/>
    <w:rsid w:val="00921F9B"/>
    <w:rsid w:val="00921FEB"/>
    <w:rsid w:val="009221B1"/>
    <w:rsid w:val="009221F3"/>
    <w:rsid w:val="009224BF"/>
    <w:rsid w:val="009226E0"/>
    <w:rsid w:val="00922733"/>
    <w:rsid w:val="0092273D"/>
    <w:rsid w:val="00922A82"/>
    <w:rsid w:val="00922B6A"/>
    <w:rsid w:val="00922CEC"/>
    <w:rsid w:val="00922CF5"/>
    <w:rsid w:val="00922DA1"/>
    <w:rsid w:val="00922E4A"/>
    <w:rsid w:val="00922F78"/>
    <w:rsid w:val="00923132"/>
    <w:rsid w:val="009232E5"/>
    <w:rsid w:val="00923557"/>
    <w:rsid w:val="00923AE0"/>
    <w:rsid w:val="00923C8C"/>
    <w:rsid w:val="00923CC5"/>
    <w:rsid w:val="00923D7D"/>
    <w:rsid w:val="00923DDF"/>
    <w:rsid w:val="00923F90"/>
    <w:rsid w:val="00923F98"/>
    <w:rsid w:val="00923FCF"/>
    <w:rsid w:val="009241FE"/>
    <w:rsid w:val="0092421D"/>
    <w:rsid w:val="00924375"/>
    <w:rsid w:val="00924389"/>
    <w:rsid w:val="00924618"/>
    <w:rsid w:val="00924772"/>
    <w:rsid w:val="0092488F"/>
    <w:rsid w:val="0092492C"/>
    <w:rsid w:val="00924A55"/>
    <w:rsid w:val="00924D3C"/>
    <w:rsid w:val="00924D47"/>
    <w:rsid w:val="00924D4A"/>
    <w:rsid w:val="00924D8C"/>
    <w:rsid w:val="00924E4B"/>
    <w:rsid w:val="00924FD2"/>
    <w:rsid w:val="00925186"/>
    <w:rsid w:val="0092543A"/>
    <w:rsid w:val="00925487"/>
    <w:rsid w:val="00925586"/>
    <w:rsid w:val="009255F8"/>
    <w:rsid w:val="009257E3"/>
    <w:rsid w:val="009259DA"/>
    <w:rsid w:val="00925BBE"/>
    <w:rsid w:val="00925C69"/>
    <w:rsid w:val="00925EE9"/>
    <w:rsid w:val="00925EEA"/>
    <w:rsid w:val="00925F34"/>
    <w:rsid w:val="00925F77"/>
    <w:rsid w:val="009261A9"/>
    <w:rsid w:val="0092621D"/>
    <w:rsid w:val="0092626C"/>
    <w:rsid w:val="009262E1"/>
    <w:rsid w:val="0092635E"/>
    <w:rsid w:val="0092637A"/>
    <w:rsid w:val="009263D9"/>
    <w:rsid w:val="0092641C"/>
    <w:rsid w:val="0092642E"/>
    <w:rsid w:val="00926693"/>
    <w:rsid w:val="009266FF"/>
    <w:rsid w:val="0092671B"/>
    <w:rsid w:val="00926BBE"/>
    <w:rsid w:val="00926D54"/>
    <w:rsid w:val="00926D83"/>
    <w:rsid w:val="00926E5B"/>
    <w:rsid w:val="00926F35"/>
    <w:rsid w:val="00926FC6"/>
    <w:rsid w:val="009271A1"/>
    <w:rsid w:val="009271C2"/>
    <w:rsid w:val="009272B2"/>
    <w:rsid w:val="00927438"/>
    <w:rsid w:val="00927521"/>
    <w:rsid w:val="00927596"/>
    <w:rsid w:val="009276B9"/>
    <w:rsid w:val="00927783"/>
    <w:rsid w:val="009277F0"/>
    <w:rsid w:val="0092799D"/>
    <w:rsid w:val="00927AC4"/>
    <w:rsid w:val="00927B98"/>
    <w:rsid w:val="00927BA6"/>
    <w:rsid w:val="00927C17"/>
    <w:rsid w:val="00927C84"/>
    <w:rsid w:val="00927D2E"/>
    <w:rsid w:val="00927D90"/>
    <w:rsid w:val="00927F26"/>
    <w:rsid w:val="00930024"/>
    <w:rsid w:val="00930098"/>
    <w:rsid w:val="009302DB"/>
    <w:rsid w:val="0093041A"/>
    <w:rsid w:val="0093068B"/>
    <w:rsid w:val="009308F8"/>
    <w:rsid w:val="0093096F"/>
    <w:rsid w:val="00930970"/>
    <w:rsid w:val="00930987"/>
    <w:rsid w:val="00930ACF"/>
    <w:rsid w:val="00930ADF"/>
    <w:rsid w:val="00930B08"/>
    <w:rsid w:val="00930C54"/>
    <w:rsid w:val="00930C6C"/>
    <w:rsid w:val="00930D1B"/>
    <w:rsid w:val="00931034"/>
    <w:rsid w:val="009311A4"/>
    <w:rsid w:val="009312F5"/>
    <w:rsid w:val="0093137C"/>
    <w:rsid w:val="009315BB"/>
    <w:rsid w:val="009315E4"/>
    <w:rsid w:val="0093163B"/>
    <w:rsid w:val="0093169F"/>
    <w:rsid w:val="00931918"/>
    <w:rsid w:val="00931962"/>
    <w:rsid w:val="0093196B"/>
    <w:rsid w:val="009319CA"/>
    <w:rsid w:val="00931ACC"/>
    <w:rsid w:val="00931BB6"/>
    <w:rsid w:val="00931BB8"/>
    <w:rsid w:val="00931BD5"/>
    <w:rsid w:val="00931DF6"/>
    <w:rsid w:val="00931E67"/>
    <w:rsid w:val="00931EF9"/>
    <w:rsid w:val="009321B1"/>
    <w:rsid w:val="00932227"/>
    <w:rsid w:val="00932298"/>
    <w:rsid w:val="009322F1"/>
    <w:rsid w:val="00932408"/>
    <w:rsid w:val="00932453"/>
    <w:rsid w:val="0093281E"/>
    <w:rsid w:val="0093295B"/>
    <w:rsid w:val="00932BF9"/>
    <w:rsid w:val="00932C83"/>
    <w:rsid w:val="00932CAC"/>
    <w:rsid w:val="00932E8F"/>
    <w:rsid w:val="00932FB2"/>
    <w:rsid w:val="00933027"/>
    <w:rsid w:val="009330DE"/>
    <w:rsid w:val="009333DA"/>
    <w:rsid w:val="00933501"/>
    <w:rsid w:val="00933671"/>
    <w:rsid w:val="00933726"/>
    <w:rsid w:val="00933777"/>
    <w:rsid w:val="009337D4"/>
    <w:rsid w:val="00933BAB"/>
    <w:rsid w:val="00933CE9"/>
    <w:rsid w:val="00933D3F"/>
    <w:rsid w:val="00933D5A"/>
    <w:rsid w:val="00933EDC"/>
    <w:rsid w:val="0093401A"/>
    <w:rsid w:val="00934076"/>
    <w:rsid w:val="009341ED"/>
    <w:rsid w:val="0093434E"/>
    <w:rsid w:val="0093466D"/>
    <w:rsid w:val="0093477B"/>
    <w:rsid w:val="00934995"/>
    <w:rsid w:val="00934BCE"/>
    <w:rsid w:val="00934CE9"/>
    <w:rsid w:val="00934F1C"/>
    <w:rsid w:val="009350A2"/>
    <w:rsid w:val="009351A6"/>
    <w:rsid w:val="009353CC"/>
    <w:rsid w:val="00935A47"/>
    <w:rsid w:val="00935C94"/>
    <w:rsid w:val="00935D8E"/>
    <w:rsid w:val="00935DDE"/>
    <w:rsid w:val="00935E3E"/>
    <w:rsid w:val="009361AA"/>
    <w:rsid w:val="009362AE"/>
    <w:rsid w:val="00936375"/>
    <w:rsid w:val="009363CF"/>
    <w:rsid w:val="00936439"/>
    <w:rsid w:val="00936536"/>
    <w:rsid w:val="00936562"/>
    <w:rsid w:val="009365D3"/>
    <w:rsid w:val="00936793"/>
    <w:rsid w:val="00936C38"/>
    <w:rsid w:val="00936C66"/>
    <w:rsid w:val="00936CCB"/>
    <w:rsid w:val="00936D92"/>
    <w:rsid w:val="00936FAA"/>
    <w:rsid w:val="009371A3"/>
    <w:rsid w:val="0093725E"/>
    <w:rsid w:val="0093735A"/>
    <w:rsid w:val="009373C2"/>
    <w:rsid w:val="00937424"/>
    <w:rsid w:val="00937477"/>
    <w:rsid w:val="009375F3"/>
    <w:rsid w:val="00937747"/>
    <w:rsid w:val="009377C5"/>
    <w:rsid w:val="009377C9"/>
    <w:rsid w:val="009377E3"/>
    <w:rsid w:val="009378A1"/>
    <w:rsid w:val="00937907"/>
    <w:rsid w:val="00937ABD"/>
    <w:rsid w:val="00937B35"/>
    <w:rsid w:val="00937BDE"/>
    <w:rsid w:val="00937CF1"/>
    <w:rsid w:val="00937D5E"/>
    <w:rsid w:val="00940346"/>
    <w:rsid w:val="0094039F"/>
    <w:rsid w:val="009403AE"/>
    <w:rsid w:val="00940712"/>
    <w:rsid w:val="0094076C"/>
    <w:rsid w:val="00940891"/>
    <w:rsid w:val="0094095D"/>
    <w:rsid w:val="009409B0"/>
    <w:rsid w:val="00940B21"/>
    <w:rsid w:val="00940C59"/>
    <w:rsid w:val="00940D8A"/>
    <w:rsid w:val="00940DB7"/>
    <w:rsid w:val="00940EEB"/>
    <w:rsid w:val="00940F07"/>
    <w:rsid w:val="00940F1A"/>
    <w:rsid w:val="00940FA8"/>
    <w:rsid w:val="0094101F"/>
    <w:rsid w:val="009410AE"/>
    <w:rsid w:val="009411C2"/>
    <w:rsid w:val="0094144A"/>
    <w:rsid w:val="009414F0"/>
    <w:rsid w:val="00941715"/>
    <w:rsid w:val="00941838"/>
    <w:rsid w:val="00941945"/>
    <w:rsid w:val="009419C4"/>
    <w:rsid w:val="009419DE"/>
    <w:rsid w:val="00941B16"/>
    <w:rsid w:val="00941B31"/>
    <w:rsid w:val="00941C33"/>
    <w:rsid w:val="00941CED"/>
    <w:rsid w:val="00941D88"/>
    <w:rsid w:val="00941E92"/>
    <w:rsid w:val="00941EB8"/>
    <w:rsid w:val="00941F3D"/>
    <w:rsid w:val="00941F7E"/>
    <w:rsid w:val="00942010"/>
    <w:rsid w:val="00942022"/>
    <w:rsid w:val="009420A9"/>
    <w:rsid w:val="0094229E"/>
    <w:rsid w:val="00942640"/>
    <w:rsid w:val="009426D5"/>
    <w:rsid w:val="009426E5"/>
    <w:rsid w:val="00942795"/>
    <w:rsid w:val="009427C5"/>
    <w:rsid w:val="00942A49"/>
    <w:rsid w:val="00942C99"/>
    <w:rsid w:val="00942D39"/>
    <w:rsid w:val="00942D5D"/>
    <w:rsid w:val="00942D67"/>
    <w:rsid w:val="00942F8F"/>
    <w:rsid w:val="0094312C"/>
    <w:rsid w:val="0094322C"/>
    <w:rsid w:val="00943404"/>
    <w:rsid w:val="009434B1"/>
    <w:rsid w:val="00943535"/>
    <w:rsid w:val="0094359E"/>
    <w:rsid w:val="009435C1"/>
    <w:rsid w:val="0094380F"/>
    <w:rsid w:val="00943B47"/>
    <w:rsid w:val="00943C0F"/>
    <w:rsid w:val="00943CA1"/>
    <w:rsid w:val="00943CC2"/>
    <w:rsid w:val="009440A4"/>
    <w:rsid w:val="00944133"/>
    <w:rsid w:val="00944455"/>
    <w:rsid w:val="00944630"/>
    <w:rsid w:val="00944642"/>
    <w:rsid w:val="00944686"/>
    <w:rsid w:val="009448A6"/>
    <w:rsid w:val="009448FD"/>
    <w:rsid w:val="00944DE7"/>
    <w:rsid w:val="00944FB1"/>
    <w:rsid w:val="00945080"/>
    <w:rsid w:val="009450E6"/>
    <w:rsid w:val="00945160"/>
    <w:rsid w:val="009452A2"/>
    <w:rsid w:val="00945492"/>
    <w:rsid w:val="0094558F"/>
    <w:rsid w:val="009455D0"/>
    <w:rsid w:val="009456DF"/>
    <w:rsid w:val="009456F7"/>
    <w:rsid w:val="00945705"/>
    <w:rsid w:val="00945896"/>
    <w:rsid w:val="00945A60"/>
    <w:rsid w:val="00945AFE"/>
    <w:rsid w:val="00945B69"/>
    <w:rsid w:val="00945D51"/>
    <w:rsid w:val="00945DB0"/>
    <w:rsid w:val="00945E4A"/>
    <w:rsid w:val="00945F22"/>
    <w:rsid w:val="00945F27"/>
    <w:rsid w:val="00945FA0"/>
    <w:rsid w:val="00945FCE"/>
    <w:rsid w:val="00946040"/>
    <w:rsid w:val="0094604E"/>
    <w:rsid w:val="009460D7"/>
    <w:rsid w:val="009460E7"/>
    <w:rsid w:val="00946107"/>
    <w:rsid w:val="00946161"/>
    <w:rsid w:val="00946266"/>
    <w:rsid w:val="00946310"/>
    <w:rsid w:val="0094633E"/>
    <w:rsid w:val="009463A4"/>
    <w:rsid w:val="009463B0"/>
    <w:rsid w:val="009463F4"/>
    <w:rsid w:val="0094654B"/>
    <w:rsid w:val="00946591"/>
    <w:rsid w:val="00946671"/>
    <w:rsid w:val="0094672D"/>
    <w:rsid w:val="00946788"/>
    <w:rsid w:val="0094698E"/>
    <w:rsid w:val="0094699D"/>
    <w:rsid w:val="00946A85"/>
    <w:rsid w:val="00946CAB"/>
    <w:rsid w:val="00946FA5"/>
    <w:rsid w:val="00947024"/>
    <w:rsid w:val="0094709D"/>
    <w:rsid w:val="009473EA"/>
    <w:rsid w:val="00947475"/>
    <w:rsid w:val="00947545"/>
    <w:rsid w:val="00947546"/>
    <w:rsid w:val="009475C9"/>
    <w:rsid w:val="00947603"/>
    <w:rsid w:val="0094768D"/>
    <w:rsid w:val="00947694"/>
    <w:rsid w:val="009476C5"/>
    <w:rsid w:val="0094771C"/>
    <w:rsid w:val="00947796"/>
    <w:rsid w:val="0094791B"/>
    <w:rsid w:val="00947A5C"/>
    <w:rsid w:val="00947C77"/>
    <w:rsid w:val="00947CD1"/>
    <w:rsid w:val="00947DC8"/>
    <w:rsid w:val="00947F04"/>
    <w:rsid w:val="00947FA0"/>
    <w:rsid w:val="00950007"/>
    <w:rsid w:val="00950366"/>
    <w:rsid w:val="009503C2"/>
    <w:rsid w:val="00950401"/>
    <w:rsid w:val="00950464"/>
    <w:rsid w:val="009505C6"/>
    <w:rsid w:val="00950652"/>
    <w:rsid w:val="009506EA"/>
    <w:rsid w:val="009507E8"/>
    <w:rsid w:val="00950834"/>
    <w:rsid w:val="00950990"/>
    <w:rsid w:val="009509CE"/>
    <w:rsid w:val="009509F3"/>
    <w:rsid w:val="00950A00"/>
    <w:rsid w:val="00950B5E"/>
    <w:rsid w:val="00950B6C"/>
    <w:rsid w:val="00950C2C"/>
    <w:rsid w:val="00950CD4"/>
    <w:rsid w:val="00950EB0"/>
    <w:rsid w:val="00950EDA"/>
    <w:rsid w:val="009510AE"/>
    <w:rsid w:val="0095120D"/>
    <w:rsid w:val="00951434"/>
    <w:rsid w:val="0095147E"/>
    <w:rsid w:val="00951507"/>
    <w:rsid w:val="00951599"/>
    <w:rsid w:val="009516C7"/>
    <w:rsid w:val="009519E6"/>
    <w:rsid w:val="00951C9A"/>
    <w:rsid w:val="00951D6B"/>
    <w:rsid w:val="00951EA5"/>
    <w:rsid w:val="00951F82"/>
    <w:rsid w:val="00952293"/>
    <w:rsid w:val="00952353"/>
    <w:rsid w:val="009523B3"/>
    <w:rsid w:val="009525A6"/>
    <w:rsid w:val="009525C2"/>
    <w:rsid w:val="009525F7"/>
    <w:rsid w:val="00952620"/>
    <w:rsid w:val="00952642"/>
    <w:rsid w:val="0095275C"/>
    <w:rsid w:val="009529C3"/>
    <w:rsid w:val="00952A64"/>
    <w:rsid w:val="00952BF3"/>
    <w:rsid w:val="00952C90"/>
    <w:rsid w:val="00952CEE"/>
    <w:rsid w:val="00952E82"/>
    <w:rsid w:val="00952EAD"/>
    <w:rsid w:val="00952EE0"/>
    <w:rsid w:val="00952F55"/>
    <w:rsid w:val="0095317A"/>
    <w:rsid w:val="0095321D"/>
    <w:rsid w:val="009532EF"/>
    <w:rsid w:val="0095334D"/>
    <w:rsid w:val="009535EC"/>
    <w:rsid w:val="0095364D"/>
    <w:rsid w:val="00953800"/>
    <w:rsid w:val="00953A5E"/>
    <w:rsid w:val="00953B0A"/>
    <w:rsid w:val="00953C07"/>
    <w:rsid w:val="00953CEA"/>
    <w:rsid w:val="00953E09"/>
    <w:rsid w:val="00953F3F"/>
    <w:rsid w:val="009540A4"/>
    <w:rsid w:val="009540B5"/>
    <w:rsid w:val="0095411C"/>
    <w:rsid w:val="009544C0"/>
    <w:rsid w:val="009545CF"/>
    <w:rsid w:val="00954661"/>
    <w:rsid w:val="009546FF"/>
    <w:rsid w:val="00954A28"/>
    <w:rsid w:val="00954E15"/>
    <w:rsid w:val="00954E80"/>
    <w:rsid w:val="00954FC4"/>
    <w:rsid w:val="00955069"/>
    <w:rsid w:val="00955484"/>
    <w:rsid w:val="00955571"/>
    <w:rsid w:val="009555C7"/>
    <w:rsid w:val="00955687"/>
    <w:rsid w:val="0095568B"/>
    <w:rsid w:val="009557A4"/>
    <w:rsid w:val="009557FC"/>
    <w:rsid w:val="009558CD"/>
    <w:rsid w:val="009558E8"/>
    <w:rsid w:val="009559C5"/>
    <w:rsid w:val="00955C32"/>
    <w:rsid w:val="00955E52"/>
    <w:rsid w:val="00955EFE"/>
    <w:rsid w:val="00955F03"/>
    <w:rsid w:val="0095606D"/>
    <w:rsid w:val="0095622B"/>
    <w:rsid w:val="009563D3"/>
    <w:rsid w:val="00956430"/>
    <w:rsid w:val="00956615"/>
    <w:rsid w:val="00956656"/>
    <w:rsid w:val="00956726"/>
    <w:rsid w:val="0095676B"/>
    <w:rsid w:val="009567CD"/>
    <w:rsid w:val="009567F0"/>
    <w:rsid w:val="0095689C"/>
    <w:rsid w:val="009568E5"/>
    <w:rsid w:val="00956935"/>
    <w:rsid w:val="00956A8A"/>
    <w:rsid w:val="00956B47"/>
    <w:rsid w:val="00956BA2"/>
    <w:rsid w:val="00956C20"/>
    <w:rsid w:val="00956D30"/>
    <w:rsid w:val="00956E18"/>
    <w:rsid w:val="00956F6F"/>
    <w:rsid w:val="00957099"/>
    <w:rsid w:val="009570F9"/>
    <w:rsid w:val="0095729C"/>
    <w:rsid w:val="0095743F"/>
    <w:rsid w:val="00957442"/>
    <w:rsid w:val="009574C6"/>
    <w:rsid w:val="009574D8"/>
    <w:rsid w:val="00957585"/>
    <w:rsid w:val="0095758B"/>
    <w:rsid w:val="00957645"/>
    <w:rsid w:val="00957927"/>
    <w:rsid w:val="00957A4A"/>
    <w:rsid w:val="00957A89"/>
    <w:rsid w:val="00957C3B"/>
    <w:rsid w:val="00957DBE"/>
    <w:rsid w:val="00957DD9"/>
    <w:rsid w:val="00957E41"/>
    <w:rsid w:val="00960102"/>
    <w:rsid w:val="00960185"/>
    <w:rsid w:val="0096028A"/>
    <w:rsid w:val="009604E8"/>
    <w:rsid w:val="00960540"/>
    <w:rsid w:val="00960785"/>
    <w:rsid w:val="009607A9"/>
    <w:rsid w:val="009607ED"/>
    <w:rsid w:val="009607FE"/>
    <w:rsid w:val="009608B7"/>
    <w:rsid w:val="0096090A"/>
    <w:rsid w:val="00960937"/>
    <w:rsid w:val="0096099D"/>
    <w:rsid w:val="00960A91"/>
    <w:rsid w:val="00960B1E"/>
    <w:rsid w:val="00960BC5"/>
    <w:rsid w:val="00960BC6"/>
    <w:rsid w:val="00960D35"/>
    <w:rsid w:val="00960D70"/>
    <w:rsid w:val="00960FB5"/>
    <w:rsid w:val="00960FC3"/>
    <w:rsid w:val="00960FE2"/>
    <w:rsid w:val="00961010"/>
    <w:rsid w:val="0096108C"/>
    <w:rsid w:val="00961315"/>
    <w:rsid w:val="009613D0"/>
    <w:rsid w:val="0096144A"/>
    <w:rsid w:val="00961463"/>
    <w:rsid w:val="00961670"/>
    <w:rsid w:val="00961693"/>
    <w:rsid w:val="0096173D"/>
    <w:rsid w:val="0096179F"/>
    <w:rsid w:val="009617BC"/>
    <w:rsid w:val="00961842"/>
    <w:rsid w:val="00961A75"/>
    <w:rsid w:val="00961AD2"/>
    <w:rsid w:val="00961AEA"/>
    <w:rsid w:val="00961B19"/>
    <w:rsid w:val="00961C7A"/>
    <w:rsid w:val="009620E0"/>
    <w:rsid w:val="00962227"/>
    <w:rsid w:val="0096228E"/>
    <w:rsid w:val="00962461"/>
    <w:rsid w:val="0096246C"/>
    <w:rsid w:val="00962486"/>
    <w:rsid w:val="009624A7"/>
    <w:rsid w:val="009624D6"/>
    <w:rsid w:val="009626C1"/>
    <w:rsid w:val="0096275F"/>
    <w:rsid w:val="00962A0F"/>
    <w:rsid w:val="00962EEA"/>
    <w:rsid w:val="00962FCA"/>
    <w:rsid w:val="009631CC"/>
    <w:rsid w:val="0096329C"/>
    <w:rsid w:val="009632D7"/>
    <w:rsid w:val="00963358"/>
    <w:rsid w:val="0096345D"/>
    <w:rsid w:val="00963552"/>
    <w:rsid w:val="009637EB"/>
    <w:rsid w:val="00963866"/>
    <w:rsid w:val="00963A5D"/>
    <w:rsid w:val="00963B66"/>
    <w:rsid w:val="00963BB9"/>
    <w:rsid w:val="00963C08"/>
    <w:rsid w:val="00963C2D"/>
    <w:rsid w:val="00963C7B"/>
    <w:rsid w:val="00963D5F"/>
    <w:rsid w:val="00963E99"/>
    <w:rsid w:val="00963F17"/>
    <w:rsid w:val="00963F4F"/>
    <w:rsid w:val="00964034"/>
    <w:rsid w:val="009640C0"/>
    <w:rsid w:val="009640EB"/>
    <w:rsid w:val="009641F8"/>
    <w:rsid w:val="009642BD"/>
    <w:rsid w:val="009642CF"/>
    <w:rsid w:val="0096430E"/>
    <w:rsid w:val="00964359"/>
    <w:rsid w:val="0096467E"/>
    <w:rsid w:val="009648CE"/>
    <w:rsid w:val="00964972"/>
    <w:rsid w:val="009649FC"/>
    <w:rsid w:val="00964AA6"/>
    <w:rsid w:val="00964C64"/>
    <w:rsid w:val="00964CAA"/>
    <w:rsid w:val="00965013"/>
    <w:rsid w:val="00965120"/>
    <w:rsid w:val="00965173"/>
    <w:rsid w:val="009653E6"/>
    <w:rsid w:val="00965AC5"/>
    <w:rsid w:val="00965C2E"/>
    <w:rsid w:val="00965C9A"/>
    <w:rsid w:val="00965D38"/>
    <w:rsid w:val="00965DA9"/>
    <w:rsid w:val="00965DBE"/>
    <w:rsid w:val="00965E62"/>
    <w:rsid w:val="00965E77"/>
    <w:rsid w:val="0096602F"/>
    <w:rsid w:val="00966051"/>
    <w:rsid w:val="009660DE"/>
    <w:rsid w:val="00966214"/>
    <w:rsid w:val="00966458"/>
    <w:rsid w:val="009664BC"/>
    <w:rsid w:val="009666B7"/>
    <w:rsid w:val="009666D9"/>
    <w:rsid w:val="009668CC"/>
    <w:rsid w:val="00966BF1"/>
    <w:rsid w:val="00966CD9"/>
    <w:rsid w:val="00966D5C"/>
    <w:rsid w:val="00966DA5"/>
    <w:rsid w:val="00966E0C"/>
    <w:rsid w:val="00966E57"/>
    <w:rsid w:val="00966E84"/>
    <w:rsid w:val="0096705D"/>
    <w:rsid w:val="009671ED"/>
    <w:rsid w:val="00967345"/>
    <w:rsid w:val="00967505"/>
    <w:rsid w:val="00967548"/>
    <w:rsid w:val="00967560"/>
    <w:rsid w:val="0096786A"/>
    <w:rsid w:val="0096786B"/>
    <w:rsid w:val="00967A53"/>
    <w:rsid w:val="00967CB2"/>
    <w:rsid w:val="00967CCC"/>
    <w:rsid w:val="00967F22"/>
    <w:rsid w:val="009703BD"/>
    <w:rsid w:val="00970477"/>
    <w:rsid w:val="0097052F"/>
    <w:rsid w:val="00970544"/>
    <w:rsid w:val="00970617"/>
    <w:rsid w:val="00970685"/>
    <w:rsid w:val="00970696"/>
    <w:rsid w:val="009706D7"/>
    <w:rsid w:val="009708F3"/>
    <w:rsid w:val="00970976"/>
    <w:rsid w:val="00970DA1"/>
    <w:rsid w:val="00970F58"/>
    <w:rsid w:val="0097100F"/>
    <w:rsid w:val="00971101"/>
    <w:rsid w:val="009711C7"/>
    <w:rsid w:val="009711D3"/>
    <w:rsid w:val="0097138F"/>
    <w:rsid w:val="00971400"/>
    <w:rsid w:val="009714E8"/>
    <w:rsid w:val="0097188D"/>
    <w:rsid w:val="00971E27"/>
    <w:rsid w:val="00971E8E"/>
    <w:rsid w:val="00971EA2"/>
    <w:rsid w:val="009720C0"/>
    <w:rsid w:val="009721D8"/>
    <w:rsid w:val="0097221B"/>
    <w:rsid w:val="00972221"/>
    <w:rsid w:val="0097222B"/>
    <w:rsid w:val="0097237B"/>
    <w:rsid w:val="0097240C"/>
    <w:rsid w:val="0097241E"/>
    <w:rsid w:val="009725D2"/>
    <w:rsid w:val="00972784"/>
    <w:rsid w:val="009729A7"/>
    <w:rsid w:val="00972A78"/>
    <w:rsid w:val="00972A7F"/>
    <w:rsid w:val="00972AAA"/>
    <w:rsid w:val="00972E70"/>
    <w:rsid w:val="009730D1"/>
    <w:rsid w:val="0097318F"/>
    <w:rsid w:val="009731A4"/>
    <w:rsid w:val="00973287"/>
    <w:rsid w:val="009732C8"/>
    <w:rsid w:val="0097346E"/>
    <w:rsid w:val="0097347A"/>
    <w:rsid w:val="0097348E"/>
    <w:rsid w:val="00973514"/>
    <w:rsid w:val="0097352F"/>
    <w:rsid w:val="0097358A"/>
    <w:rsid w:val="00973817"/>
    <w:rsid w:val="009738F4"/>
    <w:rsid w:val="00973938"/>
    <w:rsid w:val="009739F2"/>
    <w:rsid w:val="00973A87"/>
    <w:rsid w:val="00973C14"/>
    <w:rsid w:val="009740F4"/>
    <w:rsid w:val="00974204"/>
    <w:rsid w:val="00974246"/>
    <w:rsid w:val="009744B7"/>
    <w:rsid w:val="009744DB"/>
    <w:rsid w:val="00974571"/>
    <w:rsid w:val="00974585"/>
    <w:rsid w:val="00974678"/>
    <w:rsid w:val="009748BA"/>
    <w:rsid w:val="00974A7B"/>
    <w:rsid w:val="00974B6F"/>
    <w:rsid w:val="00974C13"/>
    <w:rsid w:val="00974D13"/>
    <w:rsid w:val="00974D1C"/>
    <w:rsid w:val="00974D40"/>
    <w:rsid w:val="0097505A"/>
    <w:rsid w:val="009751D5"/>
    <w:rsid w:val="0097530E"/>
    <w:rsid w:val="0097531D"/>
    <w:rsid w:val="00975322"/>
    <w:rsid w:val="009753EB"/>
    <w:rsid w:val="00975480"/>
    <w:rsid w:val="0097563C"/>
    <w:rsid w:val="0097571D"/>
    <w:rsid w:val="009757C6"/>
    <w:rsid w:val="00975B06"/>
    <w:rsid w:val="00975B93"/>
    <w:rsid w:val="00975D28"/>
    <w:rsid w:val="00976131"/>
    <w:rsid w:val="009761D3"/>
    <w:rsid w:val="00976334"/>
    <w:rsid w:val="00976414"/>
    <w:rsid w:val="009768F7"/>
    <w:rsid w:val="00976C27"/>
    <w:rsid w:val="00976E44"/>
    <w:rsid w:val="00977034"/>
    <w:rsid w:val="00977078"/>
    <w:rsid w:val="00977094"/>
    <w:rsid w:val="009770C5"/>
    <w:rsid w:val="00977190"/>
    <w:rsid w:val="009772F4"/>
    <w:rsid w:val="0097747A"/>
    <w:rsid w:val="009776F3"/>
    <w:rsid w:val="00977739"/>
    <w:rsid w:val="0097773E"/>
    <w:rsid w:val="0097792F"/>
    <w:rsid w:val="0097793A"/>
    <w:rsid w:val="0097796A"/>
    <w:rsid w:val="009779D3"/>
    <w:rsid w:val="00977AA9"/>
    <w:rsid w:val="00977AAA"/>
    <w:rsid w:val="00977CDD"/>
    <w:rsid w:val="00977CE9"/>
    <w:rsid w:val="00977D1E"/>
    <w:rsid w:val="00977D84"/>
    <w:rsid w:val="00977ECA"/>
    <w:rsid w:val="009800A1"/>
    <w:rsid w:val="009802E7"/>
    <w:rsid w:val="0098039D"/>
    <w:rsid w:val="009803BA"/>
    <w:rsid w:val="00980A8A"/>
    <w:rsid w:val="00980A94"/>
    <w:rsid w:val="00980B03"/>
    <w:rsid w:val="00980B7E"/>
    <w:rsid w:val="00980BA7"/>
    <w:rsid w:val="00980E0D"/>
    <w:rsid w:val="00981083"/>
    <w:rsid w:val="00981241"/>
    <w:rsid w:val="00981277"/>
    <w:rsid w:val="009812E5"/>
    <w:rsid w:val="00981345"/>
    <w:rsid w:val="009813AF"/>
    <w:rsid w:val="009813B5"/>
    <w:rsid w:val="009813D4"/>
    <w:rsid w:val="00981848"/>
    <w:rsid w:val="00981947"/>
    <w:rsid w:val="00981AB5"/>
    <w:rsid w:val="00981D08"/>
    <w:rsid w:val="00981D36"/>
    <w:rsid w:val="00981E74"/>
    <w:rsid w:val="00982233"/>
    <w:rsid w:val="00982260"/>
    <w:rsid w:val="00982424"/>
    <w:rsid w:val="00982476"/>
    <w:rsid w:val="0098257D"/>
    <w:rsid w:val="009827DA"/>
    <w:rsid w:val="00982B0C"/>
    <w:rsid w:val="00982C30"/>
    <w:rsid w:val="00982C65"/>
    <w:rsid w:val="00982FAD"/>
    <w:rsid w:val="009830A9"/>
    <w:rsid w:val="009832BB"/>
    <w:rsid w:val="009832F3"/>
    <w:rsid w:val="00983331"/>
    <w:rsid w:val="00983354"/>
    <w:rsid w:val="009833D5"/>
    <w:rsid w:val="009833FD"/>
    <w:rsid w:val="00983406"/>
    <w:rsid w:val="00983556"/>
    <w:rsid w:val="009835BA"/>
    <w:rsid w:val="00983699"/>
    <w:rsid w:val="009836DA"/>
    <w:rsid w:val="0098372E"/>
    <w:rsid w:val="00983831"/>
    <w:rsid w:val="00983869"/>
    <w:rsid w:val="00983903"/>
    <w:rsid w:val="00983A53"/>
    <w:rsid w:val="00983AB3"/>
    <w:rsid w:val="00983CF8"/>
    <w:rsid w:val="00983D61"/>
    <w:rsid w:val="00983E1A"/>
    <w:rsid w:val="009840FF"/>
    <w:rsid w:val="00984157"/>
    <w:rsid w:val="009841BA"/>
    <w:rsid w:val="009842B3"/>
    <w:rsid w:val="00984390"/>
    <w:rsid w:val="00984537"/>
    <w:rsid w:val="0098466E"/>
    <w:rsid w:val="0098472A"/>
    <w:rsid w:val="00984795"/>
    <w:rsid w:val="009847AF"/>
    <w:rsid w:val="00984803"/>
    <w:rsid w:val="00984829"/>
    <w:rsid w:val="00984A26"/>
    <w:rsid w:val="00984B76"/>
    <w:rsid w:val="00984C82"/>
    <w:rsid w:val="00984CD2"/>
    <w:rsid w:val="00984DB8"/>
    <w:rsid w:val="00984EDC"/>
    <w:rsid w:val="00984F6F"/>
    <w:rsid w:val="00984F83"/>
    <w:rsid w:val="00985183"/>
    <w:rsid w:val="009853BB"/>
    <w:rsid w:val="009854A0"/>
    <w:rsid w:val="009854EC"/>
    <w:rsid w:val="009854F1"/>
    <w:rsid w:val="009857FB"/>
    <w:rsid w:val="0098583B"/>
    <w:rsid w:val="00985A9B"/>
    <w:rsid w:val="00985B51"/>
    <w:rsid w:val="00985C3E"/>
    <w:rsid w:val="00985C40"/>
    <w:rsid w:val="00985CB7"/>
    <w:rsid w:val="00985CF3"/>
    <w:rsid w:val="00985DA0"/>
    <w:rsid w:val="00985E0F"/>
    <w:rsid w:val="00986150"/>
    <w:rsid w:val="00986258"/>
    <w:rsid w:val="0098629F"/>
    <w:rsid w:val="009862D5"/>
    <w:rsid w:val="009864F0"/>
    <w:rsid w:val="00986514"/>
    <w:rsid w:val="00986571"/>
    <w:rsid w:val="009865ED"/>
    <w:rsid w:val="0098666D"/>
    <w:rsid w:val="009868D7"/>
    <w:rsid w:val="00986A04"/>
    <w:rsid w:val="00986C2C"/>
    <w:rsid w:val="00986C4C"/>
    <w:rsid w:val="00986D31"/>
    <w:rsid w:val="00986FF8"/>
    <w:rsid w:val="00987057"/>
    <w:rsid w:val="00987125"/>
    <w:rsid w:val="009871D4"/>
    <w:rsid w:val="009872BA"/>
    <w:rsid w:val="00987316"/>
    <w:rsid w:val="0098736D"/>
    <w:rsid w:val="009873F8"/>
    <w:rsid w:val="00987591"/>
    <w:rsid w:val="00987618"/>
    <w:rsid w:val="0098783D"/>
    <w:rsid w:val="00987881"/>
    <w:rsid w:val="00987944"/>
    <w:rsid w:val="009879B2"/>
    <w:rsid w:val="00987A4D"/>
    <w:rsid w:val="00987C1C"/>
    <w:rsid w:val="00987C78"/>
    <w:rsid w:val="00987C8C"/>
    <w:rsid w:val="00987D83"/>
    <w:rsid w:val="00987D92"/>
    <w:rsid w:val="00987DCA"/>
    <w:rsid w:val="00987EA0"/>
    <w:rsid w:val="009902BB"/>
    <w:rsid w:val="009904FD"/>
    <w:rsid w:val="00990541"/>
    <w:rsid w:val="009905B7"/>
    <w:rsid w:val="00990721"/>
    <w:rsid w:val="00990864"/>
    <w:rsid w:val="0099090F"/>
    <w:rsid w:val="00990941"/>
    <w:rsid w:val="00990C5F"/>
    <w:rsid w:val="00990C83"/>
    <w:rsid w:val="00990D90"/>
    <w:rsid w:val="00990E37"/>
    <w:rsid w:val="00990EA4"/>
    <w:rsid w:val="00990EB5"/>
    <w:rsid w:val="00990F2D"/>
    <w:rsid w:val="00990F5F"/>
    <w:rsid w:val="00990FD7"/>
    <w:rsid w:val="0099103F"/>
    <w:rsid w:val="00991233"/>
    <w:rsid w:val="00991262"/>
    <w:rsid w:val="009912AF"/>
    <w:rsid w:val="00991501"/>
    <w:rsid w:val="00991915"/>
    <w:rsid w:val="00991B0E"/>
    <w:rsid w:val="00991BCC"/>
    <w:rsid w:val="00991BE6"/>
    <w:rsid w:val="00991CB3"/>
    <w:rsid w:val="00992077"/>
    <w:rsid w:val="0099212D"/>
    <w:rsid w:val="009922A0"/>
    <w:rsid w:val="009922B3"/>
    <w:rsid w:val="009922B5"/>
    <w:rsid w:val="00992369"/>
    <w:rsid w:val="00992372"/>
    <w:rsid w:val="00992468"/>
    <w:rsid w:val="00992473"/>
    <w:rsid w:val="009927AF"/>
    <w:rsid w:val="009927B9"/>
    <w:rsid w:val="00992835"/>
    <w:rsid w:val="00992A56"/>
    <w:rsid w:val="00992B2A"/>
    <w:rsid w:val="00992CA7"/>
    <w:rsid w:val="00992D4C"/>
    <w:rsid w:val="00992DAE"/>
    <w:rsid w:val="00992EEB"/>
    <w:rsid w:val="00993196"/>
    <w:rsid w:val="009931BC"/>
    <w:rsid w:val="009932E3"/>
    <w:rsid w:val="0099331F"/>
    <w:rsid w:val="00993529"/>
    <w:rsid w:val="00993635"/>
    <w:rsid w:val="009938FA"/>
    <w:rsid w:val="009939B8"/>
    <w:rsid w:val="009939E1"/>
    <w:rsid w:val="00993CA5"/>
    <w:rsid w:val="0099405C"/>
    <w:rsid w:val="0099406B"/>
    <w:rsid w:val="009940DD"/>
    <w:rsid w:val="009942CB"/>
    <w:rsid w:val="00994303"/>
    <w:rsid w:val="00994545"/>
    <w:rsid w:val="009945EC"/>
    <w:rsid w:val="0099476D"/>
    <w:rsid w:val="0099489B"/>
    <w:rsid w:val="009948CC"/>
    <w:rsid w:val="0099493F"/>
    <w:rsid w:val="0099496F"/>
    <w:rsid w:val="00994B2A"/>
    <w:rsid w:val="00994C80"/>
    <w:rsid w:val="00994FE0"/>
    <w:rsid w:val="00995082"/>
    <w:rsid w:val="00995135"/>
    <w:rsid w:val="009951A0"/>
    <w:rsid w:val="009951F3"/>
    <w:rsid w:val="00995379"/>
    <w:rsid w:val="00995426"/>
    <w:rsid w:val="00995450"/>
    <w:rsid w:val="00995633"/>
    <w:rsid w:val="0099571C"/>
    <w:rsid w:val="00995797"/>
    <w:rsid w:val="009959C4"/>
    <w:rsid w:val="00995A7B"/>
    <w:rsid w:val="00995B0F"/>
    <w:rsid w:val="00995CEF"/>
    <w:rsid w:val="00995CF7"/>
    <w:rsid w:val="00995E88"/>
    <w:rsid w:val="00995F3F"/>
    <w:rsid w:val="00995F91"/>
    <w:rsid w:val="00996032"/>
    <w:rsid w:val="009960D0"/>
    <w:rsid w:val="0099627B"/>
    <w:rsid w:val="009962DA"/>
    <w:rsid w:val="009965FA"/>
    <w:rsid w:val="00996636"/>
    <w:rsid w:val="00996696"/>
    <w:rsid w:val="00996790"/>
    <w:rsid w:val="009969B2"/>
    <w:rsid w:val="009969C3"/>
    <w:rsid w:val="00996ADA"/>
    <w:rsid w:val="00996BD3"/>
    <w:rsid w:val="00996BE1"/>
    <w:rsid w:val="00996BE4"/>
    <w:rsid w:val="00996DD4"/>
    <w:rsid w:val="00996E56"/>
    <w:rsid w:val="00996E93"/>
    <w:rsid w:val="0099709A"/>
    <w:rsid w:val="0099714C"/>
    <w:rsid w:val="00997169"/>
    <w:rsid w:val="009973D9"/>
    <w:rsid w:val="00997456"/>
    <w:rsid w:val="0099762A"/>
    <w:rsid w:val="009976B6"/>
    <w:rsid w:val="009976C2"/>
    <w:rsid w:val="0099773F"/>
    <w:rsid w:val="00997773"/>
    <w:rsid w:val="009977BA"/>
    <w:rsid w:val="0099788E"/>
    <w:rsid w:val="00997939"/>
    <w:rsid w:val="00997AE5"/>
    <w:rsid w:val="00997B97"/>
    <w:rsid w:val="00997C0F"/>
    <w:rsid w:val="00997C84"/>
    <w:rsid w:val="00997E1F"/>
    <w:rsid w:val="00997E4F"/>
    <w:rsid w:val="00997F22"/>
    <w:rsid w:val="009A005A"/>
    <w:rsid w:val="009A01BC"/>
    <w:rsid w:val="009A02D6"/>
    <w:rsid w:val="009A0372"/>
    <w:rsid w:val="009A055A"/>
    <w:rsid w:val="009A056F"/>
    <w:rsid w:val="009A0957"/>
    <w:rsid w:val="009A0965"/>
    <w:rsid w:val="009A09A1"/>
    <w:rsid w:val="009A0AF7"/>
    <w:rsid w:val="009A0B9C"/>
    <w:rsid w:val="009A0BBC"/>
    <w:rsid w:val="009A0C3C"/>
    <w:rsid w:val="009A0F78"/>
    <w:rsid w:val="009A0F8A"/>
    <w:rsid w:val="009A0F8C"/>
    <w:rsid w:val="009A0FC0"/>
    <w:rsid w:val="009A0FF2"/>
    <w:rsid w:val="009A1178"/>
    <w:rsid w:val="009A1226"/>
    <w:rsid w:val="009A1647"/>
    <w:rsid w:val="009A1735"/>
    <w:rsid w:val="009A1991"/>
    <w:rsid w:val="009A1ABF"/>
    <w:rsid w:val="009A1C05"/>
    <w:rsid w:val="009A1C12"/>
    <w:rsid w:val="009A1E2C"/>
    <w:rsid w:val="009A1F1A"/>
    <w:rsid w:val="009A205A"/>
    <w:rsid w:val="009A220C"/>
    <w:rsid w:val="009A2397"/>
    <w:rsid w:val="009A23CB"/>
    <w:rsid w:val="009A2441"/>
    <w:rsid w:val="009A2483"/>
    <w:rsid w:val="009A267B"/>
    <w:rsid w:val="009A27AD"/>
    <w:rsid w:val="009A2828"/>
    <w:rsid w:val="009A2832"/>
    <w:rsid w:val="009A285E"/>
    <w:rsid w:val="009A29CD"/>
    <w:rsid w:val="009A2A94"/>
    <w:rsid w:val="009A2C27"/>
    <w:rsid w:val="009A2DEF"/>
    <w:rsid w:val="009A2F2E"/>
    <w:rsid w:val="009A2F9C"/>
    <w:rsid w:val="009A302F"/>
    <w:rsid w:val="009A303D"/>
    <w:rsid w:val="009A30B3"/>
    <w:rsid w:val="009A310E"/>
    <w:rsid w:val="009A3206"/>
    <w:rsid w:val="009A3281"/>
    <w:rsid w:val="009A32F8"/>
    <w:rsid w:val="009A331E"/>
    <w:rsid w:val="009A343A"/>
    <w:rsid w:val="009A3519"/>
    <w:rsid w:val="009A352F"/>
    <w:rsid w:val="009A35E1"/>
    <w:rsid w:val="009A3617"/>
    <w:rsid w:val="009A36F8"/>
    <w:rsid w:val="009A3B51"/>
    <w:rsid w:val="009A3C15"/>
    <w:rsid w:val="009A3CBB"/>
    <w:rsid w:val="009A3ED3"/>
    <w:rsid w:val="009A3F04"/>
    <w:rsid w:val="009A4001"/>
    <w:rsid w:val="009A405E"/>
    <w:rsid w:val="009A412C"/>
    <w:rsid w:val="009A4262"/>
    <w:rsid w:val="009A43A8"/>
    <w:rsid w:val="009A43CD"/>
    <w:rsid w:val="009A454A"/>
    <w:rsid w:val="009A466C"/>
    <w:rsid w:val="009A46A4"/>
    <w:rsid w:val="009A46B1"/>
    <w:rsid w:val="009A47C1"/>
    <w:rsid w:val="009A4C46"/>
    <w:rsid w:val="009A4CF5"/>
    <w:rsid w:val="009A4E8D"/>
    <w:rsid w:val="009A4EE6"/>
    <w:rsid w:val="009A4FB5"/>
    <w:rsid w:val="009A50EB"/>
    <w:rsid w:val="009A5122"/>
    <w:rsid w:val="009A5146"/>
    <w:rsid w:val="009A5154"/>
    <w:rsid w:val="009A5268"/>
    <w:rsid w:val="009A5344"/>
    <w:rsid w:val="009A54A4"/>
    <w:rsid w:val="009A5830"/>
    <w:rsid w:val="009A58A0"/>
    <w:rsid w:val="009A5BB4"/>
    <w:rsid w:val="009A5BC5"/>
    <w:rsid w:val="009A5CAD"/>
    <w:rsid w:val="009A5CE4"/>
    <w:rsid w:val="009A5D62"/>
    <w:rsid w:val="009A5DB3"/>
    <w:rsid w:val="009A6018"/>
    <w:rsid w:val="009A60E2"/>
    <w:rsid w:val="009A6369"/>
    <w:rsid w:val="009A649E"/>
    <w:rsid w:val="009A6589"/>
    <w:rsid w:val="009A692F"/>
    <w:rsid w:val="009A6AB3"/>
    <w:rsid w:val="009A6B17"/>
    <w:rsid w:val="009A6B55"/>
    <w:rsid w:val="009A6F1A"/>
    <w:rsid w:val="009A6FF1"/>
    <w:rsid w:val="009A708E"/>
    <w:rsid w:val="009A7253"/>
    <w:rsid w:val="009A7575"/>
    <w:rsid w:val="009A75C7"/>
    <w:rsid w:val="009A7634"/>
    <w:rsid w:val="009A76A8"/>
    <w:rsid w:val="009A77DF"/>
    <w:rsid w:val="009A792F"/>
    <w:rsid w:val="009A7C7B"/>
    <w:rsid w:val="009A7D46"/>
    <w:rsid w:val="009A7DEC"/>
    <w:rsid w:val="009A7DEF"/>
    <w:rsid w:val="009A7E70"/>
    <w:rsid w:val="009B0028"/>
    <w:rsid w:val="009B0072"/>
    <w:rsid w:val="009B0195"/>
    <w:rsid w:val="009B0235"/>
    <w:rsid w:val="009B0396"/>
    <w:rsid w:val="009B04F5"/>
    <w:rsid w:val="009B054F"/>
    <w:rsid w:val="009B067F"/>
    <w:rsid w:val="009B0703"/>
    <w:rsid w:val="009B085C"/>
    <w:rsid w:val="009B0928"/>
    <w:rsid w:val="009B0944"/>
    <w:rsid w:val="009B0A82"/>
    <w:rsid w:val="009B0CC2"/>
    <w:rsid w:val="009B0CC9"/>
    <w:rsid w:val="009B0CCB"/>
    <w:rsid w:val="009B0CFF"/>
    <w:rsid w:val="009B0D1D"/>
    <w:rsid w:val="009B0E85"/>
    <w:rsid w:val="009B0F66"/>
    <w:rsid w:val="009B0F69"/>
    <w:rsid w:val="009B1004"/>
    <w:rsid w:val="009B100A"/>
    <w:rsid w:val="009B10F2"/>
    <w:rsid w:val="009B1221"/>
    <w:rsid w:val="009B1229"/>
    <w:rsid w:val="009B13D0"/>
    <w:rsid w:val="009B13D1"/>
    <w:rsid w:val="009B13FC"/>
    <w:rsid w:val="009B14B5"/>
    <w:rsid w:val="009B1691"/>
    <w:rsid w:val="009B172A"/>
    <w:rsid w:val="009B1ABB"/>
    <w:rsid w:val="009B1D8E"/>
    <w:rsid w:val="009B1E44"/>
    <w:rsid w:val="009B201C"/>
    <w:rsid w:val="009B215F"/>
    <w:rsid w:val="009B2240"/>
    <w:rsid w:val="009B22BA"/>
    <w:rsid w:val="009B22CA"/>
    <w:rsid w:val="009B2489"/>
    <w:rsid w:val="009B2725"/>
    <w:rsid w:val="009B28BA"/>
    <w:rsid w:val="009B2A17"/>
    <w:rsid w:val="009B2B04"/>
    <w:rsid w:val="009B2DAE"/>
    <w:rsid w:val="009B2F86"/>
    <w:rsid w:val="009B2FE6"/>
    <w:rsid w:val="009B317A"/>
    <w:rsid w:val="009B346B"/>
    <w:rsid w:val="009B34CD"/>
    <w:rsid w:val="009B3500"/>
    <w:rsid w:val="009B37A8"/>
    <w:rsid w:val="009B38B4"/>
    <w:rsid w:val="009B38F2"/>
    <w:rsid w:val="009B3904"/>
    <w:rsid w:val="009B3958"/>
    <w:rsid w:val="009B3C44"/>
    <w:rsid w:val="009B3D60"/>
    <w:rsid w:val="009B3DA8"/>
    <w:rsid w:val="009B3F77"/>
    <w:rsid w:val="009B3FCE"/>
    <w:rsid w:val="009B3FD7"/>
    <w:rsid w:val="009B4000"/>
    <w:rsid w:val="009B43C5"/>
    <w:rsid w:val="009B43D5"/>
    <w:rsid w:val="009B4782"/>
    <w:rsid w:val="009B4D50"/>
    <w:rsid w:val="009B4DF1"/>
    <w:rsid w:val="009B4F55"/>
    <w:rsid w:val="009B5623"/>
    <w:rsid w:val="009B5674"/>
    <w:rsid w:val="009B57B0"/>
    <w:rsid w:val="009B58A0"/>
    <w:rsid w:val="009B590D"/>
    <w:rsid w:val="009B5A44"/>
    <w:rsid w:val="009B5A45"/>
    <w:rsid w:val="009B5CE8"/>
    <w:rsid w:val="009B5D36"/>
    <w:rsid w:val="009B5E09"/>
    <w:rsid w:val="009B5E71"/>
    <w:rsid w:val="009B5F45"/>
    <w:rsid w:val="009B5F54"/>
    <w:rsid w:val="009B6253"/>
    <w:rsid w:val="009B62EB"/>
    <w:rsid w:val="009B638E"/>
    <w:rsid w:val="009B65B4"/>
    <w:rsid w:val="009B6652"/>
    <w:rsid w:val="009B675F"/>
    <w:rsid w:val="009B6A0C"/>
    <w:rsid w:val="009B6A37"/>
    <w:rsid w:val="009B6AE5"/>
    <w:rsid w:val="009B6B3E"/>
    <w:rsid w:val="009B6C42"/>
    <w:rsid w:val="009B6C70"/>
    <w:rsid w:val="009B6F0B"/>
    <w:rsid w:val="009B6F32"/>
    <w:rsid w:val="009B6FD3"/>
    <w:rsid w:val="009B707E"/>
    <w:rsid w:val="009B70B1"/>
    <w:rsid w:val="009B70D2"/>
    <w:rsid w:val="009B70DB"/>
    <w:rsid w:val="009B70FB"/>
    <w:rsid w:val="009B715B"/>
    <w:rsid w:val="009B733D"/>
    <w:rsid w:val="009B7366"/>
    <w:rsid w:val="009B750F"/>
    <w:rsid w:val="009B768E"/>
    <w:rsid w:val="009B7779"/>
    <w:rsid w:val="009B7BA8"/>
    <w:rsid w:val="009B7C7E"/>
    <w:rsid w:val="009B7CD0"/>
    <w:rsid w:val="009B7F1C"/>
    <w:rsid w:val="009C03EF"/>
    <w:rsid w:val="009C05B4"/>
    <w:rsid w:val="009C0723"/>
    <w:rsid w:val="009C0812"/>
    <w:rsid w:val="009C0850"/>
    <w:rsid w:val="009C0A47"/>
    <w:rsid w:val="009C0A87"/>
    <w:rsid w:val="009C0C2C"/>
    <w:rsid w:val="009C0D5F"/>
    <w:rsid w:val="009C0F13"/>
    <w:rsid w:val="009C0F16"/>
    <w:rsid w:val="009C0FA0"/>
    <w:rsid w:val="009C0FE1"/>
    <w:rsid w:val="009C1078"/>
    <w:rsid w:val="009C1090"/>
    <w:rsid w:val="009C10DB"/>
    <w:rsid w:val="009C10FF"/>
    <w:rsid w:val="009C118D"/>
    <w:rsid w:val="009C12D2"/>
    <w:rsid w:val="009C12E2"/>
    <w:rsid w:val="009C15E0"/>
    <w:rsid w:val="009C161E"/>
    <w:rsid w:val="009C17D6"/>
    <w:rsid w:val="009C1F08"/>
    <w:rsid w:val="009C20BB"/>
    <w:rsid w:val="009C213C"/>
    <w:rsid w:val="009C2186"/>
    <w:rsid w:val="009C2195"/>
    <w:rsid w:val="009C2365"/>
    <w:rsid w:val="009C282B"/>
    <w:rsid w:val="009C28B3"/>
    <w:rsid w:val="009C28B9"/>
    <w:rsid w:val="009C28E4"/>
    <w:rsid w:val="009C2981"/>
    <w:rsid w:val="009C2A1C"/>
    <w:rsid w:val="009C2AEC"/>
    <w:rsid w:val="009C2CC4"/>
    <w:rsid w:val="009C2D9C"/>
    <w:rsid w:val="009C2E3F"/>
    <w:rsid w:val="009C3077"/>
    <w:rsid w:val="009C347D"/>
    <w:rsid w:val="009C3510"/>
    <w:rsid w:val="009C3535"/>
    <w:rsid w:val="009C366E"/>
    <w:rsid w:val="009C3900"/>
    <w:rsid w:val="009C3DB7"/>
    <w:rsid w:val="009C3DFF"/>
    <w:rsid w:val="009C3E19"/>
    <w:rsid w:val="009C3EB0"/>
    <w:rsid w:val="009C3FE6"/>
    <w:rsid w:val="009C413A"/>
    <w:rsid w:val="009C42F6"/>
    <w:rsid w:val="009C440D"/>
    <w:rsid w:val="009C447A"/>
    <w:rsid w:val="009C4780"/>
    <w:rsid w:val="009C47B7"/>
    <w:rsid w:val="009C47ED"/>
    <w:rsid w:val="009C4801"/>
    <w:rsid w:val="009C494C"/>
    <w:rsid w:val="009C4DAE"/>
    <w:rsid w:val="009C4DE0"/>
    <w:rsid w:val="009C4F3E"/>
    <w:rsid w:val="009C4F6F"/>
    <w:rsid w:val="009C4F72"/>
    <w:rsid w:val="009C4FE4"/>
    <w:rsid w:val="009C5056"/>
    <w:rsid w:val="009C50C4"/>
    <w:rsid w:val="009C50FF"/>
    <w:rsid w:val="009C5106"/>
    <w:rsid w:val="009C519D"/>
    <w:rsid w:val="009C5240"/>
    <w:rsid w:val="009C524D"/>
    <w:rsid w:val="009C528D"/>
    <w:rsid w:val="009C52D5"/>
    <w:rsid w:val="009C539B"/>
    <w:rsid w:val="009C53CD"/>
    <w:rsid w:val="009C546C"/>
    <w:rsid w:val="009C54A6"/>
    <w:rsid w:val="009C54E0"/>
    <w:rsid w:val="009C551B"/>
    <w:rsid w:val="009C552D"/>
    <w:rsid w:val="009C55F5"/>
    <w:rsid w:val="009C55FB"/>
    <w:rsid w:val="009C56EC"/>
    <w:rsid w:val="009C5766"/>
    <w:rsid w:val="009C5996"/>
    <w:rsid w:val="009C59D4"/>
    <w:rsid w:val="009C5C4F"/>
    <w:rsid w:val="009C5D71"/>
    <w:rsid w:val="009C5E88"/>
    <w:rsid w:val="009C61DE"/>
    <w:rsid w:val="009C641B"/>
    <w:rsid w:val="009C6431"/>
    <w:rsid w:val="009C650C"/>
    <w:rsid w:val="009C65E5"/>
    <w:rsid w:val="009C679A"/>
    <w:rsid w:val="009C679E"/>
    <w:rsid w:val="009C68DC"/>
    <w:rsid w:val="009C69F1"/>
    <w:rsid w:val="009C6A35"/>
    <w:rsid w:val="009C6C92"/>
    <w:rsid w:val="009C6D62"/>
    <w:rsid w:val="009C6DD9"/>
    <w:rsid w:val="009C6E51"/>
    <w:rsid w:val="009C6E9D"/>
    <w:rsid w:val="009C6ECA"/>
    <w:rsid w:val="009C6FEB"/>
    <w:rsid w:val="009C7034"/>
    <w:rsid w:val="009C70CC"/>
    <w:rsid w:val="009C7142"/>
    <w:rsid w:val="009C739C"/>
    <w:rsid w:val="009C748F"/>
    <w:rsid w:val="009C7506"/>
    <w:rsid w:val="009C7641"/>
    <w:rsid w:val="009C7644"/>
    <w:rsid w:val="009C76EA"/>
    <w:rsid w:val="009C794F"/>
    <w:rsid w:val="009C7B5B"/>
    <w:rsid w:val="009C7B79"/>
    <w:rsid w:val="009C7D25"/>
    <w:rsid w:val="009C7FD0"/>
    <w:rsid w:val="009D00EE"/>
    <w:rsid w:val="009D01CA"/>
    <w:rsid w:val="009D01ED"/>
    <w:rsid w:val="009D032B"/>
    <w:rsid w:val="009D036E"/>
    <w:rsid w:val="009D047A"/>
    <w:rsid w:val="009D04F8"/>
    <w:rsid w:val="009D0A2A"/>
    <w:rsid w:val="009D0BA5"/>
    <w:rsid w:val="009D0C13"/>
    <w:rsid w:val="009D0C32"/>
    <w:rsid w:val="009D0CF4"/>
    <w:rsid w:val="009D0DB9"/>
    <w:rsid w:val="009D0EAD"/>
    <w:rsid w:val="009D0ECC"/>
    <w:rsid w:val="009D0F6E"/>
    <w:rsid w:val="009D10B0"/>
    <w:rsid w:val="009D1420"/>
    <w:rsid w:val="009D145F"/>
    <w:rsid w:val="009D162D"/>
    <w:rsid w:val="009D16C8"/>
    <w:rsid w:val="009D19AF"/>
    <w:rsid w:val="009D1A66"/>
    <w:rsid w:val="009D1AA2"/>
    <w:rsid w:val="009D1C4E"/>
    <w:rsid w:val="009D2076"/>
    <w:rsid w:val="009D216A"/>
    <w:rsid w:val="009D2183"/>
    <w:rsid w:val="009D21DA"/>
    <w:rsid w:val="009D2647"/>
    <w:rsid w:val="009D2759"/>
    <w:rsid w:val="009D2886"/>
    <w:rsid w:val="009D28AB"/>
    <w:rsid w:val="009D29E7"/>
    <w:rsid w:val="009D2B6E"/>
    <w:rsid w:val="009D2C6A"/>
    <w:rsid w:val="009D2EF0"/>
    <w:rsid w:val="009D3100"/>
    <w:rsid w:val="009D31DE"/>
    <w:rsid w:val="009D32C0"/>
    <w:rsid w:val="009D33BC"/>
    <w:rsid w:val="009D348E"/>
    <w:rsid w:val="009D3518"/>
    <w:rsid w:val="009D368B"/>
    <w:rsid w:val="009D373D"/>
    <w:rsid w:val="009D37A9"/>
    <w:rsid w:val="009D3852"/>
    <w:rsid w:val="009D3857"/>
    <w:rsid w:val="009D39D2"/>
    <w:rsid w:val="009D39DA"/>
    <w:rsid w:val="009D3A44"/>
    <w:rsid w:val="009D3A9E"/>
    <w:rsid w:val="009D3BC2"/>
    <w:rsid w:val="009D3C66"/>
    <w:rsid w:val="009D3F43"/>
    <w:rsid w:val="009D41E4"/>
    <w:rsid w:val="009D4204"/>
    <w:rsid w:val="009D4650"/>
    <w:rsid w:val="009D469C"/>
    <w:rsid w:val="009D47A0"/>
    <w:rsid w:val="009D482C"/>
    <w:rsid w:val="009D4A4D"/>
    <w:rsid w:val="009D4C55"/>
    <w:rsid w:val="009D4CDF"/>
    <w:rsid w:val="009D4EEC"/>
    <w:rsid w:val="009D4F85"/>
    <w:rsid w:val="009D4FD8"/>
    <w:rsid w:val="009D50D3"/>
    <w:rsid w:val="009D50ED"/>
    <w:rsid w:val="009D534A"/>
    <w:rsid w:val="009D5446"/>
    <w:rsid w:val="009D54A3"/>
    <w:rsid w:val="009D55B7"/>
    <w:rsid w:val="009D573C"/>
    <w:rsid w:val="009D5851"/>
    <w:rsid w:val="009D5997"/>
    <w:rsid w:val="009D5CCA"/>
    <w:rsid w:val="009D5D08"/>
    <w:rsid w:val="009D5DD0"/>
    <w:rsid w:val="009D5ECB"/>
    <w:rsid w:val="009D5F7A"/>
    <w:rsid w:val="009D6014"/>
    <w:rsid w:val="009D60CE"/>
    <w:rsid w:val="009D60D0"/>
    <w:rsid w:val="009D618D"/>
    <w:rsid w:val="009D632A"/>
    <w:rsid w:val="009D6448"/>
    <w:rsid w:val="009D64D6"/>
    <w:rsid w:val="009D6929"/>
    <w:rsid w:val="009D6A5A"/>
    <w:rsid w:val="009D6BE6"/>
    <w:rsid w:val="009D6C05"/>
    <w:rsid w:val="009D6D57"/>
    <w:rsid w:val="009D6E49"/>
    <w:rsid w:val="009D6EE3"/>
    <w:rsid w:val="009D6F10"/>
    <w:rsid w:val="009D6F40"/>
    <w:rsid w:val="009D6FDC"/>
    <w:rsid w:val="009D7029"/>
    <w:rsid w:val="009D7116"/>
    <w:rsid w:val="009D714C"/>
    <w:rsid w:val="009D73D5"/>
    <w:rsid w:val="009D742F"/>
    <w:rsid w:val="009D74B3"/>
    <w:rsid w:val="009D772D"/>
    <w:rsid w:val="009D774C"/>
    <w:rsid w:val="009D7792"/>
    <w:rsid w:val="009D7815"/>
    <w:rsid w:val="009D7818"/>
    <w:rsid w:val="009D7A51"/>
    <w:rsid w:val="009D7AA7"/>
    <w:rsid w:val="009D7B4F"/>
    <w:rsid w:val="009D7C50"/>
    <w:rsid w:val="009E01F1"/>
    <w:rsid w:val="009E05CA"/>
    <w:rsid w:val="009E0601"/>
    <w:rsid w:val="009E0602"/>
    <w:rsid w:val="009E0A62"/>
    <w:rsid w:val="009E0BF9"/>
    <w:rsid w:val="009E0CC1"/>
    <w:rsid w:val="009E0ED9"/>
    <w:rsid w:val="009E0F9E"/>
    <w:rsid w:val="009E10A9"/>
    <w:rsid w:val="009E1141"/>
    <w:rsid w:val="009E114D"/>
    <w:rsid w:val="009E1176"/>
    <w:rsid w:val="009E147B"/>
    <w:rsid w:val="009E1489"/>
    <w:rsid w:val="009E14FC"/>
    <w:rsid w:val="009E16A8"/>
    <w:rsid w:val="009E19D1"/>
    <w:rsid w:val="009E1C08"/>
    <w:rsid w:val="009E1DBC"/>
    <w:rsid w:val="009E1DCC"/>
    <w:rsid w:val="009E1E73"/>
    <w:rsid w:val="009E1EF1"/>
    <w:rsid w:val="009E1FAF"/>
    <w:rsid w:val="009E247E"/>
    <w:rsid w:val="009E2527"/>
    <w:rsid w:val="009E2625"/>
    <w:rsid w:val="009E2721"/>
    <w:rsid w:val="009E27D9"/>
    <w:rsid w:val="009E286D"/>
    <w:rsid w:val="009E2877"/>
    <w:rsid w:val="009E2ADC"/>
    <w:rsid w:val="009E2C4F"/>
    <w:rsid w:val="009E2E62"/>
    <w:rsid w:val="009E2EF8"/>
    <w:rsid w:val="009E2EFF"/>
    <w:rsid w:val="009E2FE0"/>
    <w:rsid w:val="009E2FF4"/>
    <w:rsid w:val="009E308D"/>
    <w:rsid w:val="009E327D"/>
    <w:rsid w:val="009E3344"/>
    <w:rsid w:val="009E339B"/>
    <w:rsid w:val="009E33BC"/>
    <w:rsid w:val="009E36AC"/>
    <w:rsid w:val="009E36C8"/>
    <w:rsid w:val="009E3722"/>
    <w:rsid w:val="009E37F3"/>
    <w:rsid w:val="009E38EA"/>
    <w:rsid w:val="009E3A4E"/>
    <w:rsid w:val="009E3AE5"/>
    <w:rsid w:val="009E3B1F"/>
    <w:rsid w:val="009E3B24"/>
    <w:rsid w:val="009E3B62"/>
    <w:rsid w:val="009E3B66"/>
    <w:rsid w:val="009E3DFB"/>
    <w:rsid w:val="009E3F1A"/>
    <w:rsid w:val="009E3F86"/>
    <w:rsid w:val="009E40DE"/>
    <w:rsid w:val="009E419A"/>
    <w:rsid w:val="009E41CF"/>
    <w:rsid w:val="009E41F8"/>
    <w:rsid w:val="009E42FE"/>
    <w:rsid w:val="009E43E5"/>
    <w:rsid w:val="009E4456"/>
    <w:rsid w:val="009E456B"/>
    <w:rsid w:val="009E461A"/>
    <w:rsid w:val="009E47BB"/>
    <w:rsid w:val="009E4AD2"/>
    <w:rsid w:val="009E4B5A"/>
    <w:rsid w:val="009E4BF4"/>
    <w:rsid w:val="009E4EF1"/>
    <w:rsid w:val="009E4F9F"/>
    <w:rsid w:val="009E4FEA"/>
    <w:rsid w:val="009E5038"/>
    <w:rsid w:val="009E5086"/>
    <w:rsid w:val="009E5094"/>
    <w:rsid w:val="009E5154"/>
    <w:rsid w:val="009E517B"/>
    <w:rsid w:val="009E54DE"/>
    <w:rsid w:val="009E55B2"/>
    <w:rsid w:val="009E5618"/>
    <w:rsid w:val="009E5662"/>
    <w:rsid w:val="009E56F1"/>
    <w:rsid w:val="009E5797"/>
    <w:rsid w:val="009E585F"/>
    <w:rsid w:val="009E586F"/>
    <w:rsid w:val="009E588E"/>
    <w:rsid w:val="009E5894"/>
    <w:rsid w:val="009E58D2"/>
    <w:rsid w:val="009E5993"/>
    <w:rsid w:val="009E5A7D"/>
    <w:rsid w:val="009E5ACC"/>
    <w:rsid w:val="009E5AD9"/>
    <w:rsid w:val="009E5BFD"/>
    <w:rsid w:val="009E5C19"/>
    <w:rsid w:val="009E5C60"/>
    <w:rsid w:val="009E5E02"/>
    <w:rsid w:val="009E5E65"/>
    <w:rsid w:val="009E5EA4"/>
    <w:rsid w:val="009E5F18"/>
    <w:rsid w:val="009E6119"/>
    <w:rsid w:val="009E636D"/>
    <w:rsid w:val="009E665D"/>
    <w:rsid w:val="009E666A"/>
    <w:rsid w:val="009E6679"/>
    <w:rsid w:val="009E6724"/>
    <w:rsid w:val="009E6872"/>
    <w:rsid w:val="009E6D18"/>
    <w:rsid w:val="009E6D85"/>
    <w:rsid w:val="009E6F01"/>
    <w:rsid w:val="009E708B"/>
    <w:rsid w:val="009E7320"/>
    <w:rsid w:val="009E738E"/>
    <w:rsid w:val="009E7A7C"/>
    <w:rsid w:val="009E7A7F"/>
    <w:rsid w:val="009E7B3E"/>
    <w:rsid w:val="009E7E5B"/>
    <w:rsid w:val="009E7EA0"/>
    <w:rsid w:val="009E7EB4"/>
    <w:rsid w:val="009F01C0"/>
    <w:rsid w:val="009F05E4"/>
    <w:rsid w:val="009F07B2"/>
    <w:rsid w:val="009F07C4"/>
    <w:rsid w:val="009F089D"/>
    <w:rsid w:val="009F08C8"/>
    <w:rsid w:val="009F0A2D"/>
    <w:rsid w:val="009F0A36"/>
    <w:rsid w:val="009F0A84"/>
    <w:rsid w:val="009F0AE9"/>
    <w:rsid w:val="009F0B07"/>
    <w:rsid w:val="009F0C26"/>
    <w:rsid w:val="009F0D63"/>
    <w:rsid w:val="009F0DDA"/>
    <w:rsid w:val="009F0DDD"/>
    <w:rsid w:val="009F0EBB"/>
    <w:rsid w:val="009F0F70"/>
    <w:rsid w:val="009F0F92"/>
    <w:rsid w:val="009F10EA"/>
    <w:rsid w:val="009F1159"/>
    <w:rsid w:val="009F1239"/>
    <w:rsid w:val="009F1271"/>
    <w:rsid w:val="009F12BD"/>
    <w:rsid w:val="009F1326"/>
    <w:rsid w:val="009F14E1"/>
    <w:rsid w:val="009F16A7"/>
    <w:rsid w:val="009F16C5"/>
    <w:rsid w:val="009F16E4"/>
    <w:rsid w:val="009F1892"/>
    <w:rsid w:val="009F1E3F"/>
    <w:rsid w:val="009F1F24"/>
    <w:rsid w:val="009F1F3F"/>
    <w:rsid w:val="009F206E"/>
    <w:rsid w:val="009F20E1"/>
    <w:rsid w:val="009F22BF"/>
    <w:rsid w:val="009F22C8"/>
    <w:rsid w:val="009F2454"/>
    <w:rsid w:val="009F257C"/>
    <w:rsid w:val="009F2726"/>
    <w:rsid w:val="009F276C"/>
    <w:rsid w:val="009F2793"/>
    <w:rsid w:val="009F2868"/>
    <w:rsid w:val="009F2A20"/>
    <w:rsid w:val="009F2C26"/>
    <w:rsid w:val="009F2C48"/>
    <w:rsid w:val="009F2DA1"/>
    <w:rsid w:val="009F2DD1"/>
    <w:rsid w:val="009F2FB9"/>
    <w:rsid w:val="009F301A"/>
    <w:rsid w:val="009F314D"/>
    <w:rsid w:val="009F317B"/>
    <w:rsid w:val="009F31CA"/>
    <w:rsid w:val="009F323A"/>
    <w:rsid w:val="009F32C6"/>
    <w:rsid w:val="009F3467"/>
    <w:rsid w:val="009F3902"/>
    <w:rsid w:val="009F3941"/>
    <w:rsid w:val="009F3AC6"/>
    <w:rsid w:val="009F3B74"/>
    <w:rsid w:val="009F3D2C"/>
    <w:rsid w:val="009F3D53"/>
    <w:rsid w:val="009F3E60"/>
    <w:rsid w:val="009F4249"/>
    <w:rsid w:val="009F443D"/>
    <w:rsid w:val="009F4451"/>
    <w:rsid w:val="009F458A"/>
    <w:rsid w:val="009F45F7"/>
    <w:rsid w:val="009F4651"/>
    <w:rsid w:val="009F4663"/>
    <w:rsid w:val="009F4975"/>
    <w:rsid w:val="009F4B58"/>
    <w:rsid w:val="009F4D06"/>
    <w:rsid w:val="009F4D09"/>
    <w:rsid w:val="009F4DE7"/>
    <w:rsid w:val="009F4FB2"/>
    <w:rsid w:val="009F52FA"/>
    <w:rsid w:val="009F5395"/>
    <w:rsid w:val="009F575A"/>
    <w:rsid w:val="009F589B"/>
    <w:rsid w:val="009F5A0B"/>
    <w:rsid w:val="009F5AF2"/>
    <w:rsid w:val="009F5BE5"/>
    <w:rsid w:val="009F5E93"/>
    <w:rsid w:val="009F5F08"/>
    <w:rsid w:val="009F5F90"/>
    <w:rsid w:val="009F6090"/>
    <w:rsid w:val="009F620C"/>
    <w:rsid w:val="009F6497"/>
    <w:rsid w:val="009F65FA"/>
    <w:rsid w:val="009F6621"/>
    <w:rsid w:val="009F67D6"/>
    <w:rsid w:val="009F681C"/>
    <w:rsid w:val="009F68E3"/>
    <w:rsid w:val="009F6956"/>
    <w:rsid w:val="009F6A68"/>
    <w:rsid w:val="009F6DE0"/>
    <w:rsid w:val="009F6DF9"/>
    <w:rsid w:val="009F6EBB"/>
    <w:rsid w:val="009F6ECD"/>
    <w:rsid w:val="009F6FEC"/>
    <w:rsid w:val="009F70D8"/>
    <w:rsid w:val="009F717A"/>
    <w:rsid w:val="009F72A2"/>
    <w:rsid w:val="009F730D"/>
    <w:rsid w:val="009F7354"/>
    <w:rsid w:val="009F74E2"/>
    <w:rsid w:val="009F7548"/>
    <w:rsid w:val="009F7854"/>
    <w:rsid w:val="009F79EE"/>
    <w:rsid w:val="009F7B69"/>
    <w:rsid w:val="009F7B87"/>
    <w:rsid w:val="009F7EAF"/>
    <w:rsid w:val="00A00118"/>
    <w:rsid w:val="00A00508"/>
    <w:rsid w:val="00A00590"/>
    <w:rsid w:val="00A00669"/>
    <w:rsid w:val="00A0070E"/>
    <w:rsid w:val="00A00717"/>
    <w:rsid w:val="00A00998"/>
    <w:rsid w:val="00A009B8"/>
    <w:rsid w:val="00A00A0D"/>
    <w:rsid w:val="00A00B44"/>
    <w:rsid w:val="00A00B91"/>
    <w:rsid w:val="00A00B9E"/>
    <w:rsid w:val="00A00C0F"/>
    <w:rsid w:val="00A00F61"/>
    <w:rsid w:val="00A010C2"/>
    <w:rsid w:val="00A01334"/>
    <w:rsid w:val="00A014E8"/>
    <w:rsid w:val="00A0153C"/>
    <w:rsid w:val="00A0183A"/>
    <w:rsid w:val="00A01AAB"/>
    <w:rsid w:val="00A01C75"/>
    <w:rsid w:val="00A01F65"/>
    <w:rsid w:val="00A0206C"/>
    <w:rsid w:val="00A02070"/>
    <w:rsid w:val="00A020A2"/>
    <w:rsid w:val="00A020B6"/>
    <w:rsid w:val="00A02118"/>
    <w:rsid w:val="00A024F3"/>
    <w:rsid w:val="00A02553"/>
    <w:rsid w:val="00A02572"/>
    <w:rsid w:val="00A025AA"/>
    <w:rsid w:val="00A02736"/>
    <w:rsid w:val="00A02750"/>
    <w:rsid w:val="00A0275A"/>
    <w:rsid w:val="00A0287A"/>
    <w:rsid w:val="00A028D0"/>
    <w:rsid w:val="00A02B36"/>
    <w:rsid w:val="00A02B9C"/>
    <w:rsid w:val="00A02BCB"/>
    <w:rsid w:val="00A02BE4"/>
    <w:rsid w:val="00A02DFD"/>
    <w:rsid w:val="00A02EBE"/>
    <w:rsid w:val="00A02EF5"/>
    <w:rsid w:val="00A02F29"/>
    <w:rsid w:val="00A02FF5"/>
    <w:rsid w:val="00A030D2"/>
    <w:rsid w:val="00A03246"/>
    <w:rsid w:val="00A0334F"/>
    <w:rsid w:val="00A0335B"/>
    <w:rsid w:val="00A03380"/>
    <w:rsid w:val="00A035C3"/>
    <w:rsid w:val="00A036A2"/>
    <w:rsid w:val="00A037AD"/>
    <w:rsid w:val="00A03995"/>
    <w:rsid w:val="00A03D22"/>
    <w:rsid w:val="00A03D47"/>
    <w:rsid w:val="00A03D80"/>
    <w:rsid w:val="00A03FD3"/>
    <w:rsid w:val="00A0404C"/>
    <w:rsid w:val="00A045CF"/>
    <w:rsid w:val="00A04621"/>
    <w:rsid w:val="00A04772"/>
    <w:rsid w:val="00A04861"/>
    <w:rsid w:val="00A04A3A"/>
    <w:rsid w:val="00A04AB5"/>
    <w:rsid w:val="00A04B4E"/>
    <w:rsid w:val="00A04CF7"/>
    <w:rsid w:val="00A04DB7"/>
    <w:rsid w:val="00A04E6D"/>
    <w:rsid w:val="00A04F7D"/>
    <w:rsid w:val="00A04FB5"/>
    <w:rsid w:val="00A0500F"/>
    <w:rsid w:val="00A05065"/>
    <w:rsid w:val="00A05097"/>
    <w:rsid w:val="00A050BA"/>
    <w:rsid w:val="00A05133"/>
    <w:rsid w:val="00A05177"/>
    <w:rsid w:val="00A05184"/>
    <w:rsid w:val="00A05259"/>
    <w:rsid w:val="00A0530B"/>
    <w:rsid w:val="00A055DA"/>
    <w:rsid w:val="00A05631"/>
    <w:rsid w:val="00A05996"/>
    <w:rsid w:val="00A059FB"/>
    <w:rsid w:val="00A05CE8"/>
    <w:rsid w:val="00A05DA8"/>
    <w:rsid w:val="00A05DD6"/>
    <w:rsid w:val="00A05EA0"/>
    <w:rsid w:val="00A06069"/>
    <w:rsid w:val="00A0618E"/>
    <w:rsid w:val="00A0619D"/>
    <w:rsid w:val="00A061F1"/>
    <w:rsid w:val="00A06649"/>
    <w:rsid w:val="00A066CA"/>
    <w:rsid w:val="00A0676E"/>
    <w:rsid w:val="00A068EE"/>
    <w:rsid w:val="00A069ED"/>
    <w:rsid w:val="00A06A85"/>
    <w:rsid w:val="00A06C89"/>
    <w:rsid w:val="00A06D02"/>
    <w:rsid w:val="00A06D2E"/>
    <w:rsid w:val="00A06D5C"/>
    <w:rsid w:val="00A06E32"/>
    <w:rsid w:val="00A06F5B"/>
    <w:rsid w:val="00A06F82"/>
    <w:rsid w:val="00A06FB8"/>
    <w:rsid w:val="00A07023"/>
    <w:rsid w:val="00A0746F"/>
    <w:rsid w:val="00A07521"/>
    <w:rsid w:val="00A07650"/>
    <w:rsid w:val="00A07766"/>
    <w:rsid w:val="00A077F0"/>
    <w:rsid w:val="00A07887"/>
    <w:rsid w:val="00A078C6"/>
    <w:rsid w:val="00A078F4"/>
    <w:rsid w:val="00A07C33"/>
    <w:rsid w:val="00A07D43"/>
    <w:rsid w:val="00A07E88"/>
    <w:rsid w:val="00A100F0"/>
    <w:rsid w:val="00A1014C"/>
    <w:rsid w:val="00A101ED"/>
    <w:rsid w:val="00A103DF"/>
    <w:rsid w:val="00A105CF"/>
    <w:rsid w:val="00A10653"/>
    <w:rsid w:val="00A10800"/>
    <w:rsid w:val="00A10853"/>
    <w:rsid w:val="00A108EF"/>
    <w:rsid w:val="00A109E1"/>
    <w:rsid w:val="00A10B40"/>
    <w:rsid w:val="00A10BEC"/>
    <w:rsid w:val="00A10CBA"/>
    <w:rsid w:val="00A10E78"/>
    <w:rsid w:val="00A10EE6"/>
    <w:rsid w:val="00A10F9E"/>
    <w:rsid w:val="00A1101A"/>
    <w:rsid w:val="00A110E4"/>
    <w:rsid w:val="00A111FB"/>
    <w:rsid w:val="00A112AC"/>
    <w:rsid w:val="00A11328"/>
    <w:rsid w:val="00A113DF"/>
    <w:rsid w:val="00A117D9"/>
    <w:rsid w:val="00A11890"/>
    <w:rsid w:val="00A118A0"/>
    <w:rsid w:val="00A1195E"/>
    <w:rsid w:val="00A11A16"/>
    <w:rsid w:val="00A11A68"/>
    <w:rsid w:val="00A11BF2"/>
    <w:rsid w:val="00A11BF6"/>
    <w:rsid w:val="00A11C0F"/>
    <w:rsid w:val="00A11F31"/>
    <w:rsid w:val="00A1201C"/>
    <w:rsid w:val="00A120D9"/>
    <w:rsid w:val="00A1217A"/>
    <w:rsid w:val="00A12243"/>
    <w:rsid w:val="00A12287"/>
    <w:rsid w:val="00A12312"/>
    <w:rsid w:val="00A124CF"/>
    <w:rsid w:val="00A12529"/>
    <w:rsid w:val="00A12673"/>
    <w:rsid w:val="00A12764"/>
    <w:rsid w:val="00A1281B"/>
    <w:rsid w:val="00A129D0"/>
    <w:rsid w:val="00A12B4C"/>
    <w:rsid w:val="00A12BD0"/>
    <w:rsid w:val="00A13012"/>
    <w:rsid w:val="00A1312B"/>
    <w:rsid w:val="00A131A1"/>
    <w:rsid w:val="00A1322F"/>
    <w:rsid w:val="00A1326A"/>
    <w:rsid w:val="00A1346A"/>
    <w:rsid w:val="00A13508"/>
    <w:rsid w:val="00A1367A"/>
    <w:rsid w:val="00A137AF"/>
    <w:rsid w:val="00A1384B"/>
    <w:rsid w:val="00A1393F"/>
    <w:rsid w:val="00A139BB"/>
    <w:rsid w:val="00A13A03"/>
    <w:rsid w:val="00A13B03"/>
    <w:rsid w:val="00A13BA7"/>
    <w:rsid w:val="00A13D0F"/>
    <w:rsid w:val="00A13DD3"/>
    <w:rsid w:val="00A13EA2"/>
    <w:rsid w:val="00A13F80"/>
    <w:rsid w:val="00A13FF6"/>
    <w:rsid w:val="00A14101"/>
    <w:rsid w:val="00A143D7"/>
    <w:rsid w:val="00A14520"/>
    <w:rsid w:val="00A14565"/>
    <w:rsid w:val="00A145A6"/>
    <w:rsid w:val="00A145F5"/>
    <w:rsid w:val="00A1462D"/>
    <w:rsid w:val="00A1467C"/>
    <w:rsid w:val="00A14799"/>
    <w:rsid w:val="00A148B9"/>
    <w:rsid w:val="00A14A3A"/>
    <w:rsid w:val="00A14B0D"/>
    <w:rsid w:val="00A14C1A"/>
    <w:rsid w:val="00A14CCA"/>
    <w:rsid w:val="00A15048"/>
    <w:rsid w:val="00A150D9"/>
    <w:rsid w:val="00A15206"/>
    <w:rsid w:val="00A152CF"/>
    <w:rsid w:val="00A153DB"/>
    <w:rsid w:val="00A15562"/>
    <w:rsid w:val="00A15571"/>
    <w:rsid w:val="00A155D1"/>
    <w:rsid w:val="00A15671"/>
    <w:rsid w:val="00A1568D"/>
    <w:rsid w:val="00A157A8"/>
    <w:rsid w:val="00A15C28"/>
    <w:rsid w:val="00A15E4F"/>
    <w:rsid w:val="00A16127"/>
    <w:rsid w:val="00A16196"/>
    <w:rsid w:val="00A161F2"/>
    <w:rsid w:val="00A1633C"/>
    <w:rsid w:val="00A163E8"/>
    <w:rsid w:val="00A16558"/>
    <w:rsid w:val="00A16598"/>
    <w:rsid w:val="00A1688E"/>
    <w:rsid w:val="00A168F6"/>
    <w:rsid w:val="00A16907"/>
    <w:rsid w:val="00A16A67"/>
    <w:rsid w:val="00A16CC6"/>
    <w:rsid w:val="00A16E1E"/>
    <w:rsid w:val="00A1701A"/>
    <w:rsid w:val="00A170D0"/>
    <w:rsid w:val="00A17182"/>
    <w:rsid w:val="00A17315"/>
    <w:rsid w:val="00A176E4"/>
    <w:rsid w:val="00A178C6"/>
    <w:rsid w:val="00A178EA"/>
    <w:rsid w:val="00A17B63"/>
    <w:rsid w:val="00A17DD3"/>
    <w:rsid w:val="00A17EDC"/>
    <w:rsid w:val="00A17F06"/>
    <w:rsid w:val="00A17F30"/>
    <w:rsid w:val="00A17F60"/>
    <w:rsid w:val="00A202EE"/>
    <w:rsid w:val="00A203A1"/>
    <w:rsid w:val="00A203DB"/>
    <w:rsid w:val="00A205AC"/>
    <w:rsid w:val="00A2067C"/>
    <w:rsid w:val="00A206C9"/>
    <w:rsid w:val="00A20705"/>
    <w:rsid w:val="00A20748"/>
    <w:rsid w:val="00A2077E"/>
    <w:rsid w:val="00A20796"/>
    <w:rsid w:val="00A20834"/>
    <w:rsid w:val="00A2095A"/>
    <w:rsid w:val="00A20974"/>
    <w:rsid w:val="00A20C47"/>
    <w:rsid w:val="00A20CA9"/>
    <w:rsid w:val="00A20DB4"/>
    <w:rsid w:val="00A20FB9"/>
    <w:rsid w:val="00A2103A"/>
    <w:rsid w:val="00A2106D"/>
    <w:rsid w:val="00A2109B"/>
    <w:rsid w:val="00A21100"/>
    <w:rsid w:val="00A21167"/>
    <w:rsid w:val="00A212FF"/>
    <w:rsid w:val="00A2135A"/>
    <w:rsid w:val="00A2137B"/>
    <w:rsid w:val="00A2140B"/>
    <w:rsid w:val="00A216B5"/>
    <w:rsid w:val="00A21727"/>
    <w:rsid w:val="00A218A0"/>
    <w:rsid w:val="00A218D6"/>
    <w:rsid w:val="00A21A1E"/>
    <w:rsid w:val="00A21BAC"/>
    <w:rsid w:val="00A21C29"/>
    <w:rsid w:val="00A21EC3"/>
    <w:rsid w:val="00A21F8A"/>
    <w:rsid w:val="00A22689"/>
    <w:rsid w:val="00A22881"/>
    <w:rsid w:val="00A22A52"/>
    <w:rsid w:val="00A22D33"/>
    <w:rsid w:val="00A22DAB"/>
    <w:rsid w:val="00A22F36"/>
    <w:rsid w:val="00A22FD3"/>
    <w:rsid w:val="00A22FEC"/>
    <w:rsid w:val="00A23053"/>
    <w:rsid w:val="00A231FB"/>
    <w:rsid w:val="00A23424"/>
    <w:rsid w:val="00A2346B"/>
    <w:rsid w:val="00A2346E"/>
    <w:rsid w:val="00A23568"/>
    <w:rsid w:val="00A2357B"/>
    <w:rsid w:val="00A236C6"/>
    <w:rsid w:val="00A23722"/>
    <w:rsid w:val="00A237B2"/>
    <w:rsid w:val="00A23D0A"/>
    <w:rsid w:val="00A23D68"/>
    <w:rsid w:val="00A23DAD"/>
    <w:rsid w:val="00A23E52"/>
    <w:rsid w:val="00A240E8"/>
    <w:rsid w:val="00A240FD"/>
    <w:rsid w:val="00A242AC"/>
    <w:rsid w:val="00A242CC"/>
    <w:rsid w:val="00A2436B"/>
    <w:rsid w:val="00A2439C"/>
    <w:rsid w:val="00A243EB"/>
    <w:rsid w:val="00A243FE"/>
    <w:rsid w:val="00A2453B"/>
    <w:rsid w:val="00A2458B"/>
    <w:rsid w:val="00A24592"/>
    <w:rsid w:val="00A24665"/>
    <w:rsid w:val="00A2468C"/>
    <w:rsid w:val="00A24694"/>
    <w:rsid w:val="00A246FB"/>
    <w:rsid w:val="00A24736"/>
    <w:rsid w:val="00A2491F"/>
    <w:rsid w:val="00A24A03"/>
    <w:rsid w:val="00A24A40"/>
    <w:rsid w:val="00A24A8C"/>
    <w:rsid w:val="00A24BBE"/>
    <w:rsid w:val="00A24FBF"/>
    <w:rsid w:val="00A2503F"/>
    <w:rsid w:val="00A25071"/>
    <w:rsid w:val="00A250D0"/>
    <w:rsid w:val="00A25882"/>
    <w:rsid w:val="00A258BA"/>
    <w:rsid w:val="00A258D1"/>
    <w:rsid w:val="00A25910"/>
    <w:rsid w:val="00A25A25"/>
    <w:rsid w:val="00A25A34"/>
    <w:rsid w:val="00A25ADC"/>
    <w:rsid w:val="00A25B18"/>
    <w:rsid w:val="00A25CFE"/>
    <w:rsid w:val="00A25DB5"/>
    <w:rsid w:val="00A25E87"/>
    <w:rsid w:val="00A26032"/>
    <w:rsid w:val="00A2613B"/>
    <w:rsid w:val="00A26398"/>
    <w:rsid w:val="00A263BC"/>
    <w:rsid w:val="00A26446"/>
    <w:rsid w:val="00A26479"/>
    <w:rsid w:val="00A26828"/>
    <w:rsid w:val="00A26966"/>
    <w:rsid w:val="00A269D3"/>
    <w:rsid w:val="00A26ACA"/>
    <w:rsid w:val="00A26C0B"/>
    <w:rsid w:val="00A26D0C"/>
    <w:rsid w:val="00A26D14"/>
    <w:rsid w:val="00A26E79"/>
    <w:rsid w:val="00A26E8D"/>
    <w:rsid w:val="00A26ED2"/>
    <w:rsid w:val="00A26F5E"/>
    <w:rsid w:val="00A26F7E"/>
    <w:rsid w:val="00A2709A"/>
    <w:rsid w:val="00A270C8"/>
    <w:rsid w:val="00A2717F"/>
    <w:rsid w:val="00A27195"/>
    <w:rsid w:val="00A27272"/>
    <w:rsid w:val="00A272BB"/>
    <w:rsid w:val="00A27466"/>
    <w:rsid w:val="00A27489"/>
    <w:rsid w:val="00A274DA"/>
    <w:rsid w:val="00A277B3"/>
    <w:rsid w:val="00A27927"/>
    <w:rsid w:val="00A279ED"/>
    <w:rsid w:val="00A27A88"/>
    <w:rsid w:val="00A27A9A"/>
    <w:rsid w:val="00A27BB4"/>
    <w:rsid w:val="00A27C80"/>
    <w:rsid w:val="00A27D24"/>
    <w:rsid w:val="00A27D40"/>
    <w:rsid w:val="00A303B6"/>
    <w:rsid w:val="00A30432"/>
    <w:rsid w:val="00A305E1"/>
    <w:rsid w:val="00A305F8"/>
    <w:rsid w:val="00A3085A"/>
    <w:rsid w:val="00A308C0"/>
    <w:rsid w:val="00A30A30"/>
    <w:rsid w:val="00A30AAE"/>
    <w:rsid w:val="00A30BC6"/>
    <w:rsid w:val="00A30BFE"/>
    <w:rsid w:val="00A30C58"/>
    <w:rsid w:val="00A30CFB"/>
    <w:rsid w:val="00A310D0"/>
    <w:rsid w:val="00A3119C"/>
    <w:rsid w:val="00A312FF"/>
    <w:rsid w:val="00A31522"/>
    <w:rsid w:val="00A31543"/>
    <w:rsid w:val="00A31545"/>
    <w:rsid w:val="00A3154A"/>
    <w:rsid w:val="00A31627"/>
    <w:rsid w:val="00A318B8"/>
    <w:rsid w:val="00A319E4"/>
    <w:rsid w:val="00A31A88"/>
    <w:rsid w:val="00A31B12"/>
    <w:rsid w:val="00A31B8E"/>
    <w:rsid w:val="00A31C21"/>
    <w:rsid w:val="00A31CF1"/>
    <w:rsid w:val="00A31D1C"/>
    <w:rsid w:val="00A31DC1"/>
    <w:rsid w:val="00A31F00"/>
    <w:rsid w:val="00A3202D"/>
    <w:rsid w:val="00A3208E"/>
    <w:rsid w:val="00A3216D"/>
    <w:rsid w:val="00A323E3"/>
    <w:rsid w:val="00A32410"/>
    <w:rsid w:val="00A324EC"/>
    <w:rsid w:val="00A3272D"/>
    <w:rsid w:val="00A32821"/>
    <w:rsid w:val="00A3287F"/>
    <w:rsid w:val="00A328AA"/>
    <w:rsid w:val="00A328B9"/>
    <w:rsid w:val="00A32C99"/>
    <w:rsid w:val="00A32CE5"/>
    <w:rsid w:val="00A32D6F"/>
    <w:rsid w:val="00A32E15"/>
    <w:rsid w:val="00A32EC5"/>
    <w:rsid w:val="00A32F30"/>
    <w:rsid w:val="00A33065"/>
    <w:rsid w:val="00A33076"/>
    <w:rsid w:val="00A3319C"/>
    <w:rsid w:val="00A332C7"/>
    <w:rsid w:val="00A333F7"/>
    <w:rsid w:val="00A334F5"/>
    <w:rsid w:val="00A3360E"/>
    <w:rsid w:val="00A33687"/>
    <w:rsid w:val="00A33B4C"/>
    <w:rsid w:val="00A33B69"/>
    <w:rsid w:val="00A33CBA"/>
    <w:rsid w:val="00A33DCE"/>
    <w:rsid w:val="00A33F71"/>
    <w:rsid w:val="00A3425C"/>
    <w:rsid w:val="00A34521"/>
    <w:rsid w:val="00A346B5"/>
    <w:rsid w:val="00A346DA"/>
    <w:rsid w:val="00A346F1"/>
    <w:rsid w:val="00A3485C"/>
    <w:rsid w:val="00A34903"/>
    <w:rsid w:val="00A34938"/>
    <w:rsid w:val="00A34B27"/>
    <w:rsid w:val="00A34BFB"/>
    <w:rsid w:val="00A34D31"/>
    <w:rsid w:val="00A34F92"/>
    <w:rsid w:val="00A3529E"/>
    <w:rsid w:val="00A352A5"/>
    <w:rsid w:val="00A35304"/>
    <w:rsid w:val="00A35640"/>
    <w:rsid w:val="00A35649"/>
    <w:rsid w:val="00A35A1E"/>
    <w:rsid w:val="00A35AA7"/>
    <w:rsid w:val="00A35CF0"/>
    <w:rsid w:val="00A35EC0"/>
    <w:rsid w:val="00A35EF3"/>
    <w:rsid w:val="00A35F0E"/>
    <w:rsid w:val="00A35F12"/>
    <w:rsid w:val="00A36009"/>
    <w:rsid w:val="00A360A7"/>
    <w:rsid w:val="00A360C3"/>
    <w:rsid w:val="00A36151"/>
    <w:rsid w:val="00A361E6"/>
    <w:rsid w:val="00A36220"/>
    <w:rsid w:val="00A36439"/>
    <w:rsid w:val="00A36495"/>
    <w:rsid w:val="00A36509"/>
    <w:rsid w:val="00A36572"/>
    <w:rsid w:val="00A365F0"/>
    <w:rsid w:val="00A3662A"/>
    <w:rsid w:val="00A36686"/>
    <w:rsid w:val="00A36810"/>
    <w:rsid w:val="00A36871"/>
    <w:rsid w:val="00A368A2"/>
    <w:rsid w:val="00A369AF"/>
    <w:rsid w:val="00A369B8"/>
    <w:rsid w:val="00A369BF"/>
    <w:rsid w:val="00A36A41"/>
    <w:rsid w:val="00A36A88"/>
    <w:rsid w:val="00A36B22"/>
    <w:rsid w:val="00A36D6B"/>
    <w:rsid w:val="00A37112"/>
    <w:rsid w:val="00A37364"/>
    <w:rsid w:val="00A3739B"/>
    <w:rsid w:val="00A3750F"/>
    <w:rsid w:val="00A375CA"/>
    <w:rsid w:val="00A377EA"/>
    <w:rsid w:val="00A37828"/>
    <w:rsid w:val="00A37A40"/>
    <w:rsid w:val="00A37B83"/>
    <w:rsid w:val="00A37F2B"/>
    <w:rsid w:val="00A401A4"/>
    <w:rsid w:val="00A401E7"/>
    <w:rsid w:val="00A404F8"/>
    <w:rsid w:val="00A4072A"/>
    <w:rsid w:val="00A4080D"/>
    <w:rsid w:val="00A40CFE"/>
    <w:rsid w:val="00A40F3C"/>
    <w:rsid w:val="00A410D3"/>
    <w:rsid w:val="00A41304"/>
    <w:rsid w:val="00A415B0"/>
    <w:rsid w:val="00A41646"/>
    <w:rsid w:val="00A41817"/>
    <w:rsid w:val="00A41891"/>
    <w:rsid w:val="00A41921"/>
    <w:rsid w:val="00A419CB"/>
    <w:rsid w:val="00A41B5A"/>
    <w:rsid w:val="00A41C21"/>
    <w:rsid w:val="00A41E1E"/>
    <w:rsid w:val="00A41E4E"/>
    <w:rsid w:val="00A41E5E"/>
    <w:rsid w:val="00A41F74"/>
    <w:rsid w:val="00A41FAC"/>
    <w:rsid w:val="00A4214E"/>
    <w:rsid w:val="00A424B5"/>
    <w:rsid w:val="00A42656"/>
    <w:rsid w:val="00A426A9"/>
    <w:rsid w:val="00A42706"/>
    <w:rsid w:val="00A4272E"/>
    <w:rsid w:val="00A427A2"/>
    <w:rsid w:val="00A427E3"/>
    <w:rsid w:val="00A42AA3"/>
    <w:rsid w:val="00A42AFD"/>
    <w:rsid w:val="00A42C33"/>
    <w:rsid w:val="00A42CFA"/>
    <w:rsid w:val="00A42D67"/>
    <w:rsid w:val="00A42D7A"/>
    <w:rsid w:val="00A42EFD"/>
    <w:rsid w:val="00A42F3E"/>
    <w:rsid w:val="00A4303D"/>
    <w:rsid w:val="00A43061"/>
    <w:rsid w:val="00A430AF"/>
    <w:rsid w:val="00A43208"/>
    <w:rsid w:val="00A433BC"/>
    <w:rsid w:val="00A43429"/>
    <w:rsid w:val="00A4343A"/>
    <w:rsid w:val="00A43454"/>
    <w:rsid w:val="00A43466"/>
    <w:rsid w:val="00A436AA"/>
    <w:rsid w:val="00A436F5"/>
    <w:rsid w:val="00A43A54"/>
    <w:rsid w:val="00A43A5C"/>
    <w:rsid w:val="00A43B77"/>
    <w:rsid w:val="00A43B86"/>
    <w:rsid w:val="00A43BA7"/>
    <w:rsid w:val="00A43BD1"/>
    <w:rsid w:val="00A43C78"/>
    <w:rsid w:val="00A43CF3"/>
    <w:rsid w:val="00A43D66"/>
    <w:rsid w:val="00A43D71"/>
    <w:rsid w:val="00A43E0E"/>
    <w:rsid w:val="00A43EF3"/>
    <w:rsid w:val="00A43FBD"/>
    <w:rsid w:val="00A43FE0"/>
    <w:rsid w:val="00A44053"/>
    <w:rsid w:val="00A44286"/>
    <w:rsid w:val="00A4430F"/>
    <w:rsid w:val="00A44364"/>
    <w:rsid w:val="00A44607"/>
    <w:rsid w:val="00A44801"/>
    <w:rsid w:val="00A44835"/>
    <w:rsid w:val="00A44857"/>
    <w:rsid w:val="00A44BEE"/>
    <w:rsid w:val="00A44CC3"/>
    <w:rsid w:val="00A44E17"/>
    <w:rsid w:val="00A44E8D"/>
    <w:rsid w:val="00A44F28"/>
    <w:rsid w:val="00A4502F"/>
    <w:rsid w:val="00A4505D"/>
    <w:rsid w:val="00A4511A"/>
    <w:rsid w:val="00A4516B"/>
    <w:rsid w:val="00A451C8"/>
    <w:rsid w:val="00A4542E"/>
    <w:rsid w:val="00A45436"/>
    <w:rsid w:val="00A4544D"/>
    <w:rsid w:val="00A45669"/>
    <w:rsid w:val="00A45688"/>
    <w:rsid w:val="00A456E9"/>
    <w:rsid w:val="00A45B86"/>
    <w:rsid w:val="00A45C5E"/>
    <w:rsid w:val="00A45CB4"/>
    <w:rsid w:val="00A45E6E"/>
    <w:rsid w:val="00A45ED1"/>
    <w:rsid w:val="00A4603F"/>
    <w:rsid w:val="00A46287"/>
    <w:rsid w:val="00A462C6"/>
    <w:rsid w:val="00A4636C"/>
    <w:rsid w:val="00A46392"/>
    <w:rsid w:val="00A4647A"/>
    <w:rsid w:val="00A4657B"/>
    <w:rsid w:val="00A465D0"/>
    <w:rsid w:val="00A466FE"/>
    <w:rsid w:val="00A46A79"/>
    <w:rsid w:val="00A46AB1"/>
    <w:rsid w:val="00A46B42"/>
    <w:rsid w:val="00A46BBC"/>
    <w:rsid w:val="00A46C18"/>
    <w:rsid w:val="00A46D00"/>
    <w:rsid w:val="00A46D3F"/>
    <w:rsid w:val="00A46DBD"/>
    <w:rsid w:val="00A46ED6"/>
    <w:rsid w:val="00A46EF1"/>
    <w:rsid w:val="00A47109"/>
    <w:rsid w:val="00A47193"/>
    <w:rsid w:val="00A47201"/>
    <w:rsid w:val="00A47296"/>
    <w:rsid w:val="00A475EE"/>
    <w:rsid w:val="00A47737"/>
    <w:rsid w:val="00A477D2"/>
    <w:rsid w:val="00A47A11"/>
    <w:rsid w:val="00A47C8C"/>
    <w:rsid w:val="00A47CEA"/>
    <w:rsid w:val="00A47D92"/>
    <w:rsid w:val="00A47DDA"/>
    <w:rsid w:val="00A47EE1"/>
    <w:rsid w:val="00A47F48"/>
    <w:rsid w:val="00A47FAE"/>
    <w:rsid w:val="00A50076"/>
    <w:rsid w:val="00A50097"/>
    <w:rsid w:val="00A500A4"/>
    <w:rsid w:val="00A5014D"/>
    <w:rsid w:val="00A50300"/>
    <w:rsid w:val="00A503BD"/>
    <w:rsid w:val="00A504AA"/>
    <w:rsid w:val="00A505A8"/>
    <w:rsid w:val="00A50690"/>
    <w:rsid w:val="00A50768"/>
    <w:rsid w:val="00A5077A"/>
    <w:rsid w:val="00A50859"/>
    <w:rsid w:val="00A5097A"/>
    <w:rsid w:val="00A50B94"/>
    <w:rsid w:val="00A50D0B"/>
    <w:rsid w:val="00A50DDB"/>
    <w:rsid w:val="00A50FF0"/>
    <w:rsid w:val="00A51007"/>
    <w:rsid w:val="00A51082"/>
    <w:rsid w:val="00A5109D"/>
    <w:rsid w:val="00A510B3"/>
    <w:rsid w:val="00A51100"/>
    <w:rsid w:val="00A51104"/>
    <w:rsid w:val="00A51158"/>
    <w:rsid w:val="00A5116E"/>
    <w:rsid w:val="00A511B3"/>
    <w:rsid w:val="00A511E6"/>
    <w:rsid w:val="00A51224"/>
    <w:rsid w:val="00A512D0"/>
    <w:rsid w:val="00A51364"/>
    <w:rsid w:val="00A513DD"/>
    <w:rsid w:val="00A514CD"/>
    <w:rsid w:val="00A51531"/>
    <w:rsid w:val="00A515F5"/>
    <w:rsid w:val="00A51750"/>
    <w:rsid w:val="00A5175B"/>
    <w:rsid w:val="00A5193A"/>
    <w:rsid w:val="00A51975"/>
    <w:rsid w:val="00A51A99"/>
    <w:rsid w:val="00A51C7B"/>
    <w:rsid w:val="00A51D77"/>
    <w:rsid w:val="00A51E0E"/>
    <w:rsid w:val="00A51E4A"/>
    <w:rsid w:val="00A51F74"/>
    <w:rsid w:val="00A51FC3"/>
    <w:rsid w:val="00A5217A"/>
    <w:rsid w:val="00A5218F"/>
    <w:rsid w:val="00A521AC"/>
    <w:rsid w:val="00A523C6"/>
    <w:rsid w:val="00A5247F"/>
    <w:rsid w:val="00A52515"/>
    <w:rsid w:val="00A52551"/>
    <w:rsid w:val="00A5259D"/>
    <w:rsid w:val="00A52660"/>
    <w:rsid w:val="00A527F2"/>
    <w:rsid w:val="00A5293A"/>
    <w:rsid w:val="00A52B55"/>
    <w:rsid w:val="00A52F11"/>
    <w:rsid w:val="00A5308A"/>
    <w:rsid w:val="00A5348E"/>
    <w:rsid w:val="00A534DC"/>
    <w:rsid w:val="00A53562"/>
    <w:rsid w:val="00A5357E"/>
    <w:rsid w:val="00A536C3"/>
    <w:rsid w:val="00A5378B"/>
    <w:rsid w:val="00A537A3"/>
    <w:rsid w:val="00A537F1"/>
    <w:rsid w:val="00A53805"/>
    <w:rsid w:val="00A53840"/>
    <w:rsid w:val="00A53855"/>
    <w:rsid w:val="00A53870"/>
    <w:rsid w:val="00A538A1"/>
    <w:rsid w:val="00A53944"/>
    <w:rsid w:val="00A53A40"/>
    <w:rsid w:val="00A53B31"/>
    <w:rsid w:val="00A53C5B"/>
    <w:rsid w:val="00A53C9E"/>
    <w:rsid w:val="00A53CE7"/>
    <w:rsid w:val="00A54246"/>
    <w:rsid w:val="00A54295"/>
    <w:rsid w:val="00A543B5"/>
    <w:rsid w:val="00A546E5"/>
    <w:rsid w:val="00A54751"/>
    <w:rsid w:val="00A547D2"/>
    <w:rsid w:val="00A548FE"/>
    <w:rsid w:val="00A54B0C"/>
    <w:rsid w:val="00A54B90"/>
    <w:rsid w:val="00A54D48"/>
    <w:rsid w:val="00A54DE3"/>
    <w:rsid w:val="00A54E4A"/>
    <w:rsid w:val="00A5520B"/>
    <w:rsid w:val="00A5567F"/>
    <w:rsid w:val="00A556AC"/>
    <w:rsid w:val="00A557C6"/>
    <w:rsid w:val="00A557E2"/>
    <w:rsid w:val="00A55A4E"/>
    <w:rsid w:val="00A55B65"/>
    <w:rsid w:val="00A55D2D"/>
    <w:rsid w:val="00A55F51"/>
    <w:rsid w:val="00A56034"/>
    <w:rsid w:val="00A56139"/>
    <w:rsid w:val="00A561D1"/>
    <w:rsid w:val="00A5621C"/>
    <w:rsid w:val="00A56238"/>
    <w:rsid w:val="00A562BE"/>
    <w:rsid w:val="00A565B2"/>
    <w:rsid w:val="00A566E8"/>
    <w:rsid w:val="00A56722"/>
    <w:rsid w:val="00A569BC"/>
    <w:rsid w:val="00A56A0C"/>
    <w:rsid w:val="00A56A5C"/>
    <w:rsid w:val="00A56AAD"/>
    <w:rsid w:val="00A56BC7"/>
    <w:rsid w:val="00A56BD9"/>
    <w:rsid w:val="00A56F0B"/>
    <w:rsid w:val="00A56FA4"/>
    <w:rsid w:val="00A57089"/>
    <w:rsid w:val="00A57427"/>
    <w:rsid w:val="00A575A3"/>
    <w:rsid w:val="00A576B4"/>
    <w:rsid w:val="00A577C1"/>
    <w:rsid w:val="00A579B9"/>
    <w:rsid w:val="00A57A8C"/>
    <w:rsid w:val="00A57B08"/>
    <w:rsid w:val="00A57C25"/>
    <w:rsid w:val="00A57C67"/>
    <w:rsid w:val="00A57E5D"/>
    <w:rsid w:val="00A57F83"/>
    <w:rsid w:val="00A60406"/>
    <w:rsid w:val="00A60449"/>
    <w:rsid w:val="00A604CD"/>
    <w:rsid w:val="00A60506"/>
    <w:rsid w:val="00A60526"/>
    <w:rsid w:val="00A605C2"/>
    <w:rsid w:val="00A60661"/>
    <w:rsid w:val="00A6068A"/>
    <w:rsid w:val="00A607EB"/>
    <w:rsid w:val="00A60820"/>
    <w:rsid w:val="00A609CB"/>
    <w:rsid w:val="00A60A78"/>
    <w:rsid w:val="00A60A8E"/>
    <w:rsid w:val="00A60C29"/>
    <w:rsid w:val="00A60C7D"/>
    <w:rsid w:val="00A60E8A"/>
    <w:rsid w:val="00A60F18"/>
    <w:rsid w:val="00A60F4C"/>
    <w:rsid w:val="00A60F6A"/>
    <w:rsid w:val="00A6129C"/>
    <w:rsid w:val="00A613E9"/>
    <w:rsid w:val="00A61511"/>
    <w:rsid w:val="00A61530"/>
    <w:rsid w:val="00A61594"/>
    <w:rsid w:val="00A61891"/>
    <w:rsid w:val="00A61A96"/>
    <w:rsid w:val="00A61B90"/>
    <w:rsid w:val="00A61B9F"/>
    <w:rsid w:val="00A61D15"/>
    <w:rsid w:val="00A61FA6"/>
    <w:rsid w:val="00A62003"/>
    <w:rsid w:val="00A622D0"/>
    <w:rsid w:val="00A6233E"/>
    <w:rsid w:val="00A62385"/>
    <w:rsid w:val="00A6246F"/>
    <w:rsid w:val="00A6262D"/>
    <w:rsid w:val="00A62643"/>
    <w:rsid w:val="00A62760"/>
    <w:rsid w:val="00A627E3"/>
    <w:rsid w:val="00A628A1"/>
    <w:rsid w:val="00A62909"/>
    <w:rsid w:val="00A6299D"/>
    <w:rsid w:val="00A62C37"/>
    <w:rsid w:val="00A62C95"/>
    <w:rsid w:val="00A62CFA"/>
    <w:rsid w:val="00A62DA9"/>
    <w:rsid w:val="00A62FD9"/>
    <w:rsid w:val="00A62FED"/>
    <w:rsid w:val="00A6328E"/>
    <w:rsid w:val="00A632C7"/>
    <w:rsid w:val="00A6349F"/>
    <w:rsid w:val="00A63809"/>
    <w:rsid w:val="00A63829"/>
    <w:rsid w:val="00A6396B"/>
    <w:rsid w:val="00A639C5"/>
    <w:rsid w:val="00A63B42"/>
    <w:rsid w:val="00A63C69"/>
    <w:rsid w:val="00A63C78"/>
    <w:rsid w:val="00A63C92"/>
    <w:rsid w:val="00A63D5B"/>
    <w:rsid w:val="00A63EA1"/>
    <w:rsid w:val="00A64076"/>
    <w:rsid w:val="00A6483F"/>
    <w:rsid w:val="00A64848"/>
    <w:rsid w:val="00A648EE"/>
    <w:rsid w:val="00A64A14"/>
    <w:rsid w:val="00A64B22"/>
    <w:rsid w:val="00A64CF0"/>
    <w:rsid w:val="00A64F70"/>
    <w:rsid w:val="00A64FDE"/>
    <w:rsid w:val="00A65028"/>
    <w:rsid w:val="00A65053"/>
    <w:rsid w:val="00A65166"/>
    <w:rsid w:val="00A652CD"/>
    <w:rsid w:val="00A65554"/>
    <w:rsid w:val="00A656B1"/>
    <w:rsid w:val="00A656BC"/>
    <w:rsid w:val="00A656D6"/>
    <w:rsid w:val="00A656E2"/>
    <w:rsid w:val="00A65805"/>
    <w:rsid w:val="00A65880"/>
    <w:rsid w:val="00A6593C"/>
    <w:rsid w:val="00A6596C"/>
    <w:rsid w:val="00A6597F"/>
    <w:rsid w:val="00A65A80"/>
    <w:rsid w:val="00A65A9F"/>
    <w:rsid w:val="00A65AAA"/>
    <w:rsid w:val="00A65C3B"/>
    <w:rsid w:val="00A65CC6"/>
    <w:rsid w:val="00A65CD8"/>
    <w:rsid w:val="00A65D0B"/>
    <w:rsid w:val="00A65D9B"/>
    <w:rsid w:val="00A65DFD"/>
    <w:rsid w:val="00A65E3C"/>
    <w:rsid w:val="00A65ED1"/>
    <w:rsid w:val="00A65F89"/>
    <w:rsid w:val="00A660CC"/>
    <w:rsid w:val="00A66348"/>
    <w:rsid w:val="00A66353"/>
    <w:rsid w:val="00A66435"/>
    <w:rsid w:val="00A66577"/>
    <w:rsid w:val="00A6658C"/>
    <w:rsid w:val="00A666AC"/>
    <w:rsid w:val="00A66988"/>
    <w:rsid w:val="00A66A8A"/>
    <w:rsid w:val="00A66B1F"/>
    <w:rsid w:val="00A66C6C"/>
    <w:rsid w:val="00A66D46"/>
    <w:rsid w:val="00A6701A"/>
    <w:rsid w:val="00A6717F"/>
    <w:rsid w:val="00A67410"/>
    <w:rsid w:val="00A67488"/>
    <w:rsid w:val="00A67555"/>
    <w:rsid w:val="00A675CF"/>
    <w:rsid w:val="00A675D3"/>
    <w:rsid w:val="00A6762D"/>
    <w:rsid w:val="00A6777F"/>
    <w:rsid w:val="00A67968"/>
    <w:rsid w:val="00A679C5"/>
    <w:rsid w:val="00A67A16"/>
    <w:rsid w:val="00A67A46"/>
    <w:rsid w:val="00A67A69"/>
    <w:rsid w:val="00A67B50"/>
    <w:rsid w:val="00A67C22"/>
    <w:rsid w:val="00A67CA8"/>
    <w:rsid w:val="00A67CDE"/>
    <w:rsid w:val="00A67DC7"/>
    <w:rsid w:val="00A67FAC"/>
    <w:rsid w:val="00A7025B"/>
    <w:rsid w:val="00A70305"/>
    <w:rsid w:val="00A70336"/>
    <w:rsid w:val="00A7035A"/>
    <w:rsid w:val="00A705CE"/>
    <w:rsid w:val="00A70716"/>
    <w:rsid w:val="00A70761"/>
    <w:rsid w:val="00A707F8"/>
    <w:rsid w:val="00A70A98"/>
    <w:rsid w:val="00A70D86"/>
    <w:rsid w:val="00A71021"/>
    <w:rsid w:val="00A7103B"/>
    <w:rsid w:val="00A710A8"/>
    <w:rsid w:val="00A712AE"/>
    <w:rsid w:val="00A71345"/>
    <w:rsid w:val="00A713E6"/>
    <w:rsid w:val="00A714B0"/>
    <w:rsid w:val="00A71580"/>
    <w:rsid w:val="00A71591"/>
    <w:rsid w:val="00A71592"/>
    <w:rsid w:val="00A715F4"/>
    <w:rsid w:val="00A7192F"/>
    <w:rsid w:val="00A71A23"/>
    <w:rsid w:val="00A71A80"/>
    <w:rsid w:val="00A71B72"/>
    <w:rsid w:val="00A71B8A"/>
    <w:rsid w:val="00A71EB0"/>
    <w:rsid w:val="00A71FCC"/>
    <w:rsid w:val="00A7271F"/>
    <w:rsid w:val="00A727EB"/>
    <w:rsid w:val="00A72B31"/>
    <w:rsid w:val="00A72CD4"/>
    <w:rsid w:val="00A72EDE"/>
    <w:rsid w:val="00A73016"/>
    <w:rsid w:val="00A7313E"/>
    <w:rsid w:val="00A73561"/>
    <w:rsid w:val="00A73699"/>
    <w:rsid w:val="00A736CF"/>
    <w:rsid w:val="00A73770"/>
    <w:rsid w:val="00A73C2F"/>
    <w:rsid w:val="00A73CC3"/>
    <w:rsid w:val="00A73DC4"/>
    <w:rsid w:val="00A73EA9"/>
    <w:rsid w:val="00A73FA3"/>
    <w:rsid w:val="00A7423A"/>
    <w:rsid w:val="00A742D0"/>
    <w:rsid w:val="00A74489"/>
    <w:rsid w:val="00A744B4"/>
    <w:rsid w:val="00A744DB"/>
    <w:rsid w:val="00A74745"/>
    <w:rsid w:val="00A74B34"/>
    <w:rsid w:val="00A74B40"/>
    <w:rsid w:val="00A74B81"/>
    <w:rsid w:val="00A74C47"/>
    <w:rsid w:val="00A74C9A"/>
    <w:rsid w:val="00A74D76"/>
    <w:rsid w:val="00A74DB1"/>
    <w:rsid w:val="00A74F59"/>
    <w:rsid w:val="00A75085"/>
    <w:rsid w:val="00A751D0"/>
    <w:rsid w:val="00A7557E"/>
    <w:rsid w:val="00A7588C"/>
    <w:rsid w:val="00A7589A"/>
    <w:rsid w:val="00A75AC6"/>
    <w:rsid w:val="00A75C1B"/>
    <w:rsid w:val="00A75D6C"/>
    <w:rsid w:val="00A75DA9"/>
    <w:rsid w:val="00A75EB9"/>
    <w:rsid w:val="00A75FDA"/>
    <w:rsid w:val="00A76333"/>
    <w:rsid w:val="00A7635F"/>
    <w:rsid w:val="00A763F7"/>
    <w:rsid w:val="00A76460"/>
    <w:rsid w:val="00A764B4"/>
    <w:rsid w:val="00A765F6"/>
    <w:rsid w:val="00A766C4"/>
    <w:rsid w:val="00A7672A"/>
    <w:rsid w:val="00A76B04"/>
    <w:rsid w:val="00A76C0E"/>
    <w:rsid w:val="00A76C80"/>
    <w:rsid w:val="00A76D37"/>
    <w:rsid w:val="00A76E69"/>
    <w:rsid w:val="00A76ECD"/>
    <w:rsid w:val="00A76F65"/>
    <w:rsid w:val="00A77049"/>
    <w:rsid w:val="00A77060"/>
    <w:rsid w:val="00A77094"/>
    <w:rsid w:val="00A770D1"/>
    <w:rsid w:val="00A77393"/>
    <w:rsid w:val="00A7750F"/>
    <w:rsid w:val="00A77536"/>
    <w:rsid w:val="00A77541"/>
    <w:rsid w:val="00A77665"/>
    <w:rsid w:val="00A776ED"/>
    <w:rsid w:val="00A77877"/>
    <w:rsid w:val="00A77952"/>
    <w:rsid w:val="00A7798B"/>
    <w:rsid w:val="00A77B55"/>
    <w:rsid w:val="00A77C1D"/>
    <w:rsid w:val="00A77C2D"/>
    <w:rsid w:val="00A77C9A"/>
    <w:rsid w:val="00A77D9C"/>
    <w:rsid w:val="00A77DDC"/>
    <w:rsid w:val="00A800A4"/>
    <w:rsid w:val="00A801F5"/>
    <w:rsid w:val="00A8024A"/>
    <w:rsid w:val="00A80287"/>
    <w:rsid w:val="00A803BD"/>
    <w:rsid w:val="00A8048C"/>
    <w:rsid w:val="00A8053C"/>
    <w:rsid w:val="00A80744"/>
    <w:rsid w:val="00A80784"/>
    <w:rsid w:val="00A807DA"/>
    <w:rsid w:val="00A80877"/>
    <w:rsid w:val="00A808D6"/>
    <w:rsid w:val="00A809C7"/>
    <w:rsid w:val="00A80AF1"/>
    <w:rsid w:val="00A80B21"/>
    <w:rsid w:val="00A80C3C"/>
    <w:rsid w:val="00A80D1B"/>
    <w:rsid w:val="00A80D82"/>
    <w:rsid w:val="00A80DD7"/>
    <w:rsid w:val="00A80E4A"/>
    <w:rsid w:val="00A80F6B"/>
    <w:rsid w:val="00A81023"/>
    <w:rsid w:val="00A81301"/>
    <w:rsid w:val="00A81403"/>
    <w:rsid w:val="00A81466"/>
    <w:rsid w:val="00A81568"/>
    <w:rsid w:val="00A8157D"/>
    <w:rsid w:val="00A8162D"/>
    <w:rsid w:val="00A8164D"/>
    <w:rsid w:val="00A8168B"/>
    <w:rsid w:val="00A81775"/>
    <w:rsid w:val="00A819C1"/>
    <w:rsid w:val="00A81CE7"/>
    <w:rsid w:val="00A81D2E"/>
    <w:rsid w:val="00A81D45"/>
    <w:rsid w:val="00A81D98"/>
    <w:rsid w:val="00A81D9C"/>
    <w:rsid w:val="00A820E8"/>
    <w:rsid w:val="00A82267"/>
    <w:rsid w:val="00A82367"/>
    <w:rsid w:val="00A8236C"/>
    <w:rsid w:val="00A8238C"/>
    <w:rsid w:val="00A825BD"/>
    <w:rsid w:val="00A825E8"/>
    <w:rsid w:val="00A82669"/>
    <w:rsid w:val="00A82BDC"/>
    <w:rsid w:val="00A82BFE"/>
    <w:rsid w:val="00A82C13"/>
    <w:rsid w:val="00A82CA6"/>
    <w:rsid w:val="00A82D89"/>
    <w:rsid w:val="00A82E9A"/>
    <w:rsid w:val="00A8305D"/>
    <w:rsid w:val="00A8328C"/>
    <w:rsid w:val="00A832D9"/>
    <w:rsid w:val="00A833AD"/>
    <w:rsid w:val="00A833C9"/>
    <w:rsid w:val="00A8343F"/>
    <w:rsid w:val="00A83458"/>
    <w:rsid w:val="00A83486"/>
    <w:rsid w:val="00A83499"/>
    <w:rsid w:val="00A835AE"/>
    <w:rsid w:val="00A83686"/>
    <w:rsid w:val="00A836A0"/>
    <w:rsid w:val="00A83735"/>
    <w:rsid w:val="00A8384B"/>
    <w:rsid w:val="00A83BDD"/>
    <w:rsid w:val="00A83CA9"/>
    <w:rsid w:val="00A83DCD"/>
    <w:rsid w:val="00A83F90"/>
    <w:rsid w:val="00A83FEF"/>
    <w:rsid w:val="00A84055"/>
    <w:rsid w:val="00A841C0"/>
    <w:rsid w:val="00A8425E"/>
    <w:rsid w:val="00A84316"/>
    <w:rsid w:val="00A8431B"/>
    <w:rsid w:val="00A8432A"/>
    <w:rsid w:val="00A84378"/>
    <w:rsid w:val="00A844BA"/>
    <w:rsid w:val="00A84615"/>
    <w:rsid w:val="00A846A8"/>
    <w:rsid w:val="00A846C9"/>
    <w:rsid w:val="00A84772"/>
    <w:rsid w:val="00A84832"/>
    <w:rsid w:val="00A84914"/>
    <w:rsid w:val="00A84A47"/>
    <w:rsid w:val="00A84AA8"/>
    <w:rsid w:val="00A84ABA"/>
    <w:rsid w:val="00A84AD8"/>
    <w:rsid w:val="00A84B09"/>
    <w:rsid w:val="00A84B73"/>
    <w:rsid w:val="00A84B8B"/>
    <w:rsid w:val="00A84BA0"/>
    <w:rsid w:val="00A84CF2"/>
    <w:rsid w:val="00A84D09"/>
    <w:rsid w:val="00A84DCB"/>
    <w:rsid w:val="00A84FB6"/>
    <w:rsid w:val="00A84FBF"/>
    <w:rsid w:val="00A84FCE"/>
    <w:rsid w:val="00A85122"/>
    <w:rsid w:val="00A851E0"/>
    <w:rsid w:val="00A85227"/>
    <w:rsid w:val="00A8541A"/>
    <w:rsid w:val="00A85513"/>
    <w:rsid w:val="00A8563B"/>
    <w:rsid w:val="00A85C28"/>
    <w:rsid w:val="00A85C93"/>
    <w:rsid w:val="00A85CA7"/>
    <w:rsid w:val="00A85CC9"/>
    <w:rsid w:val="00A85D01"/>
    <w:rsid w:val="00A85D8A"/>
    <w:rsid w:val="00A85F9C"/>
    <w:rsid w:val="00A86167"/>
    <w:rsid w:val="00A8639E"/>
    <w:rsid w:val="00A86483"/>
    <w:rsid w:val="00A866B3"/>
    <w:rsid w:val="00A866C7"/>
    <w:rsid w:val="00A86815"/>
    <w:rsid w:val="00A86858"/>
    <w:rsid w:val="00A8686B"/>
    <w:rsid w:val="00A86A19"/>
    <w:rsid w:val="00A86B31"/>
    <w:rsid w:val="00A86C7C"/>
    <w:rsid w:val="00A86CC8"/>
    <w:rsid w:val="00A86D25"/>
    <w:rsid w:val="00A86D53"/>
    <w:rsid w:val="00A86F50"/>
    <w:rsid w:val="00A86F6D"/>
    <w:rsid w:val="00A871A7"/>
    <w:rsid w:val="00A871CF"/>
    <w:rsid w:val="00A87225"/>
    <w:rsid w:val="00A875EC"/>
    <w:rsid w:val="00A876A9"/>
    <w:rsid w:val="00A876E9"/>
    <w:rsid w:val="00A876F7"/>
    <w:rsid w:val="00A87AA6"/>
    <w:rsid w:val="00A87ACA"/>
    <w:rsid w:val="00A87DCE"/>
    <w:rsid w:val="00A87E79"/>
    <w:rsid w:val="00A87EDB"/>
    <w:rsid w:val="00A900C5"/>
    <w:rsid w:val="00A901FE"/>
    <w:rsid w:val="00A9022A"/>
    <w:rsid w:val="00A90395"/>
    <w:rsid w:val="00A906B6"/>
    <w:rsid w:val="00A908A1"/>
    <w:rsid w:val="00A90AAA"/>
    <w:rsid w:val="00A90D80"/>
    <w:rsid w:val="00A91038"/>
    <w:rsid w:val="00A91077"/>
    <w:rsid w:val="00A910E4"/>
    <w:rsid w:val="00A912D0"/>
    <w:rsid w:val="00A9167A"/>
    <w:rsid w:val="00A9175E"/>
    <w:rsid w:val="00A91A10"/>
    <w:rsid w:val="00A91A38"/>
    <w:rsid w:val="00A91D63"/>
    <w:rsid w:val="00A91DC8"/>
    <w:rsid w:val="00A9212E"/>
    <w:rsid w:val="00A92231"/>
    <w:rsid w:val="00A923CF"/>
    <w:rsid w:val="00A9252C"/>
    <w:rsid w:val="00A9254C"/>
    <w:rsid w:val="00A926BD"/>
    <w:rsid w:val="00A92726"/>
    <w:rsid w:val="00A92770"/>
    <w:rsid w:val="00A927CF"/>
    <w:rsid w:val="00A92865"/>
    <w:rsid w:val="00A9288E"/>
    <w:rsid w:val="00A928C0"/>
    <w:rsid w:val="00A92960"/>
    <w:rsid w:val="00A92A52"/>
    <w:rsid w:val="00A92AAD"/>
    <w:rsid w:val="00A92DBB"/>
    <w:rsid w:val="00A92DEF"/>
    <w:rsid w:val="00A92DF7"/>
    <w:rsid w:val="00A92EB3"/>
    <w:rsid w:val="00A92F00"/>
    <w:rsid w:val="00A9304A"/>
    <w:rsid w:val="00A93103"/>
    <w:rsid w:val="00A93141"/>
    <w:rsid w:val="00A933AF"/>
    <w:rsid w:val="00A93530"/>
    <w:rsid w:val="00A935F2"/>
    <w:rsid w:val="00A9373B"/>
    <w:rsid w:val="00A937DC"/>
    <w:rsid w:val="00A93885"/>
    <w:rsid w:val="00A93886"/>
    <w:rsid w:val="00A938FE"/>
    <w:rsid w:val="00A9393A"/>
    <w:rsid w:val="00A939E1"/>
    <w:rsid w:val="00A939FB"/>
    <w:rsid w:val="00A93AE3"/>
    <w:rsid w:val="00A93D41"/>
    <w:rsid w:val="00A93FD7"/>
    <w:rsid w:val="00A94308"/>
    <w:rsid w:val="00A944DC"/>
    <w:rsid w:val="00A9472E"/>
    <w:rsid w:val="00A94934"/>
    <w:rsid w:val="00A94A9E"/>
    <w:rsid w:val="00A94BE3"/>
    <w:rsid w:val="00A94C0E"/>
    <w:rsid w:val="00A94C93"/>
    <w:rsid w:val="00A94CC4"/>
    <w:rsid w:val="00A94D05"/>
    <w:rsid w:val="00A94DDA"/>
    <w:rsid w:val="00A94E41"/>
    <w:rsid w:val="00A94EA7"/>
    <w:rsid w:val="00A94F35"/>
    <w:rsid w:val="00A9510A"/>
    <w:rsid w:val="00A9514A"/>
    <w:rsid w:val="00A95284"/>
    <w:rsid w:val="00A95317"/>
    <w:rsid w:val="00A95A97"/>
    <w:rsid w:val="00A95C53"/>
    <w:rsid w:val="00A95C99"/>
    <w:rsid w:val="00A95DA6"/>
    <w:rsid w:val="00A95F48"/>
    <w:rsid w:val="00A96189"/>
    <w:rsid w:val="00A96409"/>
    <w:rsid w:val="00A965AB"/>
    <w:rsid w:val="00A967AE"/>
    <w:rsid w:val="00A9681A"/>
    <w:rsid w:val="00A968EA"/>
    <w:rsid w:val="00A96901"/>
    <w:rsid w:val="00A9690C"/>
    <w:rsid w:val="00A969B3"/>
    <w:rsid w:val="00A96A58"/>
    <w:rsid w:val="00A96B5E"/>
    <w:rsid w:val="00A96C01"/>
    <w:rsid w:val="00A96D3A"/>
    <w:rsid w:val="00A96EC4"/>
    <w:rsid w:val="00A96F71"/>
    <w:rsid w:val="00A96FBC"/>
    <w:rsid w:val="00A96FE8"/>
    <w:rsid w:val="00A970A7"/>
    <w:rsid w:val="00A971B9"/>
    <w:rsid w:val="00A971CE"/>
    <w:rsid w:val="00A971E0"/>
    <w:rsid w:val="00A9729D"/>
    <w:rsid w:val="00A972D5"/>
    <w:rsid w:val="00A972EF"/>
    <w:rsid w:val="00A97413"/>
    <w:rsid w:val="00A97439"/>
    <w:rsid w:val="00A975AB"/>
    <w:rsid w:val="00A975C4"/>
    <w:rsid w:val="00A975E0"/>
    <w:rsid w:val="00A9760A"/>
    <w:rsid w:val="00A97712"/>
    <w:rsid w:val="00A9795B"/>
    <w:rsid w:val="00A979BD"/>
    <w:rsid w:val="00A97B16"/>
    <w:rsid w:val="00A97B83"/>
    <w:rsid w:val="00A97BC0"/>
    <w:rsid w:val="00A97CFC"/>
    <w:rsid w:val="00A97D62"/>
    <w:rsid w:val="00A97E5D"/>
    <w:rsid w:val="00A97F33"/>
    <w:rsid w:val="00A97FFA"/>
    <w:rsid w:val="00AA00E5"/>
    <w:rsid w:val="00AA0192"/>
    <w:rsid w:val="00AA0242"/>
    <w:rsid w:val="00AA039E"/>
    <w:rsid w:val="00AA05E3"/>
    <w:rsid w:val="00AA05FA"/>
    <w:rsid w:val="00AA063A"/>
    <w:rsid w:val="00AA06C8"/>
    <w:rsid w:val="00AA0830"/>
    <w:rsid w:val="00AA085D"/>
    <w:rsid w:val="00AA089D"/>
    <w:rsid w:val="00AA09EF"/>
    <w:rsid w:val="00AA0A4E"/>
    <w:rsid w:val="00AA0A4F"/>
    <w:rsid w:val="00AA0C35"/>
    <w:rsid w:val="00AA0D8F"/>
    <w:rsid w:val="00AA11FA"/>
    <w:rsid w:val="00AA180E"/>
    <w:rsid w:val="00AA18EC"/>
    <w:rsid w:val="00AA1C8E"/>
    <w:rsid w:val="00AA1E27"/>
    <w:rsid w:val="00AA20E3"/>
    <w:rsid w:val="00AA2223"/>
    <w:rsid w:val="00AA2286"/>
    <w:rsid w:val="00AA235A"/>
    <w:rsid w:val="00AA2639"/>
    <w:rsid w:val="00AA2A8E"/>
    <w:rsid w:val="00AA2B87"/>
    <w:rsid w:val="00AA2B8A"/>
    <w:rsid w:val="00AA2C46"/>
    <w:rsid w:val="00AA319D"/>
    <w:rsid w:val="00AA33B1"/>
    <w:rsid w:val="00AA33E0"/>
    <w:rsid w:val="00AA33F6"/>
    <w:rsid w:val="00AA34A6"/>
    <w:rsid w:val="00AA34AB"/>
    <w:rsid w:val="00AA3655"/>
    <w:rsid w:val="00AA37C4"/>
    <w:rsid w:val="00AA38DE"/>
    <w:rsid w:val="00AA3928"/>
    <w:rsid w:val="00AA3932"/>
    <w:rsid w:val="00AA3A14"/>
    <w:rsid w:val="00AA3B21"/>
    <w:rsid w:val="00AA3C95"/>
    <w:rsid w:val="00AA3CBA"/>
    <w:rsid w:val="00AA3D66"/>
    <w:rsid w:val="00AA3EA3"/>
    <w:rsid w:val="00AA3F5D"/>
    <w:rsid w:val="00AA410B"/>
    <w:rsid w:val="00AA4136"/>
    <w:rsid w:val="00AA41ED"/>
    <w:rsid w:val="00AA43F1"/>
    <w:rsid w:val="00AA4454"/>
    <w:rsid w:val="00AA44CF"/>
    <w:rsid w:val="00AA44FC"/>
    <w:rsid w:val="00AA4552"/>
    <w:rsid w:val="00AA4564"/>
    <w:rsid w:val="00AA4660"/>
    <w:rsid w:val="00AA46E4"/>
    <w:rsid w:val="00AA4BD4"/>
    <w:rsid w:val="00AA4C9E"/>
    <w:rsid w:val="00AA4D9D"/>
    <w:rsid w:val="00AA4DDD"/>
    <w:rsid w:val="00AA4E55"/>
    <w:rsid w:val="00AA51CA"/>
    <w:rsid w:val="00AA5463"/>
    <w:rsid w:val="00AA54F2"/>
    <w:rsid w:val="00AA5516"/>
    <w:rsid w:val="00AA594B"/>
    <w:rsid w:val="00AA5D09"/>
    <w:rsid w:val="00AA5D6B"/>
    <w:rsid w:val="00AA5DA6"/>
    <w:rsid w:val="00AA6045"/>
    <w:rsid w:val="00AA6093"/>
    <w:rsid w:val="00AA63E7"/>
    <w:rsid w:val="00AA6628"/>
    <w:rsid w:val="00AA66B0"/>
    <w:rsid w:val="00AA66F5"/>
    <w:rsid w:val="00AA672D"/>
    <w:rsid w:val="00AA676C"/>
    <w:rsid w:val="00AA68DA"/>
    <w:rsid w:val="00AA6941"/>
    <w:rsid w:val="00AA69AF"/>
    <w:rsid w:val="00AA6BCF"/>
    <w:rsid w:val="00AA6C77"/>
    <w:rsid w:val="00AA6D37"/>
    <w:rsid w:val="00AA6DAF"/>
    <w:rsid w:val="00AA6E95"/>
    <w:rsid w:val="00AA6EBB"/>
    <w:rsid w:val="00AA7075"/>
    <w:rsid w:val="00AA747F"/>
    <w:rsid w:val="00AA76BC"/>
    <w:rsid w:val="00AA776A"/>
    <w:rsid w:val="00AA77AA"/>
    <w:rsid w:val="00AA782B"/>
    <w:rsid w:val="00AA7A94"/>
    <w:rsid w:val="00AA7B87"/>
    <w:rsid w:val="00AA7BB3"/>
    <w:rsid w:val="00AA7E5D"/>
    <w:rsid w:val="00AB0069"/>
    <w:rsid w:val="00AB01FD"/>
    <w:rsid w:val="00AB0247"/>
    <w:rsid w:val="00AB02C6"/>
    <w:rsid w:val="00AB0392"/>
    <w:rsid w:val="00AB041A"/>
    <w:rsid w:val="00AB0616"/>
    <w:rsid w:val="00AB061F"/>
    <w:rsid w:val="00AB098E"/>
    <w:rsid w:val="00AB0C70"/>
    <w:rsid w:val="00AB0C7B"/>
    <w:rsid w:val="00AB0CDD"/>
    <w:rsid w:val="00AB0F4E"/>
    <w:rsid w:val="00AB10EE"/>
    <w:rsid w:val="00AB1166"/>
    <w:rsid w:val="00AB123F"/>
    <w:rsid w:val="00AB129F"/>
    <w:rsid w:val="00AB131C"/>
    <w:rsid w:val="00AB14B1"/>
    <w:rsid w:val="00AB155A"/>
    <w:rsid w:val="00AB15F4"/>
    <w:rsid w:val="00AB15FD"/>
    <w:rsid w:val="00AB1800"/>
    <w:rsid w:val="00AB1838"/>
    <w:rsid w:val="00AB1985"/>
    <w:rsid w:val="00AB1A2A"/>
    <w:rsid w:val="00AB1A36"/>
    <w:rsid w:val="00AB1A54"/>
    <w:rsid w:val="00AB1B29"/>
    <w:rsid w:val="00AB1BD6"/>
    <w:rsid w:val="00AB1BE7"/>
    <w:rsid w:val="00AB1C3E"/>
    <w:rsid w:val="00AB1F71"/>
    <w:rsid w:val="00AB203A"/>
    <w:rsid w:val="00AB236D"/>
    <w:rsid w:val="00AB23A2"/>
    <w:rsid w:val="00AB23D1"/>
    <w:rsid w:val="00AB254A"/>
    <w:rsid w:val="00AB260A"/>
    <w:rsid w:val="00AB278D"/>
    <w:rsid w:val="00AB27A4"/>
    <w:rsid w:val="00AB287F"/>
    <w:rsid w:val="00AB2BE5"/>
    <w:rsid w:val="00AB2CA8"/>
    <w:rsid w:val="00AB2E1F"/>
    <w:rsid w:val="00AB3108"/>
    <w:rsid w:val="00AB31C3"/>
    <w:rsid w:val="00AB325C"/>
    <w:rsid w:val="00AB32A6"/>
    <w:rsid w:val="00AB3316"/>
    <w:rsid w:val="00AB336B"/>
    <w:rsid w:val="00AB3477"/>
    <w:rsid w:val="00AB3503"/>
    <w:rsid w:val="00AB3630"/>
    <w:rsid w:val="00AB3A0F"/>
    <w:rsid w:val="00AB3AED"/>
    <w:rsid w:val="00AB3B5E"/>
    <w:rsid w:val="00AB3BF5"/>
    <w:rsid w:val="00AB3C5C"/>
    <w:rsid w:val="00AB40AE"/>
    <w:rsid w:val="00AB4229"/>
    <w:rsid w:val="00AB4266"/>
    <w:rsid w:val="00AB42E2"/>
    <w:rsid w:val="00AB4336"/>
    <w:rsid w:val="00AB4364"/>
    <w:rsid w:val="00AB43D1"/>
    <w:rsid w:val="00AB4419"/>
    <w:rsid w:val="00AB447A"/>
    <w:rsid w:val="00AB466D"/>
    <w:rsid w:val="00AB4701"/>
    <w:rsid w:val="00AB488D"/>
    <w:rsid w:val="00AB48BB"/>
    <w:rsid w:val="00AB490A"/>
    <w:rsid w:val="00AB491F"/>
    <w:rsid w:val="00AB4A49"/>
    <w:rsid w:val="00AB4AD3"/>
    <w:rsid w:val="00AB4B30"/>
    <w:rsid w:val="00AB4D2C"/>
    <w:rsid w:val="00AB4D6C"/>
    <w:rsid w:val="00AB5047"/>
    <w:rsid w:val="00AB51A1"/>
    <w:rsid w:val="00AB522A"/>
    <w:rsid w:val="00AB525B"/>
    <w:rsid w:val="00AB550D"/>
    <w:rsid w:val="00AB5703"/>
    <w:rsid w:val="00AB577C"/>
    <w:rsid w:val="00AB5A48"/>
    <w:rsid w:val="00AB5A53"/>
    <w:rsid w:val="00AB5B1B"/>
    <w:rsid w:val="00AB5D34"/>
    <w:rsid w:val="00AB5D60"/>
    <w:rsid w:val="00AB5FCE"/>
    <w:rsid w:val="00AB6006"/>
    <w:rsid w:val="00AB6015"/>
    <w:rsid w:val="00AB60ED"/>
    <w:rsid w:val="00AB60FB"/>
    <w:rsid w:val="00AB60FE"/>
    <w:rsid w:val="00AB6200"/>
    <w:rsid w:val="00AB623B"/>
    <w:rsid w:val="00AB6297"/>
    <w:rsid w:val="00AB636D"/>
    <w:rsid w:val="00AB64C9"/>
    <w:rsid w:val="00AB6656"/>
    <w:rsid w:val="00AB678A"/>
    <w:rsid w:val="00AB67DC"/>
    <w:rsid w:val="00AB69D9"/>
    <w:rsid w:val="00AB6ABF"/>
    <w:rsid w:val="00AB6AE3"/>
    <w:rsid w:val="00AB6D6B"/>
    <w:rsid w:val="00AB6DA1"/>
    <w:rsid w:val="00AB6EB6"/>
    <w:rsid w:val="00AB6EC0"/>
    <w:rsid w:val="00AB6F21"/>
    <w:rsid w:val="00AB6F39"/>
    <w:rsid w:val="00AB72B3"/>
    <w:rsid w:val="00AB738C"/>
    <w:rsid w:val="00AB7390"/>
    <w:rsid w:val="00AB73E9"/>
    <w:rsid w:val="00AB7511"/>
    <w:rsid w:val="00AB7835"/>
    <w:rsid w:val="00AB7B9E"/>
    <w:rsid w:val="00AB7CAA"/>
    <w:rsid w:val="00AB7D59"/>
    <w:rsid w:val="00AB7DE4"/>
    <w:rsid w:val="00AB7E7B"/>
    <w:rsid w:val="00AB7FF8"/>
    <w:rsid w:val="00AC00BE"/>
    <w:rsid w:val="00AC0276"/>
    <w:rsid w:val="00AC044C"/>
    <w:rsid w:val="00AC04E2"/>
    <w:rsid w:val="00AC0A39"/>
    <w:rsid w:val="00AC0B0A"/>
    <w:rsid w:val="00AC0B28"/>
    <w:rsid w:val="00AC0B30"/>
    <w:rsid w:val="00AC0C3F"/>
    <w:rsid w:val="00AC0CE0"/>
    <w:rsid w:val="00AC0CF4"/>
    <w:rsid w:val="00AC0CF6"/>
    <w:rsid w:val="00AC0F65"/>
    <w:rsid w:val="00AC100E"/>
    <w:rsid w:val="00AC10DA"/>
    <w:rsid w:val="00AC12CF"/>
    <w:rsid w:val="00AC12D1"/>
    <w:rsid w:val="00AC13EE"/>
    <w:rsid w:val="00AC1414"/>
    <w:rsid w:val="00AC14E3"/>
    <w:rsid w:val="00AC16E3"/>
    <w:rsid w:val="00AC1731"/>
    <w:rsid w:val="00AC1782"/>
    <w:rsid w:val="00AC1970"/>
    <w:rsid w:val="00AC1D1C"/>
    <w:rsid w:val="00AC1DC0"/>
    <w:rsid w:val="00AC1FB4"/>
    <w:rsid w:val="00AC20E0"/>
    <w:rsid w:val="00AC21FB"/>
    <w:rsid w:val="00AC2328"/>
    <w:rsid w:val="00AC250B"/>
    <w:rsid w:val="00AC2885"/>
    <w:rsid w:val="00AC29C2"/>
    <w:rsid w:val="00AC29EA"/>
    <w:rsid w:val="00AC2C43"/>
    <w:rsid w:val="00AC2DFD"/>
    <w:rsid w:val="00AC30BE"/>
    <w:rsid w:val="00AC3185"/>
    <w:rsid w:val="00AC333C"/>
    <w:rsid w:val="00AC34B4"/>
    <w:rsid w:val="00AC3736"/>
    <w:rsid w:val="00AC3841"/>
    <w:rsid w:val="00AC3844"/>
    <w:rsid w:val="00AC393D"/>
    <w:rsid w:val="00AC39B7"/>
    <w:rsid w:val="00AC3D42"/>
    <w:rsid w:val="00AC414C"/>
    <w:rsid w:val="00AC415E"/>
    <w:rsid w:val="00AC420B"/>
    <w:rsid w:val="00AC433E"/>
    <w:rsid w:val="00AC4398"/>
    <w:rsid w:val="00AC43A2"/>
    <w:rsid w:val="00AC43FE"/>
    <w:rsid w:val="00AC444E"/>
    <w:rsid w:val="00AC4491"/>
    <w:rsid w:val="00AC449E"/>
    <w:rsid w:val="00AC44D1"/>
    <w:rsid w:val="00AC44EA"/>
    <w:rsid w:val="00AC4511"/>
    <w:rsid w:val="00AC477A"/>
    <w:rsid w:val="00AC4816"/>
    <w:rsid w:val="00AC4897"/>
    <w:rsid w:val="00AC4955"/>
    <w:rsid w:val="00AC4DAA"/>
    <w:rsid w:val="00AC4ECC"/>
    <w:rsid w:val="00AC51C6"/>
    <w:rsid w:val="00AC51EA"/>
    <w:rsid w:val="00AC5329"/>
    <w:rsid w:val="00AC5330"/>
    <w:rsid w:val="00AC55E1"/>
    <w:rsid w:val="00AC563C"/>
    <w:rsid w:val="00AC5648"/>
    <w:rsid w:val="00AC5752"/>
    <w:rsid w:val="00AC57A5"/>
    <w:rsid w:val="00AC5B00"/>
    <w:rsid w:val="00AC5C2D"/>
    <w:rsid w:val="00AC5C3F"/>
    <w:rsid w:val="00AC5D87"/>
    <w:rsid w:val="00AC5DEE"/>
    <w:rsid w:val="00AC5EFF"/>
    <w:rsid w:val="00AC5F81"/>
    <w:rsid w:val="00AC61F0"/>
    <w:rsid w:val="00AC65FF"/>
    <w:rsid w:val="00AC6735"/>
    <w:rsid w:val="00AC6777"/>
    <w:rsid w:val="00AC68B2"/>
    <w:rsid w:val="00AC6A6F"/>
    <w:rsid w:val="00AC6B78"/>
    <w:rsid w:val="00AC6C45"/>
    <w:rsid w:val="00AC6CE0"/>
    <w:rsid w:val="00AC7101"/>
    <w:rsid w:val="00AC7169"/>
    <w:rsid w:val="00AC71A6"/>
    <w:rsid w:val="00AC72B4"/>
    <w:rsid w:val="00AC738F"/>
    <w:rsid w:val="00AC7412"/>
    <w:rsid w:val="00AC7445"/>
    <w:rsid w:val="00AC74A8"/>
    <w:rsid w:val="00AC75F1"/>
    <w:rsid w:val="00AC7964"/>
    <w:rsid w:val="00AC79E8"/>
    <w:rsid w:val="00AC7A15"/>
    <w:rsid w:val="00AC7B0F"/>
    <w:rsid w:val="00AC7B88"/>
    <w:rsid w:val="00AC7D3E"/>
    <w:rsid w:val="00AC7DD1"/>
    <w:rsid w:val="00AC7F15"/>
    <w:rsid w:val="00AC7FB0"/>
    <w:rsid w:val="00AC7FF3"/>
    <w:rsid w:val="00ACBDF4"/>
    <w:rsid w:val="00AD00D8"/>
    <w:rsid w:val="00AD0132"/>
    <w:rsid w:val="00AD043F"/>
    <w:rsid w:val="00AD0802"/>
    <w:rsid w:val="00AD0820"/>
    <w:rsid w:val="00AD0950"/>
    <w:rsid w:val="00AD0AD0"/>
    <w:rsid w:val="00AD0CBE"/>
    <w:rsid w:val="00AD0D18"/>
    <w:rsid w:val="00AD0D2B"/>
    <w:rsid w:val="00AD0FEC"/>
    <w:rsid w:val="00AD10C2"/>
    <w:rsid w:val="00AD1407"/>
    <w:rsid w:val="00AD14B9"/>
    <w:rsid w:val="00AD1540"/>
    <w:rsid w:val="00AD1851"/>
    <w:rsid w:val="00AD18BA"/>
    <w:rsid w:val="00AD18C3"/>
    <w:rsid w:val="00AD1B28"/>
    <w:rsid w:val="00AD1C73"/>
    <w:rsid w:val="00AD1C78"/>
    <w:rsid w:val="00AD1D12"/>
    <w:rsid w:val="00AD1D40"/>
    <w:rsid w:val="00AD1D5C"/>
    <w:rsid w:val="00AD1DB9"/>
    <w:rsid w:val="00AD1E08"/>
    <w:rsid w:val="00AD1E74"/>
    <w:rsid w:val="00AD1F3E"/>
    <w:rsid w:val="00AD1FA0"/>
    <w:rsid w:val="00AD21DF"/>
    <w:rsid w:val="00AD2213"/>
    <w:rsid w:val="00AD223A"/>
    <w:rsid w:val="00AD227D"/>
    <w:rsid w:val="00AD2285"/>
    <w:rsid w:val="00AD2497"/>
    <w:rsid w:val="00AD24EE"/>
    <w:rsid w:val="00AD27D7"/>
    <w:rsid w:val="00AD2C4B"/>
    <w:rsid w:val="00AD2DA1"/>
    <w:rsid w:val="00AD2F53"/>
    <w:rsid w:val="00AD2F84"/>
    <w:rsid w:val="00AD309E"/>
    <w:rsid w:val="00AD3184"/>
    <w:rsid w:val="00AD32A4"/>
    <w:rsid w:val="00AD3355"/>
    <w:rsid w:val="00AD36A8"/>
    <w:rsid w:val="00AD3804"/>
    <w:rsid w:val="00AD38E4"/>
    <w:rsid w:val="00AD390B"/>
    <w:rsid w:val="00AD3B82"/>
    <w:rsid w:val="00AD3C32"/>
    <w:rsid w:val="00AD3C38"/>
    <w:rsid w:val="00AD3D7D"/>
    <w:rsid w:val="00AD3E6D"/>
    <w:rsid w:val="00AD3F0E"/>
    <w:rsid w:val="00AD3FC8"/>
    <w:rsid w:val="00AD4131"/>
    <w:rsid w:val="00AD42C3"/>
    <w:rsid w:val="00AD4547"/>
    <w:rsid w:val="00AD45EF"/>
    <w:rsid w:val="00AD4632"/>
    <w:rsid w:val="00AD4776"/>
    <w:rsid w:val="00AD48B0"/>
    <w:rsid w:val="00AD4928"/>
    <w:rsid w:val="00AD49A2"/>
    <w:rsid w:val="00AD4A4C"/>
    <w:rsid w:val="00AD4B09"/>
    <w:rsid w:val="00AD4B0D"/>
    <w:rsid w:val="00AD4B43"/>
    <w:rsid w:val="00AD4F0D"/>
    <w:rsid w:val="00AD4FE7"/>
    <w:rsid w:val="00AD50B1"/>
    <w:rsid w:val="00AD51D7"/>
    <w:rsid w:val="00AD52DE"/>
    <w:rsid w:val="00AD5462"/>
    <w:rsid w:val="00AD5495"/>
    <w:rsid w:val="00AD5714"/>
    <w:rsid w:val="00AD578F"/>
    <w:rsid w:val="00AD581A"/>
    <w:rsid w:val="00AD58BA"/>
    <w:rsid w:val="00AD5A69"/>
    <w:rsid w:val="00AD5B18"/>
    <w:rsid w:val="00AD5B26"/>
    <w:rsid w:val="00AD5C45"/>
    <w:rsid w:val="00AD5CD3"/>
    <w:rsid w:val="00AD5ECA"/>
    <w:rsid w:val="00AD5FC6"/>
    <w:rsid w:val="00AD612C"/>
    <w:rsid w:val="00AD614C"/>
    <w:rsid w:val="00AD61B9"/>
    <w:rsid w:val="00AD61DD"/>
    <w:rsid w:val="00AD6260"/>
    <w:rsid w:val="00AD62DA"/>
    <w:rsid w:val="00AD62E9"/>
    <w:rsid w:val="00AD6377"/>
    <w:rsid w:val="00AD6383"/>
    <w:rsid w:val="00AD643F"/>
    <w:rsid w:val="00AD659E"/>
    <w:rsid w:val="00AD65E1"/>
    <w:rsid w:val="00AD678D"/>
    <w:rsid w:val="00AD6799"/>
    <w:rsid w:val="00AD6D75"/>
    <w:rsid w:val="00AD72D4"/>
    <w:rsid w:val="00AD732D"/>
    <w:rsid w:val="00AD7489"/>
    <w:rsid w:val="00AD74B2"/>
    <w:rsid w:val="00AD75C3"/>
    <w:rsid w:val="00AD7638"/>
    <w:rsid w:val="00AD7660"/>
    <w:rsid w:val="00AD77B1"/>
    <w:rsid w:val="00AD7943"/>
    <w:rsid w:val="00AD7ADA"/>
    <w:rsid w:val="00AD7B7F"/>
    <w:rsid w:val="00AD7CB8"/>
    <w:rsid w:val="00AD7D76"/>
    <w:rsid w:val="00AD7DE3"/>
    <w:rsid w:val="00AD7E32"/>
    <w:rsid w:val="00AD7ED7"/>
    <w:rsid w:val="00AD7F4D"/>
    <w:rsid w:val="00AD7F82"/>
    <w:rsid w:val="00AD7F88"/>
    <w:rsid w:val="00ADDA9B"/>
    <w:rsid w:val="00AE0028"/>
    <w:rsid w:val="00AE002A"/>
    <w:rsid w:val="00AE00F3"/>
    <w:rsid w:val="00AE0239"/>
    <w:rsid w:val="00AE024A"/>
    <w:rsid w:val="00AE02FD"/>
    <w:rsid w:val="00AE0333"/>
    <w:rsid w:val="00AE0386"/>
    <w:rsid w:val="00AE0665"/>
    <w:rsid w:val="00AE073A"/>
    <w:rsid w:val="00AE075B"/>
    <w:rsid w:val="00AE0845"/>
    <w:rsid w:val="00AE0947"/>
    <w:rsid w:val="00AE09CD"/>
    <w:rsid w:val="00AE0BE0"/>
    <w:rsid w:val="00AE0C99"/>
    <w:rsid w:val="00AE0D58"/>
    <w:rsid w:val="00AE100C"/>
    <w:rsid w:val="00AE100F"/>
    <w:rsid w:val="00AE1069"/>
    <w:rsid w:val="00AE1749"/>
    <w:rsid w:val="00AE17BE"/>
    <w:rsid w:val="00AE17DA"/>
    <w:rsid w:val="00AE1A13"/>
    <w:rsid w:val="00AE1A2D"/>
    <w:rsid w:val="00AE1A39"/>
    <w:rsid w:val="00AE1B28"/>
    <w:rsid w:val="00AE1E58"/>
    <w:rsid w:val="00AE1FDD"/>
    <w:rsid w:val="00AE2083"/>
    <w:rsid w:val="00AE218F"/>
    <w:rsid w:val="00AE2222"/>
    <w:rsid w:val="00AE22C8"/>
    <w:rsid w:val="00AE23FF"/>
    <w:rsid w:val="00AE255F"/>
    <w:rsid w:val="00AE260E"/>
    <w:rsid w:val="00AE2877"/>
    <w:rsid w:val="00AE28E7"/>
    <w:rsid w:val="00AE2AFF"/>
    <w:rsid w:val="00AE2E0E"/>
    <w:rsid w:val="00AE2F76"/>
    <w:rsid w:val="00AE2FEC"/>
    <w:rsid w:val="00AE3110"/>
    <w:rsid w:val="00AE32C6"/>
    <w:rsid w:val="00AE3385"/>
    <w:rsid w:val="00AE33AE"/>
    <w:rsid w:val="00AE3488"/>
    <w:rsid w:val="00AE34E0"/>
    <w:rsid w:val="00AE351F"/>
    <w:rsid w:val="00AE3657"/>
    <w:rsid w:val="00AE3779"/>
    <w:rsid w:val="00AE388F"/>
    <w:rsid w:val="00AE3BBC"/>
    <w:rsid w:val="00AE3C23"/>
    <w:rsid w:val="00AE3C28"/>
    <w:rsid w:val="00AE3CFA"/>
    <w:rsid w:val="00AE4113"/>
    <w:rsid w:val="00AE4171"/>
    <w:rsid w:val="00AE42D7"/>
    <w:rsid w:val="00AE431B"/>
    <w:rsid w:val="00AE4399"/>
    <w:rsid w:val="00AE4472"/>
    <w:rsid w:val="00AE4550"/>
    <w:rsid w:val="00AE4612"/>
    <w:rsid w:val="00AE4732"/>
    <w:rsid w:val="00AE479D"/>
    <w:rsid w:val="00AE4826"/>
    <w:rsid w:val="00AE4878"/>
    <w:rsid w:val="00AE48CE"/>
    <w:rsid w:val="00AE48FE"/>
    <w:rsid w:val="00AE4A3C"/>
    <w:rsid w:val="00AE4ABC"/>
    <w:rsid w:val="00AE4AF1"/>
    <w:rsid w:val="00AE4B59"/>
    <w:rsid w:val="00AE4D46"/>
    <w:rsid w:val="00AE4EF2"/>
    <w:rsid w:val="00AE4F31"/>
    <w:rsid w:val="00AE4F3F"/>
    <w:rsid w:val="00AE51BA"/>
    <w:rsid w:val="00AE549D"/>
    <w:rsid w:val="00AE54F4"/>
    <w:rsid w:val="00AE558C"/>
    <w:rsid w:val="00AE56CF"/>
    <w:rsid w:val="00AE571D"/>
    <w:rsid w:val="00AE57BE"/>
    <w:rsid w:val="00AE57C5"/>
    <w:rsid w:val="00AE57F0"/>
    <w:rsid w:val="00AE581D"/>
    <w:rsid w:val="00AE58FB"/>
    <w:rsid w:val="00AE59FD"/>
    <w:rsid w:val="00AE5A1B"/>
    <w:rsid w:val="00AE5AAB"/>
    <w:rsid w:val="00AE5AE7"/>
    <w:rsid w:val="00AE5BD6"/>
    <w:rsid w:val="00AE5D92"/>
    <w:rsid w:val="00AE5F59"/>
    <w:rsid w:val="00AE6014"/>
    <w:rsid w:val="00AE61B2"/>
    <w:rsid w:val="00AE63B9"/>
    <w:rsid w:val="00AE654A"/>
    <w:rsid w:val="00AE6A86"/>
    <w:rsid w:val="00AE6AEA"/>
    <w:rsid w:val="00AE6B05"/>
    <w:rsid w:val="00AE6BD4"/>
    <w:rsid w:val="00AE6C0F"/>
    <w:rsid w:val="00AE6DAB"/>
    <w:rsid w:val="00AE6E17"/>
    <w:rsid w:val="00AE705D"/>
    <w:rsid w:val="00AE7268"/>
    <w:rsid w:val="00AE728A"/>
    <w:rsid w:val="00AE7297"/>
    <w:rsid w:val="00AE736C"/>
    <w:rsid w:val="00AE74B3"/>
    <w:rsid w:val="00AE765C"/>
    <w:rsid w:val="00AE7720"/>
    <w:rsid w:val="00AE78D5"/>
    <w:rsid w:val="00AE7977"/>
    <w:rsid w:val="00AE7AB7"/>
    <w:rsid w:val="00AE7AC5"/>
    <w:rsid w:val="00AE7ADC"/>
    <w:rsid w:val="00AE7B55"/>
    <w:rsid w:val="00AE7B5D"/>
    <w:rsid w:val="00AE7C0C"/>
    <w:rsid w:val="00AE7CFC"/>
    <w:rsid w:val="00AE7DD2"/>
    <w:rsid w:val="00AE7E93"/>
    <w:rsid w:val="00AE7ECD"/>
    <w:rsid w:val="00AE7F5D"/>
    <w:rsid w:val="00AF00B2"/>
    <w:rsid w:val="00AF0194"/>
    <w:rsid w:val="00AF01AB"/>
    <w:rsid w:val="00AF023C"/>
    <w:rsid w:val="00AF0284"/>
    <w:rsid w:val="00AF02B5"/>
    <w:rsid w:val="00AF030F"/>
    <w:rsid w:val="00AF04EC"/>
    <w:rsid w:val="00AF0617"/>
    <w:rsid w:val="00AF0639"/>
    <w:rsid w:val="00AF0678"/>
    <w:rsid w:val="00AF0787"/>
    <w:rsid w:val="00AF07D1"/>
    <w:rsid w:val="00AF0843"/>
    <w:rsid w:val="00AF094F"/>
    <w:rsid w:val="00AF09AF"/>
    <w:rsid w:val="00AF0A1E"/>
    <w:rsid w:val="00AF0BBD"/>
    <w:rsid w:val="00AF0C2F"/>
    <w:rsid w:val="00AF0C54"/>
    <w:rsid w:val="00AF0CF8"/>
    <w:rsid w:val="00AF0F4E"/>
    <w:rsid w:val="00AF100D"/>
    <w:rsid w:val="00AF1076"/>
    <w:rsid w:val="00AF1124"/>
    <w:rsid w:val="00AF112D"/>
    <w:rsid w:val="00AF1602"/>
    <w:rsid w:val="00AF1705"/>
    <w:rsid w:val="00AF199D"/>
    <w:rsid w:val="00AF1A3A"/>
    <w:rsid w:val="00AF1B33"/>
    <w:rsid w:val="00AF1B9C"/>
    <w:rsid w:val="00AF1F1C"/>
    <w:rsid w:val="00AF2118"/>
    <w:rsid w:val="00AF236B"/>
    <w:rsid w:val="00AF264F"/>
    <w:rsid w:val="00AF277A"/>
    <w:rsid w:val="00AF277B"/>
    <w:rsid w:val="00AF2795"/>
    <w:rsid w:val="00AF27B0"/>
    <w:rsid w:val="00AF287A"/>
    <w:rsid w:val="00AF28AE"/>
    <w:rsid w:val="00AF28D1"/>
    <w:rsid w:val="00AF2AA0"/>
    <w:rsid w:val="00AF2BAB"/>
    <w:rsid w:val="00AF2C42"/>
    <w:rsid w:val="00AF2F20"/>
    <w:rsid w:val="00AF2FE0"/>
    <w:rsid w:val="00AF304A"/>
    <w:rsid w:val="00AF30F0"/>
    <w:rsid w:val="00AF315B"/>
    <w:rsid w:val="00AF32A3"/>
    <w:rsid w:val="00AF3383"/>
    <w:rsid w:val="00AF338A"/>
    <w:rsid w:val="00AF33BF"/>
    <w:rsid w:val="00AF368B"/>
    <w:rsid w:val="00AF3713"/>
    <w:rsid w:val="00AF39F2"/>
    <w:rsid w:val="00AF3AF9"/>
    <w:rsid w:val="00AF3B20"/>
    <w:rsid w:val="00AF3B9F"/>
    <w:rsid w:val="00AF3C9B"/>
    <w:rsid w:val="00AF3CE0"/>
    <w:rsid w:val="00AF3DBB"/>
    <w:rsid w:val="00AF3E2E"/>
    <w:rsid w:val="00AF3F5F"/>
    <w:rsid w:val="00AF3FC7"/>
    <w:rsid w:val="00AF4076"/>
    <w:rsid w:val="00AF41A4"/>
    <w:rsid w:val="00AF4234"/>
    <w:rsid w:val="00AF426E"/>
    <w:rsid w:val="00AF4272"/>
    <w:rsid w:val="00AF4345"/>
    <w:rsid w:val="00AF45BE"/>
    <w:rsid w:val="00AF470C"/>
    <w:rsid w:val="00AF494C"/>
    <w:rsid w:val="00AF494F"/>
    <w:rsid w:val="00AF4978"/>
    <w:rsid w:val="00AF4DB0"/>
    <w:rsid w:val="00AF4E84"/>
    <w:rsid w:val="00AF501F"/>
    <w:rsid w:val="00AF50E9"/>
    <w:rsid w:val="00AF51D7"/>
    <w:rsid w:val="00AF51ED"/>
    <w:rsid w:val="00AF5502"/>
    <w:rsid w:val="00AF55AC"/>
    <w:rsid w:val="00AF55BA"/>
    <w:rsid w:val="00AF55F1"/>
    <w:rsid w:val="00AF561D"/>
    <w:rsid w:val="00AF562C"/>
    <w:rsid w:val="00AF562F"/>
    <w:rsid w:val="00AF56CD"/>
    <w:rsid w:val="00AF5716"/>
    <w:rsid w:val="00AF5836"/>
    <w:rsid w:val="00AF5A33"/>
    <w:rsid w:val="00AF5BEE"/>
    <w:rsid w:val="00AF5C14"/>
    <w:rsid w:val="00AF5CAD"/>
    <w:rsid w:val="00AF5CC1"/>
    <w:rsid w:val="00AF5CDD"/>
    <w:rsid w:val="00AF5CEB"/>
    <w:rsid w:val="00AF5D47"/>
    <w:rsid w:val="00AF5DD7"/>
    <w:rsid w:val="00AF5DEB"/>
    <w:rsid w:val="00AF5EC1"/>
    <w:rsid w:val="00AF5FA7"/>
    <w:rsid w:val="00AF615B"/>
    <w:rsid w:val="00AF62C7"/>
    <w:rsid w:val="00AF62FF"/>
    <w:rsid w:val="00AF6383"/>
    <w:rsid w:val="00AF641D"/>
    <w:rsid w:val="00AF644A"/>
    <w:rsid w:val="00AF67AE"/>
    <w:rsid w:val="00AF6A30"/>
    <w:rsid w:val="00AF6A85"/>
    <w:rsid w:val="00AF6C2C"/>
    <w:rsid w:val="00AF6D9F"/>
    <w:rsid w:val="00AF6EAF"/>
    <w:rsid w:val="00AF6F57"/>
    <w:rsid w:val="00AF6FD3"/>
    <w:rsid w:val="00AF72B6"/>
    <w:rsid w:val="00AF72D8"/>
    <w:rsid w:val="00AF73B8"/>
    <w:rsid w:val="00AF7536"/>
    <w:rsid w:val="00AF769B"/>
    <w:rsid w:val="00AF7BC1"/>
    <w:rsid w:val="00AF7EDE"/>
    <w:rsid w:val="00AF7F44"/>
    <w:rsid w:val="00AF7F63"/>
    <w:rsid w:val="00B0028D"/>
    <w:rsid w:val="00B00337"/>
    <w:rsid w:val="00B003DF"/>
    <w:rsid w:val="00B00442"/>
    <w:rsid w:val="00B00503"/>
    <w:rsid w:val="00B0052C"/>
    <w:rsid w:val="00B00566"/>
    <w:rsid w:val="00B0062A"/>
    <w:rsid w:val="00B00707"/>
    <w:rsid w:val="00B007E8"/>
    <w:rsid w:val="00B008A7"/>
    <w:rsid w:val="00B00B5E"/>
    <w:rsid w:val="00B00C2F"/>
    <w:rsid w:val="00B00CD3"/>
    <w:rsid w:val="00B00D25"/>
    <w:rsid w:val="00B00DA1"/>
    <w:rsid w:val="00B00E0B"/>
    <w:rsid w:val="00B00E8A"/>
    <w:rsid w:val="00B00F3F"/>
    <w:rsid w:val="00B011C3"/>
    <w:rsid w:val="00B012C1"/>
    <w:rsid w:val="00B013EF"/>
    <w:rsid w:val="00B01440"/>
    <w:rsid w:val="00B01638"/>
    <w:rsid w:val="00B0185A"/>
    <w:rsid w:val="00B01939"/>
    <w:rsid w:val="00B01B92"/>
    <w:rsid w:val="00B01D85"/>
    <w:rsid w:val="00B01D9C"/>
    <w:rsid w:val="00B01FB3"/>
    <w:rsid w:val="00B0205E"/>
    <w:rsid w:val="00B020A9"/>
    <w:rsid w:val="00B020D5"/>
    <w:rsid w:val="00B0215C"/>
    <w:rsid w:val="00B021BF"/>
    <w:rsid w:val="00B021E8"/>
    <w:rsid w:val="00B022C2"/>
    <w:rsid w:val="00B022DB"/>
    <w:rsid w:val="00B023E5"/>
    <w:rsid w:val="00B02544"/>
    <w:rsid w:val="00B029AD"/>
    <w:rsid w:val="00B02A5B"/>
    <w:rsid w:val="00B02AA4"/>
    <w:rsid w:val="00B02ADC"/>
    <w:rsid w:val="00B02C35"/>
    <w:rsid w:val="00B02DC2"/>
    <w:rsid w:val="00B02E01"/>
    <w:rsid w:val="00B0305A"/>
    <w:rsid w:val="00B0309F"/>
    <w:rsid w:val="00B032AC"/>
    <w:rsid w:val="00B03392"/>
    <w:rsid w:val="00B0348A"/>
    <w:rsid w:val="00B037E8"/>
    <w:rsid w:val="00B0391F"/>
    <w:rsid w:val="00B039AA"/>
    <w:rsid w:val="00B03B18"/>
    <w:rsid w:val="00B03B33"/>
    <w:rsid w:val="00B03BF3"/>
    <w:rsid w:val="00B03F1C"/>
    <w:rsid w:val="00B04148"/>
    <w:rsid w:val="00B0431C"/>
    <w:rsid w:val="00B04353"/>
    <w:rsid w:val="00B04425"/>
    <w:rsid w:val="00B04444"/>
    <w:rsid w:val="00B04480"/>
    <w:rsid w:val="00B044AA"/>
    <w:rsid w:val="00B04547"/>
    <w:rsid w:val="00B0460F"/>
    <w:rsid w:val="00B047F7"/>
    <w:rsid w:val="00B04810"/>
    <w:rsid w:val="00B04910"/>
    <w:rsid w:val="00B0494F"/>
    <w:rsid w:val="00B04971"/>
    <w:rsid w:val="00B0497E"/>
    <w:rsid w:val="00B04A0C"/>
    <w:rsid w:val="00B04AD5"/>
    <w:rsid w:val="00B04B84"/>
    <w:rsid w:val="00B04EAF"/>
    <w:rsid w:val="00B04F04"/>
    <w:rsid w:val="00B04F44"/>
    <w:rsid w:val="00B0503E"/>
    <w:rsid w:val="00B052D8"/>
    <w:rsid w:val="00B052FC"/>
    <w:rsid w:val="00B05387"/>
    <w:rsid w:val="00B054A8"/>
    <w:rsid w:val="00B054D4"/>
    <w:rsid w:val="00B056C9"/>
    <w:rsid w:val="00B05717"/>
    <w:rsid w:val="00B0571F"/>
    <w:rsid w:val="00B05884"/>
    <w:rsid w:val="00B059B8"/>
    <w:rsid w:val="00B05AEC"/>
    <w:rsid w:val="00B05BA2"/>
    <w:rsid w:val="00B05C07"/>
    <w:rsid w:val="00B05E0A"/>
    <w:rsid w:val="00B05FB6"/>
    <w:rsid w:val="00B060C9"/>
    <w:rsid w:val="00B06214"/>
    <w:rsid w:val="00B06350"/>
    <w:rsid w:val="00B06360"/>
    <w:rsid w:val="00B06502"/>
    <w:rsid w:val="00B065D2"/>
    <w:rsid w:val="00B068F8"/>
    <w:rsid w:val="00B06B0F"/>
    <w:rsid w:val="00B06B52"/>
    <w:rsid w:val="00B06D23"/>
    <w:rsid w:val="00B07187"/>
    <w:rsid w:val="00B071CF"/>
    <w:rsid w:val="00B07417"/>
    <w:rsid w:val="00B07508"/>
    <w:rsid w:val="00B0766B"/>
    <w:rsid w:val="00B07677"/>
    <w:rsid w:val="00B0793A"/>
    <w:rsid w:val="00B07A2E"/>
    <w:rsid w:val="00B07AA9"/>
    <w:rsid w:val="00B07B64"/>
    <w:rsid w:val="00B07CAE"/>
    <w:rsid w:val="00B07FE6"/>
    <w:rsid w:val="00B10012"/>
    <w:rsid w:val="00B10164"/>
    <w:rsid w:val="00B103D8"/>
    <w:rsid w:val="00B103FE"/>
    <w:rsid w:val="00B10610"/>
    <w:rsid w:val="00B10690"/>
    <w:rsid w:val="00B1074B"/>
    <w:rsid w:val="00B10777"/>
    <w:rsid w:val="00B1080C"/>
    <w:rsid w:val="00B1084C"/>
    <w:rsid w:val="00B109E5"/>
    <w:rsid w:val="00B10A10"/>
    <w:rsid w:val="00B10A48"/>
    <w:rsid w:val="00B10E44"/>
    <w:rsid w:val="00B10E6E"/>
    <w:rsid w:val="00B10E87"/>
    <w:rsid w:val="00B112B1"/>
    <w:rsid w:val="00B112DA"/>
    <w:rsid w:val="00B11449"/>
    <w:rsid w:val="00B11626"/>
    <w:rsid w:val="00B11807"/>
    <w:rsid w:val="00B118FE"/>
    <w:rsid w:val="00B119D6"/>
    <w:rsid w:val="00B11A50"/>
    <w:rsid w:val="00B11D26"/>
    <w:rsid w:val="00B11DB6"/>
    <w:rsid w:val="00B1212C"/>
    <w:rsid w:val="00B12155"/>
    <w:rsid w:val="00B12634"/>
    <w:rsid w:val="00B126A6"/>
    <w:rsid w:val="00B1272D"/>
    <w:rsid w:val="00B1286C"/>
    <w:rsid w:val="00B128EA"/>
    <w:rsid w:val="00B12936"/>
    <w:rsid w:val="00B12A43"/>
    <w:rsid w:val="00B12A49"/>
    <w:rsid w:val="00B12B03"/>
    <w:rsid w:val="00B12B4E"/>
    <w:rsid w:val="00B12E96"/>
    <w:rsid w:val="00B12F15"/>
    <w:rsid w:val="00B12FFA"/>
    <w:rsid w:val="00B13283"/>
    <w:rsid w:val="00B13335"/>
    <w:rsid w:val="00B133BA"/>
    <w:rsid w:val="00B13609"/>
    <w:rsid w:val="00B1363C"/>
    <w:rsid w:val="00B1365E"/>
    <w:rsid w:val="00B137B1"/>
    <w:rsid w:val="00B138C5"/>
    <w:rsid w:val="00B13910"/>
    <w:rsid w:val="00B139D3"/>
    <w:rsid w:val="00B13A2C"/>
    <w:rsid w:val="00B13B1F"/>
    <w:rsid w:val="00B13BAB"/>
    <w:rsid w:val="00B13C25"/>
    <w:rsid w:val="00B13CE0"/>
    <w:rsid w:val="00B13D4E"/>
    <w:rsid w:val="00B13D51"/>
    <w:rsid w:val="00B13D5E"/>
    <w:rsid w:val="00B13E22"/>
    <w:rsid w:val="00B13E37"/>
    <w:rsid w:val="00B13ECD"/>
    <w:rsid w:val="00B14289"/>
    <w:rsid w:val="00B14319"/>
    <w:rsid w:val="00B1438B"/>
    <w:rsid w:val="00B143F7"/>
    <w:rsid w:val="00B1447A"/>
    <w:rsid w:val="00B145B2"/>
    <w:rsid w:val="00B14645"/>
    <w:rsid w:val="00B14666"/>
    <w:rsid w:val="00B14737"/>
    <w:rsid w:val="00B14852"/>
    <w:rsid w:val="00B14AB8"/>
    <w:rsid w:val="00B14DBB"/>
    <w:rsid w:val="00B14E4F"/>
    <w:rsid w:val="00B14EB6"/>
    <w:rsid w:val="00B14EEE"/>
    <w:rsid w:val="00B14F1B"/>
    <w:rsid w:val="00B14F8C"/>
    <w:rsid w:val="00B14FB9"/>
    <w:rsid w:val="00B15184"/>
    <w:rsid w:val="00B15568"/>
    <w:rsid w:val="00B1561D"/>
    <w:rsid w:val="00B158E4"/>
    <w:rsid w:val="00B15969"/>
    <w:rsid w:val="00B15B0E"/>
    <w:rsid w:val="00B15B26"/>
    <w:rsid w:val="00B15B56"/>
    <w:rsid w:val="00B15B70"/>
    <w:rsid w:val="00B15BBF"/>
    <w:rsid w:val="00B15CB9"/>
    <w:rsid w:val="00B15D17"/>
    <w:rsid w:val="00B15D37"/>
    <w:rsid w:val="00B15D63"/>
    <w:rsid w:val="00B15FA8"/>
    <w:rsid w:val="00B1601F"/>
    <w:rsid w:val="00B16160"/>
    <w:rsid w:val="00B162F3"/>
    <w:rsid w:val="00B1631A"/>
    <w:rsid w:val="00B16368"/>
    <w:rsid w:val="00B163B8"/>
    <w:rsid w:val="00B163D5"/>
    <w:rsid w:val="00B163E7"/>
    <w:rsid w:val="00B16476"/>
    <w:rsid w:val="00B164B9"/>
    <w:rsid w:val="00B164F5"/>
    <w:rsid w:val="00B1654F"/>
    <w:rsid w:val="00B165CF"/>
    <w:rsid w:val="00B167F6"/>
    <w:rsid w:val="00B16856"/>
    <w:rsid w:val="00B16A0D"/>
    <w:rsid w:val="00B16ADB"/>
    <w:rsid w:val="00B16B13"/>
    <w:rsid w:val="00B16B67"/>
    <w:rsid w:val="00B16C02"/>
    <w:rsid w:val="00B16CF9"/>
    <w:rsid w:val="00B16E98"/>
    <w:rsid w:val="00B16E9F"/>
    <w:rsid w:val="00B17172"/>
    <w:rsid w:val="00B17233"/>
    <w:rsid w:val="00B1737D"/>
    <w:rsid w:val="00B173E7"/>
    <w:rsid w:val="00B1749F"/>
    <w:rsid w:val="00B174E2"/>
    <w:rsid w:val="00B174F1"/>
    <w:rsid w:val="00B175BE"/>
    <w:rsid w:val="00B1770A"/>
    <w:rsid w:val="00B1786B"/>
    <w:rsid w:val="00B1790A"/>
    <w:rsid w:val="00B17A59"/>
    <w:rsid w:val="00B17B99"/>
    <w:rsid w:val="00B17D80"/>
    <w:rsid w:val="00B17E75"/>
    <w:rsid w:val="00B17FA1"/>
    <w:rsid w:val="00B20140"/>
    <w:rsid w:val="00B20204"/>
    <w:rsid w:val="00B20705"/>
    <w:rsid w:val="00B20753"/>
    <w:rsid w:val="00B207A9"/>
    <w:rsid w:val="00B20997"/>
    <w:rsid w:val="00B209BE"/>
    <w:rsid w:val="00B20C03"/>
    <w:rsid w:val="00B20C1D"/>
    <w:rsid w:val="00B20C36"/>
    <w:rsid w:val="00B2101B"/>
    <w:rsid w:val="00B21033"/>
    <w:rsid w:val="00B21062"/>
    <w:rsid w:val="00B213AD"/>
    <w:rsid w:val="00B2148A"/>
    <w:rsid w:val="00B214C4"/>
    <w:rsid w:val="00B21813"/>
    <w:rsid w:val="00B218B7"/>
    <w:rsid w:val="00B218C1"/>
    <w:rsid w:val="00B21942"/>
    <w:rsid w:val="00B219AD"/>
    <w:rsid w:val="00B21C22"/>
    <w:rsid w:val="00B21E73"/>
    <w:rsid w:val="00B21F23"/>
    <w:rsid w:val="00B2202B"/>
    <w:rsid w:val="00B221D4"/>
    <w:rsid w:val="00B227C3"/>
    <w:rsid w:val="00B228D4"/>
    <w:rsid w:val="00B22987"/>
    <w:rsid w:val="00B229B0"/>
    <w:rsid w:val="00B22A55"/>
    <w:rsid w:val="00B22B68"/>
    <w:rsid w:val="00B22D37"/>
    <w:rsid w:val="00B22EFA"/>
    <w:rsid w:val="00B22F77"/>
    <w:rsid w:val="00B2309E"/>
    <w:rsid w:val="00B23104"/>
    <w:rsid w:val="00B23321"/>
    <w:rsid w:val="00B23402"/>
    <w:rsid w:val="00B234E5"/>
    <w:rsid w:val="00B234EF"/>
    <w:rsid w:val="00B23509"/>
    <w:rsid w:val="00B236EB"/>
    <w:rsid w:val="00B23849"/>
    <w:rsid w:val="00B239CF"/>
    <w:rsid w:val="00B23B9D"/>
    <w:rsid w:val="00B23C79"/>
    <w:rsid w:val="00B23DA8"/>
    <w:rsid w:val="00B23E1F"/>
    <w:rsid w:val="00B23FAD"/>
    <w:rsid w:val="00B24016"/>
    <w:rsid w:val="00B241CD"/>
    <w:rsid w:val="00B24206"/>
    <w:rsid w:val="00B24264"/>
    <w:rsid w:val="00B24337"/>
    <w:rsid w:val="00B24377"/>
    <w:rsid w:val="00B243F4"/>
    <w:rsid w:val="00B24494"/>
    <w:rsid w:val="00B244BD"/>
    <w:rsid w:val="00B244BF"/>
    <w:rsid w:val="00B2451C"/>
    <w:rsid w:val="00B24648"/>
    <w:rsid w:val="00B24660"/>
    <w:rsid w:val="00B246B0"/>
    <w:rsid w:val="00B2480A"/>
    <w:rsid w:val="00B24881"/>
    <w:rsid w:val="00B249C8"/>
    <w:rsid w:val="00B24B32"/>
    <w:rsid w:val="00B24BF3"/>
    <w:rsid w:val="00B24BF8"/>
    <w:rsid w:val="00B24DED"/>
    <w:rsid w:val="00B24E81"/>
    <w:rsid w:val="00B24F0E"/>
    <w:rsid w:val="00B24F7E"/>
    <w:rsid w:val="00B24F8E"/>
    <w:rsid w:val="00B24FE4"/>
    <w:rsid w:val="00B2503F"/>
    <w:rsid w:val="00B25180"/>
    <w:rsid w:val="00B2519A"/>
    <w:rsid w:val="00B25357"/>
    <w:rsid w:val="00B257EF"/>
    <w:rsid w:val="00B25809"/>
    <w:rsid w:val="00B258B7"/>
    <w:rsid w:val="00B2593B"/>
    <w:rsid w:val="00B25964"/>
    <w:rsid w:val="00B25972"/>
    <w:rsid w:val="00B25A5E"/>
    <w:rsid w:val="00B25C02"/>
    <w:rsid w:val="00B25D7A"/>
    <w:rsid w:val="00B25DD1"/>
    <w:rsid w:val="00B25E45"/>
    <w:rsid w:val="00B25FC7"/>
    <w:rsid w:val="00B26030"/>
    <w:rsid w:val="00B261A2"/>
    <w:rsid w:val="00B2624E"/>
    <w:rsid w:val="00B262EA"/>
    <w:rsid w:val="00B2654B"/>
    <w:rsid w:val="00B266FA"/>
    <w:rsid w:val="00B26919"/>
    <w:rsid w:val="00B26AEE"/>
    <w:rsid w:val="00B26E4F"/>
    <w:rsid w:val="00B26E8D"/>
    <w:rsid w:val="00B27075"/>
    <w:rsid w:val="00B272CD"/>
    <w:rsid w:val="00B272E3"/>
    <w:rsid w:val="00B27402"/>
    <w:rsid w:val="00B27477"/>
    <w:rsid w:val="00B27491"/>
    <w:rsid w:val="00B27493"/>
    <w:rsid w:val="00B27768"/>
    <w:rsid w:val="00B2778B"/>
    <w:rsid w:val="00B27986"/>
    <w:rsid w:val="00B2799F"/>
    <w:rsid w:val="00B27B3C"/>
    <w:rsid w:val="00B27B9A"/>
    <w:rsid w:val="00B27C87"/>
    <w:rsid w:val="00B27CE2"/>
    <w:rsid w:val="00B27D74"/>
    <w:rsid w:val="00B27E05"/>
    <w:rsid w:val="00B27ED2"/>
    <w:rsid w:val="00B27F62"/>
    <w:rsid w:val="00B27F70"/>
    <w:rsid w:val="00B3014B"/>
    <w:rsid w:val="00B3029F"/>
    <w:rsid w:val="00B30312"/>
    <w:rsid w:val="00B3031E"/>
    <w:rsid w:val="00B30327"/>
    <w:rsid w:val="00B3035B"/>
    <w:rsid w:val="00B3046E"/>
    <w:rsid w:val="00B3055C"/>
    <w:rsid w:val="00B30571"/>
    <w:rsid w:val="00B3064C"/>
    <w:rsid w:val="00B306C6"/>
    <w:rsid w:val="00B30858"/>
    <w:rsid w:val="00B308DB"/>
    <w:rsid w:val="00B308DE"/>
    <w:rsid w:val="00B30AA9"/>
    <w:rsid w:val="00B30AD5"/>
    <w:rsid w:val="00B30ADF"/>
    <w:rsid w:val="00B30B97"/>
    <w:rsid w:val="00B30C20"/>
    <w:rsid w:val="00B30ECE"/>
    <w:rsid w:val="00B31567"/>
    <w:rsid w:val="00B317AC"/>
    <w:rsid w:val="00B31A6F"/>
    <w:rsid w:val="00B31B27"/>
    <w:rsid w:val="00B31D12"/>
    <w:rsid w:val="00B31D42"/>
    <w:rsid w:val="00B31DA3"/>
    <w:rsid w:val="00B31E2B"/>
    <w:rsid w:val="00B31EFE"/>
    <w:rsid w:val="00B31F47"/>
    <w:rsid w:val="00B31F5C"/>
    <w:rsid w:val="00B31FEA"/>
    <w:rsid w:val="00B3204F"/>
    <w:rsid w:val="00B3212B"/>
    <w:rsid w:val="00B32253"/>
    <w:rsid w:val="00B32566"/>
    <w:rsid w:val="00B326DE"/>
    <w:rsid w:val="00B32771"/>
    <w:rsid w:val="00B3282D"/>
    <w:rsid w:val="00B328BB"/>
    <w:rsid w:val="00B328E9"/>
    <w:rsid w:val="00B329A7"/>
    <w:rsid w:val="00B32A21"/>
    <w:rsid w:val="00B32B82"/>
    <w:rsid w:val="00B32BA6"/>
    <w:rsid w:val="00B32C61"/>
    <w:rsid w:val="00B32DFF"/>
    <w:rsid w:val="00B330C4"/>
    <w:rsid w:val="00B3314C"/>
    <w:rsid w:val="00B33339"/>
    <w:rsid w:val="00B33388"/>
    <w:rsid w:val="00B334B6"/>
    <w:rsid w:val="00B33545"/>
    <w:rsid w:val="00B3362C"/>
    <w:rsid w:val="00B33703"/>
    <w:rsid w:val="00B337D4"/>
    <w:rsid w:val="00B33800"/>
    <w:rsid w:val="00B33923"/>
    <w:rsid w:val="00B3395F"/>
    <w:rsid w:val="00B33B69"/>
    <w:rsid w:val="00B33B85"/>
    <w:rsid w:val="00B33D3F"/>
    <w:rsid w:val="00B33E55"/>
    <w:rsid w:val="00B3406B"/>
    <w:rsid w:val="00B34102"/>
    <w:rsid w:val="00B3413E"/>
    <w:rsid w:val="00B341A1"/>
    <w:rsid w:val="00B34283"/>
    <w:rsid w:val="00B3443B"/>
    <w:rsid w:val="00B34500"/>
    <w:rsid w:val="00B34684"/>
    <w:rsid w:val="00B346C3"/>
    <w:rsid w:val="00B347F6"/>
    <w:rsid w:val="00B3487C"/>
    <w:rsid w:val="00B34AE1"/>
    <w:rsid w:val="00B34CE6"/>
    <w:rsid w:val="00B34D84"/>
    <w:rsid w:val="00B34E55"/>
    <w:rsid w:val="00B34E91"/>
    <w:rsid w:val="00B34F6E"/>
    <w:rsid w:val="00B35262"/>
    <w:rsid w:val="00B35445"/>
    <w:rsid w:val="00B3544E"/>
    <w:rsid w:val="00B354B0"/>
    <w:rsid w:val="00B35704"/>
    <w:rsid w:val="00B35905"/>
    <w:rsid w:val="00B3597D"/>
    <w:rsid w:val="00B35DC7"/>
    <w:rsid w:val="00B35E74"/>
    <w:rsid w:val="00B35EA0"/>
    <w:rsid w:val="00B35F4A"/>
    <w:rsid w:val="00B35F5C"/>
    <w:rsid w:val="00B36098"/>
    <w:rsid w:val="00B36172"/>
    <w:rsid w:val="00B36213"/>
    <w:rsid w:val="00B36399"/>
    <w:rsid w:val="00B36412"/>
    <w:rsid w:val="00B365AF"/>
    <w:rsid w:val="00B36615"/>
    <w:rsid w:val="00B36642"/>
    <w:rsid w:val="00B36759"/>
    <w:rsid w:val="00B36794"/>
    <w:rsid w:val="00B36827"/>
    <w:rsid w:val="00B36A4C"/>
    <w:rsid w:val="00B36ACA"/>
    <w:rsid w:val="00B36AD5"/>
    <w:rsid w:val="00B36D73"/>
    <w:rsid w:val="00B36D74"/>
    <w:rsid w:val="00B36E5F"/>
    <w:rsid w:val="00B36FA1"/>
    <w:rsid w:val="00B36FFC"/>
    <w:rsid w:val="00B3706B"/>
    <w:rsid w:val="00B37159"/>
    <w:rsid w:val="00B37167"/>
    <w:rsid w:val="00B375EC"/>
    <w:rsid w:val="00B377CD"/>
    <w:rsid w:val="00B3787A"/>
    <w:rsid w:val="00B378AB"/>
    <w:rsid w:val="00B378AE"/>
    <w:rsid w:val="00B378D4"/>
    <w:rsid w:val="00B37905"/>
    <w:rsid w:val="00B37946"/>
    <w:rsid w:val="00B37AAD"/>
    <w:rsid w:val="00B37D3E"/>
    <w:rsid w:val="00B37D9D"/>
    <w:rsid w:val="00B37E2D"/>
    <w:rsid w:val="00B37F4E"/>
    <w:rsid w:val="00B40126"/>
    <w:rsid w:val="00B4014F"/>
    <w:rsid w:val="00B40366"/>
    <w:rsid w:val="00B403C4"/>
    <w:rsid w:val="00B40640"/>
    <w:rsid w:val="00B406E3"/>
    <w:rsid w:val="00B4076A"/>
    <w:rsid w:val="00B4083E"/>
    <w:rsid w:val="00B4086C"/>
    <w:rsid w:val="00B40B34"/>
    <w:rsid w:val="00B40C19"/>
    <w:rsid w:val="00B40DB7"/>
    <w:rsid w:val="00B40DC5"/>
    <w:rsid w:val="00B40F3E"/>
    <w:rsid w:val="00B40FE9"/>
    <w:rsid w:val="00B410E8"/>
    <w:rsid w:val="00B41242"/>
    <w:rsid w:val="00B41262"/>
    <w:rsid w:val="00B4128B"/>
    <w:rsid w:val="00B41455"/>
    <w:rsid w:val="00B4148A"/>
    <w:rsid w:val="00B41491"/>
    <w:rsid w:val="00B4150E"/>
    <w:rsid w:val="00B41519"/>
    <w:rsid w:val="00B4163E"/>
    <w:rsid w:val="00B41964"/>
    <w:rsid w:val="00B41A15"/>
    <w:rsid w:val="00B41AB0"/>
    <w:rsid w:val="00B41CB8"/>
    <w:rsid w:val="00B41E21"/>
    <w:rsid w:val="00B41EE2"/>
    <w:rsid w:val="00B41F1A"/>
    <w:rsid w:val="00B41FFF"/>
    <w:rsid w:val="00B42066"/>
    <w:rsid w:val="00B42174"/>
    <w:rsid w:val="00B42176"/>
    <w:rsid w:val="00B42206"/>
    <w:rsid w:val="00B423F1"/>
    <w:rsid w:val="00B424BF"/>
    <w:rsid w:val="00B424FB"/>
    <w:rsid w:val="00B425B2"/>
    <w:rsid w:val="00B425C9"/>
    <w:rsid w:val="00B425D4"/>
    <w:rsid w:val="00B425FD"/>
    <w:rsid w:val="00B4261A"/>
    <w:rsid w:val="00B4274C"/>
    <w:rsid w:val="00B42786"/>
    <w:rsid w:val="00B42AEF"/>
    <w:rsid w:val="00B42C1F"/>
    <w:rsid w:val="00B42E8E"/>
    <w:rsid w:val="00B42EBC"/>
    <w:rsid w:val="00B432B7"/>
    <w:rsid w:val="00B432C1"/>
    <w:rsid w:val="00B4333E"/>
    <w:rsid w:val="00B43475"/>
    <w:rsid w:val="00B435F9"/>
    <w:rsid w:val="00B43625"/>
    <w:rsid w:val="00B43631"/>
    <w:rsid w:val="00B4381E"/>
    <w:rsid w:val="00B4394F"/>
    <w:rsid w:val="00B43AEF"/>
    <w:rsid w:val="00B43BE8"/>
    <w:rsid w:val="00B43C47"/>
    <w:rsid w:val="00B44053"/>
    <w:rsid w:val="00B440F9"/>
    <w:rsid w:val="00B4414A"/>
    <w:rsid w:val="00B4418A"/>
    <w:rsid w:val="00B441B3"/>
    <w:rsid w:val="00B44289"/>
    <w:rsid w:val="00B44424"/>
    <w:rsid w:val="00B445F4"/>
    <w:rsid w:val="00B44710"/>
    <w:rsid w:val="00B44AA1"/>
    <w:rsid w:val="00B44B70"/>
    <w:rsid w:val="00B44D42"/>
    <w:rsid w:val="00B44D48"/>
    <w:rsid w:val="00B44F18"/>
    <w:rsid w:val="00B45205"/>
    <w:rsid w:val="00B45226"/>
    <w:rsid w:val="00B452B2"/>
    <w:rsid w:val="00B452D5"/>
    <w:rsid w:val="00B452DC"/>
    <w:rsid w:val="00B45315"/>
    <w:rsid w:val="00B453B7"/>
    <w:rsid w:val="00B454C5"/>
    <w:rsid w:val="00B4563F"/>
    <w:rsid w:val="00B45813"/>
    <w:rsid w:val="00B45AC9"/>
    <w:rsid w:val="00B460C3"/>
    <w:rsid w:val="00B46101"/>
    <w:rsid w:val="00B46129"/>
    <w:rsid w:val="00B461A0"/>
    <w:rsid w:val="00B462A7"/>
    <w:rsid w:val="00B462B9"/>
    <w:rsid w:val="00B462FB"/>
    <w:rsid w:val="00B46324"/>
    <w:rsid w:val="00B463D5"/>
    <w:rsid w:val="00B4655D"/>
    <w:rsid w:val="00B4665A"/>
    <w:rsid w:val="00B46685"/>
    <w:rsid w:val="00B466F6"/>
    <w:rsid w:val="00B46A3E"/>
    <w:rsid w:val="00B46A4B"/>
    <w:rsid w:val="00B46B98"/>
    <w:rsid w:val="00B46BE0"/>
    <w:rsid w:val="00B46C2F"/>
    <w:rsid w:val="00B46F42"/>
    <w:rsid w:val="00B46F69"/>
    <w:rsid w:val="00B46F9A"/>
    <w:rsid w:val="00B47107"/>
    <w:rsid w:val="00B47240"/>
    <w:rsid w:val="00B47247"/>
    <w:rsid w:val="00B47462"/>
    <w:rsid w:val="00B47812"/>
    <w:rsid w:val="00B4790D"/>
    <w:rsid w:val="00B479C1"/>
    <w:rsid w:val="00B47AAE"/>
    <w:rsid w:val="00B47ABB"/>
    <w:rsid w:val="00B47AE3"/>
    <w:rsid w:val="00B47B69"/>
    <w:rsid w:val="00B47F89"/>
    <w:rsid w:val="00B50080"/>
    <w:rsid w:val="00B500DA"/>
    <w:rsid w:val="00B50235"/>
    <w:rsid w:val="00B50431"/>
    <w:rsid w:val="00B5053D"/>
    <w:rsid w:val="00B5059C"/>
    <w:rsid w:val="00B50697"/>
    <w:rsid w:val="00B509FA"/>
    <w:rsid w:val="00B50A09"/>
    <w:rsid w:val="00B50A99"/>
    <w:rsid w:val="00B50AC1"/>
    <w:rsid w:val="00B50AEA"/>
    <w:rsid w:val="00B50E61"/>
    <w:rsid w:val="00B50EA3"/>
    <w:rsid w:val="00B5104B"/>
    <w:rsid w:val="00B51122"/>
    <w:rsid w:val="00B5122B"/>
    <w:rsid w:val="00B51239"/>
    <w:rsid w:val="00B5124D"/>
    <w:rsid w:val="00B5128C"/>
    <w:rsid w:val="00B5139A"/>
    <w:rsid w:val="00B516F0"/>
    <w:rsid w:val="00B519F1"/>
    <w:rsid w:val="00B51A94"/>
    <w:rsid w:val="00B51BCA"/>
    <w:rsid w:val="00B51C46"/>
    <w:rsid w:val="00B51C5B"/>
    <w:rsid w:val="00B51DA3"/>
    <w:rsid w:val="00B51DD8"/>
    <w:rsid w:val="00B51DF8"/>
    <w:rsid w:val="00B51ECA"/>
    <w:rsid w:val="00B51F05"/>
    <w:rsid w:val="00B51F72"/>
    <w:rsid w:val="00B52161"/>
    <w:rsid w:val="00B521C2"/>
    <w:rsid w:val="00B5231F"/>
    <w:rsid w:val="00B52393"/>
    <w:rsid w:val="00B524AD"/>
    <w:rsid w:val="00B524C4"/>
    <w:rsid w:val="00B527CD"/>
    <w:rsid w:val="00B52883"/>
    <w:rsid w:val="00B52AFB"/>
    <w:rsid w:val="00B52B18"/>
    <w:rsid w:val="00B52B66"/>
    <w:rsid w:val="00B52D15"/>
    <w:rsid w:val="00B52D66"/>
    <w:rsid w:val="00B52F41"/>
    <w:rsid w:val="00B52F61"/>
    <w:rsid w:val="00B53240"/>
    <w:rsid w:val="00B53346"/>
    <w:rsid w:val="00B53435"/>
    <w:rsid w:val="00B534B1"/>
    <w:rsid w:val="00B534C6"/>
    <w:rsid w:val="00B5352F"/>
    <w:rsid w:val="00B535FB"/>
    <w:rsid w:val="00B536A6"/>
    <w:rsid w:val="00B5382C"/>
    <w:rsid w:val="00B5396A"/>
    <w:rsid w:val="00B5397F"/>
    <w:rsid w:val="00B53BC1"/>
    <w:rsid w:val="00B53C20"/>
    <w:rsid w:val="00B53CED"/>
    <w:rsid w:val="00B53F4F"/>
    <w:rsid w:val="00B5404C"/>
    <w:rsid w:val="00B54061"/>
    <w:rsid w:val="00B54186"/>
    <w:rsid w:val="00B54226"/>
    <w:rsid w:val="00B54236"/>
    <w:rsid w:val="00B54417"/>
    <w:rsid w:val="00B54527"/>
    <w:rsid w:val="00B545CB"/>
    <w:rsid w:val="00B54703"/>
    <w:rsid w:val="00B54909"/>
    <w:rsid w:val="00B5491F"/>
    <w:rsid w:val="00B54A6A"/>
    <w:rsid w:val="00B54AD9"/>
    <w:rsid w:val="00B54BB7"/>
    <w:rsid w:val="00B54C10"/>
    <w:rsid w:val="00B54CB6"/>
    <w:rsid w:val="00B54E1B"/>
    <w:rsid w:val="00B54E2D"/>
    <w:rsid w:val="00B5500B"/>
    <w:rsid w:val="00B55072"/>
    <w:rsid w:val="00B55084"/>
    <w:rsid w:val="00B550A8"/>
    <w:rsid w:val="00B55364"/>
    <w:rsid w:val="00B5540D"/>
    <w:rsid w:val="00B5541A"/>
    <w:rsid w:val="00B554DD"/>
    <w:rsid w:val="00B55628"/>
    <w:rsid w:val="00B5576F"/>
    <w:rsid w:val="00B55812"/>
    <w:rsid w:val="00B55889"/>
    <w:rsid w:val="00B559F7"/>
    <w:rsid w:val="00B55AF3"/>
    <w:rsid w:val="00B55ECE"/>
    <w:rsid w:val="00B55EF7"/>
    <w:rsid w:val="00B55F5E"/>
    <w:rsid w:val="00B56103"/>
    <w:rsid w:val="00B562C6"/>
    <w:rsid w:val="00B56333"/>
    <w:rsid w:val="00B566D6"/>
    <w:rsid w:val="00B566F6"/>
    <w:rsid w:val="00B567A1"/>
    <w:rsid w:val="00B56CD1"/>
    <w:rsid w:val="00B56E52"/>
    <w:rsid w:val="00B56F50"/>
    <w:rsid w:val="00B57012"/>
    <w:rsid w:val="00B570DA"/>
    <w:rsid w:val="00B572A5"/>
    <w:rsid w:val="00B572B9"/>
    <w:rsid w:val="00B57447"/>
    <w:rsid w:val="00B574E2"/>
    <w:rsid w:val="00B57574"/>
    <w:rsid w:val="00B576AB"/>
    <w:rsid w:val="00B577A6"/>
    <w:rsid w:val="00B578AA"/>
    <w:rsid w:val="00B579C8"/>
    <w:rsid w:val="00B579D3"/>
    <w:rsid w:val="00B57A12"/>
    <w:rsid w:val="00B57A6F"/>
    <w:rsid w:val="00B57ACD"/>
    <w:rsid w:val="00B57B99"/>
    <w:rsid w:val="00B57C8D"/>
    <w:rsid w:val="00B57CF2"/>
    <w:rsid w:val="00B57DFB"/>
    <w:rsid w:val="00B57E67"/>
    <w:rsid w:val="00B57FA3"/>
    <w:rsid w:val="00B60139"/>
    <w:rsid w:val="00B60180"/>
    <w:rsid w:val="00B603A1"/>
    <w:rsid w:val="00B604D7"/>
    <w:rsid w:val="00B604E2"/>
    <w:rsid w:val="00B605F3"/>
    <w:rsid w:val="00B606A5"/>
    <w:rsid w:val="00B60931"/>
    <w:rsid w:val="00B60A47"/>
    <w:rsid w:val="00B60B54"/>
    <w:rsid w:val="00B60B65"/>
    <w:rsid w:val="00B60B7F"/>
    <w:rsid w:val="00B60D1E"/>
    <w:rsid w:val="00B60D4B"/>
    <w:rsid w:val="00B60D5F"/>
    <w:rsid w:val="00B60DA6"/>
    <w:rsid w:val="00B60DC3"/>
    <w:rsid w:val="00B60E3E"/>
    <w:rsid w:val="00B60ECA"/>
    <w:rsid w:val="00B60F18"/>
    <w:rsid w:val="00B60F62"/>
    <w:rsid w:val="00B60F83"/>
    <w:rsid w:val="00B60FB6"/>
    <w:rsid w:val="00B610FE"/>
    <w:rsid w:val="00B612E1"/>
    <w:rsid w:val="00B612E8"/>
    <w:rsid w:val="00B6132F"/>
    <w:rsid w:val="00B61425"/>
    <w:rsid w:val="00B61538"/>
    <w:rsid w:val="00B61569"/>
    <w:rsid w:val="00B6165A"/>
    <w:rsid w:val="00B6167B"/>
    <w:rsid w:val="00B6168B"/>
    <w:rsid w:val="00B6193E"/>
    <w:rsid w:val="00B61A91"/>
    <w:rsid w:val="00B61B7F"/>
    <w:rsid w:val="00B61BAA"/>
    <w:rsid w:val="00B61E30"/>
    <w:rsid w:val="00B61EAD"/>
    <w:rsid w:val="00B61EB8"/>
    <w:rsid w:val="00B61ED9"/>
    <w:rsid w:val="00B62046"/>
    <w:rsid w:val="00B6206D"/>
    <w:rsid w:val="00B620DE"/>
    <w:rsid w:val="00B620E7"/>
    <w:rsid w:val="00B620FC"/>
    <w:rsid w:val="00B62121"/>
    <w:rsid w:val="00B622C6"/>
    <w:rsid w:val="00B62341"/>
    <w:rsid w:val="00B62415"/>
    <w:rsid w:val="00B62420"/>
    <w:rsid w:val="00B624FE"/>
    <w:rsid w:val="00B62546"/>
    <w:rsid w:val="00B625A1"/>
    <w:rsid w:val="00B627D8"/>
    <w:rsid w:val="00B62A34"/>
    <w:rsid w:val="00B62A74"/>
    <w:rsid w:val="00B62D1B"/>
    <w:rsid w:val="00B62DA4"/>
    <w:rsid w:val="00B62FBF"/>
    <w:rsid w:val="00B631A2"/>
    <w:rsid w:val="00B631D8"/>
    <w:rsid w:val="00B63248"/>
    <w:rsid w:val="00B63273"/>
    <w:rsid w:val="00B63337"/>
    <w:rsid w:val="00B63343"/>
    <w:rsid w:val="00B63355"/>
    <w:rsid w:val="00B63384"/>
    <w:rsid w:val="00B63497"/>
    <w:rsid w:val="00B6357C"/>
    <w:rsid w:val="00B6363D"/>
    <w:rsid w:val="00B636EB"/>
    <w:rsid w:val="00B63935"/>
    <w:rsid w:val="00B63991"/>
    <w:rsid w:val="00B639F8"/>
    <w:rsid w:val="00B63A9A"/>
    <w:rsid w:val="00B63AE8"/>
    <w:rsid w:val="00B63B20"/>
    <w:rsid w:val="00B63BAC"/>
    <w:rsid w:val="00B63CBC"/>
    <w:rsid w:val="00B63CF5"/>
    <w:rsid w:val="00B63D48"/>
    <w:rsid w:val="00B63E07"/>
    <w:rsid w:val="00B63E96"/>
    <w:rsid w:val="00B63F25"/>
    <w:rsid w:val="00B6401F"/>
    <w:rsid w:val="00B64058"/>
    <w:rsid w:val="00B64128"/>
    <w:rsid w:val="00B641C5"/>
    <w:rsid w:val="00B6421E"/>
    <w:rsid w:val="00B64391"/>
    <w:rsid w:val="00B6439B"/>
    <w:rsid w:val="00B643F5"/>
    <w:rsid w:val="00B64617"/>
    <w:rsid w:val="00B64639"/>
    <w:rsid w:val="00B6464D"/>
    <w:rsid w:val="00B6468B"/>
    <w:rsid w:val="00B6475F"/>
    <w:rsid w:val="00B649AE"/>
    <w:rsid w:val="00B649FD"/>
    <w:rsid w:val="00B64D35"/>
    <w:rsid w:val="00B64DB6"/>
    <w:rsid w:val="00B64E29"/>
    <w:rsid w:val="00B6514A"/>
    <w:rsid w:val="00B6551E"/>
    <w:rsid w:val="00B655F3"/>
    <w:rsid w:val="00B65622"/>
    <w:rsid w:val="00B6580B"/>
    <w:rsid w:val="00B6586A"/>
    <w:rsid w:val="00B65966"/>
    <w:rsid w:val="00B659D5"/>
    <w:rsid w:val="00B65C0A"/>
    <w:rsid w:val="00B65D63"/>
    <w:rsid w:val="00B65F86"/>
    <w:rsid w:val="00B66083"/>
    <w:rsid w:val="00B66303"/>
    <w:rsid w:val="00B6645A"/>
    <w:rsid w:val="00B665C2"/>
    <w:rsid w:val="00B6660A"/>
    <w:rsid w:val="00B66719"/>
    <w:rsid w:val="00B6674B"/>
    <w:rsid w:val="00B669E0"/>
    <w:rsid w:val="00B66AF5"/>
    <w:rsid w:val="00B66CBC"/>
    <w:rsid w:val="00B66CFF"/>
    <w:rsid w:val="00B66E35"/>
    <w:rsid w:val="00B66F13"/>
    <w:rsid w:val="00B6703E"/>
    <w:rsid w:val="00B67250"/>
    <w:rsid w:val="00B6727A"/>
    <w:rsid w:val="00B673F4"/>
    <w:rsid w:val="00B6758E"/>
    <w:rsid w:val="00B67654"/>
    <w:rsid w:val="00B676AC"/>
    <w:rsid w:val="00B677D6"/>
    <w:rsid w:val="00B678D3"/>
    <w:rsid w:val="00B678FD"/>
    <w:rsid w:val="00B67914"/>
    <w:rsid w:val="00B67980"/>
    <w:rsid w:val="00B67AEB"/>
    <w:rsid w:val="00B67B45"/>
    <w:rsid w:val="00B67B6C"/>
    <w:rsid w:val="00B67BA8"/>
    <w:rsid w:val="00B67D0C"/>
    <w:rsid w:val="00B67E26"/>
    <w:rsid w:val="00B67EF1"/>
    <w:rsid w:val="00B70045"/>
    <w:rsid w:val="00B70069"/>
    <w:rsid w:val="00B7017E"/>
    <w:rsid w:val="00B70322"/>
    <w:rsid w:val="00B7059B"/>
    <w:rsid w:val="00B705C1"/>
    <w:rsid w:val="00B70A8C"/>
    <w:rsid w:val="00B70ABD"/>
    <w:rsid w:val="00B70B81"/>
    <w:rsid w:val="00B71152"/>
    <w:rsid w:val="00B71425"/>
    <w:rsid w:val="00B716B4"/>
    <w:rsid w:val="00B71974"/>
    <w:rsid w:val="00B719EA"/>
    <w:rsid w:val="00B71AFB"/>
    <w:rsid w:val="00B71B90"/>
    <w:rsid w:val="00B71BE4"/>
    <w:rsid w:val="00B71CF7"/>
    <w:rsid w:val="00B71D1C"/>
    <w:rsid w:val="00B71D5C"/>
    <w:rsid w:val="00B71DC7"/>
    <w:rsid w:val="00B71E93"/>
    <w:rsid w:val="00B720E5"/>
    <w:rsid w:val="00B72146"/>
    <w:rsid w:val="00B72163"/>
    <w:rsid w:val="00B721BF"/>
    <w:rsid w:val="00B721E1"/>
    <w:rsid w:val="00B7241A"/>
    <w:rsid w:val="00B72582"/>
    <w:rsid w:val="00B725FA"/>
    <w:rsid w:val="00B72643"/>
    <w:rsid w:val="00B726FC"/>
    <w:rsid w:val="00B72714"/>
    <w:rsid w:val="00B72722"/>
    <w:rsid w:val="00B72794"/>
    <w:rsid w:val="00B72825"/>
    <w:rsid w:val="00B72839"/>
    <w:rsid w:val="00B729A8"/>
    <w:rsid w:val="00B72A21"/>
    <w:rsid w:val="00B72A4F"/>
    <w:rsid w:val="00B72AB8"/>
    <w:rsid w:val="00B72E2B"/>
    <w:rsid w:val="00B72EDC"/>
    <w:rsid w:val="00B72F9F"/>
    <w:rsid w:val="00B73164"/>
    <w:rsid w:val="00B73426"/>
    <w:rsid w:val="00B73495"/>
    <w:rsid w:val="00B73616"/>
    <w:rsid w:val="00B73627"/>
    <w:rsid w:val="00B7364E"/>
    <w:rsid w:val="00B73814"/>
    <w:rsid w:val="00B73892"/>
    <w:rsid w:val="00B73956"/>
    <w:rsid w:val="00B73983"/>
    <w:rsid w:val="00B73A36"/>
    <w:rsid w:val="00B73A68"/>
    <w:rsid w:val="00B73B53"/>
    <w:rsid w:val="00B73C33"/>
    <w:rsid w:val="00B74065"/>
    <w:rsid w:val="00B74208"/>
    <w:rsid w:val="00B74236"/>
    <w:rsid w:val="00B74535"/>
    <w:rsid w:val="00B74563"/>
    <w:rsid w:val="00B745E9"/>
    <w:rsid w:val="00B74797"/>
    <w:rsid w:val="00B747B1"/>
    <w:rsid w:val="00B7481D"/>
    <w:rsid w:val="00B7493B"/>
    <w:rsid w:val="00B749D3"/>
    <w:rsid w:val="00B74C5D"/>
    <w:rsid w:val="00B74DCC"/>
    <w:rsid w:val="00B74DE9"/>
    <w:rsid w:val="00B74EF8"/>
    <w:rsid w:val="00B75208"/>
    <w:rsid w:val="00B7529B"/>
    <w:rsid w:val="00B752A0"/>
    <w:rsid w:val="00B752EB"/>
    <w:rsid w:val="00B754FA"/>
    <w:rsid w:val="00B75599"/>
    <w:rsid w:val="00B755E0"/>
    <w:rsid w:val="00B755FD"/>
    <w:rsid w:val="00B756D0"/>
    <w:rsid w:val="00B75700"/>
    <w:rsid w:val="00B757B7"/>
    <w:rsid w:val="00B75843"/>
    <w:rsid w:val="00B759A5"/>
    <w:rsid w:val="00B75A3D"/>
    <w:rsid w:val="00B75C51"/>
    <w:rsid w:val="00B75C84"/>
    <w:rsid w:val="00B75D01"/>
    <w:rsid w:val="00B75D85"/>
    <w:rsid w:val="00B75D8C"/>
    <w:rsid w:val="00B75DC8"/>
    <w:rsid w:val="00B75DE5"/>
    <w:rsid w:val="00B75F9F"/>
    <w:rsid w:val="00B7603D"/>
    <w:rsid w:val="00B760FB"/>
    <w:rsid w:val="00B761C7"/>
    <w:rsid w:val="00B762D5"/>
    <w:rsid w:val="00B765C0"/>
    <w:rsid w:val="00B76974"/>
    <w:rsid w:val="00B76A9E"/>
    <w:rsid w:val="00B76BAE"/>
    <w:rsid w:val="00B76C8A"/>
    <w:rsid w:val="00B76D24"/>
    <w:rsid w:val="00B76DE4"/>
    <w:rsid w:val="00B76E27"/>
    <w:rsid w:val="00B76F19"/>
    <w:rsid w:val="00B770D0"/>
    <w:rsid w:val="00B770FA"/>
    <w:rsid w:val="00B77195"/>
    <w:rsid w:val="00B771CF"/>
    <w:rsid w:val="00B77303"/>
    <w:rsid w:val="00B7744E"/>
    <w:rsid w:val="00B77530"/>
    <w:rsid w:val="00B776D7"/>
    <w:rsid w:val="00B77784"/>
    <w:rsid w:val="00B77A44"/>
    <w:rsid w:val="00B77A79"/>
    <w:rsid w:val="00B77B0F"/>
    <w:rsid w:val="00B77B2A"/>
    <w:rsid w:val="00B77B2D"/>
    <w:rsid w:val="00B77D02"/>
    <w:rsid w:val="00B77D3F"/>
    <w:rsid w:val="00B77DD5"/>
    <w:rsid w:val="00B80164"/>
    <w:rsid w:val="00B80305"/>
    <w:rsid w:val="00B8051E"/>
    <w:rsid w:val="00B808CF"/>
    <w:rsid w:val="00B808D4"/>
    <w:rsid w:val="00B80B6D"/>
    <w:rsid w:val="00B80D25"/>
    <w:rsid w:val="00B80E84"/>
    <w:rsid w:val="00B80FEE"/>
    <w:rsid w:val="00B81072"/>
    <w:rsid w:val="00B81086"/>
    <w:rsid w:val="00B8119A"/>
    <w:rsid w:val="00B811A7"/>
    <w:rsid w:val="00B814BF"/>
    <w:rsid w:val="00B816CC"/>
    <w:rsid w:val="00B816EF"/>
    <w:rsid w:val="00B819E5"/>
    <w:rsid w:val="00B81A1F"/>
    <w:rsid w:val="00B81A30"/>
    <w:rsid w:val="00B81C8B"/>
    <w:rsid w:val="00B81C94"/>
    <w:rsid w:val="00B81CD0"/>
    <w:rsid w:val="00B81EF9"/>
    <w:rsid w:val="00B81F99"/>
    <w:rsid w:val="00B8207C"/>
    <w:rsid w:val="00B820B9"/>
    <w:rsid w:val="00B820D2"/>
    <w:rsid w:val="00B82105"/>
    <w:rsid w:val="00B8238E"/>
    <w:rsid w:val="00B82546"/>
    <w:rsid w:val="00B825FA"/>
    <w:rsid w:val="00B825FD"/>
    <w:rsid w:val="00B82690"/>
    <w:rsid w:val="00B8274A"/>
    <w:rsid w:val="00B82958"/>
    <w:rsid w:val="00B82BB9"/>
    <w:rsid w:val="00B82F3B"/>
    <w:rsid w:val="00B83051"/>
    <w:rsid w:val="00B830F6"/>
    <w:rsid w:val="00B83144"/>
    <w:rsid w:val="00B831A1"/>
    <w:rsid w:val="00B83317"/>
    <w:rsid w:val="00B8338B"/>
    <w:rsid w:val="00B834E5"/>
    <w:rsid w:val="00B834E9"/>
    <w:rsid w:val="00B835B9"/>
    <w:rsid w:val="00B8366F"/>
    <w:rsid w:val="00B83ABC"/>
    <w:rsid w:val="00B83B06"/>
    <w:rsid w:val="00B83CAB"/>
    <w:rsid w:val="00B83E71"/>
    <w:rsid w:val="00B84333"/>
    <w:rsid w:val="00B843DC"/>
    <w:rsid w:val="00B844A2"/>
    <w:rsid w:val="00B844AF"/>
    <w:rsid w:val="00B844D0"/>
    <w:rsid w:val="00B84518"/>
    <w:rsid w:val="00B8476C"/>
    <w:rsid w:val="00B8478C"/>
    <w:rsid w:val="00B8480F"/>
    <w:rsid w:val="00B84984"/>
    <w:rsid w:val="00B84AB3"/>
    <w:rsid w:val="00B84B65"/>
    <w:rsid w:val="00B84D5D"/>
    <w:rsid w:val="00B85065"/>
    <w:rsid w:val="00B85114"/>
    <w:rsid w:val="00B851B9"/>
    <w:rsid w:val="00B853EF"/>
    <w:rsid w:val="00B854AA"/>
    <w:rsid w:val="00B855E7"/>
    <w:rsid w:val="00B8572C"/>
    <w:rsid w:val="00B8573D"/>
    <w:rsid w:val="00B85833"/>
    <w:rsid w:val="00B85875"/>
    <w:rsid w:val="00B85886"/>
    <w:rsid w:val="00B85952"/>
    <w:rsid w:val="00B85970"/>
    <w:rsid w:val="00B85A40"/>
    <w:rsid w:val="00B85BEB"/>
    <w:rsid w:val="00B85CDC"/>
    <w:rsid w:val="00B85DC7"/>
    <w:rsid w:val="00B85F2E"/>
    <w:rsid w:val="00B85F5F"/>
    <w:rsid w:val="00B861A3"/>
    <w:rsid w:val="00B861CA"/>
    <w:rsid w:val="00B86251"/>
    <w:rsid w:val="00B86389"/>
    <w:rsid w:val="00B864F6"/>
    <w:rsid w:val="00B865F2"/>
    <w:rsid w:val="00B8684A"/>
    <w:rsid w:val="00B86946"/>
    <w:rsid w:val="00B86B7E"/>
    <w:rsid w:val="00B86BC3"/>
    <w:rsid w:val="00B86BCD"/>
    <w:rsid w:val="00B86C8E"/>
    <w:rsid w:val="00B86E5F"/>
    <w:rsid w:val="00B86E8C"/>
    <w:rsid w:val="00B86F7F"/>
    <w:rsid w:val="00B86FB4"/>
    <w:rsid w:val="00B870ED"/>
    <w:rsid w:val="00B87124"/>
    <w:rsid w:val="00B87176"/>
    <w:rsid w:val="00B87194"/>
    <w:rsid w:val="00B87320"/>
    <w:rsid w:val="00B87482"/>
    <w:rsid w:val="00B874FF"/>
    <w:rsid w:val="00B875C4"/>
    <w:rsid w:val="00B875D6"/>
    <w:rsid w:val="00B87790"/>
    <w:rsid w:val="00B878CA"/>
    <w:rsid w:val="00B878F8"/>
    <w:rsid w:val="00B87988"/>
    <w:rsid w:val="00B87A91"/>
    <w:rsid w:val="00B87CD8"/>
    <w:rsid w:val="00B87ED6"/>
    <w:rsid w:val="00B87FF5"/>
    <w:rsid w:val="00B90186"/>
    <w:rsid w:val="00B9044A"/>
    <w:rsid w:val="00B90556"/>
    <w:rsid w:val="00B907CC"/>
    <w:rsid w:val="00B907CE"/>
    <w:rsid w:val="00B909AC"/>
    <w:rsid w:val="00B909DD"/>
    <w:rsid w:val="00B90B5B"/>
    <w:rsid w:val="00B90BD9"/>
    <w:rsid w:val="00B90C38"/>
    <w:rsid w:val="00B90CBA"/>
    <w:rsid w:val="00B90D7B"/>
    <w:rsid w:val="00B90DF2"/>
    <w:rsid w:val="00B90E50"/>
    <w:rsid w:val="00B90FC1"/>
    <w:rsid w:val="00B91059"/>
    <w:rsid w:val="00B91308"/>
    <w:rsid w:val="00B9158B"/>
    <w:rsid w:val="00B917B8"/>
    <w:rsid w:val="00B917D3"/>
    <w:rsid w:val="00B918B6"/>
    <w:rsid w:val="00B918EF"/>
    <w:rsid w:val="00B918F8"/>
    <w:rsid w:val="00B91971"/>
    <w:rsid w:val="00B919DE"/>
    <w:rsid w:val="00B91BB0"/>
    <w:rsid w:val="00B91C09"/>
    <w:rsid w:val="00B91C58"/>
    <w:rsid w:val="00B91CA0"/>
    <w:rsid w:val="00B91CC5"/>
    <w:rsid w:val="00B91F43"/>
    <w:rsid w:val="00B92288"/>
    <w:rsid w:val="00B922A0"/>
    <w:rsid w:val="00B92489"/>
    <w:rsid w:val="00B92572"/>
    <w:rsid w:val="00B925DC"/>
    <w:rsid w:val="00B9265F"/>
    <w:rsid w:val="00B92814"/>
    <w:rsid w:val="00B92A7E"/>
    <w:rsid w:val="00B92B5D"/>
    <w:rsid w:val="00B92D46"/>
    <w:rsid w:val="00B92EB6"/>
    <w:rsid w:val="00B92F38"/>
    <w:rsid w:val="00B92FBC"/>
    <w:rsid w:val="00B9314C"/>
    <w:rsid w:val="00B9327D"/>
    <w:rsid w:val="00B932C6"/>
    <w:rsid w:val="00B933AC"/>
    <w:rsid w:val="00B935C3"/>
    <w:rsid w:val="00B93629"/>
    <w:rsid w:val="00B936A5"/>
    <w:rsid w:val="00B9373A"/>
    <w:rsid w:val="00B938A3"/>
    <w:rsid w:val="00B938C3"/>
    <w:rsid w:val="00B93909"/>
    <w:rsid w:val="00B9394E"/>
    <w:rsid w:val="00B93959"/>
    <w:rsid w:val="00B939B9"/>
    <w:rsid w:val="00B939CC"/>
    <w:rsid w:val="00B939F7"/>
    <w:rsid w:val="00B93A21"/>
    <w:rsid w:val="00B93A56"/>
    <w:rsid w:val="00B93A97"/>
    <w:rsid w:val="00B93AE0"/>
    <w:rsid w:val="00B93B55"/>
    <w:rsid w:val="00B93DF2"/>
    <w:rsid w:val="00B93E37"/>
    <w:rsid w:val="00B93E38"/>
    <w:rsid w:val="00B93E9B"/>
    <w:rsid w:val="00B93F97"/>
    <w:rsid w:val="00B94096"/>
    <w:rsid w:val="00B94267"/>
    <w:rsid w:val="00B942B5"/>
    <w:rsid w:val="00B9436F"/>
    <w:rsid w:val="00B944C1"/>
    <w:rsid w:val="00B945AF"/>
    <w:rsid w:val="00B94633"/>
    <w:rsid w:val="00B948A2"/>
    <w:rsid w:val="00B949D2"/>
    <w:rsid w:val="00B94A11"/>
    <w:rsid w:val="00B94C13"/>
    <w:rsid w:val="00B94CC9"/>
    <w:rsid w:val="00B94D1B"/>
    <w:rsid w:val="00B94DAB"/>
    <w:rsid w:val="00B94F9E"/>
    <w:rsid w:val="00B95124"/>
    <w:rsid w:val="00B953C0"/>
    <w:rsid w:val="00B95435"/>
    <w:rsid w:val="00B954C1"/>
    <w:rsid w:val="00B95705"/>
    <w:rsid w:val="00B95B57"/>
    <w:rsid w:val="00B95B9E"/>
    <w:rsid w:val="00B95E67"/>
    <w:rsid w:val="00B96060"/>
    <w:rsid w:val="00B961F2"/>
    <w:rsid w:val="00B9626A"/>
    <w:rsid w:val="00B9648E"/>
    <w:rsid w:val="00B9665C"/>
    <w:rsid w:val="00B966A5"/>
    <w:rsid w:val="00B96822"/>
    <w:rsid w:val="00B9683C"/>
    <w:rsid w:val="00B9685E"/>
    <w:rsid w:val="00B96894"/>
    <w:rsid w:val="00B968FD"/>
    <w:rsid w:val="00B96AF9"/>
    <w:rsid w:val="00B96B30"/>
    <w:rsid w:val="00B96B6F"/>
    <w:rsid w:val="00B96C5B"/>
    <w:rsid w:val="00B96DCE"/>
    <w:rsid w:val="00B96E44"/>
    <w:rsid w:val="00B97234"/>
    <w:rsid w:val="00B9744E"/>
    <w:rsid w:val="00B97546"/>
    <w:rsid w:val="00B97774"/>
    <w:rsid w:val="00B97778"/>
    <w:rsid w:val="00B977C6"/>
    <w:rsid w:val="00B97837"/>
    <w:rsid w:val="00B97AFB"/>
    <w:rsid w:val="00B97BC9"/>
    <w:rsid w:val="00B97E3E"/>
    <w:rsid w:val="00B97E54"/>
    <w:rsid w:val="00B97E5C"/>
    <w:rsid w:val="00B97ED3"/>
    <w:rsid w:val="00B97FEA"/>
    <w:rsid w:val="00BA00BB"/>
    <w:rsid w:val="00BA013D"/>
    <w:rsid w:val="00BA0271"/>
    <w:rsid w:val="00BA0327"/>
    <w:rsid w:val="00BA0767"/>
    <w:rsid w:val="00BA07E9"/>
    <w:rsid w:val="00BA0807"/>
    <w:rsid w:val="00BA080B"/>
    <w:rsid w:val="00BA0A3F"/>
    <w:rsid w:val="00BA0A72"/>
    <w:rsid w:val="00BA0CF0"/>
    <w:rsid w:val="00BA0D1B"/>
    <w:rsid w:val="00BA0D71"/>
    <w:rsid w:val="00BA0D98"/>
    <w:rsid w:val="00BA0FD7"/>
    <w:rsid w:val="00BA10C9"/>
    <w:rsid w:val="00BA11BF"/>
    <w:rsid w:val="00BA11E3"/>
    <w:rsid w:val="00BA123A"/>
    <w:rsid w:val="00BA1282"/>
    <w:rsid w:val="00BA12D5"/>
    <w:rsid w:val="00BA16BB"/>
    <w:rsid w:val="00BA1963"/>
    <w:rsid w:val="00BA1A62"/>
    <w:rsid w:val="00BA1AA6"/>
    <w:rsid w:val="00BA1AF9"/>
    <w:rsid w:val="00BA1B64"/>
    <w:rsid w:val="00BA1C2B"/>
    <w:rsid w:val="00BA1C8E"/>
    <w:rsid w:val="00BA1CBF"/>
    <w:rsid w:val="00BA1D2A"/>
    <w:rsid w:val="00BA1DD7"/>
    <w:rsid w:val="00BA1EB0"/>
    <w:rsid w:val="00BA1ED6"/>
    <w:rsid w:val="00BA2149"/>
    <w:rsid w:val="00BA2161"/>
    <w:rsid w:val="00BA2212"/>
    <w:rsid w:val="00BA2358"/>
    <w:rsid w:val="00BA2605"/>
    <w:rsid w:val="00BA265E"/>
    <w:rsid w:val="00BA27E3"/>
    <w:rsid w:val="00BA2985"/>
    <w:rsid w:val="00BA2B3E"/>
    <w:rsid w:val="00BA2B76"/>
    <w:rsid w:val="00BA2BEC"/>
    <w:rsid w:val="00BA2C4D"/>
    <w:rsid w:val="00BA2C58"/>
    <w:rsid w:val="00BA2E29"/>
    <w:rsid w:val="00BA31A5"/>
    <w:rsid w:val="00BA31E9"/>
    <w:rsid w:val="00BA323F"/>
    <w:rsid w:val="00BA3283"/>
    <w:rsid w:val="00BA3292"/>
    <w:rsid w:val="00BA3344"/>
    <w:rsid w:val="00BA33B8"/>
    <w:rsid w:val="00BA348C"/>
    <w:rsid w:val="00BA3673"/>
    <w:rsid w:val="00BA37CA"/>
    <w:rsid w:val="00BA37E1"/>
    <w:rsid w:val="00BA37EB"/>
    <w:rsid w:val="00BA381B"/>
    <w:rsid w:val="00BA3A27"/>
    <w:rsid w:val="00BA3B15"/>
    <w:rsid w:val="00BA3C80"/>
    <w:rsid w:val="00BA3D09"/>
    <w:rsid w:val="00BA3DAF"/>
    <w:rsid w:val="00BA3FA1"/>
    <w:rsid w:val="00BA3FD5"/>
    <w:rsid w:val="00BA4062"/>
    <w:rsid w:val="00BA42D6"/>
    <w:rsid w:val="00BA4454"/>
    <w:rsid w:val="00BA44E0"/>
    <w:rsid w:val="00BA4657"/>
    <w:rsid w:val="00BA4816"/>
    <w:rsid w:val="00BA48F2"/>
    <w:rsid w:val="00BA4ABC"/>
    <w:rsid w:val="00BA4B11"/>
    <w:rsid w:val="00BA4B42"/>
    <w:rsid w:val="00BA4C3B"/>
    <w:rsid w:val="00BA4C53"/>
    <w:rsid w:val="00BA4CB4"/>
    <w:rsid w:val="00BA4F3D"/>
    <w:rsid w:val="00BA4F53"/>
    <w:rsid w:val="00BA53A8"/>
    <w:rsid w:val="00BA5440"/>
    <w:rsid w:val="00BA54F5"/>
    <w:rsid w:val="00BA5503"/>
    <w:rsid w:val="00BA5710"/>
    <w:rsid w:val="00BA5A02"/>
    <w:rsid w:val="00BA5B64"/>
    <w:rsid w:val="00BA5C6B"/>
    <w:rsid w:val="00BA5D98"/>
    <w:rsid w:val="00BA5F47"/>
    <w:rsid w:val="00BA60EB"/>
    <w:rsid w:val="00BA62A3"/>
    <w:rsid w:val="00BA63D3"/>
    <w:rsid w:val="00BA69BC"/>
    <w:rsid w:val="00BA6B02"/>
    <w:rsid w:val="00BA6C56"/>
    <w:rsid w:val="00BA6F0F"/>
    <w:rsid w:val="00BA70D9"/>
    <w:rsid w:val="00BA712F"/>
    <w:rsid w:val="00BA7150"/>
    <w:rsid w:val="00BA7167"/>
    <w:rsid w:val="00BA71F4"/>
    <w:rsid w:val="00BA722A"/>
    <w:rsid w:val="00BA7554"/>
    <w:rsid w:val="00BA7764"/>
    <w:rsid w:val="00BA778B"/>
    <w:rsid w:val="00BA79B7"/>
    <w:rsid w:val="00BA7B6A"/>
    <w:rsid w:val="00BA7C40"/>
    <w:rsid w:val="00BA7D56"/>
    <w:rsid w:val="00BA7E3F"/>
    <w:rsid w:val="00BA7E9E"/>
    <w:rsid w:val="00BA7EB4"/>
    <w:rsid w:val="00BB00CA"/>
    <w:rsid w:val="00BB01E5"/>
    <w:rsid w:val="00BB030F"/>
    <w:rsid w:val="00BB0339"/>
    <w:rsid w:val="00BB0517"/>
    <w:rsid w:val="00BB0644"/>
    <w:rsid w:val="00BB0645"/>
    <w:rsid w:val="00BB067E"/>
    <w:rsid w:val="00BB07A9"/>
    <w:rsid w:val="00BB0949"/>
    <w:rsid w:val="00BB0A47"/>
    <w:rsid w:val="00BB0CEC"/>
    <w:rsid w:val="00BB0D60"/>
    <w:rsid w:val="00BB0FA0"/>
    <w:rsid w:val="00BB1002"/>
    <w:rsid w:val="00BB1109"/>
    <w:rsid w:val="00BB1347"/>
    <w:rsid w:val="00BB13DE"/>
    <w:rsid w:val="00BB18EF"/>
    <w:rsid w:val="00BB19C4"/>
    <w:rsid w:val="00BB1AAD"/>
    <w:rsid w:val="00BB1C60"/>
    <w:rsid w:val="00BB1D89"/>
    <w:rsid w:val="00BB1E9E"/>
    <w:rsid w:val="00BB1EBB"/>
    <w:rsid w:val="00BB1F9A"/>
    <w:rsid w:val="00BB2102"/>
    <w:rsid w:val="00BB224F"/>
    <w:rsid w:val="00BB228C"/>
    <w:rsid w:val="00BB2343"/>
    <w:rsid w:val="00BB23D7"/>
    <w:rsid w:val="00BB245C"/>
    <w:rsid w:val="00BB2511"/>
    <w:rsid w:val="00BB2550"/>
    <w:rsid w:val="00BB25A9"/>
    <w:rsid w:val="00BB25B7"/>
    <w:rsid w:val="00BB25CE"/>
    <w:rsid w:val="00BB25ED"/>
    <w:rsid w:val="00BB2621"/>
    <w:rsid w:val="00BB2843"/>
    <w:rsid w:val="00BB297E"/>
    <w:rsid w:val="00BB2A8E"/>
    <w:rsid w:val="00BB2C17"/>
    <w:rsid w:val="00BB2CDB"/>
    <w:rsid w:val="00BB2D3D"/>
    <w:rsid w:val="00BB2DA5"/>
    <w:rsid w:val="00BB2E40"/>
    <w:rsid w:val="00BB2EE4"/>
    <w:rsid w:val="00BB30B2"/>
    <w:rsid w:val="00BB3379"/>
    <w:rsid w:val="00BB354F"/>
    <w:rsid w:val="00BB35BA"/>
    <w:rsid w:val="00BB360A"/>
    <w:rsid w:val="00BB36BA"/>
    <w:rsid w:val="00BB372E"/>
    <w:rsid w:val="00BB3907"/>
    <w:rsid w:val="00BB3948"/>
    <w:rsid w:val="00BB3B13"/>
    <w:rsid w:val="00BB3C77"/>
    <w:rsid w:val="00BB3CCB"/>
    <w:rsid w:val="00BB3DCB"/>
    <w:rsid w:val="00BB3F17"/>
    <w:rsid w:val="00BB3FF2"/>
    <w:rsid w:val="00BB41EF"/>
    <w:rsid w:val="00BB43C5"/>
    <w:rsid w:val="00BB4425"/>
    <w:rsid w:val="00BB44E5"/>
    <w:rsid w:val="00BB4809"/>
    <w:rsid w:val="00BB482B"/>
    <w:rsid w:val="00BB48B4"/>
    <w:rsid w:val="00BB4AA4"/>
    <w:rsid w:val="00BB4BD0"/>
    <w:rsid w:val="00BB4C34"/>
    <w:rsid w:val="00BB4CEB"/>
    <w:rsid w:val="00BB4D90"/>
    <w:rsid w:val="00BB4EEE"/>
    <w:rsid w:val="00BB4F82"/>
    <w:rsid w:val="00BB5025"/>
    <w:rsid w:val="00BB5032"/>
    <w:rsid w:val="00BB5183"/>
    <w:rsid w:val="00BB519B"/>
    <w:rsid w:val="00BB51E7"/>
    <w:rsid w:val="00BB524C"/>
    <w:rsid w:val="00BB526B"/>
    <w:rsid w:val="00BB53C8"/>
    <w:rsid w:val="00BB5496"/>
    <w:rsid w:val="00BB56A0"/>
    <w:rsid w:val="00BB590B"/>
    <w:rsid w:val="00BB5A12"/>
    <w:rsid w:val="00BB5A3E"/>
    <w:rsid w:val="00BB5CA2"/>
    <w:rsid w:val="00BB5CB7"/>
    <w:rsid w:val="00BB5D71"/>
    <w:rsid w:val="00BB61FD"/>
    <w:rsid w:val="00BB620A"/>
    <w:rsid w:val="00BB64E5"/>
    <w:rsid w:val="00BB65C6"/>
    <w:rsid w:val="00BB65F7"/>
    <w:rsid w:val="00BB663A"/>
    <w:rsid w:val="00BB666C"/>
    <w:rsid w:val="00BB6716"/>
    <w:rsid w:val="00BB679D"/>
    <w:rsid w:val="00BB6810"/>
    <w:rsid w:val="00BB6897"/>
    <w:rsid w:val="00BB6932"/>
    <w:rsid w:val="00BB6958"/>
    <w:rsid w:val="00BB698B"/>
    <w:rsid w:val="00BB69E9"/>
    <w:rsid w:val="00BB6C8B"/>
    <w:rsid w:val="00BB6EF9"/>
    <w:rsid w:val="00BB71BF"/>
    <w:rsid w:val="00BB748A"/>
    <w:rsid w:val="00BB74CB"/>
    <w:rsid w:val="00BB74EB"/>
    <w:rsid w:val="00BB756A"/>
    <w:rsid w:val="00BB75BA"/>
    <w:rsid w:val="00BB7616"/>
    <w:rsid w:val="00BB7658"/>
    <w:rsid w:val="00BB76C7"/>
    <w:rsid w:val="00BB7A43"/>
    <w:rsid w:val="00BB7A48"/>
    <w:rsid w:val="00BB7DCE"/>
    <w:rsid w:val="00BB7DD9"/>
    <w:rsid w:val="00BB7E92"/>
    <w:rsid w:val="00BB7EA8"/>
    <w:rsid w:val="00BB7ED2"/>
    <w:rsid w:val="00BC0033"/>
    <w:rsid w:val="00BC01E7"/>
    <w:rsid w:val="00BC0318"/>
    <w:rsid w:val="00BC04A8"/>
    <w:rsid w:val="00BC0520"/>
    <w:rsid w:val="00BC0680"/>
    <w:rsid w:val="00BC084A"/>
    <w:rsid w:val="00BC086B"/>
    <w:rsid w:val="00BC0932"/>
    <w:rsid w:val="00BC09E8"/>
    <w:rsid w:val="00BC0B58"/>
    <w:rsid w:val="00BC0B63"/>
    <w:rsid w:val="00BC0B7A"/>
    <w:rsid w:val="00BC0B89"/>
    <w:rsid w:val="00BC0C2C"/>
    <w:rsid w:val="00BC0E71"/>
    <w:rsid w:val="00BC1003"/>
    <w:rsid w:val="00BC1023"/>
    <w:rsid w:val="00BC11A6"/>
    <w:rsid w:val="00BC11F7"/>
    <w:rsid w:val="00BC125A"/>
    <w:rsid w:val="00BC1405"/>
    <w:rsid w:val="00BC1469"/>
    <w:rsid w:val="00BC16A7"/>
    <w:rsid w:val="00BC1812"/>
    <w:rsid w:val="00BC1851"/>
    <w:rsid w:val="00BC1903"/>
    <w:rsid w:val="00BC1962"/>
    <w:rsid w:val="00BC1A31"/>
    <w:rsid w:val="00BC1B05"/>
    <w:rsid w:val="00BC1B71"/>
    <w:rsid w:val="00BC1C22"/>
    <w:rsid w:val="00BC1C5E"/>
    <w:rsid w:val="00BC204C"/>
    <w:rsid w:val="00BC2147"/>
    <w:rsid w:val="00BC24AF"/>
    <w:rsid w:val="00BC2537"/>
    <w:rsid w:val="00BC26CF"/>
    <w:rsid w:val="00BC2848"/>
    <w:rsid w:val="00BC2A1E"/>
    <w:rsid w:val="00BC2D2E"/>
    <w:rsid w:val="00BC2F79"/>
    <w:rsid w:val="00BC30BF"/>
    <w:rsid w:val="00BC30E4"/>
    <w:rsid w:val="00BC30F0"/>
    <w:rsid w:val="00BC311F"/>
    <w:rsid w:val="00BC312C"/>
    <w:rsid w:val="00BC315F"/>
    <w:rsid w:val="00BC31A8"/>
    <w:rsid w:val="00BC31AA"/>
    <w:rsid w:val="00BC33E1"/>
    <w:rsid w:val="00BC3545"/>
    <w:rsid w:val="00BC3590"/>
    <w:rsid w:val="00BC35F8"/>
    <w:rsid w:val="00BC3657"/>
    <w:rsid w:val="00BC3695"/>
    <w:rsid w:val="00BC379C"/>
    <w:rsid w:val="00BC388F"/>
    <w:rsid w:val="00BC39F5"/>
    <w:rsid w:val="00BC3B73"/>
    <w:rsid w:val="00BC3C8E"/>
    <w:rsid w:val="00BC3C95"/>
    <w:rsid w:val="00BC3CFB"/>
    <w:rsid w:val="00BC4088"/>
    <w:rsid w:val="00BC417A"/>
    <w:rsid w:val="00BC41ED"/>
    <w:rsid w:val="00BC422D"/>
    <w:rsid w:val="00BC4357"/>
    <w:rsid w:val="00BC43E2"/>
    <w:rsid w:val="00BC45FC"/>
    <w:rsid w:val="00BC46D5"/>
    <w:rsid w:val="00BC46EF"/>
    <w:rsid w:val="00BC49B6"/>
    <w:rsid w:val="00BC4A24"/>
    <w:rsid w:val="00BC4AA9"/>
    <w:rsid w:val="00BC4B41"/>
    <w:rsid w:val="00BC4EEB"/>
    <w:rsid w:val="00BC4F2D"/>
    <w:rsid w:val="00BC4F7D"/>
    <w:rsid w:val="00BC4F93"/>
    <w:rsid w:val="00BC5032"/>
    <w:rsid w:val="00BC509E"/>
    <w:rsid w:val="00BC50F5"/>
    <w:rsid w:val="00BC51E5"/>
    <w:rsid w:val="00BC523A"/>
    <w:rsid w:val="00BC52B7"/>
    <w:rsid w:val="00BC54A7"/>
    <w:rsid w:val="00BC5566"/>
    <w:rsid w:val="00BC5626"/>
    <w:rsid w:val="00BC5674"/>
    <w:rsid w:val="00BC56AA"/>
    <w:rsid w:val="00BC57AB"/>
    <w:rsid w:val="00BC58D6"/>
    <w:rsid w:val="00BC595B"/>
    <w:rsid w:val="00BC59C8"/>
    <w:rsid w:val="00BC5A7E"/>
    <w:rsid w:val="00BC5AC7"/>
    <w:rsid w:val="00BC5AD9"/>
    <w:rsid w:val="00BC5B83"/>
    <w:rsid w:val="00BC5DCC"/>
    <w:rsid w:val="00BC5DD4"/>
    <w:rsid w:val="00BC5E10"/>
    <w:rsid w:val="00BC5E64"/>
    <w:rsid w:val="00BC5E9F"/>
    <w:rsid w:val="00BC5FAE"/>
    <w:rsid w:val="00BC60DE"/>
    <w:rsid w:val="00BC6182"/>
    <w:rsid w:val="00BC619F"/>
    <w:rsid w:val="00BC6387"/>
    <w:rsid w:val="00BC63A9"/>
    <w:rsid w:val="00BC647E"/>
    <w:rsid w:val="00BC64FB"/>
    <w:rsid w:val="00BC6578"/>
    <w:rsid w:val="00BC6594"/>
    <w:rsid w:val="00BC6708"/>
    <w:rsid w:val="00BC69B3"/>
    <w:rsid w:val="00BC6AB8"/>
    <w:rsid w:val="00BC6BB7"/>
    <w:rsid w:val="00BC6CD4"/>
    <w:rsid w:val="00BC6E81"/>
    <w:rsid w:val="00BC7063"/>
    <w:rsid w:val="00BC708E"/>
    <w:rsid w:val="00BC7171"/>
    <w:rsid w:val="00BC7388"/>
    <w:rsid w:val="00BC75E5"/>
    <w:rsid w:val="00BC7799"/>
    <w:rsid w:val="00BC77D3"/>
    <w:rsid w:val="00BC77FC"/>
    <w:rsid w:val="00BC78F7"/>
    <w:rsid w:val="00BC7A01"/>
    <w:rsid w:val="00BC7A19"/>
    <w:rsid w:val="00BC7A24"/>
    <w:rsid w:val="00BC7B1B"/>
    <w:rsid w:val="00BC7B7B"/>
    <w:rsid w:val="00BC7C21"/>
    <w:rsid w:val="00BC7DD4"/>
    <w:rsid w:val="00BD0110"/>
    <w:rsid w:val="00BD0115"/>
    <w:rsid w:val="00BD03AD"/>
    <w:rsid w:val="00BD03E3"/>
    <w:rsid w:val="00BD0542"/>
    <w:rsid w:val="00BD097C"/>
    <w:rsid w:val="00BD0A93"/>
    <w:rsid w:val="00BD0B0E"/>
    <w:rsid w:val="00BD0FD3"/>
    <w:rsid w:val="00BD1077"/>
    <w:rsid w:val="00BD125A"/>
    <w:rsid w:val="00BD138A"/>
    <w:rsid w:val="00BD1592"/>
    <w:rsid w:val="00BD1687"/>
    <w:rsid w:val="00BD176A"/>
    <w:rsid w:val="00BD17AE"/>
    <w:rsid w:val="00BD17E4"/>
    <w:rsid w:val="00BD1875"/>
    <w:rsid w:val="00BD189B"/>
    <w:rsid w:val="00BD198C"/>
    <w:rsid w:val="00BD1AFC"/>
    <w:rsid w:val="00BD1BFB"/>
    <w:rsid w:val="00BD1CD2"/>
    <w:rsid w:val="00BD1DC4"/>
    <w:rsid w:val="00BD1FFD"/>
    <w:rsid w:val="00BD2282"/>
    <w:rsid w:val="00BD23E8"/>
    <w:rsid w:val="00BD2430"/>
    <w:rsid w:val="00BD2452"/>
    <w:rsid w:val="00BD2475"/>
    <w:rsid w:val="00BD24B0"/>
    <w:rsid w:val="00BD25B7"/>
    <w:rsid w:val="00BD2620"/>
    <w:rsid w:val="00BD2815"/>
    <w:rsid w:val="00BD2A65"/>
    <w:rsid w:val="00BD2E61"/>
    <w:rsid w:val="00BD2F78"/>
    <w:rsid w:val="00BD2FA8"/>
    <w:rsid w:val="00BD3002"/>
    <w:rsid w:val="00BD3510"/>
    <w:rsid w:val="00BD352C"/>
    <w:rsid w:val="00BD36F8"/>
    <w:rsid w:val="00BD3B30"/>
    <w:rsid w:val="00BD3B4C"/>
    <w:rsid w:val="00BD3C3C"/>
    <w:rsid w:val="00BD3D99"/>
    <w:rsid w:val="00BD3F67"/>
    <w:rsid w:val="00BD4387"/>
    <w:rsid w:val="00BD4436"/>
    <w:rsid w:val="00BD443A"/>
    <w:rsid w:val="00BD4563"/>
    <w:rsid w:val="00BD4770"/>
    <w:rsid w:val="00BD479E"/>
    <w:rsid w:val="00BD489E"/>
    <w:rsid w:val="00BD48E3"/>
    <w:rsid w:val="00BD494B"/>
    <w:rsid w:val="00BD49AB"/>
    <w:rsid w:val="00BD4A06"/>
    <w:rsid w:val="00BD4CB0"/>
    <w:rsid w:val="00BD4D11"/>
    <w:rsid w:val="00BD4D7B"/>
    <w:rsid w:val="00BD4EC5"/>
    <w:rsid w:val="00BD5076"/>
    <w:rsid w:val="00BD5260"/>
    <w:rsid w:val="00BD5292"/>
    <w:rsid w:val="00BD5345"/>
    <w:rsid w:val="00BD5390"/>
    <w:rsid w:val="00BD55D3"/>
    <w:rsid w:val="00BD56B1"/>
    <w:rsid w:val="00BD5737"/>
    <w:rsid w:val="00BD5920"/>
    <w:rsid w:val="00BD5988"/>
    <w:rsid w:val="00BD5A0B"/>
    <w:rsid w:val="00BD5A4E"/>
    <w:rsid w:val="00BD5C22"/>
    <w:rsid w:val="00BD5D35"/>
    <w:rsid w:val="00BD5EB9"/>
    <w:rsid w:val="00BD5F04"/>
    <w:rsid w:val="00BD6018"/>
    <w:rsid w:val="00BD622F"/>
    <w:rsid w:val="00BD649A"/>
    <w:rsid w:val="00BD66C9"/>
    <w:rsid w:val="00BD6780"/>
    <w:rsid w:val="00BD67B1"/>
    <w:rsid w:val="00BD69D4"/>
    <w:rsid w:val="00BD6AEF"/>
    <w:rsid w:val="00BD6B5D"/>
    <w:rsid w:val="00BD6C3E"/>
    <w:rsid w:val="00BD6E09"/>
    <w:rsid w:val="00BD70AF"/>
    <w:rsid w:val="00BD73C5"/>
    <w:rsid w:val="00BD73E5"/>
    <w:rsid w:val="00BD7409"/>
    <w:rsid w:val="00BD7559"/>
    <w:rsid w:val="00BD75A3"/>
    <w:rsid w:val="00BD7665"/>
    <w:rsid w:val="00BD7668"/>
    <w:rsid w:val="00BD772D"/>
    <w:rsid w:val="00BD7773"/>
    <w:rsid w:val="00BD77D3"/>
    <w:rsid w:val="00BD7832"/>
    <w:rsid w:val="00BD7A70"/>
    <w:rsid w:val="00BD7C57"/>
    <w:rsid w:val="00BDFDB8"/>
    <w:rsid w:val="00BE005F"/>
    <w:rsid w:val="00BE01A2"/>
    <w:rsid w:val="00BE026B"/>
    <w:rsid w:val="00BE02F0"/>
    <w:rsid w:val="00BE07BF"/>
    <w:rsid w:val="00BE0828"/>
    <w:rsid w:val="00BE08E8"/>
    <w:rsid w:val="00BE096C"/>
    <w:rsid w:val="00BE09A6"/>
    <w:rsid w:val="00BE0AE3"/>
    <w:rsid w:val="00BE0E24"/>
    <w:rsid w:val="00BE0EDC"/>
    <w:rsid w:val="00BE0F75"/>
    <w:rsid w:val="00BE1177"/>
    <w:rsid w:val="00BE1353"/>
    <w:rsid w:val="00BE1461"/>
    <w:rsid w:val="00BE14E0"/>
    <w:rsid w:val="00BE1607"/>
    <w:rsid w:val="00BE1626"/>
    <w:rsid w:val="00BE16BC"/>
    <w:rsid w:val="00BE178E"/>
    <w:rsid w:val="00BE1795"/>
    <w:rsid w:val="00BE191F"/>
    <w:rsid w:val="00BE19FB"/>
    <w:rsid w:val="00BE1A6F"/>
    <w:rsid w:val="00BE1B8D"/>
    <w:rsid w:val="00BE1BBD"/>
    <w:rsid w:val="00BE1ED0"/>
    <w:rsid w:val="00BE205F"/>
    <w:rsid w:val="00BE234C"/>
    <w:rsid w:val="00BE23D9"/>
    <w:rsid w:val="00BE2622"/>
    <w:rsid w:val="00BE2643"/>
    <w:rsid w:val="00BE26F0"/>
    <w:rsid w:val="00BE2964"/>
    <w:rsid w:val="00BE2A03"/>
    <w:rsid w:val="00BE2B95"/>
    <w:rsid w:val="00BE2C73"/>
    <w:rsid w:val="00BE2C76"/>
    <w:rsid w:val="00BE2EAE"/>
    <w:rsid w:val="00BE2F2C"/>
    <w:rsid w:val="00BE2FEC"/>
    <w:rsid w:val="00BE300D"/>
    <w:rsid w:val="00BE30A5"/>
    <w:rsid w:val="00BE3118"/>
    <w:rsid w:val="00BE318B"/>
    <w:rsid w:val="00BE321A"/>
    <w:rsid w:val="00BE3697"/>
    <w:rsid w:val="00BE36A6"/>
    <w:rsid w:val="00BE3757"/>
    <w:rsid w:val="00BE3767"/>
    <w:rsid w:val="00BE37F5"/>
    <w:rsid w:val="00BE3933"/>
    <w:rsid w:val="00BE3A93"/>
    <w:rsid w:val="00BE3BDD"/>
    <w:rsid w:val="00BE3CAA"/>
    <w:rsid w:val="00BE3F49"/>
    <w:rsid w:val="00BE40F3"/>
    <w:rsid w:val="00BE4223"/>
    <w:rsid w:val="00BE4331"/>
    <w:rsid w:val="00BE438F"/>
    <w:rsid w:val="00BE44B8"/>
    <w:rsid w:val="00BE45B7"/>
    <w:rsid w:val="00BE4637"/>
    <w:rsid w:val="00BE467A"/>
    <w:rsid w:val="00BE4681"/>
    <w:rsid w:val="00BE47C1"/>
    <w:rsid w:val="00BE487E"/>
    <w:rsid w:val="00BE4A21"/>
    <w:rsid w:val="00BE4A68"/>
    <w:rsid w:val="00BE4B00"/>
    <w:rsid w:val="00BE4ED6"/>
    <w:rsid w:val="00BE5049"/>
    <w:rsid w:val="00BE5108"/>
    <w:rsid w:val="00BE515C"/>
    <w:rsid w:val="00BE54E4"/>
    <w:rsid w:val="00BE55D8"/>
    <w:rsid w:val="00BE5919"/>
    <w:rsid w:val="00BE5D71"/>
    <w:rsid w:val="00BE5F0E"/>
    <w:rsid w:val="00BE5F5F"/>
    <w:rsid w:val="00BE5FA9"/>
    <w:rsid w:val="00BE61DE"/>
    <w:rsid w:val="00BE6229"/>
    <w:rsid w:val="00BE62F8"/>
    <w:rsid w:val="00BE6456"/>
    <w:rsid w:val="00BE6566"/>
    <w:rsid w:val="00BE6607"/>
    <w:rsid w:val="00BE6662"/>
    <w:rsid w:val="00BE66CA"/>
    <w:rsid w:val="00BE66E4"/>
    <w:rsid w:val="00BE66E7"/>
    <w:rsid w:val="00BE6713"/>
    <w:rsid w:val="00BE6863"/>
    <w:rsid w:val="00BE6C4B"/>
    <w:rsid w:val="00BE6CC9"/>
    <w:rsid w:val="00BE6CF7"/>
    <w:rsid w:val="00BE6D55"/>
    <w:rsid w:val="00BE6E31"/>
    <w:rsid w:val="00BE6EB8"/>
    <w:rsid w:val="00BE7054"/>
    <w:rsid w:val="00BE722E"/>
    <w:rsid w:val="00BE737F"/>
    <w:rsid w:val="00BE756C"/>
    <w:rsid w:val="00BE7731"/>
    <w:rsid w:val="00BE7822"/>
    <w:rsid w:val="00BE782A"/>
    <w:rsid w:val="00BE78EA"/>
    <w:rsid w:val="00BE796E"/>
    <w:rsid w:val="00BE79BA"/>
    <w:rsid w:val="00BE79D6"/>
    <w:rsid w:val="00BE79D9"/>
    <w:rsid w:val="00BE7C0A"/>
    <w:rsid w:val="00BE7D52"/>
    <w:rsid w:val="00BE7FB0"/>
    <w:rsid w:val="00BE7FE6"/>
    <w:rsid w:val="00BF0008"/>
    <w:rsid w:val="00BF003C"/>
    <w:rsid w:val="00BF04D0"/>
    <w:rsid w:val="00BF0561"/>
    <w:rsid w:val="00BF0916"/>
    <w:rsid w:val="00BF09D2"/>
    <w:rsid w:val="00BF0A5B"/>
    <w:rsid w:val="00BF0B0C"/>
    <w:rsid w:val="00BF0E3A"/>
    <w:rsid w:val="00BF0E59"/>
    <w:rsid w:val="00BF0F10"/>
    <w:rsid w:val="00BF0F99"/>
    <w:rsid w:val="00BF107A"/>
    <w:rsid w:val="00BF10B1"/>
    <w:rsid w:val="00BF118B"/>
    <w:rsid w:val="00BF11A6"/>
    <w:rsid w:val="00BF11C0"/>
    <w:rsid w:val="00BF11F4"/>
    <w:rsid w:val="00BF121D"/>
    <w:rsid w:val="00BF129E"/>
    <w:rsid w:val="00BF132A"/>
    <w:rsid w:val="00BF13EC"/>
    <w:rsid w:val="00BF13F6"/>
    <w:rsid w:val="00BF1561"/>
    <w:rsid w:val="00BF15BA"/>
    <w:rsid w:val="00BF15DE"/>
    <w:rsid w:val="00BF169E"/>
    <w:rsid w:val="00BF16C7"/>
    <w:rsid w:val="00BF1819"/>
    <w:rsid w:val="00BF191A"/>
    <w:rsid w:val="00BF1930"/>
    <w:rsid w:val="00BF1BFB"/>
    <w:rsid w:val="00BF1CF7"/>
    <w:rsid w:val="00BF20CE"/>
    <w:rsid w:val="00BF2121"/>
    <w:rsid w:val="00BF21D6"/>
    <w:rsid w:val="00BF242C"/>
    <w:rsid w:val="00BF2493"/>
    <w:rsid w:val="00BF24A0"/>
    <w:rsid w:val="00BF24E0"/>
    <w:rsid w:val="00BF2690"/>
    <w:rsid w:val="00BF26DD"/>
    <w:rsid w:val="00BF2763"/>
    <w:rsid w:val="00BF2795"/>
    <w:rsid w:val="00BF2BBC"/>
    <w:rsid w:val="00BF2CEA"/>
    <w:rsid w:val="00BF2D47"/>
    <w:rsid w:val="00BF2E00"/>
    <w:rsid w:val="00BF2F76"/>
    <w:rsid w:val="00BF317A"/>
    <w:rsid w:val="00BF3332"/>
    <w:rsid w:val="00BF3404"/>
    <w:rsid w:val="00BF3444"/>
    <w:rsid w:val="00BF37FF"/>
    <w:rsid w:val="00BF3860"/>
    <w:rsid w:val="00BF386F"/>
    <w:rsid w:val="00BF397A"/>
    <w:rsid w:val="00BF3A6C"/>
    <w:rsid w:val="00BF3C72"/>
    <w:rsid w:val="00BF3C8B"/>
    <w:rsid w:val="00BF3EB7"/>
    <w:rsid w:val="00BF3F86"/>
    <w:rsid w:val="00BF400E"/>
    <w:rsid w:val="00BF42BB"/>
    <w:rsid w:val="00BF42FC"/>
    <w:rsid w:val="00BF4436"/>
    <w:rsid w:val="00BF4729"/>
    <w:rsid w:val="00BF475E"/>
    <w:rsid w:val="00BF487A"/>
    <w:rsid w:val="00BF4A32"/>
    <w:rsid w:val="00BF4A8B"/>
    <w:rsid w:val="00BF4A8D"/>
    <w:rsid w:val="00BF4ADD"/>
    <w:rsid w:val="00BF4AF0"/>
    <w:rsid w:val="00BF4BA2"/>
    <w:rsid w:val="00BF4BE7"/>
    <w:rsid w:val="00BF4C49"/>
    <w:rsid w:val="00BF505E"/>
    <w:rsid w:val="00BF50D2"/>
    <w:rsid w:val="00BF523E"/>
    <w:rsid w:val="00BF5384"/>
    <w:rsid w:val="00BF54F0"/>
    <w:rsid w:val="00BF5571"/>
    <w:rsid w:val="00BF559A"/>
    <w:rsid w:val="00BF5695"/>
    <w:rsid w:val="00BF5839"/>
    <w:rsid w:val="00BF5947"/>
    <w:rsid w:val="00BF5BE7"/>
    <w:rsid w:val="00BF5E26"/>
    <w:rsid w:val="00BF5E69"/>
    <w:rsid w:val="00BF5ECF"/>
    <w:rsid w:val="00BF60F4"/>
    <w:rsid w:val="00BF6102"/>
    <w:rsid w:val="00BF614D"/>
    <w:rsid w:val="00BF624A"/>
    <w:rsid w:val="00BF653A"/>
    <w:rsid w:val="00BF658F"/>
    <w:rsid w:val="00BF65EB"/>
    <w:rsid w:val="00BF6614"/>
    <w:rsid w:val="00BF6640"/>
    <w:rsid w:val="00BF66FF"/>
    <w:rsid w:val="00BF6949"/>
    <w:rsid w:val="00BF6CDF"/>
    <w:rsid w:val="00BF6D60"/>
    <w:rsid w:val="00BF6F6B"/>
    <w:rsid w:val="00BF7007"/>
    <w:rsid w:val="00BF70C7"/>
    <w:rsid w:val="00BF71D7"/>
    <w:rsid w:val="00BF7352"/>
    <w:rsid w:val="00BF73C2"/>
    <w:rsid w:val="00BF7428"/>
    <w:rsid w:val="00BF74A3"/>
    <w:rsid w:val="00BF7505"/>
    <w:rsid w:val="00BF782B"/>
    <w:rsid w:val="00BF78B1"/>
    <w:rsid w:val="00BF7A24"/>
    <w:rsid w:val="00BF7AE9"/>
    <w:rsid w:val="00BF7B00"/>
    <w:rsid w:val="00BF7C74"/>
    <w:rsid w:val="00C00160"/>
    <w:rsid w:val="00C0023B"/>
    <w:rsid w:val="00C00266"/>
    <w:rsid w:val="00C002AB"/>
    <w:rsid w:val="00C00324"/>
    <w:rsid w:val="00C004CF"/>
    <w:rsid w:val="00C00633"/>
    <w:rsid w:val="00C00668"/>
    <w:rsid w:val="00C009FE"/>
    <w:rsid w:val="00C00B0F"/>
    <w:rsid w:val="00C00F93"/>
    <w:rsid w:val="00C00FB8"/>
    <w:rsid w:val="00C01314"/>
    <w:rsid w:val="00C01470"/>
    <w:rsid w:val="00C01487"/>
    <w:rsid w:val="00C01511"/>
    <w:rsid w:val="00C0156D"/>
    <w:rsid w:val="00C01714"/>
    <w:rsid w:val="00C01777"/>
    <w:rsid w:val="00C017F9"/>
    <w:rsid w:val="00C01876"/>
    <w:rsid w:val="00C01972"/>
    <w:rsid w:val="00C01A30"/>
    <w:rsid w:val="00C01A7E"/>
    <w:rsid w:val="00C01AD1"/>
    <w:rsid w:val="00C01B4A"/>
    <w:rsid w:val="00C01CDD"/>
    <w:rsid w:val="00C01CF6"/>
    <w:rsid w:val="00C01FD8"/>
    <w:rsid w:val="00C020A2"/>
    <w:rsid w:val="00C022B5"/>
    <w:rsid w:val="00C0238B"/>
    <w:rsid w:val="00C0244D"/>
    <w:rsid w:val="00C02477"/>
    <w:rsid w:val="00C02478"/>
    <w:rsid w:val="00C02563"/>
    <w:rsid w:val="00C02638"/>
    <w:rsid w:val="00C028F0"/>
    <w:rsid w:val="00C029D6"/>
    <w:rsid w:val="00C02A01"/>
    <w:rsid w:val="00C02A27"/>
    <w:rsid w:val="00C02A99"/>
    <w:rsid w:val="00C02B0B"/>
    <w:rsid w:val="00C02BF9"/>
    <w:rsid w:val="00C02D48"/>
    <w:rsid w:val="00C02D8E"/>
    <w:rsid w:val="00C02DE2"/>
    <w:rsid w:val="00C02EAE"/>
    <w:rsid w:val="00C03125"/>
    <w:rsid w:val="00C03135"/>
    <w:rsid w:val="00C03246"/>
    <w:rsid w:val="00C0327C"/>
    <w:rsid w:val="00C0385A"/>
    <w:rsid w:val="00C038F1"/>
    <w:rsid w:val="00C0395A"/>
    <w:rsid w:val="00C039DB"/>
    <w:rsid w:val="00C03B21"/>
    <w:rsid w:val="00C03B3A"/>
    <w:rsid w:val="00C03BA7"/>
    <w:rsid w:val="00C03BBD"/>
    <w:rsid w:val="00C03C03"/>
    <w:rsid w:val="00C03C60"/>
    <w:rsid w:val="00C03CDF"/>
    <w:rsid w:val="00C03CF9"/>
    <w:rsid w:val="00C03DD8"/>
    <w:rsid w:val="00C03EAF"/>
    <w:rsid w:val="00C03EF4"/>
    <w:rsid w:val="00C03F18"/>
    <w:rsid w:val="00C04012"/>
    <w:rsid w:val="00C04224"/>
    <w:rsid w:val="00C0422F"/>
    <w:rsid w:val="00C042B1"/>
    <w:rsid w:val="00C04342"/>
    <w:rsid w:val="00C044DE"/>
    <w:rsid w:val="00C04516"/>
    <w:rsid w:val="00C04676"/>
    <w:rsid w:val="00C0468B"/>
    <w:rsid w:val="00C04C51"/>
    <w:rsid w:val="00C04F9C"/>
    <w:rsid w:val="00C050AE"/>
    <w:rsid w:val="00C050FE"/>
    <w:rsid w:val="00C05189"/>
    <w:rsid w:val="00C05218"/>
    <w:rsid w:val="00C05233"/>
    <w:rsid w:val="00C052EA"/>
    <w:rsid w:val="00C05354"/>
    <w:rsid w:val="00C0539F"/>
    <w:rsid w:val="00C05499"/>
    <w:rsid w:val="00C054C1"/>
    <w:rsid w:val="00C055AC"/>
    <w:rsid w:val="00C05902"/>
    <w:rsid w:val="00C05943"/>
    <w:rsid w:val="00C059B0"/>
    <w:rsid w:val="00C059F7"/>
    <w:rsid w:val="00C05A8B"/>
    <w:rsid w:val="00C05BA2"/>
    <w:rsid w:val="00C05D7A"/>
    <w:rsid w:val="00C06185"/>
    <w:rsid w:val="00C06322"/>
    <w:rsid w:val="00C0679E"/>
    <w:rsid w:val="00C06950"/>
    <w:rsid w:val="00C06952"/>
    <w:rsid w:val="00C069A4"/>
    <w:rsid w:val="00C06BA7"/>
    <w:rsid w:val="00C06FE2"/>
    <w:rsid w:val="00C070BF"/>
    <w:rsid w:val="00C0717F"/>
    <w:rsid w:val="00C07239"/>
    <w:rsid w:val="00C07378"/>
    <w:rsid w:val="00C07489"/>
    <w:rsid w:val="00C074FC"/>
    <w:rsid w:val="00C0751C"/>
    <w:rsid w:val="00C075A4"/>
    <w:rsid w:val="00C07843"/>
    <w:rsid w:val="00C079F7"/>
    <w:rsid w:val="00C07A2A"/>
    <w:rsid w:val="00C07D1B"/>
    <w:rsid w:val="00C07E79"/>
    <w:rsid w:val="00C07FE6"/>
    <w:rsid w:val="00C10117"/>
    <w:rsid w:val="00C10131"/>
    <w:rsid w:val="00C1047F"/>
    <w:rsid w:val="00C104DB"/>
    <w:rsid w:val="00C10543"/>
    <w:rsid w:val="00C10605"/>
    <w:rsid w:val="00C10815"/>
    <w:rsid w:val="00C10837"/>
    <w:rsid w:val="00C108E5"/>
    <w:rsid w:val="00C108EA"/>
    <w:rsid w:val="00C109C8"/>
    <w:rsid w:val="00C10BF0"/>
    <w:rsid w:val="00C10CE3"/>
    <w:rsid w:val="00C10DF9"/>
    <w:rsid w:val="00C10FE8"/>
    <w:rsid w:val="00C11249"/>
    <w:rsid w:val="00C114A4"/>
    <w:rsid w:val="00C114BD"/>
    <w:rsid w:val="00C11541"/>
    <w:rsid w:val="00C1192F"/>
    <w:rsid w:val="00C119EA"/>
    <w:rsid w:val="00C11A7D"/>
    <w:rsid w:val="00C11A85"/>
    <w:rsid w:val="00C11C06"/>
    <w:rsid w:val="00C11E06"/>
    <w:rsid w:val="00C11E20"/>
    <w:rsid w:val="00C11EE4"/>
    <w:rsid w:val="00C11EF9"/>
    <w:rsid w:val="00C1200D"/>
    <w:rsid w:val="00C1204B"/>
    <w:rsid w:val="00C120C0"/>
    <w:rsid w:val="00C12123"/>
    <w:rsid w:val="00C1216B"/>
    <w:rsid w:val="00C1228C"/>
    <w:rsid w:val="00C12726"/>
    <w:rsid w:val="00C12A85"/>
    <w:rsid w:val="00C12B13"/>
    <w:rsid w:val="00C12BE7"/>
    <w:rsid w:val="00C12C71"/>
    <w:rsid w:val="00C12D7B"/>
    <w:rsid w:val="00C12DA0"/>
    <w:rsid w:val="00C12E90"/>
    <w:rsid w:val="00C12EA0"/>
    <w:rsid w:val="00C12FEC"/>
    <w:rsid w:val="00C1307E"/>
    <w:rsid w:val="00C130BB"/>
    <w:rsid w:val="00C13176"/>
    <w:rsid w:val="00C1322B"/>
    <w:rsid w:val="00C1322E"/>
    <w:rsid w:val="00C13352"/>
    <w:rsid w:val="00C133FD"/>
    <w:rsid w:val="00C1343B"/>
    <w:rsid w:val="00C134C9"/>
    <w:rsid w:val="00C13556"/>
    <w:rsid w:val="00C13634"/>
    <w:rsid w:val="00C13778"/>
    <w:rsid w:val="00C137C0"/>
    <w:rsid w:val="00C137D5"/>
    <w:rsid w:val="00C1380C"/>
    <w:rsid w:val="00C1386B"/>
    <w:rsid w:val="00C13A02"/>
    <w:rsid w:val="00C13B65"/>
    <w:rsid w:val="00C13BB0"/>
    <w:rsid w:val="00C13CAD"/>
    <w:rsid w:val="00C141A8"/>
    <w:rsid w:val="00C147F2"/>
    <w:rsid w:val="00C1482B"/>
    <w:rsid w:val="00C14A4A"/>
    <w:rsid w:val="00C14C0A"/>
    <w:rsid w:val="00C14C61"/>
    <w:rsid w:val="00C14CE4"/>
    <w:rsid w:val="00C14CF3"/>
    <w:rsid w:val="00C14D82"/>
    <w:rsid w:val="00C14E08"/>
    <w:rsid w:val="00C14FCB"/>
    <w:rsid w:val="00C15385"/>
    <w:rsid w:val="00C153B8"/>
    <w:rsid w:val="00C1544B"/>
    <w:rsid w:val="00C1544F"/>
    <w:rsid w:val="00C1550A"/>
    <w:rsid w:val="00C155E2"/>
    <w:rsid w:val="00C15626"/>
    <w:rsid w:val="00C15683"/>
    <w:rsid w:val="00C157B9"/>
    <w:rsid w:val="00C15A2C"/>
    <w:rsid w:val="00C15A8C"/>
    <w:rsid w:val="00C15ACA"/>
    <w:rsid w:val="00C15B6E"/>
    <w:rsid w:val="00C15B8B"/>
    <w:rsid w:val="00C15B9A"/>
    <w:rsid w:val="00C15BEF"/>
    <w:rsid w:val="00C15DCB"/>
    <w:rsid w:val="00C160DA"/>
    <w:rsid w:val="00C16331"/>
    <w:rsid w:val="00C16397"/>
    <w:rsid w:val="00C163B3"/>
    <w:rsid w:val="00C1647A"/>
    <w:rsid w:val="00C1648A"/>
    <w:rsid w:val="00C16580"/>
    <w:rsid w:val="00C165A6"/>
    <w:rsid w:val="00C1666E"/>
    <w:rsid w:val="00C16855"/>
    <w:rsid w:val="00C168F5"/>
    <w:rsid w:val="00C16900"/>
    <w:rsid w:val="00C16946"/>
    <w:rsid w:val="00C1696D"/>
    <w:rsid w:val="00C16B6C"/>
    <w:rsid w:val="00C16C7A"/>
    <w:rsid w:val="00C171F4"/>
    <w:rsid w:val="00C17359"/>
    <w:rsid w:val="00C17382"/>
    <w:rsid w:val="00C175F7"/>
    <w:rsid w:val="00C17846"/>
    <w:rsid w:val="00C1784F"/>
    <w:rsid w:val="00C17AF0"/>
    <w:rsid w:val="00C17B15"/>
    <w:rsid w:val="00C17C3E"/>
    <w:rsid w:val="00C17CC6"/>
    <w:rsid w:val="00C17CE4"/>
    <w:rsid w:val="00C17FB4"/>
    <w:rsid w:val="00C17FE0"/>
    <w:rsid w:val="00C2003A"/>
    <w:rsid w:val="00C200E7"/>
    <w:rsid w:val="00C202CE"/>
    <w:rsid w:val="00C20403"/>
    <w:rsid w:val="00C20434"/>
    <w:rsid w:val="00C20471"/>
    <w:rsid w:val="00C2073E"/>
    <w:rsid w:val="00C20950"/>
    <w:rsid w:val="00C2096B"/>
    <w:rsid w:val="00C20A6C"/>
    <w:rsid w:val="00C20B13"/>
    <w:rsid w:val="00C20CAB"/>
    <w:rsid w:val="00C20E9D"/>
    <w:rsid w:val="00C20EEC"/>
    <w:rsid w:val="00C21195"/>
    <w:rsid w:val="00C21279"/>
    <w:rsid w:val="00C21343"/>
    <w:rsid w:val="00C21632"/>
    <w:rsid w:val="00C218E6"/>
    <w:rsid w:val="00C21950"/>
    <w:rsid w:val="00C2195F"/>
    <w:rsid w:val="00C219FE"/>
    <w:rsid w:val="00C21DB7"/>
    <w:rsid w:val="00C22044"/>
    <w:rsid w:val="00C22211"/>
    <w:rsid w:val="00C22221"/>
    <w:rsid w:val="00C222DD"/>
    <w:rsid w:val="00C222DF"/>
    <w:rsid w:val="00C222F5"/>
    <w:rsid w:val="00C223C9"/>
    <w:rsid w:val="00C22433"/>
    <w:rsid w:val="00C22581"/>
    <w:rsid w:val="00C227A5"/>
    <w:rsid w:val="00C22806"/>
    <w:rsid w:val="00C2291C"/>
    <w:rsid w:val="00C229FF"/>
    <w:rsid w:val="00C22B1A"/>
    <w:rsid w:val="00C22BB8"/>
    <w:rsid w:val="00C22D04"/>
    <w:rsid w:val="00C22D1C"/>
    <w:rsid w:val="00C22F25"/>
    <w:rsid w:val="00C230DB"/>
    <w:rsid w:val="00C23363"/>
    <w:rsid w:val="00C23391"/>
    <w:rsid w:val="00C234F3"/>
    <w:rsid w:val="00C23535"/>
    <w:rsid w:val="00C2356E"/>
    <w:rsid w:val="00C237B4"/>
    <w:rsid w:val="00C23960"/>
    <w:rsid w:val="00C239BD"/>
    <w:rsid w:val="00C23A7E"/>
    <w:rsid w:val="00C23AC2"/>
    <w:rsid w:val="00C23BDD"/>
    <w:rsid w:val="00C23E98"/>
    <w:rsid w:val="00C23F17"/>
    <w:rsid w:val="00C23F76"/>
    <w:rsid w:val="00C23FD8"/>
    <w:rsid w:val="00C24170"/>
    <w:rsid w:val="00C24247"/>
    <w:rsid w:val="00C242E9"/>
    <w:rsid w:val="00C2432A"/>
    <w:rsid w:val="00C24360"/>
    <w:rsid w:val="00C244BE"/>
    <w:rsid w:val="00C244EC"/>
    <w:rsid w:val="00C24542"/>
    <w:rsid w:val="00C2458A"/>
    <w:rsid w:val="00C245F9"/>
    <w:rsid w:val="00C246B8"/>
    <w:rsid w:val="00C246FA"/>
    <w:rsid w:val="00C2471B"/>
    <w:rsid w:val="00C24722"/>
    <w:rsid w:val="00C247B1"/>
    <w:rsid w:val="00C247C2"/>
    <w:rsid w:val="00C2481D"/>
    <w:rsid w:val="00C24930"/>
    <w:rsid w:val="00C24977"/>
    <w:rsid w:val="00C24998"/>
    <w:rsid w:val="00C24BC0"/>
    <w:rsid w:val="00C24C31"/>
    <w:rsid w:val="00C24E3B"/>
    <w:rsid w:val="00C24EBA"/>
    <w:rsid w:val="00C24F6C"/>
    <w:rsid w:val="00C24FA2"/>
    <w:rsid w:val="00C250EC"/>
    <w:rsid w:val="00C2516F"/>
    <w:rsid w:val="00C25191"/>
    <w:rsid w:val="00C251A4"/>
    <w:rsid w:val="00C25265"/>
    <w:rsid w:val="00C2527E"/>
    <w:rsid w:val="00C2536D"/>
    <w:rsid w:val="00C2541F"/>
    <w:rsid w:val="00C25656"/>
    <w:rsid w:val="00C2568F"/>
    <w:rsid w:val="00C25938"/>
    <w:rsid w:val="00C25C15"/>
    <w:rsid w:val="00C25D10"/>
    <w:rsid w:val="00C25D8C"/>
    <w:rsid w:val="00C25DE8"/>
    <w:rsid w:val="00C25E5A"/>
    <w:rsid w:val="00C26041"/>
    <w:rsid w:val="00C2608A"/>
    <w:rsid w:val="00C26110"/>
    <w:rsid w:val="00C2614A"/>
    <w:rsid w:val="00C26330"/>
    <w:rsid w:val="00C263E9"/>
    <w:rsid w:val="00C2661E"/>
    <w:rsid w:val="00C26932"/>
    <w:rsid w:val="00C26981"/>
    <w:rsid w:val="00C26A0C"/>
    <w:rsid w:val="00C26B18"/>
    <w:rsid w:val="00C26B99"/>
    <w:rsid w:val="00C26C88"/>
    <w:rsid w:val="00C26CFB"/>
    <w:rsid w:val="00C26E75"/>
    <w:rsid w:val="00C26EEF"/>
    <w:rsid w:val="00C270C7"/>
    <w:rsid w:val="00C2717B"/>
    <w:rsid w:val="00C2721B"/>
    <w:rsid w:val="00C27506"/>
    <w:rsid w:val="00C27697"/>
    <w:rsid w:val="00C27775"/>
    <w:rsid w:val="00C277C5"/>
    <w:rsid w:val="00C27824"/>
    <w:rsid w:val="00C27968"/>
    <w:rsid w:val="00C27C19"/>
    <w:rsid w:val="00C3009D"/>
    <w:rsid w:val="00C30398"/>
    <w:rsid w:val="00C304D8"/>
    <w:rsid w:val="00C304DE"/>
    <w:rsid w:val="00C305BB"/>
    <w:rsid w:val="00C30637"/>
    <w:rsid w:val="00C30A5C"/>
    <w:rsid w:val="00C30C17"/>
    <w:rsid w:val="00C30E30"/>
    <w:rsid w:val="00C30FAA"/>
    <w:rsid w:val="00C3103D"/>
    <w:rsid w:val="00C3104A"/>
    <w:rsid w:val="00C310C1"/>
    <w:rsid w:val="00C31100"/>
    <w:rsid w:val="00C31144"/>
    <w:rsid w:val="00C31180"/>
    <w:rsid w:val="00C313F4"/>
    <w:rsid w:val="00C3182F"/>
    <w:rsid w:val="00C318DB"/>
    <w:rsid w:val="00C31BC8"/>
    <w:rsid w:val="00C31CA5"/>
    <w:rsid w:val="00C31CFE"/>
    <w:rsid w:val="00C31D67"/>
    <w:rsid w:val="00C31DDB"/>
    <w:rsid w:val="00C31E1C"/>
    <w:rsid w:val="00C31ED0"/>
    <w:rsid w:val="00C31F0D"/>
    <w:rsid w:val="00C31F75"/>
    <w:rsid w:val="00C31F8B"/>
    <w:rsid w:val="00C320BC"/>
    <w:rsid w:val="00C320D6"/>
    <w:rsid w:val="00C32107"/>
    <w:rsid w:val="00C3241D"/>
    <w:rsid w:val="00C32476"/>
    <w:rsid w:val="00C3249E"/>
    <w:rsid w:val="00C32643"/>
    <w:rsid w:val="00C326B0"/>
    <w:rsid w:val="00C3277B"/>
    <w:rsid w:val="00C32799"/>
    <w:rsid w:val="00C327D5"/>
    <w:rsid w:val="00C32973"/>
    <w:rsid w:val="00C32A25"/>
    <w:rsid w:val="00C32A98"/>
    <w:rsid w:val="00C32AB1"/>
    <w:rsid w:val="00C32AD6"/>
    <w:rsid w:val="00C32B33"/>
    <w:rsid w:val="00C32C89"/>
    <w:rsid w:val="00C32ED6"/>
    <w:rsid w:val="00C33076"/>
    <w:rsid w:val="00C330A0"/>
    <w:rsid w:val="00C330C1"/>
    <w:rsid w:val="00C33177"/>
    <w:rsid w:val="00C33339"/>
    <w:rsid w:val="00C3333B"/>
    <w:rsid w:val="00C334A3"/>
    <w:rsid w:val="00C3360D"/>
    <w:rsid w:val="00C33648"/>
    <w:rsid w:val="00C337CD"/>
    <w:rsid w:val="00C3380D"/>
    <w:rsid w:val="00C3383A"/>
    <w:rsid w:val="00C3386D"/>
    <w:rsid w:val="00C338EE"/>
    <w:rsid w:val="00C33A61"/>
    <w:rsid w:val="00C33AA8"/>
    <w:rsid w:val="00C33ACC"/>
    <w:rsid w:val="00C33B32"/>
    <w:rsid w:val="00C33BA5"/>
    <w:rsid w:val="00C33BEE"/>
    <w:rsid w:val="00C33D6C"/>
    <w:rsid w:val="00C33E55"/>
    <w:rsid w:val="00C33E72"/>
    <w:rsid w:val="00C33EC2"/>
    <w:rsid w:val="00C33F59"/>
    <w:rsid w:val="00C34117"/>
    <w:rsid w:val="00C3417D"/>
    <w:rsid w:val="00C341C5"/>
    <w:rsid w:val="00C342AF"/>
    <w:rsid w:val="00C3441E"/>
    <w:rsid w:val="00C344FC"/>
    <w:rsid w:val="00C34708"/>
    <w:rsid w:val="00C349BF"/>
    <w:rsid w:val="00C34A38"/>
    <w:rsid w:val="00C34A67"/>
    <w:rsid w:val="00C34AD5"/>
    <w:rsid w:val="00C34C42"/>
    <w:rsid w:val="00C34C8D"/>
    <w:rsid w:val="00C34D0B"/>
    <w:rsid w:val="00C34EF3"/>
    <w:rsid w:val="00C35283"/>
    <w:rsid w:val="00C352A5"/>
    <w:rsid w:val="00C352C6"/>
    <w:rsid w:val="00C35317"/>
    <w:rsid w:val="00C35331"/>
    <w:rsid w:val="00C353C7"/>
    <w:rsid w:val="00C35496"/>
    <w:rsid w:val="00C355AD"/>
    <w:rsid w:val="00C355FB"/>
    <w:rsid w:val="00C35834"/>
    <w:rsid w:val="00C358FD"/>
    <w:rsid w:val="00C3597F"/>
    <w:rsid w:val="00C35A4F"/>
    <w:rsid w:val="00C35B4F"/>
    <w:rsid w:val="00C35D71"/>
    <w:rsid w:val="00C35F44"/>
    <w:rsid w:val="00C36295"/>
    <w:rsid w:val="00C36333"/>
    <w:rsid w:val="00C36490"/>
    <w:rsid w:val="00C367E6"/>
    <w:rsid w:val="00C36A5E"/>
    <w:rsid w:val="00C36A64"/>
    <w:rsid w:val="00C36C58"/>
    <w:rsid w:val="00C36E3C"/>
    <w:rsid w:val="00C36E4B"/>
    <w:rsid w:val="00C36FC0"/>
    <w:rsid w:val="00C37020"/>
    <w:rsid w:val="00C3703A"/>
    <w:rsid w:val="00C3728F"/>
    <w:rsid w:val="00C3754D"/>
    <w:rsid w:val="00C375DC"/>
    <w:rsid w:val="00C37719"/>
    <w:rsid w:val="00C37782"/>
    <w:rsid w:val="00C37831"/>
    <w:rsid w:val="00C3791E"/>
    <w:rsid w:val="00C37B2D"/>
    <w:rsid w:val="00C37BBE"/>
    <w:rsid w:val="00C37C11"/>
    <w:rsid w:val="00C37C5D"/>
    <w:rsid w:val="00C37C60"/>
    <w:rsid w:val="00C37C95"/>
    <w:rsid w:val="00C37CD6"/>
    <w:rsid w:val="00C37E63"/>
    <w:rsid w:val="00C37E97"/>
    <w:rsid w:val="00C403DD"/>
    <w:rsid w:val="00C40455"/>
    <w:rsid w:val="00C404A2"/>
    <w:rsid w:val="00C405B2"/>
    <w:rsid w:val="00C40709"/>
    <w:rsid w:val="00C4076C"/>
    <w:rsid w:val="00C408BA"/>
    <w:rsid w:val="00C40A4C"/>
    <w:rsid w:val="00C40C56"/>
    <w:rsid w:val="00C40D99"/>
    <w:rsid w:val="00C40EB2"/>
    <w:rsid w:val="00C41092"/>
    <w:rsid w:val="00C411A4"/>
    <w:rsid w:val="00C411FC"/>
    <w:rsid w:val="00C412A2"/>
    <w:rsid w:val="00C413D8"/>
    <w:rsid w:val="00C41462"/>
    <w:rsid w:val="00C414CD"/>
    <w:rsid w:val="00C415B4"/>
    <w:rsid w:val="00C41815"/>
    <w:rsid w:val="00C41CA6"/>
    <w:rsid w:val="00C41D30"/>
    <w:rsid w:val="00C41E86"/>
    <w:rsid w:val="00C41F26"/>
    <w:rsid w:val="00C41F2F"/>
    <w:rsid w:val="00C4209F"/>
    <w:rsid w:val="00C420BF"/>
    <w:rsid w:val="00C420DE"/>
    <w:rsid w:val="00C4223A"/>
    <w:rsid w:val="00C4231F"/>
    <w:rsid w:val="00C42380"/>
    <w:rsid w:val="00C42404"/>
    <w:rsid w:val="00C4253A"/>
    <w:rsid w:val="00C4255E"/>
    <w:rsid w:val="00C42952"/>
    <w:rsid w:val="00C429FD"/>
    <w:rsid w:val="00C42A19"/>
    <w:rsid w:val="00C42A45"/>
    <w:rsid w:val="00C42B44"/>
    <w:rsid w:val="00C42BA5"/>
    <w:rsid w:val="00C42EC1"/>
    <w:rsid w:val="00C43196"/>
    <w:rsid w:val="00C436E3"/>
    <w:rsid w:val="00C43772"/>
    <w:rsid w:val="00C4378E"/>
    <w:rsid w:val="00C43883"/>
    <w:rsid w:val="00C43B2C"/>
    <w:rsid w:val="00C43C03"/>
    <w:rsid w:val="00C44024"/>
    <w:rsid w:val="00C441EA"/>
    <w:rsid w:val="00C4432E"/>
    <w:rsid w:val="00C44381"/>
    <w:rsid w:val="00C4454C"/>
    <w:rsid w:val="00C446EE"/>
    <w:rsid w:val="00C446F8"/>
    <w:rsid w:val="00C44839"/>
    <w:rsid w:val="00C448D8"/>
    <w:rsid w:val="00C44A72"/>
    <w:rsid w:val="00C44A9D"/>
    <w:rsid w:val="00C44BA9"/>
    <w:rsid w:val="00C44CA6"/>
    <w:rsid w:val="00C44E0E"/>
    <w:rsid w:val="00C44EA2"/>
    <w:rsid w:val="00C45006"/>
    <w:rsid w:val="00C452F9"/>
    <w:rsid w:val="00C4536A"/>
    <w:rsid w:val="00C457C4"/>
    <w:rsid w:val="00C458A6"/>
    <w:rsid w:val="00C459CD"/>
    <w:rsid w:val="00C45A47"/>
    <w:rsid w:val="00C45ABF"/>
    <w:rsid w:val="00C45BAE"/>
    <w:rsid w:val="00C45CD8"/>
    <w:rsid w:val="00C45CDF"/>
    <w:rsid w:val="00C45CF5"/>
    <w:rsid w:val="00C45DCC"/>
    <w:rsid w:val="00C45E4E"/>
    <w:rsid w:val="00C46035"/>
    <w:rsid w:val="00C462D6"/>
    <w:rsid w:val="00C46332"/>
    <w:rsid w:val="00C46385"/>
    <w:rsid w:val="00C46737"/>
    <w:rsid w:val="00C467CC"/>
    <w:rsid w:val="00C46805"/>
    <w:rsid w:val="00C46988"/>
    <w:rsid w:val="00C46992"/>
    <w:rsid w:val="00C46A4C"/>
    <w:rsid w:val="00C46B10"/>
    <w:rsid w:val="00C46B58"/>
    <w:rsid w:val="00C46BA5"/>
    <w:rsid w:val="00C46D63"/>
    <w:rsid w:val="00C46EF1"/>
    <w:rsid w:val="00C46FCE"/>
    <w:rsid w:val="00C47035"/>
    <w:rsid w:val="00C47038"/>
    <w:rsid w:val="00C471A4"/>
    <w:rsid w:val="00C4720C"/>
    <w:rsid w:val="00C47291"/>
    <w:rsid w:val="00C4759D"/>
    <w:rsid w:val="00C4779B"/>
    <w:rsid w:val="00C477EC"/>
    <w:rsid w:val="00C478DF"/>
    <w:rsid w:val="00C478E1"/>
    <w:rsid w:val="00C47933"/>
    <w:rsid w:val="00C47C7C"/>
    <w:rsid w:val="00C47C87"/>
    <w:rsid w:val="00C47CF6"/>
    <w:rsid w:val="00C47D43"/>
    <w:rsid w:val="00C47D63"/>
    <w:rsid w:val="00C47EF4"/>
    <w:rsid w:val="00C50023"/>
    <w:rsid w:val="00C501CD"/>
    <w:rsid w:val="00C50438"/>
    <w:rsid w:val="00C505C3"/>
    <w:rsid w:val="00C505DE"/>
    <w:rsid w:val="00C50797"/>
    <w:rsid w:val="00C5086B"/>
    <w:rsid w:val="00C50A42"/>
    <w:rsid w:val="00C50AA2"/>
    <w:rsid w:val="00C50AA8"/>
    <w:rsid w:val="00C50AE2"/>
    <w:rsid w:val="00C50D0E"/>
    <w:rsid w:val="00C50D95"/>
    <w:rsid w:val="00C50E48"/>
    <w:rsid w:val="00C50E7A"/>
    <w:rsid w:val="00C50ECD"/>
    <w:rsid w:val="00C50F43"/>
    <w:rsid w:val="00C510B3"/>
    <w:rsid w:val="00C512AA"/>
    <w:rsid w:val="00C513F9"/>
    <w:rsid w:val="00C516C4"/>
    <w:rsid w:val="00C517D4"/>
    <w:rsid w:val="00C51837"/>
    <w:rsid w:val="00C51862"/>
    <w:rsid w:val="00C51884"/>
    <w:rsid w:val="00C518D1"/>
    <w:rsid w:val="00C5198B"/>
    <w:rsid w:val="00C51FEC"/>
    <w:rsid w:val="00C52107"/>
    <w:rsid w:val="00C52483"/>
    <w:rsid w:val="00C524B4"/>
    <w:rsid w:val="00C526BA"/>
    <w:rsid w:val="00C52753"/>
    <w:rsid w:val="00C528CD"/>
    <w:rsid w:val="00C5291A"/>
    <w:rsid w:val="00C52C38"/>
    <w:rsid w:val="00C52D33"/>
    <w:rsid w:val="00C52D47"/>
    <w:rsid w:val="00C52E04"/>
    <w:rsid w:val="00C52E1E"/>
    <w:rsid w:val="00C530FB"/>
    <w:rsid w:val="00C53285"/>
    <w:rsid w:val="00C53493"/>
    <w:rsid w:val="00C535F3"/>
    <w:rsid w:val="00C5371A"/>
    <w:rsid w:val="00C5376E"/>
    <w:rsid w:val="00C5378E"/>
    <w:rsid w:val="00C53857"/>
    <w:rsid w:val="00C53895"/>
    <w:rsid w:val="00C538E2"/>
    <w:rsid w:val="00C539B0"/>
    <w:rsid w:val="00C539C5"/>
    <w:rsid w:val="00C539C9"/>
    <w:rsid w:val="00C53A08"/>
    <w:rsid w:val="00C53A85"/>
    <w:rsid w:val="00C53AB8"/>
    <w:rsid w:val="00C53EE1"/>
    <w:rsid w:val="00C53F07"/>
    <w:rsid w:val="00C53FBD"/>
    <w:rsid w:val="00C540CD"/>
    <w:rsid w:val="00C540EE"/>
    <w:rsid w:val="00C5445D"/>
    <w:rsid w:val="00C54507"/>
    <w:rsid w:val="00C54581"/>
    <w:rsid w:val="00C5461D"/>
    <w:rsid w:val="00C5466F"/>
    <w:rsid w:val="00C546F1"/>
    <w:rsid w:val="00C54747"/>
    <w:rsid w:val="00C54823"/>
    <w:rsid w:val="00C54906"/>
    <w:rsid w:val="00C549C0"/>
    <w:rsid w:val="00C54BA5"/>
    <w:rsid w:val="00C54C8E"/>
    <w:rsid w:val="00C54F61"/>
    <w:rsid w:val="00C54F9F"/>
    <w:rsid w:val="00C54FE2"/>
    <w:rsid w:val="00C5502A"/>
    <w:rsid w:val="00C550BF"/>
    <w:rsid w:val="00C550CC"/>
    <w:rsid w:val="00C5544F"/>
    <w:rsid w:val="00C5549C"/>
    <w:rsid w:val="00C5557E"/>
    <w:rsid w:val="00C55605"/>
    <w:rsid w:val="00C5572A"/>
    <w:rsid w:val="00C55774"/>
    <w:rsid w:val="00C5577C"/>
    <w:rsid w:val="00C558B3"/>
    <w:rsid w:val="00C55911"/>
    <w:rsid w:val="00C55B51"/>
    <w:rsid w:val="00C55E61"/>
    <w:rsid w:val="00C5623F"/>
    <w:rsid w:val="00C562B9"/>
    <w:rsid w:val="00C562EC"/>
    <w:rsid w:val="00C563F9"/>
    <w:rsid w:val="00C564B0"/>
    <w:rsid w:val="00C565A0"/>
    <w:rsid w:val="00C569C8"/>
    <w:rsid w:val="00C56A82"/>
    <w:rsid w:val="00C56D52"/>
    <w:rsid w:val="00C56D85"/>
    <w:rsid w:val="00C56E15"/>
    <w:rsid w:val="00C56E50"/>
    <w:rsid w:val="00C56F26"/>
    <w:rsid w:val="00C56F7F"/>
    <w:rsid w:val="00C56FD0"/>
    <w:rsid w:val="00C57048"/>
    <w:rsid w:val="00C571A6"/>
    <w:rsid w:val="00C572D2"/>
    <w:rsid w:val="00C572D6"/>
    <w:rsid w:val="00C57455"/>
    <w:rsid w:val="00C57584"/>
    <w:rsid w:val="00C577BC"/>
    <w:rsid w:val="00C577D6"/>
    <w:rsid w:val="00C57980"/>
    <w:rsid w:val="00C579B2"/>
    <w:rsid w:val="00C57C48"/>
    <w:rsid w:val="00C57CE8"/>
    <w:rsid w:val="00C57D18"/>
    <w:rsid w:val="00C57EB0"/>
    <w:rsid w:val="00C57EC8"/>
    <w:rsid w:val="00C57F94"/>
    <w:rsid w:val="00C601D8"/>
    <w:rsid w:val="00C60788"/>
    <w:rsid w:val="00C60803"/>
    <w:rsid w:val="00C60925"/>
    <w:rsid w:val="00C60947"/>
    <w:rsid w:val="00C609F1"/>
    <w:rsid w:val="00C60B0E"/>
    <w:rsid w:val="00C60CCA"/>
    <w:rsid w:val="00C60D3C"/>
    <w:rsid w:val="00C60DD5"/>
    <w:rsid w:val="00C6106D"/>
    <w:rsid w:val="00C610D7"/>
    <w:rsid w:val="00C61181"/>
    <w:rsid w:val="00C611A1"/>
    <w:rsid w:val="00C6125D"/>
    <w:rsid w:val="00C61472"/>
    <w:rsid w:val="00C614D3"/>
    <w:rsid w:val="00C61576"/>
    <w:rsid w:val="00C615ED"/>
    <w:rsid w:val="00C61653"/>
    <w:rsid w:val="00C6174A"/>
    <w:rsid w:val="00C6179B"/>
    <w:rsid w:val="00C617AA"/>
    <w:rsid w:val="00C61A23"/>
    <w:rsid w:val="00C61A63"/>
    <w:rsid w:val="00C61B51"/>
    <w:rsid w:val="00C61C99"/>
    <w:rsid w:val="00C61CF2"/>
    <w:rsid w:val="00C61D1D"/>
    <w:rsid w:val="00C61D4E"/>
    <w:rsid w:val="00C61E47"/>
    <w:rsid w:val="00C61F35"/>
    <w:rsid w:val="00C61F96"/>
    <w:rsid w:val="00C6207F"/>
    <w:rsid w:val="00C62141"/>
    <w:rsid w:val="00C62291"/>
    <w:rsid w:val="00C62333"/>
    <w:rsid w:val="00C623B1"/>
    <w:rsid w:val="00C623C8"/>
    <w:rsid w:val="00C623D7"/>
    <w:rsid w:val="00C625AA"/>
    <w:rsid w:val="00C62685"/>
    <w:rsid w:val="00C62742"/>
    <w:rsid w:val="00C6274A"/>
    <w:rsid w:val="00C627EC"/>
    <w:rsid w:val="00C628B2"/>
    <w:rsid w:val="00C62A03"/>
    <w:rsid w:val="00C62A37"/>
    <w:rsid w:val="00C62A76"/>
    <w:rsid w:val="00C62BF2"/>
    <w:rsid w:val="00C62C0B"/>
    <w:rsid w:val="00C62C54"/>
    <w:rsid w:val="00C62C6A"/>
    <w:rsid w:val="00C62D33"/>
    <w:rsid w:val="00C62D95"/>
    <w:rsid w:val="00C62E38"/>
    <w:rsid w:val="00C62EA3"/>
    <w:rsid w:val="00C62F10"/>
    <w:rsid w:val="00C63121"/>
    <w:rsid w:val="00C63340"/>
    <w:rsid w:val="00C6339A"/>
    <w:rsid w:val="00C63746"/>
    <w:rsid w:val="00C63C39"/>
    <w:rsid w:val="00C63D3C"/>
    <w:rsid w:val="00C640B7"/>
    <w:rsid w:val="00C6416E"/>
    <w:rsid w:val="00C64170"/>
    <w:rsid w:val="00C64335"/>
    <w:rsid w:val="00C64444"/>
    <w:rsid w:val="00C6446E"/>
    <w:rsid w:val="00C64592"/>
    <w:rsid w:val="00C645FF"/>
    <w:rsid w:val="00C6465F"/>
    <w:rsid w:val="00C646B0"/>
    <w:rsid w:val="00C646BD"/>
    <w:rsid w:val="00C646FB"/>
    <w:rsid w:val="00C647C4"/>
    <w:rsid w:val="00C647E3"/>
    <w:rsid w:val="00C6481D"/>
    <w:rsid w:val="00C64831"/>
    <w:rsid w:val="00C64A2D"/>
    <w:rsid w:val="00C64A43"/>
    <w:rsid w:val="00C64B4E"/>
    <w:rsid w:val="00C64C36"/>
    <w:rsid w:val="00C64C60"/>
    <w:rsid w:val="00C64D21"/>
    <w:rsid w:val="00C64DA7"/>
    <w:rsid w:val="00C64F49"/>
    <w:rsid w:val="00C650F5"/>
    <w:rsid w:val="00C652C5"/>
    <w:rsid w:val="00C652DA"/>
    <w:rsid w:val="00C65357"/>
    <w:rsid w:val="00C654C5"/>
    <w:rsid w:val="00C65539"/>
    <w:rsid w:val="00C6561A"/>
    <w:rsid w:val="00C6578C"/>
    <w:rsid w:val="00C6580B"/>
    <w:rsid w:val="00C65A79"/>
    <w:rsid w:val="00C65BE6"/>
    <w:rsid w:val="00C65C05"/>
    <w:rsid w:val="00C65C3E"/>
    <w:rsid w:val="00C65CE4"/>
    <w:rsid w:val="00C65EB4"/>
    <w:rsid w:val="00C65FAE"/>
    <w:rsid w:val="00C6602A"/>
    <w:rsid w:val="00C660BC"/>
    <w:rsid w:val="00C66210"/>
    <w:rsid w:val="00C662DD"/>
    <w:rsid w:val="00C6645F"/>
    <w:rsid w:val="00C664F8"/>
    <w:rsid w:val="00C666FE"/>
    <w:rsid w:val="00C66743"/>
    <w:rsid w:val="00C6675D"/>
    <w:rsid w:val="00C667F8"/>
    <w:rsid w:val="00C669F5"/>
    <w:rsid w:val="00C66BAE"/>
    <w:rsid w:val="00C66C3B"/>
    <w:rsid w:val="00C66D65"/>
    <w:rsid w:val="00C66D89"/>
    <w:rsid w:val="00C66E9B"/>
    <w:rsid w:val="00C66ECE"/>
    <w:rsid w:val="00C66F7F"/>
    <w:rsid w:val="00C67046"/>
    <w:rsid w:val="00C670CC"/>
    <w:rsid w:val="00C670F4"/>
    <w:rsid w:val="00C671FE"/>
    <w:rsid w:val="00C67206"/>
    <w:rsid w:val="00C6729D"/>
    <w:rsid w:val="00C6730C"/>
    <w:rsid w:val="00C67427"/>
    <w:rsid w:val="00C67429"/>
    <w:rsid w:val="00C67457"/>
    <w:rsid w:val="00C67620"/>
    <w:rsid w:val="00C6764F"/>
    <w:rsid w:val="00C676E6"/>
    <w:rsid w:val="00C67886"/>
    <w:rsid w:val="00C67A54"/>
    <w:rsid w:val="00C67D12"/>
    <w:rsid w:val="00C67E37"/>
    <w:rsid w:val="00C67EA2"/>
    <w:rsid w:val="00C6FA55"/>
    <w:rsid w:val="00C700C6"/>
    <w:rsid w:val="00C7011A"/>
    <w:rsid w:val="00C70255"/>
    <w:rsid w:val="00C70264"/>
    <w:rsid w:val="00C7039F"/>
    <w:rsid w:val="00C703DB"/>
    <w:rsid w:val="00C7042C"/>
    <w:rsid w:val="00C7043F"/>
    <w:rsid w:val="00C7045A"/>
    <w:rsid w:val="00C7058A"/>
    <w:rsid w:val="00C705D1"/>
    <w:rsid w:val="00C7069A"/>
    <w:rsid w:val="00C709CB"/>
    <w:rsid w:val="00C70AE8"/>
    <w:rsid w:val="00C70B63"/>
    <w:rsid w:val="00C70C4B"/>
    <w:rsid w:val="00C70C5E"/>
    <w:rsid w:val="00C70DA5"/>
    <w:rsid w:val="00C70EA7"/>
    <w:rsid w:val="00C7103F"/>
    <w:rsid w:val="00C71243"/>
    <w:rsid w:val="00C712BC"/>
    <w:rsid w:val="00C7134C"/>
    <w:rsid w:val="00C71391"/>
    <w:rsid w:val="00C714A8"/>
    <w:rsid w:val="00C715C3"/>
    <w:rsid w:val="00C715F6"/>
    <w:rsid w:val="00C7161F"/>
    <w:rsid w:val="00C71628"/>
    <w:rsid w:val="00C71783"/>
    <w:rsid w:val="00C7179F"/>
    <w:rsid w:val="00C71F16"/>
    <w:rsid w:val="00C71FB4"/>
    <w:rsid w:val="00C71FE7"/>
    <w:rsid w:val="00C723F6"/>
    <w:rsid w:val="00C72570"/>
    <w:rsid w:val="00C7258F"/>
    <w:rsid w:val="00C728E2"/>
    <w:rsid w:val="00C72A32"/>
    <w:rsid w:val="00C72B5B"/>
    <w:rsid w:val="00C72B98"/>
    <w:rsid w:val="00C72BED"/>
    <w:rsid w:val="00C72D1F"/>
    <w:rsid w:val="00C72D22"/>
    <w:rsid w:val="00C72E85"/>
    <w:rsid w:val="00C72F6F"/>
    <w:rsid w:val="00C72FA1"/>
    <w:rsid w:val="00C72FBA"/>
    <w:rsid w:val="00C72FBD"/>
    <w:rsid w:val="00C72FD1"/>
    <w:rsid w:val="00C730FD"/>
    <w:rsid w:val="00C7312C"/>
    <w:rsid w:val="00C734D2"/>
    <w:rsid w:val="00C7357E"/>
    <w:rsid w:val="00C736C1"/>
    <w:rsid w:val="00C737CF"/>
    <w:rsid w:val="00C7385E"/>
    <w:rsid w:val="00C73868"/>
    <w:rsid w:val="00C739A3"/>
    <w:rsid w:val="00C73A93"/>
    <w:rsid w:val="00C73CBB"/>
    <w:rsid w:val="00C73CCE"/>
    <w:rsid w:val="00C73D88"/>
    <w:rsid w:val="00C73DC3"/>
    <w:rsid w:val="00C73F12"/>
    <w:rsid w:val="00C73FA4"/>
    <w:rsid w:val="00C74041"/>
    <w:rsid w:val="00C74257"/>
    <w:rsid w:val="00C743FC"/>
    <w:rsid w:val="00C74448"/>
    <w:rsid w:val="00C745A8"/>
    <w:rsid w:val="00C748DD"/>
    <w:rsid w:val="00C74940"/>
    <w:rsid w:val="00C7494C"/>
    <w:rsid w:val="00C749ED"/>
    <w:rsid w:val="00C74C2B"/>
    <w:rsid w:val="00C74D2B"/>
    <w:rsid w:val="00C74E24"/>
    <w:rsid w:val="00C74E32"/>
    <w:rsid w:val="00C74EC7"/>
    <w:rsid w:val="00C74F52"/>
    <w:rsid w:val="00C74FEF"/>
    <w:rsid w:val="00C750B5"/>
    <w:rsid w:val="00C750BC"/>
    <w:rsid w:val="00C75172"/>
    <w:rsid w:val="00C752F6"/>
    <w:rsid w:val="00C7552E"/>
    <w:rsid w:val="00C75605"/>
    <w:rsid w:val="00C75644"/>
    <w:rsid w:val="00C7570F"/>
    <w:rsid w:val="00C757DB"/>
    <w:rsid w:val="00C75820"/>
    <w:rsid w:val="00C7594A"/>
    <w:rsid w:val="00C759F9"/>
    <w:rsid w:val="00C75A51"/>
    <w:rsid w:val="00C75F14"/>
    <w:rsid w:val="00C75F44"/>
    <w:rsid w:val="00C7600C"/>
    <w:rsid w:val="00C76080"/>
    <w:rsid w:val="00C761CF"/>
    <w:rsid w:val="00C76429"/>
    <w:rsid w:val="00C7644E"/>
    <w:rsid w:val="00C76638"/>
    <w:rsid w:val="00C76ADE"/>
    <w:rsid w:val="00C76BB0"/>
    <w:rsid w:val="00C76BB4"/>
    <w:rsid w:val="00C76C8A"/>
    <w:rsid w:val="00C76C9A"/>
    <w:rsid w:val="00C76E39"/>
    <w:rsid w:val="00C76E57"/>
    <w:rsid w:val="00C772E5"/>
    <w:rsid w:val="00C773D4"/>
    <w:rsid w:val="00C77480"/>
    <w:rsid w:val="00C774D4"/>
    <w:rsid w:val="00C774D6"/>
    <w:rsid w:val="00C77573"/>
    <w:rsid w:val="00C77581"/>
    <w:rsid w:val="00C77790"/>
    <w:rsid w:val="00C77854"/>
    <w:rsid w:val="00C77B09"/>
    <w:rsid w:val="00C77B4B"/>
    <w:rsid w:val="00C77C00"/>
    <w:rsid w:val="00C77EA8"/>
    <w:rsid w:val="00C77EBE"/>
    <w:rsid w:val="00C77EEA"/>
    <w:rsid w:val="00C7B8E3"/>
    <w:rsid w:val="00C8026A"/>
    <w:rsid w:val="00C8035E"/>
    <w:rsid w:val="00C803DA"/>
    <w:rsid w:val="00C8053D"/>
    <w:rsid w:val="00C8058C"/>
    <w:rsid w:val="00C805BB"/>
    <w:rsid w:val="00C806B2"/>
    <w:rsid w:val="00C808F3"/>
    <w:rsid w:val="00C8096D"/>
    <w:rsid w:val="00C80A6E"/>
    <w:rsid w:val="00C80C22"/>
    <w:rsid w:val="00C80D8C"/>
    <w:rsid w:val="00C80E09"/>
    <w:rsid w:val="00C80FA7"/>
    <w:rsid w:val="00C811C2"/>
    <w:rsid w:val="00C81428"/>
    <w:rsid w:val="00C8155E"/>
    <w:rsid w:val="00C81693"/>
    <w:rsid w:val="00C81776"/>
    <w:rsid w:val="00C817DD"/>
    <w:rsid w:val="00C818A9"/>
    <w:rsid w:val="00C818BF"/>
    <w:rsid w:val="00C81A54"/>
    <w:rsid w:val="00C81B2B"/>
    <w:rsid w:val="00C81B7C"/>
    <w:rsid w:val="00C81C9E"/>
    <w:rsid w:val="00C81DD3"/>
    <w:rsid w:val="00C81F13"/>
    <w:rsid w:val="00C81F7B"/>
    <w:rsid w:val="00C81FFC"/>
    <w:rsid w:val="00C82107"/>
    <w:rsid w:val="00C821EE"/>
    <w:rsid w:val="00C82243"/>
    <w:rsid w:val="00C822C1"/>
    <w:rsid w:val="00C822FE"/>
    <w:rsid w:val="00C82393"/>
    <w:rsid w:val="00C823BA"/>
    <w:rsid w:val="00C82441"/>
    <w:rsid w:val="00C82455"/>
    <w:rsid w:val="00C824E5"/>
    <w:rsid w:val="00C82525"/>
    <w:rsid w:val="00C82883"/>
    <w:rsid w:val="00C82974"/>
    <w:rsid w:val="00C82B5C"/>
    <w:rsid w:val="00C82C0B"/>
    <w:rsid w:val="00C82C96"/>
    <w:rsid w:val="00C82EB8"/>
    <w:rsid w:val="00C82F5C"/>
    <w:rsid w:val="00C8303F"/>
    <w:rsid w:val="00C8318C"/>
    <w:rsid w:val="00C8327F"/>
    <w:rsid w:val="00C83379"/>
    <w:rsid w:val="00C83383"/>
    <w:rsid w:val="00C833AE"/>
    <w:rsid w:val="00C83486"/>
    <w:rsid w:val="00C837EA"/>
    <w:rsid w:val="00C838A2"/>
    <w:rsid w:val="00C83A02"/>
    <w:rsid w:val="00C83AB9"/>
    <w:rsid w:val="00C83AE3"/>
    <w:rsid w:val="00C83CB7"/>
    <w:rsid w:val="00C83DD6"/>
    <w:rsid w:val="00C83EA8"/>
    <w:rsid w:val="00C83F4A"/>
    <w:rsid w:val="00C84187"/>
    <w:rsid w:val="00C84264"/>
    <w:rsid w:val="00C84522"/>
    <w:rsid w:val="00C8452A"/>
    <w:rsid w:val="00C84934"/>
    <w:rsid w:val="00C84B12"/>
    <w:rsid w:val="00C84C51"/>
    <w:rsid w:val="00C84C65"/>
    <w:rsid w:val="00C850CF"/>
    <w:rsid w:val="00C85223"/>
    <w:rsid w:val="00C8522A"/>
    <w:rsid w:val="00C8546A"/>
    <w:rsid w:val="00C8547A"/>
    <w:rsid w:val="00C8549A"/>
    <w:rsid w:val="00C85639"/>
    <w:rsid w:val="00C85669"/>
    <w:rsid w:val="00C856B6"/>
    <w:rsid w:val="00C8576B"/>
    <w:rsid w:val="00C857F0"/>
    <w:rsid w:val="00C85952"/>
    <w:rsid w:val="00C85B3A"/>
    <w:rsid w:val="00C85E94"/>
    <w:rsid w:val="00C85FEE"/>
    <w:rsid w:val="00C860D4"/>
    <w:rsid w:val="00C8612A"/>
    <w:rsid w:val="00C861AB"/>
    <w:rsid w:val="00C86343"/>
    <w:rsid w:val="00C8634F"/>
    <w:rsid w:val="00C86382"/>
    <w:rsid w:val="00C863CD"/>
    <w:rsid w:val="00C86428"/>
    <w:rsid w:val="00C8646C"/>
    <w:rsid w:val="00C8653E"/>
    <w:rsid w:val="00C8656A"/>
    <w:rsid w:val="00C86726"/>
    <w:rsid w:val="00C867E8"/>
    <w:rsid w:val="00C86C05"/>
    <w:rsid w:val="00C86C85"/>
    <w:rsid w:val="00C86C96"/>
    <w:rsid w:val="00C86F73"/>
    <w:rsid w:val="00C87008"/>
    <w:rsid w:val="00C873E9"/>
    <w:rsid w:val="00C87431"/>
    <w:rsid w:val="00C8744F"/>
    <w:rsid w:val="00C87608"/>
    <w:rsid w:val="00C87804"/>
    <w:rsid w:val="00C87AC3"/>
    <w:rsid w:val="00C87AED"/>
    <w:rsid w:val="00C87BE5"/>
    <w:rsid w:val="00C87C05"/>
    <w:rsid w:val="00C87D44"/>
    <w:rsid w:val="00C87F3A"/>
    <w:rsid w:val="00C87FA7"/>
    <w:rsid w:val="00C900C1"/>
    <w:rsid w:val="00C90270"/>
    <w:rsid w:val="00C902C6"/>
    <w:rsid w:val="00C903F2"/>
    <w:rsid w:val="00C904BC"/>
    <w:rsid w:val="00C906A0"/>
    <w:rsid w:val="00C90866"/>
    <w:rsid w:val="00C90A2C"/>
    <w:rsid w:val="00C90AA5"/>
    <w:rsid w:val="00C90AD7"/>
    <w:rsid w:val="00C90C78"/>
    <w:rsid w:val="00C90D95"/>
    <w:rsid w:val="00C90DD1"/>
    <w:rsid w:val="00C90E8F"/>
    <w:rsid w:val="00C90EA9"/>
    <w:rsid w:val="00C9104C"/>
    <w:rsid w:val="00C9112B"/>
    <w:rsid w:val="00C91239"/>
    <w:rsid w:val="00C9144E"/>
    <w:rsid w:val="00C917CA"/>
    <w:rsid w:val="00C9194D"/>
    <w:rsid w:val="00C91A69"/>
    <w:rsid w:val="00C91A6E"/>
    <w:rsid w:val="00C91AB0"/>
    <w:rsid w:val="00C91B21"/>
    <w:rsid w:val="00C91B3A"/>
    <w:rsid w:val="00C91C10"/>
    <w:rsid w:val="00C91FCA"/>
    <w:rsid w:val="00C92087"/>
    <w:rsid w:val="00C92154"/>
    <w:rsid w:val="00C922A8"/>
    <w:rsid w:val="00C92403"/>
    <w:rsid w:val="00C924BB"/>
    <w:rsid w:val="00C926B8"/>
    <w:rsid w:val="00C92745"/>
    <w:rsid w:val="00C9285D"/>
    <w:rsid w:val="00C929A6"/>
    <w:rsid w:val="00C92A58"/>
    <w:rsid w:val="00C92C60"/>
    <w:rsid w:val="00C92FB3"/>
    <w:rsid w:val="00C931D0"/>
    <w:rsid w:val="00C93230"/>
    <w:rsid w:val="00C9323F"/>
    <w:rsid w:val="00C93345"/>
    <w:rsid w:val="00C935A6"/>
    <w:rsid w:val="00C935E2"/>
    <w:rsid w:val="00C93659"/>
    <w:rsid w:val="00C93728"/>
    <w:rsid w:val="00C937A8"/>
    <w:rsid w:val="00C9387D"/>
    <w:rsid w:val="00C9397A"/>
    <w:rsid w:val="00C93CDF"/>
    <w:rsid w:val="00C93DBF"/>
    <w:rsid w:val="00C93DF7"/>
    <w:rsid w:val="00C93E2E"/>
    <w:rsid w:val="00C93FC8"/>
    <w:rsid w:val="00C94014"/>
    <w:rsid w:val="00C94080"/>
    <w:rsid w:val="00C9411C"/>
    <w:rsid w:val="00C9423E"/>
    <w:rsid w:val="00C94436"/>
    <w:rsid w:val="00C94492"/>
    <w:rsid w:val="00C944BB"/>
    <w:rsid w:val="00C944BF"/>
    <w:rsid w:val="00C94AF9"/>
    <w:rsid w:val="00C94B5F"/>
    <w:rsid w:val="00C94BA9"/>
    <w:rsid w:val="00C94BAC"/>
    <w:rsid w:val="00C94C82"/>
    <w:rsid w:val="00C94D4D"/>
    <w:rsid w:val="00C94EC5"/>
    <w:rsid w:val="00C94F0C"/>
    <w:rsid w:val="00C94F42"/>
    <w:rsid w:val="00C95336"/>
    <w:rsid w:val="00C954BD"/>
    <w:rsid w:val="00C95559"/>
    <w:rsid w:val="00C9557F"/>
    <w:rsid w:val="00C95617"/>
    <w:rsid w:val="00C9582A"/>
    <w:rsid w:val="00C9588E"/>
    <w:rsid w:val="00C95972"/>
    <w:rsid w:val="00C95AEC"/>
    <w:rsid w:val="00C95B48"/>
    <w:rsid w:val="00C95B4F"/>
    <w:rsid w:val="00C95D70"/>
    <w:rsid w:val="00C95E58"/>
    <w:rsid w:val="00C95ED7"/>
    <w:rsid w:val="00C95F12"/>
    <w:rsid w:val="00C960B0"/>
    <w:rsid w:val="00C962A2"/>
    <w:rsid w:val="00C962D7"/>
    <w:rsid w:val="00C9634C"/>
    <w:rsid w:val="00C96434"/>
    <w:rsid w:val="00C96914"/>
    <w:rsid w:val="00C96A13"/>
    <w:rsid w:val="00C96A19"/>
    <w:rsid w:val="00C96B3D"/>
    <w:rsid w:val="00C96C5A"/>
    <w:rsid w:val="00C96D0E"/>
    <w:rsid w:val="00C96DFF"/>
    <w:rsid w:val="00C96E02"/>
    <w:rsid w:val="00C96EB3"/>
    <w:rsid w:val="00C96F55"/>
    <w:rsid w:val="00C972FD"/>
    <w:rsid w:val="00C973B5"/>
    <w:rsid w:val="00C97420"/>
    <w:rsid w:val="00C97471"/>
    <w:rsid w:val="00C974DF"/>
    <w:rsid w:val="00C97565"/>
    <w:rsid w:val="00C97926"/>
    <w:rsid w:val="00C97947"/>
    <w:rsid w:val="00C97B9D"/>
    <w:rsid w:val="00C97BD1"/>
    <w:rsid w:val="00C97D12"/>
    <w:rsid w:val="00C97D81"/>
    <w:rsid w:val="00C97F04"/>
    <w:rsid w:val="00CA0094"/>
    <w:rsid w:val="00CA014D"/>
    <w:rsid w:val="00CA0182"/>
    <w:rsid w:val="00CA03E1"/>
    <w:rsid w:val="00CA0581"/>
    <w:rsid w:val="00CA05F4"/>
    <w:rsid w:val="00CA05FB"/>
    <w:rsid w:val="00CA066E"/>
    <w:rsid w:val="00CA083A"/>
    <w:rsid w:val="00CA08C7"/>
    <w:rsid w:val="00CA0A3E"/>
    <w:rsid w:val="00CA0A96"/>
    <w:rsid w:val="00CA0BCA"/>
    <w:rsid w:val="00CA0C2F"/>
    <w:rsid w:val="00CA0D2E"/>
    <w:rsid w:val="00CA0D69"/>
    <w:rsid w:val="00CA0D9D"/>
    <w:rsid w:val="00CA0EBC"/>
    <w:rsid w:val="00CA0EEC"/>
    <w:rsid w:val="00CA0F90"/>
    <w:rsid w:val="00CA0FBA"/>
    <w:rsid w:val="00CA1384"/>
    <w:rsid w:val="00CA14DF"/>
    <w:rsid w:val="00CA1809"/>
    <w:rsid w:val="00CA18D7"/>
    <w:rsid w:val="00CA1A41"/>
    <w:rsid w:val="00CA1CF6"/>
    <w:rsid w:val="00CA1E8F"/>
    <w:rsid w:val="00CA1F41"/>
    <w:rsid w:val="00CA2188"/>
    <w:rsid w:val="00CA21DF"/>
    <w:rsid w:val="00CA21F4"/>
    <w:rsid w:val="00CA22E1"/>
    <w:rsid w:val="00CA251D"/>
    <w:rsid w:val="00CA2837"/>
    <w:rsid w:val="00CA2A0B"/>
    <w:rsid w:val="00CA2A60"/>
    <w:rsid w:val="00CA2E45"/>
    <w:rsid w:val="00CA3013"/>
    <w:rsid w:val="00CA312E"/>
    <w:rsid w:val="00CA322C"/>
    <w:rsid w:val="00CA3259"/>
    <w:rsid w:val="00CA3403"/>
    <w:rsid w:val="00CA342C"/>
    <w:rsid w:val="00CA34BE"/>
    <w:rsid w:val="00CA3560"/>
    <w:rsid w:val="00CA35F4"/>
    <w:rsid w:val="00CA36BD"/>
    <w:rsid w:val="00CA37DB"/>
    <w:rsid w:val="00CA383D"/>
    <w:rsid w:val="00CA38DD"/>
    <w:rsid w:val="00CA3901"/>
    <w:rsid w:val="00CA3910"/>
    <w:rsid w:val="00CA3D9E"/>
    <w:rsid w:val="00CA3EBC"/>
    <w:rsid w:val="00CA3FB8"/>
    <w:rsid w:val="00CA42D7"/>
    <w:rsid w:val="00CA43AB"/>
    <w:rsid w:val="00CA44C1"/>
    <w:rsid w:val="00CA45CE"/>
    <w:rsid w:val="00CA4795"/>
    <w:rsid w:val="00CA4891"/>
    <w:rsid w:val="00CA4B95"/>
    <w:rsid w:val="00CA4D17"/>
    <w:rsid w:val="00CA4D1A"/>
    <w:rsid w:val="00CA4D7E"/>
    <w:rsid w:val="00CA4E8C"/>
    <w:rsid w:val="00CA4EBC"/>
    <w:rsid w:val="00CA4ED0"/>
    <w:rsid w:val="00CA4EDA"/>
    <w:rsid w:val="00CA4FBE"/>
    <w:rsid w:val="00CA507C"/>
    <w:rsid w:val="00CA5203"/>
    <w:rsid w:val="00CA53BD"/>
    <w:rsid w:val="00CA53D3"/>
    <w:rsid w:val="00CA55C5"/>
    <w:rsid w:val="00CA5915"/>
    <w:rsid w:val="00CA592B"/>
    <w:rsid w:val="00CA597B"/>
    <w:rsid w:val="00CA5A0A"/>
    <w:rsid w:val="00CA5AB7"/>
    <w:rsid w:val="00CA5ADE"/>
    <w:rsid w:val="00CA5C34"/>
    <w:rsid w:val="00CA5F95"/>
    <w:rsid w:val="00CA601A"/>
    <w:rsid w:val="00CA61D6"/>
    <w:rsid w:val="00CA6221"/>
    <w:rsid w:val="00CA65A2"/>
    <w:rsid w:val="00CA669F"/>
    <w:rsid w:val="00CA698A"/>
    <w:rsid w:val="00CA6C40"/>
    <w:rsid w:val="00CA6D3F"/>
    <w:rsid w:val="00CA6DAA"/>
    <w:rsid w:val="00CA6DE7"/>
    <w:rsid w:val="00CA70A2"/>
    <w:rsid w:val="00CA710E"/>
    <w:rsid w:val="00CA7119"/>
    <w:rsid w:val="00CA7184"/>
    <w:rsid w:val="00CA7270"/>
    <w:rsid w:val="00CA73DE"/>
    <w:rsid w:val="00CA7506"/>
    <w:rsid w:val="00CA75F6"/>
    <w:rsid w:val="00CA763E"/>
    <w:rsid w:val="00CA7669"/>
    <w:rsid w:val="00CA776D"/>
    <w:rsid w:val="00CA79C4"/>
    <w:rsid w:val="00CA7AAE"/>
    <w:rsid w:val="00CA7C78"/>
    <w:rsid w:val="00CA7CB5"/>
    <w:rsid w:val="00CB0047"/>
    <w:rsid w:val="00CB00D9"/>
    <w:rsid w:val="00CB073F"/>
    <w:rsid w:val="00CB077F"/>
    <w:rsid w:val="00CB0831"/>
    <w:rsid w:val="00CB0878"/>
    <w:rsid w:val="00CB0879"/>
    <w:rsid w:val="00CB0961"/>
    <w:rsid w:val="00CB098D"/>
    <w:rsid w:val="00CB09B2"/>
    <w:rsid w:val="00CB0B15"/>
    <w:rsid w:val="00CB0C5C"/>
    <w:rsid w:val="00CB0DAD"/>
    <w:rsid w:val="00CB0E43"/>
    <w:rsid w:val="00CB0FE2"/>
    <w:rsid w:val="00CB1063"/>
    <w:rsid w:val="00CB10DD"/>
    <w:rsid w:val="00CB10E4"/>
    <w:rsid w:val="00CB10E8"/>
    <w:rsid w:val="00CB1291"/>
    <w:rsid w:val="00CB12E3"/>
    <w:rsid w:val="00CB141B"/>
    <w:rsid w:val="00CB14BD"/>
    <w:rsid w:val="00CB1592"/>
    <w:rsid w:val="00CB16CA"/>
    <w:rsid w:val="00CB17A5"/>
    <w:rsid w:val="00CB1908"/>
    <w:rsid w:val="00CB195E"/>
    <w:rsid w:val="00CB1BFB"/>
    <w:rsid w:val="00CB1C17"/>
    <w:rsid w:val="00CB1E0C"/>
    <w:rsid w:val="00CB1FB1"/>
    <w:rsid w:val="00CB1FCA"/>
    <w:rsid w:val="00CB200F"/>
    <w:rsid w:val="00CB2087"/>
    <w:rsid w:val="00CB21A8"/>
    <w:rsid w:val="00CB255D"/>
    <w:rsid w:val="00CB26EB"/>
    <w:rsid w:val="00CB2736"/>
    <w:rsid w:val="00CB2749"/>
    <w:rsid w:val="00CB28E9"/>
    <w:rsid w:val="00CB2912"/>
    <w:rsid w:val="00CB2915"/>
    <w:rsid w:val="00CB2A20"/>
    <w:rsid w:val="00CB2CC6"/>
    <w:rsid w:val="00CB2D0A"/>
    <w:rsid w:val="00CB2E41"/>
    <w:rsid w:val="00CB2F0D"/>
    <w:rsid w:val="00CB2F78"/>
    <w:rsid w:val="00CB320B"/>
    <w:rsid w:val="00CB352D"/>
    <w:rsid w:val="00CB3670"/>
    <w:rsid w:val="00CB38AD"/>
    <w:rsid w:val="00CB3A6A"/>
    <w:rsid w:val="00CB3BF0"/>
    <w:rsid w:val="00CB3D1A"/>
    <w:rsid w:val="00CB3D9B"/>
    <w:rsid w:val="00CB3DD8"/>
    <w:rsid w:val="00CB3EC2"/>
    <w:rsid w:val="00CB3F18"/>
    <w:rsid w:val="00CB3F6E"/>
    <w:rsid w:val="00CB41B4"/>
    <w:rsid w:val="00CB41B9"/>
    <w:rsid w:val="00CB4214"/>
    <w:rsid w:val="00CB426B"/>
    <w:rsid w:val="00CB44DF"/>
    <w:rsid w:val="00CB4542"/>
    <w:rsid w:val="00CB4634"/>
    <w:rsid w:val="00CB46D9"/>
    <w:rsid w:val="00CB4702"/>
    <w:rsid w:val="00CB4773"/>
    <w:rsid w:val="00CB4859"/>
    <w:rsid w:val="00CB4B2C"/>
    <w:rsid w:val="00CB4C35"/>
    <w:rsid w:val="00CB4C82"/>
    <w:rsid w:val="00CB4F50"/>
    <w:rsid w:val="00CB500F"/>
    <w:rsid w:val="00CB528E"/>
    <w:rsid w:val="00CB5293"/>
    <w:rsid w:val="00CB5482"/>
    <w:rsid w:val="00CB55E4"/>
    <w:rsid w:val="00CB5606"/>
    <w:rsid w:val="00CB583B"/>
    <w:rsid w:val="00CB58CD"/>
    <w:rsid w:val="00CB599F"/>
    <w:rsid w:val="00CB5B2D"/>
    <w:rsid w:val="00CB5C3F"/>
    <w:rsid w:val="00CB5F2D"/>
    <w:rsid w:val="00CB5F3B"/>
    <w:rsid w:val="00CB6689"/>
    <w:rsid w:val="00CB668C"/>
    <w:rsid w:val="00CB669A"/>
    <w:rsid w:val="00CB66BA"/>
    <w:rsid w:val="00CB6B48"/>
    <w:rsid w:val="00CB6FBA"/>
    <w:rsid w:val="00CB718B"/>
    <w:rsid w:val="00CB72E6"/>
    <w:rsid w:val="00CB73E1"/>
    <w:rsid w:val="00CB758C"/>
    <w:rsid w:val="00CB763E"/>
    <w:rsid w:val="00CB7648"/>
    <w:rsid w:val="00CB7693"/>
    <w:rsid w:val="00CB7770"/>
    <w:rsid w:val="00CB777A"/>
    <w:rsid w:val="00CB7799"/>
    <w:rsid w:val="00CB7807"/>
    <w:rsid w:val="00CB7829"/>
    <w:rsid w:val="00CB79FE"/>
    <w:rsid w:val="00CB7AE9"/>
    <w:rsid w:val="00CB7B72"/>
    <w:rsid w:val="00CB7B78"/>
    <w:rsid w:val="00CB7CC0"/>
    <w:rsid w:val="00CB7D2B"/>
    <w:rsid w:val="00CB7D79"/>
    <w:rsid w:val="00CB7DE3"/>
    <w:rsid w:val="00CB7E25"/>
    <w:rsid w:val="00CB7E65"/>
    <w:rsid w:val="00CB7FD6"/>
    <w:rsid w:val="00CC002C"/>
    <w:rsid w:val="00CC0134"/>
    <w:rsid w:val="00CC0180"/>
    <w:rsid w:val="00CC01E6"/>
    <w:rsid w:val="00CC02C0"/>
    <w:rsid w:val="00CC03AA"/>
    <w:rsid w:val="00CC03D2"/>
    <w:rsid w:val="00CC06E5"/>
    <w:rsid w:val="00CC07A9"/>
    <w:rsid w:val="00CC0808"/>
    <w:rsid w:val="00CC0819"/>
    <w:rsid w:val="00CC084C"/>
    <w:rsid w:val="00CC0977"/>
    <w:rsid w:val="00CC0AC8"/>
    <w:rsid w:val="00CC0B5A"/>
    <w:rsid w:val="00CC0C74"/>
    <w:rsid w:val="00CC0CE9"/>
    <w:rsid w:val="00CC0DC8"/>
    <w:rsid w:val="00CC0F0E"/>
    <w:rsid w:val="00CC0F60"/>
    <w:rsid w:val="00CC1036"/>
    <w:rsid w:val="00CC1119"/>
    <w:rsid w:val="00CC126C"/>
    <w:rsid w:val="00CC1315"/>
    <w:rsid w:val="00CC1685"/>
    <w:rsid w:val="00CC16A6"/>
    <w:rsid w:val="00CC173B"/>
    <w:rsid w:val="00CC17BC"/>
    <w:rsid w:val="00CC1B16"/>
    <w:rsid w:val="00CC1C0B"/>
    <w:rsid w:val="00CC1D2B"/>
    <w:rsid w:val="00CC1E4B"/>
    <w:rsid w:val="00CC1E55"/>
    <w:rsid w:val="00CC1E69"/>
    <w:rsid w:val="00CC216B"/>
    <w:rsid w:val="00CC21EC"/>
    <w:rsid w:val="00CC2343"/>
    <w:rsid w:val="00CC2367"/>
    <w:rsid w:val="00CC24F2"/>
    <w:rsid w:val="00CC25F6"/>
    <w:rsid w:val="00CC2635"/>
    <w:rsid w:val="00CC2642"/>
    <w:rsid w:val="00CC26DB"/>
    <w:rsid w:val="00CC27FD"/>
    <w:rsid w:val="00CC2810"/>
    <w:rsid w:val="00CC282B"/>
    <w:rsid w:val="00CC285C"/>
    <w:rsid w:val="00CC28FC"/>
    <w:rsid w:val="00CC2ABF"/>
    <w:rsid w:val="00CC2B42"/>
    <w:rsid w:val="00CC2C19"/>
    <w:rsid w:val="00CC2E6D"/>
    <w:rsid w:val="00CC3026"/>
    <w:rsid w:val="00CC337D"/>
    <w:rsid w:val="00CC33B1"/>
    <w:rsid w:val="00CC350B"/>
    <w:rsid w:val="00CC352C"/>
    <w:rsid w:val="00CC35FB"/>
    <w:rsid w:val="00CC383F"/>
    <w:rsid w:val="00CC38AD"/>
    <w:rsid w:val="00CC3919"/>
    <w:rsid w:val="00CC3C38"/>
    <w:rsid w:val="00CC3D30"/>
    <w:rsid w:val="00CC3D50"/>
    <w:rsid w:val="00CC3D9A"/>
    <w:rsid w:val="00CC3F90"/>
    <w:rsid w:val="00CC3F95"/>
    <w:rsid w:val="00CC3FFD"/>
    <w:rsid w:val="00CC4128"/>
    <w:rsid w:val="00CC4230"/>
    <w:rsid w:val="00CC42E7"/>
    <w:rsid w:val="00CC42F5"/>
    <w:rsid w:val="00CC43FF"/>
    <w:rsid w:val="00CC44DE"/>
    <w:rsid w:val="00CC4552"/>
    <w:rsid w:val="00CC459C"/>
    <w:rsid w:val="00CC45AD"/>
    <w:rsid w:val="00CC485B"/>
    <w:rsid w:val="00CC4879"/>
    <w:rsid w:val="00CC49C2"/>
    <w:rsid w:val="00CC4A17"/>
    <w:rsid w:val="00CC4BD4"/>
    <w:rsid w:val="00CC4C43"/>
    <w:rsid w:val="00CC4C5D"/>
    <w:rsid w:val="00CC4CE5"/>
    <w:rsid w:val="00CC4E23"/>
    <w:rsid w:val="00CC4EBB"/>
    <w:rsid w:val="00CC4F5F"/>
    <w:rsid w:val="00CC516F"/>
    <w:rsid w:val="00CC52CF"/>
    <w:rsid w:val="00CC5323"/>
    <w:rsid w:val="00CC53DD"/>
    <w:rsid w:val="00CC53FE"/>
    <w:rsid w:val="00CC541D"/>
    <w:rsid w:val="00CC561F"/>
    <w:rsid w:val="00CC56ED"/>
    <w:rsid w:val="00CC56F1"/>
    <w:rsid w:val="00CC5751"/>
    <w:rsid w:val="00CC57FC"/>
    <w:rsid w:val="00CC58DB"/>
    <w:rsid w:val="00CC59C4"/>
    <w:rsid w:val="00CC5C56"/>
    <w:rsid w:val="00CC5CA5"/>
    <w:rsid w:val="00CC5D62"/>
    <w:rsid w:val="00CC5D64"/>
    <w:rsid w:val="00CC5D6D"/>
    <w:rsid w:val="00CC5E5C"/>
    <w:rsid w:val="00CC5E88"/>
    <w:rsid w:val="00CC5F1A"/>
    <w:rsid w:val="00CC5F56"/>
    <w:rsid w:val="00CC600F"/>
    <w:rsid w:val="00CC6232"/>
    <w:rsid w:val="00CC629F"/>
    <w:rsid w:val="00CC650A"/>
    <w:rsid w:val="00CC6512"/>
    <w:rsid w:val="00CC656A"/>
    <w:rsid w:val="00CC65E4"/>
    <w:rsid w:val="00CC660D"/>
    <w:rsid w:val="00CC6622"/>
    <w:rsid w:val="00CC694D"/>
    <w:rsid w:val="00CC6A08"/>
    <w:rsid w:val="00CC6A0F"/>
    <w:rsid w:val="00CC6BA2"/>
    <w:rsid w:val="00CC6C29"/>
    <w:rsid w:val="00CC6C50"/>
    <w:rsid w:val="00CC6D81"/>
    <w:rsid w:val="00CC6DCC"/>
    <w:rsid w:val="00CC700F"/>
    <w:rsid w:val="00CC7080"/>
    <w:rsid w:val="00CC72D7"/>
    <w:rsid w:val="00CC7426"/>
    <w:rsid w:val="00CC743B"/>
    <w:rsid w:val="00CC74A4"/>
    <w:rsid w:val="00CC756B"/>
    <w:rsid w:val="00CC75E8"/>
    <w:rsid w:val="00CC7742"/>
    <w:rsid w:val="00CC7765"/>
    <w:rsid w:val="00CC7785"/>
    <w:rsid w:val="00CC7C19"/>
    <w:rsid w:val="00CC7DFF"/>
    <w:rsid w:val="00CC7E69"/>
    <w:rsid w:val="00CC7E7B"/>
    <w:rsid w:val="00CC7EC4"/>
    <w:rsid w:val="00CD0079"/>
    <w:rsid w:val="00CD0113"/>
    <w:rsid w:val="00CD0122"/>
    <w:rsid w:val="00CD01C9"/>
    <w:rsid w:val="00CD0475"/>
    <w:rsid w:val="00CD0A59"/>
    <w:rsid w:val="00CD0A9E"/>
    <w:rsid w:val="00CD0B37"/>
    <w:rsid w:val="00CD0B95"/>
    <w:rsid w:val="00CD0BEB"/>
    <w:rsid w:val="00CD0C22"/>
    <w:rsid w:val="00CD0D15"/>
    <w:rsid w:val="00CD0D81"/>
    <w:rsid w:val="00CD13D8"/>
    <w:rsid w:val="00CD14F8"/>
    <w:rsid w:val="00CD1588"/>
    <w:rsid w:val="00CD15EF"/>
    <w:rsid w:val="00CD1663"/>
    <w:rsid w:val="00CD18BD"/>
    <w:rsid w:val="00CD1AF8"/>
    <w:rsid w:val="00CD1C08"/>
    <w:rsid w:val="00CD1C44"/>
    <w:rsid w:val="00CD1CBE"/>
    <w:rsid w:val="00CD1D16"/>
    <w:rsid w:val="00CD1D69"/>
    <w:rsid w:val="00CD1ECA"/>
    <w:rsid w:val="00CD21F2"/>
    <w:rsid w:val="00CD2310"/>
    <w:rsid w:val="00CD23CC"/>
    <w:rsid w:val="00CD27AB"/>
    <w:rsid w:val="00CD28A4"/>
    <w:rsid w:val="00CD28C9"/>
    <w:rsid w:val="00CD2B15"/>
    <w:rsid w:val="00CD2B9E"/>
    <w:rsid w:val="00CD2E72"/>
    <w:rsid w:val="00CD2F41"/>
    <w:rsid w:val="00CD3035"/>
    <w:rsid w:val="00CD3070"/>
    <w:rsid w:val="00CD3218"/>
    <w:rsid w:val="00CD3362"/>
    <w:rsid w:val="00CD34BE"/>
    <w:rsid w:val="00CD365D"/>
    <w:rsid w:val="00CD36B9"/>
    <w:rsid w:val="00CD386D"/>
    <w:rsid w:val="00CD394A"/>
    <w:rsid w:val="00CD39AA"/>
    <w:rsid w:val="00CD3CFD"/>
    <w:rsid w:val="00CD3E06"/>
    <w:rsid w:val="00CD40C5"/>
    <w:rsid w:val="00CD416D"/>
    <w:rsid w:val="00CD458C"/>
    <w:rsid w:val="00CD45E3"/>
    <w:rsid w:val="00CD4985"/>
    <w:rsid w:val="00CD4A2C"/>
    <w:rsid w:val="00CD4ABA"/>
    <w:rsid w:val="00CD4B86"/>
    <w:rsid w:val="00CD4F18"/>
    <w:rsid w:val="00CD4F29"/>
    <w:rsid w:val="00CD519D"/>
    <w:rsid w:val="00CD53B1"/>
    <w:rsid w:val="00CD53E6"/>
    <w:rsid w:val="00CD5506"/>
    <w:rsid w:val="00CD562F"/>
    <w:rsid w:val="00CD5652"/>
    <w:rsid w:val="00CD5666"/>
    <w:rsid w:val="00CD5672"/>
    <w:rsid w:val="00CD5689"/>
    <w:rsid w:val="00CD57D6"/>
    <w:rsid w:val="00CD5954"/>
    <w:rsid w:val="00CD5E84"/>
    <w:rsid w:val="00CD5F20"/>
    <w:rsid w:val="00CD5F8C"/>
    <w:rsid w:val="00CD613E"/>
    <w:rsid w:val="00CD623D"/>
    <w:rsid w:val="00CD62E0"/>
    <w:rsid w:val="00CD6301"/>
    <w:rsid w:val="00CD642A"/>
    <w:rsid w:val="00CD64CA"/>
    <w:rsid w:val="00CD6761"/>
    <w:rsid w:val="00CD698D"/>
    <w:rsid w:val="00CD69CD"/>
    <w:rsid w:val="00CD6A1A"/>
    <w:rsid w:val="00CD6AD9"/>
    <w:rsid w:val="00CD6B02"/>
    <w:rsid w:val="00CD6B13"/>
    <w:rsid w:val="00CD6C10"/>
    <w:rsid w:val="00CD6C34"/>
    <w:rsid w:val="00CD6D74"/>
    <w:rsid w:val="00CD6DF5"/>
    <w:rsid w:val="00CD6E6E"/>
    <w:rsid w:val="00CD6FCE"/>
    <w:rsid w:val="00CD708D"/>
    <w:rsid w:val="00CD7271"/>
    <w:rsid w:val="00CD733F"/>
    <w:rsid w:val="00CD76B4"/>
    <w:rsid w:val="00CD76E0"/>
    <w:rsid w:val="00CD777D"/>
    <w:rsid w:val="00CD7948"/>
    <w:rsid w:val="00CD79A0"/>
    <w:rsid w:val="00CD7B9D"/>
    <w:rsid w:val="00CD7C2E"/>
    <w:rsid w:val="00CD7CD1"/>
    <w:rsid w:val="00CD7EC5"/>
    <w:rsid w:val="00CE01C8"/>
    <w:rsid w:val="00CE028E"/>
    <w:rsid w:val="00CE0349"/>
    <w:rsid w:val="00CE043F"/>
    <w:rsid w:val="00CE0573"/>
    <w:rsid w:val="00CE0A60"/>
    <w:rsid w:val="00CE0A87"/>
    <w:rsid w:val="00CE0A88"/>
    <w:rsid w:val="00CE0ABD"/>
    <w:rsid w:val="00CE0BF6"/>
    <w:rsid w:val="00CE0D05"/>
    <w:rsid w:val="00CE0D24"/>
    <w:rsid w:val="00CE0D33"/>
    <w:rsid w:val="00CE116C"/>
    <w:rsid w:val="00CE12F3"/>
    <w:rsid w:val="00CE12F6"/>
    <w:rsid w:val="00CE1479"/>
    <w:rsid w:val="00CE156E"/>
    <w:rsid w:val="00CE158A"/>
    <w:rsid w:val="00CE1633"/>
    <w:rsid w:val="00CE17BA"/>
    <w:rsid w:val="00CE1820"/>
    <w:rsid w:val="00CE1858"/>
    <w:rsid w:val="00CE194D"/>
    <w:rsid w:val="00CE1B4D"/>
    <w:rsid w:val="00CE1C60"/>
    <w:rsid w:val="00CE1CD0"/>
    <w:rsid w:val="00CE1D7C"/>
    <w:rsid w:val="00CE1EFE"/>
    <w:rsid w:val="00CE2053"/>
    <w:rsid w:val="00CE2176"/>
    <w:rsid w:val="00CE229F"/>
    <w:rsid w:val="00CE22F6"/>
    <w:rsid w:val="00CE236F"/>
    <w:rsid w:val="00CE240B"/>
    <w:rsid w:val="00CE255B"/>
    <w:rsid w:val="00CE260B"/>
    <w:rsid w:val="00CE2830"/>
    <w:rsid w:val="00CE2A9C"/>
    <w:rsid w:val="00CE2B27"/>
    <w:rsid w:val="00CE2B91"/>
    <w:rsid w:val="00CE2BA7"/>
    <w:rsid w:val="00CE2C8C"/>
    <w:rsid w:val="00CE2CA6"/>
    <w:rsid w:val="00CE2D62"/>
    <w:rsid w:val="00CE2D8A"/>
    <w:rsid w:val="00CE2E8B"/>
    <w:rsid w:val="00CE2FDC"/>
    <w:rsid w:val="00CE30E2"/>
    <w:rsid w:val="00CE3163"/>
    <w:rsid w:val="00CE3249"/>
    <w:rsid w:val="00CE3427"/>
    <w:rsid w:val="00CE3778"/>
    <w:rsid w:val="00CE3951"/>
    <w:rsid w:val="00CE3962"/>
    <w:rsid w:val="00CE3973"/>
    <w:rsid w:val="00CE39B6"/>
    <w:rsid w:val="00CE3A05"/>
    <w:rsid w:val="00CE3AF8"/>
    <w:rsid w:val="00CE3C45"/>
    <w:rsid w:val="00CE3DEB"/>
    <w:rsid w:val="00CE3DFC"/>
    <w:rsid w:val="00CE3E04"/>
    <w:rsid w:val="00CE3E78"/>
    <w:rsid w:val="00CE3EB2"/>
    <w:rsid w:val="00CE40C3"/>
    <w:rsid w:val="00CE40F6"/>
    <w:rsid w:val="00CE413C"/>
    <w:rsid w:val="00CE419E"/>
    <w:rsid w:val="00CE42EF"/>
    <w:rsid w:val="00CE4392"/>
    <w:rsid w:val="00CE43F3"/>
    <w:rsid w:val="00CE4443"/>
    <w:rsid w:val="00CE444E"/>
    <w:rsid w:val="00CE459F"/>
    <w:rsid w:val="00CE4A9D"/>
    <w:rsid w:val="00CE4AFA"/>
    <w:rsid w:val="00CE4B8C"/>
    <w:rsid w:val="00CE4DB9"/>
    <w:rsid w:val="00CE4F2E"/>
    <w:rsid w:val="00CE4F50"/>
    <w:rsid w:val="00CE5083"/>
    <w:rsid w:val="00CE50FE"/>
    <w:rsid w:val="00CE5128"/>
    <w:rsid w:val="00CE5149"/>
    <w:rsid w:val="00CE51BF"/>
    <w:rsid w:val="00CE5206"/>
    <w:rsid w:val="00CE53BB"/>
    <w:rsid w:val="00CE53EE"/>
    <w:rsid w:val="00CE567D"/>
    <w:rsid w:val="00CE5781"/>
    <w:rsid w:val="00CE57F2"/>
    <w:rsid w:val="00CE586C"/>
    <w:rsid w:val="00CE591A"/>
    <w:rsid w:val="00CE599F"/>
    <w:rsid w:val="00CE5B17"/>
    <w:rsid w:val="00CE5C3D"/>
    <w:rsid w:val="00CE5DCF"/>
    <w:rsid w:val="00CE5F23"/>
    <w:rsid w:val="00CE621A"/>
    <w:rsid w:val="00CE6392"/>
    <w:rsid w:val="00CE64C3"/>
    <w:rsid w:val="00CE6524"/>
    <w:rsid w:val="00CE652B"/>
    <w:rsid w:val="00CE6653"/>
    <w:rsid w:val="00CE665C"/>
    <w:rsid w:val="00CE6749"/>
    <w:rsid w:val="00CE6829"/>
    <w:rsid w:val="00CE6A7C"/>
    <w:rsid w:val="00CE6B39"/>
    <w:rsid w:val="00CE6BC1"/>
    <w:rsid w:val="00CE6E45"/>
    <w:rsid w:val="00CE6EAD"/>
    <w:rsid w:val="00CE7014"/>
    <w:rsid w:val="00CE7061"/>
    <w:rsid w:val="00CE73AB"/>
    <w:rsid w:val="00CE7439"/>
    <w:rsid w:val="00CE75F7"/>
    <w:rsid w:val="00CE77B2"/>
    <w:rsid w:val="00CE77CD"/>
    <w:rsid w:val="00CE7B13"/>
    <w:rsid w:val="00CE7B56"/>
    <w:rsid w:val="00CE7CE3"/>
    <w:rsid w:val="00CE7E2E"/>
    <w:rsid w:val="00CE7E79"/>
    <w:rsid w:val="00CE7EE4"/>
    <w:rsid w:val="00CF00AE"/>
    <w:rsid w:val="00CF01AB"/>
    <w:rsid w:val="00CF0623"/>
    <w:rsid w:val="00CF072B"/>
    <w:rsid w:val="00CF0765"/>
    <w:rsid w:val="00CF0781"/>
    <w:rsid w:val="00CF07C5"/>
    <w:rsid w:val="00CF0810"/>
    <w:rsid w:val="00CF08A6"/>
    <w:rsid w:val="00CF0ADA"/>
    <w:rsid w:val="00CF0BCB"/>
    <w:rsid w:val="00CF0BE7"/>
    <w:rsid w:val="00CF0DEB"/>
    <w:rsid w:val="00CF0EB6"/>
    <w:rsid w:val="00CF0F51"/>
    <w:rsid w:val="00CF1051"/>
    <w:rsid w:val="00CF10D0"/>
    <w:rsid w:val="00CF112A"/>
    <w:rsid w:val="00CF11B0"/>
    <w:rsid w:val="00CF1378"/>
    <w:rsid w:val="00CF13AB"/>
    <w:rsid w:val="00CF1474"/>
    <w:rsid w:val="00CF15EE"/>
    <w:rsid w:val="00CF15F1"/>
    <w:rsid w:val="00CF17D1"/>
    <w:rsid w:val="00CF1B07"/>
    <w:rsid w:val="00CF1B21"/>
    <w:rsid w:val="00CF1BFD"/>
    <w:rsid w:val="00CF1C80"/>
    <w:rsid w:val="00CF1D34"/>
    <w:rsid w:val="00CF1DDB"/>
    <w:rsid w:val="00CF1DDE"/>
    <w:rsid w:val="00CF1FC7"/>
    <w:rsid w:val="00CF2000"/>
    <w:rsid w:val="00CF214A"/>
    <w:rsid w:val="00CF221B"/>
    <w:rsid w:val="00CF2269"/>
    <w:rsid w:val="00CF22CD"/>
    <w:rsid w:val="00CF2472"/>
    <w:rsid w:val="00CF24EC"/>
    <w:rsid w:val="00CF28B8"/>
    <w:rsid w:val="00CF2970"/>
    <w:rsid w:val="00CF29AC"/>
    <w:rsid w:val="00CF2A28"/>
    <w:rsid w:val="00CF2C11"/>
    <w:rsid w:val="00CF2C3E"/>
    <w:rsid w:val="00CF2E01"/>
    <w:rsid w:val="00CF2E0B"/>
    <w:rsid w:val="00CF2FB8"/>
    <w:rsid w:val="00CF3022"/>
    <w:rsid w:val="00CF307F"/>
    <w:rsid w:val="00CF310E"/>
    <w:rsid w:val="00CF3177"/>
    <w:rsid w:val="00CF33DF"/>
    <w:rsid w:val="00CF3548"/>
    <w:rsid w:val="00CF3569"/>
    <w:rsid w:val="00CF3686"/>
    <w:rsid w:val="00CF368F"/>
    <w:rsid w:val="00CF371D"/>
    <w:rsid w:val="00CF3935"/>
    <w:rsid w:val="00CF3D01"/>
    <w:rsid w:val="00CF3DD8"/>
    <w:rsid w:val="00CF3F8D"/>
    <w:rsid w:val="00CF40A9"/>
    <w:rsid w:val="00CF41BA"/>
    <w:rsid w:val="00CF43E1"/>
    <w:rsid w:val="00CF44A6"/>
    <w:rsid w:val="00CF4526"/>
    <w:rsid w:val="00CF45D1"/>
    <w:rsid w:val="00CF485D"/>
    <w:rsid w:val="00CF49C6"/>
    <w:rsid w:val="00CF49E7"/>
    <w:rsid w:val="00CF4A02"/>
    <w:rsid w:val="00CF4AE0"/>
    <w:rsid w:val="00CF4D79"/>
    <w:rsid w:val="00CF4DE2"/>
    <w:rsid w:val="00CF4E6B"/>
    <w:rsid w:val="00CF4EF3"/>
    <w:rsid w:val="00CF4F05"/>
    <w:rsid w:val="00CF4F9C"/>
    <w:rsid w:val="00CF4FC5"/>
    <w:rsid w:val="00CF52B1"/>
    <w:rsid w:val="00CF5411"/>
    <w:rsid w:val="00CF5414"/>
    <w:rsid w:val="00CF55CF"/>
    <w:rsid w:val="00CF55FF"/>
    <w:rsid w:val="00CF56BE"/>
    <w:rsid w:val="00CF5721"/>
    <w:rsid w:val="00CF5729"/>
    <w:rsid w:val="00CF59F3"/>
    <w:rsid w:val="00CF5C67"/>
    <w:rsid w:val="00CF5D12"/>
    <w:rsid w:val="00CF5E20"/>
    <w:rsid w:val="00CF5EC4"/>
    <w:rsid w:val="00CF6039"/>
    <w:rsid w:val="00CF63FD"/>
    <w:rsid w:val="00CF64B7"/>
    <w:rsid w:val="00CF6548"/>
    <w:rsid w:val="00CF6B34"/>
    <w:rsid w:val="00CF6BD2"/>
    <w:rsid w:val="00CF6CEA"/>
    <w:rsid w:val="00CF6DD4"/>
    <w:rsid w:val="00CF6F17"/>
    <w:rsid w:val="00CF6F41"/>
    <w:rsid w:val="00CF7042"/>
    <w:rsid w:val="00CF71D1"/>
    <w:rsid w:val="00CF72AD"/>
    <w:rsid w:val="00CF73D5"/>
    <w:rsid w:val="00CF73DB"/>
    <w:rsid w:val="00CF7426"/>
    <w:rsid w:val="00CF7650"/>
    <w:rsid w:val="00CF76E0"/>
    <w:rsid w:val="00CF7916"/>
    <w:rsid w:val="00CF7929"/>
    <w:rsid w:val="00CF7DED"/>
    <w:rsid w:val="00CF7F12"/>
    <w:rsid w:val="00D00024"/>
    <w:rsid w:val="00D00308"/>
    <w:rsid w:val="00D003E2"/>
    <w:rsid w:val="00D00457"/>
    <w:rsid w:val="00D00575"/>
    <w:rsid w:val="00D0073E"/>
    <w:rsid w:val="00D007D3"/>
    <w:rsid w:val="00D00834"/>
    <w:rsid w:val="00D00840"/>
    <w:rsid w:val="00D0086D"/>
    <w:rsid w:val="00D008FA"/>
    <w:rsid w:val="00D00939"/>
    <w:rsid w:val="00D00A20"/>
    <w:rsid w:val="00D00B1A"/>
    <w:rsid w:val="00D00CA5"/>
    <w:rsid w:val="00D00D6A"/>
    <w:rsid w:val="00D00DFB"/>
    <w:rsid w:val="00D00E69"/>
    <w:rsid w:val="00D00FD0"/>
    <w:rsid w:val="00D00FDB"/>
    <w:rsid w:val="00D01026"/>
    <w:rsid w:val="00D01073"/>
    <w:rsid w:val="00D01104"/>
    <w:rsid w:val="00D012E7"/>
    <w:rsid w:val="00D014ED"/>
    <w:rsid w:val="00D0186E"/>
    <w:rsid w:val="00D0196B"/>
    <w:rsid w:val="00D01980"/>
    <w:rsid w:val="00D019E0"/>
    <w:rsid w:val="00D01AAA"/>
    <w:rsid w:val="00D01F02"/>
    <w:rsid w:val="00D01F03"/>
    <w:rsid w:val="00D02157"/>
    <w:rsid w:val="00D021A8"/>
    <w:rsid w:val="00D0220F"/>
    <w:rsid w:val="00D022F2"/>
    <w:rsid w:val="00D023DA"/>
    <w:rsid w:val="00D02445"/>
    <w:rsid w:val="00D0244F"/>
    <w:rsid w:val="00D02455"/>
    <w:rsid w:val="00D0250B"/>
    <w:rsid w:val="00D0262B"/>
    <w:rsid w:val="00D026B1"/>
    <w:rsid w:val="00D028E0"/>
    <w:rsid w:val="00D02A68"/>
    <w:rsid w:val="00D02B8D"/>
    <w:rsid w:val="00D02CA7"/>
    <w:rsid w:val="00D02E38"/>
    <w:rsid w:val="00D02F82"/>
    <w:rsid w:val="00D02FC0"/>
    <w:rsid w:val="00D030E5"/>
    <w:rsid w:val="00D03195"/>
    <w:rsid w:val="00D032E9"/>
    <w:rsid w:val="00D033C1"/>
    <w:rsid w:val="00D0358C"/>
    <w:rsid w:val="00D03627"/>
    <w:rsid w:val="00D03649"/>
    <w:rsid w:val="00D037E8"/>
    <w:rsid w:val="00D03862"/>
    <w:rsid w:val="00D03909"/>
    <w:rsid w:val="00D039BA"/>
    <w:rsid w:val="00D039CD"/>
    <w:rsid w:val="00D039F2"/>
    <w:rsid w:val="00D03AC9"/>
    <w:rsid w:val="00D03B6F"/>
    <w:rsid w:val="00D03BCC"/>
    <w:rsid w:val="00D03DCD"/>
    <w:rsid w:val="00D03F83"/>
    <w:rsid w:val="00D04057"/>
    <w:rsid w:val="00D04116"/>
    <w:rsid w:val="00D042D0"/>
    <w:rsid w:val="00D04470"/>
    <w:rsid w:val="00D04520"/>
    <w:rsid w:val="00D04584"/>
    <w:rsid w:val="00D045C9"/>
    <w:rsid w:val="00D04679"/>
    <w:rsid w:val="00D0473D"/>
    <w:rsid w:val="00D047E4"/>
    <w:rsid w:val="00D04835"/>
    <w:rsid w:val="00D0488A"/>
    <w:rsid w:val="00D0492D"/>
    <w:rsid w:val="00D04A4B"/>
    <w:rsid w:val="00D04C27"/>
    <w:rsid w:val="00D04DA7"/>
    <w:rsid w:val="00D04DF1"/>
    <w:rsid w:val="00D04E46"/>
    <w:rsid w:val="00D04E79"/>
    <w:rsid w:val="00D04F25"/>
    <w:rsid w:val="00D0506E"/>
    <w:rsid w:val="00D052F9"/>
    <w:rsid w:val="00D0530A"/>
    <w:rsid w:val="00D0533E"/>
    <w:rsid w:val="00D054C6"/>
    <w:rsid w:val="00D05685"/>
    <w:rsid w:val="00D05865"/>
    <w:rsid w:val="00D058A9"/>
    <w:rsid w:val="00D05987"/>
    <w:rsid w:val="00D05995"/>
    <w:rsid w:val="00D05D8B"/>
    <w:rsid w:val="00D05E3F"/>
    <w:rsid w:val="00D05E44"/>
    <w:rsid w:val="00D060A0"/>
    <w:rsid w:val="00D060E6"/>
    <w:rsid w:val="00D06120"/>
    <w:rsid w:val="00D063C3"/>
    <w:rsid w:val="00D06453"/>
    <w:rsid w:val="00D065C8"/>
    <w:rsid w:val="00D06601"/>
    <w:rsid w:val="00D06604"/>
    <w:rsid w:val="00D06849"/>
    <w:rsid w:val="00D068EC"/>
    <w:rsid w:val="00D06957"/>
    <w:rsid w:val="00D06A60"/>
    <w:rsid w:val="00D06AE3"/>
    <w:rsid w:val="00D06C56"/>
    <w:rsid w:val="00D06C92"/>
    <w:rsid w:val="00D06D87"/>
    <w:rsid w:val="00D06E44"/>
    <w:rsid w:val="00D07385"/>
    <w:rsid w:val="00D0742B"/>
    <w:rsid w:val="00D0760D"/>
    <w:rsid w:val="00D07691"/>
    <w:rsid w:val="00D076EC"/>
    <w:rsid w:val="00D07772"/>
    <w:rsid w:val="00D077AD"/>
    <w:rsid w:val="00D0797D"/>
    <w:rsid w:val="00D07981"/>
    <w:rsid w:val="00D07A5D"/>
    <w:rsid w:val="00D07AC6"/>
    <w:rsid w:val="00D07B6D"/>
    <w:rsid w:val="00D07CAF"/>
    <w:rsid w:val="00D07E29"/>
    <w:rsid w:val="00D102ED"/>
    <w:rsid w:val="00D1032F"/>
    <w:rsid w:val="00D10437"/>
    <w:rsid w:val="00D10575"/>
    <w:rsid w:val="00D1065B"/>
    <w:rsid w:val="00D107B8"/>
    <w:rsid w:val="00D107D2"/>
    <w:rsid w:val="00D107DA"/>
    <w:rsid w:val="00D107F1"/>
    <w:rsid w:val="00D10860"/>
    <w:rsid w:val="00D108FE"/>
    <w:rsid w:val="00D10958"/>
    <w:rsid w:val="00D10A36"/>
    <w:rsid w:val="00D10B28"/>
    <w:rsid w:val="00D10BC3"/>
    <w:rsid w:val="00D10E1E"/>
    <w:rsid w:val="00D10E70"/>
    <w:rsid w:val="00D10F8F"/>
    <w:rsid w:val="00D10F92"/>
    <w:rsid w:val="00D110A1"/>
    <w:rsid w:val="00D11266"/>
    <w:rsid w:val="00D112C1"/>
    <w:rsid w:val="00D11483"/>
    <w:rsid w:val="00D11768"/>
    <w:rsid w:val="00D11793"/>
    <w:rsid w:val="00D11796"/>
    <w:rsid w:val="00D117E0"/>
    <w:rsid w:val="00D11BB5"/>
    <w:rsid w:val="00D11D36"/>
    <w:rsid w:val="00D11D4C"/>
    <w:rsid w:val="00D11D5B"/>
    <w:rsid w:val="00D11E00"/>
    <w:rsid w:val="00D11E02"/>
    <w:rsid w:val="00D11E68"/>
    <w:rsid w:val="00D11EBE"/>
    <w:rsid w:val="00D1201F"/>
    <w:rsid w:val="00D120F4"/>
    <w:rsid w:val="00D1219B"/>
    <w:rsid w:val="00D122F5"/>
    <w:rsid w:val="00D12642"/>
    <w:rsid w:val="00D1270B"/>
    <w:rsid w:val="00D127BF"/>
    <w:rsid w:val="00D12966"/>
    <w:rsid w:val="00D12AB7"/>
    <w:rsid w:val="00D12B86"/>
    <w:rsid w:val="00D12BAE"/>
    <w:rsid w:val="00D12EE1"/>
    <w:rsid w:val="00D1303B"/>
    <w:rsid w:val="00D130EF"/>
    <w:rsid w:val="00D1335F"/>
    <w:rsid w:val="00D13366"/>
    <w:rsid w:val="00D1337D"/>
    <w:rsid w:val="00D134BA"/>
    <w:rsid w:val="00D135BF"/>
    <w:rsid w:val="00D135CF"/>
    <w:rsid w:val="00D135F1"/>
    <w:rsid w:val="00D135FB"/>
    <w:rsid w:val="00D1362C"/>
    <w:rsid w:val="00D13772"/>
    <w:rsid w:val="00D137A3"/>
    <w:rsid w:val="00D137BF"/>
    <w:rsid w:val="00D138F0"/>
    <w:rsid w:val="00D13A64"/>
    <w:rsid w:val="00D13B22"/>
    <w:rsid w:val="00D13B39"/>
    <w:rsid w:val="00D13CBD"/>
    <w:rsid w:val="00D13E75"/>
    <w:rsid w:val="00D13EDB"/>
    <w:rsid w:val="00D13FDE"/>
    <w:rsid w:val="00D1416A"/>
    <w:rsid w:val="00D14174"/>
    <w:rsid w:val="00D1427D"/>
    <w:rsid w:val="00D143F4"/>
    <w:rsid w:val="00D14426"/>
    <w:rsid w:val="00D1473A"/>
    <w:rsid w:val="00D147B5"/>
    <w:rsid w:val="00D148D6"/>
    <w:rsid w:val="00D14BF2"/>
    <w:rsid w:val="00D14C48"/>
    <w:rsid w:val="00D14C77"/>
    <w:rsid w:val="00D14DC6"/>
    <w:rsid w:val="00D14F23"/>
    <w:rsid w:val="00D14F42"/>
    <w:rsid w:val="00D1506D"/>
    <w:rsid w:val="00D150A6"/>
    <w:rsid w:val="00D15157"/>
    <w:rsid w:val="00D151EF"/>
    <w:rsid w:val="00D15312"/>
    <w:rsid w:val="00D15379"/>
    <w:rsid w:val="00D153A9"/>
    <w:rsid w:val="00D153F8"/>
    <w:rsid w:val="00D1540D"/>
    <w:rsid w:val="00D15434"/>
    <w:rsid w:val="00D154EE"/>
    <w:rsid w:val="00D15536"/>
    <w:rsid w:val="00D15547"/>
    <w:rsid w:val="00D156F2"/>
    <w:rsid w:val="00D157AD"/>
    <w:rsid w:val="00D157F7"/>
    <w:rsid w:val="00D159E0"/>
    <w:rsid w:val="00D159F5"/>
    <w:rsid w:val="00D15B26"/>
    <w:rsid w:val="00D15B6D"/>
    <w:rsid w:val="00D15C97"/>
    <w:rsid w:val="00D15D65"/>
    <w:rsid w:val="00D15E3C"/>
    <w:rsid w:val="00D15E49"/>
    <w:rsid w:val="00D15E54"/>
    <w:rsid w:val="00D15EC7"/>
    <w:rsid w:val="00D15F4D"/>
    <w:rsid w:val="00D162AB"/>
    <w:rsid w:val="00D162FF"/>
    <w:rsid w:val="00D1645E"/>
    <w:rsid w:val="00D16554"/>
    <w:rsid w:val="00D16604"/>
    <w:rsid w:val="00D166FE"/>
    <w:rsid w:val="00D16845"/>
    <w:rsid w:val="00D16A48"/>
    <w:rsid w:val="00D16C1A"/>
    <w:rsid w:val="00D16E2B"/>
    <w:rsid w:val="00D17066"/>
    <w:rsid w:val="00D17138"/>
    <w:rsid w:val="00D17156"/>
    <w:rsid w:val="00D17301"/>
    <w:rsid w:val="00D17345"/>
    <w:rsid w:val="00D1746C"/>
    <w:rsid w:val="00D174CC"/>
    <w:rsid w:val="00D1784A"/>
    <w:rsid w:val="00D17872"/>
    <w:rsid w:val="00D1787A"/>
    <w:rsid w:val="00D17B21"/>
    <w:rsid w:val="00D17C2D"/>
    <w:rsid w:val="00D17CDC"/>
    <w:rsid w:val="00D17D57"/>
    <w:rsid w:val="00D17E28"/>
    <w:rsid w:val="00D17EEA"/>
    <w:rsid w:val="00D17F6D"/>
    <w:rsid w:val="00D17F7F"/>
    <w:rsid w:val="00D20041"/>
    <w:rsid w:val="00D200E0"/>
    <w:rsid w:val="00D20137"/>
    <w:rsid w:val="00D20228"/>
    <w:rsid w:val="00D20353"/>
    <w:rsid w:val="00D20376"/>
    <w:rsid w:val="00D203E6"/>
    <w:rsid w:val="00D205B0"/>
    <w:rsid w:val="00D20808"/>
    <w:rsid w:val="00D20899"/>
    <w:rsid w:val="00D208CB"/>
    <w:rsid w:val="00D209A9"/>
    <w:rsid w:val="00D209DE"/>
    <w:rsid w:val="00D20D25"/>
    <w:rsid w:val="00D20EB7"/>
    <w:rsid w:val="00D21151"/>
    <w:rsid w:val="00D21377"/>
    <w:rsid w:val="00D214AD"/>
    <w:rsid w:val="00D215D5"/>
    <w:rsid w:val="00D21641"/>
    <w:rsid w:val="00D216A6"/>
    <w:rsid w:val="00D21A14"/>
    <w:rsid w:val="00D21A62"/>
    <w:rsid w:val="00D21B59"/>
    <w:rsid w:val="00D21E30"/>
    <w:rsid w:val="00D21E76"/>
    <w:rsid w:val="00D21EC5"/>
    <w:rsid w:val="00D21F5B"/>
    <w:rsid w:val="00D21FFB"/>
    <w:rsid w:val="00D22086"/>
    <w:rsid w:val="00D220F7"/>
    <w:rsid w:val="00D22181"/>
    <w:rsid w:val="00D221F3"/>
    <w:rsid w:val="00D2226F"/>
    <w:rsid w:val="00D222AE"/>
    <w:rsid w:val="00D223D7"/>
    <w:rsid w:val="00D22574"/>
    <w:rsid w:val="00D2262A"/>
    <w:rsid w:val="00D22639"/>
    <w:rsid w:val="00D22687"/>
    <w:rsid w:val="00D227B3"/>
    <w:rsid w:val="00D227D7"/>
    <w:rsid w:val="00D22840"/>
    <w:rsid w:val="00D228E7"/>
    <w:rsid w:val="00D22980"/>
    <w:rsid w:val="00D22C0F"/>
    <w:rsid w:val="00D23035"/>
    <w:rsid w:val="00D230AF"/>
    <w:rsid w:val="00D2334A"/>
    <w:rsid w:val="00D23676"/>
    <w:rsid w:val="00D23749"/>
    <w:rsid w:val="00D23850"/>
    <w:rsid w:val="00D238D1"/>
    <w:rsid w:val="00D23A10"/>
    <w:rsid w:val="00D23A2D"/>
    <w:rsid w:val="00D23A4D"/>
    <w:rsid w:val="00D23B21"/>
    <w:rsid w:val="00D23B45"/>
    <w:rsid w:val="00D23DFA"/>
    <w:rsid w:val="00D240F3"/>
    <w:rsid w:val="00D241E4"/>
    <w:rsid w:val="00D24248"/>
    <w:rsid w:val="00D242B4"/>
    <w:rsid w:val="00D2451A"/>
    <w:rsid w:val="00D2453B"/>
    <w:rsid w:val="00D24541"/>
    <w:rsid w:val="00D2469B"/>
    <w:rsid w:val="00D246CC"/>
    <w:rsid w:val="00D246ED"/>
    <w:rsid w:val="00D247D8"/>
    <w:rsid w:val="00D24898"/>
    <w:rsid w:val="00D248F3"/>
    <w:rsid w:val="00D24A2B"/>
    <w:rsid w:val="00D24AB1"/>
    <w:rsid w:val="00D24CA2"/>
    <w:rsid w:val="00D24CD2"/>
    <w:rsid w:val="00D24EA8"/>
    <w:rsid w:val="00D24F27"/>
    <w:rsid w:val="00D24FF6"/>
    <w:rsid w:val="00D252D9"/>
    <w:rsid w:val="00D25379"/>
    <w:rsid w:val="00D2540E"/>
    <w:rsid w:val="00D25594"/>
    <w:rsid w:val="00D255C0"/>
    <w:rsid w:val="00D255D4"/>
    <w:rsid w:val="00D25600"/>
    <w:rsid w:val="00D25941"/>
    <w:rsid w:val="00D25B87"/>
    <w:rsid w:val="00D25CCE"/>
    <w:rsid w:val="00D25D88"/>
    <w:rsid w:val="00D260B1"/>
    <w:rsid w:val="00D261C6"/>
    <w:rsid w:val="00D2638A"/>
    <w:rsid w:val="00D26480"/>
    <w:rsid w:val="00D265D6"/>
    <w:rsid w:val="00D26600"/>
    <w:rsid w:val="00D269F0"/>
    <w:rsid w:val="00D26A50"/>
    <w:rsid w:val="00D26BDB"/>
    <w:rsid w:val="00D26CF2"/>
    <w:rsid w:val="00D26EC8"/>
    <w:rsid w:val="00D26F92"/>
    <w:rsid w:val="00D26FA8"/>
    <w:rsid w:val="00D27371"/>
    <w:rsid w:val="00D2751A"/>
    <w:rsid w:val="00D276A8"/>
    <w:rsid w:val="00D27762"/>
    <w:rsid w:val="00D2779F"/>
    <w:rsid w:val="00D2785B"/>
    <w:rsid w:val="00D278AD"/>
    <w:rsid w:val="00D27A12"/>
    <w:rsid w:val="00D27B97"/>
    <w:rsid w:val="00D27CA6"/>
    <w:rsid w:val="00D27D37"/>
    <w:rsid w:val="00D27D4A"/>
    <w:rsid w:val="00D27D88"/>
    <w:rsid w:val="00D27E52"/>
    <w:rsid w:val="00D27F3B"/>
    <w:rsid w:val="00D30015"/>
    <w:rsid w:val="00D300CC"/>
    <w:rsid w:val="00D301D8"/>
    <w:rsid w:val="00D3023E"/>
    <w:rsid w:val="00D303D7"/>
    <w:rsid w:val="00D30490"/>
    <w:rsid w:val="00D3055E"/>
    <w:rsid w:val="00D305AD"/>
    <w:rsid w:val="00D305CA"/>
    <w:rsid w:val="00D306D7"/>
    <w:rsid w:val="00D3095F"/>
    <w:rsid w:val="00D30ADC"/>
    <w:rsid w:val="00D30D48"/>
    <w:rsid w:val="00D30FD1"/>
    <w:rsid w:val="00D3104E"/>
    <w:rsid w:val="00D31089"/>
    <w:rsid w:val="00D31138"/>
    <w:rsid w:val="00D31169"/>
    <w:rsid w:val="00D312E7"/>
    <w:rsid w:val="00D3143E"/>
    <w:rsid w:val="00D315D9"/>
    <w:rsid w:val="00D3164A"/>
    <w:rsid w:val="00D31685"/>
    <w:rsid w:val="00D3183B"/>
    <w:rsid w:val="00D31A22"/>
    <w:rsid w:val="00D31B5A"/>
    <w:rsid w:val="00D31BC0"/>
    <w:rsid w:val="00D31C97"/>
    <w:rsid w:val="00D31CAE"/>
    <w:rsid w:val="00D31D07"/>
    <w:rsid w:val="00D31D63"/>
    <w:rsid w:val="00D31EB5"/>
    <w:rsid w:val="00D31EB7"/>
    <w:rsid w:val="00D31FC8"/>
    <w:rsid w:val="00D32065"/>
    <w:rsid w:val="00D3211A"/>
    <w:rsid w:val="00D32329"/>
    <w:rsid w:val="00D32382"/>
    <w:rsid w:val="00D323E5"/>
    <w:rsid w:val="00D3250C"/>
    <w:rsid w:val="00D32662"/>
    <w:rsid w:val="00D326BF"/>
    <w:rsid w:val="00D326FF"/>
    <w:rsid w:val="00D32832"/>
    <w:rsid w:val="00D328CB"/>
    <w:rsid w:val="00D3298E"/>
    <w:rsid w:val="00D329B0"/>
    <w:rsid w:val="00D32A0D"/>
    <w:rsid w:val="00D32ADE"/>
    <w:rsid w:val="00D32CEF"/>
    <w:rsid w:val="00D32D46"/>
    <w:rsid w:val="00D32EC2"/>
    <w:rsid w:val="00D32F3F"/>
    <w:rsid w:val="00D33084"/>
    <w:rsid w:val="00D330F6"/>
    <w:rsid w:val="00D33101"/>
    <w:rsid w:val="00D3311C"/>
    <w:rsid w:val="00D331EE"/>
    <w:rsid w:val="00D331F9"/>
    <w:rsid w:val="00D33325"/>
    <w:rsid w:val="00D334BE"/>
    <w:rsid w:val="00D335D3"/>
    <w:rsid w:val="00D33835"/>
    <w:rsid w:val="00D338FF"/>
    <w:rsid w:val="00D33947"/>
    <w:rsid w:val="00D33A2C"/>
    <w:rsid w:val="00D33A39"/>
    <w:rsid w:val="00D33C13"/>
    <w:rsid w:val="00D33CE0"/>
    <w:rsid w:val="00D34203"/>
    <w:rsid w:val="00D34207"/>
    <w:rsid w:val="00D3421B"/>
    <w:rsid w:val="00D34227"/>
    <w:rsid w:val="00D34311"/>
    <w:rsid w:val="00D34439"/>
    <w:rsid w:val="00D3459D"/>
    <w:rsid w:val="00D345B3"/>
    <w:rsid w:val="00D348DD"/>
    <w:rsid w:val="00D34A26"/>
    <w:rsid w:val="00D34AB6"/>
    <w:rsid w:val="00D34AF2"/>
    <w:rsid w:val="00D34BE0"/>
    <w:rsid w:val="00D34DB5"/>
    <w:rsid w:val="00D34F63"/>
    <w:rsid w:val="00D34FC1"/>
    <w:rsid w:val="00D3502C"/>
    <w:rsid w:val="00D3505E"/>
    <w:rsid w:val="00D3509A"/>
    <w:rsid w:val="00D35451"/>
    <w:rsid w:val="00D356F8"/>
    <w:rsid w:val="00D35729"/>
    <w:rsid w:val="00D35779"/>
    <w:rsid w:val="00D35876"/>
    <w:rsid w:val="00D35904"/>
    <w:rsid w:val="00D35AF5"/>
    <w:rsid w:val="00D35BDE"/>
    <w:rsid w:val="00D35BFB"/>
    <w:rsid w:val="00D35C49"/>
    <w:rsid w:val="00D35E4F"/>
    <w:rsid w:val="00D35E63"/>
    <w:rsid w:val="00D3608C"/>
    <w:rsid w:val="00D36145"/>
    <w:rsid w:val="00D3621F"/>
    <w:rsid w:val="00D36331"/>
    <w:rsid w:val="00D36568"/>
    <w:rsid w:val="00D365F2"/>
    <w:rsid w:val="00D366C6"/>
    <w:rsid w:val="00D367D2"/>
    <w:rsid w:val="00D36992"/>
    <w:rsid w:val="00D369F6"/>
    <w:rsid w:val="00D36B25"/>
    <w:rsid w:val="00D37034"/>
    <w:rsid w:val="00D3705C"/>
    <w:rsid w:val="00D371C9"/>
    <w:rsid w:val="00D373E0"/>
    <w:rsid w:val="00D373F9"/>
    <w:rsid w:val="00D3749C"/>
    <w:rsid w:val="00D374F1"/>
    <w:rsid w:val="00D37650"/>
    <w:rsid w:val="00D37760"/>
    <w:rsid w:val="00D378F3"/>
    <w:rsid w:val="00D379F3"/>
    <w:rsid w:val="00D37C09"/>
    <w:rsid w:val="00D37C1F"/>
    <w:rsid w:val="00D37D8F"/>
    <w:rsid w:val="00D37E10"/>
    <w:rsid w:val="00D37E14"/>
    <w:rsid w:val="00D37EC9"/>
    <w:rsid w:val="00D40056"/>
    <w:rsid w:val="00D400CB"/>
    <w:rsid w:val="00D4013A"/>
    <w:rsid w:val="00D40165"/>
    <w:rsid w:val="00D4019B"/>
    <w:rsid w:val="00D401AC"/>
    <w:rsid w:val="00D401BD"/>
    <w:rsid w:val="00D40293"/>
    <w:rsid w:val="00D402C9"/>
    <w:rsid w:val="00D402E2"/>
    <w:rsid w:val="00D40313"/>
    <w:rsid w:val="00D403CF"/>
    <w:rsid w:val="00D4045F"/>
    <w:rsid w:val="00D404A3"/>
    <w:rsid w:val="00D404B8"/>
    <w:rsid w:val="00D40594"/>
    <w:rsid w:val="00D4066E"/>
    <w:rsid w:val="00D406B1"/>
    <w:rsid w:val="00D40877"/>
    <w:rsid w:val="00D408B1"/>
    <w:rsid w:val="00D4097F"/>
    <w:rsid w:val="00D40B34"/>
    <w:rsid w:val="00D40B75"/>
    <w:rsid w:val="00D40D00"/>
    <w:rsid w:val="00D40D11"/>
    <w:rsid w:val="00D40E16"/>
    <w:rsid w:val="00D4109F"/>
    <w:rsid w:val="00D410BA"/>
    <w:rsid w:val="00D411B6"/>
    <w:rsid w:val="00D411B8"/>
    <w:rsid w:val="00D41439"/>
    <w:rsid w:val="00D41826"/>
    <w:rsid w:val="00D41972"/>
    <w:rsid w:val="00D41AFD"/>
    <w:rsid w:val="00D41BE6"/>
    <w:rsid w:val="00D41DC7"/>
    <w:rsid w:val="00D41DD1"/>
    <w:rsid w:val="00D41F69"/>
    <w:rsid w:val="00D42133"/>
    <w:rsid w:val="00D42282"/>
    <w:rsid w:val="00D422D2"/>
    <w:rsid w:val="00D423AB"/>
    <w:rsid w:val="00D423E8"/>
    <w:rsid w:val="00D42500"/>
    <w:rsid w:val="00D42573"/>
    <w:rsid w:val="00D42894"/>
    <w:rsid w:val="00D428BD"/>
    <w:rsid w:val="00D428CA"/>
    <w:rsid w:val="00D42D0B"/>
    <w:rsid w:val="00D42DA1"/>
    <w:rsid w:val="00D42EC3"/>
    <w:rsid w:val="00D43083"/>
    <w:rsid w:val="00D43209"/>
    <w:rsid w:val="00D432B8"/>
    <w:rsid w:val="00D432DA"/>
    <w:rsid w:val="00D433A6"/>
    <w:rsid w:val="00D43403"/>
    <w:rsid w:val="00D43443"/>
    <w:rsid w:val="00D43496"/>
    <w:rsid w:val="00D43734"/>
    <w:rsid w:val="00D4384A"/>
    <w:rsid w:val="00D4385C"/>
    <w:rsid w:val="00D438F7"/>
    <w:rsid w:val="00D43A86"/>
    <w:rsid w:val="00D43B5B"/>
    <w:rsid w:val="00D43B61"/>
    <w:rsid w:val="00D43C16"/>
    <w:rsid w:val="00D43CFC"/>
    <w:rsid w:val="00D43D06"/>
    <w:rsid w:val="00D43DE1"/>
    <w:rsid w:val="00D43E92"/>
    <w:rsid w:val="00D43F00"/>
    <w:rsid w:val="00D44016"/>
    <w:rsid w:val="00D44121"/>
    <w:rsid w:val="00D4413B"/>
    <w:rsid w:val="00D44184"/>
    <w:rsid w:val="00D44240"/>
    <w:rsid w:val="00D44288"/>
    <w:rsid w:val="00D442D6"/>
    <w:rsid w:val="00D44391"/>
    <w:rsid w:val="00D44428"/>
    <w:rsid w:val="00D444B7"/>
    <w:rsid w:val="00D44571"/>
    <w:rsid w:val="00D4469D"/>
    <w:rsid w:val="00D44752"/>
    <w:rsid w:val="00D448AC"/>
    <w:rsid w:val="00D448D8"/>
    <w:rsid w:val="00D448F8"/>
    <w:rsid w:val="00D449BB"/>
    <w:rsid w:val="00D44A23"/>
    <w:rsid w:val="00D44A4C"/>
    <w:rsid w:val="00D44AB4"/>
    <w:rsid w:val="00D44AD1"/>
    <w:rsid w:val="00D44C80"/>
    <w:rsid w:val="00D44D2D"/>
    <w:rsid w:val="00D44DE5"/>
    <w:rsid w:val="00D44F1C"/>
    <w:rsid w:val="00D44F57"/>
    <w:rsid w:val="00D45455"/>
    <w:rsid w:val="00D45492"/>
    <w:rsid w:val="00D45516"/>
    <w:rsid w:val="00D455E7"/>
    <w:rsid w:val="00D4565A"/>
    <w:rsid w:val="00D456FC"/>
    <w:rsid w:val="00D45828"/>
    <w:rsid w:val="00D4597B"/>
    <w:rsid w:val="00D459A5"/>
    <w:rsid w:val="00D45A64"/>
    <w:rsid w:val="00D45D76"/>
    <w:rsid w:val="00D45E6A"/>
    <w:rsid w:val="00D45F61"/>
    <w:rsid w:val="00D45FA6"/>
    <w:rsid w:val="00D46193"/>
    <w:rsid w:val="00D461C1"/>
    <w:rsid w:val="00D4623F"/>
    <w:rsid w:val="00D462D9"/>
    <w:rsid w:val="00D465C9"/>
    <w:rsid w:val="00D46695"/>
    <w:rsid w:val="00D4688E"/>
    <w:rsid w:val="00D4694E"/>
    <w:rsid w:val="00D469E1"/>
    <w:rsid w:val="00D469E2"/>
    <w:rsid w:val="00D46AE8"/>
    <w:rsid w:val="00D46B25"/>
    <w:rsid w:val="00D46B50"/>
    <w:rsid w:val="00D46C4C"/>
    <w:rsid w:val="00D46EED"/>
    <w:rsid w:val="00D47112"/>
    <w:rsid w:val="00D4714B"/>
    <w:rsid w:val="00D471EA"/>
    <w:rsid w:val="00D47202"/>
    <w:rsid w:val="00D47228"/>
    <w:rsid w:val="00D472EA"/>
    <w:rsid w:val="00D473F2"/>
    <w:rsid w:val="00D47508"/>
    <w:rsid w:val="00D47659"/>
    <w:rsid w:val="00D4772B"/>
    <w:rsid w:val="00D47731"/>
    <w:rsid w:val="00D4786C"/>
    <w:rsid w:val="00D47C48"/>
    <w:rsid w:val="00D47CEF"/>
    <w:rsid w:val="00D47E46"/>
    <w:rsid w:val="00D47F23"/>
    <w:rsid w:val="00D500B5"/>
    <w:rsid w:val="00D500FF"/>
    <w:rsid w:val="00D50483"/>
    <w:rsid w:val="00D504EE"/>
    <w:rsid w:val="00D506D8"/>
    <w:rsid w:val="00D506DA"/>
    <w:rsid w:val="00D5077B"/>
    <w:rsid w:val="00D5078B"/>
    <w:rsid w:val="00D50813"/>
    <w:rsid w:val="00D50838"/>
    <w:rsid w:val="00D50847"/>
    <w:rsid w:val="00D5088E"/>
    <w:rsid w:val="00D50930"/>
    <w:rsid w:val="00D50971"/>
    <w:rsid w:val="00D509F5"/>
    <w:rsid w:val="00D50AC0"/>
    <w:rsid w:val="00D50B93"/>
    <w:rsid w:val="00D50C43"/>
    <w:rsid w:val="00D50CB7"/>
    <w:rsid w:val="00D50E7F"/>
    <w:rsid w:val="00D50FF6"/>
    <w:rsid w:val="00D51040"/>
    <w:rsid w:val="00D510EA"/>
    <w:rsid w:val="00D5152E"/>
    <w:rsid w:val="00D51560"/>
    <w:rsid w:val="00D51705"/>
    <w:rsid w:val="00D5179D"/>
    <w:rsid w:val="00D51981"/>
    <w:rsid w:val="00D51A6F"/>
    <w:rsid w:val="00D51CB3"/>
    <w:rsid w:val="00D51CDC"/>
    <w:rsid w:val="00D51E55"/>
    <w:rsid w:val="00D51EBC"/>
    <w:rsid w:val="00D51EF9"/>
    <w:rsid w:val="00D5204B"/>
    <w:rsid w:val="00D52088"/>
    <w:rsid w:val="00D52122"/>
    <w:rsid w:val="00D52171"/>
    <w:rsid w:val="00D52197"/>
    <w:rsid w:val="00D52279"/>
    <w:rsid w:val="00D522C9"/>
    <w:rsid w:val="00D52319"/>
    <w:rsid w:val="00D523D8"/>
    <w:rsid w:val="00D52523"/>
    <w:rsid w:val="00D52579"/>
    <w:rsid w:val="00D525AC"/>
    <w:rsid w:val="00D525F1"/>
    <w:rsid w:val="00D52C98"/>
    <w:rsid w:val="00D52CA8"/>
    <w:rsid w:val="00D5303E"/>
    <w:rsid w:val="00D5329C"/>
    <w:rsid w:val="00D5353E"/>
    <w:rsid w:val="00D5367B"/>
    <w:rsid w:val="00D53746"/>
    <w:rsid w:val="00D537A1"/>
    <w:rsid w:val="00D538CA"/>
    <w:rsid w:val="00D5390A"/>
    <w:rsid w:val="00D5396B"/>
    <w:rsid w:val="00D53BDF"/>
    <w:rsid w:val="00D53CC6"/>
    <w:rsid w:val="00D53DA8"/>
    <w:rsid w:val="00D53EBF"/>
    <w:rsid w:val="00D53EC1"/>
    <w:rsid w:val="00D54470"/>
    <w:rsid w:val="00D5451A"/>
    <w:rsid w:val="00D54844"/>
    <w:rsid w:val="00D54957"/>
    <w:rsid w:val="00D54C83"/>
    <w:rsid w:val="00D54D24"/>
    <w:rsid w:val="00D55019"/>
    <w:rsid w:val="00D55119"/>
    <w:rsid w:val="00D554FA"/>
    <w:rsid w:val="00D55691"/>
    <w:rsid w:val="00D5569A"/>
    <w:rsid w:val="00D55717"/>
    <w:rsid w:val="00D557B8"/>
    <w:rsid w:val="00D55B20"/>
    <w:rsid w:val="00D55CA7"/>
    <w:rsid w:val="00D55ECD"/>
    <w:rsid w:val="00D5602F"/>
    <w:rsid w:val="00D56190"/>
    <w:rsid w:val="00D5619F"/>
    <w:rsid w:val="00D561A4"/>
    <w:rsid w:val="00D561CE"/>
    <w:rsid w:val="00D5623D"/>
    <w:rsid w:val="00D5637B"/>
    <w:rsid w:val="00D564F1"/>
    <w:rsid w:val="00D565A0"/>
    <w:rsid w:val="00D5664D"/>
    <w:rsid w:val="00D5679F"/>
    <w:rsid w:val="00D567FF"/>
    <w:rsid w:val="00D56836"/>
    <w:rsid w:val="00D56B43"/>
    <w:rsid w:val="00D57134"/>
    <w:rsid w:val="00D571E8"/>
    <w:rsid w:val="00D57208"/>
    <w:rsid w:val="00D5724E"/>
    <w:rsid w:val="00D572CB"/>
    <w:rsid w:val="00D5751B"/>
    <w:rsid w:val="00D575C6"/>
    <w:rsid w:val="00D57654"/>
    <w:rsid w:val="00D576B2"/>
    <w:rsid w:val="00D57742"/>
    <w:rsid w:val="00D57AA9"/>
    <w:rsid w:val="00D57AE1"/>
    <w:rsid w:val="00D57B1F"/>
    <w:rsid w:val="00D57BDA"/>
    <w:rsid w:val="00D57BF5"/>
    <w:rsid w:val="00D57D77"/>
    <w:rsid w:val="00D57D9D"/>
    <w:rsid w:val="00D57DAC"/>
    <w:rsid w:val="00D57E1B"/>
    <w:rsid w:val="00D57F64"/>
    <w:rsid w:val="00D57FCA"/>
    <w:rsid w:val="00D60133"/>
    <w:rsid w:val="00D60174"/>
    <w:rsid w:val="00D601D3"/>
    <w:rsid w:val="00D60298"/>
    <w:rsid w:val="00D60389"/>
    <w:rsid w:val="00D60555"/>
    <w:rsid w:val="00D60635"/>
    <w:rsid w:val="00D60670"/>
    <w:rsid w:val="00D60675"/>
    <w:rsid w:val="00D606E5"/>
    <w:rsid w:val="00D60716"/>
    <w:rsid w:val="00D608FF"/>
    <w:rsid w:val="00D60A5D"/>
    <w:rsid w:val="00D60AB0"/>
    <w:rsid w:val="00D60C6C"/>
    <w:rsid w:val="00D60CDE"/>
    <w:rsid w:val="00D60D73"/>
    <w:rsid w:val="00D60D87"/>
    <w:rsid w:val="00D60E29"/>
    <w:rsid w:val="00D60E85"/>
    <w:rsid w:val="00D60EE3"/>
    <w:rsid w:val="00D60FB2"/>
    <w:rsid w:val="00D60FCE"/>
    <w:rsid w:val="00D61185"/>
    <w:rsid w:val="00D61187"/>
    <w:rsid w:val="00D6120A"/>
    <w:rsid w:val="00D61511"/>
    <w:rsid w:val="00D61748"/>
    <w:rsid w:val="00D617D8"/>
    <w:rsid w:val="00D617F1"/>
    <w:rsid w:val="00D6181B"/>
    <w:rsid w:val="00D61918"/>
    <w:rsid w:val="00D61C9B"/>
    <w:rsid w:val="00D620EF"/>
    <w:rsid w:val="00D62176"/>
    <w:rsid w:val="00D624FB"/>
    <w:rsid w:val="00D62776"/>
    <w:rsid w:val="00D629F2"/>
    <w:rsid w:val="00D62C75"/>
    <w:rsid w:val="00D62F3A"/>
    <w:rsid w:val="00D62FA1"/>
    <w:rsid w:val="00D62FF6"/>
    <w:rsid w:val="00D63134"/>
    <w:rsid w:val="00D631C4"/>
    <w:rsid w:val="00D631F4"/>
    <w:rsid w:val="00D632A8"/>
    <w:rsid w:val="00D633D1"/>
    <w:rsid w:val="00D63644"/>
    <w:rsid w:val="00D6384C"/>
    <w:rsid w:val="00D63863"/>
    <w:rsid w:val="00D63B48"/>
    <w:rsid w:val="00D63E7A"/>
    <w:rsid w:val="00D63FB9"/>
    <w:rsid w:val="00D6403C"/>
    <w:rsid w:val="00D642EA"/>
    <w:rsid w:val="00D64374"/>
    <w:rsid w:val="00D64492"/>
    <w:rsid w:val="00D6460E"/>
    <w:rsid w:val="00D64878"/>
    <w:rsid w:val="00D648A8"/>
    <w:rsid w:val="00D64A51"/>
    <w:rsid w:val="00D64BAE"/>
    <w:rsid w:val="00D64D44"/>
    <w:rsid w:val="00D64E73"/>
    <w:rsid w:val="00D64F54"/>
    <w:rsid w:val="00D65012"/>
    <w:rsid w:val="00D653D6"/>
    <w:rsid w:val="00D655DB"/>
    <w:rsid w:val="00D656EC"/>
    <w:rsid w:val="00D6573C"/>
    <w:rsid w:val="00D65980"/>
    <w:rsid w:val="00D65A7E"/>
    <w:rsid w:val="00D65C15"/>
    <w:rsid w:val="00D65C61"/>
    <w:rsid w:val="00D661A2"/>
    <w:rsid w:val="00D662AD"/>
    <w:rsid w:val="00D663BB"/>
    <w:rsid w:val="00D6647B"/>
    <w:rsid w:val="00D6648D"/>
    <w:rsid w:val="00D66505"/>
    <w:rsid w:val="00D666CC"/>
    <w:rsid w:val="00D666EC"/>
    <w:rsid w:val="00D666FD"/>
    <w:rsid w:val="00D6676D"/>
    <w:rsid w:val="00D668C8"/>
    <w:rsid w:val="00D668F7"/>
    <w:rsid w:val="00D668FE"/>
    <w:rsid w:val="00D66975"/>
    <w:rsid w:val="00D669B4"/>
    <w:rsid w:val="00D66ADB"/>
    <w:rsid w:val="00D66D6E"/>
    <w:rsid w:val="00D66DC9"/>
    <w:rsid w:val="00D66FC9"/>
    <w:rsid w:val="00D66FF6"/>
    <w:rsid w:val="00D67174"/>
    <w:rsid w:val="00D673F5"/>
    <w:rsid w:val="00D674F0"/>
    <w:rsid w:val="00D6750D"/>
    <w:rsid w:val="00D67B21"/>
    <w:rsid w:val="00D67CE7"/>
    <w:rsid w:val="00D67E25"/>
    <w:rsid w:val="00D67EA5"/>
    <w:rsid w:val="00D67F84"/>
    <w:rsid w:val="00D70006"/>
    <w:rsid w:val="00D702A3"/>
    <w:rsid w:val="00D702C1"/>
    <w:rsid w:val="00D702CD"/>
    <w:rsid w:val="00D703CF"/>
    <w:rsid w:val="00D705F2"/>
    <w:rsid w:val="00D7071A"/>
    <w:rsid w:val="00D7077C"/>
    <w:rsid w:val="00D70800"/>
    <w:rsid w:val="00D70802"/>
    <w:rsid w:val="00D7089F"/>
    <w:rsid w:val="00D70A7B"/>
    <w:rsid w:val="00D70B44"/>
    <w:rsid w:val="00D70DE6"/>
    <w:rsid w:val="00D70E0A"/>
    <w:rsid w:val="00D70E34"/>
    <w:rsid w:val="00D70FBF"/>
    <w:rsid w:val="00D710A8"/>
    <w:rsid w:val="00D7126D"/>
    <w:rsid w:val="00D713A1"/>
    <w:rsid w:val="00D71441"/>
    <w:rsid w:val="00D715FF"/>
    <w:rsid w:val="00D716A8"/>
    <w:rsid w:val="00D7175C"/>
    <w:rsid w:val="00D71954"/>
    <w:rsid w:val="00D71A49"/>
    <w:rsid w:val="00D71C3B"/>
    <w:rsid w:val="00D71CC8"/>
    <w:rsid w:val="00D71EA4"/>
    <w:rsid w:val="00D71EFF"/>
    <w:rsid w:val="00D72025"/>
    <w:rsid w:val="00D72052"/>
    <w:rsid w:val="00D720C6"/>
    <w:rsid w:val="00D721AA"/>
    <w:rsid w:val="00D7254F"/>
    <w:rsid w:val="00D725F1"/>
    <w:rsid w:val="00D726FB"/>
    <w:rsid w:val="00D72761"/>
    <w:rsid w:val="00D72869"/>
    <w:rsid w:val="00D72906"/>
    <w:rsid w:val="00D72962"/>
    <w:rsid w:val="00D72A5C"/>
    <w:rsid w:val="00D72B19"/>
    <w:rsid w:val="00D72C33"/>
    <w:rsid w:val="00D72D4B"/>
    <w:rsid w:val="00D72D8A"/>
    <w:rsid w:val="00D72EEC"/>
    <w:rsid w:val="00D730E3"/>
    <w:rsid w:val="00D73376"/>
    <w:rsid w:val="00D733F4"/>
    <w:rsid w:val="00D735E5"/>
    <w:rsid w:val="00D73888"/>
    <w:rsid w:val="00D73912"/>
    <w:rsid w:val="00D7392F"/>
    <w:rsid w:val="00D73A88"/>
    <w:rsid w:val="00D73AB2"/>
    <w:rsid w:val="00D73AE3"/>
    <w:rsid w:val="00D73B0B"/>
    <w:rsid w:val="00D73C6E"/>
    <w:rsid w:val="00D73CA4"/>
    <w:rsid w:val="00D73F90"/>
    <w:rsid w:val="00D7406C"/>
    <w:rsid w:val="00D740BD"/>
    <w:rsid w:val="00D74147"/>
    <w:rsid w:val="00D741F9"/>
    <w:rsid w:val="00D7427A"/>
    <w:rsid w:val="00D7431A"/>
    <w:rsid w:val="00D74563"/>
    <w:rsid w:val="00D74687"/>
    <w:rsid w:val="00D74767"/>
    <w:rsid w:val="00D74787"/>
    <w:rsid w:val="00D74810"/>
    <w:rsid w:val="00D7489A"/>
    <w:rsid w:val="00D749F8"/>
    <w:rsid w:val="00D74A09"/>
    <w:rsid w:val="00D74A68"/>
    <w:rsid w:val="00D74E4D"/>
    <w:rsid w:val="00D74EA3"/>
    <w:rsid w:val="00D75122"/>
    <w:rsid w:val="00D7519A"/>
    <w:rsid w:val="00D751B7"/>
    <w:rsid w:val="00D752C8"/>
    <w:rsid w:val="00D7541F"/>
    <w:rsid w:val="00D754A2"/>
    <w:rsid w:val="00D754A3"/>
    <w:rsid w:val="00D755B0"/>
    <w:rsid w:val="00D758CD"/>
    <w:rsid w:val="00D75972"/>
    <w:rsid w:val="00D759CE"/>
    <w:rsid w:val="00D75AF5"/>
    <w:rsid w:val="00D75B85"/>
    <w:rsid w:val="00D75CF7"/>
    <w:rsid w:val="00D75E47"/>
    <w:rsid w:val="00D75FA4"/>
    <w:rsid w:val="00D75FE4"/>
    <w:rsid w:val="00D76050"/>
    <w:rsid w:val="00D76190"/>
    <w:rsid w:val="00D7633A"/>
    <w:rsid w:val="00D76379"/>
    <w:rsid w:val="00D76406"/>
    <w:rsid w:val="00D76495"/>
    <w:rsid w:val="00D76679"/>
    <w:rsid w:val="00D766FC"/>
    <w:rsid w:val="00D76729"/>
    <w:rsid w:val="00D7673B"/>
    <w:rsid w:val="00D768B3"/>
    <w:rsid w:val="00D769BF"/>
    <w:rsid w:val="00D76A26"/>
    <w:rsid w:val="00D76A2B"/>
    <w:rsid w:val="00D76B38"/>
    <w:rsid w:val="00D76C9A"/>
    <w:rsid w:val="00D76CD1"/>
    <w:rsid w:val="00D76D48"/>
    <w:rsid w:val="00D76E28"/>
    <w:rsid w:val="00D76E80"/>
    <w:rsid w:val="00D76EA1"/>
    <w:rsid w:val="00D76ED9"/>
    <w:rsid w:val="00D76EDD"/>
    <w:rsid w:val="00D77028"/>
    <w:rsid w:val="00D7707C"/>
    <w:rsid w:val="00D770F3"/>
    <w:rsid w:val="00D77114"/>
    <w:rsid w:val="00D77268"/>
    <w:rsid w:val="00D772A6"/>
    <w:rsid w:val="00D7733E"/>
    <w:rsid w:val="00D773F3"/>
    <w:rsid w:val="00D7748C"/>
    <w:rsid w:val="00D774CC"/>
    <w:rsid w:val="00D77752"/>
    <w:rsid w:val="00D77A03"/>
    <w:rsid w:val="00D77B22"/>
    <w:rsid w:val="00D77CA1"/>
    <w:rsid w:val="00D77D87"/>
    <w:rsid w:val="00D77F32"/>
    <w:rsid w:val="00D8000C"/>
    <w:rsid w:val="00D8005C"/>
    <w:rsid w:val="00D800F5"/>
    <w:rsid w:val="00D80156"/>
    <w:rsid w:val="00D80274"/>
    <w:rsid w:val="00D802C2"/>
    <w:rsid w:val="00D8035E"/>
    <w:rsid w:val="00D804F2"/>
    <w:rsid w:val="00D80523"/>
    <w:rsid w:val="00D806AB"/>
    <w:rsid w:val="00D80705"/>
    <w:rsid w:val="00D80715"/>
    <w:rsid w:val="00D80922"/>
    <w:rsid w:val="00D80C22"/>
    <w:rsid w:val="00D80C62"/>
    <w:rsid w:val="00D80C7D"/>
    <w:rsid w:val="00D80C9B"/>
    <w:rsid w:val="00D80D6C"/>
    <w:rsid w:val="00D80DB1"/>
    <w:rsid w:val="00D80EED"/>
    <w:rsid w:val="00D80F3F"/>
    <w:rsid w:val="00D80F53"/>
    <w:rsid w:val="00D81027"/>
    <w:rsid w:val="00D8110E"/>
    <w:rsid w:val="00D8123A"/>
    <w:rsid w:val="00D8126B"/>
    <w:rsid w:val="00D813DE"/>
    <w:rsid w:val="00D81421"/>
    <w:rsid w:val="00D81541"/>
    <w:rsid w:val="00D815D9"/>
    <w:rsid w:val="00D8166E"/>
    <w:rsid w:val="00D81A67"/>
    <w:rsid w:val="00D81B8D"/>
    <w:rsid w:val="00D81D89"/>
    <w:rsid w:val="00D81DD8"/>
    <w:rsid w:val="00D81DF5"/>
    <w:rsid w:val="00D820DA"/>
    <w:rsid w:val="00D82184"/>
    <w:rsid w:val="00D82276"/>
    <w:rsid w:val="00D8230E"/>
    <w:rsid w:val="00D823E6"/>
    <w:rsid w:val="00D825E4"/>
    <w:rsid w:val="00D8273A"/>
    <w:rsid w:val="00D828C6"/>
    <w:rsid w:val="00D82945"/>
    <w:rsid w:val="00D82947"/>
    <w:rsid w:val="00D82978"/>
    <w:rsid w:val="00D829B3"/>
    <w:rsid w:val="00D82A40"/>
    <w:rsid w:val="00D82A97"/>
    <w:rsid w:val="00D82AFC"/>
    <w:rsid w:val="00D82B4E"/>
    <w:rsid w:val="00D82CCA"/>
    <w:rsid w:val="00D82FBD"/>
    <w:rsid w:val="00D8302B"/>
    <w:rsid w:val="00D83032"/>
    <w:rsid w:val="00D831AC"/>
    <w:rsid w:val="00D83249"/>
    <w:rsid w:val="00D8327A"/>
    <w:rsid w:val="00D83445"/>
    <w:rsid w:val="00D834EA"/>
    <w:rsid w:val="00D83573"/>
    <w:rsid w:val="00D8368A"/>
    <w:rsid w:val="00D837C8"/>
    <w:rsid w:val="00D83B78"/>
    <w:rsid w:val="00D83CEC"/>
    <w:rsid w:val="00D83D4A"/>
    <w:rsid w:val="00D83E87"/>
    <w:rsid w:val="00D83FEF"/>
    <w:rsid w:val="00D84030"/>
    <w:rsid w:val="00D84046"/>
    <w:rsid w:val="00D840B0"/>
    <w:rsid w:val="00D8427E"/>
    <w:rsid w:val="00D842B1"/>
    <w:rsid w:val="00D842C0"/>
    <w:rsid w:val="00D8431A"/>
    <w:rsid w:val="00D84368"/>
    <w:rsid w:val="00D8437B"/>
    <w:rsid w:val="00D843A2"/>
    <w:rsid w:val="00D84402"/>
    <w:rsid w:val="00D8447D"/>
    <w:rsid w:val="00D8448E"/>
    <w:rsid w:val="00D84578"/>
    <w:rsid w:val="00D84692"/>
    <w:rsid w:val="00D8469B"/>
    <w:rsid w:val="00D847A6"/>
    <w:rsid w:val="00D84874"/>
    <w:rsid w:val="00D848C6"/>
    <w:rsid w:val="00D848DE"/>
    <w:rsid w:val="00D84C15"/>
    <w:rsid w:val="00D84C2A"/>
    <w:rsid w:val="00D8521B"/>
    <w:rsid w:val="00D8526F"/>
    <w:rsid w:val="00D8528E"/>
    <w:rsid w:val="00D85395"/>
    <w:rsid w:val="00D8547D"/>
    <w:rsid w:val="00D854E5"/>
    <w:rsid w:val="00D85503"/>
    <w:rsid w:val="00D855CA"/>
    <w:rsid w:val="00D855DC"/>
    <w:rsid w:val="00D8577F"/>
    <w:rsid w:val="00D85780"/>
    <w:rsid w:val="00D858E4"/>
    <w:rsid w:val="00D8590C"/>
    <w:rsid w:val="00D8591B"/>
    <w:rsid w:val="00D85968"/>
    <w:rsid w:val="00D85A42"/>
    <w:rsid w:val="00D85B5B"/>
    <w:rsid w:val="00D85BDC"/>
    <w:rsid w:val="00D85F10"/>
    <w:rsid w:val="00D85F65"/>
    <w:rsid w:val="00D86155"/>
    <w:rsid w:val="00D8615D"/>
    <w:rsid w:val="00D86196"/>
    <w:rsid w:val="00D86208"/>
    <w:rsid w:val="00D8634D"/>
    <w:rsid w:val="00D86575"/>
    <w:rsid w:val="00D867BE"/>
    <w:rsid w:val="00D86893"/>
    <w:rsid w:val="00D8689B"/>
    <w:rsid w:val="00D8693E"/>
    <w:rsid w:val="00D86B5E"/>
    <w:rsid w:val="00D86BB8"/>
    <w:rsid w:val="00D86CF6"/>
    <w:rsid w:val="00D86DCD"/>
    <w:rsid w:val="00D86FD0"/>
    <w:rsid w:val="00D87044"/>
    <w:rsid w:val="00D870DA"/>
    <w:rsid w:val="00D872D6"/>
    <w:rsid w:val="00D873CF"/>
    <w:rsid w:val="00D87404"/>
    <w:rsid w:val="00D875F4"/>
    <w:rsid w:val="00D8764B"/>
    <w:rsid w:val="00D876F7"/>
    <w:rsid w:val="00D87796"/>
    <w:rsid w:val="00D87849"/>
    <w:rsid w:val="00D87895"/>
    <w:rsid w:val="00D8791E"/>
    <w:rsid w:val="00D879B2"/>
    <w:rsid w:val="00D87F1F"/>
    <w:rsid w:val="00D87F2F"/>
    <w:rsid w:val="00D87F5E"/>
    <w:rsid w:val="00D87F75"/>
    <w:rsid w:val="00D90173"/>
    <w:rsid w:val="00D9017F"/>
    <w:rsid w:val="00D901B6"/>
    <w:rsid w:val="00D9022F"/>
    <w:rsid w:val="00D903BE"/>
    <w:rsid w:val="00D903C7"/>
    <w:rsid w:val="00D90581"/>
    <w:rsid w:val="00D906B3"/>
    <w:rsid w:val="00D9097E"/>
    <w:rsid w:val="00D90991"/>
    <w:rsid w:val="00D90A88"/>
    <w:rsid w:val="00D90A96"/>
    <w:rsid w:val="00D90B7E"/>
    <w:rsid w:val="00D90C61"/>
    <w:rsid w:val="00D90C9E"/>
    <w:rsid w:val="00D90CB2"/>
    <w:rsid w:val="00D90CBC"/>
    <w:rsid w:val="00D90D67"/>
    <w:rsid w:val="00D90F64"/>
    <w:rsid w:val="00D90FAD"/>
    <w:rsid w:val="00D91063"/>
    <w:rsid w:val="00D91114"/>
    <w:rsid w:val="00D91161"/>
    <w:rsid w:val="00D916A8"/>
    <w:rsid w:val="00D916CD"/>
    <w:rsid w:val="00D91ACC"/>
    <w:rsid w:val="00D91B87"/>
    <w:rsid w:val="00D91C93"/>
    <w:rsid w:val="00D91DEB"/>
    <w:rsid w:val="00D91EF3"/>
    <w:rsid w:val="00D92436"/>
    <w:rsid w:val="00D92651"/>
    <w:rsid w:val="00D92762"/>
    <w:rsid w:val="00D927E3"/>
    <w:rsid w:val="00D9290E"/>
    <w:rsid w:val="00D92917"/>
    <w:rsid w:val="00D9294B"/>
    <w:rsid w:val="00D92A75"/>
    <w:rsid w:val="00D92A7B"/>
    <w:rsid w:val="00D92AF1"/>
    <w:rsid w:val="00D92BFA"/>
    <w:rsid w:val="00D92C73"/>
    <w:rsid w:val="00D92CDA"/>
    <w:rsid w:val="00D92DC2"/>
    <w:rsid w:val="00D92E8B"/>
    <w:rsid w:val="00D92EA8"/>
    <w:rsid w:val="00D92F88"/>
    <w:rsid w:val="00D930C0"/>
    <w:rsid w:val="00D93298"/>
    <w:rsid w:val="00D93451"/>
    <w:rsid w:val="00D936CF"/>
    <w:rsid w:val="00D9371A"/>
    <w:rsid w:val="00D93746"/>
    <w:rsid w:val="00D9390F"/>
    <w:rsid w:val="00D939A8"/>
    <w:rsid w:val="00D93A12"/>
    <w:rsid w:val="00D93A1D"/>
    <w:rsid w:val="00D93A43"/>
    <w:rsid w:val="00D93A5D"/>
    <w:rsid w:val="00D93C13"/>
    <w:rsid w:val="00D93E54"/>
    <w:rsid w:val="00D940EC"/>
    <w:rsid w:val="00D9412C"/>
    <w:rsid w:val="00D941AF"/>
    <w:rsid w:val="00D9428E"/>
    <w:rsid w:val="00D94513"/>
    <w:rsid w:val="00D945D2"/>
    <w:rsid w:val="00D9472C"/>
    <w:rsid w:val="00D94773"/>
    <w:rsid w:val="00D94932"/>
    <w:rsid w:val="00D94BBF"/>
    <w:rsid w:val="00D94C15"/>
    <w:rsid w:val="00D94CC3"/>
    <w:rsid w:val="00D94CF2"/>
    <w:rsid w:val="00D94E5D"/>
    <w:rsid w:val="00D94EE5"/>
    <w:rsid w:val="00D95042"/>
    <w:rsid w:val="00D95204"/>
    <w:rsid w:val="00D952E1"/>
    <w:rsid w:val="00D95319"/>
    <w:rsid w:val="00D953F5"/>
    <w:rsid w:val="00D954FB"/>
    <w:rsid w:val="00D95615"/>
    <w:rsid w:val="00D95829"/>
    <w:rsid w:val="00D958C5"/>
    <w:rsid w:val="00D958DF"/>
    <w:rsid w:val="00D95972"/>
    <w:rsid w:val="00D959EA"/>
    <w:rsid w:val="00D95A52"/>
    <w:rsid w:val="00D95AE9"/>
    <w:rsid w:val="00D95B2E"/>
    <w:rsid w:val="00D95C38"/>
    <w:rsid w:val="00D96146"/>
    <w:rsid w:val="00D96207"/>
    <w:rsid w:val="00D96250"/>
    <w:rsid w:val="00D9639D"/>
    <w:rsid w:val="00D9648D"/>
    <w:rsid w:val="00D964CD"/>
    <w:rsid w:val="00D9651B"/>
    <w:rsid w:val="00D96534"/>
    <w:rsid w:val="00D965C8"/>
    <w:rsid w:val="00D966DA"/>
    <w:rsid w:val="00D968F2"/>
    <w:rsid w:val="00D9695B"/>
    <w:rsid w:val="00D96B30"/>
    <w:rsid w:val="00D96BA3"/>
    <w:rsid w:val="00D96D19"/>
    <w:rsid w:val="00D96EC0"/>
    <w:rsid w:val="00D96FCD"/>
    <w:rsid w:val="00D9700C"/>
    <w:rsid w:val="00D97043"/>
    <w:rsid w:val="00D9723D"/>
    <w:rsid w:val="00D97450"/>
    <w:rsid w:val="00D9772E"/>
    <w:rsid w:val="00D97769"/>
    <w:rsid w:val="00D977FA"/>
    <w:rsid w:val="00D97907"/>
    <w:rsid w:val="00D97A5F"/>
    <w:rsid w:val="00D97BC1"/>
    <w:rsid w:val="00D97EAE"/>
    <w:rsid w:val="00D97F1B"/>
    <w:rsid w:val="00D97F80"/>
    <w:rsid w:val="00DA0018"/>
    <w:rsid w:val="00DA00CC"/>
    <w:rsid w:val="00DA0171"/>
    <w:rsid w:val="00DA0262"/>
    <w:rsid w:val="00DA02BE"/>
    <w:rsid w:val="00DA02F7"/>
    <w:rsid w:val="00DA03AC"/>
    <w:rsid w:val="00DA049B"/>
    <w:rsid w:val="00DA04D0"/>
    <w:rsid w:val="00DA064C"/>
    <w:rsid w:val="00DA0698"/>
    <w:rsid w:val="00DA06CD"/>
    <w:rsid w:val="00DA0861"/>
    <w:rsid w:val="00DA088D"/>
    <w:rsid w:val="00DA08C2"/>
    <w:rsid w:val="00DA0941"/>
    <w:rsid w:val="00DA0962"/>
    <w:rsid w:val="00DA0B58"/>
    <w:rsid w:val="00DA0B9C"/>
    <w:rsid w:val="00DA0BFE"/>
    <w:rsid w:val="00DA0CAA"/>
    <w:rsid w:val="00DA0EBF"/>
    <w:rsid w:val="00DA0ED7"/>
    <w:rsid w:val="00DA0EF5"/>
    <w:rsid w:val="00DA0F20"/>
    <w:rsid w:val="00DA1138"/>
    <w:rsid w:val="00DA12EB"/>
    <w:rsid w:val="00DA13AD"/>
    <w:rsid w:val="00DA1643"/>
    <w:rsid w:val="00DA1838"/>
    <w:rsid w:val="00DA183E"/>
    <w:rsid w:val="00DA1B34"/>
    <w:rsid w:val="00DA1B67"/>
    <w:rsid w:val="00DA1D38"/>
    <w:rsid w:val="00DA1DBF"/>
    <w:rsid w:val="00DA1E69"/>
    <w:rsid w:val="00DA1EEF"/>
    <w:rsid w:val="00DA2055"/>
    <w:rsid w:val="00DA2059"/>
    <w:rsid w:val="00DA2120"/>
    <w:rsid w:val="00DA219D"/>
    <w:rsid w:val="00DA2377"/>
    <w:rsid w:val="00DA23BA"/>
    <w:rsid w:val="00DA2479"/>
    <w:rsid w:val="00DA2633"/>
    <w:rsid w:val="00DA2771"/>
    <w:rsid w:val="00DA288C"/>
    <w:rsid w:val="00DA2A74"/>
    <w:rsid w:val="00DA2BE3"/>
    <w:rsid w:val="00DA2C02"/>
    <w:rsid w:val="00DA2DB1"/>
    <w:rsid w:val="00DA2F96"/>
    <w:rsid w:val="00DA3242"/>
    <w:rsid w:val="00DA3432"/>
    <w:rsid w:val="00DA3543"/>
    <w:rsid w:val="00DA363A"/>
    <w:rsid w:val="00DA382C"/>
    <w:rsid w:val="00DA3904"/>
    <w:rsid w:val="00DA3A4B"/>
    <w:rsid w:val="00DA3B01"/>
    <w:rsid w:val="00DA3B71"/>
    <w:rsid w:val="00DA3B9D"/>
    <w:rsid w:val="00DA3BCA"/>
    <w:rsid w:val="00DA3C89"/>
    <w:rsid w:val="00DA3CA6"/>
    <w:rsid w:val="00DA3CDD"/>
    <w:rsid w:val="00DA3DD0"/>
    <w:rsid w:val="00DA3E1D"/>
    <w:rsid w:val="00DA3EB4"/>
    <w:rsid w:val="00DA3F23"/>
    <w:rsid w:val="00DA3F43"/>
    <w:rsid w:val="00DA3F58"/>
    <w:rsid w:val="00DA3F78"/>
    <w:rsid w:val="00DA4051"/>
    <w:rsid w:val="00DA4095"/>
    <w:rsid w:val="00DA4290"/>
    <w:rsid w:val="00DA42BB"/>
    <w:rsid w:val="00DA43A9"/>
    <w:rsid w:val="00DA43D7"/>
    <w:rsid w:val="00DA476A"/>
    <w:rsid w:val="00DA4779"/>
    <w:rsid w:val="00DA47A7"/>
    <w:rsid w:val="00DA4B56"/>
    <w:rsid w:val="00DA4DA1"/>
    <w:rsid w:val="00DA4E5A"/>
    <w:rsid w:val="00DA5232"/>
    <w:rsid w:val="00DA540C"/>
    <w:rsid w:val="00DA55EB"/>
    <w:rsid w:val="00DA5682"/>
    <w:rsid w:val="00DA569A"/>
    <w:rsid w:val="00DA58AE"/>
    <w:rsid w:val="00DA59AE"/>
    <w:rsid w:val="00DA5AD6"/>
    <w:rsid w:val="00DA5B02"/>
    <w:rsid w:val="00DA5B89"/>
    <w:rsid w:val="00DA5BC3"/>
    <w:rsid w:val="00DA5E3A"/>
    <w:rsid w:val="00DA5E6C"/>
    <w:rsid w:val="00DA5F54"/>
    <w:rsid w:val="00DA6090"/>
    <w:rsid w:val="00DA613A"/>
    <w:rsid w:val="00DA66DB"/>
    <w:rsid w:val="00DA6958"/>
    <w:rsid w:val="00DA6C25"/>
    <w:rsid w:val="00DA6CC5"/>
    <w:rsid w:val="00DA6CF1"/>
    <w:rsid w:val="00DA6E2A"/>
    <w:rsid w:val="00DA6F1D"/>
    <w:rsid w:val="00DA707C"/>
    <w:rsid w:val="00DA7116"/>
    <w:rsid w:val="00DA715D"/>
    <w:rsid w:val="00DA738A"/>
    <w:rsid w:val="00DA738C"/>
    <w:rsid w:val="00DA744B"/>
    <w:rsid w:val="00DA745C"/>
    <w:rsid w:val="00DA74C7"/>
    <w:rsid w:val="00DA78B5"/>
    <w:rsid w:val="00DA78DA"/>
    <w:rsid w:val="00DA7A44"/>
    <w:rsid w:val="00DA7AA7"/>
    <w:rsid w:val="00DA7C2A"/>
    <w:rsid w:val="00DA7C5F"/>
    <w:rsid w:val="00DA7D71"/>
    <w:rsid w:val="00DB0039"/>
    <w:rsid w:val="00DB003B"/>
    <w:rsid w:val="00DB0208"/>
    <w:rsid w:val="00DB033A"/>
    <w:rsid w:val="00DB039A"/>
    <w:rsid w:val="00DB0457"/>
    <w:rsid w:val="00DB0464"/>
    <w:rsid w:val="00DB04D8"/>
    <w:rsid w:val="00DB0599"/>
    <w:rsid w:val="00DB06AA"/>
    <w:rsid w:val="00DB06D5"/>
    <w:rsid w:val="00DB07ED"/>
    <w:rsid w:val="00DB09B3"/>
    <w:rsid w:val="00DB0A15"/>
    <w:rsid w:val="00DB0A76"/>
    <w:rsid w:val="00DB0AEB"/>
    <w:rsid w:val="00DB0E79"/>
    <w:rsid w:val="00DB1049"/>
    <w:rsid w:val="00DB1376"/>
    <w:rsid w:val="00DB1499"/>
    <w:rsid w:val="00DB1503"/>
    <w:rsid w:val="00DB164D"/>
    <w:rsid w:val="00DB1913"/>
    <w:rsid w:val="00DB19DD"/>
    <w:rsid w:val="00DB1A0C"/>
    <w:rsid w:val="00DB1A1D"/>
    <w:rsid w:val="00DB1A1E"/>
    <w:rsid w:val="00DB1A3E"/>
    <w:rsid w:val="00DB1AEA"/>
    <w:rsid w:val="00DB1E97"/>
    <w:rsid w:val="00DB1EF5"/>
    <w:rsid w:val="00DB1EFB"/>
    <w:rsid w:val="00DB20CD"/>
    <w:rsid w:val="00DB2236"/>
    <w:rsid w:val="00DB2332"/>
    <w:rsid w:val="00DB23E6"/>
    <w:rsid w:val="00DB242E"/>
    <w:rsid w:val="00DB24AB"/>
    <w:rsid w:val="00DB2544"/>
    <w:rsid w:val="00DB2967"/>
    <w:rsid w:val="00DB2B13"/>
    <w:rsid w:val="00DB2B4D"/>
    <w:rsid w:val="00DB2BC9"/>
    <w:rsid w:val="00DB2BE4"/>
    <w:rsid w:val="00DB2CC5"/>
    <w:rsid w:val="00DB2D53"/>
    <w:rsid w:val="00DB2E51"/>
    <w:rsid w:val="00DB2E73"/>
    <w:rsid w:val="00DB2ECF"/>
    <w:rsid w:val="00DB2F91"/>
    <w:rsid w:val="00DB3035"/>
    <w:rsid w:val="00DB30AF"/>
    <w:rsid w:val="00DB3206"/>
    <w:rsid w:val="00DB320D"/>
    <w:rsid w:val="00DB324C"/>
    <w:rsid w:val="00DB32CB"/>
    <w:rsid w:val="00DB3336"/>
    <w:rsid w:val="00DB3347"/>
    <w:rsid w:val="00DB34F5"/>
    <w:rsid w:val="00DB37F3"/>
    <w:rsid w:val="00DB3886"/>
    <w:rsid w:val="00DB3A3E"/>
    <w:rsid w:val="00DB3CD6"/>
    <w:rsid w:val="00DB3D8C"/>
    <w:rsid w:val="00DB3F68"/>
    <w:rsid w:val="00DB3F9D"/>
    <w:rsid w:val="00DB40F0"/>
    <w:rsid w:val="00DB41B9"/>
    <w:rsid w:val="00DB41F1"/>
    <w:rsid w:val="00DB4298"/>
    <w:rsid w:val="00DB42C0"/>
    <w:rsid w:val="00DB434F"/>
    <w:rsid w:val="00DB43DE"/>
    <w:rsid w:val="00DB44DE"/>
    <w:rsid w:val="00DB44FF"/>
    <w:rsid w:val="00DB4637"/>
    <w:rsid w:val="00DB4648"/>
    <w:rsid w:val="00DB4654"/>
    <w:rsid w:val="00DB4678"/>
    <w:rsid w:val="00DB46E9"/>
    <w:rsid w:val="00DB4A91"/>
    <w:rsid w:val="00DB4AFE"/>
    <w:rsid w:val="00DB4B0E"/>
    <w:rsid w:val="00DB4B28"/>
    <w:rsid w:val="00DB4CC6"/>
    <w:rsid w:val="00DB4E50"/>
    <w:rsid w:val="00DB4EB4"/>
    <w:rsid w:val="00DB4FDC"/>
    <w:rsid w:val="00DB5004"/>
    <w:rsid w:val="00DB5061"/>
    <w:rsid w:val="00DB51E9"/>
    <w:rsid w:val="00DB5407"/>
    <w:rsid w:val="00DB5427"/>
    <w:rsid w:val="00DB5574"/>
    <w:rsid w:val="00DB5593"/>
    <w:rsid w:val="00DB55D5"/>
    <w:rsid w:val="00DB5756"/>
    <w:rsid w:val="00DB5768"/>
    <w:rsid w:val="00DB5836"/>
    <w:rsid w:val="00DB58ED"/>
    <w:rsid w:val="00DB5969"/>
    <w:rsid w:val="00DB596A"/>
    <w:rsid w:val="00DB5AC2"/>
    <w:rsid w:val="00DB5BD8"/>
    <w:rsid w:val="00DB5C11"/>
    <w:rsid w:val="00DB5E4E"/>
    <w:rsid w:val="00DB5FA1"/>
    <w:rsid w:val="00DB6087"/>
    <w:rsid w:val="00DB612B"/>
    <w:rsid w:val="00DB6132"/>
    <w:rsid w:val="00DB61C1"/>
    <w:rsid w:val="00DB6389"/>
    <w:rsid w:val="00DB63A6"/>
    <w:rsid w:val="00DB63B0"/>
    <w:rsid w:val="00DB6731"/>
    <w:rsid w:val="00DB682A"/>
    <w:rsid w:val="00DB69A2"/>
    <w:rsid w:val="00DB6B60"/>
    <w:rsid w:val="00DB6B63"/>
    <w:rsid w:val="00DB6CD3"/>
    <w:rsid w:val="00DB6DD1"/>
    <w:rsid w:val="00DB6E3B"/>
    <w:rsid w:val="00DB6EC4"/>
    <w:rsid w:val="00DB6ECC"/>
    <w:rsid w:val="00DB7038"/>
    <w:rsid w:val="00DB705B"/>
    <w:rsid w:val="00DB7125"/>
    <w:rsid w:val="00DB7169"/>
    <w:rsid w:val="00DB7307"/>
    <w:rsid w:val="00DB73F4"/>
    <w:rsid w:val="00DB7441"/>
    <w:rsid w:val="00DB7500"/>
    <w:rsid w:val="00DB75FB"/>
    <w:rsid w:val="00DB76EB"/>
    <w:rsid w:val="00DB7BCB"/>
    <w:rsid w:val="00DB7BF9"/>
    <w:rsid w:val="00DB7F5F"/>
    <w:rsid w:val="00DB7FC5"/>
    <w:rsid w:val="00DC029E"/>
    <w:rsid w:val="00DC0615"/>
    <w:rsid w:val="00DC0712"/>
    <w:rsid w:val="00DC0884"/>
    <w:rsid w:val="00DC0894"/>
    <w:rsid w:val="00DC08C7"/>
    <w:rsid w:val="00DC0A0F"/>
    <w:rsid w:val="00DC0A1F"/>
    <w:rsid w:val="00DC0B2D"/>
    <w:rsid w:val="00DC0BAD"/>
    <w:rsid w:val="00DC0C16"/>
    <w:rsid w:val="00DC0E13"/>
    <w:rsid w:val="00DC0E77"/>
    <w:rsid w:val="00DC0EC1"/>
    <w:rsid w:val="00DC0EFD"/>
    <w:rsid w:val="00DC1025"/>
    <w:rsid w:val="00DC1370"/>
    <w:rsid w:val="00DC13D6"/>
    <w:rsid w:val="00DC1418"/>
    <w:rsid w:val="00DC143F"/>
    <w:rsid w:val="00DC1495"/>
    <w:rsid w:val="00DC14EF"/>
    <w:rsid w:val="00DC1764"/>
    <w:rsid w:val="00DC1803"/>
    <w:rsid w:val="00DC1875"/>
    <w:rsid w:val="00DC18C0"/>
    <w:rsid w:val="00DC1A7C"/>
    <w:rsid w:val="00DC1B2C"/>
    <w:rsid w:val="00DC1CEC"/>
    <w:rsid w:val="00DC1E76"/>
    <w:rsid w:val="00DC2014"/>
    <w:rsid w:val="00DC2086"/>
    <w:rsid w:val="00DC2404"/>
    <w:rsid w:val="00DC2427"/>
    <w:rsid w:val="00DC267B"/>
    <w:rsid w:val="00DC2771"/>
    <w:rsid w:val="00DC27FD"/>
    <w:rsid w:val="00DC28BE"/>
    <w:rsid w:val="00DC2AAB"/>
    <w:rsid w:val="00DC2B02"/>
    <w:rsid w:val="00DC2C6B"/>
    <w:rsid w:val="00DC2D6E"/>
    <w:rsid w:val="00DC2D7B"/>
    <w:rsid w:val="00DC3251"/>
    <w:rsid w:val="00DC3295"/>
    <w:rsid w:val="00DC32D4"/>
    <w:rsid w:val="00DC36D6"/>
    <w:rsid w:val="00DC3865"/>
    <w:rsid w:val="00DC399C"/>
    <w:rsid w:val="00DC3A38"/>
    <w:rsid w:val="00DC407B"/>
    <w:rsid w:val="00DC4087"/>
    <w:rsid w:val="00DC412F"/>
    <w:rsid w:val="00DC429C"/>
    <w:rsid w:val="00DC439F"/>
    <w:rsid w:val="00DC4406"/>
    <w:rsid w:val="00DC4558"/>
    <w:rsid w:val="00DC4803"/>
    <w:rsid w:val="00DC4891"/>
    <w:rsid w:val="00DC4978"/>
    <w:rsid w:val="00DC4A89"/>
    <w:rsid w:val="00DC4CA0"/>
    <w:rsid w:val="00DC4DEC"/>
    <w:rsid w:val="00DC4FA5"/>
    <w:rsid w:val="00DC524A"/>
    <w:rsid w:val="00DC5586"/>
    <w:rsid w:val="00DC5878"/>
    <w:rsid w:val="00DC58C0"/>
    <w:rsid w:val="00DC5A6E"/>
    <w:rsid w:val="00DC5D13"/>
    <w:rsid w:val="00DC5DDC"/>
    <w:rsid w:val="00DC5EA3"/>
    <w:rsid w:val="00DC5F0C"/>
    <w:rsid w:val="00DC5FB2"/>
    <w:rsid w:val="00DC6058"/>
    <w:rsid w:val="00DC615B"/>
    <w:rsid w:val="00DC61BE"/>
    <w:rsid w:val="00DC6239"/>
    <w:rsid w:val="00DC62FE"/>
    <w:rsid w:val="00DC6594"/>
    <w:rsid w:val="00DC66B4"/>
    <w:rsid w:val="00DC66C3"/>
    <w:rsid w:val="00DC66DC"/>
    <w:rsid w:val="00DC66FD"/>
    <w:rsid w:val="00DC6798"/>
    <w:rsid w:val="00DC67F5"/>
    <w:rsid w:val="00DC6AA6"/>
    <w:rsid w:val="00DC6AD1"/>
    <w:rsid w:val="00DC6C3D"/>
    <w:rsid w:val="00DC6C48"/>
    <w:rsid w:val="00DC6CA6"/>
    <w:rsid w:val="00DC6CAD"/>
    <w:rsid w:val="00DC6D85"/>
    <w:rsid w:val="00DC6ED4"/>
    <w:rsid w:val="00DC6EEA"/>
    <w:rsid w:val="00DC7314"/>
    <w:rsid w:val="00DC738E"/>
    <w:rsid w:val="00DC751E"/>
    <w:rsid w:val="00DC75B7"/>
    <w:rsid w:val="00DC75DF"/>
    <w:rsid w:val="00DC760F"/>
    <w:rsid w:val="00DC7878"/>
    <w:rsid w:val="00DC78B8"/>
    <w:rsid w:val="00DC7965"/>
    <w:rsid w:val="00DC7B42"/>
    <w:rsid w:val="00DC7C81"/>
    <w:rsid w:val="00DC7D3C"/>
    <w:rsid w:val="00DC7E05"/>
    <w:rsid w:val="00DC7FF8"/>
    <w:rsid w:val="00DD00B8"/>
    <w:rsid w:val="00DD01B9"/>
    <w:rsid w:val="00DD0359"/>
    <w:rsid w:val="00DD09E2"/>
    <w:rsid w:val="00DD0BF2"/>
    <w:rsid w:val="00DD0C28"/>
    <w:rsid w:val="00DD0E73"/>
    <w:rsid w:val="00DD0FFD"/>
    <w:rsid w:val="00DD10AC"/>
    <w:rsid w:val="00DD1111"/>
    <w:rsid w:val="00DD11E0"/>
    <w:rsid w:val="00DD11FF"/>
    <w:rsid w:val="00DD12C7"/>
    <w:rsid w:val="00DD1368"/>
    <w:rsid w:val="00DD169C"/>
    <w:rsid w:val="00DD16B8"/>
    <w:rsid w:val="00DD173B"/>
    <w:rsid w:val="00DD18CE"/>
    <w:rsid w:val="00DD1917"/>
    <w:rsid w:val="00DD192E"/>
    <w:rsid w:val="00DD1BD1"/>
    <w:rsid w:val="00DD1CA5"/>
    <w:rsid w:val="00DD1E67"/>
    <w:rsid w:val="00DD1EBD"/>
    <w:rsid w:val="00DD1F03"/>
    <w:rsid w:val="00DD1F19"/>
    <w:rsid w:val="00DD2072"/>
    <w:rsid w:val="00DD2075"/>
    <w:rsid w:val="00DD2466"/>
    <w:rsid w:val="00DD257D"/>
    <w:rsid w:val="00DD25AF"/>
    <w:rsid w:val="00DD26D6"/>
    <w:rsid w:val="00DD27DA"/>
    <w:rsid w:val="00DD280F"/>
    <w:rsid w:val="00DD2828"/>
    <w:rsid w:val="00DD287B"/>
    <w:rsid w:val="00DD28BF"/>
    <w:rsid w:val="00DD28E3"/>
    <w:rsid w:val="00DD290F"/>
    <w:rsid w:val="00DD2915"/>
    <w:rsid w:val="00DD29AC"/>
    <w:rsid w:val="00DD2ACD"/>
    <w:rsid w:val="00DD2B62"/>
    <w:rsid w:val="00DD2B70"/>
    <w:rsid w:val="00DD2BAF"/>
    <w:rsid w:val="00DD2C40"/>
    <w:rsid w:val="00DD335E"/>
    <w:rsid w:val="00DD350D"/>
    <w:rsid w:val="00DD350F"/>
    <w:rsid w:val="00DD360D"/>
    <w:rsid w:val="00DD363F"/>
    <w:rsid w:val="00DD3787"/>
    <w:rsid w:val="00DD3A20"/>
    <w:rsid w:val="00DD3AAC"/>
    <w:rsid w:val="00DD3AE8"/>
    <w:rsid w:val="00DD3B61"/>
    <w:rsid w:val="00DD3B8F"/>
    <w:rsid w:val="00DD3BCD"/>
    <w:rsid w:val="00DD3D63"/>
    <w:rsid w:val="00DD3E43"/>
    <w:rsid w:val="00DD3FC3"/>
    <w:rsid w:val="00DD413A"/>
    <w:rsid w:val="00DD4196"/>
    <w:rsid w:val="00DD44EF"/>
    <w:rsid w:val="00DD45DE"/>
    <w:rsid w:val="00DD45F3"/>
    <w:rsid w:val="00DD4648"/>
    <w:rsid w:val="00DD468B"/>
    <w:rsid w:val="00DD475E"/>
    <w:rsid w:val="00DD47E3"/>
    <w:rsid w:val="00DD485C"/>
    <w:rsid w:val="00DD4896"/>
    <w:rsid w:val="00DD48AA"/>
    <w:rsid w:val="00DD497F"/>
    <w:rsid w:val="00DD498E"/>
    <w:rsid w:val="00DD4A80"/>
    <w:rsid w:val="00DD4C1B"/>
    <w:rsid w:val="00DD4C78"/>
    <w:rsid w:val="00DD4D1C"/>
    <w:rsid w:val="00DD4DBC"/>
    <w:rsid w:val="00DD4EBE"/>
    <w:rsid w:val="00DD524B"/>
    <w:rsid w:val="00DD538F"/>
    <w:rsid w:val="00DD53CE"/>
    <w:rsid w:val="00DD53DA"/>
    <w:rsid w:val="00DD5415"/>
    <w:rsid w:val="00DD54A5"/>
    <w:rsid w:val="00DD552B"/>
    <w:rsid w:val="00DD5674"/>
    <w:rsid w:val="00DD56D9"/>
    <w:rsid w:val="00DD57A4"/>
    <w:rsid w:val="00DD5815"/>
    <w:rsid w:val="00DD590F"/>
    <w:rsid w:val="00DD591B"/>
    <w:rsid w:val="00DD5AE0"/>
    <w:rsid w:val="00DD5BB7"/>
    <w:rsid w:val="00DD5CEC"/>
    <w:rsid w:val="00DD5F0C"/>
    <w:rsid w:val="00DD5F7A"/>
    <w:rsid w:val="00DD617F"/>
    <w:rsid w:val="00DD625C"/>
    <w:rsid w:val="00DD640C"/>
    <w:rsid w:val="00DD64D0"/>
    <w:rsid w:val="00DD6744"/>
    <w:rsid w:val="00DD6779"/>
    <w:rsid w:val="00DD6839"/>
    <w:rsid w:val="00DD6910"/>
    <w:rsid w:val="00DD697C"/>
    <w:rsid w:val="00DD6AFB"/>
    <w:rsid w:val="00DD6BD6"/>
    <w:rsid w:val="00DD6BFD"/>
    <w:rsid w:val="00DD6DF4"/>
    <w:rsid w:val="00DD6F97"/>
    <w:rsid w:val="00DD73E3"/>
    <w:rsid w:val="00DD747F"/>
    <w:rsid w:val="00DD750A"/>
    <w:rsid w:val="00DD768B"/>
    <w:rsid w:val="00DD7731"/>
    <w:rsid w:val="00DD7CB5"/>
    <w:rsid w:val="00DD7E10"/>
    <w:rsid w:val="00DD7E1C"/>
    <w:rsid w:val="00DE0389"/>
    <w:rsid w:val="00DE03CF"/>
    <w:rsid w:val="00DE052F"/>
    <w:rsid w:val="00DE059C"/>
    <w:rsid w:val="00DE060F"/>
    <w:rsid w:val="00DE0646"/>
    <w:rsid w:val="00DE0995"/>
    <w:rsid w:val="00DE09BC"/>
    <w:rsid w:val="00DE0C08"/>
    <w:rsid w:val="00DE0EFF"/>
    <w:rsid w:val="00DE0F5F"/>
    <w:rsid w:val="00DE0F73"/>
    <w:rsid w:val="00DE124B"/>
    <w:rsid w:val="00DE1394"/>
    <w:rsid w:val="00DE1509"/>
    <w:rsid w:val="00DE1688"/>
    <w:rsid w:val="00DE16D8"/>
    <w:rsid w:val="00DE185E"/>
    <w:rsid w:val="00DE1879"/>
    <w:rsid w:val="00DE1B14"/>
    <w:rsid w:val="00DE1B23"/>
    <w:rsid w:val="00DE1BEE"/>
    <w:rsid w:val="00DE1DF4"/>
    <w:rsid w:val="00DE1E98"/>
    <w:rsid w:val="00DE1EE2"/>
    <w:rsid w:val="00DE1F0B"/>
    <w:rsid w:val="00DE204B"/>
    <w:rsid w:val="00DE20D1"/>
    <w:rsid w:val="00DE2147"/>
    <w:rsid w:val="00DE21E2"/>
    <w:rsid w:val="00DE22EB"/>
    <w:rsid w:val="00DE2362"/>
    <w:rsid w:val="00DE24FE"/>
    <w:rsid w:val="00DE25B1"/>
    <w:rsid w:val="00DE26D9"/>
    <w:rsid w:val="00DE2A0E"/>
    <w:rsid w:val="00DE2A4F"/>
    <w:rsid w:val="00DE2ADF"/>
    <w:rsid w:val="00DE2B46"/>
    <w:rsid w:val="00DE2B9B"/>
    <w:rsid w:val="00DE2C73"/>
    <w:rsid w:val="00DE2CBF"/>
    <w:rsid w:val="00DE2D17"/>
    <w:rsid w:val="00DE2E1F"/>
    <w:rsid w:val="00DE2E47"/>
    <w:rsid w:val="00DE2EFB"/>
    <w:rsid w:val="00DE3075"/>
    <w:rsid w:val="00DE3197"/>
    <w:rsid w:val="00DE31C2"/>
    <w:rsid w:val="00DE34F7"/>
    <w:rsid w:val="00DE3619"/>
    <w:rsid w:val="00DE378C"/>
    <w:rsid w:val="00DE38FE"/>
    <w:rsid w:val="00DE3924"/>
    <w:rsid w:val="00DE39E4"/>
    <w:rsid w:val="00DE3A9C"/>
    <w:rsid w:val="00DE3AAC"/>
    <w:rsid w:val="00DE3BC8"/>
    <w:rsid w:val="00DE3C22"/>
    <w:rsid w:val="00DE3DA6"/>
    <w:rsid w:val="00DE3E18"/>
    <w:rsid w:val="00DE3E91"/>
    <w:rsid w:val="00DE413E"/>
    <w:rsid w:val="00DE426E"/>
    <w:rsid w:val="00DE42B5"/>
    <w:rsid w:val="00DE438A"/>
    <w:rsid w:val="00DE44AB"/>
    <w:rsid w:val="00DE45AB"/>
    <w:rsid w:val="00DE45C6"/>
    <w:rsid w:val="00DE4622"/>
    <w:rsid w:val="00DE49AE"/>
    <w:rsid w:val="00DE4A91"/>
    <w:rsid w:val="00DE4C18"/>
    <w:rsid w:val="00DE4C33"/>
    <w:rsid w:val="00DE4CE3"/>
    <w:rsid w:val="00DE4D02"/>
    <w:rsid w:val="00DE4EBA"/>
    <w:rsid w:val="00DE4F37"/>
    <w:rsid w:val="00DE4F52"/>
    <w:rsid w:val="00DE4F59"/>
    <w:rsid w:val="00DE4F9D"/>
    <w:rsid w:val="00DE4FF0"/>
    <w:rsid w:val="00DE5122"/>
    <w:rsid w:val="00DE51D3"/>
    <w:rsid w:val="00DE5240"/>
    <w:rsid w:val="00DE5292"/>
    <w:rsid w:val="00DE5319"/>
    <w:rsid w:val="00DE5380"/>
    <w:rsid w:val="00DE5551"/>
    <w:rsid w:val="00DE5689"/>
    <w:rsid w:val="00DE572E"/>
    <w:rsid w:val="00DE574B"/>
    <w:rsid w:val="00DE577E"/>
    <w:rsid w:val="00DE57BD"/>
    <w:rsid w:val="00DE57CF"/>
    <w:rsid w:val="00DE5B48"/>
    <w:rsid w:val="00DE5BB5"/>
    <w:rsid w:val="00DE5D75"/>
    <w:rsid w:val="00DE5E38"/>
    <w:rsid w:val="00DE60E9"/>
    <w:rsid w:val="00DE62B7"/>
    <w:rsid w:val="00DE647D"/>
    <w:rsid w:val="00DE663D"/>
    <w:rsid w:val="00DE675F"/>
    <w:rsid w:val="00DE67CD"/>
    <w:rsid w:val="00DE685C"/>
    <w:rsid w:val="00DE6922"/>
    <w:rsid w:val="00DE69CC"/>
    <w:rsid w:val="00DE6A97"/>
    <w:rsid w:val="00DE6BAC"/>
    <w:rsid w:val="00DE6C7D"/>
    <w:rsid w:val="00DE6D2E"/>
    <w:rsid w:val="00DE6D87"/>
    <w:rsid w:val="00DE6FB3"/>
    <w:rsid w:val="00DE71A5"/>
    <w:rsid w:val="00DE7371"/>
    <w:rsid w:val="00DE752D"/>
    <w:rsid w:val="00DE75D8"/>
    <w:rsid w:val="00DE7701"/>
    <w:rsid w:val="00DE7725"/>
    <w:rsid w:val="00DE78D4"/>
    <w:rsid w:val="00DE7918"/>
    <w:rsid w:val="00DE7A39"/>
    <w:rsid w:val="00DE7B0C"/>
    <w:rsid w:val="00DE7B17"/>
    <w:rsid w:val="00DE7C7F"/>
    <w:rsid w:val="00DE7CCB"/>
    <w:rsid w:val="00DE7D9A"/>
    <w:rsid w:val="00DE7ED4"/>
    <w:rsid w:val="00DE7EF7"/>
    <w:rsid w:val="00DE7FFA"/>
    <w:rsid w:val="00DEC790"/>
    <w:rsid w:val="00DED43E"/>
    <w:rsid w:val="00DF0064"/>
    <w:rsid w:val="00DF007C"/>
    <w:rsid w:val="00DF0530"/>
    <w:rsid w:val="00DF0700"/>
    <w:rsid w:val="00DF087A"/>
    <w:rsid w:val="00DF0A6E"/>
    <w:rsid w:val="00DF0A95"/>
    <w:rsid w:val="00DF0B93"/>
    <w:rsid w:val="00DF0CA4"/>
    <w:rsid w:val="00DF0CB8"/>
    <w:rsid w:val="00DF0E2F"/>
    <w:rsid w:val="00DF0ECD"/>
    <w:rsid w:val="00DF0EF8"/>
    <w:rsid w:val="00DF1009"/>
    <w:rsid w:val="00DF107D"/>
    <w:rsid w:val="00DF11BE"/>
    <w:rsid w:val="00DF128F"/>
    <w:rsid w:val="00DF1569"/>
    <w:rsid w:val="00DF158A"/>
    <w:rsid w:val="00DF17EB"/>
    <w:rsid w:val="00DF188F"/>
    <w:rsid w:val="00DF195F"/>
    <w:rsid w:val="00DF19C6"/>
    <w:rsid w:val="00DF19C8"/>
    <w:rsid w:val="00DF1C2E"/>
    <w:rsid w:val="00DF1CDC"/>
    <w:rsid w:val="00DF1D89"/>
    <w:rsid w:val="00DF1DFB"/>
    <w:rsid w:val="00DF1FB4"/>
    <w:rsid w:val="00DF20AF"/>
    <w:rsid w:val="00DF20C4"/>
    <w:rsid w:val="00DF20D0"/>
    <w:rsid w:val="00DF21E2"/>
    <w:rsid w:val="00DF2256"/>
    <w:rsid w:val="00DF2262"/>
    <w:rsid w:val="00DF235A"/>
    <w:rsid w:val="00DF235B"/>
    <w:rsid w:val="00DF24D2"/>
    <w:rsid w:val="00DF250E"/>
    <w:rsid w:val="00DF2524"/>
    <w:rsid w:val="00DF26F0"/>
    <w:rsid w:val="00DF28EA"/>
    <w:rsid w:val="00DF2930"/>
    <w:rsid w:val="00DF2B06"/>
    <w:rsid w:val="00DF2B7F"/>
    <w:rsid w:val="00DF2D06"/>
    <w:rsid w:val="00DF2D45"/>
    <w:rsid w:val="00DF313C"/>
    <w:rsid w:val="00DF32E8"/>
    <w:rsid w:val="00DF3303"/>
    <w:rsid w:val="00DF34EA"/>
    <w:rsid w:val="00DF35D5"/>
    <w:rsid w:val="00DF384B"/>
    <w:rsid w:val="00DF3984"/>
    <w:rsid w:val="00DF3A30"/>
    <w:rsid w:val="00DF3D51"/>
    <w:rsid w:val="00DF3DF3"/>
    <w:rsid w:val="00DF3E1B"/>
    <w:rsid w:val="00DF3FB5"/>
    <w:rsid w:val="00DF4030"/>
    <w:rsid w:val="00DF4351"/>
    <w:rsid w:val="00DF4492"/>
    <w:rsid w:val="00DF456B"/>
    <w:rsid w:val="00DF467B"/>
    <w:rsid w:val="00DF46A6"/>
    <w:rsid w:val="00DF46C0"/>
    <w:rsid w:val="00DF476B"/>
    <w:rsid w:val="00DF478E"/>
    <w:rsid w:val="00DF497D"/>
    <w:rsid w:val="00DF4AA5"/>
    <w:rsid w:val="00DF4AF1"/>
    <w:rsid w:val="00DF4B53"/>
    <w:rsid w:val="00DF4DC0"/>
    <w:rsid w:val="00DF5072"/>
    <w:rsid w:val="00DF5099"/>
    <w:rsid w:val="00DF50A3"/>
    <w:rsid w:val="00DF5176"/>
    <w:rsid w:val="00DF51E5"/>
    <w:rsid w:val="00DF528A"/>
    <w:rsid w:val="00DF53BA"/>
    <w:rsid w:val="00DF53E8"/>
    <w:rsid w:val="00DF5412"/>
    <w:rsid w:val="00DF54B8"/>
    <w:rsid w:val="00DF5527"/>
    <w:rsid w:val="00DF5652"/>
    <w:rsid w:val="00DF5768"/>
    <w:rsid w:val="00DF57B8"/>
    <w:rsid w:val="00DF593C"/>
    <w:rsid w:val="00DF5B7C"/>
    <w:rsid w:val="00DF5C27"/>
    <w:rsid w:val="00DF5F03"/>
    <w:rsid w:val="00DF6095"/>
    <w:rsid w:val="00DF61C8"/>
    <w:rsid w:val="00DF6291"/>
    <w:rsid w:val="00DF6340"/>
    <w:rsid w:val="00DF6412"/>
    <w:rsid w:val="00DF64E1"/>
    <w:rsid w:val="00DF6779"/>
    <w:rsid w:val="00DF69C8"/>
    <w:rsid w:val="00DF6AF6"/>
    <w:rsid w:val="00DF6BF5"/>
    <w:rsid w:val="00DF6CC9"/>
    <w:rsid w:val="00DF6CFF"/>
    <w:rsid w:val="00DF6E2D"/>
    <w:rsid w:val="00DF7009"/>
    <w:rsid w:val="00DF7158"/>
    <w:rsid w:val="00DF7231"/>
    <w:rsid w:val="00DF728F"/>
    <w:rsid w:val="00DF72A5"/>
    <w:rsid w:val="00DF75EE"/>
    <w:rsid w:val="00DF7689"/>
    <w:rsid w:val="00DF7703"/>
    <w:rsid w:val="00DF7A5A"/>
    <w:rsid w:val="00DF7ABB"/>
    <w:rsid w:val="00DF7B20"/>
    <w:rsid w:val="00DF7BC4"/>
    <w:rsid w:val="00DF7C3D"/>
    <w:rsid w:val="00DF7D0E"/>
    <w:rsid w:val="00DF7F05"/>
    <w:rsid w:val="00DF7F52"/>
    <w:rsid w:val="00DF7FC3"/>
    <w:rsid w:val="00E00109"/>
    <w:rsid w:val="00E0017D"/>
    <w:rsid w:val="00E002D3"/>
    <w:rsid w:val="00E002F4"/>
    <w:rsid w:val="00E004DA"/>
    <w:rsid w:val="00E00545"/>
    <w:rsid w:val="00E005AA"/>
    <w:rsid w:val="00E00681"/>
    <w:rsid w:val="00E006FD"/>
    <w:rsid w:val="00E00A25"/>
    <w:rsid w:val="00E00AD7"/>
    <w:rsid w:val="00E00D00"/>
    <w:rsid w:val="00E00D33"/>
    <w:rsid w:val="00E00E05"/>
    <w:rsid w:val="00E00E60"/>
    <w:rsid w:val="00E00EAF"/>
    <w:rsid w:val="00E00F6B"/>
    <w:rsid w:val="00E00F7A"/>
    <w:rsid w:val="00E01142"/>
    <w:rsid w:val="00E0114B"/>
    <w:rsid w:val="00E01447"/>
    <w:rsid w:val="00E0159C"/>
    <w:rsid w:val="00E016D3"/>
    <w:rsid w:val="00E017EA"/>
    <w:rsid w:val="00E01BAA"/>
    <w:rsid w:val="00E01CA0"/>
    <w:rsid w:val="00E01CD3"/>
    <w:rsid w:val="00E01DF9"/>
    <w:rsid w:val="00E01E87"/>
    <w:rsid w:val="00E02032"/>
    <w:rsid w:val="00E02137"/>
    <w:rsid w:val="00E0217F"/>
    <w:rsid w:val="00E02295"/>
    <w:rsid w:val="00E022AC"/>
    <w:rsid w:val="00E0232B"/>
    <w:rsid w:val="00E0245B"/>
    <w:rsid w:val="00E02854"/>
    <w:rsid w:val="00E0287E"/>
    <w:rsid w:val="00E0291F"/>
    <w:rsid w:val="00E02950"/>
    <w:rsid w:val="00E029D2"/>
    <w:rsid w:val="00E02BAF"/>
    <w:rsid w:val="00E02ED6"/>
    <w:rsid w:val="00E031CF"/>
    <w:rsid w:val="00E0332A"/>
    <w:rsid w:val="00E0343D"/>
    <w:rsid w:val="00E03529"/>
    <w:rsid w:val="00E03797"/>
    <w:rsid w:val="00E037E3"/>
    <w:rsid w:val="00E0399B"/>
    <w:rsid w:val="00E03BAF"/>
    <w:rsid w:val="00E03BD6"/>
    <w:rsid w:val="00E03FB6"/>
    <w:rsid w:val="00E04077"/>
    <w:rsid w:val="00E0429A"/>
    <w:rsid w:val="00E0438D"/>
    <w:rsid w:val="00E0463E"/>
    <w:rsid w:val="00E046B5"/>
    <w:rsid w:val="00E04712"/>
    <w:rsid w:val="00E04774"/>
    <w:rsid w:val="00E04A20"/>
    <w:rsid w:val="00E04ACB"/>
    <w:rsid w:val="00E04AF3"/>
    <w:rsid w:val="00E04C3E"/>
    <w:rsid w:val="00E04D4F"/>
    <w:rsid w:val="00E04E0D"/>
    <w:rsid w:val="00E04E49"/>
    <w:rsid w:val="00E04E6C"/>
    <w:rsid w:val="00E0519E"/>
    <w:rsid w:val="00E051B0"/>
    <w:rsid w:val="00E05316"/>
    <w:rsid w:val="00E0552E"/>
    <w:rsid w:val="00E0562B"/>
    <w:rsid w:val="00E0570E"/>
    <w:rsid w:val="00E05941"/>
    <w:rsid w:val="00E059B1"/>
    <w:rsid w:val="00E05E2C"/>
    <w:rsid w:val="00E05F88"/>
    <w:rsid w:val="00E05FE3"/>
    <w:rsid w:val="00E06074"/>
    <w:rsid w:val="00E06090"/>
    <w:rsid w:val="00E0620E"/>
    <w:rsid w:val="00E0621F"/>
    <w:rsid w:val="00E06387"/>
    <w:rsid w:val="00E064C0"/>
    <w:rsid w:val="00E065D9"/>
    <w:rsid w:val="00E066C6"/>
    <w:rsid w:val="00E06840"/>
    <w:rsid w:val="00E06AE2"/>
    <w:rsid w:val="00E06B40"/>
    <w:rsid w:val="00E06C42"/>
    <w:rsid w:val="00E06C8B"/>
    <w:rsid w:val="00E06CA9"/>
    <w:rsid w:val="00E06CF0"/>
    <w:rsid w:val="00E06D48"/>
    <w:rsid w:val="00E06D9F"/>
    <w:rsid w:val="00E06EC3"/>
    <w:rsid w:val="00E07034"/>
    <w:rsid w:val="00E07130"/>
    <w:rsid w:val="00E07364"/>
    <w:rsid w:val="00E0742A"/>
    <w:rsid w:val="00E07432"/>
    <w:rsid w:val="00E074F4"/>
    <w:rsid w:val="00E07523"/>
    <w:rsid w:val="00E07659"/>
    <w:rsid w:val="00E076A3"/>
    <w:rsid w:val="00E077C3"/>
    <w:rsid w:val="00E0794B"/>
    <w:rsid w:val="00E079E8"/>
    <w:rsid w:val="00E07B44"/>
    <w:rsid w:val="00E07C66"/>
    <w:rsid w:val="00E07E0C"/>
    <w:rsid w:val="00E10033"/>
    <w:rsid w:val="00E1017D"/>
    <w:rsid w:val="00E102E7"/>
    <w:rsid w:val="00E1033F"/>
    <w:rsid w:val="00E104CC"/>
    <w:rsid w:val="00E10659"/>
    <w:rsid w:val="00E1072E"/>
    <w:rsid w:val="00E1074D"/>
    <w:rsid w:val="00E10815"/>
    <w:rsid w:val="00E10854"/>
    <w:rsid w:val="00E1097F"/>
    <w:rsid w:val="00E10AC5"/>
    <w:rsid w:val="00E10BEB"/>
    <w:rsid w:val="00E10CBE"/>
    <w:rsid w:val="00E10F9E"/>
    <w:rsid w:val="00E10FBD"/>
    <w:rsid w:val="00E11110"/>
    <w:rsid w:val="00E111D8"/>
    <w:rsid w:val="00E11293"/>
    <w:rsid w:val="00E11327"/>
    <w:rsid w:val="00E113E5"/>
    <w:rsid w:val="00E1145B"/>
    <w:rsid w:val="00E116DA"/>
    <w:rsid w:val="00E11735"/>
    <w:rsid w:val="00E118CB"/>
    <w:rsid w:val="00E1190E"/>
    <w:rsid w:val="00E11C45"/>
    <w:rsid w:val="00E11DED"/>
    <w:rsid w:val="00E11F02"/>
    <w:rsid w:val="00E11F63"/>
    <w:rsid w:val="00E1213E"/>
    <w:rsid w:val="00E121B0"/>
    <w:rsid w:val="00E122DB"/>
    <w:rsid w:val="00E123B4"/>
    <w:rsid w:val="00E12406"/>
    <w:rsid w:val="00E1260D"/>
    <w:rsid w:val="00E1262A"/>
    <w:rsid w:val="00E1274C"/>
    <w:rsid w:val="00E1289A"/>
    <w:rsid w:val="00E12B33"/>
    <w:rsid w:val="00E12B4C"/>
    <w:rsid w:val="00E12B7F"/>
    <w:rsid w:val="00E12E73"/>
    <w:rsid w:val="00E12F6D"/>
    <w:rsid w:val="00E12F94"/>
    <w:rsid w:val="00E13040"/>
    <w:rsid w:val="00E1314B"/>
    <w:rsid w:val="00E13204"/>
    <w:rsid w:val="00E132C3"/>
    <w:rsid w:val="00E13514"/>
    <w:rsid w:val="00E1390E"/>
    <w:rsid w:val="00E13BD0"/>
    <w:rsid w:val="00E13CD8"/>
    <w:rsid w:val="00E13F70"/>
    <w:rsid w:val="00E13F82"/>
    <w:rsid w:val="00E14244"/>
    <w:rsid w:val="00E147C0"/>
    <w:rsid w:val="00E14BB3"/>
    <w:rsid w:val="00E14FEC"/>
    <w:rsid w:val="00E15076"/>
    <w:rsid w:val="00E150E8"/>
    <w:rsid w:val="00E15161"/>
    <w:rsid w:val="00E151AB"/>
    <w:rsid w:val="00E151C7"/>
    <w:rsid w:val="00E15207"/>
    <w:rsid w:val="00E152B0"/>
    <w:rsid w:val="00E152F8"/>
    <w:rsid w:val="00E15317"/>
    <w:rsid w:val="00E1532B"/>
    <w:rsid w:val="00E155F8"/>
    <w:rsid w:val="00E1569E"/>
    <w:rsid w:val="00E158D8"/>
    <w:rsid w:val="00E158EC"/>
    <w:rsid w:val="00E15AB1"/>
    <w:rsid w:val="00E15B7F"/>
    <w:rsid w:val="00E15C2D"/>
    <w:rsid w:val="00E15EA8"/>
    <w:rsid w:val="00E162CF"/>
    <w:rsid w:val="00E16329"/>
    <w:rsid w:val="00E1635E"/>
    <w:rsid w:val="00E16394"/>
    <w:rsid w:val="00E163A5"/>
    <w:rsid w:val="00E163D5"/>
    <w:rsid w:val="00E16401"/>
    <w:rsid w:val="00E164A2"/>
    <w:rsid w:val="00E16552"/>
    <w:rsid w:val="00E165F5"/>
    <w:rsid w:val="00E1660E"/>
    <w:rsid w:val="00E16681"/>
    <w:rsid w:val="00E16787"/>
    <w:rsid w:val="00E16C61"/>
    <w:rsid w:val="00E16CF6"/>
    <w:rsid w:val="00E16F24"/>
    <w:rsid w:val="00E16FF3"/>
    <w:rsid w:val="00E17051"/>
    <w:rsid w:val="00E174A4"/>
    <w:rsid w:val="00E17569"/>
    <w:rsid w:val="00E1758D"/>
    <w:rsid w:val="00E176B6"/>
    <w:rsid w:val="00E1771D"/>
    <w:rsid w:val="00E17741"/>
    <w:rsid w:val="00E17978"/>
    <w:rsid w:val="00E17B2C"/>
    <w:rsid w:val="00E17B80"/>
    <w:rsid w:val="00E17C53"/>
    <w:rsid w:val="00E17DBB"/>
    <w:rsid w:val="00E17FA1"/>
    <w:rsid w:val="00E20045"/>
    <w:rsid w:val="00E200AB"/>
    <w:rsid w:val="00E2018E"/>
    <w:rsid w:val="00E205E0"/>
    <w:rsid w:val="00E20722"/>
    <w:rsid w:val="00E207D9"/>
    <w:rsid w:val="00E207DF"/>
    <w:rsid w:val="00E20801"/>
    <w:rsid w:val="00E208A2"/>
    <w:rsid w:val="00E2097E"/>
    <w:rsid w:val="00E20A12"/>
    <w:rsid w:val="00E20B6B"/>
    <w:rsid w:val="00E20F43"/>
    <w:rsid w:val="00E21059"/>
    <w:rsid w:val="00E2107B"/>
    <w:rsid w:val="00E21175"/>
    <w:rsid w:val="00E217AC"/>
    <w:rsid w:val="00E217F1"/>
    <w:rsid w:val="00E21945"/>
    <w:rsid w:val="00E21961"/>
    <w:rsid w:val="00E2197F"/>
    <w:rsid w:val="00E219B6"/>
    <w:rsid w:val="00E219B7"/>
    <w:rsid w:val="00E219D8"/>
    <w:rsid w:val="00E21A71"/>
    <w:rsid w:val="00E21B88"/>
    <w:rsid w:val="00E21B99"/>
    <w:rsid w:val="00E21BAA"/>
    <w:rsid w:val="00E21C2F"/>
    <w:rsid w:val="00E21D52"/>
    <w:rsid w:val="00E21E4A"/>
    <w:rsid w:val="00E21EDA"/>
    <w:rsid w:val="00E220CC"/>
    <w:rsid w:val="00E22294"/>
    <w:rsid w:val="00E223B0"/>
    <w:rsid w:val="00E2242E"/>
    <w:rsid w:val="00E22466"/>
    <w:rsid w:val="00E22519"/>
    <w:rsid w:val="00E225EE"/>
    <w:rsid w:val="00E226C4"/>
    <w:rsid w:val="00E226FD"/>
    <w:rsid w:val="00E22727"/>
    <w:rsid w:val="00E22820"/>
    <w:rsid w:val="00E228C8"/>
    <w:rsid w:val="00E22A09"/>
    <w:rsid w:val="00E22A6D"/>
    <w:rsid w:val="00E22D20"/>
    <w:rsid w:val="00E22D60"/>
    <w:rsid w:val="00E22E43"/>
    <w:rsid w:val="00E22E80"/>
    <w:rsid w:val="00E23147"/>
    <w:rsid w:val="00E23282"/>
    <w:rsid w:val="00E232C0"/>
    <w:rsid w:val="00E233BA"/>
    <w:rsid w:val="00E23451"/>
    <w:rsid w:val="00E2347C"/>
    <w:rsid w:val="00E234B6"/>
    <w:rsid w:val="00E2355D"/>
    <w:rsid w:val="00E236C1"/>
    <w:rsid w:val="00E23740"/>
    <w:rsid w:val="00E23979"/>
    <w:rsid w:val="00E23A74"/>
    <w:rsid w:val="00E23AA0"/>
    <w:rsid w:val="00E23C25"/>
    <w:rsid w:val="00E23D4E"/>
    <w:rsid w:val="00E23DBE"/>
    <w:rsid w:val="00E23EE8"/>
    <w:rsid w:val="00E23F6B"/>
    <w:rsid w:val="00E24045"/>
    <w:rsid w:val="00E24240"/>
    <w:rsid w:val="00E24263"/>
    <w:rsid w:val="00E2439A"/>
    <w:rsid w:val="00E2440E"/>
    <w:rsid w:val="00E2444B"/>
    <w:rsid w:val="00E24548"/>
    <w:rsid w:val="00E245F7"/>
    <w:rsid w:val="00E2469A"/>
    <w:rsid w:val="00E246BA"/>
    <w:rsid w:val="00E2477E"/>
    <w:rsid w:val="00E24A0A"/>
    <w:rsid w:val="00E24A82"/>
    <w:rsid w:val="00E24C31"/>
    <w:rsid w:val="00E24E1F"/>
    <w:rsid w:val="00E24E34"/>
    <w:rsid w:val="00E24E9C"/>
    <w:rsid w:val="00E251AD"/>
    <w:rsid w:val="00E252D2"/>
    <w:rsid w:val="00E252FE"/>
    <w:rsid w:val="00E2545E"/>
    <w:rsid w:val="00E25553"/>
    <w:rsid w:val="00E255F6"/>
    <w:rsid w:val="00E2571D"/>
    <w:rsid w:val="00E2589E"/>
    <w:rsid w:val="00E259D8"/>
    <w:rsid w:val="00E25AD9"/>
    <w:rsid w:val="00E25C66"/>
    <w:rsid w:val="00E25CAC"/>
    <w:rsid w:val="00E25DF2"/>
    <w:rsid w:val="00E25E7D"/>
    <w:rsid w:val="00E25EB3"/>
    <w:rsid w:val="00E25EC5"/>
    <w:rsid w:val="00E2616F"/>
    <w:rsid w:val="00E26461"/>
    <w:rsid w:val="00E265C0"/>
    <w:rsid w:val="00E2676F"/>
    <w:rsid w:val="00E2677E"/>
    <w:rsid w:val="00E26800"/>
    <w:rsid w:val="00E2685F"/>
    <w:rsid w:val="00E26B10"/>
    <w:rsid w:val="00E26B1E"/>
    <w:rsid w:val="00E26BA7"/>
    <w:rsid w:val="00E26C90"/>
    <w:rsid w:val="00E26CCC"/>
    <w:rsid w:val="00E26DFB"/>
    <w:rsid w:val="00E26E7C"/>
    <w:rsid w:val="00E26F09"/>
    <w:rsid w:val="00E26FD7"/>
    <w:rsid w:val="00E2707F"/>
    <w:rsid w:val="00E2718C"/>
    <w:rsid w:val="00E271CA"/>
    <w:rsid w:val="00E27216"/>
    <w:rsid w:val="00E2735F"/>
    <w:rsid w:val="00E273D0"/>
    <w:rsid w:val="00E273FF"/>
    <w:rsid w:val="00E274EA"/>
    <w:rsid w:val="00E27570"/>
    <w:rsid w:val="00E2766E"/>
    <w:rsid w:val="00E277A0"/>
    <w:rsid w:val="00E277F3"/>
    <w:rsid w:val="00E2796C"/>
    <w:rsid w:val="00E279ED"/>
    <w:rsid w:val="00E27A45"/>
    <w:rsid w:val="00E27A65"/>
    <w:rsid w:val="00E27A6F"/>
    <w:rsid w:val="00E27C71"/>
    <w:rsid w:val="00E27EC1"/>
    <w:rsid w:val="00E27F13"/>
    <w:rsid w:val="00E30068"/>
    <w:rsid w:val="00E30218"/>
    <w:rsid w:val="00E30356"/>
    <w:rsid w:val="00E3042C"/>
    <w:rsid w:val="00E30493"/>
    <w:rsid w:val="00E304A6"/>
    <w:rsid w:val="00E304C3"/>
    <w:rsid w:val="00E305C0"/>
    <w:rsid w:val="00E30641"/>
    <w:rsid w:val="00E3067C"/>
    <w:rsid w:val="00E30783"/>
    <w:rsid w:val="00E307DB"/>
    <w:rsid w:val="00E30805"/>
    <w:rsid w:val="00E308AE"/>
    <w:rsid w:val="00E308C8"/>
    <w:rsid w:val="00E30A5A"/>
    <w:rsid w:val="00E30B3C"/>
    <w:rsid w:val="00E30B4A"/>
    <w:rsid w:val="00E30B8B"/>
    <w:rsid w:val="00E30C59"/>
    <w:rsid w:val="00E30D15"/>
    <w:rsid w:val="00E30D94"/>
    <w:rsid w:val="00E30E8F"/>
    <w:rsid w:val="00E30EBB"/>
    <w:rsid w:val="00E310C0"/>
    <w:rsid w:val="00E3110B"/>
    <w:rsid w:val="00E3117A"/>
    <w:rsid w:val="00E3118A"/>
    <w:rsid w:val="00E311BD"/>
    <w:rsid w:val="00E3129F"/>
    <w:rsid w:val="00E31323"/>
    <w:rsid w:val="00E3133C"/>
    <w:rsid w:val="00E31373"/>
    <w:rsid w:val="00E313C5"/>
    <w:rsid w:val="00E31786"/>
    <w:rsid w:val="00E317D5"/>
    <w:rsid w:val="00E3199D"/>
    <w:rsid w:val="00E319F6"/>
    <w:rsid w:val="00E31A77"/>
    <w:rsid w:val="00E31AD4"/>
    <w:rsid w:val="00E31B23"/>
    <w:rsid w:val="00E31E36"/>
    <w:rsid w:val="00E31E41"/>
    <w:rsid w:val="00E31F9A"/>
    <w:rsid w:val="00E32268"/>
    <w:rsid w:val="00E32286"/>
    <w:rsid w:val="00E322E8"/>
    <w:rsid w:val="00E3236F"/>
    <w:rsid w:val="00E323BD"/>
    <w:rsid w:val="00E324DF"/>
    <w:rsid w:val="00E32553"/>
    <w:rsid w:val="00E32579"/>
    <w:rsid w:val="00E326B7"/>
    <w:rsid w:val="00E32849"/>
    <w:rsid w:val="00E32B43"/>
    <w:rsid w:val="00E32DC1"/>
    <w:rsid w:val="00E32EF8"/>
    <w:rsid w:val="00E3304E"/>
    <w:rsid w:val="00E3310B"/>
    <w:rsid w:val="00E3321D"/>
    <w:rsid w:val="00E33263"/>
    <w:rsid w:val="00E334F9"/>
    <w:rsid w:val="00E33645"/>
    <w:rsid w:val="00E33662"/>
    <w:rsid w:val="00E33671"/>
    <w:rsid w:val="00E33713"/>
    <w:rsid w:val="00E3372E"/>
    <w:rsid w:val="00E33C05"/>
    <w:rsid w:val="00E33CE3"/>
    <w:rsid w:val="00E33D0D"/>
    <w:rsid w:val="00E33D72"/>
    <w:rsid w:val="00E33E85"/>
    <w:rsid w:val="00E33FC4"/>
    <w:rsid w:val="00E34197"/>
    <w:rsid w:val="00E34201"/>
    <w:rsid w:val="00E343C3"/>
    <w:rsid w:val="00E34421"/>
    <w:rsid w:val="00E344CF"/>
    <w:rsid w:val="00E3456E"/>
    <w:rsid w:val="00E3469E"/>
    <w:rsid w:val="00E346CA"/>
    <w:rsid w:val="00E34720"/>
    <w:rsid w:val="00E34885"/>
    <w:rsid w:val="00E34990"/>
    <w:rsid w:val="00E34C1C"/>
    <w:rsid w:val="00E34CE5"/>
    <w:rsid w:val="00E34DDA"/>
    <w:rsid w:val="00E34E84"/>
    <w:rsid w:val="00E34E9E"/>
    <w:rsid w:val="00E34FC8"/>
    <w:rsid w:val="00E35297"/>
    <w:rsid w:val="00E352A4"/>
    <w:rsid w:val="00E35303"/>
    <w:rsid w:val="00E35326"/>
    <w:rsid w:val="00E3535B"/>
    <w:rsid w:val="00E35480"/>
    <w:rsid w:val="00E35552"/>
    <w:rsid w:val="00E356A4"/>
    <w:rsid w:val="00E35731"/>
    <w:rsid w:val="00E35735"/>
    <w:rsid w:val="00E35949"/>
    <w:rsid w:val="00E35A4E"/>
    <w:rsid w:val="00E35B2E"/>
    <w:rsid w:val="00E35B51"/>
    <w:rsid w:val="00E35BDF"/>
    <w:rsid w:val="00E35C83"/>
    <w:rsid w:val="00E35C95"/>
    <w:rsid w:val="00E35D0B"/>
    <w:rsid w:val="00E35DC3"/>
    <w:rsid w:val="00E35DED"/>
    <w:rsid w:val="00E362A8"/>
    <w:rsid w:val="00E362E8"/>
    <w:rsid w:val="00E36577"/>
    <w:rsid w:val="00E365D1"/>
    <w:rsid w:val="00E367FD"/>
    <w:rsid w:val="00E3682A"/>
    <w:rsid w:val="00E36886"/>
    <w:rsid w:val="00E3689F"/>
    <w:rsid w:val="00E369E8"/>
    <w:rsid w:val="00E36A58"/>
    <w:rsid w:val="00E36C36"/>
    <w:rsid w:val="00E36DAC"/>
    <w:rsid w:val="00E36ED0"/>
    <w:rsid w:val="00E36FD8"/>
    <w:rsid w:val="00E3710B"/>
    <w:rsid w:val="00E3715B"/>
    <w:rsid w:val="00E371D0"/>
    <w:rsid w:val="00E37237"/>
    <w:rsid w:val="00E37431"/>
    <w:rsid w:val="00E37438"/>
    <w:rsid w:val="00E376F9"/>
    <w:rsid w:val="00E37742"/>
    <w:rsid w:val="00E3774E"/>
    <w:rsid w:val="00E377BC"/>
    <w:rsid w:val="00E3789D"/>
    <w:rsid w:val="00E37913"/>
    <w:rsid w:val="00E37A08"/>
    <w:rsid w:val="00E37C58"/>
    <w:rsid w:val="00E37D55"/>
    <w:rsid w:val="00E37E8E"/>
    <w:rsid w:val="00E37EAC"/>
    <w:rsid w:val="00E37FDE"/>
    <w:rsid w:val="00E40382"/>
    <w:rsid w:val="00E403A4"/>
    <w:rsid w:val="00E40540"/>
    <w:rsid w:val="00E40840"/>
    <w:rsid w:val="00E4085D"/>
    <w:rsid w:val="00E408FF"/>
    <w:rsid w:val="00E40DF7"/>
    <w:rsid w:val="00E40EC7"/>
    <w:rsid w:val="00E40FBE"/>
    <w:rsid w:val="00E4100D"/>
    <w:rsid w:val="00E4137A"/>
    <w:rsid w:val="00E41449"/>
    <w:rsid w:val="00E41561"/>
    <w:rsid w:val="00E416D7"/>
    <w:rsid w:val="00E416E2"/>
    <w:rsid w:val="00E4182D"/>
    <w:rsid w:val="00E41A86"/>
    <w:rsid w:val="00E41C0B"/>
    <w:rsid w:val="00E41C47"/>
    <w:rsid w:val="00E41C73"/>
    <w:rsid w:val="00E41D4A"/>
    <w:rsid w:val="00E41DE6"/>
    <w:rsid w:val="00E41E4D"/>
    <w:rsid w:val="00E42169"/>
    <w:rsid w:val="00E42250"/>
    <w:rsid w:val="00E423DA"/>
    <w:rsid w:val="00E4256A"/>
    <w:rsid w:val="00E426B0"/>
    <w:rsid w:val="00E4278E"/>
    <w:rsid w:val="00E42A42"/>
    <w:rsid w:val="00E42C7A"/>
    <w:rsid w:val="00E42C7D"/>
    <w:rsid w:val="00E42CBC"/>
    <w:rsid w:val="00E42D12"/>
    <w:rsid w:val="00E42DD6"/>
    <w:rsid w:val="00E42DE7"/>
    <w:rsid w:val="00E42E4C"/>
    <w:rsid w:val="00E42E74"/>
    <w:rsid w:val="00E42ED0"/>
    <w:rsid w:val="00E4301C"/>
    <w:rsid w:val="00E43199"/>
    <w:rsid w:val="00E43214"/>
    <w:rsid w:val="00E4330D"/>
    <w:rsid w:val="00E4334B"/>
    <w:rsid w:val="00E4351E"/>
    <w:rsid w:val="00E43650"/>
    <w:rsid w:val="00E436AD"/>
    <w:rsid w:val="00E43791"/>
    <w:rsid w:val="00E43812"/>
    <w:rsid w:val="00E438D8"/>
    <w:rsid w:val="00E43932"/>
    <w:rsid w:val="00E43947"/>
    <w:rsid w:val="00E43A41"/>
    <w:rsid w:val="00E43B86"/>
    <w:rsid w:val="00E43EB0"/>
    <w:rsid w:val="00E43F8C"/>
    <w:rsid w:val="00E44008"/>
    <w:rsid w:val="00E4415B"/>
    <w:rsid w:val="00E4449C"/>
    <w:rsid w:val="00E44586"/>
    <w:rsid w:val="00E4460C"/>
    <w:rsid w:val="00E447E9"/>
    <w:rsid w:val="00E44847"/>
    <w:rsid w:val="00E4489A"/>
    <w:rsid w:val="00E448B0"/>
    <w:rsid w:val="00E449E4"/>
    <w:rsid w:val="00E44A23"/>
    <w:rsid w:val="00E44A91"/>
    <w:rsid w:val="00E44AC3"/>
    <w:rsid w:val="00E44BBC"/>
    <w:rsid w:val="00E44D31"/>
    <w:rsid w:val="00E44E79"/>
    <w:rsid w:val="00E44FB5"/>
    <w:rsid w:val="00E4509F"/>
    <w:rsid w:val="00E451EF"/>
    <w:rsid w:val="00E4520D"/>
    <w:rsid w:val="00E45232"/>
    <w:rsid w:val="00E452B9"/>
    <w:rsid w:val="00E452D6"/>
    <w:rsid w:val="00E45467"/>
    <w:rsid w:val="00E45648"/>
    <w:rsid w:val="00E4565B"/>
    <w:rsid w:val="00E457F1"/>
    <w:rsid w:val="00E4594D"/>
    <w:rsid w:val="00E45975"/>
    <w:rsid w:val="00E45984"/>
    <w:rsid w:val="00E45A3D"/>
    <w:rsid w:val="00E45B82"/>
    <w:rsid w:val="00E45BB3"/>
    <w:rsid w:val="00E45C2D"/>
    <w:rsid w:val="00E45D83"/>
    <w:rsid w:val="00E45D8F"/>
    <w:rsid w:val="00E45E10"/>
    <w:rsid w:val="00E45E6E"/>
    <w:rsid w:val="00E46108"/>
    <w:rsid w:val="00E4624E"/>
    <w:rsid w:val="00E46358"/>
    <w:rsid w:val="00E46501"/>
    <w:rsid w:val="00E4652C"/>
    <w:rsid w:val="00E46576"/>
    <w:rsid w:val="00E46733"/>
    <w:rsid w:val="00E468F2"/>
    <w:rsid w:val="00E46907"/>
    <w:rsid w:val="00E46982"/>
    <w:rsid w:val="00E46B2D"/>
    <w:rsid w:val="00E46CFC"/>
    <w:rsid w:val="00E46D3E"/>
    <w:rsid w:val="00E46D48"/>
    <w:rsid w:val="00E46D79"/>
    <w:rsid w:val="00E46EDE"/>
    <w:rsid w:val="00E47073"/>
    <w:rsid w:val="00E47343"/>
    <w:rsid w:val="00E4761E"/>
    <w:rsid w:val="00E47638"/>
    <w:rsid w:val="00E47687"/>
    <w:rsid w:val="00E478C6"/>
    <w:rsid w:val="00E47AF3"/>
    <w:rsid w:val="00E47AFF"/>
    <w:rsid w:val="00E47C3E"/>
    <w:rsid w:val="00E47D29"/>
    <w:rsid w:val="00E47EAC"/>
    <w:rsid w:val="00E47EDE"/>
    <w:rsid w:val="00E47F08"/>
    <w:rsid w:val="00E47FB1"/>
    <w:rsid w:val="00E47FE9"/>
    <w:rsid w:val="00E47FFE"/>
    <w:rsid w:val="00E50062"/>
    <w:rsid w:val="00E502B6"/>
    <w:rsid w:val="00E503A4"/>
    <w:rsid w:val="00E503BF"/>
    <w:rsid w:val="00E50464"/>
    <w:rsid w:val="00E50496"/>
    <w:rsid w:val="00E504ED"/>
    <w:rsid w:val="00E506D9"/>
    <w:rsid w:val="00E5085A"/>
    <w:rsid w:val="00E50912"/>
    <w:rsid w:val="00E50B4B"/>
    <w:rsid w:val="00E50C6D"/>
    <w:rsid w:val="00E50CD3"/>
    <w:rsid w:val="00E50DA8"/>
    <w:rsid w:val="00E5108C"/>
    <w:rsid w:val="00E5112D"/>
    <w:rsid w:val="00E51178"/>
    <w:rsid w:val="00E51200"/>
    <w:rsid w:val="00E513F9"/>
    <w:rsid w:val="00E51691"/>
    <w:rsid w:val="00E516B4"/>
    <w:rsid w:val="00E517A5"/>
    <w:rsid w:val="00E517DE"/>
    <w:rsid w:val="00E51B0B"/>
    <w:rsid w:val="00E51D25"/>
    <w:rsid w:val="00E5213F"/>
    <w:rsid w:val="00E5241F"/>
    <w:rsid w:val="00E5243A"/>
    <w:rsid w:val="00E526D9"/>
    <w:rsid w:val="00E5273C"/>
    <w:rsid w:val="00E5280C"/>
    <w:rsid w:val="00E52A93"/>
    <w:rsid w:val="00E52AA2"/>
    <w:rsid w:val="00E52B18"/>
    <w:rsid w:val="00E52B1C"/>
    <w:rsid w:val="00E52B42"/>
    <w:rsid w:val="00E52B88"/>
    <w:rsid w:val="00E52BAB"/>
    <w:rsid w:val="00E52CDB"/>
    <w:rsid w:val="00E52EC8"/>
    <w:rsid w:val="00E53132"/>
    <w:rsid w:val="00E5318A"/>
    <w:rsid w:val="00E5323C"/>
    <w:rsid w:val="00E5339F"/>
    <w:rsid w:val="00E53430"/>
    <w:rsid w:val="00E5353E"/>
    <w:rsid w:val="00E536D4"/>
    <w:rsid w:val="00E53723"/>
    <w:rsid w:val="00E53BA2"/>
    <w:rsid w:val="00E53C07"/>
    <w:rsid w:val="00E53C08"/>
    <w:rsid w:val="00E53C50"/>
    <w:rsid w:val="00E53FA6"/>
    <w:rsid w:val="00E54009"/>
    <w:rsid w:val="00E54044"/>
    <w:rsid w:val="00E540AA"/>
    <w:rsid w:val="00E54199"/>
    <w:rsid w:val="00E54356"/>
    <w:rsid w:val="00E546A4"/>
    <w:rsid w:val="00E547B7"/>
    <w:rsid w:val="00E5489F"/>
    <w:rsid w:val="00E549DC"/>
    <w:rsid w:val="00E54DB0"/>
    <w:rsid w:val="00E54F5B"/>
    <w:rsid w:val="00E550E1"/>
    <w:rsid w:val="00E55305"/>
    <w:rsid w:val="00E5547E"/>
    <w:rsid w:val="00E55613"/>
    <w:rsid w:val="00E55695"/>
    <w:rsid w:val="00E556E9"/>
    <w:rsid w:val="00E5581E"/>
    <w:rsid w:val="00E55983"/>
    <w:rsid w:val="00E55BAA"/>
    <w:rsid w:val="00E55BFE"/>
    <w:rsid w:val="00E55C81"/>
    <w:rsid w:val="00E56090"/>
    <w:rsid w:val="00E560F8"/>
    <w:rsid w:val="00E560FF"/>
    <w:rsid w:val="00E56371"/>
    <w:rsid w:val="00E56383"/>
    <w:rsid w:val="00E56575"/>
    <w:rsid w:val="00E565D0"/>
    <w:rsid w:val="00E56676"/>
    <w:rsid w:val="00E5678A"/>
    <w:rsid w:val="00E567F7"/>
    <w:rsid w:val="00E567FA"/>
    <w:rsid w:val="00E569C7"/>
    <w:rsid w:val="00E56B09"/>
    <w:rsid w:val="00E57027"/>
    <w:rsid w:val="00E57097"/>
    <w:rsid w:val="00E5709D"/>
    <w:rsid w:val="00E5718C"/>
    <w:rsid w:val="00E57447"/>
    <w:rsid w:val="00E574B0"/>
    <w:rsid w:val="00E576EA"/>
    <w:rsid w:val="00E57830"/>
    <w:rsid w:val="00E57B00"/>
    <w:rsid w:val="00E57CAC"/>
    <w:rsid w:val="00E57D8A"/>
    <w:rsid w:val="00E60097"/>
    <w:rsid w:val="00E600A0"/>
    <w:rsid w:val="00E6034B"/>
    <w:rsid w:val="00E604BD"/>
    <w:rsid w:val="00E60795"/>
    <w:rsid w:val="00E60828"/>
    <w:rsid w:val="00E60D07"/>
    <w:rsid w:val="00E60EB4"/>
    <w:rsid w:val="00E60F0E"/>
    <w:rsid w:val="00E60F1C"/>
    <w:rsid w:val="00E60F39"/>
    <w:rsid w:val="00E60F44"/>
    <w:rsid w:val="00E610A3"/>
    <w:rsid w:val="00E61168"/>
    <w:rsid w:val="00E61182"/>
    <w:rsid w:val="00E6118E"/>
    <w:rsid w:val="00E61254"/>
    <w:rsid w:val="00E612EB"/>
    <w:rsid w:val="00E613CB"/>
    <w:rsid w:val="00E613CD"/>
    <w:rsid w:val="00E613E6"/>
    <w:rsid w:val="00E61696"/>
    <w:rsid w:val="00E617C7"/>
    <w:rsid w:val="00E618D7"/>
    <w:rsid w:val="00E61A23"/>
    <w:rsid w:val="00E61BCC"/>
    <w:rsid w:val="00E61C1F"/>
    <w:rsid w:val="00E61C70"/>
    <w:rsid w:val="00E62046"/>
    <w:rsid w:val="00E6219B"/>
    <w:rsid w:val="00E62237"/>
    <w:rsid w:val="00E62313"/>
    <w:rsid w:val="00E6234B"/>
    <w:rsid w:val="00E62479"/>
    <w:rsid w:val="00E6248A"/>
    <w:rsid w:val="00E62592"/>
    <w:rsid w:val="00E62996"/>
    <w:rsid w:val="00E629ED"/>
    <w:rsid w:val="00E629F1"/>
    <w:rsid w:val="00E62AB1"/>
    <w:rsid w:val="00E62BFA"/>
    <w:rsid w:val="00E62CB2"/>
    <w:rsid w:val="00E62CD4"/>
    <w:rsid w:val="00E62D1A"/>
    <w:rsid w:val="00E62D53"/>
    <w:rsid w:val="00E62E2E"/>
    <w:rsid w:val="00E6313B"/>
    <w:rsid w:val="00E6318A"/>
    <w:rsid w:val="00E631EA"/>
    <w:rsid w:val="00E63298"/>
    <w:rsid w:val="00E636DE"/>
    <w:rsid w:val="00E6387B"/>
    <w:rsid w:val="00E63946"/>
    <w:rsid w:val="00E63B61"/>
    <w:rsid w:val="00E63B98"/>
    <w:rsid w:val="00E63CF9"/>
    <w:rsid w:val="00E63D21"/>
    <w:rsid w:val="00E64307"/>
    <w:rsid w:val="00E64398"/>
    <w:rsid w:val="00E6458D"/>
    <w:rsid w:val="00E645D2"/>
    <w:rsid w:val="00E64910"/>
    <w:rsid w:val="00E649B6"/>
    <w:rsid w:val="00E64A67"/>
    <w:rsid w:val="00E64A94"/>
    <w:rsid w:val="00E64B47"/>
    <w:rsid w:val="00E64C58"/>
    <w:rsid w:val="00E64D9F"/>
    <w:rsid w:val="00E64E49"/>
    <w:rsid w:val="00E65004"/>
    <w:rsid w:val="00E650F8"/>
    <w:rsid w:val="00E65326"/>
    <w:rsid w:val="00E65746"/>
    <w:rsid w:val="00E6587D"/>
    <w:rsid w:val="00E658C8"/>
    <w:rsid w:val="00E65A7B"/>
    <w:rsid w:val="00E65B23"/>
    <w:rsid w:val="00E65C4E"/>
    <w:rsid w:val="00E65E26"/>
    <w:rsid w:val="00E65F99"/>
    <w:rsid w:val="00E660CE"/>
    <w:rsid w:val="00E6617A"/>
    <w:rsid w:val="00E6622A"/>
    <w:rsid w:val="00E6638F"/>
    <w:rsid w:val="00E664D5"/>
    <w:rsid w:val="00E66574"/>
    <w:rsid w:val="00E66663"/>
    <w:rsid w:val="00E667F5"/>
    <w:rsid w:val="00E667FF"/>
    <w:rsid w:val="00E6689F"/>
    <w:rsid w:val="00E669F5"/>
    <w:rsid w:val="00E66A2C"/>
    <w:rsid w:val="00E66B8E"/>
    <w:rsid w:val="00E66BAD"/>
    <w:rsid w:val="00E66C94"/>
    <w:rsid w:val="00E66CCD"/>
    <w:rsid w:val="00E66E6F"/>
    <w:rsid w:val="00E67014"/>
    <w:rsid w:val="00E67175"/>
    <w:rsid w:val="00E6730F"/>
    <w:rsid w:val="00E67366"/>
    <w:rsid w:val="00E673F7"/>
    <w:rsid w:val="00E67541"/>
    <w:rsid w:val="00E675E5"/>
    <w:rsid w:val="00E677CC"/>
    <w:rsid w:val="00E678A6"/>
    <w:rsid w:val="00E67925"/>
    <w:rsid w:val="00E67A69"/>
    <w:rsid w:val="00E67AFC"/>
    <w:rsid w:val="00E67B49"/>
    <w:rsid w:val="00E67C28"/>
    <w:rsid w:val="00E67C88"/>
    <w:rsid w:val="00E67D1F"/>
    <w:rsid w:val="00E67DA3"/>
    <w:rsid w:val="00E67DE5"/>
    <w:rsid w:val="00E67EDD"/>
    <w:rsid w:val="00E70141"/>
    <w:rsid w:val="00E70198"/>
    <w:rsid w:val="00E70217"/>
    <w:rsid w:val="00E7022F"/>
    <w:rsid w:val="00E7047D"/>
    <w:rsid w:val="00E704A8"/>
    <w:rsid w:val="00E70501"/>
    <w:rsid w:val="00E7079A"/>
    <w:rsid w:val="00E70841"/>
    <w:rsid w:val="00E70AB4"/>
    <w:rsid w:val="00E70BB0"/>
    <w:rsid w:val="00E70DC5"/>
    <w:rsid w:val="00E70EE1"/>
    <w:rsid w:val="00E710DE"/>
    <w:rsid w:val="00E710F6"/>
    <w:rsid w:val="00E71260"/>
    <w:rsid w:val="00E7129E"/>
    <w:rsid w:val="00E712C2"/>
    <w:rsid w:val="00E71399"/>
    <w:rsid w:val="00E7139B"/>
    <w:rsid w:val="00E713E5"/>
    <w:rsid w:val="00E714AC"/>
    <w:rsid w:val="00E7159C"/>
    <w:rsid w:val="00E71841"/>
    <w:rsid w:val="00E718FB"/>
    <w:rsid w:val="00E719AB"/>
    <w:rsid w:val="00E71C80"/>
    <w:rsid w:val="00E71DDA"/>
    <w:rsid w:val="00E71E83"/>
    <w:rsid w:val="00E720A8"/>
    <w:rsid w:val="00E72120"/>
    <w:rsid w:val="00E72130"/>
    <w:rsid w:val="00E722B5"/>
    <w:rsid w:val="00E722CC"/>
    <w:rsid w:val="00E72302"/>
    <w:rsid w:val="00E7230F"/>
    <w:rsid w:val="00E7246C"/>
    <w:rsid w:val="00E72910"/>
    <w:rsid w:val="00E72944"/>
    <w:rsid w:val="00E72A2E"/>
    <w:rsid w:val="00E72A63"/>
    <w:rsid w:val="00E72FD6"/>
    <w:rsid w:val="00E730C5"/>
    <w:rsid w:val="00E73162"/>
    <w:rsid w:val="00E733A7"/>
    <w:rsid w:val="00E733E4"/>
    <w:rsid w:val="00E73430"/>
    <w:rsid w:val="00E734D2"/>
    <w:rsid w:val="00E7362E"/>
    <w:rsid w:val="00E736A9"/>
    <w:rsid w:val="00E7378A"/>
    <w:rsid w:val="00E737CF"/>
    <w:rsid w:val="00E73823"/>
    <w:rsid w:val="00E738F1"/>
    <w:rsid w:val="00E739B8"/>
    <w:rsid w:val="00E739BD"/>
    <w:rsid w:val="00E739FC"/>
    <w:rsid w:val="00E73C25"/>
    <w:rsid w:val="00E73C29"/>
    <w:rsid w:val="00E73C78"/>
    <w:rsid w:val="00E73CA5"/>
    <w:rsid w:val="00E73D5E"/>
    <w:rsid w:val="00E73D9F"/>
    <w:rsid w:val="00E73DDA"/>
    <w:rsid w:val="00E73E74"/>
    <w:rsid w:val="00E73E99"/>
    <w:rsid w:val="00E73F25"/>
    <w:rsid w:val="00E73FE6"/>
    <w:rsid w:val="00E7427C"/>
    <w:rsid w:val="00E74365"/>
    <w:rsid w:val="00E7439B"/>
    <w:rsid w:val="00E74608"/>
    <w:rsid w:val="00E746B0"/>
    <w:rsid w:val="00E74796"/>
    <w:rsid w:val="00E748F8"/>
    <w:rsid w:val="00E7499B"/>
    <w:rsid w:val="00E74AA0"/>
    <w:rsid w:val="00E74C6C"/>
    <w:rsid w:val="00E74D75"/>
    <w:rsid w:val="00E75031"/>
    <w:rsid w:val="00E7504A"/>
    <w:rsid w:val="00E750B6"/>
    <w:rsid w:val="00E750F5"/>
    <w:rsid w:val="00E75140"/>
    <w:rsid w:val="00E75670"/>
    <w:rsid w:val="00E7583B"/>
    <w:rsid w:val="00E75879"/>
    <w:rsid w:val="00E759D4"/>
    <w:rsid w:val="00E759DC"/>
    <w:rsid w:val="00E75A1F"/>
    <w:rsid w:val="00E75CD1"/>
    <w:rsid w:val="00E75D74"/>
    <w:rsid w:val="00E75DA2"/>
    <w:rsid w:val="00E75F8D"/>
    <w:rsid w:val="00E75FFB"/>
    <w:rsid w:val="00E7600E"/>
    <w:rsid w:val="00E760E8"/>
    <w:rsid w:val="00E762CC"/>
    <w:rsid w:val="00E76480"/>
    <w:rsid w:val="00E764D2"/>
    <w:rsid w:val="00E7676E"/>
    <w:rsid w:val="00E767EC"/>
    <w:rsid w:val="00E76876"/>
    <w:rsid w:val="00E769DA"/>
    <w:rsid w:val="00E76A69"/>
    <w:rsid w:val="00E76A7A"/>
    <w:rsid w:val="00E76A7D"/>
    <w:rsid w:val="00E76C8C"/>
    <w:rsid w:val="00E76CBE"/>
    <w:rsid w:val="00E76F0D"/>
    <w:rsid w:val="00E771A5"/>
    <w:rsid w:val="00E774B6"/>
    <w:rsid w:val="00E776F0"/>
    <w:rsid w:val="00E7782B"/>
    <w:rsid w:val="00E7790F"/>
    <w:rsid w:val="00E77CF3"/>
    <w:rsid w:val="00E77D3C"/>
    <w:rsid w:val="00E77DC1"/>
    <w:rsid w:val="00E77EA6"/>
    <w:rsid w:val="00E77FC2"/>
    <w:rsid w:val="00E80118"/>
    <w:rsid w:val="00E801F4"/>
    <w:rsid w:val="00E80205"/>
    <w:rsid w:val="00E8020A"/>
    <w:rsid w:val="00E8032E"/>
    <w:rsid w:val="00E80488"/>
    <w:rsid w:val="00E80584"/>
    <w:rsid w:val="00E80699"/>
    <w:rsid w:val="00E8077E"/>
    <w:rsid w:val="00E80797"/>
    <w:rsid w:val="00E8086E"/>
    <w:rsid w:val="00E808C2"/>
    <w:rsid w:val="00E8093B"/>
    <w:rsid w:val="00E80A61"/>
    <w:rsid w:val="00E80B99"/>
    <w:rsid w:val="00E80BD3"/>
    <w:rsid w:val="00E80C08"/>
    <w:rsid w:val="00E80CB0"/>
    <w:rsid w:val="00E80E23"/>
    <w:rsid w:val="00E80F66"/>
    <w:rsid w:val="00E80FA8"/>
    <w:rsid w:val="00E80FED"/>
    <w:rsid w:val="00E81180"/>
    <w:rsid w:val="00E81197"/>
    <w:rsid w:val="00E81295"/>
    <w:rsid w:val="00E81398"/>
    <w:rsid w:val="00E813B5"/>
    <w:rsid w:val="00E81468"/>
    <w:rsid w:val="00E814BB"/>
    <w:rsid w:val="00E81571"/>
    <w:rsid w:val="00E8166C"/>
    <w:rsid w:val="00E816B0"/>
    <w:rsid w:val="00E816ED"/>
    <w:rsid w:val="00E81949"/>
    <w:rsid w:val="00E819C8"/>
    <w:rsid w:val="00E819DF"/>
    <w:rsid w:val="00E81BDD"/>
    <w:rsid w:val="00E81D4E"/>
    <w:rsid w:val="00E81E16"/>
    <w:rsid w:val="00E81E5E"/>
    <w:rsid w:val="00E81FD5"/>
    <w:rsid w:val="00E820E3"/>
    <w:rsid w:val="00E820E4"/>
    <w:rsid w:val="00E82278"/>
    <w:rsid w:val="00E823B0"/>
    <w:rsid w:val="00E8252F"/>
    <w:rsid w:val="00E826FD"/>
    <w:rsid w:val="00E82770"/>
    <w:rsid w:val="00E827CC"/>
    <w:rsid w:val="00E828DD"/>
    <w:rsid w:val="00E82DC6"/>
    <w:rsid w:val="00E82E79"/>
    <w:rsid w:val="00E82E91"/>
    <w:rsid w:val="00E82F49"/>
    <w:rsid w:val="00E83139"/>
    <w:rsid w:val="00E831A0"/>
    <w:rsid w:val="00E83227"/>
    <w:rsid w:val="00E83359"/>
    <w:rsid w:val="00E833AE"/>
    <w:rsid w:val="00E83430"/>
    <w:rsid w:val="00E8347C"/>
    <w:rsid w:val="00E83538"/>
    <w:rsid w:val="00E83616"/>
    <w:rsid w:val="00E839B6"/>
    <w:rsid w:val="00E83A53"/>
    <w:rsid w:val="00E83B44"/>
    <w:rsid w:val="00E83BEF"/>
    <w:rsid w:val="00E83CEA"/>
    <w:rsid w:val="00E83E18"/>
    <w:rsid w:val="00E84027"/>
    <w:rsid w:val="00E8403D"/>
    <w:rsid w:val="00E84119"/>
    <w:rsid w:val="00E84238"/>
    <w:rsid w:val="00E8432B"/>
    <w:rsid w:val="00E844B3"/>
    <w:rsid w:val="00E84502"/>
    <w:rsid w:val="00E845B5"/>
    <w:rsid w:val="00E84996"/>
    <w:rsid w:val="00E84ABB"/>
    <w:rsid w:val="00E84B22"/>
    <w:rsid w:val="00E84BD7"/>
    <w:rsid w:val="00E84EEB"/>
    <w:rsid w:val="00E84F2A"/>
    <w:rsid w:val="00E84F3D"/>
    <w:rsid w:val="00E84F86"/>
    <w:rsid w:val="00E85029"/>
    <w:rsid w:val="00E8513F"/>
    <w:rsid w:val="00E853FF"/>
    <w:rsid w:val="00E85462"/>
    <w:rsid w:val="00E85636"/>
    <w:rsid w:val="00E85694"/>
    <w:rsid w:val="00E856DD"/>
    <w:rsid w:val="00E858E4"/>
    <w:rsid w:val="00E8598D"/>
    <w:rsid w:val="00E85BB6"/>
    <w:rsid w:val="00E85CCA"/>
    <w:rsid w:val="00E85CE4"/>
    <w:rsid w:val="00E85DF3"/>
    <w:rsid w:val="00E85EEF"/>
    <w:rsid w:val="00E85F36"/>
    <w:rsid w:val="00E85F69"/>
    <w:rsid w:val="00E85F84"/>
    <w:rsid w:val="00E85FCB"/>
    <w:rsid w:val="00E8638E"/>
    <w:rsid w:val="00E86545"/>
    <w:rsid w:val="00E86628"/>
    <w:rsid w:val="00E869C8"/>
    <w:rsid w:val="00E86A27"/>
    <w:rsid w:val="00E86A40"/>
    <w:rsid w:val="00E86A61"/>
    <w:rsid w:val="00E86A8D"/>
    <w:rsid w:val="00E86B60"/>
    <w:rsid w:val="00E86BB3"/>
    <w:rsid w:val="00E86D1B"/>
    <w:rsid w:val="00E86D3C"/>
    <w:rsid w:val="00E86DA7"/>
    <w:rsid w:val="00E870C6"/>
    <w:rsid w:val="00E870D9"/>
    <w:rsid w:val="00E870F2"/>
    <w:rsid w:val="00E87185"/>
    <w:rsid w:val="00E87308"/>
    <w:rsid w:val="00E87522"/>
    <w:rsid w:val="00E87562"/>
    <w:rsid w:val="00E87983"/>
    <w:rsid w:val="00E87D62"/>
    <w:rsid w:val="00E87F12"/>
    <w:rsid w:val="00E8A30D"/>
    <w:rsid w:val="00E9038A"/>
    <w:rsid w:val="00E90419"/>
    <w:rsid w:val="00E9047E"/>
    <w:rsid w:val="00E90513"/>
    <w:rsid w:val="00E90542"/>
    <w:rsid w:val="00E905F0"/>
    <w:rsid w:val="00E9069E"/>
    <w:rsid w:val="00E90710"/>
    <w:rsid w:val="00E908FE"/>
    <w:rsid w:val="00E90A91"/>
    <w:rsid w:val="00E90C5E"/>
    <w:rsid w:val="00E90D5A"/>
    <w:rsid w:val="00E90DB6"/>
    <w:rsid w:val="00E90ED7"/>
    <w:rsid w:val="00E90F82"/>
    <w:rsid w:val="00E910E4"/>
    <w:rsid w:val="00E911C7"/>
    <w:rsid w:val="00E91390"/>
    <w:rsid w:val="00E9141A"/>
    <w:rsid w:val="00E9168A"/>
    <w:rsid w:val="00E9176D"/>
    <w:rsid w:val="00E9177C"/>
    <w:rsid w:val="00E917EF"/>
    <w:rsid w:val="00E91811"/>
    <w:rsid w:val="00E91859"/>
    <w:rsid w:val="00E91974"/>
    <w:rsid w:val="00E91A9C"/>
    <w:rsid w:val="00E91B27"/>
    <w:rsid w:val="00E91CEE"/>
    <w:rsid w:val="00E91D67"/>
    <w:rsid w:val="00E91DCA"/>
    <w:rsid w:val="00E92002"/>
    <w:rsid w:val="00E9230A"/>
    <w:rsid w:val="00E92338"/>
    <w:rsid w:val="00E927CE"/>
    <w:rsid w:val="00E92AFB"/>
    <w:rsid w:val="00E92CBD"/>
    <w:rsid w:val="00E92D2D"/>
    <w:rsid w:val="00E92DDB"/>
    <w:rsid w:val="00E92DE8"/>
    <w:rsid w:val="00E92F28"/>
    <w:rsid w:val="00E93161"/>
    <w:rsid w:val="00E93224"/>
    <w:rsid w:val="00E933BB"/>
    <w:rsid w:val="00E934A3"/>
    <w:rsid w:val="00E934DD"/>
    <w:rsid w:val="00E936BC"/>
    <w:rsid w:val="00E9379F"/>
    <w:rsid w:val="00E937EC"/>
    <w:rsid w:val="00E93852"/>
    <w:rsid w:val="00E93A53"/>
    <w:rsid w:val="00E93A87"/>
    <w:rsid w:val="00E93ABA"/>
    <w:rsid w:val="00E93B03"/>
    <w:rsid w:val="00E93B96"/>
    <w:rsid w:val="00E93CAC"/>
    <w:rsid w:val="00E93CCB"/>
    <w:rsid w:val="00E93D41"/>
    <w:rsid w:val="00E93E5C"/>
    <w:rsid w:val="00E93F24"/>
    <w:rsid w:val="00E940D6"/>
    <w:rsid w:val="00E941EE"/>
    <w:rsid w:val="00E94239"/>
    <w:rsid w:val="00E94499"/>
    <w:rsid w:val="00E94502"/>
    <w:rsid w:val="00E94689"/>
    <w:rsid w:val="00E947C4"/>
    <w:rsid w:val="00E9482D"/>
    <w:rsid w:val="00E94847"/>
    <w:rsid w:val="00E948A0"/>
    <w:rsid w:val="00E948BC"/>
    <w:rsid w:val="00E94932"/>
    <w:rsid w:val="00E949BC"/>
    <w:rsid w:val="00E949C8"/>
    <w:rsid w:val="00E94A0C"/>
    <w:rsid w:val="00E94BB3"/>
    <w:rsid w:val="00E94C52"/>
    <w:rsid w:val="00E94DE6"/>
    <w:rsid w:val="00E94DFF"/>
    <w:rsid w:val="00E94E79"/>
    <w:rsid w:val="00E94F13"/>
    <w:rsid w:val="00E952C7"/>
    <w:rsid w:val="00E954E4"/>
    <w:rsid w:val="00E95640"/>
    <w:rsid w:val="00E95724"/>
    <w:rsid w:val="00E95815"/>
    <w:rsid w:val="00E95856"/>
    <w:rsid w:val="00E95953"/>
    <w:rsid w:val="00E95A85"/>
    <w:rsid w:val="00E95B73"/>
    <w:rsid w:val="00E95FBF"/>
    <w:rsid w:val="00E9604A"/>
    <w:rsid w:val="00E96064"/>
    <w:rsid w:val="00E96079"/>
    <w:rsid w:val="00E96358"/>
    <w:rsid w:val="00E964CE"/>
    <w:rsid w:val="00E9664A"/>
    <w:rsid w:val="00E96720"/>
    <w:rsid w:val="00E967AF"/>
    <w:rsid w:val="00E96839"/>
    <w:rsid w:val="00E9686B"/>
    <w:rsid w:val="00E968E4"/>
    <w:rsid w:val="00E96C23"/>
    <w:rsid w:val="00E96C26"/>
    <w:rsid w:val="00E96C5F"/>
    <w:rsid w:val="00E96CC2"/>
    <w:rsid w:val="00E96D5D"/>
    <w:rsid w:val="00E96E9F"/>
    <w:rsid w:val="00E9703E"/>
    <w:rsid w:val="00E9718D"/>
    <w:rsid w:val="00E973B1"/>
    <w:rsid w:val="00E973D9"/>
    <w:rsid w:val="00E97454"/>
    <w:rsid w:val="00E975FE"/>
    <w:rsid w:val="00E976A9"/>
    <w:rsid w:val="00E977B8"/>
    <w:rsid w:val="00E97AEA"/>
    <w:rsid w:val="00E97B96"/>
    <w:rsid w:val="00E97C3B"/>
    <w:rsid w:val="00E97CF8"/>
    <w:rsid w:val="00E97D0E"/>
    <w:rsid w:val="00E97E3A"/>
    <w:rsid w:val="00E97E6F"/>
    <w:rsid w:val="00E97EBC"/>
    <w:rsid w:val="00E97F93"/>
    <w:rsid w:val="00EA0128"/>
    <w:rsid w:val="00EA0213"/>
    <w:rsid w:val="00EA039A"/>
    <w:rsid w:val="00EA03A2"/>
    <w:rsid w:val="00EA03BA"/>
    <w:rsid w:val="00EA040C"/>
    <w:rsid w:val="00EA0426"/>
    <w:rsid w:val="00EA0625"/>
    <w:rsid w:val="00EA06B1"/>
    <w:rsid w:val="00EA072A"/>
    <w:rsid w:val="00EA0861"/>
    <w:rsid w:val="00EA0B71"/>
    <w:rsid w:val="00EA0C13"/>
    <w:rsid w:val="00EA0C81"/>
    <w:rsid w:val="00EA0CC8"/>
    <w:rsid w:val="00EA0D33"/>
    <w:rsid w:val="00EA0D95"/>
    <w:rsid w:val="00EA0E41"/>
    <w:rsid w:val="00EA0F13"/>
    <w:rsid w:val="00EA0FA9"/>
    <w:rsid w:val="00EA104A"/>
    <w:rsid w:val="00EA10E4"/>
    <w:rsid w:val="00EA1157"/>
    <w:rsid w:val="00EA1335"/>
    <w:rsid w:val="00EA1457"/>
    <w:rsid w:val="00EA148B"/>
    <w:rsid w:val="00EA16B5"/>
    <w:rsid w:val="00EA1799"/>
    <w:rsid w:val="00EA1A14"/>
    <w:rsid w:val="00EA1E3B"/>
    <w:rsid w:val="00EA1ED9"/>
    <w:rsid w:val="00EA2038"/>
    <w:rsid w:val="00EA2057"/>
    <w:rsid w:val="00EA206A"/>
    <w:rsid w:val="00EA21E9"/>
    <w:rsid w:val="00EA2210"/>
    <w:rsid w:val="00EA2262"/>
    <w:rsid w:val="00EA2484"/>
    <w:rsid w:val="00EA25AB"/>
    <w:rsid w:val="00EA25FF"/>
    <w:rsid w:val="00EA263F"/>
    <w:rsid w:val="00EA27B6"/>
    <w:rsid w:val="00EA27EB"/>
    <w:rsid w:val="00EA28C1"/>
    <w:rsid w:val="00EA2908"/>
    <w:rsid w:val="00EA29A4"/>
    <w:rsid w:val="00EA2B4C"/>
    <w:rsid w:val="00EA2B4D"/>
    <w:rsid w:val="00EA2B8C"/>
    <w:rsid w:val="00EA2BAC"/>
    <w:rsid w:val="00EA2CF7"/>
    <w:rsid w:val="00EA2E65"/>
    <w:rsid w:val="00EA3095"/>
    <w:rsid w:val="00EA319A"/>
    <w:rsid w:val="00EA31D3"/>
    <w:rsid w:val="00EA3570"/>
    <w:rsid w:val="00EA358B"/>
    <w:rsid w:val="00EA369A"/>
    <w:rsid w:val="00EA3B8C"/>
    <w:rsid w:val="00EA3C2A"/>
    <w:rsid w:val="00EA3D15"/>
    <w:rsid w:val="00EA3E55"/>
    <w:rsid w:val="00EA45E3"/>
    <w:rsid w:val="00EA4604"/>
    <w:rsid w:val="00EA4613"/>
    <w:rsid w:val="00EA4630"/>
    <w:rsid w:val="00EA4865"/>
    <w:rsid w:val="00EA4895"/>
    <w:rsid w:val="00EA48C5"/>
    <w:rsid w:val="00EA48D9"/>
    <w:rsid w:val="00EA48E6"/>
    <w:rsid w:val="00EA49B3"/>
    <w:rsid w:val="00EA4D09"/>
    <w:rsid w:val="00EA4D6D"/>
    <w:rsid w:val="00EA4F19"/>
    <w:rsid w:val="00EA504B"/>
    <w:rsid w:val="00EA506D"/>
    <w:rsid w:val="00EA507E"/>
    <w:rsid w:val="00EA50D2"/>
    <w:rsid w:val="00EA5166"/>
    <w:rsid w:val="00EA52D2"/>
    <w:rsid w:val="00EA537D"/>
    <w:rsid w:val="00EA540C"/>
    <w:rsid w:val="00EA5470"/>
    <w:rsid w:val="00EA5591"/>
    <w:rsid w:val="00EA55DD"/>
    <w:rsid w:val="00EA5643"/>
    <w:rsid w:val="00EA5809"/>
    <w:rsid w:val="00EA5A4C"/>
    <w:rsid w:val="00EA5A5B"/>
    <w:rsid w:val="00EA5A6C"/>
    <w:rsid w:val="00EA5DC7"/>
    <w:rsid w:val="00EA6185"/>
    <w:rsid w:val="00EA61AE"/>
    <w:rsid w:val="00EA6259"/>
    <w:rsid w:val="00EA62F8"/>
    <w:rsid w:val="00EA64E3"/>
    <w:rsid w:val="00EA6542"/>
    <w:rsid w:val="00EA6562"/>
    <w:rsid w:val="00EA6586"/>
    <w:rsid w:val="00EA6607"/>
    <w:rsid w:val="00EA660D"/>
    <w:rsid w:val="00EA66B4"/>
    <w:rsid w:val="00EA66D7"/>
    <w:rsid w:val="00EA6786"/>
    <w:rsid w:val="00EA67B3"/>
    <w:rsid w:val="00EA67EA"/>
    <w:rsid w:val="00EA6941"/>
    <w:rsid w:val="00EA6B87"/>
    <w:rsid w:val="00EA6C1A"/>
    <w:rsid w:val="00EA6C74"/>
    <w:rsid w:val="00EA6C8B"/>
    <w:rsid w:val="00EA6D9F"/>
    <w:rsid w:val="00EA6EFA"/>
    <w:rsid w:val="00EA6F29"/>
    <w:rsid w:val="00EA7475"/>
    <w:rsid w:val="00EA7656"/>
    <w:rsid w:val="00EA7936"/>
    <w:rsid w:val="00EA7B5E"/>
    <w:rsid w:val="00EA7C26"/>
    <w:rsid w:val="00EA7EB5"/>
    <w:rsid w:val="00EA7EF9"/>
    <w:rsid w:val="00EA7F22"/>
    <w:rsid w:val="00EB02FB"/>
    <w:rsid w:val="00EB0354"/>
    <w:rsid w:val="00EB0871"/>
    <w:rsid w:val="00EB09DD"/>
    <w:rsid w:val="00EB0A60"/>
    <w:rsid w:val="00EB0C2A"/>
    <w:rsid w:val="00EB0C8B"/>
    <w:rsid w:val="00EB0D1F"/>
    <w:rsid w:val="00EB0E9E"/>
    <w:rsid w:val="00EB130F"/>
    <w:rsid w:val="00EB1493"/>
    <w:rsid w:val="00EB14A3"/>
    <w:rsid w:val="00EB15BC"/>
    <w:rsid w:val="00EB171C"/>
    <w:rsid w:val="00EB180C"/>
    <w:rsid w:val="00EB18D3"/>
    <w:rsid w:val="00EB197E"/>
    <w:rsid w:val="00EB1C3D"/>
    <w:rsid w:val="00EB1C50"/>
    <w:rsid w:val="00EB1C9B"/>
    <w:rsid w:val="00EB1CE8"/>
    <w:rsid w:val="00EB1FFA"/>
    <w:rsid w:val="00EB2280"/>
    <w:rsid w:val="00EB2593"/>
    <w:rsid w:val="00EB25AD"/>
    <w:rsid w:val="00EB25F2"/>
    <w:rsid w:val="00EB2617"/>
    <w:rsid w:val="00EB2765"/>
    <w:rsid w:val="00EB2887"/>
    <w:rsid w:val="00EB2956"/>
    <w:rsid w:val="00EB29B3"/>
    <w:rsid w:val="00EB2B60"/>
    <w:rsid w:val="00EB2BCF"/>
    <w:rsid w:val="00EB2C6C"/>
    <w:rsid w:val="00EB2CA9"/>
    <w:rsid w:val="00EB2DD3"/>
    <w:rsid w:val="00EB300D"/>
    <w:rsid w:val="00EB3078"/>
    <w:rsid w:val="00EB30B1"/>
    <w:rsid w:val="00EB31D1"/>
    <w:rsid w:val="00EB32D4"/>
    <w:rsid w:val="00EB33B8"/>
    <w:rsid w:val="00EB34F7"/>
    <w:rsid w:val="00EB3551"/>
    <w:rsid w:val="00EB3814"/>
    <w:rsid w:val="00EB3831"/>
    <w:rsid w:val="00EB392B"/>
    <w:rsid w:val="00EB39EF"/>
    <w:rsid w:val="00EB3B0F"/>
    <w:rsid w:val="00EB3B1D"/>
    <w:rsid w:val="00EB3E24"/>
    <w:rsid w:val="00EB3EE8"/>
    <w:rsid w:val="00EB3F80"/>
    <w:rsid w:val="00EB420F"/>
    <w:rsid w:val="00EB44A8"/>
    <w:rsid w:val="00EB455B"/>
    <w:rsid w:val="00EB4779"/>
    <w:rsid w:val="00EB4875"/>
    <w:rsid w:val="00EB4A3A"/>
    <w:rsid w:val="00EB4A9F"/>
    <w:rsid w:val="00EB4AAE"/>
    <w:rsid w:val="00EB4C7F"/>
    <w:rsid w:val="00EB4FB7"/>
    <w:rsid w:val="00EB4FC0"/>
    <w:rsid w:val="00EB4FD2"/>
    <w:rsid w:val="00EB503C"/>
    <w:rsid w:val="00EB50F1"/>
    <w:rsid w:val="00EB515D"/>
    <w:rsid w:val="00EB51B1"/>
    <w:rsid w:val="00EB52C2"/>
    <w:rsid w:val="00EB536B"/>
    <w:rsid w:val="00EB53F0"/>
    <w:rsid w:val="00EB5698"/>
    <w:rsid w:val="00EB5867"/>
    <w:rsid w:val="00EB58D6"/>
    <w:rsid w:val="00EB5906"/>
    <w:rsid w:val="00EB591E"/>
    <w:rsid w:val="00EB5972"/>
    <w:rsid w:val="00EB5B9B"/>
    <w:rsid w:val="00EB5E39"/>
    <w:rsid w:val="00EB5E55"/>
    <w:rsid w:val="00EB5FE6"/>
    <w:rsid w:val="00EB608F"/>
    <w:rsid w:val="00EB635D"/>
    <w:rsid w:val="00EB6B31"/>
    <w:rsid w:val="00EB6B6E"/>
    <w:rsid w:val="00EB6E6C"/>
    <w:rsid w:val="00EB6EA2"/>
    <w:rsid w:val="00EB6EE3"/>
    <w:rsid w:val="00EB703D"/>
    <w:rsid w:val="00EB719B"/>
    <w:rsid w:val="00EB721B"/>
    <w:rsid w:val="00EB721F"/>
    <w:rsid w:val="00EB74AE"/>
    <w:rsid w:val="00EB75B1"/>
    <w:rsid w:val="00EB7606"/>
    <w:rsid w:val="00EB790F"/>
    <w:rsid w:val="00EB7955"/>
    <w:rsid w:val="00EB7B1F"/>
    <w:rsid w:val="00EB7B67"/>
    <w:rsid w:val="00EB7C48"/>
    <w:rsid w:val="00EB7EE5"/>
    <w:rsid w:val="00EB7F56"/>
    <w:rsid w:val="00EC007E"/>
    <w:rsid w:val="00EC00EE"/>
    <w:rsid w:val="00EC02F9"/>
    <w:rsid w:val="00EC034E"/>
    <w:rsid w:val="00EC0367"/>
    <w:rsid w:val="00EC044A"/>
    <w:rsid w:val="00EC0496"/>
    <w:rsid w:val="00EC0672"/>
    <w:rsid w:val="00EC0678"/>
    <w:rsid w:val="00EC06B1"/>
    <w:rsid w:val="00EC0745"/>
    <w:rsid w:val="00EC07F3"/>
    <w:rsid w:val="00EC07F4"/>
    <w:rsid w:val="00EC08E2"/>
    <w:rsid w:val="00EC0BBF"/>
    <w:rsid w:val="00EC0BDE"/>
    <w:rsid w:val="00EC0CA4"/>
    <w:rsid w:val="00EC0D0F"/>
    <w:rsid w:val="00EC0E41"/>
    <w:rsid w:val="00EC0EA9"/>
    <w:rsid w:val="00EC0FAA"/>
    <w:rsid w:val="00EC10FE"/>
    <w:rsid w:val="00EC12EA"/>
    <w:rsid w:val="00EC12FA"/>
    <w:rsid w:val="00EC132E"/>
    <w:rsid w:val="00EC13AC"/>
    <w:rsid w:val="00EC14A7"/>
    <w:rsid w:val="00EC14B4"/>
    <w:rsid w:val="00EC16A2"/>
    <w:rsid w:val="00EC16C2"/>
    <w:rsid w:val="00EC1769"/>
    <w:rsid w:val="00EC1804"/>
    <w:rsid w:val="00EC181F"/>
    <w:rsid w:val="00EC185B"/>
    <w:rsid w:val="00EC1BB3"/>
    <w:rsid w:val="00EC1CB7"/>
    <w:rsid w:val="00EC1F6E"/>
    <w:rsid w:val="00EC206A"/>
    <w:rsid w:val="00EC2182"/>
    <w:rsid w:val="00EC221F"/>
    <w:rsid w:val="00EC227E"/>
    <w:rsid w:val="00EC2389"/>
    <w:rsid w:val="00EC23BD"/>
    <w:rsid w:val="00EC251F"/>
    <w:rsid w:val="00EC27CF"/>
    <w:rsid w:val="00EC2961"/>
    <w:rsid w:val="00EC2991"/>
    <w:rsid w:val="00EC2A74"/>
    <w:rsid w:val="00EC2BAB"/>
    <w:rsid w:val="00EC2BD6"/>
    <w:rsid w:val="00EC2C02"/>
    <w:rsid w:val="00EC2E14"/>
    <w:rsid w:val="00EC2E37"/>
    <w:rsid w:val="00EC2F5A"/>
    <w:rsid w:val="00EC2F67"/>
    <w:rsid w:val="00EC2FE3"/>
    <w:rsid w:val="00EC3222"/>
    <w:rsid w:val="00EC34A1"/>
    <w:rsid w:val="00EC35BB"/>
    <w:rsid w:val="00EC3644"/>
    <w:rsid w:val="00EC36B3"/>
    <w:rsid w:val="00EC3B2D"/>
    <w:rsid w:val="00EC3B60"/>
    <w:rsid w:val="00EC3CE2"/>
    <w:rsid w:val="00EC3D5A"/>
    <w:rsid w:val="00EC3D67"/>
    <w:rsid w:val="00EC3EA5"/>
    <w:rsid w:val="00EC3FC0"/>
    <w:rsid w:val="00EC4072"/>
    <w:rsid w:val="00EC40E5"/>
    <w:rsid w:val="00EC42C6"/>
    <w:rsid w:val="00EC4327"/>
    <w:rsid w:val="00EC438B"/>
    <w:rsid w:val="00EC43E4"/>
    <w:rsid w:val="00EC43FD"/>
    <w:rsid w:val="00EC444D"/>
    <w:rsid w:val="00EC452F"/>
    <w:rsid w:val="00EC4661"/>
    <w:rsid w:val="00EC46E5"/>
    <w:rsid w:val="00EC47AB"/>
    <w:rsid w:val="00EC4A1F"/>
    <w:rsid w:val="00EC4E0E"/>
    <w:rsid w:val="00EC4E2B"/>
    <w:rsid w:val="00EC519E"/>
    <w:rsid w:val="00EC5271"/>
    <w:rsid w:val="00EC5339"/>
    <w:rsid w:val="00EC5349"/>
    <w:rsid w:val="00EC537E"/>
    <w:rsid w:val="00EC552F"/>
    <w:rsid w:val="00EC554C"/>
    <w:rsid w:val="00EC55C0"/>
    <w:rsid w:val="00EC56F7"/>
    <w:rsid w:val="00EC5719"/>
    <w:rsid w:val="00EC588F"/>
    <w:rsid w:val="00EC589C"/>
    <w:rsid w:val="00EC5B2E"/>
    <w:rsid w:val="00EC5F41"/>
    <w:rsid w:val="00EC5F7B"/>
    <w:rsid w:val="00EC602B"/>
    <w:rsid w:val="00EC605D"/>
    <w:rsid w:val="00EC60FC"/>
    <w:rsid w:val="00EC6323"/>
    <w:rsid w:val="00EC65E1"/>
    <w:rsid w:val="00EC6610"/>
    <w:rsid w:val="00EC690A"/>
    <w:rsid w:val="00EC697B"/>
    <w:rsid w:val="00EC6AEE"/>
    <w:rsid w:val="00EC6D2B"/>
    <w:rsid w:val="00EC6D57"/>
    <w:rsid w:val="00EC6DCE"/>
    <w:rsid w:val="00EC6E81"/>
    <w:rsid w:val="00EC6EB4"/>
    <w:rsid w:val="00EC6ED0"/>
    <w:rsid w:val="00EC707C"/>
    <w:rsid w:val="00EC715D"/>
    <w:rsid w:val="00EC721A"/>
    <w:rsid w:val="00EC730B"/>
    <w:rsid w:val="00EC74CD"/>
    <w:rsid w:val="00EC74E3"/>
    <w:rsid w:val="00EC76FF"/>
    <w:rsid w:val="00EC7729"/>
    <w:rsid w:val="00EC77A0"/>
    <w:rsid w:val="00EC7B0E"/>
    <w:rsid w:val="00EC7B8D"/>
    <w:rsid w:val="00EC7BB0"/>
    <w:rsid w:val="00EC7DE4"/>
    <w:rsid w:val="00EC7E69"/>
    <w:rsid w:val="00EC7EAB"/>
    <w:rsid w:val="00EC7EE4"/>
    <w:rsid w:val="00EC7FF8"/>
    <w:rsid w:val="00EC7FF9"/>
    <w:rsid w:val="00ED01A8"/>
    <w:rsid w:val="00ED031E"/>
    <w:rsid w:val="00ED0384"/>
    <w:rsid w:val="00ED03F3"/>
    <w:rsid w:val="00ED0431"/>
    <w:rsid w:val="00ED04BA"/>
    <w:rsid w:val="00ED0502"/>
    <w:rsid w:val="00ED050A"/>
    <w:rsid w:val="00ED05BA"/>
    <w:rsid w:val="00ED0625"/>
    <w:rsid w:val="00ED0829"/>
    <w:rsid w:val="00ED085F"/>
    <w:rsid w:val="00ED08A7"/>
    <w:rsid w:val="00ED08FD"/>
    <w:rsid w:val="00ED092C"/>
    <w:rsid w:val="00ED0AB8"/>
    <w:rsid w:val="00ED1252"/>
    <w:rsid w:val="00ED125B"/>
    <w:rsid w:val="00ED13A2"/>
    <w:rsid w:val="00ED13AC"/>
    <w:rsid w:val="00ED143E"/>
    <w:rsid w:val="00ED159C"/>
    <w:rsid w:val="00ED16D1"/>
    <w:rsid w:val="00ED19E0"/>
    <w:rsid w:val="00ED1B5A"/>
    <w:rsid w:val="00ED1C83"/>
    <w:rsid w:val="00ED1EB1"/>
    <w:rsid w:val="00ED2046"/>
    <w:rsid w:val="00ED2167"/>
    <w:rsid w:val="00ED22B7"/>
    <w:rsid w:val="00ED23C5"/>
    <w:rsid w:val="00ED23D5"/>
    <w:rsid w:val="00ED23E3"/>
    <w:rsid w:val="00ED2545"/>
    <w:rsid w:val="00ED2818"/>
    <w:rsid w:val="00ED2835"/>
    <w:rsid w:val="00ED28BC"/>
    <w:rsid w:val="00ED29FD"/>
    <w:rsid w:val="00ED2A92"/>
    <w:rsid w:val="00ED2E10"/>
    <w:rsid w:val="00ED2E4D"/>
    <w:rsid w:val="00ED303B"/>
    <w:rsid w:val="00ED30CE"/>
    <w:rsid w:val="00ED349D"/>
    <w:rsid w:val="00ED34BD"/>
    <w:rsid w:val="00ED3595"/>
    <w:rsid w:val="00ED363D"/>
    <w:rsid w:val="00ED381E"/>
    <w:rsid w:val="00ED3983"/>
    <w:rsid w:val="00ED3A0B"/>
    <w:rsid w:val="00ED3B34"/>
    <w:rsid w:val="00ED3B66"/>
    <w:rsid w:val="00ED3BEE"/>
    <w:rsid w:val="00ED3C52"/>
    <w:rsid w:val="00ED3CB7"/>
    <w:rsid w:val="00ED3CE7"/>
    <w:rsid w:val="00ED4003"/>
    <w:rsid w:val="00ED41DE"/>
    <w:rsid w:val="00ED4289"/>
    <w:rsid w:val="00ED42DC"/>
    <w:rsid w:val="00ED4406"/>
    <w:rsid w:val="00ED44A9"/>
    <w:rsid w:val="00ED45E1"/>
    <w:rsid w:val="00ED466B"/>
    <w:rsid w:val="00ED4722"/>
    <w:rsid w:val="00ED47A7"/>
    <w:rsid w:val="00ED47C2"/>
    <w:rsid w:val="00ED48A6"/>
    <w:rsid w:val="00ED48DA"/>
    <w:rsid w:val="00ED4A63"/>
    <w:rsid w:val="00ED4A8D"/>
    <w:rsid w:val="00ED4E15"/>
    <w:rsid w:val="00ED4E94"/>
    <w:rsid w:val="00ED4EBE"/>
    <w:rsid w:val="00ED4F43"/>
    <w:rsid w:val="00ED51A4"/>
    <w:rsid w:val="00ED53F2"/>
    <w:rsid w:val="00ED54EF"/>
    <w:rsid w:val="00ED5694"/>
    <w:rsid w:val="00ED58A4"/>
    <w:rsid w:val="00ED5DFE"/>
    <w:rsid w:val="00ED5E14"/>
    <w:rsid w:val="00ED6077"/>
    <w:rsid w:val="00ED6181"/>
    <w:rsid w:val="00ED61ED"/>
    <w:rsid w:val="00ED62BE"/>
    <w:rsid w:val="00ED62C8"/>
    <w:rsid w:val="00ED6325"/>
    <w:rsid w:val="00ED635F"/>
    <w:rsid w:val="00ED6374"/>
    <w:rsid w:val="00ED63F3"/>
    <w:rsid w:val="00ED659D"/>
    <w:rsid w:val="00ED65DA"/>
    <w:rsid w:val="00ED65DB"/>
    <w:rsid w:val="00ED672A"/>
    <w:rsid w:val="00ED6779"/>
    <w:rsid w:val="00ED68BF"/>
    <w:rsid w:val="00ED69F6"/>
    <w:rsid w:val="00ED6AB8"/>
    <w:rsid w:val="00ED6C10"/>
    <w:rsid w:val="00ED6C57"/>
    <w:rsid w:val="00ED6C5C"/>
    <w:rsid w:val="00ED6C8C"/>
    <w:rsid w:val="00ED6DD0"/>
    <w:rsid w:val="00ED6E97"/>
    <w:rsid w:val="00ED7072"/>
    <w:rsid w:val="00ED7135"/>
    <w:rsid w:val="00ED723D"/>
    <w:rsid w:val="00ED7445"/>
    <w:rsid w:val="00ED7671"/>
    <w:rsid w:val="00ED7962"/>
    <w:rsid w:val="00ED79A9"/>
    <w:rsid w:val="00ED7A01"/>
    <w:rsid w:val="00ED7BB4"/>
    <w:rsid w:val="00ED7F2D"/>
    <w:rsid w:val="00EE0152"/>
    <w:rsid w:val="00EE021B"/>
    <w:rsid w:val="00EE0263"/>
    <w:rsid w:val="00EE03D5"/>
    <w:rsid w:val="00EE042B"/>
    <w:rsid w:val="00EE0609"/>
    <w:rsid w:val="00EE065C"/>
    <w:rsid w:val="00EE07D3"/>
    <w:rsid w:val="00EE083D"/>
    <w:rsid w:val="00EE0962"/>
    <w:rsid w:val="00EE0AC9"/>
    <w:rsid w:val="00EE0AFE"/>
    <w:rsid w:val="00EE0AFF"/>
    <w:rsid w:val="00EE0BCA"/>
    <w:rsid w:val="00EE0BF2"/>
    <w:rsid w:val="00EE0CFE"/>
    <w:rsid w:val="00EE0E0B"/>
    <w:rsid w:val="00EE126B"/>
    <w:rsid w:val="00EE1462"/>
    <w:rsid w:val="00EE14C8"/>
    <w:rsid w:val="00EE1599"/>
    <w:rsid w:val="00EE17AC"/>
    <w:rsid w:val="00EE19E2"/>
    <w:rsid w:val="00EE1A0F"/>
    <w:rsid w:val="00EE1BC7"/>
    <w:rsid w:val="00EE1ED8"/>
    <w:rsid w:val="00EE1F53"/>
    <w:rsid w:val="00EE1FDF"/>
    <w:rsid w:val="00EE2040"/>
    <w:rsid w:val="00EE205E"/>
    <w:rsid w:val="00EE21AF"/>
    <w:rsid w:val="00EE2297"/>
    <w:rsid w:val="00EE2372"/>
    <w:rsid w:val="00EE23D4"/>
    <w:rsid w:val="00EE24B2"/>
    <w:rsid w:val="00EE264B"/>
    <w:rsid w:val="00EE2664"/>
    <w:rsid w:val="00EE2719"/>
    <w:rsid w:val="00EE2810"/>
    <w:rsid w:val="00EE2A8C"/>
    <w:rsid w:val="00EE2AA7"/>
    <w:rsid w:val="00EE2C1D"/>
    <w:rsid w:val="00EE2DBB"/>
    <w:rsid w:val="00EE2E84"/>
    <w:rsid w:val="00EE2EAE"/>
    <w:rsid w:val="00EE2F7A"/>
    <w:rsid w:val="00EE3187"/>
    <w:rsid w:val="00EE318A"/>
    <w:rsid w:val="00EE329B"/>
    <w:rsid w:val="00EE3496"/>
    <w:rsid w:val="00EE34A6"/>
    <w:rsid w:val="00EE36A6"/>
    <w:rsid w:val="00EE39D9"/>
    <w:rsid w:val="00EE3B7D"/>
    <w:rsid w:val="00EE3BF7"/>
    <w:rsid w:val="00EE3C40"/>
    <w:rsid w:val="00EE3DEF"/>
    <w:rsid w:val="00EE3DFC"/>
    <w:rsid w:val="00EE4023"/>
    <w:rsid w:val="00EE405A"/>
    <w:rsid w:val="00EE42CC"/>
    <w:rsid w:val="00EE430F"/>
    <w:rsid w:val="00EE43C1"/>
    <w:rsid w:val="00EE4546"/>
    <w:rsid w:val="00EE469A"/>
    <w:rsid w:val="00EE4755"/>
    <w:rsid w:val="00EE478B"/>
    <w:rsid w:val="00EE4801"/>
    <w:rsid w:val="00EE4A0C"/>
    <w:rsid w:val="00EE4B83"/>
    <w:rsid w:val="00EE4BDE"/>
    <w:rsid w:val="00EE4E2D"/>
    <w:rsid w:val="00EE4EC3"/>
    <w:rsid w:val="00EE4FE5"/>
    <w:rsid w:val="00EE4FFC"/>
    <w:rsid w:val="00EE500F"/>
    <w:rsid w:val="00EE51E8"/>
    <w:rsid w:val="00EE520F"/>
    <w:rsid w:val="00EE5235"/>
    <w:rsid w:val="00EE545F"/>
    <w:rsid w:val="00EE5490"/>
    <w:rsid w:val="00EE55E0"/>
    <w:rsid w:val="00EE5769"/>
    <w:rsid w:val="00EE5795"/>
    <w:rsid w:val="00EE57FB"/>
    <w:rsid w:val="00EE5921"/>
    <w:rsid w:val="00EE595A"/>
    <w:rsid w:val="00EE5A61"/>
    <w:rsid w:val="00EE5A83"/>
    <w:rsid w:val="00EE5B7D"/>
    <w:rsid w:val="00EE5E9B"/>
    <w:rsid w:val="00EE6075"/>
    <w:rsid w:val="00EE6181"/>
    <w:rsid w:val="00EE63D3"/>
    <w:rsid w:val="00EE6417"/>
    <w:rsid w:val="00EE66E2"/>
    <w:rsid w:val="00EE6758"/>
    <w:rsid w:val="00EE6A4F"/>
    <w:rsid w:val="00EE6BDE"/>
    <w:rsid w:val="00EE6C3F"/>
    <w:rsid w:val="00EE6E53"/>
    <w:rsid w:val="00EE6F6F"/>
    <w:rsid w:val="00EE7123"/>
    <w:rsid w:val="00EE7301"/>
    <w:rsid w:val="00EE740A"/>
    <w:rsid w:val="00EE741B"/>
    <w:rsid w:val="00EE743A"/>
    <w:rsid w:val="00EE7599"/>
    <w:rsid w:val="00EE7909"/>
    <w:rsid w:val="00EE7A01"/>
    <w:rsid w:val="00EE7AE3"/>
    <w:rsid w:val="00EE7BED"/>
    <w:rsid w:val="00EE7E6B"/>
    <w:rsid w:val="00EE7F3B"/>
    <w:rsid w:val="00EF00DA"/>
    <w:rsid w:val="00EF010A"/>
    <w:rsid w:val="00EF0174"/>
    <w:rsid w:val="00EF032B"/>
    <w:rsid w:val="00EF038A"/>
    <w:rsid w:val="00EF0596"/>
    <w:rsid w:val="00EF05FC"/>
    <w:rsid w:val="00EF075F"/>
    <w:rsid w:val="00EF0884"/>
    <w:rsid w:val="00EF08DD"/>
    <w:rsid w:val="00EF0A18"/>
    <w:rsid w:val="00EF0A6E"/>
    <w:rsid w:val="00EF0A7A"/>
    <w:rsid w:val="00EF0B32"/>
    <w:rsid w:val="00EF0CDD"/>
    <w:rsid w:val="00EF0E02"/>
    <w:rsid w:val="00EF0E7A"/>
    <w:rsid w:val="00EF0FFB"/>
    <w:rsid w:val="00EF10B4"/>
    <w:rsid w:val="00EF10BE"/>
    <w:rsid w:val="00EF1208"/>
    <w:rsid w:val="00EF120F"/>
    <w:rsid w:val="00EF132B"/>
    <w:rsid w:val="00EF1510"/>
    <w:rsid w:val="00EF15F9"/>
    <w:rsid w:val="00EF166E"/>
    <w:rsid w:val="00EF16A3"/>
    <w:rsid w:val="00EF194B"/>
    <w:rsid w:val="00EF19B1"/>
    <w:rsid w:val="00EF1A04"/>
    <w:rsid w:val="00EF1A07"/>
    <w:rsid w:val="00EF1A71"/>
    <w:rsid w:val="00EF1D3B"/>
    <w:rsid w:val="00EF1EDD"/>
    <w:rsid w:val="00EF1F74"/>
    <w:rsid w:val="00EF20AA"/>
    <w:rsid w:val="00EF21B0"/>
    <w:rsid w:val="00EF22E2"/>
    <w:rsid w:val="00EF233A"/>
    <w:rsid w:val="00EF251E"/>
    <w:rsid w:val="00EF26A8"/>
    <w:rsid w:val="00EF27A6"/>
    <w:rsid w:val="00EF2806"/>
    <w:rsid w:val="00EF2826"/>
    <w:rsid w:val="00EF29EA"/>
    <w:rsid w:val="00EF2C31"/>
    <w:rsid w:val="00EF2DF2"/>
    <w:rsid w:val="00EF2E92"/>
    <w:rsid w:val="00EF30A3"/>
    <w:rsid w:val="00EF3217"/>
    <w:rsid w:val="00EF3337"/>
    <w:rsid w:val="00EF33BE"/>
    <w:rsid w:val="00EF371E"/>
    <w:rsid w:val="00EF3762"/>
    <w:rsid w:val="00EF37F6"/>
    <w:rsid w:val="00EF386B"/>
    <w:rsid w:val="00EF38F8"/>
    <w:rsid w:val="00EF3922"/>
    <w:rsid w:val="00EF396A"/>
    <w:rsid w:val="00EF39F9"/>
    <w:rsid w:val="00EF3C64"/>
    <w:rsid w:val="00EF3DD5"/>
    <w:rsid w:val="00EF423C"/>
    <w:rsid w:val="00EF42EE"/>
    <w:rsid w:val="00EF433B"/>
    <w:rsid w:val="00EF4357"/>
    <w:rsid w:val="00EF46A1"/>
    <w:rsid w:val="00EF47CF"/>
    <w:rsid w:val="00EF47E7"/>
    <w:rsid w:val="00EF48D1"/>
    <w:rsid w:val="00EF4A04"/>
    <w:rsid w:val="00EF4A75"/>
    <w:rsid w:val="00EF4AC0"/>
    <w:rsid w:val="00EF4AE6"/>
    <w:rsid w:val="00EF4B58"/>
    <w:rsid w:val="00EF4B5D"/>
    <w:rsid w:val="00EF4BC7"/>
    <w:rsid w:val="00EF4C08"/>
    <w:rsid w:val="00EF4CCD"/>
    <w:rsid w:val="00EF4DED"/>
    <w:rsid w:val="00EF5073"/>
    <w:rsid w:val="00EF508C"/>
    <w:rsid w:val="00EF50EA"/>
    <w:rsid w:val="00EF5144"/>
    <w:rsid w:val="00EF51BB"/>
    <w:rsid w:val="00EF5253"/>
    <w:rsid w:val="00EF5315"/>
    <w:rsid w:val="00EF5772"/>
    <w:rsid w:val="00EF5805"/>
    <w:rsid w:val="00EF58D1"/>
    <w:rsid w:val="00EF59C6"/>
    <w:rsid w:val="00EF5A2D"/>
    <w:rsid w:val="00EF5AC0"/>
    <w:rsid w:val="00EF5B0D"/>
    <w:rsid w:val="00EF5B53"/>
    <w:rsid w:val="00EF5B98"/>
    <w:rsid w:val="00EF5C37"/>
    <w:rsid w:val="00EF5EB7"/>
    <w:rsid w:val="00EF5F13"/>
    <w:rsid w:val="00EF5FF0"/>
    <w:rsid w:val="00EF60D5"/>
    <w:rsid w:val="00EF6192"/>
    <w:rsid w:val="00EF6196"/>
    <w:rsid w:val="00EF633F"/>
    <w:rsid w:val="00EF642F"/>
    <w:rsid w:val="00EF64E7"/>
    <w:rsid w:val="00EF650E"/>
    <w:rsid w:val="00EF6532"/>
    <w:rsid w:val="00EF69FA"/>
    <w:rsid w:val="00EF6A53"/>
    <w:rsid w:val="00EF6A8C"/>
    <w:rsid w:val="00EF6BE9"/>
    <w:rsid w:val="00EF6C3C"/>
    <w:rsid w:val="00EF6DB8"/>
    <w:rsid w:val="00EF6DBC"/>
    <w:rsid w:val="00EF6ECD"/>
    <w:rsid w:val="00EF6F67"/>
    <w:rsid w:val="00EF6FAE"/>
    <w:rsid w:val="00EF7019"/>
    <w:rsid w:val="00EF7266"/>
    <w:rsid w:val="00EF727A"/>
    <w:rsid w:val="00EF72A2"/>
    <w:rsid w:val="00EF73CC"/>
    <w:rsid w:val="00EF744C"/>
    <w:rsid w:val="00EF7652"/>
    <w:rsid w:val="00EF7673"/>
    <w:rsid w:val="00EF7678"/>
    <w:rsid w:val="00EF76A3"/>
    <w:rsid w:val="00EF794E"/>
    <w:rsid w:val="00EF7AA1"/>
    <w:rsid w:val="00EF7AD5"/>
    <w:rsid w:val="00EF7B6C"/>
    <w:rsid w:val="00EF7CDE"/>
    <w:rsid w:val="00EF7E5D"/>
    <w:rsid w:val="00EF7FEC"/>
    <w:rsid w:val="00F00332"/>
    <w:rsid w:val="00F00345"/>
    <w:rsid w:val="00F00546"/>
    <w:rsid w:val="00F006CE"/>
    <w:rsid w:val="00F00753"/>
    <w:rsid w:val="00F007F3"/>
    <w:rsid w:val="00F008C7"/>
    <w:rsid w:val="00F00B30"/>
    <w:rsid w:val="00F00C4F"/>
    <w:rsid w:val="00F00D7A"/>
    <w:rsid w:val="00F00FC6"/>
    <w:rsid w:val="00F0128C"/>
    <w:rsid w:val="00F012D8"/>
    <w:rsid w:val="00F01326"/>
    <w:rsid w:val="00F014E6"/>
    <w:rsid w:val="00F01756"/>
    <w:rsid w:val="00F01758"/>
    <w:rsid w:val="00F018C2"/>
    <w:rsid w:val="00F018F6"/>
    <w:rsid w:val="00F01953"/>
    <w:rsid w:val="00F01ACC"/>
    <w:rsid w:val="00F01ACE"/>
    <w:rsid w:val="00F01B6D"/>
    <w:rsid w:val="00F01C66"/>
    <w:rsid w:val="00F01CBB"/>
    <w:rsid w:val="00F01CDD"/>
    <w:rsid w:val="00F01CDE"/>
    <w:rsid w:val="00F01CF1"/>
    <w:rsid w:val="00F01E3C"/>
    <w:rsid w:val="00F01EB6"/>
    <w:rsid w:val="00F01F9A"/>
    <w:rsid w:val="00F01FE5"/>
    <w:rsid w:val="00F02186"/>
    <w:rsid w:val="00F021F1"/>
    <w:rsid w:val="00F02437"/>
    <w:rsid w:val="00F024C1"/>
    <w:rsid w:val="00F024CC"/>
    <w:rsid w:val="00F026EB"/>
    <w:rsid w:val="00F028A7"/>
    <w:rsid w:val="00F02B12"/>
    <w:rsid w:val="00F02D09"/>
    <w:rsid w:val="00F02DE8"/>
    <w:rsid w:val="00F02E4F"/>
    <w:rsid w:val="00F02FA2"/>
    <w:rsid w:val="00F02FF9"/>
    <w:rsid w:val="00F031E9"/>
    <w:rsid w:val="00F03282"/>
    <w:rsid w:val="00F03473"/>
    <w:rsid w:val="00F034BD"/>
    <w:rsid w:val="00F035F1"/>
    <w:rsid w:val="00F03610"/>
    <w:rsid w:val="00F037E6"/>
    <w:rsid w:val="00F037F9"/>
    <w:rsid w:val="00F0381B"/>
    <w:rsid w:val="00F03B0B"/>
    <w:rsid w:val="00F03CA7"/>
    <w:rsid w:val="00F03E4A"/>
    <w:rsid w:val="00F03FBE"/>
    <w:rsid w:val="00F040B0"/>
    <w:rsid w:val="00F040CF"/>
    <w:rsid w:val="00F04102"/>
    <w:rsid w:val="00F04299"/>
    <w:rsid w:val="00F04306"/>
    <w:rsid w:val="00F043C8"/>
    <w:rsid w:val="00F044A4"/>
    <w:rsid w:val="00F044A5"/>
    <w:rsid w:val="00F044DD"/>
    <w:rsid w:val="00F044DE"/>
    <w:rsid w:val="00F045BE"/>
    <w:rsid w:val="00F04A10"/>
    <w:rsid w:val="00F04A78"/>
    <w:rsid w:val="00F04B4A"/>
    <w:rsid w:val="00F04C89"/>
    <w:rsid w:val="00F04E06"/>
    <w:rsid w:val="00F04F6C"/>
    <w:rsid w:val="00F0547F"/>
    <w:rsid w:val="00F054B9"/>
    <w:rsid w:val="00F0599C"/>
    <w:rsid w:val="00F059B3"/>
    <w:rsid w:val="00F05AED"/>
    <w:rsid w:val="00F05DBD"/>
    <w:rsid w:val="00F05F8C"/>
    <w:rsid w:val="00F05FE5"/>
    <w:rsid w:val="00F06135"/>
    <w:rsid w:val="00F06318"/>
    <w:rsid w:val="00F06356"/>
    <w:rsid w:val="00F06387"/>
    <w:rsid w:val="00F063D6"/>
    <w:rsid w:val="00F064C2"/>
    <w:rsid w:val="00F064FA"/>
    <w:rsid w:val="00F0656E"/>
    <w:rsid w:val="00F06740"/>
    <w:rsid w:val="00F0686A"/>
    <w:rsid w:val="00F06970"/>
    <w:rsid w:val="00F06C8D"/>
    <w:rsid w:val="00F06C94"/>
    <w:rsid w:val="00F06D69"/>
    <w:rsid w:val="00F07042"/>
    <w:rsid w:val="00F0713E"/>
    <w:rsid w:val="00F0723D"/>
    <w:rsid w:val="00F07278"/>
    <w:rsid w:val="00F074D6"/>
    <w:rsid w:val="00F0759B"/>
    <w:rsid w:val="00F075B9"/>
    <w:rsid w:val="00F075DD"/>
    <w:rsid w:val="00F0776E"/>
    <w:rsid w:val="00F077E1"/>
    <w:rsid w:val="00F07895"/>
    <w:rsid w:val="00F079DA"/>
    <w:rsid w:val="00F079F6"/>
    <w:rsid w:val="00F07B68"/>
    <w:rsid w:val="00F07BCE"/>
    <w:rsid w:val="00F07BD3"/>
    <w:rsid w:val="00F07C00"/>
    <w:rsid w:val="00F07C23"/>
    <w:rsid w:val="00F07C96"/>
    <w:rsid w:val="00F07CD2"/>
    <w:rsid w:val="00F07D92"/>
    <w:rsid w:val="00F07E92"/>
    <w:rsid w:val="00F07F24"/>
    <w:rsid w:val="00F07F6E"/>
    <w:rsid w:val="00F07FB7"/>
    <w:rsid w:val="00F07FE8"/>
    <w:rsid w:val="00F1007A"/>
    <w:rsid w:val="00F10102"/>
    <w:rsid w:val="00F10348"/>
    <w:rsid w:val="00F10398"/>
    <w:rsid w:val="00F103CF"/>
    <w:rsid w:val="00F103E1"/>
    <w:rsid w:val="00F10485"/>
    <w:rsid w:val="00F104C2"/>
    <w:rsid w:val="00F10610"/>
    <w:rsid w:val="00F10635"/>
    <w:rsid w:val="00F108AC"/>
    <w:rsid w:val="00F10915"/>
    <w:rsid w:val="00F10B4E"/>
    <w:rsid w:val="00F10C24"/>
    <w:rsid w:val="00F10D2E"/>
    <w:rsid w:val="00F10D71"/>
    <w:rsid w:val="00F10FD7"/>
    <w:rsid w:val="00F110B7"/>
    <w:rsid w:val="00F1116A"/>
    <w:rsid w:val="00F11547"/>
    <w:rsid w:val="00F11565"/>
    <w:rsid w:val="00F1197F"/>
    <w:rsid w:val="00F11E8F"/>
    <w:rsid w:val="00F1201B"/>
    <w:rsid w:val="00F120F2"/>
    <w:rsid w:val="00F1216C"/>
    <w:rsid w:val="00F121F5"/>
    <w:rsid w:val="00F12303"/>
    <w:rsid w:val="00F1235F"/>
    <w:rsid w:val="00F125F8"/>
    <w:rsid w:val="00F129EC"/>
    <w:rsid w:val="00F12A26"/>
    <w:rsid w:val="00F12A44"/>
    <w:rsid w:val="00F12A53"/>
    <w:rsid w:val="00F12E55"/>
    <w:rsid w:val="00F12E78"/>
    <w:rsid w:val="00F130A7"/>
    <w:rsid w:val="00F1367F"/>
    <w:rsid w:val="00F138ED"/>
    <w:rsid w:val="00F13AD3"/>
    <w:rsid w:val="00F13AE8"/>
    <w:rsid w:val="00F13B3E"/>
    <w:rsid w:val="00F13BEC"/>
    <w:rsid w:val="00F13C58"/>
    <w:rsid w:val="00F13DF8"/>
    <w:rsid w:val="00F13E56"/>
    <w:rsid w:val="00F13E5B"/>
    <w:rsid w:val="00F13EBC"/>
    <w:rsid w:val="00F14166"/>
    <w:rsid w:val="00F141A3"/>
    <w:rsid w:val="00F1424C"/>
    <w:rsid w:val="00F14349"/>
    <w:rsid w:val="00F144A8"/>
    <w:rsid w:val="00F1450D"/>
    <w:rsid w:val="00F14792"/>
    <w:rsid w:val="00F14816"/>
    <w:rsid w:val="00F14891"/>
    <w:rsid w:val="00F148A5"/>
    <w:rsid w:val="00F149B6"/>
    <w:rsid w:val="00F14A35"/>
    <w:rsid w:val="00F14B8A"/>
    <w:rsid w:val="00F14C73"/>
    <w:rsid w:val="00F14E11"/>
    <w:rsid w:val="00F14FAF"/>
    <w:rsid w:val="00F1514A"/>
    <w:rsid w:val="00F151B7"/>
    <w:rsid w:val="00F1523E"/>
    <w:rsid w:val="00F1526F"/>
    <w:rsid w:val="00F152DD"/>
    <w:rsid w:val="00F15307"/>
    <w:rsid w:val="00F153CE"/>
    <w:rsid w:val="00F1544A"/>
    <w:rsid w:val="00F15479"/>
    <w:rsid w:val="00F155EC"/>
    <w:rsid w:val="00F1577B"/>
    <w:rsid w:val="00F15930"/>
    <w:rsid w:val="00F159DE"/>
    <w:rsid w:val="00F15C66"/>
    <w:rsid w:val="00F15D0B"/>
    <w:rsid w:val="00F15DDA"/>
    <w:rsid w:val="00F15ED8"/>
    <w:rsid w:val="00F16266"/>
    <w:rsid w:val="00F16331"/>
    <w:rsid w:val="00F163B8"/>
    <w:rsid w:val="00F163D2"/>
    <w:rsid w:val="00F16466"/>
    <w:rsid w:val="00F164B6"/>
    <w:rsid w:val="00F166BF"/>
    <w:rsid w:val="00F166F9"/>
    <w:rsid w:val="00F167CE"/>
    <w:rsid w:val="00F1688E"/>
    <w:rsid w:val="00F16944"/>
    <w:rsid w:val="00F16AC5"/>
    <w:rsid w:val="00F16B9E"/>
    <w:rsid w:val="00F16CD2"/>
    <w:rsid w:val="00F17039"/>
    <w:rsid w:val="00F17145"/>
    <w:rsid w:val="00F174AB"/>
    <w:rsid w:val="00F17533"/>
    <w:rsid w:val="00F17655"/>
    <w:rsid w:val="00F17754"/>
    <w:rsid w:val="00F177D5"/>
    <w:rsid w:val="00F17AAA"/>
    <w:rsid w:val="00F17B88"/>
    <w:rsid w:val="00F17BFF"/>
    <w:rsid w:val="00F17CF8"/>
    <w:rsid w:val="00F17D3F"/>
    <w:rsid w:val="00F17D59"/>
    <w:rsid w:val="00F17E4F"/>
    <w:rsid w:val="00F17E74"/>
    <w:rsid w:val="00F17FBA"/>
    <w:rsid w:val="00F17FE1"/>
    <w:rsid w:val="00F200B0"/>
    <w:rsid w:val="00F202D5"/>
    <w:rsid w:val="00F202DD"/>
    <w:rsid w:val="00F20392"/>
    <w:rsid w:val="00F204F0"/>
    <w:rsid w:val="00F20526"/>
    <w:rsid w:val="00F20814"/>
    <w:rsid w:val="00F20873"/>
    <w:rsid w:val="00F208C3"/>
    <w:rsid w:val="00F20A29"/>
    <w:rsid w:val="00F20AFD"/>
    <w:rsid w:val="00F20D0C"/>
    <w:rsid w:val="00F20E35"/>
    <w:rsid w:val="00F20EBE"/>
    <w:rsid w:val="00F21016"/>
    <w:rsid w:val="00F21186"/>
    <w:rsid w:val="00F2119C"/>
    <w:rsid w:val="00F212D5"/>
    <w:rsid w:val="00F2138F"/>
    <w:rsid w:val="00F21771"/>
    <w:rsid w:val="00F2177F"/>
    <w:rsid w:val="00F217D3"/>
    <w:rsid w:val="00F217E2"/>
    <w:rsid w:val="00F21938"/>
    <w:rsid w:val="00F21A47"/>
    <w:rsid w:val="00F21AC6"/>
    <w:rsid w:val="00F21B6E"/>
    <w:rsid w:val="00F21BC6"/>
    <w:rsid w:val="00F21BD8"/>
    <w:rsid w:val="00F21D26"/>
    <w:rsid w:val="00F21D8C"/>
    <w:rsid w:val="00F21F0C"/>
    <w:rsid w:val="00F220EB"/>
    <w:rsid w:val="00F2212C"/>
    <w:rsid w:val="00F222B1"/>
    <w:rsid w:val="00F226E0"/>
    <w:rsid w:val="00F22841"/>
    <w:rsid w:val="00F22A04"/>
    <w:rsid w:val="00F22B7B"/>
    <w:rsid w:val="00F22C7A"/>
    <w:rsid w:val="00F22C83"/>
    <w:rsid w:val="00F22D3A"/>
    <w:rsid w:val="00F22E0D"/>
    <w:rsid w:val="00F22EBB"/>
    <w:rsid w:val="00F230D2"/>
    <w:rsid w:val="00F23267"/>
    <w:rsid w:val="00F23459"/>
    <w:rsid w:val="00F23467"/>
    <w:rsid w:val="00F235DB"/>
    <w:rsid w:val="00F238A6"/>
    <w:rsid w:val="00F23A7D"/>
    <w:rsid w:val="00F23AA5"/>
    <w:rsid w:val="00F23D0D"/>
    <w:rsid w:val="00F23D9C"/>
    <w:rsid w:val="00F23E0C"/>
    <w:rsid w:val="00F23F48"/>
    <w:rsid w:val="00F23F68"/>
    <w:rsid w:val="00F24237"/>
    <w:rsid w:val="00F24319"/>
    <w:rsid w:val="00F24358"/>
    <w:rsid w:val="00F2447A"/>
    <w:rsid w:val="00F245A4"/>
    <w:rsid w:val="00F246BA"/>
    <w:rsid w:val="00F24886"/>
    <w:rsid w:val="00F24903"/>
    <w:rsid w:val="00F2492D"/>
    <w:rsid w:val="00F249B7"/>
    <w:rsid w:val="00F24D22"/>
    <w:rsid w:val="00F24D46"/>
    <w:rsid w:val="00F24FE5"/>
    <w:rsid w:val="00F25363"/>
    <w:rsid w:val="00F25369"/>
    <w:rsid w:val="00F254DE"/>
    <w:rsid w:val="00F25562"/>
    <w:rsid w:val="00F2556B"/>
    <w:rsid w:val="00F259C0"/>
    <w:rsid w:val="00F25A09"/>
    <w:rsid w:val="00F25A9A"/>
    <w:rsid w:val="00F25AE6"/>
    <w:rsid w:val="00F25BC6"/>
    <w:rsid w:val="00F25BD2"/>
    <w:rsid w:val="00F25CAC"/>
    <w:rsid w:val="00F25E92"/>
    <w:rsid w:val="00F262BA"/>
    <w:rsid w:val="00F26327"/>
    <w:rsid w:val="00F264F3"/>
    <w:rsid w:val="00F26558"/>
    <w:rsid w:val="00F2655C"/>
    <w:rsid w:val="00F266B6"/>
    <w:rsid w:val="00F267E8"/>
    <w:rsid w:val="00F2688A"/>
    <w:rsid w:val="00F268E1"/>
    <w:rsid w:val="00F26A2E"/>
    <w:rsid w:val="00F26C58"/>
    <w:rsid w:val="00F26C91"/>
    <w:rsid w:val="00F26D8E"/>
    <w:rsid w:val="00F26DCB"/>
    <w:rsid w:val="00F26FFC"/>
    <w:rsid w:val="00F270AE"/>
    <w:rsid w:val="00F271B3"/>
    <w:rsid w:val="00F2721F"/>
    <w:rsid w:val="00F2732C"/>
    <w:rsid w:val="00F27361"/>
    <w:rsid w:val="00F274C6"/>
    <w:rsid w:val="00F274F2"/>
    <w:rsid w:val="00F277BA"/>
    <w:rsid w:val="00F27818"/>
    <w:rsid w:val="00F278B3"/>
    <w:rsid w:val="00F278BA"/>
    <w:rsid w:val="00F27928"/>
    <w:rsid w:val="00F279E7"/>
    <w:rsid w:val="00F27AB2"/>
    <w:rsid w:val="00F27B68"/>
    <w:rsid w:val="00F27BB2"/>
    <w:rsid w:val="00F30028"/>
    <w:rsid w:val="00F3030D"/>
    <w:rsid w:val="00F30357"/>
    <w:rsid w:val="00F303F0"/>
    <w:rsid w:val="00F307DA"/>
    <w:rsid w:val="00F30891"/>
    <w:rsid w:val="00F3097B"/>
    <w:rsid w:val="00F309AA"/>
    <w:rsid w:val="00F309B7"/>
    <w:rsid w:val="00F30BA3"/>
    <w:rsid w:val="00F30CAC"/>
    <w:rsid w:val="00F30CB1"/>
    <w:rsid w:val="00F30D9D"/>
    <w:rsid w:val="00F30F92"/>
    <w:rsid w:val="00F30FB5"/>
    <w:rsid w:val="00F310BD"/>
    <w:rsid w:val="00F31181"/>
    <w:rsid w:val="00F311DE"/>
    <w:rsid w:val="00F31406"/>
    <w:rsid w:val="00F318AE"/>
    <w:rsid w:val="00F319A1"/>
    <w:rsid w:val="00F319DB"/>
    <w:rsid w:val="00F319FD"/>
    <w:rsid w:val="00F31DFF"/>
    <w:rsid w:val="00F31E74"/>
    <w:rsid w:val="00F321AD"/>
    <w:rsid w:val="00F32296"/>
    <w:rsid w:val="00F32394"/>
    <w:rsid w:val="00F323BA"/>
    <w:rsid w:val="00F32458"/>
    <w:rsid w:val="00F32481"/>
    <w:rsid w:val="00F32518"/>
    <w:rsid w:val="00F325C8"/>
    <w:rsid w:val="00F32704"/>
    <w:rsid w:val="00F32870"/>
    <w:rsid w:val="00F328A9"/>
    <w:rsid w:val="00F328F2"/>
    <w:rsid w:val="00F3298A"/>
    <w:rsid w:val="00F32DD5"/>
    <w:rsid w:val="00F32DE9"/>
    <w:rsid w:val="00F331FD"/>
    <w:rsid w:val="00F3328C"/>
    <w:rsid w:val="00F33619"/>
    <w:rsid w:val="00F33939"/>
    <w:rsid w:val="00F33B5C"/>
    <w:rsid w:val="00F33C5E"/>
    <w:rsid w:val="00F33E13"/>
    <w:rsid w:val="00F33F28"/>
    <w:rsid w:val="00F33F31"/>
    <w:rsid w:val="00F34188"/>
    <w:rsid w:val="00F341F1"/>
    <w:rsid w:val="00F3427E"/>
    <w:rsid w:val="00F342A6"/>
    <w:rsid w:val="00F34302"/>
    <w:rsid w:val="00F3433C"/>
    <w:rsid w:val="00F3437B"/>
    <w:rsid w:val="00F345DC"/>
    <w:rsid w:val="00F34684"/>
    <w:rsid w:val="00F348DF"/>
    <w:rsid w:val="00F34913"/>
    <w:rsid w:val="00F34A51"/>
    <w:rsid w:val="00F34BB9"/>
    <w:rsid w:val="00F34CEC"/>
    <w:rsid w:val="00F34D18"/>
    <w:rsid w:val="00F34EC8"/>
    <w:rsid w:val="00F34EDB"/>
    <w:rsid w:val="00F350E0"/>
    <w:rsid w:val="00F35221"/>
    <w:rsid w:val="00F3528D"/>
    <w:rsid w:val="00F353E0"/>
    <w:rsid w:val="00F354BD"/>
    <w:rsid w:val="00F35576"/>
    <w:rsid w:val="00F35690"/>
    <w:rsid w:val="00F35747"/>
    <w:rsid w:val="00F35790"/>
    <w:rsid w:val="00F357FD"/>
    <w:rsid w:val="00F35871"/>
    <w:rsid w:val="00F35B14"/>
    <w:rsid w:val="00F35C4E"/>
    <w:rsid w:val="00F35D43"/>
    <w:rsid w:val="00F35EF2"/>
    <w:rsid w:val="00F35F57"/>
    <w:rsid w:val="00F35FDA"/>
    <w:rsid w:val="00F360E7"/>
    <w:rsid w:val="00F36295"/>
    <w:rsid w:val="00F362ED"/>
    <w:rsid w:val="00F36443"/>
    <w:rsid w:val="00F36996"/>
    <w:rsid w:val="00F369F1"/>
    <w:rsid w:val="00F369F8"/>
    <w:rsid w:val="00F36C09"/>
    <w:rsid w:val="00F36C48"/>
    <w:rsid w:val="00F36CF7"/>
    <w:rsid w:val="00F36D80"/>
    <w:rsid w:val="00F36F9F"/>
    <w:rsid w:val="00F37093"/>
    <w:rsid w:val="00F3724C"/>
    <w:rsid w:val="00F3727A"/>
    <w:rsid w:val="00F37497"/>
    <w:rsid w:val="00F377B6"/>
    <w:rsid w:val="00F379E0"/>
    <w:rsid w:val="00F37C04"/>
    <w:rsid w:val="00F37C8E"/>
    <w:rsid w:val="00F37D8E"/>
    <w:rsid w:val="00F4000D"/>
    <w:rsid w:val="00F400A2"/>
    <w:rsid w:val="00F400B6"/>
    <w:rsid w:val="00F400D3"/>
    <w:rsid w:val="00F4036C"/>
    <w:rsid w:val="00F404AB"/>
    <w:rsid w:val="00F40670"/>
    <w:rsid w:val="00F40820"/>
    <w:rsid w:val="00F408FD"/>
    <w:rsid w:val="00F4095F"/>
    <w:rsid w:val="00F40BAE"/>
    <w:rsid w:val="00F40BFD"/>
    <w:rsid w:val="00F40C22"/>
    <w:rsid w:val="00F40DA7"/>
    <w:rsid w:val="00F40E34"/>
    <w:rsid w:val="00F41328"/>
    <w:rsid w:val="00F41373"/>
    <w:rsid w:val="00F414CA"/>
    <w:rsid w:val="00F41657"/>
    <w:rsid w:val="00F41772"/>
    <w:rsid w:val="00F417F4"/>
    <w:rsid w:val="00F418AB"/>
    <w:rsid w:val="00F418DE"/>
    <w:rsid w:val="00F41916"/>
    <w:rsid w:val="00F41956"/>
    <w:rsid w:val="00F41BBA"/>
    <w:rsid w:val="00F41C01"/>
    <w:rsid w:val="00F41C92"/>
    <w:rsid w:val="00F41E2C"/>
    <w:rsid w:val="00F41EF9"/>
    <w:rsid w:val="00F41F38"/>
    <w:rsid w:val="00F41F7F"/>
    <w:rsid w:val="00F42096"/>
    <w:rsid w:val="00F420DE"/>
    <w:rsid w:val="00F42204"/>
    <w:rsid w:val="00F423C5"/>
    <w:rsid w:val="00F42438"/>
    <w:rsid w:val="00F4248A"/>
    <w:rsid w:val="00F426A7"/>
    <w:rsid w:val="00F427CA"/>
    <w:rsid w:val="00F4286A"/>
    <w:rsid w:val="00F42916"/>
    <w:rsid w:val="00F42939"/>
    <w:rsid w:val="00F4296D"/>
    <w:rsid w:val="00F429A5"/>
    <w:rsid w:val="00F429E9"/>
    <w:rsid w:val="00F42A96"/>
    <w:rsid w:val="00F42AED"/>
    <w:rsid w:val="00F42B40"/>
    <w:rsid w:val="00F42B9E"/>
    <w:rsid w:val="00F42C2C"/>
    <w:rsid w:val="00F42D17"/>
    <w:rsid w:val="00F42E99"/>
    <w:rsid w:val="00F42F82"/>
    <w:rsid w:val="00F43048"/>
    <w:rsid w:val="00F43103"/>
    <w:rsid w:val="00F437B7"/>
    <w:rsid w:val="00F43829"/>
    <w:rsid w:val="00F438AF"/>
    <w:rsid w:val="00F43988"/>
    <w:rsid w:val="00F43C10"/>
    <w:rsid w:val="00F43C84"/>
    <w:rsid w:val="00F43DAE"/>
    <w:rsid w:val="00F43DF1"/>
    <w:rsid w:val="00F43E67"/>
    <w:rsid w:val="00F43EB3"/>
    <w:rsid w:val="00F440C2"/>
    <w:rsid w:val="00F4414A"/>
    <w:rsid w:val="00F442EE"/>
    <w:rsid w:val="00F443C2"/>
    <w:rsid w:val="00F44431"/>
    <w:rsid w:val="00F444C3"/>
    <w:rsid w:val="00F44546"/>
    <w:rsid w:val="00F4466F"/>
    <w:rsid w:val="00F4473E"/>
    <w:rsid w:val="00F4478C"/>
    <w:rsid w:val="00F447AF"/>
    <w:rsid w:val="00F44885"/>
    <w:rsid w:val="00F448FF"/>
    <w:rsid w:val="00F44A19"/>
    <w:rsid w:val="00F44E09"/>
    <w:rsid w:val="00F44F55"/>
    <w:rsid w:val="00F45006"/>
    <w:rsid w:val="00F45039"/>
    <w:rsid w:val="00F45192"/>
    <w:rsid w:val="00F451BB"/>
    <w:rsid w:val="00F454D1"/>
    <w:rsid w:val="00F454D9"/>
    <w:rsid w:val="00F4560A"/>
    <w:rsid w:val="00F45780"/>
    <w:rsid w:val="00F458EB"/>
    <w:rsid w:val="00F45B1C"/>
    <w:rsid w:val="00F45BE7"/>
    <w:rsid w:val="00F45CBA"/>
    <w:rsid w:val="00F45D32"/>
    <w:rsid w:val="00F45DA6"/>
    <w:rsid w:val="00F45EC8"/>
    <w:rsid w:val="00F45FF5"/>
    <w:rsid w:val="00F4605B"/>
    <w:rsid w:val="00F461E0"/>
    <w:rsid w:val="00F46398"/>
    <w:rsid w:val="00F4647F"/>
    <w:rsid w:val="00F466A0"/>
    <w:rsid w:val="00F46902"/>
    <w:rsid w:val="00F46B3D"/>
    <w:rsid w:val="00F46D2A"/>
    <w:rsid w:val="00F46DFF"/>
    <w:rsid w:val="00F46EAA"/>
    <w:rsid w:val="00F46F08"/>
    <w:rsid w:val="00F46F92"/>
    <w:rsid w:val="00F4731B"/>
    <w:rsid w:val="00F47390"/>
    <w:rsid w:val="00F474BB"/>
    <w:rsid w:val="00F474D9"/>
    <w:rsid w:val="00F475B3"/>
    <w:rsid w:val="00F475D7"/>
    <w:rsid w:val="00F4766A"/>
    <w:rsid w:val="00F476B9"/>
    <w:rsid w:val="00F47849"/>
    <w:rsid w:val="00F47877"/>
    <w:rsid w:val="00F47A93"/>
    <w:rsid w:val="00F47C0A"/>
    <w:rsid w:val="00F47EB9"/>
    <w:rsid w:val="00F50050"/>
    <w:rsid w:val="00F500D3"/>
    <w:rsid w:val="00F500F8"/>
    <w:rsid w:val="00F5010F"/>
    <w:rsid w:val="00F501E2"/>
    <w:rsid w:val="00F501E5"/>
    <w:rsid w:val="00F5041C"/>
    <w:rsid w:val="00F5060F"/>
    <w:rsid w:val="00F5063C"/>
    <w:rsid w:val="00F506FC"/>
    <w:rsid w:val="00F50769"/>
    <w:rsid w:val="00F507D8"/>
    <w:rsid w:val="00F5082D"/>
    <w:rsid w:val="00F50883"/>
    <w:rsid w:val="00F50922"/>
    <w:rsid w:val="00F50A9C"/>
    <w:rsid w:val="00F50AA0"/>
    <w:rsid w:val="00F50B27"/>
    <w:rsid w:val="00F50C35"/>
    <w:rsid w:val="00F50EBB"/>
    <w:rsid w:val="00F50FFA"/>
    <w:rsid w:val="00F510E9"/>
    <w:rsid w:val="00F51172"/>
    <w:rsid w:val="00F51599"/>
    <w:rsid w:val="00F51669"/>
    <w:rsid w:val="00F51682"/>
    <w:rsid w:val="00F5182E"/>
    <w:rsid w:val="00F51844"/>
    <w:rsid w:val="00F518B0"/>
    <w:rsid w:val="00F518D6"/>
    <w:rsid w:val="00F51A60"/>
    <w:rsid w:val="00F51AB6"/>
    <w:rsid w:val="00F51C01"/>
    <w:rsid w:val="00F51D1B"/>
    <w:rsid w:val="00F51FEF"/>
    <w:rsid w:val="00F52323"/>
    <w:rsid w:val="00F52371"/>
    <w:rsid w:val="00F5242C"/>
    <w:rsid w:val="00F525EF"/>
    <w:rsid w:val="00F527DE"/>
    <w:rsid w:val="00F5284D"/>
    <w:rsid w:val="00F52AB1"/>
    <w:rsid w:val="00F52AC7"/>
    <w:rsid w:val="00F52BAA"/>
    <w:rsid w:val="00F52CDF"/>
    <w:rsid w:val="00F52E56"/>
    <w:rsid w:val="00F5327E"/>
    <w:rsid w:val="00F5330D"/>
    <w:rsid w:val="00F534D0"/>
    <w:rsid w:val="00F534F6"/>
    <w:rsid w:val="00F53585"/>
    <w:rsid w:val="00F538BC"/>
    <w:rsid w:val="00F53B78"/>
    <w:rsid w:val="00F53CF0"/>
    <w:rsid w:val="00F53D32"/>
    <w:rsid w:val="00F53E8F"/>
    <w:rsid w:val="00F53EF4"/>
    <w:rsid w:val="00F5405B"/>
    <w:rsid w:val="00F54596"/>
    <w:rsid w:val="00F545F3"/>
    <w:rsid w:val="00F546D4"/>
    <w:rsid w:val="00F54784"/>
    <w:rsid w:val="00F5480F"/>
    <w:rsid w:val="00F5481E"/>
    <w:rsid w:val="00F548D0"/>
    <w:rsid w:val="00F549B7"/>
    <w:rsid w:val="00F54A6C"/>
    <w:rsid w:val="00F54A70"/>
    <w:rsid w:val="00F54CA6"/>
    <w:rsid w:val="00F54CB8"/>
    <w:rsid w:val="00F54CD0"/>
    <w:rsid w:val="00F54D74"/>
    <w:rsid w:val="00F54DA9"/>
    <w:rsid w:val="00F54DFE"/>
    <w:rsid w:val="00F55067"/>
    <w:rsid w:val="00F5506E"/>
    <w:rsid w:val="00F550AA"/>
    <w:rsid w:val="00F55120"/>
    <w:rsid w:val="00F551CF"/>
    <w:rsid w:val="00F55278"/>
    <w:rsid w:val="00F554B9"/>
    <w:rsid w:val="00F55665"/>
    <w:rsid w:val="00F556C3"/>
    <w:rsid w:val="00F55721"/>
    <w:rsid w:val="00F55780"/>
    <w:rsid w:val="00F557A1"/>
    <w:rsid w:val="00F557B3"/>
    <w:rsid w:val="00F55870"/>
    <w:rsid w:val="00F558FD"/>
    <w:rsid w:val="00F55BF5"/>
    <w:rsid w:val="00F55C77"/>
    <w:rsid w:val="00F55D65"/>
    <w:rsid w:val="00F55DD0"/>
    <w:rsid w:val="00F55E9C"/>
    <w:rsid w:val="00F55ECC"/>
    <w:rsid w:val="00F56058"/>
    <w:rsid w:val="00F5606F"/>
    <w:rsid w:val="00F56112"/>
    <w:rsid w:val="00F56221"/>
    <w:rsid w:val="00F5626A"/>
    <w:rsid w:val="00F562ED"/>
    <w:rsid w:val="00F562F5"/>
    <w:rsid w:val="00F565F1"/>
    <w:rsid w:val="00F56602"/>
    <w:rsid w:val="00F56686"/>
    <w:rsid w:val="00F56745"/>
    <w:rsid w:val="00F567A9"/>
    <w:rsid w:val="00F568B5"/>
    <w:rsid w:val="00F569C6"/>
    <w:rsid w:val="00F56A12"/>
    <w:rsid w:val="00F56ABF"/>
    <w:rsid w:val="00F56AF8"/>
    <w:rsid w:val="00F56B79"/>
    <w:rsid w:val="00F56BA1"/>
    <w:rsid w:val="00F56C8C"/>
    <w:rsid w:val="00F56DE7"/>
    <w:rsid w:val="00F56E0A"/>
    <w:rsid w:val="00F56E9A"/>
    <w:rsid w:val="00F56F5D"/>
    <w:rsid w:val="00F56F92"/>
    <w:rsid w:val="00F570A8"/>
    <w:rsid w:val="00F571ED"/>
    <w:rsid w:val="00F5721C"/>
    <w:rsid w:val="00F57848"/>
    <w:rsid w:val="00F57A0C"/>
    <w:rsid w:val="00F57AED"/>
    <w:rsid w:val="00F57B17"/>
    <w:rsid w:val="00F57B6B"/>
    <w:rsid w:val="00F57E43"/>
    <w:rsid w:val="00F57F7F"/>
    <w:rsid w:val="00F60018"/>
    <w:rsid w:val="00F60144"/>
    <w:rsid w:val="00F601D0"/>
    <w:rsid w:val="00F601F2"/>
    <w:rsid w:val="00F60221"/>
    <w:rsid w:val="00F60390"/>
    <w:rsid w:val="00F60708"/>
    <w:rsid w:val="00F60716"/>
    <w:rsid w:val="00F60758"/>
    <w:rsid w:val="00F60B48"/>
    <w:rsid w:val="00F60B7C"/>
    <w:rsid w:val="00F60BBE"/>
    <w:rsid w:val="00F60BC7"/>
    <w:rsid w:val="00F60C58"/>
    <w:rsid w:val="00F60CCC"/>
    <w:rsid w:val="00F60DA9"/>
    <w:rsid w:val="00F60DB8"/>
    <w:rsid w:val="00F60DF2"/>
    <w:rsid w:val="00F60F7C"/>
    <w:rsid w:val="00F60FA9"/>
    <w:rsid w:val="00F61034"/>
    <w:rsid w:val="00F611D5"/>
    <w:rsid w:val="00F61217"/>
    <w:rsid w:val="00F61593"/>
    <w:rsid w:val="00F615DD"/>
    <w:rsid w:val="00F61839"/>
    <w:rsid w:val="00F6184D"/>
    <w:rsid w:val="00F61906"/>
    <w:rsid w:val="00F6196C"/>
    <w:rsid w:val="00F619F3"/>
    <w:rsid w:val="00F61C6D"/>
    <w:rsid w:val="00F61CED"/>
    <w:rsid w:val="00F61D95"/>
    <w:rsid w:val="00F6206B"/>
    <w:rsid w:val="00F620B7"/>
    <w:rsid w:val="00F6213F"/>
    <w:rsid w:val="00F6243E"/>
    <w:rsid w:val="00F62603"/>
    <w:rsid w:val="00F62614"/>
    <w:rsid w:val="00F627F3"/>
    <w:rsid w:val="00F6280D"/>
    <w:rsid w:val="00F62817"/>
    <w:rsid w:val="00F6283B"/>
    <w:rsid w:val="00F6299F"/>
    <w:rsid w:val="00F62A1D"/>
    <w:rsid w:val="00F62A95"/>
    <w:rsid w:val="00F62BA8"/>
    <w:rsid w:val="00F62C2A"/>
    <w:rsid w:val="00F62CB0"/>
    <w:rsid w:val="00F62CF5"/>
    <w:rsid w:val="00F62F73"/>
    <w:rsid w:val="00F63082"/>
    <w:rsid w:val="00F632E2"/>
    <w:rsid w:val="00F63387"/>
    <w:rsid w:val="00F63427"/>
    <w:rsid w:val="00F634F2"/>
    <w:rsid w:val="00F6354D"/>
    <w:rsid w:val="00F6356B"/>
    <w:rsid w:val="00F63750"/>
    <w:rsid w:val="00F63762"/>
    <w:rsid w:val="00F637A0"/>
    <w:rsid w:val="00F6385A"/>
    <w:rsid w:val="00F6385F"/>
    <w:rsid w:val="00F6389A"/>
    <w:rsid w:val="00F638D0"/>
    <w:rsid w:val="00F6396B"/>
    <w:rsid w:val="00F6396F"/>
    <w:rsid w:val="00F63A16"/>
    <w:rsid w:val="00F63A4E"/>
    <w:rsid w:val="00F63C7E"/>
    <w:rsid w:val="00F63D89"/>
    <w:rsid w:val="00F63EBD"/>
    <w:rsid w:val="00F63F9E"/>
    <w:rsid w:val="00F64004"/>
    <w:rsid w:val="00F64051"/>
    <w:rsid w:val="00F64097"/>
    <w:rsid w:val="00F642B5"/>
    <w:rsid w:val="00F644AC"/>
    <w:rsid w:val="00F6453C"/>
    <w:rsid w:val="00F645F0"/>
    <w:rsid w:val="00F64688"/>
    <w:rsid w:val="00F64787"/>
    <w:rsid w:val="00F6487D"/>
    <w:rsid w:val="00F64967"/>
    <w:rsid w:val="00F649CB"/>
    <w:rsid w:val="00F649E3"/>
    <w:rsid w:val="00F64B89"/>
    <w:rsid w:val="00F64BA5"/>
    <w:rsid w:val="00F64BF4"/>
    <w:rsid w:val="00F64C0A"/>
    <w:rsid w:val="00F651BB"/>
    <w:rsid w:val="00F6526F"/>
    <w:rsid w:val="00F6528B"/>
    <w:rsid w:val="00F6548D"/>
    <w:rsid w:val="00F65502"/>
    <w:rsid w:val="00F655D0"/>
    <w:rsid w:val="00F65822"/>
    <w:rsid w:val="00F65879"/>
    <w:rsid w:val="00F6598E"/>
    <w:rsid w:val="00F65E02"/>
    <w:rsid w:val="00F65E79"/>
    <w:rsid w:val="00F65EAB"/>
    <w:rsid w:val="00F65F1F"/>
    <w:rsid w:val="00F65F94"/>
    <w:rsid w:val="00F65FB2"/>
    <w:rsid w:val="00F66006"/>
    <w:rsid w:val="00F660F6"/>
    <w:rsid w:val="00F661EB"/>
    <w:rsid w:val="00F6627A"/>
    <w:rsid w:val="00F662F6"/>
    <w:rsid w:val="00F66327"/>
    <w:rsid w:val="00F663F6"/>
    <w:rsid w:val="00F665C0"/>
    <w:rsid w:val="00F66631"/>
    <w:rsid w:val="00F6665D"/>
    <w:rsid w:val="00F6682A"/>
    <w:rsid w:val="00F66925"/>
    <w:rsid w:val="00F66B51"/>
    <w:rsid w:val="00F66CCC"/>
    <w:rsid w:val="00F66D27"/>
    <w:rsid w:val="00F66DE1"/>
    <w:rsid w:val="00F66E52"/>
    <w:rsid w:val="00F66E57"/>
    <w:rsid w:val="00F66F78"/>
    <w:rsid w:val="00F67010"/>
    <w:rsid w:val="00F670B1"/>
    <w:rsid w:val="00F6718D"/>
    <w:rsid w:val="00F671AF"/>
    <w:rsid w:val="00F671F3"/>
    <w:rsid w:val="00F6757D"/>
    <w:rsid w:val="00F675C1"/>
    <w:rsid w:val="00F6765F"/>
    <w:rsid w:val="00F67699"/>
    <w:rsid w:val="00F679B8"/>
    <w:rsid w:val="00F67C58"/>
    <w:rsid w:val="00F67C79"/>
    <w:rsid w:val="00F67CFD"/>
    <w:rsid w:val="00F67EFD"/>
    <w:rsid w:val="00F67F99"/>
    <w:rsid w:val="00F706D7"/>
    <w:rsid w:val="00F708E7"/>
    <w:rsid w:val="00F709F0"/>
    <w:rsid w:val="00F70B36"/>
    <w:rsid w:val="00F7119F"/>
    <w:rsid w:val="00F7122E"/>
    <w:rsid w:val="00F716FF"/>
    <w:rsid w:val="00F718A9"/>
    <w:rsid w:val="00F718F3"/>
    <w:rsid w:val="00F71A16"/>
    <w:rsid w:val="00F71D4B"/>
    <w:rsid w:val="00F71DFB"/>
    <w:rsid w:val="00F71FBE"/>
    <w:rsid w:val="00F72075"/>
    <w:rsid w:val="00F720CC"/>
    <w:rsid w:val="00F72315"/>
    <w:rsid w:val="00F72356"/>
    <w:rsid w:val="00F723F9"/>
    <w:rsid w:val="00F72405"/>
    <w:rsid w:val="00F72471"/>
    <w:rsid w:val="00F7253D"/>
    <w:rsid w:val="00F72569"/>
    <w:rsid w:val="00F7256F"/>
    <w:rsid w:val="00F7258D"/>
    <w:rsid w:val="00F72817"/>
    <w:rsid w:val="00F7283A"/>
    <w:rsid w:val="00F72842"/>
    <w:rsid w:val="00F72B63"/>
    <w:rsid w:val="00F72D49"/>
    <w:rsid w:val="00F72DD3"/>
    <w:rsid w:val="00F72DD6"/>
    <w:rsid w:val="00F72EAC"/>
    <w:rsid w:val="00F72FE1"/>
    <w:rsid w:val="00F731A9"/>
    <w:rsid w:val="00F73348"/>
    <w:rsid w:val="00F73352"/>
    <w:rsid w:val="00F73368"/>
    <w:rsid w:val="00F73457"/>
    <w:rsid w:val="00F7346E"/>
    <w:rsid w:val="00F73553"/>
    <w:rsid w:val="00F73A8C"/>
    <w:rsid w:val="00F73C5E"/>
    <w:rsid w:val="00F73C79"/>
    <w:rsid w:val="00F73D11"/>
    <w:rsid w:val="00F73FAD"/>
    <w:rsid w:val="00F73FD0"/>
    <w:rsid w:val="00F74037"/>
    <w:rsid w:val="00F740B2"/>
    <w:rsid w:val="00F740B8"/>
    <w:rsid w:val="00F74238"/>
    <w:rsid w:val="00F74290"/>
    <w:rsid w:val="00F746BC"/>
    <w:rsid w:val="00F746E4"/>
    <w:rsid w:val="00F747FC"/>
    <w:rsid w:val="00F74BCC"/>
    <w:rsid w:val="00F74CEA"/>
    <w:rsid w:val="00F74DC1"/>
    <w:rsid w:val="00F751E7"/>
    <w:rsid w:val="00F75248"/>
    <w:rsid w:val="00F757CF"/>
    <w:rsid w:val="00F75867"/>
    <w:rsid w:val="00F75921"/>
    <w:rsid w:val="00F75D20"/>
    <w:rsid w:val="00F75D77"/>
    <w:rsid w:val="00F75F58"/>
    <w:rsid w:val="00F7604F"/>
    <w:rsid w:val="00F76479"/>
    <w:rsid w:val="00F76506"/>
    <w:rsid w:val="00F765D2"/>
    <w:rsid w:val="00F7660E"/>
    <w:rsid w:val="00F7665A"/>
    <w:rsid w:val="00F767B8"/>
    <w:rsid w:val="00F76844"/>
    <w:rsid w:val="00F76B12"/>
    <w:rsid w:val="00F76D33"/>
    <w:rsid w:val="00F76E8F"/>
    <w:rsid w:val="00F76EA7"/>
    <w:rsid w:val="00F76F2F"/>
    <w:rsid w:val="00F7715D"/>
    <w:rsid w:val="00F77373"/>
    <w:rsid w:val="00F7761B"/>
    <w:rsid w:val="00F77702"/>
    <w:rsid w:val="00F77763"/>
    <w:rsid w:val="00F77830"/>
    <w:rsid w:val="00F7785D"/>
    <w:rsid w:val="00F778C0"/>
    <w:rsid w:val="00F77AD0"/>
    <w:rsid w:val="00F77B80"/>
    <w:rsid w:val="00F77BCE"/>
    <w:rsid w:val="00F77BF6"/>
    <w:rsid w:val="00F77C87"/>
    <w:rsid w:val="00F77CC7"/>
    <w:rsid w:val="00F77DA4"/>
    <w:rsid w:val="00F77DDF"/>
    <w:rsid w:val="00F77F04"/>
    <w:rsid w:val="00F8008D"/>
    <w:rsid w:val="00F800B5"/>
    <w:rsid w:val="00F8032D"/>
    <w:rsid w:val="00F8039A"/>
    <w:rsid w:val="00F803B4"/>
    <w:rsid w:val="00F80423"/>
    <w:rsid w:val="00F80470"/>
    <w:rsid w:val="00F8047A"/>
    <w:rsid w:val="00F804B4"/>
    <w:rsid w:val="00F804BB"/>
    <w:rsid w:val="00F804C3"/>
    <w:rsid w:val="00F805CA"/>
    <w:rsid w:val="00F8065B"/>
    <w:rsid w:val="00F80740"/>
    <w:rsid w:val="00F80807"/>
    <w:rsid w:val="00F809A6"/>
    <w:rsid w:val="00F80BF0"/>
    <w:rsid w:val="00F80BF2"/>
    <w:rsid w:val="00F80F43"/>
    <w:rsid w:val="00F81160"/>
    <w:rsid w:val="00F812E5"/>
    <w:rsid w:val="00F81396"/>
    <w:rsid w:val="00F813C9"/>
    <w:rsid w:val="00F813D1"/>
    <w:rsid w:val="00F813F8"/>
    <w:rsid w:val="00F81436"/>
    <w:rsid w:val="00F81485"/>
    <w:rsid w:val="00F814C2"/>
    <w:rsid w:val="00F8152E"/>
    <w:rsid w:val="00F816C5"/>
    <w:rsid w:val="00F81860"/>
    <w:rsid w:val="00F818F2"/>
    <w:rsid w:val="00F81991"/>
    <w:rsid w:val="00F81BB6"/>
    <w:rsid w:val="00F81E35"/>
    <w:rsid w:val="00F81E63"/>
    <w:rsid w:val="00F81E88"/>
    <w:rsid w:val="00F820DC"/>
    <w:rsid w:val="00F821B5"/>
    <w:rsid w:val="00F821DC"/>
    <w:rsid w:val="00F82232"/>
    <w:rsid w:val="00F824EC"/>
    <w:rsid w:val="00F8276E"/>
    <w:rsid w:val="00F828E4"/>
    <w:rsid w:val="00F82964"/>
    <w:rsid w:val="00F829F0"/>
    <w:rsid w:val="00F82A93"/>
    <w:rsid w:val="00F82B04"/>
    <w:rsid w:val="00F82D11"/>
    <w:rsid w:val="00F82D92"/>
    <w:rsid w:val="00F82E26"/>
    <w:rsid w:val="00F82E2D"/>
    <w:rsid w:val="00F83163"/>
    <w:rsid w:val="00F8318D"/>
    <w:rsid w:val="00F83289"/>
    <w:rsid w:val="00F832F6"/>
    <w:rsid w:val="00F833A0"/>
    <w:rsid w:val="00F833BF"/>
    <w:rsid w:val="00F83416"/>
    <w:rsid w:val="00F834EE"/>
    <w:rsid w:val="00F83512"/>
    <w:rsid w:val="00F835B0"/>
    <w:rsid w:val="00F837ED"/>
    <w:rsid w:val="00F8384D"/>
    <w:rsid w:val="00F8387F"/>
    <w:rsid w:val="00F838D5"/>
    <w:rsid w:val="00F839CC"/>
    <w:rsid w:val="00F83C10"/>
    <w:rsid w:val="00F83CDF"/>
    <w:rsid w:val="00F83D27"/>
    <w:rsid w:val="00F83D8D"/>
    <w:rsid w:val="00F83F35"/>
    <w:rsid w:val="00F83F51"/>
    <w:rsid w:val="00F83FBA"/>
    <w:rsid w:val="00F84033"/>
    <w:rsid w:val="00F840A3"/>
    <w:rsid w:val="00F840B1"/>
    <w:rsid w:val="00F8411C"/>
    <w:rsid w:val="00F842D2"/>
    <w:rsid w:val="00F842EC"/>
    <w:rsid w:val="00F84881"/>
    <w:rsid w:val="00F849AE"/>
    <w:rsid w:val="00F84AC3"/>
    <w:rsid w:val="00F84BDA"/>
    <w:rsid w:val="00F84D35"/>
    <w:rsid w:val="00F84EC5"/>
    <w:rsid w:val="00F84F54"/>
    <w:rsid w:val="00F84FCF"/>
    <w:rsid w:val="00F84FFD"/>
    <w:rsid w:val="00F8515D"/>
    <w:rsid w:val="00F855D5"/>
    <w:rsid w:val="00F85923"/>
    <w:rsid w:val="00F859BC"/>
    <w:rsid w:val="00F85DFD"/>
    <w:rsid w:val="00F85F63"/>
    <w:rsid w:val="00F85F99"/>
    <w:rsid w:val="00F86331"/>
    <w:rsid w:val="00F86389"/>
    <w:rsid w:val="00F866A9"/>
    <w:rsid w:val="00F867BC"/>
    <w:rsid w:val="00F86AE1"/>
    <w:rsid w:val="00F86AE4"/>
    <w:rsid w:val="00F86B66"/>
    <w:rsid w:val="00F86B79"/>
    <w:rsid w:val="00F86BC1"/>
    <w:rsid w:val="00F86C20"/>
    <w:rsid w:val="00F86D28"/>
    <w:rsid w:val="00F86EFC"/>
    <w:rsid w:val="00F872C2"/>
    <w:rsid w:val="00F872DD"/>
    <w:rsid w:val="00F874C8"/>
    <w:rsid w:val="00F87796"/>
    <w:rsid w:val="00F877DF"/>
    <w:rsid w:val="00F87887"/>
    <w:rsid w:val="00F878C5"/>
    <w:rsid w:val="00F8799E"/>
    <w:rsid w:val="00F87A39"/>
    <w:rsid w:val="00F87AA9"/>
    <w:rsid w:val="00F87C18"/>
    <w:rsid w:val="00F87CF2"/>
    <w:rsid w:val="00F87DB7"/>
    <w:rsid w:val="00F87E10"/>
    <w:rsid w:val="00F87EB0"/>
    <w:rsid w:val="00F87F79"/>
    <w:rsid w:val="00F87F8E"/>
    <w:rsid w:val="00F901F5"/>
    <w:rsid w:val="00F9042D"/>
    <w:rsid w:val="00F904F9"/>
    <w:rsid w:val="00F90574"/>
    <w:rsid w:val="00F906E3"/>
    <w:rsid w:val="00F9082B"/>
    <w:rsid w:val="00F908D8"/>
    <w:rsid w:val="00F90DA0"/>
    <w:rsid w:val="00F90DE9"/>
    <w:rsid w:val="00F912E1"/>
    <w:rsid w:val="00F912F0"/>
    <w:rsid w:val="00F9152A"/>
    <w:rsid w:val="00F91812"/>
    <w:rsid w:val="00F918FE"/>
    <w:rsid w:val="00F91951"/>
    <w:rsid w:val="00F91A01"/>
    <w:rsid w:val="00F91B32"/>
    <w:rsid w:val="00F91B3B"/>
    <w:rsid w:val="00F91B80"/>
    <w:rsid w:val="00F91C57"/>
    <w:rsid w:val="00F91CF0"/>
    <w:rsid w:val="00F91E30"/>
    <w:rsid w:val="00F91FAB"/>
    <w:rsid w:val="00F921B3"/>
    <w:rsid w:val="00F922D2"/>
    <w:rsid w:val="00F922D9"/>
    <w:rsid w:val="00F92364"/>
    <w:rsid w:val="00F92410"/>
    <w:rsid w:val="00F92441"/>
    <w:rsid w:val="00F924D8"/>
    <w:rsid w:val="00F92559"/>
    <w:rsid w:val="00F92B28"/>
    <w:rsid w:val="00F92B39"/>
    <w:rsid w:val="00F92C7F"/>
    <w:rsid w:val="00F92DEE"/>
    <w:rsid w:val="00F92E78"/>
    <w:rsid w:val="00F92F14"/>
    <w:rsid w:val="00F93043"/>
    <w:rsid w:val="00F931F2"/>
    <w:rsid w:val="00F931FE"/>
    <w:rsid w:val="00F93236"/>
    <w:rsid w:val="00F9327B"/>
    <w:rsid w:val="00F93316"/>
    <w:rsid w:val="00F933D8"/>
    <w:rsid w:val="00F93514"/>
    <w:rsid w:val="00F93589"/>
    <w:rsid w:val="00F935FC"/>
    <w:rsid w:val="00F9361D"/>
    <w:rsid w:val="00F936A2"/>
    <w:rsid w:val="00F9377E"/>
    <w:rsid w:val="00F93AB1"/>
    <w:rsid w:val="00F93D95"/>
    <w:rsid w:val="00F93F2E"/>
    <w:rsid w:val="00F93FBB"/>
    <w:rsid w:val="00F94111"/>
    <w:rsid w:val="00F94200"/>
    <w:rsid w:val="00F94259"/>
    <w:rsid w:val="00F9426D"/>
    <w:rsid w:val="00F945ED"/>
    <w:rsid w:val="00F946C1"/>
    <w:rsid w:val="00F9478B"/>
    <w:rsid w:val="00F947BF"/>
    <w:rsid w:val="00F94825"/>
    <w:rsid w:val="00F948DE"/>
    <w:rsid w:val="00F948E2"/>
    <w:rsid w:val="00F94B9B"/>
    <w:rsid w:val="00F94C42"/>
    <w:rsid w:val="00F94C4E"/>
    <w:rsid w:val="00F94C83"/>
    <w:rsid w:val="00F94C9E"/>
    <w:rsid w:val="00F94DE1"/>
    <w:rsid w:val="00F94E82"/>
    <w:rsid w:val="00F94F3D"/>
    <w:rsid w:val="00F94FA8"/>
    <w:rsid w:val="00F95239"/>
    <w:rsid w:val="00F95318"/>
    <w:rsid w:val="00F95385"/>
    <w:rsid w:val="00F95393"/>
    <w:rsid w:val="00F95459"/>
    <w:rsid w:val="00F95867"/>
    <w:rsid w:val="00F95875"/>
    <w:rsid w:val="00F959FC"/>
    <w:rsid w:val="00F95AB7"/>
    <w:rsid w:val="00F95DCD"/>
    <w:rsid w:val="00F95F8A"/>
    <w:rsid w:val="00F9624E"/>
    <w:rsid w:val="00F9653C"/>
    <w:rsid w:val="00F967CB"/>
    <w:rsid w:val="00F96815"/>
    <w:rsid w:val="00F96816"/>
    <w:rsid w:val="00F96A41"/>
    <w:rsid w:val="00F96A7B"/>
    <w:rsid w:val="00F96AE3"/>
    <w:rsid w:val="00F96E45"/>
    <w:rsid w:val="00F96EA4"/>
    <w:rsid w:val="00F96F6E"/>
    <w:rsid w:val="00F97257"/>
    <w:rsid w:val="00F97276"/>
    <w:rsid w:val="00F97301"/>
    <w:rsid w:val="00F97382"/>
    <w:rsid w:val="00F9778A"/>
    <w:rsid w:val="00F97AF1"/>
    <w:rsid w:val="00F97AF9"/>
    <w:rsid w:val="00F97CBA"/>
    <w:rsid w:val="00F97DFD"/>
    <w:rsid w:val="00F97E2B"/>
    <w:rsid w:val="00F97E31"/>
    <w:rsid w:val="00FA013B"/>
    <w:rsid w:val="00FA0246"/>
    <w:rsid w:val="00FA024F"/>
    <w:rsid w:val="00FA03B5"/>
    <w:rsid w:val="00FA049F"/>
    <w:rsid w:val="00FA057A"/>
    <w:rsid w:val="00FA05DB"/>
    <w:rsid w:val="00FA0684"/>
    <w:rsid w:val="00FA07A2"/>
    <w:rsid w:val="00FA0826"/>
    <w:rsid w:val="00FA09B3"/>
    <w:rsid w:val="00FA0A17"/>
    <w:rsid w:val="00FA0C0A"/>
    <w:rsid w:val="00FA0CE7"/>
    <w:rsid w:val="00FA0E63"/>
    <w:rsid w:val="00FA0E92"/>
    <w:rsid w:val="00FA0EE6"/>
    <w:rsid w:val="00FA0F2E"/>
    <w:rsid w:val="00FA100E"/>
    <w:rsid w:val="00FA10F2"/>
    <w:rsid w:val="00FA120D"/>
    <w:rsid w:val="00FA179F"/>
    <w:rsid w:val="00FA184F"/>
    <w:rsid w:val="00FA195D"/>
    <w:rsid w:val="00FA19A3"/>
    <w:rsid w:val="00FA1A76"/>
    <w:rsid w:val="00FA1B64"/>
    <w:rsid w:val="00FA1CDD"/>
    <w:rsid w:val="00FA1D13"/>
    <w:rsid w:val="00FA1EE9"/>
    <w:rsid w:val="00FA1FBB"/>
    <w:rsid w:val="00FA2078"/>
    <w:rsid w:val="00FA2223"/>
    <w:rsid w:val="00FA2229"/>
    <w:rsid w:val="00FA22C8"/>
    <w:rsid w:val="00FA23B6"/>
    <w:rsid w:val="00FA23D4"/>
    <w:rsid w:val="00FA2558"/>
    <w:rsid w:val="00FA2650"/>
    <w:rsid w:val="00FA265A"/>
    <w:rsid w:val="00FA26B6"/>
    <w:rsid w:val="00FA26CD"/>
    <w:rsid w:val="00FA26CF"/>
    <w:rsid w:val="00FA27A1"/>
    <w:rsid w:val="00FA2BC6"/>
    <w:rsid w:val="00FA2D35"/>
    <w:rsid w:val="00FA2E5B"/>
    <w:rsid w:val="00FA2FEB"/>
    <w:rsid w:val="00FA3017"/>
    <w:rsid w:val="00FA3070"/>
    <w:rsid w:val="00FA3191"/>
    <w:rsid w:val="00FA31A4"/>
    <w:rsid w:val="00FA3367"/>
    <w:rsid w:val="00FA3447"/>
    <w:rsid w:val="00FA34F6"/>
    <w:rsid w:val="00FA35AA"/>
    <w:rsid w:val="00FA35C2"/>
    <w:rsid w:val="00FA3607"/>
    <w:rsid w:val="00FA3748"/>
    <w:rsid w:val="00FA3826"/>
    <w:rsid w:val="00FA39C6"/>
    <w:rsid w:val="00FA3A50"/>
    <w:rsid w:val="00FA3E59"/>
    <w:rsid w:val="00FA3EFC"/>
    <w:rsid w:val="00FA406C"/>
    <w:rsid w:val="00FA407A"/>
    <w:rsid w:val="00FA4113"/>
    <w:rsid w:val="00FA42CA"/>
    <w:rsid w:val="00FA4448"/>
    <w:rsid w:val="00FA4470"/>
    <w:rsid w:val="00FA4881"/>
    <w:rsid w:val="00FA48E5"/>
    <w:rsid w:val="00FA4C0C"/>
    <w:rsid w:val="00FA4C99"/>
    <w:rsid w:val="00FA4DFA"/>
    <w:rsid w:val="00FA50D2"/>
    <w:rsid w:val="00FA5216"/>
    <w:rsid w:val="00FA52B3"/>
    <w:rsid w:val="00FA53F7"/>
    <w:rsid w:val="00FA546F"/>
    <w:rsid w:val="00FA55AF"/>
    <w:rsid w:val="00FA59AE"/>
    <w:rsid w:val="00FA5BBB"/>
    <w:rsid w:val="00FA5CB2"/>
    <w:rsid w:val="00FA5DC0"/>
    <w:rsid w:val="00FA5EEA"/>
    <w:rsid w:val="00FA5F19"/>
    <w:rsid w:val="00FA5FC9"/>
    <w:rsid w:val="00FA6358"/>
    <w:rsid w:val="00FA636E"/>
    <w:rsid w:val="00FA6387"/>
    <w:rsid w:val="00FA63C0"/>
    <w:rsid w:val="00FA6406"/>
    <w:rsid w:val="00FA6445"/>
    <w:rsid w:val="00FA6541"/>
    <w:rsid w:val="00FA6600"/>
    <w:rsid w:val="00FA6624"/>
    <w:rsid w:val="00FA6A4B"/>
    <w:rsid w:val="00FA6AA9"/>
    <w:rsid w:val="00FA6BB0"/>
    <w:rsid w:val="00FA6BEC"/>
    <w:rsid w:val="00FA6C29"/>
    <w:rsid w:val="00FA6C9B"/>
    <w:rsid w:val="00FA70A1"/>
    <w:rsid w:val="00FA715F"/>
    <w:rsid w:val="00FA71E8"/>
    <w:rsid w:val="00FA7237"/>
    <w:rsid w:val="00FA7277"/>
    <w:rsid w:val="00FA761E"/>
    <w:rsid w:val="00FA7653"/>
    <w:rsid w:val="00FA7710"/>
    <w:rsid w:val="00FA797D"/>
    <w:rsid w:val="00FA79F0"/>
    <w:rsid w:val="00FA7A00"/>
    <w:rsid w:val="00FA7CA1"/>
    <w:rsid w:val="00FA7CA6"/>
    <w:rsid w:val="00FA7F64"/>
    <w:rsid w:val="00FA7F86"/>
    <w:rsid w:val="00FB0160"/>
    <w:rsid w:val="00FB016A"/>
    <w:rsid w:val="00FB0272"/>
    <w:rsid w:val="00FB0383"/>
    <w:rsid w:val="00FB0389"/>
    <w:rsid w:val="00FB0442"/>
    <w:rsid w:val="00FB044F"/>
    <w:rsid w:val="00FB049D"/>
    <w:rsid w:val="00FB050A"/>
    <w:rsid w:val="00FB0555"/>
    <w:rsid w:val="00FB0577"/>
    <w:rsid w:val="00FB059A"/>
    <w:rsid w:val="00FB05E0"/>
    <w:rsid w:val="00FB0667"/>
    <w:rsid w:val="00FB0896"/>
    <w:rsid w:val="00FB090B"/>
    <w:rsid w:val="00FB0910"/>
    <w:rsid w:val="00FB0C1D"/>
    <w:rsid w:val="00FB0D7A"/>
    <w:rsid w:val="00FB0E9E"/>
    <w:rsid w:val="00FB0FDD"/>
    <w:rsid w:val="00FB1122"/>
    <w:rsid w:val="00FB118B"/>
    <w:rsid w:val="00FB189F"/>
    <w:rsid w:val="00FB1954"/>
    <w:rsid w:val="00FB19DD"/>
    <w:rsid w:val="00FB1A66"/>
    <w:rsid w:val="00FB1A7B"/>
    <w:rsid w:val="00FB1AB5"/>
    <w:rsid w:val="00FB1B06"/>
    <w:rsid w:val="00FB1BBC"/>
    <w:rsid w:val="00FB1CA8"/>
    <w:rsid w:val="00FB1CDB"/>
    <w:rsid w:val="00FB1F5F"/>
    <w:rsid w:val="00FB1FA6"/>
    <w:rsid w:val="00FB200A"/>
    <w:rsid w:val="00FB2130"/>
    <w:rsid w:val="00FB2621"/>
    <w:rsid w:val="00FB264D"/>
    <w:rsid w:val="00FB26FF"/>
    <w:rsid w:val="00FB2805"/>
    <w:rsid w:val="00FB29E1"/>
    <w:rsid w:val="00FB2BA9"/>
    <w:rsid w:val="00FB2BBD"/>
    <w:rsid w:val="00FB2DF5"/>
    <w:rsid w:val="00FB2ED2"/>
    <w:rsid w:val="00FB30C9"/>
    <w:rsid w:val="00FB31AC"/>
    <w:rsid w:val="00FB32FC"/>
    <w:rsid w:val="00FB34E0"/>
    <w:rsid w:val="00FB364C"/>
    <w:rsid w:val="00FB36FF"/>
    <w:rsid w:val="00FB382E"/>
    <w:rsid w:val="00FB386F"/>
    <w:rsid w:val="00FB39CC"/>
    <w:rsid w:val="00FB39F3"/>
    <w:rsid w:val="00FB39FF"/>
    <w:rsid w:val="00FB3AF6"/>
    <w:rsid w:val="00FB3B0F"/>
    <w:rsid w:val="00FB3B28"/>
    <w:rsid w:val="00FB3BDB"/>
    <w:rsid w:val="00FB3C3D"/>
    <w:rsid w:val="00FB3C83"/>
    <w:rsid w:val="00FB3CB0"/>
    <w:rsid w:val="00FB3D71"/>
    <w:rsid w:val="00FB3E3A"/>
    <w:rsid w:val="00FB3EC0"/>
    <w:rsid w:val="00FB3F99"/>
    <w:rsid w:val="00FB4015"/>
    <w:rsid w:val="00FB40A9"/>
    <w:rsid w:val="00FB41F9"/>
    <w:rsid w:val="00FB4375"/>
    <w:rsid w:val="00FB44D0"/>
    <w:rsid w:val="00FB46D1"/>
    <w:rsid w:val="00FB4732"/>
    <w:rsid w:val="00FB476F"/>
    <w:rsid w:val="00FB47F2"/>
    <w:rsid w:val="00FB4809"/>
    <w:rsid w:val="00FB497A"/>
    <w:rsid w:val="00FB4A0E"/>
    <w:rsid w:val="00FB4AF8"/>
    <w:rsid w:val="00FB4B50"/>
    <w:rsid w:val="00FB4EA9"/>
    <w:rsid w:val="00FB4F63"/>
    <w:rsid w:val="00FB4FBA"/>
    <w:rsid w:val="00FB506A"/>
    <w:rsid w:val="00FB5091"/>
    <w:rsid w:val="00FB5344"/>
    <w:rsid w:val="00FB547E"/>
    <w:rsid w:val="00FB549E"/>
    <w:rsid w:val="00FB5526"/>
    <w:rsid w:val="00FB56C9"/>
    <w:rsid w:val="00FB56D2"/>
    <w:rsid w:val="00FB57B4"/>
    <w:rsid w:val="00FB5824"/>
    <w:rsid w:val="00FB59E3"/>
    <w:rsid w:val="00FB5ABB"/>
    <w:rsid w:val="00FB5B9D"/>
    <w:rsid w:val="00FB5CC2"/>
    <w:rsid w:val="00FB5D19"/>
    <w:rsid w:val="00FB5E77"/>
    <w:rsid w:val="00FB5F6B"/>
    <w:rsid w:val="00FB5FE6"/>
    <w:rsid w:val="00FB6016"/>
    <w:rsid w:val="00FB606F"/>
    <w:rsid w:val="00FB6145"/>
    <w:rsid w:val="00FB61DA"/>
    <w:rsid w:val="00FB64F1"/>
    <w:rsid w:val="00FB6550"/>
    <w:rsid w:val="00FB692F"/>
    <w:rsid w:val="00FB697A"/>
    <w:rsid w:val="00FB6A2E"/>
    <w:rsid w:val="00FB6A7C"/>
    <w:rsid w:val="00FB6AB2"/>
    <w:rsid w:val="00FB6B78"/>
    <w:rsid w:val="00FB6C08"/>
    <w:rsid w:val="00FB6CB4"/>
    <w:rsid w:val="00FB6D69"/>
    <w:rsid w:val="00FB6E11"/>
    <w:rsid w:val="00FB6FAA"/>
    <w:rsid w:val="00FB70DF"/>
    <w:rsid w:val="00FB71E3"/>
    <w:rsid w:val="00FB7254"/>
    <w:rsid w:val="00FB73A6"/>
    <w:rsid w:val="00FB73CD"/>
    <w:rsid w:val="00FB73D1"/>
    <w:rsid w:val="00FB74F2"/>
    <w:rsid w:val="00FB7570"/>
    <w:rsid w:val="00FB7751"/>
    <w:rsid w:val="00FB7797"/>
    <w:rsid w:val="00FB77B0"/>
    <w:rsid w:val="00FB7894"/>
    <w:rsid w:val="00FB78B0"/>
    <w:rsid w:val="00FB7966"/>
    <w:rsid w:val="00FB7AF9"/>
    <w:rsid w:val="00FB7B86"/>
    <w:rsid w:val="00FB7BE9"/>
    <w:rsid w:val="00FB7C4C"/>
    <w:rsid w:val="00FB7C74"/>
    <w:rsid w:val="00FB7D2C"/>
    <w:rsid w:val="00FB7DCD"/>
    <w:rsid w:val="00FB7DEE"/>
    <w:rsid w:val="00FB7E7E"/>
    <w:rsid w:val="00FB7F14"/>
    <w:rsid w:val="00FB7F28"/>
    <w:rsid w:val="00FB7F66"/>
    <w:rsid w:val="00FC0073"/>
    <w:rsid w:val="00FC00A0"/>
    <w:rsid w:val="00FC00E3"/>
    <w:rsid w:val="00FC0587"/>
    <w:rsid w:val="00FC0654"/>
    <w:rsid w:val="00FC067F"/>
    <w:rsid w:val="00FC089C"/>
    <w:rsid w:val="00FC08DC"/>
    <w:rsid w:val="00FC0939"/>
    <w:rsid w:val="00FC0D51"/>
    <w:rsid w:val="00FC0E2C"/>
    <w:rsid w:val="00FC0E41"/>
    <w:rsid w:val="00FC0F14"/>
    <w:rsid w:val="00FC0F53"/>
    <w:rsid w:val="00FC0FCD"/>
    <w:rsid w:val="00FC1002"/>
    <w:rsid w:val="00FC10FC"/>
    <w:rsid w:val="00FC1284"/>
    <w:rsid w:val="00FC14C1"/>
    <w:rsid w:val="00FC159E"/>
    <w:rsid w:val="00FC1848"/>
    <w:rsid w:val="00FC196B"/>
    <w:rsid w:val="00FC19C2"/>
    <w:rsid w:val="00FC1BC3"/>
    <w:rsid w:val="00FC1C5A"/>
    <w:rsid w:val="00FC1CA8"/>
    <w:rsid w:val="00FC1DAE"/>
    <w:rsid w:val="00FC1FA2"/>
    <w:rsid w:val="00FC1FCA"/>
    <w:rsid w:val="00FC2126"/>
    <w:rsid w:val="00FC22B7"/>
    <w:rsid w:val="00FC239C"/>
    <w:rsid w:val="00FC272D"/>
    <w:rsid w:val="00FC27DB"/>
    <w:rsid w:val="00FC29F1"/>
    <w:rsid w:val="00FC2A0B"/>
    <w:rsid w:val="00FC2BD6"/>
    <w:rsid w:val="00FC2CB0"/>
    <w:rsid w:val="00FC2CB2"/>
    <w:rsid w:val="00FC31C7"/>
    <w:rsid w:val="00FC3256"/>
    <w:rsid w:val="00FC32A0"/>
    <w:rsid w:val="00FC333A"/>
    <w:rsid w:val="00FC3349"/>
    <w:rsid w:val="00FC34BE"/>
    <w:rsid w:val="00FC3518"/>
    <w:rsid w:val="00FC35E7"/>
    <w:rsid w:val="00FC3639"/>
    <w:rsid w:val="00FC36DD"/>
    <w:rsid w:val="00FC375C"/>
    <w:rsid w:val="00FC381C"/>
    <w:rsid w:val="00FC3A6C"/>
    <w:rsid w:val="00FC3D3C"/>
    <w:rsid w:val="00FC3D95"/>
    <w:rsid w:val="00FC3F9E"/>
    <w:rsid w:val="00FC4107"/>
    <w:rsid w:val="00FC4161"/>
    <w:rsid w:val="00FC429C"/>
    <w:rsid w:val="00FC4347"/>
    <w:rsid w:val="00FC4455"/>
    <w:rsid w:val="00FC44D2"/>
    <w:rsid w:val="00FC4760"/>
    <w:rsid w:val="00FC479A"/>
    <w:rsid w:val="00FC49EC"/>
    <w:rsid w:val="00FC4A20"/>
    <w:rsid w:val="00FC4B2B"/>
    <w:rsid w:val="00FC4B50"/>
    <w:rsid w:val="00FC4BDF"/>
    <w:rsid w:val="00FC4BF6"/>
    <w:rsid w:val="00FC4CE6"/>
    <w:rsid w:val="00FC4E4A"/>
    <w:rsid w:val="00FC4E98"/>
    <w:rsid w:val="00FC4FAC"/>
    <w:rsid w:val="00FC50FB"/>
    <w:rsid w:val="00FC518B"/>
    <w:rsid w:val="00FC5269"/>
    <w:rsid w:val="00FC56DC"/>
    <w:rsid w:val="00FC57C6"/>
    <w:rsid w:val="00FC589C"/>
    <w:rsid w:val="00FC58BF"/>
    <w:rsid w:val="00FC59FA"/>
    <w:rsid w:val="00FC5B41"/>
    <w:rsid w:val="00FC5DE4"/>
    <w:rsid w:val="00FC5E96"/>
    <w:rsid w:val="00FC5F77"/>
    <w:rsid w:val="00FC5FB5"/>
    <w:rsid w:val="00FC607D"/>
    <w:rsid w:val="00FC611A"/>
    <w:rsid w:val="00FC6211"/>
    <w:rsid w:val="00FC63BE"/>
    <w:rsid w:val="00FC6446"/>
    <w:rsid w:val="00FC65FE"/>
    <w:rsid w:val="00FC6613"/>
    <w:rsid w:val="00FC673F"/>
    <w:rsid w:val="00FC68F5"/>
    <w:rsid w:val="00FC6B15"/>
    <w:rsid w:val="00FC6B67"/>
    <w:rsid w:val="00FC6BBC"/>
    <w:rsid w:val="00FC6C7B"/>
    <w:rsid w:val="00FC6C9E"/>
    <w:rsid w:val="00FC6D4D"/>
    <w:rsid w:val="00FC6D8C"/>
    <w:rsid w:val="00FC6E8C"/>
    <w:rsid w:val="00FC6FCA"/>
    <w:rsid w:val="00FC702A"/>
    <w:rsid w:val="00FC7111"/>
    <w:rsid w:val="00FC719F"/>
    <w:rsid w:val="00FC71CD"/>
    <w:rsid w:val="00FC723C"/>
    <w:rsid w:val="00FC73AE"/>
    <w:rsid w:val="00FC7402"/>
    <w:rsid w:val="00FC755E"/>
    <w:rsid w:val="00FC7662"/>
    <w:rsid w:val="00FC76E4"/>
    <w:rsid w:val="00FC7778"/>
    <w:rsid w:val="00FC785A"/>
    <w:rsid w:val="00FC7BBA"/>
    <w:rsid w:val="00FC7BC0"/>
    <w:rsid w:val="00FC7C54"/>
    <w:rsid w:val="00FC7D51"/>
    <w:rsid w:val="00FC7DBF"/>
    <w:rsid w:val="00FC7E66"/>
    <w:rsid w:val="00FC7EDD"/>
    <w:rsid w:val="00FC7FC4"/>
    <w:rsid w:val="00FCA737"/>
    <w:rsid w:val="00FD0037"/>
    <w:rsid w:val="00FD01A3"/>
    <w:rsid w:val="00FD0203"/>
    <w:rsid w:val="00FD02B8"/>
    <w:rsid w:val="00FD0334"/>
    <w:rsid w:val="00FD0636"/>
    <w:rsid w:val="00FD06E5"/>
    <w:rsid w:val="00FD0971"/>
    <w:rsid w:val="00FD0AE8"/>
    <w:rsid w:val="00FD0DB4"/>
    <w:rsid w:val="00FD0E7A"/>
    <w:rsid w:val="00FD0EE3"/>
    <w:rsid w:val="00FD1023"/>
    <w:rsid w:val="00FD11B3"/>
    <w:rsid w:val="00FD11FB"/>
    <w:rsid w:val="00FD1287"/>
    <w:rsid w:val="00FD1313"/>
    <w:rsid w:val="00FD13D2"/>
    <w:rsid w:val="00FD146F"/>
    <w:rsid w:val="00FD16AA"/>
    <w:rsid w:val="00FD1797"/>
    <w:rsid w:val="00FD17AD"/>
    <w:rsid w:val="00FD1831"/>
    <w:rsid w:val="00FD1871"/>
    <w:rsid w:val="00FD1A5C"/>
    <w:rsid w:val="00FD1AA7"/>
    <w:rsid w:val="00FD1B8D"/>
    <w:rsid w:val="00FD1CEA"/>
    <w:rsid w:val="00FD1E4B"/>
    <w:rsid w:val="00FD1F34"/>
    <w:rsid w:val="00FD2032"/>
    <w:rsid w:val="00FD22AD"/>
    <w:rsid w:val="00FD23BC"/>
    <w:rsid w:val="00FD2447"/>
    <w:rsid w:val="00FD2467"/>
    <w:rsid w:val="00FD255E"/>
    <w:rsid w:val="00FD263B"/>
    <w:rsid w:val="00FD26BC"/>
    <w:rsid w:val="00FD28DD"/>
    <w:rsid w:val="00FD28F7"/>
    <w:rsid w:val="00FD2987"/>
    <w:rsid w:val="00FD299A"/>
    <w:rsid w:val="00FD2A3D"/>
    <w:rsid w:val="00FD2CC3"/>
    <w:rsid w:val="00FD2D33"/>
    <w:rsid w:val="00FD2D58"/>
    <w:rsid w:val="00FD2F4F"/>
    <w:rsid w:val="00FD3149"/>
    <w:rsid w:val="00FD31FA"/>
    <w:rsid w:val="00FD328D"/>
    <w:rsid w:val="00FD32AA"/>
    <w:rsid w:val="00FD333E"/>
    <w:rsid w:val="00FD335C"/>
    <w:rsid w:val="00FD347C"/>
    <w:rsid w:val="00FD3492"/>
    <w:rsid w:val="00FD359B"/>
    <w:rsid w:val="00FD374A"/>
    <w:rsid w:val="00FD3888"/>
    <w:rsid w:val="00FD39A5"/>
    <w:rsid w:val="00FD3A06"/>
    <w:rsid w:val="00FD3A55"/>
    <w:rsid w:val="00FD3AF0"/>
    <w:rsid w:val="00FD3B14"/>
    <w:rsid w:val="00FD3B44"/>
    <w:rsid w:val="00FD3BD8"/>
    <w:rsid w:val="00FD3E0D"/>
    <w:rsid w:val="00FD3E38"/>
    <w:rsid w:val="00FD3FFC"/>
    <w:rsid w:val="00FD42C9"/>
    <w:rsid w:val="00FD43D4"/>
    <w:rsid w:val="00FD45B3"/>
    <w:rsid w:val="00FD45B9"/>
    <w:rsid w:val="00FD45C2"/>
    <w:rsid w:val="00FD45CA"/>
    <w:rsid w:val="00FD4702"/>
    <w:rsid w:val="00FD4972"/>
    <w:rsid w:val="00FD4C88"/>
    <w:rsid w:val="00FD4CED"/>
    <w:rsid w:val="00FD4E8D"/>
    <w:rsid w:val="00FD4F7A"/>
    <w:rsid w:val="00FD502B"/>
    <w:rsid w:val="00FD511F"/>
    <w:rsid w:val="00FD5122"/>
    <w:rsid w:val="00FD5131"/>
    <w:rsid w:val="00FD5218"/>
    <w:rsid w:val="00FD5234"/>
    <w:rsid w:val="00FD5454"/>
    <w:rsid w:val="00FD5612"/>
    <w:rsid w:val="00FD56A6"/>
    <w:rsid w:val="00FD575C"/>
    <w:rsid w:val="00FD5807"/>
    <w:rsid w:val="00FD5D6B"/>
    <w:rsid w:val="00FD5E9D"/>
    <w:rsid w:val="00FD5EB4"/>
    <w:rsid w:val="00FD5F71"/>
    <w:rsid w:val="00FD6017"/>
    <w:rsid w:val="00FD6022"/>
    <w:rsid w:val="00FD6214"/>
    <w:rsid w:val="00FD631B"/>
    <w:rsid w:val="00FD63BA"/>
    <w:rsid w:val="00FD644F"/>
    <w:rsid w:val="00FD64C2"/>
    <w:rsid w:val="00FD6636"/>
    <w:rsid w:val="00FD66C8"/>
    <w:rsid w:val="00FD6741"/>
    <w:rsid w:val="00FD6823"/>
    <w:rsid w:val="00FD6AF8"/>
    <w:rsid w:val="00FD6CF4"/>
    <w:rsid w:val="00FD6F99"/>
    <w:rsid w:val="00FD6FEA"/>
    <w:rsid w:val="00FD7062"/>
    <w:rsid w:val="00FD7112"/>
    <w:rsid w:val="00FD7294"/>
    <w:rsid w:val="00FD72E0"/>
    <w:rsid w:val="00FD73A7"/>
    <w:rsid w:val="00FD77DA"/>
    <w:rsid w:val="00FD786E"/>
    <w:rsid w:val="00FD78D2"/>
    <w:rsid w:val="00FD795A"/>
    <w:rsid w:val="00FD79BC"/>
    <w:rsid w:val="00FD7AA4"/>
    <w:rsid w:val="00FD7AE8"/>
    <w:rsid w:val="00FD7B5B"/>
    <w:rsid w:val="00FD7B74"/>
    <w:rsid w:val="00FD7BB1"/>
    <w:rsid w:val="00FD7BEA"/>
    <w:rsid w:val="00FD7C50"/>
    <w:rsid w:val="00FD7DDA"/>
    <w:rsid w:val="00FD7F49"/>
    <w:rsid w:val="00FE0102"/>
    <w:rsid w:val="00FE0146"/>
    <w:rsid w:val="00FE0554"/>
    <w:rsid w:val="00FE074C"/>
    <w:rsid w:val="00FE077F"/>
    <w:rsid w:val="00FE07D6"/>
    <w:rsid w:val="00FE0860"/>
    <w:rsid w:val="00FE0913"/>
    <w:rsid w:val="00FE0AA0"/>
    <w:rsid w:val="00FE0B1B"/>
    <w:rsid w:val="00FE0B2E"/>
    <w:rsid w:val="00FE0B59"/>
    <w:rsid w:val="00FE0C91"/>
    <w:rsid w:val="00FE0DCF"/>
    <w:rsid w:val="00FE0FE2"/>
    <w:rsid w:val="00FE0FE3"/>
    <w:rsid w:val="00FE112B"/>
    <w:rsid w:val="00FE1177"/>
    <w:rsid w:val="00FE1196"/>
    <w:rsid w:val="00FE12DC"/>
    <w:rsid w:val="00FE1719"/>
    <w:rsid w:val="00FE1734"/>
    <w:rsid w:val="00FE1764"/>
    <w:rsid w:val="00FE1833"/>
    <w:rsid w:val="00FE189D"/>
    <w:rsid w:val="00FE1917"/>
    <w:rsid w:val="00FE1947"/>
    <w:rsid w:val="00FE19EE"/>
    <w:rsid w:val="00FE1A51"/>
    <w:rsid w:val="00FE1BDB"/>
    <w:rsid w:val="00FE1D7D"/>
    <w:rsid w:val="00FE1E59"/>
    <w:rsid w:val="00FE1E97"/>
    <w:rsid w:val="00FE1EA1"/>
    <w:rsid w:val="00FE1EDD"/>
    <w:rsid w:val="00FE1FFF"/>
    <w:rsid w:val="00FE22C4"/>
    <w:rsid w:val="00FE2354"/>
    <w:rsid w:val="00FE2412"/>
    <w:rsid w:val="00FE2470"/>
    <w:rsid w:val="00FE268D"/>
    <w:rsid w:val="00FE277A"/>
    <w:rsid w:val="00FE28B3"/>
    <w:rsid w:val="00FE299F"/>
    <w:rsid w:val="00FE29B6"/>
    <w:rsid w:val="00FE2A81"/>
    <w:rsid w:val="00FE2CA4"/>
    <w:rsid w:val="00FE2D66"/>
    <w:rsid w:val="00FE2ED4"/>
    <w:rsid w:val="00FE2F35"/>
    <w:rsid w:val="00FE308A"/>
    <w:rsid w:val="00FE32E2"/>
    <w:rsid w:val="00FE33B6"/>
    <w:rsid w:val="00FE340F"/>
    <w:rsid w:val="00FE34A2"/>
    <w:rsid w:val="00FE36E6"/>
    <w:rsid w:val="00FE376D"/>
    <w:rsid w:val="00FE3794"/>
    <w:rsid w:val="00FE38BE"/>
    <w:rsid w:val="00FE3B45"/>
    <w:rsid w:val="00FE3B46"/>
    <w:rsid w:val="00FE43D2"/>
    <w:rsid w:val="00FE4439"/>
    <w:rsid w:val="00FE451A"/>
    <w:rsid w:val="00FE459C"/>
    <w:rsid w:val="00FE45B1"/>
    <w:rsid w:val="00FE4848"/>
    <w:rsid w:val="00FE4BD0"/>
    <w:rsid w:val="00FE4C6E"/>
    <w:rsid w:val="00FE4EB7"/>
    <w:rsid w:val="00FE4FE4"/>
    <w:rsid w:val="00FE5053"/>
    <w:rsid w:val="00FE5145"/>
    <w:rsid w:val="00FE520C"/>
    <w:rsid w:val="00FE52F1"/>
    <w:rsid w:val="00FE5377"/>
    <w:rsid w:val="00FE5417"/>
    <w:rsid w:val="00FE5436"/>
    <w:rsid w:val="00FE55BD"/>
    <w:rsid w:val="00FE5636"/>
    <w:rsid w:val="00FE564F"/>
    <w:rsid w:val="00FE5874"/>
    <w:rsid w:val="00FE5893"/>
    <w:rsid w:val="00FE58F6"/>
    <w:rsid w:val="00FE590A"/>
    <w:rsid w:val="00FE5AA4"/>
    <w:rsid w:val="00FE5B00"/>
    <w:rsid w:val="00FE5BEE"/>
    <w:rsid w:val="00FE5C94"/>
    <w:rsid w:val="00FE5CC5"/>
    <w:rsid w:val="00FE5D58"/>
    <w:rsid w:val="00FE5E61"/>
    <w:rsid w:val="00FE5F19"/>
    <w:rsid w:val="00FE6021"/>
    <w:rsid w:val="00FE618A"/>
    <w:rsid w:val="00FE62BA"/>
    <w:rsid w:val="00FE63B2"/>
    <w:rsid w:val="00FE63D9"/>
    <w:rsid w:val="00FE63FB"/>
    <w:rsid w:val="00FE6497"/>
    <w:rsid w:val="00FE64A5"/>
    <w:rsid w:val="00FE6966"/>
    <w:rsid w:val="00FE6AA4"/>
    <w:rsid w:val="00FE6C52"/>
    <w:rsid w:val="00FE6D1D"/>
    <w:rsid w:val="00FE6DD6"/>
    <w:rsid w:val="00FE6E1C"/>
    <w:rsid w:val="00FE6EEF"/>
    <w:rsid w:val="00FE6EF7"/>
    <w:rsid w:val="00FE6FB2"/>
    <w:rsid w:val="00FE6FE6"/>
    <w:rsid w:val="00FE7160"/>
    <w:rsid w:val="00FE72C0"/>
    <w:rsid w:val="00FE7369"/>
    <w:rsid w:val="00FE7472"/>
    <w:rsid w:val="00FE7477"/>
    <w:rsid w:val="00FE74A7"/>
    <w:rsid w:val="00FE7766"/>
    <w:rsid w:val="00FE7918"/>
    <w:rsid w:val="00FE7A77"/>
    <w:rsid w:val="00FE7B0A"/>
    <w:rsid w:val="00FE7C02"/>
    <w:rsid w:val="00FE7C12"/>
    <w:rsid w:val="00FE7C5D"/>
    <w:rsid w:val="00FE7D15"/>
    <w:rsid w:val="00FE7F4F"/>
    <w:rsid w:val="00FE7F5E"/>
    <w:rsid w:val="00FE7FC6"/>
    <w:rsid w:val="00FF00EC"/>
    <w:rsid w:val="00FF023D"/>
    <w:rsid w:val="00FF0290"/>
    <w:rsid w:val="00FF049B"/>
    <w:rsid w:val="00FF0724"/>
    <w:rsid w:val="00FF073E"/>
    <w:rsid w:val="00FF0A99"/>
    <w:rsid w:val="00FF0C17"/>
    <w:rsid w:val="00FF0D4F"/>
    <w:rsid w:val="00FF128A"/>
    <w:rsid w:val="00FF15B0"/>
    <w:rsid w:val="00FF1602"/>
    <w:rsid w:val="00FF1617"/>
    <w:rsid w:val="00FF16A7"/>
    <w:rsid w:val="00FF17B6"/>
    <w:rsid w:val="00FF186A"/>
    <w:rsid w:val="00FF19E9"/>
    <w:rsid w:val="00FF1A7A"/>
    <w:rsid w:val="00FF1BC0"/>
    <w:rsid w:val="00FF1D59"/>
    <w:rsid w:val="00FF1DDA"/>
    <w:rsid w:val="00FF2117"/>
    <w:rsid w:val="00FF22E2"/>
    <w:rsid w:val="00FF22FB"/>
    <w:rsid w:val="00FF24C4"/>
    <w:rsid w:val="00FF2544"/>
    <w:rsid w:val="00FF25E3"/>
    <w:rsid w:val="00FF2707"/>
    <w:rsid w:val="00FF275E"/>
    <w:rsid w:val="00FF27CB"/>
    <w:rsid w:val="00FF27EE"/>
    <w:rsid w:val="00FF2A91"/>
    <w:rsid w:val="00FF2C86"/>
    <w:rsid w:val="00FF2CA1"/>
    <w:rsid w:val="00FF2D7A"/>
    <w:rsid w:val="00FF2DBD"/>
    <w:rsid w:val="00FF2E5E"/>
    <w:rsid w:val="00FF2EF1"/>
    <w:rsid w:val="00FF2F09"/>
    <w:rsid w:val="00FF2F1D"/>
    <w:rsid w:val="00FF3180"/>
    <w:rsid w:val="00FF32F9"/>
    <w:rsid w:val="00FF3402"/>
    <w:rsid w:val="00FF350E"/>
    <w:rsid w:val="00FF37C0"/>
    <w:rsid w:val="00FF394D"/>
    <w:rsid w:val="00FF3984"/>
    <w:rsid w:val="00FF3A23"/>
    <w:rsid w:val="00FF3A5E"/>
    <w:rsid w:val="00FF3AE3"/>
    <w:rsid w:val="00FF3B1A"/>
    <w:rsid w:val="00FF3DBB"/>
    <w:rsid w:val="00FF3FFB"/>
    <w:rsid w:val="00FF418A"/>
    <w:rsid w:val="00FF41D2"/>
    <w:rsid w:val="00FF43C2"/>
    <w:rsid w:val="00FF43FA"/>
    <w:rsid w:val="00FF4555"/>
    <w:rsid w:val="00FF45EF"/>
    <w:rsid w:val="00FF49C9"/>
    <w:rsid w:val="00FF4A6D"/>
    <w:rsid w:val="00FF4A76"/>
    <w:rsid w:val="00FF4D43"/>
    <w:rsid w:val="00FF4DF0"/>
    <w:rsid w:val="00FF4E18"/>
    <w:rsid w:val="00FF4E9A"/>
    <w:rsid w:val="00FF4F52"/>
    <w:rsid w:val="00FF4FBB"/>
    <w:rsid w:val="00FF4FDA"/>
    <w:rsid w:val="00FF51CE"/>
    <w:rsid w:val="00FF51D5"/>
    <w:rsid w:val="00FF51D7"/>
    <w:rsid w:val="00FF52D3"/>
    <w:rsid w:val="00FF5397"/>
    <w:rsid w:val="00FF53FD"/>
    <w:rsid w:val="00FF5601"/>
    <w:rsid w:val="00FF5626"/>
    <w:rsid w:val="00FF569E"/>
    <w:rsid w:val="00FF56E5"/>
    <w:rsid w:val="00FF57A3"/>
    <w:rsid w:val="00FF5863"/>
    <w:rsid w:val="00FF5996"/>
    <w:rsid w:val="00FF59A5"/>
    <w:rsid w:val="00FF5BDF"/>
    <w:rsid w:val="00FF5C2E"/>
    <w:rsid w:val="00FF5DAD"/>
    <w:rsid w:val="00FF5E69"/>
    <w:rsid w:val="00FF5F84"/>
    <w:rsid w:val="00FF6046"/>
    <w:rsid w:val="00FF626A"/>
    <w:rsid w:val="00FF6327"/>
    <w:rsid w:val="00FF63C6"/>
    <w:rsid w:val="00FF64FB"/>
    <w:rsid w:val="00FF6590"/>
    <w:rsid w:val="00FF66D9"/>
    <w:rsid w:val="00FF6794"/>
    <w:rsid w:val="00FF6908"/>
    <w:rsid w:val="00FF6925"/>
    <w:rsid w:val="00FF69FD"/>
    <w:rsid w:val="00FF6A93"/>
    <w:rsid w:val="00FF6D2F"/>
    <w:rsid w:val="00FF6D86"/>
    <w:rsid w:val="00FF6E4B"/>
    <w:rsid w:val="00FF6F1B"/>
    <w:rsid w:val="00FF7001"/>
    <w:rsid w:val="00FF70A3"/>
    <w:rsid w:val="00FF715D"/>
    <w:rsid w:val="00FF71E0"/>
    <w:rsid w:val="00FF726E"/>
    <w:rsid w:val="00FF7271"/>
    <w:rsid w:val="00FF750F"/>
    <w:rsid w:val="00FF759F"/>
    <w:rsid w:val="00FF78B0"/>
    <w:rsid w:val="00FF78EC"/>
    <w:rsid w:val="00FF7A14"/>
    <w:rsid w:val="00FF7CD8"/>
    <w:rsid w:val="01037FF4"/>
    <w:rsid w:val="010A2E0A"/>
    <w:rsid w:val="01129B0A"/>
    <w:rsid w:val="011C02C4"/>
    <w:rsid w:val="012F0A39"/>
    <w:rsid w:val="0141542E"/>
    <w:rsid w:val="01419F98"/>
    <w:rsid w:val="0143856B"/>
    <w:rsid w:val="0145F530"/>
    <w:rsid w:val="0154E822"/>
    <w:rsid w:val="0159496F"/>
    <w:rsid w:val="015B016D"/>
    <w:rsid w:val="01618CFE"/>
    <w:rsid w:val="0164C9C2"/>
    <w:rsid w:val="01675115"/>
    <w:rsid w:val="01691964"/>
    <w:rsid w:val="0169B0A2"/>
    <w:rsid w:val="016E594D"/>
    <w:rsid w:val="016E75CC"/>
    <w:rsid w:val="017B68CC"/>
    <w:rsid w:val="0180DF6C"/>
    <w:rsid w:val="018BC58D"/>
    <w:rsid w:val="018C3731"/>
    <w:rsid w:val="01952E73"/>
    <w:rsid w:val="019EF5CC"/>
    <w:rsid w:val="01A43F64"/>
    <w:rsid w:val="01B849D3"/>
    <w:rsid w:val="01BFF882"/>
    <w:rsid w:val="01C7B245"/>
    <w:rsid w:val="01CE7EC1"/>
    <w:rsid w:val="01D934AB"/>
    <w:rsid w:val="01DA29D1"/>
    <w:rsid w:val="01E23A04"/>
    <w:rsid w:val="01E5BF71"/>
    <w:rsid w:val="01EA3C0C"/>
    <w:rsid w:val="01EEDD55"/>
    <w:rsid w:val="0204E3F9"/>
    <w:rsid w:val="020BC3DC"/>
    <w:rsid w:val="020C4120"/>
    <w:rsid w:val="020DFF3C"/>
    <w:rsid w:val="021560DE"/>
    <w:rsid w:val="021A1EBF"/>
    <w:rsid w:val="021BE848"/>
    <w:rsid w:val="02214E85"/>
    <w:rsid w:val="02312C8C"/>
    <w:rsid w:val="02464CC6"/>
    <w:rsid w:val="024D9C16"/>
    <w:rsid w:val="0250A306"/>
    <w:rsid w:val="0252A34D"/>
    <w:rsid w:val="025F2BDE"/>
    <w:rsid w:val="0271883C"/>
    <w:rsid w:val="02800767"/>
    <w:rsid w:val="0285F934"/>
    <w:rsid w:val="029BC416"/>
    <w:rsid w:val="02A6D25A"/>
    <w:rsid w:val="02B6C467"/>
    <w:rsid w:val="02BD3C29"/>
    <w:rsid w:val="02C5C361"/>
    <w:rsid w:val="02C749AB"/>
    <w:rsid w:val="02C9BE33"/>
    <w:rsid w:val="02D70189"/>
    <w:rsid w:val="02EBDF31"/>
    <w:rsid w:val="030B740A"/>
    <w:rsid w:val="030D1D36"/>
    <w:rsid w:val="0315F063"/>
    <w:rsid w:val="03162CB2"/>
    <w:rsid w:val="0325A07C"/>
    <w:rsid w:val="0339B07A"/>
    <w:rsid w:val="034483D1"/>
    <w:rsid w:val="03458866"/>
    <w:rsid w:val="035AEFD3"/>
    <w:rsid w:val="035C6942"/>
    <w:rsid w:val="03620FF2"/>
    <w:rsid w:val="0362E8F2"/>
    <w:rsid w:val="03769A5C"/>
    <w:rsid w:val="03769CFE"/>
    <w:rsid w:val="0389E404"/>
    <w:rsid w:val="0393D04B"/>
    <w:rsid w:val="03B9C73E"/>
    <w:rsid w:val="03D3C522"/>
    <w:rsid w:val="03D6EF3E"/>
    <w:rsid w:val="03D98656"/>
    <w:rsid w:val="03DCF645"/>
    <w:rsid w:val="03ED5356"/>
    <w:rsid w:val="03EEF56E"/>
    <w:rsid w:val="03F308D2"/>
    <w:rsid w:val="03F5CF6E"/>
    <w:rsid w:val="03F8145C"/>
    <w:rsid w:val="03FA025D"/>
    <w:rsid w:val="041A0CFF"/>
    <w:rsid w:val="0421C367"/>
    <w:rsid w:val="0429E1C6"/>
    <w:rsid w:val="042C6E02"/>
    <w:rsid w:val="042F7524"/>
    <w:rsid w:val="043D96A0"/>
    <w:rsid w:val="0447493B"/>
    <w:rsid w:val="0448AFCF"/>
    <w:rsid w:val="044E0D8D"/>
    <w:rsid w:val="044E128A"/>
    <w:rsid w:val="044E5FCB"/>
    <w:rsid w:val="04518464"/>
    <w:rsid w:val="045659E2"/>
    <w:rsid w:val="045886C2"/>
    <w:rsid w:val="04591F36"/>
    <w:rsid w:val="045BC51E"/>
    <w:rsid w:val="04618F3D"/>
    <w:rsid w:val="0471F27A"/>
    <w:rsid w:val="047959E4"/>
    <w:rsid w:val="048580A8"/>
    <w:rsid w:val="049FFC28"/>
    <w:rsid w:val="04A3233C"/>
    <w:rsid w:val="04B07B24"/>
    <w:rsid w:val="04B55AAF"/>
    <w:rsid w:val="04BA579E"/>
    <w:rsid w:val="04C351D6"/>
    <w:rsid w:val="04CC95B8"/>
    <w:rsid w:val="04D2937C"/>
    <w:rsid w:val="04D4F86F"/>
    <w:rsid w:val="04D5425D"/>
    <w:rsid w:val="04E542D3"/>
    <w:rsid w:val="04EEBF0C"/>
    <w:rsid w:val="05126371"/>
    <w:rsid w:val="05232472"/>
    <w:rsid w:val="0527E3F2"/>
    <w:rsid w:val="052D9DA2"/>
    <w:rsid w:val="0530426E"/>
    <w:rsid w:val="05345094"/>
    <w:rsid w:val="05446014"/>
    <w:rsid w:val="054582F9"/>
    <w:rsid w:val="0553509A"/>
    <w:rsid w:val="0556E997"/>
    <w:rsid w:val="0557D439"/>
    <w:rsid w:val="055B0104"/>
    <w:rsid w:val="055F9B70"/>
    <w:rsid w:val="05636C02"/>
    <w:rsid w:val="056699AE"/>
    <w:rsid w:val="05689F71"/>
    <w:rsid w:val="0569BA11"/>
    <w:rsid w:val="056D4755"/>
    <w:rsid w:val="0576EBB9"/>
    <w:rsid w:val="05780CAF"/>
    <w:rsid w:val="0580429D"/>
    <w:rsid w:val="05919359"/>
    <w:rsid w:val="059E024C"/>
    <w:rsid w:val="05A45F4B"/>
    <w:rsid w:val="05A7130B"/>
    <w:rsid w:val="05B08327"/>
    <w:rsid w:val="05B93958"/>
    <w:rsid w:val="05C8DE0F"/>
    <w:rsid w:val="05D26DC4"/>
    <w:rsid w:val="05D6CD66"/>
    <w:rsid w:val="05E6F685"/>
    <w:rsid w:val="05EEBAEB"/>
    <w:rsid w:val="05FCD9E8"/>
    <w:rsid w:val="0605E0E7"/>
    <w:rsid w:val="06093B4E"/>
    <w:rsid w:val="060D0D48"/>
    <w:rsid w:val="0614222D"/>
    <w:rsid w:val="0615AB99"/>
    <w:rsid w:val="0627C22A"/>
    <w:rsid w:val="062950EB"/>
    <w:rsid w:val="062DAFF3"/>
    <w:rsid w:val="062F006A"/>
    <w:rsid w:val="063711C8"/>
    <w:rsid w:val="06377BEF"/>
    <w:rsid w:val="064A6B28"/>
    <w:rsid w:val="064ABB5F"/>
    <w:rsid w:val="06540963"/>
    <w:rsid w:val="0654F1A6"/>
    <w:rsid w:val="06572A33"/>
    <w:rsid w:val="065B10B9"/>
    <w:rsid w:val="065C2EAD"/>
    <w:rsid w:val="0661B410"/>
    <w:rsid w:val="066751AF"/>
    <w:rsid w:val="066C033D"/>
    <w:rsid w:val="066C2ED3"/>
    <w:rsid w:val="067CA458"/>
    <w:rsid w:val="069880C7"/>
    <w:rsid w:val="069E1C04"/>
    <w:rsid w:val="06A6329B"/>
    <w:rsid w:val="06A83060"/>
    <w:rsid w:val="06AFEEC5"/>
    <w:rsid w:val="06BA8057"/>
    <w:rsid w:val="06CA0790"/>
    <w:rsid w:val="06DFC9AE"/>
    <w:rsid w:val="06DFE0B8"/>
    <w:rsid w:val="06E99192"/>
    <w:rsid w:val="06F00282"/>
    <w:rsid w:val="06F9520E"/>
    <w:rsid w:val="06FC048C"/>
    <w:rsid w:val="0700E321"/>
    <w:rsid w:val="07087BDA"/>
    <w:rsid w:val="071168F8"/>
    <w:rsid w:val="071B66F1"/>
    <w:rsid w:val="07213394"/>
    <w:rsid w:val="073D3391"/>
    <w:rsid w:val="074015B1"/>
    <w:rsid w:val="074B364F"/>
    <w:rsid w:val="074E544B"/>
    <w:rsid w:val="07525517"/>
    <w:rsid w:val="0755CE11"/>
    <w:rsid w:val="075C4BE4"/>
    <w:rsid w:val="076D4C77"/>
    <w:rsid w:val="077066ED"/>
    <w:rsid w:val="07742E3E"/>
    <w:rsid w:val="0777D34C"/>
    <w:rsid w:val="07789AD3"/>
    <w:rsid w:val="07821875"/>
    <w:rsid w:val="078E1854"/>
    <w:rsid w:val="078F5CDB"/>
    <w:rsid w:val="0790DFDB"/>
    <w:rsid w:val="0799C8CB"/>
    <w:rsid w:val="079BE1EC"/>
    <w:rsid w:val="079DF3BC"/>
    <w:rsid w:val="07A6B7EA"/>
    <w:rsid w:val="07A908D8"/>
    <w:rsid w:val="07B25F27"/>
    <w:rsid w:val="07B35D66"/>
    <w:rsid w:val="07B84F36"/>
    <w:rsid w:val="07BCDA5F"/>
    <w:rsid w:val="07BEE72F"/>
    <w:rsid w:val="07C3EE01"/>
    <w:rsid w:val="07C49931"/>
    <w:rsid w:val="07D56D4E"/>
    <w:rsid w:val="07E675CD"/>
    <w:rsid w:val="07EAD76A"/>
    <w:rsid w:val="07ED0131"/>
    <w:rsid w:val="07F967E0"/>
    <w:rsid w:val="07FB33FE"/>
    <w:rsid w:val="08040F07"/>
    <w:rsid w:val="0804AF84"/>
    <w:rsid w:val="080C7643"/>
    <w:rsid w:val="081DBA1A"/>
    <w:rsid w:val="08374783"/>
    <w:rsid w:val="08398C7A"/>
    <w:rsid w:val="083F2026"/>
    <w:rsid w:val="083F732B"/>
    <w:rsid w:val="0841D6EE"/>
    <w:rsid w:val="0845B672"/>
    <w:rsid w:val="085A9463"/>
    <w:rsid w:val="085F7AA3"/>
    <w:rsid w:val="0868E1C9"/>
    <w:rsid w:val="086BC22B"/>
    <w:rsid w:val="086F5898"/>
    <w:rsid w:val="08724D7E"/>
    <w:rsid w:val="087403E9"/>
    <w:rsid w:val="0875570E"/>
    <w:rsid w:val="087851FB"/>
    <w:rsid w:val="08865D26"/>
    <w:rsid w:val="088AE102"/>
    <w:rsid w:val="088CBD34"/>
    <w:rsid w:val="088F7AC2"/>
    <w:rsid w:val="08AC1400"/>
    <w:rsid w:val="08B021D5"/>
    <w:rsid w:val="08CFA788"/>
    <w:rsid w:val="08D69A1E"/>
    <w:rsid w:val="08DCD7F2"/>
    <w:rsid w:val="08EF2FC0"/>
    <w:rsid w:val="08F7AAF8"/>
    <w:rsid w:val="09002A50"/>
    <w:rsid w:val="09035085"/>
    <w:rsid w:val="094F1F26"/>
    <w:rsid w:val="0952A6A9"/>
    <w:rsid w:val="0953B37A"/>
    <w:rsid w:val="09559A7C"/>
    <w:rsid w:val="0959C3EE"/>
    <w:rsid w:val="095D652B"/>
    <w:rsid w:val="095DCD5B"/>
    <w:rsid w:val="09696D1A"/>
    <w:rsid w:val="096D6EF5"/>
    <w:rsid w:val="096EF8FE"/>
    <w:rsid w:val="0972DAB3"/>
    <w:rsid w:val="0979C5CA"/>
    <w:rsid w:val="09828F5E"/>
    <w:rsid w:val="098A8181"/>
    <w:rsid w:val="098D4439"/>
    <w:rsid w:val="098FA899"/>
    <w:rsid w:val="0991BC72"/>
    <w:rsid w:val="09926B38"/>
    <w:rsid w:val="0995B7A5"/>
    <w:rsid w:val="099B93EF"/>
    <w:rsid w:val="099D657F"/>
    <w:rsid w:val="09A9BDA0"/>
    <w:rsid w:val="09ABB931"/>
    <w:rsid w:val="09B27E76"/>
    <w:rsid w:val="09B604D1"/>
    <w:rsid w:val="09BB6B23"/>
    <w:rsid w:val="09BC9C10"/>
    <w:rsid w:val="09C98736"/>
    <w:rsid w:val="09CF782E"/>
    <w:rsid w:val="09D0CC86"/>
    <w:rsid w:val="09DF9A25"/>
    <w:rsid w:val="09E67B0F"/>
    <w:rsid w:val="09ED7859"/>
    <w:rsid w:val="0A05779B"/>
    <w:rsid w:val="0A128519"/>
    <w:rsid w:val="0A1436B1"/>
    <w:rsid w:val="0A22733C"/>
    <w:rsid w:val="0A29FD7E"/>
    <w:rsid w:val="0A37CA28"/>
    <w:rsid w:val="0A3A2BA9"/>
    <w:rsid w:val="0A4142D6"/>
    <w:rsid w:val="0A460D91"/>
    <w:rsid w:val="0A4ADD5D"/>
    <w:rsid w:val="0A4CFA6E"/>
    <w:rsid w:val="0A4F7372"/>
    <w:rsid w:val="0A529C9C"/>
    <w:rsid w:val="0A63FF3F"/>
    <w:rsid w:val="0A67261F"/>
    <w:rsid w:val="0A687982"/>
    <w:rsid w:val="0A77AD4B"/>
    <w:rsid w:val="0A786B60"/>
    <w:rsid w:val="0A7A7A54"/>
    <w:rsid w:val="0A8022E2"/>
    <w:rsid w:val="0A98526C"/>
    <w:rsid w:val="0A9DDC0A"/>
    <w:rsid w:val="0AA004A4"/>
    <w:rsid w:val="0AA7195F"/>
    <w:rsid w:val="0AAF7AC7"/>
    <w:rsid w:val="0ACB9957"/>
    <w:rsid w:val="0ACE5EB0"/>
    <w:rsid w:val="0ACFC2BB"/>
    <w:rsid w:val="0AD3296F"/>
    <w:rsid w:val="0ADB0D1A"/>
    <w:rsid w:val="0ADF7BC7"/>
    <w:rsid w:val="0AE822F7"/>
    <w:rsid w:val="0AEC7E57"/>
    <w:rsid w:val="0AF8954B"/>
    <w:rsid w:val="0AFD3164"/>
    <w:rsid w:val="0AFFFC30"/>
    <w:rsid w:val="0B01A02C"/>
    <w:rsid w:val="0B031686"/>
    <w:rsid w:val="0B048F06"/>
    <w:rsid w:val="0B078920"/>
    <w:rsid w:val="0B089A1B"/>
    <w:rsid w:val="0B0C8587"/>
    <w:rsid w:val="0B0F4BF4"/>
    <w:rsid w:val="0B0F6178"/>
    <w:rsid w:val="0B170D5C"/>
    <w:rsid w:val="0B1A5F32"/>
    <w:rsid w:val="0B490AB4"/>
    <w:rsid w:val="0B567C4D"/>
    <w:rsid w:val="0B580FA6"/>
    <w:rsid w:val="0B5995A4"/>
    <w:rsid w:val="0B60DF70"/>
    <w:rsid w:val="0B615622"/>
    <w:rsid w:val="0B6ACB01"/>
    <w:rsid w:val="0B756DFE"/>
    <w:rsid w:val="0B75CFF5"/>
    <w:rsid w:val="0B77A797"/>
    <w:rsid w:val="0B792C41"/>
    <w:rsid w:val="0B848AC2"/>
    <w:rsid w:val="0B85AE73"/>
    <w:rsid w:val="0B8A52AC"/>
    <w:rsid w:val="0BA13C7D"/>
    <w:rsid w:val="0BA5EB77"/>
    <w:rsid w:val="0BB8DF5F"/>
    <w:rsid w:val="0BD27F58"/>
    <w:rsid w:val="0BD3A3E1"/>
    <w:rsid w:val="0BDC70A5"/>
    <w:rsid w:val="0BDE89C5"/>
    <w:rsid w:val="0BE63E0E"/>
    <w:rsid w:val="0C082814"/>
    <w:rsid w:val="0C0BF230"/>
    <w:rsid w:val="0C0D08A7"/>
    <w:rsid w:val="0C0DC828"/>
    <w:rsid w:val="0C0E55A5"/>
    <w:rsid w:val="0C102125"/>
    <w:rsid w:val="0C179484"/>
    <w:rsid w:val="0C18AA45"/>
    <w:rsid w:val="0C1CA044"/>
    <w:rsid w:val="0C209CE2"/>
    <w:rsid w:val="0C20D22D"/>
    <w:rsid w:val="0C228B8B"/>
    <w:rsid w:val="0C32ECBB"/>
    <w:rsid w:val="0C3DAE76"/>
    <w:rsid w:val="0C441CD7"/>
    <w:rsid w:val="0C449830"/>
    <w:rsid w:val="0C4670A9"/>
    <w:rsid w:val="0C476037"/>
    <w:rsid w:val="0C4CCB47"/>
    <w:rsid w:val="0C51A74A"/>
    <w:rsid w:val="0C5295E3"/>
    <w:rsid w:val="0C53A426"/>
    <w:rsid w:val="0C54C975"/>
    <w:rsid w:val="0C58936A"/>
    <w:rsid w:val="0C59CC4A"/>
    <w:rsid w:val="0C5F8122"/>
    <w:rsid w:val="0C64358F"/>
    <w:rsid w:val="0C667BCF"/>
    <w:rsid w:val="0C6B0349"/>
    <w:rsid w:val="0C6F7A6B"/>
    <w:rsid w:val="0C713174"/>
    <w:rsid w:val="0C77BBBB"/>
    <w:rsid w:val="0C7C3C35"/>
    <w:rsid w:val="0C815F43"/>
    <w:rsid w:val="0C86324E"/>
    <w:rsid w:val="0C9D7CD7"/>
    <w:rsid w:val="0CA940C4"/>
    <w:rsid w:val="0CB20686"/>
    <w:rsid w:val="0CD6C06D"/>
    <w:rsid w:val="0CD9703A"/>
    <w:rsid w:val="0CDBEE5E"/>
    <w:rsid w:val="0CEB6953"/>
    <w:rsid w:val="0CF45731"/>
    <w:rsid w:val="0CF786B8"/>
    <w:rsid w:val="0CF9E10C"/>
    <w:rsid w:val="0D01F1AC"/>
    <w:rsid w:val="0D0CB8B0"/>
    <w:rsid w:val="0D104D2A"/>
    <w:rsid w:val="0D13D415"/>
    <w:rsid w:val="0D23D052"/>
    <w:rsid w:val="0D2F61AA"/>
    <w:rsid w:val="0D300EC4"/>
    <w:rsid w:val="0D31B1BB"/>
    <w:rsid w:val="0D36A93A"/>
    <w:rsid w:val="0D3FBF33"/>
    <w:rsid w:val="0D412112"/>
    <w:rsid w:val="0D44E954"/>
    <w:rsid w:val="0D49547A"/>
    <w:rsid w:val="0D53131C"/>
    <w:rsid w:val="0D581A1E"/>
    <w:rsid w:val="0D5985F1"/>
    <w:rsid w:val="0D6924A3"/>
    <w:rsid w:val="0D7B2741"/>
    <w:rsid w:val="0D7B5340"/>
    <w:rsid w:val="0D7D96BF"/>
    <w:rsid w:val="0D87D6FB"/>
    <w:rsid w:val="0D89CDBE"/>
    <w:rsid w:val="0D8E9738"/>
    <w:rsid w:val="0D9AC2C8"/>
    <w:rsid w:val="0D9CF0D4"/>
    <w:rsid w:val="0D9F2D9B"/>
    <w:rsid w:val="0DA0DC6F"/>
    <w:rsid w:val="0DA610C9"/>
    <w:rsid w:val="0DAED3FA"/>
    <w:rsid w:val="0DB20FA8"/>
    <w:rsid w:val="0DB376CC"/>
    <w:rsid w:val="0DB608F5"/>
    <w:rsid w:val="0DBD2029"/>
    <w:rsid w:val="0DC0770F"/>
    <w:rsid w:val="0DD12C5F"/>
    <w:rsid w:val="0DE270FD"/>
    <w:rsid w:val="0DFC97EB"/>
    <w:rsid w:val="0E0D56CC"/>
    <w:rsid w:val="0E15A2E6"/>
    <w:rsid w:val="0E175E81"/>
    <w:rsid w:val="0E17C4C1"/>
    <w:rsid w:val="0E291C5A"/>
    <w:rsid w:val="0E2A53EF"/>
    <w:rsid w:val="0E2ADC70"/>
    <w:rsid w:val="0E3B53A7"/>
    <w:rsid w:val="0E47B8B4"/>
    <w:rsid w:val="0E4803A2"/>
    <w:rsid w:val="0E4FFC69"/>
    <w:rsid w:val="0E576648"/>
    <w:rsid w:val="0E5BF8DE"/>
    <w:rsid w:val="0E6A4A4F"/>
    <w:rsid w:val="0E71156B"/>
    <w:rsid w:val="0E77B9B0"/>
    <w:rsid w:val="0E7BD711"/>
    <w:rsid w:val="0E7D7235"/>
    <w:rsid w:val="0E7D7C67"/>
    <w:rsid w:val="0E810975"/>
    <w:rsid w:val="0E885DA9"/>
    <w:rsid w:val="0E89B2A9"/>
    <w:rsid w:val="0E989629"/>
    <w:rsid w:val="0EA23E74"/>
    <w:rsid w:val="0EA3A6FC"/>
    <w:rsid w:val="0EA54BA1"/>
    <w:rsid w:val="0EA583A1"/>
    <w:rsid w:val="0EAFF46A"/>
    <w:rsid w:val="0EC7880B"/>
    <w:rsid w:val="0EC7CC31"/>
    <w:rsid w:val="0ECC4C8A"/>
    <w:rsid w:val="0EDAB5D6"/>
    <w:rsid w:val="0EEAAD17"/>
    <w:rsid w:val="0EF61C79"/>
    <w:rsid w:val="0F069108"/>
    <w:rsid w:val="0F13ADBD"/>
    <w:rsid w:val="0F1C3492"/>
    <w:rsid w:val="0F28B031"/>
    <w:rsid w:val="0F28CE5F"/>
    <w:rsid w:val="0F2F2BE2"/>
    <w:rsid w:val="0F2F8222"/>
    <w:rsid w:val="0F317ED8"/>
    <w:rsid w:val="0F35E79A"/>
    <w:rsid w:val="0F38B693"/>
    <w:rsid w:val="0F463BDE"/>
    <w:rsid w:val="0F50EEDA"/>
    <w:rsid w:val="0F534041"/>
    <w:rsid w:val="0F6B91C8"/>
    <w:rsid w:val="0F8306D1"/>
    <w:rsid w:val="0F8412CA"/>
    <w:rsid w:val="0F87BA30"/>
    <w:rsid w:val="0F884E2E"/>
    <w:rsid w:val="0F89ED5F"/>
    <w:rsid w:val="0F9A92C5"/>
    <w:rsid w:val="0FA5873E"/>
    <w:rsid w:val="0FA9342A"/>
    <w:rsid w:val="0FABD371"/>
    <w:rsid w:val="0FACD987"/>
    <w:rsid w:val="0FB3C641"/>
    <w:rsid w:val="0FB42A09"/>
    <w:rsid w:val="0FBF16C6"/>
    <w:rsid w:val="0FC65600"/>
    <w:rsid w:val="0FC99241"/>
    <w:rsid w:val="0FCBB575"/>
    <w:rsid w:val="0FCC4DDC"/>
    <w:rsid w:val="0FCC92CA"/>
    <w:rsid w:val="0FD80970"/>
    <w:rsid w:val="0FD81176"/>
    <w:rsid w:val="0FD84A43"/>
    <w:rsid w:val="0FE1335B"/>
    <w:rsid w:val="0FE4AE12"/>
    <w:rsid w:val="0FE5387B"/>
    <w:rsid w:val="0FE90E5C"/>
    <w:rsid w:val="0FF0F8B8"/>
    <w:rsid w:val="0FF8504C"/>
    <w:rsid w:val="0FFF00B5"/>
    <w:rsid w:val="10053D7C"/>
    <w:rsid w:val="100576B1"/>
    <w:rsid w:val="1008AF3B"/>
    <w:rsid w:val="10191685"/>
    <w:rsid w:val="101A8D40"/>
    <w:rsid w:val="10205F9C"/>
    <w:rsid w:val="10240167"/>
    <w:rsid w:val="102DAF13"/>
    <w:rsid w:val="102EA7FA"/>
    <w:rsid w:val="1036E75A"/>
    <w:rsid w:val="10370481"/>
    <w:rsid w:val="1038FAD6"/>
    <w:rsid w:val="103A17D8"/>
    <w:rsid w:val="1043AAEC"/>
    <w:rsid w:val="104623B5"/>
    <w:rsid w:val="104C49CD"/>
    <w:rsid w:val="104EC043"/>
    <w:rsid w:val="1059349D"/>
    <w:rsid w:val="105DB4D6"/>
    <w:rsid w:val="10600035"/>
    <w:rsid w:val="106445C0"/>
    <w:rsid w:val="106E95D2"/>
    <w:rsid w:val="106EC725"/>
    <w:rsid w:val="106F4056"/>
    <w:rsid w:val="107003F7"/>
    <w:rsid w:val="10806B94"/>
    <w:rsid w:val="1085A731"/>
    <w:rsid w:val="1085B209"/>
    <w:rsid w:val="109AA9BE"/>
    <w:rsid w:val="10A1729E"/>
    <w:rsid w:val="10A5D1B9"/>
    <w:rsid w:val="10A910B6"/>
    <w:rsid w:val="10A93052"/>
    <w:rsid w:val="10BBEC89"/>
    <w:rsid w:val="10BC203B"/>
    <w:rsid w:val="10CFD864"/>
    <w:rsid w:val="10D57D8B"/>
    <w:rsid w:val="10D5A7C1"/>
    <w:rsid w:val="10E70962"/>
    <w:rsid w:val="10ED8713"/>
    <w:rsid w:val="10F82DCB"/>
    <w:rsid w:val="1101F86A"/>
    <w:rsid w:val="110C151E"/>
    <w:rsid w:val="112F357F"/>
    <w:rsid w:val="1130CADB"/>
    <w:rsid w:val="1136004A"/>
    <w:rsid w:val="11387B17"/>
    <w:rsid w:val="1139B63D"/>
    <w:rsid w:val="114B34C0"/>
    <w:rsid w:val="115506A3"/>
    <w:rsid w:val="115FF4DF"/>
    <w:rsid w:val="11653871"/>
    <w:rsid w:val="116583B4"/>
    <w:rsid w:val="1172AD57"/>
    <w:rsid w:val="11768099"/>
    <w:rsid w:val="117C877C"/>
    <w:rsid w:val="1183A835"/>
    <w:rsid w:val="118A38C3"/>
    <w:rsid w:val="1190D556"/>
    <w:rsid w:val="11986B33"/>
    <w:rsid w:val="119B0D3F"/>
    <w:rsid w:val="11A480C6"/>
    <w:rsid w:val="11AF7144"/>
    <w:rsid w:val="11C1A6CA"/>
    <w:rsid w:val="11C881D7"/>
    <w:rsid w:val="11D3B4B8"/>
    <w:rsid w:val="11D50ABD"/>
    <w:rsid w:val="11D7718D"/>
    <w:rsid w:val="11DCF291"/>
    <w:rsid w:val="11E2B182"/>
    <w:rsid w:val="11F124B4"/>
    <w:rsid w:val="11F8AFE4"/>
    <w:rsid w:val="11FAA510"/>
    <w:rsid w:val="11FAE308"/>
    <w:rsid w:val="1221E345"/>
    <w:rsid w:val="12279720"/>
    <w:rsid w:val="122F0053"/>
    <w:rsid w:val="123740CE"/>
    <w:rsid w:val="123EB1B6"/>
    <w:rsid w:val="1240DABA"/>
    <w:rsid w:val="12426DB0"/>
    <w:rsid w:val="124B6811"/>
    <w:rsid w:val="125EC121"/>
    <w:rsid w:val="126552CF"/>
    <w:rsid w:val="12702B5F"/>
    <w:rsid w:val="1274CC54"/>
    <w:rsid w:val="12751A33"/>
    <w:rsid w:val="12839F21"/>
    <w:rsid w:val="12854F51"/>
    <w:rsid w:val="12872871"/>
    <w:rsid w:val="129745F4"/>
    <w:rsid w:val="1298B362"/>
    <w:rsid w:val="129BCE73"/>
    <w:rsid w:val="12A56AA7"/>
    <w:rsid w:val="12C56391"/>
    <w:rsid w:val="12CFF7B3"/>
    <w:rsid w:val="12D8CE23"/>
    <w:rsid w:val="12D9478B"/>
    <w:rsid w:val="12DA08C1"/>
    <w:rsid w:val="12DCA7FF"/>
    <w:rsid w:val="12EBB3C2"/>
    <w:rsid w:val="12EBE4F6"/>
    <w:rsid w:val="12EBFE74"/>
    <w:rsid w:val="12FD3605"/>
    <w:rsid w:val="1309AEA5"/>
    <w:rsid w:val="131ADEE1"/>
    <w:rsid w:val="1323152C"/>
    <w:rsid w:val="1326C45D"/>
    <w:rsid w:val="1328F068"/>
    <w:rsid w:val="133490A6"/>
    <w:rsid w:val="133AD4BA"/>
    <w:rsid w:val="133B18FF"/>
    <w:rsid w:val="1340BF06"/>
    <w:rsid w:val="13433215"/>
    <w:rsid w:val="1350105D"/>
    <w:rsid w:val="13552B6C"/>
    <w:rsid w:val="136C079F"/>
    <w:rsid w:val="1371D836"/>
    <w:rsid w:val="137319BF"/>
    <w:rsid w:val="137D7B48"/>
    <w:rsid w:val="138366DC"/>
    <w:rsid w:val="13906218"/>
    <w:rsid w:val="13920DF1"/>
    <w:rsid w:val="13A701A6"/>
    <w:rsid w:val="13AA3E7D"/>
    <w:rsid w:val="13C69508"/>
    <w:rsid w:val="13C7CD6E"/>
    <w:rsid w:val="13CC6AF2"/>
    <w:rsid w:val="13CF8B2A"/>
    <w:rsid w:val="13D63D0D"/>
    <w:rsid w:val="13D993EA"/>
    <w:rsid w:val="13E8FFE8"/>
    <w:rsid w:val="13ECA6CF"/>
    <w:rsid w:val="13ECF0F2"/>
    <w:rsid w:val="1403F102"/>
    <w:rsid w:val="14059691"/>
    <w:rsid w:val="140790A4"/>
    <w:rsid w:val="140814BB"/>
    <w:rsid w:val="14081C18"/>
    <w:rsid w:val="1415458C"/>
    <w:rsid w:val="141F4494"/>
    <w:rsid w:val="142A9F65"/>
    <w:rsid w:val="142F90F5"/>
    <w:rsid w:val="143395B7"/>
    <w:rsid w:val="14343EF0"/>
    <w:rsid w:val="14353964"/>
    <w:rsid w:val="143660B7"/>
    <w:rsid w:val="1436CD6B"/>
    <w:rsid w:val="1439F998"/>
    <w:rsid w:val="143B80BF"/>
    <w:rsid w:val="143DBF97"/>
    <w:rsid w:val="143F6AEC"/>
    <w:rsid w:val="1446C901"/>
    <w:rsid w:val="1449689B"/>
    <w:rsid w:val="144A6ECA"/>
    <w:rsid w:val="145C822B"/>
    <w:rsid w:val="1465AEF7"/>
    <w:rsid w:val="1466C7FB"/>
    <w:rsid w:val="146C5D7F"/>
    <w:rsid w:val="14760E8A"/>
    <w:rsid w:val="147843A8"/>
    <w:rsid w:val="147A4711"/>
    <w:rsid w:val="147DEC11"/>
    <w:rsid w:val="147E86F7"/>
    <w:rsid w:val="148001FA"/>
    <w:rsid w:val="148B80AA"/>
    <w:rsid w:val="148DA334"/>
    <w:rsid w:val="1499A21E"/>
    <w:rsid w:val="149A7519"/>
    <w:rsid w:val="14A93131"/>
    <w:rsid w:val="14BA05FC"/>
    <w:rsid w:val="14BC1D33"/>
    <w:rsid w:val="14C78814"/>
    <w:rsid w:val="14C8C3DD"/>
    <w:rsid w:val="14CE16D4"/>
    <w:rsid w:val="14CEE4DF"/>
    <w:rsid w:val="14D101BB"/>
    <w:rsid w:val="14D2DA01"/>
    <w:rsid w:val="14DA2B0B"/>
    <w:rsid w:val="14DE4C06"/>
    <w:rsid w:val="14E00965"/>
    <w:rsid w:val="14E5C249"/>
    <w:rsid w:val="14E78758"/>
    <w:rsid w:val="14E85FF7"/>
    <w:rsid w:val="150B393E"/>
    <w:rsid w:val="150C8634"/>
    <w:rsid w:val="15124D76"/>
    <w:rsid w:val="151B4162"/>
    <w:rsid w:val="1527A7C2"/>
    <w:rsid w:val="152844DC"/>
    <w:rsid w:val="152A19C9"/>
    <w:rsid w:val="152BDF77"/>
    <w:rsid w:val="152FFECB"/>
    <w:rsid w:val="15396F71"/>
    <w:rsid w:val="1545F2B1"/>
    <w:rsid w:val="1547DCE3"/>
    <w:rsid w:val="1548F235"/>
    <w:rsid w:val="154CB9C3"/>
    <w:rsid w:val="15539BF3"/>
    <w:rsid w:val="155B1106"/>
    <w:rsid w:val="15602655"/>
    <w:rsid w:val="1570D861"/>
    <w:rsid w:val="15743F40"/>
    <w:rsid w:val="157E3166"/>
    <w:rsid w:val="157F51F6"/>
    <w:rsid w:val="158A23E6"/>
    <w:rsid w:val="158D1A2D"/>
    <w:rsid w:val="159209FB"/>
    <w:rsid w:val="159D70DF"/>
    <w:rsid w:val="15A960F5"/>
    <w:rsid w:val="15AE2BBA"/>
    <w:rsid w:val="15B93B4F"/>
    <w:rsid w:val="15BB35BF"/>
    <w:rsid w:val="15C928D7"/>
    <w:rsid w:val="15DAF639"/>
    <w:rsid w:val="15E1E111"/>
    <w:rsid w:val="15E40084"/>
    <w:rsid w:val="15E5C779"/>
    <w:rsid w:val="15E930D9"/>
    <w:rsid w:val="15F089BB"/>
    <w:rsid w:val="15F1AF00"/>
    <w:rsid w:val="15F1B1DE"/>
    <w:rsid w:val="15FF3C74"/>
    <w:rsid w:val="1602057A"/>
    <w:rsid w:val="16107E40"/>
    <w:rsid w:val="16139451"/>
    <w:rsid w:val="161AA878"/>
    <w:rsid w:val="161D7DDB"/>
    <w:rsid w:val="161FDF47"/>
    <w:rsid w:val="16252E44"/>
    <w:rsid w:val="163DA8EE"/>
    <w:rsid w:val="1642AB53"/>
    <w:rsid w:val="1649A3C4"/>
    <w:rsid w:val="1649B1DF"/>
    <w:rsid w:val="16504FB7"/>
    <w:rsid w:val="1650FD23"/>
    <w:rsid w:val="16530FBA"/>
    <w:rsid w:val="16566192"/>
    <w:rsid w:val="165EFC76"/>
    <w:rsid w:val="16659E8D"/>
    <w:rsid w:val="167A5727"/>
    <w:rsid w:val="1688B44C"/>
    <w:rsid w:val="168A7115"/>
    <w:rsid w:val="168E46D6"/>
    <w:rsid w:val="168EE4A9"/>
    <w:rsid w:val="169480A4"/>
    <w:rsid w:val="16966AD3"/>
    <w:rsid w:val="169CAFE2"/>
    <w:rsid w:val="16AB2E74"/>
    <w:rsid w:val="16BC4060"/>
    <w:rsid w:val="16BDC3FE"/>
    <w:rsid w:val="16C0728C"/>
    <w:rsid w:val="16CACD7D"/>
    <w:rsid w:val="16D3B5C9"/>
    <w:rsid w:val="16DB8C1B"/>
    <w:rsid w:val="16E44AFC"/>
    <w:rsid w:val="16EC53BC"/>
    <w:rsid w:val="16F31E1C"/>
    <w:rsid w:val="16F96C4A"/>
    <w:rsid w:val="16FB5662"/>
    <w:rsid w:val="16FF65AD"/>
    <w:rsid w:val="170442BA"/>
    <w:rsid w:val="170F84E3"/>
    <w:rsid w:val="17115E7D"/>
    <w:rsid w:val="17198382"/>
    <w:rsid w:val="172A7B63"/>
    <w:rsid w:val="1744114B"/>
    <w:rsid w:val="174B2903"/>
    <w:rsid w:val="17504520"/>
    <w:rsid w:val="175076F6"/>
    <w:rsid w:val="176284CC"/>
    <w:rsid w:val="1766CD52"/>
    <w:rsid w:val="176B7A28"/>
    <w:rsid w:val="17756713"/>
    <w:rsid w:val="17804341"/>
    <w:rsid w:val="179C4719"/>
    <w:rsid w:val="17A03DD9"/>
    <w:rsid w:val="17AD770E"/>
    <w:rsid w:val="17B6A7EF"/>
    <w:rsid w:val="17B8B5D5"/>
    <w:rsid w:val="17BB4227"/>
    <w:rsid w:val="17BC2AD4"/>
    <w:rsid w:val="17BD8957"/>
    <w:rsid w:val="17C4DCBD"/>
    <w:rsid w:val="17CE35E3"/>
    <w:rsid w:val="17D628EC"/>
    <w:rsid w:val="17D66A1F"/>
    <w:rsid w:val="17D9E1FB"/>
    <w:rsid w:val="17E52E97"/>
    <w:rsid w:val="17E9B1FF"/>
    <w:rsid w:val="17EA262C"/>
    <w:rsid w:val="17EFE86A"/>
    <w:rsid w:val="17F11BF9"/>
    <w:rsid w:val="17F169F0"/>
    <w:rsid w:val="17FC6DEA"/>
    <w:rsid w:val="1801ADDC"/>
    <w:rsid w:val="18078A74"/>
    <w:rsid w:val="18078CD0"/>
    <w:rsid w:val="180E3537"/>
    <w:rsid w:val="181C39E3"/>
    <w:rsid w:val="182DABE0"/>
    <w:rsid w:val="182E0F59"/>
    <w:rsid w:val="18328B9E"/>
    <w:rsid w:val="1833E5FB"/>
    <w:rsid w:val="1834CA00"/>
    <w:rsid w:val="18433E72"/>
    <w:rsid w:val="1844D725"/>
    <w:rsid w:val="1845F88B"/>
    <w:rsid w:val="184E7057"/>
    <w:rsid w:val="184FABFA"/>
    <w:rsid w:val="1854E66F"/>
    <w:rsid w:val="1858A8CF"/>
    <w:rsid w:val="18626F83"/>
    <w:rsid w:val="186340A3"/>
    <w:rsid w:val="18658468"/>
    <w:rsid w:val="186A66C1"/>
    <w:rsid w:val="18739853"/>
    <w:rsid w:val="187508E7"/>
    <w:rsid w:val="18842EC6"/>
    <w:rsid w:val="188630FC"/>
    <w:rsid w:val="18865941"/>
    <w:rsid w:val="188E14CE"/>
    <w:rsid w:val="188EED08"/>
    <w:rsid w:val="18922A48"/>
    <w:rsid w:val="18956FA7"/>
    <w:rsid w:val="18A50DFB"/>
    <w:rsid w:val="18B2C88A"/>
    <w:rsid w:val="18BD0CAD"/>
    <w:rsid w:val="18BDE81C"/>
    <w:rsid w:val="18C34121"/>
    <w:rsid w:val="18C5BDCB"/>
    <w:rsid w:val="18CEF15E"/>
    <w:rsid w:val="18D0E2D5"/>
    <w:rsid w:val="18DD0BDC"/>
    <w:rsid w:val="18E256EF"/>
    <w:rsid w:val="18E2D7DB"/>
    <w:rsid w:val="18E8D31B"/>
    <w:rsid w:val="18EF45ED"/>
    <w:rsid w:val="18F3F753"/>
    <w:rsid w:val="19016665"/>
    <w:rsid w:val="190387B4"/>
    <w:rsid w:val="1908907D"/>
    <w:rsid w:val="191568B8"/>
    <w:rsid w:val="191C99C2"/>
    <w:rsid w:val="19237FA0"/>
    <w:rsid w:val="19419C3C"/>
    <w:rsid w:val="194A5ECA"/>
    <w:rsid w:val="1951FDD5"/>
    <w:rsid w:val="195F4B1A"/>
    <w:rsid w:val="19644DEB"/>
    <w:rsid w:val="19669EF6"/>
    <w:rsid w:val="1968CAA8"/>
    <w:rsid w:val="196B6958"/>
    <w:rsid w:val="197016A8"/>
    <w:rsid w:val="199CE118"/>
    <w:rsid w:val="199F4DE2"/>
    <w:rsid w:val="19A64FF0"/>
    <w:rsid w:val="19C7A65C"/>
    <w:rsid w:val="19EA3CF1"/>
    <w:rsid w:val="19EC0E07"/>
    <w:rsid w:val="19F40117"/>
    <w:rsid w:val="1A01D478"/>
    <w:rsid w:val="1A03D6E3"/>
    <w:rsid w:val="1A064A49"/>
    <w:rsid w:val="1A083E89"/>
    <w:rsid w:val="1A0A6E10"/>
    <w:rsid w:val="1A0E8F29"/>
    <w:rsid w:val="1A1F69FF"/>
    <w:rsid w:val="1A30BE0D"/>
    <w:rsid w:val="1A358635"/>
    <w:rsid w:val="1A38979D"/>
    <w:rsid w:val="1A39AC4D"/>
    <w:rsid w:val="1A3E0835"/>
    <w:rsid w:val="1A48E16B"/>
    <w:rsid w:val="1A5EBEFA"/>
    <w:rsid w:val="1A616D19"/>
    <w:rsid w:val="1A632820"/>
    <w:rsid w:val="1A67A520"/>
    <w:rsid w:val="1A6D0910"/>
    <w:rsid w:val="1A793556"/>
    <w:rsid w:val="1A82AABE"/>
    <w:rsid w:val="1A89B01E"/>
    <w:rsid w:val="1A89EA19"/>
    <w:rsid w:val="1A8B1B27"/>
    <w:rsid w:val="1A8CE16A"/>
    <w:rsid w:val="1A94E676"/>
    <w:rsid w:val="1A9F3B3D"/>
    <w:rsid w:val="1AA5CD49"/>
    <w:rsid w:val="1AB18105"/>
    <w:rsid w:val="1AB56367"/>
    <w:rsid w:val="1AB8E7D8"/>
    <w:rsid w:val="1ABEA0D1"/>
    <w:rsid w:val="1AD60CC7"/>
    <w:rsid w:val="1ADD7D0B"/>
    <w:rsid w:val="1AE03FF4"/>
    <w:rsid w:val="1AE23222"/>
    <w:rsid w:val="1AE4D0CA"/>
    <w:rsid w:val="1AF57210"/>
    <w:rsid w:val="1B00C749"/>
    <w:rsid w:val="1B040068"/>
    <w:rsid w:val="1B063598"/>
    <w:rsid w:val="1B0D0E63"/>
    <w:rsid w:val="1B202F07"/>
    <w:rsid w:val="1B26E087"/>
    <w:rsid w:val="1B2D6F25"/>
    <w:rsid w:val="1B3FE4EB"/>
    <w:rsid w:val="1B4DB480"/>
    <w:rsid w:val="1B50C360"/>
    <w:rsid w:val="1B54762C"/>
    <w:rsid w:val="1B5789E2"/>
    <w:rsid w:val="1B639FB5"/>
    <w:rsid w:val="1B7D1B74"/>
    <w:rsid w:val="1B7D57DF"/>
    <w:rsid w:val="1B7F6AF8"/>
    <w:rsid w:val="1B992290"/>
    <w:rsid w:val="1BAD2D15"/>
    <w:rsid w:val="1BB89916"/>
    <w:rsid w:val="1BD0C29A"/>
    <w:rsid w:val="1BD0D55F"/>
    <w:rsid w:val="1BD12C00"/>
    <w:rsid w:val="1BDF891E"/>
    <w:rsid w:val="1BF23DD6"/>
    <w:rsid w:val="1BFECBF0"/>
    <w:rsid w:val="1C016696"/>
    <w:rsid w:val="1C051E32"/>
    <w:rsid w:val="1C07582B"/>
    <w:rsid w:val="1C0DE725"/>
    <w:rsid w:val="1C13CF10"/>
    <w:rsid w:val="1C14D08F"/>
    <w:rsid w:val="1C1D7C32"/>
    <w:rsid w:val="1C1EE3BD"/>
    <w:rsid w:val="1C23FFC1"/>
    <w:rsid w:val="1C24866D"/>
    <w:rsid w:val="1C27B527"/>
    <w:rsid w:val="1C341EBA"/>
    <w:rsid w:val="1C358045"/>
    <w:rsid w:val="1C3EA62F"/>
    <w:rsid w:val="1C4649A4"/>
    <w:rsid w:val="1C4E9FDB"/>
    <w:rsid w:val="1C6079CE"/>
    <w:rsid w:val="1C7420D6"/>
    <w:rsid w:val="1C7600E5"/>
    <w:rsid w:val="1C775BA3"/>
    <w:rsid w:val="1C7F7B4B"/>
    <w:rsid w:val="1C91E0E5"/>
    <w:rsid w:val="1C975563"/>
    <w:rsid w:val="1CAE857E"/>
    <w:rsid w:val="1CB60AF8"/>
    <w:rsid w:val="1CC28190"/>
    <w:rsid w:val="1CC2FD62"/>
    <w:rsid w:val="1CDA8B91"/>
    <w:rsid w:val="1CDB578F"/>
    <w:rsid w:val="1CEEC54B"/>
    <w:rsid w:val="1CF672EE"/>
    <w:rsid w:val="1CFCF43C"/>
    <w:rsid w:val="1D0AE28C"/>
    <w:rsid w:val="1D0B49DD"/>
    <w:rsid w:val="1D0C1E5D"/>
    <w:rsid w:val="1D2208E5"/>
    <w:rsid w:val="1D2E45F4"/>
    <w:rsid w:val="1D2EA1A3"/>
    <w:rsid w:val="1D2F61C3"/>
    <w:rsid w:val="1D303138"/>
    <w:rsid w:val="1D31C742"/>
    <w:rsid w:val="1D36A4F7"/>
    <w:rsid w:val="1D3B5B55"/>
    <w:rsid w:val="1D4B01F2"/>
    <w:rsid w:val="1D4BF765"/>
    <w:rsid w:val="1D4D2A16"/>
    <w:rsid w:val="1D55601E"/>
    <w:rsid w:val="1D5AB315"/>
    <w:rsid w:val="1D61B0C6"/>
    <w:rsid w:val="1D67146F"/>
    <w:rsid w:val="1D69178C"/>
    <w:rsid w:val="1D6DD6B4"/>
    <w:rsid w:val="1D6F264E"/>
    <w:rsid w:val="1D7DE726"/>
    <w:rsid w:val="1D892E76"/>
    <w:rsid w:val="1DA9D925"/>
    <w:rsid w:val="1DACA653"/>
    <w:rsid w:val="1DBB6BEE"/>
    <w:rsid w:val="1DC2428F"/>
    <w:rsid w:val="1DC32AD1"/>
    <w:rsid w:val="1DC7AC79"/>
    <w:rsid w:val="1DCA511A"/>
    <w:rsid w:val="1DDE4629"/>
    <w:rsid w:val="1DEEAEEA"/>
    <w:rsid w:val="1DEEEAF1"/>
    <w:rsid w:val="1E03EB0C"/>
    <w:rsid w:val="1E0F48AB"/>
    <w:rsid w:val="1E11C345"/>
    <w:rsid w:val="1E123112"/>
    <w:rsid w:val="1E27D462"/>
    <w:rsid w:val="1E38099A"/>
    <w:rsid w:val="1E3C92E1"/>
    <w:rsid w:val="1E467F5C"/>
    <w:rsid w:val="1E490794"/>
    <w:rsid w:val="1E4B69C7"/>
    <w:rsid w:val="1E4C606F"/>
    <w:rsid w:val="1E517EB5"/>
    <w:rsid w:val="1E55F275"/>
    <w:rsid w:val="1E5683CC"/>
    <w:rsid w:val="1E5E3437"/>
    <w:rsid w:val="1E6862E1"/>
    <w:rsid w:val="1E80F261"/>
    <w:rsid w:val="1E8B5F6C"/>
    <w:rsid w:val="1E922BF8"/>
    <w:rsid w:val="1E9A4256"/>
    <w:rsid w:val="1E9B77DA"/>
    <w:rsid w:val="1E9D93EA"/>
    <w:rsid w:val="1EAE2616"/>
    <w:rsid w:val="1EC0AC53"/>
    <w:rsid w:val="1EC0BA83"/>
    <w:rsid w:val="1EC0FC0E"/>
    <w:rsid w:val="1EC2B74B"/>
    <w:rsid w:val="1EC4A582"/>
    <w:rsid w:val="1EC59740"/>
    <w:rsid w:val="1ECE3922"/>
    <w:rsid w:val="1ED802BC"/>
    <w:rsid w:val="1EE670E2"/>
    <w:rsid w:val="1EECB380"/>
    <w:rsid w:val="1EF65FFD"/>
    <w:rsid w:val="1EF6C49D"/>
    <w:rsid w:val="1EFC3D21"/>
    <w:rsid w:val="1EFDF9D8"/>
    <w:rsid w:val="1F07432D"/>
    <w:rsid w:val="1F0CDE76"/>
    <w:rsid w:val="1F115AAC"/>
    <w:rsid w:val="1F120CF9"/>
    <w:rsid w:val="1F169113"/>
    <w:rsid w:val="1F16CD0F"/>
    <w:rsid w:val="1F17177D"/>
    <w:rsid w:val="1F17F461"/>
    <w:rsid w:val="1F1EA822"/>
    <w:rsid w:val="1F21F18A"/>
    <w:rsid w:val="1F26CA9A"/>
    <w:rsid w:val="1F3315CC"/>
    <w:rsid w:val="1F70D424"/>
    <w:rsid w:val="1F78C118"/>
    <w:rsid w:val="1F7DA392"/>
    <w:rsid w:val="1F83C0AE"/>
    <w:rsid w:val="1F8D2525"/>
    <w:rsid w:val="1FA1FE0F"/>
    <w:rsid w:val="1FA7E3C6"/>
    <w:rsid w:val="1FAF89B3"/>
    <w:rsid w:val="1FB04E49"/>
    <w:rsid w:val="1FC059E9"/>
    <w:rsid w:val="1FC09E43"/>
    <w:rsid w:val="1FC2CE92"/>
    <w:rsid w:val="1FD56549"/>
    <w:rsid w:val="1FDBA2B9"/>
    <w:rsid w:val="1FED2693"/>
    <w:rsid w:val="1FF22DA7"/>
    <w:rsid w:val="1FFA9263"/>
    <w:rsid w:val="1FFDEDCE"/>
    <w:rsid w:val="2004F054"/>
    <w:rsid w:val="200A7022"/>
    <w:rsid w:val="200E11D2"/>
    <w:rsid w:val="20172455"/>
    <w:rsid w:val="201DA473"/>
    <w:rsid w:val="201DE60F"/>
    <w:rsid w:val="20278B54"/>
    <w:rsid w:val="2034431B"/>
    <w:rsid w:val="20428B09"/>
    <w:rsid w:val="20447F81"/>
    <w:rsid w:val="205012FC"/>
    <w:rsid w:val="205404C2"/>
    <w:rsid w:val="20576BBE"/>
    <w:rsid w:val="2065F849"/>
    <w:rsid w:val="207908D5"/>
    <w:rsid w:val="2080E7B6"/>
    <w:rsid w:val="20943F0A"/>
    <w:rsid w:val="20AA6831"/>
    <w:rsid w:val="20ACD4C8"/>
    <w:rsid w:val="20C4C2CE"/>
    <w:rsid w:val="20D5C223"/>
    <w:rsid w:val="20DFB100"/>
    <w:rsid w:val="20DFBF12"/>
    <w:rsid w:val="20E3D086"/>
    <w:rsid w:val="20E5507D"/>
    <w:rsid w:val="20F1D92A"/>
    <w:rsid w:val="20FD6D5E"/>
    <w:rsid w:val="21016AF7"/>
    <w:rsid w:val="2126881C"/>
    <w:rsid w:val="213DE0A5"/>
    <w:rsid w:val="21498C03"/>
    <w:rsid w:val="215F1D55"/>
    <w:rsid w:val="216F49C7"/>
    <w:rsid w:val="216FF0EF"/>
    <w:rsid w:val="21703025"/>
    <w:rsid w:val="2172E279"/>
    <w:rsid w:val="21797E1F"/>
    <w:rsid w:val="2186AC84"/>
    <w:rsid w:val="218E2DE5"/>
    <w:rsid w:val="2191515F"/>
    <w:rsid w:val="219F60F0"/>
    <w:rsid w:val="21BB0D5F"/>
    <w:rsid w:val="21BBEB8B"/>
    <w:rsid w:val="21C003EC"/>
    <w:rsid w:val="21D19831"/>
    <w:rsid w:val="21DAB17C"/>
    <w:rsid w:val="21E19962"/>
    <w:rsid w:val="21E1D308"/>
    <w:rsid w:val="21E2B4C2"/>
    <w:rsid w:val="21EE28F4"/>
    <w:rsid w:val="21F45EAB"/>
    <w:rsid w:val="21FA7A6A"/>
    <w:rsid w:val="21FAEB87"/>
    <w:rsid w:val="21FBDA11"/>
    <w:rsid w:val="21FCE56A"/>
    <w:rsid w:val="221E25E7"/>
    <w:rsid w:val="221F9EE3"/>
    <w:rsid w:val="2220BD25"/>
    <w:rsid w:val="222BE342"/>
    <w:rsid w:val="222FA46C"/>
    <w:rsid w:val="22372B18"/>
    <w:rsid w:val="2238591A"/>
    <w:rsid w:val="224B6396"/>
    <w:rsid w:val="2253C64F"/>
    <w:rsid w:val="225D1345"/>
    <w:rsid w:val="226D20EF"/>
    <w:rsid w:val="226E7E80"/>
    <w:rsid w:val="226FC798"/>
    <w:rsid w:val="2281425C"/>
    <w:rsid w:val="2285FB22"/>
    <w:rsid w:val="22896660"/>
    <w:rsid w:val="228A8737"/>
    <w:rsid w:val="228BE838"/>
    <w:rsid w:val="228FC78D"/>
    <w:rsid w:val="2294A73F"/>
    <w:rsid w:val="229EA375"/>
    <w:rsid w:val="22A4646A"/>
    <w:rsid w:val="22A7909C"/>
    <w:rsid w:val="22A8B8DF"/>
    <w:rsid w:val="22B34F0D"/>
    <w:rsid w:val="22C37067"/>
    <w:rsid w:val="22C71B12"/>
    <w:rsid w:val="22CABD24"/>
    <w:rsid w:val="22CFBA67"/>
    <w:rsid w:val="22D0B1B1"/>
    <w:rsid w:val="22DADB57"/>
    <w:rsid w:val="22DAECB1"/>
    <w:rsid w:val="22EB0FB9"/>
    <w:rsid w:val="22ECAE34"/>
    <w:rsid w:val="22EFAF01"/>
    <w:rsid w:val="22F2096D"/>
    <w:rsid w:val="22F366C5"/>
    <w:rsid w:val="22F75A80"/>
    <w:rsid w:val="230C6AE4"/>
    <w:rsid w:val="230C75FB"/>
    <w:rsid w:val="2311574C"/>
    <w:rsid w:val="231ADF90"/>
    <w:rsid w:val="2320355A"/>
    <w:rsid w:val="2321621B"/>
    <w:rsid w:val="232D43AA"/>
    <w:rsid w:val="232E6F32"/>
    <w:rsid w:val="233B160E"/>
    <w:rsid w:val="2345E38C"/>
    <w:rsid w:val="234602F6"/>
    <w:rsid w:val="234AB5FA"/>
    <w:rsid w:val="234C87D5"/>
    <w:rsid w:val="23517A30"/>
    <w:rsid w:val="235C0F49"/>
    <w:rsid w:val="235D66F0"/>
    <w:rsid w:val="235E3D64"/>
    <w:rsid w:val="2364CD07"/>
    <w:rsid w:val="2368A9B4"/>
    <w:rsid w:val="236A1C84"/>
    <w:rsid w:val="2379F49F"/>
    <w:rsid w:val="238BF14C"/>
    <w:rsid w:val="238E0FE8"/>
    <w:rsid w:val="238FB694"/>
    <w:rsid w:val="239257E3"/>
    <w:rsid w:val="239965F8"/>
    <w:rsid w:val="23A4B6FC"/>
    <w:rsid w:val="23A4BB60"/>
    <w:rsid w:val="23A90A76"/>
    <w:rsid w:val="23AB5B5D"/>
    <w:rsid w:val="23B209D3"/>
    <w:rsid w:val="23BB84B2"/>
    <w:rsid w:val="23C47E34"/>
    <w:rsid w:val="23C6956E"/>
    <w:rsid w:val="23C83D47"/>
    <w:rsid w:val="23D1C4AF"/>
    <w:rsid w:val="23D559B9"/>
    <w:rsid w:val="23D6DEEF"/>
    <w:rsid w:val="23D75FEA"/>
    <w:rsid w:val="23E3C9AB"/>
    <w:rsid w:val="23E52FCA"/>
    <w:rsid w:val="23EC18A1"/>
    <w:rsid w:val="23ED513B"/>
    <w:rsid w:val="23F6E6B8"/>
    <w:rsid w:val="241C2946"/>
    <w:rsid w:val="2425BE14"/>
    <w:rsid w:val="244CB4F0"/>
    <w:rsid w:val="24591C0E"/>
    <w:rsid w:val="245F2AC5"/>
    <w:rsid w:val="246093F9"/>
    <w:rsid w:val="24663D6C"/>
    <w:rsid w:val="24707363"/>
    <w:rsid w:val="24767230"/>
    <w:rsid w:val="247A32CA"/>
    <w:rsid w:val="2488DE22"/>
    <w:rsid w:val="248AC58E"/>
    <w:rsid w:val="24976394"/>
    <w:rsid w:val="249D8E4F"/>
    <w:rsid w:val="24A115CC"/>
    <w:rsid w:val="24BB2EF4"/>
    <w:rsid w:val="24BE6AAE"/>
    <w:rsid w:val="24C6CDE0"/>
    <w:rsid w:val="24C86515"/>
    <w:rsid w:val="24CF7D92"/>
    <w:rsid w:val="24D430E9"/>
    <w:rsid w:val="24D4B222"/>
    <w:rsid w:val="24D604AD"/>
    <w:rsid w:val="24DB8892"/>
    <w:rsid w:val="24E121C9"/>
    <w:rsid w:val="24E5CBF7"/>
    <w:rsid w:val="24E77C92"/>
    <w:rsid w:val="24E853C1"/>
    <w:rsid w:val="24F4F065"/>
    <w:rsid w:val="24F7E274"/>
    <w:rsid w:val="25035DA7"/>
    <w:rsid w:val="2507E08A"/>
    <w:rsid w:val="2508C4A2"/>
    <w:rsid w:val="250AB091"/>
    <w:rsid w:val="250B02F2"/>
    <w:rsid w:val="25287A1D"/>
    <w:rsid w:val="25426E94"/>
    <w:rsid w:val="2551086B"/>
    <w:rsid w:val="25546076"/>
    <w:rsid w:val="255C196C"/>
    <w:rsid w:val="255F3E45"/>
    <w:rsid w:val="25651E3B"/>
    <w:rsid w:val="2575E337"/>
    <w:rsid w:val="258BBCC1"/>
    <w:rsid w:val="258BEC81"/>
    <w:rsid w:val="259D23BA"/>
    <w:rsid w:val="25A0E50E"/>
    <w:rsid w:val="25A95548"/>
    <w:rsid w:val="25B8F814"/>
    <w:rsid w:val="25D2FE0B"/>
    <w:rsid w:val="25D397C8"/>
    <w:rsid w:val="25E0EB5A"/>
    <w:rsid w:val="25E66BA8"/>
    <w:rsid w:val="25E9769F"/>
    <w:rsid w:val="25EBC725"/>
    <w:rsid w:val="25EFCF27"/>
    <w:rsid w:val="25F61720"/>
    <w:rsid w:val="25FCBB31"/>
    <w:rsid w:val="25FD0F5D"/>
    <w:rsid w:val="261B00FF"/>
    <w:rsid w:val="2623DC3E"/>
    <w:rsid w:val="262562E1"/>
    <w:rsid w:val="262ACCCA"/>
    <w:rsid w:val="262CD516"/>
    <w:rsid w:val="263235B8"/>
    <w:rsid w:val="263D69E1"/>
    <w:rsid w:val="26484A3A"/>
    <w:rsid w:val="264E3384"/>
    <w:rsid w:val="265B9E16"/>
    <w:rsid w:val="265C4372"/>
    <w:rsid w:val="26615A4F"/>
    <w:rsid w:val="26625BD7"/>
    <w:rsid w:val="2665BACD"/>
    <w:rsid w:val="266A8532"/>
    <w:rsid w:val="266DDD56"/>
    <w:rsid w:val="266FC4A1"/>
    <w:rsid w:val="2674F956"/>
    <w:rsid w:val="26780E0F"/>
    <w:rsid w:val="26826F69"/>
    <w:rsid w:val="269D95D7"/>
    <w:rsid w:val="269F61C6"/>
    <w:rsid w:val="26B6A4D7"/>
    <w:rsid w:val="26BAF58E"/>
    <w:rsid w:val="26BF8A50"/>
    <w:rsid w:val="26C31787"/>
    <w:rsid w:val="26C33E1E"/>
    <w:rsid w:val="26C44CDC"/>
    <w:rsid w:val="26D1DDC2"/>
    <w:rsid w:val="26D7BD4C"/>
    <w:rsid w:val="26EB039D"/>
    <w:rsid w:val="26F3BD49"/>
    <w:rsid w:val="26F702DC"/>
    <w:rsid w:val="270D8E95"/>
    <w:rsid w:val="2711D759"/>
    <w:rsid w:val="27125B12"/>
    <w:rsid w:val="273EF1BF"/>
    <w:rsid w:val="2747D01E"/>
    <w:rsid w:val="27518E52"/>
    <w:rsid w:val="2764AC8B"/>
    <w:rsid w:val="27678B74"/>
    <w:rsid w:val="276D181F"/>
    <w:rsid w:val="2778485F"/>
    <w:rsid w:val="277C3CD6"/>
    <w:rsid w:val="27816C0E"/>
    <w:rsid w:val="279385A4"/>
    <w:rsid w:val="27938BAB"/>
    <w:rsid w:val="2799E4D5"/>
    <w:rsid w:val="27B40010"/>
    <w:rsid w:val="27B69DD0"/>
    <w:rsid w:val="27B86681"/>
    <w:rsid w:val="27B91045"/>
    <w:rsid w:val="27BCE4B6"/>
    <w:rsid w:val="27BE84A2"/>
    <w:rsid w:val="27BF8937"/>
    <w:rsid w:val="27D3423F"/>
    <w:rsid w:val="27D86132"/>
    <w:rsid w:val="27E8DE6A"/>
    <w:rsid w:val="27EE5642"/>
    <w:rsid w:val="27F0A781"/>
    <w:rsid w:val="27F0F401"/>
    <w:rsid w:val="27F1E827"/>
    <w:rsid w:val="27FD1E8C"/>
    <w:rsid w:val="27FF6ABA"/>
    <w:rsid w:val="281659D8"/>
    <w:rsid w:val="281A491B"/>
    <w:rsid w:val="281E7557"/>
    <w:rsid w:val="2824B22D"/>
    <w:rsid w:val="28294868"/>
    <w:rsid w:val="282A8AA8"/>
    <w:rsid w:val="283209C9"/>
    <w:rsid w:val="2837C605"/>
    <w:rsid w:val="283E02DE"/>
    <w:rsid w:val="2849043E"/>
    <w:rsid w:val="284A4A5F"/>
    <w:rsid w:val="284A7B20"/>
    <w:rsid w:val="284CB4C9"/>
    <w:rsid w:val="284E3418"/>
    <w:rsid w:val="284FF94A"/>
    <w:rsid w:val="285C8A4C"/>
    <w:rsid w:val="2866F38A"/>
    <w:rsid w:val="2871A1C5"/>
    <w:rsid w:val="28755BA7"/>
    <w:rsid w:val="287FC62B"/>
    <w:rsid w:val="288E095C"/>
    <w:rsid w:val="288F3082"/>
    <w:rsid w:val="28924792"/>
    <w:rsid w:val="28961011"/>
    <w:rsid w:val="289A06D7"/>
    <w:rsid w:val="289A251B"/>
    <w:rsid w:val="28AA51C1"/>
    <w:rsid w:val="28B21DE0"/>
    <w:rsid w:val="28C5B5A3"/>
    <w:rsid w:val="28C67446"/>
    <w:rsid w:val="28CDD52A"/>
    <w:rsid w:val="28D98BC0"/>
    <w:rsid w:val="28E81D2C"/>
    <w:rsid w:val="28FC7020"/>
    <w:rsid w:val="29034A43"/>
    <w:rsid w:val="2909A77B"/>
    <w:rsid w:val="2909CB33"/>
    <w:rsid w:val="290E9A55"/>
    <w:rsid w:val="2917BB00"/>
    <w:rsid w:val="291C4413"/>
    <w:rsid w:val="291C44D8"/>
    <w:rsid w:val="2924CDFD"/>
    <w:rsid w:val="292E7119"/>
    <w:rsid w:val="293E31AD"/>
    <w:rsid w:val="295016E4"/>
    <w:rsid w:val="295D0374"/>
    <w:rsid w:val="2965578B"/>
    <w:rsid w:val="29723C4B"/>
    <w:rsid w:val="297AAEC8"/>
    <w:rsid w:val="29895195"/>
    <w:rsid w:val="298A348B"/>
    <w:rsid w:val="298C5190"/>
    <w:rsid w:val="29B4CA97"/>
    <w:rsid w:val="29BA2299"/>
    <w:rsid w:val="29BB1933"/>
    <w:rsid w:val="29CFF67E"/>
    <w:rsid w:val="29D4828B"/>
    <w:rsid w:val="29D839A2"/>
    <w:rsid w:val="29D8E21F"/>
    <w:rsid w:val="29DD6641"/>
    <w:rsid w:val="29DF58E0"/>
    <w:rsid w:val="29E3210C"/>
    <w:rsid w:val="29E67C48"/>
    <w:rsid w:val="29EFA04C"/>
    <w:rsid w:val="29F2C924"/>
    <w:rsid w:val="29F4E104"/>
    <w:rsid w:val="29F71146"/>
    <w:rsid w:val="29FA0414"/>
    <w:rsid w:val="29FD10A3"/>
    <w:rsid w:val="2A07A49F"/>
    <w:rsid w:val="2A07B763"/>
    <w:rsid w:val="2A0BDEA4"/>
    <w:rsid w:val="2A178947"/>
    <w:rsid w:val="2A1FCBA5"/>
    <w:rsid w:val="2A275E0F"/>
    <w:rsid w:val="2A2DBA83"/>
    <w:rsid w:val="2A35D9DD"/>
    <w:rsid w:val="2A3A9009"/>
    <w:rsid w:val="2A3D9548"/>
    <w:rsid w:val="2A4C33BD"/>
    <w:rsid w:val="2A62363D"/>
    <w:rsid w:val="2A66C994"/>
    <w:rsid w:val="2A87F28A"/>
    <w:rsid w:val="2A9D253F"/>
    <w:rsid w:val="2AA6A988"/>
    <w:rsid w:val="2AA734BE"/>
    <w:rsid w:val="2AACFF80"/>
    <w:rsid w:val="2AAD237E"/>
    <w:rsid w:val="2AAE9740"/>
    <w:rsid w:val="2AB2EAB8"/>
    <w:rsid w:val="2AB53600"/>
    <w:rsid w:val="2AB7BB57"/>
    <w:rsid w:val="2ADF3EDA"/>
    <w:rsid w:val="2AE9026B"/>
    <w:rsid w:val="2AEC4A6D"/>
    <w:rsid w:val="2AF5569C"/>
    <w:rsid w:val="2B1ECA6B"/>
    <w:rsid w:val="2B2DE9F3"/>
    <w:rsid w:val="2B3CFF62"/>
    <w:rsid w:val="2B3DB87C"/>
    <w:rsid w:val="2B49C2E0"/>
    <w:rsid w:val="2B566CB4"/>
    <w:rsid w:val="2B579A73"/>
    <w:rsid w:val="2B6B2BE8"/>
    <w:rsid w:val="2B701C1E"/>
    <w:rsid w:val="2B770C4C"/>
    <w:rsid w:val="2B7845D6"/>
    <w:rsid w:val="2B8F4053"/>
    <w:rsid w:val="2B987FE0"/>
    <w:rsid w:val="2B98886D"/>
    <w:rsid w:val="2B9D61CF"/>
    <w:rsid w:val="2BA12292"/>
    <w:rsid w:val="2BA44DAF"/>
    <w:rsid w:val="2BA511FD"/>
    <w:rsid w:val="2BA55C3A"/>
    <w:rsid w:val="2BAC8A70"/>
    <w:rsid w:val="2BB45004"/>
    <w:rsid w:val="2BBD2116"/>
    <w:rsid w:val="2BC3859B"/>
    <w:rsid w:val="2BC94FAD"/>
    <w:rsid w:val="2BD58257"/>
    <w:rsid w:val="2BDD5EBC"/>
    <w:rsid w:val="2BF294C7"/>
    <w:rsid w:val="2BF38FA5"/>
    <w:rsid w:val="2BFA9D45"/>
    <w:rsid w:val="2C0B12AF"/>
    <w:rsid w:val="2C160D13"/>
    <w:rsid w:val="2C197196"/>
    <w:rsid w:val="2C1988D9"/>
    <w:rsid w:val="2C1C5430"/>
    <w:rsid w:val="2C3701F8"/>
    <w:rsid w:val="2C3D5842"/>
    <w:rsid w:val="2C3DD421"/>
    <w:rsid w:val="2C4A40DD"/>
    <w:rsid w:val="2C66F5ED"/>
    <w:rsid w:val="2C6CB170"/>
    <w:rsid w:val="2C6DA567"/>
    <w:rsid w:val="2C6E4C30"/>
    <w:rsid w:val="2C71DA86"/>
    <w:rsid w:val="2C7C7B6C"/>
    <w:rsid w:val="2C87AE18"/>
    <w:rsid w:val="2C9A7132"/>
    <w:rsid w:val="2C9F57C1"/>
    <w:rsid w:val="2C9F934B"/>
    <w:rsid w:val="2CAC33F1"/>
    <w:rsid w:val="2CAD62B7"/>
    <w:rsid w:val="2CB7B565"/>
    <w:rsid w:val="2CC0FE16"/>
    <w:rsid w:val="2CCCE319"/>
    <w:rsid w:val="2CCE7DEF"/>
    <w:rsid w:val="2CD0033A"/>
    <w:rsid w:val="2CD59434"/>
    <w:rsid w:val="2CDC5B39"/>
    <w:rsid w:val="2CDE3F60"/>
    <w:rsid w:val="2CE5127A"/>
    <w:rsid w:val="2CF43988"/>
    <w:rsid w:val="2CF4A2A8"/>
    <w:rsid w:val="2CF90EE3"/>
    <w:rsid w:val="2CFEFF15"/>
    <w:rsid w:val="2D04D24D"/>
    <w:rsid w:val="2D14A969"/>
    <w:rsid w:val="2D170826"/>
    <w:rsid w:val="2D240E11"/>
    <w:rsid w:val="2D278533"/>
    <w:rsid w:val="2D2991E2"/>
    <w:rsid w:val="2D345459"/>
    <w:rsid w:val="2D36184C"/>
    <w:rsid w:val="2D3C63F0"/>
    <w:rsid w:val="2D45FDCB"/>
    <w:rsid w:val="2D47555E"/>
    <w:rsid w:val="2D4979E9"/>
    <w:rsid w:val="2D5C51C3"/>
    <w:rsid w:val="2D75368A"/>
    <w:rsid w:val="2D77CBEE"/>
    <w:rsid w:val="2D807CDB"/>
    <w:rsid w:val="2D8B532D"/>
    <w:rsid w:val="2D8DB852"/>
    <w:rsid w:val="2D98E1C2"/>
    <w:rsid w:val="2DAD09B5"/>
    <w:rsid w:val="2DADC5A3"/>
    <w:rsid w:val="2DB53007"/>
    <w:rsid w:val="2DBCFA6E"/>
    <w:rsid w:val="2DBDFBC7"/>
    <w:rsid w:val="2DC71E30"/>
    <w:rsid w:val="2DD322BA"/>
    <w:rsid w:val="2DD6EA3C"/>
    <w:rsid w:val="2DDBE827"/>
    <w:rsid w:val="2DE2B085"/>
    <w:rsid w:val="2DEA0C52"/>
    <w:rsid w:val="2DEB4CC0"/>
    <w:rsid w:val="2DF1763D"/>
    <w:rsid w:val="2E15FBDF"/>
    <w:rsid w:val="2E2152D8"/>
    <w:rsid w:val="2E2C0CDF"/>
    <w:rsid w:val="2E32E921"/>
    <w:rsid w:val="2E354312"/>
    <w:rsid w:val="2E42486E"/>
    <w:rsid w:val="2E459E0D"/>
    <w:rsid w:val="2E4694F4"/>
    <w:rsid w:val="2E46CECB"/>
    <w:rsid w:val="2E472C49"/>
    <w:rsid w:val="2E495DF9"/>
    <w:rsid w:val="2E4B8CB9"/>
    <w:rsid w:val="2E4E749F"/>
    <w:rsid w:val="2E53D209"/>
    <w:rsid w:val="2E5A8D8A"/>
    <w:rsid w:val="2E5B45F9"/>
    <w:rsid w:val="2E5D86BF"/>
    <w:rsid w:val="2E6608F7"/>
    <w:rsid w:val="2E6914F8"/>
    <w:rsid w:val="2E6A2BC4"/>
    <w:rsid w:val="2E735EC9"/>
    <w:rsid w:val="2E7872C6"/>
    <w:rsid w:val="2E95D961"/>
    <w:rsid w:val="2EA799D6"/>
    <w:rsid w:val="2EADC225"/>
    <w:rsid w:val="2EB3D371"/>
    <w:rsid w:val="2EBD3E00"/>
    <w:rsid w:val="2ECBA75B"/>
    <w:rsid w:val="2ED1036E"/>
    <w:rsid w:val="2ED58A12"/>
    <w:rsid w:val="2EF42116"/>
    <w:rsid w:val="2EF505BF"/>
    <w:rsid w:val="2EF71E10"/>
    <w:rsid w:val="2EF781F7"/>
    <w:rsid w:val="2F005ED2"/>
    <w:rsid w:val="2F02A126"/>
    <w:rsid w:val="2F0941AA"/>
    <w:rsid w:val="2F164EC7"/>
    <w:rsid w:val="2F1A8E19"/>
    <w:rsid w:val="2F1D824F"/>
    <w:rsid w:val="2F1E984F"/>
    <w:rsid w:val="2F298975"/>
    <w:rsid w:val="2F310755"/>
    <w:rsid w:val="2F37E952"/>
    <w:rsid w:val="2F386855"/>
    <w:rsid w:val="2F44A1C0"/>
    <w:rsid w:val="2F4568F4"/>
    <w:rsid w:val="2F4C2061"/>
    <w:rsid w:val="2F525170"/>
    <w:rsid w:val="2F59A62F"/>
    <w:rsid w:val="2F5B3D11"/>
    <w:rsid w:val="2F652947"/>
    <w:rsid w:val="2F6BD731"/>
    <w:rsid w:val="2F7ABEDF"/>
    <w:rsid w:val="2F81693C"/>
    <w:rsid w:val="2F866CE2"/>
    <w:rsid w:val="2F86CFD1"/>
    <w:rsid w:val="2F9629DB"/>
    <w:rsid w:val="2FA48AC4"/>
    <w:rsid w:val="2FA82F7C"/>
    <w:rsid w:val="2FAA7547"/>
    <w:rsid w:val="2FAA7B3E"/>
    <w:rsid w:val="2FAF530B"/>
    <w:rsid w:val="2FB20E4F"/>
    <w:rsid w:val="2FB23320"/>
    <w:rsid w:val="2FB59128"/>
    <w:rsid w:val="2FCF8831"/>
    <w:rsid w:val="2FD7BEB3"/>
    <w:rsid w:val="2FDD8730"/>
    <w:rsid w:val="3004ECDB"/>
    <w:rsid w:val="3011870D"/>
    <w:rsid w:val="301748D0"/>
    <w:rsid w:val="30189375"/>
    <w:rsid w:val="302684D6"/>
    <w:rsid w:val="3028E8A7"/>
    <w:rsid w:val="3031B3AC"/>
    <w:rsid w:val="3049DF51"/>
    <w:rsid w:val="304ED4FF"/>
    <w:rsid w:val="30598E66"/>
    <w:rsid w:val="3059E5C4"/>
    <w:rsid w:val="305D7073"/>
    <w:rsid w:val="30689E94"/>
    <w:rsid w:val="30695BD6"/>
    <w:rsid w:val="3069CC89"/>
    <w:rsid w:val="30712FE7"/>
    <w:rsid w:val="307198B6"/>
    <w:rsid w:val="308A6473"/>
    <w:rsid w:val="308C8851"/>
    <w:rsid w:val="3098762D"/>
    <w:rsid w:val="309B0062"/>
    <w:rsid w:val="309EC3B1"/>
    <w:rsid w:val="30A46E10"/>
    <w:rsid w:val="30AE4C23"/>
    <w:rsid w:val="30AED428"/>
    <w:rsid w:val="30AFFDBB"/>
    <w:rsid w:val="30B02592"/>
    <w:rsid w:val="30B1D992"/>
    <w:rsid w:val="30BBF6AC"/>
    <w:rsid w:val="30C35057"/>
    <w:rsid w:val="30C88EF2"/>
    <w:rsid w:val="30CF3823"/>
    <w:rsid w:val="30D2869D"/>
    <w:rsid w:val="30D93732"/>
    <w:rsid w:val="3101DC2C"/>
    <w:rsid w:val="3104F55D"/>
    <w:rsid w:val="3109457A"/>
    <w:rsid w:val="311C12F1"/>
    <w:rsid w:val="311C355A"/>
    <w:rsid w:val="3120D370"/>
    <w:rsid w:val="3123EC83"/>
    <w:rsid w:val="312711CF"/>
    <w:rsid w:val="312AD0E1"/>
    <w:rsid w:val="312C759B"/>
    <w:rsid w:val="312CC43F"/>
    <w:rsid w:val="312E230C"/>
    <w:rsid w:val="313650C1"/>
    <w:rsid w:val="31444E22"/>
    <w:rsid w:val="31459B97"/>
    <w:rsid w:val="314AB55A"/>
    <w:rsid w:val="314D0024"/>
    <w:rsid w:val="314E25C6"/>
    <w:rsid w:val="3152CBFF"/>
    <w:rsid w:val="315758E4"/>
    <w:rsid w:val="31592D84"/>
    <w:rsid w:val="315B6CCD"/>
    <w:rsid w:val="315C0B89"/>
    <w:rsid w:val="315CF4D9"/>
    <w:rsid w:val="31868B00"/>
    <w:rsid w:val="318B157C"/>
    <w:rsid w:val="318E9986"/>
    <w:rsid w:val="3193CD3C"/>
    <w:rsid w:val="31A98A67"/>
    <w:rsid w:val="31AAAED0"/>
    <w:rsid w:val="31ACBE3A"/>
    <w:rsid w:val="31B0477F"/>
    <w:rsid w:val="31BF9B9B"/>
    <w:rsid w:val="31C5096B"/>
    <w:rsid w:val="31C67710"/>
    <w:rsid w:val="31D08AE3"/>
    <w:rsid w:val="31D2FA8D"/>
    <w:rsid w:val="31DD297C"/>
    <w:rsid w:val="31E9745B"/>
    <w:rsid w:val="31F4C79E"/>
    <w:rsid w:val="31F90D9D"/>
    <w:rsid w:val="32015E16"/>
    <w:rsid w:val="3206E2A5"/>
    <w:rsid w:val="3208D870"/>
    <w:rsid w:val="320CB44D"/>
    <w:rsid w:val="3223839A"/>
    <w:rsid w:val="3237B423"/>
    <w:rsid w:val="323C86B9"/>
    <w:rsid w:val="323CBB07"/>
    <w:rsid w:val="323E5C75"/>
    <w:rsid w:val="323F9D20"/>
    <w:rsid w:val="32475639"/>
    <w:rsid w:val="32589F53"/>
    <w:rsid w:val="32593461"/>
    <w:rsid w:val="325C8371"/>
    <w:rsid w:val="32734520"/>
    <w:rsid w:val="32803D62"/>
    <w:rsid w:val="328F66A0"/>
    <w:rsid w:val="329CD180"/>
    <w:rsid w:val="32A083AB"/>
    <w:rsid w:val="32A57407"/>
    <w:rsid w:val="32AB898F"/>
    <w:rsid w:val="32B45597"/>
    <w:rsid w:val="32B73727"/>
    <w:rsid w:val="32BAA48B"/>
    <w:rsid w:val="32C0267A"/>
    <w:rsid w:val="32CECB92"/>
    <w:rsid w:val="32DC6634"/>
    <w:rsid w:val="32E4196D"/>
    <w:rsid w:val="32E67A86"/>
    <w:rsid w:val="32EC797A"/>
    <w:rsid w:val="32EE7B38"/>
    <w:rsid w:val="32EF4F0A"/>
    <w:rsid w:val="32F2B83C"/>
    <w:rsid w:val="32FAE4C4"/>
    <w:rsid w:val="32FEB646"/>
    <w:rsid w:val="3300B573"/>
    <w:rsid w:val="330246D9"/>
    <w:rsid w:val="330E7914"/>
    <w:rsid w:val="33163919"/>
    <w:rsid w:val="33212E05"/>
    <w:rsid w:val="33283C7B"/>
    <w:rsid w:val="332A16DA"/>
    <w:rsid w:val="332F5195"/>
    <w:rsid w:val="333FB09E"/>
    <w:rsid w:val="3341C4E8"/>
    <w:rsid w:val="3349F2CF"/>
    <w:rsid w:val="334A2D95"/>
    <w:rsid w:val="334B1B40"/>
    <w:rsid w:val="334C56ED"/>
    <w:rsid w:val="33514724"/>
    <w:rsid w:val="3351D296"/>
    <w:rsid w:val="33570BB3"/>
    <w:rsid w:val="33574720"/>
    <w:rsid w:val="33585FEC"/>
    <w:rsid w:val="335EA594"/>
    <w:rsid w:val="3362BC53"/>
    <w:rsid w:val="336CF33B"/>
    <w:rsid w:val="337AA374"/>
    <w:rsid w:val="337FC0E2"/>
    <w:rsid w:val="33822FBA"/>
    <w:rsid w:val="33866118"/>
    <w:rsid w:val="339B0801"/>
    <w:rsid w:val="33AAFFC6"/>
    <w:rsid w:val="33ADBD6F"/>
    <w:rsid w:val="33AEA9C9"/>
    <w:rsid w:val="33B322AA"/>
    <w:rsid w:val="33B43F3F"/>
    <w:rsid w:val="33B81C1F"/>
    <w:rsid w:val="33C448F2"/>
    <w:rsid w:val="33C70F92"/>
    <w:rsid w:val="33C8C56B"/>
    <w:rsid w:val="33D60C49"/>
    <w:rsid w:val="33D84AC7"/>
    <w:rsid w:val="33E07E5C"/>
    <w:rsid w:val="33ED1E5F"/>
    <w:rsid w:val="33F5593C"/>
    <w:rsid w:val="33F74D0C"/>
    <w:rsid w:val="3407E42A"/>
    <w:rsid w:val="3409AEB5"/>
    <w:rsid w:val="340BF1B3"/>
    <w:rsid w:val="3412B8D3"/>
    <w:rsid w:val="3421FF88"/>
    <w:rsid w:val="3424459F"/>
    <w:rsid w:val="34259578"/>
    <w:rsid w:val="3441B7B4"/>
    <w:rsid w:val="3456B7A1"/>
    <w:rsid w:val="34589B00"/>
    <w:rsid w:val="345966EC"/>
    <w:rsid w:val="3466DE5D"/>
    <w:rsid w:val="346AE691"/>
    <w:rsid w:val="34750B27"/>
    <w:rsid w:val="348F3190"/>
    <w:rsid w:val="348F423D"/>
    <w:rsid w:val="349FA28A"/>
    <w:rsid w:val="34AA4413"/>
    <w:rsid w:val="34B78DFC"/>
    <w:rsid w:val="34B8C64B"/>
    <w:rsid w:val="34BD9107"/>
    <w:rsid w:val="34BF9861"/>
    <w:rsid w:val="34C41B66"/>
    <w:rsid w:val="34C5C445"/>
    <w:rsid w:val="34D3C3EB"/>
    <w:rsid w:val="34D60860"/>
    <w:rsid w:val="34D6E8B1"/>
    <w:rsid w:val="34D8E390"/>
    <w:rsid w:val="34DC984A"/>
    <w:rsid w:val="34E56DA2"/>
    <w:rsid w:val="34E632A3"/>
    <w:rsid w:val="34E7855C"/>
    <w:rsid w:val="34FC4C57"/>
    <w:rsid w:val="34FE5316"/>
    <w:rsid w:val="34FE772A"/>
    <w:rsid w:val="3501AA62"/>
    <w:rsid w:val="3502675B"/>
    <w:rsid w:val="3508571F"/>
    <w:rsid w:val="3509B6A0"/>
    <w:rsid w:val="350A231B"/>
    <w:rsid w:val="35104F11"/>
    <w:rsid w:val="351B5C40"/>
    <w:rsid w:val="351C4EE1"/>
    <w:rsid w:val="3521F8A6"/>
    <w:rsid w:val="35346385"/>
    <w:rsid w:val="35352182"/>
    <w:rsid w:val="35548C62"/>
    <w:rsid w:val="355D69AC"/>
    <w:rsid w:val="356270DF"/>
    <w:rsid w:val="356751A6"/>
    <w:rsid w:val="356D26A6"/>
    <w:rsid w:val="35741460"/>
    <w:rsid w:val="357E2365"/>
    <w:rsid w:val="359646FD"/>
    <w:rsid w:val="3597E297"/>
    <w:rsid w:val="35AFF572"/>
    <w:rsid w:val="35B8BD0E"/>
    <w:rsid w:val="35F3EB2F"/>
    <w:rsid w:val="35FE1429"/>
    <w:rsid w:val="3603DB4D"/>
    <w:rsid w:val="360AB865"/>
    <w:rsid w:val="361A6E2A"/>
    <w:rsid w:val="361B5B31"/>
    <w:rsid w:val="361C0A62"/>
    <w:rsid w:val="3629BB0D"/>
    <w:rsid w:val="36431B82"/>
    <w:rsid w:val="3643A77A"/>
    <w:rsid w:val="3646BE26"/>
    <w:rsid w:val="364ABF96"/>
    <w:rsid w:val="364BEBAB"/>
    <w:rsid w:val="364F4CA7"/>
    <w:rsid w:val="3653C778"/>
    <w:rsid w:val="36563F75"/>
    <w:rsid w:val="365C00DD"/>
    <w:rsid w:val="36613234"/>
    <w:rsid w:val="366D2066"/>
    <w:rsid w:val="367D5222"/>
    <w:rsid w:val="3680F930"/>
    <w:rsid w:val="368A6F1C"/>
    <w:rsid w:val="368C4FE7"/>
    <w:rsid w:val="368EF210"/>
    <w:rsid w:val="369B1CC4"/>
    <w:rsid w:val="36AF240F"/>
    <w:rsid w:val="36C77B0C"/>
    <w:rsid w:val="36D9BE40"/>
    <w:rsid w:val="36E161D8"/>
    <w:rsid w:val="36E20C2A"/>
    <w:rsid w:val="36EB19A0"/>
    <w:rsid w:val="36F91F41"/>
    <w:rsid w:val="3700006E"/>
    <w:rsid w:val="3700799E"/>
    <w:rsid w:val="3700B0A9"/>
    <w:rsid w:val="3702CF5D"/>
    <w:rsid w:val="37132C48"/>
    <w:rsid w:val="37155470"/>
    <w:rsid w:val="37179215"/>
    <w:rsid w:val="37179666"/>
    <w:rsid w:val="3726ACA2"/>
    <w:rsid w:val="3737DE1D"/>
    <w:rsid w:val="3739717F"/>
    <w:rsid w:val="37408458"/>
    <w:rsid w:val="37430891"/>
    <w:rsid w:val="374E5211"/>
    <w:rsid w:val="374EED9C"/>
    <w:rsid w:val="374FCB0A"/>
    <w:rsid w:val="3753DA3C"/>
    <w:rsid w:val="375DD8C4"/>
    <w:rsid w:val="375F17C1"/>
    <w:rsid w:val="37601F65"/>
    <w:rsid w:val="37728B52"/>
    <w:rsid w:val="37811A3F"/>
    <w:rsid w:val="378C3E5B"/>
    <w:rsid w:val="37929EF8"/>
    <w:rsid w:val="37931054"/>
    <w:rsid w:val="3795552B"/>
    <w:rsid w:val="37958CCA"/>
    <w:rsid w:val="37A1D587"/>
    <w:rsid w:val="37A1E301"/>
    <w:rsid w:val="37A22C08"/>
    <w:rsid w:val="37A5D1C2"/>
    <w:rsid w:val="37AE5576"/>
    <w:rsid w:val="37AFA12C"/>
    <w:rsid w:val="37B5823F"/>
    <w:rsid w:val="37D0F227"/>
    <w:rsid w:val="37D80D42"/>
    <w:rsid w:val="37DD988E"/>
    <w:rsid w:val="37E161AF"/>
    <w:rsid w:val="37E64B36"/>
    <w:rsid w:val="37EB4D4A"/>
    <w:rsid w:val="37EB61A6"/>
    <w:rsid w:val="37F1CDBD"/>
    <w:rsid w:val="37F54274"/>
    <w:rsid w:val="37F8F256"/>
    <w:rsid w:val="37FB0F00"/>
    <w:rsid w:val="37FB1B4A"/>
    <w:rsid w:val="37FCC25A"/>
    <w:rsid w:val="37FD64CF"/>
    <w:rsid w:val="380496D9"/>
    <w:rsid w:val="380E74F4"/>
    <w:rsid w:val="3823A6A0"/>
    <w:rsid w:val="382A915E"/>
    <w:rsid w:val="382DAD7D"/>
    <w:rsid w:val="38346045"/>
    <w:rsid w:val="38365A8F"/>
    <w:rsid w:val="3841B61A"/>
    <w:rsid w:val="3845855E"/>
    <w:rsid w:val="384B5DC8"/>
    <w:rsid w:val="384FA097"/>
    <w:rsid w:val="385271EF"/>
    <w:rsid w:val="38673069"/>
    <w:rsid w:val="3869DADD"/>
    <w:rsid w:val="3875A79D"/>
    <w:rsid w:val="388729BE"/>
    <w:rsid w:val="388793B8"/>
    <w:rsid w:val="3899B601"/>
    <w:rsid w:val="389A86ED"/>
    <w:rsid w:val="38A55094"/>
    <w:rsid w:val="38B529AC"/>
    <w:rsid w:val="38C1D223"/>
    <w:rsid w:val="38C23BC4"/>
    <w:rsid w:val="38C493B4"/>
    <w:rsid w:val="38C7B24B"/>
    <w:rsid w:val="38CFB2FB"/>
    <w:rsid w:val="38D4C5B6"/>
    <w:rsid w:val="38E920AA"/>
    <w:rsid w:val="38FA474D"/>
    <w:rsid w:val="38FB2C03"/>
    <w:rsid w:val="39057DA8"/>
    <w:rsid w:val="3906C1E2"/>
    <w:rsid w:val="39085067"/>
    <w:rsid w:val="3910C8B1"/>
    <w:rsid w:val="3911133C"/>
    <w:rsid w:val="391120A7"/>
    <w:rsid w:val="391B3A9E"/>
    <w:rsid w:val="391BFE37"/>
    <w:rsid w:val="39263495"/>
    <w:rsid w:val="3927F524"/>
    <w:rsid w:val="39290A93"/>
    <w:rsid w:val="39297F54"/>
    <w:rsid w:val="392BF4B8"/>
    <w:rsid w:val="392E826D"/>
    <w:rsid w:val="3936817A"/>
    <w:rsid w:val="3947F1EA"/>
    <w:rsid w:val="394BDA26"/>
    <w:rsid w:val="394C6EAC"/>
    <w:rsid w:val="3959A36C"/>
    <w:rsid w:val="3965011F"/>
    <w:rsid w:val="396683F8"/>
    <w:rsid w:val="396950B6"/>
    <w:rsid w:val="3969BFB2"/>
    <w:rsid w:val="39723A62"/>
    <w:rsid w:val="397B612B"/>
    <w:rsid w:val="39AB36B8"/>
    <w:rsid w:val="39B199F2"/>
    <w:rsid w:val="39B1EF29"/>
    <w:rsid w:val="39B8F55A"/>
    <w:rsid w:val="39BBABA2"/>
    <w:rsid w:val="39C219E7"/>
    <w:rsid w:val="39C320AE"/>
    <w:rsid w:val="39CAC858"/>
    <w:rsid w:val="39D3D86A"/>
    <w:rsid w:val="39D8D6D7"/>
    <w:rsid w:val="39DE1279"/>
    <w:rsid w:val="39E26365"/>
    <w:rsid w:val="39E26711"/>
    <w:rsid w:val="39EFD130"/>
    <w:rsid w:val="39FBF368"/>
    <w:rsid w:val="3A099917"/>
    <w:rsid w:val="3A0E2F8E"/>
    <w:rsid w:val="3A11422D"/>
    <w:rsid w:val="3A122FAE"/>
    <w:rsid w:val="3A156A9A"/>
    <w:rsid w:val="3A15CDE0"/>
    <w:rsid w:val="3A218C44"/>
    <w:rsid w:val="3A25D29C"/>
    <w:rsid w:val="3A28DFAE"/>
    <w:rsid w:val="3A3557A6"/>
    <w:rsid w:val="3A36AEDC"/>
    <w:rsid w:val="3A3B50A3"/>
    <w:rsid w:val="3A3EFA75"/>
    <w:rsid w:val="3A52CF26"/>
    <w:rsid w:val="3A5349C1"/>
    <w:rsid w:val="3A59E6D8"/>
    <w:rsid w:val="3A5A69C7"/>
    <w:rsid w:val="3A622A5D"/>
    <w:rsid w:val="3A65D3B5"/>
    <w:rsid w:val="3A6C4129"/>
    <w:rsid w:val="3A6DE7C2"/>
    <w:rsid w:val="3A6E5793"/>
    <w:rsid w:val="3A7068EC"/>
    <w:rsid w:val="3A72E325"/>
    <w:rsid w:val="3A76E327"/>
    <w:rsid w:val="3A83EA88"/>
    <w:rsid w:val="3A8C3823"/>
    <w:rsid w:val="3A8EC324"/>
    <w:rsid w:val="3A9B77D2"/>
    <w:rsid w:val="3AA811EA"/>
    <w:rsid w:val="3AAAEE03"/>
    <w:rsid w:val="3AB3A9AB"/>
    <w:rsid w:val="3ABA6311"/>
    <w:rsid w:val="3AC53235"/>
    <w:rsid w:val="3AD6F6A2"/>
    <w:rsid w:val="3AD9C8BA"/>
    <w:rsid w:val="3AD9E648"/>
    <w:rsid w:val="3AE1082F"/>
    <w:rsid w:val="3AE465F9"/>
    <w:rsid w:val="3AE4A335"/>
    <w:rsid w:val="3AE9602B"/>
    <w:rsid w:val="3AF7A05B"/>
    <w:rsid w:val="3AFEC807"/>
    <w:rsid w:val="3B07FBB4"/>
    <w:rsid w:val="3B0D8F12"/>
    <w:rsid w:val="3B12C158"/>
    <w:rsid w:val="3B1CEC58"/>
    <w:rsid w:val="3B1DDEF1"/>
    <w:rsid w:val="3B2D659D"/>
    <w:rsid w:val="3B2E348B"/>
    <w:rsid w:val="3B3FFD28"/>
    <w:rsid w:val="3B4E7D8F"/>
    <w:rsid w:val="3B527302"/>
    <w:rsid w:val="3B565CE6"/>
    <w:rsid w:val="3B5890A3"/>
    <w:rsid w:val="3B59B8EF"/>
    <w:rsid w:val="3B5DF56E"/>
    <w:rsid w:val="3B5F356E"/>
    <w:rsid w:val="3B60BE7A"/>
    <w:rsid w:val="3B6B2C55"/>
    <w:rsid w:val="3B70A003"/>
    <w:rsid w:val="3B774B10"/>
    <w:rsid w:val="3B77A3DC"/>
    <w:rsid w:val="3B7AD162"/>
    <w:rsid w:val="3B8C3124"/>
    <w:rsid w:val="3B93095A"/>
    <w:rsid w:val="3B96A869"/>
    <w:rsid w:val="3B9971D7"/>
    <w:rsid w:val="3BA33567"/>
    <w:rsid w:val="3BA59B58"/>
    <w:rsid w:val="3BA8E4F9"/>
    <w:rsid w:val="3BABE78E"/>
    <w:rsid w:val="3BB8D0A5"/>
    <w:rsid w:val="3BC3DFB9"/>
    <w:rsid w:val="3BDA2A51"/>
    <w:rsid w:val="3BE0A7BF"/>
    <w:rsid w:val="3BE6AB3C"/>
    <w:rsid w:val="3BF021CC"/>
    <w:rsid w:val="3BF1E753"/>
    <w:rsid w:val="3BF7D6F5"/>
    <w:rsid w:val="3BFBF3E9"/>
    <w:rsid w:val="3C107EDA"/>
    <w:rsid w:val="3C12CD0F"/>
    <w:rsid w:val="3C15C0AF"/>
    <w:rsid w:val="3C28C578"/>
    <w:rsid w:val="3C2C409C"/>
    <w:rsid w:val="3C4EBD0C"/>
    <w:rsid w:val="3C681702"/>
    <w:rsid w:val="3C690BC7"/>
    <w:rsid w:val="3C6C5FA8"/>
    <w:rsid w:val="3C79ABEF"/>
    <w:rsid w:val="3C7DD9D2"/>
    <w:rsid w:val="3C8F35B6"/>
    <w:rsid w:val="3C94157A"/>
    <w:rsid w:val="3C9BAA91"/>
    <w:rsid w:val="3CA89B18"/>
    <w:rsid w:val="3CBC6553"/>
    <w:rsid w:val="3CC67741"/>
    <w:rsid w:val="3CC69F72"/>
    <w:rsid w:val="3CC860E3"/>
    <w:rsid w:val="3CD6D9EA"/>
    <w:rsid w:val="3CDE181F"/>
    <w:rsid w:val="3CE47947"/>
    <w:rsid w:val="3CE5BE17"/>
    <w:rsid w:val="3CE72239"/>
    <w:rsid w:val="3CE80BF3"/>
    <w:rsid w:val="3CEC61BD"/>
    <w:rsid w:val="3CF11B21"/>
    <w:rsid w:val="3CFB42DC"/>
    <w:rsid w:val="3CFE926C"/>
    <w:rsid w:val="3D01C019"/>
    <w:rsid w:val="3D16FA36"/>
    <w:rsid w:val="3D1AAC39"/>
    <w:rsid w:val="3D20FF94"/>
    <w:rsid w:val="3D2A86A6"/>
    <w:rsid w:val="3D3A5F66"/>
    <w:rsid w:val="3D3BDB1C"/>
    <w:rsid w:val="3D446802"/>
    <w:rsid w:val="3D446A83"/>
    <w:rsid w:val="3D4F3F5A"/>
    <w:rsid w:val="3D52BEBD"/>
    <w:rsid w:val="3D54DD3F"/>
    <w:rsid w:val="3D58C641"/>
    <w:rsid w:val="3D5B4E7A"/>
    <w:rsid w:val="3D614897"/>
    <w:rsid w:val="3D63A8B9"/>
    <w:rsid w:val="3D66EDCB"/>
    <w:rsid w:val="3D6FEB64"/>
    <w:rsid w:val="3D73AAED"/>
    <w:rsid w:val="3D740BDE"/>
    <w:rsid w:val="3D7E9F00"/>
    <w:rsid w:val="3D819A24"/>
    <w:rsid w:val="3D85D84E"/>
    <w:rsid w:val="3D919A80"/>
    <w:rsid w:val="3DAB1E70"/>
    <w:rsid w:val="3DB7959C"/>
    <w:rsid w:val="3DCA60F0"/>
    <w:rsid w:val="3DCBAB59"/>
    <w:rsid w:val="3DDE7D1B"/>
    <w:rsid w:val="3DDFD110"/>
    <w:rsid w:val="3DE27337"/>
    <w:rsid w:val="3DE2A804"/>
    <w:rsid w:val="3DE8F8BE"/>
    <w:rsid w:val="3DF16EAE"/>
    <w:rsid w:val="3DF338F2"/>
    <w:rsid w:val="3DF514F8"/>
    <w:rsid w:val="3DFCC8ED"/>
    <w:rsid w:val="3DFE401E"/>
    <w:rsid w:val="3DFFB424"/>
    <w:rsid w:val="3E1265B4"/>
    <w:rsid w:val="3E140775"/>
    <w:rsid w:val="3E166CC6"/>
    <w:rsid w:val="3E1B3514"/>
    <w:rsid w:val="3E1C403E"/>
    <w:rsid w:val="3E30ECD0"/>
    <w:rsid w:val="3E32E6CF"/>
    <w:rsid w:val="3E38417F"/>
    <w:rsid w:val="3E40B48C"/>
    <w:rsid w:val="3E43E3E2"/>
    <w:rsid w:val="3E442AEC"/>
    <w:rsid w:val="3E442CC8"/>
    <w:rsid w:val="3E49C17D"/>
    <w:rsid w:val="3E4BD910"/>
    <w:rsid w:val="3E4DB5DA"/>
    <w:rsid w:val="3E4E92C7"/>
    <w:rsid w:val="3E54FEC1"/>
    <w:rsid w:val="3E5BECB3"/>
    <w:rsid w:val="3E66232D"/>
    <w:rsid w:val="3E71A75A"/>
    <w:rsid w:val="3E81B25F"/>
    <w:rsid w:val="3E8BADCF"/>
    <w:rsid w:val="3E8BCD11"/>
    <w:rsid w:val="3EA9A02C"/>
    <w:rsid w:val="3EB0013C"/>
    <w:rsid w:val="3EB18ED5"/>
    <w:rsid w:val="3EB74511"/>
    <w:rsid w:val="3EBEC8E7"/>
    <w:rsid w:val="3EC4DDF3"/>
    <w:rsid w:val="3EC5B404"/>
    <w:rsid w:val="3ECA624A"/>
    <w:rsid w:val="3ECFF6CB"/>
    <w:rsid w:val="3ED42FF8"/>
    <w:rsid w:val="3EDB15A0"/>
    <w:rsid w:val="3EDD84DA"/>
    <w:rsid w:val="3EE2CE7D"/>
    <w:rsid w:val="3EE82CDD"/>
    <w:rsid w:val="3EEAA4C3"/>
    <w:rsid w:val="3EEB440F"/>
    <w:rsid w:val="3EEBDA0E"/>
    <w:rsid w:val="3EEC40D3"/>
    <w:rsid w:val="3EECBC0B"/>
    <w:rsid w:val="3F02FF2A"/>
    <w:rsid w:val="3F0604ED"/>
    <w:rsid w:val="3F0C1D02"/>
    <w:rsid w:val="3F147F96"/>
    <w:rsid w:val="3F1CAAF1"/>
    <w:rsid w:val="3F1E346E"/>
    <w:rsid w:val="3F3129AA"/>
    <w:rsid w:val="3F41FC96"/>
    <w:rsid w:val="3F4B6AF2"/>
    <w:rsid w:val="3F549244"/>
    <w:rsid w:val="3F5CB27F"/>
    <w:rsid w:val="3F65F3B4"/>
    <w:rsid w:val="3F8C5D71"/>
    <w:rsid w:val="3F91FF1A"/>
    <w:rsid w:val="3FA5B969"/>
    <w:rsid w:val="3FAE3545"/>
    <w:rsid w:val="3FAF745B"/>
    <w:rsid w:val="3FB768CB"/>
    <w:rsid w:val="3FBCEDC5"/>
    <w:rsid w:val="3FC27F06"/>
    <w:rsid w:val="3FE01AE9"/>
    <w:rsid w:val="3FE121A8"/>
    <w:rsid w:val="3FE7CBEB"/>
    <w:rsid w:val="3FEA9FC8"/>
    <w:rsid w:val="3FFA36A4"/>
    <w:rsid w:val="4005106F"/>
    <w:rsid w:val="40055E5F"/>
    <w:rsid w:val="4006168D"/>
    <w:rsid w:val="4021D389"/>
    <w:rsid w:val="4027FDCD"/>
    <w:rsid w:val="4037C5AE"/>
    <w:rsid w:val="403C6EC3"/>
    <w:rsid w:val="404617EB"/>
    <w:rsid w:val="4046EE34"/>
    <w:rsid w:val="4054736A"/>
    <w:rsid w:val="40724D5B"/>
    <w:rsid w:val="4074B538"/>
    <w:rsid w:val="407FA554"/>
    <w:rsid w:val="40820ED3"/>
    <w:rsid w:val="4082506B"/>
    <w:rsid w:val="408BA232"/>
    <w:rsid w:val="40995C48"/>
    <w:rsid w:val="40A79334"/>
    <w:rsid w:val="40AA2A74"/>
    <w:rsid w:val="40C0BF5C"/>
    <w:rsid w:val="40C1DC81"/>
    <w:rsid w:val="40C3B2F0"/>
    <w:rsid w:val="40D06570"/>
    <w:rsid w:val="40D6111C"/>
    <w:rsid w:val="40D65347"/>
    <w:rsid w:val="40DAD75D"/>
    <w:rsid w:val="40DCF2F2"/>
    <w:rsid w:val="40E1B5D7"/>
    <w:rsid w:val="40EEFA31"/>
    <w:rsid w:val="40F235CA"/>
    <w:rsid w:val="40F333C7"/>
    <w:rsid w:val="40F3461E"/>
    <w:rsid w:val="40F68BD8"/>
    <w:rsid w:val="40F97D51"/>
    <w:rsid w:val="40FEBF42"/>
    <w:rsid w:val="4125A645"/>
    <w:rsid w:val="412B484E"/>
    <w:rsid w:val="412BF32E"/>
    <w:rsid w:val="4132046E"/>
    <w:rsid w:val="4138BAA8"/>
    <w:rsid w:val="4148B63E"/>
    <w:rsid w:val="414B5ED3"/>
    <w:rsid w:val="4155C2F3"/>
    <w:rsid w:val="41563973"/>
    <w:rsid w:val="415AB3CC"/>
    <w:rsid w:val="415BE9CC"/>
    <w:rsid w:val="416FA850"/>
    <w:rsid w:val="41756358"/>
    <w:rsid w:val="417884E8"/>
    <w:rsid w:val="4178A2C5"/>
    <w:rsid w:val="4179DB95"/>
    <w:rsid w:val="417AEBF4"/>
    <w:rsid w:val="417AF2CC"/>
    <w:rsid w:val="41811201"/>
    <w:rsid w:val="41848282"/>
    <w:rsid w:val="4185B172"/>
    <w:rsid w:val="41874493"/>
    <w:rsid w:val="41915515"/>
    <w:rsid w:val="419A9C9C"/>
    <w:rsid w:val="419AE987"/>
    <w:rsid w:val="41A58EBD"/>
    <w:rsid w:val="41BD426D"/>
    <w:rsid w:val="41BE29B2"/>
    <w:rsid w:val="41C1A5A9"/>
    <w:rsid w:val="41E40AC6"/>
    <w:rsid w:val="41E982D4"/>
    <w:rsid w:val="41EBFD37"/>
    <w:rsid w:val="41EDF2E5"/>
    <w:rsid w:val="41FB848C"/>
    <w:rsid w:val="420031D3"/>
    <w:rsid w:val="4205968A"/>
    <w:rsid w:val="420C70BC"/>
    <w:rsid w:val="420C99A1"/>
    <w:rsid w:val="42165F10"/>
    <w:rsid w:val="4218EF56"/>
    <w:rsid w:val="42197013"/>
    <w:rsid w:val="42233C5C"/>
    <w:rsid w:val="42249BB3"/>
    <w:rsid w:val="422705E7"/>
    <w:rsid w:val="422B7C53"/>
    <w:rsid w:val="4232F37C"/>
    <w:rsid w:val="42358ABE"/>
    <w:rsid w:val="423E0B5B"/>
    <w:rsid w:val="423F3611"/>
    <w:rsid w:val="424EBA65"/>
    <w:rsid w:val="42503FD5"/>
    <w:rsid w:val="4259D4BE"/>
    <w:rsid w:val="42777BF4"/>
    <w:rsid w:val="4278298A"/>
    <w:rsid w:val="42798CF6"/>
    <w:rsid w:val="42836B21"/>
    <w:rsid w:val="42861D8A"/>
    <w:rsid w:val="42965D7F"/>
    <w:rsid w:val="429677EB"/>
    <w:rsid w:val="42A5876B"/>
    <w:rsid w:val="42A79DEA"/>
    <w:rsid w:val="42B32389"/>
    <w:rsid w:val="42B3BF41"/>
    <w:rsid w:val="42B4FAAA"/>
    <w:rsid w:val="42B80EFF"/>
    <w:rsid w:val="42C1F713"/>
    <w:rsid w:val="42CD58F9"/>
    <w:rsid w:val="42CDB627"/>
    <w:rsid w:val="42D2084E"/>
    <w:rsid w:val="42D685C5"/>
    <w:rsid w:val="42D70375"/>
    <w:rsid w:val="42D7A07E"/>
    <w:rsid w:val="42E1EDD8"/>
    <w:rsid w:val="42E79CB4"/>
    <w:rsid w:val="42E8AE1E"/>
    <w:rsid w:val="42F47BBD"/>
    <w:rsid w:val="42F82904"/>
    <w:rsid w:val="43044724"/>
    <w:rsid w:val="430D15F2"/>
    <w:rsid w:val="430DE08C"/>
    <w:rsid w:val="430FC860"/>
    <w:rsid w:val="43166294"/>
    <w:rsid w:val="431809CB"/>
    <w:rsid w:val="431C4DF2"/>
    <w:rsid w:val="4322DAE0"/>
    <w:rsid w:val="432503BF"/>
    <w:rsid w:val="4332B5BF"/>
    <w:rsid w:val="43344701"/>
    <w:rsid w:val="433D2BEA"/>
    <w:rsid w:val="434FF64B"/>
    <w:rsid w:val="4350E107"/>
    <w:rsid w:val="43565546"/>
    <w:rsid w:val="436908A6"/>
    <w:rsid w:val="43705504"/>
    <w:rsid w:val="4374DE00"/>
    <w:rsid w:val="43778597"/>
    <w:rsid w:val="437AEC3B"/>
    <w:rsid w:val="438377F7"/>
    <w:rsid w:val="438D0A31"/>
    <w:rsid w:val="43920FFA"/>
    <w:rsid w:val="43B0DD6B"/>
    <w:rsid w:val="43B2C279"/>
    <w:rsid w:val="43BD3AD4"/>
    <w:rsid w:val="43CBB720"/>
    <w:rsid w:val="43EA206A"/>
    <w:rsid w:val="43F8A67F"/>
    <w:rsid w:val="43F91FF0"/>
    <w:rsid w:val="43FB5117"/>
    <w:rsid w:val="4400F05A"/>
    <w:rsid w:val="4401D7D5"/>
    <w:rsid w:val="44027D5B"/>
    <w:rsid w:val="4416B1DE"/>
    <w:rsid w:val="44171672"/>
    <w:rsid w:val="441D8A36"/>
    <w:rsid w:val="4423291E"/>
    <w:rsid w:val="442A8165"/>
    <w:rsid w:val="442F8A80"/>
    <w:rsid w:val="443691AB"/>
    <w:rsid w:val="443B436E"/>
    <w:rsid w:val="4441FDD3"/>
    <w:rsid w:val="44486878"/>
    <w:rsid w:val="44489BF2"/>
    <w:rsid w:val="4448D4BF"/>
    <w:rsid w:val="445730E9"/>
    <w:rsid w:val="4459CB74"/>
    <w:rsid w:val="445D057A"/>
    <w:rsid w:val="445F740C"/>
    <w:rsid w:val="44675C54"/>
    <w:rsid w:val="4469D4B0"/>
    <w:rsid w:val="4470EFF4"/>
    <w:rsid w:val="447DB428"/>
    <w:rsid w:val="447FEA90"/>
    <w:rsid w:val="44873499"/>
    <w:rsid w:val="448B940A"/>
    <w:rsid w:val="44B95CC0"/>
    <w:rsid w:val="44C75604"/>
    <w:rsid w:val="44CDC15A"/>
    <w:rsid w:val="44D16C68"/>
    <w:rsid w:val="44D22B56"/>
    <w:rsid w:val="44D5E1E8"/>
    <w:rsid w:val="44DF85C0"/>
    <w:rsid w:val="44E2D3A7"/>
    <w:rsid w:val="44F2BE07"/>
    <w:rsid w:val="44F2DE94"/>
    <w:rsid w:val="44FCB8AD"/>
    <w:rsid w:val="450FE29A"/>
    <w:rsid w:val="4511AD96"/>
    <w:rsid w:val="451256AF"/>
    <w:rsid w:val="4513AF46"/>
    <w:rsid w:val="4513CA11"/>
    <w:rsid w:val="4517B6AD"/>
    <w:rsid w:val="452522D9"/>
    <w:rsid w:val="4538059F"/>
    <w:rsid w:val="453F22D4"/>
    <w:rsid w:val="4543B342"/>
    <w:rsid w:val="454AFD1F"/>
    <w:rsid w:val="454B52B7"/>
    <w:rsid w:val="455CC816"/>
    <w:rsid w:val="456E1532"/>
    <w:rsid w:val="4573B08A"/>
    <w:rsid w:val="4579D755"/>
    <w:rsid w:val="457C53BB"/>
    <w:rsid w:val="457FA0F9"/>
    <w:rsid w:val="45834D26"/>
    <w:rsid w:val="4593B71A"/>
    <w:rsid w:val="45945FA7"/>
    <w:rsid w:val="45947F93"/>
    <w:rsid w:val="45982683"/>
    <w:rsid w:val="45986D11"/>
    <w:rsid w:val="45A18F5E"/>
    <w:rsid w:val="45BCAA31"/>
    <w:rsid w:val="45C0775D"/>
    <w:rsid w:val="45D2E76D"/>
    <w:rsid w:val="45DACF8D"/>
    <w:rsid w:val="45DC2BEE"/>
    <w:rsid w:val="45EE2D44"/>
    <w:rsid w:val="45F39B5C"/>
    <w:rsid w:val="46092932"/>
    <w:rsid w:val="461A1BB1"/>
    <w:rsid w:val="4624C8BD"/>
    <w:rsid w:val="4624FB9A"/>
    <w:rsid w:val="46254EC3"/>
    <w:rsid w:val="462712AE"/>
    <w:rsid w:val="462BAD06"/>
    <w:rsid w:val="463D41BE"/>
    <w:rsid w:val="463DFEFE"/>
    <w:rsid w:val="46491472"/>
    <w:rsid w:val="464B616B"/>
    <w:rsid w:val="464D085C"/>
    <w:rsid w:val="46528AB8"/>
    <w:rsid w:val="4653B6D9"/>
    <w:rsid w:val="46575803"/>
    <w:rsid w:val="465E1CC5"/>
    <w:rsid w:val="46690471"/>
    <w:rsid w:val="466A9F62"/>
    <w:rsid w:val="46710377"/>
    <w:rsid w:val="467405C3"/>
    <w:rsid w:val="4681F0C8"/>
    <w:rsid w:val="46861DFC"/>
    <w:rsid w:val="468D7DC3"/>
    <w:rsid w:val="469FF608"/>
    <w:rsid w:val="46A361C1"/>
    <w:rsid w:val="46B4A9F9"/>
    <w:rsid w:val="46B53C6E"/>
    <w:rsid w:val="46C65E39"/>
    <w:rsid w:val="46C8E92C"/>
    <w:rsid w:val="46CDF11C"/>
    <w:rsid w:val="46D115F4"/>
    <w:rsid w:val="46D5F097"/>
    <w:rsid w:val="46D7BF95"/>
    <w:rsid w:val="46DD3A05"/>
    <w:rsid w:val="46EBA900"/>
    <w:rsid w:val="46EEE929"/>
    <w:rsid w:val="46F1E8F3"/>
    <w:rsid w:val="46F599DE"/>
    <w:rsid w:val="46FCDA0C"/>
    <w:rsid w:val="470B1F9D"/>
    <w:rsid w:val="470D6F8D"/>
    <w:rsid w:val="47126B66"/>
    <w:rsid w:val="471C202B"/>
    <w:rsid w:val="47214571"/>
    <w:rsid w:val="4721DFA0"/>
    <w:rsid w:val="4726859A"/>
    <w:rsid w:val="4746E4AB"/>
    <w:rsid w:val="474CE9F6"/>
    <w:rsid w:val="4750ACAB"/>
    <w:rsid w:val="476C121F"/>
    <w:rsid w:val="476E7EE9"/>
    <w:rsid w:val="47734992"/>
    <w:rsid w:val="477A105D"/>
    <w:rsid w:val="4788B4B1"/>
    <w:rsid w:val="479AFCDD"/>
    <w:rsid w:val="479CEDAD"/>
    <w:rsid w:val="47A32CA5"/>
    <w:rsid w:val="47AD20D1"/>
    <w:rsid w:val="47B5EC5E"/>
    <w:rsid w:val="47B8735E"/>
    <w:rsid w:val="47E1B6C4"/>
    <w:rsid w:val="48007D00"/>
    <w:rsid w:val="48022975"/>
    <w:rsid w:val="4804EFF9"/>
    <w:rsid w:val="480B18DF"/>
    <w:rsid w:val="480C38D9"/>
    <w:rsid w:val="483162AF"/>
    <w:rsid w:val="48324794"/>
    <w:rsid w:val="483323B5"/>
    <w:rsid w:val="48344301"/>
    <w:rsid w:val="483AE7CF"/>
    <w:rsid w:val="4846BF48"/>
    <w:rsid w:val="48490A87"/>
    <w:rsid w:val="484EF748"/>
    <w:rsid w:val="485AD072"/>
    <w:rsid w:val="48610514"/>
    <w:rsid w:val="48632C27"/>
    <w:rsid w:val="487679ED"/>
    <w:rsid w:val="487EDC28"/>
    <w:rsid w:val="487FD2E7"/>
    <w:rsid w:val="4881B6F3"/>
    <w:rsid w:val="4899C62F"/>
    <w:rsid w:val="489C8640"/>
    <w:rsid w:val="48A45F8B"/>
    <w:rsid w:val="48A930B5"/>
    <w:rsid w:val="48B6393E"/>
    <w:rsid w:val="48B983BD"/>
    <w:rsid w:val="48BC1B40"/>
    <w:rsid w:val="48C29940"/>
    <w:rsid w:val="48C99EB4"/>
    <w:rsid w:val="48CB49E9"/>
    <w:rsid w:val="48DF56C9"/>
    <w:rsid w:val="48EC86FF"/>
    <w:rsid w:val="48F053DF"/>
    <w:rsid w:val="48F0AAA0"/>
    <w:rsid w:val="48F5EFB2"/>
    <w:rsid w:val="48F718CF"/>
    <w:rsid w:val="49126782"/>
    <w:rsid w:val="4914BB95"/>
    <w:rsid w:val="49179B04"/>
    <w:rsid w:val="49194276"/>
    <w:rsid w:val="491A0EE4"/>
    <w:rsid w:val="49255019"/>
    <w:rsid w:val="49274B1D"/>
    <w:rsid w:val="49375436"/>
    <w:rsid w:val="493BC57F"/>
    <w:rsid w:val="4942EE6A"/>
    <w:rsid w:val="4949A623"/>
    <w:rsid w:val="49533F2F"/>
    <w:rsid w:val="4953E18E"/>
    <w:rsid w:val="495D4CB7"/>
    <w:rsid w:val="495D4E5D"/>
    <w:rsid w:val="4973271F"/>
    <w:rsid w:val="4973EC28"/>
    <w:rsid w:val="4976286D"/>
    <w:rsid w:val="4999F99A"/>
    <w:rsid w:val="49AEB11E"/>
    <w:rsid w:val="49B14561"/>
    <w:rsid w:val="49B2599B"/>
    <w:rsid w:val="49BA7782"/>
    <w:rsid w:val="49CA7F05"/>
    <w:rsid w:val="49CDA798"/>
    <w:rsid w:val="49CF03FF"/>
    <w:rsid w:val="49D5DC48"/>
    <w:rsid w:val="49DD231E"/>
    <w:rsid w:val="49EC77FF"/>
    <w:rsid w:val="49F4E29D"/>
    <w:rsid w:val="4A067A10"/>
    <w:rsid w:val="4A0CD3A0"/>
    <w:rsid w:val="4A12B006"/>
    <w:rsid w:val="4A1381EE"/>
    <w:rsid w:val="4A1DDEE4"/>
    <w:rsid w:val="4A226263"/>
    <w:rsid w:val="4A2795EE"/>
    <w:rsid w:val="4A2B0C72"/>
    <w:rsid w:val="4A311907"/>
    <w:rsid w:val="4A37CCFB"/>
    <w:rsid w:val="4A4C4A6C"/>
    <w:rsid w:val="4A4CBBFF"/>
    <w:rsid w:val="4A55F316"/>
    <w:rsid w:val="4A56E58A"/>
    <w:rsid w:val="4A6C2249"/>
    <w:rsid w:val="4A82689B"/>
    <w:rsid w:val="4A873E29"/>
    <w:rsid w:val="4A8B5D2B"/>
    <w:rsid w:val="4AA1E334"/>
    <w:rsid w:val="4AB0AA86"/>
    <w:rsid w:val="4ACB05CC"/>
    <w:rsid w:val="4AD41D55"/>
    <w:rsid w:val="4AD51FB2"/>
    <w:rsid w:val="4AD6E009"/>
    <w:rsid w:val="4AD6E3FA"/>
    <w:rsid w:val="4ADF6406"/>
    <w:rsid w:val="4AE0E779"/>
    <w:rsid w:val="4AEB2C98"/>
    <w:rsid w:val="4AECDB46"/>
    <w:rsid w:val="4AEEE33F"/>
    <w:rsid w:val="4AF2381B"/>
    <w:rsid w:val="4AF4AE0B"/>
    <w:rsid w:val="4B047C1D"/>
    <w:rsid w:val="4B095AF1"/>
    <w:rsid w:val="4B17D575"/>
    <w:rsid w:val="4B1D912E"/>
    <w:rsid w:val="4B1EC741"/>
    <w:rsid w:val="4B258212"/>
    <w:rsid w:val="4B269E50"/>
    <w:rsid w:val="4B2FB8E0"/>
    <w:rsid w:val="4B344BD6"/>
    <w:rsid w:val="4B39B929"/>
    <w:rsid w:val="4B3C8CF4"/>
    <w:rsid w:val="4B5F0D94"/>
    <w:rsid w:val="4B6589C7"/>
    <w:rsid w:val="4B67640A"/>
    <w:rsid w:val="4B6BF1CC"/>
    <w:rsid w:val="4B74EB2C"/>
    <w:rsid w:val="4B7EB918"/>
    <w:rsid w:val="4B8F77AE"/>
    <w:rsid w:val="4B8FCC8D"/>
    <w:rsid w:val="4B9D8158"/>
    <w:rsid w:val="4BA23ABC"/>
    <w:rsid w:val="4BA851B7"/>
    <w:rsid w:val="4BB2557B"/>
    <w:rsid w:val="4BB33FB3"/>
    <w:rsid w:val="4BB49967"/>
    <w:rsid w:val="4BC345E1"/>
    <w:rsid w:val="4BCB3CE3"/>
    <w:rsid w:val="4BCF0D61"/>
    <w:rsid w:val="4BD1AE1B"/>
    <w:rsid w:val="4BE0854F"/>
    <w:rsid w:val="4BE0A2A2"/>
    <w:rsid w:val="4BE7B399"/>
    <w:rsid w:val="4BF7BECB"/>
    <w:rsid w:val="4BF8EB7F"/>
    <w:rsid w:val="4C0106DA"/>
    <w:rsid w:val="4C03E700"/>
    <w:rsid w:val="4C0792F5"/>
    <w:rsid w:val="4C096C71"/>
    <w:rsid w:val="4C0BD907"/>
    <w:rsid w:val="4C0C6722"/>
    <w:rsid w:val="4C0F3217"/>
    <w:rsid w:val="4C1260A1"/>
    <w:rsid w:val="4C17ADC4"/>
    <w:rsid w:val="4C1B8998"/>
    <w:rsid w:val="4C303721"/>
    <w:rsid w:val="4C48B31F"/>
    <w:rsid w:val="4C4965C0"/>
    <w:rsid w:val="4C53EA9F"/>
    <w:rsid w:val="4C58B135"/>
    <w:rsid w:val="4C601560"/>
    <w:rsid w:val="4C6EE947"/>
    <w:rsid w:val="4C71E384"/>
    <w:rsid w:val="4C78E1A0"/>
    <w:rsid w:val="4C793E95"/>
    <w:rsid w:val="4C7B0E1D"/>
    <w:rsid w:val="4C800470"/>
    <w:rsid w:val="4C91D5CB"/>
    <w:rsid w:val="4C95C225"/>
    <w:rsid w:val="4C9A7253"/>
    <w:rsid w:val="4CC5A2A0"/>
    <w:rsid w:val="4CD03C37"/>
    <w:rsid w:val="4CD9DA69"/>
    <w:rsid w:val="4CDD6613"/>
    <w:rsid w:val="4CE5FCD7"/>
    <w:rsid w:val="4CFC7415"/>
    <w:rsid w:val="4D041962"/>
    <w:rsid w:val="4D06A3E1"/>
    <w:rsid w:val="4D0B2F38"/>
    <w:rsid w:val="4D253093"/>
    <w:rsid w:val="4D258782"/>
    <w:rsid w:val="4D274492"/>
    <w:rsid w:val="4D2AC33D"/>
    <w:rsid w:val="4D2B5B2A"/>
    <w:rsid w:val="4D2FD5EE"/>
    <w:rsid w:val="4D302566"/>
    <w:rsid w:val="4D40835D"/>
    <w:rsid w:val="4D442FDE"/>
    <w:rsid w:val="4D47CC81"/>
    <w:rsid w:val="4D52CBBA"/>
    <w:rsid w:val="4D546C54"/>
    <w:rsid w:val="4D5915D9"/>
    <w:rsid w:val="4D61DD22"/>
    <w:rsid w:val="4D62C7C5"/>
    <w:rsid w:val="4D66DDB9"/>
    <w:rsid w:val="4D74CB4B"/>
    <w:rsid w:val="4D74E61D"/>
    <w:rsid w:val="4D769CD1"/>
    <w:rsid w:val="4D9CC53D"/>
    <w:rsid w:val="4D9E8ACC"/>
    <w:rsid w:val="4D9EF650"/>
    <w:rsid w:val="4DA3F0E6"/>
    <w:rsid w:val="4DA799E7"/>
    <w:rsid w:val="4DAEB138"/>
    <w:rsid w:val="4DAF882E"/>
    <w:rsid w:val="4DB7818F"/>
    <w:rsid w:val="4DC64683"/>
    <w:rsid w:val="4DC77700"/>
    <w:rsid w:val="4DCB9327"/>
    <w:rsid w:val="4DD1F51F"/>
    <w:rsid w:val="4DD9AA0D"/>
    <w:rsid w:val="4DDD490C"/>
    <w:rsid w:val="4DFF54E8"/>
    <w:rsid w:val="4E062600"/>
    <w:rsid w:val="4E069F18"/>
    <w:rsid w:val="4E0E3E2A"/>
    <w:rsid w:val="4E10CE96"/>
    <w:rsid w:val="4E116C14"/>
    <w:rsid w:val="4E171E2F"/>
    <w:rsid w:val="4E1D942E"/>
    <w:rsid w:val="4E257788"/>
    <w:rsid w:val="4E399309"/>
    <w:rsid w:val="4E44616F"/>
    <w:rsid w:val="4E4A5671"/>
    <w:rsid w:val="4E5609EB"/>
    <w:rsid w:val="4E568DBC"/>
    <w:rsid w:val="4E57AA71"/>
    <w:rsid w:val="4E57DE7D"/>
    <w:rsid w:val="4E595CF2"/>
    <w:rsid w:val="4E5DBCF6"/>
    <w:rsid w:val="4E62923D"/>
    <w:rsid w:val="4E64085F"/>
    <w:rsid w:val="4E6A08D6"/>
    <w:rsid w:val="4E7243CB"/>
    <w:rsid w:val="4E75CCAD"/>
    <w:rsid w:val="4E7EB898"/>
    <w:rsid w:val="4E81221B"/>
    <w:rsid w:val="4E878BCE"/>
    <w:rsid w:val="4E8908AF"/>
    <w:rsid w:val="4E8FC36C"/>
    <w:rsid w:val="4E92FEB2"/>
    <w:rsid w:val="4E95441A"/>
    <w:rsid w:val="4E982193"/>
    <w:rsid w:val="4E9AC4A7"/>
    <w:rsid w:val="4EB301DF"/>
    <w:rsid w:val="4EB8AB9C"/>
    <w:rsid w:val="4EC021E0"/>
    <w:rsid w:val="4EC1027A"/>
    <w:rsid w:val="4EC23186"/>
    <w:rsid w:val="4ECDA0C8"/>
    <w:rsid w:val="4EFCD7C0"/>
    <w:rsid w:val="4EFFF85F"/>
    <w:rsid w:val="4F074679"/>
    <w:rsid w:val="4F0C5A42"/>
    <w:rsid w:val="4F2CB2CE"/>
    <w:rsid w:val="4F4172D7"/>
    <w:rsid w:val="4F48178F"/>
    <w:rsid w:val="4F5734B0"/>
    <w:rsid w:val="4F5BCA0E"/>
    <w:rsid w:val="4F6DC659"/>
    <w:rsid w:val="4F6FBF06"/>
    <w:rsid w:val="4F782FF1"/>
    <w:rsid w:val="4F876F80"/>
    <w:rsid w:val="4F8B7282"/>
    <w:rsid w:val="4F8BDB1D"/>
    <w:rsid w:val="4F8C0322"/>
    <w:rsid w:val="4F909B2E"/>
    <w:rsid w:val="4F9E4664"/>
    <w:rsid w:val="4FA91207"/>
    <w:rsid w:val="4FAAAF2A"/>
    <w:rsid w:val="4FAED41B"/>
    <w:rsid w:val="4FC0F1C9"/>
    <w:rsid w:val="4FD35562"/>
    <w:rsid w:val="4FD5BB49"/>
    <w:rsid w:val="4FE8EE19"/>
    <w:rsid w:val="4FED7237"/>
    <w:rsid w:val="4FF23275"/>
    <w:rsid w:val="4FF888D3"/>
    <w:rsid w:val="500187DD"/>
    <w:rsid w:val="5002CE73"/>
    <w:rsid w:val="500A30C7"/>
    <w:rsid w:val="5013B16C"/>
    <w:rsid w:val="50143A0C"/>
    <w:rsid w:val="50172A55"/>
    <w:rsid w:val="50288DB7"/>
    <w:rsid w:val="502B62E5"/>
    <w:rsid w:val="50313431"/>
    <w:rsid w:val="50313ECF"/>
    <w:rsid w:val="5031B312"/>
    <w:rsid w:val="50367A45"/>
    <w:rsid w:val="50408525"/>
    <w:rsid w:val="50416258"/>
    <w:rsid w:val="50454C6C"/>
    <w:rsid w:val="50484113"/>
    <w:rsid w:val="504F0A4F"/>
    <w:rsid w:val="505DD3C2"/>
    <w:rsid w:val="5071737B"/>
    <w:rsid w:val="50794556"/>
    <w:rsid w:val="5083D307"/>
    <w:rsid w:val="50959EF4"/>
    <w:rsid w:val="509AC16A"/>
    <w:rsid w:val="509D6337"/>
    <w:rsid w:val="50A2E71A"/>
    <w:rsid w:val="50B09BB6"/>
    <w:rsid w:val="50B3D8A4"/>
    <w:rsid w:val="50C1D82B"/>
    <w:rsid w:val="50C4AE8C"/>
    <w:rsid w:val="50D387E8"/>
    <w:rsid w:val="50D87DD5"/>
    <w:rsid w:val="50D918CD"/>
    <w:rsid w:val="50D967EB"/>
    <w:rsid w:val="50DCBE4A"/>
    <w:rsid w:val="50DE2849"/>
    <w:rsid w:val="50DE79F1"/>
    <w:rsid w:val="50DF249C"/>
    <w:rsid w:val="50E6CECB"/>
    <w:rsid w:val="50E83825"/>
    <w:rsid w:val="510950EF"/>
    <w:rsid w:val="510E2514"/>
    <w:rsid w:val="510E4157"/>
    <w:rsid w:val="51107B29"/>
    <w:rsid w:val="5118E11D"/>
    <w:rsid w:val="511938DC"/>
    <w:rsid w:val="511FB3E3"/>
    <w:rsid w:val="51212461"/>
    <w:rsid w:val="5126EF40"/>
    <w:rsid w:val="514139C4"/>
    <w:rsid w:val="51471336"/>
    <w:rsid w:val="515CCC33"/>
    <w:rsid w:val="51600DA1"/>
    <w:rsid w:val="5161BDED"/>
    <w:rsid w:val="5164FE8B"/>
    <w:rsid w:val="516EBC1E"/>
    <w:rsid w:val="5170ACC1"/>
    <w:rsid w:val="51773672"/>
    <w:rsid w:val="5177C7ED"/>
    <w:rsid w:val="517E651C"/>
    <w:rsid w:val="517F87B2"/>
    <w:rsid w:val="518CDC40"/>
    <w:rsid w:val="518F4523"/>
    <w:rsid w:val="518F52D4"/>
    <w:rsid w:val="51917916"/>
    <w:rsid w:val="519EE151"/>
    <w:rsid w:val="51A64324"/>
    <w:rsid w:val="51B7069D"/>
    <w:rsid w:val="51C8C4EB"/>
    <w:rsid w:val="51CBB6A2"/>
    <w:rsid w:val="51D7566E"/>
    <w:rsid w:val="51DC7896"/>
    <w:rsid w:val="51E6CCF5"/>
    <w:rsid w:val="51E7436E"/>
    <w:rsid w:val="51EECB4B"/>
    <w:rsid w:val="51FC27BF"/>
    <w:rsid w:val="520BCF83"/>
    <w:rsid w:val="520CCB02"/>
    <w:rsid w:val="520CCFEE"/>
    <w:rsid w:val="5212A7F6"/>
    <w:rsid w:val="5229968F"/>
    <w:rsid w:val="52318106"/>
    <w:rsid w:val="523523EA"/>
    <w:rsid w:val="5238E6A4"/>
    <w:rsid w:val="52447429"/>
    <w:rsid w:val="5252921D"/>
    <w:rsid w:val="525A5D90"/>
    <w:rsid w:val="5272EEA1"/>
    <w:rsid w:val="527F1993"/>
    <w:rsid w:val="5283ED16"/>
    <w:rsid w:val="5286AE8A"/>
    <w:rsid w:val="5289D122"/>
    <w:rsid w:val="528BCDA8"/>
    <w:rsid w:val="528E0F2D"/>
    <w:rsid w:val="52934650"/>
    <w:rsid w:val="52A1BB62"/>
    <w:rsid w:val="52A618F6"/>
    <w:rsid w:val="52AA8A64"/>
    <w:rsid w:val="52AD9D8F"/>
    <w:rsid w:val="52BED118"/>
    <w:rsid w:val="52C3A06A"/>
    <w:rsid w:val="52C6E6E1"/>
    <w:rsid w:val="52C951F1"/>
    <w:rsid w:val="52D80F2C"/>
    <w:rsid w:val="52D98AF0"/>
    <w:rsid w:val="52E7605A"/>
    <w:rsid w:val="52EC9F35"/>
    <w:rsid w:val="52F7316E"/>
    <w:rsid w:val="52FDC232"/>
    <w:rsid w:val="530C59CA"/>
    <w:rsid w:val="53101C9E"/>
    <w:rsid w:val="53136052"/>
    <w:rsid w:val="531B8D39"/>
    <w:rsid w:val="532A8CE4"/>
    <w:rsid w:val="532D38D9"/>
    <w:rsid w:val="5331571D"/>
    <w:rsid w:val="53461B3C"/>
    <w:rsid w:val="534981AB"/>
    <w:rsid w:val="534DB1A8"/>
    <w:rsid w:val="534F14AF"/>
    <w:rsid w:val="53595C71"/>
    <w:rsid w:val="5363DE94"/>
    <w:rsid w:val="5367FC3E"/>
    <w:rsid w:val="536B42AD"/>
    <w:rsid w:val="537A7730"/>
    <w:rsid w:val="537AE036"/>
    <w:rsid w:val="5386503E"/>
    <w:rsid w:val="5386D870"/>
    <w:rsid w:val="53C6070B"/>
    <w:rsid w:val="53D6DA60"/>
    <w:rsid w:val="53DAD844"/>
    <w:rsid w:val="53E0B0C6"/>
    <w:rsid w:val="53E4FA67"/>
    <w:rsid w:val="53EFA006"/>
    <w:rsid w:val="53F4E39D"/>
    <w:rsid w:val="53F9B480"/>
    <w:rsid w:val="540112E1"/>
    <w:rsid w:val="5405501B"/>
    <w:rsid w:val="54067E3F"/>
    <w:rsid w:val="54084DD1"/>
    <w:rsid w:val="541B824D"/>
    <w:rsid w:val="541C7702"/>
    <w:rsid w:val="54275A3C"/>
    <w:rsid w:val="5427D39E"/>
    <w:rsid w:val="542C793F"/>
    <w:rsid w:val="5432EA52"/>
    <w:rsid w:val="543505B3"/>
    <w:rsid w:val="54380987"/>
    <w:rsid w:val="545F5B5B"/>
    <w:rsid w:val="546A1A36"/>
    <w:rsid w:val="546A2478"/>
    <w:rsid w:val="547B796B"/>
    <w:rsid w:val="547F882D"/>
    <w:rsid w:val="5483A416"/>
    <w:rsid w:val="548428A0"/>
    <w:rsid w:val="54869FE6"/>
    <w:rsid w:val="548D5F9F"/>
    <w:rsid w:val="5490B0A0"/>
    <w:rsid w:val="5492C3D8"/>
    <w:rsid w:val="54A5B5A9"/>
    <w:rsid w:val="54AC238B"/>
    <w:rsid w:val="54B8E185"/>
    <w:rsid w:val="54C338E9"/>
    <w:rsid w:val="54C8973B"/>
    <w:rsid w:val="54CEF223"/>
    <w:rsid w:val="54CFE1D8"/>
    <w:rsid w:val="54D3A669"/>
    <w:rsid w:val="54ECFE5D"/>
    <w:rsid w:val="54F1EC97"/>
    <w:rsid w:val="54F2615A"/>
    <w:rsid w:val="54FAC251"/>
    <w:rsid w:val="550631BB"/>
    <w:rsid w:val="550BC800"/>
    <w:rsid w:val="55119281"/>
    <w:rsid w:val="55176BB1"/>
    <w:rsid w:val="55267939"/>
    <w:rsid w:val="5527CE55"/>
    <w:rsid w:val="55322D36"/>
    <w:rsid w:val="553863EF"/>
    <w:rsid w:val="55404E9F"/>
    <w:rsid w:val="55417625"/>
    <w:rsid w:val="5546D198"/>
    <w:rsid w:val="554743D3"/>
    <w:rsid w:val="55568661"/>
    <w:rsid w:val="555992ED"/>
    <w:rsid w:val="555C6514"/>
    <w:rsid w:val="556293C3"/>
    <w:rsid w:val="556CA364"/>
    <w:rsid w:val="556D8267"/>
    <w:rsid w:val="5575CACC"/>
    <w:rsid w:val="557A5541"/>
    <w:rsid w:val="557D8C67"/>
    <w:rsid w:val="5582035A"/>
    <w:rsid w:val="559419BD"/>
    <w:rsid w:val="5599EB2A"/>
    <w:rsid w:val="55B49795"/>
    <w:rsid w:val="55B5866E"/>
    <w:rsid w:val="55BCB3FA"/>
    <w:rsid w:val="55BDC33C"/>
    <w:rsid w:val="55C355C1"/>
    <w:rsid w:val="55C6523F"/>
    <w:rsid w:val="55CBE84E"/>
    <w:rsid w:val="55DC654A"/>
    <w:rsid w:val="55DDCE61"/>
    <w:rsid w:val="55DE01A9"/>
    <w:rsid w:val="55E7A9ED"/>
    <w:rsid w:val="55F545E9"/>
    <w:rsid w:val="55F702F3"/>
    <w:rsid w:val="55FA6333"/>
    <w:rsid w:val="55FF70AD"/>
    <w:rsid w:val="560622BC"/>
    <w:rsid w:val="560B9118"/>
    <w:rsid w:val="560C2F6D"/>
    <w:rsid w:val="560DC97A"/>
    <w:rsid w:val="56252D0A"/>
    <w:rsid w:val="562EAD11"/>
    <w:rsid w:val="56449F40"/>
    <w:rsid w:val="564DD98F"/>
    <w:rsid w:val="56681769"/>
    <w:rsid w:val="56683B38"/>
    <w:rsid w:val="566D8ECF"/>
    <w:rsid w:val="566EC9DA"/>
    <w:rsid w:val="5670AB65"/>
    <w:rsid w:val="567319D7"/>
    <w:rsid w:val="5674557E"/>
    <w:rsid w:val="568A2F08"/>
    <w:rsid w:val="568B4963"/>
    <w:rsid w:val="569C08DC"/>
    <w:rsid w:val="56AC26E0"/>
    <w:rsid w:val="56BBC98C"/>
    <w:rsid w:val="56C07E74"/>
    <w:rsid w:val="56C166BA"/>
    <w:rsid w:val="56CD0293"/>
    <w:rsid w:val="56D1A05D"/>
    <w:rsid w:val="56D5A6A7"/>
    <w:rsid w:val="56D7324D"/>
    <w:rsid w:val="56DC3C33"/>
    <w:rsid w:val="56DE6471"/>
    <w:rsid w:val="56E93FD0"/>
    <w:rsid w:val="56EAC042"/>
    <w:rsid w:val="56F00B56"/>
    <w:rsid w:val="5705A36A"/>
    <w:rsid w:val="570D1A46"/>
    <w:rsid w:val="5710A46D"/>
    <w:rsid w:val="5724AFFB"/>
    <w:rsid w:val="5729909A"/>
    <w:rsid w:val="572B3A7E"/>
    <w:rsid w:val="572DAE9C"/>
    <w:rsid w:val="573BF6D8"/>
    <w:rsid w:val="57463EC7"/>
    <w:rsid w:val="57468015"/>
    <w:rsid w:val="574C988A"/>
    <w:rsid w:val="574F7720"/>
    <w:rsid w:val="57597077"/>
    <w:rsid w:val="575B44F0"/>
    <w:rsid w:val="576295F6"/>
    <w:rsid w:val="576348F2"/>
    <w:rsid w:val="577188E8"/>
    <w:rsid w:val="5777CAE3"/>
    <w:rsid w:val="5780CBA6"/>
    <w:rsid w:val="57870560"/>
    <w:rsid w:val="578FC7A6"/>
    <w:rsid w:val="5797829C"/>
    <w:rsid w:val="579AA70E"/>
    <w:rsid w:val="579DBA28"/>
    <w:rsid w:val="579DE3BD"/>
    <w:rsid w:val="57A8F51A"/>
    <w:rsid w:val="57AF90E5"/>
    <w:rsid w:val="57B49B22"/>
    <w:rsid w:val="57B8D0FD"/>
    <w:rsid w:val="57BC188C"/>
    <w:rsid w:val="57C5D6EB"/>
    <w:rsid w:val="57CDD31C"/>
    <w:rsid w:val="57D087BA"/>
    <w:rsid w:val="57D443B3"/>
    <w:rsid w:val="57D77A9C"/>
    <w:rsid w:val="57D800B0"/>
    <w:rsid w:val="57DC7979"/>
    <w:rsid w:val="57EC509F"/>
    <w:rsid w:val="57EFE2CB"/>
    <w:rsid w:val="57F21E77"/>
    <w:rsid w:val="57F3F81E"/>
    <w:rsid w:val="57FAB98D"/>
    <w:rsid w:val="58037BDE"/>
    <w:rsid w:val="5804CD4A"/>
    <w:rsid w:val="5805338A"/>
    <w:rsid w:val="5805CAB4"/>
    <w:rsid w:val="581070BC"/>
    <w:rsid w:val="5812BD85"/>
    <w:rsid w:val="58186529"/>
    <w:rsid w:val="581A3267"/>
    <w:rsid w:val="581CD2C3"/>
    <w:rsid w:val="582AD287"/>
    <w:rsid w:val="58376D27"/>
    <w:rsid w:val="584FF0E4"/>
    <w:rsid w:val="58549ED1"/>
    <w:rsid w:val="5856A916"/>
    <w:rsid w:val="58574835"/>
    <w:rsid w:val="585876DF"/>
    <w:rsid w:val="585CADB4"/>
    <w:rsid w:val="585E7EB0"/>
    <w:rsid w:val="586F625A"/>
    <w:rsid w:val="587124AD"/>
    <w:rsid w:val="587353DD"/>
    <w:rsid w:val="5877FF6F"/>
    <w:rsid w:val="587D60D0"/>
    <w:rsid w:val="5883D13D"/>
    <w:rsid w:val="5889204C"/>
    <w:rsid w:val="58893F2C"/>
    <w:rsid w:val="5898F46C"/>
    <w:rsid w:val="58995177"/>
    <w:rsid w:val="589A8171"/>
    <w:rsid w:val="58A3836F"/>
    <w:rsid w:val="58BBC924"/>
    <w:rsid w:val="58BDCB06"/>
    <w:rsid w:val="58BECADF"/>
    <w:rsid w:val="58C30806"/>
    <w:rsid w:val="58D2D76F"/>
    <w:rsid w:val="58D5CD11"/>
    <w:rsid w:val="58E1CC6F"/>
    <w:rsid w:val="58F9B155"/>
    <w:rsid w:val="5907EF7F"/>
    <w:rsid w:val="5914F728"/>
    <w:rsid w:val="59231955"/>
    <w:rsid w:val="5947043C"/>
    <w:rsid w:val="5947D94F"/>
    <w:rsid w:val="595061AE"/>
    <w:rsid w:val="5959DB21"/>
    <w:rsid w:val="59696436"/>
    <w:rsid w:val="596A965F"/>
    <w:rsid w:val="59748521"/>
    <w:rsid w:val="5985EEE0"/>
    <w:rsid w:val="598CAEFE"/>
    <w:rsid w:val="59906ECF"/>
    <w:rsid w:val="5995B726"/>
    <w:rsid w:val="599CEBF5"/>
    <w:rsid w:val="59A92F6B"/>
    <w:rsid w:val="59A9C5C0"/>
    <w:rsid w:val="59AE4162"/>
    <w:rsid w:val="59B3B9CF"/>
    <w:rsid w:val="59B51739"/>
    <w:rsid w:val="59B61DC4"/>
    <w:rsid w:val="59B6F741"/>
    <w:rsid w:val="59B9031C"/>
    <w:rsid w:val="59CB2FB7"/>
    <w:rsid w:val="59CF521F"/>
    <w:rsid w:val="59D021D1"/>
    <w:rsid w:val="59E9D660"/>
    <w:rsid w:val="59F658B8"/>
    <w:rsid w:val="59F71646"/>
    <w:rsid w:val="59FCAFA7"/>
    <w:rsid w:val="5A000E14"/>
    <w:rsid w:val="5A0C421F"/>
    <w:rsid w:val="5A1D09C3"/>
    <w:rsid w:val="5A1E0AAC"/>
    <w:rsid w:val="5A245D72"/>
    <w:rsid w:val="5A27D8D1"/>
    <w:rsid w:val="5A3A49BB"/>
    <w:rsid w:val="5A3AE5E5"/>
    <w:rsid w:val="5A3BF2F4"/>
    <w:rsid w:val="5A402C35"/>
    <w:rsid w:val="5A45C20A"/>
    <w:rsid w:val="5A58278E"/>
    <w:rsid w:val="5A6A3017"/>
    <w:rsid w:val="5A7085D5"/>
    <w:rsid w:val="5A770E9C"/>
    <w:rsid w:val="5A7AA623"/>
    <w:rsid w:val="5A839050"/>
    <w:rsid w:val="5A98E923"/>
    <w:rsid w:val="5A9AA23D"/>
    <w:rsid w:val="5AA0840F"/>
    <w:rsid w:val="5AA457A3"/>
    <w:rsid w:val="5AAA584A"/>
    <w:rsid w:val="5AB283AC"/>
    <w:rsid w:val="5AB98D35"/>
    <w:rsid w:val="5ABA9C7B"/>
    <w:rsid w:val="5AD0533E"/>
    <w:rsid w:val="5AD2ABB6"/>
    <w:rsid w:val="5AE3A062"/>
    <w:rsid w:val="5AEF08BD"/>
    <w:rsid w:val="5AF01C2E"/>
    <w:rsid w:val="5AF3F74A"/>
    <w:rsid w:val="5AF4D993"/>
    <w:rsid w:val="5AF9AF88"/>
    <w:rsid w:val="5B01164A"/>
    <w:rsid w:val="5B02E1AC"/>
    <w:rsid w:val="5B0971DA"/>
    <w:rsid w:val="5B11E264"/>
    <w:rsid w:val="5B20C856"/>
    <w:rsid w:val="5B2EB1D0"/>
    <w:rsid w:val="5B32CFBB"/>
    <w:rsid w:val="5B4B85E2"/>
    <w:rsid w:val="5B539714"/>
    <w:rsid w:val="5B53A23F"/>
    <w:rsid w:val="5B57CBCD"/>
    <w:rsid w:val="5B656390"/>
    <w:rsid w:val="5B6881E0"/>
    <w:rsid w:val="5B689A86"/>
    <w:rsid w:val="5B69B782"/>
    <w:rsid w:val="5B6B8A0C"/>
    <w:rsid w:val="5B6D9C1A"/>
    <w:rsid w:val="5B7E93C7"/>
    <w:rsid w:val="5B7FE7F0"/>
    <w:rsid w:val="5B9E42EF"/>
    <w:rsid w:val="5BAFA039"/>
    <w:rsid w:val="5BBA68DE"/>
    <w:rsid w:val="5BBBC97E"/>
    <w:rsid w:val="5BC275A6"/>
    <w:rsid w:val="5BD9FF5F"/>
    <w:rsid w:val="5BDB4F75"/>
    <w:rsid w:val="5BDF2CBC"/>
    <w:rsid w:val="5BE6005A"/>
    <w:rsid w:val="5BE82CE8"/>
    <w:rsid w:val="5BF3B959"/>
    <w:rsid w:val="5C0206E2"/>
    <w:rsid w:val="5C0DCE64"/>
    <w:rsid w:val="5C0DFC75"/>
    <w:rsid w:val="5C13FEDA"/>
    <w:rsid w:val="5C14C393"/>
    <w:rsid w:val="5C162164"/>
    <w:rsid w:val="5C16643C"/>
    <w:rsid w:val="5C1F3314"/>
    <w:rsid w:val="5C236717"/>
    <w:rsid w:val="5C26ABEF"/>
    <w:rsid w:val="5C292848"/>
    <w:rsid w:val="5C2D4EDD"/>
    <w:rsid w:val="5C452596"/>
    <w:rsid w:val="5C4967B9"/>
    <w:rsid w:val="5C4C0512"/>
    <w:rsid w:val="5C5527C0"/>
    <w:rsid w:val="5C5AE3C1"/>
    <w:rsid w:val="5C5C8B43"/>
    <w:rsid w:val="5C61E5B2"/>
    <w:rsid w:val="5C67002E"/>
    <w:rsid w:val="5C67E82D"/>
    <w:rsid w:val="5C71E175"/>
    <w:rsid w:val="5C761A35"/>
    <w:rsid w:val="5C786D14"/>
    <w:rsid w:val="5C7FBF0B"/>
    <w:rsid w:val="5C8ABD03"/>
    <w:rsid w:val="5C905C26"/>
    <w:rsid w:val="5C9349BF"/>
    <w:rsid w:val="5C9477E0"/>
    <w:rsid w:val="5C9D1D7E"/>
    <w:rsid w:val="5C9E5AC7"/>
    <w:rsid w:val="5CA8DC5A"/>
    <w:rsid w:val="5CAABE99"/>
    <w:rsid w:val="5CAF7EA8"/>
    <w:rsid w:val="5CB00F90"/>
    <w:rsid w:val="5CB21C4B"/>
    <w:rsid w:val="5CBCE665"/>
    <w:rsid w:val="5CC26F2C"/>
    <w:rsid w:val="5CC3C078"/>
    <w:rsid w:val="5CC42F76"/>
    <w:rsid w:val="5CC5180A"/>
    <w:rsid w:val="5CCA8A85"/>
    <w:rsid w:val="5CD91764"/>
    <w:rsid w:val="5CDECD84"/>
    <w:rsid w:val="5CE32005"/>
    <w:rsid w:val="5CE3441F"/>
    <w:rsid w:val="5CE39F72"/>
    <w:rsid w:val="5CF0D449"/>
    <w:rsid w:val="5CF7D48B"/>
    <w:rsid w:val="5CF97CC9"/>
    <w:rsid w:val="5D01F5F0"/>
    <w:rsid w:val="5D02A5BE"/>
    <w:rsid w:val="5D02AD47"/>
    <w:rsid w:val="5D04FCA1"/>
    <w:rsid w:val="5D0CE23D"/>
    <w:rsid w:val="5D1B8FEC"/>
    <w:rsid w:val="5D1D8150"/>
    <w:rsid w:val="5D209DA5"/>
    <w:rsid w:val="5D21CE55"/>
    <w:rsid w:val="5D2535B4"/>
    <w:rsid w:val="5D2C76C7"/>
    <w:rsid w:val="5D2E5FD2"/>
    <w:rsid w:val="5D2F5E37"/>
    <w:rsid w:val="5D3C4337"/>
    <w:rsid w:val="5D3E7C8D"/>
    <w:rsid w:val="5D49F918"/>
    <w:rsid w:val="5D4DCF72"/>
    <w:rsid w:val="5D5109C4"/>
    <w:rsid w:val="5D569033"/>
    <w:rsid w:val="5D6770D3"/>
    <w:rsid w:val="5D6CADB6"/>
    <w:rsid w:val="5D6FE807"/>
    <w:rsid w:val="5D7160E6"/>
    <w:rsid w:val="5D74F5D3"/>
    <w:rsid w:val="5D752589"/>
    <w:rsid w:val="5D8274D0"/>
    <w:rsid w:val="5D8AFCC8"/>
    <w:rsid w:val="5D90120E"/>
    <w:rsid w:val="5D91BE48"/>
    <w:rsid w:val="5D94FEAA"/>
    <w:rsid w:val="5DABC9CE"/>
    <w:rsid w:val="5DBE271C"/>
    <w:rsid w:val="5DC1AEBB"/>
    <w:rsid w:val="5DC5DB84"/>
    <w:rsid w:val="5DC6A829"/>
    <w:rsid w:val="5DC71A95"/>
    <w:rsid w:val="5DDD1D8F"/>
    <w:rsid w:val="5DDF8DC0"/>
    <w:rsid w:val="5E042781"/>
    <w:rsid w:val="5E048306"/>
    <w:rsid w:val="5E05BF67"/>
    <w:rsid w:val="5E0BB596"/>
    <w:rsid w:val="5E0C7810"/>
    <w:rsid w:val="5E156EC2"/>
    <w:rsid w:val="5E18BB25"/>
    <w:rsid w:val="5E1E0315"/>
    <w:rsid w:val="5E262216"/>
    <w:rsid w:val="5E27E0CB"/>
    <w:rsid w:val="5E288E04"/>
    <w:rsid w:val="5E30F747"/>
    <w:rsid w:val="5E3EF0C2"/>
    <w:rsid w:val="5E45AE2F"/>
    <w:rsid w:val="5E59CAF7"/>
    <w:rsid w:val="5E5B3217"/>
    <w:rsid w:val="5E665E34"/>
    <w:rsid w:val="5E6DF4C5"/>
    <w:rsid w:val="5E768195"/>
    <w:rsid w:val="5E771712"/>
    <w:rsid w:val="5E781E2D"/>
    <w:rsid w:val="5E787617"/>
    <w:rsid w:val="5E80762D"/>
    <w:rsid w:val="5E87DFFD"/>
    <w:rsid w:val="5E8C5C7E"/>
    <w:rsid w:val="5E8D8883"/>
    <w:rsid w:val="5E8F6F84"/>
    <w:rsid w:val="5E9A308D"/>
    <w:rsid w:val="5EA3120F"/>
    <w:rsid w:val="5EA45541"/>
    <w:rsid w:val="5EAB92D4"/>
    <w:rsid w:val="5EAD1F60"/>
    <w:rsid w:val="5EB69DA6"/>
    <w:rsid w:val="5EBF6420"/>
    <w:rsid w:val="5EC07DDF"/>
    <w:rsid w:val="5EED1975"/>
    <w:rsid w:val="5EF37E2E"/>
    <w:rsid w:val="5EF3E850"/>
    <w:rsid w:val="5EF5797B"/>
    <w:rsid w:val="5EF82412"/>
    <w:rsid w:val="5F12B03D"/>
    <w:rsid w:val="5F17420D"/>
    <w:rsid w:val="5F207600"/>
    <w:rsid w:val="5F2866D8"/>
    <w:rsid w:val="5F2F1EEA"/>
    <w:rsid w:val="5F307AAA"/>
    <w:rsid w:val="5F3194B5"/>
    <w:rsid w:val="5F3CD2FE"/>
    <w:rsid w:val="5F47D1C0"/>
    <w:rsid w:val="5F48700F"/>
    <w:rsid w:val="5F4A917B"/>
    <w:rsid w:val="5F528B99"/>
    <w:rsid w:val="5F5846B0"/>
    <w:rsid w:val="5F5D9499"/>
    <w:rsid w:val="5F5DC5CB"/>
    <w:rsid w:val="5F631637"/>
    <w:rsid w:val="5F63E185"/>
    <w:rsid w:val="5F666331"/>
    <w:rsid w:val="5F67E11A"/>
    <w:rsid w:val="5F89C646"/>
    <w:rsid w:val="5F8E0903"/>
    <w:rsid w:val="5F9B3628"/>
    <w:rsid w:val="5FA018A3"/>
    <w:rsid w:val="5FA08EE4"/>
    <w:rsid w:val="5FA41A2F"/>
    <w:rsid w:val="5FB4AAA0"/>
    <w:rsid w:val="5FBD75F1"/>
    <w:rsid w:val="5FBDBAC4"/>
    <w:rsid w:val="5FBFBF7F"/>
    <w:rsid w:val="5FCD7002"/>
    <w:rsid w:val="5FD304D5"/>
    <w:rsid w:val="5FE31352"/>
    <w:rsid w:val="5FF4D51E"/>
    <w:rsid w:val="5FF50D05"/>
    <w:rsid w:val="5FF56344"/>
    <w:rsid w:val="5FF74801"/>
    <w:rsid w:val="5FFA37C4"/>
    <w:rsid w:val="5FFA8B33"/>
    <w:rsid w:val="5FFB2A96"/>
    <w:rsid w:val="5FFD9F90"/>
    <w:rsid w:val="5FFFFB0D"/>
    <w:rsid w:val="600592D9"/>
    <w:rsid w:val="600B0460"/>
    <w:rsid w:val="601CFBF9"/>
    <w:rsid w:val="60256C65"/>
    <w:rsid w:val="602602AF"/>
    <w:rsid w:val="6027C549"/>
    <w:rsid w:val="60282FBA"/>
    <w:rsid w:val="602FA2CE"/>
    <w:rsid w:val="602FA6DF"/>
    <w:rsid w:val="6033AF70"/>
    <w:rsid w:val="603A6A8B"/>
    <w:rsid w:val="60402C45"/>
    <w:rsid w:val="6041D270"/>
    <w:rsid w:val="6044CC7C"/>
    <w:rsid w:val="60562F5E"/>
    <w:rsid w:val="6058EAF8"/>
    <w:rsid w:val="60674B51"/>
    <w:rsid w:val="6067897F"/>
    <w:rsid w:val="608619B1"/>
    <w:rsid w:val="6086486E"/>
    <w:rsid w:val="60A70DFF"/>
    <w:rsid w:val="60A78505"/>
    <w:rsid w:val="60AF8361"/>
    <w:rsid w:val="60B40D07"/>
    <w:rsid w:val="60BEA6B8"/>
    <w:rsid w:val="60BFCFFC"/>
    <w:rsid w:val="60C10134"/>
    <w:rsid w:val="60D2B43D"/>
    <w:rsid w:val="60D4DBF6"/>
    <w:rsid w:val="60DB6140"/>
    <w:rsid w:val="60E52B9E"/>
    <w:rsid w:val="60E9A725"/>
    <w:rsid w:val="60EE2836"/>
    <w:rsid w:val="60FB0A2F"/>
    <w:rsid w:val="6109F8E7"/>
    <w:rsid w:val="610A5065"/>
    <w:rsid w:val="610C49C8"/>
    <w:rsid w:val="61165DC9"/>
    <w:rsid w:val="6123F1CC"/>
    <w:rsid w:val="61300DAB"/>
    <w:rsid w:val="61326761"/>
    <w:rsid w:val="61343594"/>
    <w:rsid w:val="613522B2"/>
    <w:rsid w:val="61482FC5"/>
    <w:rsid w:val="615BE7DE"/>
    <w:rsid w:val="615E90AE"/>
    <w:rsid w:val="6168F5A8"/>
    <w:rsid w:val="61711D8C"/>
    <w:rsid w:val="6171DB7F"/>
    <w:rsid w:val="6193B61E"/>
    <w:rsid w:val="61A39938"/>
    <w:rsid w:val="61A4549C"/>
    <w:rsid w:val="61AA54C3"/>
    <w:rsid w:val="61C4167D"/>
    <w:rsid w:val="61C4CE0B"/>
    <w:rsid w:val="61C88923"/>
    <w:rsid w:val="61CFB8E9"/>
    <w:rsid w:val="61D5D012"/>
    <w:rsid w:val="61D765B5"/>
    <w:rsid w:val="61D98012"/>
    <w:rsid w:val="61D9E32A"/>
    <w:rsid w:val="61DD503A"/>
    <w:rsid w:val="61E4BC26"/>
    <w:rsid w:val="61EC5D13"/>
    <w:rsid w:val="61EE4D6B"/>
    <w:rsid w:val="61F66B11"/>
    <w:rsid w:val="61F81DB3"/>
    <w:rsid w:val="6208C706"/>
    <w:rsid w:val="6214B972"/>
    <w:rsid w:val="621D2E7F"/>
    <w:rsid w:val="623C4CC7"/>
    <w:rsid w:val="6241F9B9"/>
    <w:rsid w:val="62437B41"/>
    <w:rsid w:val="624CB557"/>
    <w:rsid w:val="624F7E8B"/>
    <w:rsid w:val="6253C755"/>
    <w:rsid w:val="626231C6"/>
    <w:rsid w:val="6265C68E"/>
    <w:rsid w:val="626A2FD1"/>
    <w:rsid w:val="626BB162"/>
    <w:rsid w:val="626DAA8D"/>
    <w:rsid w:val="627CDA27"/>
    <w:rsid w:val="627D18DB"/>
    <w:rsid w:val="627E70A8"/>
    <w:rsid w:val="6285C04D"/>
    <w:rsid w:val="6285FA5A"/>
    <w:rsid w:val="628A6955"/>
    <w:rsid w:val="628B73DF"/>
    <w:rsid w:val="629139AF"/>
    <w:rsid w:val="62A0B0F8"/>
    <w:rsid w:val="62A6043F"/>
    <w:rsid w:val="62A64911"/>
    <w:rsid w:val="62AE569F"/>
    <w:rsid w:val="62B65C2D"/>
    <w:rsid w:val="62C4505B"/>
    <w:rsid w:val="62CAF7B0"/>
    <w:rsid w:val="62CD0E4F"/>
    <w:rsid w:val="62D2FCCD"/>
    <w:rsid w:val="62D3074E"/>
    <w:rsid w:val="62F45A2B"/>
    <w:rsid w:val="62F6A394"/>
    <w:rsid w:val="62FE99AA"/>
    <w:rsid w:val="63024A28"/>
    <w:rsid w:val="6302F27F"/>
    <w:rsid w:val="63161095"/>
    <w:rsid w:val="631A36BB"/>
    <w:rsid w:val="632A6831"/>
    <w:rsid w:val="63388BA7"/>
    <w:rsid w:val="634024FD"/>
    <w:rsid w:val="634A7B50"/>
    <w:rsid w:val="6353189B"/>
    <w:rsid w:val="6365B733"/>
    <w:rsid w:val="6371F49F"/>
    <w:rsid w:val="637B8D82"/>
    <w:rsid w:val="637BCA3B"/>
    <w:rsid w:val="637C4EDA"/>
    <w:rsid w:val="63814330"/>
    <w:rsid w:val="63815904"/>
    <w:rsid w:val="6388984E"/>
    <w:rsid w:val="63902127"/>
    <w:rsid w:val="63924F1B"/>
    <w:rsid w:val="6393DC0D"/>
    <w:rsid w:val="639B3599"/>
    <w:rsid w:val="639BE01F"/>
    <w:rsid w:val="639E6393"/>
    <w:rsid w:val="63A01426"/>
    <w:rsid w:val="63A3A523"/>
    <w:rsid w:val="63AC37BC"/>
    <w:rsid w:val="63AEA626"/>
    <w:rsid w:val="63B2D405"/>
    <w:rsid w:val="63BEB6EE"/>
    <w:rsid w:val="63BECEF8"/>
    <w:rsid w:val="63C2326B"/>
    <w:rsid w:val="63C804D5"/>
    <w:rsid w:val="63CF4F05"/>
    <w:rsid w:val="63DB0CFD"/>
    <w:rsid w:val="63E01694"/>
    <w:rsid w:val="63EA32A9"/>
    <w:rsid w:val="63ED8BB6"/>
    <w:rsid w:val="63F3F935"/>
    <w:rsid w:val="63F5F23E"/>
    <w:rsid w:val="63FA0604"/>
    <w:rsid w:val="640078DB"/>
    <w:rsid w:val="6401060B"/>
    <w:rsid w:val="6402B9CA"/>
    <w:rsid w:val="6407E85D"/>
    <w:rsid w:val="64157E87"/>
    <w:rsid w:val="6432C268"/>
    <w:rsid w:val="6433631A"/>
    <w:rsid w:val="64376D09"/>
    <w:rsid w:val="6439EAE2"/>
    <w:rsid w:val="6440DCBE"/>
    <w:rsid w:val="6444BC9F"/>
    <w:rsid w:val="64497655"/>
    <w:rsid w:val="64545BE5"/>
    <w:rsid w:val="645762BE"/>
    <w:rsid w:val="6459BC88"/>
    <w:rsid w:val="646EC1CC"/>
    <w:rsid w:val="646FF590"/>
    <w:rsid w:val="6471AECA"/>
    <w:rsid w:val="6479F052"/>
    <w:rsid w:val="647D6A84"/>
    <w:rsid w:val="6485992B"/>
    <w:rsid w:val="648CC3E7"/>
    <w:rsid w:val="648DA766"/>
    <w:rsid w:val="64932E06"/>
    <w:rsid w:val="6499B59C"/>
    <w:rsid w:val="649A9365"/>
    <w:rsid w:val="64C49591"/>
    <w:rsid w:val="64D62F0D"/>
    <w:rsid w:val="64E46B3E"/>
    <w:rsid w:val="64E9256D"/>
    <w:rsid w:val="64EE49EE"/>
    <w:rsid w:val="64EE8E60"/>
    <w:rsid w:val="64F0CEDF"/>
    <w:rsid w:val="64F0FA45"/>
    <w:rsid w:val="64FA7037"/>
    <w:rsid w:val="64FAE8A4"/>
    <w:rsid w:val="64FE3899"/>
    <w:rsid w:val="650C3400"/>
    <w:rsid w:val="6519C4A6"/>
    <w:rsid w:val="651AAF78"/>
    <w:rsid w:val="651B3AAB"/>
    <w:rsid w:val="652862A9"/>
    <w:rsid w:val="652F73FF"/>
    <w:rsid w:val="65322226"/>
    <w:rsid w:val="65398874"/>
    <w:rsid w:val="653F76B5"/>
    <w:rsid w:val="65424BB7"/>
    <w:rsid w:val="654A5362"/>
    <w:rsid w:val="654FE3B3"/>
    <w:rsid w:val="65516B74"/>
    <w:rsid w:val="655B410A"/>
    <w:rsid w:val="65758162"/>
    <w:rsid w:val="6575B269"/>
    <w:rsid w:val="657CDBCE"/>
    <w:rsid w:val="657F5EB7"/>
    <w:rsid w:val="6585066D"/>
    <w:rsid w:val="658F17BB"/>
    <w:rsid w:val="65946867"/>
    <w:rsid w:val="65C13382"/>
    <w:rsid w:val="65C59E7C"/>
    <w:rsid w:val="65C945BD"/>
    <w:rsid w:val="65D7AEBC"/>
    <w:rsid w:val="65E1F2FD"/>
    <w:rsid w:val="65E5355D"/>
    <w:rsid w:val="65E6F9FC"/>
    <w:rsid w:val="65E9A596"/>
    <w:rsid w:val="6606E637"/>
    <w:rsid w:val="6607C862"/>
    <w:rsid w:val="6614C360"/>
    <w:rsid w:val="6626EB9F"/>
    <w:rsid w:val="663C5394"/>
    <w:rsid w:val="6640CBE2"/>
    <w:rsid w:val="664D40AB"/>
    <w:rsid w:val="66545A39"/>
    <w:rsid w:val="665A9D37"/>
    <w:rsid w:val="6661E494"/>
    <w:rsid w:val="66675F00"/>
    <w:rsid w:val="666AD121"/>
    <w:rsid w:val="66809B8D"/>
    <w:rsid w:val="6689259C"/>
    <w:rsid w:val="668BC4DF"/>
    <w:rsid w:val="668F72A4"/>
    <w:rsid w:val="669B1C16"/>
    <w:rsid w:val="66A23503"/>
    <w:rsid w:val="66AA05F7"/>
    <w:rsid w:val="66B242C7"/>
    <w:rsid w:val="66B682F9"/>
    <w:rsid w:val="66B9BF3E"/>
    <w:rsid w:val="66BC73FA"/>
    <w:rsid w:val="66BE6CAF"/>
    <w:rsid w:val="66CCE707"/>
    <w:rsid w:val="66CDD502"/>
    <w:rsid w:val="66D1B926"/>
    <w:rsid w:val="66D707A5"/>
    <w:rsid w:val="66D78C17"/>
    <w:rsid w:val="66E2D5C9"/>
    <w:rsid w:val="66F630A0"/>
    <w:rsid w:val="66F8DD15"/>
    <w:rsid w:val="66FB7060"/>
    <w:rsid w:val="66FBAD4A"/>
    <w:rsid w:val="67074A51"/>
    <w:rsid w:val="6709F49F"/>
    <w:rsid w:val="6717C185"/>
    <w:rsid w:val="67212A8E"/>
    <w:rsid w:val="67222BBF"/>
    <w:rsid w:val="674354D5"/>
    <w:rsid w:val="67525EE9"/>
    <w:rsid w:val="67540760"/>
    <w:rsid w:val="67556C01"/>
    <w:rsid w:val="675F4A3F"/>
    <w:rsid w:val="676620D4"/>
    <w:rsid w:val="67685357"/>
    <w:rsid w:val="676DB08A"/>
    <w:rsid w:val="676ED7BA"/>
    <w:rsid w:val="67752CA7"/>
    <w:rsid w:val="67810508"/>
    <w:rsid w:val="67841062"/>
    <w:rsid w:val="67844FA3"/>
    <w:rsid w:val="678A45B5"/>
    <w:rsid w:val="678CFBE3"/>
    <w:rsid w:val="6791C3FD"/>
    <w:rsid w:val="6795B64B"/>
    <w:rsid w:val="679A27AB"/>
    <w:rsid w:val="67A18E66"/>
    <w:rsid w:val="67A7E075"/>
    <w:rsid w:val="67A8F085"/>
    <w:rsid w:val="67ACA014"/>
    <w:rsid w:val="67B06761"/>
    <w:rsid w:val="67BAFBA6"/>
    <w:rsid w:val="67BCB170"/>
    <w:rsid w:val="67D78DEE"/>
    <w:rsid w:val="67DB41EA"/>
    <w:rsid w:val="67DE1FDA"/>
    <w:rsid w:val="67E35859"/>
    <w:rsid w:val="67E59271"/>
    <w:rsid w:val="67E995A7"/>
    <w:rsid w:val="67EA0D07"/>
    <w:rsid w:val="67EAAA88"/>
    <w:rsid w:val="67EEB5FB"/>
    <w:rsid w:val="67F368B5"/>
    <w:rsid w:val="67FD6D3F"/>
    <w:rsid w:val="67FFEE25"/>
    <w:rsid w:val="682B944C"/>
    <w:rsid w:val="683C595E"/>
    <w:rsid w:val="6842A4D8"/>
    <w:rsid w:val="684B2D1C"/>
    <w:rsid w:val="6851C59C"/>
    <w:rsid w:val="6853A390"/>
    <w:rsid w:val="68589DCE"/>
    <w:rsid w:val="68649976"/>
    <w:rsid w:val="6867FC97"/>
    <w:rsid w:val="687120E5"/>
    <w:rsid w:val="6873BF0E"/>
    <w:rsid w:val="687812F7"/>
    <w:rsid w:val="6884A510"/>
    <w:rsid w:val="68853AA1"/>
    <w:rsid w:val="6887088B"/>
    <w:rsid w:val="68887283"/>
    <w:rsid w:val="688EDD76"/>
    <w:rsid w:val="689BE60E"/>
    <w:rsid w:val="68B5529B"/>
    <w:rsid w:val="68BB036E"/>
    <w:rsid w:val="68BD1CCE"/>
    <w:rsid w:val="68BEA2B9"/>
    <w:rsid w:val="68C17CD8"/>
    <w:rsid w:val="68CA6CBB"/>
    <w:rsid w:val="68CF849D"/>
    <w:rsid w:val="68D05DE4"/>
    <w:rsid w:val="68E28F23"/>
    <w:rsid w:val="68E2EC9A"/>
    <w:rsid w:val="68ED94E1"/>
    <w:rsid w:val="6902F0EF"/>
    <w:rsid w:val="6904FA20"/>
    <w:rsid w:val="6905EEEA"/>
    <w:rsid w:val="691B1F23"/>
    <w:rsid w:val="6928332B"/>
    <w:rsid w:val="6932A280"/>
    <w:rsid w:val="69366D4F"/>
    <w:rsid w:val="693D2052"/>
    <w:rsid w:val="69460F57"/>
    <w:rsid w:val="694A54B8"/>
    <w:rsid w:val="695665E9"/>
    <w:rsid w:val="69568D24"/>
    <w:rsid w:val="69576F63"/>
    <w:rsid w:val="6960639F"/>
    <w:rsid w:val="6960B045"/>
    <w:rsid w:val="69644F89"/>
    <w:rsid w:val="69652343"/>
    <w:rsid w:val="696A0286"/>
    <w:rsid w:val="696AC7DC"/>
    <w:rsid w:val="69783459"/>
    <w:rsid w:val="697CE56B"/>
    <w:rsid w:val="698134A6"/>
    <w:rsid w:val="69814BBD"/>
    <w:rsid w:val="6986725F"/>
    <w:rsid w:val="6987B5E8"/>
    <w:rsid w:val="698A8C19"/>
    <w:rsid w:val="69960D3F"/>
    <w:rsid w:val="699E5712"/>
    <w:rsid w:val="699E8660"/>
    <w:rsid w:val="69A12859"/>
    <w:rsid w:val="69C3FB7B"/>
    <w:rsid w:val="69D1569E"/>
    <w:rsid w:val="69D4EA9F"/>
    <w:rsid w:val="69D6906D"/>
    <w:rsid w:val="69F3B69B"/>
    <w:rsid w:val="69FAEB4D"/>
    <w:rsid w:val="69FFF5FB"/>
    <w:rsid w:val="6A05BBDE"/>
    <w:rsid w:val="6A073B55"/>
    <w:rsid w:val="6A0970CD"/>
    <w:rsid w:val="6A0D3B7F"/>
    <w:rsid w:val="6A0D742F"/>
    <w:rsid w:val="6A1716B0"/>
    <w:rsid w:val="6A2673C2"/>
    <w:rsid w:val="6A2A9E7E"/>
    <w:rsid w:val="6A4112DD"/>
    <w:rsid w:val="6A4A29AB"/>
    <w:rsid w:val="6A56320D"/>
    <w:rsid w:val="6A580979"/>
    <w:rsid w:val="6A58FFBC"/>
    <w:rsid w:val="6A6F8C16"/>
    <w:rsid w:val="6A7227ED"/>
    <w:rsid w:val="6A76C2BD"/>
    <w:rsid w:val="6A797FA2"/>
    <w:rsid w:val="6A7C3135"/>
    <w:rsid w:val="6A864661"/>
    <w:rsid w:val="6A86AB22"/>
    <w:rsid w:val="6A893CDA"/>
    <w:rsid w:val="6A8FB2A3"/>
    <w:rsid w:val="6A90E39C"/>
    <w:rsid w:val="6A93CD01"/>
    <w:rsid w:val="6A94EEBE"/>
    <w:rsid w:val="6A9CD8B7"/>
    <w:rsid w:val="6A9DEAF9"/>
    <w:rsid w:val="6AA6AC7E"/>
    <w:rsid w:val="6AAA216D"/>
    <w:rsid w:val="6AB0E5D6"/>
    <w:rsid w:val="6AB702D8"/>
    <w:rsid w:val="6ABCF458"/>
    <w:rsid w:val="6AC5517B"/>
    <w:rsid w:val="6ACBBB01"/>
    <w:rsid w:val="6ACE82D8"/>
    <w:rsid w:val="6ADC42D7"/>
    <w:rsid w:val="6AE07560"/>
    <w:rsid w:val="6AF3CCA7"/>
    <w:rsid w:val="6AF6AF50"/>
    <w:rsid w:val="6AF70D10"/>
    <w:rsid w:val="6B0A612D"/>
    <w:rsid w:val="6B0D6330"/>
    <w:rsid w:val="6B1117AC"/>
    <w:rsid w:val="6B3A62F2"/>
    <w:rsid w:val="6B3E7D86"/>
    <w:rsid w:val="6B3F819E"/>
    <w:rsid w:val="6B42800E"/>
    <w:rsid w:val="6B48ED59"/>
    <w:rsid w:val="6B4AB5CC"/>
    <w:rsid w:val="6B64097D"/>
    <w:rsid w:val="6B737E49"/>
    <w:rsid w:val="6B74791B"/>
    <w:rsid w:val="6B771DBB"/>
    <w:rsid w:val="6B77CFF6"/>
    <w:rsid w:val="6B7D2FE0"/>
    <w:rsid w:val="6B7E9ECB"/>
    <w:rsid w:val="6B89FA5C"/>
    <w:rsid w:val="6B97AD7B"/>
    <w:rsid w:val="6BA9EDA6"/>
    <w:rsid w:val="6BAA78D0"/>
    <w:rsid w:val="6BB069B3"/>
    <w:rsid w:val="6BB23E4F"/>
    <w:rsid w:val="6BB6D262"/>
    <w:rsid w:val="6BB857E2"/>
    <w:rsid w:val="6BBA552F"/>
    <w:rsid w:val="6BBA9A96"/>
    <w:rsid w:val="6BBD55E4"/>
    <w:rsid w:val="6BC628EE"/>
    <w:rsid w:val="6BD73E37"/>
    <w:rsid w:val="6BD8B4B9"/>
    <w:rsid w:val="6BDD0A59"/>
    <w:rsid w:val="6BF267C2"/>
    <w:rsid w:val="6BFDBB01"/>
    <w:rsid w:val="6C01F93C"/>
    <w:rsid w:val="6C0D4F97"/>
    <w:rsid w:val="6C1112A0"/>
    <w:rsid w:val="6C13FE1B"/>
    <w:rsid w:val="6C14336E"/>
    <w:rsid w:val="6C165041"/>
    <w:rsid w:val="6C2B3F15"/>
    <w:rsid w:val="6C324E41"/>
    <w:rsid w:val="6C327D8B"/>
    <w:rsid w:val="6C41F33F"/>
    <w:rsid w:val="6C44E842"/>
    <w:rsid w:val="6C4D04EA"/>
    <w:rsid w:val="6C771D82"/>
    <w:rsid w:val="6C7E4830"/>
    <w:rsid w:val="6C80612F"/>
    <w:rsid w:val="6C819C79"/>
    <w:rsid w:val="6C85ADA1"/>
    <w:rsid w:val="6C9F6E0D"/>
    <w:rsid w:val="6CA2A425"/>
    <w:rsid w:val="6CAD664E"/>
    <w:rsid w:val="6CAF934A"/>
    <w:rsid w:val="6CBA6BF7"/>
    <w:rsid w:val="6CC4C8BC"/>
    <w:rsid w:val="6CD5F6E7"/>
    <w:rsid w:val="6CD96EFC"/>
    <w:rsid w:val="6CDE45A0"/>
    <w:rsid w:val="6CE072DA"/>
    <w:rsid w:val="6CE32A88"/>
    <w:rsid w:val="6CE376CF"/>
    <w:rsid w:val="6CE752BA"/>
    <w:rsid w:val="6CEB7DAB"/>
    <w:rsid w:val="6CF15936"/>
    <w:rsid w:val="6CF5C664"/>
    <w:rsid w:val="6CF84061"/>
    <w:rsid w:val="6D0EF8E9"/>
    <w:rsid w:val="6D111EB8"/>
    <w:rsid w:val="6D19FFCD"/>
    <w:rsid w:val="6D1BD722"/>
    <w:rsid w:val="6D287C58"/>
    <w:rsid w:val="6D2A22A3"/>
    <w:rsid w:val="6D327CDF"/>
    <w:rsid w:val="6D3BC29B"/>
    <w:rsid w:val="6D3D9834"/>
    <w:rsid w:val="6D444F44"/>
    <w:rsid w:val="6D4B8834"/>
    <w:rsid w:val="6D4EE091"/>
    <w:rsid w:val="6D547D3E"/>
    <w:rsid w:val="6D57DBDC"/>
    <w:rsid w:val="6D598B97"/>
    <w:rsid w:val="6D5C112F"/>
    <w:rsid w:val="6D5F8711"/>
    <w:rsid w:val="6D698F62"/>
    <w:rsid w:val="6D6A4DDC"/>
    <w:rsid w:val="6D6F7F19"/>
    <w:rsid w:val="6D769398"/>
    <w:rsid w:val="6D787B1B"/>
    <w:rsid w:val="6D8710A9"/>
    <w:rsid w:val="6D8C871F"/>
    <w:rsid w:val="6D8F2408"/>
    <w:rsid w:val="6D9086E8"/>
    <w:rsid w:val="6D95F885"/>
    <w:rsid w:val="6D9CC219"/>
    <w:rsid w:val="6DA8459B"/>
    <w:rsid w:val="6DAA3034"/>
    <w:rsid w:val="6DAB9873"/>
    <w:rsid w:val="6DAC60A2"/>
    <w:rsid w:val="6DB5199A"/>
    <w:rsid w:val="6DB87B77"/>
    <w:rsid w:val="6DC02D69"/>
    <w:rsid w:val="6DC661FF"/>
    <w:rsid w:val="6DD34BA5"/>
    <w:rsid w:val="6DD4EF79"/>
    <w:rsid w:val="6DE067EB"/>
    <w:rsid w:val="6DE952D3"/>
    <w:rsid w:val="6DEDBAD7"/>
    <w:rsid w:val="6DEF2462"/>
    <w:rsid w:val="6DF2D31A"/>
    <w:rsid w:val="6DFBBC01"/>
    <w:rsid w:val="6DFC7430"/>
    <w:rsid w:val="6E046DF0"/>
    <w:rsid w:val="6E05775C"/>
    <w:rsid w:val="6E11A9D1"/>
    <w:rsid w:val="6E1DB78B"/>
    <w:rsid w:val="6E290E2E"/>
    <w:rsid w:val="6E33D8E1"/>
    <w:rsid w:val="6E3C8261"/>
    <w:rsid w:val="6E3CFA20"/>
    <w:rsid w:val="6E3D4E5F"/>
    <w:rsid w:val="6E4BF65A"/>
    <w:rsid w:val="6E54F85A"/>
    <w:rsid w:val="6E58884E"/>
    <w:rsid w:val="6E5B380B"/>
    <w:rsid w:val="6E61CAC7"/>
    <w:rsid w:val="6E63A9BA"/>
    <w:rsid w:val="6E67EE80"/>
    <w:rsid w:val="6E689E0D"/>
    <w:rsid w:val="6E753FF3"/>
    <w:rsid w:val="6E75B332"/>
    <w:rsid w:val="6E777C48"/>
    <w:rsid w:val="6E7ECA4D"/>
    <w:rsid w:val="6E80E203"/>
    <w:rsid w:val="6E8B46D2"/>
    <w:rsid w:val="6E8C605A"/>
    <w:rsid w:val="6E943D1B"/>
    <w:rsid w:val="6E988984"/>
    <w:rsid w:val="6E9AF2F4"/>
    <w:rsid w:val="6EA39777"/>
    <w:rsid w:val="6EA67390"/>
    <w:rsid w:val="6EB15EB9"/>
    <w:rsid w:val="6EB2DB97"/>
    <w:rsid w:val="6EC787CF"/>
    <w:rsid w:val="6ED709A4"/>
    <w:rsid w:val="6EDCA401"/>
    <w:rsid w:val="6EE55219"/>
    <w:rsid w:val="6EE6C2F4"/>
    <w:rsid w:val="6EEA6206"/>
    <w:rsid w:val="6EEB3466"/>
    <w:rsid w:val="6EFE0210"/>
    <w:rsid w:val="6F00DDDC"/>
    <w:rsid w:val="6F04445C"/>
    <w:rsid w:val="6F08F83A"/>
    <w:rsid w:val="6F0C436A"/>
    <w:rsid w:val="6F0F6BC9"/>
    <w:rsid w:val="6F143F51"/>
    <w:rsid w:val="6F171F30"/>
    <w:rsid w:val="6F1E5F51"/>
    <w:rsid w:val="6F251F5F"/>
    <w:rsid w:val="6F26AB78"/>
    <w:rsid w:val="6F3EE967"/>
    <w:rsid w:val="6F588A27"/>
    <w:rsid w:val="6F6CA353"/>
    <w:rsid w:val="6F7268EA"/>
    <w:rsid w:val="6F76506E"/>
    <w:rsid w:val="6F7933AD"/>
    <w:rsid w:val="6F7A2969"/>
    <w:rsid w:val="6F85C0B8"/>
    <w:rsid w:val="6F87C247"/>
    <w:rsid w:val="6F8B8B6F"/>
    <w:rsid w:val="6F8F406E"/>
    <w:rsid w:val="6F96B351"/>
    <w:rsid w:val="6FA228D4"/>
    <w:rsid w:val="6FAB24FE"/>
    <w:rsid w:val="6FB3F213"/>
    <w:rsid w:val="6FBB9CD9"/>
    <w:rsid w:val="6FCBBAEB"/>
    <w:rsid w:val="6FD076AA"/>
    <w:rsid w:val="6FD64422"/>
    <w:rsid w:val="6FD73B0C"/>
    <w:rsid w:val="6FE2A059"/>
    <w:rsid w:val="6FE8BF32"/>
    <w:rsid w:val="6FECA9D7"/>
    <w:rsid w:val="6FF40262"/>
    <w:rsid w:val="6FF993A2"/>
    <w:rsid w:val="6FFAF619"/>
    <w:rsid w:val="700508A6"/>
    <w:rsid w:val="700D8C1A"/>
    <w:rsid w:val="701325E4"/>
    <w:rsid w:val="7015E725"/>
    <w:rsid w:val="7029B71B"/>
    <w:rsid w:val="7029FD44"/>
    <w:rsid w:val="702AAF4B"/>
    <w:rsid w:val="704223E9"/>
    <w:rsid w:val="7042B2C4"/>
    <w:rsid w:val="70436D88"/>
    <w:rsid w:val="70437359"/>
    <w:rsid w:val="7044115B"/>
    <w:rsid w:val="7044526A"/>
    <w:rsid w:val="7049CAF3"/>
    <w:rsid w:val="704A89D9"/>
    <w:rsid w:val="704B8074"/>
    <w:rsid w:val="704C5137"/>
    <w:rsid w:val="70527FF4"/>
    <w:rsid w:val="70556BE6"/>
    <w:rsid w:val="705D7658"/>
    <w:rsid w:val="7075428D"/>
    <w:rsid w:val="7077A0A9"/>
    <w:rsid w:val="7079160E"/>
    <w:rsid w:val="707D89C9"/>
    <w:rsid w:val="707EDDE7"/>
    <w:rsid w:val="7081784D"/>
    <w:rsid w:val="7081B942"/>
    <w:rsid w:val="708381DB"/>
    <w:rsid w:val="708A16B3"/>
    <w:rsid w:val="70912EF0"/>
    <w:rsid w:val="7093D089"/>
    <w:rsid w:val="70973F11"/>
    <w:rsid w:val="70B1F7C5"/>
    <w:rsid w:val="70C8E4A8"/>
    <w:rsid w:val="70D835E1"/>
    <w:rsid w:val="70DA41A2"/>
    <w:rsid w:val="70DA4E77"/>
    <w:rsid w:val="70E96CAA"/>
    <w:rsid w:val="70EB8CB1"/>
    <w:rsid w:val="70EBFD0B"/>
    <w:rsid w:val="70F93ABA"/>
    <w:rsid w:val="710FDB05"/>
    <w:rsid w:val="7113BFA0"/>
    <w:rsid w:val="711A0811"/>
    <w:rsid w:val="7121C8C9"/>
    <w:rsid w:val="71227564"/>
    <w:rsid w:val="7126A4BA"/>
    <w:rsid w:val="71274CB5"/>
    <w:rsid w:val="71359C38"/>
    <w:rsid w:val="714264A1"/>
    <w:rsid w:val="71445A95"/>
    <w:rsid w:val="714B7A8E"/>
    <w:rsid w:val="715A86CC"/>
    <w:rsid w:val="7166106E"/>
    <w:rsid w:val="7176BB40"/>
    <w:rsid w:val="7176FAAB"/>
    <w:rsid w:val="717AE0A1"/>
    <w:rsid w:val="717BCAC6"/>
    <w:rsid w:val="717D982C"/>
    <w:rsid w:val="717ECED6"/>
    <w:rsid w:val="71860ACE"/>
    <w:rsid w:val="718A00D4"/>
    <w:rsid w:val="718A0B9D"/>
    <w:rsid w:val="7199B2DE"/>
    <w:rsid w:val="71A1339C"/>
    <w:rsid w:val="71AB9342"/>
    <w:rsid w:val="71ACFEB9"/>
    <w:rsid w:val="71AE9093"/>
    <w:rsid w:val="71B38292"/>
    <w:rsid w:val="71B56886"/>
    <w:rsid w:val="71BB1F35"/>
    <w:rsid w:val="71CBF0B5"/>
    <w:rsid w:val="71CCA688"/>
    <w:rsid w:val="71CF189C"/>
    <w:rsid w:val="71D4F8B3"/>
    <w:rsid w:val="71D8CEEA"/>
    <w:rsid w:val="71DAD05F"/>
    <w:rsid w:val="71EA42C0"/>
    <w:rsid w:val="71ED5718"/>
    <w:rsid w:val="71EE2820"/>
    <w:rsid w:val="71EE999A"/>
    <w:rsid w:val="71F038B1"/>
    <w:rsid w:val="71F760BB"/>
    <w:rsid w:val="7203C583"/>
    <w:rsid w:val="720B1E98"/>
    <w:rsid w:val="7210BE75"/>
    <w:rsid w:val="7214AE57"/>
    <w:rsid w:val="721B542C"/>
    <w:rsid w:val="721D6FDB"/>
    <w:rsid w:val="7225A3FE"/>
    <w:rsid w:val="7227B10A"/>
    <w:rsid w:val="7254EC42"/>
    <w:rsid w:val="726D295C"/>
    <w:rsid w:val="72702831"/>
    <w:rsid w:val="7298F7B2"/>
    <w:rsid w:val="7299A850"/>
    <w:rsid w:val="72A05F88"/>
    <w:rsid w:val="72C03E39"/>
    <w:rsid w:val="72C32108"/>
    <w:rsid w:val="72CE9FDD"/>
    <w:rsid w:val="72D18F55"/>
    <w:rsid w:val="72D76294"/>
    <w:rsid w:val="72E0D0D6"/>
    <w:rsid w:val="72E15E1A"/>
    <w:rsid w:val="72E7B113"/>
    <w:rsid w:val="72F790F1"/>
    <w:rsid w:val="72FB48D3"/>
    <w:rsid w:val="730A7F73"/>
    <w:rsid w:val="730CF3BC"/>
    <w:rsid w:val="731CFE28"/>
    <w:rsid w:val="73394980"/>
    <w:rsid w:val="733CA77F"/>
    <w:rsid w:val="733DEAB3"/>
    <w:rsid w:val="73450104"/>
    <w:rsid w:val="734CD3DD"/>
    <w:rsid w:val="734D7FE1"/>
    <w:rsid w:val="734E3628"/>
    <w:rsid w:val="7350B70C"/>
    <w:rsid w:val="73686A62"/>
    <w:rsid w:val="73722D24"/>
    <w:rsid w:val="737D1FBB"/>
    <w:rsid w:val="7385B9BC"/>
    <w:rsid w:val="73874EFA"/>
    <w:rsid w:val="738F7004"/>
    <w:rsid w:val="739F9E07"/>
    <w:rsid w:val="73AF337D"/>
    <w:rsid w:val="73B79CDA"/>
    <w:rsid w:val="73BCEBBF"/>
    <w:rsid w:val="73CB5246"/>
    <w:rsid w:val="73CE2E05"/>
    <w:rsid w:val="73D52FAD"/>
    <w:rsid w:val="73DD718C"/>
    <w:rsid w:val="73E6AD38"/>
    <w:rsid w:val="73E77F69"/>
    <w:rsid w:val="73EBF356"/>
    <w:rsid w:val="73F239B5"/>
    <w:rsid w:val="73F6428A"/>
    <w:rsid w:val="73FDBD27"/>
    <w:rsid w:val="74075523"/>
    <w:rsid w:val="74084557"/>
    <w:rsid w:val="740D6CE7"/>
    <w:rsid w:val="740E482A"/>
    <w:rsid w:val="740EE887"/>
    <w:rsid w:val="74113B29"/>
    <w:rsid w:val="74178684"/>
    <w:rsid w:val="741DB20D"/>
    <w:rsid w:val="7424E9E7"/>
    <w:rsid w:val="742757FA"/>
    <w:rsid w:val="74299D9E"/>
    <w:rsid w:val="7429ADA4"/>
    <w:rsid w:val="742B17DD"/>
    <w:rsid w:val="743496A7"/>
    <w:rsid w:val="7438B0E3"/>
    <w:rsid w:val="743F1150"/>
    <w:rsid w:val="7444930B"/>
    <w:rsid w:val="744BA5BA"/>
    <w:rsid w:val="745129DC"/>
    <w:rsid w:val="7458D6B9"/>
    <w:rsid w:val="745D73CE"/>
    <w:rsid w:val="7461D439"/>
    <w:rsid w:val="7468E2F1"/>
    <w:rsid w:val="746EED68"/>
    <w:rsid w:val="7481CC9C"/>
    <w:rsid w:val="74837E8B"/>
    <w:rsid w:val="74865F4A"/>
    <w:rsid w:val="7486D498"/>
    <w:rsid w:val="748A8DFC"/>
    <w:rsid w:val="748FFB96"/>
    <w:rsid w:val="74961772"/>
    <w:rsid w:val="74984D12"/>
    <w:rsid w:val="749B650A"/>
    <w:rsid w:val="749D6F6F"/>
    <w:rsid w:val="749D79F6"/>
    <w:rsid w:val="74A2D168"/>
    <w:rsid w:val="74A67F1A"/>
    <w:rsid w:val="74A69B06"/>
    <w:rsid w:val="74A76175"/>
    <w:rsid w:val="74BFD328"/>
    <w:rsid w:val="74C5BABE"/>
    <w:rsid w:val="74C94D20"/>
    <w:rsid w:val="74E2F21F"/>
    <w:rsid w:val="74E4C1C1"/>
    <w:rsid w:val="74EC97DF"/>
    <w:rsid w:val="74F88C59"/>
    <w:rsid w:val="74F90151"/>
    <w:rsid w:val="74F9F552"/>
    <w:rsid w:val="750544E4"/>
    <w:rsid w:val="750A3DC9"/>
    <w:rsid w:val="750D773D"/>
    <w:rsid w:val="751230AF"/>
    <w:rsid w:val="7518CBDB"/>
    <w:rsid w:val="7523BC29"/>
    <w:rsid w:val="75308452"/>
    <w:rsid w:val="7532B714"/>
    <w:rsid w:val="753495F9"/>
    <w:rsid w:val="75361525"/>
    <w:rsid w:val="7551C3ED"/>
    <w:rsid w:val="755B765B"/>
    <w:rsid w:val="756039E1"/>
    <w:rsid w:val="756BEC7A"/>
    <w:rsid w:val="7574262C"/>
    <w:rsid w:val="7579C6C9"/>
    <w:rsid w:val="757DB832"/>
    <w:rsid w:val="757F145E"/>
    <w:rsid w:val="75870BDF"/>
    <w:rsid w:val="75894E7B"/>
    <w:rsid w:val="7593270A"/>
    <w:rsid w:val="75AD4F4C"/>
    <w:rsid w:val="75B1B82D"/>
    <w:rsid w:val="75B74D51"/>
    <w:rsid w:val="75B96CD7"/>
    <w:rsid w:val="75BDE5DF"/>
    <w:rsid w:val="75D26DEE"/>
    <w:rsid w:val="75DA5C28"/>
    <w:rsid w:val="75DC8062"/>
    <w:rsid w:val="75E022A6"/>
    <w:rsid w:val="75E05A24"/>
    <w:rsid w:val="75E3DD82"/>
    <w:rsid w:val="75E519DA"/>
    <w:rsid w:val="75F9F0EC"/>
    <w:rsid w:val="75FC209B"/>
    <w:rsid w:val="760472F1"/>
    <w:rsid w:val="76185AD8"/>
    <w:rsid w:val="761B1C3C"/>
    <w:rsid w:val="762428E2"/>
    <w:rsid w:val="763DFC4D"/>
    <w:rsid w:val="76461751"/>
    <w:rsid w:val="764E2F9A"/>
    <w:rsid w:val="7650D5AA"/>
    <w:rsid w:val="766A6D3F"/>
    <w:rsid w:val="766B1A50"/>
    <w:rsid w:val="766F31A7"/>
    <w:rsid w:val="76836893"/>
    <w:rsid w:val="7688B712"/>
    <w:rsid w:val="7688C57B"/>
    <w:rsid w:val="768A84E7"/>
    <w:rsid w:val="76A0ACA9"/>
    <w:rsid w:val="76AA3436"/>
    <w:rsid w:val="76AD7B01"/>
    <w:rsid w:val="76B27359"/>
    <w:rsid w:val="76B2F186"/>
    <w:rsid w:val="76BAB0BA"/>
    <w:rsid w:val="76BCB2C3"/>
    <w:rsid w:val="76BE9AE0"/>
    <w:rsid w:val="76C078E4"/>
    <w:rsid w:val="76C120E3"/>
    <w:rsid w:val="76CB5132"/>
    <w:rsid w:val="76DA7FF1"/>
    <w:rsid w:val="76F67082"/>
    <w:rsid w:val="76FC3267"/>
    <w:rsid w:val="77050760"/>
    <w:rsid w:val="7710A0D4"/>
    <w:rsid w:val="77116169"/>
    <w:rsid w:val="77158A69"/>
    <w:rsid w:val="771BE949"/>
    <w:rsid w:val="77242099"/>
    <w:rsid w:val="7724498A"/>
    <w:rsid w:val="77285A27"/>
    <w:rsid w:val="77296A95"/>
    <w:rsid w:val="7732645E"/>
    <w:rsid w:val="7732E4A4"/>
    <w:rsid w:val="773A89B0"/>
    <w:rsid w:val="7740FADB"/>
    <w:rsid w:val="77413584"/>
    <w:rsid w:val="7741447F"/>
    <w:rsid w:val="775C996A"/>
    <w:rsid w:val="7760F8DD"/>
    <w:rsid w:val="7767447E"/>
    <w:rsid w:val="77749799"/>
    <w:rsid w:val="777812BD"/>
    <w:rsid w:val="777D02CC"/>
    <w:rsid w:val="777DF7F5"/>
    <w:rsid w:val="778566DE"/>
    <w:rsid w:val="7786C106"/>
    <w:rsid w:val="77890AEB"/>
    <w:rsid w:val="778B24BA"/>
    <w:rsid w:val="7798E029"/>
    <w:rsid w:val="779BE5A0"/>
    <w:rsid w:val="779C6935"/>
    <w:rsid w:val="779D79F3"/>
    <w:rsid w:val="77A955C5"/>
    <w:rsid w:val="77B4E5EB"/>
    <w:rsid w:val="77BC12B4"/>
    <w:rsid w:val="77D903C6"/>
    <w:rsid w:val="77DB1B2D"/>
    <w:rsid w:val="77E8A951"/>
    <w:rsid w:val="77E97077"/>
    <w:rsid w:val="77EBE034"/>
    <w:rsid w:val="77F273B4"/>
    <w:rsid w:val="780CD2E8"/>
    <w:rsid w:val="780D4654"/>
    <w:rsid w:val="7814602F"/>
    <w:rsid w:val="78160B48"/>
    <w:rsid w:val="7826345A"/>
    <w:rsid w:val="782FC0C0"/>
    <w:rsid w:val="7830FC84"/>
    <w:rsid w:val="7836D064"/>
    <w:rsid w:val="7837A6FF"/>
    <w:rsid w:val="7844050B"/>
    <w:rsid w:val="78440BBF"/>
    <w:rsid w:val="784469FA"/>
    <w:rsid w:val="7844D6D2"/>
    <w:rsid w:val="7847BC58"/>
    <w:rsid w:val="78486729"/>
    <w:rsid w:val="78495910"/>
    <w:rsid w:val="784B1908"/>
    <w:rsid w:val="784CA0A3"/>
    <w:rsid w:val="7851377E"/>
    <w:rsid w:val="785D8034"/>
    <w:rsid w:val="786A1170"/>
    <w:rsid w:val="786F7103"/>
    <w:rsid w:val="78710EB9"/>
    <w:rsid w:val="787BD788"/>
    <w:rsid w:val="787C0BED"/>
    <w:rsid w:val="787D40A6"/>
    <w:rsid w:val="78A38889"/>
    <w:rsid w:val="78AFF41A"/>
    <w:rsid w:val="78B10B56"/>
    <w:rsid w:val="78BD6FF7"/>
    <w:rsid w:val="78C20319"/>
    <w:rsid w:val="78C6E039"/>
    <w:rsid w:val="78CC8FCB"/>
    <w:rsid w:val="78CCB639"/>
    <w:rsid w:val="78D1F089"/>
    <w:rsid w:val="78E277DB"/>
    <w:rsid w:val="78E5F3B1"/>
    <w:rsid w:val="78ECFAE5"/>
    <w:rsid w:val="790D26DC"/>
    <w:rsid w:val="790D38EB"/>
    <w:rsid w:val="791994BD"/>
    <w:rsid w:val="791E180D"/>
    <w:rsid w:val="792142F4"/>
    <w:rsid w:val="7922C157"/>
    <w:rsid w:val="792558D7"/>
    <w:rsid w:val="792688FA"/>
    <w:rsid w:val="794C7882"/>
    <w:rsid w:val="79533368"/>
    <w:rsid w:val="7964C99D"/>
    <w:rsid w:val="79750418"/>
    <w:rsid w:val="79751764"/>
    <w:rsid w:val="7979ADB3"/>
    <w:rsid w:val="79864FAB"/>
    <w:rsid w:val="798FA602"/>
    <w:rsid w:val="799487A3"/>
    <w:rsid w:val="7998F9C4"/>
    <w:rsid w:val="79A720FF"/>
    <w:rsid w:val="79C37EBF"/>
    <w:rsid w:val="79C76ED0"/>
    <w:rsid w:val="79CE7334"/>
    <w:rsid w:val="79D1706E"/>
    <w:rsid w:val="79D27195"/>
    <w:rsid w:val="79D7835D"/>
    <w:rsid w:val="79D915C4"/>
    <w:rsid w:val="79DACF09"/>
    <w:rsid w:val="79E1EC62"/>
    <w:rsid w:val="79E2C758"/>
    <w:rsid w:val="79E5EF41"/>
    <w:rsid w:val="79E94068"/>
    <w:rsid w:val="79EA70D3"/>
    <w:rsid w:val="79EDAFE6"/>
    <w:rsid w:val="79EDB382"/>
    <w:rsid w:val="79F2F65C"/>
    <w:rsid w:val="79F3ABBF"/>
    <w:rsid w:val="79F959FB"/>
    <w:rsid w:val="79FB177A"/>
    <w:rsid w:val="7A025C44"/>
    <w:rsid w:val="7A0CC03D"/>
    <w:rsid w:val="7A105D2D"/>
    <w:rsid w:val="7A197234"/>
    <w:rsid w:val="7A20DFDF"/>
    <w:rsid w:val="7A218A72"/>
    <w:rsid w:val="7A262099"/>
    <w:rsid w:val="7A2872A4"/>
    <w:rsid w:val="7A2E1035"/>
    <w:rsid w:val="7A2F9231"/>
    <w:rsid w:val="7A30691E"/>
    <w:rsid w:val="7A366A85"/>
    <w:rsid w:val="7A42F148"/>
    <w:rsid w:val="7A435ED3"/>
    <w:rsid w:val="7A459B58"/>
    <w:rsid w:val="7A508F28"/>
    <w:rsid w:val="7A50934F"/>
    <w:rsid w:val="7A50E24E"/>
    <w:rsid w:val="7A51C124"/>
    <w:rsid w:val="7A556C8A"/>
    <w:rsid w:val="7A58D8A1"/>
    <w:rsid w:val="7A63A6C5"/>
    <w:rsid w:val="7A6F45F3"/>
    <w:rsid w:val="7A7090D9"/>
    <w:rsid w:val="7A736F03"/>
    <w:rsid w:val="7A7705F2"/>
    <w:rsid w:val="7A7B8E73"/>
    <w:rsid w:val="7A8F3D64"/>
    <w:rsid w:val="7A9DAD65"/>
    <w:rsid w:val="7AA46332"/>
    <w:rsid w:val="7AB1300C"/>
    <w:rsid w:val="7AB5AB69"/>
    <w:rsid w:val="7AB74409"/>
    <w:rsid w:val="7AC03C87"/>
    <w:rsid w:val="7AF0B603"/>
    <w:rsid w:val="7AFE3BEE"/>
    <w:rsid w:val="7B011C0F"/>
    <w:rsid w:val="7B073FE1"/>
    <w:rsid w:val="7B081EF9"/>
    <w:rsid w:val="7B0EBCFB"/>
    <w:rsid w:val="7B0F5AD1"/>
    <w:rsid w:val="7B16650C"/>
    <w:rsid w:val="7B20FF03"/>
    <w:rsid w:val="7B34E6A9"/>
    <w:rsid w:val="7B39178D"/>
    <w:rsid w:val="7B46C8B8"/>
    <w:rsid w:val="7B5DA648"/>
    <w:rsid w:val="7B747BC3"/>
    <w:rsid w:val="7B787707"/>
    <w:rsid w:val="7B87527F"/>
    <w:rsid w:val="7B8AF2F4"/>
    <w:rsid w:val="7B8C5258"/>
    <w:rsid w:val="7B98D365"/>
    <w:rsid w:val="7B9DF900"/>
    <w:rsid w:val="7BA798B3"/>
    <w:rsid w:val="7BAD9DDB"/>
    <w:rsid w:val="7BB3ABAC"/>
    <w:rsid w:val="7BB4D0C4"/>
    <w:rsid w:val="7BB61DDE"/>
    <w:rsid w:val="7BBAC533"/>
    <w:rsid w:val="7BC40C84"/>
    <w:rsid w:val="7BC88377"/>
    <w:rsid w:val="7BCD42D9"/>
    <w:rsid w:val="7BD148D8"/>
    <w:rsid w:val="7BD6C690"/>
    <w:rsid w:val="7BDC23F7"/>
    <w:rsid w:val="7BDFD550"/>
    <w:rsid w:val="7BE6723B"/>
    <w:rsid w:val="7BF6A74D"/>
    <w:rsid w:val="7BF7F7C1"/>
    <w:rsid w:val="7BF877CD"/>
    <w:rsid w:val="7BFF3EA2"/>
    <w:rsid w:val="7C005A2B"/>
    <w:rsid w:val="7C10C437"/>
    <w:rsid w:val="7C119E61"/>
    <w:rsid w:val="7C1407E5"/>
    <w:rsid w:val="7C155774"/>
    <w:rsid w:val="7C1DA3CF"/>
    <w:rsid w:val="7C22C7BB"/>
    <w:rsid w:val="7C43E9E6"/>
    <w:rsid w:val="7C4AB68D"/>
    <w:rsid w:val="7C4D136F"/>
    <w:rsid w:val="7C50EA76"/>
    <w:rsid w:val="7C53A4F0"/>
    <w:rsid w:val="7C574499"/>
    <w:rsid w:val="7C60D15C"/>
    <w:rsid w:val="7C69D500"/>
    <w:rsid w:val="7C7C05C1"/>
    <w:rsid w:val="7C7F6B4A"/>
    <w:rsid w:val="7C831F00"/>
    <w:rsid w:val="7C9AD121"/>
    <w:rsid w:val="7CABAD56"/>
    <w:rsid w:val="7CB1F9A8"/>
    <w:rsid w:val="7CB47CAC"/>
    <w:rsid w:val="7CB98F6A"/>
    <w:rsid w:val="7CC26509"/>
    <w:rsid w:val="7CC628A8"/>
    <w:rsid w:val="7CD8ABBD"/>
    <w:rsid w:val="7CDD3C8B"/>
    <w:rsid w:val="7CDEEC1E"/>
    <w:rsid w:val="7CE0C3C6"/>
    <w:rsid w:val="7CE3834A"/>
    <w:rsid w:val="7CE78CE7"/>
    <w:rsid w:val="7CE7C445"/>
    <w:rsid w:val="7CEC9D2D"/>
    <w:rsid w:val="7CF756EF"/>
    <w:rsid w:val="7CFE140E"/>
    <w:rsid w:val="7D02A9C6"/>
    <w:rsid w:val="7D179E90"/>
    <w:rsid w:val="7D1F1239"/>
    <w:rsid w:val="7D30BBB7"/>
    <w:rsid w:val="7D34CD53"/>
    <w:rsid w:val="7D45A072"/>
    <w:rsid w:val="7D46C44A"/>
    <w:rsid w:val="7D4B67D8"/>
    <w:rsid w:val="7D4CF338"/>
    <w:rsid w:val="7D4FC1B6"/>
    <w:rsid w:val="7D551938"/>
    <w:rsid w:val="7D5B2CCA"/>
    <w:rsid w:val="7D654BEC"/>
    <w:rsid w:val="7D68D828"/>
    <w:rsid w:val="7D6CB1BA"/>
    <w:rsid w:val="7D6D4243"/>
    <w:rsid w:val="7D733E55"/>
    <w:rsid w:val="7D773882"/>
    <w:rsid w:val="7D81B4E8"/>
    <w:rsid w:val="7D88108F"/>
    <w:rsid w:val="7D94B66E"/>
    <w:rsid w:val="7DA32FCB"/>
    <w:rsid w:val="7DAA2965"/>
    <w:rsid w:val="7DB0A99C"/>
    <w:rsid w:val="7DB63AAC"/>
    <w:rsid w:val="7DBB2D5A"/>
    <w:rsid w:val="7DC05D26"/>
    <w:rsid w:val="7DC796FD"/>
    <w:rsid w:val="7DCCDAAE"/>
    <w:rsid w:val="7DCFDEA6"/>
    <w:rsid w:val="7DD51C68"/>
    <w:rsid w:val="7DDD2958"/>
    <w:rsid w:val="7DDF969E"/>
    <w:rsid w:val="7DE2D6F4"/>
    <w:rsid w:val="7DE86AFD"/>
    <w:rsid w:val="7DFCE59B"/>
    <w:rsid w:val="7E04BDF1"/>
    <w:rsid w:val="7E165763"/>
    <w:rsid w:val="7E1F48A5"/>
    <w:rsid w:val="7E276358"/>
    <w:rsid w:val="7E2967E3"/>
    <w:rsid w:val="7E2FDF82"/>
    <w:rsid w:val="7E3300C0"/>
    <w:rsid w:val="7E378BFA"/>
    <w:rsid w:val="7E400F46"/>
    <w:rsid w:val="7E45B44E"/>
    <w:rsid w:val="7E4B0509"/>
    <w:rsid w:val="7E58636D"/>
    <w:rsid w:val="7E674B53"/>
    <w:rsid w:val="7E7068BA"/>
    <w:rsid w:val="7E7BFA2F"/>
    <w:rsid w:val="7E8057B7"/>
    <w:rsid w:val="7E8E889C"/>
    <w:rsid w:val="7E8EA23C"/>
    <w:rsid w:val="7E98F53C"/>
    <w:rsid w:val="7E9A1C3E"/>
    <w:rsid w:val="7EA5A3F1"/>
    <w:rsid w:val="7EAF2E73"/>
    <w:rsid w:val="7EB20DFD"/>
    <w:rsid w:val="7EB70A6F"/>
    <w:rsid w:val="7EBE547B"/>
    <w:rsid w:val="7EBE704B"/>
    <w:rsid w:val="7EC263F2"/>
    <w:rsid w:val="7EC8DFA0"/>
    <w:rsid w:val="7ED6560C"/>
    <w:rsid w:val="7EDA6FCA"/>
    <w:rsid w:val="7EDE6F28"/>
    <w:rsid w:val="7EE318E7"/>
    <w:rsid w:val="7EE93B36"/>
    <w:rsid w:val="7EF16D40"/>
    <w:rsid w:val="7EF2BD51"/>
    <w:rsid w:val="7EF918E7"/>
    <w:rsid w:val="7EF9F39A"/>
    <w:rsid w:val="7F1BE1CA"/>
    <w:rsid w:val="7F22874C"/>
    <w:rsid w:val="7F39036B"/>
    <w:rsid w:val="7F4E283D"/>
    <w:rsid w:val="7F51A1A8"/>
    <w:rsid w:val="7F5F0C10"/>
    <w:rsid w:val="7F69A88D"/>
    <w:rsid w:val="7F6D3F5D"/>
    <w:rsid w:val="7F6E7DEF"/>
    <w:rsid w:val="7F78C67A"/>
    <w:rsid w:val="7F80984A"/>
    <w:rsid w:val="7F8E7C81"/>
    <w:rsid w:val="7F930B5F"/>
    <w:rsid w:val="7F933D71"/>
    <w:rsid w:val="7F9ADD3B"/>
    <w:rsid w:val="7FA7213D"/>
    <w:rsid w:val="7FB3BDBB"/>
    <w:rsid w:val="7FB4BEA1"/>
    <w:rsid w:val="7FB652D8"/>
    <w:rsid w:val="7FBC417D"/>
    <w:rsid w:val="7FC176E9"/>
    <w:rsid w:val="7FD40C96"/>
    <w:rsid w:val="7FD4C751"/>
    <w:rsid w:val="7FDB818D"/>
    <w:rsid w:val="7FDF9B3C"/>
    <w:rsid w:val="7FE5C567"/>
    <w:rsid w:val="7FE80DED"/>
    <w:rsid w:val="7FF8513F"/>
    <w:rsid w:val="7FFFBF1B"/>
  </w:rsids>
  <m:mathPr>
    <m:mathFont m:val="Cambria Math"/>
    <m:brkBin m:val="before"/>
    <m:brkBinSub m:val="--"/>
    <m:smallFrac m:val="0"/>
    <m:dispDef/>
    <m:lMargin m:val="0"/>
    <m:rMargin m:val="0"/>
    <m:defJc m:val="centerGroup"/>
    <m:wrapIndent m:val="1440"/>
    <m:intLim m:val="subSup"/>
    <m:naryLim m:val="undOvr"/>
  </m:mathPr>
  <w:themeFontLang w:val="en-IN" w:eastAsia="ja-JP"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94D830"/>
  <w15:docId w15:val="{DB700A93-499B-43BE-AFB4-636D745C508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uiPriority="0"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16CF7"/>
  </w:style>
  <w:style w:type="paragraph" w:styleId="Heading1">
    <w:name w:val="heading 1"/>
    <w:basedOn w:val="Normal"/>
    <w:next w:val="Normal"/>
    <w:link w:val="Heading1Char"/>
    <w:uiPriority w:val="9"/>
    <w:qFormat/>
    <w:rsid w:val="00404CEC"/>
    <w:pPr>
      <w:keepNext/>
      <w:keepLines/>
      <w:numPr>
        <w:numId w:val="79"/>
      </w:numPr>
      <w:spacing w:before="320" w:after="40"/>
      <w:outlineLvl w:val="0"/>
    </w:pPr>
    <w:rPr>
      <w:rFonts w:asciiTheme="majorHAnsi" w:hAnsiTheme="majorHAnsi" w:eastAsiaTheme="majorEastAsia" w:cstheme="majorBidi"/>
      <w:b/>
      <w:bCs/>
      <w:caps/>
      <w:spacing w:val="4"/>
      <w:sz w:val="28"/>
      <w:szCs w:val="28"/>
    </w:rPr>
  </w:style>
  <w:style w:type="paragraph" w:styleId="Heading2">
    <w:name w:val="heading 2"/>
    <w:aliases w:val="HD2"/>
    <w:basedOn w:val="Normal"/>
    <w:next w:val="Normal"/>
    <w:link w:val="Heading2Char"/>
    <w:uiPriority w:val="9"/>
    <w:unhideWhenUsed/>
    <w:qFormat/>
    <w:rsid w:val="00404CEC"/>
    <w:pPr>
      <w:keepNext/>
      <w:keepLines/>
      <w:numPr>
        <w:ilvl w:val="1"/>
        <w:numId w:val="79"/>
      </w:numPr>
      <w:spacing w:before="120" w:after="0"/>
      <w:outlineLvl w:val="1"/>
    </w:pPr>
    <w:rPr>
      <w:rFonts w:asciiTheme="majorHAnsi" w:hAnsiTheme="majorHAnsi" w:eastAsiaTheme="majorEastAsia" w:cstheme="majorBidi"/>
      <w:b/>
      <w:bCs/>
      <w:sz w:val="28"/>
      <w:szCs w:val="28"/>
    </w:rPr>
  </w:style>
  <w:style w:type="paragraph" w:styleId="Heading3">
    <w:name w:val="heading 3"/>
    <w:basedOn w:val="Normal"/>
    <w:next w:val="Normal"/>
    <w:link w:val="Heading3Char"/>
    <w:uiPriority w:val="9"/>
    <w:unhideWhenUsed/>
    <w:qFormat/>
    <w:rsid w:val="00404CEC"/>
    <w:pPr>
      <w:keepNext/>
      <w:keepLines/>
      <w:numPr>
        <w:ilvl w:val="2"/>
        <w:numId w:val="79"/>
      </w:numPr>
      <w:spacing w:before="120" w:after="0"/>
      <w:outlineLvl w:val="2"/>
    </w:pPr>
    <w:rPr>
      <w:rFonts w:asciiTheme="majorHAnsi" w:hAnsiTheme="majorHAnsi" w:eastAsiaTheme="majorEastAsia" w:cstheme="majorBidi"/>
      <w:spacing w:val="4"/>
      <w:sz w:val="24"/>
      <w:szCs w:val="24"/>
    </w:rPr>
  </w:style>
  <w:style w:type="paragraph" w:styleId="Heading4">
    <w:name w:val="heading 4"/>
    <w:basedOn w:val="Normal"/>
    <w:next w:val="Normal"/>
    <w:link w:val="Heading4Char"/>
    <w:uiPriority w:val="9"/>
    <w:unhideWhenUsed/>
    <w:qFormat/>
    <w:rsid w:val="00404CEC"/>
    <w:pPr>
      <w:keepNext/>
      <w:keepLines/>
      <w:numPr>
        <w:ilvl w:val="3"/>
        <w:numId w:val="79"/>
      </w:numPr>
      <w:spacing w:before="120" w:after="0"/>
      <w:outlineLvl w:val="3"/>
    </w:pPr>
    <w:rPr>
      <w:rFonts w:asciiTheme="majorHAnsi" w:hAnsiTheme="majorHAnsi" w:eastAsiaTheme="majorEastAsia" w:cstheme="majorBidi"/>
      <w:i/>
      <w:iCs/>
      <w:sz w:val="24"/>
      <w:szCs w:val="24"/>
    </w:rPr>
  </w:style>
  <w:style w:type="paragraph" w:styleId="Heading5">
    <w:name w:val="heading 5"/>
    <w:basedOn w:val="Normal"/>
    <w:next w:val="Normal"/>
    <w:link w:val="Heading5Char"/>
    <w:uiPriority w:val="9"/>
    <w:unhideWhenUsed/>
    <w:qFormat/>
    <w:rsid w:val="00404CEC"/>
    <w:pPr>
      <w:keepNext/>
      <w:keepLines/>
      <w:numPr>
        <w:ilvl w:val="4"/>
        <w:numId w:val="79"/>
      </w:numPr>
      <w:spacing w:before="120" w:after="0"/>
      <w:outlineLvl w:val="4"/>
    </w:pPr>
    <w:rPr>
      <w:rFonts w:asciiTheme="majorHAnsi" w:hAnsiTheme="majorHAnsi" w:eastAsiaTheme="majorEastAsia" w:cstheme="majorBidi"/>
      <w:b/>
      <w:bCs/>
    </w:rPr>
  </w:style>
  <w:style w:type="paragraph" w:styleId="Heading6">
    <w:name w:val="heading 6"/>
    <w:basedOn w:val="Normal"/>
    <w:next w:val="Normal"/>
    <w:link w:val="Heading6Char"/>
    <w:uiPriority w:val="9"/>
    <w:unhideWhenUsed/>
    <w:qFormat/>
    <w:rsid w:val="00404CEC"/>
    <w:pPr>
      <w:keepNext/>
      <w:keepLines/>
      <w:numPr>
        <w:ilvl w:val="5"/>
        <w:numId w:val="79"/>
      </w:numPr>
      <w:spacing w:before="120" w:after="0"/>
      <w:outlineLvl w:val="5"/>
    </w:pPr>
    <w:rPr>
      <w:rFonts w:asciiTheme="majorHAnsi" w:hAnsiTheme="majorHAnsi" w:eastAsiaTheme="majorEastAsia" w:cstheme="majorBidi"/>
      <w:b/>
      <w:bCs/>
      <w:i/>
      <w:iCs/>
    </w:rPr>
  </w:style>
  <w:style w:type="paragraph" w:styleId="Heading7">
    <w:name w:val="heading 7"/>
    <w:basedOn w:val="Normal"/>
    <w:next w:val="Normal"/>
    <w:link w:val="Heading7Char"/>
    <w:uiPriority w:val="9"/>
    <w:unhideWhenUsed/>
    <w:qFormat/>
    <w:rsid w:val="00404CEC"/>
    <w:pPr>
      <w:keepNext/>
      <w:keepLines/>
      <w:numPr>
        <w:ilvl w:val="6"/>
        <w:numId w:val="79"/>
      </w:numPr>
      <w:spacing w:before="120" w:after="0"/>
      <w:outlineLvl w:val="6"/>
    </w:pPr>
    <w:rPr>
      <w:i/>
      <w:iCs/>
    </w:rPr>
  </w:style>
  <w:style w:type="paragraph" w:styleId="Heading8">
    <w:name w:val="heading 8"/>
    <w:basedOn w:val="Normal"/>
    <w:next w:val="Normal"/>
    <w:link w:val="Heading8Char"/>
    <w:uiPriority w:val="9"/>
    <w:unhideWhenUsed/>
    <w:qFormat/>
    <w:rsid w:val="00404CEC"/>
    <w:pPr>
      <w:keepNext/>
      <w:keepLines/>
      <w:numPr>
        <w:ilvl w:val="7"/>
        <w:numId w:val="79"/>
      </w:numPr>
      <w:spacing w:before="120" w:after="0"/>
      <w:outlineLvl w:val="7"/>
    </w:pPr>
    <w:rPr>
      <w:b/>
      <w:bCs/>
    </w:rPr>
  </w:style>
  <w:style w:type="paragraph" w:styleId="Heading9">
    <w:name w:val="heading 9"/>
    <w:basedOn w:val="Normal"/>
    <w:next w:val="Normal"/>
    <w:link w:val="Heading9Char"/>
    <w:uiPriority w:val="9"/>
    <w:unhideWhenUsed/>
    <w:qFormat/>
    <w:rsid w:val="00404CEC"/>
    <w:pPr>
      <w:keepNext/>
      <w:keepLines/>
      <w:numPr>
        <w:ilvl w:val="8"/>
        <w:numId w:val="79"/>
      </w:numPr>
      <w:spacing w:before="120" w:after="0"/>
      <w:outlineLvl w:val="8"/>
    </w:pPr>
    <w:rPr>
      <w:i/>
      <w:iC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DeliverableName" w:customStyle="1">
    <w:name w:val="Deliverable Name"/>
    <w:basedOn w:val="Normal"/>
    <w:rsid w:val="006B35DC"/>
    <w:pPr>
      <w:spacing w:before="240" w:after="240" w:line="240" w:lineRule="auto"/>
      <w:jc w:val="right"/>
    </w:pPr>
    <w:rPr>
      <w:rFonts w:ascii="Times New Roman" w:hAnsi="Times New Roman" w:eastAsia="Times New Roman" w:cs="Times New Roman"/>
      <w:color w:val="002776"/>
      <w:sz w:val="48"/>
      <w:szCs w:val="48"/>
    </w:rPr>
  </w:style>
  <w:style w:type="character" w:styleId="Heading1Char" w:customStyle="1">
    <w:name w:val="Heading 1 Char"/>
    <w:basedOn w:val="DefaultParagraphFont"/>
    <w:link w:val="Heading1"/>
    <w:uiPriority w:val="9"/>
    <w:rsid w:val="00404CEC"/>
    <w:rPr>
      <w:rFonts w:asciiTheme="majorHAnsi" w:hAnsiTheme="majorHAnsi" w:eastAsiaTheme="majorEastAsia" w:cstheme="majorBidi"/>
      <w:b/>
      <w:bCs/>
      <w:caps/>
      <w:spacing w:val="4"/>
      <w:sz w:val="28"/>
      <w:szCs w:val="28"/>
    </w:rPr>
  </w:style>
  <w:style w:type="character" w:styleId="Heading2Char" w:customStyle="1">
    <w:name w:val="Heading 2 Char"/>
    <w:aliases w:val="HD2 Char"/>
    <w:basedOn w:val="DefaultParagraphFont"/>
    <w:link w:val="Heading2"/>
    <w:uiPriority w:val="9"/>
    <w:rsid w:val="00404CEC"/>
    <w:rPr>
      <w:rFonts w:asciiTheme="majorHAnsi" w:hAnsiTheme="majorHAnsi" w:eastAsiaTheme="majorEastAsia" w:cstheme="majorBidi"/>
      <w:b/>
      <w:bCs/>
      <w:sz w:val="28"/>
      <w:szCs w:val="28"/>
    </w:rPr>
  </w:style>
  <w:style w:type="character" w:styleId="Heading3Char" w:customStyle="1">
    <w:name w:val="Heading 3 Char"/>
    <w:basedOn w:val="DefaultParagraphFont"/>
    <w:link w:val="Heading3"/>
    <w:uiPriority w:val="9"/>
    <w:rsid w:val="00404CEC"/>
    <w:rPr>
      <w:rFonts w:asciiTheme="majorHAnsi" w:hAnsiTheme="majorHAnsi" w:eastAsiaTheme="majorEastAsia" w:cstheme="majorBidi"/>
      <w:spacing w:val="4"/>
      <w:sz w:val="24"/>
      <w:szCs w:val="24"/>
    </w:rPr>
  </w:style>
  <w:style w:type="character" w:styleId="Heading4Char" w:customStyle="1">
    <w:name w:val="Heading 4 Char"/>
    <w:basedOn w:val="DefaultParagraphFont"/>
    <w:link w:val="Heading4"/>
    <w:uiPriority w:val="9"/>
    <w:rsid w:val="00404CEC"/>
    <w:rPr>
      <w:rFonts w:asciiTheme="majorHAnsi" w:hAnsiTheme="majorHAnsi" w:eastAsiaTheme="majorEastAsia" w:cstheme="majorBidi"/>
      <w:i/>
      <w:iCs/>
      <w:sz w:val="24"/>
      <w:szCs w:val="24"/>
    </w:rPr>
  </w:style>
  <w:style w:type="character" w:styleId="Heading5Char" w:customStyle="1">
    <w:name w:val="Heading 5 Char"/>
    <w:basedOn w:val="DefaultParagraphFont"/>
    <w:link w:val="Heading5"/>
    <w:uiPriority w:val="9"/>
    <w:rsid w:val="00404CEC"/>
    <w:rPr>
      <w:rFonts w:asciiTheme="majorHAnsi" w:hAnsiTheme="majorHAnsi" w:eastAsiaTheme="majorEastAsia" w:cstheme="majorBidi"/>
      <w:b/>
      <w:bCs/>
    </w:rPr>
  </w:style>
  <w:style w:type="character" w:styleId="Heading6Char" w:customStyle="1">
    <w:name w:val="Heading 6 Char"/>
    <w:basedOn w:val="DefaultParagraphFont"/>
    <w:link w:val="Heading6"/>
    <w:uiPriority w:val="9"/>
    <w:rsid w:val="00404CEC"/>
    <w:rPr>
      <w:rFonts w:asciiTheme="majorHAnsi" w:hAnsiTheme="majorHAnsi" w:eastAsiaTheme="majorEastAsia" w:cstheme="majorBidi"/>
      <w:b/>
      <w:bCs/>
      <w:i/>
      <w:iCs/>
    </w:rPr>
  </w:style>
  <w:style w:type="character" w:styleId="Heading7Char" w:customStyle="1">
    <w:name w:val="Heading 7 Char"/>
    <w:basedOn w:val="DefaultParagraphFont"/>
    <w:link w:val="Heading7"/>
    <w:uiPriority w:val="9"/>
    <w:rsid w:val="00404CEC"/>
    <w:rPr>
      <w:i/>
      <w:iCs/>
    </w:rPr>
  </w:style>
  <w:style w:type="character" w:styleId="Heading8Char" w:customStyle="1">
    <w:name w:val="Heading 8 Char"/>
    <w:basedOn w:val="DefaultParagraphFont"/>
    <w:link w:val="Heading8"/>
    <w:uiPriority w:val="9"/>
    <w:rsid w:val="00404CEC"/>
    <w:rPr>
      <w:b/>
      <w:bCs/>
    </w:rPr>
  </w:style>
  <w:style w:type="character" w:styleId="Heading9Char" w:customStyle="1">
    <w:name w:val="Heading 9 Char"/>
    <w:basedOn w:val="DefaultParagraphFont"/>
    <w:link w:val="Heading9"/>
    <w:uiPriority w:val="9"/>
    <w:rsid w:val="00404CEC"/>
    <w:rPr>
      <w:i/>
      <w:iCs/>
    </w:rPr>
  </w:style>
  <w:style w:type="paragraph" w:styleId="Bodycopybold" w:customStyle="1">
    <w:name w:val="Body copy bold"/>
    <w:autoRedefine/>
    <w:rsid w:val="00294523"/>
    <w:pPr>
      <w:spacing w:after="120" w:line="240" w:lineRule="exact"/>
      <w:jc w:val="left"/>
    </w:pPr>
    <w:rPr>
      <w:rFonts w:ascii="Calibri" w:hAnsi="Calibri" w:eastAsia="Times" w:cs="Calibri"/>
      <w:bCs/>
      <w:sz w:val="18"/>
      <w:szCs w:val="18"/>
      <w:lang w:val="en-GB"/>
    </w:rPr>
  </w:style>
  <w:style w:type="character" w:styleId="Hyperlink">
    <w:name w:val="Hyperlink"/>
    <w:basedOn w:val="DefaultParagraphFont"/>
    <w:uiPriority w:val="99"/>
    <w:rsid w:val="006B35DC"/>
    <w:rPr>
      <w:rFonts w:ascii="Arial" w:hAnsi="Arial"/>
      <w:b/>
      <w:color w:val="002776"/>
      <w:sz w:val="20"/>
      <w:u w:val="none"/>
    </w:rPr>
  </w:style>
  <w:style w:type="paragraph" w:styleId="TOC1">
    <w:name w:val="toc 1"/>
    <w:basedOn w:val="Normal"/>
    <w:next w:val="Normal"/>
    <w:autoRedefine/>
    <w:uiPriority w:val="39"/>
    <w:rsid w:val="00083987"/>
    <w:pPr>
      <w:tabs>
        <w:tab w:val="left" w:pos="360"/>
        <w:tab w:val="right" w:leader="dot" w:pos="9360"/>
        <w:tab w:val="right" w:pos="10080"/>
      </w:tabs>
      <w:spacing w:before="120" w:after="0" w:line="240" w:lineRule="auto"/>
    </w:pPr>
    <w:rPr>
      <w:rFonts w:eastAsiaTheme="majorEastAsia" w:cstheme="minorHAnsi"/>
      <w:b/>
      <w:bCs/>
      <w:noProof/>
      <w:lang w:val="en-GB"/>
    </w:rPr>
  </w:style>
  <w:style w:type="paragraph" w:styleId="TOC2">
    <w:name w:val="toc 2"/>
    <w:basedOn w:val="Normal"/>
    <w:next w:val="Normal"/>
    <w:autoRedefine/>
    <w:uiPriority w:val="39"/>
    <w:rsid w:val="0084002F"/>
    <w:pPr>
      <w:tabs>
        <w:tab w:val="left" w:pos="360"/>
        <w:tab w:val="left" w:pos="800"/>
        <w:tab w:val="right" w:leader="dot" w:pos="9360"/>
      </w:tabs>
      <w:spacing w:after="0" w:line="240" w:lineRule="auto"/>
      <w:ind w:left="360"/>
    </w:pPr>
    <w:rPr>
      <w:rFonts w:eastAsia="Times New Roman" w:cstheme="minorHAnsi"/>
      <w:bCs/>
      <w:noProof/>
      <w:color w:val="000000" w:themeColor="text1"/>
    </w:rPr>
  </w:style>
  <w:style w:type="paragraph" w:styleId="Tabletext" w:customStyle="1">
    <w:name w:val="Tabletext"/>
    <w:basedOn w:val="Normal"/>
    <w:autoRedefine/>
    <w:rsid w:val="00323839"/>
    <w:pPr>
      <w:spacing w:after="0" w:line="240" w:lineRule="auto"/>
      <w:jc w:val="left"/>
    </w:pPr>
    <w:rPr>
      <w:rFonts w:ascii="Arial" w:hAnsi="Arial" w:eastAsia="Times New Roman" w:cs="Times New Roman"/>
      <w:sz w:val="18"/>
      <w:szCs w:val="20"/>
    </w:rPr>
  </w:style>
  <w:style w:type="paragraph" w:styleId="Tablehead1" w:customStyle="1">
    <w:name w:val="Tablehead1"/>
    <w:basedOn w:val="Normal"/>
    <w:rsid w:val="006B35DC"/>
    <w:pPr>
      <w:keepNext/>
      <w:spacing w:before="60" w:after="60" w:line="240" w:lineRule="auto"/>
      <w:jc w:val="center"/>
    </w:pPr>
    <w:rPr>
      <w:rFonts w:ascii="Arial Bold" w:hAnsi="Arial Bold" w:eastAsia="Times New Roman" w:cs="Times New Roman"/>
      <w:b/>
      <w:bCs/>
      <w:color w:val="FFFFFF"/>
      <w:sz w:val="18"/>
      <w:szCs w:val="20"/>
    </w:rPr>
  </w:style>
  <w:style w:type="paragraph" w:styleId="DocumentInformation" w:customStyle="1">
    <w:name w:val="Document Information"/>
    <w:link w:val="DocumentInformationChar"/>
    <w:autoRedefine/>
    <w:rsid w:val="00784C9B"/>
    <w:pPr>
      <w:spacing w:before="240" w:after="240" w:line="240" w:lineRule="auto"/>
      <w:jc w:val="center"/>
    </w:pPr>
    <w:rPr>
      <w:rFonts w:eastAsia="Times New Roman" w:cstheme="minorHAnsi"/>
      <w:b/>
      <w:color w:val="002060"/>
      <w:sz w:val="28"/>
      <w:szCs w:val="28"/>
    </w:rPr>
  </w:style>
  <w:style w:type="character" w:styleId="DocumentInformationChar" w:customStyle="1">
    <w:name w:val="Document Information Char"/>
    <w:basedOn w:val="DefaultParagraphFont"/>
    <w:link w:val="DocumentInformation"/>
    <w:rsid w:val="00784C9B"/>
    <w:rPr>
      <w:rFonts w:eastAsia="Times New Roman" w:cstheme="minorHAnsi"/>
      <w:b/>
      <w:color w:val="002060"/>
      <w:sz w:val="28"/>
      <w:szCs w:val="28"/>
    </w:rPr>
  </w:style>
  <w:style w:type="paragraph" w:styleId="Bodycopy" w:customStyle="1">
    <w:name w:val="Body copy"/>
    <w:link w:val="BodycopyChar"/>
    <w:rsid w:val="006B35DC"/>
    <w:pPr>
      <w:spacing w:after="120" w:line="240" w:lineRule="auto"/>
    </w:pPr>
    <w:rPr>
      <w:rFonts w:ascii="Arial" w:hAnsi="Arial" w:eastAsia="Times" w:cs="Times New Roman"/>
      <w:color w:val="000000"/>
      <w:sz w:val="20"/>
      <w:szCs w:val="20"/>
      <w:lang w:val="en-GB"/>
    </w:rPr>
  </w:style>
  <w:style w:type="character" w:styleId="BodycopyChar" w:customStyle="1">
    <w:name w:val="Body copy Char"/>
    <w:basedOn w:val="DefaultParagraphFont"/>
    <w:link w:val="Bodycopy"/>
    <w:rsid w:val="006B35DC"/>
    <w:rPr>
      <w:rFonts w:ascii="Arial" w:hAnsi="Arial" w:eastAsia="Times" w:cs="Times New Roman"/>
      <w:color w:val="000000"/>
      <w:sz w:val="20"/>
      <w:szCs w:val="20"/>
      <w:lang w:val="en-GB"/>
    </w:rPr>
  </w:style>
  <w:style w:type="paragraph" w:styleId="BodyText">
    <w:name w:val="Body Text"/>
    <w:basedOn w:val="Normal"/>
    <w:link w:val="BodyTextChar"/>
    <w:uiPriority w:val="1"/>
    <w:rsid w:val="006B35DC"/>
    <w:pPr>
      <w:spacing w:after="120" w:line="240" w:lineRule="auto"/>
    </w:pPr>
    <w:rPr>
      <w:rFonts w:ascii="Verdana" w:hAnsi="Verdana" w:eastAsia="Times New Roman" w:cs="Times New Roman"/>
      <w:sz w:val="20"/>
      <w:szCs w:val="20"/>
    </w:rPr>
  </w:style>
  <w:style w:type="character" w:styleId="BodyTextChar" w:customStyle="1">
    <w:name w:val="Body Text Char"/>
    <w:basedOn w:val="DefaultParagraphFont"/>
    <w:link w:val="BodyText"/>
    <w:uiPriority w:val="1"/>
    <w:rsid w:val="006B35DC"/>
    <w:rPr>
      <w:rFonts w:ascii="Verdana" w:hAnsi="Verdana" w:eastAsia="Times New Roman" w:cs="Times New Roman"/>
      <w:sz w:val="20"/>
      <w:szCs w:val="20"/>
    </w:rPr>
  </w:style>
  <w:style w:type="paragraph" w:styleId="BodyText2">
    <w:name w:val="Body Text 2"/>
    <w:basedOn w:val="Normal"/>
    <w:link w:val="BodyText2Char"/>
    <w:uiPriority w:val="99"/>
    <w:unhideWhenUsed/>
    <w:rsid w:val="006B35DC"/>
    <w:pPr>
      <w:spacing w:after="120" w:line="480" w:lineRule="auto"/>
    </w:pPr>
    <w:rPr>
      <w:rFonts w:ascii="Arial" w:hAnsi="Arial" w:eastAsia="Times New Roman" w:cs="Times New Roman"/>
      <w:sz w:val="20"/>
      <w:szCs w:val="24"/>
    </w:rPr>
  </w:style>
  <w:style w:type="character" w:styleId="BodyText2Char" w:customStyle="1">
    <w:name w:val="Body Text 2 Char"/>
    <w:basedOn w:val="DefaultParagraphFont"/>
    <w:link w:val="BodyText2"/>
    <w:uiPriority w:val="99"/>
    <w:rsid w:val="006B35DC"/>
    <w:rPr>
      <w:rFonts w:ascii="Arial" w:hAnsi="Arial" w:eastAsia="Times New Roman" w:cs="Times New Roman"/>
      <w:sz w:val="20"/>
      <w:szCs w:val="24"/>
    </w:rPr>
  </w:style>
  <w:style w:type="numbering" w:styleId="111111">
    <w:name w:val="Outline List 2"/>
    <w:basedOn w:val="NoList"/>
    <w:semiHidden/>
    <w:rsid w:val="006B35DC"/>
    <w:pPr>
      <w:numPr>
        <w:numId w:val="4"/>
      </w:numPr>
    </w:pPr>
  </w:style>
  <w:style w:type="paragraph" w:styleId="ListParagraph">
    <w:name w:val="List Paragraph"/>
    <w:aliases w:val="Use Case List Paragraph,Heading2,Body Bullet,List Paragraph1,b1,Bullet for no #'s,Ref,Colorful List - Accent 11,List Paragraph Char Char,lp1,Figure_name,Number_1,new,SGLText List Paragraph,List Paragraph11,List Paragraph2,B1,bu1,Bullet Fo"/>
    <w:basedOn w:val="Normal"/>
    <w:link w:val="ListParagraphChar"/>
    <w:uiPriority w:val="34"/>
    <w:qFormat/>
    <w:rsid w:val="00404CEC"/>
    <w:pPr>
      <w:ind w:left="720"/>
      <w:contextualSpacing/>
    </w:pPr>
  </w:style>
  <w:style w:type="paragraph" w:styleId="NormalWeb">
    <w:name w:val="Normal (Web)"/>
    <w:basedOn w:val="Normal"/>
    <w:uiPriority w:val="99"/>
    <w:rsid w:val="002334DD"/>
    <w:pPr>
      <w:spacing w:after="0" w:line="240" w:lineRule="auto"/>
    </w:pPr>
    <w:rPr>
      <w:rFonts w:ascii="Times New Roman" w:hAnsi="Times New Roman" w:eastAsia="Times New Roman" w:cs="Times New Roman"/>
      <w:sz w:val="24"/>
      <w:szCs w:val="24"/>
    </w:rPr>
  </w:style>
  <w:style w:type="paragraph" w:styleId="paragraph" w:customStyle="1">
    <w:name w:val="paragraph"/>
    <w:basedOn w:val="Normal"/>
    <w:rsid w:val="002334DD"/>
    <w:pPr>
      <w:spacing w:before="100" w:beforeAutospacing="1" w:after="100" w:afterAutospacing="1" w:line="240" w:lineRule="auto"/>
    </w:pPr>
    <w:rPr>
      <w:rFonts w:ascii="Times New Roman" w:hAnsi="Times New Roman" w:eastAsia="Times New Roman" w:cs="Times New Roman"/>
      <w:sz w:val="24"/>
      <w:szCs w:val="24"/>
    </w:rPr>
  </w:style>
  <w:style w:type="character" w:styleId="normaltextrun" w:customStyle="1">
    <w:name w:val="normaltextrun"/>
    <w:basedOn w:val="DefaultParagraphFont"/>
    <w:rsid w:val="002334DD"/>
  </w:style>
  <w:style w:type="character" w:styleId="eop" w:customStyle="1">
    <w:name w:val="eop"/>
    <w:basedOn w:val="DefaultParagraphFont"/>
    <w:rsid w:val="002334DD"/>
  </w:style>
  <w:style w:type="character" w:styleId="ListParagraphChar" w:customStyle="1">
    <w:name w:val="List Paragraph Char"/>
    <w:aliases w:val="Use Case List Paragraph Char,Heading2 Char,Body Bullet Char,List Paragraph1 Char,b1 Char,Bullet for no #'s Char,Ref Char,Colorful List - Accent 11 Char,List Paragraph Char Char Char,lp1 Char,Figure_name Char,Number_1 Char,new Char"/>
    <w:link w:val="ListParagraph"/>
    <w:uiPriority w:val="34"/>
    <w:qFormat/>
    <w:locked/>
    <w:rsid w:val="00404CEC"/>
  </w:style>
  <w:style w:type="character" w:styleId="CommentReference">
    <w:name w:val="Comment Reference"/>
    <w:basedOn w:val="DefaultParagraphFont"/>
    <w:uiPriority w:val="99"/>
    <w:semiHidden/>
    <w:unhideWhenUsed/>
    <w:rsid w:val="005D50EF"/>
    <w:rPr>
      <w:sz w:val="16"/>
      <w:szCs w:val="16"/>
    </w:rPr>
  </w:style>
  <w:style w:type="paragraph" w:styleId="CommentText">
    <w:name w:val="Comment Text"/>
    <w:basedOn w:val="Normal"/>
    <w:link w:val="CommentTextChar"/>
    <w:uiPriority w:val="99"/>
    <w:unhideWhenUsed/>
    <w:rsid w:val="005D50EF"/>
    <w:pPr>
      <w:spacing w:after="200" w:line="240" w:lineRule="auto"/>
    </w:pPr>
    <w:rPr>
      <w:sz w:val="20"/>
      <w:szCs w:val="20"/>
    </w:rPr>
  </w:style>
  <w:style w:type="character" w:styleId="CommentTextChar" w:customStyle="1">
    <w:name w:val="Comment Text Char"/>
    <w:basedOn w:val="DefaultParagraphFont"/>
    <w:link w:val="CommentText"/>
    <w:uiPriority w:val="99"/>
    <w:rsid w:val="005D50EF"/>
    <w:rPr>
      <w:sz w:val="20"/>
      <w:szCs w:val="20"/>
    </w:rPr>
  </w:style>
  <w:style w:type="table" w:styleId="TableGrid">
    <w:name w:val="Table Grid"/>
    <w:aliases w:val="Standard Deloitte Blue/Blue Table/Tableau"/>
    <w:basedOn w:val="TableNormal"/>
    <w:uiPriority w:val="59"/>
    <w:rsid w:val="005D50E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Heading">
    <w:name w:val="TOC Heading"/>
    <w:basedOn w:val="Heading1"/>
    <w:next w:val="Normal"/>
    <w:uiPriority w:val="39"/>
    <w:unhideWhenUsed/>
    <w:qFormat/>
    <w:rsid w:val="00404CEC"/>
    <w:pPr>
      <w:outlineLvl w:val="9"/>
    </w:pPr>
  </w:style>
  <w:style w:type="paragraph" w:styleId="TOC3">
    <w:name w:val="toc 3"/>
    <w:basedOn w:val="Normal"/>
    <w:next w:val="Normal"/>
    <w:autoRedefine/>
    <w:uiPriority w:val="39"/>
    <w:unhideWhenUsed/>
    <w:rsid w:val="00737634"/>
    <w:pPr>
      <w:tabs>
        <w:tab w:val="right" w:leader="dot" w:pos="9360"/>
      </w:tabs>
      <w:spacing w:after="0"/>
      <w:ind w:left="442"/>
    </w:pPr>
    <w:rPr>
      <w:rFonts w:ascii="Calibri" w:hAnsi="Calibri" w:cs="Calibri"/>
    </w:rPr>
  </w:style>
  <w:style w:type="character" w:styleId="BookTitle">
    <w:name w:val="Book Title"/>
    <w:basedOn w:val="DefaultParagraphFont"/>
    <w:uiPriority w:val="33"/>
    <w:qFormat/>
    <w:rsid w:val="00404CEC"/>
    <w:rPr>
      <w:b/>
      <w:bCs/>
      <w:smallCaps/>
      <w:color w:val="auto"/>
    </w:rPr>
  </w:style>
  <w:style w:type="paragraph" w:styleId="Header">
    <w:name w:val="header"/>
    <w:aliases w:val="Appendix"/>
    <w:basedOn w:val="Normal"/>
    <w:link w:val="HeaderChar"/>
    <w:uiPriority w:val="99"/>
    <w:unhideWhenUsed/>
    <w:rsid w:val="005107ED"/>
    <w:pPr>
      <w:tabs>
        <w:tab w:val="center" w:pos="4680"/>
        <w:tab w:val="right" w:pos="9360"/>
      </w:tabs>
      <w:spacing w:after="0" w:line="240" w:lineRule="auto"/>
    </w:pPr>
  </w:style>
  <w:style w:type="character" w:styleId="HeaderChar" w:customStyle="1">
    <w:name w:val="Header Char"/>
    <w:aliases w:val="Appendix Char"/>
    <w:basedOn w:val="DefaultParagraphFont"/>
    <w:link w:val="Header"/>
    <w:uiPriority w:val="99"/>
    <w:rsid w:val="005107ED"/>
  </w:style>
  <w:style w:type="paragraph" w:styleId="Footer">
    <w:name w:val="footer"/>
    <w:basedOn w:val="Normal"/>
    <w:link w:val="FooterChar"/>
    <w:uiPriority w:val="99"/>
    <w:unhideWhenUsed/>
    <w:rsid w:val="005107ED"/>
    <w:pPr>
      <w:tabs>
        <w:tab w:val="center" w:pos="4680"/>
        <w:tab w:val="right" w:pos="9360"/>
      </w:tabs>
      <w:spacing w:after="0" w:line="240" w:lineRule="auto"/>
    </w:pPr>
  </w:style>
  <w:style w:type="character" w:styleId="FooterChar" w:customStyle="1">
    <w:name w:val="Footer Char"/>
    <w:basedOn w:val="DefaultParagraphFont"/>
    <w:link w:val="Footer"/>
    <w:uiPriority w:val="99"/>
    <w:rsid w:val="005107ED"/>
  </w:style>
  <w:style w:type="paragraph" w:styleId="BodyTextCalHEERS" w:customStyle="1">
    <w:name w:val="Body Text_CalHEERS"/>
    <w:link w:val="BodyTextCalHEERSChar"/>
    <w:locked/>
    <w:rsid w:val="00542E9F"/>
    <w:pPr>
      <w:tabs>
        <w:tab w:val="left" w:pos="6480"/>
      </w:tabs>
      <w:spacing w:after="240" w:line="240" w:lineRule="auto"/>
    </w:pPr>
    <w:rPr>
      <w:rFonts w:ascii="Arial" w:hAnsi="Arial" w:eastAsia="Times New Roman" w:cs="Times New Roman"/>
      <w:color w:val="000000"/>
      <w:sz w:val="24"/>
      <w:szCs w:val="24"/>
    </w:rPr>
  </w:style>
  <w:style w:type="paragraph" w:styleId="TableHeadingCalHEERS" w:customStyle="1">
    <w:name w:val="Table Heading_CalHEERS"/>
    <w:next w:val="Normal"/>
    <w:locked/>
    <w:rsid w:val="00542E9F"/>
    <w:pPr>
      <w:keepNext/>
      <w:spacing w:after="0" w:line="240" w:lineRule="auto"/>
    </w:pPr>
    <w:rPr>
      <w:rFonts w:ascii="Arial Narrow" w:hAnsi="Arial Narrow" w:eastAsia="Times New Roman" w:cs="Times New Roman"/>
      <w:b/>
      <w:color w:val="000000"/>
    </w:rPr>
  </w:style>
  <w:style w:type="character" w:styleId="BodyTextCalHEERSChar" w:customStyle="1">
    <w:name w:val="Body Text_CalHEERS Char"/>
    <w:basedOn w:val="DefaultParagraphFont"/>
    <w:link w:val="BodyTextCalHEERS"/>
    <w:rsid w:val="00542E9F"/>
    <w:rPr>
      <w:rFonts w:ascii="Arial" w:hAnsi="Arial" w:eastAsia="Times New Roman" w:cs="Times New Roman"/>
      <w:color w:val="000000"/>
      <w:sz w:val="24"/>
      <w:szCs w:val="24"/>
    </w:rPr>
  </w:style>
  <w:style w:type="paragraph" w:styleId="TableParagraph" w:customStyle="1">
    <w:name w:val="Table Paragraph"/>
    <w:basedOn w:val="Normal"/>
    <w:uiPriority w:val="1"/>
    <w:rsid w:val="008C1AB9"/>
    <w:pPr>
      <w:widowControl w:val="0"/>
      <w:spacing w:after="0" w:line="240" w:lineRule="auto"/>
    </w:pPr>
  </w:style>
  <w:style w:type="paragraph" w:styleId="CommentSubject">
    <w:name w:val="Comment Subject"/>
    <w:basedOn w:val="CommentText"/>
    <w:next w:val="CommentText"/>
    <w:link w:val="CommentSubjectChar"/>
    <w:uiPriority w:val="99"/>
    <w:semiHidden/>
    <w:unhideWhenUsed/>
    <w:rsid w:val="008C1AB9"/>
    <w:pPr>
      <w:widowControl w:val="0"/>
      <w:spacing w:after="0"/>
    </w:pPr>
    <w:rPr>
      <w:b/>
      <w:bCs/>
    </w:rPr>
  </w:style>
  <w:style w:type="character" w:styleId="CommentSubjectChar" w:customStyle="1">
    <w:name w:val="Comment Subject Char"/>
    <w:basedOn w:val="CommentTextChar"/>
    <w:link w:val="CommentSubject"/>
    <w:uiPriority w:val="99"/>
    <w:semiHidden/>
    <w:rsid w:val="008C1AB9"/>
    <w:rPr>
      <w:b/>
      <w:bCs/>
      <w:sz w:val="20"/>
      <w:szCs w:val="20"/>
    </w:rPr>
  </w:style>
  <w:style w:type="paragraph" w:styleId="BalloonText">
    <w:name w:val="Balloon Text"/>
    <w:basedOn w:val="Normal"/>
    <w:link w:val="BalloonTextChar"/>
    <w:uiPriority w:val="99"/>
    <w:semiHidden/>
    <w:unhideWhenUsed/>
    <w:rsid w:val="008C1AB9"/>
    <w:pPr>
      <w:widowControl w:val="0"/>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8C1AB9"/>
    <w:rPr>
      <w:rFonts w:ascii="Segoe UI" w:hAnsi="Segoe UI" w:cs="Segoe UI"/>
      <w:sz w:val="18"/>
      <w:szCs w:val="18"/>
    </w:rPr>
  </w:style>
  <w:style w:type="character" w:styleId="PlaceholderText">
    <w:name w:val="Placeholder Text"/>
    <w:basedOn w:val="DefaultParagraphFont"/>
    <w:uiPriority w:val="99"/>
    <w:semiHidden/>
    <w:rsid w:val="008C1AB9"/>
    <w:rPr>
      <w:color w:val="808080"/>
    </w:rPr>
  </w:style>
  <w:style w:type="paragraph" w:styleId="DocumentControlInformation" w:customStyle="1">
    <w:name w:val="Document Control Information"/>
    <w:autoRedefine/>
    <w:rsid w:val="008C1AB9"/>
    <w:pPr>
      <w:pageBreakBefore/>
      <w:spacing w:after="240" w:line="240" w:lineRule="auto"/>
    </w:pPr>
    <w:rPr>
      <w:rFonts w:ascii="Arial" w:hAnsi="Arial" w:eastAsia="Times New Roman" w:cs="Arial"/>
      <w:b/>
      <w:color w:val="002776"/>
      <w:sz w:val="24"/>
      <w:szCs w:val="24"/>
    </w:rPr>
  </w:style>
  <w:style w:type="paragraph" w:styleId="DocumentIdentification" w:customStyle="1">
    <w:name w:val="Document Identification"/>
    <w:autoRedefine/>
    <w:rsid w:val="008C1AB9"/>
    <w:pPr>
      <w:spacing w:after="120" w:line="280" w:lineRule="exact"/>
    </w:pPr>
    <w:rPr>
      <w:rFonts w:ascii="Arial" w:hAnsi="Arial" w:eastAsia="Times" w:cs="Times New Roman"/>
      <w:bCs/>
      <w:color w:val="000000"/>
      <w:sz w:val="20"/>
      <w:szCs w:val="20"/>
      <w:lang w:val="en-GB"/>
    </w:rPr>
  </w:style>
  <w:style w:type="paragraph" w:styleId="TOC" w:customStyle="1">
    <w:name w:val="TOC"/>
    <w:autoRedefine/>
    <w:rsid w:val="008C1AB9"/>
    <w:pPr>
      <w:spacing w:after="240" w:line="240" w:lineRule="auto"/>
    </w:pPr>
    <w:rPr>
      <w:rFonts w:ascii="Arial" w:hAnsi="Arial" w:eastAsia="Times New Roman" w:cs="Arial"/>
      <w:b/>
      <w:color w:val="002776"/>
      <w:sz w:val="24"/>
      <w:szCs w:val="24"/>
    </w:rPr>
  </w:style>
  <w:style w:type="paragraph" w:styleId="Style1" w:customStyle="1">
    <w:name w:val="Style1"/>
    <w:basedOn w:val="Heading1"/>
    <w:link w:val="Style1Char"/>
    <w:uiPriority w:val="1"/>
    <w:rsid w:val="008C1AB9"/>
    <w:pPr>
      <w:widowControl w:val="0"/>
      <w:numPr>
        <w:numId w:val="4"/>
      </w:numPr>
      <w:tabs>
        <w:tab w:val="left" w:pos="537"/>
      </w:tabs>
      <w:spacing w:before="65" w:after="0"/>
    </w:pPr>
    <w:rPr>
      <w:b w:val="0"/>
      <w:color w:val="FFC000" w:themeColor="accent4"/>
      <w:sz w:val="24"/>
      <w:szCs w:val="24"/>
    </w:rPr>
  </w:style>
  <w:style w:type="paragraph" w:styleId="Style2" w:customStyle="1">
    <w:name w:val="Style2"/>
    <w:basedOn w:val="Heading2"/>
    <w:link w:val="Style2Char"/>
    <w:uiPriority w:val="1"/>
    <w:rsid w:val="008C1AB9"/>
    <w:pPr>
      <w:keepNext w:val="0"/>
      <w:widowControl w:val="0"/>
      <w:tabs>
        <w:tab w:val="left" w:pos="681"/>
      </w:tabs>
      <w:spacing w:before="0"/>
      <w:ind w:left="536" w:hanging="432"/>
    </w:pPr>
    <w:rPr>
      <w:rFonts w:eastAsia="Trebuchet MS"/>
      <w:bCs w:val="0"/>
      <w:color w:val="FFC000" w:themeColor="accent4"/>
    </w:rPr>
  </w:style>
  <w:style w:type="character" w:styleId="Style1Char" w:customStyle="1">
    <w:name w:val="Style1 Char"/>
    <w:basedOn w:val="Heading1Char"/>
    <w:link w:val="Style1"/>
    <w:uiPriority w:val="1"/>
    <w:rsid w:val="008C1AB9"/>
    <w:rPr>
      <w:rFonts w:asciiTheme="majorHAnsi" w:hAnsiTheme="majorHAnsi" w:eastAsiaTheme="majorEastAsia" w:cstheme="majorBidi"/>
      <w:b w:val="0"/>
      <w:bCs/>
      <w:caps/>
      <w:color w:val="FFC000" w:themeColor="accent4"/>
      <w:spacing w:val="4"/>
      <w:sz w:val="24"/>
      <w:szCs w:val="24"/>
    </w:rPr>
  </w:style>
  <w:style w:type="character" w:styleId="Style2Char" w:customStyle="1">
    <w:name w:val="Style2 Char"/>
    <w:basedOn w:val="Heading2Char"/>
    <w:link w:val="Style2"/>
    <w:uiPriority w:val="1"/>
    <w:rsid w:val="008C1AB9"/>
    <w:rPr>
      <w:rFonts w:eastAsia="Trebuchet MS" w:asciiTheme="majorHAnsi" w:hAnsiTheme="majorHAnsi" w:cstheme="majorBidi"/>
      <w:b/>
      <w:bCs w:val="0"/>
      <w:color w:val="FFC000" w:themeColor="accent4"/>
      <w:sz w:val="28"/>
      <w:szCs w:val="28"/>
    </w:rPr>
  </w:style>
  <w:style w:type="paragraph" w:styleId="Copyright" w:customStyle="1">
    <w:name w:val="Copyright"/>
    <w:autoRedefine/>
    <w:rsid w:val="008C1AB9"/>
    <w:pPr>
      <w:autoSpaceDE w:val="0"/>
      <w:autoSpaceDN w:val="0"/>
      <w:adjustRightInd w:val="0"/>
      <w:spacing w:after="120" w:line="276" w:lineRule="auto"/>
      <w:ind w:left="2880"/>
    </w:pPr>
    <w:rPr>
      <w:rFonts w:ascii="Arial" w:hAnsi="Arial" w:eastAsia="Times New Roman" w:cs="Arial"/>
      <w:noProof/>
      <w:color w:val="333333"/>
      <w:sz w:val="16"/>
      <w:szCs w:val="18"/>
    </w:rPr>
  </w:style>
  <w:style w:type="paragraph" w:styleId="CopyrightDeloitteBold" w:customStyle="1">
    <w:name w:val="Copyright Deloitte Bold"/>
    <w:autoRedefine/>
    <w:rsid w:val="008C1AB9"/>
    <w:pPr>
      <w:pageBreakBefore/>
      <w:autoSpaceDE w:val="0"/>
      <w:autoSpaceDN w:val="0"/>
      <w:adjustRightInd w:val="0"/>
      <w:spacing w:before="4800" w:after="0" w:line="276" w:lineRule="auto"/>
      <w:ind w:left="2880"/>
    </w:pPr>
    <w:rPr>
      <w:rFonts w:ascii="Arial" w:hAnsi="Arial" w:eastAsia="Times New Roman" w:cs="Arial"/>
      <w:b/>
      <w:color w:val="333333"/>
      <w:sz w:val="16"/>
      <w:szCs w:val="20"/>
    </w:rPr>
  </w:style>
  <w:style w:type="paragraph" w:styleId="Copyrightsubhead" w:customStyle="1">
    <w:name w:val="Copyright subhead"/>
    <w:basedOn w:val="CopyrightDeloitteBold"/>
    <w:next w:val="Copyright"/>
    <w:rsid w:val="008C1AB9"/>
    <w:pPr>
      <w:pageBreakBefore w:val="0"/>
      <w:spacing w:before="120"/>
    </w:pPr>
    <w:rPr>
      <w:rFonts w:ascii="Arial Bold" w:hAnsi="Arial Bold"/>
    </w:rPr>
  </w:style>
  <w:style w:type="paragraph" w:styleId="StyleToolordeliverablenameCustomColorRGB039118Left" w:customStyle="1">
    <w:name w:val="Style Tool or deliverable name + Custom Color(RGB(039118)) Left:..."/>
    <w:basedOn w:val="Normal"/>
    <w:rsid w:val="008C1AB9"/>
    <w:pPr>
      <w:spacing w:before="360" w:after="0" w:line="240" w:lineRule="auto"/>
      <w:ind w:left="1440"/>
    </w:pPr>
    <w:rPr>
      <w:rFonts w:ascii="Times New Roman" w:hAnsi="Times New Roman" w:eastAsia="Times New Roman" w:cs="Times New Roman"/>
      <w:color w:val="002776"/>
      <w:sz w:val="60"/>
      <w:szCs w:val="20"/>
    </w:rPr>
  </w:style>
  <w:style w:type="paragraph" w:styleId="NoSpacing">
    <w:name w:val="No Spacing"/>
    <w:link w:val="NoSpacingChar"/>
    <w:uiPriority w:val="1"/>
    <w:qFormat/>
    <w:rsid w:val="00404CEC"/>
    <w:pPr>
      <w:spacing w:after="0" w:line="240" w:lineRule="auto"/>
    </w:pPr>
  </w:style>
  <w:style w:type="character" w:styleId="NoSpacingChar" w:customStyle="1">
    <w:name w:val="No Spacing Char"/>
    <w:basedOn w:val="DefaultParagraphFont"/>
    <w:link w:val="NoSpacing"/>
    <w:uiPriority w:val="1"/>
    <w:rsid w:val="00404CEC"/>
  </w:style>
  <w:style w:type="paragraph" w:styleId="Title">
    <w:name w:val="Title"/>
    <w:aliases w:val="Char"/>
    <w:basedOn w:val="Normal"/>
    <w:next w:val="Normal"/>
    <w:link w:val="TitleChar"/>
    <w:uiPriority w:val="10"/>
    <w:qFormat/>
    <w:rsid w:val="00404CEC"/>
    <w:pPr>
      <w:spacing w:after="0" w:line="240" w:lineRule="auto"/>
      <w:contextualSpacing/>
      <w:jc w:val="center"/>
    </w:pPr>
    <w:rPr>
      <w:rFonts w:asciiTheme="majorHAnsi" w:hAnsiTheme="majorHAnsi" w:eastAsiaTheme="majorEastAsia" w:cstheme="majorBidi"/>
      <w:b/>
      <w:bCs/>
      <w:spacing w:val="-7"/>
      <w:sz w:val="48"/>
      <w:szCs w:val="48"/>
    </w:rPr>
  </w:style>
  <w:style w:type="character" w:styleId="TitleChar" w:customStyle="1">
    <w:name w:val="Title Char"/>
    <w:aliases w:val="Char Char"/>
    <w:basedOn w:val="DefaultParagraphFont"/>
    <w:link w:val="Title"/>
    <w:uiPriority w:val="10"/>
    <w:rsid w:val="00404CEC"/>
    <w:rPr>
      <w:rFonts w:asciiTheme="majorHAnsi" w:hAnsiTheme="majorHAnsi" w:eastAsiaTheme="majorEastAsia" w:cstheme="majorBidi"/>
      <w:b/>
      <w:bCs/>
      <w:spacing w:val="-7"/>
      <w:sz w:val="48"/>
      <w:szCs w:val="48"/>
    </w:rPr>
  </w:style>
  <w:style w:type="character" w:styleId="Strong">
    <w:name w:val="Strong"/>
    <w:basedOn w:val="DefaultParagraphFont"/>
    <w:uiPriority w:val="22"/>
    <w:qFormat/>
    <w:rsid w:val="00404CEC"/>
    <w:rPr>
      <w:b/>
      <w:bCs/>
      <w:color w:val="auto"/>
    </w:rPr>
  </w:style>
  <w:style w:type="paragraph" w:styleId="Text1" w:customStyle="1">
    <w:name w:val="Text 1"/>
    <w:basedOn w:val="Normal"/>
    <w:link w:val="Text1Char"/>
    <w:rsid w:val="008C1AB9"/>
    <w:pPr>
      <w:spacing w:before="20" w:after="20" w:line="240" w:lineRule="auto"/>
      <w:ind w:left="720"/>
    </w:pPr>
    <w:rPr>
      <w:rFonts w:ascii="Arial" w:hAnsi="Arial" w:eastAsia="SimSun" w:cs="Arial"/>
      <w:sz w:val="20"/>
      <w:szCs w:val="20"/>
      <w:lang w:val="en-GB"/>
    </w:rPr>
  </w:style>
  <w:style w:type="character" w:styleId="Text1Char" w:customStyle="1">
    <w:name w:val="Text 1 Char"/>
    <w:basedOn w:val="DefaultParagraphFont"/>
    <w:link w:val="Text1"/>
    <w:rsid w:val="008C1AB9"/>
    <w:rPr>
      <w:rFonts w:ascii="Arial" w:hAnsi="Arial" w:eastAsia="SimSun" w:cs="Arial"/>
      <w:sz w:val="20"/>
      <w:szCs w:val="20"/>
      <w:lang w:val="en-GB"/>
    </w:rPr>
  </w:style>
  <w:style w:type="character" w:styleId="search-term" w:customStyle="1">
    <w:name w:val="search-term"/>
    <w:basedOn w:val="DefaultParagraphFont"/>
    <w:rsid w:val="008C1AB9"/>
  </w:style>
  <w:style w:type="paragraph" w:styleId="Note" w:customStyle="1">
    <w:name w:val="Note"/>
    <w:basedOn w:val="Normal"/>
    <w:link w:val="NoteChar"/>
    <w:rsid w:val="008C1AB9"/>
    <w:pPr>
      <w:spacing w:before="20" w:after="20" w:line="240" w:lineRule="auto"/>
      <w:ind w:left="1260" w:hanging="540"/>
    </w:pPr>
    <w:rPr>
      <w:rFonts w:ascii="Times New Roman" w:hAnsi="Times New Roman" w:eastAsia="SimSun" w:cs="Times New Roman"/>
      <w:i/>
      <w:sz w:val="20"/>
      <w:szCs w:val="20"/>
      <w:lang w:val="en-GB"/>
    </w:rPr>
  </w:style>
  <w:style w:type="character" w:styleId="NoteChar" w:customStyle="1">
    <w:name w:val="Note Char"/>
    <w:basedOn w:val="DefaultParagraphFont"/>
    <w:link w:val="Note"/>
    <w:rsid w:val="008C1AB9"/>
    <w:rPr>
      <w:rFonts w:ascii="Times New Roman" w:hAnsi="Times New Roman" w:eastAsia="SimSun" w:cs="Times New Roman"/>
      <w:i/>
      <w:sz w:val="20"/>
      <w:szCs w:val="20"/>
      <w:lang w:val="en-GB"/>
    </w:rPr>
  </w:style>
  <w:style w:type="paragraph" w:styleId="Revision">
    <w:name w:val="Revision"/>
    <w:hidden/>
    <w:uiPriority w:val="99"/>
    <w:semiHidden/>
    <w:rsid w:val="008C1AB9"/>
    <w:pPr>
      <w:spacing w:after="0" w:line="240" w:lineRule="auto"/>
    </w:pPr>
  </w:style>
  <w:style w:type="character" w:styleId="UnresolvedMention">
    <w:name w:val="Unresolved Mention"/>
    <w:basedOn w:val="DefaultParagraphFont"/>
    <w:uiPriority w:val="99"/>
    <w:unhideWhenUsed/>
    <w:rsid w:val="007A49E3"/>
    <w:rPr>
      <w:color w:val="605E5C"/>
      <w:shd w:val="clear" w:color="auto" w:fill="E1DFDD"/>
    </w:rPr>
  </w:style>
  <w:style w:type="paragraph" w:styleId="HTMLPreformatted">
    <w:name w:val="HTML Preformatted"/>
    <w:basedOn w:val="Normal"/>
    <w:link w:val="HTMLPreformattedChar"/>
    <w:uiPriority w:val="99"/>
    <w:semiHidden/>
    <w:unhideWhenUsed/>
    <w:rsid w:val="000E27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rPr>
  </w:style>
  <w:style w:type="character" w:styleId="HTMLPreformattedChar" w:customStyle="1">
    <w:name w:val="HTML Preformatted Char"/>
    <w:basedOn w:val="DefaultParagraphFont"/>
    <w:link w:val="HTMLPreformatted"/>
    <w:uiPriority w:val="99"/>
    <w:semiHidden/>
    <w:rsid w:val="000E2794"/>
    <w:rPr>
      <w:rFonts w:ascii="Courier New" w:hAnsi="Courier New" w:eastAsia="Times New Roman" w:cs="Courier New"/>
      <w:sz w:val="20"/>
      <w:szCs w:val="20"/>
    </w:rPr>
  </w:style>
  <w:style w:type="character" w:styleId="FollowedHyperlink">
    <w:name w:val="FollowedHyperlink"/>
    <w:basedOn w:val="DefaultParagraphFont"/>
    <w:uiPriority w:val="99"/>
    <w:semiHidden/>
    <w:unhideWhenUsed/>
    <w:rsid w:val="001D2517"/>
    <w:rPr>
      <w:color w:val="954F72" w:themeColor="followedHyperlink"/>
      <w:u w:val="single"/>
    </w:rPr>
  </w:style>
  <w:style w:type="character" w:styleId="Mention">
    <w:name w:val="Mention"/>
    <w:basedOn w:val="DefaultParagraphFont"/>
    <w:uiPriority w:val="99"/>
    <w:unhideWhenUsed/>
    <w:rsid w:val="00252DE7"/>
    <w:rPr>
      <w:color w:val="2B579A"/>
      <w:shd w:val="clear" w:color="auto" w:fill="E1DFDD"/>
    </w:rPr>
  </w:style>
  <w:style w:type="paragraph" w:styleId="EndnoteText">
    <w:name w:val="endnote text"/>
    <w:basedOn w:val="Normal"/>
    <w:link w:val="EndnoteTextChar"/>
    <w:uiPriority w:val="99"/>
    <w:semiHidden/>
    <w:unhideWhenUsed/>
    <w:rsid w:val="00CA5AB7"/>
    <w:pPr>
      <w:spacing w:after="0" w:line="240" w:lineRule="auto"/>
    </w:pPr>
    <w:rPr>
      <w:sz w:val="20"/>
      <w:szCs w:val="20"/>
    </w:rPr>
  </w:style>
  <w:style w:type="character" w:styleId="EndnoteTextChar" w:customStyle="1">
    <w:name w:val="Endnote Text Char"/>
    <w:basedOn w:val="DefaultParagraphFont"/>
    <w:link w:val="EndnoteText"/>
    <w:uiPriority w:val="99"/>
    <w:semiHidden/>
    <w:rsid w:val="00CA5AB7"/>
    <w:rPr>
      <w:sz w:val="20"/>
      <w:szCs w:val="20"/>
    </w:rPr>
  </w:style>
  <w:style w:type="character" w:styleId="EndnoteReference">
    <w:name w:val="endnote reference"/>
    <w:basedOn w:val="DefaultParagraphFont"/>
    <w:uiPriority w:val="99"/>
    <w:semiHidden/>
    <w:unhideWhenUsed/>
    <w:rsid w:val="00CA5AB7"/>
    <w:rPr>
      <w:vertAlign w:val="superscript"/>
    </w:rPr>
  </w:style>
  <w:style w:type="paragraph" w:styleId="Caption">
    <w:name w:val="caption"/>
    <w:aliases w:val="Caption Char2,Caption Char1 Char,Caption Char2 Char1 Char,Figure Caption Char Char Char,Caption Char1 Char Char Char,Caption Char Char1 Char Char Char,Caption Char1 Char1 Char Char Char Char,Caption Char Char1 Char1 Char Char Char Char,Ca,xx"/>
    <w:basedOn w:val="Normal"/>
    <w:next w:val="Normal"/>
    <w:link w:val="CaptionChar"/>
    <w:uiPriority w:val="35"/>
    <w:unhideWhenUsed/>
    <w:qFormat/>
    <w:rsid w:val="00404CEC"/>
    <w:rPr>
      <w:b/>
      <w:bCs/>
      <w:sz w:val="18"/>
      <w:szCs w:val="18"/>
    </w:rPr>
  </w:style>
  <w:style w:type="paragraph" w:styleId="Subtitle">
    <w:name w:val="Subtitle"/>
    <w:basedOn w:val="Normal"/>
    <w:next w:val="Normal"/>
    <w:link w:val="SubtitleChar"/>
    <w:uiPriority w:val="11"/>
    <w:qFormat/>
    <w:rsid w:val="00404CEC"/>
    <w:pPr>
      <w:numPr>
        <w:ilvl w:val="1"/>
      </w:numPr>
      <w:spacing w:after="240"/>
      <w:jc w:val="center"/>
    </w:pPr>
    <w:rPr>
      <w:rFonts w:asciiTheme="majorHAnsi" w:hAnsiTheme="majorHAnsi" w:eastAsiaTheme="majorEastAsia" w:cstheme="majorBidi"/>
      <w:sz w:val="24"/>
      <w:szCs w:val="24"/>
    </w:rPr>
  </w:style>
  <w:style w:type="character" w:styleId="SubtitleChar" w:customStyle="1">
    <w:name w:val="Subtitle Char"/>
    <w:basedOn w:val="DefaultParagraphFont"/>
    <w:link w:val="Subtitle"/>
    <w:uiPriority w:val="11"/>
    <w:rsid w:val="00404CEC"/>
    <w:rPr>
      <w:rFonts w:asciiTheme="majorHAnsi" w:hAnsiTheme="majorHAnsi" w:eastAsiaTheme="majorEastAsia" w:cstheme="majorBidi"/>
      <w:sz w:val="24"/>
      <w:szCs w:val="24"/>
    </w:rPr>
  </w:style>
  <w:style w:type="character" w:styleId="Emphasis">
    <w:name w:val="Emphasis"/>
    <w:basedOn w:val="DefaultParagraphFont"/>
    <w:uiPriority w:val="20"/>
    <w:qFormat/>
    <w:rsid w:val="00404CEC"/>
    <w:rPr>
      <w:i/>
      <w:iCs/>
      <w:color w:val="auto"/>
    </w:rPr>
  </w:style>
  <w:style w:type="paragraph" w:styleId="Quote">
    <w:name w:val="Quote"/>
    <w:basedOn w:val="Normal"/>
    <w:next w:val="Normal"/>
    <w:link w:val="QuoteChar"/>
    <w:uiPriority w:val="29"/>
    <w:qFormat/>
    <w:rsid w:val="00404CEC"/>
    <w:pPr>
      <w:spacing w:before="200" w:line="264" w:lineRule="auto"/>
      <w:ind w:left="864" w:right="864"/>
      <w:jc w:val="center"/>
    </w:pPr>
    <w:rPr>
      <w:rFonts w:asciiTheme="majorHAnsi" w:hAnsiTheme="majorHAnsi" w:eastAsiaTheme="majorEastAsia" w:cstheme="majorBidi"/>
      <w:i/>
      <w:iCs/>
      <w:sz w:val="24"/>
      <w:szCs w:val="24"/>
    </w:rPr>
  </w:style>
  <w:style w:type="character" w:styleId="QuoteChar" w:customStyle="1">
    <w:name w:val="Quote Char"/>
    <w:basedOn w:val="DefaultParagraphFont"/>
    <w:link w:val="Quote"/>
    <w:uiPriority w:val="29"/>
    <w:rsid w:val="00404CEC"/>
    <w:rPr>
      <w:rFonts w:asciiTheme="majorHAnsi" w:hAnsiTheme="majorHAnsi" w:eastAsiaTheme="majorEastAsia" w:cstheme="majorBidi"/>
      <w:i/>
      <w:iCs/>
      <w:sz w:val="24"/>
      <w:szCs w:val="24"/>
    </w:rPr>
  </w:style>
  <w:style w:type="paragraph" w:styleId="IntenseQuote">
    <w:name w:val="Intense Quote"/>
    <w:basedOn w:val="Normal"/>
    <w:next w:val="Normal"/>
    <w:link w:val="IntenseQuoteChar"/>
    <w:uiPriority w:val="30"/>
    <w:qFormat/>
    <w:rsid w:val="00404CEC"/>
    <w:pPr>
      <w:spacing w:before="100" w:beforeAutospacing="1" w:after="240"/>
      <w:ind w:left="936" w:right="936"/>
      <w:jc w:val="center"/>
    </w:pPr>
    <w:rPr>
      <w:rFonts w:asciiTheme="majorHAnsi" w:hAnsiTheme="majorHAnsi" w:eastAsiaTheme="majorEastAsia" w:cstheme="majorBidi"/>
      <w:sz w:val="26"/>
      <w:szCs w:val="26"/>
    </w:rPr>
  </w:style>
  <w:style w:type="character" w:styleId="IntenseQuoteChar" w:customStyle="1">
    <w:name w:val="Intense Quote Char"/>
    <w:basedOn w:val="DefaultParagraphFont"/>
    <w:link w:val="IntenseQuote"/>
    <w:uiPriority w:val="30"/>
    <w:rsid w:val="00404CEC"/>
    <w:rPr>
      <w:rFonts w:asciiTheme="majorHAnsi" w:hAnsiTheme="majorHAnsi" w:eastAsiaTheme="majorEastAsia" w:cstheme="majorBidi"/>
      <w:sz w:val="26"/>
      <w:szCs w:val="26"/>
    </w:rPr>
  </w:style>
  <w:style w:type="character" w:styleId="SubtleEmphasis">
    <w:name w:val="Subtle Emphasis"/>
    <w:basedOn w:val="DefaultParagraphFont"/>
    <w:uiPriority w:val="19"/>
    <w:qFormat/>
    <w:rsid w:val="00404CEC"/>
    <w:rPr>
      <w:i/>
      <w:iCs/>
      <w:color w:val="auto"/>
    </w:rPr>
  </w:style>
  <w:style w:type="character" w:styleId="IntenseEmphasis">
    <w:name w:val="Intense Emphasis"/>
    <w:basedOn w:val="DefaultParagraphFont"/>
    <w:uiPriority w:val="21"/>
    <w:qFormat/>
    <w:rsid w:val="00404CEC"/>
    <w:rPr>
      <w:b/>
      <w:bCs/>
      <w:i/>
      <w:iCs/>
      <w:color w:val="auto"/>
    </w:rPr>
  </w:style>
  <w:style w:type="character" w:styleId="SubtleReference">
    <w:name w:val="Subtle Reference"/>
    <w:basedOn w:val="DefaultParagraphFont"/>
    <w:uiPriority w:val="31"/>
    <w:qFormat/>
    <w:rsid w:val="00404CEC"/>
    <w:rPr>
      <w:smallCaps/>
      <w:color w:val="auto"/>
      <w:u w:val="single" w:color="7F7F7F" w:themeColor="text1" w:themeTint="80"/>
    </w:rPr>
  </w:style>
  <w:style w:type="character" w:styleId="IntenseReference">
    <w:name w:val="Intense Reference"/>
    <w:basedOn w:val="DefaultParagraphFont"/>
    <w:uiPriority w:val="32"/>
    <w:qFormat/>
    <w:rsid w:val="00404CEC"/>
    <w:rPr>
      <w:b/>
      <w:bCs/>
      <w:smallCaps/>
      <w:color w:val="auto"/>
      <w:u w:val="single"/>
    </w:rPr>
  </w:style>
  <w:style w:type="paragraph" w:styleId="TableofFigures">
    <w:name w:val="table of figures"/>
    <w:basedOn w:val="Normal"/>
    <w:next w:val="Normal"/>
    <w:uiPriority w:val="99"/>
    <w:unhideWhenUsed/>
    <w:rsid w:val="00814AFC"/>
    <w:pPr>
      <w:spacing w:after="0" w:line="264" w:lineRule="auto"/>
      <w:jc w:val="left"/>
    </w:pPr>
    <w:rPr>
      <w:sz w:val="21"/>
      <w:szCs w:val="21"/>
      <w:lang w:val="en-GB"/>
    </w:rPr>
  </w:style>
  <w:style w:type="character" w:styleId="ui-provider" w:customStyle="1">
    <w:name w:val="ui-provider"/>
    <w:basedOn w:val="DefaultParagraphFont"/>
    <w:rsid w:val="007A1106"/>
  </w:style>
  <w:style w:type="table" w:styleId="GridTable1Light">
    <w:name w:val="Grid Table 1 Light"/>
    <w:basedOn w:val="TableNormal"/>
    <w:uiPriority w:val="46"/>
    <w:rsid w:val="00095751"/>
    <w:pPr>
      <w:spacing w:after="0"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table" w:styleId="GridTable4-Accent1111" w:customStyle="1">
    <w:name w:val="Grid Table 4 - Accent 1111"/>
    <w:basedOn w:val="TableNormal"/>
    <w:uiPriority w:val="49"/>
    <w:rsid w:val="00F2119C"/>
    <w:pPr>
      <w:spacing w:after="0" w:line="240" w:lineRule="auto"/>
      <w:jc w:val="left"/>
    </w:pPr>
    <w:rPr>
      <w:rFonts w:ascii="Calibri" w:hAnsi="Calibri" w:eastAsia="Malgun Gothic" w:cs="Raavi"/>
      <w:sz w:val="24"/>
      <w:szCs w:val="24"/>
      <w:lang w:val="en-IN"/>
    </w:rPr>
    <w:tblPr>
      <w:tblStyleRowBandSize w:val="1"/>
      <w:tblStyleColBandSize w:val="1"/>
      <w:tblInd w:w="0" w:type="nil"/>
      <w:tblBorders>
        <w:top w:val="single" w:color="9CC2E5" w:sz="4" w:space="0"/>
        <w:left w:val="single" w:color="9CC2E5" w:sz="4" w:space="0"/>
        <w:bottom w:val="single" w:color="9CC2E5" w:sz="4" w:space="0"/>
        <w:right w:val="single" w:color="9CC2E5" w:sz="4" w:space="0"/>
        <w:insideH w:val="single" w:color="9CC2E5" w:sz="4" w:space="0"/>
        <w:insideV w:val="single" w:color="9CC2E5" w:sz="4" w:space="0"/>
      </w:tblBorders>
    </w:tblPr>
    <w:tblStylePr w:type="firstRow">
      <w:rPr>
        <w:b/>
        <w:bCs/>
        <w:color w:val="FFFFFF"/>
      </w:rPr>
      <w:tblPr/>
      <w:tcPr>
        <w:tcBorders>
          <w:top w:val="single" w:color="5B9BD5" w:sz="4" w:space="0"/>
          <w:left w:val="single" w:color="5B9BD5" w:sz="4" w:space="0"/>
          <w:bottom w:val="single" w:color="5B9BD5" w:sz="4" w:space="0"/>
          <w:right w:val="single" w:color="5B9BD5" w:sz="4" w:space="0"/>
          <w:insideH w:val="nil"/>
          <w:insideV w:val="nil"/>
        </w:tcBorders>
        <w:shd w:val="clear" w:color="auto" w:fill="5B9BD5"/>
      </w:tcPr>
    </w:tblStylePr>
    <w:tblStylePr w:type="lastRow">
      <w:rPr>
        <w:b/>
        <w:bCs/>
      </w:rPr>
      <w:tblPr/>
      <w:tcPr>
        <w:tcBorders>
          <w:top w:val="double" w:color="5B9BD5" w:sz="4" w:space="0"/>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TableX1" w:customStyle="1">
    <w:name w:val="Table X1"/>
    <w:basedOn w:val="TableNormal"/>
    <w:next w:val="TableGrid"/>
    <w:uiPriority w:val="59"/>
    <w:rsid w:val="00E86DA7"/>
    <w:pPr>
      <w:spacing w:after="0" w:line="240" w:lineRule="auto"/>
      <w:jc w:val="left"/>
    </w:pPr>
    <w:rPr>
      <w:rFonts w:ascii="Graphik" w:hAnsi="Graphik" w:eastAsia="Times New Roman" w:cs="Arial"/>
      <w:sz w:val="18"/>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15" w:type="dxa"/>
        <w:right w:w="115" w:type="dxa"/>
      </w:tblCellMar>
    </w:tblPr>
    <w:tcPr>
      <w:shd w:val="clear" w:color="auto" w:fill="auto"/>
    </w:tcPr>
    <w:tblStylePr w:type="firstRow">
      <w:rPr>
        <w:rFonts w:ascii="Arial Narrow" w:hAnsi="Arial Narrow"/>
        <w:color w:val="FFFFFF"/>
        <w:sz w:val="20"/>
      </w:rPr>
      <w:tblPr/>
      <w:tcPr>
        <w:shd w:val="clear" w:color="auto" w:fill="0070C0"/>
      </w:tcPr>
    </w:tblStylePr>
  </w:style>
  <w:style w:type="character" w:styleId="scxw215128445" w:customStyle="1">
    <w:name w:val="scxw215128445"/>
    <w:basedOn w:val="DefaultParagraphFont"/>
    <w:rsid w:val="006272C4"/>
  </w:style>
  <w:style w:type="table" w:styleId="GridTable4-Accent1">
    <w:name w:val="Grid Table 4 Accent 1"/>
    <w:basedOn w:val="TableNormal"/>
    <w:uiPriority w:val="49"/>
    <w:rsid w:val="00F45D32"/>
    <w:pPr>
      <w:spacing w:after="0" w:line="240" w:lineRule="auto"/>
      <w:jc w:val="left"/>
    </w:pPr>
    <w:rPr>
      <w:sz w:val="24"/>
      <w:szCs w:val="24"/>
      <w:lang w:eastAsia="ja-JP"/>
    </w:rPr>
    <w:tblPr>
      <w:tblStyleRowBandSize w:val="1"/>
      <w:tblStyleColBandSize w:val="1"/>
      <w:tblBorders>
        <w:top w:val="single" w:color="9CC2E5" w:sz="4" w:space="0"/>
        <w:left w:val="single" w:color="9CC2E5" w:sz="4" w:space="0"/>
        <w:bottom w:val="single" w:color="9CC2E5" w:sz="4" w:space="0"/>
        <w:right w:val="single" w:color="9CC2E5" w:sz="4" w:space="0"/>
        <w:insideH w:val="single" w:color="9CC2E5" w:sz="4" w:space="0"/>
        <w:insideV w:val="single" w:color="9CC2E5" w:sz="4" w:space="0"/>
      </w:tblBorders>
    </w:tblPr>
    <w:tblStylePr w:type="firstRow">
      <w:rPr>
        <w:b/>
        <w:bCs/>
      </w:rPr>
      <w:tblPr/>
      <w:tcPr>
        <w:tcBorders>
          <w:top w:val="single" w:color="5B9BD5" w:sz="4" w:space="0"/>
          <w:left w:val="single" w:color="5B9BD5" w:sz="4" w:space="0"/>
          <w:bottom w:val="single" w:color="5B9BD5" w:sz="4" w:space="0"/>
          <w:right w:val="single" w:color="5B9BD5" w:sz="4" w:space="0"/>
          <w:insideH w:val="nil"/>
          <w:insideV w:val="nil"/>
        </w:tcBorders>
        <w:shd w:val="clear" w:color="auto" w:fill="5B9BD5" w:themeFill="accent1"/>
      </w:tcPr>
    </w:tblStylePr>
    <w:tblStylePr w:type="lastRow">
      <w:rPr>
        <w:b/>
        <w:bCs/>
      </w:rPr>
      <w:tblPr/>
      <w:tcPr>
        <w:tcBorders>
          <w:top w:val="double" w:color="5B9BD5" w:sz="4" w:space="0"/>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styleId="CaptionChar" w:customStyle="1">
    <w:name w:val="Caption Char"/>
    <w:aliases w:val="Caption Char2 Char,Caption Char1 Char Char,Caption Char2 Char1 Char Char,Figure Caption Char Char Char Char,Caption Char1 Char Char Char Char,Caption Char Char1 Char Char Char Char,Caption Char1 Char1 Char Char Char Char Char,Ca Char"/>
    <w:basedOn w:val="DefaultParagraphFont"/>
    <w:link w:val="Caption"/>
    <w:uiPriority w:val="35"/>
    <w:rsid w:val="00F45D32"/>
    <w:rPr>
      <w:b/>
      <w:bCs/>
      <w:sz w:val="18"/>
      <w:szCs w:val="18"/>
    </w:rPr>
  </w:style>
  <w:style w:type="table" w:styleId="TableGridLight">
    <w:name w:val="Grid Table Light"/>
    <w:basedOn w:val="TableNormal"/>
    <w:uiPriority w:val="40"/>
    <w:rsid w:val="00F45D32"/>
    <w:pPr>
      <w:spacing w:after="0" w:line="240" w:lineRule="auto"/>
      <w:jc w:val="left"/>
    </w:pPr>
    <w:rPr>
      <w:rFonts w:eastAsiaTheme="minorHAnsi"/>
      <w:lang w:val="en-IN"/>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font271" w:customStyle="1">
    <w:name w:val="font271"/>
    <w:basedOn w:val="DefaultParagraphFont"/>
    <w:rsid w:val="004E70DC"/>
    <w:rPr>
      <w:rFonts w:hint="default" w:ascii="Arial" w:hAnsi="Arial" w:cs="Arial"/>
      <w:b w:val="0"/>
      <w:bCs w:val="0"/>
      <w:i w:val="0"/>
      <w:iCs w:val="0"/>
      <w:strike w:val="0"/>
      <w:dstrike w:val="0"/>
      <w:color w:val="000000"/>
      <w:sz w:val="22"/>
      <w:szCs w:val="22"/>
      <w:u w:val="none"/>
      <w:effect w:val="none"/>
    </w:rPr>
  </w:style>
  <w:style w:type="paragraph" w:styleId="TOC4">
    <w:name w:val="toc 4"/>
    <w:basedOn w:val="Normal"/>
    <w:next w:val="Normal"/>
    <w:autoRedefine/>
    <w:uiPriority w:val="39"/>
    <w:unhideWhenUsed/>
    <w:rsid w:val="009D469C"/>
    <w:pPr>
      <w:spacing w:after="100" w:line="278" w:lineRule="auto"/>
      <w:ind w:left="720"/>
      <w:jc w:val="left"/>
    </w:pPr>
    <w:rPr>
      <w:kern w:val="2"/>
      <w:sz w:val="24"/>
      <w:szCs w:val="24"/>
      <w14:ligatures w14:val="standardContextual"/>
    </w:rPr>
  </w:style>
  <w:style w:type="paragraph" w:styleId="TOC5">
    <w:name w:val="toc 5"/>
    <w:basedOn w:val="Normal"/>
    <w:next w:val="Normal"/>
    <w:autoRedefine/>
    <w:uiPriority w:val="39"/>
    <w:unhideWhenUsed/>
    <w:rsid w:val="009D469C"/>
    <w:pPr>
      <w:spacing w:after="100" w:line="278" w:lineRule="auto"/>
      <w:ind w:left="960"/>
      <w:jc w:val="left"/>
    </w:pPr>
    <w:rPr>
      <w:kern w:val="2"/>
      <w:sz w:val="24"/>
      <w:szCs w:val="24"/>
      <w14:ligatures w14:val="standardContextual"/>
    </w:rPr>
  </w:style>
  <w:style w:type="paragraph" w:styleId="TOC6">
    <w:name w:val="toc 6"/>
    <w:basedOn w:val="Normal"/>
    <w:next w:val="Normal"/>
    <w:autoRedefine/>
    <w:uiPriority w:val="39"/>
    <w:unhideWhenUsed/>
    <w:rsid w:val="009D469C"/>
    <w:pPr>
      <w:spacing w:after="100" w:line="278" w:lineRule="auto"/>
      <w:ind w:left="1200"/>
      <w:jc w:val="left"/>
    </w:pPr>
    <w:rPr>
      <w:kern w:val="2"/>
      <w:sz w:val="24"/>
      <w:szCs w:val="24"/>
      <w14:ligatures w14:val="standardContextual"/>
    </w:rPr>
  </w:style>
  <w:style w:type="paragraph" w:styleId="TOC7">
    <w:name w:val="toc 7"/>
    <w:basedOn w:val="Normal"/>
    <w:next w:val="Normal"/>
    <w:autoRedefine/>
    <w:uiPriority w:val="39"/>
    <w:unhideWhenUsed/>
    <w:rsid w:val="009D469C"/>
    <w:pPr>
      <w:spacing w:after="100" w:line="278" w:lineRule="auto"/>
      <w:ind w:left="1440"/>
      <w:jc w:val="left"/>
    </w:pPr>
    <w:rPr>
      <w:kern w:val="2"/>
      <w:sz w:val="24"/>
      <w:szCs w:val="24"/>
      <w14:ligatures w14:val="standardContextual"/>
    </w:rPr>
  </w:style>
  <w:style w:type="paragraph" w:styleId="TOC8">
    <w:name w:val="toc 8"/>
    <w:basedOn w:val="Normal"/>
    <w:next w:val="Normal"/>
    <w:autoRedefine/>
    <w:uiPriority w:val="39"/>
    <w:unhideWhenUsed/>
    <w:rsid w:val="009D469C"/>
    <w:pPr>
      <w:spacing w:after="100" w:line="278" w:lineRule="auto"/>
      <w:ind w:left="1680"/>
      <w:jc w:val="left"/>
    </w:pPr>
    <w:rPr>
      <w:kern w:val="2"/>
      <w:sz w:val="24"/>
      <w:szCs w:val="24"/>
      <w14:ligatures w14:val="standardContextual"/>
    </w:rPr>
  </w:style>
  <w:style w:type="paragraph" w:styleId="TOC9">
    <w:name w:val="toc 9"/>
    <w:basedOn w:val="Normal"/>
    <w:next w:val="Normal"/>
    <w:autoRedefine/>
    <w:uiPriority w:val="39"/>
    <w:unhideWhenUsed/>
    <w:rsid w:val="009D469C"/>
    <w:pPr>
      <w:spacing w:after="100" w:line="278" w:lineRule="auto"/>
      <w:ind w:left="1920"/>
      <w:jc w:val="left"/>
    </w:pPr>
    <w:rPr>
      <w:kern w:val="2"/>
      <w:sz w:val="24"/>
      <w:szCs w:val="24"/>
      <w14:ligatures w14:val="standardContextual"/>
    </w:rPr>
  </w:style>
  <w:style w:type="paragraph" w:styleId="Body-Level2" w:customStyle="1">
    <w:name w:val="Body - Level 2"/>
    <w:basedOn w:val="Normal"/>
    <w:link w:val="Body-Level2Char"/>
    <w:autoRedefine/>
    <w:qFormat/>
    <w:rsid w:val="00CA7AAE"/>
    <w:pPr>
      <w:spacing w:before="120" w:after="240" w:line="240" w:lineRule="auto"/>
    </w:pPr>
    <w:rPr>
      <w:rFonts w:ascii="Arial" w:hAnsi="Arial" w:eastAsia="Times New Roman" w:cstheme="minorHAnsi"/>
      <w:szCs w:val="24"/>
      <w:lang w:val="en-GB"/>
    </w:rPr>
  </w:style>
  <w:style w:type="character" w:styleId="Body-Level2Char" w:customStyle="1">
    <w:name w:val="Body - Level 2 Char"/>
    <w:basedOn w:val="DefaultParagraphFont"/>
    <w:link w:val="Body-Level2"/>
    <w:rsid w:val="00CA7AAE"/>
    <w:rPr>
      <w:rFonts w:ascii="Arial" w:hAnsi="Arial" w:eastAsia="Times New Roman" w:cstheme="minorHAnsi"/>
      <w:szCs w:val="24"/>
      <w:lang w:val="en-GB"/>
    </w:rPr>
  </w:style>
  <w:style w:type="paragraph" w:styleId="pdq2pgselectionanchorcontainer" w:customStyle="1">
    <w:name w:val="pdq2pg_selectionanchorcontainer"/>
    <w:basedOn w:val="Normal"/>
    <w:rsid w:val="00F92E78"/>
    <w:pPr>
      <w:spacing w:before="100" w:beforeAutospacing="1" w:after="100" w:afterAutospacing="1" w:line="240" w:lineRule="auto"/>
      <w:jc w:val="left"/>
    </w:pPr>
    <w:rPr>
      <w:rFonts w:ascii="Times New Roman" w:hAnsi="Times New Roman" w:eastAsia="Times New Roman" w:cs="Times New Roman"/>
      <w:sz w:val="24"/>
      <w:szCs w:val="24"/>
      <w:lang w:val="en-IN" w:eastAsia="en-IN"/>
    </w:rPr>
  </w:style>
  <w:style w:type="numbering" w:styleId="CurrentList1" w:customStyle="1">
    <w:name w:val="Current List1"/>
    <w:uiPriority w:val="99"/>
    <w:rsid w:val="0094039F"/>
    <w:pPr>
      <w:numPr>
        <w:numId w:val="67"/>
      </w:numPr>
    </w:pPr>
  </w:style>
  <w:style w:type="paragraph" w:styleId="CopyrightBold" w:customStyle="1">
    <w:name w:val="Copyright Bold"/>
    <w:autoRedefine/>
    <w:rsid w:val="00ED466B"/>
    <w:pPr>
      <w:pageBreakBefore/>
      <w:autoSpaceDE w:val="0"/>
      <w:autoSpaceDN w:val="0"/>
      <w:adjustRightInd w:val="0"/>
      <w:spacing w:before="4800" w:after="0" w:line="276" w:lineRule="auto"/>
      <w:ind w:left="2880"/>
    </w:pPr>
    <w:rPr>
      <w:rFonts w:ascii="Arial" w:hAnsi="Arial" w:eastAsia="Times New Roman" w:cs="Arial"/>
      <w:b/>
      <w:color w:val="333333"/>
      <w:sz w:val="16"/>
      <w:szCs w:val="20"/>
    </w:rPr>
  </w:style>
  <w:style w:type="paragraph" w:styleId="TableCaption" w:customStyle="1">
    <w:name w:val="Table Caption"/>
    <w:basedOn w:val="Caption"/>
    <w:rsid w:val="00ED466B"/>
    <w:rPr>
      <w:rFonts w:ascii="Calibri" w:hAnsi="Calibri"/>
      <w:sz w:val="20"/>
    </w:rPr>
  </w:style>
  <w:style w:type="paragraph" w:styleId="FigureCaption" w:customStyle="1">
    <w:name w:val="Figure Caption"/>
    <w:basedOn w:val="Caption"/>
    <w:rsid w:val="00ED466B"/>
    <w:rPr>
      <w:rFonts w:ascii="Calibri" w:hAnsi="Calibr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1753">
      <w:bodyDiv w:val="1"/>
      <w:marLeft w:val="0"/>
      <w:marRight w:val="0"/>
      <w:marTop w:val="0"/>
      <w:marBottom w:val="0"/>
      <w:divBdr>
        <w:top w:val="none" w:sz="0" w:space="0" w:color="auto"/>
        <w:left w:val="none" w:sz="0" w:space="0" w:color="auto"/>
        <w:bottom w:val="none" w:sz="0" w:space="0" w:color="auto"/>
        <w:right w:val="none" w:sz="0" w:space="0" w:color="auto"/>
      </w:divBdr>
    </w:div>
    <w:div w:id="17050011">
      <w:bodyDiv w:val="1"/>
      <w:marLeft w:val="0"/>
      <w:marRight w:val="0"/>
      <w:marTop w:val="0"/>
      <w:marBottom w:val="0"/>
      <w:divBdr>
        <w:top w:val="none" w:sz="0" w:space="0" w:color="auto"/>
        <w:left w:val="none" w:sz="0" w:space="0" w:color="auto"/>
        <w:bottom w:val="none" w:sz="0" w:space="0" w:color="auto"/>
        <w:right w:val="none" w:sz="0" w:space="0" w:color="auto"/>
      </w:divBdr>
    </w:div>
    <w:div w:id="21903731">
      <w:bodyDiv w:val="1"/>
      <w:marLeft w:val="0"/>
      <w:marRight w:val="0"/>
      <w:marTop w:val="0"/>
      <w:marBottom w:val="0"/>
      <w:divBdr>
        <w:top w:val="none" w:sz="0" w:space="0" w:color="auto"/>
        <w:left w:val="none" w:sz="0" w:space="0" w:color="auto"/>
        <w:bottom w:val="none" w:sz="0" w:space="0" w:color="auto"/>
        <w:right w:val="none" w:sz="0" w:space="0" w:color="auto"/>
      </w:divBdr>
    </w:div>
    <w:div w:id="22020629">
      <w:bodyDiv w:val="1"/>
      <w:marLeft w:val="0"/>
      <w:marRight w:val="0"/>
      <w:marTop w:val="0"/>
      <w:marBottom w:val="0"/>
      <w:divBdr>
        <w:top w:val="none" w:sz="0" w:space="0" w:color="auto"/>
        <w:left w:val="none" w:sz="0" w:space="0" w:color="auto"/>
        <w:bottom w:val="none" w:sz="0" w:space="0" w:color="auto"/>
        <w:right w:val="none" w:sz="0" w:space="0" w:color="auto"/>
      </w:divBdr>
    </w:div>
    <w:div w:id="23678564">
      <w:bodyDiv w:val="1"/>
      <w:marLeft w:val="0"/>
      <w:marRight w:val="0"/>
      <w:marTop w:val="0"/>
      <w:marBottom w:val="0"/>
      <w:divBdr>
        <w:top w:val="none" w:sz="0" w:space="0" w:color="auto"/>
        <w:left w:val="none" w:sz="0" w:space="0" w:color="auto"/>
        <w:bottom w:val="none" w:sz="0" w:space="0" w:color="auto"/>
        <w:right w:val="none" w:sz="0" w:space="0" w:color="auto"/>
      </w:divBdr>
    </w:div>
    <w:div w:id="25453527">
      <w:bodyDiv w:val="1"/>
      <w:marLeft w:val="0"/>
      <w:marRight w:val="0"/>
      <w:marTop w:val="0"/>
      <w:marBottom w:val="0"/>
      <w:divBdr>
        <w:top w:val="none" w:sz="0" w:space="0" w:color="auto"/>
        <w:left w:val="none" w:sz="0" w:space="0" w:color="auto"/>
        <w:bottom w:val="none" w:sz="0" w:space="0" w:color="auto"/>
        <w:right w:val="none" w:sz="0" w:space="0" w:color="auto"/>
      </w:divBdr>
    </w:div>
    <w:div w:id="27805174">
      <w:bodyDiv w:val="1"/>
      <w:marLeft w:val="0"/>
      <w:marRight w:val="0"/>
      <w:marTop w:val="0"/>
      <w:marBottom w:val="0"/>
      <w:divBdr>
        <w:top w:val="none" w:sz="0" w:space="0" w:color="auto"/>
        <w:left w:val="none" w:sz="0" w:space="0" w:color="auto"/>
        <w:bottom w:val="none" w:sz="0" w:space="0" w:color="auto"/>
        <w:right w:val="none" w:sz="0" w:space="0" w:color="auto"/>
      </w:divBdr>
    </w:div>
    <w:div w:id="31348795">
      <w:bodyDiv w:val="1"/>
      <w:marLeft w:val="0"/>
      <w:marRight w:val="0"/>
      <w:marTop w:val="0"/>
      <w:marBottom w:val="0"/>
      <w:divBdr>
        <w:top w:val="none" w:sz="0" w:space="0" w:color="auto"/>
        <w:left w:val="none" w:sz="0" w:space="0" w:color="auto"/>
        <w:bottom w:val="none" w:sz="0" w:space="0" w:color="auto"/>
        <w:right w:val="none" w:sz="0" w:space="0" w:color="auto"/>
      </w:divBdr>
    </w:div>
    <w:div w:id="51274167">
      <w:bodyDiv w:val="1"/>
      <w:marLeft w:val="0"/>
      <w:marRight w:val="0"/>
      <w:marTop w:val="0"/>
      <w:marBottom w:val="0"/>
      <w:divBdr>
        <w:top w:val="none" w:sz="0" w:space="0" w:color="auto"/>
        <w:left w:val="none" w:sz="0" w:space="0" w:color="auto"/>
        <w:bottom w:val="none" w:sz="0" w:space="0" w:color="auto"/>
        <w:right w:val="none" w:sz="0" w:space="0" w:color="auto"/>
      </w:divBdr>
    </w:div>
    <w:div w:id="51928704">
      <w:bodyDiv w:val="1"/>
      <w:marLeft w:val="0"/>
      <w:marRight w:val="0"/>
      <w:marTop w:val="0"/>
      <w:marBottom w:val="0"/>
      <w:divBdr>
        <w:top w:val="none" w:sz="0" w:space="0" w:color="auto"/>
        <w:left w:val="none" w:sz="0" w:space="0" w:color="auto"/>
        <w:bottom w:val="none" w:sz="0" w:space="0" w:color="auto"/>
        <w:right w:val="none" w:sz="0" w:space="0" w:color="auto"/>
      </w:divBdr>
    </w:div>
    <w:div w:id="67196599">
      <w:bodyDiv w:val="1"/>
      <w:marLeft w:val="0"/>
      <w:marRight w:val="0"/>
      <w:marTop w:val="0"/>
      <w:marBottom w:val="0"/>
      <w:divBdr>
        <w:top w:val="none" w:sz="0" w:space="0" w:color="auto"/>
        <w:left w:val="none" w:sz="0" w:space="0" w:color="auto"/>
        <w:bottom w:val="none" w:sz="0" w:space="0" w:color="auto"/>
        <w:right w:val="none" w:sz="0" w:space="0" w:color="auto"/>
      </w:divBdr>
    </w:div>
    <w:div w:id="72556056">
      <w:bodyDiv w:val="1"/>
      <w:marLeft w:val="0"/>
      <w:marRight w:val="0"/>
      <w:marTop w:val="0"/>
      <w:marBottom w:val="0"/>
      <w:divBdr>
        <w:top w:val="none" w:sz="0" w:space="0" w:color="auto"/>
        <w:left w:val="none" w:sz="0" w:space="0" w:color="auto"/>
        <w:bottom w:val="none" w:sz="0" w:space="0" w:color="auto"/>
        <w:right w:val="none" w:sz="0" w:space="0" w:color="auto"/>
      </w:divBdr>
    </w:div>
    <w:div w:id="81685579">
      <w:bodyDiv w:val="1"/>
      <w:marLeft w:val="0"/>
      <w:marRight w:val="0"/>
      <w:marTop w:val="0"/>
      <w:marBottom w:val="0"/>
      <w:divBdr>
        <w:top w:val="none" w:sz="0" w:space="0" w:color="auto"/>
        <w:left w:val="none" w:sz="0" w:space="0" w:color="auto"/>
        <w:bottom w:val="none" w:sz="0" w:space="0" w:color="auto"/>
        <w:right w:val="none" w:sz="0" w:space="0" w:color="auto"/>
      </w:divBdr>
    </w:div>
    <w:div w:id="83192025">
      <w:bodyDiv w:val="1"/>
      <w:marLeft w:val="0"/>
      <w:marRight w:val="0"/>
      <w:marTop w:val="0"/>
      <w:marBottom w:val="0"/>
      <w:divBdr>
        <w:top w:val="none" w:sz="0" w:space="0" w:color="auto"/>
        <w:left w:val="none" w:sz="0" w:space="0" w:color="auto"/>
        <w:bottom w:val="none" w:sz="0" w:space="0" w:color="auto"/>
        <w:right w:val="none" w:sz="0" w:space="0" w:color="auto"/>
      </w:divBdr>
    </w:div>
    <w:div w:id="90442082">
      <w:bodyDiv w:val="1"/>
      <w:marLeft w:val="0"/>
      <w:marRight w:val="0"/>
      <w:marTop w:val="0"/>
      <w:marBottom w:val="0"/>
      <w:divBdr>
        <w:top w:val="none" w:sz="0" w:space="0" w:color="auto"/>
        <w:left w:val="none" w:sz="0" w:space="0" w:color="auto"/>
        <w:bottom w:val="none" w:sz="0" w:space="0" w:color="auto"/>
        <w:right w:val="none" w:sz="0" w:space="0" w:color="auto"/>
      </w:divBdr>
      <w:divsChild>
        <w:div w:id="452526340">
          <w:marLeft w:val="0"/>
          <w:marRight w:val="0"/>
          <w:marTop w:val="0"/>
          <w:marBottom w:val="0"/>
          <w:divBdr>
            <w:top w:val="none" w:sz="0" w:space="0" w:color="auto"/>
            <w:left w:val="none" w:sz="0" w:space="0" w:color="auto"/>
            <w:bottom w:val="none" w:sz="0" w:space="0" w:color="auto"/>
            <w:right w:val="none" w:sz="0" w:space="0" w:color="auto"/>
          </w:divBdr>
          <w:divsChild>
            <w:div w:id="51193552">
              <w:marLeft w:val="0"/>
              <w:marRight w:val="0"/>
              <w:marTop w:val="0"/>
              <w:marBottom w:val="0"/>
              <w:divBdr>
                <w:top w:val="none" w:sz="0" w:space="0" w:color="auto"/>
                <w:left w:val="none" w:sz="0" w:space="0" w:color="auto"/>
                <w:bottom w:val="none" w:sz="0" w:space="0" w:color="auto"/>
                <w:right w:val="none" w:sz="0" w:space="0" w:color="auto"/>
              </w:divBdr>
            </w:div>
            <w:div w:id="210307723">
              <w:marLeft w:val="0"/>
              <w:marRight w:val="0"/>
              <w:marTop w:val="0"/>
              <w:marBottom w:val="0"/>
              <w:divBdr>
                <w:top w:val="none" w:sz="0" w:space="0" w:color="auto"/>
                <w:left w:val="none" w:sz="0" w:space="0" w:color="auto"/>
                <w:bottom w:val="none" w:sz="0" w:space="0" w:color="auto"/>
                <w:right w:val="none" w:sz="0" w:space="0" w:color="auto"/>
              </w:divBdr>
            </w:div>
            <w:div w:id="226645875">
              <w:marLeft w:val="0"/>
              <w:marRight w:val="0"/>
              <w:marTop w:val="0"/>
              <w:marBottom w:val="0"/>
              <w:divBdr>
                <w:top w:val="none" w:sz="0" w:space="0" w:color="auto"/>
                <w:left w:val="none" w:sz="0" w:space="0" w:color="auto"/>
                <w:bottom w:val="none" w:sz="0" w:space="0" w:color="auto"/>
                <w:right w:val="none" w:sz="0" w:space="0" w:color="auto"/>
              </w:divBdr>
            </w:div>
            <w:div w:id="285089500">
              <w:marLeft w:val="0"/>
              <w:marRight w:val="0"/>
              <w:marTop w:val="0"/>
              <w:marBottom w:val="0"/>
              <w:divBdr>
                <w:top w:val="none" w:sz="0" w:space="0" w:color="auto"/>
                <w:left w:val="none" w:sz="0" w:space="0" w:color="auto"/>
                <w:bottom w:val="none" w:sz="0" w:space="0" w:color="auto"/>
                <w:right w:val="none" w:sz="0" w:space="0" w:color="auto"/>
              </w:divBdr>
            </w:div>
            <w:div w:id="566039203">
              <w:marLeft w:val="0"/>
              <w:marRight w:val="0"/>
              <w:marTop w:val="0"/>
              <w:marBottom w:val="0"/>
              <w:divBdr>
                <w:top w:val="none" w:sz="0" w:space="0" w:color="auto"/>
                <w:left w:val="none" w:sz="0" w:space="0" w:color="auto"/>
                <w:bottom w:val="none" w:sz="0" w:space="0" w:color="auto"/>
                <w:right w:val="none" w:sz="0" w:space="0" w:color="auto"/>
              </w:divBdr>
            </w:div>
            <w:div w:id="968821667">
              <w:marLeft w:val="0"/>
              <w:marRight w:val="0"/>
              <w:marTop w:val="0"/>
              <w:marBottom w:val="0"/>
              <w:divBdr>
                <w:top w:val="none" w:sz="0" w:space="0" w:color="auto"/>
                <w:left w:val="none" w:sz="0" w:space="0" w:color="auto"/>
                <w:bottom w:val="none" w:sz="0" w:space="0" w:color="auto"/>
                <w:right w:val="none" w:sz="0" w:space="0" w:color="auto"/>
              </w:divBdr>
            </w:div>
            <w:div w:id="1309438661">
              <w:marLeft w:val="0"/>
              <w:marRight w:val="0"/>
              <w:marTop w:val="0"/>
              <w:marBottom w:val="0"/>
              <w:divBdr>
                <w:top w:val="none" w:sz="0" w:space="0" w:color="auto"/>
                <w:left w:val="none" w:sz="0" w:space="0" w:color="auto"/>
                <w:bottom w:val="none" w:sz="0" w:space="0" w:color="auto"/>
                <w:right w:val="none" w:sz="0" w:space="0" w:color="auto"/>
              </w:divBdr>
            </w:div>
            <w:div w:id="1778066077">
              <w:marLeft w:val="0"/>
              <w:marRight w:val="0"/>
              <w:marTop w:val="0"/>
              <w:marBottom w:val="0"/>
              <w:divBdr>
                <w:top w:val="none" w:sz="0" w:space="0" w:color="auto"/>
                <w:left w:val="none" w:sz="0" w:space="0" w:color="auto"/>
                <w:bottom w:val="none" w:sz="0" w:space="0" w:color="auto"/>
                <w:right w:val="none" w:sz="0" w:space="0" w:color="auto"/>
              </w:divBdr>
            </w:div>
            <w:div w:id="1894659968">
              <w:marLeft w:val="0"/>
              <w:marRight w:val="0"/>
              <w:marTop w:val="0"/>
              <w:marBottom w:val="0"/>
              <w:divBdr>
                <w:top w:val="none" w:sz="0" w:space="0" w:color="auto"/>
                <w:left w:val="none" w:sz="0" w:space="0" w:color="auto"/>
                <w:bottom w:val="none" w:sz="0" w:space="0" w:color="auto"/>
                <w:right w:val="none" w:sz="0" w:space="0" w:color="auto"/>
              </w:divBdr>
            </w:div>
            <w:div w:id="1913615295">
              <w:marLeft w:val="0"/>
              <w:marRight w:val="0"/>
              <w:marTop w:val="0"/>
              <w:marBottom w:val="0"/>
              <w:divBdr>
                <w:top w:val="none" w:sz="0" w:space="0" w:color="auto"/>
                <w:left w:val="none" w:sz="0" w:space="0" w:color="auto"/>
                <w:bottom w:val="none" w:sz="0" w:space="0" w:color="auto"/>
                <w:right w:val="none" w:sz="0" w:space="0" w:color="auto"/>
              </w:divBdr>
            </w:div>
            <w:div w:id="1931229736">
              <w:marLeft w:val="0"/>
              <w:marRight w:val="0"/>
              <w:marTop w:val="0"/>
              <w:marBottom w:val="0"/>
              <w:divBdr>
                <w:top w:val="none" w:sz="0" w:space="0" w:color="auto"/>
                <w:left w:val="none" w:sz="0" w:space="0" w:color="auto"/>
                <w:bottom w:val="none" w:sz="0" w:space="0" w:color="auto"/>
                <w:right w:val="none" w:sz="0" w:space="0" w:color="auto"/>
              </w:divBdr>
            </w:div>
            <w:div w:id="201937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68425">
      <w:bodyDiv w:val="1"/>
      <w:marLeft w:val="0"/>
      <w:marRight w:val="0"/>
      <w:marTop w:val="0"/>
      <w:marBottom w:val="0"/>
      <w:divBdr>
        <w:top w:val="none" w:sz="0" w:space="0" w:color="auto"/>
        <w:left w:val="none" w:sz="0" w:space="0" w:color="auto"/>
        <w:bottom w:val="none" w:sz="0" w:space="0" w:color="auto"/>
        <w:right w:val="none" w:sz="0" w:space="0" w:color="auto"/>
      </w:divBdr>
      <w:divsChild>
        <w:div w:id="336273887">
          <w:marLeft w:val="0"/>
          <w:marRight w:val="0"/>
          <w:marTop w:val="0"/>
          <w:marBottom w:val="0"/>
          <w:divBdr>
            <w:top w:val="none" w:sz="0" w:space="0" w:color="auto"/>
            <w:left w:val="none" w:sz="0" w:space="0" w:color="auto"/>
            <w:bottom w:val="none" w:sz="0" w:space="0" w:color="auto"/>
            <w:right w:val="none" w:sz="0" w:space="0" w:color="auto"/>
          </w:divBdr>
          <w:divsChild>
            <w:div w:id="1550729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01639">
      <w:bodyDiv w:val="1"/>
      <w:marLeft w:val="0"/>
      <w:marRight w:val="0"/>
      <w:marTop w:val="0"/>
      <w:marBottom w:val="0"/>
      <w:divBdr>
        <w:top w:val="none" w:sz="0" w:space="0" w:color="auto"/>
        <w:left w:val="none" w:sz="0" w:space="0" w:color="auto"/>
        <w:bottom w:val="none" w:sz="0" w:space="0" w:color="auto"/>
        <w:right w:val="none" w:sz="0" w:space="0" w:color="auto"/>
      </w:divBdr>
      <w:divsChild>
        <w:div w:id="635724013">
          <w:marLeft w:val="0"/>
          <w:marRight w:val="0"/>
          <w:marTop w:val="0"/>
          <w:marBottom w:val="0"/>
          <w:divBdr>
            <w:top w:val="none" w:sz="0" w:space="0" w:color="auto"/>
            <w:left w:val="none" w:sz="0" w:space="0" w:color="auto"/>
            <w:bottom w:val="none" w:sz="0" w:space="0" w:color="auto"/>
            <w:right w:val="none" w:sz="0" w:space="0" w:color="auto"/>
          </w:divBdr>
          <w:divsChild>
            <w:div w:id="101338302">
              <w:marLeft w:val="0"/>
              <w:marRight w:val="0"/>
              <w:marTop w:val="0"/>
              <w:marBottom w:val="0"/>
              <w:divBdr>
                <w:top w:val="none" w:sz="0" w:space="0" w:color="auto"/>
                <w:left w:val="none" w:sz="0" w:space="0" w:color="auto"/>
                <w:bottom w:val="none" w:sz="0" w:space="0" w:color="auto"/>
                <w:right w:val="none" w:sz="0" w:space="0" w:color="auto"/>
              </w:divBdr>
            </w:div>
            <w:div w:id="186607070">
              <w:marLeft w:val="0"/>
              <w:marRight w:val="0"/>
              <w:marTop w:val="0"/>
              <w:marBottom w:val="0"/>
              <w:divBdr>
                <w:top w:val="none" w:sz="0" w:space="0" w:color="auto"/>
                <w:left w:val="none" w:sz="0" w:space="0" w:color="auto"/>
                <w:bottom w:val="none" w:sz="0" w:space="0" w:color="auto"/>
                <w:right w:val="none" w:sz="0" w:space="0" w:color="auto"/>
              </w:divBdr>
            </w:div>
            <w:div w:id="228200668">
              <w:marLeft w:val="0"/>
              <w:marRight w:val="0"/>
              <w:marTop w:val="0"/>
              <w:marBottom w:val="0"/>
              <w:divBdr>
                <w:top w:val="none" w:sz="0" w:space="0" w:color="auto"/>
                <w:left w:val="none" w:sz="0" w:space="0" w:color="auto"/>
                <w:bottom w:val="none" w:sz="0" w:space="0" w:color="auto"/>
                <w:right w:val="none" w:sz="0" w:space="0" w:color="auto"/>
              </w:divBdr>
            </w:div>
            <w:div w:id="274486446">
              <w:marLeft w:val="0"/>
              <w:marRight w:val="0"/>
              <w:marTop w:val="0"/>
              <w:marBottom w:val="0"/>
              <w:divBdr>
                <w:top w:val="none" w:sz="0" w:space="0" w:color="auto"/>
                <w:left w:val="none" w:sz="0" w:space="0" w:color="auto"/>
                <w:bottom w:val="none" w:sz="0" w:space="0" w:color="auto"/>
                <w:right w:val="none" w:sz="0" w:space="0" w:color="auto"/>
              </w:divBdr>
            </w:div>
            <w:div w:id="350304031">
              <w:marLeft w:val="0"/>
              <w:marRight w:val="0"/>
              <w:marTop w:val="0"/>
              <w:marBottom w:val="0"/>
              <w:divBdr>
                <w:top w:val="none" w:sz="0" w:space="0" w:color="auto"/>
                <w:left w:val="none" w:sz="0" w:space="0" w:color="auto"/>
                <w:bottom w:val="none" w:sz="0" w:space="0" w:color="auto"/>
                <w:right w:val="none" w:sz="0" w:space="0" w:color="auto"/>
              </w:divBdr>
            </w:div>
            <w:div w:id="375004855">
              <w:marLeft w:val="0"/>
              <w:marRight w:val="0"/>
              <w:marTop w:val="0"/>
              <w:marBottom w:val="0"/>
              <w:divBdr>
                <w:top w:val="none" w:sz="0" w:space="0" w:color="auto"/>
                <w:left w:val="none" w:sz="0" w:space="0" w:color="auto"/>
                <w:bottom w:val="none" w:sz="0" w:space="0" w:color="auto"/>
                <w:right w:val="none" w:sz="0" w:space="0" w:color="auto"/>
              </w:divBdr>
            </w:div>
            <w:div w:id="380710599">
              <w:marLeft w:val="0"/>
              <w:marRight w:val="0"/>
              <w:marTop w:val="0"/>
              <w:marBottom w:val="0"/>
              <w:divBdr>
                <w:top w:val="none" w:sz="0" w:space="0" w:color="auto"/>
                <w:left w:val="none" w:sz="0" w:space="0" w:color="auto"/>
                <w:bottom w:val="none" w:sz="0" w:space="0" w:color="auto"/>
                <w:right w:val="none" w:sz="0" w:space="0" w:color="auto"/>
              </w:divBdr>
            </w:div>
            <w:div w:id="396785301">
              <w:marLeft w:val="0"/>
              <w:marRight w:val="0"/>
              <w:marTop w:val="0"/>
              <w:marBottom w:val="0"/>
              <w:divBdr>
                <w:top w:val="none" w:sz="0" w:space="0" w:color="auto"/>
                <w:left w:val="none" w:sz="0" w:space="0" w:color="auto"/>
                <w:bottom w:val="none" w:sz="0" w:space="0" w:color="auto"/>
                <w:right w:val="none" w:sz="0" w:space="0" w:color="auto"/>
              </w:divBdr>
            </w:div>
            <w:div w:id="403452305">
              <w:marLeft w:val="0"/>
              <w:marRight w:val="0"/>
              <w:marTop w:val="0"/>
              <w:marBottom w:val="0"/>
              <w:divBdr>
                <w:top w:val="none" w:sz="0" w:space="0" w:color="auto"/>
                <w:left w:val="none" w:sz="0" w:space="0" w:color="auto"/>
                <w:bottom w:val="none" w:sz="0" w:space="0" w:color="auto"/>
                <w:right w:val="none" w:sz="0" w:space="0" w:color="auto"/>
              </w:divBdr>
            </w:div>
            <w:div w:id="451822624">
              <w:marLeft w:val="0"/>
              <w:marRight w:val="0"/>
              <w:marTop w:val="0"/>
              <w:marBottom w:val="0"/>
              <w:divBdr>
                <w:top w:val="none" w:sz="0" w:space="0" w:color="auto"/>
                <w:left w:val="none" w:sz="0" w:space="0" w:color="auto"/>
                <w:bottom w:val="none" w:sz="0" w:space="0" w:color="auto"/>
                <w:right w:val="none" w:sz="0" w:space="0" w:color="auto"/>
              </w:divBdr>
            </w:div>
            <w:div w:id="472409229">
              <w:marLeft w:val="0"/>
              <w:marRight w:val="0"/>
              <w:marTop w:val="0"/>
              <w:marBottom w:val="0"/>
              <w:divBdr>
                <w:top w:val="none" w:sz="0" w:space="0" w:color="auto"/>
                <w:left w:val="none" w:sz="0" w:space="0" w:color="auto"/>
                <w:bottom w:val="none" w:sz="0" w:space="0" w:color="auto"/>
                <w:right w:val="none" w:sz="0" w:space="0" w:color="auto"/>
              </w:divBdr>
            </w:div>
            <w:div w:id="552470690">
              <w:marLeft w:val="0"/>
              <w:marRight w:val="0"/>
              <w:marTop w:val="0"/>
              <w:marBottom w:val="0"/>
              <w:divBdr>
                <w:top w:val="none" w:sz="0" w:space="0" w:color="auto"/>
                <w:left w:val="none" w:sz="0" w:space="0" w:color="auto"/>
                <w:bottom w:val="none" w:sz="0" w:space="0" w:color="auto"/>
                <w:right w:val="none" w:sz="0" w:space="0" w:color="auto"/>
              </w:divBdr>
            </w:div>
            <w:div w:id="632754021">
              <w:marLeft w:val="0"/>
              <w:marRight w:val="0"/>
              <w:marTop w:val="0"/>
              <w:marBottom w:val="0"/>
              <w:divBdr>
                <w:top w:val="none" w:sz="0" w:space="0" w:color="auto"/>
                <w:left w:val="none" w:sz="0" w:space="0" w:color="auto"/>
                <w:bottom w:val="none" w:sz="0" w:space="0" w:color="auto"/>
                <w:right w:val="none" w:sz="0" w:space="0" w:color="auto"/>
              </w:divBdr>
            </w:div>
            <w:div w:id="687754352">
              <w:marLeft w:val="0"/>
              <w:marRight w:val="0"/>
              <w:marTop w:val="0"/>
              <w:marBottom w:val="0"/>
              <w:divBdr>
                <w:top w:val="none" w:sz="0" w:space="0" w:color="auto"/>
                <w:left w:val="none" w:sz="0" w:space="0" w:color="auto"/>
                <w:bottom w:val="none" w:sz="0" w:space="0" w:color="auto"/>
                <w:right w:val="none" w:sz="0" w:space="0" w:color="auto"/>
              </w:divBdr>
            </w:div>
            <w:div w:id="758527990">
              <w:marLeft w:val="0"/>
              <w:marRight w:val="0"/>
              <w:marTop w:val="0"/>
              <w:marBottom w:val="0"/>
              <w:divBdr>
                <w:top w:val="none" w:sz="0" w:space="0" w:color="auto"/>
                <w:left w:val="none" w:sz="0" w:space="0" w:color="auto"/>
                <w:bottom w:val="none" w:sz="0" w:space="0" w:color="auto"/>
                <w:right w:val="none" w:sz="0" w:space="0" w:color="auto"/>
              </w:divBdr>
            </w:div>
            <w:div w:id="779957250">
              <w:marLeft w:val="0"/>
              <w:marRight w:val="0"/>
              <w:marTop w:val="0"/>
              <w:marBottom w:val="0"/>
              <w:divBdr>
                <w:top w:val="none" w:sz="0" w:space="0" w:color="auto"/>
                <w:left w:val="none" w:sz="0" w:space="0" w:color="auto"/>
                <w:bottom w:val="none" w:sz="0" w:space="0" w:color="auto"/>
                <w:right w:val="none" w:sz="0" w:space="0" w:color="auto"/>
              </w:divBdr>
            </w:div>
            <w:div w:id="915895011">
              <w:marLeft w:val="0"/>
              <w:marRight w:val="0"/>
              <w:marTop w:val="0"/>
              <w:marBottom w:val="0"/>
              <w:divBdr>
                <w:top w:val="none" w:sz="0" w:space="0" w:color="auto"/>
                <w:left w:val="none" w:sz="0" w:space="0" w:color="auto"/>
                <w:bottom w:val="none" w:sz="0" w:space="0" w:color="auto"/>
                <w:right w:val="none" w:sz="0" w:space="0" w:color="auto"/>
              </w:divBdr>
            </w:div>
            <w:div w:id="955454259">
              <w:marLeft w:val="0"/>
              <w:marRight w:val="0"/>
              <w:marTop w:val="0"/>
              <w:marBottom w:val="0"/>
              <w:divBdr>
                <w:top w:val="none" w:sz="0" w:space="0" w:color="auto"/>
                <w:left w:val="none" w:sz="0" w:space="0" w:color="auto"/>
                <w:bottom w:val="none" w:sz="0" w:space="0" w:color="auto"/>
                <w:right w:val="none" w:sz="0" w:space="0" w:color="auto"/>
              </w:divBdr>
            </w:div>
            <w:div w:id="993950497">
              <w:marLeft w:val="0"/>
              <w:marRight w:val="0"/>
              <w:marTop w:val="0"/>
              <w:marBottom w:val="0"/>
              <w:divBdr>
                <w:top w:val="none" w:sz="0" w:space="0" w:color="auto"/>
                <w:left w:val="none" w:sz="0" w:space="0" w:color="auto"/>
                <w:bottom w:val="none" w:sz="0" w:space="0" w:color="auto"/>
                <w:right w:val="none" w:sz="0" w:space="0" w:color="auto"/>
              </w:divBdr>
            </w:div>
            <w:div w:id="1007053485">
              <w:marLeft w:val="0"/>
              <w:marRight w:val="0"/>
              <w:marTop w:val="0"/>
              <w:marBottom w:val="0"/>
              <w:divBdr>
                <w:top w:val="none" w:sz="0" w:space="0" w:color="auto"/>
                <w:left w:val="none" w:sz="0" w:space="0" w:color="auto"/>
                <w:bottom w:val="none" w:sz="0" w:space="0" w:color="auto"/>
                <w:right w:val="none" w:sz="0" w:space="0" w:color="auto"/>
              </w:divBdr>
            </w:div>
            <w:div w:id="1044865063">
              <w:marLeft w:val="0"/>
              <w:marRight w:val="0"/>
              <w:marTop w:val="0"/>
              <w:marBottom w:val="0"/>
              <w:divBdr>
                <w:top w:val="none" w:sz="0" w:space="0" w:color="auto"/>
                <w:left w:val="none" w:sz="0" w:space="0" w:color="auto"/>
                <w:bottom w:val="none" w:sz="0" w:space="0" w:color="auto"/>
                <w:right w:val="none" w:sz="0" w:space="0" w:color="auto"/>
              </w:divBdr>
            </w:div>
            <w:div w:id="1071199263">
              <w:marLeft w:val="0"/>
              <w:marRight w:val="0"/>
              <w:marTop w:val="0"/>
              <w:marBottom w:val="0"/>
              <w:divBdr>
                <w:top w:val="none" w:sz="0" w:space="0" w:color="auto"/>
                <w:left w:val="none" w:sz="0" w:space="0" w:color="auto"/>
                <w:bottom w:val="none" w:sz="0" w:space="0" w:color="auto"/>
                <w:right w:val="none" w:sz="0" w:space="0" w:color="auto"/>
              </w:divBdr>
            </w:div>
            <w:div w:id="1237015093">
              <w:marLeft w:val="0"/>
              <w:marRight w:val="0"/>
              <w:marTop w:val="0"/>
              <w:marBottom w:val="0"/>
              <w:divBdr>
                <w:top w:val="none" w:sz="0" w:space="0" w:color="auto"/>
                <w:left w:val="none" w:sz="0" w:space="0" w:color="auto"/>
                <w:bottom w:val="none" w:sz="0" w:space="0" w:color="auto"/>
                <w:right w:val="none" w:sz="0" w:space="0" w:color="auto"/>
              </w:divBdr>
            </w:div>
            <w:div w:id="1379933751">
              <w:marLeft w:val="0"/>
              <w:marRight w:val="0"/>
              <w:marTop w:val="0"/>
              <w:marBottom w:val="0"/>
              <w:divBdr>
                <w:top w:val="none" w:sz="0" w:space="0" w:color="auto"/>
                <w:left w:val="none" w:sz="0" w:space="0" w:color="auto"/>
                <w:bottom w:val="none" w:sz="0" w:space="0" w:color="auto"/>
                <w:right w:val="none" w:sz="0" w:space="0" w:color="auto"/>
              </w:divBdr>
            </w:div>
            <w:div w:id="1500462143">
              <w:marLeft w:val="0"/>
              <w:marRight w:val="0"/>
              <w:marTop w:val="0"/>
              <w:marBottom w:val="0"/>
              <w:divBdr>
                <w:top w:val="none" w:sz="0" w:space="0" w:color="auto"/>
                <w:left w:val="none" w:sz="0" w:space="0" w:color="auto"/>
                <w:bottom w:val="none" w:sz="0" w:space="0" w:color="auto"/>
                <w:right w:val="none" w:sz="0" w:space="0" w:color="auto"/>
              </w:divBdr>
            </w:div>
            <w:div w:id="1525710597">
              <w:marLeft w:val="0"/>
              <w:marRight w:val="0"/>
              <w:marTop w:val="0"/>
              <w:marBottom w:val="0"/>
              <w:divBdr>
                <w:top w:val="none" w:sz="0" w:space="0" w:color="auto"/>
                <w:left w:val="none" w:sz="0" w:space="0" w:color="auto"/>
                <w:bottom w:val="none" w:sz="0" w:space="0" w:color="auto"/>
                <w:right w:val="none" w:sz="0" w:space="0" w:color="auto"/>
              </w:divBdr>
            </w:div>
            <w:div w:id="1549030915">
              <w:marLeft w:val="0"/>
              <w:marRight w:val="0"/>
              <w:marTop w:val="0"/>
              <w:marBottom w:val="0"/>
              <w:divBdr>
                <w:top w:val="none" w:sz="0" w:space="0" w:color="auto"/>
                <w:left w:val="none" w:sz="0" w:space="0" w:color="auto"/>
                <w:bottom w:val="none" w:sz="0" w:space="0" w:color="auto"/>
                <w:right w:val="none" w:sz="0" w:space="0" w:color="auto"/>
              </w:divBdr>
            </w:div>
            <w:div w:id="1706516974">
              <w:marLeft w:val="0"/>
              <w:marRight w:val="0"/>
              <w:marTop w:val="0"/>
              <w:marBottom w:val="0"/>
              <w:divBdr>
                <w:top w:val="none" w:sz="0" w:space="0" w:color="auto"/>
                <w:left w:val="none" w:sz="0" w:space="0" w:color="auto"/>
                <w:bottom w:val="none" w:sz="0" w:space="0" w:color="auto"/>
                <w:right w:val="none" w:sz="0" w:space="0" w:color="auto"/>
              </w:divBdr>
            </w:div>
            <w:div w:id="1752698958">
              <w:marLeft w:val="0"/>
              <w:marRight w:val="0"/>
              <w:marTop w:val="0"/>
              <w:marBottom w:val="0"/>
              <w:divBdr>
                <w:top w:val="none" w:sz="0" w:space="0" w:color="auto"/>
                <w:left w:val="none" w:sz="0" w:space="0" w:color="auto"/>
                <w:bottom w:val="none" w:sz="0" w:space="0" w:color="auto"/>
                <w:right w:val="none" w:sz="0" w:space="0" w:color="auto"/>
              </w:divBdr>
            </w:div>
            <w:div w:id="1763792446">
              <w:marLeft w:val="0"/>
              <w:marRight w:val="0"/>
              <w:marTop w:val="0"/>
              <w:marBottom w:val="0"/>
              <w:divBdr>
                <w:top w:val="none" w:sz="0" w:space="0" w:color="auto"/>
                <w:left w:val="none" w:sz="0" w:space="0" w:color="auto"/>
                <w:bottom w:val="none" w:sz="0" w:space="0" w:color="auto"/>
                <w:right w:val="none" w:sz="0" w:space="0" w:color="auto"/>
              </w:divBdr>
            </w:div>
            <w:div w:id="2103987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84869">
      <w:bodyDiv w:val="1"/>
      <w:marLeft w:val="0"/>
      <w:marRight w:val="0"/>
      <w:marTop w:val="0"/>
      <w:marBottom w:val="0"/>
      <w:divBdr>
        <w:top w:val="none" w:sz="0" w:space="0" w:color="auto"/>
        <w:left w:val="none" w:sz="0" w:space="0" w:color="auto"/>
        <w:bottom w:val="none" w:sz="0" w:space="0" w:color="auto"/>
        <w:right w:val="none" w:sz="0" w:space="0" w:color="auto"/>
      </w:divBdr>
    </w:div>
    <w:div w:id="151456373">
      <w:bodyDiv w:val="1"/>
      <w:marLeft w:val="0"/>
      <w:marRight w:val="0"/>
      <w:marTop w:val="0"/>
      <w:marBottom w:val="0"/>
      <w:divBdr>
        <w:top w:val="none" w:sz="0" w:space="0" w:color="auto"/>
        <w:left w:val="none" w:sz="0" w:space="0" w:color="auto"/>
        <w:bottom w:val="none" w:sz="0" w:space="0" w:color="auto"/>
        <w:right w:val="none" w:sz="0" w:space="0" w:color="auto"/>
      </w:divBdr>
    </w:div>
    <w:div w:id="163015503">
      <w:bodyDiv w:val="1"/>
      <w:marLeft w:val="0"/>
      <w:marRight w:val="0"/>
      <w:marTop w:val="0"/>
      <w:marBottom w:val="0"/>
      <w:divBdr>
        <w:top w:val="none" w:sz="0" w:space="0" w:color="auto"/>
        <w:left w:val="none" w:sz="0" w:space="0" w:color="auto"/>
        <w:bottom w:val="none" w:sz="0" w:space="0" w:color="auto"/>
        <w:right w:val="none" w:sz="0" w:space="0" w:color="auto"/>
      </w:divBdr>
    </w:div>
    <w:div w:id="184369991">
      <w:bodyDiv w:val="1"/>
      <w:marLeft w:val="0"/>
      <w:marRight w:val="0"/>
      <w:marTop w:val="0"/>
      <w:marBottom w:val="0"/>
      <w:divBdr>
        <w:top w:val="none" w:sz="0" w:space="0" w:color="auto"/>
        <w:left w:val="none" w:sz="0" w:space="0" w:color="auto"/>
        <w:bottom w:val="none" w:sz="0" w:space="0" w:color="auto"/>
        <w:right w:val="none" w:sz="0" w:space="0" w:color="auto"/>
      </w:divBdr>
    </w:div>
    <w:div w:id="189300617">
      <w:bodyDiv w:val="1"/>
      <w:marLeft w:val="0"/>
      <w:marRight w:val="0"/>
      <w:marTop w:val="0"/>
      <w:marBottom w:val="0"/>
      <w:divBdr>
        <w:top w:val="none" w:sz="0" w:space="0" w:color="auto"/>
        <w:left w:val="none" w:sz="0" w:space="0" w:color="auto"/>
        <w:bottom w:val="none" w:sz="0" w:space="0" w:color="auto"/>
        <w:right w:val="none" w:sz="0" w:space="0" w:color="auto"/>
      </w:divBdr>
    </w:div>
    <w:div w:id="213011777">
      <w:bodyDiv w:val="1"/>
      <w:marLeft w:val="0"/>
      <w:marRight w:val="0"/>
      <w:marTop w:val="0"/>
      <w:marBottom w:val="0"/>
      <w:divBdr>
        <w:top w:val="none" w:sz="0" w:space="0" w:color="auto"/>
        <w:left w:val="none" w:sz="0" w:space="0" w:color="auto"/>
        <w:bottom w:val="none" w:sz="0" w:space="0" w:color="auto"/>
        <w:right w:val="none" w:sz="0" w:space="0" w:color="auto"/>
      </w:divBdr>
    </w:div>
    <w:div w:id="214395677">
      <w:bodyDiv w:val="1"/>
      <w:marLeft w:val="0"/>
      <w:marRight w:val="0"/>
      <w:marTop w:val="0"/>
      <w:marBottom w:val="0"/>
      <w:divBdr>
        <w:top w:val="none" w:sz="0" w:space="0" w:color="auto"/>
        <w:left w:val="none" w:sz="0" w:space="0" w:color="auto"/>
        <w:bottom w:val="none" w:sz="0" w:space="0" w:color="auto"/>
        <w:right w:val="none" w:sz="0" w:space="0" w:color="auto"/>
      </w:divBdr>
    </w:div>
    <w:div w:id="219292458">
      <w:bodyDiv w:val="1"/>
      <w:marLeft w:val="0"/>
      <w:marRight w:val="0"/>
      <w:marTop w:val="0"/>
      <w:marBottom w:val="0"/>
      <w:divBdr>
        <w:top w:val="none" w:sz="0" w:space="0" w:color="auto"/>
        <w:left w:val="none" w:sz="0" w:space="0" w:color="auto"/>
        <w:bottom w:val="none" w:sz="0" w:space="0" w:color="auto"/>
        <w:right w:val="none" w:sz="0" w:space="0" w:color="auto"/>
      </w:divBdr>
    </w:div>
    <w:div w:id="220947254">
      <w:bodyDiv w:val="1"/>
      <w:marLeft w:val="0"/>
      <w:marRight w:val="0"/>
      <w:marTop w:val="0"/>
      <w:marBottom w:val="0"/>
      <w:divBdr>
        <w:top w:val="none" w:sz="0" w:space="0" w:color="auto"/>
        <w:left w:val="none" w:sz="0" w:space="0" w:color="auto"/>
        <w:bottom w:val="none" w:sz="0" w:space="0" w:color="auto"/>
        <w:right w:val="none" w:sz="0" w:space="0" w:color="auto"/>
      </w:divBdr>
    </w:div>
    <w:div w:id="223568101">
      <w:bodyDiv w:val="1"/>
      <w:marLeft w:val="0"/>
      <w:marRight w:val="0"/>
      <w:marTop w:val="0"/>
      <w:marBottom w:val="0"/>
      <w:divBdr>
        <w:top w:val="none" w:sz="0" w:space="0" w:color="auto"/>
        <w:left w:val="none" w:sz="0" w:space="0" w:color="auto"/>
        <w:bottom w:val="none" w:sz="0" w:space="0" w:color="auto"/>
        <w:right w:val="none" w:sz="0" w:space="0" w:color="auto"/>
      </w:divBdr>
    </w:div>
    <w:div w:id="225725899">
      <w:bodyDiv w:val="1"/>
      <w:marLeft w:val="0"/>
      <w:marRight w:val="0"/>
      <w:marTop w:val="0"/>
      <w:marBottom w:val="0"/>
      <w:divBdr>
        <w:top w:val="none" w:sz="0" w:space="0" w:color="auto"/>
        <w:left w:val="none" w:sz="0" w:space="0" w:color="auto"/>
        <w:bottom w:val="none" w:sz="0" w:space="0" w:color="auto"/>
        <w:right w:val="none" w:sz="0" w:space="0" w:color="auto"/>
      </w:divBdr>
      <w:divsChild>
        <w:div w:id="476073436">
          <w:marLeft w:val="547"/>
          <w:marRight w:val="0"/>
          <w:marTop w:val="120"/>
          <w:marBottom w:val="0"/>
          <w:divBdr>
            <w:top w:val="none" w:sz="0" w:space="0" w:color="auto"/>
            <w:left w:val="none" w:sz="0" w:space="0" w:color="auto"/>
            <w:bottom w:val="none" w:sz="0" w:space="0" w:color="auto"/>
            <w:right w:val="none" w:sz="0" w:space="0" w:color="auto"/>
          </w:divBdr>
        </w:div>
        <w:div w:id="536940326">
          <w:marLeft w:val="547"/>
          <w:marRight w:val="0"/>
          <w:marTop w:val="120"/>
          <w:marBottom w:val="0"/>
          <w:divBdr>
            <w:top w:val="none" w:sz="0" w:space="0" w:color="auto"/>
            <w:left w:val="none" w:sz="0" w:space="0" w:color="auto"/>
            <w:bottom w:val="none" w:sz="0" w:space="0" w:color="auto"/>
            <w:right w:val="none" w:sz="0" w:space="0" w:color="auto"/>
          </w:divBdr>
        </w:div>
        <w:div w:id="680739740">
          <w:marLeft w:val="547"/>
          <w:marRight w:val="0"/>
          <w:marTop w:val="120"/>
          <w:marBottom w:val="0"/>
          <w:divBdr>
            <w:top w:val="none" w:sz="0" w:space="0" w:color="auto"/>
            <w:left w:val="none" w:sz="0" w:space="0" w:color="auto"/>
            <w:bottom w:val="none" w:sz="0" w:space="0" w:color="auto"/>
            <w:right w:val="none" w:sz="0" w:space="0" w:color="auto"/>
          </w:divBdr>
        </w:div>
        <w:div w:id="833839835">
          <w:marLeft w:val="547"/>
          <w:marRight w:val="0"/>
          <w:marTop w:val="120"/>
          <w:marBottom w:val="0"/>
          <w:divBdr>
            <w:top w:val="none" w:sz="0" w:space="0" w:color="auto"/>
            <w:left w:val="none" w:sz="0" w:space="0" w:color="auto"/>
            <w:bottom w:val="none" w:sz="0" w:space="0" w:color="auto"/>
            <w:right w:val="none" w:sz="0" w:space="0" w:color="auto"/>
          </w:divBdr>
        </w:div>
        <w:div w:id="1870604208">
          <w:marLeft w:val="547"/>
          <w:marRight w:val="0"/>
          <w:marTop w:val="120"/>
          <w:marBottom w:val="0"/>
          <w:divBdr>
            <w:top w:val="none" w:sz="0" w:space="0" w:color="auto"/>
            <w:left w:val="none" w:sz="0" w:space="0" w:color="auto"/>
            <w:bottom w:val="none" w:sz="0" w:space="0" w:color="auto"/>
            <w:right w:val="none" w:sz="0" w:space="0" w:color="auto"/>
          </w:divBdr>
        </w:div>
        <w:div w:id="2105572257">
          <w:marLeft w:val="547"/>
          <w:marRight w:val="0"/>
          <w:marTop w:val="120"/>
          <w:marBottom w:val="0"/>
          <w:divBdr>
            <w:top w:val="none" w:sz="0" w:space="0" w:color="auto"/>
            <w:left w:val="none" w:sz="0" w:space="0" w:color="auto"/>
            <w:bottom w:val="none" w:sz="0" w:space="0" w:color="auto"/>
            <w:right w:val="none" w:sz="0" w:space="0" w:color="auto"/>
          </w:divBdr>
        </w:div>
      </w:divsChild>
    </w:div>
    <w:div w:id="250890209">
      <w:bodyDiv w:val="1"/>
      <w:marLeft w:val="0"/>
      <w:marRight w:val="0"/>
      <w:marTop w:val="0"/>
      <w:marBottom w:val="0"/>
      <w:divBdr>
        <w:top w:val="none" w:sz="0" w:space="0" w:color="auto"/>
        <w:left w:val="none" w:sz="0" w:space="0" w:color="auto"/>
        <w:bottom w:val="none" w:sz="0" w:space="0" w:color="auto"/>
        <w:right w:val="none" w:sz="0" w:space="0" w:color="auto"/>
      </w:divBdr>
      <w:divsChild>
        <w:div w:id="1253705252">
          <w:marLeft w:val="0"/>
          <w:marRight w:val="0"/>
          <w:marTop w:val="0"/>
          <w:marBottom w:val="0"/>
          <w:divBdr>
            <w:top w:val="none" w:sz="0" w:space="0" w:color="auto"/>
            <w:left w:val="none" w:sz="0" w:space="0" w:color="auto"/>
            <w:bottom w:val="none" w:sz="0" w:space="0" w:color="auto"/>
            <w:right w:val="none" w:sz="0" w:space="0" w:color="auto"/>
          </w:divBdr>
          <w:divsChild>
            <w:div w:id="179316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898496">
      <w:bodyDiv w:val="1"/>
      <w:marLeft w:val="0"/>
      <w:marRight w:val="0"/>
      <w:marTop w:val="0"/>
      <w:marBottom w:val="0"/>
      <w:divBdr>
        <w:top w:val="none" w:sz="0" w:space="0" w:color="auto"/>
        <w:left w:val="none" w:sz="0" w:space="0" w:color="auto"/>
        <w:bottom w:val="none" w:sz="0" w:space="0" w:color="auto"/>
        <w:right w:val="none" w:sz="0" w:space="0" w:color="auto"/>
      </w:divBdr>
      <w:divsChild>
        <w:div w:id="963002415">
          <w:marLeft w:val="0"/>
          <w:marRight w:val="0"/>
          <w:marTop w:val="0"/>
          <w:marBottom w:val="0"/>
          <w:divBdr>
            <w:top w:val="none" w:sz="0" w:space="0" w:color="auto"/>
            <w:left w:val="none" w:sz="0" w:space="0" w:color="auto"/>
            <w:bottom w:val="none" w:sz="0" w:space="0" w:color="auto"/>
            <w:right w:val="none" w:sz="0" w:space="0" w:color="auto"/>
          </w:divBdr>
          <w:divsChild>
            <w:div w:id="972566830">
              <w:marLeft w:val="0"/>
              <w:marRight w:val="0"/>
              <w:marTop w:val="0"/>
              <w:marBottom w:val="0"/>
              <w:divBdr>
                <w:top w:val="none" w:sz="0" w:space="0" w:color="auto"/>
                <w:left w:val="none" w:sz="0" w:space="0" w:color="auto"/>
                <w:bottom w:val="none" w:sz="0" w:space="0" w:color="auto"/>
                <w:right w:val="none" w:sz="0" w:space="0" w:color="auto"/>
              </w:divBdr>
            </w:div>
            <w:div w:id="1043868657">
              <w:marLeft w:val="0"/>
              <w:marRight w:val="0"/>
              <w:marTop w:val="0"/>
              <w:marBottom w:val="0"/>
              <w:divBdr>
                <w:top w:val="none" w:sz="0" w:space="0" w:color="auto"/>
                <w:left w:val="none" w:sz="0" w:space="0" w:color="auto"/>
                <w:bottom w:val="none" w:sz="0" w:space="0" w:color="auto"/>
                <w:right w:val="none" w:sz="0" w:space="0" w:color="auto"/>
              </w:divBdr>
            </w:div>
            <w:div w:id="1527518254">
              <w:marLeft w:val="0"/>
              <w:marRight w:val="0"/>
              <w:marTop w:val="0"/>
              <w:marBottom w:val="0"/>
              <w:divBdr>
                <w:top w:val="none" w:sz="0" w:space="0" w:color="auto"/>
                <w:left w:val="none" w:sz="0" w:space="0" w:color="auto"/>
                <w:bottom w:val="none" w:sz="0" w:space="0" w:color="auto"/>
                <w:right w:val="none" w:sz="0" w:space="0" w:color="auto"/>
              </w:divBdr>
            </w:div>
            <w:div w:id="1939867174">
              <w:marLeft w:val="0"/>
              <w:marRight w:val="0"/>
              <w:marTop w:val="0"/>
              <w:marBottom w:val="0"/>
              <w:divBdr>
                <w:top w:val="none" w:sz="0" w:space="0" w:color="auto"/>
                <w:left w:val="none" w:sz="0" w:space="0" w:color="auto"/>
                <w:bottom w:val="none" w:sz="0" w:space="0" w:color="auto"/>
                <w:right w:val="none" w:sz="0" w:space="0" w:color="auto"/>
              </w:divBdr>
            </w:div>
          </w:divsChild>
        </w:div>
        <w:div w:id="1247618868">
          <w:marLeft w:val="0"/>
          <w:marRight w:val="0"/>
          <w:marTop w:val="0"/>
          <w:marBottom w:val="0"/>
          <w:divBdr>
            <w:top w:val="none" w:sz="0" w:space="0" w:color="auto"/>
            <w:left w:val="none" w:sz="0" w:space="0" w:color="auto"/>
            <w:bottom w:val="none" w:sz="0" w:space="0" w:color="auto"/>
            <w:right w:val="none" w:sz="0" w:space="0" w:color="auto"/>
          </w:divBdr>
          <w:divsChild>
            <w:div w:id="90395912">
              <w:marLeft w:val="0"/>
              <w:marRight w:val="0"/>
              <w:marTop w:val="0"/>
              <w:marBottom w:val="0"/>
              <w:divBdr>
                <w:top w:val="none" w:sz="0" w:space="0" w:color="auto"/>
                <w:left w:val="none" w:sz="0" w:space="0" w:color="auto"/>
                <w:bottom w:val="none" w:sz="0" w:space="0" w:color="auto"/>
                <w:right w:val="none" w:sz="0" w:space="0" w:color="auto"/>
              </w:divBdr>
            </w:div>
            <w:div w:id="135949149">
              <w:marLeft w:val="0"/>
              <w:marRight w:val="0"/>
              <w:marTop w:val="0"/>
              <w:marBottom w:val="0"/>
              <w:divBdr>
                <w:top w:val="none" w:sz="0" w:space="0" w:color="auto"/>
                <w:left w:val="none" w:sz="0" w:space="0" w:color="auto"/>
                <w:bottom w:val="none" w:sz="0" w:space="0" w:color="auto"/>
                <w:right w:val="none" w:sz="0" w:space="0" w:color="auto"/>
              </w:divBdr>
            </w:div>
            <w:div w:id="154492317">
              <w:marLeft w:val="0"/>
              <w:marRight w:val="0"/>
              <w:marTop w:val="0"/>
              <w:marBottom w:val="0"/>
              <w:divBdr>
                <w:top w:val="none" w:sz="0" w:space="0" w:color="auto"/>
                <w:left w:val="none" w:sz="0" w:space="0" w:color="auto"/>
                <w:bottom w:val="none" w:sz="0" w:space="0" w:color="auto"/>
                <w:right w:val="none" w:sz="0" w:space="0" w:color="auto"/>
              </w:divBdr>
            </w:div>
            <w:div w:id="395402113">
              <w:marLeft w:val="0"/>
              <w:marRight w:val="0"/>
              <w:marTop w:val="0"/>
              <w:marBottom w:val="0"/>
              <w:divBdr>
                <w:top w:val="none" w:sz="0" w:space="0" w:color="auto"/>
                <w:left w:val="none" w:sz="0" w:space="0" w:color="auto"/>
                <w:bottom w:val="none" w:sz="0" w:space="0" w:color="auto"/>
                <w:right w:val="none" w:sz="0" w:space="0" w:color="auto"/>
              </w:divBdr>
            </w:div>
            <w:div w:id="406343524">
              <w:marLeft w:val="0"/>
              <w:marRight w:val="0"/>
              <w:marTop w:val="0"/>
              <w:marBottom w:val="0"/>
              <w:divBdr>
                <w:top w:val="none" w:sz="0" w:space="0" w:color="auto"/>
                <w:left w:val="none" w:sz="0" w:space="0" w:color="auto"/>
                <w:bottom w:val="none" w:sz="0" w:space="0" w:color="auto"/>
                <w:right w:val="none" w:sz="0" w:space="0" w:color="auto"/>
              </w:divBdr>
            </w:div>
            <w:div w:id="458644345">
              <w:marLeft w:val="0"/>
              <w:marRight w:val="0"/>
              <w:marTop w:val="0"/>
              <w:marBottom w:val="0"/>
              <w:divBdr>
                <w:top w:val="none" w:sz="0" w:space="0" w:color="auto"/>
                <w:left w:val="none" w:sz="0" w:space="0" w:color="auto"/>
                <w:bottom w:val="none" w:sz="0" w:space="0" w:color="auto"/>
                <w:right w:val="none" w:sz="0" w:space="0" w:color="auto"/>
              </w:divBdr>
            </w:div>
            <w:div w:id="493179951">
              <w:marLeft w:val="0"/>
              <w:marRight w:val="0"/>
              <w:marTop w:val="0"/>
              <w:marBottom w:val="0"/>
              <w:divBdr>
                <w:top w:val="none" w:sz="0" w:space="0" w:color="auto"/>
                <w:left w:val="none" w:sz="0" w:space="0" w:color="auto"/>
                <w:bottom w:val="none" w:sz="0" w:space="0" w:color="auto"/>
                <w:right w:val="none" w:sz="0" w:space="0" w:color="auto"/>
              </w:divBdr>
            </w:div>
            <w:div w:id="530843918">
              <w:marLeft w:val="0"/>
              <w:marRight w:val="0"/>
              <w:marTop w:val="0"/>
              <w:marBottom w:val="0"/>
              <w:divBdr>
                <w:top w:val="none" w:sz="0" w:space="0" w:color="auto"/>
                <w:left w:val="none" w:sz="0" w:space="0" w:color="auto"/>
                <w:bottom w:val="none" w:sz="0" w:space="0" w:color="auto"/>
                <w:right w:val="none" w:sz="0" w:space="0" w:color="auto"/>
              </w:divBdr>
            </w:div>
            <w:div w:id="623541472">
              <w:marLeft w:val="0"/>
              <w:marRight w:val="0"/>
              <w:marTop w:val="0"/>
              <w:marBottom w:val="0"/>
              <w:divBdr>
                <w:top w:val="none" w:sz="0" w:space="0" w:color="auto"/>
                <w:left w:val="none" w:sz="0" w:space="0" w:color="auto"/>
                <w:bottom w:val="none" w:sz="0" w:space="0" w:color="auto"/>
                <w:right w:val="none" w:sz="0" w:space="0" w:color="auto"/>
              </w:divBdr>
            </w:div>
            <w:div w:id="642589531">
              <w:marLeft w:val="0"/>
              <w:marRight w:val="0"/>
              <w:marTop w:val="0"/>
              <w:marBottom w:val="0"/>
              <w:divBdr>
                <w:top w:val="none" w:sz="0" w:space="0" w:color="auto"/>
                <w:left w:val="none" w:sz="0" w:space="0" w:color="auto"/>
                <w:bottom w:val="none" w:sz="0" w:space="0" w:color="auto"/>
                <w:right w:val="none" w:sz="0" w:space="0" w:color="auto"/>
              </w:divBdr>
            </w:div>
            <w:div w:id="651980390">
              <w:marLeft w:val="0"/>
              <w:marRight w:val="0"/>
              <w:marTop w:val="0"/>
              <w:marBottom w:val="0"/>
              <w:divBdr>
                <w:top w:val="none" w:sz="0" w:space="0" w:color="auto"/>
                <w:left w:val="none" w:sz="0" w:space="0" w:color="auto"/>
                <w:bottom w:val="none" w:sz="0" w:space="0" w:color="auto"/>
                <w:right w:val="none" w:sz="0" w:space="0" w:color="auto"/>
              </w:divBdr>
            </w:div>
            <w:div w:id="737633989">
              <w:marLeft w:val="0"/>
              <w:marRight w:val="0"/>
              <w:marTop w:val="0"/>
              <w:marBottom w:val="0"/>
              <w:divBdr>
                <w:top w:val="none" w:sz="0" w:space="0" w:color="auto"/>
                <w:left w:val="none" w:sz="0" w:space="0" w:color="auto"/>
                <w:bottom w:val="none" w:sz="0" w:space="0" w:color="auto"/>
                <w:right w:val="none" w:sz="0" w:space="0" w:color="auto"/>
              </w:divBdr>
            </w:div>
            <w:div w:id="762606924">
              <w:marLeft w:val="0"/>
              <w:marRight w:val="0"/>
              <w:marTop w:val="0"/>
              <w:marBottom w:val="0"/>
              <w:divBdr>
                <w:top w:val="none" w:sz="0" w:space="0" w:color="auto"/>
                <w:left w:val="none" w:sz="0" w:space="0" w:color="auto"/>
                <w:bottom w:val="none" w:sz="0" w:space="0" w:color="auto"/>
                <w:right w:val="none" w:sz="0" w:space="0" w:color="auto"/>
              </w:divBdr>
            </w:div>
            <w:div w:id="863396662">
              <w:marLeft w:val="0"/>
              <w:marRight w:val="0"/>
              <w:marTop w:val="0"/>
              <w:marBottom w:val="0"/>
              <w:divBdr>
                <w:top w:val="none" w:sz="0" w:space="0" w:color="auto"/>
                <w:left w:val="none" w:sz="0" w:space="0" w:color="auto"/>
                <w:bottom w:val="none" w:sz="0" w:space="0" w:color="auto"/>
                <w:right w:val="none" w:sz="0" w:space="0" w:color="auto"/>
              </w:divBdr>
            </w:div>
            <w:div w:id="867722379">
              <w:marLeft w:val="0"/>
              <w:marRight w:val="0"/>
              <w:marTop w:val="0"/>
              <w:marBottom w:val="0"/>
              <w:divBdr>
                <w:top w:val="none" w:sz="0" w:space="0" w:color="auto"/>
                <w:left w:val="none" w:sz="0" w:space="0" w:color="auto"/>
                <w:bottom w:val="none" w:sz="0" w:space="0" w:color="auto"/>
                <w:right w:val="none" w:sz="0" w:space="0" w:color="auto"/>
              </w:divBdr>
            </w:div>
            <w:div w:id="883325555">
              <w:marLeft w:val="0"/>
              <w:marRight w:val="0"/>
              <w:marTop w:val="0"/>
              <w:marBottom w:val="0"/>
              <w:divBdr>
                <w:top w:val="none" w:sz="0" w:space="0" w:color="auto"/>
                <w:left w:val="none" w:sz="0" w:space="0" w:color="auto"/>
                <w:bottom w:val="none" w:sz="0" w:space="0" w:color="auto"/>
                <w:right w:val="none" w:sz="0" w:space="0" w:color="auto"/>
              </w:divBdr>
            </w:div>
            <w:div w:id="953632229">
              <w:marLeft w:val="0"/>
              <w:marRight w:val="0"/>
              <w:marTop w:val="0"/>
              <w:marBottom w:val="0"/>
              <w:divBdr>
                <w:top w:val="none" w:sz="0" w:space="0" w:color="auto"/>
                <w:left w:val="none" w:sz="0" w:space="0" w:color="auto"/>
                <w:bottom w:val="none" w:sz="0" w:space="0" w:color="auto"/>
                <w:right w:val="none" w:sz="0" w:space="0" w:color="auto"/>
              </w:divBdr>
            </w:div>
            <w:div w:id="995457460">
              <w:marLeft w:val="0"/>
              <w:marRight w:val="0"/>
              <w:marTop w:val="0"/>
              <w:marBottom w:val="0"/>
              <w:divBdr>
                <w:top w:val="none" w:sz="0" w:space="0" w:color="auto"/>
                <w:left w:val="none" w:sz="0" w:space="0" w:color="auto"/>
                <w:bottom w:val="none" w:sz="0" w:space="0" w:color="auto"/>
                <w:right w:val="none" w:sz="0" w:space="0" w:color="auto"/>
              </w:divBdr>
            </w:div>
            <w:div w:id="1055931091">
              <w:marLeft w:val="0"/>
              <w:marRight w:val="0"/>
              <w:marTop w:val="0"/>
              <w:marBottom w:val="0"/>
              <w:divBdr>
                <w:top w:val="none" w:sz="0" w:space="0" w:color="auto"/>
                <w:left w:val="none" w:sz="0" w:space="0" w:color="auto"/>
                <w:bottom w:val="none" w:sz="0" w:space="0" w:color="auto"/>
                <w:right w:val="none" w:sz="0" w:space="0" w:color="auto"/>
              </w:divBdr>
            </w:div>
            <w:div w:id="1076123363">
              <w:marLeft w:val="0"/>
              <w:marRight w:val="0"/>
              <w:marTop w:val="0"/>
              <w:marBottom w:val="0"/>
              <w:divBdr>
                <w:top w:val="none" w:sz="0" w:space="0" w:color="auto"/>
                <w:left w:val="none" w:sz="0" w:space="0" w:color="auto"/>
                <w:bottom w:val="none" w:sz="0" w:space="0" w:color="auto"/>
                <w:right w:val="none" w:sz="0" w:space="0" w:color="auto"/>
              </w:divBdr>
            </w:div>
            <w:div w:id="1123841681">
              <w:marLeft w:val="0"/>
              <w:marRight w:val="0"/>
              <w:marTop w:val="0"/>
              <w:marBottom w:val="0"/>
              <w:divBdr>
                <w:top w:val="none" w:sz="0" w:space="0" w:color="auto"/>
                <w:left w:val="none" w:sz="0" w:space="0" w:color="auto"/>
                <w:bottom w:val="none" w:sz="0" w:space="0" w:color="auto"/>
                <w:right w:val="none" w:sz="0" w:space="0" w:color="auto"/>
              </w:divBdr>
            </w:div>
            <w:div w:id="1148746450">
              <w:marLeft w:val="0"/>
              <w:marRight w:val="0"/>
              <w:marTop w:val="0"/>
              <w:marBottom w:val="0"/>
              <w:divBdr>
                <w:top w:val="none" w:sz="0" w:space="0" w:color="auto"/>
                <w:left w:val="none" w:sz="0" w:space="0" w:color="auto"/>
                <w:bottom w:val="none" w:sz="0" w:space="0" w:color="auto"/>
                <w:right w:val="none" w:sz="0" w:space="0" w:color="auto"/>
              </w:divBdr>
            </w:div>
            <w:div w:id="1150708234">
              <w:marLeft w:val="0"/>
              <w:marRight w:val="0"/>
              <w:marTop w:val="0"/>
              <w:marBottom w:val="0"/>
              <w:divBdr>
                <w:top w:val="none" w:sz="0" w:space="0" w:color="auto"/>
                <w:left w:val="none" w:sz="0" w:space="0" w:color="auto"/>
                <w:bottom w:val="none" w:sz="0" w:space="0" w:color="auto"/>
                <w:right w:val="none" w:sz="0" w:space="0" w:color="auto"/>
              </w:divBdr>
            </w:div>
            <w:div w:id="1181892968">
              <w:marLeft w:val="0"/>
              <w:marRight w:val="0"/>
              <w:marTop w:val="0"/>
              <w:marBottom w:val="0"/>
              <w:divBdr>
                <w:top w:val="none" w:sz="0" w:space="0" w:color="auto"/>
                <w:left w:val="none" w:sz="0" w:space="0" w:color="auto"/>
                <w:bottom w:val="none" w:sz="0" w:space="0" w:color="auto"/>
                <w:right w:val="none" w:sz="0" w:space="0" w:color="auto"/>
              </w:divBdr>
            </w:div>
            <w:div w:id="1345789585">
              <w:marLeft w:val="0"/>
              <w:marRight w:val="0"/>
              <w:marTop w:val="0"/>
              <w:marBottom w:val="0"/>
              <w:divBdr>
                <w:top w:val="none" w:sz="0" w:space="0" w:color="auto"/>
                <w:left w:val="none" w:sz="0" w:space="0" w:color="auto"/>
                <w:bottom w:val="none" w:sz="0" w:space="0" w:color="auto"/>
                <w:right w:val="none" w:sz="0" w:space="0" w:color="auto"/>
              </w:divBdr>
            </w:div>
            <w:div w:id="1412895229">
              <w:marLeft w:val="0"/>
              <w:marRight w:val="0"/>
              <w:marTop w:val="0"/>
              <w:marBottom w:val="0"/>
              <w:divBdr>
                <w:top w:val="none" w:sz="0" w:space="0" w:color="auto"/>
                <w:left w:val="none" w:sz="0" w:space="0" w:color="auto"/>
                <w:bottom w:val="none" w:sz="0" w:space="0" w:color="auto"/>
                <w:right w:val="none" w:sz="0" w:space="0" w:color="auto"/>
              </w:divBdr>
            </w:div>
            <w:div w:id="1489205523">
              <w:marLeft w:val="0"/>
              <w:marRight w:val="0"/>
              <w:marTop w:val="0"/>
              <w:marBottom w:val="0"/>
              <w:divBdr>
                <w:top w:val="none" w:sz="0" w:space="0" w:color="auto"/>
                <w:left w:val="none" w:sz="0" w:space="0" w:color="auto"/>
                <w:bottom w:val="none" w:sz="0" w:space="0" w:color="auto"/>
                <w:right w:val="none" w:sz="0" w:space="0" w:color="auto"/>
              </w:divBdr>
            </w:div>
            <w:div w:id="1618490182">
              <w:marLeft w:val="0"/>
              <w:marRight w:val="0"/>
              <w:marTop w:val="0"/>
              <w:marBottom w:val="0"/>
              <w:divBdr>
                <w:top w:val="none" w:sz="0" w:space="0" w:color="auto"/>
                <w:left w:val="none" w:sz="0" w:space="0" w:color="auto"/>
                <w:bottom w:val="none" w:sz="0" w:space="0" w:color="auto"/>
                <w:right w:val="none" w:sz="0" w:space="0" w:color="auto"/>
              </w:divBdr>
            </w:div>
            <w:div w:id="1768580785">
              <w:marLeft w:val="0"/>
              <w:marRight w:val="0"/>
              <w:marTop w:val="0"/>
              <w:marBottom w:val="0"/>
              <w:divBdr>
                <w:top w:val="none" w:sz="0" w:space="0" w:color="auto"/>
                <w:left w:val="none" w:sz="0" w:space="0" w:color="auto"/>
                <w:bottom w:val="none" w:sz="0" w:space="0" w:color="auto"/>
                <w:right w:val="none" w:sz="0" w:space="0" w:color="auto"/>
              </w:divBdr>
            </w:div>
            <w:div w:id="1924680674">
              <w:marLeft w:val="0"/>
              <w:marRight w:val="0"/>
              <w:marTop w:val="0"/>
              <w:marBottom w:val="0"/>
              <w:divBdr>
                <w:top w:val="none" w:sz="0" w:space="0" w:color="auto"/>
                <w:left w:val="none" w:sz="0" w:space="0" w:color="auto"/>
                <w:bottom w:val="none" w:sz="0" w:space="0" w:color="auto"/>
                <w:right w:val="none" w:sz="0" w:space="0" w:color="auto"/>
              </w:divBdr>
            </w:div>
            <w:div w:id="1935742612">
              <w:marLeft w:val="0"/>
              <w:marRight w:val="0"/>
              <w:marTop w:val="0"/>
              <w:marBottom w:val="0"/>
              <w:divBdr>
                <w:top w:val="none" w:sz="0" w:space="0" w:color="auto"/>
                <w:left w:val="none" w:sz="0" w:space="0" w:color="auto"/>
                <w:bottom w:val="none" w:sz="0" w:space="0" w:color="auto"/>
                <w:right w:val="none" w:sz="0" w:space="0" w:color="auto"/>
              </w:divBdr>
            </w:div>
            <w:div w:id="2017223285">
              <w:marLeft w:val="0"/>
              <w:marRight w:val="0"/>
              <w:marTop w:val="0"/>
              <w:marBottom w:val="0"/>
              <w:divBdr>
                <w:top w:val="none" w:sz="0" w:space="0" w:color="auto"/>
                <w:left w:val="none" w:sz="0" w:space="0" w:color="auto"/>
                <w:bottom w:val="none" w:sz="0" w:space="0" w:color="auto"/>
                <w:right w:val="none" w:sz="0" w:space="0" w:color="auto"/>
              </w:divBdr>
            </w:div>
            <w:div w:id="2042002528">
              <w:marLeft w:val="0"/>
              <w:marRight w:val="0"/>
              <w:marTop w:val="0"/>
              <w:marBottom w:val="0"/>
              <w:divBdr>
                <w:top w:val="none" w:sz="0" w:space="0" w:color="auto"/>
                <w:left w:val="none" w:sz="0" w:space="0" w:color="auto"/>
                <w:bottom w:val="none" w:sz="0" w:space="0" w:color="auto"/>
                <w:right w:val="none" w:sz="0" w:space="0" w:color="auto"/>
              </w:divBdr>
            </w:div>
            <w:div w:id="211158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007701">
      <w:bodyDiv w:val="1"/>
      <w:marLeft w:val="0"/>
      <w:marRight w:val="0"/>
      <w:marTop w:val="0"/>
      <w:marBottom w:val="0"/>
      <w:divBdr>
        <w:top w:val="none" w:sz="0" w:space="0" w:color="auto"/>
        <w:left w:val="none" w:sz="0" w:space="0" w:color="auto"/>
        <w:bottom w:val="none" w:sz="0" w:space="0" w:color="auto"/>
        <w:right w:val="none" w:sz="0" w:space="0" w:color="auto"/>
      </w:divBdr>
    </w:div>
    <w:div w:id="258761135">
      <w:bodyDiv w:val="1"/>
      <w:marLeft w:val="0"/>
      <w:marRight w:val="0"/>
      <w:marTop w:val="0"/>
      <w:marBottom w:val="0"/>
      <w:divBdr>
        <w:top w:val="none" w:sz="0" w:space="0" w:color="auto"/>
        <w:left w:val="none" w:sz="0" w:space="0" w:color="auto"/>
        <w:bottom w:val="none" w:sz="0" w:space="0" w:color="auto"/>
        <w:right w:val="none" w:sz="0" w:space="0" w:color="auto"/>
      </w:divBdr>
    </w:div>
    <w:div w:id="262152421">
      <w:bodyDiv w:val="1"/>
      <w:marLeft w:val="0"/>
      <w:marRight w:val="0"/>
      <w:marTop w:val="0"/>
      <w:marBottom w:val="0"/>
      <w:divBdr>
        <w:top w:val="none" w:sz="0" w:space="0" w:color="auto"/>
        <w:left w:val="none" w:sz="0" w:space="0" w:color="auto"/>
        <w:bottom w:val="none" w:sz="0" w:space="0" w:color="auto"/>
        <w:right w:val="none" w:sz="0" w:space="0" w:color="auto"/>
      </w:divBdr>
    </w:div>
    <w:div w:id="278799006">
      <w:bodyDiv w:val="1"/>
      <w:marLeft w:val="0"/>
      <w:marRight w:val="0"/>
      <w:marTop w:val="0"/>
      <w:marBottom w:val="0"/>
      <w:divBdr>
        <w:top w:val="none" w:sz="0" w:space="0" w:color="auto"/>
        <w:left w:val="none" w:sz="0" w:space="0" w:color="auto"/>
        <w:bottom w:val="none" w:sz="0" w:space="0" w:color="auto"/>
        <w:right w:val="none" w:sz="0" w:space="0" w:color="auto"/>
      </w:divBdr>
      <w:divsChild>
        <w:div w:id="386805366">
          <w:marLeft w:val="274"/>
          <w:marRight w:val="0"/>
          <w:marTop w:val="80"/>
          <w:marBottom w:val="0"/>
          <w:divBdr>
            <w:top w:val="none" w:sz="0" w:space="0" w:color="auto"/>
            <w:left w:val="none" w:sz="0" w:space="0" w:color="auto"/>
            <w:bottom w:val="none" w:sz="0" w:space="0" w:color="auto"/>
            <w:right w:val="none" w:sz="0" w:space="0" w:color="auto"/>
          </w:divBdr>
        </w:div>
        <w:div w:id="576474030">
          <w:marLeft w:val="274"/>
          <w:marRight w:val="0"/>
          <w:marTop w:val="80"/>
          <w:marBottom w:val="0"/>
          <w:divBdr>
            <w:top w:val="none" w:sz="0" w:space="0" w:color="auto"/>
            <w:left w:val="none" w:sz="0" w:space="0" w:color="auto"/>
            <w:bottom w:val="none" w:sz="0" w:space="0" w:color="auto"/>
            <w:right w:val="none" w:sz="0" w:space="0" w:color="auto"/>
          </w:divBdr>
        </w:div>
        <w:div w:id="1556161601">
          <w:marLeft w:val="274"/>
          <w:marRight w:val="0"/>
          <w:marTop w:val="80"/>
          <w:marBottom w:val="0"/>
          <w:divBdr>
            <w:top w:val="none" w:sz="0" w:space="0" w:color="auto"/>
            <w:left w:val="none" w:sz="0" w:space="0" w:color="auto"/>
            <w:bottom w:val="none" w:sz="0" w:space="0" w:color="auto"/>
            <w:right w:val="none" w:sz="0" w:space="0" w:color="auto"/>
          </w:divBdr>
        </w:div>
        <w:div w:id="1584217818">
          <w:marLeft w:val="274"/>
          <w:marRight w:val="0"/>
          <w:marTop w:val="80"/>
          <w:marBottom w:val="0"/>
          <w:divBdr>
            <w:top w:val="none" w:sz="0" w:space="0" w:color="auto"/>
            <w:left w:val="none" w:sz="0" w:space="0" w:color="auto"/>
            <w:bottom w:val="none" w:sz="0" w:space="0" w:color="auto"/>
            <w:right w:val="none" w:sz="0" w:space="0" w:color="auto"/>
          </w:divBdr>
        </w:div>
        <w:div w:id="1772319060">
          <w:marLeft w:val="274"/>
          <w:marRight w:val="0"/>
          <w:marTop w:val="80"/>
          <w:marBottom w:val="0"/>
          <w:divBdr>
            <w:top w:val="none" w:sz="0" w:space="0" w:color="auto"/>
            <w:left w:val="none" w:sz="0" w:space="0" w:color="auto"/>
            <w:bottom w:val="none" w:sz="0" w:space="0" w:color="auto"/>
            <w:right w:val="none" w:sz="0" w:space="0" w:color="auto"/>
          </w:divBdr>
        </w:div>
        <w:div w:id="2138377861">
          <w:marLeft w:val="274"/>
          <w:marRight w:val="0"/>
          <w:marTop w:val="80"/>
          <w:marBottom w:val="0"/>
          <w:divBdr>
            <w:top w:val="none" w:sz="0" w:space="0" w:color="auto"/>
            <w:left w:val="none" w:sz="0" w:space="0" w:color="auto"/>
            <w:bottom w:val="none" w:sz="0" w:space="0" w:color="auto"/>
            <w:right w:val="none" w:sz="0" w:space="0" w:color="auto"/>
          </w:divBdr>
        </w:div>
      </w:divsChild>
    </w:div>
    <w:div w:id="300963824">
      <w:bodyDiv w:val="1"/>
      <w:marLeft w:val="0"/>
      <w:marRight w:val="0"/>
      <w:marTop w:val="0"/>
      <w:marBottom w:val="0"/>
      <w:divBdr>
        <w:top w:val="none" w:sz="0" w:space="0" w:color="auto"/>
        <w:left w:val="none" w:sz="0" w:space="0" w:color="auto"/>
        <w:bottom w:val="none" w:sz="0" w:space="0" w:color="auto"/>
        <w:right w:val="none" w:sz="0" w:space="0" w:color="auto"/>
      </w:divBdr>
      <w:divsChild>
        <w:div w:id="1539078997">
          <w:marLeft w:val="0"/>
          <w:marRight w:val="0"/>
          <w:marTop w:val="0"/>
          <w:marBottom w:val="0"/>
          <w:divBdr>
            <w:top w:val="none" w:sz="0" w:space="0" w:color="auto"/>
            <w:left w:val="none" w:sz="0" w:space="0" w:color="auto"/>
            <w:bottom w:val="none" w:sz="0" w:space="0" w:color="auto"/>
            <w:right w:val="none" w:sz="0" w:space="0" w:color="auto"/>
          </w:divBdr>
          <w:divsChild>
            <w:div w:id="322469075">
              <w:marLeft w:val="0"/>
              <w:marRight w:val="0"/>
              <w:marTop w:val="0"/>
              <w:marBottom w:val="0"/>
              <w:divBdr>
                <w:top w:val="none" w:sz="0" w:space="0" w:color="auto"/>
                <w:left w:val="none" w:sz="0" w:space="0" w:color="auto"/>
                <w:bottom w:val="none" w:sz="0" w:space="0" w:color="auto"/>
                <w:right w:val="none" w:sz="0" w:space="0" w:color="auto"/>
              </w:divBdr>
            </w:div>
            <w:div w:id="1251812171">
              <w:marLeft w:val="0"/>
              <w:marRight w:val="0"/>
              <w:marTop w:val="0"/>
              <w:marBottom w:val="0"/>
              <w:divBdr>
                <w:top w:val="none" w:sz="0" w:space="0" w:color="auto"/>
                <w:left w:val="none" w:sz="0" w:space="0" w:color="auto"/>
                <w:bottom w:val="none" w:sz="0" w:space="0" w:color="auto"/>
                <w:right w:val="none" w:sz="0" w:space="0" w:color="auto"/>
              </w:divBdr>
            </w:div>
            <w:div w:id="1354570650">
              <w:marLeft w:val="0"/>
              <w:marRight w:val="0"/>
              <w:marTop w:val="0"/>
              <w:marBottom w:val="0"/>
              <w:divBdr>
                <w:top w:val="none" w:sz="0" w:space="0" w:color="auto"/>
                <w:left w:val="none" w:sz="0" w:space="0" w:color="auto"/>
                <w:bottom w:val="none" w:sz="0" w:space="0" w:color="auto"/>
                <w:right w:val="none" w:sz="0" w:space="0" w:color="auto"/>
              </w:divBdr>
            </w:div>
            <w:div w:id="1669940347">
              <w:marLeft w:val="0"/>
              <w:marRight w:val="0"/>
              <w:marTop w:val="0"/>
              <w:marBottom w:val="0"/>
              <w:divBdr>
                <w:top w:val="none" w:sz="0" w:space="0" w:color="auto"/>
                <w:left w:val="none" w:sz="0" w:space="0" w:color="auto"/>
                <w:bottom w:val="none" w:sz="0" w:space="0" w:color="auto"/>
                <w:right w:val="none" w:sz="0" w:space="0" w:color="auto"/>
              </w:divBdr>
            </w:div>
            <w:div w:id="1783570651">
              <w:marLeft w:val="0"/>
              <w:marRight w:val="0"/>
              <w:marTop w:val="0"/>
              <w:marBottom w:val="0"/>
              <w:divBdr>
                <w:top w:val="none" w:sz="0" w:space="0" w:color="auto"/>
                <w:left w:val="none" w:sz="0" w:space="0" w:color="auto"/>
                <w:bottom w:val="none" w:sz="0" w:space="0" w:color="auto"/>
                <w:right w:val="none" w:sz="0" w:space="0" w:color="auto"/>
              </w:divBdr>
            </w:div>
            <w:div w:id="1896772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676984">
      <w:bodyDiv w:val="1"/>
      <w:marLeft w:val="0"/>
      <w:marRight w:val="0"/>
      <w:marTop w:val="0"/>
      <w:marBottom w:val="0"/>
      <w:divBdr>
        <w:top w:val="none" w:sz="0" w:space="0" w:color="auto"/>
        <w:left w:val="none" w:sz="0" w:space="0" w:color="auto"/>
        <w:bottom w:val="none" w:sz="0" w:space="0" w:color="auto"/>
        <w:right w:val="none" w:sz="0" w:space="0" w:color="auto"/>
      </w:divBdr>
    </w:div>
    <w:div w:id="311372718">
      <w:bodyDiv w:val="1"/>
      <w:marLeft w:val="0"/>
      <w:marRight w:val="0"/>
      <w:marTop w:val="0"/>
      <w:marBottom w:val="0"/>
      <w:divBdr>
        <w:top w:val="none" w:sz="0" w:space="0" w:color="auto"/>
        <w:left w:val="none" w:sz="0" w:space="0" w:color="auto"/>
        <w:bottom w:val="none" w:sz="0" w:space="0" w:color="auto"/>
        <w:right w:val="none" w:sz="0" w:space="0" w:color="auto"/>
      </w:divBdr>
    </w:div>
    <w:div w:id="327099141">
      <w:bodyDiv w:val="1"/>
      <w:marLeft w:val="0"/>
      <w:marRight w:val="0"/>
      <w:marTop w:val="0"/>
      <w:marBottom w:val="0"/>
      <w:divBdr>
        <w:top w:val="none" w:sz="0" w:space="0" w:color="auto"/>
        <w:left w:val="none" w:sz="0" w:space="0" w:color="auto"/>
        <w:bottom w:val="none" w:sz="0" w:space="0" w:color="auto"/>
        <w:right w:val="none" w:sz="0" w:space="0" w:color="auto"/>
      </w:divBdr>
    </w:div>
    <w:div w:id="332221485">
      <w:bodyDiv w:val="1"/>
      <w:marLeft w:val="0"/>
      <w:marRight w:val="0"/>
      <w:marTop w:val="0"/>
      <w:marBottom w:val="0"/>
      <w:divBdr>
        <w:top w:val="none" w:sz="0" w:space="0" w:color="auto"/>
        <w:left w:val="none" w:sz="0" w:space="0" w:color="auto"/>
        <w:bottom w:val="none" w:sz="0" w:space="0" w:color="auto"/>
        <w:right w:val="none" w:sz="0" w:space="0" w:color="auto"/>
      </w:divBdr>
    </w:div>
    <w:div w:id="339044788">
      <w:bodyDiv w:val="1"/>
      <w:marLeft w:val="0"/>
      <w:marRight w:val="0"/>
      <w:marTop w:val="0"/>
      <w:marBottom w:val="0"/>
      <w:divBdr>
        <w:top w:val="none" w:sz="0" w:space="0" w:color="auto"/>
        <w:left w:val="none" w:sz="0" w:space="0" w:color="auto"/>
        <w:bottom w:val="none" w:sz="0" w:space="0" w:color="auto"/>
        <w:right w:val="none" w:sz="0" w:space="0" w:color="auto"/>
      </w:divBdr>
      <w:divsChild>
        <w:div w:id="26687618">
          <w:marLeft w:val="0"/>
          <w:marRight w:val="0"/>
          <w:marTop w:val="0"/>
          <w:marBottom w:val="0"/>
          <w:divBdr>
            <w:top w:val="none" w:sz="0" w:space="0" w:color="auto"/>
            <w:left w:val="none" w:sz="0" w:space="0" w:color="auto"/>
            <w:bottom w:val="none" w:sz="0" w:space="0" w:color="auto"/>
            <w:right w:val="none" w:sz="0" w:space="0" w:color="auto"/>
          </w:divBdr>
          <w:divsChild>
            <w:div w:id="1845126815">
              <w:marLeft w:val="0"/>
              <w:marRight w:val="0"/>
              <w:marTop w:val="0"/>
              <w:marBottom w:val="0"/>
              <w:divBdr>
                <w:top w:val="none" w:sz="0" w:space="0" w:color="auto"/>
                <w:left w:val="none" w:sz="0" w:space="0" w:color="auto"/>
                <w:bottom w:val="none" w:sz="0" w:space="0" w:color="auto"/>
                <w:right w:val="none" w:sz="0" w:space="0" w:color="auto"/>
              </w:divBdr>
            </w:div>
          </w:divsChild>
        </w:div>
        <w:div w:id="51270435">
          <w:marLeft w:val="0"/>
          <w:marRight w:val="0"/>
          <w:marTop w:val="0"/>
          <w:marBottom w:val="0"/>
          <w:divBdr>
            <w:top w:val="none" w:sz="0" w:space="0" w:color="auto"/>
            <w:left w:val="none" w:sz="0" w:space="0" w:color="auto"/>
            <w:bottom w:val="none" w:sz="0" w:space="0" w:color="auto"/>
            <w:right w:val="none" w:sz="0" w:space="0" w:color="auto"/>
          </w:divBdr>
          <w:divsChild>
            <w:div w:id="972321510">
              <w:marLeft w:val="0"/>
              <w:marRight w:val="0"/>
              <w:marTop w:val="0"/>
              <w:marBottom w:val="0"/>
              <w:divBdr>
                <w:top w:val="none" w:sz="0" w:space="0" w:color="auto"/>
                <w:left w:val="none" w:sz="0" w:space="0" w:color="auto"/>
                <w:bottom w:val="none" w:sz="0" w:space="0" w:color="auto"/>
                <w:right w:val="none" w:sz="0" w:space="0" w:color="auto"/>
              </w:divBdr>
            </w:div>
          </w:divsChild>
        </w:div>
        <w:div w:id="77945385">
          <w:marLeft w:val="0"/>
          <w:marRight w:val="0"/>
          <w:marTop w:val="0"/>
          <w:marBottom w:val="0"/>
          <w:divBdr>
            <w:top w:val="none" w:sz="0" w:space="0" w:color="auto"/>
            <w:left w:val="none" w:sz="0" w:space="0" w:color="auto"/>
            <w:bottom w:val="none" w:sz="0" w:space="0" w:color="auto"/>
            <w:right w:val="none" w:sz="0" w:space="0" w:color="auto"/>
          </w:divBdr>
          <w:divsChild>
            <w:div w:id="1000080845">
              <w:marLeft w:val="0"/>
              <w:marRight w:val="0"/>
              <w:marTop w:val="0"/>
              <w:marBottom w:val="0"/>
              <w:divBdr>
                <w:top w:val="none" w:sz="0" w:space="0" w:color="auto"/>
                <w:left w:val="none" w:sz="0" w:space="0" w:color="auto"/>
                <w:bottom w:val="none" w:sz="0" w:space="0" w:color="auto"/>
                <w:right w:val="none" w:sz="0" w:space="0" w:color="auto"/>
              </w:divBdr>
            </w:div>
          </w:divsChild>
        </w:div>
        <w:div w:id="124197863">
          <w:marLeft w:val="0"/>
          <w:marRight w:val="0"/>
          <w:marTop w:val="0"/>
          <w:marBottom w:val="0"/>
          <w:divBdr>
            <w:top w:val="none" w:sz="0" w:space="0" w:color="auto"/>
            <w:left w:val="none" w:sz="0" w:space="0" w:color="auto"/>
            <w:bottom w:val="none" w:sz="0" w:space="0" w:color="auto"/>
            <w:right w:val="none" w:sz="0" w:space="0" w:color="auto"/>
          </w:divBdr>
          <w:divsChild>
            <w:div w:id="2126540207">
              <w:marLeft w:val="0"/>
              <w:marRight w:val="0"/>
              <w:marTop w:val="0"/>
              <w:marBottom w:val="0"/>
              <w:divBdr>
                <w:top w:val="none" w:sz="0" w:space="0" w:color="auto"/>
                <w:left w:val="none" w:sz="0" w:space="0" w:color="auto"/>
                <w:bottom w:val="none" w:sz="0" w:space="0" w:color="auto"/>
                <w:right w:val="none" w:sz="0" w:space="0" w:color="auto"/>
              </w:divBdr>
            </w:div>
          </w:divsChild>
        </w:div>
        <w:div w:id="126363037">
          <w:marLeft w:val="0"/>
          <w:marRight w:val="0"/>
          <w:marTop w:val="0"/>
          <w:marBottom w:val="0"/>
          <w:divBdr>
            <w:top w:val="none" w:sz="0" w:space="0" w:color="auto"/>
            <w:left w:val="none" w:sz="0" w:space="0" w:color="auto"/>
            <w:bottom w:val="none" w:sz="0" w:space="0" w:color="auto"/>
            <w:right w:val="none" w:sz="0" w:space="0" w:color="auto"/>
          </w:divBdr>
          <w:divsChild>
            <w:div w:id="198470657">
              <w:marLeft w:val="0"/>
              <w:marRight w:val="0"/>
              <w:marTop w:val="0"/>
              <w:marBottom w:val="0"/>
              <w:divBdr>
                <w:top w:val="none" w:sz="0" w:space="0" w:color="auto"/>
                <w:left w:val="none" w:sz="0" w:space="0" w:color="auto"/>
                <w:bottom w:val="none" w:sz="0" w:space="0" w:color="auto"/>
                <w:right w:val="none" w:sz="0" w:space="0" w:color="auto"/>
              </w:divBdr>
            </w:div>
          </w:divsChild>
        </w:div>
        <w:div w:id="183986645">
          <w:marLeft w:val="0"/>
          <w:marRight w:val="0"/>
          <w:marTop w:val="0"/>
          <w:marBottom w:val="0"/>
          <w:divBdr>
            <w:top w:val="none" w:sz="0" w:space="0" w:color="auto"/>
            <w:left w:val="none" w:sz="0" w:space="0" w:color="auto"/>
            <w:bottom w:val="none" w:sz="0" w:space="0" w:color="auto"/>
            <w:right w:val="none" w:sz="0" w:space="0" w:color="auto"/>
          </w:divBdr>
          <w:divsChild>
            <w:div w:id="1437359521">
              <w:marLeft w:val="0"/>
              <w:marRight w:val="0"/>
              <w:marTop w:val="0"/>
              <w:marBottom w:val="0"/>
              <w:divBdr>
                <w:top w:val="none" w:sz="0" w:space="0" w:color="auto"/>
                <w:left w:val="none" w:sz="0" w:space="0" w:color="auto"/>
                <w:bottom w:val="none" w:sz="0" w:space="0" w:color="auto"/>
                <w:right w:val="none" w:sz="0" w:space="0" w:color="auto"/>
              </w:divBdr>
            </w:div>
          </w:divsChild>
        </w:div>
        <w:div w:id="195503980">
          <w:marLeft w:val="0"/>
          <w:marRight w:val="0"/>
          <w:marTop w:val="0"/>
          <w:marBottom w:val="0"/>
          <w:divBdr>
            <w:top w:val="none" w:sz="0" w:space="0" w:color="auto"/>
            <w:left w:val="none" w:sz="0" w:space="0" w:color="auto"/>
            <w:bottom w:val="none" w:sz="0" w:space="0" w:color="auto"/>
            <w:right w:val="none" w:sz="0" w:space="0" w:color="auto"/>
          </w:divBdr>
          <w:divsChild>
            <w:div w:id="854612912">
              <w:marLeft w:val="0"/>
              <w:marRight w:val="0"/>
              <w:marTop w:val="0"/>
              <w:marBottom w:val="0"/>
              <w:divBdr>
                <w:top w:val="none" w:sz="0" w:space="0" w:color="auto"/>
                <w:left w:val="none" w:sz="0" w:space="0" w:color="auto"/>
                <w:bottom w:val="none" w:sz="0" w:space="0" w:color="auto"/>
                <w:right w:val="none" w:sz="0" w:space="0" w:color="auto"/>
              </w:divBdr>
            </w:div>
          </w:divsChild>
        </w:div>
        <w:div w:id="204342059">
          <w:marLeft w:val="0"/>
          <w:marRight w:val="0"/>
          <w:marTop w:val="0"/>
          <w:marBottom w:val="0"/>
          <w:divBdr>
            <w:top w:val="none" w:sz="0" w:space="0" w:color="auto"/>
            <w:left w:val="none" w:sz="0" w:space="0" w:color="auto"/>
            <w:bottom w:val="none" w:sz="0" w:space="0" w:color="auto"/>
            <w:right w:val="none" w:sz="0" w:space="0" w:color="auto"/>
          </w:divBdr>
          <w:divsChild>
            <w:div w:id="1015154212">
              <w:marLeft w:val="0"/>
              <w:marRight w:val="0"/>
              <w:marTop w:val="0"/>
              <w:marBottom w:val="0"/>
              <w:divBdr>
                <w:top w:val="none" w:sz="0" w:space="0" w:color="auto"/>
                <w:left w:val="none" w:sz="0" w:space="0" w:color="auto"/>
                <w:bottom w:val="none" w:sz="0" w:space="0" w:color="auto"/>
                <w:right w:val="none" w:sz="0" w:space="0" w:color="auto"/>
              </w:divBdr>
            </w:div>
          </w:divsChild>
        </w:div>
        <w:div w:id="226501593">
          <w:marLeft w:val="0"/>
          <w:marRight w:val="0"/>
          <w:marTop w:val="0"/>
          <w:marBottom w:val="0"/>
          <w:divBdr>
            <w:top w:val="none" w:sz="0" w:space="0" w:color="auto"/>
            <w:left w:val="none" w:sz="0" w:space="0" w:color="auto"/>
            <w:bottom w:val="none" w:sz="0" w:space="0" w:color="auto"/>
            <w:right w:val="none" w:sz="0" w:space="0" w:color="auto"/>
          </w:divBdr>
          <w:divsChild>
            <w:div w:id="435097371">
              <w:marLeft w:val="0"/>
              <w:marRight w:val="0"/>
              <w:marTop w:val="0"/>
              <w:marBottom w:val="0"/>
              <w:divBdr>
                <w:top w:val="none" w:sz="0" w:space="0" w:color="auto"/>
                <w:left w:val="none" w:sz="0" w:space="0" w:color="auto"/>
                <w:bottom w:val="none" w:sz="0" w:space="0" w:color="auto"/>
                <w:right w:val="none" w:sz="0" w:space="0" w:color="auto"/>
              </w:divBdr>
            </w:div>
          </w:divsChild>
        </w:div>
        <w:div w:id="273171427">
          <w:marLeft w:val="0"/>
          <w:marRight w:val="0"/>
          <w:marTop w:val="0"/>
          <w:marBottom w:val="0"/>
          <w:divBdr>
            <w:top w:val="none" w:sz="0" w:space="0" w:color="auto"/>
            <w:left w:val="none" w:sz="0" w:space="0" w:color="auto"/>
            <w:bottom w:val="none" w:sz="0" w:space="0" w:color="auto"/>
            <w:right w:val="none" w:sz="0" w:space="0" w:color="auto"/>
          </w:divBdr>
          <w:divsChild>
            <w:div w:id="146745110">
              <w:marLeft w:val="0"/>
              <w:marRight w:val="0"/>
              <w:marTop w:val="0"/>
              <w:marBottom w:val="0"/>
              <w:divBdr>
                <w:top w:val="none" w:sz="0" w:space="0" w:color="auto"/>
                <w:left w:val="none" w:sz="0" w:space="0" w:color="auto"/>
                <w:bottom w:val="none" w:sz="0" w:space="0" w:color="auto"/>
                <w:right w:val="none" w:sz="0" w:space="0" w:color="auto"/>
              </w:divBdr>
            </w:div>
          </w:divsChild>
        </w:div>
        <w:div w:id="309291519">
          <w:marLeft w:val="0"/>
          <w:marRight w:val="0"/>
          <w:marTop w:val="0"/>
          <w:marBottom w:val="0"/>
          <w:divBdr>
            <w:top w:val="none" w:sz="0" w:space="0" w:color="auto"/>
            <w:left w:val="none" w:sz="0" w:space="0" w:color="auto"/>
            <w:bottom w:val="none" w:sz="0" w:space="0" w:color="auto"/>
            <w:right w:val="none" w:sz="0" w:space="0" w:color="auto"/>
          </w:divBdr>
          <w:divsChild>
            <w:div w:id="535699078">
              <w:marLeft w:val="0"/>
              <w:marRight w:val="0"/>
              <w:marTop w:val="0"/>
              <w:marBottom w:val="0"/>
              <w:divBdr>
                <w:top w:val="none" w:sz="0" w:space="0" w:color="auto"/>
                <w:left w:val="none" w:sz="0" w:space="0" w:color="auto"/>
                <w:bottom w:val="none" w:sz="0" w:space="0" w:color="auto"/>
                <w:right w:val="none" w:sz="0" w:space="0" w:color="auto"/>
              </w:divBdr>
            </w:div>
          </w:divsChild>
        </w:div>
        <w:div w:id="334891311">
          <w:marLeft w:val="0"/>
          <w:marRight w:val="0"/>
          <w:marTop w:val="0"/>
          <w:marBottom w:val="0"/>
          <w:divBdr>
            <w:top w:val="none" w:sz="0" w:space="0" w:color="auto"/>
            <w:left w:val="none" w:sz="0" w:space="0" w:color="auto"/>
            <w:bottom w:val="none" w:sz="0" w:space="0" w:color="auto"/>
            <w:right w:val="none" w:sz="0" w:space="0" w:color="auto"/>
          </w:divBdr>
          <w:divsChild>
            <w:div w:id="1780876766">
              <w:marLeft w:val="0"/>
              <w:marRight w:val="0"/>
              <w:marTop w:val="0"/>
              <w:marBottom w:val="0"/>
              <w:divBdr>
                <w:top w:val="none" w:sz="0" w:space="0" w:color="auto"/>
                <w:left w:val="none" w:sz="0" w:space="0" w:color="auto"/>
                <w:bottom w:val="none" w:sz="0" w:space="0" w:color="auto"/>
                <w:right w:val="none" w:sz="0" w:space="0" w:color="auto"/>
              </w:divBdr>
            </w:div>
          </w:divsChild>
        </w:div>
        <w:div w:id="370155707">
          <w:marLeft w:val="0"/>
          <w:marRight w:val="0"/>
          <w:marTop w:val="0"/>
          <w:marBottom w:val="0"/>
          <w:divBdr>
            <w:top w:val="none" w:sz="0" w:space="0" w:color="auto"/>
            <w:left w:val="none" w:sz="0" w:space="0" w:color="auto"/>
            <w:bottom w:val="none" w:sz="0" w:space="0" w:color="auto"/>
            <w:right w:val="none" w:sz="0" w:space="0" w:color="auto"/>
          </w:divBdr>
          <w:divsChild>
            <w:div w:id="1220360994">
              <w:marLeft w:val="0"/>
              <w:marRight w:val="0"/>
              <w:marTop w:val="0"/>
              <w:marBottom w:val="0"/>
              <w:divBdr>
                <w:top w:val="none" w:sz="0" w:space="0" w:color="auto"/>
                <w:left w:val="none" w:sz="0" w:space="0" w:color="auto"/>
                <w:bottom w:val="none" w:sz="0" w:space="0" w:color="auto"/>
                <w:right w:val="none" w:sz="0" w:space="0" w:color="auto"/>
              </w:divBdr>
            </w:div>
          </w:divsChild>
        </w:div>
        <w:div w:id="383717740">
          <w:marLeft w:val="0"/>
          <w:marRight w:val="0"/>
          <w:marTop w:val="0"/>
          <w:marBottom w:val="0"/>
          <w:divBdr>
            <w:top w:val="none" w:sz="0" w:space="0" w:color="auto"/>
            <w:left w:val="none" w:sz="0" w:space="0" w:color="auto"/>
            <w:bottom w:val="none" w:sz="0" w:space="0" w:color="auto"/>
            <w:right w:val="none" w:sz="0" w:space="0" w:color="auto"/>
          </w:divBdr>
          <w:divsChild>
            <w:div w:id="826089755">
              <w:marLeft w:val="0"/>
              <w:marRight w:val="0"/>
              <w:marTop w:val="0"/>
              <w:marBottom w:val="0"/>
              <w:divBdr>
                <w:top w:val="none" w:sz="0" w:space="0" w:color="auto"/>
                <w:left w:val="none" w:sz="0" w:space="0" w:color="auto"/>
                <w:bottom w:val="none" w:sz="0" w:space="0" w:color="auto"/>
                <w:right w:val="none" w:sz="0" w:space="0" w:color="auto"/>
              </w:divBdr>
            </w:div>
          </w:divsChild>
        </w:div>
        <w:div w:id="391008653">
          <w:marLeft w:val="0"/>
          <w:marRight w:val="0"/>
          <w:marTop w:val="0"/>
          <w:marBottom w:val="0"/>
          <w:divBdr>
            <w:top w:val="none" w:sz="0" w:space="0" w:color="auto"/>
            <w:left w:val="none" w:sz="0" w:space="0" w:color="auto"/>
            <w:bottom w:val="none" w:sz="0" w:space="0" w:color="auto"/>
            <w:right w:val="none" w:sz="0" w:space="0" w:color="auto"/>
          </w:divBdr>
          <w:divsChild>
            <w:div w:id="450393754">
              <w:marLeft w:val="0"/>
              <w:marRight w:val="0"/>
              <w:marTop w:val="0"/>
              <w:marBottom w:val="0"/>
              <w:divBdr>
                <w:top w:val="none" w:sz="0" w:space="0" w:color="auto"/>
                <w:left w:val="none" w:sz="0" w:space="0" w:color="auto"/>
                <w:bottom w:val="none" w:sz="0" w:space="0" w:color="auto"/>
                <w:right w:val="none" w:sz="0" w:space="0" w:color="auto"/>
              </w:divBdr>
            </w:div>
          </w:divsChild>
        </w:div>
        <w:div w:id="407849583">
          <w:marLeft w:val="0"/>
          <w:marRight w:val="0"/>
          <w:marTop w:val="0"/>
          <w:marBottom w:val="0"/>
          <w:divBdr>
            <w:top w:val="none" w:sz="0" w:space="0" w:color="auto"/>
            <w:left w:val="none" w:sz="0" w:space="0" w:color="auto"/>
            <w:bottom w:val="none" w:sz="0" w:space="0" w:color="auto"/>
            <w:right w:val="none" w:sz="0" w:space="0" w:color="auto"/>
          </w:divBdr>
          <w:divsChild>
            <w:div w:id="1845048878">
              <w:marLeft w:val="0"/>
              <w:marRight w:val="0"/>
              <w:marTop w:val="0"/>
              <w:marBottom w:val="0"/>
              <w:divBdr>
                <w:top w:val="none" w:sz="0" w:space="0" w:color="auto"/>
                <w:left w:val="none" w:sz="0" w:space="0" w:color="auto"/>
                <w:bottom w:val="none" w:sz="0" w:space="0" w:color="auto"/>
                <w:right w:val="none" w:sz="0" w:space="0" w:color="auto"/>
              </w:divBdr>
            </w:div>
          </w:divsChild>
        </w:div>
        <w:div w:id="473106995">
          <w:marLeft w:val="0"/>
          <w:marRight w:val="0"/>
          <w:marTop w:val="0"/>
          <w:marBottom w:val="0"/>
          <w:divBdr>
            <w:top w:val="none" w:sz="0" w:space="0" w:color="auto"/>
            <w:left w:val="none" w:sz="0" w:space="0" w:color="auto"/>
            <w:bottom w:val="none" w:sz="0" w:space="0" w:color="auto"/>
            <w:right w:val="none" w:sz="0" w:space="0" w:color="auto"/>
          </w:divBdr>
          <w:divsChild>
            <w:div w:id="90051379">
              <w:marLeft w:val="0"/>
              <w:marRight w:val="0"/>
              <w:marTop w:val="0"/>
              <w:marBottom w:val="0"/>
              <w:divBdr>
                <w:top w:val="none" w:sz="0" w:space="0" w:color="auto"/>
                <w:left w:val="none" w:sz="0" w:space="0" w:color="auto"/>
                <w:bottom w:val="none" w:sz="0" w:space="0" w:color="auto"/>
                <w:right w:val="none" w:sz="0" w:space="0" w:color="auto"/>
              </w:divBdr>
            </w:div>
          </w:divsChild>
        </w:div>
        <w:div w:id="486555634">
          <w:marLeft w:val="0"/>
          <w:marRight w:val="0"/>
          <w:marTop w:val="0"/>
          <w:marBottom w:val="0"/>
          <w:divBdr>
            <w:top w:val="none" w:sz="0" w:space="0" w:color="auto"/>
            <w:left w:val="none" w:sz="0" w:space="0" w:color="auto"/>
            <w:bottom w:val="none" w:sz="0" w:space="0" w:color="auto"/>
            <w:right w:val="none" w:sz="0" w:space="0" w:color="auto"/>
          </w:divBdr>
          <w:divsChild>
            <w:div w:id="1159425556">
              <w:marLeft w:val="0"/>
              <w:marRight w:val="0"/>
              <w:marTop w:val="0"/>
              <w:marBottom w:val="0"/>
              <w:divBdr>
                <w:top w:val="none" w:sz="0" w:space="0" w:color="auto"/>
                <w:left w:val="none" w:sz="0" w:space="0" w:color="auto"/>
                <w:bottom w:val="none" w:sz="0" w:space="0" w:color="auto"/>
                <w:right w:val="none" w:sz="0" w:space="0" w:color="auto"/>
              </w:divBdr>
            </w:div>
          </w:divsChild>
        </w:div>
        <w:div w:id="496261837">
          <w:marLeft w:val="0"/>
          <w:marRight w:val="0"/>
          <w:marTop w:val="0"/>
          <w:marBottom w:val="0"/>
          <w:divBdr>
            <w:top w:val="none" w:sz="0" w:space="0" w:color="auto"/>
            <w:left w:val="none" w:sz="0" w:space="0" w:color="auto"/>
            <w:bottom w:val="none" w:sz="0" w:space="0" w:color="auto"/>
            <w:right w:val="none" w:sz="0" w:space="0" w:color="auto"/>
          </w:divBdr>
          <w:divsChild>
            <w:div w:id="1067458723">
              <w:marLeft w:val="0"/>
              <w:marRight w:val="0"/>
              <w:marTop w:val="0"/>
              <w:marBottom w:val="0"/>
              <w:divBdr>
                <w:top w:val="none" w:sz="0" w:space="0" w:color="auto"/>
                <w:left w:val="none" w:sz="0" w:space="0" w:color="auto"/>
                <w:bottom w:val="none" w:sz="0" w:space="0" w:color="auto"/>
                <w:right w:val="none" w:sz="0" w:space="0" w:color="auto"/>
              </w:divBdr>
            </w:div>
          </w:divsChild>
        </w:div>
        <w:div w:id="506555431">
          <w:marLeft w:val="0"/>
          <w:marRight w:val="0"/>
          <w:marTop w:val="0"/>
          <w:marBottom w:val="0"/>
          <w:divBdr>
            <w:top w:val="none" w:sz="0" w:space="0" w:color="auto"/>
            <w:left w:val="none" w:sz="0" w:space="0" w:color="auto"/>
            <w:bottom w:val="none" w:sz="0" w:space="0" w:color="auto"/>
            <w:right w:val="none" w:sz="0" w:space="0" w:color="auto"/>
          </w:divBdr>
          <w:divsChild>
            <w:div w:id="1940336040">
              <w:marLeft w:val="0"/>
              <w:marRight w:val="0"/>
              <w:marTop w:val="0"/>
              <w:marBottom w:val="0"/>
              <w:divBdr>
                <w:top w:val="none" w:sz="0" w:space="0" w:color="auto"/>
                <w:left w:val="none" w:sz="0" w:space="0" w:color="auto"/>
                <w:bottom w:val="none" w:sz="0" w:space="0" w:color="auto"/>
                <w:right w:val="none" w:sz="0" w:space="0" w:color="auto"/>
              </w:divBdr>
            </w:div>
          </w:divsChild>
        </w:div>
        <w:div w:id="542061847">
          <w:marLeft w:val="0"/>
          <w:marRight w:val="0"/>
          <w:marTop w:val="0"/>
          <w:marBottom w:val="0"/>
          <w:divBdr>
            <w:top w:val="none" w:sz="0" w:space="0" w:color="auto"/>
            <w:left w:val="none" w:sz="0" w:space="0" w:color="auto"/>
            <w:bottom w:val="none" w:sz="0" w:space="0" w:color="auto"/>
            <w:right w:val="none" w:sz="0" w:space="0" w:color="auto"/>
          </w:divBdr>
          <w:divsChild>
            <w:div w:id="1399092870">
              <w:marLeft w:val="0"/>
              <w:marRight w:val="0"/>
              <w:marTop w:val="0"/>
              <w:marBottom w:val="0"/>
              <w:divBdr>
                <w:top w:val="none" w:sz="0" w:space="0" w:color="auto"/>
                <w:left w:val="none" w:sz="0" w:space="0" w:color="auto"/>
                <w:bottom w:val="none" w:sz="0" w:space="0" w:color="auto"/>
                <w:right w:val="none" w:sz="0" w:space="0" w:color="auto"/>
              </w:divBdr>
            </w:div>
          </w:divsChild>
        </w:div>
        <w:div w:id="562718091">
          <w:marLeft w:val="0"/>
          <w:marRight w:val="0"/>
          <w:marTop w:val="0"/>
          <w:marBottom w:val="0"/>
          <w:divBdr>
            <w:top w:val="none" w:sz="0" w:space="0" w:color="auto"/>
            <w:left w:val="none" w:sz="0" w:space="0" w:color="auto"/>
            <w:bottom w:val="none" w:sz="0" w:space="0" w:color="auto"/>
            <w:right w:val="none" w:sz="0" w:space="0" w:color="auto"/>
          </w:divBdr>
          <w:divsChild>
            <w:div w:id="2113233974">
              <w:marLeft w:val="0"/>
              <w:marRight w:val="0"/>
              <w:marTop w:val="0"/>
              <w:marBottom w:val="0"/>
              <w:divBdr>
                <w:top w:val="none" w:sz="0" w:space="0" w:color="auto"/>
                <w:left w:val="none" w:sz="0" w:space="0" w:color="auto"/>
                <w:bottom w:val="none" w:sz="0" w:space="0" w:color="auto"/>
                <w:right w:val="none" w:sz="0" w:space="0" w:color="auto"/>
              </w:divBdr>
            </w:div>
          </w:divsChild>
        </w:div>
        <w:div w:id="578321506">
          <w:marLeft w:val="0"/>
          <w:marRight w:val="0"/>
          <w:marTop w:val="0"/>
          <w:marBottom w:val="0"/>
          <w:divBdr>
            <w:top w:val="none" w:sz="0" w:space="0" w:color="auto"/>
            <w:left w:val="none" w:sz="0" w:space="0" w:color="auto"/>
            <w:bottom w:val="none" w:sz="0" w:space="0" w:color="auto"/>
            <w:right w:val="none" w:sz="0" w:space="0" w:color="auto"/>
          </w:divBdr>
          <w:divsChild>
            <w:div w:id="1383754340">
              <w:marLeft w:val="0"/>
              <w:marRight w:val="0"/>
              <w:marTop w:val="0"/>
              <w:marBottom w:val="0"/>
              <w:divBdr>
                <w:top w:val="none" w:sz="0" w:space="0" w:color="auto"/>
                <w:left w:val="none" w:sz="0" w:space="0" w:color="auto"/>
                <w:bottom w:val="none" w:sz="0" w:space="0" w:color="auto"/>
                <w:right w:val="none" w:sz="0" w:space="0" w:color="auto"/>
              </w:divBdr>
            </w:div>
          </w:divsChild>
        </w:div>
        <w:div w:id="586504851">
          <w:marLeft w:val="0"/>
          <w:marRight w:val="0"/>
          <w:marTop w:val="0"/>
          <w:marBottom w:val="0"/>
          <w:divBdr>
            <w:top w:val="none" w:sz="0" w:space="0" w:color="auto"/>
            <w:left w:val="none" w:sz="0" w:space="0" w:color="auto"/>
            <w:bottom w:val="none" w:sz="0" w:space="0" w:color="auto"/>
            <w:right w:val="none" w:sz="0" w:space="0" w:color="auto"/>
          </w:divBdr>
          <w:divsChild>
            <w:div w:id="1792704432">
              <w:marLeft w:val="0"/>
              <w:marRight w:val="0"/>
              <w:marTop w:val="0"/>
              <w:marBottom w:val="0"/>
              <w:divBdr>
                <w:top w:val="none" w:sz="0" w:space="0" w:color="auto"/>
                <w:left w:val="none" w:sz="0" w:space="0" w:color="auto"/>
                <w:bottom w:val="none" w:sz="0" w:space="0" w:color="auto"/>
                <w:right w:val="none" w:sz="0" w:space="0" w:color="auto"/>
              </w:divBdr>
            </w:div>
          </w:divsChild>
        </w:div>
        <w:div w:id="602806381">
          <w:marLeft w:val="0"/>
          <w:marRight w:val="0"/>
          <w:marTop w:val="0"/>
          <w:marBottom w:val="0"/>
          <w:divBdr>
            <w:top w:val="none" w:sz="0" w:space="0" w:color="auto"/>
            <w:left w:val="none" w:sz="0" w:space="0" w:color="auto"/>
            <w:bottom w:val="none" w:sz="0" w:space="0" w:color="auto"/>
            <w:right w:val="none" w:sz="0" w:space="0" w:color="auto"/>
          </w:divBdr>
          <w:divsChild>
            <w:div w:id="273900475">
              <w:marLeft w:val="0"/>
              <w:marRight w:val="0"/>
              <w:marTop w:val="0"/>
              <w:marBottom w:val="0"/>
              <w:divBdr>
                <w:top w:val="none" w:sz="0" w:space="0" w:color="auto"/>
                <w:left w:val="none" w:sz="0" w:space="0" w:color="auto"/>
                <w:bottom w:val="none" w:sz="0" w:space="0" w:color="auto"/>
                <w:right w:val="none" w:sz="0" w:space="0" w:color="auto"/>
              </w:divBdr>
            </w:div>
          </w:divsChild>
        </w:div>
        <w:div w:id="627592938">
          <w:marLeft w:val="0"/>
          <w:marRight w:val="0"/>
          <w:marTop w:val="0"/>
          <w:marBottom w:val="0"/>
          <w:divBdr>
            <w:top w:val="none" w:sz="0" w:space="0" w:color="auto"/>
            <w:left w:val="none" w:sz="0" w:space="0" w:color="auto"/>
            <w:bottom w:val="none" w:sz="0" w:space="0" w:color="auto"/>
            <w:right w:val="none" w:sz="0" w:space="0" w:color="auto"/>
          </w:divBdr>
          <w:divsChild>
            <w:div w:id="112332505">
              <w:marLeft w:val="0"/>
              <w:marRight w:val="0"/>
              <w:marTop w:val="0"/>
              <w:marBottom w:val="0"/>
              <w:divBdr>
                <w:top w:val="none" w:sz="0" w:space="0" w:color="auto"/>
                <w:left w:val="none" w:sz="0" w:space="0" w:color="auto"/>
                <w:bottom w:val="none" w:sz="0" w:space="0" w:color="auto"/>
                <w:right w:val="none" w:sz="0" w:space="0" w:color="auto"/>
              </w:divBdr>
            </w:div>
          </w:divsChild>
        </w:div>
        <w:div w:id="638417740">
          <w:marLeft w:val="0"/>
          <w:marRight w:val="0"/>
          <w:marTop w:val="0"/>
          <w:marBottom w:val="0"/>
          <w:divBdr>
            <w:top w:val="none" w:sz="0" w:space="0" w:color="auto"/>
            <w:left w:val="none" w:sz="0" w:space="0" w:color="auto"/>
            <w:bottom w:val="none" w:sz="0" w:space="0" w:color="auto"/>
            <w:right w:val="none" w:sz="0" w:space="0" w:color="auto"/>
          </w:divBdr>
          <w:divsChild>
            <w:div w:id="591596402">
              <w:marLeft w:val="0"/>
              <w:marRight w:val="0"/>
              <w:marTop w:val="0"/>
              <w:marBottom w:val="0"/>
              <w:divBdr>
                <w:top w:val="none" w:sz="0" w:space="0" w:color="auto"/>
                <w:left w:val="none" w:sz="0" w:space="0" w:color="auto"/>
                <w:bottom w:val="none" w:sz="0" w:space="0" w:color="auto"/>
                <w:right w:val="none" w:sz="0" w:space="0" w:color="auto"/>
              </w:divBdr>
            </w:div>
          </w:divsChild>
        </w:div>
        <w:div w:id="680356214">
          <w:marLeft w:val="0"/>
          <w:marRight w:val="0"/>
          <w:marTop w:val="0"/>
          <w:marBottom w:val="0"/>
          <w:divBdr>
            <w:top w:val="none" w:sz="0" w:space="0" w:color="auto"/>
            <w:left w:val="none" w:sz="0" w:space="0" w:color="auto"/>
            <w:bottom w:val="none" w:sz="0" w:space="0" w:color="auto"/>
            <w:right w:val="none" w:sz="0" w:space="0" w:color="auto"/>
          </w:divBdr>
          <w:divsChild>
            <w:div w:id="379666618">
              <w:marLeft w:val="0"/>
              <w:marRight w:val="0"/>
              <w:marTop w:val="0"/>
              <w:marBottom w:val="0"/>
              <w:divBdr>
                <w:top w:val="none" w:sz="0" w:space="0" w:color="auto"/>
                <w:left w:val="none" w:sz="0" w:space="0" w:color="auto"/>
                <w:bottom w:val="none" w:sz="0" w:space="0" w:color="auto"/>
                <w:right w:val="none" w:sz="0" w:space="0" w:color="auto"/>
              </w:divBdr>
            </w:div>
          </w:divsChild>
        </w:div>
        <w:div w:id="700208617">
          <w:marLeft w:val="0"/>
          <w:marRight w:val="0"/>
          <w:marTop w:val="0"/>
          <w:marBottom w:val="0"/>
          <w:divBdr>
            <w:top w:val="none" w:sz="0" w:space="0" w:color="auto"/>
            <w:left w:val="none" w:sz="0" w:space="0" w:color="auto"/>
            <w:bottom w:val="none" w:sz="0" w:space="0" w:color="auto"/>
            <w:right w:val="none" w:sz="0" w:space="0" w:color="auto"/>
          </w:divBdr>
          <w:divsChild>
            <w:div w:id="1830753449">
              <w:marLeft w:val="0"/>
              <w:marRight w:val="0"/>
              <w:marTop w:val="0"/>
              <w:marBottom w:val="0"/>
              <w:divBdr>
                <w:top w:val="none" w:sz="0" w:space="0" w:color="auto"/>
                <w:left w:val="none" w:sz="0" w:space="0" w:color="auto"/>
                <w:bottom w:val="none" w:sz="0" w:space="0" w:color="auto"/>
                <w:right w:val="none" w:sz="0" w:space="0" w:color="auto"/>
              </w:divBdr>
            </w:div>
          </w:divsChild>
        </w:div>
        <w:div w:id="702512380">
          <w:marLeft w:val="0"/>
          <w:marRight w:val="0"/>
          <w:marTop w:val="0"/>
          <w:marBottom w:val="0"/>
          <w:divBdr>
            <w:top w:val="none" w:sz="0" w:space="0" w:color="auto"/>
            <w:left w:val="none" w:sz="0" w:space="0" w:color="auto"/>
            <w:bottom w:val="none" w:sz="0" w:space="0" w:color="auto"/>
            <w:right w:val="none" w:sz="0" w:space="0" w:color="auto"/>
          </w:divBdr>
          <w:divsChild>
            <w:div w:id="624195427">
              <w:marLeft w:val="0"/>
              <w:marRight w:val="0"/>
              <w:marTop w:val="0"/>
              <w:marBottom w:val="0"/>
              <w:divBdr>
                <w:top w:val="none" w:sz="0" w:space="0" w:color="auto"/>
                <w:left w:val="none" w:sz="0" w:space="0" w:color="auto"/>
                <w:bottom w:val="none" w:sz="0" w:space="0" w:color="auto"/>
                <w:right w:val="none" w:sz="0" w:space="0" w:color="auto"/>
              </w:divBdr>
            </w:div>
          </w:divsChild>
        </w:div>
        <w:div w:id="706763535">
          <w:marLeft w:val="0"/>
          <w:marRight w:val="0"/>
          <w:marTop w:val="0"/>
          <w:marBottom w:val="0"/>
          <w:divBdr>
            <w:top w:val="none" w:sz="0" w:space="0" w:color="auto"/>
            <w:left w:val="none" w:sz="0" w:space="0" w:color="auto"/>
            <w:bottom w:val="none" w:sz="0" w:space="0" w:color="auto"/>
            <w:right w:val="none" w:sz="0" w:space="0" w:color="auto"/>
          </w:divBdr>
          <w:divsChild>
            <w:div w:id="2020279634">
              <w:marLeft w:val="0"/>
              <w:marRight w:val="0"/>
              <w:marTop w:val="0"/>
              <w:marBottom w:val="0"/>
              <w:divBdr>
                <w:top w:val="none" w:sz="0" w:space="0" w:color="auto"/>
                <w:left w:val="none" w:sz="0" w:space="0" w:color="auto"/>
                <w:bottom w:val="none" w:sz="0" w:space="0" w:color="auto"/>
                <w:right w:val="none" w:sz="0" w:space="0" w:color="auto"/>
              </w:divBdr>
            </w:div>
          </w:divsChild>
        </w:div>
        <w:div w:id="719790111">
          <w:marLeft w:val="0"/>
          <w:marRight w:val="0"/>
          <w:marTop w:val="0"/>
          <w:marBottom w:val="0"/>
          <w:divBdr>
            <w:top w:val="none" w:sz="0" w:space="0" w:color="auto"/>
            <w:left w:val="none" w:sz="0" w:space="0" w:color="auto"/>
            <w:bottom w:val="none" w:sz="0" w:space="0" w:color="auto"/>
            <w:right w:val="none" w:sz="0" w:space="0" w:color="auto"/>
          </w:divBdr>
          <w:divsChild>
            <w:div w:id="1843203374">
              <w:marLeft w:val="0"/>
              <w:marRight w:val="0"/>
              <w:marTop w:val="0"/>
              <w:marBottom w:val="0"/>
              <w:divBdr>
                <w:top w:val="none" w:sz="0" w:space="0" w:color="auto"/>
                <w:left w:val="none" w:sz="0" w:space="0" w:color="auto"/>
                <w:bottom w:val="none" w:sz="0" w:space="0" w:color="auto"/>
                <w:right w:val="none" w:sz="0" w:space="0" w:color="auto"/>
              </w:divBdr>
            </w:div>
          </w:divsChild>
        </w:div>
        <w:div w:id="743259334">
          <w:marLeft w:val="0"/>
          <w:marRight w:val="0"/>
          <w:marTop w:val="0"/>
          <w:marBottom w:val="0"/>
          <w:divBdr>
            <w:top w:val="none" w:sz="0" w:space="0" w:color="auto"/>
            <w:left w:val="none" w:sz="0" w:space="0" w:color="auto"/>
            <w:bottom w:val="none" w:sz="0" w:space="0" w:color="auto"/>
            <w:right w:val="none" w:sz="0" w:space="0" w:color="auto"/>
          </w:divBdr>
          <w:divsChild>
            <w:div w:id="859708192">
              <w:marLeft w:val="0"/>
              <w:marRight w:val="0"/>
              <w:marTop w:val="0"/>
              <w:marBottom w:val="0"/>
              <w:divBdr>
                <w:top w:val="none" w:sz="0" w:space="0" w:color="auto"/>
                <w:left w:val="none" w:sz="0" w:space="0" w:color="auto"/>
                <w:bottom w:val="none" w:sz="0" w:space="0" w:color="auto"/>
                <w:right w:val="none" w:sz="0" w:space="0" w:color="auto"/>
              </w:divBdr>
            </w:div>
          </w:divsChild>
        </w:div>
        <w:div w:id="749236959">
          <w:marLeft w:val="0"/>
          <w:marRight w:val="0"/>
          <w:marTop w:val="0"/>
          <w:marBottom w:val="0"/>
          <w:divBdr>
            <w:top w:val="none" w:sz="0" w:space="0" w:color="auto"/>
            <w:left w:val="none" w:sz="0" w:space="0" w:color="auto"/>
            <w:bottom w:val="none" w:sz="0" w:space="0" w:color="auto"/>
            <w:right w:val="none" w:sz="0" w:space="0" w:color="auto"/>
          </w:divBdr>
          <w:divsChild>
            <w:div w:id="138618353">
              <w:marLeft w:val="0"/>
              <w:marRight w:val="0"/>
              <w:marTop w:val="0"/>
              <w:marBottom w:val="0"/>
              <w:divBdr>
                <w:top w:val="none" w:sz="0" w:space="0" w:color="auto"/>
                <w:left w:val="none" w:sz="0" w:space="0" w:color="auto"/>
                <w:bottom w:val="none" w:sz="0" w:space="0" w:color="auto"/>
                <w:right w:val="none" w:sz="0" w:space="0" w:color="auto"/>
              </w:divBdr>
            </w:div>
          </w:divsChild>
        </w:div>
        <w:div w:id="755441089">
          <w:marLeft w:val="0"/>
          <w:marRight w:val="0"/>
          <w:marTop w:val="0"/>
          <w:marBottom w:val="0"/>
          <w:divBdr>
            <w:top w:val="none" w:sz="0" w:space="0" w:color="auto"/>
            <w:left w:val="none" w:sz="0" w:space="0" w:color="auto"/>
            <w:bottom w:val="none" w:sz="0" w:space="0" w:color="auto"/>
            <w:right w:val="none" w:sz="0" w:space="0" w:color="auto"/>
          </w:divBdr>
          <w:divsChild>
            <w:div w:id="1410036338">
              <w:marLeft w:val="0"/>
              <w:marRight w:val="0"/>
              <w:marTop w:val="0"/>
              <w:marBottom w:val="0"/>
              <w:divBdr>
                <w:top w:val="none" w:sz="0" w:space="0" w:color="auto"/>
                <w:left w:val="none" w:sz="0" w:space="0" w:color="auto"/>
                <w:bottom w:val="none" w:sz="0" w:space="0" w:color="auto"/>
                <w:right w:val="none" w:sz="0" w:space="0" w:color="auto"/>
              </w:divBdr>
            </w:div>
          </w:divsChild>
        </w:div>
        <w:div w:id="829903270">
          <w:marLeft w:val="0"/>
          <w:marRight w:val="0"/>
          <w:marTop w:val="0"/>
          <w:marBottom w:val="0"/>
          <w:divBdr>
            <w:top w:val="none" w:sz="0" w:space="0" w:color="auto"/>
            <w:left w:val="none" w:sz="0" w:space="0" w:color="auto"/>
            <w:bottom w:val="none" w:sz="0" w:space="0" w:color="auto"/>
            <w:right w:val="none" w:sz="0" w:space="0" w:color="auto"/>
          </w:divBdr>
          <w:divsChild>
            <w:div w:id="193614798">
              <w:marLeft w:val="0"/>
              <w:marRight w:val="0"/>
              <w:marTop w:val="0"/>
              <w:marBottom w:val="0"/>
              <w:divBdr>
                <w:top w:val="none" w:sz="0" w:space="0" w:color="auto"/>
                <w:left w:val="none" w:sz="0" w:space="0" w:color="auto"/>
                <w:bottom w:val="none" w:sz="0" w:space="0" w:color="auto"/>
                <w:right w:val="none" w:sz="0" w:space="0" w:color="auto"/>
              </w:divBdr>
            </w:div>
          </w:divsChild>
        </w:div>
        <w:div w:id="867793075">
          <w:marLeft w:val="0"/>
          <w:marRight w:val="0"/>
          <w:marTop w:val="0"/>
          <w:marBottom w:val="0"/>
          <w:divBdr>
            <w:top w:val="none" w:sz="0" w:space="0" w:color="auto"/>
            <w:left w:val="none" w:sz="0" w:space="0" w:color="auto"/>
            <w:bottom w:val="none" w:sz="0" w:space="0" w:color="auto"/>
            <w:right w:val="none" w:sz="0" w:space="0" w:color="auto"/>
          </w:divBdr>
          <w:divsChild>
            <w:div w:id="1087263087">
              <w:marLeft w:val="0"/>
              <w:marRight w:val="0"/>
              <w:marTop w:val="0"/>
              <w:marBottom w:val="0"/>
              <w:divBdr>
                <w:top w:val="none" w:sz="0" w:space="0" w:color="auto"/>
                <w:left w:val="none" w:sz="0" w:space="0" w:color="auto"/>
                <w:bottom w:val="none" w:sz="0" w:space="0" w:color="auto"/>
                <w:right w:val="none" w:sz="0" w:space="0" w:color="auto"/>
              </w:divBdr>
            </w:div>
          </w:divsChild>
        </w:div>
        <w:div w:id="938568014">
          <w:marLeft w:val="0"/>
          <w:marRight w:val="0"/>
          <w:marTop w:val="0"/>
          <w:marBottom w:val="0"/>
          <w:divBdr>
            <w:top w:val="none" w:sz="0" w:space="0" w:color="auto"/>
            <w:left w:val="none" w:sz="0" w:space="0" w:color="auto"/>
            <w:bottom w:val="none" w:sz="0" w:space="0" w:color="auto"/>
            <w:right w:val="none" w:sz="0" w:space="0" w:color="auto"/>
          </w:divBdr>
          <w:divsChild>
            <w:div w:id="547183290">
              <w:marLeft w:val="0"/>
              <w:marRight w:val="0"/>
              <w:marTop w:val="0"/>
              <w:marBottom w:val="0"/>
              <w:divBdr>
                <w:top w:val="none" w:sz="0" w:space="0" w:color="auto"/>
                <w:left w:val="none" w:sz="0" w:space="0" w:color="auto"/>
                <w:bottom w:val="none" w:sz="0" w:space="0" w:color="auto"/>
                <w:right w:val="none" w:sz="0" w:space="0" w:color="auto"/>
              </w:divBdr>
            </w:div>
          </w:divsChild>
        </w:div>
        <w:div w:id="979574789">
          <w:marLeft w:val="0"/>
          <w:marRight w:val="0"/>
          <w:marTop w:val="0"/>
          <w:marBottom w:val="0"/>
          <w:divBdr>
            <w:top w:val="none" w:sz="0" w:space="0" w:color="auto"/>
            <w:left w:val="none" w:sz="0" w:space="0" w:color="auto"/>
            <w:bottom w:val="none" w:sz="0" w:space="0" w:color="auto"/>
            <w:right w:val="none" w:sz="0" w:space="0" w:color="auto"/>
          </w:divBdr>
          <w:divsChild>
            <w:div w:id="1721392960">
              <w:marLeft w:val="0"/>
              <w:marRight w:val="0"/>
              <w:marTop w:val="0"/>
              <w:marBottom w:val="0"/>
              <w:divBdr>
                <w:top w:val="none" w:sz="0" w:space="0" w:color="auto"/>
                <w:left w:val="none" w:sz="0" w:space="0" w:color="auto"/>
                <w:bottom w:val="none" w:sz="0" w:space="0" w:color="auto"/>
                <w:right w:val="none" w:sz="0" w:space="0" w:color="auto"/>
              </w:divBdr>
            </w:div>
          </w:divsChild>
        </w:div>
        <w:div w:id="983461518">
          <w:marLeft w:val="0"/>
          <w:marRight w:val="0"/>
          <w:marTop w:val="0"/>
          <w:marBottom w:val="0"/>
          <w:divBdr>
            <w:top w:val="none" w:sz="0" w:space="0" w:color="auto"/>
            <w:left w:val="none" w:sz="0" w:space="0" w:color="auto"/>
            <w:bottom w:val="none" w:sz="0" w:space="0" w:color="auto"/>
            <w:right w:val="none" w:sz="0" w:space="0" w:color="auto"/>
          </w:divBdr>
          <w:divsChild>
            <w:div w:id="1881478127">
              <w:marLeft w:val="0"/>
              <w:marRight w:val="0"/>
              <w:marTop w:val="0"/>
              <w:marBottom w:val="0"/>
              <w:divBdr>
                <w:top w:val="none" w:sz="0" w:space="0" w:color="auto"/>
                <w:left w:val="none" w:sz="0" w:space="0" w:color="auto"/>
                <w:bottom w:val="none" w:sz="0" w:space="0" w:color="auto"/>
                <w:right w:val="none" w:sz="0" w:space="0" w:color="auto"/>
              </w:divBdr>
            </w:div>
          </w:divsChild>
        </w:div>
        <w:div w:id="1027675730">
          <w:marLeft w:val="0"/>
          <w:marRight w:val="0"/>
          <w:marTop w:val="0"/>
          <w:marBottom w:val="0"/>
          <w:divBdr>
            <w:top w:val="none" w:sz="0" w:space="0" w:color="auto"/>
            <w:left w:val="none" w:sz="0" w:space="0" w:color="auto"/>
            <w:bottom w:val="none" w:sz="0" w:space="0" w:color="auto"/>
            <w:right w:val="none" w:sz="0" w:space="0" w:color="auto"/>
          </w:divBdr>
          <w:divsChild>
            <w:div w:id="661349221">
              <w:marLeft w:val="0"/>
              <w:marRight w:val="0"/>
              <w:marTop w:val="0"/>
              <w:marBottom w:val="0"/>
              <w:divBdr>
                <w:top w:val="none" w:sz="0" w:space="0" w:color="auto"/>
                <w:left w:val="none" w:sz="0" w:space="0" w:color="auto"/>
                <w:bottom w:val="none" w:sz="0" w:space="0" w:color="auto"/>
                <w:right w:val="none" w:sz="0" w:space="0" w:color="auto"/>
              </w:divBdr>
            </w:div>
          </w:divsChild>
        </w:div>
        <w:div w:id="1031761402">
          <w:marLeft w:val="0"/>
          <w:marRight w:val="0"/>
          <w:marTop w:val="0"/>
          <w:marBottom w:val="0"/>
          <w:divBdr>
            <w:top w:val="none" w:sz="0" w:space="0" w:color="auto"/>
            <w:left w:val="none" w:sz="0" w:space="0" w:color="auto"/>
            <w:bottom w:val="none" w:sz="0" w:space="0" w:color="auto"/>
            <w:right w:val="none" w:sz="0" w:space="0" w:color="auto"/>
          </w:divBdr>
          <w:divsChild>
            <w:div w:id="2127842371">
              <w:marLeft w:val="0"/>
              <w:marRight w:val="0"/>
              <w:marTop w:val="0"/>
              <w:marBottom w:val="0"/>
              <w:divBdr>
                <w:top w:val="none" w:sz="0" w:space="0" w:color="auto"/>
                <w:left w:val="none" w:sz="0" w:space="0" w:color="auto"/>
                <w:bottom w:val="none" w:sz="0" w:space="0" w:color="auto"/>
                <w:right w:val="none" w:sz="0" w:space="0" w:color="auto"/>
              </w:divBdr>
            </w:div>
          </w:divsChild>
        </w:div>
        <w:div w:id="1101755579">
          <w:marLeft w:val="0"/>
          <w:marRight w:val="0"/>
          <w:marTop w:val="0"/>
          <w:marBottom w:val="0"/>
          <w:divBdr>
            <w:top w:val="none" w:sz="0" w:space="0" w:color="auto"/>
            <w:left w:val="none" w:sz="0" w:space="0" w:color="auto"/>
            <w:bottom w:val="none" w:sz="0" w:space="0" w:color="auto"/>
            <w:right w:val="none" w:sz="0" w:space="0" w:color="auto"/>
          </w:divBdr>
          <w:divsChild>
            <w:div w:id="439304588">
              <w:marLeft w:val="0"/>
              <w:marRight w:val="0"/>
              <w:marTop w:val="0"/>
              <w:marBottom w:val="0"/>
              <w:divBdr>
                <w:top w:val="none" w:sz="0" w:space="0" w:color="auto"/>
                <w:left w:val="none" w:sz="0" w:space="0" w:color="auto"/>
                <w:bottom w:val="none" w:sz="0" w:space="0" w:color="auto"/>
                <w:right w:val="none" w:sz="0" w:space="0" w:color="auto"/>
              </w:divBdr>
            </w:div>
          </w:divsChild>
        </w:div>
        <w:div w:id="1157303492">
          <w:marLeft w:val="0"/>
          <w:marRight w:val="0"/>
          <w:marTop w:val="0"/>
          <w:marBottom w:val="0"/>
          <w:divBdr>
            <w:top w:val="none" w:sz="0" w:space="0" w:color="auto"/>
            <w:left w:val="none" w:sz="0" w:space="0" w:color="auto"/>
            <w:bottom w:val="none" w:sz="0" w:space="0" w:color="auto"/>
            <w:right w:val="none" w:sz="0" w:space="0" w:color="auto"/>
          </w:divBdr>
          <w:divsChild>
            <w:div w:id="1537888176">
              <w:marLeft w:val="0"/>
              <w:marRight w:val="0"/>
              <w:marTop w:val="0"/>
              <w:marBottom w:val="0"/>
              <w:divBdr>
                <w:top w:val="none" w:sz="0" w:space="0" w:color="auto"/>
                <w:left w:val="none" w:sz="0" w:space="0" w:color="auto"/>
                <w:bottom w:val="none" w:sz="0" w:space="0" w:color="auto"/>
                <w:right w:val="none" w:sz="0" w:space="0" w:color="auto"/>
              </w:divBdr>
            </w:div>
          </w:divsChild>
        </w:div>
        <w:div w:id="1158964419">
          <w:marLeft w:val="0"/>
          <w:marRight w:val="0"/>
          <w:marTop w:val="0"/>
          <w:marBottom w:val="0"/>
          <w:divBdr>
            <w:top w:val="none" w:sz="0" w:space="0" w:color="auto"/>
            <w:left w:val="none" w:sz="0" w:space="0" w:color="auto"/>
            <w:bottom w:val="none" w:sz="0" w:space="0" w:color="auto"/>
            <w:right w:val="none" w:sz="0" w:space="0" w:color="auto"/>
          </w:divBdr>
          <w:divsChild>
            <w:div w:id="739328773">
              <w:marLeft w:val="0"/>
              <w:marRight w:val="0"/>
              <w:marTop w:val="0"/>
              <w:marBottom w:val="0"/>
              <w:divBdr>
                <w:top w:val="none" w:sz="0" w:space="0" w:color="auto"/>
                <w:left w:val="none" w:sz="0" w:space="0" w:color="auto"/>
                <w:bottom w:val="none" w:sz="0" w:space="0" w:color="auto"/>
                <w:right w:val="none" w:sz="0" w:space="0" w:color="auto"/>
              </w:divBdr>
            </w:div>
          </w:divsChild>
        </w:div>
        <w:div w:id="1182546939">
          <w:marLeft w:val="0"/>
          <w:marRight w:val="0"/>
          <w:marTop w:val="0"/>
          <w:marBottom w:val="0"/>
          <w:divBdr>
            <w:top w:val="none" w:sz="0" w:space="0" w:color="auto"/>
            <w:left w:val="none" w:sz="0" w:space="0" w:color="auto"/>
            <w:bottom w:val="none" w:sz="0" w:space="0" w:color="auto"/>
            <w:right w:val="none" w:sz="0" w:space="0" w:color="auto"/>
          </w:divBdr>
          <w:divsChild>
            <w:div w:id="1469585328">
              <w:marLeft w:val="0"/>
              <w:marRight w:val="0"/>
              <w:marTop w:val="0"/>
              <w:marBottom w:val="0"/>
              <w:divBdr>
                <w:top w:val="none" w:sz="0" w:space="0" w:color="auto"/>
                <w:left w:val="none" w:sz="0" w:space="0" w:color="auto"/>
                <w:bottom w:val="none" w:sz="0" w:space="0" w:color="auto"/>
                <w:right w:val="none" w:sz="0" w:space="0" w:color="auto"/>
              </w:divBdr>
            </w:div>
          </w:divsChild>
        </w:div>
        <w:div w:id="1182549123">
          <w:marLeft w:val="0"/>
          <w:marRight w:val="0"/>
          <w:marTop w:val="0"/>
          <w:marBottom w:val="0"/>
          <w:divBdr>
            <w:top w:val="none" w:sz="0" w:space="0" w:color="auto"/>
            <w:left w:val="none" w:sz="0" w:space="0" w:color="auto"/>
            <w:bottom w:val="none" w:sz="0" w:space="0" w:color="auto"/>
            <w:right w:val="none" w:sz="0" w:space="0" w:color="auto"/>
          </w:divBdr>
          <w:divsChild>
            <w:div w:id="34164536">
              <w:marLeft w:val="0"/>
              <w:marRight w:val="0"/>
              <w:marTop w:val="0"/>
              <w:marBottom w:val="0"/>
              <w:divBdr>
                <w:top w:val="none" w:sz="0" w:space="0" w:color="auto"/>
                <w:left w:val="none" w:sz="0" w:space="0" w:color="auto"/>
                <w:bottom w:val="none" w:sz="0" w:space="0" w:color="auto"/>
                <w:right w:val="none" w:sz="0" w:space="0" w:color="auto"/>
              </w:divBdr>
            </w:div>
          </w:divsChild>
        </w:div>
        <w:div w:id="1273897974">
          <w:marLeft w:val="0"/>
          <w:marRight w:val="0"/>
          <w:marTop w:val="0"/>
          <w:marBottom w:val="0"/>
          <w:divBdr>
            <w:top w:val="none" w:sz="0" w:space="0" w:color="auto"/>
            <w:left w:val="none" w:sz="0" w:space="0" w:color="auto"/>
            <w:bottom w:val="none" w:sz="0" w:space="0" w:color="auto"/>
            <w:right w:val="none" w:sz="0" w:space="0" w:color="auto"/>
          </w:divBdr>
          <w:divsChild>
            <w:div w:id="121197699">
              <w:marLeft w:val="0"/>
              <w:marRight w:val="0"/>
              <w:marTop w:val="0"/>
              <w:marBottom w:val="0"/>
              <w:divBdr>
                <w:top w:val="none" w:sz="0" w:space="0" w:color="auto"/>
                <w:left w:val="none" w:sz="0" w:space="0" w:color="auto"/>
                <w:bottom w:val="none" w:sz="0" w:space="0" w:color="auto"/>
                <w:right w:val="none" w:sz="0" w:space="0" w:color="auto"/>
              </w:divBdr>
            </w:div>
          </w:divsChild>
        </w:div>
        <w:div w:id="1287392714">
          <w:marLeft w:val="0"/>
          <w:marRight w:val="0"/>
          <w:marTop w:val="0"/>
          <w:marBottom w:val="0"/>
          <w:divBdr>
            <w:top w:val="none" w:sz="0" w:space="0" w:color="auto"/>
            <w:left w:val="none" w:sz="0" w:space="0" w:color="auto"/>
            <w:bottom w:val="none" w:sz="0" w:space="0" w:color="auto"/>
            <w:right w:val="none" w:sz="0" w:space="0" w:color="auto"/>
          </w:divBdr>
          <w:divsChild>
            <w:div w:id="1118372936">
              <w:marLeft w:val="0"/>
              <w:marRight w:val="0"/>
              <w:marTop w:val="0"/>
              <w:marBottom w:val="0"/>
              <w:divBdr>
                <w:top w:val="none" w:sz="0" w:space="0" w:color="auto"/>
                <w:left w:val="none" w:sz="0" w:space="0" w:color="auto"/>
                <w:bottom w:val="none" w:sz="0" w:space="0" w:color="auto"/>
                <w:right w:val="none" w:sz="0" w:space="0" w:color="auto"/>
              </w:divBdr>
            </w:div>
          </w:divsChild>
        </w:div>
        <w:div w:id="1306395858">
          <w:marLeft w:val="0"/>
          <w:marRight w:val="0"/>
          <w:marTop w:val="0"/>
          <w:marBottom w:val="0"/>
          <w:divBdr>
            <w:top w:val="none" w:sz="0" w:space="0" w:color="auto"/>
            <w:left w:val="none" w:sz="0" w:space="0" w:color="auto"/>
            <w:bottom w:val="none" w:sz="0" w:space="0" w:color="auto"/>
            <w:right w:val="none" w:sz="0" w:space="0" w:color="auto"/>
          </w:divBdr>
          <w:divsChild>
            <w:div w:id="481314519">
              <w:marLeft w:val="0"/>
              <w:marRight w:val="0"/>
              <w:marTop w:val="0"/>
              <w:marBottom w:val="0"/>
              <w:divBdr>
                <w:top w:val="none" w:sz="0" w:space="0" w:color="auto"/>
                <w:left w:val="none" w:sz="0" w:space="0" w:color="auto"/>
                <w:bottom w:val="none" w:sz="0" w:space="0" w:color="auto"/>
                <w:right w:val="none" w:sz="0" w:space="0" w:color="auto"/>
              </w:divBdr>
            </w:div>
          </w:divsChild>
        </w:div>
        <w:div w:id="1343698555">
          <w:marLeft w:val="0"/>
          <w:marRight w:val="0"/>
          <w:marTop w:val="0"/>
          <w:marBottom w:val="0"/>
          <w:divBdr>
            <w:top w:val="none" w:sz="0" w:space="0" w:color="auto"/>
            <w:left w:val="none" w:sz="0" w:space="0" w:color="auto"/>
            <w:bottom w:val="none" w:sz="0" w:space="0" w:color="auto"/>
            <w:right w:val="none" w:sz="0" w:space="0" w:color="auto"/>
          </w:divBdr>
          <w:divsChild>
            <w:div w:id="1898390569">
              <w:marLeft w:val="0"/>
              <w:marRight w:val="0"/>
              <w:marTop w:val="0"/>
              <w:marBottom w:val="0"/>
              <w:divBdr>
                <w:top w:val="none" w:sz="0" w:space="0" w:color="auto"/>
                <w:left w:val="none" w:sz="0" w:space="0" w:color="auto"/>
                <w:bottom w:val="none" w:sz="0" w:space="0" w:color="auto"/>
                <w:right w:val="none" w:sz="0" w:space="0" w:color="auto"/>
              </w:divBdr>
            </w:div>
          </w:divsChild>
        </w:div>
        <w:div w:id="1366296234">
          <w:marLeft w:val="0"/>
          <w:marRight w:val="0"/>
          <w:marTop w:val="0"/>
          <w:marBottom w:val="0"/>
          <w:divBdr>
            <w:top w:val="none" w:sz="0" w:space="0" w:color="auto"/>
            <w:left w:val="none" w:sz="0" w:space="0" w:color="auto"/>
            <w:bottom w:val="none" w:sz="0" w:space="0" w:color="auto"/>
            <w:right w:val="none" w:sz="0" w:space="0" w:color="auto"/>
          </w:divBdr>
          <w:divsChild>
            <w:div w:id="2074354492">
              <w:marLeft w:val="0"/>
              <w:marRight w:val="0"/>
              <w:marTop w:val="0"/>
              <w:marBottom w:val="0"/>
              <w:divBdr>
                <w:top w:val="none" w:sz="0" w:space="0" w:color="auto"/>
                <w:left w:val="none" w:sz="0" w:space="0" w:color="auto"/>
                <w:bottom w:val="none" w:sz="0" w:space="0" w:color="auto"/>
                <w:right w:val="none" w:sz="0" w:space="0" w:color="auto"/>
              </w:divBdr>
            </w:div>
          </w:divsChild>
        </w:div>
        <w:div w:id="1379429210">
          <w:marLeft w:val="0"/>
          <w:marRight w:val="0"/>
          <w:marTop w:val="0"/>
          <w:marBottom w:val="0"/>
          <w:divBdr>
            <w:top w:val="none" w:sz="0" w:space="0" w:color="auto"/>
            <w:left w:val="none" w:sz="0" w:space="0" w:color="auto"/>
            <w:bottom w:val="none" w:sz="0" w:space="0" w:color="auto"/>
            <w:right w:val="none" w:sz="0" w:space="0" w:color="auto"/>
          </w:divBdr>
          <w:divsChild>
            <w:div w:id="1410272536">
              <w:marLeft w:val="0"/>
              <w:marRight w:val="0"/>
              <w:marTop w:val="0"/>
              <w:marBottom w:val="0"/>
              <w:divBdr>
                <w:top w:val="none" w:sz="0" w:space="0" w:color="auto"/>
                <w:left w:val="none" w:sz="0" w:space="0" w:color="auto"/>
                <w:bottom w:val="none" w:sz="0" w:space="0" w:color="auto"/>
                <w:right w:val="none" w:sz="0" w:space="0" w:color="auto"/>
              </w:divBdr>
            </w:div>
          </w:divsChild>
        </w:div>
        <w:div w:id="1380323237">
          <w:marLeft w:val="0"/>
          <w:marRight w:val="0"/>
          <w:marTop w:val="0"/>
          <w:marBottom w:val="0"/>
          <w:divBdr>
            <w:top w:val="none" w:sz="0" w:space="0" w:color="auto"/>
            <w:left w:val="none" w:sz="0" w:space="0" w:color="auto"/>
            <w:bottom w:val="none" w:sz="0" w:space="0" w:color="auto"/>
            <w:right w:val="none" w:sz="0" w:space="0" w:color="auto"/>
          </w:divBdr>
          <w:divsChild>
            <w:div w:id="815142635">
              <w:marLeft w:val="0"/>
              <w:marRight w:val="0"/>
              <w:marTop w:val="0"/>
              <w:marBottom w:val="0"/>
              <w:divBdr>
                <w:top w:val="none" w:sz="0" w:space="0" w:color="auto"/>
                <w:left w:val="none" w:sz="0" w:space="0" w:color="auto"/>
                <w:bottom w:val="none" w:sz="0" w:space="0" w:color="auto"/>
                <w:right w:val="none" w:sz="0" w:space="0" w:color="auto"/>
              </w:divBdr>
            </w:div>
          </w:divsChild>
        </w:div>
        <w:div w:id="1386565161">
          <w:marLeft w:val="0"/>
          <w:marRight w:val="0"/>
          <w:marTop w:val="0"/>
          <w:marBottom w:val="0"/>
          <w:divBdr>
            <w:top w:val="none" w:sz="0" w:space="0" w:color="auto"/>
            <w:left w:val="none" w:sz="0" w:space="0" w:color="auto"/>
            <w:bottom w:val="none" w:sz="0" w:space="0" w:color="auto"/>
            <w:right w:val="none" w:sz="0" w:space="0" w:color="auto"/>
          </w:divBdr>
          <w:divsChild>
            <w:div w:id="1556041355">
              <w:marLeft w:val="0"/>
              <w:marRight w:val="0"/>
              <w:marTop w:val="0"/>
              <w:marBottom w:val="0"/>
              <w:divBdr>
                <w:top w:val="none" w:sz="0" w:space="0" w:color="auto"/>
                <w:left w:val="none" w:sz="0" w:space="0" w:color="auto"/>
                <w:bottom w:val="none" w:sz="0" w:space="0" w:color="auto"/>
                <w:right w:val="none" w:sz="0" w:space="0" w:color="auto"/>
              </w:divBdr>
            </w:div>
          </w:divsChild>
        </w:div>
        <w:div w:id="1386755604">
          <w:marLeft w:val="0"/>
          <w:marRight w:val="0"/>
          <w:marTop w:val="0"/>
          <w:marBottom w:val="0"/>
          <w:divBdr>
            <w:top w:val="none" w:sz="0" w:space="0" w:color="auto"/>
            <w:left w:val="none" w:sz="0" w:space="0" w:color="auto"/>
            <w:bottom w:val="none" w:sz="0" w:space="0" w:color="auto"/>
            <w:right w:val="none" w:sz="0" w:space="0" w:color="auto"/>
          </w:divBdr>
          <w:divsChild>
            <w:div w:id="2069571038">
              <w:marLeft w:val="0"/>
              <w:marRight w:val="0"/>
              <w:marTop w:val="0"/>
              <w:marBottom w:val="0"/>
              <w:divBdr>
                <w:top w:val="none" w:sz="0" w:space="0" w:color="auto"/>
                <w:left w:val="none" w:sz="0" w:space="0" w:color="auto"/>
                <w:bottom w:val="none" w:sz="0" w:space="0" w:color="auto"/>
                <w:right w:val="none" w:sz="0" w:space="0" w:color="auto"/>
              </w:divBdr>
            </w:div>
          </w:divsChild>
        </w:div>
        <w:div w:id="1393960816">
          <w:marLeft w:val="0"/>
          <w:marRight w:val="0"/>
          <w:marTop w:val="0"/>
          <w:marBottom w:val="0"/>
          <w:divBdr>
            <w:top w:val="none" w:sz="0" w:space="0" w:color="auto"/>
            <w:left w:val="none" w:sz="0" w:space="0" w:color="auto"/>
            <w:bottom w:val="none" w:sz="0" w:space="0" w:color="auto"/>
            <w:right w:val="none" w:sz="0" w:space="0" w:color="auto"/>
          </w:divBdr>
          <w:divsChild>
            <w:div w:id="610283105">
              <w:marLeft w:val="0"/>
              <w:marRight w:val="0"/>
              <w:marTop w:val="0"/>
              <w:marBottom w:val="0"/>
              <w:divBdr>
                <w:top w:val="none" w:sz="0" w:space="0" w:color="auto"/>
                <w:left w:val="none" w:sz="0" w:space="0" w:color="auto"/>
                <w:bottom w:val="none" w:sz="0" w:space="0" w:color="auto"/>
                <w:right w:val="none" w:sz="0" w:space="0" w:color="auto"/>
              </w:divBdr>
            </w:div>
          </w:divsChild>
        </w:div>
        <w:div w:id="1414469893">
          <w:marLeft w:val="0"/>
          <w:marRight w:val="0"/>
          <w:marTop w:val="0"/>
          <w:marBottom w:val="0"/>
          <w:divBdr>
            <w:top w:val="none" w:sz="0" w:space="0" w:color="auto"/>
            <w:left w:val="none" w:sz="0" w:space="0" w:color="auto"/>
            <w:bottom w:val="none" w:sz="0" w:space="0" w:color="auto"/>
            <w:right w:val="none" w:sz="0" w:space="0" w:color="auto"/>
          </w:divBdr>
          <w:divsChild>
            <w:div w:id="1338654716">
              <w:marLeft w:val="0"/>
              <w:marRight w:val="0"/>
              <w:marTop w:val="0"/>
              <w:marBottom w:val="0"/>
              <w:divBdr>
                <w:top w:val="none" w:sz="0" w:space="0" w:color="auto"/>
                <w:left w:val="none" w:sz="0" w:space="0" w:color="auto"/>
                <w:bottom w:val="none" w:sz="0" w:space="0" w:color="auto"/>
                <w:right w:val="none" w:sz="0" w:space="0" w:color="auto"/>
              </w:divBdr>
            </w:div>
          </w:divsChild>
        </w:div>
        <w:div w:id="1444152507">
          <w:marLeft w:val="0"/>
          <w:marRight w:val="0"/>
          <w:marTop w:val="0"/>
          <w:marBottom w:val="0"/>
          <w:divBdr>
            <w:top w:val="none" w:sz="0" w:space="0" w:color="auto"/>
            <w:left w:val="none" w:sz="0" w:space="0" w:color="auto"/>
            <w:bottom w:val="none" w:sz="0" w:space="0" w:color="auto"/>
            <w:right w:val="none" w:sz="0" w:space="0" w:color="auto"/>
          </w:divBdr>
          <w:divsChild>
            <w:div w:id="779958201">
              <w:marLeft w:val="0"/>
              <w:marRight w:val="0"/>
              <w:marTop w:val="0"/>
              <w:marBottom w:val="0"/>
              <w:divBdr>
                <w:top w:val="none" w:sz="0" w:space="0" w:color="auto"/>
                <w:left w:val="none" w:sz="0" w:space="0" w:color="auto"/>
                <w:bottom w:val="none" w:sz="0" w:space="0" w:color="auto"/>
                <w:right w:val="none" w:sz="0" w:space="0" w:color="auto"/>
              </w:divBdr>
            </w:div>
          </w:divsChild>
        </w:div>
        <w:div w:id="1486775882">
          <w:marLeft w:val="0"/>
          <w:marRight w:val="0"/>
          <w:marTop w:val="0"/>
          <w:marBottom w:val="0"/>
          <w:divBdr>
            <w:top w:val="none" w:sz="0" w:space="0" w:color="auto"/>
            <w:left w:val="none" w:sz="0" w:space="0" w:color="auto"/>
            <w:bottom w:val="none" w:sz="0" w:space="0" w:color="auto"/>
            <w:right w:val="none" w:sz="0" w:space="0" w:color="auto"/>
          </w:divBdr>
          <w:divsChild>
            <w:div w:id="1026753568">
              <w:marLeft w:val="0"/>
              <w:marRight w:val="0"/>
              <w:marTop w:val="0"/>
              <w:marBottom w:val="0"/>
              <w:divBdr>
                <w:top w:val="none" w:sz="0" w:space="0" w:color="auto"/>
                <w:left w:val="none" w:sz="0" w:space="0" w:color="auto"/>
                <w:bottom w:val="none" w:sz="0" w:space="0" w:color="auto"/>
                <w:right w:val="none" w:sz="0" w:space="0" w:color="auto"/>
              </w:divBdr>
            </w:div>
          </w:divsChild>
        </w:div>
        <w:div w:id="1489713232">
          <w:marLeft w:val="0"/>
          <w:marRight w:val="0"/>
          <w:marTop w:val="0"/>
          <w:marBottom w:val="0"/>
          <w:divBdr>
            <w:top w:val="none" w:sz="0" w:space="0" w:color="auto"/>
            <w:left w:val="none" w:sz="0" w:space="0" w:color="auto"/>
            <w:bottom w:val="none" w:sz="0" w:space="0" w:color="auto"/>
            <w:right w:val="none" w:sz="0" w:space="0" w:color="auto"/>
          </w:divBdr>
          <w:divsChild>
            <w:div w:id="1900092500">
              <w:marLeft w:val="0"/>
              <w:marRight w:val="0"/>
              <w:marTop w:val="0"/>
              <w:marBottom w:val="0"/>
              <w:divBdr>
                <w:top w:val="none" w:sz="0" w:space="0" w:color="auto"/>
                <w:left w:val="none" w:sz="0" w:space="0" w:color="auto"/>
                <w:bottom w:val="none" w:sz="0" w:space="0" w:color="auto"/>
                <w:right w:val="none" w:sz="0" w:space="0" w:color="auto"/>
              </w:divBdr>
            </w:div>
          </w:divsChild>
        </w:div>
        <w:div w:id="1504392051">
          <w:marLeft w:val="0"/>
          <w:marRight w:val="0"/>
          <w:marTop w:val="0"/>
          <w:marBottom w:val="0"/>
          <w:divBdr>
            <w:top w:val="none" w:sz="0" w:space="0" w:color="auto"/>
            <w:left w:val="none" w:sz="0" w:space="0" w:color="auto"/>
            <w:bottom w:val="none" w:sz="0" w:space="0" w:color="auto"/>
            <w:right w:val="none" w:sz="0" w:space="0" w:color="auto"/>
          </w:divBdr>
          <w:divsChild>
            <w:div w:id="1658529814">
              <w:marLeft w:val="0"/>
              <w:marRight w:val="0"/>
              <w:marTop w:val="0"/>
              <w:marBottom w:val="0"/>
              <w:divBdr>
                <w:top w:val="none" w:sz="0" w:space="0" w:color="auto"/>
                <w:left w:val="none" w:sz="0" w:space="0" w:color="auto"/>
                <w:bottom w:val="none" w:sz="0" w:space="0" w:color="auto"/>
                <w:right w:val="none" w:sz="0" w:space="0" w:color="auto"/>
              </w:divBdr>
            </w:div>
          </w:divsChild>
        </w:div>
        <w:div w:id="1510607484">
          <w:marLeft w:val="0"/>
          <w:marRight w:val="0"/>
          <w:marTop w:val="0"/>
          <w:marBottom w:val="0"/>
          <w:divBdr>
            <w:top w:val="none" w:sz="0" w:space="0" w:color="auto"/>
            <w:left w:val="none" w:sz="0" w:space="0" w:color="auto"/>
            <w:bottom w:val="none" w:sz="0" w:space="0" w:color="auto"/>
            <w:right w:val="none" w:sz="0" w:space="0" w:color="auto"/>
          </w:divBdr>
          <w:divsChild>
            <w:div w:id="1523977022">
              <w:marLeft w:val="0"/>
              <w:marRight w:val="0"/>
              <w:marTop w:val="0"/>
              <w:marBottom w:val="0"/>
              <w:divBdr>
                <w:top w:val="none" w:sz="0" w:space="0" w:color="auto"/>
                <w:left w:val="none" w:sz="0" w:space="0" w:color="auto"/>
                <w:bottom w:val="none" w:sz="0" w:space="0" w:color="auto"/>
                <w:right w:val="none" w:sz="0" w:space="0" w:color="auto"/>
              </w:divBdr>
            </w:div>
          </w:divsChild>
        </w:div>
        <w:div w:id="1540699500">
          <w:marLeft w:val="0"/>
          <w:marRight w:val="0"/>
          <w:marTop w:val="0"/>
          <w:marBottom w:val="0"/>
          <w:divBdr>
            <w:top w:val="none" w:sz="0" w:space="0" w:color="auto"/>
            <w:left w:val="none" w:sz="0" w:space="0" w:color="auto"/>
            <w:bottom w:val="none" w:sz="0" w:space="0" w:color="auto"/>
            <w:right w:val="none" w:sz="0" w:space="0" w:color="auto"/>
          </w:divBdr>
          <w:divsChild>
            <w:div w:id="1251499924">
              <w:marLeft w:val="0"/>
              <w:marRight w:val="0"/>
              <w:marTop w:val="0"/>
              <w:marBottom w:val="0"/>
              <w:divBdr>
                <w:top w:val="none" w:sz="0" w:space="0" w:color="auto"/>
                <w:left w:val="none" w:sz="0" w:space="0" w:color="auto"/>
                <w:bottom w:val="none" w:sz="0" w:space="0" w:color="auto"/>
                <w:right w:val="none" w:sz="0" w:space="0" w:color="auto"/>
              </w:divBdr>
            </w:div>
          </w:divsChild>
        </w:div>
        <w:div w:id="1557929392">
          <w:marLeft w:val="0"/>
          <w:marRight w:val="0"/>
          <w:marTop w:val="0"/>
          <w:marBottom w:val="0"/>
          <w:divBdr>
            <w:top w:val="none" w:sz="0" w:space="0" w:color="auto"/>
            <w:left w:val="none" w:sz="0" w:space="0" w:color="auto"/>
            <w:bottom w:val="none" w:sz="0" w:space="0" w:color="auto"/>
            <w:right w:val="none" w:sz="0" w:space="0" w:color="auto"/>
          </w:divBdr>
          <w:divsChild>
            <w:div w:id="1044869107">
              <w:marLeft w:val="0"/>
              <w:marRight w:val="0"/>
              <w:marTop w:val="0"/>
              <w:marBottom w:val="0"/>
              <w:divBdr>
                <w:top w:val="none" w:sz="0" w:space="0" w:color="auto"/>
                <w:left w:val="none" w:sz="0" w:space="0" w:color="auto"/>
                <w:bottom w:val="none" w:sz="0" w:space="0" w:color="auto"/>
                <w:right w:val="none" w:sz="0" w:space="0" w:color="auto"/>
              </w:divBdr>
            </w:div>
          </w:divsChild>
        </w:div>
        <w:div w:id="1612661721">
          <w:marLeft w:val="0"/>
          <w:marRight w:val="0"/>
          <w:marTop w:val="0"/>
          <w:marBottom w:val="0"/>
          <w:divBdr>
            <w:top w:val="none" w:sz="0" w:space="0" w:color="auto"/>
            <w:left w:val="none" w:sz="0" w:space="0" w:color="auto"/>
            <w:bottom w:val="none" w:sz="0" w:space="0" w:color="auto"/>
            <w:right w:val="none" w:sz="0" w:space="0" w:color="auto"/>
          </w:divBdr>
          <w:divsChild>
            <w:div w:id="2047026835">
              <w:marLeft w:val="0"/>
              <w:marRight w:val="0"/>
              <w:marTop w:val="0"/>
              <w:marBottom w:val="0"/>
              <w:divBdr>
                <w:top w:val="none" w:sz="0" w:space="0" w:color="auto"/>
                <w:left w:val="none" w:sz="0" w:space="0" w:color="auto"/>
                <w:bottom w:val="none" w:sz="0" w:space="0" w:color="auto"/>
                <w:right w:val="none" w:sz="0" w:space="0" w:color="auto"/>
              </w:divBdr>
            </w:div>
          </w:divsChild>
        </w:div>
        <w:div w:id="1653677545">
          <w:marLeft w:val="0"/>
          <w:marRight w:val="0"/>
          <w:marTop w:val="0"/>
          <w:marBottom w:val="0"/>
          <w:divBdr>
            <w:top w:val="none" w:sz="0" w:space="0" w:color="auto"/>
            <w:left w:val="none" w:sz="0" w:space="0" w:color="auto"/>
            <w:bottom w:val="none" w:sz="0" w:space="0" w:color="auto"/>
            <w:right w:val="none" w:sz="0" w:space="0" w:color="auto"/>
          </w:divBdr>
          <w:divsChild>
            <w:div w:id="173887429">
              <w:marLeft w:val="0"/>
              <w:marRight w:val="0"/>
              <w:marTop w:val="0"/>
              <w:marBottom w:val="0"/>
              <w:divBdr>
                <w:top w:val="none" w:sz="0" w:space="0" w:color="auto"/>
                <w:left w:val="none" w:sz="0" w:space="0" w:color="auto"/>
                <w:bottom w:val="none" w:sz="0" w:space="0" w:color="auto"/>
                <w:right w:val="none" w:sz="0" w:space="0" w:color="auto"/>
              </w:divBdr>
            </w:div>
          </w:divsChild>
        </w:div>
        <w:div w:id="1675646458">
          <w:marLeft w:val="0"/>
          <w:marRight w:val="0"/>
          <w:marTop w:val="0"/>
          <w:marBottom w:val="0"/>
          <w:divBdr>
            <w:top w:val="none" w:sz="0" w:space="0" w:color="auto"/>
            <w:left w:val="none" w:sz="0" w:space="0" w:color="auto"/>
            <w:bottom w:val="none" w:sz="0" w:space="0" w:color="auto"/>
            <w:right w:val="none" w:sz="0" w:space="0" w:color="auto"/>
          </w:divBdr>
          <w:divsChild>
            <w:div w:id="883756903">
              <w:marLeft w:val="0"/>
              <w:marRight w:val="0"/>
              <w:marTop w:val="0"/>
              <w:marBottom w:val="0"/>
              <w:divBdr>
                <w:top w:val="none" w:sz="0" w:space="0" w:color="auto"/>
                <w:left w:val="none" w:sz="0" w:space="0" w:color="auto"/>
                <w:bottom w:val="none" w:sz="0" w:space="0" w:color="auto"/>
                <w:right w:val="none" w:sz="0" w:space="0" w:color="auto"/>
              </w:divBdr>
            </w:div>
          </w:divsChild>
        </w:div>
        <w:div w:id="1677879323">
          <w:marLeft w:val="0"/>
          <w:marRight w:val="0"/>
          <w:marTop w:val="0"/>
          <w:marBottom w:val="0"/>
          <w:divBdr>
            <w:top w:val="none" w:sz="0" w:space="0" w:color="auto"/>
            <w:left w:val="none" w:sz="0" w:space="0" w:color="auto"/>
            <w:bottom w:val="none" w:sz="0" w:space="0" w:color="auto"/>
            <w:right w:val="none" w:sz="0" w:space="0" w:color="auto"/>
          </w:divBdr>
          <w:divsChild>
            <w:div w:id="288323531">
              <w:marLeft w:val="0"/>
              <w:marRight w:val="0"/>
              <w:marTop w:val="0"/>
              <w:marBottom w:val="0"/>
              <w:divBdr>
                <w:top w:val="none" w:sz="0" w:space="0" w:color="auto"/>
                <w:left w:val="none" w:sz="0" w:space="0" w:color="auto"/>
                <w:bottom w:val="none" w:sz="0" w:space="0" w:color="auto"/>
                <w:right w:val="none" w:sz="0" w:space="0" w:color="auto"/>
              </w:divBdr>
            </w:div>
          </w:divsChild>
        </w:div>
        <w:div w:id="1743522380">
          <w:marLeft w:val="0"/>
          <w:marRight w:val="0"/>
          <w:marTop w:val="0"/>
          <w:marBottom w:val="0"/>
          <w:divBdr>
            <w:top w:val="none" w:sz="0" w:space="0" w:color="auto"/>
            <w:left w:val="none" w:sz="0" w:space="0" w:color="auto"/>
            <w:bottom w:val="none" w:sz="0" w:space="0" w:color="auto"/>
            <w:right w:val="none" w:sz="0" w:space="0" w:color="auto"/>
          </w:divBdr>
          <w:divsChild>
            <w:div w:id="1861315170">
              <w:marLeft w:val="0"/>
              <w:marRight w:val="0"/>
              <w:marTop w:val="0"/>
              <w:marBottom w:val="0"/>
              <w:divBdr>
                <w:top w:val="none" w:sz="0" w:space="0" w:color="auto"/>
                <w:left w:val="none" w:sz="0" w:space="0" w:color="auto"/>
                <w:bottom w:val="none" w:sz="0" w:space="0" w:color="auto"/>
                <w:right w:val="none" w:sz="0" w:space="0" w:color="auto"/>
              </w:divBdr>
            </w:div>
          </w:divsChild>
        </w:div>
        <w:div w:id="1784492530">
          <w:marLeft w:val="0"/>
          <w:marRight w:val="0"/>
          <w:marTop w:val="0"/>
          <w:marBottom w:val="0"/>
          <w:divBdr>
            <w:top w:val="none" w:sz="0" w:space="0" w:color="auto"/>
            <w:left w:val="none" w:sz="0" w:space="0" w:color="auto"/>
            <w:bottom w:val="none" w:sz="0" w:space="0" w:color="auto"/>
            <w:right w:val="none" w:sz="0" w:space="0" w:color="auto"/>
          </w:divBdr>
          <w:divsChild>
            <w:div w:id="1628587893">
              <w:marLeft w:val="0"/>
              <w:marRight w:val="0"/>
              <w:marTop w:val="0"/>
              <w:marBottom w:val="0"/>
              <w:divBdr>
                <w:top w:val="none" w:sz="0" w:space="0" w:color="auto"/>
                <w:left w:val="none" w:sz="0" w:space="0" w:color="auto"/>
                <w:bottom w:val="none" w:sz="0" w:space="0" w:color="auto"/>
                <w:right w:val="none" w:sz="0" w:space="0" w:color="auto"/>
              </w:divBdr>
            </w:div>
          </w:divsChild>
        </w:div>
        <w:div w:id="1791776314">
          <w:marLeft w:val="0"/>
          <w:marRight w:val="0"/>
          <w:marTop w:val="0"/>
          <w:marBottom w:val="0"/>
          <w:divBdr>
            <w:top w:val="none" w:sz="0" w:space="0" w:color="auto"/>
            <w:left w:val="none" w:sz="0" w:space="0" w:color="auto"/>
            <w:bottom w:val="none" w:sz="0" w:space="0" w:color="auto"/>
            <w:right w:val="none" w:sz="0" w:space="0" w:color="auto"/>
          </w:divBdr>
          <w:divsChild>
            <w:div w:id="2054234424">
              <w:marLeft w:val="0"/>
              <w:marRight w:val="0"/>
              <w:marTop w:val="0"/>
              <w:marBottom w:val="0"/>
              <w:divBdr>
                <w:top w:val="none" w:sz="0" w:space="0" w:color="auto"/>
                <w:left w:val="none" w:sz="0" w:space="0" w:color="auto"/>
                <w:bottom w:val="none" w:sz="0" w:space="0" w:color="auto"/>
                <w:right w:val="none" w:sz="0" w:space="0" w:color="auto"/>
              </w:divBdr>
            </w:div>
          </w:divsChild>
        </w:div>
        <w:div w:id="1798714471">
          <w:marLeft w:val="0"/>
          <w:marRight w:val="0"/>
          <w:marTop w:val="0"/>
          <w:marBottom w:val="0"/>
          <w:divBdr>
            <w:top w:val="none" w:sz="0" w:space="0" w:color="auto"/>
            <w:left w:val="none" w:sz="0" w:space="0" w:color="auto"/>
            <w:bottom w:val="none" w:sz="0" w:space="0" w:color="auto"/>
            <w:right w:val="none" w:sz="0" w:space="0" w:color="auto"/>
          </w:divBdr>
          <w:divsChild>
            <w:div w:id="597640410">
              <w:marLeft w:val="0"/>
              <w:marRight w:val="0"/>
              <w:marTop w:val="0"/>
              <w:marBottom w:val="0"/>
              <w:divBdr>
                <w:top w:val="none" w:sz="0" w:space="0" w:color="auto"/>
                <w:left w:val="none" w:sz="0" w:space="0" w:color="auto"/>
                <w:bottom w:val="none" w:sz="0" w:space="0" w:color="auto"/>
                <w:right w:val="none" w:sz="0" w:space="0" w:color="auto"/>
              </w:divBdr>
            </w:div>
          </w:divsChild>
        </w:div>
        <w:div w:id="1850018517">
          <w:marLeft w:val="0"/>
          <w:marRight w:val="0"/>
          <w:marTop w:val="0"/>
          <w:marBottom w:val="0"/>
          <w:divBdr>
            <w:top w:val="none" w:sz="0" w:space="0" w:color="auto"/>
            <w:left w:val="none" w:sz="0" w:space="0" w:color="auto"/>
            <w:bottom w:val="none" w:sz="0" w:space="0" w:color="auto"/>
            <w:right w:val="none" w:sz="0" w:space="0" w:color="auto"/>
          </w:divBdr>
          <w:divsChild>
            <w:div w:id="288896170">
              <w:marLeft w:val="0"/>
              <w:marRight w:val="0"/>
              <w:marTop w:val="0"/>
              <w:marBottom w:val="0"/>
              <w:divBdr>
                <w:top w:val="none" w:sz="0" w:space="0" w:color="auto"/>
                <w:left w:val="none" w:sz="0" w:space="0" w:color="auto"/>
                <w:bottom w:val="none" w:sz="0" w:space="0" w:color="auto"/>
                <w:right w:val="none" w:sz="0" w:space="0" w:color="auto"/>
              </w:divBdr>
            </w:div>
          </w:divsChild>
        </w:div>
        <w:div w:id="1853377198">
          <w:marLeft w:val="0"/>
          <w:marRight w:val="0"/>
          <w:marTop w:val="0"/>
          <w:marBottom w:val="0"/>
          <w:divBdr>
            <w:top w:val="none" w:sz="0" w:space="0" w:color="auto"/>
            <w:left w:val="none" w:sz="0" w:space="0" w:color="auto"/>
            <w:bottom w:val="none" w:sz="0" w:space="0" w:color="auto"/>
            <w:right w:val="none" w:sz="0" w:space="0" w:color="auto"/>
          </w:divBdr>
          <w:divsChild>
            <w:div w:id="1792896801">
              <w:marLeft w:val="0"/>
              <w:marRight w:val="0"/>
              <w:marTop w:val="0"/>
              <w:marBottom w:val="0"/>
              <w:divBdr>
                <w:top w:val="none" w:sz="0" w:space="0" w:color="auto"/>
                <w:left w:val="none" w:sz="0" w:space="0" w:color="auto"/>
                <w:bottom w:val="none" w:sz="0" w:space="0" w:color="auto"/>
                <w:right w:val="none" w:sz="0" w:space="0" w:color="auto"/>
              </w:divBdr>
            </w:div>
          </w:divsChild>
        </w:div>
        <w:div w:id="1900626891">
          <w:marLeft w:val="0"/>
          <w:marRight w:val="0"/>
          <w:marTop w:val="0"/>
          <w:marBottom w:val="0"/>
          <w:divBdr>
            <w:top w:val="none" w:sz="0" w:space="0" w:color="auto"/>
            <w:left w:val="none" w:sz="0" w:space="0" w:color="auto"/>
            <w:bottom w:val="none" w:sz="0" w:space="0" w:color="auto"/>
            <w:right w:val="none" w:sz="0" w:space="0" w:color="auto"/>
          </w:divBdr>
          <w:divsChild>
            <w:div w:id="1838155859">
              <w:marLeft w:val="0"/>
              <w:marRight w:val="0"/>
              <w:marTop w:val="0"/>
              <w:marBottom w:val="0"/>
              <w:divBdr>
                <w:top w:val="none" w:sz="0" w:space="0" w:color="auto"/>
                <w:left w:val="none" w:sz="0" w:space="0" w:color="auto"/>
                <w:bottom w:val="none" w:sz="0" w:space="0" w:color="auto"/>
                <w:right w:val="none" w:sz="0" w:space="0" w:color="auto"/>
              </w:divBdr>
            </w:div>
          </w:divsChild>
        </w:div>
        <w:div w:id="1905408565">
          <w:marLeft w:val="0"/>
          <w:marRight w:val="0"/>
          <w:marTop w:val="0"/>
          <w:marBottom w:val="0"/>
          <w:divBdr>
            <w:top w:val="none" w:sz="0" w:space="0" w:color="auto"/>
            <w:left w:val="none" w:sz="0" w:space="0" w:color="auto"/>
            <w:bottom w:val="none" w:sz="0" w:space="0" w:color="auto"/>
            <w:right w:val="none" w:sz="0" w:space="0" w:color="auto"/>
          </w:divBdr>
          <w:divsChild>
            <w:div w:id="19087527">
              <w:marLeft w:val="0"/>
              <w:marRight w:val="0"/>
              <w:marTop w:val="0"/>
              <w:marBottom w:val="0"/>
              <w:divBdr>
                <w:top w:val="none" w:sz="0" w:space="0" w:color="auto"/>
                <w:left w:val="none" w:sz="0" w:space="0" w:color="auto"/>
                <w:bottom w:val="none" w:sz="0" w:space="0" w:color="auto"/>
                <w:right w:val="none" w:sz="0" w:space="0" w:color="auto"/>
              </w:divBdr>
            </w:div>
          </w:divsChild>
        </w:div>
        <w:div w:id="1923754084">
          <w:marLeft w:val="0"/>
          <w:marRight w:val="0"/>
          <w:marTop w:val="0"/>
          <w:marBottom w:val="0"/>
          <w:divBdr>
            <w:top w:val="none" w:sz="0" w:space="0" w:color="auto"/>
            <w:left w:val="none" w:sz="0" w:space="0" w:color="auto"/>
            <w:bottom w:val="none" w:sz="0" w:space="0" w:color="auto"/>
            <w:right w:val="none" w:sz="0" w:space="0" w:color="auto"/>
          </w:divBdr>
          <w:divsChild>
            <w:div w:id="248972058">
              <w:marLeft w:val="0"/>
              <w:marRight w:val="0"/>
              <w:marTop w:val="0"/>
              <w:marBottom w:val="0"/>
              <w:divBdr>
                <w:top w:val="none" w:sz="0" w:space="0" w:color="auto"/>
                <w:left w:val="none" w:sz="0" w:space="0" w:color="auto"/>
                <w:bottom w:val="none" w:sz="0" w:space="0" w:color="auto"/>
                <w:right w:val="none" w:sz="0" w:space="0" w:color="auto"/>
              </w:divBdr>
            </w:div>
          </w:divsChild>
        </w:div>
        <w:div w:id="1925530988">
          <w:marLeft w:val="0"/>
          <w:marRight w:val="0"/>
          <w:marTop w:val="0"/>
          <w:marBottom w:val="0"/>
          <w:divBdr>
            <w:top w:val="none" w:sz="0" w:space="0" w:color="auto"/>
            <w:left w:val="none" w:sz="0" w:space="0" w:color="auto"/>
            <w:bottom w:val="none" w:sz="0" w:space="0" w:color="auto"/>
            <w:right w:val="none" w:sz="0" w:space="0" w:color="auto"/>
          </w:divBdr>
          <w:divsChild>
            <w:div w:id="1930429073">
              <w:marLeft w:val="0"/>
              <w:marRight w:val="0"/>
              <w:marTop w:val="0"/>
              <w:marBottom w:val="0"/>
              <w:divBdr>
                <w:top w:val="none" w:sz="0" w:space="0" w:color="auto"/>
                <w:left w:val="none" w:sz="0" w:space="0" w:color="auto"/>
                <w:bottom w:val="none" w:sz="0" w:space="0" w:color="auto"/>
                <w:right w:val="none" w:sz="0" w:space="0" w:color="auto"/>
              </w:divBdr>
            </w:div>
          </w:divsChild>
        </w:div>
        <w:div w:id="1933004073">
          <w:marLeft w:val="0"/>
          <w:marRight w:val="0"/>
          <w:marTop w:val="0"/>
          <w:marBottom w:val="0"/>
          <w:divBdr>
            <w:top w:val="none" w:sz="0" w:space="0" w:color="auto"/>
            <w:left w:val="none" w:sz="0" w:space="0" w:color="auto"/>
            <w:bottom w:val="none" w:sz="0" w:space="0" w:color="auto"/>
            <w:right w:val="none" w:sz="0" w:space="0" w:color="auto"/>
          </w:divBdr>
          <w:divsChild>
            <w:div w:id="1451704287">
              <w:marLeft w:val="0"/>
              <w:marRight w:val="0"/>
              <w:marTop w:val="0"/>
              <w:marBottom w:val="0"/>
              <w:divBdr>
                <w:top w:val="none" w:sz="0" w:space="0" w:color="auto"/>
                <w:left w:val="none" w:sz="0" w:space="0" w:color="auto"/>
                <w:bottom w:val="none" w:sz="0" w:space="0" w:color="auto"/>
                <w:right w:val="none" w:sz="0" w:space="0" w:color="auto"/>
              </w:divBdr>
            </w:div>
          </w:divsChild>
        </w:div>
        <w:div w:id="1939943104">
          <w:marLeft w:val="0"/>
          <w:marRight w:val="0"/>
          <w:marTop w:val="0"/>
          <w:marBottom w:val="0"/>
          <w:divBdr>
            <w:top w:val="none" w:sz="0" w:space="0" w:color="auto"/>
            <w:left w:val="none" w:sz="0" w:space="0" w:color="auto"/>
            <w:bottom w:val="none" w:sz="0" w:space="0" w:color="auto"/>
            <w:right w:val="none" w:sz="0" w:space="0" w:color="auto"/>
          </w:divBdr>
          <w:divsChild>
            <w:div w:id="2031760033">
              <w:marLeft w:val="0"/>
              <w:marRight w:val="0"/>
              <w:marTop w:val="0"/>
              <w:marBottom w:val="0"/>
              <w:divBdr>
                <w:top w:val="none" w:sz="0" w:space="0" w:color="auto"/>
                <w:left w:val="none" w:sz="0" w:space="0" w:color="auto"/>
                <w:bottom w:val="none" w:sz="0" w:space="0" w:color="auto"/>
                <w:right w:val="none" w:sz="0" w:space="0" w:color="auto"/>
              </w:divBdr>
            </w:div>
          </w:divsChild>
        </w:div>
        <w:div w:id="1975914454">
          <w:marLeft w:val="0"/>
          <w:marRight w:val="0"/>
          <w:marTop w:val="0"/>
          <w:marBottom w:val="0"/>
          <w:divBdr>
            <w:top w:val="none" w:sz="0" w:space="0" w:color="auto"/>
            <w:left w:val="none" w:sz="0" w:space="0" w:color="auto"/>
            <w:bottom w:val="none" w:sz="0" w:space="0" w:color="auto"/>
            <w:right w:val="none" w:sz="0" w:space="0" w:color="auto"/>
          </w:divBdr>
          <w:divsChild>
            <w:div w:id="73355132">
              <w:marLeft w:val="0"/>
              <w:marRight w:val="0"/>
              <w:marTop w:val="0"/>
              <w:marBottom w:val="0"/>
              <w:divBdr>
                <w:top w:val="none" w:sz="0" w:space="0" w:color="auto"/>
                <w:left w:val="none" w:sz="0" w:space="0" w:color="auto"/>
                <w:bottom w:val="none" w:sz="0" w:space="0" w:color="auto"/>
                <w:right w:val="none" w:sz="0" w:space="0" w:color="auto"/>
              </w:divBdr>
            </w:div>
          </w:divsChild>
        </w:div>
        <w:div w:id="2011374116">
          <w:marLeft w:val="0"/>
          <w:marRight w:val="0"/>
          <w:marTop w:val="0"/>
          <w:marBottom w:val="0"/>
          <w:divBdr>
            <w:top w:val="none" w:sz="0" w:space="0" w:color="auto"/>
            <w:left w:val="none" w:sz="0" w:space="0" w:color="auto"/>
            <w:bottom w:val="none" w:sz="0" w:space="0" w:color="auto"/>
            <w:right w:val="none" w:sz="0" w:space="0" w:color="auto"/>
          </w:divBdr>
          <w:divsChild>
            <w:div w:id="463042344">
              <w:marLeft w:val="0"/>
              <w:marRight w:val="0"/>
              <w:marTop w:val="0"/>
              <w:marBottom w:val="0"/>
              <w:divBdr>
                <w:top w:val="none" w:sz="0" w:space="0" w:color="auto"/>
                <w:left w:val="none" w:sz="0" w:space="0" w:color="auto"/>
                <w:bottom w:val="none" w:sz="0" w:space="0" w:color="auto"/>
                <w:right w:val="none" w:sz="0" w:space="0" w:color="auto"/>
              </w:divBdr>
            </w:div>
          </w:divsChild>
        </w:div>
        <w:div w:id="2079937247">
          <w:marLeft w:val="0"/>
          <w:marRight w:val="0"/>
          <w:marTop w:val="0"/>
          <w:marBottom w:val="0"/>
          <w:divBdr>
            <w:top w:val="none" w:sz="0" w:space="0" w:color="auto"/>
            <w:left w:val="none" w:sz="0" w:space="0" w:color="auto"/>
            <w:bottom w:val="none" w:sz="0" w:space="0" w:color="auto"/>
            <w:right w:val="none" w:sz="0" w:space="0" w:color="auto"/>
          </w:divBdr>
          <w:divsChild>
            <w:div w:id="2024545775">
              <w:marLeft w:val="0"/>
              <w:marRight w:val="0"/>
              <w:marTop w:val="0"/>
              <w:marBottom w:val="0"/>
              <w:divBdr>
                <w:top w:val="none" w:sz="0" w:space="0" w:color="auto"/>
                <w:left w:val="none" w:sz="0" w:space="0" w:color="auto"/>
                <w:bottom w:val="none" w:sz="0" w:space="0" w:color="auto"/>
                <w:right w:val="none" w:sz="0" w:space="0" w:color="auto"/>
              </w:divBdr>
            </w:div>
          </w:divsChild>
        </w:div>
        <w:div w:id="2103841644">
          <w:marLeft w:val="0"/>
          <w:marRight w:val="0"/>
          <w:marTop w:val="0"/>
          <w:marBottom w:val="0"/>
          <w:divBdr>
            <w:top w:val="none" w:sz="0" w:space="0" w:color="auto"/>
            <w:left w:val="none" w:sz="0" w:space="0" w:color="auto"/>
            <w:bottom w:val="none" w:sz="0" w:space="0" w:color="auto"/>
            <w:right w:val="none" w:sz="0" w:space="0" w:color="auto"/>
          </w:divBdr>
          <w:divsChild>
            <w:div w:id="2094744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306285">
      <w:bodyDiv w:val="1"/>
      <w:marLeft w:val="0"/>
      <w:marRight w:val="0"/>
      <w:marTop w:val="0"/>
      <w:marBottom w:val="0"/>
      <w:divBdr>
        <w:top w:val="none" w:sz="0" w:space="0" w:color="auto"/>
        <w:left w:val="none" w:sz="0" w:space="0" w:color="auto"/>
        <w:bottom w:val="none" w:sz="0" w:space="0" w:color="auto"/>
        <w:right w:val="none" w:sz="0" w:space="0" w:color="auto"/>
      </w:divBdr>
    </w:div>
    <w:div w:id="364647220">
      <w:bodyDiv w:val="1"/>
      <w:marLeft w:val="0"/>
      <w:marRight w:val="0"/>
      <w:marTop w:val="0"/>
      <w:marBottom w:val="0"/>
      <w:divBdr>
        <w:top w:val="none" w:sz="0" w:space="0" w:color="auto"/>
        <w:left w:val="none" w:sz="0" w:space="0" w:color="auto"/>
        <w:bottom w:val="none" w:sz="0" w:space="0" w:color="auto"/>
        <w:right w:val="none" w:sz="0" w:space="0" w:color="auto"/>
      </w:divBdr>
    </w:div>
    <w:div w:id="372927962">
      <w:bodyDiv w:val="1"/>
      <w:marLeft w:val="0"/>
      <w:marRight w:val="0"/>
      <w:marTop w:val="0"/>
      <w:marBottom w:val="0"/>
      <w:divBdr>
        <w:top w:val="none" w:sz="0" w:space="0" w:color="auto"/>
        <w:left w:val="none" w:sz="0" w:space="0" w:color="auto"/>
        <w:bottom w:val="none" w:sz="0" w:space="0" w:color="auto"/>
        <w:right w:val="none" w:sz="0" w:space="0" w:color="auto"/>
      </w:divBdr>
      <w:divsChild>
        <w:div w:id="2007510363">
          <w:marLeft w:val="0"/>
          <w:marRight w:val="0"/>
          <w:marTop w:val="0"/>
          <w:marBottom w:val="0"/>
          <w:divBdr>
            <w:top w:val="none" w:sz="0" w:space="0" w:color="auto"/>
            <w:left w:val="none" w:sz="0" w:space="0" w:color="auto"/>
            <w:bottom w:val="none" w:sz="0" w:space="0" w:color="auto"/>
            <w:right w:val="none" w:sz="0" w:space="0" w:color="auto"/>
          </w:divBdr>
          <w:divsChild>
            <w:div w:id="6056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829313">
      <w:bodyDiv w:val="1"/>
      <w:marLeft w:val="0"/>
      <w:marRight w:val="0"/>
      <w:marTop w:val="0"/>
      <w:marBottom w:val="0"/>
      <w:divBdr>
        <w:top w:val="none" w:sz="0" w:space="0" w:color="auto"/>
        <w:left w:val="none" w:sz="0" w:space="0" w:color="auto"/>
        <w:bottom w:val="none" w:sz="0" w:space="0" w:color="auto"/>
        <w:right w:val="none" w:sz="0" w:space="0" w:color="auto"/>
      </w:divBdr>
      <w:divsChild>
        <w:div w:id="558052903">
          <w:marLeft w:val="0"/>
          <w:marRight w:val="0"/>
          <w:marTop w:val="0"/>
          <w:marBottom w:val="0"/>
          <w:divBdr>
            <w:top w:val="none" w:sz="0" w:space="0" w:color="auto"/>
            <w:left w:val="none" w:sz="0" w:space="0" w:color="auto"/>
            <w:bottom w:val="none" w:sz="0" w:space="0" w:color="auto"/>
            <w:right w:val="none" w:sz="0" w:space="0" w:color="auto"/>
          </w:divBdr>
          <w:divsChild>
            <w:div w:id="1360424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396134">
      <w:bodyDiv w:val="1"/>
      <w:marLeft w:val="0"/>
      <w:marRight w:val="0"/>
      <w:marTop w:val="0"/>
      <w:marBottom w:val="0"/>
      <w:divBdr>
        <w:top w:val="none" w:sz="0" w:space="0" w:color="auto"/>
        <w:left w:val="none" w:sz="0" w:space="0" w:color="auto"/>
        <w:bottom w:val="none" w:sz="0" w:space="0" w:color="auto"/>
        <w:right w:val="none" w:sz="0" w:space="0" w:color="auto"/>
      </w:divBdr>
    </w:div>
    <w:div w:id="396440386">
      <w:bodyDiv w:val="1"/>
      <w:marLeft w:val="0"/>
      <w:marRight w:val="0"/>
      <w:marTop w:val="0"/>
      <w:marBottom w:val="0"/>
      <w:divBdr>
        <w:top w:val="none" w:sz="0" w:space="0" w:color="auto"/>
        <w:left w:val="none" w:sz="0" w:space="0" w:color="auto"/>
        <w:bottom w:val="none" w:sz="0" w:space="0" w:color="auto"/>
        <w:right w:val="none" w:sz="0" w:space="0" w:color="auto"/>
      </w:divBdr>
    </w:div>
    <w:div w:id="407654889">
      <w:bodyDiv w:val="1"/>
      <w:marLeft w:val="0"/>
      <w:marRight w:val="0"/>
      <w:marTop w:val="0"/>
      <w:marBottom w:val="0"/>
      <w:divBdr>
        <w:top w:val="none" w:sz="0" w:space="0" w:color="auto"/>
        <w:left w:val="none" w:sz="0" w:space="0" w:color="auto"/>
        <w:bottom w:val="none" w:sz="0" w:space="0" w:color="auto"/>
        <w:right w:val="none" w:sz="0" w:space="0" w:color="auto"/>
      </w:divBdr>
    </w:div>
    <w:div w:id="411896663">
      <w:bodyDiv w:val="1"/>
      <w:marLeft w:val="0"/>
      <w:marRight w:val="0"/>
      <w:marTop w:val="0"/>
      <w:marBottom w:val="0"/>
      <w:divBdr>
        <w:top w:val="none" w:sz="0" w:space="0" w:color="auto"/>
        <w:left w:val="none" w:sz="0" w:space="0" w:color="auto"/>
        <w:bottom w:val="none" w:sz="0" w:space="0" w:color="auto"/>
        <w:right w:val="none" w:sz="0" w:space="0" w:color="auto"/>
      </w:divBdr>
    </w:div>
    <w:div w:id="451630922">
      <w:bodyDiv w:val="1"/>
      <w:marLeft w:val="0"/>
      <w:marRight w:val="0"/>
      <w:marTop w:val="0"/>
      <w:marBottom w:val="0"/>
      <w:divBdr>
        <w:top w:val="none" w:sz="0" w:space="0" w:color="auto"/>
        <w:left w:val="none" w:sz="0" w:space="0" w:color="auto"/>
        <w:bottom w:val="none" w:sz="0" w:space="0" w:color="auto"/>
        <w:right w:val="none" w:sz="0" w:space="0" w:color="auto"/>
      </w:divBdr>
    </w:div>
    <w:div w:id="451637800">
      <w:bodyDiv w:val="1"/>
      <w:marLeft w:val="0"/>
      <w:marRight w:val="0"/>
      <w:marTop w:val="0"/>
      <w:marBottom w:val="0"/>
      <w:divBdr>
        <w:top w:val="none" w:sz="0" w:space="0" w:color="auto"/>
        <w:left w:val="none" w:sz="0" w:space="0" w:color="auto"/>
        <w:bottom w:val="none" w:sz="0" w:space="0" w:color="auto"/>
        <w:right w:val="none" w:sz="0" w:space="0" w:color="auto"/>
      </w:divBdr>
    </w:div>
    <w:div w:id="463616994">
      <w:bodyDiv w:val="1"/>
      <w:marLeft w:val="0"/>
      <w:marRight w:val="0"/>
      <w:marTop w:val="0"/>
      <w:marBottom w:val="0"/>
      <w:divBdr>
        <w:top w:val="none" w:sz="0" w:space="0" w:color="auto"/>
        <w:left w:val="none" w:sz="0" w:space="0" w:color="auto"/>
        <w:bottom w:val="none" w:sz="0" w:space="0" w:color="auto"/>
        <w:right w:val="none" w:sz="0" w:space="0" w:color="auto"/>
      </w:divBdr>
      <w:divsChild>
        <w:div w:id="15930938">
          <w:marLeft w:val="0"/>
          <w:marRight w:val="0"/>
          <w:marTop w:val="0"/>
          <w:marBottom w:val="0"/>
          <w:divBdr>
            <w:top w:val="none" w:sz="0" w:space="0" w:color="auto"/>
            <w:left w:val="none" w:sz="0" w:space="0" w:color="auto"/>
            <w:bottom w:val="none" w:sz="0" w:space="0" w:color="auto"/>
            <w:right w:val="none" w:sz="0" w:space="0" w:color="auto"/>
          </w:divBdr>
          <w:divsChild>
            <w:div w:id="140969401">
              <w:marLeft w:val="0"/>
              <w:marRight w:val="0"/>
              <w:marTop w:val="0"/>
              <w:marBottom w:val="0"/>
              <w:divBdr>
                <w:top w:val="none" w:sz="0" w:space="0" w:color="auto"/>
                <w:left w:val="none" w:sz="0" w:space="0" w:color="auto"/>
                <w:bottom w:val="none" w:sz="0" w:space="0" w:color="auto"/>
                <w:right w:val="none" w:sz="0" w:space="0" w:color="auto"/>
              </w:divBdr>
            </w:div>
          </w:divsChild>
        </w:div>
        <w:div w:id="52822699">
          <w:marLeft w:val="0"/>
          <w:marRight w:val="0"/>
          <w:marTop w:val="0"/>
          <w:marBottom w:val="0"/>
          <w:divBdr>
            <w:top w:val="none" w:sz="0" w:space="0" w:color="auto"/>
            <w:left w:val="none" w:sz="0" w:space="0" w:color="auto"/>
            <w:bottom w:val="none" w:sz="0" w:space="0" w:color="auto"/>
            <w:right w:val="none" w:sz="0" w:space="0" w:color="auto"/>
          </w:divBdr>
          <w:divsChild>
            <w:div w:id="1470904818">
              <w:marLeft w:val="0"/>
              <w:marRight w:val="0"/>
              <w:marTop w:val="0"/>
              <w:marBottom w:val="0"/>
              <w:divBdr>
                <w:top w:val="none" w:sz="0" w:space="0" w:color="auto"/>
                <w:left w:val="none" w:sz="0" w:space="0" w:color="auto"/>
                <w:bottom w:val="none" w:sz="0" w:space="0" w:color="auto"/>
                <w:right w:val="none" w:sz="0" w:space="0" w:color="auto"/>
              </w:divBdr>
            </w:div>
          </w:divsChild>
        </w:div>
        <w:div w:id="54669621">
          <w:marLeft w:val="0"/>
          <w:marRight w:val="0"/>
          <w:marTop w:val="0"/>
          <w:marBottom w:val="0"/>
          <w:divBdr>
            <w:top w:val="none" w:sz="0" w:space="0" w:color="auto"/>
            <w:left w:val="none" w:sz="0" w:space="0" w:color="auto"/>
            <w:bottom w:val="none" w:sz="0" w:space="0" w:color="auto"/>
            <w:right w:val="none" w:sz="0" w:space="0" w:color="auto"/>
          </w:divBdr>
          <w:divsChild>
            <w:div w:id="1080638628">
              <w:marLeft w:val="0"/>
              <w:marRight w:val="0"/>
              <w:marTop w:val="0"/>
              <w:marBottom w:val="0"/>
              <w:divBdr>
                <w:top w:val="none" w:sz="0" w:space="0" w:color="auto"/>
                <w:left w:val="none" w:sz="0" w:space="0" w:color="auto"/>
                <w:bottom w:val="none" w:sz="0" w:space="0" w:color="auto"/>
                <w:right w:val="none" w:sz="0" w:space="0" w:color="auto"/>
              </w:divBdr>
            </w:div>
          </w:divsChild>
        </w:div>
        <w:div w:id="69738328">
          <w:marLeft w:val="0"/>
          <w:marRight w:val="0"/>
          <w:marTop w:val="0"/>
          <w:marBottom w:val="0"/>
          <w:divBdr>
            <w:top w:val="none" w:sz="0" w:space="0" w:color="auto"/>
            <w:left w:val="none" w:sz="0" w:space="0" w:color="auto"/>
            <w:bottom w:val="none" w:sz="0" w:space="0" w:color="auto"/>
            <w:right w:val="none" w:sz="0" w:space="0" w:color="auto"/>
          </w:divBdr>
          <w:divsChild>
            <w:div w:id="1973095855">
              <w:marLeft w:val="0"/>
              <w:marRight w:val="0"/>
              <w:marTop w:val="0"/>
              <w:marBottom w:val="0"/>
              <w:divBdr>
                <w:top w:val="none" w:sz="0" w:space="0" w:color="auto"/>
                <w:left w:val="none" w:sz="0" w:space="0" w:color="auto"/>
                <w:bottom w:val="none" w:sz="0" w:space="0" w:color="auto"/>
                <w:right w:val="none" w:sz="0" w:space="0" w:color="auto"/>
              </w:divBdr>
            </w:div>
          </w:divsChild>
        </w:div>
        <w:div w:id="86926010">
          <w:marLeft w:val="0"/>
          <w:marRight w:val="0"/>
          <w:marTop w:val="0"/>
          <w:marBottom w:val="0"/>
          <w:divBdr>
            <w:top w:val="none" w:sz="0" w:space="0" w:color="auto"/>
            <w:left w:val="none" w:sz="0" w:space="0" w:color="auto"/>
            <w:bottom w:val="none" w:sz="0" w:space="0" w:color="auto"/>
            <w:right w:val="none" w:sz="0" w:space="0" w:color="auto"/>
          </w:divBdr>
          <w:divsChild>
            <w:div w:id="421605216">
              <w:marLeft w:val="0"/>
              <w:marRight w:val="0"/>
              <w:marTop w:val="0"/>
              <w:marBottom w:val="0"/>
              <w:divBdr>
                <w:top w:val="none" w:sz="0" w:space="0" w:color="auto"/>
                <w:left w:val="none" w:sz="0" w:space="0" w:color="auto"/>
                <w:bottom w:val="none" w:sz="0" w:space="0" w:color="auto"/>
                <w:right w:val="none" w:sz="0" w:space="0" w:color="auto"/>
              </w:divBdr>
            </w:div>
          </w:divsChild>
        </w:div>
        <w:div w:id="100733309">
          <w:marLeft w:val="0"/>
          <w:marRight w:val="0"/>
          <w:marTop w:val="0"/>
          <w:marBottom w:val="0"/>
          <w:divBdr>
            <w:top w:val="none" w:sz="0" w:space="0" w:color="auto"/>
            <w:left w:val="none" w:sz="0" w:space="0" w:color="auto"/>
            <w:bottom w:val="none" w:sz="0" w:space="0" w:color="auto"/>
            <w:right w:val="none" w:sz="0" w:space="0" w:color="auto"/>
          </w:divBdr>
          <w:divsChild>
            <w:div w:id="763577729">
              <w:marLeft w:val="0"/>
              <w:marRight w:val="0"/>
              <w:marTop w:val="0"/>
              <w:marBottom w:val="0"/>
              <w:divBdr>
                <w:top w:val="none" w:sz="0" w:space="0" w:color="auto"/>
                <w:left w:val="none" w:sz="0" w:space="0" w:color="auto"/>
                <w:bottom w:val="none" w:sz="0" w:space="0" w:color="auto"/>
                <w:right w:val="none" w:sz="0" w:space="0" w:color="auto"/>
              </w:divBdr>
            </w:div>
          </w:divsChild>
        </w:div>
        <w:div w:id="166947555">
          <w:marLeft w:val="0"/>
          <w:marRight w:val="0"/>
          <w:marTop w:val="0"/>
          <w:marBottom w:val="0"/>
          <w:divBdr>
            <w:top w:val="none" w:sz="0" w:space="0" w:color="auto"/>
            <w:left w:val="none" w:sz="0" w:space="0" w:color="auto"/>
            <w:bottom w:val="none" w:sz="0" w:space="0" w:color="auto"/>
            <w:right w:val="none" w:sz="0" w:space="0" w:color="auto"/>
          </w:divBdr>
          <w:divsChild>
            <w:div w:id="52505657">
              <w:marLeft w:val="0"/>
              <w:marRight w:val="0"/>
              <w:marTop w:val="0"/>
              <w:marBottom w:val="0"/>
              <w:divBdr>
                <w:top w:val="none" w:sz="0" w:space="0" w:color="auto"/>
                <w:left w:val="none" w:sz="0" w:space="0" w:color="auto"/>
                <w:bottom w:val="none" w:sz="0" w:space="0" w:color="auto"/>
                <w:right w:val="none" w:sz="0" w:space="0" w:color="auto"/>
              </w:divBdr>
            </w:div>
          </w:divsChild>
        </w:div>
        <w:div w:id="170532157">
          <w:marLeft w:val="0"/>
          <w:marRight w:val="0"/>
          <w:marTop w:val="0"/>
          <w:marBottom w:val="0"/>
          <w:divBdr>
            <w:top w:val="none" w:sz="0" w:space="0" w:color="auto"/>
            <w:left w:val="none" w:sz="0" w:space="0" w:color="auto"/>
            <w:bottom w:val="none" w:sz="0" w:space="0" w:color="auto"/>
            <w:right w:val="none" w:sz="0" w:space="0" w:color="auto"/>
          </w:divBdr>
          <w:divsChild>
            <w:div w:id="924456395">
              <w:marLeft w:val="0"/>
              <w:marRight w:val="0"/>
              <w:marTop w:val="0"/>
              <w:marBottom w:val="0"/>
              <w:divBdr>
                <w:top w:val="none" w:sz="0" w:space="0" w:color="auto"/>
                <w:left w:val="none" w:sz="0" w:space="0" w:color="auto"/>
                <w:bottom w:val="none" w:sz="0" w:space="0" w:color="auto"/>
                <w:right w:val="none" w:sz="0" w:space="0" w:color="auto"/>
              </w:divBdr>
            </w:div>
          </w:divsChild>
        </w:div>
        <w:div w:id="170876716">
          <w:marLeft w:val="0"/>
          <w:marRight w:val="0"/>
          <w:marTop w:val="0"/>
          <w:marBottom w:val="0"/>
          <w:divBdr>
            <w:top w:val="none" w:sz="0" w:space="0" w:color="auto"/>
            <w:left w:val="none" w:sz="0" w:space="0" w:color="auto"/>
            <w:bottom w:val="none" w:sz="0" w:space="0" w:color="auto"/>
            <w:right w:val="none" w:sz="0" w:space="0" w:color="auto"/>
          </w:divBdr>
          <w:divsChild>
            <w:div w:id="672032599">
              <w:marLeft w:val="0"/>
              <w:marRight w:val="0"/>
              <w:marTop w:val="0"/>
              <w:marBottom w:val="0"/>
              <w:divBdr>
                <w:top w:val="none" w:sz="0" w:space="0" w:color="auto"/>
                <w:left w:val="none" w:sz="0" w:space="0" w:color="auto"/>
                <w:bottom w:val="none" w:sz="0" w:space="0" w:color="auto"/>
                <w:right w:val="none" w:sz="0" w:space="0" w:color="auto"/>
              </w:divBdr>
            </w:div>
          </w:divsChild>
        </w:div>
        <w:div w:id="191502896">
          <w:marLeft w:val="0"/>
          <w:marRight w:val="0"/>
          <w:marTop w:val="0"/>
          <w:marBottom w:val="0"/>
          <w:divBdr>
            <w:top w:val="none" w:sz="0" w:space="0" w:color="auto"/>
            <w:left w:val="none" w:sz="0" w:space="0" w:color="auto"/>
            <w:bottom w:val="none" w:sz="0" w:space="0" w:color="auto"/>
            <w:right w:val="none" w:sz="0" w:space="0" w:color="auto"/>
          </w:divBdr>
          <w:divsChild>
            <w:div w:id="1360356399">
              <w:marLeft w:val="0"/>
              <w:marRight w:val="0"/>
              <w:marTop w:val="0"/>
              <w:marBottom w:val="0"/>
              <w:divBdr>
                <w:top w:val="none" w:sz="0" w:space="0" w:color="auto"/>
                <w:left w:val="none" w:sz="0" w:space="0" w:color="auto"/>
                <w:bottom w:val="none" w:sz="0" w:space="0" w:color="auto"/>
                <w:right w:val="none" w:sz="0" w:space="0" w:color="auto"/>
              </w:divBdr>
            </w:div>
          </w:divsChild>
        </w:div>
        <w:div w:id="265159555">
          <w:marLeft w:val="0"/>
          <w:marRight w:val="0"/>
          <w:marTop w:val="0"/>
          <w:marBottom w:val="0"/>
          <w:divBdr>
            <w:top w:val="none" w:sz="0" w:space="0" w:color="auto"/>
            <w:left w:val="none" w:sz="0" w:space="0" w:color="auto"/>
            <w:bottom w:val="none" w:sz="0" w:space="0" w:color="auto"/>
            <w:right w:val="none" w:sz="0" w:space="0" w:color="auto"/>
          </w:divBdr>
          <w:divsChild>
            <w:div w:id="279146037">
              <w:marLeft w:val="0"/>
              <w:marRight w:val="0"/>
              <w:marTop w:val="0"/>
              <w:marBottom w:val="0"/>
              <w:divBdr>
                <w:top w:val="none" w:sz="0" w:space="0" w:color="auto"/>
                <w:left w:val="none" w:sz="0" w:space="0" w:color="auto"/>
                <w:bottom w:val="none" w:sz="0" w:space="0" w:color="auto"/>
                <w:right w:val="none" w:sz="0" w:space="0" w:color="auto"/>
              </w:divBdr>
            </w:div>
          </w:divsChild>
        </w:div>
        <w:div w:id="330066307">
          <w:marLeft w:val="0"/>
          <w:marRight w:val="0"/>
          <w:marTop w:val="0"/>
          <w:marBottom w:val="0"/>
          <w:divBdr>
            <w:top w:val="none" w:sz="0" w:space="0" w:color="auto"/>
            <w:left w:val="none" w:sz="0" w:space="0" w:color="auto"/>
            <w:bottom w:val="none" w:sz="0" w:space="0" w:color="auto"/>
            <w:right w:val="none" w:sz="0" w:space="0" w:color="auto"/>
          </w:divBdr>
          <w:divsChild>
            <w:div w:id="1324317625">
              <w:marLeft w:val="0"/>
              <w:marRight w:val="0"/>
              <w:marTop w:val="0"/>
              <w:marBottom w:val="0"/>
              <w:divBdr>
                <w:top w:val="none" w:sz="0" w:space="0" w:color="auto"/>
                <w:left w:val="none" w:sz="0" w:space="0" w:color="auto"/>
                <w:bottom w:val="none" w:sz="0" w:space="0" w:color="auto"/>
                <w:right w:val="none" w:sz="0" w:space="0" w:color="auto"/>
              </w:divBdr>
            </w:div>
          </w:divsChild>
        </w:div>
        <w:div w:id="334461665">
          <w:marLeft w:val="0"/>
          <w:marRight w:val="0"/>
          <w:marTop w:val="0"/>
          <w:marBottom w:val="0"/>
          <w:divBdr>
            <w:top w:val="none" w:sz="0" w:space="0" w:color="auto"/>
            <w:left w:val="none" w:sz="0" w:space="0" w:color="auto"/>
            <w:bottom w:val="none" w:sz="0" w:space="0" w:color="auto"/>
            <w:right w:val="none" w:sz="0" w:space="0" w:color="auto"/>
          </w:divBdr>
          <w:divsChild>
            <w:div w:id="2053456371">
              <w:marLeft w:val="0"/>
              <w:marRight w:val="0"/>
              <w:marTop w:val="0"/>
              <w:marBottom w:val="0"/>
              <w:divBdr>
                <w:top w:val="none" w:sz="0" w:space="0" w:color="auto"/>
                <w:left w:val="none" w:sz="0" w:space="0" w:color="auto"/>
                <w:bottom w:val="none" w:sz="0" w:space="0" w:color="auto"/>
                <w:right w:val="none" w:sz="0" w:space="0" w:color="auto"/>
              </w:divBdr>
            </w:div>
          </w:divsChild>
        </w:div>
        <w:div w:id="347679855">
          <w:marLeft w:val="0"/>
          <w:marRight w:val="0"/>
          <w:marTop w:val="0"/>
          <w:marBottom w:val="0"/>
          <w:divBdr>
            <w:top w:val="none" w:sz="0" w:space="0" w:color="auto"/>
            <w:left w:val="none" w:sz="0" w:space="0" w:color="auto"/>
            <w:bottom w:val="none" w:sz="0" w:space="0" w:color="auto"/>
            <w:right w:val="none" w:sz="0" w:space="0" w:color="auto"/>
          </w:divBdr>
          <w:divsChild>
            <w:div w:id="1474787467">
              <w:marLeft w:val="0"/>
              <w:marRight w:val="0"/>
              <w:marTop w:val="0"/>
              <w:marBottom w:val="0"/>
              <w:divBdr>
                <w:top w:val="none" w:sz="0" w:space="0" w:color="auto"/>
                <w:left w:val="none" w:sz="0" w:space="0" w:color="auto"/>
                <w:bottom w:val="none" w:sz="0" w:space="0" w:color="auto"/>
                <w:right w:val="none" w:sz="0" w:space="0" w:color="auto"/>
              </w:divBdr>
            </w:div>
          </w:divsChild>
        </w:div>
        <w:div w:id="447314536">
          <w:marLeft w:val="0"/>
          <w:marRight w:val="0"/>
          <w:marTop w:val="0"/>
          <w:marBottom w:val="0"/>
          <w:divBdr>
            <w:top w:val="none" w:sz="0" w:space="0" w:color="auto"/>
            <w:left w:val="none" w:sz="0" w:space="0" w:color="auto"/>
            <w:bottom w:val="none" w:sz="0" w:space="0" w:color="auto"/>
            <w:right w:val="none" w:sz="0" w:space="0" w:color="auto"/>
          </w:divBdr>
          <w:divsChild>
            <w:div w:id="1257053917">
              <w:marLeft w:val="0"/>
              <w:marRight w:val="0"/>
              <w:marTop w:val="0"/>
              <w:marBottom w:val="0"/>
              <w:divBdr>
                <w:top w:val="none" w:sz="0" w:space="0" w:color="auto"/>
                <w:left w:val="none" w:sz="0" w:space="0" w:color="auto"/>
                <w:bottom w:val="none" w:sz="0" w:space="0" w:color="auto"/>
                <w:right w:val="none" w:sz="0" w:space="0" w:color="auto"/>
              </w:divBdr>
            </w:div>
          </w:divsChild>
        </w:div>
        <w:div w:id="476149968">
          <w:marLeft w:val="0"/>
          <w:marRight w:val="0"/>
          <w:marTop w:val="0"/>
          <w:marBottom w:val="0"/>
          <w:divBdr>
            <w:top w:val="none" w:sz="0" w:space="0" w:color="auto"/>
            <w:left w:val="none" w:sz="0" w:space="0" w:color="auto"/>
            <w:bottom w:val="none" w:sz="0" w:space="0" w:color="auto"/>
            <w:right w:val="none" w:sz="0" w:space="0" w:color="auto"/>
          </w:divBdr>
          <w:divsChild>
            <w:div w:id="662003906">
              <w:marLeft w:val="0"/>
              <w:marRight w:val="0"/>
              <w:marTop w:val="0"/>
              <w:marBottom w:val="0"/>
              <w:divBdr>
                <w:top w:val="none" w:sz="0" w:space="0" w:color="auto"/>
                <w:left w:val="none" w:sz="0" w:space="0" w:color="auto"/>
                <w:bottom w:val="none" w:sz="0" w:space="0" w:color="auto"/>
                <w:right w:val="none" w:sz="0" w:space="0" w:color="auto"/>
              </w:divBdr>
            </w:div>
          </w:divsChild>
        </w:div>
        <w:div w:id="491918625">
          <w:marLeft w:val="0"/>
          <w:marRight w:val="0"/>
          <w:marTop w:val="0"/>
          <w:marBottom w:val="0"/>
          <w:divBdr>
            <w:top w:val="none" w:sz="0" w:space="0" w:color="auto"/>
            <w:left w:val="none" w:sz="0" w:space="0" w:color="auto"/>
            <w:bottom w:val="none" w:sz="0" w:space="0" w:color="auto"/>
            <w:right w:val="none" w:sz="0" w:space="0" w:color="auto"/>
          </w:divBdr>
          <w:divsChild>
            <w:div w:id="1146239751">
              <w:marLeft w:val="0"/>
              <w:marRight w:val="0"/>
              <w:marTop w:val="0"/>
              <w:marBottom w:val="0"/>
              <w:divBdr>
                <w:top w:val="none" w:sz="0" w:space="0" w:color="auto"/>
                <w:left w:val="none" w:sz="0" w:space="0" w:color="auto"/>
                <w:bottom w:val="none" w:sz="0" w:space="0" w:color="auto"/>
                <w:right w:val="none" w:sz="0" w:space="0" w:color="auto"/>
              </w:divBdr>
            </w:div>
          </w:divsChild>
        </w:div>
        <w:div w:id="505176248">
          <w:marLeft w:val="0"/>
          <w:marRight w:val="0"/>
          <w:marTop w:val="0"/>
          <w:marBottom w:val="0"/>
          <w:divBdr>
            <w:top w:val="none" w:sz="0" w:space="0" w:color="auto"/>
            <w:left w:val="none" w:sz="0" w:space="0" w:color="auto"/>
            <w:bottom w:val="none" w:sz="0" w:space="0" w:color="auto"/>
            <w:right w:val="none" w:sz="0" w:space="0" w:color="auto"/>
          </w:divBdr>
          <w:divsChild>
            <w:div w:id="1283538752">
              <w:marLeft w:val="0"/>
              <w:marRight w:val="0"/>
              <w:marTop w:val="0"/>
              <w:marBottom w:val="0"/>
              <w:divBdr>
                <w:top w:val="none" w:sz="0" w:space="0" w:color="auto"/>
                <w:left w:val="none" w:sz="0" w:space="0" w:color="auto"/>
                <w:bottom w:val="none" w:sz="0" w:space="0" w:color="auto"/>
                <w:right w:val="none" w:sz="0" w:space="0" w:color="auto"/>
              </w:divBdr>
            </w:div>
          </w:divsChild>
        </w:div>
        <w:div w:id="536741597">
          <w:marLeft w:val="0"/>
          <w:marRight w:val="0"/>
          <w:marTop w:val="0"/>
          <w:marBottom w:val="0"/>
          <w:divBdr>
            <w:top w:val="none" w:sz="0" w:space="0" w:color="auto"/>
            <w:left w:val="none" w:sz="0" w:space="0" w:color="auto"/>
            <w:bottom w:val="none" w:sz="0" w:space="0" w:color="auto"/>
            <w:right w:val="none" w:sz="0" w:space="0" w:color="auto"/>
          </w:divBdr>
          <w:divsChild>
            <w:div w:id="1007053552">
              <w:marLeft w:val="0"/>
              <w:marRight w:val="0"/>
              <w:marTop w:val="0"/>
              <w:marBottom w:val="0"/>
              <w:divBdr>
                <w:top w:val="none" w:sz="0" w:space="0" w:color="auto"/>
                <w:left w:val="none" w:sz="0" w:space="0" w:color="auto"/>
                <w:bottom w:val="none" w:sz="0" w:space="0" w:color="auto"/>
                <w:right w:val="none" w:sz="0" w:space="0" w:color="auto"/>
              </w:divBdr>
            </w:div>
          </w:divsChild>
        </w:div>
        <w:div w:id="552617324">
          <w:marLeft w:val="0"/>
          <w:marRight w:val="0"/>
          <w:marTop w:val="0"/>
          <w:marBottom w:val="0"/>
          <w:divBdr>
            <w:top w:val="none" w:sz="0" w:space="0" w:color="auto"/>
            <w:left w:val="none" w:sz="0" w:space="0" w:color="auto"/>
            <w:bottom w:val="none" w:sz="0" w:space="0" w:color="auto"/>
            <w:right w:val="none" w:sz="0" w:space="0" w:color="auto"/>
          </w:divBdr>
          <w:divsChild>
            <w:div w:id="1153059139">
              <w:marLeft w:val="0"/>
              <w:marRight w:val="0"/>
              <w:marTop w:val="0"/>
              <w:marBottom w:val="0"/>
              <w:divBdr>
                <w:top w:val="none" w:sz="0" w:space="0" w:color="auto"/>
                <w:left w:val="none" w:sz="0" w:space="0" w:color="auto"/>
                <w:bottom w:val="none" w:sz="0" w:space="0" w:color="auto"/>
                <w:right w:val="none" w:sz="0" w:space="0" w:color="auto"/>
              </w:divBdr>
            </w:div>
          </w:divsChild>
        </w:div>
        <w:div w:id="584076590">
          <w:marLeft w:val="0"/>
          <w:marRight w:val="0"/>
          <w:marTop w:val="0"/>
          <w:marBottom w:val="0"/>
          <w:divBdr>
            <w:top w:val="none" w:sz="0" w:space="0" w:color="auto"/>
            <w:left w:val="none" w:sz="0" w:space="0" w:color="auto"/>
            <w:bottom w:val="none" w:sz="0" w:space="0" w:color="auto"/>
            <w:right w:val="none" w:sz="0" w:space="0" w:color="auto"/>
          </w:divBdr>
          <w:divsChild>
            <w:div w:id="1016272114">
              <w:marLeft w:val="0"/>
              <w:marRight w:val="0"/>
              <w:marTop w:val="0"/>
              <w:marBottom w:val="0"/>
              <w:divBdr>
                <w:top w:val="none" w:sz="0" w:space="0" w:color="auto"/>
                <w:left w:val="none" w:sz="0" w:space="0" w:color="auto"/>
                <w:bottom w:val="none" w:sz="0" w:space="0" w:color="auto"/>
                <w:right w:val="none" w:sz="0" w:space="0" w:color="auto"/>
              </w:divBdr>
            </w:div>
          </w:divsChild>
        </w:div>
        <w:div w:id="597907853">
          <w:marLeft w:val="0"/>
          <w:marRight w:val="0"/>
          <w:marTop w:val="0"/>
          <w:marBottom w:val="0"/>
          <w:divBdr>
            <w:top w:val="none" w:sz="0" w:space="0" w:color="auto"/>
            <w:left w:val="none" w:sz="0" w:space="0" w:color="auto"/>
            <w:bottom w:val="none" w:sz="0" w:space="0" w:color="auto"/>
            <w:right w:val="none" w:sz="0" w:space="0" w:color="auto"/>
          </w:divBdr>
          <w:divsChild>
            <w:div w:id="1069186124">
              <w:marLeft w:val="0"/>
              <w:marRight w:val="0"/>
              <w:marTop w:val="0"/>
              <w:marBottom w:val="0"/>
              <w:divBdr>
                <w:top w:val="none" w:sz="0" w:space="0" w:color="auto"/>
                <w:left w:val="none" w:sz="0" w:space="0" w:color="auto"/>
                <w:bottom w:val="none" w:sz="0" w:space="0" w:color="auto"/>
                <w:right w:val="none" w:sz="0" w:space="0" w:color="auto"/>
              </w:divBdr>
            </w:div>
          </w:divsChild>
        </w:div>
        <w:div w:id="613023836">
          <w:marLeft w:val="0"/>
          <w:marRight w:val="0"/>
          <w:marTop w:val="0"/>
          <w:marBottom w:val="0"/>
          <w:divBdr>
            <w:top w:val="none" w:sz="0" w:space="0" w:color="auto"/>
            <w:left w:val="none" w:sz="0" w:space="0" w:color="auto"/>
            <w:bottom w:val="none" w:sz="0" w:space="0" w:color="auto"/>
            <w:right w:val="none" w:sz="0" w:space="0" w:color="auto"/>
          </w:divBdr>
          <w:divsChild>
            <w:div w:id="1040518886">
              <w:marLeft w:val="0"/>
              <w:marRight w:val="0"/>
              <w:marTop w:val="0"/>
              <w:marBottom w:val="0"/>
              <w:divBdr>
                <w:top w:val="none" w:sz="0" w:space="0" w:color="auto"/>
                <w:left w:val="none" w:sz="0" w:space="0" w:color="auto"/>
                <w:bottom w:val="none" w:sz="0" w:space="0" w:color="auto"/>
                <w:right w:val="none" w:sz="0" w:space="0" w:color="auto"/>
              </w:divBdr>
            </w:div>
          </w:divsChild>
        </w:div>
        <w:div w:id="714351003">
          <w:marLeft w:val="0"/>
          <w:marRight w:val="0"/>
          <w:marTop w:val="0"/>
          <w:marBottom w:val="0"/>
          <w:divBdr>
            <w:top w:val="none" w:sz="0" w:space="0" w:color="auto"/>
            <w:left w:val="none" w:sz="0" w:space="0" w:color="auto"/>
            <w:bottom w:val="none" w:sz="0" w:space="0" w:color="auto"/>
            <w:right w:val="none" w:sz="0" w:space="0" w:color="auto"/>
          </w:divBdr>
          <w:divsChild>
            <w:div w:id="1792287941">
              <w:marLeft w:val="0"/>
              <w:marRight w:val="0"/>
              <w:marTop w:val="0"/>
              <w:marBottom w:val="0"/>
              <w:divBdr>
                <w:top w:val="none" w:sz="0" w:space="0" w:color="auto"/>
                <w:left w:val="none" w:sz="0" w:space="0" w:color="auto"/>
                <w:bottom w:val="none" w:sz="0" w:space="0" w:color="auto"/>
                <w:right w:val="none" w:sz="0" w:space="0" w:color="auto"/>
              </w:divBdr>
            </w:div>
          </w:divsChild>
        </w:div>
        <w:div w:id="808323040">
          <w:marLeft w:val="0"/>
          <w:marRight w:val="0"/>
          <w:marTop w:val="0"/>
          <w:marBottom w:val="0"/>
          <w:divBdr>
            <w:top w:val="none" w:sz="0" w:space="0" w:color="auto"/>
            <w:left w:val="none" w:sz="0" w:space="0" w:color="auto"/>
            <w:bottom w:val="none" w:sz="0" w:space="0" w:color="auto"/>
            <w:right w:val="none" w:sz="0" w:space="0" w:color="auto"/>
          </w:divBdr>
          <w:divsChild>
            <w:div w:id="1273591010">
              <w:marLeft w:val="0"/>
              <w:marRight w:val="0"/>
              <w:marTop w:val="0"/>
              <w:marBottom w:val="0"/>
              <w:divBdr>
                <w:top w:val="none" w:sz="0" w:space="0" w:color="auto"/>
                <w:left w:val="none" w:sz="0" w:space="0" w:color="auto"/>
                <w:bottom w:val="none" w:sz="0" w:space="0" w:color="auto"/>
                <w:right w:val="none" w:sz="0" w:space="0" w:color="auto"/>
              </w:divBdr>
            </w:div>
          </w:divsChild>
        </w:div>
        <w:div w:id="814838465">
          <w:marLeft w:val="0"/>
          <w:marRight w:val="0"/>
          <w:marTop w:val="0"/>
          <w:marBottom w:val="0"/>
          <w:divBdr>
            <w:top w:val="none" w:sz="0" w:space="0" w:color="auto"/>
            <w:left w:val="none" w:sz="0" w:space="0" w:color="auto"/>
            <w:bottom w:val="none" w:sz="0" w:space="0" w:color="auto"/>
            <w:right w:val="none" w:sz="0" w:space="0" w:color="auto"/>
          </w:divBdr>
          <w:divsChild>
            <w:div w:id="440220837">
              <w:marLeft w:val="0"/>
              <w:marRight w:val="0"/>
              <w:marTop w:val="0"/>
              <w:marBottom w:val="0"/>
              <w:divBdr>
                <w:top w:val="none" w:sz="0" w:space="0" w:color="auto"/>
                <w:left w:val="none" w:sz="0" w:space="0" w:color="auto"/>
                <w:bottom w:val="none" w:sz="0" w:space="0" w:color="auto"/>
                <w:right w:val="none" w:sz="0" w:space="0" w:color="auto"/>
              </w:divBdr>
            </w:div>
          </w:divsChild>
        </w:div>
        <w:div w:id="852457416">
          <w:marLeft w:val="0"/>
          <w:marRight w:val="0"/>
          <w:marTop w:val="0"/>
          <w:marBottom w:val="0"/>
          <w:divBdr>
            <w:top w:val="none" w:sz="0" w:space="0" w:color="auto"/>
            <w:left w:val="none" w:sz="0" w:space="0" w:color="auto"/>
            <w:bottom w:val="none" w:sz="0" w:space="0" w:color="auto"/>
            <w:right w:val="none" w:sz="0" w:space="0" w:color="auto"/>
          </w:divBdr>
          <w:divsChild>
            <w:div w:id="1050806661">
              <w:marLeft w:val="0"/>
              <w:marRight w:val="0"/>
              <w:marTop w:val="0"/>
              <w:marBottom w:val="0"/>
              <w:divBdr>
                <w:top w:val="none" w:sz="0" w:space="0" w:color="auto"/>
                <w:left w:val="none" w:sz="0" w:space="0" w:color="auto"/>
                <w:bottom w:val="none" w:sz="0" w:space="0" w:color="auto"/>
                <w:right w:val="none" w:sz="0" w:space="0" w:color="auto"/>
              </w:divBdr>
            </w:div>
          </w:divsChild>
        </w:div>
        <w:div w:id="878008811">
          <w:marLeft w:val="0"/>
          <w:marRight w:val="0"/>
          <w:marTop w:val="0"/>
          <w:marBottom w:val="0"/>
          <w:divBdr>
            <w:top w:val="none" w:sz="0" w:space="0" w:color="auto"/>
            <w:left w:val="none" w:sz="0" w:space="0" w:color="auto"/>
            <w:bottom w:val="none" w:sz="0" w:space="0" w:color="auto"/>
            <w:right w:val="none" w:sz="0" w:space="0" w:color="auto"/>
          </w:divBdr>
          <w:divsChild>
            <w:div w:id="1818183956">
              <w:marLeft w:val="0"/>
              <w:marRight w:val="0"/>
              <w:marTop w:val="0"/>
              <w:marBottom w:val="0"/>
              <w:divBdr>
                <w:top w:val="none" w:sz="0" w:space="0" w:color="auto"/>
                <w:left w:val="none" w:sz="0" w:space="0" w:color="auto"/>
                <w:bottom w:val="none" w:sz="0" w:space="0" w:color="auto"/>
                <w:right w:val="none" w:sz="0" w:space="0" w:color="auto"/>
              </w:divBdr>
            </w:div>
          </w:divsChild>
        </w:div>
        <w:div w:id="896546695">
          <w:marLeft w:val="0"/>
          <w:marRight w:val="0"/>
          <w:marTop w:val="0"/>
          <w:marBottom w:val="0"/>
          <w:divBdr>
            <w:top w:val="none" w:sz="0" w:space="0" w:color="auto"/>
            <w:left w:val="none" w:sz="0" w:space="0" w:color="auto"/>
            <w:bottom w:val="none" w:sz="0" w:space="0" w:color="auto"/>
            <w:right w:val="none" w:sz="0" w:space="0" w:color="auto"/>
          </w:divBdr>
          <w:divsChild>
            <w:div w:id="263924533">
              <w:marLeft w:val="0"/>
              <w:marRight w:val="0"/>
              <w:marTop w:val="0"/>
              <w:marBottom w:val="0"/>
              <w:divBdr>
                <w:top w:val="none" w:sz="0" w:space="0" w:color="auto"/>
                <w:left w:val="none" w:sz="0" w:space="0" w:color="auto"/>
                <w:bottom w:val="none" w:sz="0" w:space="0" w:color="auto"/>
                <w:right w:val="none" w:sz="0" w:space="0" w:color="auto"/>
              </w:divBdr>
            </w:div>
          </w:divsChild>
        </w:div>
        <w:div w:id="903873718">
          <w:marLeft w:val="0"/>
          <w:marRight w:val="0"/>
          <w:marTop w:val="0"/>
          <w:marBottom w:val="0"/>
          <w:divBdr>
            <w:top w:val="none" w:sz="0" w:space="0" w:color="auto"/>
            <w:left w:val="none" w:sz="0" w:space="0" w:color="auto"/>
            <w:bottom w:val="none" w:sz="0" w:space="0" w:color="auto"/>
            <w:right w:val="none" w:sz="0" w:space="0" w:color="auto"/>
          </w:divBdr>
          <w:divsChild>
            <w:div w:id="170683201">
              <w:marLeft w:val="0"/>
              <w:marRight w:val="0"/>
              <w:marTop w:val="0"/>
              <w:marBottom w:val="0"/>
              <w:divBdr>
                <w:top w:val="none" w:sz="0" w:space="0" w:color="auto"/>
                <w:left w:val="none" w:sz="0" w:space="0" w:color="auto"/>
                <w:bottom w:val="none" w:sz="0" w:space="0" w:color="auto"/>
                <w:right w:val="none" w:sz="0" w:space="0" w:color="auto"/>
              </w:divBdr>
            </w:div>
          </w:divsChild>
        </w:div>
        <w:div w:id="921379841">
          <w:marLeft w:val="0"/>
          <w:marRight w:val="0"/>
          <w:marTop w:val="0"/>
          <w:marBottom w:val="0"/>
          <w:divBdr>
            <w:top w:val="none" w:sz="0" w:space="0" w:color="auto"/>
            <w:left w:val="none" w:sz="0" w:space="0" w:color="auto"/>
            <w:bottom w:val="none" w:sz="0" w:space="0" w:color="auto"/>
            <w:right w:val="none" w:sz="0" w:space="0" w:color="auto"/>
          </w:divBdr>
          <w:divsChild>
            <w:div w:id="1394087532">
              <w:marLeft w:val="0"/>
              <w:marRight w:val="0"/>
              <w:marTop w:val="0"/>
              <w:marBottom w:val="0"/>
              <w:divBdr>
                <w:top w:val="none" w:sz="0" w:space="0" w:color="auto"/>
                <w:left w:val="none" w:sz="0" w:space="0" w:color="auto"/>
                <w:bottom w:val="none" w:sz="0" w:space="0" w:color="auto"/>
                <w:right w:val="none" w:sz="0" w:space="0" w:color="auto"/>
              </w:divBdr>
            </w:div>
          </w:divsChild>
        </w:div>
        <w:div w:id="987049384">
          <w:marLeft w:val="0"/>
          <w:marRight w:val="0"/>
          <w:marTop w:val="0"/>
          <w:marBottom w:val="0"/>
          <w:divBdr>
            <w:top w:val="none" w:sz="0" w:space="0" w:color="auto"/>
            <w:left w:val="none" w:sz="0" w:space="0" w:color="auto"/>
            <w:bottom w:val="none" w:sz="0" w:space="0" w:color="auto"/>
            <w:right w:val="none" w:sz="0" w:space="0" w:color="auto"/>
          </w:divBdr>
          <w:divsChild>
            <w:div w:id="1552964679">
              <w:marLeft w:val="0"/>
              <w:marRight w:val="0"/>
              <w:marTop w:val="0"/>
              <w:marBottom w:val="0"/>
              <w:divBdr>
                <w:top w:val="none" w:sz="0" w:space="0" w:color="auto"/>
                <w:left w:val="none" w:sz="0" w:space="0" w:color="auto"/>
                <w:bottom w:val="none" w:sz="0" w:space="0" w:color="auto"/>
                <w:right w:val="none" w:sz="0" w:space="0" w:color="auto"/>
              </w:divBdr>
            </w:div>
          </w:divsChild>
        </w:div>
        <w:div w:id="993222409">
          <w:marLeft w:val="0"/>
          <w:marRight w:val="0"/>
          <w:marTop w:val="0"/>
          <w:marBottom w:val="0"/>
          <w:divBdr>
            <w:top w:val="none" w:sz="0" w:space="0" w:color="auto"/>
            <w:left w:val="none" w:sz="0" w:space="0" w:color="auto"/>
            <w:bottom w:val="none" w:sz="0" w:space="0" w:color="auto"/>
            <w:right w:val="none" w:sz="0" w:space="0" w:color="auto"/>
          </w:divBdr>
          <w:divsChild>
            <w:div w:id="477190185">
              <w:marLeft w:val="0"/>
              <w:marRight w:val="0"/>
              <w:marTop w:val="0"/>
              <w:marBottom w:val="0"/>
              <w:divBdr>
                <w:top w:val="none" w:sz="0" w:space="0" w:color="auto"/>
                <w:left w:val="none" w:sz="0" w:space="0" w:color="auto"/>
                <w:bottom w:val="none" w:sz="0" w:space="0" w:color="auto"/>
                <w:right w:val="none" w:sz="0" w:space="0" w:color="auto"/>
              </w:divBdr>
            </w:div>
          </w:divsChild>
        </w:div>
        <w:div w:id="1015157048">
          <w:marLeft w:val="0"/>
          <w:marRight w:val="0"/>
          <w:marTop w:val="0"/>
          <w:marBottom w:val="0"/>
          <w:divBdr>
            <w:top w:val="none" w:sz="0" w:space="0" w:color="auto"/>
            <w:left w:val="none" w:sz="0" w:space="0" w:color="auto"/>
            <w:bottom w:val="none" w:sz="0" w:space="0" w:color="auto"/>
            <w:right w:val="none" w:sz="0" w:space="0" w:color="auto"/>
          </w:divBdr>
          <w:divsChild>
            <w:div w:id="1619337803">
              <w:marLeft w:val="0"/>
              <w:marRight w:val="0"/>
              <w:marTop w:val="0"/>
              <w:marBottom w:val="0"/>
              <w:divBdr>
                <w:top w:val="none" w:sz="0" w:space="0" w:color="auto"/>
                <w:left w:val="none" w:sz="0" w:space="0" w:color="auto"/>
                <w:bottom w:val="none" w:sz="0" w:space="0" w:color="auto"/>
                <w:right w:val="none" w:sz="0" w:space="0" w:color="auto"/>
              </w:divBdr>
            </w:div>
          </w:divsChild>
        </w:div>
        <w:div w:id="1041593638">
          <w:marLeft w:val="0"/>
          <w:marRight w:val="0"/>
          <w:marTop w:val="0"/>
          <w:marBottom w:val="0"/>
          <w:divBdr>
            <w:top w:val="none" w:sz="0" w:space="0" w:color="auto"/>
            <w:left w:val="none" w:sz="0" w:space="0" w:color="auto"/>
            <w:bottom w:val="none" w:sz="0" w:space="0" w:color="auto"/>
            <w:right w:val="none" w:sz="0" w:space="0" w:color="auto"/>
          </w:divBdr>
          <w:divsChild>
            <w:div w:id="2055932547">
              <w:marLeft w:val="0"/>
              <w:marRight w:val="0"/>
              <w:marTop w:val="0"/>
              <w:marBottom w:val="0"/>
              <w:divBdr>
                <w:top w:val="none" w:sz="0" w:space="0" w:color="auto"/>
                <w:left w:val="none" w:sz="0" w:space="0" w:color="auto"/>
                <w:bottom w:val="none" w:sz="0" w:space="0" w:color="auto"/>
                <w:right w:val="none" w:sz="0" w:space="0" w:color="auto"/>
              </w:divBdr>
            </w:div>
          </w:divsChild>
        </w:div>
        <w:div w:id="1093630982">
          <w:marLeft w:val="0"/>
          <w:marRight w:val="0"/>
          <w:marTop w:val="0"/>
          <w:marBottom w:val="0"/>
          <w:divBdr>
            <w:top w:val="none" w:sz="0" w:space="0" w:color="auto"/>
            <w:left w:val="none" w:sz="0" w:space="0" w:color="auto"/>
            <w:bottom w:val="none" w:sz="0" w:space="0" w:color="auto"/>
            <w:right w:val="none" w:sz="0" w:space="0" w:color="auto"/>
          </w:divBdr>
          <w:divsChild>
            <w:div w:id="1680278723">
              <w:marLeft w:val="0"/>
              <w:marRight w:val="0"/>
              <w:marTop w:val="0"/>
              <w:marBottom w:val="0"/>
              <w:divBdr>
                <w:top w:val="none" w:sz="0" w:space="0" w:color="auto"/>
                <w:left w:val="none" w:sz="0" w:space="0" w:color="auto"/>
                <w:bottom w:val="none" w:sz="0" w:space="0" w:color="auto"/>
                <w:right w:val="none" w:sz="0" w:space="0" w:color="auto"/>
              </w:divBdr>
            </w:div>
          </w:divsChild>
        </w:div>
        <w:div w:id="1121799801">
          <w:marLeft w:val="0"/>
          <w:marRight w:val="0"/>
          <w:marTop w:val="0"/>
          <w:marBottom w:val="0"/>
          <w:divBdr>
            <w:top w:val="none" w:sz="0" w:space="0" w:color="auto"/>
            <w:left w:val="none" w:sz="0" w:space="0" w:color="auto"/>
            <w:bottom w:val="none" w:sz="0" w:space="0" w:color="auto"/>
            <w:right w:val="none" w:sz="0" w:space="0" w:color="auto"/>
          </w:divBdr>
          <w:divsChild>
            <w:div w:id="316570054">
              <w:marLeft w:val="0"/>
              <w:marRight w:val="0"/>
              <w:marTop w:val="0"/>
              <w:marBottom w:val="0"/>
              <w:divBdr>
                <w:top w:val="none" w:sz="0" w:space="0" w:color="auto"/>
                <w:left w:val="none" w:sz="0" w:space="0" w:color="auto"/>
                <w:bottom w:val="none" w:sz="0" w:space="0" w:color="auto"/>
                <w:right w:val="none" w:sz="0" w:space="0" w:color="auto"/>
              </w:divBdr>
            </w:div>
          </w:divsChild>
        </w:div>
        <w:div w:id="1137142246">
          <w:marLeft w:val="0"/>
          <w:marRight w:val="0"/>
          <w:marTop w:val="0"/>
          <w:marBottom w:val="0"/>
          <w:divBdr>
            <w:top w:val="none" w:sz="0" w:space="0" w:color="auto"/>
            <w:left w:val="none" w:sz="0" w:space="0" w:color="auto"/>
            <w:bottom w:val="none" w:sz="0" w:space="0" w:color="auto"/>
            <w:right w:val="none" w:sz="0" w:space="0" w:color="auto"/>
          </w:divBdr>
          <w:divsChild>
            <w:div w:id="1652784335">
              <w:marLeft w:val="0"/>
              <w:marRight w:val="0"/>
              <w:marTop w:val="0"/>
              <w:marBottom w:val="0"/>
              <w:divBdr>
                <w:top w:val="none" w:sz="0" w:space="0" w:color="auto"/>
                <w:left w:val="none" w:sz="0" w:space="0" w:color="auto"/>
                <w:bottom w:val="none" w:sz="0" w:space="0" w:color="auto"/>
                <w:right w:val="none" w:sz="0" w:space="0" w:color="auto"/>
              </w:divBdr>
            </w:div>
          </w:divsChild>
        </w:div>
        <w:div w:id="1206020489">
          <w:marLeft w:val="0"/>
          <w:marRight w:val="0"/>
          <w:marTop w:val="0"/>
          <w:marBottom w:val="0"/>
          <w:divBdr>
            <w:top w:val="none" w:sz="0" w:space="0" w:color="auto"/>
            <w:left w:val="none" w:sz="0" w:space="0" w:color="auto"/>
            <w:bottom w:val="none" w:sz="0" w:space="0" w:color="auto"/>
            <w:right w:val="none" w:sz="0" w:space="0" w:color="auto"/>
          </w:divBdr>
          <w:divsChild>
            <w:div w:id="659433233">
              <w:marLeft w:val="0"/>
              <w:marRight w:val="0"/>
              <w:marTop w:val="0"/>
              <w:marBottom w:val="0"/>
              <w:divBdr>
                <w:top w:val="none" w:sz="0" w:space="0" w:color="auto"/>
                <w:left w:val="none" w:sz="0" w:space="0" w:color="auto"/>
                <w:bottom w:val="none" w:sz="0" w:space="0" w:color="auto"/>
                <w:right w:val="none" w:sz="0" w:space="0" w:color="auto"/>
              </w:divBdr>
            </w:div>
          </w:divsChild>
        </w:div>
        <w:div w:id="1224413581">
          <w:marLeft w:val="0"/>
          <w:marRight w:val="0"/>
          <w:marTop w:val="0"/>
          <w:marBottom w:val="0"/>
          <w:divBdr>
            <w:top w:val="none" w:sz="0" w:space="0" w:color="auto"/>
            <w:left w:val="none" w:sz="0" w:space="0" w:color="auto"/>
            <w:bottom w:val="none" w:sz="0" w:space="0" w:color="auto"/>
            <w:right w:val="none" w:sz="0" w:space="0" w:color="auto"/>
          </w:divBdr>
          <w:divsChild>
            <w:div w:id="1536885822">
              <w:marLeft w:val="0"/>
              <w:marRight w:val="0"/>
              <w:marTop w:val="0"/>
              <w:marBottom w:val="0"/>
              <w:divBdr>
                <w:top w:val="none" w:sz="0" w:space="0" w:color="auto"/>
                <w:left w:val="none" w:sz="0" w:space="0" w:color="auto"/>
                <w:bottom w:val="none" w:sz="0" w:space="0" w:color="auto"/>
                <w:right w:val="none" w:sz="0" w:space="0" w:color="auto"/>
              </w:divBdr>
            </w:div>
          </w:divsChild>
        </w:div>
        <w:div w:id="1227840389">
          <w:marLeft w:val="0"/>
          <w:marRight w:val="0"/>
          <w:marTop w:val="0"/>
          <w:marBottom w:val="0"/>
          <w:divBdr>
            <w:top w:val="none" w:sz="0" w:space="0" w:color="auto"/>
            <w:left w:val="none" w:sz="0" w:space="0" w:color="auto"/>
            <w:bottom w:val="none" w:sz="0" w:space="0" w:color="auto"/>
            <w:right w:val="none" w:sz="0" w:space="0" w:color="auto"/>
          </w:divBdr>
          <w:divsChild>
            <w:div w:id="427237483">
              <w:marLeft w:val="0"/>
              <w:marRight w:val="0"/>
              <w:marTop w:val="0"/>
              <w:marBottom w:val="0"/>
              <w:divBdr>
                <w:top w:val="none" w:sz="0" w:space="0" w:color="auto"/>
                <w:left w:val="none" w:sz="0" w:space="0" w:color="auto"/>
                <w:bottom w:val="none" w:sz="0" w:space="0" w:color="auto"/>
                <w:right w:val="none" w:sz="0" w:space="0" w:color="auto"/>
              </w:divBdr>
            </w:div>
          </w:divsChild>
        </w:div>
        <w:div w:id="1236431225">
          <w:marLeft w:val="0"/>
          <w:marRight w:val="0"/>
          <w:marTop w:val="0"/>
          <w:marBottom w:val="0"/>
          <w:divBdr>
            <w:top w:val="none" w:sz="0" w:space="0" w:color="auto"/>
            <w:left w:val="none" w:sz="0" w:space="0" w:color="auto"/>
            <w:bottom w:val="none" w:sz="0" w:space="0" w:color="auto"/>
            <w:right w:val="none" w:sz="0" w:space="0" w:color="auto"/>
          </w:divBdr>
          <w:divsChild>
            <w:div w:id="1197740128">
              <w:marLeft w:val="0"/>
              <w:marRight w:val="0"/>
              <w:marTop w:val="0"/>
              <w:marBottom w:val="0"/>
              <w:divBdr>
                <w:top w:val="none" w:sz="0" w:space="0" w:color="auto"/>
                <w:left w:val="none" w:sz="0" w:space="0" w:color="auto"/>
                <w:bottom w:val="none" w:sz="0" w:space="0" w:color="auto"/>
                <w:right w:val="none" w:sz="0" w:space="0" w:color="auto"/>
              </w:divBdr>
            </w:div>
          </w:divsChild>
        </w:div>
        <w:div w:id="1237474648">
          <w:marLeft w:val="0"/>
          <w:marRight w:val="0"/>
          <w:marTop w:val="0"/>
          <w:marBottom w:val="0"/>
          <w:divBdr>
            <w:top w:val="none" w:sz="0" w:space="0" w:color="auto"/>
            <w:left w:val="none" w:sz="0" w:space="0" w:color="auto"/>
            <w:bottom w:val="none" w:sz="0" w:space="0" w:color="auto"/>
            <w:right w:val="none" w:sz="0" w:space="0" w:color="auto"/>
          </w:divBdr>
          <w:divsChild>
            <w:div w:id="576937479">
              <w:marLeft w:val="0"/>
              <w:marRight w:val="0"/>
              <w:marTop w:val="0"/>
              <w:marBottom w:val="0"/>
              <w:divBdr>
                <w:top w:val="none" w:sz="0" w:space="0" w:color="auto"/>
                <w:left w:val="none" w:sz="0" w:space="0" w:color="auto"/>
                <w:bottom w:val="none" w:sz="0" w:space="0" w:color="auto"/>
                <w:right w:val="none" w:sz="0" w:space="0" w:color="auto"/>
              </w:divBdr>
            </w:div>
          </w:divsChild>
        </w:div>
        <w:div w:id="1261765342">
          <w:marLeft w:val="0"/>
          <w:marRight w:val="0"/>
          <w:marTop w:val="0"/>
          <w:marBottom w:val="0"/>
          <w:divBdr>
            <w:top w:val="none" w:sz="0" w:space="0" w:color="auto"/>
            <w:left w:val="none" w:sz="0" w:space="0" w:color="auto"/>
            <w:bottom w:val="none" w:sz="0" w:space="0" w:color="auto"/>
            <w:right w:val="none" w:sz="0" w:space="0" w:color="auto"/>
          </w:divBdr>
          <w:divsChild>
            <w:div w:id="1995794821">
              <w:marLeft w:val="0"/>
              <w:marRight w:val="0"/>
              <w:marTop w:val="0"/>
              <w:marBottom w:val="0"/>
              <w:divBdr>
                <w:top w:val="none" w:sz="0" w:space="0" w:color="auto"/>
                <w:left w:val="none" w:sz="0" w:space="0" w:color="auto"/>
                <w:bottom w:val="none" w:sz="0" w:space="0" w:color="auto"/>
                <w:right w:val="none" w:sz="0" w:space="0" w:color="auto"/>
              </w:divBdr>
            </w:div>
          </w:divsChild>
        </w:div>
        <w:div w:id="1395353420">
          <w:marLeft w:val="0"/>
          <w:marRight w:val="0"/>
          <w:marTop w:val="0"/>
          <w:marBottom w:val="0"/>
          <w:divBdr>
            <w:top w:val="none" w:sz="0" w:space="0" w:color="auto"/>
            <w:left w:val="none" w:sz="0" w:space="0" w:color="auto"/>
            <w:bottom w:val="none" w:sz="0" w:space="0" w:color="auto"/>
            <w:right w:val="none" w:sz="0" w:space="0" w:color="auto"/>
          </w:divBdr>
          <w:divsChild>
            <w:div w:id="110781462">
              <w:marLeft w:val="0"/>
              <w:marRight w:val="0"/>
              <w:marTop w:val="0"/>
              <w:marBottom w:val="0"/>
              <w:divBdr>
                <w:top w:val="none" w:sz="0" w:space="0" w:color="auto"/>
                <w:left w:val="none" w:sz="0" w:space="0" w:color="auto"/>
                <w:bottom w:val="none" w:sz="0" w:space="0" w:color="auto"/>
                <w:right w:val="none" w:sz="0" w:space="0" w:color="auto"/>
              </w:divBdr>
            </w:div>
          </w:divsChild>
        </w:div>
        <w:div w:id="1401752747">
          <w:marLeft w:val="0"/>
          <w:marRight w:val="0"/>
          <w:marTop w:val="0"/>
          <w:marBottom w:val="0"/>
          <w:divBdr>
            <w:top w:val="none" w:sz="0" w:space="0" w:color="auto"/>
            <w:left w:val="none" w:sz="0" w:space="0" w:color="auto"/>
            <w:bottom w:val="none" w:sz="0" w:space="0" w:color="auto"/>
            <w:right w:val="none" w:sz="0" w:space="0" w:color="auto"/>
          </w:divBdr>
          <w:divsChild>
            <w:div w:id="1653674331">
              <w:marLeft w:val="0"/>
              <w:marRight w:val="0"/>
              <w:marTop w:val="0"/>
              <w:marBottom w:val="0"/>
              <w:divBdr>
                <w:top w:val="none" w:sz="0" w:space="0" w:color="auto"/>
                <w:left w:val="none" w:sz="0" w:space="0" w:color="auto"/>
                <w:bottom w:val="none" w:sz="0" w:space="0" w:color="auto"/>
                <w:right w:val="none" w:sz="0" w:space="0" w:color="auto"/>
              </w:divBdr>
            </w:div>
          </w:divsChild>
        </w:div>
        <w:div w:id="1469544648">
          <w:marLeft w:val="0"/>
          <w:marRight w:val="0"/>
          <w:marTop w:val="0"/>
          <w:marBottom w:val="0"/>
          <w:divBdr>
            <w:top w:val="none" w:sz="0" w:space="0" w:color="auto"/>
            <w:left w:val="none" w:sz="0" w:space="0" w:color="auto"/>
            <w:bottom w:val="none" w:sz="0" w:space="0" w:color="auto"/>
            <w:right w:val="none" w:sz="0" w:space="0" w:color="auto"/>
          </w:divBdr>
          <w:divsChild>
            <w:div w:id="337276174">
              <w:marLeft w:val="0"/>
              <w:marRight w:val="0"/>
              <w:marTop w:val="0"/>
              <w:marBottom w:val="0"/>
              <w:divBdr>
                <w:top w:val="none" w:sz="0" w:space="0" w:color="auto"/>
                <w:left w:val="none" w:sz="0" w:space="0" w:color="auto"/>
                <w:bottom w:val="none" w:sz="0" w:space="0" w:color="auto"/>
                <w:right w:val="none" w:sz="0" w:space="0" w:color="auto"/>
              </w:divBdr>
            </w:div>
          </w:divsChild>
        </w:div>
        <w:div w:id="1489399567">
          <w:marLeft w:val="0"/>
          <w:marRight w:val="0"/>
          <w:marTop w:val="0"/>
          <w:marBottom w:val="0"/>
          <w:divBdr>
            <w:top w:val="none" w:sz="0" w:space="0" w:color="auto"/>
            <w:left w:val="none" w:sz="0" w:space="0" w:color="auto"/>
            <w:bottom w:val="none" w:sz="0" w:space="0" w:color="auto"/>
            <w:right w:val="none" w:sz="0" w:space="0" w:color="auto"/>
          </w:divBdr>
          <w:divsChild>
            <w:div w:id="1730422836">
              <w:marLeft w:val="0"/>
              <w:marRight w:val="0"/>
              <w:marTop w:val="0"/>
              <w:marBottom w:val="0"/>
              <w:divBdr>
                <w:top w:val="none" w:sz="0" w:space="0" w:color="auto"/>
                <w:left w:val="none" w:sz="0" w:space="0" w:color="auto"/>
                <w:bottom w:val="none" w:sz="0" w:space="0" w:color="auto"/>
                <w:right w:val="none" w:sz="0" w:space="0" w:color="auto"/>
              </w:divBdr>
            </w:div>
          </w:divsChild>
        </w:div>
        <w:div w:id="1498569810">
          <w:marLeft w:val="0"/>
          <w:marRight w:val="0"/>
          <w:marTop w:val="0"/>
          <w:marBottom w:val="0"/>
          <w:divBdr>
            <w:top w:val="none" w:sz="0" w:space="0" w:color="auto"/>
            <w:left w:val="none" w:sz="0" w:space="0" w:color="auto"/>
            <w:bottom w:val="none" w:sz="0" w:space="0" w:color="auto"/>
            <w:right w:val="none" w:sz="0" w:space="0" w:color="auto"/>
          </w:divBdr>
          <w:divsChild>
            <w:div w:id="1183935715">
              <w:marLeft w:val="0"/>
              <w:marRight w:val="0"/>
              <w:marTop w:val="0"/>
              <w:marBottom w:val="0"/>
              <w:divBdr>
                <w:top w:val="none" w:sz="0" w:space="0" w:color="auto"/>
                <w:left w:val="none" w:sz="0" w:space="0" w:color="auto"/>
                <w:bottom w:val="none" w:sz="0" w:space="0" w:color="auto"/>
                <w:right w:val="none" w:sz="0" w:space="0" w:color="auto"/>
              </w:divBdr>
            </w:div>
          </w:divsChild>
        </w:div>
        <w:div w:id="1561165742">
          <w:marLeft w:val="0"/>
          <w:marRight w:val="0"/>
          <w:marTop w:val="0"/>
          <w:marBottom w:val="0"/>
          <w:divBdr>
            <w:top w:val="none" w:sz="0" w:space="0" w:color="auto"/>
            <w:left w:val="none" w:sz="0" w:space="0" w:color="auto"/>
            <w:bottom w:val="none" w:sz="0" w:space="0" w:color="auto"/>
            <w:right w:val="none" w:sz="0" w:space="0" w:color="auto"/>
          </w:divBdr>
          <w:divsChild>
            <w:div w:id="1584878747">
              <w:marLeft w:val="0"/>
              <w:marRight w:val="0"/>
              <w:marTop w:val="0"/>
              <w:marBottom w:val="0"/>
              <w:divBdr>
                <w:top w:val="none" w:sz="0" w:space="0" w:color="auto"/>
                <w:left w:val="none" w:sz="0" w:space="0" w:color="auto"/>
                <w:bottom w:val="none" w:sz="0" w:space="0" w:color="auto"/>
                <w:right w:val="none" w:sz="0" w:space="0" w:color="auto"/>
              </w:divBdr>
            </w:div>
          </w:divsChild>
        </w:div>
        <w:div w:id="1564681983">
          <w:marLeft w:val="0"/>
          <w:marRight w:val="0"/>
          <w:marTop w:val="0"/>
          <w:marBottom w:val="0"/>
          <w:divBdr>
            <w:top w:val="none" w:sz="0" w:space="0" w:color="auto"/>
            <w:left w:val="none" w:sz="0" w:space="0" w:color="auto"/>
            <w:bottom w:val="none" w:sz="0" w:space="0" w:color="auto"/>
            <w:right w:val="none" w:sz="0" w:space="0" w:color="auto"/>
          </w:divBdr>
          <w:divsChild>
            <w:div w:id="364984483">
              <w:marLeft w:val="0"/>
              <w:marRight w:val="0"/>
              <w:marTop w:val="0"/>
              <w:marBottom w:val="0"/>
              <w:divBdr>
                <w:top w:val="none" w:sz="0" w:space="0" w:color="auto"/>
                <w:left w:val="none" w:sz="0" w:space="0" w:color="auto"/>
                <w:bottom w:val="none" w:sz="0" w:space="0" w:color="auto"/>
                <w:right w:val="none" w:sz="0" w:space="0" w:color="auto"/>
              </w:divBdr>
            </w:div>
          </w:divsChild>
        </w:div>
        <w:div w:id="1569920302">
          <w:marLeft w:val="0"/>
          <w:marRight w:val="0"/>
          <w:marTop w:val="0"/>
          <w:marBottom w:val="0"/>
          <w:divBdr>
            <w:top w:val="none" w:sz="0" w:space="0" w:color="auto"/>
            <w:left w:val="none" w:sz="0" w:space="0" w:color="auto"/>
            <w:bottom w:val="none" w:sz="0" w:space="0" w:color="auto"/>
            <w:right w:val="none" w:sz="0" w:space="0" w:color="auto"/>
          </w:divBdr>
          <w:divsChild>
            <w:div w:id="624120176">
              <w:marLeft w:val="0"/>
              <w:marRight w:val="0"/>
              <w:marTop w:val="0"/>
              <w:marBottom w:val="0"/>
              <w:divBdr>
                <w:top w:val="none" w:sz="0" w:space="0" w:color="auto"/>
                <w:left w:val="none" w:sz="0" w:space="0" w:color="auto"/>
                <w:bottom w:val="none" w:sz="0" w:space="0" w:color="auto"/>
                <w:right w:val="none" w:sz="0" w:space="0" w:color="auto"/>
              </w:divBdr>
            </w:div>
          </w:divsChild>
        </w:div>
        <w:div w:id="1575044401">
          <w:marLeft w:val="0"/>
          <w:marRight w:val="0"/>
          <w:marTop w:val="0"/>
          <w:marBottom w:val="0"/>
          <w:divBdr>
            <w:top w:val="none" w:sz="0" w:space="0" w:color="auto"/>
            <w:left w:val="none" w:sz="0" w:space="0" w:color="auto"/>
            <w:bottom w:val="none" w:sz="0" w:space="0" w:color="auto"/>
            <w:right w:val="none" w:sz="0" w:space="0" w:color="auto"/>
          </w:divBdr>
          <w:divsChild>
            <w:div w:id="328752217">
              <w:marLeft w:val="0"/>
              <w:marRight w:val="0"/>
              <w:marTop w:val="0"/>
              <w:marBottom w:val="0"/>
              <w:divBdr>
                <w:top w:val="none" w:sz="0" w:space="0" w:color="auto"/>
                <w:left w:val="none" w:sz="0" w:space="0" w:color="auto"/>
                <w:bottom w:val="none" w:sz="0" w:space="0" w:color="auto"/>
                <w:right w:val="none" w:sz="0" w:space="0" w:color="auto"/>
              </w:divBdr>
            </w:div>
          </w:divsChild>
        </w:div>
        <w:div w:id="1579359259">
          <w:marLeft w:val="0"/>
          <w:marRight w:val="0"/>
          <w:marTop w:val="0"/>
          <w:marBottom w:val="0"/>
          <w:divBdr>
            <w:top w:val="none" w:sz="0" w:space="0" w:color="auto"/>
            <w:left w:val="none" w:sz="0" w:space="0" w:color="auto"/>
            <w:bottom w:val="none" w:sz="0" w:space="0" w:color="auto"/>
            <w:right w:val="none" w:sz="0" w:space="0" w:color="auto"/>
          </w:divBdr>
          <w:divsChild>
            <w:div w:id="406388892">
              <w:marLeft w:val="0"/>
              <w:marRight w:val="0"/>
              <w:marTop w:val="0"/>
              <w:marBottom w:val="0"/>
              <w:divBdr>
                <w:top w:val="none" w:sz="0" w:space="0" w:color="auto"/>
                <w:left w:val="none" w:sz="0" w:space="0" w:color="auto"/>
                <w:bottom w:val="none" w:sz="0" w:space="0" w:color="auto"/>
                <w:right w:val="none" w:sz="0" w:space="0" w:color="auto"/>
              </w:divBdr>
            </w:div>
          </w:divsChild>
        </w:div>
        <w:div w:id="1586963081">
          <w:marLeft w:val="0"/>
          <w:marRight w:val="0"/>
          <w:marTop w:val="0"/>
          <w:marBottom w:val="0"/>
          <w:divBdr>
            <w:top w:val="none" w:sz="0" w:space="0" w:color="auto"/>
            <w:left w:val="none" w:sz="0" w:space="0" w:color="auto"/>
            <w:bottom w:val="none" w:sz="0" w:space="0" w:color="auto"/>
            <w:right w:val="none" w:sz="0" w:space="0" w:color="auto"/>
          </w:divBdr>
          <w:divsChild>
            <w:div w:id="1430465378">
              <w:marLeft w:val="0"/>
              <w:marRight w:val="0"/>
              <w:marTop w:val="0"/>
              <w:marBottom w:val="0"/>
              <w:divBdr>
                <w:top w:val="none" w:sz="0" w:space="0" w:color="auto"/>
                <w:left w:val="none" w:sz="0" w:space="0" w:color="auto"/>
                <w:bottom w:val="none" w:sz="0" w:space="0" w:color="auto"/>
                <w:right w:val="none" w:sz="0" w:space="0" w:color="auto"/>
              </w:divBdr>
            </w:div>
          </w:divsChild>
        </w:div>
        <w:div w:id="1602684826">
          <w:marLeft w:val="0"/>
          <w:marRight w:val="0"/>
          <w:marTop w:val="0"/>
          <w:marBottom w:val="0"/>
          <w:divBdr>
            <w:top w:val="none" w:sz="0" w:space="0" w:color="auto"/>
            <w:left w:val="none" w:sz="0" w:space="0" w:color="auto"/>
            <w:bottom w:val="none" w:sz="0" w:space="0" w:color="auto"/>
            <w:right w:val="none" w:sz="0" w:space="0" w:color="auto"/>
          </w:divBdr>
          <w:divsChild>
            <w:div w:id="327948299">
              <w:marLeft w:val="0"/>
              <w:marRight w:val="0"/>
              <w:marTop w:val="0"/>
              <w:marBottom w:val="0"/>
              <w:divBdr>
                <w:top w:val="none" w:sz="0" w:space="0" w:color="auto"/>
                <w:left w:val="none" w:sz="0" w:space="0" w:color="auto"/>
                <w:bottom w:val="none" w:sz="0" w:space="0" w:color="auto"/>
                <w:right w:val="none" w:sz="0" w:space="0" w:color="auto"/>
              </w:divBdr>
            </w:div>
          </w:divsChild>
        </w:div>
        <w:div w:id="1605187595">
          <w:marLeft w:val="0"/>
          <w:marRight w:val="0"/>
          <w:marTop w:val="0"/>
          <w:marBottom w:val="0"/>
          <w:divBdr>
            <w:top w:val="none" w:sz="0" w:space="0" w:color="auto"/>
            <w:left w:val="none" w:sz="0" w:space="0" w:color="auto"/>
            <w:bottom w:val="none" w:sz="0" w:space="0" w:color="auto"/>
            <w:right w:val="none" w:sz="0" w:space="0" w:color="auto"/>
          </w:divBdr>
          <w:divsChild>
            <w:div w:id="1383410797">
              <w:marLeft w:val="0"/>
              <w:marRight w:val="0"/>
              <w:marTop w:val="0"/>
              <w:marBottom w:val="0"/>
              <w:divBdr>
                <w:top w:val="none" w:sz="0" w:space="0" w:color="auto"/>
                <w:left w:val="none" w:sz="0" w:space="0" w:color="auto"/>
                <w:bottom w:val="none" w:sz="0" w:space="0" w:color="auto"/>
                <w:right w:val="none" w:sz="0" w:space="0" w:color="auto"/>
              </w:divBdr>
            </w:div>
          </w:divsChild>
        </w:div>
        <w:div w:id="1655908451">
          <w:marLeft w:val="0"/>
          <w:marRight w:val="0"/>
          <w:marTop w:val="0"/>
          <w:marBottom w:val="0"/>
          <w:divBdr>
            <w:top w:val="none" w:sz="0" w:space="0" w:color="auto"/>
            <w:left w:val="none" w:sz="0" w:space="0" w:color="auto"/>
            <w:bottom w:val="none" w:sz="0" w:space="0" w:color="auto"/>
            <w:right w:val="none" w:sz="0" w:space="0" w:color="auto"/>
          </w:divBdr>
          <w:divsChild>
            <w:div w:id="438794918">
              <w:marLeft w:val="0"/>
              <w:marRight w:val="0"/>
              <w:marTop w:val="0"/>
              <w:marBottom w:val="0"/>
              <w:divBdr>
                <w:top w:val="none" w:sz="0" w:space="0" w:color="auto"/>
                <w:left w:val="none" w:sz="0" w:space="0" w:color="auto"/>
                <w:bottom w:val="none" w:sz="0" w:space="0" w:color="auto"/>
                <w:right w:val="none" w:sz="0" w:space="0" w:color="auto"/>
              </w:divBdr>
            </w:div>
          </w:divsChild>
        </w:div>
        <w:div w:id="1676807694">
          <w:marLeft w:val="0"/>
          <w:marRight w:val="0"/>
          <w:marTop w:val="0"/>
          <w:marBottom w:val="0"/>
          <w:divBdr>
            <w:top w:val="none" w:sz="0" w:space="0" w:color="auto"/>
            <w:left w:val="none" w:sz="0" w:space="0" w:color="auto"/>
            <w:bottom w:val="none" w:sz="0" w:space="0" w:color="auto"/>
            <w:right w:val="none" w:sz="0" w:space="0" w:color="auto"/>
          </w:divBdr>
          <w:divsChild>
            <w:div w:id="10301312">
              <w:marLeft w:val="0"/>
              <w:marRight w:val="0"/>
              <w:marTop w:val="0"/>
              <w:marBottom w:val="0"/>
              <w:divBdr>
                <w:top w:val="none" w:sz="0" w:space="0" w:color="auto"/>
                <w:left w:val="none" w:sz="0" w:space="0" w:color="auto"/>
                <w:bottom w:val="none" w:sz="0" w:space="0" w:color="auto"/>
                <w:right w:val="none" w:sz="0" w:space="0" w:color="auto"/>
              </w:divBdr>
            </w:div>
          </w:divsChild>
        </w:div>
        <w:div w:id="1711105702">
          <w:marLeft w:val="0"/>
          <w:marRight w:val="0"/>
          <w:marTop w:val="0"/>
          <w:marBottom w:val="0"/>
          <w:divBdr>
            <w:top w:val="none" w:sz="0" w:space="0" w:color="auto"/>
            <w:left w:val="none" w:sz="0" w:space="0" w:color="auto"/>
            <w:bottom w:val="none" w:sz="0" w:space="0" w:color="auto"/>
            <w:right w:val="none" w:sz="0" w:space="0" w:color="auto"/>
          </w:divBdr>
          <w:divsChild>
            <w:div w:id="1864321232">
              <w:marLeft w:val="0"/>
              <w:marRight w:val="0"/>
              <w:marTop w:val="0"/>
              <w:marBottom w:val="0"/>
              <w:divBdr>
                <w:top w:val="none" w:sz="0" w:space="0" w:color="auto"/>
                <w:left w:val="none" w:sz="0" w:space="0" w:color="auto"/>
                <w:bottom w:val="none" w:sz="0" w:space="0" w:color="auto"/>
                <w:right w:val="none" w:sz="0" w:space="0" w:color="auto"/>
              </w:divBdr>
            </w:div>
          </w:divsChild>
        </w:div>
        <w:div w:id="1748961007">
          <w:marLeft w:val="0"/>
          <w:marRight w:val="0"/>
          <w:marTop w:val="0"/>
          <w:marBottom w:val="0"/>
          <w:divBdr>
            <w:top w:val="none" w:sz="0" w:space="0" w:color="auto"/>
            <w:left w:val="none" w:sz="0" w:space="0" w:color="auto"/>
            <w:bottom w:val="none" w:sz="0" w:space="0" w:color="auto"/>
            <w:right w:val="none" w:sz="0" w:space="0" w:color="auto"/>
          </w:divBdr>
          <w:divsChild>
            <w:div w:id="537207896">
              <w:marLeft w:val="0"/>
              <w:marRight w:val="0"/>
              <w:marTop w:val="0"/>
              <w:marBottom w:val="0"/>
              <w:divBdr>
                <w:top w:val="none" w:sz="0" w:space="0" w:color="auto"/>
                <w:left w:val="none" w:sz="0" w:space="0" w:color="auto"/>
                <w:bottom w:val="none" w:sz="0" w:space="0" w:color="auto"/>
                <w:right w:val="none" w:sz="0" w:space="0" w:color="auto"/>
              </w:divBdr>
            </w:div>
          </w:divsChild>
        </w:div>
        <w:div w:id="1765374121">
          <w:marLeft w:val="0"/>
          <w:marRight w:val="0"/>
          <w:marTop w:val="0"/>
          <w:marBottom w:val="0"/>
          <w:divBdr>
            <w:top w:val="none" w:sz="0" w:space="0" w:color="auto"/>
            <w:left w:val="none" w:sz="0" w:space="0" w:color="auto"/>
            <w:bottom w:val="none" w:sz="0" w:space="0" w:color="auto"/>
            <w:right w:val="none" w:sz="0" w:space="0" w:color="auto"/>
          </w:divBdr>
          <w:divsChild>
            <w:div w:id="838546255">
              <w:marLeft w:val="0"/>
              <w:marRight w:val="0"/>
              <w:marTop w:val="0"/>
              <w:marBottom w:val="0"/>
              <w:divBdr>
                <w:top w:val="none" w:sz="0" w:space="0" w:color="auto"/>
                <w:left w:val="none" w:sz="0" w:space="0" w:color="auto"/>
                <w:bottom w:val="none" w:sz="0" w:space="0" w:color="auto"/>
                <w:right w:val="none" w:sz="0" w:space="0" w:color="auto"/>
              </w:divBdr>
            </w:div>
          </w:divsChild>
        </w:div>
        <w:div w:id="1766997181">
          <w:marLeft w:val="0"/>
          <w:marRight w:val="0"/>
          <w:marTop w:val="0"/>
          <w:marBottom w:val="0"/>
          <w:divBdr>
            <w:top w:val="none" w:sz="0" w:space="0" w:color="auto"/>
            <w:left w:val="none" w:sz="0" w:space="0" w:color="auto"/>
            <w:bottom w:val="none" w:sz="0" w:space="0" w:color="auto"/>
            <w:right w:val="none" w:sz="0" w:space="0" w:color="auto"/>
          </w:divBdr>
          <w:divsChild>
            <w:div w:id="424768890">
              <w:marLeft w:val="0"/>
              <w:marRight w:val="0"/>
              <w:marTop w:val="0"/>
              <w:marBottom w:val="0"/>
              <w:divBdr>
                <w:top w:val="none" w:sz="0" w:space="0" w:color="auto"/>
                <w:left w:val="none" w:sz="0" w:space="0" w:color="auto"/>
                <w:bottom w:val="none" w:sz="0" w:space="0" w:color="auto"/>
                <w:right w:val="none" w:sz="0" w:space="0" w:color="auto"/>
              </w:divBdr>
            </w:div>
          </w:divsChild>
        </w:div>
        <w:div w:id="1812749466">
          <w:marLeft w:val="0"/>
          <w:marRight w:val="0"/>
          <w:marTop w:val="0"/>
          <w:marBottom w:val="0"/>
          <w:divBdr>
            <w:top w:val="none" w:sz="0" w:space="0" w:color="auto"/>
            <w:left w:val="none" w:sz="0" w:space="0" w:color="auto"/>
            <w:bottom w:val="none" w:sz="0" w:space="0" w:color="auto"/>
            <w:right w:val="none" w:sz="0" w:space="0" w:color="auto"/>
          </w:divBdr>
          <w:divsChild>
            <w:div w:id="1945726653">
              <w:marLeft w:val="0"/>
              <w:marRight w:val="0"/>
              <w:marTop w:val="0"/>
              <w:marBottom w:val="0"/>
              <w:divBdr>
                <w:top w:val="none" w:sz="0" w:space="0" w:color="auto"/>
                <w:left w:val="none" w:sz="0" w:space="0" w:color="auto"/>
                <w:bottom w:val="none" w:sz="0" w:space="0" w:color="auto"/>
                <w:right w:val="none" w:sz="0" w:space="0" w:color="auto"/>
              </w:divBdr>
            </w:div>
          </w:divsChild>
        </w:div>
        <w:div w:id="1815558765">
          <w:marLeft w:val="0"/>
          <w:marRight w:val="0"/>
          <w:marTop w:val="0"/>
          <w:marBottom w:val="0"/>
          <w:divBdr>
            <w:top w:val="none" w:sz="0" w:space="0" w:color="auto"/>
            <w:left w:val="none" w:sz="0" w:space="0" w:color="auto"/>
            <w:bottom w:val="none" w:sz="0" w:space="0" w:color="auto"/>
            <w:right w:val="none" w:sz="0" w:space="0" w:color="auto"/>
          </w:divBdr>
          <w:divsChild>
            <w:div w:id="342057320">
              <w:marLeft w:val="0"/>
              <w:marRight w:val="0"/>
              <w:marTop w:val="0"/>
              <w:marBottom w:val="0"/>
              <w:divBdr>
                <w:top w:val="none" w:sz="0" w:space="0" w:color="auto"/>
                <w:left w:val="none" w:sz="0" w:space="0" w:color="auto"/>
                <w:bottom w:val="none" w:sz="0" w:space="0" w:color="auto"/>
                <w:right w:val="none" w:sz="0" w:space="0" w:color="auto"/>
              </w:divBdr>
            </w:div>
          </w:divsChild>
        </w:div>
        <w:div w:id="1831479599">
          <w:marLeft w:val="0"/>
          <w:marRight w:val="0"/>
          <w:marTop w:val="0"/>
          <w:marBottom w:val="0"/>
          <w:divBdr>
            <w:top w:val="none" w:sz="0" w:space="0" w:color="auto"/>
            <w:left w:val="none" w:sz="0" w:space="0" w:color="auto"/>
            <w:bottom w:val="none" w:sz="0" w:space="0" w:color="auto"/>
            <w:right w:val="none" w:sz="0" w:space="0" w:color="auto"/>
          </w:divBdr>
          <w:divsChild>
            <w:div w:id="1804424895">
              <w:marLeft w:val="0"/>
              <w:marRight w:val="0"/>
              <w:marTop w:val="0"/>
              <w:marBottom w:val="0"/>
              <w:divBdr>
                <w:top w:val="none" w:sz="0" w:space="0" w:color="auto"/>
                <w:left w:val="none" w:sz="0" w:space="0" w:color="auto"/>
                <w:bottom w:val="none" w:sz="0" w:space="0" w:color="auto"/>
                <w:right w:val="none" w:sz="0" w:space="0" w:color="auto"/>
              </w:divBdr>
            </w:div>
          </w:divsChild>
        </w:div>
        <w:div w:id="1832138234">
          <w:marLeft w:val="0"/>
          <w:marRight w:val="0"/>
          <w:marTop w:val="0"/>
          <w:marBottom w:val="0"/>
          <w:divBdr>
            <w:top w:val="none" w:sz="0" w:space="0" w:color="auto"/>
            <w:left w:val="none" w:sz="0" w:space="0" w:color="auto"/>
            <w:bottom w:val="none" w:sz="0" w:space="0" w:color="auto"/>
            <w:right w:val="none" w:sz="0" w:space="0" w:color="auto"/>
          </w:divBdr>
          <w:divsChild>
            <w:div w:id="2141879845">
              <w:marLeft w:val="0"/>
              <w:marRight w:val="0"/>
              <w:marTop w:val="0"/>
              <w:marBottom w:val="0"/>
              <w:divBdr>
                <w:top w:val="none" w:sz="0" w:space="0" w:color="auto"/>
                <w:left w:val="none" w:sz="0" w:space="0" w:color="auto"/>
                <w:bottom w:val="none" w:sz="0" w:space="0" w:color="auto"/>
                <w:right w:val="none" w:sz="0" w:space="0" w:color="auto"/>
              </w:divBdr>
            </w:div>
          </w:divsChild>
        </w:div>
        <w:div w:id="1874027296">
          <w:marLeft w:val="0"/>
          <w:marRight w:val="0"/>
          <w:marTop w:val="0"/>
          <w:marBottom w:val="0"/>
          <w:divBdr>
            <w:top w:val="none" w:sz="0" w:space="0" w:color="auto"/>
            <w:left w:val="none" w:sz="0" w:space="0" w:color="auto"/>
            <w:bottom w:val="none" w:sz="0" w:space="0" w:color="auto"/>
            <w:right w:val="none" w:sz="0" w:space="0" w:color="auto"/>
          </w:divBdr>
          <w:divsChild>
            <w:div w:id="55134012">
              <w:marLeft w:val="0"/>
              <w:marRight w:val="0"/>
              <w:marTop w:val="0"/>
              <w:marBottom w:val="0"/>
              <w:divBdr>
                <w:top w:val="none" w:sz="0" w:space="0" w:color="auto"/>
                <w:left w:val="none" w:sz="0" w:space="0" w:color="auto"/>
                <w:bottom w:val="none" w:sz="0" w:space="0" w:color="auto"/>
                <w:right w:val="none" w:sz="0" w:space="0" w:color="auto"/>
              </w:divBdr>
            </w:div>
          </w:divsChild>
        </w:div>
        <w:div w:id="1985967418">
          <w:marLeft w:val="0"/>
          <w:marRight w:val="0"/>
          <w:marTop w:val="0"/>
          <w:marBottom w:val="0"/>
          <w:divBdr>
            <w:top w:val="none" w:sz="0" w:space="0" w:color="auto"/>
            <w:left w:val="none" w:sz="0" w:space="0" w:color="auto"/>
            <w:bottom w:val="none" w:sz="0" w:space="0" w:color="auto"/>
            <w:right w:val="none" w:sz="0" w:space="0" w:color="auto"/>
          </w:divBdr>
          <w:divsChild>
            <w:div w:id="680623359">
              <w:marLeft w:val="0"/>
              <w:marRight w:val="0"/>
              <w:marTop w:val="0"/>
              <w:marBottom w:val="0"/>
              <w:divBdr>
                <w:top w:val="none" w:sz="0" w:space="0" w:color="auto"/>
                <w:left w:val="none" w:sz="0" w:space="0" w:color="auto"/>
                <w:bottom w:val="none" w:sz="0" w:space="0" w:color="auto"/>
                <w:right w:val="none" w:sz="0" w:space="0" w:color="auto"/>
              </w:divBdr>
            </w:div>
          </w:divsChild>
        </w:div>
        <w:div w:id="2003699491">
          <w:marLeft w:val="0"/>
          <w:marRight w:val="0"/>
          <w:marTop w:val="0"/>
          <w:marBottom w:val="0"/>
          <w:divBdr>
            <w:top w:val="none" w:sz="0" w:space="0" w:color="auto"/>
            <w:left w:val="none" w:sz="0" w:space="0" w:color="auto"/>
            <w:bottom w:val="none" w:sz="0" w:space="0" w:color="auto"/>
            <w:right w:val="none" w:sz="0" w:space="0" w:color="auto"/>
          </w:divBdr>
          <w:divsChild>
            <w:div w:id="1314488178">
              <w:marLeft w:val="0"/>
              <w:marRight w:val="0"/>
              <w:marTop w:val="0"/>
              <w:marBottom w:val="0"/>
              <w:divBdr>
                <w:top w:val="none" w:sz="0" w:space="0" w:color="auto"/>
                <w:left w:val="none" w:sz="0" w:space="0" w:color="auto"/>
                <w:bottom w:val="none" w:sz="0" w:space="0" w:color="auto"/>
                <w:right w:val="none" w:sz="0" w:space="0" w:color="auto"/>
              </w:divBdr>
            </w:div>
          </w:divsChild>
        </w:div>
        <w:div w:id="2006401175">
          <w:marLeft w:val="0"/>
          <w:marRight w:val="0"/>
          <w:marTop w:val="0"/>
          <w:marBottom w:val="0"/>
          <w:divBdr>
            <w:top w:val="none" w:sz="0" w:space="0" w:color="auto"/>
            <w:left w:val="none" w:sz="0" w:space="0" w:color="auto"/>
            <w:bottom w:val="none" w:sz="0" w:space="0" w:color="auto"/>
            <w:right w:val="none" w:sz="0" w:space="0" w:color="auto"/>
          </w:divBdr>
          <w:divsChild>
            <w:div w:id="2036341541">
              <w:marLeft w:val="0"/>
              <w:marRight w:val="0"/>
              <w:marTop w:val="0"/>
              <w:marBottom w:val="0"/>
              <w:divBdr>
                <w:top w:val="none" w:sz="0" w:space="0" w:color="auto"/>
                <w:left w:val="none" w:sz="0" w:space="0" w:color="auto"/>
                <w:bottom w:val="none" w:sz="0" w:space="0" w:color="auto"/>
                <w:right w:val="none" w:sz="0" w:space="0" w:color="auto"/>
              </w:divBdr>
            </w:div>
          </w:divsChild>
        </w:div>
        <w:div w:id="2012487247">
          <w:marLeft w:val="0"/>
          <w:marRight w:val="0"/>
          <w:marTop w:val="0"/>
          <w:marBottom w:val="0"/>
          <w:divBdr>
            <w:top w:val="none" w:sz="0" w:space="0" w:color="auto"/>
            <w:left w:val="none" w:sz="0" w:space="0" w:color="auto"/>
            <w:bottom w:val="none" w:sz="0" w:space="0" w:color="auto"/>
            <w:right w:val="none" w:sz="0" w:space="0" w:color="auto"/>
          </w:divBdr>
          <w:divsChild>
            <w:div w:id="2119985179">
              <w:marLeft w:val="0"/>
              <w:marRight w:val="0"/>
              <w:marTop w:val="0"/>
              <w:marBottom w:val="0"/>
              <w:divBdr>
                <w:top w:val="none" w:sz="0" w:space="0" w:color="auto"/>
                <w:left w:val="none" w:sz="0" w:space="0" w:color="auto"/>
                <w:bottom w:val="none" w:sz="0" w:space="0" w:color="auto"/>
                <w:right w:val="none" w:sz="0" w:space="0" w:color="auto"/>
              </w:divBdr>
            </w:div>
          </w:divsChild>
        </w:div>
        <w:div w:id="2023585300">
          <w:marLeft w:val="0"/>
          <w:marRight w:val="0"/>
          <w:marTop w:val="0"/>
          <w:marBottom w:val="0"/>
          <w:divBdr>
            <w:top w:val="none" w:sz="0" w:space="0" w:color="auto"/>
            <w:left w:val="none" w:sz="0" w:space="0" w:color="auto"/>
            <w:bottom w:val="none" w:sz="0" w:space="0" w:color="auto"/>
            <w:right w:val="none" w:sz="0" w:space="0" w:color="auto"/>
          </w:divBdr>
          <w:divsChild>
            <w:div w:id="1846240583">
              <w:marLeft w:val="0"/>
              <w:marRight w:val="0"/>
              <w:marTop w:val="0"/>
              <w:marBottom w:val="0"/>
              <w:divBdr>
                <w:top w:val="none" w:sz="0" w:space="0" w:color="auto"/>
                <w:left w:val="none" w:sz="0" w:space="0" w:color="auto"/>
                <w:bottom w:val="none" w:sz="0" w:space="0" w:color="auto"/>
                <w:right w:val="none" w:sz="0" w:space="0" w:color="auto"/>
              </w:divBdr>
            </w:div>
          </w:divsChild>
        </w:div>
        <w:div w:id="2082869504">
          <w:marLeft w:val="0"/>
          <w:marRight w:val="0"/>
          <w:marTop w:val="0"/>
          <w:marBottom w:val="0"/>
          <w:divBdr>
            <w:top w:val="none" w:sz="0" w:space="0" w:color="auto"/>
            <w:left w:val="none" w:sz="0" w:space="0" w:color="auto"/>
            <w:bottom w:val="none" w:sz="0" w:space="0" w:color="auto"/>
            <w:right w:val="none" w:sz="0" w:space="0" w:color="auto"/>
          </w:divBdr>
          <w:divsChild>
            <w:div w:id="1000425804">
              <w:marLeft w:val="0"/>
              <w:marRight w:val="0"/>
              <w:marTop w:val="0"/>
              <w:marBottom w:val="0"/>
              <w:divBdr>
                <w:top w:val="none" w:sz="0" w:space="0" w:color="auto"/>
                <w:left w:val="none" w:sz="0" w:space="0" w:color="auto"/>
                <w:bottom w:val="none" w:sz="0" w:space="0" w:color="auto"/>
                <w:right w:val="none" w:sz="0" w:space="0" w:color="auto"/>
              </w:divBdr>
            </w:div>
          </w:divsChild>
        </w:div>
        <w:div w:id="2126145329">
          <w:marLeft w:val="0"/>
          <w:marRight w:val="0"/>
          <w:marTop w:val="0"/>
          <w:marBottom w:val="0"/>
          <w:divBdr>
            <w:top w:val="none" w:sz="0" w:space="0" w:color="auto"/>
            <w:left w:val="none" w:sz="0" w:space="0" w:color="auto"/>
            <w:bottom w:val="none" w:sz="0" w:space="0" w:color="auto"/>
            <w:right w:val="none" w:sz="0" w:space="0" w:color="auto"/>
          </w:divBdr>
          <w:divsChild>
            <w:div w:id="131538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776131">
      <w:bodyDiv w:val="1"/>
      <w:marLeft w:val="0"/>
      <w:marRight w:val="0"/>
      <w:marTop w:val="0"/>
      <w:marBottom w:val="0"/>
      <w:divBdr>
        <w:top w:val="none" w:sz="0" w:space="0" w:color="auto"/>
        <w:left w:val="none" w:sz="0" w:space="0" w:color="auto"/>
        <w:bottom w:val="none" w:sz="0" w:space="0" w:color="auto"/>
        <w:right w:val="none" w:sz="0" w:space="0" w:color="auto"/>
      </w:divBdr>
    </w:div>
    <w:div w:id="467474507">
      <w:bodyDiv w:val="1"/>
      <w:marLeft w:val="0"/>
      <w:marRight w:val="0"/>
      <w:marTop w:val="0"/>
      <w:marBottom w:val="0"/>
      <w:divBdr>
        <w:top w:val="none" w:sz="0" w:space="0" w:color="auto"/>
        <w:left w:val="none" w:sz="0" w:space="0" w:color="auto"/>
        <w:bottom w:val="none" w:sz="0" w:space="0" w:color="auto"/>
        <w:right w:val="none" w:sz="0" w:space="0" w:color="auto"/>
      </w:divBdr>
    </w:div>
    <w:div w:id="468013918">
      <w:bodyDiv w:val="1"/>
      <w:marLeft w:val="0"/>
      <w:marRight w:val="0"/>
      <w:marTop w:val="0"/>
      <w:marBottom w:val="0"/>
      <w:divBdr>
        <w:top w:val="none" w:sz="0" w:space="0" w:color="auto"/>
        <w:left w:val="none" w:sz="0" w:space="0" w:color="auto"/>
        <w:bottom w:val="none" w:sz="0" w:space="0" w:color="auto"/>
        <w:right w:val="none" w:sz="0" w:space="0" w:color="auto"/>
      </w:divBdr>
    </w:div>
    <w:div w:id="474570061">
      <w:bodyDiv w:val="1"/>
      <w:marLeft w:val="0"/>
      <w:marRight w:val="0"/>
      <w:marTop w:val="0"/>
      <w:marBottom w:val="0"/>
      <w:divBdr>
        <w:top w:val="none" w:sz="0" w:space="0" w:color="auto"/>
        <w:left w:val="none" w:sz="0" w:space="0" w:color="auto"/>
        <w:bottom w:val="none" w:sz="0" w:space="0" w:color="auto"/>
        <w:right w:val="none" w:sz="0" w:space="0" w:color="auto"/>
      </w:divBdr>
      <w:divsChild>
        <w:div w:id="49504333">
          <w:marLeft w:val="0"/>
          <w:marRight w:val="0"/>
          <w:marTop w:val="0"/>
          <w:marBottom w:val="0"/>
          <w:divBdr>
            <w:top w:val="none" w:sz="0" w:space="0" w:color="auto"/>
            <w:left w:val="none" w:sz="0" w:space="0" w:color="auto"/>
            <w:bottom w:val="none" w:sz="0" w:space="0" w:color="auto"/>
            <w:right w:val="none" w:sz="0" w:space="0" w:color="auto"/>
          </w:divBdr>
          <w:divsChild>
            <w:div w:id="1569419268">
              <w:marLeft w:val="0"/>
              <w:marRight w:val="0"/>
              <w:marTop w:val="0"/>
              <w:marBottom w:val="0"/>
              <w:divBdr>
                <w:top w:val="none" w:sz="0" w:space="0" w:color="auto"/>
                <w:left w:val="none" w:sz="0" w:space="0" w:color="auto"/>
                <w:bottom w:val="none" w:sz="0" w:space="0" w:color="auto"/>
                <w:right w:val="none" w:sz="0" w:space="0" w:color="auto"/>
              </w:divBdr>
            </w:div>
          </w:divsChild>
        </w:div>
        <w:div w:id="73744027">
          <w:marLeft w:val="0"/>
          <w:marRight w:val="0"/>
          <w:marTop w:val="0"/>
          <w:marBottom w:val="0"/>
          <w:divBdr>
            <w:top w:val="none" w:sz="0" w:space="0" w:color="auto"/>
            <w:left w:val="none" w:sz="0" w:space="0" w:color="auto"/>
            <w:bottom w:val="none" w:sz="0" w:space="0" w:color="auto"/>
            <w:right w:val="none" w:sz="0" w:space="0" w:color="auto"/>
          </w:divBdr>
          <w:divsChild>
            <w:div w:id="583413760">
              <w:marLeft w:val="0"/>
              <w:marRight w:val="0"/>
              <w:marTop w:val="0"/>
              <w:marBottom w:val="0"/>
              <w:divBdr>
                <w:top w:val="none" w:sz="0" w:space="0" w:color="auto"/>
                <w:left w:val="none" w:sz="0" w:space="0" w:color="auto"/>
                <w:bottom w:val="none" w:sz="0" w:space="0" w:color="auto"/>
                <w:right w:val="none" w:sz="0" w:space="0" w:color="auto"/>
              </w:divBdr>
            </w:div>
          </w:divsChild>
        </w:div>
        <w:div w:id="109980987">
          <w:marLeft w:val="0"/>
          <w:marRight w:val="0"/>
          <w:marTop w:val="0"/>
          <w:marBottom w:val="0"/>
          <w:divBdr>
            <w:top w:val="none" w:sz="0" w:space="0" w:color="auto"/>
            <w:left w:val="none" w:sz="0" w:space="0" w:color="auto"/>
            <w:bottom w:val="none" w:sz="0" w:space="0" w:color="auto"/>
            <w:right w:val="none" w:sz="0" w:space="0" w:color="auto"/>
          </w:divBdr>
          <w:divsChild>
            <w:div w:id="1972201930">
              <w:marLeft w:val="0"/>
              <w:marRight w:val="0"/>
              <w:marTop w:val="0"/>
              <w:marBottom w:val="0"/>
              <w:divBdr>
                <w:top w:val="none" w:sz="0" w:space="0" w:color="auto"/>
                <w:left w:val="none" w:sz="0" w:space="0" w:color="auto"/>
                <w:bottom w:val="none" w:sz="0" w:space="0" w:color="auto"/>
                <w:right w:val="none" w:sz="0" w:space="0" w:color="auto"/>
              </w:divBdr>
            </w:div>
          </w:divsChild>
        </w:div>
        <w:div w:id="126170939">
          <w:marLeft w:val="0"/>
          <w:marRight w:val="0"/>
          <w:marTop w:val="0"/>
          <w:marBottom w:val="0"/>
          <w:divBdr>
            <w:top w:val="none" w:sz="0" w:space="0" w:color="auto"/>
            <w:left w:val="none" w:sz="0" w:space="0" w:color="auto"/>
            <w:bottom w:val="none" w:sz="0" w:space="0" w:color="auto"/>
            <w:right w:val="none" w:sz="0" w:space="0" w:color="auto"/>
          </w:divBdr>
          <w:divsChild>
            <w:div w:id="1056397632">
              <w:marLeft w:val="0"/>
              <w:marRight w:val="0"/>
              <w:marTop w:val="0"/>
              <w:marBottom w:val="0"/>
              <w:divBdr>
                <w:top w:val="none" w:sz="0" w:space="0" w:color="auto"/>
                <w:left w:val="none" w:sz="0" w:space="0" w:color="auto"/>
                <w:bottom w:val="none" w:sz="0" w:space="0" w:color="auto"/>
                <w:right w:val="none" w:sz="0" w:space="0" w:color="auto"/>
              </w:divBdr>
            </w:div>
          </w:divsChild>
        </w:div>
        <w:div w:id="126289451">
          <w:marLeft w:val="0"/>
          <w:marRight w:val="0"/>
          <w:marTop w:val="0"/>
          <w:marBottom w:val="0"/>
          <w:divBdr>
            <w:top w:val="none" w:sz="0" w:space="0" w:color="auto"/>
            <w:left w:val="none" w:sz="0" w:space="0" w:color="auto"/>
            <w:bottom w:val="none" w:sz="0" w:space="0" w:color="auto"/>
            <w:right w:val="none" w:sz="0" w:space="0" w:color="auto"/>
          </w:divBdr>
          <w:divsChild>
            <w:div w:id="2063015371">
              <w:marLeft w:val="0"/>
              <w:marRight w:val="0"/>
              <w:marTop w:val="0"/>
              <w:marBottom w:val="0"/>
              <w:divBdr>
                <w:top w:val="none" w:sz="0" w:space="0" w:color="auto"/>
                <w:left w:val="none" w:sz="0" w:space="0" w:color="auto"/>
                <w:bottom w:val="none" w:sz="0" w:space="0" w:color="auto"/>
                <w:right w:val="none" w:sz="0" w:space="0" w:color="auto"/>
              </w:divBdr>
            </w:div>
          </w:divsChild>
        </w:div>
        <w:div w:id="180164542">
          <w:marLeft w:val="0"/>
          <w:marRight w:val="0"/>
          <w:marTop w:val="0"/>
          <w:marBottom w:val="0"/>
          <w:divBdr>
            <w:top w:val="none" w:sz="0" w:space="0" w:color="auto"/>
            <w:left w:val="none" w:sz="0" w:space="0" w:color="auto"/>
            <w:bottom w:val="none" w:sz="0" w:space="0" w:color="auto"/>
            <w:right w:val="none" w:sz="0" w:space="0" w:color="auto"/>
          </w:divBdr>
          <w:divsChild>
            <w:div w:id="58092235">
              <w:marLeft w:val="0"/>
              <w:marRight w:val="0"/>
              <w:marTop w:val="0"/>
              <w:marBottom w:val="0"/>
              <w:divBdr>
                <w:top w:val="none" w:sz="0" w:space="0" w:color="auto"/>
                <w:left w:val="none" w:sz="0" w:space="0" w:color="auto"/>
                <w:bottom w:val="none" w:sz="0" w:space="0" w:color="auto"/>
                <w:right w:val="none" w:sz="0" w:space="0" w:color="auto"/>
              </w:divBdr>
            </w:div>
          </w:divsChild>
        </w:div>
        <w:div w:id="217715229">
          <w:marLeft w:val="0"/>
          <w:marRight w:val="0"/>
          <w:marTop w:val="0"/>
          <w:marBottom w:val="0"/>
          <w:divBdr>
            <w:top w:val="none" w:sz="0" w:space="0" w:color="auto"/>
            <w:left w:val="none" w:sz="0" w:space="0" w:color="auto"/>
            <w:bottom w:val="none" w:sz="0" w:space="0" w:color="auto"/>
            <w:right w:val="none" w:sz="0" w:space="0" w:color="auto"/>
          </w:divBdr>
          <w:divsChild>
            <w:div w:id="162665330">
              <w:marLeft w:val="0"/>
              <w:marRight w:val="0"/>
              <w:marTop w:val="0"/>
              <w:marBottom w:val="0"/>
              <w:divBdr>
                <w:top w:val="none" w:sz="0" w:space="0" w:color="auto"/>
                <w:left w:val="none" w:sz="0" w:space="0" w:color="auto"/>
                <w:bottom w:val="none" w:sz="0" w:space="0" w:color="auto"/>
                <w:right w:val="none" w:sz="0" w:space="0" w:color="auto"/>
              </w:divBdr>
            </w:div>
          </w:divsChild>
        </w:div>
        <w:div w:id="249312338">
          <w:marLeft w:val="0"/>
          <w:marRight w:val="0"/>
          <w:marTop w:val="0"/>
          <w:marBottom w:val="0"/>
          <w:divBdr>
            <w:top w:val="none" w:sz="0" w:space="0" w:color="auto"/>
            <w:left w:val="none" w:sz="0" w:space="0" w:color="auto"/>
            <w:bottom w:val="none" w:sz="0" w:space="0" w:color="auto"/>
            <w:right w:val="none" w:sz="0" w:space="0" w:color="auto"/>
          </w:divBdr>
          <w:divsChild>
            <w:div w:id="1262303400">
              <w:marLeft w:val="0"/>
              <w:marRight w:val="0"/>
              <w:marTop w:val="0"/>
              <w:marBottom w:val="0"/>
              <w:divBdr>
                <w:top w:val="none" w:sz="0" w:space="0" w:color="auto"/>
                <w:left w:val="none" w:sz="0" w:space="0" w:color="auto"/>
                <w:bottom w:val="none" w:sz="0" w:space="0" w:color="auto"/>
                <w:right w:val="none" w:sz="0" w:space="0" w:color="auto"/>
              </w:divBdr>
            </w:div>
          </w:divsChild>
        </w:div>
        <w:div w:id="249848145">
          <w:marLeft w:val="0"/>
          <w:marRight w:val="0"/>
          <w:marTop w:val="0"/>
          <w:marBottom w:val="0"/>
          <w:divBdr>
            <w:top w:val="none" w:sz="0" w:space="0" w:color="auto"/>
            <w:left w:val="none" w:sz="0" w:space="0" w:color="auto"/>
            <w:bottom w:val="none" w:sz="0" w:space="0" w:color="auto"/>
            <w:right w:val="none" w:sz="0" w:space="0" w:color="auto"/>
          </w:divBdr>
          <w:divsChild>
            <w:div w:id="1530870305">
              <w:marLeft w:val="0"/>
              <w:marRight w:val="0"/>
              <w:marTop w:val="0"/>
              <w:marBottom w:val="0"/>
              <w:divBdr>
                <w:top w:val="none" w:sz="0" w:space="0" w:color="auto"/>
                <w:left w:val="none" w:sz="0" w:space="0" w:color="auto"/>
                <w:bottom w:val="none" w:sz="0" w:space="0" w:color="auto"/>
                <w:right w:val="none" w:sz="0" w:space="0" w:color="auto"/>
              </w:divBdr>
            </w:div>
          </w:divsChild>
        </w:div>
        <w:div w:id="256794861">
          <w:marLeft w:val="0"/>
          <w:marRight w:val="0"/>
          <w:marTop w:val="0"/>
          <w:marBottom w:val="0"/>
          <w:divBdr>
            <w:top w:val="none" w:sz="0" w:space="0" w:color="auto"/>
            <w:left w:val="none" w:sz="0" w:space="0" w:color="auto"/>
            <w:bottom w:val="none" w:sz="0" w:space="0" w:color="auto"/>
            <w:right w:val="none" w:sz="0" w:space="0" w:color="auto"/>
          </w:divBdr>
          <w:divsChild>
            <w:div w:id="1151674141">
              <w:marLeft w:val="0"/>
              <w:marRight w:val="0"/>
              <w:marTop w:val="0"/>
              <w:marBottom w:val="0"/>
              <w:divBdr>
                <w:top w:val="none" w:sz="0" w:space="0" w:color="auto"/>
                <w:left w:val="none" w:sz="0" w:space="0" w:color="auto"/>
                <w:bottom w:val="none" w:sz="0" w:space="0" w:color="auto"/>
                <w:right w:val="none" w:sz="0" w:space="0" w:color="auto"/>
              </w:divBdr>
            </w:div>
          </w:divsChild>
        </w:div>
        <w:div w:id="272790115">
          <w:marLeft w:val="0"/>
          <w:marRight w:val="0"/>
          <w:marTop w:val="0"/>
          <w:marBottom w:val="0"/>
          <w:divBdr>
            <w:top w:val="none" w:sz="0" w:space="0" w:color="auto"/>
            <w:left w:val="none" w:sz="0" w:space="0" w:color="auto"/>
            <w:bottom w:val="none" w:sz="0" w:space="0" w:color="auto"/>
            <w:right w:val="none" w:sz="0" w:space="0" w:color="auto"/>
          </w:divBdr>
          <w:divsChild>
            <w:div w:id="1633637212">
              <w:marLeft w:val="0"/>
              <w:marRight w:val="0"/>
              <w:marTop w:val="0"/>
              <w:marBottom w:val="0"/>
              <w:divBdr>
                <w:top w:val="none" w:sz="0" w:space="0" w:color="auto"/>
                <w:left w:val="none" w:sz="0" w:space="0" w:color="auto"/>
                <w:bottom w:val="none" w:sz="0" w:space="0" w:color="auto"/>
                <w:right w:val="none" w:sz="0" w:space="0" w:color="auto"/>
              </w:divBdr>
            </w:div>
          </w:divsChild>
        </w:div>
        <w:div w:id="314770566">
          <w:marLeft w:val="0"/>
          <w:marRight w:val="0"/>
          <w:marTop w:val="0"/>
          <w:marBottom w:val="0"/>
          <w:divBdr>
            <w:top w:val="none" w:sz="0" w:space="0" w:color="auto"/>
            <w:left w:val="none" w:sz="0" w:space="0" w:color="auto"/>
            <w:bottom w:val="none" w:sz="0" w:space="0" w:color="auto"/>
            <w:right w:val="none" w:sz="0" w:space="0" w:color="auto"/>
          </w:divBdr>
          <w:divsChild>
            <w:div w:id="1492285038">
              <w:marLeft w:val="0"/>
              <w:marRight w:val="0"/>
              <w:marTop w:val="0"/>
              <w:marBottom w:val="0"/>
              <w:divBdr>
                <w:top w:val="none" w:sz="0" w:space="0" w:color="auto"/>
                <w:left w:val="none" w:sz="0" w:space="0" w:color="auto"/>
                <w:bottom w:val="none" w:sz="0" w:space="0" w:color="auto"/>
                <w:right w:val="none" w:sz="0" w:space="0" w:color="auto"/>
              </w:divBdr>
            </w:div>
          </w:divsChild>
        </w:div>
        <w:div w:id="331641616">
          <w:marLeft w:val="0"/>
          <w:marRight w:val="0"/>
          <w:marTop w:val="0"/>
          <w:marBottom w:val="0"/>
          <w:divBdr>
            <w:top w:val="none" w:sz="0" w:space="0" w:color="auto"/>
            <w:left w:val="none" w:sz="0" w:space="0" w:color="auto"/>
            <w:bottom w:val="none" w:sz="0" w:space="0" w:color="auto"/>
            <w:right w:val="none" w:sz="0" w:space="0" w:color="auto"/>
          </w:divBdr>
          <w:divsChild>
            <w:div w:id="472329203">
              <w:marLeft w:val="0"/>
              <w:marRight w:val="0"/>
              <w:marTop w:val="0"/>
              <w:marBottom w:val="0"/>
              <w:divBdr>
                <w:top w:val="none" w:sz="0" w:space="0" w:color="auto"/>
                <w:left w:val="none" w:sz="0" w:space="0" w:color="auto"/>
                <w:bottom w:val="none" w:sz="0" w:space="0" w:color="auto"/>
                <w:right w:val="none" w:sz="0" w:space="0" w:color="auto"/>
              </w:divBdr>
            </w:div>
          </w:divsChild>
        </w:div>
        <w:div w:id="410006797">
          <w:marLeft w:val="0"/>
          <w:marRight w:val="0"/>
          <w:marTop w:val="0"/>
          <w:marBottom w:val="0"/>
          <w:divBdr>
            <w:top w:val="none" w:sz="0" w:space="0" w:color="auto"/>
            <w:left w:val="none" w:sz="0" w:space="0" w:color="auto"/>
            <w:bottom w:val="none" w:sz="0" w:space="0" w:color="auto"/>
            <w:right w:val="none" w:sz="0" w:space="0" w:color="auto"/>
          </w:divBdr>
          <w:divsChild>
            <w:div w:id="1008480236">
              <w:marLeft w:val="0"/>
              <w:marRight w:val="0"/>
              <w:marTop w:val="0"/>
              <w:marBottom w:val="0"/>
              <w:divBdr>
                <w:top w:val="none" w:sz="0" w:space="0" w:color="auto"/>
                <w:left w:val="none" w:sz="0" w:space="0" w:color="auto"/>
                <w:bottom w:val="none" w:sz="0" w:space="0" w:color="auto"/>
                <w:right w:val="none" w:sz="0" w:space="0" w:color="auto"/>
              </w:divBdr>
            </w:div>
          </w:divsChild>
        </w:div>
        <w:div w:id="451247126">
          <w:marLeft w:val="0"/>
          <w:marRight w:val="0"/>
          <w:marTop w:val="0"/>
          <w:marBottom w:val="0"/>
          <w:divBdr>
            <w:top w:val="none" w:sz="0" w:space="0" w:color="auto"/>
            <w:left w:val="none" w:sz="0" w:space="0" w:color="auto"/>
            <w:bottom w:val="none" w:sz="0" w:space="0" w:color="auto"/>
            <w:right w:val="none" w:sz="0" w:space="0" w:color="auto"/>
          </w:divBdr>
          <w:divsChild>
            <w:div w:id="1001667185">
              <w:marLeft w:val="0"/>
              <w:marRight w:val="0"/>
              <w:marTop w:val="0"/>
              <w:marBottom w:val="0"/>
              <w:divBdr>
                <w:top w:val="none" w:sz="0" w:space="0" w:color="auto"/>
                <w:left w:val="none" w:sz="0" w:space="0" w:color="auto"/>
                <w:bottom w:val="none" w:sz="0" w:space="0" w:color="auto"/>
                <w:right w:val="none" w:sz="0" w:space="0" w:color="auto"/>
              </w:divBdr>
            </w:div>
          </w:divsChild>
        </w:div>
        <w:div w:id="466701338">
          <w:marLeft w:val="0"/>
          <w:marRight w:val="0"/>
          <w:marTop w:val="0"/>
          <w:marBottom w:val="0"/>
          <w:divBdr>
            <w:top w:val="none" w:sz="0" w:space="0" w:color="auto"/>
            <w:left w:val="none" w:sz="0" w:space="0" w:color="auto"/>
            <w:bottom w:val="none" w:sz="0" w:space="0" w:color="auto"/>
            <w:right w:val="none" w:sz="0" w:space="0" w:color="auto"/>
          </w:divBdr>
          <w:divsChild>
            <w:div w:id="836727310">
              <w:marLeft w:val="0"/>
              <w:marRight w:val="0"/>
              <w:marTop w:val="0"/>
              <w:marBottom w:val="0"/>
              <w:divBdr>
                <w:top w:val="none" w:sz="0" w:space="0" w:color="auto"/>
                <w:left w:val="none" w:sz="0" w:space="0" w:color="auto"/>
                <w:bottom w:val="none" w:sz="0" w:space="0" w:color="auto"/>
                <w:right w:val="none" w:sz="0" w:space="0" w:color="auto"/>
              </w:divBdr>
            </w:div>
          </w:divsChild>
        </w:div>
        <w:div w:id="473332718">
          <w:marLeft w:val="0"/>
          <w:marRight w:val="0"/>
          <w:marTop w:val="0"/>
          <w:marBottom w:val="0"/>
          <w:divBdr>
            <w:top w:val="none" w:sz="0" w:space="0" w:color="auto"/>
            <w:left w:val="none" w:sz="0" w:space="0" w:color="auto"/>
            <w:bottom w:val="none" w:sz="0" w:space="0" w:color="auto"/>
            <w:right w:val="none" w:sz="0" w:space="0" w:color="auto"/>
          </w:divBdr>
          <w:divsChild>
            <w:div w:id="331372444">
              <w:marLeft w:val="0"/>
              <w:marRight w:val="0"/>
              <w:marTop w:val="0"/>
              <w:marBottom w:val="0"/>
              <w:divBdr>
                <w:top w:val="none" w:sz="0" w:space="0" w:color="auto"/>
                <w:left w:val="none" w:sz="0" w:space="0" w:color="auto"/>
                <w:bottom w:val="none" w:sz="0" w:space="0" w:color="auto"/>
                <w:right w:val="none" w:sz="0" w:space="0" w:color="auto"/>
              </w:divBdr>
            </w:div>
          </w:divsChild>
        </w:div>
        <w:div w:id="499391189">
          <w:marLeft w:val="0"/>
          <w:marRight w:val="0"/>
          <w:marTop w:val="0"/>
          <w:marBottom w:val="0"/>
          <w:divBdr>
            <w:top w:val="none" w:sz="0" w:space="0" w:color="auto"/>
            <w:left w:val="none" w:sz="0" w:space="0" w:color="auto"/>
            <w:bottom w:val="none" w:sz="0" w:space="0" w:color="auto"/>
            <w:right w:val="none" w:sz="0" w:space="0" w:color="auto"/>
          </w:divBdr>
          <w:divsChild>
            <w:div w:id="712583221">
              <w:marLeft w:val="0"/>
              <w:marRight w:val="0"/>
              <w:marTop w:val="0"/>
              <w:marBottom w:val="0"/>
              <w:divBdr>
                <w:top w:val="none" w:sz="0" w:space="0" w:color="auto"/>
                <w:left w:val="none" w:sz="0" w:space="0" w:color="auto"/>
                <w:bottom w:val="none" w:sz="0" w:space="0" w:color="auto"/>
                <w:right w:val="none" w:sz="0" w:space="0" w:color="auto"/>
              </w:divBdr>
            </w:div>
          </w:divsChild>
        </w:div>
        <w:div w:id="529419553">
          <w:marLeft w:val="0"/>
          <w:marRight w:val="0"/>
          <w:marTop w:val="0"/>
          <w:marBottom w:val="0"/>
          <w:divBdr>
            <w:top w:val="none" w:sz="0" w:space="0" w:color="auto"/>
            <w:left w:val="none" w:sz="0" w:space="0" w:color="auto"/>
            <w:bottom w:val="none" w:sz="0" w:space="0" w:color="auto"/>
            <w:right w:val="none" w:sz="0" w:space="0" w:color="auto"/>
          </w:divBdr>
          <w:divsChild>
            <w:div w:id="1959145019">
              <w:marLeft w:val="0"/>
              <w:marRight w:val="0"/>
              <w:marTop w:val="0"/>
              <w:marBottom w:val="0"/>
              <w:divBdr>
                <w:top w:val="none" w:sz="0" w:space="0" w:color="auto"/>
                <w:left w:val="none" w:sz="0" w:space="0" w:color="auto"/>
                <w:bottom w:val="none" w:sz="0" w:space="0" w:color="auto"/>
                <w:right w:val="none" w:sz="0" w:space="0" w:color="auto"/>
              </w:divBdr>
            </w:div>
          </w:divsChild>
        </w:div>
        <w:div w:id="543102584">
          <w:marLeft w:val="0"/>
          <w:marRight w:val="0"/>
          <w:marTop w:val="0"/>
          <w:marBottom w:val="0"/>
          <w:divBdr>
            <w:top w:val="none" w:sz="0" w:space="0" w:color="auto"/>
            <w:left w:val="none" w:sz="0" w:space="0" w:color="auto"/>
            <w:bottom w:val="none" w:sz="0" w:space="0" w:color="auto"/>
            <w:right w:val="none" w:sz="0" w:space="0" w:color="auto"/>
          </w:divBdr>
          <w:divsChild>
            <w:div w:id="757093336">
              <w:marLeft w:val="0"/>
              <w:marRight w:val="0"/>
              <w:marTop w:val="0"/>
              <w:marBottom w:val="0"/>
              <w:divBdr>
                <w:top w:val="none" w:sz="0" w:space="0" w:color="auto"/>
                <w:left w:val="none" w:sz="0" w:space="0" w:color="auto"/>
                <w:bottom w:val="none" w:sz="0" w:space="0" w:color="auto"/>
                <w:right w:val="none" w:sz="0" w:space="0" w:color="auto"/>
              </w:divBdr>
            </w:div>
          </w:divsChild>
        </w:div>
        <w:div w:id="568463242">
          <w:marLeft w:val="0"/>
          <w:marRight w:val="0"/>
          <w:marTop w:val="0"/>
          <w:marBottom w:val="0"/>
          <w:divBdr>
            <w:top w:val="none" w:sz="0" w:space="0" w:color="auto"/>
            <w:left w:val="none" w:sz="0" w:space="0" w:color="auto"/>
            <w:bottom w:val="none" w:sz="0" w:space="0" w:color="auto"/>
            <w:right w:val="none" w:sz="0" w:space="0" w:color="auto"/>
          </w:divBdr>
          <w:divsChild>
            <w:div w:id="1365669410">
              <w:marLeft w:val="0"/>
              <w:marRight w:val="0"/>
              <w:marTop w:val="0"/>
              <w:marBottom w:val="0"/>
              <w:divBdr>
                <w:top w:val="none" w:sz="0" w:space="0" w:color="auto"/>
                <w:left w:val="none" w:sz="0" w:space="0" w:color="auto"/>
                <w:bottom w:val="none" w:sz="0" w:space="0" w:color="auto"/>
                <w:right w:val="none" w:sz="0" w:space="0" w:color="auto"/>
              </w:divBdr>
            </w:div>
          </w:divsChild>
        </w:div>
        <w:div w:id="571434146">
          <w:marLeft w:val="0"/>
          <w:marRight w:val="0"/>
          <w:marTop w:val="0"/>
          <w:marBottom w:val="0"/>
          <w:divBdr>
            <w:top w:val="none" w:sz="0" w:space="0" w:color="auto"/>
            <w:left w:val="none" w:sz="0" w:space="0" w:color="auto"/>
            <w:bottom w:val="none" w:sz="0" w:space="0" w:color="auto"/>
            <w:right w:val="none" w:sz="0" w:space="0" w:color="auto"/>
          </w:divBdr>
          <w:divsChild>
            <w:div w:id="1870753607">
              <w:marLeft w:val="0"/>
              <w:marRight w:val="0"/>
              <w:marTop w:val="0"/>
              <w:marBottom w:val="0"/>
              <w:divBdr>
                <w:top w:val="none" w:sz="0" w:space="0" w:color="auto"/>
                <w:left w:val="none" w:sz="0" w:space="0" w:color="auto"/>
                <w:bottom w:val="none" w:sz="0" w:space="0" w:color="auto"/>
                <w:right w:val="none" w:sz="0" w:space="0" w:color="auto"/>
              </w:divBdr>
            </w:div>
          </w:divsChild>
        </w:div>
        <w:div w:id="588544836">
          <w:marLeft w:val="0"/>
          <w:marRight w:val="0"/>
          <w:marTop w:val="0"/>
          <w:marBottom w:val="0"/>
          <w:divBdr>
            <w:top w:val="none" w:sz="0" w:space="0" w:color="auto"/>
            <w:left w:val="none" w:sz="0" w:space="0" w:color="auto"/>
            <w:bottom w:val="none" w:sz="0" w:space="0" w:color="auto"/>
            <w:right w:val="none" w:sz="0" w:space="0" w:color="auto"/>
          </w:divBdr>
          <w:divsChild>
            <w:div w:id="1085687840">
              <w:marLeft w:val="0"/>
              <w:marRight w:val="0"/>
              <w:marTop w:val="0"/>
              <w:marBottom w:val="0"/>
              <w:divBdr>
                <w:top w:val="none" w:sz="0" w:space="0" w:color="auto"/>
                <w:left w:val="none" w:sz="0" w:space="0" w:color="auto"/>
                <w:bottom w:val="none" w:sz="0" w:space="0" w:color="auto"/>
                <w:right w:val="none" w:sz="0" w:space="0" w:color="auto"/>
              </w:divBdr>
            </w:div>
          </w:divsChild>
        </w:div>
        <w:div w:id="592125750">
          <w:marLeft w:val="0"/>
          <w:marRight w:val="0"/>
          <w:marTop w:val="0"/>
          <w:marBottom w:val="0"/>
          <w:divBdr>
            <w:top w:val="none" w:sz="0" w:space="0" w:color="auto"/>
            <w:left w:val="none" w:sz="0" w:space="0" w:color="auto"/>
            <w:bottom w:val="none" w:sz="0" w:space="0" w:color="auto"/>
            <w:right w:val="none" w:sz="0" w:space="0" w:color="auto"/>
          </w:divBdr>
          <w:divsChild>
            <w:div w:id="288557014">
              <w:marLeft w:val="0"/>
              <w:marRight w:val="0"/>
              <w:marTop w:val="0"/>
              <w:marBottom w:val="0"/>
              <w:divBdr>
                <w:top w:val="none" w:sz="0" w:space="0" w:color="auto"/>
                <w:left w:val="none" w:sz="0" w:space="0" w:color="auto"/>
                <w:bottom w:val="none" w:sz="0" w:space="0" w:color="auto"/>
                <w:right w:val="none" w:sz="0" w:space="0" w:color="auto"/>
              </w:divBdr>
            </w:div>
          </w:divsChild>
        </w:div>
        <w:div w:id="597905605">
          <w:marLeft w:val="0"/>
          <w:marRight w:val="0"/>
          <w:marTop w:val="0"/>
          <w:marBottom w:val="0"/>
          <w:divBdr>
            <w:top w:val="none" w:sz="0" w:space="0" w:color="auto"/>
            <w:left w:val="none" w:sz="0" w:space="0" w:color="auto"/>
            <w:bottom w:val="none" w:sz="0" w:space="0" w:color="auto"/>
            <w:right w:val="none" w:sz="0" w:space="0" w:color="auto"/>
          </w:divBdr>
          <w:divsChild>
            <w:div w:id="331373899">
              <w:marLeft w:val="0"/>
              <w:marRight w:val="0"/>
              <w:marTop w:val="0"/>
              <w:marBottom w:val="0"/>
              <w:divBdr>
                <w:top w:val="none" w:sz="0" w:space="0" w:color="auto"/>
                <w:left w:val="none" w:sz="0" w:space="0" w:color="auto"/>
                <w:bottom w:val="none" w:sz="0" w:space="0" w:color="auto"/>
                <w:right w:val="none" w:sz="0" w:space="0" w:color="auto"/>
              </w:divBdr>
            </w:div>
          </w:divsChild>
        </w:div>
        <w:div w:id="638000774">
          <w:marLeft w:val="0"/>
          <w:marRight w:val="0"/>
          <w:marTop w:val="0"/>
          <w:marBottom w:val="0"/>
          <w:divBdr>
            <w:top w:val="none" w:sz="0" w:space="0" w:color="auto"/>
            <w:left w:val="none" w:sz="0" w:space="0" w:color="auto"/>
            <w:bottom w:val="none" w:sz="0" w:space="0" w:color="auto"/>
            <w:right w:val="none" w:sz="0" w:space="0" w:color="auto"/>
          </w:divBdr>
          <w:divsChild>
            <w:div w:id="614096934">
              <w:marLeft w:val="0"/>
              <w:marRight w:val="0"/>
              <w:marTop w:val="0"/>
              <w:marBottom w:val="0"/>
              <w:divBdr>
                <w:top w:val="none" w:sz="0" w:space="0" w:color="auto"/>
                <w:left w:val="none" w:sz="0" w:space="0" w:color="auto"/>
                <w:bottom w:val="none" w:sz="0" w:space="0" w:color="auto"/>
                <w:right w:val="none" w:sz="0" w:space="0" w:color="auto"/>
              </w:divBdr>
            </w:div>
          </w:divsChild>
        </w:div>
        <w:div w:id="687290064">
          <w:marLeft w:val="0"/>
          <w:marRight w:val="0"/>
          <w:marTop w:val="0"/>
          <w:marBottom w:val="0"/>
          <w:divBdr>
            <w:top w:val="none" w:sz="0" w:space="0" w:color="auto"/>
            <w:left w:val="none" w:sz="0" w:space="0" w:color="auto"/>
            <w:bottom w:val="none" w:sz="0" w:space="0" w:color="auto"/>
            <w:right w:val="none" w:sz="0" w:space="0" w:color="auto"/>
          </w:divBdr>
          <w:divsChild>
            <w:div w:id="802121336">
              <w:marLeft w:val="0"/>
              <w:marRight w:val="0"/>
              <w:marTop w:val="0"/>
              <w:marBottom w:val="0"/>
              <w:divBdr>
                <w:top w:val="none" w:sz="0" w:space="0" w:color="auto"/>
                <w:left w:val="none" w:sz="0" w:space="0" w:color="auto"/>
                <w:bottom w:val="none" w:sz="0" w:space="0" w:color="auto"/>
                <w:right w:val="none" w:sz="0" w:space="0" w:color="auto"/>
              </w:divBdr>
            </w:div>
          </w:divsChild>
        </w:div>
        <w:div w:id="734161162">
          <w:marLeft w:val="0"/>
          <w:marRight w:val="0"/>
          <w:marTop w:val="0"/>
          <w:marBottom w:val="0"/>
          <w:divBdr>
            <w:top w:val="none" w:sz="0" w:space="0" w:color="auto"/>
            <w:left w:val="none" w:sz="0" w:space="0" w:color="auto"/>
            <w:bottom w:val="none" w:sz="0" w:space="0" w:color="auto"/>
            <w:right w:val="none" w:sz="0" w:space="0" w:color="auto"/>
          </w:divBdr>
          <w:divsChild>
            <w:div w:id="2126579183">
              <w:marLeft w:val="0"/>
              <w:marRight w:val="0"/>
              <w:marTop w:val="0"/>
              <w:marBottom w:val="0"/>
              <w:divBdr>
                <w:top w:val="none" w:sz="0" w:space="0" w:color="auto"/>
                <w:left w:val="none" w:sz="0" w:space="0" w:color="auto"/>
                <w:bottom w:val="none" w:sz="0" w:space="0" w:color="auto"/>
                <w:right w:val="none" w:sz="0" w:space="0" w:color="auto"/>
              </w:divBdr>
            </w:div>
          </w:divsChild>
        </w:div>
        <w:div w:id="737944253">
          <w:marLeft w:val="0"/>
          <w:marRight w:val="0"/>
          <w:marTop w:val="0"/>
          <w:marBottom w:val="0"/>
          <w:divBdr>
            <w:top w:val="none" w:sz="0" w:space="0" w:color="auto"/>
            <w:left w:val="none" w:sz="0" w:space="0" w:color="auto"/>
            <w:bottom w:val="none" w:sz="0" w:space="0" w:color="auto"/>
            <w:right w:val="none" w:sz="0" w:space="0" w:color="auto"/>
          </w:divBdr>
          <w:divsChild>
            <w:div w:id="1616446378">
              <w:marLeft w:val="0"/>
              <w:marRight w:val="0"/>
              <w:marTop w:val="0"/>
              <w:marBottom w:val="0"/>
              <w:divBdr>
                <w:top w:val="none" w:sz="0" w:space="0" w:color="auto"/>
                <w:left w:val="none" w:sz="0" w:space="0" w:color="auto"/>
                <w:bottom w:val="none" w:sz="0" w:space="0" w:color="auto"/>
                <w:right w:val="none" w:sz="0" w:space="0" w:color="auto"/>
              </w:divBdr>
            </w:div>
          </w:divsChild>
        </w:div>
        <w:div w:id="813914894">
          <w:marLeft w:val="0"/>
          <w:marRight w:val="0"/>
          <w:marTop w:val="0"/>
          <w:marBottom w:val="0"/>
          <w:divBdr>
            <w:top w:val="none" w:sz="0" w:space="0" w:color="auto"/>
            <w:left w:val="none" w:sz="0" w:space="0" w:color="auto"/>
            <w:bottom w:val="none" w:sz="0" w:space="0" w:color="auto"/>
            <w:right w:val="none" w:sz="0" w:space="0" w:color="auto"/>
          </w:divBdr>
          <w:divsChild>
            <w:div w:id="632324016">
              <w:marLeft w:val="0"/>
              <w:marRight w:val="0"/>
              <w:marTop w:val="0"/>
              <w:marBottom w:val="0"/>
              <w:divBdr>
                <w:top w:val="none" w:sz="0" w:space="0" w:color="auto"/>
                <w:left w:val="none" w:sz="0" w:space="0" w:color="auto"/>
                <w:bottom w:val="none" w:sz="0" w:space="0" w:color="auto"/>
                <w:right w:val="none" w:sz="0" w:space="0" w:color="auto"/>
              </w:divBdr>
            </w:div>
          </w:divsChild>
        </w:div>
        <w:div w:id="872420270">
          <w:marLeft w:val="0"/>
          <w:marRight w:val="0"/>
          <w:marTop w:val="0"/>
          <w:marBottom w:val="0"/>
          <w:divBdr>
            <w:top w:val="none" w:sz="0" w:space="0" w:color="auto"/>
            <w:left w:val="none" w:sz="0" w:space="0" w:color="auto"/>
            <w:bottom w:val="none" w:sz="0" w:space="0" w:color="auto"/>
            <w:right w:val="none" w:sz="0" w:space="0" w:color="auto"/>
          </w:divBdr>
          <w:divsChild>
            <w:div w:id="1464039003">
              <w:marLeft w:val="0"/>
              <w:marRight w:val="0"/>
              <w:marTop w:val="0"/>
              <w:marBottom w:val="0"/>
              <w:divBdr>
                <w:top w:val="none" w:sz="0" w:space="0" w:color="auto"/>
                <w:left w:val="none" w:sz="0" w:space="0" w:color="auto"/>
                <w:bottom w:val="none" w:sz="0" w:space="0" w:color="auto"/>
                <w:right w:val="none" w:sz="0" w:space="0" w:color="auto"/>
              </w:divBdr>
            </w:div>
          </w:divsChild>
        </w:div>
        <w:div w:id="891891710">
          <w:marLeft w:val="0"/>
          <w:marRight w:val="0"/>
          <w:marTop w:val="0"/>
          <w:marBottom w:val="0"/>
          <w:divBdr>
            <w:top w:val="none" w:sz="0" w:space="0" w:color="auto"/>
            <w:left w:val="none" w:sz="0" w:space="0" w:color="auto"/>
            <w:bottom w:val="none" w:sz="0" w:space="0" w:color="auto"/>
            <w:right w:val="none" w:sz="0" w:space="0" w:color="auto"/>
          </w:divBdr>
          <w:divsChild>
            <w:div w:id="325211690">
              <w:marLeft w:val="0"/>
              <w:marRight w:val="0"/>
              <w:marTop w:val="0"/>
              <w:marBottom w:val="0"/>
              <w:divBdr>
                <w:top w:val="none" w:sz="0" w:space="0" w:color="auto"/>
                <w:left w:val="none" w:sz="0" w:space="0" w:color="auto"/>
                <w:bottom w:val="none" w:sz="0" w:space="0" w:color="auto"/>
                <w:right w:val="none" w:sz="0" w:space="0" w:color="auto"/>
              </w:divBdr>
            </w:div>
          </w:divsChild>
        </w:div>
        <w:div w:id="914778611">
          <w:marLeft w:val="0"/>
          <w:marRight w:val="0"/>
          <w:marTop w:val="0"/>
          <w:marBottom w:val="0"/>
          <w:divBdr>
            <w:top w:val="none" w:sz="0" w:space="0" w:color="auto"/>
            <w:left w:val="none" w:sz="0" w:space="0" w:color="auto"/>
            <w:bottom w:val="none" w:sz="0" w:space="0" w:color="auto"/>
            <w:right w:val="none" w:sz="0" w:space="0" w:color="auto"/>
          </w:divBdr>
          <w:divsChild>
            <w:div w:id="802039475">
              <w:marLeft w:val="0"/>
              <w:marRight w:val="0"/>
              <w:marTop w:val="0"/>
              <w:marBottom w:val="0"/>
              <w:divBdr>
                <w:top w:val="none" w:sz="0" w:space="0" w:color="auto"/>
                <w:left w:val="none" w:sz="0" w:space="0" w:color="auto"/>
                <w:bottom w:val="none" w:sz="0" w:space="0" w:color="auto"/>
                <w:right w:val="none" w:sz="0" w:space="0" w:color="auto"/>
              </w:divBdr>
            </w:div>
          </w:divsChild>
        </w:div>
        <w:div w:id="918714234">
          <w:marLeft w:val="0"/>
          <w:marRight w:val="0"/>
          <w:marTop w:val="0"/>
          <w:marBottom w:val="0"/>
          <w:divBdr>
            <w:top w:val="none" w:sz="0" w:space="0" w:color="auto"/>
            <w:left w:val="none" w:sz="0" w:space="0" w:color="auto"/>
            <w:bottom w:val="none" w:sz="0" w:space="0" w:color="auto"/>
            <w:right w:val="none" w:sz="0" w:space="0" w:color="auto"/>
          </w:divBdr>
          <w:divsChild>
            <w:div w:id="1580553770">
              <w:marLeft w:val="0"/>
              <w:marRight w:val="0"/>
              <w:marTop w:val="0"/>
              <w:marBottom w:val="0"/>
              <w:divBdr>
                <w:top w:val="none" w:sz="0" w:space="0" w:color="auto"/>
                <w:left w:val="none" w:sz="0" w:space="0" w:color="auto"/>
                <w:bottom w:val="none" w:sz="0" w:space="0" w:color="auto"/>
                <w:right w:val="none" w:sz="0" w:space="0" w:color="auto"/>
              </w:divBdr>
            </w:div>
          </w:divsChild>
        </w:div>
        <w:div w:id="1085957794">
          <w:marLeft w:val="0"/>
          <w:marRight w:val="0"/>
          <w:marTop w:val="0"/>
          <w:marBottom w:val="0"/>
          <w:divBdr>
            <w:top w:val="none" w:sz="0" w:space="0" w:color="auto"/>
            <w:left w:val="none" w:sz="0" w:space="0" w:color="auto"/>
            <w:bottom w:val="none" w:sz="0" w:space="0" w:color="auto"/>
            <w:right w:val="none" w:sz="0" w:space="0" w:color="auto"/>
          </w:divBdr>
          <w:divsChild>
            <w:div w:id="2086872485">
              <w:marLeft w:val="0"/>
              <w:marRight w:val="0"/>
              <w:marTop w:val="0"/>
              <w:marBottom w:val="0"/>
              <w:divBdr>
                <w:top w:val="none" w:sz="0" w:space="0" w:color="auto"/>
                <w:left w:val="none" w:sz="0" w:space="0" w:color="auto"/>
                <w:bottom w:val="none" w:sz="0" w:space="0" w:color="auto"/>
                <w:right w:val="none" w:sz="0" w:space="0" w:color="auto"/>
              </w:divBdr>
            </w:div>
          </w:divsChild>
        </w:div>
        <w:div w:id="1096050444">
          <w:marLeft w:val="0"/>
          <w:marRight w:val="0"/>
          <w:marTop w:val="0"/>
          <w:marBottom w:val="0"/>
          <w:divBdr>
            <w:top w:val="none" w:sz="0" w:space="0" w:color="auto"/>
            <w:left w:val="none" w:sz="0" w:space="0" w:color="auto"/>
            <w:bottom w:val="none" w:sz="0" w:space="0" w:color="auto"/>
            <w:right w:val="none" w:sz="0" w:space="0" w:color="auto"/>
          </w:divBdr>
          <w:divsChild>
            <w:div w:id="750665073">
              <w:marLeft w:val="0"/>
              <w:marRight w:val="0"/>
              <w:marTop w:val="0"/>
              <w:marBottom w:val="0"/>
              <w:divBdr>
                <w:top w:val="none" w:sz="0" w:space="0" w:color="auto"/>
                <w:left w:val="none" w:sz="0" w:space="0" w:color="auto"/>
                <w:bottom w:val="none" w:sz="0" w:space="0" w:color="auto"/>
                <w:right w:val="none" w:sz="0" w:space="0" w:color="auto"/>
              </w:divBdr>
            </w:div>
          </w:divsChild>
        </w:div>
        <w:div w:id="1132988959">
          <w:marLeft w:val="0"/>
          <w:marRight w:val="0"/>
          <w:marTop w:val="0"/>
          <w:marBottom w:val="0"/>
          <w:divBdr>
            <w:top w:val="none" w:sz="0" w:space="0" w:color="auto"/>
            <w:left w:val="none" w:sz="0" w:space="0" w:color="auto"/>
            <w:bottom w:val="none" w:sz="0" w:space="0" w:color="auto"/>
            <w:right w:val="none" w:sz="0" w:space="0" w:color="auto"/>
          </w:divBdr>
          <w:divsChild>
            <w:div w:id="819079693">
              <w:marLeft w:val="0"/>
              <w:marRight w:val="0"/>
              <w:marTop w:val="0"/>
              <w:marBottom w:val="0"/>
              <w:divBdr>
                <w:top w:val="none" w:sz="0" w:space="0" w:color="auto"/>
                <w:left w:val="none" w:sz="0" w:space="0" w:color="auto"/>
                <w:bottom w:val="none" w:sz="0" w:space="0" w:color="auto"/>
                <w:right w:val="none" w:sz="0" w:space="0" w:color="auto"/>
              </w:divBdr>
            </w:div>
          </w:divsChild>
        </w:div>
        <w:div w:id="1141390262">
          <w:marLeft w:val="0"/>
          <w:marRight w:val="0"/>
          <w:marTop w:val="0"/>
          <w:marBottom w:val="0"/>
          <w:divBdr>
            <w:top w:val="none" w:sz="0" w:space="0" w:color="auto"/>
            <w:left w:val="none" w:sz="0" w:space="0" w:color="auto"/>
            <w:bottom w:val="none" w:sz="0" w:space="0" w:color="auto"/>
            <w:right w:val="none" w:sz="0" w:space="0" w:color="auto"/>
          </w:divBdr>
          <w:divsChild>
            <w:div w:id="63339153">
              <w:marLeft w:val="0"/>
              <w:marRight w:val="0"/>
              <w:marTop w:val="0"/>
              <w:marBottom w:val="0"/>
              <w:divBdr>
                <w:top w:val="none" w:sz="0" w:space="0" w:color="auto"/>
                <w:left w:val="none" w:sz="0" w:space="0" w:color="auto"/>
                <w:bottom w:val="none" w:sz="0" w:space="0" w:color="auto"/>
                <w:right w:val="none" w:sz="0" w:space="0" w:color="auto"/>
              </w:divBdr>
            </w:div>
          </w:divsChild>
        </w:div>
        <w:div w:id="1158695676">
          <w:marLeft w:val="0"/>
          <w:marRight w:val="0"/>
          <w:marTop w:val="0"/>
          <w:marBottom w:val="0"/>
          <w:divBdr>
            <w:top w:val="none" w:sz="0" w:space="0" w:color="auto"/>
            <w:left w:val="none" w:sz="0" w:space="0" w:color="auto"/>
            <w:bottom w:val="none" w:sz="0" w:space="0" w:color="auto"/>
            <w:right w:val="none" w:sz="0" w:space="0" w:color="auto"/>
          </w:divBdr>
          <w:divsChild>
            <w:div w:id="1107889108">
              <w:marLeft w:val="0"/>
              <w:marRight w:val="0"/>
              <w:marTop w:val="0"/>
              <w:marBottom w:val="0"/>
              <w:divBdr>
                <w:top w:val="none" w:sz="0" w:space="0" w:color="auto"/>
                <w:left w:val="none" w:sz="0" w:space="0" w:color="auto"/>
                <w:bottom w:val="none" w:sz="0" w:space="0" w:color="auto"/>
                <w:right w:val="none" w:sz="0" w:space="0" w:color="auto"/>
              </w:divBdr>
            </w:div>
          </w:divsChild>
        </w:div>
        <w:div w:id="1181430855">
          <w:marLeft w:val="0"/>
          <w:marRight w:val="0"/>
          <w:marTop w:val="0"/>
          <w:marBottom w:val="0"/>
          <w:divBdr>
            <w:top w:val="none" w:sz="0" w:space="0" w:color="auto"/>
            <w:left w:val="none" w:sz="0" w:space="0" w:color="auto"/>
            <w:bottom w:val="none" w:sz="0" w:space="0" w:color="auto"/>
            <w:right w:val="none" w:sz="0" w:space="0" w:color="auto"/>
          </w:divBdr>
          <w:divsChild>
            <w:div w:id="1922793329">
              <w:marLeft w:val="0"/>
              <w:marRight w:val="0"/>
              <w:marTop w:val="0"/>
              <w:marBottom w:val="0"/>
              <w:divBdr>
                <w:top w:val="none" w:sz="0" w:space="0" w:color="auto"/>
                <w:left w:val="none" w:sz="0" w:space="0" w:color="auto"/>
                <w:bottom w:val="none" w:sz="0" w:space="0" w:color="auto"/>
                <w:right w:val="none" w:sz="0" w:space="0" w:color="auto"/>
              </w:divBdr>
            </w:div>
          </w:divsChild>
        </w:div>
        <w:div w:id="1198543494">
          <w:marLeft w:val="0"/>
          <w:marRight w:val="0"/>
          <w:marTop w:val="0"/>
          <w:marBottom w:val="0"/>
          <w:divBdr>
            <w:top w:val="none" w:sz="0" w:space="0" w:color="auto"/>
            <w:left w:val="none" w:sz="0" w:space="0" w:color="auto"/>
            <w:bottom w:val="none" w:sz="0" w:space="0" w:color="auto"/>
            <w:right w:val="none" w:sz="0" w:space="0" w:color="auto"/>
          </w:divBdr>
          <w:divsChild>
            <w:div w:id="1802190337">
              <w:marLeft w:val="0"/>
              <w:marRight w:val="0"/>
              <w:marTop w:val="0"/>
              <w:marBottom w:val="0"/>
              <w:divBdr>
                <w:top w:val="none" w:sz="0" w:space="0" w:color="auto"/>
                <w:left w:val="none" w:sz="0" w:space="0" w:color="auto"/>
                <w:bottom w:val="none" w:sz="0" w:space="0" w:color="auto"/>
                <w:right w:val="none" w:sz="0" w:space="0" w:color="auto"/>
              </w:divBdr>
            </w:div>
          </w:divsChild>
        </w:div>
        <w:div w:id="1224831635">
          <w:marLeft w:val="0"/>
          <w:marRight w:val="0"/>
          <w:marTop w:val="0"/>
          <w:marBottom w:val="0"/>
          <w:divBdr>
            <w:top w:val="none" w:sz="0" w:space="0" w:color="auto"/>
            <w:left w:val="none" w:sz="0" w:space="0" w:color="auto"/>
            <w:bottom w:val="none" w:sz="0" w:space="0" w:color="auto"/>
            <w:right w:val="none" w:sz="0" w:space="0" w:color="auto"/>
          </w:divBdr>
          <w:divsChild>
            <w:div w:id="2075227970">
              <w:marLeft w:val="0"/>
              <w:marRight w:val="0"/>
              <w:marTop w:val="0"/>
              <w:marBottom w:val="0"/>
              <w:divBdr>
                <w:top w:val="none" w:sz="0" w:space="0" w:color="auto"/>
                <w:left w:val="none" w:sz="0" w:space="0" w:color="auto"/>
                <w:bottom w:val="none" w:sz="0" w:space="0" w:color="auto"/>
                <w:right w:val="none" w:sz="0" w:space="0" w:color="auto"/>
              </w:divBdr>
            </w:div>
          </w:divsChild>
        </w:div>
        <w:div w:id="1224943917">
          <w:marLeft w:val="0"/>
          <w:marRight w:val="0"/>
          <w:marTop w:val="0"/>
          <w:marBottom w:val="0"/>
          <w:divBdr>
            <w:top w:val="none" w:sz="0" w:space="0" w:color="auto"/>
            <w:left w:val="none" w:sz="0" w:space="0" w:color="auto"/>
            <w:bottom w:val="none" w:sz="0" w:space="0" w:color="auto"/>
            <w:right w:val="none" w:sz="0" w:space="0" w:color="auto"/>
          </w:divBdr>
          <w:divsChild>
            <w:div w:id="1896819850">
              <w:marLeft w:val="0"/>
              <w:marRight w:val="0"/>
              <w:marTop w:val="0"/>
              <w:marBottom w:val="0"/>
              <w:divBdr>
                <w:top w:val="none" w:sz="0" w:space="0" w:color="auto"/>
                <w:left w:val="none" w:sz="0" w:space="0" w:color="auto"/>
                <w:bottom w:val="none" w:sz="0" w:space="0" w:color="auto"/>
                <w:right w:val="none" w:sz="0" w:space="0" w:color="auto"/>
              </w:divBdr>
            </w:div>
          </w:divsChild>
        </w:div>
        <w:div w:id="1238788633">
          <w:marLeft w:val="0"/>
          <w:marRight w:val="0"/>
          <w:marTop w:val="0"/>
          <w:marBottom w:val="0"/>
          <w:divBdr>
            <w:top w:val="none" w:sz="0" w:space="0" w:color="auto"/>
            <w:left w:val="none" w:sz="0" w:space="0" w:color="auto"/>
            <w:bottom w:val="none" w:sz="0" w:space="0" w:color="auto"/>
            <w:right w:val="none" w:sz="0" w:space="0" w:color="auto"/>
          </w:divBdr>
          <w:divsChild>
            <w:div w:id="1936743516">
              <w:marLeft w:val="0"/>
              <w:marRight w:val="0"/>
              <w:marTop w:val="0"/>
              <w:marBottom w:val="0"/>
              <w:divBdr>
                <w:top w:val="none" w:sz="0" w:space="0" w:color="auto"/>
                <w:left w:val="none" w:sz="0" w:space="0" w:color="auto"/>
                <w:bottom w:val="none" w:sz="0" w:space="0" w:color="auto"/>
                <w:right w:val="none" w:sz="0" w:space="0" w:color="auto"/>
              </w:divBdr>
            </w:div>
          </w:divsChild>
        </w:div>
        <w:div w:id="1246261600">
          <w:marLeft w:val="0"/>
          <w:marRight w:val="0"/>
          <w:marTop w:val="0"/>
          <w:marBottom w:val="0"/>
          <w:divBdr>
            <w:top w:val="none" w:sz="0" w:space="0" w:color="auto"/>
            <w:left w:val="none" w:sz="0" w:space="0" w:color="auto"/>
            <w:bottom w:val="none" w:sz="0" w:space="0" w:color="auto"/>
            <w:right w:val="none" w:sz="0" w:space="0" w:color="auto"/>
          </w:divBdr>
          <w:divsChild>
            <w:div w:id="1395158072">
              <w:marLeft w:val="0"/>
              <w:marRight w:val="0"/>
              <w:marTop w:val="0"/>
              <w:marBottom w:val="0"/>
              <w:divBdr>
                <w:top w:val="none" w:sz="0" w:space="0" w:color="auto"/>
                <w:left w:val="none" w:sz="0" w:space="0" w:color="auto"/>
                <w:bottom w:val="none" w:sz="0" w:space="0" w:color="auto"/>
                <w:right w:val="none" w:sz="0" w:space="0" w:color="auto"/>
              </w:divBdr>
            </w:div>
          </w:divsChild>
        </w:div>
        <w:div w:id="1255553248">
          <w:marLeft w:val="0"/>
          <w:marRight w:val="0"/>
          <w:marTop w:val="0"/>
          <w:marBottom w:val="0"/>
          <w:divBdr>
            <w:top w:val="none" w:sz="0" w:space="0" w:color="auto"/>
            <w:left w:val="none" w:sz="0" w:space="0" w:color="auto"/>
            <w:bottom w:val="none" w:sz="0" w:space="0" w:color="auto"/>
            <w:right w:val="none" w:sz="0" w:space="0" w:color="auto"/>
          </w:divBdr>
          <w:divsChild>
            <w:div w:id="1320383715">
              <w:marLeft w:val="0"/>
              <w:marRight w:val="0"/>
              <w:marTop w:val="0"/>
              <w:marBottom w:val="0"/>
              <w:divBdr>
                <w:top w:val="none" w:sz="0" w:space="0" w:color="auto"/>
                <w:left w:val="none" w:sz="0" w:space="0" w:color="auto"/>
                <w:bottom w:val="none" w:sz="0" w:space="0" w:color="auto"/>
                <w:right w:val="none" w:sz="0" w:space="0" w:color="auto"/>
              </w:divBdr>
            </w:div>
          </w:divsChild>
        </w:div>
        <w:div w:id="1269196687">
          <w:marLeft w:val="0"/>
          <w:marRight w:val="0"/>
          <w:marTop w:val="0"/>
          <w:marBottom w:val="0"/>
          <w:divBdr>
            <w:top w:val="none" w:sz="0" w:space="0" w:color="auto"/>
            <w:left w:val="none" w:sz="0" w:space="0" w:color="auto"/>
            <w:bottom w:val="none" w:sz="0" w:space="0" w:color="auto"/>
            <w:right w:val="none" w:sz="0" w:space="0" w:color="auto"/>
          </w:divBdr>
          <w:divsChild>
            <w:div w:id="463156360">
              <w:marLeft w:val="0"/>
              <w:marRight w:val="0"/>
              <w:marTop w:val="0"/>
              <w:marBottom w:val="0"/>
              <w:divBdr>
                <w:top w:val="none" w:sz="0" w:space="0" w:color="auto"/>
                <w:left w:val="none" w:sz="0" w:space="0" w:color="auto"/>
                <w:bottom w:val="none" w:sz="0" w:space="0" w:color="auto"/>
                <w:right w:val="none" w:sz="0" w:space="0" w:color="auto"/>
              </w:divBdr>
            </w:div>
          </w:divsChild>
        </w:div>
        <w:div w:id="1288126146">
          <w:marLeft w:val="0"/>
          <w:marRight w:val="0"/>
          <w:marTop w:val="0"/>
          <w:marBottom w:val="0"/>
          <w:divBdr>
            <w:top w:val="none" w:sz="0" w:space="0" w:color="auto"/>
            <w:left w:val="none" w:sz="0" w:space="0" w:color="auto"/>
            <w:bottom w:val="none" w:sz="0" w:space="0" w:color="auto"/>
            <w:right w:val="none" w:sz="0" w:space="0" w:color="auto"/>
          </w:divBdr>
          <w:divsChild>
            <w:div w:id="2136753776">
              <w:marLeft w:val="0"/>
              <w:marRight w:val="0"/>
              <w:marTop w:val="0"/>
              <w:marBottom w:val="0"/>
              <w:divBdr>
                <w:top w:val="none" w:sz="0" w:space="0" w:color="auto"/>
                <w:left w:val="none" w:sz="0" w:space="0" w:color="auto"/>
                <w:bottom w:val="none" w:sz="0" w:space="0" w:color="auto"/>
                <w:right w:val="none" w:sz="0" w:space="0" w:color="auto"/>
              </w:divBdr>
            </w:div>
          </w:divsChild>
        </w:div>
        <w:div w:id="1300116102">
          <w:marLeft w:val="0"/>
          <w:marRight w:val="0"/>
          <w:marTop w:val="0"/>
          <w:marBottom w:val="0"/>
          <w:divBdr>
            <w:top w:val="none" w:sz="0" w:space="0" w:color="auto"/>
            <w:left w:val="none" w:sz="0" w:space="0" w:color="auto"/>
            <w:bottom w:val="none" w:sz="0" w:space="0" w:color="auto"/>
            <w:right w:val="none" w:sz="0" w:space="0" w:color="auto"/>
          </w:divBdr>
          <w:divsChild>
            <w:div w:id="1497067953">
              <w:marLeft w:val="0"/>
              <w:marRight w:val="0"/>
              <w:marTop w:val="0"/>
              <w:marBottom w:val="0"/>
              <w:divBdr>
                <w:top w:val="none" w:sz="0" w:space="0" w:color="auto"/>
                <w:left w:val="none" w:sz="0" w:space="0" w:color="auto"/>
                <w:bottom w:val="none" w:sz="0" w:space="0" w:color="auto"/>
                <w:right w:val="none" w:sz="0" w:space="0" w:color="auto"/>
              </w:divBdr>
            </w:div>
          </w:divsChild>
        </w:div>
        <w:div w:id="1315261351">
          <w:marLeft w:val="0"/>
          <w:marRight w:val="0"/>
          <w:marTop w:val="0"/>
          <w:marBottom w:val="0"/>
          <w:divBdr>
            <w:top w:val="none" w:sz="0" w:space="0" w:color="auto"/>
            <w:left w:val="none" w:sz="0" w:space="0" w:color="auto"/>
            <w:bottom w:val="none" w:sz="0" w:space="0" w:color="auto"/>
            <w:right w:val="none" w:sz="0" w:space="0" w:color="auto"/>
          </w:divBdr>
          <w:divsChild>
            <w:div w:id="1277978670">
              <w:marLeft w:val="0"/>
              <w:marRight w:val="0"/>
              <w:marTop w:val="0"/>
              <w:marBottom w:val="0"/>
              <w:divBdr>
                <w:top w:val="none" w:sz="0" w:space="0" w:color="auto"/>
                <w:left w:val="none" w:sz="0" w:space="0" w:color="auto"/>
                <w:bottom w:val="none" w:sz="0" w:space="0" w:color="auto"/>
                <w:right w:val="none" w:sz="0" w:space="0" w:color="auto"/>
              </w:divBdr>
            </w:div>
          </w:divsChild>
        </w:div>
        <w:div w:id="1329989863">
          <w:marLeft w:val="0"/>
          <w:marRight w:val="0"/>
          <w:marTop w:val="0"/>
          <w:marBottom w:val="0"/>
          <w:divBdr>
            <w:top w:val="none" w:sz="0" w:space="0" w:color="auto"/>
            <w:left w:val="none" w:sz="0" w:space="0" w:color="auto"/>
            <w:bottom w:val="none" w:sz="0" w:space="0" w:color="auto"/>
            <w:right w:val="none" w:sz="0" w:space="0" w:color="auto"/>
          </w:divBdr>
          <w:divsChild>
            <w:div w:id="1386951369">
              <w:marLeft w:val="0"/>
              <w:marRight w:val="0"/>
              <w:marTop w:val="0"/>
              <w:marBottom w:val="0"/>
              <w:divBdr>
                <w:top w:val="none" w:sz="0" w:space="0" w:color="auto"/>
                <w:left w:val="none" w:sz="0" w:space="0" w:color="auto"/>
                <w:bottom w:val="none" w:sz="0" w:space="0" w:color="auto"/>
                <w:right w:val="none" w:sz="0" w:space="0" w:color="auto"/>
              </w:divBdr>
            </w:div>
          </w:divsChild>
        </w:div>
        <w:div w:id="1405252824">
          <w:marLeft w:val="0"/>
          <w:marRight w:val="0"/>
          <w:marTop w:val="0"/>
          <w:marBottom w:val="0"/>
          <w:divBdr>
            <w:top w:val="none" w:sz="0" w:space="0" w:color="auto"/>
            <w:left w:val="none" w:sz="0" w:space="0" w:color="auto"/>
            <w:bottom w:val="none" w:sz="0" w:space="0" w:color="auto"/>
            <w:right w:val="none" w:sz="0" w:space="0" w:color="auto"/>
          </w:divBdr>
          <w:divsChild>
            <w:div w:id="21251352">
              <w:marLeft w:val="0"/>
              <w:marRight w:val="0"/>
              <w:marTop w:val="0"/>
              <w:marBottom w:val="0"/>
              <w:divBdr>
                <w:top w:val="none" w:sz="0" w:space="0" w:color="auto"/>
                <w:left w:val="none" w:sz="0" w:space="0" w:color="auto"/>
                <w:bottom w:val="none" w:sz="0" w:space="0" w:color="auto"/>
                <w:right w:val="none" w:sz="0" w:space="0" w:color="auto"/>
              </w:divBdr>
            </w:div>
          </w:divsChild>
        </w:div>
        <w:div w:id="1425153200">
          <w:marLeft w:val="0"/>
          <w:marRight w:val="0"/>
          <w:marTop w:val="0"/>
          <w:marBottom w:val="0"/>
          <w:divBdr>
            <w:top w:val="none" w:sz="0" w:space="0" w:color="auto"/>
            <w:left w:val="none" w:sz="0" w:space="0" w:color="auto"/>
            <w:bottom w:val="none" w:sz="0" w:space="0" w:color="auto"/>
            <w:right w:val="none" w:sz="0" w:space="0" w:color="auto"/>
          </w:divBdr>
          <w:divsChild>
            <w:div w:id="158010681">
              <w:marLeft w:val="0"/>
              <w:marRight w:val="0"/>
              <w:marTop w:val="0"/>
              <w:marBottom w:val="0"/>
              <w:divBdr>
                <w:top w:val="none" w:sz="0" w:space="0" w:color="auto"/>
                <w:left w:val="none" w:sz="0" w:space="0" w:color="auto"/>
                <w:bottom w:val="none" w:sz="0" w:space="0" w:color="auto"/>
                <w:right w:val="none" w:sz="0" w:space="0" w:color="auto"/>
              </w:divBdr>
            </w:div>
          </w:divsChild>
        </w:div>
        <w:div w:id="1463691368">
          <w:marLeft w:val="0"/>
          <w:marRight w:val="0"/>
          <w:marTop w:val="0"/>
          <w:marBottom w:val="0"/>
          <w:divBdr>
            <w:top w:val="none" w:sz="0" w:space="0" w:color="auto"/>
            <w:left w:val="none" w:sz="0" w:space="0" w:color="auto"/>
            <w:bottom w:val="none" w:sz="0" w:space="0" w:color="auto"/>
            <w:right w:val="none" w:sz="0" w:space="0" w:color="auto"/>
          </w:divBdr>
          <w:divsChild>
            <w:div w:id="304629273">
              <w:marLeft w:val="0"/>
              <w:marRight w:val="0"/>
              <w:marTop w:val="0"/>
              <w:marBottom w:val="0"/>
              <w:divBdr>
                <w:top w:val="none" w:sz="0" w:space="0" w:color="auto"/>
                <w:left w:val="none" w:sz="0" w:space="0" w:color="auto"/>
                <w:bottom w:val="none" w:sz="0" w:space="0" w:color="auto"/>
                <w:right w:val="none" w:sz="0" w:space="0" w:color="auto"/>
              </w:divBdr>
            </w:div>
          </w:divsChild>
        </w:div>
        <w:div w:id="1471358468">
          <w:marLeft w:val="0"/>
          <w:marRight w:val="0"/>
          <w:marTop w:val="0"/>
          <w:marBottom w:val="0"/>
          <w:divBdr>
            <w:top w:val="none" w:sz="0" w:space="0" w:color="auto"/>
            <w:left w:val="none" w:sz="0" w:space="0" w:color="auto"/>
            <w:bottom w:val="none" w:sz="0" w:space="0" w:color="auto"/>
            <w:right w:val="none" w:sz="0" w:space="0" w:color="auto"/>
          </w:divBdr>
          <w:divsChild>
            <w:div w:id="1341736500">
              <w:marLeft w:val="0"/>
              <w:marRight w:val="0"/>
              <w:marTop w:val="0"/>
              <w:marBottom w:val="0"/>
              <w:divBdr>
                <w:top w:val="none" w:sz="0" w:space="0" w:color="auto"/>
                <w:left w:val="none" w:sz="0" w:space="0" w:color="auto"/>
                <w:bottom w:val="none" w:sz="0" w:space="0" w:color="auto"/>
                <w:right w:val="none" w:sz="0" w:space="0" w:color="auto"/>
              </w:divBdr>
            </w:div>
          </w:divsChild>
        </w:div>
        <w:div w:id="1476488248">
          <w:marLeft w:val="0"/>
          <w:marRight w:val="0"/>
          <w:marTop w:val="0"/>
          <w:marBottom w:val="0"/>
          <w:divBdr>
            <w:top w:val="none" w:sz="0" w:space="0" w:color="auto"/>
            <w:left w:val="none" w:sz="0" w:space="0" w:color="auto"/>
            <w:bottom w:val="none" w:sz="0" w:space="0" w:color="auto"/>
            <w:right w:val="none" w:sz="0" w:space="0" w:color="auto"/>
          </w:divBdr>
          <w:divsChild>
            <w:div w:id="2020036539">
              <w:marLeft w:val="0"/>
              <w:marRight w:val="0"/>
              <w:marTop w:val="0"/>
              <w:marBottom w:val="0"/>
              <w:divBdr>
                <w:top w:val="none" w:sz="0" w:space="0" w:color="auto"/>
                <w:left w:val="none" w:sz="0" w:space="0" w:color="auto"/>
                <w:bottom w:val="none" w:sz="0" w:space="0" w:color="auto"/>
                <w:right w:val="none" w:sz="0" w:space="0" w:color="auto"/>
              </w:divBdr>
            </w:div>
          </w:divsChild>
        </w:div>
        <w:div w:id="1489444976">
          <w:marLeft w:val="0"/>
          <w:marRight w:val="0"/>
          <w:marTop w:val="0"/>
          <w:marBottom w:val="0"/>
          <w:divBdr>
            <w:top w:val="none" w:sz="0" w:space="0" w:color="auto"/>
            <w:left w:val="none" w:sz="0" w:space="0" w:color="auto"/>
            <w:bottom w:val="none" w:sz="0" w:space="0" w:color="auto"/>
            <w:right w:val="none" w:sz="0" w:space="0" w:color="auto"/>
          </w:divBdr>
          <w:divsChild>
            <w:div w:id="766465232">
              <w:marLeft w:val="0"/>
              <w:marRight w:val="0"/>
              <w:marTop w:val="0"/>
              <w:marBottom w:val="0"/>
              <w:divBdr>
                <w:top w:val="none" w:sz="0" w:space="0" w:color="auto"/>
                <w:left w:val="none" w:sz="0" w:space="0" w:color="auto"/>
                <w:bottom w:val="none" w:sz="0" w:space="0" w:color="auto"/>
                <w:right w:val="none" w:sz="0" w:space="0" w:color="auto"/>
              </w:divBdr>
            </w:div>
          </w:divsChild>
        </w:div>
        <w:div w:id="1501890599">
          <w:marLeft w:val="0"/>
          <w:marRight w:val="0"/>
          <w:marTop w:val="0"/>
          <w:marBottom w:val="0"/>
          <w:divBdr>
            <w:top w:val="none" w:sz="0" w:space="0" w:color="auto"/>
            <w:left w:val="none" w:sz="0" w:space="0" w:color="auto"/>
            <w:bottom w:val="none" w:sz="0" w:space="0" w:color="auto"/>
            <w:right w:val="none" w:sz="0" w:space="0" w:color="auto"/>
          </w:divBdr>
          <w:divsChild>
            <w:div w:id="1900435951">
              <w:marLeft w:val="0"/>
              <w:marRight w:val="0"/>
              <w:marTop w:val="0"/>
              <w:marBottom w:val="0"/>
              <w:divBdr>
                <w:top w:val="none" w:sz="0" w:space="0" w:color="auto"/>
                <w:left w:val="none" w:sz="0" w:space="0" w:color="auto"/>
                <w:bottom w:val="none" w:sz="0" w:space="0" w:color="auto"/>
                <w:right w:val="none" w:sz="0" w:space="0" w:color="auto"/>
              </w:divBdr>
            </w:div>
          </w:divsChild>
        </w:div>
        <w:div w:id="1517840889">
          <w:marLeft w:val="0"/>
          <w:marRight w:val="0"/>
          <w:marTop w:val="0"/>
          <w:marBottom w:val="0"/>
          <w:divBdr>
            <w:top w:val="none" w:sz="0" w:space="0" w:color="auto"/>
            <w:left w:val="none" w:sz="0" w:space="0" w:color="auto"/>
            <w:bottom w:val="none" w:sz="0" w:space="0" w:color="auto"/>
            <w:right w:val="none" w:sz="0" w:space="0" w:color="auto"/>
          </w:divBdr>
          <w:divsChild>
            <w:div w:id="146634019">
              <w:marLeft w:val="0"/>
              <w:marRight w:val="0"/>
              <w:marTop w:val="0"/>
              <w:marBottom w:val="0"/>
              <w:divBdr>
                <w:top w:val="none" w:sz="0" w:space="0" w:color="auto"/>
                <w:left w:val="none" w:sz="0" w:space="0" w:color="auto"/>
                <w:bottom w:val="none" w:sz="0" w:space="0" w:color="auto"/>
                <w:right w:val="none" w:sz="0" w:space="0" w:color="auto"/>
              </w:divBdr>
            </w:div>
          </w:divsChild>
        </w:div>
        <w:div w:id="1693611465">
          <w:marLeft w:val="0"/>
          <w:marRight w:val="0"/>
          <w:marTop w:val="0"/>
          <w:marBottom w:val="0"/>
          <w:divBdr>
            <w:top w:val="none" w:sz="0" w:space="0" w:color="auto"/>
            <w:left w:val="none" w:sz="0" w:space="0" w:color="auto"/>
            <w:bottom w:val="none" w:sz="0" w:space="0" w:color="auto"/>
            <w:right w:val="none" w:sz="0" w:space="0" w:color="auto"/>
          </w:divBdr>
          <w:divsChild>
            <w:div w:id="1884780572">
              <w:marLeft w:val="0"/>
              <w:marRight w:val="0"/>
              <w:marTop w:val="0"/>
              <w:marBottom w:val="0"/>
              <w:divBdr>
                <w:top w:val="none" w:sz="0" w:space="0" w:color="auto"/>
                <w:left w:val="none" w:sz="0" w:space="0" w:color="auto"/>
                <w:bottom w:val="none" w:sz="0" w:space="0" w:color="auto"/>
                <w:right w:val="none" w:sz="0" w:space="0" w:color="auto"/>
              </w:divBdr>
            </w:div>
          </w:divsChild>
        </w:div>
        <w:div w:id="1719939681">
          <w:marLeft w:val="0"/>
          <w:marRight w:val="0"/>
          <w:marTop w:val="0"/>
          <w:marBottom w:val="0"/>
          <w:divBdr>
            <w:top w:val="none" w:sz="0" w:space="0" w:color="auto"/>
            <w:left w:val="none" w:sz="0" w:space="0" w:color="auto"/>
            <w:bottom w:val="none" w:sz="0" w:space="0" w:color="auto"/>
            <w:right w:val="none" w:sz="0" w:space="0" w:color="auto"/>
          </w:divBdr>
          <w:divsChild>
            <w:div w:id="312101532">
              <w:marLeft w:val="0"/>
              <w:marRight w:val="0"/>
              <w:marTop w:val="0"/>
              <w:marBottom w:val="0"/>
              <w:divBdr>
                <w:top w:val="none" w:sz="0" w:space="0" w:color="auto"/>
                <w:left w:val="none" w:sz="0" w:space="0" w:color="auto"/>
                <w:bottom w:val="none" w:sz="0" w:space="0" w:color="auto"/>
                <w:right w:val="none" w:sz="0" w:space="0" w:color="auto"/>
              </w:divBdr>
            </w:div>
          </w:divsChild>
        </w:div>
        <w:div w:id="1758674312">
          <w:marLeft w:val="0"/>
          <w:marRight w:val="0"/>
          <w:marTop w:val="0"/>
          <w:marBottom w:val="0"/>
          <w:divBdr>
            <w:top w:val="none" w:sz="0" w:space="0" w:color="auto"/>
            <w:left w:val="none" w:sz="0" w:space="0" w:color="auto"/>
            <w:bottom w:val="none" w:sz="0" w:space="0" w:color="auto"/>
            <w:right w:val="none" w:sz="0" w:space="0" w:color="auto"/>
          </w:divBdr>
          <w:divsChild>
            <w:div w:id="677119960">
              <w:marLeft w:val="0"/>
              <w:marRight w:val="0"/>
              <w:marTop w:val="0"/>
              <w:marBottom w:val="0"/>
              <w:divBdr>
                <w:top w:val="none" w:sz="0" w:space="0" w:color="auto"/>
                <w:left w:val="none" w:sz="0" w:space="0" w:color="auto"/>
                <w:bottom w:val="none" w:sz="0" w:space="0" w:color="auto"/>
                <w:right w:val="none" w:sz="0" w:space="0" w:color="auto"/>
              </w:divBdr>
            </w:div>
          </w:divsChild>
        </w:div>
        <w:div w:id="1852186942">
          <w:marLeft w:val="0"/>
          <w:marRight w:val="0"/>
          <w:marTop w:val="0"/>
          <w:marBottom w:val="0"/>
          <w:divBdr>
            <w:top w:val="none" w:sz="0" w:space="0" w:color="auto"/>
            <w:left w:val="none" w:sz="0" w:space="0" w:color="auto"/>
            <w:bottom w:val="none" w:sz="0" w:space="0" w:color="auto"/>
            <w:right w:val="none" w:sz="0" w:space="0" w:color="auto"/>
          </w:divBdr>
          <w:divsChild>
            <w:div w:id="1837458191">
              <w:marLeft w:val="0"/>
              <w:marRight w:val="0"/>
              <w:marTop w:val="0"/>
              <w:marBottom w:val="0"/>
              <w:divBdr>
                <w:top w:val="none" w:sz="0" w:space="0" w:color="auto"/>
                <w:left w:val="none" w:sz="0" w:space="0" w:color="auto"/>
                <w:bottom w:val="none" w:sz="0" w:space="0" w:color="auto"/>
                <w:right w:val="none" w:sz="0" w:space="0" w:color="auto"/>
              </w:divBdr>
            </w:div>
          </w:divsChild>
        </w:div>
        <w:div w:id="1854801229">
          <w:marLeft w:val="0"/>
          <w:marRight w:val="0"/>
          <w:marTop w:val="0"/>
          <w:marBottom w:val="0"/>
          <w:divBdr>
            <w:top w:val="none" w:sz="0" w:space="0" w:color="auto"/>
            <w:left w:val="none" w:sz="0" w:space="0" w:color="auto"/>
            <w:bottom w:val="none" w:sz="0" w:space="0" w:color="auto"/>
            <w:right w:val="none" w:sz="0" w:space="0" w:color="auto"/>
          </w:divBdr>
          <w:divsChild>
            <w:div w:id="1079715125">
              <w:marLeft w:val="0"/>
              <w:marRight w:val="0"/>
              <w:marTop w:val="0"/>
              <w:marBottom w:val="0"/>
              <w:divBdr>
                <w:top w:val="none" w:sz="0" w:space="0" w:color="auto"/>
                <w:left w:val="none" w:sz="0" w:space="0" w:color="auto"/>
                <w:bottom w:val="none" w:sz="0" w:space="0" w:color="auto"/>
                <w:right w:val="none" w:sz="0" w:space="0" w:color="auto"/>
              </w:divBdr>
            </w:div>
          </w:divsChild>
        </w:div>
        <w:div w:id="1915119080">
          <w:marLeft w:val="0"/>
          <w:marRight w:val="0"/>
          <w:marTop w:val="0"/>
          <w:marBottom w:val="0"/>
          <w:divBdr>
            <w:top w:val="none" w:sz="0" w:space="0" w:color="auto"/>
            <w:left w:val="none" w:sz="0" w:space="0" w:color="auto"/>
            <w:bottom w:val="none" w:sz="0" w:space="0" w:color="auto"/>
            <w:right w:val="none" w:sz="0" w:space="0" w:color="auto"/>
          </w:divBdr>
          <w:divsChild>
            <w:div w:id="1515730991">
              <w:marLeft w:val="0"/>
              <w:marRight w:val="0"/>
              <w:marTop w:val="0"/>
              <w:marBottom w:val="0"/>
              <w:divBdr>
                <w:top w:val="none" w:sz="0" w:space="0" w:color="auto"/>
                <w:left w:val="none" w:sz="0" w:space="0" w:color="auto"/>
                <w:bottom w:val="none" w:sz="0" w:space="0" w:color="auto"/>
                <w:right w:val="none" w:sz="0" w:space="0" w:color="auto"/>
              </w:divBdr>
            </w:div>
          </w:divsChild>
        </w:div>
        <w:div w:id="1935434088">
          <w:marLeft w:val="0"/>
          <w:marRight w:val="0"/>
          <w:marTop w:val="0"/>
          <w:marBottom w:val="0"/>
          <w:divBdr>
            <w:top w:val="none" w:sz="0" w:space="0" w:color="auto"/>
            <w:left w:val="none" w:sz="0" w:space="0" w:color="auto"/>
            <w:bottom w:val="none" w:sz="0" w:space="0" w:color="auto"/>
            <w:right w:val="none" w:sz="0" w:space="0" w:color="auto"/>
          </w:divBdr>
          <w:divsChild>
            <w:div w:id="1571771511">
              <w:marLeft w:val="0"/>
              <w:marRight w:val="0"/>
              <w:marTop w:val="0"/>
              <w:marBottom w:val="0"/>
              <w:divBdr>
                <w:top w:val="none" w:sz="0" w:space="0" w:color="auto"/>
                <w:left w:val="none" w:sz="0" w:space="0" w:color="auto"/>
                <w:bottom w:val="none" w:sz="0" w:space="0" w:color="auto"/>
                <w:right w:val="none" w:sz="0" w:space="0" w:color="auto"/>
              </w:divBdr>
            </w:div>
          </w:divsChild>
        </w:div>
        <w:div w:id="1967589544">
          <w:marLeft w:val="0"/>
          <w:marRight w:val="0"/>
          <w:marTop w:val="0"/>
          <w:marBottom w:val="0"/>
          <w:divBdr>
            <w:top w:val="none" w:sz="0" w:space="0" w:color="auto"/>
            <w:left w:val="none" w:sz="0" w:space="0" w:color="auto"/>
            <w:bottom w:val="none" w:sz="0" w:space="0" w:color="auto"/>
            <w:right w:val="none" w:sz="0" w:space="0" w:color="auto"/>
          </w:divBdr>
          <w:divsChild>
            <w:div w:id="973754380">
              <w:marLeft w:val="0"/>
              <w:marRight w:val="0"/>
              <w:marTop w:val="0"/>
              <w:marBottom w:val="0"/>
              <w:divBdr>
                <w:top w:val="none" w:sz="0" w:space="0" w:color="auto"/>
                <w:left w:val="none" w:sz="0" w:space="0" w:color="auto"/>
                <w:bottom w:val="none" w:sz="0" w:space="0" w:color="auto"/>
                <w:right w:val="none" w:sz="0" w:space="0" w:color="auto"/>
              </w:divBdr>
            </w:div>
          </w:divsChild>
        </w:div>
        <w:div w:id="2004503861">
          <w:marLeft w:val="0"/>
          <w:marRight w:val="0"/>
          <w:marTop w:val="0"/>
          <w:marBottom w:val="0"/>
          <w:divBdr>
            <w:top w:val="none" w:sz="0" w:space="0" w:color="auto"/>
            <w:left w:val="none" w:sz="0" w:space="0" w:color="auto"/>
            <w:bottom w:val="none" w:sz="0" w:space="0" w:color="auto"/>
            <w:right w:val="none" w:sz="0" w:space="0" w:color="auto"/>
          </w:divBdr>
          <w:divsChild>
            <w:div w:id="228271577">
              <w:marLeft w:val="0"/>
              <w:marRight w:val="0"/>
              <w:marTop w:val="0"/>
              <w:marBottom w:val="0"/>
              <w:divBdr>
                <w:top w:val="none" w:sz="0" w:space="0" w:color="auto"/>
                <w:left w:val="none" w:sz="0" w:space="0" w:color="auto"/>
                <w:bottom w:val="none" w:sz="0" w:space="0" w:color="auto"/>
                <w:right w:val="none" w:sz="0" w:space="0" w:color="auto"/>
              </w:divBdr>
            </w:div>
          </w:divsChild>
        </w:div>
        <w:div w:id="2035616537">
          <w:marLeft w:val="0"/>
          <w:marRight w:val="0"/>
          <w:marTop w:val="0"/>
          <w:marBottom w:val="0"/>
          <w:divBdr>
            <w:top w:val="none" w:sz="0" w:space="0" w:color="auto"/>
            <w:left w:val="none" w:sz="0" w:space="0" w:color="auto"/>
            <w:bottom w:val="none" w:sz="0" w:space="0" w:color="auto"/>
            <w:right w:val="none" w:sz="0" w:space="0" w:color="auto"/>
          </w:divBdr>
          <w:divsChild>
            <w:div w:id="2127307364">
              <w:marLeft w:val="0"/>
              <w:marRight w:val="0"/>
              <w:marTop w:val="0"/>
              <w:marBottom w:val="0"/>
              <w:divBdr>
                <w:top w:val="none" w:sz="0" w:space="0" w:color="auto"/>
                <w:left w:val="none" w:sz="0" w:space="0" w:color="auto"/>
                <w:bottom w:val="none" w:sz="0" w:space="0" w:color="auto"/>
                <w:right w:val="none" w:sz="0" w:space="0" w:color="auto"/>
              </w:divBdr>
            </w:div>
          </w:divsChild>
        </w:div>
        <w:div w:id="2088845307">
          <w:marLeft w:val="0"/>
          <w:marRight w:val="0"/>
          <w:marTop w:val="0"/>
          <w:marBottom w:val="0"/>
          <w:divBdr>
            <w:top w:val="none" w:sz="0" w:space="0" w:color="auto"/>
            <w:left w:val="none" w:sz="0" w:space="0" w:color="auto"/>
            <w:bottom w:val="none" w:sz="0" w:space="0" w:color="auto"/>
            <w:right w:val="none" w:sz="0" w:space="0" w:color="auto"/>
          </w:divBdr>
          <w:divsChild>
            <w:div w:id="372923271">
              <w:marLeft w:val="0"/>
              <w:marRight w:val="0"/>
              <w:marTop w:val="0"/>
              <w:marBottom w:val="0"/>
              <w:divBdr>
                <w:top w:val="none" w:sz="0" w:space="0" w:color="auto"/>
                <w:left w:val="none" w:sz="0" w:space="0" w:color="auto"/>
                <w:bottom w:val="none" w:sz="0" w:space="0" w:color="auto"/>
                <w:right w:val="none" w:sz="0" w:space="0" w:color="auto"/>
              </w:divBdr>
            </w:div>
          </w:divsChild>
        </w:div>
        <w:div w:id="2090231134">
          <w:marLeft w:val="0"/>
          <w:marRight w:val="0"/>
          <w:marTop w:val="0"/>
          <w:marBottom w:val="0"/>
          <w:divBdr>
            <w:top w:val="none" w:sz="0" w:space="0" w:color="auto"/>
            <w:left w:val="none" w:sz="0" w:space="0" w:color="auto"/>
            <w:bottom w:val="none" w:sz="0" w:space="0" w:color="auto"/>
            <w:right w:val="none" w:sz="0" w:space="0" w:color="auto"/>
          </w:divBdr>
          <w:divsChild>
            <w:div w:id="332999019">
              <w:marLeft w:val="0"/>
              <w:marRight w:val="0"/>
              <w:marTop w:val="0"/>
              <w:marBottom w:val="0"/>
              <w:divBdr>
                <w:top w:val="none" w:sz="0" w:space="0" w:color="auto"/>
                <w:left w:val="none" w:sz="0" w:space="0" w:color="auto"/>
                <w:bottom w:val="none" w:sz="0" w:space="0" w:color="auto"/>
                <w:right w:val="none" w:sz="0" w:space="0" w:color="auto"/>
              </w:divBdr>
            </w:div>
          </w:divsChild>
        </w:div>
        <w:div w:id="2090349336">
          <w:marLeft w:val="0"/>
          <w:marRight w:val="0"/>
          <w:marTop w:val="0"/>
          <w:marBottom w:val="0"/>
          <w:divBdr>
            <w:top w:val="none" w:sz="0" w:space="0" w:color="auto"/>
            <w:left w:val="none" w:sz="0" w:space="0" w:color="auto"/>
            <w:bottom w:val="none" w:sz="0" w:space="0" w:color="auto"/>
            <w:right w:val="none" w:sz="0" w:space="0" w:color="auto"/>
          </w:divBdr>
          <w:divsChild>
            <w:div w:id="1143887217">
              <w:marLeft w:val="0"/>
              <w:marRight w:val="0"/>
              <w:marTop w:val="0"/>
              <w:marBottom w:val="0"/>
              <w:divBdr>
                <w:top w:val="none" w:sz="0" w:space="0" w:color="auto"/>
                <w:left w:val="none" w:sz="0" w:space="0" w:color="auto"/>
                <w:bottom w:val="none" w:sz="0" w:space="0" w:color="auto"/>
                <w:right w:val="none" w:sz="0" w:space="0" w:color="auto"/>
              </w:divBdr>
            </w:div>
          </w:divsChild>
        </w:div>
        <w:div w:id="2096785227">
          <w:marLeft w:val="0"/>
          <w:marRight w:val="0"/>
          <w:marTop w:val="0"/>
          <w:marBottom w:val="0"/>
          <w:divBdr>
            <w:top w:val="none" w:sz="0" w:space="0" w:color="auto"/>
            <w:left w:val="none" w:sz="0" w:space="0" w:color="auto"/>
            <w:bottom w:val="none" w:sz="0" w:space="0" w:color="auto"/>
            <w:right w:val="none" w:sz="0" w:space="0" w:color="auto"/>
          </w:divBdr>
          <w:divsChild>
            <w:div w:id="983854701">
              <w:marLeft w:val="0"/>
              <w:marRight w:val="0"/>
              <w:marTop w:val="0"/>
              <w:marBottom w:val="0"/>
              <w:divBdr>
                <w:top w:val="none" w:sz="0" w:space="0" w:color="auto"/>
                <w:left w:val="none" w:sz="0" w:space="0" w:color="auto"/>
                <w:bottom w:val="none" w:sz="0" w:space="0" w:color="auto"/>
                <w:right w:val="none" w:sz="0" w:space="0" w:color="auto"/>
              </w:divBdr>
            </w:div>
          </w:divsChild>
        </w:div>
        <w:div w:id="2108387125">
          <w:marLeft w:val="0"/>
          <w:marRight w:val="0"/>
          <w:marTop w:val="0"/>
          <w:marBottom w:val="0"/>
          <w:divBdr>
            <w:top w:val="none" w:sz="0" w:space="0" w:color="auto"/>
            <w:left w:val="none" w:sz="0" w:space="0" w:color="auto"/>
            <w:bottom w:val="none" w:sz="0" w:space="0" w:color="auto"/>
            <w:right w:val="none" w:sz="0" w:space="0" w:color="auto"/>
          </w:divBdr>
          <w:divsChild>
            <w:div w:id="242108651">
              <w:marLeft w:val="0"/>
              <w:marRight w:val="0"/>
              <w:marTop w:val="0"/>
              <w:marBottom w:val="0"/>
              <w:divBdr>
                <w:top w:val="none" w:sz="0" w:space="0" w:color="auto"/>
                <w:left w:val="none" w:sz="0" w:space="0" w:color="auto"/>
                <w:bottom w:val="none" w:sz="0" w:space="0" w:color="auto"/>
                <w:right w:val="none" w:sz="0" w:space="0" w:color="auto"/>
              </w:divBdr>
            </w:div>
          </w:divsChild>
        </w:div>
        <w:div w:id="2130003519">
          <w:marLeft w:val="0"/>
          <w:marRight w:val="0"/>
          <w:marTop w:val="0"/>
          <w:marBottom w:val="0"/>
          <w:divBdr>
            <w:top w:val="none" w:sz="0" w:space="0" w:color="auto"/>
            <w:left w:val="none" w:sz="0" w:space="0" w:color="auto"/>
            <w:bottom w:val="none" w:sz="0" w:space="0" w:color="auto"/>
            <w:right w:val="none" w:sz="0" w:space="0" w:color="auto"/>
          </w:divBdr>
          <w:divsChild>
            <w:div w:id="193528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497751">
      <w:bodyDiv w:val="1"/>
      <w:marLeft w:val="0"/>
      <w:marRight w:val="0"/>
      <w:marTop w:val="0"/>
      <w:marBottom w:val="0"/>
      <w:divBdr>
        <w:top w:val="none" w:sz="0" w:space="0" w:color="auto"/>
        <w:left w:val="none" w:sz="0" w:space="0" w:color="auto"/>
        <w:bottom w:val="none" w:sz="0" w:space="0" w:color="auto"/>
        <w:right w:val="none" w:sz="0" w:space="0" w:color="auto"/>
      </w:divBdr>
    </w:div>
    <w:div w:id="480660539">
      <w:bodyDiv w:val="1"/>
      <w:marLeft w:val="0"/>
      <w:marRight w:val="0"/>
      <w:marTop w:val="0"/>
      <w:marBottom w:val="0"/>
      <w:divBdr>
        <w:top w:val="none" w:sz="0" w:space="0" w:color="auto"/>
        <w:left w:val="none" w:sz="0" w:space="0" w:color="auto"/>
        <w:bottom w:val="none" w:sz="0" w:space="0" w:color="auto"/>
        <w:right w:val="none" w:sz="0" w:space="0" w:color="auto"/>
      </w:divBdr>
    </w:div>
    <w:div w:id="484126886">
      <w:bodyDiv w:val="1"/>
      <w:marLeft w:val="0"/>
      <w:marRight w:val="0"/>
      <w:marTop w:val="0"/>
      <w:marBottom w:val="0"/>
      <w:divBdr>
        <w:top w:val="none" w:sz="0" w:space="0" w:color="auto"/>
        <w:left w:val="none" w:sz="0" w:space="0" w:color="auto"/>
        <w:bottom w:val="none" w:sz="0" w:space="0" w:color="auto"/>
        <w:right w:val="none" w:sz="0" w:space="0" w:color="auto"/>
      </w:divBdr>
    </w:div>
    <w:div w:id="507670965">
      <w:bodyDiv w:val="1"/>
      <w:marLeft w:val="0"/>
      <w:marRight w:val="0"/>
      <w:marTop w:val="0"/>
      <w:marBottom w:val="0"/>
      <w:divBdr>
        <w:top w:val="none" w:sz="0" w:space="0" w:color="auto"/>
        <w:left w:val="none" w:sz="0" w:space="0" w:color="auto"/>
        <w:bottom w:val="none" w:sz="0" w:space="0" w:color="auto"/>
        <w:right w:val="none" w:sz="0" w:space="0" w:color="auto"/>
      </w:divBdr>
      <w:divsChild>
        <w:div w:id="744381757">
          <w:marLeft w:val="0"/>
          <w:marRight w:val="0"/>
          <w:marTop w:val="0"/>
          <w:marBottom w:val="0"/>
          <w:divBdr>
            <w:top w:val="none" w:sz="0" w:space="0" w:color="auto"/>
            <w:left w:val="none" w:sz="0" w:space="0" w:color="auto"/>
            <w:bottom w:val="none" w:sz="0" w:space="0" w:color="auto"/>
            <w:right w:val="none" w:sz="0" w:space="0" w:color="auto"/>
          </w:divBdr>
          <w:divsChild>
            <w:div w:id="57366048">
              <w:marLeft w:val="0"/>
              <w:marRight w:val="0"/>
              <w:marTop w:val="0"/>
              <w:marBottom w:val="0"/>
              <w:divBdr>
                <w:top w:val="none" w:sz="0" w:space="0" w:color="auto"/>
                <w:left w:val="none" w:sz="0" w:space="0" w:color="auto"/>
                <w:bottom w:val="none" w:sz="0" w:space="0" w:color="auto"/>
                <w:right w:val="none" w:sz="0" w:space="0" w:color="auto"/>
              </w:divBdr>
            </w:div>
            <w:div w:id="217936214">
              <w:marLeft w:val="0"/>
              <w:marRight w:val="0"/>
              <w:marTop w:val="0"/>
              <w:marBottom w:val="0"/>
              <w:divBdr>
                <w:top w:val="none" w:sz="0" w:space="0" w:color="auto"/>
                <w:left w:val="none" w:sz="0" w:space="0" w:color="auto"/>
                <w:bottom w:val="none" w:sz="0" w:space="0" w:color="auto"/>
                <w:right w:val="none" w:sz="0" w:space="0" w:color="auto"/>
              </w:divBdr>
            </w:div>
            <w:div w:id="389111018">
              <w:marLeft w:val="0"/>
              <w:marRight w:val="0"/>
              <w:marTop w:val="0"/>
              <w:marBottom w:val="0"/>
              <w:divBdr>
                <w:top w:val="none" w:sz="0" w:space="0" w:color="auto"/>
                <w:left w:val="none" w:sz="0" w:space="0" w:color="auto"/>
                <w:bottom w:val="none" w:sz="0" w:space="0" w:color="auto"/>
                <w:right w:val="none" w:sz="0" w:space="0" w:color="auto"/>
              </w:divBdr>
            </w:div>
            <w:div w:id="464585059">
              <w:marLeft w:val="0"/>
              <w:marRight w:val="0"/>
              <w:marTop w:val="0"/>
              <w:marBottom w:val="0"/>
              <w:divBdr>
                <w:top w:val="none" w:sz="0" w:space="0" w:color="auto"/>
                <w:left w:val="none" w:sz="0" w:space="0" w:color="auto"/>
                <w:bottom w:val="none" w:sz="0" w:space="0" w:color="auto"/>
                <w:right w:val="none" w:sz="0" w:space="0" w:color="auto"/>
              </w:divBdr>
            </w:div>
            <w:div w:id="513957949">
              <w:marLeft w:val="0"/>
              <w:marRight w:val="0"/>
              <w:marTop w:val="0"/>
              <w:marBottom w:val="0"/>
              <w:divBdr>
                <w:top w:val="none" w:sz="0" w:space="0" w:color="auto"/>
                <w:left w:val="none" w:sz="0" w:space="0" w:color="auto"/>
                <w:bottom w:val="none" w:sz="0" w:space="0" w:color="auto"/>
                <w:right w:val="none" w:sz="0" w:space="0" w:color="auto"/>
              </w:divBdr>
            </w:div>
            <w:div w:id="1010255839">
              <w:marLeft w:val="0"/>
              <w:marRight w:val="0"/>
              <w:marTop w:val="0"/>
              <w:marBottom w:val="0"/>
              <w:divBdr>
                <w:top w:val="none" w:sz="0" w:space="0" w:color="auto"/>
                <w:left w:val="none" w:sz="0" w:space="0" w:color="auto"/>
                <w:bottom w:val="none" w:sz="0" w:space="0" w:color="auto"/>
                <w:right w:val="none" w:sz="0" w:space="0" w:color="auto"/>
              </w:divBdr>
            </w:div>
            <w:div w:id="1125850653">
              <w:marLeft w:val="0"/>
              <w:marRight w:val="0"/>
              <w:marTop w:val="0"/>
              <w:marBottom w:val="0"/>
              <w:divBdr>
                <w:top w:val="none" w:sz="0" w:space="0" w:color="auto"/>
                <w:left w:val="none" w:sz="0" w:space="0" w:color="auto"/>
                <w:bottom w:val="none" w:sz="0" w:space="0" w:color="auto"/>
                <w:right w:val="none" w:sz="0" w:space="0" w:color="auto"/>
              </w:divBdr>
            </w:div>
            <w:div w:id="1193684320">
              <w:marLeft w:val="0"/>
              <w:marRight w:val="0"/>
              <w:marTop w:val="0"/>
              <w:marBottom w:val="0"/>
              <w:divBdr>
                <w:top w:val="none" w:sz="0" w:space="0" w:color="auto"/>
                <w:left w:val="none" w:sz="0" w:space="0" w:color="auto"/>
                <w:bottom w:val="none" w:sz="0" w:space="0" w:color="auto"/>
                <w:right w:val="none" w:sz="0" w:space="0" w:color="auto"/>
              </w:divBdr>
            </w:div>
          </w:divsChild>
        </w:div>
        <w:div w:id="1221941171">
          <w:marLeft w:val="0"/>
          <w:marRight w:val="0"/>
          <w:marTop w:val="0"/>
          <w:marBottom w:val="0"/>
          <w:divBdr>
            <w:top w:val="none" w:sz="0" w:space="0" w:color="auto"/>
            <w:left w:val="none" w:sz="0" w:space="0" w:color="auto"/>
            <w:bottom w:val="none" w:sz="0" w:space="0" w:color="auto"/>
            <w:right w:val="none" w:sz="0" w:space="0" w:color="auto"/>
          </w:divBdr>
          <w:divsChild>
            <w:div w:id="228997245">
              <w:marLeft w:val="0"/>
              <w:marRight w:val="0"/>
              <w:marTop w:val="0"/>
              <w:marBottom w:val="0"/>
              <w:divBdr>
                <w:top w:val="none" w:sz="0" w:space="0" w:color="auto"/>
                <w:left w:val="none" w:sz="0" w:space="0" w:color="auto"/>
                <w:bottom w:val="none" w:sz="0" w:space="0" w:color="auto"/>
                <w:right w:val="none" w:sz="0" w:space="0" w:color="auto"/>
              </w:divBdr>
            </w:div>
            <w:div w:id="316611841">
              <w:marLeft w:val="0"/>
              <w:marRight w:val="0"/>
              <w:marTop w:val="0"/>
              <w:marBottom w:val="0"/>
              <w:divBdr>
                <w:top w:val="none" w:sz="0" w:space="0" w:color="auto"/>
                <w:left w:val="none" w:sz="0" w:space="0" w:color="auto"/>
                <w:bottom w:val="none" w:sz="0" w:space="0" w:color="auto"/>
                <w:right w:val="none" w:sz="0" w:space="0" w:color="auto"/>
              </w:divBdr>
            </w:div>
            <w:div w:id="561140221">
              <w:marLeft w:val="0"/>
              <w:marRight w:val="0"/>
              <w:marTop w:val="0"/>
              <w:marBottom w:val="0"/>
              <w:divBdr>
                <w:top w:val="none" w:sz="0" w:space="0" w:color="auto"/>
                <w:left w:val="none" w:sz="0" w:space="0" w:color="auto"/>
                <w:bottom w:val="none" w:sz="0" w:space="0" w:color="auto"/>
                <w:right w:val="none" w:sz="0" w:space="0" w:color="auto"/>
              </w:divBdr>
            </w:div>
            <w:div w:id="793014358">
              <w:marLeft w:val="0"/>
              <w:marRight w:val="0"/>
              <w:marTop w:val="0"/>
              <w:marBottom w:val="0"/>
              <w:divBdr>
                <w:top w:val="none" w:sz="0" w:space="0" w:color="auto"/>
                <w:left w:val="none" w:sz="0" w:space="0" w:color="auto"/>
                <w:bottom w:val="none" w:sz="0" w:space="0" w:color="auto"/>
                <w:right w:val="none" w:sz="0" w:space="0" w:color="auto"/>
              </w:divBdr>
            </w:div>
            <w:div w:id="1108818405">
              <w:marLeft w:val="0"/>
              <w:marRight w:val="0"/>
              <w:marTop w:val="0"/>
              <w:marBottom w:val="0"/>
              <w:divBdr>
                <w:top w:val="none" w:sz="0" w:space="0" w:color="auto"/>
                <w:left w:val="none" w:sz="0" w:space="0" w:color="auto"/>
                <w:bottom w:val="none" w:sz="0" w:space="0" w:color="auto"/>
                <w:right w:val="none" w:sz="0" w:space="0" w:color="auto"/>
              </w:divBdr>
            </w:div>
            <w:div w:id="1625772316">
              <w:marLeft w:val="0"/>
              <w:marRight w:val="0"/>
              <w:marTop w:val="0"/>
              <w:marBottom w:val="0"/>
              <w:divBdr>
                <w:top w:val="none" w:sz="0" w:space="0" w:color="auto"/>
                <w:left w:val="none" w:sz="0" w:space="0" w:color="auto"/>
                <w:bottom w:val="none" w:sz="0" w:space="0" w:color="auto"/>
                <w:right w:val="none" w:sz="0" w:space="0" w:color="auto"/>
              </w:divBdr>
            </w:div>
            <w:div w:id="1655140052">
              <w:marLeft w:val="0"/>
              <w:marRight w:val="0"/>
              <w:marTop w:val="0"/>
              <w:marBottom w:val="0"/>
              <w:divBdr>
                <w:top w:val="none" w:sz="0" w:space="0" w:color="auto"/>
                <w:left w:val="none" w:sz="0" w:space="0" w:color="auto"/>
                <w:bottom w:val="none" w:sz="0" w:space="0" w:color="auto"/>
                <w:right w:val="none" w:sz="0" w:space="0" w:color="auto"/>
              </w:divBdr>
            </w:div>
            <w:div w:id="1963072985">
              <w:marLeft w:val="0"/>
              <w:marRight w:val="0"/>
              <w:marTop w:val="0"/>
              <w:marBottom w:val="0"/>
              <w:divBdr>
                <w:top w:val="none" w:sz="0" w:space="0" w:color="auto"/>
                <w:left w:val="none" w:sz="0" w:space="0" w:color="auto"/>
                <w:bottom w:val="none" w:sz="0" w:space="0" w:color="auto"/>
                <w:right w:val="none" w:sz="0" w:space="0" w:color="auto"/>
              </w:divBdr>
            </w:div>
            <w:div w:id="2028363215">
              <w:marLeft w:val="0"/>
              <w:marRight w:val="0"/>
              <w:marTop w:val="0"/>
              <w:marBottom w:val="0"/>
              <w:divBdr>
                <w:top w:val="none" w:sz="0" w:space="0" w:color="auto"/>
                <w:left w:val="none" w:sz="0" w:space="0" w:color="auto"/>
                <w:bottom w:val="none" w:sz="0" w:space="0" w:color="auto"/>
                <w:right w:val="none" w:sz="0" w:space="0" w:color="auto"/>
              </w:divBdr>
            </w:div>
            <w:div w:id="207974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409888">
      <w:bodyDiv w:val="1"/>
      <w:marLeft w:val="0"/>
      <w:marRight w:val="0"/>
      <w:marTop w:val="0"/>
      <w:marBottom w:val="0"/>
      <w:divBdr>
        <w:top w:val="none" w:sz="0" w:space="0" w:color="auto"/>
        <w:left w:val="none" w:sz="0" w:space="0" w:color="auto"/>
        <w:bottom w:val="none" w:sz="0" w:space="0" w:color="auto"/>
        <w:right w:val="none" w:sz="0" w:space="0" w:color="auto"/>
      </w:divBdr>
    </w:div>
    <w:div w:id="517543667">
      <w:bodyDiv w:val="1"/>
      <w:marLeft w:val="0"/>
      <w:marRight w:val="0"/>
      <w:marTop w:val="0"/>
      <w:marBottom w:val="0"/>
      <w:divBdr>
        <w:top w:val="none" w:sz="0" w:space="0" w:color="auto"/>
        <w:left w:val="none" w:sz="0" w:space="0" w:color="auto"/>
        <w:bottom w:val="none" w:sz="0" w:space="0" w:color="auto"/>
        <w:right w:val="none" w:sz="0" w:space="0" w:color="auto"/>
      </w:divBdr>
      <w:divsChild>
        <w:div w:id="452945679">
          <w:marLeft w:val="0"/>
          <w:marRight w:val="0"/>
          <w:marTop w:val="0"/>
          <w:marBottom w:val="0"/>
          <w:divBdr>
            <w:top w:val="none" w:sz="0" w:space="0" w:color="auto"/>
            <w:left w:val="none" w:sz="0" w:space="0" w:color="auto"/>
            <w:bottom w:val="none" w:sz="0" w:space="0" w:color="auto"/>
            <w:right w:val="none" w:sz="0" w:space="0" w:color="auto"/>
          </w:divBdr>
          <w:divsChild>
            <w:div w:id="355472256">
              <w:marLeft w:val="-75"/>
              <w:marRight w:val="0"/>
              <w:marTop w:val="30"/>
              <w:marBottom w:val="30"/>
              <w:divBdr>
                <w:top w:val="none" w:sz="0" w:space="0" w:color="auto"/>
                <w:left w:val="none" w:sz="0" w:space="0" w:color="auto"/>
                <w:bottom w:val="none" w:sz="0" w:space="0" w:color="auto"/>
                <w:right w:val="none" w:sz="0" w:space="0" w:color="auto"/>
              </w:divBdr>
              <w:divsChild>
                <w:div w:id="8609092">
                  <w:marLeft w:val="0"/>
                  <w:marRight w:val="0"/>
                  <w:marTop w:val="0"/>
                  <w:marBottom w:val="0"/>
                  <w:divBdr>
                    <w:top w:val="none" w:sz="0" w:space="0" w:color="auto"/>
                    <w:left w:val="none" w:sz="0" w:space="0" w:color="auto"/>
                    <w:bottom w:val="none" w:sz="0" w:space="0" w:color="auto"/>
                    <w:right w:val="none" w:sz="0" w:space="0" w:color="auto"/>
                  </w:divBdr>
                  <w:divsChild>
                    <w:div w:id="1828782904">
                      <w:marLeft w:val="0"/>
                      <w:marRight w:val="0"/>
                      <w:marTop w:val="0"/>
                      <w:marBottom w:val="0"/>
                      <w:divBdr>
                        <w:top w:val="none" w:sz="0" w:space="0" w:color="auto"/>
                        <w:left w:val="none" w:sz="0" w:space="0" w:color="auto"/>
                        <w:bottom w:val="none" w:sz="0" w:space="0" w:color="auto"/>
                        <w:right w:val="none" w:sz="0" w:space="0" w:color="auto"/>
                      </w:divBdr>
                    </w:div>
                  </w:divsChild>
                </w:div>
                <w:div w:id="15035981">
                  <w:marLeft w:val="0"/>
                  <w:marRight w:val="0"/>
                  <w:marTop w:val="0"/>
                  <w:marBottom w:val="0"/>
                  <w:divBdr>
                    <w:top w:val="none" w:sz="0" w:space="0" w:color="auto"/>
                    <w:left w:val="none" w:sz="0" w:space="0" w:color="auto"/>
                    <w:bottom w:val="none" w:sz="0" w:space="0" w:color="auto"/>
                    <w:right w:val="none" w:sz="0" w:space="0" w:color="auto"/>
                  </w:divBdr>
                  <w:divsChild>
                    <w:div w:id="2049141490">
                      <w:marLeft w:val="0"/>
                      <w:marRight w:val="0"/>
                      <w:marTop w:val="0"/>
                      <w:marBottom w:val="0"/>
                      <w:divBdr>
                        <w:top w:val="none" w:sz="0" w:space="0" w:color="auto"/>
                        <w:left w:val="none" w:sz="0" w:space="0" w:color="auto"/>
                        <w:bottom w:val="none" w:sz="0" w:space="0" w:color="auto"/>
                        <w:right w:val="none" w:sz="0" w:space="0" w:color="auto"/>
                      </w:divBdr>
                    </w:div>
                  </w:divsChild>
                </w:div>
                <w:div w:id="21441675">
                  <w:marLeft w:val="0"/>
                  <w:marRight w:val="0"/>
                  <w:marTop w:val="0"/>
                  <w:marBottom w:val="0"/>
                  <w:divBdr>
                    <w:top w:val="none" w:sz="0" w:space="0" w:color="auto"/>
                    <w:left w:val="none" w:sz="0" w:space="0" w:color="auto"/>
                    <w:bottom w:val="none" w:sz="0" w:space="0" w:color="auto"/>
                    <w:right w:val="none" w:sz="0" w:space="0" w:color="auto"/>
                  </w:divBdr>
                  <w:divsChild>
                    <w:div w:id="352803676">
                      <w:marLeft w:val="0"/>
                      <w:marRight w:val="0"/>
                      <w:marTop w:val="0"/>
                      <w:marBottom w:val="0"/>
                      <w:divBdr>
                        <w:top w:val="none" w:sz="0" w:space="0" w:color="auto"/>
                        <w:left w:val="none" w:sz="0" w:space="0" w:color="auto"/>
                        <w:bottom w:val="none" w:sz="0" w:space="0" w:color="auto"/>
                        <w:right w:val="none" w:sz="0" w:space="0" w:color="auto"/>
                      </w:divBdr>
                    </w:div>
                  </w:divsChild>
                </w:div>
                <w:div w:id="26879716">
                  <w:marLeft w:val="0"/>
                  <w:marRight w:val="0"/>
                  <w:marTop w:val="0"/>
                  <w:marBottom w:val="0"/>
                  <w:divBdr>
                    <w:top w:val="none" w:sz="0" w:space="0" w:color="auto"/>
                    <w:left w:val="none" w:sz="0" w:space="0" w:color="auto"/>
                    <w:bottom w:val="none" w:sz="0" w:space="0" w:color="auto"/>
                    <w:right w:val="none" w:sz="0" w:space="0" w:color="auto"/>
                  </w:divBdr>
                  <w:divsChild>
                    <w:div w:id="281500925">
                      <w:marLeft w:val="0"/>
                      <w:marRight w:val="0"/>
                      <w:marTop w:val="0"/>
                      <w:marBottom w:val="0"/>
                      <w:divBdr>
                        <w:top w:val="none" w:sz="0" w:space="0" w:color="auto"/>
                        <w:left w:val="none" w:sz="0" w:space="0" w:color="auto"/>
                        <w:bottom w:val="none" w:sz="0" w:space="0" w:color="auto"/>
                        <w:right w:val="none" w:sz="0" w:space="0" w:color="auto"/>
                      </w:divBdr>
                    </w:div>
                  </w:divsChild>
                </w:div>
                <w:div w:id="38094969">
                  <w:marLeft w:val="0"/>
                  <w:marRight w:val="0"/>
                  <w:marTop w:val="0"/>
                  <w:marBottom w:val="0"/>
                  <w:divBdr>
                    <w:top w:val="none" w:sz="0" w:space="0" w:color="auto"/>
                    <w:left w:val="none" w:sz="0" w:space="0" w:color="auto"/>
                    <w:bottom w:val="none" w:sz="0" w:space="0" w:color="auto"/>
                    <w:right w:val="none" w:sz="0" w:space="0" w:color="auto"/>
                  </w:divBdr>
                  <w:divsChild>
                    <w:div w:id="1271932610">
                      <w:marLeft w:val="0"/>
                      <w:marRight w:val="0"/>
                      <w:marTop w:val="0"/>
                      <w:marBottom w:val="0"/>
                      <w:divBdr>
                        <w:top w:val="none" w:sz="0" w:space="0" w:color="auto"/>
                        <w:left w:val="none" w:sz="0" w:space="0" w:color="auto"/>
                        <w:bottom w:val="none" w:sz="0" w:space="0" w:color="auto"/>
                        <w:right w:val="none" w:sz="0" w:space="0" w:color="auto"/>
                      </w:divBdr>
                    </w:div>
                  </w:divsChild>
                </w:div>
                <w:div w:id="64380624">
                  <w:marLeft w:val="0"/>
                  <w:marRight w:val="0"/>
                  <w:marTop w:val="0"/>
                  <w:marBottom w:val="0"/>
                  <w:divBdr>
                    <w:top w:val="none" w:sz="0" w:space="0" w:color="auto"/>
                    <w:left w:val="none" w:sz="0" w:space="0" w:color="auto"/>
                    <w:bottom w:val="none" w:sz="0" w:space="0" w:color="auto"/>
                    <w:right w:val="none" w:sz="0" w:space="0" w:color="auto"/>
                  </w:divBdr>
                  <w:divsChild>
                    <w:div w:id="1118989783">
                      <w:marLeft w:val="0"/>
                      <w:marRight w:val="0"/>
                      <w:marTop w:val="0"/>
                      <w:marBottom w:val="0"/>
                      <w:divBdr>
                        <w:top w:val="none" w:sz="0" w:space="0" w:color="auto"/>
                        <w:left w:val="none" w:sz="0" w:space="0" w:color="auto"/>
                        <w:bottom w:val="none" w:sz="0" w:space="0" w:color="auto"/>
                        <w:right w:val="none" w:sz="0" w:space="0" w:color="auto"/>
                      </w:divBdr>
                    </w:div>
                  </w:divsChild>
                </w:div>
                <w:div w:id="68113520">
                  <w:marLeft w:val="0"/>
                  <w:marRight w:val="0"/>
                  <w:marTop w:val="0"/>
                  <w:marBottom w:val="0"/>
                  <w:divBdr>
                    <w:top w:val="none" w:sz="0" w:space="0" w:color="auto"/>
                    <w:left w:val="none" w:sz="0" w:space="0" w:color="auto"/>
                    <w:bottom w:val="none" w:sz="0" w:space="0" w:color="auto"/>
                    <w:right w:val="none" w:sz="0" w:space="0" w:color="auto"/>
                  </w:divBdr>
                  <w:divsChild>
                    <w:div w:id="385026993">
                      <w:marLeft w:val="0"/>
                      <w:marRight w:val="0"/>
                      <w:marTop w:val="0"/>
                      <w:marBottom w:val="0"/>
                      <w:divBdr>
                        <w:top w:val="none" w:sz="0" w:space="0" w:color="auto"/>
                        <w:left w:val="none" w:sz="0" w:space="0" w:color="auto"/>
                        <w:bottom w:val="none" w:sz="0" w:space="0" w:color="auto"/>
                        <w:right w:val="none" w:sz="0" w:space="0" w:color="auto"/>
                      </w:divBdr>
                    </w:div>
                  </w:divsChild>
                </w:div>
                <w:div w:id="85929445">
                  <w:marLeft w:val="0"/>
                  <w:marRight w:val="0"/>
                  <w:marTop w:val="0"/>
                  <w:marBottom w:val="0"/>
                  <w:divBdr>
                    <w:top w:val="none" w:sz="0" w:space="0" w:color="auto"/>
                    <w:left w:val="none" w:sz="0" w:space="0" w:color="auto"/>
                    <w:bottom w:val="none" w:sz="0" w:space="0" w:color="auto"/>
                    <w:right w:val="none" w:sz="0" w:space="0" w:color="auto"/>
                  </w:divBdr>
                  <w:divsChild>
                    <w:div w:id="2014528033">
                      <w:marLeft w:val="0"/>
                      <w:marRight w:val="0"/>
                      <w:marTop w:val="0"/>
                      <w:marBottom w:val="0"/>
                      <w:divBdr>
                        <w:top w:val="none" w:sz="0" w:space="0" w:color="auto"/>
                        <w:left w:val="none" w:sz="0" w:space="0" w:color="auto"/>
                        <w:bottom w:val="none" w:sz="0" w:space="0" w:color="auto"/>
                        <w:right w:val="none" w:sz="0" w:space="0" w:color="auto"/>
                      </w:divBdr>
                    </w:div>
                  </w:divsChild>
                </w:div>
                <w:div w:id="86465000">
                  <w:marLeft w:val="0"/>
                  <w:marRight w:val="0"/>
                  <w:marTop w:val="0"/>
                  <w:marBottom w:val="0"/>
                  <w:divBdr>
                    <w:top w:val="none" w:sz="0" w:space="0" w:color="auto"/>
                    <w:left w:val="none" w:sz="0" w:space="0" w:color="auto"/>
                    <w:bottom w:val="none" w:sz="0" w:space="0" w:color="auto"/>
                    <w:right w:val="none" w:sz="0" w:space="0" w:color="auto"/>
                  </w:divBdr>
                  <w:divsChild>
                    <w:div w:id="1242178432">
                      <w:marLeft w:val="0"/>
                      <w:marRight w:val="0"/>
                      <w:marTop w:val="0"/>
                      <w:marBottom w:val="0"/>
                      <w:divBdr>
                        <w:top w:val="none" w:sz="0" w:space="0" w:color="auto"/>
                        <w:left w:val="none" w:sz="0" w:space="0" w:color="auto"/>
                        <w:bottom w:val="none" w:sz="0" w:space="0" w:color="auto"/>
                        <w:right w:val="none" w:sz="0" w:space="0" w:color="auto"/>
                      </w:divBdr>
                    </w:div>
                  </w:divsChild>
                </w:div>
                <w:div w:id="87584343">
                  <w:marLeft w:val="0"/>
                  <w:marRight w:val="0"/>
                  <w:marTop w:val="0"/>
                  <w:marBottom w:val="0"/>
                  <w:divBdr>
                    <w:top w:val="none" w:sz="0" w:space="0" w:color="auto"/>
                    <w:left w:val="none" w:sz="0" w:space="0" w:color="auto"/>
                    <w:bottom w:val="none" w:sz="0" w:space="0" w:color="auto"/>
                    <w:right w:val="none" w:sz="0" w:space="0" w:color="auto"/>
                  </w:divBdr>
                  <w:divsChild>
                    <w:div w:id="436219097">
                      <w:marLeft w:val="0"/>
                      <w:marRight w:val="0"/>
                      <w:marTop w:val="0"/>
                      <w:marBottom w:val="0"/>
                      <w:divBdr>
                        <w:top w:val="none" w:sz="0" w:space="0" w:color="auto"/>
                        <w:left w:val="none" w:sz="0" w:space="0" w:color="auto"/>
                        <w:bottom w:val="none" w:sz="0" w:space="0" w:color="auto"/>
                        <w:right w:val="none" w:sz="0" w:space="0" w:color="auto"/>
                      </w:divBdr>
                    </w:div>
                  </w:divsChild>
                </w:div>
                <w:div w:id="93088019">
                  <w:marLeft w:val="0"/>
                  <w:marRight w:val="0"/>
                  <w:marTop w:val="0"/>
                  <w:marBottom w:val="0"/>
                  <w:divBdr>
                    <w:top w:val="none" w:sz="0" w:space="0" w:color="auto"/>
                    <w:left w:val="none" w:sz="0" w:space="0" w:color="auto"/>
                    <w:bottom w:val="none" w:sz="0" w:space="0" w:color="auto"/>
                    <w:right w:val="none" w:sz="0" w:space="0" w:color="auto"/>
                  </w:divBdr>
                  <w:divsChild>
                    <w:div w:id="1026977413">
                      <w:marLeft w:val="0"/>
                      <w:marRight w:val="0"/>
                      <w:marTop w:val="0"/>
                      <w:marBottom w:val="0"/>
                      <w:divBdr>
                        <w:top w:val="none" w:sz="0" w:space="0" w:color="auto"/>
                        <w:left w:val="none" w:sz="0" w:space="0" w:color="auto"/>
                        <w:bottom w:val="none" w:sz="0" w:space="0" w:color="auto"/>
                        <w:right w:val="none" w:sz="0" w:space="0" w:color="auto"/>
                      </w:divBdr>
                    </w:div>
                  </w:divsChild>
                </w:div>
                <w:div w:id="93747989">
                  <w:marLeft w:val="0"/>
                  <w:marRight w:val="0"/>
                  <w:marTop w:val="0"/>
                  <w:marBottom w:val="0"/>
                  <w:divBdr>
                    <w:top w:val="none" w:sz="0" w:space="0" w:color="auto"/>
                    <w:left w:val="none" w:sz="0" w:space="0" w:color="auto"/>
                    <w:bottom w:val="none" w:sz="0" w:space="0" w:color="auto"/>
                    <w:right w:val="none" w:sz="0" w:space="0" w:color="auto"/>
                  </w:divBdr>
                  <w:divsChild>
                    <w:div w:id="1269971979">
                      <w:marLeft w:val="0"/>
                      <w:marRight w:val="0"/>
                      <w:marTop w:val="0"/>
                      <w:marBottom w:val="0"/>
                      <w:divBdr>
                        <w:top w:val="none" w:sz="0" w:space="0" w:color="auto"/>
                        <w:left w:val="none" w:sz="0" w:space="0" w:color="auto"/>
                        <w:bottom w:val="none" w:sz="0" w:space="0" w:color="auto"/>
                        <w:right w:val="none" w:sz="0" w:space="0" w:color="auto"/>
                      </w:divBdr>
                    </w:div>
                  </w:divsChild>
                </w:div>
                <w:div w:id="96412919">
                  <w:marLeft w:val="0"/>
                  <w:marRight w:val="0"/>
                  <w:marTop w:val="0"/>
                  <w:marBottom w:val="0"/>
                  <w:divBdr>
                    <w:top w:val="none" w:sz="0" w:space="0" w:color="auto"/>
                    <w:left w:val="none" w:sz="0" w:space="0" w:color="auto"/>
                    <w:bottom w:val="none" w:sz="0" w:space="0" w:color="auto"/>
                    <w:right w:val="none" w:sz="0" w:space="0" w:color="auto"/>
                  </w:divBdr>
                  <w:divsChild>
                    <w:div w:id="674694525">
                      <w:marLeft w:val="0"/>
                      <w:marRight w:val="0"/>
                      <w:marTop w:val="0"/>
                      <w:marBottom w:val="0"/>
                      <w:divBdr>
                        <w:top w:val="none" w:sz="0" w:space="0" w:color="auto"/>
                        <w:left w:val="none" w:sz="0" w:space="0" w:color="auto"/>
                        <w:bottom w:val="none" w:sz="0" w:space="0" w:color="auto"/>
                        <w:right w:val="none" w:sz="0" w:space="0" w:color="auto"/>
                      </w:divBdr>
                    </w:div>
                  </w:divsChild>
                </w:div>
                <w:div w:id="130708935">
                  <w:marLeft w:val="0"/>
                  <w:marRight w:val="0"/>
                  <w:marTop w:val="0"/>
                  <w:marBottom w:val="0"/>
                  <w:divBdr>
                    <w:top w:val="none" w:sz="0" w:space="0" w:color="auto"/>
                    <w:left w:val="none" w:sz="0" w:space="0" w:color="auto"/>
                    <w:bottom w:val="none" w:sz="0" w:space="0" w:color="auto"/>
                    <w:right w:val="none" w:sz="0" w:space="0" w:color="auto"/>
                  </w:divBdr>
                  <w:divsChild>
                    <w:div w:id="48697705">
                      <w:marLeft w:val="0"/>
                      <w:marRight w:val="0"/>
                      <w:marTop w:val="0"/>
                      <w:marBottom w:val="0"/>
                      <w:divBdr>
                        <w:top w:val="none" w:sz="0" w:space="0" w:color="auto"/>
                        <w:left w:val="none" w:sz="0" w:space="0" w:color="auto"/>
                        <w:bottom w:val="none" w:sz="0" w:space="0" w:color="auto"/>
                        <w:right w:val="none" w:sz="0" w:space="0" w:color="auto"/>
                      </w:divBdr>
                    </w:div>
                  </w:divsChild>
                </w:div>
                <w:div w:id="140657953">
                  <w:marLeft w:val="0"/>
                  <w:marRight w:val="0"/>
                  <w:marTop w:val="0"/>
                  <w:marBottom w:val="0"/>
                  <w:divBdr>
                    <w:top w:val="none" w:sz="0" w:space="0" w:color="auto"/>
                    <w:left w:val="none" w:sz="0" w:space="0" w:color="auto"/>
                    <w:bottom w:val="none" w:sz="0" w:space="0" w:color="auto"/>
                    <w:right w:val="none" w:sz="0" w:space="0" w:color="auto"/>
                  </w:divBdr>
                  <w:divsChild>
                    <w:div w:id="349533342">
                      <w:marLeft w:val="0"/>
                      <w:marRight w:val="0"/>
                      <w:marTop w:val="0"/>
                      <w:marBottom w:val="0"/>
                      <w:divBdr>
                        <w:top w:val="none" w:sz="0" w:space="0" w:color="auto"/>
                        <w:left w:val="none" w:sz="0" w:space="0" w:color="auto"/>
                        <w:bottom w:val="none" w:sz="0" w:space="0" w:color="auto"/>
                        <w:right w:val="none" w:sz="0" w:space="0" w:color="auto"/>
                      </w:divBdr>
                    </w:div>
                  </w:divsChild>
                </w:div>
                <w:div w:id="168521921">
                  <w:marLeft w:val="0"/>
                  <w:marRight w:val="0"/>
                  <w:marTop w:val="0"/>
                  <w:marBottom w:val="0"/>
                  <w:divBdr>
                    <w:top w:val="none" w:sz="0" w:space="0" w:color="auto"/>
                    <w:left w:val="none" w:sz="0" w:space="0" w:color="auto"/>
                    <w:bottom w:val="none" w:sz="0" w:space="0" w:color="auto"/>
                    <w:right w:val="none" w:sz="0" w:space="0" w:color="auto"/>
                  </w:divBdr>
                  <w:divsChild>
                    <w:div w:id="1161433523">
                      <w:marLeft w:val="0"/>
                      <w:marRight w:val="0"/>
                      <w:marTop w:val="0"/>
                      <w:marBottom w:val="0"/>
                      <w:divBdr>
                        <w:top w:val="none" w:sz="0" w:space="0" w:color="auto"/>
                        <w:left w:val="none" w:sz="0" w:space="0" w:color="auto"/>
                        <w:bottom w:val="none" w:sz="0" w:space="0" w:color="auto"/>
                        <w:right w:val="none" w:sz="0" w:space="0" w:color="auto"/>
                      </w:divBdr>
                    </w:div>
                  </w:divsChild>
                </w:div>
                <w:div w:id="182787569">
                  <w:marLeft w:val="0"/>
                  <w:marRight w:val="0"/>
                  <w:marTop w:val="0"/>
                  <w:marBottom w:val="0"/>
                  <w:divBdr>
                    <w:top w:val="none" w:sz="0" w:space="0" w:color="auto"/>
                    <w:left w:val="none" w:sz="0" w:space="0" w:color="auto"/>
                    <w:bottom w:val="none" w:sz="0" w:space="0" w:color="auto"/>
                    <w:right w:val="none" w:sz="0" w:space="0" w:color="auto"/>
                  </w:divBdr>
                  <w:divsChild>
                    <w:div w:id="1566138522">
                      <w:marLeft w:val="0"/>
                      <w:marRight w:val="0"/>
                      <w:marTop w:val="0"/>
                      <w:marBottom w:val="0"/>
                      <w:divBdr>
                        <w:top w:val="none" w:sz="0" w:space="0" w:color="auto"/>
                        <w:left w:val="none" w:sz="0" w:space="0" w:color="auto"/>
                        <w:bottom w:val="none" w:sz="0" w:space="0" w:color="auto"/>
                        <w:right w:val="none" w:sz="0" w:space="0" w:color="auto"/>
                      </w:divBdr>
                    </w:div>
                  </w:divsChild>
                </w:div>
                <w:div w:id="183984528">
                  <w:marLeft w:val="0"/>
                  <w:marRight w:val="0"/>
                  <w:marTop w:val="0"/>
                  <w:marBottom w:val="0"/>
                  <w:divBdr>
                    <w:top w:val="none" w:sz="0" w:space="0" w:color="auto"/>
                    <w:left w:val="none" w:sz="0" w:space="0" w:color="auto"/>
                    <w:bottom w:val="none" w:sz="0" w:space="0" w:color="auto"/>
                    <w:right w:val="none" w:sz="0" w:space="0" w:color="auto"/>
                  </w:divBdr>
                  <w:divsChild>
                    <w:div w:id="22170359">
                      <w:marLeft w:val="0"/>
                      <w:marRight w:val="0"/>
                      <w:marTop w:val="0"/>
                      <w:marBottom w:val="0"/>
                      <w:divBdr>
                        <w:top w:val="none" w:sz="0" w:space="0" w:color="auto"/>
                        <w:left w:val="none" w:sz="0" w:space="0" w:color="auto"/>
                        <w:bottom w:val="none" w:sz="0" w:space="0" w:color="auto"/>
                        <w:right w:val="none" w:sz="0" w:space="0" w:color="auto"/>
                      </w:divBdr>
                    </w:div>
                  </w:divsChild>
                </w:div>
                <w:div w:id="197282412">
                  <w:marLeft w:val="0"/>
                  <w:marRight w:val="0"/>
                  <w:marTop w:val="0"/>
                  <w:marBottom w:val="0"/>
                  <w:divBdr>
                    <w:top w:val="none" w:sz="0" w:space="0" w:color="auto"/>
                    <w:left w:val="none" w:sz="0" w:space="0" w:color="auto"/>
                    <w:bottom w:val="none" w:sz="0" w:space="0" w:color="auto"/>
                    <w:right w:val="none" w:sz="0" w:space="0" w:color="auto"/>
                  </w:divBdr>
                  <w:divsChild>
                    <w:div w:id="1345858183">
                      <w:marLeft w:val="0"/>
                      <w:marRight w:val="0"/>
                      <w:marTop w:val="0"/>
                      <w:marBottom w:val="0"/>
                      <w:divBdr>
                        <w:top w:val="none" w:sz="0" w:space="0" w:color="auto"/>
                        <w:left w:val="none" w:sz="0" w:space="0" w:color="auto"/>
                        <w:bottom w:val="none" w:sz="0" w:space="0" w:color="auto"/>
                        <w:right w:val="none" w:sz="0" w:space="0" w:color="auto"/>
                      </w:divBdr>
                    </w:div>
                  </w:divsChild>
                </w:div>
                <w:div w:id="211045199">
                  <w:marLeft w:val="0"/>
                  <w:marRight w:val="0"/>
                  <w:marTop w:val="0"/>
                  <w:marBottom w:val="0"/>
                  <w:divBdr>
                    <w:top w:val="none" w:sz="0" w:space="0" w:color="auto"/>
                    <w:left w:val="none" w:sz="0" w:space="0" w:color="auto"/>
                    <w:bottom w:val="none" w:sz="0" w:space="0" w:color="auto"/>
                    <w:right w:val="none" w:sz="0" w:space="0" w:color="auto"/>
                  </w:divBdr>
                  <w:divsChild>
                    <w:div w:id="275252768">
                      <w:marLeft w:val="0"/>
                      <w:marRight w:val="0"/>
                      <w:marTop w:val="0"/>
                      <w:marBottom w:val="0"/>
                      <w:divBdr>
                        <w:top w:val="none" w:sz="0" w:space="0" w:color="auto"/>
                        <w:left w:val="none" w:sz="0" w:space="0" w:color="auto"/>
                        <w:bottom w:val="none" w:sz="0" w:space="0" w:color="auto"/>
                        <w:right w:val="none" w:sz="0" w:space="0" w:color="auto"/>
                      </w:divBdr>
                    </w:div>
                  </w:divsChild>
                </w:div>
                <w:div w:id="216744840">
                  <w:marLeft w:val="0"/>
                  <w:marRight w:val="0"/>
                  <w:marTop w:val="0"/>
                  <w:marBottom w:val="0"/>
                  <w:divBdr>
                    <w:top w:val="none" w:sz="0" w:space="0" w:color="auto"/>
                    <w:left w:val="none" w:sz="0" w:space="0" w:color="auto"/>
                    <w:bottom w:val="none" w:sz="0" w:space="0" w:color="auto"/>
                    <w:right w:val="none" w:sz="0" w:space="0" w:color="auto"/>
                  </w:divBdr>
                  <w:divsChild>
                    <w:div w:id="273756013">
                      <w:marLeft w:val="0"/>
                      <w:marRight w:val="0"/>
                      <w:marTop w:val="0"/>
                      <w:marBottom w:val="0"/>
                      <w:divBdr>
                        <w:top w:val="none" w:sz="0" w:space="0" w:color="auto"/>
                        <w:left w:val="none" w:sz="0" w:space="0" w:color="auto"/>
                        <w:bottom w:val="none" w:sz="0" w:space="0" w:color="auto"/>
                        <w:right w:val="none" w:sz="0" w:space="0" w:color="auto"/>
                      </w:divBdr>
                    </w:div>
                  </w:divsChild>
                </w:div>
                <w:div w:id="217859241">
                  <w:marLeft w:val="0"/>
                  <w:marRight w:val="0"/>
                  <w:marTop w:val="0"/>
                  <w:marBottom w:val="0"/>
                  <w:divBdr>
                    <w:top w:val="none" w:sz="0" w:space="0" w:color="auto"/>
                    <w:left w:val="none" w:sz="0" w:space="0" w:color="auto"/>
                    <w:bottom w:val="none" w:sz="0" w:space="0" w:color="auto"/>
                    <w:right w:val="none" w:sz="0" w:space="0" w:color="auto"/>
                  </w:divBdr>
                  <w:divsChild>
                    <w:div w:id="322005336">
                      <w:marLeft w:val="0"/>
                      <w:marRight w:val="0"/>
                      <w:marTop w:val="0"/>
                      <w:marBottom w:val="0"/>
                      <w:divBdr>
                        <w:top w:val="none" w:sz="0" w:space="0" w:color="auto"/>
                        <w:left w:val="none" w:sz="0" w:space="0" w:color="auto"/>
                        <w:bottom w:val="none" w:sz="0" w:space="0" w:color="auto"/>
                        <w:right w:val="none" w:sz="0" w:space="0" w:color="auto"/>
                      </w:divBdr>
                    </w:div>
                  </w:divsChild>
                </w:div>
                <w:div w:id="223486931">
                  <w:marLeft w:val="0"/>
                  <w:marRight w:val="0"/>
                  <w:marTop w:val="0"/>
                  <w:marBottom w:val="0"/>
                  <w:divBdr>
                    <w:top w:val="none" w:sz="0" w:space="0" w:color="auto"/>
                    <w:left w:val="none" w:sz="0" w:space="0" w:color="auto"/>
                    <w:bottom w:val="none" w:sz="0" w:space="0" w:color="auto"/>
                    <w:right w:val="none" w:sz="0" w:space="0" w:color="auto"/>
                  </w:divBdr>
                  <w:divsChild>
                    <w:div w:id="783772560">
                      <w:marLeft w:val="0"/>
                      <w:marRight w:val="0"/>
                      <w:marTop w:val="0"/>
                      <w:marBottom w:val="0"/>
                      <w:divBdr>
                        <w:top w:val="none" w:sz="0" w:space="0" w:color="auto"/>
                        <w:left w:val="none" w:sz="0" w:space="0" w:color="auto"/>
                        <w:bottom w:val="none" w:sz="0" w:space="0" w:color="auto"/>
                        <w:right w:val="none" w:sz="0" w:space="0" w:color="auto"/>
                      </w:divBdr>
                    </w:div>
                  </w:divsChild>
                </w:div>
                <w:div w:id="246692283">
                  <w:marLeft w:val="0"/>
                  <w:marRight w:val="0"/>
                  <w:marTop w:val="0"/>
                  <w:marBottom w:val="0"/>
                  <w:divBdr>
                    <w:top w:val="none" w:sz="0" w:space="0" w:color="auto"/>
                    <w:left w:val="none" w:sz="0" w:space="0" w:color="auto"/>
                    <w:bottom w:val="none" w:sz="0" w:space="0" w:color="auto"/>
                    <w:right w:val="none" w:sz="0" w:space="0" w:color="auto"/>
                  </w:divBdr>
                  <w:divsChild>
                    <w:div w:id="1046099328">
                      <w:marLeft w:val="0"/>
                      <w:marRight w:val="0"/>
                      <w:marTop w:val="0"/>
                      <w:marBottom w:val="0"/>
                      <w:divBdr>
                        <w:top w:val="none" w:sz="0" w:space="0" w:color="auto"/>
                        <w:left w:val="none" w:sz="0" w:space="0" w:color="auto"/>
                        <w:bottom w:val="none" w:sz="0" w:space="0" w:color="auto"/>
                        <w:right w:val="none" w:sz="0" w:space="0" w:color="auto"/>
                      </w:divBdr>
                    </w:div>
                  </w:divsChild>
                </w:div>
                <w:div w:id="250359223">
                  <w:marLeft w:val="0"/>
                  <w:marRight w:val="0"/>
                  <w:marTop w:val="0"/>
                  <w:marBottom w:val="0"/>
                  <w:divBdr>
                    <w:top w:val="none" w:sz="0" w:space="0" w:color="auto"/>
                    <w:left w:val="none" w:sz="0" w:space="0" w:color="auto"/>
                    <w:bottom w:val="none" w:sz="0" w:space="0" w:color="auto"/>
                    <w:right w:val="none" w:sz="0" w:space="0" w:color="auto"/>
                  </w:divBdr>
                  <w:divsChild>
                    <w:div w:id="500465440">
                      <w:marLeft w:val="0"/>
                      <w:marRight w:val="0"/>
                      <w:marTop w:val="0"/>
                      <w:marBottom w:val="0"/>
                      <w:divBdr>
                        <w:top w:val="none" w:sz="0" w:space="0" w:color="auto"/>
                        <w:left w:val="none" w:sz="0" w:space="0" w:color="auto"/>
                        <w:bottom w:val="none" w:sz="0" w:space="0" w:color="auto"/>
                        <w:right w:val="none" w:sz="0" w:space="0" w:color="auto"/>
                      </w:divBdr>
                    </w:div>
                  </w:divsChild>
                </w:div>
                <w:div w:id="255603574">
                  <w:marLeft w:val="0"/>
                  <w:marRight w:val="0"/>
                  <w:marTop w:val="0"/>
                  <w:marBottom w:val="0"/>
                  <w:divBdr>
                    <w:top w:val="none" w:sz="0" w:space="0" w:color="auto"/>
                    <w:left w:val="none" w:sz="0" w:space="0" w:color="auto"/>
                    <w:bottom w:val="none" w:sz="0" w:space="0" w:color="auto"/>
                    <w:right w:val="none" w:sz="0" w:space="0" w:color="auto"/>
                  </w:divBdr>
                  <w:divsChild>
                    <w:div w:id="1272013648">
                      <w:marLeft w:val="0"/>
                      <w:marRight w:val="0"/>
                      <w:marTop w:val="0"/>
                      <w:marBottom w:val="0"/>
                      <w:divBdr>
                        <w:top w:val="none" w:sz="0" w:space="0" w:color="auto"/>
                        <w:left w:val="none" w:sz="0" w:space="0" w:color="auto"/>
                        <w:bottom w:val="none" w:sz="0" w:space="0" w:color="auto"/>
                        <w:right w:val="none" w:sz="0" w:space="0" w:color="auto"/>
                      </w:divBdr>
                    </w:div>
                  </w:divsChild>
                </w:div>
                <w:div w:id="292830260">
                  <w:marLeft w:val="0"/>
                  <w:marRight w:val="0"/>
                  <w:marTop w:val="0"/>
                  <w:marBottom w:val="0"/>
                  <w:divBdr>
                    <w:top w:val="none" w:sz="0" w:space="0" w:color="auto"/>
                    <w:left w:val="none" w:sz="0" w:space="0" w:color="auto"/>
                    <w:bottom w:val="none" w:sz="0" w:space="0" w:color="auto"/>
                    <w:right w:val="none" w:sz="0" w:space="0" w:color="auto"/>
                  </w:divBdr>
                  <w:divsChild>
                    <w:div w:id="275214211">
                      <w:marLeft w:val="0"/>
                      <w:marRight w:val="0"/>
                      <w:marTop w:val="0"/>
                      <w:marBottom w:val="0"/>
                      <w:divBdr>
                        <w:top w:val="none" w:sz="0" w:space="0" w:color="auto"/>
                        <w:left w:val="none" w:sz="0" w:space="0" w:color="auto"/>
                        <w:bottom w:val="none" w:sz="0" w:space="0" w:color="auto"/>
                        <w:right w:val="none" w:sz="0" w:space="0" w:color="auto"/>
                      </w:divBdr>
                    </w:div>
                  </w:divsChild>
                </w:div>
                <w:div w:id="309599149">
                  <w:marLeft w:val="0"/>
                  <w:marRight w:val="0"/>
                  <w:marTop w:val="0"/>
                  <w:marBottom w:val="0"/>
                  <w:divBdr>
                    <w:top w:val="none" w:sz="0" w:space="0" w:color="auto"/>
                    <w:left w:val="none" w:sz="0" w:space="0" w:color="auto"/>
                    <w:bottom w:val="none" w:sz="0" w:space="0" w:color="auto"/>
                    <w:right w:val="none" w:sz="0" w:space="0" w:color="auto"/>
                  </w:divBdr>
                  <w:divsChild>
                    <w:div w:id="643699654">
                      <w:marLeft w:val="0"/>
                      <w:marRight w:val="0"/>
                      <w:marTop w:val="0"/>
                      <w:marBottom w:val="0"/>
                      <w:divBdr>
                        <w:top w:val="none" w:sz="0" w:space="0" w:color="auto"/>
                        <w:left w:val="none" w:sz="0" w:space="0" w:color="auto"/>
                        <w:bottom w:val="none" w:sz="0" w:space="0" w:color="auto"/>
                        <w:right w:val="none" w:sz="0" w:space="0" w:color="auto"/>
                      </w:divBdr>
                    </w:div>
                  </w:divsChild>
                </w:div>
                <w:div w:id="312372059">
                  <w:marLeft w:val="0"/>
                  <w:marRight w:val="0"/>
                  <w:marTop w:val="0"/>
                  <w:marBottom w:val="0"/>
                  <w:divBdr>
                    <w:top w:val="none" w:sz="0" w:space="0" w:color="auto"/>
                    <w:left w:val="none" w:sz="0" w:space="0" w:color="auto"/>
                    <w:bottom w:val="none" w:sz="0" w:space="0" w:color="auto"/>
                    <w:right w:val="none" w:sz="0" w:space="0" w:color="auto"/>
                  </w:divBdr>
                  <w:divsChild>
                    <w:div w:id="1668438296">
                      <w:marLeft w:val="0"/>
                      <w:marRight w:val="0"/>
                      <w:marTop w:val="0"/>
                      <w:marBottom w:val="0"/>
                      <w:divBdr>
                        <w:top w:val="none" w:sz="0" w:space="0" w:color="auto"/>
                        <w:left w:val="none" w:sz="0" w:space="0" w:color="auto"/>
                        <w:bottom w:val="none" w:sz="0" w:space="0" w:color="auto"/>
                        <w:right w:val="none" w:sz="0" w:space="0" w:color="auto"/>
                      </w:divBdr>
                    </w:div>
                  </w:divsChild>
                </w:div>
                <w:div w:id="313418639">
                  <w:marLeft w:val="0"/>
                  <w:marRight w:val="0"/>
                  <w:marTop w:val="0"/>
                  <w:marBottom w:val="0"/>
                  <w:divBdr>
                    <w:top w:val="none" w:sz="0" w:space="0" w:color="auto"/>
                    <w:left w:val="none" w:sz="0" w:space="0" w:color="auto"/>
                    <w:bottom w:val="none" w:sz="0" w:space="0" w:color="auto"/>
                    <w:right w:val="none" w:sz="0" w:space="0" w:color="auto"/>
                  </w:divBdr>
                  <w:divsChild>
                    <w:div w:id="129565927">
                      <w:marLeft w:val="0"/>
                      <w:marRight w:val="0"/>
                      <w:marTop w:val="0"/>
                      <w:marBottom w:val="0"/>
                      <w:divBdr>
                        <w:top w:val="none" w:sz="0" w:space="0" w:color="auto"/>
                        <w:left w:val="none" w:sz="0" w:space="0" w:color="auto"/>
                        <w:bottom w:val="none" w:sz="0" w:space="0" w:color="auto"/>
                        <w:right w:val="none" w:sz="0" w:space="0" w:color="auto"/>
                      </w:divBdr>
                    </w:div>
                  </w:divsChild>
                </w:div>
                <w:div w:id="339312285">
                  <w:marLeft w:val="0"/>
                  <w:marRight w:val="0"/>
                  <w:marTop w:val="0"/>
                  <w:marBottom w:val="0"/>
                  <w:divBdr>
                    <w:top w:val="none" w:sz="0" w:space="0" w:color="auto"/>
                    <w:left w:val="none" w:sz="0" w:space="0" w:color="auto"/>
                    <w:bottom w:val="none" w:sz="0" w:space="0" w:color="auto"/>
                    <w:right w:val="none" w:sz="0" w:space="0" w:color="auto"/>
                  </w:divBdr>
                  <w:divsChild>
                    <w:div w:id="560596279">
                      <w:marLeft w:val="0"/>
                      <w:marRight w:val="0"/>
                      <w:marTop w:val="0"/>
                      <w:marBottom w:val="0"/>
                      <w:divBdr>
                        <w:top w:val="none" w:sz="0" w:space="0" w:color="auto"/>
                        <w:left w:val="none" w:sz="0" w:space="0" w:color="auto"/>
                        <w:bottom w:val="none" w:sz="0" w:space="0" w:color="auto"/>
                        <w:right w:val="none" w:sz="0" w:space="0" w:color="auto"/>
                      </w:divBdr>
                    </w:div>
                  </w:divsChild>
                </w:div>
                <w:div w:id="352191519">
                  <w:marLeft w:val="0"/>
                  <w:marRight w:val="0"/>
                  <w:marTop w:val="0"/>
                  <w:marBottom w:val="0"/>
                  <w:divBdr>
                    <w:top w:val="none" w:sz="0" w:space="0" w:color="auto"/>
                    <w:left w:val="none" w:sz="0" w:space="0" w:color="auto"/>
                    <w:bottom w:val="none" w:sz="0" w:space="0" w:color="auto"/>
                    <w:right w:val="none" w:sz="0" w:space="0" w:color="auto"/>
                  </w:divBdr>
                  <w:divsChild>
                    <w:div w:id="393505703">
                      <w:marLeft w:val="0"/>
                      <w:marRight w:val="0"/>
                      <w:marTop w:val="0"/>
                      <w:marBottom w:val="0"/>
                      <w:divBdr>
                        <w:top w:val="none" w:sz="0" w:space="0" w:color="auto"/>
                        <w:left w:val="none" w:sz="0" w:space="0" w:color="auto"/>
                        <w:bottom w:val="none" w:sz="0" w:space="0" w:color="auto"/>
                        <w:right w:val="none" w:sz="0" w:space="0" w:color="auto"/>
                      </w:divBdr>
                    </w:div>
                  </w:divsChild>
                </w:div>
                <w:div w:id="366293915">
                  <w:marLeft w:val="0"/>
                  <w:marRight w:val="0"/>
                  <w:marTop w:val="0"/>
                  <w:marBottom w:val="0"/>
                  <w:divBdr>
                    <w:top w:val="none" w:sz="0" w:space="0" w:color="auto"/>
                    <w:left w:val="none" w:sz="0" w:space="0" w:color="auto"/>
                    <w:bottom w:val="none" w:sz="0" w:space="0" w:color="auto"/>
                    <w:right w:val="none" w:sz="0" w:space="0" w:color="auto"/>
                  </w:divBdr>
                  <w:divsChild>
                    <w:div w:id="392854287">
                      <w:marLeft w:val="0"/>
                      <w:marRight w:val="0"/>
                      <w:marTop w:val="0"/>
                      <w:marBottom w:val="0"/>
                      <w:divBdr>
                        <w:top w:val="none" w:sz="0" w:space="0" w:color="auto"/>
                        <w:left w:val="none" w:sz="0" w:space="0" w:color="auto"/>
                        <w:bottom w:val="none" w:sz="0" w:space="0" w:color="auto"/>
                        <w:right w:val="none" w:sz="0" w:space="0" w:color="auto"/>
                      </w:divBdr>
                    </w:div>
                  </w:divsChild>
                </w:div>
                <w:div w:id="366415384">
                  <w:marLeft w:val="0"/>
                  <w:marRight w:val="0"/>
                  <w:marTop w:val="0"/>
                  <w:marBottom w:val="0"/>
                  <w:divBdr>
                    <w:top w:val="none" w:sz="0" w:space="0" w:color="auto"/>
                    <w:left w:val="none" w:sz="0" w:space="0" w:color="auto"/>
                    <w:bottom w:val="none" w:sz="0" w:space="0" w:color="auto"/>
                    <w:right w:val="none" w:sz="0" w:space="0" w:color="auto"/>
                  </w:divBdr>
                  <w:divsChild>
                    <w:div w:id="534777314">
                      <w:marLeft w:val="0"/>
                      <w:marRight w:val="0"/>
                      <w:marTop w:val="0"/>
                      <w:marBottom w:val="0"/>
                      <w:divBdr>
                        <w:top w:val="none" w:sz="0" w:space="0" w:color="auto"/>
                        <w:left w:val="none" w:sz="0" w:space="0" w:color="auto"/>
                        <w:bottom w:val="none" w:sz="0" w:space="0" w:color="auto"/>
                        <w:right w:val="none" w:sz="0" w:space="0" w:color="auto"/>
                      </w:divBdr>
                    </w:div>
                  </w:divsChild>
                </w:div>
                <w:div w:id="378209832">
                  <w:marLeft w:val="0"/>
                  <w:marRight w:val="0"/>
                  <w:marTop w:val="0"/>
                  <w:marBottom w:val="0"/>
                  <w:divBdr>
                    <w:top w:val="none" w:sz="0" w:space="0" w:color="auto"/>
                    <w:left w:val="none" w:sz="0" w:space="0" w:color="auto"/>
                    <w:bottom w:val="none" w:sz="0" w:space="0" w:color="auto"/>
                    <w:right w:val="none" w:sz="0" w:space="0" w:color="auto"/>
                  </w:divBdr>
                  <w:divsChild>
                    <w:div w:id="1948268555">
                      <w:marLeft w:val="0"/>
                      <w:marRight w:val="0"/>
                      <w:marTop w:val="0"/>
                      <w:marBottom w:val="0"/>
                      <w:divBdr>
                        <w:top w:val="none" w:sz="0" w:space="0" w:color="auto"/>
                        <w:left w:val="none" w:sz="0" w:space="0" w:color="auto"/>
                        <w:bottom w:val="none" w:sz="0" w:space="0" w:color="auto"/>
                        <w:right w:val="none" w:sz="0" w:space="0" w:color="auto"/>
                      </w:divBdr>
                    </w:div>
                  </w:divsChild>
                </w:div>
                <w:div w:id="378895635">
                  <w:marLeft w:val="0"/>
                  <w:marRight w:val="0"/>
                  <w:marTop w:val="0"/>
                  <w:marBottom w:val="0"/>
                  <w:divBdr>
                    <w:top w:val="none" w:sz="0" w:space="0" w:color="auto"/>
                    <w:left w:val="none" w:sz="0" w:space="0" w:color="auto"/>
                    <w:bottom w:val="none" w:sz="0" w:space="0" w:color="auto"/>
                    <w:right w:val="none" w:sz="0" w:space="0" w:color="auto"/>
                  </w:divBdr>
                  <w:divsChild>
                    <w:div w:id="852304469">
                      <w:marLeft w:val="0"/>
                      <w:marRight w:val="0"/>
                      <w:marTop w:val="0"/>
                      <w:marBottom w:val="0"/>
                      <w:divBdr>
                        <w:top w:val="none" w:sz="0" w:space="0" w:color="auto"/>
                        <w:left w:val="none" w:sz="0" w:space="0" w:color="auto"/>
                        <w:bottom w:val="none" w:sz="0" w:space="0" w:color="auto"/>
                        <w:right w:val="none" w:sz="0" w:space="0" w:color="auto"/>
                      </w:divBdr>
                    </w:div>
                  </w:divsChild>
                </w:div>
                <w:div w:id="384916906">
                  <w:marLeft w:val="0"/>
                  <w:marRight w:val="0"/>
                  <w:marTop w:val="0"/>
                  <w:marBottom w:val="0"/>
                  <w:divBdr>
                    <w:top w:val="none" w:sz="0" w:space="0" w:color="auto"/>
                    <w:left w:val="none" w:sz="0" w:space="0" w:color="auto"/>
                    <w:bottom w:val="none" w:sz="0" w:space="0" w:color="auto"/>
                    <w:right w:val="none" w:sz="0" w:space="0" w:color="auto"/>
                  </w:divBdr>
                  <w:divsChild>
                    <w:div w:id="1804883407">
                      <w:marLeft w:val="0"/>
                      <w:marRight w:val="0"/>
                      <w:marTop w:val="0"/>
                      <w:marBottom w:val="0"/>
                      <w:divBdr>
                        <w:top w:val="none" w:sz="0" w:space="0" w:color="auto"/>
                        <w:left w:val="none" w:sz="0" w:space="0" w:color="auto"/>
                        <w:bottom w:val="none" w:sz="0" w:space="0" w:color="auto"/>
                        <w:right w:val="none" w:sz="0" w:space="0" w:color="auto"/>
                      </w:divBdr>
                    </w:div>
                  </w:divsChild>
                </w:div>
                <w:div w:id="391391184">
                  <w:marLeft w:val="0"/>
                  <w:marRight w:val="0"/>
                  <w:marTop w:val="0"/>
                  <w:marBottom w:val="0"/>
                  <w:divBdr>
                    <w:top w:val="none" w:sz="0" w:space="0" w:color="auto"/>
                    <w:left w:val="none" w:sz="0" w:space="0" w:color="auto"/>
                    <w:bottom w:val="none" w:sz="0" w:space="0" w:color="auto"/>
                    <w:right w:val="none" w:sz="0" w:space="0" w:color="auto"/>
                  </w:divBdr>
                  <w:divsChild>
                    <w:div w:id="637683891">
                      <w:marLeft w:val="0"/>
                      <w:marRight w:val="0"/>
                      <w:marTop w:val="0"/>
                      <w:marBottom w:val="0"/>
                      <w:divBdr>
                        <w:top w:val="none" w:sz="0" w:space="0" w:color="auto"/>
                        <w:left w:val="none" w:sz="0" w:space="0" w:color="auto"/>
                        <w:bottom w:val="none" w:sz="0" w:space="0" w:color="auto"/>
                        <w:right w:val="none" w:sz="0" w:space="0" w:color="auto"/>
                      </w:divBdr>
                    </w:div>
                  </w:divsChild>
                </w:div>
                <w:div w:id="432675813">
                  <w:marLeft w:val="0"/>
                  <w:marRight w:val="0"/>
                  <w:marTop w:val="0"/>
                  <w:marBottom w:val="0"/>
                  <w:divBdr>
                    <w:top w:val="none" w:sz="0" w:space="0" w:color="auto"/>
                    <w:left w:val="none" w:sz="0" w:space="0" w:color="auto"/>
                    <w:bottom w:val="none" w:sz="0" w:space="0" w:color="auto"/>
                    <w:right w:val="none" w:sz="0" w:space="0" w:color="auto"/>
                  </w:divBdr>
                  <w:divsChild>
                    <w:div w:id="1778867304">
                      <w:marLeft w:val="0"/>
                      <w:marRight w:val="0"/>
                      <w:marTop w:val="0"/>
                      <w:marBottom w:val="0"/>
                      <w:divBdr>
                        <w:top w:val="none" w:sz="0" w:space="0" w:color="auto"/>
                        <w:left w:val="none" w:sz="0" w:space="0" w:color="auto"/>
                        <w:bottom w:val="none" w:sz="0" w:space="0" w:color="auto"/>
                        <w:right w:val="none" w:sz="0" w:space="0" w:color="auto"/>
                      </w:divBdr>
                    </w:div>
                  </w:divsChild>
                </w:div>
                <w:div w:id="435902894">
                  <w:marLeft w:val="0"/>
                  <w:marRight w:val="0"/>
                  <w:marTop w:val="0"/>
                  <w:marBottom w:val="0"/>
                  <w:divBdr>
                    <w:top w:val="none" w:sz="0" w:space="0" w:color="auto"/>
                    <w:left w:val="none" w:sz="0" w:space="0" w:color="auto"/>
                    <w:bottom w:val="none" w:sz="0" w:space="0" w:color="auto"/>
                    <w:right w:val="none" w:sz="0" w:space="0" w:color="auto"/>
                  </w:divBdr>
                  <w:divsChild>
                    <w:div w:id="1532062097">
                      <w:marLeft w:val="0"/>
                      <w:marRight w:val="0"/>
                      <w:marTop w:val="0"/>
                      <w:marBottom w:val="0"/>
                      <w:divBdr>
                        <w:top w:val="none" w:sz="0" w:space="0" w:color="auto"/>
                        <w:left w:val="none" w:sz="0" w:space="0" w:color="auto"/>
                        <w:bottom w:val="none" w:sz="0" w:space="0" w:color="auto"/>
                        <w:right w:val="none" w:sz="0" w:space="0" w:color="auto"/>
                      </w:divBdr>
                    </w:div>
                  </w:divsChild>
                </w:div>
                <w:div w:id="436562156">
                  <w:marLeft w:val="0"/>
                  <w:marRight w:val="0"/>
                  <w:marTop w:val="0"/>
                  <w:marBottom w:val="0"/>
                  <w:divBdr>
                    <w:top w:val="none" w:sz="0" w:space="0" w:color="auto"/>
                    <w:left w:val="none" w:sz="0" w:space="0" w:color="auto"/>
                    <w:bottom w:val="none" w:sz="0" w:space="0" w:color="auto"/>
                    <w:right w:val="none" w:sz="0" w:space="0" w:color="auto"/>
                  </w:divBdr>
                  <w:divsChild>
                    <w:div w:id="91437958">
                      <w:marLeft w:val="0"/>
                      <w:marRight w:val="0"/>
                      <w:marTop w:val="0"/>
                      <w:marBottom w:val="0"/>
                      <w:divBdr>
                        <w:top w:val="none" w:sz="0" w:space="0" w:color="auto"/>
                        <w:left w:val="none" w:sz="0" w:space="0" w:color="auto"/>
                        <w:bottom w:val="none" w:sz="0" w:space="0" w:color="auto"/>
                        <w:right w:val="none" w:sz="0" w:space="0" w:color="auto"/>
                      </w:divBdr>
                    </w:div>
                  </w:divsChild>
                </w:div>
                <w:div w:id="441807124">
                  <w:marLeft w:val="0"/>
                  <w:marRight w:val="0"/>
                  <w:marTop w:val="0"/>
                  <w:marBottom w:val="0"/>
                  <w:divBdr>
                    <w:top w:val="none" w:sz="0" w:space="0" w:color="auto"/>
                    <w:left w:val="none" w:sz="0" w:space="0" w:color="auto"/>
                    <w:bottom w:val="none" w:sz="0" w:space="0" w:color="auto"/>
                    <w:right w:val="none" w:sz="0" w:space="0" w:color="auto"/>
                  </w:divBdr>
                  <w:divsChild>
                    <w:div w:id="794642017">
                      <w:marLeft w:val="0"/>
                      <w:marRight w:val="0"/>
                      <w:marTop w:val="0"/>
                      <w:marBottom w:val="0"/>
                      <w:divBdr>
                        <w:top w:val="none" w:sz="0" w:space="0" w:color="auto"/>
                        <w:left w:val="none" w:sz="0" w:space="0" w:color="auto"/>
                        <w:bottom w:val="none" w:sz="0" w:space="0" w:color="auto"/>
                        <w:right w:val="none" w:sz="0" w:space="0" w:color="auto"/>
                      </w:divBdr>
                    </w:div>
                  </w:divsChild>
                </w:div>
                <w:div w:id="454562934">
                  <w:marLeft w:val="0"/>
                  <w:marRight w:val="0"/>
                  <w:marTop w:val="0"/>
                  <w:marBottom w:val="0"/>
                  <w:divBdr>
                    <w:top w:val="none" w:sz="0" w:space="0" w:color="auto"/>
                    <w:left w:val="none" w:sz="0" w:space="0" w:color="auto"/>
                    <w:bottom w:val="none" w:sz="0" w:space="0" w:color="auto"/>
                    <w:right w:val="none" w:sz="0" w:space="0" w:color="auto"/>
                  </w:divBdr>
                  <w:divsChild>
                    <w:div w:id="799880153">
                      <w:marLeft w:val="0"/>
                      <w:marRight w:val="0"/>
                      <w:marTop w:val="0"/>
                      <w:marBottom w:val="0"/>
                      <w:divBdr>
                        <w:top w:val="none" w:sz="0" w:space="0" w:color="auto"/>
                        <w:left w:val="none" w:sz="0" w:space="0" w:color="auto"/>
                        <w:bottom w:val="none" w:sz="0" w:space="0" w:color="auto"/>
                        <w:right w:val="none" w:sz="0" w:space="0" w:color="auto"/>
                      </w:divBdr>
                    </w:div>
                  </w:divsChild>
                </w:div>
                <w:div w:id="483665598">
                  <w:marLeft w:val="0"/>
                  <w:marRight w:val="0"/>
                  <w:marTop w:val="0"/>
                  <w:marBottom w:val="0"/>
                  <w:divBdr>
                    <w:top w:val="none" w:sz="0" w:space="0" w:color="auto"/>
                    <w:left w:val="none" w:sz="0" w:space="0" w:color="auto"/>
                    <w:bottom w:val="none" w:sz="0" w:space="0" w:color="auto"/>
                    <w:right w:val="none" w:sz="0" w:space="0" w:color="auto"/>
                  </w:divBdr>
                  <w:divsChild>
                    <w:div w:id="2053118241">
                      <w:marLeft w:val="0"/>
                      <w:marRight w:val="0"/>
                      <w:marTop w:val="0"/>
                      <w:marBottom w:val="0"/>
                      <w:divBdr>
                        <w:top w:val="none" w:sz="0" w:space="0" w:color="auto"/>
                        <w:left w:val="none" w:sz="0" w:space="0" w:color="auto"/>
                        <w:bottom w:val="none" w:sz="0" w:space="0" w:color="auto"/>
                        <w:right w:val="none" w:sz="0" w:space="0" w:color="auto"/>
                      </w:divBdr>
                    </w:div>
                  </w:divsChild>
                </w:div>
                <w:div w:id="489760150">
                  <w:marLeft w:val="0"/>
                  <w:marRight w:val="0"/>
                  <w:marTop w:val="0"/>
                  <w:marBottom w:val="0"/>
                  <w:divBdr>
                    <w:top w:val="none" w:sz="0" w:space="0" w:color="auto"/>
                    <w:left w:val="none" w:sz="0" w:space="0" w:color="auto"/>
                    <w:bottom w:val="none" w:sz="0" w:space="0" w:color="auto"/>
                    <w:right w:val="none" w:sz="0" w:space="0" w:color="auto"/>
                  </w:divBdr>
                  <w:divsChild>
                    <w:div w:id="1761438905">
                      <w:marLeft w:val="0"/>
                      <w:marRight w:val="0"/>
                      <w:marTop w:val="0"/>
                      <w:marBottom w:val="0"/>
                      <w:divBdr>
                        <w:top w:val="none" w:sz="0" w:space="0" w:color="auto"/>
                        <w:left w:val="none" w:sz="0" w:space="0" w:color="auto"/>
                        <w:bottom w:val="none" w:sz="0" w:space="0" w:color="auto"/>
                        <w:right w:val="none" w:sz="0" w:space="0" w:color="auto"/>
                      </w:divBdr>
                    </w:div>
                  </w:divsChild>
                </w:div>
                <w:div w:id="499152362">
                  <w:marLeft w:val="0"/>
                  <w:marRight w:val="0"/>
                  <w:marTop w:val="0"/>
                  <w:marBottom w:val="0"/>
                  <w:divBdr>
                    <w:top w:val="none" w:sz="0" w:space="0" w:color="auto"/>
                    <w:left w:val="none" w:sz="0" w:space="0" w:color="auto"/>
                    <w:bottom w:val="none" w:sz="0" w:space="0" w:color="auto"/>
                    <w:right w:val="none" w:sz="0" w:space="0" w:color="auto"/>
                  </w:divBdr>
                  <w:divsChild>
                    <w:div w:id="1435125836">
                      <w:marLeft w:val="0"/>
                      <w:marRight w:val="0"/>
                      <w:marTop w:val="0"/>
                      <w:marBottom w:val="0"/>
                      <w:divBdr>
                        <w:top w:val="none" w:sz="0" w:space="0" w:color="auto"/>
                        <w:left w:val="none" w:sz="0" w:space="0" w:color="auto"/>
                        <w:bottom w:val="none" w:sz="0" w:space="0" w:color="auto"/>
                        <w:right w:val="none" w:sz="0" w:space="0" w:color="auto"/>
                      </w:divBdr>
                    </w:div>
                  </w:divsChild>
                </w:div>
                <w:div w:id="511527541">
                  <w:marLeft w:val="0"/>
                  <w:marRight w:val="0"/>
                  <w:marTop w:val="0"/>
                  <w:marBottom w:val="0"/>
                  <w:divBdr>
                    <w:top w:val="none" w:sz="0" w:space="0" w:color="auto"/>
                    <w:left w:val="none" w:sz="0" w:space="0" w:color="auto"/>
                    <w:bottom w:val="none" w:sz="0" w:space="0" w:color="auto"/>
                    <w:right w:val="none" w:sz="0" w:space="0" w:color="auto"/>
                  </w:divBdr>
                  <w:divsChild>
                    <w:div w:id="1843548870">
                      <w:marLeft w:val="0"/>
                      <w:marRight w:val="0"/>
                      <w:marTop w:val="0"/>
                      <w:marBottom w:val="0"/>
                      <w:divBdr>
                        <w:top w:val="none" w:sz="0" w:space="0" w:color="auto"/>
                        <w:left w:val="none" w:sz="0" w:space="0" w:color="auto"/>
                        <w:bottom w:val="none" w:sz="0" w:space="0" w:color="auto"/>
                        <w:right w:val="none" w:sz="0" w:space="0" w:color="auto"/>
                      </w:divBdr>
                    </w:div>
                  </w:divsChild>
                </w:div>
                <w:div w:id="522669112">
                  <w:marLeft w:val="0"/>
                  <w:marRight w:val="0"/>
                  <w:marTop w:val="0"/>
                  <w:marBottom w:val="0"/>
                  <w:divBdr>
                    <w:top w:val="none" w:sz="0" w:space="0" w:color="auto"/>
                    <w:left w:val="none" w:sz="0" w:space="0" w:color="auto"/>
                    <w:bottom w:val="none" w:sz="0" w:space="0" w:color="auto"/>
                    <w:right w:val="none" w:sz="0" w:space="0" w:color="auto"/>
                  </w:divBdr>
                  <w:divsChild>
                    <w:div w:id="975138417">
                      <w:marLeft w:val="0"/>
                      <w:marRight w:val="0"/>
                      <w:marTop w:val="0"/>
                      <w:marBottom w:val="0"/>
                      <w:divBdr>
                        <w:top w:val="none" w:sz="0" w:space="0" w:color="auto"/>
                        <w:left w:val="none" w:sz="0" w:space="0" w:color="auto"/>
                        <w:bottom w:val="none" w:sz="0" w:space="0" w:color="auto"/>
                        <w:right w:val="none" w:sz="0" w:space="0" w:color="auto"/>
                      </w:divBdr>
                    </w:div>
                  </w:divsChild>
                </w:div>
                <w:div w:id="533615130">
                  <w:marLeft w:val="0"/>
                  <w:marRight w:val="0"/>
                  <w:marTop w:val="0"/>
                  <w:marBottom w:val="0"/>
                  <w:divBdr>
                    <w:top w:val="none" w:sz="0" w:space="0" w:color="auto"/>
                    <w:left w:val="none" w:sz="0" w:space="0" w:color="auto"/>
                    <w:bottom w:val="none" w:sz="0" w:space="0" w:color="auto"/>
                    <w:right w:val="none" w:sz="0" w:space="0" w:color="auto"/>
                  </w:divBdr>
                  <w:divsChild>
                    <w:div w:id="604464666">
                      <w:marLeft w:val="0"/>
                      <w:marRight w:val="0"/>
                      <w:marTop w:val="0"/>
                      <w:marBottom w:val="0"/>
                      <w:divBdr>
                        <w:top w:val="none" w:sz="0" w:space="0" w:color="auto"/>
                        <w:left w:val="none" w:sz="0" w:space="0" w:color="auto"/>
                        <w:bottom w:val="none" w:sz="0" w:space="0" w:color="auto"/>
                        <w:right w:val="none" w:sz="0" w:space="0" w:color="auto"/>
                      </w:divBdr>
                    </w:div>
                  </w:divsChild>
                </w:div>
                <w:div w:id="546257285">
                  <w:marLeft w:val="0"/>
                  <w:marRight w:val="0"/>
                  <w:marTop w:val="0"/>
                  <w:marBottom w:val="0"/>
                  <w:divBdr>
                    <w:top w:val="none" w:sz="0" w:space="0" w:color="auto"/>
                    <w:left w:val="none" w:sz="0" w:space="0" w:color="auto"/>
                    <w:bottom w:val="none" w:sz="0" w:space="0" w:color="auto"/>
                    <w:right w:val="none" w:sz="0" w:space="0" w:color="auto"/>
                  </w:divBdr>
                  <w:divsChild>
                    <w:div w:id="1864904615">
                      <w:marLeft w:val="0"/>
                      <w:marRight w:val="0"/>
                      <w:marTop w:val="0"/>
                      <w:marBottom w:val="0"/>
                      <w:divBdr>
                        <w:top w:val="none" w:sz="0" w:space="0" w:color="auto"/>
                        <w:left w:val="none" w:sz="0" w:space="0" w:color="auto"/>
                        <w:bottom w:val="none" w:sz="0" w:space="0" w:color="auto"/>
                        <w:right w:val="none" w:sz="0" w:space="0" w:color="auto"/>
                      </w:divBdr>
                    </w:div>
                  </w:divsChild>
                </w:div>
                <w:div w:id="573662936">
                  <w:marLeft w:val="0"/>
                  <w:marRight w:val="0"/>
                  <w:marTop w:val="0"/>
                  <w:marBottom w:val="0"/>
                  <w:divBdr>
                    <w:top w:val="none" w:sz="0" w:space="0" w:color="auto"/>
                    <w:left w:val="none" w:sz="0" w:space="0" w:color="auto"/>
                    <w:bottom w:val="none" w:sz="0" w:space="0" w:color="auto"/>
                    <w:right w:val="none" w:sz="0" w:space="0" w:color="auto"/>
                  </w:divBdr>
                  <w:divsChild>
                    <w:div w:id="1329476379">
                      <w:marLeft w:val="0"/>
                      <w:marRight w:val="0"/>
                      <w:marTop w:val="0"/>
                      <w:marBottom w:val="0"/>
                      <w:divBdr>
                        <w:top w:val="none" w:sz="0" w:space="0" w:color="auto"/>
                        <w:left w:val="none" w:sz="0" w:space="0" w:color="auto"/>
                        <w:bottom w:val="none" w:sz="0" w:space="0" w:color="auto"/>
                        <w:right w:val="none" w:sz="0" w:space="0" w:color="auto"/>
                      </w:divBdr>
                    </w:div>
                  </w:divsChild>
                </w:div>
                <w:div w:id="585386856">
                  <w:marLeft w:val="0"/>
                  <w:marRight w:val="0"/>
                  <w:marTop w:val="0"/>
                  <w:marBottom w:val="0"/>
                  <w:divBdr>
                    <w:top w:val="none" w:sz="0" w:space="0" w:color="auto"/>
                    <w:left w:val="none" w:sz="0" w:space="0" w:color="auto"/>
                    <w:bottom w:val="none" w:sz="0" w:space="0" w:color="auto"/>
                    <w:right w:val="none" w:sz="0" w:space="0" w:color="auto"/>
                  </w:divBdr>
                  <w:divsChild>
                    <w:div w:id="184943617">
                      <w:marLeft w:val="0"/>
                      <w:marRight w:val="0"/>
                      <w:marTop w:val="0"/>
                      <w:marBottom w:val="0"/>
                      <w:divBdr>
                        <w:top w:val="none" w:sz="0" w:space="0" w:color="auto"/>
                        <w:left w:val="none" w:sz="0" w:space="0" w:color="auto"/>
                        <w:bottom w:val="none" w:sz="0" w:space="0" w:color="auto"/>
                        <w:right w:val="none" w:sz="0" w:space="0" w:color="auto"/>
                      </w:divBdr>
                    </w:div>
                  </w:divsChild>
                </w:div>
                <w:div w:id="588200359">
                  <w:marLeft w:val="0"/>
                  <w:marRight w:val="0"/>
                  <w:marTop w:val="0"/>
                  <w:marBottom w:val="0"/>
                  <w:divBdr>
                    <w:top w:val="none" w:sz="0" w:space="0" w:color="auto"/>
                    <w:left w:val="none" w:sz="0" w:space="0" w:color="auto"/>
                    <w:bottom w:val="none" w:sz="0" w:space="0" w:color="auto"/>
                    <w:right w:val="none" w:sz="0" w:space="0" w:color="auto"/>
                  </w:divBdr>
                  <w:divsChild>
                    <w:div w:id="354620825">
                      <w:marLeft w:val="0"/>
                      <w:marRight w:val="0"/>
                      <w:marTop w:val="0"/>
                      <w:marBottom w:val="0"/>
                      <w:divBdr>
                        <w:top w:val="none" w:sz="0" w:space="0" w:color="auto"/>
                        <w:left w:val="none" w:sz="0" w:space="0" w:color="auto"/>
                        <w:bottom w:val="none" w:sz="0" w:space="0" w:color="auto"/>
                        <w:right w:val="none" w:sz="0" w:space="0" w:color="auto"/>
                      </w:divBdr>
                    </w:div>
                  </w:divsChild>
                </w:div>
                <w:div w:id="594217314">
                  <w:marLeft w:val="0"/>
                  <w:marRight w:val="0"/>
                  <w:marTop w:val="0"/>
                  <w:marBottom w:val="0"/>
                  <w:divBdr>
                    <w:top w:val="none" w:sz="0" w:space="0" w:color="auto"/>
                    <w:left w:val="none" w:sz="0" w:space="0" w:color="auto"/>
                    <w:bottom w:val="none" w:sz="0" w:space="0" w:color="auto"/>
                    <w:right w:val="none" w:sz="0" w:space="0" w:color="auto"/>
                  </w:divBdr>
                  <w:divsChild>
                    <w:div w:id="1936092258">
                      <w:marLeft w:val="0"/>
                      <w:marRight w:val="0"/>
                      <w:marTop w:val="0"/>
                      <w:marBottom w:val="0"/>
                      <w:divBdr>
                        <w:top w:val="none" w:sz="0" w:space="0" w:color="auto"/>
                        <w:left w:val="none" w:sz="0" w:space="0" w:color="auto"/>
                        <w:bottom w:val="none" w:sz="0" w:space="0" w:color="auto"/>
                        <w:right w:val="none" w:sz="0" w:space="0" w:color="auto"/>
                      </w:divBdr>
                    </w:div>
                  </w:divsChild>
                </w:div>
                <w:div w:id="603655475">
                  <w:marLeft w:val="0"/>
                  <w:marRight w:val="0"/>
                  <w:marTop w:val="0"/>
                  <w:marBottom w:val="0"/>
                  <w:divBdr>
                    <w:top w:val="none" w:sz="0" w:space="0" w:color="auto"/>
                    <w:left w:val="none" w:sz="0" w:space="0" w:color="auto"/>
                    <w:bottom w:val="none" w:sz="0" w:space="0" w:color="auto"/>
                    <w:right w:val="none" w:sz="0" w:space="0" w:color="auto"/>
                  </w:divBdr>
                  <w:divsChild>
                    <w:div w:id="524291140">
                      <w:marLeft w:val="0"/>
                      <w:marRight w:val="0"/>
                      <w:marTop w:val="0"/>
                      <w:marBottom w:val="0"/>
                      <w:divBdr>
                        <w:top w:val="none" w:sz="0" w:space="0" w:color="auto"/>
                        <w:left w:val="none" w:sz="0" w:space="0" w:color="auto"/>
                        <w:bottom w:val="none" w:sz="0" w:space="0" w:color="auto"/>
                        <w:right w:val="none" w:sz="0" w:space="0" w:color="auto"/>
                      </w:divBdr>
                    </w:div>
                  </w:divsChild>
                </w:div>
                <w:div w:id="630326024">
                  <w:marLeft w:val="0"/>
                  <w:marRight w:val="0"/>
                  <w:marTop w:val="0"/>
                  <w:marBottom w:val="0"/>
                  <w:divBdr>
                    <w:top w:val="none" w:sz="0" w:space="0" w:color="auto"/>
                    <w:left w:val="none" w:sz="0" w:space="0" w:color="auto"/>
                    <w:bottom w:val="none" w:sz="0" w:space="0" w:color="auto"/>
                    <w:right w:val="none" w:sz="0" w:space="0" w:color="auto"/>
                  </w:divBdr>
                  <w:divsChild>
                    <w:div w:id="549151231">
                      <w:marLeft w:val="0"/>
                      <w:marRight w:val="0"/>
                      <w:marTop w:val="0"/>
                      <w:marBottom w:val="0"/>
                      <w:divBdr>
                        <w:top w:val="none" w:sz="0" w:space="0" w:color="auto"/>
                        <w:left w:val="none" w:sz="0" w:space="0" w:color="auto"/>
                        <w:bottom w:val="none" w:sz="0" w:space="0" w:color="auto"/>
                        <w:right w:val="none" w:sz="0" w:space="0" w:color="auto"/>
                      </w:divBdr>
                    </w:div>
                  </w:divsChild>
                </w:div>
                <w:div w:id="632565990">
                  <w:marLeft w:val="0"/>
                  <w:marRight w:val="0"/>
                  <w:marTop w:val="0"/>
                  <w:marBottom w:val="0"/>
                  <w:divBdr>
                    <w:top w:val="none" w:sz="0" w:space="0" w:color="auto"/>
                    <w:left w:val="none" w:sz="0" w:space="0" w:color="auto"/>
                    <w:bottom w:val="none" w:sz="0" w:space="0" w:color="auto"/>
                    <w:right w:val="none" w:sz="0" w:space="0" w:color="auto"/>
                  </w:divBdr>
                  <w:divsChild>
                    <w:div w:id="1271282216">
                      <w:marLeft w:val="0"/>
                      <w:marRight w:val="0"/>
                      <w:marTop w:val="0"/>
                      <w:marBottom w:val="0"/>
                      <w:divBdr>
                        <w:top w:val="none" w:sz="0" w:space="0" w:color="auto"/>
                        <w:left w:val="none" w:sz="0" w:space="0" w:color="auto"/>
                        <w:bottom w:val="none" w:sz="0" w:space="0" w:color="auto"/>
                        <w:right w:val="none" w:sz="0" w:space="0" w:color="auto"/>
                      </w:divBdr>
                    </w:div>
                  </w:divsChild>
                </w:div>
                <w:div w:id="637614181">
                  <w:marLeft w:val="0"/>
                  <w:marRight w:val="0"/>
                  <w:marTop w:val="0"/>
                  <w:marBottom w:val="0"/>
                  <w:divBdr>
                    <w:top w:val="none" w:sz="0" w:space="0" w:color="auto"/>
                    <w:left w:val="none" w:sz="0" w:space="0" w:color="auto"/>
                    <w:bottom w:val="none" w:sz="0" w:space="0" w:color="auto"/>
                    <w:right w:val="none" w:sz="0" w:space="0" w:color="auto"/>
                  </w:divBdr>
                  <w:divsChild>
                    <w:div w:id="1450859497">
                      <w:marLeft w:val="0"/>
                      <w:marRight w:val="0"/>
                      <w:marTop w:val="0"/>
                      <w:marBottom w:val="0"/>
                      <w:divBdr>
                        <w:top w:val="none" w:sz="0" w:space="0" w:color="auto"/>
                        <w:left w:val="none" w:sz="0" w:space="0" w:color="auto"/>
                        <w:bottom w:val="none" w:sz="0" w:space="0" w:color="auto"/>
                        <w:right w:val="none" w:sz="0" w:space="0" w:color="auto"/>
                      </w:divBdr>
                    </w:div>
                  </w:divsChild>
                </w:div>
                <w:div w:id="644430626">
                  <w:marLeft w:val="0"/>
                  <w:marRight w:val="0"/>
                  <w:marTop w:val="0"/>
                  <w:marBottom w:val="0"/>
                  <w:divBdr>
                    <w:top w:val="none" w:sz="0" w:space="0" w:color="auto"/>
                    <w:left w:val="none" w:sz="0" w:space="0" w:color="auto"/>
                    <w:bottom w:val="none" w:sz="0" w:space="0" w:color="auto"/>
                    <w:right w:val="none" w:sz="0" w:space="0" w:color="auto"/>
                  </w:divBdr>
                  <w:divsChild>
                    <w:div w:id="736708667">
                      <w:marLeft w:val="0"/>
                      <w:marRight w:val="0"/>
                      <w:marTop w:val="0"/>
                      <w:marBottom w:val="0"/>
                      <w:divBdr>
                        <w:top w:val="none" w:sz="0" w:space="0" w:color="auto"/>
                        <w:left w:val="none" w:sz="0" w:space="0" w:color="auto"/>
                        <w:bottom w:val="none" w:sz="0" w:space="0" w:color="auto"/>
                        <w:right w:val="none" w:sz="0" w:space="0" w:color="auto"/>
                      </w:divBdr>
                    </w:div>
                  </w:divsChild>
                </w:div>
                <w:div w:id="651102197">
                  <w:marLeft w:val="0"/>
                  <w:marRight w:val="0"/>
                  <w:marTop w:val="0"/>
                  <w:marBottom w:val="0"/>
                  <w:divBdr>
                    <w:top w:val="none" w:sz="0" w:space="0" w:color="auto"/>
                    <w:left w:val="none" w:sz="0" w:space="0" w:color="auto"/>
                    <w:bottom w:val="none" w:sz="0" w:space="0" w:color="auto"/>
                    <w:right w:val="none" w:sz="0" w:space="0" w:color="auto"/>
                  </w:divBdr>
                  <w:divsChild>
                    <w:div w:id="271013324">
                      <w:marLeft w:val="0"/>
                      <w:marRight w:val="0"/>
                      <w:marTop w:val="0"/>
                      <w:marBottom w:val="0"/>
                      <w:divBdr>
                        <w:top w:val="none" w:sz="0" w:space="0" w:color="auto"/>
                        <w:left w:val="none" w:sz="0" w:space="0" w:color="auto"/>
                        <w:bottom w:val="none" w:sz="0" w:space="0" w:color="auto"/>
                        <w:right w:val="none" w:sz="0" w:space="0" w:color="auto"/>
                      </w:divBdr>
                    </w:div>
                  </w:divsChild>
                </w:div>
                <w:div w:id="654144660">
                  <w:marLeft w:val="0"/>
                  <w:marRight w:val="0"/>
                  <w:marTop w:val="0"/>
                  <w:marBottom w:val="0"/>
                  <w:divBdr>
                    <w:top w:val="none" w:sz="0" w:space="0" w:color="auto"/>
                    <w:left w:val="none" w:sz="0" w:space="0" w:color="auto"/>
                    <w:bottom w:val="none" w:sz="0" w:space="0" w:color="auto"/>
                    <w:right w:val="none" w:sz="0" w:space="0" w:color="auto"/>
                  </w:divBdr>
                  <w:divsChild>
                    <w:div w:id="360015353">
                      <w:marLeft w:val="0"/>
                      <w:marRight w:val="0"/>
                      <w:marTop w:val="0"/>
                      <w:marBottom w:val="0"/>
                      <w:divBdr>
                        <w:top w:val="none" w:sz="0" w:space="0" w:color="auto"/>
                        <w:left w:val="none" w:sz="0" w:space="0" w:color="auto"/>
                        <w:bottom w:val="none" w:sz="0" w:space="0" w:color="auto"/>
                        <w:right w:val="none" w:sz="0" w:space="0" w:color="auto"/>
                      </w:divBdr>
                    </w:div>
                  </w:divsChild>
                </w:div>
                <w:div w:id="656421778">
                  <w:marLeft w:val="0"/>
                  <w:marRight w:val="0"/>
                  <w:marTop w:val="0"/>
                  <w:marBottom w:val="0"/>
                  <w:divBdr>
                    <w:top w:val="none" w:sz="0" w:space="0" w:color="auto"/>
                    <w:left w:val="none" w:sz="0" w:space="0" w:color="auto"/>
                    <w:bottom w:val="none" w:sz="0" w:space="0" w:color="auto"/>
                    <w:right w:val="none" w:sz="0" w:space="0" w:color="auto"/>
                  </w:divBdr>
                  <w:divsChild>
                    <w:div w:id="1039667372">
                      <w:marLeft w:val="0"/>
                      <w:marRight w:val="0"/>
                      <w:marTop w:val="0"/>
                      <w:marBottom w:val="0"/>
                      <w:divBdr>
                        <w:top w:val="none" w:sz="0" w:space="0" w:color="auto"/>
                        <w:left w:val="none" w:sz="0" w:space="0" w:color="auto"/>
                        <w:bottom w:val="none" w:sz="0" w:space="0" w:color="auto"/>
                        <w:right w:val="none" w:sz="0" w:space="0" w:color="auto"/>
                      </w:divBdr>
                    </w:div>
                  </w:divsChild>
                </w:div>
                <w:div w:id="673646808">
                  <w:marLeft w:val="0"/>
                  <w:marRight w:val="0"/>
                  <w:marTop w:val="0"/>
                  <w:marBottom w:val="0"/>
                  <w:divBdr>
                    <w:top w:val="none" w:sz="0" w:space="0" w:color="auto"/>
                    <w:left w:val="none" w:sz="0" w:space="0" w:color="auto"/>
                    <w:bottom w:val="none" w:sz="0" w:space="0" w:color="auto"/>
                    <w:right w:val="none" w:sz="0" w:space="0" w:color="auto"/>
                  </w:divBdr>
                  <w:divsChild>
                    <w:div w:id="1798789267">
                      <w:marLeft w:val="0"/>
                      <w:marRight w:val="0"/>
                      <w:marTop w:val="0"/>
                      <w:marBottom w:val="0"/>
                      <w:divBdr>
                        <w:top w:val="none" w:sz="0" w:space="0" w:color="auto"/>
                        <w:left w:val="none" w:sz="0" w:space="0" w:color="auto"/>
                        <w:bottom w:val="none" w:sz="0" w:space="0" w:color="auto"/>
                        <w:right w:val="none" w:sz="0" w:space="0" w:color="auto"/>
                      </w:divBdr>
                    </w:div>
                  </w:divsChild>
                </w:div>
                <w:div w:id="683167609">
                  <w:marLeft w:val="0"/>
                  <w:marRight w:val="0"/>
                  <w:marTop w:val="0"/>
                  <w:marBottom w:val="0"/>
                  <w:divBdr>
                    <w:top w:val="none" w:sz="0" w:space="0" w:color="auto"/>
                    <w:left w:val="none" w:sz="0" w:space="0" w:color="auto"/>
                    <w:bottom w:val="none" w:sz="0" w:space="0" w:color="auto"/>
                    <w:right w:val="none" w:sz="0" w:space="0" w:color="auto"/>
                  </w:divBdr>
                  <w:divsChild>
                    <w:div w:id="2034455942">
                      <w:marLeft w:val="0"/>
                      <w:marRight w:val="0"/>
                      <w:marTop w:val="0"/>
                      <w:marBottom w:val="0"/>
                      <w:divBdr>
                        <w:top w:val="none" w:sz="0" w:space="0" w:color="auto"/>
                        <w:left w:val="none" w:sz="0" w:space="0" w:color="auto"/>
                        <w:bottom w:val="none" w:sz="0" w:space="0" w:color="auto"/>
                        <w:right w:val="none" w:sz="0" w:space="0" w:color="auto"/>
                      </w:divBdr>
                    </w:div>
                  </w:divsChild>
                </w:div>
                <w:div w:id="687214656">
                  <w:marLeft w:val="0"/>
                  <w:marRight w:val="0"/>
                  <w:marTop w:val="0"/>
                  <w:marBottom w:val="0"/>
                  <w:divBdr>
                    <w:top w:val="none" w:sz="0" w:space="0" w:color="auto"/>
                    <w:left w:val="none" w:sz="0" w:space="0" w:color="auto"/>
                    <w:bottom w:val="none" w:sz="0" w:space="0" w:color="auto"/>
                    <w:right w:val="none" w:sz="0" w:space="0" w:color="auto"/>
                  </w:divBdr>
                  <w:divsChild>
                    <w:div w:id="284048576">
                      <w:marLeft w:val="0"/>
                      <w:marRight w:val="0"/>
                      <w:marTop w:val="0"/>
                      <w:marBottom w:val="0"/>
                      <w:divBdr>
                        <w:top w:val="none" w:sz="0" w:space="0" w:color="auto"/>
                        <w:left w:val="none" w:sz="0" w:space="0" w:color="auto"/>
                        <w:bottom w:val="none" w:sz="0" w:space="0" w:color="auto"/>
                        <w:right w:val="none" w:sz="0" w:space="0" w:color="auto"/>
                      </w:divBdr>
                    </w:div>
                  </w:divsChild>
                </w:div>
                <w:div w:id="693574780">
                  <w:marLeft w:val="0"/>
                  <w:marRight w:val="0"/>
                  <w:marTop w:val="0"/>
                  <w:marBottom w:val="0"/>
                  <w:divBdr>
                    <w:top w:val="none" w:sz="0" w:space="0" w:color="auto"/>
                    <w:left w:val="none" w:sz="0" w:space="0" w:color="auto"/>
                    <w:bottom w:val="none" w:sz="0" w:space="0" w:color="auto"/>
                    <w:right w:val="none" w:sz="0" w:space="0" w:color="auto"/>
                  </w:divBdr>
                  <w:divsChild>
                    <w:div w:id="1535776687">
                      <w:marLeft w:val="0"/>
                      <w:marRight w:val="0"/>
                      <w:marTop w:val="0"/>
                      <w:marBottom w:val="0"/>
                      <w:divBdr>
                        <w:top w:val="none" w:sz="0" w:space="0" w:color="auto"/>
                        <w:left w:val="none" w:sz="0" w:space="0" w:color="auto"/>
                        <w:bottom w:val="none" w:sz="0" w:space="0" w:color="auto"/>
                        <w:right w:val="none" w:sz="0" w:space="0" w:color="auto"/>
                      </w:divBdr>
                    </w:div>
                  </w:divsChild>
                </w:div>
                <w:div w:id="706107316">
                  <w:marLeft w:val="0"/>
                  <w:marRight w:val="0"/>
                  <w:marTop w:val="0"/>
                  <w:marBottom w:val="0"/>
                  <w:divBdr>
                    <w:top w:val="none" w:sz="0" w:space="0" w:color="auto"/>
                    <w:left w:val="none" w:sz="0" w:space="0" w:color="auto"/>
                    <w:bottom w:val="none" w:sz="0" w:space="0" w:color="auto"/>
                    <w:right w:val="none" w:sz="0" w:space="0" w:color="auto"/>
                  </w:divBdr>
                  <w:divsChild>
                    <w:div w:id="905452073">
                      <w:marLeft w:val="0"/>
                      <w:marRight w:val="0"/>
                      <w:marTop w:val="0"/>
                      <w:marBottom w:val="0"/>
                      <w:divBdr>
                        <w:top w:val="none" w:sz="0" w:space="0" w:color="auto"/>
                        <w:left w:val="none" w:sz="0" w:space="0" w:color="auto"/>
                        <w:bottom w:val="none" w:sz="0" w:space="0" w:color="auto"/>
                        <w:right w:val="none" w:sz="0" w:space="0" w:color="auto"/>
                      </w:divBdr>
                    </w:div>
                  </w:divsChild>
                </w:div>
                <w:div w:id="731580640">
                  <w:marLeft w:val="0"/>
                  <w:marRight w:val="0"/>
                  <w:marTop w:val="0"/>
                  <w:marBottom w:val="0"/>
                  <w:divBdr>
                    <w:top w:val="none" w:sz="0" w:space="0" w:color="auto"/>
                    <w:left w:val="none" w:sz="0" w:space="0" w:color="auto"/>
                    <w:bottom w:val="none" w:sz="0" w:space="0" w:color="auto"/>
                    <w:right w:val="none" w:sz="0" w:space="0" w:color="auto"/>
                  </w:divBdr>
                  <w:divsChild>
                    <w:div w:id="481849470">
                      <w:marLeft w:val="0"/>
                      <w:marRight w:val="0"/>
                      <w:marTop w:val="0"/>
                      <w:marBottom w:val="0"/>
                      <w:divBdr>
                        <w:top w:val="none" w:sz="0" w:space="0" w:color="auto"/>
                        <w:left w:val="none" w:sz="0" w:space="0" w:color="auto"/>
                        <w:bottom w:val="none" w:sz="0" w:space="0" w:color="auto"/>
                        <w:right w:val="none" w:sz="0" w:space="0" w:color="auto"/>
                      </w:divBdr>
                    </w:div>
                  </w:divsChild>
                </w:div>
                <w:div w:id="759524007">
                  <w:marLeft w:val="0"/>
                  <w:marRight w:val="0"/>
                  <w:marTop w:val="0"/>
                  <w:marBottom w:val="0"/>
                  <w:divBdr>
                    <w:top w:val="none" w:sz="0" w:space="0" w:color="auto"/>
                    <w:left w:val="none" w:sz="0" w:space="0" w:color="auto"/>
                    <w:bottom w:val="none" w:sz="0" w:space="0" w:color="auto"/>
                    <w:right w:val="none" w:sz="0" w:space="0" w:color="auto"/>
                  </w:divBdr>
                  <w:divsChild>
                    <w:div w:id="882714384">
                      <w:marLeft w:val="0"/>
                      <w:marRight w:val="0"/>
                      <w:marTop w:val="0"/>
                      <w:marBottom w:val="0"/>
                      <w:divBdr>
                        <w:top w:val="none" w:sz="0" w:space="0" w:color="auto"/>
                        <w:left w:val="none" w:sz="0" w:space="0" w:color="auto"/>
                        <w:bottom w:val="none" w:sz="0" w:space="0" w:color="auto"/>
                        <w:right w:val="none" w:sz="0" w:space="0" w:color="auto"/>
                      </w:divBdr>
                    </w:div>
                  </w:divsChild>
                </w:div>
                <w:div w:id="759910446">
                  <w:marLeft w:val="0"/>
                  <w:marRight w:val="0"/>
                  <w:marTop w:val="0"/>
                  <w:marBottom w:val="0"/>
                  <w:divBdr>
                    <w:top w:val="none" w:sz="0" w:space="0" w:color="auto"/>
                    <w:left w:val="none" w:sz="0" w:space="0" w:color="auto"/>
                    <w:bottom w:val="none" w:sz="0" w:space="0" w:color="auto"/>
                    <w:right w:val="none" w:sz="0" w:space="0" w:color="auto"/>
                  </w:divBdr>
                  <w:divsChild>
                    <w:div w:id="823012763">
                      <w:marLeft w:val="0"/>
                      <w:marRight w:val="0"/>
                      <w:marTop w:val="0"/>
                      <w:marBottom w:val="0"/>
                      <w:divBdr>
                        <w:top w:val="none" w:sz="0" w:space="0" w:color="auto"/>
                        <w:left w:val="none" w:sz="0" w:space="0" w:color="auto"/>
                        <w:bottom w:val="none" w:sz="0" w:space="0" w:color="auto"/>
                        <w:right w:val="none" w:sz="0" w:space="0" w:color="auto"/>
                      </w:divBdr>
                    </w:div>
                  </w:divsChild>
                </w:div>
                <w:div w:id="760611507">
                  <w:marLeft w:val="0"/>
                  <w:marRight w:val="0"/>
                  <w:marTop w:val="0"/>
                  <w:marBottom w:val="0"/>
                  <w:divBdr>
                    <w:top w:val="none" w:sz="0" w:space="0" w:color="auto"/>
                    <w:left w:val="none" w:sz="0" w:space="0" w:color="auto"/>
                    <w:bottom w:val="none" w:sz="0" w:space="0" w:color="auto"/>
                    <w:right w:val="none" w:sz="0" w:space="0" w:color="auto"/>
                  </w:divBdr>
                  <w:divsChild>
                    <w:div w:id="597910262">
                      <w:marLeft w:val="0"/>
                      <w:marRight w:val="0"/>
                      <w:marTop w:val="0"/>
                      <w:marBottom w:val="0"/>
                      <w:divBdr>
                        <w:top w:val="none" w:sz="0" w:space="0" w:color="auto"/>
                        <w:left w:val="none" w:sz="0" w:space="0" w:color="auto"/>
                        <w:bottom w:val="none" w:sz="0" w:space="0" w:color="auto"/>
                        <w:right w:val="none" w:sz="0" w:space="0" w:color="auto"/>
                      </w:divBdr>
                    </w:div>
                  </w:divsChild>
                </w:div>
                <w:div w:id="763191605">
                  <w:marLeft w:val="0"/>
                  <w:marRight w:val="0"/>
                  <w:marTop w:val="0"/>
                  <w:marBottom w:val="0"/>
                  <w:divBdr>
                    <w:top w:val="none" w:sz="0" w:space="0" w:color="auto"/>
                    <w:left w:val="none" w:sz="0" w:space="0" w:color="auto"/>
                    <w:bottom w:val="none" w:sz="0" w:space="0" w:color="auto"/>
                    <w:right w:val="none" w:sz="0" w:space="0" w:color="auto"/>
                  </w:divBdr>
                  <w:divsChild>
                    <w:div w:id="1699044927">
                      <w:marLeft w:val="0"/>
                      <w:marRight w:val="0"/>
                      <w:marTop w:val="0"/>
                      <w:marBottom w:val="0"/>
                      <w:divBdr>
                        <w:top w:val="none" w:sz="0" w:space="0" w:color="auto"/>
                        <w:left w:val="none" w:sz="0" w:space="0" w:color="auto"/>
                        <w:bottom w:val="none" w:sz="0" w:space="0" w:color="auto"/>
                        <w:right w:val="none" w:sz="0" w:space="0" w:color="auto"/>
                      </w:divBdr>
                    </w:div>
                  </w:divsChild>
                </w:div>
                <w:div w:id="763454245">
                  <w:marLeft w:val="0"/>
                  <w:marRight w:val="0"/>
                  <w:marTop w:val="0"/>
                  <w:marBottom w:val="0"/>
                  <w:divBdr>
                    <w:top w:val="none" w:sz="0" w:space="0" w:color="auto"/>
                    <w:left w:val="none" w:sz="0" w:space="0" w:color="auto"/>
                    <w:bottom w:val="none" w:sz="0" w:space="0" w:color="auto"/>
                    <w:right w:val="none" w:sz="0" w:space="0" w:color="auto"/>
                  </w:divBdr>
                  <w:divsChild>
                    <w:div w:id="965232896">
                      <w:marLeft w:val="0"/>
                      <w:marRight w:val="0"/>
                      <w:marTop w:val="0"/>
                      <w:marBottom w:val="0"/>
                      <w:divBdr>
                        <w:top w:val="none" w:sz="0" w:space="0" w:color="auto"/>
                        <w:left w:val="none" w:sz="0" w:space="0" w:color="auto"/>
                        <w:bottom w:val="none" w:sz="0" w:space="0" w:color="auto"/>
                        <w:right w:val="none" w:sz="0" w:space="0" w:color="auto"/>
                      </w:divBdr>
                    </w:div>
                  </w:divsChild>
                </w:div>
                <w:div w:id="774597336">
                  <w:marLeft w:val="0"/>
                  <w:marRight w:val="0"/>
                  <w:marTop w:val="0"/>
                  <w:marBottom w:val="0"/>
                  <w:divBdr>
                    <w:top w:val="none" w:sz="0" w:space="0" w:color="auto"/>
                    <w:left w:val="none" w:sz="0" w:space="0" w:color="auto"/>
                    <w:bottom w:val="none" w:sz="0" w:space="0" w:color="auto"/>
                    <w:right w:val="none" w:sz="0" w:space="0" w:color="auto"/>
                  </w:divBdr>
                  <w:divsChild>
                    <w:div w:id="1642148712">
                      <w:marLeft w:val="0"/>
                      <w:marRight w:val="0"/>
                      <w:marTop w:val="0"/>
                      <w:marBottom w:val="0"/>
                      <w:divBdr>
                        <w:top w:val="none" w:sz="0" w:space="0" w:color="auto"/>
                        <w:left w:val="none" w:sz="0" w:space="0" w:color="auto"/>
                        <w:bottom w:val="none" w:sz="0" w:space="0" w:color="auto"/>
                        <w:right w:val="none" w:sz="0" w:space="0" w:color="auto"/>
                      </w:divBdr>
                    </w:div>
                  </w:divsChild>
                </w:div>
                <w:div w:id="786045246">
                  <w:marLeft w:val="0"/>
                  <w:marRight w:val="0"/>
                  <w:marTop w:val="0"/>
                  <w:marBottom w:val="0"/>
                  <w:divBdr>
                    <w:top w:val="none" w:sz="0" w:space="0" w:color="auto"/>
                    <w:left w:val="none" w:sz="0" w:space="0" w:color="auto"/>
                    <w:bottom w:val="none" w:sz="0" w:space="0" w:color="auto"/>
                    <w:right w:val="none" w:sz="0" w:space="0" w:color="auto"/>
                  </w:divBdr>
                  <w:divsChild>
                    <w:div w:id="1412195586">
                      <w:marLeft w:val="0"/>
                      <w:marRight w:val="0"/>
                      <w:marTop w:val="0"/>
                      <w:marBottom w:val="0"/>
                      <w:divBdr>
                        <w:top w:val="none" w:sz="0" w:space="0" w:color="auto"/>
                        <w:left w:val="none" w:sz="0" w:space="0" w:color="auto"/>
                        <w:bottom w:val="none" w:sz="0" w:space="0" w:color="auto"/>
                        <w:right w:val="none" w:sz="0" w:space="0" w:color="auto"/>
                      </w:divBdr>
                    </w:div>
                  </w:divsChild>
                </w:div>
                <w:div w:id="791174624">
                  <w:marLeft w:val="0"/>
                  <w:marRight w:val="0"/>
                  <w:marTop w:val="0"/>
                  <w:marBottom w:val="0"/>
                  <w:divBdr>
                    <w:top w:val="none" w:sz="0" w:space="0" w:color="auto"/>
                    <w:left w:val="none" w:sz="0" w:space="0" w:color="auto"/>
                    <w:bottom w:val="none" w:sz="0" w:space="0" w:color="auto"/>
                    <w:right w:val="none" w:sz="0" w:space="0" w:color="auto"/>
                  </w:divBdr>
                  <w:divsChild>
                    <w:div w:id="712654400">
                      <w:marLeft w:val="0"/>
                      <w:marRight w:val="0"/>
                      <w:marTop w:val="0"/>
                      <w:marBottom w:val="0"/>
                      <w:divBdr>
                        <w:top w:val="none" w:sz="0" w:space="0" w:color="auto"/>
                        <w:left w:val="none" w:sz="0" w:space="0" w:color="auto"/>
                        <w:bottom w:val="none" w:sz="0" w:space="0" w:color="auto"/>
                        <w:right w:val="none" w:sz="0" w:space="0" w:color="auto"/>
                      </w:divBdr>
                    </w:div>
                  </w:divsChild>
                </w:div>
                <w:div w:id="800460216">
                  <w:marLeft w:val="0"/>
                  <w:marRight w:val="0"/>
                  <w:marTop w:val="0"/>
                  <w:marBottom w:val="0"/>
                  <w:divBdr>
                    <w:top w:val="none" w:sz="0" w:space="0" w:color="auto"/>
                    <w:left w:val="none" w:sz="0" w:space="0" w:color="auto"/>
                    <w:bottom w:val="none" w:sz="0" w:space="0" w:color="auto"/>
                    <w:right w:val="none" w:sz="0" w:space="0" w:color="auto"/>
                  </w:divBdr>
                  <w:divsChild>
                    <w:div w:id="1839036199">
                      <w:marLeft w:val="0"/>
                      <w:marRight w:val="0"/>
                      <w:marTop w:val="0"/>
                      <w:marBottom w:val="0"/>
                      <w:divBdr>
                        <w:top w:val="none" w:sz="0" w:space="0" w:color="auto"/>
                        <w:left w:val="none" w:sz="0" w:space="0" w:color="auto"/>
                        <w:bottom w:val="none" w:sz="0" w:space="0" w:color="auto"/>
                        <w:right w:val="none" w:sz="0" w:space="0" w:color="auto"/>
                      </w:divBdr>
                    </w:div>
                  </w:divsChild>
                </w:div>
                <w:div w:id="802187679">
                  <w:marLeft w:val="0"/>
                  <w:marRight w:val="0"/>
                  <w:marTop w:val="0"/>
                  <w:marBottom w:val="0"/>
                  <w:divBdr>
                    <w:top w:val="none" w:sz="0" w:space="0" w:color="auto"/>
                    <w:left w:val="none" w:sz="0" w:space="0" w:color="auto"/>
                    <w:bottom w:val="none" w:sz="0" w:space="0" w:color="auto"/>
                    <w:right w:val="none" w:sz="0" w:space="0" w:color="auto"/>
                  </w:divBdr>
                  <w:divsChild>
                    <w:div w:id="232934016">
                      <w:marLeft w:val="0"/>
                      <w:marRight w:val="0"/>
                      <w:marTop w:val="0"/>
                      <w:marBottom w:val="0"/>
                      <w:divBdr>
                        <w:top w:val="none" w:sz="0" w:space="0" w:color="auto"/>
                        <w:left w:val="none" w:sz="0" w:space="0" w:color="auto"/>
                        <w:bottom w:val="none" w:sz="0" w:space="0" w:color="auto"/>
                        <w:right w:val="none" w:sz="0" w:space="0" w:color="auto"/>
                      </w:divBdr>
                    </w:div>
                  </w:divsChild>
                </w:div>
                <w:div w:id="812019662">
                  <w:marLeft w:val="0"/>
                  <w:marRight w:val="0"/>
                  <w:marTop w:val="0"/>
                  <w:marBottom w:val="0"/>
                  <w:divBdr>
                    <w:top w:val="none" w:sz="0" w:space="0" w:color="auto"/>
                    <w:left w:val="none" w:sz="0" w:space="0" w:color="auto"/>
                    <w:bottom w:val="none" w:sz="0" w:space="0" w:color="auto"/>
                    <w:right w:val="none" w:sz="0" w:space="0" w:color="auto"/>
                  </w:divBdr>
                  <w:divsChild>
                    <w:div w:id="1228494458">
                      <w:marLeft w:val="0"/>
                      <w:marRight w:val="0"/>
                      <w:marTop w:val="0"/>
                      <w:marBottom w:val="0"/>
                      <w:divBdr>
                        <w:top w:val="none" w:sz="0" w:space="0" w:color="auto"/>
                        <w:left w:val="none" w:sz="0" w:space="0" w:color="auto"/>
                        <w:bottom w:val="none" w:sz="0" w:space="0" w:color="auto"/>
                        <w:right w:val="none" w:sz="0" w:space="0" w:color="auto"/>
                      </w:divBdr>
                    </w:div>
                  </w:divsChild>
                </w:div>
                <w:div w:id="822742702">
                  <w:marLeft w:val="0"/>
                  <w:marRight w:val="0"/>
                  <w:marTop w:val="0"/>
                  <w:marBottom w:val="0"/>
                  <w:divBdr>
                    <w:top w:val="none" w:sz="0" w:space="0" w:color="auto"/>
                    <w:left w:val="none" w:sz="0" w:space="0" w:color="auto"/>
                    <w:bottom w:val="none" w:sz="0" w:space="0" w:color="auto"/>
                    <w:right w:val="none" w:sz="0" w:space="0" w:color="auto"/>
                  </w:divBdr>
                  <w:divsChild>
                    <w:div w:id="1437867258">
                      <w:marLeft w:val="0"/>
                      <w:marRight w:val="0"/>
                      <w:marTop w:val="0"/>
                      <w:marBottom w:val="0"/>
                      <w:divBdr>
                        <w:top w:val="none" w:sz="0" w:space="0" w:color="auto"/>
                        <w:left w:val="none" w:sz="0" w:space="0" w:color="auto"/>
                        <w:bottom w:val="none" w:sz="0" w:space="0" w:color="auto"/>
                        <w:right w:val="none" w:sz="0" w:space="0" w:color="auto"/>
                      </w:divBdr>
                    </w:div>
                  </w:divsChild>
                </w:div>
                <w:div w:id="833254484">
                  <w:marLeft w:val="0"/>
                  <w:marRight w:val="0"/>
                  <w:marTop w:val="0"/>
                  <w:marBottom w:val="0"/>
                  <w:divBdr>
                    <w:top w:val="none" w:sz="0" w:space="0" w:color="auto"/>
                    <w:left w:val="none" w:sz="0" w:space="0" w:color="auto"/>
                    <w:bottom w:val="none" w:sz="0" w:space="0" w:color="auto"/>
                    <w:right w:val="none" w:sz="0" w:space="0" w:color="auto"/>
                  </w:divBdr>
                  <w:divsChild>
                    <w:div w:id="219362129">
                      <w:marLeft w:val="0"/>
                      <w:marRight w:val="0"/>
                      <w:marTop w:val="0"/>
                      <w:marBottom w:val="0"/>
                      <w:divBdr>
                        <w:top w:val="none" w:sz="0" w:space="0" w:color="auto"/>
                        <w:left w:val="none" w:sz="0" w:space="0" w:color="auto"/>
                        <w:bottom w:val="none" w:sz="0" w:space="0" w:color="auto"/>
                        <w:right w:val="none" w:sz="0" w:space="0" w:color="auto"/>
                      </w:divBdr>
                    </w:div>
                  </w:divsChild>
                </w:div>
                <w:div w:id="845438951">
                  <w:marLeft w:val="0"/>
                  <w:marRight w:val="0"/>
                  <w:marTop w:val="0"/>
                  <w:marBottom w:val="0"/>
                  <w:divBdr>
                    <w:top w:val="none" w:sz="0" w:space="0" w:color="auto"/>
                    <w:left w:val="none" w:sz="0" w:space="0" w:color="auto"/>
                    <w:bottom w:val="none" w:sz="0" w:space="0" w:color="auto"/>
                    <w:right w:val="none" w:sz="0" w:space="0" w:color="auto"/>
                  </w:divBdr>
                  <w:divsChild>
                    <w:div w:id="984431992">
                      <w:marLeft w:val="0"/>
                      <w:marRight w:val="0"/>
                      <w:marTop w:val="0"/>
                      <w:marBottom w:val="0"/>
                      <w:divBdr>
                        <w:top w:val="none" w:sz="0" w:space="0" w:color="auto"/>
                        <w:left w:val="none" w:sz="0" w:space="0" w:color="auto"/>
                        <w:bottom w:val="none" w:sz="0" w:space="0" w:color="auto"/>
                        <w:right w:val="none" w:sz="0" w:space="0" w:color="auto"/>
                      </w:divBdr>
                    </w:div>
                  </w:divsChild>
                </w:div>
                <w:div w:id="858007636">
                  <w:marLeft w:val="0"/>
                  <w:marRight w:val="0"/>
                  <w:marTop w:val="0"/>
                  <w:marBottom w:val="0"/>
                  <w:divBdr>
                    <w:top w:val="none" w:sz="0" w:space="0" w:color="auto"/>
                    <w:left w:val="none" w:sz="0" w:space="0" w:color="auto"/>
                    <w:bottom w:val="none" w:sz="0" w:space="0" w:color="auto"/>
                    <w:right w:val="none" w:sz="0" w:space="0" w:color="auto"/>
                  </w:divBdr>
                  <w:divsChild>
                    <w:div w:id="825319532">
                      <w:marLeft w:val="0"/>
                      <w:marRight w:val="0"/>
                      <w:marTop w:val="0"/>
                      <w:marBottom w:val="0"/>
                      <w:divBdr>
                        <w:top w:val="none" w:sz="0" w:space="0" w:color="auto"/>
                        <w:left w:val="none" w:sz="0" w:space="0" w:color="auto"/>
                        <w:bottom w:val="none" w:sz="0" w:space="0" w:color="auto"/>
                        <w:right w:val="none" w:sz="0" w:space="0" w:color="auto"/>
                      </w:divBdr>
                    </w:div>
                  </w:divsChild>
                </w:div>
                <w:div w:id="864683084">
                  <w:marLeft w:val="0"/>
                  <w:marRight w:val="0"/>
                  <w:marTop w:val="0"/>
                  <w:marBottom w:val="0"/>
                  <w:divBdr>
                    <w:top w:val="none" w:sz="0" w:space="0" w:color="auto"/>
                    <w:left w:val="none" w:sz="0" w:space="0" w:color="auto"/>
                    <w:bottom w:val="none" w:sz="0" w:space="0" w:color="auto"/>
                    <w:right w:val="none" w:sz="0" w:space="0" w:color="auto"/>
                  </w:divBdr>
                  <w:divsChild>
                    <w:div w:id="820775157">
                      <w:marLeft w:val="0"/>
                      <w:marRight w:val="0"/>
                      <w:marTop w:val="0"/>
                      <w:marBottom w:val="0"/>
                      <w:divBdr>
                        <w:top w:val="none" w:sz="0" w:space="0" w:color="auto"/>
                        <w:left w:val="none" w:sz="0" w:space="0" w:color="auto"/>
                        <w:bottom w:val="none" w:sz="0" w:space="0" w:color="auto"/>
                        <w:right w:val="none" w:sz="0" w:space="0" w:color="auto"/>
                      </w:divBdr>
                    </w:div>
                  </w:divsChild>
                </w:div>
                <w:div w:id="880628942">
                  <w:marLeft w:val="0"/>
                  <w:marRight w:val="0"/>
                  <w:marTop w:val="0"/>
                  <w:marBottom w:val="0"/>
                  <w:divBdr>
                    <w:top w:val="none" w:sz="0" w:space="0" w:color="auto"/>
                    <w:left w:val="none" w:sz="0" w:space="0" w:color="auto"/>
                    <w:bottom w:val="none" w:sz="0" w:space="0" w:color="auto"/>
                    <w:right w:val="none" w:sz="0" w:space="0" w:color="auto"/>
                  </w:divBdr>
                  <w:divsChild>
                    <w:div w:id="176047887">
                      <w:marLeft w:val="0"/>
                      <w:marRight w:val="0"/>
                      <w:marTop w:val="0"/>
                      <w:marBottom w:val="0"/>
                      <w:divBdr>
                        <w:top w:val="none" w:sz="0" w:space="0" w:color="auto"/>
                        <w:left w:val="none" w:sz="0" w:space="0" w:color="auto"/>
                        <w:bottom w:val="none" w:sz="0" w:space="0" w:color="auto"/>
                        <w:right w:val="none" w:sz="0" w:space="0" w:color="auto"/>
                      </w:divBdr>
                    </w:div>
                  </w:divsChild>
                </w:div>
                <w:div w:id="881013229">
                  <w:marLeft w:val="0"/>
                  <w:marRight w:val="0"/>
                  <w:marTop w:val="0"/>
                  <w:marBottom w:val="0"/>
                  <w:divBdr>
                    <w:top w:val="none" w:sz="0" w:space="0" w:color="auto"/>
                    <w:left w:val="none" w:sz="0" w:space="0" w:color="auto"/>
                    <w:bottom w:val="none" w:sz="0" w:space="0" w:color="auto"/>
                    <w:right w:val="none" w:sz="0" w:space="0" w:color="auto"/>
                  </w:divBdr>
                  <w:divsChild>
                    <w:div w:id="571697791">
                      <w:marLeft w:val="0"/>
                      <w:marRight w:val="0"/>
                      <w:marTop w:val="0"/>
                      <w:marBottom w:val="0"/>
                      <w:divBdr>
                        <w:top w:val="none" w:sz="0" w:space="0" w:color="auto"/>
                        <w:left w:val="none" w:sz="0" w:space="0" w:color="auto"/>
                        <w:bottom w:val="none" w:sz="0" w:space="0" w:color="auto"/>
                        <w:right w:val="none" w:sz="0" w:space="0" w:color="auto"/>
                      </w:divBdr>
                    </w:div>
                  </w:divsChild>
                </w:div>
                <w:div w:id="907497865">
                  <w:marLeft w:val="0"/>
                  <w:marRight w:val="0"/>
                  <w:marTop w:val="0"/>
                  <w:marBottom w:val="0"/>
                  <w:divBdr>
                    <w:top w:val="none" w:sz="0" w:space="0" w:color="auto"/>
                    <w:left w:val="none" w:sz="0" w:space="0" w:color="auto"/>
                    <w:bottom w:val="none" w:sz="0" w:space="0" w:color="auto"/>
                    <w:right w:val="none" w:sz="0" w:space="0" w:color="auto"/>
                  </w:divBdr>
                  <w:divsChild>
                    <w:div w:id="1481383089">
                      <w:marLeft w:val="0"/>
                      <w:marRight w:val="0"/>
                      <w:marTop w:val="0"/>
                      <w:marBottom w:val="0"/>
                      <w:divBdr>
                        <w:top w:val="none" w:sz="0" w:space="0" w:color="auto"/>
                        <w:left w:val="none" w:sz="0" w:space="0" w:color="auto"/>
                        <w:bottom w:val="none" w:sz="0" w:space="0" w:color="auto"/>
                        <w:right w:val="none" w:sz="0" w:space="0" w:color="auto"/>
                      </w:divBdr>
                    </w:div>
                  </w:divsChild>
                </w:div>
                <w:div w:id="910652954">
                  <w:marLeft w:val="0"/>
                  <w:marRight w:val="0"/>
                  <w:marTop w:val="0"/>
                  <w:marBottom w:val="0"/>
                  <w:divBdr>
                    <w:top w:val="none" w:sz="0" w:space="0" w:color="auto"/>
                    <w:left w:val="none" w:sz="0" w:space="0" w:color="auto"/>
                    <w:bottom w:val="none" w:sz="0" w:space="0" w:color="auto"/>
                    <w:right w:val="none" w:sz="0" w:space="0" w:color="auto"/>
                  </w:divBdr>
                  <w:divsChild>
                    <w:div w:id="1635987007">
                      <w:marLeft w:val="0"/>
                      <w:marRight w:val="0"/>
                      <w:marTop w:val="0"/>
                      <w:marBottom w:val="0"/>
                      <w:divBdr>
                        <w:top w:val="none" w:sz="0" w:space="0" w:color="auto"/>
                        <w:left w:val="none" w:sz="0" w:space="0" w:color="auto"/>
                        <w:bottom w:val="none" w:sz="0" w:space="0" w:color="auto"/>
                        <w:right w:val="none" w:sz="0" w:space="0" w:color="auto"/>
                      </w:divBdr>
                    </w:div>
                  </w:divsChild>
                </w:div>
                <w:div w:id="910888411">
                  <w:marLeft w:val="0"/>
                  <w:marRight w:val="0"/>
                  <w:marTop w:val="0"/>
                  <w:marBottom w:val="0"/>
                  <w:divBdr>
                    <w:top w:val="none" w:sz="0" w:space="0" w:color="auto"/>
                    <w:left w:val="none" w:sz="0" w:space="0" w:color="auto"/>
                    <w:bottom w:val="none" w:sz="0" w:space="0" w:color="auto"/>
                    <w:right w:val="none" w:sz="0" w:space="0" w:color="auto"/>
                  </w:divBdr>
                  <w:divsChild>
                    <w:div w:id="2138640683">
                      <w:marLeft w:val="0"/>
                      <w:marRight w:val="0"/>
                      <w:marTop w:val="0"/>
                      <w:marBottom w:val="0"/>
                      <w:divBdr>
                        <w:top w:val="none" w:sz="0" w:space="0" w:color="auto"/>
                        <w:left w:val="none" w:sz="0" w:space="0" w:color="auto"/>
                        <w:bottom w:val="none" w:sz="0" w:space="0" w:color="auto"/>
                        <w:right w:val="none" w:sz="0" w:space="0" w:color="auto"/>
                      </w:divBdr>
                    </w:div>
                  </w:divsChild>
                </w:div>
                <w:div w:id="918293638">
                  <w:marLeft w:val="0"/>
                  <w:marRight w:val="0"/>
                  <w:marTop w:val="0"/>
                  <w:marBottom w:val="0"/>
                  <w:divBdr>
                    <w:top w:val="none" w:sz="0" w:space="0" w:color="auto"/>
                    <w:left w:val="none" w:sz="0" w:space="0" w:color="auto"/>
                    <w:bottom w:val="none" w:sz="0" w:space="0" w:color="auto"/>
                    <w:right w:val="none" w:sz="0" w:space="0" w:color="auto"/>
                  </w:divBdr>
                  <w:divsChild>
                    <w:div w:id="1726178139">
                      <w:marLeft w:val="0"/>
                      <w:marRight w:val="0"/>
                      <w:marTop w:val="0"/>
                      <w:marBottom w:val="0"/>
                      <w:divBdr>
                        <w:top w:val="none" w:sz="0" w:space="0" w:color="auto"/>
                        <w:left w:val="none" w:sz="0" w:space="0" w:color="auto"/>
                        <w:bottom w:val="none" w:sz="0" w:space="0" w:color="auto"/>
                        <w:right w:val="none" w:sz="0" w:space="0" w:color="auto"/>
                      </w:divBdr>
                    </w:div>
                  </w:divsChild>
                </w:div>
                <w:div w:id="921910959">
                  <w:marLeft w:val="0"/>
                  <w:marRight w:val="0"/>
                  <w:marTop w:val="0"/>
                  <w:marBottom w:val="0"/>
                  <w:divBdr>
                    <w:top w:val="none" w:sz="0" w:space="0" w:color="auto"/>
                    <w:left w:val="none" w:sz="0" w:space="0" w:color="auto"/>
                    <w:bottom w:val="none" w:sz="0" w:space="0" w:color="auto"/>
                    <w:right w:val="none" w:sz="0" w:space="0" w:color="auto"/>
                  </w:divBdr>
                  <w:divsChild>
                    <w:div w:id="1748530789">
                      <w:marLeft w:val="0"/>
                      <w:marRight w:val="0"/>
                      <w:marTop w:val="0"/>
                      <w:marBottom w:val="0"/>
                      <w:divBdr>
                        <w:top w:val="none" w:sz="0" w:space="0" w:color="auto"/>
                        <w:left w:val="none" w:sz="0" w:space="0" w:color="auto"/>
                        <w:bottom w:val="none" w:sz="0" w:space="0" w:color="auto"/>
                        <w:right w:val="none" w:sz="0" w:space="0" w:color="auto"/>
                      </w:divBdr>
                    </w:div>
                  </w:divsChild>
                </w:div>
                <w:div w:id="924801620">
                  <w:marLeft w:val="0"/>
                  <w:marRight w:val="0"/>
                  <w:marTop w:val="0"/>
                  <w:marBottom w:val="0"/>
                  <w:divBdr>
                    <w:top w:val="none" w:sz="0" w:space="0" w:color="auto"/>
                    <w:left w:val="none" w:sz="0" w:space="0" w:color="auto"/>
                    <w:bottom w:val="none" w:sz="0" w:space="0" w:color="auto"/>
                    <w:right w:val="none" w:sz="0" w:space="0" w:color="auto"/>
                  </w:divBdr>
                  <w:divsChild>
                    <w:div w:id="1950160172">
                      <w:marLeft w:val="0"/>
                      <w:marRight w:val="0"/>
                      <w:marTop w:val="0"/>
                      <w:marBottom w:val="0"/>
                      <w:divBdr>
                        <w:top w:val="none" w:sz="0" w:space="0" w:color="auto"/>
                        <w:left w:val="none" w:sz="0" w:space="0" w:color="auto"/>
                        <w:bottom w:val="none" w:sz="0" w:space="0" w:color="auto"/>
                        <w:right w:val="none" w:sz="0" w:space="0" w:color="auto"/>
                      </w:divBdr>
                    </w:div>
                  </w:divsChild>
                </w:div>
                <w:div w:id="954016918">
                  <w:marLeft w:val="0"/>
                  <w:marRight w:val="0"/>
                  <w:marTop w:val="0"/>
                  <w:marBottom w:val="0"/>
                  <w:divBdr>
                    <w:top w:val="none" w:sz="0" w:space="0" w:color="auto"/>
                    <w:left w:val="none" w:sz="0" w:space="0" w:color="auto"/>
                    <w:bottom w:val="none" w:sz="0" w:space="0" w:color="auto"/>
                    <w:right w:val="none" w:sz="0" w:space="0" w:color="auto"/>
                  </w:divBdr>
                  <w:divsChild>
                    <w:div w:id="1911041202">
                      <w:marLeft w:val="0"/>
                      <w:marRight w:val="0"/>
                      <w:marTop w:val="0"/>
                      <w:marBottom w:val="0"/>
                      <w:divBdr>
                        <w:top w:val="none" w:sz="0" w:space="0" w:color="auto"/>
                        <w:left w:val="none" w:sz="0" w:space="0" w:color="auto"/>
                        <w:bottom w:val="none" w:sz="0" w:space="0" w:color="auto"/>
                        <w:right w:val="none" w:sz="0" w:space="0" w:color="auto"/>
                      </w:divBdr>
                    </w:div>
                  </w:divsChild>
                </w:div>
                <w:div w:id="960113035">
                  <w:marLeft w:val="0"/>
                  <w:marRight w:val="0"/>
                  <w:marTop w:val="0"/>
                  <w:marBottom w:val="0"/>
                  <w:divBdr>
                    <w:top w:val="none" w:sz="0" w:space="0" w:color="auto"/>
                    <w:left w:val="none" w:sz="0" w:space="0" w:color="auto"/>
                    <w:bottom w:val="none" w:sz="0" w:space="0" w:color="auto"/>
                    <w:right w:val="none" w:sz="0" w:space="0" w:color="auto"/>
                  </w:divBdr>
                  <w:divsChild>
                    <w:div w:id="1435898766">
                      <w:marLeft w:val="0"/>
                      <w:marRight w:val="0"/>
                      <w:marTop w:val="0"/>
                      <w:marBottom w:val="0"/>
                      <w:divBdr>
                        <w:top w:val="none" w:sz="0" w:space="0" w:color="auto"/>
                        <w:left w:val="none" w:sz="0" w:space="0" w:color="auto"/>
                        <w:bottom w:val="none" w:sz="0" w:space="0" w:color="auto"/>
                        <w:right w:val="none" w:sz="0" w:space="0" w:color="auto"/>
                      </w:divBdr>
                    </w:div>
                  </w:divsChild>
                </w:div>
                <w:div w:id="964120728">
                  <w:marLeft w:val="0"/>
                  <w:marRight w:val="0"/>
                  <w:marTop w:val="0"/>
                  <w:marBottom w:val="0"/>
                  <w:divBdr>
                    <w:top w:val="none" w:sz="0" w:space="0" w:color="auto"/>
                    <w:left w:val="none" w:sz="0" w:space="0" w:color="auto"/>
                    <w:bottom w:val="none" w:sz="0" w:space="0" w:color="auto"/>
                    <w:right w:val="none" w:sz="0" w:space="0" w:color="auto"/>
                  </w:divBdr>
                  <w:divsChild>
                    <w:div w:id="1344936616">
                      <w:marLeft w:val="0"/>
                      <w:marRight w:val="0"/>
                      <w:marTop w:val="0"/>
                      <w:marBottom w:val="0"/>
                      <w:divBdr>
                        <w:top w:val="none" w:sz="0" w:space="0" w:color="auto"/>
                        <w:left w:val="none" w:sz="0" w:space="0" w:color="auto"/>
                        <w:bottom w:val="none" w:sz="0" w:space="0" w:color="auto"/>
                        <w:right w:val="none" w:sz="0" w:space="0" w:color="auto"/>
                      </w:divBdr>
                    </w:div>
                  </w:divsChild>
                </w:div>
                <w:div w:id="977027950">
                  <w:marLeft w:val="0"/>
                  <w:marRight w:val="0"/>
                  <w:marTop w:val="0"/>
                  <w:marBottom w:val="0"/>
                  <w:divBdr>
                    <w:top w:val="none" w:sz="0" w:space="0" w:color="auto"/>
                    <w:left w:val="none" w:sz="0" w:space="0" w:color="auto"/>
                    <w:bottom w:val="none" w:sz="0" w:space="0" w:color="auto"/>
                    <w:right w:val="none" w:sz="0" w:space="0" w:color="auto"/>
                  </w:divBdr>
                  <w:divsChild>
                    <w:div w:id="1566528689">
                      <w:marLeft w:val="0"/>
                      <w:marRight w:val="0"/>
                      <w:marTop w:val="0"/>
                      <w:marBottom w:val="0"/>
                      <w:divBdr>
                        <w:top w:val="none" w:sz="0" w:space="0" w:color="auto"/>
                        <w:left w:val="none" w:sz="0" w:space="0" w:color="auto"/>
                        <w:bottom w:val="none" w:sz="0" w:space="0" w:color="auto"/>
                        <w:right w:val="none" w:sz="0" w:space="0" w:color="auto"/>
                      </w:divBdr>
                    </w:div>
                  </w:divsChild>
                </w:div>
                <w:div w:id="981885036">
                  <w:marLeft w:val="0"/>
                  <w:marRight w:val="0"/>
                  <w:marTop w:val="0"/>
                  <w:marBottom w:val="0"/>
                  <w:divBdr>
                    <w:top w:val="none" w:sz="0" w:space="0" w:color="auto"/>
                    <w:left w:val="none" w:sz="0" w:space="0" w:color="auto"/>
                    <w:bottom w:val="none" w:sz="0" w:space="0" w:color="auto"/>
                    <w:right w:val="none" w:sz="0" w:space="0" w:color="auto"/>
                  </w:divBdr>
                  <w:divsChild>
                    <w:div w:id="1818568051">
                      <w:marLeft w:val="0"/>
                      <w:marRight w:val="0"/>
                      <w:marTop w:val="0"/>
                      <w:marBottom w:val="0"/>
                      <w:divBdr>
                        <w:top w:val="none" w:sz="0" w:space="0" w:color="auto"/>
                        <w:left w:val="none" w:sz="0" w:space="0" w:color="auto"/>
                        <w:bottom w:val="none" w:sz="0" w:space="0" w:color="auto"/>
                        <w:right w:val="none" w:sz="0" w:space="0" w:color="auto"/>
                      </w:divBdr>
                    </w:div>
                  </w:divsChild>
                </w:div>
                <w:div w:id="994576527">
                  <w:marLeft w:val="0"/>
                  <w:marRight w:val="0"/>
                  <w:marTop w:val="0"/>
                  <w:marBottom w:val="0"/>
                  <w:divBdr>
                    <w:top w:val="none" w:sz="0" w:space="0" w:color="auto"/>
                    <w:left w:val="none" w:sz="0" w:space="0" w:color="auto"/>
                    <w:bottom w:val="none" w:sz="0" w:space="0" w:color="auto"/>
                    <w:right w:val="none" w:sz="0" w:space="0" w:color="auto"/>
                  </w:divBdr>
                  <w:divsChild>
                    <w:div w:id="1848716292">
                      <w:marLeft w:val="0"/>
                      <w:marRight w:val="0"/>
                      <w:marTop w:val="0"/>
                      <w:marBottom w:val="0"/>
                      <w:divBdr>
                        <w:top w:val="none" w:sz="0" w:space="0" w:color="auto"/>
                        <w:left w:val="none" w:sz="0" w:space="0" w:color="auto"/>
                        <w:bottom w:val="none" w:sz="0" w:space="0" w:color="auto"/>
                        <w:right w:val="none" w:sz="0" w:space="0" w:color="auto"/>
                      </w:divBdr>
                    </w:div>
                  </w:divsChild>
                </w:div>
                <w:div w:id="995568023">
                  <w:marLeft w:val="0"/>
                  <w:marRight w:val="0"/>
                  <w:marTop w:val="0"/>
                  <w:marBottom w:val="0"/>
                  <w:divBdr>
                    <w:top w:val="none" w:sz="0" w:space="0" w:color="auto"/>
                    <w:left w:val="none" w:sz="0" w:space="0" w:color="auto"/>
                    <w:bottom w:val="none" w:sz="0" w:space="0" w:color="auto"/>
                    <w:right w:val="none" w:sz="0" w:space="0" w:color="auto"/>
                  </w:divBdr>
                  <w:divsChild>
                    <w:div w:id="654451032">
                      <w:marLeft w:val="0"/>
                      <w:marRight w:val="0"/>
                      <w:marTop w:val="0"/>
                      <w:marBottom w:val="0"/>
                      <w:divBdr>
                        <w:top w:val="none" w:sz="0" w:space="0" w:color="auto"/>
                        <w:left w:val="none" w:sz="0" w:space="0" w:color="auto"/>
                        <w:bottom w:val="none" w:sz="0" w:space="0" w:color="auto"/>
                        <w:right w:val="none" w:sz="0" w:space="0" w:color="auto"/>
                      </w:divBdr>
                    </w:div>
                  </w:divsChild>
                </w:div>
                <w:div w:id="1020738098">
                  <w:marLeft w:val="0"/>
                  <w:marRight w:val="0"/>
                  <w:marTop w:val="0"/>
                  <w:marBottom w:val="0"/>
                  <w:divBdr>
                    <w:top w:val="none" w:sz="0" w:space="0" w:color="auto"/>
                    <w:left w:val="none" w:sz="0" w:space="0" w:color="auto"/>
                    <w:bottom w:val="none" w:sz="0" w:space="0" w:color="auto"/>
                    <w:right w:val="none" w:sz="0" w:space="0" w:color="auto"/>
                  </w:divBdr>
                  <w:divsChild>
                    <w:div w:id="201097140">
                      <w:marLeft w:val="0"/>
                      <w:marRight w:val="0"/>
                      <w:marTop w:val="0"/>
                      <w:marBottom w:val="0"/>
                      <w:divBdr>
                        <w:top w:val="none" w:sz="0" w:space="0" w:color="auto"/>
                        <w:left w:val="none" w:sz="0" w:space="0" w:color="auto"/>
                        <w:bottom w:val="none" w:sz="0" w:space="0" w:color="auto"/>
                        <w:right w:val="none" w:sz="0" w:space="0" w:color="auto"/>
                      </w:divBdr>
                    </w:div>
                  </w:divsChild>
                </w:div>
                <w:div w:id="1031687156">
                  <w:marLeft w:val="0"/>
                  <w:marRight w:val="0"/>
                  <w:marTop w:val="0"/>
                  <w:marBottom w:val="0"/>
                  <w:divBdr>
                    <w:top w:val="none" w:sz="0" w:space="0" w:color="auto"/>
                    <w:left w:val="none" w:sz="0" w:space="0" w:color="auto"/>
                    <w:bottom w:val="none" w:sz="0" w:space="0" w:color="auto"/>
                    <w:right w:val="none" w:sz="0" w:space="0" w:color="auto"/>
                  </w:divBdr>
                  <w:divsChild>
                    <w:div w:id="2098792570">
                      <w:marLeft w:val="0"/>
                      <w:marRight w:val="0"/>
                      <w:marTop w:val="0"/>
                      <w:marBottom w:val="0"/>
                      <w:divBdr>
                        <w:top w:val="none" w:sz="0" w:space="0" w:color="auto"/>
                        <w:left w:val="none" w:sz="0" w:space="0" w:color="auto"/>
                        <w:bottom w:val="none" w:sz="0" w:space="0" w:color="auto"/>
                        <w:right w:val="none" w:sz="0" w:space="0" w:color="auto"/>
                      </w:divBdr>
                    </w:div>
                  </w:divsChild>
                </w:div>
                <w:div w:id="1041520228">
                  <w:marLeft w:val="0"/>
                  <w:marRight w:val="0"/>
                  <w:marTop w:val="0"/>
                  <w:marBottom w:val="0"/>
                  <w:divBdr>
                    <w:top w:val="none" w:sz="0" w:space="0" w:color="auto"/>
                    <w:left w:val="none" w:sz="0" w:space="0" w:color="auto"/>
                    <w:bottom w:val="none" w:sz="0" w:space="0" w:color="auto"/>
                    <w:right w:val="none" w:sz="0" w:space="0" w:color="auto"/>
                  </w:divBdr>
                  <w:divsChild>
                    <w:div w:id="2081320786">
                      <w:marLeft w:val="0"/>
                      <w:marRight w:val="0"/>
                      <w:marTop w:val="0"/>
                      <w:marBottom w:val="0"/>
                      <w:divBdr>
                        <w:top w:val="none" w:sz="0" w:space="0" w:color="auto"/>
                        <w:left w:val="none" w:sz="0" w:space="0" w:color="auto"/>
                        <w:bottom w:val="none" w:sz="0" w:space="0" w:color="auto"/>
                        <w:right w:val="none" w:sz="0" w:space="0" w:color="auto"/>
                      </w:divBdr>
                    </w:div>
                  </w:divsChild>
                </w:div>
                <w:div w:id="1042903643">
                  <w:marLeft w:val="0"/>
                  <w:marRight w:val="0"/>
                  <w:marTop w:val="0"/>
                  <w:marBottom w:val="0"/>
                  <w:divBdr>
                    <w:top w:val="none" w:sz="0" w:space="0" w:color="auto"/>
                    <w:left w:val="none" w:sz="0" w:space="0" w:color="auto"/>
                    <w:bottom w:val="none" w:sz="0" w:space="0" w:color="auto"/>
                    <w:right w:val="none" w:sz="0" w:space="0" w:color="auto"/>
                  </w:divBdr>
                  <w:divsChild>
                    <w:div w:id="649559868">
                      <w:marLeft w:val="0"/>
                      <w:marRight w:val="0"/>
                      <w:marTop w:val="0"/>
                      <w:marBottom w:val="0"/>
                      <w:divBdr>
                        <w:top w:val="none" w:sz="0" w:space="0" w:color="auto"/>
                        <w:left w:val="none" w:sz="0" w:space="0" w:color="auto"/>
                        <w:bottom w:val="none" w:sz="0" w:space="0" w:color="auto"/>
                        <w:right w:val="none" w:sz="0" w:space="0" w:color="auto"/>
                      </w:divBdr>
                    </w:div>
                  </w:divsChild>
                </w:div>
                <w:div w:id="1046754495">
                  <w:marLeft w:val="0"/>
                  <w:marRight w:val="0"/>
                  <w:marTop w:val="0"/>
                  <w:marBottom w:val="0"/>
                  <w:divBdr>
                    <w:top w:val="none" w:sz="0" w:space="0" w:color="auto"/>
                    <w:left w:val="none" w:sz="0" w:space="0" w:color="auto"/>
                    <w:bottom w:val="none" w:sz="0" w:space="0" w:color="auto"/>
                    <w:right w:val="none" w:sz="0" w:space="0" w:color="auto"/>
                  </w:divBdr>
                  <w:divsChild>
                    <w:div w:id="2112696025">
                      <w:marLeft w:val="0"/>
                      <w:marRight w:val="0"/>
                      <w:marTop w:val="0"/>
                      <w:marBottom w:val="0"/>
                      <w:divBdr>
                        <w:top w:val="none" w:sz="0" w:space="0" w:color="auto"/>
                        <w:left w:val="none" w:sz="0" w:space="0" w:color="auto"/>
                        <w:bottom w:val="none" w:sz="0" w:space="0" w:color="auto"/>
                        <w:right w:val="none" w:sz="0" w:space="0" w:color="auto"/>
                      </w:divBdr>
                    </w:div>
                  </w:divsChild>
                </w:div>
                <w:div w:id="1060398999">
                  <w:marLeft w:val="0"/>
                  <w:marRight w:val="0"/>
                  <w:marTop w:val="0"/>
                  <w:marBottom w:val="0"/>
                  <w:divBdr>
                    <w:top w:val="none" w:sz="0" w:space="0" w:color="auto"/>
                    <w:left w:val="none" w:sz="0" w:space="0" w:color="auto"/>
                    <w:bottom w:val="none" w:sz="0" w:space="0" w:color="auto"/>
                    <w:right w:val="none" w:sz="0" w:space="0" w:color="auto"/>
                  </w:divBdr>
                  <w:divsChild>
                    <w:div w:id="1497302959">
                      <w:marLeft w:val="0"/>
                      <w:marRight w:val="0"/>
                      <w:marTop w:val="0"/>
                      <w:marBottom w:val="0"/>
                      <w:divBdr>
                        <w:top w:val="none" w:sz="0" w:space="0" w:color="auto"/>
                        <w:left w:val="none" w:sz="0" w:space="0" w:color="auto"/>
                        <w:bottom w:val="none" w:sz="0" w:space="0" w:color="auto"/>
                        <w:right w:val="none" w:sz="0" w:space="0" w:color="auto"/>
                      </w:divBdr>
                    </w:div>
                  </w:divsChild>
                </w:div>
                <w:div w:id="1089889649">
                  <w:marLeft w:val="0"/>
                  <w:marRight w:val="0"/>
                  <w:marTop w:val="0"/>
                  <w:marBottom w:val="0"/>
                  <w:divBdr>
                    <w:top w:val="none" w:sz="0" w:space="0" w:color="auto"/>
                    <w:left w:val="none" w:sz="0" w:space="0" w:color="auto"/>
                    <w:bottom w:val="none" w:sz="0" w:space="0" w:color="auto"/>
                    <w:right w:val="none" w:sz="0" w:space="0" w:color="auto"/>
                  </w:divBdr>
                  <w:divsChild>
                    <w:div w:id="1603415338">
                      <w:marLeft w:val="0"/>
                      <w:marRight w:val="0"/>
                      <w:marTop w:val="0"/>
                      <w:marBottom w:val="0"/>
                      <w:divBdr>
                        <w:top w:val="none" w:sz="0" w:space="0" w:color="auto"/>
                        <w:left w:val="none" w:sz="0" w:space="0" w:color="auto"/>
                        <w:bottom w:val="none" w:sz="0" w:space="0" w:color="auto"/>
                        <w:right w:val="none" w:sz="0" w:space="0" w:color="auto"/>
                      </w:divBdr>
                    </w:div>
                  </w:divsChild>
                </w:div>
                <w:div w:id="1106775909">
                  <w:marLeft w:val="0"/>
                  <w:marRight w:val="0"/>
                  <w:marTop w:val="0"/>
                  <w:marBottom w:val="0"/>
                  <w:divBdr>
                    <w:top w:val="none" w:sz="0" w:space="0" w:color="auto"/>
                    <w:left w:val="none" w:sz="0" w:space="0" w:color="auto"/>
                    <w:bottom w:val="none" w:sz="0" w:space="0" w:color="auto"/>
                    <w:right w:val="none" w:sz="0" w:space="0" w:color="auto"/>
                  </w:divBdr>
                  <w:divsChild>
                    <w:div w:id="677082796">
                      <w:marLeft w:val="0"/>
                      <w:marRight w:val="0"/>
                      <w:marTop w:val="0"/>
                      <w:marBottom w:val="0"/>
                      <w:divBdr>
                        <w:top w:val="none" w:sz="0" w:space="0" w:color="auto"/>
                        <w:left w:val="none" w:sz="0" w:space="0" w:color="auto"/>
                        <w:bottom w:val="none" w:sz="0" w:space="0" w:color="auto"/>
                        <w:right w:val="none" w:sz="0" w:space="0" w:color="auto"/>
                      </w:divBdr>
                    </w:div>
                  </w:divsChild>
                </w:div>
                <w:div w:id="1122726096">
                  <w:marLeft w:val="0"/>
                  <w:marRight w:val="0"/>
                  <w:marTop w:val="0"/>
                  <w:marBottom w:val="0"/>
                  <w:divBdr>
                    <w:top w:val="none" w:sz="0" w:space="0" w:color="auto"/>
                    <w:left w:val="none" w:sz="0" w:space="0" w:color="auto"/>
                    <w:bottom w:val="none" w:sz="0" w:space="0" w:color="auto"/>
                    <w:right w:val="none" w:sz="0" w:space="0" w:color="auto"/>
                  </w:divBdr>
                  <w:divsChild>
                    <w:div w:id="630985084">
                      <w:marLeft w:val="0"/>
                      <w:marRight w:val="0"/>
                      <w:marTop w:val="0"/>
                      <w:marBottom w:val="0"/>
                      <w:divBdr>
                        <w:top w:val="none" w:sz="0" w:space="0" w:color="auto"/>
                        <w:left w:val="none" w:sz="0" w:space="0" w:color="auto"/>
                        <w:bottom w:val="none" w:sz="0" w:space="0" w:color="auto"/>
                        <w:right w:val="none" w:sz="0" w:space="0" w:color="auto"/>
                      </w:divBdr>
                    </w:div>
                  </w:divsChild>
                </w:div>
                <w:div w:id="1125854961">
                  <w:marLeft w:val="0"/>
                  <w:marRight w:val="0"/>
                  <w:marTop w:val="0"/>
                  <w:marBottom w:val="0"/>
                  <w:divBdr>
                    <w:top w:val="none" w:sz="0" w:space="0" w:color="auto"/>
                    <w:left w:val="none" w:sz="0" w:space="0" w:color="auto"/>
                    <w:bottom w:val="none" w:sz="0" w:space="0" w:color="auto"/>
                    <w:right w:val="none" w:sz="0" w:space="0" w:color="auto"/>
                  </w:divBdr>
                  <w:divsChild>
                    <w:div w:id="334263579">
                      <w:marLeft w:val="0"/>
                      <w:marRight w:val="0"/>
                      <w:marTop w:val="0"/>
                      <w:marBottom w:val="0"/>
                      <w:divBdr>
                        <w:top w:val="none" w:sz="0" w:space="0" w:color="auto"/>
                        <w:left w:val="none" w:sz="0" w:space="0" w:color="auto"/>
                        <w:bottom w:val="none" w:sz="0" w:space="0" w:color="auto"/>
                        <w:right w:val="none" w:sz="0" w:space="0" w:color="auto"/>
                      </w:divBdr>
                    </w:div>
                  </w:divsChild>
                </w:div>
                <w:div w:id="1135829870">
                  <w:marLeft w:val="0"/>
                  <w:marRight w:val="0"/>
                  <w:marTop w:val="0"/>
                  <w:marBottom w:val="0"/>
                  <w:divBdr>
                    <w:top w:val="none" w:sz="0" w:space="0" w:color="auto"/>
                    <w:left w:val="none" w:sz="0" w:space="0" w:color="auto"/>
                    <w:bottom w:val="none" w:sz="0" w:space="0" w:color="auto"/>
                    <w:right w:val="none" w:sz="0" w:space="0" w:color="auto"/>
                  </w:divBdr>
                  <w:divsChild>
                    <w:div w:id="779840545">
                      <w:marLeft w:val="0"/>
                      <w:marRight w:val="0"/>
                      <w:marTop w:val="0"/>
                      <w:marBottom w:val="0"/>
                      <w:divBdr>
                        <w:top w:val="none" w:sz="0" w:space="0" w:color="auto"/>
                        <w:left w:val="none" w:sz="0" w:space="0" w:color="auto"/>
                        <w:bottom w:val="none" w:sz="0" w:space="0" w:color="auto"/>
                        <w:right w:val="none" w:sz="0" w:space="0" w:color="auto"/>
                      </w:divBdr>
                    </w:div>
                  </w:divsChild>
                </w:div>
                <w:div w:id="1152140492">
                  <w:marLeft w:val="0"/>
                  <w:marRight w:val="0"/>
                  <w:marTop w:val="0"/>
                  <w:marBottom w:val="0"/>
                  <w:divBdr>
                    <w:top w:val="none" w:sz="0" w:space="0" w:color="auto"/>
                    <w:left w:val="none" w:sz="0" w:space="0" w:color="auto"/>
                    <w:bottom w:val="none" w:sz="0" w:space="0" w:color="auto"/>
                    <w:right w:val="none" w:sz="0" w:space="0" w:color="auto"/>
                  </w:divBdr>
                  <w:divsChild>
                    <w:div w:id="909659767">
                      <w:marLeft w:val="0"/>
                      <w:marRight w:val="0"/>
                      <w:marTop w:val="0"/>
                      <w:marBottom w:val="0"/>
                      <w:divBdr>
                        <w:top w:val="none" w:sz="0" w:space="0" w:color="auto"/>
                        <w:left w:val="none" w:sz="0" w:space="0" w:color="auto"/>
                        <w:bottom w:val="none" w:sz="0" w:space="0" w:color="auto"/>
                        <w:right w:val="none" w:sz="0" w:space="0" w:color="auto"/>
                      </w:divBdr>
                    </w:div>
                  </w:divsChild>
                </w:div>
                <w:div w:id="1159617973">
                  <w:marLeft w:val="0"/>
                  <w:marRight w:val="0"/>
                  <w:marTop w:val="0"/>
                  <w:marBottom w:val="0"/>
                  <w:divBdr>
                    <w:top w:val="none" w:sz="0" w:space="0" w:color="auto"/>
                    <w:left w:val="none" w:sz="0" w:space="0" w:color="auto"/>
                    <w:bottom w:val="none" w:sz="0" w:space="0" w:color="auto"/>
                    <w:right w:val="none" w:sz="0" w:space="0" w:color="auto"/>
                  </w:divBdr>
                  <w:divsChild>
                    <w:div w:id="1488403232">
                      <w:marLeft w:val="0"/>
                      <w:marRight w:val="0"/>
                      <w:marTop w:val="0"/>
                      <w:marBottom w:val="0"/>
                      <w:divBdr>
                        <w:top w:val="none" w:sz="0" w:space="0" w:color="auto"/>
                        <w:left w:val="none" w:sz="0" w:space="0" w:color="auto"/>
                        <w:bottom w:val="none" w:sz="0" w:space="0" w:color="auto"/>
                        <w:right w:val="none" w:sz="0" w:space="0" w:color="auto"/>
                      </w:divBdr>
                    </w:div>
                  </w:divsChild>
                </w:div>
                <w:div w:id="1166633749">
                  <w:marLeft w:val="0"/>
                  <w:marRight w:val="0"/>
                  <w:marTop w:val="0"/>
                  <w:marBottom w:val="0"/>
                  <w:divBdr>
                    <w:top w:val="none" w:sz="0" w:space="0" w:color="auto"/>
                    <w:left w:val="none" w:sz="0" w:space="0" w:color="auto"/>
                    <w:bottom w:val="none" w:sz="0" w:space="0" w:color="auto"/>
                    <w:right w:val="none" w:sz="0" w:space="0" w:color="auto"/>
                  </w:divBdr>
                  <w:divsChild>
                    <w:div w:id="828136052">
                      <w:marLeft w:val="0"/>
                      <w:marRight w:val="0"/>
                      <w:marTop w:val="0"/>
                      <w:marBottom w:val="0"/>
                      <w:divBdr>
                        <w:top w:val="none" w:sz="0" w:space="0" w:color="auto"/>
                        <w:left w:val="none" w:sz="0" w:space="0" w:color="auto"/>
                        <w:bottom w:val="none" w:sz="0" w:space="0" w:color="auto"/>
                        <w:right w:val="none" w:sz="0" w:space="0" w:color="auto"/>
                      </w:divBdr>
                    </w:div>
                  </w:divsChild>
                </w:div>
                <w:div w:id="1193809854">
                  <w:marLeft w:val="0"/>
                  <w:marRight w:val="0"/>
                  <w:marTop w:val="0"/>
                  <w:marBottom w:val="0"/>
                  <w:divBdr>
                    <w:top w:val="none" w:sz="0" w:space="0" w:color="auto"/>
                    <w:left w:val="none" w:sz="0" w:space="0" w:color="auto"/>
                    <w:bottom w:val="none" w:sz="0" w:space="0" w:color="auto"/>
                    <w:right w:val="none" w:sz="0" w:space="0" w:color="auto"/>
                  </w:divBdr>
                  <w:divsChild>
                    <w:div w:id="1421029698">
                      <w:marLeft w:val="0"/>
                      <w:marRight w:val="0"/>
                      <w:marTop w:val="0"/>
                      <w:marBottom w:val="0"/>
                      <w:divBdr>
                        <w:top w:val="none" w:sz="0" w:space="0" w:color="auto"/>
                        <w:left w:val="none" w:sz="0" w:space="0" w:color="auto"/>
                        <w:bottom w:val="none" w:sz="0" w:space="0" w:color="auto"/>
                        <w:right w:val="none" w:sz="0" w:space="0" w:color="auto"/>
                      </w:divBdr>
                    </w:div>
                  </w:divsChild>
                </w:div>
                <w:div w:id="1195771861">
                  <w:marLeft w:val="0"/>
                  <w:marRight w:val="0"/>
                  <w:marTop w:val="0"/>
                  <w:marBottom w:val="0"/>
                  <w:divBdr>
                    <w:top w:val="none" w:sz="0" w:space="0" w:color="auto"/>
                    <w:left w:val="none" w:sz="0" w:space="0" w:color="auto"/>
                    <w:bottom w:val="none" w:sz="0" w:space="0" w:color="auto"/>
                    <w:right w:val="none" w:sz="0" w:space="0" w:color="auto"/>
                  </w:divBdr>
                  <w:divsChild>
                    <w:div w:id="854609197">
                      <w:marLeft w:val="0"/>
                      <w:marRight w:val="0"/>
                      <w:marTop w:val="0"/>
                      <w:marBottom w:val="0"/>
                      <w:divBdr>
                        <w:top w:val="none" w:sz="0" w:space="0" w:color="auto"/>
                        <w:left w:val="none" w:sz="0" w:space="0" w:color="auto"/>
                        <w:bottom w:val="none" w:sz="0" w:space="0" w:color="auto"/>
                        <w:right w:val="none" w:sz="0" w:space="0" w:color="auto"/>
                      </w:divBdr>
                    </w:div>
                  </w:divsChild>
                </w:div>
                <w:div w:id="1215653370">
                  <w:marLeft w:val="0"/>
                  <w:marRight w:val="0"/>
                  <w:marTop w:val="0"/>
                  <w:marBottom w:val="0"/>
                  <w:divBdr>
                    <w:top w:val="none" w:sz="0" w:space="0" w:color="auto"/>
                    <w:left w:val="none" w:sz="0" w:space="0" w:color="auto"/>
                    <w:bottom w:val="none" w:sz="0" w:space="0" w:color="auto"/>
                    <w:right w:val="none" w:sz="0" w:space="0" w:color="auto"/>
                  </w:divBdr>
                  <w:divsChild>
                    <w:div w:id="529681021">
                      <w:marLeft w:val="0"/>
                      <w:marRight w:val="0"/>
                      <w:marTop w:val="0"/>
                      <w:marBottom w:val="0"/>
                      <w:divBdr>
                        <w:top w:val="none" w:sz="0" w:space="0" w:color="auto"/>
                        <w:left w:val="none" w:sz="0" w:space="0" w:color="auto"/>
                        <w:bottom w:val="none" w:sz="0" w:space="0" w:color="auto"/>
                        <w:right w:val="none" w:sz="0" w:space="0" w:color="auto"/>
                      </w:divBdr>
                    </w:div>
                  </w:divsChild>
                </w:div>
                <w:div w:id="1238396889">
                  <w:marLeft w:val="0"/>
                  <w:marRight w:val="0"/>
                  <w:marTop w:val="0"/>
                  <w:marBottom w:val="0"/>
                  <w:divBdr>
                    <w:top w:val="none" w:sz="0" w:space="0" w:color="auto"/>
                    <w:left w:val="none" w:sz="0" w:space="0" w:color="auto"/>
                    <w:bottom w:val="none" w:sz="0" w:space="0" w:color="auto"/>
                    <w:right w:val="none" w:sz="0" w:space="0" w:color="auto"/>
                  </w:divBdr>
                  <w:divsChild>
                    <w:div w:id="277444858">
                      <w:marLeft w:val="0"/>
                      <w:marRight w:val="0"/>
                      <w:marTop w:val="0"/>
                      <w:marBottom w:val="0"/>
                      <w:divBdr>
                        <w:top w:val="none" w:sz="0" w:space="0" w:color="auto"/>
                        <w:left w:val="none" w:sz="0" w:space="0" w:color="auto"/>
                        <w:bottom w:val="none" w:sz="0" w:space="0" w:color="auto"/>
                        <w:right w:val="none" w:sz="0" w:space="0" w:color="auto"/>
                      </w:divBdr>
                    </w:div>
                  </w:divsChild>
                </w:div>
                <w:div w:id="1239637492">
                  <w:marLeft w:val="0"/>
                  <w:marRight w:val="0"/>
                  <w:marTop w:val="0"/>
                  <w:marBottom w:val="0"/>
                  <w:divBdr>
                    <w:top w:val="none" w:sz="0" w:space="0" w:color="auto"/>
                    <w:left w:val="none" w:sz="0" w:space="0" w:color="auto"/>
                    <w:bottom w:val="none" w:sz="0" w:space="0" w:color="auto"/>
                    <w:right w:val="none" w:sz="0" w:space="0" w:color="auto"/>
                  </w:divBdr>
                  <w:divsChild>
                    <w:div w:id="1153958103">
                      <w:marLeft w:val="0"/>
                      <w:marRight w:val="0"/>
                      <w:marTop w:val="0"/>
                      <w:marBottom w:val="0"/>
                      <w:divBdr>
                        <w:top w:val="none" w:sz="0" w:space="0" w:color="auto"/>
                        <w:left w:val="none" w:sz="0" w:space="0" w:color="auto"/>
                        <w:bottom w:val="none" w:sz="0" w:space="0" w:color="auto"/>
                        <w:right w:val="none" w:sz="0" w:space="0" w:color="auto"/>
                      </w:divBdr>
                    </w:div>
                  </w:divsChild>
                </w:div>
                <w:div w:id="1244795527">
                  <w:marLeft w:val="0"/>
                  <w:marRight w:val="0"/>
                  <w:marTop w:val="0"/>
                  <w:marBottom w:val="0"/>
                  <w:divBdr>
                    <w:top w:val="none" w:sz="0" w:space="0" w:color="auto"/>
                    <w:left w:val="none" w:sz="0" w:space="0" w:color="auto"/>
                    <w:bottom w:val="none" w:sz="0" w:space="0" w:color="auto"/>
                    <w:right w:val="none" w:sz="0" w:space="0" w:color="auto"/>
                  </w:divBdr>
                  <w:divsChild>
                    <w:div w:id="69431549">
                      <w:marLeft w:val="0"/>
                      <w:marRight w:val="0"/>
                      <w:marTop w:val="0"/>
                      <w:marBottom w:val="0"/>
                      <w:divBdr>
                        <w:top w:val="none" w:sz="0" w:space="0" w:color="auto"/>
                        <w:left w:val="none" w:sz="0" w:space="0" w:color="auto"/>
                        <w:bottom w:val="none" w:sz="0" w:space="0" w:color="auto"/>
                        <w:right w:val="none" w:sz="0" w:space="0" w:color="auto"/>
                      </w:divBdr>
                    </w:div>
                  </w:divsChild>
                </w:div>
                <w:div w:id="1248493067">
                  <w:marLeft w:val="0"/>
                  <w:marRight w:val="0"/>
                  <w:marTop w:val="0"/>
                  <w:marBottom w:val="0"/>
                  <w:divBdr>
                    <w:top w:val="none" w:sz="0" w:space="0" w:color="auto"/>
                    <w:left w:val="none" w:sz="0" w:space="0" w:color="auto"/>
                    <w:bottom w:val="none" w:sz="0" w:space="0" w:color="auto"/>
                    <w:right w:val="none" w:sz="0" w:space="0" w:color="auto"/>
                  </w:divBdr>
                  <w:divsChild>
                    <w:div w:id="1031108418">
                      <w:marLeft w:val="0"/>
                      <w:marRight w:val="0"/>
                      <w:marTop w:val="0"/>
                      <w:marBottom w:val="0"/>
                      <w:divBdr>
                        <w:top w:val="none" w:sz="0" w:space="0" w:color="auto"/>
                        <w:left w:val="none" w:sz="0" w:space="0" w:color="auto"/>
                        <w:bottom w:val="none" w:sz="0" w:space="0" w:color="auto"/>
                        <w:right w:val="none" w:sz="0" w:space="0" w:color="auto"/>
                      </w:divBdr>
                    </w:div>
                  </w:divsChild>
                </w:div>
                <w:div w:id="1261796291">
                  <w:marLeft w:val="0"/>
                  <w:marRight w:val="0"/>
                  <w:marTop w:val="0"/>
                  <w:marBottom w:val="0"/>
                  <w:divBdr>
                    <w:top w:val="none" w:sz="0" w:space="0" w:color="auto"/>
                    <w:left w:val="none" w:sz="0" w:space="0" w:color="auto"/>
                    <w:bottom w:val="none" w:sz="0" w:space="0" w:color="auto"/>
                    <w:right w:val="none" w:sz="0" w:space="0" w:color="auto"/>
                  </w:divBdr>
                  <w:divsChild>
                    <w:div w:id="360595202">
                      <w:marLeft w:val="0"/>
                      <w:marRight w:val="0"/>
                      <w:marTop w:val="0"/>
                      <w:marBottom w:val="0"/>
                      <w:divBdr>
                        <w:top w:val="none" w:sz="0" w:space="0" w:color="auto"/>
                        <w:left w:val="none" w:sz="0" w:space="0" w:color="auto"/>
                        <w:bottom w:val="none" w:sz="0" w:space="0" w:color="auto"/>
                        <w:right w:val="none" w:sz="0" w:space="0" w:color="auto"/>
                      </w:divBdr>
                    </w:div>
                  </w:divsChild>
                </w:div>
                <w:div w:id="1262103192">
                  <w:marLeft w:val="0"/>
                  <w:marRight w:val="0"/>
                  <w:marTop w:val="0"/>
                  <w:marBottom w:val="0"/>
                  <w:divBdr>
                    <w:top w:val="none" w:sz="0" w:space="0" w:color="auto"/>
                    <w:left w:val="none" w:sz="0" w:space="0" w:color="auto"/>
                    <w:bottom w:val="none" w:sz="0" w:space="0" w:color="auto"/>
                    <w:right w:val="none" w:sz="0" w:space="0" w:color="auto"/>
                  </w:divBdr>
                  <w:divsChild>
                    <w:div w:id="1137063455">
                      <w:marLeft w:val="0"/>
                      <w:marRight w:val="0"/>
                      <w:marTop w:val="0"/>
                      <w:marBottom w:val="0"/>
                      <w:divBdr>
                        <w:top w:val="none" w:sz="0" w:space="0" w:color="auto"/>
                        <w:left w:val="none" w:sz="0" w:space="0" w:color="auto"/>
                        <w:bottom w:val="none" w:sz="0" w:space="0" w:color="auto"/>
                        <w:right w:val="none" w:sz="0" w:space="0" w:color="auto"/>
                      </w:divBdr>
                    </w:div>
                  </w:divsChild>
                </w:div>
                <w:div w:id="1270117886">
                  <w:marLeft w:val="0"/>
                  <w:marRight w:val="0"/>
                  <w:marTop w:val="0"/>
                  <w:marBottom w:val="0"/>
                  <w:divBdr>
                    <w:top w:val="none" w:sz="0" w:space="0" w:color="auto"/>
                    <w:left w:val="none" w:sz="0" w:space="0" w:color="auto"/>
                    <w:bottom w:val="none" w:sz="0" w:space="0" w:color="auto"/>
                    <w:right w:val="none" w:sz="0" w:space="0" w:color="auto"/>
                  </w:divBdr>
                  <w:divsChild>
                    <w:div w:id="1766421130">
                      <w:marLeft w:val="0"/>
                      <w:marRight w:val="0"/>
                      <w:marTop w:val="0"/>
                      <w:marBottom w:val="0"/>
                      <w:divBdr>
                        <w:top w:val="none" w:sz="0" w:space="0" w:color="auto"/>
                        <w:left w:val="none" w:sz="0" w:space="0" w:color="auto"/>
                        <w:bottom w:val="none" w:sz="0" w:space="0" w:color="auto"/>
                        <w:right w:val="none" w:sz="0" w:space="0" w:color="auto"/>
                      </w:divBdr>
                    </w:div>
                  </w:divsChild>
                </w:div>
                <w:div w:id="1272277590">
                  <w:marLeft w:val="0"/>
                  <w:marRight w:val="0"/>
                  <w:marTop w:val="0"/>
                  <w:marBottom w:val="0"/>
                  <w:divBdr>
                    <w:top w:val="none" w:sz="0" w:space="0" w:color="auto"/>
                    <w:left w:val="none" w:sz="0" w:space="0" w:color="auto"/>
                    <w:bottom w:val="none" w:sz="0" w:space="0" w:color="auto"/>
                    <w:right w:val="none" w:sz="0" w:space="0" w:color="auto"/>
                  </w:divBdr>
                  <w:divsChild>
                    <w:div w:id="368334552">
                      <w:marLeft w:val="0"/>
                      <w:marRight w:val="0"/>
                      <w:marTop w:val="0"/>
                      <w:marBottom w:val="0"/>
                      <w:divBdr>
                        <w:top w:val="none" w:sz="0" w:space="0" w:color="auto"/>
                        <w:left w:val="none" w:sz="0" w:space="0" w:color="auto"/>
                        <w:bottom w:val="none" w:sz="0" w:space="0" w:color="auto"/>
                        <w:right w:val="none" w:sz="0" w:space="0" w:color="auto"/>
                      </w:divBdr>
                    </w:div>
                  </w:divsChild>
                </w:div>
                <w:div w:id="1331173120">
                  <w:marLeft w:val="0"/>
                  <w:marRight w:val="0"/>
                  <w:marTop w:val="0"/>
                  <w:marBottom w:val="0"/>
                  <w:divBdr>
                    <w:top w:val="none" w:sz="0" w:space="0" w:color="auto"/>
                    <w:left w:val="none" w:sz="0" w:space="0" w:color="auto"/>
                    <w:bottom w:val="none" w:sz="0" w:space="0" w:color="auto"/>
                    <w:right w:val="none" w:sz="0" w:space="0" w:color="auto"/>
                  </w:divBdr>
                  <w:divsChild>
                    <w:div w:id="1446576924">
                      <w:marLeft w:val="0"/>
                      <w:marRight w:val="0"/>
                      <w:marTop w:val="0"/>
                      <w:marBottom w:val="0"/>
                      <w:divBdr>
                        <w:top w:val="none" w:sz="0" w:space="0" w:color="auto"/>
                        <w:left w:val="none" w:sz="0" w:space="0" w:color="auto"/>
                        <w:bottom w:val="none" w:sz="0" w:space="0" w:color="auto"/>
                        <w:right w:val="none" w:sz="0" w:space="0" w:color="auto"/>
                      </w:divBdr>
                    </w:div>
                  </w:divsChild>
                </w:div>
                <w:div w:id="1365325564">
                  <w:marLeft w:val="0"/>
                  <w:marRight w:val="0"/>
                  <w:marTop w:val="0"/>
                  <w:marBottom w:val="0"/>
                  <w:divBdr>
                    <w:top w:val="none" w:sz="0" w:space="0" w:color="auto"/>
                    <w:left w:val="none" w:sz="0" w:space="0" w:color="auto"/>
                    <w:bottom w:val="none" w:sz="0" w:space="0" w:color="auto"/>
                    <w:right w:val="none" w:sz="0" w:space="0" w:color="auto"/>
                  </w:divBdr>
                  <w:divsChild>
                    <w:div w:id="1207987763">
                      <w:marLeft w:val="0"/>
                      <w:marRight w:val="0"/>
                      <w:marTop w:val="0"/>
                      <w:marBottom w:val="0"/>
                      <w:divBdr>
                        <w:top w:val="none" w:sz="0" w:space="0" w:color="auto"/>
                        <w:left w:val="none" w:sz="0" w:space="0" w:color="auto"/>
                        <w:bottom w:val="none" w:sz="0" w:space="0" w:color="auto"/>
                        <w:right w:val="none" w:sz="0" w:space="0" w:color="auto"/>
                      </w:divBdr>
                    </w:div>
                  </w:divsChild>
                </w:div>
                <w:div w:id="1379427469">
                  <w:marLeft w:val="0"/>
                  <w:marRight w:val="0"/>
                  <w:marTop w:val="0"/>
                  <w:marBottom w:val="0"/>
                  <w:divBdr>
                    <w:top w:val="none" w:sz="0" w:space="0" w:color="auto"/>
                    <w:left w:val="none" w:sz="0" w:space="0" w:color="auto"/>
                    <w:bottom w:val="none" w:sz="0" w:space="0" w:color="auto"/>
                    <w:right w:val="none" w:sz="0" w:space="0" w:color="auto"/>
                  </w:divBdr>
                  <w:divsChild>
                    <w:div w:id="1211844722">
                      <w:marLeft w:val="0"/>
                      <w:marRight w:val="0"/>
                      <w:marTop w:val="0"/>
                      <w:marBottom w:val="0"/>
                      <w:divBdr>
                        <w:top w:val="none" w:sz="0" w:space="0" w:color="auto"/>
                        <w:left w:val="none" w:sz="0" w:space="0" w:color="auto"/>
                        <w:bottom w:val="none" w:sz="0" w:space="0" w:color="auto"/>
                        <w:right w:val="none" w:sz="0" w:space="0" w:color="auto"/>
                      </w:divBdr>
                    </w:div>
                  </w:divsChild>
                </w:div>
                <w:div w:id="1417946079">
                  <w:marLeft w:val="0"/>
                  <w:marRight w:val="0"/>
                  <w:marTop w:val="0"/>
                  <w:marBottom w:val="0"/>
                  <w:divBdr>
                    <w:top w:val="none" w:sz="0" w:space="0" w:color="auto"/>
                    <w:left w:val="none" w:sz="0" w:space="0" w:color="auto"/>
                    <w:bottom w:val="none" w:sz="0" w:space="0" w:color="auto"/>
                    <w:right w:val="none" w:sz="0" w:space="0" w:color="auto"/>
                  </w:divBdr>
                  <w:divsChild>
                    <w:div w:id="1198811476">
                      <w:marLeft w:val="0"/>
                      <w:marRight w:val="0"/>
                      <w:marTop w:val="0"/>
                      <w:marBottom w:val="0"/>
                      <w:divBdr>
                        <w:top w:val="none" w:sz="0" w:space="0" w:color="auto"/>
                        <w:left w:val="none" w:sz="0" w:space="0" w:color="auto"/>
                        <w:bottom w:val="none" w:sz="0" w:space="0" w:color="auto"/>
                        <w:right w:val="none" w:sz="0" w:space="0" w:color="auto"/>
                      </w:divBdr>
                    </w:div>
                  </w:divsChild>
                </w:div>
                <w:div w:id="1423144347">
                  <w:marLeft w:val="0"/>
                  <w:marRight w:val="0"/>
                  <w:marTop w:val="0"/>
                  <w:marBottom w:val="0"/>
                  <w:divBdr>
                    <w:top w:val="none" w:sz="0" w:space="0" w:color="auto"/>
                    <w:left w:val="none" w:sz="0" w:space="0" w:color="auto"/>
                    <w:bottom w:val="none" w:sz="0" w:space="0" w:color="auto"/>
                    <w:right w:val="none" w:sz="0" w:space="0" w:color="auto"/>
                  </w:divBdr>
                  <w:divsChild>
                    <w:div w:id="1824932043">
                      <w:marLeft w:val="0"/>
                      <w:marRight w:val="0"/>
                      <w:marTop w:val="0"/>
                      <w:marBottom w:val="0"/>
                      <w:divBdr>
                        <w:top w:val="none" w:sz="0" w:space="0" w:color="auto"/>
                        <w:left w:val="none" w:sz="0" w:space="0" w:color="auto"/>
                        <w:bottom w:val="none" w:sz="0" w:space="0" w:color="auto"/>
                        <w:right w:val="none" w:sz="0" w:space="0" w:color="auto"/>
                      </w:divBdr>
                    </w:div>
                  </w:divsChild>
                </w:div>
                <w:div w:id="1469125346">
                  <w:marLeft w:val="0"/>
                  <w:marRight w:val="0"/>
                  <w:marTop w:val="0"/>
                  <w:marBottom w:val="0"/>
                  <w:divBdr>
                    <w:top w:val="none" w:sz="0" w:space="0" w:color="auto"/>
                    <w:left w:val="none" w:sz="0" w:space="0" w:color="auto"/>
                    <w:bottom w:val="none" w:sz="0" w:space="0" w:color="auto"/>
                    <w:right w:val="none" w:sz="0" w:space="0" w:color="auto"/>
                  </w:divBdr>
                  <w:divsChild>
                    <w:div w:id="734739309">
                      <w:marLeft w:val="0"/>
                      <w:marRight w:val="0"/>
                      <w:marTop w:val="0"/>
                      <w:marBottom w:val="0"/>
                      <w:divBdr>
                        <w:top w:val="none" w:sz="0" w:space="0" w:color="auto"/>
                        <w:left w:val="none" w:sz="0" w:space="0" w:color="auto"/>
                        <w:bottom w:val="none" w:sz="0" w:space="0" w:color="auto"/>
                        <w:right w:val="none" w:sz="0" w:space="0" w:color="auto"/>
                      </w:divBdr>
                    </w:div>
                  </w:divsChild>
                </w:div>
                <w:div w:id="1469205453">
                  <w:marLeft w:val="0"/>
                  <w:marRight w:val="0"/>
                  <w:marTop w:val="0"/>
                  <w:marBottom w:val="0"/>
                  <w:divBdr>
                    <w:top w:val="none" w:sz="0" w:space="0" w:color="auto"/>
                    <w:left w:val="none" w:sz="0" w:space="0" w:color="auto"/>
                    <w:bottom w:val="none" w:sz="0" w:space="0" w:color="auto"/>
                    <w:right w:val="none" w:sz="0" w:space="0" w:color="auto"/>
                  </w:divBdr>
                  <w:divsChild>
                    <w:div w:id="469052171">
                      <w:marLeft w:val="0"/>
                      <w:marRight w:val="0"/>
                      <w:marTop w:val="0"/>
                      <w:marBottom w:val="0"/>
                      <w:divBdr>
                        <w:top w:val="none" w:sz="0" w:space="0" w:color="auto"/>
                        <w:left w:val="none" w:sz="0" w:space="0" w:color="auto"/>
                        <w:bottom w:val="none" w:sz="0" w:space="0" w:color="auto"/>
                        <w:right w:val="none" w:sz="0" w:space="0" w:color="auto"/>
                      </w:divBdr>
                    </w:div>
                  </w:divsChild>
                </w:div>
                <w:div w:id="1469208027">
                  <w:marLeft w:val="0"/>
                  <w:marRight w:val="0"/>
                  <w:marTop w:val="0"/>
                  <w:marBottom w:val="0"/>
                  <w:divBdr>
                    <w:top w:val="none" w:sz="0" w:space="0" w:color="auto"/>
                    <w:left w:val="none" w:sz="0" w:space="0" w:color="auto"/>
                    <w:bottom w:val="none" w:sz="0" w:space="0" w:color="auto"/>
                    <w:right w:val="none" w:sz="0" w:space="0" w:color="auto"/>
                  </w:divBdr>
                  <w:divsChild>
                    <w:div w:id="1140266131">
                      <w:marLeft w:val="0"/>
                      <w:marRight w:val="0"/>
                      <w:marTop w:val="0"/>
                      <w:marBottom w:val="0"/>
                      <w:divBdr>
                        <w:top w:val="none" w:sz="0" w:space="0" w:color="auto"/>
                        <w:left w:val="none" w:sz="0" w:space="0" w:color="auto"/>
                        <w:bottom w:val="none" w:sz="0" w:space="0" w:color="auto"/>
                        <w:right w:val="none" w:sz="0" w:space="0" w:color="auto"/>
                      </w:divBdr>
                    </w:div>
                  </w:divsChild>
                </w:div>
                <w:div w:id="1479296763">
                  <w:marLeft w:val="0"/>
                  <w:marRight w:val="0"/>
                  <w:marTop w:val="0"/>
                  <w:marBottom w:val="0"/>
                  <w:divBdr>
                    <w:top w:val="none" w:sz="0" w:space="0" w:color="auto"/>
                    <w:left w:val="none" w:sz="0" w:space="0" w:color="auto"/>
                    <w:bottom w:val="none" w:sz="0" w:space="0" w:color="auto"/>
                    <w:right w:val="none" w:sz="0" w:space="0" w:color="auto"/>
                  </w:divBdr>
                  <w:divsChild>
                    <w:div w:id="191497152">
                      <w:marLeft w:val="0"/>
                      <w:marRight w:val="0"/>
                      <w:marTop w:val="0"/>
                      <w:marBottom w:val="0"/>
                      <w:divBdr>
                        <w:top w:val="none" w:sz="0" w:space="0" w:color="auto"/>
                        <w:left w:val="none" w:sz="0" w:space="0" w:color="auto"/>
                        <w:bottom w:val="none" w:sz="0" w:space="0" w:color="auto"/>
                        <w:right w:val="none" w:sz="0" w:space="0" w:color="auto"/>
                      </w:divBdr>
                    </w:div>
                  </w:divsChild>
                </w:div>
                <w:div w:id="1481270981">
                  <w:marLeft w:val="0"/>
                  <w:marRight w:val="0"/>
                  <w:marTop w:val="0"/>
                  <w:marBottom w:val="0"/>
                  <w:divBdr>
                    <w:top w:val="none" w:sz="0" w:space="0" w:color="auto"/>
                    <w:left w:val="none" w:sz="0" w:space="0" w:color="auto"/>
                    <w:bottom w:val="none" w:sz="0" w:space="0" w:color="auto"/>
                    <w:right w:val="none" w:sz="0" w:space="0" w:color="auto"/>
                  </w:divBdr>
                  <w:divsChild>
                    <w:div w:id="1847401683">
                      <w:marLeft w:val="0"/>
                      <w:marRight w:val="0"/>
                      <w:marTop w:val="0"/>
                      <w:marBottom w:val="0"/>
                      <w:divBdr>
                        <w:top w:val="none" w:sz="0" w:space="0" w:color="auto"/>
                        <w:left w:val="none" w:sz="0" w:space="0" w:color="auto"/>
                        <w:bottom w:val="none" w:sz="0" w:space="0" w:color="auto"/>
                        <w:right w:val="none" w:sz="0" w:space="0" w:color="auto"/>
                      </w:divBdr>
                    </w:div>
                  </w:divsChild>
                </w:div>
                <w:div w:id="1497302054">
                  <w:marLeft w:val="0"/>
                  <w:marRight w:val="0"/>
                  <w:marTop w:val="0"/>
                  <w:marBottom w:val="0"/>
                  <w:divBdr>
                    <w:top w:val="none" w:sz="0" w:space="0" w:color="auto"/>
                    <w:left w:val="none" w:sz="0" w:space="0" w:color="auto"/>
                    <w:bottom w:val="none" w:sz="0" w:space="0" w:color="auto"/>
                    <w:right w:val="none" w:sz="0" w:space="0" w:color="auto"/>
                  </w:divBdr>
                  <w:divsChild>
                    <w:div w:id="681514058">
                      <w:marLeft w:val="0"/>
                      <w:marRight w:val="0"/>
                      <w:marTop w:val="0"/>
                      <w:marBottom w:val="0"/>
                      <w:divBdr>
                        <w:top w:val="none" w:sz="0" w:space="0" w:color="auto"/>
                        <w:left w:val="none" w:sz="0" w:space="0" w:color="auto"/>
                        <w:bottom w:val="none" w:sz="0" w:space="0" w:color="auto"/>
                        <w:right w:val="none" w:sz="0" w:space="0" w:color="auto"/>
                      </w:divBdr>
                    </w:div>
                  </w:divsChild>
                </w:div>
                <w:div w:id="1505170783">
                  <w:marLeft w:val="0"/>
                  <w:marRight w:val="0"/>
                  <w:marTop w:val="0"/>
                  <w:marBottom w:val="0"/>
                  <w:divBdr>
                    <w:top w:val="none" w:sz="0" w:space="0" w:color="auto"/>
                    <w:left w:val="none" w:sz="0" w:space="0" w:color="auto"/>
                    <w:bottom w:val="none" w:sz="0" w:space="0" w:color="auto"/>
                    <w:right w:val="none" w:sz="0" w:space="0" w:color="auto"/>
                  </w:divBdr>
                  <w:divsChild>
                    <w:div w:id="8650801">
                      <w:marLeft w:val="0"/>
                      <w:marRight w:val="0"/>
                      <w:marTop w:val="0"/>
                      <w:marBottom w:val="0"/>
                      <w:divBdr>
                        <w:top w:val="none" w:sz="0" w:space="0" w:color="auto"/>
                        <w:left w:val="none" w:sz="0" w:space="0" w:color="auto"/>
                        <w:bottom w:val="none" w:sz="0" w:space="0" w:color="auto"/>
                        <w:right w:val="none" w:sz="0" w:space="0" w:color="auto"/>
                      </w:divBdr>
                    </w:div>
                  </w:divsChild>
                </w:div>
                <w:div w:id="1506165545">
                  <w:marLeft w:val="0"/>
                  <w:marRight w:val="0"/>
                  <w:marTop w:val="0"/>
                  <w:marBottom w:val="0"/>
                  <w:divBdr>
                    <w:top w:val="none" w:sz="0" w:space="0" w:color="auto"/>
                    <w:left w:val="none" w:sz="0" w:space="0" w:color="auto"/>
                    <w:bottom w:val="none" w:sz="0" w:space="0" w:color="auto"/>
                    <w:right w:val="none" w:sz="0" w:space="0" w:color="auto"/>
                  </w:divBdr>
                  <w:divsChild>
                    <w:div w:id="263151238">
                      <w:marLeft w:val="0"/>
                      <w:marRight w:val="0"/>
                      <w:marTop w:val="0"/>
                      <w:marBottom w:val="0"/>
                      <w:divBdr>
                        <w:top w:val="none" w:sz="0" w:space="0" w:color="auto"/>
                        <w:left w:val="none" w:sz="0" w:space="0" w:color="auto"/>
                        <w:bottom w:val="none" w:sz="0" w:space="0" w:color="auto"/>
                        <w:right w:val="none" w:sz="0" w:space="0" w:color="auto"/>
                      </w:divBdr>
                    </w:div>
                  </w:divsChild>
                </w:div>
                <w:div w:id="1528056207">
                  <w:marLeft w:val="0"/>
                  <w:marRight w:val="0"/>
                  <w:marTop w:val="0"/>
                  <w:marBottom w:val="0"/>
                  <w:divBdr>
                    <w:top w:val="none" w:sz="0" w:space="0" w:color="auto"/>
                    <w:left w:val="none" w:sz="0" w:space="0" w:color="auto"/>
                    <w:bottom w:val="none" w:sz="0" w:space="0" w:color="auto"/>
                    <w:right w:val="none" w:sz="0" w:space="0" w:color="auto"/>
                  </w:divBdr>
                  <w:divsChild>
                    <w:div w:id="1901331472">
                      <w:marLeft w:val="0"/>
                      <w:marRight w:val="0"/>
                      <w:marTop w:val="0"/>
                      <w:marBottom w:val="0"/>
                      <w:divBdr>
                        <w:top w:val="none" w:sz="0" w:space="0" w:color="auto"/>
                        <w:left w:val="none" w:sz="0" w:space="0" w:color="auto"/>
                        <w:bottom w:val="none" w:sz="0" w:space="0" w:color="auto"/>
                        <w:right w:val="none" w:sz="0" w:space="0" w:color="auto"/>
                      </w:divBdr>
                    </w:div>
                  </w:divsChild>
                </w:div>
                <w:div w:id="1537041388">
                  <w:marLeft w:val="0"/>
                  <w:marRight w:val="0"/>
                  <w:marTop w:val="0"/>
                  <w:marBottom w:val="0"/>
                  <w:divBdr>
                    <w:top w:val="none" w:sz="0" w:space="0" w:color="auto"/>
                    <w:left w:val="none" w:sz="0" w:space="0" w:color="auto"/>
                    <w:bottom w:val="none" w:sz="0" w:space="0" w:color="auto"/>
                    <w:right w:val="none" w:sz="0" w:space="0" w:color="auto"/>
                  </w:divBdr>
                  <w:divsChild>
                    <w:div w:id="1114137683">
                      <w:marLeft w:val="0"/>
                      <w:marRight w:val="0"/>
                      <w:marTop w:val="0"/>
                      <w:marBottom w:val="0"/>
                      <w:divBdr>
                        <w:top w:val="none" w:sz="0" w:space="0" w:color="auto"/>
                        <w:left w:val="none" w:sz="0" w:space="0" w:color="auto"/>
                        <w:bottom w:val="none" w:sz="0" w:space="0" w:color="auto"/>
                        <w:right w:val="none" w:sz="0" w:space="0" w:color="auto"/>
                      </w:divBdr>
                    </w:div>
                  </w:divsChild>
                </w:div>
                <w:div w:id="1606692959">
                  <w:marLeft w:val="0"/>
                  <w:marRight w:val="0"/>
                  <w:marTop w:val="0"/>
                  <w:marBottom w:val="0"/>
                  <w:divBdr>
                    <w:top w:val="none" w:sz="0" w:space="0" w:color="auto"/>
                    <w:left w:val="none" w:sz="0" w:space="0" w:color="auto"/>
                    <w:bottom w:val="none" w:sz="0" w:space="0" w:color="auto"/>
                    <w:right w:val="none" w:sz="0" w:space="0" w:color="auto"/>
                  </w:divBdr>
                  <w:divsChild>
                    <w:div w:id="327634885">
                      <w:marLeft w:val="0"/>
                      <w:marRight w:val="0"/>
                      <w:marTop w:val="0"/>
                      <w:marBottom w:val="0"/>
                      <w:divBdr>
                        <w:top w:val="none" w:sz="0" w:space="0" w:color="auto"/>
                        <w:left w:val="none" w:sz="0" w:space="0" w:color="auto"/>
                        <w:bottom w:val="none" w:sz="0" w:space="0" w:color="auto"/>
                        <w:right w:val="none" w:sz="0" w:space="0" w:color="auto"/>
                      </w:divBdr>
                    </w:div>
                  </w:divsChild>
                </w:div>
                <w:div w:id="1611666307">
                  <w:marLeft w:val="0"/>
                  <w:marRight w:val="0"/>
                  <w:marTop w:val="0"/>
                  <w:marBottom w:val="0"/>
                  <w:divBdr>
                    <w:top w:val="none" w:sz="0" w:space="0" w:color="auto"/>
                    <w:left w:val="none" w:sz="0" w:space="0" w:color="auto"/>
                    <w:bottom w:val="none" w:sz="0" w:space="0" w:color="auto"/>
                    <w:right w:val="none" w:sz="0" w:space="0" w:color="auto"/>
                  </w:divBdr>
                  <w:divsChild>
                    <w:div w:id="1623920730">
                      <w:marLeft w:val="0"/>
                      <w:marRight w:val="0"/>
                      <w:marTop w:val="0"/>
                      <w:marBottom w:val="0"/>
                      <w:divBdr>
                        <w:top w:val="none" w:sz="0" w:space="0" w:color="auto"/>
                        <w:left w:val="none" w:sz="0" w:space="0" w:color="auto"/>
                        <w:bottom w:val="none" w:sz="0" w:space="0" w:color="auto"/>
                        <w:right w:val="none" w:sz="0" w:space="0" w:color="auto"/>
                      </w:divBdr>
                    </w:div>
                  </w:divsChild>
                </w:div>
                <w:div w:id="1624336932">
                  <w:marLeft w:val="0"/>
                  <w:marRight w:val="0"/>
                  <w:marTop w:val="0"/>
                  <w:marBottom w:val="0"/>
                  <w:divBdr>
                    <w:top w:val="none" w:sz="0" w:space="0" w:color="auto"/>
                    <w:left w:val="none" w:sz="0" w:space="0" w:color="auto"/>
                    <w:bottom w:val="none" w:sz="0" w:space="0" w:color="auto"/>
                    <w:right w:val="none" w:sz="0" w:space="0" w:color="auto"/>
                  </w:divBdr>
                  <w:divsChild>
                    <w:div w:id="2049987816">
                      <w:marLeft w:val="0"/>
                      <w:marRight w:val="0"/>
                      <w:marTop w:val="0"/>
                      <w:marBottom w:val="0"/>
                      <w:divBdr>
                        <w:top w:val="none" w:sz="0" w:space="0" w:color="auto"/>
                        <w:left w:val="none" w:sz="0" w:space="0" w:color="auto"/>
                        <w:bottom w:val="none" w:sz="0" w:space="0" w:color="auto"/>
                        <w:right w:val="none" w:sz="0" w:space="0" w:color="auto"/>
                      </w:divBdr>
                    </w:div>
                  </w:divsChild>
                </w:div>
                <w:div w:id="1628197329">
                  <w:marLeft w:val="0"/>
                  <w:marRight w:val="0"/>
                  <w:marTop w:val="0"/>
                  <w:marBottom w:val="0"/>
                  <w:divBdr>
                    <w:top w:val="none" w:sz="0" w:space="0" w:color="auto"/>
                    <w:left w:val="none" w:sz="0" w:space="0" w:color="auto"/>
                    <w:bottom w:val="none" w:sz="0" w:space="0" w:color="auto"/>
                    <w:right w:val="none" w:sz="0" w:space="0" w:color="auto"/>
                  </w:divBdr>
                  <w:divsChild>
                    <w:div w:id="945697101">
                      <w:marLeft w:val="0"/>
                      <w:marRight w:val="0"/>
                      <w:marTop w:val="0"/>
                      <w:marBottom w:val="0"/>
                      <w:divBdr>
                        <w:top w:val="none" w:sz="0" w:space="0" w:color="auto"/>
                        <w:left w:val="none" w:sz="0" w:space="0" w:color="auto"/>
                        <w:bottom w:val="none" w:sz="0" w:space="0" w:color="auto"/>
                        <w:right w:val="none" w:sz="0" w:space="0" w:color="auto"/>
                      </w:divBdr>
                    </w:div>
                  </w:divsChild>
                </w:div>
                <w:div w:id="1629894671">
                  <w:marLeft w:val="0"/>
                  <w:marRight w:val="0"/>
                  <w:marTop w:val="0"/>
                  <w:marBottom w:val="0"/>
                  <w:divBdr>
                    <w:top w:val="none" w:sz="0" w:space="0" w:color="auto"/>
                    <w:left w:val="none" w:sz="0" w:space="0" w:color="auto"/>
                    <w:bottom w:val="none" w:sz="0" w:space="0" w:color="auto"/>
                    <w:right w:val="none" w:sz="0" w:space="0" w:color="auto"/>
                  </w:divBdr>
                  <w:divsChild>
                    <w:div w:id="729957780">
                      <w:marLeft w:val="0"/>
                      <w:marRight w:val="0"/>
                      <w:marTop w:val="0"/>
                      <w:marBottom w:val="0"/>
                      <w:divBdr>
                        <w:top w:val="none" w:sz="0" w:space="0" w:color="auto"/>
                        <w:left w:val="none" w:sz="0" w:space="0" w:color="auto"/>
                        <w:bottom w:val="none" w:sz="0" w:space="0" w:color="auto"/>
                        <w:right w:val="none" w:sz="0" w:space="0" w:color="auto"/>
                      </w:divBdr>
                    </w:div>
                  </w:divsChild>
                </w:div>
                <w:div w:id="1633486213">
                  <w:marLeft w:val="0"/>
                  <w:marRight w:val="0"/>
                  <w:marTop w:val="0"/>
                  <w:marBottom w:val="0"/>
                  <w:divBdr>
                    <w:top w:val="none" w:sz="0" w:space="0" w:color="auto"/>
                    <w:left w:val="none" w:sz="0" w:space="0" w:color="auto"/>
                    <w:bottom w:val="none" w:sz="0" w:space="0" w:color="auto"/>
                    <w:right w:val="none" w:sz="0" w:space="0" w:color="auto"/>
                  </w:divBdr>
                  <w:divsChild>
                    <w:div w:id="1506045378">
                      <w:marLeft w:val="0"/>
                      <w:marRight w:val="0"/>
                      <w:marTop w:val="0"/>
                      <w:marBottom w:val="0"/>
                      <w:divBdr>
                        <w:top w:val="none" w:sz="0" w:space="0" w:color="auto"/>
                        <w:left w:val="none" w:sz="0" w:space="0" w:color="auto"/>
                        <w:bottom w:val="none" w:sz="0" w:space="0" w:color="auto"/>
                        <w:right w:val="none" w:sz="0" w:space="0" w:color="auto"/>
                      </w:divBdr>
                    </w:div>
                  </w:divsChild>
                </w:div>
                <w:div w:id="1633557659">
                  <w:marLeft w:val="0"/>
                  <w:marRight w:val="0"/>
                  <w:marTop w:val="0"/>
                  <w:marBottom w:val="0"/>
                  <w:divBdr>
                    <w:top w:val="none" w:sz="0" w:space="0" w:color="auto"/>
                    <w:left w:val="none" w:sz="0" w:space="0" w:color="auto"/>
                    <w:bottom w:val="none" w:sz="0" w:space="0" w:color="auto"/>
                    <w:right w:val="none" w:sz="0" w:space="0" w:color="auto"/>
                  </w:divBdr>
                  <w:divsChild>
                    <w:div w:id="362903816">
                      <w:marLeft w:val="0"/>
                      <w:marRight w:val="0"/>
                      <w:marTop w:val="0"/>
                      <w:marBottom w:val="0"/>
                      <w:divBdr>
                        <w:top w:val="none" w:sz="0" w:space="0" w:color="auto"/>
                        <w:left w:val="none" w:sz="0" w:space="0" w:color="auto"/>
                        <w:bottom w:val="none" w:sz="0" w:space="0" w:color="auto"/>
                        <w:right w:val="none" w:sz="0" w:space="0" w:color="auto"/>
                      </w:divBdr>
                    </w:div>
                  </w:divsChild>
                </w:div>
                <w:div w:id="1639605009">
                  <w:marLeft w:val="0"/>
                  <w:marRight w:val="0"/>
                  <w:marTop w:val="0"/>
                  <w:marBottom w:val="0"/>
                  <w:divBdr>
                    <w:top w:val="none" w:sz="0" w:space="0" w:color="auto"/>
                    <w:left w:val="none" w:sz="0" w:space="0" w:color="auto"/>
                    <w:bottom w:val="none" w:sz="0" w:space="0" w:color="auto"/>
                    <w:right w:val="none" w:sz="0" w:space="0" w:color="auto"/>
                  </w:divBdr>
                  <w:divsChild>
                    <w:div w:id="1345982731">
                      <w:marLeft w:val="0"/>
                      <w:marRight w:val="0"/>
                      <w:marTop w:val="0"/>
                      <w:marBottom w:val="0"/>
                      <w:divBdr>
                        <w:top w:val="none" w:sz="0" w:space="0" w:color="auto"/>
                        <w:left w:val="none" w:sz="0" w:space="0" w:color="auto"/>
                        <w:bottom w:val="none" w:sz="0" w:space="0" w:color="auto"/>
                        <w:right w:val="none" w:sz="0" w:space="0" w:color="auto"/>
                      </w:divBdr>
                    </w:div>
                  </w:divsChild>
                </w:div>
                <w:div w:id="1642349848">
                  <w:marLeft w:val="0"/>
                  <w:marRight w:val="0"/>
                  <w:marTop w:val="0"/>
                  <w:marBottom w:val="0"/>
                  <w:divBdr>
                    <w:top w:val="none" w:sz="0" w:space="0" w:color="auto"/>
                    <w:left w:val="none" w:sz="0" w:space="0" w:color="auto"/>
                    <w:bottom w:val="none" w:sz="0" w:space="0" w:color="auto"/>
                    <w:right w:val="none" w:sz="0" w:space="0" w:color="auto"/>
                  </w:divBdr>
                  <w:divsChild>
                    <w:div w:id="409356332">
                      <w:marLeft w:val="0"/>
                      <w:marRight w:val="0"/>
                      <w:marTop w:val="0"/>
                      <w:marBottom w:val="0"/>
                      <w:divBdr>
                        <w:top w:val="none" w:sz="0" w:space="0" w:color="auto"/>
                        <w:left w:val="none" w:sz="0" w:space="0" w:color="auto"/>
                        <w:bottom w:val="none" w:sz="0" w:space="0" w:color="auto"/>
                        <w:right w:val="none" w:sz="0" w:space="0" w:color="auto"/>
                      </w:divBdr>
                    </w:div>
                  </w:divsChild>
                </w:div>
                <w:div w:id="1644192179">
                  <w:marLeft w:val="0"/>
                  <w:marRight w:val="0"/>
                  <w:marTop w:val="0"/>
                  <w:marBottom w:val="0"/>
                  <w:divBdr>
                    <w:top w:val="none" w:sz="0" w:space="0" w:color="auto"/>
                    <w:left w:val="none" w:sz="0" w:space="0" w:color="auto"/>
                    <w:bottom w:val="none" w:sz="0" w:space="0" w:color="auto"/>
                    <w:right w:val="none" w:sz="0" w:space="0" w:color="auto"/>
                  </w:divBdr>
                  <w:divsChild>
                    <w:div w:id="625817036">
                      <w:marLeft w:val="0"/>
                      <w:marRight w:val="0"/>
                      <w:marTop w:val="0"/>
                      <w:marBottom w:val="0"/>
                      <w:divBdr>
                        <w:top w:val="none" w:sz="0" w:space="0" w:color="auto"/>
                        <w:left w:val="none" w:sz="0" w:space="0" w:color="auto"/>
                        <w:bottom w:val="none" w:sz="0" w:space="0" w:color="auto"/>
                        <w:right w:val="none" w:sz="0" w:space="0" w:color="auto"/>
                      </w:divBdr>
                    </w:div>
                  </w:divsChild>
                </w:div>
                <w:div w:id="1646815523">
                  <w:marLeft w:val="0"/>
                  <w:marRight w:val="0"/>
                  <w:marTop w:val="0"/>
                  <w:marBottom w:val="0"/>
                  <w:divBdr>
                    <w:top w:val="none" w:sz="0" w:space="0" w:color="auto"/>
                    <w:left w:val="none" w:sz="0" w:space="0" w:color="auto"/>
                    <w:bottom w:val="none" w:sz="0" w:space="0" w:color="auto"/>
                    <w:right w:val="none" w:sz="0" w:space="0" w:color="auto"/>
                  </w:divBdr>
                  <w:divsChild>
                    <w:div w:id="918947943">
                      <w:marLeft w:val="0"/>
                      <w:marRight w:val="0"/>
                      <w:marTop w:val="0"/>
                      <w:marBottom w:val="0"/>
                      <w:divBdr>
                        <w:top w:val="none" w:sz="0" w:space="0" w:color="auto"/>
                        <w:left w:val="none" w:sz="0" w:space="0" w:color="auto"/>
                        <w:bottom w:val="none" w:sz="0" w:space="0" w:color="auto"/>
                        <w:right w:val="none" w:sz="0" w:space="0" w:color="auto"/>
                      </w:divBdr>
                    </w:div>
                  </w:divsChild>
                </w:div>
                <w:div w:id="1648897334">
                  <w:marLeft w:val="0"/>
                  <w:marRight w:val="0"/>
                  <w:marTop w:val="0"/>
                  <w:marBottom w:val="0"/>
                  <w:divBdr>
                    <w:top w:val="none" w:sz="0" w:space="0" w:color="auto"/>
                    <w:left w:val="none" w:sz="0" w:space="0" w:color="auto"/>
                    <w:bottom w:val="none" w:sz="0" w:space="0" w:color="auto"/>
                    <w:right w:val="none" w:sz="0" w:space="0" w:color="auto"/>
                  </w:divBdr>
                  <w:divsChild>
                    <w:div w:id="1515144516">
                      <w:marLeft w:val="0"/>
                      <w:marRight w:val="0"/>
                      <w:marTop w:val="0"/>
                      <w:marBottom w:val="0"/>
                      <w:divBdr>
                        <w:top w:val="none" w:sz="0" w:space="0" w:color="auto"/>
                        <w:left w:val="none" w:sz="0" w:space="0" w:color="auto"/>
                        <w:bottom w:val="none" w:sz="0" w:space="0" w:color="auto"/>
                        <w:right w:val="none" w:sz="0" w:space="0" w:color="auto"/>
                      </w:divBdr>
                    </w:div>
                  </w:divsChild>
                </w:div>
                <w:div w:id="1670862518">
                  <w:marLeft w:val="0"/>
                  <w:marRight w:val="0"/>
                  <w:marTop w:val="0"/>
                  <w:marBottom w:val="0"/>
                  <w:divBdr>
                    <w:top w:val="none" w:sz="0" w:space="0" w:color="auto"/>
                    <w:left w:val="none" w:sz="0" w:space="0" w:color="auto"/>
                    <w:bottom w:val="none" w:sz="0" w:space="0" w:color="auto"/>
                    <w:right w:val="none" w:sz="0" w:space="0" w:color="auto"/>
                  </w:divBdr>
                  <w:divsChild>
                    <w:div w:id="2139950424">
                      <w:marLeft w:val="0"/>
                      <w:marRight w:val="0"/>
                      <w:marTop w:val="0"/>
                      <w:marBottom w:val="0"/>
                      <w:divBdr>
                        <w:top w:val="none" w:sz="0" w:space="0" w:color="auto"/>
                        <w:left w:val="none" w:sz="0" w:space="0" w:color="auto"/>
                        <w:bottom w:val="none" w:sz="0" w:space="0" w:color="auto"/>
                        <w:right w:val="none" w:sz="0" w:space="0" w:color="auto"/>
                      </w:divBdr>
                    </w:div>
                  </w:divsChild>
                </w:div>
                <w:div w:id="1675841979">
                  <w:marLeft w:val="0"/>
                  <w:marRight w:val="0"/>
                  <w:marTop w:val="0"/>
                  <w:marBottom w:val="0"/>
                  <w:divBdr>
                    <w:top w:val="none" w:sz="0" w:space="0" w:color="auto"/>
                    <w:left w:val="none" w:sz="0" w:space="0" w:color="auto"/>
                    <w:bottom w:val="none" w:sz="0" w:space="0" w:color="auto"/>
                    <w:right w:val="none" w:sz="0" w:space="0" w:color="auto"/>
                  </w:divBdr>
                  <w:divsChild>
                    <w:div w:id="648099136">
                      <w:marLeft w:val="0"/>
                      <w:marRight w:val="0"/>
                      <w:marTop w:val="0"/>
                      <w:marBottom w:val="0"/>
                      <w:divBdr>
                        <w:top w:val="none" w:sz="0" w:space="0" w:color="auto"/>
                        <w:left w:val="none" w:sz="0" w:space="0" w:color="auto"/>
                        <w:bottom w:val="none" w:sz="0" w:space="0" w:color="auto"/>
                        <w:right w:val="none" w:sz="0" w:space="0" w:color="auto"/>
                      </w:divBdr>
                    </w:div>
                  </w:divsChild>
                </w:div>
                <w:div w:id="1712337961">
                  <w:marLeft w:val="0"/>
                  <w:marRight w:val="0"/>
                  <w:marTop w:val="0"/>
                  <w:marBottom w:val="0"/>
                  <w:divBdr>
                    <w:top w:val="none" w:sz="0" w:space="0" w:color="auto"/>
                    <w:left w:val="none" w:sz="0" w:space="0" w:color="auto"/>
                    <w:bottom w:val="none" w:sz="0" w:space="0" w:color="auto"/>
                    <w:right w:val="none" w:sz="0" w:space="0" w:color="auto"/>
                  </w:divBdr>
                  <w:divsChild>
                    <w:div w:id="825365905">
                      <w:marLeft w:val="0"/>
                      <w:marRight w:val="0"/>
                      <w:marTop w:val="0"/>
                      <w:marBottom w:val="0"/>
                      <w:divBdr>
                        <w:top w:val="none" w:sz="0" w:space="0" w:color="auto"/>
                        <w:left w:val="none" w:sz="0" w:space="0" w:color="auto"/>
                        <w:bottom w:val="none" w:sz="0" w:space="0" w:color="auto"/>
                        <w:right w:val="none" w:sz="0" w:space="0" w:color="auto"/>
                      </w:divBdr>
                    </w:div>
                  </w:divsChild>
                </w:div>
                <w:div w:id="1732579480">
                  <w:marLeft w:val="0"/>
                  <w:marRight w:val="0"/>
                  <w:marTop w:val="0"/>
                  <w:marBottom w:val="0"/>
                  <w:divBdr>
                    <w:top w:val="none" w:sz="0" w:space="0" w:color="auto"/>
                    <w:left w:val="none" w:sz="0" w:space="0" w:color="auto"/>
                    <w:bottom w:val="none" w:sz="0" w:space="0" w:color="auto"/>
                    <w:right w:val="none" w:sz="0" w:space="0" w:color="auto"/>
                  </w:divBdr>
                  <w:divsChild>
                    <w:div w:id="1740055974">
                      <w:marLeft w:val="0"/>
                      <w:marRight w:val="0"/>
                      <w:marTop w:val="0"/>
                      <w:marBottom w:val="0"/>
                      <w:divBdr>
                        <w:top w:val="none" w:sz="0" w:space="0" w:color="auto"/>
                        <w:left w:val="none" w:sz="0" w:space="0" w:color="auto"/>
                        <w:bottom w:val="none" w:sz="0" w:space="0" w:color="auto"/>
                        <w:right w:val="none" w:sz="0" w:space="0" w:color="auto"/>
                      </w:divBdr>
                    </w:div>
                  </w:divsChild>
                </w:div>
                <w:div w:id="1768427586">
                  <w:marLeft w:val="0"/>
                  <w:marRight w:val="0"/>
                  <w:marTop w:val="0"/>
                  <w:marBottom w:val="0"/>
                  <w:divBdr>
                    <w:top w:val="none" w:sz="0" w:space="0" w:color="auto"/>
                    <w:left w:val="none" w:sz="0" w:space="0" w:color="auto"/>
                    <w:bottom w:val="none" w:sz="0" w:space="0" w:color="auto"/>
                    <w:right w:val="none" w:sz="0" w:space="0" w:color="auto"/>
                  </w:divBdr>
                  <w:divsChild>
                    <w:div w:id="2034185633">
                      <w:marLeft w:val="0"/>
                      <w:marRight w:val="0"/>
                      <w:marTop w:val="0"/>
                      <w:marBottom w:val="0"/>
                      <w:divBdr>
                        <w:top w:val="none" w:sz="0" w:space="0" w:color="auto"/>
                        <w:left w:val="none" w:sz="0" w:space="0" w:color="auto"/>
                        <w:bottom w:val="none" w:sz="0" w:space="0" w:color="auto"/>
                        <w:right w:val="none" w:sz="0" w:space="0" w:color="auto"/>
                      </w:divBdr>
                    </w:div>
                  </w:divsChild>
                </w:div>
                <w:div w:id="1801653875">
                  <w:marLeft w:val="0"/>
                  <w:marRight w:val="0"/>
                  <w:marTop w:val="0"/>
                  <w:marBottom w:val="0"/>
                  <w:divBdr>
                    <w:top w:val="none" w:sz="0" w:space="0" w:color="auto"/>
                    <w:left w:val="none" w:sz="0" w:space="0" w:color="auto"/>
                    <w:bottom w:val="none" w:sz="0" w:space="0" w:color="auto"/>
                    <w:right w:val="none" w:sz="0" w:space="0" w:color="auto"/>
                  </w:divBdr>
                  <w:divsChild>
                    <w:div w:id="1253124218">
                      <w:marLeft w:val="0"/>
                      <w:marRight w:val="0"/>
                      <w:marTop w:val="0"/>
                      <w:marBottom w:val="0"/>
                      <w:divBdr>
                        <w:top w:val="none" w:sz="0" w:space="0" w:color="auto"/>
                        <w:left w:val="none" w:sz="0" w:space="0" w:color="auto"/>
                        <w:bottom w:val="none" w:sz="0" w:space="0" w:color="auto"/>
                        <w:right w:val="none" w:sz="0" w:space="0" w:color="auto"/>
                      </w:divBdr>
                    </w:div>
                  </w:divsChild>
                </w:div>
                <w:div w:id="1809932191">
                  <w:marLeft w:val="0"/>
                  <w:marRight w:val="0"/>
                  <w:marTop w:val="0"/>
                  <w:marBottom w:val="0"/>
                  <w:divBdr>
                    <w:top w:val="none" w:sz="0" w:space="0" w:color="auto"/>
                    <w:left w:val="none" w:sz="0" w:space="0" w:color="auto"/>
                    <w:bottom w:val="none" w:sz="0" w:space="0" w:color="auto"/>
                    <w:right w:val="none" w:sz="0" w:space="0" w:color="auto"/>
                  </w:divBdr>
                  <w:divsChild>
                    <w:div w:id="1546216411">
                      <w:marLeft w:val="0"/>
                      <w:marRight w:val="0"/>
                      <w:marTop w:val="0"/>
                      <w:marBottom w:val="0"/>
                      <w:divBdr>
                        <w:top w:val="none" w:sz="0" w:space="0" w:color="auto"/>
                        <w:left w:val="none" w:sz="0" w:space="0" w:color="auto"/>
                        <w:bottom w:val="none" w:sz="0" w:space="0" w:color="auto"/>
                        <w:right w:val="none" w:sz="0" w:space="0" w:color="auto"/>
                      </w:divBdr>
                    </w:div>
                  </w:divsChild>
                </w:div>
                <w:div w:id="1850098842">
                  <w:marLeft w:val="0"/>
                  <w:marRight w:val="0"/>
                  <w:marTop w:val="0"/>
                  <w:marBottom w:val="0"/>
                  <w:divBdr>
                    <w:top w:val="none" w:sz="0" w:space="0" w:color="auto"/>
                    <w:left w:val="none" w:sz="0" w:space="0" w:color="auto"/>
                    <w:bottom w:val="none" w:sz="0" w:space="0" w:color="auto"/>
                    <w:right w:val="none" w:sz="0" w:space="0" w:color="auto"/>
                  </w:divBdr>
                  <w:divsChild>
                    <w:div w:id="2140949772">
                      <w:marLeft w:val="0"/>
                      <w:marRight w:val="0"/>
                      <w:marTop w:val="0"/>
                      <w:marBottom w:val="0"/>
                      <w:divBdr>
                        <w:top w:val="none" w:sz="0" w:space="0" w:color="auto"/>
                        <w:left w:val="none" w:sz="0" w:space="0" w:color="auto"/>
                        <w:bottom w:val="none" w:sz="0" w:space="0" w:color="auto"/>
                        <w:right w:val="none" w:sz="0" w:space="0" w:color="auto"/>
                      </w:divBdr>
                    </w:div>
                  </w:divsChild>
                </w:div>
                <w:div w:id="1880314806">
                  <w:marLeft w:val="0"/>
                  <w:marRight w:val="0"/>
                  <w:marTop w:val="0"/>
                  <w:marBottom w:val="0"/>
                  <w:divBdr>
                    <w:top w:val="none" w:sz="0" w:space="0" w:color="auto"/>
                    <w:left w:val="none" w:sz="0" w:space="0" w:color="auto"/>
                    <w:bottom w:val="none" w:sz="0" w:space="0" w:color="auto"/>
                    <w:right w:val="none" w:sz="0" w:space="0" w:color="auto"/>
                  </w:divBdr>
                  <w:divsChild>
                    <w:div w:id="1911886362">
                      <w:marLeft w:val="0"/>
                      <w:marRight w:val="0"/>
                      <w:marTop w:val="0"/>
                      <w:marBottom w:val="0"/>
                      <w:divBdr>
                        <w:top w:val="none" w:sz="0" w:space="0" w:color="auto"/>
                        <w:left w:val="none" w:sz="0" w:space="0" w:color="auto"/>
                        <w:bottom w:val="none" w:sz="0" w:space="0" w:color="auto"/>
                        <w:right w:val="none" w:sz="0" w:space="0" w:color="auto"/>
                      </w:divBdr>
                    </w:div>
                  </w:divsChild>
                </w:div>
                <w:div w:id="1899171634">
                  <w:marLeft w:val="0"/>
                  <w:marRight w:val="0"/>
                  <w:marTop w:val="0"/>
                  <w:marBottom w:val="0"/>
                  <w:divBdr>
                    <w:top w:val="none" w:sz="0" w:space="0" w:color="auto"/>
                    <w:left w:val="none" w:sz="0" w:space="0" w:color="auto"/>
                    <w:bottom w:val="none" w:sz="0" w:space="0" w:color="auto"/>
                    <w:right w:val="none" w:sz="0" w:space="0" w:color="auto"/>
                  </w:divBdr>
                  <w:divsChild>
                    <w:div w:id="1672492516">
                      <w:marLeft w:val="0"/>
                      <w:marRight w:val="0"/>
                      <w:marTop w:val="0"/>
                      <w:marBottom w:val="0"/>
                      <w:divBdr>
                        <w:top w:val="none" w:sz="0" w:space="0" w:color="auto"/>
                        <w:left w:val="none" w:sz="0" w:space="0" w:color="auto"/>
                        <w:bottom w:val="none" w:sz="0" w:space="0" w:color="auto"/>
                        <w:right w:val="none" w:sz="0" w:space="0" w:color="auto"/>
                      </w:divBdr>
                    </w:div>
                  </w:divsChild>
                </w:div>
                <w:div w:id="1918902413">
                  <w:marLeft w:val="0"/>
                  <w:marRight w:val="0"/>
                  <w:marTop w:val="0"/>
                  <w:marBottom w:val="0"/>
                  <w:divBdr>
                    <w:top w:val="none" w:sz="0" w:space="0" w:color="auto"/>
                    <w:left w:val="none" w:sz="0" w:space="0" w:color="auto"/>
                    <w:bottom w:val="none" w:sz="0" w:space="0" w:color="auto"/>
                    <w:right w:val="none" w:sz="0" w:space="0" w:color="auto"/>
                  </w:divBdr>
                  <w:divsChild>
                    <w:div w:id="1396928302">
                      <w:marLeft w:val="0"/>
                      <w:marRight w:val="0"/>
                      <w:marTop w:val="0"/>
                      <w:marBottom w:val="0"/>
                      <w:divBdr>
                        <w:top w:val="none" w:sz="0" w:space="0" w:color="auto"/>
                        <w:left w:val="none" w:sz="0" w:space="0" w:color="auto"/>
                        <w:bottom w:val="none" w:sz="0" w:space="0" w:color="auto"/>
                        <w:right w:val="none" w:sz="0" w:space="0" w:color="auto"/>
                      </w:divBdr>
                    </w:div>
                  </w:divsChild>
                </w:div>
                <w:div w:id="1939554751">
                  <w:marLeft w:val="0"/>
                  <w:marRight w:val="0"/>
                  <w:marTop w:val="0"/>
                  <w:marBottom w:val="0"/>
                  <w:divBdr>
                    <w:top w:val="none" w:sz="0" w:space="0" w:color="auto"/>
                    <w:left w:val="none" w:sz="0" w:space="0" w:color="auto"/>
                    <w:bottom w:val="none" w:sz="0" w:space="0" w:color="auto"/>
                    <w:right w:val="none" w:sz="0" w:space="0" w:color="auto"/>
                  </w:divBdr>
                  <w:divsChild>
                    <w:div w:id="1801874492">
                      <w:marLeft w:val="0"/>
                      <w:marRight w:val="0"/>
                      <w:marTop w:val="0"/>
                      <w:marBottom w:val="0"/>
                      <w:divBdr>
                        <w:top w:val="none" w:sz="0" w:space="0" w:color="auto"/>
                        <w:left w:val="none" w:sz="0" w:space="0" w:color="auto"/>
                        <w:bottom w:val="none" w:sz="0" w:space="0" w:color="auto"/>
                        <w:right w:val="none" w:sz="0" w:space="0" w:color="auto"/>
                      </w:divBdr>
                    </w:div>
                  </w:divsChild>
                </w:div>
                <w:div w:id="1955012384">
                  <w:marLeft w:val="0"/>
                  <w:marRight w:val="0"/>
                  <w:marTop w:val="0"/>
                  <w:marBottom w:val="0"/>
                  <w:divBdr>
                    <w:top w:val="none" w:sz="0" w:space="0" w:color="auto"/>
                    <w:left w:val="none" w:sz="0" w:space="0" w:color="auto"/>
                    <w:bottom w:val="none" w:sz="0" w:space="0" w:color="auto"/>
                    <w:right w:val="none" w:sz="0" w:space="0" w:color="auto"/>
                  </w:divBdr>
                  <w:divsChild>
                    <w:div w:id="248121344">
                      <w:marLeft w:val="0"/>
                      <w:marRight w:val="0"/>
                      <w:marTop w:val="0"/>
                      <w:marBottom w:val="0"/>
                      <w:divBdr>
                        <w:top w:val="none" w:sz="0" w:space="0" w:color="auto"/>
                        <w:left w:val="none" w:sz="0" w:space="0" w:color="auto"/>
                        <w:bottom w:val="none" w:sz="0" w:space="0" w:color="auto"/>
                        <w:right w:val="none" w:sz="0" w:space="0" w:color="auto"/>
                      </w:divBdr>
                    </w:div>
                  </w:divsChild>
                </w:div>
                <w:div w:id="1965118398">
                  <w:marLeft w:val="0"/>
                  <w:marRight w:val="0"/>
                  <w:marTop w:val="0"/>
                  <w:marBottom w:val="0"/>
                  <w:divBdr>
                    <w:top w:val="none" w:sz="0" w:space="0" w:color="auto"/>
                    <w:left w:val="none" w:sz="0" w:space="0" w:color="auto"/>
                    <w:bottom w:val="none" w:sz="0" w:space="0" w:color="auto"/>
                    <w:right w:val="none" w:sz="0" w:space="0" w:color="auto"/>
                  </w:divBdr>
                  <w:divsChild>
                    <w:div w:id="574047180">
                      <w:marLeft w:val="0"/>
                      <w:marRight w:val="0"/>
                      <w:marTop w:val="0"/>
                      <w:marBottom w:val="0"/>
                      <w:divBdr>
                        <w:top w:val="none" w:sz="0" w:space="0" w:color="auto"/>
                        <w:left w:val="none" w:sz="0" w:space="0" w:color="auto"/>
                        <w:bottom w:val="none" w:sz="0" w:space="0" w:color="auto"/>
                        <w:right w:val="none" w:sz="0" w:space="0" w:color="auto"/>
                      </w:divBdr>
                    </w:div>
                  </w:divsChild>
                </w:div>
                <w:div w:id="1967615579">
                  <w:marLeft w:val="0"/>
                  <w:marRight w:val="0"/>
                  <w:marTop w:val="0"/>
                  <w:marBottom w:val="0"/>
                  <w:divBdr>
                    <w:top w:val="none" w:sz="0" w:space="0" w:color="auto"/>
                    <w:left w:val="none" w:sz="0" w:space="0" w:color="auto"/>
                    <w:bottom w:val="none" w:sz="0" w:space="0" w:color="auto"/>
                    <w:right w:val="none" w:sz="0" w:space="0" w:color="auto"/>
                  </w:divBdr>
                  <w:divsChild>
                    <w:div w:id="120463095">
                      <w:marLeft w:val="0"/>
                      <w:marRight w:val="0"/>
                      <w:marTop w:val="0"/>
                      <w:marBottom w:val="0"/>
                      <w:divBdr>
                        <w:top w:val="none" w:sz="0" w:space="0" w:color="auto"/>
                        <w:left w:val="none" w:sz="0" w:space="0" w:color="auto"/>
                        <w:bottom w:val="none" w:sz="0" w:space="0" w:color="auto"/>
                        <w:right w:val="none" w:sz="0" w:space="0" w:color="auto"/>
                      </w:divBdr>
                    </w:div>
                  </w:divsChild>
                </w:div>
                <w:div w:id="1990355274">
                  <w:marLeft w:val="0"/>
                  <w:marRight w:val="0"/>
                  <w:marTop w:val="0"/>
                  <w:marBottom w:val="0"/>
                  <w:divBdr>
                    <w:top w:val="none" w:sz="0" w:space="0" w:color="auto"/>
                    <w:left w:val="none" w:sz="0" w:space="0" w:color="auto"/>
                    <w:bottom w:val="none" w:sz="0" w:space="0" w:color="auto"/>
                    <w:right w:val="none" w:sz="0" w:space="0" w:color="auto"/>
                  </w:divBdr>
                  <w:divsChild>
                    <w:div w:id="438796050">
                      <w:marLeft w:val="0"/>
                      <w:marRight w:val="0"/>
                      <w:marTop w:val="0"/>
                      <w:marBottom w:val="0"/>
                      <w:divBdr>
                        <w:top w:val="none" w:sz="0" w:space="0" w:color="auto"/>
                        <w:left w:val="none" w:sz="0" w:space="0" w:color="auto"/>
                        <w:bottom w:val="none" w:sz="0" w:space="0" w:color="auto"/>
                        <w:right w:val="none" w:sz="0" w:space="0" w:color="auto"/>
                      </w:divBdr>
                    </w:div>
                  </w:divsChild>
                </w:div>
                <w:div w:id="2006206664">
                  <w:marLeft w:val="0"/>
                  <w:marRight w:val="0"/>
                  <w:marTop w:val="0"/>
                  <w:marBottom w:val="0"/>
                  <w:divBdr>
                    <w:top w:val="none" w:sz="0" w:space="0" w:color="auto"/>
                    <w:left w:val="none" w:sz="0" w:space="0" w:color="auto"/>
                    <w:bottom w:val="none" w:sz="0" w:space="0" w:color="auto"/>
                    <w:right w:val="none" w:sz="0" w:space="0" w:color="auto"/>
                  </w:divBdr>
                  <w:divsChild>
                    <w:div w:id="1683631560">
                      <w:marLeft w:val="0"/>
                      <w:marRight w:val="0"/>
                      <w:marTop w:val="0"/>
                      <w:marBottom w:val="0"/>
                      <w:divBdr>
                        <w:top w:val="none" w:sz="0" w:space="0" w:color="auto"/>
                        <w:left w:val="none" w:sz="0" w:space="0" w:color="auto"/>
                        <w:bottom w:val="none" w:sz="0" w:space="0" w:color="auto"/>
                        <w:right w:val="none" w:sz="0" w:space="0" w:color="auto"/>
                      </w:divBdr>
                    </w:div>
                  </w:divsChild>
                </w:div>
                <w:div w:id="2007172505">
                  <w:marLeft w:val="0"/>
                  <w:marRight w:val="0"/>
                  <w:marTop w:val="0"/>
                  <w:marBottom w:val="0"/>
                  <w:divBdr>
                    <w:top w:val="none" w:sz="0" w:space="0" w:color="auto"/>
                    <w:left w:val="none" w:sz="0" w:space="0" w:color="auto"/>
                    <w:bottom w:val="none" w:sz="0" w:space="0" w:color="auto"/>
                    <w:right w:val="none" w:sz="0" w:space="0" w:color="auto"/>
                  </w:divBdr>
                  <w:divsChild>
                    <w:div w:id="1593857944">
                      <w:marLeft w:val="0"/>
                      <w:marRight w:val="0"/>
                      <w:marTop w:val="0"/>
                      <w:marBottom w:val="0"/>
                      <w:divBdr>
                        <w:top w:val="none" w:sz="0" w:space="0" w:color="auto"/>
                        <w:left w:val="none" w:sz="0" w:space="0" w:color="auto"/>
                        <w:bottom w:val="none" w:sz="0" w:space="0" w:color="auto"/>
                        <w:right w:val="none" w:sz="0" w:space="0" w:color="auto"/>
                      </w:divBdr>
                    </w:div>
                  </w:divsChild>
                </w:div>
                <w:div w:id="2015642054">
                  <w:marLeft w:val="0"/>
                  <w:marRight w:val="0"/>
                  <w:marTop w:val="0"/>
                  <w:marBottom w:val="0"/>
                  <w:divBdr>
                    <w:top w:val="none" w:sz="0" w:space="0" w:color="auto"/>
                    <w:left w:val="none" w:sz="0" w:space="0" w:color="auto"/>
                    <w:bottom w:val="none" w:sz="0" w:space="0" w:color="auto"/>
                    <w:right w:val="none" w:sz="0" w:space="0" w:color="auto"/>
                  </w:divBdr>
                  <w:divsChild>
                    <w:div w:id="306664006">
                      <w:marLeft w:val="0"/>
                      <w:marRight w:val="0"/>
                      <w:marTop w:val="0"/>
                      <w:marBottom w:val="0"/>
                      <w:divBdr>
                        <w:top w:val="none" w:sz="0" w:space="0" w:color="auto"/>
                        <w:left w:val="none" w:sz="0" w:space="0" w:color="auto"/>
                        <w:bottom w:val="none" w:sz="0" w:space="0" w:color="auto"/>
                        <w:right w:val="none" w:sz="0" w:space="0" w:color="auto"/>
                      </w:divBdr>
                    </w:div>
                  </w:divsChild>
                </w:div>
                <w:div w:id="2041125045">
                  <w:marLeft w:val="0"/>
                  <w:marRight w:val="0"/>
                  <w:marTop w:val="0"/>
                  <w:marBottom w:val="0"/>
                  <w:divBdr>
                    <w:top w:val="none" w:sz="0" w:space="0" w:color="auto"/>
                    <w:left w:val="none" w:sz="0" w:space="0" w:color="auto"/>
                    <w:bottom w:val="none" w:sz="0" w:space="0" w:color="auto"/>
                    <w:right w:val="none" w:sz="0" w:space="0" w:color="auto"/>
                  </w:divBdr>
                  <w:divsChild>
                    <w:div w:id="1798601249">
                      <w:marLeft w:val="0"/>
                      <w:marRight w:val="0"/>
                      <w:marTop w:val="0"/>
                      <w:marBottom w:val="0"/>
                      <w:divBdr>
                        <w:top w:val="none" w:sz="0" w:space="0" w:color="auto"/>
                        <w:left w:val="none" w:sz="0" w:space="0" w:color="auto"/>
                        <w:bottom w:val="none" w:sz="0" w:space="0" w:color="auto"/>
                        <w:right w:val="none" w:sz="0" w:space="0" w:color="auto"/>
                      </w:divBdr>
                    </w:div>
                  </w:divsChild>
                </w:div>
                <w:div w:id="2043166399">
                  <w:marLeft w:val="0"/>
                  <w:marRight w:val="0"/>
                  <w:marTop w:val="0"/>
                  <w:marBottom w:val="0"/>
                  <w:divBdr>
                    <w:top w:val="none" w:sz="0" w:space="0" w:color="auto"/>
                    <w:left w:val="none" w:sz="0" w:space="0" w:color="auto"/>
                    <w:bottom w:val="none" w:sz="0" w:space="0" w:color="auto"/>
                    <w:right w:val="none" w:sz="0" w:space="0" w:color="auto"/>
                  </w:divBdr>
                  <w:divsChild>
                    <w:div w:id="1112747361">
                      <w:marLeft w:val="0"/>
                      <w:marRight w:val="0"/>
                      <w:marTop w:val="0"/>
                      <w:marBottom w:val="0"/>
                      <w:divBdr>
                        <w:top w:val="none" w:sz="0" w:space="0" w:color="auto"/>
                        <w:left w:val="none" w:sz="0" w:space="0" w:color="auto"/>
                        <w:bottom w:val="none" w:sz="0" w:space="0" w:color="auto"/>
                        <w:right w:val="none" w:sz="0" w:space="0" w:color="auto"/>
                      </w:divBdr>
                    </w:div>
                  </w:divsChild>
                </w:div>
                <w:div w:id="2071725187">
                  <w:marLeft w:val="0"/>
                  <w:marRight w:val="0"/>
                  <w:marTop w:val="0"/>
                  <w:marBottom w:val="0"/>
                  <w:divBdr>
                    <w:top w:val="none" w:sz="0" w:space="0" w:color="auto"/>
                    <w:left w:val="none" w:sz="0" w:space="0" w:color="auto"/>
                    <w:bottom w:val="none" w:sz="0" w:space="0" w:color="auto"/>
                    <w:right w:val="none" w:sz="0" w:space="0" w:color="auto"/>
                  </w:divBdr>
                  <w:divsChild>
                    <w:div w:id="2092310950">
                      <w:marLeft w:val="0"/>
                      <w:marRight w:val="0"/>
                      <w:marTop w:val="0"/>
                      <w:marBottom w:val="0"/>
                      <w:divBdr>
                        <w:top w:val="none" w:sz="0" w:space="0" w:color="auto"/>
                        <w:left w:val="none" w:sz="0" w:space="0" w:color="auto"/>
                        <w:bottom w:val="none" w:sz="0" w:space="0" w:color="auto"/>
                        <w:right w:val="none" w:sz="0" w:space="0" w:color="auto"/>
                      </w:divBdr>
                    </w:div>
                  </w:divsChild>
                </w:div>
                <w:div w:id="2075203634">
                  <w:marLeft w:val="0"/>
                  <w:marRight w:val="0"/>
                  <w:marTop w:val="0"/>
                  <w:marBottom w:val="0"/>
                  <w:divBdr>
                    <w:top w:val="none" w:sz="0" w:space="0" w:color="auto"/>
                    <w:left w:val="none" w:sz="0" w:space="0" w:color="auto"/>
                    <w:bottom w:val="none" w:sz="0" w:space="0" w:color="auto"/>
                    <w:right w:val="none" w:sz="0" w:space="0" w:color="auto"/>
                  </w:divBdr>
                  <w:divsChild>
                    <w:div w:id="1987204525">
                      <w:marLeft w:val="0"/>
                      <w:marRight w:val="0"/>
                      <w:marTop w:val="0"/>
                      <w:marBottom w:val="0"/>
                      <w:divBdr>
                        <w:top w:val="none" w:sz="0" w:space="0" w:color="auto"/>
                        <w:left w:val="none" w:sz="0" w:space="0" w:color="auto"/>
                        <w:bottom w:val="none" w:sz="0" w:space="0" w:color="auto"/>
                        <w:right w:val="none" w:sz="0" w:space="0" w:color="auto"/>
                      </w:divBdr>
                    </w:div>
                  </w:divsChild>
                </w:div>
                <w:div w:id="2077630384">
                  <w:marLeft w:val="0"/>
                  <w:marRight w:val="0"/>
                  <w:marTop w:val="0"/>
                  <w:marBottom w:val="0"/>
                  <w:divBdr>
                    <w:top w:val="none" w:sz="0" w:space="0" w:color="auto"/>
                    <w:left w:val="none" w:sz="0" w:space="0" w:color="auto"/>
                    <w:bottom w:val="none" w:sz="0" w:space="0" w:color="auto"/>
                    <w:right w:val="none" w:sz="0" w:space="0" w:color="auto"/>
                  </w:divBdr>
                  <w:divsChild>
                    <w:div w:id="1163860733">
                      <w:marLeft w:val="0"/>
                      <w:marRight w:val="0"/>
                      <w:marTop w:val="0"/>
                      <w:marBottom w:val="0"/>
                      <w:divBdr>
                        <w:top w:val="none" w:sz="0" w:space="0" w:color="auto"/>
                        <w:left w:val="none" w:sz="0" w:space="0" w:color="auto"/>
                        <w:bottom w:val="none" w:sz="0" w:space="0" w:color="auto"/>
                        <w:right w:val="none" w:sz="0" w:space="0" w:color="auto"/>
                      </w:divBdr>
                    </w:div>
                  </w:divsChild>
                </w:div>
                <w:div w:id="2096978093">
                  <w:marLeft w:val="0"/>
                  <w:marRight w:val="0"/>
                  <w:marTop w:val="0"/>
                  <w:marBottom w:val="0"/>
                  <w:divBdr>
                    <w:top w:val="none" w:sz="0" w:space="0" w:color="auto"/>
                    <w:left w:val="none" w:sz="0" w:space="0" w:color="auto"/>
                    <w:bottom w:val="none" w:sz="0" w:space="0" w:color="auto"/>
                    <w:right w:val="none" w:sz="0" w:space="0" w:color="auto"/>
                  </w:divBdr>
                  <w:divsChild>
                    <w:div w:id="1854755946">
                      <w:marLeft w:val="0"/>
                      <w:marRight w:val="0"/>
                      <w:marTop w:val="0"/>
                      <w:marBottom w:val="0"/>
                      <w:divBdr>
                        <w:top w:val="none" w:sz="0" w:space="0" w:color="auto"/>
                        <w:left w:val="none" w:sz="0" w:space="0" w:color="auto"/>
                        <w:bottom w:val="none" w:sz="0" w:space="0" w:color="auto"/>
                        <w:right w:val="none" w:sz="0" w:space="0" w:color="auto"/>
                      </w:divBdr>
                    </w:div>
                  </w:divsChild>
                </w:div>
                <w:div w:id="2123726430">
                  <w:marLeft w:val="0"/>
                  <w:marRight w:val="0"/>
                  <w:marTop w:val="0"/>
                  <w:marBottom w:val="0"/>
                  <w:divBdr>
                    <w:top w:val="none" w:sz="0" w:space="0" w:color="auto"/>
                    <w:left w:val="none" w:sz="0" w:space="0" w:color="auto"/>
                    <w:bottom w:val="none" w:sz="0" w:space="0" w:color="auto"/>
                    <w:right w:val="none" w:sz="0" w:space="0" w:color="auto"/>
                  </w:divBdr>
                  <w:divsChild>
                    <w:div w:id="1978803142">
                      <w:marLeft w:val="0"/>
                      <w:marRight w:val="0"/>
                      <w:marTop w:val="0"/>
                      <w:marBottom w:val="0"/>
                      <w:divBdr>
                        <w:top w:val="none" w:sz="0" w:space="0" w:color="auto"/>
                        <w:left w:val="none" w:sz="0" w:space="0" w:color="auto"/>
                        <w:bottom w:val="none" w:sz="0" w:space="0" w:color="auto"/>
                        <w:right w:val="none" w:sz="0" w:space="0" w:color="auto"/>
                      </w:divBdr>
                    </w:div>
                  </w:divsChild>
                </w:div>
                <w:div w:id="2131581522">
                  <w:marLeft w:val="0"/>
                  <w:marRight w:val="0"/>
                  <w:marTop w:val="0"/>
                  <w:marBottom w:val="0"/>
                  <w:divBdr>
                    <w:top w:val="none" w:sz="0" w:space="0" w:color="auto"/>
                    <w:left w:val="none" w:sz="0" w:space="0" w:color="auto"/>
                    <w:bottom w:val="none" w:sz="0" w:space="0" w:color="auto"/>
                    <w:right w:val="none" w:sz="0" w:space="0" w:color="auto"/>
                  </w:divBdr>
                  <w:divsChild>
                    <w:div w:id="1547254184">
                      <w:marLeft w:val="0"/>
                      <w:marRight w:val="0"/>
                      <w:marTop w:val="0"/>
                      <w:marBottom w:val="0"/>
                      <w:divBdr>
                        <w:top w:val="none" w:sz="0" w:space="0" w:color="auto"/>
                        <w:left w:val="none" w:sz="0" w:space="0" w:color="auto"/>
                        <w:bottom w:val="none" w:sz="0" w:space="0" w:color="auto"/>
                        <w:right w:val="none" w:sz="0" w:space="0" w:color="auto"/>
                      </w:divBdr>
                    </w:div>
                  </w:divsChild>
                </w:div>
                <w:div w:id="2138984681">
                  <w:marLeft w:val="0"/>
                  <w:marRight w:val="0"/>
                  <w:marTop w:val="0"/>
                  <w:marBottom w:val="0"/>
                  <w:divBdr>
                    <w:top w:val="none" w:sz="0" w:space="0" w:color="auto"/>
                    <w:left w:val="none" w:sz="0" w:space="0" w:color="auto"/>
                    <w:bottom w:val="none" w:sz="0" w:space="0" w:color="auto"/>
                    <w:right w:val="none" w:sz="0" w:space="0" w:color="auto"/>
                  </w:divBdr>
                  <w:divsChild>
                    <w:div w:id="69861733">
                      <w:marLeft w:val="0"/>
                      <w:marRight w:val="0"/>
                      <w:marTop w:val="0"/>
                      <w:marBottom w:val="0"/>
                      <w:divBdr>
                        <w:top w:val="none" w:sz="0" w:space="0" w:color="auto"/>
                        <w:left w:val="none" w:sz="0" w:space="0" w:color="auto"/>
                        <w:bottom w:val="none" w:sz="0" w:space="0" w:color="auto"/>
                        <w:right w:val="none" w:sz="0" w:space="0" w:color="auto"/>
                      </w:divBdr>
                    </w:div>
                  </w:divsChild>
                </w:div>
                <w:div w:id="2143763034">
                  <w:marLeft w:val="0"/>
                  <w:marRight w:val="0"/>
                  <w:marTop w:val="0"/>
                  <w:marBottom w:val="0"/>
                  <w:divBdr>
                    <w:top w:val="none" w:sz="0" w:space="0" w:color="auto"/>
                    <w:left w:val="none" w:sz="0" w:space="0" w:color="auto"/>
                    <w:bottom w:val="none" w:sz="0" w:space="0" w:color="auto"/>
                    <w:right w:val="none" w:sz="0" w:space="0" w:color="auto"/>
                  </w:divBdr>
                  <w:divsChild>
                    <w:div w:id="882599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120272">
          <w:marLeft w:val="0"/>
          <w:marRight w:val="0"/>
          <w:marTop w:val="0"/>
          <w:marBottom w:val="0"/>
          <w:divBdr>
            <w:top w:val="none" w:sz="0" w:space="0" w:color="auto"/>
            <w:left w:val="none" w:sz="0" w:space="0" w:color="auto"/>
            <w:bottom w:val="none" w:sz="0" w:space="0" w:color="auto"/>
            <w:right w:val="none" w:sz="0" w:space="0" w:color="auto"/>
          </w:divBdr>
        </w:div>
        <w:div w:id="1914044762">
          <w:marLeft w:val="0"/>
          <w:marRight w:val="0"/>
          <w:marTop w:val="0"/>
          <w:marBottom w:val="0"/>
          <w:divBdr>
            <w:top w:val="none" w:sz="0" w:space="0" w:color="auto"/>
            <w:left w:val="none" w:sz="0" w:space="0" w:color="auto"/>
            <w:bottom w:val="none" w:sz="0" w:space="0" w:color="auto"/>
            <w:right w:val="none" w:sz="0" w:space="0" w:color="auto"/>
          </w:divBdr>
        </w:div>
        <w:div w:id="2146507837">
          <w:marLeft w:val="0"/>
          <w:marRight w:val="0"/>
          <w:marTop w:val="0"/>
          <w:marBottom w:val="0"/>
          <w:divBdr>
            <w:top w:val="none" w:sz="0" w:space="0" w:color="auto"/>
            <w:left w:val="none" w:sz="0" w:space="0" w:color="auto"/>
            <w:bottom w:val="none" w:sz="0" w:space="0" w:color="auto"/>
            <w:right w:val="none" w:sz="0" w:space="0" w:color="auto"/>
          </w:divBdr>
        </w:div>
      </w:divsChild>
    </w:div>
    <w:div w:id="519660693">
      <w:bodyDiv w:val="1"/>
      <w:marLeft w:val="0"/>
      <w:marRight w:val="0"/>
      <w:marTop w:val="0"/>
      <w:marBottom w:val="0"/>
      <w:divBdr>
        <w:top w:val="none" w:sz="0" w:space="0" w:color="auto"/>
        <w:left w:val="none" w:sz="0" w:space="0" w:color="auto"/>
        <w:bottom w:val="none" w:sz="0" w:space="0" w:color="auto"/>
        <w:right w:val="none" w:sz="0" w:space="0" w:color="auto"/>
      </w:divBdr>
    </w:div>
    <w:div w:id="567151870">
      <w:bodyDiv w:val="1"/>
      <w:marLeft w:val="0"/>
      <w:marRight w:val="0"/>
      <w:marTop w:val="0"/>
      <w:marBottom w:val="0"/>
      <w:divBdr>
        <w:top w:val="none" w:sz="0" w:space="0" w:color="auto"/>
        <w:left w:val="none" w:sz="0" w:space="0" w:color="auto"/>
        <w:bottom w:val="none" w:sz="0" w:space="0" w:color="auto"/>
        <w:right w:val="none" w:sz="0" w:space="0" w:color="auto"/>
      </w:divBdr>
    </w:div>
    <w:div w:id="596641182">
      <w:bodyDiv w:val="1"/>
      <w:marLeft w:val="0"/>
      <w:marRight w:val="0"/>
      <w:marTop w:val="0"/>
      <w:marBottom w:val="0"/>
      <w:divBdr>
        <w:top w:val="none" w:sz="0" w:space="0" w:color="auto"/>
        <w:left w:val="none" w:sz="0" w:space="0" w:color="auto"/>
        <w:bottom w:val="none" w:sz="0" w:space="0" w:color="auto"/>
        <w:right w:val="none" w:sz="0" w:space="0" w:color="auto"/>
      </w:divBdr>
    </w:div>
    <w:div w:id="597368322">
      <w:bodyDiv w:val="1"/>
      <w:marLeft w:val="0"/>
      <w:marRight w:val="0"/>
      <w:marTop w:val="0"/>
      <w:marBottom w:val="0"/>
      <w:divBdr>
        <w:top w:val="none" w:sz="0" w:space="0" w:color="auto"/>
        <w:left w:val="none" w:sz="0" w:space="0" w:color="auto"/>
        <w:bottom w:val="none" w:sz="0" w:space="0" w:color="auto"/>
        <w:right w:val="none" w:sz="0" w:space="0" w:color="auto"/>
      </w:divBdr>
    </w:div>
    <w:div w:id="599946378">
      <w:bodyDiv w:val="1"/>
      <w:marLeft w:val="0"/>
      <w:marRight w:val="0"/>
      <w:marTop w:val="0"/>
      <w:marBottom w:val="0"/>
      <w:divBdr>
        <w:top w:val="none" w:sz="0" w:space="0" w:color="auto"/>
        <w:left w:val="none" w:sz="0" w:space="0" w:color="auto"/>
        <w:bottom w:val="none" w:sz="0" w:space="0" w:color="auto"/>
        <w:right w:val="none" w:sz="0" w:space="0" w:color="auto"/>
      </w:divBdr>
    </w:div>
    <w:div w:id="625354535">
      <w:bodyDiv w:val="1"/>
      <w:marLeft w:val="0"/>
      <w:marRight w:val="0"/>
      <w:marTop w:val="0"/>
      <w:marBottom w:val="0"/>
      <w:divBdr>
        <w:top w:val="none" w:sz="0" w:space="0" w:color="auto"/>
        <w:left w:val="none" w:sz="0" w:space="0" w:color="auto"/>
        <w:bottom w:val="none" w:sz="0" w:space="0" w:color="auto"/>
        <w:right w:val="none" w:sz="0" w:space="0" w:color="auto"/>
      </w:divBdr>
    </w:div>
    <w:div w:id="625739392">
      <w:bodyDiv w:val="1"/>
      <w:marLeft w:val="0"/>
      <w:marRight w:val="0"/>
      <w:marTop w:val="0"/>
      <w:marBottom w:val="0"/>
      <w:divBdr>
        <w:top w:val="none" w:sz="0" w:space="0" w:color="auto"/>
        <w:left w:val="none" w:sz="0" w:space="0" w:color="auto"/>
        <w:bottom w:val="none" w:sz="0" w:space="0" w:color="auto"/>
        <w:right w:val="none" w:sz="0" w:space="0" w:color="auto"/>
      </w:divBdr>
    </w:div>
    <w:div w:id="635254959">
      <w:bodyDiv w:val="1"/>
      <w:marLeft w:val="0"/>
      <w:marRight w:val="0"/>
      <w:marTop w:val="0"/>
      <w:marBottom w:val="0"/>
      <w:divBdr>
        <w:top w:val="none" w:sz="0" w:space="0" w:color="auto"/>
        <w:left w:val="none" w:sz="0" w:space="0" w:color="auto"/>
        <w:bottom w:val="none" w:sz="0" w:space="0" w:color="auto"/>
        <w:right w:val="none" w:sz="0" w:space="0" w:color="auto"/>
      </w:divBdr>
      <w:divsChild>
        <w:div w:id="31657055">
          <w:marLeft w:val="0"/>
          <w:marRight w:val="0"/>
          <w:marTop w:val="0"/>
          <w:marBottom w:val="0"/>
          <w:divBdr>
            <w:top w:val="none" w:sz="0" w:space="0" w:color="auto"/>
            <w:left w:val="none" w:sz="0" w:space="0" w:color="auto"/>
            <w:bottom w:val="none" w:sz="0" w:space="0" w:color="auto"/>
            <w:right w:val="none" w:sz="0" w:space="0" w:color="auto"/>
          </w:divBdr>
          <w:divsChild>
            <w:div w:id="1040133710">
              <w:marLeft w:val="0"/>
              <w:marRight w:val="0"/>
              <w:marTop w:val="0"/>
              <w:marBottom w:val="0"/>
              <w:divBdr>
                <w:top w:val="none" w:sz="0" w:space="0" w:color="auto"/>
                <w:left w:val="none" w:sz="0" w:space="0" w:color="auto"/>
                <w:bottom w:val="none" w:sz="0" w:space="0" w:color="auto"/>
                <w:right w:val="none" w:sz="0" w:space="0" w:color="auto"/>
              </w:divBdr>
            </w:div>
          </w:divsChild>
        </w:div>
        <w:div w:id="136993729">
          <w:marLeft w:val="0"/>
          <w:marRight w:val="0"/>
          <w:marTop w:val="0"/>
          <w:marBottom w:val="0"/>
          <w:divBdr>
            <w:top w:val="none" w:sz="0" w:space="0" w:color="auto"/>
            <w:left w:val="none" w:sz="0" w:space="0" w:color="auto"/>
            <w:bottom w:val="none" w:sz="0" w:space="0" w:color="auto"/>
            <w:right w:val="none" w:sz="0" w:space="0" w:color="auto"/>
          </w:divBdr>
          <w:divsChild>
            <w:div w:id="1425877025">
              <w:marLeft w:val="0"/>
              <w:marRight w:val="0"/>
              <w:marTop w:val="0"/>
              <w:marBottom w:val="0"/>
              <w:divBdr>
                <w:top w:val="none" w:sz="0" w:space="0" w:color="auto"/>
                <w:left w:val="none" w:sz="0" w:space="0" w:color="auto"/>
                <w:bottom w:val="none" w:sz="0" w:space="0" w:color="auto"/>
                <w:right w:val="none" w:sz="0" w:space="0" w:color="auto"/>
              </w:divBdr>
            </w:div>
          </w:divsChild>
        </w:div>
        <w:div w:id="151260145">
          <w:marLeft w:val="0"/>
          <w:marRight w:val="0"/>
          <w:marTop w:val="0"/>
          <w:marBottom w:val="0"/>
          <w:divBdr>
            <w:top w:val="none" w:sz="0" w:space="0" w:color="auto"/>
            <w:left w:val="none" w:sz="0" w:space="0" w:color="auto"/>
            <w:bottom w:val="none" w:sz="0" w:space="0" w:color="auto"/>
            <w:right w:val="none" w:sz="0" w:space="0" w:color="auto"/>
          </w:divBdr>
          <w:divsChild>
            <w:div w:id="550968712">
              <w:marLeft w:val="0"/>
              <w:marRight w:val="0"/>
              <w:marTop w:val="0"/>
              <w:marBottom w:val="0"/>
              <w:divBdr>
                <w:top w:val="none" w:sz="0" w:space="0" w:color="auto"/>
                <w:left w:val="none" w:sz="0" w:space="0" w:color="auto"/>
                <w:bottom w:val="none" w:sz="0" w:space="0" w:color="auto"/>
                <w:right w:val="none" w:sz="0" w:space="0" w:color="auto"/>
              </w:divBdr>
            </w:div>
          </w:divsChild>
        </w:div>
        <w:div w:id="228000614">
          <w:marLeft w:val="0"/>
          <w:marRight w:val="0"/>
          <w:marTop w:val="0"/>
          <w:marBottom w:val="0"/>
          <w:divBdr>
            <w:top w:val="none" w:sz="0" w:space="0" w:color="auto"/>
            <w:left w:val="none" w:sz="0" w:space="0" w:color="auto"/>
            <w:bottom w:val="none" w:sz="0" w:space="0" w:color="auto"/>
            <w:right w:val="none" w:sz="0" w:space="0" w:color="auto"/>
          </w:divBdr>
          <w:divsChild>
            <w:div w:id="1013458840">
              <w:marLeft w:val="0"/>
              <w:marRight w:val="0"/>
              <w:marTop w:val="0"/>
              <w:marBottom w:val="0"/>
              <w:divBdr>
                <w:top w:val="none" w:sz="0" w:space="0" w:color="auto"/>
                <w:left w:val="none" w:sz="0" w:space="0" w:color="auto"/>
                <w:bottom w:val="none" w:sz="0" w:space="0" w:color="auto"/>
                <w:right w:val="none" w:sz="0" w:space="0" w:color="auto"/>
              </w:divBdr>
            </w:div>
          </w:divsChild>
        </w:div>
        <w:div w:id="244996664">
          <w:marLeft w:val="0"/>
          <w:marRight w:val="0"/>
          <w:marTop w:val="0"/>
          <w:marBottom w:val="0"/>
          <w:divBdr>
            <w:top w:val="none" w:sz="0" w:space="0" w:color="auto"/>
            <w:left w:val="none" w:sz="0" w:space="0" w:color="auto"/>
            <w:bottom w:val="none" w:sz="0" w:space="0" w:color="auto"/>
            <w:right w:val="none" w:sz="0" w:space="0" w:color="auto"/>
          </w:divBdr>
          <w:divsChild>
            <w:div w:id="1522236305">
              <w:marLeft w:val="0"/>
              <w:marRight w:val="0"/>
              <w:marTop w:val="0"/>
              <w:marBottom w:val="0"/>
              <w:divBdr>
                <w:top w:val="none" w:sz="0" w:space="0" w:color="auto"/>
                <w:left w:val="none" w:sz="0" w:space="0" w:color="auto"/>
                <w:bottom w:val="none" w:sz="0" w:space="0" w:color="auto"/>
                <w:right w:val="none" w:sz="0" w:space="0" w:color="auto"/>
              </w:divBdr>
            </w:div>
          </w:divsChild>
        </w:div>
        <w:div w:id="321855978">
          <w:marLeft w:val="0"/>
          <w:marRight w:val="0"/>
          <w:marTop w:val="0"/>
          <w:marBottom w:val="0"/>
          <w:divBdr>
            <w:top w:val="none" w:sz="0" w:space="0" w:color="auto"/>
            <w:left w:val="none" w:sz="0" w:space="0" w:color="auto"/>
            <w:bottom w:val="none" w:sz="0" w:space="0" w:color="auto"/>
            <w:right w:val="none" w:sz="0" w:space="0" w:color="auto"/>
          </w:divBdr>
          <w:divsChild>
            <w:div w:id="568687515">
              <w:marLeft w:val="0"/>
              <w:marRight w:val="0"/>
              <w:marTop w:val="0"/>
              <w:marBottom w:val="0"/>
              <w:divBdr>
                <w:top w:val="none" w:sz="0" w:space="0" w:color="auto"/>
                <w:left w:val="none" w:sz="0" w:space="0" w:color="auto"/>
                <w:bottom w:val="none" w:sz="0" w:space="0" w:color="auto"/>
                <w:right w:val="none" w:sz="0" w:space="0" w:color="auto"/>
              </w:divBdr>
            </w:div>
          </w:divsChild>
        </w:div>
        <w:div w:id="395586924">
          <w:marLeft w:val="0"/>
          <w:marRight w:val="0"/>
          <w:marTop w:val="0"/>
          <w:marBottom w:val="0"/>
          <w:divBdr>
            <w:top w:val="none" w:sz="0" w:space="0" w:color="auto"/>
            <w:left w:val="none" w:sz="0" w:space="0" w:color="auto"/>
            <w:bottom w:val="none" w:sz="0" w:space="0" w:color="auto"/>
            <w:right w:val="none" w:sz="0" w:space="0" w:color="auto"/>
          </w:divBdr>
          <w:divsChild>
            <w:div w:id="589971061">
              <w:marLeft w:val="0"/>
              <w:marRight w:val="0"/>
              <w:marTop w:val="0"/>
              <w:marBottom w:val="0"/>
              <w:divBdr>
                <w:top w:val="none" w:sz="0" w:space="0" w:color="auto"/>
                <w:left w:val="none" w:sz="0" w:space="0" w:color="auto"/>
                <w:bottom w:val="none" w:sz="0" w:space="0" w:color="auto"/>
                <w:right w:val="none" w:sz="0" w:space="0" w:color="auto"/>
              </w:divBdr>
            </w:div>
          </w:divsChild>
        </w:div>
        <w:div w:id="400567882">
          <w:marLeft w:val="0"/>
          <w:marRight w:val="0"/>
          <w:marTop w:val="0"/>
          <w:marBottom w:val="0"/>
          <w:divBdr>
            <w:top w:val="none" w:sz="0" w:space="0" w:color="auto"/>
            <w:left w:val="none" w:sz="0" w:space="0" w:color="auto"/>
            <w:bottom w:val="none" w:sz="0" w:space="0" w:color="auto"/>
            <w:right w:val="none" w:sz="0" w:space="0" w:color="auto"/>
          </w:divBdr>
          <w:divsChild>
            <w:div w:id="1877349244">
              <w:marLeft w:val="0"/>
              <w:marRight w:val="0"/>
              <w:marTop w:val="0"/>
              <w:marBottom w:val="0"/>
              <w:divBdr>
                <w:top w:val="none" w:sz="0" w:space="0" w:color="auto"/>
                <w:left w:val="none" w:sz="0" w:space="0" w:color="auto"/>
                <w:bottom w:val="none" w:sz="0" w:space="0" w:color="auto"/>
                <w:right w:val="none" w:sz="0" w:space="0" w:color="auto"/>
              </w:divBdr>
            </w:div>
          </w:divsChild>
        </w:div>
        <w:div w:id="444807409">
          <w:marLeft w:val="0"/>
          <w:marRight w:val="0"/>
          <w:marTop w:val="0"/>
          <w:marBottom w:val="0"/>
          <w:divBdr>
            <w:top w:val="none" w:sz="0" w:space="0" w:color="auto"/>
            <w:left w:val="none" w:sz="0" w:space="0" w:color="auto"/>
            <w:bottom w:val="none" w:sz="0" w:space="0" w:color="auto"/>
            <w:right w:val="none" w:sz="0" w:space="0" w:color="auto"/>
          </w:divBdr>
          <w:divsChild>
            <w:div w:id="1074353615">
              <w:marLeft w:val="0"/>
              <w:marRight w:val="0"/>
              <w:marTop w:val="0"/>
              <w:marBottom w:val="0"/>
              <w:divBdr>
                <w:top w:val="none" w:sz="0" w:space="0" w:color="auto"/>
                <w:left w:val="none" w:sz="0" w:space="0" w:color="auto"/>
                <w:bottom w:val="none" w:sz="0" w:space="0" w:color="auto"/>
                <w:right w:val="none" w:sz="0" w:space="0" w:color="auto"/>
              </w:divBdr>
            </w:div>
          </w:divsChild>
        </w:div>
        <w:div w:id="511454237">
          <w:marLeft w:val="0"/>
          <w:marRight w:val="0"/>
          <w:marTop w:val="0"/>
          <w:marBottom w:val="0"/>
          <w:divBdr>
            <w:top w:val="none" w:sz="0" w:space="0" w:color="auto"/>
            <w:left w:val="none" w:sz="0" w:space="0" w:color="auto"/>
            <w:bottom w:val="none" w:sz="0" w:space="0" w:color="auto"/>
            <w:right w:val="none" w:sz="0" w:space="0" w:color="auto"/>
          </w:divBdr>
          <w:divsChild>
            <w:div w:id="1427116504">
              <w:marLeft w:val="0"/>
              <w:marRight w:val="0"/>
              <w:marTop w:val="0"/>
              <w:marBottom w:val="0"/>
              <w:divBdr>
                <w:top w:val="none" w:sz="0" w:space="0" w:color="auto"/>
                <w:left w:val="none" w:sz="0" w:space="0" w:color="auto"/>
                <w:bottom w:val="none" w:sz="0" w:space="0" w:color="auto"/>
                <w:right w:val="none" w:sz="0" w:space="0" w:color="auto"/>
              </w:divBdr>
            </w:div>
          </w:divsChild>
        </w:div>
        <w:div w:id="534733041">
          <w:marLeft w:val="0"/>
          <w:marRight w:val="0"/>
          <w:marTop w:val="0"/>
          <w:marBottom w:val="0"/>
          <w:divBdr>
            <w:top w:val="none" w:sz="0" w:space="0" w:color="auto"/>
            <w:left w:val="none" w:sz="0" w:space="0" w:color="auto"/>
            <w:bottom w:val="none" w:sz="0" w:space="0" w:color="auto"/>
            <w:right w:val="none" w:sz="0" w:space="0" w:color="auto"/>
          </w:divBdr>
          <w:divsChild>
            <w:div w:id="764543530">
              <w:marLeft w:val="0"/>
              <w:marRight w:val="0"/>
              <w:marTop w:val="0"/>
              <w:marBottom w:val="0"/>
              <w:divBdr>
                <w:top w:val="none" w:sz="0" w:space="0" w:color="auto"/>
                <w:left w:val="none" w:sz="0" w:space="0" w:color="auto"/>
                <w:bottom w:val="none" w:sz="0" w:space="0" w:color="auto"/>
                <w:right w:val="none" w:sz="0" w:space="0" w:color="auto"/>
              </w:divBdr>
            </w:div>
          </w:divsChild>
        </w:div>
        <w:div w:id="592126326">
          <w:marLeft w:val="0"/>
          <w:marRight w:val="0"/>
          <w:marTop w:val="0"/>
          <w:marBottom w:val="0"/>
          <w:divBdr>
            <w:top w:val="none" w:sz="0" w:space="0" w:color="auto"/>
            <w:left w:val="none" w:sz="0" w:space="0" w:color="auto"/>
            <w:bottom w:val="none" w:sz="0" w:space="0" w:color="auto"/>
            <w:right w:val="none" w:sz="0" w:space="0" w:color="auto"/>
          </w:divBdr>
          <w:divsChild>
            <w:div w:id="837769236">
              <w:marLeft w:val="0"/>
              <w:marRight w:val="0"/>
              <w:marTop w:val="0"/>
              <w:marBottom w:val="0"/>
              <w:divBdr>
                <w:top w:val="none" w:sz="0" w:space="0" w:color="auto"/>
                <w:left w:val="none" w:sz="0" w:space="0" w:color="auto"/>
                <w:bottom w:val="none" w:sz="0" w:space="0" w:color="auto"/>
                <w:right w:val="none" w:sz="0" w:space="0" w:color="auto"/>
              </w:divBdr>
            </w:div>
          </w:divsChild>
        </w:div>
        <w:div w:id="593128745">
          <w:marLeft w:val="0"/>
          <w:marRight w:val="0"/>
          <w:marTop w:val="0"/>
          <w:marBottom w:val="0"/>
          <w:divBdr>
            <w:top w:val="none" w:sz="0" w:space="0" w:color="auto"/>
            <w:left w:val="none" w:sz="0" w:space="0" w:color="auto"/>
            <w:bottom w:val="none" w:sz="0" w:space="0" w:color="auto"/>
            <w:right w:val="none" w:sz="0" w:space="0" w:color="auto"/>
          </w:divBdr>
          <w:divsChild>
            <w:div w:id="1862819290">
              <w:marLeft w:val="0"/>
              <w:marRight w:val="0"/>
              <w:marTop w:val="0"/>
              <w:marBottom w:val="0"/>
              <w:divBdr>
                <w:top w:val="none" w:sz="0" w:space="0" w:color="auto"/>
                <w:left w:val="none" w:sz="0" w:space="0" w:color="auto"/>
                <w:bottom w:val="none" w:sz="0" w:space="0" w:color="auto"/>
                <w:right w:val="none" w:sz="0" w:space="0" w:color="auto"/>
              </w:divBdr>
            </w:div>
          </w:divsChild>
        </w:div>
        <w:div w:id="600651197">
          <w:marLeft w:val="0"/>
          <w:marRight w:val="0"/>
          <w:marTop w:val="0"/>
          <w:marBottom w:val="0"/>
          <w:divBdr>
            <w:top w:val="none" w:sz="0" w:space="0" w:color="auto"/>
            <w:left w:val="none" w:sz="0" w:space="0" w:color="auto"/>
            <w:bottom w:val="none" w:sz="0" w:space="0" w:color="auto"/>
            <w:right w:val="none" w:sz="0" w:space="0" w:color="auto"/>
          </w:divBdr>
          <w:divsChild>
            <w:div w:id="116146665">
              <w:marLeft w:val="0"/>
              <w:marRight w:val="0"/>
              <w:marTop w:val="0"/>
              <w:marBottom w:val="0"/>
              <w:divBdr>
                <w:top w:val="none" w:sz="0" w:space="0" w:color="auto"/>
                <w:left w:val="none" w:sz="0" w:space="0" w:color="auto"/>
                <w:bottom w:val="none" w:sz="0" w:space="0" w:color="auto"/>
                <w:right w:val="none" w:sz="0" w:space="0" w:color="auto"/>
              </w:divBdr>
            </w:div>
          </w:divsChild>
        </w:div>
        <w:div w:id="612859197">
          <w:marLeft w:val="0"/>
          <w:marRight w:val="0"/>
          <w:marTop w:val="0"/>
          <w:marBottom w:val="0"/>
          <w:divBdr>
            <w:top w:val="none" w:sz="0" w:space="0" w:color="auto"/>
            <w:left w:val="none" w:sz="0" w:space="0" w:color="auto"/>
            <w:bottom w:val="none" w:sz="0" w:space="0" w:color="auto"/>
            <w:right w:val="none" w:sz="0" w:space="0" w:color="auto"/>
          </w:divBdr>
          <w:divsChild>
            <w:div w:id="340817262">
              <w:marLeft w:val="0"/>
              <w:marRight w:val="0"/>
              <w:marTop w:val="0"/>
              <w:marBottom w:val="0"/>
              <w:divBdr>
                <w:top w:val="none" w:sz="0" w:space="0" w:color="auto"/>
                <w:left w:val="none" w:sz="0" w:space="0" w:color="auto"/>
                <w:bottom w:val="none" w:sz="0" w:space="0" w:color="auto"/>
                <w:right w:val="none" w:sz="0" w:space="0" w:color="auto"/>
              </w:divBdr>
            </w:div>
          </w:divsChild>
        </w:div>
        <w:div w:id="619651516">
          <w:marLeft w:val="0"/>
          <w:marRight w:val="0"/>
          <w:marTop w:val="0"/>
          <w:marBottom w:val="0"/>
          <w:divBdr>
            <w:top w:val="none" w:sz="0" w:space="0" w:color="auto"/>
            <w:left w:val="none" w:sz="0" w:space="0" w:color="auto"/>
            <w:bottom w:val="none" w:sz="0" w:space="0" w:color="auto"/>
            <w:right w:val="none" w:sz="0" w:space="0" w:color="auto"/>
          </w:divBdr>
          <w:divsChild>
            <w:div w:id="2112356873">
              <w:marLeft w:val="0"/>
              <w:marRight w:val="0"/>
              <w:marTop w:val="0"/>
              <w:marBottom w:val="0"/>
              <w:divBdr>
                <w:top w:val="none" w:sz="0" w:space="0" w:color="auto"/>
                <w:left w:val="none" w:sz="0" w:space="0" w:color="auto"/>
                <w:bottom w:val="none" w:sz="0" w:space="0" w:color="auto"/>
                <w:right w:val="none" w:sz="0" w:space="0" w:color="auto"/>
              </w:divBdr>
            </w:div>
          </w:divsChild>
        </w:div>
        <w:div w:id="661859374">
          <w:marLeft w:val="0"/>
          <w:marRight w:val="0"/>
          <w:marTop w:val="0"/>
          <w:marBottom w:val="0"/>
          <w:divBdr>
            <w:top w:val="none" w:sz="0" w:space="0" w:color="auto"/>
            <w:left w:val="none" w:sz="0" w:space="0" w:color="auto"/>
            <w:bottom w:val="none" w:sz="0" w:space="0" w:color="auto"/>
            <w:right w:val="none" w:sz="0" w:space="0" w:color="auto"/>
          </w:divBdr>
          <w:divsChild>
            <w:div w:id="1794054790">
              <w:marLeft w:val="0"/>
              <w:marRight w:val="0"/>
              <w:marTop w:val="0"/>
              <w:marBottom w:val="0"/>
              <w:divBdr>
                <w:top w:val="none" w:sz="0" w:space="0" w:color="auto"/>
                <w:left w:val="none" w:sz="0" w:space="0" w:color="auto"/>
                <w:bottom w:val="none" w:sz="0" w:space="0" w:color="auto"/>
                <w:right w:val="none" w:sz="0" w:space="0" w:color="auto"/>
              </w:divBdr>
            </w:div>
          </w:divsChild>
        </w:div>
        <w:div w:id="663438971">
          <w:marLeft w:val="0"/>
          <w:marRight w:val="0"/>
          <w:marTop w:val="0"/>
          <w:marBottom w:val="0"/>
          <w:divBdr>
            <w:top w:val="none" w:sz="0" w:space="0" w:color="auto"/>
            <w:left w:val="none" w:sz="0" w:space="0" w:color="auto"/>
            <w:bottom w:val="none" w:sz="0" w:space="0" w:color="auto"/>
            <w:right w:val="none" w:sz="0" w:space="0" w:color="auto"/>
          </w:divBdr>
          <w:divsChild>
            <w:div w:id="1482967286">
              <w:marLeft w:val="0"/>
              <w:marRight w:val="0"/>
              <w:marTop w:val="0"/>
              <w:marBottom w:val="0"/>
              <w:divBdr>
                <w:top w:val="none" w:sz="0" w:space="0" w:color="auto"/>
                <w:left w:val="none" w:sz="0" w:space="0" w:color="auto"/>
                <w:bottom w:val="none" w:sz="0" w:space="0" w:color="auto"/>
                <w:right w:val="none" w:sz="0" w:space="0" w:color="auto"/>
              </w:divBdr>
            </w:div>
          </w:divsChild>
        </w:div>
        <w:div w:id="701828573">
          <w:marLeft w:val="0"/>
          <w:marRight w:val="0"/>
          <w:marTop w:val="0"/>
          <w:marBottom w:val="0"/>
          <w:divBdr>
            <w:top w:val="none" w:sz="0" w:space="0" w:color="auto"/>
            <w:left w:val="none" w:sz="0" w:space="0" w:color="auto"/>
            <w:bottom w:val="none" w:sz="0" w:space="0" w:color="auto"/>
            <w:right w:val="none" w:sz="0" w:space="0" w:color="auto"/>
          </w:divBdr>
          <w:divsChild>
            <w:div w:id="1772899114">
              <w:marLeft w:val="0"/>
              <w:marRight w:val="0"/>
              <w:marTop w:val="0"/>
              <w:marBottom w:val="0"/>
              <w:divBdr>
                <w:top w:val="none" w:sz="0" w:space="0" w:color="auto"/>
                <w:left w:val="none" w:sz="0" w:space="0" w:color="auto"/>
                <w:bottom w:val="none" w:sz="0" w:space="0" w:color="auto"/>
                <w:right w:val="none" w:sz="0" w:space="0" w:color="auto"/>
              </w:divBdr>
            </w:div>
          </w:divsChild>
        </w:div>
        <w:div w:id="747307297">
          <w:marLeft w:val="0"/>
          <w:marRight w:val="0"/>
          <w:marTop w:val="0"/>
          <w:marBottom w:val="0"/>
          <w:divBdr>
            <w:top w:val="none" w:sz="0" w:space="0" w:color="auto"/>
            <w:left w:val="none" w:sz="0" w:space="0" w:color="auto"/>
            <w:bottom w:val="none" w:sz="0" w:space="0" w:color="auto"/>
            <w:right w:val="none" w:sz="0" w:space="0" w:color="auto"/>
          </w:divBdr>
          <w:divsChild>
            <w:div w:id="2102068415">
              <w:marLeft w:val="0"/>
              <w:marRight w:val="0"/>
              <w:marTop w:val="0"/>
              <w:marBottom w:val="0"/>
              <w:divBdr>
                <w:top w:val="none" w:sz="0" w:space="0" w:color="auto"/>
                <w:left w:val="none" w:sz="0" w:space="0" w:color="auto"/>
                <w:bottom w:val="none" w:sz="0" w:space="0" w:color="auto"/>
                <w:right w:val="none" w:sz="0" w:space="0" w:color="auto"/>
              </w:divBdr>
            </w:div>
          </w:divsChild>
        </w:div>
        <w:div w:id="775098377">
          <w:marLeft w:val="0"/>
          <w:marRight w:val="0"/>
          <w:marTop w:val="0"/>
          <w:marBottom w:val="0"/>
          <w:divBdr>
            <w:top w:val="none" w:sz="0" w:space="0" w:color="auto"/>
            <w:left w:val="none" w:sz="0" w:space="0" w:color="auto"/>
            <w:bottom w:val="none" w:sz="0" w:space="0" w:color="auto"/>
            <w:right w:val="none" w:sz="0" w:space="0" w:color="auto"/>
          </w:divBdr>
          <w:divsChild>
            <w:div w:id="1676298286">
              <w:marLeft w:val="0"/>
              <w:marRight w:val="0"/>
              <w:marTop w:val="0"/>
              <w:marBottom w:val="0"/>
              <w:divBdr>
                <w:top w:val="none" w:sz="0" w:space="0" w:color="auto"/>
                <w:left w:val="none" w:sz="0" w:space="0" w:color="auto"/>
                <w:bottom w:val="none" w:sz="0" w:space="0" w:color="auto"/>
                <w:right w:val="none" w:sz="0" w:space="0" w:color="auto"/>
              </w:divBdr>
            </w:div>
          </w:divsChild>
        </w:div>
        <w:div w:id="808742664">
          <w:marLeft w:val="0"/>
          <w:marRight w:val="0"/>
          <w:marTop w:val="0"/>
          <w:marBottom w:val="0"/>
          <w:divBdr>
            <w:top w:val="none" w:sz="0" w:space="0" w:color="auto"/>
            <w:left w:val="none" w:sz="0" w:space="0" w:color="auto"/>
            <w:bottom w:val="none" w:sz="0" w:space="0" w:color="auto"/>
            <w:right w:val="none" w:sz="0" w:space="0" w:color="auto"/>
          </w:divBdr>
          <w:divsChild>
            <w:div w:id="441193608">
              <w:marLeft w:val="0"/>
              <w:marRight w:val="0"/>
              <w:marTop w:val="0"/>
              <w:marBottom w:val="0"/>
              <w:divBdr>
                <w:top w:val="none" w:sz="0" w:space="0" w:color="auto"/>
                <w:left w:val="none" w:sz="0" w:space="0" w:color="auto"/>
                <w:bottom w:val="none" w:sz="0" w:space="0" w:color="auto"/>
                <w:right w:val="none" w:sz="0" w:space="0" w:color="auto"/>
              </w:divBdr>
            </w:div>
          </w:divsChild>
        </w:div>
        <w:div w:id="834300454">
          <w:marLeft w:val="0"/>
          <w:marRight w:val="0"/>
          <w:marTop w:val="0"/>
          <w:marBottom w:val="0"/>
          <w:divBdr>
            <w:top w:val="none" w:sz="0" w:space="0" w:color="auto"/>
            <w:left w:val="none" w:sz="0" w:space="0" w:color="auto"/>
            <w:bottom w:val="none" w:sz="0" w:space="0" w:color="auto"/>
            <w:right w:val="none" w:sz="0" w:space="0" w:color="auto"/>
          </w:divBdr>
          <w:divsChild>
            <w:div w:id="364452917">
              <w:marLeft w:val="0"/>
              <w:marRight w:val="0"/>
              <w:marTop w:val="0"/>
              <w:marBottom w:val="0"/>
              <w:divBdr>
                <w:top w:val="none" w:sz="0" w:space="0" w:color="auto"/>
                <w:left w:val="none" w:sz="0" w:space="0" w:color="auto"/>
                <w:bottom w:val="none" w:sz="0" w:space="0" w:color="auto"/>
                <w:right w:val="none" w:sz="0" w:space="0" w:color="auto"/>
              </w:divBdr>
            </w:div>
          </w:divsChild>
        </w:div>
        <w:div w:id="866917162">
          <w:marLeft w:val="0"/>
          <w:marRight w:val="0"/>
          <w:marTop w:val="0"/>
          <w:marBottom w:val="0"/>
          <w:divBdr>
            <w:top w:val="none" w:sz="0" w:space="0" w:color="auto"/>
            <w:left w:val="none" w:sz="0" w:space="0" w:color="auto"/>
            <w:bottom w:val="none" w:sz="0" w:space="0" w:color="auto"/>
            <w:right w:val="none" w:sz="0" w:space="0" w:color="auto"/>
          </w:divBdr>
          <w:divsChild>
            <w:div w:id="945234844">
              <w:marLeft w:val="0"/>
              <w:marRight w:val="0"/>
              <w:marTop w:val="0"/>
              <w:marBottom w:val="0"/>
              <w:divBdr>
                <w:top w:val="none" w:sz="0" w:space="0" w:color="auto"/>
                <w:left w:val="none" w:sz="0" w:space="0" w:color="auto"/>
                <w:bottom w:val="none" w:sz="0" w:space="0" w:color="auto"/>
                <w:right w:val="none" w:sz="0" w:space="0" w:color="auto"/>
              </w:divBdr>
            </w:div>
          </w:divsChild>
        </w:div>
        <w:div w:id="887376584">
          <w:marLeft w:val="0"/>
          <w:marRight w:val="0"/>
          <w:marTop w:val="0"/>
          <w:marBottom w:val="0"/>
          <w:divBdr>
            <w:top w:val="none" w:sz="0" w:space="0" w:color="auto"/>
            <w:left w:val="none" w:sz="0" w:space="0" w:color="auto"/>
            <w:bottom w:val="none" w:sz="0" w:space="0" w:color="auto"/>
            <w:right w:val="none" w:sz="0" w:space="0" w:color="auto"/>
          </w:divBdr>
          <w:divsChild>
            <w:div w:id="1262299847">
              <w:marLeft w:val="0"/>
              <w:marRight w:val="0"/>
              <w:marTop w:val="0"/>
              <w:marBottom w:val="0"/>
              <w:divBdr>
                <w:top w:val="none" w:sz="0" w:space="0" w:color="auto"/>
                <w:left w:val="none" w:sz="0" w:space="0" w:color="auto"/>
                <w:bottom w:val="none" w:sz="0" w:space="0" w:color="auto"/>
                <w:right w:val="none" w:sz="0" w:space="0" w:color="auto"/>
              </w:divBdr>
            </w:div>
          </w:divsChild>
        </w:div>
        <w:div w:id="992755062">
          <w:marLeft w:val="0"/>
          <w:marRight w:val="0"/>
          <w:marTop w:val="0"/>
          <w:marBottom w:val="0"/>
          <w:divBdr>
            <w:top w:val="none" w:sz="0" w:space="0" w:color="auto"/>
            <w:left w:val="none" w:sz="0" w:space="0" w:color="auto"/>
            <w:bottom w:val="none" w:sz="0" w:space="0" w:color="auto"/>
            <w:right w:val="none" w:sz="0" w:space="0" w:color="auto"/>
          </w:divBdr>
          <w:divsChild>
            <w:div w:id="1408573570">
              <w:marLeft w:val="0"/>
              <w:marRight w:val="0"/>
              <w:marTop w:val="0"/>
              <w:marBottom w:val="0"/>
              <w:divBdr>
                <w:top w:val="none" w:sz="0" w:space="0" w:color="auto"/>
                <w:left w:val="none" w:sz="0" w:space="0" w:color="auto"/>
                <w:bottom w:val="none" w:sz="0" w:space="0" w:color="auto"/>
                <w:right w:val="none" w:sz="0" w:space="0" w:color="auto"/>
              </w:divBdr>
            </w:div>
          </w:divsChild>
        </w:div>
        <w:div w:id="1002197316">
          <w:marLeft w:val="0"/>
          <w:marRight w:val="0"/>
          <w:marTop w:val="0"/>
          <w:marBottom w:val="0"/>
          <w:divBdr>
            <w:top w:val="none" w:sz="0" w:space="0" w:color="auto"/>
            <w:left w:val="none" w:sz="0" w:space="0" w:color="auto"/>
            <w:bottom w:val="none" w:sz="0" w:space="0" w:color="auto"/>
            <w:right w:val="none" w:sz="0" w:space="0" w:color="auto"/>
          </w:divBdr>
          <w:divsChild>
            <w:div w:id="28842975">
              <w:marLeft w:val="0"/>
              <w:marRight w:val="0"/>
              <w:marTop w:val="0"/>
              <w:marBottom w:val="0"/>
              <w:divBdr>
                <w:top w:val="none" w:sz="0" w:space="0" w:color="auto"/>
                <w:left w:val="none" w:sz="0" w:space="0" w:color="auto"/>
                <w:bottom w:val="none" w:sz="0" w:space="0" w:color="auto"/>
                <w:right w:val="none" w:sz="0" w:space="0" w:color="auto"/>
              </w:divBdr>
            </w:div>
          </w:divsChild>
        </w:div>
        <w:div w:id="1013606584">
          <w:marLeft w:val="0"/>
          <w:marRight w:val="0"/>
          <w:marTop w:val="0"/>
          <w:marBottom w:val="0"/>
          <w:divBdr>
            <w:top w:val="none" w:sz="0" w:space="0" w:color="auto"/>
            <w:left w:val="none" w:sz="0" w:space="0" w:color="auto"/>
            <w:bottom w:val="none" w:sz="0" w:space="0" w:color="auto"/>
            <w:right w:val="none" w:sz="0" w:space="0" w:color="auto"/>
          </w:divBdr>
          <w:divsChild>
            <w:div w:id="1739284708">
              <w:marLeft w:val="0"/>
              <w:marRight w:val="0"/>
              <w:marTop w:val="0"/>
              <w:marBottom w:val="0"/>
              <w:divBdr>
                <w:top w:val="none" w:sz="0" w:space="0" w:color="auto"/>
                <w:left w:val="none" w:sz="0" w:space="0" w:color="auto"/>
                <w:bottom w:val="none" w:sz="0" w:space="0" w:color="auto"/>
                <w:right w:val="none" w:sz="0" w:space="0" w:color="auto"/>
              </w:divBdr>
            </w:div>
          </w:divsChild>
        </w:div>
        <w:div w:id="1034422368">
          <w:marLeft w:val="0"/>
          <w:marRight w:val="0"/>
          <w:marTop w:val="0"/>
          <w:marBottom w:val="0"/>
          <w:divBdr>
            <w:top w:val="none" w:sz="0" w:space="0" w:color="auto"/>
            <w:left w:val="none" w:sz="0" w:space="0" w:color="auto"/>
            <w:bottom w:val="none" w:sz="0" w:space="0" w:color="auto"/>
            <w:right w:val="none" w:sz="0" w:space="0" w:color="auto"/>
          </w:divBdr>
          <w:divsChild>
            <w:div w:id="386880109">
              <w:marLeft w:val="0"/>
              <w:marRight w:val="0"/>
              <w:marTop w:val="0"/>
              <w:marBottom w:val="0"/>
              <w:divBdr>
                <w:top w:val="none" w:sz="0" w:space="0" w:color="auto"/>
                <w:left w:val="none" w:sz="0" w:space="0" w:color="auto"/>
                <w:bottom w:val="none" w:sz="0" w:space="0" w:color="auto"/>
                <w:right w:val="none" w:sz="0" w:space="0" w:color="auto"/>
              </w:divBdr>
            </w:div>
          </w:divsChild>
        </w:div>
        <w:div w:id="1046372901">
          <w:marLeft w:val="0"/>
          <w:marRight w:val="0"/>
          <w:marTop w:val="0"/>
          <w:marBottom w:val="0"/>
          <w:divBdr>
            <w:top w:val="none" w:sz="0" w:space="0" w:color="auto"/>
            <w:left w:val="none" w:sz="0" w:space="0" w:color="auto"/>
            <w:bottom w:val="none" w:sz="0" w:space="0" w:color="auto"/>
            <w:right w:val="none" w:sz="0" w:space="0" w:color="auto"/>
          </w:divBdr>
          <w:divsChild>
            <w:div w:id="1076902691">
              <w:marLeft w:val="0"/>
              <w:marRight w:val="0"/>
              <w:marTop w:val="0"/>
              <w:marBottom w:val="0"/>
              <w:divBdr>
                <w:top w:val="none" w:sz="0" w:space="0" w:color="auto"/>
                <w:left w:val="none" w:sz="0" w:space="0" w:color="auto"/>
                <w:bottom w:val="none" w:sz="0" w:space="0" w:color="auto"/>
                <w:right w:val="none" w:sz="0" w:space="0" w:color="auto"/>
              </w:divBdr>
            </w:div>
          </w:divsChild>
        </w:div>
        <w:div w:id="1132553911">
          <w:marLeft w:val="0"/>
          <w:marRight w:val="0"/>
          <w:marTop w:val="0"/>
          <w:marBottom w:val="0"/>
          <w:divBdr>
            <w:top w:val="none" w:sz="0" w:space="0" w:color="auto"/>
            <w:left w:val="none" w:sz="0" w:space="0" w:color="auto"/>
            <w:bottom w:val="none" w:sz="0" w:space="0" w:color="auto"/>
            <w:right w:val="none" w:sz="0" w:space="0" w:color="auto"/>
          </w:divBdr>
          <w:divsChild>
            <w:div w:id="742751683">
              <w:marLeft w:val="0"/>
              <w:marRight w:val="0"/>
              <w:marTop w:val="0"/>
              <w:marBottom w:val="0"/>
              <w:divBdr>
                <w:top w:val="none" w:sz="0" w:space="0" w:color="auto"/>
                <w:left w:val="none" w:sz="0" w:space="0" w:color="auto"/>
                <w:bottom w:val="none" w:sz="0" w:space="0" w:color="auto"/>
                <w:right w:val="none" w:sz="0" w:space="0" w:color="auto"/>
              </w:divBdr>
            </w:div>
          </w:divsChild>
        </w:div>
        <w:div w:id="1144931680">
          <w:marLeft w:val="0"/>
          <w:marRight w:val="0"/>
          <w:marTop w:val="0"/>
          <w:marBottom w:val="0"/>
          <w:divBdr>
            <w:top w:val="none" w:sz="0" w:space="0" w:color="auto"/>
            <w:left w:val="none" w:sz="0" w:space="0" w:color="auto"/>
            <w:bottom w:val="none" w:sz="0" w:space="0" w:color="auto"/>
            <w:right w:val="none" w:sz="0" w:space="0" w:color="auto"/>
          </w:divBdr>
          <w:divsChild>
            <w:div w:id="1505054630">
              <w:marLeft w:val="0"/>
              <w:marRight w:val="0"/>
              <w:marTop w:val="0"/>
              <w:marBottom w:val="0"/>
              <w:divBdr>
                <w:top w:val="none" w:sz="0" w:space="0" w:color="auto"/>
                <w:left w:val="none" w:sz="0" w:space="0" w:color="auto"/>
                <w:bottom w:val="none" w:sz="0" w:space="0" w:color="auto"/>
                <w:right w:val="none" w:sz="0" w:space="0" w:color="auto"/>
              </w:divBdr>
            </w:div>
          </w:divsChild>
        </w:div>
        <w:div w:id="1161387033">
          <w:marLeft w:val="0"/>
          <w:marRight w:val="0"/>
          <w:marTop w:val="0"/>
          <w:marBottom w:val="0"/>
          <w:divBdr>
            <w:top w:val="none" w:sz="0" w:space="0" w:color="auto"/>
            <w:left w:val="none" w:sz="0" w:space="0" w:color="auto"/>
            <w:bottom w:val="none" w:sz="0" w:space="0" w:color="auto"/>
            <w:right w:val="none" w:sz="0" w:space="0" w:color="auto"/>
          </w:divBdr>
          <w:divsChild>
            <w:div w:id="465002541">
              <w:marLeft w:val="0"/>
              <w:marRight w:val="0"/>
              <w:marTop w:val="0"/>
              <w:marBottom w:val="0"/>
              <w:divBdr>
                <w:top w:val="none" w:sz="0" w:space="0" w:color="auto"/>
                <w:left w:val="none" w:sz="0" w:space="0" w:color="auto"/>
                <w:bottom w:val="none" w:sz="0" w:space="0" w:color="auto"/>
                <w:right w:val="none" w:sz="0" w:space="0" w:color="auto"/>
              </w:divBdr>
            </w:div>
          </w:divsChild>
        </w:div>
        <w:div w:id="1162619355">
          <w:marLeft w:val="0"/>
          <w:marRight w:val="0"/>
          <w:marTop w:val="0"/>
          <w:marBottom w:val="0"/>
          <w:divBdr>
            <w:top w:val="none" w:sz="0" w:space="0" w:color="auto"/>
            <w:left w:val="none" w:sz="0" w:space="0" w:color="auto"/>
            <w:bottom w:val="none" w:sz="0" w:space="0" w:color="auto"/>
            <w:right w:val="none" w:sz="0" w:space="0" w:color="auto"/>
          </w:divBdr>
          <w:divsChild>
            <w:div w:id="1381706670">
              <w:marLeft w:val="0"/>
              <w:marRight w:val="0"/>
              <w:marTop w:val="0"/>
              <w:marBottom w:val="0"/>
              <w:divBdr>
                <w:top w:val="none" w:sz="0" w:space="0" w:color="auto"/>
                <w:left w:val="none" w:sz="0" w:space="0" w:color="auto"/>
                <w:bottom w:val="none" w:sz="0" w:space="0" w:color="auto"/>
                <w:right w:val="none" w:sz="0" w:space="0" w:color="auto"/>
              </w:divBdr>
            </w:div>
          </w:divsChild>
        </w:div>
        <w:div w:id="1321539010">
          <w:marLeft w:val="0"/>
          <w:marRight w:val="0"/>
          <w:marTop w:val="0"/>
          <w:marBottom w:val="0"/>
          <w:divBdr>
            <w:top w:val="none" w:sz="0" w:space="0" w:color="auto"/>
            <w:left w:val="none" w:sz="0" w:space="0" w:color="auto"/>
            <w:bottom w:val="none" w:sz="0" w:space="0" w:color="auto"/>
            <w:right w:val="none" w:sz="0" w:space="0" w:color="auto"/>
          </w:divBdr>
          <w:divsChild>
            <w:div w:id="1469005840">
              <w:marLeft w:val="0"/>
              <w:marRight w:val="0"/>
              <w:marTop w:val="0"/>
              <w:marBottom w:val="0"/>
              <w:divBdr>
                <w:top w:val="none" w:sz="0" w:space="0" w:color="auto"/>
                <w:left w:val="none" w:sz="0" w:space="0" w:color="auto"/>
                <w:bottom w:val="none" w:sz="0" w:space="0" w:color="auto"/>
                <w:right w:val="none" w:sz="0" w:space="0" w:color="auto"/>
              </w:divBdr>
            </w:div>
          </w:divsChild>
        </w:div>
        <w:div w:id="1330401987">
          <w:marLeft w:val="0"/>
          <w:marRight w:val="0"/>
          <w:marTop w:val="0"/>
          <w:marBottom w:val="0"/>
          <w:divBdr>
            <w:top w:val="none" w:sz="0" w:space="0" w:color="auto"/>
            <w:left w:val="none" w:sz="0" w:space="0" w:color="auto"/>
            <w:bottom w:val="none" w:sz="0" w:space="0" w:color="auto"/>
            <w:right w:val="none" w:sz="0" w:space="0" w:color="auto"/>
          </w:divBdr>
          <w:divsChild>
            <w:div w:id="1620452603">
              <w:marLeft w:val="0"/>
              <w:marRight w:val="0"/>
              <w:marTop w:val="0"/>
              <w:marBottom w:val="0"/>
              <w:divBdr>
                <w:top w:val="none" w:sz="0" w:space="0" w:color="auto"/>
                <w:left w:val="none" w:sz="0" w:space="0" w:color="auto"/>
                <w:bottom w:val="none" w:sz="0" w:space="0" w:color="auto"/>
                <w:right w:val="none" w:sz="0" w:space="0" w:color="auto"/>
              </w:divBdr>
            </w:div>
          </w:divsChild>
        </w:div>
        <w:div w:id="1374574233">
          <w:marLeft w:val="0"/>
          <w:marRight w:val="0"/>
          <w:marTop w:val="0"/>
          <w:marBottom w:val="0"/>
          <w:divBdr>
            <w:top w:val="none" w:sz="0" w:space="0" w:color="auto"/>
            <w:left w:val="none" w:sz="0" w:space="0" w:color="auto"/>
            <w:bottom w:val="none" w:sz="0" w:space="0" w:color="auto"/>
            <w:right w:val="none" w:sz="0" w:space="0" w:color="auto"/>
          </w:divBdr>
          <w:divsChild>
            <w:div w:id="879316009">
              <w:marLeft w:val="0"/>
              <w:marRight w:val="0"/>
              <w:marTop w:val="0"/>
              <w:marBottom w:val="0"/>
              <w:divBdr>
                <w:top w:val="none" w:sz="0" w:space="0" w:color="auto"/>
                <w:left w:val="none" w:sz="0" w:space="0" w:color="auto"/>
                <w:bottom w:val="none" w:sz="0" w:space="0" w:color="auto"/>
                <w:right w:val="none" w:sz="0" w:space="0" w:color="auto"/>
              </w:divBdr>
            </w:div>
          </w:divsChild>
        </w:div>
        <w:div w:id="1381661930">
          <w:marLeft w:val="0"/>
          <w:marRight w:val="0"/>
          <w:marTop w:val="0"/>
          <w:marBottom w:val="0"/>
          <w:divBdr>
            <w:top w:val="none" w:sz="0" w:space="0" w:color="auto"/>
            <w:left w:val="none" w:sz="0" w:space="0" w:color="auto"/>
            <w:bottom w:val="none" w:sz="0" w:space="0" w:color="auto"/>
            <w:right w:val="none" w:sz="0" w:space="0" w:color="auto"/>
          </w:divBdr>
          <w:divsChild>
            <w:div w:id="939341066">
              <w:marLeft w:val="0"/>
              <w:marRight w:val="0"/>
              <w:marTop w:val="0"/>
              <w:marBottom w:val="0"/>
              <w:divBdr>
                <w:top w:val="none" w:sz="0" w:space="0" w:color="auto"/>
                <w:left w:val="none" w:sz="0" w:space="0" w:color="auto"/>
                <w:bottom w:val="none" w:sz="0" w:space="0" w:color="auto"/>
                <w:right w:val="none" w:sz="0" w:space="0" w:color="auto"/>
              </w:divBdr>
            </w:div>
          </w:divsChild>
        </w:div>
        <w:div w:id="1396314949">
          <w:marLeft w:val="0"/>
          <w:marRight w:val="0"/>
          <w:marTop w:val="0"/>
          <w:marBottom w:val="0"/>
          <w:divBdr>
            <w:top w:val="none" w:sz="0" w:space="0" w:color="auto"/>
            <w:left w:val="none" w:sz="0" w:space="0" w:color="auto"/>
            <w:bottom w:val="none" w:sz="0" w:space="0" w:color="auto"/>
            <w:right w:val="none" w:sz="0" w:space="0" w:color="auto"/>
          </w:divBdr>
          <w:divsChild>
            <w:div w:id="1091975968">
              <w:marLeft w:val="0"/>
              <w:marRight w:val="0"/>
              <w:marTop w:val="0"/>
              <w:marBottom w:val="0"/>
              <w:divBdr>
                <w:top w:val="none" w:sz="0" w:space="0" w:color="auto"/>
                <w:left w:val="none" w:sz="0" w:space="0" w:color="auto"/>
                <w:bottom w:val="none" w:sz="0" w:space="0" w:color="auto"/>
                <w:right w:val="none" w:sz="0" w:space="0" w:color="auto"/>
              </w:divBdr>
            </w:div>
          </w:divsChild>
        </w:div>
        <w:div w:id="1398474624">
          <w:marLeft w:val="0"/>
          <w:marRight w:val="0"/>
          <w:marTop w:val="0"/>
          <w:marBottom w:val="0"/>
          <w:divBdr>
            <w:top w:val="none" w:sz="0" w:space="0" w:color="auto"/>
            <w:left w:val="none" w:sz="0" w:space="0" w:color="auto"/>
            <w:bottom w:val="none" w:sz="0" w:space="0" w:color="auto"/>
            <w:right w:val="none" w:sz="0" w:space="0" w:color="auto"/>
          </w:divBdr>
          <w:divsChild>
            <w:div w:id="920025162">
              <w:marLeft w:val="0"/>
              <w:marRight w:val="0"/>
              <w:marTop w:val="0"/>
              <w:marBottom w:val="0"/>
              <w:divBdr>
                <w:top w:val="none" w:sz="0" w:space="0" w:color="auto"/>
                <w:left w:val="none" w:sz="0" w:space="0" w:color="auto"/>
                <w:bottom w:val="none" w:sz="0" w:space="0" w:color="auto"/>
                <w:right w:val="none" w:sz="0" w:space="0" w:color="auto"/>
              </w:divBdr>
            </w:div>
          </w:divsChild>
        </w:div>
        <w:div w:id="1480220558">
          <w:marLeft w:val="0"/>
          <w:marRight w:val="0"/>
          <w:marTop w:val="0"/>
          <w:marBottom w:val="0"/>
          <w:divBdr>
            <w:top w:val="none" w:sz="0" w:space="0" w:color="auto"/>
            <w:left w:val="none" w:sz="0" w:space="0" w:color="auto"/>
            <w:bottom w:val="none" w:sz="0" w:space="0" w:color="auto"/>
            <w:right w:val="none" w:sz="0" w:space="0" w:color="auto"/>
          </w:divBdr>
          <w:divsChild>
            <w:div w:id="566961083">
              <w:marLeft w:val="0"/>
              <w:marRight w:val="0"/>
              <w:marTop w:val="0"/>
              <w:marBottom w:val="0"/>
              <w:divBdr>
                <w:top w:val="none" w:sz="0" w:space="0" w:color="auto"/>
                <w:left w:val="none" w:sz="0" w:space="0" w:color="auto"/>
                <w:bottom w:val="none" w:sz="0" w:space="0" w:color="auto"/>
                <w:right w:val="none" w:sz="0" w:space="0" w:color="auto"/>
              </w:divBdr>
            </w:div>
          </w:divsChild>
        </w:div>
        <w:div w:id="1486891530">
          <w:marLeft w:val="0"/>
          <w:marRight w:val="0"/>
          <w:marTop w:val="0"/>
          <w:marBottom w:val="0"/>
          <w:divBdr>
            <w:top w:val="none" w:sz="0" w:space="0" w:color="auto"/>
            <w:left w:val="none" w:sz="0" w:space="0" w:color="auto"/>
            <w:bottom w:val="none" w:sz="0" w:space="0" w:color="auto"/>
            <w:right w:val="none" w:sz="0" w:space="0" w:color="auto"/>
          </w:divBdr>
          <w:divsChild>
            <w:div w:id="519902669">
              <w:marLeft w:val="0"/>
              <w:marRight w:val="0"/>
              <w:marTop w:val="0"/>
              <w:marBottom w:val="0"/>
              <w:divBdr>
                <w:top w:val="none" w:sz="0" w:space="0" w:color="auto"/>
                <w:left w:val="none" w:sz="0" w:space="0" w:color="auto"/>
                <w:bottom w:val="none" w:sz="0" w:space="0" w:color="auto"/>
                <w:right w:val="none" w:sz="0" w:space="0" w:color="auto"/>
              </w:divBdr>
            </w:div>
          </w:divsChild>
        </w:div>
        <w:div w:id="1503817692">
          <w:marLeft w:val="0"/>
          <w:marRight w:val="0"/>
          <w:marTop w:val="0"/>
          <w:marBottom w:val="0"/>
          <w:divBdr>
            <w:top w:val="none" w:sz="0" w:space="0" w:color="auto"/>
            <w:left w:val="none" w:sz="0" w:space="0" w:color="auto"/>
            <w:bottom w:val="none" w:sz="0" w:space="0" w:color="auto"/>
            <w:right w:val="none" w:sz="0" w:space="0" w:color="auto"/>
          </w:divBdr>
          <w:divsChild>
            <w:div w:id="1296135302">
              <w:marLeft w:val="0"/>
              <w:marRight w:val="0"/>
              <w:marTop w:val="0"/>
              <w:marBottom w:val="0"/>
              <w:divBdr>
                <w:top w:val="none" w:sz="0" w:space="0" w:color="auto"/>
                <w:left w:val="none" w:sz="0" w:space="0" w:color="auto"/>
                <w:bottom w:val="none" w:sz="0" w:space="0" w:color="auto"/>
                <w:right w:val="none" w:sz="0" w:space="0" w:color="auto"/>
              </w:divBdr>
            </w:div>
          </w:divsChild>
        </w:div>
        <w:div w:id="1592736091">
          <w:marLeft w:val="0"/>
          <w:marRight w:val="0"/>
          <w:marTop w:val="0"/>
          <w:marBottom w:val="0"/>
          <w:divBdr>
            <w:top w:val="none" w:sz="0" w:space="0" w:color="auto"/>
            <w:left w:val="none" w:sz="0" w:space="0" w:color="auto"/>
            <w:bottom w:val="none" w:sz="0" w:space="0" w:color="auto"/>
            <w:right w:val="none" w:sz="0" w:space="0" w:color="auto"/>
          </w:divBdr>
          <w:divsChild>
            <w:div w:id="300114376">
              <w:marLeft w:val="0"/>
              <w:marRight w:val="0"/>
              <w:marTop w:val="0"/>
              <w:marBottom w:val="0"/>
              <w:divBdr>
                <w:top w:val="none" w:sz="0" w:space="0" w:color="auto"/>
                <w:left w:val="none" w:sz="0" w:space="0" w:color="auto"/>
                <w:bottom w:val="none" w:sz="0" w:space="0" w:color="auto"/>
                <w:right w:val="none" w:sz="0" w:space="0" w:color="auto"/>
              </w:divBdr>
            </w:div>
          </w:divsChild>
        </w:div>
        <w:div w:id="1630286195">
          <w:marLeft w:val="0"/>
          <w:marRight w:val="0"/>
          <w:marTop w:val="0"/>
          <w:marBottom w:val="0"/>
          <w:divBdr>
            <w:top w:val="none" w:sz="0" w:space="0" w:color="auto"/>
            <w:left w:val="none" w:sz="0" w:space="0" w:color="auto"/>
            <w:bottom w:val="none" w:sz="0" w:space="0" w:color="auto"/>
            <w:right w:val="none" w:sz="0" w:space="0" w:color="auto"/>
          </w:divBdr>
          <w:divsChild>
            <w:div w:id="658120432">
              <w:marLeft w:val="0"/>
              <w:marRight w:val="0"/>
              <w:marTop w:val="0"/>
              <w:marBottom w:val="0"/>
              <w:divBdr>
                <w:top w:val="none" w:sz="0" w:space="0" w:color="auto"/>
                <w:left w:val="none" w:sz="0" w:space="0" w:color="auto"/>
                <w:bottom w:val="none" w:sz="0" w:space="0" w:color="auto"/>
                <w:right w:val="none" w:sz="0" w:space="0" w:color="auto"/>
              </w:divBdr>
            </w:div>
          </w:divsChild>
        </w:div>
        <w:div w:id="1638149069">
          <w:marLeft w:val="0"/>
          <w:marRight w:val="0"/>
          <w:marTop w:val="0"/>
          <w:marBottom w:val="0"/>
          <w:divBdr>
            <w:top w:val="none" w:sz="0" w:space="0" w:color="auto"/>
            <w:left w:val="none" w:sz="0" w:space="0" w:color="auto"/>
            <w:bottom w:val="none" w:sz="0" w:space="0" w:color="auto"/>
            <w:right w:val="none" w:sz="0" w:space="0" w:color="auto"/>
          </w:divBdr>
          <w:divsChild>
            <w:div w:id="1227836907">
              <w:marLeft w:val="0"/>
              <w:marRight w:val="0"/>
              <w:marTop w:val="0"/>
              <w:marBottom w:val="0"/>
              <w:divBdr>
                <w:top w:val="none" w:sz="0" w:space="0" w:color="auto"/>
                <w:left w:val="none" w:sz="0" w:space="0" w:color="auto"/>
                <w:bottom w:val="none" w:sz="0" w:space="0" w:color="auto"/>
                <w:right w:val="none" w:sz="0" w:space="0" w:color="auto"/>
              </w:divBdr>
            </w:div>
          </w:divsChild>
        </w:div>
        <w:div w:id="1639339198">
          <w:marLeft w:val="0"/>
          <w:marRight w:val="0"/>
          <w:marTop w:val="0"/>
          <w:marBottom w:val="0"/>
          <w:divBdr>
            <w:top w:val="none" w:sz="0" w:space="0" w:color="auto"/>
            <w:left w:val="none" w:sz="0" w:space="0" w:color="auto"/>
            <w:bottom w:val="none" w:sz="0" w:space="0" w:color="auto"/>
            <w:right w:val="none" w:sz="0" w:space="0" w:color="auto"/>
          </w:divBdr>
          <w:divsChild>
            <w:div w:id="1531451860">
              <w:marLeft w:val="0"/>
              <w:marRight w:val="0"/>
              <w:marTop w:val="0"/>
              <w:marBottom w:val="0"/>
              <w:divBdr>
                <w:top w:val="none" w:sz="0" w:space="0" w:color="auto"/>
                <w:left w:val="none" w:sz="0" w:space="0" w:color="auto"/>
                <w:bottom w:val="none" w:sz="0" w:space="0" w:color="auto"/>
                <w:right w:val="none" w:sz="0" w:space="0" w:color="auto"/>
              </w:divBdr>
            </w:div>
          </w:divsChild>
        </w:div>
        <w:div w:id="1686592378">
          <w:marLeft w:val="0"/>
          <w:marRight w:val="0"/>
          <w:marTop w:val="0"/>
          <w:marBottom w:val="0"/>
          <w:divBdr>
            <w:top w:val="none" w:sz="0" w:space="0" w:color="auto"/>
            <w:left w:val="none" w:sz="0" w:space="0" w:color="auto"/>
            <w:bottom w:val="none" w:sz="0" w:space="0" w:color="auto"/>
            <w:right w:val="none" w:sz="0" w:space="0" w:color="auto"/>
          </w:divBdr>
          <w:divsChild>
            <w:div w:id="110363507">
              <w:marLeft w:val="0"/>
              <w:marRight w:val="0"/>
              <w:marTop w:val="0"/>
              <w:marBottom w:val="0"/>
              <w:divBdr>
                <w:top w:val="none" w:sz="0" w:space="0" w:color="auto"/>
                <w:left w:val="none" w:sz="0" w:space="0" w:color="auto"/>
                <w:bottom w:val="none" w:sz="0" w:space="0" w:color="auto"/>
                <w:right w:val="none" w:sz="0" w:space="0" w:color="auto"/>
              </w:divBdr>
            </w:div>
          </w:divsChild>
        </w:div>
        <w:div w:id="1689865568">
          <w:marLeft w:val="0"/>
          <w:marRight w:val="0"/>
          <w:marTop w:val="0"/>
          <w:marBottom w:val="0"/>
          <w:divBdr>
            <w:top w:val="none" w:sz="0" w:space="0" w:color="auto"/>
            <w:left w:val="none" w:sz="0" w:space="0" w:color="auto"/>
            <w:bottom w:val="none" w:sz="0" w:space="0" w:color="auto"/>
            <w:right w:val="none" w:sz="0" w:space="0" w:color="auto"/>
          </w:divBdr>
          <w:divsChild>
            <w:div w:id="1587494669">
              <w:marLeft w:val="0"/>
              <w:marRight w:val="0"/>
              <w:marTop w:val="0"/>
              <w:marBottom w:val="0"/>
              <w:divBdr>
                <w:top w:val="none" w:sz="0" w:space="0" w:color="auto"/>
                <w:left w:val="none" w:sz="0" w:space="0" w:color="auto"/>
                <w:bottom w:val="none" w:sz="0" w:space="0" w:color="auto"/>
                <w:right w:val="none" w:sz="0" w:space="0" w:color="auto"/>
              </w:divBdr>
            </w:div>
          </w:divsChild>
        </w:div>
        <w:div w:id="1691756248">
          <w:marLeft w:val="0"/>
          <w:marRight w:val="0"/>
          <w:marTop w:val="0"/>
          <w:marBottom w:val="0"/>
          <w:divBdr>
            <w:top w:val="none" w:sz="0" w:space="0" w:color="auto"/>
            <w:left w:val="none" w:sz="0" w:space="0" w:color="auto"/>
            <w:bottom w:val="none" w:sz="0" w:space="0" w:color="auto"/>
            <w:right w:val="none" w:sz="0" w:space="0" w:color="auto"/>
          </w:divBdr>
          <w:divsChild>
            <w:div w:id="464198690">
              <w:marLeft w:val="0"/>
              <w:marRight w:val="0"/>
              <w:marTop w:val="0"/>
              <w:marBottom w:val="0"/>
              <w:divBdr>
                <w:top w:val="none" w:sz="0" w:space="0" w:color="auto"/>
                <w:left w:val="none" w:sz="0" w:space="0" w:color="auto"/>
                <w:bottom w:val="none" w:sz="0" w:space="0" w:color="auto"/>
                <w:right w:val="none" w:sz="0" w:space="0" w:color="auto"/>
              </w:divBdr>
            </w:div>
          </w:divsChild>
        </w:div>
        <w:div w:id="1720015066">
          <w:marLeft w:val="0"/>
          <w:marRight w:val="0"/>
          <w:marTop w:val="0"/>
          <w:marBottom w:val="0"/>
          <w:divBdr>
            <w:top w:val="none" w:sz="0" w:space="0" w:color="auto"/>
            <w:left w:val="none" w:sz="0" w:space="0" w:color="auto"/>
            <w:bottom w:val="none" w:sz="0" w:space="0" w:color="auto"/>
            <w:right w:val="none" w:sz="0" w:space="0" w:color="auto"/>
          </w:divBdr>
          <w:divsChild>
            <w:div w:id="461382948">
              <w:marLeft w:val="0"/>
              <w:marRight w:val="0"/>
              <w:marTop w:val="0"/>
              <w:marBottom w:val="0"/>
              <w:divBdr>
                <w:top w:val="none" w:sz="0" w:space="0" w:color="auto"/>
                <w:left w:val="none" w:sz="0" w:space="0" w:color="auto"/>
                <w:bottom w:val="none" w:sz="0" w:space="0" w:color="auto"/>
                <w:right w:val="none" w:sz="0" w:space="0" w:color="auto"/>
              </w:divBdr>
            </w:div>
          </w:divsChild>
        </w:div>
        <w:div w:id="1731727944">
          <w:marLeft w:val="0"/>
          <w:marRight w:val="0"/>
          <w:marTop w:val="0"/>
          <w:marBottom w:val="0"/>
          <w:divBdr>
            <w:top w:val="none" w:sz="0" w:space="0" w:color="auto"/>
            <w:left w:val="none" w:sz="0" w:space="0" w:color="auto"/>
            <w:bottom w:val="none" w:sz="0" w:space="0" w:color="auto"/>
            <w:right w:val="none" w:sz="0" w:space="0" w:color="auto"/>
          </w:divBdr>
          <w:divsChild>
            <w:div w:id="824323691">
              <w:marLeft w:val="0"/>
              <w:marRight w:val="0"/>
              <w:marTop w:val="0"/>
              <w:marBottom w:val="0"/>
              <w:divBdr>
                <w:top w:val="none" w:sz="0" w:space="0" w:color="auto"/>
                <w:left w:val="none" w:sz="0" w:space="0" w:color="auto"/>
                <w:bottom w:val="none" w:sz="0" w:space="0" w:color="auto"/>
                <w:right w:val="none" w:sz="0" w:space="0" w:color="auto"/>
              </w:divBdr>
            </w:div>
          </w:divsChild>
        </w:div>
        <w:div w:id="1783184952">
          <w:marLeft w:val="0"/>
          <w:marRight w:val="0"/>
          <w:marTop w:val="0"/>
          <w:marBottom w:val="0"/>
          <w:divBdr>
            <w:top w:val="none" w:sz="0" w:space="0" w:color="auto"/>
            <w:left w:val="none" w:sz="0" w:space="0" w:color="auto"/>
            <w:bottom w:val="none" w:sz="0" w:space="0" w:color="auto"/>
            <w:right w:val="none" w:sz="0" w:space="0" w:color="auto"/>
          </w:divBdr>
          <w:divsChild>
            <w:div w:id="1151364420">
              <w:marLeft w:val="0"/>
              <w:marRight w:val="0"/>
              <w:marTop w:val="0"/>
              <w:marBottom w:val="0"/>
              <w:divBdr>
                <w:top w:val="none" w:sz="0" w:space="0" w:color="auto"/>
                <w:left w:val="none" w:sz="0" w:space="0" w:color="auto"/>
                <w:bottom w:val="none" w:sz="0" w:space="0" w:color="auto"/>
                <w:right w:val="none" w:sz="0" w:space="0" w:color="auto"/>
              </w:divBdr>
            </w:div>
          </w:divsChild>
        </w:div>
        <w:div w:id="1800223547">
          <w:marLeft w:val="0"/>
          <w:marRight w:val="0"/>
          <w:marTop w:val="0"/>
          <w:marBottom w:val="0"/>
          <w:divBdr>
            <w:top w:val="none" w:sz="0" w:space="0" w:color="auto"/>
            <w:left w:val="none" w:sz="0" w:space="0" w:color="auto"/>
            <w:bottom w:val="none" w:sz="0" w:space="0" w:color="auto"/>
            <w:right w:val="none" w:sz="0" w:space="0" w:color="auto"/>
          </w:divBdr>
          <w:divsChild>
            <w:div w:id="17317418">
              <w:marLeft w:val="0"/>
              <w:marRight w:val="0"/>
              <w:marTop w:val="0"/>
              <w:marBottom w:val="0"/>
              <w:divBdr>
                <w:top w:val="none" w:sz="0" w:space="0" w:color="auto"/>
                <w:left w:val="none" w:sz="0" w:space="0" w:color="auto"/>
                <w:bottom w:val="none" w:sz="0" w:space="0" w:color="auto"/>
                <w:right w:val="none" w:sz="0" w:space="0" w:color="auto"/>
              </w:divBdr>
            </w:div>
          </w:divsChild>
        </w:div>
        <w:div w:id="1834755511">
          <w:marLeft w:val="0"/>
          <w:marRight w:val="0"/>
          <w:marTop w:val="0"/>
          <w:marBottom w:val="0"/>
          <w:divBdr>
            <w:top w:val="none" w:sz="0" w:space="0" w:color="auto"/>
            <w:left w:val="none" w:sz="0" w:space="0" w:color="auto"/>
            <w:bottom w:val="none" w:sz="0" w:space="0" w:color="auto"/>
            <w:right w:val="none" w:sz="0" w:space="0" w:color="auto"/>
          </w:divBdr>
          <w:divsChild>
            <w:div w:id="1528371631">
              <w:marLeft w:val="0"/>
              <w:marRight w:val="0"/>
              <w:marTop w:val="0"/>
              <w:marBottom w:val="0"/>
              <w:divBdr>
                <w:top w:val="none" w:sz="0" w:space="0" w:color="auto"/>
                <w:left w:val="none" w:sz="0" w:space="0" w:color="auto"/>
                <w:bottom w:val="none" w:sz="0" w:space="0" w:color="auto"/>
                <w:right w:val="none" w:sz="0" w:space="0" w:color="auto"/>
              </w:divBdr>
            </w:div>
          </w:divsChild>
        </w:div>
        <w:div w:id="1841847527">
          <w:marLeft w:val="0"/>
          <w:marRight w:val="0"/>
          <w:marTop w:val="0"/>
          <w:marBottom w:val="0"/>
          <w:divBdr>
            <w:top w:val="none" w:sz="0" w:space="0" w:color="auto"/>
            <w:left w:val="none" w:sz="0" w:space="0" w:color="auto"/>
            <w:bottom w:val="none" w:sz="0" w:space="0" w:color="auto"/>
            <w:right w:val="none" w:sz="0" w:space="0" w:color="auto"/>
          </w:divBdr>
          <w:divsChild>
            <w:div w:id="1617564199">
              <w:marLeft w:val="0"/>
              <w:marRight w:val="0"/>
              <w:marTop w:val="0"/>
              <w:marBottom w:val="0"/>
              <w:divBdr>
                <w:top w:val="none" w:sz="0" w:space="0" w:color="auto"/>
                <w:left w:val="none" w:sz="0" w:space="0" w:color="auto"/>
                <w:bottom w:val="none" w:sz="0" w:space="0" w:color="auto"/>
                <w:right w:val="none" w:sz="0" w:space="0" w:color="auto"/>
              </w:divBdr>
            </w:div>
          </w:divsChild>
        </w:div>
        <w:div w:id="1858040335">
          <w:marLeft w:val="0"/>
          <w:marRight w:val="0"/>
          <w:marTop w:val="0"/>
          <w:marBottom w:val="0"/>
          <w:divBdr>
            <w:top w:val="none" w:sz="0" w:space="0" w:color="auto"/>
            <w:left w:val="none" w:sz="0" w:space="0" w:color="auto"/>
            <w:bottom w:val="none" w:sz="0" w:space="0" w:color="auto"/>
            <w:right w:val="none" w:sz="0" w:space="0" w:color="auto"/>
          </w:divBdr>
          <w:divsChild>
            <w:div w:id="1215199487">
              <w:marLeft w:val="0"/>
              <w:marRight w:val="0"/>
              <w:marTop w:val="0"/>
              <w:marBottom w:val="0"/>
              <w:divBdr>
                <w:top w:val="none" w:sz="0" w:space="0" w:color="auto"/>
                <w:left w:val="none" w:sz="0" w:space="0" w:color="auto"/>
                <w:bottom w:val="none" w:sz="0" w:space="0" w:color="auto"/>
                <w:right w:val="none" w:sz="0" w:space="0" w:color="auto"/>
              </w:divBdr>
            </w:div>
          </w:divsChild>
        </w:div>
        <w:div w:id="1905874094">
          <w:marLeft w:val="0"/>
          <w:marRight w:val="0"/>
          <w:marTop w:val="0"/>
          <w:marBottom w:val="0"/>
          <w:divBdr>
            <w:top w:val="none" w:sz="0" w:space="0" w:color="auto"/>
            <w:left w:val="none" w:sz="0" w:space="0" w:color="auto"/>
            <w:bottom w:val="none" w:sz="0" w:space="0" w:color="auto"/>
            <w:right w:val="none" w:sz="0" w:space="0" w:color="auto"/>
          </w:divBdr>
          <w:divsChild>
            <w:div w:id="940261690">
              <w:marLeft w:val="0"/>
              <w:marRight w:val="0"/>
              <w:marTop w:val="0"/>
              <w:marBottom w:val="0"/>
              <w:divBdr>
                <w:top w:val="none" w:sz="0" w:space="0" w:color="auto"/>
                <w:left w:val="none" w:sz="0" w:space="0" w:color="auto"/>
                <w:bottom w:val="none" w:sz="0" w:space="0" w:color="auto"/>
                <w:right w:val="none" w:sz="0" w:space="0" w:color="auto"/>
              </w:divBdr>
            </w:div>
          </w:divsChild>
        </w:div>
        <w:div w:id="1925063262">
          <w:marLeft w:val="0"/>
          <w:marRight w:val="0"/>
          <w:marTop w:val="0"/>
          <w:marBottom w:val="0"/>
          <w:divBdr>
            <w:top w:val="none" w:sz="0" w:space="0" w:color="auto"/>
            <w:left w:val="none" w:sz="0" w:space="0" w:color="auto"/>
            <w:bottom w:val="none" w:sz="0" w:space="0" w:color="auto"/>
            <w:right w:val="none" w:sz="0" w:space="0" w:color="auto"/>
          </w:divBdr>
          <w:divsChild>
            <w:div w:id="1873222834">
              <w:marLeft w:val="0"/>
              <w:marRight w:val="0"/>
              <w:marTop w:val="0"/>
              <w:marBottom w:val="0"/>
              <w:divBdr>
                <w:top w:val="none" w:sz="0" w:space="0" w:color="auto"/>
                <w:left w:val="none" w:sz="0" w:space="0" w:color="auto"/>
                <w:bottom w:val="none" w:sz="0" w:space="0" w:color="auto"/>
                <w:right w:val="none" w:sz="0" w:space="0" w:color="auto"/>
              </w:divBdr>
            </w:div>
          </w:divsChild>
        </w:div>
        <w:div w:id="1986275737">
          <w:marLeft w:val="0"/>
          <w:marRight w:val="0"/>
          <w:marTop w:val="0"/>
          <w:marBottom w:val="0"/>
          <w:divBdr>
            <w:top w:val="none" w:sz="0" w:space="0" w:color="auto"/>
            <w:left w:val="none" w:sz="0" w:space="0" w:color="auto"/>
            <w:bottom w:val="none" w:sz="0" w:space="0" w:color="auto"/>
            <w:right w:val="none" w:sz="0" w:space="0" w:color="auto"/>
          </w:divBdr>
          <w:divsChild>
            <w:div w:id="1611276110">
              <w:marLeft w:val="0"/>
              <w:marRight w:val="0"/>
              <w:marTop w:val="0"/>
              <w:marBottom w:val="0"/>
              <w:divBdr>
                <w:top w:val="none" w:sz="0" w:space="0" w:color="auto"/>
                <w:left w:val="none" w:sz="0" w:space="0" w:color="auto"/>
                <w:bottom w:val="none" w:sz="0" w:space="0" w:color="auto"/>
                <w:right w:val="none" w:sz="0" w:space="0" w:color="auto"/>
              </w:divBdr>
            </w:div>
          </w:divsChild>
        </w:div>
        <w:div w:id="1998918512">
          <w:marLeft w:val="0"/>
          <w:marRight w:val="0"/>
          <w:marTop w:val="0"/>
          <w:marBottom w:val="0"/>
          <w:divBdr>
            <w:top w:val="none" w:sz="0" w:space="0" w:color="auto"/>
            <w:left w:val="none" w:sz="0" w:space="0" w:color="auto"/>
            <w:bottom w:val="none" w:sz="0" w:space="0" w:color="auto"/>
            <w:right w:val="none" w:sz="0" w:space="0" w:color="auto"/>
          </w:divBdr>
          <w:divsChild>
            <w:div w:id="646478626">
              <w:marLeft w:val="0"/>
              <w:marRight w:val="0"/>
              <w:marTop w:val="0"/>
              <w:marBottom w:val="0"/>
              <w:divBdr>
                <w:top w:val="none" w:sz="0" w:space="0" w:color="auto"/>
                <w:left w:val="none" w:sz="0" w:space="0" w:color="auto"/>
                <w:bottom w:val="none" w:sz="0" w:space="0" w:color="auto"/>
                <w:right w:val="none" w:sz="0" w:space="0" w:color="auto"/>
              </w:divBdr>
            </w:div>
          </w:divsChild>
        </w:div>
        <w:div w:id="2007054384">
          <w:marLeft w:val="0"/>
          <w:marRight w:val="0"/>
          <w:marTop w:val="0"/>
          <w:marBottom w:val="0"/>
          <w:divBdr>
            <w:top w:val="none" w:sz="0" w:space="0" w:color="auto"/>
            <w:left w:val="none" w:sz="0" w:space="0" w:color="auto"/>
            <w:bottom w:val="none" w:sz="0" w:space="0" w:color="auto"/>
            <w:right w:val="none" w:sz="0" w:space="0" w:color="auto"/>
          </w:divBdr>
          <w:divsChild>
            <w:div w:id="2099521662">
              <w:marLeft w:val="0"/>
              <w:marRight w:val="0"/>
              <w:marTop w:val="0"/>
              <w:marBottom w:val="0"/>
              <w:divBdr>
                <w:top w:val="none" w:sz="0" w:space="0" w:color="auto"/>
                <w:left w:val="none" w:sz="0" w:space="0" w:color="auto"/>
                <w:bottom w:val="none" w:sz="0" w:space="0" w:color="auto"/>
                <w:right w:val="none" w:sz="0" w:space="0" w:color="auto"/>
              </w:divBdr>
            </w:div>
          </w:divsChild>
        </w:div>
        <w:div w:id="2028142664">
          <w:marLeft w:val="0"/>
          <w:marRight w:val="0"/>
          <w:marTop w:val="0"/>
          <w:marBottom w:val="0"/>
          <w:divBdr>
            <w:top w:val="none" w:sz="0" w:space="0" w:color="auto"/>
            <w:left w:val="none" w:sz="0" w:space="0" w:color="auto"/>
            <w:bottom w:val="none" w:sz="0" w:space="0" w:color="auto"/>
            <w:right w:val="none" w:sz="0" w:space="0" w:color="auto"/>
          </w:divBdr>
          <w:divsChild>
            <w:div w:id="1530725993">
              <w:marLeft w:val="0"/>
              <w:marRight w:val="0"/>
              <w:marTop w:val="0"/>
              <w:marBottom w:val="0"/>
              <w:divBdr>
                <w:top w:val="none" w:sz="0" w:space="0" w:color="auto"/>
                <w:left w:val="none" w:sz="0" w:space="0" w:color="auto"/>
                <w:bottom w:val="none" w:sz="0" w:space="0" w:color="auto"/>
                <w:right w:val="none" w:sz="0" w:space="0" w:color="auto"/>
              </w:divBdr>
            </w:div>
          </w:divsChild>
        </w:div>
        <w:div w:id="2051494328">
          <w:marLeft w:val="0"/>
          <w:marRight w:val="0"/>
          <w:marTop w:val="0"/>
          <w:marBottom w:val="0"/>
          <w:divBdr>
            <w:top w:val="none" w:sz="0" w:space="0" w:color="auto"/>
            <w:left w:val="none" w:sz="0" w:space="0" w:color="auto"/>
            <w:bottom w:val="none" w:sz="0" w:space="0" w:color="auto"/>
            <w:right w:val="none" w:sz="0" w:space="0" w:color="auto"/>
          </w:divBdr>
          <w:divsChild>
            <w:div w:id="1834569747">
              <w:marLeft w:val="0"/>
              <w:marRight w:val="0"/>
              <w:marTop w:val="0"/>
              <w:marBottom w:val="0"/>
              <w:divBdr>
                <w:top w:val="none" w:sz="0" w:space="0" w:color="auto"/>
                <w:left w:val="none" w:sz="0" w:space="0" w:color="auto"/>
                <w:bottom w:val="none" w:sz="0" w:space="0" w:color="auto"/>
                <w:right w:val="none" w:sz="0" w:space="0" w:color="auto"/>
              </w:divBdr>
            </w:div>
          </w:divsChild>
        </w:div>
        <w:div w:id="2054380597">
          <w:marLeft w:val="0"/>
          <w:marRight w:val="0"/>
          <w:marTop w:val="0"/>
          <w:marBottom w:val="0"/>
          <w:divBdr>
            <w:top w:val="none" w:sz="0" w:space="0" w:color="auto"/>
            <w:left w:val="none" w:sz="0" w:space="0" w:color="auto"/>
            <w:bottom w:val="none" w:sz="0" w:space="0" w:color="auto"/>
            <w:right w:val="none" w:sz="0" w:space="0" w:color="auto"/>
          </w:divBdr>
          <w:divsChild>
            <w:div w:id="1580292876">
              <w:marLeft w:val="0"/>
              <w:marRight w:val="0"/>
              <w:marTop w:val="0"/>
              <w:marBottom w:val="0"/>
              <w:divBdr>
                <w:top w:val="none" w:sz="0" w:space="0" w:color="auto"/>
                <w:left w:val="none" w:sz="0" w:space="0" w:color="auto"/>
                <w:bottom w:val="none" w:sz="0" w:space="0" w:color="auto"/>
                <w:right w:val="none" w:sz="0" w:space="0" w:color="auto"/>
              </w:divBdr>
            </w:div>
          </w:divsChild>
        </w:div>
        <w:div w:id="2056276162">
          <w:marLeft w:val="0"/>
          <w:marRight w:val="0"/>
          <w:marTop w:val="0"/>
          <w:marBottom w:val="0"/>
          <w:divBdr>
            <w:top w:val="none" w:sz="0" w:space="0" w:color="auto"/>
            <w:left w:val="none" w:sz="0" w:space="0" w:color="auto"/>
            <w:bottom w:val="none" w:sz="0" w:space="0" w:color="auto"/>
            <w:right w:val="none" w:sz="0" w:space="0" w:color="auto"/>
          </w:divBdr>
          <w:divsChild>
            <w:div w:id="1979990694">
              <w:marLeft w:val="0"/>
              <w:marRight w:val="0"/>
              <w:marTop w:val="0"/>
              <w:marBottom w:val="0"/>
              <w:divBdr>
                <w:top w:val="none" w:sz="0" w:space="0" w:color="auto"/>
                <w:left w:val="none" w:sz="0" w:space="0" w:color="auto"/>
                <w:bottom w:val="none" w:sz="0" w:space="0" w:color="auto"/>
                <w:right w:val="none" w:sz="0" w:space="0" w:color="auto"/>
              </w:divBdr>
            </w:div>
          </w:divsChild>
        </w:div>
        <w:div w:id="2064282302">
          <w:marLeft w:val="0"/>
          <w:marRight w:val="0"/>
          <w:marTop w:val="0"/>
          <w:marBottom w:val="0"/>
          <w:divBdr>
            <w:top w:val="none" w:sz="0" w:space="0" w:color="auto"/>
            <w:left w:val="none" w:sz="0" w:space="0" w:color="auto"/>
            <w:bottom w:val="none" w:sz="0" w:space="0" w:color="auto"/>
            <w:right w:val="none" w:sz="0" w:space="0" w:color="auto"/>
          </w:divBdr>
          <w:divsChild>
            <w:div w:id="445200855">
              <w:marLeft w:val="0"/>
              <w:marRight w:val="0"/>
              <w:marTop w:val="0"/>
              <w:marBottom w:val="0"/>
              <w:divBdr>
                <w:top w:val="none" w:sz="0" w:space="0" w:color="auto"/>
                <w:left w:val="none" w:sz="0" w:space="0" w:color="auto"/>
                <w:bottom w:val="none" w:sz="0" w:space="0" w:color="auto"/>
                <w:right w:val="none" w:sz="0" w:space="0" w:color="auto"/>
              </w:divBdr>
            </w:div>
          </w:divsChild>
        </w:div>
        <w:div w:id="2066374158">
          <w:marLeft w:val="0"/>
          <w:marRight w:val="0"/>
          <w:marTop w:val="0"/>
          <w:marBottom w:val="0"/>
          <w:divBdr>
            <w:top w:val="none" w:sz="0" w:space="0" w:color="auto"/>
            <w:left w:val="none" w:sz="0" w:space="0" w:color="auto"/>
            <w:bottom w:val="none" w:sz="0" w:space="0" w:color="auto"/>
            <w:right w:val="none" w:sz="0" w:space="0" w:color="auto"/>
          </w:divBdr>
          <w:divsChild>
            <w:div w:id="35855352">
              <w:marLeft w:val="0"/>
              <w:marRight w:val="0"/>
              <w:marTop w:val="0"/>
              <w:marBottom w:val="0"/>
              <w:divBdr>
                <w:top w:val="none" w:sz="0" w:space="0" w:color="auto"/>
                <w:left w:val="none" w:sz="0" w:space="0" w:color="auto"/>
                <w:bottom w:val="none" w:sz="0" w:space="0" w:color="auto"/>
                <w:right w:val="none" w:sz="0" w:space="0" w:color="auto"/>
              </w:divBdr>
            </w:div>
          </w:divsChild>
        </w:div>
        <w:div w:id="2081514388">
          <w:marLeft w:val="0"/>
          <w:marRight w:val="0"/>
          <w:marTop w:val="0"/>
          <w:marBottom w:val="0"/>
          <w:divBdr>
            <w:top w:val="none" w:sz="0" w:space="0" w:color="auto"/>
            <w:left w:val="none" w:sz="0" w:space="0" w:color="auto"/>
            <w:bottom w:val="none" w:sz="0" w:space="0" w:color="auto"/>
            <w:right w:val="none" w:sz="0" w:space="0" w:color="auto"/>
          </w:divBdr>
          <w:divsChild>
            <w:div w:id="1627349996">
              <w:marLeft w:val="0"/>
              <w:marRight w:val="0"/>
              <w:marTop w:val="0"/>
              <w:marBottom w:val="0"/>
              <w:divBdr>
                <w:top w:val="none" w:sz="0" w:space="0" w:color="auto"/>
                <w:left w:val="none" w:sz="0" w:space="0" w:color="auto"/>
                <w:bottom w:val="none" w:sz="0" w:space="0" w:color="auto"/>
                <w:right w:val="none" w:sz="0" w:space="0" w:color="auto"/>
              </w:divBdr>
            </w:div>
          </w:divsChild>
        </w:div>
        <w:div w:id="2124300683">
          <w:marLeft w:val="0"/>
          <w:marRight w:val="0"/>
          <w:marTop w:val="0"/>
          <w:marBottom w:val="0"/>
          <w:divBdr>
            <w:top w:val="none" w:sz="0" w:space="0" w:color="auto"/>
            <w:left w:val="none" w:sz="0" w:space="0" w:color="auto"/>
            <w:bottom w:val="none" w:sz="0" w:space="0" w:color="auto"/>
            <w:right w:val="none" w:sz="0" w:space="0" w:color="auto"/>
          </w:divBdr>
          <w:divsChild>
            <w:div w:id="207064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130830">
      <w:marLeft w:val="0"/>
      <w:marRight w:val="0"/>
      <w:marTop w:val="0"/>
      <w:marBottom w:val="0"/>
      <w:divBdr>
        <w:top w:val="none" w:sz="0" w:space="0" w:color="auto"/>
        <w:left w:val="none" w:sz="0" w:space="0" w:color="auto"/>
        <w:bottom w:val="none" w:sz="0" w:space="0" w:color="auto"/>
        <w:right w:val="none" w:sz="0" w:space="0" w:color="auto"/>
      </w:divBdr>
    </w:div>
    <w:div w:id="660541313">
      <w:bodyDiv w:val="1"/>
      <w:marLeft w:val="0"/>
      <w:marRight w:val="0"/>
      <w:marTop w:val="0"/>
      <w:marBottom w:val="0"/>
      <w:divBdr>
        <w:top w:val="none" w:sz="0" w:space="0" w:color="auto"/>
        <w:left w:val="none" w:sz="0" w:space="0" w:color="auto"/>
        <w:bottom w:val="none" w:sz="0" w:space="0" w:color="auto"/>
        <w:right w:val="none" w:sz="0" w:space="0" w:color="auto"/>
      </w:divBdr>
    </w:div>
    <w:div w:id="680398930">
      <w:bodyDiv w:val="1"/>
      <w:marLeft w:val="0"/>
      <w:marRight w:val="0"/>
      <w:marTop w:val="0"/>
      <w:marBottom w:val="0"/>
      <w:divBdr>
        <w:top w:val="none" w:sz="0" w:space="0" w:color="auto"/>
        <w:left w:val="none" w:sz="0" w:space="0" w:color="auto"/>
        <w:bottom w:val="none" w:sz="0" w:space="0" w:color="auto"/>
        <w:right w:val="none" w:sz="0" w:space="0" w:color="auto"/>
      </w:divBdr>
    </w:div>
    <w:div w:id="719207062">
      <w:bodyDiv w:val="1"/>
      <w:marLeft w:val="0"/>
      <w:marRight w:val="0"/>
      <w:marTop w:val="0"/>
      <w:marBottom w:val="0"/>
      <w:divBdr>
        <w:top w:val="none" w:sz="0" w:space="0" w:color="auto"/>
        <w:left w:val="none" w:sz="0" w:space="0" w:color="auto"/>
        <w:bottom w:val="none" w:sz="0" w:space="0" w:color="auto"/>
        <w:right w:val="none" w:sz="0" w:space="0" w:color="auto"/>
      </w:divBdr>
    </w:div>
    <w:div w:id="721054192">
      <w:bodyDiv w:val="1"/>
      <w:marLeft w:val="0"/>
      <w:marRight w:val="0"/>
      <w:marTop w:val="0"/>
      <w:marBottom w:val="0"/>
      <w:divBdr>
        <w:top w:val="none" w:sz="0" w:space="0" w:color="auto"/>
        <w:left w:val="none" w:sz="0" w:space="0" w:color="auto"/>
        <w:bottom w:val="none" w:sz="0" w:space="0" w:color="auto"/>
        <w:right w:val="none" w:sz="0" w:space="0" w:color="auto"/>
      </w:divBdr>
    </w:div>
    <w:div w:id="721293442">
      <w:bodyDiv w:val="1"/>
      <w:marLeft w:val="0"/>
      <w:marRight w:val="0"/>
      <w:marTop w:val="0"/>
      <w:marBottom w:val="0"/>
      <w:divBdr>
        <w:top w:val="none" w:sz="0" w:space="0" w:color="auto"/>
        <w:left w:val="none" w:sz="0" w:space="0" w:color="auto"/>
        <w:bottom w:val="none" w:sz="0" w:space="0" w:color="auto"/>
        <w:right w:val="none" w:sz="0" w:space="0" w:color="auto"/>
      </w:divBdr>
      <w:divsChild>
        <w:div w:id="514005614">
          <w:marLeft w:val="274"/>
          <w:marRight w:val="0"/>
          <w:marTop w:val="120"/>
          <w:marBottom w:val="0"/>
          <w:divBdr>
            <w:top w:val="none" w:sz="0" w:space="0" w:color="auto"/>
            <w:left w:val="none" w:sz="0" w:space="0" w:color="auto"/>
            <w:bottom w:val="none" w:sz="0" w:space="0" w:color="auto"/>
            <w:right w:val="none" w:sz="0" w:space="0" w:color="auto"/>
          </w:divBdr>
        </w:div>
        <w:div w:id="643046837">
          <w:marLeft w:val="274"/>
          <w:marRight w:val="0"/>
          <w:marTop w:val="120"/>
          <w:marBottom w:val="0"/>
          <w:divBdr>
            <w:top w:val="none" w:sz="0" w:space="0" w:color="auto"/>
            <w:left w:val="none" w:sz="0" w:space="0" w:color="auto"/>
            <w:bottom w:val="none" w:sz="0" w:space="0" w:color="auto"/>
            <w:right w:val="none" w:sz="0" w:space="0" w:color="auto"/>
          </w:divBdr>
        </w:div>
        <w:div w:id="867915230">
          <w:marLeft w:val="274"/>
          <w:marRight w:val="0"/>
          <w:marTop w:val="120"/>
          <w:marBottom w:val="0"/>
          <w:divBdr>
            <w:top w:val="none" w:sz="0" w:space="0" w:color="auto"/>
            <w:left w:val="none" w:sz="0" w:space="0" w:color="auto"/>
            <w:bottom w:val="none" w:sz="0" w:space="0" w:color="auto"/>
            <w:right w:val="none" w:sz="0" w:space="0" w:color="auto"/>
          </w:divBdr>
        </w:div>
        <w:div w:id="1084960609">
          <w:marLeft w:val="274"/>
          <w:marRight w:val="0"/>
          <w:marTop w:val="120"/>
          <w:marBottom w:val="0"/>
          <w:divBdr>
            <w:top w:val="none" w:sz="0" w:space="0" w:color="auto"/>
            <w:left w:val="none" w:sz="0" w:space="0" w:color="auto"/>
            <w:bottom w:val="none" w:sz="0" w:space="0" w:color="auto"/>
            <w:right w:val="none" w:sz="0" w:space="0" w:color="auto"/>
          </w:divBdr>
        </w:div>
        <w:div w:id="1431076011">
          <w:marLeft w:val="274"/>
          <w:marRight w:val="0"/>
          <w:marTop w:val="120"/>
          <w:marBottom w:val="0"/>
          <w:divBdr>
            <w:top w:val="none" w:sz="0" w:space="0" w:color="auto"/>
            <w:left w:val="none" w:sz="0" w:space="0" w:color="auto"/>
            <w:bottom w:val="none" w:sz="0" w:space="0" w:color="auto"/>
            <w:right w:val="none" w:sz="0" w:space="0" w:color="auto"/>
          </w:divBdr>
        </w:div>
        <w:div w:id="1515723468">
          <w:marLeft w:val="274"/>
          <w:marRight w:val="0"/>
          <w:marTop w:val="120"/>
          <w:marBottom w:val="0"/>
          <w:divBdr>
            <w:top w:val="none" w:sz="0" w:space="0" w:color="auto"/>
            <w:left w:val="none" w:sz="0" w:space="0" w:color="auto"/>
            <w:bottom w:val="none" w:sz="0" w:space="0" w:color="auto"/>
            <w:right w:val="none" w:sz="0" w:space="0" w:color="auto"/>
          </w:divBdr>
        </w:div>
        <w:div w:id="1629822507">
          <w:marLeft w:val="274"/>
          <w:marRight w:val="0"/>
          <w:marTop w:val="120"/>
          <w:marBottom w:val="0"/>
          <w:divBdr>
            <w:top w:val="none" w:sz="0" w:space="0" w:color="auto"/>
            <w:left w:val="none" w:sz="0" w:space="0" w:color="auto"/>
            <w:bottom w:val="none" w:sz="0" w:space="0" w:color="auto"/>
            <w:right w:val="none" w:sz="0" w:space="0" w:color="auto"/>
          </w:divBdr>
        </w:div>
        <w:div w:id="1774209434">
          <w:marLeft w:val="274"/>
          <w:marRight w:val="0"/>
          <w:marTop w:val="120"/>
          <w:marBottom w:val="0"/>
          <w:divBdr>
            <w:top w:val="none" w:sz="0" w:space="0" w:color="auto"/>
            <w:left w:val="none" w:sz="0" w:space="0" w:color="auto"/>
            <w:bottom w:val="none" w:sz="0" w:space="0" w:color="auto"/>
            <w:right w:val="none" w:sz="0" w:space="0" w:color="auto"/>
          </w:divBdr>
        </w:div>
        <w:div w:id="2081629695">
          <w:marLeft w:val="274"/>
          <w:marRight w:val="0"/>
          <w:marTop w:val="120"/>
          <w:marBottom w:val="0"/>
          <w:divBdr>
            <w:top w:val="none" w:sz="0" w:space="0" w:color="auto"/>
            <w:left w:val="none" w:sz="0" w:space="0" w:color="auto"/>
            <w:bottom w:val="none" w:sz="0" w:space="0" w:color="auto"/>
            <w:right w:val="none" w:sz="0" w:space="0" w:color="auto"/>
          </w:divBdr>
        </w:div>
      </w:divsChild>
    </w:div>
    <w:div w:id="722755008">
      <w:bodyDiv w:val="1"/>
      <w:marLeft w:val="0"/>
      <w:marRight w:val="0"/>
      <w:marTop w:val="0"/>
      <w:marBottom w:val="0"/>
      <w:divBdr>
        <w:top w:val="none" w:sz="0" w:space="0" w:color="auto"/>
        <w:left w:val="none" w:sz="0" w:space="0" w:color="auto"/>
        <w:bottom w:val="none" w:sz="0" w:space="0" w:color="auto"/>
        <w:right w:val="none" w:sz="0" w:space="0" w:color="auto"/>
      </w:divBdr>
    </w:div>
    <w:div w:id="727218990">
      <w:bodyDiv w:val="1"/>
      <w:marLeft w:val="0"/>
      <w:marRight w:val="0"/>
      <w:marTop w:val="0"/>
      <w:marBottom w:val="0"/>
      <w:divBdr>
        <w:top w:val="none" w:sz="0" w:space="0" w:color="auto"/>
        <w:left w:val="none" w:sz="0" w:space="0" w:color="auto"/>
        <w:bottom w:val="none" w:sz="0" w:space="0" w:color="auto"/>
        <w:right w:val="none" w:sz="0" w:space="0" w:color="auto"/>
      </w:divBdr>
    </w:div>
    <w:div w:id="738753292">
      <w:bodyDiv w:val="1"/>
      <w:marLeft w:val="0"/>
      <w:marRight w:val="0"/>
      <w:marTop w:val="0"/>
      <w:marBottom w:val="0"/>
      <w:divBdr>
        <w:top w:val="none" w:sz="0" w:space="0" w:color="auto"/>
        <w:left w:val="none" w:sz="0" w:space="0" w:color="auto"/>
        <w:bottom w:val="none" w:sz="0" w:space="0" w:color="auto"/>
        <w:right w:val="none" w:sz="0" w:space="0" w:color="auto"/>
      </w:divBdr>
      <w:divsChild>
        <w:div w:id="1774015805">
          <w:marLeft w:val="0"/>
          <w:marRight w:val="0"/>
          <w:marTop w:val="0"/>
          <w:marBottom w:val="0"/>
          <w:divBdr>
            <w:top w:val="none" w:sz="0" w:space="0" w:color="auto"/>
            <w:left w:val="none" w:sz="0" w:space="0" w:color="auto"/>
            <w:bottom w:val="none" w:sz="0" w:space="0" w:color="auto"/>
            <w:right w:val="none" w:sz="0" w:space="0" w:color="auto"/>
          </w:divBdr>
          <w:divsChild>
            <w:div w:id="1989090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036050">
      <w:bodyDiv w:val="1"/>
      <w:marLeft w:val="0"/>
      <w:marRight w:val="0"/>
      <w:marTop w:val="0"/>
      <w:marBottom w:val="0"/>
      <w:divBdr>
        <w:top w:val="none" w:sz="0" w:space="0" w:color="auto"/>
        <w:left w:val="none" w:sz="0" w:space="0" w:color="auto"/>
        <w:bottom w:val="none" w:sz="0" w:space="0" w:color="auto"/>
        <w:right w:val="none" w:sz="0" w:space="0" w:color="auto"/>
      </w:divBdr>
    </w:div>
    <w:div w:id="755595768">
      <w:bodyDiv w:val="1"/>
      <w:marLeft w:val="0"/>
      <w:marRight w:val="0"/>
      <w:marTop w:val="0"/>
      <w:marBottom w:val="0"/>
      <w:divBdr>
        <w:top w:val="none" w:sz="0" w:space="0" w:color="auto"/>
        <w:left w:val="none" w:sz="0" w:space="0" w:color="auto"/>
        <w:bottom w:val="none" w:sz="0" w:space="0" w:color="auto"/>
        <w:right w:val="none" w:sz="0" w:space="0" w:color="auto"/>
      </w:divBdr>
    </w:div>
    <w:div w:id="755832897">
      <w:bodyDiv w:val="1"/>
      <w:marLeft w:val="0"/>
      <w:marRight w:val="0"/>
      <w:marTop w:val="0"/>
      <w:marBottom w:val="0"/>
      <w:divBdr>
        <w:top w:val="none" w:sz="0" w:space="0" w:color="auto"/>
        <w:left w:val="none" w:sz="0" w:space="0" w:color="auto"/>
        <w:bottom w:val="none" w:sz="0" w:space="0" w:color="auto"/>
        <w:right w:val="none" w:sz="0" w:space="0" w:color="auto"/>
      </w:divBdr>
      <w:divsChild>
        <w:div w:id="10183851">
          <w:marLeft w:val="0"/>
          <w:marRight w:val="0"/>
          <w:marTop w:val="0"/>
          <w:marBottom w:val="0"/>
          <w:divBdr>
            <w:top w:val="none" w:sz="0" w:space="0" w:color="auto"/>
            <w:left w:val="none" w:sz="0" w:space="0" w:color="auto"/>
            <w:bottom w:val="none" w:sz="0" w:space="0" w:color="auto"/>
            <w:right w:val="none" w:sz="0" w:space="0" w:color="auto"/>
          </w:divBdr>
          <w:divsChild>
            <w:div w:id="522593079">
              <w:marLeft w:val="0"/>
              <w:marRight w:val="0"/>
              <w:marTop w:val="0"/>
              <w:marBottom w:val="0"/>
              <w:divBdr>
                <w:top w:val="none" w:sz="0" w:space="0" w:color="auto"/>
                <w:left w:val="none" w:sz="0" w:space="0" w:color="auto"/>
                <w:bottom w:val="none" w:sz="0" w:space="0" w:color="auto"/>
                <w:right w:val="none" w:sz="0" w:space="0" w:color="auto"/>
              </w:divBdr>
            </w:div>
          </w:divsChild>
        </w:div>
        <w:div w:id="13120152">
          <w:marLeft w:val="0"/>
          <w:marRight w:val="0"/>
          <w:marTop w:val="0"/>
          <w:marBottom w:val="0"/>
          <w:divBdr>
            <w:top w:val="none" w:sz="0" w:space="0" w:color="auto"/>
            <w:left w:val="none" w:sz="0" w:space="0" w:color="auto"/>
            <w:bottom w:val="none" w:sz="0" w:space="0" w:color="auto"/>
            <w:right w:val="none" w:sz="0" w:space="0" w:color="auto"/>
          </w:divBdr>
          <w:divsChild>
            <w:div w:id="1900633261">
              <w:marLeft w:val="0"/>
              <w:marRight w:val="0"/>
              <w:marTop w:val="0"/>
              <w:marBottom w:val="0"/>
              <w:divBdr>
                <w:top w:val="none" w:sz="0" w:space="0" w:color="auto"/>
                <w:left w:val="none" w:sz="0" w:space="0" w:color="auto"/>
                <w:bottom w:val="none" w:sz="0" w:space="0" w:color="auto"/>
                <w:right w:val="none" w:sz="0" w:space="0" w:color="auto"/>
              </w:divBdr>
            </w:div>
          </w:divsChild>
        </w:div>
        <w:div w:id="23676983">
          <w:marLeft w:val="0"/>
          <w:marRight w:val="0"/>
          <w:marTop w:val="0"/>
          <w:marBottom w:val="0"/>
          <w:divBdr>
            <w:top w:val="none" w:sz="0" w:space="0" w:color="auto"/>
            <w:left w:val="none" w:sz="0" w:space="0" w:color="auto"/>
            <w:bottom w:val="none" w:sz="0" w:space="0" w:color="auto"/>
            <w:right w:val="none" w:sz="0" w:space="0" w:color="auto"/>
          </w:divBdr>
          <w:divsChild>
            <w:div w:id="589891998">
              <w:marLeft w:val="0"/>
              <w:marRight w:val="0"/>
              <w:marTop w:val="0"/>
              <w:marBottom w:val="0"/>
              <w:divBdr>
                <w:top w:val="none" w:sz="0" w:space="0" w:color="auto"/>
                <w:left w:val="none" w:sz="0" w:space="0" w:color="auto"/>
                <w:bottom w:val="none" w:sz="0" w:space="0" w:color="auto"/>
                <w:right w:val="none" w:sz="0" w:space="0" w:color="auto"/>
              </w:divBdr>
            </w:div>
          </w:divsChild>
        </w:div>
        <w:div w:id="90006420">
          <w:marLeft w:val="0"/>
          <w:marRight w:val="0"/>
          <w:marTop w:val="0"/>
          <w:marBottom w:val="0"/>
          <w:divBdr>
            <w:top w:val="none" w:sz="0" w:space="0" w:color="auto"/>
            <w:left w:val="none" w:sz="0" w:space="0" w:color="auto"/>
            <w:bottom w:val="none" w:sz="0" w:space="0" w:color="auto"/>
            <w:right w:val="none" w:sz="0" w:space="0" w:color="auto"/>
          </w:divBdr>
          <w:divsChild>
            <w:div w:id="1553884157">
              <w:marLeft w:val="0"/>
              <w:marRight w:val="0"/>
              <w:marTop w:val="0"/>
              <w:marBottom w:val="0"/>
              <w:divBdr>
                <w:top w:val="none" w:sz="0" w:space="0" w:color="auto"/>
                <w:left w:val="none" w:sz="0" w:space="0" w:color="auto"/>
                <w:bottom w:val="none" w:sz="0" w:space="0" w:color="auto"/>
                <w:right w:val="none" w:sz="0" w:space="0" w:color="auto"/>
              </w:divBdr>
            </w:div>
          </w:divsChild>
        </w:div>
        <w:div w:id="140001371">
          <w:marLeft w:val="0"/>
          <w:marRight w:val="0"/>
          <w:marTop w:val="0"/>
          <w:marBottom w:val="0"/>
          <w:divBdr>
            <w:top w:val="none" w:sz="0" w:space="0" w:color="auto"/>
            <w:left w:val="none" w:sz="0" w:space="0" w:color="auto"/>
            <w:bottom w:val="none" w:sz="0" w:space="0" w:color="auto"/>
            <w:right w:val="none" w:sz="0" w:space="0" w:color="auto"/>
          </w:divBdr>
          <w:divsChild>
            <w:div w:id="533924057">
              <w:marLeft w:val="0"/>
              <w:marRight w:val="0"/>
              <w:marTop w:val="0"/>
              <w:marBottom w:val="0"/>
              <w:divBdr>
                <w:top w:val="none" w:sz="0" w:space="0" w:color="auto"/>
                <w:left w:val="none" w:sz="0" w:space="0" w:color="auto"/>
                <w:bottom w:val="none" w:sz="0" w:space="0" w:color="auto"/>
                <w:right w:val="none" w:sz="0" w:space="0" w:color="auto"/>
              </w:divBdr>
            </w:div>
          </w:divsChild>
        </w:div>
        <w:div w:id="227350695">
          <w:marLeft w:val="0"/>
          <w:marRight w:val="0"/>
          <w:marTop w:val="0"/>
          <w:marBottom w:val="0"/>
          <w:divBdr>
            <w:top w:val="none" w:sz="0" w:space="0" w:color="auto"/>
            <w:left w:val="none" w:sz="0" w:space="0" w:color="auto"/>
            <w:bottom w:val="none" w:sz="0" w:space="0" w:color="auto"/>
            <w:right w:val="none" w:sz="0" w:space="0" w:color="auto"/>
          </w:divBdr>
          <w:divsChild>
            <w:div w:id="6369297">
              <w:marLeft w:val="0"/>
              <w:marRight w:val="0"/>
              <w:marTop w:val="0"/>
              <w:marBottom w:val="0"/>
              <w:divBdr>
                <w:top w:val="none" w:sz="0" w:space="0" w:color="auto"/>
                <w:left w:val="none" w:sz="0" w:space="0" w:color="auto"/>
                <w:bottom w:val="none" w:sz="0" w:space="0" w:color="auto"/>
                <w:right w:val="none" w:sz="0" w:space="0" w:color="auto"/>
              </w:divBdr>
            </w:div>
          </w:divsChild>
        </w:div>
        <w:div w:id="290138862">
          <w:marLeft w:val="0"/>
          <w:marRight w:val="0"/>
          <w:marTop w:val="0"/>
          <w:marBottom w:val="0"/>
          <w:divBdr>
            <w:top w:val="none" w:sz="0" w:space="0" w:color="auto"/>
            <w:left w:val="none" w:sz="0" w:space="0" w:color="auto"/>
            <w:bottom w:val="none" w:sz="0" w:space="0" w:color="auto"/>
            <w:right w:val="none" w:sz="0" w:space="0" w:color="auto"/>
          </w:divBdr>
          <w:divsChild>
            <w:div w:id="1389843465">
              <w:marLeft w:val="0"/>
              <w:marRight w:val="0"/>
              <w:marTop w:val="0"/>
              <w:marBottom w:val="0"/>
              <w:divBdr>
                <w:top w:val="none" w:sz="0" w:space="0" w:color="auto"/>
                <w:left w:val="none" w:sz="0" w:space="0" w:color="auto"/>
                <w:bottom w:val="none" w:sz="0" w:space="0" w:color="auto"/>
                <w:right w:val="none" w:sz="0" w:space="0" w:color="auto"/>
              </w:divBdr>
            </w:div>
          </w:divsChild>
        </w:div>
        <w:div w:id="294723071">
          <w:marLeft w:val="0"/>
          <w:marRight w:val="0"/>
          <w:marTop w:val="0"/>
          <w:marBottom w:val="0"/>
          <w:divBdr>
            <w:top w:val="none" w:sz="0" w:space="0" w:color="auto"/>
            <w:left w:val="none" w:sz="0" w:space="0" w:color="auto"/>
            <w:bottom w:val="none" w:sz="0" w:space="0" w:color="auto"/>
            <w:right w:val="none" w:sz="0" w:space="0" w:color="auto"/>
          </w:divBdr>
          <w:divsChild>
            <w:div w:id="1827091517">
              <w:marLeft w:val="0"/>
              <w:marRight w:val="0"/>
              <w:marTop w:val="0"/>
              <w:marBottom w:val="0"/>
              <w:divBdr>
                <w:top w:val="none" w:sz="0" w:space="0" w:color="auto"/>
                <w:left w:val="none" w:sz="0" w:space="0" w:color="auto"/>
                <w:bottom w:val="none" w:sz="0" w:space="0" w:color="auto"/>
                <w:right w:val="none" w:sz="0" w:space="0" w:color="auto"/>
              </w:divBdr>
            </w:div>
          </w:divsChild>
        </w:div>
        <w:div w:id="301928473">
          <w:marLeft w:val="0"/>
          <w:marRight w:val="0"/>
          <w:marTop w:val="0"/>
          <w:marBottom w:val="0"/>
          <w:divBdr>
            <w:top w:val="none" w:sz="0" w:space="0" w:color="auto"/>
            <w:left w:val="none" w:sz="0" w:space="0" w:color="auto"/>
            <w:bottom w:val="none" w:sz="0" w:space="0" w:color="auto"/>
            <w:right w:val="none" w:sz="0" w:space="0" w:color="auto"/>
          </w:divBdr>
          <w:divsChild>
            <w:div w:id="1415467001">
              <w:marLeft w:val="0"/>
              <w:marRight w:val="0"/>
              <w:marTop w:val="0"/>
              <w:marBottom w:val="0"/>
              <w:divBdr>
                <w:top w:val="none" w:sz="0" w:space="0" w:color="auto"/>
                <w:left w:val="none" w:sz="0" w:space="0" w:color="auto"/>
                <w:bottom w:val="none" w:sz="0" w:space="0" w:color="auto"/>
                <w:right w:val="none" w:sz="0" w:space="0" w:color="auto"/>
              </w:divBdr>
            </w:div>
          </w:divsChild>
        </w:div>
        <w:div w:id="335768430">
          <w:marLeft w:val="0"/>
          <w:marRight w:val="0"/>
          <w:marTop w:val="0"/>
          <w:marBottom w:val="0"/>
          <w:divBdr>
            <w:top w:val="none" w:sz="0" w:space="0" w:color="auto"/>
            <w:left w:val="none" w:sz="0" w:space="0" w:color="auto"/>
            <w:bottom w:val="none" w:sz="0" w:space="0" w:color="auto"/>
            <w:right w:val="none" w:sz="0" w:space="0" w:color="auto"/>
          </w:divBdr>
          <w:divsChild>
            <w:div w:id="1539200230">
              <w:marLeft w:val="0"/>
              <w:marRight w:val="0"/>
              <w:marTop w:val="0"/>
              <w:marBottom w:val="0"/>
              <w:divBdr>
                <w:top w:val="none" w:sz="0" w:space="0" w:color="auto"/>
                <w:left w:val="none" w:sz="0" w:space="0" w:color="auto"/>
                <w:bottom w:val="none" w:sz="0" w:space="0" w:color="auto"/>
                <w:right w:val="none" w:sz="0" w:space="0" w:color="auto"/>
              </w:divBdr>
            </w:div>
          </w:divsChild>
        </w:div>
        <w:div w:id="373386400">
          <w:marLeft w:val="0"/>
          <w:marRight w:val="0"/>
          <w:marTop w:val="0"/>
          <w:marBottom w:val="0"/>
          <w:divBdr>
            <w:top w:val="none" w:sz="0" w:space="0" w:color="auto"/>
            <w:left w:val="none" w:sz="0" w:space="0" w:color="auto"/>
            <w:bottom w:val="none" w:sz="0" w:space="0" w:color="auto"/>
            <w:right w:val="none" w:sz="0" w:space="0" w:color="auto"/>
          </w:divBdr>
          <w:divsChild>
            <w:div w:id="2088458944">
              <w:marLeft w:val="0"/>
              <w:marRight w:val="0"/>
              <w:marTop w:val="0"/>
              <w:marBottom w:val="0"/>
              <w:divBdr>
                <w:top w:val="none" w:sz="0" w:space="0" w:color="auto"/>
                <w:left w:val="none" w:sz="0" w:space="0" w:color="auto"/>
                <w:bottom w:val="none" w:sz="0" w:space="0" w:color="auto"/>
                <w:right w:val="none" w:sz="0" w:space="0" w:color="auto"/>
              </w:divBdr>
            </w:div>
          </w:divsChild>
        </w:div>
        <w:div w:id="374624348">
          <w:marLeft w:val="0"/>
          <w:marRight w:val="0"/>
          <w:marTop w:val="0"/>
          <w:marBottom w:val="0"/>
          <w:divBdr>
            <w:top w:val="none" w:sz="0" w:space="0" w:color="auto"/>
            <w:left w:val="none" w:sz="0" w:space="0" w:color="auto"/>
            <w:bottom w:val="none" w:sz="0" w:space="0" w:color="auto"/>
            <w:right w:val="none" w:sz="0" w:space="0" w:color="auto"/>
          </w:divBdr>
          <w:divsChild>
            <w:div w:id="371001772">
              <w:marLeft w:val="0"/>
              <w:marRight w:val="0"/>
              <w:marTop w:val="0"/>
              <w:marBottom w:val="0"/>
              <w:divBdr>
                <w:top w:val="none" w:sz="0" w:space="0" w:color="auto"/>
                <w:left w:val="none" w:sz="0" w:space="0" w:color="auto"/>
                <w:bottom w:val="none" w:sz="0" w:space="0" w:color="auto"/>
                <w:right w:val="none" w:sz="0" w:space="0" w:color="auto"/>
              </w:divBdr>
            </w:div>
          </w:divsChild>
        </w:div>
        <w:div w:id="375466518">
          <w:marLeft w:val="0"/>
          <w:marRight w:val="0"/>
          <w:marTop w:val="0"/>
          <w:marBottom w:val="0"/>
          <w:divBdr>
            <w:top w:val="none" w:sz="0" w:space="0" w:color="auto"/>
            <w:left w:val="none" w:sz="0" w:space="0" w:color="auto"/>
            <w:bottom w:val="none" w:sz="0" w:space="0" w:color="auto"/>
            <w:right w:val="none" w:sz="0" w:space="0" w:color="auto"/>
          </w:divBdr>
          <w:divsChild>
            <w:div w:id="1385720246">
              <w:marLeft w:val="0"/>
              <w:marRight w:val="0"/>
              <w:marTop w:val="0"/>
              <w:marBottom w:val="0"/>
              <w:divBdr>
                <w:top w:val="none" w:sz="0" w:space="0" w:color="auto"/>
                <w:left w:val="none" w:sz="0" w:space="0" w:color="auto"/>
                <w:bottom w:val="none" w:sz="0" w:space="0" w:color="auto"/>
                <w:right w:val="none" w:sz="0" w:space="0" w:color="auto"/>
              </w:divBdr>
            </w:div>
          </w:divsChild>
        </w:div>
        <w:div w:id="420490015">
          <w:marLeft w:val="0"/>
          <w:marRight w:val="0"/>
          <w:marTop w:val="0"/>
          <w:marBottom w:val="0"/>
          <w:divBdr>
            <w:top w:val="none" w:sz="0" w:space="0" w:color="auto"/>
            <w:left w:val="none" w:sz="0" w:space="0" w:color="auto"/>
            <w:bottom w:val="none" w:sz="0" w:space="0" w:color="auto"/>
            <w:right w:val="none" w:sz="0" w:space="0" w:color="auto"/>
          </w:divBdr>
          <w:divsChild>
            <w:div w:id="426466658">
              <w:marLeft w:val="0"/>
              <w:marRight w:val="0"/>
              <w:marTop w:val="0"/>
              <w:marBottom w:val="0"/>
              <w:divBdr>
                <w:top w:val="none" w:sz="0" w:space="0" w:color="auto"/>
                <w:left w:val="none" w:sz="0" w:space="0" w:color="auto"/>
                <w:bottom w:val="none" w:sz="0" w:space="0" w:color="auto"/>
                <w:right w:val="none" w:sz="0" w:space="0" w:color="auto"/>
              </w:divBdr>
            </w:div>
          </w:divsChild>
        </w:div>
        <w:div w:id="426386586">
          <w:marLeft w:val="0"/>
          <w:marRight w:val="0"/>
          <w:marTop w:val="0"/>
          <w:marBottom w:val="0"/>
          <w:divBdr>
            <w:top w:val="none" w:sz="0" w:space="0" w:color="auto"/>
            <w:left w:val="none" w:sz="0" w:space="0" w:color="auto"/>
            <w:bottom w:val="none" w:sz="0" w:space="0" w:color="auto"/>
            <w:right w:val="none" w:sz="0" w:space="0" w:color="auto"/>
          </w:divBdr>
          <w:divsChild>
            <w:div w:id="2083477544">
              <w:marLeft w:val="0"/>
              <w:marRight w:val="0"/>
              <w:marTop w:val="0"/>
              <w:marBottom w:val="0"/>
              <w:divBdr>
                <w:top w:val="none" w:sz="0" w:space="0" w:color="auto"/>
                <w:left w:val="none" w:sz="0" w:space="0" w:color="auto"/>
                <w:bottom w:val="none" w:sz="0" w:space="0" w:color="auto"/>
                <w:right w:val="none" w:sz="0" w:space="0" w:color="auto"/>
              </w:divBdr>
            </w:div>
          </w:divsChild>
        </w:div>
        <w:div w:id="434063514">
          <w:marLeft w:val="0"/>
          <w:marRight w:val="0"/>
          <w:marTop w:val="0"/>
          <w:marBottom w:val="0"/>
          <w:divBdr>
            <w:top w:val="none" w:sz="0" w:space="0" w:color="auto"/>
            <w:left w:val="none" w:sz="0" w:space="0" w:color="auto"/>
            <w:bottom w:val="none" w:sz="0" w:space="0" w:color="auto"/>
            <w:right w:val="none" w:sz="0" w:space="0" w:color="auto"/>
          </w:divBdr>
          <w:divsChild>
            <w:div w:id="1289553964">
              <w:marLeft w:val="0"/>
              <w:marRight w:val="0"/>
              <w:marTop w:val="0"/>
              <w:marBottom w:val="0"/>
              <w:divBdr>
                <w:top w:val="none" w:sz="0" w:space="0" w:color="auto"/>
                <w:left w:val="none" w:sz="0" w:space="0" w:color="auto"/>
                <w:bottom w:val="none" w:sz="0" w:space="0" w:color="auto"/>
                <w:right w:val="none" w:sz="0" w:space="0" w:color="auto"/>
              </w:divBdr>
            </w:div>
          </w:divsChild>
        </w:div>
        <w:div w:id="445123177">
          <w:marLeft w:val="0"/>
          <w:marRight w:val="0"/>
          <w:marTop w:val="0"/>
          <w:marBottom w:val="0"/>
          <w:divBdr>
            <w:top w:val="none" w:sz="0" w:space="0" w:color="auto"/>
            <w:left w:val="none" w:sz="0" w:space="0" w:color="auto"/>
            <w:bottom w:val="none" w:sz="0" w:space="0" w:color="auto"/>
            <w:right w:val="none" w:sz="0" w:space="0" w:color="auto"/>
          </w:divBdr>
          <w:divsChild>
            <w:div w:id="2029673826">
              <w:marLeft w:val="0"/>
              <w:marRight w:val="0"/>
              <w:marTop w:val="0"/>
              <w:marBottom w:val="0"/>
              <w:divBdr>
                <w:top w:val="none" w:sz="0" w:space="0" w:color="auto"/>
                <w:left w:val="none" w:sz="0" w:space="0" w:color="auto"/>
                <w:bottom w:val="none" w:sz="0" w:space="0" w:color="auto"/>
                <w:right w:val="none" w:sz="0" w:space="0" w:color="auto"/>
              </w:divBdr>
            </w:div>
          </w:divsChild>
        </w:div>
        <w:div w:id="485899800">
          <w:marLeft w:val="0"/>
          <w:marRight w:val="0"/>
          <w:marTop w:val="0"/>
          <w:marBottom w:val="0"/>
          <w:divBdr>
            <w:top w:val="none" w:sz="0" w:space="0" w:color="auto"/>
            <w:left w:val="none" w:sz="0" w:space="0" w:color="auto"/>
            <w:bottom w:val="none" w:sz="0" w:space="0" w:color="auto"/>
            <w:right w:val="none" w:sz="0" w:space="0" w:color="auto"/>
          </w:divBdr>
          <w:divsChild>
            <w:div w:id="1526283652">
              <w:marLeft w:val="0"/>
              <w:marRight w:val="0"/>
              <w:marTop w:val="0"/>
              <w:marBottom w:val="0"/>
              <w:divBdr>
                <w:top w:val="none" w:sz="0" w:space="0" w:color="auto"/>
                <w:left w:val="none" w:sz="0" w:space="0" w:color="auto"/>
                <w:bottom w:val="none" w:sz="0" w:space="0" w:color="auto"/>
                <w:right w:val="none" w:sz="0" w:space="0" w:color="auto"/>
              </w:divBdr>
            </w:div>
          </w:divsChild>
        </w:div>
        <w:div w:id="522288357">
          <w:marLeft w:val="0"/>
          <w:marRight w:val="0"/>
          <w:marTop w:val="0"/>
          <w:marBottom w:val="0"/>
          <w:divBdr>
            <w:top w:val="none" w:sz="0" w:space="0" w:color="auto"/>
            <w:left w:val="none" w:sz="0" w:space="0" w:color="auto"/>
            <w:bottom w:val="none" w:sz="0" w:space="0" w:color="auto"/>
            <w:right w:val="none" w:sz="0" w:space="0" w:color="auto"/>
          </w:divBdr>
          <w:divsChild>
            <w:div w:id="2048752709">
              <w:marLeft w:val="0"/>
              <w:marRight w:val="0"/>
              <w:marTop w:val="0"/>
              <w:marBottom w:val="0"/>
              <w:divBdr>
                <w:top w:val="none" w:sz="0" w:space="0" w:color="auto"/>
                <w:left w:val="none" w:sz="0" w:space="0" w:color="auto"/>
                <w:bottom w:val="none" w:sz="0" w:space="0" w:color="auto"/>
                <w:right w:val="none" w:sz="0" w:space="0" w:color="auto"/>
              </w:divBdr>
            </w:div>
          </w:divsChild>
        </w:div>
        <w:div w:id="557253627">
          <w:marLeft w:val="0"/>
          <w:marRight w:val="0"/>
          <w:marTop w:val="0"/>
          <w:marBottom w:val="0"/>
          <w:divBdr>
            <w:top w:val="none" w:sz="0" w:space="0" w:color="auto"/>
            <w:left w:val="none" w:sz="0" w:space="0" w:color="auto"/>
            <w:bottom w:val="none" w:sz="0" w:space="0" w:color="auto"/>
            <w:right w:val="none" w:sz="0" w:space="0" w:color="auto"/>
          </w:divBdr>
          <w:divsChild>
            <w:div w:id="954562759">
              <w:marLeft w:val="0"/>
              <w:marRight w:val="0"/>
              <w:marTop w:val="0"/>
              <w:marBottom w:val="0"/>
              <w:divBdr>
                <w:top w:val="none" w:sz="0" w:space="0" w:color="auto"/>
                <w:left w:val="none" w:sz="0" w:space="0" w:color="auto"/>
                <w:bottom w:val="none" w:sz="0" w:space="0" w:color="auto"/>
                <w:right w:val="none" w:sz="0" w:space="0" w:color="auto"/>
              </w:divBdr>
            </w:div>
          </w:divsChild>
        </w:div>
        <w:div w:id="557861469">
          <w:marLeft w:val="0"/>
          <w:marRight w:val="0"/>
          <w:marTop w:val="0"/>
          <w:marBottom w:val="0"/>
          <w:divBdr>
            <w:top w:val="none" w:sz="0" w:space="0" w:color="auto"/>
            <w:left w:val="none" w:sz="0" w:space="0" w:color="auto"/>
            <w:bottom w:val="none" w:sz="0" w:space="0" w:color="auto"/>
            <w:right w:val="none" w:sz="0" w:space="0" w:color="auto"/>
          </w:divBdr>
          <w:divsChild>
            <w:div w:id="175652185">
              <w:marLeft w:val="0"/>
              <w:marRight w:val="0"/>
              <w:marTop w:val="0"/>
              <w:marBottom w:val="0"/>
              <w:divBdr>
                <w:top w:val="none" w:sz="0" w:space="0" w:color="auto"/>
                <w:left w:val="none" w:sz="0" w:space="0" w:color="auto"/>
                <w:bottom w:val="none" w:sz="0" w:space="0" w:color="auto"/>
                <w:right w:val="none" w:sz="0" w:space="0" w:color="auto"/>
              </w:divBdr>
            </w:div>
          </w:divsChild>
        </w:div>
        <w:div w:id="607735269">
          <w:marLeft w:val="0"/>
          <w:marRight w:val="0"/>
          <w:marTop w:val="0"/>
          <w:marBottom w:val="0"/>
          <w:divBdr>
            <w:top w:val="none" w:sz="0" w:space="0" w:color="auto"/>
            <w:left w:val="none" w:sz="0" w:space="0" w:color="auto"/>
            <w:bottom w:val="none" w:sz="0" w:space="0" w:color="auto"/>
            <w:right w:val="none" w:sz="0" w:space="0" w:color="auto"/>
          </w:divBdr>
          <w:divsChild>
            <w:div w:id="458688934">
              <w:marLeft w:val="0"/>
              <w:marRight w:val="0"/>
              <w:marTop w:val="0"/>
              <w:marBottom w:val="0"/>
              <w:divBdr>
                <w:top w:val="none" w:sz="0" w:space="0" w:color="auto"/>
                <w:left w:val="none" w:sz="0" w:space="0" w:color="auto"/>
                <w:bottom w:val="none" w:sz="0" w:space="0" w:color="auto"/>
                <w:right w:val="none" w:sz="0" w:space="0" w:color="auto"/>
              </w:divBdr>
            </w:div>
          </w:divsChild>
        </w:div>
        <w:div w:id="686491599">
          <w:marLeft w:val="0"/>
          <w:marRight w:val="0"/>
          <w:marTop w:val="0"/>
          <w:marBottom w:val="0"/>
          <w:divBdr>
            <w:top w:val="none" w:sz="0" w:space="0" w:color="auto"/>
            <w:left w:val="none" w:sz="0" w:space="0" w:color="auto"/>
            <w:bottom w:val="none" w:sz="0" w:space="0" w:color="auto"/>
            <w:right w:val="none" w:sz="0" w:space="0" w:color="auto"/>
          </w:divBdr>
          <w:divsChild>
            <w:div w:id="1241135659">
              <w:marLeft w:val="0"/>
              <w:marRight w:val="0"/>
              <w:marTop w:val="0"/>
              <w:marBottom w:val="0"/>
              <w:divBdr>
                <w:top w:val="none" w:sz="0" w:space="0" w:color="auto"/>
                <w:left w:val="none" w:sz="0" w:space="0" w:color="auto"/>
                <w:bottom w:val="none" w:sz="0" w:space="0" w:color="auto"/>
                <w:right w:val="none" w:sz="0" w:space="0" w:color="auto"/>
              </w:divBdr>
            </w:div>
          </w:divsChild>
        </w:div>
        <w:div w:id="707995569">
          <w:marLeft w:val="0"/>
          <w:marRight w:val="0"/>
          <w:marTop w:val="0"/>
          <w:marBottom w:val="0"/>
          <w:divBdr>
            <w:top w:val="none" w:sz="0" w:space="0" w:color="auto"/>
            <w:left w:val="none" w:sz="0" w:space="0" w:color="auto"/>
            <w:bottom w:val="none" w:sz="0" w:space="0" w:color="auto"/>
            <w:right w:val="none" w:sz="0" w:space="0" w:color="auto"/>
          </w:divBdr>
          <w:divsChild>
            <w:div w:id="190605073">
              <w:marLeft w:val="0"/>
              <w:marRight w:val="0"/>
              <w:marTop w:val="0"/>
              <w:marBottom w:val="0"/>
              <w:divBdr>
                <w:top w:val="none" w:sz="0" w:space="0" w:color="auto"/>
                <w:left w:val="none" w:sz="0" w:space="0" w:color="auto"/>
                <w:bottom w:val="none" w:sz="0" w:space="0" w:color="auto"/>
                <w:right w:val="none" w:sz="0" w:space="0" w:color="auto"/>
              </w:divBdr>
            </w:div>
          </w:divsChild>
        </w:div>
        <w:div w:id="734861235">
          <w:marLeft w:val="0"/>
          <w:marRight w:val="0"/>
          <w:marTop w:val="0"/>
          <w:marBottom w:val="0"/>
          <w:divBdr>
            <w:top w:val="none" w:sz="0" w:space="0" w:color="auto"/>
            <w:left w:val="none" w:sz="0" w:space="0" w:color="auto"/>
            <w:bottom w:val="none" w:sz="0" w:space="0" w:color="auto"/>
            <w:right w:val="none" w:sz="0" w:space="0" w:color="auto"/>
          </w:divBdr>
          <w:divsChild>
            <w:div w:id="1967814522">
              <w:marLeft w:val="0"/>
              <w:marRight w:val="0"/>
              <w:marTop w:val="0"/>
              <w:marBottom w:val="0"/>
              <w:divBdr>
                <w:top w:val="none" w:sz="0" w:space="0" w:color="auto"/>
                <w:left w:val="none" w:sz="0" w:space="0" w:color="auto"/>
                <w:bottom w:val="none" w:sz="0" w:space="0" w:color="auto"/>
                <w:right w:val="none" w:sz="0" w:space="0" w:color="auto"/>
              </w:divBdr>
            </w:div>
          </w:divsChild>
        </w:div>
        <w:div w:id="742265056">
          <w:marLeft w:val="0"/>
          <w:marRight w:val="0"/>
          <w:marTop w:val="0"/>
          <w:marBottom w:val="0"/>
          <w:divBdr>
            <w:top w:val="none" w:sz="0" w:space="0" w:color="auto"/>
            <w:left w:val="none" w:sz="0" w:space="0" w:color="auto"/>
            <w:bottom w:val="none" w:sz="0" w:space="0" w:color="auto"/>
            <w:right w:val="none" w:sz="0" w:space="0" w:color="auto"/>
          </w:divBdr>
          <w:divsChild>
            <w:div w:id="1146313178">
              <w:marLeft w:val="0"/>
              <w:marRight w:val="0"/>
              <w:marTop w:val="0"/>
              <w:marBottom w:val="0"/>
              <w:divBdr>
                <w:top w:val="none" w:sz="0" w:space="0" w:color="auto"/>
                <w:left w:val="none" w:sz="0" w:space="0" w:color="auto"/>
                <w:bottom w:val="none" w:sz="0" w:space="0" w:color="auto"/>
                <w:right w:val="none" w:sz="0" w:space="0" w:color="auto"/>
              </w:divBdr>
            </w:div>
          </w:divsChild>
        </w:div>
        <w:div w:id="759641775">
          <w:marLeft w:val="0"/>
          <w:marRight w:val="0"/>
          <w:marTop w:val="0"/>
          <w:marBottom w:val="0"/>
          <w:divBdr>
            <w:top w:val="none" w:sz="0" w:space="0" w:color="auto"/>
            <w:left w:val="none" w:sz="0" w:space="0" w:color="auto"/>
            <w:bottom w:val="none" w:sz="0" w:space="0" w:color="auto"/>
            <w:right w:val="none" w:sz="0" w:space="0" w:color="auto"/>
          </w:divBdr>
          <w:divsChild>
            <w:div w:id="274405295">
              <w:marLeft w:val="0"/>
              <w:marRight w:val="0"/>
              <w:marTop w:val="0"/>
              <w:marBottom w:val="0"/>
              <w:divBdr>
                <w:top w:val="none" w:sz="0" w:space="0" w:color="auto"/>
                <w:left w:val="none" w:sz="0" w:space="0" w:color="auto"/>
                <w:bottom w:val="none" w:sz="0" w:space="0" w:color="auto"/>
                <w:right w:val="none" w:sz="0" w:space="0" w:color="auto"/>
              </w:divBdr>
            </w:div>
          </w:divsChild>
        </w:div>
        <w:div w:id="780611455">
          <w:marLeft w:val="0"/>
          <w:marRight w:val="0"/>
          <w:marTop w:val="0"/>
          <w:marBottom w:val="0"/>
          <w:divBdr>
            <w:top w:val="none" w:sz="0" w:space="0" w:color="auto"/>
            <w:left w:val="none" w:sz="0" w:space="0" w:color="auto"/>
            <w:bottom w:val="none" w:sz="0" w:space="0" w:color="auto"/>
            <w:right w:val="none" w:sz="0" w:space="0" w:color="auto"/>
          </w:divBdr>
          <w:divsChild>
            <w:div w:id="1339621781">
              <w:marLeft w:val="0"/>
              <w:marRight w:val="0"/>
              <w:marTop w:val="0"/>
              <w:marBottom w:val="0"/>
              <w:divBdr>
                <w:top w:val="none" w:sz="0" w:space="0" w:color="auto"/>
                <w:left w:val="none" w:sz="0" w:space="0" w:color="auto"/>
                <w:bottom w:val="none" w:sz="0" w:space="0" w:color="auto"/>
                <w:right w:val="none" w:sz="0" w:space="0" w:color="auto"/>
              </w:divBdr>
            </w:div>
          </w:divsChild>
        </w:div>
        <w:div w:id="787629248">
          <w:marLeft w:val="0"/>
          <w:marRight w:val="0"/>
          <w:marTop w:val="0"/>
          <w:marBottom w:val="0"/>
          <w:divBdr>
            <w:top w:val="none" w:sz="0" w:space="0" w:color="auto"/>
            <w:left w:val="none" w:sz="0" w:space="0" w:color="auto"/>
            <w:bottom w:val="none" w:sz="0" w:space="0" w:color="auto"/>
            <w:right w:val="none" w:sz="0" w:space="0" w:color="auto"/>
          </w:divBdr>
          <w:divsChild>
            <w:div w:id="2044820426">
              <w:marLeft w:val="0"/>
              <w:marRight w:val="0"/>
              <w:marTop w:val="0"/>
              <w:marBottom w:val="0"/>
              <w:divBdr>
                <w:top w:val="none" w:sz="0" w:space="0" w:color="auto"/>
                <w:left w:val="none" w:sz="0" w:space="0" w:color="auto"/>
                <w:bottom w:val="none" w:sz="0" w:space="0" w:color="auto"/>
                <w:right w:val="none" w:sz="0" w:space="0" w:color="auto"/>
              </w:divBdr>
            </w:div>
          </w:divsChild>
        </w:div>
        <w:div w:id="859506949">
          <w:marLeft w:val="0"/>
          <w:marRight w:val="0"/>
          <w:marTop w:val="0"/>
          <w:marBottom w:val="0"/>
          <w:divBdr>
            <w:top w:val="none" w:sz="0" w:space="0" w:color="auto"/>
            <w:left w:val="none" w:sz="0" w:space="0" w:color="auto"/>
            <w:bottom w:val="none" w:sz="0" w:space="0" w:color="auto"/>
            <w:right w:val="none" w:sz="0" w:space="0" w:color="auto"/>
          </w:divBdr>
          <w:divsChild>
            <w:div w:id="912470668">
              <w:marLeft w:val="0"/>
              <w:marRight w:val="0"/>
              <w:marTop w:val="0"/>
              <w:marBottom w:val="0"/>
              <w:divBdr>
                <w:top w:val="none" w:sz="0" w:space="0" w:color="auto"/>
                <w:left w:val="none" w:sz="0" w:space="0" w:color="auto"/>
                <w:bottom w:val="none" w:sz="0" w:space="0" w:color="auto"/>
                <w:right w:val="none" w:sz="0" w:space="0" w:color="auto"/>
              </w:divBdr>
            </w:div>
          </w:divsChild>
        </w:div>
        <w:div w:id="869293626">
          <w:marLeft w:val="0"/>
          <w:marRight w:val="0"/>
          <w:marTop w:val="0"/>
          <w:marBottom w:val="0"/>
          <w:divBdr>
            <w:top w:val="none" w:sz="0" w:space="0" w:color="auto"/>
            <w:left w:val="none" w:sz="0" w:space="0" w:color="auto"/>
            <w:bottom w:val="none" w:sz="0" w:space="0" w:color="auto"/>
            <w:right w:val="none" w:sz="0" w:space="0" w:color="auto"/>
          </w:divBdr>
          <w:divsChild>
            <w:div w:id="486747731">
              <w:marLeft w:val="0"/>
              <w:marRight w:val="0"/>
              <w:marTop w:val="0"/>
              <w:marBottom w:val="0"/>
              <w:divBdr>
                <w:top w:val="none" w:sz="0" w:space="0" w:color="auto"/>
                <w:left w:val="none" w:sz="0" w:space="0" w:color="auto"/>
                <w:bottom w:val="none" w:sz="0" w:space="0" w:color="auto"/>
                <w:right w:val="none" w:sz="0" w:space="0" w:color="auto"/>
              </w:divBdr>
            </w:div>
          </w:divsChild>
        </w:div>
        <w:div w:id="869605544">
          <w:marLeft w:val="0"/>
          <w:marRight w:val="0"/>
          <w:marTop w:val="0"/>
          <w:marBottom w:val="0"/>
          <w:divBdr>
            <w:top w:val="none" w:sz="0" w:space="0" w:color="auto"/>
            <w:left w:val="none" w:sz="0" w:space="0" w:color="auto"/>
            <w:bottom w:val="none" w:sz="0" w:space="0" w:color="auto"/>
            <w:right w:val="none" w:sz="0" w:space="0" w:color="auto"/>
          </w:divBdr>
          <w:divsChild>
            <w:div w:id="1666469054">
              <w:marLeft w:val="0"/>
              <w:marRight w:val="0"/>
              <w:marTop w:val="0"/>
              <w:marBottom w:val="0"/>
              <w:divBdr>
                <w:top w:val="none" w:sz="0" w:space="0" w:color="auto"/>
                <w:left w:val="none" w:sz="0" w:space="0" w:color="auto"/>
                <w:bottom w:val="none" w:sz="0" w:space="0" w:color="auto"/>
                <w:right w:val="none" w:sz="0" w:space="0" w:color="auto"/>
              </w:divBdr>
            </w:div>
          </w:divsChild>
        </w:div>
        <w:div w:id="899943759">
          <w:marLeft w:val="0"/>
          <w:marRight w:val="0"/>
          <w:marTop w:val="0"/>
          <w:marBottom w:val="0"/>
          <w:divBdr>
            <w:top w:val="none" w:sz="0" w:space="0" w:color="auto"/>
            <w:left w:val="none" w:sz="0" w:space="0" w:color="auto"/>
            <w:bottom w:val="none" w:sz="0" w:space="0" w:color="auto"/>
            <w:right w:val="none" w:sz="0" w:space="0" w:color="auto"/>
          </w:divBdr>
          <w:divsChild>
            <w:div w:id="1583836603">
              <w:marLeft w:val="0"/>
              <w:marRight w:val="0"/>
              <w:marTop w:val="0"/>
              <w:marBottom w:val="0"/>
              <w:divBdr>
                <w:top w:val="none" w:sz="0" w:space="0" w:color="auto"/>
                <w:left w:val="none" w:sz="0" w:space="0" w:color="auto"/>
                <w:bottom w:val="none" w:sz="0" w:space="0" w:color="auto"/>
                <w:right w:val="none" w:sz="0" w:space="0" w:color="auto"/>
              </w:divBdr>
            </w:div>
          </w:divsChild>
        </w:div>
        <w:div w:id="908613517">
          <w:marLeft w:val="0"/>
          <w:marRight w:val="0"/>
          <w:marTop w:val="0"/>
          <w:marBottom w:val="0"/>
          <w:divBdr>
            <w:top w:val="none" w:sz="0" w:space="0" w:color="auto"/>
            <w:left w:val="none" w:sz="0" w:space="0" w:color="auto"/>
            <w:bottom w:val="none" w:sz="0" w:space="0" w:color="auto"/>
            <w:right w:val="none" w:sz="0" w:space="0" w:color="auto"/>
          </w:divBdr>
          <w:divsChild>
            <w:div w:id="2024701715">
              <w:marLeft w:val="0"/>
              <w:marRight w:val="0"/>
              <w:marTop w:val="0"/>
              <w:marBottom w:val="0"/>
              <w:divBdr>
                <w:top w:val="none" w:sz="0" w:space="0" w:color="auto"/>
                <w:left w:val="none" w:sz="0" w:space="0" w:color="auto"/>
                <w:bottom w:val="none" w:sz="0" w:space="0" w:color="auto"/>
                <w:right w:val="none" w:sz="0" w:space="0" w:color="auto"/>
              </w:divBdr>
            </w:div>
          </w:divsChild>
        </w:div>
        <w:div w:id="911432050">
          <w:marLeft w:val="0"/>
          <w:marRight w:val="0"/>
          <w:marTop w:val="0"/>
          <w:marBottom w:val="0"/>
          <w:divBdr>
            <w:top w:val="none" w:sz="0" w:space="0" w:color="auto"/>
            <w:left w:val="none" w:sz="0" w:space="0" w:color="auto"/>
            <w:bottom w:val="none" w:sz="0" w:space="0" w:color="auto"/>
            <w:right w:val="none" w:sz="0" w:space="0" w:color="auto"/>
          </w:divBdr>
          <w:divsChild>
            <w:div w:id="1049066586">
              <w:marLeft w:val="0"/>
              <w:marRight w:val="0"/>
              <w:marTop w:val="0"/>
              <w:marBottom w:val="0"/>
              <w:divBdr>
                <w:top w:val="none" w:sz="0" w:space="0" w:color="auto"/>
                <w:left w:val="none" w:sz="0" w:space="0" w:color="auto"/>
                <w:bottom w:val="none" w:sz="0" w:space="0" w:color="auto"/>
                <w:right w:val="none" w:sz="0" w:space="0" w:color="auto"/>
              </w:divBdr>
            </w:div>
          </w:divsChild>
        </w:div>
        <w:div w:id="942106308">
          <w:marLeft w:val="0"/>
          <w:marRight w:val="0"/>
          <w:marTop w:val="0"/>
          <w:marBottom w:val="0"/>
          <w:divBdr>
            <w:top w:val="none" w:sz="0" w:space="0" w:color="auto"/>
            <w:left w:val="none" w:sz="0" w:space="0" w:color="auto"/>
            <w:bottom w:val="none" w:sz="0" w:space="0" w:color="auto"/>
            <w:right w:val="none" w:sz="0" w:space="0" w:color="auto"/>
          </w:divBdr>
          <w:divsChild>
            <w:div w:id="576791165">
              <w:marLeft w:val="0"/>
              <w:marRight w:val="0"/>
              <w:marTop w:val="0"/>
              <w:marBottom w:val="0"/>
              <w:divBdr>
                <w:top w:val="none" w:sz="0" w:space="0" w:color="auto"/>
                <w:left w:val="none" w:sz="0" w:space="0" w:color="auto"/>
                <w:bottom w:val="none" w:sz="0" w:space="0" w:color="auto"/>
                <w:right w:val="none" w:sz="0" w:space="0" w:color="auto"/>
              </w:divBdr>
            </w:div>
          </w:divsChild>
        </w:div>
        <w:div w:id="962885300">
          <w:marLeft w:val="0"/>
          <w:marRight w:val="0"/>
          <w:marTop w:val="0"/>
          <w:marBottom w:val="0"/>
          <w:divBdr>
            <w:top w:val="none" w:sz="0" w:space="0" w:color="auto"/>
            <w:left w:val="none" w:sz="0" w:space="0" w:color="auto"/>
            <w:bottom w:val="none" w:sz="0" w:space="0" w:color="auto"/>
            <w:right w:val="none" w:sz="0" w:space="0" w:color="auto"/>
          </w:divBdr>
          <w:divsChild>
            <w:div w:id="744449092">
              <w:marLeft w:val="0"/>
              <w:marRight w:val="0"/>
              <w:marTop w:val="0"/>
              <w:marBottom w:val="0"/>
              <w:divBdr>
                <w:top w:val="none" w:sz="0" w:space="0" w:color="auto"/>
                <w:left w:val="none" w:sz="0" w:space="0" w:color="auto"/>
                <w:bottom w:val="none" w:sz="0" w:space="0" w:color="auto"/>
                <w:right w:val="none" w:sz="0" w:space="0" w:color="auto"/>
              </w:divBdr>
            </w:div>
          </w:divsChild>
        </w:div>
        <w:div w:id="1005353869">
          <w:marLeft w:val="0"/>
          <w:marRight w:val="0"/>
          <w:marTop w:val="0"/>
          <w:marBottom w:val="0"/>
          <w:divBdr>
            <w:top w:val="none" w:sz="0" w:space="0" w:color="auto"/>
            <w:left w:val="none" w:sz="0" w:space="0" w:color="auto"/>
            <w:bottom w:val="none" w:sz="0" w:space="0" w:color="auto"/>
            <w:right w:val="none" w:sz="0" w:space="0" w:color="auto"/>
          </w:divBdr>
          <w:divsChild>
            <w:div w:id="1171944471">
              <w:marLeft w:val="0"/>
              <w:marRight w:val="0"/>
              <w:marTop w:val="0"/>
              <w:marBottom w:val="0"/>
              <w:divBdr>
                <w:top w:val="none" w:sz="0" w:space="0" w:color="auto"/>
                <w:left w:val="none" w:sz="0" w:space="0" w:color="auto"/>
                <w:bottom w:val="none" w:sz="0" w:space="0" w:color="auto"/>
                <w:right w:val="none" w:sz="0" w:space="0" w:color="auto"/>
              </w:divBdr>
            </w:div>
          </w:divsChild>
        </w:div>
        <w:div w:id="1012994905">
          <w:marLeft w:val="0"/>
          <w:marRight w:val="0"/>
          <w:marTop w:val="0"/>
          <w:marBottom w:val="0"/>
          <w:divBdr>
            <w:top w:val="none" w:sz="0" w:space="0" w:color="auto"/>
            <w:left w:val="none" w:sz="0" w:space="0" w:color="auto"/>
            <w:bottom w:val="none" w:sz="0" w:space="0" w:color="auto"/>
            <w:right w:val="none" w:sz="0" w:space="0" w:color="auto"/>
          </w:divBdr>
          <w:divsChild>
            <w:div w:id="1500273582">
              <w:marLeft w:val="0"/>
              <w:marRight w:val="0"/>
              <w:marTop w:val="0"/>
              <w:marBottom w:val="0"/>
              <w:divBdr>
                <w:top w:val="none" w:sz="0" w:space="0" w:color="auto"/>
                <w:left w:val="none" w:sz="0" w:space="0" w:color="auto"/>
                <w:bottom w:val="none" w:sz="0" w:space="0" w:color="auto"/>
                <w:right w:val="none" w:sz="0" w:space="0" w:color="auto"/>
              </w:divBdr>
            </w:div>
          </w:divsChild>
        </w:div>
        <w:div w:id="1063603216">
          <w:marLeft w:val="0"/>
          <w:marRight w:val="0"/>
          <w:marTop w:val="0"/>
          <w:marBottom w:val="0"/>
          <w:divBdr>
            <w:top w:val="none" w:sz="0" w:space="0" w:color="auto"/>
            <w:left w:val="none" w:sz="0" w:space="0" w:color="auto"/>
            <w:bottom w:val="none" w:sz="0" w:space="0" w:color="auto"/>
            <w:right w:val="none" w:sz="0" w:space="0" w:color="auto"/>
          </w:divBdr>
          <w:divsChild>
            <w:div w:id="2041857087">
              <w:marLeft w:val="0"/>
              <w:marRight w:val="0"/>
              <w:marTop w:val="0"/>
              <w:marBottom w:val="0"/>
              <w:divBdr>
                <w:top w:val="none" w:sz="0" w:space="0" w:color="auto"/>
                <w:left w:val="none" w:sz="0" w:space="0" w:color="auto"/>
                <w:bottom w:val="none" w:sz="0" w:space="0" w:color="auto"/>
                <w:right w:val="none" w:sz="0" w:space="0" w:color="auto"/>
              </w:divBdr>
            </w:div>
          </w:divsChild>
        </w:div>
        <w:div w:id="1102412822">
          <w:marLeft w:val="0"/>
          <w:marRight w:val="0"/>
          <w:marTop w:val="0"/>
          <w:marBottom w:val="0"/>
          <w:divBdr>
            <w:top w:val="none" w:sz="0" w:space="0" w:color="auto"/>
            <w:left w:val="none" w:sz="0" w:space="0" w:color="auto"/>
            <w:bottom w:val="none" w:sz="0" w:space="0" w:color="auto"/>
            <w:right w:val="none" w:sz="0" w:space="0" w:color="auto"/>
          </w:divBdr>
          <w:divsChild>
            <w:div w:id="1240100013">
              <w:marLeft w:val="0"/>
              <w:marRight w:val="0"/>
              <w:marTop w:val="0"/>
              <w:marBottom w:val="0"/>
              <w:divBdr>
                <w:top w:val="none" w:sz="0" w:space="0" w:color="auto"/>
                <w:left w:val="none" w:sz="0" w:space="0" w:color="auto"/>
                <w:bottom w:val="none" w:sz="0" w:space="0" w:color="auto"/>
                <w:right w:val="none" w:sz="0" w:space="0" w:color="auto"/>
              </w:divBdr>
            </w:div>
          </w:divsChild>
        </w:div>
        <w:div w:id="1123378770">
          <w:marLeft w:val="0"/>
          <w:marRight w:val="0"/>
          <w:marTop w:val="0"/>
          <w:marBottom w:val="0"/>
          <w:divBdr>
            <w:top w:val="none" w:sz="0" w:space="0" w:color="auto"/>
            <w:left w:val="none" w:sz="0" w:space="0" w:color="auto"/>
            <w:bottom w:val="none" w:sz="0" w:space="0" w:color="auto"/>
            <w:right w:val="none" w:sz="0" w:space="0" w:color="auto"/>
          </w:divBdr>
          <w:divsChild>
            <w:div w:id="135463324">
              <w:marLeft w:val="0"/>
              <w:marRight w:val="0"/>
              <w:marTop w:val="0"/>
              <w:marBottom w:val="0"/>
              <w:divBdr>
                <w:top w:val="none" w:sz="0" w:space="0" w:color="auto"/>
                <w:left w:val="none" w:sz="0" w:space="0" w:color="auto"/>
                <w:bottom w:val="none" w:sz="0" w:space="0" w:color="auto"/>
                <w:right w:val="none" w:sz="0" w:space="0" w:color="auto"/>
              </w:divBdr>
            </w:div>
          </w:divsChild>
        </w:div>
        <w:div w:id="1149514036">
          <w:marLeft w:val="0"/>
          <w:marRight w:val="0"/>
          <w:marTop w:val="0"/>
          <w:marBottom w:val="0"/>
          <w:divBdr>
            <w:top w:val="none" w:sz="0" w:space="0" w:color="auto"/>
            <w:left w:val="none" w:sz="0" w:space="0" w:color="auto"/>
            <w:bottom w:val="none" w:sz="0" w:space="0" w:color="auto"/>
            <w:right w:val="none" w:sz="0" w:space="0" w:color="auto"/>
          </w:divBdr>
          <w:divsChild>
            <w:div w:id="337931747">
              <w:marLeft w:val="0"/>
              <w:marRight w:val="0"/>
              <w:marTop w:val="0"/>
              <w:marBottom w:val="0"/>
              <w:divBdr>
                <w:top w:val="none" w:sz="0" w:space="0" w:color="auto"/>
                <w:left w:val="none" w:sz="0" w:space="0" w:color="auto"/>
                <w:bottom w:val="none" w:sz="0" w:space="0" w:color="auto"/>
                <w:right w:val="none" w:sz="0" w:space="0" w:color="auto"/>
              </w:divBdr>
            </w:div>
          </w:divsChild>
        </w:div>
        <w:div w:id="1150245373">
          <w:marLeft w:val="0"/>
          <w:marRight w:val="0"/>
          <w:marTop w:val="0"/>
          <w:marBottom w:val="0"/>
          <w:divBdr>
            <w:top w:val="none" w:sz="0" w:space="0" w:color="auto"/>
            <w:left w:val="none" w:sz="0" w:space="0" w:color="auto"/>
            <w:bottom w:val="none" w:sz="0" w:space="0" w:color="auto"/>
            <w:right w:val="none" w:sz="0" w:space="0" w:color="auto"/>
          </w:divBdr>
          <w:divsChild>
            <w:div w:id="884103933">
              <w:marLeft w:val="0"/>
              <w:marRight w:val="0"/>
              <w:marTop w:val="0"/>
              <w:marBottom w:val="0"/>
              <w:divBdr>
                <w:top w:val="none" w:sz="0" w:space="0" w:color="auto"/>
                <w:left w:val="none" w:sz="0" w:space="0" w:color="auto"/>
                <w:bottom w:val="none" w:sz="0" w:space="0" w:color="auto"/>
                <w:right w:val="none" w:sz="0" w:space="0" w:color="auto"/>
              </w:divBdr>
            </w:div>
          </w:divsChild>
        </w:div>
        <w:div w:id="1168785125">
          <w:marLeft w:val="0"/>
          <w:marRight w:val="0"/>
          <w:marTop w:val="0"/>
          <w:marBottom w:val="0"/>
          <w:divBdr>
            <w:top w:val="none" w:sz="0" w:space="0" w:color="auto"/>
            <w:left w:val="none" w:sz="0" w:space="0" w:color="auto"/>
            <w:bottom w:val="none" w:sz="0" w:space="0" w:color="auto"/>
            <w:right w:val="none" w:sz="0" w:space="0" w:color="auto"/>
          </w:divBdr>
          <w:divsChild>
            <w:div w:id="1107579628">
              <w:marLeft w:val="0"/>
              <w:marRight w:val="0"/>
              <w:marTop w:val="0"/>
              <w:marBottom w:val="0"/>
              <w:divBdr>
                <w:top w:val="none" w:sz="0" w:space="0" w:color="auto"/>
                <w:left w:val="none" w:sz="0" w:space="0" w:color="auto"/>
                <w:bottom w:val="none" w:sz="0" w:space="0" w:color="auto"/>
                <w:right w:val="none" w:sz="0" w:space="0" w:color="auto"/>
              </w:divBdr>
            </w:div>
          </w:divsChild>
        </w:div>
        <w:div w:id="1175268290">
          <w:marLeft w:val="0"/>
          <w:marRight w:val="0"/>
          <w:marTop w:val="0"/>
          <w:marBottom w:val="0"/>
          <w:divBdr>
            <w:top w:val="none" w:sz="0" w:space="0" w:color="auto"/>
            <w:left w:val="none" w:sz="0" w:space="0" w:color="auto"/>
            <w:bottom w:val="none" w:sz="0" w:space="0" w:color="auto"/>
            <w:right w:val="none" w:sz="0" w:space="0" w:color="auto"/>
          </w:divBdr>
          <w:divsChild>
            <w:div w:id="691034767">
              <w:marLeft w:val="0"/>
              <w:marRight w:val="0"/>
              <w:marTop w:val="0"/>
              <w:marBottom w:val="0"/>
              <w:divBdr>
                <w:top w:val="none" w:sz="0" w:space="0" w:color="auto"/>
                <w:left w:val="none" w:sz="0" w:space="0" w:color="auto"/>
                <w:bottom w:val="none" w:sz="0" w:space="0" w:color="auto"/>
                <w:right w:val="none" w:sz="0" w:space="0" w:color="auto"/>
              </w:divBdr>
            </w:div>
          </w:divsChild>
        </w:div>
        <w:div w:id="1232423999">
          <w:marLeft w:val="0"/>
          <w:marRight w:val="0"/>
          <w:marTop w:val="0"/>
          <w:marBottom w:val="0"/>
          <w:divBdr>
            <w:top w:val="none" w:sz="0" w:space="0" w:color="auto"/>
            <w:left w:val="none" w:sz="0" w:space="0" w:color="auto"/>
            <w:bottom w:val="none" w:sz="0" w:space="0" w:color="auto"/>
            <w:right w:val="none" w:sz="0" w:space="0" w:color="auto"/>
          </w:divBdr>
          <w:divsChild>
            <w:div w:id="1142187904">
              <w:marLeft w:val="0"/>
              <w:marRight w:val="0"/>
              <w:marTop w:val="0"/>
              <w:marBottom w:val="0"/>
              <w:divBdr>
                <w:top w:val="none" w:sz="0" w:space="0" w:color="auto"/>
                <w:left w:val="none" w:sz="0" w:space="0" w:color="auto"/>
                <w:bottom w:val="none" w:sz="0" w:space="0" w:color="auto"/>
                <w:right w:val="none" w:sz="0" w:space="0" w:color="auto"/>
              </w:divBdr>
            </w:div>
          </w:divsChild>
        </w:div>
        <w:div w:id="1244561346">
          <w:marLeft w:val="0"/>
          <w:marRight w:val="0"/>
          <w:marTop w:val="0"/>
          <w:marBottom w:val="0"/>
          <w:divBdr>
            <w:top w:val="none" w:sz="0" w:space="0" w:color="auto"/>
            <w:left w:val="none" w:sz="0" w:space="0" w:color="auto"/>
            <w:bottom w:val="none" w:sz="0" w:space="0" w:color="auto"/>
            <w:right w:val="none" w:sz="0" w:space="0" w:color="auto"/>
          </w:divBdr>
          <w:divsChild>
            <w:div w:id="1293249682">
              <w:marLeft w:val="0"/>
              <w:marRight w:val="0"/>
              <w:marTop w:val="0"/>
              <w:marBottom w:val="0"/>
              <w:divBdr>
                <w:top w:val="none" w:sz="0" w:space="0" w:color="auto"/>
                <w:left w:val="none" w:sz="0" w:space="0" w:color="auto"/>
                <w:bottom w:val="none" w:sz="0" w:space="0" w:color="auto"/>
                <w:right w:val="none" w:sz="0" w:space="0" w:color="auto"/>
              </w:divBdr>
            </w:div>
          </w:divsChild>
        </w:div>
        <w:div w:id="1251621925">
          <w:marLeft w:val="0"/>
          <w:marRight w:val="0"/>
          <w:marTop w:val="0"/>
          <w:marBottom w:val="0"/>
          <w:divBdr>
            <w:top w:val="none" w:sz="0" w:space="0" w:color="auto"/>
            <w:left w:val="none" w:sz="0" w:space="0" w:color="auto"/>
            <w:bottom w:val="none" w:sz="0" w:space="0" w:color="auto"/>
            <w:right w:val="none" w:sz="0" w:space="0" w:color="auto"/>
          </w:divBdr>
          <w:divsChild>
            <w:div w:id="629939457">
              <w:marLeft w:val="0"/>
              <w:marRight w:val="0"/>
              <w:marTop w:val="0"/>
              <w:marBottom w:val="0"/>
              <w:divBdr>
                <w:top w:val="none" w:sz="0" w:space="0" w:color="auto"/>
                <w:left w:val="none" w:sz="0" w:space="0" w:color="auto"/>
                <w:bottom w:val="none" w:sz="0" w:space="0" w:color="auto"/>
                <w:right w:val="none" w:sz="0" w:space="0" w:color="auto"/>
              </w:divBdr>
            </w:div>
          </w:divsChild>
        </w:div>
        <w:div w:id="1266424358">
          <w:marLeft w:val="0"/>
          <w:marRight w:val="0"/>
          <w:marTop w:val="0"/>
          <w:marBottom w:val="0"/>
          <w:divBdr>
            <w:top w:val="none" w:sz="0" w:space="0" w:color="auto"/>
            <w:left w:val="none" w:sz="0" w:space="0" w:color="auto"/>
            <w:bottom w:val="none" w:sz="0" w:space="0" w:color="auto"/>
            <w:right w:val="none" w:sz="0" w:space="0" w:color="auto"/>
          </w:divBdr>
          <w:divsChild>
            <w:div w:id="1960136198">
              <w:marLeft w:val="0"/>
              <w:marRight w:val="0"/>
              <w:marTop w:val="0"/>
              <w:marBottom w:val="0"/>
              <w:divBdr>
                <w:top w:val="none" w:sz="0" w:space="0" w:color="auto"/>
                <w:left w:val="none" w:sz="0" w:space="0" w:color="auto"/>
                <w:bottom w:val="none" w:sz="0" w:space="0" w:color="auto"/>
                <w:right w:val="none" w:sz="0" w:space="0" w:color="auto"/>
              </w:divBdr>
            </w:div>
          </w:divsChild>
        </w:div>
        <w:div w:id="1274895455">
          <w:marLeft w:val="0"/>
          <w:marRight w:val="0"/>
          <w:marTop w:val="0"/>
          <w:marBottom w:val="0"/>
          <w:divBdr>
            <w:top w:val="none" w:sz="0" w:space="0" w:color="auto"/>
            <w:left w:val="none" w:sz="0" w:space="0" w:color="auto"/>
            <w:bottom w:val="none" w:sz="0" w:space="0" w:color="auto"/>
            <w:right w:val="none" w:sz="0" w:space="0" w:color="auto"/>
          </w:divBdr>
          <w:divsChild>
            <w:div w:id="1689528875">
              <w:marLeft w:val="0"/>
              <w:marRight w:val="0"/>
              <w:marTop w:val="0"/>
              <w:marBottom w:val="0"/>
              <w:divBdr>
                <w:top w:val="none" w:sz="0" w:space="0" w:color="auto"/>
                <w:left w:val="none" w:sz="0" w:space="0" w:color="auto"/>
                <w:bottom w:val="none" w:sz="0" w:space="0" w:color="auto"/>
                <w:right w:val="none" w:sz="0" w:space="0" w:color="auto"/>
              </w:divBdr>
            </w:div>
          </w:divsChild>
        </w:div>
        <w:div w:id="1312252945">
          <w:marLeft w:val="0"/>
          <w:marRight w:val="0"/>
          <w:marTop w:val="0"/>
          <w:marBottom w:val="0"/>
          <w:divBdr>
            <w:top w:val="none" w:sz="0" w:space="0" w:color="auto"/>
            <w:left w:val="none" w:sz="0" w:space="0" w:color="auto"/>
            <w:bottom w:val="none" w:sz="0" w:space="0" w:color="auto"/>
            <w:right w:val="none" w:sz="0" w:space="0" w:color="auto"/>
          </w:divBdr>
          <w:divsChild>
            <w:div w:id="315307624">
              <w:marLeft w:val="0"/>
              <w:marRight w:val="0"/>
              <w:marTop w:val="0"/>
              <w:marBottom w:val="0"/>
              <w:divBdr>
                <w:top w:val="none" w:sz="0" w:space="0" w:color="auto"/>
                <w:left w:val="none" w:sz="0" w:space="0" w:color="auto"/>
                <w:bottom w:val="none" w:sz="0" w:space="0" w:color="auto"/>
                <w:right w:val="none" w:sz="0" w:space="0" w:color="auto"/>
              </w:divBdr>
            </w:div>
          </w:divsChild>
        </w:div>
        <w:div w:id="1315449098">
          <w:marLeft w:val="0"/>
          <w:marRight w:val="0"/>
          <w:marTop w:val="0"/>
          <w:marBottom w:val="0"/>
          <w:divBdr>
            <w:top w:val="none" w:sz="0" w:space="0" w:color="auto"/>
            <w:left w:val="none" w:sz="0" w:space="0" w:color="auto"/>
            <w:bottom w:val="none" w:sz="0" w:space="0" w:color="auto"/>
            <w:right w:val="none" w:sz="0" w:space="0" w:color="auto"/>
          </w:divBdr>
          <w:divsChild>
            <w:div w:id="1705331195">
              <w:marLeft w:val="0"/>
              <w:marRight w:val="0"/>
              <w:marTop w:val="0"/>
              <w:marBottom w:val="0"/>
              <w:divBdr>
                <w:top w:val="none" w:sz="0" w:space="0" w:color="auto"/>
                <w:left w:val="none" w:sz="0" w:space="0" w:color="auto"/>
                <w:bottom w:val="none" w:sz="0" w:space="0" w:color="auto"/>
                <w:right w:val="none" w:sz="0" w:space="0" w:color="auto"/>
              </w:divBdr>
            </w:div>
          </w:divsChild>
        </w:div>
        <w:div w:id="1322544975">
          <w:marLeft w:val="0"/>
          <w:marRight w:val="0"/>
          <w:marTop w:val="0"/>
          <w:marBottom w:val="0"/>
          <w:divBdr>
            <w:top w:val="none" w:sz="0" w:space="0" w:color="auto"/>
            <w:left w:val="none" w:sz="0" w:space="0" w:color="auto"/>
            <w:bottom w:val="none" w:sz="0" w:space="0" w:color="auto"/>
            <w:right w:val="none" w:sz="0" w:space="0" w:color="auto"/>
          </w:divBdr>
          <w:divsChild>
            <w:div w:id="2080786996">
              <w:marLeft w:val="0"/>
              <w:marRight w:val="0"/>
              <w:marTop w:val="0"/>
              <w:marBottom w:val="0"/>
              <w:divBdr>
                <w:top w:val="none" w:sz="0" w:space="0" w:color="auto"/>
                <w:left w:val="none" w:sz="0" w:space="0" w:color="auto"/>
                <w:bottom w:val="none" w:sz="0" w:space="0" w:color="auto"/>
                <w:right w:val="none" w:sz="0" w:space="0" w:color="auto"/>
              </w:divBdr>
            </w:div>
          </w:divsChild>
        </w:div>
        <w:div w:id="1380976497">
          <w:marLeft w:val="0"/>
          <w:marRight w:val="0"/>
          <w:marTop w:val="0"/>
          <w:marBottom w:val="0"/>
          <w:divBdr>
            <w:top w:val="none" w:sz="0" w:space="0" w:color="auto"/>
            <w:left w:val="none" w:sz="0" w:space="0" w:color="auto"/>
            <w:bottom w:val="none" w:sz="0" w:space="0" w:color="auto"/>
            <w:right w:val="none" w:sz="0" w:space="0" w:color="auto"/>
          </w:divBdr>
          <w:divsChild>
            <w:div w:id="1536579068">
              <w:marLeft w:val="0"/>
              <w:marRight w:val="0"/>
              <w:marTop w:val="0"/>
              <w:marBottom w:val="0"/>
              <w:divBdr>
                <w:top w:val="none" w:sz="0" w:space="0" w:color="auto"/>
                <w:left w:val="none" w:sz="0" w:space="0" w:color="auto"/>
                <w:bottom w:val="none" w:sz="0" w:space="0" w:color="auto"/>
                <w:right w:val="none" w:sz="0" w:space="0" w:color="auto"/>
              </w:divBdr>
            </w:div>
          </w:divsChild>
        </w:div>
        <w:div w:id="1421173281">
          <w:marLeft w:val="0"/>
          <w:marRight w:val="0"/>
          <w:marTop w:val="0"/>
          <w:marBottom w:val="0"/>
          <w:divBdr>
            <w:top w:val="none" w:sz="0" w:space="0" w:color="auto"/>
            <w:left w:val="none" w:sz="0" w:space="0" w:color="auto"/>
            <w:bottom w:val="none" w:sz="0" w:space="0" w:color="auto"/>
            <w:right w:val="none" w:sz="0" w:space="0" w:color="auto"/>
          </w:divBdr>
          <w:divsChild>
            <w:div w:id="728842927">
              <w:marLeft w:val="0"/>
              <w:marRight w:val="0"/>
              <w:marTop w:val="0"/>
              <w:marBottom w:val="0"/>
              <w:divBdr>
                <w:top w:val="none" w:sz="0" w:space="0" w:color="auto"/>
                <w:left w:val="none" w:sz="0" w:space="0" w:color="auto"/>
                <w:bottom w:val="none" w:sz="0" w:space="0" w:color="auto"/>
                <w:right w:val="none" w:sz="0" w:space="0" w:color="auto"/>
              </w:divBdr>
            </w:div>
          </w:divsChild>
        </w:div>
        <w:div w:id="1451165768">
          <w:marLeft w:val="0"/>
          <w:marRight w:val="0"/>
          <w:marTop w:val="0"/>
          <w:marBottom w:val="0"/>
          <w:divBdr>
            <w:top w:val="none" w:sz="0" w:space="0" w:color="auto"/>
            <w:left w:val="none" w:sz="0" w:space="0" w:color="auto"/>
            <w:bottom w:val="none" w:sz="0" w:space="0" w:color="auto"/>
            <w:right w:val="none" w:sz="0" w:space="0" w:color="auto"/>
          </w:divBdr>
          <w:divsChild>
            <w:div w:id="2017344732">
              <w:marLeft w:val="0"/>
              <w:marRight w:val="0"/>
              <w:marTop w:val="0"/>
              <w:marBottom w:val="0"/>
              <w:divBdr>
                <w:top w:val="none" w:sz="0" w:space="0" w:color="auto"/>
                <w:left w:val="none" w:sz="0" w:space="0" w:color="auto"/>
                <w:bottom w:val="none" w:sz="0" w:space="0" w:color="auto"/>
                <w:right w:val="none" w:sz="0" w:space="0" w:color="auto"/>
              </w:divBdr>
            </w:div>
          </w:divsChild>
        </w:div>
        <w:div w:id="1515878925">
          <w:marLeft w:val="0"/>
          <w:marRight w:val="0"/>
          <w:marTop w:val="0"/>
          <w:marBottom w:val="0"/>
          <w:divBdr>
            <w:top w:val="none" w:sz="0" w:space="0" w:color="auto"/>
            <w:left w:val="none" w:sz="0" w:space="0" w:color="auto"/>
            <w:bottom w:val="none" w:sz="0" w:space="0" w:color="auto"/>
            <w:right w:val="none" w:sz="0" w:space="0" w:color="auto"/>
          </w:divBdr>
          <w:divsChild>
            <w:div w:id="1258293881">
              <w:marLeft w:val="0"/>
              <w:marRight w:val="0"/>
              <w:marTop w:val="0"/>
              <w:marBottom w:val="0"/>
              <w:divBdr>
                <w:top w:val="none" w:sz="0" w:space="0" w:color="auto"/>
                <w:left w:val="none" w:sz="0" w:space="0" w:color="auto"/>
                <w:bottom w:val="none" w:sz="0" w:space="0" w:color="auto"/>
                <w:right w:val="none" w:sz="0" w:space="0" w:color="auto"/>
              </w:divBdr>
            </w:div>
          </w:divsChild>
        </w:div>
        <w:div w:id="1557473251">
          <w:marLeft w:val="0"/>
          <w:marRight w:val="0"/>
          <w:marTop w:val="0"/>
          <w:marBottom w:val="0"/>
          <w:divBdr>
            <w:top w:val="none" w:sz="0" w:space="0" w:color="auto"/>
            <w:left w:val="none" w:sz="0" w:space="0" w:color="auto"/>
            <w:bottom w:val="none" w:sz="0" w:space="0" w:color="auto"/>
            <w:right w:val="none" w:sz="0" w:space="0" w:color="auto"/>
          </w:divBdr>
          <w:divsChild>
            <w:div w:id="81218291">
              <w:marLeft w:val="0"/>
              <w:marRight w:val="0"/>
              <w:marTop w:val="0"/>
              <w:marBottom w:val="0"/>
              <w:divBdr>
                <w:top w:val="none" w:sz="0" w:space="0" w:color="auto"/>
                <w:left w:val="none" w:sz="0" w:space="0" w:color="auto"/>
                <w:bottom w:val="none" w:sz="0" w:space="0" w:color="auto"/>
                <w:right w:val="none" w:sz="0" w:space="0" w:color="auto"/>
              </w:divBdr>
            </w:div>
          </w:divsChild>
        </w:div>
        <w:div w:id="1577782023">
          <w:marLeft w:val="0"/>
          <w:marRight w:val="0"/>
          <w:marTop w:val="0"/>
          <w:marBottom w:val="0"/>
          <w:divBdr>
            <w:top w:val="none" w:sz="0" w:space="0" w:color="auto"/>
            <w:left w:val="none" w:sz="0" w:space="0" w:color="auto"/>
            <w:bottom w:val="none" w:sz="0" w:space="0" w:color="auto"/>
            <w:right w:val="none" w:sz="0" w:space="0" w:color="auto"/>
          </w:divBdr>
          <w:divsChild>
            <w:div w:id="258292362">
              <w:marLeft w:val="0"/>
              <w:marRight w:val="0"/>
              <w:marTop w:val="0"/>
              <w:marBottom w:val="0"/>
              <w:divBdr>
                <w:top w:val="none" w:sz="0" w:space="0" w:color="auto"/>
                <w:left w:val="none" w:sz="0" w:space="0" w:color="auto"/>
                <w:bottom w:val="none" w:sz="0" w:space="0" w:color="auto"/>
                <w:right w:val="none" w:sz="0" w:space="0" w:color="auto"/>
              </w:divBdr>
            </w:div>
          </w:divsChild>
        </w:div>
        <w:div w:id="1580866648">
          <w:marLeft w:val="0"/>
          <w:marRight w:val="0"/>
          <w:marTop w:val="0"/>
          <w:marBottom w:val="0"/>
          <w:divBdr>
            <w:top w:val="none" w:sz="0" w:space="0" w:color="auto"/>
            <w:left w:val="none" w:sz="0" w:space="0" w:color="auto"/>
            <w:bottom w:val="none" w:sz="0" w:space="0" w:color="auto"/>
            <w:right w:val="none" w:sz="0" w:space="0" w:color="auto"/>
          </w:divBdr>
          <w:divsChild>
            <w:div w:id="287469852">
              <w:marLeft w:val="0"/>
              <w:marRight w:val="0"/>
              <w:marTop w:val="0"/>
              <w:marBottom w:val="0"/>
              <w:divBdr>
                <w:top w:val="none" w:sz="0" w:space="0" w:color="auto"/>
                <w:left w:val="none" w:sz="0" w:space="0" w:color="auto"/>
                <w:bottom w:val="none" w:sz="0" w:space="0" w:color="auto"/>
                <w:right w:val="none" w:sz="0" w:space="0" w:color="auto"/>
              </w:divBdr>
            </w:div>
          </w:divsChild>
        </w:div>
        <w:div w:id="1604069937">
          <w:marLeft w:val="0"/>
          <w:marRight w:val="0"/>
          <w:marTop w:val="0"/>
          <w:marBottom w:val="0"/>
          <w:divBdr>
            <w:top w:val="none" w:sz="0" w:space="0" w:color="auto"/>
            <w:left w:val="none" w:sz="0" w:space="0" w:color="auto"/>
            <w:bottom w:val="none" w:sz="0" w:space="0" w:color="auto"/>
            <w:right w:val="none" w:sz="0" w:space="0" w:color="auto"/>
          </w:divBdr>
          <w:divsChild>
            <w:div w:id="339049313">
              <w:marLeft w:val="0"/>
              <w:marRight w:val="0"/>
              <w:marTop w:val="0"/>
              <w:marBottom w:val="0"/>
              <w:divBdr>
                <w:top w:val="none" w:sz="0" w:space="0" w:color="auto"/>
                <w:left w:val="none" w:sz="0" w:space="0" w:color="auto"/>
                <w:bottom w:val="none" w:sz="0" w:space="0" w:color="auto"/>
                <w:right w:val="none" w:sz="0" w:space="0" w:color="auto"/>
              </w:divBdr>
            </w:div>
          </w:divsChild>
        </w:div>
        <w:div w:id="1605072483">
          <w:marLeft w:val="0"/>
          <w:marRight w:val="0"/>
          <w:marTop w:val="0"/>
          <w:marBottom w:val="0"/>
          <w:divBdr>
            <w:top w:val="none" w:sz="0" w:space="0" w:color="auto"/>
            <w:left w:val="none" w:sz="0" w:space="0" w:color="auto"/>
            <w:bottom w:val="none" w:sz="0" w:space="0" w:color="auto"/>
            <w:right w:val="none" w:sz="0" w:space="0" w:color="auto"/>
          </w:divBdr>
          <w:divsChild>
            <w:div w:id="751701262">
              <w:marLeft w:val="0"/>
              <w:marRight w:val="0"/>
              <w:marTop w:val="0"/>
              <w:marBottom w:val="0"/>
              <w:divBdr>
                <w:top w:val="none" w:sz="0" w:space="0" w:color="auto"/>
                <w:left w:val="none" w:sz="0" w:space="0" w:color="auto"/>
                <w:bottom w:val="none" w:sz="0" w:space="0" w:color="auto"/>
                <w:right w:val="none" w:sz="0" w:space="0" w:color="auto"/>
              </w:divBdr>
            </w:div>
          </w:divsChild>
        </w:div>
        <w:div w:id="1605578386">
          <w:marLeft w:val="0"/>
          <w:marRight w:val="0"/>
          <w:marTop w:val="0"/>
          <w:marBottom w:val="0"/>
          <w:divBdr>
            <w:top w:val="none" w:sz="0" w:space="0" w:color="auto"/>
            <w:left w:val="none" w:sz="0" w:space="0" w:color="auto"/>
            <w:bottom w:val="none" w:sz="0" w:space="0" w:color="auto"/>
            <w:right w:val="none" w:sz="0" w:space="0" w:color="auto"/>
          </w:divBdr>
          <w:divsChild>
            <w:div w:id="1954435043">
              <w:marLeft w:val="0"/>
              <w:marRight w:val="0"/>
              <w:marTop w:val="0"/>
              <w:marBottom w:val="0"/>
              <w:divBdr>
                <w:top w:val="none" w:sz="0" w:space="0" w:color="auto"/>
                <w:left w:val="none" w:sz="0" w:space="0" w:color="auto"/>
                <w:bottom w:val="none" w:sz="0" w:space="0" w:color="auto"/>
                <w:right w:val="none" w:sz="0" w:space="0" w:color="auto"/>
              </w:divBdr>
            </w:div>
          </w:divsChild>
        </w:div>
        <w:div w:id="1618873607">
          <w:marLeft w:val="0"/>
          <w:marRight w:val="0"/>
          <w:marTop w:val="0"/>
          <w:marBottom w:val="0"/>
          <w:divBdr>
            <w:top w:val="none" w:sz="0" w:space="0" w:color="auto"/>
            <w:left w:val="none" w:sz="0" w:space="0" w:color="auto"/>
            <w:bottom w:val="none" w:sz="0" w:space="0" w:color="auto"/>
            <w:right w:val="none" w:sz="0" w:space="0" w:color="auto"/>
          </w:divBdr>
          <w:divsChild>
            <w:div w:id="138498406">
              <w:marLeft w:val="0"/>
              <w:marRight w:val="0"/>
              <w:marTop w:val="0"/>
              <w:marBottom w:val="0"/>
              <w:divBdr>
                <w:top w:val="none" w:sz="0" w:space="0" w:color="auto"/>
                <w:left w:val="none" w:sz="0" w:space="0" w:color="auto"/>
                <w:bottom w:val="none" w:sz="0" w:space="0" w:color="auto"/>
                <w:right w:val="none" w:sz="0" w:space="0" w:color="auto"/>
              </w:divBdr>
            </w:div>
          </w:divsChild>
        </w:div>
        <w:div w:id="1716153128">
          <w:marLeft w:val="0"/>
          <w:marRight w:val="0"/>
          <w:marTop w:val="0"/>
          <w:marBottom w:val="0"/>
          <w:divBdr>
            <w:top w:val="none" w:sz="0" w:space="0" w:color="auto"/>
            <w:left w:val="none" w:sz="0" w:space="0" w:color="auto"/>
            <w:bottom w:val="none" w:sz="0" w:space="0" w:color="auto"/>
            <w:right w:val="none" w:sz="0" w:space="0" w:color="auto"/>
          </w:divBdr>
          <w:divsChild>
            <w:div w:id="641037076">
              <w:marLeft w:val="0"/>
              <w:marRight w:val="0"/>
              <w:marTop w:val="0"/>
              <w:marBottom w:val="0"/>
              <w:divBdr>
                <w:top w:val="none" w:sz="0" w:space="0" w:color="auto"/>
                <w:left w:val="none" w:sz="0" w:space="0" w:color="auto"/>
                <w:bottom w:val="none" w:sz="0" w:space="0" w:color="auto"/>
                <w:right w:val="none" w:sz="0" w:space="0" w:color="auto"/>
              </w:divBdr>
            </w:div>
          </w:divsChild>
        </w:div>
        <w:div w:id="1716539788">
          <w:marLeft w:val="0"/>
          <w:marRight w:val="0"/>
          <w:marTop w:val="0"/>
          <w:marBottom w:val="0"/>
          <w:divBdr>
            <w:top w:val="none" w:sz="0" w:space="0" w:color="auto"/>
            <w:left w:val="none" w:sz="0" w:space="0" w:color="auto"/>
            <w:bottom w:val="none" w:sz="0" w:space="0" w:color="auto"/>
            <w:right w:val="none" w:sz="0" w:space="0" w:color="auto"/>
          </w:divBdr>
          <w:divsChild>
            <w:div w:id="4285453">
              <w:marLeft w:val="0"/>
              <w:marRight w:val="0"/>
              <w:marTop w:val="0"/>
              <w:marBottom w:val="0"/>
              <w:divBdr>
                <w:top w:val="none" w:sz="0" w:space="0" w:color="auto"/>
                <w:left w:val="none" w:sz="0" w:space="0" w:color="auto"/>
                <w:bottom w:val="none" w:sz="0" w:space="0" w:color="auto"/>
                <w:right w:val="none" w:sz="0" w:space="0" w:color="auto"/>
              </w:divBdr>
            </w:div>
          </w:divsChild>
        </w:div>
        <w:div w:id="1811512672">
          <w:marLeft w:val="0"/>
          <w:marRight w:val="0"/>
          <w:marTop w:val="0"/>
          <w:marBottom w:val="0"/>
          <w:divBdr>
            <w:top w:val="none" w:sz="0" w:space="0" w:color="auto"/>
            <w:left w:val="none" w:sz="0" w:space="0" w:color="auto"/>
            <w:bottom w:val="none" w:sz="0" w:space="0" w:color="auto"/>
            <w:right w:val="none" w:sz="0" w:space="0" w:color="auto"/>
          </w:divBdr>
          <w:divsChild>
            <w:div w:id="1712924951">
              <w:marLeft w:val="0"/>
              <w:marRight w:val="0"/>
              <w:marTop w:val="0"/>
              <w:marBottom w:val="0"/>
              <w:divBdr>
                <w:top w:val="none" w:sz="0" w:space="0" w:color="auto"/>
                <w:left w:val="none" w:sz="0" w:space="0" w:color="auto"/>
                <w:bottom w:val="none" w:sz="0" w:space="0" w:color="auto"/>
                <w:right w:val="none" w:sz="0" w:space="0" w:color="auto"/>
              </w:divBdr>
            </w:div>
          </w:divsChild>
        </w:div>
        <w:div w:id="1846507553">
          <w:marLeft w:val="0"/>
          <w:marRight w:val="0"/>
          <w:marTop w:val="0"/>
          <w:marBottom w:val="0"/>
          <w:divBdr>
            <w:top w:val="none" w:sz="0" w:space="0" w:color="auto"/>
            <w:left w:val="none" w:sz="0" w:space="0" w:color="auto"/>
            <w:bottom w:val="none" w:sz="0" w:space="0" w:color="auto"/>
            <w:right w:val="none" w:sz="0" w:space="0" w:color="auto"/>
          </w:divBdr>
          <w:divsChild>
            <w:div w:id="2138328185">
              <w:marLeft w:val="0"/>
              <w:marRight w:val="0"/>
              <w:marTop w:val="0"/>
              <w:marBottom w:val="0"/>
              <w:divBdr>
                <w:top w:val="none" w:sz="0" w:space="0" w:color="auto"/>
                <w:left w:val="none" w:sz="0" w:space="0" w:color="auto"/>
                <w:bottom w:val="none" w:sz="0" w:space="0" w:color="auto"/>
                <w:right w:val="none" w:sz="0" w:space="0" w:color="auto"/>
              </w:divBdr>
            </w:div>
          </w:divsChild>
        </w:div>
        <w:div w:id="1914974525">
          <w:marLeft w:val="0"/>
          <w:marRight w:val="0"/>
          <w:marTop w:val="0"/>
          <w:marBottom w:val="0"/>
          <w:divBdr>
            <w:top w:val="none" w:sz="0" w:space="0" w:color="auto"/>
            <w:left w:val="none" w:sz="0" w:space="0" w:color="auto"/>
            <w:bottom w:val="none" w:sz="0" w:space="0" w:color="auto"/>
            <w:right w:val="none" w:sz="0" w:space="0" w:color="auto"/>
          </w:divBdr>
          <w:divsChild>
            <w:div w:id="821580238">
              <w:marLeft w:val="0"/>
              <w:marRight w:val="0"/>
              <w:marTop w:val="0"/>
              <w:marBottom w:val="0"/>
              <w:divBdr>
                <w:top w:val="none" w:sz="0" w:space="0" w:color="auto"/>
                <w:left w:val="none" w:sz="0" w:space="0" w:color="auto"/>
                <w:bottom w:val="none" w:sz="0" w:space="0" w:color="auto"/>
                <w:right w:val="none" w:sz="0" w:space="0" w:color="auto"/>
              </w:divBdr>
            </w:div>
          </w:divsChild>
        </w:div>
        <w:div w:id="1961064734">
          <w:marLeft w:val="0"/>
          <w:marRight w:val="0"/>
          <w:marTop w:val="0"/>
          <w:marBottom w:val="0"/>
          <w:divBdr>
            <w:top w:val="none" w:sz="0" w:space="0" w:color="auto"/>
            <w:left w:val="none" w:sz="0" w:space="0" w:color="auto"/>
            <w:bottom w:val="none" w:sz="0" w:space="0" w:color="auto"/>
            <w:right w:val="none" w:sz="0" w:space="0" w:color="auto"/>
          </w:divBdr>
          <w:divsChild>
            <w:div w:id="861168233">
              <w:marLeft w:val="0"/>
              <w:marRight w:val="0"/>
              <w:marTop w:val="0"/>
              <w:marBottom w:val="0"/>
              <w:divBdr>
                <w:top w:val="none" w:sz="0" w:space="0" w:color="auto"/>
                <w:left w:val="none" w:sz="0" w:space="0" w:color="auto"/>
                <w:bottom w:val="none" w:sz="0" w:space="0" w:color="auto"/>
                <w:right w:val="none" w:sz="0" w:space="0" w:color="auto"/>
              </w:divBdr>
            </w:div>
          </w:divsChild>
        </w:div>
        <w:div w:id="1971588966">
          <w:marLeft w:val="0"/>
          <w:marRight w:val="0"/>
          <w:marTop w:val="0"/>
          <w:marBottom w:val="0"/>
          <w:divBdr>
            <w:top w:val="none" w:sz="0" w:space="0" w:color="auto"/>
            <w:left w:val="none" w:sz="0" w:space="0" w:color="auto"/>
            <w:bottom w:val="none" w:sz="0" w:space="0" w:color="auto"/>
            <w:right w:val="none" w:sz="0" w:space="0" w:color="auto"/>
          </w:divBdr>
          <w:divsChild>
            <w:div w:id="291177789">
              <w:marLeft w:val="0"/>
              <w:marRight w:val="0"/>
              <w:marTop w:val="0"/>
              <w:marBottom w:val="0"/>
              <w:divBdr>
                <w:top w:val="none" w:sz="0" w:space="0" w:color="auto"/>
                <w:left w:val="none" w:sz="0" w:space="0" w:color="auto"/>
                <w:bottom w:val="none" w:sz="0" w:space="0" w:color="auto"/>
                <w:right w:val="none" w:sz="0" w:space="0" w:color="auto"/>
              </w:divBdr>
            </w:div>
          </w:divsChild>
        </w:div>
        <w:div w:id="1989162253">
          <w:marLeft w:val="0"/>
          <w:marRight w:val="0"/>
          <w:marTop w:val="0"/>
          <w:marBottom w:val="0"/>
          <w:divBdr>
            <w:top w:val="none" w:sz="0" w:space="0" w:color="auto"/>
            <w:left w:val="none" w:sz="0" w:space="0" w:color="auto"/>
            <w:bottom w:val="none" w:sz="0" w:space="0" w:color="auto"/>
            <w:right w:val="none" w:sz="0" w:space="0" w:color="auto"/>
          </w:divBdr>
          <w:divsChild>
            <w:div w:id="360058904">
              <w:marLeft w:val="0"/>
              <w:marRight w:val="0"/>
              <w:marTop w:val="0"/>
              <w:marBottom w:val="0"/>
              <w:divBdr>
                <w:top w:val="none" w:sz="0" w:space="0" w:color="auto"/>
                <w:left w:val="none" w:sz="0" w:space="0" w:color="auto"/>
                <w:bottom w:val="none" w:sz="0" w:space="0" w:color="auto"/>
                <w:right w:val="none" w:sz="0" w:space="0" w:color="auto"/>
              </w:divBdr>
            </w:div>
          </w:divsChild>
        </w:div>
        <w:div w:id="2011250681">
          <w:marLeft w:val="0"/>
          <w:marRight w:val="0"/>
          <w:marTop w:val="0"/>
          <w:marBottom w:val="0"/>
          <w:divBdr>
            <w:top w:val="none" w:sz="0" w:space="0" w:color="auto"/>
            <w:left w:val="none" w:sz="0" w:space="0" w:color="auto"/>
            <w:bottom w:val="none" w:sz="0" w:space="0" w:color="auto"/>
            <w:right w:val="none" w:sz="0" w:space="0" w:color="auto"/>
          </w:divBdr>
          <w:divsChild>
            <w:div w:id="750349429">
              <w:marLeft w:val="0"/>
              <w:marRight w:val="0"/>
              <w:marTop w:val="0"/>
              <w:marBottom w:val="0"/>
              <w:divBdr>
                <w:top w:val="none" w:sz="0" w:space="0" w:color="auto"/>
                <w:left w:val="none" w:sz="0" w:space="0" w:color="auto"/>
                <w:bottom w:val="none" w:sz="0" w:space="0" w:color="auto"/>
                <w:right w:val="none" w:sz="0" w:space="0" w:color="auto"/>
              </w:divBdr>
            </w:div>
          </w:divsChild>
        </w:div>
        <w:div w:id="2040474890">
          <w:marLeft w:val="0"/>
          <w:marRight w:val="0"/>
          <w:marTop w:val="0"/>
          <w:marBottom w:val="0"/>
          <w:divBdr>
            <w:top w:val="none" w:sz="0" w:space="0" w:color="auto"/>
            <w:left w:val="none" w:sz="0" w:space="0" w:color="auto"/>
            <w:bottom w:val="none" w:sz="0" w:space="0" w:color="auto"/>
            <w:right w:val="none" w:sz="0" w:space="0" w:color="auto"/>
          </w:divBdr>
          <w:divsChild>
            <w:div w:id="1402100275">
              <w:marLeft w:val="0"/>
              <w:marRight w:val="0"/>
              <w:marTop w:val="0"/>
              <w:marBottom w:val="0"/>
              <w:divBdr>
                <w:top w:val="none" w:sz="0" w:space="0" w:color="auto"/>
                <w:left w:val="none" w:sz="0" w:space="0" w:color="auto"/>
                <w:bottom w:val="none" w:sz="0" w:space="0" w:color="auto"/>
                <w:right w:val="none" w:sz="0" w:space="0" w:color="auto"/>
              </w:divBdr>
            </w:div>
          </w:divsChild>
        </w:div>
        <w:div w:id="2081366946">
          <w:marLeft w:val="0"/>
          <w:marRight w:val="0"/>
          <w:marTop w:val="0"/>
          <w:marBottom w:val="0"/>
          <w:divBdr>
            <w:top w:val="none" w:sz="0" w:space="0" w:color="auto"/>
            <w:left w:val="none" w:sz="0" w:space="0" w:color="auto"/>
            <w:bottom w:val="none" w:sz="0" w:space="0" w:color="auto"/>
            <w:right w:val="none" w:sz="0" w:space="0" w:color="auto"/>
          </w:divBdr>
          <w:divsChild>
            <w:div w:id="970673074">
              <w:marLeft w:val="0"/>
              <w:marRight w:val="0"/>
              <w:marTop w:val="0"/>
              <w:marBottom w:val="0"/>
              <w:divBdr>
                <w:top w:val="none" w:sz="0" w:space="0" w:color="auto"/>
                <w:left w:val="none" w:sz="0" w:space="0" w:color="auto"/>
                <w:bottom w:val="none" w:sz="0" w:space="0" w:color="auto"/>
                <w:right w:val="none" w:sz="0" w:space="0" w:color="auto"/>
              </w:divBdr>
            </w:div>
          </w:divsChild>
        </w:div>
        <w:div w:id="2123720599">
          <w:marLeft w:val="0"/>
          <w:marRight w:val="0"/>
          <w:marTop w:val="0"/>
          <w:marBottom w:val="0"/>
          <w:divBdr>
            <w:top w:val="none" w:sz="0" w:space="0" w:color="auto"/>
            <w:left w:val="none" w:sz="0" w:space="0" w:color="auto"/>
            <w:bottom w:val="none" w:sz="0" w:space="0" w:color="auto"/>
            <w:right w:val="none" w:sz="0" w:space="0" w:color="auto"/>
          </w:divBdr>
          <w:divsChild>
            <w:div w:id="411440243">
              <w:marLeft w:val="0"/>
              <w:marRight w:val="0"/>
              <w:marTop w:val="0"/>
              <w:marBottom w:val="0"/>
              <w:divBdr>
                <w:top w:val="none" w:sz="0" w:space="0" w:color="auto"/>
                <w:left w:val="none" w:sz="0" w:space="0" w:color="auto"/>
                <w:bottom w:val="none" w:sz="0" w:space="0" w:color="auto"/>
                <w:right w:val="none" w:sz="0" w:space="0" w:color="auto"/>
              </w:divBdr>
            </w:div>
          </w:divsChild>
        </w:div>
        <w:div w:id="2130659222">
          <w:marLeft w:val="0"/>
          <w:marRight w:val="0"/>
          <w:marTop w:val="0"/>
          <w:marBottom w:val="0"/>
          <w:divBdr>
            <w:top w:val="none" w:sz="0" w:space="0" w:color="auto"/>
            <w:left w:val="none" w:sz="0" w:space="0" w:color="auto"/>
            <w:bottom w:val="none" w:sz="0" w:space="0" w:color="auto"/>
            <w:right w:val="none" w:sz="0" w:space="0" w:color="auto"/>
          </w:divBdr>
          <w:divsChild>
            <w:div w:id="209464269">
              <w:marLeft w:val="0"/>
              <w:marRight w:val="0"/>
              <w:marTop w:val="0"/>
              <w:marBottom w:val="0"/>
              <w:divBdr>
                <w:top w:val="none" w:sz="0" w:space="0" w:color="auto"/>
                <w:left w:val="none" w:sz="0" w:space="0" w:color="auto"/>
                <w:bottom w:val="none" w:sz="0" w:space="0" w:color="auto"/>
                <w:right w:val="none" w:sz="0" w:space="0" w:color="auto"/>
              </w:divBdr>
            </w:div>
          </w:divsChild>
        </w:div>
        <w:div w:id="2131125110">
          <w:marLeft w:val="0"/>
          <w:marRight w:val="0"/>
          <w:marTop w:val="0"/>
          <w:marBottom w:val="0"/>
          <w:divBdr>
            <w:top w:val="none" w:sz="0" w:space="0" w:color="auto"/>
            <w:left w:val="none" w:sz="0" w:space="0" w:color="auto"/>
            <w:bottom w:val="none" w:sz="0" w:space="0" w:color="auto"/>
            <w:right w:val="none" w:sz="0" w:space="0" w:color="auto"/>
          </w:divBdr>
          <w:divsChild>
            <w:div w:id="380443183">
              <w:marLeft w:val="0"/>
              <w:marRight w:val="0"/>
              <w:marTop w:val="0"/>
              <w:marBottom w:val="0"/>
              <w:divBdr>
                <w:top w:val="none" w:sz="0" w:space="0" w:color="auto"/>
                <w:left w:val="none" w:sz="0" w:space="0" w:color="auto"/>
                <w:bottom w:val="none" w:sz="0" w:space="0" w:color="auto"/>
                <w:right w:val="none" w:sz="0" w:space="0" w:color="auto"/>
              </w:divBdr>
            </w:div>
          </w:divsChild>
        </w:div>
        <w:div w:id="2147240686">
          <w:marLeft w:val="0"/>
          <w:marRight w:val="0"/>
          <w:marTop w:val="0"/>
          <w:marBottom w:val="0"/>
          <w:divBdr>
            <w:top w:val="none" w:sz="0" w:space="0" w:color="auto"/>
            <w:left w:val="none" w:sz="0" w:space="0" w:color="auto"/>
            <w:bottom w:val="none" w:sz="0" w:space="0" w:color="auto"/>
            <w:right w:val="none" w:sz="0" w:space="0" w:color="auto"/>
          </w:divBdr>
          <w:divsChild>
            <w:div w:id="125968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947093">
      <w:bodyDiv w:val="1"/>
      <w:marLeft w:val="0"/>
      <w:marRight w:val="0"/>
      <w:marTop w:val="0"/>
      <w:marBottom w:val="0"/>
      <w:divBdr>
        <w:top w:val="none" w:sz="0" w:space="0" w:color="auto"/>
        <w:left w:val="none" w:sz="0" w:space="0" w:color="auto"/>
        <w:bottom w:val="none" w:sz="0" w:space="0" w:color="auto"/>
        <w:right w:val="none" w:sz="0" w:space="0" w:color="auto"/>
      </w:divBdr>
    </w:div>
    <w:div w:id="763650438">
      <w:bodyDiv w:val="1"/>
      <w:marLeft w:val="0"/>
      <w:marRight w:val="0"/>
      <w:marTop w:val="0"/>
      <w:marBottom w:val="0"/>
      <w:divBdr>
        <w:top w:val="none" w:sz="0" w:space="0" w:color="auto"/>
        <w:left w:val="none" w:sz="0" w:space="0" w:color="auto"/>
        <w:bottom w:val="none" w:sz="0" w:space="0" w:color="auto"/>
        <w:right w:val="none" w:sz="0" w:space="0" w:color="auto"/>
      </w:divBdr>
    </w:div>
    <w:div w:id="780026788">
      <w:bodyDiv w:val="1"/>
      <w:marLeft w:val="0"/>
      <w:marRight w:val="0"/>
      <w:marTop w:val="0"/>
      <w:marBottom w:val="0"/>
      <w:divBdr>
        <w:top w:val="none" w:sz="0" w:space="0" w:color="auto"/>
        <w:left w:val="none" w:sz="0" w:space="0" w:color="auto"/>
        <w:bottom w:val="none" w:sz="0" w:space="0" w:color="auto"/>
        <w:right w:val="none" w:sz="0" w:space="0" w:color="auto"/>
      </w:divBdr>
    </w:div>
    <w:div w:id="780800252">
      <w:bodyDiv w:val="1"/>
      <w:marLeft w:val="0"/>
      <w:marRight w:val="0"/>
      <w:marTop w:val="0"/>
      <w:marBottom w:val="0"/>
      <w:divBdr>
        <w:top w:val="none" w:sz="0" w:space="0" w:color="auto"/>
        <w:left w:val="none" w:sz="0" w:space="0" w:color="auto"/>
        <w:bottom w:val="none" w:sz="0" w:space="0" w:color="auto"/>
        <w:right w:val="none" w:sz="0" w:space="0" w:color="auto"/>
      </w:divBdr>
      <w:divsChild>
        <w:div w:id="1190409334">
          <w:marLeft w:val="0"/>
          <w:marRight w:val="0"/>
          <w:marTop w:val="0"/>
          <w:marBottom w:val="0"/>
          <w:divBdr>
            <w:top w:val="none" w:sz="0" w:space="0" w:color="auto"/>
            <w:left w:val="none" w:sz="0" w:space="0" w:color="auto"/>
            <w:bottom w:val="none" w:sz="0" w:space="0" w:color="auto"/>
            <w:right w:val="none" w:sz="0" w:space="0" w:color="auto"/>
          </w:divBdr>
          <w:divsChild>
            <w:div w:id="1914001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188154">
      <w:bodyDiv w:val="1"/>
      <w:marLeft w:val="0"/>
      <w:marRight w:val="0"/>
      <w:marTop w:val="0"/>
      <w:marBottom w:val="0"/>
      <w:divBdr>
        <w:top w:val="none" w:sz="0" w:space="0" w:color="auto"/>
        <w:left w:val="none" w:sz="0" w:space="0" w:color="auto"/>
        <w:bottom w:val="none" w:sz="0" w:space="0" w:color="auto"/>
        <w:right w:val="none" w:sz="0" w:space="0" w:color="auto"/>
      </w:divBdr>
    </w:div>
    <w:div w:id="782309624">
      <w:bodyDiv w:val="1"/>
      <w:marLeft w:val="0"/>
      <w:marRight w:val="0"/>
      <w:marTop w:val="0"/>
      <w:marBottom w:val="0"/>
      <w:divBdr>
        <w:top w:val="none" w:sz="0" w:space="0" w:color="auto"/>
        <w:left w:val="none" w:sz="0" w:space="0" w:color="auto"/>
        <w:bottom w:val="none" w:sz="0" w:space="0" w:color="auto"/>
        <w:right w:val="none" w:sz="0" w:space="0" w:color="auto"/>
      </w:divBdr>
    </w:div>
    <w:div w:id="788554356">
      <w:bodyDiv w:val="1"/>
      <w:marLeft w:val="0"/>
      <w:marRight w:val="0"/>
      <w:marTop w:val="0"/>
      <w:marBottom w:val="0"/>
      <w:divBdr>
        <w:top w:val="none" w:sz="0" w:space="0" w:color="auto"/>
        <w:left w:val="none" w:sz="0" w:space="0" w:color="auto"/>
        <w:bottom w:val="none" w:sz="0" w:space="0" w:color="auto"/>
        <w:right w:val="none" w:sz="0" w:space="0" w:color="auto"/>
      </w:divBdr>
    </w:div>
    <w:div w:id="800346527">
      <w:bodyDiv w:val="1"/>
      <w:marLeft w:val="0"/>
      <w:marRight w:val="0"/>
      <w:marTop w:val="0"/>
      <w:marBottom w:val="0"/>
      <w:divBdr>
        <w:top w:val="none" w:sz="0" w:space="0" w:color="auto"/>
        <w:left w:val="none" w:sz="0" w:space="0" w:color="auto"/>
        <w:bottom w:val="none" w:sz="0" w:space="0" w:color="auto"/>
        <w:right w:val="none" w:sz="0" w:space="0" w:color="auto"/>
      </w:divBdr>
      <w:divsChild>
        <w:div w:id="576132624">
          <w:marLeft w:val="0"/>
          <w:marRight w:val="0"/>
          <w:marTop w:val="0"/>
          <w:marBottom w:val="0"/>
          <w:divBdr>
            <w:top w:val="none" w:sz="0" w:space="0" w:color="auto"/>
            <w:left w:val="none" w:sz="0" w:space="0" w:color="auto"/>
            <w:bottom w:val="none" w:sz="0" w:space="0" w:color="auto"/>
            <w:right w:val="none" w:sz="0" w:space="0" w:color="auto"/>
          </w:divBdr>
        </w:div>
        <w:div w:id="1451050904">
          <w:marLeft w:val="0"/>
          <w:marRight w:val="0"/>
          <w:marTop w:val="0"/>
          <w:marBottom w:val="0"/>
          <w:divBdr>
            <w:top w:val="none" w:sz="0" w:space="0" w:color="auto"/>
            <w:left w:val="none" w:sz="0" w:space="0" w:color="auto"/>
            <w:bottom w:val="none" w:sz="0" w:space="0" w:color="auto"/>
            <w:right w:val="none" w:sz="0" w:space="0" w:color="auto"/>
          </w:divBdr>
        </w:div>
        <w:div w:id="1748766566">
          <w:marLeft w:val="0"/>
          <w:marRight w:val="0"/>
          <w:marTop w:val="0"/>
          <w:marBottom w:val="0"/>
          <w:divBdr>
            <w:top w:val="none" w:sz="0" w:space="0" w:color="auto"/>
            <w:left w:val="none" w:sz="0" w:space="0" w:color="auto"/>
            <w:bottom w:val="none" w:sz="0" w:space="0" w:color="auto"/>
            <w:right w:val="none" w:sz="0" w:space="0" w:color="auto"/>
          </w:divBdr>
        </w:div>
        <w:div w:id="1960186821">
          <w:marLeft w:val="0"/>
          <w:marRight w:val="0"/>
          <w:marTop w:val="0"/>
          <w:marBottom w:val="0"/>
          <w:divBdr>
            <w:top w:val="none" w:sz="0" w:space="0" w:color="auto"/>
            <w:left w:val="none" w:sz="0" w:space="0" w:color="auto"/>
            <w:bottom w:val="none" w:sz="0" w:space="0" w:color="auto"/>
            <w:right w:val="none" w:sz="0" w:space="0" w:color="auto"/>
          </w:divBdr>
        </w:div>
        <w:div w:id="2051757717">
          <w:marLeft w:val="0"/>
          <w:marRight w:val="0"/>
          <w:marTop w:val="0"/>
          <w:marBottom w:val="0"/>
          <w:divBdr>
            <w:top w:val="none" w:sz="0" w:space="0" w:color="auto"/>
            <w:left w:val="none" w:sz="0" w:space="0" w:color="auto"/>
            <w:bottom w:val="none" w:sz="0" w:space="0" w:color="auto"/>
            <w:right w:val="none" w:sz="0" w:space="0" w:color="auto"/>
          </w:divBdr>
        </w:div>
      </w:divsChild>
    </w:div>
    <w:div w:id="813446222">
      <w:bodyDiv w:val="1"/>
      <w:marLeft w:val="0"/>
      <w:marRight w:val="0"/>
      <w:marTop w:val="0"/>
      <w:marBottom w:val="0"/>
      <w:divBdr>
        <w:top w:val="none" w:sz="0" w:space="0" w:color="auto"/>
        <w:left w:val="none" w:sz="0" w:space="0" w:color="auto"/>
        <w:bottom w:val="none" w:sz="0" w:space="0" w:color="auto"/>
        <w:right w:val="none" w:sz="0" w:space="0" w:color="auto"/>
      </w:divBdr>
    </w:div>
    <w:div w:id="814686803">
      <w:bodyDiv w:val="1"/>
      <w:marLeft w:val="0"/>
      <w:marRight w:val="0"/>
      <w:marTop w:val="0"/>
      <w:marBottom w:val="0"/>
      <w:divBdr>
        <w:top w:val="none" w:sz="0" w:space="0" w:color="auto"/>
        <w:left w:val="none" w:sz="0" w:space="0" w:color="auto"/>
        <w:bottom w:val="none" w:sz="0" w:space="0" w:color="auto"/>
        <w:right w:val="none" w:sz="0" w:space="0" w:color="auto"/>
      </w:divBdr>
    </w:div>
    <w:div w:id="815949210">
      <w:bodyDiv w:val="1"/>
      <w:marLeft w:val="0"/>
      <w:marRight w:val="0"/>
      <w:marTop w:val="0"/>
      <w:marBottom w:val="0"/>
      <w:divBdr>
        <w:top w:val="none" w:sz="0" w:space="0" w:color="auto"/>
        <w:left w:val="none" w:sz="0" w:space="0" w:color="auto"/>
        <w:bottom w:val="none" w:sz="0" w:space="0" w:color="auto"/>
        <w:right w:val="none" w:sz="0" w:space="0" w:color="auto"/>
      </w:divBdr>
    </w:div>
    <w:div w:id="816337598">
      <w:bodyDiv w:val="1"/>
      <w:marLeft w:val="0"/>
      <w:marRight w:val="0"/>
      <w:marTop w:val="0"/>
      <w:marBottom w:val="0"/>
      <w:divBdr>
        <w:top w:val="none" w:sz="0" w:space="0" w:color="auto"/>
        <w:left w:val="none" w:sz="0" w:space="0" w:color="auto"/>
        <w:bottom w:val="none" w:sz="0" w:space="0" w:color="auto"/>
        <w:right w:val="none" w:sz="0" w:space="0" w:color="auto"/>
      </w:divBdr>
    </w:div>
    <w:div w:id="819224930">
      <w:bodyDiv w:val="1"/>
      <w:marLeft w:val="0"/>
      <w:marRight w:val="0"/>
      <w:marTop w:val="0"/>
      <w:marBottom w:val="0"/>
      <w:divBdr>
        <w:top w:val="none" w:sz="0" w:space="0" w:color="auto"/>
        <w:left w:val="none" w:sz="0" w:space="0" w:color="auto"/>
        <w:bottom w:val="none" w:sz="0" w:space="0" w:color="auto"/>
        <w:right w:val="none" w:sz="0" w:space="0" w:color="auto"/>
      </w:divBdr>
    </w:div>
    <w:div w:id="840630813">
      <w:bodyDiv w:val="1"/>
      <w:marLeft w:val="0"/>
      <w:marRight w:val="0"/>
      <w:marTop w:val="0"/>
      <w:marBottom w:val="0"/>
      <w:divBdr>
        <w:top w:val="none" w:sz="0" w:space="0" w:color="auto"/>
        <w:left w:val="none" w:sz="0" w:space="0" w:color="auto"/>
        <w:bottom w:val="none" w:sz="0" w:space="0" w:color="auto"/>
        <w:right w:val="none" w:sz="0" w:space="0" w:color="auto"/>
      </w:divBdr>
      <w:divsChild>
        <w:div w:id="711074029">
          <w:marLeft w:val="0"/>
          <w:marRight w:val="0"/>
          <w:marTop w:val="0"/>
          <w:marBottom w:val="0"/>
          <w:divBdr>
            <w:top w:val="none" w:sz="0" w:space="0" w:color="auto"/>
            <w:left w:val="none" w:sz="0" w:space="0" w:color="auto"/>
            <w:bottom w:val="none" w:sz="0" w:space="0" w:color="auto"/>
            <w:right w:val="none" w:sz="0" w:space="0" w:color="auto"/>
          </w:divBdr>
          <w:divsChild>
            <w:div w:id="116897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024820">
      <w:bodyDiv w:val="1"/>
      <w:marLeft w:val="0"/>
      <w:marRight w:val="0"/>
      <w:marTop w:val="0"/>
      <w:marBottom w:val="0"/>
      <w:divBdr>
        <w:top w:val="none" w:sz="0" w:space="0" w:color="auto"/>
        <w:left w:val="none" w:sz="0" w:space="0" w:color="auto"/>
        <w:bottom w:val="none" w:sz="0" w:space="0" w:color="auto"/>
        <w:right w:val="none" w:sz="0" w:space="0" w:color="auto"/>
      </w:divBdr>
    </w:div>
    <w:div w:id="854265807">
      <w:bodyDiv w:val="1"/>
      <w:marLeft w:val="0"/>
      <w:marRight w:val="0"/>
      <w:marTop w:val="0"/>
      <w:marBottom w:val="0"/>
      <w:divBdr>
        <w:top w:val="none" w:sz="0" w:space="0" w:color="auto"/>
        <w:left w:val="none" w:sz="0" w:space="0" w:color="auto"/>
        <w:bottom w:val="none" w:sz="0" w:space="0" w:color="auto"/>
        <w:right w:val="none" w:sz="0" w:space="0" w:color="auto"/>
      </w:divBdr>
      <w:divsChild>
        <w:div w:id="118500737">
          <w:marLeft w:val="446"/>
          <w:marRight w:val="0"/>
          <w:marTop w:val="0"/>
          <w:marBottom w:val="160"/>
          <w:divBdr>
            <w:top w:val="none" w:sz="0" w:space="0" w:color="auto"/>
            <w:left w:val="none" w:sz="0" w:space="0" w:color="auto"/>
            <w:bottom w:val="none" w:sz="0" w:space="0" w:color="auto"/>
            <w:right w:val="none" w:sz="0" w:space="0" w:color="auto"/>
          </w:divBdr>
        </w:div>
        <w:div w:id="2064328558">
          <w:marLeft w:val="446"/>
          <w:marRight w:val="0"/>
          <w:marTop w:val="0"/>
          <w:marBottom w:val="160"/>
          <w:divBdr>
            <w:top w:val="none" w:sz="0" w:space="0" w:color="auto"/>
            <w:left w:val="none" w:sz="0" w:space="0" w:color="auto"/>
            <w:bottom w:val="none" w:sz="0" w:space="0" w:color="auto"/>
            <w:right w:val="none" w:sz="0" w:space="0" w:color="auto"/>
          </w:divBdr>
        </w:div>
      </w:divsChild>
    </w:div>
    <w:div w:id="857736999">
      <w:bodyDiv w:val="1"/>
      <w:marLeft w:val="0"/>
      <w:marRight w:val="0"/>
      <w:marTop w:val="0"/>
      <w:marBottom w:val="0"/>
      <w:divBdr>
        <w:top w:val="none" w:sz="0" w:space="0" w:color="auto"/>
        <w:left w:val="none" w:sz="0" w:space="0" w:color="auto"/>
        <w:bottom w:val="none" w:sz="0" w:space="0" w:color="auto"/>
        <w:right w:val="none" w:sz="0" w:space="0" w:color="auto"/>
      </w:divBdr>
    </w:div>
    <w:div w:id="890845707">
      <w:bodyDiv w:val="1"/>
      <w:marLeft w:val="0"/>
      <w:marRight w:val="0"/>
      <w:marTop w:val="0"/>
      <w:marBottom w:val="0"/>
      <w:divBdr>
        <w:top w:val="none" w:sz="0" w:space="0" w:color="auto"/>
        <w:left w:val="none" w:sz="0" w:space="0" w:color="auto"/>
        <w:bottom w:val="none" w:sz="0" w:space="0" w:color="auto"/>
        <w:right w:val="none" w:sz="0" w:space="0" w:color="auto"/>
      </w:divBdr>
    </w:div>
    <w:div w:id="899900770">
      <w:bodyDiv w:val="1"/>
      <w:marLeft w:val="0"/>
      <w:marRight w:val="0"/>
      <w:marTop w:val="0"/>
      <w:marBottom w:val="0"/>
      <w:divBdr>
        <w:top w:val="none" w:sz="0" w:space="0" w:color="auto"/>
        <w:left w:val="none" w:sz="0" w:space="0" w:color="auto"/>
        <w:bottom w:val="none" w:sz="0" w:space="0" w:color="auto"/>
        <w:right w:val="none" w:sz="0" w:space="0" w:color="auto"/>
      </w:divBdr>
    </w:div>
    <w:div w:id="928999990">
      <w:bodyDiv w:val="1"/>
      <w:marLeft w:val="0"/>
      <w:marRight w:val="0"/>
      <w:marTop w:val="0"/>
      <w:marBottom w:val="0"/>
      <w:divBdr>
        <w:top w:val="none" w:sz="0" w:space="0" w:color="auto"/>
        <w:left w:val="none" w:sz="0" w:space="0" w:color="auto"/>
        <w:bottom w:val="none" w:sz="0" w:space="0" w:color="auto"/>
        <w:right w:val="none" w:sz="0" w:space="0" w:color="auto"/>
      </w:divBdr>
    </w:div>
    <w:div w:id="936333839">
      <w:bodyDiv w:val="1"/>
      <w:marLeft w:val="0"/>
      <w:marRight w:val="0"/>
      <w:marTop w:val="0"/>
      <w:marBottom w:val="0"/>
      <w:divBdr>
        <w:top w:val="none" w:sz="0" w:space="0" w:color="auto"/>
        <w:left w:val="none" w:sz="0" w:space="0" w:color="auto"/>
        <w:bottom w:val="none" w:sz="0" w:space="0" w:color="auto"/>
        <w:right w:val="none" w:sz="0" w:space="0" w:color="auto"/>
      </w:divBdr>
    </w:div>
    <w:div w:id="950284529">
      <w:bodyDiv w:val="1"/>
      <w:marLeft w:val="0"/>
      <w:marRight w:val="0"/>
      <w:marTop w:val="0"/>
      <w:marBottom w:val="0"/>
      <w:divBdr>
        <w:top w:val="none" w:sz="0" w:space="0" w:color="auto"/>
        <w:left w:val="none" w:sz="0" w:space="0" w:color="auto"/>
        <w:bottom w:val="none" w:sz="0" w:space="0" w:color="auto"/>
        <w:right w:val="none" w:sz="0" w:space="0" w:color="auto"/>
      </w:divBdr>
    </w:div>
    <w:div w:id="966936066">
      <w:bodyDiv w:val="1"/>
      <w:marLeft w:val="0"/>
      <w:marRight w:val="0"/>
      <w:marTop w:val="0"/>
      <w:marBottom w:val="0"/>
      <w:divBdr>
        <w:top w:val="none" w:sz="0" w:space="0" w:color="auto"/>
        <w:left w:val="none" w:sz="0" w:space="0" w:color="auto"/>
        <w:bottom w:val="none" w:sz="0" w:space="0" w:color="auto"/>
        <w:right w:val="none" w:sz="0" w:space="0" w:color="auto"/>
      </w:divBdr>
    </w:div>
    <w:div w:id="983121483">
      <w:bodyDiv w:val="1"/>
      <w:marLeft w:val="0"/>
      <w:marRight w:val="0"/>
      <w:marTop w:val="0"/>
      <w:marBottom w:val="0"/>
      <w:divBdr>
        <w:top w:val="none" w:sz="0" w:space="0" w:color="auto"/>
        <w:left w:val="none" w:sz="0" w:space="0" w:color="auto"/>
        <w:bottom w:val="none" w:sz="0" w:space="0" w:color="auto"/>
        <w:right w:val="none" w:sz="0" w:space="0" w:color="auto"/>
      </w:divBdr>
      <w:divsChild>
        <w:div w:id="13849042">
          <w:marLeft w:val="0"/>
          <w:marRight w:val="0"/>
          <w:marTop w:val="0"/>
          <w:marBottom w:val="0"/>
          <w:divBdr>
            <w:top w:val="none" w:sz="0" w:space="0" w:color="auto"/>
            <w:left w:val="none" w:sz="0" w:space="0" w:color="auto"/>
            <w:bottom w:val="none" w:sz="0" w:space="0" w:color="auto"/>
            <w:right w:val="none" w:sz="0" w:space="0" w:color="auto"/>
          </w:divBdr>
          <w:divsChild>
            <w:div w:id="1535462859">
              <w:marLeft w:val="0"/>
              <w:marRight w:val="0"/>
              <w:marTop w:val="0"/>
              <w:marBottom w:val="0"/>
              <w:divBdr>
                <w:top w:val="none" w:sz="0" w:space="0" w:color="auto"/>
                <w:left w:val="none" w:sz="0" w:space="0" w:color="auto"/>
                <w:bottom w:val="none" w:sz="0" w:space="0" w:color="auto"/>
                <w:right w:val="none" w:sz="0" w:space="0" w:color="auto"/>
              </w:divBdr>
            </w:div>
          </w:divsChild>
        </w:div>
        <w:div w:id="16153624">
          <w:marLeft w:val="0"/>
          <w:marRight w:val="0"/>
          <w:marTop w:val="0"/>
          <w:marBottom w:val="0"/>
          <w:divBdr>
            <w:top w:val="none" w:sz="0" w:space="0" w:color="auto"/>
            <w:left w:val="none" w:sz="0" w:space="0" w:color="auto"/>
            <w:bottom w:val="none" w:sz="0" w:space="0" w:color="auto"/>
            <w:right w:val="none" w:sz="0" w:space="0" w:color="auto"/>
          </w:divBdr>
          <w:divsChild>
            <w:div w:id="1251155083">
              <w:marLeft w:val="0"/>
              <w:marRight w:val="0"/>
              <w:marTop w:val="0"/>
              <w:marBottom w:val="0"/>
              <w:divBdr>
                <w:top w:val="none" w:sz="0" w:space="0" w:color="auto"/>
                <w:left w:val="none" w:sz="0" w:space="0" w:color="auto"/>
                <w:bottom w:val="none" w:sz="0" w:space="0" w:color="auto"/>
                <w:right w:val="none" w:sz="0" w:space="0" w:color="auto"/>
              </w:divBdr>
            </w:div>
          </w:divsChild>
        </w:div>
        <w:div w:id="57828428">
          <w:marLeft w:val="0"/>
          <w:marRight w:val="0"/>
          <w:marTop w:val="0"/>
          <w:marBottom w:val="0"/>
          <w:divBdr>
            <w:top w:val="none" w:sz="0" w:space="0" w:color="auto"/>
            <w:left w:val="none" w:sz="0" w:space="0" w:color="auto"/>
            <w:bottom w:val="none" w:sz="0" w:space="0" w:color="auto"/>
            <w:right w:val="none" w:sz="0" w:space="0" w:color="auto"/>
          </w:divBdr>
          <w:divsChild>
            <w:div w:id="1262496281">
              <w:marLeft w:val="0"/>
              <w:marRight w:val="0"/>
              <w:marTop w:val="0"/>
              <w:marBottom w:val="0"/>
              <w:divBdr>
                <w:top w:val="none" w:sz="0" w:space="0" w:color="auto"/>
                <w:left w:val="none" w:sz="0" w:space="0" w:color="auto"/>
                <w:bottom w:val="none" w:sz="0" w:space="0" w:color="auto"/>
                <w:right w:val="none" w:sz="0" w:space="0" w:color="auto"/>
              </w:divBdr>
            </w:div>
          </w:divsChild>
        </w:div>
        <w:div w:id="67771314">
          <w:marLeft w:val="0"/>
          <w:marRight w:val="0"/>
          <w:marTop w:val="0"/>
          <w:marBottom w:val="0"/>
          <w:divBdr>
            <w:top w:val="none" w:sz="0" w:space="0" w:color="auto"/>
            <w:left w:val="none" w:sz="0" w:space="0" w:color="auto"/>
            <w:bottom w:val="none" w:sz="0" w:space="0" w:color="auto"/>
            <w:right w:val="none" w:sz="0" w:space="0" w:color="auto"/>
          </w:divBdr>
          <w:divsChild>
            <w:div w:id="1397776371">
              <w:marLeft w:val="0"/>
              <w:marRight w:val="0"/>
              <w:marTop w:val="0"/>
              <w:marBottom w:val="0"/>
              <w:divBdr>
                <w:top w:val="none" w:sz="0" w:space="0" w:color="auto"/>
                <w:left w:val="none" w:sz="0" w:space="0" w:color="auto"/>
                <w:bottom w:val="none" w:sz="0" w:space="0" w:color="auto"/>
                <w:right w:val="none" w:sz="0" w:space="0" w:color="auto"/>
              </w:divBdr>
            </w:div>
          </w:divsChild>
        </w:div>
        <w:div w:id="84228282">
          <w:marLeft w:val="0"/>
          <w:marRight w:val="0"/>
          <w:marTop w:val="0"/>
          <w:marBottom w:val="0"/>
          <w:divBdr>
            <w:top w:val="none" w:sz="0" w:space="0" w:color="auto"/>
            <w:left w:val="none" w:sz="0" w:space="0" w:color="auto"/>
            <w:bottom w:val="none" w:sz="0" w:space="0" w:color="auto"/>
            <w:right w:val="none" w:sz="0" w:space="0" w:color="auto"/>
          </w:divBdr>
          <w:divsChild>
            <w:div w:id="1223515516">
              <w:marLeft w:val="0"/>
              <w:marRight w:val="0"/>
              <w:marTop w:val="0"/>
              <w:marBottom w:val="0"/>
              <w:divBdr>
                <w:top w:val="none" w:sz="0" w:space="0" w:color="auto"/>
                <w:left w:val="none" w:sz="0" w:space="0" w:color="auto"/>
                <w:bottom w:val="none" w:sz="0" w:space="0" w:color="auto"/>
                <w:right w:val="none" w:sz="0" w:space="0" w:color="auto"/>
              </w:divBdr>
            </w:div>
          </w:divsChild>
        </w:div>
        <w:div w:id="87577080">
          <w:marLeft w:val="0"/>
          <w:marRight w:val="0"/>
          <w:marTop w:val="0"/>
          <w:marBottom w:val="0"/>
          <w:divBdr>
            <w:top w:val="none" w:sz="0" w:space="0" w:color="auto"/>
            <w:left w:val="none" w:sz="0" w:space="0" w:color="auto"/>
            <w:bottom w:val="none" w:sz="0" w:space="0" w:color="auto"/>
            <w:right w:val="none" w:sz="0" w:space="0" w:color="auto"/>
          </w:divBdr>
          <w:divsChild>
            <w:div w:id="1719864020">
              <w:marLeft w:val="0"/>
              <w:marRight w:val="0"/>
              <w:marTop w:val="0"/>
              <w:marBottom w:val="0"/>
              <w:divBdr>
                <w:top w:val="none" w:sz="0" w:space="0" w:color="auto"/>
                <w:left w:val="none" w:sz="0" w:space="0" w:color="auto"/>
                <w:bottom w:val="none" w:sz="0" w:space="0" w:color="auto"/>
                <w:right w:val="none" w:sz="0" w:space="0" w:color="auto"/>
              </w:divBdr>
            </w:div>
          </w:divsChild>
        </w:div>
        <w:div w:id="109521250">
          <w:marLeft w:val="0"/>
          <w:marRight w:val="0"/>
          <w:marTop w:val="0"/>
          <w:marBottom w:val="0"/>
          <w:divBdr>
            <w:top w:val="none" w:sz="0" w:space="0" w:color="auto"/>
            <w:left w:val="none" w:sz="0" w:space="0" w:color="auto"/>
            <w:bottom w:val="none" w:sz="0" w:space="0" w:color="auto"/>
            <w:right w:val="none" w:sz="0" w:space="0" w:color="auto"/>
          </w:divBdr>
          <w:divsChild>
            <w:div w:id="1970428427">
              <w:marLeft w:val="0"/>
              <w:marRight w:val="0"/>
              <w:marTop w:val="0"/>
              <w:marBottom w:val="0"/>
              <w:divBdr>
                <w:top w:val="none" w:sz="0" w:space="0" w:color="auto"/>
                <w:left w:val="none" w:sz="0" w:space="0" w:color="auto"/>
                <w:bottom w:val="none" w:sz="0" w:space="0" w:color="auto"/>
                <w:right w:val="none" w:sz="0" w:space="0" w:color="auto"/>
              </w:divBdr>
            </w:div>
          </w:divsChild>
        </w:div>
        <w:div w:id="172916699">
          <w:marLeft w:val="0"/>
          <w:marRight w:val="0"/>
          <w:marTop w:val="0"/>
          <w:marBottom w:val="0"/>
          <w:divBdr>
            <w:top w:val="none" w:sz="0" w:space="0" w:color="auto"/>
            <w:left w:val="none" w:sz="0" w:space="0" w:color="auto"/>
            <w:bottom w:val="none" w:sz="0" w:space="0" w:color="auto"/>
            <w:right w:val="none" w:sz="0" w:space="0" w:color="auto"/>
          </w:divBdr>
          <w:divsChild>
            <w:div w:id="436365933">
              <w:marLeft w:val="0"/>
              <w:marRight w:val="0"/>
              <w:marTop w:val="0"/>
              <w:marBottom w:val="0"/>
              <w:divBdr>
                <w:top w:val="none" w:sz="0" w:space="0" w:color="auto"/>
                <w:left w:val="none" w:sz="0" w:space="0" w:color="auto"/>
                <w:bottom w:val="none" w:sz="0" w:space="0" w:color="auto"/>
                <w:right w:val="none" w:sz="0" w:space="0" w:color="auto"/>
              </w:divBdr>
            </w:div>
          </w:divsChild>
        </w:div>
        <w:div w:id="178737516">
          <w:marLeft w:val="0"/>
          <w:marRight w:val="0"/>
          <w:marTop w:val="0"/>
          <w:marBottom w:val="0"/>
          <w:divBdr>
            <w:top w:val="none" w:sz="0" w:space="0" w:color="auto"/>
            <w:left w:val="none" w:sz="0" w:space="0" w:color="auto"/>
            <w:bottom w:val="none" w:sz="0" w:space="0" w:color="auto"/>
            <w:right w:val="none" w:sz="0" w:space="0" w:color="auto"/>
          </w:divBdr>
          <w:divsChild>
            <w:div w:id="334840677">
              <w:marLeft w:val="0"/>
              <w:marRight w:val="0"/>
              <w:marTop w:val="0"/>
              <w:marBottom w:val="0"/>
              <w:divBdr>
                <w:top w:val="none" w:sz="0" w:space="0" w:color="auto"/>
                <w:left w:val="none" w:sz="0" w:space="0" w:color="auto"/>
                <w:bottom w:val="none" w:sz="0" w:space="0" w:color="auto"/>
                <w:right w:val="none" w:sz="0" w:space="0" w:color="auto"/>
              </w:divBdr>
            </w:div>
          </w:divsChild>
        </w:div>
        <w:div w:id="192234714">
          <w:marLeft w:val="0"/>
          <w:marRight w:val="0"/>
          <w:marTop w:val="0"/>
          <w:marBottom w:val="0"/>
          <w:divBdr>
            <w:top w:val="none" w:sz="0" w:space="0" w:color="auto"/>
            <w:left w:val="none" w:sz="0" w:space="0" w:color="auto"/>
            <w:bottom w:val="none" w:sz="0" w:space="0" w:color="auto"/>
            <w:right w:val="none" w:sz="0" w:space="0" w:color="auto"/>
          </w:divBdr>
          <w:divsChild>
            <w:div w:id="270556117">
              <w:marLeft w:val="0"/>
              <w:marRight w:val="0"/>
              <w:marTop w:val="0"/>
              <w:marBottom w:val="0"/>
              <w:divBdr>
                <w:top w:val="none" w:sz="0" w:space="0" w:color="auto"/>
                <w:left w:val="none" w:sz="0" w:space="0" w:color="auto"/>
                <w:bottom w:val="none" w:sz="0" w:space="0" w:color="auto"/>
                <w:right w:val="none" w:sz="0" w:space="0" w:color="auto"/>
              </w:divBdr>
            </w:div>
          </w:divsChild>
        </w:div>
        <w:div w:id="198662823">
          <w:marLeft w:val="0"/>
          <w:marRight w:val="0"/>
          <w:marTop w:val="0"/>
          <w:marBottom w:val="0"/>
          <w:divBdr>
            <w:top w:val="none" w:sz="0" w:space="0" w:color="auto"/>
            <w:left w:val="none" w:sz="0" w:space="0" w:color="auto"/>
            <w:bottom w:val="none" w:sz="0" w:space="0" w:color="auto"/>
            <w:right w:val="none" w:sz="0" w:space="0" w:color="auto"/>
          </w:divBdr>
          <w:divsChild>
            <w:div w:id="1057363486">
              <w:marLeft w:val="0"/>
              <w:marRight w:val="0"/>
              <w:marTop w:val="0"/>
              <w:marBottom w:val="0"/>
              <w:divBdr>
                <w:top w:val="none" w:sz="0" w:space="0" w:color="auto"/>
                <w:left w:val="none" w:sz="0" w:space="0" w:color="auto"/>
                <w:bottom w:val="none" w:sz="0" w:space="0" w:color="auto"/>
                <w:right w:val="none" w:sz="0" w:space="0" w:color="auto"/>
              </w:divBdr>
            </w:div>
          </w:divsChild>
        </w:div>
        <w:div w:id="201021668">
          <w:marLeft w:val="0"/>
          <w:marRight w:val="0"/>
          <w:marTop w:val="0"/>
          <w:marBottom w:val="0"/>
          <w:divBdr>
            <w:top w:val="none" w:sz="0" w:space="0" w:color="auto"/>
            <w:left w:val="none" w:sz="0" w:space="0" w:color="auto"/>
            <w:bottom w:val="none" w:sz="0" w:space="0" w:color="auto"/>
            <w:right w:val="none" w:sz="0" w:space="0" w:color="auto"/>
          </w:divBdr>
          <w:divsChild>
            <w:div w:id="6251564">
              <w:marLeft w:val="0"/>
              <w:marRight w:val="0"/>
              <w:marTop w:val="0"/>
              <w:marBottom w:val="0"/>
              <w:divBdr>
                <w:top w:val="none" w:sz="0" w:space="0" w:color="auto"/>
                <w:left w:val="none" w:sz="0" w:space="0" w:color="auto"/>
                <w:bottom w:val="none" w:sz="0" w:space="0" w:color="auto"/>
                <w:right w:val="none" w:sz="0" w:space="0" w:color="auto"/>
              </w:divBdr>
            </w:div>
          </w:divsChild>
        </w:div>
        <w:div w:id="252280279">
          <w:marLeft w:val="0"/>
          <w:marRight w:val="0"/>
          <w:marTop w:val="0"/>
          <w:marBottom w:val="0"/>
          <w:divBdr>
            <w:top w:val="none" w:sz="0" w:space="0" w:color="auto"/>
            <w:left w:val="none" w:sz="0" w:space="0" w:color="auto"/>
            <w:bottom w:val="none" w:sz="0" w:space="0" w:color="auto"/>
            <w:right w:val="none" w:sz="0" w:space="0" w:color="auto"/>
          </w:divBdr>
          <w:divsChild>
            <w:div w:id="1851261058">
              <w:marLeft w:val="0"/>
              <w:marRight w:val="0"/>
              <w:marTop w:val="0"/>
              <w:marBottom w:val="0"/>
              <w:divBdr>
                <w:top w:val="none" w:sz="0" w:space="0" w:color="auto"/>
                <w:left w:val="none" w:sz="0" w:space="0" w:color="auto"/>
                <w:bottom w:val="none" w:sz="0" w:space="0" w:color="auto"/>
                <w:right w:val="none" w:sz="0" w:space="0" w:color="auto"/>
              </w:divBdr>
            </w:div>
          </w:divsChild>
        </w:div>
        <w:div w:id="283582162">
          <w:marLeft w:val="0"/>
          <w:marRight w:val="0"/>
          <w:marTop w:val="0"/>
          <w:marBottom w:val="0"/>
          <w:divBdr>
            <w:top w:val="none" w:sz="0" w:space="0" w:color="auto"/>
            <w:left w:val="none" w:sz="0" w:space="0" w:color="auto"/>
            <w:bottom w:val="none" w:sz="0" w:space="0" w:color="auto"/>
            <w:right w:val="none" w:sz="0" w:space="0" w:color="auto"/>
          </w:divBdr>
          <w:divsChild>
            <w:div w:id="528567075">
              <w:marLeft w:val="0"/>
              <w:marRight w:val="0"/>
              <w:marTop w:val="0"/>
              <w:marBottom w:val="0"/>
              <w:divBdr>
                <w:top w:val="none" w:sz="0" w:space="0" w:color="auto"/>
                <w:left w:val="none" w:sz="0" w:space="0" w:color="auto"/>
                <w:bottom w:val="none" w:sz="0" w:space="0" w:color="auto"/>
                <w:right w:val="none" w:sz="0" w:space="0" w:color="auto"/>
              </w:divBdr>
            </w:div>
          </w:divsChild>
        </w:div>
        <w:div w:id="298730398">
          <w:marLeft w:val="0"/>
          <w:marRight w:val="0"/>
          <w:marTop w:val="0"/>
          <w:marBottom w:val="0"/>
          <w:divBdr>
            <w:top w:val="none" w:sz="0" w:space="0" w:color="auto"/>
            <w:left w:val="none" w:sz="0" w:space="0" w:color="auto"/>
            <w:bottom w:val="none" w:sz="0" w:space="0" w:color="auto"/>
            <w:right w:val="none" w:sz="0" w:space="0" w:color="auto"/>
          </w:divBdr>
          <w:divsChild>
            <w:div w:id="469981150">
              <w:marLeft w:val="0"/>
              <w:marRight w:val="0"/>
              <w:marTop w:val="0"/>
              <w:marBottom w:val="0"/>
              <w:divBdr>
                <w:top w:val="none" w:sz="0" w:space="0" w:color="auto"/>
                <w:left w:val="none" w:sz="0" w:space="0" w:color="auto"/>
                <w:bottom w:val="none" w:sz="0" w:space="0" w:color="auto"/>
                <w:right w:val="none" w:sz="0" w:space="0" w:color="auto"/>
              </w:divBdr>
            </w:div>
          </w:divsChild>
        </w:div>
        <w:div w:id="313680127">
          <w:marLeft w:val="0"/>
          <w:marRight w:val="0"/>
          <w:marTop w:val="0"/>
          <w:marBottom w:val="0"/>
          <w:divBdr>
            <w:top w:val="none" w:sz="0" w:space="0" w:color="auto"/>
            <w:left w:val="none" w:sz="0" w:space="0" w:color="auto"/>
            <w:bottom w:val="none" w:sz="0" w:space="0" w:color="auto"/>
            <w:right w:val="none" w:sz="0" w:space="0" w:color="auto"/>
          </w:divBdr>
          <w:divsChild>
            <w:div w:id="1469126731">
              <w:marLeft w:val="0"/>
              <w:marRight w:val="0"/>
              <w:marTop w:val="0"/>
              <w:marBottom w:val="0"/>
              <w:divBdr>
                <w:top w:val="none" w:sz="0" w:space="0" w:color="auto"/>
                <w:left w:val="none" w:sz="0" w:space="0" w:color="auto"/>
                <w:bottom w:val="none" w:sz="0" w:space="0" w:color="auto"/>
                <w:right w:val="none" w:sz="0" w:space="0" w:color="auto"/>
              </w:divBdr>
            </w:div>
          </w:divsChild>
        </w:div>
        <w:div w:id="322701641">
          <w:marLeft w:val="0"/>
          <w:marRight w:val="0"/>
          <w:marTop w:val="0"/>
          <w:marBottom w:val="0"/>
          <w:divBdr>
            <w:top w:val="none" w:sz="0" w:space="0" w:color="auto"/>
            <w:left w:val="none" w:sz="0" w:space="0" w:color="auto"/>
            <w:bottom w:val="none" w:sz="0" w:space="0" w:color="auto"/>
            <w:right w:val="none" w:sz="0" w:space="0" w:color="auto"/>
          </w:divBdr>
          <w:divsChild>
            <w:div w:id="1304001298">
              <w:marLeft w:val="0"/>
              <w:marRight w:val="0"/>
              <w:marTop w:val="0"/>
              <w:marBottom w:val="0"/>
              <w:divBdr>
                <w:top w:val="none" w:sz="0" w:space="0" w:color="auto"/>
                <w:left w:val="none" w:sz="0" w:space="0" w:color="auto"/>
                <w:bottom w:val="none" w:sz="0" w:space="0" w:color="auto"/>
                <w:right w:val="none" w:sz="0" w:space="0" w:color="auto"/>
              </w:divBdr>
            </w:div>
          </w:divsChild>
        </w:div>
        <w:div w:id="322978448">
          <w:marLeft w:val="0"/>
          <w:marRight w:val="0"/>
          <w:marTop w:val="0"/>
          <w:marBottom w:val="0"/>
          <w:divBdr>
            <w:top w:val="none" w:sz="0" w:space="0" w:color="auto"/>
            <w:left w:val="none" w:sz="0" w:space="0" w:color="auto"/>
            <w:bottom w:val="none" w:sz="0" w:space="0" w:color="auto"/>
            <w:right w:val="none" w:sz="0" w:space="0" w:color="auto"/>
          </w:divBdr>
          <w:divsChild>
            <w:div w:id="1497957970">
              <w:marLeft w:val="0"/>
              <w:marRight w:val="0"/>
              <w:marTop w:val="0"/>
              <w:marBottom w:val="0"/>
              <w:divBdr>
                <w:top w:val="none" w:sz="0" w:space="0" w:color="auto"/>
                <w:left w:val="none" w:sz="0" w:space="0" w:color="auto"/>
                <w:bottom w:val="none" w:sz="0" w:space="0" w:color="auto"/>
                <w:right w:val="none" w:sz="0" w:space="0" w:color="auto"/>
              </w:divBdr>
            </w:div>
          </w:divsChild>
        </w:div>
        <w:div w:id="324893311">
          <w:marLeft w:val="0"/>
          <w:marRight w:val="0"/>
          <w:marTop w:val="0"/>
          <w:marBottom w:val="0"/>
          <w:divBdr>
            <w:top w:val="none" w:sz="0" w:space="0" w:color="auto"/>
            <w:left w:val="none" w:sz="0" w:space="0" w:color="auto"/>
            <w:bottom w:val="none" w:sz="0" w:space="0" w:color="auto"/>
            <w:right w:val="none" w:sz="0" w:space="0" w:color="auto"/>
          </w:divBdr>
          <w:divsChild>
            <w:div w:id="1832673340">
              <w:marLeft w:val="0"/>
              <w:marRight w:val="0"/>
              <w:marTop w:val="0"/>
              <w:marBottom w:val="0"/>
              <w:divBdr>
                <w:top w:val="none" w:sz="0" w:space="0" w:color="auto"/>
                <w:left w:val="none" w:sz="0" w:space="0" w:color="auto"/>
                <w:bottom w:val="none" w:sz="0" w:space="0" w:color="auto"/>
                <w:right w:val="none" w:sz="0" w:space="0" w:color="auto"/>
              </w:divBdr>
            </w:div>
          </w:divsChild>
        </w:div>
        <w:div w:id="360671699">
          <w:marLeft w:val="0"/>
          <w:marRight w:val="0"/>
          <w:marTop w:val="0"/>
          <w:marBottom w:val="0"/>
          <w:divBdr>
            <w:top w:val="none" w:sz="0" w:space="0" w:color="auto"/>
            <w:left w:val="none" w:sz="0" w:space="0" w:color="auto"/>
            <w:bottom w:val="none" w:sz="0" w:space="0" w:color="auto"/>
            <w:right w:val="none" w:sz="0" w:space="0" w:color="auto"/>
          </w:divBdr>
          <w:divsChild>
            <w:div w:id="1527517933">
              <w:marLeft w:val="0"/>
              <w:marRight w:val="0"/>
              <w:marTop w:val="0"/>
              <w:marBottom w:val="0"/>
              <w:divBdr>
                <w:top w:val="none" w:sz="0" w:space="0" w:color="auto"/>
                <w:left w:val="none" w:sz="0" w:space="0" w:color="auto"/>
                <w:bottom w:val="none" w:sz="0" w:space="0" w:color="auto"/>
                <w:right w:val="none" w:sz="0" w:space="0" w:color="auto"/>
              </w:divBdr>
            </w:div>
          </w:divsChild>
        </w:div>
        <w:div w:id="389813451">
          <w:marLeft w:val="0"/>
          <w:marRight w:val="0"/>
          <w:marTop w:val="0"/>
          <w:marBottom w:val="0"/>
          <w:divBdr>
            <w:top w:val="none" w:sz="0" w:space="0" w:color="auto"/>
            <w:left w:val="none" w:sz="0" w:space="0" w:color="auto"/>
            <w:bottom w:val="none" w:sz="0" w:space="0" w:color="auto"/>
            <w:right w:val="none" w:sz="0" w:space="0" w:color="auto"/>
          </w:divBdr>
          <w:divsChild>
            <w:div w:id="1377655308">
              <w:marLeft w:val="0"/>
              <w:marRight w:val="0"/>
              <w:marTop w:val="0"/>
              <w:marBottom w:val="0"/>
              <w:divBdr>
                <w:top w:val="none" w:sz="0" w:space="0" w:color="auto"/>
                <w:left w:val="none" w:sz="0" w:space="0" w:color="auto"/>
                <w:bottom w:val="none" w:sz="0" w:space="0" w:color="auto"/>
                <w:right w:val="none" w:sz="0" w:space="0" w:color="auto"/>
              </w:divBdr>
            </w:div>
          </w:divsChild>
        </w:div>
        <w:div w:id="392319357">
          <w:marLeft w:val="0"/>
          <w:marRight w:val="0"/>
          <w:marTop w:val="0"/>
          <w:marBottom w:val="0"/>
          <w:divBdr>
            <w:top w:val="none" w:sz="0" w:space="0" w:color="auto"/>
            <w:left w:val="none" w:sz="0" w:space="0" w:color="auto"/>
            <w:bottom w:val="none" w:sz="0" w:space="0" w:color="auto"/>
            <w:right w:val="none" w:sz="0" w:space="0" w:color="auto"/>
          </w:divBdr>
          <w:divsChild>
            <w:div w:id="657654621">
              <w:marLeft w:val="0"/>
              <w:marRight w:val="0"/>
              <w:marTop w:val="0"/>
              <w:marBottom w:val="0"/>
              <w:divBdr>
                <w:top w:val="none" w:sz="0" w:space="0" w:color="auto"/>
                <w:left w:val="none" w:sz="0" w:space="0" w:color="auto"/>
                <w:bottom w:val="none" w:sz="0" w:space="0" w:color="auto"/>
                <w:right w:val="none" w:sz="0" w:space="0" w:color="auto"/>
              </w:divBdr>
            </w:div>
          </w:divsChild>
        </w:div>
        <w:div w:id="401803271">
          <w:marLeft w:val="0"/>
          <w:marRight w:val="0"/>
          <w:marTop w:val="0"/>
          <w:marBottom w:val="0"/>
          <w:divBdr>
            <w:top w:val="none" w:sz="0" w:space="0" w:color="auto"/>
            <w:left w:val="none" w:sz="0" w:space="0" w:color="auto"/>
            <w:bottom w:val="none" w:sz="0" w:space="0" w:color="auto"/>
            <w:right w:val="none" w:sz="0" w:space="0" w:color="auto"/>
          </w:divBdr>
          <w:divsChild>
            <w:div w:id="78908074">
              <w:marLeft w:val="0"/>
              <w:marRight w:val="0"/>
              <w:marTop w:val="0"/>
              <w:marBottom w:val="0"/>
              <w:divBdr>
                <w:top w:val="none" w:sz="0" w:space="0" w:color="auto"/>
                <w:left w:val="none" w:sz="0" w:space="0" w:color="auto"/>
                <w:bottom w:val="none" w:sz="0" w:space="0" w:color="auto"/>
                <w:right w:val="none" w:sz="0" w:space="0" w:color="auto"/>
              </w:divBdr>
            </w:div>
          </w:divsChild>
        </w:div>
        <w:div w:id="458691957">
          <w:marLeft w:val="0"/>
          <w:marRight w:val="0"/>
          <w:marTop w:val="0"/>
          <w:marBottom w:val="0"/>
          <w:divBdr>
            <w:top w:val="none" w:sz="0" w:space="0" w:color="auto"/>
            <w:left w:val="none" w:sz="0" w:space="0" w:color="auto"/>
            <w:bottom w:val="none" w:sz="0" w:space="0" w:color="auto"/>
            <w:right w:val="none" w:sz="0" w:space="0" w:color="auto"/>
          </w:divBdr>
          <w:divsChild>
            <w:div w:id="442727203">
              <w:marLeft w:val="0"/>
              <w:marRight w:val="0"/>
              <w:marTop w:val="0"/>
              <w:marBottom w:val="0"/>
              <w:divBdr>
                <w:top w:val="none" w:sz="0" w:space="0" w:color="auto"/>
                <w:left w:val="none" w:sz="0" w:space="0" w:color="auto"/>
                <w:bottom w:val="none" w:sz="0" w:space="0" w:color="auto"/>
                <w:right w:val="none" w:sz="0" w:space="0" w:color="auto"/>
              </w:divBdr>
            </w:div>
          </w:divsChild>
        </w:div>
        <w:div w:id="570503443">
          <w:marLeft w:val="0"/>
          <w:marRight w:val="0"/>
          <w:marTop w:val="0"/>
          <w:marBottom w:val="0"/>
          <w:divBdr>
            <w:top w:val="none" w:sz="0" w:space="0" w:color="auto"/>
            <w:left w:val="none" w:sz="0" w:space="0" w:color="auto"/>
            <w:bottom w:val="none" w:sz="0" w:space="0" w:color="auto"/>
            <w:right w:val="none" w:sz="0" w:space="0" w:color="auto"/>
          </w:divBdr>
          <w:divsChild>
            <w:div w:id="2039117770">
              <w:marLeft w:val="0"/>
              <w:marRight w:val="0"/>
              <w:marTop w:val="0"/>
              <w:marBottom w:val="0"/>
              <w:divBdr>
                <w:top w:val="none" w:sz="0" w:space="0" w:color="auto"/>
                <w:left w:val="none" w:sz="0" w:space="0" w:color="auto"/>
                <w:bottom w:val="none" w:sz="0" w:space="0" w:color="auto"/>
                <w:right w:val="none" w:sz="0" w:space="0" w:color="auto"/>
              </w:divBdr>
            </w:div>
          </w:divsChild>
        </w:div>
        <w:div w:id="587469086">
          <w:marLeft w:val="0"/>
          <w:marRight w:val="0"/>
          <w:marTop w:val="0"/>
          <w:marBottom w:val="0"/>
          <w:divBdr>
            <w:top w:val="none" w:sz="0" w:space="0" w:color="auto"/>
            <w:left w:val="none" w:sz="0" w:space="0" w:color="auto"/>
            <w:bottom w:val="none" w:sz="0" w:space="0" w:color="auto"/>
            <w:right w:val="none" w:sz="0" w:space="0" w:color="auto"/>
          </w:divBdr>
          <w:divsChild>
            <w:div w:id="711348013">
              <w:marLeft w:val="0"/>
              <w:marRight w:val="0"/>
              <w:marTop w:val="0"/>
              <w:marBottom w:val="0"/>
              <w:divBdr>
                <w:top w:val="none" w:sz="0" w:space="0" w:color="auto"/>
                <w:left w:val="none" w:sz="0" w:space="0" w:color="auto"/>
                <w:bottom w:val="none" w:sz="0" w:space="0" w:color="auto"/>
                <w:right w:val="none" w:sz="0" w:space="0" w:color="auto"/>
              </w:divBdr>
            </w:div>
          </w:divsChild>
        </w:div>
        <w:div w:id="587469471">
          <w:marLeft w:val="0"/>
          <w:marRight w:val="0"/>
          <w:marTop w:val="0"/>
          <w:marBottom w:val="0"/>
          <w:divBdr>
            <w:top w:val="none" w:sz="0" w:space="0" w:color="auto"/>
            <w:left w:val="none" w:sz="0" w:space="0" w:color="auto"/>
            <w:bottom w:val="none" w:sz="0" w:space="0" w:color="auto"/>
            <w:right w:val="none" w:sz="0" w:space="0" w:color="auto"/>
          </w:divBdr>
          <w:divsChild>
            <w:div w:id="1409772249">
              <w:marLeft w:val="0"/>
              <w:marRight w:val="0"/>
              <w:marTop w:val="0"/>
              <w:marBottom w:val="0"/>
              <w:divBdr>
                <w:top w:val="none" w:sz="0" w:space="0" w:color="auto"/>
                <w:left w:val="none" w:sz="0" w:space="0" w:color="auto"/>
                <w:bottom w:val="none" w:sz="0" w:space="0" w:color="auto"/>
                <w:right w:val="none" w:sz="0" w:space="0" w:color="auto"/>
              </w:divBdr>
            </w:div>
          </w:divsChild>
        </w:div>
        <w:div w:id="624310406">
          <w:marLeft w:val="0"/>
          <w:marRight w:val="0"/>
          <w:marTop w:val="0"/>
          <w:marBottom w:val="0"/>
          <w:divBdr>
            <w:top w:val="none" w:sz="0" w:space="0" w:color="auto"/>
            <w:left w:val="none" w:sz="0" w:space="0" w:color="auto"/>
            <w:bottom w:val="none" w:sz="0" w:space="0" w:color="auto"/>
            <w:right w:val="none" w:sz="0" w:space="0" w:color="auto"/>
          </w:divBdr>
          <w:divsChild>
            <w:div w:id="1168786094">
              <w:marLeft w:val="0"/>
              <w:marRight w:val="0"/>
              <w:marTop w:val="0"/>
              <w:marBottom w:val="0"/>
              <w:divBdr>
                <w:top w:val="none" w:sz="0" w:space="0" w:color="auto"/>
                <w:left w:val="none" w:sz="0" w:space="0" w:color="auto"/>
                <w:bottom w:val="none" w:sz="0" w:space="0" w:color="auto"/>
                <w:right w:val="none" w:sz="0" w:space="0" w:color="auto"/>
              </w:divBdr>
            </w:div>
          </w:divsChild>
        </w:div>
        <w:div w:id="719133006">
          <w:marLeft w:val="0"/>
          <w:marRight w:val="0"/>
          <w:marTop w:val="0"/>
          <w:marBottom w:val="0"/>
          <w:divBdr>
            <w:top w:val="none" w:sz="0" w:space="0" w:color="auto"/>
            <w:left w:val="none" w:sz="0" w:space="0" w:color="auto"/>
            <w:bottom w:val="none" w:sz="0" w:space="0" w:color="auto"/>
            <w:right w:val="none" w:sz="0" w:space="0" w:color="auto"/>
          </w:divBdr>
          <w:divsChild>
            <w:div w:id="2139911964">
              <w:marLeft w:val="0"/>
              <w:marRight w:val="0"/>
              <w:marTop w:val="0"/>
              <w:marBottom w:val="0"/>
              <w:divBdr>
                <w:top w:val="none" w:sz="0" w:space="0" w:color="auto"/>
                <w:left w:val="none" w:sz="0" w:space="0" w:color="auto"/>
                <w:bottom w:val="none" w:sz="0" w:space="0" w:color="auto"/>
                <w:right w:val="none" w:sz="0" w:space="0" w:color="auto"/>
              </w:divBdr>
            </w:div>
          </w:divsChild>
        </w:div>
        <w:div w:id="720785903">
          <w:marLeft w:val="0"/>
          <w:marRight w:val="0"/>
          <w:marTop w:val="0"/>
          <w:marBottom w:val="0"/>
          <w:divBdr>
            <w:top w:val="none" w:sz="0" w:space="0" w:color="auto"/>
            <w:left w:val="none" w:sz="0" w:space="0" w:color="auto"/>
            <w:bottom w:val="none" w:sz="0" w:space="0" w:color="auto"/>
            <w:right w:val="none" w:sz="0" w:space="0" w:color="auto"/>
          </w:divBdr>
          <w:divsChild>
            <w:div w:id="2099475912">
              <w:marLeft w:val="0"/>
              <w:marRight w:val="0"/>
              <w:marTop w:val="0"/>
              <w:marBottom w:val="0"/>
              <w:divBdr>
                <w:top w:val="none" w:sz="0" w:space="0" w:color="auto"/>
                <w:left w:val="none" w:sz="0" w:space="0" w:color="auto"/>
                <w:bottom w:val="none" w:sz="0" w:space="0" w:color="auto"/>
                <w:right w:val="none" w:sz="0" w:space="0" w:color="auto"/>
              </w:divBdr>
            </w:div>
          </w:divsChild>
        </w:div>
        <w:div w:id="733283667">
          <w:marLeft w:val="0"/>
          <w:marRight w:val="0"/>
          <w:marTop w:val="0"/>
          <w:marBottom w:val="0"/>
          <w:divBdr>
            <w:top w:val="none" w:sz="0" w:space="0" w:color="auto"/>
            <w:left w:val="none" w:sz="0" w:space="0" w:color="auto"/>
            <w:bottom w:val="none" w:sz="0" w:space="0" w:color="auto"/>
            <w:right w:val="none" w:sz="0" w:space="0" w:color="auto"/>
          </w:divBdr>
          <w:divsChild>
            <w:div w:id="410271376">
              <w:marLeft w:val="0"/>
              <w:marRight w:val="0"/>
              <w:marTop w:val="0"/>
              <w:marBottom w:val="0"/>
              <w:divBdr>
                <w:top w:val="none" w:sz="0" w:space="0" w:color="auto"/>
                <w:left w:val="none" w:sz="0" w:space="0" w:color="auto"/>
                <w:bottom w:val="none" w:sz="0" w:space="0" w:color="auto"/>
                <w:right w:val="none" w:sz="0" w:space="0" w:color="auto"/>
              </w:divBdr>
            </w:div>
          </w:divsChild>
        </w:div>
        <w:div w:id="791556330">
          <w:marLeft w:val="0"/>
          <w:marRight w:val="0"/>
          <w:marTop w:val="0"/>
          <w:marBottom w:val="0"/>
          <w:divBdr>
            <w:top w:val="none" w:sz="0" w:space="0" w:color="auto"/>
            <w:left w:val="none" w:sz="0" w:space="0" w:color="auto"/>
            <w:bottom w:val="none" w:sz="0" w:space="0" w:color="auto"/>
            <w:right w:val="none" w:sz="0" w:space="0" w:color="auto"/>
          </w:divBdr>
          <w:divsChild>
            <w:div w:id="323625257">
              <w:marLeft w:val="0"/>
              <w:marRight w:val="0"/>
              <w:marTop w:val="0"/>
              <w:marBottom w:val="0"/>
              <w:divBdr>
                <w:top w:val="none" w:sz="0" w:space="0" w:color="auto"/>
                <w:left w:val="none" w:sz="0" w:space="0" w:color="auto"/>
                <w:bottom w:val="none" w:sz="0" w:space="0" w:color="auto"/>
                <w:right w:val="none" w:sz="0" w:space="0" w:color="auto"/>
              </w:divBdr>
            </w:div>
          </w:divsChild>
        </w:div>
        <w:div w:id="813571730">
          <w:marLeft w:val="0"/>
          <w:marRight w:val="0"/>
          <w:marTop w:val="0"/>
          <w:marBottom w:val="0"/>
          <w:divBdr>
            <w:top w:val="none" w:sz="0" w:space="0" w:color="auto"/>
            <w:left w:val="none" w:sz="0" w:space="0" w:color="auto"/>
            <w:bottom w:val="none" w:sz="0" w:space="0" w:color="auto"/>
            <w:right w:val="none" w:sz="0" w:space="0" w:color="auto"/>
          </w:divBdr>
          <w:divsChild>
            <w:div w:id="589194078">
              <w:marLeft w:val="0"/>
              <w:marRight w:val="0"/>
              <w:marTop w:val="0"/>
              <w:marBottom w:val="0"/>
              <w:divBdr>
                <w:top w:val="none" w:sz="0" w:space="0" w:color="auto"/>
                <w:left w:val="none" w:sz="0" w:space="0" w:color="auto"/>
                <w:bottom w:val="none" w:sz="0" w:space="0" w:color="auto"/>
                <w:right w:val="none" w:sz="0" w:space="0" w:color="auto"/>
              </w:divBdr>
            </w:div>
          </w:divsChild>
        </w:div>
        <w:div w:id="817188540">
          <w:marLeft w:val="0"/>
          <w:marRight w:val="0"/>
          <w:marTop w:val="0"/>
          <w:marBottom w:val="0"/>
          <w:divBdr>
            <w:top w:val="none" w:sz="0" w:space="0" w:color="auto"/>
            <w:left w:val="none" w:sz="0" w:space="0" w:color="auto"/>
            <w:bottom w:val="none" w:sz="0" w:space="0" w:color="auto"/>
            <w:right w:val="none" w:sz="0" w:space="0" w:color="auto"/>
          </w:divBdr>
          <w:divsChild>
            <w:div w:id="1019701777">
              <w:marLeft w:val="0"/>
              <w:marRight w:val="0"/>
              <w:marTop w:val="0"/>
              <w:marBottom w:val="0"/>
              <w:divBdr>
                <w:top w:val="none" w:sz="0" w:space="0" w:color="auto"/>
                <w:left w:val="none" w:sz="0" w:space="0" w:color="auto"/>
                <w:bottom w:val="none" w:sz="0" w:space="0" w:color="auto"/>
                <w:right w:val="none" w:sz="0" w:space="0" w:color="auto"/>
              </w:divBdr>
            </w:div>
          </w:divsChild>
        </w:div>
        <w:div w:id="837963451">
          <w:marLeft w:val="0"/>
          <w:marRight w:val="0"/>
          <w:marTop w:val="0"/>
          <w:marBottom w:val="0"/>
          <w:divBdr>
            <w:top w:val="none" w:sz="0" w:space="0" w:color="auto"/>
            <w:left w:val="none" w:sz="0" w:space="0" w:color="auto"/>
            <w:bottom w:val="none" w:sz="0" w:space="0" w:color="auto"/>
            <w:right w:val="none" w:sz="0" w:space="0" w:color="auto"/>
          </w:divBdr>
          <w:divsChild>
            <w:div w:id="1131558020">
              <w:marLeft w:val="0"/>
              <w:marRight w:val="0"/>
              <w:marTop w:val="0"/>
              <w:marBottom w:val="0"/>
              <w:divBdr>
                <w:top w:val="none" w:sz="0" w:space="0" w:color="auto"/>
                <w:left w:val="none" w:sz="0" w:space="0" w:color="auto"/>
                <w:bottom w:val="none" w:sz="0" w:space="0" w:color="auto"/>
                <w:right w:val="none" w:sz="0" w:space="0" w:color="auto"/>
              </w:divBdr>
            </w:div>
          </w:divsChild>
        </w:div>
        <w:div w:id="845440339">
          <w:marLeft w:val="0"/>
          <w:marRight w:val="0"/>
          <w:marTop w:val="0"/>
          <w:marBottom w:val="0"/>
          <w:divBdr>
            <w:top w:val="none" w:sz="0" w:space="0" w:color="auto"/>
            <w:left w:val="none" w:sz="0" w:space="0" w:color="auto"/>
            <w:bottom w:val="none" w:sz="0" w:space="0" w:color="auto"/>
            <w:right w:val="none" w:sz="0" w:space="0" w:color="auto"/>
          </w:divBdr>
          <w:divsChild>
            <w:div w:id="461654383">
              <w:marLeft w:val="0"/>
              <w:marRight w:val="0"/>
              <w:marTop w:val="0"/>
              <w:marBottom w:val="0"/>
              <w:divBdr>
                <w:top w:val="none" w:sz="0" w:space="0" w:color="auto"/>
                <w:left w:val="none" w:sz="0" w:space="0" w:color="auto"/>
                <w:bottom w:val="none" w:sz="0" w:space="0" w:color="auto"/>
                <w:right w:val="none" w:sz="0" w:space="0" w:color="auto"/>
              </w:divBdr>
            </w:div>
          </w:divsChild>
        </w:div>
        <w:div w:id="864174924">
          <w:marLeft w:val="0"/>
          <w:marRight w:val="0"/>
          <w:marTop w:val="0"/>
          <w:marBottom w:val="0"/>
          <w:divBdr>
            <w:top w:val="none" w:sz="0" w:space="0" w:color="auto"/>
            <w:left w:val="none" w:sz="0" w:space="0" w:color="auto"/>
            <w:bottom w:val="none" w:sz="0" w:space="0" w:color="auto"/>
            <w:right w:val="none" w:sz="0" w:space="0" w:color="auto"/>
          </w:divBdr>
          <w:divsChild>
            <w:div w:id="2093818870">
              <w:marLeft w:val="0"/>
              <w:marRight w:val="0"/>
              <w:marTop w:val="0"/>
              <w:marBottom w:val="0"/>
              <w:divBdr>
                <w:top w:val="none" w:sz="0" w:space="0" w:color="auto"/>
                <w:left w:val="none" w:sz="0" w:space="0" w:color="auto"/>
                <w:bottom w:val="none" w:sz="0" w:space="0" w:color="auto"/>
                <w:right w:val="none" w:sz="0" w:space="0" w:color="auto"/>
              </w:divBdr>
            </w:div>
          </w:divsChild>
        </w:div>
        <w:div w:id="930119434">
          <w:marLeft w:val="0"/>
          <w:marRight w:val="0"/>
          <w:marTop w:val="0"/>
          <w:marBottom w:val="0"/>
          <w:divBdr>
            <w:top w:val="none" w:sz="0" w:space="0" w:color="auto"/>
            <w:left w:val="none" w:sz="0" w:space="0" w:color="auto"/>
            <w:bottom w:val="none" w:sz="0" w:space="0" w:color="auto"/>
            <w:right w:val="none" w:sz="0" w:space="0" w:color="auto"/>
          </w:divBdr>
          <w:divsChild>
            <w:div w:id="777263537">
              <w:marLeft w:val="0"/>
              <w:marRight w:val="0"/>
              <w:marTop w:val="0"/>
              <w:marBottom w:val="0"/>
              <w:divBdr>
                <w:top w:val="none" w:sz="0" w:space="0" w:color="auto"/>
                <w:left w:val="none" w:sz="0" w:space="0" w:color="auto"/>
                <w:bottom w:val="none" w:sz="0" w:space="0" w:color="auto"/>
                <w:right w:val="none" w:sz="0" w:space="0" w:color="auto"/>
              </w:divBdr>
            </w:div>
          </w:divsChild>
        </w:div>
        <w:div w:id="958686654">
          <w:marLeft w:val="0"/>
          <w:marRight w:val="0"/>
          <w:marTop w:val="0"/>
          <w:marBottom w:val="0"/>
          <w:divBdr>
            <w:top w:val="none" w:sz="0" w:space="0" w:color="auto"/>
            <w:left w:val="none" w:sz="0" w:space="0" w:color="auto"/>
            <w:bottom w:val="none" w:sz="0" w:space="0" w:color="auto"/>
            <w:right w:val="none" w:sz="0" w:space="0" w:color="auto"/>
          </w:divBdr>
          <w:divsChild>
            <w:div w:id="1767070998">
              <w:marLeft w:val="0"/>
              <w:marRight w:val="0"/>
              <w:marTop w:val="0"/>
              <w:marBottom w:val="0"/>
              <w:divBdr>
                <w:top w:val="none" w:sz="0" w:space="0" w:color="auto"/>
                <w:left w:val="none" w:sz="0" w:space="0" w:color="auto"/>
                <w:bottom w:val="none" w:sz="0" w:space="0" w:color="auto"/>
                <w:right w:val="none" w:sz="0" w:space="0" w:color="auto"/>
              </w:divBdr>
            </w:div>
          </w:divsChild>
        </w:div>
        <w:div w:id="986476093">
          <w:marLeft w:val="0"/>
          <w:marRight w:val="0"/>
          <w:marTop w:val="0"/>
          <w:marBottom w:val="0"/>
          <w:divBdr>
            <w:top w:val="none" w:sz="0" w:space="0" w:color="auto"/>
            <w:left w:val="none" w:sz="0" w:space="0" w:color="auto"/>
            <w:bottom w:val="none" w:sz="0" w:space="0" w:color="auto"/>
            <w:right w:val="none" w:sz="0" w:space="0" w:color="auto"/>
          </w:divBdr>
          <w:divsChild>
            <w:div w:id="272178012">
              <w:marLeft w:val="0"/>
              <w:marRight w:val="0"/>
              <w:marTop w:val="0"/>
              <w:marBottom w:val="0"/>
              <w:divBdr>
                <w:top w:val="none" w:sz="0" w:space="0" w:color="auto"/>
                <w:left w:val="none" w:sz="0" w:space="0" w:color="auto"/>
                <w:bottom w:val="none" w:sz="0" w:space="0" w:color="auto"/>
                <w:right w:val="none" w:sz="0" w:space="0" w:color="auto"/>
              </w:divBdr>
            </w:div>
          </w:divsChild>
        </w:div>
        <w:div w:id="991449759">
          <w:marLeft w:val="0"/>
          <w:marRight w:val="0"/>
          <w:marTop w:val="0"/>
          <w:marBottom w:val="0"/>
          <w:divBdr>
            <w:top w:val="none" w:sz="0" w:space="0" w:color="auto"/>
            <w:left w:val="none" w:sz="0" w:space="0" w:color="auto"/>
            <w:bottom w:val="none" w:sz="0" w:space="0" w:color="auto"/>
            <w:right w:val="none" w:sz="0" w:space="0" w:color="auto"/>
          </w:divBdr>
          <w:divsChild>
            <w:div w:id="1781029279">
              <w:marLeft w:val="0"/>
              <w:marRight w:val="0"/>
              <w:marTop w:val="0"/>
              <w:marBottom w:val="0"/>
              <w:divBdr>
                <w:top w:val="none" w:sz="0" w:space="0" w:color="auto"/>
                <w:left w:val="none" w:sz="0" w:space="0" w:color="auto"/>
                <w:bottom w:val="none" w:sz="0" w:space="0" w:color="auto"/>
                <w:right w:val="none" w:sz="0" w:space="0" w:color="auto"/>
              </w:divBdr>
            </w:div>
          </w:divsChild>
        </w:div>
        <w:div w:id="1059473785">
          <w:marLeft w:val="0"/>
          <w:marRight w:val="0"/>
          <w:marTop w:val="0"/>
          <w:marBottom w:val="0"/>
          <w:divBdr>
            <w:top w:val="none" w:sz="0" w:space="0" w:color="auto"/>
            <w:left w:val="none" w:sz="0" w:space="0" w:color="auto"/>
            <w:bottom w:val="none" w:sz="0" w:space="0" w:color="auto"/>
            <w:right w:val="none" w:sz="0" w:space="0" w:color="auto"/>
          </w:divBdr>
          <w:divsChild>
            <w:div w:id="1168441589">
              <w:marLeft w:val="0"/>
              <w:marRight w:val="0"/>
              <w:marTop w:val="0"/>
              <w:marBottom w:val="0"/>
              <w:divBdr>
                <w:top w:val="none" w:sz="0" w:space="0" w:color="auto"/>
                <w:left w:val="none" w:sz="0" w:space="0" w:color="auto"/>
                <w:bottom w:val="none" w:sz="0" w:space="0" w:color="auto"/>
                <w:right w:val="none" w:sz="0" w:space="0" w:color="auto"/>
              </w:divBdr>
            </w:div>
          </w:divsChild>
        </w:div>
        <w:div w:id="1107848475">
          <w:marLeft w:val="0"/>
          <w:marRight w:val="0"/>
          <w:marTop w:val="0"/>
          <w:marBottom w:val="0"/>
          <w:divBdr>
            <w:top w:val="none" w:sz="0" w:space="0" w:color="auto"/>
            <w:left w:val="none" w:sz="0" w:space="0" w:color="auto"/>
            <w:bottom w:val="none" w:sz="0" w:space="0" w:color="auto"/>
            <w:right w:val="none" w:sz="0" w:space="0" w:color="auto"/>
          </w:divBdr>
          <w:divsChild>
            <w:div w:id="1472283140">
              <w:marLeft w:val="0"/>
              <w:marRight w:val="0"/>
              <w:marTop w:val="0"/>
              <w:marBottom w:val="0"/>
              <w:divBdr>
                <w:top w:val="none" w:sz="0" w:space="0" w:color="auto"/>
                <w:left w:val="none" w:sz="0" w:space="0" w:color="auto"/>
                <w:bottom w:val="none" w:sz="0" w:space="0" w:color="auto"/>
                <w:right w:val="none" w:sz="0" w:space="0" w:color="auto"/>
              </w:divBdr>
            </w:div>
          </w:divsChild>
        </w:div>
        <w:div w:id="1165778589">
          <w:marLeft w:val="0"/>
          <w:marRight w:val="0"/>
          <w:marTop w:val="0"/>
          <w:marBottom w:val="0"/>
          <w:divBdr>
            <w:top w:val="none" w:sz="0" w:space="0" w:color="auto"/>
            <w:left w:val="none" w:sz="0" w:space="0" w:color="auto"/>
            <w:bottom w:val="none" w:sz="0" w:space="0" w:color="auto"/>
            <w:right w:val="none" w:sz="0" w:space="0" w:color="auto"/>
          </w:divBdr>
          <w:divsChild>
            <w:div w:id="1518082972">
              <w:marLeft w:val="0"/>
              <w:marRight w:val="0"/>
              <w:marTop w:val="0"/>
              <w:marBottom w:val="0"/>
              <w:divBdr>
                <w:top w:val="none" w:sz="0" w:space="0" w:color="auto"/>
                <w:left w:val="none" w:sz="0" w:space="0" w:color="auto"/>
                <w:bottom w:val="none" w:sz="0" w:space="0" w:color="auto"/>
                <w:right w:val="none" w:sz="0" w:space="0" w:color="auto"/>
              </w:divBdr>
            </w:div>
          </w:divsChild>
        </w:div>
        <w:div w:id="1183712765">
          <w:marLeft w:val="0"/>
          <w:marRight w:val="0"/>
          <w:marTop w:val="0"/>
          <w:marBottom w:val="0"/>
          <w:divBdr>
            <w:top w:val="none" w:sz="0" w:space="0" w:color="auto"/>
            <w:left w:val="none" w:sz="0" w:space="0" w:color="auto"/>
            <w:bottom w:val="none" w:sz="0" w:space="0" w:color="auto"/>
            <w:right w:val="none" w:sz="0" w:space="0" w:color="auto"/>
          </w:divBdr>
          <w:divsChild>
            <w:div w:id="555972164">
              <w:marLeft w:val="0"/>
              <w:marRight w:val="0"/>
              <w:marTop w:val="0"/>
              <w:marBottom w:val="0"/>
              <w:divBdr>
                <w:top w:val="none" w:sz="0" w:space="0" w:color="auto"/>
                <w:left w:val="none" w:sz="0" w:space="0" w:color="auto"/>
                <w:bottom w:val="none" w:sz="0" w:space="0" w:color="auto"/>
                <w:right w:val="none" w:sz="0" w:space="0" w:color="auto"/>
              </w:divBdr>
            </w:div>
          </w:divsChild>
        </w:div>
        <w:div w:id="1189678039">
          <w:marLeft w:val="0"/>
          <w:marRight w:val="0"/>
          <w:marTop w:val="0"/>
          <w:marBottom w:val="0"/>
          <w:divBdr>
            <w:top w:val="none" w:sz="0" w:space="0" w:color="auto"/>
            <w:left w:val="none" w:sz="0" w:space="0" w:color="auto"/>
            <w:bottom w:val="none" w:sz="0" w:space="0" w:color="auto"/>
            <w:right w:val="none" w:sz="0" w:space="0" w:color="auto"/>
          </w:divBdr>
          <w:divsChild>
            <w:div w:id="1666398797">
              <w:marLeft w:val="0"/>
              <w:marRight w:val="0"/>
              <w:marTop w:val="0"/>
              <w:marBottom w:val="0"/>
              <w:divBdr>
                <w:top w:val="none" w:sz="0" w:space="0" w:color="auto"/>
                <w:left w:val="none" w:sz="0" w:space="0" w:color="auto"/>
                <w:bottom w:val="none" w:sz="0" w:space="0" w:color="auto"/>
                <w:right w:val="none" w:sz="0" w:space="0" w:color="auto"/>
              </w:divBdr>
            </w:div>
          </w:divsChild>
        </w:div>
        <w:div w:id="1239823346">
          <w:marLeft w:val="0"/>
          <w:marRight w:val="0"/>
          <w:marTop w:val="0"/>
          <w:marBottom w:val="0"/>
          <w:divBdr>
            <w:top w:val="none" w:sz="0" w:space="0" w:color="auto"/>
            <w:left w:val="none" w:sz="0" w:space="0" w:color="auto"/>
            <w:bottom w:val="none" w:sz="0" w:space="0" w:color="auto"/>
            <w:right w:val="none" w:sz="0" w:space="0" w:color="auto"/>
          </w:divBdr>
          <w:divsChild>
            <w:div w:id="247815960">
              <w:marLeft w:val="0"/>
              <w:marRight w:val="0"/>
              <w:marTop w:val="0"/>
              <w:marBottom w:val="0"/>
              <w:divBdr>
                <w:top w:val="none" w:sz="0" w:space="0" w:color="auto"/>
                <w:left w:val="none" w:sz="0" w:space="0" w:color="auto"/>
                <w:bottom w:val="none" w:sz="0" w:space="0" w:color="auto"/>
                <w:right w:val="none" w:sz="0" w:space="0" w:color="auto"/>
              </w:divBdr>
            </w:div>
          </w:divsChild>
        </w:div>
        <w:div w:id="1299724338">
          <w:marLeft w:val="0"/>
          <w:marRight w:val="0"/>
          <w:marTop w:val="0"/>
          <w:marBottom w:val="0"/>
          <w:divBdr>
            <w:top w:val="none" w:sz="0" w:space="0" w:color="auto"/>
            <w:left w:val="none" w:sz="0" w:space="0" w:color="auto"/>
            <w:bottom w:val="none" w:sz="0" w:space="0" w:color="auto"/>
            <w:right w:val="none" w:sz="0" w:space="0" w:color="auto"/>
          </w:divBdr>
          <w:divsChild>
            <w:div w:id="1231232828">
              <w:marLeft w:val="0"/>
              <w:marRight w:val="0"/>
              <w:marTop w:val="0"/>
              <w:marBottom w:val="0"/>
              <w:divBdr>
                <w:top w:val="none" w:sz="0" w:space="0" w:color="auto"/>
                <w:left w:val="none" w:sz="0" w:space="0" w:color="auto"/>
                <w:bottom w:val="none" w:sz="0" w:space="0" w:color="auto"/>
                <w:right w:val="none" w:sz="0" w:space="0" w:color="auto"/>
              </w:divBdr>
            </w:div>
          </w:divsChild>
        </w:div>
        <w:div w:id="1349327116">
          <w:marLeft w:val="0"/>
          <w:marRight w:val="0"/>
          <w:marTop w:val="0"/>
          <w:marBottom w:val="0"/>
          <w:divBdr>
            <w:top w:val="none" w:sz="0" w:space="0" w:color="auto"/>
            <w:left w:val="none" w:sz="0" w:space="0" w:color="auto"/>
            <w:bottom w:val="none" w:sz="0" w:space="0" w:color="auto"/>
            <w:right w:val="none" w:sz="0" w:space="0" w:color="auto"/>
          </w:divBdr>
          <w:divsChild>
            <w:div w:id="1115096286">
              <w:marLeft w:val="0"/>
              <w:marRight w:val="0"/>
              <w:marTop w:val="0"/>
              <w:marBottom w:val="0"/>
              <w:divBdr>
                <w:top w:val="none" w:sz="0" w:space="0" w:color="auto"/>
                <w:left w:val="none" w:sz="0" w:space="0" w:color="auto"/>
                <w:bottom w:val="none" w:sz="0" w:space="0" w:color="auto"/>
                <w:right w:val="none" w:sz="0" w:space="0" w:color="auto"/>
              </w:divBdr>
            </w:div>
          </w:divsChild>
        </w:div>
        <w:div w:id="1394083277">
          <w:marLeft w:val="0"/>
          <w:marRight w:val="0"/>
          <w:marTop w:val="0"/>
          <w:marBottom w:val="0"/>
          <w:divBdr>
            <w:top w:val="none" w:sz="0" w:space="0" w:color="auto"/>
            <w:left w:val="none" w:sz="0" w:space="0" w:color="auto"/>
            <w:bottom w:val="none" w:sz="0" w:space="0" w:color="auto"/>
            <w:right w:val="none" w:sz="0" w:space="0" w:color="auto"/>
          </w:divBdr>
          <w:divsChild>
            <w:div w:id="1021932080">
              <w:marLeft w:val="0"/>
              <w:marRight w:val="0"/>
              <w:marTop w:val="0"/>
              <w:marBottom w:val="0"/>
              <w:divBdr>
                <w:top w:val="none" w:sz="0" w:space="0" w:color="auto"/>
                <w:left w:val="none" w:sz="0" w:space="0" w:color="auto"/>
                <w:bottom w:val="none" w:sz="0" w:space="0" w:color="auto"/>
                <w:right w:val="none" w:sz="0" w:space="0" w:color="auto"/>
              </w:divBdr>
            </w:div>
          </w:divsChild>
        </w:div>
        <w:div w:id="1394112199">
          <w:marLeft w:val="0"/>
          <w:marRight w:val="0"/>
          <w:marTop w:val="0"/>
          <w:marBottom w:val="0"/>
          <w:divBdr>
            <w:top w:val="none" w:sz="0" w:space="0" w:color="auto"/>
            <w:left w:val="none" w:sz="0" w:space="0" w:color="auto"/>
            <w:bottom w:val="none" w:sz="0" w:space="0" w:color="auto"/>
            <w:right w:val="none" w:sz="0" w:space="0" w:color="auto"/>
          </w:divBdr>
          <w:divsChild>
            <w:div w:id="1274701817">
              <w:marLeft w:val="0"/>
              <w:marRight w:val="0"/>
              <w:marTop w:val="0"/>
              <w:marBottom w:val="0"/>
              <w:divBdr>
                <w:top w:val="none" w:sz="0" w:space="0" w:color="auto"/>
                <w:left w:val="none" w:sz="0" w:space="0" w:color="auto"/>
                <w:bottom w:val="none" w:sz="0" w:space="0" w:color="auto"/>
                <w:right w:val="none" w:sz="0" w:space="0" w:color="auto"/>
              </w:divBdr>
            </w:div>
          </w:divsChild>
        </w:div>
        <w:div w:id="1407917330">
          <w:marLeft w:val="0"/>
          <w:marRight w:val="0"/>
          <w:marTop w:val="0"/>
          <w:marBottom w:val="0"/>
          <w:divBdr>
            <w:top w:val="none" w:sz="0" w:space="0" w:color="auto"/>
            <w:left w:val="none" w:sz="0" w:space="0" w:color="auto"/>
            <w:bottom w:val="none" w:sz="0" w:space="0" w:color="auto"/>
            <w:right w:val="none" w:sz="0" w:space="0" w:color="auto"/>
          </w:divBdr>
          <w:divsChild>
            <w:div w:id="127356495">
              <w:marLeft w:val="0"/>
              <w:marRight w:val="0"/>
              <w:marTop w:val="0"/>
              <w:marBottom w:val="0"/>
              <w:divBdr>
                <w:top w:val="none" w:sz="0" w:space="0" w:color="auto"/>
                <w:left w:val="none" w:sz="0" w:space="0" w:color="auto"/>
                <w:bottom w:val="none" w:sz="0" w:space="0" w:color="auto"/>
                <w:right w:val="none" w:sz="0" w:space="0" w:color="auto"/>
              </w:divBdr>
            </w:div>
          </w:divsChild>
        </w:div>
        <w:div w:id="1417090596">
          <w:marLeft w:val="0"/>
          <w:marRight w:val="0"/>
          <w:marTop w:val="0"/>
          <w:marBottom w:val="0"/>
          <w:divBdr>
            <w:top w:val="none" w:sz="0" w:space="0" w:color="auto"/>
            <w:left w:val="none" w:sz="0" w:space="0" w:color="auto"/>
            <w:bottom w:val="none" w:sz="0" w:space="0" w:color="auto"/>
            <w:right w:val="none" w:sz="0" w:space="0" w:color="auto"/>
          </w:divBdr>
          <w:divsChild>
            <w:div w:id="1180854592">
              <w:marLeft w:val="0"/>
              <w:marRight w:val="0"/>
              <w:marTop w:val="0"/>
              <w:marBottom w:val="0"/>
              <w:divBdr>
                <w:top w:val="none" w:sz="0" w:space="0" w:color="auto"/>
                <w:left w:val="none" w:sz="0" w:space="0" w:color="auto"/>
                <w:bottom w:val="none" w:sz="0" w:space="0" w:color="auto"/>
                <w:right w:val="none" w:sz="0" w:space="0" w:color="auto"/>
              </w:divBdr>
            </w:div>
          </w:divsChild>
        </w:div>
        <w:div w:id="1419017610">
          <w:marLeft w:val="0"/>
          <w:marRight w:val="0"/>
          <w:marTop w:val="0"/>
          <w:marBottom w:val="0"/>
          <w:divBdr>
            <w:top w:val="none" w:sz="0" w:space="0" w:color="auto"/>
            <w:left w:val="none" w:sz="0" w:space="0" w:color="auto"/>
            <w:bottom w:val="none" w:sz="0" w:space="0" w:color="auto"/>
            <w:right w:val="none" w:sz="0" w:space="0" w:color="auto"/>
          </w:divBdr>
          <w:divsChild>
            <w:div w:id="522086363">
              <w:marLeft w:val="0"/>
              <w:marRight w:val="0"/>
              <w:marTop w:val="0"/>
              <w:marBottom w:val="0"/>
              <w:divBdr>
                <w:top w:val="none" w:sz="0" w:space="0" w:color="auto"/>
                <w:left w:val="none" w:sz="0" w:space="0" w:color="auto"/>
                <w:bottom w:val="none" w:sz="0" w:space="0" w:color="auto"/>
                <w:right w:val="none" w:sz="0" w:space="0" w:color="auto"/>
              </w:divBdr>
            </w:div>
          </w:divsChild>
        </w:div>
        <w:div w:id="1457605338">
          <w:marLeft w:val="0"/>
          <w:marRight w:val="0"/>
          <w:marTop w:val="0"/>
          <w:marBottom w:val="0"/>
          <w:divBdr>
            <w:top w:val="none" w:sz="0" w:space="0" w:color="auto"/>
            <w:left w:val="none" w:sz="0" w:space="0" w:color="auto"/>
            <w:bottom w:val="none" w:sz="0" w:space="0" w:color="auto"/>
            <w:right w:val="none" w:sz="0" w:space="0" w:color="auto"/>
          </w:divBdr>
          <w:divsChild>
            <w:div w:id="785779578">
              <w:marLeft w:val="0"/>
              <w:marRight w:val="0"/>
              <w:marTop w:val="0"/>
              <w:marBottom w:val="0"/>
              <w:divBdr>
                <w:top w:val="none" w:sz="0" w:space="0" w:color="auto"/>
                <w:left w:val="none" w:sz="0" w:space="0" w:color="auto"/>
                <w:bottom w:val="none" w:sz="0" w:space="0" w:color="auto"/>
                <w:right w:val="none" w:sz="0" w:space="0" w:color="auto"/>
              </w:divBdr>
            </w:div>
          </w:divsChild>
        </w:div>
        <w:div w:id="1501239036">
          <w:marLeft w:val="0"/>
          <w:marRight w:val="0"/>
          <w:marTop w:val="0"/>
          <w:marBottom w:val="0"/>
          <w:divBdr>
            <w:top w:val="none" w:sz="0" w:space="0" w:color="auto"/>
            <w:left w:val="none" w:sz="0" w:space="0" w:color="auto"/>
            <w:bottom w:val="none" w:sz="0" w:space="0" w:color="auto"/>
            <w:right w:val="none" w:sz="0" w:space="0" w:color="auto"/>
          </w:divBdr>
          <w:divsChild>
            <w:div w:id="957302157">
              <w:marLeft w:val="0"/>
              <w:marRight w:val="0"/>
              <w:marTop w:val="0"/>
              <w:marBottom w:val="0"/>
              <w:divBdr>
                <w:top w:val="none" w:sz="0" w:space="0" w:color="auto"/>
                <w:left w:val="none" w:sz="0" w:space="0" w:color="auto"/>
                <w:bottom w:val="none" w:sz="0" w:space="0" w:color="auto"/>
                <w:right w:val="none" w:sz="0" w:space="0" w:color="auto"/>
              </w:divBdr>
            </w:div>
          </w:divsChild>
        </w:div>
        <w:div w:id="1504970329">
          <w:marLeft w:val="0"/>
          <w:marRight w:val="0"/>
          <w:marTop w:val="0"/>
          <w:marBottom w:val="0"/>
          <w:divBdr>
            <w:top w:val="none" w:sz="0" w:space="0" w:color="auto"/>
            <w:left w:val="none" w:sz="0" w:space="0" w:color="auto"/>
            <w:bottom w:val="none" w:sz="0" w:space="0" w:color="auto"/>
            <w:right w:val="none" w:sz="0" w:space="0" w:color="auto"/>
          </w:divBdr>
          <w:divsChild>
            <w:div w:id="36518331">
              <w:marLeft w:val="0"/>
              <w:marRight w:val="0"/>
              <w:marTop w:val="0"/>
              <w:marBottom w:val="0"/>
              <w:divBdr>
                <w:top w:val="none" w:sz="0" w:space="0" w:color="auto"/>
                <w:left w:val="none" w:sz="0" w:space="0" w:color="auto"/>
                <w:bottom w:val="none" w:sz="0" w:space="0" w:color="auto"/>
                <w:right w:val="none" w:sz="0" w:space="0" w:color="auto"/>
              </w:divBdr>
            </w:div>
          </w:divsChild>
        </w:div>
        <w:div w:id="1518153884">
          <w:marLeft w:val="0"/>
          <w:marRight w:val="0"/>
          <w:marTop w:val="0"/>
          <w:marBottom w:val="0"/>
          <w:divBdr>
            <w:top w:val="none" w:sz="0" w:space="0" w:color="auto"/>
            <w:left w:val="none" w:sz="0" w:space="0" w:color="auto"/>
            <w:bottom w:val="none" w:sz="0" w:space="0" w:color="auto"/>
            <w:right w:val="none" w:sz="0" w:space="0" w:color="auto"/>
          </w:divBdr>
          <w:divsChild>
            <w:div w:id="26764507">
              <w:marLeft w:val="0"/>
              <w:marRight w:val="0"/>
              <w:marTop w:val="0"/>
              <w:marBottom w:val="0"/>
              <w:divBdr>
                <w:top w:val="none" w:sz="0" w:space="0" w:color="auto"/>
                <w:left w:val="none" w:sz="0" w:space="0" w:color="auto"/>
                <w:bottom w:val="none" w:sz="0" w:space="0" w:color="auto"/>
                <w:right w:val="none" w:sz="0" w:space="0" w:color="auto"/>
              </w:divBdr>
            </w:div>
          </w:divsChild>
        </w:div>
        <w:div w:id="1539123663">
          <w:marLeft w:val="0"/>
          <w:marRight w:val="0"/>
          <w:marTop w:val="0"/>
          <w:marBottom w:val="0"/>
          <w:divBdr>
            <w:top w:val="none" w:sz="0" w:space="0" w:color="auto"/>
            <w:left w:val="none" w:sz="0" w:space="0" w:color="auto"/>
            <w:bottom w:val="none" w:sz="0" w:space="0" w:color="auto"/>
            <w:right w:val="none" w:sz="0" w:space="0" w:color="auto"/>
          </w:divBdr>
          <w:divsChild>
            <w:div w:id="20283013">
              <w:marLeft w:val="0"/>
              <w:marRight w:val="0"/>
              <w:marTop w:val="0"/>
              <w:marBottom w:val="0"/>
              <w:divBdr>
                <w:top w:val="none" w:sz="0" w:space="0" w:color="auto"/>
                <w:left w:val="none" w:sz="0" w:space="0" w:color="auto"/>
                <w:bottom w:val="none" w:sz="0" w:space="0" w:color="auto"/>
                <w:right w:val="none" w:sz="0" w:space="0" w:color="auto"/>
              </w:divBdr>
            </w:div>
          </w:divsChild>
        </w:div>
        <w:div w:id="1544518394">
          <w:marLeft w:val="0"/>
          <w:marRight w:val="0"/>
          <w:marTop w:val="0"/>
          <w:marBottom w:val="0"/>
          <w:divBdr>
            <w:top w:val="none" w:sz="0" w:space="0" w:color="auto"/>
            <w:left w:val="none" w:sz="0" w:space="0" w:color="auto"/>
            <w:bottom w:val="none" w:sz="0" w:space="0" w:color="auto"/>
            <w:right w:val="none" w:sz="0" w:space="0" w:color="auto"/>
          </w:divBdr>
          <w:divsChild>
            <w:div w:id="1844590511">
              <w:marLeft w:val="0"/>
              <w:marRight w:val="0"/>
              <w:marTop w:val="0"/>
              <w:marBottom w:val="0"/>
              <w:divBdr>
                <w:top w:val="none" w:sz="0" w:space="0" w:color="auto"/>
                <w:left w:val="none" w:sz="0" w:space="0" w:color="auto"/>
                <w:bottom w:val="none" w:sz="0" w:space="0" w:color="auto"/>
                <w:right w:val="none" w:sz="0" w:space="0" w:color="auto"/>
              </w:divBdr>
            </w:div>
          </w:divsChild>
        </w:div>
        <w:div w:id="1560049416">
          <w:marLeft w:val="0"/>
          <w:marRight w:val="0"/>
          <w:marTop w:val="0"/>
          <w:marBottom w:val="0"/>
          <w:divBdr>
            <w:top w:val="none" w:sz="0" w:space="0" w:color="auto"/>
            <w:left w:val="none" w:sz="0" w:space="0" w:color="auto"/>
            <w:bottom w:val="none" w:sz="0" w:space="0" w:color="auto"/>
            <w:right w:val="none" w:sz="0" w:space="0" w:color="auto"/>
          </w:divBdr>
          <w:divsChild>
            <w:div w:id="404382996">
              <w:marLeft w:val="0"/>
              <w:marRight w:val="0"/>
              <w:marTop w:val="0"/>
              <w:marBottom w:val="0"/>
              <w:divBdr>
                <w:top w:val="none" w:sz="0" w:space="0" w:color="auto"/>
                <w:left w:val="none" w:sz="0" w:space="0" w:color="auto"/>
                <w:bottom w:val="none" w:sz="0" w:space="0" w:color="auto"/>
                <w:right w:val="none" w:sz="0" w:space="0" w:color="auto"/>
              </w:divBdr>
            </w:div>
          </w:divsChild>
        </w:div>
        <w:div w:id="1565485889">
          <w:marLeft w:val="0"/>
          <w:marRight w:val="0"/>
          <w:marTop w:val="0"/>
          <w:marBottom w:val="0"/>
          <w:divBdr>
            <w:top w:val="none" w:sz="0" w:space="0" w:color="auto"/>
            <w:left w:val="none" w:sz="0" w:space="0" w:color="auto"/>
            <w:bottom w:val="none" w:sz="0" w:space="0" w:color="auto"/>
            <w:right w:val="none" w:sz="0" w:space="0" w:color="auto"/>
          </w:divBdr>
          <w:divsChild>
            <w:div w:id="842087310">
              <w:marLeft w:val="0"/>
              <w:marRight w:val="0"/>
              <w:marTop w:val="0"/>
              <w:marBottom w:val="0"/>
              <w:divBdr>
                <w:top w:val="none" w:sz="0" w:space="0" w:color="auto"/>
                <w:left w:val="none" w:sz="0" w:space="0" w:color="auto"/>
                <w:bottom w:val="none" w:sz="0" w:space="0" w:color="auto"/>
                <w:right w:val="none" w:sz="0" w:space="0" w:color="auto"/>
              </w:divBdr>
            </w:div>
          </w:divsChild>
        </w:div>
        <w:div w:id="1575552968">
          <w:marLeft w:val="0"/>
          <w:marRight w:val="0"/>
          <w:marTop w:val="0"/>
          <w:marBottom w:val="0"/>
          <w:divBdr>
            <w:top w:val="none" w:sz="0" w:space="0" w:color="auto"/>
            <w:left w:val="none" w:sz="0" w:space="0" w:color="auto"/>
            <w:bottom w:val="none" w:sz="0" w:space="0" w:color="auto"/>
            <w:right w:val="none" w:sz="0" w:space="0" w:color="auto"/>
          </w:divBdr>
          <w:divsChild>
            <w:div w:id="1657415395">
              <w:marLeft w:val="0"/>
              <w:marRight w:val="0"/>
              <w:marTop w:val="0"/>
              <w:marBottom w:val="0"/>
              <w:divBdr>
                <w:top w:val="none" w:sz="0" w:space="0" w:color="auto"/>
                <w:left w:val="none" w:sz="0" w:space="0" w:color="auto"/>
                <w:bottom w:val="none" w:sz="0" w:space="0" w:color="auto"/>
                <w:right w:val="none" w:sz="0" w:space="0" w:color="auto"/>
              </w:divBdr>
            </w:div>
          </w:divsChild>
        </w:div>
        <w:div w:id="1579096084">
          <w:marLeft w:val="0"/>
          <w:marRight w:val="0"/>
          <w:marTop w:val="0"/>
          <w:marBottom w:val="0"/>
          <w:divBdr>
            <w:top w:val="none" w:sz="0" w:space="0" w:color="auto"/>
            <w:left w:val="none" w:sz="0" w:space="0" w:color="auto"/>
            <w:bottom w:val="none" w:sz="0" w:space="0" w:color="auto"/>
            <w:right w:val="none" w:sz="0" w:space="0" w:color="auto"/>
          </w:divBdr>
          <w:divsChild>
            <w:div w:id="1350717691">
              <w:marLeft w:val="0"/>
              <w:marRight w:val="0"/>
              <w:marTop w:val="0"/>
              <w:marBottom w:val="0"/>
              <w:divBdr>
                <w:top w:val="none" w:sz="0" w:space="0" w:color="auto"/>
                <w:left w:val="none" w:sz="0" w:space="0" w:color="auto"/>
                <w:bottom w:val="none" w:sz="0" w:space="0" w:color="auto"/>
                <w:right w:val="none" w:sz="0" w:space="0" w:color="auto"/>
              </w:divBdr>
            </w:div>
          </w:divsChild>
        </w:div>
        <w:div w:id="1580290642">
          <w:marLeft w:val="0"/>
          <w:marRight w:val="0"/>
          <w:marTop w:val="0"/>
          <w:marBottom w:val="0"/>
          <w:divBdr>
            <w:top w:val="none" w:sz="0" w:space="0" w:color="auto"/>
            <w:left w:val="none" w:sz="0" w:space="0" w:color="auto"/>
            <w:bottom w:val="none" w:sz="0" w:space="0" w:color="auto"/>
            <w:right w:val="none" w:sz="0" w:space="0" w:color="auto"/>
          </w:divBdr>
          <w:divsChild>
            <w:div w:id="280187428">
              <w:marLeft w:val="0"/>
              <w:marRight w:val="0"/>
              <w:marTop w:val="0"/>
              <w:marBottom w:val="0"/>
              <w:divBdr>
                <w:top w:val="none" w:sz="0" w:space="0" w:color="auto"/>
                <w:left w:val="none" w:sz="0" w:space="0" w:color="auto"/>
                <w:bottom w:val="none" w:sz="0" w:space="0" w:color="auto"/>
                <w:right w:val="none" w:sz="0" w:space="0" w:color="auto"/>
              </w:divBdr>
            </w:div>
          </w:divsChild>
        </w:div>
        <w:div w:id="1583488261">
          <w:marLeft w:val="0"/>
          <w:marRight w:val="0"/>
          <w:marTop w:val="0"/>
          <w:marBottom w:val="0"/>
          <w:divBdr>
            <w:top w:val="none" w:sz="0" w:space="0" w:color="auto"/>
            <w:left w:val="none" w:sz="0" w:space="0" w:color="auto"/>
            <w:bottom w:val="none" w:sz="0" w:space="0" w:color="auto"/>
            <w:right w:val="none" w:sz="0" w:space="0" w:color="auto"/>
          </w:divBdr>
          <w:divsChild>
            <w:div w:id="1069157876">
              <w:marLeft w:val="0"/>
              <w:marRight w:val="0"/>
              <w:marTop w:val="0"/>
              <w:marBottom w:val="0"/>
              <w:divBdr>
                <w:top w:val="none" w:sz="0" w:space="0" w:color="auto"/>
                <w:left w:val="none" w:sz="0" w:space="0" w:color="auto"/>
                <w:bottom w:val="none" w:sz="0" w:space="0" w:color="auto"/>
                <w:right w:val="none" w:sz="0" w:space="0" w:color="auto"/>
              </w:divBdr>
            </w:div>
          </w:divsChild>
        </w:div>
        <w:div w:id="1604149577">
          <w:marLeft w:val="0"/>
          <w:marRight w:val="0"/>
          <w:marTop w:val="0"/>
          <w:marBottom w:val="0"/>
          <w:divBdr>
            <w:top w:val="none" w:sz="0" w:space="0" w:color="auto"/>
            <w:left w:val="none" w:sz="0" w:space="0" w:color="auto"/>
            <w:bottom w:val="none" w:sz="0" w:space="0" w:color="auto"/>
            <w:right w:val="none" w:sz="0" w:space="0" w:color="auto"/>
          </w:divBdr>
          <w:divsChild>
            <w:div w:id="1218782850">
              <w:marLeft w:val="0"/>
              <w:marRight w:val="0"/>
              <w:marTop w:val="0"/>
              <w:marBottom w:val="0"/>
              <w:divBdr>
                <w:top w:val="none" w:sz="0" w:space="0" w:color="auto"/>
                <w:left w:val="none" w:sz="0" w:space="0" w:color="auto"/>
                <w:bottom w:val="none" w:sz="0" w:space="0" w:color="auto"/>
                <w:right w:val="none" w:sz="0" w:space="0" w:color="auto"/>
              </w:divBdr>
            </w:div>
          </w:divsChild>
        </w:div>
        <w:div w:id="1674262095">
          <w:marLeft w:val="0"/>
          <w:marRight w:val="0"/>
          <w:marTop w:val="0"/>
          <w:marBottom w:val="0"/>
          <w:divBdr>
            <w:top w:val="none" w:sz="0" w:space="0" w:color="auto"/>
            <w:left w:val="none" w:sz="0" w:space="0" w:color="auto"/>
            <w:bottom w:val="none" w:sz="0" w:space="0" w:color="auto"/>
            <w:right w:val="none" w:sz="0" w:space="0" w:color="auto"/>
          </w:divBdr>
          <w:divsChild>
            <w:div w:id="589235503">
              <w:marLeft w:val="0"/>
              <w:marRight w:val="0"/>
              <w:marTop w:val="0"/>
              <w:marBottom w:val="0"/>
              <w:divBdr>
                <w:top w:val="none" w:sz="0" w:space="0" w:color="auto"/>
                <w:left w:val="none" w:sz="0" w:space="0" w:color="auto"/>
                <w:bottom w:val="none" w:sz="0" w:space="0" w:color="auto"/>
                <w:right w:val="none" w:sz="0" w:space="0" w:color="auto"/>
              </w:divBdr>
            </w:div>
          </w:divsChild>
        </w:div>
        <w:div w:id="1679039155">
          <w:marLeft w:val="0"/>
          <w:marRight w:val="0"/>
          <w:marTop w:val="0"/>
          <w:marBottom w:val="0"/>
          <w:divBdr>
            <w:top w:val="none" w:sz="0" w:space="0" w:color="auto"/>
            <w:left w:val="none" w:sz="0" w:space="0" w:color="auto"/>
            <w:bottom w:val="none" w:sz="0" w:space="0" w:color="auto"/>
            <w:right w:val="none" w:sz="0" w:space="0" w:color="auto"/>
          </w:divBdr>
          <w:divsChild>
            <w:div w:id="2048556841">
              <w:marLeft w:val="0"/>
              <w:marRight w:val="0"/>
              <w:marTop w:val="0"/>
              <w:marBottom w:val="0"/>
              <w:divBdr>
                <w:top w:val="none" w:sz="0" w:space="0" w:color="auto"/>
                <w:left w:val="none" w:sz="0" w:space="0" w:color="auto"/>
                <w:bottom w:val="none" w:sz="0" w:space="0" w:color="auto"/>
                <w:right w:val="none" w:sz="0" w:space="0" w:color="auto"/>
              </w:divBdr>
            </w:div>
          </w:divsChild>
        </w:div>
        <w:div w:id="1695224340">
          <w:marLeft w:val="0"/>
          <w:marRight w:val="0"/>
          <w:marTop w:val="0"/>
          <w:marBottom w:val="0"/>
          <w:divBdr>
            <w:top w:val="none" w:sz="0" w:space="0" w:color="auto"/>
            <w:left w:val="none" w:sz="0" w:space="0" w:color="auto"/>
            <w:bottom w:val="none" w:sz="0" w:space="0" w:color="auto"/>
            <w:right w:val="none" w:sz="0" w:space="0" w:color="auto"/>
          </w:divBdr>
          <w:divsChild>
            <w:div w:id="1082525372">
              <w:marLeft w:val="0"/>
              <w:marRight w:val="0"/>
              <w:marTop w:val="0"/>
              <w:marBottom w:val="0"/>
              <w:divBdr>
                <w:top w:val="none" w:sz="0" w:space="0" w:color="auto"/>
                <w:left w:val="none" w:sz="0" w:space="0" w:color="auto"/>
                <w:bottom w:val="none" w:sz="0" w:space="0" w:color="auto"/>
                <w:right w:val="none" w:sz="0" w:space="0" w:color="auto"/>
              </w:divBdr>
            </w:div>
          </w:divsChild>
        </w:div>
        <w:div w:id="1712412628">
          <w:marLeft w:val="0"/>
          <w:marRight w:val="0"/>
          <w:marTop w:val="0"/>
          <w:marBottom w:val="0"/>
          <w:divBdr>
            <w:top w:val="none" w:sz="0" w:space="0" w:color="auto"/>
            <w:left w:val="none" w:sz="0" w:space="0" w:color="auto"/>
            <w:bottom w:val="none" w:sz="0" w:space="0" w:color="auto"/>
            <w:right w:val="none" w:sz="0" w:space="0" w:color="auto"/>
          </w:divBdr>
          <w:divsChild>
            <w:div w:id="1432774943">
              <w:marLeft w:val="0"/>
              <w:marRight w:val="0"/>
              <w:marTop w:val="0"/>
              <w:marBottom w:val="0"/>
              <w:divBdr>
                <w:top w:val="none" w:sz="0" w:space="0" w:color="auto"/>
                <w:left w:val="none" w:sz="0" w:space="0" w:color="auto"/>
                <w:bottom w:val="none" w:sz="0" w:space="0" w:color="auto"/>
                <w:right w:val="none" w:sz="0" w:space="0" w:color="auto"/>
              </w:divBdr>
            </w:div>
          </w:divsChild>
        </w:div>
        <w:div w:id="1713773751">
          <w:marLeft w:val="0"/>
          <w:marRight w:val="0"/>
          <w:marTop w:val="0"/>
          <w:marBottom w:val="0"/>
          <w:divBdr>
            <w:top w:val="none" w:sz="0" w:space="0" w:color="auto"/>
            <w:left w:val="none" w:sz="0" w:space="0" w:color="auto"/>
            <w:bottom w:val="none" w:sz="0" w:space="0" w:color="auto"/>
            <w:right w:val="none" w:sz="0" w:space="0" w:color="auto"/>
          </w:divBdr>
          <w:divsChild>
            <w:div w:id="991713936">
              <w:marLeft w:val="0"/>
              <w:marRight w:val="0"/>
              <w:marTop w:val="0"/>
              <w:marBottom w:val="0"/>
              <w:divBdr>
                <w:top w:val="none" w:sz="0" w:space="0" w:color="auto"/>
                <w:left w:val="none" w:sz="0" w:space="0" w:color="auto"/>
                <w:bottom w:val="none" w:sz="0" w:space="0" w:color="auto"/>
                <w:right w:val="none" w:sz="0" w:space="0" w:color="auto"/>
              </w:divBdr>
            </w:div>
          </w:divsChild>
        </w:div>
        <w:div w:id="1794014438">
          <w:marLeft w:val="0"/>
          <w:marRight w:val="0"/>
          <w:marTop w:val="0"/>
          <w:marBottom w:val="0"/>
          <w:divBdr>
            <w:top w:val="none" w:sz="0" w:space="0" w:color="auto"/>
            <w:left w:val="none" w:sz="0" w:space="0" w:color="auto"/>
            <w:bottom w:val="none" w:sz="0" w:space="0" w:color="auto"/>
            <w:right w:val="none" w:sz="0" w:space="0" w:color="auto"/>
          </w:divBdr>
          <w:divsChild>
            <w:div w:id="889613032">
              <w:marLeft w:val="0"/>
              <w:marRight w:val="0"/>
              <w:marTop w:val="0"/>
              <w:marBottom w:val="0"/>
              <w:divBdr>
                <w:top w:val="none" w:sz="0" w:space="0" w:color="auto"/>
                <w:left w:val="none" w:sz="0" w:space="0" w:color="auto"/>
                <w:bottom w:val="none" w:sz="0" w:space="0" w:color="auto"/>
                <w:right w:val="none" w:sz="0" w:space="0" w:color="auto"/>
              </w:divBdr>
            </w:div>
          </w:divsChild>
        </w:div>
        <w:div w:id="1870028113">
          <w:marLeft w:val="0"/>
          <w:marRight w:val="0"/>
          <w:marTop w:val="0"/>
          <w:marBottom w:val="0"/>
          <w:divBdr>
            <w:top w:val="none" w:sz="0" w:space="0" w:color="auto"/>
            <w:left w:val="none" w:sz="0" w:space="0" w:color="auto"/>
            <w:bottom w:val="none" w:sz="0" w:space="0" w:color="auto"/>
            <w:right w:val="none" w:sz="0" w:space="0" w:color="auto"/>
          </w:divBdr>
          <w:divsChild>
            <w:div w:id="1620644891">
              <w:marLeft w:val="0"/>
              <w:marRight w:val="0"/>
              <w:marTop w:val="0"/>
              <w:marBottom w:val="0"/>
              <w:divBdr>
                <w:top w:val="none" w:sz="0" w:space="0" w:color="auto"/>
                <w:left w:val="none" w:sz="0" w:space="0" w:color="auto"/>
                <w:bottom w:val="none" w:sz="0" w:space="0" w:color="auto"/>
                <w:right w:val="none" w:sz="0" w:space="0" w:color="auto"/>
              </w:divBdr>
            </w:div>
          </w:divsChild>
        </w:div>
        <w:div w:id="1917394310">
          <w:marLeft w:val="0"/>
          <w:marRight w:val="0"/>
          <w:marTop w:val="0"/>
          <w:marBottom w:val="0"/>
          <w:divBdr>
            <w:top w:val="none" w:sz="0" w:space="0" w:color="auto"/>
            <w:left w:val="none" w:sz="0" w:space="0" w:color="auto"/>
            <w:bottom w:val="none" w:sz="0" w:space="0" w:color="auto"/>
            <w:right w:val="none" w:sz="0" w:space="0" w:color="auto"/>
          </w:divBdr>
          <w:divsChild>
            <w:div w:id="881669874">
              <w:marLeft w:val="0"/>
              <w:marRight w:val="0"/>
              <w:marTop w:val="0"/>
              <w:marBottom w:val="0"/>
              <w:divBdr>
                <w:top w:val="none" w:sz="0" w:space="0" w:color="auto"/>
                <w:left w:val="none" w:sz="0" w:space="0" w:color="auto"/>
                <w:bottom w:val="none" w:sz="0" w:space="0" w:color="auto"/>
                <w:right w:val="none" w:sz="0" w:space="0" w:color="auto"/>
              </w:divBdr>
            </w:div>
          </w:divsChild>
        </w:div>
        <w:div w:id="1937446572">
          <w:marLeft w:val="0"/>
          <w:marRight w:val="0"/>
          <w:marTop w:val="0"/>
          <w:marBottom w:val="0"/>
          <w:divBdr>
            <w:top w:val="none" w:sz="0" w:space="0" w:color="auto"/>
            <w:left w:val="none" w:sz="0" w:space="0" w:color="auto"/>
            <w:bottom w:val="none" w:sz="0" w:space="0" w:color="auto"/>
            <w:right w:val="none" w:sz="0" w:space="0" w:color="auto"/>
          </w:divBdr>
          <w:divsChild>
            <w:div w:id="1535341833">
              <w:marLeft w:val="0"/>
              <w:marRight w:val="0"/>
              <w:marTop w:val="0"/>
              <w:marBottom w:val="0"/>
              <w:divBdr>
                <w:top w:val="none" w:sz="0" w:space="0" w:color="auto"/>
                <w:left w:val="none" w:sz="0" w:space="0" w:color="auto"/>
                <w:bottom w:val="none" w:sz="0" w:space="0" w:color="auto"/>
                <w:right w:val="none" w:sz="0" w:space="0" w:color="auto"/>
              </w:divBdr>
            </w:div>
          </w:divsChild>
        </w:div>
        <w:div w:id="1958565657">
          <w:marLeft w:val="0"/>
          <w:marRight w:val="0"/>
          <w:marTop w:val="0"/>
          <w:marBottom w:val="0"/>
          <w:divBdr>
            <w:top w:val="none" w:sz="0" w:space="0" w:color="auto"/>
            <w:left w:val="none" w:sz="0" w:space="0" w:color="auto"/>
            <w:bottom w:val="none" w:sz="0" w:space="0" w:color="auto"/>
            <w:right w:val="none" w:sz="0" w:space="0" w:color="auto"/>
          </w:divBdr>
          <w:divsChild>
            <w:div w:id="914125752">
              <w:marLeft w:val="0"/>
              <w:marRight w:val="0"/>
              <w:marTop w:val="0"/>
              <w:marBottom w:val="0"/>
              <w:divBdr>
                <w:top w:val="none" w:sz="0" w:space="0" w:color="auto"/>
                <w:left w:val="none" w:sz="0" w:space="0" w:color="auto"/>
                <w:bottom w:val="none" w:sz="0" w:space="0" w:color="auto"/>
                <w:right w:val="none" w:sz="0" w:space="0" w:color="auto"/>
              </w:divBdr>
            </w:div>
          </w:divsChild>
        </w:div>
        <w:div w:id="1962833214">
          <w:marLeft w:val="0"/>
          <w:marRight w:val="0"/>
          <w:marTop w:val="0"/>
          <w:marBottom w:val="0"/>
          <w:divBdr>
            <w:top w:val="none" w:sz="0" w:space="0" w:color="auto"/>
            <w:left w:val="none" w:sz="0" w:space="0" w:color="auto"/>
            <w:bottom w:val="none" w:sz="0" w:space="0" w:color="auto"/>
            <w:right w:val="none" w:sz="0" w:space="0" w:color="auto"/>
          </w:divBdr>
          <w:divsChild>
            <w:div w:id="578488600">
              <w:marLeft w:val="0"/>
              <w:marRight w:val="0"/>
              <w:marTop w:val="0"/>
              <w:marBottom w:val="0"/>
              <w:divBdr>
                <w:top w:val="none" w:sz="0" w:space="0" w:color="auto"/>
                <w:left w:val="none" w:sz="0" w:space="0" w:color="auto"/>
                <w:bottom w:val="none" w:sz="0" w:space="0" w:color="auto"/>
                <w:right w:val="none" w:sz="0" w:space="0" w:color="auto"/>
              </w:divBdr>
            </w:div>
          </w:divsChild>
        </w:div>
        <w:div w:id="1985356894">
          <w:marLeft w:val="0"/>
          <w:marRight w:val="0"/>
          <w:marTop w:val="0"/>
          <w:marBottom w:val="0"/>
          <w:divBdr>
            <w:top w:val="none" w:sz="0" w:space="0" w:color="auto"/>
            <w:left w:val="none" w:sz="0" w:space="0" w:color="auto"/>
            <w:bottom w:val="none" w:sz="0" w:space="0" w:color="auto"/>
            <w:right w:val="none" w:sz="0" w:space="0" w:color="auto"/>
          </w:divBdr>
          <w:divsChild>
            <w:div w:id="1340087334">
              <w:marLeft w:val="0"/>
              <w:marRight w:val="0"/>
              <w:marTop w:val="0"/>
              <w:marBottom w:val="0"/>
              <w:divBdr>
                <w:top w:val="none" w:sz="0" w:space="0" w:color="auto"/>
                <w:left w:val="none" w:sz="0" w:space="0" w:color="auto"/>
                <w:bottom w:val="none" w:sz="0" w:space="0" w:color="auto"/>
                <w:right w:val="none" w:sz="0" w:space="0" w:color="auto"/>
              </w:divBdr>
            </w:div>
          </w:divsChild>
        </w:div>
        <w:div w:id="2036538067">
          <w:marLeft w:val="0"/>
          <w:marRight w:val="0"/>
          <w:marTop w:val="0"/>
          <w:marBottom w:val="0"/>
          <w:divBdr>
            <w:top w:val="none" w:sz="0" w:space="0" w:color="auto"/>
            <w:left w:val="none" w:sz="0" w:space="0" w:color="auto"/>
            <w:bottom w:val="none" w:sz="0" w:space="0" w:color="auto"/>
            <w:right w:val="none" w:sz="0" w:space="0" w:color="auto"/>
          </w:divBdr>
          <w:divsChild>
            <w:div w:id="1347561471">
              <w:marLeft w:val="0"/>
              <w:marRight w:val="0"/>
              <w:marTop w:val="0"/>
              <w:marBottom w:val="0"/>
              <w:divBdr>
                <w:top w:val="none" w:sz="0" w:space="0" w:color="auto"/>
                <w:left w:val="none" w:sz="0" w:space="0" w:color="auto"/>
                <w:bottom w:val="none" w:sz="0" w:space="0" w:color="auto"/>
                <w:right w:val="none" w:sz="0" w:space="0" w:color="auto"/>
              </w:divBdr>
            </w:div>
          </w:divsChild>
        </w:div>
        <w:div w:id="2041974589">
          <w:marLeft w:val="0"/>
          <w:marRight w:val="0"/>
          <w:marTop w:val="0"/>
          <w:marBottom w:val="0"/>
          <w:divBdr>
            <w:top w:val="none" w:sz="0" w:space="0" w:color="auto"/>
            <w:left w:val="none" w:sz="0" w:space="0" w:color="auto"/>
            <w:bottom w:val="none" w:sz="0" w:space="0" w:color="auto"/>
            <w:right w:val="none" w:sz="0" w:space="0" w:color="auto"/>
          </w:divBdr>
          <w:divsChild>
            <w:div w:id="496002966">
              <w:marLeft w:val="0"/>
              <w:marRight w:val="0"/>
              <w:marTop w:val="0"/>
              <w:marBottom w:val="0"/>
              <w:divBdr>
                <w:top w:val="none" w:sz="0" w:space="0" w:color="auto"/>
                <w:left w:val="none" w:sz="0" w:space="0" w:color="auto"/>
                <w:bottom w:val="none" w:sz="0" w:space="0" w:color="auto"/>
                <w:right w:val="none" w:sz="0" w:space="0" w:color="auto"/>
              </w:divBdr>
            </w:div>
          </w:divsChild>
        </w:div>
        <w:div w:id="2051686417">
          <w:marLeft w:val="0"/>
          <w:marRight w:val="0"/>
          <w:marTop w:val="0"/>
          <w:marBottom w:val="0"/>
          <w:divBdr>
            <w:top w:val="none" w:sz="0" w:space="0" w:color="auto"/>
            <w:left w:val="none" w:sz="0" w:space="0" w:color="auto"/>
            <w:bottom w:val="none" w:sz="0" w:space="0" w:color="auto"/>
            <w:right w:val="none" w:sz="0" w:space="0" w:color="auto"/>
          </w:divBdr>
          <w:divsChild>
            <w:div w:id="105348642">
              <w:marLeft w:val="0"/>
              <w:marRight w:val="0"/>
              <w:marTop w:val="0"/>
              <w:marBottom w:val="0"/>
              <w:divBdr>
                <w:top w:val="none" w:sz="0" w:space="0" w:color="auto"/>
                <w:left w:val="none" w:sz="0" w:space="0" w:color="auto"/>
                <w:bottom w:val="none" w:sz="0" w:space="0" w:color="auto"/>
                <w:right w:val="none" w:sz="0" w:space="0" w:color="auto"/>
              </w:divBdr>
            </w:div>
          </w:divsChild>
        </w:div>
        <w:div w:id="2080469724">
          <w:marLeft w:val="0"/>
          <w:marRight w:val="0"/>
          <w:marTop w:val="0"/>
          <w:marBottom w:val="0"/>
          <w:divBdr>
            <w:top w:val="none" w:sz="0" w:space="0" w:color="auto"/>
            <w:left w:val="none" w:sz="0" w:space="0" w:color="auto"/>
            <w:bottom w:val="none" w:sz="0" w:space="0" w:color="auto"/>
            <w:right w:val="none" w:sz="0" w:space="0" w:color="auto"/>
          </w:divBdr>
          <w:divsChild>
            <w:div w:id="411126659">
              <w:marLeft w:val="0"/>
              <w:marRight w:val="0"/>
              <w:marTop w:val="0"/>
              <w:marBottom w:val="0"/>
              <w:divBdr>
                <w:top w:val="none" w:sz="0" w:space="0" w:color="auto"/>
                <w:left w:val="none" w:sz="0" w:space="0" w:color="auto"/>
                <w:bottom w:val="none" w:sz="0" w:space="0" w:color="auto"/>
                <w:right w:val="none" w:sz="0" w:space="0" w:color="auto"/>
              </w:divBdr>
            </w:div>
          </w:divsChild>
        </w:div>
        <w:div w:id="2111001179">
          <w:marLeft w:val="0"/>
          <w:marRight w:val="0"/>
          <w:marTop w:val="0"/>
          <w:marBottom w:val="0"/>
          <w:divBdr>
            <w:top w:val="none" w:sz="0" w:space="0" w:color="auto"/>
            <w:left w:val="none" w:sz="0" w:space="0" w:color="auto"/>
            <w:bottom w:val="none" w:sz="0" w:space="0" w:color="auto"/>
            <w:right w:val="none" w:sz="0" w:space="0" w:color="auto"/>
          </w:divBdr>
          <w:divsChild>
            <w:div w:id="1168670565">
              <w:marLeft w:val="0"/>
              <w:marRight w:val="0"/>
              <w:marTop w:val="0"/>
              <w:marBottom w:val="0"/>
              <w:divBdr>
                <w:top w:val="none" w:sz="0" w:space="0" w:color="auto"/>
                <w:left w:val="none" w:sz="0" w:space="0" w:color="auto"/>
                <w:bottom w:val="none" w:sz="0" w:space="0" w:color="auto"/>
                <w:right w:val="none" w:sz="0" w:space="0" w:color="auto"/>
              </w:divBdr>
            </w:div>
          </w:divsChild>
        </w:div>
        <w:div w:id="2124883008">
          <w:marLeft w:val="0"/>
          <w:marRight w:val="0"/>
          <w:marTop w:val="0"/>
          <w:marBottom w:val="0"/>
          <w:divBdr>
            <w:top w:val="none" w:sz="0" w:space="0" w:color="auto"/>
            <w:left w:val="none" w:sz="0" w:space="0" w:color="auto"/>
            <w:bottom w:val="none" w:sz="0" w:space="0" w:color="auto"/>
            <w:right w:val="none" w:sz="0" w:space="0" w:color="auto"/>
          </w:divBdr>
          <w:divsChild>
            <w:div w:id="153468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507012">
      <w:bodyDiv w:val="1"/>
      <w:marLeft w:val="0"/>
      <w:marRight w:val="0"/>
      <w:marTop w:val="0"/>
      <w:marBottom w:val="0"/>
      <w:divBdr>
        <w:top w:val="none" w:sz="0" w:space="0" w:color="auto"/>
        <w:left w:val="none" w:sz="0" w:space="0" w:color="auto"/>
        <w:bottom w:val="none" w:sz="0" w:space="0" w:color="auto"/>
        <w:right w:val="none" w:sz="0" w:space="0" w:color="auto"/>
      </w:divBdr>
    </w:div>
    <w:div w:id="992412862">
      <w:bodyDiv w:val="1"/>
      <w:marLeft w:val="0"/>
      <w:marRight w:val="0"/>
      <w:marTop w:val="0"/>
      <w:marBottom w:val="0"/>
      <w:divBdr>
        <w:top w:val="none" w:sz="0" w:space="0" w:color="auto"/>
        <w:left w:val="none" w:sz="0" w:space="0" w:color="auto"/>
        <w:bottom w:val="none" w:sz="0" w:space="0" w:color="auto"/>
        <w:right w:val="none" w:sz="0" w:space="0" w:color="auto"/>
      </w:divBdr>
      <w:divsChild>
        <w:div w:id="1156991055">
          <w:marLeft w:val="0"/>
          <w:marRight w:val="0"/>
          <w:marTop w:val="0"/>
          <w:marBottom w:val="0"/>
          <w:divBdr>
            <w:top w:val="none" w:sz="0" w:space="0" w:color="auto"/>
            <w:left w:val="none" w:sz="0" w:space="0" w:color="auto"/>
            <w:bottom w:val="none" w:sz="0" w:space="0" w:color="auto"/>
            <w:right w:val="none" w:sz="0" w:space="0" w:color="auto"/>
          </w:divBdr>
          <w:divsChild>
            <w:div w:id="543257009">
              <w:marLeft w:val="0"/>
              <w:marRight w:val="0"/>
              <w:marTop w:val="0"/>
              <w:marBottom w:val="0"/>
              <w:divBdr>
                <w:top w:val="none" w:sz="0" w:space="0" w:color="auto"/>
                <w:left w:val="none" w:sz="0" w:space="0" w:color="auto"/>
                <w:bottom w:val="none" w:sz="0" w:space="0" w:color="auto"/>
                <w:right w:val="none" w:sz="0" w:space="0" w:color="auto"/>
              </w:divBdr>
            </w:div>
            <w:div w:id="824667370">
              <w:marLeft w:val="0"/>
              <w:marRight w:val="0"/>
              <w:marTop w:val="0"/>
              <w:marBottom w:val="0"/>
              <w:divBdr>
                <w:top w:val="none" w:sz="0" w:space="0" w:color="auto"/>
                <w:left w:val="none" w:sz="0" w:space="0" w:color="auto"/>
                <w:bottom w:val="none" w:sz="0" w:space="0" w:color="auto"/>
                <w:right w:val="none" w:sz="0" w:space="0" w:color="auto"/>
              </w:divBdr>
            </w:div>
            <w:div w:id="994072400">
              <w:marLeft w:val="0"/>
              <w:marRight w:val="0"/>
              <w:marTop w:val="0"/>
              <w:marBottom w:val="0"/>
              <w:divBdr>
                <w:top w:val="none" w:sz="0" w:space="0" w:color="auto"/>
                <w:left w:val="none" w:sz="0" w:space="0" w:color="auto"/>
                <w:bottom w:val="none" w:sz="0" w:space="0" w:color="auto"/>
                <w:right w:val="none" w:sz="0" w:space="0" w:color="auto"/>
              </w:divBdr>
            </w:div>
            <w:div w:id="1195653518">
              <w:marLeft w:val="0"/>
              <w:marRight w:val="0"/>
              <w:marTop w:val="0"/>
              <w:marBottom w:val="0"/>
              <w:divBdr>
                <w:top w:val="none" w:sz="0" w:space="0" w:color="auto"/>
                <w:left w:val="none" w:sz="0" w:space="0" w:color="auto"/>
                <w:bottom w:val="none" w:sz="0" w:space="0" w:color="auto"/>
                <w:right w:val="none" w:sz="0" w:space="0" w:color="auto"/>
              </w:divBdr>
            </w:div>
          </w:divsChild>
        </w:div>
        <w:div w:id="1202668644">
          <w:marLeft w:val="0"/>
          <w:marRight w:val="0"/>
          <w:marTop w:val="0"/>
          <w:marBottom w:val="0"/>
          <w:divBdr>
            <w:top w:val="none" w:sz="0" w:space="0" w:color="auto"/>
            <w:left w:val="none" w:sz="0" w:space="0" w:color="auto"/>
            <w:bottom w:val="none" w:sz="0" w:space="0" w:color="auto"/>
            <w:right w:val="none" w:sz="0" w:space="0" w:color="auto"/>
          </w:divBdr>
          <w:divsChild>
            <w:div w:id="5449879">
              <w:marLeft w:val="0"/>
              <w:marRight w:val="0"/>
              <w:marTop w:val="0"/>
              <w:marBottom w:val="0"/>
              <w:divBdr>
                <w:top w:val="none" w:sz="0" w:space="0" w:color="auto"/>
                <w:left w:val="none" w:sz="0" w:space="0" w:color="auto"/>
                <w:bottom w:val="none" w:sz="0" w:space="0" w:color="auto"/>
                <w:right w:val="none" w:sz="0" w:space="0" w:color="auto"/>
              </w:divBdr>
            </w:div>
            <w:div w:id="29696579">
              <w:marLeft w:val="0"/>
              <w:marRight w:val="0"/>
              <w:marTop w:val="0"/>
              <w:marBottom w:val="0"/>
              <w:divBdr>
                <w:top w:val="none" w:sz="0" w:space="0" w:color="auto"/>
                <w:left w:val="none" w:sz="0" w:space="0" w:color="auto"/>
                <w:bottom w:val="none" w:sz="0" w:space="0" w:color="auto"/>
                <w:right w:val="none" w:sz="0" w:space="0" w:color="auto"/>
              </w:divBdr>
            </w:div>
            <w:div w:id="132842854">
              <w:marLeft w:val="0"/>
              <w:marRight w:val="0"/>
              <w:marTop w:val="0"/>
              <w:marBottom w:val="0"/>
              <w:divBdr>
                <w:top w:val="none" w:sz="0" w:space="0" w:color="auto"/>
                <w:left w:val="none" w:sz="0" w:space="0" w:color="auto"/>
                <w:bottom w:val="none" w:sz="0" w:space="0" w:color="auto"/>
                <w:right w:val="none" w:sz="0" w:space="0" w:color="auto"/>
              </w:divBdr>
            </w:div>
            <w:div w:id="156656893">
              <w:marLeft w:val="0"/>
              <w:marRight w:val="0"/>
              <w:marTop w:val="0"/>
              <w:marBottom w:val="0"/>
              <w:divBdr>
                <w:top w:val="none" w:sz="0" w:space="0" w:color="auto"/>
                <w:left w:val="none" w:sz="0" w:space="0" w:color="auto"/>
                <w:bottom w:val="none" w:sz="0" w:space="0" w:color="auto"/>
                <w:right w:val="none" w:sz="0" w:space="0" w:color="auto"/>
              </w:divBdr>
            </w:div>
            <w:div w:id="186915450">
              <w:marLeft w:val="0"/>
              <w:marRight w:val="0"/>
              <w:marTop w:val="0"/>
              <w:marBottom w:val="0"/>
              <w:divBdr>
                <w:top w:val="none" w:sz="0" w:space="0" w:color="auto"/>
                <w:left w:val="none" w:sz="0" w:space="0" w:color="auto"/>
                <w:bottom w:val="none" w:sz="0" w:space="0" w:color="auto"/>
                <w:right w:val="none" w:sz="0" w:space="0" w:color="auto"/>
              </w:divBdr>
            </w:div>
            <w:div w:id="202911500">
              <w:marLeft w:val="0"/>
              <w:marRight w:val="0"/>
              <w:marTop w:val="0"/>
              <w:marBottom w:val="0"/>
              <w:divBdr>
                <w:top w:val="none" w:sz="0" w:space="0" w:color="auto"/>
                <w:left w:val="none" w:sz="0" w:space="0" w:color="auto"/>
                <w:bottom w:val="none" w:sz="0" w:space="0" w:color="auto"/>
                <w:right w:val="none" w:sz="0" w:space="0" w:color="auto"/>
              </w:divBdr>
            </w:div>
            <w:div w:id="329526191">
              <w:marLeft w:val="0"/>
              <w:marRight w:val="0"/>
              <w:marTop w:val="0"/>
              <w:marBottom w:val="0"/>
              <w:divBdr>
                <w:top w:val="none" w:sz="0" w:space="0" w:color="auto"/>
                <w:left w:val="none" w:sz="0" w:space="0" w:color="auto"/>
                <w:bottom w:val="none" w:sz="0" w:space="0" w:color="auto"/>
                <w:right w:val="none" w:sz="0" w:space="0" w:color="auto"/>
              </w:divBdr>
            </w:div>
            <w:div w:id="605498527">
              <w:marLeft w:val="0"/>
              <w:marRight w:val="0"/>
              <w:marTop w:val="0"/>
              <w:marBottom w:val="0"/>
              <w:divBdr>
                <w:top w:val="none" w:sz="0" w:space="0" w:color="auto"/>
                <w:left w:val="none" w:sz="0" w:space="0" w:color="auto"/>
                <w:bottom w:val="none" w:sz="0" w:space="0" w:color="auto"/>
                <w:right w:val="none" w:sz="0" w:space="0" w:color="auto"/>
              </w:divBdr>
            </w:div>
            <w:div w:id="611669058">
              <w:marLeft w:val="0"/>
              <w:marRight w:val="0"/>
              <w:marTop w:val="0"/>
              <w:marBottom w:val="0"/>
              <w:divBdr>
                <w:top w:val="none" w:sz="0" w:space="0" w:color="auto"/>
                <w:left w:val="none" w:sz="0" w:space="0" w:color="auto"/>
                <w:bottom w:val="none" w:sz="0" w:space="0" w:color="auto"/>
                <w:right w:val="none" w:sz="0" w:space="0" w:color="auto"/>
              </w:divBdr>
            </w:div>
            <w:div w:id="1031493561">
              <w:marLeft w:val="0"/>
              <w:marRight w:val="0"/>
              <w:marTop w:val="0"/>
              <w:marBottom w:val="0"/>
              <w:divBdr>
                <w:top w:val="none" w:sz="0" w:space="0" w:color="auto"/>
                <w:left w:val="none" w:sz="0" w:space="0" w:color="auto"/>
                <w:bottom w:val="none" w:sz="0" w:space="0" w:color="auto"/>
                <w:right w:val="none" w:sz="0" w:space="0" w:color="auto"/>
              </w:divBdr>
            </w:div>
            <w:div w:id="1071661954">
              <w:marLeft w:val="0"/>
              <w:marRight w:val="0"/>
              <w:marTop w:val="0"/>
              <w:marBottom w:val="0"/>
              <w:divBdr>
                <w:top w:val="none" w:sz="0" w:space="0" w:color="auto"/>
                <w:left w:val="none" w:sz="0" w:space="0" w:color="auto"/>
                <w:bottom w:val="none" w:sz="0" w:space="0" w:color="auto"/>
                <w:right w:val="none" w:sz="0" w:space="0" w:color="auto"/>
              </w:divBdr>
            </w:div>
            <w:div w:id="1072970492">
              <w:marLeft w:val="0"/>
              <w:marRight w:val="0"/>
              <w:marTop w:val="0"/>
              <w:marBottom w:val="0"/>
              <w:divBdr>
                <w:top w:val="none" w:sz="0" w:space="0" w:color="auto"/>
                <w:left w:val="none" w:sz="0" w:space="0" w:color="auto"/>
                <w:bottom w:val="none" w:sz="0" w:space="0" w:color="auto"/>
                <w:right w:val="none" w:sz="0" w:space="0" w:color="auto"/>
              </w:divBdr>
            </w:div>
            <w:div w:id="1099986532">
              <w:marLeft w:val="0"/>
              <w:marRight w:val="0"/>
              <w:marTop w:val="0"/>
              <w:marBottom w:val="0"/>
              <w:divBdr>
                <w:top w:val="none" w:sz="0" w:space="0" w:color="auto"/>
                <w:left w:val="none" w:sz="0" w:space="0" w:color="auto"/>
                <w:bottom w:val="none" w:sz="0" w:space="0" w:color="auto"/>
                <w:right w:val="none" w:sz="0" w:space="0" w:color="auto"/>
              </w:divBdr>
            </w:div>
            <w:div w:id="1160582029">
              <w:marLeft w:val="0"/>
              <w:marRight w:val="0"/>
              <w:marTop w:val="0"/>
              <w:marBottom w:val="0"/>
              <w:divBdr>
                <w:top w:val="none" w:sz="0" w:space="0" w:color="auto"/>
                <w:left w:val="none" w:sz="0" w:space="0" w:color="auto"/>
                <w:bottom w:val="none" w:sz="0" w:space="0" w:color="auto"/>
                <w:right w:val="none" w:sz="0" w:space="0" w:color="auto"/>
              </w:divBdr>
            </w:div>
            <w:div w:id="1210461920">
              <w:marLeft w:val="0"/>
              <w:marRight w:val="0"/>
              <w:marTop w:val="0"/>
              <w:marBottom w:val="0"/>
              <w:divBdr>
                <w:top w:val="none" w:sz="0" w:space="0" w:color="auto"/>
                <w:left w:val="none" w:sz="0" w:space="0" w:color="auto"/>
                <w:bottom w:val="none" w:sz="0" w:space="0" w:color="auto"/>
                <w:right w:val="none" w:sz="0" w:space="0" w:color="auto"/>
              </w:divBdr>
            </w:div>
            <w:div w:id="1291397519">
              <w:marLeft w:val="0"/>
              <w:marRight w:val="0"/>
              <w:marTop w:val="0"/>
              <w:marBottom w:val="0"/>
              <w:divBdr>
                <w:top w:val="none" w:sz="0" w:space="0" w:color="auto"/>
                <w:left w:val="none" w:sz="0" w:space="0" w:color="auto"/>
                <w:bottom w:val="none" w:sz="0" w:space="0" w:color="auto"/>
                <w:right w:val="none" w:sz="0" w:space="0" w:color="auto"/>
              </w:divBdr>
            </w:div>
            <w:div w:id="1304307870">
              <w:marLeft w:val="0"/>
              <w:marRight w:val="0"/>
              <w:marTop w:val="0"/>
              <w:marBottom w:val="0"/>
              <w:divBdr>
                <w:top w:val="none" w:sz="0" w:space="0" w:color="auto"/>
                <w:left w:val="none" w:sz="0" w:space="0" w:color="auto"/>
                <w:bottom w:val="none" w:sz="0" w:space="0" w:color="auto"/>
                <w:right w:val="none" w:sz="0" w:space="0" w:color="auto"/>
              </w:divBdr>
            </w:div>
            <w:div w:id="1437022781">
              <w:marLeft w:val="0"/>
              <w:marRight w:val="0"/>
              <w:marTop w:val="0"/>
              <w:marBottom w:val="0"/>
              <w:divBdr>
                <w:top w:val="none" w:sz="0" w:space="0" w:color="auto"/>
                <w:left w:val="none" w:sz="0" w:space="0" w:color="auto"/>
                <w:bottom w:val="none" w:sz="0" w:space="0" w:color="auto"/>
                <w:right w:val="none" w:sz="0" w:space="0" w:color="auto"/>
              </w:divBdr>
            </w:div>
            <w:div w:id="1443039611">
              <w:marLeft w:val="0"/>
              <w:marRight w:val="0"/>
              <w:marTop w:val="0"/>
              <w:marBottom w:val="0"/>
              <w:divBdr>
                <w:top w:val="none" w:sz="0" w:space="0" w:color="auto"/>
                <w:left w:val="none" w:sz="0" w:space="0" w:color="auto"/>
                <w:bottom w:val="none" w:sz="0" w:space="0" w:color="auto"/>
                <w:right w:val="none" w:sz="0" w:space="0" w:color="auto"/>
              </w:divBdr>
            </w:div>
            <w:div w:id="1484733918">
              <w:marLeft w:val="0"/>
              <w:marRight w:val="0"/>
              <w:marTop w:val="0"/>
              <w:marBottom w:val="0"/>
              <w:divBdr>
                <w:top w:val="none" w:sz="0" w:space="0" w:color="auto"/>
                <w:left w:val="none" w:sz="0" w:space="0" w:color="auto"/>
                <w:bottom w:val="none" w:sz="0" w:space="0" w:color="auto"/>
                <w:right w:val="none" w:sz="0" w:space="0" w:color="auto"/>
              </w:divBdr>
            </w:div>
            <w:div w:id="1506704608">
              <w:marLeft w:val="0"/>
              <w:marRight w:val="0"/>
              <w:marTop w:val="0"/>
              <w:marBottom w:val="0"/>
              <w:divBdr>
                <w:top w:val="none" w:sz="0" w:space="0" w:color="auto"/>
                <w:left w:val="none" w:sz="0" w:space="0" w:color="auto"/>
                <w:bottom w:val="none" w:sz="0" w:space="0" w:color="auto"/>
                <w:right w:val="none" w:sz="0" w:space="0" w:color="auto"/>
              </w:divBdr>
            </w:div>
            <w:div w:id="1535851456">
              <w:marLeft w:val="0"/>
              <w:marRight w:val="0"/>
              <w:marTop w:val="0"/>
              <w:marBottom w:val="0"/>
              <w:divBdr>
                <w:top w:val="none" w:sz="0" w:space="0" w:color="auto"/>
                <w:left w:val="none" w:sz="0" w:space="0" w:color="auto"/>
                <w:bottom w:val="none" w:sz="0" w:space="0" w:color="auto"/>
                <w:right w:val="none" w:sz="0" w:space="0" w:color="auto"/>
              </w:divBdr>
            </w:div>
            <w:div w:id="1569999559">
              <w:marLeft w:val="0"/>
              <w:marRight w:val="0"/>
              <w:marTop w:val="0"/>
              <w:marBottom w:val="0"/>
              <w:divBdr>
                <w:top w:val="none" w:sz="0" w:space="0" w:color="auto"/>
                <w:left w:val="none" w:sz="0" w:space="0" w:color="auto"/>
                <w:bottom w:val="none" w:sz="0" w:space="0" w:color="auto"/>
                <w:right w:val="none" w:sz="0" w:space="0" w:color="auto"/>
              </w:divBdr>
            </w:div>
            <w:div w:id="1593929562">
              <w:marLeft w:val="0"/>
              <w:marRight w:val="0"/>
              <w:marTop w:val="0"/>
              <w:marBottom w:val="0"/>
              <w:divBdr>
                <w:top w:val="none" w:sz="0" w:space="0" w:color="auto"/>
                <w:left w:val="none" w:sz="0" w:space="0" w:color="auto"/>
                <w:bottom w:val="none" w:sz="0" w:space="0" w:color="auto"/>
                <w:right w:val="none" w:sz="0" w:space="0" w:color="auto"/>
              </w:divBdr>
            </w:div>
            <w:div w:id="1607227019">
              <w:marLeft w:val="0"/>
              <w:marRight w:val="0"/>
              <w:marTop w:val="0"/>
              <w:marBottom w:val="0"/>
              <w:divBdr>
                <w:top w:val="none" w:sz="0" w:space="0" w:color="auto"/>
                <w:left w:val="none" w:sz="0" w:space="0" w:color="auto"/>
                <w:bottom w:val="none" w:sz="0" w:space="0" w:color="auto"/>
                <w:right w:val="none" w:sz="0" w:space="0" w:color="auto"/>
              </w:divBdr>
            </w:div>
            <w:div w:id="1739816033">
              <w:marLeft w:val="0"/>
              <w:marRight w:val="0"/>
              <w:marTop w:val="0"/>
              <w:marBottom w:val="0"/>
              <w:divBdr>
                <w:top w:val="none" w:sz="0" w:space="0" w:color="auto"/>
                <w:left w:val="none" w:sz="0" w:space="0" w:color="auto"/>
                <w:bottom w:val="none" w:sz="0" w:space="0" w:color="auto"/>
                <w:right w:val="none" w:sz="0" w:space="0" w:color="auto"/>
              </w:divBdr>
            </w:div>
            <w:div w:id="1742364757">
              <w:marLeft w:val="0"/>
              <w:marRight w:val="0"/>
              <w:marTop w:val="0"/>
              <w:marBottom w:val="0"/>
              <w:divBdr>
                <w:top w:val="none" w:sz="0" w:space="0" w:color="auto"/>
                <w:left w:val="none" w:sz="0" w:space="0" w:color="auto"/>
                <w:bottom w:val="none" w:sz="0" w:space="0" w:color="auto"/>
                <w:right w:val="none" w:sz="0" w:space="0" w:color="auto"/>
              </w:divBdr>
            </w:div>
            <w:div w:id="1809784272">
              <w:marLeft w:val="0"/>
              <w:marRight w:val="0"/>
              <w:marTop w:val="0"/>
              <w:marBottom w:val="0"/>
              <w:divBdr>
                <w:top w:val="none" w:sz="0" w:space="0" w:color="auto"/>
                <w:left w:val="none" w:sz="0" w:space="0" w:color="auto"/>
                <w:bottom w:val="none" w:sz="0" w:space="0" w:color="auto"/>
                <w:right w:val="none" w:sz="0" w:space="0" w:color="auto"/>
              </w:divBdr>
            </w:div>
            <w:div w:id="1824806781">
              <w:marLeft w:val="0"/>
              <w:marRight w:val="0"/>
              <w:marTop w:val="0"/>
              <w:marBottom w:val="0"/>
              <w:divBdr>
                <w:top w:val="none" w:sz="0" w:space="0" w:color="auto"/>
                <w:left w:val="none" w:sz="0" w:space="0" w:color="auto"/>
                <w:bottom w:val="none" w:sz="0" w:space="0" w:color="auto"/>
                <w:right w:val="none" w:sz="0" w:space="0" w:color="auto"/>
              </w:divBdr>
            </w:div>
            <w:div w:id="1899509659">
              <w:marLeft w:val="0"/>
              <w:marRight w:val="0"/>
              <w:marTop w:val="0"/>
              <w:marBottom w:val="0"/>
              <w:divBdr>
                <w:top w:val="none" w:sz="0" w:space="0" w:color="auto"/>
                <w:left w:val="none" w:sz="0" w:space="0" w:color="auto"/>
                <w:bottom w:val="none" w:sz="0" w:space="0" w:color="auto"/>
                <w:right w:val="none" w:sz="0" w:space="0" w:color="auto"/>
              </w:divBdr>
            </w:div>
            <w:div w:id="1975744886">
              <w:marLeft w:val="0"/>
              <w:marRight w:val="0"/>
              <w:marTop w:val="0"/>
              <w:marBottom w:val="0"/>
              <w:divBdr>
                <w:top w:val="none" w:sz="0" w:space="0" w:color="auto"/>
                <w:left w:val="none" w:sz="0" w:space="0" w:color="auto"/>
                <w:bottom w:val="none" w:sz="0" w:space="0" w:color="auto"/>
                <w:right w:val="none" w:sz="0" w:space="0" w:color="auto"/>
              </w:divBdr>
            </w:div>
            <w:div w:id="2101944480">
              <w:marLeft w:val="0"/>
              <w:marRight w:val="0"/>
              <w:marTop w:val="0"/>
              <w:marBottom w:val="0"/>
              <w:divBdr>
                <w:top w:val="none" w:sz="0" w:space="0" w:color="auto"/>
                <w:left w:val="none" w:sz="0" w:space="0" w:color="auto"/>
                <w:bottom w:val="none" w:sz="0" w:space="0" w:color="auto"/>
                <w:right w:val="none" w:sz="0" w:space="0" w:color="auto"/>
              </w:divBdr>
            </w:div>
            <w:div w:id="2117558228">
              <w:marLeft w:val="0"/>
              <w:marRight w:val="0"/>
              <w:marTop w:val="0"/>
              <w:marBottom w:val="0"/>
              <w:divBdr>
                <w:top w:val="none" w:sz="0" w:space="0" w:color="auto"/>
                <w:left w:val="none" w:sz="0" w:space="0" w:color="auto"/>
                <w:bottom w:val="none" w:sz="0" w:space="0" w:color="auto"/>
                <w:right w:val="none" w:sz="0" w:space="0" w:color="auto"/>
              </w:divBdr>
            </w:div>
            <w:div w:id="2135899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702125">
      <w:bodyDiv w:val="1"/>
      <w:marLeft w:val="0"/>
      <w:marRight w:val="0"/>
      <w:marTop w:val="0"/>
      <w:marBottom w:val="0"/>
      <w:divBdr>
        <w:top w:val="none" w:sz="0" w:space="0" w:color="auto"/>
        <w:left w:val="none" w:sz="0" w:space="0" w:color="auto"/>
        <w:bottom w:val="none" w:sz="0" w:space="0" w:color="auto"/>
        <w:right w:val="none" w:sz="0" w:space="0" w:color="auto"/>
      </w:divBdr>
    </w:div>
    <w:div w:id="1003358288">
      <w:bodyDiv w:val="1"/>
      <w:marLeft w:val="0"/>
      <w:marRight w:val="0"/>
      <w:marTop w:val="0"/>
      <w:marBottom w:val="0"/>
      <w:divBdr>
        <w:top w:val="none" w:sz="0" w:space="0" w:color="auto"/>
        <w:left w:val="none" w:sz="0" w:space="0" w:color="auto"/>
        <w:bottom w:val="none" w:sz="0" w:space="0" w:color="auto"/>
        <w:right w:val="none" w:sz="0" w:space="0" w:color="auto"/>
      </w:divBdr>
      <w:divsChild>
        <w:div w:id="241139464">
          <w:marLeft w:val="0"/>
          <w:marRight w:val="0"/>
          <w:marTop w:val="0"/>
          <w:marBottom w:val="0"/>
          <w:divBdr>
            <w:top w:val="none" w:sz="0" w:space="0" w:color="auto"/>
            <w:left w:val="none" w:sz="0" w:space="0" w:color="auto"/>
            <w:bottom w:val="none" w:sz="0" w:space="0" w:color="auto"/>
            <w:right w:val="none" w:sz="0" w:space="0" w:color="auto"/>
          </w:divBdr>
          <w:divsChild>
            <w:div w:id="224531251">
              <w:marLeft w:val="0"/>
              <w:marRight w:val="0"/>
              <w:marTop w:val="0"/>
              <w:marBottom w:val="0"/>
              <w:divBdr>
                <w:top w:val="none" w:sz="0" w:space="0" w:color="auto"/>
                <w:left w:val="none" w:sz="0" w:space="0" w:color="auto"/>
                <w:bottom w:val="none" w:sz="0" w:space="0" w:color="auto"/>
                <w:right w:val="none" w:sz="0" w:space="0" w:color="auto"/>
              </w:divBdr>
            </w:div>
          </w:divsChild>
        </w:div>
        <w:div w:id="250161385">
          <w:marLeft w:val="0"/>
          <w:marRight w:val="0"/>
          <w:marTop w:val="0"/>
          <w:marBottom w:val="0"/>
          <w:divBdr>
            <w:top w:val="none" w:sz="0" w:space="0" w:color="auto"/>
            <w:left w:val="none" w:sz="0" w:space="0" w:color="auto"/>
            <w:bottom w:val="none" w:sz="0" w:space="0" w:color="auto"/>
            <w:right w:val="none" w:sz="0" w:space="0" w:color="auto"/>
          </w:divBdr>
          <w:divsChild>
            <w:div w:id="2083478668">
              <w:marLeft w:val="0"/>
              <w:marRight w:val="0"/>
              <w:marTop w:val="0"/>
              <w:marBottom w:val="0"/>
              <w:divBdr>
                <w:top w:val="none" w:sz="0" w:space="0" w:color="auto"/>
                <w:left w:val="none" w:sz="0" w:space="0" w:color="auto"/>
                <w:bottom w:val="none" w:sz="0" w:space="0" w:color="auto"/>
                <w:right w:val="none" w:sz="0" w:space="0" w:color="auto"/>
              </w:divBdr>
            </w:div>
          </w:divsChild>
        </w:div>
        <w:div w:id="273750694">
          <w:marLeft w:val="0"/>
          <w:marRight w:val="0"/>
          <w:marTop w:val="0"/>
          <w:marBottom w:val="0"/>
          <w:divBdr>
            <w:top w:val="none" w:sz="0" w:space="0" w:color="auto"/>
            <w:left w:val="none" w:sz="0" w:space="0" w:color="auto"/>
            <w:bottom w:val="none" w:sz="0" w:space="0" w:color="auto"/>
            <w:right w:val="none" w:sz="0" w:space="0" w:color="auto"/>
          </w:divBdr>
          <w:divsChild>
            <w:div w:id="824274098">
              <w:marLeft w:val="0"/>
              <w:marRight w:val="0"/>
              <w:marTop w:val="0"/>
              <w:marBottom w:val="0"/>
              <w:divBdr>
                <w:top w:val="none" w:sz="0" w:space="0" w:color="auto"/>
                <w:left w:val="none" w:sz="0" w:space="0" w:color="auto"/>
                <w:bottom w:val="none" w:sz="0" w:space="0" w:color="auto"/>
                <w:right w:val="none" w:sz="0" w:space="0" w:color="auto"/>
              </w:divBdr>
            </w:div>
          </w:divsChild>
        </w:div>
        <w:div w:id="295531543">
          <w:marLeft w:val="0"/>
          <w:marRight w:val="0"/>
          <w:marTop w:val="0"/>
          <w:marBottom w:val="0"/>
          <w:divBdr>
            <w:top w:val="none" w:sz="0" w:space="0" w:color="auto"/>
            <w:left w:val="none" w:sz="0" w:space="0" w:color="auto"/>
            <w:bottom w:val="none" w:sz="0" w:space="0" w:color="auto"/>
            <w:right w:val="none" w:sz="0" w:space="0" w:color="auto"/>
          </w:divBdr>
          <w:divsChild>
            <w:div w:id="730233591">
              <w:marLeft w:val="0"/>
              <w:marRight w:val="0"/>
              <w:marTop w:val="0"/>
              <w:marBottom w:val="0"/>
              <w:divBdr>
                <w:top w:val="none" w:sz="0" w:space="0" w:color="auto"/>
                <w:left w:val="none" w:sz="0" w:space="0" w:color="auto"/>
                <w:bottom w:val="none" w:sz="0" w:space="0" w:color="auto"/>
                <w:right w:val="none" w:sz="0" w:space="0" w:color="auto"/>
              </w:divBdr>
            </w:div>
          </w:divsChild>
        </w:div>
        <w:div w:id="346642912">
          <w:marLeft w:val="0"/>
          <w:marRight w:val="0"/>
          <w:marTop w:val="0"/>
          <w:marBottom w:val="0"/>
          <w:divBdr>
            <w:top w:val="none" w:sz="0" w:space="0" w:color="auto"/>
            <w:left w:val="none" w:sz="0" w:space="0" w:color="auto"/>
            <w:bottom w:val="none" w:sz="0" w:space="0" w:color="auto"/>
            <w:right w:val="none" w:sz="0" w:space="0" w:color="auto"/>
          </w:divBdr>
          <w:divsChild>
            <w:div w:id="157506804">
              <w:marLeft w:val="0"/>
              <w:marRight w:val="0"/>
              <w:marTop w:val="0"/>
              <w:marBottom w:val="0"/>
              <w:divBdr>
                <w:top w:val="none" w:sz="0" w:space="0" w:color="auto"/>
                <w:left w:val="none" w:sz="0" w:space="0" w:color="auto"/>
                <w:bottom w:val="none" w:sz="0" w:space="0" w:color="auto"/>
                <w:right w:val="none" w:sz="0" w:space="0" w:color="auto"/>
              </w:divBdr>
            </w:div>
          </w:divsChild>
        </w:div>
        <w:div w:id="390537953">
          <w:marLeft w:val="0"/>
          <w:marRight w:val="0"/>
          <w:marTop w:val="0"/>
          <w:marBottom w:val="0"/>
          <w:divBdr>
            <w:top w:val="none" w:sz="0" w:space="0" w:color="auto"/>
            <w:left w:val="none" w:sz="0" w:space="0" w:color="auto"/>
            <w:bottom w:val="none" w:sz="0" w:space="0" w:color="auto"/>
            <w:right w:val="none" w:sz="0" w:space="0" w:color="auto"/>
          </w:divBdr>
          <w:divsChild>
            <w:div w:id="101924889">
              <w:marLeft w:val="0"/>
              <w:marRight w:val="0"/>
              <w:marTop w:val="0"/>
              <w:marBottom w:val="0"/>
              <w:divBdr>
                <w:top w:val="none" w:sz="0" w:space="0" w:color="auto"/>
                <w:left w:val="none" w:sz="0" w:space="0" w:color="auto"/>
                <w:bottom w:val="none" w:sz="0" w:space="0" w:color="auto"/>
                <w:right w:val="none" w:sz="0" w:space="0" w:color="auto"/>
              </w:divBdr>
            </w:div>
          </w:divsChild>
        </w:div>
        <w:div w:id="393235793">
          <w:marLeft w:val="0"/>
          <w:marRight w:val="0"/>
          <w:marTop w:val="0"/>
          <w:marBottom w:val="0"/>
          <w:divBdr>
            <w:top w:val="none" w:sz="0" w:space="0" w:color="auto"/>
            <w:left w:val="none" w:sz="0" w:space="0" w:color="auto"/>
            <w:bottom w:val="none" w:sz="0" w:space="0" w:color="auto"/>
            <w:right w:val="none" w:sz="0" w:space="0" w:color="auto"/>
          </w:divBdr>
          <w:divsChild>
            <w:div w:id="1506624684">
              <w:marLeft w:val="0"/>
              <w:marRight w:val="0"/>
              <w:marTop w:val="0"/>
              <w:marBottom w:val="0"/>
              <w:divBdr>
                <w:top w:val="none" w:sz="0" w:space="0" w:color="auto"/>
                <w:left w:val="none" w:sz="0" w:space="0" w:color="auto"/>
                <w:bottom w:val="none" w:sz="0" w:space="0" w:color="auto"/>
                <w:right w:val="none" w:sz="0" w:space="0" w:color="auto"/>
              </w:divBdr>
            </w:div>
          </w:divsChild>
        </w:div>
        <w:div w:id="394083655">
          <w:marLeft w:val="0"/>
          <w:marRight w:val="0"/>
          <w:marTop w:val="0"/>
          <w:marBottom w:val="0"/>
          <w:divBdr>
            <w:top w:val="none" w:sz="0" w:space="0" w:color="auto"/>
            <w:left w:val="none" w:sz="0" w:space="0" w:color="auto"/>
            <w:bottom w:val="none" w:sz="0" w:space="0" w:color="auto"/>
            <w:right w:val="none" w:sz="0" w:space="0" w:color="auto"/>
          </w:divBdr>
          <w:divsChild>
            <w:div w:id="3480488">
              <w:marLeft w:val="0"/>
              <w:marRight w:val="0"/>
              <w:marTop w:val="0"/>
              <w:marBottom w:val="0"/>
              <w:divBdr>
                <w:top w:val="none" w:sz="0" w:space="0" w:color="auto"/>
                <w:left w:val="none" w:sz="0" w:space="0" w:color="auto"/>
                <w:bottom w:val="none" w:sz="0" w:space="0" w:color="auto"/>
                <w:right w:val="none" w:sz="0" w:space="0" w:color="auto"/>
              </w:divBdr>
            </w:div>
          </w:divsChild>
        </w:div>
        <w:div w:id="494997198">
          <w:marLeft w:val="0"/>
          <w:marRight w:val="0"/>
          <w:marTop w:val="0"/>
          <w:marBottom w:val="0"/>
          <w:divBdr>
            <w:top w:val="none" w:sz="0" w:space="0" w:color="auto"/>
            <w:left w:val="none" w:sz="0" w:space="0" w:color="auto"/>
            <w:bottom w:val="none" w:sz="0" w:space="0" w:color="auto"/>
            <w:right w:val="none" w:sz="0" w:space="0" w:color="auto"/>
          </w:divBdr>
          <w:divsChild>
            <w:div w:id="539391809">
              <w:marLeft w:val="0"/>
              <w:marRight w:val="0"/>
              <w:marTop w:val="0"/>
              <w:marBottom w:val="0"/>
              <w:divBdr>
                <w:top w:val="none" w:sz="0" w:space="0" w:color="auto"/>
                <w:left w:val="none" w:sz="0" w:space="0" w:color="auto"/>
                <w:bottom w:val="none" w:sz="0" w:space="0" w:color="auto"/>
                <w:right w:val="none" w:sz="0" w:space="0" w:color="auto"/>
              </w:divBdr>
            </w:div>
          </w:divsChild>
        </w:div>
        <w:div w:id="534193725">
          <w:marLeft w:val="0"/>
          <w:marRight w:val="0"/>
          <w:marTop w:val="0"/>
          <w:marBottom w:val="0"/>
          <w:divBdr>
            <w:top w:val="none" w:sz="0" w:space="0" w:color="auto"/>
            <w:left w:val="none" w:sz="0" w:space="0" w:color="auto"/>
            <w:bottom w:val="none" w:sz="0" w:space="0" w:color="auto"/>
            <w:right w:val="none" w:sz="0" w:space="0" w:color="auto"/>
          </w:divBdr>
          <w:divsChild>
            <w:div w:id="1918324215">
              <w:marLeft w:val="0"/>
              <w:marRight w:val="0"/>
              <w:marTop w:val="0"/>
              <w:marBottom w:val="0"/>
              <w:divBdr>
                <w:top w:val="none" w:sz="0" w:space="0" w:color="auto"/>
                <w:left w:val="none" w:sz="0" w:space="0" w:color="auto"/>
                <w:bottom w:val="none" w:sz="0" w:space="0" w:color="auto"/>
                <w:right w:val="none" w:sz="0" w:space="0" w:color="auto"/>
              </w:divBdr>
            </w:div>
          </w:divsChild>
        </w:div>
        <w:div w:id="557977040">
          <w:marLeft w:val="0"/>
          <w:marRight w:val="0"/>
          <w:marTop w:val="0"/>
          <w:marBottom w:val="0"/>
          <w:divBdr>
            <w:top w:val="none" w:sz="0" w:space="0" w:color="auto"/>
            <w:left w:val="none" w:sz="0" w:space="0" w:color="auto"/>
            <w:bottom w:val="none" w:sz="0" w:space="0" w:color="auto"/>
            <w:right w:val="none" w:sz="0" w:space="0" w:color="auto"/>
          </w:divBdr>
          <w:divsChild>
            <w:div w:id="632561387">
              <w:marLeft w:val="0"/>
              <w:marRight w:val="0"/>
              <w:marTop w:val="0"/>
              <w:marBottom w:val="0"/>
              <w:divBdr>
                <w:top w:val="none" w:sz="0" w:space="0" w:color="auto"/>
                <w:left w:val="none" w:sz="0" w:space="0" w:color="auto"/>
                <w:bottom w:val="none" w:sz="0" w:space="0" w:color="auto"/>
                <w:right w:val="none" w:sz="0" w:space="0" w:color="auto"/>
              </w:divBdr>
            </w:div>
          </w:divsChild>
        </w:div>
        <w:div w:id="563298691">
          <w:marLeft w:val="0"/>
          <w:marRight w:val="0"/>
          <w:marTop w:val="0"/>
          <w:marBottom w:val="0"/>
          <w:divBdr>
            <w:top w:val="none" w:sz="0" w:space="0" w:color="auto"/>
            <w:left w:val="none" w:sz="0" w:space="0" w:color="auto"/>
            <w:bottom w:val="none" w:sz="0" w:space="0" w:color="auto"/>
            <w:right w:val="none" w:sz="0" w:space="0" w:color="auto"/>
          </w:divBdr>
          <w:divsChild>
            <w:div w:id="2073771960">
              <w:marLeft w:val="0"/>
              <w:marRight w:val="0"/>
              <w:marTop w:val="0"/>
              <w:marBottom w:val="0"/>
              <w:divBdr>
                <w:top w:val="none" w:sz="0" w:space="0" w:color="auto"/>
                <w:left w:val="none" w:sz="0" w:space="0" w:color="auto"/>
                <w:bottom w:val="none" w:sz="0" w:space="0" w:color="auto"/>
                <w:right w:val="none" w:sz="0" w:space="0" w:color="auto"/>
              </w:divBdr>
            </w:div>
          </w:divsChild>
        </w:div>
        <w:div w:id="565842172">
          <w:marLeft w:val="0"/>
          <w:marRight w:val="0"/>
          <w:marTop w:val="0"/>
          <w:marBottom w:val="0"/>
          <w:divBdr>
            <w:top w:val="none" w:sz="0" w:space="0" w:color="auto"/>
            <w:left w:val="none" w:sz="0" w:space="0" w:color="auto"/>
            <w:bottom w:val="none" w:sz="0" w:space="0" w:color="auto"/>
            <w:right w:val="none" w:sz="0" w:space="0" w:color="auto"/>
          </w:divBdr>
          <w:divsChild>
            <w:div w:id="288822054">
              <w:marLeft w:val="0"/>
              <w:marRight w:val="0"/>
              <w:marTop w:val="0"/>
              <w:marBottom w:val="0"/>
              <w:divBdr>
                <w:top w:val="none" w:sz="0" w:space="0" w:color="auto"/>
                <w:left w:val="none" w:sz="0" w:space="0" w:color="auto"/>
                <w:bottom w:val="none" w:sz="0" w:space="0" w:color="auto"/>
                <w:right w:val="none" w:sz="0" w:space="0" w:color="auto"/>
              </w:divBdr>
            </w:div>
          </w:divsChild>
        </w:div>
        <w:div w:id="638997412">
          <w:marLeft w:val="0"/>
          <w:marRight w:val="0"/>
          <w:marTop w:val="0"/>
          <w:marBottom w:val="0"/>
          <w:divBdr>
            <w:top w:val="none" w:sz="0" w:space="0" w:color="auto"/>
            <w:left w:val="none" w:sz="0" w:space="0" w:color="auto"/>
            <w:bottom w:val="none" w:sz="0" w:space="0" w:color="auto"/>
            <w:right w:val="none" w:sz="0" w:space="0" w:color="auto"/>
          </w:divBdr>
          <w:divsChild>
            <w:div w:id="1394815918">
              <w:marLeft w:val="0"/>
              <w:marRight w:val="0"/>
              <w:marTop w:val="0"/>
              <w:marBottom w:val="0"/>
              <w:divBdr>
                <w:top w:val="none" w:sz="0" w:space="0" w:color="auto"/>
                <w:left w:val="none" w:sz="0" w:space="0" w:color="auto"/>
                <w:bottom w:val="none" w:sz="0" w:space="0" w:color="auto"/>
                <w:right w:val="none" w:sz="0" w:space="0" w:color="auto"/>
              </w:divBdr>
            </w:div>
          </w:divsChild>
        </w:div>
        <w:div w:id="707491806">
          <w:marLeft w:val="0"/>
          <w:marRight w:val="0"/>
          <w:marTop w:val="0"/>
          <w:marBottom w:val="0"/>
          <w:divBdr>
            <w:top w:val="none" w:sz="0" w:space="0" w:color="auto"/>
            <w:left w:val="none" w:sz="0" w:space="0" w:color="auto"/>
            <w:bottom w:val="none" w:sz="0" w:space="0" w:color="auto"/>
            <w:right w:val="none" w:sz="0" w:space="0" w:color="auto"/>
          </w:divBdr>
          <w:divsChild>
            <w:div w:id="1653682881">
              <w:marLeft w:val="0"/>
              <w:marRight w:val="0"/>
              <w:marTop w:val="0"/>
              <w:marBottom w:val="0"/>
              <w:divBdr>
                <w:top w:val="none" w:sz="0" w:space="0" w:color="auto"/>
                <w:left w:val="none" w:sz="0" w:space="0" w:color="auto"/>
                <w:bottom w:val="none" w:sz="0" w:space="0" w:color="auto"/>
                <w:right w:val="none" w:sz="0" w:space="0" w:color="auto"/>
              </w:divBdr>
            </w:div>
          </w:divsChild>
        </w:div>
        <w:div w:id="707608161">
          <w:marLeft w:val="0"/>
          <w:marRight w:val="0"/>
          <w:marTop w:val="0"/>
          <w:marBottom w:val="0"/>
          <w:divBdr>
            <w:top w:val="none" w:sz="0" w:space="0" w:color="auto"/>
            <w:left w:val="none" w:sz="0" w:space="0" w:color="auto"/>
            <w:bottom w:val="none" w:sz="0" w:space="0" w:color="auto"/>
            <w:right w:val="none" w:sz="0" w:space="0" w:color="auto"/>
          </w:divBdr>
          <w:divsChild>
            <w:div w:id="1487477279">
              <w:marLeft w:val="0"/>
              <w:marRight w:val="0"/>
              <w:marTop w:val="0"/>
              <w:marBottom w:val="0"/>
              <w:divBdr>
                <w:top w:val="none" w:sz="0" w:space="0" w:color="auto"/>
                <w:left w:val="none" w:sz="0" w:space="0" w:color="auto"/>
                <w:bottom w:val="none" w:sz="0" w:space="0" w:color="auto"/>
                <w:right w:val="none" w:sz="0" w:space="0" w:color="auto"/>
              </w:divBdr>
            </w:div>
          </w:divsChild>
        </w:div>
        <w:div w:id="764111666">
          <w:marLeft w:val="0"/>
          <w:marRight w:val="0"/>
          <w:marTop w:val="0"/>
          <w:marBottom w:val="0"/>
          <w:divBdr>
            <w:top w:val="none" w:sz="0" w:space="0" w:color="auto"/>
            <w:left w:val="none" w:sz="0" w:space="0" w:color="auto"/>
            <w:bottom w:val="none" w:sz="0" w:space="0" w:color="auto"/>
            <w:right w:val="none" w:sz="0" w:space="0" w:color="auto"/>
          </w:divBdr>
          <w:divsChild>
            <w:div w:id="411707259">
              <w:marLeft w:val="0"/>
              <w:marRight w:val="0"/>
              <w:marTop w:val="0"/>
              <w:marBottom w:val="0"/>
              <w:divBdr>
                <w:top w:val="none" w:sz="0" w:space="0" w:color="auto"/>
                <w:left w:val="none" w:sz="0" w:space="0" w:color="auto"/>
                <w:bottom w:val="none" w:sz="0" w:space="0" w:color="auto"/>
                <w:right w:val="none" w:sz="0" w:space="0" w:color="auto"/>
              </w:divBdr>
            </w:div>
          </w:divsChild>
        </w:div>
        <w:div w:id="856041262">
          <w:marLeft w:val="0"/>
          <w:marRight w:val="0"/>
          <w:marTop w:val="0"/>
          <w:marBottom w:val="0"/>
          <w:divBdr>
            <w:top w:val="none" w:sz="0" w:space="0" w:color="auto"/>
            <w:left w:val="none" w:sz="0" w:space="0" w:color="auto"/>
            <w:bottom w:val="none" w:sz="0" w:space="0" w:color="auto"/>
            <w:right w:val="none" w:sz="0" w:space="0" w:color="auto"/>
          </w:divBdr>
          <w:divsChild>
            <w:div w:id="1422482670">
              <w:marLeft w:val="0"/>
              <w:marRight w:val="0"/>
              <w:marTop w:val="0"/>
              <w:marBottom w:val="0"/>
              <w:divBdr>
                <w:top w:val="none" w:sz="0" w:space="0" w:color="auto"/>
                <w:left w:val="none" w:sz="0" w:space="0" w:color="auto"/>
                <w:bottom w:val="none" w:sz="0" w:space="0" w:color="auto"/>
                <w:right w:val="none" w:sz="0" w:space="0" w:color="auto"/>
              </w:divBdr>
            </w:div>
          </w:divsChild>
        </w:div>
        <w:div w:id="972909704">
          <w:marLeft w:val="0"/>
          <w:marRight w:val="0"/>
          <w:marTop w:val="0"/>
          <w:marBottom w:val="0"/>
          <w:divBdr>
            <w:top w:val="none" w:sz="0" w:space="0" w:color="auto"/>
            <w:left w:val="none" w:sz="0" w:space="0" w:color="auto"/>
            <w:bottom w:val="none" w:sz="0" w:space="0" w:color="auto"/>
            <w:right w:val="none" w:sz="0" w:space="0" w:color="auto"/>
          </w:divBdr>
          <w:divsChild>
            <w:div w:id="2065983156">
              <w:marLeft w:val="0"/>
              <w:marRight w:val="0"/>
              <w:marTop w:val="0"/>
              <w:marBottom w:val="0"/>
              <w:divBdr>
                <w:top w:val="none" w:sz="0" w:space="0" w:color="auto"/>
                <w:left w:val="none" w:sz="0" w:space="0" w:color="auto"/>
                <w:bottom w:val="none" w:sz="0" w:space="0" w:color="auto"/>
                <w:right w:val="none" w:sz="0" w:space="0" w:color="auto"/>
              </w:divBdr>
            </w:div>
          </w:divsChild>
        </w:div>
        <w:div w:id="995065418">
          <w:marLeft w:val="0"/>
          <w:marRight w:val="0"/>
          <w:marTop w:val="0"/>
          <w:marBottom w:val="0"/>
          <w:divBdr>
            <w:top w:val="none" w:sz="0" w:space="0" w:color="auto"/>
            <w:left w:val="none" w:sz="0" w:space="0" w:color="auto"/>
            <w:bottom w:val="none" w:sz="0" w:space="0" w:color="auto"/>
            <w:right w:val="none" w:sz="0" w:space="0" w:color="auto"/>
          </w:divBdr>
          <w:divsChild>
            <w:div w:id="2076927248">
              <w:marLeft w:val="0"/>
              <w:marRight w:val="0"/>
              <w:marTop w:val="0"/>
              <w:marBottom w:val="0"/>
              <w:divBdr>
                <w:top w:val="none" w:sz="0" w:space="0" w:color="auto"/>
                <w:left w:val="none" w:sz="0" w:space="0" w:color="auto"/>
                <w:bottom w:val="none" w:sz="0" w:space="0" w:color="auto"/>
                <w:right w:val="none" w:sz="0" w:space="0" w:color="auto"/>
              </w:divBdr>
            </w:div>
          </w:divsChild>
        </w:div>
        <w:div w:id="1013263213">
          <w:marLeft w:val="0"/>
          <w:marRight w:val="0"/>
          <w:marTop w:val="0"/>
          <w:marBottom w:val="0"/>
          <w:divBdr>
            <w:top w:val="none" w:sz="0" w:space="0" w:color="auto"/>
            <w:left w:val="none" w:sz="0" w:space="0" w:color="auto"/>
            <w:bottom w:val="none" w:sz="0" w:space="0" w:color="auto"/>
            <w:right w:val="none" w:sz="0" w:space="0" w:color="auto"/>
          </w:divBdr>
          <w:divsChild>
            <w:div w:id="1171872646">
              <w:marLeft w:val="0"/>
              <w:marRight w:val="0"/>
              <w:marTop w:val="0"/>
              <w:marBottom w:val="0"/>
              <w:divBdr>
                <w:top w:val="none" w:sz="0" w:space="0" w:color="auto"/>
                <w:left w:val="none" w:sz="0" w:space="0" w:color="auto"/>
                <w:bottom w:val="none" w:sz="0" w:space="0" w:color="auto"/>
                <w:right w:val="none" w:sz="0" w:space="0" w:color="auto"/>
              </w:divBdr>
            </w:div>
          </w:divsChild>
        </w:div>
        <w:div w:id="1032070617">
          <w:marLeft w:val="0"/>
          <w:marRight w:val="0"/>
          <w:marTop w:val="0"/>
          <w:marBottom w:val="0"/>
          <w:divBdr>
            <w:top w:val="none" w:sz="0" w:space="0" w:color="auto"/>
            <w:left w:val="none" w:sz="0" w:space="0" w:color="auto"/>
            <w:bottom w:val="none" w:sz="0" w:space="0" w:color="auto"/>
            <w:right w:val="none" w:sz="0" w:space="0" w:color="auto"/>
          </w:divBdr>
          <w:divsChild>
            <w:div w:id="1727875969">
              <w:marLeft w:val="0"/>
              <w:marRight w:val="0"/>
              <w:marTop w:val="0"/>
              <w:marBottom w:val="0"/>
              <w:divBdr>
                <w:top w:val="none" w:sz="0" w:space="0" w:color="auto"/>
                <w:left w:val="none" w:sz="0" w:space="0" w:color="auto"/>
                <w:bottom w:val="none" w:sz="0" w:space="0" w:color="auto"/>
                <w:right w:val="none" w:sz="0" w:space="0" w:color="auto"/>
              </w:divBdr>
            </w:div>
          </w:divsChild>
        </w:div>
        <w:div w:id="1048408791">
          <w:marLeft w:val="0"/>
          <w:marRight w:val="0"/>
          <w:marTop w:val="0"/>
          <w:marBottom w:val="0"/>
          <w:divBdr>
            <w:top w:val="none" w:sz="0" w:space="0" w:color="auto"/>
            <w:left w:val="none" w:sz="0" w:space="0" w:color="auto"/>
            <w:bottom w:val="none" w:sz="0" w:space="0" w:color="auto"/>
            <w:right w:val="none" w:sz="0" w:space="0" w:color="auto"/>
          </w:divBdr>
          <w:divsChild>
            <w:div w:id="864632071">
              <w:marLeft w:val="0"/>
              <w:marRight w:val="0"/>
              <w:marTop w:val="0"/>
              <w:marBottom w:val="0"/>
              <w:divBdr>
                <w:top w:val="none" w:sz="0" w:space="0" w:color="auto"/>
                <w:left w:val="none" w:sz="0" w:space="0" w:color="auto"/>
                <w:bottom w:val="none" w:sz="0" w:space="0" w:color="auto"/>
                <w:right w:val="none" w:sz="0" w:space="0" w:color="auto"/>
              </w:divBdr>
            </w:div>
          </w:divsChild>
        </w:div>
        <w:div w:id="1062750397">
          <w:marLeft w:val="0"/>
          <w:marRight w:val="0"/>
          <w:marTop w:val="0"/>
          <w:marBottom w:val="0"/>
          <w:divBdr>
            <w:top w:val="none" w:sz="0" w:space="0" w:color="auto"/>
            <w:left w:val="none" w:sz="0" w:space="0" w:color="auto"/>
            <w:bottom w:val="none" w:sz="0" w:space="0" w:color="auto"/>
            <w:right w:val="none" w:sz="0" w:space="0" w:color="auto"/>
          </w:divBdr>
          <w:divsChild>
            <w:div w:id="723989786">
              <w:marLeft w:val="0"/>
              <w:marRight w:val="0"/>
              <w:marTop w:val="0"/>
              <w:marBottom w:val="0"/>
              <w:divBdr>
                <w:top w:val="none" w:sz="0" w:space="0" w:color="auto"/>
                <w:left w:val="none" w:sz="0" w:space="0" w:color="auto"/>
                <w:bottom w:val="none" w:sz="0" w:space="0" w:color="auto"/>
                <w:right w:val="none" w:sz="0" w:space="0" w:color="auto"/>
              </w:divBdr>
            </w:div>
          </w:divsChild>
        </w:div>
        <w:div w:id="1103915221">
          <w:marLeft w:val="0"/>
          <w:marRight w:val="0"/>
          <w:marTop w:val="0"/>
          <w:marBottom w:val="0"/>
          <w:divBdr>
            <w:top w:val="none" w:sz="0" w:space="0" w:color="auto"/>
            <w:left w:val="none" w:sz="0" w:space="0" w:color="auto"/>
            <w:bottom w:val="none" w:sz="0" w:space="0" w:color="auto"/>
            <w:right w:val="none" w:sz="0" w:space="0" w:color="auto"/>
          </w:divBdr>
          <w:divsChild>
            <w:div w:id="1161776048">
              <w:marLeft w:val="0"/>
              <w:marRight w:val="0"/>
              <w:marTop w:val="0"/>
              <w:marBottom w:val="0"/>
              <w:divBdr>
                <w:top w:val="none" w:sz="0" w:space="0" w:color="auto"/>
                <w:left w:val="none" w:sz="0" w:space="0" w:color="auto"/>
                <w:bottom w:val="none" w:sz="0" w:space="0" w:color="auto"/>
                <w:right w:val="none" w:sz="0" w:space="0" w:color="auto"/>
              </w:divBdr>
            </w:div>
          </w:divsChild>
        </w:div>
        <w:div w:id="1117867296">
          <w:marLeft w:val="0"/>
          <w:marRight w:val="0"/>
          <w:marTop w:val="0"/>
          <w:marBottom w:val="0"/>
          <w:divBdr>
            <w:top w:val="none" w:sz="0" w:space="0" w:color="auto"/>
            <w:left w:val="none" w:sz="0" w:space="0" w:color="auto"/>
            <w:bottom w:val="none" w:sz="0" w:space="0" w:color="auto"/>
            <w:right w:val="none" w:sz="0" w:space="0" w:color="auto"/>
          </w:divBdr>
          <w:divsChild>
            <w:div w:id="1162965602">
              <w:marLeft w:val="0"/>
              <w:marRight w:val="0"/>
              <w:marTop w:val="0"/>
              <w:marBottom w:val="0"/>
              <w:divBdr>
                <w:top w:val="none" w:sz="0" w:space="0" w:color="auto"/>
                <w:left w:val="none" w:sz="0" w:space="0" w:color="auto"/>
                <w:bottom w:val="none" w:sz="0" w:space="0" w:color="auto"/>
                <w:right w:val="none" w:sz="0" w:space="0" w:color="auto"/>
              </w:divBdr>
            </w:div>
          </w:divsChild>
        </w:div>
        <w:div w:id="1257902145">
          <w:marLeft w:val="0"/>
          <w:marRight w:val="0"/>
          <w:marTop w:val="0"/>
          <w:marBottom w:val="0"/>
          <w:divBdr>
            <w:top w:val="none" w:sz="0" w:space="0" w:color="auto"/>
            <w:left w:val="none" w:sz="0" w:space="0" w:color="auto"/>
            <w:bottom w:val="none" w:sz="0" w:space="0" w:color="auto"/>
            <w:right w:val="none" w:sz="0" w:space="0" w:color="auto"/>
          </w:divBdr>
          <w:divsChild>
            <w:div w:id="396978542">
              <w:marLeft w:val="0"/>
              <w:marRight w:val="0"/>
              <w:marTop w:val="0"/>
              <w:marBottom w:val="0"/>
              <w:divBdr>
                <w:top w:val="none" w:sz="0" w:space="0" w:color="auto"/>
                <w:left w:val="none" w:sz="0" w:space="0" w:color="auto"/>
                <w:bottom w:val="none" w:sz="0" w:space="0" w:color="auto"/>
                <w:right w:val="none" w:sz="0" w:space="0" w:color="auto"/>
              </w:divBdr>
            </w:div>
          </w:divsChild>
        </w:div>
        <w:div w:id="1352410663">
          <w:marLeft w:val="0"/>
          <w:marRight w:val="0"/>
          <w:marTop w:val="0"/>
          <w:marBottom w:val="0"/>
          <w:divBdr>
            <w:top w:val="none" w:sz="0" w:space="0" w:color="auto"/>
            <w:left w:val="none" w:sz="0" w:space="0" w:color="auto"/>
            <w:bottom w:val="none" w:sz="0" w:space="0" w:color="auto"/>
            <w:right w:val="none" w:sz="0" w:space="0" w:color="auto"/>
          </w:divBdr>
          <w:divsChild>
            <w:div w:id="1045831811">
              <w:marLeft w:val="0"/>
              <w:marRight w:val="0"/>
              <w:marTop w:val="0"/>
              <w:marBottom w:val="0"/>
              <w:divBdr>
                <w:top w:val="none" w:sz="0" w:space="0" w:color="auto"/>
                <w:left w:val="none" w:sz="0" w:space="0" w:color="auto"/>
                <w:bottom w:val="none" w:sz="0" w:space="0" w:color="auto"/>
                <w:right w:val="none" w:sz="0" w:space="0" w:color="auto"/>
              </w:divBdr>
            </w:div>
          </w:divsChild>
        </w:div>
        <w:div w:id="1368916405">
          <w:marLeft w:val="0"/>
          <w:marRight w:val="0"/>
          <w:marTop w:val="0"/>
          <w:marBottom w:val="0"/>
          <w:divBdr>
            <w:top w:val="none" w:sz="0" w:space="0" w:color="auto"/>
            <w:left w:val="none" w:sz="0" w:space="0" w:color="auto"/>
            <w:bottom w:val="none" w:sz="0" w:space="0" w:color="auto"/>
            <w:right w:val="none" w:sz="0" w:space="0" w:color="auto"/>
          </w:divBdr>
          <w:divsChild>
            <w:div w:id="161044034">
              <w:marLeft w:val="0"/>
              <w:marRight w:val="0"/>
              <w:marTop w:val="0"/>
              <w:marBottom w:val="0"/>
              <w:divBdr>
                <w:top w:val="none" w:sz="0" w:space="0" w:color="auto"/>
                <w:left w:val="none" w:sz="0" w:space="0" w:color="auto"/>
                <w:bottom w:val="none" w:sz="0" w:space="0" w:color="auto"/>
                <w:right w:val="none" w:sz="0" w:space="0" w:color="auto"/>
              </w:divBdr>
            </w:div>
          </w:divsChild>
        </w:div>
        <w:div w:id="1482500251">
          <w:marLeft w:val="0"/>
          <w:marRight w:val="0"/>
          <w:marTop w:val="0"/>
          <w:marBottom w:val="0"/>
          <w:divBdr>
            <w:top w:val="none" w:sz="0" w:space="0" w:color="auto"/>
            <w:left w:val="none" w:sz="0" w:space="0" w:color="auto"/>
            <w:bottom w:val="none" w:sz="0" w:space="0" w:color="auto"/>
            <w:right w:val="none" w:sz="0" w:space="0" w:color="auto"/>
          </w:divBdr>
          <w:divsChild>
            <w:div w:id="1220018458">
              <w:marLeft w:val="0"/>
              <w:marRight w:val="0"/>
              <w:marTop w:val="0"/>
              <w:marBottom w:val="0"/>
              <w:divBdr>
                <w:top w:val="none" w:sz="0" w:space="0" w:color="auto"/>
                <w:left w:val="none" w:sz="0" w:space="0" w:color="auto"/>
                <w:bottom w:val="none" w:sz="0" w:space="0" w:color="auto"/>
                <w:right w:val="none" w:sz="0" w:space="0" w:color="auto"/>
              </w:divBdr>
            </w:div>
          </w:divsChild>
        </w:div>
        <w:div w:id="1585843085">
          <w:marLeft w:val="0"/>
          <w:marRight w:val="0"/>
          <w:marTop w:val="0"/>
          <w:marBottom w:val="0"/>
          <w:divBdr>
            <w:top w:val="none" w:sz="0" w:space="0" w:color="auto"/>
            <w:left w:val="none" w:sz="0" w:space="0" w:color="auto"/>
            <w:bottom w:val="none" w:sz="0" w:space="0" w:color="auto"/>
            <w:right w:val="none" w:sz="0" w:space="0" w:color="auto"/>
          </w:divBdr>
          <w:divsChild>
            <w:div w:id="1676761400">
              <w:marLeft w:val="0"/>
              <w:marRight w:val="0"/>
              <w:marTop w:val="0"/>
              <w:marBottom w:val="0"/>
              <w:divBdr>
                <w:top w:val="none" w:sz="0" w:space="0" w:color="auto"/>
                <w:left w:val="none" w:sz="0" w:space="0" w:color="auto"/>
                <w:bottom w:val="none" w:sz="0" w:space="0" w:color="auto"/>
                <w:right w:val="none" w:sz="0" w:space="0" w:color="auto"/>
              </w:divBdr>
            </w:div>
          </w:divsChild>
        </w:div>
        <w:div w:id="1603950933">
          <w:marLeft w:val="0"/>
          <w:marRight w:val="0"/>
          <w:marTop w:val="0"/>
          <w:marBottom w:val="0"/>
          <w:divBdr>
            <w:top w:val="none" w:sz="0" w:space="0" w:color="auto"/>
            <w:left w:val="none" w:sz="0" w:space="0" w:color="auto"/>
            <w:bottom w:val="none" w:sz="0" w:space="0" w:color="auto"/>
            <w:right w:val="none" w:sz="0" w:space="0" w:color="auto"/>
          </w:divBdr>
          <w:divsChild>
            <w:div w:id="451484610">
              <w:marLeft w:val="0"/>
              <w:marRight w:val="0"/>
              <w:marTop w:val="0"/>
              <w:marBottom w:val="0"/>
              <w:divBdr>
                <w:top w:val="none" w:sz="0" w:space="0" w:color="auto"/>
                <w:left w:val="none" w:sz="0" w:space="0" w:color="auto"/>
                <w:bottom w:val="none" w:sz="0" w:space="0" w:color="auto"/>
                <w:right w:val="none" w:sz="0" w:space="0" w:color="auto"/>
              </w:divBdr>
            </w:div>
          </w:divsChild>
        </w:div>
        <w:div w:id="1623422229">
          <w:marLeft w:val="0"/>
          <w:marRight w:val="0"/>
          <w:marTop w:val="0"/>
          <w:marBottom w:val="0"/>
          <w:divBdr>
            <w:top w:val="none" w:sz="0" w:space="0" w:color="auto"/>
            <w:left w:val="none" w:sz="0" w:space="0" w:color="auto"/>
            <w:bottom w:val="none" w:sz="0" w:space="0" w:color="auto"/>
            <w:right w:val="none" w:sz="0" w:space="0" w:color="auto"/>
          </w:divBdr>
          <w:divsChild>
            <w:div w:id="1204052518">
              <w:marLeft w:val="0"/>
              <w:marRight w:val="0"/>
              <w:marTop w:val="0"/>
              <w:marBottom w:val="0"/>
              <w:divBdr>
                <w:top w:val="none" w:sz="0" w:space="0" w:color="auto"/>
                <w:left w:val="none" w:sz="0" w:space="0" w:color="auto"/>
                <w:bottom w:val="none" w:sz="0" w:space="0" w:color="auto"/>
                <w:right w:val="none" w:sz="0" w:space="0" w:color="auto"/>
              </w:divBdr>
            </w:div>
          </w:divsChild>
        </w:div>
        <w:div w:id="1657760109">
          <w:marLeft w:val="0"/>
          <w:marRight w:val="0"/>
          <w:marTop w:val="0"/>
          <w:marBottom w:val="0"/>
          <w:divBdr>
            <w:top w:val="none" w:sz="0" w:space="0" w:color="auto"/>
            <w:left w:val="none" w:sz="0" w:space="0" w:color="auto"/>
            <w:bottom w:val="none" w:sz="0" w:space="0" w:color="auto"/>
            <w:right w:val="none" w:sz="0" w:space="0" w:color="auto"/>
          </w:divBdr>
          <w:divsChild>
            <w:div w:id="1258564243">
              <w:marLeft w:val="0"/>
              <w:marRight w:val="0"/>
              <w:marTop w:val="0"/>
              <w:marBottom w:val="0"/>
              <w:divBdr>
                <w:top w:val="none" w:sz="0" w:space="0" w:color="auto"/>
                <w:left w:val="none" w:sz="0" w:space="0" w:color="auto"/>
                <w:bottom w:val="none" w:sz="0" w:space="0" w:color="auto"/>
                <w:right w:val="none" w:sz="0" w:space="0" w:color="auto"/>
              </w:divBdr>
            </w:div>
          </w:divsChild>
        </w:div>
        <w:div w:id="1871794397">
          <w:marLeft w:val="0"/>
          <w:marRight w:val="0"/>
          <w:marTop w:val="0"/>
          <w:marBottom w:val="0"/>
          <w:divBdr>
            <w:top w:val="none" w:sz="0" w:space="0" w:color="auto"/>
            <w:left w:val="none" w:sz="0" w:space="0" w:color="auto"/>
            <w:bottom w:val="none" w:sz="0" w:space="0" w:color="auto"/>
            <w:right w:val="none" w:sz="0" w:space="0" w:color="auto"/>
          </w:divBdr>
          <w:divsChild>
            <w:div w:id="1214929419">
              <w:marLeft w:val="0"/>
              <w:marRight w:val="0"/>
              <w:marTop w:val="0"/>
              <w:marBottom w:val="0"/>
              <w:divBdr>
                <w:top w:val="none" w:sz="0" w:space="0" w:color="auto"/>
                <w:left w:val="none" w:sz="0" w:space="0" w:color="auto"/>
                <w:bottom w:val="none" w:sz="0" w:space="0" w:color="auto"/>
                <w:right w:val="none" w:sz="0" w:space="0" w:color="auto"/>
              </w:divBdr>
            </w:div>
          </w:divsChild>
        </w:div>
        <w:div w:id="1985893001">
          <w:marLeft w:val="0"/>
          <w:marRight w:val="0"/>
          <w:marTop w:val="0"/>
          <w:marBottom w:val="0"/>
          <w:divBdr>
            <w:top w:val="none" w:sz="0" w:space="0" w:color="auto"/>
            <w:left w:val="none" w:sz="0" w:space="0" w:color="auto"/>
            <w:bottom w:val="none" w:sz="0" w:space="0" w:color="auto"/>
            <w:right w:val="none" w:sz="0" w:space="0" w:color="auto"/>
          </w:divBdr>
          <w:divsChild>
            <w:div w:id="1408455198">
              <w:marLeft w:val="0"/>
              <w:marRight w:val="0"/>
              <w:marTop w:val="0"/>
              <w:marBottom w:val="0"/>
              <w:divBdr>
                <w:top w:val="none" w:sz="0" w:space="0" w:color="auto"/>
                <w:left w:val="none" w:sz="0" w:space="0" w:color="auto"/>
                <w:bottom w:val="none" w:sz="0" w:space="0" w:color="auto"/>
                <w:right w:val="none" w:sz="0" w:space="0" w:color="auto"/>
              </w:divBdr>
            </w:div>
          </w:divsChild>
        </w:div>
        <w:div w:id="1986929515">
          <w:marLeft w:val="0"/>
          <w:marRight w:val="0"/>
          <w:marTop w:val="0"/>
          <w:marBottom w:val="0"/>
          <w:divBdr>
            <w:top w:val="none" w:sz="0" w:space="0" w:color="auto"/>
            <w:left w:val="none" w:sz="0" w:space="0" w:color="auto"/>
            <w:bottom w:val="none" w:sz="0" w:space="0" w:color="auto"/>
            <w:right w:val="none" w:sz="0" w:space="0" w:color="auto"/>
          </w:divBdr>
          <w:divsChild>
            <w:div w:id="926423842">
              <w:marLeft w:val="0"/>
              <w:marRight w:val="0"/>
              <w:marTop w:val="0"/>
              <w:marBottom w:val="0"/>
              <w:divBdr>
                <w:top w:val="none" w:sz="0" w:space="0" w:color="auto"/>
                <w:left w:val="none" w:sz="0" w:space="0" w:color="auto"/>
                <w:bottom w:val="none" w:sz="0" w:space="0" w:color="auto"/>
                <w:right w:val="none" w:sz="0" w:space="0" w:color="auto"/>
              </w:divBdr>
            </w:div>
          </w:divsChild>
        </w:div>
        <w:div w:id="2015300917">
          <w:marLeft w:val="0"/>
          <w:marRight w:val="0"/>
          <w:marTop w:val="0"/>
          <w:marBottom w:val="0"/>
          <w:divBdr>
            <w:top w:val="none" w:sz="0" w:space="0" w:color="auto"/>
            <w:left w:val="none" w:sz="0" w:space="0" w:color="auto"/>
            <w:bottom w:val="none" w:sz="0" w:space="0" w:color="auto"/>
            <w:right w:val="none" w:sz="0" w:space="0" w:color="auto"/>
          </w:divBdr>
          <w:divsChild>
            <w:div w:id="1716126927">
              <w:marLeft w:val="0"/>
              <w:marRight w:val="0"/>
              <w:marTop w:val="0"/>
              <w:marBottom w:val="0"/>
              <w:divBdr>
                <w:top w:val="none" w:sz="0" w:space="0" w:color="auto"/>
                <w:left w:val="none" w:sz="0" w:space="0" w:color="auto"/>
                <w:bottom w:val="none" w:sz="0" w:space="0" w:color="auto"/>
                <w:right w:val="none" w:sz="0" w:space="0" w:color="auto"/>
              </w:divBdr>
            </w:div>
          </w:divsChild>
        </w:div>
        <w:div w:id="2077894578">
          <w:marLeft w:val="0"/>
          <w:marRight w:val="0"/>
          <w:marTop w:val="0"/>
          <w:marBottom w:val="0"/>
          <w:divBdr>
            <w:top w:val="none" w:sz="0" w:space="0" w:color="auto"/>
            <w:left w:val="none" w:sz="0" w:space="0" w:color="auto"/>
            <w:bottom w:val="none" w:sz="0" w:space="0" w:color="auto"/>
            <w:right w:val="none" w:sz="0" w:space="0" w:color="auto"/>
          </w:divBdr>
          <w:divsChild>
            <w:div w:id="550772311">
              <w:marLeft w:val="0"/>
              <w:marRight w:val="0"/>
              <w:marTop w:val="0"/>
              <w:marBottom w:val="0"/>
              <w:divBdr>
                <w:top w:val="none" w:sz="0" w:space="0" w:color="auto"/>
                <w:left w:val="none" w:sz="0" w:space="0" w:color="auto"/>
                <w:bottom w:val="none" w:sz="0" w:space="0" w:color="auto"/>
                <w:right w:val="none" w:sz="0" w:space="0" w:color="auto"/>
              </w:divBdr>
            </w:div>
          </w:divsChild>
        </w:div>
        <w:div w:id="2120100572">
          <w:marLeft w:val="0"/>
          <w:marRight w:val="0"/>
          <w:marTop w:val="0"/>
          <w:marBottom w:val="0"/>
          <w:divBdr>
            <w:top w:val="none" w:sz="0" w:space="0" w:color="auto"/>
            <w:left w:val="none" w:sz="0" w:space="0" w:color="auto"/>
            <w:bottom w:val="none" w:sz="0" w:space="0" w:color="auto"/>
            <w:right w:val="none" w:sz="0" w:space="0" w:color="auto"/>
          </w:divBdr>
          <w:divsChild>
            <w:div w:id="194779131">
              <w:marLeft w:val="0"/>
              <w:marRight w:val="0"/>
              <w:marTop w:val="0"/>
              <w:marBottom w:val="0"/>
              <w:divBdr>
                <w:top w:val="none" w:sz="0" w:space="0" w:color="auto"/>
                <w:left w:val="none" w:sz="0" w:space="0" w:color="auto"/>
                <w:bottom w:val="none" w:sz="0" w:space="0" w:color="auto"/>
                <w:right w:val="none" w:sz="0" w:space="0" w:color="auto"/>
              </w:divBdr>
            </w:div>
          </w:divsChild>
        </w:div>
        <w:div w:id="2144882385">
          <w:marLeft w:val="0"/>
          <w:marRight w:val="0"/>
          <w:marTop w:val="0"/>
          <w:marBottom w:val="0"/>
          <w:divBdr>
            <w:top w:val="none" w:sz="0" w:space="0" w:color="auto"/>
            <w:left w:val="none" w:sz="0" w:space="0" w:color="auto"/>
            <w:bottom w:val="none" w:sz="0" w:space="0" w:color="auto"/>
            <w:right w:val="none" w:sz="0" w:space="0" w:color="auto"/>
          </w:divBdr>
          <w:divsChild>
            <w:div w:id="199487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789380">
      <w:bodyDiv w:val="1"/>
      <w:marLeft w:val="0"/>
      <w:marRight w:val="0"/>
      <w:marTop w:val="0"/>
      <w:marBottom w:val="0"/>
      <w:divBdr>
        <w:top w:val="none" w:sz="0" w:space="0" w:color="auto"/>
        <w:left w:val="none" w:sz="0" w:space="0" w:color="auto"/>
        <w:bottom w:val="none" w:sz="0" w:space="0" w:color="auto"/>
        <w:right w:val="none" w:sz="0" w:space="0" w:color="auto"/>
      </w:divBdr>
    </w:div>
    <w:div w:id="1014770190">
      <w:bodyDiv w:val="1"/>
      <w:marLeft w:val="0"/>
      <w:marRight w:val="0"/>
      <w:marTop w:val="0"/>
      <w:marBottom w:val="0"/>
      <w:divBdr>
        <w:top w:val="none" w:sz="0" w:space="0" w:color="auto"/>
        <w:left w:val="none" w:sz="0" w:space="0" w:color="auto"/>
        <w:bottom w:val="none" w:sz="0" w:space="0" w:color="auto"/>
        <w:right w:val="none" w:sz="0" w:space="0" w:color="auto"/>
      </w:divBdr>
      <w:divsChild>
        <w:div w:id="32728160">
          <w:marLeft w:val="0"/>
          <w:marRight w:val="0"/>
          <w:marTop w:val="0"/>
          <w:marBottom w:val="0"/>
          <w:divBdr>
            <w:top w:val="none" w:sz="0" w:space="0" w:color="auto"/>
            <w:left w:val="none" w:sz="0" w:space="0" w:color="auto"/>
            <w:bottom w:val="none" w:sz="0" w:space="0" w:color="auto"/>
            <w:right w:val="none" w:sz="0" w:space="0" w:color="auto"/>
          </w:divBdr>
          <w:divsChild>
            <w:div w:id="873620240">
              <w:marLeft w:val="0"/>
              <w:marRight w:val="0"/>
              <w:marTop w:val="0"/>
              <w:marBottom w:val="0"/>
              <w:divBdr>
                <w:top w:val="none" w:sz="0" w:space="0" w:color="auto"/>
                <w:left w:val="none" w:sz="0" w:space="0" w:color="auto"/>
                <w:bottom w:val="none" w:sz="0" w:space="0" w:color="auto"/>
                <w:right w:val="none" w:sz="0" w:space="0" w:color="auto"/>
              </w:divBdr>
            </w:div>
          </w:divsChild>
        </w:div>
        <w:div w:id="44524769">
          <w:marLeft w:val="0"/>
          <w:marRight w:val="0"/>
          <w:marTop w:val="0"/>
          <w:marBottom w:val="0"/>
          <w:divBdr>
            <w:top w:val="none" w:sz="0" w:space="0" w:color="auto"/>
            <w:left w:val="none" w:sz="0" w:space="0" w:color="auto"/>
            <w:bottom w:val="none" w:sz="0" w:space="0" w:color="auto"/>
            <w:right w:val="none" w:sz="0" w:space="0" w:color="auto"/>
          </w:divBdr>
          <w:divsChild>
            <w:div w:id="388461666">
              <w:marLeft w:val="0"/>
              <w:marRight w:val="0"/>
              <w:marTop w:val="0"/>
              <w:marBottom w:val="0"/>
              <w:divBdr>
                <w:top w:val="none" w:sz="0" w:space="0" w:color="auto"/>
                <w:left w:val="none" w:sz="0" w:space="0" w:color="auto"/>
                <w:bottom w:val="none" w:sz="0" w:space="0" w:color="auto"/>
                <w:right w:val="none" w:sz="0" w:space="0" w:color="auto"/>
              </w:divBdr>
            </w:div>
          </w:divsChild>
        </w:div>
        <w:div w:id="55205078">
          <w:marLeft w:val="0"/>
          <w:marRight w:val="0"/>
          <w:marTop w:val="0"/>
          <w:marBottom w:val="0"/>
          <w:divBdr>
            <w:top w:val="none" w:sz="0" w:space="0" w:color="auto"/>
            <w:left w:val="none" w:sz="0" w:space="0" w:color="auto"/>
            <w:bottom w:val="none" w:sz="0" w:space="0" w:color="auto"/>
            <w:right w:val="none" w:sz="0" w:space="0" w:color="auto"/>
          </w:divBdr>
          <w:divsChild>
            <w:div w:id="771320376">
              <w:marLeft w:val="0"/>
              <w:marRight w:val="0"/>
              <w:marTop w:val="0"/>
              <w:marBottom w:val="0"/>
              <w:divBdr>
                <w:top w:val="none" w:sz="0" w:space="0" w:color="auto"/>
                <w:left w:val="none" w:sz="0" w:space="0" w:color="auto"/>
                <w:bottom w:val="none" w:sz="0" w:space="0" w:color="auto"/>
                <w:right w:val="none" w:sz="0" w:space="0" w:color="auto"/>
              </w:divBdr>
            </w:div>
          </w:divsChild>
        </w:div>
        <w:div w:id="56517361">
          <w:marLeft w:val="0"/>
          <w:marRight w:val="0"/>
          <w:marTop w:val="0"/>
          <w:marBottom w:val="0"/>
          <w:divBdr>
            <w:top w:val="none" w:sz="0" w:space="0" w:color="auto"/>
            <w:left w:val="none" w:sz="0" w:space="0" w:color="auto"/>
            <w:bottom w:val="none" w:sz="0" w:space="0" w:color="auto"/>
            <w:right w:val="none" w:sz="0" w:space="0" w:color="auto"/>
          </w:divBdr>
          <w:divsChild>
            <w:div w:id="1885629948">
              <w:marLeft w:val="0"/>
              <w:marRight w:val="0"/>
              <w:marTop w:val="0"/>
              <w:marBottom w:val="0"/>
              <w:divBdr>
                <w:top w:val="none" w:sz="0" w:space="0" w:color="auto"/>
                <w:left w:val="none" w:sz="0" w:space="0" w:color="auto"/>
                <w:bottom w:val="none" w:sz="0" w:space="0" w:color="auto"/>
                <w:right w:val="none" w:sz="0" w:space="0" w:color="auto"/>
              </w:divBdr>
            </w:div>
          </w:divsChild>
        </w:div>
        <w:div w:id="90972350">
          <w:marLeft w:val="0"/>
          <w:marRight w:val="0"/>
          <w:marTop w:val="0"/>
          <w:marBottom w:val="0"/>
          <w:divBdr>
            <w:top w:val="none" w:sz="0" w:space="0" w:color="auto"/>
            <w:left w:val="none" w:sz="0" w:space="0" w:color="auto"/>
            <w:bottom w:val="none" w:sz="0" w:space="0" w:color="auto"/>
            <w:right w:val="none" w:sz="0" w:space="0" w:color="auto"/>
          </w:divBdr>
          <w:divsChild>
            <w:div w:id="1025205242">
              <w:marLeft w:val="0"/>
              <w:marRight w:val="0"/>
              <w:marTop w:val="0"/>
              <w:marBottom w:val="0"/>
              <w:divBdr>
                <w:top w:val="none" w:sz="0" w:space="0" w:color="auto"/>
                <w:left w:val="none" w:sz="0" w:space="0" w:color="auto"/>
                <w:bottom w:val="none" w:sz="0" w:space="0" w:color="auto"/>
                <w:right w:val="none" w:sz="0" w:space="0" w:color="auto"/>
              </w:divBdr>
            </w:div>
          </w:divsChild>
        </w:div>
        <w:div w:id="148063714">
          <w:marLeft w:val="0"/>
          <w:marRight w:val="0"/>
          <w:marTop w:val="0"/>
          <w:marBottom w:val="0"/>
          <w:divBdr>
            <w:top w:val="none" w:sz="0" w:space="0" w:color="auto"/>
            <w:left w:val="none" w:sz="0" w:space="0" w:color="auto"/>
            <w:bottom w:val="none" w:sz="0" w:space="0" w:color="auto"/>
            <w:right w:val="none" w:sz="0" w:space="0" w:color="auto"/>
          </w:divBdr>
          <w:divsChild>
            <w:div w:id="1923644044">
              <w:marLeft w:val="0"/>
              <w:marRight w:val="0"/>
              <w:marTop w:val="0"/>
              <w:marBottom w:val="0"/>
              <w:divBdr>
                <w:top w:val="none" w:sz="0" w:space="0" w:color="auto"/>
                <w:left w:val="none" w:sz="0" w:space="0" w:color="auto"/>
                <w:bottom w:val="none" w:sz="0" w:space="0" w:color="auto"/>
                <w:right w:val="none" w:sz="0" w:space="0" w:color="auto"/>
              </w:divBdr>
            </w:div>
          </w:divsChild>
        </w:div>
        <w:div w:id="240212945">
          <w:marLeft w:val="0"/>
          <w:marRight w:val="0"/>
          <w:marTop w:val="0"/>
          <w:marBottom w:val="0"/>
          <w:divBdr>
            <w:top w:val="none" w:sz="0" w:space="0" w:color="auto"/>
            <w:left w:val="none" w:sz="0" w:space="0" w:color="auto"/>
            <w:bottom w:val="none" w:sz="0" w:space="0" w:color="auto"/>
            <w:right w:val="none" w:sz="0" w:space="0" w:color="auto"/>
          </w:divBdr>
          <w:divsChild>
            <w:div w:id="1697535059">
              <w:marLeft w:val="0"/>
              <w:marRight w:val="0"/>
              <w:marTop w:val="0"/>
              <w:marBottom w:val="0"/>
              <w:divBdr>
                <w:top w:val="none" w:sz="0" w:space="0" w:color="auto"/>
                <w:left w:val="none" w:sz="0" w:space="0" w:color="auto"/>
                <w:bottom w:val="none" w:sz="0" w:space="0" w:color="auto"/>
                <w:right w:val="none" w:sz="0" w:space="0" w:color="auto"/>
              </w:divBdr>
            </w:div>
          </w:divsChild>
        </w:div>
        <w:div w:id="250629404">
          <w:marLeft w:val="0"/>
          <w:marRight w:val="0"/>
          <w:marTop w:val="0"/>
          <w:marBottom w:val="0"/>
          <w:divBdr>
            <w:top w:val="none" w:sz="0" w:space="0" w:color="auto"/>
            <w:left w:val="none" w:sz="0" w:space="0" w:color="auto"/>
            <w:bottom w:val="none" w:sz="0" w:space="0" w:color="auto"/>
            <w:right w:val="none" w:sz="0" w:space="0" w:color="auto"/>
          </w:divBdr>
          <w:divsChild>
            <w:div w:id="1746949683">
              <w:marLeft w:val="0"/>
              <w:marRight w:val="0"/>
              <w:marTop w:val="0"/>
              <w:marBottom w:val="0"/>
              <w:divBdr>
                <w:top w:val="none" w:sz="0" w:space="0" w:color="auto"/>
                <w:left w:val="none" w:sz="0" w:space="0" w:color="auto"/>
                <w:bottom w:val="none" w:sz="0" w:space="0" w:color="auto"/>
                <w:right w:val="none" w:sz="0" w:space="0" w:color="auto"/>
              </w:divBdr>
            </w:div>
          </w:divsChild>
        </w:div>
        <w:div w:id="271009893">
          <w:marLeft w:val="0"/>
          <w:marRight w:val="0"/>
          <w:marTop w:val="0"/>
          <w:marBottom w:val="0"/>
          <w:divBdr>
            <w:top w:val="none" w:sz="0" w:space="0" w:color="auto"/>
            <w:left w:val="none" w:sz="0" w:space="0" w:color="auto"/>
            <w:bottom w:val="none" w:sz="0" w:space="0" w:color="auto"/>
            <w:right w:val="none" w:sz="0" w:space="0" w:color="auto"/>
          </w:divBdr>
          <w:divsChild>
            <w:div w:id="984628565">
              <w:marLeft w:val="0"/>
              <w:marRight w:val="0"/>
              <w:marTop w:val="0"/>
              <w:marBottom w:val="0"/>
              <w:divBdr>
                <w:top w:val="none" w:sz="0" w:space="0" w:color="auto"/>
                <w:left w:val="none" w:sz="0" w:space="0" w:color="auto"/>
                <w:bottom w:val="none" w:sz="0" w:space="0" w:color="auto"/>
                <w:right w:val="none" w:sz="0" w:space="0" w:color="auto"/>
              </w:divBdr>
            </w:div>
          </w:divsChild>
        </w:div>
        <w:div w:id="294335313">
          <w:marLeft w:val="0"/>
          <w:marRight w:val="0"/>
          <w:marTop w:val="0"/>
          <w:marBottom w:val="0"/>
          <w:divBdr>
            <w:top w:val="none" w:sz="0" w:space="0" w:color="auto"/>
            <w:left w:val="none" w:sz="0" w:space="0" w:color="auto"/>
            <w:bottom w:val="none" w:sz="0" w:space="0" w:color="auto"/>
            <w:right w:val="none" w:sz="0" w:space="0" w:color="auto"/>
          </w:divBdr>
          <w:divsChild>
            <w:div w:id="47269483">
              <w:marLeft w:val="0"/>
              <w:marRight w:val="0"/>
              <w:marTop w:val="0"/>
              <w:marBottom w:val="0"/>
              <w:divBdr>
                <w:top w:val="none" w:sz="0" w:space="0" w:color="auto"/>
                <w:left w:val="none" w:sz="0" w:space="0" w:color="auto"/>
                <w:bottom w:val="none" w:sz="0" w:space="0" w:color="auto"/>
                <w:right w:val="none" w:sz="0" w:space="0" w:color="auto"/>
              </w:divBdr>
            </w:div>
          </w:divsChild>
        </w:div>
        <w:div w:id="308244093">
          <w:marLeft w:val="0"/>
          <w:marRight w:val="0"/>
          <w:marTop w:val="0"/>
          <w:marBottom w:val="0"/>
          <w:divBdr>
            <w:top w:val="none" w:sz="0" w:space="0" w:color="auto"/>
            <w:left w:val="none" w:sz="0" w:space="0" w:color="auto"/>
            <w:bottom w:val="none" w:sz="0" w:space="0" w:color="auto"/>
            <w:right w:val="none" w:sz="0" w:space="0" w:color="auto"/>
          </w:divBdr>
          <w:divsChild>
            <w:div w:id="115561261">
              <w:marLeft w:val="0"/>
              <w:marRight w:val="0"/>
              <w:marTop w:val="0"/>
              <w:marBottom w:val="0"/>
              <w:divBdr>
                <w:top w:val="none" w:sz="0" w:space="0" w:color="auto"/>
                <w:left w:val="none" w:sz="0" w:space="0" w:color="auto"/>
                <w:bottom w:val="none" w:sz="0" w:space="0" w:color="auto"/>
                <w:right w:val="none" w:sz="0" w:space="0" w:color="auto"/>
              </w:divBdr>
            </w:div>
          </w:divsChild>
        </w:div>
        <w:div w:id="315232206">
          <w:marLeft w:val="0"/>
          <w:marRight w:val="0"/>
          <w:marTop w:val="0"/>
          <w:marBottom w:val="0"/>
          <w:divBdr>
            <w:top w:val="none" w:sz="0" w:space="0" w:color="auto"/>
            <w:left w:val="none" w:sz="0" w:space="0" w:color="auto"/>
            <w:bottom w:val="none" w:sz="0" w:space="0" w:color="auto"/>
            <w:right w:val="none" w:sz="0" w:space="0" w:color="auto"/>
          </w:divBdr>
          <w:divsChild>
            <w:div w:id="1082294188">
              <w:marLeft w:val="0"/>
              <w:marRight w:val="0"/>
              <w:marTop w:val="0"/>
              <w:marBottom w:val="0"/>
              <w:divBdr>
                <w:top w:val="none" w:sz="0" w:space="0" w:color="auto"/>
                <w:left w:val="none" w:sz="0" w:space="0" w:color="auto"/>
                <w:bottom w:val="none" w:sz="0" w:space="0" w:color="auto"/>
                <w:right w:val="none" w:sz="0" w:space="0" w:color="auto"/>
              </w:divBdr>
            </w:div>
          </w:divsChild>
        </w:div>
        <w:div w:id="372387173">
          <w:marLeft w:val="0"/>
          <w:marRight w:val="0"/>
          <w:marTop w:val="0"/>
          <w:marBottom w:val="0"/>
          <w:divBdr>
            <w:top w:val="none" w:sz="0" w:space="0" w:color="auto"/>
            <w:left w:val="none" w:sz="0" w:space="0" w:color="auto"/>
            <w:bottom w:val="none" w:sz="0" w:space="0" w:color="auto"/>
            <w:right w:val="none" w:sz="0" w:space="0" w:color="auto"/>
          </w:divBdr>
          <w:divsChild>
            <w:div w:id="635138964">
              <w:marLeft w:val="0"/>
              <w:marRight w:val="0"/>
              <w:marTop w:val="0"/>
              <w:marBottom w:val="0"/>
              <w:divBdr>
                <w:top w:val="none" w:sz="0" w:space="0" w:color="auto"/>
                <w:left w:val="none" w:sz="0" w:space="0" w:color="auto"/>
                <w:bottom w:val="none" w:sz="0" w:space="0" w:color="auto"/>
                <w:right w:val="none" w:sz="0" w:space="0" w:color="auto"/>
              </w:divBdr>
            </w:div>
          </w:divsChild>
        </w:div>
        <w:div w:id="508449574">
          <w:marLeft w:val="0"/>
          <w:marRight w:val="0"/>
          <w:marTop w:val="0"/>
          <w:marBottom w:val="0"/>
          <w:divBdr>
            <w:top w:val="none" w:sz="0" w:space="0" w:color="auto"/>
            <w:left w:val="none" w:sz="0" w:space="0" w:color="auto"/>
            <w:bottom w:val="none" w:sz="0" w:space="0" w:color="auto"/>
            <w:right w:val="none" w:sz="0" w:space="0" w:color="auto"/>
          </w:divBdr>
          <w:divsChild>
            <w:div w:id="1181822740">
              <w:marLeft w:val="0"/>
              <w:marRight w:val="0"/>
              <w:marTop w:val="0"/>
              <w:marBottom w:val="0"/>
              <w:divBdr>
                <w:top w:val="none" w:sz="0" w:space="0" w:color="auto"/>
                <w:left w:val="none" w:sz="0" w:space="0" w:color="auto"/>
                <w:bottom w:val="none" w:sz="0" w:space="0" w:color="auto"/>
                <w:right w:val="none" w:sz="0" w:space="0" w:color="auto"/>
              </w:divBdr>
            </w:div>
          </w:divsChild>
        </w:div>
        <w:div w:id="524514600">
          <w:marLeft w:val="0"/>
          <w:marRight w:val="0"/>
          <w:marTop w:val="0"/>
          <w:marBottom w:val="0"/>
          <w:divBdr>
            <w:top w:val="none" w:sz="0" w:space="0" w:color="auto"/>
            <w:left w:val="none" w:sz="0" w:space="0" w:color="auto"/>
            <w:bottom w:val="none" w:sz="0" w:space="0" w:color="auto"/>
            <w:right w:val="none" w:sz="0" w:space="0" w:color="auto"/>
          </w:divBdr>
          <w:divsChild>
            <w:div w:id="914316462">
              <w:marLeft w:val="0"/>
              <w:marRight w:val="0"/>
              <w:marTop w:val="0"/>
              <w:marBottom w:val="0"/>
              <w:divBdr>
                <w:top w:val="none" w:sz="0" w:space="0" w:color="auto"/>
                <w:left w:val="none" w:sz="0" w:space="0" w:color="auto"/>
                <w:bottom w:val="none" w:sz="0" w:space="0" w:color="auto"/>
                <w:right w:val="none" w:sz="0" w:space="0" w:color="auto"/>
              </w:divBdr>
            </w:div>
          </w:divsChild>
        </w:div>
        <w:div w:id="568271676">
          <w:marLeft w:val="0"/>
          <w:marRight w:val="0"/>
          <w:marTop w:val="0"/>
          <w:marBottom w:val="0"/>
          <w:divBdr>
            <w:top w:val="none" w:sz="0" w:space="0" w:color="auto"/>
            <w:left w:val="none" w:sz="0" w:space="0" w:color="auto"/>
            <w:bottom w:val="none" w:sz="0" w:space="0" w:color="auto"/>
            <w:right w:val="none" w:sz="0" w:space="0" w:color="auto"/>
          </w:divBdr>
          <w:divsChild>
            <w:div w:id="1112896211">
              <w:marLeft w:val="0"/>
              <w:marRight w:val="0"/>
              <w:marTop w:val="0"/>
              <w:marBottom w:val="0"/>
              <w:divBdr>
                <w:top w:val="none" w:sz="0" w:space="0" w:color="auto"/>
                <w:left w:val="none" w:sz="0" w:space="0" w:color="auto"/>
                <w:bottom w:val="none" w:sz="0" w:space="0" w:color="auto"/>
                <w:right w:val="none" w:sz="0" w:space="0" w:color="auto"/>
              </w:divBdr>
            </w:div>
          </w:divsChild>
        </w:div>
        <w:div w:id="597712320">
          <w:marLeft w:val="0"/>
          <w:marRight w:val="0"/>
          <w:marTop w:val="0"/>
          <w:marBottom w:val="0"/>
          <w:divBdr>
            <w:top w:val="none" w:sz="0" w:space="0" w:color="auto"/>
            <w:left w:val="none" w:sz="0" w:space="0" w:color="auto"/>
            <w:bottom w:val="none" w:sz="0" w:space="0" w:color="auto"/>
            <w:right w:val="none" w:sz="0" w:space="0" w:color="auto"/>
          </w:divBdr>
          <w:divsChild>
            <w:div w:id="780146180">
              <w:marLeft w:val="0"/>
              <w:marRight w:val="0"/>
              <w:marTop w:val="0"/>
              <w:marBottom w:val="0"/>
              <w:divBdr>
                <w:top w:val="none" w:sz="0" w:space="0" w:color="auto"/>
                <w:left w:val="none" w:sz="0" w:space="0" w:color="auto"/>
                <w:bottom w:val="none" w:sz="0" w:space="0" w:color="auto"/>
                <w:right w:val="none" w:sz="0" w:space="0" w:color="auto"/>
              </w:divBdr>
            </w:div>
          </w:divsChild>
        </w:div>
        <w:div w:id="638264583">
          <w:marLeft w:val="0"/>
          <w:marRight w:val="0"/>
          <w:marTop w:val="0"/>
          <w:marBottom w:val="0"/>
          <w:divBdr>
            <w:top w:val="none" w:sz="0" w:space="0" w:color="auto"/>
            <w:left w:val="none" w:sz="0" w:space="0" w:color="auto"/>
            <w:bottom w:val="none" w:sz="0" w:space="0" w:color="auto"/>
            <w:right w:val="none" w:sz="0" w:space="0" w:color="auto"/>
          </w:divBdr>
          <w:divsChild>
            <w:div w:id="1163278995">
              <w:marLeft w:val="0"/>
              <w:marRight w:val="0"/>
              <w:marTop w:val="0"/>
              <w:marBottom w:val="0"/>
              <w:divBdr>
                <w:top w:val="none" w:sz="0" w:space="0" w:color="auto"/>
                <w:left w:val="none" w:sz="0" w:space="0" w:color="auto"/>
                <w:bottom w:val="none" w:sz="0" w:space="0" w:color="auto"/>
                <w:right w:val="none" w:sz="0" w:space="0" w:color="auto"/>
              </w:divBdr>
            </w:div>
          </w:divsChild>
        </w:div>
        <w:div w:id="656956648">
          <w:marLeft w:val="0"/>
          <w:marRight w:val="0"/>
          <w:marTop w:val="0"/>
          <w:marBottom w:val="0"/>
          <w:divBdr>
            <w:top w:val="none" w:sz="0" w:space="0" w:color="auto"/>
            <w:left w:val="none" w:sz="0" w:space="0" w:color="auto"/>
            <w:bottom w:val="none" w:sz="0" w:space="0" w:color="auto"/>
            <w:right w:val="none" w:sz="0" w:space="0" w:color="auto"/>
          </w:divBdr>
          <w:divsChild>
            <w:div w:id="1610627330">
              <w:marLeft w:val="0"/>
              <w:marRight w:val="0"/>
              <w:marTop w:val="0"/>
              <w:marBottom w:val="0"/>
              <w:divBdr>
                <w:top w:val="none" w:sz="0" w:space="0" w:color="auto"/>
                <w:left w:val="none" w:sz="0" w:space="0" w:color="auto"/>
                <w:bottom w:val="none" w:sz="0" w:space="0" w:color="auto"/>
                <w:right w:val="none" w:sz="0" w:space="0" w:color="auto"/>
              </w:divBdr>
            </w:div>
          </w:divsChild>
        </w:div>
        <w:div w:id="658852350">
          <w:marLeft w:val="0"/>
          <w:marRight w:val="0"/>
          <w:marTop w:val="0"/>
          <w:marBottom w:val="0"/>
          <w:divBdr>
            <w:top w:val="none" w:sz="0" w:space="0" w:color="auto"/>
            <w:left w:val="none" w:sz="0" w:space="0" w:color="auto"/>
            <w:bottom w:val="none" w:sz="0" w:space="0" w:color="auto"/>
            <w:right w:val="none" w:sz="0" w:space="0" w:color="auto"/>
          </w:divBdr>
          <w:divsChild>
            <w:div w:id="290331637">
              <w:marLeft w:val="0"/>
              <w:marRight w:val="0"/>
              <w:marTop w:val="0"/>
              <w:marBottom w:val="0"/>
              <w:divBdr>
                <w:top w:val="none" w:sz="0" w:space="0" w:color="auto"/>
                <w:left w:val="none" w:sz="0" w:space="0" w:color="auto"/>
                <w:bottom w:val="none" w:sz="0" w:space="0" w:color="auto"/>
                <w:right w:val="none" w:sz="0" w:space="0" w:color="auto"/>
              </w:divBdr>
            </w:div>
          </w:divsChild>
        </w:div>
        <w:div w:id="688068098">
          <w:marLeft w:val="0"/>
          <w:marRight w:val="0"/>
          <w:marTop w:val="0"/>
          <w:marBottom w:val="0"/>
          <w:divBdr>
            <w:top w:val="none" w:sz="0" w:space="0" w:color="auto"/>
            <w:left w:val="none" w:sz="0" w:space="0" w:color="auto"/>
            <w:bottom w:val="none" w:sz="0" w:space="0" w:color="auto"/>
            <w:right w:val="none" w:sz="0" w:space="0" w:color="auto"/>
          </w:divBdr>
          <w:divsChild>
            <w:div w:id="1698583639">
              <w:marLeft w:val="0"/>
              <w:marRight w:val="0"/>
              <w:marTop w:val="0"/>
              <w:marBottom w:val="0"/>
              <w:divBdr>
                <w:top w:val="none" w:sz="0" w:space="0" w:color="auto"/>
                <w:left w:val="none" w:sz="0" w:space="0" w:color="auto"/>
                <w:bottom w:val="none" w:sz="0" w:space="0" w:color="auto"/>
                <w:right w:val="none" w:sz="0" w:space="0" w:color="auto"/>
              </w:divBdr>
            </w:div>
          </w:divsChild>
        </w:div>
        <w:div w:id="762729351">
          <w:marLeft w:val="0"/>
          <w:marRight w:val="0"/>
          <w:marTop w:val="0"/>
          <w:marBottom w:val="0"/>
          <w:divBdr>
            <w:top w:val="none" w:sz="0" w:space="0" w:color="auto"/>
            <w:left w:val="none" w:sz="0" w:space="0" w:color="auto"/>
            <w:bottom w:val="none" w:sz="0" w:space="0" w:color="auto"/>
            <w:right w:val="none" w:sz="0" w:space="0" w:color="auto"/>
          </w:divBdr>
          <w:divsChild>
            <w:div w:id="1100837860">
              <w:marLeft w:val="0"/>
              <w:marRight w:val="0"/>
              <w:marTop w:val="0"/>
              <w:marBottom w:val="0"/>
              <w:divBdr>
                <w:top w:val="none" w:sz="0" w:space="0" w:color="auto"/>
                <w:left w:val="none" w:sz="0" w:space="0" w:color="auto"/>
                <w:bottom w:val="none" w:sz="0" w:space="0" w:color="auto"/>
                <w:right w:val="none" w:sz="0" w:space="0" w:color="auto"/>
              </w:divBdr>
            </w:div>
          </w:divsChild>
        </w:div>
        <w:div w:id="769860950">
          <w:marLeft w:val="0"/>
          <w:marRight w:val="0"/>
          <w:marTop w:val="0"/>
          <w:marBottom w:val="0"/>
          <w:divBdr>
            <w:top w:val="none" w:sz="0" w:space="0" w:color="auto"/>
            <w:left w:val="none" w:sz="0" w:space="0" w:color="auto"/>
            <w:bottom w:val="none" w:sz="0" w:space="0" w:color="auto"/>
            <w:right w:val="none" w:sz="0" w:space="0" w:color="auto"/>
          </w:divBdr>
          <w:divsChild>
            <w:div w:id="1542088092">
              <w:marLeft w:val="0"/>
              <w:marRight w:val="0"/>
              <w:marTop w:val="0"/>
              <w:marBottom w:val="0"/>
              <w:divBdr>
                <w:top w:val="none" w:sz="0" w:space="0" w:color="auto"/>
                <w:left w:val="none" w:sz="0" w:space="0" w:color="auto"/>
                <w:bottom w:val="none" w:sz="0" w:space="0" w:color="auto"/>
                <w:right w:val="none" w:sz="0" w:space="0" w:color="auto"/>
              </w:divBdr>
            </w:div>
          </w:divsChild>
        </w:div>
        <w:div w:id="771709149">
          <w:marLeft w:val="0"/>
          <w:marRight w:val="0"/>
          <w:marTop w:val="0"/>
          <w:marBottom w:val="0"/>
          <w:divBdr>
            <w:top w:val="none" w:sz="0" w:space="0" w:color="auto"/>
            <w:left w:val="none" w:sz="0" w:space="0" w:color="auto"/>
            <w:bottom w:val="none" w:sz="0" w:space="0" w:color="auto"/>
            <w:right w:val="none" w:sz="0" w:space="0" w:color="auto"/>
          </w:divBdr>
          <w:divsChild>
            <w:div w:id="1603107092">
              <w:marLeft w:val="0"/>
              <w:marRight w:val="0"/>
              <w:marTop w:val="0"/>
              <w:marBottom w:val="0"/>
              <w:divBdr>
                <w:top w:val="none" w:sz="0" w:space="0" w:color="auto"/>
                <w:left w:val="none" w:sz="0" w:space="0" w:color="auto"/>
                <w:bottom w:val="none" w:sz="0" w:space="0" w:color="auto"/>
                <w:right w:val="none" w:sz="0" w:space="0" w:color="auto"/>
              </w:divBdr>
            </w:div>
          </w:divsChild>
        </w:div>
        <w:div w:id="775635383">
          <w:marLeft w:val="0"/>
          <w:marRight w:val="0"/>
          <w:marTop w:val="0"/>
          <w:marBottom w:val="0"/>
          <w:divBdr>
            <w:top w:val="none" w:sz="0" w:space="0" w:color="auto"/>
            <w:left w:val="none" w:sz="0" w:space="0" w:color="auto"/>
            <w:bottom w:val="none" w:sz="0" w:space="0" w:color="auto"/>
            <w:right w:val="none" w:sz="0" w:space="0" w:color="auto"/>
          </w:divBdr>
          <w:divsChild>
            <w:div w:id="2129277596">
              <w:marLeft w:val="0"/>
              <w:marRight w:val="0"/>
              <w:marTop w:val="0"/>
              <w:marBottom w:val="0"/>
              <w:divBdr>
                <w:top w:val="none" w:sz="0" w:space="0" w:color="auto"/>
                <w:left w:val="none" w:sz="0" w:space="0" w:color="auto"/>
                <w:bottom w:val="none" w:sz="0" w:space="0" w:color="auto"/>
                <w:right w:val="none" w:sz="0" w:space="0" w:color="auto"/>
              </w:divBdr>
            </w:div>
          </w:divsChild>
        </w:div>
        <w:div w:id="793065421">
          <w:marLeft w:val="0"/>
          <w:marRight w:val="0"/>
          <w:marTop w:val="0"/>
          <w:marBottom w:val="0"/>
          <w:divBdr>
            <w:top w:val="none" w:sz="0" w:space="0" w:color="auto"/>
            <w:left w:val="none" w:sz="0" w:space="0" w:color="auto"/>
            <w:bottom w:val="none" w:sz="0" w:space="0" w:color="auto"/>
            <w:right w:val="none" w:sz="0" w:space="0" w:color="auto"/>
          </w:divBdr>
          <w:divsChild>
            <w:div w:id="406145974">
              <w:marLeft w:val="0"/>
              <w:marRight w:val="0"/>
              <w:marTop w:val="0"/>
              <w:marBottom w:val="0"/>
              <w:divBdr>
                <w:top w:val="none" w:sz="0" w:space="0" w:color="auto"/>
                <w:left w:val="none" w:sz="0" w:space="0" w:color="auto"/>
                <w:bottom w:val="none" w:sz="0" w:space="0" w:color="auto"/>
                <w:right w:val="none" w:sz="0" w:space="0" w:color="auto"/>
              </w:divBdr>
            </w:div>
          </w:divsChild>
        </w:div>
        <w:div w:id="851796945">
          <w:marLeft w:val="0"/>
          <w:marRight w:val="0"/>
          <w:marTop w:val="0"/>
          <w:marBottom w:val="0"/>
          <w:divBdr>
            <w:top w:val="none" w:sz="0" w:space="0" w:color="auto"/>
            <w:left w:val="none" w:sz="0" w:space="0" w:color="auto"/>
            <w:bottom w:val="none" w:sz="0" w:space="0" w:color="auto"/>
            <w:right w:val="none" w:sz="0" w:space="0" w:color="auto"/>
          </w:divBdr>
          <w:divsChild>
            <w:div w:id="1830974877">
              <w:marLeft w:val="0"/>
              <w:marRight w:val="0"/>
              <w:marTop w:val="0"/>
              <w:marBottom w:val="0"/>
              <w:divBdr>
                <w:top w:val="none" w:sz="0" w:space="0" w:color="auto"/>
                <w:left w:val="none" w:sz="0" w:space="0" w:color="auto"/>
                <w:bottom w:val="none" w:sz="0" w:space="0" w:color="auto"/>
                <w:right w:val="none" w:sz="0" w:space="0" w:color="auto"/>
              </w:divBdr>
            </w:div>
          </w:divsChild>
        </w:div>
        <w:div w:id="898172930">
          <w:marLeft w:val="0"/>
          <w:marRight w:val="0"/>
          <w:marTop w:val="0"/>
          <w:marBottom w:val="0"/>
          <w:divBdr>
            <w:top w:val="none" w:sz="0" w:space="0" w:color="auto"/>
            <w:left w:val="none" w:sz="0" w:space="0" w:color="auto"/>
            <w:bottom w:val="none" w:sz="0" w:space="0" w:color="auto"/>
            <w:right w:val="none" w:sz="0" w:space="0" w:color="auto"/>
          </w:divBdr>
          <w:divsChild>
            <w:div w:id="80957614">
              <w:marLeft w:val="0"/>
              <w:marRight w:val="0"/>
              <w:marTop w:val="0"/>
              <w:marBottom w:val="0"/>
              <w:divBdr>
                <w:top w:val="none" w:sz="0" w:space="0" w:color="auto"/>
                <w:left w:val="none" w:sz="0" w:space="0" w:color="auto"/>
                <w:bottom w:val="none" w:sz="0" w:space="0" w:color="auto"/>
                <w:right w:val="none" w:sz="0" w:space="0" w:color="auto"/>
              </w:divBdr>
            </w:div>
          </w:divsChild>
        </w:div>
        <w:div w:id="923759517">
          <w:marLeft w:val="0"/>
          <w:marRight w:val="0"/>
          <w:marTop w:val="0"/>
          <w:marBottom w:val="0"/>
          <w:divBdr>
            <w:top w:val="none" w:sz="0" w:space="0" w:color="auto"/>
            <w:left w:val="none" w:sz="0" w:space="0" w:color="auto"/>
            <w:bottom w:val="none" w:sz="0" w:space="0" w:color="auto"/>
            <w:right w:val="none" w:sz="0" w:space="0" w:color="auto"/>
          </w:divBdr>
          <w:divsChild>
            <w:div w:id="647788697">
              <w:marLeft w:val="0"/>
              <w:marRight w:val="0"/>
              <w:marTop w:val="0"/>
              <w:marBottom w:val="0"/>
              <w:divBdr>
                <w:top w:val="none" w:sz="0" w:space="0" w:color="auto"/>
                <w:left w:val="none" w:sz="0" w:space="0" w:color="auto"/>
                <w:bottom w:val="none" w:sz="0" w:space="0" w:color="auto"/>
                <w:right w:val="none" w:sz="0" w:space="0" w:color="auto"/>
              </w:divBdr>
            </w:div>
          </w:divsChild>
        </w:div>
        <w:div w:id="969019132">
          <w:marLeft w:val="0"/>
          <w:marRight w:val="0"/>
          <w:marTop w:val="0"/>
          <w:marBottom w:val="0"/>
          <w:divBdr>
            <w:top w:val="none" w:sz="0" w:space="0" w:color="auto"/>
            <w:left w:val="none" w:sz="0" w:space="0" w:color="auto"/>
            <w:bottom w:val="none" w:sz="0" w:space="0" w:color="auto"/>
            <w:right w:val="none" w:sz="0" w:space="0" w:color="auto"/>
          </w:divBdr>
          <w:divsChild>
            <w:div w:id="342706286">
              <w:marLeft w:val="0"/>
              <w:marRight w:val="0"/>
              <w:marTop w:val="0"/>
              <w:marBottom w:val="0"/>
              <w:divBdr>
                <w:top w:val="none" w:sz="0" w:space="0" w:color="auto"/>
                <w:left w:val="none" w:sz="0" w:space="0" w:color="auto"/>
                <w:bottom w:val="none" w:sz="0" w:space="0" w:color="auto"/>
                <w:right w:val="none" w:sz="0" w:space="0" w:color="auto"/>
              </w:divBdr>
            </w:div>
          </w:divsChild>
        </w:div>
        <w:div w:id="997270686">
          <w:marLeft w:val="0"/>
          <w:marRight w:val="0"/>
          <w:marTop w:val="0"/>
          <w:marBottom w:val="0"/>
          <w:divBdr>
            <w:top w:val="none" w:sz="0" w:space="0" w:color="auto"/>
            <w:left w:val="none" w:sz="0" w:space="0" w:color="auto"/>
            <w:bottom w:val="none" w:sz="0" w:space="0" w:color="auto"/>
            <w:right w:val="none" w:sz="0" w:space="0" w:color="auto"/>
          </w:divBdr>
          <w:divsChild>
            <w:div w:id="1312365808">
              <w:marLeft w:val="0"/>
              <w:marRight w:val="0"/>
              <w:marTop w:val="0"/>
              <w:marBottom w:val="0"/>
              <w:divBdr>
                <w:top w:val="none" w:sz="0" w:space="0" w:color="auto"/>
                <w:left w:val="none" w:sz="0" w:space="0" w:color="auto"/>
                <w:bottom w:val="none" w:sz="0" w:space="0" w:color="auto"/>
                <w:right w:val="none" w:sz="0" w:space="0" w:color="auto"/>
              </w:divBdr>
            </w:div>
          </w:divsChild>
        </w:div>
        <w:div w:id="1109351300">
          <w:marLeft w:val="0"/>
          <w:marRight w:val="0"/>
          <w:marTop w:val="0"/>
          <w:marBottom w:val="0"/>
          <w:divBdr>
            <w:top w:val="none" w:sz="0" w:space="0" w:color="auto"/>
            <w:left w:val="none" w:sz="0" w:space="0" w:color="auto"/>
            <w:bottom w:val="none" w:sz="0" w:space="0" w:color="auto"/>
            <w:right w:val="none" w:sz="0" w:space="0" w:color="auto"/>
          </w:divBdr>
          <w:divsChild>
            <w:div w:id="1291549279">
              <w:marLeft w:val="0"/>
              <w:marRight w:val="0"/>
              <w:marTop w:val="0"/>
              <w:marBottom w:val="0"/>
              <w:divBdr>
                <w:top w:val="none" w:sz="0" w:space="0" w:color="auto"/>
                <w:left w:val="none" w:sz="0" w:space="0" w:color="auto"/>
                <w:bottom w:val="none" w:sz="0" w:space="0" w:color="auto"/>
                <w:right w:val="none" w:sz="0" w:space="0" w:color="auto"/>
              </w:divBdr>
            </w:div>
          </w:divsChild>
        </w:div>
        <w:div w:id="1116027796">
          <w:marLeft w:val="0"/>
          <w:marRight w:val="0"/>
          <w:marTop w:val="0"/>
          <w:marBottom w:val="0"/>
          <w:divBdr>
            <w:top w:val="none" w:sz="0" w:space="0" w:color="auto"/>
            <w:left w:val="none" w:sz="0" w:space="0" w:color="auto"/>
            <w:bottom w:val="none" w:sz="0" w:space="0" w:color="auto"/>
            <w:right w:val="none" w:sz="0" w:space="0" w:color="auto"/>
          </w:divBdr>
          <w:divsChild>
            <w:div w:id="1360349908">
              <w:marLeft w:val="0"/>
              <w:marRight w:val="0"/>
              <w:marTop w:val="0"/>
              <w:marBottom w:val="0"/>
              <w:divBdr>
                <w:top w:val="none" w:sz="0" w:space="0" w:color="auto"/>
                <w:left w:val="none" w:sz="0" w:space="0" w:color="auto"/>
                <w:bottom w:val="none" w:sz="0" w:space="0" w:color="auto"/>
                <w:right w:val="none" w:sz="0" w:space="0" w:color="auto"/>
              </w:divBdr>
            </w:div>
          </w:divsChild>
        </w:div>
        <w:div w:id="1149247210">
          <w:marLeft w:val="0"/>
          <w:marRight w:val="0"/>
          <w:marTop w:val="0"/>
          <w:marBottom w:val="0"/>
          <w:divBdr>
            <w:top w:val="none" w:sz="0" w:space="0" w:color="auto"/>
            <w:left w:val="none" w:sz="0" w:space="0" w:color="auto"/>
            <w:bottom w:val="none" w:sz="0" w:space="0" w:color="auto"/>
            <w:right w:val="none" w:sz="0" w:space="0" w:color="auto"/>
          </w:divBdr>
          <w:divsChild>
            <w:div w:id="1327634218">
              <w:marLeft w:val="0"/>
              <w:marRight w:val="0"/>
              <w:marTop w:val="0"/>
              <w:marBottom w:val="0"/>
              <w:divBdr>
                <w:top w:val="none" w:sz="0" w:space="0" w:color="auto"/>
                <w:left w:val="none" w:sz="0" w:space="0" w:color="auto"/>
                <w:bottom w:val="none" w:sz="0" w:space="0" w:color="auto"/>
                <w:right w:val="none" w:sz="0" w:space="0" w:color="auto"/>
              </w:divBdr>
            </w:div>
          </w:divsChild>
        </w:div>
        <w:div w:id="1161580467">
          <w:marLeft w:val="0"/>
          <w:marRight w:val="0"/>
          <w:marTop w:val="0"/>
          <w:marBottom w:val="0"/>
          <w:divBdr>
            <w:top w:val="none" w:sz="0" w:space="0" w:color="auto"/>
            <w:left w:val="none" w:sz="0" w:space="0" w:color="auto"/>
            <w:bottom w:val="none" w:sz="0" w:space="0" w:color="auto"/>
            <w:right w:val="none" w:sz="0" w:space="0" w:color="auto"/>
          </w:divBdr>
          <w:divsChild>
            <w:div w:id="1137914031">
              <w:marLeft w:val="0"/>
              <w:marRight w:val="0"/>
              <w:marTop w:val="0"/>
              <w:marBottom w:val="0"/>
              <w:divBdr>
                <w:top w:val="none" w:sz="0" w:space="0" w:color="auto"/>
                <w:left w:val="none" w:sz="0" w:space="0" w:color="auto"/>
                <w:bottom w:val="none" w:sz="0" w:space="0" w:color="auto"/>
                <w:right w:val="none" w:sz="0" w:space="0" w:color="auto"/>
              </w:divBdr>
            </w:div>
          </w:divsChild>
        </w:div>
        <w:div w:id="1172724145">
          <w:marLeft w:val="0"/>
          <w:marRight w:val="0"/>
          <w:marTop w:val="0"/>
          <w:marBottom w:val="0"/>
          <w:divBdr>
            <w:top w:val="none" w:sz="0" w:space="0" w:color="auto"/>
            <w:left w:val="none" w:sz="0" w:space="0" w:color="auto"/>
            <w:bottom w:val="none" w:sz="0" w:space="0" w:color="auto"/>
            <w:right w:val="none" w:sz="0" w:space="0" w:color="auto"/>
          </w:divBdr>
          <w:divsChild>
            <w:div w:id="493570558">
              <w:marLeft w:val="0"/>
              <w:marRight w:val="0"/>
              <w:marTop w:val="0"/>
              <w:marBottom w:val="0"/>
              <w:divBdr>
                <w:top w:val="none" w:sz="0" w:space="0" w:color="auto"/>
                <w:left w:val="none" w:sz="0" w:space="0" w:color="auto"/>
                <w:bottom w:val="none" w:sz="0" w:space="0" w:color="auto"/>
                <w:right w:val="none" w:sz="0" w:space="0" w:color="auto"/>
              </w:divBdr>
            </w:div>
          </w:divsChild>
        </w:div>
        <w:div w:id="1210150573">
          <w:marLeft w:val="0"/>
          <w:marRight w:val="0"/>
          <w:marTop w:val="0"/>
          <w:marBottom w:val="0"/>
          <w:divBdr>
            <w:top w:val="none" w:sz="0" w:space="0" w:color="auto"/>
            <w:left w:val="none" w:sz="0" w:space="0" w:color="auto"/>
            <w:bottom w:val="none" w:sz="0" w:space="0" w:color="auto"/>
            <w:right w:val="none" w:sz="0" w:space="0" w:color="auto"/>
          </w:divBdr>
          <w:divsChild>
            <w:div w:id="753016012">
              <w:marLeft w:val="0"/>
              <w:marRight w:val="0"/>
              <w:marTop w:val="0"/>
              <w:marBottom w:val="0"/>
              <w:divBdr>
                <w:top w:val="none" w:sz="0" w:space="0" w:color="auto"/>
                <w:left w:val="none" w:sz="0" w:space="0" w:color="auto"/>
                <w:bottom w:val="none" w:sz="0" w:space="0" w:color="auto"/>
                <w:right w:val="none" w:sz="0" w:space="0" w:color="auto"/>
              </w:divBdr>
            </w:div>
          </w:divsChild>
        </w:div>
        <w:div w:id="1224490469">
          <w:marLeft w:val="0"/>
          <w:marRight w:val="0"/>
          <w:marTop w:val="0"/>
          <w:marBottom w:val="0"/>
          <w:divBdr>
            <w:top w:val="none" w:sz="0" w:space="0" w:color="auto"/>
            <w:left w:val="none" w:sz="0" w:space="0" w:color="auto"/>
            <w:bottom w:val="none" w:sz="0" w:space="0" w:color="auto"/>
            <w:right w:val="none" w:sz="0" w:space="0" w:color="auto"/>
          </w:divBdr>
          <w:divsChild>
            <w:div w:id="1857649408">
              <w:marLeft w:val="0"/>
              <w:marRight w:val="0"/>
              <w:marTop w:val="0"/>
              <w:marBottom w:val="0"/>
              <w:divBdr>
                <w:top w:val="none" w:sz="0" w:space="0" w:color="auto"/>
                <w:left w:val="none" w:sz="0" w:space="0" w:color="auto"/>
                <w:bottom w:val="none" w:sz="0" w:space="0" w:color="auto"/>
                <w:right w:val="none" w:sz="0" w:space="0" w:color="auto"/>
              </w:divBdr>
            </w:div>
          </w:divsChild>
        </w:div>
        <w:div w:id="1235434677">
          <w:marLeft w:val="0"/>
          <w:marRight w:val="0"/>
          <w:marTop w:val="0"/>
          <w:marBottom w:val="0"/>
          <w:divBdr>
            <w:top w:val="none" w:sz="0" w:space="0" w:color="auto"/>
            <w:left w:val="none" w:sz="0" w:space="0" w:color="auto"/>
            <w:bottom w:val="none" w:sz="0" w:space="0" w:color="auto"/>
            <w:right w:val="none" w:sz="0" w:space="0" w:color="auto"/>
          </w:divBdr>
          <w:divsChild>
            <w:div w:id="1306931565">
              <w:marLeft w:val="0"/>
              <w:marRight w:val="0"/>
              <w:marTop w:val="0"/>
              <w:marBottom w:val="0"/>
              <w:divBdr>
                <w:top w:val="none" w:sz="0" w:space="0" w:color="auto"/>
                <w:left w:val="none" w:sz="0" w:space="0" w:color="auto"/>
                <w:bottom w:val="none" w:sz="0" w:space="0" w:color="auto"/>
                <w:right w:val="none" w:sz="0" w:space="0" w:color="auto"/>
              </w:divBdr>
            </w:div>
          </w:divsChild>
        </w:div>
        <w:div w:id="1266227121">
          <w:marLeft w:val="0"/>
          <w:marRight w:val="0"/>
          <w:marTop w:val="0"/>
          <w:marBottom w:val="0"/>
          <w:divBdr>
            <w:top w:val="none" w:sz="0" w:space="0" w:color="auto"/>
            <w:left w:val="none" w:sz="0" w:space="0" w:color="auto"/>
            <w:bottom w:val="none" w:sz="0" w:space="0" w:color="auto"/>
            <w:right w:val="none" w:sz="0" w:space="0" w:color="auto"/>
          </w:divBdr>
          <w:divsChild>
            <w:div w:id="48001684">
              <w:marLeft w:val="0"/>
              <w:marRight w:val="0"/>
              <w:marTop w:val="0"/>
              <w:marBottom w:val="0"/>
              <w:divBdr>
                <w:top w:val="none" w:sz="0" w:space="0" w:color="auto"/>
                <w:left w:val="none" w:sz="0" w:space="0" w:color="auto"/>
                <w:bottom w:val="none" w:sz="0" w:space="0" w:color="auto"/>
                <w:right w:val="none" w:sz="0" w:space="0" w:color="auto"/>
              </w:divBdr>
            </w:div>
          </w:divsChild>
        </w:div>
        <w:div w:id="1330019985">
          <w:marLeft w:val="0"/>
          <w:marRight w:val="0"/>
          <w:marTop w:val="0"/>
          <w:marBottom w:val="0"/>
          <w:divBdr>
            <w:top w:val="none" w:sz="0" w:space="0" w:color="auto"/>
            <w:left w:val="none" w:sz="0" w:space="0" w:color="auto"/>
            <w:bottom w:val="none" w:sz="0" w:space="0" w:color="auto"/>
            <w:right w:val="none" w:sz="0" w:space="0" w:color="auto"/>
          </w:divBdr>
          <w:divsChild>
            <w:div w:id="3749270">
              <w:marLeft w:val="0"/>
              <w:marRight w:val="0"/>
              <w:marTop w:val="0"/>
              <w:marBottom w:val="0"/>
              <w:divBdr>
                <w:top w:val="none" w:sz="0" w:space="0" w:color="auto"/>
                <w:left w:val="none" w:sz="0" w:space="0" w:color="auto"/>
                <w:bottom w:val="none" w:sz="0" w:space="0" w:color="auto"/>
                <w:right w:val="none" w:sz="0" w:space="0" w:color="auto"/>
              </w:divBdr>
            </w:div>
          </w:divsChild>
        </w:div>
        <w:div w:id="1359351709">
          <w:marLeft w:val="0"/>
          <w:marRight w:val="0"/>
          <w:marTop w:val="0"/>
          <w:marBottom w:val="0"/>
          <w:divBdr>
            <w:top w:val="none" w:sz="0" w:space="0" w:color="auto"/>
            <w:left w:val="none" w:sz="0" w:space="0" w:color="auto"/>
            <w:bottom w:val="none" w:sz="0" w:space="0" w:color="auto"/>
            <w:right w:val="none" w:sz="0" w:space="0" w:color="auto"/>
          </w:divBdr>
          <w:divsChild>
            <w:div w:id="1310286073">
              <w:marLeft w:val="0"/>
              <w:marRight w:val="0"/>
              <w:marTop w:val="0"/>
              <w:marBottom w:val="0"/>
              <w:divBdr>
                <w:top w:val="none" w:sz="0" w:space="0" w:color="auto"/>
                <w:left w:val="none" w:sz="0" w:space="0" w:color="auto"/>
                <w:bottom w:val="none" w:sz="0" w:space="0" w:color="auto"/>
                <w:right w:val="none" w:sz="0" w:space="0" w:color="auto"/>
              </w:divBdr>
            </w:div>
          </w:divsChild>
        </w:div>
        <w:div w:id="1399522218">
          <w:marLeft w:val="0"/>
          <w:marRight w:val="0"/>
          <w:marTop w:val="0"/>
          <w:marBottom w:val="0"/>
          <w:divBdr>
            <w:top w:val="none" w:sz="0" w:space="0" w:color="auto"/>
            <w:left w:val="none" w:sz="0" w:space="0" w:color="auto"/>
            <w:bottom w:val="none" w:sz="0" w:space="0" w:color="auto"/>
            <w:right w:val="none" w:sz="0" w:space="0" w:color="auto"/>
          </w:divBdr>
          <w:divsChild>
            <w:div w:id="1397317571">
              <w:marLeft w:val="0"/>
              <w:marRight w:val="0"/>
              <w:marTop w:val="0"/>
              <w:marBottom w:val="0"/>
              <w:divBdr>
                <w:top w:val="none" w:sz="0" w:space="0" w:color="auto"/>
                <w:left w:val="none" w:sz="0" w:space="0" w:color="auto"/>
                <w:bottom w:val="none" w:sz="0" w:space="0" w:color="auto"/>
                <w:right w:val="none" w:sz="0" w:space="0" w:color="auto"/>
              </w:divBdr>
            </w:div>
          </w:divsChild>
        </w:div>
        <w:div w:id="1429471747">
          <w:marLeft w:val="0"/>
          <w:marRight w:val="0"/>
          <w:marTop w:val="0"/>
          <w:marBottom w:val="0"/>
          <w:divBdr>
            <w:top w:val="none" w:sz="0" w:space="0" w:color="auto"/>
            <w:left w:val="none" w:sz="0" w:space="0" w:color="auto"/>
            <w:bottom w:val="none" w:sz="0" w:space="0" w:color="auto"/>
            <w:right w:val="none" w:sz="0" w:space="0" w:color="auto"/>
          </w:divBdr>
          <w:divsChild>
            <w:div w:id="44718962">
              <w:marLeft w:val="0"/>
              <w:marRight w:val="0"/>
              <w:marTop w:val="0"/>
              <w:marBottom w:val="0"/>
              <w:divBdr>
                <w:top w:val="none" w:sz="0" w:space="0" w:color="auto"/>
                <w:left w:val="none" w:sz="0" w:space="0" w:color="auto"/>
                <w:bottom w:val="none" w:sz="0" w:space="0" w:color="auto"/>
                <w:right w:val="none" w:sz="0" w:space="0" w:color="auto"/>
              </w:divBdr>
            </w:div>
          </w:divsChild>
        </w:div>
        <w:div w:id="1488979943">
          <w:marLeft w:val="0"/>
          <w:marRight w:val="0"/>
          <w:marTop w:val="0"/>
          <w:marBottom w:val="0"/>
          <w:divBdr>
            <w:top w:val="none" w:sz="0" w:space="0" w:color="auto"/>
            <w:left w:val="none" w:sz="0" w:space="0" w:color="auto"/>
            <w:bottom w:val="none" w:sz="0" w:space="0" w:color="auto"/>
            <w:right w:val="none" w:sz="0" w:space="0" w:color="auto"/>
          </w:divBdr>
          <w:divsChild>
            <w:div w:id="1386611538">
              <w:marLeft w:val="0"/>
              <w:marRight w:val="0"/>
              <w:marTop w:val="0"/>
              <w:marBottom w:val="0"/>
              <w:divBdr>
                <w:top w:val="none" w:sz="0" w:space="0" w:color="auto"/>
                <w:left w:val="none" w:sz="0" w:space="0" w:color="auto"/>
                <w:bottom w:val="none" w:sz="0" w:space="0" w:color="auto"/>
                <w:right w:val="none" w:sz="0" w:space="0" w:color="auto"/>
              </w:divBdr>
            </w:div>
          </w:divsChild>
        </w:div>
        <w:div w:id="1527405954">
          <w:marLeft w:val="0"/>
          <w:marRight w:val="0"/>
          <w:marTop w:val="0"/>
          <w:marBottom w:val="0"/>
          <w:divBdr>
            <w:top w:val="none" w:sz="0" w:space="0" w:color="auto"/>
            <w:left w:val="none" w:sz="0" w:space="0" w:color="auto"/>
            <w:bottom w:val="none" w:sz="0" w:space="0" w:color="auto"/>
            <w:right w:val="none" w:sz="0" w:space="0" w:color="auto"/>
          </w:divBdr>
          <w:divsChild>
            <w:div w:id="798957269">
              <w:marLeft w:val="0"/>
              <w:marRight w:val="0"/>
              <w:marTop w:val="0"/>
              <w:marBottom w:val="0"/>
              <w:divBdr>
                <w:top w:val="none" w:sz="0" w:space="0" w:color="auto"/>
                <w:left w:val="none" w:sz="0" w:space="0" w:color="auto"/>
                <w:bottom w:val="none" w:sz="0" w:space="0" w:color="auto"/>
                <w:right w:val="none" w:sz="0" w:space="0" w:color="auto"/>
              </w:divBdr>
            </w:div>
          </w:divsChild>
        </w:div>
        <w:div w:id="1625967534">
          <w:marLeft w:val="0"/>
          <w:marRight w:val="0"/>
          <w:marTop w:val="0"/>
          <w:marBottom w:val="0"/>
          <w:divBdr>
            <w:top w:val="none" w:sz="0" w:space="0" w:color="auto"/>
            <w:left w:val="none" w:sz="0" w:space="0" w:color="auto"/>
            <w:bottom w:val="none" w:sz="0" w:space="0" w:color="auto"/>
            <w:right w:val="none" w:sz="0" w:space="0" w:color="auto"/>
          </w:divBdr>
          <w:divsChild>
            <w:div w:id="2122843392">
              <w:marLeft w:val="0"/>
              <w:marRight w:val="0"/>
              <w:marTop w:val="0"/>
              <w:marBottom w:val="0"/>
              <w:divBdr>
                <w:top w:val="none" w:sz="0" w:space="0" w:color="auto"/>
                <w:left w:val="none" w:sz="0" w:space="0" w:color="auto"/>
                <w:bottom w:val="none" w:sz="0" w:space="0" w:color="auto"/>
                <w:right w:val="none" w:sz="0" w:space="0" w:color="auto"/>
              </w:divBdr>
            </w:div>
          </w:divsChild>
        </w:div>
        <w:div w:id="1660420848">
          <w:marLeft w:val="0"/>
          <w:marRight w:val="0"/>
          <w:marTop w:val="0"/>
          <w:marBottom w:val="0"/>
          <w:divBdr>
            <w:top w:val="none" w:sz="0" w:space="0" w:color="auto"/>
            <w:left w:val="none" w:sz="0" w:space="0" w:color="auto"/>
            <w:bottom w:val="none" w:sz="0" w:space="0" w:color="auto"/>
            <w:right w:val="none" w:sz="0" w:space="0" w:color="auto"/>
          </w:divBdr>
          <w:divsChild>
            <w:div w:id="420759242">
              <w:marLeft w:val="0"/>
              <w:marRight w:val="0"/>
              <w:marTop w:val="0"/>
              <w:marBottom w:val="0"/>
              <w:divBdr>
                <w:top w:val="none" w:sz="0" w:space="0" w:color="auto"/>
                <w:left w:val="none" w:sz="0" w:space="0" w:color="auto"/>
                <w:bottom w:val="none" w:sz="0" w:space="0" w:color="auto"/>
                <w:right w:val="none" w:sz="0" w:space="0" w:color="auto"/>
              </w:divBdr>
            </w:div>
          </w:divsChild>
        </w:div>
        <w:div w:id="1695959738">
          <w:marLeft w:val="0"/>
          <w:marRight w:val="0"/>
          <w:marTop w:val="0"/>
          <w:marBottom w:val="0"/>
          <w:divBdr>
            <w:top w:val="none" w:sz="0" w:space="0" w:color="auto"/>
            <w:left w:val="none" w:sz="0" w:space="0" w:color="auto"/>
            <w:bottom w:val="none" w:sz="0" w:space="0" w:color="auto"/>
            <w:right w:val="none" w:sz="0" w:space="0" w:color="auto"/>
          </w:divBdr>
          <w:divsChild>
            <w:div w:id="454717247">
              <w:marLeft w:val="0"/>
              <w:marRight w:val="0"/>
              <w:marTop w:val="0"/>
              <w:marBottom w:val="0"/>
              <w:divBdr>
                <w:top w:val="none" w:sz="0" w:space="0" w:color="auto"/>
                <w:left w:val="none" w:sz="0" w:space="0" w:color="auto"/>
                <w:bottom w:val="none" w:sz="0" w:space="0" w:color="auto"/>
                <w:right w:val="none" w:sz="0" w:space="0" w:color="auto"/>
              </w:divBdr>
            </w:div>
          </w:divsChild>
        </w:div>
        <w:div w:id="1743723547">
          <w:marLeft w:val="0"/>
          <w:marRight w:val="0"/>
          <w:marTop w:val="0"/>
          <w:marBottom w:val="0"/>
          <w:divBdr>
            <w:top w:val="none" w:sz="0" w:space="0" w:color="auto"/>
            <w:left w:val="none" w:sz="0" w:space="0" w:color="auto"/>
            <w:bottom w:val="none" w:sz="0" w:space="0" w:color="auto"/>
            <w:right w:val="none" w:sz="0" w:space="0" w:color="auto"/>
          </w:divBdr>
          <w:divsChild>
            <w:div w:id="1062945215">
              <w:marLeft w:val="0"/>
              <w:marRight w:val="0"/>
              <w:marTop w:val="0"/>
              <w:marBottom w:val="0"/>
              <w:divBdr>
                <w:top w:val="none" w:sz="0" w:space="0" w:color="auto"/>
                <w:left w:val="none" w:sz="0" w:space="0" w:color="auto"/>
                <w:bottom w:val="none" w:sz="0" w:space="0" w:color="auto"/>
                <w:right w:val="none" w:sz="0" w:space="0" w:color="auto"/>
              </w:divBdr>
            </w:div>
          </w:divsChild>
        </w:div>
        <w:div w:id="1769765372">
          <w:marLeft w:val="0"/>
          <w:marRight w:val="0"/>
          <w:marTop w:val="0"/>
          <w:marBottom w:val="0"/>
          <w:divBdr>
            <w:top w:val="none" w:sz="0" w:space="0" w:color="auto"/>
            <w:left w:val="none" w:sz="0" w:space="0" w:color="auto"/>
            <w:bottom w:val="none" w:sz="0" w:space="0" w:color="auto"/>
            <w:right w:val="none" w:sz="0" w:space="0" w:color="auto"/>
          </w:divBdr>
          <w:divsChild>
            <w:div w:id="1981155948">
              <w:marLeft w:val="0"/>
              <w:marRight w:val="0"/>
              <w:marTop w:val="0"/>
              <w:marBottom w:val="0"/>
              <w:divBdr>
                <w:top w:val="none" w:sz="0" w:space="0" w:color="auto"/>
                <w:left w:val="none" w:sz="0" w:space="0" w:color="auto"/>
                <w:bottom w:val="none" w:sz="0" w:space="0" w:color="auto"/>
                <w:right w:val="none" w:sz="0" w:space="0" w:color="auto"/>
              </w:divBdr>
            </w:div>
          </w:divsChild>
        </w:div>
        <w:div w:id="1794670544">
          <w:marLeft w:val="0"/>
          <w:marRight w:val="0"/>
          <w:marTop w:val="0"/>
          <w:marBottom w:val="0"/>
          <w:divBdr>
            <w:top w:val="none" w:sz="0" w:space="0" w:color="auto"/>
            <w:left w:val="none" w:sz="0" w:space="0" w:color="auto"/>
            <w:bottom w:val="none" w:sz="0" w:space="0" w:color="auto"/>
            <w:right w:val="none" w:sz="0" w:space="0" w:color="auto"/>
          </w:divBdr>
          <w:divsChild>
            <w:div w:id="1748261297">
              <w:marLeft w:val="0"/>
              <w:marRight w:val="0"/>
              <w:marTop w:val="0"/>
              <w:marBottom w:val="0"/>
              <w:divBdr>
                <w:top w:val="none" w:sz="0" w:space="0" w:color="auto"/>
                <w:left w:val="none" w:sz="0" w:space="0" w:color="auto"/>
                <w:bottom w:val="none" w:sz="0" w:space="0" w:color="auto"/>
                <w:right w:val="none" w:sz="0" w:space="0" w:color="auto"/>
              </w:divBdr>
            </w:div>
          </w:divsChild>
        </w:div>
        <w:div w:id="1835149559">
          <w:marLeft w:val="0"/>
          <w:marRight w:val="0"/>
          <w:marTop w:val="0"/>
          <w:marBottom w:val="0"/>
          <w:divBdr>
            <w:top w:val="none" w:sz="0" w:space="0" w:color="auto"/>
            <w:left w:val="none" w:sz="0" w:space="0" w:color="auto"/>
            <w:bottom w:val="none" w:sz="0" w:space="0" w:color="auto"/>
            <w:right w:val="none" w:sz="0" w:space="0" w:color="auto"/>
          </w:divBdr>
          <w:divsChild>
            <w:div w:id="1018386384">
              <w:marLeft w:val="0"/>
              <w:marRight w:val="0"/>
              <w:marTop w:val="0"/>
              <w:marBottom w:val="0"/>
              <w:divBdr>
                <w:top w:val="none" w:sz="0" w:space="0" w:color="auto"/>
                <w:left w:val="none" w:sz="0" w:space="0" w:color="auto"/>
                <w:bottom w:val="none" w:sz="0" w:space="0" w:color="auto"/>
                <w:right w:val="none" w:sz="0" w:space="0" w:color="auto"/>
              </w:divBdr>
            </w:div>
          </w:divsChild>
        </w:div>
        <w:div w:id="1914929042">
          <w:marLeft w:val="0"/>
          <w:marRight w:val="0"/>
          <w:marTop w:val="0"/>
          <w:marBottom w:val="0"/>
          <w:divBdr>
            <w:top w:val="none" w:sz="0" w:space="0" w:color="auto"/>
            <w:left w:val="none" w:sz="0" w:space="0" w:color="auto"/>
            <w:bottom w:val="none" w:sz="0" w:space="0" w:color="auto"/>
            <w:right w:val="none" w:sz="0" w:space="0" w:color="auto"/>
          </w:divBdr>
          <w:divsChild>
            <w:div w:id="979186965">
              <w:marLeft w:val="0"/>
              <w:marRight w:val="0"/>
              <w:marTop w:val="0"/>
              <w:marBottom w:val="0"/>
              <w:divBdr>
                <w:top w:val="none" w:sz="0" w:space="0" w:color="auto"/>
                <w:left w:val="none" w:sz="0" w:space="0" w:color="auto"/>
                <w:bottom w:val="none" w:sz="0" w:space="0" w:color="auto"/>
                <w:right w:val="none" w:sz="0" w:space="0" w:color="auto"/>
              </w:divBdr>
            </w:div>
          </w:divsChild>
        </w:div>
        <w:div w:id="1929146478">
          <w:marLeft w:val="0"/>
          <w:marRight w:val="0"/>
          <w:marTop w:val="0"/>
          <w:marBottom w:val="0"/>
          <w:divBdr>
            <w:top w:val="none" w:sz="0" w:space="0" w:color="auto"/>
            <w:left w:val="none" w:sz="0" w:space="0" w:color="auto"/>
            <w:bottom w:val="none" w:sz="0" w:space="0" w:color="auto"/>
            <w:right w:val="none" w:sz="0" w:space="0" w:color="auto"/>
          </w:divBdr>
          <w:divsChild>
            <w:div w:id="1360161586">
              <w:marLeft w:val="0"/>
              <w:marRight w:val="0"/>
              <w:marTop w:val="0"/>
              <w:marBottom w:val="0"/>
              <w:divBdr>
                <w:top w:val="none" w:sz="0" w:space="0" w:color="auto"/>
                <w:left w:val="none" w:sz="0" w:space="0" w:color="auto"/>
                <w:bottom w:val="none" w:sz="0" w:space="0" w:color="auto"/>
                <w:right w:val="none" w:sz="0" w:space="0" w:color="auto"/>
              </w:divBdr>
            </w:div>
          </w:divsChild>
        </w:div>
        <w:div w:id="1936598157">
          <w:marLeft w:val="0"/>
          <w:marRight w:val="0"/>
          <w:marTop w:val="0"/>
          <w:marBottom w:val="0"/>
          <w:divBdr>
            <w:top w:val="none" w:sz="0" w:space="0" w:color="auto"/>
            <w:left w:val="none" w:sz="0" w:space="0" w:color="auto"/>
            <w:bottom w:val="none" w:sz="0" w:space="0" w:color="auto"/>
            <w:right w:val="none" w:sz="0" w:space="0" w:color="auto"/>
          </w:divBdr>
          <w:divsChild>
            <w:div w:id="190845065">
              <w:marLeft w:val="0"/>
              <w:marRight w:val="0"/>
              <w:marTop w:val="0"/>
              <w:marBottom w:val="0"/>
              <w:divBdr>
                <w:top w:val="none" w:sz="0" w:space="0" w:color="auto"/>
                <w:left w:val="none" w:sz="0" w:space="0" w:color="auto"/>
                <w:bottom w:val="none" w:sz="0" w:space="0" w:color="auto"/>
                <w:right w:val="none" w:sz="0" w:space="0" w:color="auto"/>
              </w:divBdr>
            </w:div>
          </w:divsChild>
        </w:div>
        <w:div w:id="1962222834">
          <w:marLeft w:val="0"/>
          <w:marRight w:val="0"/>
          <w:marTop w:val="0"/>
          <w:marBottom w:val="0"/>
          <w:divBdr>
            <w:top w:val="none" w:sz="0" w:space="0" w:color="auto"/>
            <w:left w:val="none" w:sz="0" w:space="0" w:color="auto"/>
            <w:bottom w:val="none" w:sz="0" w:space="0" w:color="auto"/>
            <w:right w:val="none" w:sz="0" w:space="0" w:color="auto"/>
          </w:divBdr>
          <w:divsChild>
            <w:div w:id="2027829842">
              <w:marLeft w:val="0"/>
              <w:marRight w:val="0"/>
              <w:marTop w:val="0"/>
              <w:marBottom w:val="0"/>
              <w:divBdr>
                <w:top w:val="none" w:sz="0" w:space="0" w:color="auto"/>
                <w:left w:val="none" w:sz="0" w:space="0" w:color="auto"/>
                <w:bottom w:val="none" w:sz="0" w:space="0" w:color="auto"/>
                <w:right w:val="none" w:sz="0" w:space="0" w:color="auto"/>
              </w:divBdr>
            </w:div>
          </w:divsChild>
        </w:div>
        <w:div w:id="1976447448">
          <w:marLeft w:val="0"/>
          <w:marRight w:val="0"/>
          <w:marTop w:val="0"/>
          <w:marBottom w:val="0"/>
          <w:divBdr>
            <w:top w:val="none" w:sz="0" w:space="0" w:color="auto"/>
            <w:left w:val="none" w:sz="0" w:space="0" w:color="auto"/>
            <w:bottom w:val="none" w:sz="0" w:space="0" w:color="auto"/>
            <w:right w:val="none" w:sz="0" w:space="0" w:color="auto"/>
          </w:divBdr>
          <w:divsChild>
            <w:div w:id="196436538">
              <w:marLeft w:val="0"/>
              <w:marRight w:val="0"/>
              <w:marTop w:val="0"/>
              <w:marBottom w:val="0"/>
              <w:divBdr>
                <w:top w:val="none" w:sz="0" w:space="0" w:color="auto"/>
                <w:left w:val="none" w:sz="0" w:space="0" w:color="auto"/>
                <w:bottom w:val="none" w:sz="0" w:space="0" w:color="auto"/>
                <w:right w:val="none" w:sz="0" w:space="0" w:color="auto"/>
              </w:divBdr>
            </w:div>
          </w:divsChild>
        </w:div>
        <w:div w:id="1977953888">
          <w:marLeft w:val="0"/>
          <w:marRight w:val="0"/>
          <w:marTop w:val="0"/>
          <w:marBottom w:val="0"/>
          <w:divBdr>
            <w:top w:val="none" w:sz="0" w:space="0" w:color="auto"/>
            <w:left w:val="none" w:sz="0" w:space="0" w:color="auto"/>
            <w:bottom w:val="none" w:sz="0" w:space="0" w:color="auto"/>
            <w:right w:val="none" w:sz="0" w:space="0" w:color="auto"/>
          </w:divBdr>
          <w:divsChild>
            <w:div w:id="1112020039">
              <w:marLeft w:val="0"/>
              <w:marRight w:val="0"/>
              <w:marTop w:val="0"/>
              <w:marBottom w:val="0"/>
              <w:divBdr>
                <w:top w:val="none" w:sz="0" w:space="0" w:color="auto"/>
                <w:left w:val="none" w:sz="0" w:space="0" w:color="auto"/>
                <w:bottom w:val="none" w:sz="0" w:space="0" w:color="auto"/>
                <w:right w:val="none" w:sz="0" w:space="0" w:color="auto"/>
              </w:divBdr>
            </w:div>
          </w:divsChild>
        </w:div>
        <w:div w:id="2119592875">
          <w:marLeft w:val="0"/>
          <w:marRight w:val="0"/>
          <w:marTop w:val="0"/>
          <w:marBottom w:val="0"/>
          <w:divBdr>
            <w:top w:val="none" w:sz="0" w:space="0" w:color="auto"/>
            <w:left w:val="none" w:sz="0" w:space="0" w:color="auto"/>
            <w:bottom w:val="none" w:sz="0" w:space="0" w:color="auto"/>
            <w:right w:val="none" w:sz="0" w:space="0" w:color="auto"/>
          </w:divBdr>
          <w:divsChild>
            <w:div w:id="1214270302">
              <w:marLeft w:val="0"/>
              <w:marRight w:val="0"/>
              <w:marTop w:val="0"/>
              <w:marBottom w:val="0"/>
              <w:divBdr>
                <w:top w:val="none" w:sz="0" w:space="0" w:color="auto"/>
                <w:left w:val="none" w:sz="0" w:space="0" w:color="auto"/>
                <w:bottom w:val="none" w:sz="0" w:space="0" w:color="auto"/>
                <w:right w:val="none" w:sz="0" w:space="0" w:color="auto"/>
              </w:divBdr>
            </w:div>
          </w:divsChild>
        </w:div>
        <w:div w:id="2124104053">
          <w:marLeft w:val="0"/>
          <w:marRight w:val="0"/>
          <w:marTop w:val="0"/>
          <w:marBottom w:val="0"/>
          <w:divBdr>
            <w:top w:val="none" w:sz="0" w:space="0" w:color="auto"/>
            <w:left w:val="none" w:sz="0" w:space="0" w:color="auto"/>
            <w:bottom w:val="none" w:sz="0" w:space="0" w:color="auto"/>
            <w:right w:val="none" w:sz="0" w:space="0" w:color="auto"/>
          </w:divBdr>
          <w:divsChild>
            <w:div w:id="9976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804706">
      <w:bodyDiv w:val="1"/>
      <w:marLeft w:val="0"/>
      <w:marRight w:val="0"/>
      <w:marTop w:val="0"/>
      <w:marBottom w:val="0"/>
      <w:divBdr>
        <w:top w:val="none" w:sz="0" w:space="0" w:color="auto"/>
        <w:left w:val="none" w:sz="0" w:space="0" w:color="auto"/>
        <w:bottom w:val="none" w:sz="0" w:space="0" w:color="auto"/>
        <w:right w:val="none" w:sz="0" w:space="0" w:color="auto"/>
      </w:divBdr>
    </w:div>
    <w:div w:id="1022051163">
      <w:bodyDiv w:val="1"/>
      <w:marLeft w:val="0"/>
      <w:marRight w:val="0"/>
      <w:marTop w:val="0"/>
      <w:marBottom w:val="0"/>
      <w:divBdr>
        <w:top w:val="none" w:sz="0" w:space="0" w:color="auto"/>
        <w:left w:val="none" w:sz="0" w:space="0" w:color="auto"/>
        <w:bottom w:val="none" w:sz="0" w:space="0" w:color="auto"/>
        <w:right w:val="none" w:sz="0" w:space="0" w:color="auto"/>
      </w:divBdr>
    </w:div>
    <w:div w:id="1027098776">
      <w:bodyDiv w:val="1"/>
      <w:marLeft w:val="0"/>
      <w:marRight w:val="0"/>
      <w:marTop w:val="0"/>
      <w:marBottom w:val="0"/>
      <w:divBdr>
        <w:top w:val="none" w:sz="0" w:space="0" w:color="auto"/>
        <w:left w:val="none" w:sz="0" w:space="0" w:color="auto"/>
        <w:bottom w:val="none" w:sz="0" w:space="0" w:color="auto"/>
        <w:right w:val="none" w:sz="0" w:space="0" w:color="auto"/>
      </w:divBdr>
    </w:div>
    <w:div w:id="1036540637">
      <w:bodyDiv w:val="1"/>
      <w:marLeft w:val="0"/>
      <w:marRight w:val="0"/>
      <w:marTop w:val="0"/>
      <w:marBottom w:val="0"/>
      <w:divBdr>
        <w:top w:val="none" w:sz="0" w:space="0" w:color="auto"/>
        <w:left w:val="none" w:sz="0" w:space="0" w:color="auto"/>
        <w:bottom w:val="none" w:sz="0" w:space="0" w:color="auto"/>
        <w:right w:val="none" w:sz="0" w:space="0" w:color="auto"/>
      </w:divBdr>
    </w:div>
    <w:div w:id="1039013506">
      <w:bodyDiv w:val="1"/>
      <w:marLeft w:val="0"/>
      <w:marRight w:val="0"/>
      <w:marTop w:val="0"/>
      <w:marBottom w:val="0"/>
      <w:divBdr>
        <w:top w:val="none" w:sz="0" w:space="0" w:color="auto"/>
        <w:left w:val="none" w:sz="0" w:space="0" w:color="auto"/>
        <w:bottom w:val="none" w:sz="0" w:space="0" w:color="auto"/>
        <w:right w:val="none" w:sz="0" w:space="0" w:color="auto"/>
      </w:divBdr>
    </w:div>
    <w:div w:id="1043822334">
      <w:bodyDiv w:val="1"/>
      <w:marLeft w:val="0"/>
      <w:marRight w:val="0"/>
      <w:marTop w:val="0"/>
      <w:marBottom w:val="0"/>
      <w:divBdr>
        <w:top w:val="none" w:sz="0" w:space="0" w:color="auto"/>
        <w:left w:val="none" w:sz="0" w:space="0" w:color="auto"/>
        <w:bottom w:val="none" w:sz="0" w:space="0" w:color="auto"/>
        <w:right w:val="none" w:sz="0" w:space="0" w:color="auto"/>
      </w:divBdr>
    </w:div>
    <w:div w:id="1054964563">
      <w:bodyDiv w:val="1"/>
      <w:marLeft w:val="0"/>
      <w:marRight w:val="0"/>
      <w:marTop w:val="0"/>
      <w:marBottom w:val="0"/>
      <w:divBdr>
        <w:top w:val="none" w:sz="0" w:space="0" w:color="auto"/>
        <w:left w:val="none" w:sz="0" w:space="0" w:color="auto"/>
        <w:bottom w:val="none" w:sz="0" w:space="0" w:color="auto"/>
        <w:right w:val="none" w:sz="0" w:space="0" w:color="auto"/>
      </w:divBdr>
    </w:div>
    <w:div w:id="1080979834">
      <w:bodyDiv w:val="1"/>
      <w:marLeft w:val="0"/>
      <w:marRight w:val="0"/>
      <w:marTop w:val="0"/>
      <w:marBottom w:val="0"/>
      <w:divBdr>
        <w:top w:val="none" w:sz="0" w:space="0" w:color="auto"/>
        <w:left w:val="none" w:sz="0" w:space="0" w:color="auto"/>
        <w:bottom w:val="none" w:sz="0" w:space="0" w:color="auto"/>
        <w:right w:val="none" w:sz="0" w:space="0" w:color="auto"/>
      </w:divBdr>
    </w:div>
    <w:div w:id="1090270848">
      <w:bodyDiv w:val="1"/>
      <w:marLeft w:val="0"/>
      <w:marRight w:val="0"/>
      <w:marTop w:val="0"/>
      <w:marBottom w:val="0"/>
      <w:divBdr>
        <w:top w:val="none" w:sz="0" w:space="0" w:color="auto"/>
        <w:left w:val="none" w:sz="0" w:space="0" w:color="auto"/>
        <w:bottom w:val="none" w:sz="0" w:space="0" w:color="auto"/>
        <w:right w:val="none" w:sz="0" w:space="0" w:color="auto"/>
      </w:divBdr>
    </w:div>
    <w:div w:id="1119959237">
      <w:bodyDiv w:val="1"/>
      <w:marLeft w:val="0"/>
      <w:marRight w:val="0"/>
      <w:marTop w:val="0"/>
      <w:marBottom w:val="0"/>
      <w:divBdr>
        <w:top w:val="none" w:sz="0" w:space="0" w:color="auto"/>
        <w:left w:val="none" w:sz="0" w:space="0" w:color="auto"/>
        <w:bottom w:val="none" w:sz="0" w:space="0" w:color="auto"/>
        <w:right w:val="none" w:sz="0" w:space="0" w:color="auto"/>
      </w:divBdr>
    </w:div>
    <w:div w:id="1138567808">
      <w:bodyDiv w:val="1"/>
      <w:marLeft w:val="0"/>
      <w:marRight w:val="0"/>
      <w:marTop w:val="0"/>
      <w:marBottom w:val="0"/>
      <w:divBdr>
        <w:top w:val="none" w:sz="0" w:space="0" w:color="auto"/>
        <w:left w:val="none" w:sz="0" w:space="0" w:color="auto"/>
        <w:bottom w:val="none" w:sz="0" w:space="0" w:color="auto"/>
        <w:right w:val="none" w:sz="0" w:space="0" w:color="auto"/>
      </w:divBdr>
    </w:div>
    <w:div w:id="1138840862">
      <w:bodyDiv w:val="1"/>
      <w:marLeft w:val="0"/>
      <w:marRight w:val="0"/>
      <w:marTop w:val="0"/>
      <w:marBottom w:val="0"/>
      <w:divBdr>
        <w:top w:val="none" w:sz="0" w:space="0" w:color="auto"/>
        <w:left w:val="none" w:sz="0" w:space="0" w:color="auto"/>
        <w:bottom w:val="none" w:sz="0" w:space="0" w:color="auto"/>
        <w:right w:val="none" w:sz="0" w:space="0" w:color="auto"/>
      </w:divBdr>
      <w:divsChild>
        <w:div w:id="51930775">
          <w:marLeft w:val="0"/>
          <w:marRight w:val="0"/>
          <w:marTop w:val="0"/>
          <w:marBottom w:val="0"/>
          <w:divBdr>
            <w:top w:val="none" w:sz="0" w:space="0" w:color="auto"/>
            <w:left w:val="none" w:sz="0" w:space="0" w:color="auto"/>
            <w:bottom w:val="none" w:sz="0" w:space="0" w:color="auto"/>
            <w:right w:val="none" w:sz="0" w:space="0" w:color="auto"/>
          </w:divBdr>
          <w:divsChild>
            <w:div w:id="332758645">
              <w:marLeft w:val="0"/>
              <w:marRight w:val="0"/>
              <w:marTop w:val="0"/>
              <w:marBottom w:val="0"/>
              <w:divBdr>
                <w:top w:val="none" w:sz="0" w:space="0" w:color="auto"/>
                <w:left w:val="none" w:sz="0" w:space="0" w:color="auto"/>
                <w:bottom w:val="none" w:sz="0" w:space="0" w:color="auto"/>
                <w:right w:val="none" w:sz="0" w:space="0" w:color="auto"/>
              </w:divBdr>
            </w:div>
          </w:divsChild>
        </w:div>
        <w:div w:id="157353708">
          <w:marLeft w:val="0"/>
          <w:marRight w:val="0"/>
          <w:marTop w:val="0"/>
          <w:marBottom w:val="0"/>
          <w:divBdr>
            <w:top w:val="none" w:sz="0" w:space="0" w:color="auto"/>
            <w:left w:val="none" w:sz="0" w:space="0" w:color="auto"/>
            <w:bottom w:val="none" w:sz="0" w:space="0" w:color="auto"/>
            <w:right w:val="none" w:sz="0" w:space="0" w:color="auto"/>
          </w:divBdr>
          <w:divsChild>
            <w:div w:id="1708749418">
              <w:marLeft w:val="0"/>
              <w:marRight w:val="0"/>
              <w:marTop w:val="0"/>
              <w:marBottom w:val="0"/>
              <w:divBdr>
                <w:top w:val="none" w:sz="0" w:space="0" w:color="auto"/>
                <w:left w:val="none" w:sz="0" w:space="0" w:color="auto"/>
                <w:bottom w:val="none" w:sz="0" w:space="0" w:color="auto"/>
                <w:right w:val="none" w:sz="0" w:space="0" w:color="auto"/>
              </w:divBdr>
            </w:div>
          </w:divsChild>
        </w:div>
        <w:div w:id="167411599">
          <w:marLeft w:val="0"/>
          <w:marRight w:val="0"/>
          <w:marTop w:val="0"/>
          <w:marBottom w:val="0"/>
          <w:divBdr>
            <w:top w:val="none" w:sz="0" w:space="0" w:color="auto"/>
            <w:left w:val="none" w:sz="0" w:space="0" w:color="auto"/>
            <w:bottom w:val="none" w:sz="0" w:space="0" w:color="auto"/>
            <w:right w:val="none" w:sz="0" w:space="0" w:color="auto"/>
          </w:divBdr>
          <w:divsChild>
            <w:div w:id="1887526752">
              <w:marLeft w:val="0"/>
              <w:marRight w:val="0"/>
              <w:marTop w:val="0"/>
              <w:marBottom w:val="0"/>
              <w:divBdr>
                <w:top w:val="none" w:sz="0" w:space="0" w:color="auto"/>
                <w:left w:val="none" w:sz="0" w:space="0" w:color="auto"/>
                <w:bottom w:val="none" w:sz="0" w:space="0" w:color="auto"/>
                <w:right w:val="none" w:sz="0" w:space="0" w:color="auto"/>
              </w:divBdr>
            </w:div>
          </w:divsChild>
        </w:div>
        <w:div w:id="169025054">
          <w:marLeft w:val="0"/>
          <w:marRight w:val="0"/>
          <w:marTop w:val="0"/>
          <w:marBottom w:val="0"/>
          <w:divBdr>
            <w:top w:val="none" w:sz="0" w:space="0" w:color="auto"/>
            <w:left w:val="none" w:sz="0" w:space="0" w:color="auto"/>
            <w:bottom w:val="none" w:sz="0" w:space="0" w:color="auto"/>
            <w:right w:val="none" w:sz="0" w:space="0" w:color="auto"/>
          </w:divBdr>
          <w:divsChild>
            <w:div w:id="448165776">
              <w:marLeft w:val="0"/>
              <w:marRight w:val="0"/>
              <w:marTop w:val="0"/>
              <w:marBottom w:val="0"/>
              <w:divBdr>
                <w:top w:val="none" w:sz="0" w:space="0" w:color="auto"/>
                <w:left w:val="none" w:sz="0" w:space="0" w:color="auto"/>
                <w:bottom w:val="none" w:sz="0" w:space="0" w:color="auto"/>
                <w:right w:val="none" w:sz="0" w:space="0" w:color="auto"/>
              </w:divBdr>
            </w:div>
          </w:divsChild>
        </w:div>
        <w:div w:id="170609849">
          <w:marLeft w:val="0"/>
          <w:marRight w:val="0"/>
          <w:marTop w:val="0"/>
          <w:marBottom w:val="0"/>
          <w:divBdr>
            <w:top w:val="none" w:sz="0" w:space="0" w:color="auto"/>
            <w:left w:val="none" w:sz="0" w:space="0" w:color="auto"/>
            <w:bottom w:val="none" w:sz="0" w:space="0" w:color="auto"/>
            <w:right w:val="none" w:sz="0" w:space="0" w:color="auto"/>
          </w:divBdr>
          <w:divsChild>
            <w:div w:id="1483086880">
              <w:marLeft w:val="0"/>
              <w:marRight w:val="0"/>
              <w:marTop w:val="0"/>
              <w:marBottom w:val="0"/>
              <w:divBdr>
                <w:top w:val="none" w:sz="0" w:space="0" w:color="auto"/>
                <w:left w:val="none" w:sz="0" w:space="0" w:color="auto"/>
                <w:bottom w:val="none" w:sz="0" w:space="0" w:color="auto"/>
                <w:right w:val="none" w:sz="0" w:space="0" w:color="auto"/>
              </w:divBdr>
            </w:div>
          </w:divsChild>
        </w:div>
        <w:div w:id="174076954">
          <w:marLeft w:val="0"/>
          <w:marRight w:val="0"/>
          <w:marTop w:val="0"/>
          <w:marBottom w:val="0"/>
          <w:divBdr>
            <w:top w:val="none" w:sz="0" w:space="0" w:color="auto"/>
            <w:left w:val="none" w:sz="0" w:space="0" w:color="auto"/>
            <w:bottom w:val="none" w:sz="0" w:space="0" w:color="auto"/>
            <w:right w:val="none" w:sz="0" w:space="0" w:color="auto"/>
          </w:divBdr>
          <w:divsChild>
            <w:div w:id="1962105696">
              <w:marLeft w:val="0"/>
              <w:marRight w:val="0"/>
              <w:marTop w:val="0"/>
              <w:marBottom w:val="0"/>
              <w:divBdr>
                <w:top w:val="none" w:sz="0" w:space="0" w:color="auto"/>
                <w:left w:val="none" w:sz="0" w:space="0" w:color="auto"/>
                <w:bottom w:val="none" w:sz="0" w:space="0" w:color="auto"/>
                <w:right w:val="none" w:sz="0" w:space="0" w:color="auto"/>
              </w:divBdr>
            </w:div>
          </w:divsChild>
        </w:div>
        <w:div w:id="178814772">
          <w:marLeft w:val="0"/>
          <w:marRight w:val="0"/>
          <w:marTop w:val="0"/>
          <w:marBottom w:val="0"/>
          <w:divBdr>
            <w:top w:val="none" w:sz="0" w:space="0" w:color="auto"/>
            <w:left w:val="none" w:sz="0" w:space="0" w:color="auto"/>
            <w:bottom w:val="none" w:sz="0" w:space="0" w:color="auto"/>
            <w:right w:val="none" w:sz="0" w:space="0" w:color="auto"/>
          </w:divBdr>
          <w:divsChild>
            <w:div w:id="1537157133">
              <w:marLeft w:val="0"/>
              <w:marRight w:val="0"/>
              <w:marTop w:val="0"/>
              <w:marBottom w:val="0"/>
              <w:divBdr>
                <w:top w:val="none" w:sz="0" w:space="0" w:color="auto"/>
                <w:left w:val="none" w:sz="0" w:space="0" w:color="auto"/>
                <w:bottom w:val="none" w:sz="0" w:space="0" w:color="auto"/>
                <w:right w:val="none" w:sz="0" w:space="0" w:color="auto"/>
              </w:divBdr>
            </w:div>
          </w:divsChild>
        </w:div>
        <w:div w:id="196166623">
          <w:marLeft w:val="0"/>
          <w:marRight w:val="0"/>
          <w:marTop w:val="0"/>
          <w:marBottom w:val="0"/>
          <w:divBdr>
            <w:top w:val="none" w:sz="0" w:space="0" w:color="auto"/>
            <w:left w:val="none" w:sz="0" w:space="0" w:color="auto"/>
            <w:bottom w:val="none" w:sz="0" w:space="0" w:color="auto"/>
            <w:right w:val="none" w:sz="0" w:space="0" w:color="auto"/>
          </w:divBdr>
          <w:divsChild>
            <w:div w:id="842745841">
              <w:marLeft w:val="0"/>
              <w:marRight w:val="0"/>
              <w:marTop w:val="0"/>
              <w:marBottom w:val="0"/>
              <w:divBdr>
                <w:top w:val="none" w:sz="0" w:space="0" w:color="auto"/>
                <w:left w:val="none" w:sz="0" w:space="0" w:color="auto"/>
                <w:bottom w:val="none" w:sz="0" w:space="0" w:color="auto"/>
                <w:right w:val="none" w:sz="0" w:space="0" w:color="auto"/>
              </w:divBdr>
            </w:div>
          </w:divsChild>
        </w:div>
        <w:div w:id="203445277">
          <w:marLeft w:val="0"/>
          <w:marRight w:val="0"/>
          <w:marTop w:val="0"/>
          <w:marBottom w:val="0"/>
          <w:divBdr>
            <w:top w:val="none" w:sz="0" w:space="0" w:color="auto"/>
            <w:left w:val="none" w:sz="0" w:space="0" w:color="auto"/>
            <w:bottom w:val="none" w:sz="0" w:space="0" w:color="auto"/>
            <w:right w:val="none" w:sz="0" w:space="0" w:color="auto"/>
          </w:divBdr>
          <w:divsChild>
            <w:div w:id="2060277252">
              <w:marLeft w:val="0"/>
              <w:marRight w:val="0"/>
              <w:marTop w:val="0"/>
              <w:marBottom w:val="0"/>
              <w:divBdr>
                <w:top w:val="none" w:sz="0" w:space="0" w:color="auto"/>
                <w:left w:val="none" w:sz="0" w:space="0" w:color="auto"/>
                <w:bottom w:val="none" w:sz="0" w:space="0" w:color="auto"/>
                <w:right w:val="none" w:sz="0" w:space="0" w:color="auto"/>
              </w:divBdr>
            </w:div>
          </w:divsChild>
        </w:div>
        <w:div w:id="213977925">
          <w:marLeft w:val="0"/>
          <w:marRight w:val="0"/>
          <w:marTop w:val="0"/>
          <w:marBottom w:val="0"/>
          <w:divBdr>
            <w:top w:val="none" w:sz="0" w:space="0" w:color="auto"/>
            <w:left w:val="none" w:sz="0" w:space="0" w:color="auto"/>
            <w:bottom w:val="none" w:sz="0" w:space="0" w:color="auto"/>
            <w:right w:val="none" w:sz="0" w:space="0" w:color="auto"/>
          </w:divBdr>
          <w:divsChild>
            <w:div w:id="1640190235">
              <w:marLeft w:val="0"/>
              <w:marRight w:val="0"/>
              <w:marTop w:val="0"/>
              <w:marBottom w:val="0"/>
              <w:divBdr>
                <w:top w:val="none" w:sz="0" w:space="0" w:color="auto"/>
                <w:left w:val="none" w:sz="0" w:space="0" w:color="auto"/>
                <w:bottom w:val="none" w:sz="0" w:space="0" w:color="auto"/>
                <w:right w:val="none" w:sz="0" w:space="0" w:color="auto"/>
              </w:divBdr>
            </w:div>
          </w:divsChild>
        </w:div>
        <w:div w:id="219052471">
          <w:marLeft w:val="0"/>
          <w:marRight w:val="0"/>
          <w:marTop w:val="0"/>
          <w:marBottom w:val="0"/>
          <w:divBdr>
            <w:top w:val="none" w:sz="0" w:space="0" w:color="auto"/>
            <w:left w:val="none" w:sz="0" w:space="0" w:color="auto"/>
            <w:bottom w:val="none" w:sz="0" w:space="0" w:color="auto"/>
            <w:right w:val="none" w:sz="0" w:space="0" w:color="auto"/>
          </w:divBdr>
          <w:divsChild>
            <w:div w:id="1159230235">
              <w:marLeft w:val="0"/>
              <w:marRight w:val="0"/>
              <w:marTop w:val="0"/>
              <w:marBottom w:val="0"/>
              <w:divBdr>
                <w:top w:val="none" w:sz="0" w:space="0" w:color="auto"/>
                <w:left w:val="none" w:sz="0" w:space="0" w:color="auto"/>
                <w:bottom w:val="none" w:sz="0" w:space="0" w:color="auto"/>
                <w:right w:val="none" w:sz="0" w:space="0" w:color="auto"/>
              </w:divBdr>
            </w:div>
          </w:divsChild>
        </w:div>
        <w:div w:id="223377060">
          <w:marLeft w:val="0"/>
          <w:marRight w:val="0"/>
          <w:marTop w:val="0"/>
          <w:marBottom w:val="0"/>
          <w:divBdr>
            <w:top w:val="none" w:sz="0" w:space="0" w:color="auto"/>
            <w:left w:val="none" w:sz="0" w:space="0" w:color="auto"/>
            <w:bottom w:val="none" w:sz="0" w:space="0" w:color="auto"/>
            <w:right w:val="none" w:sz="0" w:space="0" w:color="auto"/>
          </w:divBdr>
          <w:divsChild>
            <w:div w:id="1209687410">
              <w:marLeft w:val="0"/>
              <w:marRight w:val="0"/>
              <w:marTop w:val="0"/>
              <w:marBottom w:val="0"/>
              <w:divBdr>
                <w:top w:val="none" w:sz="0" w:space="0" w:color="auto"/>
                <w:left w:val="none" w:sz="0" w:space="0" w:color="auto"/>
                <w:bottom w:val="none" w:sz="0" w:space="0" w:color="auto"/>
                <w:right w:val="none" w:sz="0" w:space="0" w:color="auto"/>
              </w:divBdr>
            </w:div>
          </w:divsChild>
        </w:div>
        <w:div w:id="226066317">
          <w:marLeft w:val="0"/>
          <w:marRight w:val="0"/>
          <w:marTop w:val="0"/>
          <w:marBottom w:val="0"/>
          <w:divBdr>
            <w:top w:val="none" w:sz="0" w:space="0" w:color="auto"/>
            <w:left w:val="none" w:sz="0" w:space="0" w:color="auto"/>
            <w:bottom w:val="none" w:sz="0" w:space="0" w:color="auto"/>
            <w:right w:val="none" w:sz="0" w:space="0" w:color="auto"/>
          </w:divBdr>
          <w:divsChild>
            <w:div w:id="1483237050">
              <w:marLeft w:val="0"/>
              <w:marRight w:val="0"/>
              <w:marTop w:val="0"/>
              <w:marBottom w:val="0"/>
              <w:divBdr>
                <w:top w:val="none" w:sz="0" w:space="0" w:color="auto"/>
                <w:left w:val="none" w:sz="0" w:space="0" w:color="auto"/>
                <w:bottom w:val="none" w:sz="0" w:space="0" w:color="auto"/>
                <w:right w:val="none" w:sz="0" w:space="0" w:color="auto"/>
              </w:divBdr>
            </w:div>
          </w:divsChild>
        </w:div>
        <w:div w:id="254478328">
          <w:marLeft w:val="0"/>
          <w:marRight w:val="0"/>
          <w:marTop w:val="0"/>
          <w:marBottom w:val="0"/>
          <w:divBdr>
            <w:top w:val="none" w:sz="0" w:space="0" w:color="auto"/>
            <w:left w:val="none" w:sz="0" w:space="0" w:color="auto"/>
            <w:bottom w:val="none" w:sz="0" w:space="0" w:color="auto"/>
            <w:right w:val="none" w:sz="0" w:space="0" w:color="auto"/>
          </w:divBdr>
          <w:divsChild>
            <w:div w:id="1837959576">
              <w:marLeft w:val="0"/>
              <w:marRight w:val="0"/>
              <w:marTop w:val="0"/>
              <w:marBottom w:val="0"/>
              <w:divBdr>
                <w:top w:val="none" w:sz="0" w:space="0" w:color="auto"/>
                <w:left w:val="none" w:sz="0" w:space="0" w:color="auto"/>
                <w:bottom w:val="none" w:sz="0" w:space="0" w:color="auto"/>
                <w:right w:val="none" w:sz="0" w:space="0" w:color="auto"/>
              </w:divBdr>
            </w:div>
          </w:divsChild>
        </w:div>
        <w:div w:id="259533595">
          <w:marLeft w:val="0"/>
          <w:marRight w:val="0"/>
          <w:marTop w:val="0"/>
          <w:marBottom w:val="0"/>
          <w:divBdr>
            <w:top w:val="none" w:sz="0" w:space="0" w:color="auto"/>
            <w:left w:val="none" w:sz="0" w:space="0" w:color="auto"/>
            <w:bottom w:val="none" w:sz="0" w:space="0" w:color="auto"/>
            <w:right w:val="none" w:sz="0" w:space="0" w:color="auto"/>
          </w:divBdr>
          <w:divsChild>
            <w:div w:id="755328404">
              <w:marLeft w:val="0"/>
              <w:marRight w:val="0"/>
              <w:marTop w:val="0"/>
              <w:marBottom w:val="0"/>
              <w:divBdr>
                <w:top w:val="none" w:sz="0" w:space="0" w:color="auto"/>
                <w:left w:val="none" w:sz="0" w:space="0" w:color="auto"/>
                <w:bottom w:val="none" w:sz="0" w:space="0" w:color="auto"/>
                <w:right w:val="none" w:sz="0" w:space="0" w:color="auto"/>
              </w:divBdr>
            </w:div>
          </w:divsChild>
        </w:div>
        <w:div w:id="262344025">
          <w:marLeft w:val="0"/>
          <w:marRight w:val="0"/>
          <w:marTop w:val="0"/>
          <w:marBottom w:val="0"/>
          <w:divBdr>
            <w:top w:val="none" w:sz="0" w:space="0" w:color="auto"/>
            <w:left w:val="none" w:sz="0" w:space="0" w:color="auto"/>
            <w:bottom w:val="none" w:sz="0" w:space="0" w:color="auto"/>
            <w:right w:val="none" w:sz="0" w:space="0" w:color="auto"/>
          </w:divBdr>
          <w:divsChild>
            <w:div w:id="590626994">
              <w:marLeft w:val="0"/>
              <w:marRight w:val="0"/>
              <w:marTop w:val="0"/>
              <w:marBottom w:val="0"/>
              <w:divBdr>
                <w:top w:val="none" w:sz="0" w:space="0" w:color="auto"/>
                <w:left w:val="none" w:sz="0" w:space="0" w:color="auto"/>
                <w:bottom w:val="none" w:sz="0" w:space="0" w:color="auto"/>
                <w:right w:val="none" w:sz="0" w:space="0" w:color="auto"/>
              </w:divBdr>
            </w:div>
          </w:divsChild>
        </w:div>
        <w:div w:id="269433920">
          <w:marLeft w:val="0"/>
          <w:marRight w:val="0"/>
          <w:marTop w:val="0"/>
          <w:marBottom w:val="0"/>
          <w:divBdr>
            <w:top w:val="none" w:sz="0" w:space="0" w:color="auto"/>
            <w:left w:val="none" w:sz="0" w:space="0" w:color="auto"/>
            <w:bottom w:val="none" w:sz="0" w:space="0" w:color="auto"/>
            <w:right w:val="none" w:sz="0" w:space="0" w:color="auto"/>
          </w:divBdr>
          <w:divsChild>
            <w:div w:id="184484287">
              <w:marLeft w:val="0"/>
              <w:marRight w:val="0"/>
              <w:marTop w:val="0"/>
              <w:marBottom w:val="0"/>
              <w:divBdr>
                <w:top w:val="none" w:sz="0" w:space="0" w:color="auto"/>
                <w:left w:val="none" w:sz="0" w:space="0" w:color="auto"/>
                <w:bottom w:val="none" w:sz="0" w:space="0" w:color="auto"/>
                <w:right w:val="none" w:sz="0" w:space="0" w:color="auto"/>
              </w:divBdr>
            </w:div>
          </w:divsChild>
        </w:div>
        <w:div w:id="274750711">
          <w:marLeft w:val="0"/>
          <w:marRight w:val="0"/>
          <w:marTop w:val="0"/>
          <w:marBottom w:val="0"/>
          <w:divBdr>
            <w:top w:val="none" w:sz="0" w:space="0" w:color="auto"/>
            <w:left w:val="none" w:sz="0" w:space="0" w:color="auto"/>
            <w:bottom w:val="none" w:sz="0" w:space="0" w:color="auto"/>
            <w:right w:val="none" w:sz="0" w:space="0" w:color="auto"/>
          </w:divBdr>
          <w:divsChild>
            <w:div w:id="1686662816">
              <w:marLeft w:val="0"/>
              <w:marRight w:val="0"/>
              <w:marTop w:val="0"/>
              <w:marBottom w:val="0"/>
              <w:divBdr>
                <w:top w:val="none" w:sz="0" w:space="0" w:color="auto"/>
                <w:left w:val="none" w:sz="0" w:space="0" w:color="auto"/>
                <w:bottom w:val="none" w:sz="0" w:space="0" w:color="auto"/>
                <w:right w:val="none" w:sz="0" w:space="0" w:color="auto"/>
              </w:divBdr>
            </w:div>
          </w:divsChild>
        </w:div>
        <w:div w:id="289897769">
          <w:marLeft w:val="0"/>
          <w:marRight w:val="0"/>
          <w:marTop w:val="0"/>
          <w:marBottom w:val="0"/>
          <w:divBdr>
            <w:top w:val="none" w:sz="0" w:space="0" w:color="auto"/>
            <w:left w:val="none" w:sz="0" w:space="0" w:color="auto"/>
            <w:bottom w:val="none" w:sz="0" w:space="0" w:color="auto"/>
            <w:right w:val="none" w:sz="0" w:space="0" w:color="auto"/>
          </w:divBdr>
          <w:divsChild>
            <w:div w:id="447312758">
              <w:marLeft w:val="0"/>
              <w:marRight w:val="0"/>
              <w:marTop w:val="0"/>
              <w:marBottom w:val="0"/>
              <w:divBdr>
                <w:top w:val="none" w:sz="0" w:space="0" w:color="auto"/>
                <w:left w:val="none" w:sz="0" w:space="0" w:color="auto"/>
                <w:bottom w:val="none" w:sz="0" w:space="0" w:color="auto"/>
                <w:right w:val="none" w:sz="0" w:space="0" w:color="auto"/>
              </w:divBdr>
            </w:div>
          </w:divsChild>
        </w:div>
        <w:div w:id="321198620">
          <w:marLeft w:val="0"/>
          <w:marRight w:val="0"/>
          <w:marTop w:val="0"/>
          <w:marBottom w:val="0"/>
          <w:divBdr>
            <w:top w:val="none" w:sz="0" w:space="0" w:color="auto"/>
            <w:left w:val="none" w:sz="0" w:space="0" w:color="auto"/>
            <w:bottom w:val="none" w:sz="0" w:space="0" w:color="auto"/>
            <w:right w:val="none" w:sz="0" w:space="0" w:color="auto"/>
          </w:divBdr>
          <w:divsChild>
            <w:div w:id="1803569841">
              <w:marLeft w:val="0"/>
              <w:marRight w:val="0"/>
              <w:marTop w:val="0"/>
              <w:marBottom w:val="0"/>
              <w:divBdr>
                <w:top w:val="none" w:sz="0" w:space="0" w:color="auto"/>
                <w:left w:val="none" w:sz="0" w:space="0" w:color="auto"/>
                <w:bottom w:val="none" w:sz="0" w:space="0" w:color="auto"/>
                <w:right w:val="none" w:sz="0" w:space="0" w:color="auto"/>
              </w:divBdr>
            </w:div>
          </w:divsChild>
        </w:div>
        <w:div w:id="340397054">
          <w:marLeft w:val="0"/>
          <w:marRight w:val="0"/>
          <w:marTop w:val="0"/>
          <w:marBottom w:val="0"/>
          <w:divBdr>
            <w:top w:val="none" w:sz="0" w:space="0" w:color="auto"/>
            <w:left w:val="none" w:sz="0" w:space="0" w:color="auto"/>
            <w:bottom w:val="none" w:sz="0" w:space="0" w:color="auto"/>
            <w:right w:val="none" w:sz="0" w:space="0" w:color="auto"/>
          </w:divBdr>
          <w:divsChild>
            <w:div w:id="152528243">
              <w:marLeft w:val="0"/>
              <w:marRight w:val="0"/>
              <w:marTop w:val="0"/>
              <w:marBottom w:val="0"/>
              <w:divBdr>
                <w:top w:val="none" w:sz="0" w:space="0" w:color="auto"/>
                <w:left w:val="none" w:sz="0" w:space="0" w:color="auto"/>
                <w:bottom w:val="none" w:sz="0" w:space="0" w:color="auto"/>
                <w:right w:val="none" w:sz="0" w:space="0" w:color="auto"/>
              </w:divBdr>
            </w:div>
          </w:divsChild>
        </w:div>
        <w:div w:id="347148558">
          <w:marLeft w:val="0"/>
          <w:marRight w:val="0"/>
          <w:marTop w:val="0"/>
          <w:marBottom w:val="0"/>
          <w:divBdr>
            <w:top w:val="none" w:sz="0" w:space="0" w:color="auto"/>
            <w:left w:val="none" w:sz="0" w:space="0" w:color="auto"/>
            <w:bottom w:val="none" w:sz="0" w:space="0" w:color="auto"/>
            <w:right w:val="none" w:sz="0" w:space="0" w:color="auto"/>
          </w:divBdr>
          <w:divsChild>
            <w:div w:id="1106923496">
              <w:marLeft w:val="0"/>
              <w:marRight w:val="0"/>
              <w:marTop w:val="0"/>
              <w:marBottom w:val="0"/>
              <w:divBdr>
                <w:top w:val="none" w:sz="0" w:space="0" w:color="auto"/>
                <w:left w:val="none" w:sz="0" w:space="0" w:color="auto"/>
                <w:bottom w:val="none" w:sz="0" w:space="0" w:color="auto"/>
                <w:right w:val="none" w:sz="0" w:space="0" w:color="auto"/>
              </w:divBdr>
            </w:div>
          </w:divsChild>
        </w:div>
        <w:div w:id="358119681">
          <w:marLeft w:val="0"/>
          <w:marRight w:val="0"/>
          <w:marTop w:val="0"/>
          <w:marBottom w:val="0"/>
          <w:divBdr>
            <w:top w:val="none" w:sz="0" w:space="0" w:color="auto"/>
            <w:left w:val="none" w:sz="0" w:space="0" w:color="auto"/>
            <w:bottom w:val="none" w:sz="0" w:space="0" w:color="auto"/>
            <w:right w:val="none" w:sz="0" w:space="0" w:color="auto"/>
          </w:divBdr>
          <w:divsChild>
            <w:div w:id="296499311">
              <w:marLeft w:val="0"/>
              <w:marRight w:val="0"/>
              <w:marTop w:val="0"/>
              <w:marBottom w:val="0"/>
              <w:divBdr>
                <w:top w:val="none" w:sz="0" w:space="0" w:color="auto"/>
                <w:left w:val="none" w:sz="0" w:space="0" w:color="auto"/>
                <w:bottom w:val="none" w:sz="0" w:space="0" w:color="auto"/>
                <w:right w:val="none" w:sz="0" w:space="0" w:color="auto"/>
              </w:divBdr>
            </w:div>
          </w:divsChild>
        </w:div>
        <w:div w:id="372274444">
          <w:marLeft w:val="0"/>
          <w:marRight w:val="0"/>
          <w:marTop w:val="0"/>
          <w:marBottom w:val="0"/>
          <w:divBdr>
            <w:top w:val="none" w:sz="0" w:space="0" w:color="auto"/>
            <w:left w:val="none" w:sz="0" w:space="0" w:color="auto"/>
            <w:bottom w:val="none" w:sz="0" w:space="0" w:color="auto"/>
            <w:right w:val="none" w:sz="0" w:space="0" w:color="auto"/>
          </w:divBdr>
          <w:divsChild>
            <w:div w:id="661737561">
              <w:marLeft w:val="0"/>
              <w:marRight w:val="0"/>
              <w:marTop w:val="0"/>
              <w:marBottom w:val="0"/>
              <w:divBdr>
                <w:top w:val="none" w:sz="0" w:space="0" w:color="auto"/>
                <w:left w:val="none" w:sz="0" w:space="0" w:color="auto"/>
                <w:bottom w:val="none" w:sz="0" w:space="0" w:color="auto"/>
                <w:right w:val="none" w:sz="0" w:space="0" w:color="auto"/>
              </w:divBdr>
            </w:div>
          </w:divsChild>
        </w:div>
        <w:div w:id="414713206">
          <w:marLeft w:val="0"/>
          <w:marRight w:val="0"/>
          <w:marTop w:val="0"/>
          <w:marBottom w:val="0"/>
          <w:divBdr>
            <w:top w:val="none" w:sz="0" w:space="0" w:color="auto"/>
            <w:left w:val="none" w:sz="0" w:space="0" w:color="auto"/>
            <w:bottom w:val="none" w:sz="0" w:space="0" w:color="auto"/>
            <w:right w:val="none" w:sz="0" w:space="0" w:color="auto"/>
          </w:divBdr>
          <w:divsChild>
            <w:div w:id="1003897501">
              <w:marLeft w:val="0"/>
              <w:marRight w:val="0"/>
              <w:marTop w:val="0"/>
              <w:marBottom w:val="0"/>
              <w:divBdr>
                <w:top w:val="none" w:sz="0" w:space="0" w:color="auto"/>
                <w:left w:val="none" w:sz="0" w:space="0" w:color="auto"/>
                <w:bottom w:val="none" w:sz="0" w:space="0" w:color="auto"/>
                <w:right w:val="none" w:sz="0" w:space="0" w:color="auto"/>
              </w:divBdr>
            </w:div>
          </w:divsChild>
        </w:div>
        <w:div w:id="427046083">
          <w:marLeft w:val="0"/>
          <w:marRight w:val="0"/>
          <w:marTop w:val="0"/>
          <w:marBottom w:val="0"/>
          <w:divBdr>
            <w:top w:val="none" w:sz="0" w:space="0" w:color="auto"/>
            <w:left w:val="none" w:sz="0" w:space="0" w:color="auto"/>
            <w:bottom w:val="none" w:sz="0" w:space="0" w:color="auto"/>
            <w:right w:val="none" w:sz="0" w:space="0" w:color="auto"/>
          </w:divBdr>
          <w:divsChild>
            <w:div w:id="1602955311">
              <w:marLeft w:val="0"/>
              <w:marRight w:val="0"/>
              <w:marTop w:val="0"/>
              <w:marBottom w:val="0"/>
              <w:divBdr>
                <w:top w:val="none" w:sz="0" w:space="0" w:color="auto"/>
                <w:left w:val="none" w:sz="0" w:space="0" w:color="auto"/>
                <w:bottom w:val="none" w:sz="0" w:space="0" w:color="auto"/>
                <w:right w:val="none" w:sz="0" w:space="0" w:color="auto"/>
              </w:divBdr>
            </w:div>
          </w:divsChild>
        </w:div>
        <w:div w:id="427315771">
          <w:marLeft w:val="0"/>
          <w:marRight w:val="0"/>
          <w:marTop w:val="0"/>
          <w:marBottom w:val="0"/>
          <w:divBdr>
            <w:top w:val="none" w:sz="0" w:space="0" w:color="auto"/>
            <w:left w:val="none" w:sz="0" w:space="0" w:color="auto"/>
            <w:bottom w:val="none" w:sz="0" w:space="0" w:color="auto"/>
            <w:right w:val="none" w:sz="0" w:space="0" w:color="auto"/>
          </w:divBdr>
          <w:divsChild>
            <w:div w:id="533077328">
              <w:marLeft w:val="0"/>
              <w:marRight w:val="0"/>
              <w:marTop w:val="0"/>
              <w:marBottom w:val="0"/>
              <w:divBdr>
                <w:top w:val="none" w:sz="0" w:space="0" w:color="auto"/>
                <w:left w:val="none" w:sz="0" w:space="0" w:color="auto"/>
                <w:bottom w:val="none" w:sz="0" w:space="0" w:color="auto"/>
                <w:right w:val="none" w:sz="0" w:space="0" w:color="auto"/>
              </w:divBdr>
            </w:div>
          </w:divsChild>
        </w:div>
        <w:div w:id="441415115">
          <w:marLeft w:val="0"/>
          <w:marRight w:val="0"/>
          <w:marTop w:val="0"/>
          <w:marBottom w:val="0"/>
          <w:divBdr>
            <w:top w:val="none" w:sz="0" w:space="0" w:color="auto"/>
            <w:left w:val="none" w:sz="0" w:space="0" w:color="auto"/>
            <w:bottom w:val="none" w:sz="0" w:space="0" w:color="auto"/>
            <w:right w:val="none" w:sz="0" w:space="0" w:color="auto"/>
          </w:divBdr>
          <w:divsChild>
            <w:div w:id="133445980">
              <w:marLeft w:val="0"/>
              <w:marRight w:val="0"/>
              <w:marTop w:val="0"/>
              <w:marBottom w:val="0"/>
              <w:divBdr>
                <w:top w:val="none" w:sz="0" w:space="0" w:color="auto"/>
                <w:left w:val="none" w:sz="0" w:space="0" w:color="auto"/>
                <w:bottom w:val="none" w:sz="0" w:space="0" w:color="auto"/>
                <w:right w:val="none" w:sz="0" w:space="0" w:color="auto"/>
              </w:divBdr>
            </w:div>
          </w:divsChild>
        </w:div>
        <w:div w:id="462231127">
          <w:marLeft w:val="0"/>
          <w:marRight w:val="0"/>
          <w:marTop w:val="0"/>
          <w:marBottom w:val="0"/>
          <w:divBdr>
            <w:top w:val="none" w:sz="0" w:space="0" w:color="auto"/>
            <w:left w:val="none" w:sz="0" w:space="0" w:color="auto"/>
            <w:bottom w:val="none" w:sz="0" w:space="0" w:color="auto"/>
            <w:right w:val="none" w:sz="0" w:space="0" w:color="auto"/>
          </w:divBdr>
          <w:divsChild>
            <w:div w:id="210726460">
              <w:marLeft w:val="0"/>
              <w:marRight w:val="0"/>
              <w:marTop w:val="0"/>
              <w:marBottom w:val="0"/>
              <w:divBdr>
                <w:top w:val="none" w:sz="0" w:space="0" w:color="auto"/>
                <w:left w:val="none" w:sz="0" w:space="0" w:color="auto"/>
                <w:bottom w:val="none" w:sz="0" w:space="0" w:color="auto"/>
                <w:right w:val="none" w:sz="0" w:space="0" w:color="auto"/>
              </w:divBdr>
            </w:div>
          </w:divsChild>
        </w:div>
        <w:div w:id="492381070">
          <w:marLeft w:val="0"/>
          <w:marRight w:val="0"/>
          <w:marTop w:val="0"/>
          <w:marBottom w:val="0"/>
          <w:divBdr>
            <w:top w:val="none" w:sz="0" w:space="0" w:color="auto"/>
            <w:left w:val="none" w:sz="0" w:space="0" w:color="auto"/>
            <w:bottom w:val="none" w:sz="0" w:space="0" w:color="auto"/>
            <w:right w:val="none" w:sz="0" w:space="0" w:color="auto"/>
          </w:divBdr>
          <w:divsChild>
            <w:div w:id="672029306">
              <w:marLeft w:val="0"/>
              <w:marRight w:val="0"/>
              <w:marTop w:val="0"/>
              <w:marBottom w:val="0"/>
              <w:divBdr>
                <w:top w:val="none" w:sz="0" w:space="0" w:color="auto"/>
                <w:left w:val="none" w:sz="0" w:space="0" w:color="auto"/>
                <w:bottom w:val="none" w:sz="0" w:space="0" w:color="auto"/>
                <w:right w:val="none" w:sz="0" w:space="0" w:color="auto"/>
              </w:divBdr>
            </w:div>
          </w:divsChild>
        </w:div>
        <w:div w:id="500002523">
          <w:marLeft w:val="0"/>
          <w:marRight w:val="0"/>
          <w:marTop w:val="0"/>
          <w:marBottom w:val="0"/>
          <w:divBdr>
            <w:top w:val="none" w:sz="0" w:space="0" w:color="auto"/>
            <w:left w:val="none" w:sz="0" w:space="0" w:color="auto"/>
            <w:bottom w:val="none" w:sz="0" w:space="0" w:color="auto"/>
            <w:right w:val="none" w:sz="0" w:space="0" w:color="auto"/>
          </w:divBdr>
          <w:divsChild>
            <w:div w:id="1191459154">
              <w:marLeft w:val="0"/>
              <w:marRight w:val="0"/>
              <w:marTop w:val="0"/>
              <w:marBottom w:val="0"/>
              <w:divBdr>
                <w:top w:val="none" w:sz="0" w:space="0" w:color="auto"/>
                <w:left w:val="none" w:sz="0" w:space="0" w:color="auto"/>
                <w:bottom w:val="none" w:sz="0" w:space="0" w:color="auto"/>
                <w:right w:val="none" w:sz="0" w:space="0" w:color="auto"/>
              </w:divBdr>
            </w:div>
          </w:divsChild>
        </w:div>
        <w:div w:id="544366732">
          <w:marLeft w:val="0"/>
          <w:marRight w:val="0"/>
          <w:marTop w:val="0"/>
          <w:marBottom w:val="0"/>
          <w:divBdr>
            <w:top w:val="none" w:sz="0" w:space="0" w:color="auto"/>
            <w:left w:val="none" w:sz="0" w:space="0" w:color="auto"/>
            <w:bottom w:val="none" w:sz="0" w:space="0" w:color="auto"/>
            <w:right w:val="none" w:sz="0" w:space="0" w:color="auto"/>
          </w:divBdr>
          <w:divsChild>
            <w:div w:id="1547450036">
              <w:marLeft w:val="0"/>
              <w:marRight w:val="0"/>
              <w:marTop w:val="0"/>
              <w:marBottom w:val="0"/>
              <w:divBdr>
                <w:top w:val="none" w:sz="0" w:space="0" w:color="auto"/>
                <w:left w:val="none" w:sz="0" w:space="0" w:color="auto"/>
                <w:bottom w:val="none" w:sz="0" w:space="0" w:color="auto"/>
                <w:right w:val="none" w:sz="0" w:space="0" w:color="auto"/>
              </w:divBdr>
            </w:div>
          </w:divsChild>
        </w:div>
        <w:div w:id="603540876">
          <w:marLeft w:val="0"/>
          <w:marRight w:val="0"/>
          <w:marTop w:val="0"/>
          <w:marBottom w:val="0"/>
          <w:divBdr>
            <w:top w:val="none" w:sz="0" w:space="0" w:color="auto"/>
            <w:left w:val="none" w:sz="0" w:space="0" w:color="auto"/>
            <w:bottom w:val="none" w:sz="0" w:space="0" w:color="auto"/>
            <w:right w:val="none" w:sz="0" w:space="0" w:color="auto"/>
          </w:divBdr>
          <w:divsChild>
            <w:div w:id="201410025">
              <w:marLeft w:val="0"/>
              <w:marRight w:val="0"/>
              <w:marTop w:val="0"/>
              <w:marBottom w:val="0"/>
              <w:divBdr>
                <w:top w:val="none" w:sz="0" w:space="0" w:color="auto"/>
                <w:left w:val="none" w:sz="0" w:space="0" w:color="auto"/>
                <w:bottom w:val="none" w:sz="0" w:space="0" w:color="auto"/>
                <w:right w:val="none" w:sz="0" w:space="0" w:color="auto"/>
              </w:divBdr>
            </w:div>
          </w:divsChild>
        </w:div>
        <w:div w:id="607854829">
          <w:marLeft w:val="0"/>
          <w:marRight w:val="0"/>
          <w:marTop w:val="0"/>
          <w:marBottom w:val="0"/>
          <w:divBdr>
            <w:top w:val="none" w:sz="0" w:space="0" w:color="auto"/>
            <w:left w:val="none" w:sz="0" w:space="0" w:color="auto"/>
            <w:bottom w:val="none" w:sz="0" w:space="0" w:color="auto"/>
            <w:right w:val="none" w:sz="0" w:space="0" w:color="auto"/>
          </w:divBdr>
          <w:divsChild>
            <w:div w:id="2139448475">
              <w:marLeft w:val="0"/>
              <w:marRight w:val="0"/>
              <w:marTop w:val="0"/>
              <w:marBottom w:val="0"/>
              <w:divBdr>
                <w:top w:val="none" w:sz="0" w:space="0" w:color="auto"/>
                <w:left w:val="none" w:sz="0" w:space="0" w:color="auto"/>
                <w:bottom w:val="none" w:sz="0" w:space="0" w:color="auto"/>
                <w:right w:val="none" w:sz="0" w:space="0" w:color="auto"/>
              </w:divBdr>
            </w:div>
          </w:divsChild>
        </w:div>
        <w:div w:id="625356282">
          <w:marLeft w:val="0"/>
          <w:marRight w:val="0"/>
          <w:marTop w:val="0"/>
          <w:marBottom w:val="0"/>
          <w:divBdr>
            <w:top w:val="none" w:sz="0" w:space="0" w:color="auto"/>
            <w:left w:val="none" w:sz="0" w:space="0" w:color="auto"/>
            <w:bottom w:val="none" w:sz="0" w:space="0" w:color="auto"/>
            <w:right w:val="none" w:sz="0" w:space="0" w:color="auto"/>
          </w:divBdr>
          <w:divsChild>
            <w:div w:id="563636729">
              <w:marLeft w:val="0"/>
              <w:marRight w:val="0"/>
              <w:marTop w:val="0"/>
              <w:marBottom w:val="0"/>
              <w:divBdr>
                <w:top w:val="none" w:sz="0" w:space="0" w:color="auto"/>
                <w:left w:val="none" w:sz="0" w:space="0" w:color="auto"/>
                <w:bottom w:val="none" w:sz="0" w:space="0" w:color="auto"/>
                <w:right w:val="none" w:sz="0" w:space="0" w:color="auto"/>
              </w:divBdr>
            </w:div>
          </w:divsChild>
        </w:div>
        <w:div w:id="656151926">
          <w:marLeft w:val="0"/>
          <w:marRight w:val="0"/>
          <w:marTop w:val="0"/>
          <w:marBottom w:val="0"/>
          <w:divBdr>
            <w:top w:val="none" w:sz="0" w:space="0" w:color="auto"/>
            <w:left w:val="none" w:sz="0" w:space="0" w:color="auto"/>
            <w:bottom w:val="none" w:sz="0" w:space="0" w:color="auto"/>
            <w:right w:val="none" w:sz="0" w:space="0" w:color="auto"/>
          </w:divBdr>
          <w:divsChild>
            <w:div w:id="72824927">
              <w:marLeft w:val="0"/>
              <w:marRight w:val="0"/>
              <w:marTop w:val="0"/>
              <w:marBottom w:val="0"/>
              <w:divBdr>
                <w:top w:val="none" w:sz="0" w:space="0" w:color="auto"/>
                <w:left w:val="none" w:sz="0" w:space="0" w:color="auto"/>
                <w:bottom w:val="none" w:sz="0" w:space="0" w:color="auto"/>
                <w:right w:val="none" w:sz="0" w:space="0" w:color="auto"/>
              </w:divBdr>
            </w:div>
          </w:divsChild>
        </w:div>
        <w:div w:id="669915582">
          <w:marLeft w:val="0"/>
          <w:marRight w:val="0"/>
          <w:marTop w:val="0"/>
          <w:marBottom w:val="0"/>
          <w:divBdr>
            <w:top w:val="none" w:sz="0" w:space="0" w:color="auto"/>
            <w:left w:val="none" w:sz="0" w:space="0" w:color="auto"/>
            <w:bottom w:val="none" w:sz="0" w:space="0" w:color="auto"/>
            <w:right w:val="none" w:sz="0" w:space="0" w:color="auto"/>
          </w:divBdr>
          <w:divsChild>
            <w:div w:id="931159101">
              <w:marLeft w:val="0"/>
              <w:marRight w:val="0"/>
              <w:marTop w:val="0"/>
              <w:marBottom w:val="0"/>
              <w:divBdr>
                <w:top w:val="none" w:sz="0" w:space="0" w:color="auto"/>
                <w:left w:val="none" w:sz="0" w:space="0" w:color="auto"/>
                <w:bottom w:val="none" w:sz="0" w:space="0" w:color="auto"/>
                <w:right w:val="none" w:sz="0" w:space="0" w:color="auto"/>
              </w:divBdr>
            </w:div>
          </w:divsChild>
        </w:div>
        <w:div w:id="719862136">
          <w:marLeft w:val="0"/>
          <w:marRight w:val="0"/>
          <w:marTop w:val="0"/>
          <w:marBottom w:val="0"/>
          <w:divBdr>
            <w:top w:val="none" w:sz="0" w:space="0" w:color="auto"/>
            <w:left w:val="none" w:sz="0" w:space="0" w:color="auto"/>
            <w:bottom w:val="none" w:sz="0" w:space="0" w:color="auto"/>
            <w:right w:val="none" w:sz="0" w:space="0" w:color="auto"/>
          </w:divBdr>
          <w:divsChild>
            <w:div w:id="966622124">
              <w:marLeft w:val="0"/>
              <w:marRight w:val="0"/>
              <w:marTop w:val="0"/>
              <w:marBottom w:val="0"/>
              <w:divBdr>
                <w:top w:val="none" w:sz="0" w:space="0" w:color="auto"/>
                <w:left w:val="none" w:sz="0" w:space="0" w:color="auto"/>
                <w:bottom w:val="none" w:sz="0" w:space="0" w:color="auto"/>
                <w:right w:val="none" w:sz="0" w:space="0" w:color="auto"/>
              </w:divBdr>
            </w:div>
          </w:divsChild>
        </w:div>
        <w:div w:id="752093738">
          <w:marLeft w:val="0"/>
          <w:marRight w:val="0"/>
          <w:marTop w:val="0"/>
          <w:marBottom w:val="0"/>
          <w:divBdr>
            <w:top w:val="none" w:sz="0" w:space="0" w:color="auto"/>
            <w:left w:val="none" w:sz="0" w:space="0" w:color="auto"/>
            <w:bottom w:val="none" w:sz="0" w:space="0" w:color="auto"/>
            <w:right w:val="none" w:sz="0" w:space="0" w:color="auto"/>
          </w:divBdr>
          <w:divsChild>
            <w:div w:id="1511866720">
              <w:marLeft w:val="0"/>
              <w:marRight w:val="0"/>
              <w:marTop w:val="0"/>
              <w:marBottom w:val="0"/>
              <w:divBdr>
                <w:top w:val="none" w:sz="0" w:space="0" w:color="auto"/>
                <w:left w:val="none" w:sz="0" w:space="0" w:color="auto"/>
                <w:bottom w:val="none" w:sz="0" w:space="0" w:color="auto"/>
                <w:right w:val="none" w:sz="0" w:space="0" w:color="auto"/>
              </w:divBdr>
            </w:div>
          </w:divsChild>
        </w:div>
        <w:div w:id="755632693">
          <w:marLeft w:val="0"/>
          <w:marRight w:val="0"/>
          <w:marTop w:val="0"/>
          <w:marBottom w:val="0"/>
          <w:divBdr>
            <w:top w:val="none" w:sz="0" w:space="0" w:color="auto"/>
            <w:left w:val="none" w:sz="0" w:space="0" w:color="auto"/>
            <w:bottom w:val="none" w:sz="0" w:space="0" w:color="auto"/>
            <w:right w:val="none" w:sz="0" w:space="0" w:color="auto"/>
          </w:divBdr>
          <w:divsChild>
            <w:div w:id="1037123616">
              <w:marLeft w:val="0"/>
              <w:marRight w:val="0"/>
              <w:marTop w:val="0"/>
              <w:marBottom w:val="0"/>
              <w:divBdr>
                <w:top w:val="none" w:sz="0" w:space="0" w:color="auto"/>
                <w:left w:val="none" w:sz="0" w:space="0" w:color="auto"/>
                <w:bottom w:val="none" w:sz="0" w:space="0" w:color="auto"/>
                <w:right w:val="none" w:sz="0" w:space="0" w:color="auto"/>
              </w:divBdr>
            </w:div>
          </w:divsChild>
        </w:div>
        <w:div w:id="767774099">
          <w:marLeft w:val="0"/>
          <w:marRight w:val="0"/>
          <w:marTop w:val="0"/>
          <w:marBottom w:val="0"/>
          <w:divBdr>
            <w:top w:val="none" w:sz="0" w:space="0" w:color="auto"/>
            <w:left w:val="none" w:sz="0" w:space="0" w:color="auto"/>
            <w:bottom w:val="none" w:sz="0" w:space="0" w:color="auto"/>
            <w:right w:val="none" w:sz="0" w:space="0" w:color="auto"/>
          </w:divBdr>
          <w:divsChild>
            <w:div w:id="1584799681">
              <w:marLeft w:val="0"/>
              <w:marRight w:val="0"/>
              <w:marTop w:val="0"/>
              <w:marBottom w:val="0"/>
              <w:divBdr>
                <w:top w:val="none" w:sz="0" w:space="0" w:color="auto"/>
                <w:left w:val="none" w:sz="0" w:space="0" w:color="auto"/>
                <w:bottom w:val="none" w:sz="0" w:space="0" w:color="auto"/>
                <w:right w:val="none" w:sz="0" w:space="0" w:color="auto"/>
              </w:divBdr>
            </w:div>
          </w:divsChild>
        </w:div>
        <w:div w:id="817963235">
          <w:marLeft w:val="0"/>
          <w:marRight w:val="0"/>
          <w:marTop w:val="0"/>
          <w:marBottom w:val="0"/>
          <w:divBdr>
            <w:top w:val="none" w:sz="0" w:space="0" w:color="auto"/>
            <w:left w:val="none" w:sz="0" w:space="0" w:color="auto"/>
            <w:bottom w:val="none" w:sz="0" w:space="0" w:color="auto"/>
            <w:right w:val="none" w:sz="0" w:space="0" w:color="auto"/>
          </w:divBdr>
          <w:divsChild>
            <w:div w:id="190531120">
              <w:marLeft w:val="0"/>
              <w:marRight w:val="0"/>
              <w:marTop w:val="0"/>
              <w:marBottom w:val="0"/>
              <w:divBdr>
                <w:top w:val="none" w:sz="0" w:space="0" w:color="auto"/>
                <w:left w:val="none" w:sz="0" w:space="0" w:color="auto"/>
                <w:bottom w:val="none" w:sz="0" w:space="0" w:color="auto"/>
                <w:right w:val="none" w:sz="0" w:space="0" w:color="auto"/>
              </w:divBdr>
            </w:div>
          </w:divsChild>
        </w:div>
        <w:div w:id="854459781">
          <w:marLeft w:val="0"/>
          <w:marRight w:val="0"/>
          <w:marTop w:val="0"/>
          <w:marBottom w:val="0"/>
          <w:divBdr>
            <w:top w:val="none" w:sz="0" w:space="0" w:color="auto"/>
            <w:left w:val="none" w:sz="0" w:space="0" w:color="auto"/>
            <w:bottom w:val="none" w:sz="0" w:space="0" w:color="auto"/>
            <w:right w:val="none" w:sz="0" w:space="0" w:color="auto"/>
          </w:divBdr>
          <w:divsChild>
            <w:div w:id="2022390629">
              <w:marLeft w:val="0"/>
              <w:marRight w:val="0"/>
              <w:marTop w:val="0"/>
              <w:marBottom w:val="0"/>
              <w:divBdr>
                <w:top w:val="none" w:sz="0" w:space="0" w:color="auto"/>
                <w:left w:val="none" w:sz="0" w:space="0" w:color="auto"/>
                <w:bottom w:val="none" w:sz="0" w:space="0" w:color="auto"/>
                <w:right w:val="none" w:sz="0" w:space="0" w:color="auto"/>
              </w:divBdr>
            </w:div>
          </w:divsChild>
        </w:div>
        <w:div w:id="872811163">
          <w:marLeft w:val="0"/>
          <w:marRight w:val="0"/>
          <w:marTop w:val="0"/>
          <w:marBottom w:val="0"/>
          <w:divBdr>
            <w:top w:val="none" w:sz="0" w:space="0" w:color="auto"/>
            <w:left w:val="none" w:sz="0" w:space="0" w:color="auto"/>
            <w:bottom w:val="none" w:sz="0" w:space="0" w:color="auto"/>
            <w:right w:val="none" w:sz="0" w:space="0" w:color="auto"/>
          </w:divBdr>
          <w:divsChild>
            <w:div w:id="1938366237">
              <w:marLeft w:val="0"/>
              <w:marRight w:val="0"/>
              <w:marTop w:val="0"/>
              <w:marBottom w:val="0"/>
              <w:divBdr>
                <w:top w:val="none" w:sz="0" w:space="0" w:color="auto"/>
                <w:left w:val="none" w:sz="0" w:space="0" w:color="auto"/>
                <w:bottom w:val="none" w:sz="0" w:space="0" w:color="auto"/>
                <w:right w:val="none" w:sz="0" w:space="0" w:color="auto"/>
              </w:divBdr>
            </w:div>
          </w:divsChild>
        </w:div>
        <w:div w:id="890461527">
          <w:marLeft w:val="0"/>
          <w:marRight w:val="0"/>
          <w:marTop w:val="0"/>
          <w:marBottom w:val="0"/>
          <w:divBdr>
            <w:top w:val="none" w:sz="0" w:space="0" w:color="auto"/>
            <w:left w:val="none" w:sz="0" w:space="0" w:color="auto"/>
            <w:bottom w:val="none" w:sz="0" w:space="0" w:color="auto"/>
            <w:right w:val="none" w:sz="0" w:space="0" w:color="auto"/>
          </w:divBdr>
          <w:divsChild>
            <w:div w:id="1949577708">
              <w:marLeft w:val="0"/>
              <w:marRight w:val="0"/>
              <w:marTop w:val="0"/>
              <w:marBottom w:val="0"/>
              <w:divBdr>
                <w:top w:val="none" w:sz="0" w:space="0" w:color="auto"/>
                <w:left w:val="none" w:sz="0" w:space="0" w:color="auto"/>
                <w:bottom w:val="none" w:sz="0" w:space="0" w:color="auto"/>
                <w:right w:val="none" w:sz="0" w:space="0" w:color="auto"/>
              </w:divBdr>
            </w:div>
          </w:divsChild>
        </w:div>
        <w:div w:id="919021963">
          <w:marLeft w:val="0"/>
          <w:marRight w:val="0"/>
          <w:marTop w:val="0"/>
          <w:marBottom w:val="0"/>
          <w:divBdr>
            <w:top w:val="none" w:sz="0" w:space="0" w:color="auto"/>
            <w:left w:val="none" w:sz="0" w:space="0" w:color="auto"/>
            <w:bottom w:val="none" w:sz="0" w:space="0" w:color="auto"/>
            <w:right w:val="none" w:sz="0" w:space="0" w:color="auto"/>
          </w:divBdr>
          <w:divsChild>
            <w:div w:id="240452483">
              <w:marLeft w:val="0"/>
              <w:marRight w:val="0"/>
              <w:marTop w:val="0"/>
              <w:marBottom w:val="0"/>
              <w:divBdr>
                <w:top w:val="none" w:sz="0" w:space="0" w:color="auto"/>
                <w:left w:val="none" w:sz="0" w:space="0" w:color="auto"/>
                <w:bottom w:val="none" w:sz="0" w:space="0" w:color="auto"/>
                <w:right w:val="none" w:sz="0" w:space="0" w:color="auto"/>
              </w:divBdr>
            </w:div>
          </w:divsChild>
        </w:div>
        <w:div w:id="926690608">
          <w:marLeft w:val="0"/>
          <w:marRight w:val="0"/>
          <w:marTop w:val="0"/>
          <w:marBottom w:val="0"/>
          <w:divBdr>
            <w:top w:val="none" w:sz="0" w:space="0" w:color="auto"/>
            <w:left w:val="none" w:sz="0" w:space="0" w:color="auto"/>
            <w:bottom w:val="none" w:sz="0" w:space="0" w:color="auto"/>
            <w:right w:val="none" w:sz="0" w:space="0" w:color="auto"/>
          </w:divBdr>
          <w:divsChild>
            <w:div w:id="2067334933">
              <w:marLeft w:val="0"/>
              <w:marRight w:val="0"/>
              <w:marTop w:val="0"/>
              <w:marBottom w:val="0"/>
              <w:divBdr>
                <w:top w:val="none" w:sz="0" w:space="0" w:color="auto"/>
                <w:left w:val="none" w:sz="0" w:space="0" w:color="auto"/>
                <w:bottom w:val="none" w:sz="0" w:space="0" w:color="auto"/>
                <w:right w:val="none" w:sz="0" w:space="0" w:color="auto"/>
              </w:divBdr>
            </w:div>
          </w:divsChild>
        </w:div>
        <w:div w:id="946546748">
          <w:marLeft w:val="0"/>
          <w:marRight w:val="0"/>
          <w:marTop w:val="0"/>
          <w:marBottom w:val="0"/>
          <w:divBdr>
            <w:top w:val="none" w:sz="0" w:space="0" w:color="auto"/>
            <w:left w:val="none" w:sz="0" w:space="0" w:color="auto"/>
            <w:bottom w:val="none" w:sz="0" w:space="0" w:color="auto"/>
            <w:right w:val="none" w:sz="0" w:space="0" w:color="auto"/>
          </w:divBdr>
          <w:divsChild>
            <w:div w:id="2017342639">
              <w:marLeft w:val="0"/>
              <w:marRight w:val="0"/>
              <w:marTop w:val="0"/>
              <w:marBottom w:val="0"/>
              <w:divBdr>
                <w:top w:val="none" w:sz="0" w:space="0" w:color="auto"/>
                <w:left w:val="none" w:sz="0" w:space="0" w:color="auto"/>
                <w:bottom w:val="none" w:sz="0" w:space="0" w:color="auto"/>
                <w:right w:val="none" w:sz="0" w:space="0" w:color="auto"/>
              </w:divBdr>
            </w:div>
          </w:divsChild>
        </w:div>
        <w:div w:id="994797072">
          <w:marLeft w:val="0"/>
          <w:marRight w:val="0"/>
          <w:marTop w:val="0"/>
          <w:marBottom w:val="0"/>
          <w:divBdr>
            <w:top w:val="none" w:sz="0" w:space="0" w:color="auto"/>
            <w:left w:val="none" w:sz="0" w:space="0" w:color="auto"/>
            <w:bottom w:val="none" w:sz="0" w:space="0" w:color="auto"/>
            <w:right w:val="none" w:sz="0" w:space="0" w:color="auto"/>
          </w:divBdr>
          <w:divsChild>
            <w:div w:id="101808838">
              <w:marLeft w:val="0"/>
              <w:marRight w:val="0"/>
              <w:marTop w:val="0"/>
              <w:marBottom w:val="0"/>
              <w:divBdr>
                <w:top w:val="none" w:sz="0" w:space="0" w:color="auto"/>
                <w:left w:val="none" w:sz="0" w:space="0" w:color="auto"/>
                <w:bottom w:val="none" w:sz="0" w:space="0" w:color="auto"/>
                <w:right w:val="none" w:sz="0" w:space="0" w:color="auto"/>
              </w:divBdr>
            </w:div>
          </w:divsChild>
        </w:div>
        <w:div w:id="1016922380">
          <w:marLeft w:val="0"/>
          <w:marRight w:val="0"/>
          <w:marTop w:val="0"/>
          <w:marBottom w:val="0"/>
          <w:divBdr>
            <w:top w:val="none" w:sz="0" w:space="0" w:color="auto"/>
            <w:left w:val="none" w:sz="0" w:space="0" w:color="auto"/>
            <w:bottom w:val="none" w:sz="0" w:space="0" w:color="auto"/>
            <w:right w:val="none" w:sz="0" w:space="0" w:color="auto"/>
          </w:divBdr>
          <w:divsChild>
            <w:div w:id="464280978">
              <w:marLeft w:val="0"/>
              <w:marRight w:val="0"/>
              <w:marTop w:val="0"/>
              <w:marBottom w:val="0"/>
              <w:divBdr>
                <w:top w:val="none" w:sz="0" w:space="0" w:color="auto"/>
                <w:left w:val="none" w:sz="0" w:space="0" w:color="auto"/>
                <w:bottom w:val="none" w:sz="0" w:space="0" w:color="auto"/>
                <w:right w:val="none" w:sz="0" w:space="0" w:color="auto"/>
              </w:divBdr>
            </w:div>
          </w:divsChild>
        </w:div>
        <w:div w:id="1017464449">
          <w:marLeft w:val="0"/>
          <w:marRight w:val="0"/>
          <w:marTop w:val="0"/>
          <w:marBottom w:val="0"/>
          <w:divBdr>
            <w:top w:val="none" w:sz="0" w:space="0" w:color="auto"/>
            <w:left w:val="none" w:sz="0" w:space="0" w:color="auto"/>
            <w:bottom w:val="none" w:sz="0" w:space="0" w:color="auto"/>
            <w:right w:val="none" w:sz="0" w:space="0" w:color="auto"/>
          </w:divBdr>
          <w:divsChild>
            <w:div w:id="1339384360">
              <w:marLeft w:val="0"/>
              <w:marRight w:val="0"/>
              <w:marTop w:val="0"/>
              <w:marBottom w:val="0"/>
              <w:divBdr>
                <w:top w:val="none" w:sz="0" w:space="0" w:color="auto"/>
                <w:left w:val="none" w:sz="0" w:space="0" w:color="auto"/>
                <w:bottom w:val="none" w:sz="0" w:space="0" w:color="auto"/>
                <w:right w:val="none" w:sz="0" w:space="0" w:color="auto"/>
              </w:divBdr>
            </w:div>
          </w:divsChild>
        </w:div>
        <w:div w:id="1018771718">
          <w:marLeft w:val="0"/>
          <w:marRight w:val="0"/>
          <w:marTop w:val="0"/>
          <w:marBottom w:val="0"/>
          <w:divBdr>
            <w:top w:val="none" w:sz="0" w:space="0" w:color="auto"/>
            <w:left w:val="none" w:sz="0" w:space="0" w:color="auto"/>
            <w:bottom w:val="none" w:sz="0" w:space="0" w:color="auto"/>
            <w:right w:val="none" w:sz="0" w:space="0" w:color="auto"/>
          </w:divBdr>
          <w:divsChild>
            <w:div w:id="212272890">
              <w:marLeft w:val="0"/>
              <w:marRight w:val="0"/>
              <w:marTop w:val="0"/>
              <w:marBottom w:val="0"/>
              <w:divBdr>
                <w:top w:val="none" w:sz="0" w:space="0" w:color="auto"/>
                <w:left w:val="none" w:sz="0" w:space="0" w:color="auto"/>
                <w:bottom w:val="none" w:sz="0" w:space="0" w:color="auto"/>
                <w:right w:val="none" w:sz="0" w:space="0" w:color="auto"/>
              </w:divBdr>
            </w:div>
          </w:divsChild>
        </w:div>
        <w:div w:id="1024137772">
          <w:marLeft w:val="0"/>
          <w:marRight w:val="0"/>
          <w:marTop w:val="0"/>
          <w:marBottom w:val="0"/>
          <w:divBdr>
            <w:top w:val="none" w:sz="0" w:space="0" w:color="auto"/>
            <w:left w:val="none" w:sz="0" w:space="0" w:color="auto"/>
            <w:bottom w:val="none" w:sz="0" w:space="0" w:color="auto"/>
            <w:right w:val="none" w:sz="0" w:space="0" w:color="auto"/>
          </w:divBdr>
          <w:divsChild>
            <w:div w:id="216480900">
              <w:marLeft w:val="0"/>
              <w:marRight w:val="0"/>
              <w:marTop w:val="0"/>
              <w:marBottom w:val="0"/>
              <w:divBdr>
                <w:top w:val="none" w:sz="0" w:space="0" w:color="auto"/>
                <w:left w:val="none" w:sz="0" w:space="0" w:color="auto"/>
                <w:bottom w:val="none" w:sz="0" w:space="0" w:color="auto"/>
                <w:right w:val="none" w:sz="0" w:space="0" w:color="auto"/>
              </w:divBdr>
            </w:div>
          </w:divsChild>
        </w:div>
        <w:div w:id="1028530099">
          <w:marLeft w:val="0"/>
          <w:marRight w:val="0"/>
          <w:marTop w:val="0"/>
          <w:marBottom w:val="0"/>
          <w:divBdr>
            <w:top w:val="none" w:sz="0" w:space="0" w:color="auto"/>
            <w:left w:val="none" w:sz="0" w:space="0" w:color="auto"/>
            <w:bottom w:val="none" w:sz="0" w:space="0" w:color="auto"/>
            <w:right w:val="none" w:sz="0" w:space="0" w:color="auto"/>
          </w:divBdr>
          <w:divsChild>
            <w:div w:id="832911602">
              <w:marLeft w:val="0"/>
              <w:marRight w:val="0"/>
              <w:marTop w:val="0"/>
              <w:marBottom w:val="0"/>
              <w:divBdr>
                <w:top w:val="none" w:sz="0" w:space="0" w:color="auto"/>
                <w:left w:val="none" w:sz="0" w:space="0" w:color="auto"/>
                <w:bottom w:val="none" w:sz="0" w:space="0" w:color="auto"/>
                <w:right w:val="none" w:sz="0" w:space="0" w:color="auto"/>
              </w:divBdr>
            </w:div>
          </w:divsChild>
        </w:div>
        <w:div w:id="1095856173">
          <w:marLeft w:val="0"/>
          <w:marRight w:val="0"/>
          <w:marTop w:val="0"/>
          <w:marBottom w:val="0"/>
          <w:divBdr>
            <w:top w:val="none" w:sz="0" w:space="0" w:color="auto"/>
            <w:left w:val="none" w:sz="0" w:space="0" w:color="auto"/>
            <w:bottom w:val="none" w:sz="0" w:space="0" w:color="auto"/>
            <w:right w:val="none" w:sz="0" w:space="0" w:color="auto"/>
          </w:divBdr>
          <w:divsChild>
            <w:div w:id="1799294912">
              <w:marLeft w:val="0"/>
              <w:marRight w:val="0"/>
              <w:marTop w:val="0"/>
              <w:marBottom w:val="0"/>
              <w:divBdr>
                <w:top w:val="none" w:sz="0" w:space="0" w:color="auto"/>
                <w:left w:val="none" w:sz="0" w:space="0" w:color="auto"/>
                <w:bottom w:val="none" w:sz="0" w:space="0" w:color="auto"/>
                <w:right w:val="none" w:sz="0" w:space="0" w:color="auto"/>
              </w:divBdr>
            </w:div>
          </w:divsChild>
        </w:div>
        <w:div w:id="1123302314">
          <w:marLeft w:val="0"/>
          <w:marRight w:val="0"/>
          <w:marTop w:val="0"/>
          <w:marBottom w:val="0"/>
          <w:divBdr>
            <w:top w:val="none" w:sz="0" w:space="0" w:color="auto"/>
            <w:left w:val="none" w:sz="0" w:space="0" w:color="auto"/>
            <w:bottom w:val="none" w:sz="0" w:space="0" w:color="auto"/>
            <w:right w:val="none" w:sz="0" w:space="0" w:color="auto"/>
          </w:divBdr>
          <w:divsChild>
            <w:div w:id="103965001">
              <w:marLeft w:val="0"/>
              <w:marRight w:val="0"/>
              <w:marTop w:val="0"/>
              <w:marBottom w:val="0"/>
              <w:divBdr>
                <w:top w:val="none" w:sz="0" w:space="0" w:color="auto"/>
                <w:left w:val="none" w:sz="0" w:space="0" w:color="auto"/>
                <w:bottom w:val="none" w:sz="0" w:space="0" w:color="auto"/>
                <w:right w:val="none" w:sz="0" w:space="0" w:color="auto"/>
              </w:divBdr>
            </w:div>
          </w:divsChild>
        </w:div>
        <w:div w:id="1142622988">
          <w:marLeft w:val="0"/>
          <w:marRight w:val="0"/>
          <w:marTop w:val="0"/>
          <w:marBottom w:val="0"/>
          <w:divBdr>
            <w:top w:val="none" w:sz="0" w:space="0" w:color="auto"/>
            <w:left w:val="none" w:sz="0" w:space="0" w:color="auto"/>
            <w:bottom w:val="none" w:sz="0" w:space="0" w:color="auto"/>
            <w:right w:val="none" w:sz="0" w:space="0" w:color="auto"/>
          </w:divBdr>
          <w:divsChild>
            <w:div w:id="84499781">
              <w:marLeft w:val="0"/>
              <w:marRight w:val="0"/>
              <w:marTop w:val="0"/>
              <w:marBottom w:val="0"/>
              <w:divBdr>
                <w:top w:val="none" w:sz="0" w:space="0" w:color="auto"/>
                <w:left w:val="none" w:sz="0" w:space="0" w:color="auto"/>
                <w:bottom w:val="none" w:sz="0" w:space="0" w:color="auto"/>
                <w:right w:val="none" w:sz="0" w:space="0" w:color="auto"/>
              </w:divBdr>
            </w:div>
          </w:divsChild>
        </w:div>
        <w:div w:id="1144390829">
          <w:marLeft w:val="0"/>
          <w:marRight w:val="0"/>
          <w:marTop w:val="0"/>
          <w:marBottom w:val="0"/>
          <w:divBdr>
            <w:top w:val="none" w:sz="0" w:space="0" w:color="auto"/>
            <w:left w:val="none" w:sz="0" w:space="0" w:color="auto"/>
            <w:bottom w:val="none" w:sz="0" w:space="0" w:color="auto"/>
            <w:right w:val="none" w:sz="0" w:space="0" w:color="auto"/>
          </w:divBdr>
          <w:divsChild>
            <w:div w:id="2137872916">
              <w:marLeft w:val="0"/>
              <w:marRight w:val="0"/>
              <w:marTop w:val="0"/>
              <w:marBottom w:val="0"/>
              <w:divBdr>
                <w:top w:val="none" w:sz="0" w:space="0" w:color="auto"/>
                <w:left w:val="none" w:sz="0" w:space="0" w:color="auto"/>
                <w:bottom w:val="none" w:sz="0" w:space="0" w:color="auto"/>
                <w:right w:val="none" w:sz="0" w:space="0" w:color="auto"/>
              </w:divBdr>
            </w:div>
          </w:divsChild>
        </w:div>
        <w:div w:id="1167206665">
          <w:marLeft w:val="0"/>
          <w:marRight w:val="0"/>
          <w:marTop w:val="0"/>
          <w:marBottom w:val="0"/>
          <w:divBdr>
            <w:top w:val="none" w:sz="0" w:space="0" w:color="auto"/>
            <w:left w:val="none" w:sz="0" w:space="0" w:color="auto"/>
            <w:bottom w:val="none" w:sz="0" w:space="0" w:color="auto"/>
            <w:right w:val="none" w:sz="0" w:space="0" w:color="auto"/>
          </w:divBdr>
          <w:divsChild>
            <w:div w:id="69734656">
              <w:marLeft w:val="0"/>
              <w:marRight w:val="0"/>
              <w:marTop w:val="0"/>
              <w:marBottom w:val="0"/>
              <w:divBdr>
                <w:top w:val="none" w:sz="0" w:space="0" w:color="auto"/>
                <w:left w:val="none" w:sz="0" w:space="0" w:color="auto"/>
                <w:bottom w:val="none" w:sz="0" w:space="0" w:color="auto"/>
                <w:right w:val="none" w:sz="0" w:space="0" w:color="auto"/>
              </w:divBdr>
            </w:div>
          </w:divsChild>
        </w:div>
        <w:div w:id="1187057780">
          <w:marLeft w:val="0"/>
          <w:marRight w:val="0"/>
          <w:marTop w:val="0"/>
          <w:marBottom w:val="0"/>
          <w:divBdr>
            <w:top w:val="none" w:sz="0" w:space="0" w:color="auto"/>
            <w:left w:val="none" w:sz="0" w:space="0" w:color="auto"/>
            <w:bottom w:val="none" w:sz="0" w:space="0" w:color="auto"/>
            <w:right w:val="none" w:sz="0" w:space="0" w:color="auto"/>
          </w:divBdr>
          <w:divsChild>
            <w:div w:id="1853687143">
              <w:marLeft w:val="0"/>
              <w:marRight w:val="0"/>
              <w:marTop w:val="0"/>
              <w:marBottom w:val="0"/>
              <w:divBdr>
                <w:top w:val="none" w:sz="0" w:space="0" w:color="auto"/>
                <w:left w:val="none" w:sz="0" w:space="0" w:color="auto"/>
                <w:bottom w:val="none" w:sz="0" w:space="0" w:color="auto"/>
                <w:right w:val="none" w:sz="0" w:space="0" w:color="auto"/>
              </w:divBdr>
            </w:div>
          </w:divsChild>
        </w:div>
        <w:div w:id="1187252272">
          <w:marLeft w:val="0"/>
          <w:marRight w:val="0"/>
          <w:marTop w:val="0"/>
          <w:marBottom w:val="0"/>
          <w:divBdr>
            <w:top w:val="none" w:sz="0" w:space="0" w:color="auto"/>
            <w:left w:val="none" w:sz="0" w:space="0" w:color="auto"/>
            <w:bottom w:val="none" w:sz="0" w:space="0" w:color="auto"/>
            <w:right w:val="none" w:sz="0" w:space="0" w:color="auto"/>
          </w:divBdr>
          <w:divsChild>
            <w:div w:id="669069087">
              <w:marLeft w:val="0"/>
              <w:marRight w:val="0"/>
              <w:marTop w:val="0"/>
              <w:marBottom w:val="0"/>
              <w:divBdr>
                <w:top w:val="none" w:sz="0" w:space="0" w:color="auto"/>
                <w:left w:val="none" w:sz="0" w:space="0" w:color="auto"/>
                <w:bottom w:val="none" w:sz="0" w:space="0" w:color="auto"/>
                <w:right w:val="none" w:sz="0" w:space="0" w:color="auto"/>
              </w:divBdr>
            </w:div>
          </w:divsChild>
        </w:div>
        <w:div w:id="1202204379">
          <w:marLeft w:val="0"/>
          <w:marRight w:val="0"/>
          <w:marTop w:val="0"/>
          <w:marBottom w:val="0"/>
          <w:divBdr>
            <w:top w:val="none" w:sz="0" w:space="0" w:color="auto"/>
            <w:left w:val="none" w:sz="0" w:space="0" w:color="auto"/>
            <w:bottom w:val="none" w:sz="0" w:space="0" w:color="auto"/>
            <w:right w:val="none" w:sz="0" w:space="0" w:color="auto"/>
          </w:divBdr>
          <w:divsChild>
            <w:div w:id="803079230">
              <w:marLeft w:val="0"/>
              <w:marRight w:val="0"/>
              <w:marTop w:val="0"/>
              <w:marBottom w:val="0"/>
              <w:divBdr>
                <w:top w:val="none" w:sz="0" w:space="0" w:color="auto"/>
                <w:left w:val="none" w:sz="0" w:space="0" w:color="auto"/>
                <w:bottom w:val="none" w:sz="0" w:space="0" w:color="auto"/>
                <w:right w:val="none" w:sz="0" w:space="0" w:color="auto"/>
              </w:divBdr>
            </w:div>
          </w:divsChild>
        </w:div>
        <w:div w:id="1209993700">
          <w:marLeft w:val="0"/>
          <w:marRight w:val="0"/>
          <w:marTop w:val="0"/>
          <w:marBottom w:val="0"/>
          <w:divBdr>
            <w:top w:val="none" w:sz="0" w:space="0" w:color="auto"/>
            <w:left w:val="none" w:sz="0" w:space="0" w:color="auto"/>
            <w:bottom w:val="none" w:sz="0" w:space="0" w:color="auto"/>
            <w:right w:val="none" w:sz="0" w:space="0" w:color="auto"/>
          </w:divBdr>
          <w:divsChild>
            <w:div w:id="712270350">
              <w:marLeft w:val="0"/>
              <w:marRight w:val="0"/>
              <w:marTop w:val="0"/>
              <w:marBottom w:val="0"/>
              <w:divBdr>
                <w:top w:val="none" w:sz="0" w:space="0" w:color="auto"/>
                <w:left w:val="none" w:sz="0" w:space="0" w:color="auto"/>
                <w:bottom w:val="none" w:sz="0" w:space="0" w:color="auto"/>
                <w:right w:val="none" w:sz="0" w:space="0" w:color="auto"/>
              </w:divBdr>
            </w:div>
          </w:divsChild>
        </w:div>
        <w:div w:id="1262646332">
          <w:marLeft w:val="0"/>
          <w:marRight w:val="0"/>
          <w:marTop w:val="0"/>
          <w:marBottom w:val="0"/>
          <w:divBdr>
            <w:top w:val="none" w:sz="0" w:space="0" w:color="auto"/>
            <w:left w:val="none" w:sz="0" w:space="0" w:color="auto"/>
            <w:bottom w:val="none" w:sz="0" w:space="0" w:color="auto"/>
            <w:right w:val="none" w:sz="0" w:space="0" w:color="auto"/>
          </w:divBdr>
          <w:divsChild>
            <w:div w:id="847210415">
              <w:marLeft w:val="0"/>
              <w:marRight w:val="0"/>
              <w:marTop w:val="0"/>
              <w:marBottom w:val="0"/>
              <w:divBdr>
                <w:top w:val="none" w:sz="0" w:space="0" w:color="auto"/>
                <w:left w:val="none" w:sz="0" w:space="0" w:color="auto"/>
                <w:bottom w:val="none" w:sz="0" w:space="0" w:color="auto"/>
                <w:right w:val="none" w:sz="0" w:space="0" w:color="auto"/>
              </w:divBdr>
            </w:div>
          </w:divsChild>
        </w:div>
        <w:div w:id="1281690151">
          <w:marLeft w:val="0"/>
          <w:marRight w:val="0"/>
          <w:marTop w:val="0"/>
          <w:marBottom w:val="0"/>
          <w:divBdr>
            <w:top w:val="none" w:sz="0" w:space="0" w:color="auto"/>
            <w:left w:val="none" w:sz="0" w:space="0" w:color="auto"/>
            <w:bottom w:val="none" w:sz="0" w:space="0" w:color="auto"/>
            <w:right w:val="none" w:sz="0" w:space="0" w:color="auto"/>
          </w:divBdr>
          <w:divsChild>
            <w:div w:id="682786099">
              <w:marLeft w:val="0"/>
              <w:marRight w:val="0"/>
              <w:marTop w:val="0"/>
              <w:marBottom w:val="0"/>
              <w:divBdr>
                <w:top w:val="none" w:sz="0" w:space="0" w:color="auto"/>
                <w:left w:val="none" w:sz="0" w:space="0" w:color="auto"/>
                <w:bottom w:val="none" w:sz="0" w:space="0" w:color="auto"/>
                <w:right w:val="none" w:sz="0" w:space="0" w:color="auto"/>
              </w:divBdr>
            </w:div>
          </w:divsChild>
        </w:div>
        <w:div w:id="1344480146">
          <w:marLeft w:val="0"/>
          <w:marRight w:val="0"/>
          <w:marTop w:val="0"/>
          <w:marBottom w:val="0"/>
          <w:divBdr>
            <w:top w:val="none" w:sz="0" w:space="0" w:color="auto"/>
            <w:left w:val="none" w:sz="0" w:space="0" w:color="auto"/>
            <w:bottom w:val="none" w:sz="0" w:space="0" w:color="auto"/>
            <w:right w:val="none" w:sz="0" w:space="0" w:color="auto"/>
          </w:divBdr>
          <w:divsChild>
            <w:div w:id="1812399700">
              <w:marLeft w:val="0"/>
              <w:marRight w:val="0"/>
              <w:marTop w:val="0"/>
              <w:marBottom w:val="0"/>
              <w:divBdr>
                <w:top w:val="none" w:sz="0" w:space="0" w:color="auto"/>
                <w:left w:val="none" w:sz="0" w:space="0" w:color="auto"/>
                <w:bottom w:val="none" w:sz="0" w:space="0" w:color="auto"/>
                <w:right w:val="none" w:sz="0" w:space="0" w:color="auto"/>
              </w:divBdr>
            </w:div>
          </w:divsChild>
        </w:div>
        <w:div w:id="1408457481">
          <w:marLeft w:val="0"/>
          <w:marRight w:val="0"/>
          <w:marTop w:val="0"/>
          <w:marBottom w:val="0"/>
          <w:divBdr>
            <w:top w:val="none" w:sz="0" w:space="0" w:color="auto"/>
            <w:left w:val="none" w:sz="0" w:space="0" w:color="auto"/>
            <w:bottom w:val="none" w:sz="0" w:space="0" w:color="auto"/>
            <w:right w:val="none" w:sz="0" w:space="0" w:color="auto"/>
          </w:divBdr>
          <w:divsChild>
            <w:div w:id="2025552216">
              <w:marLeft w:val="0"/>
              <w:marRight w:val="0"/>
              <w:marTop w:val="0"/>
              <w:marBottom w:val="0"/>
              <w:divBdr>
                <w:top w:val="none" w:sz="0" w:space="0" w:color="auto"/>
                <w:left w:val="none" w:sz="0" w:space="0" w:color="auto"/>
                <w:bottom w:val="none" w:sz="0" w:space="0" w:color="auto"/>
                <w:right w:val="none" w:sz="0" w:space="0" w:color="auto"/>
              </w:divBdr>
            </w:div>
          </w:divsChild>
        </w:div>
        <w:div w:id="1423454526">
          <w:marLeft w:val="0"/>
          <w:marRight w:val="0"/>
          <w:marTop w:val="0"/>
          <w:marBottom w:val="0"/>
          <w:divBdr>
            <w:top w:val="none" w:sz="0" w:space="0" w:color="auto"/>
            <w:left w:val="none" w:sz="0" w:space="0" w:color="auto"/>
            <w:bottom w:val="none" w:sz="0" w:space="0" w:color="auto"/>
            <w:right w:val="none" w:sz="0" w:space="0" w:color="auto"/>
          </w:divBdr>
          <w:divsChild>
            <w:div w:id="1485049075">
              <w:marLeft w:val="0"/>
              <w:marRight w:val="0"/>
              <w:marTop w:val="0"/>
              <w:marBottom w:val="0"/>
              <w:divBdr>
                <w:top w:val="none" w:sz="0" w:space="0" w:color="auto"/>
                <w:left w:val="none" w:sz="0" w:space="0" w:color="auto"/>
                <w:bottom w:val="none" w:sz="0" w:space="0" w:color="auto"/>
                <w:right w:val="none" w:sz="0" w:space="0" w:color="auto"/>
              </w:divBdr>
            </w:div>
          </w:divsChild>
        </w:div>
        <w:div w:id="1424649511">
          <w:marLeft w:val="0"/>
          <w:marRight w:val="0"/>
          <w:marTop w:val="0"/>
          <w:marBottom w:val="0"/>
          <w:divBdr>
            <w:top w:val="none" w:sz="0" w:space="0" w:color="auto"/>
            <w:left w:val="none" w:sz="0" w:space="0" w:color="auto"/>
            <w:bottom w:val="none" w:sz="0" w:space="0" w:color="auto"/>
            <w:right w:val="none" w:sz="0" w:space="0" w:color="auto"/>
          </w:divBdr>
          <w:divsChild>
            <w:div w:id="707146534">
              <w:marLeft w:val="0"/>
              <w:marRight w:val="0"/>
              <w:marTop w:val="0"/>
              <w:marBottom w:val="0"/>
              <w:divBdr>
                <w:top w:val="none" w:sz="0" w:space="0" w:color="auto"/>
                <w:left w:val="none" w:sz="0" w:space="0" w:color="auto"/>
                <w:bottom w:val="none" w:sz="0" w:space="0" w:color="auto"/>
                <w:right w:val="none" w:sz="0" w:space="0" w:color="auto"/>
              </w:divBdr>
            </w:div>
          </w:divsChild>
        </w:div>
        <w:div w:id="1458791751">
          <w:marLeft w:val="0"/>
          <w:marRight w:val="0"/>
          <w:marTop w:val="0"/>
          <w:marBottom w:val="0"/>
          <w:divBdr>
            <w:top w:val="none" w:sz="0" w:space="0" w:color="auto"/>
            <w:left w:val="none" w:sz="0" w:space="0" w:color="auto"/>
            <w:bottom w:val="none" w:sz="0" w:space="0" w:color="auto"/>
            <w:right w:val="none" w:sz="0" w:space="0" w:color="auto"/>
          </w:divBdr>
          <w:divsChild>
            <w:div w:id="1278442237">
              <w:marLeft w:val="0"/>
              <w:marRight w:val="0"/>
              <w:marTop w:val="0"/>
              <w:marBottom w:val="0"/>
              <w:divBdr>
                <w:top w:val="none" w:sz="0" w:space="0" w:color="auto"/>
                <w:left w:val="none" w:sz="0" w:space="0" w:color="auto"/>
                <w:bottom w:val="none" w:sz="0" w:space="0" w:color="auto"/>
                <w:right w:val="none" w:sz="0" w:space="0" w:color="auto"/>
              </w:divBdr>
            </w:div>
          </w:divsChild>
        </w:div>
        <w:div w:id="1458832554">
          <w:marLeft w:val="0"/>
          <w:marRight w:val="0"/>
          <w:marTop w:val="0"/>
          <w:marBottom w:val="0"/>
          <w:divBdr>
            <w:top w:val="none" w:sz="0" w:space="0" w:color="auto"/>
            <w:left w:val="none" w:sz="0" w:space="0" w:color="auto"/>
            <w:bottom w:val="none" w:sz="0" w:space="0" w:color="auto"/>
            <w:right w:val="none" w:sz="0" w:space="0" w:color="auto"/>
          </w:divBdr>
          <w:divsChild>
            <w:div w:id="1190951720">
              <w:marLeft w:val="0"/>
              <w:marRight w:val="0"/>
              <w:marTop w:val="0"/>
              <w:marBottom w:val="0"/>
              <w:divBdr>
                <w:top w:val="none" w:sz="0" w:space="0" w:color="auto"/>
                <w:left w:val="none" w:sz="0" w:space="0" w:color="auto"/>
                <w:bottom w:val="none" w:sz="0" w:space="0" w:color="auto"/>
                <w:right w:val="none" w:sz="0" w:space="0" w:color="auto"/>
              </w:divBdr>
            </w:div>
          </w:divsChild>
        </w:div>
        <w:div w:id="1458992260">
          <w:marLeft w:val="0"/>
          <w:marRight w:val="0"/>
          <w:marTop w:val="0"/>
          <w:marBottom w:val="0"/>
          <w:divBdr>
            <w:top w:val="none" w:sz="0" w:space="0" w:color="auto"/>
            <w:left w:val="none" w:sz="0" w:space="0" w:color="auto"/>
            <w:bottom w:val="none" w:sz="0" w:space="0" w:color="auto"/>
            <w:right w:val="none" w:sz="0" w:space="0" w:color="auto"/>
          </w:divBdr>
          <w:divsChild>
            <w:div w:id="1998729999">
              <w:marLeft w:val="0"/>
              <w:marRight w:val="0"/>
              <w:marTop w:val="0"/>
              <w:marBottom w:val="0"/>
              <w:divBdr>
                <w:top w:val="none" w:sz="0" w:space="0" w:color="auto"/>
                <w:left w:val="none" w:sz="0" w:space="0" w:color="auto"/>
                <w:bottom w:val="none" w:sz="0" w:space="0" w:color="auto"/>
                <w:right w:val="none" w:sz="0" w:space="0" w:color="auto"/>
              </w:divBdr>
            </w:div>
          </w:divsChild>
        </w:div>
        <w:div w:id="1472821969">
          <w:marLeft w:val="0"/>
          <w:marRight w:val="0"/>
          <w:marTop w:val="0"/>
          <w:marBottom w:val="0"/>
          <w:divBdr>
            <w:top w:val="none" w:sz="0" w:space="0" w:color="auto"/>
            <w:left w:val="none" w:sz="0" w:space="0" w:color="auto"/>
            <w:bottom w:val="none" w:sz="0" w:space="0" w:color="auto"/>
            <w:right w:val="none" w:sz="0" w:space="0" w:color="auto"/>
          </w:divBdr>
          <w:divsChild>
            <w:div w:id="835456440">
              <w:marLeft w:val="0"/>
              <w:marRight w:val="0"/>
              <w:marTop w:val="0"/>
              <w:marBottom w:val="0"/>
              <w:divBdr>
                <w:top w:val="none" w:sz="0" w:space="0" w:color="auto"/>
                <w:left w:val="none" w:sz="0" w:space="0" w:color="auto"/>
                <w:bottom w:val="none" w:sz="0" w:space="0" w:color="auto"/>
                <w:right w:val="none" w:sz="0" w:space="0" w:color="auto"/>
              </w:divBdr>
            </w:div>
          </w:divsChild>
        </w:div>
        <w:div w:id="1473911284">
          <w:marLeft w:val="0"/>
          <w:marRight w:val="0"/>
          <w:marTop w:val="0"/>
          <w:marBottom w:val="0"/>
          <w:divBdr>
            <w:top w:val="none" w:sz="0" w:space="0" w:color="auto"/>
            <w:left w:val="none" w:sz="0" w:space="0" w:color="auto"/>
            <w:bottom w:val="none" w:sz="0" w:space="0" w:color="auto"/>
            <w:right w:val="none" w:sz="0" w:space="0" w:color="auto"/>
          </w:divBdr>
          <w:divsChild>
            <w:div w:id="820855108">
              <w:marLeft w:val="0"/>
              <w:marRight w:val="0"/>
              <w:marTop w:val="0"/>
              <w:marBottom w:val="0"/>
              <w:divBdr>
                <w:top w:val="none" w:sz="0" w:space="0" w:color="auto"/>
                <w:left w:val="none" w:sz="0" w:space="0" w:color="auto"/>
                <w:bottom w:val="none" w:sz="0" w:space="0" w:color="auto"/>
                <w:right w:val="none" w:sz="0" w:space="0" w:color="auto"/>
              </w:divBdr>
            </w:div>
          </w:divsChild>
        </w:div>
        <w:div w:id="1477189109">
          <w:marLeft w:val="0"/>
          <w:marRight w:val="0"/>
          <w:marTop w:val="0"/>
          <w:marBottom w:val="0"/>
          <w:divBdr>
            <w:top w:val="none" w:sz="0" w:space="0" w:color="auto"/>
            <w:left w:val="none" w:sz="0" w:space="0" w:color="auto"/>
            <w:bottom w:val="none" w:sz="0" w:space="0" w:color="auto"/>
            <w:right w:val="none" w:sz="0" w:space="0" w:color="auto"/>
          </w:divBdr>
          <w:divsChild>
            <w:div w:id="45186676">
              <w:marLeft w:val="0"/>
              <w:marRight w:val="0"/>
              <w:marTop w:val="0"/>
              <w:marBottom w:val="0"/>
              <w:divBdr>
                <w:top w:val="none" w:sz="0" w:space="0" w:color="auto"/>
                <w:left w:val="none" w:sz="0" w:space="0" w:color="auto"/>
                <w:bottom w:val="none" w:sz="0" w:space="0" w:color="auto"/>
                <w:right w:val="none" w:sz="0" w:space="0" w:color="auto"/>
              </w:divBdr>
            </w:div>
          </w:divsChild>
        </w:div>
        <w:div w:id="1477337507">
          <w:marLeft w:val="0"/>
          <w:marRight w:val="0"/>
          <w:marTop w:val="0"/>
          <w:marBottom w:val="0"/>
          <w:divBdr>
            <w:top w:val="none" w:sz="0" w:space="0" w:color="auto"/>
            <w:left w:val="none" w:sz="0" w:space="0" w:color="auto"/>
            <w:bottom w:val="none" w:sz="0" w:space="0" w:color="auto"/>
            <w:right w:val="none" w:sz="0" w:space="0" w:color="auto"/>
          </w:divBdr>
          <w:divsChild>
            <w:div w:id="344550873">
              <w:marLeft w:val="0"/>
              <w:marRight w:val="0"/>
              <w:marTop w:val="0"/>
              <w:marBottom w:val="0"/>
              <w:divBdr>
                <w:top w:val="none" w:sz="0" w:space="0" w:color="auto"/>
                <w:left w:val="none" w:sz="0" w:space="0" w:color="auto"/>
                <w:bottom w:val="none" w:sz="0" w:space="0" w:color="auto"/>
                <w:right w:val="none" w:sz="0" w:space="0" w:color="auto"/>
              </w:divBdr>
            </w:div>
          </w:divsChild>
        </w:div>
        <w:div w:id="1503546506">
          <w:marLeft w:val="0"/>
          <w:marRight w:val="0"/>
          <w:marTop w:val="0"/>
          <w:marBottom w:val="0"/>
          <w:divBdr>
            <w:top w:val="none" w:sz="0" w:space="0" w:color="auto"/>
            <w:left w:val="none" w:sz="0" w:space="0" w:color="auto"/>
            <w:bottom w:val="none" w:sz="0" w:space="0" w:color="auto"/>
            <w:right w:val="none" w:sz="0" w:space="0" w:color="auto"/>
          </w:divBdr>
          <w:divsChild>
            <w:div w:id="1651402741">
              <w:marLeft w:val="0"/>
              <w:marRight w:val="0"/>
              <w:marTop w:val="0"/>
              <w:marBottom w:val="0"/>
              <w:divBdr>
                <w:top w:val="none" w:sz="0" w:space="0" w:color="auto"/>
                <w:left w:val="none" w:sz="0" w:space="0" w:color="auto"/>
                <w:bottom w:val="none" w:sz="0" w:space="0" w:color="auto"/>
                <w:right w:val="none" w:sz="0" w:space="0" w:color="auto"/>
              </w:divBdr>
            </w:div>
          </w:divsChild>
        </w:div>
        <w:div w:id="1527715706">
          <w:marLeft w:val="0"/>
          <w:marRight w:val="0"/>
          <w:marTop w:val="0"/>
          <w:marBottom w:val="0"/>
          <w:divBdr>
            <w:top w:val="none" w:sz="0" w:space="0" w:color="auto"/>
            <w:left w:val="none" w:sz="0" w:space="0" w:color="auto"/>
            <w:bottom w:val="none" w:sz="0" w:space="0" w:color="auto"/>
            <w:right w:val="none" w:sz="0" w:space="0" w:color="auto"/>
          </w:divBdr>
          <w:divsChild>
            <w:div w:id="1730687782">
              <w:marLeft w:val="0"/>
              <w:marRight w:val="0"/>
              <w:marTop w:val="0"/>
              <w:marBottom w:val="0"/>
              <w:divBdr>
                <w:top w:val="none" w:sz="0" w:space="0" w:color="auto"/>
                <w:left w:val="none" w:sz="0" w:space="0" w:color="auto"/>
                <w:bottom w:val="none" w:sz="0" w:space="0" w:color="auto"/>
                <w:right w:val="none" w:sz="0" w:space="0" w:color="auto"/>
              </w:divBdr>
            </w:div>
          </w:divsChild>
        </w:div>
        <w:div w:id="1550730160">
          <w:marLeft w:val="0"/>
          <w:marRight w:val="0"/>
          <w:marTop w:val="0"/>
          <w:marBottom w:val="0"/>
          <w:divBdr>
            <w:top w:val="none" w:sz="0" w:space="0" w:color="auto"/>
            <w:left w:val="none" w:sz="0" w:space="0" w:color="auto"/>
            <w:bottom w:val="none" w:sz="0" w:space="0" w:color="auto"/>
            <w:right w:val="none" w:sz="0" w:space="0" w:color="auto"/>
          </w:divBdr>
          <w:divsChild>
            <w:div w:id="1949464884">
              <w:marLeft w:val="0"/>
              <w:marRight w:val="0"/>
              <w:marTop w:val="0"/>
              <w:marBottom w:val="0"/>
              <w:divBdr>
                <w:top w:val="none" w:sz="0" w:space="0" w:color="auto"/>
                <w:left w:val="none" w:sz="0" w:space="0" w:color="auto"/>
                <w:bottom w:val="none" w:sz="0" w:space="0" w:color="auto"/>
                <w:right w:val="none" w:sz="0" w:space="0" w:color="auto"/>
              </w:divBdr>
            </w:div>
          </w:divsChild>
        </w:div>
        <w:div w:id="1558128808">
          <w:marLeft w:val="0"/>
          <w:marRight w:val="0"/>
          <w:marTop w:val="0"/>
          <w:marBottom w:val="0"/>
          <w:divBdr>
            <w:top w:val="none" w:sz="0" w:space="0" w:color="auto"/>
            <w:left w:val="none" w:sz="0" w:space="0" w:color="auto"/>
            <w:bottom w:val="none" w:sz="0" w:space="0" w:color="auto"/>
            <w:right w:val="none" w:sz="0" w:space="0" w:color="auto"/>
          </w:divBdr>
          <w:divsChild>
            <w:div w:id="1749040178">
              <w:marLeft w:val="0"/>
              <w:marRight w:val="0"/>
              <w:marTop w:val="0"/>
              <w:marBottom w:val="0"/>
              <w:divBdr>
                <w:top w:val="none" w:sz="0" w:space="0" w:color="auto"/>
                <w:left w:val="none" w:sz="0" w:space="0" w:color="auto"/>
                <w:bottom w:val="none" w:sz="0" w:space="0" w:color="auto"/>
                <w:right w:val="none" w:sz="0" w:space="0" w:color="auto"/>
              </w:divBdr>
            </w:div>
          </w:divsChild>
        </w:div>
        <w:div w:id="1565021171">
          <w:marLeft w:val="0"/>
          <w:marRight w:val="0"/>
          <w:marTop w:val="0"/>
          <w:marBottom w:val="0"/>
          <w:divBdr>
            <w:top w:val="none" w:sz="0" w:space="0" w:color="auto"/>
            <w:left w:val="none" w:sz="0" w:space="0" w:color="auto"/>
            <w:bottom w:val="none" w:sz="0" w:space="0" w:color="auto"/>
            <w:right w:val="none" w:sz="0" w:space="0" w:color="auto"/>
          </w:divBdr>
          <w:divsChild>
            <w:div w:id="1116674793">
              <w:marLeft w:val="0"/>
              <w:marRight w:val="0"/>
              <w:marTop w:val="0"/>
              <w:marBottom w:val="0"/>
              <w:divBdr>
                <w:top w:val="none" w:sz="0" w:space="0" w:color="auto"/>
                <w:left w:val="none" w:sz="0" w:space="0" w:color="auto"/>
                <w:bottom w:val="none" w:sz="0" w:space="0" w:color="auto"/>
                <w:right w:val="none" w:sz="0" w:space="0" w:color="auto"/>
              </w:divBdr>
            </w:div>
          </w:divsChild>
        </w:div>
        <w:div w:id="1568033428">
          <w:marLeft w:val="0"/>
          <w:marRight w:val="0"/>
          <w:marTop w:val="0"/>
          <w:marBottom w:val="0"/>
          <w:divBdr>
            <w:top w:val="none" w:sz="0" w:space="0" w:color="auto"/>
            <w:left w:val="none" w:sz="0" w:space="0" w:color="auto"/>
            <w:bottom w:val="none" w:sz="0" w:space="0" w:color="auto"/>
            <w:right w:val="none" w:sz="0" w:space="0" w:color="auto"/>
          </w:divBdr>
          <w:divsChild>
            <w:div w:id="811026146">
              <w:marLeft w:val="0"/>
              <w:marRight w:val="0"/>
              <w:marTop w:val="0"/>
              <w:marBottom w:val="0"/>
              <w:divBdr>
                <w:top w:val="none" w:sz="0" w:space="0" w:color="auto"/>
                <w:left w:val="none" w:sz="0" w:space="0" w:color="auto"/>
                <w:bottom w:val="none" w:sz="0" w:space="0" w:color="auto"/>
                <w:right w:val="none" w:sz="0" w:space="0" w:color="auto"/>
              </w:divBdr>
            </w:div>
          </w:divsChild>
        </w:div>
        <w:div w:id="1592397242">
          <w:marLeft w:val="0"/>
          <w:marRight w:val="0"/>
          <w:marTop w:val="0"/>
          <w:marBottom w:val="0"/>
          <w:divBdr>
            <w:top w:val="none" w:sz="0" w:space="0" w:color="auto"/>
            <w:left w:val="none" w:sz="0" w:space="0" w:color="auto"/>
            <w:bottom w:val="none" w:sz="0" w:space="0" w:color="auto"/>
            <w:right w:val="none" w:sz="0" w:space="0" w:color="auto"/>
          </w:divBdr>
          <w:divsChild>
            <w:div w:id="765610946">
              <w:marLeft w:val="0"/>
              <w:marRight w:val="0"/>
              <w:marTop w:val="0"/>
              <w:marBottom w:val="0"/>
              <w:divBdr>
                <w:top w:val="none" w:sz="0" w:space="0" w:color="auto"/>
                <w:left w:val="none" w:sz="0" w:space="0" w:color="auto"/>
                <w:bottom w:val="none" w:sz="0" w:space="0" w:color="auto"/>
                <w:right w:val="none" w:sz="0" w:space="0" w:color="auto"/>
              </w:divBdr>
            </w:div>
          </w:divsChild>
        </w:div>
        <w:div w:id="1598253811">
          <w:marLeft w:val="0"/>
          <w:marRight w:val="0"/>
          <w:marTop w:val="0"/>
          <w:marBottom w:val="0"/>
          <w:divBdr>
            <w:top w:val="none" w:sz="0" w:space="0" w:color="auto"/>
            <w:left w:val="none" w:sz="0" w:space="0" w:color="auto"/>
            <w:bottom w:val="none" w:sz="0" w:space="0" w:color="auto"/>
            <w:right w:val="none" w:sz="0" w:space="0" w:color="auto"/>
          </w:divBdr>
          <w:divsChild>
            <w:div w:id="391196391">
              <w:marLeft w:val="0"/>
              <w:marRight w:val="0"/>
              <w:marTop w:val="0"/>
              <w:marBottom w:val="0"/>
              <w:divBdr>
                <w:top w:val="none" w:sz="0" w:space="0" w:color="auto"/>
                <w:left w:val="none" w:sz="0" w:space="0" w:color="auto"/>
                <w:bottom w:val="none" w:sz="0" w:space="0" w:color="auto"/>
                <w:right w:val="none" w:sz="0" w:space="0" w:color="auto"/>
              </w:divBdr>
            </w:div>
          </w:divsChild>
        </w:div>
        <w:div w:id="1600797315">
          <w:marLeft w:val="0"/>
          <w:marRight w:val="0"/>
          <w:marTop w:val="0"/>
          <w:marBottom w:val="0"/>
          <w:divBdr>
            <w:top w:val="none" w:sz="0" w:space="0" w:color="auto"/>
            <w:left w:val="none" w:sz="0" w:space="0" w:color="auto"/>
            <w:bottom w:val="none" w:sz="0" w:space="0" w:color="auto"/>
            <w:right w:val="none" w:sz="0" w:space="0" w:color="auto"/>
          </w:divBdr>
          <w:divsChild>
            <w:div w:id="613513290">
              <w:marLeft w:val="0"/>
              <w:marRight w:val="0"/>
              <w:marTop w:val="0"/>
              <w:marBottom w:val="0"/>
              <w:divBdr>
                <w:top w:val="none" w:sz="0" w:space="0" w:color="auto"/>
                <w:left w:val="none" w:sz="0" w:space="0" w:color="auto"/>
                <w:bottom w:val="none" w:sz="0" w:space="0" w:color="auto"/>
                <w:right w:val="none" w:sz="0" w:space="0" w:color="auto"/>
              </w:divBdr>
            </w:div>
          </w:divsChild>
        </w:div>
        <w:div w:id="1626035802">
          <w:marLeft w:val="0"/>
          <w:marRight w:val="0"/>
          <w:marTop w:val="0"/>
          <w:marBottom w:val="0"/>
          <w:divBdr>
            <w:top w:val="none" w:sz="0" w:space="0" w:color="auto"/>
            <w:left w:val="none" w:sz="0" w:space="0" w:color="auto"/>
            <w:bottom w:val="none" w:sz="0" w:space="0" w:color="auto"/>
            <w:right w:val="none" w:sz="0" w:space="0" w:color="auto"/>
          </w:divBdr>
          <w:divsChild>
            <w:div w:id="502666347">
              <w:marLeft w:val="0"/>
              <w:marRight w:val="0"/>
              <w:marTop w:val="0"/>
              <w:marBottom w:val="0"/>
              <w:divBdr>
                <w:top w:val="none" w:sz="0" w:space="0" w:color="auto"/>
                <w:left w:val="none" w:sz="0" w:space="0" w:color="auto"/>
                <w:bottom w:val="none" w:sz="0" w:space="0" w:color="auto"/>
                <w:right w:val="none" w:sz="0" w:space="0" w:color="auto"/>
              </w:divBdr>
            </w:div>
          </w:divsChild>
        </w:div>
        <w:div w:id="1650862555">
          <w:marLeft w:val="0"/>
          <w:marRight w:val="0"/>
          <w:marTop w:val="0"/>
          <w:marBottom w:val="0"/>
          <w:divBdr>
            <w:top w:val="none" w:sz="0" w:space="0" w:color="auto"/>
            <w:left w:val="none" w:sz="0" w:space="0" w:color="auto"/>
            <w:bottom w:val="none" w:sz="0" w:space="0" w:color="auto"/>
            <w:right w:val="none" w:sz="0" w:space="0" w:color="auto"/>
          </w:divBdr>
          <w:divsChild>
            <w:div w:id="1049106213">
              <w:marLeft w:val="0"/>
              <w:marRight w:val="0"/>
              <w:marTop w:val="0"/>
              <w:marBottom w:val="0"/>
              <w:divBdr>
                <w:top w:val="none" w:sz="0" w:space="0" w:color="auto"/>
                <w:left w:val="none" w:sz="0" w:space="0" w:color="auto"/>
                <w:bottom w:val="none" w:sz="0" w:space="0" w:color="auto"/>
                <w:right w:val="none" w:sz="0" w:space="0" w:color="auto"/>
              </w:divBdr>
            </w:div>
          </w:divsChild>
        </w:div>
        <w:div w:id="1664620596">
          <w:marLeft w:val="0"/>
          <w:marRight w:val="0"/>
          <w:marTop w:val="0"/>
          <w:marBottom w:val="0"/>
          <w:divBdr>
            <w:top w:val="none" w:sz="0" w:space="0" w:color="auto"/>
            <w:left w:val="none" w:sz="0" w:space="0" w:color="auto"/>
            <w:bottom w:val="none" w:sz="0" w:space="0" w:color="auto"/>
            <w:right w:val="none" w:sz="0" w:space="0" w:color="auto"/>
          </w:divBdr>
          <w:divsChild>
            <w:div w:id="1401515235">
              <w:marLeft w:val="0"/>
              <w:marRight w:val="0"/>
              <w:marTop w:val="0"/>
              <w:marBottom w:val="0"/>
              <w:divBdr>
                <w:top w:val="none" w:sz="0" w:space="0" w:color="auto"/>
                <w:left w:val="none" w:sz="0" w:space="0" w:color="auto"/>
                <w:bottom w:val="none" w:sz="0" w:space="0" w:color="auto"/>
                <w:right w:val="none" w:sz="0" w:space="0" w:color="auto"/>
              </w:divBdr>
            </w:div>
          </w:divsChild>
        </w:div>
        <w:div w:id="1686784609">
          <w:marLeft w:val="0"/>
          <w:marRight w:val="0"/>
          <w:marTop w:val="0"/>
          <w:marBottom w:val="0"/>
          <w:divBdr>
            <w:top w:val="none" w:sz="0" w:space="0" w:color="auto"/>
            <w:left w:val="none" w:sz="0" w:space="0" w:color="auto"/>
            <w:bottom w:val="none" w:sz="0" w:space="0" w:color="auto"/>
            <w:right w:val="none" w:sz="0" w:space="0" w:color="auto"/>
          </w:divBdr>
          <w:divsChild>
            <w:div w:id="1113863264">
              <w:marLeft w:val="0"/>
              <w:marRight w:val="0"/>
              <w:marTop w:val="0"/>
              <w:marBottom w:val="0"/>
              <w:divBdr>
                <w:top w:val="none" w:sz="0" w:space="0" w:color="auto"/>
                <w:left w:val="none" w:sz="0" w:space="0" w:color="auto"/>
                <w:bottom w:val="none" w:sz="0" w:space="0" w:color="auto"/>
                <w:right w:val="none" w:sz="0" w:space="0" w:color="auto"/>
              </w:divBdr>
            </w:div>
          </w:divsChild>
        </w:div>
        <w:div w:id="1688406871">
          <w:marLeft w:val="0"/>
          <w:marRight w:val="0"/>
          <w:marTop w:val="0"/>
          <w:marBottom w:val="0"/>
          <w:divBdr>
            <w:top w:val="none" w:sz="0" w:space="0" w:color="auto"/>
            <w:left w:val="none" w:sz="0" w:space="0" w:color="auto"/>
            <w:bottom w:val="none" w:sz="0" w:space="0" w:color="auto"/>
            <w:right w:val="none" w:sz="0" w:space="0" w:color="auto"/>
          </w:divBdr>
          <w:divsChild>
            <w:div w:id="120222951">
              <w:marLeft w:val="0"/>
              <w:marRight w:val="0"/>
              <w:marTop w:val="0"/>
              <w:marBottom w:val="0"/>
              <w:divBdr>
                <w:top w:val="none" w:sz="0" w:space="0" w:color="auto"/>
                <w:left w:val="none" w:sz="0" w:space="0" w:color="auto"/>
                <w:bottom w:val="none" w:sz="0" w:space="0" w:color="auto"/>
                <w:right w:val="none" w:sz="0" w:space="0" w:color="auto"/>
              </w:divBdr>
            </w:div>
          </w:divsChild>
        </w:div>
        <w:div w:id="1714961327">
          <w:marLeft w:val="0"/>
          <w:marRight w:val="0"/>
          <w:marTop w:val="0"/>
          <w:marBottom w:val="0"/>
          <w:divBdr>
            <w:top w:val="none" w:sz="0" w:space="0" w:color="auto"/>
            <w:left w:val="none" w:sz="0" w:space="0" w:color="auto"/>
            <w:bottom w:val="none" w:sz="0" w:space="0" w:color="auto"/>
            <w:right w:val="none" w:sz="0" w:space="0" w:color="auto"/>
          </w:divBdr>
          <w:divsChild>
            <w:div w:id="135073052">
              <w:marLeft w:val="0"/>
              <w:marRight w:val="0"/>
              <w:marTop w:val="0"/>
              <w:marBottom w:val="0"/>
              <w:divBdr>
                <w:top w:val="none" w:sz="0" w:space="0" w:color="auto"/>
                <w:left w:val="none" w:sz="0" w:space="0" w:color="auto"/>
                <w:bottom w:val="none" w:sz="0" w:space="0" w:color="auto"/>
                <w:right w:val="none" w:sz="0" w:space="0" w:color="auto"/>
              </w:divBdr>
            </w:div>
          </w:divsChild>
        </w:div>
        <w:div w:id="1723476502">
          <w:marLeft w:val="0"/>
          <w:marRight w:val="0"/>
          <w:marTop w:val="0"/>
          <w:marBottom w:val="0"/>
          <w:divBdr>
            <w:top w:val="none" w:sz="0" w:space="0" w:color="auto"/>
            <w:left w:val="none" w:sz="0" w:space="0" w:color="auto"/>
            <w:bottom w:val="none" w:sz="0" w:space="0" w:color="auto"/>
            <w:right w:val="none" w:sz="0" w:space="0" w:color="auto"/>
          </w:divBdr>
          <w:divsChild>
            <w:div w:id="342438444">
              <w:marLeft w:val="0"/>
              <w:marRight w:val="0"/>
              <w:marTop w:val="0"/>
              <w:marBottom w:val="0"/>
              <w:divBdr>
                <w:top w:val="none" w:sz="0" w:space="0" w:color="auto"/>
                <w:left w:val="none" w:sz="0" w:space="0" w:color="auto"/>
                <w:bottom w:val="none" w:sz="0" w:space="0" w:color="auto"/>
                <w:right w:val="none" w:sz="0" w:space="0" w:color="auto"/>
              </w:divBdr>
            </w:div>
          </w:divsChild>
        </w:div>
        <w:div w:id="1733455660">
          <w:marLeft w:val="0"/>
          <w:marRight w:val="0"/>
          <w:marTop w:val="0"/>
          <w:marBottom w:val="0"/>
          <w:divBdr>
            <w:top w:val="none" w:sz="0" w:space="0" w:color="auto"/>
            <w:left w:val="none" w:sz="0" w:space="0" w:color="auto"/>
            <w:bottom w:val="none" w:sz="0" w:space="0" w:color="auto"/>
            <w:right w:val="none" w:sz="0" w:space="0" w:color="auto"/>
          </w:divBdr>
          <w:divsChild>
            <w:div w:id="638918087">
              <w:marLeft w:val="0"/>
              <w:marRight w:val="0"/>
              <w:marTop w:val="0"/>
              <w:marBottom w:val="0"/>
              <w:divBdr>
                <w:top w:val="none" w:sz="0" w:space="0" w:color="auto"/>
                <w:left w:val="none" w:sz="0" w:space="0" w:color="auto"/>
                <w:bottom w:val="none" w:sz="0" w:space="0" w:color="auto"/>
                <w:right w:val="none" w:sz="0" w:space="0" w:color="auto"/>
              </w:divBdr>
            </w:div>
          </w:divsChild>
        </w:div>
        <w:div w:id="1742363604">
          <w:marLeft w:val="0"/>
          <w:marRight w:val="0"/>
          <w:marTop w:val="0"/>
          <w:marBottom w:val="0"/>
          <w:divBdr>
            <w:top w:val="none" w:sz="0" w:space="0" w:color="auto"/>
            <w:left w:val="none" w:sz="0" w:space="0" w:color="auto"/>
            <w:bottom w:val="none" w:sz="0" w:space="0" w:color="auto"/>
            <w:right w:val="none" w:sz="0" w:space="0" w:color="auto"/>
          </w:divBdr>
          <w:divsChild>
            <w:div w:id="639922357">
              <w:marLeft w:val="0"/>
              <w:marRight w:val="0"/>
              <w:marTop w:val="0"/>
              <w:marBottom w:val="0"/>
              <w:divBdr>
                <w:top w:val="none" w:sz="0" w:space="0" w:color="auto"/>
                <w:left w:val="none" w:sz="0" w:space="0" w:color="auto"/>
                <w:bottom w:val="none" w:sz="0" w:space="0" w:color="auto"/>
                <w:right w:val="none" w:sz="0" w:space="0" w:color="auto"/>
              </w:divBdr>
            </w:div>
          </w:divsChild>
        </w:div>
        <w:div w:id="1788238724">
          <w:marLeft w:val="0"/>
          <w:marRight w:val="0"/>
          <w:marTop w:val="0"/>
          <w:marBottom w:val="0"/>
          <w:divBdr>
            <w:top w:val="none" w:sz="0" w:space="0" w:color="auto"/>
            <w:left w:val="none" w:sz="0" w:space="0" w:color="auto"/>
            <w:bottom w:val="none" w:sz="0" w:space="0" w:color="auto"/>
            <w:right w:val="none" w:sz="0" w:space="0" w:color="auto"/>
          </w:divBdr>
          <w:divsChild>
            <w:div w:id="1492865569">
              <w:marLeft w:val="0"/>
              <w:marRight w:val="0"/>
              <w:marTop w:val="0"/>
              <w:marBottom w:val="0"/>
              <w:divBdr>
                <w:top w:val="none" w:sz="0" w:space="0" w:color="auto"/>
                <w:left w:val="none" w:sz="0" w:space="0" w:color="auto"/>
                <w:bottom w:val="none" w:sz="0" w:space="0" w:color="auto"/>
                <w:right w:val="none" w:sz="0" w:space="0" w:color="auto"/>
              </w:divBdr>
            </w:div>
          </w:divsChild>
        </w:div>
        <w:div w:id="1805199890">
          <w:marLeft w:val="0"/>
          <w:marRight w:val="0"/>
          <w:marTop w:val="0"/>
          <w:marBottom w:val="0"/>
          <w:divBdr>
            <w:top w:val="none" w:sz="0" w:space="0" w:color="auto"/>
            <w:left w:val="none" w:sz="0" w:space="0" w:color="auto"/>
            <w:bottom w:val="none" w:sz="0" w:space="0" w:color="auto"/>
            <w:right w:val="none" w:sz="0" w:space="0" w:color="auto"/>
          </w:divBdr>
          <w:divsChild>
            <w:div w:id="1783377242">
              <w:marLeft w:val="0"/>
              <w:marRight w:val="0"/>
              <w:marTop w:val="0"/>
              <w:marBottom w:val="0"/>
              <w:divBdr>
                <w:top w:val="none" w:sz="0" w:space="0" w:color="auto"/>
                <w:left w:val="none" w:sz="0" w:space="0" w:color="auto"/>
                <w:bottom w:val="none" w:sz="0" w:space="0" w:color="auto"/>
                <w:right w:val="none" w:sz="0" w:space="0" w:color="auto"/>
              </w:divBdr>
            </w:div>
          </w:divsChild>
        </w:div>
        <w:div w:id="1856729850">
          <w:marLeft w:val="0"/>
          <w:marRight w:val="0"/>
          <w:marTop w:val="0"/>
          <w:marBottom w:val="0"/>
          <w:divBdr>
            <w:top w:val="none" w:sz="0" w:space="0" w:color="auto"/>
            <w:left w:val="none" w:sz="0" w:space="0" w:color="auto"/>
            <w:bottom w:val="none" w:sz="0" w:space="0" w:color="auto"/>
            <w:right w:val="none" w:sz="0" w:space="0" w:color="auto"/>
          </w:divBdr>
          <w:divsChild>
            <w:div w:id="1187527690">
              <w:marLeft w:val="0"/>
              <w:marRight w:val="0"/>
              <w:marTop w:val="0"/>
              <w:marBottom w:val="0"/>
              <w:divBdr>
                <w:top w:val="none" w:sz="0" w:space="0" w:color="auto"/>
                <w:left w:val="none" w:sz="0" w:space="0" w:color="auto"/>
                <w:bottom w:val="none" w:sz="0" w:space="0" w:color="auto"/>
                <w:right w:val="none" w:sz="0" w:space="0" w:color="auto"/>
              </w:divBdr>
            </w:div>
          </w:divsChild>
        </w:div>
        <w:div w:id="1881358297">
          <w:marLeft w:val="0"/>
          <w:marRight w:val="0"/>
          <w:marTop w:val="0"/>
          <w:marBottom w:val="0"/>
          <w:divBdr>
            <w:top w:val="none" w:sz="0" w:space="0" w:color="auto"/>
            <w:left w:val="none" w:sz="0" w:space="0" w:color="auto"/>
            <w:bottom w:val="none" w:sz="0" w:space="0" w:color="auto"/>
            <w:right w:val="none" w:sz="0" w:space="0" w:color="auto"/>
          </w:divBdr>
          <w:divsChild>
            <w:div w:id="1365062502">
              <w:marLeft w:val="0"/>
              <w:marRight w:val="0"/>
              <w:marTop w:val="0"/>
              <w:marBottom w:val="0"/>
              <w:divBdr>
                <w:top w:val="none" w:sz="0" w:space="0" w:color="auto"/>
                <w:left w:val="none" w:sz="0" w:space="0" w:color="auto"/>
                <w:bottom w:val="none" w:sz="0" w:space="0" w:color="auto"/>
                <w:right w:val="none" w:sz="0" w:space="0" w:color="auto"/>
              </w:divBdr>
            </w:div>
          </w:divsChild>
        </w:div>
        <w:div w:id="1953856557">
          <w:marLeft w:val="0"/>
          <w:marRight w:val="0"/>
          <w:marTop w:val="0"/>
          <w:marBottom w:val="0"/>
          <w:divBdr>
            <w:top w:val="none" w:sz="0" w:space="0" w:color="auto"/>
            <w:left w:val="none" w:sz="0" w:space="0" w:color="auto"/>
            <w:bottom w:val="none" w:sz="0" w:space="0" w:color="auto"/>
            <w:right w:val="none" w:sz="0" w:space="0" w:color="auto"/>
          </w:divBdr>
          <w:divsChild>
            <w:div w:id="1804930712">
              <w:marLeft w:val="0"/>
              <w:marRight w:val="0"/>
              <w:marTop w:val="0"/>
              <w:marBottom w:val="0"/>
              <w:divBdr>
                <w:top w:val="none" w:sz="0" w:space="0" w:color="auto"/>
                <w:left w:val="none" w:sz="0" w:space="0" w:color="auto"/>
                <w:bottom w:val="none" w:sz="0" w:space="0" w:color="auto"/>
                <w:right w:val="none" w:sz="0" w:space="0" w:color="auto"/>
              </w:divBdr>
            </w:div>
          </w:divsChild>
        </w:div>
        <w:div w:id="1981689986">
          <w:marLeft w:val="0"/>
          <w:marRight w:val="0"/>
          <w:marTop w:val="0"/>
          <w:marBottom w:val="0"/>
          <w:divBdr>
            <w:top w:val="none" w:sz="0" w:space="0" w:color="auto"/>
            <w:left w:val="none" w:sz="0" w:space="0" w:color="auto"/>
            <w:bottom w:val="none" w:sz="0" w:space="0" w:color="auto"/>
            <w:right w:val="none" w:sz="0" w:space="0" w:color="auto"/>
          </w:divBdr>
          <w:divsChild>
            <w:div w:id="693774055">
              <w:marLeft w:val="0"/>
              <w:marRight w:val="0"/>
              <w:marTop w:val="0"/>
              <w:marBottom w:val="0"/>
              <w:divBdr>
                <w:top w:val="none" w:sz="0" w:space="0" w:color="auto"/>
                <w:left w:val="none" w:sz="0" w:space="0" w:color="auto"/>
                <w:bottom w:val="none" w:sz="0" w:space="0" w:color="auto"/>
                <w:right w:val="none" w:sz="0" w:space="0" w:color="auto"/>
              </w:divBdr>
            </w:div>
          </w:divsChild>
        </w:div>
        <w:div w:id="1989359092">
          <w:marLeft w:val="0"/>
          <w:marRight w:val="0"/>
          <w:marTop w:val="0"/>
          <w:marBottom w:val="0"/>
          <w:divBdr>
            <w:top w:val="none" w:sz="0" w:space="0" w:color="auto"/>
            <w:left w:val="none" w:sz="0" w:space="0" w:color="auto"/>
            <w:bottom w:val="none" w:sz="0" w:space="0" w:color="auto"/>
            <w:right w:val="none" w:sz="0" w:space="0" w:color="auto"/>
          </w:divBdr>
          <w:divsChild>
            <w:div w:id="1190219247">
              <w:marLeft w:val="0"/>
              <w:marRight w:val="0"/>
              <w:marTop w:val="0"/>
              <w:marBottom w:val="0"/>
              <w:divBdr>
                <w:top w:val="none" w:sz="0" w:space="0" w:color="auto"/>
                <w:left w:val="none" w:sz="0" w:space="0" w:color="auto"/>
                <w:bottom w:val="none" w:sz="0" w:space="0" w:color="auto"/>
                <w:right w:val="none" w:sz="0" w:space="0" w:color="auto"/>
              </w:divBdr>
            </w:div>
          </w:divsChild>
        </w:div>
        <w:div w:id="1994411103">
          <w:marLeft w:val="0"/>
          <w:marRight w:val="0"/>
          <w:marTop w:val="0"/>
          <w:marBottom w:val="0"/>
          <w:divBdr>
            <w:top w:val="none" w:sz="0" w:space="0" w:color="auto"/>
            <w:left w:val="none" w:sz="0" w:space="0" w:color="auto"/>
            <w:bottom w:val="none" w:sz="0" w:space="0" w:color="auto"/>
            <w:right w:val="none" w:sz="0" w:space="0" w:color="auto"/>
          </w:divBdr>
          <w:divsChild>
            <w:div w:id="654064010">
              <w:marLeft w:val="0"/>
              <w:marRight w:val="0"/>
              <w:marTop w:val="0"/>
              <w:marBottom w:val="0"/>
              <w:divBdr>
                <w:top w:val="none" w:sz="0" w:space="0" w:color="auto"/>
                <w:left w:val="none" w:sz="0" w:space="0" w:color="auto"/>
                <w:bottom w:val="none" w:sz="0" w:space="0" w:color="auto"/>
                <w:right w:val="none" w:sz="0" w:space="0" w:color="auto"/>
              </w:divBdr>
            </w:div>
          </w:divsChild>
        </w:div>
        <w:div w:id="1998997279">
          <w:marLeft w:val="0"/>
          <w:marRight w:val="0"/>
          <w:marTop w:val="0"/>
          <w:marBottom w:val="0"/>
          <w:divBdr>
            <w:top w:val="none" w:sz="0" w:space="0" w:color="auto"/>
            <w:left w:val="none" w:sz="0" w:space="0" w:color="auto"/>
            <w:bottom w:val="none" w:sz="0" w:space="0" w:color="auto"/>
            <w:right w:val="none" w:sz="0" w:space="0" w:color="auto"/>
          </w:divBdr>
          <w:divsChild>
            <w:div w:id="422384007">
              <w:marLeft w:val="0"/>
              <w:marRight w:val="0"/>
              <w:marTop w:val="0"/>
              <w:marBottom w:val="0"/>
              <w:divBdr>
                <w:top w:val="none" w:sz="0" w:space="0" w:color="auto"/>
                <w:left w:val="none" w:sz="0" w:space="0" w:color="auto"/>
                <w:bottom w:val="none" w:sz="0" w:space="0" w:color="auto"/>
                <w:right w:val="none" w:sz="0" w:space="0" w:color="auto"/>
              </w:divBdr>
            </w:div>
          </w:divsChild>
        </w:div>
        <w:div w:id="2025671986">
          <w:marLeft w:val="0"/>
          <w:marRight w:val="0"/>
          <w:marTop w:val="0"/>
          <w:marBottom w:val="0"/>
          <w:divBdr>
            <w:top w:val="none" w:sz="0" w:space="0" w:color="auto"/>
            <w:left w:val="none" w:sz="0" w:space="0" w:color="auto"/>
            <w:bottom w:val="none" w:sz="0" w:space="0" w:color="auto"/>
            <w:right w:val="none" w:sz="0" w:space="0" w:color="auto"/>
          </w:divBdr>
          <w:divsChild>
            <w:div w:id="1383598150">
              <w:marLeft w:val="0"/>
              <w:marRight w:val="0"/>
              <w:marTop w:val="0"/>
              <w:marBottom w:val="0"/>
              <w:divBdr>
                <w:top w:val="none" w:sz="0" w:space="0" w:color="auto"/>
                <w:left w:val="none" w:sz="0" w:space="0" w:color="auto"/>
                <w:bottom w:val="none" w:sz="0" w:space="0" w:color="auto"/>
                <w:right w:val="none" w:sz="0" w:space="0" w:color="auto"/>
              </w:divBdr>
            </w:div>
          </w:divsChild>
        </w:div>
        <w:div w:id="2041006154">
          <w:marLeft w:val="0"/>
          <w:marRight w:val="0"/>
          <w:marTop w:val="0"/>
          <w:marBottom w:val="0"/>
          <w:divBdr>
            <w:top w:val="none" w:sz="0" w:space="0" w:color="auto"/>
            <w:left w:val="none" w:sz="0" w:space="0" w:color="auto"/>
            <w:bottom w:val="none" w:sz="0" w:space="0" w:color="auto"/>
            <w:right w:val="none" w:sz="0" w:space="0" w:color="auto"/>
          </w:divBdr>
          <w:divsChild>
            <w:div w:id="1701543007">
              <w:marLeft w:val="0"/>
              <w:marRight w:val="0"/>
              <w:marTop w:val="0"/>
              <w:marBottom w:val="0"/>
              <w:divBdr>
                <w:top w:val="none" w:sz="0" w:space="0" w:color="auto"/>
                <w:left w:val="none" w:sz="0" w:space="0" w:color="auto"/>
                <w:bottom w:val="none" w:sz="0" w:space="0" w:color="auto"/>
                <w:right w:val="none" w:sz="0" w:space="0" w:color="auto"/>
              </w:divBdr>
            </w:div>
          </w:divsChild>
        </w:div>
        <w:div w:id="2048531090">
          <w:marLeft w:val="0"/>
          <w:marRight w:val="0"/>
          <w:marTop w:val="0"/>
          <w:marBottom w:val="0"/>
          <w:divBdr>
            <w:top w:val="none" w:sz="0" w:space="0" w:color="auto"/>
            <w:left w:val="none" w:sz="0" w:space="0" w:color="auto"/>
            <w:bottom w:val="none" w:sz="0" w:space="0" w:color="auto"/>
            <w:right w:val="none" w:sz="0" w:space="0" w:color="auto"/>
          </w:divBdr>
          <w:divsChild>
            <w:div w:id="1572736554">
              <w:marLeft w:val="0"/>
              <w:marRight w:val="0"/>
              <w:marTop w:val="0"/>
              <w:marBottom w:val="0"/>
              <w:divBdr>
                <w:top w:val="none" w:sz="0" w:space="0" w:color="auto"/>
                <w:left w:val="none" w:sz="0" w:space="0" w:color="auto"/>
                <w:bottom w:val="none" w:sz="0" w:space="0" w:color="auto"/>
                <w:right w:val="none" w:sz="0" w:space="0" w:color="auto"/>
              </w:divBdr>
            </w:div>
          </w:divsChild>
        </w:div>
        <w:div w:id="2064598111">
          <w:marLeft w:val="0"/>
          <w:marRight w:val="0"/>
          <w:marTop w:val="0"/>
          <w:marBottom w:val="0"/>
          <w:divBdr>
            <w:top w:val="none" w:sz="0" w:space="0" w:color="auto"/>
            <w:left w:val="none" w:sz="0" w:space="0" w:color="auto"/>
            <w:bottom w:val="none" w:sz="0" w:space="0" w:color="auto"/>
            <w:right w:val="none" w:sz="0" w:space="0" w:color="auto"/>
          </w:divBdr>
          <w:divsChild>
            <w:div w:id="33818621">
              <w:marLeft w:val="0"/>
              <w:marRight w:val="0"/>
              <w:marTop w:val="0"/>
              <w:marBottom w:val="0"/>
              <w:divBdr>
                <w:top w:val="none" w:sz="0" w:space="0" w:color="auto"/>
                <w:left w:val="none" w:sz="0" w:space="0" w:color="auto"/>
                <w:bottom w:val="none" w:sz="0" w:space="0" w:color="auto"/>
                <w:right w:val="none" w:sz="0" w:space="0" w:color="auto"/>
              </w:divBdr>
            </w:div>
          </w:divsChild>
        </w:div>
        <w:div w:id="2095390879">
          <w:marLeft w:val="0"/>
          <w:marRight w:val="0"/>
          <w:marTop w:val="0"/>
          <w:marBottom w:val="0"/>
          <w:divBdr>
            <w:top w:val="none" w:sz="0" w:space="0" w:color="auto"/>
            <w:left w:val="none" w:sz="0" w:space="0" w:color="auto"/>
            <w:bottom w:val="none" w:sz="0" w:space="0" w:color="auto"/>
            <w:right w:val="none" w:sz="0" w:space="0" w:color="auto"/>
          </w:divBdr>
          <w:divsChild>
            <w:div w:id="426969545">
              <w:marLeft w:val="0"/>
              <w:marRight w:val="0"/>
              <w:marTop w:val="0"/>
              <w:marBottom w:val="0"/>
              <w:divBdr>
                <w:top w:val="none" w:sz="0" w:space="0" w:color="auto"/>
                <w:left w:val="none" w:sz="0" w:space="0" w:color="auto"/>
                <w:bottom w:val="none" w:sz="0" w:space="0" w:color="auto"/>
                <w:right w:val="none" w:sz="0" w:space="0" w:color="auto"/>
              </w:divBdr>
            </w:div>
          </w:divsChild>
        </w:div>
        <w:div w:id="2117749585">
          <w:marLeft w:val="0"/>
          <w:marRight w:val="0"/>
          <w:marTop w:val="0"/>
          <w:marBottom w:val="0"/>
          <w:divBdr>
            <w:top w:val="none" w:sz="0" w:space="0" w:color="auto"/>
            <w:left w:val="none" w:sz="0" w:space="0" w:color="auto"/>
            <w:bottom w:val="none" w:sz="0" w:space="0" w:color="auto"/>
            <w:right w:val="none" w:sz="0" w:space="0" w:color="auto"/>
          </w:divBdr>
          <w:divsChild>
            <w:div w:id="421535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955215">
      <w:bodyDiv w:val="1"/>
      <w:marLeft w:val="0"/>
      <w:marRight w:val="0"/>
      <w:marTop w:val="0"/>
      <w:marBottom w:val="0"/>
      <w:divBdr>
        <w:top w:val="none" w:sz="0" w:space="0" w:color="auto"/>
        <w:left w:val="none" w:sz="0" w:space="0" w:color="auto"/>
        <w:bottom w:val="none" w:sz="0" w:space="0" w:color="auto"/>
        <w:right w:val="none" w:sz="0" w:space="0" w:color="auto"/>
      </w:divBdr>
    </w:div>
    <w:div w:id="1139763211">
      <w:bodyDiv w:val="1"/>
      <w:marLeft w:val="0"/>
      <w:marRight w:val="0"/>
      <w:marTop w:val="0"/>
      <w:marBottom w:val="0"/>
      <w:divBdr>
        <w:top w:val="none" w:sz="0" w:space="0" w:color="auto"/>
        <w:left w:val="none" w:sz="0" w:space="0" w:color="auto"/>
        <w:bottom w:val="none" w:sz="0" w:space="0" w:color="auto"/>
        <w:right w:val="none" w:sz="0" w:space="0" w:color="auto"/>
      </w:divBdr>
      <w:divsChild>
        <w:div w:id="5403702">
          <w:marLeft w:val="0"/>
          <w:marRight w:val="0"/>
          <w:marTop w:val="0"/>
          <w:marBottom w:val="0"/>
          <w:divBdr>
            <w:top w:val="none" w:sz="0" w:space="0" w:color="auto"/>
            <w:left w:val="none" w:sz="0" w:space="0" w:color="auto"/>
            <w:bottom w:val="none" w:sz="0" w:space="0" w:color="auto"/>
            <w:right w:val="none" w:sz="0" w:space="0" w:color="auto"/>
          </w:divBdr>
          <w:divsChild>
            <w:div w:id="1328947933">
              <w:marLeft w:val="0"/>
              <w:marRight w:val="0"/>
              <w:marTop w:val="0"/>
              <w:marBottom w:val="0"/>
              <w:divBdr>
                <w:top w:val="none" w:sz="0" w:space="0" w:color="auto"/>
                <w:left w:val="none" w:sz="0" w:space="0" w:color="auto"/>
                <w:bottom w:val="none" w:sz="0" w:space="0" w:color="auto"/>
                <w:right w:val="none" w:sz="0" w:space="0" w:color="auto"/>
              </w:divBdr>
            </w:div>
          </w:divsChild>
        </w:div>
        <w:div w:id="69888211">
          <w:marLeft w:val="0"/>
          <w:marRight w:val="0"/>
          <w:marTop w:val="0"/>
          <w:marBottom w:val="0"/>
          <w:divBdr>
            <w:top w:val="none" w:sz="0" w:space="0" w:color="auto"/>
            <w:left w:val="none" w:sz="0" w:space="0" w:color="auto"/>
            <w:bottom w:val="none" w:sz="0" w:space="0" w:color="auto"/>
            <w:right w:val="none" w:sz="0" w:space="0" w:color="auto"/>
          </w:divBdr>
          <w:divsChild>
            <w:div w:id="1709645392">
              <w:marLeft w:val="0"/>
              <w:marRight w:val="0"/>
              <w:marTop w:val="0"/>
              <w:marBottom w:val="0"/>
              <w:divBdr>
                <w:top w:val="none" w:sz="0" w:space="0" w:color="auto"/>
                <w:left w:val="none" w:sz="0" w:space="0" w:color="auto"/>
                <w:bottom w:val="none" w:sz="0" w:space="0" w:color="auto"/>
                <w:right w:val="none" w:sz="0" w:space="0" w:color="auto"/>
              </w:divBdr>
            </w:div>
          </w:divsChild>
        </w:div>
        <w:div w:id="76755656">
          <w:marLeft w:val="0"/>
          <w:marRight w:val="0"/>
          <w:marTop w:val="0"/>
          <w:marBottom w:val="0"/>
          <w:divBdr>
            <w:top w:val="none" w:sz="0" w:space="0" w:color="auto"/>
            <w:left w:val="none" w:sz="0" w:space="0" w:color="auto"/>
            <w:bottom w:val="none" w:sz="0" w:space="0" w:color="auto"/>
            <w:right w:val="none" w:sz="0" w:space="0" w:color="auto"/>
          </w:divBdr>
          <w:divsChild>
            <w:div w:id="657733579">
              <w:marLeft w:val="0"/>
              <w:marRight w:val="0"/>
              <w:marTop w:val="0"/>
              <w:marBottom w:val="0"/>
              <w:divBdr>
                <w:top w:val="none" w:sz="0" w:space="0" w:color="auto"/>
                <w:left w:val="none" w:sz="0" w:space="0" w:color="auto"/>
                <w:bottom w:val="none" w:sz="0" w:space="0" w:color="auto"/>
                <w:right w:val="none" w:sz="0" w:space="0" w:color="auto"/>
              </w:divBdr>
            </w:div>
          </w:divsChild>
        </w:div>
        <w:div w:id="122622484">
          <w:marLeft w:val="0"/>
          <w:marRight w:val="0"/>
          <w:marTop w:val="0"/>
          <w:marBottom w:val="0"/>
          <w:divBdr>
            <w:top w:val="none" w:sz="0" w:space="0" w:color="auto"/>
            <w:left w:val="none" w:sz="0" w:space="0" w:color="auto"/>
            <w:bottom w:val="none" w:sz="0" w:space="0" w:color="auto"/>
            <w:right w:val="none" w:sz="0" w:space="0" w:color="auto"/>
          </w:divBdr>
          <w:divsChild>
            <w:div w:id="1198543344">
              <w:marLeft w:val="0"/>
              <w:marRight w:val="0"/>
              <w:marTop w:val="0"/>
              <w:marBottom w:val="0"/>
              <w:divBdr>
                <w:top w:val="none" w:sz="0" w:space="0" w:color="auto"/>
                <w:left w:val="none" w:sz="0" w:space="0" w:color="auto"/>
                <w:bottom w:val="none" w:sz="0" w:space="0" w:color="auto"/>
                <w:right w:val="none" w:sz="0" w:space="0" w:color="auto"/>
              </w:divBdr>
            </w:div>
          </w:divsChild>
        </w:div>
        <w:div w:id="139270642">
          <w:marLeft w:val="0"/>
          <w:marRight w:val="0"/>
          <w:marTop w:val="0"/>
          <w:marBottom w:val="0"/>
          <w:divBdr>
            <w:top w:val="none" w:sz="0" w:space="0" w:color="auto"/>
            <w:left w:val="none" w:sz="0" w:space="0" w:color="auto"/>
            <w:bottom w:val="none" w:sz="0" w:space="0" w:color="auto"/>
            <w:right w:val="none" w:sz="0" w:space="0" w:color="auto"/>
          </w:divBdr>
          <w:divsChild>
            <w:div w:id="1689865648">
              <w:marLeft w:val="0"/>
              <w:marRight w:val="0"/>
              <w:marTop w:val="0"/>
              <w:marBottom w:val="0"/>
              <w:divBdr>
                <w:top w:val="none" w:sz="0" w:space="0" w:color="auto"/>
                <w:left w:val="none" w:sz="0" w:space="0" w:color="auto"/>
                <w:bottom w:val="none" w:sz="0" w:space="0" w:color="auto"/>
                <w:right w:val="none" w:sz="0" w:space="0" w:color="auto"/>
              </w:divBdr>
            </w:div>
          </w:divsChild>
        </w:div>
        <w:div w:id="247351669">
          <w:marLeft w:val="0"/>
          <w:marRight w:val="0"/>
          <w:marTop w:val="0"/>
          <w:marBottom w:val="0"/>
          <w:divBdr>
            <w:top w:val="none" w:sz="0" w:space="0" w:color="auto"/>
            <w:left w:val="none" w:sz="0" w:space="0" w:color="auto"/>
            <w:bottom w:val="none" w:sz="0" w:space="0" w:color="auto"/>
            <w:right w:val="none" w:sz="0" w:space="0" w:color="auto"/>
          </w:divBdr>
          <w:divsChild>
            <w:div w:id="993216651">
              <w:marLeft w:val="0"/>
              <w:marRight w:val="0"/>
              <w:marTop w:val="0"/>
              <w:marBottom w:val="0"/>
              <w:divBdr>
                <w:top w:val="none" w:sz="0" w:space="0" w:color="auto"/>
                <w:left w:val="none" w:sz="0" w:space="0" w:color="auto"/>
                <w:bottom w:val="none" w:sz="0" w:space="0" w:color="auto"/>
                <w:right w:val="none" w:sz="0" w:space="0" w:color="auto"/>
              </w:divBdr>
            </w:div>
          </w:divsChild>
        </w:div>
        <w:div w:id="280184705">
          <w:marLeft w:val="0"/>
          <w:marRight w:val="0"/>
          <w:marTop w:val="0"/>
          <w:marBottom w:val="0"/>
          <w:divBdr>
            <w:top w:val="none" w:sz="0" w:space="0" w:color="auto"/>
            <w:left w:val="none" w:sz="0" w:space="0" w:color="auto"/>
            <w:bottom w:val="none" w:sz="0" w:space="0" w:color="auto"/>
            <w:right w:val="none" w:sz="0" w:space="0" w:color="auto"/>
          </w:divBdr>
          <w:divsChild>
            <w:div w:id="1138566974">
              <w:marLeft w:val="0"/>
              <w:marRight w:val="0"/>
              <w:marTop w:val="0"/>
              <w:marBottom w:val="0"/>
              <w:divBdr>
                <w:top w:val="none" w:sz="0" w:space="0" w:color="auto"/>
                <w:left w:val="none" w:sz="0" w:space="0" w:color="auto"/>
                <w:bottom w:val="none" w:sz="0" w:space="0" w:color="auto"/>
                <w:right w:val="none" w:sz="0" w:space="0" w:color="auto"/>
              </w:divBdr>
            </w:div>
          </w:divsChild>
        </w:div>
        <w:div w:id="280573750">
          <w:marLeft w:val="0"/>
          <w:marRight w:val="0"/>
          <w:marTop w:val="0"/>
          <w:marBottom w:val="0"/>
          <w:divBdr>
            <w:top w:val="none" w:sz="0" w:space="0" w:color="auto"/>
            <w:left w:val="none" w:sz="0" w:space="0" w:color="auto"/>
            <w:bottom w:val="none" w:sz="0" w:space="0" w:color="auto"/>
            <w:right w:val="none" w:sz="0" w:space="0" w:color="auto"/>
          </w:divBdr>
          <w:divsChild>
            <w:div w:id="20209367">
              <w:marLeft w:val="0"/>
              <w:marRight w:val="0"/>
              <w:marTop w:val="0"/>
              <w:marBottom w:val="0"/>
              <w:divBdr>
                <w:top w:val="none" w:sz="0" w:space="0" w:color="auto"/>
                <w:left w:val="none" w:sz="0" w:space="0" w:color="auto"/>
                <w:bottom w:val="none" w:sz="0" w:space="0" w:color="auto"/>
                <w:right w:val="none" w:sz="0" w:space="0" w:color="auto"/>
              </w:divBdr>
            </w:div>
          </w:divsChild>
        </w:div>
        <w:div w:id="355235194">
          <w:marLeft w:val="0"/>
          <w:marRight w:val="0"/>
          <w:marTop w:val="0"/>
          <w:marBottom w:val="0"/>
          <w:divBdr>
            <w:top w:val="none" w:sz="0" w:space="0" w:color="auto"/>
            <w:left w:val="none" w:sz="0" w:space="0" w:color="auto"/>
            <w:bottom w:val="none" w:sz="0" w:space="0" w:color="auto"/>
            <w:right w:val="none" w:sz="0" w:space="0" w:color="auto"/>
          </w:divBdr>
          <w:divsChild>
            <w:div w:id="172498963">
              <w:marLeft w:val="0"/>
              <w:marRight w:val="0"/>
              <w:marTop w:val="0"/>
              <w:marBottom w:val="0"/>
              <w:divBdr>
                <w:top w:val="none" w:sz="0" w:space="0" w:color="auto"/>
                <w:left w:val="none" w:sz="0" w:space="0" w:color="auto"/>
                <w:bottom w:val="none" w:sz="0" w:space="0" w:color="auto"/>
                <w:right w:val="none" w:sz="0" w:space="0" w:color="auto"/>
              </w:divBdr>
            </w:div>
          </w:divsChild>
        </w:div>
        <w:div w:id="413552981">
          <w:marLeft w:val="0"/>
          <w:marRight w:val="0"/>
          <w:marTop w:val="0"/>
          <w:marBottom w:val="0"/>
          <w:divBdr>
            <w:top w:val="none" w:sz="0" w:space="0" w:color="auto"/>
            <w:left w:val="none" w:sz="0" w:space="0" w:color="auto"/>
            <w:bottom w:val="none" w:sz="0" w:space="0" w:color="auto"/>
            <w:right w:val="none" w:sz="0" w:space="0" w:color="auto"/>
          </w:divBdr>
          <w:divsChild>
            <w:div w:id="1169907486">
              <w:marLeft w:val="0"/>
              <w:marRight w:val="0"/>
              <w:marTop w:val="0"/>
              <w:marBottom w:val="0"/>
              <w:divBdr>
                <w:top w:val="none" w:sz="0" w:space="0" w:color="auto"/>
                <w:left w:val="none" w:sz="0" w:space="0" w:color="auto"/>
                <w:bottom w:val="none" w:sz="0" w:space="0" w:color="auto"/>
                <w:right w:val="none" w:sz="0" w:space="0" w:color="auto"/>
              </w:divBdr>
            </w:div>
          </w:divsChild>
        </w:div>
        <w:div w:id="475681174">
          <w:marLeft w:val="0"/>
          <w:marRight w:val="0"/>
          <w:marTop w:val="0"/>
          <w:marBottom w:val="0"/>
          <w:divBdr>
            <w:top w:val="none" w:sz="0" w:space="0" w:color="auto"/>
            <w:left w:val="none" w:sz="0" w:space="0" w:color="auto"/>
            <w:bottom w:val="none" w:sz="0" w:space="0" w:color="auto"/>
            <w:right w:val="none" w:sz="0" w:space="0" w:color="auto"/>
          </w:divBdr>
          <w:divsChild>
            <w:div w:id="366025387">
              <w:marLeft w:val="0"/>
              <w:marRight w:val="0"/>
              <w:marTop w:val="0"/>
              <w:marBottom w:val="0"/>
              <w:divBdr>
                <w:top w:val="none" w:sz="0" w:space="0" w:color="auto"/>
                <w:left w:val="none" w:sz="0" w:space="0" w:color="auto"/>
                <w:bottom w:val="none" w:sz="0" w:space="0" w:color="auto"/>
                <w:right w:val="none" w:sz="0" w:space="0" w:color="auto"/>
              </w:divBdr>
            </w:div>
          </w:divsChild>
        </w:div>
        <w:div w:id="628782959">
          <w:marLeft w:val="0"/>
          <w:marRight w:val="0"/>
          <w:marTop w:val="0"/>
          <w:marBottom w:val="0"/>
          <w:divBdr>
            <w:top w:val="none" w:sz="0" w:space="0" w:color="auto"/>
            <w:left w:val="none" w:sz="0" w:space="0" w:color="auto"/>
            <w:bottom w:val="none" w:sz="0" w:space="0" w:color="auto"/>
            <w:right w:val="none" w:sz="0" w:space="0" w:color="auto"/>
          </w:divBdr>
          <w:divsChild>
            <w:div w:id="206375631">
              <w:marLeft w:val="0"/>
              <w:marRight w:val="0"/>
              <w:marTop w:val="0"/>
              <w:marBottom w:val="0"/>
              <w:divBdr>
                <w:top w:val="none" w:sz="0" w:space="0" w:color="auto"/>
                <w:left w:val="none" w:sz="0" w:space="0" w:color="auto"/>
                <w:bottom w:val="none" w:sz="0" w:space="0" w:color="auto"/>
                <w:right w:val="none" w:sz="0" w:space="0" w:color="auto"/>
              </w:divBdr>
            </w:div>
          </w:divsChild>
        </w:div>
        <w:div w:id="687870960">
          <w:marLeft w:val="0"/>
          <w:marRight w:val="0"/>
          <w:marTop w:val="0"/>
          <w:marBottom w:val="0"/>
          <w:divBdr>
            <w:top w:val="none" w:sz="0" w:space="0" w:color="auto"/>
            <w:left w:val="none" w:sz="0" w:space="0" w:color="auto"/>
            <w:bottom w:val="none" w:sz="0" w:space="0" w:color="auto"/>
            <w:right w:val="none" w:sz="0" w:space="0" w:color="auto"/>
          </w:divBdr>
          <w:divsChild>
            <w:div w:id="1818566376">
              <w:marLeft w:val="0"/>
              <w:marRight w:val="0"/>
              <w:marTop w:val="0"/>
              <w:marBottom w:val="0"/>
              <w:divBdr>
                <w:top w:val="none" w:sz="0" w:space="0" w:color="auto"/>
                <w:left w:val="none" w:sz="0" w:space="0" w:color="auto"/>
                <w:bottom w:val="none" w:sz="0" w:space="0" w:color="auto"/>
                <w:right w:val="none" w:sz="0" w:space="0" w:color="auto"/>
              </w:divBdr>
            </w:div>
          </w:divsChild>
        </w:div>
        <w:div w:id="724178691">
          <w:marLeft w:val="0"/>
          <w:marRight w:val="0"/>
          <w:marTop w:val="0"/>
          <w:marBottom w:val="0"/>
          <w:divBdr>
            <w:top w:val="none" w:sz="0" w:space="0" w:color="auto"/>
            <w:left w:val="none" w:sz="0" w:space="0" w:color="auto"/>
            <w:bottom w:val="none" w:sz="0" w:space="0" w:color="auto"/>
            <w:right w:val="none" w:sz="0" w:space="0" w:color="auto"/>
          </w:divBdr>
          <w:divsChild>
            <w:div w:id="2142915373">
              <w:marLeft w:val="0"/>
              <w:marRight w:val="0"/>
              <w:marTop w:val="0"/>
              <w:marBottom w:val="0"/>
              <w:divBdr>
                <w:top w:val="none" w:sz="0" w:space="0" w:color="auto"/>
                <w:left w:val="none" w:sz="0" w:space="0" w:color="auto"/>
                <w:bottom w:val="none" w:sz="0" w:space="0" w:color="auto"/>
                <w:right w:val="none" w:sz="0" w:space="0" w:color="auto"/>
              </w:divBdr>
            </w:div>
          </w:divsChild>
        </w:div>
        <w:div w:id="771053287">
          <w:marLeft w:val="0"/>
          <w:marRight w:val="0"/>
          <w:marTop w:val="0"/>
          <w:marBottom w:val="0"/>
          <w:divBdr>
            <w:top w:val="none" w:sz="0" w:space="0" w:color="auto"/>
            <w:left w:val="none" w:sz="0" w:space="0" w:color="auto"/>
            <w:bottom w:val="none" w:sz="0" w:space="0" w:color="auto"/>
            <w:right w:val="none" w:sz="0" w:space="0" w:color="auto"/>
          </w:divBdr>
          <w:divsChild>
            <w:div w:id="1866600750">
              <w:marLeft w:val="0"/>
              <w:marRight w:val="0"/>
              <w:marTop w:val="0"/>
              <w:marBottom w:val="0"/>
              <w:divBdr>
                <w:top w:val="none" w:sz="0" w:space="0" w:color="auto"/>
                <w:left w:val="none" w:sz="0" w:space="0" w:color="auto"/>
                <w:bottom w:val="none" w:sz="0" w:space="0" w:color="auto"/>
                <w:right w:val="none" w:sz="0" w:space="0" w:color="auto"/>
              </w:divBdr>
            </w:div>
          </w:divsChild>
        </w:div>
        <w:div w:id="786629548">
          <w:marLeft w:val="0"/>
          <w:marRight w:val="0"/>
          <w:marTop w:val="0"/>
          <w:marBottom w:val="0"/>
          <w:divBdr>
            <w:top w:val="none" w:sz="0" w:space="0" w:color="auto"/>
            <w:left w:val="none" w:sz="0" w:space="0" w:color="auto"/>
            <w:bottom w:val="none" w:sz="0" w:space="0" w:color="auto"/>
            <w:right w:val="none" w:sz="0" w:space="0" w:color="auto"/>
          </w:divBdr>
          <w:divsChild>
            <w:div w:id="522862861">
              <w:marLeft w:val="0"/>
              <w:marRight w:val="0"/>
              <w:marTop w:val="0"/>
              <w:marBottom w:val="0"/>
              <w:divBdr>
                <w:top w:val="none" w:sz="0" w:space="0" w:color="auto"/>
                <w:left w:val="none" w:sz="0" w:space="0" w:color="auto"/>
                <w:bottom w:val="none" w:sz="0" w:space="0" w:color="auto"/>
                <w:right w:val="none" w:sz="0" w:space="0" w:color="auto"/>
              </w:divBdr>
            </w:div>
          </w:divsChild>
        </w:div>
        <w:div w:id="853307602">
          <w:marLeft w:val="0"/>
          <w:marRight w:val="0"/>
          <w:marTop w:val="0"/>
          <w:marBottom w:val="0"/>
          <w:divBdr>
            <w:top w:val="none" w:sz="0" w:space="0" w:color="auto"/>
            <w:left w:val="none" w:sz="0" w:space="0" w:color="auto"/>
            <w:bottom w:val="none" w:sz="0" w:space="0" w:color="auto"/>
            <w:right w:val="none" w:sz="0" w:space="0" w:color="auto"/>
          </w:divBdr>
          <w:divsChild>
            <w:div w:id="1827210281">
              <w:marLeft w:val="0"/>
              <w:marRight w:val="0"/>
              <w:marTop w:val="0"/>
              <w:marBottom w:val="0"/>
              <w:divBdr>
                <w:top w:val="none" w:sz="0" w:space="0" w:color="auto"/>
                <w:left w:val="none" w:sz="0" w:space="0" w:color="auto"/>
                <w:bottom w:val="none" w:sz="0" w:space="0" w:color="auto"/>
                <w:right w:val="none" w:sz="0" w:space="0" w:color="auto"/>
              </w:divBdr>
            </w:div>
          </w:divsChild>
        </w:div>
        <w:div w:id="904684967">
          <w:marLeft w:val="0"/>
          <w:marRight w:val="0"/>
          <w:marTop w:val="0"/>
          <w:marBottom w:val="0"/>
          <w:divBdr>
            <w:top w:val="none" w:sz="0" w:space="0" w:color="auto"/>
            <w:left w:val="none" w:sz="0" w:space="0" w:color="auto"/>
            <w:bottom w:val="none" w:sz="0" w:space="0" w:color="auto"/>
            <w:right w:val="none" w:sz="0" w:space="0" w:color="auto"/>
          </w:divBdr>
          <w:divsChild>
            <w:div w:id="1050232725">
              <w:marLeft w:val="0"/>
              <w:marRight w:val="0"/>
              <w:marTop w:val="0"/>
              <w:marBottom w:val="0"/>
              <w:divBdr>
                <w:top w:val="none" w:sz="0" w:space="0" w:color="auto"/>
                <w:left w:val="none" w:sz="0" w:space="0" w:color="auto"/>
                <w:bottom w:val="none" w:sz="0" w:space="0" w:color="auto"/>
                <w:right w:val="none" w:sz="0" w:space="0" w:color="auto"/>
              </w:divBdr>
            </w:div>
          </w:divsChild>
        </w:div>
        <w:div w:id="924997820">
          <w:marLeft w:val="0"/>
          <w:marRight w:val="0"/>
          <w:marTop w:val="0"/>
          <w:marBottom w:val="0"/>
          <w:divBdr>
            <w:top w:val="none" w:sz="0" w:space="0" w:color="auto"/>
            <w:left w:val="none" w:sz="0" w:space="0" w:color="auto"/>
            <w:bottom w:val="none" w:sz="0" w:space="0" w:color="auto"/>
            <w:right w:val="none" w:sz="0" w:space="0" w:color="auto"/>
          </w:divBdr>
          <w:divsChild>
            <w:div w:id="499778642">
              <w:marLeft w:val="0"/>
              <w:marRight w:val="0"/>
              <w:marTop w:val="0"/>
              <w:marBottom w:val="0"/>
              <w:divBdr>
                <w:top w:val="none" w:sz="0" w:space="0" w:color="auto"/>
                <w:left w:val="none" w:sz="0" w:space="0" w:color="auto"/>
                <w:bottom w:val="none" w:sz="0" w:space="0" w:color="auto"/>
                <w:right w:val="none" w:sz="0" w:space="0" w:color="auto"/>
              </w:divBdr>
            </w:div>
          </w:divsChild>
        </w:div>
        <w:div w:id="934173977">
          <w:marLeft w:val="0"/>
          <w:marRight w:val="0"/>
          <w:marTop w:val="0"/>
          <w:marBottom w:val="0"/>
          <w:divBdr>
            <w:top w:val="none" w:sz="0" w:space="0" w:color="auto"/>
            <w:left w:val="none" w:sz="0" w:space="0" w:color="auto"/>
            <w:bottom w:val="none" w:sz="0" w:space="0" w:color="auto"/>
            <w:right w:val="none" w:sz="0" w:space="0" w:color="auto"/>
          </w:divBdr>
          <w:divsChild>
            <w:div w:id="1998724109">
              <w:marLeft w:val="0"/>
              <w:marRight w:val="0"/>
              <w:marTop w:val="0"/>
              <w:marBottom w:val="0"/>
              <w:divBdr>
                <w:top w:val="none" w:sz="0" w:space="0" w:color="auto"/>
                <w:left w:val="none" w:sz="0" w:space="0" w:color="auto"/>
                <w:bottom w:val="none" w:sz="0" w:space="0" w:color="auto"/>
                <w:right w:val="none" w:sz="0" w:space="0" w:color="auto"/>
              </w:divBdr>
            </w:div>
          </w:divsChild>
        </w:div>
        <w:div w:id="950088427">
          <w:marLeft w:val="0"/>
          <w:marRight w:val="0"/>
          <w:marTop w:val="0"/>
          <w:marBottom w:val="0"/>
          <w:divBdr>
            <w:top w:val="none" w:sz="0" w:space="0" w:color="auto"/>
            <w:left w:val="none" w:sz="0" w:space="0" w:color="auto"/>
            <w:bottom w:val="none" w:sz="0" w:space="0" w:color="auto"/>
            <w:right w:val="none" w:sz="0" w:space="0" w:color="auto"/>
          </w:divBdr>
          <w:divsChild>
            <w:div w:id="894122209">
              <w:marLeft w:val="0"/>
              <w:marRight w:val="0"/>
              <w:marTop w:val="0"/>
              <w:marBottom w:val="0"/>
              <w:divBdr>
                <w:top w:val="none" w:sz="0" w:space="0" w:color="auto"/>
                <w:left w:val="none" w:sz="0" w:space="0" w:color="auto"/>
                <w:bottom w:val="none" w:sz="0" w:space="0" w:color="auto"/>
                <w:right w:val="none" w:sz="0" w:space="0" w:color="auto"/>
              </w:divBdr>
            </w:div>
          </w:divsChild>
        </w:div>
        <w:div w:id="958217954">
          <w:marLeft w:val="0"/>
          <w:marRight w:val="0"/>
          <w:marTop w:val="0"/>
          <w:marBottom w:val="0"/>
          <w:divBdr>
            <w:top w:val="none" w:sz="0" w:space="0" w:color="auto"/>
            <w:left w:val="none" w:sz="0" w:space="0" w:color="auto"/>
            <w:bottom w:val="none" w:sz="0" w:space="0" w:color="auto"/>
            <w:right w:val="none" w:sz="0" w:space="0" w:color="auto"/>
          </w:divBdr>
          <w:divsChild>
            <w:div w:id="1784418623">
              <w:marLeft w:val="0"/>
              <w:marRight w:val="0"/>
              <w:marTop w:val="0"/>
              <w:marBottom w:val="0"/>
              <w:divBdr>
                <w:top w:val="none" w:sz="0" w:space="0" w:color="auto"/>
                <w:left w:val="none" w:sz="0" w:space="0" w:color="auto"/>
                <w:bottom w:val="none" w:sz="0" w:space="0" w:color="auto"/>
                <w:right w:val="none" w:sz="0" w:space="0" w:color="auto"/>
              </w:divBdr>
            </w:div>
          </w:divsChild>
        </w:div>
        <w:div w:id="983698498">
          <w:marLeft w:val="0"/>
          <w:marRight w:val="0"/>
          <w:marTop w:val="0"/>
          <w:marBottom w:val="0"/>
          <w:divBdr>
            <w:top w:val="none" w:sz="0" w:space="0" w:color="auto"/>
            <w:left w:val="none" w:sz="0" w:space="0" w:color="auto"/>
            <w:bottom w:val="none" w:sz="0" w:space="0" w:color="auto"/>
            <w:right w:val="none" w:sz="0" w:space="0" w:color="auto"/>
          </w:divBdr>
          <w:divsChild>
            <w:div w:id="2084912130">
              <w:marLeft w:val="0"/>
              <w:marRight w:val="0"/>
              <w:marTop w:val="0"/>
              <w:marBottom w:val="0"/>
              <w:divBdr>
                <w:top w:val="none" w:sz="0" w:space="0" w:color="auto"/>
                <w:left w:val="none" w:sz="0" w:space="0" w:color="auto"/>
                <w:bottom w:val="none" w:sz="0" w:space="0" w:color="auto"/>
                <w:right w:val="none" w:sz="0" w:space="0" w:color="auto"/>
              </w:divBdr>
            </w:div>
          </w:divsChild>
        </w:div>
        <w:div w:id="1056319610">
          <w:marLeft w:val="0"/>
          <w:marRight w:val="0"/>
          <w:marTop w:val="0"/>
          <w:marBottom w:val="0"/>
          <w:divBdr>
            <w:top w:val="none" w:sz="0" w:space="0" w:color="auto"/>
            <w:left w:val="none" w:sz="0" w:space="0" w:color="auto"/>
            <w:bottom w:val="none" w:sz="0" w:space="0" w:color="auto"/>
            <w:right w:val="none" w:sz="0" w:space="0" w:color="auto"/>
          </w:divBdr>
          <w:divsChild>
            <w:div w:id="960720131">
              <w:marLeft w:val="0"/>
              <w:marRight w:val="0"/>
              <w:marTop w:val="0"/>
              <w:marBottom w:val="0"/>
              <w:divBdr>
                <w:top w:val="none" w:sz="0" w:space="0" w:color="auto"/>
                <w:left w:val="none" w:sz="0" w:space="0" w:color="auto"/>
                <w:bottom w:val="none" w:sz="0" w:space="0" w:color="auto"/>
                <w:right w:val="none" w:sz="0" w:space="0" w:color="auto"/>
              </w:divBdr>
            </w:div>
          </w:divsChild>
        </w:div>
        <w:div w:id="1187671378">
          <w:marLeft w:val="0"/>
          <w:marRight w:val="0"/>
          <w:marTop w:val="0"/>
          <w:marBottom w:val="0"/>
          <w:divBdr>
            <w:top w:val="none" w:sz="0" w:space="0" w:color="auto"/>
            <w:left w:val="none" w:sz="0" w:space="0" w:color="auto"/>
            <w:bottom w:val="none" w:sz="0" w:space="0" w:color="auto"/>
            <w:right w:val="none" w:sz="0" w:space="0" w:color="auto"/>
          </w:divBdr>
          <w:divsChild>
            <w:div w:id="1315257070">
              <w:marLeft w:val="0"/>
              <w:marRight w:val="0"/>
              <w:marTop w:val="0"/>
              <w:marBottom w:val="0"/>
              <w:divBdr>
                <w:top w:val="none" w:sz="0" w:space="0" w:color="auto"/>
                <w:left w:val="none" w:sz="0" w:space="0" w:color="auto"/>
                <w:bottom w:val="none" w:sz="0" w:space="0" w:color="auto"/>
                <w:right w:val="none" w:sz="0" w:space="0" w:color="auto"/>
              </w:divBdr>
            </w:div>
          </w:divsChild>
        </w:div>
        <w:div w:id="1216430763">
          <w:marLeft w:val="0"/>
          <w:marRight w:val="0"/>
          <w:marTop w:val="0"/>
          <w:marBottom w:val="0"/>
          <w:divBdr>
            <w:top w:val="none" w:sz="0" w:space="0" w:color="auto"/>
            <w:left w:val="none" w:sz="0" w:space="0" w:color="auto"/>
            <w:bottom w:val="none" w:sz="0" w:space="0" w:color="auto"/>
            <w:right w:val="none" w:sz="0" w:space="0" w:color="auto"/>
          </w:divBdr>
          <w:divsChild>
            <w:div w:id="1741095868">
              <w:marLeft w:val="0"/>
              <w:marRight w:val="0"/>
              <w:marTop w:val="0"/>
              <w:marBottom w:val="0"/>
              <w:divBdr>
                <w:top w:val="none" w:sz="0" w:space="0" w:color="auto"/>
                <w:left w:val="none" w:sz="0" w:space="0" w:color="auto"/>
                <w:bottom w:val="none" w:sz="0" w:space="0" w:color="auto"/>
                <w:right w:val="none" w:sz="0" w:space="0" w:color="auto"/>
              </w:divBdr>
            </w:div>
          </w:divsChild>
        </w:div>
        <w:div w:id="1338538319">
          <w:marLeft w:val="0"/>
          <w:marRight w:val="0"/>
          <w:marTop w:val="0"/>
          <w:marBottom w:val="0"/>
          <w:divBdr>
            <w:top w:val="none" w:sz="0" w:space="0" w:color="auto"/>
            <w:left w:val="none" w:sz="0" w:space="0" w:color="auto"/>
            <w:bottom w:val="none" w:sz="0" w:space="0" w:color="auto"/>
            <w:right w:val="none" w:sz="0" w:space="0" w:color="auto"/>
          </w:divBdr>
          <w:divsChild>
            <w:div w:id="365065903">
              <w:marLeft w:val="0"/>
              <w:marRight w:val="0"/>
              <w:marTop w:val="0"/>
              <w:marBottom w:val="0"/>
              <w:divBdr>
                <w:top w:val="none" w:sz="0" w:space="0" w:color="auto"/>
                <w:left w:val="none" w:sz="0" w:space="0" w:color="auto"/>
                <w:bottom w:val="none" w:sz="0" w:space="0" w:color="auto"/>
                <w:right w:val="none" w:sz="0" w:space="0" w:color="auto"/>
              </w:divBdr>
            </w:div>
          </w:divsChild>
        </w:div>
        <w:div w:id="1549995543">
          <w:marLeft w:val="0"/>
          <w:marRight w:val="0"/>
          <w:marTop w:val="0"/>
          <w:marBottom w:val="0"/>
          <w:divBdr>
            <w:top w:val="none" w:sz="0" w:space="0" w:color="auto"/>
            <w:left w:val="none" w:sz="0" w:space="0" w:color="auto"/>
            <w:bottom w:val="none" w:sz="0" w:space="0" w:color="auto"/>
            <w:right w:val="none" w:sz="0" w:space="0" w:color="auto"/>
          </w:divBdr>
          <w:divsChild>
            <w:div w:id="1028602650">
              <w:marLeft w:val="0"/>
              <w:marRight w:val="0"/>
              <w:marTop w:val="0"/>
              <w:marBottom w:val="0"/>
              <w:divBdr>
                <w:top w:val="none" w:sz="0" w:space="0" w:color="auto"/>
                <w:left w:val="none" w:sz="0" w:space="0" w:color="auto"/>
                <w:bottom w:val="none" w:sz="0" w:space="0" w:color="auto"/>
                <w:right w:val="none" w:sz="0" w:space="0" w:color="auto"/>
              </w:divBdr>
            </w:div>
          </w:divsChild>
        </w:div>
        <w:div w:id="1590699359">
          <w:marLeft w:val="0"/>
          <w:marRight w:val="0"/>
          <w:marTop w:val="0"/>
          <w:marBottom w:val="0"/>
          <w:divBdr>
            <w:top w:val="none" w:sz="0" w:space="0" w:color="auto"/>
            <w:left w:val="none" w:sz="0" w:space="0" w:color="auto"/>
            <w:bottom w:val="none" w:sz="0" w:space="0" w:color="auto"/>
            <w:right w:val="none" w:sz="0" w:space="0" w:color="auto"/>
          </w:divBdr>
          <w:divsChild>
            <w:div w:id="1969776620">
              <w:marLeft w:val="0"/>
              <w:marRight w:val="0"/>
              <w:marTop w:val="0"/>
              <w:marBottom w:val="0"/>
              <w:divBdr>
                <w:top w:val="none" w:sz="0" w:space="0" w:color="auto"/>
                <w:left w:val="none" w:sz="0" w:space="0" w:color="auto"/>
                <w:bottom w:val="none" w:sz="0" w:space="0" w:color="auto"/>
                <w:right w:val="none" w:sz="0" w:space="0" w:color="auto"/>
              </w:divBdr>
            </w:div>
          </w:divsChild>
        </w:div>
        <w:div w:id="1659529071">
          <w:marLeft w:val="0"/>
          <w:marRight w:val="0"/>
          <w:marTop w:val="0"/>
          <w:marBottom w:val="0"/>
          <w:divBdr>
            <w:top w:val="none" w:sz="0" w:space="0" w:color="auto"/>
            <w:left w:val="none" w:sz="0" w:space="0" w:color="auto"/>
            <w:bottom w:val="none" w:sz="0" w:space="0" w:color="auto"/>
            <w:right w:val="none" w:sz="0" w:space="0" w:color="auto"/>
          </w:divBdr>
          <w:divsChild>
            <w:div w:id="2013607058">
              <w:marLeft w:val="0"/>
              <w:marRight w:val="0"/>
              <w:marTop w:val="0"/>
              <w:marBottom w:val="0"/>
              <w:divBdr>
                <w:top w:val="none" w:sz="0" w:space="0" w:color="auto"/>
                <w:left w:val="none" w:sz="0" w:space="0" w:color="auto"/>
                <w:bottom w:val="none" w:sz="0" w:space="0" w:color="auto"/>
                <w:right w:val="none" w:sz="0" w:space="0" w:color="auto"/>
              </w:divBdr>
            </w:div>
          </w:divsChild>
        </w:div>
        <w:div w:id="1682665560">
          <w:marLeft w:val="0"/>
          <w:marRight w:val="0"/>
          <w:marTop w:val="0"/>
          <w:marBottom w:val="0"/>
          <w:divBdr>
            <w:top w:val="none" w:sz="0" w:space="0" w:color="auto"/>
            <w:left w:val="none" w:sz="0" w:space="0" w:color="auto"/>
            <w:bottom w:val="none" w:sz="0" w:space="0" w:color="auto"/>
            <w:right w:val="none" w:sz="0" w:space="0" w:color="auto"/>
          </w:divBdr>
          <w:divsChild>
            <w:div w:id="2107186367">
              <w:marLeft w:val="0"/>
              <w:marRight w:val="0"/>
              <w:marTop w:val="0"/>
              <w:marBottom w:val="0"/>
              <w:divBdr>
                <w:top w:val="none" w:sz="0" w:space="0" w:color="auto"/>
                <w:left w:val="none" w:sz="0" w:space="0" w:color="auto"/>
                <w:bottom w:val="none" w:sz="0" w:space="0" w:color="auto"/>
                <w:right w:val="none" w:sz="0" w:space="0" w:color="auto"/>
              </w:divBdr>
            </w:div>
          </w:divsChild>
        </w:div>
        <w:div w:id="1701978123">
          <w:marLeft w:val="0"/>
          <w:marRight w:val="0"/>
          <w:marTop w:val="0"/>
          <w:marBottom w:val="0"/>
          <w:divBdr>
            <w:top w:val="none" w:sz="0" w:space="0" w:color="auto"/>
            <w:left w:val="none" w:sz="0" w:space="0" w:color="auto"/>
            <w:bottom w:val="none" w:sz="0" w:space="0" w:color="auto"/>
            <w:right w:val="none" w:sz="0" w:space="0" w:color="auto"/>
          </w:divBdr>
          <w:divsChild>
            <w:div w:id="1925600878">
              <w:marLeft w:val="0"/>
              <w:marRight w:val="0"/>
              <w:marTop w:val="0"/>
              <w:marBottom w:val="0"/>
              <w:divBdr>
                <w:top w:val="none" w:sz="0" w:space="0" w:color="auto"/>
                <w:left w:val="none" w:sz="0" w:space="0" w:color="auto"/>
                <w:bottom w:val="none" w:sz="0" w:space="0" w:color="auto"/>
                <w:right w:val="none" w:sz="0" w:space="0" w:color="auto"/>
              </w:divBdr>
            </w:div>
          </w:divsChild>
        </w:div>
        <w:div w:id="1750425263">
          <w:marLeft w:val="0"/>
          <w:marRight w:val="0"/>
          <w:marTop w:val="0"/>
          <w:marBottom w:val="0"/>
          <w:divBdr>
            <w:top w:val="none" w:sz="0" w:space="0" w:color="auto"/>
            <w:left w:val="none" w:sz="0" w:space="0" w:color="auto"/>
            <w:bottom w:val="none" w:sz="0" w:space="0" w:color="auto"/>
            <w:right w:val="none" w:sz="0" w:space="0" w:color="auto"/>
          </w:divBdr>
          <w:divsChild>
            <w:div w:id="444541721">
              <w:marLeft w:val="0"/>
              <w:marRight w:val="0"/>
              <w:marTop w:val="0"/>
              <w:marBottom w:val="0"/>
              <w:divBdr>
                <w:top w:val="none" w:sz="0" w:space="0" w:color="auto"/>
                <w:left w:val="none" w:sz="0" w:space="0" w:color="auto"/>
                <w:bottom w:val="none" w:sz="0" w:space="0" w:color="auto"/>
                <w:right w:val="none" w:sz="0" w:space="0" w:color="auto"/>
              </w:divBdr>
            </w:div>
          </w:divsChild>
        </w:div>
        <w:div w:id="1760055161">
          <w:marLeft w:val="0"/>
          <w:marRight w:val="0"/>
          <w:marTop w:val="0"/>
          <w:marBottom w:val="0"/>
          <w:divBdr>
            <w:top w:val="none" w:sz="0" w:space="0" w:color="auto"/>
            <w:left w:val="none" w:sz="0" w:space="0" w:color="auto"/>
            <w:bottom w:val="none" w:sz="0" w:space="0" w:color="auto"/>
            <w:right w:val="none" w:sz="0" w:space="0" w:color="auto"/>
          </w:divBdr>
          <w:divsChild>
            <w:div w:id="1459762713">
              <w:marLeft w:val="0"/>
              <w:marRight w:val="0"/>
              <w:marTop w:val="0"/>
              <w:marBottom w:val="0"/>
              <w:divBdr>
                <w:top w:val="none" w:sz="0" w:space="0" w:color="auto"/>
                <w:left w:val="none" w:sz="0" w:space="0" w:color="auto"/>
                <w:bottom w:val="none" w:sz="0" w:space="0" w:color="auto"/>
                <w:right w:val="none" w:sz="0" w:space="0" w:color="auto"/>
              </w:divBdr>
            </w:div>
          </w:divsChild>
        </w:div>
        <w:div w:id="1764060709">
          <w:marLeft w:val="0"/>
          <w:marRight w:val="0"/>
          <w:marTop w:val="0"/>
          <w:marBottom w:val="0"/>
          <w:divBdr>
            <w:top w:val="none" w:sz="0" w:space="0" w:color="auto"/>
            <w:left w:val="none" w:sz="0" w:space="0" w:color="auto"/>
            <w:bottom w:val="none" w:sz="0" w:space="0" w:color="auto"/>
            <w:right w:val="none" w:sz="0" w:space="0" w:color="auto"/>
          </w:divBdr>
          <w:divsChild>
            <w:div w:id="745539694">
              <w:marLeft w:val="0"/>
              <w:marRight w:val="0"/>
              <w:marTop w:val="0"/>
              <w:marBottom w:val="0"/>
              <w:divBdr>
                <w:top w:val="none" w:sz="0" w:space="0" w:color="auto"/>
                <w:left w:val="none" w:sz="0" w:space="0" w:color="auto"/>
                <w:bottom w:val="none" w:sz="0" w:space="0" w:color="auto"/>
                <w:right w:val="none" w:sz="0" w:space="0" w:color="auto"/>
              </w:divBdr>
            </w:div>
          </w:divsChild>
        </w:div>
        <w:div w:id="1830053086">
          <w:marLeft w:val="0"/>
          <w:marRight w:val="0"/>
          <w:marTop w:val="0"/>
          <w:marBottom w:val="0"/>
          <w:divBdr>
            <w:top w:val="none" w:sz="0" w:space="0" w:color="auto"/>
            <w:left w:val="none" w:sz="0" w:space="0" w:color="auto"/>
            <w:bottom w:val="none" w:sz="0" w:space="0" w:color="auto"/>
            <w:right w:val="none" w:sz="0" w:space="0" w:color="auto"/>
          </w:divBdr>
          <w:divsChild>
            <w:div w:id="534198722">
              <w:marLeft w:val="0"/>
              <w:marRight w:val="0"/>
              <w:marTop w:val="0"/>
              <w:marBottom w:val="0"/>
              <w:divBdr>
                <w:top w:val="none" w:sz="0" w:space="0" w:color="auto"/>
                <w:left w:val="none" w:sz="0" w:space="0" w:color="auto"/>
                <w:bottom w:val="none" w:sz="0" w:space="0" w:color="auto"/>
                <w:right w:val="none" w:sz="0" w:space="0" w:color="auto"/>
              </w:divBdr>
            </w:div>
          </w:divsChild>
        </w:div>
        <w:div w:id="1848212550">
          <w:marLeft w:val="0"/>
          <w:marRight w:val="0"/>
          <w:marTop w:val="0"/>
          <w:marBottom w:val="0"/>
          <w:divBdr>
            <w:top w:val="none" w:sz="0" w:space="0" w:color="auto"/>
            <w:left w:val="none" w:sz="0" w:space="0" w:color="auto"/>
            <w:bottom w:val="none" w:sz="0" w:space="0" w:color="auto"/>
            <w:right w:val="none" w:sz="0" w:space="0" w:color="auto"/>
          </w:divBdr>
          <w:divsChild>
            <w:div w:id="1853690350">
              <w:marLeft w:val="0"/>
              <w:marRight w:val="0"/>
              <w:marTop w:val="0"/>
              <w:marBottom w:val="0"/>
              <w:divBdr>
                <w:top w:val="none" w:sz="0" w:space="0" w:color="auto"/>
                <w:left w:val="none" w:sz="0" w:space="0" w:color="auto"/>
                <w:bottom w:val="none" w:sz="0" w:space="0" w:color="auto"/>
                <w:right w:val="none" w:sz="0" w:space="0" w:color="auto"/>
              </w:divBdr>
            </w:div>
          </w:divsChild>
        </w:div>
        <w:div w:id="1892694267">
          <w:marLeft w:val="0"/>
          <w:marRight w:val="0"/>
          <w:marTop w:val="0"/>
          <w:marBottom w:val="0"/>
          <w:divBdr>
            <w:top w:val="none" w:sz="0" w:space="0" w:color="auto"/>
            <w:left w:val="none" w:sz="0" w:space="0" w:color="auto"/>
            <w:bottom w:val="none" w:sz="0" w:space="0" w:color="auto"/>
            <w:right w:val="none" w:sz="0" w:space="0" w:color="auto"/>
          </w:divBdr>
          <w:divsChild>
            <w:div w:id="1184905773">
              <w:marLeft w:val="0"/>
              <w:marRight w:val="0"/>
              <w:marTop w:val="0"/>
              <w:marBottom w:val="0"/>
              <w:divBdr>
                <w:top w:val="none" w:sz="0" w:space="0" w:color="auto"/>
                <w:left w:val="none" w:sz="0" w:space="0" w:color="auto"/>
                <w:bottom w:val="none" w:sz="0" w:space="0" w:color="auto"/>
                <w:right w:val="none" w:sz="0" w:space="0" w:color="auto"/>
              </w:divBdr>
            </w:div>
          </w:divsChild>
        </w:div>
        <w:div w:id="1969781214">
          <w:marLeft w:val="0"/>
          <w:marRight w:val="0"/>
          <w:marTop w:val="0"/>
          <w:marBottom w:val="0"/>
          <w:divBdr>
            <w:top w:val="none" w:sz="0" w:space="0" w:color="auto"/>
            <w:left w:val="none" w:sz="0" w:space="0" w:color="auto"/>
            <w:bottom w:val="none" w:sz="0" w:space="0" w:color="auto"/>
            <w:right w:val="none" w:sz="0" w:space="0" w:color="auto"/>
          </w:divBdr>
          <w:divsChild>
            <w:div w:id="1825705604">
              <w:marLeft w:val="0"/>
              <w:marRight w:val="0"/>
              <w:marTop w:val="0"/>
              <w:marBottom w:val="0"/>
              <w:divBdr>
                <w:top w:val="none" w:sz="0" w:space="0" w:color="auto"/>
                <w:left w:val="none" w:sz="0" w:space="0" w:color="auto"/>
                <w:bottom w:val="none" w:sz="0" w:space="0" w:color="auto"/>
                <w:right w:val="none" w:sz="0" w:space="0" w:color="auto"/>
              </w:divBdr>
            </w:div>
          </w:divsChild>
        </w:div>
        <w:div w:id="1979531773">
          <w:marLeft w:val="0"/>
          <w:marRight w:val="0"/>
          <w:marTop w:val="0"/>
          <w:marBottom w:val="0"/>
          <w:divBdr>
            <w:top w:val="none" w:sz="0" w:space="0" w:color="auto"/>
            <w:left w:val="none" w:sz="0" w:space="0" w:color="auto"/>
            <w:bottom w:val="none" w:sz="0" w:space="0" w:color="auto"/>
            <w:right w:val="none" w:sz="0" w:space="0" w:color="auto"/>
          </w:divBdr>
          <w:divsChild>
            <w:div w:id="1751468477">
              <w:marLeft w:val="0"/>
              <w:marRight w:val="0"/>
              <w:marTop w:val="0"/>
              <w:marBottom w:val="0"/>
              <w:divBdr>
                <w:top w:val="none" w:sz="0" w:space="0" w:color="auto"/>
                <w:left w:val="none" w:sz="0" w:space="0" w:color="auto"/>
                <w:bottom w:val="none" w:sz="0" w:space="0" w:color="auto"/>
                <w:right w:val="none" w:sz="0" w:space="0" w:color="auto"/>
              </w:divBdr>
            </w:div>
          </w:divsChild>
        </w:div>
        <w:div w:id="2072457920">
          <w:marLeft w:val="0"/>
          <w:marRight w:val="0"/>
          <w:marTop w:val="0"/>
          <w:marBottom w:val="0"/>
          <w:divBdr>
            <w:top w:val="none" w:sz="0" w:space="0" w:color="auto"/>
            <w:left w:val="none" w:sz="0" w:space="0" w:color="auto"/>
            <w:bottom w:val="none" w:sz="0" w:space="0" w:color="auto"/>
            <w:right w:val="none" w:sz="0" w:space="0" w:color="auto"/>
          </w:divBdr>
          <w:divsChild>
            <w:div w:id="137908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536066">
      <w:bodyDiv w:val="1"/>
      <w:marLeft w:val="0"/>
      <w:marRight w:val="0"/>
      <w:marTop w:val="0"/>
      <w:marBottom w:val="0"/>
      <w:divBdr>
        <w:top w:val="none" w:sz="0" w:space="0" w:color="auto"/>
        <w:left w:val="none" w:sz="0" w:space="0" w:color="auto"/>
        <w:bottom w:val="none" w:sz="0" w:space="0" w:color="auto"/>
        <w:right w:val="none" w:sz="0" w:space="0" w:color="auto"/>
      </w:divBdr>
    </w:div>
    <w:div w:id="1145121350">
      <w:bodyDiv w:val="1"/>
      <w:marLeft w:val="0"/>
      <w:marRight w:val="0"/>
      <w:marTop w:val="0"/>
      <w:marBottom w:val="0"/>
      <w:divBdr>
        <w:top w:val="none" w:sz="0" w:space="0" w:color="auto"/>
        <w:left w:val="none" w:sz="0" w:space="0" w:color="auto"/>
        <w:bottom w:val="none" w:sz="0" w:space="0" w:color="auto"/>
        <w:right w:val="none" w:sz="0" w:space="0" w:color="auto"/>
      </w:divBdr>
    </w:div>
    <w:div w:id="1150096755">
      <w:bodyDiv w:val="1"/>
      <w:marLeft w:val="0"/>
      <w:marRight w:val="0"/>
      <w:marTop w:val="0"/>
      <w:marBottom w:val="0"/>
      <w:divBdr>
        <w:top w:val="none" w:sz="0" w:space="0" w:color="auto"/>
        <w:left w:val="none" w:sz="0" w:space="0" w:color="auto"/>
        <w:bottom w:val="none" w:sz="0" w:space="0" w:color="auto"/>
        <w:right w:val="none" w:sz="0" w:space="0" w:color="auto"/>
      </w:divBdr>
    </w:div>
    <w:div w:id="1154875425">
      <w:bodyDiv w:val="1"/>
      <w:marLeft w:val="0"/>
      <w:marRight w:val="0"/>
      <w:marTop w:val="0"/>
      <w:marBottom w:val="0"/>
      <w:divBdr>
        <w:top w:val="none" w:sz="0" w:space="0" w:color="auto"/>
        <w:left w:val="none" w:sz="0" w:space="0" w:color="auto"/>
        <w:bottom w:val="none" w:sz="0" w:space="0" w:color="auto"/>
        <w:right w:val="none" w:sz="0" w:space="0" w:color="auto"/>
      </w:divBdr>
    </w:div>
    <w:div w:id="1155535021">
      <w:bodyDiv w:val="1"/>
      <w:marLeft w:val="0"/>
      <w:marRight w:val="0"/>
      <w:marTop w:val="0"/>
      <w:marBottom w:val="0"/>
      <w:divBdr>
        <w:top w:val="none" w:sz="0" w:space="0" w:color="auto"/>
        <w:left w:val="none" w:sz="0" w:space="0" w:color="auto"/>
        <w:bottom w:val="none" w:sz="0" w:space="0" w:color="auto"/>
        <w:right w:val="none" w:sz="0" w:space="0" w:color="auto"/>
      </w:divBdr>
    </w:div>
    <w:div w:id="1169638695">
      <w:bodyDiv w:val="1"/>
      <w:marLeft w:val="0"/>
      <w:marRight w:val="0"/>
      <w:marTop w:val="0"/>
      <w:marBottom w:val="0"/>
      <w:divBdr>
        <w:top w:val="none" w:sz="0" w:space="0" w:color="auto"/>
        <w:left w:val="none" w:sz="0" w:space="0" w:color="auto"/>
        <w:bottom w:val="none" w:sz="0" w:space="0" w:color="auto"/>
        <w:right w:val="none" w:sz="0" w:space="0" w:color="auto"/>
      </w:divBdr>
    </w:div>
    <w:div w:id="1176650591">
      <w:bodyDiv w:val="1"/>
      <w:marLeft w:val="0"/>
      <w:marRight w:val="0"/>
      <w:marTop w:val="0"/>
      <w:marBottom w:val="0"/>
      <w:divBdr>
        <w:top w:val="none" w:sz="0" w:space="0" w:color="auto"/>
        <w:left w:val="none" w:sz="0" w:space="0" w:color="auto"/>
        <w:bottom w:val="none" w:sz="0" w:space="0" w:color="auto"/>
        <w:right w:val="none" w:sz="0" w:space="0" w:color="auto"/>
      </w:divBdr>
    </w:div>
    <w:div w:id="1184589997">
      <w:bodyDiv w:val="1"/>
      <w:marLeft w:val="0"/>
      <w:marRight w:val="0"/>
      <w:marTop w:val="0"/>
      <w:marBottom w:val="0"/>
      <w:divBdr>
        <w:top w:val="none" w:sz="0" w:space="0" w:color="auto"/>
        <w:left w:val="none" w:sz="0" w:space="0" w:color="auto"/>
        <w:bottom w:val="none" w:sz="0" w:space="0" w:color="auto"/>
        <w:right w:val="none" w:sz="0" w:space="0" w:color="auto"/>
      </w:divBdr>
    </w:div>
    <w:div w:id="1187013641">
      <w:bodyDiv w:val="1"/>
      <w:marLeft w:val="0"/>
      <w:marRight w:val="0"/>
      <w:marTop w:val="0"/>
      <w:marBottom w:val="0"/>
      <w:divBdr>
        <w:top w:val="none" w:sz="0" w:space="0" w:color="auto"/>
        <w:left w:val="none" w:sz="0" w:space="0" w:color="auto"/>
        <w:bottom w:val="none" w:sz="0" w:space="0" w:color="auto"/>
        <w:right w:val="none" w:sz="0" w:space="0" w:color="auto"/>
      </w:divBdr>
    </w:div>
    <w:div w:id="1214540161">
      <w:bodyDiv w:val="1"/>
      <w:marLeft w:val="0"/>
      <w:marRight w:val="0"/>
      <w:marTop w:val="0"/>
      <w:marBottom w:val="0"/>
      <w:divBdr>
        <w:top w:val="none" w:sz="0" w:space="0" w:color="auto"/>
        <w:left w:val="none" w:sz="0" w:space="0" w:color="auto"/>
        <w:bottom w:val="none" w:sz="0" w:space="0" w:color="auto"/>
        <w:right w:val="none" w:sz="0" w:space="0" w:color="auto"/>
      </w:divBdr>
    </w:div>
    <w:div w:id="1232421382">
      <w:bodyDiv w:val="1"/>
      <w:marLeft w:val="0"/>
      <w:marRight w:val="0"/>
      <w:marTop w:val="0"/>
      <w:marBottom w:val="0"/>
      <w:divBdr>
        <w:top w:val="none" w:sz="0" w:space="0" w:color="auto"/>
        <w:left w:val="none" w:sz="0" w:space="0" w:color="auto"/>
        <w:bottom w:val="none" w:sz="0" w:space="0" w:color="auto"/>
        <w:right w:val="none" w:sz="0" w:space="0" w:color="auto"/>
      </w:divBdr>
    </w:div>
    <w:div w:id="1240021975">
      <w:bodyDiv w:val="1"/>
      <w:marLeft w:val="0"/>
      <w:marRight w:val="0"/>
      <w:marTop w:val="0"/>
      <w:marBottom w:val="0"/>
      <w:divBdr>
        <w:top w:val="none" w:sz="0" w:space="0" w:color="auto"/>
        <w:left w:val="none" w:sz="0" w:space="0" w:color="auto"/>
        <w:bottom w:val="none" w:sz="0" w:space="0" w:color="auto"/>
        <w:right w:val="none" w:sz="0" w:space="0" w:color="auto"/>
      </w:divBdr>
    </w:div>
    <w:div w:id="1241870784">
      <w:bodyDiv w:val="1"/>
      <w:marLeft w:val="0"/>
      <w:marRight w:val="0"/>
      <w:marTop w:val="0"/>
      <w:marBottom w:val="0"/>
      <w:divBdr>
        <w:top w:val="none" w:sz="0" w:space="0" w:color="auto"/>
        <w:left w:val="none" w:sz="0" w:space="0" w:color="auto"/>
        <w:bottom w:val="none" w:sz="0" w:space="0" w:color="auto"/>
        <w:right w:val="none" w:sz="0" w:space="0" w:color="auto"/>
      </w:divBdr>
    </w:div>
    <w:div w:id="1246063516">
      <w:bodyDiv w:val="1"/>
      <w:marLeft w:val="0"/>
      <w:marRight w:val="0"/>
      <w:marTop w:val="0"/>
      <w:marBottom w:val="0"/>
      <w:divBdr>
        <w:top w:val="none" w:sz="0" w:space="0" w:color="auto"/>
        <w:left w:val="none" w:sz="0" w:space="0" w:color="auto"/>
        <w:bottom w:val="none" w:sz="0" w:space="0" w:color="auto"/>
        <w:right w:val="none" w:sz="0" w:space="0" w:color="auto"/>
      </w:divBdr>
    </w:div>
    <w:div w:id="1246765288">
      <w:bodyDiv w:val="1"/>
      <w:marLeft w:val="0"/>
      <w:marRight w:val="0"/>
      <w:marTop w:val="0"/>
      <w:marBottom w:val="0"/>
      <w:divBdr>
        <w:top w:val="none" w:sz="0" w:space="0" w:color="auto"/>
        <w:left w:val="none" w:sz="0" w:space="0" w:color="auto"/>
        <w:bottom w:val="none" w:sz="0" w:space="0" w:color="auto"/>
        <w:right w:val="none" w:sz="0" w:space="0" w:color="auto"/>
      </w:divBdr>
    </w:div>
    <w:div w:id="1250844986">
      <w:bodyDiv w:val="1"/>
      <w:marLeft w:val="0"/>
      <w:marRight w:val="0"/>
      <w:marTop w:val="0"/>
      <w:marBottom w:val="0"/>
      <w:divBdr>
        <w:top w:val="none" w:sz="0" w:space="0" w:color="auto"/>
        <w:left w:val="none" w:sz="0" w:space="0" w:color="auto"/>
        <w:bottom w:val="none" w:sz="0" w:space="0" w:color="auto"/>
        <w:right w:val="none" w:sz="0" w:space="0" w:color="auto"/>
      </w:divBdr>
    </w:div>
    <w:div w:id="1253390003">
      <w:bodyDiv w:val="1"/>
      <w:marLeft w:val="0"/>
      <w:marRight w:val="0"/>
      <w:marTop w:val="0"/>
      <w:marBottom w:val="0"/>
      <w:divBdr>
        <w:top w:val="none" w:sz="0" w:space="0" w:color="auto"/>
        <w:left w:val="none" w:sz="0" w:space="0" w:color="auto"/>
        <w:bottom w:val="none" w:sz="0" w:space="0" w:color="auto"/>
        <w:right w:val="none" w:sz="0" w:space="0" w:color="auto"/>
      </w:divBdr>
      <w:divsChild>
        <w:div w:id="7490230">
          <w:marLeft w:val="0"/>
          <w:marRight w:val="0"/>
          <w:marTop w:val="0"/>
          <w:marBottom w:val="0"/>
          <w:divBdr>
            <w:top w:val="none" w:sz="0" w:space="0" w:color="auto"/>
            <w:left w:val="none" w:sz="0" w:space="0" w:color="auto"/>
            <w:bottom w:val="none" w:sz="0" w:space="0" w:color="auto"/>
            <w:right w:val="none" w:sz="0" w:space="0" w:color="auto"/>
          </w:divBdr>
          <w:divsChild>
            <w:div w:id="1663464579">
              <w:marLeft w:val="0"/>
              <w:marRight w:val="0"/>
              <w:marTop w:val="0"/>
              <w:marBottom w:val="0"/>
              <w:divBdr>
                <w:top w:val="none" w:sz="0" w:space="0" w:color="auto"/>
                <w:left w:val="none" w:sz="0" w:space="0" w:color="auto"/>
                <w:bottom w:val="none" w:sz="0" w:space="0" w:color="auto"/>
                <w:right w:val="none" w:sz="0" w:space="0" w:color="auto"/>
              </w:divBdr>
            </w:div>
          </w:divsChild>
        </w:div>
        <w:div w:id="10230761">
          <w:marLeft w:val="0"/>
          <w:marRight w:val="0"/>
          <w:marTop w:val="0"/>
          <w:marBottom w:val="0"/>
          <w:divBdr>
            <w:top w:val="none" w:sz="0" w:space="0" w:color="auto"/>
            <w:left w:val="none" w:sz="0" w:space="0" w:color="auto"/>
            <w:bottom w:val="none" w:sz="0" w:space="0" w:color="auto"/>
            <w:right w:val="none" w:sz="0" w:space="0" w:color="auto"/>
          </w:divBdr>
          <w:divsChild>
            <w:div w:id="803086915">
              <w:marLeft w:val="0"/>
              <w:marRight w:val="0"/>
              <w:marTop w:val="0"/>
              <w:marBottom w:val="0"/>
              <w:divBdr>
                <w:top w:val="none" w:sz="0" w:space="0" w:color="auto"/>
                <w:left w:val="none" w:sz="0" w:space="0" w:color="auto"/>
                <w:bottom w:val="none" w:sz="0" w:space="0" w:color="auto"/>
                <w:right w:val="none" w:sz="0" w:space="0" w:color="auto"/>
              </w:divBdr>
            </w:div>
          </w:divsChild>
        </w:div>
        <w:div w:id="31611185">
          <w:marLeft w:val="0"/>
          <w:marRight w:val="0"/>
          <w:marTop w:val="0"/>
          <w:marBottom w:val="0"/>
          <w:divBdr>
            <w:top w:val="none" w:sz="0" w:space="0" w:color="auto"/>
            <w:left w:val="none" w:sz="0" w:space="0" w:color="auto"/>
            <w:bottom w:val="none" w:sz="0" w:space="0" w:color="auto"/>
            <w:right w:val="none" w:sz="0" w:space="0" w:color="auto"/>
          </w:divBdr>
          <w:divsChild>
            <w:div w:id="2067797097">
              <w:marLeft w:val="0"/>
              <w:marRight w:val="0"/>
              <w:marTop w:val="0"/>
              <w:marBottom w:val="0"/>
              <w:divBdr>
                <w:top w:val="none" w:sz="0" w:space="0" w:color="auto"/>
                <w:left w:val="none" w:sz="0" w:space="0" w:color="auto"/>
                <w:bottom w:val="none" w:sz="0" w:space="0" w:color="auto"/>
                <w:right w:val="none" w:sz="0" w:space="0" w:color="auto"/>
              </w:divBdr>
            </w:div>
          </w:divsChild>
        </w:div>
        <w:div w:id="31617573">
          <w:marLeft w:val="0"/>
          <w:marRight w:val="0"/>
          <w:marTop w:val="0"/>
          <w:marBottom w:val="0"/>
          <w:divBdr>
            <w:top w:val="none" w:sz="0" w:space="0" w:color="auto"/>
            <w:left w:val="none" w:sz="0" w:space="0" w:color="auto"/>
            <w:bottom w:val="none" w:sz="0" w:space="0" w:color="auto"/>
            <w:right w:val="none" w:sz="0" w:space="0" w:color="auto"/>
          </w:divBdr>
          <w:divsChild>
            <w:div w:id="1159079635">
              <w:marLeft w:val="0"/>
              <w:marRight w:val="0"/>
              <w:marTop w:val="0"/>
              <w:marBottom w:val="0"/>
              <w:divBdr>
                <w:top w:val="none" w:sz="0" w:space="0" w:color="auto"/>
                <w:left w:val="none" w:sz="0" w:space="0" w:color="auto"/>
                <w:bottom w:val="none" w:sz="0" w:space="0" w:color="auto"/>
                <w:right w:val="none" w:sz="0" w:space="0" w:color="auto"/>
              </w:divBdr>
            </w:div>
          </w:divsChild>
        </w:div>
        <w:div w:id="61177775">
          <w:marLeft w:val="0"/>
          <w:marRight w:val="0"/>
          <w:marTop w:val="0"/>
          <w:marBottom w:val="0"/>
          <w:divBdr>
            <w:top w:val="none" w:sz="0" w:space="0" w:color="auto"/>
            <w:left w:val="none" w:sz="0" w:space="0" w:color="auto"/>
            <w:bottom w:val="none" w:sz="0" w:space="0" w:color="auto"/>
            <w:right w:val="none" w:sz="0" w:space="0" w:color="auto"/>
          </w:divBdr>
          <w:divsChild>
            <w:div w:id="1848520777">
              <w:marLeft w:val="0"/>
              <w:marRight w:val="0"/>
              <w:marTop w:val="0"/>
              <w:marBottom w:val="0"/>
              <w:divBdr>
                <w:top w:val="none" w:sz="0" w:space="0" w:color="auto"/>
                <w:left w:val="none" w:sz="0" w:space="0" w:color="auto"/>
                <w:bottom w:val="none" w:sz="0" w:space="0" w:color="auto"/>
                <w:right w:val="none" w:sz="0" w:space="0" w:color="auto"/>
              </w:divBdr>
            </w:div>
          </w:divsChild>
        </w:div>
        <w:div w:id="136145525">
          <w:marLeft w:val="0"/>
          <w:marRight w:val="0"/>
          <w:marTop w:val="0"/>
          <w:marBottom w:val="0"/>
          <w:divBdr>
            <w:top w:val="none" w:sz="0" w:space="0" w:color="auto"/>
            <w:left w:val="none" w:sz="0" w:space="0" w:color="auto"/>
            <w:bottom w:val="none" w:sz="0" w:space="0" w:color="auto"/>
            <w:right w:val="none" w:sz="0" w:space="0" w:color="auto"/>
          </w:divBdr>
          <w:divsChild>
            <w:div w:id="186068175">
              <w:marLeft w:val="0"/>
              <w:marRight w:val="0"/>
              <w:marTop w:val="0"/>
              <w:marBottom w:val="0"/>
              <w:divBdr>
                <w:top w:val="none" w:sz="0" w:space="0" w:color="auto"/>
                <w:left w:val="none" w:sz="0" w:space="0" w:color="auto"/>
                <w:bottom w:val="none" w:sz="0" w:space="0" w:color="auto"/>
                <w:right w:val="none" w:sz="0" w:space="0" w:color="auto"/>
              </w:divBdr>
            </w:div>
          </w:divsChild>
        </w:div>
        <w:div w:id="197134291">
          <w:marLeft w:val="0"/>
          <w:marRight w:val="0"/>
          <w:marTop w:val="0"/>
          <w:marBottom w:val="0"/>
          <w:divBdr>
            <w:top w:val="none" w:sz="0" w:space="0" w:color="auto"/>
            <w:left w:val="none" w:sz="0" w:space="0" w:color="auto"/>
            <w:bottom w:val="none" w:sz="0" w:space="0" w:color="auto"/>
            <w:right w:val="none" w:sz="0" w:space="0" w:color="auto"/>
          </w:divBdr>
          <w:divsChild>
            <w:div w:id="599726599">
              <w:marLeft w:val="0"/>
              <w:marRight w:val="0"/>
              <w:marTop w:val="0"/>
              <w:marBottom w:val="0"/>
              <w:divBdr>
                <w:top w:val="none" w:sz="0" w:space="0" w:color="auto"/>
                <w:left w:val="none" w:sz="0" w:space="0" w:color="auto"/>
                <w:bottom w:val="none" w:sz="0" w:space="0" w:color="auto"/>
                <w:right w:val="none" w:sz="0" w:space="0" w:color="auto"/>
              </w:divBdr>
            </w:div>
          </w:divsChild>
        </w:div>
        <w:div w:id="197164849">
          <w:marLeft w:val="0"/>
          <w:marRight w:val="0"/>
          <w:marTop w:val="0"/>
          <w:marBottom w:val="0"/>
          <w:divBdr>
            <w:top w:val="none" w:sz="0" w:space="0" w:color="auto"/>
            <w:left w:val="none" w:sz="0" w:space="0" w:color="auto"/>
            <w:bottom w:val="none" w:sz="0" w:space="0" w:color="auto"/>
            <w:right w:val="none" w:sz="0" w:space="0" w:color="auto"/>
          </w:divBdr>
          <w:divsChild>
            <w:div w:id="102967269">
              <w:marLeft w:val="0"/>
              <w:marRight w:val="0"/>
              <w:marTop w:val="0"/>
              <w:marBottom w:val="0"/>
              <w:divBdr>
                <w:top w:val="none" w:sz="0" w:space="0" w:color="auto"/>
                <w:left w:val="none" w:sz="0" w:space="0" w:color="auto"/>
                <w:bottom w:val="none" w:sz="0" w:space="0" w:color="auto"/>
                <w:right w:val="none" w:sz="0" w:space="0" w:color="auto"/>
              </w:divBdr>
            </w:div>
          </w:divsChild>
        </w:div>
        <w:div w:id="227569070">
          <w:marLeft w:val="0"/>
          <w:marRight w:val="0"/>
          <w:marTop w:val="0"/>
          <w:marBottom w:val="0"/>
          <w:divBdr>
            <w:top w:val="none" w:sz="0" w:space="0" w:color="auto"/>
            <w:left w:val="none" w:sz="0" w:space="0" w:color="auto"/>
            <w:bottom w:val="none" w:sz="0" w:space="0" w:color="auto"/>
            <w:right w:val="none" w:sz="0" w:space="0" w:color="auto"/>
          </w:divBdr>
          <w:divsChild>
            <w:div w:id="1291277495">
              <w:marLeft w:val="0"/>
              <w:marRight w:val="0"/>
              <w:marTop w:val="0"/>
              <w:marBottom w:val="0"/>
              <w:divBdr>
                <w:top w:val="none" w:sz="0" w:space="0" w:color="auto"/>
                <w:left w:val="none" w:sz="0" w:space="0" w:color="auto"/>
                <w:bottom w:val="none" w:sz="0" w:space="0" w:color="auto"/>
                <w:right w:val="none" w:sz="0" w:space="0" w:color="auto"/>
              </w:divBdr>
            </w:div>
          </w:divsChild>
        </w:div>
        <w:div w:id="240873600">
          <w:marLeft w:val="0"/>
          <w:marRight w:val="0"/>
          <w:marTop w:val="0"/>
          <w:marBottom w:val="0"/>
          <w:divBdr>
            <w:top w:val="none" w:sz="0" w:space="0" w:color="auto"/>
            <w:left w:val="none" w:sz="0" w:space="0" w:color="auto"/>
            <w:bottom w:val="none" w:sz="0" w:space="0" w:color="auto"/>
            <w:right w:val="none" w:sz="0" w:space="0" w:color="auto"/>
          </w:divBdr>
          <w:divsChild>
            <w:div w:id="1183395870">
              <w:marLeft w:val="0"/>
              <w:marRight w:val="0"/>
              <w:marTop w:val="0"/>
              <w:marBottom w:val="0"/>
              <w:divBdr>
                <w:top w:val="none" w:sz="0" w:space="0" w:color="auto"/>
                <w:left w:val="none" w:sz="0" w:space="0" w:color="auto"/>
                <w:bottom w:val="none" w:sz="0" w:space="0" w:color="auto"/>
                <w:right w:val="none" w:sz="0" w:space="0" w:color="auto"/>
              </w:divBdr>
            </w:div>
          </w:divsChild>
        </w:div>
        <w:div w:id="256064219">
          <w:marLeft w:val="0"/>
          <w:marRight w:val="0"/>
          <w:marTop w:val="0"/>
          <w:marBottom w:val="0"/>
          <w:divBdr>
            <w:top w:val="none" w:sz="0" w:space="0" w:color="auto"/>
            <w:left w:val="none" w:sz="0" w:space="0" w:color="auto"/>
            <w:bottom w:val="none" w:sz="0" w:space="0" w:color="auto"/>
            <w:right w:val="none" w:sz="0" w:space="0" w:color="auto"/>
          </w:divBdr>
          <w:divsChild>
            <w:div w:id="1247767556">
              <w:marLeft w:val="0"/>
              <w:marRight w:val="0"/>
              <w:marTop w:val="0"/>
              <w:marBottom w:val="0"/>
              <w:divBdr>
                <w:top w:val="none" w:sz="0" w:space="0" w:color="auto"/>
                <w:left w:val="none" w:sz="0" w:space="0" w:color="auto"/>
                <w:bottom w:val="none" w:sz="0" w:space="0" w:color="auto"/>
                <w:right w:val="none" w:sz="0" w:space="0" w:color="auto"/>
              </w:divBdr>
            </w:div>
          </w:divsChild>
        </w:div>
        <w:div w:id="260919713">
          <w:marLeft w:val="0"/>
          <w:marRight w:val="0"/>
          <w:marTop w:val="0"/>
          <w:marBottom w:val="0"/>
          <w:divBdr>
            <w:top w:val="none" w:sz="0" w:space="0" w:color="auto"/>
            <w:left w:val="none" w:sz="0" w:space="0" w:color="auto"/>
            <w:bottom w:val="none" w:sz="0" w:space="0" w:color="auto"/>
            <w:right w:val="none" w:sz="0" w:space="0" w:color="auto"/>
          </w:divBdr>
          <w:divsChild>
            <w:div w:id="1190801418">
              <w:marLeft w:val="0"/>
              <w:marRight w:val="0"/>
              <w:marTop w:val="0"/>
              <w:marBottom w:val="0"/>
              <w:divBdr>
                <w:top w:val="none" w:sz="0" w:space="0" w:color="auto"/>
                <w:left w:val="none" w:sz="0" w:space="0" w:color="auto"/>
                <w:bottom w:val="none" w:sz="0" w:space="0" w:color="auto"/>
                <w:right w:val="none" w:sz="0" w:space="0" w:color="auto"/>
              </w:divBdr>
            </w:div>
          </w:divsChild>
        </w:div>
        <w:div w:id="297878516">
          <w:marLeft w:val="0"/>
          <w:marRight w:val="0"/>
          <w:marTop w:val="0"/>
          <w:marBottom w:val="0"/>
          <w:divBdr>
            <w:top w:val="none" w:sz="0" w:space="0" w:color="auto"/>
            <w:left w:val="none" w:sz="0" w:space="0" w:color="auto"/>
            <w:bottom w:val="none" w:sz="0" w:space="0" w:color="auto"/>
            <w:right w:val="none" w:sz="0" w:space="0" w:color="auto"/>
          </w:divBdr>
          <w:divsChild>
            <w:div w:id="2138524407">
              <w:marLeft w:val="0"/>
              <w:marRight w:val="0"/>
              <w:marTop w:val="0"/>
              <w:marBottom w:val="0"/>
              <w:divBdr>
                <w:top w:val="none" w:sz="0" w:space="0" w:color="auto"/>
                <w:left w:val="none" w:sz="0" w:space="0" w:color="auto"/>
                <w:bottom w:val="none" w:sz="0" w:space="0" w:color="auto"/>
                <w:right w:val="none" w:sz="0" w:space="0" w:color="auto"/>
              </w:divBdr>
            </w:div>
          </w:divsChild>
        </w:div>
        <w:div w:id="333387046">
          <w:marLeft w:val="0"/>
          <w:marRight w:val="0"/>
          <w:marTop w:val="0"/>
          <w:marBottom w:val="0"/>
          <w:divBdr>
            <w:top w:val="none" w:sz="0" w:space="0" w:color="auto"/>
            <w:left w:val="none" w:sz="0" w:space="0" w:color="auto"/>
            <w:bottom w:val="none" w:sz="0" w:space="0" w:color="auto"/>
            <w:right w:val="none" w:sz="0" w:space="0" w:color="auto"/>
          </w:divBdr>
          <w:divsChild>
            <w:div w:id="2024473047">
              <w:marLeft w:val="0"/>
              <w:marRight w:val="0"/>
              <w:marTop w:val="0"/>
              <w:marBottom w:val="0"/>
              <w:divBdr>
                <w:top w:val="none" w:sz="0" w:space="0" w:color="auto"/>
                <w:left w:val="none" w:sz="0" w:space="0" w:color="auto"/>
                <w:bottom w:val="none" w:sz="0" w:space="0" w:color="auto"/>
                <w:right w:val="none" w:sz="0" w:space="0" w:color="auto"/>
              </w:divBdr>
            </w:div>
          </w:divsChild>
        </w:div>
        <w:div w:id="346561020">
          <w:marLeft w:val="0"/>
          <w:marRight w:val="0"/>
          <w:marTop w:val="0"/>
          <w:marBottom w:val="0"/>
          <w:divBdr>
            <w:top w:val="none" w:sz="0" w:space="0" w:color="auto"/>
            <w:left w:val="none" w:sz="0" w:space="0" w:color="auto"/>
            <w:bottom w:val="none" w:sz="0" w:space="0" w:color="auto"/>
            <w:right w:val="none" w:sz="0" w:space="0" w:color="auto"/>
          </w:divBdr>
          <w:divsChild>
            <w:div w:id="957033462">
              <w:marLeft w:val="0"/>
              <w:marRight w:val="0"/>
              <w:marTop w:val="0"/>
              <w:marBottom w:val="0"/>
              <w:divBdr>
                <w:top w:val="none" w:sz="0" w:space="0" w:color="auto"/>
                <w:left w:val="none" w:sz="0" w:space="0" w:color="auto"/>
                <w:bottom w:val="none" w:sz="0" w:space="0" w:color="auto"/>
                <w:right w:val="none" w:sz="0" w:space="0" w:color="auto"/>
              </w:divBdr>
            </w:div>
          </w:divsChild>
        </w:div>
        <w:div w:id="355273895">
          <w:marLeft w:val="0"/>
          <w:marRight w:val="0"/>
          <w:marTop w:val="0"/>
          <w:marBottom w:val="0"/>
          <w:divBdr>
            <w:top w:val="none" w:sz="0" w:space="0" w:color="auto"/>
            <w:left w:val="none" w:sz="0" w:space="0" w:color="auto"/>
            <w:bottom w:val="none" w:sz="0" w:space="0" w:color="auto"/>
            <w:right w:val="none" w:sz="0" w:space="0" w:color="auto"/>
          </w:divBdr>
          <w:divsChild>
            <w:div w:id="1547599851">
              <w:marLeft w:val="0"/>
              <w:marRight w:val="0"/>
              <w:marTop w:val="0"/>
              <w:marBottom w:val="0"/>
              <w:divBdr>
                <w:top w:val="none" w:sz="0" w:space="0" w:color="auto"/>
                <w:left w:val="none" w:sz="0" w:space="0" w:color="auto"/>
                <w:bottom w:val="none" w:sz="0" w:space="0" w:color="auto"/>
                <w:right w:val="none" w:sz="0" w:space="0" w:color="auto"/>
              </w:divBdr>
            </w:div>
          </w:divsChild>
        </w:div>
        <w:div w:id="386728812">
          <w:marLeft w:val="0"/>
          <w:marRight w:val="0"/>
          <w:marTop w:val="0"/>
          <w:marBottom w:val="0"/>
          <w:divBdr>
            <w:top w:val="none" w:sz="0" w:space="0" w:color="auto"/>
            <w:left w:val="none" w:sz="0" w:space="0" w:color="auto"/>
            <w:bottom w:val="none" w:sz="0" w:space="0" w:color="auto"/>
            <w:right w:val="none" w:sz="0" w:space="0" w:color="auto"/>
          </w:divBdr>
          <w:divsChild>
            <w:div w:id="1809007711">
              <w:marLeft w:val="0"/>
              <w:marRight w:val="0"/>
              <w:marTop w:val="0"/>
              <w:marBottom w:val="0"/>
              <w:divBdr>
                <w:top w:val="none" w:sz="0" w:space="0" w:color="auto"/>
                <w:left w:val="none" w:sz="0" w:space="0" w:color="auto"/>
                <w:bottom w:val="none" w:sz="0" w:space="0" w:color="auto"/>
                <w:right w:val="none" w:sz="0" w:space="0" w:color="auto"/>
              </w:divBdr>
            </w:div>
          </w:divsChild>
        </w:div>
        <w:div w:id="392628731">
          <w:marLeft w:val="0"/>
          <w:marRight w:val="0"/>
          <w:marTop w:val="0"/>
          <w:marBottom w:val="0"/>
          <w:divBdr>
            <w:top w:val="none" w:sz="0" w:space="0" w:color="auto"/>
            <w:left w:val="none" w:sz="0" w:space="0" w:color="auto"/>
            <w:bottom w:val="none" w:sz="0" w:space="0" w:color="auto"/>
            <w:right w:val="none" w:sz="0" w:space="0" w:color="auto"/>
          </w:divBdr>
          <w:divsChild>
            <w:div w:id="1974870199">
              <w:marLeft w:val="0"/>
              <w:marRight w:val="0"/>
              <w:marTop w:val="0"/>
              <w:marBottom w:val="0"/>
              <w:divBdr>
                <w:top w:val="none" w:sz="0" w:space="0" w:color="auto"/>
                <w:left w:val="none" w:sz="0" w:space="0" w:color="auto"/>
                <w:bottom w:val="none" w:sz="0" w:space="0" w:color="auto"/>
                <w:right w:val="none" w:sz="0" w:space="0" w:color="auto"/>
              </w:divBdr>
            </w:div>
          </w:divsChild>
        </w:div>
        <w:div w:id="438919196">
          <w:marLeft w:val="0"/>
          <w:marRight w:val="0"/>
          <w:marTop w:val="0"/>
          <w:marBottom w:val="0"/>
          <w:divBdr>
            <w:top w:val="none" w:sz="0" w:space="0" w:color="auto"/>
            <w:left w:val="none" w:sz="0" w:space="0" w:color="auto"/>
            <w:bottom w:val="none" w:sz="0" w:space="0" w:color="auto"/>
            <w:right w:val="none" w:sz="0" w:space="0" w:color="auto"/>
          </w:divBdr>
          <w:divsChild>
            <w:div w:id="131293328">
              <w:marLeft w:val="0"/>
              <w:marRight w:val="0"/>
              <w:marTop w:val="0"/>
              <w:marBottom w:val="0"/>
              <w:divBdr>
                <w:top w:val="none" w:sz="0" w:space="0" w:color="auto"/>
                <w:left w:val="none" w:sz="0" w:space="0" w:color="auto"/>
                <w:bottom w:val="none" w:sz="0" w:space="0" w:color="auto"/>
                <w:right w:val="none" w:sz="0" w:space="0" w:color="auto"/>
              </w:divBdr>
            </w:div>
          </w:divsChild>
        </w:div>
        <w:div w:id="613561396">
          <w:marLeft w:val="0"/>
          <w:marRight w:val="0"/>
          <w:marTop w:val="0"/>
          <w:marBottom w:val="0"/>
          <w:divBdr>
            <w:top w:val="none" w:sz="0" w:space="0" w:color="auto"/>
            <w:left w:val="none" w:sz="0" w:space="0" w:color="auto"/>
            <w:bottom w:val="none" w:sz="0" w:space="0" w:color="auto"/>
            <w:right w:val="none" w:sz="0" w:space="0" w:color="auto"/>
          </w:divBdr>
          <w:divsChild>
            <w:div w:id="449978468">
              <w:marLeft w:val="0"/>
              <w:marRight w:val="0"/>
              <w:marTop w:val="0"/>
              <w:marBottom w:val="0"/>
              <w:divBdr>
                <w:top w:val="none" w:sz="0" w:space="0" w:color="auto"/>
                <w:left w:val="none" w:sz="0" w:space="0" w:color="auto"/>
                <w:bottom w:val="none" w:sz="0" w:space="0" w:color="auto"/>
                <w:right w:val="none" w:sz="0" w:space="0" w:color="auto"/>
              </w:divBdr>
            </w:div>
          </w:divsChild>
        </w:div>
        <w:div w:id="624893774">
          <w:marLeft w:val="0"/>
          <w:marRight w:val="0"/>
          <w:marTop w:val="0"/>
          <w:marBottom w:val="0"/>
          <w:divBdr>
            <w:top w:val="none" w:sz="0" w:space="0" w:color="auto"/>
            <w:left w:val="none" w:sz="0" w:space="0" w:color="auto"/>
            <w:bottom w:val="none" w:sz="0" w:space="0" w:color="auto"/>
            <w:right w:val="none" w:sz="0" w:space="0" w:color="auto"/>
          </w:divBdr>
          <w:divsChild>
            <w:div w:id="459419836">
              <w:marLeft w:val="0"/>
              <w:marRight w:val="0"/>
              <w:marTop w:val="0"/>
              <w:marBottom w:val="0"/>
              <w:divBdr>
                <w:top w:val="none" w:sz="0" w:space="0" w:color="auto"/>
                <w:left w:val="none" w:sz="0" w:space="0" w:color="auto"/>
                <w:bottom w:val="none" w:sz="0" w:space="0" w:color="auto"/>
                <w:right w:val="none" w:sz="0" w:space="0" w:color="auto"/>
              </w:divBdr>
            </w:div>
          </w:divsChild>
        </w:div>
        <w:div w:id="627979822">
          <w:marLeft w:val="0"/>
          <w:marRight w:val="0"/>
          <w:marTop w:val="0"/>
          <w:marBottom w:val="0"/>
          <w:divBdr>
            <w:top w:val="none" w:sz="0" w:space="0" w:color="auto"/>
            <w:left w:val="none" w:sz="0" w:space="0" w:color="auto"/>
            <w:bottom w:val="none" w:sz="0" w:space="0" w:color="auto"/>
            <w:right w:val="none" w:sz="0" w:space="0" w:color="auto"/>
          </w:divBdr>
          <w:divsChild>
            <w:div w:id="919363421">
              <w:marLeft w:val="0"/>
              <w:marRight w:val="0"/>
              <w:marTop w:val="0"/>
              <w:marBottom w:val="0"/>
              <w:divBdr>
                <w:top w:val="none" w:sz="0" w:space="0" w:color="auto"/>
                <w:left w:val="none" w:sz="0" w:space="0" w:color="auto"/>
                <w:bottom w:val="none" w:sz="0" w:space="0" w:color="auto"/>
                <w:right w:val="none" w:sz="0" w:space="0" w:color="auto"/>
              </w:divBdr>
            </w:div>
          </w:divsChild>
        </w:div>
        <w:div w:id="639580092">
          <w:marLeft w:val="0"/>
          <w:marRight w:val="0"/>
          <w:marTop w:val="0"/>
          <w:marBottom w:val="0"/>
          <w:divBdr>
            <w:top w:val="none" w:sz="0" w:space="0" w:color="auto"/>
            <w:left w:val="none" w:sz="0" w:space="0" w:color="auto"/>
            <w:bottom w:val="none" w:sz="0" w:space="0" w:color="auto"/>
            <w:right w:val="none" w:sz="0" w:space="0" w:color="auto"/>
          </w:divBdr>
          <w:divsChild>
            <w:div w:id="826944436">
              <w:marLeft w:val="0"/>
              <w:marRight w:val="0"/>
              <w:marTop w:val="0"/>
              <w:marBottom w:val="0"/>
              <w:divBdr>
                <w:top w:val="none" w:sz="0" w:space="0" w:color="auto"/>
                <w:left w:val="none" w:sz="0" w:space="0" w:color="auto"/>
                <w:bottom w:val="none" w:sz="0" w:space="0" w:color="auto"/>
                <w:right w:val="none" w:sz="0" w:space="0" w:color="auto"/>
              </w:divBdr>
            </w:div>
          </w:divsChild>
        </w:div>
        <w:div w:id="711925574">
          <w:marLeft w:val="0"/>
          <w:marRight w:val="0"/>
          <w:marTop w:val="0"/>
          <w:marBottom w:val="0"/>
          <w:divBdr>
            <w:top w:val="none" w:sz="0" w:space="0" w:color="auto"/>
            <w:left w:val="none" w:sz="0" w:space="0" w:color="auto"/>
            <w:bottom w:val="none" w:sz="0" w:space="0" w:color="auto"/>
            <w:right w:val="none" w:sz="0" w:space="0" w:color="auto"/>
          </w:divBdr>
          <w:divsChild>
            <w:div w:id="1938248394">
              <w:marLeft w:val="0"/>
              <w:marRight w:val="0"/>
              <w:marTop w:val="0"/>
              <w:marBottom w:val="0"/>
              <w:divBdr>
                <w:top w:val="none" w:sz="0" w:space="0" w:color="auto"/>
                <w:left w:val="none" w:sz="0" w:space="0" w:color="auto"/>
                <w:bottom w:val="none" w:sz="0" w:space="0" w:color="auto"/>
                <w:right w:val="none" w:sz="0" w:space="0" w:color="auto"/>
              </w:divBdr>
            </w:div>
          </w:divsChild>
        </w:div>
        <w:div w:id="765536126">
          <w:marLeft w:val="0"/>
          <w:marRight w:val="0"/>
          <w:marTop w:val="0"/>
          <w:marBottom w:val="0"/>
          <w:divBdr>
            <w:top w:val="none" w:sz="0" w:space="0" w:color="auto"/>
            <w:left w:val="none" w:sz="0" w:space="0" w:color="auto"/>
            <w:bottom w:val="none" w:sz="0" w:space="0" w:color="auto"/>
            <w:right w:val="none" w:sz="0" w:space="0" w:color="auto"/>
          </w:divBdr>
          <w:divsChild>
            <w:div w:id="1825051700">
              <w:marLeft w:val="0"/>
              <w:marRight w:val="0"/>
              <w:marTop w:val="0"/>
              <w:marBottom w:val="0"/>
              <w:divBdr>
                <w:top w:val="none" w:sz="0" w:space="0" w:color="auto"/>
                <w:left w:val="none" w:sz="0" w:space="0" w:color="auto"/>
                <w:bottom w:val="none" w:sz="0" w:space="0" w:color="auto"/>
                <w:right w:val="none" w:sz="0" w:space="0" w:color="auto"/>
              </w:divBdr>
            </w:div>
          </w:divsChild>
        </w:div>
        <w:div w:id="791481336">
          <w:marLeft w:val="0"/>
          <w:marRight w:val="0"/>
          <w:marTop w:val="0"/>
          <w:marBottom w:val="0"/>
          <w:divBdr>
            <w:top w:val="none" w:sz="0" w:space="0" w:color="auto"/>
            <w:left w:val="none" w:sz="0" w:space="0" w:color="auto"/>
            <w:bottom w:val="none" w:sz="0" w:space="0" w:color="auto"/>
            <w:right w:val="none" w:sz="0" w:space="0" w:color="auto"/>
          </w:divBdr>
          <w:divsChild>
            <w:div w:id="542711001">
              <w:marLeft w:val="0"/>
              <w:marRight w:val="0"/>
              <w:marTop w:val="0"/>
              <w:marBottom w:val="0"/>
              <w:divBdr>
                <w:top w:val="none" w:sz="0" w:space="0" w:color="auto"/>
                <w:left w:val="none" w:sz="0" w:space="0" w:color="auto"/>
                <w:bottom w:val="none" w:sz="0" w:space="0" w:color="auto"/>
                <w:right w:val="none" w:sz="0" w:space="0" w:color="auto"/>
              </w:divBdr>
            </w:div>
          </w:divsChild>
        </w:div>
        <w:div w:id="808862914">
          <w:marLeft w:val="0"/>
          <w:marRight w:val="0"/>
          <w:marTop w:val="0"/>
          <w:marBottom w:val="0"/>
          <w:divBdr>
            <w:top w:val="none" w:sz="0" w:space="0" w:color="auto"/>
            <w:left w:val="none" w:sz="0" w:space="0" w:color="auto"/>
            <w:bottom w:val="none" w:sz="0" w:space="0" w:color="auto"/>
            <w:right w:val="none" w:sz="0" w:space="0" w:color="auto"/>
          </w:divBdr>
          <w:divsChild>
            <w:div w:id="1354916568">
              <w:marLeft w:val="0"/>
              <w:marRight w:val="0"/>
              <w:marTop w:val="0"/>
              <w:marBottom w:val="0"/>
              <w:divBdr>
                <w:top w:val="none" w:sz="0" w:space="0" w:color="auto"/>
                <w:left w:val="none" w:sz="0" w:space="0" w:color="auto"/>
                <w:bottom w:val="none" w:sz="0" w:space="0" w:color="auto"/>
                <w:right w:val="none" w:sz="0" w:space="0" w:color="auto"/>
              </w:divBdr>
            </w:div>
          </w:divsChild>
        </w:div>
        <w:div w:id="831064201">
          <w:marLeft w:val="0"/>
          <w:marRight w:val="0"/>
          <w:marTop w:val="0"/>
          <w:marBottom w:val="0"/>
          <w:divBdr>
            <w:top w:val="none" w:sz="0" w:space="0" w:color="auto"/>
            <w:left w:val="none" w:sz="0" w:space="0" w:color="auto"/>
            <w:bottom w:val="none" w:sz="0" w:space="0" w:color="auto"/>
            <w:right w:val="none" w:sz="0" w:space="0" w:color="auto"/>
          </w:divBdr>
          <w:divsChild>
            <w:div w:id="1626814429">
              <w:marLeft w:val="0"/>
              <w:marRight w:val="0"/>
              <w:marTop w:val="0"/>
              <w:marBottom w:val="0"/>
              <w:divBdr>
                <w:top w:val="none" w:sz="0" w:space="0" w:color="auto"/>
                <w:left w:val="none" w:sz="0" w:space="0" w:color="auto"/>
                <w:bottom w:val="none" w:sz="0" w:space="0" w:color="auto"/>
                <w:right w:val="none" w:sz="0" w:space="0" w:color="auto"/>
              </w:divBdr>
            </w:div>
          </w:divsChild>
        </w:div>
        <w:div w:id="925653514">
          <w:marLeft w:val="0"/>
          <w:marRight w:val="0"/>
          <w:marTop w:val="0"/>
          <w:marBottom w:val="0"/>
          <w:divBdr>
            <w:top w:val="none" w:sz="0" w:space="0" w:color="auto"/>
            <w:left w:val="none" w:sz="0" w:space="0" w:color="auto"/>
            <w:bottom w:val="none" w:sz="0" w:space="0" w:color="auto"/>
            <w:right w:val="none" w:sz="0" w:space="0" w:color="auto"/>
          </w:divBdr>
          <w:divsChild>
            <w:div w:id="684595667">
              <w:marLeft w:val="0"/>
              <w:marRight w:val="0"/>
              <w:marTop w:val="0"/>
              <w:marBottom w:val="0"/>
              <w:divBdr>
                <w:top w:val="none" w:sz="0" w:space="0" w:color="auto"/>
                <w:left w:val="none" w:sz="0" w:space="0" w:color="auto"/>
                <w:bottom w:val="none" w:sz="0" w:space="0" w:color="auto"/>
                <w:right w:val="none" w:sz="0" w:space="0" w:color="auto"/>
              </w:divBdr>
            </w:div>
          </w:divsChild>
        </w:div>
        <w:div w:id="939294379">
          <w:marLeft w:val="0"/>
          <w:marRight w:val="0"/>
          <w:marTop w:val="0"/>
          <w:marBottom w:val="0"/>
          <w:divBdr>
            <w:top w:val="none" w:sz="0" w:space="0" w:color="auto"/>
            <w:left w:val="none" w:sz="0" w:space="0" w:color="auto"/>
            <w:bottom w:val="none" w:sz="0" w:space="0" w:color="auto"/>
            <w:right w:val="none" w:sz="0" w:space="0" w:color="auto"/>
          </w:divBdr>
          <w:divsChild>
            <w:div w:id="1685861124">
              <w:marLeft w:val="0"/>
              <w:marRight w:val="0"/>
              <w:marTop w:val="0"/>
              <w:marBottom w:val="0"/>
              <w:divBdr>
                <w:top w:val="none" w:sz="0" w:space="0" w:color="auto"/>
                <w:left w:val="none" w:sz="0" w:space="0" w:color="auto"/>
                <w:bottom w:val="none" w:sz="0" w:space="0" w:color="auto"/>
                <w:right w:val="none" w:sz="0" w:space="0" w:color="auto"/>
              </w:divBdr>
            </w:div>
          </w:divsChild>
        </w:div>
        <w:div w:id="942299498">
          <w:marLeft w:val="0"/>
          <w:marRight w:val="0"/>
          <w:marTop w:val="0"/>
          <w:marBottom w:val="0"/>
          <w:divBdr>
            <w:top w:val="none" w:sz="0" w:space="0" w:color="auto"/>
            <w:left w:val="none" w:sz="0" w:space="0" w:color="auto"/>
            <w:bottom w:val="none" w:sz="0" w:space="0" w:color="auto"/>
            <w:right w:val="none" w:sz="0" w:space="0" w:color="auto"/>
          </w:divBdr>
          <w:divsChild>
            <w:div w:id="1323198252">
              <w:marLeft w:val="0"/>
              <w:marRight w:val="0"/>
              <w:marTop w:val="0"/>
              <w:marBottom w:val="0"/>
              <w:divBdr>
                <w:top w:val="none" w:sz="0" w:space="0" w:color="auto"/>
                <w:left w:val="none" w:sz="0" w:space="0" w:color="auto"/>
                <w:bottom w:val="none" w:sz="0" w:space="0" w:color="auto"/>
                <w:right w:val="none" w:sz="0" w:space="0" w:color="auto"/>
              </w:divBdr>
            </w:div>
          </w:divsChild>
        </w:div>
        <w:div w:id="972296793">
          <w:marLeft w:val="0"/>
          <w:marRight w:val="0"/>
          <w:marTop w:val="0"/>
          <w:marBottom w:val="0"/>
          <w:divBdr>
            <w:top w:val="none" w:sz="0" w:space="0" w:color="auto"/>
            <w:left w:val="none" w:sz="0" w:space="0" w:color="auto"/>
            <w:bottom w:val="none" w:sz="0" w:space="0" w:color="auto"/>
            <w:right w:val="none" w:sz="0" w:space="0" w:color="auto"/>
          </w:divBdr>
          <w:divsChild>
            <w:div w:id="65151970">
              <w:marLeft w:val="0"/>
              <w:marRight w:val="0"/>
              <w:marTop w:val="0"/>
              <w:marBottom w:val="0"/>
              <w:divBdr>
                <w:top w:val="none" w:sz="0" w:space="0" w:color="auto"/>
                <w:left w:val="none" w:sz="0" w:space="0" w:color="auto"/>
                <w:bottom w:val="none" w:sz="0" w:space="0" w:color="auto"/>
                <w:right w:val="none" w:sz="0" w:space="0" w:color="auto"/>
              </w:divBdr>
            </w:div>
          </w:divsChild>
        </w:div>
        <w:div w:id="1021393413">
          <w:marLeft w:val="0"/>
          <w:marRight w:val="0"/>
          <w:marTop w:val="0"/>
          <w:marBottom w:val="0"/>
          <w:divBdr>
            <w:top w:val="none" w:sz="0" w:space="0" w:color="auto"/>
            <w:left w:val="none" w:sz="0" w:space="0" w:color="auto"/>
            <w:bottom w:val="none" w:sz="0" w:space="0" w:color="auto"/>
            <w:right w:val="none" w:sz="0" w:space="0" w:color="auto"/>
          </w:divBdr>
          <w:divsChild>
            <w:div w:id="584850565">
              <w:marLeft w:val="0"/>
              <w:marRight w:val="0"/>
              <w:marTop w:val="0"/>
              <w:marBottom w:val="0"/>
              <w:divBdr>
                <w:top w:val="none" w:sz="0" w:space="0" w:color="auto"/>
                <w:left w:val="none" w:sz="0" w:space="0" w:color="auto"/>
                <w:bottom w:val="none" w:sz="0" w:space="0" w:color="auto"/>
                <w:right w:val="none" w:sz="0" w:space="0" w:color="auto"/>
              </w:divBdr>
            </w:div>
          </w:divsChild>
        </w:div>
        <w:div w:id="1075281013">
          <w:marLeft w:val="0"/>
          <w:marRight w:val="0"/>
          <w:marTop w:val="0"/>
          <w:marBottom w:val="0"/>
          <w:divBdr>
            <w:top w:val="none" w:sz="0" w:space="0" w:color="auto"/>
            <w:left w:val="none" w:sz="0" w:space="0" w:color="auto"/>
            <w:bottom w:val="none" w:sz="0" w:space="0" w:color="auto"/>
            <w:right w:val="none" w:sz="0" w:space="0" w:color="auto"/>
          </w:divBdr>
          <w:divsChild>
            <w:div w:id="164169547">
              <w:marLeft w:val="0"/>
              <w:marRight w:val="0"/>
              <w:marTop w:val="0"/>
              <w:marBottom w:val="0"/>
              <w:divBdr>
                <w:top w:val="none" w:sz="0" w:space="0" w:color="auto"/>
                <w:left w:val="none" w:sz="0" w:space="0" w:color="auto"/>
                <w:bottom w:val="none" w:sz="0" w:space="0" w:color="auto"/>
                <w:right w:val="none" w:sz="0" w:space="0" w:color="auto"/>
              </w:divBdr>
            </w:div>
          </w:divsChild>
        </w:div>
        <w:div w:id="1085029270">
          <w:marLeft w:val="0"/>
          <w:marRight w:val="0"/>
          <w:marTop w:val="0"/>
          <w:marBottom w:val="0"/>
          <w:divBdr>
            <w:top w:val="none" w:sz="0" w:space="0" w:color="auto"/>
            <w:left w:val="none" w:sz="0" w:space="0" w:color="auto"/>
            <w:bottom w:val="none" w:sz="0" w:space="0" w:color="auto"/>
            <w:right w:val="none" w:sz="0" w:space="0" w:color="auto"/>
          </w:divBdr>
          <w:divsChild>
            <w:div w:id="533268322">
              <w:marLeft w:val="0"/>
              <w:marRight w:val="0"/>
              <w:marTop w:val="0"/>
              <w:marBottom w:val="0"/>
              <w:divBdr>
                <w:top w:val="none" w:sz="0" w:space="0" w:color="auto"/>
                <w:left w:val="none" w:sz="0" w:space="0" w:color="auto"/>
                <w:bottom w:val="none" w:sz="0" w:space="0" w:color="auto"/>
                <w:right w:val="none" w:sz="0" w:space="0" w:color="auto"/>
              </w:divBdr>
            </w:div>
          </w:divsChild>
        </w:div>
        <w:div w:id="1115832990">
          <w:marLeft w:val="0"/>
          <w:marRight w:val="0"/>
          <w:marTop w:val="0"/>
          <w:marBottom w:val="0"/>
          <w:divBdr>
            <w:top w:val="none" w:sz="0" w:space="0" w:color="auto"/>
            <w:left w:val="none" w:sz="0" w:space="0" w:color="auto"/>
            <w:bottom w:val="none" w:sz="0" w:space="0" w:color="auto"/>
            <w:right w:val="none" w:sz="0" w:space="0" w:color="auto"/>
          </w:divBdr>
          <w:divsChild>
            <w:div w:id="2063558488">
              <w:marLeft w:val="0"/>
              <w:marRight w:val="0"/>
              <w:marTop w:val="0"/>
              <w:marBottom w:val="0"/>
              <w:divBdr>
                <w:top w:val="none" w:sz="0" w:space="0" w:color="auto"/>
                <w:left w:val="none" w:sz="0" w:space="0" w:color="auto"/>
                <w:bottom w:val="none" w:sz="0" w:space="0" w:color="auto"/>
                <w:right w:val="none" w:sz="0" w:space="0" w:color="auto"/>
              </w:divBdr>
            </w:div>
          </w:divsChild>
        </w:div>
        <w:div w:id="1135025689">
          <w:marLeft w:val="0"/>
          <w:marRight w:val="0"/>
          <w:marTop w:val="0"/>
          <w:marBottom w:val="0"/>
          <w:divBdr>
            <w:top w:val="none" w:sz="0" w:space="0" w:color="auto"/>
            <w:left w:val="none" w:sz="0" w:space="0" w:color="auto"/>
            <w:bottom w:val="none" w:sz="0" w:space="0" w:color="auto"/>
            <w:right w:val="none" w:sz="0" w:space="0" w:color="auto"/>
          </w:divBdr>
          <w:divsChild>
            <w:div w:id="1057245327">
              <w:marLeft w:val="0"/>
              <w:marRight w:val="0"/>
              <w:marTop w:val="0"/>
              <w:marBottom w:val="0"/>
              <w:divBdr>
                <w:top w:val="none" w:sz="0" w:space="0" w:color="auto"/>
                <w:left w:val="none" w:sz="0" w:space="0" w:color="auto"/>
                <w:bottom w:val="none" w:sz="0" w:space="0" w:color="auto"/>
                <w:right w:val="none" w:sz="0" w:space="0" w:color="auto"/>
              </w:divBdr>
            </w:div>
          </w:divsChild>
        </w:div>
        <w:div w:id="1159617864">
          <w:marLeft w:val="0"/>
          <w:marRight w:val="0"/>
          <w:marTop w:val="0"/>
          <w:marBottom w:val="0"/>
          <w:divBdr>
            <w:top w:val="none" w:sz="0" w:space="0" w:color="auto"/>
            <w:left w:val="none" w:sz="0" w:space="0" w:color="auto"/>
            <w:bottom w:val="none" w:sz="0" w:space="0" w:color="auto"/>
            <w:right w:val="none" w:sz="0" w:space="0" w:color="auto"/>
          </w:divBdr>
          <w:divsChild>
            <w:div w:id="354815652">
              <w:marLeft w:val="0"/>
              <w:marRight w:val="0"/>
              <w:marTop w:val="0"/>
              <w:marBottom w:val="0"/>
              <w:divBdr>
                <w:top w:val="none" w:sz="0" w:space="0" w:color="auto"/>
                <w:left w:val="none" w:sz="0" w:space="0" w:color="auto"/>
                <w:bottom w:val="none" w:sz="0" w:space="0" w:color="auto"/>
                <w:right w:val="none" w:sz="0" w:space="0" w:color="auto"/>
              </w:divBdr>
            </w:div>
          </w:divsChild>
        </w:div>
        <w:div w:id="1160850157">
          <w:marLeft w:val="0"/>
          <w:marRight w:val="0"/>
          <w:marTop w:val="0"/>
          <w:marBottom w:val="0"/>
          <w:divBdr>
            <w:top w:val="none" w:sz="0" w:space="0" w:color="auto"/>
            <w:left w:val="none" w:sz="0" w:space="0" w:color="auto"/>
            <w:bottom w:val="none" w:sz="0" w:space="0" w:color="auto"/>
            <w:right w:val="none" w:sz="0" w:space="0" w:color="auto"/>
          </w:divBdr>
          <w:divsChild>
            <w:div w:id="654455233">
              <w:marLeft w:val="0"/>
              <w:marRight w:val="0"/>
              <w:marTop w:val="0"/>
              <w:marBottom w:val="0"/>
              <w:divBdr>
                <w:top w:val="none" w:sz="0" w:space="0" w:color="auto"/>
                <w:left w:val="none" w:sz="0" w:space="0" w:color="auto"/>
                <w:bottom w:val="none" w:sz="0" w:space="0" w:color="auto"/>
                <w:right w:val="none" w:sz="0" w:space="0" w:color="auto"/>
              </w:divBdr>
            </w:div>
          </w:divsChild>
        </w:div>
        <w:div w:id="1179201793">
          <w:marLeft w:val="0"/>
          <w:marRight w:val="0"/>
          <w:marTop w:val="0"/>
          <w:marBottom w:val="0"/>
          <w:divBdr>
            <w:top w:val="none" w:sz="0" w:space="0" w:color="auto"/>
            <w:left w:val="none" w:sz="0" w:space="0" w:color="auto"/>
            <w:bottom w:val="none" w:sz="0" w:space="0" w:color="auto"/>
            <w:right w:val="none" w:sz="0" w:space="0" w:color="auto"/>
          </w:divBdr>
          <w:divsChild>
            <w:div w:id="1279334830">
              <w:marLeft w:val="0"/>
              <w:marRight w:val="0"/>
              <w:marTop w:val="0"/>
              <w:marBottom w:val="0"/>
              <w:divBdr>
                <w:top w:val="none" w:sz="0" w:space="0" w:color="auto"/>
                <w:left w:val="none" w:sz="0" w:space="0" w:color="auto"/>
                <w:bottom w:val="none" w:sz="0" w:space="0" w:color="auto"/>
                <w:right w:val="none" w:sz="0" w:space="0" w:color="auto"/>
              </w:divBdr>
            </w:div>
          </w:divsChild>
        </w:div>
        <w:div w:id="1297418945">
          <w:marLeft w:val="0"/>
          <w:marRight w:val="0"/>
          <w:marTop w:val="0"/>
          <w:marBottom w:val="0"/>
          <w:divBdr>
            <w:top w:val="none" w:sz="0" w:space="0" w:color="auto"/>
            <w:left w:val="none" w:sz="0" w:space="0" w:color="auto"/>
            <w:bottom w:val="none" w:sz="0" w:space="0" w:color="auto"/>
            <w:right w:val="none" w:sz="0" w:space="0" w:color="auto"/>
          </w:divBdr>
          <w:divsChild>
            <w:div w:id="1421023856">
              <w:marLeft w:val="0"/>
              <w:marRight w:val="0"/>
              <w:marTop w:val="0"/>
              <w:marBottom w:val="0"/>
              <w:divBdr>
                <w:top w:val="none" w:sz="0" w:space="0" w:color="auto"/>
                <w:left w:val="none" w:sz="0" w:space="0" w:color="auto"/>
                <w:bottom w:val="none" w:sz="0" w:space="0" w:color="auto"/>
                <w:right w:val="none" w:sz="0" w:space="0" w:color="auto"/>
              </w:divBdr>
            </w:div>
          </w:divsChild>
        </w:div>
        <w:div w:id="1341539433">
          <w:marLeft w:val="0"/>
          <w:marRight w:val="0"/>
          <w:marTop w:val="0"/>
          <w:marBottom w:val="0"/>
          <w:divBdr>
            <w:top w:val="none" w:sz="0" w:space="0" w:color="auto"/>
            <w:left w:val="none" w:sz="0" w:space="0" w:color="auto"/>
            <w:bottom w:val="none" w:sz="0" w:space="0" w:color="auto"/>
            <w:right w:val="none" w:sz="0" w:space="0" w:color="auto"/>
          </w:divBdr>
          <w:divsChild>
            <w:div w:id="206993632">
              <w:marLeft w:val="0"/>
              <w:marRight w:val="0"/>
              <w:marTop w:val="0"/>
              <w:marBottom w:val="0"/>
              <w:divBdr>
                <w:top w:val="none" w:sz="0" w:space="0" w:color="auto"/>
                <w:left w:val="none" w:sz="0" w:space="0" w:color="auto"/>
                <w:bottom w:val="none" w:sz="0" w:space="0" w:color="auto"/>
                <w:right w:val="none" w:sz="0" w:space="0" w:color="auto"/>
              </w:divBdr>
            </w:div>
          </w:divsChild>
        </w:div>
        <w:div w:id="1356271457">
          <w:marLeft w:val="0"/>
          <w:marRight w:val="0"/>
          <w:marTop w:val="0"/>
          <w:marBottom w:val="0"/>
          <w:divBdr>
            <w:top w:val="none" w:sz="0" w:space="0" w:color="auto"/>
            <w:left w:val="none" w:sz="0" w:space="0" w:color="auto"/>
            <w:bottom w:val="none" w:sz="0" w:space="0" w:color="auto"/>
            <w:right w:val="none" w:sz="0" w:space="0" w:color="auto"/>
          </w:divBdr>
          <w:divsChild>
            <w:div w:id="273445461">
              <w:marLeft w:val="0"/>
              <w:marRight w:val="0"/>
              <w:marTop w:val="0"/>
              <w:marBottom w:val="0"/>
              <w:divBdr>
                <w:top w:val="none" w:sz="0" w:space="0" w:color="auto"/>
                <w:left w:val="none" w:sz="0" w:space="0" w:color="auto"/>
                <w:bottom w:val="none" w:sz="0" w:space="0" w:color="auto"/>
                <w:right w:val="none" w:sz="0" w:space="0" w:color="auto"/>
              </w:divBdr>
            </w:div>
          </w:divsChild>
        </w:div>
        <w:div w:id="1378044034">
          <w:marLeft w:val="0"/>
          <w:marRight w:val="0"/>
          <w:marTop w:val="0"/>
          <w:marBottom w:val="0"/>
          <w:divBdr>
            <w:top w:val="none" w:sz="0" w:space="0" w:color="auto"/>
            <w:left w:val="none" w:sz="0" w:space="0" w:color="auto"/>
            <w:bottom w:val="none" w:sz="0" w:space="0" w:color="auto"/>
            <w:right w:val="none" w:sz="0" w:space="0" w:color="auto"/>
          </w:divBdr>
          <w:divsChild>
            <w:div w:id="1879663201">
              <w:marLeft w:val="0"/>
              <w:marRight w:val="0"/>
              <w:marTop w:val="0"/>
              <w:marBottom w:val="0"/>
              <w:divBdr>
                <w:top w:val="none" w:sz="0" w:space="0" w:color="auto"/>
                <w:left w:val="none" w:sz="0" w:space="0" w:color="auto"/>
                <w:bottom w:val="none" w:sz="0" w:space="0" w:color="auto"/>
                <w:right w:val="none" w:sz="0" w:space="0" w:color="auto"/>
              </w:divBdr>
            </w:div>
          </w:divsChild>
        </w:div>
        <w:div w:id="1412577364">
          <w:marLeft w:val="0"/>
          <w:marRight w:val="0"/>
          <w:marTop w:val="0"/>
          <w:marBottom w:val="0"/>
          <w:divBdr>
            <w:top w:val="none" w:sz="0" w:space="0" w:color="auto"/>
            <w:left w:val="none" w:sz="0" w:space="0" w:color="auto"/>
            <w:bottom w:val="none" w:sz="0" w:space="0" w:color="auto"/>
            <w:right w:val="none" w:sz="0" w:space="0" w:color="auto"/>
          </w:divBdr>
          <w:divsChild>
            <w:div w:id="1067385795">
              <w:marLeft w:val="0"/>
              <w:marRight w:val="0"/>
              <w:marTop w:val="0"/>
              <w:marBottom w:val="0"/>
              <w:divBdr>
                <w:top w:val="none" w:sz="0" w:space="0" w:color="auto"/>
                <w:left w:val="none" w:sz="0" w:space="0" w:color="auto"/>
                <w:bottom w:val="none" w:sz="0" w:space="0" w:color="auto"/>
                <w:right w:val="none" w:sz="0" w:space="0" w:color="auto"/>
              </w:divBdr>
            </w:div>
          </w:divsChild>
        </w:div>
        <w:div w:id="1416051224">
          <w:marLeft w:val="0"/>
          <w:marRight w:val="0"/>
          <w:marTop w:val="0"/>
          <w:marBottom w:val="0"/>
          <w:divBdr>
            <w:top w:val="none" w:sz="0" w:space="0" w:color="auto"/>
            <w:left w:val="none" w:sz="0" w:space="0" w:color="auto"/>
            <w:bottom w:val="none" w:sz="0" w:space="0" w:color="auto"/>
            <w:right w:val="none" w:sz="0" w:space="0" w:color="auto"/>
          </w:divBdr>
          <w:divsChild>
            <w:div w:id="14812783">
              <w:marLeft w:val="0"/>
              <w:marRight w:val="0"/>
              <w:marTop w:val="0"/>
              <w:marBottom w:val="0"/>
              <w:divBdr>
                <w:top w:val="none" w:sz="0" w:space="0" w:color="auto"/>
                <w:left w:val="none" w:sz="0" w:space="0" w:color="auto"/>
                <w:bottom w:val="none" w:sz="0" w:space="0" w:color="auto"/>
                <w:right w:val="none" w:sz="0" w:space="0" w:color="auto"/>
              </w:divBdr>
            </w:div>
          </w:divsChild>
        </w:div>
        <w:div w:id="1428767251">
          <w:marLeft w:val="0"/>
          <w:marRight w:val="0"/>
          <w:marTop w:val="0"/>
          <w:marBottom w:val="0"/>
          <w:divBdr>
            <w:top w:val="none" w:sz="0" w:space="0" w:color="auto"/>
            <w:left w:val="none" w:sz="0" w:space="0" w:color="auto"/>
            <w:bottom w:val="none" w:sz="0" w:space="0" w:color="auto"/>
            <w:right w:val="none" w:sz="0" w:space="0" w:color="auto"/>
          </w:divBdr>
          <w:divsChild>
            <w:div w:id="1680153894">
              <w:marLeft w:val="0"/>
              <w:marRight w:val="0"/>
              <w:marTop w:val="0"/>
              <w:marBottom w:val="0"/>
              <w:divBdr>
                <w:top w:val="none" w:sz="0" w:space="0" w:color="auto"/>
                <w:left w:val="none" w:sz="0" w:space="0" w:color="auto"/>
                <w:bottom w:val="none" w:sz="0" w:space="0" w:color="auto"/>
                <w:right w:val="none" w:sz="0" w:space="0" w:color="auto"/>
              </w:divBdr>
            </w:div>
          </w:divsChild>
        </w:div>
        <w:div w:id="1444418069">
          <w:marLeft w:val="0"/>
          <w:marRight w:val="0"/>
          <w:marTop w:val="0"/>
          <w:marBottom w:val="0"/>
          <w:divBdr>
            <w:top w:val="none" w:sz="0" w:space="0" w:color="auto"/>
            <w:left w:val="none" w:sz="0" w:space="0" w:color="auto"/>
            <w:bottom w:val="none" w:sz="0" w:space="0" w:color="auto"/>
            <w:right w:val="none" w:sz="0" w:space="0" w:color="auto"/>
          </w:divBdr>
          <w:divsChild>
            <w:div w:id="1869222672">
              <w:marLeft w:val="0"/>
              <w:marRight w:val="0"/>
              <w:marTop w:val="0"/>
              <w:marBottom w:val="0"/>
              <w:divBdr>
                <w:top w:val="none" w:sz="0" w:space="0" w:color="auto"/>
                <w:left w:val="none" w:sz="0" w:space="0" w:color="auto"/>
                <w:bottom w:val="none" w:sz="0" w:space="0" w:color="auto"/>
                <w:right w:val="none" w:sz="0" w:space="0" w:color="auto"/>
              </w:divBdr>
            </w:div>
          </w:divsChild>
        </w:div>
        <w:div w:id="1454593582">
          <w:marLeft w:val="0"/>
          <w:marRight w:val="0"/>
          <w:marTop w:val="0"/>
          <w:marBottom w:val="0"/>
          <w:divBdr>
            <w:top w:val="none" w:sz="0" w:space="0" w:color="auto"/>
            <w:left w:val="none" w:sz="0" w:space="0" w:color="auto"/>
            <w:bottom w:val="none" w:sz="0" w:space="0" w:color="auto"/>
            <w:right w:val="none" w:sz="0" w:space="0" w:color="auto"/>
          </w:divBdr>
          <w:divsChild>
            <w:div w:id="1640301537">
              <w:marLeft w:val="0"/>
              <w:marRight w:val="0"/>
              <w:marTop w:val="0"/>
              <w:marBottom w:val="0"/>
              <w:divBdr>
                <w:top w:val="none" w:sz="0" w:space="0" w:color="auto"/>
                <w:left w:val="none" w:sz="0" w:space="0" w:color="auto"/>
                <w:bottom w:val="none" w:sz="0" w:space="0" w:color="auto"/>
                <w:right w:val="none" w:sz="0" w:space="0" w:color="auto"/>
              </w:divBdr>
            </w:div>
          </w:divsChild>
        </w:div>
        <w:div w:id="1484195602">
          <w:marLeft w:val="0"/>
          <w:marRight w:val="0"/>
          <w:marTop w:val="0"/>
          <w:marBottom w:val="0"/>
          <w:divBdr>
            <w:top w:val="none" w:sz="0" w:space="0" w:color="auto"/>
            <w:left w:val="none" w:sz="0" w:space="0" w:color="auto"/>
            <w:bottom w:val="none" w:sz="0" w:space="0" w:color="auto"/>
            <w:right w:val="none" w:sz="0" w:space="0" w:color="auto"/>
          </w:divBdr>
          <w:divsChild>
            <w:div w:id="654072907">
              <w:marLeft w:val="0"/>
              <w:marRight w:val="0"/>
              <w:marTop w:val="0"/>
              <w:marBottom w:val="0"/>
              <w:divBdr>
                <w:top w:val="none" w:sz="0" w:space="0" w:color="auto"/>
                <w:left w:val="none" w:sz="0" w:space="0" w:color="auto"/>
                <w:bottom w:val="none" w:sz="0" w:space="0" w:color="auto"/>
                <w:right w:val="none" w:sz="0" w:space="0" w:color="auto"/>
              </w:divBdr>
            </w:div>
          </w:divsChild>
        </w:div>
        <w:div w:id="1489516458">
          <w:marLeft w:val="0"/>
          <w:marRight w:val="0"/>
          <w:marTop w:val="0"/>
          <w:marBottom w:val="0"/>
          <w:divBdr>
            <w:top w:val="none" w:sz="0" w:space="0" w:color="auto"/>
            <w:left w:val="none" w:sz="0" w:space="0" w:color="auto"/>
            <w:bottom w:val="none" w:sz="0" w:space="0" w:color="auto"/>
            <w:right w:val="none" w:sz="0" w:space="0" w:color="auto"/>
          </w:divBdr>
          <w:divsChild>
            <w:div w:id="2011790354">
              <w:marLeft w:val="0"/>
              <w:marRight w:val="0"/>
              <w:marTop w:val="0"/>
              <w:marBottom w:val="0"/>
              <w:divBdr>
                <w:top w:val="none" w:sz="0" w:space="0" w:color="auto"/>
                <w:left w:val="none" w:sz="0" w:space="0" w:color="auto"/>
                <w:bottom w:val="none" w:sz="0" w:space="0" w:color="auto"/>
                <w:right w:val="none" w:sz="0" w:space="0" w:color="auto"/>
              </w:divBdr>
            </w:div>
          </w:divsChild>
        </w:div>
        <w:div w:id="1506750383">
          <w:marLeft w:val="0"/>
          <w:marRight w:val="0"/>
          <w:marTop w:val="0"/>
          <w:marBottom w:val="0"/>
          <w:divBdr>
            <w:top w:val="none" w:sz="0" w:space="0" w:color="auto"/>
            <w:left w:val="none" w:sz="0" w:space="0" w:color="auto"/>
            <w:bottom w:val="none" w:sz="0" w:space="0" w:color="auto"/>
            <w:right w:val="none" w:sz="0" w:space="0" w:color="auto"/>
          </w:divBdr>
          <w:divsChild>
            <w:div w:id="617025179">
              <w:marLeft w:val="0"/>
              <w:marRight w:val="0"/>
              <w:marTop w:val="0"/>
              <w:marBottom w:val="0"/>
              <w:divBdr>
                <w:top w:val="none" w:sz="0" w:space="0" w:color="auto"/>
                <w:left w:val="none" w:sz="0" w:space="0" w:color="auto"/>
                <w:bottom w:val="none" w:sz="0" w:space="0" w:color="auto"/>
                <w:right w:val="none" w:sz="0" w:space="0" w:color="auto"/>
              </w:divBdr>
            </w:div>
          </w:divsChild>
        </w:div>
        <w:div w:id="1507133173">
          <w:marLeft w:val="0"/>
          <w:marRight w:val="0"/>
          <w:marTop w:val="0"/>
          <w:marBottom w:val="0"/>
          <w:divBdr>
            <w:top w:val="none" w:sz="0" w:space="0" w:color="auto"/>
            <w:left w:val="none" w:sz="0" w:space="0" w:color="auto"/>
            <w:bottom w:val="none" w:sz="0" w:space="0" w:color="auto"/>
            <w:right w:val="none" w:sz="0" w:space="0" w:color="auto"/>
          </w:divBdr>
          <w:divsChild>
            <w:div w:id="1511219079">
              <w:marLeft w:val="0"/>
              <w:marRight w:val="0"/>
              <w:marTop w:val="0"/>
              <w:marBottom w:val="0"/>
              <w:divBdr>
                <w:top w:val="none" w:sz="0" w:space="0" w:color="auto"/>
                <w:left w:val="none" w:sz="0" w:space="0" w:color="auto"/>
                <w:bottom w:val="none" w:sz="0" w:space="0" w:color="auto"/>
                <w:right w:val="none" w:sz="0" w:space="0" w:color="auto"/>
              </w:divBdr>
            </w:div>
          </w:divsChild>
        </w:div>
        <w:div w:id="1517187757">
          <w:marLeft w:val="0"/>
          <w:marRight w:val="0"/>
          <w:marTop w:val="0"/>
          <w:marBottom w:val="0"/>
          <w:divBdr>
            <w:top w:val="none" w:sz="0" w:space="0" w:color="auto"/>
            <w:left w:val="none" w:sz="0" w:space="0" w:color="auto"/>
            <w:bottom w:val="none" w:sz="0" w:space="0" w:color="auto"/>
            <w:right w:val="none" w:sz="0" w:space="0" w:color="auto"/>
          </w:divBdr>
          <w:divsChild>
            <w:div w:id="1157066852">
              <w:marLeft w:val="0"/>
              <w:marRight w:val="0"/>
              <w:marTop w:val="0"/>
              <w:marBottom w:val="0"/>
              <w:divBdr>
                <w:top w:val="none" w:sz="0" w:space="0" w:color="auto"/>
                <w:left w:val="none" w:sz="0" w:space="0" w:color="auto"/>
                <w:bottom w:val="none" w:sz="0" w:space="0" w:color="auto"/>
                <w:right w:val="none" w:sz="0" w:space="0" w:color="auto"/>
              </w:divBdr>
            </w:div>
          </w:divsChild>
        </w:div>
        <w:div w:id="1547986667">
          <w:marLeft w:val="0"/>
          <w:marRight w:val="0"/>
          <w:marTop w:val="0"/>
          <w:marBottom w:val="0"/>
          <w:divBdr>
            <w:top w:val="none" w:sz="0" w:space="0" w:color="auto"/>
            <w:left w:val="none" w:sz="0" w:space="0" w:color="auto"/>
            <w:bottom w:val="none" w:sz="0" w:space="0" w:color="auto"/>
            <w:right w:val="none" w:sz="0" w:space="0" w:color="auto"/>
          </w:divBdr>
          <w:divsChild>
            <w:div w:id="870075870">
              <w:marLeft w:val="0"/>
              <w:marRight w:val="0"/>
              <w:marTop w:val="0"/>
              <w:marBottom w:val="0"/>
              <w:divBdr>
                <w:top w:val="none" w:sz="0" w:space="0" w:color="auto"/>
                <w:left w:val="none" w:sz="0" w:space="0" w:color="auto"/>
                <w:bottom w:val="none" w:sz="0" w:space="0" w:color="auto"/>
                <w:right w:val="none" w:sz="0" w:space="0" w:color="auto"/>
              </w:divBdr>
            </w:div>
          </w:divsChild>
        </w:div>
        <w:div w:id="1598563948">
          <w:marLeft w:val="0"/>
          <w:marRight w:val="0"/>
          <w:marTop w:val="0"/>
          <w:marBottom w:val="0"/>
          <w:divBdr>
            <w:top w:val="none" w:sz="0" w:space="0" w:color="auto"/>
            <w:left w:val="none" w:sz="0" w:space="0" w:color="auto"/>
            <w:bottom w:val="none" w:sz="0" w:space="0" w:color="auto"/>
            <w:right w:val="none" w:sz="0" w:space="0" w:color="auto"/>
          </w:divBdr>
          <w:divsChild>
            <w:div w:id="1661810140">
              <w:marLeft w:val="0"/>
              <w:marRight w:val="0"/>
              <w:marTop w:val="0"/>
              <w:marBottom w:val="0"/>
              <w:divBdr>
                <w:top w:val="none" w:sz="0" w:space="0" w:color="auto"/>
                <w:left w:val="none" w:sz="0" w:space="0" w:color="auto"/>
                <w:bottom w:val="none" w:sz="0" w:space="0" w:color="auto"/>
                <w:right w:val="none" w:sz="0" w:space="0" w:color="auto"/>
              </w:divBdr>
            </w:div>
          </w:divsChild>
        </w:div>
        <w:div w:id="1619683585">
          <w:marLeft w:val="0"/>
          <w:marRight w:val="0"/>
          <w:marTop w:val="0"/>
          <w:marBottom w:val="0"/>
          <w:divBdr>
            <w:top w:val="none" w:sz="0" w:space="0" w:color="auto"/>
            <w:left w:val="none" w:sz="0" w:space="0" w:color="auto"/>
            <w:bottom w:val="none" w:sz="0" w:space="0" w:color="auto"/>
            <w:right w:val="none" w:sz="0" w:space="0" w:color="auto"/>
          </w:divBdr>
          <w:divsChild>
            <w:div w:id="112752637">
              <w:marLeft w:val="0"/>
              <w:marRight w:val="0"/>
              <w:marTop w:val="0"/>
              <w:marBottom w:val="0"/>
              <w:divBdr>
                <w:top w:val="none" w:sz="0" w:space="0" w:color="auto"/>
                <w:left w:val="none" w:sz="0" w:space="0" w:color="auto"/>
                <w:bottom w:val="none" w:sz="0" w:space="0" w:color="auto"/>
                <w:right w:val="none" w:sz="0" w:space="0" w:color="auto"/>
              </w:divBdr>
            </w:div>
          </w:divsChild>
        </w:div>
        <w:div w:id="1665737293">
          <w:marLeft w:val="0"/>
          <w:marRight w:val="0"/>
          <w:marTop w:val="0"/>
          <w:marBottom w:val="0"/>
          <w:divBdr>
            <w:top w:val="none" w:sz="0" w:space="0" w:color="auto"/>
            <w:left w:val="none" w:sz="0" w:space="0" w:color="auto"/>
            <w:bottom w:val="none" w:sz="0" w:space="0" w:color="auto"/>
            <w:right w:val="none" w:sz="0" w:space="0" w:color="auto"/>
          </w:divBdr>
          <w:divsChild>
            <w:div w:id="72358069">
              <w:marLeft w:val="0"/>
              <w:marRight w:val="0"/>
              <w:marTop w:val="0"/>
              <w:marBottom w:val="0"/>
              <w:divBdr>
                <w:top w:val="none" w:sz="0" w:space="0" w:color="auto"/>
                <w:left w:val="none" w:sz="0" w:space="0" w:color="auto"/>
                <w:bottom w:val="none" w:sz="0" w:space="0" w:color="auto"/>
                <w:right w:val="none" w:sz="0" w:space="0" w:color="auto"/>
              </w:divBdr>
            </w:div>
          </w:divsChild>
        </w:div>
        <w:div w:id="1703164977">
          <w:marLeft w:val="0"/>
          <w:marRight w:val="0"/>
          <w:marTop w:val="0"/>
          <w:marBottom w:val="0"/>
          <w:divBdr>
            <w:top w:val="none" w:sz="0" w:space="0" w:color="auto"/>
            <w:left w:val="none" w:sz="0" w:space="0" w:color="auto"/>
            <w:bottom w:val="none" w:sz="0" w:space="0" w:color="auto"/>
            <w:right w:val="none" w:sz="0" w:space="0" w:color="auto"/>
          </w:divBdr>
          <w:divsChild>
            <w:div w:id="22753376">
              <w:marLeft w:val="0"/>
              <w:marRight w:val="0"/>
              <w:marTop w:val="0"/>
              <w:marBottom w:val="0"/>
              <w:divBdr>
                <w:top w:val="none" w:sz="0" w:space="0" w:color="auto"/>
                <w:left w:val="none" w:sz="0" w:space="0" w:color="auto"/>
                <w:bottom w:val="none" w:sz="0" w:space="0" w:color="auto"/>
                <w:right w:val="none" w:sz="0" w:space="0" w:color="auto"/>
              </w:divBdr>
            </w:div>
          </w:divsChild>
        </w:div>
        <w:div w:id="1709601024">
          <w:marLeft w:val="0"/>
          <w:marRight w:val="0"/>
          <w:marTop w:val="0"/>
          <w:marBottom w:val="0"/>
          <w:divBdr>
            <w:top w:val="none" w:sz="0" w:space="0" w:color="auto"/>
            <w:left w:val="none" w:sz="0" w:space="0" w:color="auto"/>
            <w:bottom w:val="none" w:sz="0" w:space="0" w:color="auto"/>
            <w:right w:val="none" w:sz="0" w:space="0" w:color="auto"/>
          </w:divBdr>
          <w:divsChild>
            <w:div w:id="60490064">
              <w:marLeft w:val="0"/>
              <w:marRight w:val="0"/>
              <w:marTop w:val="0"/>
              <w:marBottom w:val="0"/>
              <w:divBdr>
                <w:top w:val="none" w:sz="0" w:space="0" w:color="auto"/>
                <w:left w:val="none" w:sz="0" w:space="0" w:color="auto"/>
                <w:bottom w:val="none" w:sz="0" w:space="0" w:color="auto"/>
                <w:right w:val="none" w:sz="0" w:space="0" w:color="auto"/>
              </w:divBdr>
            </w:div>
          </w:divsChild>
        </w:div>
        <w:div w:id="1723015414">
          <w:marLeft w:val="0"/>
          <w:marRight w:val="0"/>
          <w:marTop w:val="0"/>
          <w:marBottom w:val="0"/>
          <w:divBdr>
            <w:top w:val="none" w:sz="0" w:space="0" w:color="auto"/>
            <w:left w:val="none" w:sz="0" w:space="0" w:color="auto"/>
            <w:bottom w:val="none" w:sz="0" w:space="0" w:color="auto"/>
            <w:right w:val="none" w:sz="0" w:space="0" w:color="auto"/>
          </w:divBdr>
          <w:divsChild>
            <w:div w:id="678115868">
              <w:marLeft w:val="0"/>
              <w:marRight w:val="0"/>
              <w:marTop w:val="0"/>
              <w:marBottom w:val="0"/>
              <w:divBdr>
                <w:top w:val="none" w:sz="0" w:space="0" w:color="auto"/>
                <w:left w:val="none" w:sz="0" w:space="0" w:color="auto"/>
                <w:bottom w:val="none" w:sz="0" w:space="0" w:color="auto"/>
                <w:right w:val="none" w:sz="0" w:space="0" w:color="auto"/>
              </w:divBdr>
            </w:div>
          </w:divsChild>
        </w:div>
        <w:div w:id="1769039165">
          <w:marLeft w:val="0"/>
          <w:marRight w:val="0"/>
          <w:marTop w:val="0"/>
          <w:marBottom w:val="0"/>
          <w:divBdr>
            <w:top w:val="none" w:sz="0" w:space="0" w:color="auto"/>
            <w:left w:val="none" w:sz="0" w:space="0" w:color="auto"/>
            <w:bottom w:val="none" w:sz="0" w:space="0" w:color="auto"/>
            <w:right w:val="none" w:sz="0" w:space="0" w:color="auto"/>
          </w:divBdr>
          <w:divsChild>
            <w:div w:id="1346516158">
              <w:marLeft w:val="0"/>
              <w:marRight w:val="0"/>
              <w:marTop w:val="0"/>
              <w:marBottom w:val="0"/>
              <w:divBdr>
                <w:top w:val="none" w:sz="0" w:space="0" w:color="auto"/>
                <w:left w:val="none" w:sz="0" w:space="0" w:color="auto"/>
                <w:bottom w:val="none" w:sz="0" w:space="0" w:color="auto"/>
                <w:right w:val="none" w:sz="0" w:space="0" w:color="auto"/>
              </w:divBdr>
            </w:div>
          </w:divsChild>
        </w:div>
        <w:div w:id="1771773767">
          <w:marLeft w:val="0"/>
          <w:marRight w:val="0"/>
          <w:marTop w:val="0"/>
          <w:marBottom w:val="0"/>
          <w:divBdr>
            <w:top w:val="none" w:sz="0" w:space="0" w:color="auto"/>
            <w:left w:val="none" w:sz="0" w:space="0" w:color="auto"/>
            <w:bottom w:val="none" w:sz="0" w:space="0" w:color="auto"/>
            <w:right w:val="none" w:sz="0" w:space="0" w:color="auto"/>
          </w:divBdr>
          <w:divsChild>
            <w:div w:id="1166478686">
              <w:marLeft w:val="0"/>
              <w:marRight w:val="0"/>
              <w:marTop w:val="0"/>
              <w:marBottom w:val="0"/>
              <w:divBdr>
                <w:top w:val="none" w:sz="0" w:space="0" w:color="auto"/>
                <w:left w:val="none" w:sz="0" w:space="0" w:color="auto"/>
                <w:bottom w:val="none" w:sz="0" w:space="0" w:color="auto"/>
                <w:right w:val="none" w:sz="0" w:space="0" w:color="auto"/>
              </w:divBdr>
            </w:div>
          </w:divsChild>
        </w:div>
        <w:div w:id="1797597003">
          <w:marLeft w:val="0"/>
          <w:marRight w:val="0"/>
          <w:marTop w:val="0"/>
          <w:marBottom w:val="0"/>
          <w:divBdr>
            <w:top w:val="none" w:sz="0" w:space="0" w:color="auto"/>
            <w:left w:val="none" w:sz="0" w:space="0" w:color="auto"/>
            <w:bottom w:val="none" w:sz="0" w:space="0" w:color="auto"/>
            <w:right w:val="none" w:sz="0" w:space="0" w:color="auto"/>
          </w:divBdr>
          <w:divsChild>
            <w:div w:id="1083451060">
              <w:marLeft w:val="0"/>
              <w:marRight w:val="0"/>
              <w:marTop w:val="0"/>
              <w:marBottom w:val="0"/>
              <w:divBdr>
                <w:top w:val="none" w:sz="0" w:space="0" w:color="auto"/>
                <w:left w:val="none" w:sz="0" w:space="0" w:color="auto"/>
                <w:bottom w:val="none" w:sz="0" w:space="0" w:color="auto"/>
                <w:right w:val="none" w:sz="0" w:space="0" w:color="auto"/>
              </w:divBdr>
            </w:div>
          </w:divsChild>
        </w:div>
        <w:div w:id="1815174555">
          <w:marLeft w:val="0"/>
          <w:marRight w:val="0"/>
          <w:marTop w:val="0"/>
          <w:marBottom w:val="0"/>
          <w:divBdr>
            <w:top w:val="none" w:sz="0" w:space="0" w:color="auto"/>
            <w:left w:val="none" w:sz="0" w:space="0" w:color="auto"/>
            <w:bottom w:val="none" w:sz="0" w:space="0" w:color="auto"/>
            <w:right w:val="none" w:sz="0" w:space="0" w:color="auto"/>
          </w:divBdr>
          <w:divsChild>
            <w:div w:id="1369180066">
              <w:marLeft w:val="0"/>
              <w:marRight w:val="0"/>
              <w:marTop w:val="0"/>
              <w:marBottom w:val="0"/>
              <w:divBdr>
                <w:top w:val="none" w:sz="0" w:space="0" w:color="auto"/>
                <w:left w:val="none" w:sz="0" w:space="0" w:color="auto"/>
                <w:bottom w:val="none" w:sz="0" w:space="0" w:color="auto"/>
                <w:right w:val="none" w:sz="0" w:space="0" w:color="auto"/>
              </w:divBdr>
            </w:div>
          </w:divsChild>
        </w:div>
        <w:div w:id="1865288088">
          <w:marLeft w:val="0"/>
          <w:marRight w:val="0"/>
          <w:marTop w:val="0"/>
          <w:marBottom w:val="0"/>
          <w:divBdr>
            <w:top w:val="none" w:sz="0" w:space="0" w:color="auto"/>
            <w:left w:val="none" w:sz="0" w:space="0" w:color="auto"/>
            <w:bottom w:val="none" w:sz="0" w:space="0" w:color="auto"/>
            <w:right w:val="none" w:sz="0" w:space="0" w:color="auto"/>
          </w:divBdr>
          <w:divsChild>
            <w:div w:id="819466701">
              <w:marLeft w:val="0"/>
              <w:marRight w:val="0"/>
              <w:marTop w:val="0"/>
              <w:marBottom w:val="0"/>
              <w:divBdr>
                <w:top w:val="none" w:sz="0" w:space="0" w:color="auto"/>
                <w:left w:val="none" w:sz="0" w:space="0" w:color="auto"/>
                <w:bottom w:val="none" w:sz="0" w:space="0" w:color="auto"/>
                <w:right w:val="none" w:sz="0" w:space="0" w:color="auto"/>
              </w:divBdr>
            </w:div>
          </w:divsChild>
        </w:div>
        <w:div w:id="1865941543">
          <w:marLeft w:val="0"/>
          <w:marRight w:val="0"/>
          <w:marTop w:val="0"/>
          <w:marBottom w:val="0"/>
          <w:divBdr>
            <w:top w:val="none" w:sz="0" w:space="0" w:color="auto"/>
            <w:left w:val="none" w:sz="0" w:space="0" w:color="auto"/>
            <w:bottom w:val="none" w:sz="0" w:space="0" w:color="auto"/>
            <w:right w:val="none" w:sz="0" w:space="0" w:color="auto"/>
          </w:divBdr>
          <w:divsChild>
            <w:div w:id="1334257096">
              <w:marLeft w:val="0"/>
              <w:marRight w:val="0"/>
              <w:marTop w:val="0"/>
              <w:marBottom w:val="0"/>
              <w:divBdr>
                <w:top w:val="none" w:sz="0" w:space="0" w:color="auto"/>
                <w:left w:val="none" w:sz="0" w:space="0" w:color="auto"/>
                <w:bottom w:val="none" w:sz="0" w:space="0" w:color="auto"/>
                <w:right w:val="none" w:sz="0" w:space="0" w:color="auto"/>
              </w:divBdr>
            </w:div>
          </w:divsChild>
        </w:div>
        <w:div w:id="1877428372">
          <w:marLeft w:val="0"/>
          <w:marRight w:val="0"/>
          <w:marTop w:val="0"/>
          <w:marBottom w:val="0"/>
          <w:divBdr>
            <w:top w:val="none" w:sz="0" w:space="0" w:color="auto"/>
            <w:left w:val="none" w:sz="0" w:space="0" w:color="auto"/>
            <w:bottom w:val="none" w:sz="0" w:space="0" w:color="auto"/>
            <w:right w:val="none" w:sz="0" w:space="0" w:color="auto"/>
          </w:divBdr>
          <w:divsChild>
            <w:div w:id="268005610">
              <w:marLeft w:val="0"/>
              <w:marRight w:val="0"/>
              <w:marTop w:val="0"/>
              <w:marBottom w:val="0"/>
              <w:divBdr>
                <w:top w:val="none" w:sz="0" w:space="0" w:color="auto"/>
                <w:left w:val="none" w:sz="0" w:space="0" w:color="auto"/>
                <w:bottom w:val="none" w:sz="0" w:space="0" w:color="auto"/>
                <w:right w:val="none" w:sz="0" w:space="0" w:color="auto"/>
              </w:divBdr>
            </w:div>
          </w:divsChild>
        </w:div>
        <w:div w:id="1948390195">
          <w:marLeft w:val="0"/>
          <w:marRight w:val="0"/>
          <w:marTop w:val="0"/>
          <w:marBottom w:val="0"/>
          <w:divBdr>
            <w:top w:val="none" w:sz="0" w:space="0" w:color="auto"/>
            <w:left w:val="none" w:sz="0" w:space="0" w:color="auto"/>
            <w:bottom w:val="none" w:sz="0" w:space="0" w:color="auto"/>
            <w:right w:val="none" w:sz="0" w:space="0" w:color="auto"/>
          </w:divBdr>
          <w:divsChild>
            <w:div w:id="1040203253">
              <w:marLeft w:val="0"/>
              <w:marRight w:val="0"/>
              <w:marTop w:val="0"/>
              <w:marBottom w:val="0"/>
              <w:divBdr>
                <w:top w:val="none" w:sz="0" w:space="0" w:color="auto"/>
                <w:left w:val="none" w:sz="0" w:space="0" w:color="auto"/>
                <w:bottom w:val="none" w:sz="0" w:space="0" w:color="auto"/>
                <w:right w:val="none" w:sz="0" w:space="0" w:color="auto"/>
              </w:divBdr>
            </w:div>
          </w:divsChild>
        </w:div>
        <w:div w:id="1992322861">
          <w:marLeft w:val="0"/>
          <w:marRight w:val="0"/>
          <w:marTop w:val="0"/>
          <w:marBottom w:val="0"/>
          <w:divBdr>
            <w:top w:val="none" w:sz="0" w:space="0" w:color="auto"/>
            <w:left w:val="none" w:sz="0" w:space="0" w:color="auto"/>
            <w:bottom w:val="none" w:sz="0" w:space="0" w:color="auto"/>
            <w:right w:val="none" w:sz="0" w:space="0" w:color="auto"/>
          </w:divBdr>
          <w:divsChild>
            <w:div w:id="1659532729">
              <w:marLeft w:val="0"/>
              <w:marRight w:val="0"/>
              <w:marTop w:val="0"/>
              <w:marBottom w:val="0"/>
              <w:divBdr>
                <w:top w:val="none" w:sz="0" w:space="0" w:color="auto"/>
                <w:left w:val="none" w:sz="0" w:space="0" w:color="auto"/>
                <w:bottom w:val="none" w:sz="0" w:space="0" w:color="auto"/>
                <w:right w:val="none" w:sz="0" w:space="0" w:color="auto"/>
              </w:divBdr>
            </w:div>
          </w:divsChild>
        </w:div>
        <w:div w:id="2020815253">
          <w:marLeft w:val="0"/>
          <w:marRight w:val="0"/>
          <w:marTop w:val="0"/>
          <w:marBottom w:val="0"/>
          <w:divBdr>
            <w:top w:val="none" w:sz="0" w:space="0" w:color="auto"/>
            <w:left w:val="none" w:sz="0" w:space="0" w:color="auto"/>
            <w:bottom w:val="none" w:sz="0" w:space="0" w:color="auto"/>
            <w:right w:val="none" w:sz="0" w:space="0" w:color="auto"/>
          </w:divBdr>
          <w:divsChild>
            <w:div w:id="1989162494">
              <w:marLeft w:val="0"/>
              <w:marRight w:val="0"/>
              <w:marTop w:val="0"/>
              <w:marBottom w:val="0"/>
              <w:divBdr>
                <w:top w:val="none" w:sz="0" w:space="0" w:color="auto"/>
                <w:left w:val="none" w:sz="0" w:space="0" w:color="auto"/>
                <w:bottom w:val="none" w:sz="0" w:space="0" w:color="auto"/>
                <w:right w:val="none" w:sz="0" w:space="0" w:color="auto"/>
              </w:divBdr>
            </w:div>
          </w:divsChild>
        </w:div>
        <w:div w:id="2055038172">
          <w:marLeft w:val="0"/>
          <w:marRight w:val="0"/>
          <w:marTop w:val="0"/>
          <w:marBottom w:val="0"/>
          <w:divBdr>
            <w:top w:val="none" w:sz="0" w:space="0" w:color="auto"/>
            <w:left w:val="none" w:sz="0" w:space="0" w:color="auto"/>
            <w:bottom w:val="none" w:sz="0" w:space="0" w:color="auto"/>
            <w:right w:val="none" w:sz="0" w:space="0" w:color="auto"/>
          </w:divBdr>
          <w:divsChild>
            <w:div w:id="1451045484">
              <w:marLeft w:val="0"/>
              <w:marRight w:val="0"/>
              <w:marTop w:val="0"/>
              <w:marBottom w:val="0"/>
              <w:divBdr>
                <w:top w:val="none" w:sz="0" w:space="0" w:color="auto"/>
                <w:left w:val="none" w:sz="0" w:space="0" w:color="auto"/>
                <w:bottom w:val="none" w:sz="0" w:space="0" w:color="auto"/>
                <w:right w:val="none" w:sz="0" w:space="0" w:color="auto"/>
              </w:divBdr>
            </w:div>
          </w:divsChild>
        </w:div>
        <w:div w:id="2106879203">
          <w:marLeft w:val="0"/>
          <w:marRight w:val="0"/>
          <w:marTop w:val="0"/>
          <w:marBottom w:val="0"/>
          <w:divBdr>
            <w:top w:val="none" w:sz="0" w:space="0" w:color="auto"/>
            <w:left w:val="none" w:sz="0" w:space="0" w:color="auto"/>
            <w:bottom w:val="none" w:sz="0" w:space="0" w:color="auto"/>
            <w:right w:val="none" w:sz="0" w:space="0" w:color="auto"/>
          </w:divBdr>
          <w:divsChild>
            <w:div w:id="122580075">
              <w:marLeft w:val="0"/>
              <w:marRight w:val="0"/>
              <w:marTop w:val="0"/>
              <w:marBottom w:val="0"/>
              <w:divBdr>
                <w:top w:val="none" w:sz="0" w:space="0" w:color="auto"/>
                <w:left w:val="none" w:sz="0" w:space="0" w:color="auto"/>
                <w:bottom w:val="none" w:sz="0" w:space="0" w:color="auto"/>
                <w:right w:val="none" w:sz="0" w:space="0" w:color="auto"/>
              </w:divBdr>
            </w:div>
          </w:divsChild>
        </w:div>
        <w:div w:id="2120291951">
          <w:marLeft w:val="0"/>
          <w:marRight w:val="0"/>
          <w:marTop w:val="0"/>
          <w:marBottom w:val="0"/>
          <w:divBdr>
            <w:top w:val="none" w:sz="0" w:space="0" w:color="auto"/>
            <w:left w:val="none" w:sz="0" w:space="0" w:color="auto"/>
            <w:bottom w:val="none" w:sz="0" w:space="0" w:color="auto"/>
            <w:right w:val="none" w:sz="0" w:space="0" w:color="auto"/>
          </w:divBdr>
          <w:divsChild>
            <w:div w:id="824131578">
              <w:marLeft w:val="0"/>
              <w:marRight w:val="0"/>
              <w:marTop w:val="0"/>
              <w:marBottom w:val="0"/>
              <w:divBdr>
                <w:top w:val="none" w:sz="0" w:space="0" w:color="auto"/>
                <w:left w:val="none" w:sz="0" w:space="0" w:color="auto"/>
                <w:bottom w:val="none" w:sz="0" w:space="0" w:color="auto"/>
                <w:right w:val="none" w:sz="0" w:space="0" w:color="auto"/>
              </w:divBdr>
            </w:div>
          </w:divsChild>
        </w:div>
        <w:div w:id="2139299781">
          <w:marLeft w:val="0"/>
          <w:marRight w:val="0"/>
          <w:marTop w:val="0"/>
          <w:marBottom w:val="0"/>
          <w:divBdr>
            <w:top w:val="none" w:sz="0" w:space="0" w:color="auto"/>
            <w:left w:val="none" w:sz="0" w:space="0" w:color="auto"/>
            <w:bottom w:val="none" w:sz="0" w:space="0" w:color="auto"/>
            <w:right w:val="none" w:sz="0" w:space="0" w:color="auto"/>
          </w:divBdr>
          <w:divsChild>
            <w:div w:id="22356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284882">
      <w:bodyDiv w:val="1"/>
      <w:marLeft w:val="0"/>
      <w:marRight w:val="0"/>
      <w:marTop w:val="0"/>
      <w:marBottom w:val="0"/>
      <w:divBdr>
        <w:top w:val="none" w:sz="0" w:space="0" w:color="auto"/>
        <w:left w:val="none" w:sz="0" w:space="0" w:color="auto"/>
        <w:bottom w:val="none" w:sz="0" w:space="0" w:color="auto"/>
        <w:right w:val="none" w:sz="0" w:space="0" w:color="auto"/>
      </w:divBdr>
    </w:div>
    <w:div w:id="1256549035">
      <w:bodyDiv w:val="1"/>
      <w:marLeft w:val="0"/>
      <w:marRight w:val="0"/>
      <w:marTop w:val="0"/>
      <w:marBottom w:val="0"/>
      <w:divBdr>
        <w:top w:val="none" w:sz="0" w:space="0" w:color="auto"/>
        <w:left w:val="none" w:sz="0" w:space="0" w:color="auto"/>
        <w:bottom w:val="none" w:sz="0" w:space="0" w:color="auto"/>
        <w:right w:val="none" w:sz="0" w:space="0" w:color="auto"/>
      </w:divBdr>
    </w:div>
    <w:div w:id="1257791119">
      <w:bodyDiv w:val="1"/>
      <w:marLeft w:val="0"/>
      <w:marRight w:val="0"/>
      <w:marTop w:val="0"/>
      <w:marBottom w:val="0"/>
      <w:divBdr>
        <w:top w:val="none" w:sz="0" w:space="0" w:color="auto"/>
        <w:left w:val="none" w:sz="0" w:space="0" w:color="auto"/>
        <w:bottom w:val="none" w:sz="0" w:space="0" w:color="auto"/>
        <w:right w:val="none" w:sz="0" w:space="0" w:color="auto"/>
      </w:divBdr>
    </w:div>
    <w:div w:id="1263412689">
      <w:bodyDiv w:val="1"/>
      <w:marLeft w:val="0"/>
      <w:marRight w:val="0"/>
      <w:marTop w:val="0"/>
      <w:marBottom w:val="0"/>
      <w:divBdr>
        <w:top w:val="none" w:sz="0" w:space="0" w:color="auto"/>
        <w:left w:val="none" w:sz="0" w:space="0" w:color="auto"/>
        <w:bottom w:val="none" w:sz="0" w:space="0" w:color="auto"/>
        <w:right w:val="none" w:sz="0" w:space="0" w:color="auto"/>
      </w:divBdr>
    </w:div>
    <w:div w:id="1282036855">
      <w:bodyDiv w:val="1"/>
      <w:marLeft w:val="0"/>
      <w:marRight w:val="0"/>
      <w:marTop w:val="0"/>
      <w:marBottom w:val="0"/>
      <w:divBdr>
        <w:top w:val="none" w:sz="0" w:space="0" w:color="auto"/>
        <w:left w:val="none" w:sz="0" w:space="0" w:color="auto"/>
        <w:bottom w:val="none" w:sz="0" w:space="0" w:color="auto"/>
        <w:right w:val="none" w:sz="0" w:space="0" w:color="auto"/>
      </w:divBdr>
    </w:div>
    <w:div w:id="1283531850">
      <w:bodyDiv w:val="1"/>
      <w:marLeft w:val="0"/>
      <w:marRight w:val="0"/>
      <w:marTop w:val="0"/>
      <w:marBottom w:val="0"/>
      <w:divBdr>
        <w:top w:val="none" w:sz="0" w:space="0" w:color="auto"/>
        <w:left w:val="none" w:sz="0" w:space="0" w:color="auto"/>
        <w:bottom w:val="none" w:sz="0" w:space="0" w:color="auto"/>
        <w:right w:val="none" w:sz="0" w:space="0" w:color="auto"/>
      </w:divBdr>
      <w:divsChild>
        <w:div w:id="18505922">
          <w:marLeft w:val="0"/>
          <w:marRight w:val="0"/>
          <w:marTop w:val="0"/>
          <w:marBottom w:val="0"/>
          <w:divBdr>
            <w:top w:val="none" w:sz="0" w:space="0" w:color="auto"/>
            <w:left w:val="none" w:sz="0" w:space="0" w:color="auto"/>
            <w:bottom w:val="none" w:sz="0" w:space="0" w:color="auto"/>
            <w:right w:val="none" w:sz="0" w:space="0" w:color="auto"/>
          </w:divBdr>
          <w:divsChild>
            <w:div w:id="494297805">
              <w:marLeft w:val="0"/>
              <w:marRight w:val="0"/>
              <w:marTop w:val="0"/>
              <w:marBottom w:val="0"/>
              <w:divBdr>
                <w:top w:val="none" w:sz="0" w:space="0" w:color="auto"/>
                <w:left w:val="none" w:sz="0" w:space="0" w:color="auto"/>
                <w:bottom w:val="none" w:sz="0" w:space="0" w:color="auto"/>
                <w:right w:val="none" w:sz="0" w:space="0" w:color="auto"/>
              </w:divBdr>
            </w:div>
          </w:divsChild>
        </w:div>
        <w:div w:id="44641737">
          <w:marLeft w:val="0"/>
          <w:marRight w:val="0"/>
          <w:marTop w:val="0"/>
          <w:marBottom w:val="0"/>
          <w:divBdr>
            <w:top w:val="none" w:sz="0" w:space="0" w:color="auto"/>
            <w:left w:val="none" w:sz="0" w:space="0" w:color="auto"/>
            <w:bottom w:val="none" w:sz="0" w:space="0" w:color="auto"/>
            <w:right w:val="none" w:sz="0" w:space="0" w:color="auto"/>
          </w:divBdr>
          <w:divsChild>
            <w:div w:id="1758332258">
              <w:marLeft w:val="0"/>
              <w:marRight w:val="0"/>
              <w:marTop w:val="0"/>
              <w:marBottom w:val="0"/>
              <w:divBdr>
                <w:top w:val="none" w:sz="0" w:space="0" w:color="auto"/>
                <w:left w:val="none" w:sz="0" w:space="0" w:color="auto"/>
                <w:bottom w:val="none" w:sz="0" w:space="0" w:color="auto"/>
                <w:right w:val="none" w:sz="0" w:space="0" w:color="auto"/>
              </w:divBdr>
            </w:div>
          </w:divsChild>
        </w:div>
        <w:div w:id="56442312">
          <w:marLeft w:val="0"/>
          <w:marRight w:val="0"/>
          <w:marTop w:val="0"/>
          <w:marBottom w:val="0"/>
          <w:divBdr>
            <w:top w:val="none" w:sz="0" w:space="0" w:color="auto"/>
            <w:left w:val="none" w:sz="0" w:space="0" w:color="auto"/>
            <w:bottom w:val="none" w:sz="0" w:space="0" w:color="auto"/>
            <w:right w:val="none" w:sz="0" w:space="0" w:color="auto"/>
          </w:divBdr>
          <w:divsChild>
            <w:div w:id="385838601">
              <w:marLeft w:val="0"/>
              <w:marRight w:val="0"/>
              <w:marTop w:val="0"/>
              <w:marBottom w:val="0"/>
              <w:divBdr>
                <w:top w:val="none" w:sz="0" w:space="0" w:color="auto"/>
                <w:left w:val="none" w:sz="0" w:space="0" w:color="auto"/>
                <w:bottom w:val="none" w:sz="0" w:space="0" w:color="auto"/>
                <w:right w:val="none" w:sz="0" w:space="0" w:color="auto"/>
              </w:divBdr>
            </w:div>
          </w:divsChild>
        </w:div>
        <w:div w:id="105975613">
          <w:marLeft w:val="0"/>
          <w:marRight w:val="0"/>
          <w:marTop w:val="0"/>
          <w:marBottom w:val="0"/>
          <w:divBdr>
            <w:top w:val="none" w:sz="0" w:space="0" w:color="auto"/>
            <w:left w:val="none" w:sz="0" w:space="0" w:color="auto"/>
            <w:bottom w:val="none" w:sz="0" w:space="0" w:color="auto"/>
            <w:right w:val="none" w:sz="0" w:space="0" w:color="auto"/>
          </w:divBdr>
          <w:divsChild>
            <w:div w:id="648632253">
              <w:marLeft w:val="0"/>
              <w:marRight w:val="0"/>
              <w:marTop w:val="0"/>
              <w:marBottom w:val="0"/>
              <w:divBdr>
                <w:top w:val="none" w:sz="0" w:space="0" w:color="auto"/>
                <w:left w:val="none" w:sz="0" w:space="0" w:color="auto"/>
                <w:bottom w:val="none" w:sz="0" w:space="0" w:color="auto"/>
                <w:right w:val="none" w:sz="0" w:space="0" w:color="auto"/>
              </w:divBdr>
            </w:div>
          </w:divsChild>
        </w:div>
        <w:div w:id="115418167">
          <w:marLeft w:val="0"/>
          <w:marRight w:val="0"/>
          <w:marTop w:val="0"/>
          <w:marBottom w:val="0"/>
          <w:divBdr>
            <w:top w:val="none" w:sz="0" w:space="0" w:color="auto"/>
            <w:left w:val="none" w:sz="0" w:space="0" w:color="auto"/>
            <w:bottom w:val="none" w:sz="0" w:space="0" w:color="auto"/>
            <w:right w:val="none" w:sz="0" w:space="0" w:color="auto"/>
          </w:divBdr>
          <w:divsChild>
            <w:div w:id="1099057998">
              <w:marLeft w:val="0"/>
              <w:marRight w:val="0"/>
              <w:marTop w:val="0"/>
              <w:marBottom w:val="0"/>
              <w:divBdr>
                <w:top w:val="none" w:sz="0" w:space="0" w:color="auto"/>
                <w:left w:val="none" w:sz="0" w:space="0" w:color="auto"/>
                <w:bottom w:val="none" w:sz="0" w:space="0" w:color="auto"/>
                <w:right w:val="none" w:sz="0" w:space="0" w:color="auto"/>
              </w:divBdr>
            </w:div>
          </w:divsChild>
        </w:div>
        <w:div w:id="142965846">
          <w:marLeft w:val="0"/>
          <w:marRight w:val="0"/>
          <w:marTop w:val="0"/>
          <w:marBottom w:val="0"/>
          <w:divBdr>
            <w:top w:val="none" w:sz="0" w:space="0" w:color="auto"/>
            <w:left w:val="none" w:sz="0" w:space="0" w:color="auto"/>
            <w:bottom w:val="none" w:sz="0" w:space="0" w:color="auto"/>
            <w:right w:val="none" w:sz="0" w:space="0" w:color="auto"/>
          </w:divBdr>
          <w:divsChild>
            <w:div w:id="838890274">
              <w:marLeft w:val="0"/>
              <w:marRight w:val="0"/>
              <w:marTop w:val="0"/>
              <w:marBottom w:val="0"/>
              <w:divBdr>
                <w:top w:val="none" w:sz="0" w:space="0" w:color="auto"/>
                <w:left w:val="none" w:sz="0" w:space="0" w:color="auto"/>
                <w:bottom w:val="none" w:sz="0" w:space="0" w:color="auto"/>
                <w:right w:val="none" w:sz="0" w:space="0" w:color="auto"/>
              </w:divBdr>
            </w:div>
          </w:divsChild>
        </w:div>
        <w:div w:id="150558539">
          <w:marLeft w:val="0"/>
          <w:marRight w:val="0"/>
          <w:marTop w:val="0"/>
          <w:marBottom w:val="0"/>
          <w:divBdr>
            <w:top w:val="none" w:sz="0" w:space="0" w:color="auto"/>
            <w:left w:val="none" w:sz="0" w:space="0" w:color="auto"/>
            <w:bottom w:val="none" w:sz="0" w:space="0" w:color="auto"/>
            <w:right w:val="none" w:sz="0" w:space="0" w:color="auto"/>
          </w:divBdr>
          <w:divsChild>
            <w:div w:id="1265843224">
              <w:marLeft w:val="0"/>
              <w:marRight w:val="0"/>
              <w:marTop w:val="0"/>
              <w:marBottom w:val="0"/>
              <w:divBdr>
                <w:top w:val="none" w:sz="0" w:space="0" w:color="auto"/>
                <w:left w:val="none" w:sz="0" w:space="0" w:color="auto"/>
                <w:bottom w:val="none" w:sz="0" w:space="0" w:color="auto"/>
                <w:right w:val="none" w:sz="0" w:space="0" w:color="auto"/>
              </w:divBdr>
            </w:div>
          </w:divsChild>
        </w:div>
        <w:div w:id="165363097">
          <w:marLeft w:val="0"/>
          <w:marRight w:val="0"/>
          <w:marTop w:val="0"/>
          <w:marBottom w:val="0"/>
          <w:divBdr>
            <w:top w:val="none" w:sz="0" w:space="0" w:color="auto"/>
            <w:left w:val="none" w:sz="0" w:space="0" w:color="auto"/>
            <w:bottom w:val="none" w:sz="0" w:space="0" w:color="auto"/>
            <w:right w:val="none" w:sz="0" w:space="0" w:color="auto"/>
          </w:divBdr>
          <w:divsChild>
            <w:div w:id="1007556129">
              <w:marLeft w:val="0"/>
              <w:marRight w:val="0"/>
              <w:marTop w:val="0"/>
              <w:marBottom w:val="0"/>
              <w:divBdr>
                <w:top w:val="none" w:sz="0" w:space="0" w:color="auto"/>
                <w:left w:val="none" w:sz="0" w:space="0" w:color="auto"/>
                <w:bottom w:val="none" w:sz="0" w:space="0" w:color="auto"/>
                <w:right w:val="none" w:sz="0" w:space="0" w:color="auto"/>
              </w:divBdr>
            </w:div>
          </w:divsChild>
        </w:div>
        <w:div w:id="184904820">
          <w:marLeft w:val="0"/>
          <w:marRight w:val="0"/>
          <w:marTop w:val="0"/>
          <w:marBottom w:val="0"/>
          <w:divBdr>
            <w:top w:val="none" w:sz="0" w:space="0" w:color="auto"/>
            <w:left w:val="none" w:sz="0" w:space="0" w:color="auto"/>
            <w:bottom w:val="none" w:sz="0" w:space="0" w:color="auto"/>
            <w:right w:val="none" w:sz="0" w:space="0" w:color="auto"/>
          </w:divBdr>
          <w:divsChild>
            <w:div w:id="1103456410">
              <w:marLeft w:val="0"/>
              <w:marRight w:val="0"/>
              <w:marTop w:val="0"/>
              <w:marBottom w:val="0"/>
              <w:divBdr>
                <w:top w:val="none" w:sz="0" w:space="0" w:color="auto"/>
                <w:left w:val="none" w:sz="0" w:space="0" w:color="auto"/>
                <w:bottom w:val="none" w:sz="0" w:space="0" w:color="auto"/>
                <w:right w:val="none" w:sz="0" w:space="0" w:color="auto"/>
              </w:divBdr>
            </w:div>
          </w:divsChild>
        </w:div>
        <w:div w:id="187984200">
          <w:marLeft w:val="0"/>
          <w:marRight w:val="0"/>
          <w:marTop w:val="0"/>
          <w:marBottom w:val="0"/>
          <w:divBdr>
            <w:top w:val="none" w:sz="0" w:space="0" w:color="auto"/>
            <w:left w:val="none" w:sz="0" w:space="0" w:color="auto"/>
            <w:bottom w:val="none" w:sz="0" w:space="0" w:color="auto"/>
            <w:right w:val="none" w:sz="0" w:space="0" w:color="auto"/>
          </w:divBdr>
          <w:divsChild>
            <w:div w:id="2101676013">
              <w:marLeft w:val="0"/>
              <w:marRight w:val="0"/>
              <w:marTop w:val="0"/>
              <w:marBottom w:val="0"/>
              <w:divBdr>
                <w:top w:val="none" w:sz="0" w:space="0" w:color="auto"/>
                <w:left w:val="none" w:sz="0" w:space="0" w:color="auto"/>
                <w:bottom w:val="none" w:sz="0" w:space="0" w:color="auto"/>
                <w:right w:val="none" w:sz="0" w:space="0" w:color="auto"/>
              </w:divBdr>
            </w:div>
          </w:divsChild>
        </w:div>
        <w:div w:id="279848200">
          <w:marLeft w:val="0"/>
          <w:marRight w:val="0"/>
          <w:marTop w:val="0"/>
          <w:marBottom w:val="0"/>
          <w:divBdr>
            <w:top w:val="none" w:sz="0" w:space="0" w:color="auto"/>
            <w:left w:val="none" w:sz="0" w:space="0" w:color="auto"/>
            <w:bottom w:val="none" w:sz="0" w:space="0" w:color="auto"/>
            <w:right w:val="none" w:sz="0" w:space="0" w:color="auto"/>
          </w:divBdr>
          <w:divsChild>
            <w:div w:id="1550146423">
              <w:marLeft w:val="0"/>
              <w:marRight w:val="0"/>
              <w:marTop w:val="0"/>
              <w:marBottom w:val="0"/>
              <w:divBdr>
                <w:top w:val="none" w:sz="0" w:space="0" w:color="auto"/>
                <w:left w:val="none" w:sz="0" w:space="0" w:color="auto"/>
                <w:bottom w:val="none" w:sz="0" w:space="0" w:color="auto"/>
                <w:right w:val="none" w:sz="0" w:space="0" w:color="auto"/>
              </w:divBdr>
            </w:div>
          </w:divsChild>
        </w:div>
        <w:div w:id="320818629">
          <w:marLeft w:val="0"/>
          <w:marRight w:val="0"/>
          <w:marTop w:val="0"/>
          <w:marBottom w:val="0"/>
          <w:divBdr>
            <w:top w:val="none" w:sz="0" w:space="0" w:color="auto"/>
            <w:left w:val="none" w:sz="0" w:space="0" w:color="auto"/>
            <w:bottom w:val="none" w:sz="0" w:space="0" w:color="auto"/>
            <w:right w:val="none" w:sz="0" w:space="0" w:color="auto"/>
          </w:divBdr>
          <w:divsChild>
            <w:div w:id="32124475">
              <w:marLeft w:val="0"/>
              <w:marRight w:val="0"/>
              <w:marTop w:val="0"/>
              <w:marBottom w:val="0"/>
              <w:divBdr>
                <w:top w:val="none" w:sz="0" w:space="0" w:color="auto"/>
                <w:left w:val="none" w:sz="0" w:space="0" w:color="auto"/>
                <w:bottom w:val="none" w:sz="0" w:space="0" w:color="auto"/>
                <w:right w:val="none" w:sz="0" w:space="0" w:color="auto"/>
              </w:divBdr>
            </w:div>
          </w:divsChild>
        </w:div>
        <w:div w:id="389887309">
          <w:marLeft w:val="0"/>
          <w:marRight w:val="0"/>
          <w:marTop w:val="0"/>
          <w:marBottom w:val="0"/>
          <w:divBdr>
            <w:top w:val="none" w:sz="0" w:space="0" w:color="auto"/>
            <w:left w:val="none" w:sz="0" w:space="0" w:color="auto"/>
            <w:bottom w:val="none" w:sz="0" w:space="0" w:color="auto"/>
            <w:right w:val="none" w:sz="0" w:space="0" w:color="auto"/>
          </w:divBdr>
          <w:divsChild>
            <w:div w:id="1659069317">
              <w:marLeft w:val="0"/>
              <w:marRight w:val="0"/>
              <w:marTop w:val="0"/>
              <w:marBottom w:val="0"/>
              <w:divBdr>
                <w:top w:val="none" w:sz="0" w:space="0" w:color="auto"/>
                <w:left w:val="none" w:sz="0" w:space="0" w:color="auto"/>
                <w:bottom w:val="none" w:sz="0" w:space="0" w:color="auto"/>
                <w:right w:val="none" w:sz="0" w:space="0" w:color="auto"/>
              </w:divBdr>
            </w:div>
          </w:divsChild>
        </w:div>
        <w:div w:id="414547748">
          <w:marLeft w:val="0"/>
          <w:marRight w:val="0"/>
          <w:marTop w:val="0"/>
          <w:marBottom w:val="0"/>
          <w:divBdr>
            <w:top w:val="none" w:sz="0" w:space="0" w:color="auto"/>
            <w:left w:val="none" w:sz="0" w:space="0" w:color="auto"/>
            <w:bottom w:val="none" w:sz="0" w:space="0" w:color="auto"/>
            <w:right w:val="none" w:sz="0" w:space="0" w:color="auto"/>
          </w:divBdr>
          <w:divsChild>
            <w:div w:id="336737411">
              <w:marLeft w:val="0"/>
              <w:marRight w:val="0"/>
              <w:marTop w:val="0"/>
              <w:marBottom w:val="0"/>
              <w:divBdr>
                <w:top w:val="none" w:sz="0" w:space="0" w:color="auto"/>
                <w:left w:val="none" w:sz="0" w:space="0" w:color="auto"/>
                <w:bottom w:val="none" w:sz="0" w:space="0" w:color="auto"/>
                <w:right w:val="none" w:sz="0" w:space="0" w:color="auto"/>
              </w:divBdr>
            </w:div>
          </w:divsChild>
        </w:div>
        <w:div w:id="551697030">
          <w:marLeft w:val="0"/>
          <w:marRight w:val="0"/>
          <w:marTop w:val="0"/>
          <w:marBottom w:val="0"/>
          <w:divBdr>
            <w:top w:val="none" w:sz="0" w:space="0" w:color="auto"/>
            <w:left w:val="none" w:sz="0" w:space="0" w:color="auto"/>
            <w:bottom w:val="none" w:sz="0" w:space="0" w:color="auto"/>
            <w:right w:val="none" w:sz="0" w:space="0" w:color="auto"/>
          </w:divBdr>
          <w:divsChild>
            <w:div w:id="1754428138">
              <w:marLeft w:val="0"/>
              <w:marRight w:val="0"/>
              <w:marTop w:val="0"/>
              <w:marBottom w:val="0"/>
              <w:divBdr>
                <w:top w:val="none" w:sz="0" w:space="0" w:color="auto"/>
                <w:left w:val="none" w:sz="0" w:space="0" w:color="auto"/>
                <w:bottom w:val="none" w:sz="0" w:space="0" w:color="auto"/>
                <w:right w:val="none" w:sz="0" w:space="0" w:color="auto"/>
              </w:divBdr>
            </w:div>
          </w:divsChild>
        </w:div>
        <w:div w:id="585578959">
          <w:marLeft w:val="0"/>
          <w:marRight w:val="0"/>
          <w:marTop w:val="0"/>
          <w:marBottom w:val="0"/>
          <w:divBdr>
            <w:top w:val="none" w:sz="0" w:space="0" w:color="auto"/>
            <w:left w:val="none" w:sz="0" w:space="0" w:color="auto"/>
            <w:bottom w:val="none" w:sz="0" w:space="0" w:color="auto"/>
            <w:right w:val="none" w:sz="0" w:space="0" w:color="auto"/>
          </w:divBdr>
          <w:divsChild>
            <w:div w:id="1441796555">
              <w:marLeft w:val="0"/>
              <w:marRight w:val="0"/>
              <w:marTop w:val="0"/>
              <w:marBottom w:val="0"/>
              <w:divBdr>
                <w:top w:val="none" w:sz="0" w:space="0" w:color="auto"/>
                <w:left w:val="none" w:sz="0" w:space="0" w:color="auto"/>
                <w:bottom w:val="none" w:sz="0" w:space="0" w:color="auto"/>
                <w:right w:val="none" w:sz="0" w:space="0" w:color="auto"/>
              </w:divBdr>
            </w:div>
          </w:divsChild>
        </w:div>
        <w:div w:id="648945279">
          <w:marLeft w:val="0"/>
          <w:marRight w:val="0"/>
          <w:marTop w:val="0"/>
          <w:marBottom w:val="0"/>
          <w:divBdr>
            <w:top w:val="none" w:sz="0" w:space="0" w:color="auto"/>
            <w:left w:val="none" w:sz="0" w:space="0" w:color="auto"/>
            <w:bottom w:val="none" w:sz="0" w:space="0" w:color="auto"/>
            <w:right w:val="none" w:sz="0" w:space="0" w:color="auto"/>
          </w:divBdr>
          <w:divsChild>
            <w:div w:id="1039478865">
              <w:marLeft w:val="0"/>
              <w:marRight w:val="0"/>
              <w:marTop w:val="0"/>
              <w:marBottom w:val="0"/>
              <w:divBdr>
                <w:top w:val="none" w:sz="0" w:space="0" w:color="auto"/>
                <w:left w:val="none" w:sz="0" w:space="0" w:color="auto"/>
                <w:bottom w:val="none" w:sz="0" w:space="0" w:color="auto"/>
                <w:right w:val="none" w:sz="0" w:space="0" w:color="auto"/>
              </w:divBdr>
            </w:div>
          </w:divsChild>
        </w:div>
        <w:div w:id="649408738">
          <w:marLeft w:val="0"/>
          <w:marRight w:val="0"/>
          <w:marTop w:val="0"/>
          <w:marBottom w:val="0"/>
          <w:divBdr>
            <w:top w:val="none" w:sz="0" w:space="0" w:color="auto"/>
            <w:left w:val="none" w:sz="0" w:space="0" w:color="auto"/>
            <w:bottom w:val="none" w:sz="0" w:space="0" w:color="auto"/>
            <w:right w:val="none" w:sz="0" w:space="0" w:color="auto"/>
          </w:divBdr>
          <w:divsChild>
            <w:div w:id="359478937">
              <w:marLeft w:val="0"/>
              <w:marRight w:val="0"/>
              <w:marTop w:val="0"/>
              <w:marBottom w:val="0"/>
              <w:divBdr>
                <w:top w:val="none" w:sz="0" w:space="0" w:color="auto"/>
                <w:left w:val="none" w:sz="0" w:space="0" w:color="auto"/>
                <w:bottom w:val="none" w:sz="0" w:space="0" w:color="auto"/>
                <w:right w:val="none" w:sz="0" w:space="0" w:color="auto"/>
              </w:divBdr>
            </w:div>
          </w:divsChild>
        </w:div>
        <w:div w:id="682634053">
          <w:marLeft w:val="0"/>
          <w:marRight w:val="0"/>
          <w:marTop w:val="0"/>
          <w:marBottom w:val="0"/>
          <w:divBdr>
            <w:top w:val="none" w:sz="0" w:space="0" w:color="auto"/>
            <w:left w:val="none" w:sz="0" w:space="0" w:color="auto"/>
            <w:bottom w:val="none" w:sz="0" w:space="0" w:color="auto"/>
            <w:right w:val="none" w:sz="0" w:space="0" w:color="auto"/>
          </w:divBdr>
          <w:divsChild>
            <w:div w:id="646865347">
              <w:marLeft w:val="0"/>
              <w:marRight w:val="0"/>
              <w:marTop w:val="0"/>
              <w:marBottom w:val="0"/>
              <w:divBdr>
                <w:top w:val="none" w:sz="0" w:space="0" w:color="auto"/>
                <w:left w:val="none" w:sz="0" w:space="0" w:color="auto"/>
                <w:bottom w:val="none" w:sz="0" w:space="0" w:color="auto"/>
                <w:right w:val="none" w:sz="0" w:space="0" w:color="auto"/>
              </w:divBdr>
            </w:div>
          </w:divsChild>
        </w:div>
        <w:div w:id="756288357">
          <w:marLeft w:val="0"/>
          <w:marRight w:val="0"/>
          <w:marTop w:val="0"/>
          <w:marBottom w:val="0"/>
          <w:divBdr>
            <w:top w:val="none" w:sz="0" w:space="0" w:color="auto"/>
            <w:left w:val="none" w:sz="0" w:space="0" w:color="auto"/>
            <w:bottom w:val="none" w:sz="0" w:space="0" w:color="auto"/>
            <w:right w:val="none" w:sz="0" w:space="0" w:color="auto"/>
          </w:divBdr>
          <w:divsChild>
            <w:div w:id="2037147122">
              <w:marLeft w:val="0"/>
              <w:marRight w:val="0"/>
              <w:marTop w:val="0"/>
              <w:marBottom w:val="0"/>
              <w:divBdr>
                <w:top w:val="none" w:sz="0" w:space="0" w:color="auto"/>
                <w:left w:val="none" w:sz="0" w:space="0" w:color="auto"/>
                <w:bottom w:val="none" w:sz="0" w:space="0" w:color="auto"/>
                <w:right w:val="none" w:sz="0" w:space="0" w:color="auto"/>
              </w:divBdr>
            </w:div>
          </w:divsChild>
        </w:div>
        <w:div w:id="953445510">
          <w:marLeft w:val="0"/>
          <w:marRight w:val="0"/>
          <w:marTop w:val="0"/>
          <w:marBottom w:val="0"/>
          <w:divBdr>
            <w:top w:val="none" w:sz="0" w:space="0" w:color="auto"/>
            <w:left w:val="none" w:sz="0" w:space="0" w:color="auto"/>
            <w:bottom w:val="none" w:sz="0" w:space="0" w:color="auto"/>
            <w:right w:val="none" w:sz="0" w:space="0" w:color="auto"/>
          </w:divBdr>
          <w:divsChild>
            <w:div w:id="26613800">
              <w:marLeft w:val="0"/>
              <w:marRight w:val="0"/>
              <w:marTop w:val="0"/>
              <w:marBottom w:val="0"/>
              <w:divBdr>
                <w:top w:val="none" w:sz="0" w:space="0" w:color="auto"/>
                <w:left w:val="none" w:sz="0" w:space="0" w:color="auto"/>
                <w:bottom w:val="none" w:sz="0" w:space="0" w:color="auto"/>
                <w:right w:val="none" w:sz="0" w:space="0" w:color="auto"/>
              </w:divBdr>
            </w:div>
          </w:divsChild>
        </w:div>
        <w:div w:id="1028481366">
          <w:marLeft w:val="0"/>
          <w:marRight w:val="0"/>
          <w:marTop w:val="0"/>
          <w:marBottom w:val="0"/>
          <w:divBdr>
            <w:top w:val="none" w:sz="0" w:space="0" w:color="auto"/>
            <w:left w:val="none" w:sz="0" w:space="0" w:color="auto"/>
            <w:bottom w:val="none" w:sz="0" w:space="0" w:color="auto"/>
            <w:right w:val="none" w:sz="0" w:space="0" w:color="auto"/>
          </w:divBdr>
          <w:divsChild>
            <w:div w:id="494537660">
              <w:marLeft w:val="0"/>
              <w:marRight w:val="0"/>
              <w:marTop w:val="0"/>
              <w:marBottom w:val="0"/>
              <w:divBdr>
                <w:top w:val="none" w:sz="0" w:space="0" w:color="auto"/>
                <w:left w:val="none" w:sz="0" w:space="0" w:color="auto"/>
                <w:bottom w:val="none" w:sz="0" w:space="0" w:color="auto"/>
                <w:right w:val="none" w:sz="0" w:space="0" w:color="auto"/>
              </w:divBdr>
            </w:div>
          </w:divsChild>
        </w:div>
        <w:div w:id="1035884317">
          <w:marLeft w:val="0"/>
          <w:marRight w:val="0"/>
          <w:marTop w:val="0"/>
          <w:marBottom w:val="0"/>
          <w:divBdr>
            <w:top w:val="none" w:sz="0" w:space="0" w:color="auto"/>
            <w:left w:val="none" w:sz="0" w:space="0" w:color="auto"/>
            <w:bottom w:val="none" w:sz="0" w:space="0" w:color="auto"/>
            <w:right w:val="none" w:sz="0" w:space="0" w:color="auto"/>
          </w:divBdr>
          <w:divsChild>
            <w:div w:id="239147021">
              <w:marLeft w:val="0"/>
              <w:marRight w:val="0"/>
              <w:marTop w:val="0"/>
              <w:marBottom w:val="0"/>
              <w:divBdr>
                <w:top w:val="none" w:sz="0" w:space="0" w:color="auto"/>
                <w:left w:val="none" w:sz="0" w:space="0" w:color="auto"/>
                <w:bottom w:val="none" w:sz="0" w:space="0" w:color="auto"/>
                <w:right w:val="none" w:sz="0" w:space="0" w:color="auto"/>
              </w:divBdr>
            </w:div>
          </w:divsChild>
        </w:div>
        <w:div w:id="1179389408">
          <w:marLeft w:val="0"/>
          <w:marRight w:val="0"/>
          <w:marTop w:val="0"/>
          <w:marBottom w:val="0"/>
          <w:divBdr>
            <w:top w:val="none" w:sz="0" w:space="0" w:color="auto"/>
            <w:left w:val="none" w:sz="0" w:space="0" w:color="auto"/>
            <w:bottom w:val="none" w:sz="0" w:space="0" w:color="auto"/>
            <w:right w:val="none" w:sz="0" w:space="0" w:color="auto"/>
          </w:divBdr>
          <w:divsChild>
            <w:div w:id="27222648">
              <w:marLeft w:val="0"/>
              <w:marRight w:val="0"/>
              <w:marTop w:val="0"/>
              <w:marBottom w:val="0"/>
              <w:divBdr>
                <w:top w:val="none" w:sz="0" w:space="0" w:color="auto"/>
                <w:left w:val="none" w:sz="0" w:space="0" w:color="auto"/>
                <w:bottom w:val="none" w:sz="0" w:space="0" w:color="auto"/>
                <w:right w:val="none" w:sz="0" w:space="0" w:color="auto"/>
              </w:divBdr>
            </w:div>
          </w:divsChild>
        </w:div>
        <w:div w:id="1307393876">
          <w:marLeft w:val="0"/>
          <w:marRight w:val="0"/>
          <w:marTop w:val="0"/>
          <w:marBottom w:val="0"/>
          <w:divBdr>
            <w:top w:val="none" w:sz="0" w:space="0" w:color="auto"/>
            <w:left w:val="none" w:sz="0" w:space="0" w:color="auto"/>
            <w:bottom w:val="none" w:sz="0" w:space="0" w:color="auto"/>
            <w:right w:val="none" w:sz="0" w:space="0" w:color="auto"/>
          </w:divBdr>
          <w:divsChild>
            <w:div w:id="357392006">
              <w:marLeft w:val="0"/>
              <w:marRight w:val="0"/>
              <w:marTop w:val="0"/>
              <w:marBottom w:val="0"/>
              <w:divBdr>
                <w:top w:val="none" w:sz="0" w:space="0" w:color="auto"/>
                <w:left w:val="none" w:sz="0" w:space="0" w:color="auto"/>
                <w:bottom w:val="none" w:sz="0" w:space="0" w:color="auto"/>
                <w:right w:val="none" w:sz="0" w:space="0" w:color="auto"/>
              </w:divBdr>
            </w:div>
          </w:divsChild>
        </w:div>
        <w:div w:id="1364937584">
          <w:marLeft w:val="0"/>
          <w:marRight w:val="0"/>
          <w:marTop w:val="0"/>
          <w:marBottom w:val="0"/>
          <w:divBdr>
            <w:top w:val="none" w:sz="0" w:space="0" w:color="auto"/>
            <w:left w:val="none" w:sz="0" w:space="0" w:color="auto"/>
            <w:bottom w:val="none" w:sz="0" w:space="0" w:color="auto"/>
            <w:right w:val="none" w:sz="0" w:space="0" w:color="auto"/>
          </w:divBdr>
          <w:divsChild>
            <w:div w:id="479151801">
              <w:marLeft w:val="0"/>
              <w:marRight w:val="0"/>
              <w:marTop w:val="0"/>
              <w:marBottom w:val="0"/>
              <w:divBdr>
                <w:top w:val="none" w:sz="0" w:space="0" w:color="auto"/>
                <w:left w:val="none" w:sz="0" w:space="0" w:color="auto"/>
                <w:bottom w:val="none" w:sz="0" w:space="0" w:color="auto"/>
                <w:right w:val="none" w:sz="0" w:space="0" w:color="auto"/>
              </w:divBdr>
            </w:div>
          </w:divsChild>
        </w:div>
        <w:div w:id="1412772151">
          <w:marLeft w:val="0"/>
          <w:marRight w:val="0"/>
          <w:marTop w:val="0"/>
          <w:marBottom w:val="0"/>
          <w:divBdr>
            <w:top w:val="none" w:sz="0" w:space="0" w:color="auto"/>
            <w:left w:val="none" w:sz="0" w:space="0" w:color="auto"/>
            <w:bottom w:val="none" w:sz="0" w:space="0" w:color="auto"/>
            <w:right w:val="none" w:sz="0" w:space="0" w:color="auto"/>
          </w:divBdr>
          <w:divsChild>
            <w:div w:id="336688021">
              <w:marLeft w:val="0"/>
              <w:marRight w:val="0"/>
              <w:marTop w:val="0"/>
              <w:marBottom w:val="0"/>
              <w:divBdr>
                <w:top w:val="none" w:sz="0" w:space="0" w:color="auto"/>
                <w:left w:val="none" w:sz="0" w:space="0" w:color="auto"/>
                <w:bottom w:val="none" w:sz="0" w:space="0" w:color="auto"/>
                <w:right w:val="none" w:sz="0" w:space="0" w:color="auto"/>
              </w:divBdr>
            </w:div>
          </w:divsChild>
        </w:div>
        <w:div w:id="1416047412">
          <w:marLeft w:val="0"/>
          <w:marRight w:val="0"/>
          <w:marTop w:val="0"/>
          <w:marBottom w:val="0"/>
          <w:divBdr>
            <w:top w:val="none" w:sz="0" w:space="0" w:color="auto"/>
            <w:left w:val="none" w:sz="0" w:space="0" w:color="auto"/>
            <w:bottom w:val="none" w:sz="0" w:space="0" w:color="auto"/>
            <w:right w:val="none" w:sz="0" w:space="0" w:color="auto"/>
          </w:divBdr>
          <w:divsChild>
            <w:div w:id="623582732">
              <w:marLeft w:val="0"/>
              <w:marRight w:val="0"/>
              <w:marTop w:val="0"/>
              <w:marBottom w:val="0"/>
              <w:divBdr>
                <w:top w:val="none" w:sz="0" w:space="0" w:color="auto"/>
                <w:left w:val="none" w:sz="0" w:space="0" w:color="auto"/>
                <w:bottom w:val="none" w:sz="0" w:space="0" w:color="auto"/>
                <w:right w:val="none" w:sz="0" w:space="0" w:color="auto"/>
              </w:divBdr>
            </w:div>
          </w:divsChild>
        </w:div>
        <w:div w:id="1424767485">
          <w:marLeft w:val="0"/>
          <w:marRight w:val="0"/>
          <w:marTop w:val="0"/>
          <w:marBottom w:val="0"/>
          <w:divBdr>
            <w:top w:val="none" w:sz="0" w:space="0" w:color="auto"/>
            <w:left w:val="none" w:sz="0" w:space="0" w:color="auto"/>
            <w:bottom w:val="none" w:sz="0" w:space="0" w:color="auto"/>
            <w:right w:val="none" w:sz="0" w:space="0" w:color="auto"/>
          </w:divBdr>
          <w:divsChild>
            <w:div w:id="817304593">
              <w:marLeft w:val="0"/>
              <w:marRight w:val="0"/>
              <w:marTop w:val="0"/>
              <w:marBottom w:val="0"/>
              <w:divBdr>
                <w:top w:val="none" w:sz="0" w:space="0" w:color="auto"/>
                <w:left w:val="none" w:sz="0" w:space="0" w:color="auto"/>
                <w:bottom w:val="none" w:sz="0" w:space="0" w:color="auto"/>
                <w:right w:val="none" w:sz="0" w:space="0" w:color="auto"/>
              </w:divBdr>
            </w:div>
          </w:divsChild>
        </w:div>
        <w:div w:id="1436511183">
          <w:marLeft w:val="0"/>
          <w:marRight w:val="0"/>
          <w:marTop w:val="0"/>
          <w:marBottom w:val="0"/>
          <w:divBdr>
            <w:top w:val="none" w:sz="0" w:space="0" w:color="auto"/>
            <w:left w:val="none" w:sz="0" w:space="0" w:color="auto"/>
            <w:bottom w:val="none" w:sz="0" w:space="0" w:color="auto"/>
            <w:right w:val="none" w:sz="0" w:space="0" w:color="auto"/>
          </w:divBdr>
          <w:divsChild>
            <w:div w:id="1407267826">
              <w:marLeft w:val="0"/>
              <w:marRight w:val="0"/>
              <w:marTop w:val="0"/>
              <w:marBottom w:val="0"/>
              <w:divBdr>
                <w:top w:val="none" w:sz="0" w:space="0" w:color="auto"/>
                <w:left w:val="none" w:sz="0" w:space="0" w:color="auto"/>
                <w:bottom w:val="none" w:sz="0" w:space="0" w:color="auto"/>
                <w:right w:val="none" w:sz="0" w:space="0" w:color="auto"/>
              </w:divBdr>
            </w:div>
          </w:divsChild>
        </w:div>
        <w:div w:id="1449157368">
          <w:marLeft w:val="0"/>
          <w:marRight w:val="0"/>
          <w:marTop w:val="0"/>
          <w:marBottom w:val="0"/>
          <w:divBdr>
            <w:top w:val="none" w:sz="0" w:space="0" w:color="auto"/>
            <w:left w:val="none" w:sz="0" w:space="0" w:color="auto"/>
            <w:bottom w:val="none" w:sz="0" w:space="0" w:color="auto"/>
            <w:right w:val="none" w:sz="0" w:space="0" w:color="auto"/>
          </w:divBdr>
          <w:divsChild>
            <w:div w:id="434793759">
              <w:marLeft w:val="0"/>
              <w:marRight w:val="0"/>
              <w:marTop w:val="0"/>
              <w:marBottom w:val="0"/>
              <w:divBdr>
                <w:top w:val="none" w:sz="0" w:space="0" w:color="auto"/>
                <w:left w:val="none" w:sz="0" w:space="0" w:color="auto"/>
                <w:bottom w:val="none" w:sz="0" w:space="0" w:color="auto"/>
                <w:right w:val="none" w:sz="0" w:space="0" w:color="auto"/>
              </w:divBdr>
            </w:div>
          </w:divsChild>
        </w:div>
        <w:div w:id="1468737971">
          <w:marLeft w:val="0"/>
          <w:marRight w:val="0"/>
          <w:marTop w:val="0"/>
          <w:marBottom w:val="0"/>
          <w:divBdr>
            <w:top w:val="none" w:sz="0" w:space="0" w:color="auto"/>
            <w:left w:val="none" w:sz="0" w:space="0" w:color="auto"/>
            <w:bottom w:val="none" w:sz="0" w:space="0" w:color="auto"/>
            <w:right w:val="none" w:sz="0" w:space="0" w:color="auto"/>
          </w:divBdr>
          <w:divsChild>
            <w:div w:id="213397563">
              <w:marLeft w:val="0"/>
              <w:marRight w:val="0"/>
              <w:marTop w:val="0"/>
              <w:marBottom w:val="0"/>
              <w:divBdr>
                <w:top w:val="none" w:sz="0" w:space="0" w:color="auto"/>
                <w:left w:val="none" w:sz="0" w:space="0" w:color="auto"/>
                <w:bottom w:val="none" w:sz="0" w:space="0" w:color="auto"/>
                <w:right w:val="none" w:sz="0" w:space="0" w:color="auto"/>
              </w:divBdr>
            </w:div>
          </w:divsChild>
        </w:div>
        <w:div w:id="1473793233">
          <w:marLeft w:val="0"/>
          <w:marRight w:val="0"/>
          <w:marTop w:val="0"/>
          <w:marBottom w:val="0"/>
          <w:divBdr>
            <w:top w:val="none" w:sz="0" w:space="0" w:color="auto"/>
            <w:left w:val="none" w:sz="0" w:space="0" w:color="auto"/>
            <w:bottom w:val="none" w:sz="0" w:space="0" w:color="auto"/>
            <w:right w:val="none" w:sz="0" w:space="0" w:color="auto"/>
          </w:divBdr>
          <w:divsChild>
            <w:div w:id="1210537111">
              <w:marLeft w:val="0"/>
              <w:marRight w:val="0"/>
              <w:marTop w:val="0"/>
              <w:marBottom w:val="0"/>
              <w:divBdr>
                <w:top w:val="none" w:sz="0" w:space="0" w:color="auto"/>
                <w:left w:val="none" w:sz="0" w:space="0" w:color="auto"/>
                <w:bottom w:val="none" w:sz="0" w:space="0" w:color="auto"/>
                <w:right w:val="none" w:sz="0" w:space="0" w:color="auto"/>
              </w:divBdr>
            </w:div>
          </w:divsChild>
        </w:div>
        <w:div w:id="1513839794">
          <w:marLeft w:val="0"/>
          <w:marRight w:val="0"/>
          <w:marTop w:val="0"/>
          <w:marBottom w:val="0"/>
          <w:divBdr>
            <w:top w:val="none" w:sz="0" w:space="0" w:color="auto"/>
            <w:left w:val="none" w:sz="0" w:space="0" w:color="auto"/>
            <w:bottom w:val="none" w:sz="0" w:space="0" w:color="auto"/>
            <w:right w:val="none" w:sz="0" w:space="0" w:color="auto"/>
          </w:divBdr>
          <w:divsChild>
            <w:div w:id="1055395550">
              <w:marLeft w:val="0"/>
              <w:marRight w:val="0"/>
              <w:marTop w:val="0"/>
              <w:marBottom w:val="0"/>
              <w:divBdr>
                <w:top w:val="none" w:sz="0" w:space="0" w:color="auto"/>
                <w:left w:val="none" w:sz="0" w:space="0" w:color="auto"/>
                <w:bottom w:val="none" w:sz="0" w:space="0" w:color="auto"/>
                <w:right w:val="none" w:sz="0" w:space="0" w:color="auto"/>
              </w:divBdr>
            </w:div>
          </w:divsChild>
        </w:div>
        <w:div w:id="1522427695">
          <w:marLeft w:val="0"/>
          <w:marRight w:val="0"/>
          <w:marTop w:val="0"/>
          <w:marBottom w:val="0"/>
          <w:divBdr>
            <w:top w:val="none" w:sz="0" w:space="0" w:color="auto"/>
            <w:left w:val="none" w:sz="0" w:space="0" w:color="auto"/>
            <w:bottom w:val="none" w:sz="0" w:space="0" w:color="auto"/>
            <w:right w:val="none" w:sz="0" w:space="0" w:color="auto"/>
          </w:divBdr>
          <w:divsChild>
            <w:div w:id="1187402823">
              <w:marLeft w:val="0"/>
              <w:marRight w:val="0"/>
              <w:marTop w:val="0"/>
              <w:marBottom w:val="0"/>
              <w:divBdr>
                <w:top w:val="none" w:sz="0" w:space="0" w:color="auto"/>
                <w:left w:val="none" w:sz="0" w:space="0" w:color="auto"/>
                <w:bottom w:val="none" w:sz="0" w:space="0" w:color="auto"/>
                <w:right w:val="none" w:sz="0" w:space="0" w:color="auto"/>
              </w:divBdr>
            </w:div>
          </w:divsChild>
        </w:div>
        <w:div w:id="1559323222">
          <w:marLeft w:val="0"/>
          <w:marRight w:val="0"/>
          <w:marTop w:val="0"/>
          <w:marBottom w:val="0"/>
          <w:divBdr>
            <w:top w:val="none" w:sz="0" w:space="0" w:color="auto"/>
            <w:left w:val="none" w:sz="0" w:space="0" w:color="auto"/>
            <w:bottom w:val="none" w:sz="0" w:space="0" w:color="auto"/>
            <w:right w:val="none" w:sz="0" w:space="0" w:color="auto"/>
          </w:divBdr>
          <w:divsChild>
            <w:div w:id="480270882">
              <w:marLeft w:val="0"/>
              <w:marRight w:val="0"/>
              <w:marTop w:val="0"/>
              <w:marBottom w:val="0"/>
              <w:divBdr>
                <w:top w:val="none" w:sz="0" w:space="0" w:color="auto"/>
                <w:left w:val="none" w:sz="0" w:space="0" w:color="auto"/>
                <w:bottom w:val="none" w:sz="0" w:space="0" w:color="auto"/>
                <w:right w:val="none" w:sz="0" w:space="0" w:color="auto"/>
              </w:divBdr>
            </w:div>
          </w:divsChild>
        </w:div>
        <w:div w:id="1598365967">
          <w:marLeft w:val="0"/>
          <w:marRight w:val="0"/>
          <w:marTop w:val="0"/>
          <w:marBottom w:val="0"/>
          <w:divBdr>
            <w:top w:val="none" w:sz="0" w:space="0" w:color="auto"/>
            <w:left w:val="none" w:sz="0" w:space="0" w:color="auto"/>
            <w:bottom w:val="none" w:sz="0" w:space="0" w:color="auto"/>
            <w:right w:val="none" w:sz="0" w:space="0" w:color="auto"/>
          </w:divBdr>
          <w:divsChild>
            <w:div w:id="696124986">
              <w:marLeft w:val="0"/>
              <w:marRight w:val="0"/>
              <w:marTop w:val="0"/>
              <w:marBottom w:val="0"/>
              <w:divBdr>
                <w:top w:val="none" w:sz="0" w:space="0" w:color="auto"/>
                <w:left w:val="none" w:sz="0" w:space="0" w:color="auto"/>
                <w:bottom w:val="none" w:sz="0" w:space="0" w:color="auto"/>
                <w:right w:val="none" w:sz="0" w:space="0" w:color="auto"/>
              </w:divBdr>
            </w:div>
          </w:divsChild>
        </w:div>
        <w:div w:id="1602175752">
          <w:marLeft w:val="0"/>
          <w:marRight w:val="0"/>
          <w:marTop w:val="0"/>
          <w:marBottom w:val="0"/>
          <w:divBdr>
            <w:top w:val="none" w:sz="0" w:space="0" w:color="auto"/>
            <w:left w:val="none" w:sz="0" w:space="0" w:color="auto"/>
            <w:bottom w:val="none" w:sz="0" w:space="0" w:color="auto"/>
            <w:right w:val="none" w:sz="0" w:space="0" w:color="auto"/>
          </w:divBdr>
          <w:divsChild>
            <w:div w:id="333727885">
              <w:marLeft w:val="0"/>
              <w:marRight w:val="0"/>
              <w:marTop w:val="0"/>
              <w:marBottom w:val="0"/>
              <w:divBdr>
                <w:top w:val="none" w:sz="0" w:space="0" w:color="auto"/>
                <w:left w:val="none" w:sz="0" w:space="0" w:color="auto"/>
                <w:bottom w:val="none" w:sz="0" w:space="0" w:color="auto"/>
                <w:right w:val="none" w:sz="0" w:space="0" w:color="auto"/>
              </w:divBdr>
            </w:div>
          </w:divsChild>
        </w:div>
        <w:div w:id="1628899695">
          <w:marLeft w:val="0"/>
          <w:marRight w:val="0"/>
          <w:marTop w:val="0"/>
          <w:marBottom w:val="0"/>
          <w:divBdr>
            <w:top w:val="none" w:sz="0" w:space="0" w:color="auto"/>
            <w:left w:val="none" w:sz="0" w:space="0" w:color="auto"/>
            <w:bottom w:val="none" w:sz="0" w:space="0" w:color="auto"/>
            <w:right w:val="none" w:sz="0" w:space="0" w:color="auto"/>
          </w:divBdr>
          <w:divsChild>
            <w:div w:id="944115565">
              <w:marLeft w:val="0"/>
              <w:marRight w:val="0"/>
              <w:marTop w:val="0"/>
              <w:marBottom w:val="0"/>
              <w:divBdr>
                <w:top w:val="none" w:sz="0" w:space="0" w:color="auto"/>
                <w:left w:val="none" w:sz="0" w:space="0" w:color="auto"/>
                <w:bottom w:val="none" w:sz="0" w:space="0" w:color="auto"/>
                <w:right w:val="none" w:sz="0" w:space="0" w:color="auto"/>
              </w:divBdr>
            </w:div>
          </w:divsChild>
        </w:div>
        <w:div w:id="1631939328">
          <w:marLeft w:val="0"/>
          <w:marRight w:val="0"/>
          <w:marTop w:val="0"/>
          <w:marBottom w:val="0"/>
          <w:divBdr>
            <w:top w:val="none" w:sz="0" w:space="0" w:color="auto"/>
            <w:left w:val="none" w:sz="0" w:space="0" w:color="auto"/>
            <w:bottom w:val="none" w:sz="0" w:space="0" w:color="auto"/>
            <w:right w:val="none" w:sz="0" w:space="0" w:color="auto"/>
          </w:divBdr>
          <w:divsChild>
            <w:div w:id="150146952">
              <w:marLeft w:val="0"/>
              <w:marRight w:val="0"/>
              <w:marTop w:val="0"/>
              <w:marBottom w:val="0"/>
              <w:divBdr>
                <w:top w:val="none" w:sz="0" w:space="0" w:color="auto"/>
                <w:left w:val="none" w:sz="0" w:space="0" w:color="auto"/>
                <w:bottom w:val="none" w:sz="0" w:space="0" w:color="auto"/>
                <w:right w:val="none" w:sz="0" w:space="0" w:color="auto"/>
              </w:divBdr>
            </w:div>
          </w:divsChild>
        </w:div>
        <w:div w:id="1653440121">
          <w:marLeft w:val="0"/>
          <w:marRight w:val="0"/>
          <w:marTop w:val="0"/>
          <w:marBottom w:val="0"/>
          <w:divBdr>
            <w:top w:val="none" w:sz="0" w:space="0" w:color="auto"/>
            <w:left w:val="none" w:sz="0" w:space="0" w:color="auto"/>
            <w:bottom w:val="none" w:sz="0" w:space="0" w:color="auto"/>
            <w:right w:val="none" w:sz="0" w:space="0" w:color="auto"/>
          </w:divBdr>
          <w:divsChild>
            <w:div w:id="472212419">
              <w:marLeft w:val="0"/>
              <w:marRight w:val="0"/>
              <w:marTop w:val="0"/>
              <w:marBottom w:val="0"/>
              <w:divBdr>
                <w:top w:val="none" w:sz="0" w:space="0" w:color="auto"/>
                <w:left w:val="none" w:sz="0" w:space="0" w:color="auto"/>
                <w:bottom w:val="none" w:sz="0" w:space="0" w:color="auto"/>
                <w:right w:val="none" w:sz="0" w:space="0" w:color="auto"/>
              </w:divBdr>
            </w:div>
          </w:divsChild>
        </w:div>
        <w:div w:id="1665931197">
          <w:marLeft w:val="0"/>
          <w:marRight w:val="0"/>
          <w:marTop w:val="0"/>
          <w:marBottom w:val="0"/>
          <w:divBdr>
            <w:top w:val="none" w:sz="0" w:space="0" w:color="auto"/>
            <w:left w:val="none" w:sz="0" w:space="0" w:color="auto"/>
            <w:bottom w:val="none" w:sz="0" w:space="0" w:color="auto"/>
            <w:right w:val="none" w:sz="0" w:space="0" w:color="auto"/>
          </w:divBdr>
          <w:divsChild>
            <w:div w:id="477843354">
              <w:marLeft w:val="0"/>
              <w:marRight w:val="0"/>
              <w:marTop w:val="0"/>
              <w:marBottom w:val="0"/>
              <w:divBdr>
                <w:top w:val="none" w:sz="0" w:space="0" w:color="auto"/>
                <w:left w:val="none" w:sz="0" w:space="0" w:color="auto"/>
                <w:bottom w:val="none" w:sz="0" w:space="0" w:color="auto"/>
                <w:right w:val="none" w:sz="0" w:space="0" w:color="auto"/>
              </w:divBdr>
            </w:div>
          </w:divsChild>
        </w:div>
        <w:div w:id="1674137816">
          <w:marLeft w:val="0"/>
          <w:marRight w:val="0"/>
          <w:marTop w:val="0"/>
          <w:marBottom w:val="0"/>
          <w:divBdr>
            <w:top w:val="none" w:sz="0" w:space="0" w:color="auto"/>
            <w:left w:val="none" w:sz="0" w:space="0" w:color="auto"/>
            <w:bottom w:val="none" w:sz="0" w:space="0" w:color="auto"/>
            <w:right w:val="none" w:sz="0" w:space="0" w:color="auto"/>
          </w:divBdr>
          <w:divsChild>
            <w:div w:id="501286014">
              <w:marLeft w:val="0"/>
              <w:marRight w:val="0"/>
              <w:marTop w:val="0"/>
              <w:marBottom w:val="0"/>
              <w:divBdr>
                <w:top w:val="none" w:sz="0" w:space="0" w:color="auto"/>
                <w:left w:val="none" w:sz="0" w:space="0" w:color="auto"/>
                <w:bottom w:val="none" w:sz="0" w:space="0" w:color="auto"/>
                <w:right w:val="none" w:sz="0" w:space="0" w:color="auto"/>
              </w:divBdr>
            </w:div>
          </w:divsChild>
        </w:div>
        <w:div w:id="1675305161">
          <w:marLeft w:val="0"/>
          <w:marRight w:val="0"/>
          <w:marTop w:val="0"/>
          <w:marBottom w:val="0"/>
          <w:divBdr>
            <w:top w:val="none" w:sz="0" w:space="0" w:color="auto"/>
            <w:left w:val="none" w:sz="0" w:space="0" w:color="auto"/>
            <w:bottom w:val="none" w:sz="0" w:space="0" w:color="auto"/>
            <w:right w:val="none" w:sz="0" w:space="0" w:color="auto"/>
          </w:divBdr>
          <w:divsChild>
            <w:div w:id="14232635">
              <w:marLeft w:val="0"/>
              <w:marRight w:val="0"/>
              <w:marTop w:val="0"/>
              <w:marBottom w:val="0"/>
              <w:divBdr>
                <w:top w:val="none" w:sz="0" w:space="0" w:color="auto"/>
                <w:left w:val="none" w:sz="0" w:space="0" w:color="auto"/>
                <w:bottom w:val="none" w:sz="0" w:space="0" w:color="auto"/>
                <w:right w:val="none" w:sz="0" w:space="0" w:color="auto"/>
              </w:divBdr>
            </w:div>
          </w:divsChild>
        </w:div>
        <w:div w:id="1686327832">
          <w:marLeft w:val="0"/>
          <w:marRight w:val="0"/>
          <w:marTop w:val="0"/>
          <w:marBottom w:val="0"/>
          <w:divBdr>
            <w:top w:val="none" w:sz="0" w:space="0" w:color="auto"/>
            <w:left w:val="none" w:sz="0" w:space="0" w:color="auto"/>
            <w:bottom w:val="none" w:sz="0" w:space="0" w:color="auto"/>
            <w:right w:val="none" w:sz="0" w:space="0" w:color="auto"/>
          </w:divBdr>
          <w:divsChild>
            <w:div w:id="1471748140">
              <w:marLeft w:val="0"/>
              <w:marRight w:val="0"/>
              <w:marTop w:val="0"/>
              <w:marBottom w:val="0"/>
              <w:divBdr>
                <w:top w:val="none" w:sz="0" w:space="0" w:color="auto"/>
                <w:left w:val="none" w:sz="0" w:space="0" w:color="auto"/>
                <w:bottom w:val="none" w:sz="0" w:space="0" w:color="auto"/>
                <w:right w:val="none" w:sz="0" w:space="0" w:color="auto"/>
              </w:divBdr>
            </w:div>
          </w:divsChild>
        </w:div>
        <w:div w:id="1691181285">
          <w:marLeft w:val="0"/>
          <w:marRight w:val="0"/>
          <w:marTop w:val="0"/>
          <w:marBottom w:val="0"/>
          <w:divBdr>
            <w:top w:val="none" w:sz="0" w:space="0" w:color="auto"/>
            <w:left w:val="none" w:sz="0" w:space="0" w:color="auto"/>
            <w:bottom w:val="none" w:sz="0" w:space="0" w:color="auto"/>
            <w:right w:val="none" w:sz="0" w:space="0" w:color="auto"/>
          </w:divBdr>
          <w:divsChild>
            <w:div w:id="753478928">
              <w:marLeft w:val="0"/>
              <w:marRight w:val="0"/>
              <w:marTop w:val="0"/>
              <w:marBottom w:val="0"/>
              <w:divBdr>
                <w:top w:val="none" w:sz="0" w:space="0" w:color="auto"/>
                <w:left w:val="none" w:sz="0" w:space="0" w:color="auto"/>
                <w:bottom w:val="none" w:sz="0" w:space="0" w:color="auto"/>
                <w:right w:val="none" w:sz="0" w:space="0" w:color="auto"/>
              </w:divBdr>
            </w:div>
          </w:divsChild>
        </w:div>
        <w:div w:id="1693067958">
          <w:marLeft w:val="0"/>
          <w:marRight w:val="0"/>
          <w:marTop w:val="0"/>
          <w:marBottom w:val="0"/>
          <w:divBdr>
            <w:top w:val="none" w:sz="0" w:space="0" w:color="auto"/>
            <w:left w:val="none" w:sz="0" w:space="0" w:color="auto"/>
            <w:bottom w:val="none" w:sz="0" w:space="0" w:color="auto"/>
            <w:right w:val="none" w:sz="0" w:space="0" w:color="auto"/>
          </w:divBdr>
          <w:divsChild>
            <w:div w:id="140274308">
              <w:marLeft w:val="0"/>
              <w:marRight w:val="0"/>
              <w:marTop w:val="0"/>
              <w:marBottom w:val="0"/>
              <w:divBdr>
                <w:top w:val="none" w:sz="0" w:space="0" w:color="auto"/>
                <w:left w:val="none" w:sz="0" w:space="0" w:color="auto"/>
                <w:bottom w:val="none" w:sz="0" w:space="0" w:color="auto"/>
                <w:right w:val="none" w:sz="0" w:space="0" w:color="auto"/>
              </w:divBdr>
            </w:div>
          </w:divsChild>
        </w:div>
        <w:div w:id="1722825813">
          <w:marLeft w:val="0"/>
          <w:marRight w:val="0"/>
          <w:marTop w:val="0"/>
          <w:marBottom w:val="0"/>
          <w:divBdr>
            <w:top w:val="none" w:sz="0" w:space="0" w:color="auto"/>
            <w:left w:val="none" w:sz="0" w:space="0" w:color="auto"/>
            <w:bottom w:val="none" w:sz="0" w:space="0" w:color="auto"/>
            <w:right w:val="none" w:sz="0" w:space="0" w:color="auto"/>
          </w:divBdr>
          <w:divsChild>
            <w:div w:id="256671412">
              <w:marLeft w:val="0"/>
              <w:marRight w:val="0"/>
              <w:marTop w:val="0"/>
              <w:marBottom w:val="0"/>
              <w:divBdr>
                <w:top w:val="none" w:sz="0" w:space="0" w:color="auto"/>
                <w:left w:val="none" w:sz="0" w:space="0" w:color="auto"/>
                <w:bottom w:val="none" w:sz="0" w:space="0" w:color="auto"/>
                <w:right w:val="none" w:sz="0" w:space="0" w:color="auto"/>
              </w:divBdr>
            </w:div>
          </w:divsChild>
        </w:div>
        <w:div w:id="1771465843">
          <w:marLeft w:val="0"/>
          <w:marRight w:val="0"/>
          <w:marTop w:val="0"/>
          <w:marBottom w:val="0"/>
          <w:divBdr>
            <w:top w:val="none" w:sz="0" w:space="0" w:color="auto"/>
            <w:left w:val="none" w:sz="0" w:space="0" w:color="auto"/>
            <w:bottom w:val="none" w:sz="0" w:space="0" w:color="auto"/>
            <w:right w:val="none" w:sz="0" w:space="0" w:color="auto"/>
          </w:divBdr>
          <w:divsChild>
            <w:div w:id="1403064507">
              <w:marLeft w:val="0"/>
              <w:marRight w:val="0"/>
              <w:marTop w:val="0"/>
              <w:marBottom w:val="0"/>
              <w:divBdr>
                <w:top w:val="none" w:sz="0" w:space="0" w:color="auto"/>
                <w:left w:val="none" w:sz="0" w:space="0" w:color="auto"/>
                <w:bottom w:val="none" w:sz="0" w:space="0" w:color="auto"/>
                <w:right w:val="none" w:sz="0" w:space="0" w:color="auto"/>
              </w:divBdr>
            </w:div>
          </w:divsChild>
        </w:div>
        <w:div w:id="1778061340">
          <w:marLeft w:val="0"/>
          <w:marRight w:val="0"/>
          <w:marTop w:val="0"/>
          <w:marBottom w:val="0"/>
          <w:divBdr>
            <w:top w:val="none" w:sz="0" w:space="0" w:color="auto"/>
            <w:left w:val="none" w:sz="0" w:space="0" w:color="auto"/>
            <w:bottom w:val="none" w:sz="0" w:space="0" w:color="auto"/>
            <w:right w:val="none" w:sz="0" w:space="0" w:color="auto"/>
          </w:divBdr>
          <w:divsChild>
            <w:div w:id="1247037157">
              <w:marLeft w:val="0"/>
              <w:marRight w:val="0"/>
              <w:marTop w:val="0"/>
              <w:marBottom w:val="0"/>
              <w:divBdr>
                <w:top w:val="none" w:sz="0" w:space="0" w:color="auto"/>
                <w:left w:val="none" w:sz="0" w:space="0" w:color="auto"/>
                <w:bottom w:val="none" w:sz="0" w:space="0" w:color="auto"/>
                <w:right w:val="none" w:sz="0" w:space="0" w:color="auto"/>
              </w:divBdr>
            </w:div>
          </w:divsChild>
        </w:div>
        <w:div w:id="1797023233">
          <w:marLeft w:val="0"/>
          <w:marRight w:val="0"/>
          <w:marTop w:val="0"/>
          <w:marBottom w:val="0"/>
          <w:divBdr>
            <w:top w:val="none" w:sz="0" w:space="0" w:color="auto"/>
            <w:left w:val="none" w:sz="0" w:space="0" w:color="auto"/>
            <w:bottom w:val="none" w:sz="0" w:space="0" w:color="auto"/>
            <w:right w:val="none" w:sz="0" w:space="0" w:color="auto"/>
          </w:divBdr>
          <w:divsChild>
            <w:div w:id="559248832">
              <w:marLeft w:val="0"/>
              <w:marRight w:val="0"/>
              <w:marTop w:val="0"/>
              <w:marBottom w:val="0"/>
              <w:divBdr>
                <w:top w:val="none" w:sz="0" w:space="0" w:color="auto"/>
                <w:left w:val="none" w:sz="0" w:space="0" w:color="auto"/>
                <w:bottom w:val="none" w:sz="0" w:space="0" w:color="auto"/>
                <w:right w:val="none" w:sz="0" w:space="0" w:color="auto"/>
              </w:divBdr>
            </w:div>
          </w:divsChild>
        </w:div>
        <w:div w:id="1819763249">
          <w:marLeft w:val="0"/>
          <w:marRight w:val="0"/>
          <w:marTop w:val="0"/>
          <w:marBottom w:val="0"/>
          <w:divBdr>
            <w:top w:val="none" w:sz="0" w:space="0" w:color="auto"/>
            <w:left w:val="none" w:sz="0" w:space="0" w:color="auto"/>
            <w:bottom w:val="none" w:sz="0" w:space="0" w:color="auto"/>
            <w:right w:val="none" w:sz="0" w:space="0" w:color="auto"/>
          </w:divBdr>
          <w:divsChild>
            <w:div w:id="918171601">
              <w:marLeft w:val="0"/>
              <w:marRight w:val="0"/>
              <w:marTop w:val="0"/>
              <w:marBottom w:val="0"/>
              <w:divBdr>
                <w:top w:val="none" w:sz="0" w:space="0" w:color="auto"/>
                <w:left w:val="none" w:sz="0" w:space="0" w:color="auto"/>
                <w:bottom w:val="none" w:sz="0" w:space="0" w:color="auto"/>
                <w:right w:val="none" w:sz="0" w:space="0" w:color="auto"/>
              </w:divBdr>
            </w:div>
          </w:divsChild>
        </w:div>
        <w:div w:id="1835878379">
          <w:marLeft w:val="0"/>
          <w:marRight w:val="0"/>
          <w:marTop w:val="0"/>
          <w:marBottom w:val="0"/>
          <w:divBdr>
            <w:top w:val="none" w:sz="0" w:space="0" w:color="auto"/>
            <w:left w:val="none" w:sz="0" w:space="0" w:color="auto"/>
            <w:bottom w:val="none" w:sz="0" w:space="0" w:color="auto"/>
            <w:right w:val="none" w:sz="0" w:space="0" w:color="auto"/>
          </w:divBdr>
          <w:divsChild>
            <w:div w:id="106042689">
              <w:marLeft w:val="0"/>
              <w:marRight w:val="0"/>
              <w:marTop w:val="0"/>
              <w:marBottom w:val="0"/>
              <w:divBdr>
                <w:top w:val="none" w:sz="0" w:space="0" w:color="auto"/>
                <w:left w:val="none" w:sz="0" w:space="0" w:color="auto"/>
                <w:bottom w:val="none" w:sz="0" w:space="0" w:color="auto"/>
                <w:right w:val="none" w:sz="0" w:space="0" w:color="auto"/>
              </w:divBdr>
            </w:div>
          </w:divsChild>
        </w:div>
        <w:div w:id="1926644282">
          <w:marLeft w:val="0"/>
          <w:marRight w:val="0"/>
          <w:marTop w:val="0"/>
          <w:marBottom w:val="0"/>
          <w:divBdr>
            <w:top w:val="none" w:sz="0" w:space="0" w:color="auto"/>
            <w:left w:val="none" w:sz="0" w:space="0" w:color="auto"/>
            <w:bottom w:val="none" w:sz="0" w:space="0" w:color="auto"/>
            <w:right w:val="none" w:sz="0" w:space="0" w:color="auto"/>
          </w:divBdr>
          <w:divsChild>
            <w:div w:id="1171141605">
              <w:marLeft w:val="0"/>
              <w:marRight w:val="0"/>
              <w:marTop w:val="0"/>
              <w:marBottom w:val="0"/>
              <w:divBdr>
                <w:top w:val="none" w:sz="0" w:space="0" w:color="auto"/>
                <w:left w:val="none" w:sz="0" w:space="0" w:color="auto"/>
                <w:bottom w:val="none" w:sz="0" w:space="0" w:color="auto"/>
                <w:right w:val="none" w:sz="0" w:space="0" w:color="auto"/>
              </w:divBdr>
            </w:div>
          </w:divsChild>
        </w:div>
        <w:div w:id="1934825742">
          <w:marLeft w:val="0"/>
          <w:marRight w:val="0"/>
          <w:marTop w:val="0"/>
          <w:marBottom w:val="0"/>
          <w:divBdr>
            <w:top w:val="none" w:sz="0" w:space="0" w:color="auto"/>
            <w:left w:val="none" w:sz="0" w:space="0" w:color="auto"/>
            <w:bottom w:val="none" w:sz="0" w:space="0" w:color="auto"/>
            <w:right w:val="none" w:sz="0" w:space="0" w:color="auto"/>
          </w:divBdr>
          <w:divsChild>
            <w:div w:id="507015406">
              <w:marLeft w:val="0"/>
              <w:marRight w:val="0"/>
              <w:marTop w:val="0"/>
              <w:marBottom w:val="0"/>
              <w:divBdr>
                <w:top w:val="none" w:sz="0" w:space="0" w:color="auto"/>
                <w:left w:val="none" w:sz="0" w:space="0" w:color="auto"/>
                <w:bottom w:val="none" w:sz="0" w:space="0" w:color="auto"/>
                <w:right w:val="none" w:sz="0" w:space="0" w:color="auto"/>
              </w:divBdr>
            </w:div>
          </w:divsChild>
        </w:div>
        <w:div w:id="1975089379">
          <w:marLeft w:val="0"/>
          <w:marRight w:val="0"/>
          <w:marTop w:val="0"/>
          <w:marBottom w:val="0"/>
          <w:divBdr>
            <w:top w:val="none" w:sz="0" w:space="0" w:color="auto"/>
            <w:left w:val="none" w:sz="0" w:space="0" w:color="auto"/>
            <w:bottom w:val="none" w:sz="0" w:space="0" w:color="auto"/>
            <w:right w:val="none" w:sz="0" w:space="0" w:color="auto"/>
          </w:divBdr>
          <w:divsChild>
            <w:div w:id="974869296">
              <w:marLeft w:val="0"/>
              <w:marRight w:val="0"/>
              <w:marTop w:val="0"/>
              <w:marBottom w:val="0"/>
              <w:divBdr>
                <w:top w:val="none" w:sz="0" w:space="0" w:color="auto"/>
                <w:left w:val="none" w:sz="0" w:space="0" w:color="auto"/>
                <w:bottom w:val="none" w:sz="0" w:space="0" w:color="auto"/>
                <w:right w:val="none" w:sz="0" w:space="0" w:color="auto"/>
              </w:divBdr>
            </w:div>
          </w:divsChild>
        </w:div>
        <w:div w:id="1997295806">
          <w:marLeft w:val="0"/>
          <w:marRight w:val="0"/>
          <w:marTop w:val="0"/>
          <w:marBottom w:val="0"/>
          <w:divBdr>
            <w:top w:val="none" w:sz="0" w:space="0" w:color="auto"/>
            <w:left w:val="none" w:sz="0" w:space="0" w:color="auto"/>
            <w:bottom w:val="none" w:sz="0" w:space="0" w:color="auto"/>
            <w:right w:val="none" w:sz="0" w:space="0" w:color="auto"/>
          </w:divBdr>
          <w:divsChild>
            <w:div w:id="412436671">
              <w:marLeft w:val="0"/>
              <w:marRight w:val="0"/>
              <w:marTop w:val="0"/>
              <w:marBottom w:val="0"/>
              <w:divBdr>
                <w:top w:val="none" w:sz="0" w:space="0" w:color="auto"/>
                <w:left w:val="none" w:sz="0" w:space="0" w:color="auto"/>
                <w:bottom w:val="none" w:sz="0" w:space="0" w:color="auto"/>
                <w:right w:val="none" w:sz="0" w:space="0" w:color="auto"/>
              </w:divBdr>
            </w:div>
          </w:divsChild>
        </w:div>
        <w:div w:id="2004311178">
          <w:marLeft w:val="0"/>
          <w:marRight w:val="0"/>
          <w:marTop w:val="0"/>
          <w:marBottom w:val="0"/>
          <w:divBdr>
            <w:top w:val="none" w:sz="0" w:space="0" w:color="auto"/>
            <w:left w:val="none" w:sz="0" w:space="0" w:color="auto"/>
            <w:bottom w:val="none" w:sz="0" w:space="0" w:color="auto"/>
            <w:right w:val="none" w:sz="0" w:space="0" w:color="auto"/>
          </w:divBdr>
          <w:divsChild>
            <w:div w:id="1613366979">
              <w:marLeft w:val="0"/>
              <w:marRight w:val="0"/>
              <w:marTop w:val="0"/>
              <w:marBottom w:val="0"/>
              <w:divBdr>
                <w:top w:val="none" w:sz="0" w:space="0" w:color="auto"/>
                <w:left w:val="none" w:sz="0" w:space="0" w:color="auto"/>
                <w:bottom w:val="none" w:sz="0" w:space="0" w:color="auto"/>
                <w:right w:val="none" w:sz="0" w:space="0" w:color="auto"/>
              </w:divBdr>
            </w:div>
          </w:divsChild>
        </w:div>
        <w:div w:id="2009399754">
          <w:marLeft w:val="0"/>
          <w:marRight w:val="0"/>
          <w:marTop w:val="0"/>
          <w:marBottom w:val="0"/>
          <w:divBdr>
            <w:top w:val="none" w:sz="0" w:space="0" w:color="auto"/>
            <w:left w:val="none" w:sz="0" w:space="0" w:color="auto"/>
            <w:bottom w:val="none" w:sz="0" w:space="0" w:color="auto"/>
            <w:right w:val="none" w:sz="0" w:space="0" w:color="auto"/>
          </w:divBdr>
          <w:divsChild>
            <w:div w:id="1620145483">
              <w:marLeft w:val="0"/>
              <w:marRight w:val="0"/>
              <w:marTop w:val="0"/>
              <w:marBottom w:val="0"/>
              <w:divBdr>
                <w:top w:val="none" w:sz="0" w:space="0" w:color="auto"/>
                <w:left w:val="none" w:sz="0" w:space="0" w:color="auto"/>
                <w:bottom w:val="none" w:sz="0" w:space="0" w:color="auto"/>
                <w:right w:val="none" w:sz="0" w:space="0" w:color="auto"/>
              </w:divBdr>
            </w:div>
          </w:divsChild>
        </w:div>
        <w:div w:id="2079010827">
          <w:marLeft w:val="0"/>
          <w:marRight w:val="0"/>
          <w:marTop w:val="0"/>
          <w:marBottom w:val="0"/>
          <w:divBdr>
            <w:top w:val="none" w:sz="0" w:space="0" w:color="auto"/>
            <w:left w:val="none" w:sz="0" w:space="0" w:color="auto"/>
            <w:bottom w:val="none" w:sz="0" w:space="0" w:color="auto"/>
            <w:right w:val="none" w:sz="0" w:space="0" w:color="auto"/>
          </w:divBdr>
          <w:divsChild>
            <w:div w:id="178004811">
              <w:marLeft w:val="0"/>
              <w:marRight w:val="0"/>
              <w:marTop w:val="0"/>
              <w:marBottom w:val="0"/>
              <w:divBdr>
                <w:top w:val="none" w:sz="0" w:space="0" w:color="auto"/>
                <w:left w:val="none" w:sz="0" w:space="0" w:color="auto"/>
                <w:bottom w:val="none" w:sz="0" w:space="0" w:color="auto"/>
                <w:right w:val="none" w:sz="0" w:space="0" w:color="auto"/>
              </w:divBdr>
            </w:div>
          </w:divsChild>
        </w:div>
        <w:div w:id="2101363503">
          <w:marLeft w:val="0"/>
          <w:marRight w:val="0"/>
          <w:marTop w:val="0"/>
          <w:marBottom w:val="0"/>
          <w:divBdr>
            <w:top w:val="none" w:sz="0" w:space="0" w:color="auto"/>
            <w:left w:val="none" w:sz="0" w:space="0" w:color="auto"/>
            <w:bottom w:val="none" w:sz="0" w:space="0" w:color="auto"/>
            <w:right w:val="none" w:sz="0" w:space="0" w:color="auto"/>
          </w:divBdr>
          <w:divsChild>
            <w:div w:id="1551382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888084">
      <w:bodyDiv w:val="1"/>
      <w:marLeft w:val="0"/>
      <w:marRight w:val="0"/>
      <w:marTop w:val="0"/>
      <w:marBottom w:val="0"/>
      <w:divBdr>
        <w:top w:val="none" w:sz="0" w:space="0" w:color="auto"/>
        <w:left w:val="none" w:sz="0" w:space="0" w:color="auto"/>
        <w:bottom w:val="none" w:sz="0" w:space="0" w:color="auto"/>
        <w:right w:val="none" w:sz="0" w:space="0" w:color="auto"/>
      </w:divBdr>
      <w:divsChild>
        <w:div w:id="21169695">
          <w:marLeft w:val="0"/>
          <w:marRight w:val="0"/>
          <w:marTop w:val="0"/>
          <w:marBottom w:val="0"/>
          <w:divBdr>
            <w:top w:val="none" w:sz="0" w:space="0" w:color="auto"/>
            <w:left w:val="none" w:sz="0" w:space="0" w:color="auto"/>
            <w:bottom w:val="none" w:sz="0" w:space="0" w:color="auto"/>
            <w:right w:val="none" w:sz="0" w:space="0" w:color="auto"/>
          </w:divBdr>
          <w:divsChild>
            <w:div w:id="823201723">
              <w:marLeft w:val="0"/>
              <w:marRight w:val="0"/>
              <w:marTop w:val="0"/>
              <w:marBottom w:val="0"/>
              <w:divBdr>
                <w:top w:val="none" w:sz="0" w:space="0" w:color="auto"/>
                <w:left w:val="none" w:sz="0" w:space="0" w:color="auto"/>
                <w:bottom w:val="none" w:sz="0" w:space="0" w:color="auto"/>
                <w:right w:val="none" w:sz="0" w:space="0" w:color="auto"/>
              </w:divBdr>
            </w:div>
          </w:divsChild>
        </w:div>
        <w:div w:id="23336842">
          <w:marLeft w:val="0"/>
          <w:marRight w:val="0"/>
          <w:marTop w:val="0"/>
          <w:marBottom w:val="0"/>
          <w:divBdr>
            <w:top w:val="none" w:sz="0" w:space="0" w:color="auto"/>
            <w:left w:val="none" w:sz="0" w:space="0" w:color="auto"/>
            <w:bottom w:val="none" w:sz="0" w:space="0" w:color="auto"/>
            <w:right w:val="none" w:sz="0" w:space="0" w:color="auto"/>
          </w:divBdr>
          <w:divsChild>
            <w:div w:id="1062825688">
              <w:marLeft w:val="0"/>
              <w:marRight w:val="0"/>
              <w:marTop w:val="0"/>
              <w:marBottom w:val="0"/>
              <w:divBdr>
                <w:top w:val="none" w:sz="0" w:space="0" w:color="auto"/>
                <w:left w:val="none" w:sz="0" w:space="0" w:color="auto"/>
                <w:bottom w:val="none" w:sz="0" w:space="0" w:color="auto"/>
                <w:right w:val="none" w:sz="0" w:space="0" w:color="auto"/>
              </w:divBdr>
            </w:div>
          </w:divsChild>
        </w:div>
        <w:div w:id="26417482">
          <w:marLeft w:val="0"/>
          <w:marRight w:val="0"/>
          <w:marTop w:val="0"/>
          <w:marBottom w:val="0"/>
          <w:divBdr>
            <w:top w:val="none" w:sz="0" w:space="0" w:color="auto"/>
            <w:left w:val="none" w:sz="0" w:space="0" w:color="auto"/>
            <w:bottom w:val="none" w:sz="0" w:space="0" w:color="auto"/>
            <w:right w:val="none" w:sz="0" w:space="0" w:color="auto"/>
          </w:divBdr>
          <w:divsChild>
            <w:div w:id="1311444606">
              <w:marLeft w:val="0"/>
              <w:marRight w:val="0"/>
              <w:marTop w:val="0"/>
              <w:marBottom w:val="0"/>
              <w:divBdr>
                <w:top w:val="none" w:sz="0" w:space="0" w:color="auto"/>
                <w:left w:val="none" w:sz="0" w:space="0" w:color="auto"/>
                <w:bottom w:val="none" w:sz="0" w:space="0" w:color="auto"/>
                <w:right w:val="none" w:sz="0" w:space="0" w:color="auto"/>
              </w:divBdr>
            </w:div>
          </w:divsChild>
        </w:div>
        <w:div w:id="65106036">
          <w:marLeft w:val="0"/>
          <w:marRight w:val="0"/>
          <w:marTop w:val="0"/>
          <w:marBottom w:val="0"/>
          <w:divBdr>
            <w:top w:val="none" w:sz="0" w:space="0" w:color="auto"/>
            <w:left w:val="none" w:sz="0" w:space="0" w:color="auto"/>
            <w:bottom w:val="none" w:sz="0" w:space="0" w:color="auto"/>
            <w:right w:val="none" w:sz="0" w:space="0" w:color="auto"/>
          </w:divBdr>
          <w:divsChild>
            <w:div w:id="1044866649">
              <w:marLeft w:val="0"/>
              <w:marRight w:val="0"/>
              <w:marTop w:val="0"/>
              <w:marBottom w:val="0"/>
              <w:divBdr>
                <w:top w:val="none" w:sz="0" w:space="0" w:color="auto"/>
                <w:left w:val="none" w:sz="0" w:space="0" w:color="auto"/>
                <w:bottom w:val="none" w:sz="0" w:space="0" w:color="auto"/>
                <w:right w:val="none" w:sz="0" w:space="0" w:color="auto"/>
              </w:divBdr>
            </w:div>
          </w:divsChild>
        </w:div>
        <w:div w:id="76830981">
          <w:marLeft w:val="0"/>
          <w:marRight w:val="0"/>
          <w:marTop w:val="0"/>
          <w:marBottom w:val="0"/>
          <w:divBdr>
            <w:top w:val="none" w:sz="0" w:space="0" w:color="auto"/>
            <w:left w:val="none" w:sz="0" w:space="0" w:color="auto"/>
            <w:bottom w:val="none" w:sz="0" w:space="0" w:color="auto"/>
            <w:right w:val="none" w:sz="0" w:space="0" w:color="auto"/>
          </w:divBdr>
          <w:divsChild>
            <w:div w:id="1142697700">
              <w:marLeft w:val="0"/>
              <w:marRight w:val="0"/>
              <w:marTop w:val="0"/>
              <w:marBottom w:val="0"/>
              <w:divBdr>
                <w:top w:val="none" w:sz="0" w:space="0" w:color="auto"/>
                <w:left w:val="none" w:sz="0" w:space="0" w:color="auto"/>
                <w:bottom w:val="none" w:sz="0" w:space="0" w:color="auto"/>
                <w:right w:val="none" w:sz="0" w:space="0" w:color="auto"/>
              </w:divBdr>
            </w:div>
          </w:divsChild>
        </w:div>
        <w:div w:id="88355695">
          <w:marLeft w:val="0"/>
          <w:marRight w:val="0"/>
          <w:marTop w:val="0"/>
          <w:marBottom w:val="0"/>
          <w:divBdr>
            <w:top w:val="none" w:sz="0" w:space="0" w:color="auto"/>
            <w:left w:val="none" w:sz="0" w:space="0" w:color="auto"/>
            <w:bottom w:val="none" w:sz="0" w:space="0" w:color="auto"/>
            <w:right w:val="none" w:sz="0" w:space="0" w:color="auto"/>
          </w:divBdr>
          <w:divsChild>
            <w:div w:id="325744375">
              <w:marLeft w:val="0"/>
              <w:marRight w:val="0"/>
              <w:marTop w:val="0"/>
              <w:marBottom w:val="0"/>
              <w:divBdr>
                <w:top w:val="none" w:sz="0" w:space="0" w:color="auto"/>
                <w:left w:val="none" w:sz="0" w:space="0" w:color="auto"/>
                <w:bottom w:val="none" w:sz="0" w:space="0" w:color="auto"/>
                <w:right w:val="none" w:sz="0" w:space="0" w:color="auto"/>
              </w:divBdr>
            </w:div>
          </w:divsChild>
        </w:div>
        <w:div w:id="148256178">
          <w:marLeft w:val="0"/>
          <w:marRight w:val="0"/>
          <w:marTop w:val="0"/>
          <w:marBottom w:val="0"/>
          <w:divBdr>
            <w:top w:val="none" w:sz="0" w:space="0" w:color="auto"/>
            <w:left w:val="none" w:sz="0" w:space="0" w:color="auto"/>
            <w:bottom w:val="none" w:sz="0" w:space="0" w:color="auto"/>
            <w:right w:val="none" w:sz="0" w:space="0" w:color="auto"/>
          </w:divBdr>
          <w:divsChild>
            <w:div w:id="253785450">
              <w:marLeft w:val="0"/>
              <w:marRight w:val="0"/>
              <w:marTop w:val="0"/>
              <w:marBottom w:val="0"/>
              <w:divBdr>
                <w:top w:val="none" w:sz="0" w:space="0" w:color="auto"/>
                <w:left w:val="none" w:sz="0" w:space="0" w:color="auto"/>
                <w:bottom w:val="none" w:sz="0" w:space="0" w:color="auto"/>
                <w:right w:val="none" w:sz="0" w:space="0" w:color="auto"/>
              </w:divBdr>
            </w:div>
          </w:divsChild>
        </w:div>
        <w:div w:id="202446124">
          <w:marLeft w:val="0"/>
          <w:marRight w:val="0"/>
          <w:marTop w:val="0"/>
          <w:marBottom w:val="0"/>
          <w:divBdr>
            <w:top w:val="none" w:sz="0" w:space="0" w:color="auto"/>
            <w:left w:val="none" w:sz="0" w:space="0" w:color="auto"/>
            <w:bottom w:val="none" w:sz="0" w:space="0" w:color="auto"/>
            <w:right w:val="none" w:sz="0" w:space="0" w:color="auto"/>
          </w:divBdr>
          <w:divsChild>
            <w:div w:id="675889000">
              <w:marLeft w:val="0"/>
              <w:marRight w:val="0"/>
              <w:marTop w:val="0"/>
              <w:marBottom w:val="0"/>
              <w:divBdr>
                <w:top w:val="none" w:sz="0" w:space="0" w:color="auto"/>
                <w:left w:val="none" w:sz="0" w:space="0" w:color="auto"/>
                <w:bottom w:val="none" w:sz="0" w:space="0" w:color="auto"/>
                <w:right w:val="none" w:sz="0" w:space="0" w:color="auto"/>
              </w:divBdr>
            </w:div>
          </w:divsChild>
        </w:div>
        <w:div w:id="276911759">
          <w:marLeft w:val="0"/>
          <w:marRight w:val="0"/>
          <w:marTop w:val="0"/>
          <w:marBottom w:val="0"/>
          <w:divBdr>
            <w:top w:val="none" w:sz="0" w:space="0" w:color="auto"/>
            <w:left w:val="none" w:sz="0" w:space="0" w:color="auto"/>
            <w:bottom w:val="none" w:sz="0" w:space="0" w:color="auto"/>
            <w:right w:val="none" w:sz="0" w:space="0" w:color="auto"/>
          </w:divBdr>
          <w:divsChild>
            <w:div w:id="29381715">
              <w:marLeft w:val="0"/>
              <w:marRight w:val="0"/>
              <w:marTop w:val="0"/>
              <w:marBottom w:val="0"/>
              <w:divBdr>
                <w:top w:val="none" w:sz="0" w:space="0" w:color="auto"/>
                <w:left w:val="none" w:sz="0" w:space="0" w:color="auto"/>
                <w:bottom w:val="none" w:sz="0" w:space="0" w:color="auto"/>
                <w:right w:val="none" w:sz="0" w:space="0" w:color="auto"/>
              </w:divBdr>
            </w:div>
          </w:divsChild>
        </w:div>
        <w:div w:id="308828518">
          <w:marLeft w:val="0"/>
          <w:marRight w:val="0"/>
          <w:marTop w:val="0"/>
          <w:marBottom w:val="0"/>
          <w:divBdr>
            <w:top w:val="none" w:sz="0" w:space="0" w:color="auto"/>
            <w:left w:val="none" w:sz="0" w:space="0" w:color="auto"/>
            <w:bottom w:val="none" w:sz="0" w:space="0" w:color="auto"/>
            <w:right w:val="none" w:sz="0" w:space="0" w:color="auto"/>
          </w:divBdr>
          <w:divsChild>
            <w:div w:id="1349335675">
              <w:marLeft w:val="0"/>
              <w:marRight w:val="0"/>
              <w:marTop w:val="0"/>
              <w:marBottom w:val="0"/>
              <w:divBdr>
                <w:top w:val="none" w:sz="0" w:space="0" w:color="auto"/>
                <w:left w:val="none" w:sz="0" w:space="0" w:color="auto"/>
                <w:bottom w:val="none" w:sz="0" w:space="0" w:color="auto"/>
                <w:right w:val="none" w:sz="0" w:space="0" w:color="auto"/>
              </w:divBdr>
            </w:div>
          </w:divsChild>
        </w:div>
        <w:div w:id="324286978">
          <w:marLeft w:val="0"/>
          <w:marRight w:val="0"/>
          <w:marTop w:val="0"/>
          <w:marBottom w:val="0"/>
          <w:divBdr>
            <w:top w:val="none" w:sz="0" w:space="0" w:color="auto"/>
            <w:left w:val="none" w:sz="0" w:space="0" w:color="auto"/>
            <w:bottom w:val="none" w:sz="0" w:space="0" w:color="auto"/>
            <w:right w:val="none" w:sz="0" w:space="0" w:color="auto"/>
          </w:divBdr>
          <w:divsChild>
            <w:div w:id="1387756536">
              <w:marLeft w:val="0"/>
              <w:marRight w:val="0"/>
              <w:marTop w:val="0"/>
              <w:marBottom w:val="0"/>
              <w:divBdr>
                <w:top w:val="none" w:sz="0" w:space="0" w:color="auto"/>
                <w:left w:val="none" w:sz="0" w:space="0" w:color="auto"/>
                <w:bottom w:val="none" w:sz="0" w:space="0" w:color="auto"/>
                <w:right w:val="none" w:sz="0" w:space="0" w:color="auto"/>
              </w:divBdr>
            </w:div>
          </w:divsChild>
        </w:div>
        <w:div w:id="334844074">
          <w:marLeft w:val="0"/>
          <w:marRight w:val="0"/>
          <w:marTop w:val="0"/>
          <w:marBottom w:val="0"/>
          <w:divBdr>
            <w:top w:val="none" w:sz="0" w:space="0" w:color="auto"/>
            <w:left w:val="none" w:sz="0" w:space="0" w:color="auto"/>
            <w:bottom w:val="none" w:sz="0" w:space="0" w:color="auto"/>
            <w:right w:val="none" w:sz="0" w:space="0" w:color="auto"/>
          </w:divBdr>
          <w:divsChild>
            <w:div w:id="1341155202">
              <w:marLeft w:val="0"/>
              <w:marRight w:val="0"/>
              <w:marTop w:val="0"/>
              <w:marBottom w:val="0"/>
              <w:divBdr>
                <w:top w:val="none" w:sz="0" w:space="0" w:color="auto"/>
                <w:left w:val="none" w:sz="0" w:space="0" w:color="auto"/>
                <w:bottom w:val="none" w:sz="0" w:space="0" w:color="auto"/>
                <w:right w:val="none" w:sz="0" w:space="0" w:color="auto"/>
              </w:divBdr>
            </w:div>
          </w:divsChild>
        </w:div>
        <w:div w:id="335117794">
          <w:marLeft w:val="0"/>
          <w:marRight w:val="0"/>
          <w:marTop w:val="0"/>
          <w:marBottom w:val="0"/>
          <w:divBdr>
            <w:top w:val="none" w:sz="0" w:space="0" w:color="auto"/>
            <w:left w:val="none" w:sz="0" w:space="0" w:color="auto"/>
            <w:bottom w:val="none" w:sz="0" w:space="0" w:color="auto"/>
            <w:right w:val="none" w:sz="0" w:space="0" w:color="auto"/>
          </w:divBdr>
          <w:divsChild>
            <w:div w:id="1225332017">
              <w:marLeft w:val="0"/>
              <w:marRight w:val="0"/>
              <w:marTop w:val="0"/>
              <w:marBottom w:val="0"/>
              <w:divBdr>
                <w:top w:val="none" w:sz="0" w:space="0" w:color="auto"/>
                <w:left w:val="none" w:sz="0" w:space="0" w:color="auto"/>
                <w:bottom w:val="none" w:sz="0" w:space="0" w:color="auto"/>
                <w:right w:val="none" w:sz="0" w:space="0" w:color="auto"/>
              </w:divBdr>
            </w:div>
          </w:divsChild>
        </w:div>
        <w:div w:id="378433557">
          <w:marLeft w:val="0"/>
          <w:marRight w:val="0"/>
          <w:marTop w:val="0"/>
          <w:marBottom w:val="0"/>
          <w:divBdr>
            <w:top w:val="none" w:sz="0" w:space="0" w:color="auto"/>
            <w:left w:val="none" w:sz="0" w:space="0" w:color="auto"/>
            <w:bottom w:val="none" w:sz="0" w:space="0" w:color="auto"/>
            <w:right w:val="none" w:sz="0" w:space="0" w:color="auto"/>
          </w:divBdr>
          <w:divsChild>
            <w:div w:id="829292981">
              <w:marLeft w:val="0"/>
              <w:marRight w:val="0"/>
              <w:marTop w:val="0"/>
              <w:marBottom w:val="0"/>
              <w:divBdr>
                <w:top w:val="none" w:sz="0" w:space="0" w:color="auto"/>
                <w:left w:val="none" w:sz="0" w:space="0" w:color="auto"/>
                <w:bottom w:val="none" w:sz="0" w:space="0" w:color="auto"/>
                <w:right w:val="none" w:sz="0" w:space="0" w:color="auto"/>
              </w:divBdr>
            </w:div>
          </w:divsChild>
        </w:div>
        <w:div w:id="392243985">
          <w:marLeft w:val="0"/>
          <w:marRight w:val="0"/>
          <w:marTop w:val="0"/>
          <w:marBottom w:val="0"/>
          <w:divBdr>
            <w:top w:val="none" w:sz="0" w:space="0" w:color="auto"/>
            <w:left w:val="none" w:sz="0" w:space="0" w:color="auto"/>
            <w:bottom w:val="none" w:sz="0" w:space="0" w:color="auto"/>
            <w:right w:val="none" w:sz="0" w:space="0" w:color="auto"/>
          </w:divBdr>
          <w:divsChild>
            <w:div w:id="893352349">
              <w:marLeft w:val="0"/>
              <w:marRight w:val="0"/>
              <w:marTop w:val="0"/>
              <w:marBottom w:val="0"/>
              <w:divBdr>
                <w:top w:val="none" w:sz="0" w:space="0" w:color="auto"/>
                <w:left w:val="none" w:sz="0" w:space="0" w:color="auto"/>
                <w:bottom w:val="none" w:sz="0" w:space="0" w:color="auto"/>
                <w:right w:val="none" w:sz="0" w:space="0" w:color="auto"/>
              </w:divBdr>
            </w:div>
          </w:divsChild>
        </w:div>
        <w:div w:id="395201519">
          <w:marLeft w:val="0"/>
          <w:marRight w:val="0"/>
          <w:marTop w:val="0"/>
          <w:marBottom w:val="0"/>
          <w:divBdr>
            <w:top w:val="none" w:sz="0" w:space="0" w:color="auto"/>
            <w:left w:val="none" w:sz="0" w:space="0" w:color="auto"/>
            <w:bottom w:val="none" w:sz="0" w:space="0" w:color="auto"/>
            <w:right w:val="none" w:sz="0" w:space="0" w:color="auto"/>
          </w:divBdr>
          <w:divsChild>
            <w:div w:id="2000308276">
              <w:marLeft w:val="0"/>
              <w:marRight w:val="0"/>
              <w:marTop w:val="0"/>
              <w:marBottom w:val="0"/>
              <w:divBdr>
                <w:top w:val="none" w:sz="0" w:space="0" w:color="auto"/>
                <w:left w:val="none" w:sz="0" w:space="0" w:color="auto"/>
                <w:bottom w:val="none" w:sz="0" w:space="0" w:color="auto"/>
                <w:right w:val="none" w:sz="0" w:space="0" w:color="auto"/>
              </w:divBdr>
            </w:div>
          </w:divsChild>
        </w:div>
        <w:div w:id="518356863">
          <w:marLeft w:val="0"/>
          <w:marRight w:val="0"/>
          <w:marTop w:val="0"/>
          <w:marBottom w:val="0"/>
          <w:divBdr>
            <w:top w:val="none" w:sz="0" w:space="0" w:color="auto"/>
            <w:left w:val="none" w:sz="0" w:space="0" w:color="auto"/>
            <w:bottom w:val="none" w:sz="0" w:space="0" w:color="auto"/>
            <w:right w:val="none" w:sz="0" w:space="0" w:color="auto"/>
          </w:divBdr>
          <w:divsChild>
            <w:div w:id="716122970">
              <w:marLeft w:val="0"/>
              <w:marRight w:val="0"/>
              <w:marTop w:val="0"/>
              <w:marBottom w:val="0"/>
              <w:divBdr>
                <w:top w:val="none" w:sz="0" w:space="0" w:color="auto"/>
                <w:left w:val="none" w:sz="0" w:space="0" w:color="auto"/>
                <w:bottom w:val="none" w:sz="0" w:space="0" w:color="auto"/>
                <w:right w:val="none" w:sz="0" w:space="0" w:color="auto"/>
              </w:divBdr>
            </w:div>
          </w:divsChild>
        </w:div>
        <w:div w:id="548146909">
          <w:marLeft w:val="0"/>
          <w:marRight w:val="0"/>
          <w:marTop w:val="0"/>
          <w:marBottom w:val="0"/>
          <w:divBdr>
            <w:top w:val="none" w:sz="0" w:space="0" w:color="auto"/>
            <w:left w:val="none" w:sz="0" w:space="0" w:color="auto"/>
            <w:bottom w:val="none" w:sz="0" w:space="0" w:color="auto"/>
            <w:right w:val="none" w:sz="0" w:space="0" w:color="auto"/>
          </w:divBdr>
          <w:divsChild>
            <w:div w:id="1150900538">
              <w:marLeft w:val="0"/>
              <w:marRight w:val="0"/>
              <w:marTop w:val="0"/>
              <w:marBottom w:val="0"/>
              <w:divBdr>
                <w:top w:val="none" w:sz="0" w:space="0" w:color="auto"/>
                <w:left w:val="none" w:sz="0" w:space="0" w:color="auto"/>
                <w:bottom w:val="none" w:sz="0" w:space="0" w:color="auto"/>
                <w:right w:val="none" w:sz="0" w:space="0" w:color="auto"/>
              </w:divBdr>
            </w:div>
          </w:divsChild>
        </w:div>
        <w:div w:id="619458612">
          <w:marLeft w:val="0"/>
          <w:marRight w:val="0"/>
          <w:marTop w:val="0"/>
          <w:marBottom w:val="0"/>
          <w:divBdr>
            <w:top w:val="none" w:sz="0" w:space="0" w:color="auto"/>
            <w:left w:val="none" w:sz="0" w:space="0" w:color="auto"/>
            <w:bottom w:val="none" w:sz="0" w:space="0" w:color="auto"/>
            <w:right w:val="none" w:sz="0" w:space="0" w:color="auto"/>
          </w:divBdr>
          <w:divsChild>
            <w:div w:id="1436290250">
              <w:marLeft w:val="0"/>
              <w:marRight w:val="0"/>
              <w:marTop w:val="0"/>
              <w:marBottom w:val="0"/>
              <w:divBdr>
                <w:top w:val="none" w:sz="0" w:space="0" w:color="auto"/>
                <w:left w:val="none" w:sz="0" w:space="0" w:color="auto"/>
                <w:bottom w:val="none" w:sz="0" w:space="0" w:color="auto"/>
                <w:right w:val="none" w:sz="0" w:space="0" w:color="auto"/>
              </w:divBdr>
            </w:div>
          </w:divsChild>
        </w:div>
        <w:div w:id="625427389">
          <w:marLeft w:val="0"/>
          <w:marRight w:val="0"/>
          <w:marTop w:val="0"/>
          <w:marBottom w:val="0"/>
          <w:divBdr>
            <w:top w:val="none" w:sz="0" w:space="0" w:color="auto"/>
            <w:left w:val="none" w:sz="0" w:space="0" w:color="auto"/>
            <w:bottom w:val="none" w:sz="0" w:space="0" w:color="auto"/>
            <w:right w:val="none" w:sz="0" w:space="0" w:color="auto"/>
          </w:divBdr>
          <w:divsChild>
            <w:div w:id="2077704401">
              <w:marLeft w:val="0"/>
              <w:marRight w:val="0"/>
              <w:marTop w:val="0"/>
              <w:marBottom w:val="0"/>
              <w:divBdr>
                <w:top w:val="none" w:sz="0" w:space="0" w:color="auto"/>
                <w:left w:val="none" w:sz="0" w:space="0" w:color="auto"/>
                <w:bottom w:val="none" w:sz="0" w:space="0" w:color="auto"/>
                <w:right w:val="none" w:sz="0" w:space="0" w:color="auto"/>
              </w:divBdr>
            </w:div>
          </w:divsChild>
        </w:div>
        <w:div w:id="643120914">
          <w:marLeft w:val="0"/>
          <w:marRight w:val="0"/>
          <w:marTop w:val="0"/>
          <w:marBottom w:val="0"/>
          <w:divBdr>
            <w:top w:val="none" w:sz="0" w:space="0" w:color="auto"/>
            <w:left w:val="none" w:sz="0" w:space="0" w:color="auto"/>
            <w:bottom w:val="none" w:sz="0" w:space="0" w:color="auto"/>
            <w:right w:val="none" w:sz="0" w:space="0" w:color="auto"/>
          </w:divBdr>
          <w:divsChild>
            <w:div w:id="917441354">
              <w:marLeft w:val="0"/>
              <w:marRight w:val="0"/>
              <w:marTop w:val="0"/>
              <w:marBottom w:val="0"/>
              <w:divBdr>
                <w:top w:val="none" w:sz="0" w:space="0" w:color="auto"/>
                <w:left w:val="none" w:sz="0" w:space="0" w:color="auto"/>
                <w:bottom w:val="none" w:sz="0" w:space="0" w:color="auto"/>
                <w:right w:val="none" w:sz="0" w:space="0" w:color="auto"/>
              </w:divBdr>
            </w:div>
          </w:divsChild>
        </w:div>
        <w:div w:id="649556163">
          <w:marLeft w:val="0"/>
          <w:marRight w:val="0"/>
          <w:marTop w:val="0"/>
          <w:marBottom w:val="0"/>
          <w:divBdr>
            <w:top w:val="none" w:sz="0" w:space="0" w:color="auto"/>
            <w:left w:val="none" w:sz="0" w:space="0" w:color="auto"/>
            <w:bottom w:val="none" w:sz="0" w:space="0" w:color="auto"/>
            <w:right w:val="none" w:sz="0" w:space="0" w:color="auto"/>
          </w:divBdr>
          <w:divsChild>
            <w:div w:id="1767535632">
              <w:marLeft w:val="0"/>
              <w:marRight w:val="0"/>
              <w:marTop w:val="0"/>
              <w:marBottom w:val="0"/>
              <w:divBdr>
                <w:top w:val="none" w:sz="0" w:space="0" w:color="auto"/>
                <w:left w:val="none" w:sz="0" w:space="0" w:color="auto"/>
                <w:bottom w:val="none" w:sz="0" w:space="0" w:color="auto"/>
                <w:right w:val="none" w:sz="0" w:space="0" w:color="auto"/>
              </w:divBdr>
            </w:div>
          </w:divsChild>
        </w:div>
        <w:div w:id="654381820">
          <w:marLeft w:val="0"/>
          <w:marRight w:val="0"/>
          <w:marTop w:val="0"/>
          <w:marBottom w:val="0"/>
          <w:divBdr>
            <w:top w:val="none" w:sz="0" w:space="0" w:color="auto"/>
            <w:left w:val="none" w:sz="0" w:space="0" w:color="auto"/>
            <w:bottom w:val="none" w:sz="0" w:space="0" w:color="auto"/>
            <w:right w:val="none" w:sz="0" w:space="0" w:color="auto"/>
          </w:divBdr>
          <w:divsChild>
            <w:div w:id="265622587">
              <w:marLeft w:val="0"/>
              <w:marRight w:val="0"/>
              <w:marTop w:val="0"/>
              <w:marBottom w:val="0"/>
              <w:divBdr>
                <w:top w:val="none" w:sz="0" w:space="0" w:color="auto"/>
                <w:left w:val="none" w:sz="0" w:space="0" w:color="auto"/>
                <w:bottom w:val="none" w:sz="0" w:space="0" w:color="auto"/>
                <w:right w:val="none" w:sz="0" w:space="0" w:color="auto"/>
              </w:divBdr>
            </w:div>
          </w:divsChild>
        </w:div>
        <w:div w:id="662318374">
          <w:marLeft w:val="0"/>
          <w:marRight w:val="0"/>
          <w:marTop w:val="0"/>
          <w:marBottom w:val="0"/>
          <w:divBdr>
            <w:top w:val="none" w:sz="0" w:space="0" w:color="auto"/>
            <w:left w:val="none" w:sz="0" w:space="0" w:color="auto"/>
            <w:bottom w:val="none" w:sz="0" w:space="0" w:color="auto"/>
            <w:right w:val="none" w:sz="0" w:space="0" w:color="auto"/>
          </w:divBdr>
          <w:divsChild>
            <w:div w:id="515123561">
              <w:marLeft w:val="0"/>
              <w:marRight w:val="0"/>
              <w:marTop w:val="0"/>
              <w:marBottom w:val="0"/>
              <w:divBdr>
                <w:top w:val="none" w:sz="0" w:space="0" w:color="auto"/>
                <w:left w:val="none" w:sz="0" w:space="0" w:color="auto"/>
                <w:bottom w:val="none" w:sz="0" w:space="0" w:color="auto"/>
                <w:right w:val="none" w:sz="0" w:space="0" w:color="auto"/>
              </w:divBdr>
            </w:div>
          </w:divsChild>
        </w:div>
        <w:div w:id="670134902">
          <w:marLeft w:val="0"/>
          <w:marRight w:val="0"/>
          <w:marTop w:val="0"/>
          <w:marBottom w:val="0"/>
          <w:divBdr>
            <w:top w:val="none" w:sz="0" w:space="0" w:color="auto"/>
            <w:left w:val="none" w:sz="0" w:space="0" w:color="auto"/>
            <w:bottom w:val="none" w:sz="0" w:space="0" w:color="auto"/>
            <w:right w:val="none" w:sz="0" w:space="0" w:color="auto"/>
          </w:divBdr>
          <w:divsChild>
            <w:div w:id="1413115556">
              <w:marLeft w:val="0"/>
              <w:marRight w:val="0"/>
              <w:marTop w:val="0"/>
              <w:marBottom w:val="0"/>
              <w:divBdr>
                <w:top w:val="none" w:sz="0" w:space="0" w:color="auto"/>
                <w:left w:val="none" w:sz="0" w:space="0" w:color="auto"/>
                <w:bottom w:val="none" w:sz="0" w:space="0" w:color="auto"/>
                <w:right w:val="none" w:sz="0" w:space="0" w:color="auto"/>
              </w:divBdr>
            </w:div>
          </w:divsChild>
        </w:div>
        <w:div w:id="732461797">
          <w:marLeft w:val="0"/>
          <w:marRight w:val="0"/>
          <w:marTop w:val="0"/>
          <w:marBottom w:val="0"/>
          <w:divBdr>
            <w:top w:val="none" w:sz="0" w:space="0" w:color="auto"/>
            <w:left w:val="none" w:sz="0" w:space="0" w:color="auto"/>
            <w:bottom w:val="none" w:sz="0" w:space="0" w:color="auto"/>
            <w:right w:val="none" w:sz="0" w:space="0" w:color="auto"/>
          </w:divBdr>
          <w:divsChild>
            <w:div w:id="1583219616">
              <w:marLeft w:val="0"/>
              <w:marRight w:val="0"/>
              <w:marTop w:val="0"/>
              <w:marBottom w:val="0"/>
              <w:divBdr>
                <w:top w:val="none" w:sz="0" w:space="0" w:color="auto"/>
                <w:left w:val="none" w:sz="0" w:space="0" w:color="auto"/>
                <w:bottom w:val="none" w:sz="0" w:space="0" w:color="auto"/>
                <w:right w:val="none" w:sz="0" w:space="0" w:color="auto"/>
              </w:divBdr>
            </w:div>
          </w:divsChild>
        </w:div>
        <w:div w:id="746196537">
          <w:marLeft w:val="0"/>
          <w:marRight w:val="0"/>
          <w:marTop w:val="0"/>
          <w:marBottom w:val="0"/>
          <w:divBdr>
            <w:top w:val="none" w:sz="0" w:space="0" w:color="auto"/>
            <w:left w:val="none" w:sz="0" w:space="0" w:color="auto"/>
            <w:bottom w:val="none" w:sz="0" w:space="0" w:color="auto"/>
            <w:right w:val="none" w:sz="0" w:space="0" w:color="auto"/>
          </w:divBdr>
          <w:divsChild>
            <w:div w:id="110249803">
              <w:marLeft w:val="0"/>
              <w:marRight w:val="0"/>
              <w:marTop w:val="0"/>
              <w:marBottom w:val="0"/>
              <w:divBdr>
                <w:top w:val="none" w:sz="0" w:space="0" w:color="auto"/>
                <w:left w:val="none" w:sz="0" w:space="0" w:color="auto"/>
                <w:bottom w:val="none" w:sz="0" w:space="0" w:color="auto"/>
                <w:right w:val="none" w:sz="0" w:space="0" w:color="auto"/>
              </w:divBdr>
            </w:div>
          </w:divsChild>
        </w:div>
        <w:div w:id="837579357">
          <w:marLeft w:val="0"/>
          <w:marRight w:val="0"/>
          <w:marTop w:val="0"/>
          <w:marBottom w:val="0"/>
          <w:divBdr>
            <w:top w:val="none" w:sz="0" w:space="0" w:color="auto"/>
            <w:left w:val="none" w:sz="0" w:space="0" w:color="auto"/>
            <w:bottom w:val="none" w:sz="0" w:space="0" w:color="auto"/>
            <w:right w:val="none" w:sz="0" w:space="0" w:color="auto"/>
          </w:divBdr>
          <w:divsChild>
            <w:div w:id="1063873461">
              <w:marLeft w:val="0"/>
              <w:marRight w:val="0"/>
              <w:marTop w:val="0"/>
              <w:marBottom w:val="0"/>
              <w:divBdr>
                <w:top w:val="none" w:sz="0" w:space="0" w:color="auto"/>
                <w:left w:val="none" w:sz="0" w:space="0" w:color="auto"/>
                <w:bottom w:val="none" w:sz="0" w:space="0" w:color="auto"/>
                <w:right w:val="none" w:sz="0" w:space="0" w:color="auto"/>
              </w:divBdr>
            </w:div>
          </w:divsChild>
        </w:div>
        <w:div w:id="851918005">
          <w:marLeft w:val="0"/>
          <w:marRight w:val="0"/>
          <w:marTop w:val="0"/>
          <w:marBottom w:val="0"/>
          <w:divBdr>
            <w:top w:val="none" w:sz="0" w:space="0" w:color="auto"/>
            <w:left w:val="none" w:sz="0" w:space="0" w:color="auto"/>
            <w:bottom w:val="none" w:sz="0" w:space="0" w:color="auto"/>
            <w:right w:val="none" w:sz="0" w:space="0" w:color="auto"/>
          </w:divBdr>
          <w:divsChild>
            <w:div w:id="769663757">
              <w:marLeft w:val="0"/>
              <w:marRight w:val="0"/>
              <w:marTop w:val="0"/>
              <w:marBottom w:val="0"/>
              <w:divBdr>
                <w:top w:val="none" w:sz="0" w:space="0" w:color="auto"/>
                <w:left w:val="none" w:sz="0" w:space="0" w:color="auto"/>
                <w:bottom w:val="none" w:sz="0" w:space="0" w:color="auto"/>
                <w:right w:val="none" w:sz="0" w:space="0" w:color="auto"/>
              </w:divBdr>
            </w:div>
          </w:divsChild>
        </w:div>
        <w:div w:id="852761282">
          <w:marLeft w:val="0"/>
          <w:marRight w:val="0"/>
          <w:marTop w:val="0"/>
          <w:marBottom w:val="0"/>
          <w:divBdr>
            <w:top w:val="none" w:sz="0" w:space="0" w:color="auto"/>
            <w:left w:val="none" w:sz="0" w:space="0" w:color="auto"/>
            <w:bottom w:val="none" w:sz="0" w:space="0" w:color="auto"/>
            <w:right w:val="none" w:sz="0" w:space="0" w:color="auto"/>
          </w:divBdr>
          <w:divsChild>
            <w:div w:id="576327726">
              <w:marLeft w:val="0"/>
              <w:marRight w:val="0"/>
              <w:marTop w:val="0"/>
              <w:marBottom w:val="0"/>
              <w:divBdr>
                <w:top w:val="none" w:sz="0" w:space="0" w:color="auto"/>
                <w:left w:val="none" w:sz="0" w:space="0" w:color="auto"/>
                <w:bottom w:val="none" w:sz="0" w:space="0" w:color="auto"/>
                <w:right w:val="none" w:sz="0" w:space="0" w:color="auto"/>
              </w:divBdr>
            </w:div>
          </w:divsChild>
        </w:div>
        <w:div w:id="908152848">
          <w:marLeft w:val="0"/>
          <w:marRight w:val="0"/>
          <w:marTop w:val="0"/>
          <w:marBottom w:val="0"/>
          <w:divBdr>
            <w:top w:val="none" w:sz="0" w:space="0" w:color="auto"/>
            <w:left w:val="none" w:sz="0" w:space="0" w:color="auto"/>
            <w:bottom w:val="none" w:sz="0" w:space="0" w:color="auto"/>
            <w:right w:val="none" w:sz="0" w:space="0" w:color="auto"/>
          </w:divBdr>
          <w:divsChild>
            <w:div w:id="587468772">
              <w:marLeft w:val="0"/>
              <w:marRight w:val="0"/>
              <w:marTop w:val="0"/>
              <w:marBottom w:val="0"/>
              <w:divBdr>
                <w:top w:val="none" w:sz="0" w:space="0" w:color="auto"/>
                <w:left w:val="none" w:sz="0" w:space="0" w:color="auto"/>
                <w:bottom w:val="none" w:sz="0" w:space="0" w:color="auto"/>
                <w:right w:val="none" w:sz="0" w:space="0" w:color="auto"/>
              </w:divBdr>
            </w:div>
          </w:divsChild>
        </w:div>
        <w:div w:id="908805523">
          <w:marLeft w:val="0"/>
          <w:marRight w:val="0"/>
          <w:marTop w:val="0"/>
          <w:marBottom w:val="0"/>
          <w:divBdr>
            <w:top w:val="none" w:sz="0" w:space="0" w:color="auto"/>
            <w:left w:val="none" w:sz="0" w:space="0" w:color="auto"/>
            <w:bottom w:val="none" w:sz="0" w:space="0" w:color="auto"/>
            <w:right w:val="none" w:sz="0" w:space="0" w:color="auto"/>
          </w:divBdr>
          <w:divsChild>
            <w:div w:id="1281761424">
              <w:marLeft w:val="0"/>
              <w:marRight w:val="0"/>
              <w:marTop w:val="0"/>
              <w:marBottom w:val="0"/>
              <w:divBdr>
                <w:top w:val="none" w:sz="0" w:space="0" w:color="auto"/>
                <w:left w:val="none" w:sz="0" w:space="0" w:color="auto"/>
                <w:bottom w:val="none" w:sz="0" w:space="0" w:color="auto"/>
                <w:right w:val="none" w:sz="0" w:space="0" w:color="auto"/>
              </w:divBdr>
            </w:div>
          </w:divsChild>
        </w:div>
        <w:div w:id="960184716">
          <w:marLeft w:val="0"/>
          <w:marRight w:val="0"/>
          <w:marTop w:val="0"/>
          <w:marBottom w:val="0"/>
          <w:divBdr>
            <w:top w:val="none" w:sz="0" w:space="0" w:color="auto"/>
            <w:left w:val="none" w:sz="0" w:space="0" w:color="auto"/>
            <w:bottom w:val="none" w:sz="0" w:space="0" w:color="auto"/>
            <w:right w:val="none" w:sz="0" w:space="0" w:color="auto"/>
          </w:divBdr>
          <w:divsChild>
            <w:div w:id="985861319">
              <w:marLeft w:val="0"/>
              <w:marRight w:val="0"/>
              <w:marTop w:val="0"/>
              <w:marBottom w:val="0"/>
              <w:divBdr>
                <w:top w:val="none" w:sz="0" w:space="0" w:color="auto"/>
                <w:left w:val="none" w:sz="0" w:space="0" w:color="auto"/>
                <w:bottom w:val="none" w:sz="0" w:space="0" w:color="auto"/>
                <w:right w:val="none" w:sz="0" w:space="0" w:color="auto"/>
              </w:divBdr>
            </w:div>
          </w:divsChild>
        </w:div>
        <w:div w:id="962150436">
          <w:marLeft w:val="0"/>
          <w:marRight w:val="0"/>
          <w:marTop w:val="0"/>
          <w:marBottom w:val="0"/>
          <w:divBdr>
            <w:top w:val="none" w:sz="0" w:space="0" w:color="auto"/>
            <w:left w:val="none" w:sz="0" w:space="0" w:color="auto"/>
            <w:bottom w:val="none" w:sz="0" w:space="0" w:color="auto"/>
            <w:right w:val="none" w:sz="0" w:space="0" w:color="auto"/>
          </w:divBdr>
          <w:divsChild>
            <w:div w:id="414591717">
              <w:marLeft w:val="0"/>
              <w:marRight w:val="0"/>
              <w:marTop w:val="0"/>
              <w:marBottom w:val="0"/>
              <w:divBdr>
                <w:top w:val="none" w:sz="0" w:space="0" w:color="auto"/>
                <w:left w:val="none" w:sz="0" w:space="0" w:color="auto"/>
                <w:bottom w:val="none" w:sz="0" w:space="0" w:color="auto"/>
                <w:right w:val="none" w:sz="0" w:space="0" w:color="auto"/>
              </w:divBdr>
            </w:div>
          </w:divsChild>
        </w:div>
        <w:div w:id="1081874271">
          <w:marLeft w:val="0"/>
          <w:marRight w:val="0"/>
          <w:marTop w:val="0"/>
          <w:marBottom w:val="0"/>
          <w:divBdr>
            <w:top w:val="none" w:sz="0" w:space="0" w:color="auto"/>
            <w:left w:val="none" w:sz="0" w:space="0" w:color="auto"/>
            <w:bottom w:val="none" w:sz="0" w:space="0" w:color="auto"/>
            <w:right w:val="none" w:sz="0" w:space="0" w:color="auto"/>
          </w:divBdr>
          <w:divsChild>
            <w:div w:id="1013999051">
              <w:marLeft w:val="0"/>
              <w:marRight w:val="0"/>
              <w:marTop w:val="0"/>
              <w:marBottom w:val="0"/>
              <w:divBdr>
                <w:top w:val="none" w:sz="0" w:space="0" w:color="auto"/>
                <w:left w:val="none" w:sz="0" w:space="0" w:color="auto"/>
                <w:bottom w:val="none" w:sz="0" w:space="0" w:color="auto"/>
                <w:right w:val="none" w:sz="0" w:space="0" w:color="auto"/>
              </w:divBdr>
            </w:div>
          </w:divsChild>
        </w:div>
        <w:div w:id="1087187269">
          <w:marLeft w:val="0"/>
          <w:marRight w:val="0"/>
          <w:marTop w:val="0"/>
          <w:marBottom w:val="0"/>
          <w:divBdr>
            <w:top w:val="none" w:sz="0" w:space="0" w:color="auto"/>
            <w:left w:val="none" w:sz="0" w:space="0" w:color="auto"/>
            <w:bottom w:val="none" w:sz="0" w:space="0" w:color="auto"/>
            <w:right w:val="none" w:sz="0" w:space="0" w:color="auto"/>
          </w:divBdr>
          <w:divsChild>
            <w:div w:id="2142917329">
              <w:marLeft w:val="0"/>
              <w:marRight w:val="0"/>
              <w:marTop w:val="0"/>
              <w:marBottom w:val="0"/>
              <w:divBdr>
                <w:top w:val="none" w:sz="0" w:space="0" w:color="auto"/>
                <w:left w:val="none" w:sz="0" w:space="0" w:color="auto"/>
                <w:bottom w:val="none" w:sz="0" w:space="0" w:color="auto"/>
                <w:right w:val="none" w:sz="0" w:space="0" w:color="auto"/>
              </w:divBdr>
            </w:div>
          </w:divsChild>
        </w:div>
        <w:div w:id="1093745201">
          <w:marLeft w:val="0"/>
          <w:marRight w:val="0"/>
          <w:marTop w:val="0"/>
          <w:marBottom w:val="0"/>
          <w:divBdr>
            <w:top w:val="none" w:sz="0" w:space="0" w:color="auto"/>
            <w:left w:val="none" w:sz="0" w:space="0" w:color="auto"/>
            <w:bottom w:val="none" w:sz="0" w:space="0" w:color="auto"/>
            <w:right w:val="none" w:sz="0" w:space="0" w:color="auto"/>
          </w:divBdr>
          <w:divsChild>
            <w:div w:id="640695398">
              <w:marLeft w:val="0"/>
              <w:marRight w:val="0"/>
              <w:marTop w:val="0"/>
              <w:marBottom w:val="0"/>
              <w:divBdr>
                <w:top w:val="none" w:sz="0" w:space="0" w:color="auto"/>
                <w:left w:val="none" w:sz="0" w:space="0" w:color="auto"/>
                <w:bottom w:val="none" w:sz="0" w:space="0" w:color="auto"/>
                <w:right w:val="none" w:sz="0" w:space="0" w:color="auto"/>
              </w:divBdr>
            </w:div>
          </w:divsChild>
        </w:div>
        <w:div w:id="1094285506">
          <w:marLeft w:val="0"/>
          <w:marRight w:val="0"/>
          <w:marTop w:val="0"/>
          <w:marBottom w:val="0"/>
          <w:divBdr>
            <w:top w:val="none" w:sz="0" w:space="0" w:color="auto"/>
            <w:left w:val="none" w:sz="0" w:space="0" w:color="auto"/>
            <w:bottom w:val="none" w:sz="0" w:space="0" w:color="auto"/>
            <w:right w:val="none" w:sz="0" w:space="0" w:color="auto"/>
          </w:divBdr>
          <w:divsChild>
            <w:div w:id="1603682904">
              <w:marLeft w:val="0"/>
              <w:marRight w:val="0"/>
              <w:marTop w:val="0"/>
              <w:marBottom w:val="0"/>
              <w:divBdr>
                <w:top w:val="none" w:sz="0" w:space="0" w:color="auto"/>
                <w:left w:val="none" w:sz="0" w:space="0" w:color="auto"/>
                <w:bottom w:val="none" w:sz="0" w:space="0" w:color="auto"/>
                <w:right w:val="none" w:sz="0" w:space="0" w:color="auto"/>
              </w:divBdr>
            </w:div>
          </w:divsChild>
        </w:div>
        <w:div w:id="1097604175">
          <w:marLeft w:val="0"/>
          <w:marRight w:val="0"/>
          <w:marTop w:val="0"/>
          <w:marBottom w:val="0"/>
          <w:divBdr>
            <w:top w:val="none" w:sz="0" w:space="0" w:color="auto"/>
            <w:left w:val="none" w:sz="0" w:space="0" w:color="auto"/>
            <w:bottom w:val="none" w:sz="0" w:space="0" w:color="auto"/>
            <w:right w:val="none" w:sz="0" w:space="0" w:color="auto"/>
          </w:divBdr>
          <w:divsChild>
            <w:div w:id="982735496">
              <w:marLeft w:val="0"/>
              <w:marRight w:val="0"/>
              <w:marTop w:val="0"/>
              <w:marBottom w:val="0"/>
              <w:divBdr>
                <w:top w:val="none" w:sz="0" w:space="0" w:color="auto"/>
                <w:left w:val="none" w:sz="0" w:space="0" w:color="auto"/>
                <w:bottom w:val="none" w:sz="0" w:space="0" w:color="auto"/>
                <w:right w:val="none" w:sz="0" w:space="0" w:color="auto"/>
              </w:divBdr>
            </w:div>
          </w:divsChild>
        </w:div>
        <w:div w:id="1103234006">
          <w:marLeft w:val="0"/>
          <w:marRight w:val="0"/>
          <w:marTop w:val="0"/>
          <w:marBottom w:val="0"/>
          <w:divBdr>
            <w:top w:val="none" w:sz="0" w:space="0" w:color="auto"/>
            <w:left w:val="none" w:sz="0" w:space="0" w:color="auto"/>
            <w:bottom w:val="none" w:sz="0" w:space="0" w:color="auto"/>
            <w:right w:val="none" w:sz="0" w:space="0" w:color="auto"/>
          </w:divBdr>
          <w:divsChild>
            <w:div w:id="1619408728">
              <w:marLeft w:val="0"/>
              <w:marRight w:val="0"/>
              <w:marTop w:val="0"/>
              <w:marBottom w:val="0"/>
              <w:divBdr>
                <w:top w:val="none" w:sz="0" w:space="0" w:color="auto"/>
                <w:left w:val="none" w:sz="0" w:space="0" w:color="auto"/>
                <w:bottom w:val="none" w:sz="0" w:space="0" w:color="auto"/>
                <w:right w:val="none" w:sz="0" w:space="0" w:color="auto"/>
              </w:divBdr>
            </w:div>
          </w:divsChild>
        </w:div>
        <w:div w:id="1112821223">
          <w:marLeft w:val="0"/>
          <w:marRight w:val="0"/>
          <w:marTop w:val="0"/>
          <w:marBottom w:val="0"/>
          <w:divBdr>
            <w:top w:val="none" w:sz="0" w:space="0" w:color="auto"/>
            <w:left w:val="none" w:sz="0" w:space="0" w:color="auto"/>
            <w:bottom w:val="none" w:sz="0" w:space="0" w:color="auto"/>
            <w:right w:val="none" w:sz="0" w:space="0" w:color="auto"/>
          </w:divBdr>
          <w:divsChild>
            <w:div w:id="1822038263">
              <w:marLeft w:val="0"/>
              <w:marRight w:val="0"/>
              <w:marTop w:val="0"/>
              <w:marBottom w:val="0"/>
              <w:divBdr>
                <w:top w:val="none" w:sz="0" w:space="0" w:color="auto"/>
                <w:left w:val="none" w:sz="0" w:space="0" w:color="auto"/>
                <w:bottom w:val="none" w:sz="0" w:space="0" w:color="auto"/>
                <w:right w:val="none" w:sz="0" w:space="0" w:color="auto"/>
              </w:divBdr>
            </w:div>
          </w:divsChild>
        </w:div>
        <w:div w:id="1151822780">
          <w:marLeft w:val="0"/>
          <w:marRight w:val="0"/>
          <w:marTop w:val="0"/>
          <w:marBottom w:val="0"/>
          <w:divBdr>
            <w:top w:val="none" w:sz="0" w:space="0" w:color="auto"/>
            <w:left w:val="none" w:sz="0" w:space="0" w:color="auto"/>
            <w:bottom w:val="none" w:sz="0" w:space="0" w:color="auto"/>
            <w:right w:val="none" w:sz="0" w:space="0" w:color="auto"/>
          </w:divBdr>
          <w:divsChild>
            <w:div w:id="803238058">
              <w:marLeft w:val="0"/>
              <w:marRight w:val="0"/>
              <w:marTop w:val="0"/>
              <w:marBottom w:val="0"/>
              <w:divBdr>
                <w:top w:val="none" w:sz="0" w:space="0" w:color="auto"/>
                <w:left w:val="none" w:sz="0" w:space="0" w:color="auto"/>
                <w:bottom w:val="none" w:sz="0" w:space="0" w:color="auto"/>
                <w:right w:val="none" w:sz="0" w:space="0" w:color="auto"/>
              </w:divBdr>
            </w:div>
          </w:divsChild>
        </w:div>
        <w:div w:id="1188063777">
          <w:marLeft w:val="0"/>
          <w:marRight w:val="0"/>
          <w:marTop w:val="0"/>
          <w:marBottom w:val="0"/>
          <w:divBdr>
            <w:top w:val="none" w:sz="0" w:space="0" w:color="auto"/>
            <w:left w:val="none" w:sz="0" w:space="0" w:color="auto"/>
            <w:bottom w:val="none" w:sz="0" w:space="0" w:color="auto"/>
            <w:right w:val="none" w:sz="0" w:space="0" w:color="auto"/>
          </w:divBdr>
          <w:divsChild>
            <w:div w:id="1274819739">
              <w:marLeft w:val="0"/>
              <w:marRight w:val="0"/>
              <w:marTop w:val="0"/>
              <w:marBottom w:val="0"/>
              <w:divBdr>
                <w:top w:val="none" w:sz="0" w:space="0" w:color="auto"/>
                <w:left w:val="none" w:sz="0" w:space="0" w:color="auto"/>
                <w:bottom w:val="none" w:sz="0" w:space="0" w:color="auto"/>
                <w:right w:val="none" w:sz="0" w:space="0" w:color="auto"/>
              </w:divBdr>
            </w:div>
          </w:divsChild>
        </w:div>
        <w:div w:id="1212041271">
          <w:marLeft w:val="0"/>
          <w:marRight w:val="0"/>
          <w:marTop w:val="0"/>
          <w:marBottom w:val="0"/>
          <w:divBdr>
            <w:top w:val="none" w:sz="0" w:space="0" w:color="auto"/>
            <w:left w:val="none" w:sz="0" w:space="0" w:color="auto"/>
            <w:bottom w:val="none" w:sz="0" w:space="0" w:color="auto"/>
            <w:right w:val="none" w:sz="0" w:space="0" w:color="auto"/>
          </w:divBdr>
          <w:divsChild>
            <w:div w:id="480655092">
              <w:marLeft w:val="0"/>
              <w:marRight w:val="0"/>
              <w:marTop w:val="0"/>
              <w:marBottom w:val="0"/>
              <w:divBdr>
                <w:top w:val="none" w:sz="0" w:space="0" w:color="auto"/>
                <w:left w:val="none" w:sz="0" w:space="0" w:color="auto"/>
                <w:bottom w:val="none" w:sz="0" w:space="0" w:color="auto"/>
                <w:right w:val="none" w:sz="0" w:space="0" w:color="auto"/>
              </w:divBdr>
            </w:div>
          </w:divsChild>
        </w:div>
        <w:div w:id="1224875429">
          <w:marLeft w:val="0"/>
          <w:marRight w:val="0"/>
          <w:marTop w:val="0"/>
          <w:marBottom w:val="0"/>
          <w:divBdr>
            <w:top w:val="none" w:sz="0" w:space="0" w:color="auto"/>
            <w:left w:val="none" w:sz="0" w:space="0" w:color="auto"/>
            <w:bottom w:val="none" w:sz="0" w:space="0" w:color="auto"/>
            <w:right w:val="none" w:sz="0" w:space="0" w:color="auto"/>
          </w:divBdr>
          <w:divsChild>
            <w:div w:id="301234223">
              <w:marLeft w:val="0"/>
              <w:marRight w:val="0"/>
              <w:marTop w:val="0"/>
              <w:marBottom w:val="0"/>
              <w:divBdr>
                <w:top w:val="none" w:sz="0" w:space="0" w:color="auto"/>
                <w:left w:val="none" w:sz="0" w:space="0" w:color="auto"/>
                <w:bottom w:val="none" w:sz="0" w:space="0" w:color="auto"/>
                <w:right w:val="none" w:sz="0" w:space="0" w:color="auto"/>
              </w:divBdr>
            </w:div>
          </w:divsChild>
        </w:div>
        <w:div w:id="1259212269">
          <w:marLeft w:val="0"/>
          <w:marRight w:val="0"/>
          <w:marTop w:val="0"/>
          <w:marBottom w:val="0"/>
          <w:divBdr>
            <w:top w:val="none" w:sz="0" w:space="0" w:color="auto"/>
            <w:left w:val="none" w:sz="0" w:space="0" w:color="auto"/>
            <w:bottom w:val="none" w:sz="0" w:space="0" w:color="auto"/>
            <w:right w:val="none" w:sz="0" w:space="0" w:color="auto"/>
          </w:divBdr>
          <w:divsChild>
            <w:div w:id="2079665998">
              <w:marLeft w:val="0"/>
              <w:marRight w:val="0"/>
              <w:marTop w:val="0"/>
              <w:marBottom w:val="0"/>
              <w:divBdr>
                <w:top w:val="none" w:sz="0" w:space="0" w:color="auto"/>
                <w:left w:val="none" w:sz="0" w:space="0" w:color="auto"/>
                <w:bottom w:val="none" w:sz="0" w:space="0" w:color="auto"/>
                <w:right w:val="none" w:sz="0" w:space="0" w:color="auto"/>
              </w:divBdr>
            </w:div>
          </w:divsChild>
        </w:div>
        <w:div w:id="1264730926">
          <w:marLeft w:val="0"/>
          <w:marRight w:val="0"/>
          <w:marTop w:val="0"/>
          <w:marBottom w:val="0"/>
          <w:divBdr>
            <w:top w:val="none" w:sz="0" w:space="0" w:color="auto"/>
            <w:left w:val="none" w:sz="0" w:space="0" w:color="auto"/>
            <w:bottom w:val="none" w:sz="0" w:space="0" w:color="auto"/>
            <w:right w:val="none" w:sz="0" w:space="0" w:color="auto"/>
          </w:divBdr>
          <w:divsChild>
            <w:div w:id="1641576792">
              <w:marLeft w:val="0"/>
              <w:marRight w:val="0"/>
              <w:marTop w:val="0"/>
              <w:marBottom w:val="0"/>
              <w:divBdr>
                <w:top w:val="none" w:sz="0" w:space="0" w:color="auto"/>
                <w:left w:val="none" w:sz="0" w:space="0" w:color="auto"/>
                <w:bottom w:val="none" w:sz="0" w:space="0" w:color="auto"/>
                <w:right w:val="none" w:sz="0" w:space="0" w:color="auto"/>
              </w:divBdr>
            </w:div>
          </w:divsChild>
        </w:div>
        <w:div w:id="1288463264">
          <w:marLeft w:val="0"/>
          <w:marRight w:val="0"/>
          <w:marTop w:val="0"/>
          <w:marBottom w:val="0"/>
          <w:divBdr>
            <w:top w:val="none" w:sz="0" w:space="0" w:color="auto"/>
            <w:left w:val="none" w:sz="0" w:space="0" w:color="auto"/>
            <w:bottom w:val="none" w:sz="0" w:space="0" w:color="auto"/>
            <w:right w:val="none" w:sz="0" w:space="0" w:color="auto"/>
          </w:divBdr>
          <w:divsChild>
            <w:div w:id="748768750">
              <w:marLeft w:val="0"/>
              <w:marRight w:val="0"/>
              <w:marTop w:val="0"/>
              <w:marBottom w:val="0"/>
              <w:divBdr>
                <w:top w:val="none" w:sz="0" w:space="0" w:color="auto"/>
                <w:left w:val="none" w:sz="0" w:space="0" w:color="auto"/>
                <w:bottom w:val="none" w:sz="0" w:space="0" w:color="auto"/>
                <w:right w:val="none" w:sz="0" w:space="0" w:color="auto"/>
              </w:divBdr>
            </w:div>
          </w:divsChild>
        </w:div>
        <w:div w:id="1297951658">
          <w:marLeft w:val="0"/>
          <w:marRight w:val="0"/>
          <w:marTop w:val="0"/>
          <w:marBottom w:val="0"/>
          <w:divBdr>
            <w:top w:val="none" w:sz="0" w:space="0" w:color="auto"/>
            <w:left w:val="none" w:sz="0" w:space="0" w:color="auto"/>
            <w:bottom w:val="none" w:sz="0" w:space="0" w:color="auto"/>
            <w:right w:val="none" w:sz="0" w:space="0" w:color="auto"/>
          </w:divBdr>
          <w:divsChild>
            <w:div w:id="788471679">
              <w:marLeft w:val="0"/>
              <w:marRight w:val="0"/>
              <w:marTop w:val="0"/>
              <w:marBottom w:val="0"/>
              <w:divBdr>
                <w:top w:val="none" w:sz="0" w:space="0" w:color="auto"/>
                <w:left w:val="none" w:sz="0" w:space="0" w:color="auto"/>
                <w:bottom w:val="none" w:sz="0" w:space="0" w:color="auto"/>
                <w:right w:val="none" w:sz="0" w:space="0" w:color="auto"/>
              </w:divBdr>
            </w:div>
          </w:divsChild>
        </w:div>
        <w:div w:id="1331106186">
          <w:marLeft w:val="0"/>
          <w:marRight w:val="0"/>
          <w:marTop w:val="0"/>
          <w:marBottom w:val="0"/>
          <w:divBdr>
            <w:top w:val="none" w:sz="0" w:space="0" w:color="auto"/>
            <w:left w:val="none" w:sz="0" w:space="0" w:color="auto"/>
            <w:bottom w:val="none" w:sz="0" w:space="0" w:color="auto"/>
            <w:right w:val="none" w:sz="0" w:space="0" w:color="auto"/>
          </w:divBdr>
          <w:divsChild>
            <w:div w:id="488178997">
              <w:marLeft w:val="0"/>
              <w:marRight w:val="0"/>
              <w:marTop w:val="0"/>
              <w:marBottom w:val="0"/>
              <w:divBdr>
                <w:top w:val="none" w:sz="0" w:space="0" w:color="auto"/>
                <w:left w:val="none" w:sz="0" w:space="0" w:color="auto"/>
                <w:bottom w:val="none" w:sz="0" w:space="0" w:color="auto"/>
                <w:right w:val="none" w:sz="0" w:space="0" w:color="auto"/>
              </w:divBdr>
            </w:div>
          </w:divsChild>
        </w:div>
        <w:div w:id="1342320699">
          <w:marLeft w:val="0"/>
          <w:marRight w:val="0"/>
          <w:marTop w:val="0"/>
          <w:marBottom w:val="0"/>
          <w:divBdr>
            <w:top w:val="none" w:sz="0" w:space="0" w:color="auto"/>
            <w:left w:val="none" w:sz="0" w:space="0" w:color="auto"/>
            <w:bottom w:val="none" w:sz="0" w:space="0" w:color="auto"/>
            <w:right w:val="none" w:sz="0" w:space="0" w:color="auto"/>
          </w:divBdr>
          <w:divsChild>
            <w:div w:id="1827235135">
              <w:marLeft w:val="0"/>
              <w:marRight w:val="0"/>
              <w:marTop w:val="0"/>
              <w:marBottom w:val="0"/>
              <w:divBdr>
                <w:top w:val="none" w:sz="0" w:space="0" w:color="auto"/>
                <w:left w:val="none" w:sz="0" w:space="0" w:color="auto"/>
                <w:bottom w:val="none" w:sz="0" w:space="0" w:color="auto"/>
                <w:right w:val="none" w:sz="0" w:space="0" w:color="auto"/>
              </w:divBdr>
            </w:div>
          </w:divsChild>
        </w:div>
        <w:div w:id="1365671406">
          <w:marLeft w:val="0"/>
          <w:marRight w:val="0"/>
          <w:marTop w:val="0"/>
          <w:marBottom w:val="0"/>
          <w:divBdr>
            <w:top w:val="none" w:sz="0" w:space="0" w:color="auto"/>
            <w:left w:val="none" w:sz="0" w:space="0" w:color="auto"/>
            <w:bottom w:val="none" w:sz="0" w:space="0" w:color="auto"/>
            <w:right w:val="none" w:sz="0" w:space="0" w:color="auto"/>
          </w:divBdr>
          <w:divsChild>
            <w:div w:id="1042898916">
              <w:marLeft w:val="0"/>
              <w:marRight w:val="0"/>
              <w:marTop w:val="0"/>
              <w:marBottom w:val="0"/>
              <w:divBdr>
                <w:top w:val="none" w:sz="0" w:space="0" w:color="auto"/>
                <w:left w:val="none" w:sz="0" w:space="0" w:color="auto"/>
                <w:bottom w:val="none" w:sz="0" w:space="0" w:color="auto"/>
                <w:right w:val="none" w:sz="0" w:space="0" w:color="auto"/>
              </w:divBdr>
            </w:div>
          </w:divsChild>
        </w:div>
        <w:div w:id="1370447523">
          <w:marLeft w:val="0"/>
          <w:marRight w:val="0"/>
          <w:marTop w:val="0"/>
          <w:marBottom w:val="0"/>
          <w:divBdr>
            <w:top w:val="none" w:sz="0" w:space="0" w:color="auto"/>
            <w:left w:val="none" w:sz="0" w:space="0" w:color="auto"/>
            <w:bottom w:val="none" w:sz="0" w:space="0" w:color="auto"/>
            <w:right w:val="none" w:sz="0" w:space="0" w:color="auto"/>
          </w:divBdr>
          <w:divsChild>
            <w:div w:id="482821590">
              <w:marLeft w:val="0"/>
              <w:marRight w:val="0"/>
              <w:marTop w:val="0"/>
              <w:marBottom w:val="0"/>
              <w:divBdr>
                <w:top w:val="none" w:sz="0" w:space="0" w:color="auto"/>
                <w:left w:val="none" w:sz="0" w:space="0" w:color="auto"/>
                <w:bottom w:val="none" w:sz="0" w:space="0" w:color="auto"/>
                <w:right w:val="none" w:sz="0" w:space="0" w:color="auto"/>
              </w:divBdr>
            </w:div>
          </w:divsChild>
        </w:div>
        <w:div w:id="1394625128">
          <w:marLeft w:val="0"/>
          <w:marRight w:val="0"/>
          <w:marTop w:val="0"/>
          <w:marBottom w:val="0"/>
          <w:divBdr>
            <w:top w:val="none" w:sz="0" w:space="0" w:color="auto"/>
            <w:left w:val="none" w:sz="0" w:space="0" w:color="auto"/>
            <w:bottom w:val="none" w:sz="0" w:space="0" w:color="auto"/>
            <w:right w:val="none" w:sz="0" w:space="0" w:color="auto"/>
          </w:divBdr>
          <w:divsChild>
            <w:div w:id="1305354591">
              <w:marLeft w:val="0"/>
              <w:marRight w:val="0"/>
              <w:marTop w:val="0"/>
              <w:marBottom w:val="0"/>
              <w:divBdr>
                <w:top w:val="none" w:sz="0" w:space="0" w:color="auto"/>
                <w:left w:val="none" w:sz="0" w:space="0" w:color="auto"/>
                <w:bottom w:val="none" w:sz="0" w:space="0" w:color="auto"/>
                <w:right w:val="none" w:sz="0" w:space="0" w:color="auto"/>
              </w:divBdr>
            </w:div>
          </w:divsChild>
        </w:div>
        <w:div w:id="1407800615">
          <w:marLeft w:val="0"/>
          <w:marRight w:val="0"/>
          <w:marTop w:val="0"/>
          <w:marBottom w:val="0"/>
          <w:divBdr>
            <w:top w:val="none" w:sz="0" w:space="0" w:color="auto"/>
            <w:left w:val="none" w:sz="0" w:space="0" w:color="auto"/>
            <w:bottom w:val="none" w:sz="0" w:space="0" w:color="auto"/>
            <w:right w:val="none" w:sz="0" w:space="0" w:color="auto"/>
          </w:divBdr>
          <w:divsChild>
            <w:div w:id="1249803248">
              <w:marLeft w:val="0"/>
              <w:marRight w:val="0"/>
              <w:marTop w:val="0"/>
              <w:marBottom w:val="0"/>
              <w:divBdr>
                <w:top w:val="none" w:sz="0" w:space="0" w:color="auto"/>
                <w:left w:val="none" w:sz="0" w:space="0" w:color="auto"/>
                <w:bottom w:val="none" w:sz="0" w:space="0" w:color="auto"/>
                <w:right w:val="none" w:sz="0" w:space="0" w:color="auto"/>
              </w:divBdr>
            </w:div>
          </w:divsChild>
        </w:div>
        <w:div w:id="1413820844">
          <w:marLeft w:val="0"/>
          <w:marRight w:val="0"/>
          <w:marTop w:val="0"/>
          <w:marBottom w:val="0"/>
          <w:divBdr>
            <w:top w:val="none" w:sz="0" w:space="0" w:color="auto"/>
            <w:left w:val="none" w:sz="0" w:space="0" w:color="auto"/>
            <w:bottom w:val="none" w:sz="0" w:space="0" w:color="auto"/>
            <w:right w:val="none" w:sz="0" w:space="0" w:color="auto"/>
          </w:divBdr>
          <w:divsChild>
            <w:div w:id="587038160">
              <w:marLeft w:val="0"/>
              <w:marRight w:val="0"/>
              <w:marTop w:val="0"/>
              <w:marBottom w:val="0"/>
              <w:divBdr>
                <w:top w:val="none" w:sz="0" w:space="0" w:color="auto"/>
                <w:left w:val="none" w:sz="0" w:space="0" w:color="auto"/>
                <w:bottom w:val="none" w:sz="0" w:space="0" w:color="auto"/>
                <w:right w:val="none" w:sz="0" w:space="0" w:color="auto"/>
              </w:divBdr>
            </w:div>
          </w:divsChild>
        </w:div>
        <w:div w:id="1424183227">
          <w:marLeft w:val="0"/>
          <w:marRight w:val="0"/>
          <w:marTop w:val="0"/>
          <w:marBottom w:val="0"/>
          <w:divBdr>
            <w:top w:val="none" w:sz="0" w:space="0" w:color="auto"/>
            <w:left w:val="none" w:sz="0" w:space="0" w:color="auto"/>
            <w:bottom w:val="none" w:sz="0" w:space="0" w:color="auto"/>
            <w:right w:val="none" w:sz="0" w:space="0" w:color="auto"/>
          </w:divBdr>
          <w:divsChild>
            <w:div w:id="900597592">
              <w:marLeft w:val="0"/>
              <w:marRight w:val="0"/>
              <w:marTop w:val="0"/>
              <w:marBottom w:val="0"/>
              <w:divBdr>
                <w:top w:val="none" w:sz="0" w:space="0" w:color="auto"/>
                <w:left w:val="none" w:sz="0" w:space="0" w:color="auto"/>
                <w:bottom w:val="none" w:sz="0" w:space="0" w:color="auto"/>
                <w:right w:val="none" w:sz="0" w:space="0" w:color="auto"/>
              </w:divBdr>
            </w:div>
          </w:divsChild>
        </w:div>
        <w:div w:id="1426149695">
          <w:marLeft w:val="0"/>
          <w:marRight w:val="0"/>
          <w:marTop w:val="0"/>
          <w:marBottom w:val="0"/>
          <w:divBdr>
            <w:top w:val="none" w:sz="0" w:space="0" w:color="auto"/>
            <w:left w:val="none" w:sz="0" w:space="0" w:color="auto"/>
            <w:bottom w:val="none" w:sz="0" w:space="0" w:color="auto"/>
            <w:right w:val="none" w:sz="0" w:space="0" w:color="auto"/>
          </w:divBdr>
          <w:divsChild>
            <w:div w:id="313753257">
              <w:marLeft w:val="0"/>
              <w:marRight w:val="0"/>
              <w:marTop w:val="0"/>
              <w:marBottom w:val="0"/>
              <w:divBdr>
                <w:top w:val="none" w:sz="0" w:space="0" w:color="auto"/>
                <w:left w:val="none" w:sz="0" w:space="0" w:color="auto"/>
                <w:bottom w:val="none" w:sz="0" w:space="0" w:color="auto"/>
                <w:right w:val="none" w:sz="0" w:space="0" w:color="auto"/>
              </w:divBdr>
            </w:div>
          </w:divsChild>
        </w:div>
        <w:div w:id="1455948942">
          <w:marLeft w:val="0"/>
          <w:marRight w:val="0"/>
          <w:marTop w:val="0"/>
          <w:marBottom w:val="0"/>
          <w:divBdr>
            <w:top w:val="none" w:sz="0" w:space="0" w:color="auto"/>
            <w:left w:val="none" w:sz="0" w:space="0" w:color="auto"/>
            <w:bottom w:val="none" w:sz="0" w:space="0" w:color="auto"/>
            <w:right w:val="none" w:sz="0" w:space="0" w:color="auto"/>
          </w:divBdr>
          <w:divsChild>
            <w:div w:id="1922904096">
              <w:marLeft w:val="0"/>
              <w:marRight w:val="0"/>
              <w:marTop w:val="0"/>
              <w:marBottom w:val="0"/>
              <w:divBdr>
                <w:top w:val="none" w:sz="0" w:space="0" w:color="auto"/>
                <w:left w:val="none" w:sz="0" w:space="0" w:color="auto"/>
                <w:bottom w:val="none" w:sz="0" w:space="0" w:color="auto"/>
                <w:right w:val="none" w:sz="0" w:space="0" w:color="auto"/>
              </w:divBdr>
            </w:div>
          </w:divsChild>
        </w:div>
        <w:div w:id="1488596858">
          <w:marLeft w:val="0"/>
          <w:marRight w:val="0"/>
          <w:marTop w:val="0"/>
          <w:marBottom w:val="0"/>
          <w:divBdr>
            <w:top w:val="none" w:sz="0" w:space="0" w:color="auto"/>
            <w:left w:val="none" w:sz="0" w:space="0" w:color="auto"/>
            <w:bottom w:val="none" w:sz="0" w:space="0" w:color="auto"/>
            <w:right w:val="none" w:sz="0" w:space="0" w:color="auto"/>
          </w:divBdr>
          <w:divsChild>
            <w:div w:id="1498840422">
              <w:marLeft w:val="0"/>
              <w:marRight w:val="0"/>
              <w:marTop w:val="0"/>
              <w:marBottom w:val="0"/>
              <w:divBdr>
                <w:top w:val="none" w:sz="0" w:space="0" w:color="auto"/>
                <w:left w:val="none" w:sz="0" w:space="0" w:color="auto"/>
                <w:bottom w:val="none" w:sz="0" w:space="0" w:color="auto"/>
                <w:right w:val="none" w:sz="0" w:space="0" w:color="auto"/>
              </w:divBdr>
            </w:div>
          </w:divsChild>
        </w:div>
        <w:div w:id="1495684556">
          <w:marLeft w:val="0"/>
          <w:marRight w:val="0"/>
          <w:marTop w:val="0"/>
          <w:marBottom w:val="0"/>
          <w:divBdr>
            <w:top w:val="none" w:sz="0" w:space="0" w:color="auto"/>
            <w:left w:val="none" w:sz="0" w:space="0" w:color="auto"/>
            <w:bottom w:val="none" w:sz="0" w:space="0" w:color="auto"/>
            <w:right w:val="none" w:sz="0" w:space="0" w:color="auto"/>
          </w:divBdr>
          <w:divsChild>
            <w:div w:id="1967731434">
              <w:marLeft w:val="0"/>
              <w:marRight w:val="0"/>
              <w:marTop w:val="0"/>
              <w:marBottom w:val="0"/>
              <w:divBdr>
                <w:top w:val="none" w:sz="0" w:space="0" w:color="auto"/>
                <w:left w:val="none" w:sz="0" w:space="0" w:color="auto"/>
                <w:bottom w:val="none" w:sz="0" w:space="0" w:color="auto"/>
                <w:right w:val="none" w:sz="0" w:space="0" w:color="auto"/>
              </w:divBdr>
            </w:div>
          </w:divsChild>
        </w:div>
        <w:div w:id="1497724439">
          <w:marLeft w:val="0"/>
          <w:marRight w:val="0"/>
          <w:marTop w:val="0"/>
          <w:marBottom w:val="0"/>
          <w:divBdr>
            <w:top w:val="none" w:sz="0" w:space="0" w:color="auto"/>
            <w:left w:val="none" w:sz="0" w:space="0" w:color="auto"/>
            <w:bottom w:val="none" w:sz="0" w:space="0" w:color="auto"/>
            <w:right w:val="none" w:sz="0" w:space="0" w:color="auto"/>
          </w:divBdr>
          <w:divsChild>
            <w:div w:id="1476265646">
              <w:marLeft w:val="0"/>
              <w:marRight w:val="0"/>
              <w:marTop w:val="0"/>
              <w:marBottom w:val="0"/>
              <w:divBdr>
                <w:top w:val="none" w:sz="0" w:space="0" w:color="auto"/>
                <w:left w:val="none" w:sz="0" w:space="0" w:color="auto"/>
                <w:bottom w:val="none" w:sz="0" w:space="0" w:color="auto"/>
                <w:right w:val="none" w:sz="0" w:space="0" w:color="auto"/>
              </w:divBdr>
            </w:div>
          </w:divsChild>
        </w:div>
        <w:div w:id="1500996189">
          <w:marLeft w:val="0"/>
          <w:marRight w:val="0"/>
          <w:marTop w:val="0"/>
          <w:marBottom w:val="0"/>
          <w:divBdr>
            <w:top w:val="none" w:sz="0" w:space="0" w:color="auto"/>
            <w:left w:val="none" w:sz="0" w:space="0" w:color="auto"/>
            <w:bottom w:val="none" w:sz="0" w:space="0" w:color="auto"/>
            <w:right w:val="none" w:sz="0" w:space="0" w:color="auto"/>
          </w:divBdr>
          <w:divsChild>
            <w:div w:id="1432968921">
              <w:marLeft w:val="0"/>
              <w:marRight w:val="0"/>
              <w:marTop w:val="0"/>
              <w:marBottom w:val="0"/>
              <w:divBdr>
                <w:top w:val="none" w:sz="0" w:space="0" w:color="auto"/>
                <w:left w:val="none" w:sz="0" w:space="0" w:color="auto"/>
                <w:bottom w:val="none" w:sz="0" w:space="0" w:color="auto"/>
                <w:right w:val="none" w:sz="0" w:space="0" w:color="auto"/>
              </w:divBdr>
            </w:div>
          </w:divsChild>
        </w:div>
        <w:div w:id="1540892717">
          <w:marLeft w:val="0"/>
          <w:marRight w:val="0"/>
          <w:marTop w:val="0"/>
          <w:marBottom w:val="0"/>
          <w:divBdr>
            <w:top w:val="none" w:sz="0" w:space="0" w:color="auto"/>
            <w:left w:val="none" w:sz="0" w:space="0" w:color="auto"/>
            <w:bottom w:val="none" w:sz="0" w:space="0" w:color="auto"/>
            <w:right w:val="none" w:sz="0" w:space="0" w:color="auto"/>
          </w:divBdr>
          <w:divsChild>
            <w:div w:id="85468375">
              <w:marLeft w:val="0"/>
              <w:marRight w:val="0"/>
              <w:marTop w:val="0"/>
              <w:marBottom w:val="0"/>
              <w:divBdr>
                <w:top w:val="none" w:sz="0" w:space="0" w:color="auto"/>
                <w:left w:val="none" w:sz="0" w:space="0" w:color="auto"/>
                <w:bottom w:val="none" w:sz="0" w:space="0" w:color="auto"/>
                <w:right w:val="none" w:sz="0" w:space="0" w:color="auto"/>
              </w:divBdr>
            </w:div>
          </w:divsChild>
        </w:div>
        <w:div w:id="1552573416">
          <w:marLeft w:val="0"/>
          <w:marRight w:val="0"/>
          <w:marTop w:val="0"/>
          <w:marBottom w:val="0"/>
          <w:divBdr>
            <w:top w:val="none" w:sz="0" w:space="0" w:color="auto"/>
            <w:left w:val="none" w:sz="0" w:space="0" w:color="auto"/>
            <w:bottom w:val="none" w:sz="0" w:space="0" w:color="auto"/>
            <w:right w:val="none" w:sz="0" w:space="0" w:color="auto"/>
          </w:divBdr>
          <w:divsChild>
            <w:div w:id="913856010">
              <w:marLeft w:val="0"/>
              <w:marRight w:val="0"/>
              <w:marTop w:val="0"/>
              <w:marBottom w:val="0"/>
              <w:divBdr>
                <w:top w:val="none" w:sz="0" w:space="0" w:color="auto"/>
                <w:left w:val="none" w:sz="0" w:space="0" w:color="auto"/>
                <w:bottom w:val="none" w:sz="0" w:space="0" w:color="auto"/>
                <w:right w:val="none" w:sz="0" w:space="0" w:color="auto"/>
              </w:divBdr>
            </w:div>
          </w:divsChild>
        </w:div>
        <w:div w:id="1587610836">
          <w:marLeft w:val="0"/>
          <w:marRight w:val="0"/>
          <w:marTop w:val="0"/>
          <w:marBottom w:val="0"/>
          <w:divBdr>
            <w:top w:val="none" w:sz="0" w:space="0" w:color="auto"/>
            <w:left w:val="none" w:sz="0" w:space="0" w:color="auto"/>
            <w:bottom w:val="none" w:sz="0" w:space="0" w:color="auto"/>
            <w:right w:val="none" w:sz="0" w:space="0" w:color="auto"/>
          </w:divBdr>
          <w:divsChild>
            <w:div w:id="1784495020">
              <w:marLeft w:val="0"/>
              <w:marRight w:val="0"/>
              <w:marTop w:val="0"/>
              <w:marBottom w:val="0"/>
              <w:divBdr>
                <w:top w:val="none" w:sz="0" w:space="0" w:color="auto"/>
                <w:left w:val="none" w:sz="0" w:space="0" w:color="auto"/>
                <w:bottom w:val="none" w:sz="0" w:space="0" w:color="auto"/>
                <w:right w:val="none" w:sz="0" w:space="0" w:color="auto"/>
              </w:divBdr>
            </w:div>
          </w:divsChild>
        </w:div>
        <w:div w:id="1604612286">
          <w:marLeft w:val="0"/>
          <w:marRight w:val="0"/>
          <w:marTop w:val="0"/>
          <w:marBottom w:val="0"/>
          <w:divBdr>
            <w:top w:val="none" w:sz="0" w:space="0" w:color="auto"/>
            <w:left w:val="none" w:sz="0" w:space="0" w:color="auto"/>
            <w:bottom w:val="none" w:sz="0" w:space="0" w:color="auto"/>
            <w:right w:val="none" w:sz="0" w:space="0" w:color="auto"/>
          </w:divBdr>
          <w:divsChild>
            <w:div w:id="882402487">
              <w:marLeft w:val="0"/>
              <w:marRight w:val="0"/>
              <w:marTop w:val="0"/>
              <w:marBottom w:val="0"/>
              <w:divBdr>
                <w:top w:val="none" w:sz="0" w:space="0" w:color="auto"/>
                <w:left w:val="none" w:sz="0" w:space="0" w:color="auto"/>
                <w:bottom w:val="none" w:sz="0" w:space="0" w:color="auto"/>
                <w:right w:val="none" w:sz="0" w:space="0" w:color="auto"/>
              </w:divBdr>
            </w:div>
          </w:divsChild>
        </w:div>
        <w:div w:id="1667519096">
          <w:marLeft w:val="0"/>
          <w:marRight w:val="0"/>
          <w:marTop w:val="0"/>
          <w:marBottom w:val="0"/>
          <w:divBdr>
            <w:top w:val="none" w:sz="0" w:space="0" w:color="auto"/>
            <w:left w:val="none" w:sz="0" w:space="0" w:color="auto"/>
            <w:bottom w:val="none" w:sz="0" w:space="0" w:color="auto"/>
            <w:right w:val="none" w:sz="0" w:space="0" w:color="auto"/>
          </w:divBdr>
          <w:divsChild>
            <w:div w:id="202208180">
              <w:marLeft w:val="0"/>
              <w:marRight w:val="0"/>
              <w:marTop w:val="0"/>
              <w:marBottom w:val="0"/>
              <w:divBdr>
                <w:top w:val="none" w:sz="0" w:space="0" w:color="auto"/>
                <w:left w:val="none" w:sz="0" w:space="0" w:color="auto"/>
                <w:bottom w:val="none" w:sz="0" w:space="0" w:color="auto"/>
                <w:right w:val="none" w:sz="0" w:space="0" w:color="auto"/>
              </w:divBdr>
            </w:div>
          </w:divsChild>
        </w:div>
        <w:div w:id="1679309161">
          <w:marLeft w:val="0"/>
          <w:marRight w:val="0"/>
          <w:marTop w:val="0"/>
          <w:marBottom w:val="0"/>
          <w:divBdr>
            <w:top w:val="none" w:sz="0" w:space="0" w:color="auto"/>
            <w:left w:val="none" w:sz="0" w:space="0" w:color="auto"/>
            <w:bottom w:val="none" w:sz="0" w:space="0" w:color="auto"/>
            <w:right w:val="none" w:sz="0" w:space="0" w:color="auto"/>
          </w:divBdr>
          <w:divsChild>
            <w:div w:id="1082530130">
              <w:marLeft w:val="0"/>
              <w:marRight w:val="0"/>
              <w:marTop w:val="0"/>
              <w:marBottom w:val="0"/>
              <w:divBdr>
                <w:top w:val="none" w:sz="0" w:space="0" w:color="auto"/>
                <w:left w:val="none" w:sz="0" w:space="0" w:color="auto"/>
                <w:bottom w:val="none" w:sz="0" w:space="0" w:color="auto"/>
                <w:right w:val="none" w:sz="0" w:space="0" w:color="auto"/>
              </w:divBdr>
            </w:div>
          </w:divsChild>
        </w:div>
        <w:div w:id="1682511964">
          <w:marLeft w:val="0"/>
          <w:marRight w:val="0"/>
          <w:marTop w:val="0"/>
          <w:marBottom w:val="0"/>
          <w:divBdr>
            <w:top w:val="none" w:sz="0" w:space="0" w:color="auto"/>
            <w:left w:val="none" w:sz="0" w:space="0" w:color="auto"/>
            <w:bottom w:val="none" w:sz="0" w:space="0" w:color="auto"/>
            <w:right w:val="none" w:sz="0" w:space="0" w:color="auto"/>
          </w:divBdr>
          <w:divsChild>
            <w:div w:id="1303118560">
              <w:marLeft w:val="0"/>
              <w:marRight w:val="0"/>
              <w:marTop w:val="0"/>
              <w:marBottom w:val="0"/>
              <w:divBdr>
                <w:top w:val="none" w:sz="0" w:space="0" w:color="auto"/>
                <w:left w:val="none" w:sz="0" w:space="0" w:color="auto"/>
                <w:bottom w:val="none" w:sz="0" w:space="0" w:color="auto"/>
                <w:right w:val="none" w:sz="0" w:space="0" w:color="auto"/>
              </w:divBdr>
            </w:div>
          </w:divsChild>
        </w:div>
        <w:div w:id="1696882036">
          <w:marLeft w:val="0"/>
          <w:marRight w:val="0"/>
          <w:marTop w:val="0"/>
          <w:marBottom w:val="0"/>
          <w:divBdr>
            <w:top w:val="none" w:sz="0" w:space="0" w:color="auto"/>
            <w:left w:val="none" w:sz="0" w:space="0" w:color="auto"/>
            <w:bottom w:val="none" w:sz="0" w:space="0" w:color="auto"/>
            <w:right w:val="none" w:sz="0" w:space="0" w:color="auto"/>
          </w:divBdr>
          <w:divsChild>
            <w:div w:id="1769963088">
              <w:marLeft w:val="0"/>
              <w:marRight w:val="0"/>
              <w:marTop w:val="0"/>
              <w:marBottom w:val="0"/>
              <w:divBdr>
                <w:top w:val="none" w:sz="0" w:space="0" w:color="auto"/>
                <w:left w:val="none" w:sz="0" w:space="0" w:color="auto"/>
                <w:bottom w:val="none" w:sz="0" w:space="0" w:color="auto"/>
                <w:right w:val="none" w:sz="0" w:space="0" w:color="auto"/>
              </w:divBdr>
            </w:div>
          </w:divsChild>
        </w:div>
        <w:div w:id="1772822726">
          <w:marLeft w:val="0"/>
          <w:marRight w:val="0"/>
          <w:marTop w:val="0"/>
          <w:marBottom w:val="0"/>
          <w:divBdr>
            <w:top w:val="none" w:sz="0" w:space="0" w:color="auto"/>
            <w:left w:val="none" w:sz="0" w:space="0" w:color="auto"/>
            <w:bottom w:val="none" w:sz="0" w:space="0" w:color="auto"/>
            <w:right w:val="none" w:sz="0" w:space="0" w:color="auto"/>
          </w:divBdr>
          <w:divsChild>
            <w:div w:id="659427145">
              <w:marLeft w:val="0"/>
              <w:marRight w:val="0"/>
              <w:marTop w:val="0"/>
              <w:marBottom w:val="0"/>
              <w:divBdr>
                <w:top w:val="none" w:sz="0" w:space="0" w:color="auto"/>
                <w:left w:val="none" w:sz="0" w:space="0" w:color="auto"/>
                <w:bottom w:val="none" w:sz="0" w:space="0" w:color="auto"/>
                <w:right w:val="none" w:sz="0" w:space="0" w:color="auto"/>
              </w:divBdr>
            </w:div>
          </w:divsChild>
        </w:div>
        <w:div w:id="1775399706">
          <w:marLeft w:val="0"/>
          <w:marRight w:val="0"/>
          <w:marTop w:val="0"/>
          <w:marBottom w:val="0"/>
          <w:divBdr>
            <w:top w:val="none" w:sz="0" w:space="0" w:color="auto"/>
            <w:left w:val="none" w:sz="0" w:space="0" w:color="auto"/>
            <w:bottom w:val="none" w:sz="0" w:space="0" w:color="auto"/>
            <w:right w:val="none" w:sz="0" w:space="0" w:color="auto"/>
          </w:divBdr>
          <w:divsChild>
            <w:div w:id="986007359">
              <w:marLeft w:val="0"/>
              <w:marRight w:val="0"/>
              <w:marTop w:val="0"/>
              <w:marBottom w:val="0"/>
              <w:divBdr>
                <w:top w:val="none" w:sz="0" w:space="0" w:color="auto"/>
                <w:left w:val="none" w:sz="0" w:space="0" w:color="auto"/>
                <w:bottom w:val="none" w:sz="0" w:space="0" w:color="auto"/>
                <w:right w:val="none" w:sz="0" w:space="0" w:color="auto"/>
              </w:divBdr>
            </w:div>
          </w:divsChild>
        </w:div>
        <w:div w:id="1897736783">
          <w:marLeft w:val="0"/>
          <w:marRight w:val="0"/>
          <w:marTop w:val="0"/>
          <w:marBottom w:val="0"/>
          <w:divBdr>
            <w:top w:val="none" w:sz="0" w:space="0" w:color="auto"/>
            <w:left w:val="none" w:sz="0" w:space="0" w:color="auto"/>
            <w:bottom w:val="none" w:sz="0" w:space="0" w:color="auto"/>
            <w:right w:val="none" w:sz="0" w:space="0" w:color="auto"/>
          </w:divBdr>
          <w:divsChild>
            <w:div w:id="1453088841">
              <w:marLeft w:val="0"/>
              <w:marRight w:val="0"/>
              <w:marTop w:val="0"/>
              <w:marBottom w:val="0"/>
              <w:divBdr>
                <w:top w:val="none" w:sz="0" w:space="0" w:color="auto"/>
                <w:left w:val="none" w:sz="0" w:space="0" w:color="auto"/>
                <w:bottom w:val="none" w:sz="0" w:space="0" w:color="auto"/>
                <w:right w:val="none" w:sz="0" w:space="0" w:color="auto"/>
              </w:divBdr>
            </w:div>
          </w:divsChild>
        </w:div>
        <w:div w:id="1912932824">
          <w:marLeft w:val="0"/>
          <w:marRight w:val="0"/>
          <w:marTop w:val="0"/>
          <w:marBottom w:val="0"/>
          <w:divBdr>
            <w:top w:val="none" w:sz="0" w:space="0" w:color="auto"/>
            <w:left w:val="none" w:sz="0" w:space="0" w:color="auto"/>
            <w:bottom w:val="none" w:sz="0" w:space="0" w:color="auto"/>
            <w:right w:val="none" w:sz="0" w:space="0" w:color="auto"/>
          </w:divBdr>
          <w:divsChild>
            <w:div w:id="251207718">
              <w:marLeft w:val="0"/>
              <w:marRight w:val="0"/>
              <w:marTop w:val="0"/>
              <w:marBottom w:val="0"/>
              <w:divBdr>
                <w:top w:val="none" w:sz="0" w:space="0" w:color="auto"/>
                <w:left w:val="none" w:sz="0" w:space="0" w:color="auto"/>
                <w:bottom w:val="none" w:sz="0" w:space="0" w:color="auto"/>
                <w:right w:val="none" w:sz="0" w:space="0" w:color="auto"/>
              </w:divBdr>
            </w:div>
          </w:divsChild>
        </w:div>
        <w:div w:id="1928729886">
          <w:marLeft w:val="0"/>
          <w:marRight w:val="0"/>
          <w:marTop w:val="0"/>
          <w:marBottom w:val="0"/>
          <w:divBdr>
            <w:top w:val="none" w:sz="0" w:space="0" w:color="auto"/>
            <w:left w:val="none" w:sz="0" w:space="0" w:color="auto"/>
            <w:bottom w:val="none" w:sz="0" w:space="0" w:color="auto"/>
            <w:right w:val="none" w:sz="0" w:space="0" w:color="auto"/>
          </w:divBdr>
          <w:divsChild>
            <w:div w:id="1626429706">
              <w:marLeft w:val="0"/>
              <w:marRight w:val="0"/>
              <w:marTop w:val="0"/>
              <w:marBottom w:val="0"/>
              <w:divBdr>
                <w:top w:val="none" w:sz="0" w:space="0" w:color="auto"/>
                <w:left w:val="none" w:sz="0" w:space="0" w:color="auto"/>
                <w:bottom w:val="none" w:sz="0" w:space="0" w:color="auto"/>
                <w:right w:val="none" w:sz="0" w:space="0" w:color="auto"/>
              </w:divBdr>
            </w:div>
          </w:divsChild>
        </w:div>
        <w:div w:id="1934237400">
          <w:marLeft w:val="0"/>
          <w:marRight w:val="0"/>
          <w:marTop w:val="0"/>
          <w:marBottom w:val="0"/>
          <w:divBdr>
            <w:top w:val="none" w:sz="0" w:space="0" w:color="auto"/>
            <w:left w:val="none" w:sz="0" w:space="0" w:color="auto"/>
            <w:bottom w:val="none" w:sz="0" w:space="0" w:color="auto"/>
            <w:right w:val="none" w:sz="0" w:space="0" w:color="auto"/>
          </w:divBdr>
          <w:divsChild>
            <w:div w:id="1713505423">
              <w:marLeft w:val="0"/>
              <w:marRight w:val="0"/>
              <w:marTop w:val="0"/>
              <w:marBottom w:val="0"/>
              <w:divBdr>
                <w:top w:val="none" w:sz="0" w:space="0" w:color="auto"/>
                <w:left w:val="none" w:sz="0" w:space="0" w:color="auto"/>
                <w:bottom w:val="none" w:sz="0" w:space="0" w:color="auto"/>
                <w:right w:val="none" w:sz="0" w:space="0" w:color="auto"/>
              </w:divBdr>
            </w:div>
          </w:divsChild>
        </w:div>
        <w:div w:id="2003896468">
          <w:marLeft w:val="0"/>
          <w:marRight w:val="0"/>
          <w:marTop w:val="0"/>
          <w:marBottom w:val="0"/>
          <w:divBdr>
            <w:top w:val="none" w:sz="0" w:space="0" w:color="auto"/>
            <w:left w:val="none" w:sz="0" w:space="0" w:color="auto"/>
            <w:bottom w:val="none" w:sz="0" w:space="0" w:color="auto"/>
            <w:right w:val="none" w:sz="0" w:space="0" w:color="auto"/>
          </w:divBdr>
          <w:divsChild>
            <w:div w:id="2115248313">
              <w:marLeft w:val="0"/>
              <w:marRight w:val="0"/>
              <w:marTop w:val="0"/>
              <w:marBottom w:val="0"/>
              <w:divBdr>
                <w:top w:val="none" w:sz="0" w:space="0" w:color="auto"/>
                <w:left w:val="none" w:sz="0" w:space="0" w:color="auto"/>
                <w:bottom w:val="none" w:sz="0" w:space="0" w:color="auto"/>
                <w:right w:val="none" w:sz="0" w:space="0" w:color="auto"/>
              </w:divBdr>
            </w:div>
          </w:divsChild>
        </w:div>
        <w:div w:id="2014213682">
          <w:marLeft w:val="0"/>
          <w:marRight w:val="0"/>
          <w:marTop w:val="0"/>
          <w:marBottom w:val="0"/>
          <w:divBdr>
            <w:top w:val="none" w:sz="0" w:space="0" w:color="auto"/>
            <w:left w:val="none" w:sz="0" w:space="0" w:color="auto"/>
            <w:bottom w:val="none" w:sz="0" w:space="0" w:color="auto"/>
            <w:right w:val="none" w:sz="0" w:space="0" w:color="auto"/>
          </w:divBdr>
          <w:divsChild>
            <w:div w:id="818885215">
              <w:marLeft w:val="0"/>
              <w:marRight w:val="0"/>
              <w:marTop w:val="0"/>
              <w:marBottom w:val="0"/>
              <w:divBdr>
                <w:top w:val="none" w:sz="0" w:space="0" w:color="auto"/>
                <w:left w:val="none" w:sz="0" w:space="0" w:color="auto"/>
                <w:bottom w:val="none" w:sz="0" w:space="0" w:color="auto"/>
                <w:right w:val="none" w:sz="0" w:space="0" w:color="auto"/>
              </w:divBdr>
            </w:div>
          </w:divsChild>
        </w:div>
        <w:div w:id="2034989412">
          <w:marLeft w:val="0"/>
          <w:marRight w:val="0"/>
          <w:marTop w:val="0"/>
          <w:marBottom w:val="0"/>
          <w:divBdr>
            <w:top w:val="none" w:sz="0" w:space="0" w:color="auto"/>
            <w:left w:val="none" w:sz="0" w:space="0" w:color="auto"/>
            <w:bottom w:val="none" w:sz="0" w:space="0" w:color="auto"/>
            <w:right w:val="none" w:sz="0" w:space="0" w:color="auto"/>
          </w:divBdr>
          <w:divsChild>
            <w:div w:id="52051452">
              <w:marLeft w:val="0"/>
              <w:marRight w:val="0"/>
              <w:marTop w:val="0"/>
              <w:marBottom w:val="0"/>
              <w:divBdr>
                <w:top w:val="none" w:sz="0" w:space="0" w:color="auto"/>
                <w:left w:val="none" w:sz="0" w:space="0" w:color="auto"/>
                <w:bottom w:val="none" w:sz="0" w:space="0" w:color="auto"/>
                <w:right w:val="none" w:sz="0" w:space="0" w:color="auto"/>
              </w:divBdr>
            </w:div>
          </w:divsChild>
        </w:div>
        <w:div w:id="2068796433">
          <w:marLeft w:val="0"/>
          <w:marRight w:val="0"/>
          <w:marTop w:val="0"/>
          <w:marBottom w:val="0"/>
          <w:divBdr>
            <w:top w:val="none" w:sz="0" w:space="0" w:color="auto"/>
            <w:left w:val="none" w:sz="0" w:space="0" w:color="auto"/>
            <w:bottom w:val="none" w:sz="0" w:space="0" w:color="auto"/>
            <w:right w:val="none" w:sz="0" w:space="0" w:color="auto"/>
          </w:divBdr>
          <w:divsChild>
            <w:div w:id="788233908">
              <w:marLeft w:val="0"/>
              <w:marRight w:val="0"/>
              <w:marTop w:val="0"/>
              <w:marBottom w:val="0"/>
              <w:divBdr>
                <w:top w:val="none" w:sz="0" w:space="0" w:color="auto"/>
                <w:left w:val="none" w:sz="0" w:space="0" w:color="auto"/>
                <w:bottom w:val="none" w:sz="0" w:space="0" w:color="auto"/>
                <w:right w:val="none" w:sz="0" w:space="0" w:color="auto"/>
              </w:divBdr>
            </w:div>
          </w:divsChild>
        </w:div>
        <w:div w:id="2084714787">
          <w:marLeft w:val="0"/>
          <w:marRight w:val="0"/>
          <w:marTop w:val="0"/>
          <w:marBottom w:val="0"/>
          <w:divBdr>
            <w:top w:val="none" w:sz="0" w:space="0" w:color="auto"/>
            <w:left w:val="none" w:sz="0" w:space="0" w:color="auto"/>
            <w:bottom w:val="none" w:sz="0" w:space="0" w:color="auto"/>
            <w:right w:val="none" w:sz="0" w:space="0" w:color="auto"/>
          </w:divBdr>
          <w:divsChild>
            <w:div w:id="136458487">
              <w:marLeft w:val="0"/>
              <w:marRight w:val="0"/>
              <w:marTop w:val="0"/>
              <w:marBottom w:val="0"/>
              <w:divBdr>
                <w:top w:val="none" w:sz="0" w:space="0" w:color="auto"/>
                <w:left w:val="none" w:sz="0" w:space="0" w:color="auto"/>
                <w:bottom w:val="none" w:sz="0" w:space="0" w:color="auto"/>
                <w:right w:val="none" w:sz="0" w:space="0" w:color="auto"/>
              </w:divBdr>
            </w:div>
          </w:divsChild>
        </w:div>
        <w:div w:id="2122146533">
          <w:marLeft w:val="0"/>
          <w:marRight w:val="0"/>
          <w:marTop w:val="0"/>
          <w:marBottom w:val="0"/>
          <w:divBdr>
            <w:top w:val="none" w:sz="0" w:space="0" w:color="auto"/>
            <w:left w:val="none" w:sz="0" w:space="0" w:color="auto"/>
            <w:bottom w:val="none" w:sz="0" w:space="0" w:color="auto"/>
            <w:right w:val="none" w:sz="0" w:space="0" w:color="auto"/>
          </w:divBdr>
          <w:divsChild>
            <w:div w:id="1350713819">
              <w:marLeft w:val="0"/>
              <w:marRight w:val="0"/>
              <w:marTop w:val="0"/>
              <w:marBottom w:val="0"/>
              <w:divBdr>
                <w:top w:val="none" w:sz="0" w:space="0" w:color="auto"/>
                <w:left w:val="none" w:sz="0" w:space="0" w:color="auto"/>
                <w:bottom w:val="none" w:sz="0" w:space="0" w:color="auto"/>
                <w:right w:val="none" w:sz="0" w:space="0" w:color="auto"/>
              </w:divBdr>
            </w:div>
          </w:divsChild>
        </w:div>
        <w:div w:id="2128892220">
          <w:marLeft w:val="0"/>
          <w:marRight w:val="0"/>
          <w:marTop w:val="0"/>
          <w:marBottom w:val="0"/>
          <w:divBdr>
            <w:top w:val="none" w:sz="0" w:space="0" w:color="auto"/>
            <w:left w:val="none" w:sz="0" w:space="0" w:color="auto"/>
            <w:bottom w:val="none" w:sz="0" w:space="0" w:color="auto"/>
            <w:right w:val="none" w:sz="0" w:space="0" w:color="auto"/>
          </w:divBdr>
          <w:divsChild>
            <w:div w:id="2027291771">
              <w:marLeft w:val="0"/>
              <w:marRight w:val="0"/>
              <w:marTop w:val="0"/>
              <w:marBottom w:val="0"/>
              <w:divBdr>
                <w:top w:val="none" w:sz="0" w:space="0" w:color="auto"/>
                <w:left w:val="none" w:sz="0" w:space="0" w:color="auto"/>
                <w:bottom w:val="none" w:sz="0" w:space="0" w:color="auto"/>
                <w:right w:val="none" w:sz="0" w:space="0" w:color="auto"/>
              </w:divBdr>
            </w:div>
          </w:divsChild>
        </w:div>
        <w:div w:id="2144151953">
          <w:marLeft w:val="0"/>
          <w:marRight w:val="0"/>
          <w:marTop w:val="0"/>
          <w:marBottom w:val="0"/>
          <w:divBdr>
            <w:top w:val="none" w:sz="0" w:space="0" w:color="auto"/>
            <w:left w:val="none" w:sz="0" w:space="0" w:color="auto"/>
            <w:bottom w:val="none" w:sz="0" w:space="0" w:color="auto"/>
            <w:right w:val="none" w:sz="0" w:space="0" w:color="auto"/>
          </w:divBdr>
          <w:divsChild>
            <w:div w:id="57043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533987">
      <w:bodyDiv w:val="1"/>
      <w:marLeft w:val="0"/>
      <w:marRight w:val="0"/>
      <w:marTop w:val="0"/>
      <w:marBottom w:val="0"/>
      <w:divBdr>
        <w:top w:val="none" w:sz="0" w:space="0" w:color="auto"/>
        <w:left w:val="none" w:sz="0" w:space="0" w:color="auto"/>
        <w:bottom w:val="none" w:sz="0" w:space="0" w:color="auto"/>
        <w:right w:val="none" w:sz="0" w:space="0" w:color="auto"/>
      </w:divBdr>
      <w:divsChild>
        <w:div w:id="667750758">
          <w:marLeft w:val="0"/>
          <w:marRight w:val="0"/>
          <w:marTop w:val="0"/>
          <w:marBottom w:val="0"/>
          <w:divBdr>
            <w:top w:val="none" w:sz="0" w:space="0" w:color="auto"/>
            <w:left w:val="none" w:sz="0" w:space="0" w:color="auto"/>
            <w:bottom w:val="none" w:sz="0" w:space="0" w:color="auto"/>
            <w:right w:val="none" w:sz="0" w:space="0" w:color="auto"/>
          </w:divBdr>
          <w:divsChild>
            <w:div w:id="337774439">
              <w:marLeft w:val="0"/>
              <w:marRight w:val="0"/>
              <w:marTop w:val="0"/>
              <w:marBottom w:val="0"/>
              <w:divBdr>
                <w:top w:val="none" w:sz="0" w:space="0" w:color="auto"/>
                <w:left w:val="none" w:sz="0" w:space="0" w:color="auto"/>
                <w:bottom w:val="none" w:sz="0" w:space="0" w:color="auto"/>
                <w:right w:val="none" w:sz="0" w:space="0" w:color="auto"/>
              </w:divBdr>
            </w:div>
            <w:div w:id="433015198">
              <w:marLeft w:val="0"/>
              <w:marRight w:val="0"/>
              <w:marTop w:val="0"/>
              <w:marBottom w:val="0"/>
              <w:divBdr>
                <w:top w:val="none" w:sz="0" w:space="0" w:color="auto"/>
                <w:left w:val="none" w:sz="0" w:space="0" w:color="auto"/>
                <w:bottom w:val="none" w:sz="0" w:space="0" w:color="auto"/>
                <w:right w:val="none" w:sz="0" w:space="0" w:color="auto"/>
              </w:divBdr>
            </w:div>
            <w:div w:id="859511290">
              <w:marLeft w:val="0"/>
              <w:marRight w:val="0"/>
              <w:marTop w:val="0"/>
              <w:marBottom w:val="0"/>
              <w:divBdr>
                <w:top w:val="none" w:sz="0" w:space="0" w:color="auto"/>
                <w:left w:val="none" w:sz="0" w:space="0" w:color="auto"/>
                <w:bottom w:val="none" w:sz="0" w:space="0" w:color="auto"/>
                <w:right w:val="none" w:sz="0" w:space="0" w:color="auto"/>
              </w:divBdr>
            </w:div>
            <w:div w:id="1821849676">
              <w:marLeft w:val="0"/>
              <w:marRight w:val="0"/>
              <w:marTop w:val="0"/>
              <w:marBottom w:val="0"/>
              <w:divBdr>
                <w:top w:val="none" w:sz="0" w:space="0" w:color="auto"/>
                <w:left w:val="none" w:sz="0" w:space="0" w:color="auto"/>
                <w:bottom w:val="none" w:sz="0" w:space="0" w:color="auto"/>
                <w:right w:val="none" w:sz="0" w:space="0" w:color="auto"/>
              </w:divBdr>
            </w:div>
          </w:divsChild>
        </w:div>
        <w:div w:id="1291476917">
          <w:marLeft w:val="0"/>
          <w:marRight w:val="0"/>
          <w:marTop w:val="0"/>
          <w:marBottom w:val="0"/>
          <w:divBdr>
            <w:top w:val="none" w:sz="0" w:space="0" w:color="auto"/>
            <w:left w:val="none" w:sz="0" w:space="0" w:color="auto"/>
            <w:bottom w:val="none" w:sz="0" w:space="0" w:color="auto"/>
            <w:right w:val="none" w:sz="0" w:space="0" w:color="auto"/>
          </w:divBdr>
          <w:divsChild>
            <w:div w:id="98382187">
              <w:marLeft w:val="0"/>
              <w:marRight w:val="0"/>
              <w:marTop w:val="0"/>
              <w:marBottom w:val="0"/>
              <w:divBdr>
                <w:top w:val="none" w:sz="0" w:space="0" w:color="auto"/>
                <w:left w:val="none" w:sz="0" w:space="0" w:color="auto"/>
                <w:bottom w:val="none" w:sz="0" w:space="0" w:color="auto"/>
                <w:right w:val="none" w:sz="0" w:space="0" w:color="auto"/>
              </w:divBdr>
            </w:div>
            <w:div w:id="121727505">
              <w:marLeft w:val="0"/>
              <w:marRight w:val="0"/>
              <w:marTop w:val="0"/>
              <w:marBottom w:val="0"/>
              <w:divBdr>
                <w:top w:val="none" w:sz="0" w:space="0" w:color="auto"/>
                <w:left w:val="none" w:sz="0" w:space="0" w:color="auto"/>
                <w:bottom w:val="none" w:sz="0" w:space="0" w:color="auto"/>
                <w:right w:val="none" w:sz="0" w:space="0" w:color="auto"/>
              </w:divBdr>
            </w:div>
            <w:div w:id="153303544">
              <w:marLeft w:val="0"/>
              <w:marRight w:val="0"/>
              <w:marTop w:val="0"/>
              <w:marBottom w:val="0"/>
              <w:divBdr>
                <w:top w:val="none" w:sz="0" w:space="0" w:color="auto"/>
                <w:left w:val="none" w:sz="0" w:space="0" w:color="auto"/>
                <w:bottom w:val="none" w:sz="0" w:space="0" w:color="auto"/>
                <w:right w:val="none" w:sz="0" w:space="0" w:color="auto"/>
              </w:divBdr>
            </w:div>
            <w:div w:id="154690344">
              <w:marLeft w:val="0"/>
              <w:marRight w:val="0"/>
              <w:marTop w:val="0"/>
              <w:marBottom w:val="0"/>
              <w:divBdr>
                <w:top w:val="none" w:sz="0" w:space="0" w:color="auto"/>
                <w:left w:val="none" w:sz="0" w:space="0" w:color="auto"/>
                <w:bottom w:val="none" w:sz="0" w:space="0" w:color="auto"/>
                <w:right w:val="none" w:sz="0" w:space="0" w:color="auto"/>
              </w:divBdr>
            </w:div>
            <w:div w:id="170149456">
              <w:marLeft w:val="0"/>
              <w:marRight w:val="0"/>
              <w:marTop w:val="0"/>
              <w:marBottom w:val="0"/>
              <w:divBdr>
                <w:top w:val="none" w:sz="0" w:space="0" w:color="auto"/>
                <w:left w:val="none" w:sz="0" w:space="0" w:color="auto"/>
                <w:bottom w:val="none" w:sz="0" w:space="0" w:color="auto"/>
                <w:right w:val="none" w:sz="0" w:space="0" w:color="auto"/>
              </w:divBdr>
            </w:div>
            <w:div w:id="196433851">
              <w:marLeft w:val="0"/>
              <w:marRight w:val="0"/>
              <w:marTop w:val="0"/>
              <w:marBottom w:val="0"/>
              <w:divBdr>
                <w:top w:val="none" w:sz="0" w:space="0" w:color="auto"/>
                <w:left w:val="none" w:sz="0" w:space="0" w:color="auto"/>
                <w:bottom w:val="none" w:sz="0" w:space="0" w:color="auto"/>
                <w:right w:val="none" w:sz="0" w:space="0" w:color="auto"/>
              </w:divBdr>
            </w:div>
            <w:div w:id="213859156">
              <w:marLeft w:val="0"/>
              <w:marRight w:val="0"/>
              <w:marTop w:val="0"/>
              <w:marBottom w:val="0"/>
              <w:divBdr>
                <w:top w:val="none" w:sz="0" w:space="0" w:color="auto"/>
                <w:left w:val="none" w:sz="0" w:space="0" w:color="auto"/>
                <w:bottom w:val="none" w:sz="0" w:space="0" w:color="auto"/>
                <w:right w:val="none" w:sz="0" w:space="0" w:color="auto"/>
              </w:divBdr>
            </w:div>
            <w:div w:id="214246197">
              <w:marLeft w:val="0"/>
              <w:marRight w:val="0"/>
              <w:marTop w:val="0"/>
              <w:marBottom w:val="0"/>
              <w:divBdr>
                <w:top w:val="none" w:sz="0" w:space="0" w:color="auto"/>
                <w:left w:val="none" w:sz="0" w:space="0" w:color="auto"/>
                <w:bottom w:val="none" w:sz="0" w:space="0" w:color="auto"/>
                <w:right w:val="none" w:sz="0" w:space="0" w:color="auto"/>
              </w:divBdr>
            </w:div>
            <w:div w:id="221718522">
              <w:marLeft w:val="0"/>
              <w:marRight w:val="0"/>
              <w:marTop w:val="0"/>
              <w:marBottom w:val="0"/>
              <w:divBdr>
                <w:top w:val="none" w:sz="0" w:space="0" w:color="auto"/>
                <w:left w:val="none" w:sz="0" w:space="0" w:color="auto"/>
                <w:bottom w:val="none" w:sz="0" w:space="0" w:color="auto"/>
                <w:right w:val="none" w:sz="0" w:space="0" w:color="auto"/>
              </w:divBdr>
            </w:div>
            <w:div w:id="249895241">
              <w:marLeft w:val="0"/>
              <w:marRight w:val="0"/>
              <w:marTop w:val="0"/>
              <w:marBottom w:val="0"/>
              <w:divBdr>
                <w:top w:val="none" w:sz="0" w:space="0" w:color="auto"/>
                <w:left w:val="none" w:sz="0" w:space="0" w:color="auto"/>
                <w:bottom w:val="none" w:sz="0" w:space="0" w:color="auto"/>
                <w:right w:val="none" w:sz="0" w:space="0" w:color="auto"/>
              </w:divBdr>
            </w:div>
            <w:div w:id="425544259">
              <w:marLeft w:val="0"/>
              <w:marRight w:val="0"/>
              <w:marTop w:val="0"/>
              <w:marBottom w:val="0"/>
              <w:divBdr>
                <w:top w:val="none" w:sz="0" w:space="0" w:color="auto"/>
                <w:left w:val="none" w:sz="0" w:space="0" w:color="auto"/>
                <w:bottom w:val="none" w:sz="0" w:space="0" w:color="auto"/>
                <w:right w:val="none" w:sz="0" w:space="0" w:color="auto"/>
              </w:divBdr>
            </w:div>
            <w:div w:id="614950374">
              <w:marLeft w:val="0"/>
              <w:marRight w:val="0"/>
              <w:marTop w:val="0"/>
              <w:marBottom w:val="0"/>
              <w:divBdr>
                <w:top w:val="none" w:sz="0" w:space="0" w:color="auto"/>
                <w:left w:val="none" w:sz="0" w:space="0" w:color="auto"/>
                <w:bottom w:val="none" w:sz="0" w:space="0" w:color="auto"/>
                <w:right w:val="none" w:sz="0" w:space="0" w:color="auto"/>
              </w:divBdr>
            </w:div>
            <w:div w:id="729501909">
              <w:marLeft w:val="0"/>
              <w:marRight w:val="0"/>
              <w:marTop w:val="0"/>
              <w:marBottom w:val="0"/>
              <w:divBdr>
                <w:top w:val="none" w:sz="0" w:space="0" w:color="auto"/>
                <w:left w:val="none" w:sz="0" w:space="0" w:color="auto"/>
                <w:bottom w:val="none" w:sz="0" w:space="0" w:color="auto"/>
                <w:right w:val="none" w:sz="0" w:space="0" w:color="auto"/>
              </w:divBdr>
            </w:div>
            <w:div w:id="759062705">
              <w:marLeft w:val="0"/>
              <w:marRight w:val="0"/>
              <w:marTop w:val="0"/>
              <w:marBottom w:val="0"/>
              <w:divBdr>
                <w:top w:val="none" w:sz="0" w:space="0" w:color="auto"/>
                <w:left w:val="none" w:sz="0" w:space="0" w:color="auto"/>
                <w:bottom w:val="none" w:sz="0" w:space="0" w:color="auto"/>
                <w:right w:val="none" w:sz="0" w:space="0" w:color="auto"/>
              </w:divBdr>
            </w:div>
            <w:div w:id="780301560">
              <w:marLeft w:val="0"/>
              <w:marRight w:val="0"/>
              <w:marTop w:val="0"/>
              <w:marBottom w:val="0"/>
              <w:divBdr>
                <w:top w:val="none" w:sz="0" w:space="0" w:color="auto"/>
                <w:left w:val="none" w:sz="0" w:space="0" w:color="auto"/>
                <w:bottom w:val="none" w:sz="0" w:space="0" w:color="auto"/>
                <w:right w:val="none" w:sz="0" w:space="0" w:color="auto"/>
              </w:divBdr>
            </w:div>
            <w:div w:id="883952141">
              <w:marLeft w:val="0"/>
              <w:marRight w:val="0"/>
              <w:marTop w:val="0"/>
              <w:marBottom w:val="0"/>
              <w:divBdr>
                <w:top w:val="none" w:sz="0" w:space="0" w:color="auto"/>
                <w:left w:val="none" w:sz="0" w:space="0" w:color="auto"/>
                <w:bottom w:val="none" w:sz="0" w:space="0" w:color="auto"/>
                <w:right w:val="none" w:sz="0" w:space="0" w:color="auto"/>
              </w:divBdr>
            </w:div>
            <w:div w:id="987130739">
              <w:marLeft w:val="0"/>
              <w:marRight w:val="0"/>
              <w:marTop w:val="0"/>
              <w:marBottom w:val="0"/>
              <w:divBdr>
                <w:top w:val="none" w:sz="0" w:space="0" w:color="auto"/>
                <w:left w:val="none" w:sz="0" w:space="0" w:color="auto"/>
                <w:bottom w:val="none" w:sz="0" w:space="0" w:color="auto"/>
                <w:right w:val="none" w:sz="0" w:space="0" w:color="auto"/>
              </w:divBdr>
            </w:div>
            <w:div w:id="1035273095">
              <w:marLeft w:val="0"/>
              <w:marRight w:val="0"/>
              <w:marTop w:val="0"/>
              <w:marBottom w:val="0"/>
              <w:divBdr>
                <w:top w:val="none" w:sz="0" w:space="0" w:color="auto"/>
                <w:left w:val="none" w:sz="0" w:space="0" w:color="auto"/>
                <w:bottom w:val="none" w:sz="0" w:space="0" w:color="auto"/>
                <w:right w:val="none" w:sz="0" w:space="0" w:color="auto"/>
              </w:divBdr>
            </w:div>
            <w:div w:id="1126701315">
              <w:marLeft w:val="0"/>
              <w:marRight w:val="0"/>
              <w:marTop w:val="0"/>
              <w:marBottom w:val="0"/>
              <w:divBdr>
                <w:top w:val="none" w:sz="0" w:space="0" w:color="auto"/>
                <w:left w:val="none" w:sz="0" w:space="0" w:color="auto"/>
                <w:bottom w:val="none" w:sz="0" w:space="0" w:color="auto"/>
                <w:right w:val="none" w:sz="0" w:space="0" w:color="auto"/>
              </w:divBdr>
            </w:div>
            <w:div w:id="1140417169">
              <w:marLeft w:val="0"/>
              <w:marRight w:val="0"/>
              <w:marTop w:val="0"/>
              <w:marBottom w:val="0"/>
              <w:divBdr>
                <w:top w:val="none" w:sz="0" w:space="0" w:color="auto"/>
                <w:left w:val="none" w:sz="0" w:space="0" w:color="auto"/>
                <w:bottom w:val="none" w:sz="0" w:space="0" w:color="auto"/>
                <w:right w:val="none" w:sz="0" w:space="0" w:color="auto"/>
              </w:divBdr>
            </w:div>
            <w:div w:id="1154564635">
              <w:marLeft w:val="0"/>
              <w:marRight w:val="0"/>
              <w:marTop w:val="0"/>
              <w:marBottom w:val="0"/>
              <w:divBdr>
                <w:top w:val="none" w:sz="0" w:space="0" w:color="auto"/>
                <w:left w:val="none" w:sz="0" w:space="0" w:color="auto"/>
                <w:bottom w:val="none" w:sz="0" w:space="0" w:color="auto"/>
                <w:right w:val="none" w:sz="0" w:space="0" w:color="auto"/>
              </w:divBdr>
            </w:div>
            <w:div w:id="1216772510">
              <w:marLeft w:val="0"/>
              <w:marRight w:val="0"/>
              <w:marTop w:val="0"/>
              <w:marBottom w:val="0"/>
              <w:divBdr>
                <w:top w:val="none" w:sz="0" w:space="0" w:color="auto"/>
                <w:left w:val="none" w:sz="0" w:space="0" w:color="auto"/>
                <w:bottom w:val="none" w:sz="0" w:space="0" w:color="auto"/>
                <w:right w:val="none" w:sz="0" w:space="0" w:color="auto"/>
              </w:divBdr>
            </w:div>
            <w:div w:id="1236890812">
              <w:marLeft w:val="0"/>
              <w:marRight w:val="0"/>
              <w:marTop w:val="0"/>
              <w:marBottom w:val="0"/>
              <w:divBdr>
                <w:top w:val="none" w:sz="0" w:space="0" w:color="auto"/>
                <w:left w:val="none" w:sz="0" w:space="0" w:color="auto"/>
                <w:bottom w:val="none" w:sz="0" w:space="0" w:color="auto"/>
                <w:right w:val="none" w:sz="0" w:space="0" w:color="auto"/>
              </w:divBdr>
            </w:div>
            <w:div w:id="1268806284">
              <w:marLeft w:val="0"/>
              <w:marRight w:val="0"/>
              <w:marTop w:val="0"/>
              <w:marBottom w:val="0"/>
              <w:divBdr>
                <w:top w:val="none" w:sz="0" w:space="0" w:color="auto"/>
                <w:left w:val="none" w:sz="0" w:space="0" w:color="auto"/>
                <w:bottom w:val="none" w:sz="0" w:space="0" w:color="auto"/>
                <w:right w:val="none" w:sz="0" w:space="0" w:color="auto"/>
              </w:divBdr>
            </w:div>
            <w:div w:id="1348287252">
              <w:marLeft w:val="0"/>
              <w:marRight w:val="0"/>
              <w:marTop w:val="0"/>
              <w:marBottom w:val="0"/>
              <w:divBdr>
                <w:top w:val="none" w:sz="0" w:space="0" w:color="auto"/>
                <w:left w:val="none" w:sz="0" w:space="0" w:color="auto"/>
                <w:bottom w:val="none" w:sz="0" w:space="0" w:color="auto"/>
                <w:right w:val="none" w:sz="0" w:space="0" w:color="auto"/>
              </w:divBdr>
            </w:div>
            <w:div w:id="1462334994">
              <w:marLeft w:val="0"/>
              <w:marRight w:val="0"/>
              <w:marTop w:val="0"/>
              <w:marBottom w:val="0"/>
              <w:divBdr>
                <w:top w:val="none" w:sz="0" w:space="0" w:color="auto"/>
                <w:left w:val="none" w:sz="0" w:space="0" w:color="auto"/>
                <w:bottom w:val="none" w:sz="0" w:space="0" w:color="auto"/>
                <w:right w:val="none" w:sz="0" w:space="0" w:color="auto"/>
              </w:divBdr>
            </w:div>
            <w:div w:id="1684210214">
              <w:marLeft w:val="0"/>
              <w:marRight w:val="0"/>
              <w:marTop w:val="0"/>
              <w:marBottom w:val="0"/>
              <w:divBdr>
                <w:top w:val="none" w:sz="0" w:space="0" w:color="auto"/>
                <w:left w:val="none" w:sz="0" w:space="0" w:color="auto"/>
                <w:bottom w:val="none" w:sz="0" w:space="0" w:color="auto"/>
                <w:right w:val="none" w:sz="0" w:space="0" w:color="auto"/>
              </w:divBdr>
            </w:div>
            <w:div w:id="1751803981">
              <w:marLeft w:val="0"/>
              <w:marRight w:val="0"/>
              <w:marTop w:val="0"/>
              <w:marBottom w:val="0"/>
              <w:divBdr>
                <w:top w:val="none" w:sz="0" w:space="0" w:color="auto"/>
                <w:left w:val="none" w:sz="0" w:space="0" w:color="auto"/>
                <w:bottom w:val="none" w:sz="0" w:space="0" w:color="auto"/>
                <w:right w:val="none" w:sz="0" w:space="0" w:color="auto"/>
              </w:divBdr>
            </w:div>
            <w:div w:id="1790734614">
              <w:marLeft w:val="0"/>
              <w:marRight w:val="0"/>
              <w:marTop w:val="0"/>
              <w:marBottom w:val="0"/>
              <w:divBdr>
                <w:top w:val="none" w:sz="0" w:space="0" w:color="auto"/>
                <w:left w:val="none" w:sz="0" w:space="0" w:color="auto"/>
                <w:bottom w:val="none" w:sz="0" w:space="0" w:color="auto"/>
                <w:right w:val="none" w:sz="0" w:space="0" w:color="auto"/>
              </w:divBdr>
            </w:div>
            <w:div w:id="1836068971">
              <w:marLeft w:val="0"/>
              <w:marRight w:val="0"/>
              <w:marTop w:val="0"/>
              <w:marBottom w:val="0"/>
              <w:divBdr>
                <w:top w:val="none" w:sz="0" w:space="0" w:color="auto"/>
                <w:left w:val="none" w:sz="0" w:space="0" w:color="auto"/>
                <w:bottom w:val="none" w:sz="0" w:space="0" w:color="auto"/>
                <w:right w:val="none" w:sz="0" w:space="0" w:color="auto"/>
              </w:divBdr>
            </w:div>
            <w:div w:id="1895776913">
              <w:marLeft w:val="0"/>
              <w:marRight w:val="0"/>
              <w:marTop w:val="0"/>
              <w:marBottom w:val="0"/>
              <w:divBdr>
                <w:top w:val="none" w:sz="0" w:space="0" w:color="auto"/>
                <w:left w:val="none" w:sz="0" w:space="0" w:color="auto"/>
                <w:bottom w:val="none" w:sz="0" w:space="0" w:color="auto"/>
                <w:right w:val="none" w:sz="0" w:space="0" w:color="auto"/>
              </w:divBdr>
            </w:div>
            <w:div w:id="1897467430">
              <w:marLeft w:val="0"/>
              <w:marRight w:val="0"/>
              <w:marTop w:val="0"/>
              <w:marBottom w:val="0"/>
              <w:divBdr>
                <w:top w:val="none" w:sz="0" w:space="0" w:color="auto"/>
                <w:left w:val="none" w:sz="0" w:space="0" w:color="auto"/>
                <w:bottom w:val="none" w:sz="0" w:space="0" w:color="auto"/>
                <w:right w:val="none" w:sz="0" w:space="0" w:color="auto"/>
              </w:divBdr>
            </w:div>
            <w:div w:id="1945116338">
              <w:marLeft w:val="0"/>
              <w:marRight w:val="0"/>
              <w:marTop w:val="0"/>
              <w:marBottom w:val="0"/>
              <w:divBdr>
                <w:top w:val="none" w:sz="0" w:space="0" w:color="auto"/>
                <w:left w:val="none" w:sz="0" w:space="0" w:color="auto"/>
                <w:bottom w:val="none" w:sz="0" w:space="0" w:color="auto"/>
                <w:right w:val="none" w:sz="0" w:space="0" w:color="auto"/>
              </w:divBdr>
            </w:div>
            <w:div w:id="199629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167628">
      <w:bodyDiv w:val="1"/>
      <w:marLeft w:val="0"/>
      <w:marRight w:val="0"/>
      <w:marTop w:val="0"/>
      <w:marBottom w:val="0"/>
      <w:divBdr>
        <w:top w:val="none" w:sz="0" w:space="0" w:color="auto"/>
        <w:left w:val="none" w:sz="0" w:space="0" w:color="auto"/>
        <w:bottom w:val="none" w:sz="0" w:space="0" w:color="auto"/>
        <w:right w:val="none" w:sz="0" w:space="0" w:color="auto"/>
      </w:divBdr>
    </w:div>
    <w:div w:id="1349679184">
      <w:bodyDiv w:val="1"/>
      <w:marLeft w:val="0"/>
      <w:marRight w:val="0"/>
      <w:marTop w:val="0"/>
      <w:marBottom w:val="0"/>
      <w:divBdr>
        <w:top w:val="none" w:sz="0" w:space="0" w:color="auto"/>
        <w:left w:val="none" w:sz="0" w:space="0" w:color="auto"/>
        <w:bottom w:val="none" w:sz="0" w:space="0" w:color="auto"/>
        <w:right w:val="none" w:sz="0" w:space="0" w:color="auto"/>
      </w:divBdr>
      <w:divsChild>
        <w:div w:id="1255167518">
          <w:marLeft w:val="0"/>
          <w:marRight w:val="0"/>
          <w:marTop w:val="0"/>
          <w:marBottom w:val="0"/>
          <w:divBdr>
            <w:top w:val="none" w:sz="0" w:space="0" w:color="auto"/>
            <w:left w:val="none" w:sz="0" w:space="0" w:color="auto"/>
            <w:bottom w:val="none" w:sz="0" w:space="0" w:color="auto"/>
            <w:right w:val="none" w:sz="0" w:space="0" w:color="auto"/>
          </w:divBdr>
          <w:divsChild>
            <w:div w:id="238058711">
              <w:marLeft w:val="0"/>
              <w:marRight w:val="0"/>
              <w:marTop w:val="0"/>
              <w:marBottom w:val="0"/>
              <w:divBdr>
                <w:top w:val="none" w:sz="0" w:space="0" w:color="auto"/>
                <w:left w:val="none" w:sz="0" w:space="0" w:color="auto"/>
                <w:bottom w:val="none" w:sz="0" w:space="0" w:color="auto"/>
                <w:right w:val="none" w:sz="0" w:space="0" w:color="auto"/>
              </w:divBdr>
            </w:div>
            <w:div w:id="478889922">
              <w:marLeft w:val="0"/>
              <w:marRight w:val="0"/>
              <w:marTop w:val="0"/>
              <w:marBottom w:val="0"/>
              <w:divBdr>
                <w:top w:val="none" w:sz="0" w:space="0" w:color="auto"/>
                <w:left w:val="none" w:sz="0" w:space="0" w:color="auto"/>
                <w:bottom w:val="none" w:sz="0" w:space="0" w:color="auto"/>
                <w:right w:val="none" w:sz="0" w:space="0" w:color="auto"/>
              </w:divBdr>
            </w:div>
            <w:div w:id="1006130454">
              <w:marLeft w:val="0"/>
              <w:marRight w:val="0"/>
              <w:marTop w:val="0"/>
              <w:marBottom w:val="0"/>
              <w:divBdr>
                <w:top w:val="none" w:sz="0" w:space="0" w:color="auto"/>
                <w:left w:val="none" w:sz="0" w:space="0" w:color="auto"/>
                <w:bottom w:val="none" w:sz="0" w:space="0" w:color="auto"/>
                <w:right w:val="none" w:sz="0" w:space="0" w:color="auto"/>
              </w:divBdr>
            </w:div>
            <w:div w:id="1431438677">
              <w:marLeft w:val="0"/>
              <w:marRight w:val="0"/>
              <w:marTop w:val="0"/>
              <w:marBottom w:val="0"/>
              <w:divBdr>
                <w:top w:val="none" w:sz="0" w:space="0" w:color="auto"/>
                <w:left w:val="none" w:sz="0" w:space="0" w:color="auto"/>
                <w:bottom w:val="none" w:sz="0" w:space="0" w:color="auto"/>
                <w:right w:val="none" w:sz="0" w:space="0" w:color="auto"/>
              </w:divBdr>
            </w:div>
            <w:div w:id="1549491625">
              <w:marLeft w:val="0"/>
              <w:marRight w:val="0"/>
              <w:marTop w:val="0"/>
              <w:marBottom w:val="0"/>
              <w:divBdr>
                <w:top w:val="none" w:sz="0" w:space="0" w:color="auto"/>
                <w:left w:val="none" w:sz="0" w:space="0" w:color="auto"/>
                <w:bottom w:val="none" w:sz="0" w:space="0" w:color="auto"/>
                <w:right w:val="none" w:sz="0" w:space="0" w:color="auto"/>
              </w:divBdr>
            </w:div>
            <w:div w:id="1843083091">
              <w:marLeft w:val="0"/>
              <w:marRight w:val="0"/>
              <w:marTop w:val="0"/>
              <w:marBottom w:val="0"/>
              <w:divBdr>
                <w:top w:val="none" w:sz="0" w:space="0" w:color="auto"/>
                <w:left w:val="none" w:sz="0" w:space="0" w:color="auto"/>
                <w:bottom w:val="none" w:sz="0" w:space="0" w:color="auto"/>
                <w:right w:val="none" w:sz="0" w:space="0" w:color="auto"/>
              </w:divBdr>
            </w:div>
            <w:div w:id="1948268690">
              <w:marLeft w:val="0"/>
              <w:marRight w:val="0"/>
              <w:marTop w:val="0"/>
              <w:marBottom w:val="0"/>
              <w:divBdr>
                <w:top w:val="none" w:sz="0" w:space="0" w:color="auto"/>
                <w:left w:val="none" w:sz="0" w:space="0" w:color="auto"/>
                <w:bottom w:val="none" w:sz="0" w:space="0" w:color="auto"/>
                <w:right w:val="none" w:sz="0" w:space="0" w:color="auto"/>
              </w:divBdr>
            </w:div>
            <w:div w:id="2079747660">
              <w:marLeft w:val="0"/>
              <w:marRight w:val="0"/>
              <w:marTop w:val="0"/>
              <w:marBottom w:val="0"/>
              <w:divBdr>
                <w:top w:val="none" w:sz="0" w:space="0" w:color="auto"/>
                <w:left w:val="none" w:sz="0" w:space="0" w:color="auto"/>
                <w:bottom w:val="none" w:sz="0" w:space="0" w:color="auto"/>
                <w:right w:val="none" w:sz="0" w:space="0" w:color="auto"/>
              </w:divBdr>
            </w:div>
          </w:divsChild>
        </w:div>
        <w:div w:id="2055539140">
          <w:marLeft w:val="0"/>
          <w:marRight w:val="0"/>
          <w:marTop w:val="0"/>
          <w:marBottom w:val="0"/>
          <w:divBdr>
            <w:top w:val="none" w:sz="0" w:space="0" w:color="auto"/>
            <w:left w:val="none" w:sz="0" w:space="0" w:color="auto"/>
            <w:bottom w:val="none" w:sz="0" w:space="0" w:color="auto"/>
            <w:right w:val="none" w:sz="0" w:space="0" w:color="auto"/>
          </w:divBdr>
          <w:divsChild>
            <w:div w:id="279654690">
              <w:marLeft w:val="0"/>
              <w:marRight w:val="0"/>
              <w:marTop w:val="0"/>
              <w:marBottom w:val="0"/>
              <w:divBdr>
                <w:top w:val="none" w:sz="0" w:space="0" w:color="auto"/>
                <w:left w:val="none" w:sz="0" w:space="0" w:color="auto"/>
                <w:bottom w:val="none" w:sz="0" w:space="0" w:color="auto"/>
                <w:right w:val="none" w:sz="0" w:space="0" w:color="auto"/>
              </w:divBdr>
            </w:div>
            <w:div w:id="289214359">
              <w:marLeft w:val="0"/>
              <w:marRight w:val="0"/>
              <w:marTop w:val="0"/>
              <w:marBottom w:val="0"/>
              <w:divBdr>
                <w:top w:val="none" w:sz="0" w:space="0" w:color="auto"/>
                <w:left w:val="none" w:sz="0" w:space="0" w:color="auto"/>
                <w:bottom w:val="none" w:sz="0" w:space="0" w:color="auto"/>
                <w:right w:val="none" w:sz="0" w:space="0" w:color="auto"/>
              </w:divBdr>
            </w:div>
            <w:div w:id="317728433">
              <w:marLeft w:val="0"/>
              <w:marRight w:val="0"/>
              <w:marTop w:val="0"/>
              <w:marBottom w:val="0"/>
              <w:divBdr>
                <w:top w:val="none" w:sz="0" w:space="0" w:color="auto"/>
                <w:left w:val="none" w:sz="0" w:space="0" w:color="auto"/>
                <w:bottom w:val="none" w:sz="0" w:space="0" w:color="auto"/>
                <w:right w:val="none" w:sz="0" w:space="0" w:color="auto"/>
              </w:divBdr>
            </w:div>
            <w:div w:id="945623642">
              <w:marLeft w:val="0"/>
              <w:marRight w:val="0"/>
              <w:marTop w:val="0"/>
              <w:marBottom w:val="0"/>
              <w:divBdr>
                <w:top w:val="none" w:sz="0" w:space="0" w:color="auto"/>
                <w:left w:val="none" w:sz="0" w:space="0" w:color="auto"/>
                <w:bottom w:val="none" w:sz="0" w:space="0" w:color="auto"/>
                <w:right w:val="none" w:sz="0" w:space="0" w:color="auto"/>
              </w:divBdr>
            </w:div>
            <w:div w:id="1167014889">
              <w:marLeft w:val="0"/>
              <w:marRight w:val="0"/>
              <w:marTop w:val="0"/>
              <w:marBottom w:val="0"/>
              <w:divBdr>
                <w:top w:val="none" w:sz="0" w:space="0" w:color="auto"/>
                <w:left w:val="none" w:sz="0" w:space="0" w:color="auto"/>
                <w:bottom w:val="none" w:sz="0" w:space="0" w:color="auto"/>
                <w:right w:val="none" w:sz="0" w:space="0" w:color="auto"/>
              </w:divBdr>
            </w:div>
            <w:div w:id="1367024638">
              <w:marLeft w:val="0"/>
              <w:marRight w:val="0"/>
              <w:marTop w:val="0"/>
              <w:marBottom w:val="0"/>
              <w:divBdr>
                <w:top w:val="none" w:sz="0" w:space="0" w:color="auto"/>
                <w:left w:val="none" w:sz="0" w:space="0" w:color="auto"/>
                <w:bottom w:val="none" w:sz="0" w:space="0" w:color="auto"/>
                <w:right w:val="none" w:sz="0" w:space="0" w:color="auto"/>
              </w:divBdr>
            </w:div>
            <w:div w:id="1552575799">
              <w:marLeft w:val="0"/>
              <w:marRight w:val="0"/>
              <w:marTop w:val="0"/>
              <w:marBottom w:val="0"/>
              <w:divBdr>
                <w:top w:val="none" w:sz="0" w:space="0" w:color="auto"/>
                <w:left w:val="none" w:sz="0" w:space="0" w:color="auto"/>
                <w:bottom w:val="none" w:sz="0" w:space="0" w:color="auto"/>
                <w:right w:val="none" w:sz="0" w:space="0" w:color="auto"/>
              </w:divBdr>
            </w:div>
            <w:div w:id="1812090725">
              <w:marLeft w:val="0"/>
              <w:marRight w:val="0"/>
              <w:marTop w:val="0"/>
              <w:marBottom w:val="0"/>
              <w:divBdr>
                <w:top w:val="none" w:sz="0" w:space="0" w:color="auto"/>
                <w:left w:val="none" w:sz="0" w:space="0" w:color="auto"/>
                <w:bottom w:val="none" w:sz="0" w:space="0" w:color="auto"/>
                <w:right w:val="none" w:sz="0" w:space="0" w:color="auto"/>
              </w:divBdr>
            </w:div>
            <w:div w:id="2069180632">
              <w:marLeft w:val="0"/>
              <w:marRight w:val="0"/>
              <w:marTop w:val="0"/>
              <w:marBottom w:val="0"/>
              <w:divBdr>
                <w:top w:val="none" w:sz="0" w:space="0" w:color="auto"/>
                <w:left w:val="none" w:sz="0" w:space="0" w:color="auto"/>
                <w:bottom w:val="none" w:sz="0" w:space="0" w:color="auto"/>
                <w:right w:val="none" w:sz="0" w:space="0" w:color="auto"/>
              </w:divBdr>
            </w:div>
            <w:div w:id="212221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815318">
      <w:marLeft w:val="0"/>
      <w:marRight w:val="0"/>
      <w:marTop w:val="0"/>
      <w:marBottom w:val="0"/>
      <w:divBdr>
        <w:top w:val="none" w:sz="0" w:space="0" w:color="auto"/>
        <w:left w:val="none" w:sz="0" w:space="0" w:color="auto"/>
        <w:bottom w:val="none" w:sz="0" w:space="0" w:color="auto"/>
        <w:right w:val="none" w:sz="0" w:space="0" w:color="auto"/>
      </w:divBdr>
    </w:div>
    <w:div w:id="1376616206">
      <w:bodyDiv w:val="1"/>
      <w:marLeft w:val="0"/>
      <w:marRight w:val="0"/>
      <w:marTop w:val="0"/>
      <w:marBottom w:val="0"/>
      <w:divBdr>
        <w:top w:val="none" w:sz="0" w:space="0" w:color="auto"/>
        <w:left w:val="none" w:sz="0" w:space="0" w:color="auto"/>
        <w:bottom w:val="none" w:sz="0" w:space="0" w:color="auto"/>
        <w:right w:val="none" w:sz="0" w:space="0" w:color="auto"/>
      </w:divBdr>
    </w:div>
    <w:div w:id="1393384701">
      <w:bodyDiv w:val="1"/>
      <w:marLeft w:val="0"/>
      <w:marRight w:val="0"/>
      <w:marTop w:val="0"/>
      <w:marBottom w:val="0"/>
      <w:divBdr>
        <w:top w:val="none" w:sz="0" w:space="0" w:color="auto"/>
        <w:left w:val="none" w:sz="0" w:space="0" w:color="auto"/>
        <w:bottom w:val="none" w:sz="0" w:space="0" w:color="auto"/>
        <w:right w:val="none" w:sz="0" w:space="0" w:color="auto"/>
      </w:divBdr>
      <w:divsChild>
        <w:div w:id="30806558">
          <w:marLeft w:val="0"/>
          <w:marRight w:val="0"/>
          <w:marTop w:val="0"/>
          <w:marBottom w:val="0"/>
          <w:divBdr>
            <w:top w:val="none" w:sz="0" w:space="0" w:color="auto"/>
            <w:left w:val="none" w:sz="0" w:space="0" w:color="auto"/>
            <w:bottom w:val="none" w:sz="0" w:space="0" w:color="auto"/>
            <w:right w:val="none" w:sz="0" w:space="0" w:color="auto"/>
          </w:divBdr>
        </w:div>
        <w:div w:id="111678594">
          <w:marLeft w:val="0"/>
          <w:marRight w:val="0"/>
          <w:marTop w:val="0"/>
          <w:marBottom w:val="0"/>
          <w:divBdr>
            <w:top w:val="none" w:sz="0" w:space="0" w:color="auto"/>
            <w:left w:val="none" w:sz="0" w:space="0" w:color="auto"/>
            <w:bottom w:val="none" w:sz="0" w:space="0" w:color="auto"/>
            <w:right w:val="none" w:sz="0" w:space="0" w:color="auto"/>
          </w:divBdr>
        </w:div>
        <w:div w:id="345787062">
          <w:marLeft w:val="0"/>
          <w:marRight w:val="0"/>
          <w:marTop w:val="0"/>
          <w:marBottom w:val="0"/>
          <w:divBdr>
            <w:top w:val="none" w:sz="0" w:space="0" w:color="auto"/>
            <w:left w:val="none" w:sz="0" w:space="0" w:color="auto"/>
            <w:bottom w:val="none" w:sz="0" w:space="0" w:color="auto"/>
            <w:right w:val="none" w:sz="0" w:space="0" w:color="auto"/>
          </w:divBdr>
        </w:div>
        <w:div w:id="1356928423">
          <w:marLeft w:val="0"/>
          <w:marRight w:val="0"/>
          <w:marTop w:val="0"/>
          <w:marBottom w:val="0"/>
          <w:divBdr>
            <w:top w:val="none" w:sz="0" w:space="0" w:color="auto"/>
            <w:left w:val="none" w:sz="0" w:space="0" w:color="auto"/>
            <w:bottom w:val="none" w:sz="0" w:space="0" w:color="auto"/>
            <w:right w:val="none" w:sz="0" w:space="0" w:color="auto"/>
          </w:divBdr>
        </w:div>
        <w:div w:id="1418330545">
          <w:marLeft w:val="0"/>
          <w:marRight w:val="0"/>
          <w:marTop w:val="0"/>
          <w:marBottom w:val="0"/>
          <w:divBdr>
            <w:top w:val="none" w:sz="0" w:space="0" w:color="auto"/>
            <w:left w:val="none" w:sz="0" w:space="0" w:color="auto"/>
            <w:bottom w:val="none" w:sz="0" w:space="0" w:color="auto"/>
            <w:right w:val="none" w:sz="0" w:space="0" w:color="auto"/>
          </w:divBdr>
        </w:div>
        <w:div w:id="1496339933">
          <w:marLeft w:val="0"/>
          <w:marRight w:val="0"/>
          <w:marTop w:val="0"/>
          <w:marBottom w:val="0"/>
          <w:divBdr>
            <w:top w:val="none" w:sz="0" w:space="0" w:color="auto"/>
            <w:left w:val="none" w:sz="0" w:space="0" w:color="auto"/>
            <w:bottom w:val="none" w:sz="0" w:space="0" w:color="auto"/>
            <w:right w:val="none" w:sz="0" w:space="0" w:color="auto"/>
          </w:divBdr>
        </w:div>
        <w:div w:id="1520461044">
          <w:marLeft w:val="0"/>
          <w:marRight w:val="0"/>
          <w:marTop w:val="0"/>
          <w:marBottom w:val="0"/>
          <w:divBdr>
            <w:top w:val="none" w:sz="0" w:space="0" w:color="auto"/>
            <w:left w:val="none" w:sz="0" w:space="0" w:color="auto"/>
            <w:bottom w:val="none" w:sz="0" w:space="0" w:color="auto"/>
            <w:right w:val="none" w:sz="0" w:space="0" w:color="auto"/>
          </w:divBdr>
        </w:div>
        <w:div w:id="1625309287">
          <w:marLeft w:val="0"/>
          <w:marRight w:val="0"/>
          <w:marTop w:val="0"/>
          <w:marBottom w:val="0"/>
          <w:divBdr>
            <w:top w:val="none" w:sz="0" w:space="0" w:color="auto"/>
            <w:left w:val="none" w:sz="0" w:space="0" w:color="auto"/>
            <w:bottom w:val="none" w:sz="0" w:space="0" w:color="auto"/>
            <w:right w:val="none" w:sz="0" w:space="0" w:color="auto"/>
          </w:divBdr>
        </w:div>
        <w:div w:id="1880126612">
          <w:marLeft w:val="0"/>
          <w:marRight w:val="0"/>
          <w:marTop w:val="0"/>
          <w:marBottom w:val="0"/>
          <w:divBdr>
            <w:top w:val="none" w:sz="0" w:space="0" w:color="auto"/>
            <w:left w:val="none" w:sz="0" w:space="0" w:color="auto"/>
            <w:bottom w:val="none" w:sz="0" w:space="0" w:color="auto"/>
            <w:right w:val="none" w:sz="0" w:space="0" w:color="auto"/>
          </w:divBdr>
        </w:div>
        <w:div w:id="2047676328">
          <w:marLeft w:val="0"/>
          <w:marRight w:val="0"/>
          <w:marTop w:val="0"/>
          <w:marBottom w:val="0"/>
          <w:divBdr>
            <w:top w:val="none" w:sz="0" w:space="0" w:color="auto"/>
            <w:left w:val="none" w:sz="0" w:space="0" w:color="auto"/>
            <w:bottom w:val="none" w:sz="0" w:space="0" w:color="auto"/>
            <w:right w:val="none" w:sz="0" w:space="0" w:color="auto"/>
          </w:divBdr>
        </w:div>
      </w:divsChild>
    </w:div>
    <w:div w:id="1402290171">
      <w:bodyDiv w:val="1"/>
      <w:marLeft w:val="0"/>
      <w:marRight w:val="0"/>
      <w:marTop w:val="0"/>
      <w:marBottom w:val="0"/>
      <w:divBdr>
        <w:top w:val="none" w:sz="0" w:space="0" w:color="auto"/>
        <w:left w:val="none" w:sz="0" w:space="0" w:color="auto"/>
        <w:bottom w:val="none" w:sz="0" w:space="0" w:color="auto"/>
        <w:right w:val="none" w:sz="0" w:space="0" w:color="auto"/>
      </w:divBdr>
    </w:div>
    <w:div w:id="1403992005">
      <w:bodyDiv w:val="1"/>
      <w:marLeft w:val="0"/>
      <w:marRight w:val="0"/>
      <w:marTop w:val="0"/>
      <w:marBottom w:val="0"/>
      <w:divBdr>
        <w:top w:val="none" w:sz="0" w:space="0" w:color="auto"/>
        <w:left w:val="none" w:sz="0" w:space="0" w:color="auto"/>
        <w:bottom w:val="none" w:sz="0" w:space="0" w:color="auto"/>
        <w:right w:val="none" w:sz="0" w:space="0" w:color="auto"/>
      </w:divBdr>
      <w:divsChild>
        <w:div w:id="136725261">
          <w:marLeft w:val="274"/>
          <w:marRight w:val="0"/>
          <w:marTop w:val="120"/>
          <w:marBottom w:val="0"/>
          <w:divBdr>
            <w:top w:val="none" w:sz="0" w:space="0" w:color="auto"/>
            <w:left w:val="none" w:sz="0" w:space="0" w:color="auto"/>
            <w:bottom w:val="none" w:sz="0" w:space="0" w:color="auto"/>
            <w:right w:val="none" w:sz="0" w:space="0" w:color="auto"/>
          </w:divBdr>
        </w:div>
        <w:div w:id="190922981">
          <w:marLeft w:val="274"/>
          <w:marRight w:val="0"/>
          <w:marTop w:val="120"/>
          <w:marBottom w:val="0"/>
          <w:divBdr>
            <w:top w:val="none" w:sz="0" w:space="0" w:color="auto"/>
            <w:left w:val="none" w:sz="0" w:space="0" w:color="auto"/>
            <w:bottom w:val="none" w:sz="0" w:space="0" w:color="auto"/>
            <w:right w:val="none" w:sz="0" w:space="0" w:color="auto"/>
          </w:divBdr>
        </w:div>
        <w:div w:id="233785768">
          <w:marLeft w:val="274"/>
          <w:marRight w:val="0"/>
          <w:marTop w:val="120"/>
          <w:marBottom w:val="0"/>
          <w:divBdr>
            <w:top w:val="none" w:sz="0" w:space="0" w:color="auto"/>
            <w:left w:val="none" w:sz="0" w:space="0" w:color="auto"/>
            <w:bottom w:val="none" w:sz="0" w:space="0" w:color="auto"/>
            <w:right w:val="none" w:sz="0" w:space="0" w:color="auto"/>
          </w:divBdr>
        </w:div>
        <w:div w:id="326515297">
          <w:marLeft w:val="274"/>
          <w:marRight w:val="0"/>
          <w:marTop w:val="120"/>
          <w:marBottom w:val="0"/>
          <w:divBdr>
            <w:top w:val="none" w:sz="0" w:space="0" w:color="auto"/>
            <w:left w:val="none" w:sz="0" w:space="0" w:color="auto"/>
            <w:bottom w:val="none" w:sz="0" w:space="0" w:color="auto"/>
            <w:right w:val="none" w:sz="0" w:space="0" w:color="auto"/>
          </w:divBdr>
        </w:div>
        <w:div w:id="1366634029">
          <w:marLeft w:val="274"/>
          <w:marRight w:val="0"/>
          <w:marTop w:val="120"/>
          <w:marBottom w:val="0"/>
          <w:divBdr>
            <w:top w:val="none" w:sz="0" w:space="0" w:color="auto"/>
            <w:left w:val="none" w:sz="0" w:space="0" w:color="auto"/>
            <w:bottom w:val="none" w:sz="0" w:space="0" w:color="auto"/>
            <w:right w:val="none" w:sz="0" w:space="0" w:color="auto"/>
          </w:divBdr>
        </w:div>
        <w:div w:id="1545436235">
          <w:marLeft w:val="274"/>
          <w:marRight w:val="0"/>
          <w:marTop w:val="120"/>
          <w:marBottom w:val="0"/>
          <w:divBdr>
            <w:top w:val="none" w:sz="0" w:space="0" w:color="auto"/>
            <w:left w:val="none" w:sz="0" w:space="0" w:color="auto"/>
            <w:bottom w:val="none" w:sz="0" w:space="0" w:color="auto"/>
            <w:right w:val="none" w:sz="0" w:space="0" w:color="auto"/>
          </w:divBdr>
        </w:div>
        <w:div w:id="1560096360">
          <w:marLeft w:val="274"/>
          <w:marRight w:val="0"/>
          <w:marTop w:val="120"/>
          <w:marBottom w:val="0"/>
          <w:divBdr>
            <w:top w:val="none" w:sz="0" w:space="0" w:color="auto"/>
            <w:left w:val="none" w:sz="0" w:space="0" w:color="auto"/>
            <w:bottom w:val="none" w:sz="0" w:space="0" w:color="auto"/>
            <w:right w:val="none" w:sz="0" w:space="0" w:color="auto"/>
          </w:divBdr>
        </w:div>
        <w:div w:id="1717896806">
          <w:marLeft w:val="274"/>
          <w:marRight w:val="0"/>
          <w:marTop w:val="120"/>
          <w:marBottom w:val="0"/>
          <w:divBdr>
            <w:top w:val="none" w:sz="0" w:space="0" w:color="auto"/>
            <w:left w:val="none" w:sz="0" w:space="0" w:color="auto"/>
            <w:bottom w:val="none" w:sz="0" w:space="0" w:color="auto"/>
            <w:right w:val="none" w:sz="0" w:space="0" w:color="auto"/>
          </w:divBdr>
        </w:div>
        <w:div w:id="1807232756">
          <w:marLeft w:val="274"/>
          <w:marRight w:val="0"/>
          <w:marTop w:val="120"/>
          <w:marBottom w:val="0"/>
          <w:divBdr>
            <w:top w:val="none" w:sz="0" w:space="0" w:color="auto"/>
            <w:left w:val="none" w:sz="0" w:space="0" w:color="auto"/>
            <w:bottom w:val="none" w:sz="0" w:space="0" w:color="auto"/>
            <w:right w:val="none" w:sz="0" w:space="0" w:color="auto"/>
          </w:divBdr>
        </w:div>
      </w:divsChild>
    </w:div>
    <w:div w:id="1433433371">
      <w:bodyDiv w:val="1"/>
      <w:marLeft w:val="0"/>
      <w:marRight w:val="0"/>
      <w:marTop w:val="0"/>
      <w:marBottom w:val="0"/>
      <w:divBdr>
        <w:top w:val="none" w:sz="0" w:space="0" w:color="auto"/>
        <w:left w:val="none" w:sz="0" w:space="0" w:color="auto"/>
        <w:bottom w:val="none" w:sz="0" w:space="0" w:color="auto"/>
        <w:right w:val="none" w:sz="0" w:space="0" w:color="auto"/>
      </w:divBdr>
      <w:divsChild>
        <w:div w:id="41176532">
          <w:marLeft w:val="0"/>
          <w:marRight w:val="0"/>
          <w:marTop w:val="0"/>
          <w:marBottom w:val="0"/>
          <w:divBdr>
            <w:top w:val="none" w:sz="0" w:space="0" w:color="auto"/>
            <w:left w:val="none" w:sz="0" w:space="0" w:color="auto"/>
            <w:bottom w:val="none" w:sz="0" w:space="0" w:color="auto"/>
            <w:right w:val="none" w:sz="0" w:space="0" w:color="auto"/>
          </w:divBdr>
        </w:div>
        <w:div w:id="572736872">
          <w:marLeft w:val="0"/>
          <w:marRight w:val="0"/>
          <w:marTop w:val="0"/>
          <w:marBottom w:val="0"/>
          <w:divBdr>
            <w:top w:val="none" w:sz="0" w:space="0" w:color="auto"/>
            <w:left w:val="none" w:sz="0" w:space="0" w:color="auto"/>
            <w:bottom w:val="none" w:sz="0" w:space="0" w:color="auto"/>
            <w:right w:val="none" w:sz="0" w:space="0" w:color="auto"/>
          </w:divBdr>
        </w:div>
        <w:div w:id="1854301966">
          <w:marLeft w:val="0"/>
          <w:marRight w:val="0"/>
          <w:marTop w:val="0"/>
          <w:marBottom w:val="0"/>
          <w:divBdr>
            <w:top w:val="none" w:sz="0" w:space="0" w:color="auto"/>
            <w:left w:val="none" w:sz="0" w:space="0" w:color="auto"/>
            <w:bottom w:val="none" w:sz="0" w:space="0" w:color="auto"/>
            <w:right w:val="none" w:sz="0" w:space="0" w:color="auto"/>
          </w:divBdr>
        </w:div>
      </w:divsChild>
    </w:div>
    <w:div w:id="1444763573">
      <w:bodyDiv w:val="1"/>
      <w:marLeft w:val="0"/>
      <w:marRight w:val="0"/>
      <w:marTop w:val="0"/>
      <w:marBottom w:val="0"/>
      <w:divBdr>
        <w:top w:val="none" w:sz="0" w:space="0" w:color="auto"/>
        <w:left w:val="none" w:sz="0" w:space="0" w:color="auto"/>
        <w:bottom w:val="none" w:sz="0" w:space="0" w:color="auto"/>
        <w:right w:val="none" w:sz="0" w:space="0" w:color="auto"/>
      </w:divBdr>
    </w:div>
    <w:div w:id="1445227502">
      <w:bodyDiv w:val="1"/>
      <w:marLeft w:val="0"/>
      <w:marRight w:val="0"/>
      <w:marTop w:val="0"/>
      <w:marBottom w:val="0"/>
      <w:divBdr>
        <w:top w:val="none" w:sz="0" w:space="0" w:color="auto"/>
        <w:left w:val="none" w:sz="0" w:space="0" w:color="auto"/>
        <w:bottom w:val="none" w:sz="0" w:space="0" w:color="auto"/>
        <w:right w:val="none" w:sz="0" w:space="0" w:color="auto"/>
      </w:divBdr>
    </w:div>
    <w:div w:id="1448504807">
      <w:bodyDiv w:val="1"/>
      <w:marLeft w:val="0"/>
      <w:marRight w:val="0"/>
      <w:marTop w:val="0"/>
      <w:marBottom w:val="0"/>
      <w:divBdr>
        <w:top w:val="none" w:sz="0" w:space="0" w:color="auto"/>
        <w:left w:val="none" w:sz="0" w:space="0" w:color="auto"/>
        <w:bottom w:val="none" w:sz="0" w:space="0" w:color="auto"/>
        <w:right w:val="none" w:sz="0" w:space="0" w:color="auto"/>
      </w:divBdr>
      <w:divsChild>
        <w:div w:id="1414165384">
          <w:marLeft w:val="0"/>
          <w:marRight w:val="0"/>
          <w:marTop w:val="0"/>
          <w:marBottom w:val="0"/>
          <w:divBdr>
            <w:top w:val="none" w:sz="0" w:space="0" w:color="auto"/>
            <w:left w:val="none" w:sz="0" w:space="0" w:color="auto"/>
            <w:bottom w:val="none" w:sz="0" w:space="0" w:color="auto"/>
            <w:right w:val="none" w:sz="0" w:space="0" w:color="auto"/>
          </w:divBdr>
          <w:divsChild>
            <w:div w:id="1714110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639595">
      <w:bodyDiv w:val="1"/>
      <w:marLeft w:val="0"/>
      <w:marRight w:val="0"/>
      <w:marTop w:val="0"/>
      <w:marBottom w:val="0"/>
      <w:divBdr>
        <w:top w:val="none" w:sz="0" w:space="0" w:color="auto"/>
        <w:left w:val="none" w:sz="0" w:space="0" w:color="auto"/>
        <w:bottom w:val="none" w:sz="0" w:space="0" w:color="auto"/>
        <w:right w:val="none" w:sz="0" w:space="0" w:color="auto"/>
      </w:divBdr>
      <w:divsChild>
        <w:div w:id="29765117">
          <w:marLeft w:val="0"/>
          <w:marRight w:val="0"/>
          <w:marTop w:val="0"/>
          <w:marBottom w:val="0"/>
          <w:divBdr>
            <w:top w:val="none" w:sz="0" w:space="0" w:color="auto"/>
            <w:left w:val="none" w:sz="0" w:space="0" w:color="auto"/>
            <w:bottom w:val="none" w:sz="0" w:space="0" w:color="auto"/>
            <w:right w:val="none" w:sz="0" w:space="0" w:color="auto"/>
          </w:divBdr>
          <w:divsChild>
            <w:div w:id="824511148">
              <w:marLeft w:val="0"/>
              <w:marRight w:val="0"/>
              <w:marTop w:val="0"/>
              <w:marBottom w:val="0"/>
              <w:divBdr>
                <w:top w:val="none" w:sz="0" w:space="0" w:color="auto"/>
                <w:left w:val="none" w:sz="0" w:space="0" w:color="auto"/>
                <w:bottom w:val="none" w:sz="0" w:space="0" w:color="auto"/>
                <w:right w:val="none" w:sz="0" w:space="0" w:color="auto"/>
              </w:divBdr>
            </w:div>
          </w:divsChild>
        </w:div>
        <w:div w:id="60298726">
          <w:marLeft w:val="0"/>
          <w:marRight w:val="0"/>
          <w:marTop w:val="0"/>
          <w:marBottom w:val="0"/>
          <w:divBdr>
            <w:top w:val="none" w:sz="0" w:space="0" w:color="auto"/>
            <w:left w:val="none" w:sz="0" w:space="0" w:color="auto"/>
            <w:bottom w:val="none" w:sz="0" w:space="0" w:color="auto"/>
            <w:right w:val="none" w:sz="0" w:space="0" w:color="auto"/>
          </w:divBdr>
          <w:divsChild>
            <w:div w:id="812454266">
              <w:marLeft w:val="0"/>
              <w:marRight w:val="0"/>
              <w:marTop w:val="0"/>
              <w:marBottom w:val="0"/>
              <w:divBdr>
                <w:top w:val="none" w:sz="0" w:space="0" w:color="auto"/>
                <w:left w:val="none" w:sz="0" w:space="0" w:color="auto"/>
                <w:bottom w:val="none" w:sz="0" w:space="0" w:color="auto"/>
                <w:right w:val="none" w:sz="0" w:space="0" w:color="auto"/>
              </w:divBdr>
            </w:div>
          </w:divsChild>
        </w:div>
        <w:div w:id="69933680">
          <w:marLeft w:val="0"/>
          <w:marRight w:val="0"/>
          <w:marTop w:val="0"/>
          <w:marBottom w:val="0"/>
          <w:divBdr>
            <w:top w:val="none" w:sz="0" w:space="0" w:color="auto"/>
            <w:left w:val="none" w:sz="0" w:space="0" w:color="auto"/>
            <w:bottom w:val="none" w:sz="0" w:space="0" w:color="auto"/>
            <w:right w:val="none" w:sz="0" w:space="0" w:color="auto"/>
          </w:divBdr>
          <w:divsChild>
            <w:div w:id="931933047">
              <w:marLeft w:val="0"/>
              <w:marRight w:val="0"/>
              <w:marTop w:val="0"/>
              <w:marBottom w:val="0"/>
              <w:divBdr>
                <w:top w:val="none" w:sz="0" w:space="0" w:color="auto"/>
                <w:left w:val="none" w:sz="0" w:space="0" w:color="auto"/>
                <w:bottom w:val="none" w:sz="0" w:space="0" w:color="auto"/>
                <w:right w:val="none" w:sz="0" w:space="0" w:color="auto"/>
              </w:divBdr>
            </w:div>
          </w:divsChild>
        </w:div>
        <w:div w:id="109208963">
          <w:marLeft w:val="0"/>
          <w:marRight w:val="0"/>
          <w:marTop w:val="0"/>
          <w:marBottom w:val="0"/>
          <w:divBdr>
            <w:top w:val="none" w:sz="0" w:space="0" w:color="auto"/>
            <w:left w:val="none" w:sz="0" w:space="0" w:color="auto"/>
            <w:bottom w:val="none" w:sz="0" w:space="0" w:color="auto"/>
            <w:right w:val="none" w:sz="0" w:space="0" w:color="auto"/>
          </w:divBdr>
          <w:divsChild>
            <w:div w:id="278029926">
              <w:marLeft w:val="0"/>
              <w:marRight w:val="0"/>
              <w:marTop w:val="0"/>
              <w:marBottom w:val="0"/>
              <w:divBdr>
                <w:top w:val="none" w:sz="0" w:space="0" w:color="auto"/>
                <w:left w:val="none" w:sz="0" w:space="0" w:color="auto"/>
                <w:bottom w:val="none" w:sz="0" w:space="0" w:color="auto"/>
                <w:right w:val="none" w:sz="0" w:space="0" w:color="auto"/>
              </w:divBdr>
            </w:div>
          </w:divsChild>
        </w:div>
        <w:div w:id="122961970">
          <w:marLeft w:val="0"/>
          <w:marRight w:val="0"/>
          <w:marTop w:val="0"/>
          <w:marBottom w:val="0"/>
          <w:divBdr>
            <w:top w:val="none" w:sz="0" w:space="0" w:color="auto"/>
            <w:left w:val="none" w:sz="0" w:space="0" w:color="auto"/>
            <w:bottom w:val="none" w:sz="0" w:space="0" w:color="auto"/>
            <w:right w:val="none" w:sz="0" w:space="0" w:color="auto"/>
          </w:divBdr>
          <w:divsChild>
            <w:div w:id="1986159760">
              <w:marLeft w:val="0"/>
              <w:marRight w:val="0"/>
              <w:marTop w:val="0"/>
              <w:marBottom w:val="0"/>
              <w:divBdr>
                <w:top w:val="none" w:sz="0" w:space="0" w:color="auto"/>
                <w:left w:val="none" w:sz="0" w:space="0" w:color="auto"/>
                <w:bottom w:val="none" w:sz="0" w:space="0" w:color="auto"/>
                <w:right w:val="none" w:sz="0" w:space="0" w:color="auto"/>
              </w:divBdr>
            </w:div>
          </w:divsChild>
        </w:div>
        <w:div w:id="140390920">
          <w:marLeft w:val="0"/>
          <w:marRight w:val="0"/>
          <w:marTop w:val="0"/>
          <w:marBottom w:val="0"/>
          <w:divBdr>
            <w:top w:val="none" w:sz="0" w:space="0" w:color="auto"/>
            <w:left w:val="none" w:sz="0" w:space="0" w:color="auto"/>
            <w:bottom w:val="none" w:sz="0" w:space="0" w:color="auto"/>
            <w:right w:val="none" w:sz="0" w:space="0" w:color="auto"/>
          </w:divBdr>
          <w:divsChild>
            <w:div w:id="131099455">
              <w:marLeft w:val="0"/>
              <w:marRight w:val="0"/>
              <w:marTop w:val="0"/>
              <w:marBottom w:val="0"/>
              <w:divBdr>
                <w:top w:val="none" w:sz="0" w:space="0" w:color="auto"/>
                <w:left w:val="none" w:sz="0" w:space="0" w:color="auto"/>
                <w:bottom w:val="none" w:sz="0" w:space="0" w:color="auto"/>
                <w:right w:val="none" w:sz="0" w:space="0" w:color="auto"/>
              </w:divBdr>
            </w:div>
          </w:divsChild>
        </w:div>
        <w:div w:id="161239497">
          <w:marLeft w:val="0"/>
          <w:marRight w:val="0"/>
          <w:marTop w:val="0"/>
          <w:marBottom w:val="0"/>
          <w:divBdr>
            <w:top w:val="none" w:sz="0" w:space="0" w:color="auto"/>
            <w:left w:val="none" w:sz="0" w:space="0" w:color="auto"/>
            <w:bottom w:val="none" w:sz="0" w:space="0" w:color="auto"/>
            <w:right w:val="none" w:sz="0" w:space="0" w:color="auto"/>
          </w:divBdr>
          <w:divsChild>
            <w:div w:id="330837799">
              <w:marLeft w:val="0"/>
              <w:marRight w:val="0"/>
              <w:marTop w:val="0"/>
              <w:marBottom w:val="0"/>
              <w:divBdr>
                <w:top w:val="none" w:sz="0" w:space="0" w:color="auto"/>
                <w:left w:val="none" w:sz="0" w:space="0" w:color="auto"/>
                <w:bottom w:val="none" w:sz="0" w:space="0" w:color="auto"/>
                <w:right w:val="none" w:sz="0" w:space="0" w:color="auto"/>
              </w:divBdr>
            </w:div>
          </w:divsChild>
        </w:div>
        <w:div w:id="170991268">
          <w:marLeft w:val="0"/>
          <w:marRight w:val="0"/>
          <w:marTop w:val="0"/>
          <w:marBottom w:val="0"/>
          <w:divBdr>
            <w:top w:val="none" w:sz="0" w:space="0" w:color="auto"/>
            <w:left w:val="none" w:sz="0" w:space="0" w:color="auto"/>
            <w:bottom w:val="none" w:sz="0" w:space="0" w:color="auto"/>
            <w:right w:val="none" w:sz="0" w:space="0" w:color="auto"/>
          </w:divBdr>
          <w:divsChild>
            <w:div w:id="1300376696">
              <w:marLeft w:val="0"/>
              <w:marRight w:val="0"/>
              <w:marTop w:val="0"/>
              <w:marBottom w:val="0"/>
              <w:divBdr>
                <w:top w:val="none" w:sz="0" w:space="0" w:color="auto"/>
                <w:left w:val="none" w:sz="0" w:space="0" w:color="auto"/>
                <w:bottom w:val="none" w:sz="0" w:space="0" w:color="auto"/>
                <w:right w:val="none" w:sz="0" w:space="0" w:color="auto"/>
              </w:divBdr>
            </w:div>
          </w:divsChild>
        </w:div>
        <w:div w:id="218984179">
          <w:marLeft w:val="0"/>
          <w:marRight w:val="0"/>
          <w:marTop w:val="0"/>
          <w:marBottom w:val="0"/>
          <w:divBdr>
            <w:top w:val="none" w:sz="0" w:space="0" w:color="auto"/>
            <w:left w:val="none" w:sz="0" w:space="0" w:color="auto"/>
            <w:bottom w:val="none" w:sz="0" w:space="0" w:color="auto"/>
            <w:right w:val="none" w:sz="0" w:space="0" w:color="auto"/>
          </w:divBdr>
          <w:divsChild>
            <w:div w:id="221795948">
              <w:marLeft w:val="0"/>
              <w:marRight w:val="0"/>
              <w:marTop w:val="0"/>
              <w:marBottom w:val="0"/>
              <w:divBdr>
                <w:top w:val="none" w:sz="0" w:space="0" w:color="auto"/>
                <w:left w:val="none" w:sz="0" w:space="0" w:color="auto"/>
                <w:bottom w:val="none" w:sz="0" w:space="0" w:color="auto"/>
                <w:right w:val="none" w:sz="0" w:space="0" w:color="auto"/>
              </w:divBdr>
            </w:div>
          </w:divsChild>
        </w:div>
        <w:div w:id="224338862">
          <w:marLeft w:val="0"/>
          <w:marRight w:val="0"/>
          <w:marTop w:val="0"/>
          <w:marBottom w:val="0"/>
          <w:divBdr>
            <w:top w:val="none" w:sz="0" w:space="0" w:color="auto"/>
            <w:left w:val="none" w:sz="0" w:space="0" w:color="auto"/>
            <w:bottom w:val="none" w:sz="0" w:space="0" w:color="auto"/>
            <w:right w:val="none" w:sz="0" w:space="0" w:color="auto"/>
          </w:divBdr>
          <w:divsChild>
            <w:div w:id="2021736973">
              <w:marLeft w:val="0"/>
              <w:marRight w:val="0"/>
              <w:marTop w:val="0"/>
              <w:marBottom w:val="0"/>
              <w:divBdr>
                <w:top w:val="none" w:sz="0" w:space="0" w:color="auto"/>
                <w:left w:val="none" w:sz="0" w:space="0" w:color="auto"/>
                <w:bottom w:val="none" w:sz="0" w:space="0" w:color="auto"/>
                <w:right w:val="none" w:sz="0" w:space="0" w:color="auto"/>
              </w:divBdr>
            </w:div>
          </w:divsChild>
        </w:div>
        <w:div w:id="236984635">
          <w:marLeft w:val="0"/>
          <w:marRight w:val="0"/>
          <w:marTop w:val="0"/>
          <w:marBottom w:val="0"/>
          <w:divBdr>
            <w:top w:val="none" w:sz="0" w:space="0" w:color="auto"/>
            <w:left w:val="none" w:sz="0" w:space="0" w:color="auto"/>
            <w:bottom w:val="none" w:sz="0" w:space="0" w:color="auto"/>
            <w:right w:val="none" w:sz="0" w:space="0" w:color="auto"/>
          </w:divBdr>
          <w:divsChild>
            <w:div w:id="977690444">
              <w:marLeft w:val="0"/>
              <w:marRight w:val="0"/>
              <w:marTop w:val="0"/>
              <w:marBottom w:val="0"/>
              <w:divBdr>
                <w:top w:val="none" w:sz="0" w:space="0" w:color="auto"/>
                <w:left w:val="none" w:sz="0" w:space="0" w:color="auto"/>
                <w:bottom w:val="none" w:sz="0" w:space="0" w:color="auto"/>
                <w:right w:val="none" w:sz="0" w:space="0" w:color="auto"/>
              </w:divBdr>
            </w:div>
          </w:divsChild>
        </w:div>
        <w:div w:id="241794701">
          <w:marLeft w:val="0"/>
          <w:marRight w:val="0"/>
          <w:marTop w:val="0"/>
          <w:marBottom w:val="0"/>
          <w:divBdr>
            <w:top w:val="none" w:sz="0" w:space="0" w:color="auto"/>
            <w:left w:val="none" w:sz="0" w:space="0" w:color="auto"/>
            <w:bottom w:val="none" w:sz="0" w:space="0" w:color="auto"/>
            <w:right w:val="none" w:sz="0" w:space="0" w:color="auto"/>
          </w:divBdr>
          <w:divsChild>
            <w:div w:id="2075542323">
              <w:marLeft w:val="0"/>
              <w:marRight w:val="0"/>
              <w:marTop w:val="0"/>
              <w:marBottom w:val="0"/>
              <w:divBdr>
                <w:top w:val="none" w:sz="0" w:space="0" w:color="auto"/>
                <w:left w:val="none" w:sz="0" w:space="0" w:color="auto"/>
                <w:bottom w:val="none" w:sz="0" w:space="0" w:color="auto"/>
                <w:right w:val="none" w:sz="0" w:space="0" w:color="auto"/>
              </w:divBdr>
            </w:div>
          </w:divsChild>
        </w:div>
        <w:div w:id="250430288">
          <w:marLeft w:val="0"/>
          <w:marRight w:val="0"/>
          <w:marTop w:val="0"/>
          <w:marBottom w:val="0"/>
          <w:divBdr>
            <w:top w:val="none" w:sz="0" w:space="0" w:color="auto"/>
            <w:left w:val="none" w:sz="0" w:space="0" w:color="auto"/>
            <w:bottom w:val="none" w:sz="0" w:space="0" w:color="auto"/>
            <w:right w:val="none" w:sz="0" w:space="0" w:color="auto"/>
          </w:divBdr>
          <w:divsChild>
            <w:div w:id="1289702262">
              <w:marLeft w:val="0"/>
              <w:marRight w:val="0"/>
              <w:marTop w:val="0"/>
              <w:marBottom w:val="0"/>
              <w:divBdr>
                <w:top w:val="none" w:sz="0" w:space="0" w:color="auto"/>
                <w:left w:val="none" w:sz="0" w:space="0" w:color="auto"/>
                <w:bottom w:val="none" w:sz="0" w:space="0" w:color="auto"/>
                <w:right w:val="none" w:sz="0" w:space="0" w:color="auto"/>
              </w:divBdr>
            </w:div>
          </w:divsChild>
        </w:div>
        <w:div w:id="271403242">
          <w:marLeft w:val="0"/>
          <w:marRight w:val="0"/>
          <w:marTop w:val="0"/>
          <w:marBottom w:val="0"/>
          <w:divBdr>
            <w:top w:val="none" w:sz="0" w:space="0" w:color="auto"/>
            <w:left w:val="none" w:sz="0" w:space="0" w:color="auto"/>
            <w:bottom w:val="none" w:sz="0" w:space="0" w:color="auto"/>
            <w:right w:val="none" w:sz="0" w:space="0" w:color="auto"/>
          </w:divBdr>
          <w:divsChild>
            <w:div w:id="330108329">
              <w:marLeft w:val="0"/>
              <w:marRight w:val="0"/>
              <w:marTop w:val="0"/>
              <w:marBottom w:val="0"/>
              <w:divBdr>
                <w:top w:val="none" w:sz="0" w:space="0" w:color="auto"/>
                <w:left w:val="none" w:sz="0" w:space="0" w:color="auto"/>
                <w:bottom w:val="none" w:sz="0" w:space="0" w:color="auto"/>
                <w:right w:val="none" w:sz="0" w:space="0" w:color="auto"/>
              </w:divBdr>
            </w:div>
          </w:divsChild>
        </w:div>
        <w:div w:id="283275083">
          <w:marLeft w:val="0"/>
          <w:marRight w:val="0"/>
          <w:marTop w:val="0"/>
          <w:marBottom w:val="0"/>
          <w:divBdr>
            <w:top w:val="none" w:sz="0" w:space="0" w:color="auto"/>
            <w:left w:val="none" w:sz="0" w:space="0" w:color="auto"/>
            <w:bottom w:val="none" w:sz="0" w:space="0" w:color="auto"/>
            <w:right w:val="none" w:sz="0" w:space="0" w:color="auto"/>
          </w:divBdr>
          <w:divsChild>
            <w:div w:id="1163282894">
              <w:marLeft w:val="0"/>
              <w:marRight w:val="0"/>
              <w:marTop w:val="0"/>
              <w:marBottom w:val="0"/>
              <w:divBdr>
                <w:top w:val="none" w:sz="0" w:space="0" w:color="auto"/>
                <w:left w:val="none" w:sz="0" w:space="0" w:color="auto"/>
                <w:bottom w:val="none" w:sz="0" w:space="0" w:color="auto"/>
                <w:right w:val="none" w:sz="0" w:space="0" w:color="auto"/>
              </w:divBdr>
            </w:div>
          </w:divsChild>
        </w:div>
        <w:div w:id="289210999">
          <w:marLeft w:val="0"/>
          <w:marRight w:val="0"/>
          <w:marTop w:val="0"/>
          <w:marBottom w:val="0"/>
          <w:divBdr>
            <w:top w:val="none" w:sz="0" w:space="0" w:color="auto"/>
            <w:left w:val="none" w:sz="0" w:space="0" w:color="auto"/>
            <w:bottom w:val="none" w:sz="0" w:space="0" w:color="auto"/>
            <w:right w:val="none" w:sz="0" w:space="0" w:color="auto"/>
          </w:divBdr>
          <w:divsChild>
            <w:div w:id="346756672">
              <w:marLeft w:val="0"/>
              <w:marRight w:val="0"/>
              <w:marTop w:val="0"/>
              <w:marBottom w:val="0"/>
              <w:divBdr>
                <w:top w:val="none" w:sz="0" w:space="0" w:color="auto"/>
                <w:left w:val="none" w:sz="0" w:space="0" w:color="auto"/>
                <w:bottom w:val="none" w:sz="0" w:space="0" w:color="auto"/>
                <w:right w:val="none" w:sz="0" w:space="0" w:color="auto"/>
              </w:divBdr>
            </w:div>
          </w:divsChild>
        </w:div>
        <w:div w:id="307712839">
          <w:marLeft w:val="0"/>
          <w:marRight w:val="0"/>
          <w:marTop w:val="0"/>
          <w:marBottom w:val="0"/>
          <w:divBdr>
            <w:top w:val="none" w:sz="0" w:space="0" w:color="auto"/>
            <w:left w:val="none" w:sz="0" w:space="0" w:color="auto"/>
            <w:bottom w:val="none" w:sz="0" w:space="0" w:color="auto"/>
            <w:right w:val="none" w:sz="0" w:space="0" w:color="auto"/>
          </w:divBdr>
          <w:divsChild>
            <w:div w:id="609706792">
              <w:marLeft w:val="0"/>
              <w:marRight w:val="0"/>
              <w:marTop w:val="0"/>
              <w:marBottom w:val="0"/>
              <w:divBdr>
                <w:top w:val="none" w:sz="0" w:space="0" w:color="auto"/>
                <w:left w:val="none" w:sz="0" w:space="0" w:color="auto"/>
                <w:bottom w:val="none" w:sz="0" w:space="0" w:color="auto"/>
                <w:right w:val="none" w:sz="0" w:space="0" w:color="auto"/>
              </w:divBdr>
            </w:div>
          </w:divsChild>
        </w:div>
        <w:div w:id="311256296">
          <w:marLeft w:val="0"/>
          <w:marRight w:val="0"/>
          <w:marTop w:val="0"/>
          <w:marBottom w:val="0"/>
          <w:divBdr>
            <w:top w:val="none" w:sz="0" w:space="0" w:color="auto"/>
            <w:left w:val="none" w:sz="0" w:space="0" w:color="auto"/>
            <w:bottom w:val="none" w:sz="0" w:space="0" w:color="auto"/>
            <w:right w:val="none" w:sz="0" w:space="0" w:color="auto"/>
          </w:divBdr>
          <w:divsChild>
            <w:div w:id="825245784">
              <w:marLeft w:val="0"/>
              <w:marRight w:val="0"/>
              <w:marTop w:val="0"/>
              <w:marBottom w:val="0"/>
              <w:divBdr>
                <w:top w:val="none" w:sz="0" w:space="0" w:color="auto"/>
                <w:left w:val="none" w:sz="0" w:space="0" w:color="auto"/>
                <w:bottom w:val="none" w:sz="0" w:space="0" w:color="auto"/>
                <w:right w:val="none" w:sz="0" w:space="0" w:color="auto"/>
              </w:divBdr>
            </w:div>
          </w:divsChild>
        </w:div>
        <w:div w:id="355808803">
          <w:marLeft w:val="0"/>
          <w:marRight w:val="0"/>
          <w:marTop w:val="0"/>
          <w:marBottom w:val="0"/>
          <w:divBdr>
            <w:top w:val="none" w:sz="0" w:space="0" w:color="auto"/>
            <w:left w:val="none" w:sz="0" w:space="0" w:color="auto"/>
            <w:bottom w:val="none" w:sz="0" w:space="0" w:color="auto"/>
            <w:right w:val="none" w:sz="0" w:space="0" w:color="auto"/>
          </w:divBdr>
          <w:divsChild>
            <w:div w:id="1900436397">
              <w:marLeft w:val="0"/>
              <w:marRight w:val="0"/>
              <w:marTop w:val="0"/>
              <w:marBottom w:val="0"/>
              <w:divBdr>
                <w:top w:val="none" w:sz="0" w:space="0" w:color="auto"/>
                <w:left w:val="none" w:sz="0" w:space="0" w:color="auto"/>
                <w:bottom w:val="none" w:sz="0" w:space="0" w:color="auto"/>
                <w:right w:val="none" w:sz="0" w:space="0" w:color="auto"/>
              </w:divBdr>
            </w:div>
          </w:divsChild>
        </w:div>
        <w:div w:id="374432341">
          <w:marLeft w:val="0"/>
          <w:marRight w:val="0"/>
          <w:marTop w:val="0"/>
          <w:marBottom w:val="0"/>
          <w:divBdr>
            <w:top w:val="none" w:sz="0" w:space="0" w:color="auto"/>
            <w:left w:val="none" w:sz="0" w:space="0" w:color="auto"/>
            <w:bottom w:val="none" w:sz="0" w:space="0" w:color="auto"/>
            <w:right w:val="none" w:sz="0" w:space="0" w:color="auto"/>
          </w:divBdr>
          <w:divsChild>
            <w:div w:id="512496425">
              <w:marLeft w:val="0"/>
              <w:marRight w:val="0"/>
              <w:marTop w:val="0"/>
              <w:marBottom w:val="0"/>
              <w:divBdr>
                <w:top w:val="none" w:sz="0" w:space="0" w:color="auto"/>
                <w:left w:val="none" w:sz="0" w:space="0" w:color="auto"/>
                <w:bottom w:val="none" w:sz="0" w:space="0" w:color="auto"/>
                <w:right w:val="none" w:sz="0" w:space="0" w:color="auto"/>
              </w:divBdr>
            </w:div>
          </w:divsChild>
        </w:div>
        <w:div w:id="400253439">
          <w:marLeft w:val="0"/>
          <w:marRight w:val="0"/>
          <w:marTop w:val="0"/>
          <w:marBottom w:val="0"/>
          <w:divBdr>
            <w:top w:val="none" w:sz="0" w:space="0" w:color="auto"/>
            <w:left w:val="none" w:sz="0" w:space="0" w:color="auto"/>
            <w:bottom w:val="none" w:sz="0" w:space="0" w:color="auto"/>
            <w:right w:val="none" w:sz="0" w:space="0" w:color="auto"/>
          </w:divBdr>
          <w:divsChild>
            <w:div w:id="2142185265">
              <w:marLeft w:val="0"/>
              <w:marRight w:val="0"/>
              <w:marTop w:val="0"/>
              <w:marBottom w:val="0"/>
              <w:divBdr>
                <w:top w:val="none" w:sz="0" w:space="0" w:color="auto"/>
                <w:left w:val="none" w:sz="0" w:space="0" w:color="auto"/>
                <w:bottom w:val="none" w:sz="0" w:space="0" w:color="auto"/>
                <w:right w:val="none" w:sz="0" w:space="0" w:color="auto"/>
              </w:divBdr>
            </w:div>
          </w:divsChild>
        </w:div>
        <w:div w:id="410591810">
          <w:marLeft w:val="0"/>
          <w:marRight w:val="0"/>
          <w:marTop w:val="0"/>
          <w:marBottom w:val="0"/>
          <w:divBdr>
            <w:top w:val="none" w:sz="0" w:space="0" w:color="auto"/>
            <w:left w:val="none" w:sz="0" w:space="0" w:color="auto"/>
            <w:bottom w:val="none" w:sz="0" w:space="0" w:color="auto"/>
            <w:right w:val="none" w:sz="0" w:space="0" w:color="auto"/>
          </w:divBdr>
          <w:divsChild>
            <w:div w:id="401148332">
              <w:marLeft w:val="0"/>
              <w:marRight w:val="0"/>
              <w:marTop w:val="0"/>
              <w:marBottom w:val="0"/>
              <w:divBdr>
                <w:top w:val="none" w:sz="0" w:space="0" w:color="auto"/>
                <w:left w:val="none" w:sz="0" w:space="0" w:color="auto"/>
                <w:bottom w:val="none" w:sz="0" w:space="0" w:color="auto"/>
                <w:right w:val="none" w:sz="0" w:space="0" w:color="auto"/>
              </w:divBdr>
            </w:div>
          </w:divsChild>
        </w:div>
        <w:div w:id="441345867">
          <w:marLeft w:val="0"/>
          <w:marRight w:val="0"/>
          <w:marTop w:val="0"/>
          <w:marBottom w:val="0"/>
          <w:divBdr>
            <w:top w:val="none" w:sz="0" w:space="0" w:color="auto"/>
            <w:left w:val="none" w:sz="0" w:space="0" w:color="auto"/>
            <w:bottom w:val="none" w:sz="0" w:space="0" w:color="auto"/>
            <w:right w:val="none" w:sz="0" w:space="0" w:color="auto"/>
          </w:divBdr>
          <w:divsChild>
            <w:div w:id="1351298539">
              <w:marLeft w:val="0"/>
              <w:marRight w:val="0"/>
              <w:marTop w:val="0"/>
              <w:marBottom w:val="0"/>
              <w:divBdr>
                <w:top w:val="none" w:sz="0" w:space="0" w:color="auto"/>
                <w:left w:val="none" w:sz="0" w:space="0" w:color="auto"/>
                <w:bottom w:val="none" w:sz="0" w:space="0" w:color="auto"/>
                <w:right w:val="none" w:sz="0" w:space="0" w:color="auto"/>
              </w:divBdr>
            </w:div>
          </w:divsChild>
        </w:div>
        <w:div w:id="462162629">
          <w:marLeft w:val="0"/>
          <w:marRight w:val="0"/>
          <w:marTop w:val="0"/>
          <w:marBottom w:val="0"/>
          <w:divBdr>
            <w:top w:val="none" w:sz="0" w:space="0" w:color="auto"/>
            <w:left w:val="none" w:sz="0" w:space="0" w:color="auto"/>
            <w:bottom w:val="none" w:sz="0" w:space="0" w:color="auto"/>
            <w:right w:val="none" w:sz="0" w:space="0" w:color="auto"/>
          </w:divBdr>
          <w:divsChild>
            <w:div w:id="2047103296">
              <w:marLeft w:val="0"/>
              <w:marRight w:val="0"/>
              <w:marTop w:val="0"/>
              <w:marBottom w:val="0"/>
              <w:divBdr>
                <w:top w:val="none" w:sz="0" w:space="0" w:color="auto"/>
                <w:left w:val="none" w:sz="0" w:space="0" w:color="auto"/>
                <w:bottom w:val="none" w:sz="0" w:space="0" w:color="auto"/>
                <w:right w:val="none" w:sz="0" w:space="0" w:color="auto"/>
              </w:divBdr>
            </w:div>
          </w:divsChild>
        </w:div>
        <w:div w:id="496313225">
          <w:marLeft w:val="0"/>
          <w:marRight w:val="0"/>
          <w:marTop w:val="0"/>
          <w:marBottom w:val="0"/>
          <w:divBdr>
            <w:top w:val="none" w:sz="0" w:space="0" w:color="auto"/>
            <w:left w:val="none" w:sz="0" w:space="0" w:color="auto"/>
            <w:bottom w:val="none" w:sz="0" w:space="0" w:color="auto"/>
            <w:right w:val="none" w:sz="0" w:space="0" w:color="auto"/>
          </w:divBdr>
          <w:divsChild>
            <w:div w:id="2115438683">
              <w:marLeft w:val="0"/>
              <w:marRight w:val="0"/>
              <w:marTop w:val="0"/>
              <w:marBottom w:val="0"/>
              <w:divBdr>
                <w:top w:val="none" w:sz="0" w:space="0" w:color="auto"/>
                <w:left w:val="none" w:sz="0" w:space="0" w:color="auto"/>
                <w:bottom w:val="none" w:sz="0" w:space="0" w:color="auto"/>
                <w:right w:val="none" w:sz="0" w:space="0" w:color="auto"/>
              </w:divBdr>
            </w:div>
          </w:divsChild>
        </w:div>
        <w:div w:id="530536574">
          <w:marLeft w:val="0"/>
          <w:marRight w:val="0"/>
          <w:marTop w:val="0"/>
          <w:marBottom w:val="0"/>
          <w:divBdr>
            <w:top w:val="none" w:sz="0" w:space="0" w:color="auto"/>
            <w:left w:val="none" w:sz="0" w:space="0" w:color="auto"/>
            <w:bottom w:val="none" w:sz="0" w:space="0" w:color="auto"/>
            <w:right w:val="none" w:sz="0" w:space="0" w:color="auto"/>
          </w:divBdr>
          <w:divsChild>
            <w:div w:id="2004619459">
              <w:marLeft w:val="0"/>
              <w:marRight w:val="0"/>
              <w:marTop w:val="0"/>
              <w:marBottom w:val="0"/>
              <w:divBdr>
                <w:top w:val="none" w:sz="0" w:space="0" w:color="auto"/>
                <w:left w:val="none" w:sz="0" w:space="0" w:color="auto"/>
                <w:bottom w:val="none" w:sz="0" w:space="0" w:color="auto"/>
                <w:right w:val="none" w:sz="0" w:space="0" w:color="auto"/>
              </w:divBdr>
            </w:div>
          </w:divsChild>
        </w:div>
        <w:div w:id="531184782">
          <w:marLeft w:val="0"/>
          <w:marRight w:val="0"/>
          <w:marTop w:val="0"/>
          <w:marBottom w:val="0"/>
          <w:divBdr>
            <w:top w:val="none" w:sz="0" w:space="0" w:color="auto"/>
            <w:left w:val="none" w:sz="0" w:space="0" w:color="auto"/>
            <w:bottom w:val="none" w:sz="0" w:space="0" w:color="auto"/>
            <w:right w:val="none" w:sz="0" w:space="0" w:color="auto"/>
          </w:divBdr>
          <w:divsChild>
            <w:div w:id="87848832">
              <w:marLeft w:val="0"/>
              <w:marRight w:val="0"/>
              <w:marTop w:val="0"/>
              <w:marBottom w:val="0"/>
              <w:divBdr>
                <w:top w:val="none" w:sz="0" w:space="0" w:color="auto"/>
                <w:left w:val="none" w:sz="0" w:space="0" w:color="auto"/>
                <w:bottom w:val="none" w:sz="0" w:space="0" w:color="auto"/>
                <w:right w:val="none" w:sz="0" w:space="0" w:color="auto"/>
              </w:divBdr>
            </w:div>
          </w:divsChild>
        </w:div>
        <w:div w:id="592394771">
          <w:marLeft w:val="0"/>
          <w:marRight w:val="0"/>
          <w:marTop w:val="0"/>
          <w:marBottom w:val="0"/>
          <w:divBdr>
            <w:top w:val="none" w:sz="0" w:space="0" w:color="auto"/>
            <w:left w:val="none" w:sz="0" w:space="0" w:color="auto"/>
            <w:bottom w:val="none" w:sz="0" w:space="0" w:color="auto"/>
            <w:right w:val="none" w:sz="0" w:space="0" w:color="auto"/>
          </w:divBdr>
          <w:divsChild>
            <w:div w:id="52244334">
              <w:marLeft w:val="0"/>
              <w:marRight w:val="0"/>
              <w:marTop w:val="0"/>
              <w:marBottom w:val="0"/>
              <w:divBdr>
                <w:top w:val="none" w:sz="0" w:space="0" w:color="auto"/>
                <w:left w:val="none" w:sz="0" w:space="0" w:color="auto"/>
                <w:bottom w:val="none" w:sz="0" w:space="0" w:color="auto"/>
                <w:right w:val="none" w:sz="0" w:space="0" w:color="auto"/>
              </w:divBdr>
            </w:div>
          </w:divsChild>
        </w:div>
        <w:div w:id="625544794">
          <w:marLeft w:val="0"/>
          <w:marRight w:val="0"/>
          <w:marTop w:val="0"/>
          <w:marBottom w:val="0"/>
          <w:divBdr>
            <w:top w:val="none" w:sz="0" w:space="0" w:color="auto"/>
            <w:left w:val="none" w:sz="0" w:space="0" w:color="auto"/>
            <w:bottom w:val="none" w:sz="0" w:space="0" w:color="auto"/>
            <w:right w:val="none" w:sz="0" w:space="0" w:color="auto"/>
          </w:divBdr>
          <w:divsChild>
            <w:div w:id="720832226">
              <w:marLeft w:val="0"/>
              <w:marRight w:val="0"/>
              <w:marTop w:val="0"/>
              <w:marBottom w:val="0"/>
              <w:divBdr>
                <w:top w:val="none" w:sz="0" w:space="0" w:color="auto"/>
                <w:left w:val="none" w:sz="0" w:space="0" w:color="auto"/>
                <w:bottom w:val="none" w:sz="0" w:space="0" w:color="auto"/>
                <w:right w:val="none" w:sz="0" w:space="0" w:color="auto"/>
              </w:divBdr>
            </w:div>
          </w:divsChild>
        </w:div>
        <w:div w:id="641275614">
          <w:marLeft w:val="0"/>
          <w:marRight w:val="0"/>
          <w:marTop w:val="0"/>
          <w:marBottom w:val="0"/>
          <w:divBdr>
            <w:top w:val="none" w:sz="0" w:space="0" w:color="auto"/>
            <w:left w:val="none" w:sz="0" w:space="0" w:color="auto"/>
            <w:bottom w:val="none" w:sz="0" w:space="0" w:color="auto"/>
            <w:right w:val="none" w:sz="0" w:space="0" w:color="auto"/>
          </w:divBdr>
          <w:divsChild>
            <w:div w:id="1720010601">
              <w:marLeft w:val="0"/>
              <w:marRight w:val="0"/>
              <w:marTop w:val="0"/>
              <w:marBottom w:val="0"/>
              <w:divBdr>
                <w:top w:val="none" w:sz="0" w:space="0" w:color="auto"/>
                <w:left w:val="none" w:sz="0" w:space="0" w:color="auto"/>
                <w:bottom w:val="none" w:sz="0" w:space="0" w:color="auto"/>
                <w:right w:val="none" w:sz="0" w:space="0" w:color="auto"/>
              </w:divBdr>
            </w:div>
          </w:divsChild>
        </w:div>
        <w:div w:id="685519345">
          <w:marLeft w:val="0"/>
          <w:marRight w:val="0"/>
          <w:marTop w:val="0"/>
          <w:marBottom w:val="0"/>
          <w:divBdr>
            <w:top w:val="none" w:sz="0" w:space="0" w:color="auto"/>
            <w:left w:val="none" w:sz="0" w:space="0" w:color="auto"/>
            <w:bottom w:val="none" w:sz="0" w:space="0" w:color="auto"/>
            <w:right w:val="none" w:sz="0" w:space="0" w:color="auto"/>
          </w:divBdr>
          <w:divsChild>
            <w:div w:id="854460010">
              <w:marLeft w:val="0"/>
              <w:marRight w:val="0"/>
              <w:marTop w:val="0"/>
              <w:marBottom w:val="0"/>
              <w:divBdr>
                <w:top w:val="none" w:sz="0" w:space="0" w:color="auto"/>
                <w:left w:val="none" w:sz="0" w:space="0" w:color="auto"/>
                <w:bottom w:val="none" w:sz="0" w:space="0" w:color="auto"/>
                <w:right w:val="none" w:sz="0" w:space="0" w:color="auto"/>
              </w:divBdr>
            </w:div>
          </w:divsChild>
        </w:div>
        <w:div w:id="694039842">
          <w:marLeft w:val="0"/>
          <w:marRight w:val="0"/>
          <w:marTop w:val="0"/>
          <w:marBottom w:val="0"/>
          <w:divBdr>
            <w:top w:val="none" w:sz="0" w:space="0" w:color="auto"/>
            <w:left w:val="none" w:sz="0" w:space="0" w:color="auto"/>
            <w:bottom w:val="none" w:sz="0" w:space="0" w:color="auto"/>
            <w:right w:val="none" w:sz="0" w:space="0" w:color="auto"/>
          </w:divBdr>
          <w:divsChild>
            <w:div w:id="2065180325">
              <w:marLeft w:val="0"/>
              <w:marRight w:val="0"/>
              <w:marTop w:val="0"/>
              <w:marBottom w:val="0"/>
              <w:divBdr>
                <w:top w:val="none" w:sz="0" w:space="0" w:color="auto"/>
                <w:left w:val="none" w:sz="0" w:space="0" w:color="auto"/>
                <w:bottom w:val="none" w:sz="0" w:space="0" w:color="auto"/>
                <w:right w:val="none" w:sz="0" w:space="0" w:color="auto"/>
              </w:divBdr>
            </w:div>
          </w:divsChild>
        </w:div>
        <w:div w:id="700789375">
          <w:marLeft w:val="0"/>
          <w:marRight w:val="0"/>
          <w:marTop w:val="0"/>
          <w:marBottom w:val="0"/>
          <w:divBdr>
            <w:top w:val="none" w:sz="0" w:space="0" w:color="auto"/>
            <w:left w:val="none" w:sz="0" w:space="0" w:color="auto"/>
            <w:bottom w:val="none" w:sz="0" w:space="0" w:color="auto"/>
            <w:right w:val="none" w:sz="0" w:space="0" w:color="auto"/>
          </w:divBdr>
          <w:divsChild>
            <w:div w:id="301932424">
              <w:marLeft w:val="0"/>
              <w:marRight w:val="0"/>
              <w:marTop w:val="0"/>
              <w:marBottom w:val="0"/>
              <w:divBdr>
                <w:top w:val="none" w:sz="0" w:space="0" w:color="auto"/>
                <w:left w:val="none" w:sz="0" w:space="0" w:color="auto"/>
                <w:bottom w:val="none" w:sz="0" w:space="0" w:color="auto"/>
                <w:right w:val="none" w:sz="0" w:space="0" w:color="auto"/>
              </w:divBdr>
            </w:div>
          </w:divsChild>
        </w:div>
        <w:div w:id="708066684">
          <w:marLeft w:val="0"/>
          <w:marRight w:val="0"/>
          <w:marTop w:val="0"/>
          <w:marBottom w:val="0"/>
          <w:divBdr>
            <w:top w:val="none" w:sz="0" w:space="0" w:color="auto"/>
            <w:left w:val="none" w:sz="0" w:space="0" w:color="auto"/>
            <w:bottom w:val="none" w:sz="0" w:space="0" w:color="auto"/>
            <w:right w:val="none" w:sz="0" w:space="0" w:color="auto"/>
          </w:divBdr>
          <w:divsChild>
            <w:div w:id="878517585">
              <w:marLeft w:val="0"/>
              <w:marRight w:val="0"/>
              <w:marTop w:val="0"/>
              <w:marBottom w:val="0"/>
              <w:divBdr>
                <w:top w:val="none" w:sz="0" w:space="0" w:color="auto"/>
                <w:left w:val="none" w:sz="0" w:space="0" w:color="auto"/>
                <w:bottom w:val="none" w:sz="0" w:space="0" w:color="auto"/>
                <w:right w:val="none" w:sz="0" w:space="0" w:color="auto"/>
              </w:divBdr>
            </w:div>
          </w:divsChild>
        </w:div>
        <w:div w:id="723062147">
          <w:marLeft w:val="0"/>
          <w:marRight w:val="0"/>
          <w:marTop w:val="0"/>
          <w:marBottom w:val="0"/>
          <w:divBdr>
            <w:top w:val="none" w:sz="0" w:space="0" w:color="auto"/>
            <w:left w:val="none" w:sz="0" w:space="0" w:color="auto"/>
            <w:bottom w:val="none" w:sz="0" w:space="0" w:color="auto"/>
            <w:right w:val="none" w:sz="0" w:space="0" w:color="auto"/>
          </w:divBdr>
          <w:divsChild>
            <w:div w:id="786242393">
              <w:marLeft w:val="0"/>
              <w:marRight w:val="0"/>
              <w:marTop w:val="0"/>
              <w:marBottom w:val="0"/>
              <w:divBdr>
                <w:top w:val="none" w:sz="0" w:space="0" w:color="auto"/>
                <w:left w:val="none" w:sz="0" w:space="0" w:color="auto"/>
                <w:bottom w:val="none" w:sz="0" w:space="0" w:color="auto"/>
                <w:right w:val="none" w:sz="0" w:space="0" w:color="auto"/>
              </w:divBdr>
            </w:div>
          </w:divsChild>
        </w:div>
        <w:div w:id="732310124">
          <w:marLeft w:val="0"/>
          <w:marRight w:val="0"/>
          <w:marTop w:val="0"/>
          <w:marBottom w:val="0"/>
          <w:divBdr>
            <w:top w:val="none" w:sz="0" w:space="0" w:color="auto"/>
            <w:left w:val="none" w:sz="0" w:space="0" w:color="auto"/>
            <w:bottom w:val="none" w:sz="0" w:space="0" w:color="auto"/>
            <w:right w:val="none" w:sz="0" w:space="0" w:color="auto"/>
          </w:divBdr>
          <w:divsChild>
            <w:div w:id="1127165146">
              <w:marLeft w:val="0"/>
              <w:marRight w:val="0"/>
              <w:marTop w:val="0"/>
              <w:marBottom w:val="0"/>
              <w:divBdr>
                <w:top w:val="none" w:sz="0" w:space="0" w:color="auto"/>
                <w:left w:val="none" w:sz="0" w:space="0" w:color="auto"/>
                <w:bottom w:val="none" w:sz="0" w:space="0" w:color="auto"/>
                <w:right w:val="none" w:sz="0" w:space="0" w:color="auto"/>
              </w:divBdr>
            </w:div>
          </w:divsChild>
        </w:div>
        <w:div w:id="757483254">
          <w:marLeft w:val="0"/>
          <w:marRight w:val="0"/>
          <w:marTop w:val="0"/>
          <w:marBottom w:val="0"/>
          <w:divBdr>
            <w:top w:val="none" w:sz="0" w:space="0" w:color="auto"/>
            <w:left w:val="none" w:sz="0" w:space="0" w:color="auto"/>
            <w:bottom w:val="none" w:sz="0" w:space="0" w:color="auto"/>
            <w:right w:val="none" w:sz="0" w:space="0" w:color="auto"/>
          </w:divBdr>
          <w:divsChild>
            <w:div w:id="943460671">
              <w:marLeft w:val="0"/>
              <w:marRight w:val="0"/>
              <w:marTop w:val="0"/>
              <w:marBottom w:val="0"/>
              <w:divBdr>
                <w:top w:val="none" w:sz="0" w:space="0" w:color="auto"/>
                <w:left w:val="none" w:sz="0" w:space="0" w:color="auto"/>
                <w:bottom w:val="none" w:sz="0" w:space="0" w:color="auto"/>
                <w:right w:val="none" w:sz="0" w:space="0" w:color="auto"/>
              </w:divBdr>
            </w:div>
          </w:divsChild>
        </w:div>
        <w:div w:id="791630443">
          <w:marLeft w:val="0"/>
          <w:marRight w:val="0"/>
          <w:marTop w:val="0"/>
          <w:marBottom w:val="0"/>
          <w:divBdr>
            <w:top w:val="none" w:sz="0" w:space="0" w:color="auto"/>
            <w:left w:val="none" w:sz="0" w:space="0" w:color="auto"/>
            <w:bottom w:val="none" w:sz="0" w:space="0" w:color="auto"/>
            <w:right w:val="none" w:sz="0" w:space="0" w:color="auto"/>
          </w:divBdr>
          <w:divsChild>
            <w:div w:id="1658068178">
              <w:marLeft w:val="0"/>
              <w:marRight w:val="0"/>
              <w:marTop w:val="0"/>
              <w:marBottom w:val="0"/>
              <w:divBdr>
                <w:top w:val="none" w:sz="0" w:space="0" w:color="auto"/>
                <w:left w:val="none" w:sz="0" w:space="0" w:color="auto"/>
                <w:bottom w:val="none" w:sz="0" w:space="0" w:color="auto"/>
                <w:right w:val="none" w:sz="0" w:space="0" w:color="auto"/>
              </w:divBdr>
            </w:div>
          </w:divsChild>
        </w:div>
        <w:div w:id="822740270">
          <w:marLeft w:val="0"/>
          <w:marRight w:val="0"/>
          <w:marTop w:val="0"/>
          <w:marBottom w:val="0"/>
          <w:divBdr>
            <w:top w:val="none" w:sz="0" w:space="0" w:color="auto"/>
            <w:left w:val="none" w:sz="0" w:space="0" w:color="auto"/>
            <w:bottom w:val="none" w:sz="0" w:space="0" w:color="auto"/>
            <w:right w:val="none" w:sz="0" w:space="0" w:color="auto"/>
          </w:divBdr>
          <w:divsChild>
            <w:div w:id="196897861">
              <w:marLeft w:val="0"/>
              <w:marRight w:val="0"/>
              <w:marTop w:val="0"/>
              <w:marBottom w:val="0"/>
              <w:divBdr>
                <w:top w:val="none" w:sz="0" w:space="0" w:color="auto"/>
                <w:left w:val="none" w:sz="0" w:space="0" w:color="auto"/>
                <w:bottom w:val="none" w:sz="0" w:space="0" w:color="auto"/>
                <w:right w:val="none" w:sz="0" w:space="0" w:color="auto"/>
              </w:divBdr>
            </w:div>
          </w:divsChild>
        </w:div>
        <w:div w:id="826673437">
          <w:marLeft w:val="0"/>
          <w:marRight w:val="0"/>
          <w:marTop w:val="0"/>
          <w:marBottom w:val="0"/>
          <w:divBdr>
            <w:top w:val="none" w:sz="0" w:space="0" w:color="auto"/>
            <w:left w:val="none" w:sz="0" w:space="0" w:color="auto"/>
            <w:bottom w:val="none" w:sz="0" w:space="0" w:color="auto"/>
            <w:right w:val="none" w:sz="0" w:space="0" w:color="auto"/>
          </w:divBdr>
          <w:divsChild>
            <w:div w:id="1600598711">
              <w:marLeft w:val="0"/>
              <w:marRight w:val="0"/>
              <w:marTop w:val="0"/>
              <w:marBottom w:val="0"/>
              <w:divBdr>
                <w:top w:val="none" w:sz="0" w:space="0" w:color="auto"/>
                <w:left w:val="none" w:sz="0" w:space="0" w:color="auto"/>
                <w:bottom w:val="none" w:sz="0" w:space="0" w:color="auto"/>
                <w:right w:val="none" w:sz="0" w:space="0" w:color="auto"/>
              </w:divBdr>
            </w:div>
          </w:divsChild>
        </w:div>
        <w:div w:id="849877632">
          <w:marLeft w:val="0"/>
          <w:marRight w:val="0"/>
          <w:marTop w:val="0"/>
          <w:marBottom w:val="0"/>
          <w:divBdr>
            <w:top w:val="none" w:sz="0" w:space="0" w:color="auto"/>
            <w:left w:val="none" w:sz="0" w:space="0" w:color="auto"/>
            <w:bottom w:val="none" w:sz="0" w:space="0" w:color="auto"/>
            <w:right w:val="none" w:sz="0" w:space="0" w:color="auto"/>
          </w:divBdr>
          <w:divsChild>
            <w:div w:id="1790852228">
              <w:marLeft w:val="0"/>
              <w:marRight w:val="0"/>
              <w:marTop w:val="0"/>
              <w:marBottom w:val="0"/>
              <w:divBdr>
                <w:top w:val="none" w:sz="0" w:space="0" w:color="auto"/>
                <w:left w:val="none" w:sz="0" w:space="0" w:color="auto"/>
                <w:bottom w:val="none" w:sz="0" w:space="0" w:color="auto"/>
                <w:right w:val="none" w:sz="0" w:space="0" w:color="auto"/>
              </w:divBdr>
            </w:div>
          </w:divsChild>
        </w:div>
        <w:div w:id="854728109">
          <w:marLeft w:val="0"/>
          <w:marRight w:val="0"/>
          <w:marTop w:val="0"/>
          <w:marBottom w:val="0"/>
          <w:divBdr>
            <w:top w:val="none" w:sz="0" w:space="0" w:color="auto"/>
            <w:left w:val="none" w:sz="0" w:space="0" w:color="auto"/>
            <w:bottom w:val="none" w:sz="0" w:space="0" w:color="auto"/>
            <w:right w:val="none" w:sz="0" w:space="0" w:color="auto"/>
          </w:divBdr>
          <w:divsChild>
            <w:div w:id="1406610666">
              <w:marLeft w:val="0"/>
              <w:marRight w:val="0"/>
              <w:marTop w:val="0"/>
              <w:marBottom w:val="0"/>
              <w:divBdr>
                <w:top w:val="none" w:sz="0" w:space="0" w:color="auto"/>
                <w:left w:val="none" w:sz="0" w:space="0" w:color="auto"/>
                <w:bottom w:val="none" w:sz="0" w:space="0" w:color="auto"/>
                <w:right w:val="none" w:sz="0" w:space="0" w:color="auto"/>
              </w:divBdr>
            </w:div>
          </w:divsChild>
        </w:div>
        <w:div w:id="874387412">
          <w:marLeft w:val="0"/>
          <w:marRight w:val="0"/>
          <w:marTop w:val="0"/>
          <w:marBottom w:val="0"/>
          <w:divBdr>
            <w:top w:val="none" w:sz="0" w:space="0" w:color="auto"/>
            <w:left w:val="none" w:sz="0" w:space="0" w:color="auto"/>
            <w:bottom w:val="none" w:sz="0" w:space="0" w:color="auto"/>
            <w:right w:val="none" w:sz="0" w:space="0" w:color="auto"/>
          </w:divBdr>
          <w:divsChild>
            <w:div w:id="1635527701">
              <w:marLeft w:val="0"/>
              <w:marRight w:val="0"/>
              <w:marTop w:val="0"/>
              <w:marBottom w:val="0"/>
              <w:divBdr>
                <w:top w:val="none" w:sz="0" w:space="0" w:color="auto"/>
                <w:left w:val="none" w:sz="0" w:space="0" w:color="auto"/>
                <w:bottom w:val="none" w:sz="0" w:space="0" w:color="auto"/>
                <w:right w:val="none" w:sz="0" w:space="0" w:color="auto"/>
              </w:divBdr>
            </w:div>
          </w:divsChild>
        </w:div>
        <w:div w:id="894589760">
          <w:marLeft w:val="0"/>
          <w:marRight w:val="0"/>
          <w:marTop w:val="0"/>
          <w:marBottom w:val="0"/>
          <w:divBdr>
            <w:top w:val="none" w:sz="0" w:space="0" w:color="auto"/>
            <w:left w:val="none" w:sz="0" w:space="0" w:color="auto"/>
            <w:bottom w:val="none" w:sz="0" w:space="0" w:color="auto"/>
            <w:right w:val="none" w:sz="0" w:space="0" w:color="auto"/>
          </w:divBdr>
          <w:divsChild>
            <w:div w:id="1014962689">
              <w:marLeft w:val="0"/>
              <w:marRight w:val="0"/>
              <w:marTop w:val="0"/>
              <w:marBottom w:val="0"/>
              <w:divBdr>
                <w:top w:val="none" w:sz="0" w:space="0" w:color="auto"/>
                <w:left w:val="none" w:sz="0" w:space="0" w:color="auto"/>
                <w:bottom w:val="none" w:sz="0" w:space="0" w:color="auto"/>
                <w:right w:val="none" w:sz="0" w:space="0" w:color="auto"/>
              </w:divBdr>
            </w:div>
          </w:divsChild>
        </w:div>
        <w:div w:id="901060166">
          <w:marLeft w:val="0"/>
          <w:marRight w:val="0"/>
          <w:marTop w:val="0"/>
          <w:marBottom w:val="0"/>
          <w:divBdr>
            <w:top w:val="none" w:sz="0" w:space="0" w:color="auto"/>
            <w:left w:val="none" w:sz="0" w:space="0" w:color="auto"/>
            <w:bottom w:val="none" w:sz="0" w:space="0" w:color="auto"/>
            <w:right w:val="none" w:sz="0" w:space="0" w:color="auto"/>
          </w:divBdr>
          <w:divsChild>
            <w:div w:id="1886410553">
              <w:marLeft w:val="0"/>
              <w:marRight w:val="0"/>
              <w:marTop w:val="0"/>
              <w:marBottom w:val="0"/>
              <w:divBdr>
                <w:top w:val="none" w:sz="0" w:space="0" w:color="auto"/>
                <w:left w:val="none" w:sz="0" w:space="0" w:color="auto"/>
                <w:bottom w:val="none" w:sz="0" w:space="0" w:color="auto"/>
                <w:right w:val="none" w:sz="0" w:space="0" w:color="auto"/>
              </w:divBdr>
            </w:div>
          </w:divsChild>
        </w:div>
        <w:div w:id="944456596">
          <w:marLeft w:val="0"/>
          <w:marRight w:val="0"/>
          <w:marTop w:val="0"/>
          <w:marBottom w:val="0"/>
          <w:divBdr>
            <w:top w:val="none" w:sz="0" w:space="0" w:color="auto"/>
            <w:left w:val="none" w:sz="0" w:space="0" w:color="auto"/>
            <w:bottom w:val="none" w:sz="0" w:space="0" w:color="auto"/>
            <w:right w:val="none" w:sz="0" w:space="0" w:color="auto"/>
          </w:divBdr>
          <w:divsChild>
            <w:div w:id="607396544">
              <w:marLeft w:val="0"/>
              <w:marRight w:val="0"/>
              <w:marTop w:val="0"/>
              <w:marBottom w:val="0"/>
              <w:divBdr>
                <w:top w:val="none" w:sz="0" w:space="0" w:color="auto"/>
                <w:left w:val="none" w:sz="0" w:space="0" w:color="auto"/>
                <w:bottom w:val="none" w:sz="0" w:space="0" w:color="auto"/>
                <w:right w:val="none" w:sz="0" w:space="0" w:color="auto"/>
              </w:divBdr>
            </w:div>
          </w:divsChild>
        </w:div>
        <w:div w:id="954678097">
          <w:marLeft w:val="0"/>
          <w:marRight w:val="0"/>
          <w:marTop w:val="0"/>
          <w:marBottom w:val="0"/>
          <w:divBdr>
            <w:top w:val="none" w:sz="0" w:space="0" w:color="auto"/>
            <w:left w:val="none" w:sz="0" w:space="0" w:color="auto"/>
            <w:bottom w:val="none" w:sz="0" w:space="0" w:color="auto"/>
            <w:right w:val="none" w:sz="0" w:space="0" w:color="auto"/>
          </w:divBdr>
          <w:divsChild>
            <w:div w:id="1435785307">
              <w:marLeft w:val="0"/>
              <w:marRight w:val="0"/>
              <w:marTop w:val="0"/>
              <w:marBottom w:val="0"/>
              <w:divBdr>
                <w:top w:val="none" w:sz="0" w:space="0" w:color="auto"/>
                <w:left w:val="none" w:sz="0" w:space="0" w:color="auto"/>
                <w:bottom w:val="none" w:sz="0" w:space="0" w:color="auto"/>
                <w:right w:val="none" w:sz="0" w:space="0" w:color="auto"/>
              </w:divBdr>
            </w:div>
          </w:divsChild>
        </w:div>
        <w:div w:id="957373911">
          <w:marLeft w:val="0"/>
          <w:marRight w:val="0"/>
          <w:marTop w:val="0"/>
          <w:marBottom w:val="0"/>
          <w:divBdr>
            <w:top w:val="none" w:sz="0" w:space="0" w:color="auto"/>
            <w:left w:val="none" w:sz="0" w:space="0" w:color="auto"/>
            <w:bottom w:val="none" w:sz="0" w:space="0" w:color="auto"/>
            <w:right w:val="none" w:sz="0" w:space="0" w:color="auto"/>
          </w:divBdr>
          <w:divsChild>
            <w:div w:id="669285840">
              <w:marLeft w:val="0"/>
              <w:marRight w:val="0"/>
              <w:marTop w:val="0"/>
              <w:marBottom w:val="0"/>
              <w:divBdr>
                <w:top w:val="none" w:sz="0" w:space="0" w:color="auto"/>
                <w:left w:val="none" w:sz="0" w:space="0" w:color="auto"/>
                <w:bottom w:val="none" w:sz="0" w:space="0" w:color="auto"/>
                <w:right w:val="none" w:sz="0" w:space="0" w:color="auto"/>
              </w:divBdr>
            </w:div>
          </w:divsChild>
        </w:div>
        <w:div w:id="957415720">
          <w:marLeft w:val="0"/>
          <w:marRight w:val="0"/>
          <w:marTop w:val="0"/>
          <w:marBottom w:val="0"/>
          <w:divBdr>
            <w:top w:val="none" w:sz="0" w:space="0" w:color="auto"/>
            <w:left w:val="none" w:sz="0" w:space="0" w:color="auto"/>
            <w:bottom w:val="none" w:sz="0" w:space="0" w:color="auto"/>
            <w:right w:val="none" w:sz="0" w:space="0" w:color="auto"/>
          </w:divBdr>
          <w:divsChild>
            <w:div w:id="618685085">
              <w:marLeft w:val="0"/>
              <w:marRight w:val="0"/>
              <w:marTop w:val="0"/>
              <w:marBottom w:val="0"/>
              <w:divBdr>
                <w:top w:val="none" w:sz="0" w:space="0" w:color="auto"/>
                <w:left w:val="none" w:sz="0" w:space="0" w:color="auto"/>
                <w:bottom w:val="none" w:sz="0" w:space="0" w:color="auto"/>
                <w:right w:val="none" w:sz="0" w:space="0" w:color="auto"/>
              </w:divBdr>
            </w:div>
          </w:divsChild>
        </w:div>
        <w:div w:id="969481569">
          <w:marLeft w:val="0"/>
          <w:marRight w:val="0"/>
          <w:marTop w:val="0"/>
          <w:marBottom w:val="0"/>
          <w:divBdr>
            <w:top w:val="none" w:sz="0" w:space="0" w:color="auto"/>
            <w:left w:val="none" w:sz="0" w:space="0" w:color="auto"/>
            <w:bottom w:val="none" w:sz="0" w:space="0" w:color="auto"/>
            <w:right w:val="none" w:sz="0" w:space="0" w:color="auto"/>
          </w:divBdr>
          <w:divsChild>
            <w:div w:id="1371568808">
              <w:marLeft w:val="0"/>
              <w:marRight w:val="0"/>
              <w:marTop w:val="0"/>
              <w:marBottom w:val="0"/>
              <w:divBdr>
                <w:top w:val="none" w:sz="0" w:space="0" w:color="auto"/>
                <w:left w:val="none" w:sz="0" w:space="0" w:color="auto"/>
                <w:bottom w:val="none" w:sz="0" w:space="0" w:color="auto"/>
                <w:right w:val="none" w:sz="0" w:space="0" w:color="auto"/>
              </w:divBdr>
            </w:div>
          </w:divsChild>
        </w:div>
        <w:div w:id="974601978">
          <w:marLeft w:val="0"/>
          <w:marRight w:val="0"/>
          <w:marTop w:val="0"/>
          <w:marBottom w:val="0"/>
          <w:divBdr>
            <w:top w:val="none" w:sz="0" w:space="0" w:color="auto"/>
            <w:left w:val="none" w:sz="0" w:space="0" w:color="auto"/>
            <w:bottom w:val="none" w:sz="0" w:space="0" w:color="auto"/>
            <w:right w:val="none" w:sz="0" w:space="0" w:color="auto"/>
          </w:divBdr>
          <w:divsChild>
            <w:div w:id="2055302557">
              <w:marLeft w:val="0"/>
              <w:marRight w:val="0"/>
              <w:marTop w:val="0"/>
              <w:marBottom w:val="0"/>
              <w:divBdr>
                <w:top w:val="none" w:sz="0" w:space="0" w:color="auto"/>
                <w:left w:val="none" w:sz="0" w:space="0" w:color="auto"/>
                <w:bottom w:val="none" w:sz="0" w:space="0" w:color="auto"/>
                <w:right w:val="none" w:sz="0" w:space="0" w:color="auto"/>
              </w:divBdr>
            </w:div>
          </w:divsChild>
        </w:div>
        <w:div w:id="977497359">
          <w:marLeft w:val="0"/>
          <w:marRight w:val="0"/>
          <w:marTop w:val="0"/>
          <w:marBottom w:val="0"/>
          <w:divBdr>
            <w:top w:val="none" w:sz="0" w:space="0" w:color="auto"/>
            <w:left w:val="none" w:sz="0" w:space="0" w:color="auto"/>
            <w:bottom w:val="none" w:sz="0" w:space="0" w:color="auto"/>
            <w:right w:val="none" w:sz="0" w:space="0" w:color="auto"/>
          </w:divBdr>
          <w:divsChild>
            <w:div w:id="1699163771">
              <w:marLeft w:val="0"/>
              <w:marRight w:val="0"/>
              <w:marTop w:val="0"/>
              <w:marBottom w:val="0"/>
              <w:divBdr>
                <w:top w:val="none" w:sz="0" w:space="0" w:color="auto"/>
                <w:left w:val="none" w:sz="0" w:space="0" w:color="auto"/>
                <w:bottom w:val="none" w:sz="0" w:space="0" w:color="auto"/>
                <w:right w:val="none" w:sz="0" w:space="0" w:color="auto"/>
              </w:divBdr>
            </w:div>
          </w:divsChild>
        </w:div>
        <w:div w:id="1049308007">
          <w:marLeft w:val="0"/>
          <w:marRight w:val="0"/>
          <w:marTop w:val="0"/>
          <w:marBottom w:val="0"/>
          <w:divBdr>
            <w:top w:val="none" w:sz="0" w:space="0" w:color="auto"/>
            <w:left w:val="none" w:sz="0" w:space="0" w:color="auto"/>
            <w:bottom w:val="none" w:sz="0" w:space="0" w:color="auto"/>
            <w:right w:val="none" w:sz="0" w:space="0" w:color="auto"/>
          </w:divBdr>
          <w:divsChild>
            <w:div w:id="718162430">
              <w:marLeft w:val="0"/>
              <w:marRight w:val="0"/>
              <w:marTop w:val="0"/>
              <w:marBottom w:val="0"/>
              <w:divBdr>
                <w:top w:val="none" w:sz="0" w:space="0" w:color="auto"/>
                <w:left w:val="none" w:sz="0" w:space="0" w:color="auto"/>
                <w:bottom w:val="none" w:sz="0" w:space="0" w:color="auto"/>
                <w:right w:val="none" w:sz="0" w:space="0" w:color="auto"/>
              </w:divBdr>
            </w:div>
          </w:divsChild>
        </w:div>
        <w:div w:id="1064329655">
          <w:marLeft w:val="0"/>
          <w:marRight w:val="0"/>
          <w:marTop w:val="0"/>
          <w:marBottom w:val="0"/>
          <w:divBdr>
            <w:top w:val="none" w:sz="0" w:space="0" w:color="auto"/>
            <w:left w:val="none" w:sz="0" w:space="0" w:color="auto"/>
            <w:bottom w:val="none" w:sz="0" w:space="0" w:color="auto"/>
            <w:right w:val="none" w:sz="0" w:space="0" w:color="auto"/>
          </w:divBdr>
          <w:divsChild>
            <w:div w:id="236207430">
              <w:marLeft w:val="0"/>
              <w:marRight w:val="0"/>
              <w:marTop w:val="0"/>
              <w:marBottom w:val="0"/>
              <w:divBdr>
                <w:top w:val="none" w:sz="0" w:space="0" w:color="auto"/>
                <w:left w:val="none" w:sz="0" w:space="0" w:color="auto"/>
                <w:bottom w:val="none" w:sz="0" w:space="0" w:color="auto"/>
                <w:right w:val="none" w:sz="0" w:space="0" w:color="auto"/>
              </w:divBdr>
            </w:div>
          </w:divsChild>
        </w:div>
        <w:div w:id="1080102590">
          <w:marLeft w:val="0"/>
          <w:marRight w:val="0"/>
          <w:marTop w:val="0"/>
          <w:marBottom w:val="0"/>
          <w:divBdr>
            <w:top w:val="none" w:sz="0" w:space="0" w:color="auto"/>
            <w:left w:val="none" w:sz="0" w:space="0" w:color="auto"/>
            <w:bottom w:val="none" w:sz="0" w:space="0" w:color="auto"/>
            <w:right w:val="none" w:sz="0" w:space="0" w:color="auto"/>
          </w:divBdr>
          <w:divsChild>
            <w:div w:id="2050178638">
              <w:marLeft w:val="0"/>
              <w:marRight w:val="0"/>
              <w:marTop w:val="0"/>
              <w:marBottom w:val="0"/>
              <w:divBdr>
                <w:top w:val="none" w:sz="0" w:space="0" w:color="auto"/>
                <w:left w:val="none" w:sz="0" w:space="0" w:color="auto"/>
                <w:bottom w:val="none" w:sz="0" w:space="0" w:color="auto"/>
                <w:right w:val="none" w:sz="0" w:space="0" w:color="auto"/>
              </w:divBdr>
            </w:div>
          </w:divsChild>
        </w:div>
        <w:div w:id="1085615914">
          <w:marLeft w:val="0"/>
          <w:marRight w:val="0"/>
          <w:marTop w:val="0"/>
          <w:marBottom w:val="0"/>
          <w:divBdr>
            <w:top w:val="none" w:sz="0" w:space="0" w:color="auto"/>
            <w:left w:val="none" w:sz="0" w:space="0" w:color="auto"/>
            <w:bottom w:val="none" w:sz="0" w:space="0" w:color="auto"/>
            <w:right w:val="none" w:sz="0" w:space="0" w:color="auto"/>
          </w:divBdr>
          <w:divsChild>
            <w:div w:id="1769931427">
              <w:marLeft w:val="0"/>
              <w:marRight w:val="0"/>
              <w:marTop w:val="0"/>
              <w:marBottom w:val="0"/>
              <w:divBdr>
                <w:top w:val="none" w:sz="0" w:space="0" w:color="auto"/>
                <w:left w:val="none" w:sz="0" w:space="0" w:color="auto"/>
                <w:bottom w:val="none" w:sz="0" w:space="0" w:color="auto"/>
                <w:right w:val="none" w:sz="0" w:space="0" w:color="auto"/>
              </w:divBdr>
            </w:div>
          </w:divsChild>
        </w:div>
        <w:div w:id="1096511466">
          <w:marLeft w:val="0"/>
          <w:marRight w:val="0"/>
          <w:marTop w:val="0"/>
          <w:marBottom w:val="0"/>
          <w:divBdr>
            <w:top w:val="none" w:sz="0" w:space="0" w:color="auto"/>
            <w:left w:val="none" w:sz="0" w:space="0" w:color="auto"/>
            <w:bottom w:val="none" w:sz="0" w:space="0" w:color="auto"/>
            <w:right w:val="none" w:sz="0" w:space="0" w:color="auto"/>
          </w:divBdr>
          <w:divsChild>
            <w:div w:id="509223256">
              <w:marLeft w:val="0"/>
              <w:marRight w:val="0"/>
              <w:marTop w:val="0"/>
              <w:marBottom w:val="0"/>
              <w:divBdr>
                <w:top w:val="none" w:sz="0" w:space="0" w:color="auto"/>
                <w:left w:val="none" w:sz="0" w:space="0" w:color="auto"/>
                <w:bottom w:val="none" w:sz="0" w:space="0" w:color="auto"/>
                <w:right w:val="none" w:sz="0" w:space="0" w:color="auto"/>
              </w:divBdr>
            </w:div>
          </w:divsChild>
        </w:div>
        <w:div w:id="1114446753">
          <w:marLeft w:val="0"/>
          <w:marRight w:val="0"/>
          <w:marTop w:val="0"/>
          <w:marBottom w:val="0"/>
          <w:divBdr>
            <w:top w:val="none" w:sz="0" w:space="0" w:color="auto"/>
            <w:left w:val="none" w:sz="0" w:space="0" w:color="auto"/>
            <w:bottom w:val="none" w:sz="0" w:space="0" w:color="auto"/>
            <w:right w:val="none" w:sz="0" w:space="0" w:color="auto"/>
          </w:divBdr>
          <w:divsChild>
            <w:div w:id="1699039569">
              <w:marLeft w:val="0"/>
              <w:marRight w:val="0"/>
              <w:marTop w:val="0"/>
              <w:marBottom w:val="0"/>
              <w:divBdr>
                <w:top w:val="none" w:sz="0" w:space="0" w:color="auto"/>
                <w:left w:val="none" w:sz="0" w:space="0" w:color="auto"/>
                <w:bottom w:val="none" w:sz="0" w:space="0" w:color="auto"/>
                <w:right w:val="none" w:sz="0" w:space="0" w:color="auto"/>
              </w:divBdr>
            </w:div>
          </w:divsChild>
        </w:div>
        <w:div w:id="1118717193">
          <w:marLeft w:val="0"/>
          <w:marRight w:val="0"/>
          <w:marTop w:val="0"/>
          <w:marBottom w:val="0"/>
          <w:divBdr>
            <w:top w:val="none" w:sz="0" w:space="0" w:color="auto"/>
            <w:left w:val="none" w:sz="0" w:space="0" w:color="auto"/>
            <w:bottom w:val="none" w:sz="0" w:space="0" w:color="auto"/>
            <w:right w:val="none" w:sz="0" w:space="0" w:color="auto"/>
          </w:divBdr>
          <w:divsChild>
            <w:div w:id="1556307009">
              <w:marLeft w:val="0"/>
              <w:marRight w:val="0"/>
              <w:marTop w:val="0"/>
              <w:marBottom w:val="0"/>
              <w:divBdr>
                <w:top w:val="none" w:sz="0" w:space="0" w:color="auto"/>
                <w:left w:val="none" w:sz="0" w:space="0" w:color="auto"/>
                <w:bottom w:val="none" w:sz="0" w:space="0" w:color="auto"/>
                <w:right w:val="none" w:sz="0" w:space="0" w:color="auto"/>
              </w:divBdr>
            </w:div>
          </w:divsChild>
        </w:div>
        <w:div w:id="1134641425">
          <w:marLeft w:val="0"/>
          <w:marRight w:val="0"/>
          <w:marTop w:val="0"/>
          <w:marBottom w:val="0"/>
          <w:divBdr>
            <w:top w:val="none" w:sz="0" w:space="0" w:color="auto"/>
            <w:left w:val="none" w:sz="0" w:space="0" w:color="auto"/>
            <w:bottom w:val="none" w:sz="0" w:space="0" w:color="auto"/>
            <w:right w:val="none" w:sz="0" w:space="0" w:color="auto"/>
          </w:divBdr>
          <w:divsChild>
            <w:div w:id="591202329">
              <w:marLeft w:val="0"/>
              <w:marRight w:val="0"/>
              <w:marTop w:val="0"/>
              <w:marBottom w:val="0"/>
              <w:divBdr>
                <w:top w:val="none" w:sz="0" w:space="0" w:color="auto"/>
                <w:left w:val="none" w:sz="0" w:space="0" w:color="auto"/>
                <w:bottom w:val="none" w:sz="0" w:space="0" w:color="auto"/>
                <w:right w:val="none" w:sz="0" w:space="0" w:color="auto"/>
              </w:divBdr>
            </w:div>
          </w:divsChild>
        </w:div>
        <w:div w:id="1136607264">
          <w:marLeft w:val="0"/>
          <w:marRight w:val="0"/>
          <w:marTop w:val="0"/>
          <w:marBottom w:val="0"/>
          <w:divBdr>
            <w:top w:val="none" w:sz="0" w:space="0" w:color="auto"/>
            <w:left w:val="none" w:sz="0" w:space="0" w:color="auto"/>
            <w:bottom w:val="none" w:sz="0" w:space="0" w:color="auto"/>
            <w:right w:val="none" w:sz="0" w:space="0" w:color="auto"/>
          </w:divBdr>
          <w:divsChild>
            <w:div w:id="1078672860">
              <w:marLeft w:val="0"/>
              <w:marRight w:val="0"/>
              <w:marTop w:val="0"/>
              <w:marBottom w:val="0"/>
              <w:divBdr>
                <w:top w:val="none" w:sz="0" w:space="0" w:color="auto"/>
                <w:left w:val="none" w:sz="0" w:space="0" w:color="auto"/>
                <w:bottom w:val="none" w:sz="0" w:space="0" w:color="auto"/>
                <w:right w:val="none" w:sz="0" w:space="0" w:color="auto"/>
              </w:divBdr>
            </w:div>
          </w:divsChild>
        </w:div>
        <w:div w:id="1147287784">
          <w:marLeft w:val="0"/>
          <w:marRight w:val="0"/>
          <w:marTop w:val="0"/>
          <w:marBottom w:val="0"/>
          <w:divBdr>
            <w:top w:val="none" w:sz="0" w:space="0" w:color="auto"/>
            <w:left w:val="none" w:sz="0" w:space="0" w:color="auto"/>
            <w:bottom w:val="none" w:sz="0" w:space="0" w:color="auto"/>
            <w:right w:val="none" w:sz="0" w:space="0" w:color="auto"/>
          </w:divBdr>
          <w:divsChild>
            <w:div w:id="83574009">
              <w:marLeft w:val="0"/>
              <w:marRight w:val="0"/>
              <w:marTop w:val="0"/>
              <w:marBottom w:val="0"/>
              <w:divBdr>
                <w:top w:val="none" w:sz="0" w:space="0" w:color="auto"/>
                <w:left w:val="none" w:sz="0" w:space="0" w:color="auto"/>
                <w:bottom w:val="none" w:sz="0" w:space="0" w:color="auto"/>
                <w:right w:val="none" w:sz="0" w:space="0" w:color="auto"/>
              </w:divBdr>
            </w:div>
          </w:divsChild>
        </w:div>
        <w:div w:id="1156383548">
          <w:marLeft w:val="0"/>
          <w:marRight w:val="0"/>
          <w:marTop w:val="0"/>
          <w:marBottom w:val="0"/>
          <w:divBdr>
            <w:top w:val="none" w:sz="0" w:space="0" w:color="auto"/>
            <w:left w:val="none" w:sz="0" w:space="0" w:color="auto"/>
            <w:bottom w:val="none" w:sz="0" w:space="0" w:color="auto"/>
            <w:right w:val="none" w:sz="0" w:space="0" w:color="auto"/>
          </w:divBdr>
          <w:divsChild>
            <w:div w:id="1380738193">
              <w:marLeft w:val="0"/>
              <w:marRight w:val="0"/>
              <w:marTop w:val="0"/>
              <w:marBottom w:val="0"/>
              <w:divBdr>
                <w:top w:val="none" w:sz="0" w:space="0" w:color="auto"/>
                <w:left w:val="none" w:sz="0" w:space="0" w:color="auto"/>
                <w:bottom w:val="none" w:sz="0" w:space="0" w:color="auto"/>
                <w:right w:val="none" w:sz="0" w:space="0" w:color="auto"/>
              </w:divBdr>
            </w:div>
          </w:divsChild>
        </w:div>
        <w:div w:id="1181623287">
          <w:marLeft w:val="0"/>
          <w:marRight w:val="0"/>
          <w:marTop w:val="0"/>
          <w:marBottom w:val="0"/>
          <w:divBdr>
            <w:top w:val="none" w:sz="0" w:space="0" w:color="auto"/>
            <w:left w:val="none" w:sz="0" w:space="0" w:color="auto"/>
            <w:bottom w:val="none" w:sz="0" w:space="0" w:color="auto"/>
            <w:right w:val="none" w:sz="0" w:space="0" w:color="auto"/>
          </w:divBdr>
          <w:divsChild>
            <w:div w:id="1800220817">
              <w:marLeft w:val="0"/>
              <w:marRight w:val="0"/>
              <w:marTop w:val="0"/>
              <w:marBottom w:val="0"/>
              <w:divBdr>
                <w:top w:val="none" w:sz="0" w:space="0" w:color="auto"/>
                <w:left w:val="none" w:sz="0" w:space="0" w:color="auto"/>
                <w:bottom w:val="none" w:sz="0" w:space="0" w:color="auto"/>
                <w:right w:val="none" w:sz="0" w:space="0" w:color="auto"/>
              </w:divBdr>
            </w:div>
          </w:divsChild>
        </w:div>
        <w:div w:id="1204101771">
          <w:marLeft w:val="0"/>
          <w:marRight w:val="0"/>
          <w:marTop w:val="0"/>
          <w:marBottom w:val="0"/>
          <w:divBdr>
            <w:top w:val="none" w:sz="0" w:space="0" w:color="auto"/>
            <w:left w:val="none" w:sz="0" w:space="0" w:color="auto"/>
            <w:bottom w:val="none" w:sz="0" w:space="0" w:color="auto"/>
            <w:right w:val="none" w:sz="0" w:space="0" w:color="auto"/>
          </w:divBdr>
          <w:divsChild>
            <w:div w:id="1766263363">
              <w:marLeft w:val="0"/>
              <w:marRight w:val="0"/>
              <w:marTop w:val="0"/>
              <w:marBottom w:val="0"/>
              <w:divBdr>
                <w:top w:val="none" w:sz="0" w:space="0" w:color="auto"/>
                <w:left w:val="none" w:sz="0" w:space="0" w:color="auto"/>
                <w:bottom w:val="none" w:sz="0" w:space="0" w:color="auto"/>
                <w:right w:val="none" w:sz="0" w:space="0" w:color="auto"/>
              </w:divBdr>
            </w:div>
          </w:divsChild>
        </w:div>
        <w:div w:id="1204558538">
          <w:marLeft w:val="0"/>
          <w:marRight w:val="0"/>
          <w:marTop w:val="0"/>
          <w:marBottom w:val="0"/>
          <w:divBdr>
            <w:top w:val="none" w:sz="0" w:space="0" w:color="auto"/>
            <w:left w:val="none" w:sz="0" w:space="0" w:color="auto"/>
            <w:bottom w:val="none" w:sz="0" w:space="0" w:color="auto"/>
            <w:right w:val="none" w:sz="0" w:space="0" w:color="auto"/>
          </w:divBdr>
          <w:divsChild>
            <w:div w:id="1817188312">
              <w:marLeft w:val="0"/>
              <w:marRight w:val="0"/>
              <w:marTop w:val="0"/>
              <w:marBottom w:val="0"/>
              <w:divBdr>
                <w:top w:val="none" w:sz="0" w:space="0" w:color="auto"/>
                <w:left w:val="none" w:sz="0" w:space="0" w:color="auto"/>
                <w:bottom w:val="none" w:sz="0" w:space="0" w:color="auto"/>
                <w:right w:val="none" w:sz="0" w:space="0" w:color="auto"/>
              </w:divBdr>
            </w:div>
          </w:divsChild>
        </w:div>
        <w:div w:id="1255505639">
          <w:marLeft w:val="0"/>
          <w:marRight w:val="0"/>
          <w:marTop w:val="0"/>
          <w:marBottom w:val="0"/>
          <w:divBdr>
            <w:top w:val="none" w:sz="0" w:space="0" w:color="auto"/>
            <w:left w:val="none" w:sz="0" w:space="0" w:color="auto"/>
            <w:bottom w:val="none" w:sz="0" w:space="0" w:color="auto"/>
            <w:right w:val="none" w:sz="0" w:space="0" w:color="auto"/>
          </w:divBdr>
          <w:divsChild>
            <w:div w:id="679896470">
              <w:marLeft w:val="0"/>
              <w:marRight w:val="0"/>
              <w:marTop w:val="0"/>
              <w:marBottom w:val="0"/>
              <w:divBdr>
                <w:top w:val="none" w:sz="0" w:space="0" w:color="auto"/>
                <w:left w:val="none" w:sz="0" w:space="0" w:color="auto"/>
                <w:bottom w:val="none" w:sz="0" w:space="0" w:color="auto"/>
                <w:right w:val="none" w:sz="0" w:space="0" w:color="auto"/>
              </w:divBdr>
            </w:div>
          </w:divsChild>
        </w:div>
        <w:div w:id="1284773225">
          <w:marLeft w:val="0"/>
          <w:marRight w:val="0"/>
          <w:marTop w:val="0"/>
          <w:marBottom w:val="0"/>
          <w:divBdr>
            <w:top w:val="none" w:sz="0" w:space="0" w:color="auto"/>
            <w:left w:val="none" w:sz="0" w:space="0" w:color="auto"/>
            <w:bottom w:val="none" w:sz="0" w:space="0" w:color="auto"/>
            <w:right w:val="none" w:sz="0" w:space="0" w:color="auto"/>
          </w:divBdr>
          <w:divsChild>
            <w:div w:id="843085981">
              <w:marLeft w:val="0"/>
              <w:marRight w:val="0"/>
              <w:marTop w:val="0"/>
              <w:marBottom w:val="0"/>
              <w:divBdr>
                <w:top w:val="none" w:sz="0" w:space="0" w:color="auto"/>
                <w:left w:val="none" w:sz="0" w:space="0" w:color="auto"/>
                <w:bottom w:val="none" w:sz="0" w:space="0" w:color="auto"/>
                <w:right w:val="none" w:sz="0" w:space="0" w:color="auto"/>
              </w:divBdr>
            </w:div>
          </w:divsChild>
        </w:div>
        <w:div w:id="1294410275">
          <w:marLeft w:val="0"/>
          <w:marRight w:val="0"/>
          <w:marTop w:val="0"/>
          <w:marBottom w:val="0"/>
          <w:divBdr>
            <w:top w:val="none" w:sz="0" w:space="0" w:color="auto"/>
            <w:left w:val="none" w:sz="0" w:space="0" w:color="auto"/>
            <w:bottom w:val="none" w:sz="0" w:space="0" w:color="auto"/>
            <w:right w:val="none" w:sz="0" w:space="0" w:color="auto"/>
          </w:divBdr>
          <w:divsChild>
            <w:div w:id="611279611">
              <w:marLeft w:val="0"/>
              <w:marRight w:val="0"/>
              <w:marTop w:val="0"/>
              <w:marBottom w:val="0"/>
              <w:divBdr>
                <w:top w:val="none" w:sz="0" w:space="0" w:color="auto"/>
                <w:left w:val="none" w:sz="0" w:space="0" w:color="auto"/>
                <w:bottom w:val="none" w:sz="0" w:space="0" w:color="auto"/>
                <w:right w:val="none" w:sz="0" w:space="0" w:color="auto"/>
              </w:divBdr>
            </w:div>
          </w:divsChild>
        </w:div>
        <w:div w:id="1304040358">
          <w:marLeft w:val="0"/>
          <w:marRight w:val="0"/>
          <w:marTop w:val="0"/>
          <w:marBottom w:val="0"/>
          <w:divBdr>
            <w:top w:val="none" w:sz="0" w:space="0" w:color="auto"/>
            <w:left w:val="none" w:sz="0" w:space="0" w:color="auto"/>
            <w:bottom w:val="none" w:sz="0" w:space="0" w:color="auto"/>
            <w:right w:val="none" w:sz="0" w:space="0" w:color="auto"/>
          </w:divBdr>
          <w:divsChild>
            <w:div w:id="249434762">
              <w:marLeft w:val="0"/>
              <w:marRight w:val="0"/>
              <w:marTop w:val="0"/>
              <w:marBottom w:val="0"/>
              <w:divBdr>
                <w:top w:val="none" w:sz="0" w:space="0" w:color="auto"/>
                <w:left w:val="none" w:sz="0" w:space="0" w:color="auto"/>
                <w:bottom w:val="none" w:sz="0" w:space="0" w:color="auto"/>
                <w:right w:val="none" w:sz="0" w:space="0" w:color="auto"/>
              </w:divBdr>
            </w:div>
          </w:divsChild>
        </w:div>
        <w:div w:id="1318270025">
          <w:marLeft w:val="0"/>
          <w:marRight w:val="0"/>
          <w:marTop w:val="0"/>
          <w:marBottom w:val="0"/>
          <w:divBdr>
            <w:top w:val="none" w:sz="0" w:space="0" w:color="auto"/>
            <w:left w:val="none" w:sz="0" w:space="0" w:color="auto"/>
            <w:bottom w:val="none" w:sz="0" w:space="0" w:color="auto"/>
            <w:right w:val="none" w:sz="0" w:space="0" w:color="auto"/>
          </w:divBdr>
          <w:divsChild>
            <w:div w:id="1304697850">
              <w:marLeft w:val="0"/>
              <w:marRight w:val="0"/>
              <w:marTop w:val="0"/>
              <w:marBottom w:val="0"/>
              <w:divBdr>
                <w:top w:val="none" w:sz="0" w:space="0" w:color="auto"/>
                <w:left w:val="none" w:sz="0" w:space="0" w:color="auto"/>
                <w:bottom w:val="none" w:sz="0" w:space="0" w:color="auto"/>
                <w:right w:val="none" w:sz="0" w:space="0" w:color="auto"/>
              </w:divBdr>
            </w:div>
          </w:divsChild>
        </w:div>
        <w:div w:id="1322807003">
          <w:marLeft w:val="0"/>
          <w:marRight w:val="0"/>
          <w:marTop w:val="0"/>
          <w:marBottom w:val="0"/>
          <w:divBdr>
            <w:top w:val="none" w:sz="0" w:space="0" w:color="auto"/>
            <w:left w:val="none" w:sz="0" w:space="0" w:color="auto"/>
            <w:bottom w:val="none" w:sz="0" w:space="0" w:color="auto"/>
            <w:right w:val="none" w:sz="0" w:space="0" w:color="auto"/>
          </w:divBdr>
          <w:divsChild>
            <w:div w:id="338430101">
              <w:marLeft w:val="0"/>
              <w:marRight w:val="0"/>
              <w:marTop w:val="0"/>
              <w:marBottom w:val="0"/>
              <w:divBdr>
                <w:top w:val="none" w:sz="0" w:space="0" w:color="auto"/>
                <w:left w:val="none" w:sz="0" w:space="0" w:color="auto"/>
                <w:bottom w:val="none" w:sz="0" w:space="0" w:color="auto"/>
                <w:right w:val="none" w:sz="0" w:space="0" w:color="auto"/>
              </w:divBdr>
            </w:div>
          </w:divsChild>
        </w:div>
        <w:div w:id="1333751825">
          <w:marLeft w:val="0"/>
          <w:marRight w:val="0"/>
          <w:marTop w:val="0"/>
          <w:marBottom w:val="0"/>
          <w:divBdr>
            <w:top w:val="none" w:sz="0" w:space="0" w:color="auto"/>
            <w:left w:val="none" w:sz="0" w:space="0" w:color="auto"/>
            <w:bottom w:val="none" w:sz="0" w:space="0" w:color="auto"/>
            <w:right w:val="none" w:sz="0" w:space="0" w:color="auto"/>
          </w:divBdr>
          <w:divsChild>
            <w:div w:id="182331650">
              <w:marLeft w:val="0"/>
              <w:marRight w:val="0"/>
              <w:marTop w:val="0"/>
              <w:marBottom w:val="0"/>
              <w:divBdr>
                <w:top w:val="none" w:sz="0" w:space="0" w:color="auto"/>
                <w:left w:val="none" w:sz="0" w:space="0" w:color="auto"/>
                <w:bottom w:val="none" w:sz="0" w:space="0" w:color="auto"/>
                <w:right w:val="none" w:sz="0" w:space="0" w:color="auto"/>
              </w:divBdr>
            </w:div>
          </w:divsChild>
        </w:div>
        <w:div w:id="1370379731">
          <w:marLeft w:val="0"/>
          <w:marRight w:val="0"/>
          <w:marTop w:val="0"/>
          <w:marBottom w:val="0"/>
          <w:divBdr>
            <w:top w:val="none" w:sz="0" w:space="0" w:color="auto"/>
            <w:left w:val="none" w:sz="0" w:space="0" w:color="auto"/>
            <w:bottom w:val="none" w:sz="0" w:space="0" w:color="auto"/>
            <w:right w:val="none" w:sz="0" w:space="0" w:color="auto"/>
          </w:divBdr>
          <w:divsChild>
            <w:div w:id="1313680119">
              <w:marLeft w:val="0"/>
              <w:marRight w:val="0"/>
              <w:marTop w:val="0"/>
              <w:marBottom w:val="0"/>
              <w:divBdr>
                <w:top w:val="none" w:sz="0" w:space="0" w:color="auto"/>
                <w:left w:val="none" w:sz="0" w:space="0" w:color="auto"/>
                <w:bottom w:val="none" w:sz="0" w:space="0" w:color="auto"/>
                <w:right w:val="none" w:sz="0" w:space="0" w:color="auto"/>
              </w:divBdr>
            </w:div>
          </w:divsChild>
        </w:div>
        <w:div w:id="1388335941">
          <w:marLeft w:val="0"/>
          <w:marRight w:val="0"/>
          <w:marTop w:val="0"/>
          <w:marBottom w:val="0"/>
          <w:divBdr>
            <w:top w:val="none" w:sz="0" w:space="0" w:color="auto"/>
            <w:left w:val="none" w:sz="0" w:space="0" w:color="auto"/>
            <w:bottom w:val="none" w:sz="0" w:space="0" w:color="auto"/>
            <w:right w:val="none" w:sz="0" w:space="0" w:color="auto"/>
          </w:divBdr>
          <w:divsChild>
            <w:div w:id="819227708">
              <w:marLeft w:val="0"/>
              <w:marRight w:val="0"/>
              <w:marTop w:val="0"/>
              <w:marBottom w:val="0"/>
              <w:divBdr>
                <w:top w:val="none" w:sz="0" w:space="0" w:color="auto"/>
                <w:left w:val="none" w:sz="0" w:space="0" w:color="auto"/>
                <w:bottom w:val="none" w:sz="0" w:space="0" w:color="auto"/>
                <w:right w:val="none" w:sz="0" w:space="0" w:color="auto"/>
              </w:divBdr>
            </w:div>
          </w:divsChild>
        </w:div>
        <w:div w:id="1408306980">
          <w:marLeft w:val="0"/>
          <w:marRight w:val="0"/>
          <w:marTop w:val="0"/>
          <w:marBottom w:val="0"/>
          <w:divBdr>
            <w:top w:val="none" w:sz="0" w:space="0" w:color="auto"/>
            <w:left w:val="none" w:sz="0" w:space="0" w:color="auto"/>
            <w:bottom w:val="none" w:sz="0" w:space="0" w:color="auto"/>
            <w:right w:val="none" w:sz="0" w:space="0" w:color="auto"/>
          </w:divBdr>
          <w:divsChild>
            <w:div w:id="1050761541">
              <w:marLeft w:val="0"/>
              <w:marRight w:val="0"/>
              <w:marTop w:val="0"/>
              <w:marBottom w:val="0"/>
              <w:divBdr>
                <w:top w:val="none" w:sz="0" w:space="0" w:color="auto"/>
                <w:left w:val="none" w:sz="0" w:space="0" w:color="auto"/>
                <w:bottom w:val="none" w:sz="0" w:space="0" w:color="auto"/>
                <w:right w:val="none" w:sz="0" w:space="0" w:color="auto"/>
              </w:divBdr>
            </w:div>
          </w:divsChild>
        </w:div>
        <w:div w:id="1442650142">
          <w:marLeft w:val="0"/>
          <w:marRight w:val="0"/>
          <w:marTop w:val="0"/>
          <w:marBottom w:val="0"/>
          <w:divBdr>
            <w:top w:val="none" w:sz="0" w:space="0" w:color="auto"/>
            <w:left w:val="none" w:sz="0" w:space="0" w:color="auto"/>
            <w:bottom w:val="none" w:sz="0" w:space="0" w:color="auto"/>
            <w:right w:val="none" w:sz="0" w:space="0" w:color="auto"/>
          </w:divBdr>
          <w:divsChild>
            <w:div w:id="1872913400">
              <w:marLeft w:val="0"/>
              <w:marRight w:val="0"/>
              <w:marTop w:val="0"/>
              <w:marBottom w:val="0"/>
              <w:divBdr>
                <w:top w:val="none" w:sz="0" w:space="0" w:color="auto"/>
                <w:left w:val="none" w:sz="0" w:space="0" w:color="auto"/>
                <w:bottom w:val="none" w:sz="0" w:space="0" w:color="auto"/>
                <w:right w:val="none" w:sz="0" w:space="0" w:color="auto"/>
              </w:divBdr>
            </w:div>
          </w:divsChild>
        </w:div>
        <w:div w:id="1496995023">
          <w:marLeft w:val="0"/>
          <w:marRight w:val="0"/>
          <w:marTop w:val="0"/>
          <w:marBottom w:val="0"/>
          <w:divBdr>
            <w:top w:val="none" w:sz="0" w:space="0" w:color="auto"/>
            <w:left w:val="none" w:sz="0" w:space="0" w:color="auto"/>
            <w:bottom w:val="none" w:sz="0" w:space="0" w:color="auto"/>
            <w:right w:val="none" w:sz="0" w:space="0" w:color="auto"/>
          </w:divBdr>
          <w:divsChild>
            <w:div w:id="2047829485">
              <w:marLeft w:val="0"/>
              <w:marRight w:val="0"/>
              <w:marTop w:val="0"/>
              <w:marBottom w:val="0"/>
              <w:divBdr>
                <w:top w:val="none" w:sz="0" w:space="0" w:color="auto"/>
                <w:left w:val="none" w:sz="0" w:space="0" w:color="auto"/>
                <w:bottom w:val="none" w:sz="0" w:space="0" w:color="auto"/>
                <w:right w:val="none" w:sz="0" w:space="0" w:color="auto"/>
              </w:divBdr>
            </w:div>
          </w:divsChild>
        </w:div>
        <w:div w:id="1502159612">
          <w:marLeft w:val="0"/>
          <w:marRight w:val="0"/>
          <w:marTop w:val="0"/>
          <w:marBottom w:val="0"/>
          <w:divBdr>
            <w:top w:val="none" w:sz="0" w:space="0" w:color="auto"/>
            <w:left w:val="none" w:sz="0" w:space="0" w:color="auto"/>
            <w:bottom w:val="none" w:sz="0" w:space="0" w:color="auto"/>
            <w:right w:val="none" w:sz="0" w:space="0" w:color="auto"/>
          </w:divBdr>
          <w:divsChild>
            <w:div w:id="1098521200">
              <w:marLeft w:val="0"/>
              <w:marRight w:val="0"/>
              <w:marTop w:val="0"/>
              <w:marBottom w:val="0"/>
              <w:divBdr>
                <w:top w:val="none" w:sz="0" w:space="0" w:color="auto"/>
                <w:left w:val="none" w:sz="0" w:space="0" w:color="auto"/>
                <w:bottom w:val="none" w:sz="0" w:space="0" w:color="auto"/>
                <w:right w:val="none" w:sz="0" w:space="0" w:color="auto"/>
              </w:divBdr>
            </w:div>
          </w:divsChild>
        </w:div>
        <w:div w:id="1514682200">
          <w:marLeft w:val="0"/>
          <w:marRight w:val="0"/>
          <w:marTop w:val="0"/>
          <w:marBottom w:val="0"/>
          <w:divBdr>
            <w:top w:val="none" w:sz="0" w:space="0" w:color="auto"/>
            <w:left w:val="none" w:sz="0" w:space="0" w:color="auto"/>
            <w:bottom w:val="none" w:sz="0" w:space="0" w:color="auto"/>
            <w:right w:val="none" w:sz="0" w:space="0" w:color="auto"/>
          </w:divBdr>
          <w:divsChild>
            <w:div w:id="1376659051">
              <w:marLeft w:val="0"/>
              <w:marRight w:val="0"/>
              <w:marTop w:val="0"/>
              <w:marBottom w:val="0"/>
              <w:divBdr>
                <w:top w:val="none" w:sz="0" w:space="0" w:color="auto"/>
                <w:left w:val="none" w:sz="0" w:space="0" w:color="auto"/>
                <w:bottom w:val="none" w:sz="0" w:space="0" w:color="auto"/>
                <w:right w:val="none" w:sz="0" w:space="0" w:color="auto"/>
              </w:divBdr>
            </w:div>
          </w:divsChild>
        </w:div>
        <w:div w:id="1519155363">
          <w:marLeft w:val="0"/>
          <w:marRight w:val="0"/>
          <w:marTop w:val="0"/>
          <w:marBottom w:val="0"/>
          <w:divBdr>
            <w:top w:val="none" w:sz="0" w:space="0" w:color="auto"/>
            <w:left w:val="none" w:sz="0" w:space="0" w:color="auto"/>
            <w:bottom w:val="none" w:sz="0" w:space="0" w:color="auto"/>
            <w:right w:val="none" w:sz="0" w:space="0" w:color="auto"/>
          </w:divBdr>
          <w:divsChild>
            <w:div w:id="1563637896">
              <w:marLeft w:val="0"/>
              <w:marRight w:val="0"/>
              <w:marTop w:val="0"/>
              <w:marBottom w:val="0"/>
              <w:divBdr>
                <w:top w:val="none" w:sz="0" w:space="0" w:color="auto"/>
                <w:left w:val="none" w:sz="0" w:space="0" w:color="auto"/>
                <w:bottom w:val="none" w:sz="0" w:space="0" w:color="auto"/>
                <w:right w:val="none" w:sz="0" w:space="0" w:color="auto"/>
              </w:divBdr>
            </w:div>
          </w:divsChild>
        </w:div>
        <w:div w:id="1567379196">
          <w:marLeft w:val="0"/>
          <w:marRight w:val="0"/>
          <w:marTop w:val="0"/>
          <w:marBottom w:val="0"/>
          <w:divBdr>
            <w:top w:val="none" w:sz="0" w:space="0" w:color="auto"/>
            <w:left w:val="none" w:sz="0" w:space="0" w:color="auto"/>
            <w:bottom w:val="none" w:sz="0" w:space="0" w:color="auto"/>
            <w:right w:val="none" w:sz="0" w:space="0" w:color="auto"/>
          </w:divBdr>
          <w:divsChild>
            <w:div w:id="1201475290">
              <w:marLeft w:val="0"/>
              <w:marRight w:val="0"/>
              <w:marTop w:val="0"/>
              <w:marBottom w:val="0"/>
              <w:divBdr>
                <w:top w:val="none" w:sz="0" w:space="0" w:color="auto"/>
                <w:left w:val="none" w:sz="0" w:space="0" w:color="auto"/>
                <w:bottom w:val="none" w:sz="0" w:space="0" w:color="auto"/>
                <w:right w:val="none" w:sz="0" w:space="0" w:color="auto"/>
              </w:divBdr>
            </w:div>
          </w:divsChild>
        </w:div>
        <w:div w:id="1573196731">
          <w:marLeft w:val="0"/>
          <w:marRight w:val="0"/>
          <w:marTop w:val="0"/>
          <w:marBottom w:val="0"/>
          <w:divBdr>
            <w:top w:val="none" w:sz="0" w:space="0" w:color="auto"/>
            <w:left w:val="none" w:sz="0" w:space="0" w:color="auto"/>
            <w:bottom w:val="none" w:sz="0" w:space="0" w:color="auto"/>
            <w:right w:val="none" w:sz="0" w:space="0" w:color="auto"/>
          </w:divBdr>
          <w:divsChild>
            <w:div w:id="1221752686">
              <w:marLeft w:val="0"/>
              <w:marRight w:val="0"/>
              <w:marTop w:val="0"/>
              <w:marBottom w:val="0"/>
              <w:divBdr>
                <w:top w:val="none" w:sz="0" w:space="0" w:color="auto"/>
                <w:left w:val="none" w:sz="0" w:space="0" w:color="auto"/>
                <w:bottom w:val="none" w:sz="0" w:space="0" w:color="auto"/>
                <w:right w:val="none" w:sz="0" w:space="0" w:color="auto"/>
              </w:divBdr>
            </w:div>
          </w:divsChild>
        </w:div>
        <w:div w:id="1605112559">
          <w:marLeft w:val="0"/>
          <w:marRight w:val="0"/>
          <w:marTop w:val="0"/>
          <w:marBottom w:val="0"/>
          <w:divBdr>
            <w:top w:val="none" w:sz="0" w:space="0" w:color="auto"/>
            <w:left w:val="none" w:sz="0" w:space="0" w:color="auto"/>
            <w:bottom w:val="none" w:sz="0" w:space="0" w:color="auto"/>
            <w:right w:val="none" w:sz="0" w:space="0" w:color="auto"/>
          </w:divBdr>
          <w:divsChild>
            <w:div w:id="1966080653">
              <w:marLeft w:val="0"/>
              <w:marRight w:val="0"/>
              <w:marTop w:val="0"/>
              <w:marBottom w:val="0"/>
              <w:divBdr>
                <w:top w:val="none" w:sz="0" w:space="0" w:color="auto"/>
                <w:left w:val="none" w:sz="0" w:space="0" w:color="auto"/>
                <w:bottom w:val="none" w:sz="0" w:space="0" w:color="auto"/>
                <w:right w:val="none" w:sz="0" w:space="0" w:color="auto"/>
              </w:divBdr>
            </w:div>
          </w:divsChild>
        </w:div>
        <w:div w:id="1643584013">
          <w:marLeft w:val="0"/>
          <w:marRight w:val="0"/>
          <w:marTop w:val="0"/>
          <w:marBottom w:val="0"/>
          <w:divBdr>
            <w:top w:val="none" w:sz="0" w:space="0" w:color="auto"/>
            <w:left w:val="none" w:sz="0" w:space="0" w:color="auto"/>
            <w:bottom w:val="none" w:sz="0" w:space="0" w:color="auto"/>
            <w:right w:val="none" w:sz="0" w:space="0" w:color="auto"/>
          </w:divBdr>
          <w:divsChild>
            <w:div w:id="90393758">
              <w:marLeft w:val="0"/>
              <w:marRight w:val="0"/>
              <w:marTop w:val="0"/>
              <w:marBottom w:val="0"/>
              <w:divBdr>
                <w:top w:val="none" w:sz="0" w:space="0" w:color="auto"/>
                <w:left w:val="none" w:sz="0" w:space="0" w:color="auto"/>
                <w:bottom w:val="none" w:sz="0" w:space="0" w:color="auto"/>
                <w:right w:val="none" w:sz="0" w:space="0" w:color="auto"/>
              </w:divBdr>
            </w:div>
          </w:divsChild>
        </w:div>
        <w:div w:id="1647315897">
          <w:marLeft w:val="0"/>
          <w:marRight w:val="0"/>
          <w:marTop w:val="0"/>
          <w:marBottom w:val="0"/>
          <w:divBdr>
            <w:top w:val="none" w:sz="0" w:space="0" w:color="auto"/>
            <w:left w:val="none" w:sz="0" w:space="0" w:color="auto"/>
            <w:bottom w:val="none" w:sz="0" w:space="0" w:color="auto"/>
            <w:right w:val="none" w:sz="0" w:space="0" w:color="auto"/>
          </w:divBdr>
          <w:divsChild>
            <w:div w:id="680355690">
              <w:marLeft w:val="0"/>
              <w:marRight w:val="0"/>
              <w:marTop w:val="0"/>
              <w:marBottom w:val="0"/>
              <w:divBdr>
                <w:top w:val="none" w:sz="0" w:space="0" w:color="auto"/>
                <w:left w:val="none" w:sz="0" w:space="0" w:color="auto"/>
                <w:bottom w:val="none" w:sz="0" w:space="0" w:color="auto"/>
                <w:right w:val="none" w:sz="0" w:space="0" w:color="auto"/>
              </w:divBdr>
            </w:div>
          </w:divsChild>
        </w:div>
        <w:div w:id="1647783511">
          <w:marLeft w:val="0"/>
          <w:marRight w:val="0"/>
          <w:marTop w:val="0"/>
          <w:marBottom w:val="0"/>
          <w:divBdr>
            <w:top w:val="none" w:sz="0" w:space="0" w:color="auto"/>
            <w:left w:val="none" w:sz="0" w:space="0" w:color="auto"/>
            <w:bottom w:val="none" w:sz="0" w:space="0" w:color="auto"/>
            <w:right w:val="none" w:sz="0" w:space="0" w:color="auto"/>
          </w:divBdr>
          <w:divsChild>
            <w:div w:id="1197932680">
              <w:marLeft w:val="0"/>
              <w:marRight w:val="0"/>
              <w:marTop w:val="0"/>
              <w:marBottom w:val="0"/>
              <w:divBdr>
                <w:top w:val="none" w:sz="0" w:space="0" w:color="auto"/>
                <w:left w:val="none" w:sz="0" w:space="0" w:color="auto"/>
                <w:bottom w:val="none" w:sz="0" w:space="0" w:color="auto"/>
                <w:right w:val="none" w:sz="0" w:space="0" w:color="auto"/>
              </w:divBdr>
            </w:div>
          </w:divsChild>
        </w:div>
        <w:div w:id="1668046694">
          <w:marLeft w:val="0"/>
          <w:marRight w:val="0"/>
          <w:marTop w:val="0"/>
          <w:marBottom w:val="0"/>
          <w:divBdr>
            <w:top w:val="none" w:sz="0" w:space="0" w:color="auto"/>
            <w:left w:val="none" w:sz="0" w:space="0" w:color="auto"/>
            <w:bottom w:val="none" w:sz="0" w:space="0" w:color="auto"/>
            <w:right w:val="none" w:sz="0" w:space="0" w:color="auto"/>
          </w:divBdr>
          <w:divsChild>
            <w:div w:id="117115824">
              <w:marLeft w:val="0"/>
              <w:marRight w:val="0"/>
              <w:marTop w:val="0"/>
              <w:marBottom w:val="0"/>
              <w:divBdr>
                <w:top w:val="none" w:sz="0" w:space="0" w:color="auto"/>
                <w:left w:val="none" w:sz="0" w:space="0" w:color="auto"/>
                <w:bottom w:val="none" w:sz="0" w:space="0" w:color="auto"/>
                <w:right w:val="none" w:sz="0" w:space="0" w:color="auto"/>
              </w:divBdr>
            </w:div>
          </w:divsChild>
        </w:div>
        <w:div w:id="1671442073">
          <w:marLeft w:val="0"/>
          <w:marRight w:val="0"/>
          <w:marTop w:val="0"/>
          <w:marBottom w:val="0"/>
          <w:divBdr>
            <w:top w:val="none" w:sz="0" w:space="0" w:color="auto"/>
            <w:left w:val="none" w:sz="0" w:space="0" w:color="auto"/>
            <w:bottom w:val="none" w:sz="0" w:space="0" w:color="auto"/>
            <w:right w:val="none" w:sz="0" w:space="0" w:color="auto"/>
          </w:divBdr>
          <w:divsChild>
            <w:div w:id="1812752077">
              <w:marLeft w:val="0"/>
              <w:marRight w:val="0"/>
              <w:marTop w:val="0"/>
              <w:marBottom w:val="0"/>
              <w:divBdr>
                <w:top w:val="none" w:sz="0" w:space="0" w:color="auto"/>
                <w:left w:val="none" w:sz="0" w:space="0" w:color="auto"/>
                <w:bottom w:val="none" w:sz="0" w:space="0" w:color="auto"/>
                <w:right w:val="none" w:sz="0" w:space="0" w:color="auto"/>
              </w:divBdr>
            </w:div>
          </w:divsChild>
        </w:div>
        <w:div w:id="1704599634">
          <w:marLeft w:val="0"/>
          <w:marRight w:val="0"/>
          <w:marTop w:val="0"/>
          <w:marBottom w:val="0"/>
          <w:divBdr>
            <w:top w:val="none" w:sz="0" w:space="0" w:color="auto"/>
            <w:left w:val="none" w:sz="0" w:space="0" w:color="auto"/>
            <w:bottom w:val="none" w:sz="0" w:space="0" w:color="auto"/>
            <w:right w:val="none" w:sz="0" w:space="0" w:color="auto"/>
          </w:divBdr>
          <w:divsChild>
            <w:div w:id="2063944702">
              <w:marLeft w:val="0"/>
              <w:marRight w:val="0"/>
              <w:marTop w:val="0"/>
              <w:marBottom w:val="0"/>
              <w:divBdr>
                <w:top w:val="none" w:sz="0" w:space="0" w:color="auto"/>
                <w:left w:val="none" w:sz="0" w:space="0" w:color="auto"/>
                <w:bottom w:val="none" w:sz="0" w:space="0" w:color="auto"/>
                <w:right w:val="none" w:sz="0" w:space="0" w:color="auto"/>
              </w:divBdr>
            </w:div>
          </w:divsChild>
        </w:div>
        <w:div w:id="1705325185">
          <w:marLeft w:val="0"/>
          <w:marRight w:val="0"/>
          <w:marTop w:val="0"/>
          <w:marBottom w:val="0"/>
          <w:divBdr>
            <w:top w:val="none" w:sz="0" w:space="0" w:color="auto"/>
            <w:left w:val="none" w:sz="0" w:space="0" w:color="auto"/>
            <w:bottom w:val="none" w:sz="0" w:space="0" w:color="auto"/>
            <w:right w:val="none" w:sz="0" w:space="0" w:color="auto"/>
          </w:divBdr>
          <w:divsChild>
            <w:div w:id="678236471">
              <w:marLeft w:val="0"/>
              <w:marRight w:val="0"/>
              <w:marTop w:val="0"/>
              <w:marBottom w:val="0"/>
              <w:divBdr>
                <w:top w:val="none" w:sz="0" w:space="0" w:color="auto"/>
                <w:left w:val="none" w:sz="0" w:space="0" w:color="auto"/>
                <w:bottom w:val="none" w:sz="0" w:space="0" w:color="auto"/>
                <w:right w:val="none" w:sz="0" w:space="0" w:color="auto"/>
              </w:divBdr>
            </w:div>
          </w:divsChild>
        </w:div>
        <w:div w:id="1731272235">
          <w:marLeft w:val="0"/>
          <w:marRight w:val="0"/>
          <w:marTop w:val="0"/>
          <w:marBottom w:val="0"/>
          <w:divBdr>
            <w:top w:val="none" w:sz="0" w:space="0" w:color="auto"/>
            <w:left w:val="none" w:sz="0" w:space="0" w:color="auto"/>
            <w:bottom w:val="none" w:sz="0" w:space="0" w:color="auto"/>
            <w:right w:val="none" w:sz="0" w:space="0" w:color="auto"/>
          </w:divBdr>
          <w:divsChild>
            <w:div w:id="660039433">
              <w:marLeft w:val="0"/>
              <w:marRight w:val="0"/>
              <w:marTop w:val="0"/>
              <w:marBottom w:val="0"/>
              <w:divBdr>
                <w:top w:val="none" w:sz="0" w:space="0" w:color="auto"/>
                <w:left w:val="none" w:sz="0" w:space="0" w:color="auto"/>
                <w:bottom w:val="none" w:sz="0" w:space="0" w:color="auto"/>
                <w:right w:val="none" w:sz="0" w:space="0" w:color="auto"/>
              </w:divBdr>
            </w:div>
          </w:divsChild>
        </w:div>
        <w:div w:id="1740859341">
          <w:marLeft w:val="0"/>
          <w:marRight w:val="0"/>
          <w:marTop w:val="0"/>
          <w:marBottom w:val="0"/>
          <w:divBdr>
            <w:top w:val="none" w:sz="0" w:space="0" w:color="auto"/>
            <w:left w:val="none" w:sz="0" w:space="0" w:color="auto"/>
            <w:bottom w:val="none" w:sz="0" w:space="0" w:color="auto"/>
            <w:right w:val="none" w:sz="0" w:space="0" w:color="auto"/>
          </w:divBdr>
          <w:divsChild>
            <w:div w:id="1576821309">
              <w:marLeft w:val="0"/>
              <w:marRight w:val="0"/>
              <w:marTop w:val="0"/>
              <w:marBottom w:val="0"/>
              <w:divBdr>
                <w:top w:val="none" w:sz="0" w:space="0" w:color="auto"/>
                <w:left w:val="none" w:sz="0" w:space="0" w:color="auto"/>
                <w:bottom w:val="none" w:sz="0" w:space="0" w:color="auto"/>
                <w:right w:val="none" w:sz="0" w:space="0" w:color="auto"/>
              </w:divBdr>
            </w:div>
          </w:divsChild>
        </w:div>
        <w:div w:id="1788504059">
          <w:marLeft w:val="0"/>
          <w:marRight w:val="0"/>
          <w:marTop w:val="0"/>
          <w:marBottom w:val="0"/>
          <w:divBdr>
            <w:top w:val="none" w:sz="0" w:space="0" w:color="auto"/>
            <w:left w:val="none" w:sz="0" w:space="0" w:color="auto"/>
            <w:bottom w:val="none" w:sz="0" w:space="0" w:color="auto"/>
            <w:right w:val="none" w:sz="0" w:space="0" w:color="auto"/>
          </w:divBdr>
          <w:divsChild>
            <w:div w:id="1792897361">
              <w:marLeft w:val="0"/>
              <w:marRight w:val="0"/>
              <w:marTop w:val="0"/>
              <w:marBottom w:val="0"/>
              <w:divBdr>
                <w:top w:val="none" w:sz="0" w:space="0" w:color="auto"/>
                <w:left w:val="none" w:sz="0" w:space="0" w:color="auto"/>
                <w:bottom w:val="none" w:sz="0" w:space="0" w:color="auto"/>
                <w:right w:val="none" w:sz="0" w:space="0" w:color="auto"/>
              </w:divBdr>
            </w:div>
          </w:divsChild>
        </w:div>
        <w:div w:id="1790513137">
          <w:marLeft w:val="0"/>
          <w:marRight w:val="0"/>
          <w:marTop w:val="0"/>
          <w:marBottom w:val="0"/>
          <w:divBdr>
            <w:top w:val="none" w:sz="0" w:space="0" w:color="auto"/>
            <w:left w:val="none" w:sz="0" w:space="0" w:color="auto"/>
            <w:bottom w:val="none" w:sz="0" w:space="0" w:color="auto"/>
            <w:right w:val="none" w:sz="0" w:space="0" w:color="auto"/>
          </w:divBdr>
          <w:divsChild>
            <w:div w:id="1702709789">
              <w:marLeft w:val="0"/>
              <w:marRight w:val="0"/>
              <w:marTop w:val="0"/>
              <w:marBottom w:val="0"/>
              <w:divBdr>
                <w:top w:val="none" w:sz="0" w:space="0" w:color="auto"/>
                <w:left w:val="none" w:sz="0" w:space="0" w:color="auto"/>
                <w:bottom w:val="none" w:sz="0" w:space="0" w:color="auto"/>
                <w:right w:val="none" w:sz="0" w:space="0" w:color="auto"/>
              </w:divBdr>
            </w:div>
          </w:divsChild>
        </w:div>
        <w:div w:id="1804541018">
          <w:marLeft w:val="0"/>
          <w:marRight w:val="0"/>
          <w:marTop w:val="0"/>
          <w:marBottom w:val="0"/>
          <w:divBdr>
            <w:top w:val="none" w:sz="0" w:space="0" w:color="auto"/>
            <w:left w:val="none" w:sz="0" w:space="0" w:color="auto"/>
            <w:bottom w:val="none" w:sz="0" w:space="0" w:color="auto"/>
            <w:right w:val="none" w:sz="0" w:space="0" w:color="auto"/>
          </w:divBdr>
          <w:divsChild>
            <w:div w:id="1993243636">
              <w:marLeft w:val="0"/>
              <w:marRight w:val="0"/>
              <w:marTop w:val="0"/>
              <w:marBottom w:val="0"/>
              <w:divBdr>
                <w:top w:val="none" w:sz="0" w:space="0" w:color="auto"/>
                <w:left w:val="none" w:sz="0" w:space="0" w:color="auto"/>
                <w:bottom w:val="none" w:sz="0" w:space="0" w:color="auto"/>
                <w:right w:val="none" w:sz="0" w:space="0" w:color="auto"/>
              </w:divBdr>
            </w:div>
          </w:divsChild>
        </w:div>
        <w:div w:id="1814567808">
          <w:marLeft w:val="0"/>
          <w:marRight w:val="0"/>
          <w:marTop w:val="0"/>
          <w:marBottom w:val="0"/>
          <w:divBdr>
            <w:top w:val="none" w:sz="0" w:space="0" w:color="auto"/>
            <w:left w:val="none" w:sz="0" w:space="0" w:color="auto"/>
            <w:bottom w:val="none" w:sz="0" w:space="0" w:color="auto"/>
            <w:right w:val="none" w:sz="0" w:space="0" w:color="auto"/>
          </w:divBdr>
          <w:divsChild>
            <w:div w:id="255939509">
              <w:marLeft w:val="0"/>
              <w:marRight w:val="0"/>
              <w:marTop w:val="0"/>
              <w:marBottom w:val="0"/>
              <w:divBdr>
                <w:top w:val="none" w:sz="0" w:space="0" w:color="auto"/>
                <w:left w:val="none" w:sz="0" w:space="0" w:color="auto"/>
                <w:bottom w:val="none" w:sz="0" w:space="0" w:color="auto"/>
                <w:right w:val="none" w:sz="0" w:space="0" w:color="auto"/>
              </w:divBdr>
            </w:div>
          </w:divsChild>
        </w:div>
        <w:div w:id="1843858423">
          <w:marLeft w:val="0"/>
          <w:marRight w:val="0"/>
          <w:marTop w:val="0"/>
          <w:marBottom w:val="0"/>
          <w:divBdr>
            <w:top w:val="none" w:sz="0" w:space="0" w:color="auto"/>
            <w:left w:val="none" w:sz="0" w:space="0" w:color="auto"/>
            <w:bottom w:val="none" w:sz="0" w:space="0" w:color="auto"/>
            <w:right w:val="none" w:sz="0" w:space="0" w:color="auto"/>
          </w:divBdr>
          <w:divsChild>
            <w:div w:id="929702433">
              <w:marLeft w:val="0"/>
              <w:marRight w:val="0"/>
              <w:marTop w:val="0"/>
              <w:marBottom w:val="0"/>
              <w:divBdr>
                <w:top w:val="none" w:sz="0" w:space="0" w:color="auto"/>
                <w:left w:val="none" w:sz="0" w:space="0" w:color="auto"/>
                <w:bottom w:val="none" w:sz="0" w:space="0" w:color="auto"/>
                <w:right w:val="none" w:sz="0" w:space="0" w:color="auto"/>
              </w:divBdr>
            </w:div>
          </w:divsChild>
        </w:div>
        <w:div w:id="1845392920">
          <w:marLeft w:val="0"/>
          <w:marRight w:val="0"/>
          <w:marTop w:val="0"/>
          <w:marBottom w:val="0"/>
          <w:divBdr>
            <w:top w:val="none" w:sz="0" w:space="0" w:color="auto"/>
            <w:left w:val="none" w:sz="0" w:space="0" w:color="auto"/>
            <w:bottom w:val="none" w:sz="0" w:space="0" w:color="auto"/>
            <w:right w:val="none" w:sz="0" w:space="0" w:color="auto"/>
          </w:divBdr>
          <w:divsChild>
            <w:div w:id="702366944">
              <w:marLeft w:val="0"/>
              <w:marRight w:val="0"/>
              <w:marTop w:val="0"/>
              <w:marBottom w:val="0"/>
              <w:divBdr>
                <w:top w:val="none" w:sz="0" w:space="0" w:color="auto"/>
                <w:left w:val="none" w:sz="0" w:space="0" w:color="auto"/>
                <w:bottom w:val="none" w:sz="0" w:space="0" w:color="auto"/>
                <w:right w:val="none" w:sz="0" w:space="0" w:color="auto"/>
              </w:divBdr>
            </w:div>
          </w:divsChild>
        </w:div>
        <w:div w:id="1870752279">
          <w:marLeft w:val="0"/>
          <w:marRight w:val="0"/>
          <w:marTop w:val="0"/>
          <w:marBottom w:val="0"/>
          <w:divBdr>
            <w:top w:val="none" w:sz="0" w:space="0" w:color="auto"/>
            <w:left w:val="none" w:sz="0" w:space="0" w:color="auto"/>
            <w:bottom w:val="none" w:sz="0" w:space="0" w:color="auto"/>
            <w:right w:val="none" w:sz="0" w:space="0" w:color="auto"/>
          </w:divBdr>
          <w:divsChild>
            <w:div w:id="1513372265">
              <w:marLeft w:val="0"/>
              <w:marRight w:val="0"/>
              <w:marTop w:val="0"/>
              <w:marBottom w:val="0"/>
              <w:divBdr>
                <w:top w:val="none" w:sz="0" w:space="0" w:color="auto"/>
                <w:left w:val="none" w:sz="0" w:space="0" w:color="auto"/>
                <w:bottom w:val="none" w:sz="0" w:space="0" w:color="auto"/>
                <w:right w:val="none" w:sz="0" w:space="0" w:color="auto"/>
              </w:divBdr>
            </w:div>
          </w:divsChild>
        </w:div>
        <w:div w:id="1881702361">
          <w:marLeft w:val="0"/>
          <w:marRight w:val="0"/>
          <w:marTop w:val="0"/>
          <w:marBottom w:val="0"/>
          <w:divBdr>
            <w:top w:val="none" w:sz="0" w:space="0" w:color="auto"/>
            <w:left w:val="none" w:sz="0" w:space="0" w:color="auto"/>
            <w:bottom w:val="none" w:sz="0" w:space="0" w:color="auto"/>
            <w:right w:val="none" w:sz="0" w:space="0" w:color="auto"/>
          </w:divBdr>
          <w:divsChild>
            <w:div w:id="951743435">
              <w:marLeft w:val="0"/>
              <w:marRight w:val="0"/>
              <w:marTop w:val="0"/>
              <w:marBottom w:val="0"/>
              <w:divBdr>
                <w:top w:val="none" w:sz="0" w:space="0" w:color="auto"/>
                <w:left w:val="none" w:sz="0" w:space="0" w:color="auto"/>
                <w:bottom w:val="none" w:sz="0" w:space="0" w:color="auto"/>
                <w:right w:val="none" w:sz="0" w:space="0" w:color="auto"/>
              </w:divBdr>
            </w:div>
          </w:divsChild>
        </w:div>
        <w:div w:id="1886604278">
          <w:marLeft w:val="0"/>
          <w:marRight w:val="0"/>
          <w:marTop w:val="0"/>
          <w:marBottom w:val="0"/>
          <w:divBdr>
            <w:top w:val="none" w:sz="0" w:space="0" w:color="auto"/>
            <w:left w:val="none" w:sz="0" w:space="0" w:color="auto"/>
            <w:bottom w:val="none" w:sz="0" w:space="0" w:color="auto"/>
            <w:right w:val="none" w:sz="0" w:space="0" w:color="auto"/>
          </w:divBdr>
          <w:divsChild>
            <w:div w:id="519010479">
              <w:marLeft w:val="0"/>
              <w:marRight w:val="0"/>
              <w:marTop w:val="0"/>
              <w:marBottom w:val="0"/>
              <w:divBdr>
                <w:top w:val="none" w:sz="0" w:space="0" w:color="auto"/>
                <w:left w:val="none" w:sz="0" w:space="0" w:color="auto"/>
                <w:bottom w:val="none" w:sz="0" w:space="0" w:color="auto"/>
                <w:right w:val="none" w:sz="0" w:space="0" w:color="auto"/>
              </w:divBdr>
            </w:div>
          </w:divsChild>
        </w:div>
        <w:div w:id="1891921166">
          <w:marLeft w:val="0"/>
          <w:marRight w:val="0"/>
          <w:marTop w:val="0"/>
          <w:marBottom w:val="0"/>
          <w:divBdr>
            <w:top w:val="none" w:sz="0" w:space="0" w:color="auto"/>
            <w:left w:val="none" w:sz="0" w:space="0" w:color="auto"/>
            <w:bottom w:val="none" w:sz="0" w:space="0" w:color="auto"/>
            <w:right w:val="none" w:sz="0" w:space="0" w:color="auto"/>
          </w:divBdr>
          <w:divsChild>
            <w:div w:id="1154831959">
              <w:marLeft w:val="0"/>
              <w:marRight w:val="0"/>
              <w:marTop w:val="0"/>
              <w:marBottom w:val="0"/>
              <w:divBdr>
                <w:top w:val="none" w:sz="0" w:space="0" w:color="auto"/>
                <w:left w:val="none" w:sz="0" w:space="0" w:color="auto"/>
                <w:bottom w:val="none" w:sz="0" w:space="0" w:color="auto"/>
                <w:right w:val="none" w:sz="0" w:space="0" w:color="auto"/>
              </w:divBdr>
            </w:div>
          </w:divsChild>
        </w:div>
        <w:div w:id="1894930167">
          <w:marLeft w:val="0"/>
          <w:marRight w:val="0"/>
          <w:marTop w:val="0"/>
          <w:marBottom w:val="0"/>
          <w:divBdr>
            <w:top w:val="none" w:sz="0" w:space="0" w:color="auto"/>
            <w:left w:val="none" w:sz="0" w:space="0" w:color="auto"/>
            <w:bottom w:val="none" w:sz="0" w:space="0" w:color="auto"/>
            <w:right w:val="none" w:sz="0" w:space="0" w:color="auto"/>
          </w:divBdr>
          <w:divsChild>
            <w:div w:id="871303402">
              <w:marLeft w:val="0"/>
              <w:marRight w:val="0"/>
              <w:marTop w:val="0"/>
              <w:marBottom w:val="0"/>
              <w:divBdr>
                <w:top w:val="none" w:sz="0" w:space="0" w:color="auto"/>
                <w:left w:val="none" w:sz="0" w:space="0" w:color="auto"/>
                <w:bottom w:val="none" w:sz="0" w:space="0" w:color="auto"/>
                <w:right w:val="none" w:sz="0" w:space="0" w:color="auto"/>
              </w:divBdr>
            </w:div>
          </w:divsChild>
        </w:div>
        <w:div w:id="1963148217">
          <w:marLeft w:val="0"/>
          <w:marRight w:val="0"/>
          <w:marTop w:val="0"/>
          <w:marBottom w:val="0"/>
          <w:divBdr>
            <w:top w:val="none" w:sz="0" w:space="0" w:color="auto"/>
            <w:left w:val="none" w:sz="0" w:space="0" w:color="auto"/>
            <w:bottom w:val="none" w:sz="0" w:space="0" w:color="auto"/>
            <w:right w:val="none" w:sz="0" w:space="0" w:color="auto"/>
          </w:divBdr>
          <w:divsChild>
            <w:div w:id="695153003">
              <w:marLeft w:val="0"/>
              <w:marRight w:val="0"/>
              <w:marTop w:val="0"/>
              <w:marBottom w:val="0"/>
              <w:divBdr>
                <w:top w:val="none" w:sz="0" w:space="0" w:color="auto"/>
                <w:left w:val="none" w:sz="0" w:space="0" w:color="auto"/>
                <w:bottom w:val="none" w:sz="0" w:space="0" w:color="auto"/>
                <w:right w:val="none" w:sz="0" w:space="0" w:color="auto"/>
              </w:divBdr>
            </w:div>
          </w:divsChild>
        </w:div>
        <w:div w:id="1993756651">
          <w:marLeft w:val="0"/>
          <w:marRight w:val="0"/>
          <w:marTop w:val="0"/>
          <w:marBottom w:val="0"/>
          <w:divBdr>
            <w:top w:val="none" w:sz="0" w:space="0" w:color="auto"/>
            <w:left w:val="none" w:sz="0" w:space="0" w:color="auto"/>
            <w:bottom w:val="none" w:sz="0" w:space="0" w:color="auto"/>
            <w:right w:val="none" w:sz="0" w:space="0" w:color="auto"/>
          </w:divBdr>
          <w:divsChild>
            <w:div w:id="1253782014">
              <w:marLeft w:val="0"/>
              <w:marRight w:val="0"/>
              <w:marTop w:val="0"/>
              <w:marBottom w:val="0"/>
              <w:divBdr>
                <w:top w:val="none" w:sz="0" w:space="0" w:color="auto"/>
                <w:left w:val="none" w:sz="0" w:space="0" w:color="auto"/>
                <w:bottom w:val="none" w:sz="0" w:space="0" w:color="auto"/>
                <w:right w:val="none" w:sz="0" w:space="0" w:color="auto"/>
              </w:divBdr>
            </w:div>
          </w:divsChild>
        </w:div>
        <w:div w:id="2009018078">
          <w:marLeft w:val="0"/>
          <w:marRight w:val="0"/>
          <w:marTop w:val="0"/>
          <w:marBottom w:val="0"/>
          <w:divBdr>
            <w:top w:val="none" w:sz="0" w:space="0" w:color="auto"/>
            <w:left w:val="none" w:sz="0" w:space="0" w:color="auto"/>
            <w:bottom w:val="none" w:sz="0" w:space="0" w:color="auto"/>
            <w:right w:val="none" w:sz="0" w:space="0" w:color="auto"/>
          </w:divBdr>
          <w:divsChild>
            <w:div w:id="495190756">
              <w:marLeft w:val="0"/>
              <w:marRight w:val="0"/>
              <w:marTop w:val="0"/>
              <w:marBottom w:val="0"/>
              <w:divBdr>
                <w:top w:val="none" w:sz="0" w:space="0" w:color="auto"/>
                <w:left w:val="none" w:sz="0" w:space="0" w:color="auto"/>
                <w:bottom w:val="none" w:sz="0" w:space="0" w:color="auto"/>
                <w:right w:val="none" w:sz="0" w:space="0" w:color="auto"/>
              </w:divBdr>
            </w:div>
          </w:divsChild>
        </w:div>
        <w:div w:id="2018077131">
          <w:marLeft w:val="0"/>
          <w:marRight w:val="0"/>
          <w:marTop w:val="0"/>
          <w:marBottom w:val="0"/>
          <w:divBdr>
            <w:top w:val="none" w:sz="0" w:space="0" w:color="auto"/>
            <w:left w:val="none" w:sz="0" w:space="0" w:color="auto"/>
            <w:bottom w:val="none" w:sz="0" w:space="0" w:color="auto"/>
            <w:right w:val="none" w:sz="0" w:space="0" w:color="auto"/>
          </w:divBdr>
          <w:divsChild>
            <w:div w:id="145898450">
              <w:marLeft w:val="0"/>
              <w:marRight w:val="0"/>
              <w:marTop w:val="0"/>
              <w:marBottom w:val="0"/>
              <w:divBdr>
                <w:top w:val="none" w:sz="0" w:space="0" w:color="auto"/>
                <w:left w:val="none" w:sz="0" w:space="0" w:color="auto"/>
                <w:bottom w:val="none" w:sz="0" w:space="0" w:color="auto"/>
                <w:right w:val="none" w:sz="0" w:space="0" w:color="auto"/>
              </w:divBdr>
            </w:div>
          </w:divsChild>
        </w:div>
        <w:div w:id="2145270580">
          <w:marLeft w:val="0"/>
          <w:marRight w:val="0"/>
          <w:marTop w:val="0"/>
          <w:marBottom w:val="0"/>
          <w:divBdr>
            <w:top w:val="none" w:sz="0" w:space="0" w:color="auto"/>
            <w:left w:val="none" w:sz="0" w:space="0" w:color="auto"/>
            <w:bottom w:val="none" w:sz="0" w:space="0" w:color="auto"/>
            <w:right w:val="none" w:sz="0" w:space="0" w:color="auto"/>
          </w:divBdr>
          <w:divsChild>
            <w:div w:id="56125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902673">
      <w:bodyDiv w:val="1"/>
      <w:marLeft w:val="0"/>
      <w:marRight w:val="0"/>
      <w:marTop w:val="0"/>
      <w:marBottom w:val="0"/>
      <w:divBdr>
        <w:top w:val="none" w:sz="0" w:space="0" w:color="auto"/>
        <w:left w:val="none" w:sz="0" w:space="0" w:color="auto"/>
        <w:bottom w:val="none" w:sz="0" w:space="0" w:color="auto"/>
        <w:right w:val="none" w:sz="0" w:space="0" w:color="auto"/>
      </w:divBdr>
    </w:div>
    <w:div w:id="1477530086">
      <w:bodyDiv w:val="1"/>
      <w:marLeft w:val="0"/>
      <w:marRight w:val="0"/>
      <w:marTop w:val="0"/>
      <w:marBottom w:val="0"/>
      <w:divBdr>
        <w:top w:val="none" w:sz="0" w:space="0" w:color="auto"/>
        <w:left w:val="none" w:sz="0" w:space="0" w:color="auto"/>
        <w:bottom w:val="none" w:sz="0" w:space="0" w:color="auto"/>
        <w:right w:val="none" w:sz="0" w:space="0" w:color="auto"/>
      </w:divBdr>
      <w:divsChild>
        <w:div w:id="1903640359">
          <w:marLeft w:val="0"/>
          <w:marRight w:val="0"/>
          <w:marTop w:val="0"/>
          <w:marBottom w:val="0"/>
          <w:divBdr>
            <w:top w:val="none" w:sz="0" w:space="0" w:color="auto"/>
            <w:left w:val="none" w:sz="0" w:space="0" w:color="auto"/>
            <w:bottom w:val="none" w:sz="0" w:space="0" w:color="auto"/>
            <w:right w:val="none" w:sz="0" w:space="0" w:color="auto"/>
          </w:divBdr>
          <w:divsChild>
            <w:div w:id="417216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691604">
      <w:bodyDiv w:val="1"/>
      <w:marLeft w:val="0"/>
      <w:marRight w:val="0"/>
      <w:marTop w:val="0"/>
      <w:marBottom w:val="0"/>
      <w:divBdr>
        <w:top w:val="none" w:sz="0" w:space="0" w:color="auto"/>
        <w:left w:val="none" w:sz="0" w:space="0" w:color="auto"/>
        <w:bottom w:val="none" w:sz="0" w:space="0" w:color="auto"/>
        <w:right w:val="none" w:sz="0" w:space="0" w:color="auto"/>
      </w:divBdr>
      <w:divsChild>
        <w:div w:id="1072116818">
          <w:marLeft w:val="446"/>
          <w:marRight w:val="0"/>
          <w:marTop w:val="0"/>
          <w:marBottom w:val="160"/>
          <w:divBdr>
            <w:top w:val="none" w:sz="0" w:space="0" w:color="auto"/>
            <w:left w:val="none" w:sz="0" w:space="0" w:color="auto"/>
            <w:bottom w:val="none" w:sz="0" w:space="0" w:color="auto"/>
            <w:right w:val="none" w:sz="0" w:space="0" w:color="auto"/>
          </w:divBdr>
        </w:div>
        <w:div w:id="1574317305">
          <w:marLeft w:val="446"/>
          <w:marRight w:val="0"/>
          <w:marTop w:val="0"/>
          <w:marBottom w:val="160"/>
          <w:divBdr>
            <w:top w:val="none" w:sz="0" w:space="0" w:color="auto"/>
            <w:left w:val="none" w:sz="0" w:space="0" w:color="auto"/>
            <w:bottom w:val="none" w:sz="0" w:space="0" w:color="auto"/>
            <w:right w:val="none" w:sz="0" w:space="0" w:color="auto"/>
          </w:divBdr>
        </w:div>
      </w:divsChild>
    </w:div>
    <w:div w:id="1492913546">
      <w:bodyDiv w:val="1"/>
      <w:marLeft w:val="0"/>
      <w:marRight w:val="0"/>
      <w:marTop w:val="0"/>
      <w:marBottom w:val="0"/>
      <w:divBdr>
        <w:top w:val="none" w:sz="0" w:space="0" w:color="auto"/>
        <w:left w:val="none" w:sz="0" w:space="0" w:color="auto"/>
        <w:bottom w:val="none" w:sz="0" w:space="0" w:color="auto"/>
        <w:right w:val="none" w:sz="0" w:space="0" w:color="auto"/>
      </w:divBdr>
    </w:div>
    <w:div w:id="1495417229">
      <w:bodyDiv w:val="1"/>
      <w:marLeft w:val="0"/>
      <w:marRight w:val="0"/>
      <w:marTop w:val="0"/>
      <w:marBottom w:val="0"/>
      <w:divBdr>
        <w:top w:val="none" w:sz="0" w:space="0" w:color="auto"/>
        <w:left w:val="none" w:sz="0" w:space="0" w:color="auto"/>
        <w:bottom w:val="none" w:sz="0" w:space="0" w:color="auto"/>
        <w:right w:val="none" w:sz="0" w:space="0" w:color="auto"/>
      </w:divBdr>
      <w:divsChild>
        <w:div w:id="28453514">
          <w:marLeft w:val="0"/>
          <w:marRight w:val="0"/>
          <w:marTop w:val="0"/>
          <w:marBottom w:val="0"/>
          <w:divBdr>
            <w:top w:val="none" w:sz="0" w:space="0" w:color="auto"/>
            <w:left w:val="none" w:sz="0" w:space="0" w:color="auto"/>
            <w:bottom w:val="none" w:sz="0" w:space="0" w:color="auto"/>
            <w:right w:val="none" w:sz="0" w:space="0" w:color="auto"/>
          </w:divBdr>
          <w:divsChild>
            <w:div w:id="1110006160">
              <w:marLeft w:val="0"/>
              <w:marRight w:val="0"/>
              <w:marTop w:val="0"/>
              <w:marBottom w:val="0"/>
              <w:divBdr>
                <w:top w:val="none" w:sz="0" w:space="0" w:color="auto"/>
                <w:left w:val="none" w:sz="0" w:space="0" w:color="auto"/>
                <w:bottom w:val="none" w:sz="0" w:space="0" w:color="auto"/>
                <w:right w:val="none" w:sz="0" w:space="0" w:color="auto"/>
              </w:divBdr>
            </w:div>
          </w:divsChild>
        </w:div>
        <w:div w:id="167870319">
          <w:marLeft w:val="0"/>
          <w:marRight w:val="0"/>
          <w:marTop w:val="0"/>
          <w:marBottom w:val="0"/>
          <w:divBdr>
            <w:top w:val="none" w:sz="0" w:space="0" w:color="auto"/>
            <w:left w:val="none" w:sz="0" w:space="0" w:color="auto"/>
            <w:bottom w:val="none" w:sz="0" w:space="0" w:color="auto"/>
            <w:right w:val="none" w:sz="0" w:space="0" w:color="auto"/>
          </w:divBdr>
          <w:divsChild>
            <w:div w:id="576552752">
              <w:marLeft w:val="0"/>
              <w:marRight w:val="0"/>
              <w:marTop w:val="0"/>
              <w:marBottom w:val="0"/>
              <w:divBdr>
                <w:top w:val="none" w:sz="0" w:space="0" w:color="auto"/>
                <w:left w:val="none" w:sz="0" w:space="0" w:color="auto"/>
                <w:bottom w:val="none" w:sz="0" w:space="0" w:color="auto"/>
                <w:right w:val="none" w:sz="0" w:space="0" w:color="auto"/>
              </w:divBdr>
            </w:div>
          </w:divsChild>
        </w:div>
        <w:div w:id="169414391">
          <w:marLeft w:val="0"/>
          <w:marRight w:val="0"/>
          <w:marTop w:val="0"/>
          <w:marBottom w:val="0"/>
          <w:divBdr>
            <w:top w:val="none" w:sz="0" w:space="0" w:color="auto"/>
            <w:left w:val="none" w:sz="0" w:space="0" w:color="auto"/>
            <w:bottom w:val="none" w:sz="0" w:space="0" w:color="auto"/>
            <w:right w:val="none" w:sz="0" w:space="0" w:color="auto"/>
          </w:divBdr>
          <w:divsChild>
            <w:div w:id="50034033">
              <w:marLeft w:val="0"/>
              <w:marRight w:val="0"/>
              <w:marTop w:val="0"/>
              <w:marBottom w:val="0"/>
              <w:divBdr>
                <w:top w:val="none" w:sz="0" w:space="0" w:color="auto"/>
                <w:left w:val="none" w:sz="0" w:space="0" w:color="auto"/>
                <w:bottom w:val="none" w:sz="0" w:space="0" w:color="auto"/>
                <w:right w:val="none" w:sz="0" w:space="0" w:color="auto"/>
              </w:divBdr>
            </w:div>
          </w:divsChild>
        </w:div>
        <w:div w:id="198862040">
          <w:marLeft w:val="0"/>
          <w:marRight w:val="0"/>
          <w:marTop w:val="0"/>
          <w:marBottom w:val="0"/>
          <w:divBdr>
            <w:top w:val="none" w:sz="0" w:space="0" w:color="auto"/>
            <w:left w:val="none" w:sz="0" w:space="0" w:color="auto"/>
            <w:bottom w:val="none" w:sz="0" w:space="0" w:color="auto"/>
            <w:right w:val="none" w:sz="0" w:space="0" w:color="auto"/>
          </w:divBdr>
          <w:divsChild>
            <w:div w:id="1959291154">
              <w:marLeft w:val="0"/>
              <w:marRight w:val="0"/>
              <w:marTop w:val="0"/>
              <w:marBottom w:val="0"/>
              <w:divBdr>
                <w:top w:val="none" w:sz="0" w:space="0" w:color="auto"/>
                <w:left w:val="none" w:sz="0" w:space="0" w:color="auto"/>
                <w:bottom w:val="none" w:sz="0" w:space="0" w:color="auto"/>
                <w:right w:val="none" w:sz="0" w:space="0" w:color="auto"/>
              </w:divBdr>
            </w:div>
          </w:divsChild>
        </w:div>
        <w:div w:id="229196684">
          <w:marLeft w:val="0"/>
          <w:marRight w:val="0"/>
          <w:marTop w:val="0"/>
          <w:marBottom w:val="0"/>
          <w:divBdr>
            <w:top w:val="none" w:sz="0" w:space="0" w:color="auto"/>
            <w:left w:val="none" w:sz="0" w:space="0" w:color="auto"/>
            <w:bottom w:val="none" w:sz="0" w:space="0" w:color="auto"/>
            <w:right w:val="none" w:sz="0" w:space="0" w:color="auto"/>
          </w:divBdr>
          <w:divsChild>
            <w:div w:id="494881077">
              <w:marLeft w:val="0"/>
              <w:marRight w:val="0"/>
              <w:marTop w:val="0"/>
              <w:marBottom w:val="0"/>
              <w:divBdr>
                <w:top w:val="none" w:sz="0" w:space="0" w:color="auto"/>
                <w:left w:val="none" w:sz="0" w:space="0" w:color="auto"/>
                <w:bottom w:val="none" w:sz="0" w:space="0" w:color="auto"/>
                <w:right w:val="none" w:sz="0" w:space="0" w:color="auto"/>
              </w:divBdr>
            </w:div>
          </w:divsChild>
        </w:div>
        <w:div w:id="296961005">
          <w:marLeft w:val="0"/>
          <w:marRight w:val="0"/>
          <w:marTop w:val="0"/>
          <w:marBottom w:val="0"/>
          <w:divBdr>
            <w:top w:val="none" w:sz="0" w:space="0" w:color="auto"/>
            <w:left w:val="none" w:sz="0" w:space="0" w:color="auto"/>
            <w:bottom w:val="none" w:sz="0" w:space="0" w:color="auto"/>
            <w:right w:val="none" w:sz="0" w:space="0" w:color="auto"/>
          </w:divBdr>
          <w:divsChild>
            <w:div w:id="1957252866">
              <w:marLeft w:val="0"/>
              <w:marRight w:val="0"/>
              <w:marTop w:val="0"/>
              <w:marBottom w:val="0"/>
              <w:divBdr>
                <w:top w:val="none" w:sz="0" w:space="0" w:color="auto"/>
                <w:left w:val="none" w:sz="0" w:space="0" w:color="auto"/>
                <w:bottom w:val="none" w:sz="0" w:space="0" w:color="auto"/>
                <w:right w:val="none" w:sz="0" w:space="0" w:color="auto"/>
              </w:divBdr>
            </w:div>
          </w:divsChild>
        </w:div>
        <w:div w:id="317344135">
          <w:marLeft w:val="0"/>
          <w:marRight w:val="0"/>
          <w:marTop w:val="0"/>
          <w:marBottom w:val="0"/>
          <w:divBdr>
            <w:top w:val="none" w:sz="0" w:space="0" w:color="auto"/>
            <w:left w:val="none" w:sz="0" w:space="0" w:color="auto"/>
            <w:bottom w:val="none" w:sz="0" w:space="0" w:color="auto"/>
            <w:right w:val="none" w:sz="0" w:space="0" w:color="auto"/>
          </w:divBdr>
          <w:divsChild>
            <w:div w:id="227497910">
              <w:marLeft w:val="0"/>
              <w:marRight w:val="0"/>
              <w:marTop w:val="0"/>
              <w:marBottom w:val="0"/>
              <w:divBdr>
                <w:top w:val="none" w:sz="0" w:space="0" w:color="auto"/>
                <w:left w:val="none" w:sz="0" w:space="0" w:color="auto"/>
                <w:bottom w:val="none" w:sz="0" w:space="0" w:color="auto"/>
                <w:right w:val="none" w:sz="0" w:space="0" w:color="auto"/>
              </w:divBdr>
            </w:div>
          </w:divsChild>
        </w:div>
        <w:div w:id="405961906">
          <w:marLeft w:val="0"/>
          <w:marRight w:val="0"/>
          <w:marTop w:val="0"/>
          <w:marBottom w:val="0"/>
          <w:divBdr>
            <w:top w:val="none" w:sz="0" w:space="0" w:color="auto"/>
            <w:left w:val="none" w:sz="0" w:space="0" w:color="auto"/>
            <w:bottom w:val="none" w:sz="0" w:space="0" w:color="auto"/>
            <w:right w:val="none" w:sz="0" w:space="0" w:color="auto"/>
          </w:divBdr>
          <w:divsChild>
            <w:div w:id="30692482">
              <w:marLeft w:val="0"/>
              <w:marRight w:val="0"/>
              <w:marTop w:val="0"/>
              <w:marBottom w:val="0"/>
              <w:divBdr>
                <w:top w:val="none" w:sz="0" w:space="0" w:color="auto"/>
                <w:left w:val="none" w:sz="0" w:space="0" w:color="auto"/>
                <w:bottom w:val="none" w:sz="0" w:space="0" w:color="auto"/>
                <w:right w:val="none" w:sz="0" w:space="0" w:color="auto"/>
              </w:divBdr>
            </w:div>
          </w:divsChild>
        </w:div>
        <w:div w:id="415175636">
          <w:marLeft w:val="0"/>
          <w:marRight w:val="0"/>
          <w:marTop w:val="0"/>
          <w:marBottom w:val="0"/>
          <w:divBdr>
            <w:top w:val="none" w:sz="0" w:space="0" w:color="auto"/>
            <w:left w:val="none" w:sz="0" w:space="0" w:color="auto"/>
            <w:bottom w:val="none" w:sz="0" w:space="0" w:color="auto"/>
            <w:right w:val="none" w:sz="0" w:space="0" w:color="auto"/>
          </w:divBdr>
          <w:divsChild>
            <w:div w:id="1974557916">
              <w:marLeft w:val="0"/>
              <w:marRight w:val="0"/>
              <w:marTop w:val="0"/>
              <w:marBottom w:val="0"/>
              <w:divBdr>
                <w:top w:val="none" w:sz="0" w:space="0" w:color="auto"/>
                <w:left w:val="none" w:sz="0" w:space="0" w:color="auto"/>
                <w:bottom w:val="none" w:sz="0" w:space="0" w:color="auto"/>
                <w:right w:val="none" w:sz="0" w:space="0" w:color="auto"/>
              </w:divBdr>
            </w:div>
          </w:divsChild>
        </w:div>
        <w:div w:id="444927566">
          <w:marLeft w:val="0"/>
          <w:marRight w:val="0"/>
          <w:marTop w:val="0"/>
          <w:marBottom w:val="0"/>
          <w:divBdr>
            <w:top w:val="none" w:sz="0" w:space="0" w:color="auto"/>
            <w:left w:val="none" w:sz="0" w:space="0" w:color="auto"/>
            <w:bottom w:val="none" w:sz="0" w:space="0" w:color="auto"/>
            <w:right w:val="none" w:sz="0" w:space="0" w:color="auto"/>
          </w:divBdr>
          <w:divsChild>
            <w:div w:id="1536967996">
              <w:marLeft w:val="0"/>
              <w:marRight w:val="0"/>
              <w:marTop w:val="0"/>
              <w:marBottom w:val="0"/>
              <w:divBdr>
                <w:top w:val="none" w:sz="0" w:space="0" w:color="auto"/>
                <w:left w:val="none" w:sz="0" w:space="0" w:color="auto"/>
                <w:bottom w:val="none" w:sz="0" w:space="0" w:color="auto"/>
                <w:right w:val="none" w:sz="0" w:space="0" w:color="auto"/>
              </w:divBdr>
            </w:div>
          </w:divsChild>
        </w:div>
        <w:div w:id="496463905">
          <w:marLeft w:val="0"/>
          <w:marRight w:val="0"/>
          <w:marTop w:val="0"/>
          <w:marBottom w:val="0"/>
          <w:divBdr>
            <w:top w:val="none" w:sz="0" w:space="0" w:color="auto"/>
            <w:left w:val="none" w:sz="0" w:space="0" w:color="auto"/>
            <w:bottom w:val="none" w:sz="0" w:space="0" w:color="auto"/>
            <w:right w:val="none" w:sz="0" w:space="0" w:color="auto"/>
          </w:divBdr>
          <w:divsChild>
            <w:div w:id="159081973">
              <w:marLeft w:val="0"/>
              <w:marRight w:val="0"/>
              <w:marTop w:val="0"/>
              <w:marBottom w:val="0"/>
              <w:divBdr>
                <w:top w:val="none" w:sz="0" w:space="0" w:color="auto"/>
                <w:left w:val="none" w:sz="0" w:space="0" w:color="auto"/>
                <w:bottom w:val="none" w:sz="0" w:space="0" w:color="auto"/>
                <w:right w:val="none" w:sz="0" w:space="0" w:color="auto"/>
              </w:divBdr>
            </w:div>
          </w:divsChild>
        </w:div>
        <w:div w:id="539633129">
          <w:marLeft w:val="0"/>
          <w:marRight w:val="0"/>
          <w:marTop w:val="0"/>
          <w:marBottom w:val="0"/>
          <w:divBdr>
            <w:top w:val="none" w:sz="0" w:space="0" w:color="auto"/>
            <w:left w:val="none" w:sz="0" w:space="0" w:color="auto"/>
            <w:bottom w:val="none" w:sz="0" w:space="0" w:color="auto"/>
            <w:right w:val="none" w:sz="0" w:space="0" w:color="auto"/>
          </w:divBdr>
          <w:divsChild>
            <w:div w:id="1784184678">
              <w:marLeft w:val="0"/>
              <w:marRight w:val="0"/>
              <w:marTop w:val="0"/>
              <w:marBottom w:val="0"/>
              <w:divBdr>
                <w:top w:val="none" w:sz="0" w:space="0" w:color="auto"/>
                <w:left w:val="none" w:sz="0" w:space="0" w:color="auto"/>
                <w:bottom w:val="none" w:sz="0" w:space="0" w:color="auto"/>
                <w:right w:val="none" w:sz="0" w:space="0" w:color="auto"/>
              </w:divBdr>
            </w:div>
          </w:divsChild>
        </w:div>
        <w:div w:id="585312475">
          <w:marLeft w:val="0"/>
          <w:marRight w:val="0"/>
          <w:marTop w:val="0"/>
          <w:marBottom w:val="0"/>
          <w:divBdr>
            <w:top w:val="none" w:sz="0" w:space="0" w:color="auto"/>
            <w:left w:val="none" w:sz="0" w:space="0" w:color="auto"/>
            <w:bottom w:val="none" w:sz="0" w:space="0" w:color="auto"/>
            <w:right w:val="none" w:sz="0" w:space="0" w:color="auto"/>
          </w:divBdr>
          <w:divsChild>
            <w:div w:id="1730761017">
              <w:marLeft w:val="0"/>
              <w:marRight w:val="0"/>
              <w:marTop w:val="0"/>
              <w:marBottom w:val="0"/>
              <w:divBdr>
                <w:top w:val="none" w:sz="0" w:space="0" w:color="auto"/>
                <w:left w:val="none" w:sz="0" w:space="0" w:color="auto"/>
                <w:bottom w:val="none" w:sz="0" w:space="0" w:color="auto"/>
                <w:right w:val="none" w:sz="0" w:space="0" w:color="auto"/>
              </w:divBdr>
            </w:div>
          </w:divsChild>
        </w:div>
        <w:div w:id="594633496">
          <w:marLeft w:val="0"/>
          <w:marRight w:val="0"/>
          <w:marTop w:val="0"/>
          <w:marBottom w:val="0"/>
          <w:divBdr>
            <w:top w:val="none" w:sz="0" w:space="0" w:color="auto"/>
            <w:left w:val="none" w:sz="0" w:space="0" w:color="auto"/>
            <w:bottom w:val="none" w:sz="0" w:space="0" w:color="auto"/>
            <w:right w:val="none" w:sz="0" w:space="0" w:color="auto"/>
          </w:divBdr>
          <w:divsChild>
            <w:div w:id="1495221140">
              <w:marLeft w:val="0"/>
              <w:marRight w:val="0"/>
              <w:marTop w:val="0"/>
              <w:marBottom w:val="0"/>
              <w:divBdr>
                <w:top w:val="none" w:sz="0" w:space="0" w:color="auto"/>
                <w:left w:val="none" w:sz="0" w:space="0" w:color="auto"/>
                <w:bottom w:val="none" w:sz="0" w:space="0" w:color="auto"/>
                <w:right w:val="none" w:sz="0" w:space="0" w:color="auto"/>
              </w:divBdr>
            </w:div>
          </w:divsChild>
        </w:div>
        <w:div w:id="754285447">
          <w:marLeft w:val="0"/>
          <w:marRight w:val="0"/>
          <w:marTop w:val="0"/>
          <w:marBottom w:val="0"/>
          <w:divBdr>
            <w:top w:val="none" w:sz="0" w:space="0" w:color="auto"/>
            <w:left w:val="none" w:sz="0" w:space="0" w:color="auto"/>
            <w:bottom w:val="none" w:sz="0" w:space="0" w:color="auto"/>
            <w:right w:val="none" w:sz="0" w:space="0" w:color="auto"/>
          </w:divBdr>
          <w:divsChild>
            <w:div w:id="2027824699">
              <w:marLeft w:val="0"/>
              <w:marRight w:val="0"/>
              <w:marTop w:val="0"/>
              <w:marBottom w:val="0"/>
              <w:divBdr>
                <w:top w:val="none" w:sz="0" w:space="0" w:color="auto"/>
                <w:left w:val="none" w:sz="0" w:space="0" w:color="auto"/>
                <w:bottom w:val="none" w:sz="0" w:space="0" w:color="auto"/>
                <w:right w:val="none" w:sz="0" w:space="0" w:color="auto"/>
              </w:divBdr>
            </w:div>
          </w:divsChild>
        </w:div>
        <w:div w:id="808592641">
          <w:marLeft w:val="0"/>
          <w:marRight w:val="0"/>
          <w:marTop w:val="0"/>
          <w:marBottom w:val="0"/>
          <w:divBdr>
            <w:top w:val="none" w:sz="0" w:space="0" w:color="auto"/>
            <w:left w:val="none" w:sz="0" w:space="0" w:color="auto"/>
            <w:bottom w:val="none" w:sz="0" w:space="0" w:color="auto"/>
            <w:right w:val="none" w:sz="0" w:space="0" w:color="auto"/>
          </w:divBdr>
          <w:divsChild>
            <w:div w:id="1125001280">
              <w:marLeft w:val="0"/>
              <w:marRight w:val="0"/>
              <w:marTop w:val="0"/>
              <w:marBottom w:val="0"/>
              <w:divBdr>
                <w:top w:val="none" w:sz="0" w:space="0" w:color="auto"/>
                <w:left w:val="none" w:sz="0" w:space="0" w:color="auto"/>
                <w:bottom w:val="none" w:sz="0" w:space="0" w:color="auto"/>
                <w:right w:val="none" w:sz="0" w:space="0" w:color="auto"/>
              </w:divBdr>
            </w:div>
          </w:divsChild>
        </w:div>
        <w:div w:id="834958992">
          <w:marLeft w:val="0"/>
          <w:marRight w:val="0"/>
          <w:marTop w:val="0"/>
          <w:marBottom w:val="0"/>
          <w:divBdr>
            <w:top w:val="none" w:sz="0" w:space="0" w:color="auto"/>
            <w:left w:val="none" w:sz="0" w:space="0" w:color="auto"/>
            <w:bottom w:val="none" w:sz="0" w:space="0" w:color="auto"/>
            <w:right w:val="none" w:sz="0" w:space="0" w:color="auto"/>
          </w:divBdr>
          <w:divsChild>
            <w:div w:id="612517721">
              <w:marLeft w:val="0"/>
              <w:marRight w:val="0"/>
              <w:marTop w:val="0"/>
              <w:marBottom w:val="0"/>
              <w:divBdr>
                <w:top w:val="none" w:sz="0" w:space="0" w:color="auto"/>
                <w:left w:val="none" w:sz="0" w:space="0" w:color="auto"/>
                <w:bottom w:val="none" w:sz="0" w:space="0" w:color="auto"/>
                <w:right w:val="none" w:sz="0" w:space="0" w:color="auto"/>
              </w:divBdr>
            </w:div>
          </w:divsChild>
        </w:div>
        <w:div w:id="846015742">
          <w:marLeft w:val="0"/>
          <w:marRight w:val="0"/>
          <w:marTop w:val="0"/>
          <w:marBottom w:val="0"/>
          <w:divBdr>
            <w:top w:val="none" w:sz="0" w:space="0" w:color="auto"/>
            <w:left w:val="none" w:sz="0" w:space="0" w:color="auto"/>
            <w:bottom w:val="none" w:sz="0" w:space="0" w:color="auto"/>
            <w:right w:val="none" w:sz="0" w:space="0" w:color="auto"/>
          </w:divBdr>
          <w:divsChild>
            <w:div w:id="2017073779">
              <w:marLeft w:val="0"/>
              <w:marRight w:val="0"/>
              <w:marTop w:val="0"/>
              <w:marBottom w:val="0"/>
              <w:divBdr>
                <w:top w:val="none" w:sz="0" w:space="0" w:color="auto"/>
                <w:left w:val="none" w:sz="0" w:space="0" w:color="auto"/>
                <w:bottom w:val="none" w:sz="0" w:space="0" w:color="auto"/>
                <w:right w:val="none" w:sz="0" w:space="0" w:color="auto"/>
              </w:divBdr>
            </w:div>
          </w:divsChild>
        </w:div>
        <w:div w:id="933627771">
          <w:marLeft w:val="0"/>
          <w:marRight w:val="0"/>
          <w:marTop w:val="0"/>
          <w:marBottom w:val="0"/>
          <w:divBdr>
            <w:top w:val="none" w:sz="0" w:space="0" w:color="auto"/>
            <w:left w:val="none" w:sz="0" w:space="0" w:color="auto"/>
            <w:bottom w:val="none" w:sz="0" w:space="0" w:color="auto"/>
            <w:right w:val="none" w:sz="0" w:space="0" w:color="auto"/>
          </w:divBdr>
          <w:divsChild>
            <w:div w:id="1232279048">
              <w:marLeft w:val="0"/>
              <w:marRight w:val="0"/>
              <w:marTop w:val="0"/>
              <w:marBottom w:val="0"/>
              <w:divBdr>
                <w:top w:val="none" w:sz="0" w:space="0" w:color="auto"/>
                <w:left w:val="none" w:sz="0" w:space="0" w:color="auto"/>
                <w:bottom w:val="none" w:sz="0" w:space="0" w:color="auto"/>
                <w:right w:val="none" w:sz="0" w:space="0" w:color="auto"/>
              </w:divBdr>
            </w:div>
          </w:divsChild>
        </w:div>
        <w:div w:id="940797604">
          <w:marLeft w:val="0"/>
          <w:marRight w:val="0"/>
          <w:marTop w:val="0"/>
          <w:marBottom w:val="0"/>
          <w:divBdr>
            <w:top w:val="none" w:sz="0" w:space="0" w:color="auto"/>
            <w:left w:val="none" w:sz="0" w:space="0" w:color="auto"/>
            <w:bottom w:val="none" w:sz="0" w:space="0" w:color="auto"/>
            <w:right w:val="none" w:sz="0" w:space="0" w:color="auto"/>
          </w:divBdr>
          <w:divsChild>
            <w:div w:id="128911432">
              <w:marLeft w:val="0"/>
              <w:marRight w:val="0"/>
              <w:marTop w:val="0"/>
              <w:marBottom w:val="0"/>
              <w:divBdr>
                <w:top w:val="none" w:sz="0" w:space="0" w:color="auto"/>
                <w:left w:val="none" w:sz="0" w:space="0" w:color="auto"/>
                <w:bottom w:val="none" w:sz="0" w:space="0" w:color="auto"/>
                <w:right w:val="none" w:sz="0" w:space="0" w:color="auto"/>
              </w:divBdr>
            </w:div>
          </w:divsChild>
        </w:div>
        <w:div w:id="1152410458">
          <w:marLeft w:val="0"/>
          <w:marRight w:val="0"/>
          <w:marTop w:val="0"/>
          <w:marBottom w:val="0"/>
          <w:divBdr>
            <w:top w:val="none" w:sz="0" w:space="0" w:color="auto"/>
            <w:left w:val="none" w:sz="0" w:space="0" w:color="auto"/>
            <w:bottom w:val="none" w:sz="0" w:space="0" w:color="auto"/>
            <w:right w:val="none" w:sz="0" w:space="0" w:color="auto"/>
          </w:divBdr>
          <w:divsChild>
            <w:div w:id="355035358">
              <w:marLeft w:val="0"/>
              <w:marRight w:val="0"/>
              <w:marTop w:val="0"/>
              <w:marBottom w:val="0"/>
              <w:divBdr>
                <w:top w:val="none" w:sz="0" w:space="0" w:color="auto"/>
                <w:left w:val="none" w:sz="0" w:space="0" w:color="auto"/>
                <w:bottom w:val="none" w:sz="0" w:space="0" w:color="auto"/>
                <w:right w:val="none" w:sz="0" w:space="0" w:color="auto"/>
              </w:divBdr>
            </w:div>
          </w:divsChild>
        </w:div>
        <w:div w:id="1212383066">
          <w:marLeft w:val="0"/>
          <w:marRight w:val="0"/>
          <w:marTop w:val="0"/>
          <w:marBottom w:val="0"/>
          <w:divBdr>
            <w:top w:val="none" w:sz="0" w:space="0" w:color="auto"/>
            <w:left w:val="none" w:sz="0" w:space="0" w:color="auto"/>
            <w:bottom w:val="none" w:sz="0" w:space="0" w:color="auto"/>
            <w:right w:val="none" w:sz="0" w:space="0" w:color="auto"/>
          </w:divBdr>
          <w:divsChild>
            <w:div w:id="1807578239">
              <w:marLeft w:val="0"/>
              <w:marRight w:val="0"/>
              <w:marTop w:val="0"/>
              <w:marBottom w:val="0"/>
              <w:divBdr>
                <w:top w:val="none" w:sz="0" w:space="0" w:color="auto"/>
                <w:left w:val="none" w:sz="0" w:space="0" w:color="auto"/>
                <w:bottom w:val="none" w:sz="0" w:space="0" w:color="auto"/>
                <w:right w:val="none" w:sz="0" w:space="0" w:color="auto"/>
              </w:divBdr>
            </w:div>
          </w:divsChild>
        </w:div>
        <w:div w:id="1251427495">
          <w:marLeft w:val="0"/>
          <w:marRight w:val="0"/>
          <w:marTop w:val="0"/>
          <w:marBottom w:val="0"/>
          <w:divBdr>
            <w:top w:val="none" w:sz="0" w:space="0" w:color="auto"/>
            <w:left w:val="none" w:sz="0" w:space="0" w:color="auto"/>
            <w:bottom w:val="none" w:sz="0" w:space="0" w:color="auto"/>
            <w:right w:val="none" w:sz="0" w:space="0" w:color="auto"/>
          </w:divBdr>
          <w:divsChild>
            <w:div w:id="522746814">
              <w:marLeft w:val="0"/>
              <w:marRight w:val="0"/>
              <w:marTop w:val="0"/>
              <w:marBottom w:val="0"/>
              <w:divBdr>
                <w:top w:val="none" w:sz="0" w:space="0" w:color="auto"/>
                <w:left w:val="none" w:sz="0" w:space="0" w:color="auto"/>
                <w:bottom w:val="none" w:sz="0" w:space="0" w:color="auto"/>
                <w:right w:val="none" w:sz="0" w:space="0" w:color="auto"/>
              </w:divBdr>
            </w:div>
          </w:divsChild>
        </w:div>
        <w:div w:id="1272082697">
          <w:marLeft w:val="0"/>
          <w:marRight w:val="0"/>
          <w:marTop w:val="0"/>
          <w:marBottom w:val="0"/>
          <w:divBdr>
            <w:top w:val="none" w:sz="0" w:space="0" w:color="auto"/>
            <w:left w:val="none" w:sz="0" w:space="0" w:color="auto"/>
            <w:bottom w:val="none" w:sz="0" w:space="0" w:color="auto"/>
            <w:right w:val="none" w:sz="0" w:space="0" w:color="auto"/>
          </w:divBdr>
          <w:divsChild>
            <w:div w:id="1576935738">
              <w:marLeft w:val="0"/>
              <w:marRight w:val="0"/>
              <w:marTop w:val="0"/>
              <w:marBottom w:val="0"/>
              <w:divBdr>
                <w:top w:val="none" w:sz="0" w:space="0" w:color="auto"/>
                <w:left w:val="none" w:sz="0" w:space="0" w:color="auto"/>
                <w:bottom w:val="none" w:sz="0" w:space="0" w:color="auto"/>
                <w:right w:val="none" w:sz="0" w:space="0" w:color="auto"/>
              </w:divBdr>
            </w:div>
          </w:divsChild>
        </w:div>
        <w:div w:id="1272318739">
          <w:marLeft w:val="0"/>
          <w:marRight w:val="0"/>
          <w:marTop w:val="0"/>
          <w:marBottom w:val="0"/>
          <w:divBdr>
            <w:top w:val="none" w:sz="0" w:space="0" w:color="auto"/>
            <w:left w:val="none" w:sz="0" w:space="0" w:color="auto"/>
            <w:bottom w:val="none" w:sz="0" w:space="0" w:color="auto"/>
            <w:right w:val="none" w:sz="0" w:space="0" w:color="auto"/>
          </w:divBdr>
          <w:divsChild>
            <w:div w:id="2084445958">
              <w:marLeft w:val="0"/>
              <w:marRight w:val="0"/>
              <w:marTop w:val="0"/>
              <w:marBottom w:val="0"/>
              <w:divBdr>
                <w:top w:val="none" w:sz="0" w:space="0" w:color="auto"/>
                <w:left w:val="none" w:sz="0" w:space="0" w:color="auto"/>
                <w:bottom w:val="none" w:sz="0" w:space="0" w:color="auto"/>
                <w:right w:val="none" w:sz="0" w:space="0" w:color="auto"/>
              </w:divBdr>
            </w:div>
          </w:divsChild>
        </w:div>
        <w:div w:id="1290090517">
          <w:marLeft w:val="0"/>
          <w:marRight w:val="0"/>
          <w:marTop w:val="0"/>
          <w:marBottom w:val="0"/>
          <w:divBdr>
            <w:top w:val="none" w:sz="0" w:space="0" w:color="auto"/>
            <w:left w:val="none" w:sz="0" w:space="0" w:color="auto"/>
            <w:bottom w:val="none" w:sz="0" w:space="0" w:color="auto"/>
            <w:right w:val="none" w:sz="0" w:space="0" w:color="auto"/>
          </w:divBdr>
          <w:divsChild>
            <w:div w:id="341202485">
              <w:marLeft w:val="0"/>
              <w:marRight w:val="0"/>
              <w:marTop w:val="0"/>
              <w:marBottom w:val="0"/>
              <w:divBdr>
                <w:top w:val="none" w:sz="0" w:space="0" w:color="auto"/>
                <w:left w:val="none" w:sz="0" w:space="0" w:color="auto"/>
                <w:bottom w:val="none" w:sz="0" w:space="0" w:color="auto"/>
                <w:right w:val="none" w:sz="0" w:space="0" w:color="auto"/>
              </w:divBdr>
            </w:div>
          </w:divsChild>
        </w:div>
        <w:div w:id="1345354240">
          <w:marLeft w:val="0"/>
          <w:marRight w:val="0"/>
          <w:marTop w:val="0"/>
          <w:marBottom w:val="0"/>
          <w:divBdr>
            <w:top w:val="none" w:sz="0" w:space="0" w:color="auto"/>
            <w:left w:val="none" w:sz="0" w:space="0" w:color="auto"/>
            <w:bottom w:val="none" w:sz="0" w:space="0" w:color="auto"/>
            <w:right w:val="none" w:sz="0" w:space="0" w:color="auto"/>
          </w:divBdr>
          <w:divsChild>
            <w:div w:id="361518278">
              <w:marLeft w:val="0"/>
              <w:marRight w:val="0"/>
              <w:marTop w:val="0"/>
              <w:marBottom w:val="0"/>
              <w:divBdr>
                <w:top w:val="none" w:sz="0" w:space="0" w:color="auto"/>
                <w:left w:val="none" w:sz="0" w:space="0" w:color="auto"/>
                <w:bottom w:val="none" w:sz="0" w:space="0" w:color="auto"/>
                <w:right w:val="none" w:sz="0" w:space="0" w:color="auto"/>
              </w:divBdr>
            </w:div>
          </w:divsChild>
        </w:div>
        <w:div w:id="1350060829">
          <w:marLeft w:val="0"/>
          <w:marRight w:val="0"/>
          <w:marTop w:val="0"/>
          <w:marBottom w:val="0"/>
          <w:divBdr>
            <w:top w:val="none" w:sz="0" w:space="0" w:color="auto"/>
            <w:left w:val="none" w:sz="0" w:space="0" w:color="auto"/>
            <w:bottom w:val="none" w:sz="0" w:space="0" w:color="auto"/>
            <w:right w:val="none" w:sz="0" w:space="0" w:color="auto"/>
          </w:divBdr>
          <w:divsChild>
            <w:div w:id="2011833499">
              <w:marLeft w:val="0"/>
              <w:marRight w:val="0"/>
              <w:marTop w:val="0"/>
              <w:marBottom w:val="0"/>
              <w:divBdr>
                <w:top w:val="none" w:sz="0" w:space="0" w:color="auto"/>
                <w:left w:val="none" w:sz="0" w:space="0" w:color="auto"/>
                <w:bottom w:val="none" w:sz="0" w:space="0" w:color="auto"/>
                <w:right w:val="none" w:sz="0" w:space="0" w:color="auto"/>
              </w:divBdr>
            </w:div>
          </w:divsChild>
        </w:div>
        <w:div w:id="1400398538">
          <w:marLeft w:val="0"/>
          <w:marRight w:val="0"/>
          <w:marTop w:val="0"/>
          <w:marBottom w:val="0"/>
          <w:divBdr>
            <w:top w:val="none" w:sz="0" w:space="0" w:color="auto"/>
            <w:left w:val="none" w:sz="0" w:space="0" w:color="auto"/>
            <w:bottom w:val="none" w:sz="0" w:space="0" w:color="auto"/>
            <w:right w:val="none" w:sz="0" w:space="0" w:color="auto"/>
          </w:divBdr>
          <w:divsChild>
            <w:div w:id="1900431941">
              <w:marLeft w:val="0"/>
              <w:marRight w:val="0"/>
              <w:marTop w:val="0"/>
              <w:marBottom w:val="0"/>
              <w:divBdr>
                <w:top w:val="none" w:sz="0" w:space="0" w:color="auto"/>
                <w:left w:val="none" w:sz="0" w:space="0" w:color="auto"/>
                <w:bottom w:val="none" w:sz="0" w:space="0" w:color="auto"/>
                <w:right w:val="none" w:sz="0" w:space="0" w:color="auto"/>
              </w:divBdr>
            </w:div>
          </w:divsChild>
        </w:div>
        <w:div w:id="1417243363">
          <w:marLeft w:val="0"/>
          <w:marRight w:val="0"/>
          <w:marTop w:val="0"/>
          <w:marBottom w:val="0"/>
          <w:divBdr>
            <w:top w:val="none" w:sz="0" w:space="0" w:color="auto"/>
            <w:left w:val="none" w:sz="0" w:space="0" w:color="auto"/>
            <w:bottom w:val="none" w:sz="0" w:space="0" w:color="auto"/>
            <w:right w:val="none" w:sz="0" w:space="0" w:color="auto"/>
          </w:divBdr>
          <w:divsChild>
            <w:div w:id="1458257426">
              <w:marLeft w:val="0"/>
              <w:marRight w:val="0"/>
              <w:marTop w:val="0"/>
              <w:marBottom w:val="0"/>
              <w:divBdr>
                <w:top w:val="none" w:sz="0" w:space="0" w:color="auto"/>
                <w:left w:val="none" w:sz="0" w:space="0" w:color="auto"/>
                <w:bottom w:val="none" w:sz="0" w:space="0" w:color="auto"/>
                <w:right w:val="none" w:sz="0" w:space="0" w:color="auto"/>
              </w:divBdr>
            </w:div>
          </w:divsChild>
        </w:div>
        <w:div w:id="1433355360">
          <w:marLeft w:val="0"/>
          <w:marRight w:val="0"/>
          <w:marTop w:val="0"/>
          <w:marBottom w:val="0"/>
          <w:divBdr>
            <w:top w:val="none" w:sz="0" w:space="0" w:color="auto"/>
            <w:left w:val="none" w:sz="0" w:space="0" w:color="auto"/>
            <w:bottom w:val="none" w:sz="0" w:space="0" w:color="auto"/>
            <w:right w:val="none" w:sz="0" w:space="0" w:color="auto"/>
          </w:divBdr>
          <w:divsChild>
            <w:div w:id="1354845021">
              <w:marLeft w:val="0"/>
              <w:marRight w:val="0"/>
              <w:marTop w:val="0"/>
              <w:marBottom w:val="0"/>
              <w:divBdr>
                <w:top w:val="none" w:sz="0" w:space="0" w:color="auto"/>
                <w:left w:val="none" w:sz="0" w:space="0" w:color="auto"/>
                <w:bottom w:val="none" w:sz="0" w:space="0" w:color="auto"/>
                <w:right w:val="none" w:sz="0" w:space="0" w:color="auto"/>
              </w:divBdr>
            </w:div>
          </w:divsChild>
        </w:div>
        <w:div w:id="1470125175">
          <w:marLeft w:val="0"/>
          <w:marRight w:val="0"/>
          <w:marTop w:val="0"/>
          <w:marBottom w:val="0"/>
          <w:divBdr>
            <w:top w:val="none" w:sz="0" w:space="0" w:color="auto"/>
            <w:left w:val="none" w:sz="0" w:space="0" w:color="auto"/>
            <w:bottom w:val="none" w:sz="0" w:space="0" w:color="auto"/>
            <w:right w:val="none" w:sz="0" w:space="0" w:color="auto"/>
          </w:divBdr>
          <w:divsChild>
            <w:div w:id="1685285277">
              <w:marLeft w:val="0"/>
              <w:marRight w:val="0"/>
              <w:marTop w:val="0"/>
              <w:marBottom w:val="0"/>
              <w:divBdr>
                <w:top w:val="none" w:sz="0" w:space="0" w:color="auto"/>
                <w:left w:val="none" w:sz="0" w:space="0" w:color="auto"/>
                <w:bottom w:val="none" w:sz="0" w:space="0" w:color="auto"/>
                <w:right w:val="none" w:sz="0" w:space="0" w:color="auto"/>
              </w:divBdr>
            </w:div>
          </w:divsChild>
        </w:div>
        <w:div w:id="1526559895">
          <w:marLeft w:val="0"/>
          <w:marRight w:val="0"/>
          <w:marTop w:val="0"/>
          <w:marBottom w:val="0"/>
          <w:divBdr>
            <w:top w:val="none" w:sz="0" w:space="0" w:color="auto"/>
            <w:left w:val="none" w:sz="0" w:space="0" w:color="auto"/>
            <w:bottom w:val="none" w:sz="0" w:space="0" w:color="auto"/>
            <w:right w:val="none" w:sz="0" w:space="0" w:color="auto"/>
          </w:divBdr>
          <w:divsChild>
            <w:div w:id="1231307710">
              <w:marLeft w:val="0"/>
              <w:marRight w:val="0"/>
              <w:marTop w:val="0"/>
              <w:marBottom w:val="0"/>
              <w:divBdr>
                <w:top w:val="none" w:sz="0" w:space="0" w:color="auto"/>
                <w:left w:val="none" w:sz="0" w:space="0" w:color="auto"/>
                <w:bottom w:val="none" w:sz="0" w:space="0" w:color="auto"/>
                <w:right w:val="none" w:sz="0" w:space="0" w:color="auto"/>
              </w:divBdr>
            </w:div>
          </w:divsChild>
        </w:div>
        <w:div w:id="1598440209">
          <w:marLeft w:val="0"/>
          <w:marRight w:val="0"/>
          <w:marTop w:val="0"/>
          <w:marBottom w:val="0"/>
          <w:divBdr>
            <w:top w:val="none" w:sz="0" w:space="0" w:color="auto"/>
            <w:left w:val="none" w:sz="0" w:space="0" w:color="auto"/>
            <w:bottom w:val="none" w:sz="0" w:space="0" w:color="auto"/>
            <w:right w:val="none" w:sz="0" w:space="0" w:color="auto"/>
          </w:divBdr>
          <w:divsChild>
            <w:div w:id="458845844">
              <w:marLeft w:val="0"/>
              <w:marRight w:val="0"/>
              <w:marTop w:val="0"/>
              <w:marBottom w:val="0"/>
              <w:divBdr>
                <w:top w:val="none" w:sz="0" w:space="0" w:color="auto"/>
                <w:left w:val="none" w:sz="0" w:space="0" w:color="auto"/>
                <w:bottom w:val="none" w:sz="0" w:space="0" w:color="auto"/>
                <w:right w:val="none" w:sz="0" w:space="0" w:color="auto"/>
              </w:divBdr>
            </w:div>
          </w:divsChild>
        </w:div>
        <w:div w:id="1726565240">
          <w:marLeft w:val="0"/>
          <w:marRight w:val="0"/>
          <w:marTop w:val="0"/>
          <w:marBottom w:val="0"/>
          <w:divBdr>
            <w:top w:val="none" w:sz="0" w:space="0" w:color="auto"/>
            <w:left w:val="none" w:sz="0" w:space="0" w:color="auto"/>
            <w:bottom w:val="none" w:sz="0" w:space="0" w:color="auto"/>
            <w:right w:val="none" w:sz="0" w:space="0" w:color="auto"/>
          </w:divBdr>
          <w:divsChild>
            <w:div w:id="1136988040">
              <w:marLeft w:val="0"/>
              <w:marRight w:val="0"/>
              <w:marTop w:val="0"/>
              <w:marBottom w:val="0"/>
              <w:divBdr>
                <w:top w:val="none" w:sz="0" w:space="0" w:color="auto"/>
                <w:left w:val="none" w:sz="0" w:space="0" w:color="auto"/>
                <w:bottom w:val="none" w:sz="0" w:space="0" w:color="auto"/>
                <w:right w:val="none" w:sz="0" w:space="0" w:color="auto"/>
              </w:divBdr>
            </w:div>
          </w:divsChild>
        </w:div>
        <w:div w:id="1928540896">
          <w:marLeft w:val="0"/>
          <w:marRight w:val="0"/>
          <w:marTop w:val="0"/>
          <w:marBottom w:val="0"/>
          <w:divBdr>
            <w:top w:val="none" w:sz="0" w:space="0" w:color="auto"/>
            <w:left w:val="none" w:sz="0" w:space="0" w:color="auto"/>
            <w:bottom w:val="none" w:sz="0" w:space="0" w:color="auto"/>
            <w:right w:val="none" w:sz="0" w:space="0" w:color="auto"/>
          </w:divBdr>
          <w:divsChild>
            <w:div w:id="866332188">
              <w:marLeft w:val="0"/>
              <w:marRight w:val="0"/>
              <w:marTop w:val="0"/>
              <w:marBottom w:val="0"/>
              <w:divBdr>
                <w:top w:val="none" w:sz="0" w:space="0" w:color="auto"/>
                <w:left w:val="none" w:sz="0" w:space="0" w:color="auto"/>
                <w:bottom w:val="none" w:sz="0" w:space="0" w:color="auto"/>
                <w:right w:val="none" w:sz="0" w:space="0" w:color="auto"/>
              </w:divBdr>
            </w:div>
          </w:divsChild>
        </w:div>
        <w:div w:id="1930313412">
          <w:marLeft w:val="0"/>
          <w:marRight w:val="0"/>
          <w:marTop w:val="0"/>
          <w:marBottom w:val="0"/>
          <w:divBdr>
            <w:top w:val="none" w:sz="0" w:space="0" w:color="auto"/>
            <w:left w:val="none" w:sz="0" w:space="0" w:color="auto"/>
            <w:bottom w:val="none" w:sz="0" w:space="0" w:color="auto"/>
            <w:right w:val="none" w:sz="0" w:space="0" w:color="auto"/>
          </w:divBdr>
          <w:divsChild>
            <w:div w:id="1253783322">
              <w:marLeft w:val="0"/>
              <w:marRight w:val="0"/>
              <w:marTop w:val="0"/>
              <w:marBottom w:val="0"/>
              <w:divBdr>
                <w:top w:val="none" w:sz="0" w:space="0" w:color="auto"/>
                <w:left w:val="none" w:sz="0" w:space="0" w:color="auto"/>
                <w:bottom w:val="none" w:sz="0" w:space="0" w:color="auto"/>
                <w:right w:val="none" w:sz="0" w:space="0" w:color="auto"/>
              </w:divBdr>
            </w:div>
          </w:divsChild>
        </w:div>
        <w:div w:id="1946695511">
          <w:marLeft w:val="0"/>
          <w:marRight w:val="0"/>
          <w:marTop w:val="0"/>
          <w:marBottom w:val="0"/>
          <w:divBdr>
            <w:top w:val="none" w:sz="0" w:space="0" w:color="auto"/>
            <w:left w:val="none" w:sz="0" w:space="0" w:color="auto"/>
            <w:bottom w:val="none" w:sz="0" w:space="0" w:color="auto"/>
            <w:right w:val="none" w:sz="0" w:space="0" w:color="auto"/>
          </w:divBdr>
          <w:divsChild>
            <w:div w:id="1569610604">
              <w:marLeft w:val="0"/>
              <w:marRight w:val="0"/>
              <w:marTop w:val="0"/>
              <w:marBottom w:val="0"/>
              <w:divBdr>
                <w:top w:val="none" w:sz="0" w:space="0" w:color="auto"/>
                <w:left w:val="none" w:sz="0" w:space="0" w:color="auto"/>
                <w:bottom w:val="none" w:sz="0" w:space="0" w:color="auto"/>
                <w:right w:val="none" w:sz="0" w:space="0" w:color="auto"/>
              </w:divBdr>
            </w:div>
          </w:divsChild>
        </w:div>
        <w:div w:id="2009627526">
          <w:marLeft w:val="0"/>
          <w:marRight w:val="0"/>
          <w:marTop w:val="0"/>
          <w:marBottom w:val="0"/>
          <w:divBdr>
            <w:top w:val="none" w:sz="0" w:space="0" w:color="auto"/>
            <w:left w:val="none" w:sz="0" w:space="0" w:color="auto"/>
            <w:bottom w:val="none" w:sz="0" w:space="0" w:color="auto"/>
            <w:right w:val="none" w:sz="0" w:space="0" w:color="auto"/>
          </w:divBdr>
          <w:divsChild>
            <w:div w:id="788158146">
              <w:marLeft w:val="0"/>
              <w:marRight w:val="0"/>
              <w:marTop w:val="0"/>
              <w:marBottom w:val="0"/>
              <w:divBdr>
                <w:top w:val="none" w:sz="0" w:space="0" w:color="auto"/>
                <w:left w:val="none" w:sz="0" w:space="0" w:color="auto"/>
                <w:bottom w:val="none" w:sz="0" w:space="0" w:color="auto"/>
                <w:right w:val="none" w:sz="0" w:space="0" w:color="auto"/>
              </w:divBdr>
            </w:div>
          </w:divsChild>
        </w:div>
        <w:div w:id="2085494538">
          <w:marLeft w:val="0"/>
          <w:marRight w:val="0"/>
          <w:marTop w:val="0"/>
          <w:marBottom w:val="0"/>
          <w:divBdr>
            <w:top w:val="none" w:sz="0" w:space="0" w:color="auto"/>
            <w:left w:val="none" w:sz="0" w:space="0" w:color="auto"/>
            <w:bottom w:val="none" w:sz="0" w:space="0" w:color="auto"/>
            <w:right w:val="none" w:sz="0" w:space="0" w:color="auto"/>
          </w:divBdr>
          <w:divsChild>
            <w:div w:id="1063409853">
              <w:marLeft w:val="0"/>
              <w:marRight w:val="0"/>
              <w:marTop w:val="0"/>
              <w:marBottom w:val="0"/>
              <w:divBdr>
                <w:top w:val="none" w:sz="0" w:space="0" w:color="auto"/>
                <w:left w:val="none" w:sz="0" w:space="0" w:color="auto"/>
                <w:bottom w:val="none" w:sz="0" w:space="0" w:color="auto"/>
                <w:right w:val="none" w:sz="0" w:space="0" w:color="auto"/>
              </w:divBdr>
            </w:div>
          </w:divsChild>
        </w:div>
        <w:div w:id="2100250411">
          <w:marLeft w:val="0"/>
          <w:marRight w:val="0"/>
          <w:marTop w:val="0"/>
          <w:marBottom w:val="0"/>
          <w:divBdr>
            <w:top w:val="none" w:sz="0" w:space="0" w:color="auto"/>
            <w:left w:val="none" w:sz="0" w:space="0" w:color="auto"/>
            <w:bottom w:val="none" w:sz="0" w:space="0" w:color="auto"/>
            <w:right w:val="none" w:sz="0" w:space="0" w:color="auto"/>
          </w:divBdr>
          <w:divsChild>
            <w:div w:id="1179583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493683">
      <w:bodyDiv w:val="1"/>
      <w:marLeft w:val="0"/>
      <w:marRight w:val="0"/>
      <w:marTop w:val="0"/>
      <w:marBottom w:val="0"/>
      <w:divBdr>
        <w:top w:val="none" w:sz="0" w:space="0" w:color="auto"/>
        <w:left w:val="none" w:sz="0" w:space="0" w:color="auto"/>
        <w:bottom w:val="none" w:sz="0" w:space="0" w:color="auto"/>
        <w:right w:val="none" w:sz="0" w:space="0" w:color="auto"/>
      </w:divBdr>
    </w:div>
    <w:div w:id="1521427665">
      <w:bodyDiv w:val="1"/>
      <w:marLeft w:val="0"/>
      <w:marRight w:val="0"/>
      <w:marTop w:val="0"/>
      <w:marBottom w:val="0"/>
      <w:divBdr>
        <w:top w:val="none" w:sz="0" w:space="0" w:color="auto"/>
        <w:left w:val="none" w:sz="0" w:space="0" w:color="auto"/>
        <w:bottom w:val="none" w:sz="0" w:space="0" w:color="auto"/>
        <w:right w:val="none" w:sz="0" w:space="0" w:color="auto"/>
      </w:divBdr>
      <w:divsChild>
        <w:div w:id="57823126">
          <w:marLeft w:val="0"/>
          <w:marRight w:val="0"/>
          <w:marTop w:val="0"/>
          <w:marBottom w:val="0"/>
          <w:divBdr>
            <w:top w:val="none" w:sz="0" w:space="0" w:color="auto"/>
            <w:left w:val="none" w:sz="0" w:space="0" w:color="auto"/>
            <w:bottom w:val="none" w:sz="0" w:space="0" w:color="auto"/>
            <w:right w:val="none" w:sz="0" w:space="0" w:color="auto"/>
          </w:divBdr>
          <w:divsChild>
            <w:div w:id="1590886800">
              <w:marLeft w:val="0"/>
              <w:marRight w:val="0"/>
              <w:marTop w:val="0"/>
              <w:marBottom w:val="0"/>
              <w:divBdr>
                <w:top w:val="none" w:sz="0" w:space="0" w:color="auto"/>
                <w:left w:val="none" w:sz="0" w:space="0" w:color="auto"/>
                <w:bottom w:val="none" w:sz="0" w:space="0" w:color="auto"/>
                <w:right w:val="none" w:sz="0" w:space="0" w:color="auto"/>
              </w:divBdr>
            </w:div>
          </w:divsChild>
        </w:div>
        <w:div w:id="79640542">
          <w:marLeft w:val="0"/>
          <w:marRight w:val="0"/>
          <w:marTop w:val="0"/>
          <w:marBottom w:val="0"/>
          <w:divBdr>
            <w:top w:val="none" w:sz="0" w:space="0" w:color="auto"/>
            <w:left w:val="none" w:sz="0" w:space="0" w:color="auto"/>
            <w:bottom w:val="none" w:sz="0" w:space="0" w:color="auto"/>
            <w:right w:val="none" w:sz="0" w:space="0" w:color="auto"/>
          </w:divBdr>
          <w:divsChild>
            <w:div w:id="631177516">
              <w:marLeft w:val="0"/>
              <w:marRight w:val="0"/>
              <w:marTop w:val="0"/>
              <w:marBottom w:val="0"/>
              <w:divBdr>
                <w:top w:val="none" w:sz="0" w:space="0" w:color="auto"/>
                <w:left w:val="none" w:sz="0" w:space="0" w:color="auto"/>
                <w:bottom w:val="none" w:sz="0" w:space="0" w:color="auto"/>
                <w:right w:val="none" w:sz="0" w:space="0" w:color="auto"/>
              </w:divBdr>
            </w:div>
          </w:divsChild>
        </w:div>
        <w:div w:id="110705370">
          <w:marLeft w:val="0"/>
          <w:marRight w:val="0"/>
          <w:marTop w:val="0"/>
          <w:marBottom w:val="0"/>
          <w:divBdr>
            <w:top w:val="none" w:sz="0" w:space="0" w:color="auto"/>
            <w:left w:val="none" w:sz="0" w:space="0" w:color="auto"/>
            <w:bottom w:val="none" w:sz="0" w:space="0" w:color="auto"/>
            <w:right w:val="none" w:sz="0" w:space="0" w:color="auto"/>
          </w:divBdr>
          <w:divsChild>
            <w:div w:id="1636133322">
              <w:marLeft w:val="0"/>
              <w:marRight w:val="0"/>
              <w:marTop w:val="0"/>
              <w:marBottom w:val="0"/>
              <w:divBdr>
                <w:top w:val="none" w:sz="0" w:space="0" w:color="auto"/>
                <w:left w:val="none" w:sz="0" w:space="0" w:color="auto"/>
                <w:bottom w:val="none" w:sz="0" w:space="0" w:color="auto"/>
                <w:right w:val="none" w:sz="0" w:space="0" w:color="auto"/>
              </w:divBdr>
            </w:div>
          </w:divsChild>
        </w:div>
        <w:div w:id="134879093">
          <w:marLeft w:val="0"/>
          <w:marRight w:val="0"/>
          <w:marTop w:val="0"/>
          <w:marBottom w:val="0"/>
          <w:divBdr>
            <w:top w:val="none" w:sz="0" w:space="0" w:color="auto"/>
            <w:left w:val="none" w:sz="0" w:space="0" w:color="auto"/>
            <w:bottom w:val="none" w:sz="0" w:space="0" w:color="auto"/>
            <w:right w:val="none" w:sz="0" w:space="0" w:color="auto"/>
          </w:divBdr>
          <w:divsChild>
            <w:div w:id="249892321">
              <w:marLeft w:val="0"/>
              <w:marRight w:val="0"/>
              <w:marTop w:val="0"/>
              <w:marBottom w:val="0"/>
              <w:divBdr>
                <w:top w:val="none" w:sz="0" w:space="0" w:color="auto"/>
                <w:left w:val="none" w:sz="0" w:space="0" w:color="auto"/>
                <w:bottom w:val="none" w:sz="0" w:space="0" w:color="auto"/>
                <w:right w:val="none" w:sz="0" w:space="0" w:color="auto"/>
              </w:divBdr>
            </w:div>
          </w:divsChild>
        </w:div>
        <w:div w:id="362873746">
          <w:marLeft w:val="0"/>
          <w:marRight w:val="0"/>
          <w:marTop w:val="0"/>
          <w:marBottom w:val="0"/>
          <w:divBdr>
            <w:top w:val="none" w:sz="0" w:space="0" w:color="auto"/>
            <w:left w:val="none" w:sz="0" w:space="0" w:color="auto"/>
            <w:bottom w:val="none" w:sz="0" w:space="0" w:color="auto"/>
            <w:right w:val="none" w:sz="0" w:space="0" w:color="auto"/>
          </w:divBdr>
          <w:divsChild>
            <w:div w:id="1538542294">
              <w:marLeft w:val="0"/>
              <w:marRight w:val="0"/>
              <w:marTop w:val="0"/>
              <w:marBottom w:val="0"/>
              <w:divBdr>
                <w:top w:val="none" w:sz="0" w:space="0" w:color="auto"/>
                <w:left w:val="none" w:sz="0" w:space="0" w:color="auto"/>
                <w:bottom w:val="none" w:sz="0" w:space="0" w:color="auto"/>
                <w:right w:val="none" w:sz="0" w:space="0" w:color="auto"/>
              </w:divBdr>
            </w:div>
          </w:divsChild>
        </w:div>
        <w:div w:id="377707174">
          <w:marLeft w:val="0"/>
          <w:marRight w:val="0"/>
          <w:marTop w:val="0"/>
          <w:marBottom w:val="0"/>
          <w:divBdr>
            <w:top w:val="none" w:sz="0" w:space="0" w:color="auto"/>
            <w:left w:val="none" w:sz="0" w:space="0" w:color="auto"/>
            <w:bottom w:val="none" w:sz="0" w:space="0" w:color="auto"/>
            <w:right w:val="none" w:sz="0" w:space="0" w:color="auto"/>
          </w:divBdr>
          <w:divsChild>
            <w:div w:id="1967929025">
              <w:marLeft w:val="0"/>
              <w:marRight w:val="0"/>
              <w:marTop w:val="0"/>
              <w:marBottom w:val="0"/>
              <w:divBdr>
                <w:top w:val="none" w:sz="0" w:space="0" w:color="auto"/>
                <w:left w:val="none" w:sz="0" w:space="0" w:color="auto"/>
                <w:bottom w:val="none" w:sz="0" w:space="0" w:color="auto"/>
                <w:right w:val="none" w:sz="0" w:space="0" w:color="auto"/>
              </w:divBdr>
            </w:div>
          </w:divsChild>
        </w:div>
        <w:div w:id="415637566">
          <w:marLeft w:val="0"/>
          <w:marRight w:val="0"/>
          <w:marTop w:val="0"/>
          <w:marBottom w:val="0"/>
          <w:divBdr>
            <w:top w:val="none" w:sz="0" w:space="0" w:color="auto"/>
            <w:left w:val="none" w:sz="0" w:space="0" w:color="auto"/>
            <w:bottom w:val="none" w:sz="0" w:space="0" w:color="auto"/>
            <w:right w:val="none" w:sz="0" w:space="0" w:color="auto"/>
          </w:divBdr>
          <w:divsChild>
            <w:div w:id="1211040865">
              <w:marLeft w:val="0"/>
              <w:marRight w:val="0"/>
              <w:marTop w:val="0"/>
              <w:marBottom w:val="0"/>
              <w:divBdr>
                <w:top w:val="none" w:sz="0" w:space="0" w:color="auto"/>
                <w:left w:val="none" w:sz="0" w:space="0" w:color="auto"/>
                <w:bottom w:val="none" w:sz="0" w:space="0" w:color="auto"/>
                <w:right w:val="none" w:sz="0" w:space="0" w:color="auto"/>
              </w:divBdr>
            </w:div>
          </w:divsChild>
        </w:div>
        <w:div w:id="417214018">
          <w:marLeft w:val="0"/>
          <w:marRight w:val="0"/>
          <w:marTop w:val="0"/>
          <w:marBottom w:val="0"/>
          <w:divBdr>
            <w:top w:val="none" w:sz="0" w:space="0" w:color="auto"/>
            <w:left w:val="none" w:sz="0" w:space="0" w:color="auto"/>
            <w:bottom w:val="none" w:sz="0" w:space="0" w:color="auto"/>
            <w:right w:val="none" w:sz="0" w:space="0" w:color="auto"/>
          </w:divBdr>
          <w:divsChild>
            <w:div w:id="1054767260">
              <w:marLeft w:val="0"/>
              <w:marRight w:val="0"/>
              <w:marTop w:val="0"/>
              <w:marBottom w:val="0"/>
              <w:divBdr>
                <w:top w:val="none" w:sz="0" w:space="0" w:color="auto"/>
                <w:left w:val="none" w:sz="0" w:space="0" w:color="auto"/>
                <w:bottom w:val="none" w:sz="0" w:space="0" w:color="auto"/>
                <w:right w:val="none" w:sz="0" w:space="0" w:color="auto"/>
              </w:divBdr>
            </w:div>
          </w:divsChild>
        </w:div>
        <w:div w:id="420488593">
          <w:marLeft w:val="0"/>
          <w:marRight w:val="0"/>
          <w:marTop w:val="0"/>
          <w:marBottom w:val="0"/>
          <w:divBdr>
            <w:top w:val="none" w:sz="0" w:space="0" w:color="auto"/>
            <w:left w:val="none" w:sz="0" w:space="0" w:color="auto"/>
            <w:bottom w:val="none" w:sz="0" w:space="0" w:color="auto"/>
            <w:right w:val="none" w:sz="0" w:space="0" w:color="auto"/>
          </w:divBdr>
          <w:divsChild>
            <w:div w:id="186061262">
              <w:marLeft w:val="0"/>
              <w:marRight w:val="0"/>
              <w:marTop w:val="0"/>
              <w:marBottom w:val="0"/>
              <w:divBdr>
                <w:top w:val="none" w:sz="0" w:space="0" w:color="auto"/>
                <w:left w:val="none" w:sz="0" w:space="0" w:color="auto"/>
                <w:bottom w:val="none" w:sz="0" w:space="0" w:color="auto"/>
                <w:right w:val="none" w:sz="0" w:space="0" w:color="auto"/>
              </w:divBdr>
            </w:div>
          </w:divsChild>
        </w:div>
        <w:div w:id="438183499">
          <w:marLeft w:val="0"/>
          <w:marRight w:val="0"/>
          <w:marTop w:val="0"/>
          <w:marBottom w:val="0"/>
          <w:divBdr>
            <w:top w:val="none" w:sz="0" w:space="0" w:color="auto"/>
            <w:left w:val="none" w:sz="0" w:space="0" w:color="auto"/>
            <w:bottom w:val="none" w:sz="0" w:space="0" w:color="auto"/>
            <w:right w:val="none" w:sz="0" w:space="0" w:color="auto"/>
          </w:divBdr>
          <w:divsChild>
            <w:div w:id="1928494506">
              <w:marLeft w:val="0"/>
              <w:marRight w:val="0"/>
              <w:marTop w:val="0"/>
              <w:marBottom w:val="0"/>
              <w:divBdr>
                <w:top w:val="none" w:sz="0" w:space="0" w:color="auto"/>
                <w:left w:val="none" w:sz="0" w:space="0" w:color="auto"/>
                <w:bottom w:val="none" w:sz="0" w:space="0" w:color="auto"/>
                <w:right w:val="none" w:sz="0" w:space="0" w:color="auto"/>
              </w:divBdr>
            </w:div>
          </w:divsChild>
        </w:div>
        <w:div w:id="439690278">
          <w:marLeft w:val="0"/>
          <w:marRight w:val="0"/>
          <w:marTop w:val="0"/>
          <w:marBottom w:val="0"/>
          <w:divBdr>
            <w:top w:val="none" w:sz="0" w:space="0" w:color="auto"/>
            <w:left w:val="none" w:sz="0" w:space="0" w:color="auto"/>
            <w:bottom w:val="none" w:sz="0" w:space="0" w:color="auto"/>
            <w:right w:val="none" w:sz="0" w:space="0" w:color="auto"/>
          </w:divBdr>
          <w:divsChild>
            <w:div w:id="1419255994">
              <w:marLeft w:val="0"/>
              <w:marRight w:val="0"/>
              <w:marTop w:val="0"/>
              <w:marBottom w:val="0"/>
              <w:divBdr>
                <w:top w:val="none" w:sz="0" w:space="0" w:color="auto"/>
                <w:left w:val="none" w:sz="0" w:space="0" w:color="auto"/>
                <w:bottom w:val="none" w:sz="0" w:space="0" w:color="auto"/>
                <w:right w:val="none" w:sz="0" w:space="0" w:color="auto"/>
              </w:divBdr>
            </w:div>
          </w:divsChild>
        </w:div>
        <w:div w:id="445856334">
          <w:marLeft w:val="0"/>
          <w:marRight w:val="0"/>
          <w:marTop w:val="0"/>
          <w:marBottom w:val="0"/>
          <w:divBdr>
            <w:top w:val="none" w:sz="0" w:space="0" w:color="auto"/>
            <w:left w:val="none" w:sz="0" w:space="0" w:color="auto"/>
            <w:bottom w:val="none" w:sz="0" w:space="0" w:color="auto"/>
            <w:right w:val="none" w:sz="0" w:space="0" w:color="auto"/>
          </w:divBdr>
          <w:divsChild>
            <w:div w:id="1918008019">
              <w:marLeft w:val="0"/>
              <w:marRight w:val="0"/>
              <w:marTop w:val="0"/>
              <w:marBottom w:val="0"/>
              <w:divBdr>
                <w:top w:val="none" w:sz="0" w:space="0" w:color="auto"/>
                <w:left w:val="none" w:sz="0" w:space="0" w:color="auto"/>
                <w:bottom w:val="none" w:sz="0" w:space="0" w:color="auto"/>
                <w:right w:val="none" w:sz="0" w:space="0" w:color="auto"/>
              </w:divBdr>
            </w:div>
          </w:divsChild>
        </w:div>
        <w:div w:id="466238519">
          <w:marLeft w:val="0"/>
          <w:marRight w:val="0"/>
          <w:marTop w:val="0"/>
          <w:marBottom w:val="0"/>
          <w:divBdr>
            <w:top w:val="none" w:sz="0" w:space="0" w:color="auto"/>
            <w:left w:val="none" w:sz="0" w:space="0" w:color="auto"/>
            <w:bottom w:val="none" w:sz="0" w:space="0" w:color="auto"/>
            <w:right w:val="none" w:sz="0" w:space="0" w:color="auto"/>
          </w:divBdr>
          <w:divsChild>
            <w:div w:id="256452778">
              <w:marLeft w:val="0"/>
              <w:marRight w:val="0"/>
              <w:marTop w:val="0"/>
              <w:marBottom w:val="0"/>
              <w:divBdr>
                <w:top w:val="none" w:sz="0" w:space="0" w:color="auto"/>
                <w:left w:val="none" w:sz="0" w:space="0" w:color="auto"/>
                <w:bottom w:val="none" w:sz="0" w:space="0" w:color="auto"/>
                <w:right w:val="none" w:sz="0" w:space="0" w:color="auto"/>
              </w:divBdr>
            </w:div>
          </w:divsChild>
        </w:div>
        <w:div w:id="495608604">
          <w:marLeft w:val="0"/>
          <w:marRight w:val="0"/>
          <w:marTop w:val="0"/>
          <w:marBottom w:val="0"/>
          <w:divBdr>
            <w:top w:val="none" w:sz="0" w:space="0" w:color="auto"/>
            <w:left w:val="none" w:sz="0" w:space="0" w:color="auto"/>
            <w:bottom w:val="none" w:sz="0" w:space="0" w:color="auto"/>
            <w:right w:val="none" w:sz="0" w:space="0" w:color="auto"/>
          </w:divBdr>
          <w:divsChild>
            <w:div w:id="1347441260">
              <w:marLeft w:val="0"/>
              <w:marRight w:val="0"/>
              <w:marTop w:val="0"/>
              <w:marBottom w:val="0"/>
              <w:divBdr>
                <w:top w:val="none" w:sz="0" w:space="0" w:color="auto"/>
                <w:left w:val="none" w:sz="0" w:space="0" w:color="auto"/>
                <w:bottom w:val="none" w:sz="0" w:space="0" w:color="auto"/>
                <w:right w:val="none" w:sz="0" w:space="0" w:color="auto"/>
              </w:divBdr>
            </w:div>
          </w:divsChild>
        </w:div>
        <w:div w:id="495847817">
          <w:marLeft w:val="0"/>
          <w:marRight w:val="0"/>
          <w:marTop w:val="0"/>
          <w:marBottom w:val="0"/>
          <w:divBdr>
            <w:top w:val="none" w:sz="0" w:space="0" w:color="auto"/>
            <w:left w:val="none" w:sz="0" w:space="0" w:color="auto"/>
            <w:bottom w:val="none" w:sz="0" w:space="0" w:color="auto"/>
            <w:right w:val="none" w:sz="0" w:space="0" w:color="auto"/>
          </w:divBdr>
          <w:divsChild>
            <w:div w:id="2139909876">
              <w:marLeft w:val="0"/>
              <w:marRight w:val="0"/>
              <w:marTop w:val="0"/>
              <w:marBottom w:val="0"/>
              <w:divBdr>
                <w:top w:val="none" w:sz="0" w:space="0" w:color="auto"/>
                <w:left w:val="none" w:sz="0" w:space="0" w:color="auto"/>
                <w:bottom w:val="none" w:sz="0" w:space="0" w:color="auto"/>
                <w:right w:val="none" w:sz="0" w:space="0" w:color="auto"/>
              </w:divBdr>
            </w:div>
          </w:divsChild>
        </w:div>
        <w:div w:id="525363203">
          <w:marLeft w:val="0"/>
          <w:marRight w:val="0"/>
          <w:marTop w:val="0"/>
          <w:marBottom w:val="0"/>
          <w:divBdr>
            <w:top w:val="none" w:sz="0" w:space="0" w:color="auto"/>
            <w:left w:val="none" w:sz="0" w:space="0" w:color="auto"/>
            <w:bottom w:val="none" w:sz="0" w:space="0" w:color="auto"/>
            <w:right w:val="none" w:sz="0" w:space="0" w:color="auto"/>
          </w:divBdr>
          <w:divsChild>
            <w:div w:id="684482761">
              <w:marLeft w:val="0"/>
              <w:marRight w:val="0"/>
              <w:marTop w:val="0"/>
              <w:marBottom w:val="0"/>
              <w:divBdr>
                <w:top w:val="none" w:sz="0" w:space="0" w:color="auto"/>
                <w:left w:val="none" w:sz="0" w:space="0" w:color="auto"/>
                <w:bottom w:val="none" w:sz="0" w:space="0" w:color="auto"/>
                <w:right w:val="none" w:sz="0" w:space="0" w:color="auto"/>
              </w:divBdr>
            </w:div>
          </w:divsChild>
        </w:div>
        <w:div w:id="534075004">
          <w:marLeft w:val="0"/>
          <w:marRight w:val="0"/>
          <w:marTop w:val="0"/>
          <w:marBottom w:val="0"/>
          <w:divBdr>
            <w:top w:val="none" w:sz="0" w:space="0" w:color="auto"/>
            <w:left w:val="none" w:sz="0" w:space="0" w:color="auto"/>
            <w:bottom w:val="none" w:sz="0" w:space="0" w:color="auto"/>
            <w:right w:val="none" w:sz="0" w:space="0" w:color="auto"/>
          </w:divBdr>
          <w:divsChild>
            <w:div w:id="1591155771">
              <w:marLeft w:val="0"/>
              <w:marRight w:val="0"/>
              <w:marTop w:val="0"/>
              <w:marBottom w:val="0"/>
              <w:divBdr>
                <w:top w:val="none" w:sz="0" w:space="0" w:color="auto"/>
                <w:left w:val="none" w:sz="0" w:space="0" w:color="auto"/>
                <w:bottom w:val="none" w:sz="0" w:space="0" w:color="auto"/>
                <w:right w:val="none" w:sz="0" w:space="0" w:color="auto"/>
              </w:divBdr>
            </w:div>
          </w:divsChild>
        </w:div>
        <w:div w:id="547570013">
          <w:marLeft w:val="0"/>
          <w:marRight w:val="0"/>
          <w:marTop w:val="0"/>
          <w:marBottom w:val="0"/>
          <w:divBdr>
            <w:top w:val="none" w:sz="0" w:space="0" w:color="auto"/>
            <w:left w:val="none" w:sz="0" w:space="0" w:color="auto"/>
            <w:bottom w:val="none" w:sz="0" w:space="0" w:color="auto"/>
            <w:right w:val="none" w:sz="0" w:space="0" w:color="auto"/>
          </w:divBdr>
          <w:divsChild>
            <w:div w:id="1565481941">
              <w:marLeft w:val="0"/>
              <w:marRight w:val="0"/>
              <w:marTop w:val="0"/>
              <w:marBottom w:val="0"/>
              <w:divBdr>
                <w:top w:val="none" w:sz="0" w:space="0" w:color="auto"/>
                <w:left w:val="none" w:sz="0" w:space="0" w:color="auto"/>
                <w:bottom w:val="none" w:sz="0" w:space="0" w:color="auto"/>
                <w:right w:val="none" w:sz="0" w:space="0" w:color="auto"/>
              </w:divBdr>
            </w:div>
          </w:divsChild>
        </w:div>
        <w:div w:id="558901987">
          <w:marLeft w:val="0"/>
          <w:marRight w:val="0"/>
          <w:marTop w:val="0"/>
          <w:marBottom w:val="0"/>
          <w:divBdr>
            <w:top w:val="none" w:sz="0" w:space="0" w:color="auto"/>
            <w:left w:val="none" w:sz="0" w:space="0" w:color="auto"/>
            <w:bottom w:val="none" w:sz="0" w:space="0" w:color="auto"/>
            <w:right w:val="none" w:sz="0" w:space="0" w:color="auto"/>
          </w:divBdr>
          <w:divsChild>
            <w:div w:id="385565438">
              <w:marLeft w:val="0"/>
              <w:marRight w:val="0"/>
              <w:marTop w:val="0"/>
              <w:marBottom w:val="0"/>
              <w:divBdr>
                <w:top w:val="none" w:sz="0" w:space="0" w:color="auto"/>
                <w:left w:val="none" w:sz="0" w:space="0" w:color="auto"/>
                <w:bottom w:val="none" w:sz="0" w:space="0" w:color="auto"/>
                <w:right w:val="none" w:sz="0" w:space="0" w:color="auto"/>
              </w:divBdr>
            </w:div>
          </w:divsChild>
        </w:div>
        <w:div w:id="575749799">
          <w:marLeft w:val="0"/>
          <w:marRight w:val="0"/>
          <w:marTop w:val="0"/>
          <w:marBottom w:val="0"/>
          <w:divBdr>
            <w:top w:val="none" w:sz="0" w:space="0" w:color="auto"/>
            <w:left w:val="none" w:sz="0" w:space="0" w:color="auto"/>
            <w:bottom w:val="none" w:sz="0" w:space="0" w:color="auto"/>
            <w:right w:val="none" w:sz="0" w:space="0" w:color="auto"/>
          </w:divBdr>
          <w:divsChild>
            <w:div w:id="1764689751">
              <w:marLeft w:val="0"/>
              <w:marRight w:val="0"/>
              <w:marTop w:val="0"/>
              <w:marBottom w:val="0"/>
              <w:divBdr>
                <w:top w:val="none" w:sz="0" w:space="0" w:color="auto"/>
                <w:left w:val="none" w:sz="0" w:space="0" w:color="auto"/>
                <w:bottom w:val="none" w:sz="0" w:space="0" w:color="auto"/>
                <w:right w:val="none" w:sz="0" w:space="0" w:color="auto"/>
              </w:divBdr>
            </w:div>
          </w:divsChild>
        </w:div>
        <w:div w:id="676348178">
          <w:marLeft w:val="0"/>
          <w:marRight w:val="0"/>
          <w:marTop w:val="0"/>
          <w:marBottom w:val="0"/>
          <w:divBdr>
            <w:top w:val="none" w:sz="0" w:space="0" w:color="auto"/>
            <w:left w:val="none" w:sz="0" w:space="0" w:color="auto"/>
            <w:bottom w:val="none" w:sz="0" w:space="0" w:color="auto"/>
            <w:right w:val="none" w:sz="0" w:space="0" w:color="auto"/>
          </w:divBdr>
          <w:divsChild>
            <w:div w:id="1294754427">
              <w:marLeft w:val="0"/>
              <w:marRight w:val="0"/>
              <w:marTop w:val="0"/>
              <w:marBottom w:val="0"/>
              <w:divBdr>
                <w:top w:val="none" w:sz="0" w:space="0" w:color="auto"/>
                <w:left w:val="none" w:sz="0" w:space="0" w:color="auto"/>
                <w:bottom w:val="none" w:sz="0" w:space="0" w:color="auto"/>
                <w:right w:val="none" w:sz="0" w:space="0" w:color="auto"/>
              </w:divBdr>
            </w:div>
          </w:divsChild>
        </w:div>
        <w:div w:id="746347841">
          <w:marLeft w:val="0"/>
          <w:marRight w:val="0"/>
          <w:marTop w:val="0"/>
          <w:marBottom w:val="0"/>
          <w:divBdr>
            <w:top w:val="none" w:sz="0" w:space="0" w:color="auto"/>
            <w:left w:val="none" w:sz="0" w:space="0" w:color="auto"/>
            <w:bottom w:val="none" w:sz="0" w:space="0" w:color="auto"/>
            <w:right w:val="none" w:sz="0" w:space="0" w:color="auto"/>
          </w:divBdr>
          <w:divsChild>
            <w:div w:id="1757239920">
              <w:marLeft w:val="0"/>
              <w:marRight w:val="0"/>
              <w:marTop w:val="0"/>
              <w:marBottom w:val="0"/>
              <w:divBdr>
                <w:top w:val="none" w:sz="0" w:space="0" w:color="auto"/>
                <w:left w:val="none" w:sz="0" w:space="0" w:color="auto"/>
                <w:bottom w:val="none" w:sz="0" w:space="0" w:color="auto"/>
                <w:right w:val="none" w:sz="0" w:space="0" w:color="auto"/>
              </w:divBdr>
            </w:div>
          </w:divsChild>
        </w:div>
        <w:div w:id="780806574">
          <w:marLeft w:val="0"/>
          <w:marRight w:val="0"/>
          <w:marTop w:val="0"/>
          <w:marBottom w:val="0"/>
          <w:divBdr>
            <w:top w:val="none" w:sz="0" w:space="0" w:color="auto"/>
            <w:left w:val="none" w:sz="0" w:space="0" w:color="auto"/>
            <w:bottom w:val="none" w:sz="0" w:space="0" w:color="auto"/>
            <w:right w:val="none" w:sz="0" w:space="0" w:color="auto"/>
          </w:divBdr>
          <w:divsChild>
            <w:div w:id="1241789064">
              <w:marLeft w:val="0"/>
              <w:marRight w:val="0"/>
              <w:marTop w:val="0"/>
              <w:marBottom w:val="0"/>
              <w:divBdr>
                <w:top w:val="none" w:sz="0" w:space="0" w:color="auto"/>
                <w:left w:val="none" w:sz="0" w:space="0" w:color="auto"/>
                <w:bottom w:val="none" w:sz="0" w:space="0" w:color="auto"/>
                <w:right w:val="none" w:sz="0" w:space="0" w:color="auto"/>
              </w:divBdr>
            </w:div>
          </w:divsChild>
        </w:div>
        <w:div w:id="854735698">
          <w:marLeft w:val="0"/>
          <w:marRight w:val="0"/>
          <w:marTop w:val="0"/>
          <w:marBottom w:val="0"/>
          <w:divBdr>
            <w:top w:val="none" w:sz="0" w:space="0" w:color="auto"/>
            <w:left w:val="none" w:sz="0" w:space="0" w:color="auto"/>
            <w:bottom w:val="none" w:sz="0" w:space="0" w:color="auto"/>
            <w:right w:val="none" w:sz="0" w:space="0" w:color="auto"/>
          </w:divBdr>
          <w:divsChild>
            <w:div w:id="932979235">
              <w:marLeft w:val="0"/>
              <w:marRight w:val="0"/>
              <w:marTop w:val="0"/>
              <w:marBottom w:val="0"/>
              <w:divBdr>
                <w:top w:val="none" w:sz="0" w:space="0" w:color="auto"/>
                <w:left w:val="none" w:sz="0" w:space="0" w:color="auto"/>
                <w:bottom w:val="none" w:sz="0" w:space="0" w:color="auto"/>
                <w:right w:val="none" w:sz="0" w:space="0" w:color="auto"/>
              </w:divBdr>
            </w:div>
          </w:divsChild>
        </w:div>
        <w:div w:id="871576115">
          <w:marLeft w:val="0"/>
          <w:marRight w:val="0"/>
          <w:marTop w:val="0"/>
          <w:marBottom w:val="0"/>
          <w:divBdr>
            <w:top w:val="none" w:sz="0" w:space="0" w:color="auto"/>
            <w:left w:val="none" w:sz="0" w:space="0" w:color="auto"/>
            <w:bottom w:val="none" w:sz="0" w:space="0" w:color="auto"/>
            <w:right w:val="none" w:sz="0" w:space="0" w:color="auto"/>
          </w:divBdr>
          <w:divsChild>
            <w:div w:id="856966704">
              <w:marLeft w:val="0"/>
              <w:marRight w:val="0"/>
              <w:marTop w:val="0"/>
              <w:marBottom w:val="0"/>
              <w:divBdr>
                <w:top w:val="none" w:sz="0" w:space="0" w:color="auto"/>
                <w:left w:val="none" w:sz="0" w:space="0" w:color="auto"/>
                <w:bottom w:val="none" w:sz="0" w:space="0" w:color="auto"/>
                <w:right w:val="none" w:sz="0" w:space="0" w:color="auto"/>
              </w:divBdr>
            </w:div>
          </w:divsChild>
        </w:div>
        <w:div w:id="905871085">
          <w:marLeft w:val="0"/>
          <w:marRight w:val="0"/>
          <w:marTop w:val="0"/>
          <w:marBottom w:val="0"/>
          <w:divBdr>
            <w:top w:val="none" w:sz="0" w:space="0" w:color="auto"/>
            <w:left w:val="none" w:sz="0" w:space="0" w:color="auto"/>
            <w:bottom w:val="none" w:sz="0" w:space="0" w:color="auto"/>
            <w:right w:val="none" w:sz="0" w:space="0" w:color="auto"/>
          </w:divBdr>
          <w:divsChild>
            <w:div w:id="547029250">
              <w:marLeft w:val="0"/>
              <w:marRight w:val="0"/>
              <w:marTop w:val="0"/>
              <w:marBottom w:val="0"/>
              <w:divBdr>
                <w:top w:val="none" w:sz="0" w:space="0" w:color="auto"/>
                <w:left w:val="none" w:sz="0" w:space="0" w:color="auto"/>
                <w:bottom w:val="none" w:sz="0" w:space="0" w:color="auto"/>
                <w:right w:val="none" w:sz="0" w:space="0" w:color="auto"/>
              </w:divBdr>
            </w:div>
          </w:divsChild>
        </w:div>
        <w:div w:id="952438956">
          <w:marLeft w:val="0"/>
          <w:marRight w:val="0"/>
          <w:marTop w:val="0"/>
          <w:marBottom w:val="0"/>
          <w:divBdr>
            <w:top w:val="none" w:sz="0" w:space="0" w:color="auto"/>
            <w:left w:val="none" w:sz="0" w:space="0" w:color="auto"/>
            <w:bottom w:val="none" w:sz="0" w:space="0" w:color="auto"/>
            <w:right w:val="none" w:sz="0" w:space="0" w:color="auto"/>
          </w:divBdr>
          <w:divsChild>
            <w:div w:id="784810220">
              <w:marLeft w:val="0"/>
              <w:marRight w:val="0"/>
              <w:marTop w:val="0"/>
              <w:marBottom w:val="0"/>
              <w:divBdr>
                <w:top w:val="none" w:sz="0" w:space="0" w:color="auto"/>
                <w:left w:val="none" w:sz="0" w:space="0" w:color="auto"/>
                <w:bottom w:val="none" w:sz="0" w:space="0" w:color="auto"/>
                <w:right w:val="none" w:sz="0" w:space="0" w:color="auto"/>
              </w:divBdr>
            </w:div>
          </w:divsChild>
        </w:div>
        <w:div w:id="994456841">
          <w:marLeft w:val="0"/>
          <w:marRight w:val="0"/>
          <w:marTop w:val="0"/>
          <w:marBottom w:val="0"/>
          <w:divBdr>
            <w:top w:val="none" w:sz="0" w:space="0" w:color="auto"/>
            <w:left w:val="none" w:sz="0" w:space="0" w:color="auto"/>
            <w:bottom w:val="none" w:sz="0" w:space="0" w:color="auto"/>
            <w:right w:val="none" w:sz="0" w:space="0" w:color="auto"/>
          </w:divBdr>
          <w:divsChild>
            <w:div w:id="210649931">
              <w:marLeft w:val="0"/>
              <w:marRight w:val="0"/>
              <w:marTop w:val="0"/>
              <w:marBottom w:val="0"/>
              <w:divBdr>
                <w:top w:val="none" w:sz="0" w:space="0" w:color="auto"/>
                <w:left w:val="none" w:sz="0" w:space="0" w:color="auto"/>
                <w:bottom w:val="none" w:sz="0" w:space="0" w:color="auto"/>
                <w:right w:val="none" w:sz="0" w:space="0" w:color="auto"/>
              </w:divBdr>
            </w:div>
          </w:divsChild>
        </w:div>
        <w:div w:id="1008099091">
          <w:marLeft w:val="0"/>
          <w:marRight w:val="0"/>
          <w:marTop w:val="0"/>
          <w:marBottom w:val="0"/>
          <w:divBdr>
            <w:top w:val="none" w:sz="0" w:space="0" w:color="auto"/>
            <w:left w:val="none" w:sz="0" w:space="0" w:color="auto"/>
            <w:bottom w:val="none" w:sz="0" w:space="0" w:color="auto"/>
            <w:right w:val="none" w:sz="0" w:space="0" w:color="auto"/>
          </w:divBdr>
          <w:divsChild>
            <w:div w:id="380061342">
              <w:marLeft w:val="0"/>
              <w:marRight w:val="0"/>
              <w:marTop w:val="0"/>
              <w:marBottom w:val="0"/>
              <w:divBdr>
                <w:top w:val="none" w:sz="0" w:space="0" w:color="auto"/>
                <w:left w:val="none" w:sz="0" w:space="0" w:color="auto"/>
                <w:bottom w:val="none" w:sz="0" w:space="0" w:color="auto"/>
                <w:right w:val="none" w:sz="0" w:space="0" w:color="auto"/>
              </w:divBdr>
            </w:div>
          </w:divsChild>
        </w:div>
        <w:div w:id="1022511472">
          <w:marLeft w:val="0"/>
          <w:marRight w:val="0"/>
          <w:marTop w:val="0"/>
          <w:marBottom w:val="0"/>
          <w:divBdr>
            <w:top w:val="none" w:sz="0" w:space="0" w:color="auto"/>
            <w:left w:val="none" w:sz="0" w:space="0" w:color="auto"/>
            <w:bottom w:val="none" w:sz="0" w:space="0" w:color="auto"/>
            <w:right w:val="none" w:sz="0" w:space="0" w:color="auto"/>
          </w:divBdr>
          <w:divsChild>
            <w:div w:id="1642537347">
              <w:marLeft w:val="0"/>
              <w:marRight w:val="0"/>
              <w:marTop w:val="0"/>
              <w:marBottom w:val="0"/>
              <w:divBdr>
                <w:top w:val="none" w:sz="0" w:space="0" w:color="auto"/>
                <w:left w:val="none" w:sz="0" w:space="0" w:color="auto"/>
                <w:bottom w:val="none" w:sz="0" w:space="0" w:color="auto"/>
                <w:right w:val="none" w:sz="0" w:space="0" w:color="auto"/>
              </w:divBdr>
            </w:div>
          </w:divsChild>
        </w:div>
        <w:div w:id="1034306343">
          <w:marLeft w:val="0"/>
          <w:marRight w:val="0"/>
          <w:marTop w:val="0"/>
          <w:marBottom w:val="0"/>
          <w:divBdr>
            <w:top w:val="none" w:sz="0" w:space="0" w:color="auto"/>
            <w:left w:val="none" w:sz="0" w:space="0" w:color="auto"/>
            <w:bottom w:val="none" w:sz="0" w:space="0" w:color="auto"/>
            <w:right w:val="none" w:sz="0" w:space="0" w:color="auto"/>
          </w:divBdr>
          <w:divsChild>
            <w:div w:id="1963925888">
              <w:marLeft w:val="0"/>
              <w:marRight w:val="0"/>
              <w:marTop w:val="0"/>
              <w:marBottom w:val="0"/>
              <w:divBdr>
                <w:top w:val="none" w:sz="0" w:space="0" w:color="auto"/>
                <w:left w:val="none" w:sz="0" w:space="0" w:color="auto"/>
                <w:bottom w:val="none" w:sz="0" w:space="0" w:color="auto"/>
                <w:right w:val="none" w:sz="0" w:space="0" w:color="auto"/>
              </w:divBdr>
            </w:div>
          </w:divsChild>
        </w:div>
        <w:div w:id="1035353448">
          <w:marLeft w:val="0"/>
          <w:marRight w:val="0"/>
          <w:marTop w:val="0"/>
          <w:marBottom w:val="0"/>
          <w:divBdr>
            <w:top w:val="none" w:sz="0" w:space="0" w:color="auto"/>
            <w:left w:val="none" w:sz="0" w:space="0" w:color="auto"/>
            <w:bottom w:val="none" w:sz="0" w:space="0" w:color="auto"/>
            <w:right w:val="none" w:sz="0" w:space="0" w:color="auto"/>
          </w:divBdr>
          <w:divsChild>
            <w:div w:id="1418019523">
              <w:marLeft w:val="0"/>
              <w:marRight w:val="0"/>
              <w:marTop w:val="0"/>
              <w:marBottom w:val="0"/>
              <w:divBdr>
                <w:top w:val="none" w:sz="0" w:space="0" w:color="auto"/>
                <w:left w:val="none" w:sz="0" w:space="0" w:color="auto"/>
                <w:bottom w:val="none" w:sz="0" w:space="0" w:color="auto"/>
                <w:right w:val="none" w:sz="0" w:space="0" w:color="auto"/>
              </w:divBdr>
            </w:div>
          </w:divsChild>
        </w:div>
        <w:div w:id="1041125457">
          <w:marLeft w:val="0"/>
          <w:marRight w:val="0"/>
          <w:marTop w:val="0"/>
          <w:marBottom w:val="0"/>
          <w:divBdr>
            <w:top w:val="none" w:sz="0" w:space="0" w:color="auto"/>
            <w:left w:val="none" w:sz="0" w:space="0" w:color="auto"/>
            <w:bottom w:val="none" w:sz="0" w:space="0" w:color="auto"/>
            <w:right w:val="none" w:sz="0" w:space="0" w:color="auto"/>
          </w:divBdr>
          <w:divsChild>
            <w:div w:id="1181510024">
              <w:marLeft w:val="0"/>
              <w:marRight w:val="0"/>
              <w:marTop w:val="0"/>
              <w:marBottom w:val="0"/>
              <w:divBdr>
                <w:top w:val="none" w:sz="0" w:space="0" w:color="auto"/>
                <w:left w:val="none" w:sz="0" w:space="0" w:color="auto"/>
                <w:bottom w:val="none" w:sz="0" w:space="0" w:color="auto"/>
                <w:right w:val="none" w:sz="0" w:space="0" w:color="auto"/>
              </w:divBdr>
            </w:div>
          </w:divsChild>
        </w:div>
        <w:div w:id="1059212920">
          <w:marLeft w:val="0"/>
          <w:marRight w:val="0"/>
          <w:marTop w:val="0"/>
          <w:marBottom w:val="0"/>
          <w:divBdr>
            <w:top w:val="none" w:sz="0" w:space="0" w:color="auto"/>
            <w:left w:val="none" w:sz="0" w:space="0" w:color="auto"/>
            <w:bottom w:val="none" w:sz="0" w:space="0" w:color="auto"/>
            <w:right w:val="none" w:sz="0" w:space="0" w:color="auto"/>
          </w:divBdr>
          <w:divsChild>
            <w:div w:id="1160731075">
              <w:marLeft w:val="0"/>
              <w:marRight w:val="0"/>
              <w:marTop w:val="0"/>
              <w:marBottom w:val="0"/>
              <w:divBdr>
                <w:top w:val="none" w:sz="0" w:space="0" w:color="auto"/>
                <w:left w:val="none" w:sz="0" w:space="0" w:color="auto"/>
                <w:bottom w:val="none" w:sz="0" w:space="0" w:color="auto"/>
                <w:right w:val="none" w:sz="0" w:space="0" w:color="auto"/>
              </w:divBdr>
            </w:div>
          </w:divsChild>
        </w:div>
        <w:div w:id="1069688727">
          <w:marLeft w:val="0"/>
          <w:marRight w:val="0"/>
          <w:marTop w:val="0"/>
          <w:marBottom w:val="0"/>
          <w:divBdr>
            <w:top w:val="none" w:sz="0" w:space="0" w:color="auto"/>
            <w:left w:val="none" w:sz="0" w:space="0" w:color="auto"/>
            <w:bottom w:val="none" w:sz="0" w:space="0" w:color="auto"/>
            <w:right w:val="none" w:sz="0" w:space="0" w:color="auto"/>
          </w:divBdr>
          <w:divsChild>
            <w:div w:id="754665519">
              <w:marLeft w:val="0"/>
              <w:marRight w:val="0"/>
              <w:marTop w:val="0"/>
              <w:marBottom w:val="0"/>
              <w:divBdr>
                <w:top w:val="none" w:sz="0" w:space="0" w:color="auto"/>
                <w:left w:val="none" w:sz="0" w:space="0" w:color="auto"/>
                <w:bottom w:val="none" w:sz="0" w:space="0" w:color="auto"/>
                <w:right w:val="none" w:sz="0" w:space="0" w:color="auto"/>
              </w:divBdr>
            </w:div>
          </w:divsChild>
        </w:div>
        <w:div w:id="1072431984">
          <w:marLeft w:val="0"/>
          <w:marRight w:val="0"/>
          <w:marTop w:val="0"/>
          <w:marBottom w:val="0"/>
          <w:divBdr>
            <w:top w:val="none" w:sz="0" w:space="0" w:color="auto"/>
            <w:left w:val="none" w:sz="0" w:space="0" w:color="auto"/>
            <w:bottom w:val="none" w:sz="0" w:space="0" w:color="auto"/>
            <w:right w:val="none" w:sz="0" w:space="0" w:color="auto"/>
          </w:divBdr>
          <w:divsChild>
            <w:div w:id="534001860">
              <w:marLeft w:val="0"/>
              <w:marRight w:val="0"/>
              <w:marTop w:val="0"/>
              <w:marBottom w:val="0"/>
              <w:divBdr>
                <w:top w:val="none" w:sz="0" w:space="0" w:color="auto"/>
                <w:left w:val="none" w:sz="0" w:space="0" w:color="auto"/>
                <w:bottom w:val="none" w:sz="0" w:space="0" w:color="auto"/>
                <w:right w:val="none" w:sz="0" w:space="0" w:color="auto"/>
              </w:divBdr>
            </w:div>
          </w:divsChild>
        </w:div>
        <w:div w:id="1155297454">
          <w:marLeft w:val="0"/>
          <w:marRight w:val="0"/>
          <w:marTop w:val="0"/>
          <w:marBottom w:val="0"/>
          <w:divBdr>
            <w:top w:val="none" w:sz="0" w:space="0" w:color="auto"/>
            <w:left w:val="none" w:sz="0" w:space="0" w:color="auto"/>
            <w:bottom w:val="none" w:sz="0" w:space="0" w:color="auto"/>
            <w:right w:val="none" w:sz="0" w:space="0" w:color="auto"/>
          </w:divBdr>
          <w:divsChild>
            <w:div w:id="713698212">
              <w:marLeft w:val="0"/>
              <w:marRight w:val="0"/>
              <w:marTop w:val="0"/>
              <w:marBottom w:val="0"/>
              <w:divBdr>
                <w:top w:val="none" w:sz="0" w:space="0" w:color="auto"/>
                <w:left w:val="none" w:sz="0" w:space="0" w:color="auto"/>
                <w:bottom w:val="none" w:sz="0" w:space="0" w:color="auto"/>
                <w:right w:val="none" w:sz="0" w:space="0" w:color="auto"/>
              </w:divBdr>
            </w:div>
          </w:divsChild>
        </w:div>
        <w:div w:id="1216157414">
          <w:marLeft w:val="0"/>
          <w:marRight w:val="0"/>
          <w:marTop w:val="0"/>
          <w:marBottom w:val="0"/>
          <w:divBdr>
            <w:top w:val="none" w:sz="0" w:space="0" w:color="auto"/>
            <w:left w:val="none" w:sz="0" w:space="0" w:color="auto"/>
            <w:bottom w:val="none" w:sz="0" w:space="0" w:color="auto"/>
            <w:right w:val="none" w:sz="0" w:space="0" w:color="auto"/>
          </w:divBdr>
          <w:divsChild>
            <w:div w:id="1643149879">
              <w:marLeft w:val="0"/>
              <w:marRight w:val="0"/>
              <w:marTop w:val="0"/>
              <w:marBottom w:val="0"/>
              <w:divBdr>
                <w:top w:val="none" w:sz="0" w:space="0" w:color="auto"/>
                <w:left w:val="none" w:sz="0" w:space="0" w:color="auto"/>
                <w:bottom w:val="none" w:sz="0" w:space="0" w:color="auto"/>
                <w:right w:val="none" w:sz="0" w:space="0" w:color="auto"/>
              </w:divBdr>
            </w:div>
          </w:divsChild>
        </w:div>
        <w:div w:id="1263417664">
          <w:marLeft w:val="0"/>
          <w:marRight w:val="0"/>
          <w:marTop w:val="0"/>
          <w:marBottom w:val="0"/>
          <w:divBdr>
            <w:top w:val="none" w:sz="0" w:space="0" w:color="auto"/>
            <w:left w:val="none" w:sz="0" w:space="0" w:color="auto"/>
            <w:bottom w:val="none" w:sz="0" w:space="0" w:color="auto"/>
            <w:right w:val="none" w:sz="0" w:space="0" w:color="auto"/>
          </w:divBdr>
          <w:divsChild>
            <w:div w:id="1403258242">
              <w:marLeft w:val="0"/>
              <w:marRight w:val="0"/>
              <w:marTop w:val="0"/>
              <w:marBottom w:val="0"/>
              <w:divBdr>
                <w:top w:val="none" w:sz="0" w:space="0" w:color="auto"/>
                <w:left w:val="none" w:sz="0" w:space="0" w:color="auto"/>
                <w:bottom w:val="none" w:sz="0" w:space="0" w:color="auto"/>
                <w:right w:val="none" w:sz="0" w:space="0" w:color="auto"/>
              </w:divBdr>
            </w:div>
          </w:divsChild>
        </w:div>
        <w:div w:id="1393119239">
          <w:marLeft w:val="0"/>
          <w:marRight w:val="0"/>
          <w:marTop w:val="0"/>
          <w:marBottom w:val="0"/>
          <w:divBdr>
            <w:top w:val="none" w:sz="0" w:space="0" w:color="auto"/>
            <w:left w:val="none" w:sz="0" w:space="0" w:color="auto"/>
            <w:bottom w:val="none" w:sz="0" w:space="0" w:color="auto"/>
            <w:right w:val="none" w:sz="0" w:space="0" w:color="auto"/>
          </w:divBdr>
          <w:divsChild>
            <w:div w:id="716274775">
              <w:marLeft w:val="0"/>
              <w:marRight w:val="0"/>
              <w:marTop w:val="0"/>
              <w:marBottom w:val="0"/>
              <w:divBdr>
                <w:top w:val="none" w:sz="0" w:space="0" w:color="auto"/>
                <w:left w:val="none" w:sz="0" w:space="0" w:color="auto"/>
                <w:bottom w:val="none" w:sz="0" w:space="0" w:color="auto"/>
                <w:right w:val="none" w:sz="0" w:space="0" w:color="auto"/>
              </w:divBdr>
            </w:div>
          </w:divsChild>
        </w:div>
        <w:div w:id="1431118301">
          <w:marLeft w:val="0"/>
          <w:marRight w:val="0"/>
          <w:marTop w:val="0"/>
          <w:marBottom w:val="0"/>
          <w:divBdr>
            <w:top w:val="none" w:sz="0" w:space="0" w:color="auto"/>
            <w:left w:val="none" w:sz="0" w:space="0" w:color="auto"/>
            <w:bottom w:val="none" w:sz="0" w:space="0" w:color="auto"/>
            <w:right w:val="none" w:sz="0" w:space="0" w:color="auto"/>
          </w:divBdr>
          <w:divsChild>
            <w:div w:id="1603685987">
              <w:marLeft w:val="0"/>
              <w:marRight w:val="0"/>
              <w:marTop w:val="0"/>
              <w:marBottom w:val="0"/>
              <w:divBdr>
                <w:top w:val="none" w:sz="0" w:space="0" w:color="auto"/>
                <w:left w:val="none" w:sz="0" w:space="0" w:color="auto"/>
                <w:bottom w:val="none" w:sz="0" w:space="0" w:color="auto"/>
                <w:right w:val="none" w:sz="0" w:space="0" w:color="auto"/>
              </w:divBdr>
            </w:div>
          </w:divsChild>
        </w:div>
        <w:div w:id="1482383459">
          <w:marLeft w:val="0"/>
          <w:marRight w:val="0"/>
          <w:marTop w:val="0"/>
          <w:marBottom w:val="0"/>
          <w:divBdr>
            <w:top w:val="none" w:sz="0" w:space="0" w:color="auto"/>
            <w:left w:val="none" w:sz="0" w:space="0" w:color="auto"/>
            <w:bottom w:val="none" w:sz="0" w:space="0" w:color="auto"/>
            <w:right w:val="none" w:sz="0" w:space="0" w:color="auto"/>
          </w:divBdr>
          <w:divsChild>
            <w:div w:id="86582650">
              <w:marLeft w:val="0"/>
              <w:marRight w:val="0"/>
              <w:marTop w:val="0"/>
              <w:marBottom w:val="0"/>
              <w:divBdr>
                <w:top w:val="none" w:sz="0" w:space="0" w:color="auto"/>
                <w:left w:val="none" w:sz="0" w:space="0" w:color="auto"/>
                <w:bottom w:val="none" w:sz="0" w:space="0" w:color="auto"/>
                <w:right w:val="none" w:sz="0" w:space="0" w:color="auto"/>
              </w:divBdr>
            </w:div>
          </w:divsChild>
        </w:div>
        <w:div w:id="1492715989">
          <w:marLeft w:val="0"/>
          <w:marRight w:val="0"/>
          <w:marTop w:val="0"/>
          <w:marBottom w:val="0"/>
          <w:divBdr>
            <w:top w:val="none" w:sz="0" w:space="0" w:color="auto"/>
            <w:left w:val="none" w:sz="0" w:space="0" w:color="auto"/>
            <w:bottom w:val="none" w:sz="0" w:space="0" w:color="auto"/>
            <w:right w:val="none" w:sz="0" w:space="0" w:color="auto"/>
          </w:divBdr>
          <w:divsChild>
            <w:div w:id="1016276029">
              <w:marLeft w:val="0"/>
              <w:marRight w:val="0"/>
              <w:marTop w:val="0"/>
              <w:marBottom w:val="0"/>
              <w:divBdr>
                <w:top w:val="none" w:sz="0" w:space="0" w:color="auto"/>
                <w:left w:val="none" w:sz="0" w:space="0" w:color="auto"/>
                <w:bottom w:val="none" w:sz="0" w:space="0" w:color="auto"/>
                <w:right w:val="none" w:sz="0" w:space="0" w:color="auto"/>
              </w:divBdr>
            </w:div>
          </w:divsChild>
        </w:div>
        <w:div w:id="1502310965">
          <w:marLeft w:val="0"/>
          <w:marRight w:val="0"/>
          <w:marTop w:val="0"/>
          <w:marBottom w:val="0"/>
          <w:divBdr>
            <w:top w:val="none" w:sz="0" w:space="0" w:color="auto"/>
            <w:left w:val="none" w:sz="0" w:space="0" w:color="auto"/>
            <w:bottom w:val="none" w:sz="0" w:space="0" w:color="auto"/>
            <w:right w:val="none" w:sz="0" w:space="0" w:color="auto"/>
          </w:divBdr>
          <w:divsChild>
            <w:div w:id="1447770558">
              <w:marLeft w:val="0"/>
              <w:marRight w:val="0"/>
              <w:marTop w:val="0"/>
              <w:marBottom w:val="0"/>
              <w:divBdr>
                <w:top w:val="none" w:sz="0" w:space="0" w:color="auto"/>
                <w:left w:val="none" w:sz="0" w:space="0" w:color="auto"/>
                <w:bottom w:val="none" w:sz="0" w:space="0" w:color="auto"/>
                <w:right w:val="none" w:sz="0" w:space="0" w:color="auto"/>
              </w:divBdr>
            </w:div>
          </w:divsChild>
        </w:div>
        <w:div w:id="1532110812">
          <w:marLeft w:val="0"/>
          <w:marRight w:val="0"/>
          <w:marTop w:val="0"/>
          <w:marBottom w:val="0"/>
          <w:divBdr>
            <w:top w:val="none" w:sz="0" w:space="0" w:color="auto"/>
            <w:left w:val="none" w:sz="0" w:space="0" w:color="auto"/>
            <w:bottom w:val="none" w:sz="0" w:space="0" w:color="auto"/>
            <w:right w:val="none" w:sz="0" w:space="0" w:color="auto"/>
          </w:divBdr>
          <w:divsChild>
            <w:div w:id="76444976">
              <w:marLeft w:val="0"/>
              <w:marRight w:val="0"/>
              <w:marTop w:val="0"/>
              <w:marBottom w:val="0"/>
              <w:divBdr>
                <w:top w:val="none" w:sz="0" w:space="0" w:color="auto"/>
                <w:left w:val="none" w:sz="0" w:space="0" w:color="auto"/>
                <w:bottom w:val="none" w:sz="0" w:space="0" w:color="auto"/>
                <w:right w:val="none" w:sz="0" w:space="0" w:color="auto"/>
              </w:divBdr>
            </w:div>
          </w:divsChild>
        </w:div>
        <w:div w:id="1532257361">
          <w:marLeft w:val="0"/>
          <w:marRight w:val="0"/>
          <w:marTop w:val="0"/>
          <w:marBottom w:val="0"/>
          <w:divBdr>
            <w:top w:val="none" w:sz="0" w:space="0" w:color="auto"/>
            <w:left w:val="none" w:sz="0" w:space="0" w:color="auto"/>
            <w:bottom w:val="none" w:sz="0" w:space="0" w:color="auto"/>
            <w:right w:val="none" w:sz="0" w:space="0" w:color="auto"/>
          </w:divBdr>
          <w:divsChild>
            <w:div w:id="233397854">
              <w:marLeft w:val="0"/>
              <w:marRight w:val="0"/>
              <w:marTop w:val="0"/>
              <w:marBottom w:val="0"/>
              <w:divBdr>
                <w:top w:val="none" w:sz="0" w:space="0" w:color="auto"/>
                <w:left w:val="none" w:sz="0" w:space="0" w:color="auto"/>
                <w:bottom w:val="none" w:sz="0" w:space="0" w:color="auto"/>
                <w:right w:val="none" w:sz="0" w:space="0" w:color="auto"/>
              </w:divBdr>
            </w:div>
          </w:divsChild>
        </w:div>
        <w:div w:id="1638337649">
          <w:marLeft w:val="0"/>
          <w:marRight w:val="0"/>
          <w:marTop w:val="0"/>
          <w:marBottom w:val="0"/>
          <w:divBdr>
            <w:top w:val="none" w:sz="0" w:space="0" w:color="auto"/>
            <w:left w:val="none" w:sz="0" w:space="0" w:color="auto"/>
            <w:bottom w:val="none" w:sz="0" w:space="0" w:color="auto"/>
            <w:right w:val="none" w:sz="0" w:space="0" w:color="auto"/>
          </w:divBdr>
          <w:divsChild>
            <w:div w:id="1204709853">
              <w:marLeft w:val="0"/>
              <w:marRight w:val="0"/>
              <w:marTop w:val="0"/>
              <w:marBottom w:val="0"/>
              <w:divBdr>
                <w:top w:val="none" w:sz="0" w:space="0" w:color="auto"/>
                <w:left w:val="none" w:sz="0" w:space="0" w:color="auto"/>
                <w:bottom w:val="none" w:sz="0" w:space="0" w:color="auto"/>
                <w:right w:val="none" w:sz="0" w:space="0" w:color="auto"/>
              </w:divBdr>
            </w:div>
          </w:divsChild>
        </w:div>
        <w:div w:id="1730568533">
          <w:marLeft w:val="0"/>
          <w:marRight w:val="0"/>
          <w:marTop w:val="0"/>
          <w:marBottom w:val="0"/>
          <w:divBdr>
            <w:top w:val="none" w:sz="0" w:space="0" w:color="auto"/>
            <w:left w:val="none" w:sz="0" w:space="0" w:color="auto"/>
            <w:bottom w:val="none" w:sz="0" w:space="0" w:color="auto"/>
            <w:right w:val="none" w:sz="0" w:space="0" w:color="auto"/>
          </w:divBdr>
          <w:divsChild>
            <w:div w:id="140392011">
              <w:marLeft w:val="0"/>
              <w:marRight w:val="0"/>
              <w:marTop w:val="0"/>
              <w:marBottom w:val="0"/>
              <w:divBdr>
                <w:top w:val="none" w:sz="0" w:space="0" w:color="auto"/>
                <w:left w:val="none" w:sz="0" w:space="0" w:color="auto"/>
                <w:bottom w:val="none" w:sz="0" w:space="0" w:color="auto"/>
                <w:right w:val="none" w:sz="0" w:space="0" w:color="auto"/>
              </w:divBdr>
            </w:div>
          </w:divsChild>
        </w:div>
        <w:div w:id="1740664416">
          <w:marLeft w:val="0"/>
          <w:marRight w:val="0"/>
          <w:marTop w:val="0"/>
          <w:marBottom w:val="0"/>
          <w:divBdr>
            <w:top w:val="none" w:sz="0" w:space="0" w:color="auto"/>
            <w:left w:val="none" w:sz="0" w:space="0" w:color="auto"/>
            <w:bottom w:val="none" w:sz="0" w:space="0" w:color="auto"/>
            <w:right w:val="none" w:sz="0" w:space="0" w:color="auto"/>
          </w:divBdr>
          <w:divsChild>
            <w:div w:id="386733040">
              <w:marLeft w:val="0"/>
              <w:marRight w:val="0"/>
              <w:marTop w:val="0"/>
              <w:marBottom w:val="0"/>
              <w:divBdr>
                <w:top w:val="none" w:sz="0" w:space="0" w:color="auto"/>
                <w:left w:val="none" w:sz="0" w:space="0" w:color="auto"/>
                <w:bottom w:val="none" w:sz="0" w:space="0" w:color="auto"/>
                <w:right w:val="none" w:sz="0" w:space="0" w:color="auto"/>
              </w:divBdr>
            </w:div>
          </w:divsChild>
        </w:div>
        <w:div w:id="1742409529">
          <w:marLeft w:val="0"/>
          <w:marRight w:val="0"/>
          <w:marTop w:val="0"/>
          <w:marBottom w:val="0"/>
          <w:divBdr>
            <w:top w:val="none" w:sz="0" w:space="0" w:color="auto"/>
            <w:left w:val="none" w:sz="0" w:space="0" w:color="auto"/>
            <w:bottom w:val="none" w:sz="0" w:space="0" w:color="auto"/>
            <w:right w:val="none" w:sz="0" w:space="0" w:color="auto"/>
          </w:divBdr>
          <w:divsChild>
            <w:div w:id="600530456">
              <w:marLeft w:val="0"/>
              <w:marRight w:val="0"/>
              <w:marTop w:val="0"/>
              <w:marBottom w:val="0"/>
              <w:divBdr>
                <w:top w:val="none" w:sz="0" w:space="0" w:color="auto"/>
                <w:left w:val="none" w:sz="0" w:space="0" w:color="auto"/>
                <w:bottom w:val="none" w:sz="0" w:space="0" w:color="auto"/>
                <w:right w:val="none" w:sz="0" w:space="0" w:color="auto"/>
              </w:divBdr>
            </w:div>
          </w:divsChild>
        </w:div>
        <w:div w:id="1789082862">
          <w:marLeft w:val="0"/>
          <w:marRight w:val="0"/>
          <w:marTop w:val="0"/>
          <w:marBottom w:val="0"/>
          <w:divBdr>
            <w:top w:val="none" w:sz="0" w:space="0" w:color="auto"/>
            <w:left w:val="none" w:sz="0" w:space="0" w:color="auto"/>
            <w:bottom w:val="none" w:sz="0" w:space="0" w:color="auto"/>
            <w:right w:val="none" w:sz="0" w:space="0" w:color="auto"/>
          </w:divBdr>
          <w:divsChild>
            <w:div w:id="522523692">
              <w:marLeft w:val="0"/>
              <w:marRight w:val="0"/>
              <w:marTop w:val="0"/>
              <w:marBottom w:val="0"/>
              <w:divBdr>
                <w:top w:val="none" w:sz="0" w:space="0" w:color="auto"/>
                <w:left w:val="none" w:sz="0" w:space="0" w:color="auto"/>
                <w:bottom w:val="none" w:sz="0" w:space="0" w:color="auto"/>
                <w:right w:val="none" w:sz="0" w:space="0" w:color="auto"/>
              </w:divBdr>
            </w:div>
          </w:divsChild>
        </w:div>
        <w:div w:id="1789928782">
          <w:marLeft w:val="0"/>
          <w:marRight w:val="0"/>
          <w:marTop w:val="0"/>
          <w:marBottom w:val="0"/>
          <w:divBdr>
            <w:top w:val="none" w:sz="0" w:space="0" w:color="auto"/>
            <w:left w:val="none" w:sz="0" w:space="0" w:color="auto"/>
            <w:bottom w:val="none" w:sz="0" w:space="0" w:color="auto"/>
            <w:right w:val="none" w:sz="0" w:space="0" w:color="auto"/>
          </w:divBdr>
          <w:divsChild>
            <w:div w:id="815142599">
              <w:marLeft w:val="0"/>
              <w:marRight w:val="0"/>
              <w:marTop w:val="0"/>
              <w:marBottom w:val="0"/>
              <w:divBdr>
                <w:top w:val="none" w:sz="0" w:space="0" w:color="auto"/>
                <w:left w:val="none" w:sz="0" w:space="0" w:color="auto"/>
                <w:bottom w:val="none" w:sz="0" w:space="0" w:color="auto"/>
                <w:right w:val="none" w:sz="0" w:space="0" w:color="auto"/>
              </w:divBdr>
            </w:div>
          </w:divsChild>
        </w:div>
        <w:div w:id="1845630259">
          <w:marLeft w:val="0"/>
          <w:marRight w:val="0"/>
          <w:marTop w:val="0"/>
          <w:marBottom w:val="0"/>
          <w:divBdr>
            <w:top w:val="none" w:sz="0" w:space="0" w:color="auto"/>
            <w:left w:val="none" w:sz="0" w:space="0" w:color="auto"/>
            <w:bottom w:val="none" w:sz="0" w:space="0" w:color="auto"/>
            <w:right w:val="none" w:sz="0" w:space="0" w:color="auto"/>
          </w:divBdr>
          <w:divsChild>
            <w:div w:id="1784300945">
              <w:marLeft w:val="0"/>
              <w:marRight w:val="0"/>
              <w:marTop w:val="0"/>
              <w:marBottom w:val="0"/>
              <w:divBdr>
                <w:top w:val="none" w:sz="0" w:space="0" w:color="auto"/>
                <w:left w:val="none" w:sz="0" w:space="0" w:color="auto"/>
                <w:bottom w:val="none" w:sz="0" w:space="0" w:color="auto"/>
                <w:right w:val="none" w:sz="0" w:space="0" w:color="auto"/>
              </w:divBdr>
            </w:div>
          </w:divsChild>
        </w:div>
        <w:div w:id="2041781941">
          <w:marLeft w:val="0"/>
          <w:marRight w:val="0"/>
          <w:marTop w:val="0"/>
          <w:marBottom w:val="0"/>
          <w:divBdr>
            <w:top w:val="none" w:sz="0" w:space="0" w:color="auto"/>
            <w:left w:val="none" w:sz="0" w:space="0" w:color="auto"/>
            <w:bottom w:val="none" w:sz="0" w:space="0" w:color="auto"/>
            <w:right w:val="none" w:sz="0" w:space="0" w:color="auto"/>
          </w:divBdr>
          <w:divsChild>
            <w:div w:id="1513955904">
              <w:marLeft w:val="0"/>
              <w:marRight w:val="0"/>
              <w:marTop w:val="0"/>
              <w:marBottom w:val="0"/>
              <w:divBdr>
                <w:top w:val="none" w:sz="0" w:space="0" w:color="auto"/>
                <w:left w:val="none" w:sz="0" w:space="0" w:color="auto"/>
                <w:bottom w:val="none" w:sz="0" w:space="0" w:color="auto"/>
                <w:right w:val="none" w:sz="0" w:space="0" w:color="auto"/>
              </w:divBdr>
            </w:div>
          </w:divsChild>
        </w:div>
        <w:div w:id="2074691839">
          <w:marLeft w:val="0"/>
          <w:marRight w:val="0"/>
          <w:marTop w:val="0"/>
          <w:marBottom w:val="0"/>
          <w:divBdr>
            <w:top w:val="none" w:sz="0" w:space="0" w:color="auto"/>
            <w:left w:val="none" w:sz="0" w:space="0" w:color="auto"/>
            <w:bottom w:val="none" w:sz="0" w:space="0" w:color="auto"/>
            <w:right w:val="none" w:sz="0" w:space="0" w:color="auto"/>
          </w:divBdr>
          <w:divsChild>
            <w:div w:id="1529679859">
              <w:marLeft w:val="0"/>
              <w:marRight w:val="0"/>
              <w:marTop w:val="0"/>
              <w:marBottom w:val="0"/>
              <w:divBdr>
                <w:top w:val="none" w:sz="0" w:space="0" w:color="auto"/>
                <w:left w:val="none" w:sz="0" w:space="0" w:color="auto"/>
                <w:bottom w:val="none" w:sz="0" w:space="0" w:color="auto"/>
                <w:right w:val="none" w:sz="0" w:space="0" w:color="auto"/>
              </w:divBdr>
            </w:div>
          </w:divsChild>
        </w:div>
        <w:div w:id="2085492509">
          <w:marLeft w:val="0"/>
          <w:marRight w:val="0"/>
          <w:marTop w:val="0"/>
          <w:marBottom w:val="0"/>
          <w:divBdr>
            <w:top w:val="none" w:sz="0" w:space="0" w:color="auto"/>
            <w:left w:val="none" w:sz="0" w:space="0" w:color="auto"/>
            <w:bottom w:val="none" w:sz="0" w:space="0" w:color="auto"/>
            <w:right w:val="none" w:sz="0" w:space="0" w:color="auto"/>
          </w:divBdr>
          <w:divsChild>
            <w:div w:id="757288091">
              <w:marLeft w:val="0"/>
              <w:marRight w:val="0"/>
              <w:marTop w:val="0"/>
              <w:marBottom w:val="0"/>
              <w:divBdr>
                <w:top w:val="none" w:sz="0" w:space="0" w:color="auto"/>
                <w:left w:val="none" w:sz="0" w:space="0" w:color="auto"/>
                <w:bottom w:val="none" w:sz="0" w:space="0" w:color="auto"/>
                <w:right w:val="none" w:sz="0" w:space="0" w:color="auto"/>
              </w:divBdr>
            </w:div>
          </w:divsChild>
        </w:div>
        <w:div w:id="2099787771">
          <w:marLeft w:val="0"/>
          <w:marRight w:val="0"/>
          <w:marTop w:val="0"/>
          <w:marBottom w:val="0"/>
          <w:divBdr>
            <w:top w:val="none" w:sz="0" w:space="0" w:color="auto"/>
            <w:left w:val="none" w:sz="0" w:space="0" w:color="auto"/>
            <w:bottom w:val="none" w:sz="0" w:space="0" w:color="auto"/>
            <w:right w:val="none" w:sz="0" w:space="0" w:color="auto"/>
          </w:divBdr>
          <w:divsChild>
            <w:div w:id="1704819013">
              <w:marLeft w:val="0"/>
              <w:marRight w:val="0"/>
              <w:marTop w:val="0"/>
              <w:marBottom w:val="0"/>
              <w:divBdr>
                <w:top w:val="none" w:sz="0" w:space="0" w:color="auto"/>
                <w:left w:val="none" w:sz="0" w:space="0" w:color="auto"/>
                <w:bottom w:val="none" w:sz="0" w:space="0" w:color="auto"/>
                <w:right w:val="none" w:sz="0" w:space="0" w:color="auto"/>
              </w:divBdr>
            </w:div>
          </w:divsChild>
        </w:div>
        <w:div w:id="2100057413">
          <w:marLeft w:val="0"/>
          <w:marRight w:val="0"/>
          <w:marTop w:val="0"/>
          <w:marBottom w:val="0"/>
          <w:divBdr>
            <w:top w:val="none" w:sz="0" w:space="0" w:color="auto"/>
            <w:left w:val="none" w:sz="0" w:space="0" w:color="auto"/>
            <w:bottom w:val="none" w:sz="0" w:space="0" w:color="auto"/>
            <w:right w:val="none" w:sz="0" w:space="0" w:color="auto"/>
          </w:divBdr>
          <w:divsChild>
            <w:div w:id="1925726055">
              <w:marLeft w:val="0"/>
              <w:marRight w:val="0"/>
              <w:marTop w:val="0"/>
              <w:marBottom w:val="0"/>
              <w:divBdr>
                <w:top w:val="none" w:sz="0" w:space="0" w:color="auto"/>
                <w:left w:val="none" w:sz="0" w:space="0" w:color="auto"/>
                <w:bottom w:val="none" w:sz="0" w:space="0" w:color="auto"/>
                <w:right w:val="none" w:sz="0" w:space="0" w:color="auto"/>
              </w:divBdr>
            </w:div>
          </w:divsChild>
        </w:div>
        <w:div w:id="2124571096">
          <w:marLeft w:val="0"/>
          <w:marRight w:val="0"/>
          <w:marTop w:val="0"/>
          <w:marBottom w:val="0"/>
          <w:divBdr>
            <w:top w:val="none" w:sz="0" w:space="0" w:color="auto"/>
            <w:left w:val="none" w:sz="0" w:space="0" w:color="auto"/>
            <w:bottom w:val="none" w:sz="0" w:space="0" w:color="auto"/>
            <w:right w:val="none" w:sz="0" w:space="0" w:color="auto"/>
          </w:divBdr>
          <w:divsChild>
            <w:div w:id="943076112">
              <w:marLeft w:val="0"/>
              <w:marRight w:val="0"/>
              <w:marTop w:val="0"/>
              <w:marBottom w:val="0"/>
              <w:divBdr>
                <w:top w:val="none" w:sz="0" w:space="0" w:color="auto"/>
                <w:left w:val="none" w:sz="0" w:space="0" w:color="auto"/>
                <w:bottom w:val="none" w:sz="0" w:space="0" w:color="auto"/>
                <w:right w:val="none" w:sz="0" w:space="0" w:color="auto"/>
              </w:divBdr>
            </w:div>
          </w:divsChild>
        </w:div>
        <w:div w:id="2127195234">
          <w:marLeft w:val="0"/>
          <w:marRight w:val="0"/>
          <w:marTop w:val="0"/>
          <w:marBottom w:val="0"/>
          <w:divBdr>
            <w:top w:val="none" w:sz="0" w:space="0" w:color="auto"/>
            <w:left w:val="none" w:sz="0" w:space="0" w:color="auto"/>
            <w:bottom w:val="none" w:sz="0" w:space="0" w:color="auto"/>
            <w:right w:val="none" w:sz="0" w:space="0" w:color="auto"/>
          </w:divBdr>
          <w:divsChild>
            <w:div w:id="1962691022">
              <w:marLeft w:val="0"/>
              <w:marRight w:val="0"/>
              <w:marTop w:val="0"/>
              <w:marBottom w:val="0"/>
              <w:divBdr>
                <w:top w:val="none" w:sz="0" w:space="0" w:color="auto"/>
                <w:left w:val="none" w:sz="0" w:space="0" w:color="auto"/>
                <w:bottom w:val="none" w:sz="0" w:space="0" w:color="auto"/>
                <w:right w:val="none" w:sz="0" w:space="0" w:color="auto"/>
              </w:divBdr>
            </w:div>
          </w:divsChild>
        </w:div>
        <w:div w:id="2136754376">
          <w:marLeft w:val="0"/>
          <w:marRight w:val="0"/>
          <w:marTop w:val="0"/>
          <w:marBottom w:val="0"/>
          <w:divBdr>
            <w:top w:val="none" w:sz="0" w:space="0" w:color="auto"/>
            <w:left w:val="none" w:sz="0" w:space="0" w:color="auto"/>
            <w:bottom w:val="none" w:sz="0" w:space="0" w:color="auto"/>
            <w:right w:val="none" w:sz="0" w:space="0" w:color="auto"/>
          </w:divBdr>
          <w:divsChild>
            <w:div w:id="154791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882286">
      <w:bodyDiv w:val="1"/>
      <w:marLeft w:val="0"/>
      <w:marRight w:val="0"/>
      <w:marTop w:val="0"/>
      <w:marBottom w:val="0"/>
      <w:divBdr>
        <w:top w:val="none" w:sz="0" w:space="0" w:color="auto"/>
        <w:left w:val="none" w:sz="0" w:space="0" w:color="auto"/>
        <w:bottom w:val="none" w:sz="0" w:space="0" w:color="auto"/>
        <w:right w:val="none" w:sz="0" w:space="0" w:color="auto"/>
      </w:divBdr>
    </w:div>
    <w:div w:id="1540703240">
      <w:bodyDiv w:val="1"/>
      <w:marLeft w:val="0"/>
      <w:marRight w:val="0"/>
      <w:marTop w:val="0"/>
      <w:marBottom w:val="0"/>
      <w:divBdr>
        <w:top w:val="none" w:sz="0" w:space="0" w:color="auto"/>
        <w:left w:val="none" w:sz="0" w:space="0" w:color="auto"/>
        <w:bottom w:val="none" w:sz="0" w:space="0" w:color="auto"/>
        <w:right w:val="none" w:sz="0" w:space="0" w:color="auto"/>
      </w:divBdr>
    </w:div>
    <w:div w:id="1544633807">
      <w:bodyDiv w:val="1"/>
      <w:marLeft w:val="0"/>
      <w:marRight w:val="0"/>
      <w:marTop w:val="0"/>
      <w:marBottom w:val="0"/>
      <w:divBdr>
        <w:top w:val="none" w:sz="0" w:space="0" w:color="auto"/>
        <w:left w:val="none" w:sz="0" w:space="0" w:color="auto"/>
        <w:bottom w:val="none" w:sz="0" w:space="0" w:color="auto"/>
        <w:right w:val="none" w:sz="0" w:space="0" w:color="auto"/>
      </w:divBdr>
      <w:divsChild>
        <w:div w:id="1781148107">
          <w:marLeft w:val="0"/>
          <w:marRight w:val="0"/>
          <w:marTop w:val="0"/>
          <w:marBottom w:val="0"/>
          <w:divBdr>
            <w:top w:val="none" w:sz="0" w:space="0" w:color="auto"/>
            <w:left w:val="none" w:sz="0" w:space="0" w:color="auto"/>
            <w:bottom w:val="none" w:sz="0" w:space="0" w:color="auto"/>
            <w:right w:val="none" w:sz="0" w:space="0" w:color="auto"/>
          </w:divBdr>
          <w:divsChild>
            <w:div w:id="163525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077587">
      <w:bodyDiv w:val="1"/>
      <w:marLeft w:val="0"/>
      <w:marRight w:val="0"/>
      <w:marTop w:val="0"/>
      <w:marBottom w:val="0"/>
      <w:divBdr>
        <w:top w:val="none" w:sz="0" w:space="0" w:color="auto"/>
        <w:left w:val="none" w:sz="0" w:space="0" w:color="auto"/>
        <w:bottom w:val="none" w:sz="0" w:space="0" w:color="auto"/>
        <w:right w:val="none" w:sz="0" w:space="0" w:color="auto"/>
      </w:divBdr>
    </w:div>
    <w:div w:id="1563911058">
      <w:bodyDiv w:val="1"/>
      <w:marLeft w:val="0"/>
      <w:marRight w:val="0"/>
      <w:marTop w:val="0"/>
      <w:marBottom w:val="0"/>
      <w:divBdr>
        <w:top w:val="none" w:sz="0" w:space="0" w:color="auto"/>
        <w:left w:val="none" w:sz="0" w:space="0" w:color="auto"/>
        <w:bottom w:val="none" w:sz="0" w:space="0" w:color="auto"/>
        <w:right w:val="none" w:sz="0" w:space="0" w:color="auto"/>
      </w:divBdr>
    </w:div>
    <w:div w:id="1579705303">
      <w:bodyDiv w:val="1"/>
      <w:marLeft w:val="0"/>
      <w:marRight w:val="0"/>
      <w:marTop w:val="0"/>
      <w:marBottom w:val="0"/>
      <w:divBdr>
        <w:top w:val="none" w:sz="0" w:space="0" w:color="auto"/>
        <w:left w:val="none" w:sz="0" w:space="0" w:color="auto"/>
        <w:bottom w:val="none" w:sz="0" w:space="0" w:color="auto"/>
        <w:right w:val="none" w:sz="0" w:space="0" w:color="auto"/>
      </w:divBdr>
    </w:div>
    <w:div w:id="1595548431">
      <w:bodyDiv w:val="1"/>
      <w:marLeft w:val="0"/>
      <w:marRight w:val="0"/>
      <w:marTop w:val="0"/>
      <w:marBottom w:val="0"/>
      <w:divBdr>
        <w:top w:val="none" w:sz="0" w:space="0" w:color="auto"/>
        <w:left w:val="none" w:sz="0" w:space="0" w:color="auto"/>
        <w:bottom w:val="none" w:sz="0" w:space="0" w:color="auto"/>
        <w:right w:val="none" w:sz="0" w:space="0" w:color="auto"/>
      </w:divBdr>
    </w:div>
    <w:div w:id="1606230937">
      <w:bodyDiv w:val="1"/>
      <w:marLeft w:val="0"/>
      <w:marRight w:val="0"/>
      <w:marTop w:val="0"/>
      <w:marBottom w:val="0"/>
      <w:divBdr>
        <w:top w:val="none" w:sz="0" w:space="0" w:color="auto"/>
        <w:left w:val="none" w:sz="0" w:space="0" w:color="auto"/>
        <w:bottom w:val="none" w:sz="0" w:space="0" w:color="auto"/>
        <w:right w:val="none" w:sz="0" w:space="0" w:color="auto"/>
      </w:divBdr>
    </w:div>
    <w:div w:id="1622106194">
      <w:bodyDiv w:val="1"/>
      <w:marLeft w:val="0"/>
      <w:marRight w:val="0"/>
      <w:marTop w:val="0"/>
      <w:marBottom w:val="0"/>
      <w:divBdr>
        <w:top w:val="none" w:sz="0" w:space="0" w:color="auto"/>
        <w:left w:val="none" w:sz="0" w:space="0" w:color="auto"/>
        <w:bottom w:val="none" w:sz="0" w:space="0" w:color="auto"/>
        <w:right w:val="none" w:sz="0" w:space="0" w:color="auto"/>
      </w:divBdr>
    </w:div>
    <w:div w:id="1634015472">
      <w:bodyDiv w:val="1"/>
      <w:marLeft w:val="0"/>
      <w:marRight w:val="0"/>
      <w:marTop w:val="0"/>
      <w:marBottom w:val="0"/>
      <w:divBdr>
        <w:top w:val="none" w:sz="0" w:space="0" w:color="auto"/>
        <w:left w:val="none" w:sz="0" w:space="0" w:color="auto"/>
        <w:bottom w:val="none" w:sz="0" w:space="0" w:color="auto"/>
        <w:right w:val="none" w:sz="0" w:space="0" w:color="auto"/>
      </w:divBdr>
      <w:divsChild>
        <w:div w:id="76483071">
          <w:marLeft w:val="0"/>
          <w:marRight w:val="0"/>
          <w:marTop w:val="0"/>
          <w:marBottom w:val="0"/>
          <w:divBdr>
            <w:top w:val="none" w:sz="0" w:space="0" w:color="auto"/>
            <w:left w:val="none" w:sz="0" w:space="0" w:color="auto"/>
            <w:bottom w:val="none" w:sz="0" w:space="0" w:color="auto"/>
            <w:right w:val="none" w:sz="0" w:space="0" w:color="auto"/>
          </w:divBdr>
          <w:divsChild>
            <w:div w:id="1360156778">
              <w:marLeft w:val="0"/>
              <w:marRight w:val="0"/>
              <w:marTop w:val="0"/>
              <w:marBottom w:val="0"/>
              <w:divBdr>
                <w:top w:val="none" w:sz="0" w:space="0" w:color="auto"/>
                <w:left w:val="none" w:sz="0" w:space="0" w:color="auto"/>
                <w:bottom w:val="none" w:sz="0" w:space="0" w:color="auto"/>
                <w:right w:val="none" w:sz="0" w:space="0" w:color="auto"/>
              </w:divBdr>
            </w:div>
          </w:divsChild>
        </w:div>
        <w:div w:id="88040497">
          <w:marLeft w:val="0"/>
          <w:marRight w:val="0"/>
          <w:marTop w:val="0"/>
          <w:marBottom w:val="0"/>
          <w:divBdr>
            <w:top w:val="none" w:sz="0" w:space="0" w:color="auto"/>
            <w:left w:val="none" w:sz="0" w:space="0" w:color="auto"/>
            <w:bottom w:val="none" w:sz="0" w:space="0" w:color="auto"/>
            <w:right w:val="none" w:sz="0" w:space="0" w:color="auto"/>
          </w:divBdr>
          <w:divsChild>
            <w:div w:id="793669697">
              <w:marLeft w:val="0"/>
              <w:marRight w:val="0"/>
              <w:marTop w:val="0"/>
              <w:marBottom w:val="0"/>
              <w:divBdr>
                <w:top w:val="none" w:sz="0" w:space="0" w:color="auto"/>
                <w:left w:val="none" w:sz="0" w:space="0" w:color="auto"/>
                <w:bottom w:val="none" w:sz="0" w:space="0" w:color="auto"/>
                <w:right w:val="none" w:sz="0" w:space="0" w:color="auto"/>
              </w:divBdr>
            </w:div>
          </w:divsChild>
        </w:div>
        <w:div w:id="92865227">
          <w:marLeft w:val="0"/>
          <w:marRight w:val="0"/>
          <w:marTop w:val="0"/>
          <w:marBottom w:val="0"/>
          <w:divBdr>
            <w:top w:val="none" w:sz="0" w:space="0" w:color="auto"/>
            <w:left w:val="none" w:sz="0" w:space="0" w:color="auto"/>
            <w:bottom w:val="none" w:sz="0" w:space="0" w:color="auto"/>
            <w:right w:val="none" w:sz="0" w:space="0" w:color="auto"/>
          </w:divBdr>
          <w:divsChild>
            <w:div w:id="2105034327">
              <w:marLeft w:val="0"/>
              <w:marRight w:val="0"/>
              <w:marTop w:val="0"/>
              <w:marBottom w:val="0"/>
              <w:divBdr>
                <w:top w:val="none" w:sz="0" w:space="0" w:color="auto"/>
                <w:left w:val="none" w:sz="0" w:space="0" w:color="auto"/>
                <w:bottom w:val="none" w:sz="0" w:space="0" w:color="auto"/>
                <w:right w:val="none" w:sz="0" w:space="0" w:color="auto"/>
              </w:divBdr>
            </w:div>
          </w:divsChild>
        </w:div>
        <w:div w:id="143739700">
          <w:marLeft w:val="0"/>
          <w:marRight w:val="0"/>
          <w:marTop w:val="0"/>
          <w:marBottom w:val="0"/>
          <w:divBdr>
            <w:top w:val="none" w:sz="0" w:space="0" w:color="auto"/>
            <w:left w:val="none" w:sz="0" w:space="0" w:color="auto"/>
            <w:bottom w:val="none" w:sz="0" w:space="0" w:color="auto"/>
            <w:right w:val="none" w:sz="0" w:space="0" w:color="auto"/>
          </w:divBdr>
          <w:divsChild>
            <w:div w:id="647713765">
              <w:marLeft w:val="0"/>
              <w:marRight w:val="0"/>
              <w:marTop w:val="0"/>
              <w:marBottom w:val="0"/>
              <w:divBdr>
                <w:top w:val="none" w:sz="0" w:space="0" w:color="auto"/>
                <w:left w:val="none" w:sz="0" w:space="0" w:color="auto"/>
                <w:bottom w:val="none" w:sz="0" w:space="0" w:color="auto"/>
                <w:right w:val="none" w:sz="0" w:space="0" w:color="auto"/>
              </w:divBdr>
            </w:div>
          </w:divsChild>
        </w:div>
        <w:div w:id="168757745">
          <w:marLeft w:val="0"/>
          <w:marRight w:val="0"/>
          <w:marTop w:val="0"/>
          <w:marBottom w:val="0"/>
          <w:divBdr>
            <w:top w:val="none" w:sz="0" w:space="0" w:color="auto"/>
            <w:left w:val="none" w:sz="0" w:space="0" w:color="auto"/>
            <w:bottom w:val="none" w:sz="0" w:space="0" w:color="auto"/>
            <w:right w:val="none" w:sz="0" w:space="0" w:color="auto"/>
          </w:divBdr>
          <w:divsChild>
            <w:div w:id="725252945">
              <w:marLeft w:val="0"/>
              <w:marRight w:val="0"/>
              <w:marTop w:val="0"/>
              <w:marBottom w:val="0"/>
              <w:divBdr>
                <w:top w:val="none" w:sz="0" w:space="0" w:color="auto"/>
                <w:left w:val="none" w:sz="0" w:space="0" w:color="auto"/>
                <w:bottom w:val="none" w:sz="0" w:space="0" w:color="auto"/>
                <w:right w:val="none" w:sz="0" w:space="0" w:color="auto"/>
              </w:divBdr>
            </w:div>
          </w:divsChild>
        </w:div>
        <w:div w:id="208342886">
          <w:marLeft w:val="0"/>
          <w:marRight w:val="0"/>
          <w:marTop w:val="0"/>
          <w:marBottom w:val="0"/>
          <w:divBdr>
            <w:top w:val="none" w:sz="0" w:space="0" w:color="auto"/>
            <w:left w:val="none" w:sz="0" w:space="0" w:color="auto"/>
            <w:bottom w:val="none" w:sz="0" w:space="0" w:color="auto"/>
            <w:right w:val="none" w:sz="0" w:space="0" w:color="auto"/>
          </w:divBdr>
          <w:divsChild>
            <w:div w:id="1562206749">
              <w:marLeft w:val="0"/>
              <w:marRight w:val="0"/>
              <w:marTop w:val="0"/>
              <w:marBottom w:val="0"/>
              <w:divBdr>
                <w:top w:val="none" w:sz="0" w:space="0" w:color="auto"/>
                <w:left w:val="none" w:sz="0" w:space="0" w:color="auto"/>
                <w:bottom w:val="none" w:sz="0" w:space="0" w:color="auto"/>
                <w:right w:val="none" w:sz="0" w:space="0" w:color="auto"/>
              </w:divBdr>
            </w:div>
          </w:divsChild>
        </w:div>
        <w:div w:id="252787072">
          <w:marLeft w:val="0"/>
          <w:marRight w:val="0"/>
          <w:marTop w:val="0"/>
          <w:marBottom w:val="0"/>
          <w:divBdr>
            <w:top w:val="none" w:sz="0" w:space="0" w:color="auto"/>
            <w:left w:val="none" w:sz="0" w:space="0" w:color="auto"/>
            <w:bottom w:val="none" w:sz="0" w:space="0" w:color="auto"/>
            <w:right w:val="none" w:sz="0" w:space="0" w:color="auto"/>
          </w:divBdr>
          <w:divsChild>
            <w:div w:id="873880913">
              <w:marLeft w:val="0"/>
              <w:marRight w:val="0"/>
              <w:marTop w:val="0"/>
              <w:marBottom w:val="0"/>
              <w:divBdr>
                <w:top w:val="none" w:sz="0" w:space="0" w:color="auto"/>
                <w:left w:val="none" w:sz="0" w:space="0" w:color="auto"/>
                <w:bottom w:val="none" w:sz="0" w:space="0" w:color="auto"/>
                <w:right w:val="none" w:sz="0" w:space="0" w:color="auto"/>
              </w:divBdr>
            </w:div>
          </w:divsChild>
        </w:div>
        <w:div w:id="301234454">
          <w:marLeft w:val="0"/>
          <w:marRight w:val="0"/>
          <w:marTop w:val="0"/>
          <w:marBottom w:val="0"/>
          <w:divBdr>
            <w:top w:val="none" w:sz="0" w:space="0" w:color="auto"/>
            <w:left w:val="none" w:sz="0" w:space="0" w:color="auto"/>
            <w:bottom w:val="none" w:sz="0" w:space="0" w:color="auto"/>
            <w:right w:val="none" w:sz="0" w:space="0" w:color="auto"/>
          </w:divBdr>
          <w:divsChild>
            <w:div w:id="2146897331">
              <w:marLeft w:val="0"/>
              <w:marRight w:val="0"/>
              <w:marTop w:val="0"/>
              <w:marBottom w:val="0"/>
              <w:divBdr>
                <w:top w:val="none" w:sz="0" w:space="0" w:color="auto"/>
                <w:left w:val="none" w:sz="0" w:space="0" w:color="auto"/>
                <w:bottom w:val="none" w:sz="0" w:space="0" w:color="auto"/>
                <w:right w:val="none" w:sz="0" w:space="0" w:color="auto"/>
              </w:divBdr>
            </w:div>
          </w:divsChild>
        </w:div>
        <w:div w:id="311443507">
          <w:marLeft w:val="0"/>
          <w:marRight w:val="0"/>
          <w:marTop w:val="0"/>
          <w:marBottom w:val="0"/>
          <w:divBdr>
            <w:top w:val="none" w:sz="0" w:space="0" w:color="auto"/>
            <w:left w:val="none" w:sz="0" w:space="0" w:color="auto"/>
            <w:bottom w:val="none" w:sz="0" w:space="0" w:color="auto"/>
            <w:right w:val="none" w:sz="0" w:space="0" w:color="auto"/>
          </w:divBdr>
          <w:divsChild>
            <w:div w:id="1282106669">
              <w:marLeft w:val="0"/>
              <w:marRight w:val="0"/>
              <w:marTop w:val="0"/>
              <w:marBottom w:val="0"/>
              <w:divBdr>
                <w:top w:val="none" w:sz="0" w:space="0" w:color="auto"/>
                <w:left w:val="none" w:sz="0" w:space="0" w:color="auto"/>
                <w:bottom w:val="none" w:sz="0" w:space="0" w:color="auto"/>
                <w:right w:val="none" w:sz="0" w:space="0" w:color="auto"/>
              </w:divBdr>
            </w:div>
          </w:divsChild>
        </w:div>
        <w:div w:id="339624903">
          <w:marLeft w:val="0"/>
          <w:marRight w:val="0"/>
          <w:marTop w:val="0"/>
          <w:marBottom w:val="0"/>
          <w:divBdr>
            <w:top w:val="none" w:sz="0" w:space="0" w:color="auto"/>
            <w:left w:val="none" w:sz="0" w:space="0" w:color="auto"/>
            <w:bottom w:val="none" w:sz="0" w:space="0" w:color="auto"/>
            <w:right w:val="none" w:sz="0" w:space="0" w:color="auto"/>
          </w:divBdr>
          <w:divsChild>
            <w:div w:id="976378410">
              <w:marLeft w:val="0"/>
              <w:marRight w:val="0"/>
              <w:marTop w:val="0"/>
              <w:marBottom w:val="0"/>
              <w:divBdr>
                <w:top w:val="none" w:sz="0" w:space="0" w:color="auto"/>
                <w:left w:val="none" w:sz="0" w:space="0" w:color="auto"/>
                <w:bottom w:val="none" w:sz="0" w:space="0" w:color="auto"/>
                <w:right w:val="none" w:sz="0" w:space="0" w:color="auto"/>
              </w:divBdr>
            </w:div>
          </w:divsChild>
        </w:div>
        <w:div w:id="353043255">
          <w:marLeft w:val="0"/>
          <w:marRight w:val="0"/>
          <w:marTop w:val="0"/>
          <w:marBottom w:val="0"/>
          <w:divBdr>
            <w:top w:val="none" w:sz="0" w:space="0" w:color="auto"/>
            <w:left w:val="none" w:sz="0" w:space="0" w:color="auto"/>
            <w:bottom w:val="none" w:sz="0" w:space="0" w:color="auto"/>
            <w:right w:val="none" w:sz="0" w:space="0" w:color="auto"/>
          </w:divBdr>
          <w:divsChild>
            <w:div w:id="722827046">
              <w:marLeft w:val="0"/>
              <w:marRight w:val="0"/>
              <w:marTop w:val="0"/>
              <w:marBottom w:val="0"/>
              <w:divBdr>
                <w:top w:val="none" w:sz="0" w:space="0" w:color="auto"/>
                <w:left w:val="none" w:sz="0" w:space="0" w:color="auto"/>
                <w:bottom w:val="none" w:sz="0" w:space="0" w:color="auto"/>
                <w:right w:val="none" w:sz="0" w:space="0" w:color="auto"/>
              </w:divBdr>
            </w:div>
          </w:divsChild>
        </w:div>
        <w:div w:id="356392883">
          <w:marLeft w:val="0"/>
          <w:marRight w:val="0"/>
          <w:marTop w:val="0"/>
          <w:marBottom w:val="0"/>
          <w:divBdr>
            <w:top w:val="none" w:sz="0" w:space="0" w:color="auto"/>
            <w:left w:val="none" w:sz="0" w:space="0" w:color="auto"/>
            <w:bottom w:val="none" w:sz="0" w:space="0" w:color="auto"/>
            <w:right w:val="none" w:sz="0" w:space="0" w:color="auto"/>
          </w:divBdr>
          <w:divsChild>
            <w:div w:id="1802117346">
              <w:marLeft w:val="0"/>
              <w:marRight w:val="0"/>
              <w:marTop w:val="0"/>
              <w:marBottom w:val="0"/>
              <w:divBdr>
                <w:top w:val="none" w:sz="0" w:space="0" w:color="auto"/>
                <w:left w:val="none" w:sz="0" w:space="0" w:color="auto"/>
                <w:bottom w:val="none" w:sz="0" w:space="0" w:color="auto"/>
                <w:right w:val="none" w:sz="0" w:space="0" w:color="auto"/>
              </w:divBdr>
            </w:div>
          </w:divsChild>
        </w:div>
        <w:div w:id="363212924">
          <w:marLeft w:val="0"/>
          <w:marRight w:val="0"/>
          <w:marTop w:val="0"/>
          <w:marBottom w:val="0"/>
          <w:divBdr>
            <w:top w:val="none" w:sz="0" w:space="0" w:color="auto"/>
            <w:left w:val="none" w:sz="0" w:space="0" w:color="auto"/>
            <w:bottom w:val="none" w:sz="0" w:space="0" w:color="auto"/>
            <w:right w:val="none" w:sz="0" w:space="0" w:color="auto"/>
          </w:divBdr>
          <w:divsChild>
            <w:div w:id="908802970">
              <w:marLeft w:val="0"/>
              <w:marRight w:val="0"/>
              <w:marTop w:val="0"/>
              <w:marBottom w:val="0"/>
              <w:divBdr>
                <w:top w:val="none" w:sz="0" w:space="0" w:color="auto"/>
                <w:left w:val="none" w:sz="0" w:space="0" w:color="auto"/>
                <w:bottom w:val="none" w:sz="0" w:space="0" w:color="auto"/>
                <w:right w:val="none" w:sz="0" w:space="0" w:color="auto"/>
              </w:divBdr>
            </w:div>
          </w:divsChild>
        </w:div>
        <w:div w:id="416904878">
          <w:marLeft w:val="0"/>
          <w:marRight w:val="0"/>
          <w:marTop w:val="0"/>
          <w:marBottom w:val="0"/>
          <w:divBdr>
            <w:top w:val="none" w:sz="0" w:space="0" w:color="auto"/>
            <w:left w:val="none" w:sz="0" w:space="0" w:color="auto"/>
            <w:bottom w:val="none" w:sz="0" w:space="0" w:color="auto"/>
            <w:right w:val="none" w:sz="0" w:space="0" w:color="auto"/>
          </w:divBdr>
          <w:divsChild>
            <w:div w:id="778137168">
              <w:marLeft w:val="0"/>
              <w:marRight w:val="0"/>
              <w:marTop w:val="0"/>
              <w:marBottom w:val="0"/>
              <w:divBdr>
                <w:top w:val="none" w:sz="0" w:space="0" w:color="auto"/>
                <w:left w:val="none" w:sz="0" w:space="0" w:color="auto"/>
                <w:bottom w:val="none" w:sz="0" w:space="0" w:color="auto"/>
                <w:right w:val="none" w:sz="0" w:space="0" w:color="auto"/>
              </w:divBdr>
            </w:div>
          </w:divsChild>
        </w:div>
        <w:div w:id="426927470">
          <w:marLeft w:val="0"/>
          <w:marRight w:val="0"/>
          <w:marTop w:val="0"/>
          <w:marBottom w:val="0"/>
          <w:divBdr>
            <w:top w:val="none" w:sz="0" w:space="0" w:color="auto"/>
            <w:left w:val="none" w:sz="0" w:space="0" w:color="auto"/>
            <w:bottom w:val="none" w:sz="0" w:space="0" w:color="auto"/>
            <w:right w:val="none" w:sz="0" w:space="0" w:color="auto"/>
          </w:divBdr>
          <w:divsChild>
            <w:div w:id="1469278603">
              <w:marLeft w:val="0"/>
              <w:marRight w:val="0"/>
              <w:marTop w:val="0"/>
              <w:marBottom w:val="0"/>
              <w:divBdr>
                <w:top w:val="none" w:sz="0" w:space="0" w:color="auto"/>
                <w:left w:val="none" w:sz="0" w:space="0" w:color="auto"/>
                <w:bottom w:val="none" w:sz="0" w:space="0" w:color="auto"/>
                <w:right w:val="none" w:sz="0" w:space="0" w:color="auto"/>
              </w:divBdr>
            </w:div>
          </w:divsChild>
        </w:div>
        <w:div w:id="486167579">
          <w:marLeft w:val="0"/>
          <w:marRight w:val="0"/>
          <w:marTop w:val="0"/>
          <w:marBottom w:val="0"/>
          <w:divBdr>
            <w:top w:val="none" w:sz="0" w:space="0" w:color="auto"/>
            <w:left w:val="none" w:sz="0" w:space="0" w:color="auto"/>
            <w:bottom w:val="none" w:sz="0" w:space="0" w:color="auto"/>
            <w:right w:val="none" w:sz="0" w:space="0" w:color="auto"/>
          </w:divBdr>
          <w:divsChild>
            <w:div w:id="191503743">
              <w:marLeft w:val="0"/>
              <w:marRight w:val="0"/>
              <w:marTop w:val="0"/>
              <w:marBottom w:val="0"/>
              <w:divBdr>
                <w:top w:val="none" w:sz="0" w:space="0" w:color="auto"/>
                <w:left w:val="none" w:sz="0" w:space="0" w:color="auto"/>
                <w:bottom w:val="none" w:sz="0" w:space="0" w:color="auto"/>
                <w:right w:val="none" w:sz="0" w:space="0" w:color="auto"/>
              </w:divBdr>
            </w:div>
          </w:divsChild>
        </w:div>
        <w:div w:id="509025013">
          <w:marLeft w:val="0"/>
          <w:marRight w:val="0"/>
          <w:marTop w:val="0"/>
          <w:marBottom w:val="0"/>
          <w:divBdr>
            <w:top w:val="none" w:sz="0" w:space="0" w:color="auto"/>
            <w:left w:val="none" w:sz="0" w:space="0" w:color="auto"/>
            <w:bottom w:val="none" w:sz="0" w:space="0" w:color="auto"/>
            <w:right w:val="none" w:sz="0" w:space="0" w:color="auto"/>
          </w:divBdr>
          <w:divsChild>
            <w:div w:id="1134298186">
              <w:marLeft w:val="0"/>
              <w:marRight w:val="0"/>
              <w:marTop w:val="0"/>
              <w:marBottom w:val="0"/>
              <w:divBdr>
                <w:top w:val="none" w:sz="0" w:space="0" w:color="auto"/>
                <w:left w:val="none" w:sz="0" w:space="0" w:color="auto"/>
                <w:bottom w:val="none" w:sz="0" w:space="0" w:color="auto"/>
                <w:right w:val="none" w:sz="0" w:space="0" w:color="auto"/>
              </w:divBdr>
            </w:div>
          </w:divsChild>
        </w:div>
        <w:div w:id="541208075">
          <w:marLeft w:val="0"/>
          <w:marRight w:val="0"/>
          <w:marTop w:val="0"/>
          <w:marBottom w:val="0"/>
          <w:divBdr>
            <w:top w:val="none" w:sz="0" w:space="0" w:color="auto"/>
            <w:left w:val="none" w:sz="0" w:space="0" w:color="auto"/>
            <w:bottom w:val="none" w:sz="0" w:space="0" w:color="auto"/>
            <w:right w:val="none" w:sz="0" w:space="0" w:color="auto"/>
          </w:divBdr>
          <w:divsChild>
            <w:div w:id="1132600399">
              <w:marLeft w:val="0"/>
              <w:marRight w:val="0"/>
              <w:marTop w:val="0"/>
              <w:marBottom w:val="0"/>
              <w:divBdr>
                <w:top w:val="none" w:sz="0" w:space="0" w:color="auto"/>
                <w:left w:val="none" w:sz="0" w:space="0" w:color="auto"/>
                <w:bottom w:val="none" w:sz="0" w:space="0" w:color="auto"/>
                <w:right w:val="none" w:sz="0" w:space="0" w:color="auto"/>
              </w:divBdr>
            </w:div>
          </w:divsChild>
        </w:div>
        <w:div w:id="564531464">
          <w:marLeft w:val="0"/>
          <w:marRight w:val="0"/>
          <w:marTop w:val="0"/>
          <w:marBottom w:val="0"/>
          <w:divBdr>
            <w:top w:val="none" w:sz="0" w:space="0" w:color="auto"/>
            <w:left w:val="none" w:sz="0" w:space="0" w:color="auto"/>
            <w:bottom w:val="none" w:sz="0" w:space="0" w:color="auto"/>
            <w:right w:val="none" w:sz="0" w:space="0" w:color="auto"/>
          </w:divBdr>
          <w:divsChild>
            <w:div w:id="342559986">
              <w:marLeft w:val="0"/>
              <w:marRight w:val="0"/>
              <w:marTop w:val="0"/>
              <w:marBottom w:val="0"/>
              <w:divBdr>
                <w:top w:val="none" w:sz="0" w:space="0" w:color="auto"/>
                <w:left w:val="none" w:sz="0" w:space="0" w:color="auto"/>
                <w:bottom w:val="none" w:sz="0" w:space="0" w:color="auto"/>
                <w:right w:val="none" w:sz="0" w:space="0" w:color="auto"/>
              </w:divBdr>
            </w:div>
          </w:divsChild>
        </w:div>
        <w:div w:id="568619319">
          <w:marLeft w:val="0"/>
          <w:marRight w:val="0"/>
          <w:marTop w:val="0"/>
          <w:marBottom w:val="0"/>
          <w:divBdr>
            <w:top w:val="none" w:sz="0" w:space="0" w:color="auto"/>
            <w:left w:val="none" w:sz="0" w:space="0" w:color="auto"/>
            <w:bottom w:val="none" w:sz="0" w:space="0" w:color="auto"/>
            <w:right w:val="none" w:sz="0" w:space="0" w:color="auto"/>
          </w:divBdr>
          <w:divsChild>
            <w:div w:id="2083483643">
              <w:marLeft w:val="0"/>
              <w:marRight w:val="0"/>
              <w:marTop w:val="0"/>
              <w:marBottom w:val="0"/>
              <w:divBdr>
                <w:top w:val="none" w:sz="0" w:space="0" w:color="auto"/>
                <w:left w:val="none" w:sz="0" w:space="0" w:color="auto"/>
                <w:bottom w:val="none" w:sz="0" w:space="0" w:color="auto"/>
                <w:right w:val="none" w:sz="0" w:space="0" w:color="auto"/>
              </w:divBdr>
            </w:div>
          </w:divsChild>
        </w:div>
        <w:div w:id="601110827">
          <w:marLeft w:val="0"/>
          <w:marRight w:val="0"/>
          <w:marTop w:val="0"/>
          <w:marBottom w:val="0"/>
          <w:divBdr>
            <w:top w:val="none" w:sz="0" w:space="0" w:color="auto"/>
            <w:left w:val="none" w:sz="0" w:space="0" w:color="auto"/>
            <w:bottom w:val="none" w:sz="0" w:space="0" w:color="auto"/>
            <w:right w:val="none" w:sz="0" w:space="0" w:color="auto"/>
          </w:divBdr>
          <w:divsChild>
            <w:div w:id="490413102">
              <w:marLeft w:val="0"/>
              <w:marRight w:val="0"/>
              <w:marTop w:val="0"/>
              <w:marBottom w:val="0"/>
              <w:divBdr>
                <w:top w:val="none" w:sz="0" w:space="0" w:color="auto"/>
                <w:left w:val="none" w:sz="0" w:space="0" w:color="auto"/>
                <w:bottom w:val="none" w:sz="0" w:space="0" w:color="auto"/>
                <w:right w:val="none" w:sz="0" w:space="0" w:color="auto"/>
              </w:divBdr>
            </w:div>
          </w:divsChild>
        </w:div>
        <w:div w:id="610280938">
          <w:marLeft w:val="0"/>
          <w:marRight w:val="0"/>
          <w:marTop w:val="0"/>
          <w:marBottom w:val="0"/>
          <w:divBdr>
            <w:top w:val="none" w:sz="0" w:space="0" w:color="auto"/>
            <w:left w:val="none" w:sz="0" w:space="0" w:color="auto"/>
            <w:bottom w:val="none" w:sz="0" w:space="0" w:color="auto"/>
            <w:right w:val="none" w:sz="0" w:space="0" w:color="auto"/>
          </w:divBdr>
          <w:divsChild>
            <w:div w:id="108866737">
              <w:marLeft w:val="0"/>
              <w:marRight w:val="0"/>
              <w:marTop w:val="0"/>
              <w:marBottom w:val="0"/>
              <w:divBdr>
                <w:top w:val="none" w:sz="0" w:space="0" w:color="auto"/>
                <w:left w:val="none" w:sz="0" w:space="0" w:color="auto"/>
                <w:bottom w:val="none" w:sz="0" w:space="0" w:color="auto"/>
                <w:right w:val="none" w:sz="0" w:space="0" w:color="auto"/>
              </w:divBdr>
            </w:div>
          </w:divsChild>
        </w:div>
        <w:div w:id="645663601">
          <w:marLeft w:val="0"/>
          <w:marRight w:val="0"/>
          <w:marTop w:val="0"/>
          <w:marBottom w:val="0"/>
          <w:divBdr>
            <w:top w:val="none" w:sz="0" w:space="0" w:color="auto"/>
            <w:left w:val="none" w:sz="0" w:space="0" w:color="auto"/>
            <w:bottom w:val="none" w:sz="0" w:space="0" w:color="auto"/>
            <w:right w:val="none" w:sz="0" w:space="0" w:color="auto"/>
          </w:divBdr>
          <w:divsChild>
            <w:div w:id="197819472">
              <w:marLeft w:val="0"/>
              <w:marRight w:val="0"/>
              <w:marTop w:val="0"/>
              <w:marBottom w:val="0"/>
              <w:divBdr>
                <w:top w:val="none" w:sz="0" w:space="0" w:color="auto"/>
                <w:left w:val="none" w:sz="0" w:space="0" w:color="auto"/>
                <w:bottom w:val="none" w:sz="0" w:space="0" w:color="auto"/>
                <w:right w:val="none" w:sz="0" w:space="0" w:color="auto"/>
              </w:divBdr>
            </w:div>
          </w:divsChild>
        </w:div>
        <w:div w:id="672074418">
          <w:marLeft w:val="0"/>
          <w:marRight w:val="0"/>
          <w:marTop w:val="0"/>
          <w:marBottom w:val="0"/>
          <w:divBdr>
            <w:top w:val="none" w:sz="0" w:space="0" w:color="auto"/>
            <w:left w:val="none" w:sz="0" w:space="0" w:color="auto"/>
            <w:bottom w:val="none" w:sz="0" w:space="0" w:color="auto"/>
            <w:right w:val="none" w:sz="0" w:space="0" w:color="auto"/>
          </w:divBdr>
          <w:divsChild>
            <w:div w:id="1118766862">
              <w:marLeft w:val="0"/>
              <w:marRight w:val="0"/>
              <w:marTop w:val="0"/>
              <w:marBottom w:val="0"/>
              <w:divBdr>
                <w:top w:val="none" w:sz="0" w:space="0" w:color="auto"/>
                <w:left w:val="none" w:sz="0" w:space="0" w:color="auto"/>
                <w:bottom w:val="none" w:sz="0" w:space="0" w:color="auto"/>
                <w:right w:val="none" w:sz="0" w:space="0" w:color="auto"/>
              </w:divBdr>
            </w:div>
          </w:divsChild>
        </w:div>
        <w:div w:id="676739002">
          <w:marLeft w:val="0"/>
          <w:marRight w:val="0"/>
          <w:marTop w:val="0"/>
          <w:marBottom w:val="0"/>
          <w:divBdr>
            <w:top w:val="none" w:sz="0" w:space="0" w:color="auto"/>
            <w:left w:val="none" w:sz="0" w:space="0" w:color="auto"/>
            <w:bottom w:val="none" w:sz="0" w:space="0" w:color="auto"/>
            <w:right w:val="none" w:sz="0" w:space="0" w:color="auto"/>
          </w:divBdr>
          <w:divsChild>
            <w:div w:id="1899591372">
              <w:marLeft w:val="0"/>
              <w:marRight w:val="0"/>
              <w:marTop w:val="0"/>
              <w:marBottom w:val="0"/>
              <w:divBdr>
                <w:top w:val="none" w:sz="0" w:space="0" w:color="auto"/>
                <w:left w:val="none" w:sz="0" w:space="0" w:color="auto"/>
                <w:bottom w:val="none" w:sz="0" w:space="0" w:color="auto"/>
                <w:right w:val="none" w:sz="0" w:space="0" w:color="auto"/>
              </w:divBdr>
            </w:div>
          </w:divsChild>
        </w:div>
        <w:div w:id="699624160">
          <w:marLeft w:val="0"/>
          <w:marRight w:val="0"/>
          <w:marTop w:val="0"/>
          <w:marBottom w:val="0"/>
          <w:divBdr>
            <w:top w:val="none" w:sz="0" w:space="0" w:color="auto"/>
            <w:left w:val="none" w:sz="0" w:space="0" w:color="auto"/>
            <w:bottom w:val="none" w:sz="0" w:space="0" w:color="auto"/>
            <w:right w:val="none" w:sz="0" w:space="0" w:color="auto"/>
          </w:divBdr>
          <w:divsChild>
            <w:div w:id="182941011">
              <w:marLeft w:val="0"/>
              <w:marRight w:val="0"/>
              <w:marTop w:val="0"/>
              <w:marBottom w:val="0"/>
              <w:divBdr>
                <w:top w:val="none" w:sz="0" w:space="0" w:color="auto"/>
                <w:left w:val="none" w:sz="0" w:space="0" w:color="auto"/>
                <w:bottom w:val="none" w:sz="0" w:space="0" w:color="auto"/>
                <w:right w:val="none" w:sz="0" w:space="0" w:color="auto"/>
              </w:divBdr>
            </w:div>
          </w:divsChild>
        </w:div>
        <w:div w:id="767307579">
          <w:marLeft w:val="0"/>
          <w:marRight w:val="0"/>
          <w:marTop w:val="0"/>
          <w:marBottom w:val="0"/>
          <w:divBdr>
            <w:top w:val="none" w:sz="0" w:space="0" w:color="auto"/>
            <w:left w:val="none" w:sz="0" w:space="0" w:color="auto"/>
            <w:bottom w:val="none" w:sz="0" w:space="0" w:color="auto"/>
            <w:right w:val="none" w:sz="0" w:space="0" w:color="auto"/>
          </w:divBdr>
          <w:divsChild>
            <w:div w:id="567686986">
              <w:marLeft w:val="0"/>
              <w:marRight w:val="0"/>
              <w:marTop w:val="0"/>
              <w:marBottom w:val="0"/>
              <w:divBdr>
                <w:top w:val="none" w:sz="0" w:space="0" w:color="auto"/>
                <w:left w:val="none" w:sz="0" w:space="0" w:color="auto"/>
                <w:bottom w:val="none" w:sz="0" w:space="0" w:color="auto"/>
                <w:right w:val="none" w:sz="0" w:space="0" w:color="auto"/>
              </w:divBdr>
            </w:div>
          </w:divsChild>
        </w:div>
        <w:div w:id="767385030">
          <w:marLeft w:val="0"/>
          <w:marRight w:val="0"/>
          <w:marTop w:val="0"/>
          <w:marBottom w:val="0"/>
          <w:divBdr>
            <w:top w:val="none" w:sz="0" w:space="0" w:color="auto"/>
            <w:left w:val="none" w:sz="0" w:space="0" w:color="auto"/>
            <w:bottom w:val="none" w:sz="0" w:space="0" w:color="auto"/>
            <w:right w:val="none" w:sz="0" w:space="0" w:color="auto"/>
          </w:divBdr>
          <w:divsChild>
            <w:div w:id="2124492834">
              <w:marLeft w:val="0"/>
              <w:marRight w:val="0"/>
              <w:marTop w:val="0"/>
              <w:marBottom w:val="0"/>
              <w:divBdr>
                <w:top w:val="none" w:sz="0" w:space="0" w:color="auto"/>
                <w:left w:val="none" w:sz="0" w:space="0" w:color="auto"/>
                <w:bottom w:val="none" w:sz="0" w:space="0" w:color="auto"/>
                <w:right w:val="none" w:sz="0" w:space="0" w:color="auto"/>
              </w:divBdr>
            </w:div>
          </w:divsChild>
        </w:div>
        <w:div w:id="868569268">
          <w:marLeft w:val="0"/>
          <w:marRight w:val="0"/>
          <w:marTop w:val="0"/>
          <w:marBottom w:val="0"/>
          <w:divBdr>
            <w:top w:val="none" w:sz="0" w:space="0" w:color="auto"/>
            <w:left w:val="none" w:sz="0" w:space="0" w:color="auto"/>
            <w:bottom w:val="none" w:sz="0" w:space="0" w:color="auto"/>
            <w:right w:val="none" w:sz="0" w:space="0" w:color="auto"/>
          </w:divBdr>
          <w:divsChild>
            <w:div w:id="368532127">
              <w:marLeft w:val="0"/>
              <w:marRight w:val="0"/>
              <w:marTop w:val="0"/>
              <w:marBottom w:val="0"/>
              <w:divBdr>
                <w:top w:val="none" w:sz="0" w:space="0" w:color="auto"/>
                <w:left w:val="none" w:sz="0" w:space="0" w:color="auto"/>
                <w:bottom w:val="none" w:sz="0" w:space="0" w:color="auto"/>
                <w:right w:val="none" w:sz="0" w:space="0" w:color="auto"/>
              </w:divBdr>
            </w:div>
          </w:divsChild>
        </w:div>
        <w:div w:id="872496976">
          <w:marLeft w:val="0"/>
          <w:marRight w:val="0"/>
          <w:marTop w:val="0"/>
          <w:marBottom w:val="0"/>
          <w:divBdr>
            <w:top w:val="none" w:sz="0" w:space="0" w:color="auto"/>
            <w:left w:val="none" w:sz="0" w:space="0" w:color="auto"/>
            <w:bottom w:val="none" w:sz="0" w:space="0" w:color="auto"/>
            <w:right w:val="none" w:sz="0" w:space="0" w:color="auto"/>
          </w:divBdr>
          <w:divsChild>
            <w:div w:id="917979645">
              <w:marLeft w:val="0"/>
              <w:marRight w:val="0"/>
              <w:marTop w:val="0"/>
              <w:marBottom w:val="0"/>
              <w:divBdr>
                <w:top w:val="none" w:sz="0" w:space="0" w:color="auto"/>
                <w:left w:val="none" w:sz="0" w:space="0" w:color="auto"/>
                <w:bottom w:val="none" w:sz="0" w:space="0" w:color="auto"/>
                <w:right w:val="none" w:sz="0" w:space="0" w:color="auto"/>
              </w:divBdr>
            </w:div>
          </w:divsChild>
        </w:div>
        <w:div w:id="910391308">
          <w:marLeft w:val="0"/>
          <w:marRight w:val="0"/>
          <w:marTop w:val="0"/>
          <w:marBottom w:val="0"/>
          <w:divBdr>
            <w:top w:val="none" w:sz="0" w:space="0" w:color="auto"/>
            <w:left w:val="none" w:sz="0" w:space="0" w:color="auto"/>
            <w:bottom w:val="none" w:sz="0" w:space="0" w:color="auto"/>
            <w:right w:val="none" w:sz="0" w:space="0" w:color="auto"/>
          </w:divBdr>
          <w:divsChild>
            <w:div w:id="1129781565">
              <w:marLeft w:val="0"/>
              <w:marRight w:val="0"/>
              <w:marTop w:val="0"/>
              <w:marBottom w:val="0"/>
              <w:divBdr>
                <w:top w:val="none" w:sz="0" w:space="0" w:color="auto"/>
                <w:left w:val="none" w:sz="0" w:space="0" w:color="auto"/>
                <w:bottom w:val="none" w:sz="0" w:space="0" w:color="auto"/>
                <w:right w:val="none" w:sz="0" w:space="0" w:color="auto"/>
              </w:divBdr>
            </w:div>
          </w:divsChild>
        </w:div>
        <w:div w:id="925187276">
          <w:marLeft w:val="0"/>
          <w:marRight w:val="0"/>
          <w:marTop w:val="0"/>
          <w:marBottom w:val="0"/>
          <w:divBdr>
            <w:top w:val="none" w:sz="0" w:space="0" w:color="auto"/>
            <w:left w:val="none" w:sz="0" w:space="0" w:color="auto"/>
            <w:bottom w:val="none" w:sz="0" w:space="0" w:color="auto"/>
            <w:right w:val="none" w:sz="0" w:space="0" w:color="auto"/>
          </w:divBdr>
          <w:divsChild>
            <w:div w:id="2362263">
              <w:marLeft w:val="0"/>
              <w:marRight w:val="0"/>
              <w:marTop w:val="0"/>
              <w:marBottom w:val="0"/>
              <w:divBdr>
                <w:top w:val="none" w:sz="0" w:space="0" w:color="auto"/>
                <w:left w:val="none" w:sz="0" w:space="0" w:color="auto"/>
                <w:bottom w:val="none" w:sz="0" w:space="0" w:color="auto"/>
                <w:right w:val="none" w:sz="0" w:space="0" w:color="auto"/>
              </w:divBdr>
            </w:div>
          </w:divsChild>
        </w:div>
        <w:div w:id="1000885143">
          <w:marLeft w:val="0"/>
          <w:marRight w:val="0"/>
          <w:marTop w:val="0"/>
          <w:marBottom w:val="0"/>
          <w:divBdr>
            <w:top w:val="none" w:sz="0" w:space="0" w:color="auto"/>
            <w:left w:val="none" w:sz="0" w:space="0" w:color="auto"/>
            <w:bottom w:val="none" w:sz="0" w:space="0" w:color="auto"/>
            <w:right w:val="none" w:sz="0" w:space="0" w:color="auto"/>
          </w:divBdr>
          <w:divsChild>
            <w:div w:id="577254765">
              <w:marLeft w:val="0"/>
              <w:marRight w:val="0"/>
              <w:marTop w:val="0"/>
              <w:marBottom w:val="0"/>
              <w:divBdr>
                <w:top w:val="none" w:sz="0" w:space="0" w:color="auto"/>
                <w:left w:val="none" w:sz="0" w:space="0" w:color="auto"/>
                <w:bottom w:val="none" w:sz="0" w:space="0" w:color="auto"/>
                <w:right w:val="none" w:sz="0" w:space="0" w:color="auto"/>
              </w:divBdr>
            </w:div>
          </w:divsChild>
        </w:div>
        <w:div w:id="1031342210">
          <w:marLeft w:val="0"/>
          <w:marRight w:val="0"/>
          <w:marTop w:val="0"/>
          <w:marBottom w:val="0"/>
          <w:divBdr>
            <w:top w:val="none" w:sz="0" w:space="0" w:color="auto"/>
            <w:left w:val="none" w:sz="0" w:space="0" w:color="auto"/>
            <w:bottom w:val="none" w:sz="0" w:space="0" w:color="auto"/>
            <w:right w:val="none" w:sz="0" w:space="0" w:color="auto"/>
          </w:divBdr>
          <w:divsChild>
            <w:div w:id="462315148">
              <w:marLeft w:val="0"/>
              <w:marRight w:val="0"/>
              <w:marTop w:val="0"/>
              <w:marBottom w:val="0"/>
              <w:divBdr>
                <w:top w:val="none" w:sz="0" w:space="0" w:color="auto"/>
                <w:left w:val="none" w:sz="0" w:space="0" w:color="auto"/>
                <w:bottom w:val="none" w:sz="0" w:space="0" w:color="auto"/>
                <w:right w:val="none" w:sz="0" w:space="0" w:color="auto"/>
              </w:divBdr>
            </w:div>
          </w:divsChild>
        </w:div>
        <w:div w:id="1064909519">
          <w:marLeft w:val="0"/>
          <w:marRight w:val="0"/>
          <w:marTop w:val="0"/>
          <w:marBottom w:val="0"/>
          <w:divBdr>
            <w:top w:val="none" w:sz="0" w:space="0" w:color="auto"/>
            <w:left w:val="none" w:sz="0" w:space="0" w:color="auto"/>
            <w:bottom w:val="none" w:sz="0" w:space="0" w:color="auto"/>
            <w:right w:val="none" w:sz="0" w:space="0" w:color="auto"/>
          </w:divBdr>
          <w:divsChild>
            <w:div w:id="1048870569">
              <w:marLeft w:val="0"/>
              <w:marRight w:val="0"/>
              <w:marTop w:val="0"/>
              <w:marBottom w:val="0"/>
              <w:divBdr>
                <w:top w:val="none" w:sz="0" w:space="0" w:color="auto"/>
                <w:left w:val="none" w:sz="0" w:space="0" w:color="auto"/>
                <w:bottom w:val="none" w:sz="0" w:space="0" w:color="auto"/>
                <w:right w:val="none" w:sz="0" w:space="0" w:color="auto"/>
              </w:divBdr>
            </w:div>
          </w:divsChild>
        </w:div>
        <w:div w:id="1082948970">
          <w:marLeft w:val="0"/>
          <w:marRight w:val="0"/>
          <w:marTop w:val="0"/>
          <w:marBottom w:val="0"/>
          <w:divBdr>
            <w:top w:val="none" w:sz="0" w:space="0" w:color="auto"/>
            <w:left w:val="none" w:sz="0" w:space="0" w:color="auto"/>
            <w:bottom w:val="none" w:sz="0" w:space="0" w:color="auto"/>
            <w:right w:val="none" w:sz="0" w:space="0" w:color="auto"/>
          </w:divBdr>
          <w:divsChild>
            <w:div w:id="1634941924">
              <w:marLeft w:val="0"/>
              <w:marRight w:val="0"/>
              <w:marTop w:val="0"/>
              <w:marBottom w:val="0"/>
              <w:divBdr>
                <w:top w:val="none" w:sz="0" w:space="0" w:color="auto"/>
                <w:left w:val="none" w:sz="0" w:space="0" w:color="auto"/>
                <w:bottom w:val="none" w:sz="0" w:space="0" w:color="auto"/>
                <w:right w:val="none" w:sz="0" w:space="0" w:color="auto"/>
              </w:divBdr>
            </w:div>
          </w:divsChild>
        </w:div>
        <w:div w:id="1106995657">
          <w:marLeft w:val="0"/>
          <w:marRight w:val="0"/>
          <w:marTop w:val="0"/>
          <w:marBottom w:val="0"/>
          <w:divBdr>
            <w:top w:val="none" w:sz="0" w:space="0" w:color="auto"/>
            <w:left w:val="none" w:sz="0" w:space="0" w:color="auto"/>
            <w:bottom w:val="none" w:sz="0" w:space="0" w:color="auto"/>
            <w:right w:val="none" w:sz="0" w:space="0" w:color="auto"/>
          </w:divBdr>
          <w:divsChild>
            <w:div w:id="207768706">
              <w:marLeft w:val="0"/>
              <w:marRight w:val="0"/>
              <w:marTop w:val="0"/>
              <w:marBottom w:val="0"/>
              <w:divBdr>
                <w:top w:val="none" w:sz="0" w:space="0" w:color="auto"/>
                <w:left w:val="none" w:sz="0" w:space="0" w:color="auto"/>
                <w:bottom w:val="none" w:sz="0" w:space="0" w:color="auto"/>
                <w:right w:val="none" w:sz="0" w:space="0" w:color="auto"/>
              </w:divBdr>
            </w:div>
          </w:divsChild>
        </w:div>
        <w:div w:id="1138297680">
          <w:marLeft w:val="0"/>
          <w:marRight w:val="0"/>
          <w:marTop w:val="0"/>
          <w:marBottom w:val="0"/>
          <w:divBdr>
            <w:top w:val="none" w:sz="0" w:space="0" w:color="auto"/>
            <w:left w:val="none" w:sz="0" w:space="0" w:color="auto"/>
            <w:bottom w:val="none" w:sz="0" w:space="0" w:color="auto"/>
            <w:right w:val="none" w:sz="0" w:space="0" w:color="auto"/>
          </w:divBdr>
          <w:divsChild>
            <w:div w:id="2032216966">
              <w:marLeft w:val="0"/>
              <w:marRight w:val="0"/>
              <w:marTop w:val="0"/>
              <w:marBottom w:val="0"/>
              <w:divBdr>
                <w:top w:val="none" w:sz="0" w:space="0" w:color="auto"/>
                <w:left w:val="none" w:sz="0" w:space="0" w:color="auto"/>
                <w:bottom w:val="none" w:sz="0" w:space="0" w:color="auto"/>
                <w:right w:val="none" w:sz="0" w:space="0" w:color="auto"/>
              </w:divBdr>
            </w:div>
          </w:divsChild>
        </w:div>
        <w:div w:id="1158881188">
          <w:marLeft w:val="0"/>
          <w:marRight w:val="0"/>
          <w:marTop w:val="0"/>
          <w:marBottom w:val="0"/>
          <w:divBdr>
            <w:top w:val="none" w:sz="0" w:space="0" w:color="auto"/>
            <w:left w:val="none" w:sz="0" w:space="0" w:color="auto"/>
            <w:bottom w:val="none" w:sz="0" w:space="0" w:color="auto"/>
            <w:right w:val="none" w:sz="0" w:space="0" w:color="auto"/>
          </w:divBdr>
          <w:divsChild>
            <w:div w:id="1263105351">
              <w:marLeft w:val="0"/>
              <w:marRight w:val="0"/>
              <w:marTop w:val="0"/>
              <w:marBottom w:val="0"/>
              <w:divBdr>
                <w:top w:val="none" w:sz="0" w:space="0" w:color="auto"/>
                <w:left w:val="none" w:sz="0" w:space="0" w:color="auto"/>
                <w:bottom w:val="none" w:sz="0" w:space="0" w:color="auto"/>
                <w:right w:val="none" w:sz="0" w:space="0" w:color="auto"/>
              </w:divBdr>
            </w:div>
          </w:divsChild>
        </w:div>
        <w:div w:id="1169293667">
          <w:marLeft w:val="0"/>
          <w:marRight w:val="0"/>
          <w:marTop w:val="0"/>
          <w:marBottom w:val="0"/>
          <w:divBdr>
            <w:top w:val="none" w:sz="0" w:space="0" w:color="auto"/>
            <w:left w:val="none" w:sz="0" w:space="0" w:color="auto"/>
            <w:bottom w:val="none" w:sz="0" w:space="0" w:color="auto"/>
            <w:right w:val="none" w:sz="0" w:space="0" w:color="auto"/>
          </w:divBdr>
          <w:divsChild>
            <w:div w:id="2095470253">
              <w:marLeft w:val="0"/>
              <w:marRight w:val="0"/>
              <w:marTop w:val="0"/>
              <w:marBottom w:val="0"/>
              <w:divBdr>
                <w:top w:val="none" w:sz="0" w:space="0" w:color="auto"/>
                <w:left w:val="none" w:sz="0" w:space="0" w:color="auto"/>
                <w:bottom w:val="none" w:sz="0" w:space="0" w:color="auto"/>
                <w:right w:val="none" w:sz="0" w:space="0" w:color="auto"/>
              </w:divBdr>
            </w:div>
          </w:divsChild>
        </w:div>
        <w:div w:id="1204439462">
          <w:marLeft w:val="0"/>
          <w:marRight w:val="0"/>
          <w:marTop w:val="0"/>
          <w:marBottom w:val="0"/>
          <w:divBdr>
            <w:top w:val="none" w:sz="0" w:space="0" w:color="auto"/>
            <w:left w:val="none" w:sz="0" w:space="0" w:color="auto"/>
            <w:bottom w:val="none" w:sz="0" w:space="0" w:color="auto"/>
            <w:right w:val="none" w:sz="0" w:space="0" w:color="auto"/>
          </w:divBdr>
          <w:divsChild>
            <w:div w:id="1616978314">
              <w:marLeft w:val="0"/>
              <w:marRight w:val="0"/>
              <w:marTop w:val="0"/>
              <w:marBottom w:val="0"/>
              <w:divBdr>
                <w:top w:val="none" w:sz="0" w:space="0" w:color="auto"/>
                <w:left w:val="none" w:sz="0" w:space="0" w:color="auto"/>
                <w:bottom w:val="none" w:sz="0" w:space="0" w:color="auto"/>
                <w:right w:val="none" w:sz="0" w:space="0" w:color="auto"/>
              </w:divBdr>
            </w:div>
          </w:divsChild>
        </w:div>
        <w:div w:id="1217663992">
          <w:marLeft w:val="0"/>
          <w:marRight w:val="0"/>
          <w:marTop w:val="0"/>
          <w:marBottom w:val="0"/>
          <w:divBdr>
            <w:top w:val="none" w:sz="0" w:space="0" w:color="auto"/>
            <w:left w:val="none" w:sz="0" w:space="0" w:color="auto"/>
            <w:bottom w:val="none" w:sz="0" w:space="0" w:color="auto"/>
            <w:right w:val="none" w:sz="0" w:space="0" w:color="auto"/>
          </w:divBdr>
          <w:divsChild>
            <w:div w:id="684132625">
              <w:marLeft w:val="0"/>
              <w:marRight w:val="0"/>
              <w:marTop w:val="0"/>
              <w:marBottom w:val="0"/>
              <w:divBdr>
                <w:top w:val="none" w:sz="0" w:space="0" w:color="auto"/>
                <w:left w:val="none" w:sz="0" w:space="0" w:color="auto"/>
                <w:bottom w:val="none" w:sz="0" w:space="0" w:color="auto"/>
                <w:right w:val="none" w:sz="0" w:space="0" w:color="auto"/>
              </w:divBdr>
            </w:div>
          </w:divsChild>
        </w:div>
        <w:div w:id="1272130051">
          <w:marLeft w:val="0"/>
          <w:marRight w:val="0"/>
          <w:marTop w:val="0"/>
          <w:marBottom w:val="0"/>
          <w:divBdr>
            <w:top w:val="none" w:sz="0" w:space="0" w:color="auto"/>
            <w:left w:val="none" w:sz="0" w:space="0" w:color="auto"/>
            <w:bottom w:val="none" w:sz="0" w:space="0" w:color="auto"/>
            <w:right w:val="none" w:sz="0" w:space="0" w:color="auto"/>
          </w:divBdr>
          <w:divsChild>
            <w:div w:id="2074961205">
              <w:marLeft w:val="0"/>
              <w:marRight w:val="0"/>
              <w:marTop w:val="0"/>
              <w:marBottom w:val="0"/>
              <w:divBdr>
                <w:top w:val="none" w:sz="0" w:space="0" w:color="auto"/>
                <w:left w:val="none" w:sz="0" w:space="0" w:color="auto"/>
                <w:bottom w:val="none" w:sz="0" w:space="0" w:color="auto"/>
                <w:right w:val="none" w:sz="0" w:space="0" w:color="auto"/>
              </w:divBdr>
            </w:div>
          </w:divsChild>
        </w:div>
        <w:div w:id="1295217155">
          <w:marLeft w:val="0"/>
          <w:marRight w:val="0"/>
          <w:marTop w:val="0"/>
          <w:marBottom w:val="0"/>
          <w:divBdr>
            <w:top w:val="none" w:sz="0" w:space="0" w:color="auto"/>
            <w:left w:val="none" w:sz="0" w:space="0" w:color="auto"/>
            <w:bottom w:val="none" w:sz="0" w:space="0" w:color="auto"/>
            <w:right w:val="none" w:sz="0" w:space="0" w:color="auto"/>
          </w:divBdr>
          <w:divsChild>
            <w:div w:id="13314903">
              <w:marLeft w:val="0"/>
              <w:marRight w:val="0"/>
              <w:marTop w:val="0"/>
              <w:marBottom w:val="0"/>
              <w:divBdr>
                <w:top w:val="none" w:sz="0" w:space="0" w:color="auto"/>
                <w:left w:val="none" w:sz="0" w:space="0" w:color="auto"/>
                <w:bottom w:val="none" w:sz="0" w:space="0" w:color="auto"/>
                <w:right w:val="none" w:sz="0" w:space="0" w:color="auto"/>
              </w:divBdr>
            </w:div>
          </w:divsChild>
        </w:div>
        <w:div w:id="1305546330">
          <w:marLeft w:val="0"/>
          <w:marRight w:val="0"/>
          <w:marTop w:val="0"/>
          <w:marBottom w:val="0"/>
          <w:divBdr>
            <w:top w:val="none" w:sz="0" w:space="0" w:color="auto"/>
            <w:left w:val="none" w:sz="0" w:space="0" w:color="auto"/>
            <w:bottom w:val="none" w:sz="0" w:space="0" w:color="auto"/>
            <w:right w:val="none" w:sz="0" w:space="0" w:color="auto"/>
          </w:divBdr>
          <w:divsChild>
            <w:div w:id="2105298711">
              <w:marLeft w:val="0"/>
              <w:marRight w:val="0"/>
              <w:marTop w:val="0"/>
              <w:marBottom w:val="0"/>
              <w:divBdr>
                <w:top w:val="none" w:sz="0" w:space="0" w:color="auto"/>
                <w:left w:val="none" w:sz="0" w:space="0" w:color="auto"/>
                <w:bottom w:val="none" w:sz="0" w:space="0" w:color="auto"/>
                <w:right w:val="none" w:sz="0" w:space="0" w:color="auto"/>
              </w:divBdr>
            </w:div>
          </w:divsChild>
        </w:div>
        <w:div w:id="1320184428">
          <w:marLeft w:val="0"/>
          <w:marRight w:val="0"/>
          <w:marTop w:val="0"/>
          <w:marBottom w:val="0"/>
          <w:divBdr>
            <w:top w:val="none" w:sz="0" w:space="0" w:color="auto"/>
            <w:left w:val="none" w:sz="0" w:space="0" w:color="auto"/>
            <w:bottom w:val="none" w:sz="0" w:space="0" w:color="auto"/>
            <w:right w:val="none" w:sz="0" w:space="0" w:color="auto"/>
          </w:divBdr>
          <w:divsChild>
            <w:div w:id="1549797609">
              <w:marLeft w:val="0"/>
              <w:marRight w:val="0"/>
              <w:marTop w:val="0"/>
              <w:marBottom w:val="0"/>
              <w:divBdr>
                <w:top w:val="none" w:sz="0" w:space="0" w:color="auto"/>
                <w:left w:val="none" w:sz="0" w:space="0" w:color="auto"/>
                <w:bottom w:val="none" w:sz="0" w:space="0" w:color="auto"/>
                <w:right w:val="none" w:sz="0" w:space="0" w:color="auto"/>
              </w:divBdr>
            </w:div>
          </w:divsChild>
        </w:div>
        <w:div w:id="1361466859">
          <w:marLeft w:val="0"/>
          <w:marRight w:val="0"/>
          <w:marTop w:val="0"/>
          <w:marBottom w:val="0"/>
          <w:divBdr>
            <w:top w:val="none" w:sz="0" w:space="0" w:color="auto"/>
            <w:left w:val="none" w:sz="0" w:space="0" w:color="auto"/>
            <w:bottom w:val="none" w:sz="0" w:space="0" w:color="auto"/>
            <w:right w:val="none" w:sz="0" w:space="0" w:color="auto"/>
          </w:divBdr>
          <w:divsChild>
            <w:div w:id="1715351764">
              <w:marLeft w:val="0"/>
              <w:marRight w:val="0"/>
              <w:marTop w:val="0"/>
              <w:marBottom w:val="0"/>
              <w:divBdr>
                <w:top w:val="none" w:sz="0" w:space="0" w:color="auto"/>
                <w:left w:val="none" w:sz="0" w:space="0" w:color="auto"/>
                <w:bottom w:val="none" w:sz="0" w:space="0" w:color="auto"/>
                <w:right w:val="none" w:sz="0" w:space="0" w:color="auto"/>
              </w:divBdr>
            </w:div>
          </w:divsChild>
        </w:div>
        <w:div w:id="1390613823">
          <w:marLeft w:val="0"/>
          <w:marRight w:val="0"/>
          <w:marTop w:val="0"/>
          <w:marBottom w:val="0"/>
          <w:divBdr>
            <w:top w:val="none" w:sz="0" w:space="0" w:color="auto"/>
            <w:left w:val="none" w:sz="0" w:space="0" w:color="auto"/>
            <w:bottom w:val="none" w:sz="0" w:space="0" w:color="auto"/>
            <w:right w:val="none" w:sz="0" w:space="0" w:color="auto"/>
          </w:divBdr>
          <w:divsChild>
            <w:div w:id="399640699">
              <w:marLeft w:val="0"/>
              <w:marRight w:val="0"/>
              <w:marTop w:val="0"/>
              <w:marBottom w:val="0"/>
              <w:divBdr>
                <w:top w:val="none" w:sz="0" w:space="0" w:color="auto"/>
                <w:left w:val="none" w:sz="0" w:space="0" w:color="auto"/>
                <w:bottom w:val="none" w:sz="0" w:space="0" w:color="auto"/>
                <w:right w:val="none" w:sz="0" w:space="0" w:color="auto"/>
              </w:divBdr>
            </w:div>
          </w:divsChild>
        </w:div>
        <w:div w:id="1450706375">
          <w:marLeft w:val="0"/>
          <w:marRight w:val="0"/>
          <w:marTop w:val="0"/>
          <w:marBottom w:val="0"/>
          <w:divBdr>
            <w:top w:val="none" w:sz="0" w:space="0" w:color="auto"/>
            <w:left w:val="none" w:sz="0" w:space="0" w:color="auto"/>
            <w:bottom w:val="none" w:sz="0" w:space="0" w:color="auto"/>
            <w:right w:val="none" w:sz="0" w:space="0" w:color="auto"/>
          </w:divBdr>
          <w:divsChild>
            <w:div w:id="139814491">
              <w:marLeft w:val="0"/>
              <w:marRight w:val="0"/>
              <w:marTop w:val="0"/>
              <w:marBottom w:val="0"/>
              <w:divBdr>
                <w:top w:val="none" w:sz="0" w:space="0" w:color="auto"/>
                <w:left w:val="none" w:sz="0" w:space="0" w:color="auto"/>
                <w:bottom w:val="none" w:sz="0" w:space="0" w:color="auto"/>
                <w:right w:val="none" w:sz="0" w:space="0" w:color="auto"/>
              </w:divBdr>
            </w:div>
          </w:divsChild>
        </w:div>
        <w:div w:id="1504736348">
          <w:marLeft w:val="0"/>
          <w:marRight w:val="0"/>
          <w:marTop w:val="0"/>
          <w:marBottom w:val="0"/>
          <w:divBdr>
            <w:top w:val="none" w:sz="0" w:space="0" w:color="auto"/>
            <w:left w:val="none" w:sz="0" w:space="0" w:color="auto"/>
            <w:bottom w:val="none" w:sz="0" w:space="0" w:color="auto"/>
            <w:right w:val="none" w:sz="0" w:space="0" w:color="auto"/>
          </w:divBdr>
          <w:divsChild>
            <w:div w:id="648827805">
              <w:marLeft w:val="0"/>
              <w:marRight w:val="0"/>
              <w:marTop w:val="0"/>
              <w:marBottom w:val="0"/>
              <w:divBdr>
                <w:top w:val="none" w:sz="0" w:space="0" w:color="auto"/>
                <w:left w:val="none" w:sz="0" w:space="0" w:color="auto"/>
                <w:bottom w:val="none" w:sz="0" w:space="0" w:color="auto"/>
                <w:right w:val="none" w:sz="0" w:space="0" w:color="auto"/>
              </w:divBdr>
            </w:div>
          </w:divsChild>
        </w:div>
        <w:div w:id="1557160275">
          <w:marLeft w:val="0"/>
          <w:marRight w:val="0"/>
          <w:marTop w:val="0"/>
          <w:marBottom w:val="0"/>
          <w:divBdr>
            <w:top w:val="none" w:sz="0" w:space="0" w:color="auto"/>
            <w:left w:val="none" w:sz="0" w:space="0" w:color="auto"/>
            <w:bottom w:val="none" w:sz="0" w:space="0" w:color="auto"/>
            <w:right w:val="none" w:sz="0" w:space="0" w:color="auto"/>
          </w:divBdr>
          <w:divsChild>
            <w:div w:id="958754673">
              <w:marLeft w:val="0"/>
              <w:marRight w:val="0"/>
              <w:marTop w:val="0"/>
              <w:marBottom w:val="0"/>
              <w:divBdr>
                <w:top w:val="none" w:sz="0" w:space="0" w:color="auto"/>
                <w:left w:val="none" w:sz="0" w:space="0" w:color="auto"/>
                <w:bottom w:val="none" w:sz="0" w:space="0" w:color="auto"/>
                <w:right w:val="none" w:sz="0" w:space="0" w:color="auto"/>
              </w:divBdr>
            </w:div>
          </w:divsChild>
        </w:div>
        <w:div w:id="1576625555">
          <w:marLeft w:val="0"/>
          <w:marRight w:val="0"/>
          <w:marTop w:val="0"/>
          <w:marBottom w:val="0"/>
          <w:divBdr>
            <w:top w:val="none" w:sz="0" w:space="0" w:color="auto"/>
            <w:left w:val="none" w:sz="0" w:space="0" w:color="auto"/>
            <w:bottom w:val="none" w:sz="0" w:space="0" w:color="auto"/>
            <w:right w:val="none" w:sz="0" w:space="0" w:color="auto"/>
          </w:divBdr>
          <w:divsChild>
            <w:div w:id="1207138378">
              <w:marLeft w:val="0"/>
              <w:marRight w:val="0"/>
              <w:marTop w:val="0"/>
              <w:marBottom w:val="0"/>
              <w:divBdr>
                <w:top w:val="none" w:sz="0" w:space="0" w:color="auto"/>
                <w:left w:val="none" w:sz="0" w:space="0" w:color="auto"/>
                <w:bottom w:val="none" w:sz="0" w:space="0" w:color="auto"/>
                <w:right w:val="none" w:sz="0" w:space="0" w:color="auto"/>
              </w:divBdr>
            </w:div>
          </w:divsChild>
        </w:div>
        <w:div w:id="1635527854">
          <w:marLeft w:val="0"/>
          <w:marRight w:val="0"/>
          <w:marTop w:val="0"/>
          <w:marBottom w:val="0"/>
          <w:divBdr>
            <w:top w:val="none" w:sz="0" w:space="0" w:color="auto"/>
            <w:left w:val="none" w:sz="0" w:space="0" w:color="auto"/>
            <w:bottom w:val="none" w:sz="0" w:space="0" w:color="auto"/>
            <w:right w:val="none" w:sz="0" w:space="0" w:color="auto"/>
          </w:divBdr>
          <w:divsChild>
            <w:div w:id="1103763196">
              <w:marLeft w:val="0"/>
              <w:marRight w:val="0"/>
              <w:marTop w:val="0"/>
              <w:marBottom w:val="0"/>
              <w:divBdr>
                <w:top w:val="none" w:sz="0" w:space="0" w:color="auto"/>
                <w:left w:val="none" w:sz="0" w:space="0" w:color="auto"/>
                <w:bottom w:val="none" w:sz="0" w:space="0" w:color="auto"/>
                <w:right w:val="none" w:sz="0" w:space="0" w:color="auto"/>
              </w:divBdr>
            </w:div>
          </w:divsChild>
        </w:div>
        <w:div w:id="1670205961">
          <w:marLeft w:val="0"/>
          <w:marRight w:val="0"/>
          <w:marTop w:val="0"/>
          <w:marBottom w:val="0"/>
          <w:divBdr>
            <w:top w:val="none" w:sz="0" w:space="0" w:color="auto"/>
            <w:left w:val="none" w:sz="0" w:space="0" w:color="auto"/>
            <w:bottom w:val="none" w:sz="0" w:space="0" w:color="auto"/>
            <w:right w:val="none" w:sz="0" w:space="0" w:color="auto"/>
          </w:divBdr>
          <w:divsChild>
            <w:div w:id="218177901">
              <w:marLeft w:val="0"/>
              <w:marRight w:val="0"/>
              <w:marTop w:val="0"/>
              <w:marBottom w:val="0"/>
              <w:divBdr>
                <w:top w:val="none" w:sz="0" w:space="0" w:color="auto"/>
                <w:left w:val="none" w:sz="0" w:space="0" w:color="auto"/>
                <w:bottom w:val="none" w:sz="0" w:space="0" w:color="auto"/>
                <w:right w:val="none" w:sz="0" w:space="0" w:color="auto"/>
              </w:divBdr>
            </w:div>
          </w:divsChild>
        </w:div>
        <w:div w:id="1684895982">
          <w:marLeft w:val="0"/>
          <w:marRight w:val="0"/>
          <w:marTop w:val="0"/>
          <w:marBottom w:val="0"/>
          <w:divBdr>
            <w:top w:val="none" w:sz="0" w:space="0" w:color="auto"/>
            <w:left w:val="none" w:sz="0" w:space="0" w:color="auto"/>
            <w:bottom w:val="none" w:sz="0" w:space="0" w:color="auto"/>
            <w:right w:val="none" w:sz="0" w:space="0" w:color="auto"/>
          </w:divBdr>
          <w:divsChild>
            <w:div w:id="1305696838">
              <w:marLeft w:val="0"/>
              <w:marRight w:val="0"/>
              <w:marTop w:val="0"/>
              <w:marBottom w:val="0"/>
              <w:divBdr>
                <w:top w:val="none" w:sz="0" w:space="0" w:color="auto"/>
                <w:left w:val="none" w:sz="0" w:space="0" w:color="auto"/>
                <w:bottom w:val="none" w:sz="0" w:space="0" w:color="auto"/>
                <w:right w:val="none" w:sz="0" w:space="0" w:color="auto"/>
              </w:divBdr>
            </w:div>
          </w:divsChild>
        </w:div>
        <w:div w:id="1721514157">
          <w:marLeft w:val="0"/>
          <w:marRight w:val="0"/>
          <w:marTop w:val="0"/>
          <w:marBottom w:val="0"/>
          <w:divBdr>
            <w:top w:val="none" w:sz="0" w:space="0" w:color="auto"/>
            <w:left w:val="none" w:sz="0" w:space="0" w:color="auto"/>
            <w:bottom w:val="none" w:sz="0" w:space="0" w:color="auto"/>
            <w:right w:val="none" w:sz="0" w:space="0" w:color="auto"/>
          </w:divBdr>
          <w:divsChild>
            <w:div w:id="102651722">
              <w:marLeft w:val="0"/>
              <w:marRight w:val="0"/>
              <w:marTop w:val="0"/>
              <w:marBottom w:val="0"/>
              <w:divBdr>
                <w:top w:val="none" w:sz="0" w:space="0" w:color="auto"/>
                <w:left w:val="none" w:sz="0" w:space="0" w:color="auto"/>
                <w:bottom w:val="none" w:sz="0" w:space="0" w:color="auto"/>
                <w:right w:val="none" w:sz="0" w:space="0" w:color="auto"/>
              </w:divBdr>
            </w:div>
          </w:divsChild>
        </w:div>
        <w:div w:id="1756903501">
          <w:marLeft w:val="0"/>
          <w:marRight w:val="0"/>
          <w:marTop w:val="0"/>
          <w:marBottom w:val="0"/>
          <w:divBdr>
            <w:top w:val="none" w:sz="0" w:space="0" w:color="auto"/>
            <w:left w:val="none" w:sz="0" w:space="0" w:color="auto"/>
            <w:bottom w:val="none" w:sz="0" w:space="0" w:color="auto"/>
            <w:right w:val="none" w:sz="0" w:space="0" w:color="auto"/>
          </w:divBdr>
          <w:divsChild>
            <w:div w:id="1941528345">
              <w:marLeft w:val="0"/>
              <w:marRight w:val="0"/>
              <w:marTop w:val="0"/>
              <w:marBottom w:val="0"/>
              <w:divBdr>
                <w:top w:val="none" w:sz="0" w:space="0" w:color="auto"/>
                <w:left w:val="none" w:sz="0" w:space="0" w:color="auto"/>
                <w:bottom w:val="none" w:sz="0" w:space="0" w:color="auto"/>
                <w:right w:val="none" w:sz="0" w:space="0" w:color="auto"/>
              </w:divBdr>
            </w:div>
          </w:divsChild>
        </w:div>
        <w:div w:id="1765682625">
          <w:marLeft w:val="0"/>
          <w:marRight w:val="0"/>
          <w:marTop w:val="0"/>
          <w:marBottom w:val="0"/>
          <w:divBdr>
            <w:top w:val="none" w:sz="0" w:space="0" w:color="auto"/>
            <w:left w:val="none" w:sz="0" w:space="0" w:color="auto"/>
            <w:bottom w:val="none" w:sz="0" w:space="0" w:color="auto"/>
            <w:right w:val="none" w:sz="0" w:space="0" w:color="auto"/>
          </w:divBdr>
          <w:divsChild>
            <w:div w:id="1822042117">
              <w:marLeft w:val="0"/>
              <w:marRight w:val="0"/>
              <w:marTop w:val="0"/>
              <w:marBottom w:val="0"/>
              <w:divBdr>
                <w:top w:val="none" w:sz="0" w:space="0" w:color="auto"/>
                <w:left w:val="none" w:sz="0" w:space="0" w:color="auto"/>
                <w:bottom w:val="none" w:sz="0" w:space="0" w:color="auto"/>
                <w:right w:val="none" w:sz="0" w:space="0" w:color="auto"/>
              </w:divBdr>
            </w:div>
          </w:divsChild>
        </w:div>
        <w:div w:id="1773672253">
          <w:marLeft w:val="0"/>
          <w:marRight w:val="0"/>
          <w:marTop w:val="0"/>
          <w:marBottom w:val="0"/>
          <w:divBdr>
            <w:top w:val="none" w:sz="0" w:space="0" w:color="auto"/>
            <w:left w:val="none" w:sz="0" w:space="0" w:color="auto"/>
            <w:bottom w:val="none" w:sz="0" w:space="0" w:color="auto"/>
            <w:right w:val="none" w:sz="0" w:space="0" w:color="auto"/>
          </w:divBdr>
          <w:divsChild>
            <w:div w:id="1281110779">
              <w:marLeft w:val="0"/>
              <w:marRight w:val="0"/>
              <w:marTop w:val="0"/>
              <w:marBottom w:val="0"/>
              <w:divBdr>
                <w:top w:val="none" w:sz="0" w:space="0" w:color="auto"/>
                <w:left w:val="none" w:sz="0" w:space="0" w:color="auto"/>
                <w:bottom w:val="none" w:sz="0" w:space="0" w:color="auto"/>
                <w:right w:val="none" w:sz="0" w:space="0" w:color="auto"/>
              </w:divBdr>
            </w:div>
          </w:divsChild>
        </w:div>
        <w:div w:id="1786076432">
          <w:marLeft w:val="0"/>
          <w:marRight w:val="0"/>
          <w:marTop w:val="0"/>
          <w:marBottom w:val="0"/>
          <w:divBdr>
            <w:top w:val="none" w:sz="0" w:space="0" w:color="auto"/>
            <w:left w:val="none" w:sz="0" w:space="0" w:color="auto"/>
            <w:bottom w:val="none" w:sz="0" w:space="0" w:color="auto"/>
            <w:right w:val="none" w:sz="0" w:space="0" w:color="auto"/>
          </w:divBdr>
          <w:divsChild>
            <w:div w:id="1983652332">
              <w:marLeft w:val="0"/>
              <w:marRight w:val="0"/>
              <w:marTop w:val="0"/>
              <w:marBottom w:val="0"/>
              <w:divBdr>
                <w:top w:val="none" w:sz="0" w:space="0" w:color="auto"/>
                <w:left w:val="none" w:sz="0" w:space="0" w:color="auto"/>
                <w:bottom w:val="none" w:sz="0" w:space="0" w:color="auto"/>
                <w:right w:val="none" w:sz="0" w:space="0" w:color="auto"/>
              </w:divBdr>
            </w:div>
          </w:divsChild>
        </w:div>
        <w:div w:id="1816410260">
          <w:marLeft w:val="0"/>
          <w:marRight w:val="0"/>
          <w:marTop w:val="0"/>
          <w:marBottom w:val="0"/>
          <w:divBdr>
            <w:top w:val="none" w:sz="0" w:space="0" w:color="auto"/>
            <w:left w:val="none" w:sz="0" w:space="0" w:color="auto"/>
            <w:bottom w:val="none" w:sz="0" w:space="0" w:color="auto"/>
            <w:right w:val="none" w:sz="0" w:space="0" w:color="auto"/>
          </w:divBdr>
          <w:divsChild>
            <w:div w:id="641497046">
              <w:marLeft w:val="0"/>
              <w:marRight w:val="0"/>
              <w:marTop w:val="0"/>
              <w:marBottom w:val="0"/>
              <w:divBdr>
                <w:top w:val="none" w:sz="0" w:space="0" w:color="auto"/>
                <w:left w:val="none" w:sz="0" w:space="0" w:color="auto"/>
                <w:bottom w:val="none" w:sz="0" w:space="0" w:color="auto"/>
                <w:right w:val="none" w:sz="0" w:space="0" w:color="auto"/>
              </w:divBdr>
            </w:div>
          </w:divsChild>
        </w:div>
        <w:div w:id="1820724369">
          <w:marLeft w:val="0"/>
          <w:marRight w:val="0"/>
          <w:marTop w:val="0"/>
          <w:marBottom w:val="0"/>
          <w:divBdr>
            <w:top w:val="none" w:sz="0" w:space="0" w:color="auto"/>
            <w:left w:val="none" w:sz="0" w:space="0" w:color="auto"/>
            <w:bottom w:val="none" w:sz="0" w:space="0" w:color="auto"/>
            <w:right w:val="none" w:sz="0" w:space="0" w:color="auto"/>
          </w:divBdr>
          <w:divsChild>
            <w:div w:id="973171098">
              <w:marLeft w:val="0"/>
              <w:marRight w:val="0"/>
              <w:marTop w:val="0"/>
              <w:marBottom w:val="0"/>
              <w:divBdr>
                <w:top w:val="none" w:sz="0" w:space="0" w:color="auto"/>
                <w:left w:val="none" w:sz="0" w:space="0" w:color="auto"/>
                <w:bottom w:val="none" w:sz="0" w:space="0" w:color="auto"/>
                <w:right w:val="none" w:sz="0" w:space="0" w:color="auto"/>
              </w:divBdr>
            </w:div>
          </w:divsChild>
        </w:div>
        <w:div w:id="1849254186">
          <w:marLeft w:val="0"/>
          <w:marRight w:val="0"/>
          <w:marTop w:val="0"/>
          <w:marBottom w:val="0"/>
          <w:divBdr>
            <w:top w:val="none" w:sz="0" w:space="0" w:color="auto"/>
            <w:left w:val="none" w:sz="0" w:space="0" w:color="auto"/>
            <w:bottom w:val="none" w:sz="0" w:space="0" w:color="auto"/>
            <w:right w:val="none" w:sz="0" w:space="0" w:color="auto"/>
          </w:divBdr>
          <w:divsChild>
            <w:div w:id="687751265">
              <w:marLeft w:val="0"/>
              <w:marRight w:val="0"/>
              <w:marTop w:val="0"/>
              <w:marBottom w:val="0"/>
              <w:divBdr>
                <w:top w:val="none" w:sz="0" w:space="0" w:color="auto"/>
                <w:left w:val="none" w:sz="0" w:space="0" w:color="auto"/>
                <w:bottom w:val="none" w:sz="0" w:space="0" w:color="auto"/>
                <w:right w:val="none" w:sz="0" w:space="0" w:color="auto"/>
              </w:divBdr>
            </w:div>
          </w:divsChild>
        </w:div>
        <w:div w:id="1897472765">
          <w:marLeft w:val="0"/>
          <w:marRight w:val="0"/>
          <w:marTop w:val="0"/>
          <w:marBottom w:val="0"/>
          <w:divBdr>
            <w:top w:val="none" w:sz="0" w:space="0" w:color="auto"/>
            <w:left w:val="none" w:sz="0" w:space="0" w:color="auto"/>
            <w:bottom w:val="none" w:sz="0" w:space="0" w:color="auto"/>
            <w:right w:val="none" w:sz="0" w:space="0" w:color="auto"/>
          </w:divBdr>
          <w:divsChild>
            <w:div w:id="1111244103">
              <w:marLeft w:val="0"/>
              <w:marRight w:val="0"/>
              <w:marTop w:val="0"/>
              <w:marBottom w:val="0"/>
              <w:divBdr>
                <w:top w:val="none" w:sz="0" w:space="0" w:color="auto"/>
                <w:left w:val="none" w:sz="0" w:space="0" w:color="auto"/>
                <w:bottom w:val="none" w:sz="0" w:space="0" w:color="auto"/>
                <w:right w:val="none" w:sz="0" w:space="0" w:color="auto"/>
              </w:divBdr>
            </w:div>
          </w:divsChild>
        </w:div>
        <w:div w:id="1911572973">
          <w:marLeft w:val="0"/>
          <w:marRight w:val="0"/>
          <w:marTop w:val="0"/>
          <w:marBottom w:val="0"/>
          <w:divBdr>
            <w:top w:val="none" w:sz="0" w:space="0" w:color="auto"/>
            <w:left w:val="none" w:sz="0" w:space="0" w:color="auto"/>
            <w:bottom w:val="none" w:sz="0" w:space="0" w:color="auto"/>
            <w:right w:val="none" w:sz="0" w:space="0" w:color="auto"/>
          </w:divBdr>
          <w:divsChild>
            <w:div w:id="1855805582">
              <w:marLeft w:val="0"/>
              <w:marRight w:val="0"/>
              <w:marTop w:val="0"/>
              <w:marBottom w:val="0"/>
              <w:divBdr>
                <w:top w:val="none" w:sz="0" w:space="0" w:color="auto"/>
                <w:left w:val="none" w:sz="0" w:space="0" w:color="auto"/>
                <w:bottom w:val="none" w:sz="0" w:space="0" w:color="auto"/>
                <w:right w:val="none" w:sz="0" w:space="0" w:color="auto"/>
              </w:divBdr>
            </w:div>
          </w:divsChild>
        </w:div>
        <w:div w:id="1998486979">
          <w:marLeft w:val="0"/>
          <w:marRight w:val="0"/>
          <w:marTop w:val="0"/>
          <w:marBottom w:val="0"/>
          <w:divBdr>
            <w:top w:val="none" w:sz="0" w:space="0" w:color="auto"/>
            <w:left w:val="none" w:sz="0" w:space="0" w:color="auto"/>
            <w:bottom w:val="none" w:sz="0" w:space="0" w:color="auto"/>
            <w:right w:val="none" w:sz="0" w:space="0" w:color="auto"/>
          </w:divBdr>
          <w:divsChild>
            <w:div w:id="2062246822">
              <w:marLeft w:val="0"/>
              <w:marRight w:val="0"/>
              <w:marTop w:val="0"/>
              <w:marBottom w:val="0"/>
              <w:divBdr>
                <w:top w:val="none" w:sz="0" w:space="0" w:color="auto"/>
                <w:left w:val="none" w:sz="0" w:space="0" w:color="auto"/>
                <w:bottom w:val="none" w:sz="0" w:space="0" w:color="auto"/>
                <w:right w:val="none" w:sz="0" w:space="0" w:color="auto"/>
              </w:divBdr>
            </w:div>
          </w:divsChild>
        </w:div>
        <w:div w:id="2002538340">
          <w:marLeft w:val="0"/>
          <w:marRight w:val="0"/>
          <w:marTop w:val="0"/>
          <w:marBottom w:val="0"/>
          <w:divBdr>
            <w:top w:val="none" w:sz="0" w:space="0" w:color="auto"/>
            <w:left w:val="none" w:sz="0" w:space="0" w:color="auto"/>
            <w:bottom w:val="none" w:sz="0" w:space="0" w:color="auto"/>
            <w:right w:val="none" w:sz="0" w:space="0" w:color="auto"/>
          </w:divBdr>
          <w:divsChild>
            <w:div w:id="810099831">
              <w:marLeft w:val="0"/>
              <w:marRight w:val="0"/>
              <w:marTop w:val="0"/>
              <w:marBottom w:val="0"/>
              <w:divBdr>
                <w:top w:val="none" w:sz="0" w:space="0" w:color="auto"/>
                <w:left w:val="none" w:sz="0" w:space="0" w:color="auto"/>
                <w:bottom w:val="none" w:sz="0" w:space="0" w:color="auto"/>
                <w:right w:val="none" w:sz="0" w:space="0" w:color="auto"/>
              </w:divBdr>
            </w:div>
          </w:divsChild>
        </w:div>
        <w:div w:id="2018843723">
          <w:marLeft w:val="0"/>
          <w:marRight w:val="0"/>
          <w:marTop w:val="0"/>
          <w:marBottom w:val="0"/>
          <w:divBdr>
            <w:top w:val="none" w:sz="0" w:space="0" w:color="auto"/>
            <w:left w:val="none" w:sz="0" w:space="0" w:color="auto"/>
            <w:bottom w:val="none" w:sz="0" w:space="0" w:color="auto"/>
            <w:right w:val="none" w:sz="0" w:space="0" w:color="auto"/>
          </w:divBdr>
          <w:divsChild>
            <w:div w:id="1512643462">
              <w:marLeft w:val="0"/>
              <w:marRight w:val="0"/>
              <w:marTop w:val="0"/>
              <w:marBottom w:val="0"/>
              <w:divBdr>
                <w:top w:val="none" w:sz="0" w:space="0" w:color="auto"/>
                <w:left w:val="none" w:sz="0" w:space="0" w:color="auto"/>
                <w:bottom w:val="none" w:sz="0" w:space="0" w:color="auto"/>
                <w:right w:val="none" w:sz="0" w:space="0" w:color="auto"/>
              </w:divBdr>
            </w:div>
          </w:divsChild>
        </w:div>
        <w:div w:id="2021806740">
          <w:marLeft w:val="0"/>
          <w:marRight w:val="0"/>
          <w:marTop w:val="0"/>
          <w:marBottom w:val="0"/>
          <w:divBdr>
            <w:top w:val="none" w:sz="0" w:space="0" w:color="auto"/>
            <w:left w:val="none" w:sz="0" w:space="0" w:color="auto"/>
            <w:bottom w:val="none" w:sz="0" w:space="0" w:color="auto"/>
            <w:right w:val="none" w:sz="0" w:space="0" w:color="auto"/>
          </w:divBdr>
          <w:divsChild>
            <w:div w:id="939021988">
              <w:marLeft w:val="0"/>
              <w:marRight w:val="0"/>
              <w:marTop w:val="0"/>
              <w:marBottom w:val="0"/>
              <w:divBdr>
                <w:top w:val="none" w:sz="0" w:space="0" w:color="auto"/>
                <w:left w:val="none" w:sz="0" w:space="0" w:color="auto"/>
                <w:bottom w:val="none" w:sz="0" w:space="0" w:color="auto"/>
                <w:right w:val="none" w:sz="0" w:space="0" w:color="auto"/>
              </w:divBdr>
            </w:div>
          </w:divsChild>
        </w:div>
        <w:div w:id="2040203452">
          <w:marLeft w:val="0"/>
          <w:marRight w:val="0"/>
          <w:marTop w:val="0"/>
          <w:marBottom w:val="0"/>
          <w:divBdr>
            <w:top w:val="none" w:sz="0" w:space="0" w:color="auto"/>
            <w:left w:val="none" w:sz="0" w:space="0" w:color="auto"/>
            <w:bottom w:val="none" w:sz="0" w:space="0" w:color="auto"/>
            <w:right w:val="none" w:sz="0" w:space="0" w:color="auto"/>
          </w:divBdr>
          <w:divsChild>
            <w:div w:id="315647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943417">
      <w:bodyDiv w:val="1"/>
      <w:marLeft w:val="0"/>
      <w:marRight w:val="0"/>
      <w:marTop w:val="0"/>
      <w:marBottom w:val="0"/>
      <w:divBdr>
        <w:top w:val="none" w:sz="0" w:space="0" w:color="auto"/>
        <w:left w:val="none" w:sz="0" w:space="0" w:color="auto"/>
        <w:bottom w:val="none" w:sz="0" w:space="0" w:color="auto"/>
        <w:right w:val="none" w:sz="0" w:space="0" w:color="auto"/>
      </w:divBdr>
    </w:div>
    <w:div w:id="1662151177">
      <w:bodyDiv w:val="1"/>
      <w:marLeft w:val="0"/>
      <w:marRight w:val="0"/>
      <w:marTop w:val="0"/>
      <w:marBottom w:val="0"/>
      <w:divBdr>
        <w:top w:val="none" w:sz="0" w:space="0" w:color="auto"/>
        <w:left w:val="none" w:sz="0" w:space="0" w:color="auto"/>
        <w:bottom w:val="none" w:sz="0" w:space="0" w:color="auto"/>
        <w:right w:val="none" w:sz="0" w:space="0" w:color="auto"/>
      </w:divBdr>
    </w:div>
    <w:div w:id="1672370333">
      <w:bodyDiv w:val="1"/>
      <w:marLeft w:val="0"/>
      <w:marRight w:val="0"/>
      <w:marTop w:val="0"/>
      <w:marBottom w:val="0"/>
      <w:divBdr>
        <w:top w:val="none" w:sz="0" w:space="0" w:color="auto"/>
        <w:left w:val="none" w:sz="0" w:space="0" w:color="auto"/>
        <w:bottom w:val="none" w:sz="0" w:space="0" w:color="auto"/>
        <w:right w:val="none" w:sz="0" w:space="0" w:color="auto"/>
      </w:divBdr>
      <w:divsChild>
        <w:div w:id="14772879">
          <w:marLeft w:val="0"/>
          <w:marRight w:val="0"/>
          <w:marTop w:val="0"/>
          <w:marBottom w:val="0"/>
          <w:divBdr>
            <w:top w:val="none" w:sz="0" w:space="0" w:color="auto"/>
            <w:left w:val="none" w:sz="0" w:space="0" w:color="auto"/>
            <w:bottom w:val="none" w:sz="0" w:space="0" w:color="auto"/>
            <w:right w:val="none" w:sz="0" w:space="0" w:color="auto"/>
          </w:divBdr>
          <w:divsChild>
            <w:div w:id="341861833">
              <w:marLeft w:val="0"/>
              <w:marRight w:val="0"/>
              <w:marTop w:val="0"/>
              <w:marBottom w:val="0"/>
              <w:divBdr>
                <w:top w:val="none" w:sz="0" w:space="0" w:color="auto"/>
                <w:left w:val="none" w:sz="0" w:space="0" w:color="auto"/>
                <w:bottom w:val="none" w:sz="0" w:space="0" w:color="auto"/>
                <w:right w:val="none" w:sz="0" w:space="0" w:color="auto"/>
              </w:divBdr>
            </w:div>
          </w:divsChild>
        </w:div>
        <w:div w:id="49230580">
          <w:marLeft w:val="0"/>
          <w:marRight w:val="0"/>
          <w:marTop w:val="0"/>
          <w:marBottom w:val="0"/>
          <w:divBdr>
            <w:top w:val="none" w:sz="0" w:space="0" w:color="auto"/>
            <w:left w:val="none" w:sz="0" w:space="0" w:color="auto"/>
            <w:bottom w:val="none" w:sz="0" w:space="0" w:color="auto"/>
            <w:right w:val="none" w:sz="0" w:space="0" w:color="auto"/>
          </w:divBdr>
          <w:divsChild>
            <w:div w:id="11952739">
              <w:marLeft w:val="0"/>
              <w:marRight w:val="0"/>
              <w:marTop w:val="0"/>
              <w:marBottom w:val="0"/>
              <w:divBdr>
                <w:top w:val="none" w:sz="0" w:space="0" w:color="auto"/>
                <w:left w:val="none" w:sz="0" w:space="0" w:color="auto"/>
                <w:bottom w:val="none" w:sz="0" w:space="0" w:color="auto"/>
                <w:right w:val="none" w:sz="0" w:space="0" w:color="auto"/>
              </w:divBdr>
            </w:div>
          </w:divsChild>
        </w:div>
        <w:div w:id="55516335">
          <w:marLeft w:val="0"/>
          <w:marRight w:val="0"/>
          <w:marTop w:val="0"/>
          <w:marBottom w:val="0"/>
          <w:divBdr>
            <w:top w:val="none" w:sz="0" w:space="0" w:color="auto"/>
            <w:left w:val="none" w:sz="0" w:space="0" w:color="auto"/>
            <w:bottom w:val="none" w:sz="0" w:space="0" w:color="auto"/>
            <w:right w:val="none" w:sz="0" w:space="0" w:color="auto"/>
          </w:divBdr>
          <w:divsChild>
            <w:div w:id="1780950692">
              <w:marLeft w:val="0"/>
              <w:marRight w:val="0"/>
              <w:marTop w:val="0"/>
              <w:marBottom w:val="0"/>
              <w:divBdr>
                <w:top w:val="none" w:sz="0" w:space="0" w:color="auto"/>
                <w:left w:val="none" w:sz="0" w:space="0" w:color="auto"/>
                <w:bottom w:val="none" w:sz="0" w:space="0" w:color="auto"/>
                <w:right w:val="none" w:sz="0" w:space="0" w:color="auto"/>
              </w:divBdr>
            </w:div>
          </w:divsChild>
        </w:div>
        <w:div w:id="174030668">
          <w:marLeft w:val="0"/>
          <w:marRight w:val="0"/>
          <w:marTop w:val="0"/>
          <w:marBottom w:val="0"/>
          <w:divBdr>
            <w:top w:val="none" w:sz="0" w:space="0" w:color="auto"/>
            <w:left w:val="none" w:sz="0" w:space="0" w:color="auto"/>
            <w:bottom w:val="none" w:sz="0" w:space="0" w:color="auto"/>
            <w:right w:val="none" w:sz="0" w:space="0" w:color="auto"/>
          </w:divBdr>
          <w:divsChild>
            <w:div w:id="336225764">
              <w:marLeft w:val="0"/>
              <w:marRight w:val="0"/>
              <w:marTop w:val="0"/>
              <w:marBottom w:val="0"/>
              <w:divBdr>
                <w:top w:val="none" w:sz="0" w:space="0" w:color="auto"/>
                <w:left w:val="none" w:sz="0" w:space="0" w:color="auto"/>
                <w:bottom w:val="none" w:sz="0" w:space="0" w:color="auto"/>
                <w:right w:val="none" w:sz="0" w:space="0" w:color="auto"/>
              </w:divBdr>
            </w:div>
          </w:divsChild>
        </w:div>
        <w:div w:id="193464707">
          <w:marLeft w:val="0"/>
          <w:marRight w:val="0"/>
          <w:marTop w:val="0"/>
          <w:marBottom w:val="0"/>
          <w:divBdr>
            <w:top w:val="none" w:sz="0" w:space="0" w:color="auto"/>
            <w:left w:val="none" w:sz="0" w:space="0" w:color="auto"/>
            <w:bottom w:val="none" w:sz="0" w:space="0" w:color="auto"/>
            <w:right w:val="none" w:sz="0" w:space="0" w:color="auto"/>
          </w:divBdr>
          <w:divsChild>
            <w:div w:id="113333481">
              <w:marLeft w:val="0"/>
              <w:marRight w:val="0"/>
              <w:marTop w:val="0"/>
              <w:marBottom w:val="0"/>
              <w:divBdr>
                <w:top w:val="none" w:sz="0" w:space="0" w:color="auto"/>
                <w:left w:val="none" w:sz="0" w:space="0" w:color="auto"/>
                <w:bottom w:val="none" w:sz="0" w:space="0" w:color="auto"/>
                <w:right w:val="none" w:sz="0" w:space="0" w:color="auto"/>
              </w:divBdr>
            </w:div>
          </w:divsChild>
        </w:div>
        <w:div w:id="223955159">
          <w:marLeft w:val="0"/>
          <w:marRight w:val="0"/>
          <w:marTop w:val="0"/>
          <w:marBottom w:val="0"/>
          <w:divBdr>
            <w:top w:val="none" w:sz="0" w:space="0" w:color="auto"/>
            <w:left w:val="none" w:sz="0" w:space="0" w:color="auto"/>
            <w:bottom w:val="none" w:sz="0" w:space="0" w:color="auto"/>
            <w:right w:val="none" w:sz="0" w:space="0" w:color="auto"/>
          </w:divBdr>
          <w:divsChild>
            <w:div w:id="217978521">
              <w:marLeft w:val="0"/>
              <w:marRight w:val="0"/>
              <w:marTop w:val="0"/>
              <w:marBottom w:val="0"/>
              <w:divBdr>
                <w:top w:val="none" w:sz="0" w:space="0" w:color="auto"/>
                <w:left w:val="none" w:sz="0" w:space="0" w:color="auto"/>
                <w:bottom w:val="none" w:sz="0" w:space="0" w:color="auto"/>
                <w:right w:val="none" w:sz="0" w:space="0" w:color="auto"/>
              </w:divBdr>
            </w:div>
          </w:divsChild>
        </w:div>
        <w:div w:id="227763832">
          <w:marLeft w:val="0"/>
          <w:marRight w:val="0"/>
          <w:marTop w:val="0"/>
          <w:marBottom w:val="0"/>
          <w:divBdr>
            <w:top w:val="none" w:sz="0" w:space="0" w:color="auto"/>
            <w:left w:val="none" w:sz="0" w:space="0" w:color="auto"/>
            <w:bottom w:val="none" w:sz="0" w:space="0" w:color="auto"/>
            <w:right w:val="none" w:sz="0" w:space="0" w:color="auto"/>
          </w:divBdr>
          <w:divsChild>
            <w:div w:id="1282153471">
              <w:marLeft w:val="0"/>
              <w:marRight w:val="0"/>
              <w:marTop w:val="0"/>
              <w:marBottom w:val="0"/>
              <w:divBdr>
                <w:top w:val="none" w:sz="0" w:space="0" w:color="auto"/>
                <w:left w:val="none" w:sz="0" w:space="0" w:color="auto"/>
                <w:bottom w:val="none" w:sz="0" w:space="0" w:color="auto"/>
                <w:right w:val="none" w:sz="0" w:space="0" w:color="auto"/>
              </w:divBdr>
            </w:div>
          </w:divsChild>
        </w:div>
        <w:div w:id="229853363">
          <w:marLeft w:val="0"/>
          <w:marRight w:val="0"/>
          <w:marTop w:val="0"/>
          <w:marBottom w:val="0"/>
          <w:divBdr>
            <w:top w:val="none" w:sz="0" w:space="0" w:color="auto"/>
            <w:left w:val="none" w:sz="0" w:space="0" w:color="auto"/>
            <w:bottom w:val="none" w:sz="0" w:space="0" w:color="auto"/>
            <w:right w:val="none" w:sz="0" w:space="0" w:color="auto"/>
          </w:divBdr>
          <w:divsChild>
            <w:div w:id="2095273310">
              <w:marLeft w:val="0"/>
              <w:marRight w:val="0"/>
              <w:marTop w:val="0"/>
              <w:marBottom w:val="0"/>
              <w:divBdr>
                <w:top w:val="none" w:sz="0" w:space="0" w:color="auto"/>
                <w:left w:val="none" w:sz="0" w:space="0" w:color="auto"/>
                <w:bottom w:val="none" w:sz="0" w:space="0" w:color="auto"/>
                <w:right w:val="none" w:sz="0" w:space="0" w:color="auto"/>
              </w:divBdr>
            </w:div>
          </w:divsChild>
        </w:div>
        <w:div w:id="240452311">
          <w:marLeft w:val="0"/>
          <w:marRight w:val="0"/>
          <w:marTop w:val="0"/>
          <w:marBottom w:val="0"/>
          <w:divBdr>
            <w:top w:val="none" w:sz="0" w:space="0" w:color="auto"/>
            <w:left w:val="none" w:sz="0" w:space="0" w:color="auto"/>
            <w:bottom w:val="none" w:sz="0" w:space="0" w:color="auto"/>
            <w:right w:val="none" w:sz="0" w:space="0" w:color="auto"/>
          </w:divBdr>
          <w:divsChild>
            <w:div w:id="2085451448">
              <w:marLeft w:val="0"/>
              <w:marRight w:val="0"/>
              <w:marTop w:val="0"/>
              <w:marBottom w:val="0"/>
              <w:divBdr>
                <w:top w:val="none" w:sz="0" w:space="0" w:color="auto"/>
                <w:left w:val="none" w:sz="0" w:space="0" w:color="auto"/>
                <w:bottom w:val="none" w:sz="0" w:space="0" w:color="auto"/>
                <w:right w:val="none" w:sz="0" w:space="0" w:color="auto"/>
              </w:divBdr>
            </w:div>
          </w:divsChild>
        </w:div>
        <w:div w:id="395737787">
          <w:marLeft w:val="0"/>
          <w:marRight w:val="0"/>
          <w:marTop w:val="0"/>
          <w:marBottom w:val="0"/>
          <w:divBdr>
            <w:top w:val="none" w:sz="0" w:space="0" w:color="auto"/>
            <w:left w:val="none" w:sz="0" w:space="0" w:color="auto"/>
            <w:bottom w:val="none" w:sz="0" w:space="0" w:color="auto"/>
            <w:right w:val="none" w:sz="0" w:space="0" w:color="auto"/>
          </w:divBdr>
          <w:divsChild>
            <w:div w:id="1402093676">
              <w:marLeft w:val="0"/>
              <w:marRight w:val="0"/>
              <w:marTop w:val="0"/>
              <w:marBottom w:val="0"/>
              <w:divBdr>
                <w:top w:val="none" w:sz="0" w:space="0" w:color="auto"/>
                <w:left w:val="none" w:sz="0" w:space="0" w:color="auto"/>
                <w:bottom w:val="none" w:sz="0" w:space="0" w:color="auto"/>
                <w:right w:val="none" w:sz="0" w:space="0" w:color="auto"/>
              </w:divBdr>
            </w:div>
          </w:divsChild>
        </w:div>
        <w:div w:id="473570735">
          <w:marLeft w:val="0"/>
          <w:marRight w:val="0"/>
          <w:marTop w:val="0"/>
          <w:marBottom w:val="0"/>
          <w:divBdr>
            <w:top w:val="none" w:sz="0" w:space="0" w:color="auto"/>
            <w:left w:val="none" w:sz="0" w:space="0" w:color="auto"/>
            <w:bottom w:val="none" w:sz="0" w:space="0" w:color="auto"/>
            <w:right w:val="none" w:sz="0" w:space="0" w:color="auto"/>
          </w:divBdr>
          <w:divsChild>
            <w:div w:id="494731421">
              <w:marLeft w:val="0"/>
              <w:marRight w:val="0"/>
              <w:marTop w:val="0"/>
              <w:marBottom w:val="0"/>
              <w:divBdr>
                <w:top w:val="none" w:sz="0" w:space="0" w:color="auto"/>
                <w:left w:val="none" w:sz="0" w:space="0" w:color="auto"/>
                <w:bottom w:val="none" w:sz="0" w:space="0" w:color="auto"/>
                <w:right w:val="none" w:sz="0" w:space="0" w:color="auto"/>
              </w:divBdr>
            </w:div>
          </w:divsChild>
        </w:div>
        <w:div w:id="512300272">
          <w:marLeft w:val="0"/>
          <w:marRight w:val="0"/>
          <w:marTop w:val="0"/>
          <w:marBottom w:val="0"/>
          <w:divBdr>
            <w:top w:val="none" w:sz="0" w:space="0" w:color="auto"/>
            <w:left w:val="none" w:sz="0" w:space="0" w:color="auto"/>
            <w:bottom w:val="none" w:sz="0" w:space="0" w:color="auto"/>
            <w:right w:val="none" w:sz="0" w:space="0" w:color="auto"/>
          </w:divBdr>
          <w:divsChild>
            <w:div w:id="244732668">
              <w:marLeft w:val="0"/>
              <w:marRight w:val="0"/>
              <w:marTop w:val="0"/>
              <w:marBottom w:val="0"/>
              <w:divBdr>
                <w:top w:val="none" w:sz="0" w:space="0" w:color="auto"/>
                <w:left w:val="none" w:sz="0" w:space="0" w:color="auto"/>
                <w:bottom w:val="none" w:sz="0" w:space="0" w:color="auto"/>
                <w:right w:val="none" w:sz="0" w:space="0" w:color="auto"/>
              </w:divBdr>
            </w:div>
          </w:divsChild>
        </w:div>
        <w:div w:id="555240865">
          <w:marLeft w:val="0"/>
          <w:marRight w:val="0"/>
          <w:marTop w:val="0"/>
          <w:marBottom w:val="0"/>
          <w:divBdr>
            <w:top w:val="none" w:sz="0" w:space="0" w:color="auto"/>
            <w:left w:val="none" w:sz="0" w:space="0" w:color="auto"/>
            <w:bottom w:val="none" w:sz="0" w:space="0" w:color="auto"/>
            <w:right w:val="none" w:sz="0" w:space="0" w:color="auto"/>
          </w:divBdr>
          <w:divsChild>
            <w:div w:id="1910458254">
              <w:marLeft w:val="0"/>
              <w:marRight w:val="0"/>
              <w:marTop w:val="0"/>
              <w:marBottom w:val="0"/>
              <w:divBdr>
                <w:top w:val="none" w:sz="0" w:space="0" w:color="auto"/>
                <w:left w:val="none" w:sz="0" w:space="0" w:color="auto"/>
                <w:bottom w:val="none" w:sz="0" w:space="0" w:color="auto"/>
                <w:right w:val="none" w:sz="0" w:space="0" w:color="auto"/>
              </w:divBdr>
            </w:div>
          </w:divsChild>
        </w:div>
        <w:div w:id="558444301">
          <w:marLeft w:val="0"/>
          <w:marRight w:val="0"/>
          <w:marTop w:val="0"/>
          <w:marBottom w:val="0"/>
          <w:divBdr>
            <w:top w:val="none" w:sz="0" w:space="0" w:color="auto"/>
            <w:left w:val="none" w:sz="0" w:space="0" w:color="auto"/>
            <w:bottom w:val="none" w:sz="0" w:space="0" w:color="auto"/>
            <w:right w:val="none" w:sz="0" w:space="0" w:color="auto"/>
          </w:divBdr>
          <w:divsChild>
            <w:div w:id="408963004">
              <w:marLeft w:val="0"/>
              <w:marRight w:val="0"/>
              <w:marTop w:val="0"/>
              <w:marBottom w:val="0"/>
              <w:divBdr>
                <w:top w:val="none" w:sz="0" w:space="0" w:color="auto"/>
                <w:left w:val="none" w:sz="0" w:space="0" w:color="auto"/>
                <w:bottom w:val="none" w:sz="0" w:space="0" w:color="auto"/>
                <w:right w:val="none" w:sz="0" w:space="0" w:color="auto"/>
              </w:divBdr>
            </w:div>
          </w:divsChild>
        </w:div>
        <w:div w:id="564685520">
          <w:marLeft w:val="0"/>
          <w:marRight w:val="0"/>
          <w:marTop w:val="0"/>
          <w:marBottom w:val="0"/>
          <w:divBdr>
            <w:top w:val="none" w:sz="0" w:space="0" w:color="auto"/>
            <w:left w:val="none" w:sz="0" w:space="0" w:color="auto"/>
            <w:bottom w:val="none" w:sz="0" w:space="0" w:color="auto"/>
            <w:right w:val="none" w:sz="0" w:space="0" w:color="auto"/>
          </w:divBdr>
          <w:divsChild>
            <w:div w:id="1764761116">
              <w:marLeft w:val="0"/>
              <w:marRight w:val="0"/>
              <w:marTop w:val="0"/>
              <w:marBottom w:val="0"/>
              <w:divBdr>
                <w:top w:val="none" w:sz="0" w:space="0" w:color="auto"/>
                <w:left w:val="none" w:sz="0" w:space="0" w:color="auto"/>
                <w:bottom w:val="none" w:sz="0" w:space="0" w:color="auto"/>
                <w:right w:val="none" w:sz="0" w:space="0" w:color="auto"/>
              </w:divBdr>
            </w:div>
          </w:divsChild>
        </w:div>
        <w:div w:id="576718477">
          <w:marLeft w:val="0"/>
          <w:marRight w:val="0"/>
          <w:marTop w:val="0"/>
          <w:marBottom w:val="0"/>
          <w:divBdr>
            <w:top w:val="none" w:sz="0" w:space="0" w:color="auto"/>
            <w:left w:val="none" w:sz="0" w:space="0" w:color="auto"/>
            <w:bottom w:val="none" w:sz="0" w:space="0" w:color="auto"/>
            <w:right w:val="none" w:sz="0" w:space="0" w:color="auto"/>
          </w:divBdr>
          <w:divsChild>
            <w:div w:id="1190990907">
              <w:marLeft w:val="0"/>
              <w:marRight w:val="0"/>
              <w:marTop w:val="0"/>
              <w:marBottom w:val="0"/>
              <w:divBdr>
                <w:top w:val="none" w:sz="0" w:space="0" w:color="auto"/>
                <w:left w:val="none" w:sz="0" w:space="0" w:color="auto"/>
                <w:bottom w:val="none" w:sz="0" w:space="0" w:color="auto"/>
                <w:right w:val="none" w:sz="0" w:space="0" w:color="auto"/>
              </w:divBdr>
            </w:div>
          </w:divsChild>
        </w:div>
        <w:div w:id="623459916">
          <w:marLeft w:val="0"/>
          <w:marRight w:val="0"/>
          <w:marTop w:val="0"/>
          <w:marBottom w:val="0"/>
          <w:divBdr>
            <w:top w:val="none" w:sz="0" w:space="0" w:color="auto"/>
            <w:left w:val="none" w:sz="0" w:space="0" w:color="auto"/>
            <w:bottom w:val="none" w:sz="0" w:space="0" w:color="auto"/>
            <w:right w:val="none" w:sz="0" w:space="0" w:color="auto"/>
          </w:divBdr>
          <w:divsChild>
            <w:div w:id="1162812399">
              <w:marLeft w:val="0"/>
              <w:marRight w:val="0"/>
              <w:marTop w:val="0"/>
              <w:marBottom w:val="0"/>
              <w:divBdr>
                <w:top w:val="none" w:sz="0" w:space="0" w:color="auto"/>
                <w:left w:val="none" w:sz="0" w:space="0" w:color="auto"/>
                <w:bottom w:val="none" w:sz="0" w:space="0" w:color="auto"/>
                <w:right w:val="none" w:sz="0" w:space="0" w:color="auto"/>
              </w:divBdr>
            </w:div>
          </w:divsChild>
        </w:div>
        <w:div w:id="686564291">
          <w:marLeft w:val="0"/>
          <w:marRight w:val="0"/>
          <w:marTop w:val="0"/>
          <w:marBottom w:val="0"/>
          <w:divBdr>
            <w:top w:val="none" w:sz="0" w:space="0" w:color="auto"/>
            <w:left w:val="none" w:sz="0" w:space="0" w:color="auto"/>
            <w:bottom w:val="none" w:sz="0" w:space="0" w:color="auto"/>
            <w:right w:val="none" w:sz="0" w:space="0" w:color="auto"/>
          </w:divBdr>
          <w:divsChild>
            <w:div w:id="2008285555">
              <w:marLeft w:val="0"/>
              <w:marRight w:val="0"/>
              <w:marTop w:val="0"/>
              <w:marBottom w:val="0"/>
              <w:divBdr>
                <w:top w:val="none" w:sz="0" w:space="0" w:color="auto"/>
                <w:left w:val="none" w:sz="0" w:space="0" w:color="auto"/>
                <w:bottom w:val="none" w:sz="0" w:space="0" w:color="auto"/>
                <w:right w:val="none" w:sz="0" w:space="0" w:color="auto"/>
              </w:divBdr>
            </w:div>
          </w:divsChild>
        </w:div>
        <w:div w:id="687754633">
          <w:marLeft w:val="0"/>
          <w:marRight w:val="0"/>
          <w:marTop w:val="0"/>
          <w:marBottom w:val="0"/>
          <w:divBdr>
            <w:top w:val="none" w:sz="0" w:space="0" w:color="auto"/>
            <w:left w:val="none" w:sz="0" w:space="0" w:color="auto"/>
            <w:bottom w:val="none" w:sz="0" w:space="0" w:color="auto"/>
            <w:right w:val="none" w:sz="0" w:space="0" w:color="auto"/>
          </w:divBdr>
          <w:divsChild>
            <w:div w:id="735981539">
              <w:marLeft w:val="0"/>
              <w:marRight w:val="0"/>
              <w:marTop w:val="0"/>
              <w:marBottom w:val="0"/>
              <w:divBdr>
                <w:top w:val="none" w:sz="0" w:space="0" w:color="auto"/>
                <w:left w:val="none" w:sz="0" w:space="0" w:color="auto"/>
                <w:bottom w:val="none" w:sz="0" w:space="0" w:color="auto"/>
                <w:right w:val="none" w:sz="0" w:space="0" w:color="auto"/>
              </w:divBdr>
            </w:div>
          </w:divsChild>
        </w:div>
        <w:div w:id="742260913">
          <w:marLeft w:val="0"/>
          <w:marRight w:val="0"/>
          <w:marTop w:val="0"/>
          <w:marBottom w:val="0"/>
          <w:divBdr>
            <w:top w:val="none" w:sz="0" w:space="0" w:color="auto"/>
            <w:left w:val="none" w:sz="0" w:space="0" w:color="auto"/>
            <w:bottom w:val="none" w:sz="0" w:space="0" w:color="auto"/>
            <w:right w:val="none" w:sz="0" w:space="0" w:color="auto"/>
          </w:divBdr>
          <w:divsChild>
            <w:div w:id="1982076097">
              <w:marLeft w:val="0"/>
              <w:marRight w:val="0"/>
              <w:marTop w:val="0"/>
              <w:marBottom w:val="0"/>
              <w:divBdr>
                <w:top w:val="none" w:sz="0" w:space="0" w:color="auto"/>
                <w:left w:val="none" w:sz="0" w:space="0" w:color="auto"/>
                <w:bottom w:val="none" w:sz="0" w:space="0" w:color="auto"/>
                <w:right w:val="none" w:sz="0" w:space="0" w:color="auto"/>
              </w:divBdr>
            </w:div>
          </w:divsChild>
        </w:div>
        <w:div w:id="745957998">
          <w:marLeft w:val="0"/>
          <w:marRight w:val="0"/>
          <w:marTop w:val="0"/>
          <w:marBottom w:val="0"/>
          <w:divBdr>
            <w:top w:val="none" w:sz="0" w:space="0" w:color="auto"/>
            <w:left w:val="none" w:sz="0" w:space="0" w:color="auto"/>
            <w:bottom w:val="none" w:sz="0" w:space="0" w:color="auto"/>
            <w:right w:val="none" w:sz="0" w:space="0" w:color="auto"/>
          </w:divBdr>
          <w:divsChild>
            <w:div w:id="799688420">
              <w:marLeft w:val="0"/>
              <w:marRight w:val="0"/>
              <w:marTop w:val="0"/>
              <w:marBottom w:val="0"/>
              <w:divBdr>
                <w:top w:val="none" w:sz="0" w:space="0" w:color="auto"/>
                <w:left w:val="none" w:sz="0" w:space="0" w:color="auto"/>
                <w:bottom w:val="none" w:sz="0" w:space="0" w:color="auto"/>
                <w:right w:val="none" w:sz="0" w:space="0" w:color="auto"/>
              </w:divBdr>
            </w:div>
          </w:divsChild>
        </w:div>
        <w:div w:id="795753371">
          <w:marLeft w:val="0"/>
          <w:marRight w:val="0"/>
          <w:marTop w:val="0"/>
          <w:marBottom w:val="0"/>
          <w:divBdr>
            <w:top w:val="none" w:sz="0" w:space="0" w:color="auto"/>
            <w:left w:val="none" w:sz="0" w:space="0" w:color="auto"/>
            <w:bottom w:val="none" w:sz="0" w:space="0" w:color="auto"/>
            <w:right w:val="none" w:sz="0" w:space="0" w:color="auto"/>
          </w:divBdr>
          <w:divsChild>
            <w:div w:id="2031685237">
              <w:marLeft w:val="0"/>
              <w:marRight w:val="0"/>
              <w:marTop w:val="0"/>
              <w:marBottom w:val="0"/>
              <w:divBdr>
                <w:top w:val="none" w:sz="0" w:space="0" w:color="auto"/>
                <w:left w:val="none" w:sz="0" w:space="0" w:color="auto"/>
                <w:bottom w:val="none" w:sz="0" w:space="0" w:color="auto"/>
                <w:right w:val="none" w:sz="0" w:space="0" w:color="auto"/>
              </w:divBdr>
            </w:div>
          </w:divsChild>
        </w:div>
        <w:div w:id="812721671">
          <w:marLeft w:val="0"/>
          <w:marRight w:val="0"/>
          <w:marTop w:val="0"/>
          <w:marBottom w:val="0"/>
          <w:divBdr>
            <w:top w:val="none" w:sz="0" w:space="0" w:color="auto"/>
            <w:left w:val="none" w:sz="0" w:space="0" w:color="auto"/>
            <w:bottom w:val="none" w:sz="0" w:space="0" w:color="auto"/>
            <w:right w:val="none" w:sz="0" w:space="0" w:color="auto"/>
          </w:divBdr>
          <w:divsChild>
            <w:div w:id="1077750194">
              <w:marLeft w:val="0"/>
              <w:marRight w:val="0"/>
              <w:marTop w:val="0"/>
              <w:marBottom w:val="0"/>
              <w:divBdr>
                <w:top w:val="none" w:sz="0" w:space="0" w:color="auto"/>
                <w:left w:val="none" w:sz="0" w:space="0" w:color="auto"/>
                <w:bottom w:val="none" w:sz="0" w:space="0" w:color="auto"/>
                <w:right w:val="none" w:sz="0" w:space="0" w:color="auto"/>
              </w:divBdr>
            </w:div>
          </w:divsChild>
        </w:div>
        <w:div w:id="831216241">
          <w:marLeft w:val="0"/>
          <w:marRight w:val="0"/>
          <w:marTop w:val="0"/>
          <w:marBottom w:val="0"/>
          <w:divBdr>
            <w:top w:val="none" w:sz="0" w:space="0" w:color="auto"/>
            <w:left w:val="none" w:sz="0" w:space="0" w:color="auto"/>
            <w:bottom w:val="none" w:sz="0" w:space="0" w:color="auto"/>
            <w:right w:val="none" w:sz="0" w:space="0" w:color="auto"/>
          </w:divBdr>
          <w:divsChild>
            <w:div w:id="178201650">
              <w:marLeft w:val="0"/>
              <w:marRight w:val="0"/>
              <w:marTop w:val="0"/>
              <w:marBottom w:val="0"/>
              <w:divBdr>
                <w:top w:val="none" w:sz="0" w:space="0" w:color="auto"/>
                <w:left w:val="none" w:sz="0" w:space="0" w:color="auto"/>
                <w:bottom w:val="none" w:sz="0" w:space="0" w:color="auto"/>
                <w:right w:val="none" w:sz="0" w:space="0" w:color="auto"/>
              </w:divBdr>
            </w:div>
          </w:divsChild>
        </w:div>
        <w:div w:id="914821755">
          <w:marLeft w:val="0"/>
          <w:marRight w:val="0"/>
          <w:marTop w:val="0"/>
          <w:marBottom w:val="0"/>
          <w:divBdr>
            <w:top w:val="none" w:sz="0" w:space="0" w:color="auto"/>
            <w:left w:val="none" w:sz="0" w:space="0" w:color="auto"/>
            <w:bottom w:val="none" w:sz="0" w:space="0" w:color="auto"/>
            <w:right w:val="none" w:sz="0" w:space="0" w:color="auto"/>
          </w:divBdr>
          <w:divsChild>
            <w:div w:id="1827437428">
              <w:marLeft w:val="0"/>
              <w:marRight w:val="0"/>
              <w:marTop w:val="0"/>
              <w:marBottom w:val="0"/>
              <w:divBdr>
                <w:top w:val="none" w:sz="0" w:space="0" w:color="auto"/>
                <w:left w:val="none" w:sz="0" w:space="0" w:color="auto"/>
                <w:bottom w:val="none" w:sz="0" w:space="0" w:color="auto"/>
                <w:right w:val="none" w:sz="0" w:space="0" w:color="auto"/>
              </w:divBdr>
            </w:div>
          </w:divsChild>
        </w:div>
        <w:div w:id="982656494">
          <w:marLeft w:val="0"/>
          <w:marRight w:val="0"/>
          <w:marTop w:val="0"/>
          <w:marBottom w:val="0"/>
          <w:divBdr>
            <w:top w:val="none" w:sz="0" w:space="0" w:color="auto"/>
            <w:left w:val="none" w:sz="0" w:space="0" w:color="auto"/>
            <w:bottom w:val="none" w:sz="0" w:space="0" w:color="auto"/>
            <w:right w:val="none" w:sz="0" w:space="0" w:color="auto"/>
          </w:divBdr>
          <w:divsChild>
            <w:div w:id="2029408547">
              <w:marLeft w:val="0"/>
              <w:marRight w:val="0"/>
              <w:marTop w:val="0"/>
              <w:marBottom w:val="0"/>
              <w:divBdr>
                <w:top w:val="none" w:sz="0" w:space="0" w:color="auto"/>
                <w:left w:val="none" w:sz="0" w:space="0" w:color="auto"/>
                <w:bottom w:val="none" w:sz="0" w:space="0" w:color="auto"/>
                <w:right w:val="none" w:sz="0" w:space="0" w:color="auto"/>
              </w:divBdr>
            </w:div>
          </w:divsChild>
        </w:div>
        <w:div w:id="993679942">
          <w:marLeft w:val="0"/>
          <w:marRight w:val="0"/>
          <w:marTop w:val="0"/>
          <w:marBottom w:val="0"/>
          <w:divBdr>
            <w:top w:val="none" w:sz="0" w:space="0" w:color="auto"/>
            <w:left w:val="none" w:sz="0" w:space="0" w:color="auto"/>
            <w:bottom w:val="none" w:sz="0" w:space="0" w:color="auto"/>
            <w:right w:val="none" w:sz="0" w:space="0" w:color="auto"/>
          </w:divBdr>
          <w:divsChild>
            <w:div w:id="10689339">
              <w:marLeft w:val="0"/>
              <w:marRight w:val="0"/>
              <w:marTop w:val="0"/>
              <w:marBottom w:val="0"/>
              <w:divBdr>
                <w:top w:val="none" w:sz="0" w:space="0" w:color="auto"/>
                <w:left w:val="none" w:sz="0" w:space="0" w:color="auto"/>
                <w:bottom w:val="none" w:sz="0" w:space="0" w:color="auto"/>
                <w:right w:val="none" w:sz="0" w:space="0" w:color="auto"/>
              </w:divBdr>
            </w:div>
          </w:divsChild>
        </w:div>
        <w:div w:id="1021273738">
          <w:marLeft w:val="0"/>
          <w:marRight w:val="0"/>
          <w:marTop w:val="0"/>
          <w:marBottom w:val="0"/>
          <w:divBdr>
            <w:top w:val="none" w:sz="0" w:space="0" w:color="auto"/>
            <w:left w:val="none" w:sz="0" w:space="0" w:color="auto"/>
            <w:bottom w:val="none" w:sz="0" w:space="0" w:color="auto"/>
            <w:right w:val="none" w:sz="0" w:space="0" w:color="auto"/>
          </w:divBdr>
          <w:divsChild>
            <w:div w:id="748381943">
              <w:marLeft w:val="0"/>
              <w:marRight w:val="0"/>
              <w:marTop w:val="0"/>
              <w:marBottom w:val="0"/>
              <w:divBdr>
                <w:top w:val="none" w:sz="0" w:space="0" w:color="auto"/>
                <w:left w:val="none" w:sz="0" w:space="0" w:color="auto"/>
                <w:bottom w:val="none" w:sz="0" w:space="0" w:color="auto"/>
                <w:right w:val="none" w:sz="0" w:space="0" w:color="auto"/>
              </w:divBdr>
            </w:div>
          </w:divsChild>
        </w:div>
        <w:div w:id="1029406301">
          <w:marLeft w:val="0"/>
          <w:marRight w:val="0"/>
          <w:marTop w:val="0"/>
          <w:marBottom w:val="0"/>
          <w:divBdr>
            <w:top w:val="none" w:sz="0" w:space="0" w:color="auto"/>
            <w:left w:val="none" w:sz="0" w:space="0" w:color="auto"/>
            <w:bottom w:val="none" w:sz="0" w:space="0" w:color="auto"/>
            <w:right w:val="none" w:sz="0" w:space="0" w:color="auto"/>
          </w:divBdr>
          <w:divsChild>
            <w:div w:id="1253512428">
              <w:marLeft w:val="0"/>
              <w:marRight w:val="0"/>
              <w:marTop w:val="0"/>
              <w:marBottom w:val="0"/>
              <w:divBdr>
                <w:top w:val="none" w:sz="0" w:space="0" w:color="auto"/>
                <w:left w:val="none" w:sz="0" w:space="0" w:color="auto"/>
                <w:bottom w:val="none" w:sz="0" w:space="0" w:color="auto"/>
                <w:right w:val="none" w:sz="0" w:space="0" w:color="auto"/>
              </w:divBdr>
            </w:div>
          </w:divsChild>
        </w:div>
        <w:div w:id="1032997229">
          <w:marLeft w:val="0"/>
          <w:marRight w:val="0"/>
          <w:marTop w:val="0"/>
          <w:marBottom w:val="0"/>
          <w:divBdr>
            <w:top w:val="none" w:sz="0" w:space="0" w:color="auto"/>
            <w:left w:val="none" w:sz="0" w:space="0" w:color="auto"/>
            <w:bottom w:val="none" w:sz="0" w:space="0" w:color="auto"/>
            <w:right w:val="none" w:sz="0" w:space="0" w:color="auto"/>
          </w:divBdr>
          <w:divsChild>
            <w:div w:id="2085180046">
              <w:marLeft w:val="0"/>
              <w:marRight w:val="0"/>
              <w:marTop w:val="0"/>
              <w:marBottom w:val="0"/>
              <w:divBdr>
                <w:top w:val="none" w:sz="0" w:space="0" w:color="auto"/>
                <w:left w:val="none" w:sz="0" w:space="0" w:color="auto"/>
                <w:bottom w:val="none" w:sz="0" w:space="0" w:color="auto"/>
                <w:right w:val="none" w:sz="0" w:space="0" w:color="auto"/>
              </w:divBdr>
            </w:div>
          </w:divsChild>
        </w:div>
        <w:div w:id="1102532987">
          <w:marLeft w:val="0"/>
          <w:marRight w:val="0"/>
          <w:marTop w:val="0"/>
          <w:marBottom w:val="0"/>
          <w:divBdr>
            <w:top w:val="none" w:sz="0" w:space="0" w:color="auto"/>
            <w:left w:val="none" w:sz="0" w:space="0" w:color="auto"/>
            <w:bottom w:val="none" w:sz="0" w:space="0" w:color="auto"/>
            <w:right w:val="none" w:sz="0" w:space="0" w:color="auto"/>
          </w:divBdr>
          <w:divsChild>
            <w:div w:id="1982884229">
              <w:marLeft w:val="0"/>
              <w:marRight w:val="0"/>
              <w:marTop w:val="0"/>
              <w:marBottom w:val="0"/>
              <w:divBdr>
                <w:top w:val="none" w:sz="0" w:space="0" w:color="auto"/>
                <w:left w:val="none" w:sz="0" w:space="0" w:color="auto"/>
                <w:bottom w:val="none" w:sz="0" w:space="0" w:color="auto"/>
                <w:right w:val="none" w:sz="0" w:space="0" w:color="auto"/>
              </w:divBdr>
            </w:div>
          </w:divsChild>
        </w:div>
        <w:div w:id="1134326304">
          <w:marLeft w:val="0"/>
          <w:marRight w:val="0"/>
          <w:marTop w:val="0"/>
          <w:marBottom w:val="0"/>
          <w:divBdr>
            <w:top w:val="none" w:sz="0" w:space="0" w:color="auto"/>
            <w:left w:val="none" w:sz="0" w:space="0" w:color="auto"/>
            <w:bottom w:val="none" w:sz="0" w:space="0" w:color="auto"/>
            <w:right w:val="none" w:sz="0" w:space="0" w:color="auto"/>
          </w:divBdr>
          <w:divsChild>
            <w:div w:id="1434977058">
              <w:marLeft w:val="0"/>
              <w:marRight w:val="0"/>
              <w:marTop w:val="0"/>
              <w:marBottom w:val="0"/>
              <w:divBdr>
                <w:top w:val="none" w:sz="0" w:space="0" w:color="auto"/>
                <w:left w:val="none" w:sz="0" w:space="0" w:color="auto"/>
                <w:bottom w:val="none" w:sz="0" w:space="0" w:color="auto"/>
                <w:right w:val="none" w:sz="0" w:space="0" w:color="auto"/>
              </w:divBdr>
            </w:div>
          </w:divsChild>
        </w:div>
        <w:div w:id="1136072856">
          <w:marLeft w:val="0"/>
          <w:marRight w:val="0"/>
          <w:marTop w:val="0"/>
          <w:marBottom w:val="0"/>
          <w:divBdr>
            <w:top w:val="none" w:sz="0" w:space="0" w:color="auto"/>
            <w:left w:val="none" w:sz="0" w:space="0" w:color="auto"/>
            <w:bottom w:val="none" w:sz="0" w:space="0" w:color="auto"/>
            <w:right w:val="none" w:sz="0" w:space="0" w:color="auto"/>
          </w:divBdr>
          <w:divsChild>
            <w:div w:id="2020110642">
              <w:marLeft w:val="0"/>
              <w:marRight w:val="0"/>
              <w:marTop w:val="0"/>
              <w:marBottom w:val="0"/>
              <w:divBdr>
                <w:top w:val="none" w:sz="0" w:space="0" w:color="auto"/>
                <w:left w:val="none" w:sz="0" w:space="0" w:color="auto"/>
                <w:bottom w:val="none" w:sz="0" w:space="0" w:color="auto"/>
                <w:right w:val="none" w:sz="0" w:space="0" w:color="auto"/>
              </w:divBdr>
            </w:div>
          </w:divsChild>
        </w:div>
        <w:div w:id="1144271128">
          <w:marLeft w:val="0"/>
          <w:marRight w:val="0"/>
          <w:marTop w:val="0"/>
          <w:marBottom w:val="0"/>
          <w:divBdr>
            <w:top w:val="none" w:sz="0" w:space="0" w:color="auto"/>
            <w:left w:val="none" w:sz="0" w:space="0" w:color="auto"/>
            <w:bottom w:val="none" w:sz="0" w:space="0" w:color="auto"/>
            <w:right w:val="none" w:sz="0" w:space="0" w:color="auto"/>
          </w:divBdr>
          <w:divsChild>
            <w:div w:id="341014081">
              <w:marLeft w:val="0"/>
              <w:marRight w:val="0"/>
              <w:marTop w:val="0"/>
              <w:marBottom w:val="0"/>
              <w:divBdr>
                <w:top w:val="none" w:sz="0" w:space="0" w:color="auto"/>
                <w:left w:val="none" w:sz="0" w:space="0" w:color="auto"/>
                <w:bottom w:val="none" w:sz="0" w:space="0" w:color="auto"/>
                <w:right w:val="none" w:sz="0" w:space="0" w:color="auto"/>
              </w:divBdr>
            </w:div>
          </w:divsChild>
        </w:div>
        <w:div w:id="1148132454">
          <w:marLeft w:val="0"/>
          <w:marRight w:val="0"/>
          <w:marTop w:val="0"/>
          <w:marBottom w:val="0"/>
          <w:divBdr>
            <w:top w:val="none" w:sz="0" w:space="0" w:color="auto"/>
            <w:left w:val="none" w:sz="0" w:space="0" w:color="auto"/>
            <w:bottom w:val="none" w:sz="0" w:space="0" w:color="auto"/>
            <w:right w:val="none" w:sz="0" w:space="0" w:color="auto"/>
          </w:divBdr>
          <w:divsChild>
            <w:div w:id="757142434">
              <w:marLeft w:val="0"/>
              <w:marRight w:val="0"/>
              <w:marTop w:val="0"/>
              <w:marBottom w:val="0"/>
              <w:divBdr>
                <w:top w:val="none" w:sz="0" w:space="0" w:color="auto"/>
                <w:left w:val="none" w:sz="0" w:space="0" w:color="auto"/>
                <w:bottom w:val="none" w:sz="0" w:space="0" w:color="auto"/>
                <w:right w:val="none" w:sz="0" w:space="0" w:color="auto"/>
              </w:divBdr>
            </w:div>
          </w:divsChild>
        </w:div>
        <w:div w:id="1170170948">
          <w:marLeft w:val="0"/>
          <w:marRight w:val="0"/>
          <w:marTop w:val="0"/>
          <w:marBottom w:val="0"/>
          <w:divBdr>
            <w:top w:val="none" w:sz="0" w:space="0" w:color="auto"/>
            <w:left w:val="none" w:sz="0" w:space="0" w:color="auto"/>
            <w:bottom w:val="none" w:sz="0" w:space="0" w:color="auto"/>
            <w:right w:val="none" w:sz="0" w:space="0" w:color="auto"/>
          </w:divBdr>
          <w:divsChild>
            <w:div w:id="240716963">
              <w:marLeft w:val="0"/>
              <w:marRight w:val="0"/>
              <w:marTop w:val="0"/>
              <w:marBottom w:val="0"/>
              <w:divBdr>
                <w:top w:val="none" w:sz="0" w:space="0" w:color="auto"/>
                <w:left w:val="none" w:sz="0" w:space="0" w:color="auto"/>
                <w:bottom w:val="none" w:sz="0" w:space="0" w:color="auto"/>
                <w:right w:val="none" w:sz="0" w:space="0" w:color="auto"/>
              </w:divBdr>
            </w:div>
          </w:divsChild>
        </w:div>
        <w:div w:id="1252817481">
          <w:marLeft w:val="0"/>
          <w:marRight w:val="0"/>
          <w:marTop w:val="0"/>
          <w:marBottom w:val="0"/>
          <w:divBdr>
            <w:top w:val="none" w:sz="0" w:space="0" w:color="auto"/>
            <w:left w:val="none" w:sz="0" w:space="0" w:color="auto"/>
            <w:bottom w:val="none" w:sz="0" w:space="0" w:color="auto"/>
            <w:right w:val="none" w:sz="0" w:space="0" w:color="auto"/>
          </w:divBdr>
          <w:divsChild>
            <w:div w:id="426266151">
              <w:marLeft w:val="0"/>
              <w:marRight w:val="0"/>
              <w:marTop w:val="0"/>
              <w:marBottom w:val="0"/>
              <w:divBdr>
                <w:top w:val="none" w:sz="0" w:space="0" w:color="auto"/>
                <w:left w:val="none" w:sz="0" w:space="0" w:color="auto"/>
                <w:bottom w:val="none" w:sz="0" w:space="0" w:color="auto"/>
                <w:right w:val="none" w:sz="0" w:space="0" w:color="auto"/>
              </w:divBdr>
            </w:div>
          </w:divsChild>
        </w:div>
        <w:div w:id="1257209338">
          <w:marLeft w:val="0"/>
          <w:marRight w:val="0"/>
          <w:marTop w:val="0"/>
          <w:marBottom w:val="0"/>
          <w:divBdr>
            <w:top w:val="none" w:sz="0" w:space="0" w:color="auto"/>
            <w:left w:val="none" w:sz="0" w:space="0" w:color="auto"/>
            <w:bottom w:val="none" w:sz="0" w:space="0" w:color="auto"/>
            <w:right w:val="none" w:sz="0" w:space="0" w:color="auto"/>
          </w:divBdr>
          <w:divsChild>
            <w:div w:id="792479841">
              <w:marLeft w:val="0"/>
              <w:marRight w:val="0"/>
              <w:marTop w:val="0"/>
              <w:marBottom w:val="0"/>
              <w:divBdr>
                <w:top w:val="none" w:sz="0" w:space="0" w:color="auto"/>
                <w:left w:val="none" w:sz="0" w:space="0" w:color="auto"/>
                <w:bottom w:val="none" w:sz="0" w:space="0" w:color="auto"/>
                <w:right w:val="none" w:sz="0" w:space="0" w:color="auto"/>
              </w:divBdr>
            </w:div>
          </w:divsChild>
        </w:div>
        <w:div w:id="1299795983">
          <w:marLeft w:val="0"/>
          <w:marRight w:val="0"/>
          <w:marTop w:val="0"/>
          <w:marBottom w:val="0"/>
          <w:divBdr>
            <w:top w:val="none" w:sz="0" w:space="0" w:color="auto"/>
            <w:left w:val="none" w:sz="0" w:space="0" w:color="auto"/>
            <w:bottom w:val="none" w:sz="0" w:space="0" w:color="auto"/>
            <w:right w:val="none" w:sz="0" w:space="0" w:color="auto"/>
          </w:divBdr>
          <w:divsChild>
            <w:div w:id="53358183">
              <w:marLeft w:val="0"/>
              <w:marRight w:val="0"/>
              <w:marTop w:val="0"/>
              <w:marBottom w:val="0"/>
              <w:divBdr>
                <w:top w:val="none" w:sz="0" w:space="0" w:color="auto"/>
                <w:left w:val="none" w:sz="0" w:space="0" w:color="auto"/>
                <w:bottom w:val="none" w:sz="0" w:space="0" w:color="auto"/>
                <w:right w:val="none" w:sz="0" w:space="0" w:color="auto"/>
              </w:divBdr>
            </w:div>
          </w:divsChild>
        </w:div>
        <w:div w:id="1320773267">
          <w:marLeft w:val="0"/>
          <w:marRight w:val="0"/>
          <w:marTop w:val="0"/>
          <w:marBottom w:val="0"/>
          <w:divBdr>
            <w:top w:val="none" w:sz="0" w:space="0" w:color="auto"/>
            <w:left w:val="none" w:sz="0" w:space="0" w:color="auto"/>
            <w:bottom w:val="none" w:sz="0" w:space="0" w:color="auto"/>
            <w:right w:val="none" w:sz="0" w:space="0" w:color="auto"/>
          </w:divBdr>
          <w:divsChild>
            <w:div w:id="1193804091">
              <w:marLeft w:val="0"/>
              <w:marRight w:val="0"/>
              <w:marTop w:val="0"/>
              <w:marBottom w:val="0"/>
              <w:divBdr>
                <w:top w:val="none" w:sz="0" w:space="0" w:color="auto"/>
                <w:left w:val="none" w:sz="0" w:space="0" w:color="auto"/>
                <w:bottom w:val="none" w:sz="0" w:space="0" w:color="auto"/>
                <w:right w:val="none" w:sz="0" w:space="0" w:color="auto"/>
              </w:divBdr>
            </w:div>
          </w:divsChild>
        </w:div>
        <w:div w:id="1341657620">
          <w:marLeft w:val="0"/>
          <w:marRight w:val="0"/>
          <w:marTop w:val="0"/>
          <w:marBottom w:val="0"/>
          <w:divBdr>
            <w:top w:val="none" w:sz="0" w:space="0" w:color="auto"/>
            <w:left w:val="none" w:sz="0" w:space="0" w:color="auto"/>
            <w:bottom w:val="none" w:sz="0" w:space="0" w:color="auto"/>
            <w:right w:val="none" w:sz="0" w:space="0" w:color="auto"/>
          </w:divBdr>
          <w:divsChild>
            <w:div w:id="71047115">
              <w:marLeft w:val="0"/>
              <w:marRight w:val="0"/>
              <w:marTop w:val="0"/>
              <w:marBottom w:val="0"/>
              <w:divBdr>
                <w:top w:val="none" w:sz="0" w:space="0" w:color="auto"/>
                <w:left w:val="none" w:sz="0" w:space="0" w:color="auto"/>
                <w:bottom w:val="none" w:sz="0" w:space="0" w:color="auto"/>
                <w:right w:val="none" w:sz="0" w:space="0" w:color="auto"/>
              </w:divBdr>
            </w:div>
          </w:divsChild>
        </w:div>
        <w:div w:id="1373994488">
          <w:marLeft w:val="0"/>
          <w:marRight w:val="0"/>
          <w:marTop w:val="0"/>
          <w:marBottom w:val="0"/>
          <w:divBdr>
            <w:top w:val="none" w:sz="0" w:space="0" w:color="auto"/>
            <w:left w:val="none" w:sz="0" w:space="0" w:color="auto"/>
            <w:bottom w:val="none" w:sz="0" w:space="0" w:color="auto"/>
            <w:right w:val="none" w:sz="0" w:space="0" w:color="auto"/>
          </w:divBdr>
          <w:divsChild>
            <w:div w:id="1738825283">
              <w:marLeft w:val="0"/>
              <w:marRight w:val="0"/>
              <w:marTop w:val="0"/>
              <w:marBottom w:val="0"/>
              <w:divBdr>
                <w:top w:val="none" w:sz="0" w:space="0" w:color="auto"/>
                <w:left w:val="none" w:sz="0" w:space="0" w:color="auto"/>
                <w:bottom w:val="none" w:sz="0" w:space="0" w:color="auto"/>
                <w:right w:val="none" w:sz="0" w:space="0" w:color="auto"/>
              </w:divBdr>
            </w:div>
          </w:divsChild>
        </w:div>
        <w:div w:id="1415710874">
          <w:marLeft w:val="0"/>
          <w:marRight w:val="0"/>
          <w:marTop w:val="0"/>
          <w:marBottom w:val="0"/>
          <w:divBdr>
            <w:top w:val="none" w:sz="0" w:space="0" w:color="auto"/>
            <w:left w:val="none" w:sz="0" w:space="0" w:color="auto"/>
            <w:bottom w:val="none" w:sz="0" w:space="0" w:color="auto"/>
            <w:right w:val="none" w:sz="0" w:space="0" w:color="auto"/>
          </w:divBdr>
          <w:divsChild>
            <w:div w:id="1976131690">
              <w:marLeft w:val="0"/>
              <w:marRight w:val="0"/>
              <w:marTop w:val="0"/>
              <w:marBottom w:val="0"/>
              <w:divBdr>
                <w:top w:val="none" w:sz="0" w:space="0" w:color="auto"/>
                <w:left w:val="none" w:sz="0" w:space="0" w:color="auto"/>
                <w:bottom w:val="none" w:sz="0" w:space="0" w:color="auto"/>
                <w:right w:val="none" w:sz="0" w:space="0" w:color="auto"/>
              </w:divBdr>
            </w:div>
          </w:divsChild>
        </w:div>
        <w:div w:id="1429540668">
          <w:marLeft w:val="0"/>
          <w:marRight w:val="0"/>
          <w:marTop w:val="0"/>
          <w:marBottom w:val="0"/>
          <w:divBdr>
            <w:top w:val="none" w:sz="0" w:space="0" w:color="auto"/>
            <w:left w:val="none" w:sz="0" w:space="0" w:color="auto"/>
            <w:bottom w:val="none" w:sz="0" w:space="0" w:color="auto"/>
            <w:right w:val="none" w:sz="0" w:space="0" w:color="auto"/>
          </w:divBdr>
          <w:divsChild>
            <w:div w:id="1210647828">
              <w:marLeft w:val="0"/>
              <w:marRight w:val="0"/>
              <w:marTop w:val="0"/>
              <w:marBottom w:val="0"/>
              <w:divBdr>
                <w:top w:val="none" w:sz="0" w:space="0" w:color="auto"/>
                <w:left w:val="none" w:sz="0" w:space="0" w:color="auto"/>
                <w:bottom w:val="none" w:sz="0" w:space="0" w:color="auto"/>
                <w:right w:val="none" w:sz="0" w:space="0" w:color="auto"/>
              </w:divBdr>
            </w:div>
          </w:divsChild>
        </w:div>
        <w:div w:id="1438256394">
          <w:marLeft w:val="0"/>
          <w:marRight w:val="0"/>
          <w:marTop w:val="0"/>
          <w:marBottom w:val="0"/>
          <w:divBdr>
            <w:top w:val="none" w:sz="0" w:space="0" w:color="auto"/>
            <w:left w:val="none" w:sz="0" w:space="0" w:color="auto"/>
            <w:bottom w:val="none" w:sz="0" w:space="0" w:color="auto"/>
            <w:right w:val="none" w:sz="0" w:space="0" w:color="auto"/>
          </w:divBdr>
          <w:divsChild>
            <w:div w:id="140974020">
              <w:marLeft w:val="0"/>
              <w:marRight w:val="0"/>
              <w:marTop w:val="0"/>
              <w:marBottom w:val="0"/>
              <w:divBdr>
                <w:top w:val="none" w:sz="0" w:space="0" w:color="auto"/>
                <w:left w:val="none" w:sz="0" w:space="0" w:color="auto"/>
                <w:bottom w:val="none" w:sz="0" w:space="0" w:color="auto"/>
                <w:right w:val="none" w:sz="0" w:space="0" w:color="auto"/>
              </w:divBdr>
            </w:div>
          </w:divsChild>
        </w:div>
        <w:div w:id="1482498808">
          <w:marLeft w:val="0"/>
          <w:marRight w:val="0"/>
          <w:marTop w:val="0"/>
          <w:marBottom w:val="0"/>
          <w:divBdr>
            <w:top w:val="none" w:sz="0" w:space="0" w:color="auto"/>
            <w:left w:val="none" w:sz="0" w:space="0" w:color="auto"/>
            <w:bottom w:val="none" w:sz="0" w:space="0" w:color="auto"/>
            <w:right w:val="none" w:sz="0" w:space="0" w:color="auto"/>
          </w:divBdr>
          <w:divsChild>
            <w:div w:id="1573587397">
              <w:marLeft w:val="0"/>
              <w:marRight w:val="0"/>
              <w:marTop w:val="0"/>
              <w:marBottom w:val="0"/>
              <w:divBdr>
                <w:top w:val="none" w:sz="0" w:space="0" w:color="auto"/>
                <w:left w:val="none" w:sz="0" w:space="0" w:color="auto"/>
                <w:bottom w:val="none" w:sz="0" w:space="0" w:color="auto"/>
                <w:right w:val="none" w:sz="0" w:space="0" w:color="auto"/>
              </w:divBdr>
            </w:div>
          </w:divsChild>
        </w:div>
        <w:div w:id="1531264508">
          <w:marLeft w:val="0"/>
          <w:marRight w:val="0"/>
          <w:marTop w:val="0"/>
          <w:marBottom w:val="0"/>
          <w:divBdr>
            <w:top w:val="none" w:sz="0" w:space="0" w:color="auto"/>
            <w:left w:val="none" w:sz="0" w:space="0" w:color="auto"/>
            <w:bottom w:val="none" w:sz="0" w:space="0" w:color="auto"/>
            <w:right w:val="none" w:sz="0" w:space="0" w:color="auto"/>
          </w:divBdr>
          <w:divsChild>
            <w:div w:id="2125608656">
              <w:marLeft w:val="0"/>
              <w:marRight w:val="0"/>
              <w:marTop w:val="0"/>
              <w:marBottom w:val="0"/>
              <w:divBdr>
                <w:top w:val="none" w:sz="0" w:space="0" w:color="auto"/>
                <w:left w:val="none" w:sz="0" w:space="0" w:color="auto"/>
                <w:bottom w:val="none" w:sz="0" w:space="0" w:color="auto"/>
                <w:right w:val="none" w:sz="0" w:space="0" w:color="auto"/>
              </w:divBdr>
            </w:div>
          </w:divsChild>
        </w:div>
        <w:div w:id="1568955405">
          <w:marLeft w:val="0"/>
          <w:marRight w:val="0"/>
          <w:marTop w:val="0"/>
          <w:marBottom w:val="0"/>
          <w:divBdr>
            <w:top w:val="none" w:sz="0" w:space="0" w:color="auto"/>
            <w:left w:val="none" w:sz="0" w:space="0" w:color="auto"/>
            <w:bottom w:val="none" w:sz="0" w:space="0" w:color="auto"/>
            <w:right w:val="none" w:sz="0" w:space="0" w:color="auto"/>
          </w:divBdr>
          <w:divsChild>
            <w:div w:id="1355694354">
              <w:marLeft w:val="0"/>
              <w:marRight w:val="0"/>
              <w:marTop w:val="0"/>
              <w:marBottom w:val="0"/>
              <w:divBdr>
                <w:top w:val="none" w:sz="0" w:space="0" w:color="auto"/>
                <w:left w:val="none" w:sz="0" w:space="0" w:color="auto"/>
                <w:bottom w:val="none" w:sz="0" w:space="0" w:color="auto"/>
                <w:right w:val="none" w:sz="0" w:space="0" w:color="auto"/>
              </w:divBdr>
            </w:div>
          </w:divsChild>
        </w:div>
        <w:div w:id="1594900147">
          <w:marLeft w:val="0"/>
          <w:marRight w:val="0"/>
          <w:marTop w:val="0"/>
          <w:marBottom w:val="0"/>
          <w:divBdr>
            <w:top w:val="none" w:sz="0" w:space="0" w:color="auto"/>
            <w:left w:val="none" w:sz="0" w:space="0" w:color="auto"/>
            <w:bottom w:val="none" w:sz="0" w:space="0" w:color="auto"/>
            <w:right w:val="none" w:sz="0" w:space="0" w:color="auto"/>
          </w:divBdr>
          <w:divsChild>
            <w:div w:id="2013482432">
              <w:marLeft w:val="0"/>
              <w:marRight w:val="0"/>
              <w:marTop w:val="0"/>
              <w:marBottom w:val="0"/>
              <w:divBdr>
                <w:top w:val="none" w:sz="0" w:space="0" w:color="auto"/>
                <w:left w:val="none" w:sz="0" w:space="0" w:color="auto"/>
                <w:bottom w:val="none" w:sz="0" w:space="0" w:color="auto"/>
                <w:right w:val="none" w:sz="0" w:space="0" w:color="auto"/>
              </w:divBdr>
            </w:div>
          </w:divsChild>
        </w:div>
        <w:div w:id="1613829002">
          <w:marLeft w:val="0"/>
          <w:marRight w:val="0"/>
          <w:marTop w:val="0"/>
          <w:marBottom w:val="0"/>
          <w:divBdr>
            <w:top w:val="none" w:sz="0" w:space="0" w:color="auto"/>
            <w:left w:val="none" w:sz="0" w:space="0" w:color="auto"/>
            <w:bottom w:val="none" w:sz="0" w:space="0" w:color="auto"/>
            <w:right w:val="none" w:sz="0" w:space="0" w:color="auto"/>
          </w:divBdr>
          <w:divsChild>
            <w:div w:id="1982807313">
              <w:marLeft w:val="0"/>
              <w:marRight w:val="0"/>
              <w:marTop w:val="0"/>
              <w:marBottom w:val="0"/>
              <w:divBdr>
                <w:top w:val="none" w:sz="0" w:space="0" w:color="auto"/>
                <w:left w:val="none" w:sz="0" w:space="0" w:color="auto"/>
                <w:bottom w:val="none" w:sz="0" w:space="0" w:color="auto"/>
                <w:right w:val="none" w:sz="0" w:space="0" w:color="auto"/>
              </w:divBdr>
            </w:div>
          </w:divsChild>
        </w:div>
        <w:div w:id="1627391154">
          <w:marLeft w:val="0"/>
          <w:marRight w:val="0"/>
          <w:marTop w:val="0"/>
          <w:marBottom w:val="0"/>
          <w:divBdr>
            <w:top w:val="none" w:sz="0" w:space="0" w:color="auto"/>
            <w:left w:val="none" w:sz="0" w:space="0" w:color="auto"/>
            <w:bottom w:val="none" w:sz="0" w:space="0" w:color="auto"/>
            <w:right w:val="none" w:sz="0" w:space="0" w:color="auto"/>
          </w:divBdr>
          <w:divsChild>
            <w:div w:id="1518302122">
              <w:marLeft w:val="0"/>
              <w:marRight w:val="0"/>
              <w:marTop w:val="0"/>
              <w:marBottom w:val="0"/>
              <w:divBdr>
                <w:top w:val="none" w:sz="0" w:space="0" w:color="auto"/>
                <w:left w:val="none" w:sz="0" w:space="0" w:color="auto"/>
                <w:bottom w:val="none" w:sz="0" w:space="0" w:color="auto"/>
                <w:right w:val="none" w:sz="0" w:space="0" w:color="auto"/>
              </w:divBdr>
            </w:div>
          </w:divsChild>
        </w:div>
        <w:div w:id="1678725852">
          <w:marLeft w:val="0"/>
          <w:marRight w:val="0"/>
          <w:marTop w:val="0"/>
          <w:marBottom w:val="0"/>
          <w:divBdr>
            <w:top w:val="none" w:sz="0" w:space="0" w:color="auto"/>
            <w:left w:val="none" w:sz="0" w:space="0" w:color="auto"/>
            <w:bottom w:val="none" w:sz="0" w:space="0" w:color="auto"/>
            <w:right w:val="none" w:sz="0" w:space="0" w:color="auto"/>
          </w:divBdr>
          <w:divsChild>
            <w:div w:id="36512599">
              <w:marLeft w:val="0"/>
              <w:marRight w:val="0"/>
              <w:marTop w:val="0"/>
              <w:marBottom w:val="0"/>
              <w:divBdr>
                <w:top w:val="none" w:sz="0" w:space="0" w:color="auto"/>
                <w:left w:val="none" w:sz="0" w:space="0" w:color="auto"/>
                <w:bottom w:val="none" w:sz="0" w:space="0" w:color="auto"/>
                <w:right w:val="none" w:sz="0" w:space="0" w:color="auto"/>
              </w:divBdr>
            </w:div>
          </w:divsChild>
        </w:div>
        <w:div w:id="1734884314">
          <w:marLeft w:val="0"/>
          <w:marRight w:val="0"/>
          <w:marTop w:val="0"/>
          <w:marBottom w:val="0"/>
          <w:divBdr>
            <w:top w:val="none" w:sz="0" w:space="0" w:color="auto"/>
            <w:left w:val="none" w:sz="0" w:space="0" w:color="auto"/>
            <w:bottom w:val="none" w:sz="0" w:space="0" w:color="auto"/>
            <w:right w:val="none" w:sz="0" w:space="0" w:color="auto"/>
          </w:divBdr>
          <w:divsChild>
            <w:div w:id="618073048">
              <w:marLeft w:val="0"/>
              <w:marRight w:val="0"/>
              <w:marTop w:val="0"/>
              <w:marBottom w:val="0"/>
              <w:divBdr>
                <w:top w:val="none" w:sz="0" w:space="0" w:color="auto"/>
                <w:left w:val="none" w:sz="0" w:space="0" w:color="auto"/>
                <w:bottom w:val="none" w:sz="0" w:space="0" w:color="auto"/>
                <w:right w:val="none" w:sz="0" w:space="0" w:color="auto"/>
              </w:divBdr>
            </w:div>
          </w:divsChild>
        </w:div>
        <w:div w:id="1754428831">
          <w:marLeft w:val="0"/>
          <w:marRight w:val="0"/>
          <w:marTop w:val="0"/>
          <w:marBottom w:val="0"/>
          <w:divBdr>
            <w:top w:val="none" w:sz="0" w:space="0" w:color="auto"/>
            <w:left w:val="none" w:sz="0" w:space="0" w:color="auto"/>
            <w:bottom w:val="none" w:sz="0" w:space="0" w:color="auto"/>
            <w:right w:val="none" w:sz="0" w:space="0" w:color="auto"/>
          </w:divBdr>
          <w:divsChild>
            <w:div w:id="1502357923">
              <w:marLeft w:val="0"/>
              <w:marRight w:val="0"/>
              <w:marTop w:val="0"/>
              <w:marBottom w:val="0"/>
              <w:divBdr>
                <w:top w:val="none" w:sz="0" w:space="0" w:color="auto"/>
                <w:left w:val="none" w:sz="0" w:space="0" w:color="auto"/>
                <w:bottom w:val="none" w:sz="0" w:space="0" w:color="auto"/>
                <w:right w:val="none" w:sz="0" w:space="0" w:color="auto"/>
              </w:divBdr>
            </w:div>
          </w:divsChild>
        </w:div>
        <w:div w:id="1782988140">
          <w:marLeft w:val="0"/>
          <w:marRight w:val="0"/>
          <w:marTop w:val="0"/>
          <w:marBottom w:val="0"/>
          <w:divBdr>
            <w:top w:val="none" w:sz="0" w:space="0" w:color="auto"/>
            <w:left w:val="none" w:sz="0" w:space="0" w:color="auto"/>
            <w:bottom w:val="none" w:sz="0" w:space="0" w:color="auto"/>
            <w:right w:val="none" w:sz="0" w:space="0" w:color="auto"/>
          </w:divBdr>
          <w:divsChild>
            <w:div w:id="604192772">
              <w:marLeft w:val="0"/>
              <w:marRight w:val="0"/>
              <w:marTop w:val="0"/>
              <w:marBottom w:val="0"/>
              <w:divBdr>
                <w:top w:val="none" w:sz="0" w:space="0" w:color="auto"/>
                <w:left w:val="none" w:sz="0" w:space="0" w:color="auto"/>
                <w:bottom w:val="none" w:sz="0" w:space="0" w:color="auto"/>
                <w:right w:val="none" w:sz="0" w:space="0" w:color="auto"/>
              </w:divBdr>
            </w:div>
          </w:divsChild>
        </w:div>
        <w:div w:id="1800763157">
          <w:marLeft w:val="0"/>
          <w:marRight w:val="0"/>
          <w:marTop w:val="0"/>
          <w:marBottom w:val="0"/>
          <w:divBdr>
            <w:top w:val="none" w:sz="0" w:space="0" w:color="auto"/>
            <w:left w:val="none" w:sz="0" w:space="0" w:color="auto"/>
            <w:bottom w:val="none" w:sz="0" w:space="0" w:color="auto"/>
            <w:right w:val="none" w:sz="0" w:space="0" w:color="auto"/>
          </w:divBdr>
          <w:divsChild>
            <w:div w:id="890192773">
              <w:marLeft w:val="0"/>
              <w:marRight w:val="0"/>
              <w:marTop w:val="0"/>
              <w:marBottom w:val="0"/>
              <w:divBdr>
                <w:top w:val="none" w:sz="0" w:space="0" w:color="auto"/>
                <w:left w:val="none" w:sz="0" w:space="0" w:color="auto"/>
                <w:bottom w:val="none" w:sz="0" w:space="0" w:color="auto"/>
                <w:right w:val="none" w:sz="0" w:space="0" w:color="auto"/>
              </w:divBdr>
            </w:div>
          </w:divsChild>
        </w:div>
        <w:div w:id="1807316560">
          <w:marLeft w:val="0"/>
          <w:marRight w:val="0"/>
          <w:marTop w:val="0"/>
          <w:marBottom w:val="0"/>
          <w:divBdr>
            <w:top w:val="none" w:sz="0" w:space="0" w:color="auto"/>
            <w:left w:val="none" w:sz="0" w:space="0" w:color="auto"/>
            <w:bottom w:val="none" w:sz="0" w:space="0" w:color="auto"/>
            <w:right w:val="none" w:sz="0" w:space="0" w:color="auto"/>
          </w:divBdr>
          <w:divsChild>
            <w:div w:id="224217986">
              <w:marLeft w:val="0"/>
              <w:marRight w:val="0"/>
              <w:marTop w:val="0"/>
              <w:marBottom w:val="0"/>
              <w:divBdr>
                <w:top w:val="none" w:sz="0" w:space="0" w:color="auto"/>
                <w:left w:val="none" w:sz="0" w:space="0" w:color="auto"/>
                <w:bottom w:val="none" w:sz="0" w:space="0" w:color="auto"/>
                <w:right w:val="none" w:sz="0" w:space="0" w:color="auto"/>
              </w:divBdr>
            </w:div>
          </w:divsChild>
        </w:div>
        <w:div w:id="1819031093">
          <w:marLeft w:val="0"/>
          <w:marRight w:val="0"/>
          <w:marTop w:val="0"/>
          <w:marBottom w:val="0"/>
          <w:divBdr>
            <w:top w:val="none" w:sz="0" w:space="0" w:color="auto"/>
            <w:left w:val="none" w:sz="0" w:space="0" w:color="auto"/>
            <w:bottom w:val="none" w:sz="0" w:space="0" w:color="auto"/>
            <w:right w:val="none" w:sz="0" w:space="0" w:color="auto"/>
          </w:divBdr>
          <w:divsChild>
            <w:div w:id="1139610041">
              <w:marLeft w:val="0"/>
              <w:marRight w:val="0"/>
              <w:marTop w:val="0"/>
              <w:marBottom w:val="0"/>
              <w:divBdr>
                <w:top w:val="none" w:sz="0" w:space="0" w:color="auto"/>
                <w:left w:val="none" w:sz="0" w:space="0" w:color="auto"/>
                <w:bottom w:val="none" w:sz="0" w:space="0" w:color="auto"/>
                <w:right w:val="none" w:sz="0" w:space="0" w:color="auto"/>
              </w:divBdr>
            </w:div>
          </w:divsChild>
        </w:div>
        <w:div w:id="1864392190">
          <w:marLeft w:val="0"/>
          <w:marRight w:val="0"/>
          <w:marTop w:val="0"/>
          <w:marBottom w:val="0"/>
          <w:divBdr>
            <w:top w:val="none" w:sz="0" w:space="0" w:color="auto"/>
            <w:left w:val="none" w:sz="0" w:space="0" w:color="auto"/>
            <w:bottom w:val="none" w:sz="0" w:space="0" w:color="auto"/>
            <w:right w:val="none" w:sz="0" w:space="0" w:color="auto"/>
          </w:divBdr>
          <w:divsChild>
            <w:div w:id="1325089556">
              <w:marLeft w:val="0"/>
              <w:marRight w:val="0"/>
              <w:marTop w:val="0"/>
              <w:marBottom w:val="0"/>
              <w:divBdr>
                <w:top w:val="none" w:sz="0" w:space="0" w:color="auto"/>
                <w:left w:val="none" w:sz="0" w:space="0" w:color="auto"/>
                <w:bottom w:val="none" w:sz="0" w:space="0" w:color="auto"/>
                <w:right w:val="none" w:sz="0" w:space="0" w:color="auto"/>
              </w:divBdr>
            </w:div>
          </w:divsChild>
        </w:div>
        <w:div w:id="1903565482">
          <w:marLeft w:val="0"/>
          <w:marRight w:val="0"/>
          <w:marTop w:val="0"/>
          <w:marBottom w:val="0"/>
          <w:divBdr>
            <w:top w:val="none" w:sz="0" w:space="0" w:color="auto"/>
            <w:left w:val="none" w:sz="0" w:space="0" w:color="auto"/>
            <w:bottom w:val="none" w:sz="0" w:space="0" w:color="auto"/>
            <w:right w:val="none" w:sz="0" w:space="0" w:color="auto"/>
          </w:divBdr>
          <w:divsChild>
            <w:div w:id="39477074">
              <w:marLeft w:val="0"/>
              <w:marRight w:val="0"/>
              <w:marTop w:val="0"/>
              <w:marBottom w:val="0"/>
              <w:divBdr>
                <w:top w:val="none" w:sz="0" w:space="0" w:color="auto"/>
                <w:left w:val="none" w:sz="0" w:space="0" w:color="auto"/>
                <w:bottom w:val="none" w:sz="0" w:space="0" w:color="auto"/>
                <w:right w:val="none" w:sz="0" w:space="0" w:color="auto"/>
              </w:divBdr>
            </w:div>
          </w:divsChild>
        </w:div>
        <w:div w:id="1918661963">
          <w:marLeft w:val="0"/>
          <w:marRight w:val="0"/>
          <w:marTop w:val="0"/>
          <w:marBottom w:val="0"/>
          <w:divBdr>
            <w:top w:val="none" w:sz="0" w:space="0" w:color="auto"/>
            <w:left w:val="none" w:sz="0" w:space="0" w:color="auto"/>
            <w:bottom w:val="none" w:sz="0" w:space="0" w:color="auto"/>
            <w:right w:val="none" w:sz="0" w:space="0" w:color="auto"/>
          </w:divBdr>
          <w:divsChild>
            <w:div w:id="975380615">
              <w:marLeft w:val="0"/>
              <w:marRight w:val="0"/>
              <w:marTop w:val="0"/>
              <w:marBottom w:val="0"/>
              <w:divBdr>
                <w:top w:val="none" w:sz="0" w:space="0" w:color="auto"/>
                <w:left w:val="none" w:sz="0" w:space="0" w:color="auto"/>
                <w:bottom w:val="none" w:sz="0" w:space="0" w:color="auto"/>
                <w:right w:val="none" w:sz="0" w:space="0" w:color="auto"/>
              </w:divBdr>
            </w:div>
          </w:divsChild>
        </w:div>
        <w:div w:id="1931306701">
          <w:marLeft w:val="0"/>
          <w:marRight w:val="0"/>
          <w:marTop w:val="0"/>
          <w:marBottom w:val="0"/>
          <w:divBdr>
            <w:top w:val="none" w:sz="0" w:space="0" w:color="auto"/>
            <w:left w:val="none" w:sz="0" w:space="0" w:color="auto"/>
            <w:bottom w:val="none" w:sz="0" w:space="0" w:color="auto"/>
            <w:right w:val="none" w:sz="0" w:space="0" w:color="auto"/>
          </w:divBdr>
          <w:divsChild>
            <w:div w:id="157766478">
              <w:marLeft w:val="0"/>
              <w:marRight w:val="0"/>
              <w:marTop w:val="0"/>
              <w:marBottom w:val="0"/>
              <w:divBdr>
                <w:top w:val="none" w:sz="0" w:space="0" w:color="auto"/>
                <w:left w:val="none" w:sz="0" w:space="0" w:color="auto"/>
                <w:bottom w:val="none" w:sz="0" w:space="0" w:color="auto"/>
                <w:right w:val="none" w:sz="0" w:space="0" w:color="auto"/>
              </w:divBdr>
            </w:div>
          </w:divsChild>
        </w:div>
        <w:div w:id="1962952594">
          <w:marLeft w:val="0"/>
          <w:marRight w:val="0"/>
          <w:marTop w:val="0"/>
          <w:marBottom w:val="0"/>
          <w:divBdr>
            <w:top w:val="none" w:sz="0" w:space="0" w:color="auto"/>
            <w:left w:val="none" w:sz="0" w:space="0" w:color="auto"/>
            <w:bottom w:val="none" w:sz="0" w:space="0" w:color="auto"/>
            <w:right w:val="none" w:sz="0" w:space="0" w:color="auto"/>
          </w:divBdr>
          <w:divsChild>
            <w:div w:id="253635517">
              <w:marLeft w:val="0"/>
              <w:marRight w:val="0"/>
              <w:marTop w:val="0"/>
              <w:marBottom w:val="0"/>
              <w:divBdr>
                <w:top w:val="none" w:sz="0" w:space="0" w:color="auto"/>
                <w:left w:val="none" w:sz="0" w:space="0" w:color="auto"/>
                <w:bottom w:val="none" w:sz="0" w:space="0" w:color="auto"/>
                <w:right w:val="none" w:sz="0" w:space="0" w:color="auto"/>
              </w:divBdr>
            </w:div>
          </w:divsChild>
        </w:div>
        <w:div w:id="1980914617">
          <w:marLeft w:val="0"/>
          <w:marRight w:val="0"/>
          <w:marTop w:val="0"/>
          <w:marBottom w:val="0"/>
          <w:divBdr>
            <w:top w:val="none" w:sz="0" w:space="0" w:color="auto"/>
            <w:left w:val="none" w:sz="0" w:space="0" w:color="auto"/>
            <w:bottom w:val="none" w:sz="0" w:space="0" w:color="auto"/>
            <w:right w:val="none" w:sz="0" w:space="0" w:color="auto"/>
          </w:divBdr>
          <w:divsChild>
            <w:div w:id="498741208">
              <w:marLeft w:val="0"/>
              <w:marRight w:val="0"/>
              <w:marTop w:val="0"/>
              <w:marBottom w:val="0"/>
              <w:divBdr>
                <w:top w:val="none" w:sz="0" w:space="0" w:color="auto"/>
                <w:left w:val="none" w:sz="0" w:space="0" w:color="auto"/>
                <w:bottom w:val="none" w:sz="0" w:space="0" w:color="auto"/>
                <w:right w:val="none" w:sz="0" w:space="0" w:color="auto"/>
              </w:divBdr>
            </w:div>
          </w:divsChild>
        </w:div>
        <w:div w:id="2006275675">
          <w:marLeft w:val="0"/>
          <w:marRight w:val="0"/>
          <w:marTop w:val="0"/>
          <w:marBottom w:val="0"/>
          <w:divBdr>
            <w:top w:val="none" w:sz="0" w:space="0" w:color="auto"/>
            <w:left w:val="none" w:sz="0" w:space="0" w:color="auto"/>
            <w:bottom w:val="none" w:sz="0" w:space="0" w:color="auto"/>
            <w:right w:val="none" w:sz="0" w:space="0" w:color="auto"/>
          </w:divBdr>
          <w:divsChild>
            <w:div w:id="1536427635">
              <w:marLeft w:val="0"/>
              <w:marRight w:val="0"/>
              <w:marTop w:val="0"/>
              <w:marBottom w:val="0"/>
              <w:divBdr>
                <w:top w:val="none" w:sz="0" w:space="0" w:color="auto"/>
                <w:left w:val="none" w:sz="0" w:space="0" w:color="auto"/>
                <w:bottom w:val="none" w:sz="0" w:space="0" w:color="auto"/>
                <w:right w:val="none" w:sz="0" w:space="0" w:color="auto"/>
              </w:divBdr>
            </w:div>
          </w:divsChild>
        </w:div>
        <w:div w:id="2044018590">
          <w:marLeft w:val="0"/>
          <w:marRight w:val="0"/>
          <w:marTop w:val="0"/>
          <w:marBottom w:val="0"/>
          <w:divBdr>
            <w:top w:val="none" w:sz="0" w:space="0" w:color="auto"/>
            <w:left w:val="none" w:sz="0" w:space="0" w:color="auto"/>
            <w:bottom w:val="none" w:sz="0" w:space="0" w:color="auto"/>
            <w:right w:val="none" w:sz="0" w:space="0" w:color="auto"/>
          </w:divBdr>
          <w:divsChild>
            <w:div w:id="301276842">
              <w:marLeft w:val="0"/>
              <w:marRight w:val="0"/>
              <w:marTop w:val="0"/>
              <w:marBottom w:val="0"/>
              <w:divBdr>
                <w:top w:val="none" w:sz="0" w:space="0" w:color="auto"/>
                <w:left w:val="none" w:sz="0" w:space="0" w:color="auto"/>
                <w:bottom w:val="none" w:sz="0" w:space="0" w:color="auto"/>
                <w:right w:val="none" w:sz="0" w:space="0" w:color="auto"/>
              </w:divBdr>
            </w:div>
          </w:divsChild>
        </w:div>
        <w:div w:id="2060132686">
          <w:marLeft w:val="0"/>
          <w:marRight w:val="0"/>
          <w:marTop w:val="0"/>
          <w:marBottom w:val="0"/>
          <w:divBdr>
            <w:top w:val="none" w:sz="0" w:space="0" w:color="auto"/>
            <w:left w:val="none" w:sz="0" w:space="0" w:color="auto"/>
            <w:bottom w:val="none" w:sz="0" w:space="0" w:color="auto"/>
            <w:right w:val="none" w:sz="0" w:space="0" w:color="auto"/>
          </w:divBdr>
          <w:divsChild>
            <w:div w:id="1835802186">
              <w:marLeft w:val="0"/>
              <w:marRight w:val="0"/>
              <w:marTop w:val="0"/>
              <w:marBottom w:val="0"/>
              <w:divBdr>
                <w:top w:val="none" w:sz="0" w:space="0" w:color="auto"/>
                <w:left w:val="none" w:sz="0" w:space="0" w:color="auto"/>
                <w:bottom w:val="none" w:sz="0" w:space="0" w:color="auto"/>
                <w:right w:val="none" w:sz="0" w:space="0" w:color="auto"/>
              </w:divBdr>
            </w:div>
          </w:divsChild>
        </w:div>
        <w:div w:id="2076005771">
          <w:marLeft w:val="0"/>
          <w:marRight w:val="0"/>
          <w:marTop w:val="0"/>
          <w:marBottom w:val="0"/>
          <w:divBdr>
            <w:top w:val="none" w:sz="0" w:space="0" w:color="auto"/>
            <w:left w:val="none" w:sz="0" w:space="0" w:color="auto"/>
            <w:bottom w:val="none" w:sz="0" w:space="0" w:color="auto"/>
            <w:right w:val="none" w:sz="0" w:space="0" w:color="auto"/>
          </w:divBdr>
          <w:divsChild>
            <w:div w:id="1930455941">
              <w:marLeft w:val="0"/>
              <w:marRight w:val="0"/>
              <w:marTop w:val="0"/>
              <w:marBottom w:val="0"/>
              <w:divBdr>
                <w:top w:val="none" w:sz="0" w:space="0" w:color="auto"/>
                <w:left w:val="none" w:sz="0" w:space="0" w:color="auto"/>
                <w:bottom w:val="none" w:sz="0" w:space="0" w:color="auto"/>
                <w:right w:val="none" w:sz="0" w:space="0" w:color="auto"/>
              </w:divBdr>
            </w:div>
          </w:divsChild>
        </w:div>
        <w:div w:id="2100061067">
          <w:marLeft w:val="0"/>
          <w:marRight w:val="0"/>
          <w:marTop w:val="0"/>
          <w:marBottom w:val="0"/>
          <w:divBdr>
            <w:top w:val="none" w:sz="0" w:space="0" w:color="auto"/>
            <w:left w:val="none" w:sz="0" w:space="0" w:color="auto"/>
            <w:bottom w:val="none" w:sz="0" w:space="0" w:color="auto"/>
            <w:right w:val="none" w:sz="0" w:space="0" w:color="auto"/>
          </w:divBdr>
          <w:divsChild>
            <w:div w:id="2140561408">
              <w:marLeft w:val="0"/>
              <w:marRight w:val="0"/>
              <w:marTop w:val="0"/>
              <w:marBottom w:val="0"/>
              <w:divBdr>
                <w:top w:val="none" w:sz="0" w:space="0" w:color="auto"/>
                <w:left w:val="none" w:sz="0" w:space="0" w:color="auto"/>
                <w:bottom w:val="none" w:sz="0" w:space="0" w:color="auto"/>
                <w:right w:val="none" w:sz="0" w:space="0" w:color="auto"/>
              </w:divBdr>
            </w:div>
          </w:divsChild>
        </w:div>
        <w:div w:id="2116360373">
          <w:marLeft w:val="0"/>
          <w:marRight w:val="0"/>
          <w:marTop w:val="0"/>
          <w:marBottom w:val="0"/>
          <w:divBdr>
            <w:top w:val="none" w:sz="0" w:space="0" w:color="auto"/>
            <w:left w:val="none" w:sz="0" w:space="0" w:color="auto"/>
            <w:bottom w:val="none" w:sz="0" w:space="0" w:color="auto"/>
            <w:right w:val="none" w:sz="0" w:space="0" w:color="auto"/>
          </w:divBdr>
          <w:divsChild>
            <w:div w:id="2073887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727981">
      <w:bodyDiv w:val="1"/>
      <w:marLeft w:val="0"/>
      <w:marRight w:val="0"/>
      <w:marTop w:val="0"/>
      <w:marBottom w:val="0"/>
      <w:divBdr>
        <w:top w:val="none" w:sz="0" w:space="0" w:color="auto"/>
        <w:left w:val="none" w:sz="0" w:space="0" w:color="auto"/>
        <w:bottom w:val="none" w:sz="0" w:space="0" w:color="auto"/>
        <w:right w:val="none" w:sz="0" w:space="0" w:color="auto"/>
      </w:divBdr>
    </w:div>
    <w:div w:id="1678388517">
      <w:bodyDiv w:val="1"/>
      <w:marLeft w:val="0"/>
      <w:marRight w:val="0"/>
      <w:marTop w:val="0"/>
      <w:marBottom w:val="0"/>
      <w:divBdr>
        <w:top w:val="none" w:sz="0" w:space="0" w:color="auto"/>
        <w:left w:val="none" w:sz="0" w:space="0" w:color="auto"/>
        <w:bottom w:val="none" w:sz="0" w:space="0" w:color="auto"/>
        <w:right w:val="none" w:sz="0" w:space="0" w:color="auto"/>
      </w:divBdr>
    </w:div>
    <w:div w:id="1715108312">
      <w:bodyDiv w:val="1"/>
      <w:marLeft w:val="0"/>
      <w:marRight w:val="0"/>
      <w:marTop w:val="0"/>
      <w:marBottom w:val="0"/>
      <w:divBdr>
        <w:top w:val="none" w:sz="0" w:space="0" w:color="auto"/>
        <w:left w:val="none" w:sz="0" w:space="0" w:color="auto"/>
        <w:bottom w:val="none" w:sz="0" w:space="0" w:color="auto"/>
        <w:right w:val="none" w:sz="0" w:space="0" w:color="auto"/>
      </w:divBdr>
      <w:divsChild>
        <w:div w:id="540674694">
          <w:marLeft w:val="0"/>
          <w:marRight w:val="0"/>
          <w:marTop w:val="45"/>
          <w:marBottom w:val="60"/>
          <w:divBdr>
            <w:top w:val="none" w:sz="0" w:space="0" w:color="auto"/>
            <w:left w:val="none" w:sz="0" w:space="0" w:color="auto"/>
            <w:bottom w:val="none" w:sz="0" w:space="0" w:color="auto"/>
            <w:right w:val="none" w:sz="0" w:space="0" w:color="auto"/>
          </w:divBdr>
        </w:div>
      </w:divsChild>
    </w:div>
    <w:div w:id="1727296973">
      <w:bodyDiv w:val="1"/>
      <w:marLeft w:val="0"/>
      <w:marRight w:val="0"/>
      <w:marTop w:val="0"/>
      <w:marBottom w:val="0"/>
      <w:divBdr>
        <w:top w:val="none" w:sz="0" w:space="0" w:color="auto"/>
        <w:left w:val="none" w:sz="0" w:space="0" w:color="auto"/>
        <w:bottom w:val="none" w:sz="0" w:space="0" w:color="auto"/>
        <w:right w:val="none" w:sz="0" w:space="0" w:color="auto"/>
      </w:divBdr>
      <w:divsChild>
        <w:div w:id="28914819">
          <w:marLeft w:val="1166"/>
          <w:marRight w:val="0"/>
          <w:marTop w:val="0"/>
          <w:marBottom w:val="160"/>
          <w:divBdr>
            <w:top w:val="none" w:sz="0" w:space="0" w:color="auto"/>
            <w:left w:val="none" w:sz="0" w:space="0" w:color="auto"/>
            <w:bottom w:val="none" w:sz="0" w:space="0" w:color="auto"/>
            <w:right w:val="none" w:sz="0" w:space="0" w:color="auto"/>
          </w:divBdr>
        </w:div>
        <w:div w:id="63069989">
          <w:marLeft w:val="1166"/>
          <w:marRight w:val="0"/>
          <w:marTop w:val="0"/>
          <w:marBottom w:val="160"/>
          <w:divBdr>
            <w:top w:val="none" w:sz="0" w:space="0" w:color="auto"/>
            <w:left w:val="none" w:sz="0" w:space="0" w:color="auto"/>
            <w:bottom w:val="none" w:sz="0" w:space="0" w:color="auto"/>
            <w:right w:val="none" w:sz="0" w:space="0" w:color="auto"/>
          </w:divBdr>
        </w:div>
        <w:div w:id="448478360">
          <w:marLeft w:val="1166"/>
          <w:marRight w:val="0"/>
          <w:marTop w:val="0"/>
          <w:marBottom w:val="160"/>
          <w:divBdr>
            <w:top w:val="none" w:sz="0" w:space="0" w:color="auto"/>
            <w:left w:val="none" w:sz="0" w:space="0" w:color="auto"/>
            <w:bottom w:val="none" w:sz="0" w:space="0" w:color="auto"/>
            <w:right w:val="none" w:sz="0" w:space="0" w:color="auto"/>
          </w:divBdr>
        </w:div>
        <w:div w:id="471098812">
          <w:marLeft w:val="1800"/>
          <w:marRight w:val="0"/>
          <w:marTop w:val="0"/>
          <w:marBottom w:val="160"/>
          <w:divBdr>
            <w:top w:val="none" w:sz="0" w:space="0" w:color="auto"/>
            <w:left w:val="none" w:sz="0" w:space="0" w:color="auto"/>
            <w:bottom w:val="none" w:sz="0" w:space="0" w:color="auto"/>
            <w:right w:val="none" w:sz="0" w:space="0" w:color="auto"/>
          </w:divBdr>
        </w:div>
        <w:div w:id="733892644">
          <w:marLeft w:val="1800"/>
          <w:marRight w:val="0"/>
          <w:marTop w:val="0"/>
          <w:marBottom w:val="160"/>
          <w:divBdr>
            <w:top w:val="none" w:sz="0" w:space="0" w:color="auto"/>
            <w:left w:val="none" w:sz="0" w:space="0" w:color="auto"/>
            <w:bottom w:val="none" w:sz="0" w:space="0" w:color="auto"/>
            <w:right w:val="none" w:sz="0" w:space="0" w:color="auto"/>
          </w:divBdr>
        </w:div>
        <w:div w:id="779377132">
          <w:marLeft w:val="1166"/>
          <w:marRight w:val="0"/>
          <w:marTop w:val="0"/>
          <w:marBottom w:val="160"/>
          <w:divBdr>
            <w:top w:val="none" w:sz="0" w:space="0" w:color="auto"/>
            <w:left w:val="none" w:sz="0" w:space="0" w:color="auto"/>
            <w:bottom w:val="none" w:sz="0" w:space="0" w:color="auto"/>
            <w:right w:val="none" w:sz="0" w:space="0" w:color="auto"/>
          </w:divBdr>
        </w:div>
        <w:div w:id="780682031">
          <w:marLeft w:val="1800"/>
          <w:marRight w:val="0"/>
          <w:marTop w:val="0"/>
          <w:marBottom w:val="160"/>
          <w:divBdr>
            <w:top w:val="none" w:sz="0" w:space="0" w:color="auto"/>
            <w:left w:val="none" w:sz="0" w:space="0" w:color="auto"/>
            <w:bottom w:val="none" w:sz="0" w:space="0" w:color="auto"/>
            <w:right w:val="none" w:sz="0" w:space="0" w:color="auto"/>
          </w:divBdr>
        </w:div>
        <w:div w:id="831877170">
          <w:marLeft w:val="1166"/>
          <w:marRight w:val="0"/>
          <w:marTop w:val="0"/>
          <w:marBottom w:val="160"/>
          <w:divBdr>
            <w:top w:val="none" w:sz="0" w:space="0" w:color="auto"/>
            <w:left w:val="none" w:sz="0" w:space="0" w:color="auto"/>
            <w:bottom w:val="none" w:sz="0" w:space="0" w:color="auto"/>
            <w:right w:val="none" w:sz="0" w:space="0" w:color="auto"/>
          </w:divBdr>
        </w:div>
        <w:div w:id="860163033">
          <w:marLeft w:val="1166"/>
          <w:marRight w:val="0"/>
          <w:marTop w:val="0"/>
          <w:marBottom w:val="160"/>
          <w:divBdr>
            <w:top w:val="none" w:sz="0" w:space="0" w:color="auto"/>
            <w:left w:val="none" w:sz="0" w:space="0" w:color="auto"/>
            <w:bottom w:val="none" w:sz="0" w:space="0" w:color="auto"/>
            <w:right w:val="none" w:sz="0" w:space="0" w:color="auto"/>
          </w:divBdr>
        </w:div>
        <w:div w:id="989600973">
          <w:marLeft w:val="1166"/>
          <w:marRight w:val="0"/>
          <w:marTop w:val="0"/>
          <w:marBottom w:val="160"/>
          <w:divBdr>
            <w:top w:val="none" w:sz="0" w:space="0" w:color="auto"/>
            <w:left w:val="none" w:sz="0" w:space="0" w:color="auto"/>
            <w:bottom w:val="none" w:sz="0" w:space="0" w:color="auto"/>
            <w:right w:val="none" w:sz="0" w:space="0" w:color="auto"/>
          </w:divBdr>
        </w:div>
        <w:div w:id="1066682297">
          <w:marLeft w:val="1166"/>
          <w:marRight w:val="0"/>
          <w:marTop w:val="0"/>
          <w:marBottom w:val="160"/>
          <w:divBdr>
            <w:top w:val="none" w:sz="0" w:space="0" w:color="auto"/>
            <w:left w:val="none" w:sz="0" w:space="0" w:color="auto"/>
            <w:bottom w:val="none" w:sz="0" w:space="0" w:color="auto"/>
            <w:right w:val="none" w:sz="0" w:space="0" w:color="auto"/>
          </w:divBdr>
        </w:div>
        <w:div w:id="1460686846">
          <w:marLeft w:val="1166"/>
          <w:marRight w:val="0"/>
          <w:marTop w:val="0"/>
          <w:marBottom w:val="160"/>
          <w:divBdr>
            <w:top w:val="none" w:sz="0" w:space="0" w:color="auto"/>
            <w:left w:val="none" w:sz="0" w:space="0" w:color="auto"/>
            <w:bottom w:val="none" w:sz="0" w:space="0" w:color="auto"/>
            <w:right w:val="none" w:sz="0" w:space="0" w:color="auto"/>
          </w:divBdr>
        </w:div>
        <w:div w:id="1634292732">
          <w:marLeft w:val="1166"/>
          <w:marRight w:val="0"/>
          <w:marTop w:val="0"/>
          <w:marBottom w:val="160"/>
          <w:divBdr>
            <w:top w:val="none" w:sz="0" w:space="0" w:color="auto"/>
            <w:left w:val="none" w:sz="0" w:space="0" w:color="auto"/>
            <w:bottom w:val="none" w:sz="0" w:space="0" w:color="auto"/>
            <w:right w:val="none" w:sz="0" w:space="0" w:color="auto"/>
          </w:divBdr>
        </w:div>
        <w:div w:id="2095589179">
          <w:marLeft w:val="1166"/>
          <w:marRight w:val="0"/>
          <w:marTop w:val="0"/>
          <w:marBottom w:val="160"/>
          <w:divBdr>
            <w:top w:val="none" w:sz="0" w:space="0" w:color="auto"/>
            <w:left w:val="none" w:sz="0" w:space="0" w:color="auto"/>
            <w:bottom w:val="none" w:sz="0" w:space="0" w:color="auto"/>
            <w:right w:val="none" w:sz="0" w:space="0" w:color="auto"/>
          </w:divBdr>
        </w:div>
      </w:divsChild>
    </w:div>
    <w:div w:id="1729499063">
      <w:bodyDiv w:val="1"/>
      <w:marLeft w:val="0"/>
      <w:marRight w:val="0"/>
      <w:marTop w:val="0"/>
      <w:marBottom w:val="0"/>
      <w:divBdr>
        <w:top w:val="none" w:sz="0" w:space="0" w:color="auto"/>
        <w:left w:val="none" w:sz="0" w:space="0" w:color="auto"/>
        <w:bottom w:val="none" w:sz="0" w:space="0" w:color="auto"/>
        <w:right w:val="none" w:sz="0" w:space="0" w:color="auto"/>
      </w:divBdr>
    </w:div>
    <w:div w:id="1745224611">
      <w:bodyDiv w:val="1"/>
      <w:marLeft w:val="0"/>
      <w:marRight w:val="0"/>
      <w:marTop w:val="0"/>
      <w:marBottom w:val="0"/>
      <w:divBdr>
        <w:top w:val="none" w:sz="0" w:space="0" w:color="auto"/>
        <w:left w:val="none" w:sz="0" w:space="0" w:color="auto"/>
        <w:bottom w:val="none" w:sz="0" w:space="0" w:color="auto"/>
        <w:right w:val="none" w:sz="0" w:space="0" w:color="auto"/>
      </w:divBdr>
      <w:divsChild>
        <w:div w:id="1648902918">
          <w:marLeft w:val="0"/>
          <w:marRight w:val="0"/>
          <w:marTop w:val="0"/>
          <w:marBottom w:val="0"/>
          <w:divBdr>
            <w:top w:val="none" w:sz="0" w:space="0" w:color="auto"/>
            <w:left w:val="none" w:sz="0" w:space="0" w:color="auto"/>
            <w:bottom w:val="none" w:sz="0" w:space="0" w:color="auto"/>
            <w:right w:val="none" w:sz="0" w:space="0" w:color="auto"/>
          </w:divBdr>
          <w:divsChild>
            <w:div w:id="27695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612023">
      <w:bodyDiv w:val="1"/>
      <w:marLeft w:val="0"/>
      <w:marRight w:val="0"/>
      <w:marTop w:val="0"/>
      <w:marBottom w:val="0"/>
      <w:divBdr>
        <w:top w:val="none" w:sz="0" w:space="0" w:color="auto"/>
        <w:left w:val="none" w:sz="0" w:space="0" w:color="auto"/>
        <w:bottom w:val="none" w:sz="0" w:space="0" w:color="auto"/>
        <w:right w:val="none" w:sz="0" w:space="0" w:color="auto"/>
      </w:divBdr>
      <w:divsChild>
        <w:div w:id="959916440">
          <w:marLeft w:val="0"/>
          <w:marRight w:val="0"/>
          <w:marTop w:val="0"/>
          <w:marBottom w:val="0"/>
          <w:divBdr>
            <w:top w:val="none" w:sz="0" w:space="0" w:color="auto"/>
            <w:left w:val="none" w:sz="0" w:space="0" w:color="auto"/>
            <w:bottom w:val="none" w:sz="0" w:space="0" w:color="auto"/>
            <w:right w:val="none" w:sz="0" w:space="0" w:color="auto"/>
          </w:divBdr>
        </w:div>
        <w:div w:id="1007245578">
          <w:marLeft w:val="0"/>
          <w:marRight w:val="0"/>
          <w:marTop w:val="0"/>
          <w:marBottom w:val="0"/>
          <w:divBdr>
            <w:top w:val="none" w:sz="0" w:space="0" w:color="auto"/>
            <w:left w:val="none" w:sz="0" w:space="0" w:color="auto"/>
            <w:bottom w:val="none" w:sz="0" w:space="0" w:color="auto"/>
            <w:right w:val="none" w:sz="0" w:space="0" w:color="auto"/>
          </w:divBdr>
        </w:div>
        <w:div w:id="1996447686">
          <w:marLeft w:val="0"/>
          <w:marRight w:val="0"/>
          <w:marTop w:val="0"/>
          <w:marBottom w:val="0"/>
          <w:divBdr>
            <w:top w:val="none" w:sz="0" w:space="0" w:color="auto"/>
            <w:left w:val="none" w:sz="0" w:space="0" w:color="auto"/>
            <w:bottom w:val="none" w:sz="0" w:space="0" w:color="auto"/>
            <w:right w:val="none" w:sz="0" w:space="0" w:color="auto"/>
          </w:divBdr>
        </w:div>
        <w:div w:id="1997537773">
          <w:marLeft w:val="0"/>
          <w:marRight w:val="0"/>
          <w:marTop w:val="0"/>
          <w:marBottom w:val="0"/>
          <w:divBdr>
            <w:top w:val="none" w:sz="0" w:space="0" w:color="auto"/>
            <w:left w:val="none" w:sz="0" w:space="0" w:color="auto"/>
            <w:bottom w:val="none" w:sz="0" w:space="0" w:color="auto"/>
            <w:right w:val="none" w:sz="0" w:space="0" w:color="auto"/>
          </w:divBdr>
        </w:div>
        <w:div w:id="2058626009">
          <w:marLeft w:val="0"/>
          <w:marRight w:val="0"/>
          <w:marTop w:val="0"/>
          <w:marBottom w:val="0"/>
          <w:divBdr>
            <w:top w:val="none" w:sz="0" w:space="0" w:color="auto"/>
            <w:left w:val="none" w:sz="0" w:space="0" w:color="auto"/>
            <w:bottom w:val="none" w:sz="0" w:space="0" w:color="auto"/>
            <w:right w:val="none" w:sz="0" w:space="0" w:color="auto"/>
          </w:divBdr>
        </w:div>
      </w:divsChild>
    </w:div>
    <w:div w:id="1785954234">
      <w:bodyDiv w:val="1"/>
      <w:marLeft w:val="0"/>
      <w:marRight w:val="0"/>
      <w:marTop w:val="0"/>
      <w:marBottom w:val="0"/>
      <w:divBdr>
        <w:top w:val="none" w:sz="0" w:space="0" w:color="auto"/>
        <w:left w:val="none" w:sz="0" w:space="0" w:color="auto"/>
        <w:bottom w:val="none" w:sz="0" w:space="0" w:color="auto"/>
        <w:right w:val="none" w:sz="0" w:space="0" w:color="auto"/>
      </w:divBdr>
      <w:divsChild>
        <w:div w:id="56361554">
          <w:marLeft w:val="0"/>
          <w:marRight w:val="0"/>
          <w:marTop w:val="0"/>
          <w:marBottom w:val="0"/>
          <w:divBdr>
            <w:top w:val="none" w:sz="0" w:space="0" w:color="auto"/>
            <w:left w:val="none" w:sz="0" w:space="0" w:color="auto"/>
            <w:bottom w:val="none" w:sz="0" w:space="0" w:color="auto"/>
            <w:right w:val="none" w:sz="0" w:space="0" w:color="auto"/>
          </w:divBdr>
          <w:divsChild>
            <w:div w:id="1405835967">
              <w:marLeft w:val="0"/>
              <w:marRight w:val="0"/>
              <w:marTop w:val="0"/>
              <w:marBottom w:val="0"/>
              <w:divBdr>
                <w:top w:val="none" w:sz="0" w:space="0" w:color="auto"/>
                <w:left w:val="none" w:sz="0" w:space="0" w:color="auto"/>
                <w:bottom w:val="none" w:sz="0" w:space="0" w:color="auto"/>
                <w:right w:val="none" w:sz="0" w:space="0" w:color="auto"/>
              </w:divBdr>
            </w:div>
          </w:divsChild>
        </w:div>
        <w:div w:id="81724552">
          <w:marLeft w:val="0"/>
          <w:marRight w:val="0"/>
          <w:marTop w:val="0"/>
          <w:marBottom w:val="0"/>
          <w:divBdr>
            <w:top w:val="none" w:sz="0" w:space="0" w:color="auto"/>
            <w:left w:val="none" w:sz="0" w:space="0" w:color="auto"/>
            <w:bottom w:val="none" w:sz="0" w:space="0" w:color="auto"/>
            <w:right w:val="none" w:sz="0" w:space="0" w:color="auto"/>
          </w:divBdr>
          <w:divsChild>
            <w:div w:id="741757027">
              <w:marLeft w:val="0"/>
              <w:marRight w:val="0"/>
              <w:marTop w:val="0"/>
              <w:marBottom w:val="0"/>
              <w:divBdr>
                <w:top w:val="none" w:sz="0" w:space="0" w:color="auto"/>
                <w:left w:val="none" w:sz="0" w:space="0" w:color="auto"/>
                <w:bottom w:val="none" w:sz="0" w:space="0" w:color="auto"/>
                <w:right w:val="none" w:sz="0" w:space="0" w:color="auto"/>
              </w:divBdr>
            </w:div>
          </w:divsChild>
        </w:div>
        <w:div w:id="82998620">
          <w:marLeft w:val="0"/>
          <w:marRight w:val="0"/>
          <w:marTop w:val="0"/>
          <w:marBottom w:val="0"/>
          <w:divBdr>
            <w:top w:val="none" w:sz="0" w:space="0" w:color="auto"/>
            <w:left w:val="none" w:sz="0" w:space="0" w:color="auto"/>
            <w:bottom w:val="none" w:sz="0" w:space="0" w:color="auto"/>
            <w:right w:val="none" w:sz="0" w:space="0" w:color="auto"/>
          </w:divBdr>
          <w:divsChild>
            <w:div w:id="165176814">
              <w:marLeft w:val="0"/>
              <w:marRight w:val="0"/>
              <w:marTop w:val="0"/>
              <w:marBottom w:val="0"/>
              <w:divBdr>
                <w:top w:val="none" w:sz="0" w:space="0" w:color="auto"/>
                <w:left w:val="none" w:sz="0" w:space="0" w:color="auto"/>
                <w:bottom w:val="none" w:sz="0" w:space="0" w:color="auto"/>
                <w:right w:val="none" w:sz="0" w:space="0" w:color="auto"/>
              </w:divBdr>
            </w:div>
          </w:divsChild>
        </w:div>
        <w:div w:id="85687566">
          <w:marLeft w:val="0"/>
          <w:marRight w:val="0"/>
          <w:marTop w:val="0"/>
          <w:marBottom w:val="0"/>
          <w:divBdr>
            <w:top w:val="none" w:sz="0" w:space="0" w:color="auto"/>
            <w:left w:val="none" w:sz="0" w:space="0" w:color="auto"/>
            <w:bottom w:val="none" w:sz="0" w:space="0" w:color="auto"/>
            <w:right w:val="none" w:sz="0" w:space="0" w:color="auto"/>
          </w:divBdr>
          <w:divsChild>
            <w:div w:id="941914781">
              <w:marLeft w:val="0"/>
              <w:marRight w:val="0"/>
              <w:marTop w:val="0"/>
              <w:marBottom w:val="0"/>
              <w:divBdr>
                <w:top w:val="none" w:sz="0" w:space="0" w:color="auto"/>
                <w:left w:val="none" w:sz="0" w:space="0" w:color="auto"/>
                <w:bottom w:val="none" w:sz="0" w:space="0" w:color="auto"/>
                <w:right w:val="none" w:sz="0" w:space="0" w:color="auto"/>
              </w:divBdr>
            </w:div>
          </w:divsChild>
        </w:div>
        <w:div w:id="103697529">
          <w:marLeft w:val="0"/>
          <w:marRight w:val="0"/>
          <w:marTop w:val="0"/>
          <w:marBottom w:val="0"/>
          <w:divBdr>
            <w:top w:val="none" w:sz="0" w:space="0" w:color="auto"/>
            <w:left w:val="none" w:sz="0" w:space="0" w:color="auto"/>
            <w:bottom w:val="none" w:sz="0" w:space="0" w:color="auto"/>
            <w:right w:val="none" w:sz="0" w:space="0" w:color="auto"/>
          </w:divBdr>
          <w:divsChild>
            <w:div w:id="364136483">
              <w:marLeft w:val="0"/>
              <w:marRight w:val="0"/>
              <w:marTop w:val="0"/>
              <w:marBottom w:val="0"/>
              <w:divBdr>
                <w:top w:val="none" w:sz="0" w:space="0" w:color="auto"/>
                <w:left w:val="none" w:sz="0" w:space="0" w:color="auto"/>
                <w:bottom w:val="none" w:sz="0" w:space="0" w:color="auto"/>
                <w:right w:val="none" w:sz="0" w:space="0" w:color="auto"/>
              </w:divBdr>
            </w:div>
          </w:divsChild>
        </w:div>
        <w:div w:id="156500221">
          <w:marLeft w:val="0"/>
          <w:marRight w:val="0"/>
          <w:marTop w:val="0"/>
          <w:marBottom w:val="0"/>
          <w:divBdr>
            <w:top w:val="none" w:sz="0" w:space="0" w:color="auto"/>
            <w:left w:val="none" w:sz="0" w:space="0" w:color="auto"/>
            <w:bottom w:val="none" w:sz="0" w:space="0" w:color="auto"/>
            <w:right w:val="none" w:sz="0" w:space="0" w:color="auto"/>
          </w:divBdr>
          <w:divsChild>
            <w:div w:id="406921525">
              <w:marLeft w:val="0"/>
              <w:marRight w:val="0"/>
              <w:marTop w:val="0"/>
              <w:marBottom w:val="0"/>
              <w:divBdr>
                <w:top w:val="none" w:sz="0" w:space="0" w:color="auto"/>
                <w:left w:val="none" w:sz="0" w:space="0" w:color="auto"/>
                <w:bottom w:val="none" w:sz="0" w:space="0" w:color="auto"/>
                <w:right w:val="none" w:sz="0" w:space="0" w:color="auto"/>
              </w:divBdr>
            </w:div>
          </w:divsChild>
        </w:div>
        <w:div w:id="182715252">
          <w:marLeft w:val="0"/>
          <w:marRight w:val="0"/>
          <w:marTop w:val="0"/>
          <w:marBottom w:val="0"/>
          <w:divBdr>
            <w:top w:val="none" w:sz="0" w:space="0" w:color="auto"/>
            <w:left w:val="none" w:sz="0" w:space="0" w:color="auto"/>
            <w:bottom w:val="none" w:sz="0" w:space="0" w:color="auto"/>
            <w:right w:val="none" w:sz="0" w:space="0" w:color="auto"/>
          </w:divBdr>
          <w:divsChild>
            <w:div w:id="559754307">
              <w:marLeft w:val="0"/>
              <w:marRight w:val="0"/>
              <w:marTop w:val="0"/>
              <w:marBottom w:val="0"/>
              <w:divBdr>
                <w:top w:val="none" w:sz="0" w:space="0" w:color="auto"/>
                <w:left w:val="none" w:sz="0" w:space="0" w:color="auto"/>
                <w:bottom w:val="none" w:sz="0" w:space="0" w:color="auto"/>
                <w:right w:val="none" w:sz="0" w:space="0" w:color="auto"/>
              </w:divBdr>
            </w:div>
          </w:divsChild>
        </w:div>
        <w:div w:id="194276597">
          <w:marLeft w:val="0"/>
          <w:marRight w:val="0"/>
          <w:marTop w:val="0"/>
          <w:marBottom w:val="0"/>
          <w:divBdr>
            <w:top w:val="none" w:sz="0" w:space="0" w:color="auto"/>
            <w:left w:val="none" w:sz="0" w:space="0" w:color="auto"/>
            <w:bottom w:val="none" w:sz="0" w:space="0" w:color="auto"/>
            <w:right w:val="none" w:sz="0" w:space="0" w:color="auto"/>
          </w:divBdr>
          <w:divsChild>
            <w:div w:id="1218321340">
              <w:marLeft w:val="0"/>
              <w:marRight w:val="0"/>
              <w:marTop w:val="0"/>
              <w:marBottom w:val="0"/>
              <w:divBdr>
                <w:top w:val="none" w:sz="0" w:space="0" w:color="auto"/>
                <w:left w:val="none" w:sz="0" w:space="0" w:color="auto"/>
                <w:bottom w:val="none" w:sz="0" w:space="0" w:color="auto"/>
                <w:right w:val="none" w:sz="0" w:space="0" w:color="auto"/>
              </w:divBdr>
            </w:div>
          </w:divsChild>
        </w:div>
        <w:div w:id="220747554">
          <w:marLeft w:val="0"/>
          <w:marRight w:val="0"/>
          <w:marTop w:val="0"/>
          <w:marBottom w:val="0"/>
          <w:divBdr>
            <w:top w:val="none" w:sz="0" w:space="0" w:color="auto"/>
            <w:left w:val="none" w:sz="0" w:space="0" w:color="auto"/>
            <w:bottom w:val="none" w:sz="0" w:space="0" w:color="auto"/>
            <w:right w:val="none" w:sz="0" w:space="0" w:color="auto"/>
          </w:divBdr>
          <w:divsChild>
            <w:div w:id="162667152">
              <w:marLeft w:val="0"/>
              <w:marRight w:val="0"/>
              <w:marTop w:val="0"/>
              <w:marBottom w:val="0"/>
              <w:divBdr>
                <w:top w:val="none" w:sz="0" w:space="0" w:color="auto"/>
                <w:left w:val="none" w:sz="0" w:space="0" w:color="auto"/>
                <w:bottom w:val="none" w:sz="0" w:space="0" w:color="auto"/>
                <w:right w:val="none" w:sz="0" w:space="0" w:color="auto"/>
              </w:divBdr>
            </w:div>
          </w:divsChild>
        </w:div>
        <w:div w:id="257952398">
          <w:marLeft w:val="0"/>
          <w:marRight w:val="0"/>
          <w:marTop w:val="0"/>
          <w:marBottom w:val="0"/>
          <w:divBdr>
            <w:top w:val="none" w:sz="0" w:space="0" w:color="auto"/>
            <w:left w:val="none" w:sz="0" w:space="0" w:color="auto"/>
            <w:bottom w:val="none" w:sz="0" w:space="0" w:color="auto"/>
            <w:right w:val="none" w:sz="0" w:space="0" w:color="auto"/>
          </w:divBdr>
          <w:divsChild>
            <w:div w:id="551504985">
              <w:marLeft w:val="0"/>
              <w:marRight w:val="0"/>
              <w:marTop w:val="0"/>
              <w:marBottom w:val="0"/>
              <w:divBdr>
                <w:top w:val="none" w:sz="0" w:space="0" w:color="auto"/>
                <w:left w:val="none" w:sz="0" w:space="0" w:color="auto"/>
                <w:bottom w:val="none" w:sz="0" w:space="0" w:color="auto"/>
                <w:right w:val="none" w:sz="0" w:space="0" w:color="auto"/>
              </w:divBdr>
            </w:div>
          </w:divsChild>
        </w:div>
        <w:div w:id="268124261">
          <w:marLeft w:val="0"/>
          <w:marRight w:val="0"/>
          <w:marTop w:val="0"/>
          <w:marBottom w:val="0"/>
          <w:divBdr>
            <w:top w:val="none" w:sz="0" w:space="0" w:color="auto"/>
            <w:left w:val="none" w:sz="0" w:space="0" w:color="auto"/>
            <w:bottom w:val="none" w:sz="0" w:space="0" w:color="auto"/>
            <w:right w:val="none" w:sz="0" w:space="0" w:color="auto"/>
          </w:divBdr>
          <w:divsChild>
            <w:div w:id="547378459">
              <w:marLeft w:val="0"/>
              <w:marRight w:val="0"/>
              <w:marTop w:val="0"/>
              <w:marBottom w:val="0"/>
              <w:divBdr>
                <w:top w:val="none" w:sz="0" w:space="0" w:color="auto"/>
                <w:left w:val="none" w:sz="0" w:space="0" w:color="auto"/>
                <w:bottom w:val="none" w:sz="0" w:space="0" w:color="auto"/>
                <w:right w:val="none" w:sz="0" w:space="0" w:color="auto"/>
              </w:divBdr>
            </w:div>
          </w:divsChild>
        </w:div>
        <w:div w:id="279455992">
          <w:marLeft w:val="0"/>
          <w:marRight w:val="0"/>
          <w:marTop w:val="0"/>
          <w:marBottom w:val="0"/>
          <w:divBdr>
            <w:top w:val="none" w:sz="0" w:space="0" w:color="auto"/>
            <w:left w:val="none" w:sz="0" w:space="0" w:color="auto"/>
            <w:bottom w:val="none" w:sz="0" w:space="0" w:color="auto"/>
            <w:right w:val="none" w:sz="0" w:space="0" w:color="auto"/>
          </w:divBdr>
          <w:divsChild>
            <w:div w:id="1821119046">
              <w:marLeft w:val="0"/>
              <w:marRight w:val="0"/>
              <w:marTop w:val="0"/>
              <w:marBottom w:val="0"/>
              <w:divBdr>
                <w:top w:val="none" w:sz="0" w:space="0" w:color="auto"/>
                <w:left w:val="none" w:sz="0" w:space="0" w:color="auto"/>
                <w:bottom w:val="none" w:sz="0" w:space="0" w:color="auto"/>
                <w:right w:val="none" w:sz="0" w:space="0" w:color="auto"/>
              </w:divBdr>
            </w:div>
          </w:divsChild>
        </w:div>
        <w:div w:id="332726448">
          <w:marLeft w:val="0"/>
          <w:marRight w:val="0"/>
          <w:marTop w:val="0"/>
          <w:marBottom w:val="0"/>
          <w:divBdr>
            <w:top w:val="none" w:sz="0" w:space="0" w:color="auto"/>
            <w:left w:val="none" w:sz="0" w:space="0" w:color="auto"/>
            <w:bottom w:val="none" w:sz="0" w:space="0" w:color="auto"/>
            <w:right w:val="none" w:sz="0" w:space="0" w:color="auto"/>
          </w:divBdr>
          <w:divsChild>
            <w:div w:id="799882435">
              <w:marLeft w:val="0"/>
              <w:marRight w:val="0"/>
              <w:marTop w:val="0"/>
              <w:marBottom w:val="0"/>
              <w:divBdr>
                <w:top w:val="none" w:sz="0" w:space="0" w:color="auto"/>
                <w:left w:val="none" w:sz="0" w:space="0" w:color="auto"/>
                <w:bottom w:val="none" w:sz="0" w:space="0" w:color="auto"/>
                <w:right w:val="none" w:sz="0" w:space="0" w:color="auto"/>
              </w:divBdr>
            </w:div>
          </w:divsChild>
        </w:div>
        <w:div w:id="355355831">
          <w:marLeft w:val="0"/>
          <w:marRight w:val="0"/>
          <w:marTop w:val="0"/>
          <w:marBottom w:val="0"/>
          <w:divBdr>
            <w:top w:val="none" w:sz="0" w:space="0" w:color="auto"/>
            <w:left w:val="none" w:sz="0" w:space="0" w:color="auto"/>
            <w:bottom w:val="none" w:sz="0" w:space="0" w:color="auto"/>
            <w:right w:val="none" w:sz="0" w:space="0" w:color="auto"/>
          </w:divBdr>
          <w:divsChild>
            <w:div w:id="1377971731">
              <w:marLeft w:val="0"/>
              <w:marRight w:val="0"/>
              <w:marTop w:val="0"/>
              <w:marBottom w:val="0"/>
              <w:divBdr>
                <w:top w:val="none" w:sz="0" w:space="0" w:color="auto"/>
                <w:left w:val="none" w:sz="0" w:space="0" w:color="auto"/>
                <w:bottom w:val="none" w:sz="0" w:space="0" w:color="auto"/>
                <w:right w:val="none" w:sz="0" w:space="0" w:color="auto"/>
              </w:divBdr>
            </w:div>
          </w:divsChild>
        </w:div>
        <w:div w:id="369034747">
          <w:marLeft w:val="0"/>
          <w:marRight w:val="0"/>
          <w:marTop w:val="0"/>
          <w:marBottom w:val="0"/>
          <w:divBdr>
            <w:top w:val="none" w:sz="0" w:space="0" w:color="auto"/>
            <w:left w:val="none" w:sz="0" w:space="0" w:color="auto"/>
            <w:bottom w:val="none" w:sz="0" w:space="0" w:color="auto"/>
            <w:right w:val="none" w:sz="0" w:space="0" w:color="auto"/>
          </w:divBdr>
          <w:divsChild>
            <w:div w:id="425078748">
              <w:marLeft w:val="0"/>
              <w:marRight w:val="0"/>
              <w:marTop w:val="0"/>
              <w:marBottom w:val="0"/>
              <w:divBdr>
                <w:top w:val="none" w:sz="0" w:space="0" w:color="auto"/>
                <w:left w:val="none" w:sz="0" w:space="0" w:color="auto"/>
                <w:bottom w:val="none" w:sz="0" w:space="0" w:color="auto"/>
                <w:right w:val="none" w:sz="0" w:space="0" w:color="auto"/>
              </w:divBdr>
            </w:div>
          </w:divsChild>
        </w:div>
        <w:div w:id="400715431">
          <w:marLeft w:val="0"/>
          <w:marRight w:val="0"/>
          <w:marTop w:val="0"/>
          <w:marBottom w:val="0"/>
          <w:divBdr>
            <w:top w:val="none" w:sz="0" w:space="0" w:color="auto"/>
            <w:left w:val="none" w:sz="0" w:space="0" w:color="auto"/>
            <w:bottom w:val="none" w:sz="0" w:space="0" w:color="auto"/>
            <w:right w:val="none" w:sz="0" w:space="0" w:color="auto"/>
          </w:divBdr>
          <w:divsChild>
            <w:div w:id="1771007311">
              <w:marLeft w:val="0"/>
              <w:marRight w:val="0"/>
              <w:marTop w:val="0"/>
              <w:marBottom w:val="0"/>
              <w:divBdr>
                <w:top w:val="none" w:sz="0" w:space="0" w:color="auto"/>
                <w:left w:val="none" w:sz="0" w:space="0" w:color="auto"/>
                <w:bottom w:val="none" w:sz="0" w:space="0" w:color="auto"/>
                <w:right w:val="none" w:sz="0" w:space="0" w:color="auto"/>
              </w:divBdr>
            </w:div>
          </w:divsChild>
        </w:div>
        <w:div w:id="438523849">
          <w:marLeft w:val="0"/>
          <w:marRight w:val="0"/>
          <w:marTop w:val="0"/>
          <w:marBottom w:val="0"/>
          <w:divBdr>
            <w:top w:val="none" w:sz="0" w:space="0" w:color="auto"/>
            <w:left w:val="none" w:sz="0" w:space="0" w:color="auto"/>
            <w:bottom w:val="none" w:sz="0" w:space="0" w:color="auto"/>
            <w:right w:val="none" w:sz="0" w:space="0" w:color="auto"/>
          </w:divBdr>
          <w:divsChild>
            <w:div w:id="343481180">
              <w:marLeft w:val="0"/>
              <w:marRight w:val="0"/>
              <w:marTop w:val="0"/>
              <w:marBottom w:val="0"/>
              <w:divBdr>
                <w:top w:val="none" w:sz="0" w:space="0" w:color="auto"/>
                <w:left w:val="none" w:sz="0" w:space="0" w:color="auto"/>
                <w:bottom w:val="none" w:sz="0" w:space="0" w:color="auto"/>
                <w:right w:val="none" w:sz="0" w:space="0" w:color="auto"/>
              </w:divBdr>
            </w:div>
          </w:divsChild>
        </w:div>
        <w:div w:id="447939002">
          <w:marLeft w:val="0"/>
          <w:marRight w:val="0"/>
          <w:marTop w:val="0"/>
          <w:marBottom w:val="0"/>
          <w:divBdr>
            <w:top w:val="none" w:sz="0" w:space="0" w:color="auto"/>
            <w:left w:val="none" w:sz="0" w:space="0" w:color="auto"/>
            <w:bottom w:val="none" w:sz="0" w:space="0" w:color="auto"/>
            <w:right w:val="none" w:sz="0" w:space="0" w:color="auto"/>
          </w:divBdr>
          <w:divsChild>
            <w:div w:id="385378529">
              <w:marLeft w:val="0"/>
              <w:marRight w:val="0"/>
              <w:marTop w:val="0"/>
              <w:marBottom w:val="0"/>
              <w:divBdr>
                <w:top w:val="none" w:sz="0" w:space="0" w:color="auto"/>
                <w:left w:val="none" w:sz="0" w:space="0" w:color="auto"/>
                <w:bottom w:val="none" w:sz="0" w:space="0" w:color="auto"/>
                <w:right w:val="none" w:sz="0" w:space="0" w:color="auto"/>
              </w:divBdr>
            </w:div>
          </w:divsChild>
        </w:div>
        <w:div w:id="451024701">
          <w:marLeft w:val="0"/>
          <w:marRight w:val="0"/>
          <w:marTop w:val="0"/>
          <w:marBottom w:val="0"/>
          <w:divBdr>
            <w:top w:val="none" w:sz="0" w:space="0" w:color="auto"/>
            <w:left w:val="none" w:sz="0" w:space="0" w:color="auto"/>
            <w:bottom w:val="none" w:sz="0" w:space="0" w:color="auto"/>
            <w:right w:val="none" w:sz="0" w:space="0" w:color="auto"/>
          </w:divBdr>
          <w:divsChild>
            <w:div w:id="66348006">
              <w:marLeft w:val="0"/>
              <w:marRight w:val="0"/>
              <w:marTop w:val="0"/>
              <w:marBottom w:val="0"/>
              <w:divBdr>
                <w:top w:val="none" w:sz="0" w:space="0" w:color="auto"/>
                <w:left w:val="none" w:sz="0" w:space="0" w:color="auto"/>
                <w:bottom w:val="none" w:sz="0" w:space="0" w:color="auto"/>
                <w:right w:val="none" w:sz="0" w:space="0" w:color="auto"/>
              </w:divBdr>
            </w:div>
          </w:divsChild>
        </w:div>
        <w:div w:id="463352292">
          <w:marLeft w:val="0"/>
          <w:marRight w:val="0"/>
          <w:marTop w:val="0"/>
          <w:marBottom w:val="0"/>
          <w:divBdr>
            <w:top w:val="none" w:sz="0" w:space="0" w:color="auto"/>
            <w:left w:val="none" w:sz="0" w:space="0" w:color="auto"/>
            <w:bottom w:val="none" w:sz="0" w:space="0" w:color="auto"/>
            <w:right w:val="none" w:sz="0" w:space="0" w:color="auto"/>
          </w:divBdr>
          <w:divsChild>
            <w:div w:id="397944655">
              <w:marLeft w:val="0"/>
              <w:marRight w:val="0"/>
              <w:marTop w:val="0"/>
              <w:marBottom w:val="0"/>
              <w:divBdr>
                <w:top w:val="none" w:sz="0" w:space="0" w:color="auto"/>
                <w:left w:val="none" w:sz="0" w:space="0" w:color="auto"/>
                <w:bottom w:val="none" w:sz="0" w:space="0" w:color="auto"/>
                <w:right w:val="none" w:sz="0" w:space="0" w:color="auto"/>
              </w:divBdr>
            </w:div>
          </w:divsChild>
        </w:div>
        <w:div w:id="521285098">
          <w:marLeft w:val="0"/>
          <w:marRight w:val="0"/>
          <w:marTop w:val="0"/>
          <w:marBottom w:val="0"/>
          <w:divBdr>
            <w:top w:val="none" w:sz="0" w:space="0" w:color="auto"/>
            <w:left w:val="none" w:sz="0" w:space="0" w:color="auto"/>
            <w:bottom w:val="none" w:sz="0" w:space="0" w:color="auto"/>
            <w:right w:val="none" w:sz="0" w:space="0" w:color="auto"/>
          </w:divBdr>
          <w:divsChild>
            <w:div w:id="1360860509">
              <w:marLeft w:val="0"/>
              <w:marRight w:val="0"/>
              <w:marTop w:val="0"/>
              <w:marBottom w:val="0"/>
              <w:divBdr>
                <w:top w:val="none" w:sz="0" w:space="0" w:color="auto"/>
                <w:left w:val="none" w:sz="0" w:space="0" w:color="auto"/>
                <w:bottom w:val="none" w:sz="0" w:space="0" w:color="auto"/>
                <w:right w:val="none" w:sz="0" w:space="0" w:color="auto"/>
              </w:divBdr>
            </w:div>
          </w:divsChild>
        </w:div>
        <w:div w:id="567768273">
          <w:marLeft w:val="0"/>
          <w:marRight w:val="0"/>
          <w:marTop w:val="0"/>
          <w:marBottom w:val="0"/>
          <w:divBdr>
            <w:top w:val="none" w:sz="0" w:space="0" w:color="auto"/>
            <w:left w:val="none" w:sz="0" w:space="0" w:color="auto"/>
            <w:bottom w:val="none" w:sz="0" w:space="0" w:color="auto"/>
            <w:right w:val="none" w:sz="0" w:space="0" w:color="auto"/>
          </w:divBdr>
          <w:divsChild>
            <w:div w:id="962805488">
              <w:marLeft w:val="0"/>
              <w:marRight w:val="0"/>
              <w:marTop w:val="0"/>
              <w:marBottom w:val="0"/>
              <w:divBdr>
                <w:top w:val="none" w:sz="0" w:space="0" w:color="auto"/>
                <w:left w:val="none" w:sz="0" w:space="0" w:color="auto"/>
                <w:bottom w:val="none" w:sz="0" w:space="0" w:color="auto"/>
                <w:right w:val="none" w:sz="0" w:space="0" w:color="auto"/>
              </w:divBdr>
            </w:div>
          </w:divsChild>
        </w:div>
        <w:div w:id="570504041">
          <w:marLeft w:val="0"/>
          <w:marRight w:val="0"/>
          <w:marTop w:val="0"/>
          <w:marBottom w:val="0"/>
          <w:divBdr>
            <w:top w:val="none" w:sz="0" w:space="0" w:color="auto"/>
            <w:left w:val="none" w:sz="0" w:space="0" w:color="auto"/>
            <w:bottom w:val="none" w:sz="0" w:space="0" w:color="auto"/>
            <w:right w:val="none" w:sz="0" w:space="0" w:color="auto"/>
          </w:divBdr>
          <w:divsChild>
            <w:div w:id="1223251698">
              <w:marLeft w:val="0"/>
              <w:marRight w:val="0"/>
              <w:marTop w:val="0"/>
              <w:marBottom w:val="0"/>
              <w:divBdr>
                <w:top w:val="none" w:sz="0" w:space="0" w:color="auto"/>
                <w:left w:val="none" w:sz="0" w:space="0" w:color="auto"/>
                <w:bottom w:val="none" w:sz="0" w:space="0" w:color="auto"/>
                <w:right w:val="none" w:sz="0" w:space="0" w:color="auto"/>
              </w:divBdr>
            </w:div>
          </w:divsChild>
        </w:div>
        <w:div w:id="598607871">
          <w:marLeft w:val="0"/>
          <w:marRight w:val="0"/>
          <w:marTop w:val="0"/>
          <w:marBottom w:val="0"/>
          <w:divBdr>
            <w:top w:val="none" w:sz="0" w:space="0" w:color="auto"/>
            <w:left w:val="none" w:sz="0" w:space="0" w:color="auto"/>
            <w:bottom w:val="none" w:sz="0" w:space="0" w:color="auto"/>
            <w:right w:val="none" w:sz="0" w:space="0" w:color="auto"/>
          </w:divBdr>
          <w:divsChild>
            <w:div w:id="930744201">
              <w:marLeft w:val="0"/>
              <w:marRight w:val="0"/>
              <w:marTop w:val="0"/>
              <w:marBottom w:val="0"/>
              <w:divBdr>
                <w:top w:val="none" w:sz="0" w:space="0" w:color="auto"/>
                <w:left w:val="none" w:sz="0" w:space="0" w:color="auto"/>
                <w:bottom w:val="none" w:sz="0" w:space="0" w:color="auto"/>
                <w:right w:val="none" w:sz="0" w:space="0" w:color="auto"/>
              </w:divBdr>
            </w:div>
          </w:divsChild>
        </w:div>
        <w:div w:id="620451875">
          <w:marLeft w:val="0"/>
          <w:marRight w:val="0"/>
          <w:marTop w:val="0"/>
          <w:marBottom w:val="0"/>
          <w:divBdr>
            <w:top w:val="none" w:sz="0" w:space="0" w:color="auto"/>
            <w:left w:val="none" w:sz="0" w:space="0" w:color="auto"/>
            <w:bottom w:val="none" w:sz="0" w:space="0" w:color="auto"/>
            <w:right w:val="none" w:sz="0" w:space="0" w:color="auto"/>
          </w:divBdr>
          <w:divsChild>
            <w:div w:id="1509370040">
              <w:marLeft w:val="0"/>
              <w:marRight w:val="0"/>
              <w:marTop w:val="0"/>
              <w:marBottom w:val="0"/>
              <w:divBdr>
                <w:top w:val="none" w:sz="0" w:space="0" w:color="auto"/>
                <w:left w:val="none" w:sz="0" w:space="0" w:color="auto"/>
                <w:bottom w:val="none" w:sz="0" w:space="0" w:color="auto"/>
                <w:right w:val="none" w:sz="0" w:space="0" w:color="auto"/>
              </w:divBdr>
            </w:div>
          </w:divsChild>
        </w:div>
        <w:div w:id="658192747">
          <w:marLeft w:val="0"/>
          <w:marRight w:val="0"/>
          <w:marTop w:val="0"/>
          <w:marBottom w:val="0"/>
          <w:divBdr>
            <w:top w:val="none" w:sz="0" w:space="0" w:color="auto"/>
            <w:left w:val="none" w:sz="0" w:space="0" w:color="auto"/>
            <w:bottom w:val="none" w:sz="0" w:space="0" w:color="auto"/>
            <w:right w:val="none" w:sz="0" w:space="0" w:color="auto"/>
          </w:divBdr>
          <w:divsChild>
            <w:div w:id="265576402">
              <w:marLeft w:val="0"/>
              <w:marRight w:val="0"/>
              <w:marTop w:val="0"/>
              <w:marBottom w:val="0"/>
              <w:divBdr>
                <w:top w:val="none" w:sz="0" w:space="0" w:color="auto"/>
                <w:left w:val="none" w:sz="0" w:space="0" w:color="auto"/>
                <w:bottom w:val="none" w:sz="0" w:space="0" w:color="auto"/>
                <w:right w:val="none" w:sz="0" w:space="0" w:color="auto"/>
              </w:divBdr>
            </w:div>
          </w:divsChild>
        </w:div>
        <w:div w:id="675425880">
          <w:marLeft w:val="0"/>
          <w:marRight w:val="0"/>
          <w:marTop w:val="0"/>
          <w:marBottom w:val="0"/>
          <w:divBdr>
            <w:top w:val="none" w:sz="0" w:space="0" w:color="auto"/>
            <w:left w:val="none" w:sz="0" w:space="0" w:color="auto"/>
            <w:bottom w:val="none" w:sz="0" w:space="0" w:color="auto"/>
            <w:right w:val="none" w:sz="0" w:space="0" w:color="auto"/>
          </w:divBdr>
          <w:divsChild>
            <w:div w:id="1963681540">
              <w:marLeft w:val="0"/>
              <w:marRight w:val="0"/>
              <w:marTop w:val="0"/>
              <w:marBottom w:val="0"/>
              <w:divBdr>
                <w:top w:val="none" w:sz="0" w:space="0" w:color="auto"/>
                <w:left w:val="none" w:sz="0" w:space="0" w:color="auto"/>
                <w:bottom w:val="none" w:sz="0" w:space="0" w:color="auto"/>
                <w:right w:val="none" w:sz="0" w:space="0" w:color="auto"/>
              </w:divBdr>
            </w:div>
          </w:divsChild>
        </w:div>
        <w:div w:id="696782926">
          <w:marLeft w:val="0"/>
          <w:marRight w:val="0"/>
          <w:marTop w:val="0"/>
          <w:marBottom w:val="0"/>
          <w:divBdr>
            <w:top w:val="none" w:sz="0" w:space="0" w:color="auto"/>
            <w:left w:val="none" w:sz="0" w:space="0" w:color="auto"/>
            <w:bottom w:val="none" w:sz="0" w:space="0" w:color="auto"/>
            <w:right w:val="none" w:sz="0" w:space="0" w:color="auto"/>
          </w:divBdr>
          <w:divsChild>
            <w:div w:id="1164469336">
              <w:marLeft w:val="0"/>
              <w:marRight w:val="0"/>
              <w:marTop w:val="0"/>
              <w:marBottom w:val="0"/>
              <w:divBdr>
                <w:top w:val="none" w:sz="0" w:space="0" w:color="auto"/>
                <w:left w:val="none" w:sz="0" w:space="0" w:color="auto"/>
                <w:bottom w:val="none" w:sz="0" w:space="0" w:color="auto"/>
                <w:right w:val="none" w:sz="0" w:space="0" w:color="auto"/>
              </w:divBdr>
            </w:div>
          </w:divsChild>
        </w:div>
        <w:div w:id="720128780">
          <w:marLeft w:val="0"/>
          <w:marRight w:val="0"/>
          <w:marTop w:val="0"/>
          <w:marBottom w:val="0"/>
          <w:divBdr>
            <w:top w:val="none" w:sz="0" w:space="0" w:color="auto"/>
            <w:left w:val="none" w:sz="0" w:space="0" w:color="auto"/>
            <w:bottom w:val="none" w:sz="0" w:space="0" w:color="auto"/>
            <w:right w:val="none" w:sz="0" w:space="0" w:color="auto"/>
          </w:divBdr>
          <w:divsChild>
            <w:div w:id="1017542258">
              <w:marLeft w:val="0"/>
              <w:marRight w:val="0"/>
              <w:marTop w:val="0"/>
              <w:marBottom w:val="0"/>
              <w:divBdr>
                <w:top w:val="none" w:sz="0" w:space="0" w:color="auto"/>
                <w:left w:val="none" w:sz="0" w:space="0" w:color="auto"/>
                <w:bottom w:val="none" w:sz="0" w:space="0" w:color="auto"/>
                <w:right w:val="none" w:sz="0" w:space="0" w:color="auto"/>
              </w:divBdr>
            </w:div>
          </w:divsChild>
        </w:div>
        <w:div w:id="720835220">
          <w:marLeft w:val="0"/>
          <w:marRight w:val="0"/>
          <w:marTop w:val="0"/>
          <w:marBottom w:val="0"/>
          <w:divBdr>
            <w:top w:val="none" w:sz="0" w:space="0" w:color="auto"/>
            <w:left w:val="none" w:sz="0" w:space="0" w:color="auto"/>
            <w:bottom w:val="none" w:sz="0" w:space="0" w:color="auto"/>
            <w:right w:val="none" w:sz="0" w:space="0" w:color="auto"/>
          </w:divBdr>
          <w:divsChild>
            <w:div w:id="360741270">
              <w:marLeft w:val="0"/>
              <w:marRight w:val="0"/>
              <w:marTop w:val="0"/>
              <w:marBottom w:val="0"/>
              <w:divBdr>
                <w:top w:val="none" w:sz="0" w:space="0" w:color="auto"/>
                <w:left w:val="none" w:sz="0" w:space="0" w:color="auto"/>
                <w:bottom w:val="none" w:sz="0" w:space="0" w:color="auto"/>
                <w:right w:val="none" w:sz="0" w:space="0" w:color="auto"/>
              </w:divBdr>
            </w:div>
          </w:divsChild>
        </w:div>
        <w:div w:id="746146960">
          <w:marLeft w:val="0"/>
          <w:marRight w:val="0"/>
          <w:marTop w:val="0"/>
          <w:marBottom w:val="0"/>
          <w:divBdr>
            <w:top w:val="none" w:sz="0" w:space="0" w:color="auto"/>
            <w:left w:val="none" w:sz="0" w:space="0" w:color="auto"/>
            <w:bottom w:val="none" w:sz="0" w:space="0" w:color="auto"/>
            <w:right w:val="none" w:sz="0" w:space="0" w:color="auto"/>
          </w:divBdr>
          <w:divsChild>
            <w:div w:id="1954555190">
              <w:marLeft w:val="0"/>
              <w:marRight w:val="0"/>
              <w:marTop w:val="0"/>
              <w:marBottom w:val="0"/>
              <w:divBdr>
                <w:top w:val="none" w:sz="0" w:space="0" w:color="auto"/>
                <w:left w:val="none" w:sz="0" w:space="0" w:color="auto"/>
                <w:bottom w:val="none" w:sz="0" w:space="0" w:color="auto"/>
                <w:right w:val="none" w:sz="0" w:space="0" w:color="auto"/>
              </w:divBdr>
            </w:div>
          </w:divsChild>
        </w:div>
        <w:div w:id="780950690">
          <w:marLeft w:val="0"/>
          <w:marRight w:val="0"/>
          <w:marTop w:val="0"/>
          <w:marBottom w:val="0"/>
          <w:divBdr>
            <w:top w:val="none" w:sz="0" w:space="0" w:color="auto"/>
            <w:left w:val="none" w:sz="0" w:space="0" w:color="auto"/>
            <w:bottom w:val="none" w:sz="0" w:space="0" w:color="auto"/>
            <w:right w:val="none" w:sz="0" w:space="0" w:color="auto"/>
          </w:divBdr>
          <w:divsChild>
            <w:div w:id="616564814">
              <w:marLeft w:val="0"/>
              <w:marRight w:val="0"/>
              <w:marTop w:val="0"/>
              <w:marBottom w:val="0"/>
              <w:divBdr>
                <w:top w:val="none" w:sz="0" w:space="0" w:color="auto"/>
                <w:left w:val="none" w:sz="0" w:space="0" w:color="auto"/>
                <w:bottom w:val="none" w:sz="0" w:space="0" w:color="auto"/>
                <w:right w:val="none" w:sz="0" w:space="0" w:color="auto"/>
              </w:divBdr>
            </w:div>
          </w:divsChild>
        </w:div>
        <w:div w:id="840504766">
          <w:marLeft w:val="0"/>
          <w:marRight w:val="0"/>
          <w:marTop w:val="0"/>
          <w:marBottom w:val="0"/>
          <w:divBdr>
            <w:top w:val="none" w:sz="0" w:space="0" w:color="auto"/>
            <w:left w:val="none" w:sz="0" w:space="0" w:color="auto"/>
            <w:bottom w:val="none" w:sz="0" w:space="0" w:color="auto"/>
            <w:right w:val="none" w:sz="0" w:space="0" w:color="auto"/>
          </w:divBdr>
          <w:divsChild>
            <w:div w:id="553734298">
              <w:marLeft w:val="0"/>
              <w:marRight w:val="0"/>
              <w:marTop w:val="0"/>
              <w:marBottom w:val="0"/>
              <w:divBdr>
                <w:top w:val="none" w:sz="0" w:space="0" w:color="auto"/>
                <w:left w:val="none" w:sz="0" w:space="0" w:color="auto"/>
                <w:bottom w:val="none" w:sz="0" w:space="0" w:color="auto"/>
                <w:right w:val="none" w:sz="0" w:space="0" w:color="auto"/>
              </w:divBdr>
            </w:div>
          </w:divsChild>
        </w:div>
        <w:div w:id="928391052">
          <w:marLeft w:val="0"/>
          <w:marRight w:val="0"/>
          <w:marTop w:val="0"/>
          <w:marBottom w:val="0"/>
          <w:divBdr>
            <w:top w:val="none" w:sz="0" w:space="0" w:color="auto"/>
            <w:left w:val="none" w:sz="0" w:space="0" w:color="auto"/>
            <w:bottom w:val="none" w:sz="0" w:space="0" w:color="auto"/>
            <w:right w:val="none" w:sz="0" w:space="0" w:color="auto"/>
          </w:divBdr>
          <w:divsChild>
            <w:div w:id="2022856962">
              <w:marLeft w:val="0"/>
              <w:marRight w:val="0"/>
              <w:marTop w:val="0"/>
              <w:marBottom w:val="0"/>
              <w:divBdr>
                <w:top w:val="none" w:sz="0" w:space="0" w:color="auto"/>
                <w:left w:val="none" w:sz="0" w:space="0" w:color="auto"/>
                <w:bottom w:val="none" w:sz="0" w:space="0" w:color="auto"/>
                <w:right w:val="none" w:sz="0" w:space="0" w:color="auto"/>
              </w:divBdr>
            </w:div>
          </w:divsChild>
        </w:div>
        <w:div w:id="948394276">
          <w:marLeft w:val="0"/>
          <w:marRight w:val="0"/>
          <w:marTop w:val="0"/>
          <w:marBottom w:val="0"/>
          <w:divBdr>
            <w:top w:val="none" w:sz="0" w:space="0" w:color="auto"/>
            <w:left w:val="none" w:sz="0" w:space="0" w:color="auto"/>
            <w:bottom w:val="none" w:sz="0" w:space="0" w:color="auto"/>
            <w:right w:val="none" w:sz="0" w:space="0" w:color="auto"/>
          </w:divBdr>
          <w:divsChild>
            <w:div w:id="866648406">
              <w:marLeft w:val="0"/>
              <w:marRight w:val="0"/>
              <w:marTop w:val="0"/>
              <w:marBottom w:val="0"/>
              <w:divBdr>
                <w:top w:val="none" w:sz="0" w:space="0" w:color="auto"/>
                <w:left w:val="none" w:sz="0" w:space="0" w:color="auto"/>
                <w:bottom w:val="none" w:sz="0" w:space="0" w:color="auto"/>
                <w:right w:val="none" w:sz="0" w:space="0" w:color="auto"/>
              </w:divBdr>
            </w:div>
          </w:divsChild>
        </w:div>
        <w:div w:id="967970579">
          <w:marLeft w:val="0"/>
          <w:marRight w:val="0"/>
          <w:marTop w:val="0"/>
          <w:marBottom w:val="0"/>
          <w:divBdr>
            <w:top w:val="none" w:sz="0" w:space="0" w:color="auto"/>
            <w:left w:val="none" w:sz="0" w:space="0" w:color="auto"/>
            <w:bottom w:val="none" w:sz="0" w:space="0" w:color="auto"/>
            <w:right w:val="none" w:sz="0" w:space="0" w:color="auto"/>
          </w:divBdr>
          <w:divsChild>
            <w:div w:id="769467990">
              <w:marLeft w:val="0"/>
              <w:marRight w:val="0"/>
              <w:marTop w:val="0"/>
              <w:marBottom w:val="0"/>
              <w:divBdr>
                <w:top w:val="none" w:sz="0" w:space="0" w:color="auto"/>
                <w:left w:val="none" w:sz="0" w:space="0" w:color="auto"/>
                <w:bottom w:val="none" w:sz="0" w:space="0" w:color="auto"/>
                <w:right w:val="none" w:sz="0" w:space="0" w:color="auto"/>
              </w:divBdr>
            </w:div>
          </w:divsChild>
        </w:div>
        <w:div w:id="968559834">
          <w:marLeft w:val="0"/>
          <w:marRight w:val="0"/>
          <w:marTop w:val="0"/>
          <w:marBottom w:val="0"/>
          <w:divBdr>
            <w:top w:val="none" w:sz="0" w:space="0" w:color="auto"/>
            <w:left w:val="none" w:sz="0" w:space="0" w:color="auto"/>
            <w:bottom w:val="none" w:sz="0" w:space="0" w:color="auto"/>
            <w:right w:val="none" w:sz="0" w:space="0" w:color="auto"/>
          </w:divBdr>
          <w:divsChild>
            <w:div w:id="1499998873">
              <w:marLeft w:val="0"/>
              <w:marRight w:val="0"/>
              <w:marTop w:val="0"/>
              <w:marBottom w:val="0"/>
              <w:divBdr>
                <w:top w:val="none" w:sz="0" w:space="0" w:color="auto"/>
                <w:left w:val="none" w:sz="0" w:space="0" w:color="auto"/>
                <w:bottom w:val="none" w:sz="0" w:space="0" w:color="auto"/>
                <w:right w:val="none" w:sz="0" w:space="0" w:color="auto"/>
              </w:divBdr>
            </w:div>
          </w:divsChild>
        </w:div>
        <w:div w:id="1035084068">
          <w:marLeft w:val="0"/>
          <w:marRight w:val="0"/>
          <w:marTop w:val="0"/>
          <w:marBottom w:val="0"/>
          <w:divBdr>
            <w:top w:val="none" w:sz="0" w:space="0" w:color="auto"/>
            <w:left w:val="none" w:sz="0" w:space="0" w:color="auto"/>
            <w:bottom w:val="none" w:sz="0" w:space="0" w:color="auto"/>
            <w:right w:val="none" w:sz="0" w:space="0" w:color="auto"/>
          </w:divBdr>
          <w:divsChild>
            <w:div w:id="4981929">
              <w:marLeft w:val="0"/>
              <w:marRight w:val="0"/>
              <w:marTop w:val="0"/>
              <w:marBottom w:val="0"/>
              <w:divBdr>
                <w:top w:val="none" w:sz="0" w:space="0" w:color="auto"/>
                <w:left w:val="none" w:sz="0" w:space="0" w:color="auto"/>
                <w:bottom w:val="none" w:sz="0" w:space="0" w:color="auto"/>
                <w:right w:val="none" w:sz="0" w:space="0" w:color="auto"/>
              </w:divBdr>
            </w:div>
          </w:divsChild>
        </w:div>
        <w:div w:id="1039625838">
          <w:marLeft w:val="0"/>
          <w:marRight w:val="0"/>
          <w:marTop w:val="0"/>
          <w:marBottom w:val="0"/>
          <w:divBdr>
            <w:top w:val="none" w:sz="0" w:space="0" w:color="auto"/>
            <w:left w:val="none" w:sz="0" w:space="0" w:color="auto"/>
            <w:bottom w:val="none" w:sz="0" w:space="0" w:color="auto"/>
            <w:right w:val="none" w:sz="0" w:space="0" w:color="auto"/>
          </w:divBdr>
          <w:divsChild>
            <w:div w:id="430469620">
              <w:marLeft w:val="0"/>
              <w:marRight w:val="0"/>
              <w:marTop w:val="0"/>
              <w:marBottom w:val="0"/>
              <w:divBdr>
                <w:top w:val="none" w:sz="0" w:space="0" w:color="auto"/>
                <w:left w:val="none" w:sz="0" w:space="0" w:color="auto"/>
                <w:bottom w:val="none" w:sz="0" w:space="0" w:color="auto"/>
                <w:right w:val="none" w:sz="0" w:space="0" w:color="auto"/>
              </w:divBdr>
            </w:div>
          </w:divsChild>
        </w:div>
        <w:div w:id="1047724663">
          <w:marLeft w:val="0"/>
          <w:marRight w:val="0"/>
          <w:marTop w:val="0"/>
          <w:marBottom w:val="0"/>
          <w:divBdr>
            <w:top w:val="none" w:sz="0" w:space="0" w:color="auto"/>
            <w:left w:val="none" w:sz="0" w:space="0" w:color="auto"/>
            <w:bottom w:val="none" w:sz="0" w:space="0" w:color="auto"/>
            <w:right w:val="none" w:sz="0" w:space="0" w:color="auto"/>
          </w:divBdr>
          <w:divsChild>
            <w:div w:id="403723919">
              <w:marLeft w:val="0"/>
              <w:marRight w:val="0"/>
              <w:marTop w:val="0"/>
              <w:marBottom w:val="0"/>
              <w:divBdr>
                <w:top w:val="none" w:sz="0" w:space="0" w:color="auto"/>
                <w:left w:val="none" w:sz="0" w:space="0" w:color="auto"/>
                <w:bottom w:val="none" w:sz="0" w:space="0" w:color="auto"/>
                <w:right w:val="none" w:sz="0" w:space="0" w:color="auto"/>
              </w:divBdr>
            </w:div>
          </w:divsChild>
        </w:div>
        <w:div w:id="1072700382">
          <w:marLeft w:val="0"/>
          <w:marRight w:val="0"/>
          <w:marTop w:val="0"/>
          <w:marBottom w:val="0"/>
          <w:divBdr>
            <w:top w:val="none" w:sz="0" w:space="0" w:color="auto"/>
            <w:left w:val="none" w:sz="0" w:space="0" w:color="auto"/>
            <w:bottom w:val="none" w:sz="0" w:space="0" w:color="auto"/>
            <w:right w:val="none" w:sz="0" w:space="0" w:color="auto"/>
          </w:divBdr>
          <w:divsChild>
            <w:div w:id="1744915840">
              <w:marLeft w:val="0"/>
              <w:marRight w:val="0"/>
              <w:marTop w:val="0"/>
              <w:marBottom w:val="0"/>
              <w:divBdr>
                <w:top w:val="none" w:sz="0" w:space="0" w:color="auto"/>
                <w:left w:val="none" w:sz="0" w:space="0" w:color="auto"/>
                <w:bottom w:val="none" w:sz="0" w:space="0" w:color="auto"/>
                <w:right w:val="none" w:sz="0" w:space="0" w:color="auto"/>
              </w:divBdr>
            </w:div>
          </w:divsChild>
        </w:div>
        <w:div w:id="1092816086">
          <w:marLeft w:val="0"/>
          <w:marRight w:val="0"/>
          <w:marTop w:val="0"/>
          <w:marBottom w:val="0"/>
          <w:divBdr>
            <w:top w:val="none" w:sz="0" w:space="0" w:color="auto"/>
            <w:left w:val="none" w:sz="0" w:space="0" w:color="auto"/>
            <w:bottom w:val="none" w:sz="0" w:space="0" w:color="auto"/>
            <w:right w:val="none" w:sz="0" w:space="0" w:color="auto"/>
          </w:divBdr>
          <w:divsChild>
            <w:div w:id="1622418189">
              <w:marLeft w:val="0"/>
              <w:marRight w:val="0"/>
              <w:marTop w:val="0"/>
              <w:marBottom w:val="0"/>
              <w:divBdr>
                <w:top w:val="none" w:sz="0" w:space="0" w:color="auto"/>
                <w:left w:val="none" w:sz="0" w:space="0" w:color="auto"/>
                <w:bottom w:val="none" w:sz="0" w:space="0" w:color="auto"/>
                <w:right w:val="none" w:sz="0" w:space="0" w:color="auto"/>
              </w:divBdr>
            </w:div>
          </w:divsChild>
        </w:div>
        <w:div w:id="1175148276">
          <w:marLeft w:val="0"/>
          <w:marRight w:val="0"/>
          <w:marTop w:val="0"/>
          <w:marBottom w:val="0"/>
          <w:divBdr>
            <w:top w:val="none" w:sz="0" w:space="0" w:color="auto"/>
            <w:left w:val="none" w:sz="0" w:space="0" w:color="auto"/>
            <w:bottom w:val="none" w:sz="0" w:space="0" w:color="auto"/>
            <w:right w:val="none" w:sz="0" w:space="0" w:color="auto"/>
          </w:divBdr>
          <w:divsChild>
            <w:div w:id="1509441402">
              <w:marLeft w:val="0"/>
              <w:marRight w:val="0"/>
              <w:marTop w:val="0"/>
              <w:marBottom w:val="0"/>
              <w:divBdr>
                <w:top w:val="none" w:sz="0" w:space="0" w:color="auto"/>
                <w:left w:val="none" w:sz="0" w:space="0" w:color="auto"/>
                <w:bottom w:val="none" w:sz="0" w:space="0" w:color="auto"/>
                <w:right w:val="none" w:sz="0" w:space="0" w:color="auto"/>
              </w:divBdr>
            </w:div>
          </w:divsChild>
        </w:div>
        <w:div w:id="1207373293">
          <w:marLeft w:val="0"/>
          <w:marRight w:val="0"/>
          <w:marTop w:val="0"/>
          <w:marBottom w:val="0"/>
          <w:divBdr>
            <w:top w:val="none" w:sz="0" w:space="0" w:color="auto"/>
            <w:left w:val="none" w:sz="0" w:space="0" w:color="auto"/>
            <w:bottom w:val="none" w:sz="0" w:space="0" w:color="auto"/>
            <w:right w:val="none" w:sz="0" w:space="0" w:color="auto"/>
          </w:divBdr>
          <w:divsChild>
            <w:div w:id="1854951521">
              <w:marLeft w:val="0"/>
              <w:marRight w:val="0"/>
              <w:marTop w:val="0"/>
              <w:marBottom w:val="0"/>
              <w:divBdr>
                <w:top w:val="none" w:sz="0" w:space="0" w:color="auto"/>
                <w:left w:val="none" w:sz="0" w:space="0" w:color="auto"/>
                <w:bottom w:val="none" w:sz="0" w:space="0" w:color="auto"/>
                <w:right w:val="none" w:sz="0" w:space="0" w:color="auto"/>
              </w:divBdr>
            </w:div>
          </w:divsChild>
        </w:div>
        <w:div w:id="1244144677">
          <w:marLeft w:val="0"/>
          <w:marRight w:val="0"/>
          <w:marTop w:val="0"/>
          <w:marBottom w:val="0"/>
          <w:divBdr>
            <w:top w:val="none" w:sz="0" w:space="0" w:color="auto"/>
            <w:left w:val="none" w:sz="0" w:space="0" w:color="auto"/>
            <w:bottom w:val="none" w:sz="0" w:space="0" w:color="auto"/>
            <w:right w:val="none" w:sz="0" w:space="0" w:color="auto"/>
          </w:divBdr>
          <w:divsChild>
            <w:div w:id="611019035">
              <w:marLeft w:val="0"/>
              <w:marRight w:val="0"/>
              <w:marTop w:val="0"/>
              <w:marBottom w:val="0"/>
              <w:divBdr>
                <w:top w:val="none" w:sz="0" w:space="0" w:color="auto"/>
                <w:left w:val="none" w:sz="0" w:space="0" w:color="auto"/>
                <w:bottom w:val="none" w:sz="0" w:space="0" w:color="auto"/>
                <w:right w:val="none" w:sz="0" w:space="0" w:color="auto"/>
              </w:divBdr>
            </w:div>
          </w:divsChild>
        </w:div>
        <w:div w:id="1264535101">
          <w:marLeft w:val="0"/>
          <w:marRight w:val="0"/>
          <w:marTop w:val="0"/>
          <w:marBottom w:val="0"/>
          <w:divBdr>
            <w:top w:val="none" w:sz="0" w:space="0" w:color="auto"/>
            <w:left w:val="none" w:sz="0" w:space="0" w:color="auto"/>
            <w:bottom w:val="none" w:sz="0" w:space="0" w:color="auto"/>
            <w:right w:val="none" w:sz="0" w:space="0" w:color="auto"/>
          </w:divBdr>
          <w:divsChild>
            <w:div w:id="825785498">
              <w:marLeft w:val="0"/>
              <w:marRight w:val="0"/>
              <w:marTop w:val="0"/>
              <w:marBottom w:val="0"/>
              <w:divBdr>
                <w:top w:val="none" w:sz="0" w:space="0" w:color="auto"/>
                <w:left w:val="none" w:sz="0" w:space="0" w:color="auto"/>
                <w:bottom w:val="none" w:sz="0" w:space="0" w:color="auto"/>
                <w:right w:val="none" w:sz="0" w:space="0" w:color="auto"/>
              </w:divBdr>
            </w:div>
          </w:divsChild>
        </w:div>
        <w:div w:id="1300573801">
          <w:marLeft w:val="0"/>
          <w:marRight w:val="0"/>
          <w:marTop w:val="0"/>
          <w:marBottom w:val="0"/>
          <w:divBdr>
            <w:top w:val="none" w:sz="0" w:space="0" w:color="auto"/>
            <w:left w:val="none" w:sz="0" w:space="0" w:color="auto"/>
            <w:bottom w:val="none" w:sz="0" w:space="0" w:color="auto"/>
            <w:right w:val="none" w:sz="0" w:space="0" w:color="auto"/>
          </w:divBdr>
          <w:divsChild>
            <w:div w:id="340935089">
              <w:marLeft w:val="0"/>
              <w:marRight w:val="0"/>
              <w:marTop w:val="0"/>
              <w:marBottom w:val="0"/>
              <w:divBdr>
                <w:top w:val="none" w:sz="0" w:space="0" w:color="auto"/>
                <w:left w:val="none" w:sz="0" w:space="0" w:color="auto"/>
                <w:bottom w:val="none" w:sz="0" w:space="0" w:color="auto"/>
                <w:right w:val="none" w:sz="0" w:space="0" w:color="auto"/>
              </w:divBdr>
            </w:div>
          </w:divsChild>
        </w:div>
        <w:div w:id="1351296199">
          <w:marLeft w:val="0"/>
          <w:marRight w:val="0"/>
          <w:marTop w:val="0"/>
          <w:marBottom w:val="0"/>
          <w:divBdr>
            <w:top w:val="none" w:sz="0" w:space="0" w:color="auto"/>
            <w:left w:val="none" w:sz="0" w:space="0" w:color="auto"/>
            <w:bottom w:val="none" w:sz="0" w:space="0" w:color="auto"/>
            <w:right w:val="none" w:sz="0" w:space="0" w:color="auto"/>
          </w:divBdr>
          <w:divsChild>
            <w:div w:id="2025132889">
              <w:marLeft w:val="0"/>
              <w:marRight w:val="0"/>
              <w:marTop w:val="0"/>
              <w:marBottom w:val="0"/>
              <w:divBdr>
                <w:top w:val="none" w:sz="0" w:space="0" w:color="auto"/>
                <w:left w:val="none" w:sz="0" w:space="0" w:color="auto"/>
                <w:bottom w:val="none" w:sz="0" w:space="0" w:color="auto"/>
                <w:right w:val="none" w:sz="0" w:space="0" w:color="auto"/>
              </w:divBdr>
            </w:div>
          </w:divsChild>
        </w:div>
        <w:div w:id="1353262832">
          <w:marLeft w:val="0"/>
          <w:marRight w:val="0"/>
          <w:marTop w:val="0"/>
          <w:marBottom w:val="0"/>
          <w:divBdr>
            <w:top w:val="none" w:sz="0" w:space="0" w:color="auto"/>
            <w:left w:val="none" w:sz="0" w:space="0" w:color="auto"/>
            <w:bottom w:val="none" w:sz="0" w:space="0" w:color="auto"/>
            <w:right w:val="none" w:sz="0" w:space="0" w:color="auto"/>
          </w:divBdr>
          <w:divsChild>
            <w:div w:id="1624650781">
              <w:marLeft w:val="0"/>
              <w:marRight w:val="0"/>
              <w:marTop w:val="0"/>
              <w:marBottom w:val="0"/>
              <w:divBdr>
                <w:top w:val="none" w:sz="0" w:space="0" w:color="auto"/>
                <w:left w:val="none" w:sz="0" w:space="0" w:color="auto"/>
                <w:bottom w:val="none" w:sz="0" w:space="0" w:color="auto"/>
                <w:right w:val="none" w:sz="0" w:space="0" w:color="auto"/>
              </w:divBdr>
            </w:div>
          </w:divsChild>
        </w:div>
        <w:div w:id="1357387951">
          <w:marLeft w:val="0"/>
          <w:marRight w:val="0"/>
          <w:marTop w:val="0"/>
          <w:marBottom w:val="0"/>
          <w:divBdr>
            <w:top w:val="none" w:sz="0" w:space="0" w:color="auto"/>
            <w:left w:val="none" w:sz="0" w:space="0" w:color="auto"/>
            <w:bottom w:val="none" w:sz="0" w:space="0" w:color="auto"/>
            <w:right w:val="none" w:sz="0" w:space="0" w:color="auto"/>
          </w:divBdr>
          <w:divsChild>
            <w:div w:id="1620838970">
              <w:marLeft w:val="0"/>
              <w:marRight w:val="0"/>
              <w:marTop w:val="0"/>
              <w:marBottom w:val="0"/>
              <w:divBdr>
                <w:top w:val="none" w:sz="0" w:space="0" w:color="auto"/>
                <w:left w:val="none" w:sz="0" w:space="0" w:color="auto"/>
                <w:bottom w:val="none" w:sz="0" w:space="0" w:color="auto"/>
                <w:right w:val="none" w:sz="0" w:space="0" w:color="auto"/>
              </w:divBdr>
            </w:div>
          </w:divsChild>
        </w:div>
        <w:div w:id="1382362898">
          <w:marLeft w:val="0"/>
          <w:marRight w:val="0"/>
          <w:marTop w:val="0"/>
          <w:marBottom w:val="0"/>
          <w:divBdr>
            <w:top w:val="none" w:sz="0" w:space="0" w:color="auto"/>
            <w:left w:val="none" w:sz="0" w:space="0" w:color="auto"/>
            <w:bottom w:val="none" w:sz="0" w:space="0" w:color="auto"/>
            <w:right w:val="none" w:sz="0" w:space="0" w:color="auto"/>
          </w:divBdr>
          <w:divsChild>
            <w:div w:id="2128114488">
              <w:marLeft w:val="0"/>
              <w:marRight w:val="0"/>
              <w:marTop w:val="0"/>
              <w:marBottom w:val="0"/>
              <w:divBdr>
                <w:top w:val="none" w:sz="0" w:space="0" w:color="auto"/>
                <w:left w:val="none" w:sz="0" w:space="0" w:color="auto"/>
                <w:bottom w:val="none" w:sz="0" w:space="0" w:color="auto"/>
                <w:right w:val="none" w:sz="0" w:space="0" w:color="auto"/>
              </w:divBdr>
            </w:div>
          </w:divsChild>
        </w:div>
        <w:div w:id="1384594230">
          <w:marLeft w:val="0"/>
          <w:marRight w:val="0"/>
          <w:marTop w:val="0"/>
          <w:marBottom w:val="0"/>
          <w:divBdr>
            <w:top w:val="none" w:sz="0" w:space="0" w:color="auto"/>
            <w:left w:val="none" w:sz="0" w:space="0" w:color="auto"/>
            <w:bottom w:val="none" w:sz="0" w:space="0" w:color="auto"/>
            <w:right w:val="none" w:sz="0" w:space="0" w:color="auto"/>
          </w:divBdr>
          <w:divsChild>
            <w:div w:id="67895775">
              <w:marLeft w:val="0"/>
              <w:marRight w:val="0"/>
              <w:marTop w:val="0"/>
              <w:marBottom w:val="0"/>
              <w:divBdr>
                <w:top w:val="none" w:sz="0" w:space="0" w:color="auto"/>
                <w:left w:val="none" w:sz="0" w:space="0" w:color="auto"/>
                <w:bottom w:val="none" w:sz="0" w:space="0" w:color="auto"/>
                <w:right w:val="none" w:sz="0" w:space="0" w:color="auto"/>
              </w:divBdr>
            </w:div>
          </w:divsChild>
        </w:div>
        <w:div w:id="1395589910">
          <w:marLeft w:val="0"/>
          <w:marRight w:val="0"/>
          <w:marTop w:val="0"/>
          <w:marBottom w:val="0"/>
          <w:divBdr>
            <w:top w:val="none" w:sz="0" w:space="0" w:color="auto"/>
            <w:left w:val="none" w:sz="0" w:space="0" w:color="auto"/>
            <w:bottom w:val="none" w:sz="0" w:space="0" w:color="auto"/>
            <w:right w:val="none" w:sz="0" w:space="0" w:color="auto"/>
          </w:divBdr>
          <w:divsChild>
            <w:div w:id="1354115827">
              <w:marLeft w:val="0"/>
              <w:marRight w:val="0"/>
              <w:marTop w:val="0"/>
              <w:marBottom w:val="0"/>
              <w:divBdr>
                <w:top w:val="none" w:sz="0" w:space="0" w:color="auto"/>
                <w:left w:val="none" w:sz="0" w:space="0" w:color="auto"/>
                <w:bottom w:val="none" w:sz="0" w:space="0" w:color="auto"/>
                <w:right w:val="none" w:sz="0" w:space="0" w:color="auto"/>
              </w:divBdr>
            </w:div>
          </w:divsChild>
        </w:div>
        <w:div w:id="1415131350">
          <w:marLeft w:val="0"/>
          <w:marRight w:val="0"/>
          <w:marTop w:val="0"/>
          <w:marBottom w:val="0"/>
          <w:divBdr>
            <w:top w:val="none" w:sz="0" w:space="0" w:color="auto"/>
            <w:left w:val="none" w:sz="0" w:space="0" w:color="auto"/>
            <w:bottom w:val="none" w:sz="0" w:space="0" w:color="auto"/>
            <w:right w:val="none" w:sz="0" w:space="0" w:color="auto"/>
          </w:divBdr>
          <w:divsChild>
            <w:div w:id="1161190869">
              <w:marLeft w:val="0"/>
              <w:marRight w:val="0"/>
              <w:marTop w:val="0"/>
              <w:marBottom w:val="0"/>
              <w:divBdr>
                <w:top w:val="none" w:sz="0" w:space="0" w:color="auto"/>
                <w:left w:val="none" w:sz="0" w:space="0" w:color="auto"/>
                <w:bottom w:val="none" w:sz="0" w:space="0" w:color="auto"/>
                <w:right w:val="none" w:sz="0" w:space="0" w:color="auto"/>
              </w:divBdr>
            </w:div>
          </w:divsChild>
        </w:div>
        <w:div w:id="1453281843">
          <w:marLeft w:val="0"/>
          <w:marRight w:val="0"/>
          <w:marTop w:val="0"/>
          <w:marBottom w:val="0"/>
          <w:divBdr>
            <w:top w:val="none" w:sz="0" w:space="0" w:color="auto"/>
            <w:left w:val="none" w:sz="0" w:space="0" w:color="auto"/>
            <w:bottom w:val="none" w:sz="0" w:space="0" w:color="auto"/>
            <w:right w:val="none" w:sz="0" w:space="0" w:color="auto"/>
          </w:divBdr>
          <w:divsChild>
            <w:div w:id="2013795708">
              <w:marLeft w:val="0"/>
              <w:marRight w:val="0"/>
              <w:marTop w:val="0"/>
              <w:marBottom w:val="0"/>
              <w:divBdr>
                <w:top w:val="none" w:sz="0" w:space="0" w:color="auto"/>
                <w:left w:val="none" w:sz="0" w:space="0" w:color="auto"/>
                <w:bottom w:val="none" w:sz="0" w:space="0" w:color="auto"/>
                <w:right w:val="none" w:sz="0" w:space="0" w:color="auto"/>
              </w:divBdr>
            </w:div>
          </w:divsChild>
        </w:div>
        <w:div w:id="1478262446">
          <w:marLeft w:val="0"/>
          <w:marRight w:val="0"/>
          <w:marTop w:val="0"/>
          <w:marBottom w:val="0"/>
          <w:divBdr>
            <w:top w:val="none" w:sz="0" w:space="0" w:color="auto"/>
            <w:left w:val="none" w:sz="0" w:space="0" w:color="auto"/>
            <w:bottom w:val="none" w:sz="0" w:space="0" w:color="auto"/>
            <w:right w:val="none" w:sz="0" w:space="0" w:color="auto"/>
          </w:divBdr>
          <w:divsChild>
            <w:div w:id="1753813649">
              <w:marLeft w:val="0"/>
              <w:marRight w:val="0"/>
              <w:marTop w:val="0"/>
              <w:marBottom w:val="0"/>
              <w:divBdr>
                <w:top w:val="none" w:sz="0" w:space="0" w:color="auto"/>
                <w:left w:val="none" w:sz="0" w:space="0" w:color="auto"/>
                <w:bottom w:val="none" w:sz="0" w:space="0" w:color="auto"/>
                <w:right w:val="none" w:sz="0" w:space="0" w:color="auto"/>
              </w:divBdr>
            </w:div>
          </w:divsChild>
        </w:div>
        <w:div w:id="1485701413">
          <w:marLeft w:val="0"/>
          <w:marRight w:val="0"/>
          <w:marTop w:val="0"/>
          <w:marBottom w:val="0"/>
          <w:divBdr>
            <w:top w:val="none" w:sz="0" w:space="0" w:color="auto"/>
            <w:left w:val="none" w:sz="0" w:space="0" w:color="auto"/>
            <w:bottom w:val="none" w:sz="0" w:space="0" w:color="auto"/>
            <w:right w:val="none" w:sz="0" w:space="0" w:color="auto"/>
          </w:divBdr>
          <w:divsChild>
            <w:div w:id="131363740">
              <w:marLeft w:val="0"/>
              <w:marRight w:val="0"/>
              <w:marTop w:val="0"/>
              <w:marBottom w:val="0"/>
              <w:divBdr>
                <w:top w:val="none" w:sz="0" w:space="0" w:color="auto"/>
                <w:left w:val="none" w:sz="0" w:space="0" w:color="auto"/>
                <w:bottom w:val="none" w:sz="0" w:space="0" w:color="auto"/>
                <w:right w:val="none" w:sz="0" w:space="0" w:color="auto"/>
              </w:divBdr>
            </w:div>
          </w:divsChild>
        </w:div>
        <w:div w:id="1504935804">
          <w:marLeft w:val="0"/>
          <w:marRight w:val="0"/>
          <w:marTop w:val="0"/>
          <w:marBottom w:val="0"/>
          <w:divBdr>
            <w:top w:val="none" w:sz="0" w:space="0" w:color="auto"/>
            <w:left w:val="none" w:sz="0" w:space="0" w:color="auto"/>
            <w:bottom w:val="none" w:sz="0" w:space="0" w:color="auto"/>
            <w:right w:val="none" w:sz="0" w:space="0" w:color="auto"/>
          </w:divBdr>
          <w:divsChild>
            <w:div w:id="2092656733">
              <w:marLeft w:val="0"/>
              <w:marRight w:val="0"/>
              <w:marTop w:val="0"/>
              <w:marBottom w:val="0"/>
              <w:divBdr>
                <w:top w:val="none" w:sz="0" w:space="0" w:color="auto"/>
                <w:left w:val="none" w:sz="0" w:space="0" w:color="auto"/>
                <w:bottom w:val="none" w:sz="0" w:space="0" w:color="auto"/>
                <w:right w:val="none" w:sz="0" w:space="0" w:color="auto"/>
              </w:divBdr>
            </w:div>
          </w:divsChild>
        </w:div>
        <w:div w:id="1506171365">
          <w:marLeft w:val="0"/>
          <w:marRight w:val="0"/>
          <w:marTop w:val="0"/>
          <w:marBottom w:val="0"/>
          <w:divBdr>
            <w:top w:val="none" w:sz="0" w:space="0" w:color="auto"/>
            <w:left w:val="none" w:sz="0" w:space="0" w:color="auto"/>
            <w:bottom w:val="none" w:sz="0" w:space="0" w:color="auto"/>
            <w:right w:val="none" w:sz="0" w:space="0" w:color="auto"/>
          </w:divBdr>
          <w:divsChild>
            <w:div w:id="600722736">
              <w:marLeft w:val="0"/>
              <w:marRight w:val="0"/>
              <w:marTop w:val="0"/>
              <w:marBottom w:val="0"/>
              <w:divBdr>
                <w:top w:val="none" w:sz="0" w:space="0" w:color="auto"/>
                <w:left w:val="none" w:sz="0" w:space="0" w:color="auto"/>
                <w:bottom w:val="none" w:sz="0" w:space="0" w:color="auto"/>
                <w:right w:val="none" w:sz="0" w:space="0" w:color="auto"/>
              </w:divBdr>
            </w:div>
          </w:divsChild>
        </w:div>
        <w:div w:id="1538002636">
          <w:marLeft w:val="0"/>
          <w:marRight w:val="0"/>
          <w:marTop w:val="0"/>
          <w:marBottom w:val="0"/>
          <w:divBdr>
            <w:top w:val="none" w:sz="0" w:space="0" w:color="auto"/>
            <w:left w:val="none" w:sz="0" w:space="0" w:color="auto"/>
            <w:bottom w:val="none" w:sz="0" w:space="0" w:color="auto"/>
            <w:right w:val="none" w:sz="0" w:space="0" w:color="auto"/>
          </w:divBdr>
          <w:divsChild>
            <w:div w:id="1600941950">
              <w:marLeft w:val="0"/>
              <w:marRight w:val="0"/>
              <w:marTop w:val="0"/>
              <w:marBottom w:val="0"/>
              <w:divBdr>
                <w:top w:val="none" w:sz="0" w:space="0" w:color="auto"/>
                <w:left w:val="none" w:sz="0" w:space="0" w:color="auto"/>
                <w:bottom w:val="none" w:sz="0" w:space="0" w:color="auto"/>
                <w:right w:val="none" w:sz="0" w:space="0" w:color="auto"/>
              </w:divBdr>
            </w:div>
          </w:divsChild>
        </w:div>
        <w:div w:id="1559246078">
          <w:marLeft w:val="0"/>
          <w:marRight w:val="0"/>
          <w:marTop w:val="0"/>
          <w:marBottom w:val="0"/>
          <w:divBdr>
            <w:top w:val="none" w:sz="0" w:space="0" w:color="auto"/>
            <w:left w:val="none" w:sz="0" w:space="0" w:color="auto"/>
            <w:bottom w:val="none" w:sz="0" w:space="0" w:color="auto"/>
            <w:right w:val="none" w:sz="0" w:space="0" w:color="auto"/>
          </w:divBdr>
          <w:divsChild>
            <w:div w:id="2037651110">
              <w:marLeft w:val="0"/>
              <w:marRight w:val="0"/>
              <w:marTop w:val="0"/>
              <w:marBottom w:val="0"/>
              <w:divBdr>
                <w:top w:val="none" w:sz="0" w:space="0" w:color="auto"/>
                <w:left w:val="none" w:sz="0" w:space="0" w:color="auto"/>
                <w:bottom w:val="none" w:sz="0" w:space="0" w:color="auto"/>
                <w:right w:val="none" w:sz="0" w:space="0" w:color="auto"/>
              </w:divBdr>
            </w:div>
          </w:divsChild>
        </w:div>
        <w:div w:id="1583562833">
          <w:marLeft w:val="0"/>
          <w:marRight w:val="0"/>
          <w:marTop w:val="0"/>
          <w:marBottom w:val="0"/>
          <w:divBdr>
            <w:top w:val="none" w:sz="0" w:space="0" w:color="auto"/>
            <w:left w:val="none" w:sz="0" w:space="0" w:color="auto"/>
            <w:bottom w:val="none" w:sz="0" w:space="0" w:color="auto"/>
            <w:right w:val="none" w:sz="0" w:space="0" w:color="auto"/>
          </w:divBdr>
          <w:divsChild>
            <w:div w:id="1458378112">
              <w:marLeft w:val="0"/>
              <w:marRight w:val="0"/>
              <w:marTop w:val="0"/>
              <w:marBottom w:val="0"/>
              <w:divBdr>
                <w:top w:val="none" w:sz="0" w:space="0" w:color="auto"/>
                <w:left w:val="none" w:sz="0" w:space="0" w:color="auto"/>
                <w:bottom w:val="none" w:sz="0" w:space="0" w:color="auto"/>
                <w:right w:val="none" w:sz="0" w:space="0" w:color="auto"/>
              </w:divBdr>
            </w:div>
          </w:divsChild>
        </w:div>
        <w:div w:id="1601452189">
          <w:marLeft w:val="0"/>
          <w:marRight w:val="0"/>
          <w:marTop w:val="0"/>
          <w:marBottom w:val="0"/>
          <w:divBdr>
            <w:top w:val="none" w:sz="0" w:space="0" w:color="auto"/>
            <w:left w:val="none" w:sz="0" w:space="0" w:color="auto"/>
            <w:bottom w:val="none" w:sz="0" w:space="0" w:color="auto"/>
            <w:right w:val="none" w:sz="0" w:space="0" w:color="auto"/>
          </w:divBdr>
          <w:divsChild>
            <w:div w:id="1062093294">
              <w:marLeft w:val="0"/>
              <w:marRight w:val="0"/>
              <w:marTop w:val="0"/>
              <w:marBottom w:val="0"/>
              <w:divBdr>
                <w:top w:val="none" w:sz="0" w:space="0" w:color="auto"/>
                <w:left w:val="none" w:sz="0" w:space="0" w:color="auto"/>
                <w:bottom w:val="none" w:sz="0" w:space="0" w:color="auto"/>
                <w:right w:val="none" w:sz="0" w:space="0" w:color="auto"/>
              </w:divBdr>
            </w:div>
          </w:divsChild>
        </w:div>
        <w:div w:id="1614939684">
          <w:marLeft w:val="0"/>
          <w:marRight w:val="0"/>
          <w:marTop w:val="0"/>
          <w:marBottom w:val="0"/>
          <w:divBdr>
            <w:top w:val="none" w:sz="0" w:space="0" w:color="auto"/>
            <w:left w:val="none" w:sz="0" w:space="0" w:color="auto"/>
            <w:bottom w:val="none" w:sz="0" w:space="0" w:color="auto"/>
            <w:right w:val="none" w:sz="0" w:space="0" w:color="auto"/>
          </w:divBdr>
          <w:divsChild>
            <w:div w:id="1220093347">
              <w:marLeft w:val="0"/>
              <w:marRight w:val="0"/>
              <w:marTop w:val="0"/>
              <w:marBottom w:val="0"/>
              <w:divBdr>
                <w:top w:val="none" w:sz="0" w:space="0" w:color="auto"/>
                <w:left w:val="none" w:sz="0" w:space="0" w:color="auto"/>
                <w:bottom w:val="none" w:sz="0" w:space="0" w:color="auto"/>
                <w:right w:val="none" w:sz="0" w:space="0" w:color="auto"/>
              </w:divBdr>
            </w:div>
          </w:divsChild>
        </w:div>
        <w:div w:id="1636985654">
          <w:marLeft w:val="0"/>
          <w:marRight w:val="0"/>
          <w:marTop w:val="0"/>
          <w:marBottom w:val="0"/>
          <w:divBdr>
            <w:top w:val="none" w:sz="0" w:space="0" w:color="auto"/>
            <w:left w:val="none" w:sz="0" w:space="0" w:color="auto"/>
            <w:bottom w:val="none" w:sz="0" w:space="0" w:color="auto"/>
            <w:right w:val="none" w:sz="0" w:space="0" w:color="auto"/>
          </w:divBdr>
          <w:divsChild>
            <w:div w:id="820123192">
              <w:marLeft w:val="0"/>
              <w:marRight w:val="0"/>
              <w:marTop w:val="0"/>
              <w:marBottom w:val="0"/>
              <w:divBdr>
                <w:top w:val="none" w:sz="0" w:space="0" w:color="auto"/>
                <w:left w:val="none" w:sz="0" w:space="0" w:color="auto"/>
                <w:bottom w:val="none" w:sz="0" w:space="0" w:color="auto"/>
                <w:right w:val="none" w:sz="0" w:space="0" w:color="auto"/>
              </w:divBdr>
            </w:div>
          </w:divsChild>
        </w:div>
        <w:div w:id="1640768504">
          <w:marLeft w:val="0"/>
          <w:marRight w:val="0"/>
          <w:marTop w:val="0"/>
          <w:marBottom w:val="0"/>
          <w:divBdr>
            <w:top w:val="none" w:sz="0" w:space="0" w:color="auto"/>
            <w:left w:val="none" w:sz="0" w:space="0" w:color="auto"/>
            <w:bottom w:val="none" w:sz="0" w:space="0" w:color="auto"/>
            <w:right w:val="none" w:sz="0" w:space="0" w:color="auto"/>
          </w:divBdr>
          <w:divsChild>
            <w:div w:id="424427437">
              <w:marLeft w:val="0"/>
              <w:marRight w:val="0"/>
              <w:marTop w:val="0"/>
              <w:marBottom w:val="0"/>
              <w:divBdr>
                <w:top w:val="none" w:sz="0" w:space="0" w:color="auto"/>
                <w:left w:val="none" w:sz="0" w:space="0" w:color="auto"/>
                <w:bottom w:val="none" w:sz="0" w:space="0" w:color="auto"/>
                <w:right w:val="none" w:sz="0" w:space="0" w:color="auto"/>
              </w:divBdr>
            </w:div>
          </w:divsChild>
        </w:div>
        <w:div w:id="1650203907">
          <w:marLeft w:val="0"/>
          <w:marRight w:val="0"/>
          <w:marTop w:val="0"/>
          <w:marBottom w:val="0"/>
          <w:divBdr>
            <w:top w:val="none" w:sz="0" w:space="0" w:color="auto"/>
            <w:left w:val="none" w:sz="0" w:space="0" w:color="auto"/>
            <w:bottom w:val="none" w:sz="0" w:space="0" w:color="auto"/>
            <w:right w:val="none" w:sz="0" w:space="0" w:color="auto"/>
          </w:divBdr>
          <w:divsChild>
            <w:div w:id="161361198">
              <w:marLeft w:val="0"/>
              <w:marRight w:val="0"/>
              <w:marTop w:val="0"/>
              <w:marBottom w:val="0"/>
              <w:divBdr>
                <w:top w:val="none" w:sz="0" w:space="0" w:color="auto"/>
                <w:left w:val="none" w:sz="0" w:space="0" w:color="auto"/>
                <w:bottom w:val="none" w:sz="0" w:space="0" w:color="auto"/>
                <w:right w:val="none" w:sz="0" w:space="0" w:color="auto"/>
              </w:divBdr>
            </w:div>
          </w:divsChild>
        </w:div>
        <w:div w:id="1651902325">
          <w:marLeft w:val="0"/>
          <w:marRight w:val="0"/>
          <w:marTop w:val="0"/>
          <w:marBottom w:val="0"/>
          <w:divBdr>
            <w:top w:val="none" w:sz="0" w:space="0" w:color="auto"/>
            <w:left w:val="none" w:sz="0" w:space="0" w:color="auto"/>
            <w:bottom w:val="none" w:sz="0" w:space="0" w:color="auto"/>
            <w:right w:val="none" w:sz="0" w:space="0" w:color="auto"/>
          </w:divBdr>
          <w:divsChild>
            <w:div w:id="927276196">
              <w:marLeft w:val="0"/>
              <w:marRight w:val="0"/>
              <w:marTop w:val="0"/>
              <w:marBottom w:val="0"/>
              <w:divBdr>
                <w:top w:val="none" w:sz="0" w:space="0" w:color="auto"/>
                <w:left w:val="none" w:sz="0" w:space="0" w:color="auto"/>
                <w:bottom w:val="none" w:sz="0" w:space="0" w:color="auto"/>
                <w:right w:val="none" w:sz="0" w:space="0" w:color="auto"/>
              </w:divBdr>
            </w:div>
          </w:divsChild>
        </w:div>
        <w:div w:id="1664969972">
          <w:marLeft w:val="0"/>
          <w:marRight w:val="0"/>
          <w:marTop w:val="0"/>
          <w:marBottom w:val="0"/>
          <w:divBdr>
            <w:top w:val="none" w:sz="0" w:space="0" w:color="auto"/>
            <w:left w:val="none" w:sz="0" w:space="0" w:color="auto"/>
            <w:bottom w:val="none" w:sz="0" w:space="0" w:color="auto"/>
            <w:right w:val="none" w:sz="0" w:space="0" w:color="auto"/>
          </w:divBdr>
          <w:divsChild>
            <w:div w:id="1188912430">
              <w:marLeft w:val="0"/>
              <w:marRight w:val="0"/>
              <w:marTop w:val="0"/>
              <w:marBottom w:val="0"/>
              <w:divBdr>
                <w:top w:val="none" w:sz="0" w:space="0" w:color="auto"/>
                <w:left w:val="none" w:sz="0" w:space="0" w:color="auto"/>
                <w:bottom w:val="none" w:sz="0" w:space="0" w:color="auto"/>
                <w:right w:val="none" w:sz="0" w:space="0" w:color="auto"/>
              </w:divBdr>
            </w:div>
          </w:divsChild>
        </w:div>
        <w:div w:id="1676303128">
          <w:marLeft w:val="0"/>
          <w:marRight w:val="0"/>
          <w:marTop w:val="0"/>
          <w:marBottom w:val="0"/>
          <w:divBdr>
            <w:top w:val="none" w:sz="0" w:space="0" w:color="auto"/>
            <w:left w:val="none" w:sz="0" w:space="0" w:color="auto"/>
            <w:bottom w:val="none" w:sz="0" w:space="0" w:color="auto"/>
            <w:right w:val="none" w:sz="0" w:space="0" w:color="auto"/>
          </w:divBdr>
          <w:divsChild>
            <w:div w:id="46147386">
              <w:marLeft w:val="0"/>
              <w:marRight w:val="0"/>
              <w:marTop w:val="0"/>
              <w:marBottom w:val="0"/>
              <w:divBdr>
                <w:top w:val="none" w:sz="0" w:space="0" w:color="auto"/>
                <w:left w:val="none" w:sz="0" w:space="0" w:color="auto"/>
                <w:bottom w:val="none" w:sz="0" w:space="0" w:color="auto"/>
                <w:right w:val="none" w:sz="0" w:space="0" w:color="auto"/>
              </w:divBdr>
            </w:div>
          </w:divsChild>
        </w:div>
        <w:div w:id="1685860486">
          <w:marLeft w:val="0"/>
          <w:marRight w:val="0"/>
          <w:marTop w:val="0"/>
          <w:marBottom w:val="0"/>
          <w:divBdr>
            <w:top w:val="none" w:sz="0" w:space="0" w:color="auto"/>
            <w:left w:val="none" w:sz="0" w:space="0" w:color="auto"/>
            <w:bottom w:val="none" w:sz="0" w:space="0" w:color="auto"/>
            <w:right w:val="none" w:sz="0" w:space="0" w:color="auto"/>
          </w:divBdr>
          <w:divsChild>
            <w:div w:id="1898587368">
              <w:marLeft w:val="0"/>
              <w:marRight w:val="0"/>
              <w:marTop w:val="0"/>
              <w:marBottom w:val="0"/>
              <w:divBdr>
                <w:top w:val="none" w:sz="0" w:space="0" w:color="auto"/>
                <w:left w:val="none" w:sz="0" w:space="0" w:color="auto"/>
                <w:bottom w:val="none" w:sz="0" w:space="0" w:color="auto"/>
                <w:right w:val="none" w:sz="0" w:space="0" w:color="auto"/>
              </w:divBdr>
            </w:div>
          </w:divsChild>
        </w:div>
        <w:div w:id="1772436449">
          <w:marLeft w:val="0"/>
          <w:marRight w:val="0"/>
          <w:marTop w:val="0"/>
          <w:marBottom w:val="0"/>
          <w:divBdr>
            <w:top w:val="none" w:sz="0" w:space="0" w:color="auto"/>
            <w:left w:val="none" w:sz="0" w:space="0" w:color="auto"/>
            <w:bottom w:val="none" w:sz="0" w:space="0" w:color="auto"/>
            <w:right w:val="none" w:sz="0" w:space="0" w:color="auto"/>
          </w:divBdr>
          <w:divsChild>
            <w:div w:id="116997731">
              <w:marLeft w:val="0"/>
              <w:marRight w:val="0"/>
              <w:marTop w:val="0"/>
              <w:marBottom w:val="0"/>
              <w:divBdr>
                <w:top w:val="none" w:sz="0" w:space="0" w:color="auto"/>
                <w:left w:val="none" w:sz="0" w:space="0" w:color="auto"/>
                <w:bottom w:val="none" w:sz="0" w:space="0" w:color="auto"/>
                <w:right w:val="none" w:sz="0" w:space="0" w:color="auto"/>
              </w:divBdr>
            </w:div>
          </w:divsChild>
        </w:div>
        <w:div w:id="1824352449">
          <w:marLeft w:val="0"/>
          <w:marRight w:val="0"/>
          <w:marTop w:val="0"/>
          <w:marBottom w:val="0"/>
          <w:divBdr>
            <w:top w:val="none" w:sz="0" w:space="0" w:color="auto"/>
            <w:left w:val="none" w:sz="0" w:space="0" w:color="auto"/>
            <w:bottom w:val="none" w:sz="0" w:space="0" w:color="auto"/>
            <w:right w:val="none" w:sz="0" w:space="0" w:color="auto"/>
          </w:divBdr>
          <w:divsChild>
            <w:div w:id="462232871">
              <w:marLeft w:val="0"/>
              <w:marRight w:val="0"/>
              <w:marTop w:val="0"/>
              <w:marBottom w:val="0"/>
              <w:divBdr>
                <w:top w:val="none" w:sz="0" w:space="0" w:color="auto"/>
                <w:left w:val="none" w:sz="0" w:space="0" w:color="auto"/>
                <w:bottom w:val="none" w:sz="0" w:space="0" w:color="auto"/>
                <w:right w:val="none" w:sz="0" w:space="0" w:color="auto"/>
              </w:divBdr>
            </w:div>
          </w:divsChild>
        </w:div>
        <w:div w:id="1842546994">
          <w:marLeft w:val="0"/>
          <w:marRight w:val="0"/>
          <w:marTop w:val="0"/>
          <w:marBottom w:val="0"/>
          <w:divBdr>
            <w:top w:val="none" w:sz="0" w:space="0" w:color="auto"/>
            <w:left w:val="none" w:sz="0" w:space="0" w:color="auto"/>
            <w:bottom w:val="none" w:sz="0" w:space="0" w:color="auto"/>
            <w:right w:val="none" w:sz="0" w:space="0" w:color="auto"/>
          </w:divBdr>
          <w:divsChild>
            <w:div w:id="1911843373">
              <w:marLeft w:val="0"/>
              <w:marRight w:val="0"/>
              <w:marTop w:val="0"/>
              <w:marBottom w:val="0"/>
              <w:divBdr>
                <w:top w:val="none" w:sz="0" w:space="0" w:color="auto"/>
                <w:left w:val="none" w:sz="0" w:space="0" w:color="auto"/>
                <w:bottom w:val="none" w:sz="0" w:space="0" w:color="auto"/>
                <w:right w:val="none" w:sz="0" w:space="0" w:color="auto"/>
              </w:divBdr>
            </w:div>
          </w:divsChild>
        </w:div>
        <w:div w:id="1886792382">
          <w:marLeft w:val="0"/>
          <w:marRight w:val="0"/>
          <w:marTop w:val="0"/>
          <w:marBottom w:val="0"/>
          <w:divBdr>
            <w:top w:val="none" w:sz="0" w:space="0" w:color="auto"/>
            <w:left w:val="none" w:sz="0" w:space="0" w:color="auto"/>
            <w:bottom w:val="none" w:sz="0" w:space="0" w:color="auto"/>
            <w:right w:val="none" w:sz="0" w:space="0" w:color="auto"/>
          </w:divBdr>
          <w:divsChild>
            <w:div w:id="400955266">
              <w:marLeft w:val="0"/>
              <w:marRight w:val="0"/>
              <w:marTop w:val="0"/>
              <w:marBottom w:val="0"/>
              <w:divBdr>
                <w:top w:val="none" w:sz="0" w:space="0" w:color="auto"/>
                <w:left w:val="none" w:sz="0" w:space="0" w:color="auto"/>
                <w:bottom w:val="none" w:sz="0" w:space="0" w:color="auto"/>
                <w:right w:val="none" w:sz="0" w:space="0" w:color="auto"/>
              </w:divBdr>
            </w:div>
          </w:divsChild>
        </w:div>
        <w:div w:id="1892645643">
          <w:marLeft w:val="0"/>
          <w:marRight w:val="0"/>
          <w:marTop w:val="0"/>
          <w:marBottom w:val="0"/>
          <w:divBdr>
            <w:top w:val="none" w:sz="0" w:space="0" w:color="auto"/>
            <w:left w:val="none" w:sz="0" w:space="0" w:color="auto"/>
            <w:bottom w:val="none" w:sz="0" w:space="0" w:color="auto"/>
            <w:right w:val="none" w:sz="0" w:space="0" w:color="auto"/>
          </w:divBdr>
          <w:divsChild>
            <w:div w:id="32507283">
              <w:marLeft w:val="0"/>
              <w:marRight w:val="0"/>
              <w:marTop w:val="0"/>
              <w:marBottom w:val="0"/>
              <w:divBdr>
                <w:top w:val="none" w:sz="0" w:space="0" w:color="auto"/>
                <w:left w:val="none" w:sz="0" w:space="0" w:color="auto"/>
                <w:bottom w:val="none" w:sz="0" w:space="0" w:color="auto"/>
                <w:right w:val="none" w:sz="0" w:space="0" w:color="auto"/>
              </w:divBdr>
            </w:div>
          </w:divsChild>
        </w:div>
        <w:div w:id="1917200203">
          <w:marLeft w:val="0"/>
          <w:marRight w:val="0"/>
          <w:marTop w:val="0"/>
          <w:marBottom w:val="0"/>
          <w:divBdr>
            <w:top w:val="none" w:sz="0" w:space="0" w:color="auto"/>
            <w:left w:val="none" w:sz="0" w:space="0" w:color="auto"/>
            <w:bottom w:val="none" w:sz="0" w:space="0" w:color="auto"/>
            <w:right w:val="none" w:sz="0" w:space="0" w:color="auto"/>
          </w:divBdr>
          <w:divsChild>
            <w:div w:id="1803041035">
              <w:marLeft w:val="0"/>
              <w:marRight w:val="0"/>
              <w:marTop w:val="0"/>
              <w:marBottom w:val="0"/>
              <w:divBdr>
                <w:top w:val="none" w:sz="0" w:space="0" w:color="auto"/>
                <w:left w:val="none" w:sz="0" w:space="0" w:color="auto"/>
                <w:bottom w:val="none" w:sz="0" w:space="0" w:color="auto"/>
                <w:right w:val="none" w:sz="0" w:space="0" w:color="auto"/>
              </w:divBdr>
            </w:div>
          </w:divsChild>
        </w:div>
        <w:div w:id="1971596088">
          <w:marLeft w:val="0"/>
          <w:marRight w:val="0"/>
          <w:marTop w:val="0"/>
          <w:marBottom w:val="0"/>
          <w:divBdr>
            <w:top w:val="none" w:sz="0" w:space="0" w:color="auto"/>
            <w:left w:val="none" w:sz="0" w:space="0" w:color="auto"/>
            <w:bottom w:val="none" w:sz="0" w:space="0" w:color="auto"/>
            <w:right w:val="none" w:sz="0" w:space="0" w:color="auto"/>
          </w:divBdr>
          <w:divsChild>
            <w:div w:id="283654111">
              <w:marLeft w:val="0"/>
              <w:marRight w:val="0"/>
              <w:marTop w:val="0"/>
              <w:marBottom w:val="0"/>
              <w:divBdr>
                <w:top w:val="none" w:sz="0" w:space="0" w:color="auto"/>
                <w:left w:val="none" w:sz="0" w:space="0" w:color="auto"/>
                <w:bottom w:val="none" w:sz="0" w:space="0" w:color="auto"/>
                <w:right w:val="none" w:sz="0" w:space="0" w:color="auto"/>
              </w:divBdr>
            </w:div>
          </w:divsChild>
        </w:div>
        <w:div w:id="1975597955">
          <w:marLeft w:val="0"/>
          <w:marRight w:val="0"/>
          <w:marTop w:val="0"/>
          <w:marBottom w:val="0"/>
          <w:divBdr>
            <w:top w:val="none" w:sz="0" w:space="0" w:color="auto"/>
            <w:left w:val="none" w:sz="0" w:space="0" w:color="auto"/>
            <w:bottom w:val="none" w:sz="0" w:space="0" w:color="auto"/>
            <w:right w:val="none" w:sz="0" w:space="0" w:color="auto"/>
          </w:divBdr>
          <w:divsChild>
            <w:div w:id="1450389961">
              <w:marLeft w:val="0"/>
              <w:marRight w:val="0"/>
              <w:marTop w:val="0"/>
              <w:marBottom w:val="0"/>
              <w:divBdr>
                <w:top w:val="none" w:sz="0" w:space="0" w:color="auto"/>
                <w:left w:val="none" w:sz="0" w:space="0" w:color="auto"/>
                <w:bottom w:val="none" w:sz="0" w:space="0" w:color="auto"/>
                <w:right w:val="none" w:sz="0" w:space="0" w:color="auto"/>
              </w:divBdr>
            </w:div>
          </w:divsChild>
        </w:div>
        <w:div w:id="1984311523">
          <w:marLeft w:val="0"/>
          <w:marRight w:val="0"/>
          <w:marTop w:val="0"/>
          <w:marBottom w:val="0"/>
          <w:divBdr>
            <w:top w:val="none" w:sz="0" w:space="0" w:color="auto"/>
            <w:left w:val="none" w:sz="0" w:space="0" w:color="auto"/>
            <w:bottom w:val="none" w:sz="0" w:space="0" w:color="auto"/>
            <w:right w:val="none" w:sz="0" w:space="0" w:color="auto"/>
          </w:divBdr>
          <w:divsChild>
            <w:div w:id="2112774964">
              <w:marLeft w:val="0"/>
              <w:marRight w:val="0"/>
              <w:marTop w:val="0"/>
              <w:marBottom w:val="0"/>
              <w:divBdr>
                <w:top w:val="none" w:sz="0" w:space="0" w:color="auto"/>
                <w:left w:val="none" w:sz="0" w:space="0" w:color="auto"/>
                <w:bottom w:val="none" w:sz="0" w:space="0" w:color="auto"/>
                <w:right w:val="none" w:sz="0" w:space="0" w:color="auto"/>
              </w:divBdr>
            </w:div>
          </w:divsChild>
        </w:div>
        <w:div w:id="2015330079">
          <w:marLeft w:val="0"/>
          <w:marRight w:val="0"/>
          <w:marTop w:val="0"/>
          <w:marBottom w:val="0"/>
          <w:divBdr>
            <w:top w:val="none" w:sz="0" w:space="0" w:color="auto"/>
            <w:left w:val="none" w:sz="0" w:space="0" w:color="auto"/>
            <w:bottom w:val="none" w:sz="0" w:space="0" w:color="auto"/>
            <w:right w:val="none" w:sz="0" w:space="0" w:color="auto"/>
          </w:divBdr>
          <w:divsChild>
            <w:div w:id="1886478856">
              <w:marLeft w:val="0"/>
              <w:marRight w:val="0"/>
              <w:marTop w:val="0"/>
              <w:marBottom w:val="0"/>
              <w:divBdr>
                <w:top w:val="none" w:sz="0" w:space="0" w:color="auto"/>
                <w:left w:val="none" w:sz="0" w:space="0" w:color="auto"/>
                <w:bottom w:val="none" w:sz="0" w:space="0" w:color="auto"/>
                <w:right w:val="none" w:sz="0" w:space="0" w:color="auto"/>
              </w:divBdr>
            </w:div>
          </w:divsChild>
        </w:div>
        <w:div w:id="2028289603">
          <w:marLeft w:val="0"/>
          <w:marRight w:val="0"/>
          <w:marTop w:val="0"/>
          <w:marBottom w:val="0"/>
          <w:divBdr>
            <w:top w:val="none" w:sz="0" w:space="0" w:color="auto"/>
            <w:left w:val="none" w:sz="0" w:space="0" w:color="auto"/>
            <w:bottom w:val="none" w:sz="0" w:space="0" w:color="auto"/>
            <w:right w:val="none" w:sz="0" w:space="0" w:color="auto"/>
          </w:divBdr>
          <w:divsChild>
            <w:div w:id="227813382">
              <w:marLeft w:val="0"/>
              <w:marRight w:val="0"/>
              <w:marTop w:val="0"/>
              <w:marBottom w:val="0"/>
              <w:divBdr>
                <w:top w:val="none" w:sz="0" w:space="0" w:color="auto"/>
                <w:left w:val="none" w:sz="0" w:space="0" w:color="auto"/>
                <w:bottom w:val="none" w:sz="0" w:space="0" w:color="auto"/>
                <w:right w:val="none" w:sz="0" w:space="0" w:color="auto"/>
              </w:divBdr>
            </w:div>
          </w:divsChild>
        </w:div>
        <w:div w:id="2049253453">
          <w:marLeft w:val="0"/>
          <w:marRight w:val="0"/>
          <w:marTop w:val="0"/>
          <w:marBottom w:val="0"/>
          <w:divBdr>
            <w:top w:val="none" w:sz="0" w:space="0" w:color="auto"/>
            <w:left w:val="none" w:sz="0" w:space="0" w:color="auto"/>
            <w:bottom w:val="none" w:sz="0" w:space="0" w:color="auto"/>
            <w:right w:val="none" w:sz="0" w:space="0" w:color="auto"/>
          </w:divBdr>
          <w:divsChild>
            <w:div w:id="1896693360">
              <w:marLeft w:val="0"/>
              <w:marRight w:val="0"/>
              <w:marTop w:val="0"/>
              <w:marBottom w:val="0"/>
              <w:divBdr>
                <w:top w:val="none" w:sz="0" w:space="0" w:color="auto"/>
                <w:left w:val="none" w:sz="0" w:space="0" w:color="auto"/>
                <w:bottom w:val="none" w:sz="0" w:space="0" w:color="auto"/>
                <w:right w:val="none" w:sz="0" w:space="0" w:color="auto"/>
              </w:divBdr>
            </w:div>
          </w:divsChild>
        </w:div>
        <w:div w:id="2064213296">
          <w:marLeft w:val="0"/>
          <w:marRight w:val="0"/>
          <w:marTop w:val="0"/>
          <w:marBottom w:val="0"/>
          <w:divBdr>
            <w:top w:val="none" w:sz="0" w:space="0" w:color="auto"/>
            <w:left w:val="none" w:sz="0" w:space="0" w:color="auto"/>
            <w:bottom w:val="none" w:sz="0" w:space="0" w:color="auto"/>
            <w:right w:val="none" w:sz="0" w:space="0" w:color="auto"/>
          </w:divBdr>
          <w:divsChild>
            <w:div w:id="950743520">
              <w:marLeft w:val="0"/>
              <w:marRight w:val="0"/>
              <w:marTop w:val="0"/>
              <w:marBottom w:val="0"/>
              <w:divBdr>
                <w:top w:val="none" w:sz="0" w:space="0" w:color="auto"/>
                <w:left w:val="none" w:sz="0" w:space="0" w:color="auto"/>
                <w:bottom w:val="none" w:sz="0" w:space="0" w:color="auto"/>
                <w:right w:val="none" w:sz="0" w:space="0" w:color="auto"/>
              </w:divBdr>
            </w:div>
          </w:divsChild>
        </w:div>
        <w:div w:id="2145344011">
          <w:marLeft w:val="0"/>
          <w:marRight w:val="0"/>
          <w:marTop w:val="0"/>
          <w:marBottom w:val="0"/>
          <w:divBdr>
            <w:top w:val="none" w:sz="0" w:space="0" w:color="auto"/>
            <w:left w:val="none" w:sz="0" w:space="0" w:color="auto"/>
            <w:bottom w:val="none" w:sz="0" w:space="0" w:color="auto"/>
            <w:right w:val="none" w:sz="0" w:space="0" w:color="auto"/>
          </w:divBdr>
          <w:divsChild>
            <w:div w:id="47000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749472">
      <w:bodyDiv w:val="1"/>
      <w:marLeft w:val="0"/>
      <w:marRight w:val="0"/>
      <w:marTop w:val="0"/>
      <w:marBottom w:val="0"/>
      <w:divBdr>
        <w:top w:val="none" w:sz="0" w:space="0" w:color="auto"/>
        <w:left w:val="none" w:sz="0" w:space="0" w:color="auto"/>
        <w:bottom w:val="none" w:sz="0" w:space="0" w:color="auto"/>
        <w:right w:val="none" w:sz="0" w:space="0" w:color="auto"/>
      </w:divBdr>
    </w:div>
    <w:div w:id="1803185773">
      <w:bodyDiv w:val="1"/>
      <w:marLeft w:val="0"/>
      <w:marRight w:val="0"/>
      <w:marTop w:val="0"/>
      <w:marBottom w:val="0"/>
      <w:divBdr>
        <w:top w:val="none" w:sz="0" w:space="0" w:color="auto"/>
        <w:left w:val="none" w:sz="0" w:space="0" w:color="auto"/>
        <w:bottom w:val="none" w:sz="0" w:space="0" w:color="auto"/>
        <w:right w:val="none" w:sz="0" w:space="0" w:color="auto"/>
      </w:divBdr>
    </w:div>
    <w:div w:id="1807896381">
      <w:bodyDiv w:val="1"/>
      <w:marLeft w:val="0"/>
      <w:marRight w:val="0"/>
      <w:marTop w:val="0"/>
      <w:marBottom w:val="0"/>
      <w:divBdr>
        <w:top w:val="none" w:sz="0" w:space="0" w:color="auto"/>
        <w:left w:val="none" w:sz="0" w:space="0" w:color="auto"/>
        <w:bottom w:val="none" w:sz="0" w:space="0" w:color="auto"/>
        <w:right w:val="none" w:sz="0" w:space="0" w:color="auto"/>
      </w:divBdr>
    </w:div>
    <w:div w:id="1813016222">
      <w:bodyDiv w:val="1"/>
      <w:marLeft w:val="0"/>
      <w:marRight w:val="0"/>
      <w:marTop w:val="0"/>
      <w:marBottom w:val="0"/>
      <w:divBdr>
        <w:top w:val="none" w:sz="0" w:space="0" w:color="auto"/>
        <w:left w:val="none" w:sz="0" w:space="0" w:color="auto"/>
        <w:bottom w:val="none" w:sz="0" w:space="0" w:color="auto"/>
        <w:right w:val="none" w:sz="0" w:space="0" w:color="auto"/>
      </w:divBdr>
    </w:div>
    <w:div w:id="1813862302">
      <w:bodyDiv w:val="1"/>
      <w:marLeft w:val="0"/>
      <w:marRight w:val="0"/>
      <w:marTop w:val="0"/>
      <w:marBottom w:val="0"/>
      <w:divBdr>
        <w:top w:val="none" w:sz="0" w:space="0" w:color="auto"/>
        <w:left w:val="none" w:sz="0" w:space="0" w:color="auto"/>
        <w:bottom w:val="none" w:sz="0" w:space="0" w:color="auto"/>
        <w:right w:val="none" w:sz="0" w:space="0" w:color="auto"/>
      </w:divBdr>
      <w:divsChild>
        <w:div w:id="186725373">
          <w:marLeft w:val="0"/>
          <w:marRight w:val="0"/>
          <w:marTop w:val="0"/>
          <w:marBottom w:val="0"/>
          <w:divBdr>
            <w:top w:val="none" w:sz="0" w:space="0" w:color="auto"/>
            <w:left w:val="none" w:sz="0" w:space="0" w:color="auto"/>
            <w:bottom w:val="none" w:sz="0" w:space="0" w:color="auto"/>
            <w:right w:val="none" w:sz="0" w:space="0" w:color="auto"/>
          </w:divBdr>
        </w:div>
        <w:div w:id="301010764">
          <w:marLeft w:val="0"/>
          <w:marRight w:val="0"/>
          <w:marTop w:val="0"/>
          <w:marBottom w:val="0"/>
          <w:divBdr>
            <w:top w:val="none" w:sz="0" w:space="0" w:color="auto"/>
            <w:left w:val="none" w:sz="0" w:space="0" w:color="auto"/>
            <w:bottom w:val="none" w:sz="0" w:space="0" w:color="auto"/>
            <w:right w:val="none" w:sz="0" w:space="0" w:color="auto"/>
          </w:divBdr>
        </w:div>
        <w:div w:id="392850017">
          <w:marLeft w:val="0"/>
          <w:marRight w:val="0"/>
          <w:marTop w:val="0"/>
          <w:marBottom w:val="0"/>
          <w:divBdr>
            <w:top w:val="none" w:sz="0" w:space="0" w:color="auto"/>
            <w:left w:val="none" w:sz="0" w:space="0" w:color="auto"/>
            <w:bottom w:val="none" w:sz="0" w:space="0" w:color="auto"/>
            <w:right w:val="none" w:sz="0" w:space="0" w:color="auto"/>
          </w:divBdr>
        </w:div>
        <w:div w:id="529143452">
          <w:marLeft w:val="0"/>
          <w:marRight w:val="0"/>
          <w:marTop w:val="0"/>
          <w:marBottom w:val="0"/>
          <w:divBdr>
            <w:top w:val="none" w:sz="0" w:space="0" w:color="auto"/>
            <w:left w:val="none" w:sz="0" w:space="0" w:color="auto"/>
            <w:bottom w:val="none" w:sz="0" w:space="0" w:color="auto"/>
            <w:right w:val="none" w:sz="0" w:space="0" w:color="auto"/>
          </w:divBdr>
        </w:div>
        <w:div w:id="716127892">
          <w:marLeft w:val="0"/>
          <w:marRight w:val="0"/>
          <w:marTop w:val="0"/>
          <w:marBottom w:val="0"/>
          <w:divBdr>
            <w:top w:val="none" w:sz="0" w:space="0" w:color="auto"/>
            <w:left w:val="none" w:sz="0" w:space="0" w:color="auto"/>
            <w:bottom w:val="none" w:sz="0" w:space="0" w:color="auto"/>
            <w:right w:val="none" w:sz="0" w:space="0" w:color="auto"/>
          </w:divBdr>
        </w:div>
        <w:div w:id="788208661">
          <w:marLeft w:val="0"/>
          <w:marRight w:val="0"/>
          <w:marTop w:val="0"/>
          <w:marBottom w:val="0"/>
          <w:divBdr>
            <w:top w:val="none" w:sz="0" w:space="0" w:color="auto"/>
            <w:left w:val="none" w:sz="0" w:space="0" w:color="auto"/>
            <w:bottom w:val="none" w:sz="0" w:space="0" w:color="auto"/>
            <w:right w:val="none" w:sz="0" w:space="0" w:color="auto"/>
          </w:divBdr>
        </w:div>
        <w:div w:id="967901950">
          <w:marLeft w:val="0"/>
          <w:marRight w:val="0"/>
          <w:marTop w:val="0"/>
          <w:marBottom w:val="0"/>
          <w:divBdr>
            <w:top w:val="none" w:sz="0" w:space="0" w:color="auto"/>
            <w:left w:val="none" w:sz="0" w:space="0" w:color="auto"/>
            <w:bottom w:val="none" w:sz="0" w:space="0" w:color="auto"/>
            <w:right w:val="none" w:sz="0" w:space="0" w:color="auto"/>
          </w:divBdr>
        </w:div>
        <w:div w:id="1732270403">
          <w:marLeft w:val="0"/>
          <w:marRight w:val="0"/>
          <w:marTop w:val="0"/>
          <w:marBottom w:val="0"/>
          <w:divBdr>
            <w:top w:val="none" w:sz="0" w:space="0" w:color="auto"/>
            <w:left w:val="none" w:sz="0" w:space="0" w:color="auto"/>
            <w:bottom w:val="none" w:sz="0" w:space="0" w:color="auto"/>
            <w:right w:val="none" w:sz="0" w:space="0" w:color="auto"/>
          </w:divBdr>
        </w:div>
        <w:div w:id="1734308838">
          <w:marLeft w:val="0"/>
          <w:marRight w:val="0"/>
          <w:marTop w:val="0"/>
          <w:marBottom w:val="0"/>
          <w:divBdr>
            <w:top w:val="none" w:sz="0" w:space="0" w:color="auto"/>
            <w:left w:val="none" w:sz="0" w:space="0" w:color="auto"/>
            <w:bottom w:val="none" w:sz="0" w:space="0" w:color="auto"/>
            <w:right w:val="none" w:sz="0" w:space="0" w:color="auto"/>
          </w:divBdr>
        </w:div>
        <w:div w:id="2112234616">
          <w:marLeft w:val="0"/>
          <w:marRight w:val="0"/>
          <w:marTop w:val="0"/>
          <w:marBottom w:val="0"/>
          <w:divBdr>
            <w:top w:val="none" w:sz="0" w:space="0" w:color="auto"/>
            <w:left w:val="none" w:sz="0" w:space="0" w:color="auto"/>
            <w:bottom w:val="none" w:sz="0" w:space="0" w:color="auto"/>
            <w:right w:val="none" w:sz="0" w:space="0" w:color="auto"/>
          </w:divBdr>
        </w:div>
      </w:divsChild>
    </w:div>
    <w:div w:id="1816097851">
      <w:bodyDiv w:val="1"/>
      <w:marLeft w:val="0"/>
      <w:marRight w:val="0"/>
      <w:marTop w:val="0"/>
      <w:marBottom w:val="0"/>
      <w:divBdr>
        <w:top w:val="none" w:sz="0" w:space="0" w:color="auto"/>
        <w:left w:val="none" w:sz="0" w:space="0" w:color="auto"/>
        <w:bottom w:val="none" w:sz="0" w:space="0" w:color="auto"/>
        <w:right w:val="none" w:sz="0" w:space="0" w:color="auto"/>
      </w:divBdr>
    </w:div>
    <w:div w:id="1819027949">
      <w:bodyDiv w:val="1"/>
      <w:marLeft w:val="0"/>
      <w:marRight w:val="0"/>
      <w:marTop w:val="0"/>
      <w:marBottom w:val="0"/>
      <w:divBdr>
        <w:top w:val="none" w:sz="0" w:space="0" w:color="auto"/>
        <w:left w:val="none" w:sz="0" w:space="0" w:color="auto"/>
        <w:bottom w:val="none" w:sz="0" w:space="0" w:color="auto"/>
        <w:right w:val="none" w:sz="0" w:space="0" w:color="auto"/>
      </w:divBdr>
    </w:div>
    <w:div w:id="1824538538">
      <w:bodyDiv w:val="1"/>
      <w:marLeft w:val="0"/>
      <w:marRight w:val="0"/>
      <w:marTop w:val="0"/>
      <w:marBottom w:val="0"/>
      <w:divBdr>
        <w:top w:val="none" w:sz="0" w:space="0" w:color="auto"/>
        <w:left w:val="none" w:sz="0" w:space="0" w:color="auto"/>
        <w:bottom w:val="none" w:sz="0" w:space="0" w:color="auto"/>
        <w:right w:val="none" w:sz="0" w:space="0" w:color="auto"/>
      </w:divBdr>
    </w:div>
    <w:div w:id="1833642896">
      <w:bodyDiv w:val="1"/>
      <w:marLeft w:val="0"/>
      <w:marRight w:val="0"/>
      <w:marTop w:val="0"/>
      <w:marBottom w:val="0"/>
      <w:divBdr>
        <w:top w:val="none" w:sz="0" w:space="0" w:color="auto"/>
        <w:left w:val="none" w:sz="0" w:space="0" w:color="auto"/>
        <w:bottom w:val="none" w:sz="0" w:space="0" w:color="auto"/>
        <w:right w:val="none" w:sz="0" w:space="0" w:color="auto"/>
      </w:divBdr>
      <w:divsChild>
        <w:div w:id="50928702">
          <w:marLeft w:val="0"/>
          <w:marRight w:val="0"/>
          <w:marTop w:val="0"/>
          <w:marBottom w:val="0"/>
          <w:divBdr>
            <w:top w:val="none" w:sz="0" w:space="0" w:color="auto"/>
            <w:left w:val="none" w:sz="0" w:space="0" w:color="auto"/>
            <w:bottom w:val="none" w:sz="0" w:space="0" w:color="auto"/>
            <w:right w:val="none" w:sz="0" w:space="0" w:color="auto"/>
          </w:divBdr>
          <w:divsChild>
            <w:div w:id="1836609067">
              <w:marLeft w:val="0"/>
              <w:marRight w:val="0"/>
              <w:marTop w:val="0"/>
              <w:marBottom w:val="0"/>
              <w:divBdr>
                <w:top w:val="none" w:sz="0" w:space="0" w:color="auto"/>
                <w:left w:val="none" w:sz="0" w:space="0" w:color="auto"/>
                <w:bottom w:val="none" w:sz="0" w:space="0" w:color="auto"/>
                <w:right w:val="none" w:sz="0" w:space="0" w:color="auto"/>
              </w:divBdr>
            </w:div>
          </w:divsChild>
        </w:div>
        <w:div w:id="92553530">
          <w:marLeft w:val="0"/>
          <w:marRight w:val="0"/>
          <w:marTop w:val="0"/>
          <w:marBottom w:val="0"/>
          <w:divBdr>
            <w:top w:val="none" w:sz="0" w:space="0" w:color="auto"/>
            <w:left w:val="none" w:sz="0" w:space="0" w:color="auto"/>
            <w:bottom w:val="none" w:sz="0" w:space="0" w:color="auto"/>
            <w:right w:val="none" w:sz="0" w:space="0" w:color="auto"/>
          </w:divBdr>
          <w:divsChild>
            <w:div w:id="137235574">
              <w:marLeft w:val="0"/>
              <w:marRight w:val="0"/>
              <w:marTop w:val="0"/>
              <w:marBottom w:val="0"/>
              <w:divBdr>
                <w:top w:val="none" w:sz="0" w:space="0" w:color="auto"/>
                <w:left w:val="none" w:sz="0" w:space="0" w:color="auto"/>
                <w:bottom w:val="none" w:sz="0" w:space="0" w:color="auto"/>
                <w:right w:val="none" w:sz="0" w:space="0" w:color="auto"/>
              </w:divBdr>
            </w:div>
          </w:divsChild>
        </w:div>
        <w:div w:id="129444701">
          <w:marLeft w:val="0"/>
          <w:marRight w:val="0"/>
          <w:marTop w:val="0"/>
          <w:marBottom w:val="0"/>
          <w:divBdr>
            <w:top w:val="none" w:sz="0" w:space="0" w:color="auto"/>
            <w:left w:val="none" w:sz="0" w:space="0" w:color="auto"/>
            <w:bottom w:val="none" w:sz="0" w:space="0" w:color="auto"/>
            <w:right w:val="none" w:sz="0" w:space="0" w:color="auto"/>
          </w:divBdr>
          <w:divsChild>
            <w:div w:id="847594971">
              <w:marLeft w:val="0"/>
              <w:marRight w:val="0"/>
              <w:marTop w:val="0"/>
              <w:marBottom w:val="0"/>
              <w:divBdr>
                <w:top w:val="none" w:sz="0" w:space="0" w:color="auto"/>
                <w:left w:val="none" w:sz="0" w:space="0" w:color="auto"/>
                <w:bottom w:val="none" w:sz="0" w:space="0" w:color="auto"/>
                <w:right w:val="none" w:sz="0" w:space="0" w:color="auto"/>
              </w:divBdr>
            </w:div>
          </w:divsChild>
        </w:div>
        <w:div w:id="154608402">
          <w:marLeft w:val="0"/>
          <w:marRight w:val="0"/>
          <w:marTop w:val="0"/>
          <w:marBottom w:val="0"/>
          <w:divBdr>
            <w:top w:val="none" w:sz="0" w:space="0" w:color="auto"/>
            <w:left w:val="none" w:sz="0" w:space="0" w:color="auto"/>
            <w:bottom w:val="none" w:sz="0" w:space="0" w:color="auto"/>
            <w:right w:val="none" w:sz="0" w:space="0" w:color="auto"/>
          </w:divBdr>
          <w:divsChild>
            <w:div w:id="1949970806">
              <w:marLeft w:val="0"/>
              <w:marRight w:val="0"/>
              <w:marTop w:val="0"/>
              <w:marBottom w:val="0"/>
              <w:divBdr>
                <w:top w:val="none" w:sz="0" w:space="0" w:color="auto"/>
                <w:left w:val="none" w:sz="0" w:space="0" w:color="auto"/>
                <w:bottom w:val="none" w:sz="0" w:space="0" w:color="auto"/>
                <w:right w:val="none" w:sz="0" w:space="0" w:color="auto"/>
              </w:divBdr>
            </w:div>
          </w:divsChild>
        </w:div>
        <w:div w:id="172650487">
          <w:marLeft w:val="0"/>
          <w:marRight w:val="0"/>
          <w:marTop w:val="0"/>
          <w:marBottom w:val="0"/>
          <w:divBdr>
            <w:top w:val="none" w:sz="0" w:space="0" w:color="auto"/>
            <w:left w:val="none" w:sz="0" w:space="0" w:color="auto"/>
            <w:bottom w:val="none" w:sz="0" w:space="0" w:color="auto"/>
            <w:right w:val="none" w:sz="0" w:space="0" w:color="auto"/>
          </w:divBdr>
          <w:divsChild>
            <w:div w:id="1237403179">
              <w:marLeft w:val="0"/>
              <w:marRight w:val="0"/>
              <w:marTop w:val="0"/>
              <w:marBottom w:val="0"/>
              <w:divBdr>
                <w:top w:val="none" w:sz="0" w:space="0" w:color="auto"/>
                <w:left w:val="none" w:sz="0" w:space="0" w:color="auto"/>
                <w:bottom w:val="none" w:sz="0" w:space="0" w:color="auto"/>
                <w:right w:val="none" w:sz="0" w:space="0" w:color="auto"/>
              </w:divBdr>
            </w:div>
          </w:divsChild>
        </w:div>
        <w:div w:id="218368070">
          <w:marLeft w:val="0"/>
          <w:marRight w:val="0"/>
          <w:marTop w:val="0"/>
          <w:marBottom w:val="0"/>
          <w:divBdr>
            <w:top w:val="none" w:sz="0" w:space="0" w:color="auto"/>
            <w:left w:val="none" w:sz="0" w:space="0" w:color="auto"/>
            <w:bottom w:val="none" w:sz="0" w:space="0" w:color="auto"/>
            <w:right w:val="none" w:sz="0" w:space="0" w:color="auto"/>
          </w:divBdr>
          <w:divsChild>
            <w:div w:id="1455444307">
              <w:marLeft w:val="0"/>
              <w:marRight w:val="0"/>
              <w:marTop w:val="0"/>
              <w:marBottom w:val="0"/>
              <w:divBdr>
                <w:top w:val="none" w:sz="0" w:space="0" w:color="auto"/>
                <w:left w:val="none" w:sz="0" w:space="0" w:color="auto"/>
                <w:bottom w:val="none" w:sz="0" w:space="0" w:color="auto"/>
                <w:right w:val="none" w:sz="0" w:space="0" w:color="auto"/>
              </w:divBdr>
            </w:div>
          </w:divsChild>
        </w:div>
        <w:div w:id="266694254">
          <w:marLeft w:val="0"/>
          <w:marRight w:val="0"/>
          <w:marTop w:val="0"/>
          <w:marBottom w:val="0"/>
          <w:divBdr>
            <w:top w:val="none" w:sz="0" w:space="0" w:color="auto"/>
            <w:left w:val="none" w:sz="0" w:space="0" w:color="auto"/>
            <w:bottom w:val="none" w:sz="0" w:space="0" w:color="auto"/>
            <w:right w:val="none" w:sz="0" w:space="0" w:color="auto"/>
          </w:divBdr>
          <w:divsChild>
            <w:div w:id="1882202635">
              <w:marLeft w:val="0"/>
              <w:marRight w:val="0"/>
              <w:marTop w:val="0"/>
              <w:marBottom w:val="0"/>
              <w:divBdr>
                <w:top w:val="none" w:sz="0" w:space="0" w:color="auto"/>
                <w:left w:val="none" w:sz="0" w:space="0" w:color="auto"/>
                <w:bottom w:val="none" w:sz="0" w:space="0" w:color="auto"/>
                <w:right w:val="none" w:sz="0" w:space="0" w:color="auto"/>
              </w:divBdr>
            </w:div>
          </w:divsChild>
        </w:div>
        <w:div w:id="275334611">
          <w:marLeft w:val="0"/>
          <w:marRight w:val="0"/>
          <w:marTop w:val="0"/>
          <w:marBottom w:val="0"/>
          <w:divBdr>
            <w:top w:val="none" w:sz="0" w:space="0" w:color="auto"/>
            <w:left w:val="none" w:sz="0" w:space="0" w:color="auto"/>
            <w:bottom w:val="none" w:sz="0" w:space="0" w:color="auto"/>
            <w:right w:val="none" w:sz="0" w:space="0" w:color="auto"/>
          </w:divBdr>
          <w:divsChild>
            <w:div w:id="1971402169">
              <w:marLeft w:val="0"/>
              <w:marRight w:val="0"/>
              <w:marTop w:val="0"/>
              <w:marBottom w:val="0"/>
              <w:divBdr>
                <w:top w:val="none" w:sz="0" w:space="0" w:color="auto"/>
                <w:left w:val="none" w:sz="0" w:space="0" w:color="auto"/>
                <w:bottom w:val="none" w:sz="0" w:space="0" w:color="auto"/>
                <w:right w:val="none" w:sz="0" w:space="0" w:color="auto"/>
              </w:divBdr>
            </w:div>
          </w:divsChild>
        </w:div>
        <w:div w:id="297416450">
          <w:marLeft w:val="0"/>
          <w:marRight w:val="0"/>
          <w:marTop w:val="0"/>
          <w:marBottom w:val="0"/>
          <w:divBdr>
            <w:top w:val="none" w:sz="0" w:space="0" w:color="auto"/>
            <w:left w:val="none" w:sz="0" w:space="0" w:color="auto"/>
            <w:bottom w:val="none" w:sz="0" w:space="0" w:color="auto"/>
            <w:right w:val="none" w:sz="0" w:space="0" w:color="auto"/>
          </w:divBdr>
          <w:divsChild>
            <w:div w:id="1586845325">
              <w:marLeft w:val="0"/>
              <w:marRight w:val="0"/>
              <w:marTop w:val="0"/>
              <w:marBottom w:val="0"/>
              <w:divBdr>
                <w:top w:val="none" w:sz="0" w:space="0" w:color="auto"/>
                <w:left w:val="none" w:sz="0" w:space="0" w:color="auto"/>
                <w:bottom w:val="none" w:sz="0" w:space="0" w:color="auto"/>
                <w:right w:val="none" w:sz="0" w:space="0" w:color="auto"/>
              </w:divBdr>
            </w:div>
          </w:divsChild>
        </w:div>
        <w:div w:id="297495637">
          <w:marLeft w:val="0"/>
          <w:marRight w:val="0"/>
          <w:marTop w:val="0"/>
          <w:marBottom w:val="0"/>
          <w:divBdr>
            <w:top w:val="none" w:sz="0" w:space="0" w:color="auto"/>
            <w:left w:val="none" w:sz="0" w:space="0" w:color="auto"/>
            <w:bottom w:val="none" w:sz="0" w:space="0" w:color="auto"/>
            <w:right w:val="none" w:sz="0" w:space="0" w:color="auto"/>
          </w:divBdr>
          <w:divsChild>
            <w:div w:id="390078120">
              <w:marLeft w:val="0"/>
              <w:marRight w:val="0"/>
              <w:marTop w:val="0"/>
              <w:marBottom w:val="0"/>
              <w:divBdr>
                <w:top w:val="none" w:sz="0" w:space="0" w:color="auto"/>
                <w:left w:val="none" w:sz="0" w:space="0" w:color="auto"/>
                <w:bottom w:val="none" w:sz="0" w:space="0" w:color="auto"/>
                <w:right w:val="none" w:sz="0" w:space="0" w:color="auto"/>
              </w:divBdr>
            </w:div>
          </w:divsChild>
        </w:div>
        <w:div w:id="310133215">
          <w:marLeft w:val="0"/>
          <w:marRight w:val="0"/>
          <w:marTop w:val="0"/>
          <w:marBottom w:val="0"/>
          <w:divBdr>
            <w:top w:val="none" w:sz="0" w:space="0" w:color="auto"/>
            <w:left w:val="none" w:sz="0" w:space="0" w:color="auto"/>
            <w:bottom w:val="none" w:sz="0" w:space="0" w:color="auto"/>
            <w:right w:val="none" w:sz="0" w:space="0" w:color="auto"/>
          </w:divBdr>
          <w:divsChild>
            <w:div w:id="1555966285">
              <w:marLeft w:val="0"/>
              <w:marRight w:val="0"/>
              <w:marTop w:val="0"/>
              <w:marBottom w:val="0"/>
              <w:divBdr>
                <w:top w:val="none" w:sz="0" w:space="0" w:color="auto"/>
                <w:left w:val="none" w:sz="0" w:space="0" w:color="auto"/>
                <w:bottom w:val="none" w:sz="0" w:space="0" w:color="auto"/>
                <w:right w:val="none" w:sz="0" w:space="0" w:color="auto"/>
              </w:divBdr>
            </w:div>
          </w:divsChild>
        </w:div>
        <w:div w:id="312369420">
          <w:marLeft w:val="0"/>
          <w:marRight w:val="0"/>
          <w:marTop w:val="0"/>
          <w:marBottom w:val="0"/>
          <w:divBdr>
            <w:top w:val="none" w:sz="0" w:space="0" w:color="auto"/>
            <w:left w:val="none" w:sz="0" w:space="0" w:color="auto"/>
            <w:bottom w:val="none" w:sz="0" w:space="0" w:color="auto"/>
            <w:right w:val="none" w:sz="0" w:space="0" w:color="auto"/>
          </w:divBdr>
          <w:divsChild>
            <w:div w:id="439036071">
              <w:marLeft w:val="0"/>
              <w:marRight w:val="0"/>
              <w:marTop w:val="0"/>
              <w:marBottom w:val="0"/>
              <w:divBdr>
                <w:top w:val="none" w:sz="0" w:space="0" w:color="auto"/>
                <w:left w:val="none" w:sz="0" w:space="0" w:color="auto"/>
                <w:bottom w:val="none" w:sz="0" w:space="0" w:color="auto"/>
                <w:right w:val="none" w:sz="0" w:space="0" w:color="auto"/>
              </w:divBdr>
            </w:div>
          </w:divsChild>
        </w:div>
        <w:div w:id="326447978">
          <w:marLeft w:val="0"/>
          <w:marRight w:val="0"/>
          <w:marTop w:val="0"/>
          <w:marBottom w:val="0"/>
          <w:divBdr>
            <w:top w:val="none" w:sz="0" w:space="0" w:color="auto"/>
            <w:left w:val="none" w:sz="0" w:space="0" w:color="auto"/>
            <w:bottom w:val="none" w:sz="0" w:space="0" w:color="auto"/>
            <w:right w:val="none" w:sz="0" w:space="0" w:color="auto"/>
          </w:divBdr>
          <w:divsChild>
            <w:div w:id="1057046683">
              <w:marLeft w:val="0"/>
              <w:marRight w:val="0"/>
              <w:marTop w:val="0"/>
              <w:marBottom w:val="0"/>
              <w:divBdr>
                <w:top w:val="none" w:sz="0" w:space="0" w:color="auto"/>
                <w:left w:val="none" w:sz="0" w:space="0" w:color="auto"/>
                <w:bottom w:val="none" w:sz="0" w:space="0" w:color="auto"/>
                <w:right w:val="none" w:sz="0" w:space="0" w:color="auto"/>
              </w:divBdr>
            </w:div>
          </w:divsChild>
        </w:div>
        <w:div w:id="357631477">
          <w:marLeft w:val="0"/>
          <w:marRight w:val="0"/>
          <w:marTop w:val="0"/>
          <w:marBottom w:val="0"/>
          <w:divBdr>
            <w:top w:val="none" w:sz="0" w:space="0" w:color="auto"/>
            <w:left w:val="none" w:sz="0" w:space="0" w:color="auto"/>
            <w:bottom w:val="none" w:sz="0" w:space="0" w:color="auto"/>
            <w:right w:val="none" w:sz="0" w:space="0" w:color="auto"/>
          </w:divBdr>
          <w:divsChild>
            <w:div w:id="1955480781">
              <w:marLeft w:val="0"/>
              <w:marRight w:val="0"/>
              <w:marTop w:val="0"/>
              <w:marBottom w:val="0"/>
              <w:divBdr>
                <w:top w:val="none" w:sz="0" w:space="0" w:color="auto"/>
                <w:left w:val="none" w:sz="0" w:space="0" w:color="auto"/>
                <w:bottom w:val="none" w:sz="0" w:space="0" w:color="auto"/>
                <w:right w:val="none" w:sz="0" w:space="0" w:color="auto"/>
              </w:divBdr>
            </w:div>
          </w:divsChild>
        </w:div>
        <w:div w:id="374161007">
          <w:marLeft w:val="0"/>
          <w:marRight w:val="0"/>
          <w:marTop w:val="0"/>
          <w:marBottom w:val="0"/>
          <w:divBdr>
            <w:top w:val="none" w:sz="0" w:space="0" w:color="auto"/>
            <w:left w:val="none" w:sz="0" w:space="0" w:color="auto"/>
            <w:bottom w:val="none" w:sz="0" w:space="0" w:color="auto"/>
            <w:right w:val="none" w:sz="0" w:space="0" w:color="auto"/>
          </w:divBdr>
          <w:divsChild>
            <w:div w:id="1866596669">
              <w:marLeft w:val="0"/>
              <w:marRight w:val="0"/>
              <w:marTop w:val="0"/>
              <w:marBottom w:val="0"/>
              <w:divBdr>
                <w:top w:val="none" w:sz="0" w:space="0" w:color="auto"/>
                <w:left w:val="none" w:sz="0" w:space="0" w:color="auto"/>
                <w:bottom w:val="none" w:sz="0" w:space="0" w:color="auto"/>
                <w:right w:val="none" w:sz="0" w:space="0" w:color="auto"/>
              </w:divBdr>
            </w:div>
          </w:divsChild>
        </w:div>
        <w:div w:id="379718634">
          <w:marLeft w:val="0"/>
          <w:marRight w:val="0"/>
          <w:marTop w:val="0"/>
          <w:marBottom w:val="0"/>
          <w:divBdr>
            <w:top w:val="none" w:sz="0" w:space="0" w:color="auto"/>
            <w:left w:val="none" w:sz="0" w:space="0" w:color="auto"/>
            <w:bottom w:val="none" w:sz="0" w:space="0" w:color="auto"/>
            <w:right w:val="none" w:sz="0" w:space="0" w:color="auto"/>
          </w:divBdr>
          <w:divsChild>
            <w:div w:id="686372992">
              <w:marLeft w:val="0"/>
              <w:marRight w:val="0"/>
              <w:marTop w:val="0"/>
              <w:marBottom w:val="0"/>
              <w:divBdr>
                <w:top w:val="none" w:sz="0" w:space="0" w:color="auto"/>
                <w:left w:val="none" w:sz="0" w:space="0" w:color="auto"/>
                <w:bottom w:val="none" w:sz="0" w:space="0" w:color="auto"/>
                <w:right w:val="none" w:sz="0" w:space="0" w:color="auto"/>
              </w:divBdr>
            </w:div>
          </w:divsChild>
        </w:div>
        <w:div w:id="429933913">
          <w:marLeft w:val="0"/>
          <w:marRight w:val="0"/>
          <w:marTop w:val="0"/>
          <w:marBottom w:val="0"/>
          <w:divBdr>
            <w:top w:val="none" w:sz="0" w:space="0" w:color="auto"/>
            <w:left w:val="none" w:sz="0" w:space="0" w:color="auto"/>
            <w:bottom w:val="none" w:sz="0" w:space="0" w:color="auto"/>
            <w:right w:val="none" w:sz="0" w:space="0" w:color="auto"/>
          </w:divBdr>
          <w:divsChild>
            <w:div w:id="1458258429">
              <w:marLeft w:val="0"/>
              <w:marRight w:val="0"/>
              <w:marTop w:val="0"/>
              <w:marBottom w:val="0"/>
              <w:divBdr>
                <w:top w:val="none" w:sz="0" w:space="0" w:color="auto"/>
                <w:left w:val="none" w:sz="0" w:space="0" w:color="auto"/>
                <w:bottom w:val="none" w:sz="0" w:space="0" w:color="auto"/>
                <w:right w:val="none" w:sz="0" w:space="0" w:color="auto"/>
              </w:divBdr>
            </w:div>
          </w:divsChild>
        </w:div>
        <w:div w:id="459155895">
          <w:marLeft w:val="0"/>
          <w:marRight w:val="0"/>
          <w:marTop w:val="0"/>
          <w:marBottom w:val="0"/>
          <w:divBdr>
            <w:top w:val="none" w:sz="0" w:space="0" w:color="auto"/>
            <w:left w:val="none" w:sz="0" w:space="0" w:color="auto"/>
            <w:bottom w:val="none" w:sz="0" w:space="0" w:color="auto"/>
            <w:right w:val="none" w:sz="0" w:space="0" w:color="auto"/>
          </w:divBdr>
          <w:divsChild>
            <w:div w:id="667446667">
              <w:marLeft w:val="0"/>
              <w:marRight w:val="0"/>
              <w:marTop w:val="0"/>
              <w:marBottom w:val="0"/>
              <w:divBdr>
                <w:top w:val="none" w:sz="0" w:space="0" w:color="auto"/>
                <w:left w:val="none" w:sz="0" w:space="0" w:color="auto"/>
                <w:bottom w:val="none" w:sz="0" w:space="0" w:color="auto"/>
                <w:right w:val="none" w:sz="0" w:space="0" w:color="auto"/>
              </w:divBdr>
            </w:div>
          </w:divsChild>
        </w:div>
        <w:div w:id="470247683">
          <w:marLeft w:val="0"/>
          <w:marRight w:val="0"/>
          <w:marTop w:val="0"/>
          <w:marBottom w:val="0"/>
          <w:divBdr>
            <w:top w:val="none" w:sz="0" w:space="0" w:color="auto"/>
            <w:left w:val="none" w:sz="0" w:space="0" w:color="auto"/>
            <w:bottom w:val="none" w:sz="0" w:space="0" w:color="auto"/>
            <w:right w:val="none" w:sz="0" w:space="0" w:color="auto"/>
          </w:divBdr>
          <w:divsChild>
            <w:div w:id="1648972189">
              <w:marLeft w:val="0"/>
              <w:marRight w:val="0"/>
              <w:marTop w:val="0"/>
              <w:marBottom w:val="0"/>
              <w:divBdr>
                <w:top w:val="none" w:sz="0" w:space="0" w:color="auto"/>
                <w:left w:val="none" w:sz="0" w:space="0" w:color="auto"/>
                <w:bottom w:val="none" w:sz="0" w:space="0" w:color="auto"/>
                <w:right w:val="none" w:sz="0" w:space="0" w:color="auto"/>
              </w:divBdr>
            </w:div>
          </w:divsChild>
        </w:div>
        <w:div w:id="495387454">
          <w:marLeft w:val="0"/>
          <w:marRight w:val="0"/>
          <w:marTop w:val="0"/>
          <w:marBottom w:val="0"/>
          <w:divBdr>
            <w:top w:val="none" w:sz="0" w:space="0" w:color="auto"/>
            <w:left w:val="none" w:sz="0" w:space="0" w:color="auto"/>
            <w:bottom w:val="none" w:sz="0" w:space="0" w:color="auto"/>
            <w:right w:val="none" w:sz="0" w:space="0" w:color="auto"/>
          </w:divBdr>
          <w:divsChild>
            <w:div w:id="1077895559">
              <w:marLeft w:val="0"/>
              <w:marRight w:val="0"/>
              <w:marTop w:val="0"/>
              <w:marBottom w:val="0"/>
              <w:divBdr>
                <w:top w:val="none" w:sz="0" w:space="0" w:color="auto"/>
                <w:left w:val="none" w:sz="0" w:space="0" w:color="auto"/>
                <w:bottom w:val="none" w:sz="0" w:space="0" w:color="auto"/>
                <w:right w:val="none" w:sz="0" w:space="0" w:color="auto"/>
              </w:divBdr>
            </w:div>
          </w:divsChild>
        </w:div>
        <w:div w:id="495464502">
          <w:marLeft w:val="0"/>
          <w:marRight w:val="0"/>
          <w:marTop w:val="0"/>
          <w:marBottom w:val="0"/>
          <w:divBdr>
            <w:top w:val="none" w:sz="0" w:space="0" w:color="auto"/>
            <w:left w:val="none" w:sz="0" w:space="0" w:color="auto"/>
            <w:bottom w:val="none" w:sz="0" w:space="0" w:color="auto"/>
            <w:right w:val="none" w:sz="0" w:space="0" w:color="auto"/>
          </w:divBdr>
          <w:divsChild>
            <w:div w:id="2049838895">
              <w:marLeft w:val="0"/>
              <w:marRight w:val="0"/>
              <w:marTop w:val="0"/>
              <w:marBottom w:val="0"/>
              <w:divBdr>
                <w:top w:val="none" w:sz="0" w:space="0" w:color="auto"/>
                <w:left w:val="none" w:sz="0" w:space="0" w:color="auto"/>
                <w:bottom w:val="none" w:sz="0" w:space="0" w:color="auto"/>
                <w:right w:val="none" w:sz="0" w:space="0" w:color="auto"/>
              </w:divBdr>
            </w:div>
          </w:divsChild>
        </w:div>
        <w:div w:id="501315854">
          <w:marLeft w:val="0"/>
          <w:marRight w:val="0"/>
          <w:marTop w:val="0"/>
          <w:marBottom w:val="0"/>
          <w:divBdr>
            <w:top w:val="none" w:sz="0" w:space="0" w:color="auto"/>
            <w:left w:val="none" w:sz="0" w:space="0" w:color="auto"/>
            <w:bottom w:val="none" w:sz="0" w:space="0" w:color="auto"/>
            <w:right w:val="none" w:sz="0" w:space="0" w:color="auto"/>
          </w:divBdr>
          <w:divsChild>
            <w:div w:id="1006833255">
              <w:marLeft w:val="0"/>
              <w:marRight w:val="0"/>
              <w:marTop w:val="0"/>
              <w:marBottom w:val="0"/>
              <w:divBdr>
                <w:top w:val="none" w:sz="0" w:space="0" w:color="auto"/>
                <w:left w:val="none" w:sz="0" w:space="0" w:color="auto"/>
                <w:bottom w:val="none" w:sz="0" w:space="0" w:color="auto"/>
                <w:right w:val="none" w:sz="0" w:space="0" w:color="auto"/>
              </w:divBdr>
            </w:div>
          </w:divsChild>
        </w:div>
        <w:div w:id="532156514">
          <w:marLeft w:val="0"/>
          <w:marRight w:val="0"/>
          <w:marTop w:val="0"/>
          <w:marBottom w:val="0"/>
          <w:divBdr>
            <w:top w:val="none" w:sz="0" w:space="0" w:color="auto"/>
            <w:left w:val="none" w:sz="0" w:space="0" w:color="auto"/>
            <w:bottom w:val="none" w:sz="0" w:space="0" w:color="auto"/>
            <w:right w:val="none" w:sz="0" w:space="0" w:color="auto"/>
          </w:divBdr>
          <w:divsChild>
            <w:div w:id="64690328">
              <w:marLeft w:val="0"/>
              <w:marRight w:val="0"/>
              <w:marTop w:val="0"/>
              <w:marBottom w:val="0"/>
              <w:divBdr>
                <w:top w:val="none" w:sz="0" w:space="0" w:color="auto"/>
                <w:left w:val="none" w:sz="0" w:space="0" w:color="auto"/>
                <w:bottom w:val="none" w:sz="0" w:space="0" w:color="auto"/>
                <w:right w:val="none" w:sz="0" w:space="0" w:color="auto"/>
              </w:divBdr>
            </w:div>
          </w:divsChild>
        </w:div>
        <w:div w:id="544026301">
          <w:marLeft w:val="0"/>
          <w:marRight w:val="0"/>
          <w:marTop w:val="0"/>
          <w:marBottom w:val="0"/>
          <w:divBdr>
            <w:top w:val="none" w:sz="0" w:space="0" w:color="auto"/>
            <w:left w:val="none" w:sz="0" w:space="0" w:color="auto"/>
            <w:bottom w:val="none" w:sz="0" w:space="0" w:color="auto"/>
            <w:right w:val="none" w:sz="0" w:space="0" w:color="auto"/>
          </w:divBdr>
          <w:divsChild>
            <w:div w:id="302469463">
              <w:marLeft w:val="0"/>
              <w:marRight w:val="0"/>
              <w:marTop w:val="0"/>
              <w:marBottom w:val="0"/>
              <w:divBdr>
                <w:top w:val="none" w:sz="0" w:space="0" w:color="auto"/>
                <w:left w:val="none" w:sz="0" w:space="0" w:color="auto"/>
                <w:bottom w:val="none" w:sz="0" w:space="0" w:color="auto"/>
                <w:right w:val="none" w:sz="0" w:space="0" w:color="auto"/>
              </w:divBdr>
            </w:div>
          </w:divsChild>
        </w:div>
        <w:div w:id="603196330">
          <w:marLeft w:val="0"/>
          <w:marRight w:val="0"/>
          <w:marTop w:val="0"/>
          <w:marBottom w:val="0"/>
          <w:divBdr>
            <w:top w:val="none" w:sz="0" w:space="0" w:color="auto"/>
            <w:left w:val="none" w:sz="0" w:space="0" w:color="auto"/>
            <w:bottom w:val="none" w:sz="0" w:space="0" w:color="auto"/>
            <w:right w:val="none" w:sz="0" w:space="0" w:color="auto"/>
          </w:divBdr>
          <w:divsChild>
            <w:div w:id="2019037289">
              <w:marLeft w:val="0"/>
              <w:marRight w:val="0"/>
              <w:marTop w:val="0"/>
              <w:marBottom w:val="0"/>
              <w:divBdr>
                <w:top w:val="none" w:sz="0" w:space="0" w:color="auto"/>
                <w:left w:val="none" w:sz="0" w:space="0" w:color="auto"/>
                <w:bottom w:val="none" w:sz="0" w:space="0" w:color="auto"/>
                <w:right w:val="none" w:sz="0" w:space="0" w:color="auto"/>
              </w:divBdr>
            </w:div>
          </w:divsChild>
        </w:div>
        <w:div w:id="604307932">
          <w:marLeft w:val="0"/>
          <w:marRight w:val="0"/>
          <w:marTop w:val="0"/>
          <w:marBottom w:val="0"/>
          <w:divBdr>
            <w:top w:val="none" w:sz="0" w:space="0" w:color="auto"/>
            <w:left w:val="none" w:sz="0" w:space="0" w:color="auto"/>
            <w:bottom w:val="none" w:sz="0" w:space="0" w:color="auto"/>
            <w:right w:val="none" w:sz="0" w:space="0" w:color="auto"/>
          </w:divBdr>
          <w:divsChild>
            <w:div w:id="1498498941">
              <w:marLeft w:val="0"/>
              <w:marRight w:val="0"/>
              <w:marTop w:val="0"/>
              <w:marBottom w:val="0"/>
              <w:divBdr>
                <w:top w:val="none" w:sz="0" w:space="0" w:color="auto"/>
                <w:left w:val="none" w:sz="0" w:space="0" w:color="auto"/>
                <w:bottom w:val="none" w:sz="0" w:space="0" w:color="auto"/>
                <w:right w:val="none" w:sz="0" w:space="0" w:color="auto"/>
              </w:divBdr>
            </w:div>
          </w:divsChild>
        </w:div>
        <w:div w:id="619453364">
          <w:marLeft w:val="0"/>
          <w:marRight w:val="0"/>
          <w:marTop w:val="0"/>
          <w:marBottom w:val="0"/>
          <w:divBdr>
            <w:top w:val="none" w:sz="0" w:space="0" w:color="auto"/>
            <w:left w:val="none" w:sz="0" w:space="0" w:color="auto"/>
            <w:bottom w:val="none" w:sz="0" w:space="0" w:color="auto"/>
            <w:right w:val="none" w:sz="0" w:space="0" w:color="auto"/>
          </w:divBdr>
          <w:divsChild>
            <w:div w:id="2007514147">
              <w:marLeft w:val="0"/>
              <w:marRight w:val="0"/>
              <w:marTop w:val="0"/>
              <w:marBottom w:val="0"/>
              <w:divBdr>
                <w:top w:val="none" w:sz="0" w:space="0" w:color="auto"/>
                <w:left w:val="none" w:sz="0" w:space="0" w:color="auto"/>
                <w:bottom w:val="none" w:sz="0" w:space="0" w:color="auto"/>
                <w:right w:val="none" w:sz="0" w:space="0" w:color="auto"/>
              </w:divBdr>
            </w:div>
          </w:divsChild>
        </w:div>
        <w:div w:id="659040183">
          <w:marLeft w:val="0"/>
          <w:marRight w:val="0"/>
          <w:marTop w:val="0"/>
          <w:marBottom w:val="0"/>
          <w:divBdr>
            <w:top w:val="none" w:sz="0" w:space="0" w:color="auto"/>
            <w:left w:val="none" w:sz="0" w:space="0" w:color="auto"/>
            <w:bottom w:val="none" w:sz="0" w:space="0" w:color="auto"/>
            <w:right w:val="none" w:sz="0" w:space="0" w:color="auto"/>
          </w:divBdr>
          <w:divsChild>
            <w:div w:id="763496703">
              <w:marLeft w:val="0"/>
              <w:marRight w:val="0"/>
              <w:marTop w:val="0"/>
              <w:marBottom w:val="0"/>
              <w:divBdr>
                <w:top w:val="none" w:sz="0" w:space="0" w:color="auto"/>
                <w:left w:val="none" w:sz="0" w:space="0" w:color="auto"/>
                <w:bottom w:val="none" w:sz="0" w:space="0" w:color="auto"/>
                <w:right w:val="none" w:sz="0" w:space="0" w:color="auto"/>
              </w:divBdr>
            </w:div>
          </w:divsChild>
        </w:div>
        <w:div w:id="677081125">
          <w:marLeft w:val="0"/>
          <w:marRight w:val="0"/>
          <w:marTop w:val="0"/>
          <w:marBottom w:val="0"/>
          <w:divBdr>
            <w:top w:val="none" w:sz="0" w:space="0" w:color="auto"/>
            <w:left w:val="none" w:sz="0" w:space="0" w:color="auto"/>
            <w:bottom w:val="none" w:sz="0" w:space="0" w:color="auto"/>
            <w:right w:val="none" w:sz="0" w:space="0" w:color="auto"/>
          </w:divBdr>
          <w:divsChild>
            <w:div w:id="2017001800">
              <w:marLeft w:val="0"/>
              <w:marRight w:val="0"/>
              <w:marTop w:val="0"/>
              <w:marBottom w:val="0"/>
              <w:divBdr>
                <w:top w:val="none" w:sz="0" w:space="0" w:color="auto"/>
                <w:left w:val="none" w:sz="0" w:space="0" w:color="auto"/>
                <w:bottom w:val="none" w:sz="0" w:space="0" w:color="auto"/>
                <w:right w:val="none" w:sz="0" w:space="0" w:color="auto"/>
              </w:divBdr>
            </w:div>
          </w:divsChild>
        </w:div>
        <w:div w:id="750856777">
          <w:marLeft w:val="0"/>
          <w:marRight w:val="0"/>
          <w:marTop w:val="0"/>
          <w:marBottom w:val="0"/>
          <w:divBdr>
            <w:top w:val="none" w:sz="0" w:space="0" w:color="auto"/>
            <w:left w:val="none" w:sz="0" w:space="0" w:color="auto"/>
            <w:bottom w:val="none" w:sz="0" w:space="0" w:color="auto"/>
            <w:right w:val="none" w:sz="0" w:space="0" w:color="auto"/>
          </w:divBdr>
          <w:divsChild>
            <w:div w:id="1248535659">
              <w:marLeft w:val="0"/>
              <w:marRight w:val="0"/>
              <w:marTop w:val="0"/>
              <w:marBottom w:val="0"/>
              <w:divBdr>
                <w:top w:val="none" w:sz="0" w:space="0" w:color="auto"/>
                <w:left w:val="none" w:sz="0" w:space="0" w:color="auto"/>
                <w:bottom w:val="none" w:sz="0" w:space="0" w:color="auto"/>
                <w:right w:val="none" w:sz="0" w:space="0" w:color="auto"/>
              </w:divBdr>
            </w:div>
          </w:divsChild>
        </w:div>
        <w:div w:id="768620225">
          <w:marLeft w:val="0"/>
          <w:marRight w:val="0"/>
          <w:marTop w:val="0"/>
          <w:marBottom w:val="0"/>
          <w:divBdr>
            <w:top w:val="none" w:sz="0" w:space="0" w:color="auto"/>
            <w:left w:val="none" w:sz="0" w:space="0" w:color="auto"/>
            <w:bottom w:val="none" w:sz="0" w:space="0" w:color="auto"/>
            <w:right w:val="none" w:sz="0" w:space="0" w:color="auto"/>
          </w:divBdr>
          <w:divsChild>
            <w:div w:id="915625798">
              <w:marLeft w:val="0"/>
              <w:marRight w:val="0"/>
              <w:marTop w:val="0"/>
              <w:marBottom w:val="0"/>
              <w:divBdr>
                <w:top w:val="none" w:sz="0" w:space="0" w:color="auto"/>
                <w:left w:val="none" w:sz="0" w:space="0" w:color="auto"/>
                <w:bottom w:val="none" w:sz="0" w:space="0" w:color="auto"/>
                <w:right w:val="none" w:sz="0" w:space="0" w:color="auto"/>
              </w:divBdr>
            </w:div>
          </w:divsChild>
        </w:div>
        <w:div w:id="849026581">
          <w:marLeft w:val="0"/>
          <w:marRight w:val="0"/>
          <w:marTop w:val="0"/>
          <w:marBottom w:val="0"/>
          <w:divBdr>
            <w:top w:val="none" w:sz="0" w:space="0" w:color="auto"/>
            <w:left w:val="none" w:sz="0" w:space="0" w:color="auto"/>
            <w:bottom w:val="none" w:sz="0" w:space="0" w:color="auto"/>
            <w:right w:val="none" w:sz="0" w:space="0" w:color="auto"/>
          </w:divBdr>
          <w:divsChild>
            <w:div w:id="44259075">
              <w:marLeft w:val="0"/>
              <w:marRight w:val="0"/>
              <w:marTop w:val="0"/>
              <w:marBottom w:val="0"/>
              <w:divBdr>
                <w:top w:val="none" w:sz="0" w:space="0" w:color="auto"/>
                <w:left w:val="none" w:sz="0" w:space="0" w:color="auto"/>
                <w:bottom w:val="none" w:sz="0" w:space="0" w:color="auto"/>
                <w:right w:val="none" w:sz="0" w:space="0" w:color="auto"/>
              </w:divBdr>
            </w:div>
          </w:divsChild>
        </w:div>
        <w:div w:id="849486954">
          <w:marLeft w:val="0"/>
          <w:marRight w:val="0"/>
          <w:marTop w:val="0"/>
          <w:marBottom w:val="0"/>
          <w:divBdr>
            <w:top w:val="none" w:sz="0" w:space="0" w:color="auto"/>
            <w:left w:val="none" w:sz="0" w:space="0" w:color="auto"/>
            <w:bottom w:val="none" w:sz="0" w:space="0" w:color="auto"/>
            <w:right w:val="none" w:sz="0" w:space="0" w:color="auto"/>
          </w:divBdr>
          <w:divsChild>
            <w:div w:id="592513513">
              <w:marLeft w:val="0"/>
              <w:marRight w:val="0"/>
              <w:marTop w:val="0"/>
              <w:marBottom w:val="0"/>
              <w:divBdr>
                <w:top w:val="none" w:sz="0" w:space="0" w:color="auto"/>
                <w:left w:val="none" w:sz="0" w:space="0" w:color="auto"/>
                <w:bottom w:val="none" w:sz="0" w:space="0" w:color="auto"/>
                <w:right w:val="none" w:sz="0" w:space="0" w:color="auto"/>
              </w:divBdr>
            </w:div>
          </w:divsChild>
        </w:div>
        <w:div w:id="866676597">
          <w:marLeft w:val="0"/>
          <w:marRight w:val="0"/>
          <w:marTop w:val="0"/>
          <w:marBottom w:val="0"/>
          <w:divBdr>
            <w:top w:val="none" w:sz="0" w:space="0" w:color="auto"/>
            <w:left w:val="none" w:sz="0" w:space="0" w:color="auto"/>
            <w:bottom w:val="none" w:sz="0" w:space="0" w:color="auto"/>
            <w:right w:val="none" w:sz="0" w:space="0" w:color="auto"/>
          </w:divBdr>
          <w:divsChild>
            <w:div w:id="1681854223">
              <w:marLeft w:val="0"/>
              <w:marRight w:val="0"/>
              <w:marTop w:val="0"/>
              <w:marBottom w:val="0"/>
              <w:divBdr>
                <w:top w:val="none" w:sz="0" w:space="0" w:color="auto"/>
                <w:left w:val="none" w:sz="0" w:space="0" w:color="auto"/>
                <w:bottom w:val="none" w:sz="0" w:space="0" w:color="auto"/>
                <w:right w:val="none" w:sz="0" w:space="0" w:color="auto"/>
              </w:divBdr>
            </w:div>
          </w:divsChild>
        </w:div>
        <w:div w:id="891189970">
          <w:marLeft w:val="0"/>
          <w:marRight w:val="0"/>
          <w:marTop w:val="0"/>
          <w:marBottom w:val="0"/>
          <w:divBdr>
            <w:top w:val="none" w:sz="0" w:space="0" w:color="auto"/>
            <w:left w:val="none" w:sz="0" w:space="0" w:color="auto"/>
            <w:bottom w:val="none" w:sz="0" w:space="0" w:color="auto"/>
            <w:right w:val="none" w:sz="0" w:space="0" w:color="auto"/>
          </w:divBdr>
          <w:divsChild>
            <w:div w:id="1257129627">
              <w:marLeft w:val="0"/>
              <w:marRight w:val="0"/>
              <w:marTop w:val="0"/>
              <w:marBottom w:val="0"/>
              <w:divBdr>
                <w:top w:val="none" w:sz="0" w:space="0" w:color="auto"/>
                <w:left w:val="none" w:sz="0" w:space="0" w:color="auto"/>
                <w:bottom w:val="none" w:sz="0" w:space="0" w:color="auto"/>
                <w:right w:val="none" w:sz="0" w:space="0" w:color="auto"/>
              </w:divBdr>
            </w:div>
          </w:divsChild>
        </w:div>
        <w:div w:id="893663665">
          <w:marLeft w:val="0"/>
          <w:marRight w:val="0"/>
          <w:marTop w:val="0"/>
          <w:marBottom w:val="0"/>
          <w:divBdr>
            <w:top w:val="none" w:sz="0" w:space="0" w:color="auto"/>
            <w:left w:val="none" w:sz="0" w:space="0" w:color="auto"/>
            <w:bottom w:val="none" w:sz="0" w:space="0" w:color="auto"/>
            <w:right w:val="none" w:sz="0" w:space="0" w:color="auto"/>
          </w:divBdr>
          <w:divsChild>
            <w:div w:id="372536816">
              <w:marLeft w:val="0"/>
              <w:marRight w:val="0"/>
              <w:marTop w:val="0"/>
              <w:marBottom w:val="0"/>
              <w:divBdr>
                <w:top w:val="none" w:sz="0" w:space="0" w:color="auto"/>
                <w:left w:val="none" w:sz="0" w:space="0" w:color="auto"/>
                <w:bottom w:val="none" w:sz="0" w:space="0" w:color="auto"/>
                <w:right w:val="none" w:sz="0" w:space="0" w:color="auto"/>
              </w:divBdr>
            </w:div>
          </w:divsChild>
        </w:div>
        <w:div w:id="895749756">
          <w:marLeft w:val="0"/>
          <w:marRight w:val="0"/>
          <w:marTop w:val="0"/>
          <w:marBottom w:val="0"/>
          <w:divBdr>
            <w:top w:val="none" w:sz="0" w:space="0" w:color="auto"/>
            <w:left w:val="none" w:sz="0" w:space="0" w:color="auto"/>
            <w:bottom w:val="none" w:sz="0" w:space="0" w:color="auto"/>
            <w:right w:val="none" w:sz="0" w:space="0" w:color="auto"/>
          </w:divBdr>
          <w:divsChild>
            <w:div w:id="592934968">
              <w:marLeft w:val="0"/>
              <w:marRight w:val="0"/>
              <w:marTop w:val="0"/>
              <w:marBottom w:val="0"/>
              <w:divBdr>
                <w:top w:val="none" w:sz="0" w:space="0" w:color="auto"/>
                <w:left w:val="none" w:sz="0" w:space="0" w:color="auto"/>
                <w:bottom w:val="none" w:sz="0" w:space="0" w:color="auto"/>
                <w:right w:val="none" w:sz="0" w:space="0" w:color="auto"/>
              </w:divBdr>
            </w:div>
          </w:divsChild>
        </w:div>
        <w:div w:id="946739068">
          <w:marLeft w:val="0"/>
          <w:marRight w:val="0"/>
          <w:marTop w:val="0"/>
          <w:marBottom w:val="0"/>
          <w:divBdr>
            <w:top w:val="none" w:sz="0" w:space="0" w:color="auto"/>
            <w:left w:val="none" w:sz="0" w:space="0" w:color="auto"/>
            <w:bottom w:val="none" w:sz="0" w:space="0" w:color="auto"/>
            <w:right w:val="none" w:sz="0" w:space="0" w:color="auto"/>
          </w:divBdr>
          <w:divsChild>
            <w:div w:id="477651963">
              <w:marLeft w:val="0"/>
              <w:marRight w:val="0"/>
              <w:marTop w:val="0"/>
              <w:marBottom w:val="0"/>
              <w:divBdr>
                <w:top w:val="none" w:sz="0" w:space="0" w:color="auto"/>
                <w:left w:val="none" w:sz="0" w:space="0" w:color="auto"/>
                <w:bottom w:val="none" w:sz="0" w:space="0" w:color="auto"/>
                <w:right w:val="none" w:sz="0" w:space="0" w:color="auto"/>
              </w:divBdr>
            </w:div>
          </w:divsChild>
        </w:div>
        <w:div w:id="974413254">
          <w:marLeft w:val="0"/>
          <w:marRight w:val="0"/>
          <w:marTop w:val="0"/>
          <w:marBottom w:val="0"/>
          <w:divBdr>
            <w:top w:val="none" w:sz="0" w:space="0" w:color="auto"/>
            <w:left w:val="none" w:sz="0" w:space="0" w:color="auto"/>
            <w:bottom w:val="none" w:sz="0" w:space="0" w:color="auto"/>
            <w:right w:val="none" w:sz="0" w:space="0" w:color="auto"/>
          </w:divBdr>
          <w:divsChild>
            <w:div w:id="312373694">
              <w:marLeft w:val="0"/>
              <w:marRight w:val="0"/>
              <w:marTop w:val="0"/>
              <w:marBottom w:val="0"/>
              <w:divBdr>
                <w:top w:val="none" w:sz="0" w:space="0" w:color="auto"/>
                <w:left w:val="none" w:sz="0" w:space="0" w:color="auto"/>
                <w:bottom w:val="none" w:sz="0" w:space="0" w:color="auto"/>
                <w:right w:val="none" w:sz="0" w:space="0" w:color="auto"/>
              </w:divBdr>
            </w:div>
          </w:divsChild>
        </w:div>
        <w:div w:id="990792548">
          <w:marLeft w:val="0"/>
          <w:marRight w:val="0"/>
          <w:marTop w:val="0"/>
          <w:marBottom w:val="0"/>
          <w:divBdr>
            <w:top w:val="none" w:sz="0" w:space="0" w:color="auto"/>
            <w:left w:val="none" w:sz="0" w:space="0" w:color="auto"/>
            <w:bottom w:val="none" w:sz="0" w:space="0" w:color="auto"/>
            <w:right w:val="none" w:sz="0" w:space="0" w:color="auto"/>
          </w:divBdr>
          <w:divsChild>
            <w:div w:id="401172999">
              <w:marLeft w:val="0"/>
              <w:marRight w:val="0"/>
              <w:marTop w:val="0"/>
              <w:marBottom w:val="0"/>
              <w:divBdr>
                <w:top w:val="none" w:sz="0" w:space="0" w:color="auto"/>
                <w:left w:val="none" w:sz="0" w:space="0" w:color="auto"/>
                <w:bottom w:val="none" w:sz="0" w:space="0" w:color="auto"/>
                <w:right w:val="none" w:sz="0" w:space="0" w:color="auto"/>
              </w:divBdr>
            </w:div>
          </w:divsChild>
        </w:div>
        <w:div w:id="1008480953">
          <w:marLeft w:val="0"/>
          <w:marRight w:val="0"/>
          <w:marTop w:val="0"/>
          <w:marBottom w:val="0"/>
          <w:divBdr>
            <w:top w:val="none" w:sz="0" w:space="0" w:color="auto"/>
            <w:left w:val="none" w:sz="0" w:space="0" w:color="auto"/>
            <w:bottom w:val="none" w:sz="0" w:space="0" w:color="auto"/>
            <w:right w:val="none" w:sz="0" w:space="0" w:color="auto"/>
          </w:divBdr>
          <w:divsChild>
            <w:div w:id="1270234882">
              <w:marLeft w:val="0"/>
              <w:marRight w:val="0"/>
              <w:marTop w:val="0"/>
              <w:marBottom w:val="0"/>
              <w:divBdr>
                <w:top w:val="none" w:sz="0" w:space="0" w:color="auto"/>
                <w:left w:val="none" w:sz="0" w:space="0" w:color="auto"/>
                <w:bottom w:val="none" w:sz="0" w:space="0" w:color="auto"/>
                <w:right w:val="none" w:sz="0" w:space="0" w:color="auto"/>
              </w:divBdr>
            </w:div>
          </w:divsChild>
        </w:div>
        <w:div w:id="1043098705">
          <w:marLeft w:val="0"/>
          <w:marRight w:val="0"/>
          <w:marTop w:val="0"/>
          <w:marBottom w:val="0"/>
          <w:divBdr>
            <w:top w:val="none" w:sz="0" w:space="0" w:color="auto"/>
            <w:left w:val="none" w:sz="0" w:space="0" w:color="auto"/>
            <w:bottom w:val="none" w:sz="0" w:space="0" w:color="auto"/>
            <w:right w:val="none" w:sz="0" w:space="0" w:color="auto"/>
          </w:divBdr>
          <w:divsChild>
            <w:div w:id="196935721">
              <w:marLeft w:val="0"/>
              <w:marRight w:val="0"/>
              <w:marTop w:val="0"/>
              <w:marBottom w:val="0"/>
              <w:divBdr>
                <w:top w:val="none" w:sz="0" w:space="0" w:color="auto"/>
                <w:left w:val="none" w:sz="0" w:space="0" w:color="auto"/>
                <w:bottom w:val="none" w:sz="0" w:space="0" w:color="auto"/>
                <w:right w:val="none" w:sz="0" w:space="0" w:color="auto"/>
              </w:divBdr>
            </w:div>
          </w:divsChild>
        </w:div>
        <w:div w:id="1128276415">
          <w:marLeft w:val="0"/>
          <w:marRight w:val="0"/>
          <w:marTop w:val="0"/>
          <w:marBottom w:val="0"/>
          <w:divBdr>
            <w:top w:val="none" w:sz="0" w:space="0" w:color="auto"/>
            <w:left w:val="none" w:sz="0" w:space="0" w:color="auto"/>
            <w:bottom w:val="none" w:sz="0" w:space="0" w:color="auto"/>
            <w:right w:val="none" w:sz="0" w:space="0" w:color="auto"/>
          </w:divBdr>
          <w:divsChild>
            <w:div w:id="1909336732">
              <w:marLeft w:val="0"/>
              <w:marRight w:val="0"/>
              <w:marTop w:val="0"/>
              <w:marBottom w:val="0"/>
              <w:divBdr>
                <w:top w:val="none" w:sz="0" w:space="0" w:color="auto"/>
                <w:left w:val="none" w:sz="0" w:space="0" w:color="auto"/>
                <w:bottom w:val="none" w:sz="0" w:space="0" w:color="auto"/>
                <w:right w:val="none" w:sz="0" w:space="0" w:color="auto"/>
              </w:divBdr>
            </w:div>
          </w:divsChild>
        </w:div>
        <w:div w:id="1133527095">
          <w:marLeft w:val="0"/>
          <w:marRight w:val="0"/>
          <w:marTop w:val="0"/>
          <w:marBottom w:val="0"/>
          <w:divBdr>
            <w:top w:val="none" w:sz="0" w:space="0" w:color="auto"/>
            <w:left w:val="none" w:sz="0" w:space="0" w:color="auto"/>
            <w:bottom w:val="none" w:sz="0" w:space="0" w:color="auto"/>
            <w:right w:val="none" w:sz="0" w:space="0" w:color="auto"/>
          </w:divBdr>
          <w:divsChild>
            <w:div w:id="1183011888">
              <w:marLeft w:val="0"/>
              <w:marRight w:val="0"/>
              <w:marTop w:val="0"/>
              <w:marBottom w:val="0"/>
              <w:divBdr>
                <w:top w:val="none" w:sz="0" w:space="0" w:color="auto"/>
                <w:left w:val="none" w:sz="0" w:space="0" w:color="auto"/>
                <w:bottom w:val="none" w:sz="0" w:space="0" w:color="auto"/>
                <w:right w:val="none" w:sz="0" w:space="0" w:color="auto"/>
              </w:divBdr>
            </w:div>
          </w:divsChild>
        </w:div>
        <w:div w:id="1135178527">
          <w:marLeft w:val="0"/>
          <w:marRight w:val="0"/>
          <w:marTop w:val="0"/>
          <w:marBottom w:val="0"/>
          <w:divBdr>
            <w:top w:val="none" w:sz="0" w:space="0" w:color="auto"/>
            <w:left w:val="none" w:sz="0" w:space="0" w:color="auto"/>
            <w:bottom w:val="none" w:sz="0" w:space="0" w:color="auto"/>
            <w:right w:val="none" w:sz="0" w:space="0" w:color="auto"/>
          </w:divBdr>
          <w:divsChild>
            <w:div w:id="1203791501">
              <w:marLeft w:val="0"/>
              <w:marRight w:val="0"/>
              <w:marTop w:val="0"/>
              <w:marBottom w:val="0"/>
              <w:divBdr>
                <w:top w:val="none" w:sz="0" w:space="0" w:color="auto"/>
                <w:left w:val="none" w:sz="0" w:space="0" w:color="auto"/>
                <w:bottom w:val="none" w:sz="0" w:space="0" w:color="auto"/>
                <w:right w:val="none" w:sz="0" w:space="0" w:color="auto"/>
              </w:divBdr>
            </w:div>
          </w:divsChild>
        </w:div>
        <w:div w:id="1186208903">
          <w:marLeft w:val="0"/>
          <w:marRight w:val="0"/>
          <w:marTop w:val="0"/>
          <w:marBottom w:val="0"/>
          <w:divBdr>
            <w:top w:val="none" w:sz="0" w:space="0" w:color="auto"/>
            <w:left w:val="none" w:sz="0" w:space="0" w:color="auto"/>
            <w:bottom w:val="none" w:sz="0" w:space="0" w:color="auto"/>
            <w:right w:val="none" w:sz="0" w:space="0" w:color="auto"/>
          </w:divBdr>
          <w:divsChild>
            <w:div w:id="1515264234">
              <w:marLeft w:val="0"/>
              <w:marRight w:val="0"/>
              <w:marTop w:val="0"/>
              <w:marBottom w:val="0"/>
              <w:divBdr>
                <w:top w:val="none" w:sz="0" w:space="0" w:color="auto"/>
                <w:left w:val="none" w:sz="0" w:space="0" w:color="auto"/>
                <w:bottom w:val="none" w:sz="0" w:space="0" w:color="auto"/>
                <w:right w:val="none" w:sz="0" w:space="0" w:color="auto"/>
              </w:divBdr>
            </w:div>
          </w:divsChild>
        </w:div>
        <w:div w:id="1230110926">
          <w:marLeft w:val="0"/>
          <w:marRight w:val="0"/>
          <w:marTop w:val="0"/>
          <w:marBottom w:val="0"/>
          <w:divBdr>
            <w:top w:val="none" w:sz="0" w:space="0" w:color="auto"/>
            <w:left w:val="none" w:sz="0" w:space="0" w:color="auto"/>
            <w:bottom w:val="none" w:sz="0" w:space="0" w:color="auto"/>
            <w:right w:val="none" w:sz="0" w:space="0" w:color="auto"/>
          </w:divBdr>
          <w:divsChild>
            <w:div w:id="532042299">
              <w:marLeft w:val="0"/>
              <w:marRight w:val="0"/>
              <w:marTop w:val="0"/>
              <w:marBottom w:val="0"/>
              <w:divBdr>
                <w:top w:val="none" w:sz="0" w:space="0" w:color="auto"/>
                <w:left w:val="none" w:sz="0" w:space="0" w:color="auto"/>
                <w:bottom w:val="none" w:sz="0" w:space="0" w:color="auto"/>
                <w:right w:val="none" w:sz="0" w:space="0" w:color="auto"/>
              </w:divBdr>
            </w:div>
          </w:divsChild>
        </w:div>
        <w:div w:id="1311860624">
          <w:marLeft w:val="0"/>
          <w:marRight w:val="0"/>
          <w:marTop w:val="0"/>
          <w:marBottom w:val="0"/>
          <w:divBdr>
            <w:top w:val="none" w:sz="0" w:space="0" w:color="auto"/>
            <w:left w:val="none" w:sz="0" w:space="0" w:color="auto"/>
            <w:bottom w:val="none" w:sz="0" w:space="0" w:color="auto"/>
            <w:right w:val="none" w:sz="0" w:space="0" w:color="auto"/>
          </w:divBdr>
          <w:divsChild>
            <w:div w:id="1364206817">
              <w:marLeft w:val="0"/>
              <w:marRight w:val="0"/>
              <w:marTop w:val="0"/>
              <w:marBottom w:val="0"/>
              <w:divBdr>
                <w:top w:val="none" w:sz="0" w:space="0" w:color="auto"/>
                <w:left w:val="none" w:sz="0" w:space="0" w:color="auto"/>
                <w:bottom w:val="none" w:sz="0" w:space="0" w:color="auto"/>
                <w:right w:val="none" w:sz="0" w:space="0" w:color="auto"/>
              </w:divBdr>
            </w:div>
          </w:divsChild>
        </w:div>
        <w:div w:id="1349061883">
          <w:marLeft w:val="0"/>
          <w:marRight w:val="0"/>
          <w:marTop w:val="0"/>
          <w:marBottom w:val="0"/>
          <w:divBdr>
            <w:top w:val="none" w:sz="0" w:space="0" w:color="auto"/>
            <w:left w:val="none" w:sz="0" w:space="0" w:color="auto"/>
            <w:bottom w:val="none" w:sz="0" w:space="0" w:color="auto"/>
            <w:right w:val="none" w:sz="0" w:space="0" w:color="auto"/>
          </w:divBdr>
          <w:divsChild>
            <w:div w:id="750389607">
              <w:marLeft w:val="0"/>
              <w:marRight w:val="0"/>
              <w:marTop w:val="0"/>
              <w:marBottom w:val="0"/>
              <w:divBdr>
                <w:top w:val="none" w:sz="0" w:space="0" w:color="auto"/>
                <w:left w:val="none" w:sz="0" w:space="0" w:color="auto"/>
                <w:bottom w:val="none" w:sz="0" w:space="0" w:color="auto"/>
                <w:right w:val="none" w:sz="0" w:space="0" w:color="auto"/>
              </w:divBdr>
            </w:div>
          </w:divsChild>
        </w:div>
        <w:div w:id="1400126817">
          <w:marLeft w:val="0"/>
          <w:marRight w:val="0"/>
          <w:marTop w:val="0"/>
          <w:marBottom w:val="0"/>
          <w:divBdr>
            <w:top w:val="none" w:sz="0" w:space="0" w:color="auto"/>
            <w:left w:val="none" w:sz="0" w:space="0" w:color="auto"/>
            <w:bottom w:val="none" w:sz="0" w:space="0" w:color="auto"/>
            <w:right w:val="none" w:sz="0" w:space="0" w:color="auto"/>
          </w:divBdr>
          <w:divsChild>
            <w:div w:id="1560434676">
              <w:marLeft w:val="0"/>
              <w:marRight w:val="0"/>
              <w:marTop w:val="0"/>
              <w:marBottom w:val="0"/>
              <w:divBdr>
                <w:top w:val="none" w:sz="0" w:space="0" w:color="auto"/>
                <w:left w:val="none" w:sz="0" w:space="0" w:color="auto"/>
                <w:bottom w:val="none" w:sz="0" w:space="0" w:color="auto"/>
                <w:right w:val="none" w:sz="0" w:space="0" w:color="auto"/>
              </w:divBdr>
            </w:div>
          </w:divsChild>
        </w:div>
        <w:div w:id="1414552474">
          <w:marLeft w:val="0"/>
          <w:marRight w:val="0"/>
          <w:marTop w:val="0"/>
          <w:marBottom w:val="0"/>
          <w:divBdr>
            <w:top w:val="none" w:sz="0" w:space="0" w:color="auto"/>
            <w:left w:val="none" w:sz="0" w:space="0" w:color="auto"/>
            <w:bottom w:val="none" w:sz="0" w:space="0" w:color="auto"/>
            <w:right w:val="none" w:sz="0" w:space="0" w:color="auto"/>
          </w:divBdr>
          <w:divsChild>
            <w:div w:id="1269386664">
              <w:marLeft w:val="0"/>
              <w:marRight w:val="0"/>
              <w:marTop w:val="0"/>
              <w:marBottom w:val="0"/>
              <w:divBdr>
                <w:top w:val="none" w:sz="0" w:space="0" w:color="auto"/>
                <w:left w:val="none" w:sz="0" w:space="0" w:color="auto"/>
                <w:bottom w:val="none" w:sz="0" w:space="0" w:color="auto"/>
                <w:right w:val="none" w:sz="0" w:space="0" w:color="auto"/>
              </w:divBdr>
            </w:div>
          </w:divsChild>
        </w:div>
        <w:div w:id="1444111881">
          <w:marLeft w:val="0"/>
          <w:marRight w:val="0"/>
          <w:marTop w:val="0"/>
          <w:marBottom w:val="0"/>
          <w:divBdr>
            <w:top w:val="none" w:sz="0" w:space="0" w:color="auto"/>
            <w:left w:val="none" w:sz="0" w:space="0" w:color="auto"/>
            <w:bottom w:val="none" w:sz="0" w:space="0" w:color="auto"/>
            <w:right w:val="none" w:sz="0" w:space="0" w:color="auto"/>
          </w:divBdr>
          <w:divsChild>
            <w:div w:id="1130712322">
              <w:marLeft w:val="0"/>
              <w:marRight w:val="0"/>
              <w:marTop w:val="0"/>
              <w:marBottom w:val="0"/>
              <w:divBdr>
                <w:top w:val="none" w:sz="0" w:space="0" w:color="auto"/>
                <w:left w:val="none" w:sz="0" w:space="0" w:color="auto"/>
                <w:bottom w:val="none" w:sz="0" w:space="0" w:color="auto"/>
                <w:right w:val="none" w:sz="0" w:space="0" w:color="auto"/>
              </w:divBdr>
            </w:div>
          </w:divsChild>
        </w:div>
        <w:div w:id="1486774553">
          <w:marLeft w:val="0"/>
          <w:marRight w:val="0"/>
          <w:marTop w:val="0"/>
          <w:marBottom w:val="0"/>
          <w:divBdr>
            <w:top w:val="none" w:sz="0" w:space="0" w:color="auto"/>
            <w:left w:val="none" w:sz="0" w:space="0" w:color="auto"/>
            <w:bottom w:val="none" w:sz="0" w:space="0" w:color="auto"/>
            <w:right w:val="none" w:sz="0" w:space="0" w:color="auto"/>
          </w:divBdr>
          <w:divsChild>
            <w:div w:id="697126102">
              <w:marLeft w:val="0"/>
              <w:marRight w:val="0"/>
              <w:marTop w:val="0"/>
              <w:marBottom w:val="0"/>
              <w:divBdr>
                <w:top w:val="none" w:sz="0" w:space="0" w:color="auto"/>
                <w:left w:val="none" w:sz="0" w:space="0" w:color="auto"/>
                <w:bottom w:val="none" w:sz="0" w:space="0" w:color="auto"/>
                <w:right w:val="none" w:sz="0" w:space="0" w:color="auto"/>
              </w:divBdr>
            </w:div>
          </w:divsChild>
        </w:div>
        <w:div w:id="1529485626">
          <w:marLeft w:val="0"/>
          <w:marRight w:val="0"/>
          <w:marTop w:val="0"/>
          <w:marBottom w:val="0"/>
          <w:divBdr>
            <w:top w:val="none" w:sz="0" w:space="0" w:color="auto"/>
            <w:left w:val="none" w:sz="0" w:space="0" w:color="auto"/>
            <w:bottom w:val="none" w:sz="0" w:space="0" w:color="auto"/>
            <w:right w:val="none" w:sz="0" w:space="0" w:color="auto"/>
          </w:divBdr>
          <w:divsChild>
            <w:div w:id="854928242">
              <w:marLeft w:val="0"/>
              <w:marRight w:val="0"/>
              <w:marTop w:val="0"/>
              <w:marBottom w:val="0"/>
              <w:divBdr>
                <w:top w:val="none" w:sz="0" w:space="0" w:color="auto"/>
                <w:left w:val="none" w:sz="0" w:space="0" w:color="auto"/>
                <w:bottom w:val="none" w:sz="0" w:space="0" w:color="auto"/>
                <w:right w:val="none" w:sz="0" w:space="0" w:color="auto"/>
              </w:divBdr>
            </w:div>
          </w:divsChild>
        </w:div>
        <w:div w:id="1557203364">
          <w:marLeft w:val="0"/>
          <w:marRight w:val="0"/>
          <w:marTop w:val="0"/>
          <w:marBottom w:val="0"/>
          <w:divBdr>
            <w:top w:val="none" w:sz="0" w:space="0" w:color="auto"/>
            <w:left w:val="none" w:sz="0" w:space="0" w:color="auto"/>
            <w:bottom w:val="none" w:sz="0" w:space="0" w:color="auto"/>
            <w:right w:val="none" w:sz="0" w:space="0" w:color="auto"/>
          </w:divBdr>
          <w:divsChild>
            <w:div w:id="1293512067">
              <w:marLeft w:val="0"/>
              <w:marRight w:val="0"/>
              <w:marTop w:val="0"/>
              <w:marBottom w:val="0"/>
              <w:divBdr>
                <w:top w:val="none" w:sz="0" w:space="0" w:color="auto"/>
                <w:left w:val="none" w:sz="0" w:space="0" w:color="auto"/>
                <w:bottom w:val="none" w:sz="0" w:space="0" w:color="auto"/>
                <w:right w:val="none" w:sz="0" w:space="0" w:color="auto"/>
              </w:divBdr>
            </w:div>
          </w:divsChild>
        </w:div>
        <w:div w:id="1559513523">
          <w:marLeft w:val="0"/>
          <w:marRight w:val="0"/>
          <w:marTop w:val="0"/>
          <w:marBottom w:val="0"/>
          <w:divBdr>
            <w:top w:val="none" w:sz="0" w:space="0" w:color="auto"/>
            <w:left w:val="none" w:sz="0" w:space="0" w:color="auto"/>
            <w:bottom w:val="none" w:sz="0" w:space="0" w:color="auto"/>
            <w:right w:val="none" w:sz="0" w:space="0" w:color="auto"/>
          </w:divBdr>
          <w:divsChild>
            <w:div w:id="2050256469">
              <w:marLeft w:val="0"/>
              <w:marRight w:val="0"/>
              <w:marTop w:val="0"/>
              <w:marBottom w:val="0"/>
              <w:divBdr>
                <w:top w:val="none" w:sz="0" w:space="0" w:color="auto"/>
                <w:left w:val="none" w:sz="0" w:space="0" w:color="auto"/>
                <w:bottom w:val="none" w:sz="0" w:space="0" w:color="auto"/>
                <w:right w:val="none" w:sz="0" w:space="0" w:color="auto"/>
              </w:divBdr>
            </w:div>
          </w:divsChild>
        </w:div>
        <w:div w:id="1576938239">
          <w:marLeft w:val="0"/>
          <w:marRight w:val="0"/>
          <w:marTop w:val="0"/>
          <w:marBottom w:val="0"/>
          <w:divBdr>
            <w:top w:val="none" w:sz="0" w:space="0" w:color="auto"/>
            <w:left w:val="none" w:sz="0" w:space="0" w:color="auto"/>
            <w:bottom w:val="none" w:sz="0" w:space="0" w:color="auto"/>
            <w:right w:val="none" w:sz="0" w:space="0" w:color="auto"/>
          </w:divBdr>
          <w:divsChild>
            <w:div w:id="291597839">
              <w:marLeft w:val="0"/>
              <w:marRight w:val="0"/>
              <w:marTop w:val="0"/>
              <w:marBottom w:val="0"/>
              <w:divBdr>
                <w:top w:val="none" w:sz="0" w:space="0" w:color="auto"/>
                <w:left w:val="none" w:sz="0" w:space="0" w:color="auto"/>
                <w:bottom w:val="none" w:sz="0" w:space="0" w:color="auto"/>
                <w:right w:val="none" w:sz="0" w:space="0" w:color="auto"/>
              </w:divBdr>
            </w:div>
          </w:divsChild>
        </w:div>
        <w:div w:id="1590891053">
          <w:marLeft w:val="0"/>
          <w:marRight w:val="0"/>
          <w:marTop w:val="0"/>
          <w:marBottom w:val="0"/>
          <w:divBdr>
            <w:top w:val="none" w:sz="0" w:space="0" w:color="auto"/>
            <w:left w:val="none" w:sz="0" w:space="0" w:color="auto"/>
            <w:bottom w:val="none" w:sz="0" w:space="0" w:color="auto"/>
            <w:right w:val="none" w:sz="0" w:space="0" w:color="auto"/>
          </w:divBdr>
          <w:divsChild>
            <w:div w:id="270554494">
              <w:marLeft w:val="0"/>
              <w:marRight w:val="0"/>
              <w:marTop w:val="0"/>
              <w:marBottom w:val="0"/>
              <w:divBdr>
                <w:top w:val="none" w:sz="0" w:space="0" w:color="auto"/>
                <w:left w:val="none" w:sz="0" w:space="0" w:color="auto"/>
                <w:bottom w:val="none" w:sz="0" w:space="0" w:color="auto"/>
                <w:right w:val="none" w:sz="0" w:space="0" w:color="auto"/>
              </w:divBdr>
            </w:div>
          </w:divsChild>
        </w:div>
        <w:div w:id="1714304305">
          <w:marLeft w:val="0"/>
          <w:marRight w:val="0"/>
          <w:marTop w:val="0"/>
          <w:marBottom w:val="0"/>
          <w:divBdr>
            <w:top w:val="none" w:sz="0" w:space="0" w:color="auto"/>
            <w:left w:val="none" w:sz="0" w:space="0" w:color="auto"/>
            <w:bottom w:val="none" w:sz="0" w:space="0" w:color="auto"/>
            <w:right w:val="none" w:sz="0" w:space="0" w:color="auto"/>
          </w:divBdr>
          <w:divsChild>
            <w:div w:id="1631205563">
              <w:marLeft w:val="0"/>
              <w:marRight w:val="0"/>
              <w:marTop w:val="0"/>
              <w:marBottom w:val="0"/>
              <w:divBdr>
                <w:top w:val="none" w:sz="0" w:space="0" w:color="auto"/>
                <w:left w:val="none" w:sz="0" w:space="0" w:color="auto"/>
                <w:bottom w:val="none" w:sz="0" w:space="0" w:color="auto"/>
                <w:right w:val="none" w:sz="0" w:space="0" w:color="auto"/>
              </w:divBdr>
            </w:div>
          </w:divsChild>
        </w:div>
        <w:div w:id="1722172988">
          <w:marLeft w:val="0"/>
          <w:marRight w:val="0"/>
          <w:marTop w:val="0"/>
          <w:marBottom w:val="0"/>
          <w:divBdr>
            <w:top w:val="none" w:sz="0" w:space="0" w:color="auto"/>
            <w:left w:val="none" w:sz="0" w:space="0" w:color="auto"/>
            <w:bottom w:val="none" w:sz="0" w:space="0" w:color="auto"/>
            <w:right w:val="none" w:sz="0" w:space="0" w:color="auto"/>
          </w:divBdr>
          <w:divsChild>
            <w:div w:id="443964985">
              <w:marLeft w:val="0"/>
              <w:marRight w:val="0"/>
              <w:marTop w:val="0"/>
              <w:marBottom w:val="0"/>
              <w:divBdr>
                <w:top w:val="none" w:sz="0" w:space="0" w:color="auto"/>
                <w:left w:val="none" w:sz="0" w:space="0" w:color="auto"/>
                <w:bottom w:val="none" w:sz="0" w:space="0" w:color="auto"/>
                <w:right w:val="none" w:sz="0" w:space="0" w:color="auto"/>
              </w:divBdr>
            </w:div>
          </w:divsChild>
        </w:div>
        <w:div w:id="1726221477">
          <w:marLeft w:val="0"/>
          <w:marRight w:val="0"/>
          <w:marTop w:val="0"/>
          <w:marBottom w:val="0"/>
          <w:divBdr>
            <w:top w:val="none" w:sz="0" w:space="0" w:color="auto"/>
            <w:left w:val="none" w:sz="0" w:space="0" w:color="auto"/>
            <w:bottom w:val="none" w:sz="0" w:space="0" w:color="auto"/>
            <w:right w:val="none" w:sz="0" w:space="0" w:color="auto"/>
          </w:divBdr>
          <w:divsChild>
            <w:div w:id="1100949666">
              <w:marLeft w:val="0"/>
              <w:marRight w:val="0"/>
              <w:marTop w:val="0"/>
              <w:marBottom w:val="0"/>
              <w:divBdr>
                <w:top w:val="none" w:sz="0" w:space="0" w:color="auto"/>
                <w:left w:val="none" w:sz="0" w:space="0" w:color="auto"/>
                <w:bottom w:val="none" w:sz="0" w:space="0" w:color="auto"/>
                <w:right w:val="none" w:sz="0" w:space="0" w:color="auto"/>
              </w:divBdr>
            </w:div>
          </w:divsChild>
        </w:div>
        <w:div w:id="1730566507">
          <w:marLeft w:val="0"/>
          <w:marRight w:val="0"/>
          <w:marTop w:val="0"/>
          <w:marBottom w:val="0"/>
          <w:divBdr>
            <w:top w:val="none" w:sz="0" w:space="0" w:color="auto"/>
            <w:left w:val="none" w:sz="0" w:space="0" w:color="auto"/>
            <w:bottom w:val="none" w:sz="0" w:space="0" w:color="auto"/>
            <w:right w:val="none" w:sz="0" w:space="0" w:color="auto"/>
          </w:divBdr>
          <w:divsChild>
            <w:div w:id="1189487134">
              <w:marLeft w:val="0"/>
              <w:marRight w:val="0"/>
              <w:marTop w:val="0"/>
              <w:marBottom w:val="0"/>
              <w:divBdr>
                <w:top w:val="none" w:sz="0" w:space="0" w:color="auto"/>
                <w:left w:val="none" w:sz="0" w:space="0" w:color="auto"/>
                <w:bottom w:val="none" w:sz="0" w:space="0" w:color="auto"/>
                <w:right w:val="none" w:sz="0" w:space="0" w:color="auto"/>
              </w:divBdr>
            </w:div>
          </w:divsChild>
        </w:div>
        <w:div w:id="1748306810">
          <w:marLeft w:val="0"/>
          <w:marRight w:val="0"/>
          <w:marTop w:val="0"/>
          <w:marBottom w:val="0"/>
          <w:divBdr>
            <w:top w:val="none" w:sz="0" w:space="0" w:color="auto"/>
            <w:left w:val="none" w:sz="0" w:space="0" w:color="auto"/>
            <w:bottom w:val="none" w:sz="0" w:space="0" w:color="auto"/>
            <w:right w:val="none" w:sz="0" w:space="0" w:color="auto"/>
          </w:divBdr>
          <w:divsChild>
            <w:div w:id="1694110951">
              <w:marLeft w:val="0"/>
              <w:marRight w:val="0"/>
              <w:marTop w:val="0"/>
              <w:marBottom w:val="0"/>
              <w:divBdr>
                <w:top w:val="none" w:sz="0" w:space="0" w:color="auto"/>
                <w:left w:val="none" w:sz="0" w:space="0" w:color="auto"/>
                <w:bottom w:val="none" w:sz="0" w:space="0" w:color="auto"/>
                <w:right w:val="none" w:sz="0" w:space="0" w:color="auto"/>
              </w:divBdr>
            </w:div>
          </w:divsChild>
        </w:div>
        <w:div w:id="1749888063">
          <w:marLeft w:val="0"/>
          <w:marRight w:val="0"/>
          <w:marTop w:val="0"/>
          <w:marBottom w:val="0"/>
          <w:divBdr>
            <w:top w:val="none" w:sz="0" w:space="0" w:color="auto"/>
            <w:left w:val="none" w:sz="0" w:space="0" w:color="auto"/>
            <w:bottom w:val="none" w:sz="0" w:space="0" w:color="auto"/>
            <w:right w:val="none" w:sz="0" w:space="0" w:color="auto"/>
          </w:divBdr>
          <w:divsChild>
            <w:div w:id="799035133">
              <w:marLeft w:val="0"/>
              <w:marRight w:val="0"/>
              <w:marTop w:val="0"/>
              <w:marBottom w:val="0"/>
              <w:divBdr>
                <w:top w:val="none" w:sz="0" w:space="0" w:color="auto"/>
                <w:left w:val="none" w:sz="0" w:space="0" w:color="auto"/>
                <w:bottom w:val="none" w:sz="0" w:space="0" w:color="auto"/>
                <w:right w:val="none" w:sz="0" w:space="0" w:color="auto"/>
              </w:divBdr>
            </w:div>
          </w:divsChild>
        </w:div>
        <w:div w:id="1754202694">
          <w:marLeft w:val="0"/>
          <w:marRight w:val="0"/>
          <w:marTop w:val="0"/>
          <w:marBottom w:val="0"/>
          <w:divBdr>
            <w:top w:val="none" w:sz="0" w:space="0" w:color="auto"/>
            <w:left w:val="none" w:sz="0" w:space="0" w:color="auto"/>
            <w:bottom w:val="none" w:sz="0" w:space="0" w:color="auto"/>
            <w:right w:val="none" w:sz="0" w:space="0" w:color="auto"/>
          </w:divBdr>
          <w:divsChild>
            <w:div w:id="1189954704">
              <w:marLeft w:val="0"/>
              <w:marRight w:val="0"/>
              <w:marTop w:val="0"/>
              <w:marBottom w:val="0"/>
              <w:divBdr>
                <w:top w:val="none" w:sz="0" w:space="0" w:color="auto"/>
                <w:left w:val="none" w:sz="0" w:space="0" w:color="auto"/>
                <w:bottom w:val="none" w:sz="0" w:space="0" w:color="auto"/>
                <w:right w:val="none" w:sz="0" w:space="0" w:color="auto"/>
              </w:divBdr>
            </w:div>
          </w:divsChild>
        </w:div>
        <w:div w:id="1762942769">
          <w:marLeft w:val="0"/>
          <w:marRight w:val="0"/>
          <w:marTop w:val="0"/>
          <w:marBottom w:val="0"/>
          <w:divBdr>
            <w:top w:val="none" w:sz="0" w:space="0" w:color="auto"/>
            <w:left w:val="none" w:sz="0" w:space="0" w:color="auto"/>
            <w:bottom w:val="none" w:sz="0" w:space="0" w:color="auto"/>
            <w:right w:val="none" w:sz="0" w:space="0" w:color="auto"/>
          </w:divBdr>
          <w:divsChild>
            <w:div w:id="232937991">
              <w:marLeft w:val="0"/>
              <w:marRight w:val="0"/>
              <w:marTop w:val="0"/>
              <w:marBottom w:val="0"/>
              <w:divBdr>
                <w:top w:val="none" w:sz="0" w:space="0" w:color="auto"/>
                <w:left w:val="none" w:sz="0" w:space="0" w:color="auto"/>
                <w:bottom w:val="none" w:sz="0" w:space="0" w:color="auto"/>
                <w:right w:val="none" w:sz="0" w:space="0" w:color="auto"/>
              </w:divBdr>
            </w:div>
          </w:divsChild>
        </w:div>
        <w:div w:id="1797988270">
          <w:marLeft w:val="0"/>
          <w:marRight w:val="0"/>
          <w:marTop w:val="0"/>
          <w:marBottom w:val="0"/>
          <w:divBdr>
            <w:top w:val="none" w:sz="0" w:space="0" w:color="auto"/>
            <w:left w:val="none" w:sz="0" w:space="0" w:color="auto"/>
            <w:bottom w:val="none" w:sz="0" w:space="0" w:color="auto"/>
            <w:right w:val="none" w:sz="0" w:space="0" w:color="auto"/>
          </w:divBdr>
          <w:divsChild>
            <w:div w:id="2116097038">
              <w:marLeft w:val="0"/>
              <w:marRight w:val="0"/>
              <w:marTop w:val="0"/>
              <w:marBottom w:val="0"/>
              <w:divBdr>
                <w:top w:val="none" w:sz="0" w:space="0" w:color="auto"/>
                <w:left w:val="none" w:sz="0" w:space="0" w:color="auto"/>
                <w:bottom w:val="none" w:sz="0" w:space="0" w:color="auto"/>
                <w:right w:val="none" w:sz="0" w:space="0" w:color="auto"/>
              </w:divBdr>
            </w:div>
          </w:divsChild>
        </w:div>
        <w:div w:id="1820070693">
          <w:marLeft w:val="0"/>
          <w:marRight w:val="0"/>
          <w:marTop w:val="0"/>
          <w:marBottom w:val="0"/>
          <w:divBdr>
            <w:top w:val="none" w:sz="0" w:space="0" w:color="auto"/>
            <w:left w:val="none" w:sz="0" w:space="0" w:color="auto"/>
            <w:bottom w:val="none" w:sz="0" w:space="0" w:color="auto"/>
            <w:right w:val="none" w:sz="0" w:space="0" w:color="auto"/>
          </w:divBdr>
          <w:divsChild>
            <w:div w:id="1795708109">
              <w:marLeft w:val="0"/>
              <w:marRight w:val="0"/>
              <w:marTop w:val="0"/>
              <w:marBottom w:val="0"/>
              <w:divBdr>
                <w:top w:val="none" w:sz="0" w:space="0" w:color="auto"/>
                <w:left w:val="none" w:sz="0" w:space="0" w:color="auto"/>
                <w:bottom w:val="none" w:sz="0" w:space="0" w:color="auto"/>
                <w:right w:val="none" w:sz="0" w:space="0" w:color="auto"/>
              </w:divBdr>
            </w:div>
          </w:divsChild>
        </w:div>
        <w:div w:id="1832216948">
          <w:marLeft w:val="0"/>
          <w:marRight w:val="0"/>
          <w:marTop w:val="0"/>
          <w:marBottom w:val="0"/>
          <w:divBdr>
            <w:top w:val="none" w:sz="0" w:space="0" w:color="auto"/>
            <w:left w:val="none" w:sz="0" w:space="0" w:color="auto"/>
            <w:bottom w:val="none" w:sz="0" w:space="0" w:color="auto"/>
            <w:right w:val="none" w:sz="0" w:space="0" w:color="auto"/>
          </w:divBdr>
          <w:divsChild>
            <w:div w:id="2013871174">
              <w:marLeft w:val="0"/>
              <w:marRight w:val="0"/>
              <w:marTop w:val="0"/>
              <w:marBottom w:val="0"/>
              <w:divBdr>
                <w:top w:val="none" w:sz="0" w:space="0" w:color="auto"/>
                <w:left w:val="none" w:sz="0" w:space="0" w:color="auto"/>
                <w:bottom w:val="none" w:sz="0" w:space="0" w:color="auto"/>
                <w:right w:val="none" w:sz="0" w:space="0" w:color="auto"/>
              </w:divBdr>
            </w:div>
          </w:divsChild>
        </w:div>
        <w:div w:id="1838223343">
          <w:marLeft w:val="0"/>
          <w:marRight w:val="0"/>
          <w:marTop w:val="0"/>
          <w:marBottom w:val="0"/>
          <w:divBdr>
            <w:top w:val="none" w:sz="0" w:space="0" w:color="auto"/>
            <w:left w:val="none" w:sz="0" w:space="0" w:color="auto"/>
            <w:bottom w:val="none" w:sz="0" w:space="0" w:color="auto"/>
            <w:right w:val="none" w:sz="0" w:space="0" w:color="auto"/>
          </w:divBdr>
          <w:divsChild>
            <w:div w:id="503588566">
              <w:marLeft w:val="0"/>
              <w:marRight w:val="0"/>
              <w:marTop w:val="0"/>
              <w:marBottom w:val="0"/>
              <w:divBdr>
                <w:top w:val="none" w:sz="0" w:space="0" w:color="auto"/>
                <w:left w:val="none" w:sz="0" w:space="0" w:color="auto"/>
                <w:bottom w:val="none" w:sz="0" w:space="0" w:color="auto"/>
                <w:right w:val="none" w:sz="0" w:space="0" w:color="auto"/>
              </w:divBdr>
            </w:div>
          </w:divsChild>
        </w:div>
        <w:div w:id="1850633671">
          <w:marLeft w:val="0"/>
          <w:marRight w:val="0"/>
          <w:marTop w:val="0"/>
          <w:marBottom w:val="0"/>
          <w:divBdr>
            <w:top w:val="none" w:sz="0" w:space="0" w:color="auto"/>
            <w:left w:val="none" w:sz="0" w:space="0" w:color="auto"/>
            <w:bottom w:val="none" w:sz="0" w:space="0" w:color="auto"/>
            <w:right w:val="none" w:sz="0" w:space="0" w:color="auto"/>
          </w:divBdr>
          <w:divsChild>
            <w:div w:id="1618218361">
              <w:marLeft w:val="0"/>
              <w:marRight w:val="0"/>
              <w:marTop w:val="0"/>
              <w:marBottom w:val="0"/>
              <w:divBdr>
                <w:top w:val="none" w:sz="0" w:space="0" w:color="auto"/>
                <w:left w:val="none" w:sz="0" w:space="0" w:color="auto"/>
                <w:bottom w:val="none" w:sz="0" w:space="0" w:color="auto"/>
                <w:right w:val="none" w:sz="0" w:space="0" w:color="auto"/>
              </w:divBdr>
            </w:div>
          </w:divsChild>
        </w:div>
        <w:div w:id="1902136991">
          <w:marLeft w:val="0"/>
          <w:marRight w:val="0"/>
          <w:marTop w:val="0"/>
          <w:marBottom w:val="0"/>
          <w:divBdr>
            <w:top w:val="none" w:sz="0" w:space="0" w:color="auto"/>
            <w:left w:val="none" w:sz="0" w:space="0" w:color="auto"/>
            <w:bottom w:val="none" w:sz="0" w:space="0" w:color="auto"/>
            <w:right w:val="none" w:sz="0" w:space="0" w:color="auto"/>
          </w:divBdr>
          <w:divsChild>
            <w:div w:id="1518890261">
              <w:marLeft w:val="0"/>
              <w:marRight w:val="0"/>
              <w:marTop w:val="0"/>
              <w:marBottom w:val="0"/>
              <w:divBdr>
                <w:top w:val="none" w:sz="0" w:space="0" w:color="auto"/>
                <w:left w:val="none" w:sz="0" w:space="0" w:color="auto"/>
                <w:bottom w:val="none" w:sz="0" w:space="0" w:color="auto"/>
                <w:right w:val="none" w:sz="0" w:space="0" w:color="auto"/>
              </w:divBdr>
            </w:div>
          </w:divsChild>
        </w:div>
        <w:div w:id="1934780909">
          <w:marLeft w:val="0"/>
          <w:marRight w:val="0"/>
          <w:marTop w:val="0"/>
          <w:marBottom w:val="0"/>
          <w:divBdr>
            <w:top w:val="none" w:sz="0" w:space="0" w:color="auto"/>
            <w:left w:val="none" w:sz="0" w:space="0" w:color="auto"/>
            <w:bottom w:val="none" w:sz="0" w:space="0" w:color="auto"/>
            <w:right w:val="none" w:sz="0" w:space="0" w:color="auto"/>
          </w:divBdr>
          <w:divsChild>
            <w:div w:id="376390700">
              <w:marLeft w:val="0"/>
              <w:marRight w:val="0"/>
              <w:marTop w:val="0"/>
              <w:marBottom w:val="0"/>
              <w:divBdr>
                <w:top w:val="none" w:sz="0" w:space="0" w:color="auto"/>
                <w:left w:val="none" w:sz="0" w:space="0" w:color="auto"/>
                <w:bottom w:val="none" w:sz="0" w:space="0" w:color="auto"/>
                <w:right w:val="none" w:sz="0" w:space="0" w:color="auto"/>
              </w:divBdr>
            </w:div>
          </w:divsChild>
        </w:div>
        <w:div w:id="1943149341">
          <w:marLeft w:val="0"/>
          <w:marRight w:val="0"/>
          <w:marTop w:val="0"/>
          <w:marBottom w:val="0"/>
          <w:divBdr>
            <w:top w:val="none" w:sz="0" w:space="0" w:color="auto"/>
            <w:left w:val="none" w:sz="0" w:space="0" w:color="auto"/>
            <w:bottom w:val="none" w:sz="0" w:space="0" w:color="auto"/>
            <w:right w:val="none" w:sz="0" w:space="0" w:color="auto"/>
          </w:divBdr>
          <w:divsChild>
            <w:div w:id="366031528">
              <w:marLeft w:val="0"/>
              <w:marRight w:val="0"/>
              <w:marTop w:val="0"/>
              <w:marBottom w:val="0"/>
              <w:divBdr>
                <w:top w:val="none" w:sz="0" w:space="0" w:color="auto"/>
                <w:left w:val="none" w:sz="0" w:space="0" w:color="auto"/>
                <w:bottom w:val="none" w:sz="0" w:space="0" w:color="auto"/>
                <w:right w:val="none" w:sz="0" w:space="0" w:color="auto"/>
              </w:divBdr>
            </w:div>
          </w:divsChild>
        </w:div>
        <w:div w:id="1944729721">
          <w:marLeft w:val="0"/>
          <w:marRight w:val="0"/>
          <w:marTop w:val="0"/>
          <w:marBottom w:val="0"/>
          <w:divBdr>
            <w:top w:val="none" w:sz="0" w:space="0" w:color="auto"/>
            <w:left w:val="none" w:sz="0" w:space="0" w:color="auto"/>
            <w:bottom w:val="none" w:sz="0" w:space="0" w:color="auto"/>
            <w:right w:val="none" w:sz="0" w:space="0" w:color="auto"/>
          </w:divBdr>
          <w:divsChild>
            <w:div w:id="395784872">
              <w:marLeft w:val="0"/>
              <w:marRight w:val="0"/>
              <w:marTop w:val="0"/>
              <w:marBottom w:val="0"/>
              <w:divBdr>
                <w:top w:val="none" w:sz="0" w:space="0" w:color="auto"/>
                <w:left w:val="none" w:sz="0" w:space="0" w:color="auto"/>
                <w:bottom w:val="none" w:sz="0" w:space="0" w:color="auto"/>
                <w:right w:val="none" w:sz="0" w:space="0" w:color="auto"/>
              </w:divBdr>
            </w:div>
          </w:divsChild>
        </w:div>
        <w:div w:id="1959022802">
          <w:marLeft w:val="0"/>
          <w:marRight w:val="0"/>
          <w:marTop w:val="0"/>
          <w:marBottom w:val="0"/>
          <w:divBdr>
            <w:top w:val="none" w:sz="0" w:space="0" w:color="auto"/>
            <w:left w:val="none" w:sz="0" w:space="0" w:color="auto"/>
            <w:bottom w:val="none" w:sz="0" w:space="0" w:color="auto"/>
            <w:right w:val="none" w:sz="0" w:space="0" w:color="auto"/>
          </w:divBdr>
          <w:divsChild>
            <w:div w:id="193464941">
              <w:marLeft w:val="0"/>
              <w:marRight w:val="0"/>
              <w:marTop w:val="0"/>
              <w:marBottom w:val="0"/>
              <w:divBdr>
                <w:top w:val="none" w:sz="0" w:space="0" w:color="auto"/>
                <w:left w:val="none" w:sz="0" w:space="0" w:color="auto"/>
                <w:bottom w:val="none" w:sz="0" w:space="0" w:color="auto"/>
                <w:right w:val="none" w:sz="0" w:space="0" w:color="auto"/>
              </w:divBdr>
            </w:div>
          </w:divsChild>
        </w:div>
        <w:div w:id="1966543816">
          <w:marLeft w:val="0"/>
          <w:marRight w:val="0"/>
          <w:marTop w:val="0"/>
          <w:marBottom w:val="0"/>
          <w:divBdr>
            <w:top w:val="none" w:sz="0" w:space="0" w:color="auto"/>
            <w:left w:val="none" w:sz="0" w:space="0" w:color="auto"/>
            <w:bottom w:val="none" w:sz="0" w:space="0" w:color="auto"/>
            <w:right w:val="none" w:sz="0" w:space="0" w:color="auto"/>
          </w:divBdr>
          <w:divsChild>
            <w:div w:id="1673607031">
              <w:marLeft w:val="0"/>
              <w:marRight w:val="0"/>
              <w:marTop w:val="0"/>
              <w:marBottom w:val="0"/>
              <w:divBdr>
                <w:top w:val="none" w:sz="0" w:space="0" w:color="auto"/>
                <w:left w:val="none" w:sz="0" w:space="0" w:color="auto"/>
                <w:bottom w:val="none" w:sz="0" w:space="0" w:color="auto"/>
                <w:right w:val="none" w:sz="0" w:space="0" w:color="auto"/>
              </w:divBdr>
            </w:div>
          </w:divsChild>
        </w:div>
        <w:div w:id="1971087029">
          <w:marLeft w:val="0"/>
          <w:marRight w:val="0"/>
          <w:marTop w:val="0"/>
          <w:marBottom w:val="0"/>
          <w:divBdr>
            <w:top w:val="none" w:sz="0" w:space="0" w:color="auto"/>
            <w:left w:val="none" w:sz="0" w:space="0" w:color="auto"/>
            <w:bottom w:val="none" w:sz="0" w:space="0" w:color="auto"/>
            <w:right w:val="none" w:sz="0" w:space="0" w:color="auto"/>
          </w:divBdr>
          <w:divsChild>
            <w:div w:id="651567146">
              <w:marLeft w:val="0"/>
              <w:marRight w:val="0"/>
              <w:marTop w:val="0"/>
              <w:marBottom w:val="0"/>
              <w:divBdr>
                <w:top w:val="none" w:sz="0" w:space="0" w:color="auto"/>
                <w:left w:val="none" w:sz="0" w:space="0" w:color="auto"/>
                <w:bottom w:val="none" w:sz="0" w:space="0" w:color="auto"/>
                <w:right w:val="none" w:sz="0" w:space="0" w:color="auto"/>
              </w:divBdr>
            </w:div>
          </w:divsChild>
        </w:div>
        <w:div w:id="1985505333">
          <w:marLeft w:val="0"/>
          <w:marRight w:val="0"/>
          <w:marTop w:val="0"/>
          <w:marBottom w:val="0"/>
          <w:divBdr>
            <w:top w:val="none" w:sz="0" w:space="0" w:color="auto"/>
            <w:left w:val="none" w:sz="0" w:space="0" w:color="auto"/>
            <w:bottom w:val="none" w:sz="0" w:space="0" w:color="auto"/>
            <w:right w:val="none" w:sz="0" w:space="0" w:color="auto"/>
          </w:divBdr>
          <w:divsChild>
            <w:div w:id="169637843">
              <w:marLeft w:val="0"/>
              <w:marRight w:val="0"/>
              <w:marTop w:val="0"/>
              <w:marBottom w:val="0"/>
              <w:divBdr>
                <w:top w:val="none" w:sz="0" w:space="0" w:color="auto"/>
                <w:left w:val="none" w:sz="0" w:space="0" w:color="auto"/>
                <w:bottom w:val="none" w:sz="0" w:space="0" w:color="auto"/>
                <w:right w:val="none" w:sz="0" w:space="0" w:color="auto"/>
              </w:divBdr>
            </w:div>
          </w:divsChild>
        </w:div>
        <w:div w:id="2001149727">
          <w:marLeft w:val="0"/>
          <w:marRight w:val="0"/>
          <w:marTop w:val="0"/>
          <w:marBottom w:val="0"/>
          <w:divBdr>
            <w:top w:val="none" w:sz="0" w:space="0" w:color="auto"/>
            <w:left w:val="none" w:sz="0" w:space="0" w:color="auto"/>
            <w:bottom w:val="none" w:sz="0" w:space="0" w:color="auto"/>
            <w:right w:val="none" w:sz="0" w:space="0" w:color="auto"/>
          </w:divBdr>
          <w:divsChild>
            <w:div w:id="472063301">
              <w:marLeft w:val="0"/>
              <w:marRight w:val="0"/>
              <w:marTop w:val="0"/>
              <w:marBottom w:val="0"/>
              <w:divBdr>
                <w:top w:val="none" w:sz="0" w:space="0" w:color="auto"/>
                <w:left w:val="none" w:sz="0" w:space="0" w:color="auto"/>
                <w:bottom w:val="none" w:sz="0" w:space="0" w:color="auto"/>
                <w:right w:val="none" w:sz="0" w:space="0" w:color="auto"/>
              </w:divBdr>
            </w:div>
          </w:divsChild>
        </w:div>
        <w:div w:id="2012444359">
          <w:marLeft w:val="0"/>
          <w:marRight w:val="0"/>
          <w:marTop w:val="0"/>
          <w:marBottom w:val="0"/>
          <w:divBdr>
            <w:top w:val="none" w:sz="0" w:space="0" w:color="auto"/>
            <w:left w:val="none" w:sz="0" w:space="0" w:color="auto"/>
            <w:bottom w:val="none" w:sz="0" w:space="0" w:color="auto"/>
            <w:right w:val="none" w:sz="0" w:space="0" w:color="auto"/>
          </w:divBdr>
          <w:divsChild>
            <w:div w:id="143930775">
              <w:marLeft w:val="0"/>
              <w:marRight w:val="0"/>
              <w:marTop w:val="0"/>
              <w:marBottom w:val="0"/>
              <w:divBdr>
                <w:top w:val="none" w:sz="0" w:space="0" w:color="auto"/>
                <w:left w:val="none" w:sz="0" w:space="0" w:color="auto"/>
                <w:bottom w:val="none" w:sz="0" w:space="0" w:color="auto"/>
                <w:right w:val="none" w:sz="0" w:space="0" w:color="auto"/>
              </w:divBdr>
            </w:div>
          </w:divsChild>
        </w:div>
        <w:div w:id="2023505863">
          <w:marLeft w:val="0"/>
          <w:marRight w:val="0"/>
          <w:marTop w:val="0"/>
          <w:marBottom w:val="0"/>
          <w:divBdr>
            <w:top w:val="none" w:sz="0" w:space="0" w:color="auto"/>
            <w:left w:val="none" w:sz="0" w:space="0" w:color="auto"/>
            <w:bottom w:val="none" w:sz="0" w:space="0" w:color="auto"/>
            <w:right w:val="none" w:sz="0" w:space="0" w:color="auto"/>
          </w:divBdr>
          <w:divsChild>
            <w:div w:id="1676180632">
              <w:marLeft w:val="0"/>
              <w:marRight w:val="0"/>
              <w:marTop w:val="0"/>
              <w:marBottom w:val="0"/>
              <w:divBdr>
                <w:top w:val="none" w:sz="0" w:space="0" w:color="auto"/>
                <w:left w:val="none" w:sz="0" w:space="0" w:color="auto"/>
                <w:bottom w:val="none" w:sz="0" w:space="0" w:color="auto"/>
                <w:right w:val="none" w:sz="0" w:space="0" w:color="auto"/>
              </w:divBdr>
            </w:div>
          </w:divsChild>
        </w:div>
        <w:div w:id="2093577219">
          <w:marLeft w:val="0"/>
          <w:marRight w:val="0"/>
          <w:marTop w:val="0"/>
          <w:marBottom w:val="0"/>
          <w:divBdr>
            <w:top w:val="none" w:sz="0" w:space="0" w:color="auto"/>
            <w:left w:val="none" w:sz="0" w:space="0" w:color="auto"/>
            <w:bottom w:val="none" w:sz="0" w:space="0" w:color="auto"/>
            <w:right w:val="none" w:sz="0" w:space="0" w:color="auto"/>
          </w:divBdr>
          <w:divsChild>
            <w:div w:id="2030258498">
              <w:marLeft w:val="0"/>
              <w:marRight w:val="0"/>
              <w:marTop w:val="0"/>
              <w:marBottom w:val="0"/>
              <w:divBdr>
                <w:top w:val="none" w:sz="0" w:space="0" w:color="auto"/>
                <w:left w:val="none" w:sz="0" w:space="0" w:color="auto"/>
                <w:bottom w:val="none" w:sz="0" w:space="0" w:color="auto"/>
                <w:right w:val="none" w:sz="0" w:space="0" w:color="auto"/>
              </w:divBdr>
            </w:div>
          </w:divsChild>
        </w:div>
        <w:div w:id="2128959565">
          <w:marLeft w:val="0"/>
          <w:marRight w:val="0"/>
          <w:marTop w:val="0"/>
          <w:marBottom w:val="0"/>
          <w:divBdr>
            <w:top w:val="none" w:sz="0" w:space="0" w:color="auto"/>
            <w:left w:val="none" w:sz="0" w:space="0" w:color="auto"/>
            <w:bottom w:val="none" w:sz="0" w:space="0" w:color="auto"/>
            <w:right w:val="none" w:sz="0" w:space="0" w:color="auto"/>
          </w:divBdr>
          <w:divsChild>
            <w:div w:id="328797455">
              <w:marLeft w:val="0"/>
              <w:marRight w:val="0"/>
              <w:marTop w:val="0"/>
              <w:marBottom w:val="0"/>
              <w:divBdr>
                <w:top w:val="none" w:sz="0" w:space="0" w:color="auto"/>
                <w:left w:val="none" w:sz="0" w:space="0" w:color="auto"/>
                <w:bottom w:val="none" w:sz="0" w:space="0" w:color="auto"/>
                <w:right w:val="none" w:sz="0" w:space="0" w:color="auto"/>
              </w:divBdr>
            </w:div>
          </w:divsChild>
        </w:div>
        <w:div w:id="2142458756">
          <w:marLeft w:val="0"/>
          <w:marRight w:val="0"/>
          <w:marTop w:val="0"/>
          <w:marBottom w:val="0"/>
          <w:divBdr>
            <w:top w:val="none" w:sz="0" w:space="0" w:color="auto"/>
            <w:left w:val="none" w:sz="0" w:space="0" w:color="auto"/>
            <w:bottom w:val="none" w:sz="0" w:space="0" w:color="auto"/>
            <w:right w:val="none" w:sz="0" w:space="0" w:color="auto"/>
          </w:divBdr>
          <w:divsChild>
            <w:div w:id="16254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539841">
      <w:bodyDiv w:val="1"/>
      <w:marLeft w:val="0"/>
      <w:marRight w:val="0"/>
      <w:marTop w:val="0"/>
      <w:marBottom w:val="0"/>
      <w:divBdr>
        <w:top w:val="none" w:sz="0" w:space="0" w:color="auto"/>
        <w:left w:val="none" w:sz="0" w:space="0" w:color="auto"/>
        <w:bottom w:val="none" w:sz="0" w:space="0" w:color="auto"/>
        <w:right w:val="none" w:sz="0" w:space="0" w:color="auto"/>
      </w:divBdr>
    </w:div>
    <w:div w:id="1844396631">
      <w:bodyDiv w:val="1"/>
      <w:marLeft w:val="0"/>
      <w:marRight w:val="0"/>
      <w:marTop w:val="0"/>
      <w:marBottom w:val="0"/>
      <w:divBdr>
        <w:top w:val="none" w:sz="0" w:space="0" w:color="auto"/>
        <w:left w:val="none" w:sz="0" w:space="0" w:color="auto"/>
        <w:bottom w:val="none" w:sz="0" w:space="0" w:color="auto"/>
        <w:right w:val="none" w:sz="0" w:space="0" w:color="auto"/>
      </w:divBdr>
    </w:div>
    <w:div w:id="1851724433">
      <w:bodyDiv w:val="1"/>
      <w:marLeft w:val="0"/>
      <w:marRight w:val="0"/>
      <w:marTop w:val="0"/>
      <w:marBottom w:val="0"/>
      <w:divBdr>
        <w:top w:val="none" w:sz="0" w:space="0" w:color="auto"/>
        <w:left w:val="none" w:sz="0" w:space="0" w:color="auto"/>
        <w:bottom w:val="none" w:sz="0" w:space="0" w:color="auto"/>
        <w:right w:val="none" w:sz="0" w:space="0" w:color="auto"/>
      </w:divBdr>
      <w:divsChild>
        <w:div w:id="33819262">
          <w:marLeft w:val="0"/>
          <w:marRight w:val="0"/>
          <w:marTop w:val="0"/>
          <w:marBottom w:val="0"/>
          <w:divBdr>
            <w:top w:val="none" w:sz="0" w:space="0" w:color="auto"/>
            <w:left w:val="none" w:sz="0" w:space="0" w:color="auto"/>
            <w:bottom w:val="none" w:sz="0" w:space="0" w:color="auto"/>
            <w:right w:val="none" w:sz="0" w:space="0" w:color="auto"/>
          </w:divBdr>
          <w:divsChild>
            <w:div w:id="993921148">
              <w:marLeft w:val="0"/>
              <w:marRight w:val="0"/>
              <w:marTop w:val="0"/>
              <w:marBottom w:val="0"/>
              <w:divBdr>
                <w:top w:val="none" w:sz="0" w:space="0" w:color="auto"/>
                <w:left w:val="none" w:sz="0" w:space="0" w:color="auto"/>
                <w:bottom w:val="none" w:sz="0" w:space="0" w:color="auto"/>
                <w:right w:val="none" w:sz="0" w:space="0" w:color="auto"/>
              </w:divBdr>
            </w:div>
          </w:divsChild>
        </w:div>
        <w:div w:id="41682881">
          <w:marLeft w:val="0"/>
          <w:marRight w:val="0"/>
          <w:marTop w:val="0"/>
          <w:marBottom w:val="0"/>
          <w:divBdr>
            <w:top w:val="none" w:sz="0" w:space="0" w:color="auto"/>
            <w:left w:val="none" w:sz="0" w:space="0" w:color="auto"/>
            <w:bottom w:val="none" w:sz="0" w:space="0" w:color="auto"/>
            <w:right w:val="none" w:sz="0" w:space="0" w:color="auto"/>
          </w:divBdr>
          <w:divsChild>
            <w:div w:id="1642614045">
              <w:marLeft w:val="0"/>
              <w:marRight w:val="0"/>
              <w:marTop w:val="0"/>
              <w:marBottom w:val="0"/>
              <w:divBdr>
                <w:top w:val="none" w:sz="0" w:space="0" w:color="auto"/>
                <w:left w:val="none" w:sz="0" w:space="0" w:color="auto"/>
                <w:bottom w:val="none" w:sz="0" w:space="0" w:color="auto"/>
                <w:right w:val="none" w:sz="0" w:space="0" w:color="auto"/>
              </w:divBdr>
            </w:div>
          </w:divsChild>
        </w:div>
        <w:div w:id="44181016">
          <w:marLeft w:val="0"/>
          <w:marRight w:val="0"/>
          <w:marTop w:val="0"/>
          <w:marBottom w:val="0"/>
          <w:divBdr>
            <w:top w:val="none" w:sz="0" w:space="0" w:color="auto"/>
            <w:left w:val="none" w:sz="0" w:space="0" w:color="auto"/>
            <w:bottom w:val="none" w:sz="0" w:space="0" w:color="auto"/>
            <w:right w:val="none" w:sz="0" w:space="0" w:color="auto"/>
          </w:divBdr>
          <w:divsChild>
            <w:div w:id="51467000">
              <w:marLeft w:val="0"/>
              <w:marRight w:val="0"/>
              <w:marTop w:val="0"/>
              <w:marBottom w:val="0"/>
              <w:divBdr>
                <w:top w:val="none" w:sz="0" w:space="0" w:color="auto"/>
                <w:left w:val="none" w:sz="0" w:space="0" w:color="auto"/>
                <w:bottom w:val="none" w:sz="0" w:space="0" w:color="auto"/>
                <w:right w:val="none" w:sz="0" w:space="0" w:color="auto"/>
              </w:divBdr>
            </w:div>
          </w:divsChild>
        </w:div>
        <w:div w:id="92095853">
          <w:marLeft w:val="0"/>
          <w:marRight w:val="0"/>
          <w:marTop w:val="0"/>
          <w:marBottom w:val="0"/>
          <w:divBdr>
            <w:top w:val="none" w:sz="0" w:space="0" w:color="auto"/>
            <w:left w:val="none" w:sz="0" w:space="0" w:color="auto"/>
            <w:bottom w:val="none" w:sz="0" w:space="0" w:color="auto"/>
            <w:right w:val="none" w:sz="0" w:space="0" w:color="auto"/>
          </w:divBdr>
          <w:divsChild>
            <w:div w:id="844905893">
              <w:marLeft w:val="0"/>
              <w:marRight w:val="0"/>
              <w:marTop w:val="0"/>
              <w:marBottom w:val="0"/>
              <w:divBdr>
                <w:top w:val="none" w:sz="0" w:space="0" w:color="auto"/>
                <w:left w:val="none" w:sz="0" w:space="0" w:color="auto"/>
                <w:bottom w:val="none" w:sz="0" w:space="0" w:color="auto"/>
                <w:right w:val="none" w:sz="0" w:space="0" w:color="auto"/>
              </w:divBdr>
            </w:div>
          </w:divsChild>
        </w:div>
        <w:div w:id="104084520">
          <w:marLeft w:val="0"/>
          <w:marRight w:val="0"/>
          <w:marTop w:val="0"/>
          <w:marBottom w:val="0"/>
          <w:divBdr>
            <w:top w:val="none" w:sz="0" w:space="0" w:color="auto"/>
            <w:left w:val="none" w:sz="0" w:space="0" w:color="auto"/>
            <w:bottom w:val="none" w:sz="0" w:space="0" w:color="auto"/>
            <w:right w:val="none" w:sz="0" w:space="0" w:color="auto"/>
          </w:divBdr>
          <w:divsChild>
            <w:div w:id="1394502026">
              <w:marLeft w:val="0"/>
              <w:marRight w:val="0"/>
              <w:marTop w:val="0"/>
              <w:marBottom w:val="0"/>
              <w:divBdr>
                <w:top w:val="none" w:sz="0" w:space="0" w:color="auto"/>
                <w:left w:val="none" w:sz="0" w:space="0" w:color="auto"/>
                <w:bottom w:val="none" w:sz="0" w:space="0" w:color="auto"/>
                <w:right w:val="none" w:sz="0" w:space="0" w:color="auto"/>
              </w:divBdr>
            </w:div>
          </w:divsChild>
        </w:div>
        <w:div w:id="188683272">
          <w:marLeft w:val="0"/>
          <w:marRight w:val="0"/>
          <w:marTop w:val="0"/>
          <w:marBottom w:val="0"/>
          <w:divBdr>
            <w:top w:val="none" w:sz="0" w:space="0" w:color="auto"/>
            <w:left w:val="none" w:sz="0" w:space="0" w:color="auto"/>
            <w:bottom w:val="none" w:sz="0" w:space="0" w:color="auto"/>
            <w:right w:val="none" w:sz="0" w:space="0" w:color="auto"/>
          </w:divBdr>
          <w:divsChild>
            <w:div w:id="1062100295">
              <w:marLeft w:val="0"/>
              <w:marRight w:val="0"/>
              <w:marTop w:val="0"/>
              <w:marBottom w:val="0"/>
              <w:divBdr>
                <w:top w:val="none" w:sz="0" w:space="0" w:color="auto"/>
                <w:left w:val="none" w:sz="0" w:space="0" w:color="auto"/>
                <w:bottom w:val="none" w:sz="0" w:space="0" w:color="auto"/>
                <w:right w:val="none" w:sz="0" w:space="0" w:color="auto"/>
              </w:divBdr>
            </w:div>
          </w:divsChild>
        </w:div>
        <w:div w:id="217086220">
          <w:marLeft w:val="0"/>
          <w:marRight w:val="0"/>
          <w:marTop w:val="0"/>
          <w:marBottom w:val="0"/>
          <w:divBdr>
            <w:top w:val="none" w:sz="0" w:space="0" w:color="auto"/>
            <w:left w:val="none" w:sz="0" w:space="0" w:color="auto"/>
            <w:bottom w:val="none" w:sz="0" w:space="0" w:color="auto"/>
            <w:right w:val="none" w:sz="0" w:space="0" w:color="auto"/>
          </w:divBdr>
          <w:divsChild>
            <w:div w:id="1812744991">
              <w:marLeft w:val="0"/>
              <w:marRight w:val="0"/>
              <w:marTop w:val="0"/>
              <w:marBottom w:val="0"/>
              <w:divBdr>
                <w:top w:val="none" w:sz="0" w:space="0" w:color="auto"/>
                <w:left w:val="none" w:sz="0" w:space="0" w:color="auto"/>
                <w:bottom w:val="none" w:sz="0" w:space="0" w:color="auto"/>
                <w:right w:val="none" w:sz="0" w:space="0" w:color="auto"/>
              </w:divBdr>
            </w:div>
          </w:divsChild>
        </w:div>
        <w:div w:id="230779462">
          <w:marLeft w:val="0"/>
          <w:marRight w:val="0"/>
          <w:marTop w:val="0"/>
          <w:marBottom w:val="0"/>
          <w:divBdr>
            <w:top w:val="none" w:sz="0" w:space="0" w:color="auto"/>
            <w:left w:val="none" w:sz="0" w:space="0" w:color="auto"/>
            <w:bottom w:val="none" w:sz="0" w:space="0" w:color="auto"/>
            <w:right w:val="none" w:sz="0" w:space="0" w:color="auto"/>
          </w:divBdr>
          <w:divsChild>
            <w:div w:id="1547254969">
              <w:marLeft w:val="0"/>
              <w:marRight w:val="0"/>
              <w:marTop w:val="0"/>
              <w:marBottom w:val="0"/>
              <w:divBdr>
                <w:top w:val="none" w:sz="0" w:space="0" w:color="auto"/>
                <w:left w:val="none" w:sz="0" w:space="0" w:color="auto"/>
                <w:bottom w:val="none" w:sz="0" w:space="0" w:color="auto"/>
                <w:right w:val="none" w:sz="0" w:space="0" w:color="auto"/>
              </w:divBdr>
            </w:div>
          </w:divsChild>
        </w:div>
        <w:div w:id="240213981">
          <w:marLeft w:val="0"/>
          <w:marRight w:val="0"/>
          <w:marTop w:val="0"/>
          <w:marBottom w:val="0"/>
          <w:divBdr>
            <w:top w:val="none" w:sz="0" w:space="0" w:color="auto"/>
            <w:left w:val="none" w:sz="0" w:space="0" w:color="auto"/>
            <w:bottom w:val="none" w:sz="0" w:space="0" w:color="auto"/>
            <w:right w:val="none" w:sz="0" w:space="0" w:color="auto"/>
          </w:divBdr>
          <w:divsChild>
            <w:div w:id="901452204">
              <w:marLeft w:val="0"/>
              <w:marRight w:val="0"/>
              <w:marTop w:val="0"/>
              <w:marBottom w:val="0"/>
              <w:divBdr>
                <w:top w:val="none" w:sz="0" w:space="0" w:color="auto"/>
                <w:left w:val="none" w:sz="0" w:space="0" w:color="auto"/>
                <w:bottom w:val="none" w:sz="0" w:space="0" w:color="auto"/>
                <w:right w:val="none" w:sz="0" w:space="0" w:color="auto"/>
              </w:divBdr>
            </w:div>
          </w:divsChild>
        </w:div>
        <w:div w:id="243338376">
          <w:marLeft w:val="0"/>
          <w:marRight w:val="0"/>
          <w:marTop w:val="0"/>
          <w:marBottom w:val="0"/>
          <w:divBdr>
            <w:top w:val="none" w:sz="0" w:space="0" w:color="auto"/>
            <w:left w:val="none" w:sz="0" w:space="0" w:color="auto"/>
            <w:bottom w:val="none" w:sz="0" w:space="0" w:color="auto"/>
            <w:right w:val="none" w:sz="0" w:space="0" w:color="auto"/>
          </w:divBdr>
          <w:divsChild>
            <w:div w:id="1186209257">
              <w:marLeft w:val="0"/>
              <w:marRight w:val="0"/>
              <w:marTop w:val="0"/>
              <w:marBottom w:val="0"/>
              <w:divBdr>
                <w:top w:val="none" w:sz="0" w:space="0" w:color="auto"/>
                <w:left w:val="none" w:sz="0" w:space="0" w:color="auto"/>
                <w:bottom w:val="none" w:sz="0" w:space="0" w:color="auto"/>
                <w:right w:val="none" w:sz="0" w:space="0" w:color="auto"/>
              </w:divBdr>
            </w:div>
          </w:divsChild>
        </w:div>
        <w:div w:id="310527081">
          <w:marLeft w:val="0"/>
          <w:marRight w:val="0"/>
          <w:marTop w:val="0"/>
          <w:marBottom w:val="0"/>
          <w:divBdr>
            <w:top w:val="none" w:sz="0" w:space="0" w:color="auto"/>
            <w:left w:val="none" w:sz="0" w:space="0" w:color="auto"/>
            <w:bottom w:val="none" w:sz="0" w:space="0" w:color="auto"/>
            <w:right w:val="none" w:sz="0" w:space="0" w:color="auto"/>
          </w:divBdr>
          <w:divsChild>
            <w:div w:id="1645353172">
              <w:marLeft w:val="0"/>
              <w:marRight w:val="0"/>
              <w:marTop w:val="0"/>
              <w:marBottom w:val="0"/>
              <w:divBdr>
                <w:top w:val="none" w:sz="0" w:space="0" w:color="auto"/>
                <w:left w:val="none" w:sz="0" w:space="0" w:color="auto"/>
                <w:bottom w:val="none" w:sz="0" w:space="0" w:color="auto"/>
                <w:right w:val="none" w:sz="0" w:space="0" w:color="auto"/>
              </w:divBdr>
            </w:div>
          </w:divsChild>
        </w:div>
        <w:div w:id="320164745">
          <w:marLeft w:val="0"/>
          <w:marRight w:val="0"/>
          <w:marTop w:val="0"/>
          <w:marBottom w:val="0"/>
          <w:divBdr>
            <w:top w:val="none" w:sz="0" w:space="0" w:color="auto"/>
            <w:left w:val="none" w:sz="0" w:space="0" w:color="auto"/>
            <w:bottom w:val="none" w:sz="0" w:space="0" w:color="auto"/>
            <w:right w:val="none" w:sz="0" w:space="0" w:color="auto"/>
          </w:divBdr>
          <w:divsChild>
            <w:div w:id="1162430373">
              <w:marLeft w:val="0"/>
              <w:marRight w:val="0"/>
              <w:marTop w:val="0"/>
              <w:marBottom w:val="0"/>
              <w:divBdr>
                <w:top w:val="none" w:sz="0" w:space="0" w:color="auto"/>
                <w:left w:val="none" w:sz="0" w:space="0" w:color="auto"/>
                <w:bottom w:val="none" w:sz="0" w:space="0" w:color="auto"/>
                <w:right w:val="none" w:sz="0" w:space="0" w:color="auto"/>
              </w:divBdr>
            </w:div>
          </w:divsChild>
        </w:div>
        <w:div w:id="329066897">
          <w:marLeft w:val="0"/>
          <w:marRight w:val="0"/>
          <w:marTop w:val="0"/>
          <w:marBottom w:val="0"/>
          <w:divBdr>
            <w:top w:val="none" w:sz="0" w:space="0" w:color="auto"/>
            <w:left w:val="none" w:sz="0" w:space="0" w:color="auto"/>
            <w:bottom w:val="none" w:sz="0" w:space="0" w:color="auto"/>
            <w:right w:val="none" w:sz="0" w:space="0" w:color="auto"/>
          </w:divBdr>
          <w:divsChild>
            <w:div w:id="825972979">
              <w:marLeft w:val="0"/>
              <w:marRight w:val="0"/>
              <w:marTop w:val="0"/>
              <w:marBottom w:val="0"/>
              <w:divBdr>
                <w:top w:val="none" w:sz="0" w:space="0" w:color="auto"/>
                <w:left w:val="none" w:sz="0" w:space="0" w:color="auto"/>
                <w:bottom w:val="none" w:sz="0" w:space="0" w:color="auto"/>
                <w:right w:val="none" w:sz="0" w:space="0" w:color="auto"/>
              </w:divBdr>
            </w:div>
          </w:divsChild>
        </w:div>
        <w:div w:id="344671100">
          <w:marLeft w:val="0"/>
          <w:marRight w:val="0"/>
          <w:marTop w:val="0"/>
          <w:marBottom w:val="0"/>
          <w:divBdr>
            <w:top w:val="none" w:sz="0" w:space="0" w:color="auto"/>
            <w:left w:val="none" w:sz="0" w:space="0" w:color="auto"/>
            <w:bottom w:val="none" w:sz="0" w:space="0" w:color="auto"/>
            <w:right w:val="none" w:sz="0" w:space="0" w:color="auto"/>
          </w:divBdr>
          <w:divsChild>
            <w:div w:id="770665326">
              <w:marLeft w:val="0"/>
              <w:marRight w:val="0"/>
              <w:marTop w:val="0"/>
              <w:marBottom w:val="0"/>
              <w:divBdr>
                <w:top w:val="none" w:sz="0" w:space="0" w:color="auto"/>
                <w:left w:val="none" w:sz="0" w:space="0" w:color="auto"/>
                <w:bottom w:val="none" w:sz="0" w:space="0" w:color="auto"/>
                <w:right w:val="none" w:sz="0" w:space="0" w:color="auto"/>
              </w:divBdr>
            </w:div>
          </w:divsChild>
        </w:div>
        <w:div w:id="395589104">
          <w:marLeft w:val="0"/>
          <w:marRight w:val="0"/>
          <w:marTop w:val="0"/>
          <w:marBottom w:val="0"/>
          <w:divBdr>
            <w:top w:val="none" w:sz="0" w:space="0" w:color="auto"/>
            <w:left w:val="none" w:sz="0" w:space="0" w:color="auto"/>
            <w:bottom w:val="none" w:sz="0" w:space="0" w:color="auto"/>
            <w:right w:val="none" w:sz="0" w:space="0" w:color="auto"/>
          </w:divBdr>
          <w:divsChild>
            <w:div w:id="317343119">
              <w:marLeft w:val="0"/>
              <w:marRight w:val="0"/>
              <w:marTop w:val="0"/>
              <w:marBottom w:val="0"/>
              <w:divBdr>
                <w:top w:val="none" w:sz="0" w:space="0" w:color="auto"/>
                <w:left w:val="none" w:sz="0" w:space="0" w:color="auto"/>
                <w:bottom w:val="none" w:sz="0" w:space="0" w:color="auto"/>
                <w:right w:val="none" w:sz="0" w:space="0" w:color="auto"/>
              </w:divBdr>
            </w:div>
          </w:divsChild>
        </w:div>
        <w:div w:id="409353010">
          <w:marLeft w:val="0"/>
          <w:marRight w:val="0"/>
          <w:marTop w:val="0"/>
          <w:marBottom w:val="0"/>
          <w:divBdr>
            <w:top w:val="none" w:sz="0" w:space="0" w:color="auto"/>
            <w:left w:val="none" w:sz="0" w:space="0" w:color="auto"/>
            <w:bottom w:val="none" w:sz="0" w:space="0" w:color="auto"/>
            <w:right w:val="none" w:sz="0" w:space="0" w:color="auto"/>
          </w:divBdr>
          <w:divsChild>
            <w:div w:id="454254349">
              <w:marLeft w:val="0"/>
              <w:marRight w:val="0"/>
              <w:marTop w:val="0"/>
              <w:marBottom w:val="0"/>
              <w:divBdr>
                <w:top w:val="none" w:sz="0" w:space="0" w:color="auto"/>
                <w:left w:val="none" w:sz="0" w:space="0" w:color="auto"/>
                <w:bottom w:val="none" w:sz="0" w:space="0" w:color="auto"/>
                <w:right w:val="none" w:sz="0" w:space="0" w:color="auto"/>
              </w:divBdr>
            </w:div>
          </w:divsChild>
        </w:div>
        <w:div w:id="424544405">
          <w:marLeft w:val="0"/>
          <w:marRight w:val="0"/>
          <w:marTop w:val="0"/>
          <w:marBottom w:val="0"/>
          <w:divBdr>
            <w:top w:val="none" w:sz="0" w:space="0" w:color="auto"/>
            <w:left w:val="none" w:sz="0" w:space="0" w:color="auto"/>
            <w:bottom w:val="none" w:sz="0" w:space="0" w:color="auto"/>
            <w:right w:val="none" w:sz="0" w:space="0" w:color="auto"/>
          </w:divBdr>
          <w:divsChild>
            <w:div w:id="1830975303">
              <w:marLeft w:val="0"/>
              <w:marRight w:val="0"/>
              <w:marTop w:val="0"/>
              <w:marBottom w:val="0"/>
              <w:divBdr>
                <w:top w:val="none" w:sz="0" w:space="0" w:color="auto"/>
                <w:left w:val="none" w:sz="0" w:space="0" w:color="auto"/>
                <w:bottom w:val="none" w:sz="0" w:space="0" w:color="auto"/>
                <w:right w:val="none" w:sz="0" w:space="0" w:color="auto"/>
              </w:divBdr>
            </w:div>
          </w:divsChild>
        </w:div>
        <w:div w:id="502475075">
          <w:marLeft w:val="0"/>
          <w:marRight w:val="0"/>
          <w:marTop w:val="0"/>
          <w:marBottom w:val="0"/>
          <w:divBdr>
            <w:top w:val="none" w:sz="0" w:space="0" w:color="auto"/>
            <w:left w:val="none" w:sz="0" w:space="0" w:color="auto"/>
            <w:bottom w:val="none" w:sz="0" w:space="0" w:color="auto"/>
            <w:right w:val="none" w:sz="0" w:space="0" w:color="auto"/>
          </w:divBdr>
          <w:divsChild>
            <w:div w:id="33116270">
              <w:marLeft w:val="0"/>
              <w:marRight w:val="0"/>
              <w:marTop w:val="0"/>
              <w:marBottom w:val="0"/>
              <w:divBdr>
                <w:top w:val="none" w:sz="0" w:space="0" w:color="auto"/>
                <w:left w:val="none" w:sz="0" w:space="0" w:color="auto"/>
                <w:bottom w:val="none" w:sz="0" w:space="0" w:color="auto"/>
                <w:right w:val="none" w:sz="0" w:space="0" w:color="auto"/>
              </w:divBdr>
            </w:div>
          </w:divsChild>
        </w:div>
        <w:div w:id="530843764">
          <w:marLeft w:val="0"/>
          <w:marRight w:val="0"/>
          <w:marTop w:val="0"/>
          <w:marBottom w:val="0"/>
          <w:divBdr>
            <w:top w:val="none" w:sz="0" w:space="0" w:color="auto"/>
            <w:left w:val="none" w:sz="0" w:space="0" w:color="auto"/>
            <w:bottom w:val="none" w:sz="0" w:space="0" w:color="auto"/>
            <w:right w:val="none" w:sz="0" w:space="0" w:color="auto"/>
          </w:divBdr>
          <w:divsChild>
            <w:div w:id="513571539">
              <w:marLeft w:val="0"/>
              <w:marRight w:val="0"/>
              <w:marTop w:val="0"/>
              <w:marBottom w:val="0"/>
              <w:divBdr>
                <w:top w:val="none" w:sz="0" w:space="0" w:color="auto"/>
                <w:left w:val="none" w:sz="0" w:space="0" w:color="auto"/>
                <w:bottom w:val="none" w:sz="0" w:space="0" w:color="auto"/>
                <w:right w:val="none" w:sz="0" w:space="0" w:color="auto"/>
              </w:divBdr>
            </w:div>
          </w:divsChild>
        </w:div>
        <w:div w:id="550117062">
          <w:marLeft w:val="0"/>
          <w:marRight w:val="0"/>
          <w:marTop w:val="0"/>
          <w:marBottom w:val="0"/>
          <w:divBdr>
            <w:top w:val="none" w:sz="0" w:space="0" w:color="auto"/>
            <w:left w:val="none" w:sz="0" w:space="0" w:color="auto"/>
            <w:bottom w:val="none" w:sz="0" w:space="0" w:color="auto"/>
            <w:right w:val="none" w:sz="0" w:space="0" w:color="auto"/>
          </w:divBdr>
          <w:divsChild>
            <w:div w:id="134374211">
              <w:marLeft w:val="0"/>
              <w:marRight w:val="0"/>
              <w:marTop w:val="0"/>
              <w:marBottom w:val="0"/>
              <w:divBdr>
                <w:top w:val="none" w:sz="0" w:space="0" w:color="auto"/>
                <w:left w:val="none" w:sz="0" w:space="0" w:color="auto"/>
                <w:bottom w:val="none" w:sz="0" w:space="0" w:color="auto"/>
                <w:right w:val="none" w:sz="0" w:space="0" w:color="auto"/>
              </w:divBdr>
            </w:div>
          </w:divsChild>
        </w:div>
        <w:div w:id="580915089">
          <w:marLeft w:val="0"/>
          <w:marRight w:val="0"/>
          <w:marTop w:val="0"/>
          <w:marBottom w:val="0"/>
          <w:divBdr>
            <w:top w:val="none" w:sz="0" w:space="0" w:color="auto"/>
            <w:left w:val="none" w:sz="0" w:space="0" w:color="auto"/>
            <w:bottom w:val="none" w:sz="0" w:space="0" w:color="auto"/>
            <w:right w:val="none" w:sz="0" w:space="0" w:color="auto"/>
          </w:divBdr>
          <w:divsChild>
            <w:div w:id="1765375002">
              <w:marLeft w:val="0"/>
              <w:marRight w:val="0"/>
              <w:marTop w:val="0"/>
              <w:marBottom w:val="0"/>
              <w:divBdr>
                <w:top w:val="none" w:sz="0" w:space="0" w:color="auto"/>
                <w:left w:val="none" w:sz="0" w:space="0" w:color="auto"/>
                <w:bottom w:val="none" w:sz="0" w:space="0" w:color="auto"/>
                <w:right w:val="none" w:sz="0" w:space="0" w:color="auto"/>
              </w:divBdr>
            </w:div>
          </w:divsChild>
        </w:div>
        <w:div w:id="623998729">
          <w:marLeft w:val="0"/>
          <w:marRight w:val="0"/>
          <w:marTop w:val="0"/>
          <w:marBottom w:val="0"/>
          <w:divBdr>
            <w:top w:val="none" w:sz="0" w:space="0" w:color="auto"/>
            <w:left w:val="none" w:sz="0" w:space="0" w:color="auto"/>
            <w:bottom w:val="none" w:sz="0" w:space="0" w:color="auto"/>
            <w:right w:val="none" w:sz="0" w:space="0" w:color="auto"/>
          </w:divBdr>
          <w:divsChild>
            <w:div w:id="154806693">
              <w:marLeft w:val="0"/>
              <w:marRight w:val="0"/>
              <w:marTop w:val="0"/>
              <w:marBottom w:val="0"/>
              <w:divBdr>
                <w:top w:val="none" w:sz="0" w:space="0" w:color="auto"/>
                <w:left w:val="none" w:sz="0" w:space="0" w:color="auto"/>
                <w:bottom w:val="none" w:sz="0" w:space="0" w:color="auto"/>
                <w:right w:val="none" w:sz="0" w:space="0" w:color="auto"/>
              </w:divBdr>
            </w:div>
          </w:divsChild>
        </w:div>
        <w:div w:id="655452815">
          <w:marLeft w:val="0"/>
          <w:marRight w:val="0"/>
          <w:marTop w:val="0"/>
          <w:marBottom w:val="0"/>
          <w:divBdr>
            <w:top w:val="none" w:sz="0" w:space="0" w:color="auto"/>
            <w:left w:val="none" w:sz="0" w:space="0" w:color="auto"/>
            <w:bottom w:val="none" w:sz="0" w:space="0" w:color="auto"/>
            <w:right w:val="none" w:sz="0" w:space="0" w:color="auto"/>
          </w:divBdr>
          <w:divsChild>
            <w:div w:id="1248273725">
              <w:marLeft w:val="0"/>
              <w:marRight w:val="0"/>
              <w:marTop w:val="0"/>
              <w:marBottom w:val="0"/>
              <w:divBdr>
                <w:top w:val="none" w:sz="0" w:space="0" w:color="auto"/>
                <w:left w:val="none" w:sz="0" w:space="0" w:color="auto"/>
                <w:bottom w:val="none" w:sz="0" w:space="0" w:color="auto"/>
                <w:right w:val="none" w:sz="0" w:space="0" w:color="auto"/>
              </w:divBdr>
            </w:div>
          </w:divsChild>
        </w:div>
        <w:div w:id="670331469">
          <w:marLeft w:val="0"/>
          <w:marRight w:val="0"/>
          <w:marTop w:val="0"/>
          <w:marBottom w:val="0"/>
          <w:divBdr>
            <w:top w:val="none" w:sz="0" w:space="0" w:color="auto"/>
            <w:left w:val="none" w:sz="0" w:space="0" w:color="auto"/>
            <w:bottom w:val="none" w:sz="0" w:space="0" w:color="auto"/>
            <w:right w:val="none" w:sz="0" w:space="0" w:color="auto"/>
          </w:divBdr>
          <w:divsChild>
            <w:div w:id="1617833908">
              <w:marLeft w:val="0"/>
              <w:marRight w:val="0"/>
              <w:marTop w:val="0"/>
              <w:marBottom w:val="0"/>
              <w:divBdr>
                <w:top w:val="none" w:sz="0" w:space="0" w:color="auto"/>
                <w:left w:val="none" w:sz="0" w:space="0" w:color="auto"/>
                <w:bottom w:val="none" w:sz="0" w:space="0" w:color="auto"/>
                <w:right w:val="none" w:sz="0" w:space="0" w:color="auto"/>
              </w:divBdr>
            </w:div>
          </w:divsChild>
        </w:div>
        <w:div w:id="704598808">
          <w:marLeft w:val="0"/>
          <w:marRight w:val="0"/>
          <w:marTop w:val="0"/>
          <w:marBottom w:val="0"/>
          <w:divBdr>
            <w:top w:val="none" w:sz="0" w:space="0" w:color="auto"/>
            <w:left w:val="none" w:sz="0" w:space="0" w:color="auto"/>
            <w:bottom w:val="none" w:sz="0" w:space="0" w:color="auto"/>
            <w:right w:val="none" w:sz="0" w:space="0" w:color="auto"/>
          </w:divBdr>
          <w:divsChild>
            <w:div w:id="1096949016">
              <w:marLeft w:val="0"/>
              <w:marRight w:val="0"/>
              <w:marTop w:val="0"/>
              <w:marBottom w:val="0"/>
              <w:divBdr>
                <w:top w:val="none" w:sz="0" w:space="0" w:color="auto"/>
                <w:left w:val="none" w:sz="0" w:space="0" w:color="auto"/>
                <w:bottom w:val="none" w:sz="0" w:space="0" w:color="auto"/>
                <w:right w:val="none" w:sz="0" w:space="0" w:color="auto"/>
              </w:divBdr>
            </w:div>
          </w:divsChild>
        </w:div>
        <w:div w:id="760683731">
          <w:marLeft w:val="0"/>
          <w:marRight w:val="0"/>
          <w:marTop w:val="0"/>
          <w:marBottom w:val="0"/>
          <w:divBdr>
            <w:top w:val="none" w:sz="0" w:space="0" w:color="auto"/>
            <w:left w:val="none" w:sz="0" w:space="0" w:color="auto"/>
            <w:bottom w:val="none" w:sz="0" w:space="0" w:color="auto"/>
            <w:right w:val="none" w:sz="0" w:space="0" w:color="auto"/>
          </w:divBdr>
          <w:divsChild>
            <w:div w:id="100996832">
              <w:marLeft w:val="0"/>
              <w:marRight w:val="0"/>
              <w:marTop w:val="0"/>
              <w:marBottom w:val="0"/>
              <w:divBdr>
                <w:top w:val="none" w:sz="0" w:space="0" w:color="auto"/>
                <w:left w:val="none" w:sz="0" w:space="0" w:color="auto"/>
                <w:bottom w:val="none" w:sz="0" w:space="0" w:color="auto"/>
                <w:right w:val="none" w:sz="0" w:space="0" w:color="auto"/>
              </w:divBdr>
            </w:div>
          </w:divsChild>
        </w:div>
        <w:div w:id="770124791">
          <w:marLeft w:val="0"/>
          <w:marRight w:val="0"/>
          <w:marTop w:val="0"/>
          <w:marBottom w:val="0"/>
          <w:divBdr>
            <w:top w:val="none" w:sz="0" w:space="0" w:color="auto"/>
            <w:left w:val="none" w:sz="0" w:space="0" w:color="auto"/>
            <w:bottom w:val="none" w:sz="0" w:space="0" w:color="auto"/>
            <w:right w:val="none" w:sz="0" w:space="0" w:color="auto"/>
          </w:divBdr>
          <w:divsChild>
            <w:div w:id="912665310">
              <w:marLeft w:val="0"/>
              <w:marRight w:val="0"/>
              <w:marTop w:val="0"/>
              <w:marBottom w:val="0"/>
              <w:divBdr>
                <w:top w:val="none" w:sz="0" w:space="0" w:color="auto"/>
                <w:left w:val="none" w:sz="0" w:space="0" w:color="auto"/>
                <w:bottom w:val="none" w:sz="0" w:space="0" w:color="auto"/>
                <w:right w:val="none" w:sz="0" w:space="0" w:color="auto"/>
              </w:divBdr>
            </w:div>
          </w:divsChild>
        </w:div>
        <w:div w:id="795681779">
          <w:marLeft w:val="0"/>
          <w:marRight w:val="0"/>
          <w:marTop w:val="0"/>
          <w:marBottom w:val="0"/>
          <w:divBdr>
            <w:top w:val="none" w:sz="0" w:space="0" w:color="auto"/>
            <w:left w:val="none" w:sz="0" w:space="0" w:color="auto"/>
            <w:bottom w:val="none" w:sz="0" w:space="0" w:color="auto"/>
            <w:right w:val="none" w:sz="0" w:space="0" w:color="auto"/>
          </w:divBdr>
          <w:divsChild>
            <w:div w:id="41904897">
              <w:marLeft w:val="0"/>
              <w:marRight w:val="0"/>
              <w:marTop w:val="0"/>
              <w:marBottom w:val="0"/>
              <w:divBdr>
                <w:top w:val="none" w:sz="0" w:space="0" w:color="auto"/>
                <w:left w:val="none" w:sz="0" w:space="0" w:color="auto"/>
                <w:bottom w:val="none" w:sz="0" w:space="0" w:color="auto"/>
                <w:right w:val="none" w:sz="0" w:space="0" w:color="auto"/>
              </w:divBdr>
            </w:div>
          </w:divsChild>
        </w:div>
        <w:div w:id="834149562">
          <w:marLeft w:val="0"/>
          <w:marRight w:val="0"/>
          <w:marTop w:val="0"/>
          <w:marBottom w:val="0"/>
          <w:divBdr>
            <w:top w:val="none" w:sz="0" w:space="0" w:color="auto"/>
            <w:left w:val="none" w:sz="0" w:space="0" w:color="auto"/>
            <w:bottom w:val="none" w:sz="0" w:space="0" w:color="auto"/>
            <w:right w:val="none" w:sz="0" w:space="0" w:color="auto"/>
          </w:divBdr>
          <w:divsChild>
            <w:div w:id="98185447">
              <w:marLeft w:val="0"/>
              <w:marRight w:val="0"/>
              <w:marTop w:val="0"/>
              <w:marBottom w:val="0"/>
              <w:divBdr>
                <w:top w:val="none" w:sz="0" w:space="0" w:color="auto"/>
                <w:left w:val="none" w:sz="0" w:space="0" w:color="auto"/>
                <w:bottom w:val="none" w:sz="0" w:space="0" w:color="auto"/>
                <w:right w:val="none" w:sz="0" w:space="0" w:color="auto"/>
              </w:divBdr>
            </w:div>
          </w:divsChild>
        </w:div>
        <w:div w:id="847401916">
          <w:marLeft w:val="0"/>
          <w:marRight w:val="0"/>
          <w:marTop w:val="0"/>
          <w:marBottom w:val="0"/>
          <w:divBdr>
            <w:top w:val="none" w:sz="0" w:space="0" w:color="auto"/>
            <w:left w:val="none" w:sz="0" w:space="0" w:color="auto"/>
            <w:bottom w:val="none" w:sz="0" w:space="0" w:color="auto"/>
            <w:right w:val="none" w:sz="0" w:space="0" w:color="auto"/>
          </w:divBdr>
          <w:divsChild>
            <w:div w:id="1590887732">
              <w:marLeft w:val="0"/>
              <w:marRight w:val="0"/>
              <w:marTop w:val="0"/>
              <w:marBottom w:val="0"/>
              <w:divBdr>
                <w:top w:val="none" w:sz="0" w:space="0" w:color="auto"/>
                <w:left w:val="none" w:sz="0" w:space="0" w:color="auto"/>
                <w:bottom w:val="none" w:sz="0" w:space="0" w:color="auto"/>
                <w:right w:val="none" w:sz="0" w:space="0" w:color="auto"/>
              </w:divBdr>
            </w:div>
          </w:divsChild>
        </w:div>
        <w:div w:id="876241301">
          <w:marLeft w:val="0"/>
          <w:marRight w:val="0"/>
          <w:marTop w:val="0"/>
          <w:marBottom w:val="0"/>
          <w:divBdr>
            <w:top w:val="none" w:sz="0" w:space="0" w:color="auto"/>
            <w:left w:val="none" w:sz="0" w:space="0" w:color="auto"/>
            <w:bottom w:val="none" w:sz="0" w:space="0" w:color="auto"/>
            <w:right w:val="none" w:sz="0" w:space="0" w:color="auto"/>
          </w:divBdr>
          <w:divsChild>
            <w:div w:id="867644534">
              <w:marLeft w:val="0"/>
              <w:marRight w:val="0"/>
              <w:marTop w:val="0"/>
              <w:marBottom w:val="0"/>
              <w:divBdr>
                <w:top w:val="none" w:sz="0" w:space="0" w:color="auto"/>
                <w:left w:val="none" w:sz="0" w:space="0" w:color="auto"/>
                <w:bottom w:val="none" w:sz="0" w:space="0" w:color="auto"/>
                <w:right w:val="none" w:sz="0" w:space="0" w:color="auto"/>
              </w:divBdr>
            </w:div>
          </w:divsChild>
        </w:div>
        <w:div w:id="936403864">
          <w:marLeft w:val="0"/>
          <w:marRight w:val="0"/>
          <w:marTop w:val="0"/>
          <w:marBottom w:val="0"/>
          <w:divBdr>
            <w:top w:val="none" w:sz="0" w:space="0" w:color="auto"/>
            <w:left w:val="none" w:sz="0" w:space="0" w:color="auto"/>
            <w:bottom w:val="none" w:sz="0" w:space="0" w:color="auto"/>
            <w:right w:val="none" w:sz="0" w:space="0" w:color="auto"/>
          </w:divBdr>
          <w:divsChild>
            <w:div w:id="1256286820">
              <w:marLeft w:val="0"/>
              <w:marRight w:val="0"/>
              <w:marTop w:val="0"/>
              <w:marBottom w:val="0"/>
              <w:divBdr>
                <w:top w:val="none" w:sz="0" w:space="0" w:color="auto"/>
                <w:left w:val="none" w:sz="0" w:space="0" w:color="auto"/>
                <w:bottom w:val="none" w:sz="0" w:space="0" w:color="auto"/>
                <w:right w:val="none" w:sz="0" w:space="0" w:color="auto"/>
              </w:divBdr>
            </w:div>
          </w:divsChild>
        </w:div>
        <w:div w:id="983118068">
          <w:marLeft w:val="0"/>
          <w:marRight w:val="0"/>
          <w:marTop w:val="0"/>
          <w:marBottom w:val="0"/>
          <w:divBdr>
            <w:top w:val="none" w:sz="0" w:space="0" w:color="auto"/>
            <w:left w:val="none" w:sz="0" w:space="0" w:color="auto"/>
            <w:bottom w:val="none" w:sz="0" w:space="0" w:color="auto"/>
            <w:right w:val="none" w:sz="0" w:space="0" w:color="auto"/>
          </w:divBdr>
          <w:divsChild>
            <w:div w:id="956251916">
              <w:marLeft w:val="0"/>
              <w:marRight w:val="0"/>
              <w:marTop w:val="0"/>
              <w:marBottom w:val="0"/>
              <w:divBdr>
                <w:top w:val="none" w:sz="0" w:space="0" w:color="auto"/>
                <w:left w:val="none" w:sz="0" w:space="0" w:color="auto"/>
                <w:bottom w:val="none" w:sz="0" w:space="0" w:color="auto"/>
                <w:right w:val="none" w:sz="0" w:space="0" w:color="auto"/>
              </w:divBdr>
            </w:div>
          </w:divsChild>
        </w:div>
        <w:div w:id="1024787099">
          <w:marLeft w:val="0"/>
          <w:marRight w:val="0"/>
          <w:marTop w:val="0"/>
          <w:marBottom w:val="0"/>
          <w:divBdr>
            <w:top w:val="none" w:sz="0" w:space="0" w:color="auto"/>
            <w:left w:val="none" w:sz="0" w:space="0" w:color="auto"/>
            <w:bottom w:val="none" w:sz="0" w:space="0" w:color="auto"/>
            <w:right w:val="none" w:sz="0" w:space="0" w:color="auto"/>
          </w:divBdr>
          <w:divsChild>
            <w:div w:id="133644514">
              <w:marLeft w:val="0"/>
              <w:marRight w:val="0"/>
              <w:marTop w:val="0"/>
              <w:marBottom w:val="0"/>
              <w:divBdr>
                <w:top w:val="none" w:sz="0" w:space="0" w:color="auto"/>
                <w:left w:val="none" w:sz="0" w:space="0" w:color="auto"/>
                <w:bottom w:val="none" w:sz="0" w:space="0" w:color="auto"/>
                <w:right w:val="none" w:sz="0" w:space="0" w:color="auto"/>
              </w:divBdr>
            </w:div>
          </w:divsChild>
        </w:div>
        <w:div w:id="1132600308">
          <w:marLeft w:val="0"/>
          <w:marRight w:val="0"/>
          <w:marTop w:val="0"/>
          <w:marBottom w:val="0"/>
          <w:divBdr>
            <w:top w:val="none" w:sz="0" w:space="0" w:color="auto"/>
            <w:left w:val="none" w:sz="0" w:space="0" w:color="auto"/>
            <w:bottom w:val="none" w:sz="0" w:space="0" w:color="auto"/>
            <w:right w:val="none" w:sz="0" w:space="0" w:color="auto"/>
          </w:divBdr>
          <w:divsChild>
            <w:div w:id="944843460">
              <w:marLeft w:val="0"/>
              <w:marRight w:val="0"/>
              <w:marTop w:val="0"/>
              <w:marBottom w:val="0"/>
              <w:divBdr>
                <w:top w:val="none" w:sz="0" w:space="0" w:color="auto"/>
                <w:left w:val="none" w:sz="0" w:space="0" w:color="auto"/>
                <w:bottom w:val="none" w:sz="0" w:space="0" w:color="auto"/>
                <w:right w:val="none" w:sz="0" w:space="0" w:color="auto"/>
              </w:divBdr>
            </w:div>
          </w:divsChild>
        </w:div>
        <w:div w:id="1137575789">
          <w:marLeft w:val="0"/>
          <w:marRight w:val="0"/>
          <w:marTop w:val="0"/>
          <w:marBottom w:val="0"/>
          <w:divBdr>
            <w:top w:val="none" w:sz="0" w:space="0" w:color="auto"/>
            <w:left w:val="none" w:sz="0" w:space="0" w:color="auto"/>
            <w:bottom w:val="none" w:sz="0" w:space="0" w:color="auto"/>
            <w:right w:val="none" w:sz="0" w:space="0" w:color="auto"/>
          </w:divBdr>
          <w:divsChild>
            <w:div w:id="1088501659">
              <w:marLeft w:val="0"/>
              <w:marRight w:val="0"/>
              <w:marTop w:val="0"/>
              <w:marBottom w:val="0"/>
              <w:divBdr>
                <w:top w:val="none" w:sz="0" w:space="0" w:color="auto"/>
                <w:left w:val="none" w:sz="0" w:space="0" w:color="auto"/>
                <w:bottom w:val="none" w:sz="0" w:space="0" w:color="auto"/>
                <w:right w:val="none" w:sz="0" w:space="0" w:color="auto"/>
              </w:divBdr>
            </w:div>
          </w:divsChild>
        </w:div>
        <w:div w:id="1152866761">
          <w:marLeft w:val="0"/>
          <w:marRight w:val="0"/>
          <w:marTop w:val="0"/>
          <w:marBottom w:val="0"/>
          <w:divBdr>
            <w:top w:val="none" w:sz="0" w:space="0" w:color="auto"/>
            <w:left w:val="none" w:sz="0" w:space="0" w:color="auto"/>
            <w:bottom w:val="none" w:sz="0" w:space="0" w:color="auto"/>
            <w:right w:val="none" w:sz="0" w:space="0" w:color="auto"/>
          </w:divBdr>
          <w:divsChild>
            <w:div w:id="727145340">
              <w:marLeft w:val="0"/>
              <w:marRight w:val="0"/>
              <w:marTop w:val="0"/>
              <w:marBottom w:val="0"/>
              <w:divBdr>
                <w:top w:val="none" w:sz="0" w:space="0" w:color="auto"/>
                <w:left w:val="none" w:sz="0" w:space="0" w:color="auto"/>
                <w:bottom w:val="none" w:sz="0" w:space="0" w:color="auto"/>
                <w:right w:val="none" w:sz="0" w:space="0" w:color="auto"/>
              </w:divBdr>
            </w:div>
          </w:divsChild>
        </w:div>
        <w:div w:id="1178618425">
          <w:marLeft w:val="0"/>
          <w:marRight w:val="0"/>
          <w:marTop w:val="0"/>
          <w:marBottom w:val="0"/>
          <w:divBdr>
            <w:top w:val="none" w:sz="0" w:space="0" w:color="auto"/>
            <w:left w:val="none" w:sz="0" w:space="0" w:color="auto"/>
            <w:bottom w:val="none" w:sz="0" w:space="0" w:color="auto"/>
            <w:right w:val="none" w:sz="0" w:space="0" w:color="auto"/>
          </w:divBdr>
          <w:divsChild>
            <w:div w:id="876088506">
              <w:marLeft w:val="0"/>
              <w:marRight w:val="0"/>
              <w:marTop w:val="0"/>
              <w:marBottom w:val="0"/>
              <w:divBdr>
                <w:top w:val="none" w:sz="0" w:space="0" w:color="auto"/>
                <w:left w:val="none" w:sz="0" w:space="0" w:color="auto"/>
                <w:bottom w:val="none" w:sz="0" w:space="0" w:color="auto"/>
                <w:right w:val="none" w:sz="0" w:space="0" w:color="auto"/>
              </w:divBdr>
            </w:div>
          </w:divsChild>
        </w:div>
        <w:div w:id="1180195488">
          <w:marLeft w:val="0"/>
          <w:marRight w:val="0"/>
          <w:marTop w:val="0"/>
          <w:marBottom w:val="0"/>
          <w:divBdr>
            <w:top w:val="none" w:sz="0" w:space="0" w:color="auto"/>
            <w:left w:val="none" w:sz="0" w:space="0" w:color="auto"/>
            <w:bottom w:val="none" w:sz="0" w:space="0" w:color="auto"/>
            <w:right w:val="none" w:sz="0" w:space="0" w:color="auto"/>
          </w:divBdr>
          <w:divsChild>
            <w:div w:id="450708270">
              <w:marLeft w:val="0"/>
              <w:marRight w:val="0"/>
              <w:marTop w:val="0"/>
              <w:marBottom w:val="0"/>
              <w:divBdr>
                <w:top w:val="none" w:sz="0" w:space="0" w:color="auto"/>
                <w:left w:val="none" w:sz="0" w:space="0" w:color="auto"/>
                <w:bottom w:val="none" w:sz="0" w:space="0" w:color="auto"/>
                <w:right w:val="none" w:sz="0" w:space="0" w:color="auto"/>
              </w:divBdr>
            </w:div>
          </w:divsChild>
        </w:div>
        <w:div w:id="1234317690">
          <w:marLeft w:val="0"/>
          <w:marRight w:val="0"/>
          <w:marTop w:val="0"/>
          <w:marBottom w:val="0"/>
          <w:divBdr>
            <w:top w:val="none" w:sz="0" w:space="0" w:color="auto"/>
            <w:left w:val="none" w:sz="0" w:space="0" w:color="auto"/>
            <w:bottom w:val="none" w:sz="0" w:space="0" w:color="auto"/>
            <w:right w:val="none" w:sz="0" w:space="0" w:color="auto"/>
          </w:divBdr>
          <w:divsChild>
            <w:div w:id="2065518473">
              <w:marLeft w:val="0"/>
              <w:marRight w:val="0"/>
              <w:marTop w:val="0"/>
              <w:marBottom w:val="0"/>
              <w:divBdr>
                <w:top w:val="none" w:sz="0" w:space="0" w:color="auto"/>
                <w:left w:val="none" w:sz="0" w:space="0" w:color="auto"/>
                <w:bottom w:val="none" w:sz="0" w:space="0" w:color="auto"/>
                <w:right w:val="none" w:sz="0" w:space="0" w:color="auto"/>
              </w:divBdr>
            </w:div>
          </w:divsChild>
        </w:div>
        <w:div w:id="1246111950">
          <w:marLeft w:val="0"/>
          <w:marRight w:val="0"/>
          <w:marTop w:val="0"/>
          <w:marBottom w:val="0"/>
          <w:divBdr>
            <w:top w:val="none" w:sz="0" w:space="0" w:color="auto"/>
            <w:left w:val="none" w:sz="0" w:space="0" w:color="auto"/>
            <w:bottom w:val="none" w:sz="0" w:space="0" w:color="auto"/>
            <w:right w:val="none" w:sz="0" w:space="0" w:color="auto"/>
          </w:divBdr>
          <w:divsChild>
            <w:div w:id="741948732">
              <w:marLeft w:val="0"/>
              <w:marRight w:val="0"/>
              <w:marTop w:val="0"/>
              <w:marBottom w:val="0"/>
              <w:divBdr>
                <w:top w:val="none" w:sz="0" w:space="0" w:color="auto"/>
                <w:left w:val="none" w:sz="0" w:space="0" w:color="auto"/>
                <w:bottom w:val="none" w:sz="0" w:space="0" w:color="auto"/>
                <w:right w:val="none" w:sz="0" w:space="0" w:color="auto"/>
              </w:divBdr>
            </w:div>
          </w:divsChild>
        </w:div>
        <w:div w:id="1248273221">
          <w:marLeft w:val="0"/>
          <w:marRight w:val="0"/>
          <w:marTop w:val="0"/>
          <w:marBottom w:val="0"/>
          <w:divBdr>
            <w:top w:val="none" w:sz="0" w:space="0" w:color="auto"/>
            <w:left w:val="none" w:sz="0" w:space="0" w:color="auto"/>
            <w:bottom w:val="none" w:sz="0" w:space="0" w:color="auto"/>
            <w:right w:val="none" w:sz="0" w:space="0" w:color="auto"/>
          </w:divBdr>
          <w:divsChild>
            <w:div w:id="1494564580">
              <w:marLeft w:val="0"/>
              <w:marRight w:val="0"/>
              <w:marTop w:val="0"/>
              <w:marBottom w:val="0"/>
              <w:divBdr>
                <w:top w:val="none" w:sz="0" w:space="0" w:color="auto"/>
                <w:left w:val="none" w:sz="0" w:space="0" w:color="auto"/>
                <w:bottom w:val="none" w:sz="0" w:space="0" w:color="auto"/>
                <w:right w:val="none" w:sz="0" w:space="0" w:color="auto"/>
              </w:divBdr>
            </w:div>
          </w:divsChild>
        </w:div>
        <w:div w:id="1256018833">
          <w:marLeft w:val="0"/>
          <w:marRight w:val="0"/>
          <w:marTop w:val="0"/>
          <w:marBottom w:val="0"/>
          <w:divBdr>
            <w:top w:val="none" w:sz="0" w:space="0" w:color="auto"/>
            <w:left w:val="none" w:sz="0" w:space="0" w:color="auto"/>
            <w:bottom w:val="none" w:sz="0" w:space="0" w:color="auto"/>
            <w:right w:val="none" w:sz="0" w:space="0" w:color="auto"/>
          </w:divBdr>
          <w:divsChild>
            <w:div w:id="968048680">
              <w:marLeft w:val="0"/>
              <w:marRight w:val="0"/>
              <w:marTop w:val="0"/>
              <w:marBottom w:val="0"/>
              <w:divBdr>
                <w:top w:val="none" w:sz="0" w:space="0" w:color="auto"/>
                <w:left w:val="none" w:sz="0" w:space="0" w:color="auto"/>
                <w:bottom w:val="none" w:sz="0" w:space="0" w:color="auto"/>
                <w:right w:val="none" w:sz="0" w:space="0" w:color="auto"/>
              </w:divBdr>
            </w:div>
          </w:divsChild>
        </w:div>
        <w:div w:id="1263298770">
          <w:marLeft w:val="0"/>
          <w:marRight w:val="0"/>
          <w:marTop w:val="0"/>
          <w:marBottom w:val="0"/>
          <w:divBdr>
            <w:top w:val="none" w:sz="0" w:space="0" w:color="auto"/>
            <w:left w:val="none" w:sz="0" w:space="0" w:color="auto"/>
            <w:bottom w:val="none" w:sz="0" w:space="0" w:color="auto"/>
            <w:right w:val="none" w:sz="0" w:space="0" w:color="auto"/>
          </w:divBdr>
          <w:divsChild>
            <w:div w:id="1422021666">
              <w:marLeft w:val="0"/>
              <w:marRight w:val="0"/>
              <w:marTop w:val="0"/>
              <w:marBottom w:val="0"/>
              <w:divBdr>
                <w:top w:val="none" w:sz="0" w:space="0" w:color="auto"/>
                <w:left w:val="none" w:sz="0" w:space="0" w:color="auto"/>
                <w:bottom w:val="none" w:sz="0" w:space="0" w:color="auto"/>
                <w:right w:val="none" w:sz="0" w:space="0" w:color="auto"/>
              </w:divBdr>
            </w:div>
          </w:divsChild>
        </w:div>
        <w:div w:id="1286500872">
          <w:marLeft w:val="0"/>
          <w:marRight w:val="0"/>
          <w:marTop w:val="0"/>
          <w:marBottom w:val="0"/>
          <w:divBdr>
            <w:top w:val="none" w:sz="0" w:space="0" w:color="auto"/>
            <w:left w:val="none" w:sz="0" w:space="0" w:color="auto"/>
            <w:bottom w:val="none" w:sz="0" w:space="0" w:color="auto"/>
            <w:right w:val="none" w:sz="0" w:space="0" w:color="auto"/>
          </w:divBdr>
          <w:divsChild>
            <w:div w:id="932126427">
              <w:marLeft w:val="0"/>
              <w:marRight w:val="0"/>
              <w:marTop w:val="0"/>
              <w:marBottom w:val="0"/>
              <w:divBdr>
                <w:top w:val="none" w:sz="0" w:space="0" w:color="auto"/>
                <w:left w:val="none" w:sz="0" w:space="0" w:color="auto"/>
                <w:bottom w:val="none" w:sz="0" w:space="0" w:color="auto"/>
                <w:right w:val="none" w:sz="0" w:space="0" w:color="auto"/>
              </w:divBdr>
            </w:div>
          </w:divsChild>
        </w:div>
        <w:div w:id="1293754162">
          <w:marLeft w:val="0"/>
          <w:marRight w:val="0"/>
          <w:marTop w:val="0"/>
          <w:marBottom w:val="0"/>
          <w:divBdr>
            <w:top w:val="none" w:sz="0" w:space="0" w:color="auto"/>
            <w:left w:val="none" w:sz="0" w:space="0" w:color="auto"/>
            <w:bottom w:val="none" w:sz="0" w:space="0" w:color="auto"/>
            <w:right w:val="none" w:sz="0" w:space="0" w:color="auto"/>
          </w:divBdr>
          <w:divsChild>
            <w:div w:id="1010370239">
              <w:marLeft w:val="0"/>
              <w:marRight w:val="0"/>
              <w:marTop w:val="0"/>
              <w:marBottom w:val="0"/>
              <w:divBdr>
                <w:top w:val="none" w:sz="0" w:space="0" w:color="auto"/>
                <w:left w:val="none" w:sz="0" w:space="0" w:color="auto"/>
                <w:bottom w:val="none" w:sz="0" w:space="0" w:color="auto"/>
                <w:right w:val="none" w:sz="0" w:space="0" w:color="auto"/>
              </w:divBdr>
            </w:div>
          </w:divsChild>
        </w:div>
        <w:div w:id="1337423144">
          <w:marLeft w:val="0"/>
          <w:marRight w:val="0"/>
          <w:marTop w:val="0"/>
          <w:marBottom w:val="0"/>
          <w:divBdr>
            <w:top w:val="none" w:sz="0" w:space="0" w:color="auto"/>
            <w:left w:val="none" w:sz="0" w:space="0" w:color="auto"/>
            <w:bottom w:val="none" w:sz="0" w:space="0" w:color="auto"/>
            <w:right w:val="none" w:sz="0" w:space="0" w:color="auto"/>
          </w:divBdr>
          <w:divsChild>
            <w:div w:id="157961120">
              <w:marLeft w:val="0"/>
              <w:marRight w:val="0"/>
              <w:marTop w:val="0"/>
              <w:marBottom w:val="0"/>
              <w:divBdr>
                <w:top w:val="none" w:sz="0" w:space="0" w:color="auto"/>
                <w:left w:val="none" w:sz="0" w:space="0" w:color="auto"/>
                <w:bottom w:val="none" w:sz="0" w:space="0" w:color="auto"/>
                <w:right w:val="none" w:sz="0" w:space="0" w:color="auto"/>
              </w:divBdr>
            </w:div>
          </w:divsChild>
        </w:div>
        <w:div w:id="1345209395">
          <w:marLeft w:val="0"/>
          <w:marRight w:val="0"/>
          <w:marTop w:val="0"/>
          <w:marBottom w:val="0"/>
          <w:divBdr>
            <w:top w:val="none" w:sz="0" w:space="0" w:color="auto"/>
            <w:left w:val="none" w:sz="0" w:space="0" w:color="auto"/>
            <w:bottom w:val="none" w:sz="0" w:space="0" w:color="auto"/>
            <w:right w:val="none" w:sz="0" w:space="0" w:color="auto"/>
          </w:divBdr>
          <w:divsChild>
            <w:div w:id="49229582">
              <w:marLeft w:val="0"/>
              <w:marRight w:val="0"/>
              <w:marTop w:val="0"/>
              <w:marBottom w:val="0"/>
              <w:divBdr>
                <w:top w:val="none" w:sz="0" w:space="0" w:color="auto"/>
                <w:left w:val="none" w:sz="0" w:space="0" w:color="auto"/>
                <w:bottom w:val="none" w:sz="0" w:space="0" w:color="auto"/>
                <w:right w:val="none" w:sz="0" w:space="0" w:color="auto"/>
              </w:divBdr>
            </w:div>
          </w:divsChild>
        </w:div>
        <w:div w:id="1378163008">
          <w:marLeft w:val="0"/>
          <w:marRight w:val="0"/>
          <w:marTop w:val="0"/>
          <w:marBottom w:val="0"/>
          <w:divBdr>
            <w:top w:val="none" w:sz="0" w:space="0" w:color="auto"/>
            <w:left w:val="none" w:sz="0" w:space="0" w:color="auto"/>
            <w:bottom w:val="none" w:sz="0" w:space="0" w:color="auto"/>
            <w:right w:val="none" w:sz="0" w:space="0" w:color="auto"/>
          </w:divBdr>
          <w:divsChild>
            <w:div w:id="1663312930">
              <w:marLeft w:val="0"/>
              <w:marRight w:val="0"/>
              <w:marTop w:val="0"/>
              <w:marBottom w:val="0"/>
              <w:divBdr>
                <w:top w:val="none" w:sz="0" w:space="0" w:color="auto"/>
                <w:left w:val="none" w:sz="0" w:space="0" w:color="auto"/>
                <w:bottom w:val="none" w:sz="0" w:space="0" w:color="auto"/>
                <w:right w:val="none" w:sz="0" w:space="0" w:color="auto"/>
              </w:divBdr>
            </w:div>
          </w:divsChild>
        </w:div>
        <w:div w:id="1393113764">
          <w:marLeft w:val="0"/>
          <w:marRight w:val="0"/>
          <w:marTop w:val="0"/>
          <w:marBottom w:val="0"/>
          <w:divBdr>
            <w:top w:val="none" w:sz="0" w:space="0" w:color="auto"/>
            <w:left w:val="none" w:sz="0" w:space="0" w:color="auto"/>
            <w:bottom w:val="none" w:sz="0" w:space="0" w:color="auto"/>
            <w:right w:val="none" w:sz="0" w:space="0" w:color="auto"/>
          </w:divBdr>
          <w:divsChild>
            <w:div w:id="312099930">
              <w:marLeft w:val="0"/>
              <w:marRight w:val="0"/>
              <w:marTop w:val="0"/>
              <w:marBottom w:val="0"/>
              <w:divBdr>
                <w:top w:val="none" w:sz="0" w:space="0" w:color="auto"/>
                <w:left w:val="none" w:sz="0" w:space="0" w:color="auto"/>
                <w:bottom w:val="none" w:sz="0" w:space="0" w:color="auto"/>
                <w:right w:val="none" w:sz="0" w:space="0" w:color="auto"/>
              </w:divBdr>
            </w:div>
          </w:divsChild>
        </w:div>
        <w:div w:id="1399667930">
          <w:marLeft w:val="0"/>
          <w:marRight w:val="0"/>
          <w:marTop w:val="0"/>
          <w:marBottom w:val="0"/>
          <w:divBdr>
            <w:top w:val="none" w:sz="0" w:space="0" w:color="auto"/>
            <w:left w:val="none" w:sz="0" w:space="0" w:color="auto"/>
            <w:bottom w:val="none" w:sz="0" w:space="0" w:color="auto"/>
            <w:right w:val="none" w:sz="0" w:space="0" w:color="auto"/>
          </w:divBdr>
          <w:divsChild>
            <w:div w:id="1231502025">
              <w:marLeft w:val="0"/>
              <w:marRight w:val="0"/>
              <w:marTop w:val="0"/>
              <w:marBottom w:val="0"/>
              <w:divBdr>
                <w:top w:val="none" w:sz="0" w:space="0" w:color="auto"/>
                <w:left w:val="none" w:sz="0" w:space="0" w:color="auto"/>
                <w:bottom w:val="none" w:sz="0" w:space="0" w:color="auto"/>
                <w:right w:val="none" w:sz="0" w:space="0" w:color="auto"/>
              </w:divBdr>
            </w:div>
          </w:divsChild>
        </w:div>
        <w:div w:id="1407259452">
          <w:marLeft w:val="0"/>
          <w:marRight w:val="0"/>
          <w:marTop w:val="0"/>
          <w:marBottom w:val="0"/>
          <w:divBdr>
            <w:top w:val="none" w:sz="0" w:space="0" w:color="auto"/>
            <w:left w:val="none" w:sz="0" w:space="0" w:color="auto"/>
            <w:bottom w:val="none" w:sz="0" w:space="0" w:color="auto"/>
            <w:right w:val="none" w:sz="0" w:space="0" w:color="auto"/>
          </w:divBdr>
          <w:divsChild>
            <w:div w:id="588805871">
              <w:marLeft w:val="0"/>
              <w:marRight w:val="0"/>
              <w:marTop w:val="0"/>
              <w:marBottom w:val="0"/>
              <w:divBdr>
                <w:top w:val="none" w:sz="0" w:space="0" w:color="auto"/>
                <w:left w:val="none" w:sz="0" w:space="0" w:color="auto"/>
                <w:bottom w:val="none" w:sz="0" w:space="0" w:color="auto"/>
                <w:right w:val="none" w:sz="0" w:space="0" w:color="auto"/>
              </w:divBdr>
            </w:div>
          </w:divsChild>
        </w:div>
        <w:div w:id="1408111450">
          <w:marLeft w:val="0"/>
          <w:marRight w:val="0"/>
          <w:marTop w:val="0"/>
          <w:marBottom w:val="0"/>
          <w:divBdr>
            <w:top w:val="none" w:sz="0" w:space="0" w:color="auto"/>
            <w:left w:val="none" w:sz="0" w:space="0" w:color="auto"/>
            <w:bottom w:val="none" w:sz="0" w:space="0" w:color="auto"/>
            <w:right w:val="none" w:sz="0" w:space="0" w:color="auto"/>
          </w:divBdr>
          <w:divsChild>
            <w:div w:id="2085252456">
              <w:marLeft w:val="0"/>
              <w:marRight w:val="0"/>
              <w:marTop w:val="0"/>
              <w:marBottom w:val="0"/>
              <w:divBdr>
                <w:top w:val="none" w:sz="0" w:space="0" w:color="auto"/>
                <w:left w:val="none" w:sz="0" w:space="0" w:color="auto"/>
                <w:bottom w:val="none" w:sz="0" w:space="0" w:color="auto"/>
                <w:right w:val="none" w:sz="0" w:space="0" w:color="auto"/>
              </w:divBdr>
            </w:div>
          </w:divsChild>
        </w:div>
        <w:div w:id="1414165203">
          <w:marLeft w:val="0"/>
          <w:marRight w:val="0"/>
          <w:marTop w:val="0"/>
          <w:marBottom w:val="0"/>
          <w:divBdr>
            <w:top w:val="none" w:sz="0" w:space="0" w:color="auto"/>
            <w:left w:val="none" w:sz="0" w:space="0" w:color="auto"/>
            <w:bottom w:val="none" w:sz="0" w:space="0" w:color="auto"/>
            <w:right w:val="none" w:sz="0" w:space="0" w:color="auto"/>
          </w:divBdr>
          <w:divsChild>
            <w:div w:id="237138033">
              <w:marLeft w:val="0"/>
              <w:marRight w:val="0"/>
              <w:marTop w:val="0"/>
              <w:marBottom w:val="0"/>
              <w:divBdr>
                <w:top w:val="none" w:sz="0" w:space="0" w:color="auto"/>
                <w:left w:val="none" w:sz="0" w:space="0" w:color="auto"/>
                <w:bottom w:val="none" w:sz="0" w:space="0" w:color="auto"/>
                <w:right w:val="none" w:sz="0" w:space="0" w:color="auto"/>
              </w:divBdr>
            </w:div>
          </w:divsChild>
        </w:div>
        <w:div w:id="1452897420">
          <w:marLeft w:val="0"/>
          <w:marRight w:val="0"/>
          <w:marTop w:val="0"/>
          <w:marBottom w:val="0"/>
          <w:divBdr>
            <w:top w:val="none" w:sz="0" w:space="0" w:color="auto"/>
            <w:left w:val="none" w:sz="0" w:space="0" w:color="auto"/>
            <w:bottom w:val="none" w:sz="0" w:space="0" w:color="auto"/>
            <w:right w:val="none" w:sz="0" w:space="0" w:color="auto"/>
          </w:divBdr>
          <w:divsChild>
            <w:div w:id="1233197620">
              <w:marLeft w:val="0"/>
              <w:marRight w:val="0"/>
              <w:marTop w:val="0"/>
              <w:marBottom w:val="0"/>
              <w:divBdr>
                <w:top w:val="none" w:sz="0" w:space="0" w:color="auto"/>
                <w:left w:val="none" w:sz="0" w:space="0" w:color="auto"/>
                <w:bottom w:val="none" w:sz="0" w:space="0" w:color="auto"/>
                <w:right w:val="none" w:sz="0" w:space="0" w:color="auto"/>
              </w:divBdr>
            </w:div>
          </w:divsChild>
        </w:div>
        <w:div w:id="1473399208">
          <w:marLeft w:val="0"/>
          <w:marRight w:val="0"/>
          <w:marTop w:val="0"/>
          <w:marBottom w:val="0"/>
          <w:divBdr>
            <w:top w:val="none" w:sz="0" w:space="0" w:color="auto"/>
            <w:left w:val="none" w:sz="0" w:space="0" w:color="auto"/>
            <w:bottom w:val="none" w:sz="0" w:space="0" w:color="auto"/>
            <w:right w:val="none" w:sz="0" w:space="0" w:color="auto"/>
          </w:divBdr>
          <w:divsChild>
            <w:div w:id="217711992">
              <w:marLeft w:val="0"/>
              <w:marRight w:val="0"/>
              <w:marTop w:val="0"/>
              <w:marBottom w:val="0"/>
              <w:divBdr>
                <w:top w:val="none" w:sz="0" w:space="0" w:color="auto"/>
                <w:left w:val="none" w:sz="0" w:space="0" w:color="auto"/>
                <w:bottom w:val="none" w:sz="0" w:space="0" w:color="auto"/>
                <w:right w:val="none" w:sz="0" w:space="0" w:color="auto"/>
              </w:divBdr>
            </w:div>
          </w:divsChild>
        </w:div>
        <w:div w:id="1531914815">
          <w:marLeft w:val="0"/>
          <w:marRight w:val="0"/>
          <w:marTop w:val="0"/>
          <w:marBottom w:val="0"/>
          <w:divBdr>
            <w:top w:val="none" w:sz="0" w:space="0" w:color="auto"/>
            <w:left w:val="none" w:sz="0" w:space="0" w:color="auto"/>
            <w:bottom w:val="none" w:sz="0" w:space="0" w:color="auto"/>
            <w:right w:val="none" w:sz="0" w:space="0" w:color="auto"/>
          </w:divBdr>
          <w:divsChild>
            <w:div w:id="56979146">
              <w:marLeft w:val="0"/>
              <w:marRight w:val="0"/>
              <w:marTop w:val="0"/>
              <w:marBottom w:val="0"/>
              <w:divBdr>
                <w:top w:val="none" w:sz="0" w:space="0" w:color="auto"/>
                <w:left w:val="none" w:sz="0" w:space="0" w:color="auto"/>
                <w:bottom w:val="none" w:sz="0" w:space="0" w:color="auto"/>
                <w:right w:val="none" w:sz="0" w:space="0" w:color="auto"/>
              </w:divBdr>
            </w:div>
          </w:divsChild>
        </w:div>
        <w:div w:id="1538734583">
          <w:marLeft w:val="0"/>
          <w:marRight w:val="0"/>
          <w:marTop w:val="0"/>
          <w:marBottom w:val="0"/>
          <w:divBdr>
            <w:top w:val="none" w:sz="0" w:space="0" w:color="auto"/>
            <w:left w:val="none" w:sz="0" w:space="0" w:color="auto"/>
            <w:bottom w:val="none" w:sz="0" w:space="0" w:color="auto"/>
            <w:right w:val="none" w:sz="0" w:space="0" w:color="auto"/>
          </w:divBdr>
          <w:divsChild>
            <w:div w:id="1157846128">
              <w:marLeft w:val="0"/>
              <w:marRight w:val="0"/>
              <w:marTop w:val="0"/>
              <w:marBottom w:val="0"/>
              <w:divBdr>
                <w:top w:val="none" w:sz="0" w:space="0" w:color="auto"/>
                <w:left w:val="none" w:sz="0" w:space="0" w:color="auto"/>
                <w:bottom w:val="none" w:sz="0" w:space="0" w:color="auto"/>
                <w:right w:val="none" w:sz="0" w:space="0" w:color="auto"/>
              </w:divBdr>
            </w:div>
          </w:divsChild>
        </w:div>
        <w:div w:id="1555968370">
          <w:marLeft w:val="0"/>
          <w:marRight w:val="0"/>
          <w:marTop w:val="0"/>
          <w:marBottom w:val="0"/>
          <w:divBdr>
            <w:top w:val="none" w:sz="0" w:space="0" w:color="auto"/>
            <w:left w:val="none" w:sz="0" w:space="0" w:color="auto"/>
            <w:bottom w:val="none" w:sz="0" w:space="0" w:color="auto"/>
            <w:right w:val="none" w:sz="0" w:space="0" w:color="auto"/>
          </w:divBdr>
          <w:divsChild>
            <w:div w:id="1001926538">
              <w:marLeft w:val="0"/>
              <w:marRight w:val="0"/>
              <w:marTop w:val="0"/>
              <w:marBottom w:val="0"/>
              <w:divBdr>
                <w:top w:val="none" w:sz="0" w:space="0" w:color="auto"/>
                <w:left w:val="none" w:sz="0" w:space="0" w:color="auto"/>
                <w:bottom w:val="none" w:sz="0" w:space="0" w:color="auto"/>
                <w:right w:val="none" w:sz="0" w:space="0" w:color="auto"/>
              </w:divBdr>
            </w:div>
          </w:divsChild>
        </w:div>
        <w:div w:id="1555971868">
          <w:marLeft w:val="0"/>
          <w:marRight w:val="0"/>
          <w:marTop w:val="0"/>
          <w:marBottom w:val="0"/>
          <w:divBdr>
            <w:top w:val="none" w:sz="0" w:space="0" w:color="auto"/>
            <w:left w:val="none" w:sz="0" w:space="0" w:color="auto"/>
            <w:bottom w:val="none" w:sz="0" w:space="0" w:color="auto"/>
            <w:right w:val="none" w:sz="0" w:space="0" w:color="auto"/>
          </w:divBdr>
          <w:divsChild>
            <w:div w:id="712077889">
              <w:marLeft w:val="0"/>
              <w:marRight w:val="0"/>
              <w:marTop w:val="0"/>
              <w:marBottom w:val="0"/>
              <w:divBdr>
                <w:top w:val="none" w:sz="0" w:space="0" w:color="auto"/>
                <w:left w:val="none" w:sz="0" w:space="0" w:color="auto"/>
                <w:bottom w:val="none" w:sz="0" w:space="0" w:color="auto"/>
                <w:right w:val="none" w:sz="0" w:space="0" w:color="auto"/>
              </w:divBdr>
            </w:div>
          </w:divsChild>
        </w:div>
        <w:div w:id="1566454313">
          <w:marLeft w:val="0"/>
          <w:marRight w:val="0"/>
          <w:marTop w:val="0"/>
          <w:marBottom w:val="0"/>
          <w:divBdr>
            <w:top w:val="none" w:sz="0" w:space="0" w:color="auto"/>
            <w:left w:val="none" w:sz="0" w:space="0" w:color="auto"/>
            <w:bottom w:val="none" w:sz="0" w:space="0" w:color="auto"/>
            <w:right w:val="none" w:sz="0" w:space="0" w:color="auto"/>
          </w:divBdr>
          <w:divsChild>
            <w:div w:id="817576082">
              <w:marLeft w:val="0"/>
              <w:marRight w:val="0"/>
              <w:marTop w:val="0"/>
              <w:marBottom w:val="0"/>
              <w:divBdr>
                <w:top w:val="none" w:sz="0" w:space="0" w:color="auto"/>
                <w:left w:val="none" w:sz="0" w:space="0" w:color="auto"/>
                <w:bottom w:val="none" w:sz="0" w:space="0" w:color="auto"/>
                <w:right w:val="none" w:sz="0" w:space="0" w:color="auto"/>
              </w:divBdr>
            </w:div>
          </w:divsChild>
        </w:div>
        <w:div w:id="1629509803">
          <w:marLeft w:val="0"/>
          <w:marRight w:val="0"/>
          <w:marTop w:val="0"/>
          <w:marBottom w:val="0"/>
          <w:divBdr>
            <w:top w:val="none" w:sz="0" w:space="0" w:color="auto"/>
            <w:left w:val="none" w:sz="0" w:space="0" w:color="auto"/>
            <w:bottom w:val="none" w:sz="0" w:space="0" w:color="auto"/>
            <w:right w:val="none" w:sz="0" w:space="0" w:color="auto"/>
          </w:divBdr>
          <w:divsChild>
            <w:div w:id="1701782630">
              <w:marLeft w:val="0"/>
              <w:marRight w:val="0"/>
              <w:marTop w:val="0"/>
              <w:marBottom w:val="0"/>
              <w:divBdr>
                <w:top w:val="none" w:sz="0" w:space="0" w:color="auto"/>
                <w:left w:val="none" w:sz="0" w:space="0" w:color="auto"/>
                <w:bottom w:val="none" w:sz="0" w:space="0" w:color="auto"/>
                <w:right w:val="none" w:sz="0" w:space="0" w:color="auto"/>
              </w:divBdr>
            </w:div>
          </w:divsChild>
        </w:div>
        <w:div w:id="1635132707">
          <w:marLeft w:val="0"/>
          <w:marRight w:val="0"/>
          <w:marTop w:val="0"/>
          <w:marBottom w:val="0"/>
          <w:divBdr>
            <w:top w:val="none" w:sz="0" w:space="0" w:color="auto"/>
            <w:left w:val="none" w:sz="0" w:space="0" w:color="auto"/>
            <w:bottom w:val="none" w:sz="0" w:space="0" w:color="auto"/>
            <w:right w:val="none" w:sz="0" w:space="0" w:color="auto"/>
          </w:divBdr>
          <w:divsChild>
            <w:div w:id="503207194">
              <w:marLeft w:val="0"/>
              <w:marRight w:val="0"/>
              <w:marTop w:val="0"/>
              <w:marBottom w:val="0"/>
              <w:divBdr>
                <w:top w:val="none" w:sz="0" w:space="0" w:color="auto"/>
                <w:left w:val="none" w:sz="0" w:space="0" w:color="auto"/>
                <w:bottom w:val="none" w:sz="0" w:space="0" w:color="auto"/>
                <w:right w:val="none" w:sz="0" w:space="0" w:color="auto"/>
              </w:divBdr>
            </w:div>
          </w:divsChild>
        </w:div>
        <w:div w:id="1639261415">
          <w:marLeft w:val="0"/>
          <w:marRight w:val="0"/>
          <w:marTop w:val="0"/>
          <w:marBottom w:val="0"/>
          <w:divBdr>
            <w:top w:val="none" w:sz="0" w:space="0" w:color="auto"/>
            <w:left w:val="none" w:sz="0" w:space="0" w:color="auto"/>
            <w:bottom w:val="none" w:sz="0" w:space="0" w:color="auto"/>
            <w:right w:val="none" w:sz="0" w:space="0" w:color="auto"/>
          </w:divBdr>
          <w:divsChild>
            <w:div w:id="580530972">
              <w:marLeft w:val="0"/>
              <w:marRight w:val="0"/>
              <w:marTop w:val="0"/>
              <w:marBottom w:val="0"/>
              <w:divBdr>
                <w:top w:val="none" w:sz="0" w:space="0" w:color="auto"/>
                <w:left w:val="none" w:sz="0" w:space="0" w:color="auto"/>
                <w:bottom w:val="none" w:sz="0" w:space="0" w:color="auto"/>
                <w:right w:val="none" w:sz="0" w:space="0" w:color="auto"/>
              </w:divBdr>
            </w:div>
          </w:divsChild>
        </w:div>
        <w:div w:id="1671568082">
          <w:marLeft w:val="0"/>
          <w:marRight w:val="0"/>
          <w:marTop w:val="0"/>
          <w:marBottom w:val="0"/>
          <w:divBdr>
            <w:top w:val="none" w:sz="0" w:space="0" w:color="auto"/>
            <w:left w:val="none" w:sz="0" w:space="0" w:color="auto"/>
            <w:bottom w:val="none" w:sz="0" w:space="0" w:color="auto"/>
            <w:right w:val="none" w:sz="0" w:space="0" w:color="auto"/>
          </w:divBdr>
          <w:divsChild>
            <w:div w:id="1283346874">
              <w:marLeft w:val="0"/>
              <w:marRight w:val="0"/>
              <w:marTop w:val="0"/>
              <w:marBottom w:val="0"/>
              <w:divBdr>
                <w:top w:val="none" w:sz="0" w:space="0" w:color="auto"/>
                <w:left w:val="none" w:sz="0" w:space="0" w:color="auto"/>
                <w:bottom w:val="none" w:sz="0" w:space="0" w:color="auto"/>
                <w:right w:val="none" w:sz="0" w:space="0" w:color="auto"/>
              </w:divBdr>
            </w:div>
          </w:divsChild>
        </w:div>
        <w:div w:id="1684362626">
          <w:marLeft w:val="0"/>
          <w:marRight w:val="0"/>
          <w:marTop w:val="0"/>
          <w:marBottom w:val="0"/>
          <w:divBdr>
            <w:top w:val="none" w:sz="0" w:space="0" w:color="auto"/>
            <w:left w:val="none" w:sz="0" w:space="0" w:color="auto"/>
            <w:bottom w:val="none" w:sz="0" w:space="0" w:color="auto"/>
            <w:right w:val="none" w:sz="0" w:space="0" w:color="auto"/>
          </w:divBdr>
          <w:divsChild>
            <w:div w:id="2093116983">
              <w:marLeft w:val="0"/>
              <w:marRight w:val="0"/>
              <w:marTop w:val="0"/>
              <w:marBottom w:val="0"/>
              <w:divBdr>
                <w:top w:val="none" w:sz="0" w:space="0" w:color="auto"/>
                <w:left w:val="none" w:sz="0" w:space="0" w:color="auto"/>
                <w:bottom w:val="none" w:sz="0" w:space="0" w:color="auto"/>
                <w:right w:val="none" w:sz="0" w:space="0" w:color="auto"/>
              </w:divBdr>
            </w:div>
          </w:divsChild>
        </w:div>
        <w:div w:id="1712002021">
          <w:marLeft w:val="0"/>
          <w:marRight w:val="0"/>
          <w:marTop w:val="0"/>
          <w:marBottom w:val="0"/>
          <w:divBdr>
            <w:top w:val="none" w:sz="0" w:space="0" w:color="auto"/>
            <w:left w:val="none" w:sz="0" w:space="0" w:color="auto"/>
            <w:bottom w:val="none" w:sz="0" w:space="0" w:color="auto"/>
            <w:right w:val="none" w:sz="0" w:space="0" w:color="auto"/>
          </w:divBdr>
          <w:divsChild>
            <w:div w:id="2048409000">
              <w:marLeft w:val="0"/>
              <w:marRight w:val="0"/>
              <w:marTop w:val="0"/>
              <w:marBottom w:val="0"/>
              <w:divBdr>
                <w:top w:val="none" w:sz="0" w:space="0" w:color="auto"/>
                <w:left w:val="none" w:sz="0" w:space="0" w:color="auto"/>
                <w:bottom w:val="none" w:sz="0" w:space="0" w:color="auto"/>
                <w:right w:val="none" w:sz="0" w:space="0" w:color="auto"/>
              </w:divBdr>
            </w:div>
          </w:divsChild>
        </w:div>
        <w:div w:id="1738237996">
          <w:marLeft w:val="0"/>
          <w:marRight w:val="0"/>
          <w:marTop w:val="0"/>
          <w:marBottom w:val="0"/>
          <w:divBdr>
            <w:top w:val="none" w:sz="0" w:space="0" w:color="auto"/>
            <w:left w:val="none" w:sz="0" w:space="0" w:color="auto"/>
            <w:bottom w:val="none" w:sz="0" w:space="0" w:color="auto"/>
            <w:right w:val="none" w:sz="0" w:space="0" w:color="auto"/>
          </w:divBdr>
          <w:divsChild>
            <w:div w:id="504904951">
              <w:marLeft w:val="0"/>
              <w:marRight w:val="0"/>
              <w:marTop w:val="0"/>
              <w:marBottom w:val="0"/>
              <w:divBdr>
                <w:top w:val="none" w:sz="0" w:space="0" w:color="auto"/>
                <w:left w:val="none" w:sz="0" w:space="0" w:color="auto"/>
                <w:bottom w:val="none" w:sz="0" w:space="0" w:color="auto"/>
                <w:right w:val="none" w:sz="0" w:space="0" w:color="auto"/>
              </w:divBdr>
            </w:div>
          </w:divsChild>
        </w:div>
        <w:div w:id="1773626103">
          <w:marLeft w:val="0"/>
          <w:marRight w:val="0"/>
          <w:marTop w:val="0"/>
          <w:marBottom w:val="0"/>
          <w:divBdr>
            <w:top w:val="none" w:sz="0" w:space="0" w:color="auto"/>
            <w:left w:val="none" w:sz="0" w:space="0" w:color="auto"/>
            <w:bottom w:val="none" w:sz="0" w:space="0" w:color="auto"/>
            <w:right w:val="none" w:sz="0" w:space="0" w:color="auto"/>
          </w:divBdr>
          <w:divsChild>
            <w:div w:id="1999183893">
              <w:marLeft w:val="0"/>
              <w:marRight w:val="0"/>
              <w:marTop w:val="0"/>
              <w:marBottom w:val="0"/>
              <w:divBdr>
                <w:top w:val="none" w:sz="0" w:space="0" w:color="auto"/>
                <w:left w:val="none" w:sz="0" w:space="0" w:color="auto"/>
                <w:bottom w:val="none" w:sz="0" w:space="0" w:color="auto"/>
                <w:right w:val="none" w:sz="0" w:space="0" w:color="auto"/>
              </w:divBdr>
            </w:div>
          </w:divsChild>
        </w:div>
        <w:div w:id="1801679160">
          <w:marLeft w:val="0"/>
          <w:marRight w:val="0"/>
          <w:marTop w:val="0"/>
          <w:marBottom w:val="0"/>
          <w:divBdr>
            <w:top w:val="none" w:sz="0" w:space="0" w:color="auto"/>
            <w:left w:val="none" w:sz="0" w:space="0" w:color="auto"/>
            <w:bottom w:val="none" w:sz="0" w:space="0" w:color="auto"/>
            <w:right w:val="none" w:sz="0" w:space="0" w:color="auto"/>
          </w:divBdr>
          <w:divsChild>
            <w:div w:id="229080185">
              <w:marLeft w:val="0"/>
              <w:marRight w:val="0"/>
              <w:marTop w:val="0"/>
              <w:marBottom w:val="0"/>
              <w:divBdr>
                <w:top w:val="none" w:sz="0" w:space="0" w:color="auto"/>
                <w:left w:val="none" w:sz="0" w:space="0" w:color="auto"/>
                <w:bottom w:val="none" w:sz="0" w:space="0" w:color="auto"/>
                <w:right w:val="none" w:sz="0" w:space="0" w:color="auto"/>
              </w:divBdr>
            </w:div>
          </w:divsChild>
        </w:div>
        <w:div w:id="1806895794">
          <w:marLeft w:val="0"/>
          <w:marRight w:val="0"/>
          <w:marTop w:val="0"/>
          <w:marBottom w:val="0"/>
          <w:divBdr>
            <w:top w:val="none" w:sz="0" w:space="0" w:color="auto"/>
            <w:left w:val="none" w:sz="0" w:space="0" w:color="auto"/>
            <w:bottom w:val="none" w:sz="0" w:space="0" w:color="auto"/>
            <w:right w:val="none" w:sz="0" w:space="0" w:color="auto"/>
          </w:divBdr>
          <w:divsChild>
            <w:div w:id="22824267">
              <w:marLeft w:val="0"/>
              <w:marRight w:val="0"/>
              <w:marTop w:val="0"/>
              <w:marBottom w:val="0"/>
              <w:divBdr>
                <w:top w:val="none" w:sz="0" w:space="0" w:color="auto"/>
                <w:left w:val="none" w:sz="0" w:space="0" w:color="auto"/>
                <w:bottom w:val="none" w:sz="0" w:space="0" w:color="auto"/>
                <w:right w:val="none" w:sz="0" w:space="0" w:color="auto"/>
              </w:divBdr>
            </w:div>
          </w:divsChild>
        </w:div>
        <w:div w:id="1878353497">
          <w:marLeft w:val="0"/>
          <w:marRight w:val="0"/>
          <w:marTop w:val="0"/>
          <w:marBottom w:val="0"/>
          <w:divBdr>
            <w:top w:val="none" w:sz="0" w:space="0" w:color="auto"/>
            <w:left w:val="none" w:sz="0" w:space="0" w:color="auto"/>
            <w:bottom w:val="none" w:sz="0" w:space="0" w:color="auto"/>
            <w:right w:val="none" w:sz="0" w:space="0" w:color="auto"/>
          </w:divBdr>
          <w:divsChild>
            <w:div w:id="1951814131">
              <w:marLeft w:val="0"/>
              <w:marRight w:val="0"/>
              <w:marTop w:val="0"/>
              <w:marBottom w:val="0"/>
              <w:divBdr>
                <w:top w:val="none" w:sz="0" w:space="0" w:color="auto"/>
                <w:left w:val="none" w:sz="0" w:space="0" w:color="auto"/>
                <w:bottom w:val="none" w:sz="0" w:space="0" w:color="auto"/>
                <w:right w:val="none" w:sz="0" w:space="0" w:color="auto"/>
              </w:divBdr>
            </w:div>
          </w:divsChild>
        </w:div>
        <w:div w:id="1905526136">
          <w:marLeft w:val="0"/>
          <w:marRight w:val="0"/>
          <w:marTop w:val="0"/>
          <w:marBottom w:val="0"/>
          <w:divBdr>
            <w:top w:val="none" w:sz="0" w:space="0" w:color="auto"/>
            <w:left w:val="none" w:sz="0" w:space="0" w:color="auto"/>
            <w:bottom w:val="none" w:sz="0" w:space="0" w:color="auto"/>
            <w:right w:val="none" w:sz="0" w:space="0" w:color="auto"/>
          </w:divBdr>
          <w:divsChild>
            <w:div w:id="1438908576">
              <w:marLeft w:val="0"/>
              <w:marRight w:val="0"/>
              <w:marTop w:val="0"/>
              <w:marBottom w:val="0"/>
              <w:divBdr>
                <w:top w:val="none" w:sz="0" w:space="0" w:color="auto"/>
                <w:left w:val="none" w:sz="0" w:space="0" w:color="auto"/>
                <w:bottom w:val="none" w:sz="0" w:space="0" w:color="auto"/>
                <w:right w:val="none" w:sz="0" w:space="0" w:color="auto"/>
              </w:divBdr>
            </w:div>
          </w:divsChild>
        </w:div>
        <w:div w:id="1906409356">
          <w:marLeft w:val="0"/>
          <w:marRight w:val="0"/>
          <w:marTop w:val="0"/>
          <w:marBottom w:val="0"/>
          <w:divBdr>
            <w:top w:val="none" w:sz="0" w:space="0" w:color="auto"/>
            <w:left w:val="none" w:sz="0" w:space="0" w:color="auto"/>
            <w:bottom w:val="none" w:sz="0" w:space="0" w:color="auto"/>
            <w:right w:val="none" w:sz="0" w:space="0" w:color="auto"/>
          </w:divBdr>
          <w:divsChild>
            <w:div w:id="132066690">
              <w:marLeft w:val="0"/>
              <w:marRight w:val="0"/>
              <w:marTop w:val="0"/>
              <w:marBottom w:val="0"/>
              <w:divBdr>
                <w:top w:val="none" w:sz="0" w:space="0" w:color="auto"/>
                <w:left w:val="none" w:sz="0" w:space="0" w:color="auto"/>
                <w:bottom w:val="none" w:sz="0" w:space="0" w:color="auto"/>
                <w:right w:val="none" w:sz="0" w:space="0" w:color="auto"/>
              </w:divBdr>
            </w:div>
          </w:divsChild>
        </w:div>
        <w:div w:id="1938906511">
          <w:marLeft w:val="0"/>
          <w:marRight w:val="0"/>
          <w:marTop w:val="0"/>
          <w:marBottom w:val="0"/>
          <w:divBdr>
            <w:top w:val="none" w:sz="0" w:space="0" w:color="auto"/>
            <w:left w:val="none" w:sz="0" w:space="0" w:color="auto"/>
            <w:bottom w:val="none" w:sz="0" w:space="0" w:color="auto"/>
            <w:right w:val="none" w:sz="0" w:space="0" w:color="auto"/>
          </w:divBdr>
          <w:divsChild>
            <w:div w:id="1338071630">
              <w:marLeft w:val="0"/>
              <w:marRight w:val="0"/>
              <w:marTop w:val="0"/>
              <w:marBottom w:val="0"/>
              <w:divBdr>
                <w:top w:val="none" w:sz="0" w:space="0" w:color="auto"/>
                <w:left w:val="none" w:sz="0" w:space="0" w:color="auto"/>
                <w:bottom w:val="none" w:sz="0" w:space="0" w:color="auto"/>
                <w:right w:val="none" w:sz="0" w:space="0" w:color="auto"/>
              </w:divBdr>
            </w:div>
          </w:divsChild>
        </w:div>
        <w:div w:id="1952203785">
          <w:marLeft w:val="0"/>
          <w:marRight w:val="0"/>
          <w:marTop w:val="0"/>
          <w:marBottom w:val="0"/>
          <w:divBdr>
            <w:top w:val="none" w:sz="0" w:space="0" w:color="auto"/>
            <w:left w:val="none" w:sz="0" w:space="0" w:color="auto"/>
            <w:bottom w:val="none" w:sz="0" w:space="0" w:color="auto"/>
            <w:right w:val="none" w:sz="0" w:space="0" w:color="auto"/>
          </w:divBdr>
          <w:divsChild>
            <w:div w:id="1353873039">
              <w:marLeft w:val="0"/>
              <w:marRight w:val="0"/>
              <w:marTop w:val="0"/>
              <w:marBottom w:val="0"/>
              <w:divBdr>
                <w:top w:val="none" w:sz="0" w:space="0" w:color="auto"/>
                <w:left w:val="none" w:sz="0" w:space="0" w:color="auto"/>
                <w:bottom w:val="none" w:sz="0" w:space="0" w:color="auto"/>
                <w:right w:val="none" w:sz="0" w:space="0" w:color="auto"/>
              </w:divBdr>
            </w:div>
          </w:divsChild>
        </w:div>
        <w:div w:id="2003703206">
          <w:marLeft w:val="0"/>
          <w:marRight w:val="0"/>
          <w:marTop w:val="0"/>
          <w:marBottom w:val="0"/>
          <w:divBdr>
            <w:top w:val="none" w:sz="0" w:space="0" w:color="auto"/>
            <w:left w:val="none" w:sz="0" w:space="0" w:color="auto"/>
            <w:bottom w:val="none" w:sz="0" w:space="0" w:color="auto"/>
            <w:right w:val="none" w:sz="0" w:space="0" w:color="auto"/>
          </w:divBdr>
          <w:divsChild>
            <w:div w:id="207492734">
              <w:marLeft w:val="0"/>
              <w:marRight w:val="0"/>
              <w:marTop w:val="0"/>
              <w:marBottom w:val="0"/>
              <w:divBdr>
                <w:top w:val="none" w:sz="0" w:space="0" w:color="auto"/>
                <w:left w:val="none" w:sz="0" w:space="0" w:color="auto"/>
                <w:bottom w:val="none" w:sz="0" w:space="0" w:color="auto"/>
                <w:right w:val="none" w:sz="0" w:space="0" w:color="auto"/>
              </w:divBdr>
            </w:div>
          </w:divsChild>
        </w:div>
        <w:div w:id="2025936735">
          <w:marLeft w:val="0"/>
          <w:marRight w:val="0"/>
          <w:marTop w:val="0"/>
          <w:marBottom w:val="0"/>
          <w:divBdr>
            <w:top w:val="none" w:sz="0" w:space="0" w:color="auto"/>
            <w:left w:val="none" w:sz="0" w:space="0" w:color="auto"/>
            <w:bottom w:val="none" w:sz="0" w:space="0" w:color="auto"/>
            <w:right w:val="none" w:sz="0" w:space="0" w:color="auto"/>
          </w:divBdr>
          <w:divsChild>
            <w:div w:id="1936982196">
              <w:marLeft w:val="0"/>
              <w:marRight w:val="0"/>
              <w:marTop w:val="0"/>
              <w:marBottom w:val="0"/>
              <w:divBdr>
                <w:top w:val="none" w:sz="0" w:space="0" w:color="auto"/>
                <w:left w:val="none" w:sz="0" w:space="0" w:color="auto"/>
                <w:bottom w:val="none" w:sz="0" w:space="0" w:color="auto"/>
                <w:right w:val="none" w:sz="0" w:space="0" w:color="auto"/>
              </w:divBdr>
            </w:div>
          </w:divsChild>
        </w:div>
        <w:div w:id="2048142811">
          <w:marLeft w:val="0"/>
          <w:marRight w:val="0"/>
          <w:marTop w:val="0"/>
          <w:marBottom w:val="0"/>
          <w:divBdr>
            <w:top w:val="none" w:sz="0" w:space="0" w:color="auto"/>
            <w:left w:val="none" w:sz="0" w:space="0" w:color="auto"/>
            <w:bottom w:val="none" w:sz="0" w:space="0" w:color="auto"/>
            <w:right w:val="none" w:sz="0" w:space="0" w:color="auto"/>
          </w:divBdr>
          <w:divsChild>
            <w:div w:id="908224696">
              <w:marLeft w:val="0"/>
              <w:marRight w:val="0"/>
              <w:marTop w:val="0"/>
              <w:marBottom w:val="0"/>
              <w:divBdr>
                <w:top w:val="none" w:sz="0" w:space="0" w:color="auto"/>
                <w:left w:val="none" w:sz="0" w:space="0" w:color="auto"/>
                <w:bottom w:val="none" w:sz="0" w:space="0" w:color="auto"/>
                <w:right w:val="none" w:sz="0" w:space="0" w:color="auto"/>
              </w:divBdr>
            </w:div>
          </w:divsChild>
        </w:div>
        <w:div w:id="2062052099">
          <w:marLeft w:val="0"/>
          <w:marRight w:val="0"/>
          <w:marTop w:val="0"/>
          <w:marBottom w:val="0"/>
          <w:divBdr>
            <w:top w:val="none" w:sz="0" w:space="0" w:color="auto"/>
            <w:left w:val="none" w:sz="0" w:space="0" w:color="auto"/>
            <w:bottom w:val="none" w:sz="0" w:space="0" w:color="auto"/>
            <w:right w:val="none" w:sz="0" w:space="0" w:color="auto"/>
          </w:divBdr>
          <w:divsChild>
            <w:div w:id="187465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141818">
      <w:bodyDiv w:val="1"/>
      <w:marLeft w:val="0"/>
      <w:marRight w:val="0"/>
      <w:marTop w:val="0"/>
      <w:marBottom w:val="0"/>
      <w:divBdr>
        <w:top w:val="none" w:sz="0" w:space="0" w:color="auto"/>
        <w:left w:val="none" w:sz="0" w:space="0" w:color="auto"/>
        <w:bottom w:val="none" w:sz="0" w:space="0" w:color="auto"/>
        <w:right w:val="none" w:sz="0" w:space="0" w:color="auto"/>
      </w:divBdr>
      <w:divsChild>
        <w:div w:id="7606293">
          <w:marLeft w:val="0"/>
          <w:marRight w:val="0"/>
          <w:marTop w:val="0"/>
          <w:marBottom w:val="0"/>
          <w:divBdr>
            <w:top w:val="none" w:sz="0" w:space="0" w:color="auto"/>
            <w:left w:val="none" w:sz="0" w:space="0" w:color="auto"/>
            <w:bottom w:val="none" w:sz="0" w:space="0" w:color="auto"/>
            <w:right w:val="none" w:sz="0" w:space="0" w:color="auto"/>
          </w:divBdr>
          <w:divsChild>
            <w:div w:id="58016652">
              <w:marLeft w:val="0"/>
              <w:marRight w:val="0"/>
              <w:marTop w:val="0"/>
              <w:marBottom w:val="0"/>
              <w:divBdr>
                <w:top w:val="none" w:sz="0" w:space="0" w:color="auto"/>
                <w:left w:val="none" w:sz="0" w:space="0" w:color="auto"/>
                <w:bottom w:val="none" w:sz="0" w:space="0" w:color="auto"/>
                <w:right w:val="none" w:sz="0" w:space="0" w:color="auto"/>
              </w:divBdr>
            </w:div>
          </w:divsChild>
        </w:div>
        <w:div w:id="31462796">
          <w:marLeft w:val="0"/>
          <w:marRight w:val="0"/>
          <w:marTop w:val="0"/>
          <w:marBottom w:val="0"/>
          <w:divBdr>
            <w:top w:val="none" w:sz="0" w:space="0" w:color="auto"/>
            <w:left w:val="none" w:sz="0" w:space="0" w:color="auto"/>
            <w:bottom w:val="none" w:sz="0" w:space="0" w:color="auto"/>
            <w:right w:val="none" w:sz="0" w:space="0" w:color="auto"/>
          </w:divBdr>
          <w:divsChild>
            <w:div w:id="1002859788">
              <w:marLeft w:val="0"/>
              <w:marRight w:val="0"/>
              <w:marTop w:val="0"/>
              <w:marBottom w:val="0"/>
              <w:divBdr>
                <w:top w:val="none" w:sz="0" w:space="0" w:color="auto"/>
                <w:left w:val="none" w:sz="0" w:space="0" w:color="auto"/>
                <w:bottom w:val="none" w:sz="0" w:space="0" w:color="auto"/>
                <w:right w:val="none" w:sz="0" w:space="0" w:color="auto"/>
              </w:divBdr>
            </w:div>
          </w:divsChild>
        </w:div>
        <w:div w:id="52703857">
          <w:marLeft w:val="0"/>
          <w:marRight w:val="0"/>
          <w:marTop w:val="0"/>
          <w:marBottom w:val="0"/>
          <w:divBdr>
            <w:top w:val="none" w:sz="0" w:space="0" w:color="auto"/>
            <w:left w:val="none" w:sz="0" w:space="0" w:color="auto"/>
            <w:bottom w:val="none" w:sz="0" w:space="0" w:color="auto"/>
            <w:right w:val="none" w:sz="0" w:space="0" w:color="auto"/>
          </w:divBdr>
          <w:divsChild>
            <w:div w:id="863860978">
              <w:marLeft w:val="0"/>
              <w:marRight w:val="0"/>
              <w:marTop w:val="0"/>
              <w:marBottom w:val="0"/>
              <w:divBdr>
                <w:top w:val="none" w:sz="0" w:space="0" w:color="auto"/>
                <w:left w:val="none" w:sz="0" w:space="0" w:color="auto"/>
                <w:bottom w:val="none" w:sz="0" w:space="0" w:color="auto"/>
                <w:right w:val="none" w:sz="0" w:space="0" w:color="auto"/>
              </w:divBdr>
            </w:div>
          </w:divsChild>
        </w:div>
        <w:div w:id="53745247">
          <w:marLeft w:val="0"/>
          <w:marRight w:val="0"/>
          <w:marTop w:val="0"/>
          <w:marBottom w:val="0"/>
          <w:divBdr>
            <w:top w:val="none" w:sz="0" w:space="0" w:color="auto"/>
            <w:left w:val="none" w:sz="0" w:space="0" w:color="auto"/>
            <w:bottom w:val="none" w:sz="0" w:space="0" w:color="auto"/>
            <w:right w:val="none" w:sz="0" w:space="0" w:color="auto"/>
          </w:divBdr>
          <w:divsChild>
            <w:div w:id="174075557">
              <w:marLeft w:val="0"/>
              <w:marRight w:val="0"/>
              <w:marTop w:val="0"/>
              <w:marBottom w:val="0"/>
              <w:divBdr>
                <w:top w:val="none" w:sz="0" w:space="0" w:color="auto"/>
                <w:left w:val="none" w:sz="0" w:space="0" w:color="auto"/>
                <w:bottom w:val="none" w:sz="0" w:space="0" w:color="auto"/>
                <w:right w:val="none" w:sz="0" w:space="0" w:color="auto"/>
              </w:divBdr>
            </w:div>
          </w:divsChild>
        </w:div>
        <w:div w:id="92944994">
          <w:marLeft w:val="0"/>
          <w:marRight w:val="0"/>
          <w:marTop w:val="0"/>
          <w:marBottom w:val="0"/>
          <w:divBdr>
            <w:top w:val="none" w:sz="0" w:space="0" w:color="auto"/>
            <w:left w:val="none" w:sz="0" w:space="0" w:color="auto"/>
            <w:bottom w:val="none" w:sz="0" w:space="0" w:color="auto"/>
            <w:right w:val="none" w:sz="0" w:space="0" w:color="auto"/>
          </w:divBdr>
          <w:divsChild>
            <w:div w:id="1401633059">
              <w:marLeft w:val="0"/>
              <w:marRight w:val="0"/>
              <w:marTop w:val="0"/>
              <w:marBottom w:val="0"/>
              <w:divBdr>
                <w:top w:val="none" w:sz="0" w:space="0" w:color="auto"/>
                <w:left w:val="none" w:sz="0" w:space="0" w:color="auto"/>
                <w:bottom w:val="none" w:sz="0" w:space="0" w:color="auto"/>
                <w:right w:val="none" w:sz="0" w:space="0" w:color="auto"/>
              </w:divBdr>
            </w:div>
          </w:divsChild>
        </w:div>
        <w:div w:id="98795476">
          <w:marLeft w:val="0"/>
          <w:marRight w:val="0"/>
          <w:marTop w:val="0"/>
          <w:marBottom w:val="0"/>
          <w:divBdr>
            <w:top w:val="none" w:sz="0" w:space="0" w:color="auto"/>
            <w:left w:val="none" w:sz="0" w:space="0" w:color="auto"/>
            <w:bottom w:val="none" w:sz="0" w:space="0" w:color="auto"/>
            <w:right w:val="none" w:sz="0" w:space="0" w:color="auto"/>
          </w:divBdr>
          <w:divsChild>
            <w:div w:id="1881168008">
              <w:marLeft w:val="0"/>
              <w:marRight w:val="0"/>
              <w:marTop w:val="0"/>
              <w:marBottom w:val="0"/>
              <w:divBdr>
                <w:top w:val="none" w:sz="0" w:space="0" w:color="auto"/>
                <w:left w:val="none" w:sz="0" w:space="0" w:color="auto"/>
                <w:bottom w:val="none" w:sz="0" w:space="0" w:color="auto"/>
                <w:right w:val="none" w:sz="0" w:space="0" w:color="auto"/>
              </w:divBdr>
            </w:div>
          </w:divsChild>
        </w:div>
        <w:div w:id="139856188">
          <w:marLeft w:val="0"/>
          <w:marRight w:val="0"/>
          <w:marTop w:val="0"/>
          <w:marBottom w:val="0"/>
          <w:divBdr>
            <w:top w:val="none" w:sz="0" w:space="0" w:color="auto"/>
            <w:left w:val="none" w:sz="0" w:space="0" w:color="auto"/>
            <w:bottom w:val="none" w:sz="0" w:space="0" w:color="auto"/>
            <w:right w:val="none" w:sz="0" w:space="0" w:color="auto"/>
          </w:divBdr>
          <w:divsChild>
            <w:div w:id="1771966448">
              <w:marLeft w:val="0"/>
              <w:marRight w:val="0"/>
              <w:marTop w:val="0"/>
              <w:marBottom w:val="0"/>
              <w:divBdr>
                <w:top w:val="none" w:sz="0" w:space="0" w:color="auto"/>
                <w:left w:val="none" w:sz="0" w:space="0" w:color="auto"/>
                <w:bottom w:val="none" w:sz="0" w:space="0" w:color="auto"/>
                <w:right w:val="none" w:sz="0" w:space="0" w:color="auto"/>
              </w:divBdr>
            </w:div>
          </w:divsChild>
        </w:div>
        <w:div w:id="184826378">
          <w:marLeft w:val="0"/>
          <w:marRight w:val="0"/>
          <w:marTop w:val="0"/>
          <w:marBottom w:val="0"/>
          <w:divBdr>
            <w:top w:val="none" w:sz="0" w:space="0" w:color="auto"/>
            <w:left w:val="none" w:sz="0" w:space="0" w:color="auto"/>
            <w:bottom w:val="none" w:sz="0" w:space="0" w:color="auto"/>
            <w:right w:val="none" w:sz="0" w:space="0" w:color="auto"/>
          </w:divBdr>
          <w:divsChild>
            <w:div w:id="8023138">
              <w:marLeft w:val="0"/>
              <w:marRight w:val="0"/>
              <w:marTop w:val="0"/>
              <w:marBottom w:val="0"/>
              <w:divBdr>
                <w:top w:val="none" w:sz="0" w:space="0" w:color="auto"/>
                <w:left w:val="none" w:sz="0" w:space="0" w:color="auto"/>
                <w:bottom w:val="none" w:sz="0" w:space="0" w:color="auto"/>
                <w:right w:val="none" w:sz="0" w:space="0" w:color="auto"/>
              </w:divBdr>
            </w:div>
          </w:divsChild>
        </w:div>
        <w:div w:id="188102196">
          <w:marLeft w:val="0"/>
          <w:marRight w:val="0"/>
          <w:marTop w:val="0"/>
          <w:marBottom w:val="0"/>
          <w:divBdr>
            <w:top w:val="none" w:sz="0" w:space="0" w:color="auto"/>
            <w:left w:val="none" w:sz="0" w:space="0" w:color="auto"/>
            <w:bottom w:val="none" w:sz="0" w:space="0" w:color="auto"/>
            <w:right w:val="none" w:sz="0" w:space="0" w:color="auto"/>
          </w:divBdr>
          <w:divsChild>
            <w:div w:id="2092971332">
              <w:marLeft w:val="0"/>
              <w:marRight w:val="0"/>
              <w:marTop w:val="0"/>
              <w:marBottom w:val="0"/>
              <w:divBdr>
                <w:top w:val="none" w:sz="0" w:space="0" w:color="auto"/>
                <w:left w:val="none" w:sz="0" w:space="0" w:color="auto"/>
                <w:bottom w:val="none" w:sz="0" w:space="0" w:color="auto"/>
                <w:right w:val="none" w:sz="0" w:space="0" w:color="auto"/>
              </w:divBdr>
            </w:div>
          </w:divsChild>
        </w:div>
        <w:div w:id="193426342">
          <w:marLeft w:val="0"/>
          <w:marRight w:val="0"/>
          <w:marTop w:val="0"/>
          <w:marBottom w:val="0"/>
          <w:divBdr>
            <w:top w:val="none" w:sz="0" w:space="0" w:color="auto"/>
            <w:left w:val="none" w:sz="0" w:space="0" w:color="auto"/>
            <w:bottom w:val="none" w:sz="0" w:space="0" w:color="auto"/>
            <w:right w:val="none" w:sz="0" w:space="0" w:color="auto"/>
          </w:divBdr>
          <w:divsChild>
            <w:div w:id="1511408245">
              <w:marLeft w:val="0"/>
              <w:marRight w:val="0"/>
              <w:marTop w:val="0"/>
              <w:marBottom w:val="0"/>
              <w:divBdr>
                <w:top w:val="none" w:sz="0" w:space="0" w:color="auto"/>
                <w:left w:val="none" w:sz="0" w:space="0" w:color="auto"/>
                <w:bottom w:val="none" w:sz="0" w:space="0" w:color="auto"/>
                <w:right w:val="none" w:sz="0" w:space="0" w:color="auto"/>
              </w:divBdr>
            </w:div>
          </w:divsChild>
        </w:div>
        <w:div w:id="210772346">
          <w:marLeft w:val="0"/>
          <w:marRight w:val="0"/>
          <w:marTop w:val="0"/>
          <w:marBottom w:val="0"/>
          <w:divBdr>
            <w:top w:val="none" w:sz="0" w:space="0" w:color="auto"/>
            <w:left w:val="none" w:sz="0" w:space="0" w:color="auto"/>
            <w:bottom w:val="none" w:sz="0" w:space="0" w:color="auto"/>
            <w:right w:val="none" w:sz="0" w:space="0" w:color="auto"/>
          </w:divBdr>
          <w:divsChild>
            <w:div w:id="1535190956">
              <w:marLeft w:val="0"/>
              <w:marRight w:val="0"/>
              <w:marTop w:val="0"/>
              <w:marBottom w:val="0"/>
              <w:divBdr>
                <w:top w:val="none" w:sz="0" w:space="0" w:color="auto"/>
                <w:left w:val="none" w:sz="0" w:space="0" w:color="auto"/>
                <w:bottom w:val="none" w:sz="0" w:space="0" w:color="auto"/>
                <w:right w:val="none" w:sz="0" w:space="0" w:color="auto"/>
              </w:divBdr>
            </w:div>
          </w:divsChild>
        </w:div>
        <w:div w:id="296764845">
          <w:marLeft w:val="0"/>
          <w:marRight w:val="0"/>
          <w:marTop w:val="0"/>
          <w:marBottom w:val="0"/>
          <w:divBdr>
            <w:top w:val="none" w:sz="0" w:space="0" w:color="auto"/>
            <w:left w:val="none" w:sz="0" w:space="0" w:color="auto"/>
            <w:bottom w:val="none" w:sz="0" w:space="0" w:color="auto"/>
            <w:right w:val="none" w:sz="0" w:space="0" w:color="auto"/>
          </w:divBdr>
          <w:divsChild>
            <w:div w:id="1244948574">
              <w:marLeft w:val="0"/>
              <w:marRight w:val="0"/>
              <w:marTop w:val="0"/>
              <w:marBottom w:val="0"/>
              <w:divBdr>
                <w:top w:val="none" w:sz="0" w:space="0" w:color="auto"/>
                <w:left w:val="none" w:sz="0" w:space="0" w:color="auto"/>
                <w:bottom w:val="none" w:sz="0" w:space="0" w:color="auto"/>
                <w:right w:val="none" w:sz="0" w:space="0" w:color="auto"/>
              </w:divBdr>
            </w:div>
          </w:divsChild>
        </w:div>
        <w:div w:id="322701742">
          <w:marLeft w:val="0"/>
          <w:marRight w:val="0"/>
          <w:marTop w:val="0"/>
          <w:marBottom w:val="0"/>
          <w:divBdr>
            <w:top w:val="none" w:sz="0" w:space="0" w:color="auto"/>
            <w:left w:val="none" w:sz="0" w:space="0" w:color="auto"/>
            <w:bottom w:val="none" w:sz="0" w:space="0" w:color="auto"/>
            <w:right w:val="none" w:sz="0" w:space="0" w:color="auto"/>
          </w:divBdr>
          <w:divsChild>
            <w:div w:id="1833596116">
              <w:marLeft w:val="0"/>
              <w:marRight w:val="0"/>
              <w:marTop w:val="0"/>
              <w:marBottom w:val="0"/>
              <w:divBdr>
                <w:top w:val="none" w:sz="0" w:space="0" w:color="auto"/>
                <w:left w:val="none" w:sz="0" w:space="0" w:color="auto"/>
                <w:bottom w:val="none" w:sz="0" w:space="0" w:color="auto"/>
                <w:right w:val="none" w:sz="0" w:space="0" w:color="auto"/>
              </w:divBdr>
            </w:div>
          </w:divsChild>
        </w:div>
        <w:div w:id="328095847">
          <w:marLeft w:val="0"/>
          <w:marRight w:val="0"/>
          <w:marTop w:val="0"/>
          <w:marBottom w:val="0"/>
          <w:divBdr>
            <w:top w:val="none" w:sz="0" w:space="0" w:color="auto"/>
            <w:left w:val="none" w:sz="0" w:space="0" w:color="auto"/>
            <w:bottom w:val="none" w:sz="0" w:space="0" w:color="auto"/>
            <w:right w:val="none" w:sz="0" w:space="0" w:color="auto"/>
          </w:divBdr>
          <w:divsChild>
            <w:div w:id="435372624">
              <w:marLeft w:val="0"/>
              <w:marRight w:val="0"/>
              <w:marTop w:val="0"/>
              <w:marBottom w:val="0"/>
              <w:divBdr>
                <w:top w:val="none" w:sz="0" w:space="0" w:color="auto"/>
                <w:left w:val="none" w:sz="0" w:space="0" w:color="auto"/>
                <w:bottom w:val="none" w:sz="0" w:space="0" w:color="auto"/>
                <w:right w:val="none" w:sz="0" w:space="0" w:color="auto"/>
              </w:divBdr>
            </w:div>
          </w:divsChild>
        </w:div>
        <w:div w:id="345132170">
          <w:marLeft w:val="0"/>
          <w:marRight w:val="0"/>
          <w:marTop w:val="0"/>
          <w:marBottom w:val="0"/>
          <w:divBdr>
            <w:top w:val="none" w:sz="0" w:space="0" w:color="auto"/>
            <w:left w:val="none" w:sz="0" w:space="0" w:color="auto"/>
            <w:bottom w:val="none" w:sz="0" w:space="0" w:color="auto"/>
            <w:right w:val="none" w:sz="0" w:space="0" w:color="auto"/>
          </w:divBdr>
          <w:divsChild>
            <w:div w:id="1133137689">
              <w:marLeft w:val="0"/>
              <w:marRight w:val="0"/>
              <w:marTop w:val="0"/>
              <w:marBottom w:val="0"/>
              <w:divBdr>
                <w:top w:val="none" w:sz="0" w:space="0" w:color="auto"/>
                <w:left w:val="none" w:sz="0" w:space="0" w:color="auto"/>
                <w:bottom w:val="none" w:sz="0" w:space="0" w:color="auto"/>
                <w:right w:val="none" w:sz="0" w:space="0" w:color="auto"/>
              </w:divBdr>
            </w:div>
          </w:divsChild>
        </w:div>
        <w:div w:id="405415846">
          <w:marLeft w:val="0"/>
          <w:marRight w:val="0"/>
          <w:marTop w:val="0"/>
          <w:marBottom w:val="0"/>
          <w:divBdr>
            <w:top w:val="none" w:sz="0" w:space="0" w:color="auto"/>
            <w:left w:val="none" w:sz="0" w:space="0" w:color="auto"/>
            <w:bottom w:val="none" w:sz="0" w:space="0" w:color="auto"/>
            <w:right w:val="none" w:sz="0" w:space="0" w:color="auto"/>
          </w:divBdr>
          <w:divsChild>
            <w:div w:id="91364698">
              <w:marLeft w:val="0"/>
              <w:marRight w:val="0"/>
              <w:marTop w:val="0"/>
              <w:marBottom w:val="0"/>
              <w:divBdr>
                <w:top w:val="none" w:sz="0" w:space="0" w:color="auto"/>
                <w:left w:val="none" w:sz="0" w:space="0" w:color="auto"/>
                <w:bottom w:val="none" w:sz="0" w:space="0" w:color="auto"/>
                <w:right w:val="none" w:sz="0" w:space="0" w:color="auto"/>
              </w:divBdr>
            </w:div>
          </w:divsChild>
        </w:div>
        <w:div w:id="410742625">
          <w:marLeft w:val="0"/>
          <w:marRight w:val="0"/>
          <w:marTop w:val="0"/>
          <w:marBottom w:val="0"/>
          <w:divBdr>
            <w:top w:val="none" w:sz="0" w:space="0" w:color="auto"/>
            <w:left w:val="none" w:sz="0" w:space="0" w:color="auto"/>
            <w:bottom w:val="none" w:sz="0" w:space="0" w:color="auto"/>
            <w:right w:val="none" w:sz="0" w:space="0" w:color="auto"/>
          </w:divBdr>
          <w:divsChild>
            <w:div w:id="1612397005">
              <w:marLeft w:val="0"/>
              <w:marRight w:val="0"/>
              <w:marTop w:val="0"/>
              <w:marBottom w:val="0"/>
              <w:divBdr>
                <w:top w:val="none" w:sz="0" w:space="0" w:color="auto"/>
                <w:left w:val="none" w:sz="0" w:space="0" w:color="auto"/>
                <w:bottom w:val="none" w:sz="0" w:space="0" w:color="auto"/>
                <w:right w:val="none" w:sz="0" w:space="0" w:color="auto"/>
              </w:divBdr>
            </w:div>
          </w:divsChild>
        </w:div>
        <w:div w:id="415593690">
          <w:marLeft w:val="0"/>
          <w:marRight w:val="0"/>
          <w:marTop w:val="0"/>
          <w:marBottom w:val="0"/>
          <w:divBdr>
            <w:top w:val="none" w:sz="0" w:space="0" w:color="auto"/>
            <w:left w:val="none" w:sz="0" w:space="0" w:color="auto"/>
            <w:bottom w:val="none" w:sz="0" w:space="0" w:color="auto"/>
            <w:right w:val="none" w:sz="0" w:space="0" w:color="auto"/>
          </w:divBdr>
          <w:divsChild>
            <w:div w:id="670716471">
              <w:marLeft w:val="0"/>
              <w:marRight w:val="0"/>
              <w:marTop w:val="0"/>
              <w:marBottom w:val="0"/>
              <w:divBdr>
                <w:top w:val="none" w:sz="0" w:space="0" w:color="auto"/>
                <w:left w:val="none" w:sz="0" w:space="0" w:color="auto"/>
                <w:bottom w:val="none" w:sz="0" w:space="0" w:color="auto"/>
                <w:right w:val="none" w:sz="0" w:space="0" w:color="auto"/>
              </w:divBdr>
            </w:div>
          </w:divsChild>
        </w:div>
        <w:div w:id="435367256">
          <w:marLeft w:val="0"/>
          <w:marRight w:val="0"/>
          <w:marTop w:val="0"/>
          <w:marBottom w:val="0"/>
          <w:divBdr>
            <w:top w:val="none" w:sz="0" w:space="0" w:color="auto"/>
            <w:left w:val="none" w:sz="0" w:space="0" w:color="auto"/>
            <w:bottom w:val="none" w:sz="0" w:space="0" w:color="auto"/>
            <w:right w:val="none" w:sz="0" w:space="0" w:color="auto"/>
          </w:divBdr>
          <w:divsChild>
            <w:div w:id="1058359829">
              <w:marLeft w:val="0"/>
              <w:marRight w:val="0"/>
              <w:marTop w:val="0"/>
              <w:marBottom w:val="0"/>
              <w:divBdr>
                <w:top w:val="none" w:sz="0" w:space="0" w:color="auto"/>
                <w:left w:val="none" w:sz="0" w:space="0" w:color="auto"/>
                <w:bottom w:val="none" w:sz="0" w:space="0" w:color="auto"/>
                <w:right w:val="none" w:sz="0" w:space="0" w:color="auto"/>
              </w:divBdr>
            </w:div>
          </w:divsChild>
        </w:div>
        <w:div w:id="440492667">
          <w:marLeft w:val="0"/>
          <w:marRight w:val="0"/>
          <w:marTop w:val="0"/>
          <w:marBottom w:val="0"/>
          <w:divBdr>
            <w:top w:val="none" w:sz="0" w:space="0" w:color="auto"/>
            <w:left w:val="none" w:sz="0" w:space="0" w:color="auto"/>
            <w:bottom w:val="none" w:sz="0" w:space="0" w:color="auto"/>
            <w:right w:val="none" w:sz="0" w:space="0" w:color="auto"/>
          </w:divBdr>
          <w:divsChild>
            <w:div w:id="1060636500">
              <w:marLeft w:val="0"/>
              <w:marRight w:val="0"/>
              <w:marTop w:val="0"/>
              <w:marBottom w:val="0"/>
              <w:divBdr>
                <w:top w:val="none" w:sz="0" w:space="0" w:color="auto"/>
                <w:left w:val="none" w:sz="0" w:space="0" w:color="auto"/>
                <w:bottom w:val="none" w:sz="0" w:space="0" w:color="auto"/>
                <w:right w:val="none" w:sz="0" w:space="0" w:color="auto"/>
              </w:divBdr>
            </w:div>
          </w:divsChild>
        </w:div>
        <w:div w:id="501631502">
          <w:marLeft w:val="0"/>
          <w:marRight w:val="0"/>
          <w:marTop w:val="0"/>
          <w:marBottom w:val="0"/>
          <w:divBdr>
            <w:top w:val="none" w:sz="0" w:space="0" w:color="auto"/>
            <w:left w:val="none" w:sz="0" w:space="0" w:color="auto"/>
            <w:bottom w:val="none" w:sz="0" w:space="0" w:color="auto"/>
            <w:right w:val="none" w:sz="0" w:space="0" w:color="auto"/>
          </w:divBdr>
          <w:divsChild>
            <w:div w:id="1226141978">
              <w:marLeft w:val="0"/>
              <w:marRight w:val="0"/>
              <w:marTop w:val="0"/>
              <w:marBottom w:val="0"/>
              <w:divBdr>
                <w:top w:val="none" w:sz="0" w:space="0" w:color="auto"/>
                <w:left w:val="none" w:sz="0" w:space="0" w:color="auto"/>
                <w:bottom w:val="none" w:sz="0" w:space="0" w:color="auto"/>
                <w:right w:val="none" w:sz="0" w:space="0" w:color="auto"/>
              </w:divBdr>
            </w:div>
          </w:divsChild>
        </w:div>
        <w:div w:id="551649056">
          <w:marLeft w:val="0"/>
          <w:marRight w:val="0"/>
          <w:marTop w:val="0"/>
          <w:marBottom w:val="0"/>
          <w:divBdr>
            <w:top w:val="none" w:sz="0" w:space="0" w:color="auto"/>
            <w:left w:val="none" w:sz="0" w:space="0" w:color="auto"/>
            <w:bottom w:val="none" w:sz="0" w:space="0" w:color="auto"/>
            <w:right w:val="none" w:sz="0" w:space="0" w:color="auto"/>
          </w:divBdr>
          <w:divsChild>
            <w:div w:id="667099299">
              <w:marLeft w:val="0"/>
              <w:marRight w:val="0"/>
              <w:marTop w:val="0"/>
              <w:marBottom w:val="0"/>
              <w:divBdr>
                <w:top w:val="none" w:sz="0" w:space="0" w:color="auto"/>
                <w:left w:val="none" w:sz="0" w:space="0" w:color="auto"/>
                <w:bottom w:val="none" w:sz="0" w:space="0" w:color="auto"/>
                <w:right w:val="none" w:sz="0" w:space="0" w:color="auto"/>
              </w:divBdr>
            </w:div>
          </w:divsChild>
        </w:div>
        <w:div w:id="573513801">
          <w:marLeft w:val="0"/>
          <w:marRight w:val="0"/>
          <w:marTop w:val="0"/>
          <w:marBottom w:val="0"/>
          <w:divBdr>
            <w:top w:val="none" w:sz="0" w:space="0" w:color="auto"/>
            <w:left w:val="none" w:sz="0" w:space="0" w:color="auto"/>
            <w:bottom w:val="none" w:sz="0" w:space="0" w:color="auto"/>
            <w:right w:val="none" w:sz="0" w:space="0" w:color="auto"/>
          </w:divBdr>
          <w:divsChild>
            <w:div w:id="1745375745">
              <w:marLeft w:val="0"/>
              <w:marRight w:val="0"/>
              <w:marTop w:val="0"/>
              <w:marBottom w:val="0"/>
              <w:divBdr>
                <w:top w:val="none" w:sz="0" w:space="0" w:color="auto"/>
                <w:left w:val="none" w:sz="0" w:space="0" w:color="auto"/>
                <w:bottom w:val="none" w:sz="0" w:space="0" w:color="auto"/>
                <w:right w:val="none" w:sz="0" w:space="0" w:color="auto"/>
              </w:divBdr>
            </w:div>
          </w:divsChild>
        </w:div>
        <w:div w:id="573515345">
          <w:marLeft w:val="0"/>
          <w:marRight w:val="0"/>
          <w:marTop w:val="0"/>
          <w:marBottom w:val="0"/>
          <w:divBdr>
            <w:top w:val="none" w:sz="0" w:space="0" w:color="auto"/>
            <w:left w:val="none" w:sz="0" w:space="0" w:color="auto"/>
            <w:bottom w:val="none" w:sz="0" w:space="0" w:color="auto"/>
            <w:right w:val="none" w:sz="0" w:space="0" w:color="auto"/>
          </w:divBdr>
          <w:divsChild>
            <w:div w:id="263465921">
              <w:marLeft w:val="0"/>
              <w:marRight w:val="0"/>
              <w:marTop w:val="0"/>
              <w:marBottom w:val="0"/>
              <w:divBdr>
                <w:top w:val="none" w:sz="0" w:space="0" w:color="auto"/>
                <w:left w:val="none" w:sz="0" w:space="0" w:color="auto"/>
                <w:bottom w:val="none" w:sz="0" w:space="0" w:color="auto"/>
                <w:right w:val="none" w:sz="0" w:space="0" w:color="auto"/>
              </w:divBdr>
            </w:div>
          </w:divsChild>
        </w:div>
        <w:div w:id="598828766">
          <w:marLeft w:val="0"/>
          <w:marRight w:val="0"/>
          <w:marTop w:val="0"/>
          <w:marBottom w:val="0"/>
          <w:divBdr>
            <w:top w:val="none" w:sz="0" w:space="0" w:color="auto"/>
            <w:left w:val="none" w:sz="0" w:space="0" w:color="auto"/>
            <w:bottom w:val="none" w:sz="0" w:space="0" w:color="auto"/>
            <w:right w:val="none" w:sz="0" w:space="0" w:color="auto"/>
          </w:divBdr>
          <w:divsChild>
            <w:div w:id="1720396944">
              <w:marLeft w:val="0"/>
              <w:marRight w:val="0"/>
              <w:marTop w:val="0"/>
              <w:marBottom w:val="0"/>
              <w:divBdr>
                <w:top w:val="none" w:sz="0" w:space="0" w:color="auto"/>
                <w:left w:val="none" w:sz="0" w:space="0" w:color="auto"/>
                <w:bottom w:val="none" w:sz="0" w:space="0" w:color="auto"/>
                <w:right w:val="none" w:sz="0" w:space="0" w:color="auto"/>
              </w:divBdr>
            </w:div>
          </w:divsChild>
        </w:div>
        <w:div w:id="653996095">
          <w:marLeft w:val="0"/>
          <w:marRight w:val="0"/>
          <w:marTop w:val="0"/>
          <w:marBottom w:val="0"/>
          <w:divBdr>
            <w:top w:val="none" w:sz="0" w:space="0" w:color="auto"/>
            <w:left w:val="none" w:sz="0" w:space="0" w:color="auto"/>
            <w:bottom w:val="none" w:sz="0" w:space="0" w:color="auto"/>
            <w:right w:val="none" w:sz="0" w:space="0" w:color="auto"/>
          </w:divBdr>
          <w:divsChild>
            <w:div w:id="496457428">
              <w:marLeft w:val="0"/>
              <w:marRight w:val="0"/>
              <w:marTop w:val="0"/>
              <w:marBottom w:val="0"/>
              <w:divBdr>
                <w:top w:val="none" w:sz="0" w:space="0" w:color="auto"/>
                <w:left w:val="none" w:sz="0" w:space="0" w:color="auto"/>
                <w:bottom w:val="none" w:sz="0" w:space="0" w:color="auto"/>
                <w:right w:val="none" w:sz="0" w:space="0" w:color="auto"/>
              </w:divBdr>
            </w:div>
          </w:divsChild>
        </w:div>
        <w:div w:id="660618450">
          <w:marLeft w:val="0"/>
          <w:marRight w:val="0"/>
          <w:marTop w:val="0"/>
          <w:marBottom w:val="0"/>
          <w:divBdr>
            <w:top w:val="none" w:sz="0" w:space="0" w:color="auto"/>
            <w:left w:val="none" w:sz="0" w:space="0" w:color="auto"/>
            <w:bottom w:val="none" w:sz="0" w:space="0" w:color="auto"/>
            <w:right w:val="none" w:sz="0" w:space="0" w:color="auto"/>
          </w:divBdr>
          <w:divsChild>
            <w:div w:id="394089319">
              <w:marLeft w:val="0"/>
              <w:marRight w:val="0"/>
              <w:marTop w:val="0"/>
              <w:marBottom w:val="0"/>
              <w:divBdr>
                <w:top w:val="none" w:sz="0" w:space="0" w:color="auto"/>
                <w:left w:val="none" w:sz="0" w:space="0" w:color="auto"/>
                <w:bottom w:val="none" w:sz="0" w:space="0" w:color="auto"/>
                <w:right w:val="none" w:sz="0" w:space="0" w:color="auto"/>
              </w:divBdr>
            </w:div>
          </w:divsChild>
        </w:div>
        <w:div w:id="677386628">
          <w:marLeft w:val="0"/>
          <w:marRight w:val="0"/>
          <w:marTop w:val="0"/>
          <w:marBottom w:val="0"/>
          <w:divBdr>
            <w:top w:val="none" w:sz="0" w:space="0" w:color="auto"/>
            <w:left w:val="none" w:sz="0" w:space="0" w:color="auto"/>
            <w:bottom w:val="none" w:sz="0" w:space="0" w:color="auto"/>
            <w:right w:val="none" w:sz="0" w:space="0" w:color="auto"/>
          </w:divBdr>
          <w:divsChild>
            <w:div w:id="650642320">
              <w:marLeft w:val="0"/>
              <w:marRight w:val="0"/>
              <w:marTop w:val="0"/>
              <w:marBottom w:val="0"/>
              <w:divBdr>
                <w:top w:val="none" w:sz="0" w:space="0" w:color="auto"/>
                <w:left w:val="none" w:sz="0" w:space="0" w:color="auto"/>
                <w:bottom w:val="none" w:sz="0" w:space="0" w:color="auto"/>
                <w:right w:val="none" w:sz="0" w:space="0" w:color="auto"/>
              </w:divBdr>
            </w:div>
          </w:divsChild>
        </w:div>
        <w:div w:id="695808475">
          <w:marLeft w:val="0"/>
          <w:marRight w:val="0"/>
          <w:marTop w:val="0"/>
          <w:marBottom w:val="0"/>
          <w:divBdr>
            <w:top w:val="none" w:sz="0" w:space="0" w:color="auto"/>
            <w:left w:val="none" w:sz="0" w:space="0" w:color="auto"/>
            <w:bottom w:val="none" w:sz="0" w:space="0" w:color="auto"/>
            <w:right w:val="none" w:sz="0" w:space="0" w:color="auto"/>
          </w:divBdr>
          <w:divsChild>
            <w:div w:id="1411541721">
              <w:marLeft w:val="0"/>
              <w:marRight w:val="0"/>
              <w:marTop w:val="0"/>
              <w:marBottom w:val="0"/>
              <w:divBdr>
                <w:top w:val="none" w:sz="0" w:space="0" w:color="auto"/>
                <w:left w:val="none" w:sz="0" w:space="0" w:color="auto"/>
                <w:bottom w:val="none" w:sz="0" w:space="0" w:color="auto"/>
                <w:right w:val="none" w:sz="0" w:space="0" w:color="auto"/>
              </w:divBdr>
            </w:div>
          </w:divsChild>
        </w:div>
        <w:div w:id="700284031">
          <w:marLeft w:val="0"/>
          <w:marRight w:val="0"/>
          <w:marTop w:val="0"/>
          <w:marBottom w:val="0"/>
          <w:divBdr>
            <w:top w:val="none" w:sz="0" w:space="0" w:color="auto"/>
            <w:left w:val="none" w:sz="0" w:space="0" w:color="auto"/>
            <w:bottom w:val="none" w:sz="0" w:space="0" w:color="auto"/>
            <w:right w:val="none" w:sz="0" w:space="0" w:color="auto"/>
          </w:divBdr>
          <w:divsChild>
            <w:div w:id="868838445">
              <w:marLeft w:val="0"/>
              <w:marRight w:val="0"/>
              <w:marTop w:val="0"/>
              <w:marBottom w:val="0"/>
              <w:divBdr>
                <w:top w:val="none" w:sz="0" w:space="0" w:color="auto"/>
                <w:left w:val="none" w:sz="0" w:space="0" w:color="auto"/>
                <w:bottom w:val="none" w:sz="0" w:space="0" w:color="auto"/>
                <w:right w:val="none" w:sz="0" w:space="0" w:color="auto"/>
              </w:divBdr>
            </w:div>
          </w:divsChild>
        </w:div>
        <w:div w:id="716271960">
          <w:marLeft w:val="0"/>
          <w:marRight w:val="0"/>
          <w:marTop w:val="0"/>
          <w:marBottom w:val="0"/>
          <w:divBdr>
            <w:top w:val="none" w:sz="0" w:space="0" w:color="auto"/>
            <w:left w:val="none" w:sz="0" w:space="0" w:color="auto"/>
            <w:bottom w:val="none" w:sz="0" w:space="0" w:color="auto"/>
            <w:right w:val="none" w:sz="0" w:space="0" w:color="auto"/>
          </w:divBdr>
          <w:divsChild>
            <w:div w:id="1994868462">
              <w:marLeft w:val="0"/>
              <w:marRight w:val="0"/>
              <w:marTop w:val="0"/>
              <w:marBottom w:val="0"/>
              <w:divBdr>
                <w:top w:val="none" w:sz="0" w:space="0" w:color="auto"/>
                <w:left w:val="none" w:sz="0" w:space="0" w:color="auto"/>
                <w:bottom w:val="none" w:sz="0" w:space="0" w:color="auto"/>
                <w:right w:val="none" w:sz="0" w:space="0" w:color="auto"/>
              </w:divBdr>
            </w:div>
          </w:divsChild>
        </w:div>
        <w:div w:id="786698679">
          <w:marLeft w:val="0"/>
          <w:marRight w:val="0"/>
          <w:marTop w:val="0"/>
          <w:marBottom w:val="0"/>
          <w:divBdr>
            <w:top w:val="none" w:sz="0" w:space="0" w:color="auto"/>
            <w:left w:val="none" w:sz="0" w:space="0" w:color="auto"/>
            <w:bottom w:val="none" w:sz="0" w:space="0" w:color="auto"/>
            <w:right w:val="none" w:sz="0" w:space="0" w:color="auto"/>
          </w:divBdr>
          <w:divsChild>
            <w:div w:id="1038090772">
              <w:marLeft w:val="0"/>
              <w:marRight w:val="0"/>
              <w:marTop w:val="0"/>
              <w:marBottom w:val="0"/>
              <w:divBdr>
                <w:top w:val="none" w:sz="0" w:space="0" w:color="auto"/>
                <w:left w:val="none" w:sz="0" w:space="0" w:color="auto"/>
                <w:bottom w:val="none" w:sz="0" w:space="0" w:color="auto"/>
                <w:right w:val="none" w:sz="0" w:space="0" w:color="auto"/>
              </w:divBdr>
            </w:div>
          </w:divsChild>
        </w:div>
        <w:div w:id="796024531">
          <w:marLeft w:val="0"/>
          <w:marRight w:val="0"/>
          <w:marTop w:val="0"/>
          <w:marBottom w:val="0"/>
          <w:divBdr>
            <w:top w:val="none" w:sz="0" w:space="0" w:color="auto"/>
            <w:left w:val="none" w:sz="0" w:space="0" w:color="auto"/>
            <w:bottom w:val="none" w:sz="0" w:space="0" w:color="auto"/>
            <w:right w:val="none" w:sz="0" w:space="0" w:color="auto"/>
          </w:divBdr>
          <w:divsChild>
            <w:div w:id="808788262">
              <w:marLeft w:val="0"/>
              <w:marRight w:val="0"/>
              <w:marTop w:val="0"/>
              <w:marBottom w:val="0"/>
              <w:divBdr>
                <w:top w:val="none" w:sz="0" w:space="0" w:color="auto"/>
                <w:left w:val="none" w:sz="0" w:space="0" w:color="auto"/>
                <w:bottom w:val="none" w:sz="0" w:space="0" w:color="auto"/>
                <w:right w:val="none" w:sz="0" w:space="0" w:color="auto"/>
              </w:divBdr>
            </w:div>
          </w:divsChild>
        </w:div>
        <w:div w:id="826895313">
          <w:marLeft w:val="0"/>
          <w:marRight w:val="0"/>
          <w:marTop w:val="0"/>
          <w:marBottom w:val="0"/>
          <w:divBdr>
            <w:top w:val="none" w:sz="0" w:space="0" w:color="auto"/>
            <w:left w:val="none" w:sz="0" w:space="0" w:color="auto"/>
            <w:bottom w:val="none" w:sz="0" w:space="0" w:color="auto"/>
            <w:right w:val="none" w:sz="0" w:space="0" w:color="auto"/>
          </w:divBdr>
          <w:divsChild>
            <w:div w:id="2005665583">
              <w:marLeft w:val="0"/>
              <w:marRight w:val="0"/>
              <w:marTop w:val="0"/>
              <w:marBottom w:val="0"/>
              <w:divBdr>
                <w:top w:val="none" w:sz="0" w:space="0" w:color="auto"/>
                <w:left w:val="none" w:sz="0" w:space="0" w:color="auto"/>
                <w:bottom w:val="none" w:sz="0" w:space="0" w:color="auto"/>
                <w:right w:val="none" w:sz="0" w:space="0" w:color="auto"/>
              </w:divBdr>
            </w:div>
          </w:divsChild>
        </w:div>
        <w:div w:id="873732769">
          <w:marLeft w:val="0"/>
          <w:marRight w:val="0"/>
          <w:marTop w:val="0"/>
          <w:marBottom w:val="0"/>
          <w:divBdr>
            <w:top w:val="none" w:sz="0" w:space="0" w:color="auto"/>
            <w:left w:val="none" w:sz="0" w:space="0" w:color="auto"/>
            <w:bottom w:val="none" w:sz="0" w:space="0" w:color="auto"/>
            <w:right w:val="none" w:sz="0" w:space="0" w:color="auto"/>
          </w:divBdr>
          <w:divsChild>
            <w:div w:id="1338843229">
              <w:marLeft w:val="0"/>
              <w:marRight w:val="0"/>
              <w:marTop w:val="0"/>
              <w:marBottom w:val="0"/>
              <w:divBdr>
                <w:top w:val="none" w:sz="0" w:space="0" w:color="auto"/>
                <w:left w:val="none" w:sz="0" w:space="0" w:color="auto"/>
                <w:bottom w:val="none" w:sz="0" w:space="0" w:color="auto"/>
                <w:right w:val="none" w:sz="0" w:space="0" w:color="auto"/>
              </w:divBdr>
            </w:div>
          </w:divsChild>
        </w:div>
        <w:div w:id="962003855">
          <w:marLeft w:val="0"/>
          <w:marRight w:val="0"/>
          <w:marTop w:val="0"/>
          <w:marBottom w:val="0"/>
          <w:divBdr>
            <w:top w:val="none" w:sz="0" w:space="0" w:color="auto"/>
            <w:left w:val="none" w:sz="0" w:space="0" w:color="auto"/>
            <w:bottom w:val="none" w:sz="0" w:space="0" w:color="auto"/>
            <w:right w:val="none" w:sz="0" w:space="0" w:color="auto"/>
          </w:divBdr>
          <w:divsChild>
            <w:div w:id="1437020899">
              <w:marLeft w:val="0"/>
              <w:marRight w:val="0"/>
              <w:marTop w:val="0"/>
              <w:marBottom w:val="0"/>
              <w:divBdr>
                <w:top w:val="none" w:sz="0" w:space="0" w:color="auto"/>
                <w:left w:val="none" w:sz="0" w:space="0" w:color="auto"/>
                <w:bottom w:val="none" w:sz="0" w:space="0" w:color="auto"/>
                <w:right w:val="none" w:sz="0" w:space="0" w:color="auto"/>
              </w:divBdr>
            </w:div>
          </w:divsChild>
        </w:div>
        <w:div w:id="1001347517">
          <w:marLeft w:val="0"/>
          <w:marRight w:val="0"/>
          <w:marTop w:val="0"/>
          <w:marBottom w:val="0"/>
          <w:divBdr>
            <w:top w:val="none" w:sz="0" w:space="0" w:color="auto"/>
            <w:left w:val="none" w:sz="0" w:space="0" w:color="auto"/>
            <w:bottom w:val="none" w:sz="0" w:space="0" w:color="auto"/>
            <w:right w:val="none" w:sz="0" w:space="0" w:color="auto"/>
          </w:divBdr>
          <w:divsChild>
            <w:div w:id="292369330">
              <w:marLeft w:val="0"/>
              <w:marRight w:val="0"/>
              <w:marTop w:val="0"/>
              <w:marBottom w:val="0"/>
              <w:divBdr>
                <w:top w:val="none" w:sz="0" w:space="0" w:color="auto"/>
                <w:left w:val="none" w:sz="0" w:space="0" w:color="auto"/>
                <w:bottom w:val="none" w:sz="0" w:space="0" w:color="auto"/>
                <w:right w:val="none" w:sz="0" w:space="0" w:color="auto"/>
              </w:divBdr>
            </w:div>
          </w:divsChild>
        </w:div>
        <w:div w:id="1029333568">
          <w:marLeft w:val="0"/>
          <w:marRight w:val="0"/>
          <w:marTop w:val="0"/>
          <w:marBottom w:val="0"/>
          <w:divBdr>
            <w:top w:val="none" w:sz="0" w:space="0" w:color="auto"/>
            <w:left w:val="none" w:sz="0" w:space="0" w:color="auto"/>
            <w:bottom w:val="none" w:sz="0" w:space="0" w:color="auto"/>
            <w:right w:val="none" w:sz="0" w:space="0" w:color="auto"/>
          </w:divBdr>
          <w:divsChild>
            <w:div w:id="431779035">
              <w:marLeft w:val="0"/>
              <w:marRight w:val="0"/>
              <w:marTop w:val="0"/>
              <w:marBottom w:val="0"/>
              <w:divBdr>
                <w:top w:val="none" w:sz="0" w:space="0" w:color="auto"/>
                <w:left w:val="none" w:sz="0" w:space="0" w:color="auto"/>
                <w:bottom w:val="none" w:sz="0" w:space="0" w:color="auto"/>
                <w:right w:val="none" w:sz="0" w:space="0" w:color="auto"/>
              </w:divBdr>
            </w:div>
          </w:divsChild>
        </w:div>
        <w:div w:id="1030692194">
          <w:marLeft w:val="0"/>
          <w:marRight w:val="0"/>
          <w:marTop w:val="0"/>
          <w:marBottom w:val="0"/>
          <w:divBdr>
            <w:top w:val="none" w:sz="0" w:space="0" w:color="auto"/>
            <w:left w:val="none" w:sz="0" w:space="0" w:color="auto"/>
            <w:bottom w:val="none" w:sz="0" w:space="0" w:color="auto"/>
            <w:right w:val="none" w:sz="0" w:space="0" w:color="auto"/>
          </w:divBdr>
          <w:divsChild>
            <w:div w:id="1580672931">
              <w:marLeft w:val="0"/>
              <w:marRight w:val="0"/>
              <w:marTop w:val="0"/>
              <w:marBottom w:val="0"/>
              <w:divBdr>
                <w:top w:val="none" w:sz="0" w:space="0" w:color="auto"/>
                <w:left w:val="none" w:sz="0" w:space="0" w:color="auto"/>
                <w:bottom w:val="none" w:sz="0" w:space="0" w:color="auto"/>
                <w:right w:val="none" w:sz="0" w:space="0" w:color="auto"/>
              </w:divBdr>
            </w:div>
          </w:divsChild>
        </w:div>
        <w:div w:id="1060131663">
          <w:marLeft w:val="0"/>
          <w:marRight w:val="0"/>
          <w:marTop w:val="0"/>
          <w:marBottom w:val="0"/>
          <w:divBdr>
            <w:top w:val="none" w:sz="0" w:space="0" w:color="auto"/>
            <w:left w:val="none" w:sz="0" w:space="0" w:color="auto"/>
            <w:bottom w:val="none" w:sz="0" w:space="0" w:color="auto"/>
            <w:right w:val="none" w:sz="0" w:space="0" w:color="auto"/>
          </w:divBdr>
          <w:divsChild>
            <w:div w:id="343292230">
              <w:marLeft w:val="0"/>
              <w:marRight w:val="0"/>
              <w:marTop w:val="0"/>
              <w:marBottom w:val="0"/>
              <w:divBdr>
                <w:top w:val="none" w:sz="0" w:space="0" w:color="auto"/>
                <w:left w:val="none" w:sz="0" w:space="0" w:color="auto"/>
                <w:bottom w:val="none" w:sz="0" w:space="0" w:color="auto"/>
                <w:right w:val="none" w:sz="0" w:space="0" w:color="auto"/>
              </w:divBdr>
            </w:div>
          </w:divsChild>
        </w:div>
        <w:div w:id="1067191584">
          <w:marLeft w:val="0"/>
          <w:marRight w:val="0"/>
          <w:marTop w:val="0"/>
          <w:marBottom w:val="0"/>
          <w:divBdr>
            <w:top w:val="none" w:sz="0" w:space="0" w:color="auto"/>
            <w:left w:val="none" w:sz="0" w:space="0" w:color="auto"/>
            <w:bottom w:val="none" w:sz="0" w:space="0" w:color="auto"/>
            <w:right w:val="none" w:sz="0" w:space="0" w:color="auto"/>
          </w:divBdr>
          <w:divsChild>
            <w:div w:id="1539851761">
              <w:marLeft w:val="0"/>
              <w:marRight w:val="0"/>
              <w:marTop w:val="0"/>
              <w:marBottom w:val="0"/>
              <w:divBdr>
                <w:top w:val="none" w:sz="0" w:space="0" w:color="auto"/>
                <w:left w:val="none" w:sz="0" w:space="0" w:color="auto"/>
                <w:bottom w:val="none" w:sz="0" w:space="0" w:color="auto"/>
                <w:right w:val="none" w:sz="0" w:space="0" w:color="auto"/>
              </w:divBdr>
            </w:div>
          </w:divsChild>
        </w:div>
        <w:div w:id="1122916196">
          <w:marLeft w:val="0"/>
          <w:marRight w:val="0"/>
          <w:marTop w:val="0"/>
          <w:marBottom w:val="0"/>
          <w:divBdr>
            <w:top w:val="none" w:sz="0" w:space="0" w:color="auto"/>
            <w:left w:val="none" w:sz="0" w:space="0" w:color="auto"/>
            <w:bottom w:val="none" w:sz="0" w:space="0" w:color="auto"/>
            <w:right w:val="none" w:sz="0" w:space="0" w:color="auto"/>
          </w:divBdr>
          <w:divsChild>
            <w:div w:id="2108385753">
              <w:marLeft w:val="0"/>
              <w:marRight w:val="0"/>
              <w:marTop w:val="0"/>
              <w:marBottom w:val="0"/>
              <w:divBdr>
                <w:top w:val="none" w:sz="0" w:space="0" w:color="auto"/>
                <w:left w:val="none" w:sz="0" w:space="0" w:color="auto"/>
                <w:bottom w:val="none" w:sz="0" w:space="0" w:color="auto"/>
                <w:right w:val="none" w:sz="0" w:space="0" w:color="auto"/>
              </w:divBdr>
            </w:div>
          </w:divsChild>
        </w:div>
        <w:div w:id="1159612787">
          <w:marLeft w:val="0"/>
          <w:marRight w:val="0"/>
          <w:marTop w:val="0"/>
          <w:marBottom w:val="0"/>
          <w:divBdr>
            <w:top w:val="none" w:sz="0" w:space="0" w:color="auto"/>
            <w:left w:val="none" w:sz="0" w:space="0" w:color="auto"/>
            <w:bottom w:val="none" w:sz="0" w:space="0" w:color="auto"/>
            <w:right w:val="none" w:sz="0" w:space="0" w:color="auto"/>
          </w:divBdr>
          <w:divsChild>
            <w:div w:id="966004789">
              <w:marLeft w:val="0"/>
              <w:marRight w:val="0"/>
              <w:marTop w:val="0"/>
              <w:marBottom w:val="0"/>
              <w:divBdr>
                <w:top w:val="none" w:sz="0" w:space="0" w:color="auto"/>
                <w:left w:val="none" w:sz="0" w:space="0" w:color="auto"/>
                <w:bottom w:val="none" w:sz="0" w:space="0" w:color="auto"/>
                <w:right w:val="none" w:sz="0" w:space="0" w:color="auto"/>
              </w:divBdr>
            </w:div>
          </w:divsChild>
        </w:div>
        <w:div w:id="1249924779">
          <w:marLeft w:val="0"/>
          <w:marRight w:val="0"/>
          <w:marTop w:val="0"/>
          <w:marBottom w:val="0"/>
          <w:divBdr>
            <w:top w:val="none" w:sz="0" w:space="0" w:color="auto"/>
            <w:left w:val="none" w:sz="0" w:space="0" w:color="auto"/>
            <w:bottom w:val="none" w:sz="0" w:space="0" w:color="auto"/>
            <w:right w:val="none" w:sz="0" w:space="0" w:color="auto"/>
          </w:divBdr>
          <w:divsChild>
            <w:div w:id="1795442311">
              <w:marLeft w:val="0"/>
              <w:marRight w:val="0"/>
              <w:marTop w:val="0"/>
              <w:marBottom w:val="0"/>
              <w:divBdr>
                <w:top w:val="none" w:sz="0" w:space="0" w:color="auto"/>
                <w:left w:val="none" w:sz="0" w:space="0" w:color="auto"/>
                <w:bottom w:val="none" w:sz="0" w:space="0" w:color="auto"/>
                <w:right w:val="none" w:sz="0" w:space="0" w:color="auto"/>
              </w:divBdr>
            </w:div>
          </w:divsChild>
        </w:div>
        <w:div w:id="1264848429">
          <w:marLeft w:val="0"/>
          <w:marRight w:val="0"/>
          <w:marTop w:val="0"/>
          <w:marBottom w:val="0"/>
          <w:divBdr>
            <w:top w:val="none" w:sz="0" w:space="0" w:color="auto"/>
            <w:left w:val="none" w:sz="0" w:space="0" w:color="auto"/>
            <w:bottom w:val="none" w:sz="0" w:space="0" w:color="auto"/>
            <w:right w:val="none" w:sz="0" w:space="0" w:color="auto"/>
          </w:divBdr>
          <w:divsChild>
            <w:div w:id="765736796">
              <w:marLeft w:val="0"/>
              <w:marRight w:val="0"/>
              <w:marTop w:val="0"/>
              <w:marBottom w:val="0"/>
              <w:divBdr>
                <w:top w:val="none" w:sz="0" w:space="0" w:color="auto"/>
                <w:left w:val="none" w:sz="0" w:space="0" w:color="auto"/>
                <w:bottom w:val="none" w:sz="0" w:space="0" w:color="auto"/>
                <w:right w:val="none" w:sz="0" w:space="0" w:color="auto"/>
              </w:divBdr>
            </w:div>
          </w:divsChild>
        </w:div>
        <w:div w:id="1303190287">
          <w:marLeft w:val="0"/>
          <w:marRight w:val="0"/>
          <w:marTop w:val="0"/>
          <w:marBottom w:val="0"/>
          <w:divBdr>
            <w:top w:val="none" w:sz="0" w:space="0" w:color="auto"/>
            <w:left w:val="none" w:sz="0" w:space="0" w:color="auto"/>
            <w:bottom w:val="none" w:sz="0" w:space="0" w:color="auto"/>
            <w:right w:val="none" w:sz="0" w:space="0" w:color="auto"/>
          </w:divBdr>
          <w:divsChild>
            <w:div w:id="394353382">
              <w:marLeft w:val="0"/>
              <w:marRight w:val="0"/>
              <w:marTop w:val="0"/>
              <w:marBottom w:val="0"/>
              <w:divBdr>
                <w:top w:val="none" w:sz="0" w:space="0" w:color="auto"/>
                <w:left w:val="none" w:sz="0" w:space="0" w:color="auto"/>
                <w:bottom w:val="none" w:sz="0" w:space="0" w:color="auto"/>
                <w:right w:val="none" w:sz="0" w:space="0" w:color="auto"/>
              </w:divBdr>
            </w:div>
          </w:divsChild>
        </w:div>
        <w:div w:id="1324309351">
          <w:marLeft w:val="0"/>
          <w:marRight w:val="0"/>
          <w:marTop w:val="0"/>
          <w:marBottom w:val="0"/>
          <w:divBdr>
            <w:top w:val="none" w:sz="0" w:space="0" w:color="auto"/>
            <w:left w:val="none" w:sz="0" w:space="0" w:color="auto"/>
            <w:bottom w:val="none" w:sz="0" w:space="0" w:color="auto"/>
            <w:right w:val="none" w:sz="0" w:space="0" w:color="auto"/>
          </w:divBdr>
          <w:divsChild>
            <w:div w:id="435709761">
              <w:marLeft w:val="0"/>
              <w:marRight w:val="0"/>
              <w:marTop w:val="0"/>
              <w:marBottom w:val="0"/>
              <w:divBdr>
                <w:top w:val="none" w:sz="0" w:space="0" w:color="auto"/>
                <w:left w:val="none" w:sz="0" w:space="0" w:color="auto"/>
                <w:bottom w:val="none" w:sz="0" w:space="0" w:color="auto"/>
                <w:right w:val="none" w:sz="0" w:space="0" w:color="auto"/>
              </w:divBdr>
            </w:div>
          </w:divsChild>
        </w:div>
        <w:div w:id="1355495113">
          <w:marLeft w:val="0"/>
          <w:marRight w:val="0"/>
          <w:marTop w:val="0"/>
          <w:marBottom w:val="0"/>
          <w:divBdr>
            <w:top w:val="none" w:sz="0" w:space="0" w:color="auto"/>
            <w:left w:val="none" w:sz="0" w:space="0" w:color="auto"/>
            <w:bottom w:val="none" w:sz="0" w:space="0" w:color="auto"/>
            <w:right w:val="none" w:sz="0" w:space="0" w:color="auto"/>
          </w:divBdr>
          <w:divsChild>
            <w:div w:id="1461150192">
              <w:marLeft w:val="0"/>
              <w:marRight w:val="0"/>
              <w:marTop w:val="0"/>
              <w:marBottom w:val="0"/>
              <w:divBdr>
                <w:top w:val="none" w:sz="0" w:space="0" w:color="auto"/>
                <w:left w:val="none" w:sz="0" w:space="0" w:color="auto"/>
                <w:bottom w:val="none" w:sz="0" w:space="0" w:color="auto"/>
                <w:right w:val="none" w:sz="0" w:space="0" w:color="auto"/>
              </w:divBdr>
            </w:div>
          </w:divsChild>
        </w:div>
        <w:div w:id="1363941830">
          <w:marLeft w:val="0"/>
          <w:marRight w:val="0"/>
          <w:marTop w:val="0"/>
          <w:marBottom w:val="0"/>
          <w:divBdr>
            <w:top w:val="none" w:sz="0" w:space="0" w:color="auto"/>
            <w:left w:val="none" w:sz="0" w:space="0" w:color="auto"/>
            <w:bottom w:val="none" w:sz="0" w:space="0" w:color="auto"/>
            <w:right w:val="none" w:sz="0" w:space="0" w:color="auto"/>
          </w:divBdr>
          <w:divsChild>
            <w:div w:id="1415711310">
              <w:marLeft w:val="0"/>
              <w:marRight w:val="0"/>
              <w:marTop w:val="0"/>
              <w:marBottom w:val="0"/>
              <w:divBdr>
                <w:top w:val="none" w:sz="0" w:space="0" w:color="auto"/>
                <w:left w:val="none" w:sz="0" w:space="0" w:color="auto"/>
                <w:bottom w:val="none" w:sz="0" w:space="0" w:color="auto"/>
                <w:right w:val="none" w:sz="0" w:space="0" w:color="auto"/>
              </w:divBdr>
            </w:div>
          </w:divsChild>
        </w:div>
        <w:div w:id="1380979167">
          <w:marLeft w:val="0"/>
          <w:marRight w:val="0"/>
          <w:marTop w:val="0"/>
          <w:marBottom w:val="0"/>
          <w:divBdr>
            <w:top w:val="none" w:sz="0" w:space="0" w:color="auto"/>
            <w:left w:val="none" w:sz="0" w:space="0" w:color="auto"/>
            <w:bottom w:val="none" w:sz="0" w:space="0" w:color="auto"/>
            <w:right w:val="none" w:sz="0" w:space="0" w:color="auto"/>
          </w:divBdr>
          <w:divsChild>
            <w:div w:id="1738237467">
              <w:marLeft w:val="0"/>
              <w:marRight w:val="0"/>
              <w:marTop w:val="0"/>
              <w:marBottom w:val="0"/>
              <w:divBdr>
                <w:top w:val="none" w:sz="0" w:space="0" w:color="auto"/>
                <w:left w:val="none" w:sz="0" w:space="0" w:color="auto"/>
                <w:bottom w:val="none" w:sz="0" w:space="0" w:color="auto"/>
                <w:right w:val="none" w:sz="0" w:space="0" w:color="auto"/>
              </w:divBdr>
            </w:div>
          </w:divsChild>
        </w:div>
        <w:div w:id="1390495623">
          <w:marLeft w:val="0"/>
          <w:marRight w:val="0"/>
          <w:marTop w:val="0"/>
          <w:marBottom w:val="0"/>
          <w:divBdr>
            <w:top w:val="none" w:sz="0" w:space="0" w:color="auto"/>
            <w:left w:val="none" w:sz="0" w:space="0" w:color="auto"/>
            <w:bottom w:val="none" w:sz="0" w:space="0" w:color="auto"/>
            <w:right w:val="none" w:sz="0" w:space="0" w:color="auto"/>
          </w:divBdr>
          <w:divsChild>
            <w:div w:id="1221818779">
              <w:marLeft w:val="0"/>
              <w:marRight w:val="0"/>
              <w:marTop w:val="0"/>
              <w:marBottom w:val="0"/>
              <w:divBdr>
                <w:top w:val="none" w:sz="0" w:space="0" w:color="auto"/>
                <w:left w:val="none" w:sz="0" w:space="0" w:color="auto"/>
                <w:bottom w:val="none" w:sz="0" w:space="0" w:color="auto"/>
                <w:right w:val="none" w:sz="0" w:space="0" w:color="auto"/>
              </w:divBdr>
            </w:div>
          </w:divsChild>
        </w:div>
        <w:div w:id="1430736505">
          <w:marLeft w:val="0"/>
          <w:marRight w:val="0"/>
          <w:marTop w:val="0"/>
          <w:marBottom w:val="0"/>
          <w:divBdr>
            <w:top w:val="none" w:sz="0" w:space="0" w:color="auto"/>
            <w:left w:val="none" w:sz="0" w:space="0" w:color="auto"/>
            <w:bottom w:val="none" w:sz="0" w:space="0" w:color="auto"/>
            <w:right w:val="none" w:sz="0" w:space="0" w:color="auto"/>
          </w:divBdr>
          <w:divsChild>
            <w:div w:id="1696299809">
              <w:marLeft w:val="0"/>
              <w:marRight w:val="0"/>
              <w:marTop w:val="0"/>
              <w:marBottom w:val="0"/>
              <w:divBdr>
                <w:top w:val="none" w:sz="0" w:space="0" w:color="auto"/>
                <w:left w:val="none" w:sz="0" w:space="0" w:color="auto"/>
                <w:bottom w:val="none" w:sz="0" w:space="0" w:color="auto"/>
                <w:right w:val="none" w:sz="0" w:space="0" w:color="auto"/>
              </w:divBdr>
            </w:div>
          </w:divsChild>
        </w:div>
        <w:div w:id="1476263976">
          <w:marLeft w:val="0"/>
          <w:marRight w:val="0"/>
          <w:marTop w:val="0"/>
          <w:marBottom w:val="0"/>
          <w:divBdr>
            <w:top w:val="none" w:sz="0" w:space="0" w:color="auto"/>
            <w:left w:val="none" w:sz="0" w:space="0" w:color="auto"/>
            <w:bottom w:val="none" w:sz="0" w:space="0" w:color="auto"/>
            <w:right w:val="none" w:sz="0" w:space="0" w:color="auto"/>
          </w:divBdr>
          <w:divsChild>
            <w:div w:id="720326293">
              <w:marLeft w:val="0"/>
              <w:marRight w:val="0"/>
              <w:marTop w:val="0"/>
              <w:marBottom w:val="0"/>
              <w:divBdr>
                <w:top w:val="none" w:sz="0" w:space="0" w:color="auto"/>
                <w:left w:val="none" w:sz="0" w:space="0" w:color="auto"/>
                <w:bottom w:val="none" w:sz="0" w:space="0" w:color="auto"/>
                <w:right w:val="none" w:sz="0" w:space="0" w:color="auto"/>
              </w:divBdr>
            </w:div>
          </w:divsChild>
        </w:div>
        <w:div w:id="1505779760">
          <w:marLeft w:val="0"/>
          <w:marRight w:val="0"/>
          <w:marTop w:val="0"/>
          <w:marBottom w:val="0"/>
          <w:divBdr>
            <w:top w:val="none" w:sz="0" w:space="0" w:color="auto"/>
            <w:left w:val="none" w:sz="0" w:space="0" w:color="auto"/>
            <w:bottom w:val="none" w:sz="0" w:space="0" w:color="auto"/>
            <w:right w:val="none" w:sz="0" w:space="0" w:color="auto"/>
          </w:divBdr>
          <w:divsChild>
            <w:div w:id="637609752">
              <w:marLeft w:val="0"/>
              <w:marRight w:val="0"/>
              <w:marTop w:val="0"/>
              <w:marBottom w:val="0"/>
              <w:divBdr>
                <w:top w:val="none" w:sz="0" w:space="0" w:color="auto"/>
                <w:left w:val="none" w:sz="0" w:space="0" w:color="auto"/>
                <w:bottom w:val="none" w:sz="0" w:space="0" w:color="auto"/>
                <w:right w:val="none" w:sz="0" w:space="0" w:color="auto"/>
              </w:divBdr>
            </w:div>
          </w:divsChild>
        </w:div>
        <w:div w:id="1510170050">
          <w:marLeft w:val="0"/>
          <w:marRight w:val="0"/>
          <w:marTop w:val="0"/>
          <w:marBottom w:val="0"/>
          <w:divBdr>
            <w:top w:val="none" w:sz="0" w:space="0" w:color="auto"/>
            <w:left w:val="none" w:sz="0" w:space="0" w:color="auto"/>
            <w:bottom w:val="none" w:sz="0" w:space="0" w:color="auto"/>
            <w:right w:val="none" w:sz="0" w:space="0" w:color="auto"/>
          </w:divBdr>
          <w:divsChild>
            <w:div w:id="1262494424">
              <w:marLeft w:val="0"/>
              <w:marRight w:val="0"/>
              <w:marTop w:val="0"/>
              <w:marBottom w:val="0"/>
              <w:divBdr>
                <w:top w:val="none" w:sz="0" w:space="0" w:color="auto"/>
                <w:left w:val="none" w:sz="0" w:space="0" w:color="auto"/>
                <w:bottom w:val="none" w:sz="0" w:space="0" w:color="auto"/>
                <w:right w:val="none" w:sz="0" w:space="0" w:color="auto"/>
              </w:divBdr>
            </w:div>
          </w:divsChild>
        </w:div>
        <w:div w:id="1520966881">
          <w:marLeft w:val="0"/>
          <w:marRight w:val="0"/>
          <w:marTop w:val="0"/>
          <w:marBottom w:val="0"/>
          <w:divBdr>
            <w:top w:val="none" w:sz="0" w:space="0" w:color="auto"/>
            <w:left w:val="none" w:sz="0" w:space="0" w:color="auto"/>
            <w:bottom w:val="none" w:sz="0" w:space="0" w:color="auto"/>
            <w:right w:val="none" w:sz="0" w:space="0" w:color="auto"/>
          </w:divBdr>
          <w:divsChild>
            <w:div w:id="1246181792">
              <w:marLeft w:val="0"/>
              <w:marRight w:val="0"/>
              <w:marTop w:val="0"/>
              <w:marBottom w:val="0"/>
              <w:divBdr>
                <w:top w:val="none" w:sz="0" w:space="0" w:color="auto"/>
                <w:left w:val="none" w:sz="0" w:space="0" w:color="auto"/>
                <w:bottom w:val="none" w:sz="0" w:space="0" w:color="auto"/>
                <w:right w:val="none" w:sz="0" w:space="0" w:color="auto"/>
              </w:divBdr>
            </w:div>
          </w:divsChild>
        </w:div>
        <w:div w:id="1523937873">
          <w:marLeft w:val="0"/>
          <w:marRight w:val="0"/>
          <w:marTop w:val="0"/>
          <w:marBottom w:val="0"/>
          <w:divBdr>
            <w:top w:val="none" w:sz="0" w:space="0" w:color="auto"/>
            <w:left w:val="none" w:sz="0" w:space="0" w:color="auto"/>
            <w:bottom w:val="none" w:sz="0" w:space="0" w:color="auto"/>
            <w:right w:val="none" w:sz="0" w:space="0" w:color="auto"/>
          </w:divBdr>
          <w:divsChild>
            <w:div w:id="1387608791">
              <w:marLeft w:val="0"/>
              <w:marRight w:val="0"/>
              <w:marTop w:val="0"/>
              <w:marBottom w:val="0"/>
              <w:divBdr>
                <w:top w:val="none" w:sz="0" w:space="0" w:color="auto"/>
                <w:left w:val="none" w:sz="0" w:space="0" w:color="auto"/>
                <w:bottom w:val="none" w:sz="0" w:space="0" w:color="auto"/>
                <w:right w:val="none" w:sz="0" w:space="0" w:color="auto"/>
              </w:divBdr>
            </w:div>
          </w:divsChild>
        </w:div>
        <w:div w:id="1547907345">
          <w:marLeft w:val="0"/>
          <w:marRight w:val="0"/>
          <w:marTop w:val="0"/>
          <w:marBottom w:val="0"/>
          <w:divBdr>
            <w:top w:val="none" w:sz="0" w:space="0" w:color="auto"/>
            <w:left w:val="none" w:sz="0" w:space="0" w:color="auto"/>
            <w:bottom w:val="none" w:sz="0" w:space="0" w:color="auto"/>
            <w:right w:val="none" w:sz="0" w:space="0" w:color="auto"/>
          </w:divBdr>
          <w:divsChild>
            <w:div w:id="428430414">
              <w:marLeft w:val="0"/>
              <w:marRight w:val="0"/>
              <w:marTop w:val="0"/>
              <w:marBottom w:val="0"/>
              <w:divBdr>
                <w:top w:val="none" w:sz="0" w:space="0" w:color="auto"/>
                <w:left w:val="none" w:sz="0" w:space="0" w:color="auto"/>
                <w:bottom w:val="none" w:sz="0" w:space="0" w:color="auto"/>
                <w:right w:val="none" w:sz="0" w:space="0" w:color="auto"/>
              </w:divBdr>
            </w:div>
          </w:divsChild>
        </w:div>
        <w:div w:id="1548371398">
          <w:marLeft w:val="0"/>
          <w:marRight w:val="0"/>
          <w:marTop w:val="0"/>
          <w:marBottom w:val="0"/>
          <w:divBdr>
            <w:top w:val="none" w:sz="0" w:space="0" w:color="auto"/>
            <w:left w:val="none" w:sz="0" w:space="0" w:color="auto"/>
            <w:bottom w:val="none" w:sz="0" w:space="0" w:color="auto"/>
            <w:right w:val="none" w:sz="0" w:space="0" w:color="auto"/>
          </w:divBdr>
          <w:divsChild>
            <w:div w:id="1933933853">
              <w:marLeft w:val="0"/>
              <w:marRight w:val="0"/>
              <w:marTop w:val="0"/>
              <w:marBottom w:val="0"/>
              <w:divBdr>
                <w:top w:val="none" w:sz="0" w:space="0" w:color="auto"/>
                <w:left w:val="none" w:sz="0" w:space="0" w:color="auto"/>
                <w:bottom w:val="none" w:sz="0" w:space="0" w:color="auto"/>
                <w:right w:val="none" w:sz="0" w:space="0" w:color="auto"/>
              </w:divBdr>
            </w:div>
          </w:divsChild>
        </w:div>
        <w:div w:id="1571649546">
          <w:marLeft w:val="0"/>
          <w:marRight w:val="0"/>
          <w:marTop w:val="0"/>
          <w:marBottom w:val="0"/>
          <w:divBdr>
            <w:top w:val="none" w:sz="0" w:space="0" w:color="auto"/>
            <w:left w:val="none" w:sz="0" w:space="0" w:color="auto"/>
            <w:bottom w:val="none" w:sz="0" w:space="0" w:color="auto"/>
            <w:right w:val="none" w:sz="0" w:space="0" w:color="auto"/>
          </w:divBdr>
          <w:divsChild>
            <w:div w:id="1583833277">
              <w:marLeft w:val="0"/>
              <w:marRight w:val="0"/>
              <w:marTop w:val="0"/>
              <w:marBottom w:val="0"/>
              <w:divBdr>
                <w:top w:val="none" w:sz="0" w:space="0" w:color="auto"/>
                <w:left w:val="none" w:sz="0" w:space="0" w:color="auto"/>
                <w:bottom w:val="none" w:sz="0" w:space="0" w:color="auto"/>
                <w:right w:val="none" w:sz="0" w:space="0" w:color="auto"/>
              </w:divBdr>
            </w:div>
          </w:divsChild>
        </w:div>
        <w:div w:id="1592811719">
          <w:marLeft w:val="0"/>
          <w:marRight w:val="0"/>
          <w:marTop w:val="0"/>
          <w:marBottom w:val="0"/>
          <w:divBdr>
            <w:top w:val="none" w:sz="0" w:space="0" w:color="auto"/>
            <w:left w:val="none" w:sz="0" w:space="0" w:color="auto"/>
            <w:bottom w:val="none" w:sz="0" w:space="0" w:color="auto"/>
            <w:right w:val="none" w:sz="0" w:space="0" w:color="auto"/>
          </w:divBdr>
          <w:divsChild>
            <w:div w:id="5912355">
              <w:marLeft w:val="0"/>
              <w:marRight w:val="0"/>
              <w:marTop w:val="0"/>
              <w:marBottom w:val="0"/>
              <w:divBdr>
                <w:top w:val="none" w:sz="0" w:space="0" w:color="auto"/>
                <w:left w:val="none" w:sz="0" w:space="0" w:color="auto"/>
                <w:bottom w:val="none" w:sz="0" w:space="0" w:color="auto"/>
                <w:right w:val="none" w:sz="0" w:space="0" w:color="auto"/>
              </w:divBdr>
            </w:div>
          </w:divsChild>
        </w:div>
        <w:div w:id="1606765942">
          <w:marLeft w:val="0"/>
          <w:marRight w:val="0"/>
          <w:marTop w:val="0"/>
          <w:marBottom w:val="0"/>
          <w:divBdr>
            <w:top w:val="none" w:sz="0" w:space="0" w:color="auto"/>
            <w:left w:val="none" w:sz="0" w:space="0" w:color="auto"/>
            <w:bottom w:val="none" w:sz="0" w:space="0" w:color="auto"/>
            <w:right w:val="none" w:sz="0" w:space="0" w:color="auto"/>
          </w:divBdr>
          <w:divsChild>
            <w:div w:id="591016789">
              <w:marLeft w:val="0"/>
              <w:marRight w:val="0"/>
              <w:marTop w:val="0"/>
              <w:marBottom w:val="0"/>
              <w:divBdr>
                <w:top w:val="none" w:sz="0" w:space="0" w:color="auto"/>
                <w:left w:val="none" w:sz="0" w:space="0" w:color="auto"/>
                <w:bottom w:val="none" w:sz="0" w:space="0" w:color="auto"/>
                <w:right w:val="none" w:sz="0" w:space="0" w:color="auto"/>
              </w:divBdr>
            </w:div>
          </w:divsChild>
        </w:div>
        <w:div w:id="1659531156">
          <w:marLeft w:val="0"/>
          <w:marRight w:val="0"/>
          <w:marTop w:val="0"/>
          <w:marBottom w:val="0"/>
          <w:divBdr>
            <w:top w:val="none" w:sz="0" w:space="0" w:color="auto"/>
            <w:left w:val="none" w:sz="0" w:space="0" w:color="auto"/>
            <w:bottom w:val="none" w:sz="0" w:space="0" w:color="auto"/>
            <w:right w:val="none" w:sz="0" w:space="0" w:color="auto"/>
          </w:divBdr>
          <w:divsChild>
            <w:div w:id="287245665">
              <w:marLeft w:val="0"/>
              <w:marRight w:val="0"/>
              <w:marTop w:val="0"/>
              <w:marBottom w:val="0"/>
              <w:divBdr>
                <w:top w:val="none" w:sz="0" w:space="0" w:color="auto"/>
                <w:left w:val="none" w:sz="0" w:space="0" w:color="auto"/>
                <w:bottom w:val="none" w:sz="0" w:space="0" w:color="auto"/>
                <w:right w:val="none" w:sz="0" w:space="0" w:color="auto"/>
              </w:divBdr>
            </w:div>
          </w:divsChild>
        </w:div>
        <w:div w:id="1663119836">
          <w:marLeft w:val="0"/>
          <w:marRight w:val="0"/>
          <w:marTop w:val="0"/>
          <w:marBottom w:val="0"/>
          <w:divBdr>
            <w:top w:val="none" w:sz="0" w:space="0" w:color="auto"/>
            <w:left w:val="none" w:sz="0" w:space="0" w:color="auto"/>
            <w:bottom w:val="none" w:sz="0" w:space="0" w:color="auto"/>
            <w:right w:val="none" w:sz="0" w:space="0" w:color="auto"/>
          </w:divBdr>
          <w:divsChild>
            <w:div w:id="664094834">
              <w:marLeft w:val="0"/>
              <w:marRight w:val="0"/>
              <w:marTop w:val="0"/>
              <w:marBottom w:val="0"/>
              <w:divBdr>
                <w:top w:val="none" w:sz="0" w:space="0" w:color="auto"/>
                <w:left w:val="none" w:sz="0" w:space="0" w:color="auto"/>
                <w:bottom w:val="none" w:sz="0" w:space="0" w:color="auto"/>
                <w:right w:val="none" w:sz="0" w:space="0" w:color="auto"/>
              </w:divBdr>
            </w:div>
          </w:divsChild>
        </w:div>
        <w:div w:id="1684237787">
          <w:marLeft w:val="0"/>
          <w:marRight w:val="0"/>
          <w:marTop w:val="0"/>
          <w:marBottom w:val="0"/>
          <w:divBdr>
            <w:top w:val="none" w:sz="0" w:space="0" w:color="auto"/>
            <w:left w:val="none" w:sz="0" w:space="0" w:color="auto"/>
            <w:bottom w:val="none" w:sz="0" w:space="0" w:color="auto"/>
            <w:right w:val="none" w:sz="0" w:space="0" w:color="auto"/>
          </w:divBdr>
          <w:divsChild>
            <w:div w:id="171377884">
              <w:marLeft w:val="0"/>
              <w:marRight w:val="0"/>
              <w:marTop w:val="0"/>
              <w:marBottom w:val="0"/>
              <w:divBdr>
                <w:top w:val="none" w:sz="0" w:space="0" w:color="auto"/>
                <w:left w:val="none" w:sz="0" w:space="0" w:color="auto"/>
                <w:bottom w:val="none" w:sz="0" w:space="0" w:color="auto"/>
                <w:right w:val="none" w:sz="0" w:space="0" w:color="auto"/>
              </w:divBdr>
            </w:div>
          </w:divsChild>
        </w:div>
        <w:div w:id="1734692706">
          <w:marLeft w:val="0"/>
          <w:marRight w:val="0"/>
          <w:marTop w:val="0"/>
          <w:marBottom w:val="0"/>
          <w:divBdr>
            <w:top w:val="none" w:sz="0" w:space="0" w:color="auto"/>
            <w:left w:val="none" w:sz="0" w:space="0" w:color="auto"/>
            <w:bottom w:val="none" w:sz="0" w:space="0" w:color="auto"/>
            <w:right w:val="none" w:sz="0" w:space="0" w:color="auto"/>
          </w:divBdr>
          <w:divsChild>
            <w:div w:id="764763449">
              <w:marLeft w:val="0"/>
              <w:marRight w:val="0"/>
              <w:marTop w:val="0"/>
              <w:marBottom w:val="0"/>
              <w:divBdr>
                <w:top w:val="none" w:sz="0" w:space="0" w:color="auto"/>
                <w:left w:val="none" w:sz="0" w:space="0" w:color="auto"/>
                <w:bottom w:val="none" w:sz="0" w:space="0" w:color="auto"/>
                <w:right w:val="none" w:sz="0" w:space="0" w:color="auto"/>
              </w:divBdr>
            </w:div>
          </w:divsChild>
        </w:div>
        <w:div w:id="1758939053">
          <w:marLeft w:val="0"/>
          <w:marRight w:val="0"/>
          <w:marTop w:val="0"/>
          <w:marBottom w:val="0"/>
          <w:divBdr>
            <w:top w:val="none" w:sz="0" w:space="0" w:color="auto"/>
            <w:left w:val="none" w:sz="0" w:space="0" w:color="auto"/>
            <w:bottom w:val="none" w:sz="0" w:space="0" w:color="auto"/>
            <w:right w:val="none" w:sz="0" w:space="0" w:color="auto"/>
          </w:divBdr>
          <w:divsChild>
            <w:div w:id="406534604">
              <w:marLeft w:val="0"/>
              <w:marRight w:val="0"/>
              <w:marTop w:val="0"/>
              <w:marBottom w:val="0"/>
              <w:divBdr>
                <w:top w:val="none" w:sz="0" w:space="0" w:color="auto"/>
                <w:left w:val="none" w:sz="0" w:space="0" w:color="auto"/>
                <w:bottom w:val="none" w:sz="0" w:space="0" w:color="auto"/>
                <w:right w:val="none" w:sz="0" w:space="0" w:color="auto"/>
              </w:divBdr>
            </w:div>
          </w:divsChild>
        </w:div>
        <w:div w:id="1761027670">
          <w:marLeft w:val="0"/>
          <w:marRight w:val="0"/>
          <w:marTop w:val="0"/>
          <w:marBottom w:val="0"/>
          <w:divBdr>
            <w:top w:val="none" w:sz="0" w:space="0" w:color="auto"/>
            <w:left w:val="none" w:sz="0" w:space="0" w:color="auto"/>
            <w:bottom w:val="none" w:sz="0" w:space="0" w:color="auto"/>
            <w:right w:val="none" w:sz="0" w:space="0" w:color="auto"/>
          </w:divBdr>
          <w:divsChild>
            <w:div w:id="699629429">
              <w:marLeft w:val="0"/>
              <w:marRight w:val="0"/>
              <w:marTop w:val="0"/>
              <w:marBottom w:val="0"/>
              <w:divBdr>
                <w:top w:val="none" w:sz="0" w:space="0" w:color="auto"/>
                <w:left w:val="none" w:sz="0" w:space="0" w:color="auto"/>
                <w:bottom w:val="none" w:sz="0" w:space="0" w:color="auto"/>
                <w:right w:val="none" w:sz="0" w:space="0" w:color="auto"/>
              </w:divBdr>
            </w:div>
          </w:divsChild>
        </w:div>
        <w:div w:id="1761559272">
          <w:marLeft w:val="0"/>
          <w:marRight w:val="0"/>
          <w:marTop w:val="0"/>
          <w:marBottom w:val="0"/>
          <w:divBdr>
            <w:top w:val="none" w:sz="0" w:space="0" w:color="auto"/>
            <w:left w:val="none" w:sz="0" w:space="0" w:color="auto"/>
            <w:bottom w:val="none" w:sz="0" w:space="0" w:color="auto"/>
            <w:right w:val="none" w:sz="0" w:space="0" w:color="auto"/>
          </w:divBdr>
          <w:divsChild>
            <w:div w:id="517042997">
              <w:marLeft w:val="0"/>
              <w:marRight w:val="0"/>
              <w:marTop w:val="0"/>
              <w:marBottom w:val="0"/>
              <w:divBdr>
                <w:top w:val="none" w:sz="0" w:space="0" w:color="auto"/>
                <w:left w:val="none" w:sz="0" w:space="0" w:color="auto"/>
                <w:bottom w:val="none" w:sz="0" w:space="0" w:color="auto"/>
                <w:right w:val="none" w:sz="0" w:space="0" w:color="auto"/>
              </w:divBdr>
            </w:div>
          </w:divsChild>
        </w:div>
        <w:div w:id="1797092986">
          <w:marLeft w:val="0"/>
          <w:marRight w:val="0"/>
          <w:marTop w:val="0"/>
          <w:marBottom w:val="0"/>
          <w:divBdr>
            <w:top w:val="none" w:sz="0" w:space="0" w:color="auto"/>
            <w:left w:val="none" w:sz="0" w:space="0" w:color="auto"/>
            <w:bottom w:val="none" w:sz="0" w:space="0" w:color="auto"/>
            <w:right w:val="none" w:sz="0" w:space="0" w:color="auto"/>
          </w:divBdr>
          <w:divsChild>
            <w:div w:id="469634458">
              <w:marLeft w:val="0"/>
              <w:marRight w:val="0"/>
              <w:marTop w:val="0"/>
              <w:marBottom w:val="0"/>
              <w:divBdr>
                <w:top w:val="none" w:sz="0" w:space="0" w:color="auto"/>
                <w:left w:val="none" w:sz="0" w:space="0" w:color="auto"/>
                <w:bottom w:val="none" w:sz="0" w:space="0" w:color="auto"/>
                <w:right w:val="none" w:sz="0" w:space="0" w:color="auto"/>
              </w:divBdr>
            </w:div>
          </w:divsChild>
        </w:div>
        <w:div w:id="1819682746">
          <w:marLeft w:val="0"/>
          <w:marRight w:val="0"/>
          <w:marTop w:val="0"/>
          <w:marBottom w:val="0"/>
          <w:divBdr>
            <w:top w:val="none" w:sz="0" w:space="0" w:color="auto"/>
            <w:left w:val="none" w:sz="0" w:space="0" w:color="auto"/>
            <w:bottom w:val="none" w:sz="0" w:space="0" w:color="auto"/>
            <w:right w:val="none" w:sz="0" w:space="0" w:color="auto"/>
          </w:divBdr>
          <w:divsChild>
            <w:div w:id="1190221976">
              <w:marLeft w:val="0"/>
              <w:marRight w:val="0"/>
              <w:marTop w:val="0"/>
              <w:marBottom w:val="0"/>
              <w:divBdr>
                <w:top w:val="none" w:sz="0" w:space="0" w:color="auto"/>
                <w:left w:val="none" w:sz="0" w:space="0" w:color="auto"/>
                <w:bottom w:val="none" w:sz="0" w:space="0" w:color="auto"/>
                <w:right w:val="none" w:sz="0" w:space="0" w:color="auto"/>
              </w:divBdr>
            </w:div>
          </w:divsChild>
        </w:div>
        <w:div w:id="1848665624">
          <w:marLeft w:val="0"/>
          <w:marRight w:val="0"/>
          <w:marTop w:val="0"/>
          <w:marBottom w:val="0"/>
          <w:divBdr>
            <w:top w:val="none" w:sz="0" w:space="0" w:color="auto"/>
            <w:left w:val="none" w:sz="0" w:space="0" w:color="auto"/>
            <w:bottom w:val="none" w:sz="0" w:space="0" w:color="auto"/>
            <w:right w:val="none" w:sz="0" w:space="0" w:color="auto"/>
          </w:divBdr>
          <w:divsChild>
            <w:div w:id="1733693594">
              <w:marLeft w:val="0"/>
              <w:marRight w:val="0"/>
              <w:marTop w:val="0"/>
              <w:marBottom w:val="0"/>
              <w:divBdr>
                <w:top w:val="none" w:sz="0" w:space="0" w:color="auto"/>
                <w:left w:val="none" w:sz="0" w:space="0" w:color="auto"/>
                <w:bottom w:val="none" w:sz="0" w:space="0" w:color="auto"/>
                <w:right w:val="none" w:sz="0" w:space="0" w:color="auto"/>
              </w:divBdr>
            </w:div>
          </w:divsChild>
        </w:div>
        <w:div w:id="1859269680">
          <w:marLeft w:val="0"/>
          <w:marRight w:val="0"/>
          <w:marTop w:val="0"/>
          <w:marBottom w:val="0"/>
          <w:divBdr>
            <w:top w:val="none" w:sz="0" w:space="0" w:color="auto"/>
            <w:left w:val="none" w:sz="0" w:space="0" w:color="auto"/>
            <w:bottom w:val="none" w:sz="0" w:space="0" w:color="auto"/>
            <w:right w:val="none" w:sz="0" w:space="0" w:color="auto"/>
          </w:divBdr>
          <w:divsChild>
            <w:div w:id="248584123">
              <w:marLeft w:val="0"/>
              <w:marRight w:val="0"/>
              <w:marTop w:val="0"/>
              <w:marBottom w:val="0"/>
              <w:divBdr>
                <w:top w:val="none" w:sz="0" w:space="0" w:color="auto"/>
                <w:left w:val="none" w:sz="0" w:space="0" w:color="auto"/>
                <w:bottom w:val="none" w:sz="0" w:space="0" w:color="auto"/>
                <w:right w:val="none" w:sz="0" w:space="0" w:color="auto"/>
              </w:divBdr>
            </w:div>
          </w:divsChild>
        </w:div>
        <w:div w:id="1900284048">
          <w:marLeft w:val="0"/>
          <w:marRight w:val="0"/>
          <w:marTop w:val="0"/>
          <w:marBottom w:val="0"/>
          <w:divBdr>
            <w:top w:val="none" w:sz="0" w:space="0" w:color="auto"/>
            <w:left w:val="none" w:sz="0" w:space="0" w:color="auto"/>
            <w:bottom w:val="none" w:sz="0" w:space="0" w:color="auto"/>
            <w:right w:val="none" w:sz="0" w:space="0" w:color="auto"/>
          </w:divBdr>
          <w:divsChild>
            <w:div w:id="1283686348">
              <w:marLeft w:val="0"/>
              <w:marRight w:val="0"/>
              <w:marTop w:val="0"/>
              <w:marBottom w:val="0"/>
              <w:divBdr>
                <w:top w:val="none" w:sz="0" w:space="0" w:color="auto"/>
                <w:left w:val="none" w:sz="0" w:space="0" w:color="auto"/>
                <w:bottom w:val="none" w:sz="0" w:space="0" w:color="auto"/>
                <w:right w:val="none" w:sz="0" w:space="0" w:color="auto"/>
              </w:divBdr>
            </w:div>
          </w:divsChild>
        </w:div>
        <w:div w:id="1924872549">
          <w:marLeft w:val="0"/>
          <w:marRight w:val="0"/>
          <w:marTop w:val="0"/>
          <w:marBottom w:val="0"/>
          <w:divBdr>
            <w:top w:val="none" w:sz="0" w:space="0" w:color="auto"/>
            <w:left w:val="none" w:sz="0" w:space="0" w:color="auto"/>
            <w:bottom w:val="none" w:sz="0" w:space="0" w:color="auto"/>
            <w:right w:val="none" w:sz="0" w:space="0" w:color="auto"/>
          </w:divBdr>
          <w:divsChild>
            <w:div w:id="238488006">
              <w:marLeft w:val="0"/>
              <w:marRight w:val="0"/>
              <w:marTop w:val="0"/>
              <w:marBottom w:val="0"/>
              <w:divBdr>
                <w:top w:val="none" w:sz="0" w:space="0" w:color="auto"/>
                <w:left w:val="none" w:sz="0" w:space="0" w:color="auto"/>
                <w:bottom w:val="none" w:sz="0" w:space="0" w:color="auto"/>
                <w:right w:val="none" w:sz="0" w:space="0" w:color="auto"/>
              </w:divBdr>
            </w:div>
          </w:divsChild>
        </w:div>
        <w:div w:id="1941451299">
          <w:marLeft w:val="0"/>
          <w:marRight w:val="0"/>
          <w:marTop w:val="0"/>
          <w:marBottom w:val="0"/>
          <w:divBdr>
            <w:top w:val="none" w:sz="0" w:space="0" w:color="auto"/>
            <w:left w:val="none" w:sz="0" w:space="0" w:color="auto"/>
            <w:bottom w:val="none" w:sz="0" w:space="0" w:color="auto"/>
            <w:right w:val="none" w:sz="0" w:space="0" w:color="auto"/>
          </w:divBdr>
          <w:divsChild>
            <w:div w:id="823545451">
              <w:marLeft w:val="0"/>
              <w:marRight w:val="0"/>
              <w:marTop w:val="0"/>
              <w:marBottom w:val="0"/>
              <w:divBdr>
                <w:top w:val="none" w:sz="0" w:space="0" w:color="auto"/>
                <w:left w:val="none" w:sz="0" w:space="0" w:color="auto"/>
                <w:bottom w:val="none" w:sz="0" w:space="0" w:color="auto"/>
                <w:right w:val="none" w:sz="0" w:space="0" w:color="auto"/>
              </w:divBdr>
            </w:div>
          </w:divsChild>
        </w:div>
        <w:div w:id="2004815924">
          <w:marLeft w:val="0"/>
          <w:marRight w:val="0"/>
          <w:marTop w:val="0"/>
          <w:marBottom w:val="0"/>
          <w:divBdr>
            <w:top w:val="none" w:sz="0" w:space="0" w:color="auto"/>
            <w:left w:val="none" w:sz="0" w:space="0" w:color="auto"/>
            <w:bottom w:val="none" w:sz="0" w:space="0" w:color="auto"/>
            <w:right w:val="none" w:sz="0" w:space="0" w:color="auto"/>
          </w:divBdr>
          <w:divsChild>
            <w:div w:id="195772547">
              <w:marLeft w:val="0"/>
              <w:marRight w:val="0"/>
              <w:marTop w:val="0"/>
              <w:marBottom w:val="0"/>
              <w:divBdr>
                <w:top w:val="none" w:sz="0" w:space="0" w:color="auto"/>
                <w:left w:val="none" w:sz="0" w:space="0" w:color="auto"/>
                <w:bottom w:val="none" w:sz="0" w:space="0" w:color="auto"/>
                <w:right w:val="none" w:sz="0" w:space="0" w:color="auto"/>
              </w:divBdr>
            </w:div>
          </w:divsChild>
        </w:div>
        <w:div w:id="2032098054">
          <w:marLeft w:val="0"/>
          <w:marRight w:val="0"/>
          <w:marTop w:val="0"/>
          <w:marBottom w:val="0"/>
          <w:divBdr>
            <w:top w:val="none" w:sz="0" w:space="0" w:color="auto"/>
            <w:left w:val="none" w:sz="0" w:space="0" w:color="auto"/>
            <w:bottom w:val="none" w:sz="0" w:space="0" w:color="auto"/>
            <w:right w:val="none" w:sz="0" w:space="0" w:color="auto"/>
          </w:divBdr>
          <w:divsChild>
            <w:div w:id="1882403363">
              <w:marLeft w:val="0"/>
              <w:marRight w:val="0"/>
              <w:marTop w:val="0"/>
              <w:marBottom w:val="0"/>
              <w:divBdr>
                <w:top w:val="none" w:sz="0" w:space="0" w:color="auto"/>
                <w:left w:val="none" w:sz="0" w:space="0" w:color="auto"/>
                <w:bottom w:val="none" w:sz="0" w:space="0" w:color="auto"/>
                <w:right w:val="none" w:sz="0" w:space="0" w:color="auto"/>
              </w:divBdr>
            </w:div>
          </w:divsChild>
        </w:div>
        <w:div w:id="2039428580">
          <w:marLeft w:val="0"/>
          <w:marRight w:val="0"/>
          <w:marTop w:val="0"/>
          <w:marBottom w:val="0"/>
          <w:divBdr>
            <w:top w:val="none" w:sz="0" w:space="0" w:color="auto"/>
            <w:left w:val="none" w:sz="0" w:space="0" w:color="auto"/>
            <w:bottom w:val="none" w:sz="0" w:space="0" w:color="auto"/>
            <w:right w:val="none" w:sz="0" w:space="0" w:color="auto"/>
          </w:divBdr>
          <w:divsChild>
            <w:div w:id="126751495">
              <w:marLeft w:val="0"/>
              <w:marRight w:val="0"/>
              <w:marTop w:val="0"/>
              <w:marBottom w:val="0"/>
              <w:divBdr>
                <w:top w:val="none" w:sz="0" w:space="0" w:color="auto"/>
                <w:left w:val="none" w:sz="0" w:space="0" w:color="auto"/>
                <w:bottom w:val="none" w:sz="0" w:space="0" w:color="auto"/>
                <w:right w:val="none" w:sz="0" w:space="0" w:color="auto"/>
              </w:divBdr>
            </w:div>
          </w:divsChild>
        </w:div>
        <w:div w:id="2048409040">
          <w:marLeft w:val="0"/>
          <w:marRight w:val="0"/>
          <w:marTop w:val="0"/>
          <w:marBottom w:val="0"/>
          <w:divBdr>
            <w:top w:val="none" w:sz="0" w:space="0" w:color="auto"/>
            <w:left w:val="none" w:sz="0" w:space="0" w:color="auto"/>
            <w:bottom w:val="none" w:sz="0" w:space="0" w:color="auto"/>
            <w:right w:val="none" w:sz="0" w:space="0" w:color="auto"/>
          </w:divBdr>
          <w:divsChild>
            <w:div w:id="1261985161">
              <w:marLeft w:val="0"/>
              <w:marRight w:val="0"/>
              <w:marTop w:val="0"/>
              <w:marBottom w:val="0"/>
              <w:divBdr>
                <w:top w:val="none" w:sz="0" w:space="0" w:color="auto"/>
                <w:left w:val="none" w:sz="0" w:space="0" w:color="auto"/>
                <w:bottom w:val="none" w:sz="0" w:space="0" w:color="auto"/>
                <w:right w:val="none" w:sz="0" w:space="0" w:color="auto"/>
              </w:divBdr>
            </w:div>
          </w:divsChild>
        </w:div>
        <w:div w:id="2064597650">
          <w:marLeft w:val="0"/>
          <w:marRight w:val="0"/>
          <w:marTop w:val="0"/>
          <w:marBottom w:val="0"/>
          <w:divBdr>
            <w:top w:val="none" w:sz="0" w:space="0" w:color="auto"/>
            <w:left w:val="none" w:sz="0" w:space="0" w:color="auto"/>
            <w:bottom w:val="none" w:sz="0" w:space="0" w:color="auto"/>
            <w:right w:val="none" w:sz="0" w:space="0" w:color="auto"/>
          </w:divBdr>
          <w:divsChild>
            <w:div w:id="3368136">
              <w:marLeft w:val="0"/>
              <w:marRight w:val="0"/>
              <w:marTop w:val="0"/>
              <w:marBottom w:val="0"/>
              <w:divBdr>
                <w:top w:val="none" w:sz="0" w:space="0" w:color="auto"/>
                <w:left w:val="none" w:sz="0" w:space="0" w:color="auto"/>
                <w:bottom w:val="none" w:sz="0" w:space="0" w:color="auto"/>
                <w:right w:val="none" w:sz="0" w:space="0" w:color="auto"/>
              </w:divBdr>
            </w:div>
          </w:divsChild>
        </w:div>
        <w:div w:id="2070616299">
          <w:marLeft w:val="0"/>
          <w:marRight w:val="0"/>
          <w:marTop w:val="0"/>
          <w:marBottom w:val="0"/>
          <w:divBdr>
            <w:top w:val="none" w:sz="0" w:space="0" w:color="auto"/>
            <w:left w:val="none" w:sz="0" w:space="0" w:color="auto"/>
            <w:bottom w:val="none" w:sz="0" w:space="0" w:color="auto"/>
            <w:right w:val="none" w:sz="0" w:space="0" w:color="auto"/>
          </w:divBdr>
          <w:divsChild>
            <w:div w:id="1657340818">
              <w:marLeft w:val="0"/>
              <w:marRight w:val="0"/>
              <w:marTop w:val="0"/>
              <w:marBottom w:val="0"/>
              <w:divBdr>
                <w:top w:val="none" w:sz="0" w:space="0" w:color="auto"/>
                <w:left w:val="none" w:sz="0" w:space="0" w:color="auto"/>
                <w:bottom w:val="none" w:sz="0" w:space="0" w:color="auto"/>
                <w:right w:val="none" w:sz="0" w:space="0" w:color="auto"/>
              </w:divBdr>
            </w:div>
          </w:divsChild>
        </w:div>
        <w:div w:id="2089958182">
          <w:marLeft w:val="0"/>
          <w:marRight w:val="0"/>
          <w:marTop w:val="0"/>
          <w:marBottom w:val="0"/>
          <w:divBdr>
            <w:top w:val="none" w:sz="0" w:space="0" w:color="auto"/>
            <w:left w:val="none" w:sz="0" w:space="0" w:color="auto"/>
            <w:bottom w:val="none" w:sz="0" w:space="0" w:color="auto"/>
            <w:right w:val="none" w:sz="0" w:space="0" w:color="auto"/>
          </w:divBdr>
          <w:divsChild>
            <w:div w:id="72509978">
              <w:marLeft w:val="0"/>
              <w:marRight w:val="0"/>
              <w:marTop w:val="0"/>
              <w:marBottom w:val="0"/>
              <w:divBdr>
                <w:top w:val="none" w:sz="0" w:space="0" w:color="auto"/>
                <w:left w:val="none" w:sz="0" w:space="0" w:color="auto"/>
                <w:bottom w:val="none" w:sz="0" w:space="0" w:color="auto"/>
                <w:right w:val="none" w:sz="0" w:space="0" w:color="auto"/>
              </w:divBdr>
            </w:div>
          </w:divsChild>
        </w:div>
        <w:div w:id="2129158715">
          <w:marLeft w:val="0"/>
          <w:marRight w:val="0"/>
          <w:marTop w:val="0"/>
          <w:marBottom w:val="0"/>
          <w:divBdr>
            <w:top w:val="none" w:sz="0" w:space="0" w:color="auto"/>
            <w:left w:val="none" w:sz="0" w:space="0" w:color="auto"/>
            <w:bottom w:val="none" w:sz="0" w:space="0" w:color="auto"/>
            <w:right w:val="none" w:sz="0" w:space="0" w:color="auto"/>
          </w:divBdr>
          <w:divsChild>
            <w:div w:id="1801531422">
              <w:marLeft w:val="0"/>
              <w:marRight w:val="0"/>
              <w:marTop w:val="0"/>
              <w:marBottom w:val="0"/>
              <w:divBdr>
                <w:top w:val="none" w:sz="0" w:space="0" w:color="auto"/>
                <w:left w:val="none" w:sz="0" w:space="0" w:color="auto"/>
                <w:bottom w:val="none" w:sz="0" w:space="0" w:color="auto"/>
                <w:right w:val="none" w:sz="0" w:space="0" w:color="auto"/>
              </w:divBdr>
            </w:div>
          </w:divsChild>
        </w:div>
        <w:div w:id="2133013666">
          <w:marLeft w:val="0"/>
          <w:marRight w:val="0"/>
          <w:marTop w:val="0"/>
          <w:marBottom w:val="0"/>
          <w:divBdr>
            <w:top w:val="none" w:sz="0" w:space="0" w:color="auto"/>
            <w:left w:val="none" w:sz="0" w:space="0" w:color="auto"/>
            <w:bottom w:val="none" w:sz="0" w:space="0" w:color="auto"/>
            <w:right w:val="none" w:sz="0" w:space="0" w:color="auto"/>
          </w:divBdr>
          <w:divsChild>
            <w:div w:id="158584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545717">
      <w:bodyDiv w:val="1"/>
      <w:marLeft w:val="0"/>
      <w:marRight w:val="0"/>
      <w:marTop w:val="0"/>
      <w:marBottom w:val="0"/>
      <w:divBdr>
        <w:top w:val="none" w:sz="0" w:space="0" w:color="auto"/>
        <w:left w:val="none" w:sz="0" w:space="0" w:color="auto"/>
        <w:bottom w:val="none" w:sz="0" w:space="0" w:color="auto"/>
        <w:right w:val="none" w:sz="0" w:space="0" w:color="auto"/>
      </w:divBdr>
    </w:div>
    <w:div w:id="1883900263">
      <w:marLeft w:val="0"/>
      <w:marRight w:val="0"/>
      <w:marTop w:val="0"/>
      <w:marBottom w:val="0"/>
      <w:divBdr>
        <w:top w:val="none" w:sz="0" w:space="0" w:color="auto"/>
        <w:left w:val="none" w:sz="0" w:space="0" w:color="auto"/>
        <w:bottom w:val="none" w:sz="0" w:space="0" w:color="auto"/>
        <w:right w:val="none" w:sz="0" w:space="0" w:color="auto"/>
      </w:divBdr>
    </w:div>
    <w:div w:id="1886284522">
      <w:bodyDiv w:val="1"/>
      <w:marLeft w:val="0"/>
      <w:marRight w:val="0"/>
      <w:marTop w:val="0"/>
      <w:marBottom w:val="0"/>
      <w:divBdr>
        <w:top w:val="none" w:sz="0" w:space="0" w:color="auto"/>
        <w:left w:val="none" w:sz="0" w:space="0" w:color="auto"/>
        <w:bottom w:val="none" w:sz="0" w:space="0" w:color="auto"/>
        <w:right w:val="none" w:sz="0" w:space="0" w:color="auto"/>
      </w:divBdr>
    </w:div>
    <w:div w:id="1910067551">
      <w:bodyDiv w:val="1"/>
      <w:marLeft w:val="0"/>
      <w:marRight w:val="0"/>
      <w:marTop w:val="0"/>
      <w:marBottom w:val="0"/>
      <w:divBdr>
        <w:top w:val="none" w:sz="0" w:space="0" w:color="auto"/>
        <w:left w:val="none" w:sz="0" w:space="0" w:color="auto"/>
        <w:bottom w:val="none" w:sz="0" w:space="0" w:color="auto"/>
        <w:right w:val="none" w:sz="0" w:space="0" w:color="auto"/>
      </w:divBdr>
    </w:div>
    <w:div w:id="1913586134">
      <w:bodyDiv w:val="1"/>
      <w:marLeft w:val="0"/>
      <w:marRight w:val="0"/>
      <w:marTop w:val="0"/>
      <w:marBottom w:val="0"/>
      <w:divBdr>
        <w:top w:val="none" w:sz="0" w:space="0" w:color="auto"/>
        <w:left w:val="none" w:sz="0" w:space="0" w:color="auto"/>
        <w:bottom w:val="none" w:sz="0" w:space="0" w:color="auto"/>
        <w:right w:val="none" w:sz="0" w:space="0" w:color="auto"/>
      </w:divBdr>
      <w:divsChild>
        <w:div w:id="1889536918">
          <w:marLeft w:val="547"/>
          <w:marRight w:val="0"/>
          <w:marTop w:val="120"/>
          <w:marBottom w:val="0"/>
          <w:divBdr>
            <w:top w:val="none" w:sz="0" w:space="0" w:color="auto"/>
            <w:left w:val="none" w:sz="0" w:space="0" w:color="auto"/>
            <w:bottom w:val="none" w:sz="0" w:space="0" w:color="auto"/>
            <w:right w:val="none" w:sz="0" w:space="0" w:color="auto"/>
          </w:divBdr>
        </w:div>
      </w:divsChild>
    </w:div>
    <w:div w:id="1915163658">
      <w:bodyDiv w:val="1"/>
      <w:marLeft w:val="0"/>
      <w:marRight w:val="0"/>
      <w:marTop w:val="0"/>
      <w:marBottom w:val="0"/>
      <w:divBdr>
        <w:top w:val="none" w:sz="0" w:space="0" w:color="auto"/>
        <w:left w:val="none" w:sz="0" w:space="0" w:color="auto"/>
        <w:bottom w:val="none" w:sz="0" w:space="0" w:color="auto"/>
        <w:right w:val="none" w:sz="0" w:space="0" w:color="auto"/>
      </w:divBdr>
    </w:div>
    <w:div w:id="1931036869">
      <w:bodyDiv w:val="1"/>
      <w:marLeft w:val="0"/>
      <w:marRight w:val="0"/>
      <w:marTop w:val="0"/>
      <w:marBottom w:val="0"/>
      <w:divBdr>
        <w:top w:val="none" w:sz="0" w:space="0" w:color="auto"/>
        <w:left w:val="none" w:sz="0" w:space="0" w:color="auto"/>
        <w:bottom w:val="none" w:sz="0" w:space="0" w:color="auto"/>
        <w:right w:val="none" w:sz="0" w:space="0" w:color="auto"/>
      </w:divBdr>
    </w:div>
    <w:div w:id="1932932467">
      <w:bodyDiv w:val="1"/>
      <w:marLeft w:val="0"/>
      <w:marRight w:val="0"/>
      <w:marTop w:val="0"/>
      <w:marBottom w:val="0"/>
      <w:divBdr>
        <w:top w:val="none" w:sz="0" w:space="0" w:color="auto"/>
        <w:left w:val="none" w:sz="0" w:space="0" w:color="auto"/>
        <w:bottom w:val="none" w:sz="0" w:space="0" w:color="auto"/>
        <w:right w:val="none" w:sz="0" w:space="0" w:color="auto"/>
      </w:divBdr>
    </w:div>
    <w:div w:id="1933901868">
      <w:bodyDiv w:val="1"/>
      <w:marLeft w:val="0"/>
      <w:marRight w:val="0"/>
      <w:marTop w:val="0"/>
      <w:marBottom w:val="0"/>
      <w:divBdr>
        <w:top w:val="none" w:sz="0" w:space="0" w:color="auto"/>
        <w:left w:val="none" w:sz="0" w:space="0" w:color="auto"/>
        <w:bottom w:val="none" w:sz="0" w:space="0" w:color="auto"/>
        <w:right w:val="none" w:sz="0" w:space="0" w:color="auto"/>
      </w:divBdr>
    </w:div>
    <w:div w:id="1936594717">
      <w:bodyDiv w:val="1"/>
      <w:marLeft w:val="0"/>
      <w:marRight w:val="0"/>
      <w:marTop w:val="0"/>
      <w:marBottom w:val="0"/>
      <w:divBdr>
        <w:top w:val="none" w:sz="0" w:space="0" w:color="auto"/>
        <w:left w:val="none" w:sz="0" w:space="0" w:color="auto"/>
        <w:bottom w:val="none" w:sz="0" w:space="0" w:color="auto"/>
        <w:right w:val="none" w:sz="0" w:space="0" w:color="auto"/>
      </w:divBdr>
    </w:div>
    <w:div w:id="1936865917">
      <w:bodyDiv w:val="1"/>
      <w:marLeft w:val="0"/>
      <w:marRight w:val="0"/>
      <w:marTop w:val="0"/>
      <w:marBottom w:val="0"/>
      <w:divBdr>
        <w:top w:val="none" w:sz="0" w:space="0" w:color="auto"/>
        <w:left w:val="none" w:sz="0" w:space="0" w:color="auto"/>
        <w:bottom w:val="none" w:sz="0" w:space="0" w:color="auto"/>
        <w:right w:val="none" w:sz="0" w:space="0" w:color="auto"/>
      </w:divBdr>
    </w:div>
    <w:div w:id="1942949304">
      <w:bodyDiv w:val="1"/>
      <w:marLeft w:val="0"/>
      <w:marRight w:val="0"/>
      <w:marTop w:val="0"/>
      <w:marBottom w:val="0"/>
      <w:divBdr>
        <w:top w:val="none" w:sz="0" w:space="0" w:color="auto"/>
        <w:left w:val="none" w:sz="0" w:space="0" w:color="auto"/>
        <w:bottom w:val="none" w:sz="0" w:space="0" w:color="auto"/>
        <w:right w:val="none" w:sz="0" w:space="0" w:color="auto"/>
      </w:divBdr>
    </w:div>
    <w:div w:id="1943024746">
      <w:bodyDiv w:val="1"/>
      <w:marLeft w:val="0"/>
      <w:marRight w:val="0"/>
      <w:marTop w:val="0"/>
      <w:marBottom w:val="0"/>
      <w:divBdr>
        <w:top w:val="none" w:sz="0" w:space="0" w:color="auto"/>
        <w:left w:val="none" w:sz="0" w:space="0" w:color="auto"/>
        <w:bottom w:val="none" w:sz="0" w:space="0" w:color="auto"/>
        <w:right w:val="none" w:sz="0" w:space="0" w:color="auto"/>
      </w:divBdr>
    </w:div>
    <w:div w:id="1954628922">
      <w:bodyDiv w:val="1"/>
      <w:marLeft w:val="0"/>
      <w:marRight w:val="0"/>
      <w:marTop w:val="0"/>
      <w:marBottom w:val="0"/>
      <w:divBdr>
        <w:top w:val="none" w:sz="0" w:space="0" w:color="auto"/>
        <w:left w:val="none" w:sz="0" w:space="0" w:color="auto"/>
        <w:bottom w:val="none" w:sz="0" w:space="0" w:color="auto"/>
        <w:right w:val="none" w:sz="0" w:space="0" w:color="auto"/>
      </w:divBdr>
      <w:divsChild>
        <w:div w:id="339241571">
          <w:marLeft w:val="0"/>
          <w:marRight w:val="0"/>
          <w:marTop w:val="0"/>
          <w:marBottom w:val="0"/>
          <w:divBdr>
            <w:top w:val="none" w:sz="0" w:space="0" w:color="auto"/>
            <w:left w:val="none" w:sz="0" w:space="0" w:color="auto"/>
            <w:bottom w:val="none" w:sz="0" w:space="0" w:color="auto"/>
            <w:right w:val="none" w:sz="0" w:space="0" w:color="auto"/>
          </w:divBdr>
        </w:div>
        <w:div w:id="1787263761">
          <w:marLeft w:val="0"/>
          <w:marRight w:val="0"/>
          <w:marTop w:val="0"/>
          <w:marBottom w:val="0"/>
          <w:divBdr>
            <w:top w:val="none" w:sz="0" w:space="0" w:color="auto"/>
            <w:left w:val="none" w:sz="0" w:space="0" w:color="auto"/>
            <w:bottom w:val="none" w:sz="0" w:space="0" w:color="auto"/>
            <w:right w:val="none" w:sz="0" w:space="0" w:color="auto"/>
          </w:divBdr>
        </w:div>
      </w:divsChild>
    </w:div>
    <w:div w:id="1958291091">
      <w:bodyDiv w:val="1"/>
      <w:marLeft w:val="0"/>
      <w:marRight w:val="0"/>
      <w:marTop w:val="0"/>
      <w:marBottom w:val="0"/>
      <w:divBdr>
        <w:top w:val="none" w:sz="0" w:space="0" w:color="auto"/>
        <w:left w:val="none" w:sz="0" w:space="0" w:color="auto"/>
        <w:bottom w:val="none" w:sz="0" w:space="0" w:color="auto"/>
        <w:right w:val="none" w:sz="0" w:space="0" w:color="auto"/>
      </w:divBdr>
    </w:div>
    <w:div w:id="1965109548">
      <w:bodyDiv w:val="1"/>
      <w:marLeft w:val="0"/>
      <w:marRight w:val="0"/>
      <w:marTop w:val="0"/>
      <w:marBottom w:val="0"/>
      <w:divBdr>
        <w:top w:val="none" w:sz="0" w:space="0" w:color="auto"/>
        <w:left w:val="none" w:sz="0" w:space="0" w:color="auto"/>
        <w:bottom w:val="none" w:sz="0" w:space="0" w:color="auto"/>
        <w:right w:val="none" w:sz="0" w:space="0" w:color="auto"/>
      </w:divBdr>
      <w:divsChild>
        <w:div w:id="2055879">
          <w:marLeft w:val="0"/>
          <w:marRight w:val="0"/>
          <w:marTop w:val="0"/>
          <w:marBottom w:val="0"/>
          <w:divBdr>
            <w:top w:val="none" w:sz="0" w:space="0" w:color="auto"/>
            <w:left w:val="none" w:sz="0" w:space="0" w:color="auto"/>
            <w:bottom w:val="none" w:sz="0" w:space="0" w:color="auto"/>
            <w:right w:val="none" w:sz="0" w:space="0" w:color="auto"/>
          </w:divBdr>
          <w:divsChild>
            <w:div w:id="2019916438">
              <w:marLeft w:val="0"/>
              <w:marRight w:val="0"/>
              <w:marTop w:val="0"/>
              <w:marBottom w:val="0"/>
              <w:divBdr>
                <w:top w:val="none" w:sz="0" w:space="0" w:color="auto"/>
                <w:left w:val="none" w:sz="0" w:space="0" w:color="auto"/>
                <w:bottom w:val="none" w:sz="0" w:space="0" w:color="auto"/>
                <w:right w:val="none" w:sz="0" w:space="0" w:color="auto"/>
              </w:divBdr>
            </w:div>
          </w:divsChild>
        </w:div>
        <w:div w:id="26954557">
          <w:marLeft w:val="0"/>
          <w:marRight w:val="0"/>
          <w:marTop w:val="0"/>
          <w:marBottom w:val="0"/>
          <w:divBdr>
            <w:top w:val="none" w:sz="0" w:space="0" w:color="auto"/>
            <w:left w:val="none" w:sz="0" w:space="0" w:color="auto"/>
            <w:bottom w:val="none" w:sz="0" w:space="0" w:color="auto"/>
            <w:right w:val="none" w:sz="0" w:space="0" w:color="auto"/>
          </w:divBdr>
          <w:divsChild>
            <w:div w:id="1097481604">
              <w:marLeft w:val="0"/>
              <w:marRight w:val="0"/>
              <w:marTop w:val="0"/>
              <w:marBottom w:val="0"/>
              <w:divBdr>
                <w:top w:val="none" w:sz="0" w:space="0" w:color="auto"/>
                <w:left w:val="none" w:sz="0" w:space="0" w:color="auto"/>
                <w:bottom w:val="none" w:sz="0" w:space="0" w:color="auto"/>
                <w:right w:val="none" w:sz="0" w:space="0" w:color="auto"/>
              </w:divBdr>
            </w:div>
          </w:divsChild>
        </w:div>
        <w:div w:id="32729231">
          <w:marLeft w:val="0"/>
          <w:marRight w:val="0"/>
          <w:marTop w:val="0"/>
          <w:marBottom w:val="0"/>
          <w:divBdr>
            <w:top w:val="none" w:sz="0" w:space="0" w:color="auto"/>
            <w:left w:val="none" w:sz="0" w:space="0" w:color="auto"/>
            <w:bottom w:val="none" w:sz="0" w:space="0" w:color="auto"/>
            <w:right w:val="none" w:sz="0" w:space="0" w:color="auto"/>
          </w:divBdr>
          <w:divsChild>
            <w:div w:id="720135499">
              <w:marLeft w:val="0"/>
              <w:marRight w:val="0"/>
              <w:marTop w:val="0"/>
              <w:marBottom w:val="0"/>
              <w:divBdr>
                <w:top w:val="none" w:sz="0" w:space="0" w:color="auto"/>
                <w:left w:val="none" w:sz="0" w:space="0" w:color="auto"/>
                <w:bottom w:val="none" w:sz="0" w:space="0" w:color="auto"/>
                <w:right w:val="none" w:sz="0" w:space="0" w:color="auto"/>
              </w:divBdr>
            </w:div>
          </w:divsChild>
        </w:div>
        <w:div w:id="75981431">
          <w:marLeft w:val="0"/>
          <w:marRight w:val="0"/>
          <w:marTop w:val="0"/>
          <w:marBottom w:val="0"/>
          <w:divBdr>
            <w:top w:val="none" w:sz="0" w:space="0" w:color="auto"/>
            <w:left w:val="none" w:sz="0" w:space="0" w:color="auto"/>
            <w:bottom w:val="none" w:sz="0" w:space="0" w:color="auto"/>
            <w:right w:val="none" w:sz="0" w:space="0" w:color="auto"/>
          </w:divBdr>
          <w:divsChild>
            <w:div w:id="1993945892">
              <w:marLeft w:val="0"/>
              <w:marRight w:val="0"/>
              <w:marTop w:val="0"/>
              <w:marBottom w:val="0"/>
              <w:divBdr>
                <w:top w:val="none" w:sz="0" w:space="0" w:color="auto"/>
                <w:left w:val="none" w:sz="0" w:space="0" w:color="auto"/>
                <w:bottom w:val="none" w:sz="0" w:space="0" w:color="auto"/>
                <w:right w:val="none" w:sz="0" w:space="0" w:color="auto"/>
              </w:divBdr>
            </w:div>
          </w:divsChild>
        </w:div>
        <w:div w:id="77364435">
          <w:marLeft w:val="0"/>
          <w:marRight w:val="0"/>
          <w:marTop w:val="0"/>
          <w:marBottom w:val="0"/>
          <w:divBdr>
            <w:top w:val="none" w:sz="0" w:space="0" w:color="auto"/>
            <w:left w:val="none" w:sz="0" w:space="0" w:color="auto"/>
            <w:bottom w:val="none" w:sz="0" w:space="0" w:color="auto"/>
            <w:right w:val="none" w:sz="0" w:space="0" w:color="auto"/>
          </w:divBdr>
          <w:divsChild>
            <w:div w:id="444465466">
              <w:marLeft w:val="0"/>
              <w:marRight w:val="0"/>
              <w:marTop w:val="0"/>
              <w:marBottom w:val="0"/>
              <w:divBdr>
                <w:top w:val="none" w:sz="0" w:space="0" w:color="auto"/>
                <w:left w:val="none" w:sz="0" w:space="0" w:color="auto"/>
                <w:bottom w:val="none" w:sz="0" w:space="0" w:color="auto"/>
                <w:right w:val="none" w:sz="0" w:space="0" w:color="auto"/>
              </w:divBdr>
            </w:div>
          </w:divsChild>
        </w:div>
        <w:div w:id="183516209">
          <w:marLeft w:val="0"/>
          <w:marRight w:val="0"/>
          <w:marTop w:val="0"/>
          <w:marBottom w:val="0"/>
          <w:divBdr>
            <w:top w:val="none" w:sz="0" w:space="0" w:color="auto"/>
            <w:left w:val="none" w:sz="0" w:space="0" w:color="auto"/>
            <w:bottom w:val="none" w:sz="0" w:space="0" w:color="auto"/>
            <w:right w:val="none" w:sz="0" w:space="0" w:color="auto"/>
          </w:divBdr>
          <w:divsChild>
            <w:div w:id="927077297">
              <w:marLeft w:val="0"/>
              <w:marRight w:val="0"/>
              <w:marTop w:val="0"/>
              <w:marBottom w:val="0"/>
              <w:divBdr>
                <w:top w:val="none" w:sz="0" w:space="0" w:color="auto"/>
                <w:left w:val="none" w:sz="0" w:space="0" w:color="auto"/>
                <w:bottom w:val="none" w:sz="0" w:space="0" w:color="auto"/>
                <w:right w:val="none" w:sz="0" w:space="0" w:color="auto"/>
              </w:divBdr>
            </w:div>
          </w:divsChild>
        </w:div>
        <w:div w:id="185992820">
          <w:marLeft w:val="0"/>
          <w:marRight w:val="0"/>
          <w:marTop w:val="0"/>
          <w:marBottom w:val="0"/>
          <w:divBdr>
            <w:top w:val="none" w:sz="0" w:space="0" w:color="auto"/>
            <w:left w:val="none" w:sz="0" w:space="0" w:color="auto"/>
            <w:bottom w:val="none" w:sz="0" w:space="0" w:color="auto"/>
            <w:right w:val="none" w:sz="0" w:space="0" w:color="auto"/>
          </w:divBdr>
          <w:divsChild>
            <w:div w:id="1669136501">
              <w:marLeft w:val="0"/>
              <w:marRight w:val="0"/>
              <w:marTop w:val="0"/>
              <w:marBottom w:val="0"/>
              <w:divBdr>
                <w:top w:val="none" w:sz="0" w:space="0" w:color="auto"/>
                <w:left w:val="none" w:sz="0" w:space="0" w:color="auto"/>
                <w:bottom w:val="none" w:sz="0" w:space="0" w:color="auto"/>
                <w:right w:val="none" w:sz="0" w:space="0" w:color="auto"/>
              </w:divBdr>
            </w:div>
          </w:divsChild>
        </w:div>
        <w:div w:id="191919385">
          <w:marLeft w:val="0"/>
          <w:marRight w:val="0"/>
          <w:marTop w:val="0"/>
          <w:marBottom w:val="0"/>
          <w:divBdr>
            <w:top w:val="none" w:sz="0" w:space="0" w:color="auto"/>
            <w:left w:val="none" w:sz="0" w:space="0" w:color="auto"/>
            <w:bottom w:val="none" w:sz="0" w:space="0" w:color="auto"/>
            <w:right w:val="none" w:sz="0" w:space="0" w:color="auto"/>
          </w:divBdr>
          <w:divsChild>
            <w:div w:id="937761611">
              <w:marLeft w:val="0"/>
              <w:marRight w:val="0"/>
              <w:marTop w:val="0"/>
              <w:marBottom w:val="0"/>
              <w:divBdr>
                <w:top w:val="none" w:sz="0" w:space="0" w:color="auto"/>
                <w:left w:val="none" w:sz="0" w:space="0" w:color="auto"/>
                <w:bottom w:val="none" w:sz="0" w:space="0" w:color="auto"/>
                <w:right w:val="none" w:sz="0" w:space="0" w:color="auto"/>
              </w:divBdr>
            </w:div>
          </w:divsChild>
        </w:div>
        <w:div w:id="193615194">
          <w:marLeft w:val="0"/>
          <w:marRight w:val="0"/>
          <w:marTop w:val="0"/>
          <w:marBottom w:val="0"/>
          <w:divBdr>
            <w:top w:val="none" w:sz="0" w:space="0" w:color="auto"/>
            <w:left w:val="none" w:sz="0" w:space="0" w:color="auto"/>
            <w:bottom w:val="none" w:sz="0" w:space="0" w:color="auto"/>
            <w:right w:val="none" w:sz="0" w:space="0" w:color="auto"/>
          </w:divBdr>
          <w:divsChild>
            <w:div w:id="64378656">
              <w:marLeft w:val="0"/>
              <w:marRight w:val="0"/>
              <w:marTop w:val="0"/>
              <w:marBottom w:val="0"/>
              <w:divBdr>
                <w:top w:val="none" w:sz="0" w:space="0" w:color="auto"/>
                <w:left w:val="none" w:sz="0" w:space="0" w:color="auto"/>
                <w:bottom w:val="none" w:sz="0" w:space="0" w:color="auto"/>
                <w:right w:val="none" w:sz="0" w:space="0" w:color="auto"/>
              </w:divBdr>
            </w:div>
          </w:divsChild>
        </w:div>
        <w:div w:id="224532465">
          <w:marLeft w:val="0"/>
          <w:marRight w:val="0"/>
          <w:marTop w:val="0"/>
          <w:marBottom w:val="0"/>
          <w:divBdr>
            <w:top w:val="none" w:sz="0" w:space="0" w:color="auto"/>
            <w:left w:val="none" w:sz="0" w:space="0" w:color="auto"/>
            <w:bottom w:val="none" w:sz="0" w:space="0" w:color="auto"/>
            <w:right w:val="none" w:sz="0" w:space="0" w:color="auto"/>
          </w:divBdr>
          <w:divsChild>
            <w:div w:id="1502890493">
              <w:marLeft w:val="0"/>
              <w:marRight w:val="0"/>
              <w:marTop w:val="0"/>
              <w:marBottom w:val="0"/>
              <w:divBdr>
                <w:top w:val="none" w:sz="0" w:space="0" w:color="auto"/>
                <w:left w:val="none" w:sz="0" w:space="0" w:color="auto"/>
                <w:bottom w:val="none" w:sz="0" w:space="0" w:color="auto"/>
                <w:right w:val="none" w:sz="0" w:space="0" w:color="auto"/>
              </w:divBdr>
            </w:div>
          </w:divsChild>
        </w:div>
        <w:div w:id="226841559">
          <w:marLeft w:val="0"/>
          <w:marRight w:val="0"/>
          <w:marTop w:val="0"/>
          <w:marBottom w:val="0"/>
          <w:divBdr>
            <w:top w:val="none" w:sz="0" w:space="0" w:color="auto"/>
            <w:left w:val="none" w:sz="0" w:space="0" w:color="auto"/>
            <w:bottom w:val="none" w:sz="0" w:space="0" w:color="auto"/>
            <w:right w:val="none" w:sz="0" w:space="0" w:color="auto"/>
          </w:divBdr>
          <w:divsChild>
            <w:div w:id="504708454">
              <w:marLeft w:val="0"/>
              <w:marRight w:val="0"/>
              <w:marTop w:val="0"/>
              <w:marBottom w:val="0"/>
              <w:divBdr>
                <w:top w:val="none" w:sz="0" w:space="0" w:color="auto"/>
                <w:left w:val="none" w:sz="0" w:space="0" w:color="auto"/>
                <w:bottom w:val="none" w:sz="0" w:space="0" w:color="auto"/>
                <w:right w:val="none" w:sz="0" w:space="0" w:color="auto"/>
              </w:divBdr>
            </w:div>
          </w:divsChild>
        </w:div>
        <w:div w:id="317539045">
          <w:marLeft w:val="0"/>
          <w:marRight w:val="0"/>
          <w:marTop w:val="0"/>
          <w:marBottom w:val="0"/>
          <w:divBdr>
            <w:top w:val="none" w:sz="0" w:space="0" w:color="auto"/>
            <w:left w:val="none" w:sz="0" w:space="0" w:color="auto"/>
            <w:bottom w:val="none" w:sz="0" w:space="0" w:color="auto"/>
            <w:right w:val="none" w:sz="0" w:space="0" w:color="auto"/>
          </w:divBdr>
          <w:divsChild>
            <w:div w:id="704672796">
              <w:marLeft w:val="0"/>
              <w:marRight w:val="0"/>
              <w:marTop w:val="0"/>
              <w:marBottom w:val="0"/>
              <w:divBdr>
                <w:top w:val="none" w:sz="0" w:space="0" w:color="auto"/>
                <w:left w:val="none" w:sz="0" w:space="0" w:color="auto"/>
                <w:bottom w:val="none" w:sz="0" w:space="0" w:color="auto"/>
                <w:right w:val="none" w:sz="0" w:space="0" w:color="auto"/>
              </w:divBdr>
            </w:div>
          </w:divsChild>
        </w:div>
        <w:div w:id="320694482">
          <w:marLeft w:val="0"/>
          <w:marRight w:val="0"/>
          <w:marTop w:val="0"/>
          <w:marBottom w:val="0"/>
          <w:divBdr>
            <w:top w:val="none" w:sz="0" w:space="0" w:color="auto"/>
            <w:left w:val="none" w:sz="0" w:space="0" w:color="auto"/>
            <w:bottom w:val="none" w:sz="0" w:space="0" w:color="auto"/>
            <w:right w:val="none" w:sz="0" w:space="0" w:color="auto"/>
          </w:divBdr>
          <w:divsChild>
            <w:div w:id="1614166948">
              <w:marLeft w:val="0"/>
              <w:marRight w:val="0"/>
              <w:marTop w:val="0"/>
              <w:marBottom w:val="0"/>
              <w:divBdr>
                <w:top w:val="none" w:sz="0" w:space="0" w:color="auto"/>
                <w:left w:val="none" w:sz="0" w:space="0" w:color="auto"/>
                <w:bottom w:val="none" w:sz="0" w:space="0" w:color="auto"/>
                <w:right w:val="none" w:sz="0" w:space="0" w:color="auto"/>
              </w:divBdr>
            </w:div>
          </w:divsChild>
        </w:div>
        <w:div w:id="334967230">
          <w:marLeft w:val="0"/>
          <w:marRight w:val="0"/>
          <w:marTop w:val="0"/>
          <w:marBottom w:val="0"/>
          <w:divBdr>
            <w:top w:val="none" w:sz="0" w:space="0" w:color="auto"/>
            <w:left w:val="none" w:sz="0" w:space="0" w:color="auto"/>
            <w:bottom w:val="none" w:sz="0" w:space="0" w:color="auto"/>
            <w:right w:val="none" w:sz="0" w:space="0" w:color="auto"/>
          </w:divBdr>
          <w:divsChild>
            <w:div w:id="1394155533">
              <w:marLeft w:val="0"/>
              <w:marRight w:val="0"/>
              <w:marTop w:val="0"/>
              <w:marBottom w:val="0"/>
              <w:divBdr>
                <w:top w:val="none" w:sz="0" w:space="0" w:color="auto"/>
                <w:left w:val="none" w:sz="0" w:space="0" w:color="auto"/>
                <w:bottom w:val="none" w:sz="0" w:space="0" w:color="auto"/>
                <w:right w:val="none" w:sz="0" w:space="0" w:color="auto"/>
              </w:divBdr>
            </w:div>
          </w:divsChild>
        </w:div>
        <w:div w:id="339357617">
          <w:marLeft w:val="0"/>
          <w:marRight w:val="0"/>
          <w:marTop w:val="0"/>
          <w:marBottom w:val="0"/>
          <w:divBdr>
            <w:top w:val="none" w:sz="0" w:space="0" w:color="auto"/>
            <w:left w:val="none" w:sz="0" w:space="0" w:color="auto"/>
            <w:bottom w:val="none" w:sz="0" w:space="0" w:color="auto"/>
            <w:right w:val="none" w:sz="0" w:space="0" w:color="auto"/>
          </w:divBdr>
          <w:divsChild>
            <w:div w:id="507057928">
              <w:marLeft w:val="0"/>
              <w:marRight w:val="0"/>
              <w:marTop w:val="0"/>
              <w:marBottom w:val="0"/>
              <w:divBdr>
                <w:top w:val="none" w:sz="0" w:space="0" w:color="auto"/>
                <w:left w:val="none" w:sz="0" w:space="0" w:color="auto"/>
                <w:bottom w:val="none" w:sz="0" w:space="0" w:color="auto"/>
                <w:right w:val="none" w:sz="0" w:space="0" w:color="auto"/>
              </w:divBdr>
            </w:div>
          </w:divsChild>
        </w:div>
        <w:div w:id="363947047">
          <w:marLeft w:val="0"/>
          <w:marRight w:val="0"/>
          <w:marTop w:val="0"/>
          <w:marBottom w:val="0"/>
          <w:divBdr>
            <w:top w:val="none" w:sz="0" w:space="0" w:color="auto"/>
            <w:left w:val="none" w:sz="0" w:space="0" w:color="auto"/>
            <w:bottom w:val="none" w:sz="0" w:space="0" w:color="auto"/>
            <w:right w:val="none" w:sz="0" w:space="0" w:color="auto"/>
          </w:divBdr>
          <w:divsChild>
            <w:div w:id="1474567314">
              <w:marLeft w:val="0"/>
              <w:marRight w:val="0"/>
              <w:marTop w:val="0"/>
              <w:marBottom w:val="0"/>
              <w:divBdr>
                <w:top w:val="none" w:sz="0" w:space="0" w:color="auto"/>
                <w:left w:val="none" w:sz="0" w:space="0" w:color="auto"/>
                <w:bottom w:val="none" w:sz="0" w:space="0" w:color="auto"/>
                <w:right w:val="none" w:sz="0" w:space="0" w:color="auto"/>
              </w:divBdr>
            </w:div>
          </w:divsChild>
        </w:div>
        <w:div w:id="418258133">
          <w:marLeft w:val="0"/>
          <w:marRight w:val="0"/>
          <w:marTop w:val="0"/>
          <w:marBottom w:val="0"/>
          <w:divBdr>
            <w:top w:val="none" w:sz="0" w:space="0" w:color="auto"/>
            <w:left w:val="none" w:sz="0" w:space="0" w:color="auto"/>
            <w:bottom w:val="none" w:sz="0" w:space="0" w:color="auto"/>
            <w:right w:val="none" w:sz="0" w:space="0" w:color="auto"/>
          </w:divBdr>
          <w:divsChild>
            <w:div w:id="907155198">
              <w:marLeft w:val="0"/>
              <w:marRight w:val="0"/>
              <w:marTop w:val="0"/>
              <w:marBottom w:val="0"/>
              <w:divBdr>
                <w:top w:val="none" w:sz="0" w:space="0" w:color="auto"/>
                <w:left w:val="none" w:sz="0" w:space="0" w:color="auto"/>
                <w:bottom w:val="none" w:sz="0" w:space="0" w:color="auto"/>
                <w:right w:val="none" w:sz="0" w:space="0" w:color="auto"/>
              </w:divBdr>
            </w:div>
          </w:divsChild>
        </w:div>
        <w:div w:id="499006361">
          <w:marLeft w:val="0"/>
          <w:marRight w:val="0"/>
          <w:marTop w:val="0"/>
          <w:marBottom w:val="0"/>
          <w:divBdr>
            <w:top w:val="none" w:sz="0" w:space="0" w:color="auto"/>
            <w:left w:val="none" w:sz="0" w:space="0" w:color="auto"/>
            <w:bottom w:val="none" w:sz="0" w:space="0" w:color="auto"/>
            <w:right w:val="none" w:sz="0" w:space="0" w:color="auto"/>
          </w:divBdr>
          <w:divsChild>
            <w:div w:id="1726292975">
              <w:marLeft w:val="0"/>
              <w:marRight w:val="0"/>
              <w:marTop w:val="0"/>
              <w:marBottom w:val="0"/>
              <w:divBdr>
                <w:top w:val="none" w:sz="0" w:space="0" w:color="auto"/>
                <w:left w:val="none" w:sz="0" w:space="0" w:color="auto"/>
                <w:bottom w:val="none" w:sz="0" w:space="0" w:color="auto"/>
                <w:right w:val="none" w:sz="0" w:space="0" w:color="auto"/>
              </w:divBdr>
            </w:div>
          </w:divsChild>
        </w:div>
        <w:div w:id="538052510">
          <w:marLeft w:val="0"/>
          <w:marRight w:val="0"/>
          <w:marTop w:val="0"/>
          <w:marBottom w:val="0"/>
          <w:divBdr>
            <w:top w:val="none" w:sz="0" w:space="0" w:color="auto"/>
            <w:left w:val="none" w:sz="0" w:space="0" w:color="auto"/>
            <w:bottom w:val="none" w:sz="0" w:space="0" w:color="auto"/>
            <w:right w:val="none" w:sz="0" w:space="0" w:color="auto"/>
          </w:divBdr>
          <w:divsChild>
            <w:div w:id="1648126547">
              <w:marLeft w:val="0"/>
              <w:marRight w:val="0"/>
              <w:marTop w:val="0"/>
              <w:marBottom w:val="0"/>
              <w:divBdr>
                <w:top w:val="none" w:sz="0" w:space="0" w:color="auto"/>
                <w:left w:val="none" w:sz="0" w:space="0" w:color="auto"/>
                <w:bottom w:val="none" w:sz="0" w:space="0" w:color="auto"/>
                <w:right w:val="none" w:sz="0" w:space="0" w:color="auto"/>
              </w:divBdr>
            </w:div>
          </w:divsChild>
        </w:div>
        <w:div w:id="591276153">
          <w:marLeft w:val="0"/>
          <w:marRight w:val="0"/>
          <w:marTop w:val="0"/>
          <w:marBottom w:val="0"/>
          <w:divBdr>
            <w:top w:val="none" w:sz="0" w:space="0" w:color="auto"/>
            <w:left w:val="none" w:sz="0" w:space="0" w:color="auto"/>
            <w:bottom w:val="none" w:sz="0" w:space="0" w:color="auto"/>
            <w:right w:val="none" w:sz="0" w:space="0" w:color="auto"/>
          </w:divBdr>
          <w:divsChild>
            <w:div w:id="346519591">
              <w:marLeft w:val="0"/>
              <w:marRight w:val="0"/>
              <w:marTop w:val="0"/>
              <w:marBottom w:val="0"/>
              <w:divBdr>
                <w:top w:val="none" w:sz="0" w:space="0" w:color="auto"/>
                <w:left w:val="none" w:sz="0" w:space="0" w:color="auto"/>
                <w:bottom w:val="none" w:sz="0" w:space="0" w:color="auto"/>
                <w:right w:val="none" w:sz="0" w:space="0" w:color="auto"/>
              </w:divBdr>
            </w:div>
          </w:divsChild>
        </w:div>
        <w:div w:id="674235413">
          <w:marLeft w:val="0"/>
          <w:marRight w:val="0"/>
          <w:marTop w:val="0"/>
          <w:marBottom w:val="0"/>
          <w:divBdr>
            <w:top w:val="none" w:sz="0" w:space="0" w:color="auto"/>
            <w:left w:val="none" w:sz="0" w:space="0" w:color="auto"/>
            <w:bottom w:val="none" w:sz="0" w:space="0" w:color="auto"/>
            <w:right w:val="none" w:sz="0" w:space="0" w:color="auto"/>
          </w:divBdr>
          <w:divsChild>
            <w:div w:id="1025596193">
              <w:marLeft w:val="0"/>
              <w:marRight w:val="0"/>
              <w:marTop w:val="0"/>
              <w:marBottom w:val="0"/>
              <w:divBdr>
                <w:top w:val="none" w:sz="0" w:space="0" w:color="auto"/>
                <w:left w:val="none" w:sz="0" w:space="0" w:color="auto"/>
                <w:bottom w:val="none" w:sz="0" w:space="0" w:color="auto"/>
                <w:right w:val="none" w:sz="0" w:space="0" w:color="auto"/>
              </w:divBdr>
            </w:div>
          </w:divsChild>
        </w:div>
        <w:div w:id="690573843">
          <w:marLeft w:val="0"/>
          <w:marRight w:val="0"/>
          <w:marTop w:val="0"/>
          <w:marBottom w:val="0"/>
          <w:divBdr>
            <w:top w:val="none" w:sz="0" w:space="0" w:color="auto"/>
            <w:left w:val="none" w:sz="0" w:space="0" w:color="auto"/>
            <w:bottom w:val="none" w:sz="0" w:space="0" w:color="auto"/>
            <w:right w:val="none" w:sz="0" w:space="0" w:color="auto"/>
          </w:divBdr>
          <w:divsChild>
            <w:div w:id="1884292344">
              <w:marLeft w:val="0"/>
              <w:marRight w:val="0"/>
              <w:marTop w:val="0"/>
              <w:marBottom w:val="0"/>
              <w:divBdr>
                <w:top w:val="none" w:sz="0" w:space="0" w:color="auto"/>
                <w:left w:val="none" w:sz="0" w:space="0" w:color="auto"/>
                <w:bottom w:val="none" w:sz="0" w:space="0" w:color="auto"/>
                <w:right w:val="none" w:sz="0" w:space="0" w:color="auto"/>
              </w:divBdr>
            </w:div>
          </w:divsChild>
        </w:div>
        <w:div w:id="708532270">
          <w:marLeft w:val="0"/>
          <w:marRight w:val="0"/>
          <w:marTop w:val="0"/>
          <w:marBottom w:val="0"/>
          <w:divBdr>
            <w:top w:val="none" w:sz="0" w:space="0" w:color="auto"/>
            <w:left w:val="none" w:sz="0" w:space="0" w:color="auto"/>
            <w:bottom w:val="none" w:sz="0" w:space="0" w:color="auto"/>
            <w:right w:val="none" w:sz="0" w:space="0" w:color="auto"/>
          </w:divBdr>
          <w:divsChild>
            <w:div w:id="166213894">
              <w:marLeft w:val="0"/>
              <w:marRight w:val="0"/>
              <w:marTop w:val="0"/>
              <w:marBottom w:val="0"/>
              <w:divBdr>
                <w:top w:val="none" w:sz="0" w:space="0" w:color="auto"/>
                <w:left w:val="none" w:sz="0" w:space="0" w:color="auto"/>
                <w:bottom w:val="none" w:sz="0" w:space="0" w:color="auto"/>
                <w:right w:val="none" w:sz="0" w:space="0" w:color="auto"/>
              </w:divBdr>
            </w:div>
          </w:divsChild>
        </w:div>
        <w:div w:id="715663831">
          <w:marLeft w:val="0"/>
          <w:marRight w:val="0"/>
          <w:marTop w:val="0"/>
          <w:marBottom w:val="0"/>
          <w:divBdr>
            <w:top w:val="none" w:sz="0" w:space="0" w:color="auto"/>
            <w:left w:val="none" w:sz="0" w:space="0" w:color="auto"/>
            <w:bottom w:val="none" w:sz="0" w:space="0" w:color="auto"/>
            <w:right w:val="none" w:sz="0" w:space="0" w:color="auto"/>
          </w:divBdr>
          <w:divsChild>
            <w:div w:id="1604848508">
              <w:marLeft w:val="0"/>
              <w:marRight w:val="0"/>
              <w:marTop w:val="0"/>
              <w:marBottom w:val="0"/>
              <w:divBdr>
                <w:top w:val="none" w:sz="0" w:space="0" w:color="auto"/>
                <w:left w:val="none" w:sz="0" w:space="0" w:color="auto"/>
                <w:bottom w:val="none" w:sz="0" w:space="0" w:color="auto"/>
                <w:right w:val="none" w:sz="0" w:space="0" w:color="auto"/>
              </w:divBdr>
            </w:div>
          </w:divsChild>
        </w:div>
        <w:div w:id="737018750">
          <w:marLeft w:val="0"/>
          <w:marRight w:val="0"/>
          <w:marTop w:val="0"/>
          <w:marBottom w:val="0"/>
          <w:divBdr>
            <w:top w:val="none" w:sz="0" w:space="0" w:color="auto"/>
            <w:left w:val="none" w:sz="0" w:space="0" w:color="auto"/>
            <w:bottom w:val="none" w:sz="0" w:space="0" w:color="auto"/>
            <w:right w:val="none" w:sz="0" w:space="0" w:color="auto"/>
          </w:divBdr>
          <w:divsChild>
            <w:div w:id="1544637923">
              <w:marLeft w:val="0"/>
              <w:marRight w:val="0"/>
              <w:marTop w:val="0"/>
              <w:marBottom w:val="0"/>
              <w:divBdr>
                <w:top w:val="none" w:sz="0" w:space="0" w:color="auto"/>
                <w:left w:val="none" w:sz="0" w:space="0" w:color="auto"/>
                <w:bottom w:val="none" w:sz="0" w:space="0" w:color="auto"/>
                <w:right w:val="none" w:sz="0" w:space="0" w:color="auto"/>
              </w:divBdr>
            </w:div>
          </w:divsChild>
        </w:div>
        <w:div w:id="788739810">
          <w:marLeft w:val="0"/>
          <w:marRight w:val="0"/>
          <w:marTop w:val="0"/>
          <w:marBottom w:val="0"/>
          <w:divBdr>
            <w:top w:val="none" w:sz="0" w:space="0" w:color="auto"/>
            <w:left w:val="none" w:sz="0" w:space="0" w:color="auto"/>
            <w:bottom w:val="none" w:sz="0" w:space="0" w:color="auto"/>
            <w:right w:val="none" w:sz="0" w:space="0" w:color="auto"/>
          </w:divBdr>
          <w:divsChild>
            <w:div w:id="2129161211">
              <w:marLeft w:val="0"/>
              <w:marRight w:val="0"/>
              <w:marTop w:val="0"/>
              <w:marBottom w:val="0"/>
              <w:divBdr>
                <w:top w:val="none" w:sz="0" w:space="0" w:color="auto"/>
                <w:left w:val="none" w:sz="0" w:space="0" w:color="auto"/>
                <w:bottom w:val="none" w:sz="0" w:space="0" w:color="auto"/>
                <w:right w:val="none" w:sz="0" w:space="0" w:color="auto"/>
              </w:divBdr>
            </w:div>
          </w:divsChild>
        </w:div>
        <w:div w:id="810757210">
          <w:marLeft w:val="0"/>
          <w:marRight w:val="0"/>
          <w:marTop w:val="0"/>
          <w:marBottom w:val="0"/>
          <w:divBdr>
            <w:top w:val="none" w:sz="0" w:space="0" w:color="auto"/>
            <w:left w:val="none" w:sz="0" w:space="0" w:color="auto"/>
            <w:bottom w:val="none" w:sz="0" w:space="0" w:color="auto"/>
            <w:right w:val="none" w:sz="0" w:space="0" w:color="auto"/>
          </w:divBdr>
          <w:divsChild>
            <w:div w:id="673848513">
              <w:marLeft w:val="0"/>
              <w:marRight w:val="0"/>
              <w:marTop w:val="0"/>
              <w:marBottom w:val="0"/>
              <w:divBdr>
                <w:top w:val="none" w:sz="0" w:space="0" w:color="auto"/>
                <w:left w:val="none" w:sz="0" w:space="0" w:color="auto"/>
                <w:bottom w:val="none" w:sz="0" w:space="0" w:color="auto"/>
                <w:right w:val="none" w:sz="0" w:space="0" w:color="auto"/>
              </w:divBdr>
            </w:div>
          </w:divsChild>
        </w:div>
        <w:div w:id="816801780">
          <w:marLeft w:val="0"/>
          <w:marRight w:val="0"/>
          <w:marTop w:val="0"/>
          <w:marBottom w:val="0"/>
          <w:divBdr>
            <w:top w:val="none" w:sz="0" w:space="0" w:color="auto"/>
            <w:left w:val="none" w:sz="0" w:space="0" w:color="auto"/>
            <w:bottom w:val="none" w:sz="0" w:space="0" w:color="auto"/>
            <w:right w:val="none" w:sz="0" w:space="0" w:color="auto"/>
          </w:divBdr>
          <w:divsChild>
            <w:div w:id="1434201035">
              <w:marLeft w:val="0"/>
              <w:marRight w:val="0"/>
              <w:marTop w:val="0"/>
              <w:marBottom w:val="0"/>
              <w:divBdr>
                <w:top w:val="none" w:sz="0" w:space="0" w:color="auto"/>
                <w:left w:val="none" w:sz="0" w:space="0" w:color="auto"/>
                <w:bottom w:val="none" w:sz="0" w:space="0" w:color="auto"/>
                <w:right w:val="none" w:sz="0" w:space="0" w:color="auto"/>
              </w:divBdr>
            </w:div>
          </w:divsChild>
        </w:div>
        <w:div w:id="823663111">
          <w:marLeft w:val="0"/>
          <w:marRight w:val="0"/>
          <w:marTop w:val="0"/>
          <w:marBottom w:val="0"/>
          <w:divBdr>
            <w:top w:val="none" w:sz="0" w:space="0" w:color="auto"/>
            <w:left w:val="none" w:sz="0" w:space="0" w:color="auto"/>
            <w:bottom w:val="none" w:sz="0" w:space="0" w:color="auto"/>
            <w:right w:val="none" w:sz="0" w:space="0" w:color="auto"/>
          </w:divBdr>
          <w:divsChild>
            <w:div w:id="1597640232">
              <w:marLeft w:val="0"/>
              <w:marRight w:val="0"/>
              <w:marTop w:val="0"/>
              <w:marBottom w:val="0"/>
              <w:divBdr>
                <w:top w:val="none" w:sz="0" w:space="0" w:color="auto"/>
                <w:left w:val="none" w:sz="0" w:space="0" w:color="auto"/>
                <w:bottom w:val="none" w:sz="0" w:space="0" w:color="auto"/>
                <w:right w:val="none" w:sz="0" w:space="0" w:color="auto"/>
              </w:divBdr>
            </w:div>
          </w:divsChild>
        </w:div>
        <w:div w:id="835389406">
          <w:marLeft w:val="0"/>
          <w:marRight w:val="0"/>
          <w:marTop w:val="0"/>
          <w:marBottom w:val="0"/>
          <w:divBdr>
            <w:top w:val="none" w:sz="0" w:space="0" w:color="auto"/>
            <w:left w:val="none" w:sz="0" w:space="0" w:color="auto"/>
            <w:bottom w:val="none" w:sz="0" w:space="0" w:color="auto"/>
            <w:right w:val="none" w:sz="0" w:space="0" w:color="auto"/>
          </w:divBdr>
          <w:divsChild>
            <w:div w:id="1214191729">
              <w:marLeft w:val="0"/>
              <w:marRight w:val="0"/>
              <w:marTop w:val="0"/>
              <w:marBottom w:val="0"/>
              <w:divBdr>
                <w:top w:val="none" w:sz="0" w:space="0" w:color="auto"/>
                <w:left w:val="none" w:sz="0" w:space="0" w:color="auto"/>
                <w:bottom w:val="none" w:sz="0" w:space="0" w:color="auto"/>
                <w:right w:val="none" w:sz="0" w:space="0" w:color="auto"/>
              </w:divBdr>
            </w:div>
          </w:divsChild>
        </w:div>
        <w:div w:id="854226987">
          <w:marLeft w:val="0"/>
          <w:marRight w:val="0"/>
          <w:marTop w:val="0"/>
          <w:marBottom w:val="0"/>
          <w:divBdr>
            <w:top w:val="none" w:sz="0" w:space="0" w:color="auto"/>
            <w:left w:val="none" w:sz="0" w:space="0" w:color="auto"/>
            <w:bottom w:val="none" w:sz="0" w:space="0" w:color="auto"/>
            <w:right w:val="none" w:sz="0" w:space="0" w:color="auto"/>
          </w:divBdr>
          <w:divsChild>
            <w:div w:id="667708658">
              <w:marLeft w:val="0"/>
              <w:marRight w:val="0"/>
              <w:marTop w:val="0"/>
              <w:marBottom w:val="0"/>
              <w:divBdr>
                <w:top w:val="none" w:sz="0" w:space="0" w:color="auto"/>
                <w:left w:val="none" w:sz="0" w:space="0" w:color="auto"/>
                <w:bottom w:val="none" w:sz="0" w:space="0" w:color="auto"/>
                <w:right w:val="none" w:sz="0" w:space="0" w:color="auto"/>
              </w:divBdr>
            </w:div>
          </w:divsChild>
        </w:div>
        <w:div w:id="876700826">
          <w:marLeft w:val="0"/>
          <w:marRight w:val="0"/>
          <w:marTop w:val="0"/>
          <w:marBottom w:val="0"/>
          <w:divBdr>
            <w:top w:val="none" w:sz="0" w:space="0" w:color="auto"/>
            <w:left w:val="none" w:sz="0" w:space="0" w:color="auto"/>
            <w:bottom w:val="none" w:sz="0" w:space="0" w:color="auto"/>
            <w:right w:val="none" w:sz="0" w:space="0" w:color="auto"/>
          </w:divBdr>
          <w:divsChild>
            <w:div w:id="52192811">
              <w:marLeft w:val="0"/>
              <w:marRight w:val="0"/>
              <w:marTop w:val="0"/>
              <w:marBottom w:val="0"/>
              <w:divBdr>
                <w:top w:val="none" w:sz="0" w:space="0" w:color="auto"/>
                <w:left w:val="none" w:sz="0" w:space="0" w:color="auto"/>
                <w:bottom w:val="none" w:sz="0" w:space="0" w:color="auto"/>
                <w:right w:val="none" w:sz="0" w:space="0" w:color="auto"/>
              </w:divBdr>
            </w:div>
          </w:divsChild>
        </w:div>
        <w:div w:id="922685856">
          <w:marLeft w:val="0"/>
          <w:marRight w:val="0"/>
          <w:marTop w:val="0"/>
          <w:marBottom w:val="0"/>
          <w:divBdr>
            <w:top w:val="none" w:sz="0" w:space="0" w:color="auto"/>
            <w:left w:val="none" w:sz="0" w:space="0" w:color="auto"/>
            <w:bottom w:val="none" w:sz="0" w:space="0" w:color="auto"/>
            <w:right w:val="none" w:sz="0" w:space="0" w:color="auto"/>
          </w:divBdr>
          <w:divsChild>
            <w:div w:id="1734740781">
              <w:marLeft w:val="0"/>
              <w:marRight w:val="0"/>
              <w:marTop w:val="0"/>
              <w:marBottom w:val="0"/>
              <w:divBdr>
                <w:top w:val="none" w:sz="0" w:space="0" w:color="auto"/>
                <w:left w:val="none" w:sz="0" w:space="0" w:color="auto"/>
                <w:bottom w:val="none" w:sz="0" w:space="0" w:color="auto"/>
                <w:right w:val="none" w:sz="0" w:space="0" w:color="auto"/>
              </w:divBdr>
            </w:div>
          </w:divsChild>
        </w:div>
        <w:div w:id="973874764">
          <w:marLeft w:val="0"/>
          <w:marRight w:val="0"/>
          <w:marTop w:val="0"/>
          <w:marBottom w:val="0"/>
          <w:divBdr>
            <w:top w:val="none" w:sz="0" w:space="0" w:color="auto"/>
            <w:left w:val="none" w:sz="0" w:space="0" w:color="auto"/>
            <w:bottom w:val="none" w:sz="0" w:space="0" w:color="auto"/>
            <w:right w:val="none" w:sz="0" w:space="0" w:color="auto"/>
          </w:divBdr>
          <w:divsChild>
            <w:div w:id="723677123">
              <w:marLeft w:val="0"/>
              <w:marRight w:val="0"/>
              <w:marTop w:val="0"/>
              <w:marBottom w:val="0"/>
              <w:divBdr>
                <w:top w:val="none" w:sz="0" w:space="0" w:color="auto"/>
                <w:left w:val="none" w:sz="0" w:space="0" w:color="auto"/>
                <w:bottom w:val="none" w:sz="0" w:space="0" w:color="auto"/>
                <w:right w:val="none" w:sz="0" w:space="0" w:color="auto"/>
              </w:divBdr>
            </w:div>
          </w:divsChild>
        </w:div>
        <w:div w:id="987593967">
          <w:marLeft w:val="0"/>
          <w:marRight w:val="0"/>
          <w:marTop w:val="0"/>
          <w:marBottom w:val="0"/>
          <w:divBdr>
            <w:top w:val="none" w:sz="0" w:space="0" w:color="auto"/>
            <w:left w:val="none" w:sz="0" w:space="0" w:color="auto"/>
            <w:bottom w:val="none" w:sz="0" w:space="0" w:color="auto"/>
            <w:right w:val="none" w:sz="0" w:space="0" w:color="auto"/>
          </w:divBdr>
          <w:divsChild>
            <w:div w:id="1268004322">
              <w:marLeft w:val="0"/>
              <w:marRight w:val="0"/>
              <w:marTop w:val="0"/>
              <w:marBottom w:val="0"/>
              <w:divBdr>
                <w:top w:val="none" w:sz="0" w:space="0" w:color="auto"/>
                <w:left w:val="none" w:sz="0" w:space="0" w:color="auto"/>
                <w:bottom w:val="none" w:sz="0" w:space="0" w:color="auto"/>
                <w:right w:val="none" w:sz="0" w:space="0" w:color="auto"/>
              </w:divBdr>
            </w:div>
          </w:divsChild>
        </w:div>
        <w:div w:id="1023821432">
          <w:marLeft w:val="0"/>
          <w:marRight w:val="0"/>
          <w:marTop w:val="0"/>
          <w:marBottom w:val="0"/>
          <w:divBdr>
            <w:top w:val="none" w:sz="0" w:space="0" w:color="auto"/>
            <w:left w:val="none" w:sz="0" w:space="0" w:color="auto"/>
            <w:bottom w:val="none" w:sz="0" w:space="0" w:color="auto"/>
            <w:right w:val="none" w:sz="0" w:space="0" w:color="auto"/>
          </w:divBdr>
          <w:divsChild>
            <w:div w:id="347758250">
              <w:marLeft w:val="0"/>
              <w:marRight w:val="0"/>
              <w:marTop w:val="0"/>
              <w:marBottom w:val="0"/>
              <w:divBdr>
                <w:top w:val="none" w:sz="0" w:space="0" w:color="auto"/>
                <w:left w:val="none" w:sz="0" w:space="0" w:color="auto"/>
                <w:bottom w:val="none" w:sz="0" w:space="0" w:color="auto"/>
                <w:right w:val="none" w:sz="0" w:space="0" w:color="auto"/>
              </w:divBdr>
            </w:div>
          </w:divsChild>
        </w:div>
        <w:div w:id="1092508206">
          <w:marLeft w:val="0"/>
          <w:marRight w:val="0"/>
          <w:marTop w:val="0"/>
          <w:marBottom w:val="0"/>
          <w:divBdr>
            <w:top w:val="none" w:sz="0" w:space="0" w:color="auto"/>
            <w:left w:val="none" w:sz="0" w:space="0" w:color="auto"/>
            <w:bottom w:val="none" w:sz="0" w:space="0" w:color="auto"/>
            <w:right w:val="none" w:sz="0" w:space="0" w:color="auto"/>
          </w:divBdr>
          <w:divsChild>
            <w:div w:id="1651790742">
              <w:marLeft w:val="0"/>
              <w:marRight w:val="0"/>
              <w:marTop w:val="0"/>
              <w:marBottom w:val="0"/>
              <w:divBdr>
                <w:top w:val="none" w:sz="0" w:space="0" w:color="auto"/>
                <w:left w:val="none" w:sz="0" w:space="0" w:color="auto"/>
                <w:bottom w:val="none" w:sz="0" w:space="0" w:color="auto"/>
                <w:right w:val="none" w:sz="0" w:space="0" w:color="auto"/>
              </w:divBdr>
            </w:div>
          </w:divsChild>
        </w:div>
        <w:div w:id="1233081568">
          <w:marLeft w:val="0"/>
          <w:marRight w:val="0"/>
          <w:marTop w:val="0"/>
          <w:marBottom w:val="0"/>
          <w:divBdr>
            <w:top w:val="none" w:sz="0" w:space="0" w:color="auto"/>
            <w:left w:val="none" w:sz="0" w:space="0" w:color="auto"/>
            <w:bottom w:val="none" w:sz="0" w:space="0" w:color="auto"/>
            <w:right w:val="none" w:sz="0" w:space="0" w:color="auto"/>
          </w:divBdr>
          <w:divsChild>
            <w:div w:id="198587217">
              <w:marLeft w:val="0"/>
              <w:marRight w:val="0"/>
              <w:marTop w:val="0"/>
              <w:marBottom w:val="0"/>
              <w:divBdr>
                <w:top w:val="none" w:sz="0" w:space="0" w:color="auto"/>
                <w:left w:val="none" w:sz="0" w:space="0" w:color="auto"/>
                <w:bottom w:val="none" w:sz="0" w:space="0" w:color="auto"/>
                <w:right w:val="none" w:sz="0" w:space="0" w:color="auto"/>
              </w:divBdr>
            </w:div>
          </w:divsChild>
        </w:div>
        <w:div w:id="1241525504">
          <w:marLeft w:val="0"/>
          <w:marRight w:val="0"/>
          <w:marTop w:val="0"/>
          <w:marBottom w:val="0"/>
          <w:divBdr>
            <w:top w:val="none" w:sz="0" w:space="0" w:color="auto"/>
            <w:left w:val="none" w:sz="0" w:space="0" w:color="auto"/>
            <w:bottom w:val="none" w:sz="0" w:space="0" w:color="auto"/>
            <w:right w:val="none" w:sz="0" w:space="0" w:color="auto"/>
          </w:divBdr>
          <w:divsChild>
            <w:div w:id="1340038306">
              <w:marLeft w:val="0"/>
              <w:marRight w:val="0"/>
              <w:marTop w:val="0"/>
              <w:marBottom w:val="0"/>
              <w:divBdr>
                <w:top w:val="none" w:sz="0" w:space="0" w:color="auto"/>
                <w:left w:val="none" w:sz="0" w:space="0" w:color="auto"/>
                <w:bottom w:val="none" w:sz="0" w:space="0" w:color="auto"/>
                <w:right w:val="none" w:sz="0" w:space="0" w:color="auto"/>
              </w:divBdr>
            </w:div>
          </w:divsChild>
        </w:div>
        <w:div w:id="1243488144">
          <w:marLeft w:val="0"/>
          <w:marRight w:val="0"/>
          <w:marTop w:val="0"/>
          <w:marBottom w:val="0"/>
          <w:divBdr>
            <w:top w:val="none" w:sz="0" w:space="0" w:color="auto"/>
            <w:left w:val="none" w:sz="0" w:space="0" w:color="auto"/>
            <w:bottom w:val="none" w:sz="0" w:space="0" w:color="auto"/>
            <w:right w:val="none" w:sz="0" w:space="0" w:color="auto"/>
          </w:divBdr>
          <w:divsChild>
            <w:div w:id="2110814625">
              <w:marLeft w:val="0"/>
              <w:marRight w:val="0"/>
              <w:marTop w:val="0"/>
              <w:marBottom w:val="0"/>
              <w:divBdr>
                <w:top w:val="none" w:sz="0" w:space="0" w:color="auto"/>
                <w:left w:val="none" w:sz="0" w:space="0" w:color="auto"/>
                <w:bottom w:val="none" w:sz="0" w:space="0" w:color="auto"/>
                <w:right w:val="none" w:sz="0" w:space="0" w:color="auto"/>
              </w:divBdr>
            </w:div>
          </w:divsChild>
        </w:div>
        <w:div w:id="1266884687">
          <w:marLeft w:val="0"/>
          <w:marRight w:val="0"/>
          <w:marTop w:val="0"/>
          <w:marBottom w:val="0"/>
          <w:divBdr>
            <w:top w:val="none" w:sz="0" w:space="0" w:color="auto"/>
            <w:left w:val="none" w:sz="0" w:space="0" w:color="auto"/>
            <w:bottom w:val="none" w:sz="0" w:space="0" w:color="auto"/>
            <w:right w:val="none" w:sz="0" w:space="0" w:color="auto"/>
          </w:divBdr>
          <w:divsChild>
            <w:div w:id="2018459311">
              <w:marLeft w:val="0"/>
              <w:marRight w:val="0"/>
              <w:marTop w:val="0"/>
              <w:marBottom w:val="0"/>
              <w:divBdr>
                <w:top w:val="none" w:sz="0" w:space="0" w:color="auto"/>
                <w:left w:val="none" w:sz="0" w:space="0" w:color="auto"/>
                <w:bottom w:val="none" w:sz="0" w:space="0" w:color="auto"/>
                <w:right w:val="none" w:sz="0" w:space="0" w:color="auto"/>
              </w:divBdr>
            </w:div>
          </w:divsChild>
        </w:div>
        <w:div w:id="1289975235">
          <w:marLeft w:val="0"/>
          <w:marRight w:val="0"/>
          <w:marTop w:val="0"/>
          <w:marBottom w:val="0"/>
          <w:divBdr>
            <w:top w:val="none" w:sz="0" w:space="0" w:color="auto"/>
            <w:left w:val="none" w:sz="0" w:space="0" w:color="auto"/>
            <w:bottom w:val="none" w:sz="0" w:space="0" w:color="auto"/>
            <w:right w:val="none" w:sz="0" w:space="0" w:color="auto"/>
          </w:divBdr>
          <w:divsChild>
            <w:div w:id="791364394">
              <w:marLeft w:val="0"/>
              <w:marRight w:val="0"/>
              <w:marTop w:val="0"/>
              <w:marBottom w:val="0"/>
              <w:divBdr>
                <w:top w:val="none" w:sz="0" w:space="0" w:color="auto"/>
                <w:left w:val="none" w:sz="0" w:space="0" w:color="auto"/>
                <w:bottom w:val="none" w:sz="0" w:space="0" w:color="auto"/>
                <w:right w:val="none" w:sz="0" w:space="0" w:color="auto"/>
              </w:divBdr>
            </w:div>
          </w:divsChild>
        </w:div>
        <w:div w:id="1323505755">
          <w:marLeft w:val="0"/>
          <w:marRight w:val="0"/>
          <w:marTop w:val="0"/>
          <w:marBottom w:val="0"/>
          <w:divBdr>
            <w:top w:val="none" w:sz="0" w:space="0" w:color="auto"/>
            <w:left w:val="none" w:sz="0" w:space="0" w:color="auto"/>
            <w:bottom w:val="none" w:sz="0" w:space="0" w:color="auto"/>
            <w:right w:val="none" w:sz="0" w:space="0" w:color="auto"/>
          </w:divBdr>
          <w:divsChild>
            <w:div w:id="1721438982">
              <w:marLeft w:val="0"/>
              <w:marRight w:val="0"/>
              <w:marTop w:val="0"/>
              <w:marBottom w:val="0"/>
              <w:divBdr>
                <w:top w:val="none" w:sz="0" w:space="0" w:color="auto"/>
                <w:left w:val="none" w:sz="0" w:space="0" w:color="auto"/>
                <w:bottom w:val="none" w:sz="0" w:space="0" w:color="auto"/>
                <w:right w:val="none" w:sz="0" w:space="0" w:color="auto"/>
              </w:divBdr>
            </w:div>
          </w:divsChild>
        </w:div>
        <w:div w:id="1361054390">
          <w:marLeft w:val="0"/>
          <w:marRight w:val="0"/>
          <w:marTop w:val="0"/>
          <w:marBottom w:val="0"/>
          <w:divBdr>
            <w:top w:val="none" w:sz="0" w:space="0" w:color="auto"/>
            <w:left w:val="none" w:sz="0" w:space="0" w:color="auto"/>
            <w:bottom w:val="none" w:sz="0" w:space="0" w:color="auto"/>
            <w:right w:val="none" w:sz="0" w:space="0" w:color="auto"/>
          </w:divBdr>
          <w:divsChild>
            <w:div w:id="1576427612">
              <w:marLeft w:val="0"/>
              <w:marRight w:val="0"/>
              <w:marTop w:val="0"/>
              <w:marBottom w:val="0"/>
              <w:divBdr>
                <w:top w:val="none" w:sz="0" w:space="0" w:color="auto"/>
                <w:left w:val="none" w:sz="0" w:space="0" w:color="auto"/>
                <w:bottom w:val="none" w:sz="0" w:space="0" w:color="auto"/>
                <w:right w:val="none" w:sz="0" w:space="0" w:color="auto"/>
              </w:divBdr>
            </w:div>
          </w:divsChild>
        </w:div>
        <w:div w:id="1370062175">
          <w:marLeft w:val="0"/>
          <w:marRight w:val="0"/>
          <w:marTop w:val="0"/>
          <w:marBottom w:val="0"/>
          <w:divBdr>
            <w:top w:val="none" w:sz="0" w:space="0" w:color="auto"/>
            <w:left w:val="none" w:sz="0" w:space="0" w:color="auto"/>
            <w:bottom w:val="none" w:sz="0" w:space="0" w:color="auto"/>
            <w:right w:val="none" w:sz="0" w:space="0" w:color="auto"/>
          </w:divBdr>
          <w:divsChild>
            <w:div w:id="67116440">
              <w:marLeft w:val="0"/>
              <w:marRight w:val="0"/>
              <w:marTop w:val="0"/>
              <w:marBottom w:val="0"/>
              <w:divBdr>
                <w:top w:val="none" w:sz="0" w:space="0" w:color="auto"/>
                <w:left w:val="none" w:sz="0" w:space="0" w:color="auto"/>
                <w:bottom w:val="none" w:sz="0" w:space="0" w:color="auto"/>
                <w:right w:val="none" w:sz="0" w:space="0" w:color="auto"/>
              </w:divBdr>
            </w:div>
          </w:divsChild>
        </w:div>
        <w:div w:id="1371958531">
          <w:marLeft w:val="0"/>
          <w:marRight w:val="0"/>
          <w:marTop w:val="0"/>
          <w:marBottom w:val="0"/>
          <w:divBdr>
            <w:top w:val="none" w:sz="0" w:space="0" w:color="auto"/>
            <w:left w:val="none" w:sz="0" w:space="0" w:color="auto"/>
            <w:bottom w:val="none" w:sz="0" w:space="0" w:color="auto"/>
            <w:right w:val="none" w:sz="0" w:space="0" w:color="auto"/>
          </w:divBdr>
          <w:divsChild>
            <w:div w:id="1061707801">
              <w:marLeft w:val="0"/>
              <w:marRight w:val="0"/>
              <w:marTop w:val="0"/>
              <w:marBottom w:val="0"/>
              <w:divBdr>
                <w:top w:val="none" w:sz="0" w:space="0" w:color="auto"/>
                <w:left w:val="none" w:sz="0" w:space="0" w:color="auto"/>
                <w:bottom w:val="none" w:sz="0" w:space="0" w:color="auto"/>
                <w:right w:val="none" w:sz="0" w:space="0" w:color="auto"/>
              </w:divBdr>
            </w:div>
          </w:divsChild>
        </w:div>
        <w:div w:id="1417480081">
          <w:marLeft w:val="0"/>
          <w:marRight w:val="0"/>
          <w:marTop w:val="0"/>
          <w:marBottom w:val="0"/>
          <w:divBdr>
            <w:top w:val="none" w:sz="0" w:space="0" w:color="auto"/>
            <w:left w:val="none" w:sz="0" w:space="0" w:color="auto"/>
            <w:bottom w:val="none" w:sz="0" w:space="0" w:color="auto"/>
            <w:right w:val="none" w:sz="0" w:space="0" w:color="auto"/>
          </w:divBdr>
          <w:divsChild>
            <w:div w:id="734279302">
              <w:marLeft w:val="0"/>
              <w:marRight w:val="0"/>
              <w:marTop w:val="0"/>
              <w:marBottom w:val="0"/>
              <w:divBdr>
                <w:top w:val="none" w:sz="0" w:space="0" w:color="auto"/>
                <w:left w:val="none" w:sz="0" w:space="0" w:color="auto"/>
                <w:bottom w:val="none" w:sz="0" w:space="0" w:color="auto"/>
                <w:right w:val="none" w:sz="0" w:space="0" w:color="auto"/>
              </w:divBdr>
            </w:div>
          </w:divsChild>
        </w:div>
        <w:div w:id="1426799594">
          <w:marLeft w:val="0"/>
          <w:marRight w:val="0"/>
          <w:marTop w:val="0"/>
          <w:marBottom w:val="0"/>
          <w:divBdr>
            <w:top w:val="none" w:sz="0" w:space="0" w:color="auto"/>
            <w:left w:val="none" w:sz="0" w:space="0" w:color="auto"/>
            <w:bottom w:val="none" w:sz="0" w:space="0" w:color="auto"/>
            <w:right w:val="none" w:sz="0" w:space="0" w:color="auto"/>
          </w:divBdr>
          <w:divsChild>
            <w:div w:id="648440331">
              <w:marLeft w:val="0"/>
              <w:marRight w:val="0"/>
              <w:marTop w:val="0"/>
              <w:marBottom w:val="0"/>
              <w:divBdr>
                <w:top w:val="none" w:sz="0" w:space="0" w:color="auto"/>
                <w:left w:val="none" w:sz="0" w:space="0" w:color="auto"/>
                <w:bottom w:val="none" w:sz="0" w:space="0" w:color="auto"/>
                <w:right w:val="none" w:sz="0" w:space="0" w:color="auto"/>
              </w:divBdr>
            </w:div>
          </w:divsChild>
        </w:div>
        <w:div w:id="1446385252">
          <w:marLeft w:val="0"/>
          <w:marRight w:val="0"/>
          <w:marTop w:val="0"/>
          <w:marBottom w:val="0"/>
          <w:divBdr>
            <w:top w:val="none" w:sz="0" w:space="0" w:color="auto"/>
            <w:left w:val="none" w:sz="0" w:space="0" w:color="auto"/>
            <w:bottom w:val="none" w:sz="0" w:space="0" w:color="auto"/>
            <w:right w:val="none" w:sz="0" w:space="0" w:color="auto"/>
          </w:divBdr>
          <w:divsChild>
            <w:div w:id="191308908">
              <w:marLeft w:val="0"/>
              <w:marRight w:val="0"/>
              <w:marTop w:val="0"/>
              <w:marBottom w:val="0"/>
              <w:divBdr>
                <w:top w:val="none" w:sz="0" w:space="0" w:color="auto"/>
                <w:left w:val="none" w:sz="0" w:space="0" w:color="auto"/>
                <w:bottom w:val="none" w:sz="0" w:space="0" w:color="auto"/>
                <w:right w:val="none" w:sz="0" w:space="0" w:color="auto"/>
              </w:divBdr>
            </w:div>
          </w:divsChild>
        </w:div>
        <w:div w:id="1464495588">
          <w:marLeft w:val="0"/>
          <w:marRight w:val="0"/>
          <w:marTop w:val="0"/>
          <w:marBottom w:val="0"/>
          <w:divBdr>
            <w:top w:val="none" w:sz="0" w:space="0" w:color="auto"/>
            <w:left w:val="none" w:sz="0" w:space="0" w:color="auto"/>
            <w:bottom w:val="none" w:sz="0" w:space="0" w:color="auto"/>
            <w:right w:val="none" w:sz="0" w:space="0" w:color="auto"/>
          </w:divBdr>
          <w:divsChild>
            <w:div w:id="598368942">
              <w:marLeft w:val="0"/>
              <w:marRight w:val="0"/>
              <w:marTop w:val="0"/>
              <w:marBottom w:val="0"/>
              <w:divBdr>
                <w:top w:val="none" w:sz="0" w:space="0" w:color="auto"/>
                <w:left w:val="none" w:sz="0" w:space="0" w:color="auto"/>
                <w:bottom w:val="none" w:sz="0" w:space="0" w:color="auto"/>
                <w:right w:val="none" w:sz="0" w:space="0" w:color="auto"/>
              </w:divBdr>
            </w:div>
          </w:divsChild>
        </w:div>
        <w:div w:id="1497842337">
          <w:marLeft w:val="0"/>
          <w:marRight w:val="0"/>
          <w:marTop w:val="0"/>
          <w:marBottom w:val="0"/>
          <w:divBdr>
            <w:top w:val="none" w:sz="0" w:space="0" w:color="auto"/>
            <w:left w:val="none" w:sz="0" w:space="0" w:color="auto"/>
            <w:bottom w:val="none" w:sz="0" w:space="0" w:color="auto"/>
            <w:right w:val="none" w:sz="0" w:space="0" w:color="auto"/>
          </w:divBdr>
          <w:divsChild>
            <w:div w:id="923219390">
              <w:marLeft w:val="0"/>
              <w:marRight w:val="0"/>
              <w:marTop w:val="0"/>
              <w:marBottom w:val="0"/>
              <w:divBdr>
                <w:top w:val="none" w:sz="0" w:space="0" w:color="auto"/>
                <w:left w:val="none" w:sz="0" w:space="0" w:color="auto"/>
                <w:bottom w:val="none" w:sz="0" w:space="0" w:color="auto"/>
                <w:right w:val="none" w:sz="0" w:space="0" w:color="auto"/>
              </w:divBdr>
            </w:div>
          </w:divsChild>
        </w:div>
        <w:div w:id="1504903751">
          <w:marLeft w:val="0"/>
          <w:marRight w:val="0"/>
          <w:marTop w:val="0"/>
          <w:marBottom w:val="0"/>
          <w:divBdr>
            <w:top w:val="none" w:sz="0" w:space="0" w:color="auto"/>
            <w:left w:val="none" w:sz="0" w:space="0" w:color="auto"/>
            <w:bottom w:val="none" w:sz="0" w:space="0" w:color="auto"/>
            <w:right w:val="none" w:sz="0" w:space="0" w:color="auto"/>
          </w:divBdr>
          <w:divsChild>
            <w:div w:id="1678313812">
              <w:marLeft w:val="0"/>
              <w:marRight w:val="0"/>
              <w:marTop w:val="0"/>
              <w:marBottom w:val="0"/>
              <w:divBdr>
                <w:top w:val="none" w:sz="0" w:space="0" w:color="auto"/>
                <w:left w:val="none" w:sz="0" w:space="0" w:color="auto"/>
                <w:bottom w:val="none" w:sz="0" w:space="0" w:color="auto"/>
                <w:right w:val="none" w:sz="0" w:space="0" w:color="auto"/>
              </w:divBdr>
            </w:div>
          </w:divsChild>
        </w:div>
        <w:div w:id="1524005651">
          <w:marLeft w:val="0"/>
          <w:marRight w:val="0"/>
          <w:marTop w:val="0"/>
          <w:marBottom w:val="0"/>
          <w:divBdr>
            <w:top w:val="none" w:sz="0" w:space="0" w:color="auto"/>
            <w:left w:val="none" w:sz="0" w:space="0" w:color="auto"/>
            <w:bottom w:val="none" w:sz="0" w:space="0" w:color="auto"/>
            <w:right w:val="none" w:sz="0" w:space="0" w:color="auto"/>
          </w:divBdr>
          <w:divsChild>
            <w:div w:id="1886065698">
              <w:marLeft w:val="0"/>
              <w:marRight w:val="0"/>
              <w:marTop w:val="0"/>
              <w:marBottom w:val="0"/>
              <w:divBdr>
                <w:top w:val="none" w:sz="0" w:space="0" w:color="auto"/>
                <w:left w:val="none" w:sz="0" w:space="0" w:color="auto"/>
                <w:bottom w:val="none" w:sz="0" w:space="0" w:color="auto"/>
                <w:right w:val="none" w:sz="0" w:space="0" w:color="auto"/>
              </w:divBdr>
            </w:div>
          </w:divsChild>
        </w:div>
        <w:div w:id="1551647198">
          <w:marLeft w:val="0"/>
          <w:marRight w:val="0"/>
          <w:marTop w:val="0"/>
          <w:marBottom w:val="0"/>
          <w:divBdr>
            <w:top w:val="none" w:sz="0" w:space="0" w:color="auto"/>
            <w:left w:val="none" w:sz="0" w:space="0" w:color="auto"/>
            <w:bottom w:val="none" w:sz="0" w:space="0" w:color="auto"/>
            <w:right w:val="none" w:sz="0" w:space="0" w:color="auto"/>
          </w:divBdr>
          <w:divsChild>
            <w:div w:id="1079446801">
              <w:marLeft w:val="0"/>
              <w:marRight w:val="0"/>
              <w:marTop w:val="0"/>
              <w:marBottom w:val="0"/>
              <w:divBdr>
                <w:top w:val="none" w:sz="0" w:space="0" w:color="auto"/>
                <w:left w:val="none" w:sz="0" w:space="0" w:color="auto"/>
                <w:bottom w:val="none" w:sz="0" w:space="0" w:color="auto"/>
                <w:right w:val="none" w:sz="0" w:space="0" w:color="auto"/>
              </w:divBdr>
            </w:div>
          </w:divsChild>
        </w:div>
        <w:div w:id="1602952337">
          <w:marLeft w:val="0"/>
          <w:marRight w:val="0"/>
          <w:marTop w:val="0"/>
          <w:marBottom w:val="0"/>
          <w:divBdr>
            <w:top w:val="none" w:sz="0" w:space="0" w:color="auto"/>
            <w:left w:val="none" w:sz="0" w:space="0" w:color="auto"/>
            <w:bottom w:val="none" w:sz="0" w:space="0" w:color="auto"/>
            <w:right w:val="none" w:sz="0" w:space="0" w:color="auto"/>
          </w:divBdr>
          <w:divsChild>
            <w:div w:id="954211105">
              <w:marLeft w:val="0"/>
              <w:marRight w:val="0"/>
              <w:marTop w:val="0"/>
              <w:marBottom w:val="0"/>
              <w:divBdr>
                <w:top w:val="none" w:sz="0" w:space="0" w:color="auto"/>
                <w:left w:val="none" w:sz="0" w:space="0" w:color="auto"/>
                <w:bottom w:val="none" w:sz="0" w:space="0" w:color="auto"/>
                <w:right w:val="none" w:sz="0" w:space="0" w:color="auto"/>
              </w:divBdr>
            </w:div>
          </w:divsChild>
        </w:div>
        <w:div w:id="1613317120">
          <w:marLeft w:val="0"/>
          <w:marRight w:val="0"/>
          <w:marTop w:val="0"/>
          <w:marBottom w:val="0"/>
          <w:divBdr>
            <w:top w:val="none" w:sz="0" w:space="0" w:color="auto"/>
            <w:left w:val="none" w:sz="0" w:space="0" w:color="auto"/>
            <w:bottom w:val="none" w:sz="0" w:space="0" w:color="auto"/>
            <w:right w:val="none" w:sz="0" w:space="0" w:color="auto"/>
          </w:divBdr>
          <w:divsChild>
            <w:div w:id="299266262">
              <w:marLeft w:val="0"/>
              <w:marRight w:val="0"/>
              <w:marTop w:val="0"/>
              <w:marBottom w:val="0"/>
              <w:divBdr>
                <w:top w:val="none" w:sz="0" w:space="0" w:color="auto"/>
                <w:left w:val="none" w:sz="0" w:space="0" w:color="auto"/>
                <w:bottom w:val="none" w:sz="0" w:space="0" w:color="auto"/>
                <w:right w:val="none" w:sz="0" w:space="0" w:color="auto"/>
              </w:divBdr>
            </w:div>
          </w:divsChild>
        </w:div>
        <w:div w:id="1621259983">
          <w:marLeft w:val="0"/>
          <w:marRight w:val="0"/>
          <w:marTop w:val="0"/>
          <w:marBottom w:val="0"/>
          <w:divBdr>
            <w:top w:val="none" w:sz="0" w:space="0" w:color="auto"/>
            <w:left w:val="none" w:sz="0" w:space="0" w:color="auto"/>
            <w:bottom w:val="none" w:sz="0" w:space="0" w:color="auto"/>
            <w:right w:val="none" w:sz="0" w:space="0" w:color="auto"/>
          </w:divBdr>
          <w:divsChild>
            <w:div w:id="888371898">
              <w:marLeft w:val="0"/>
              <w:marRight w:val="0"/>
              <w:marTop w:val="0"/>
              <w:marBottom w:val="0"/>
              <w:divBdr>
                <w:top w:val="none" w:sz="0" w:space="0" w:color="auto"/>
                <w:left w:val="none" w:sz="0" w:space="0" w:color="auto"/>
                <w:bottom w:val="none" w:sz="0" w:space="0" w:color="auto"/>
                <w:right w:val="none" w:sz="0" w:space="0" w:color="auto"/>
              </w:divBdr>
            </w:div>
          </w:divsChild>
        </w:div>
        <w:div w:id="1684086666">
          <w:marLeft w:val="0"/>
          <w:marRight w:val="0"/>
          <w:marTop w:val="0"/>
          <w:marBottom w:val="0"/>
          <w:divBdr>
            <w:top w:val="none" w:sz="0" w:space="0" w:color="auto"/>
            <w:left w:val="none" w:sz="0" w:space="0" w:color="auto"/>
            <w:bottom w:val="none" w:sz="0" w:space="0" w:color="auto"/>
            <w:right w:val="none" w:sz="0" w:space="0" w:color="auto"/>
          </w:divBdr>
          <w:divsChild>
            <w:div w:id="2091659507">
              <w:marLeft w:val="0"/>
              <w:marRight w:val="0"/>
              <w:marTop w:val="0"/>
              <w:marBottom w:val="0"/>
              <w:divBdr>
                <w:top w:val="none" w:sz="0" w:space="0" w:color="auto"/>
                <w:left w:val="none" w:sz="0" w:space="0" w:color="auto"/>
                <w:bottom w:val="none" w:sz="0" w:space="0" w:color="auto"/>
                <w:right w:val="none" w:sz="0" w:space="0" w:color="auto"/>
              </w:divBdr>
            </w:div>
          </w:divsChild>
        </w:div>
        <w:div w:id="1788505732">
          <w:marLeft w:val="0"/>
          <w:marRight w:val="0"/>
          <w:marTop w:val="0"/>
          <w:marBottom w:val="0"/>
          <w:divBdr>
            <w:top w:val="none" w:sz="0" w:space="0" w:color="auto"/>
            <w:left w:val="none" w:sz="0" w:space="0" w:color="auto"/>
            <w:bottom w:val="none" w:sz="0" w:space="0" w:color="auto"/>
            <w:right w:val="none" w:sz="0" w:space="0" w:color="auto"/>
          </w:divBdr>
          <w:divsChild>
            <w:div w:id="1863590440">
              <w:marLeft w:val="0"/>
              <w:marRight w:val="0"/>
              <w:marTop w:val="0"/>
              <w:marBottom w:val="0"/>
              <w:divBdr>
                <w:top w:val="none" w:sz="0" w:space="0" w:color="auto"/>
                <w:left w:val="none" w:sz="0" w:space="0" w:color="auto"/>
                <w:bottom w:val="none" w:sz="0" w:space="0" w:color="auto"/>
                <w:right w:val="none" w:sz="0" w:space="0" w:color="auto"/>
              </w:divBdr>
            </w:div>
          </w:divsChild>
        </w:div>
        <w:div w:id="1795053608">
          <w:marLeft w:val="0"/>
          <w:marRight w:val="0"/>
          <w:marTop w:val="0"/>
          <w:marBottom w:val="0"/>
          <w:divBdr>
            <w:top w:val="none" w:sz="0" w:space="0" w:color="auto"/>
            <w:left w:val="none" w:sz="0" w:space="0" w:color="auto"/>
            <w:bottom w:val="none" w:sz="0" w:space="0" w:color="auto"/>
            <w:right w:val="none" w:sz="0" w:space="0" w:color="auto"/>
          </w:divBdr>
          <w:divsChild>
            <w:div w:id="1857689331">
              <w:marLeft w:val="0"/>
              <w:marRight w:val="0"/>
              <w:marTop w:val="0"/>
              <w:marBottom w:val="0"/>
              <w:divBdr>
                <w:top w:val="none" w:sz="0" w:space="0" w:color="auto"/>
                <w:left w:val="none" w:sz="0" w:space="0" w:color="auto"/>
                <w:bottom w:val="none" w:sz="0" w:space="0" w:color="auto"/>
                <w:right w:val="none" w:sz="0" w:space="0" w:color="auto"/>
              </w:divBdr>
            </w:div>
          </w:divsChild>
        </w:div>
        <w:div w:id="1813595557">
          <w:marLeft w:val="0"/>
          <w:marRight w:val="0"/>
          <w:marTop w:val="0"/>
          <w:marBottom w:val="0"/>
          <w:divBdr>
            <w:top w:val="none" w:sz="0" w:space="0" w:color="auto"/>
            <w:left w:val="none" w:sz="0" w:space="0" w:color="auto"/>
            <w:bottom w:val="none" w:sz="0" w:space="0" w:color="auto"/>
            <w:right w:val="none" w:sz="0" w:space="0" w:color="auto"/>
          </w:divBdr>
          <w:divsChild>
            <w:div w:id="389350129">
              <w:marLeft w:val="0"/>
              <w:marRight w:val="0"/>
              <w:marTop w:val="0"/>
              <w:marBottom w:val="0"/>
              <w:divBdr>
                <w:top w:val="none" w:sz="0" w:space="0" w:color="auto"/>
                <w:left w:val="none" w:sz="0" w:space="0" w:color="auto"/>
                <w:bottom w:val="none" w:sz="0" w:space="0" w:color="auto"/>
                <w:right w:val="none" w:sz="0" w:space="0" w:color="auto"/>
              </w:divBdr>
            </w:div>
          </w:divsChild>
        </w:div>
        <w:div w:id="1815636628">
          <w:marLeft w:val="0"/>
          <w:marRight w:val="0"/>
          <w:marTop w:val="0"/>
          <w:marBottom w:val="0"/>
          <w:divBdr>
            <w:top w:val="none" w:sz="0" w:space="0" w:color="auto"/>
            <w:left w:val="none" w:sz="0" w:space="0" w:color="auto"/>
            <w:bottom w:val="none" w:sz="0" w:space="0" w:color="auto"/>
            <w:right w:val="none" w:sz="0" w:space="0" w:color="auto"/>
          </w:divBdr>
          <w:divsChild>
            <w:div w:id="990674779">
              <w:marLeft w:val="0"/>
              <w:marRight w:val="0"/>
              <w:marTop w:val="0"/>
              <w:marBottom w:val="0"/>
              <w:divBdr>
                <w:top w:val="none" w:sz="0" w:space="0" w:color="auto"/>
                <w:left w:val="none" w:sz="0" w:space="0" w:color="auto"/>
                <w:bottom w:val="none" w:sz="0" w:space="0" w:color="auto"/>
                <w:right w:val="none" w:sz="0" w:space="0" w:color="auto"/>
              </w:divBdr>
            </w:div>
          </w:divsChild>
        </w:div>
        <w:div w:id="1849782840">
          <w:marLeft w:val="0"/>
          <w:marRight w:val="0"/>
          <w:marTop w:val="0"/>
          <w:marBottom w:val="0"/>
          <w:divBdr>
            <w:top w:val="none" w:sz="0" w:space="0" w:color="auto"/>
            <w:left w:val="none" w:sz="0" w:space="0" w:color="auto"/>
            <w:bottom w:val="none" w:sz="0" w:space="0" w:color="auto"/>
            <w:right w:val="none" w:sz="0" w:space="0" w:color="auto"/>
          </w:divBdr>
          <w:divsChild>
            <w:div w:id="239021332">
              <w:marLeft w:val="0"/>
              <w:marRight w:val="0"/>
              <w:marTop w:val="0"/>
              <w:marBottom w:val="0"/>
              <w:divBdr>
                <w:top w:val="none" w:sz="0" w:space="0" w:color="auto"/>
                <w:left w:val="none" w:sz="0" w:space="0" w:color="auto"/>
                <w:bottom w:val="none" w:sz="0" w:space="0" w:color="auto"/>
                <w:right w:val="none" w:sz="0" w:space="0" w:color="auto"/>
              </w:divBdr>
            </w:div>
          </w:divsChild>
        </w:div>
        <w:div w:id="1854495257">
          <w:marLeft w:val="0"/>
          <w:marRight w:val="0"/>
          <w:marTop w:val="0"/>
          <w:marBottom w:val="0"/>
          <w:divBdr>
            <w:top w:val="none" w:sz="0" w:space="0" w:color="auto"/>
            <w:left w:val="none" w:sz="0" w:space="0" w:color="auto"/>
            <w:bottom w:val="none" w:sz="0" w:space="0" w:color="auto"/>
            <w:right w:val="none" w:sz="0" w:space="0" w:color="auto"/>
          </w:divBdr>
          <w:divsChild>
            <w:div w:id="2140486446">
              <w:marLeft w:val="0"/>
              <w:marRight w:val="0"/>
              <w:marTop w:val="0"/>
              <w:marBottom w:val="0"/>
              <w:divBdr>
                <w:top w:val="none" w:sz="0" w:space="0" w:color="auto"/>
                <w:left w:val="none" w:sz="0" w:space="0" w:color="auto"/>
                <w:bottom w:val="none" w:sz="0" w:space="0" w:color="auto"/>
                <w:right w:val="none" w:sz="0" w:space="0" w:color="auto"/>
              </w:divBdr>
            </w:div>
          </w:divsChild>
        </w:div>
        <w:div w:id="1887713776">
          <w:marLeft w:val="0"/>
          <w:marRight w:val="0"/>
          <w:marTop w:val="0"/>
          <w:marBottom w:val="0"/>
          <w:divBdr>
            <w:top w:val="none" w:sz="0" w:space="0" w:color="auto"/>
            <w:left w:val="none" w:sz="0" w:space="0" w:color="auto"/>
            <w:bottom w:val="none" w:sz="0" w:space="0" w:color="auto"/>
            <w:right w:val="none" w:sz="0" w:space="0" w:color="auto"/>
          </w:divBdr>
          <w:divsChild>
            <w:div w:id="1986083393">
              <w:marLeft w:val="0"/>
              <w:marRight w:val="0"/>
              <w:marTop w:val="0"/>
              <w:marBottom w:val="0"/>
              <w:divBdr>
                <w:top w:val="none" w:sz="0" w:space="0" w:color="auto"/>
                <w:left w:val="none" w:sz="0" w:space="0" w:color="auto"/>
                <w:bottom w:val="none" w:sz="0" w:space="0" w:color="auto"/>
                <w:right w:val="none" w:sz="0" w:space="0" w:color="auto"/>
              </w:divBdr>
            </w:div>
          </w:divsChild>
        </w:div>
        <w:div w:id="1898006502">
          <w:marLeft w:val="0"/>
          <w:marRight w:val="0"/>
          <w:marTop w:val="0"/>
          <w:marBottom w:val="0"/>
          <w:divBdr>
            <w:top w:val="none" w:sz="0" w:space="0" w:color="auto"/>
            <w:left w:val="none" w:sz="0" w:space="0" w:color="auto"/>
            <w:bottom w:val="none" w:sz="0" w:space="0" w:color="auto"/>
            <w:right w:val="none" w:sz="0" w:space="0" w:color="auto"/>
          </w:divBdr>
          <w:divsChild>
            <w:div w:id="1246183381">
              <w:marLeft w:val="0"/>
              <w:marRight w:val="0"/>
              <w:marTop w:val="0"/>
              <w:marBottom w:val="0"/>
              <w:divBdr>
                <w:top w:val="none" w:sz="0" w:space="0" w:color="auto"/>
                <w:left w:val="none" w:sz="0" w:space="0" w:color="auto"/>
                <w:bottom w:val="none" w:sz="0" w:space="0" w:color="auto"/>
                <w:right w:val="none" w:sz="0" w:space="0" w:color="auto"/>
              </w:divBdr>
            </w:div>
          </w:divsChild>
        </w:div>
        <w:div w:id="1975525661">
          <w:marLeft w:val="0"/>
          <w:marRight w:val="0"/>
          <w:marTop w:val="0"/>
          <w:marBottom w:val="0"/>
          <w:divBdr>
            <w:top w:val="none" w:sz="0" w:space="0" w:color="auto"/>
            <w:left w:val="none" w:sz="0" w:space="0" w:color="auto"/>
            <w:bottom w:val="none" w:sz="0" w:space="0" w:color="auto"/>
            <w:right w:val="none" w:sz="0" w:space="0" w:color="auto"/>
          </w:divBdr>
          <w:divsChild>
            <w:div w:id="25182502">
              <w:marLeft w:val="0"/>
              <w:marRight w:val="0"/>
              <w:marTop w:val="0"/>
              <w:marBottom w:val="0"/>
              <w:divBdr>
                <w:top w:val="none" w:sz="0" w:space="0" w:color="auto"/>
                <w:left w:val="none" w:sz="0" w:space="0" w:color="auto"/>
                <w:bottom w:val="none" w:sz="0" w:space="0" w:color="auto"/>
                <w:right w:val="none" w:sz="0" w:space="0" w:color="auto"/>
              </w:divBdr>
            </w:div>
          </w:divsChild>
        </w:div>
        <w:div w:id="1995792880">
          <w:marLeft w:val="0"/>
          <w:marRight w:val="0"/>
          <w:marTop w:val="0"/>
          <w:marBottom w:val="0"/>
          <w:divBdr>
            <w:top w:val="none" w:sz="0" w:space="0" w:color="auto"/>
            <w:left w:val="none" w:sz="0" w:space="0" w:color="auto"/>
            <w:bottom w:val="none" w:sz="0" w:space="0" w:color="auto"/>
            <w:right w:val="none" w:sz="0" w:space="0" w:color="auto"/>
          </w:divBdr>
          <w:divsChild>
            <w:div w:id="1774282325">
              <w:marLeft w:val="0"/>
              <w:marRight w:val="0"/>
              <w:marTop w:val="0"/>
              <w:marBottom w:val="0"/>
              <w:divBdr>
                <w:top w:val="none" w:sz="0" w:space="0" w:color="auto"/>
                <w:left w:val="none" w:sz="0" w:space="0" w:color="auto"/>
                <w:bottom w:val="none" w:sz="0" w:space="0" w:color="auto"/>
                <w:right w:val="none" w:sz="0" w:space="0" w:color="auto"/>
              </w:divBdr>
            </w:div>
          </w:divsChild>
        </w:div>
        <w:div w:id="2015106066">
          <w:marLeft w:val="0"/>
          <w:marRight w:val="0"/>
          <w:marTop w:val="0"/>
          <w:marBottom w:val="0"/>
          <w:divBdr>
            <w:top w:val="none" w:sz="0" w:space="0" w:color="auto"/>
            <w:left w:val="none" w:sz="0" w:space="0" w:color="auto"/>
            <w:bottom w:val="none" w:sz="0" w:space="0" w:color="auto"/>
            <w:right w:val="none" w:sz="0" w:space="0" w:color="auto"/>
          </w:divBdr>
          <w:divsChild>
            <w:div w:id="1299846756">
              <w:marLeft w:val="0"/>
              <w:marRight w:val="0"/>
              <w:marTop w:val="0"/>
              <w:marBottom w:val="0"/>
              <w:divBdr>
                <w:top w:val="none" w:sz="0" w:space="0" w:color="auto"/>
                <w:left w:val="none" w:sz="0" w:space="0" w:color="auto"/>
                <w:bottom w:val="none" w:sz="0" w:space="0" w:color="auto"/>
                <w:right w:val="none" w:sz="0" w:space="0" w:color="auto"/>
              </w:divBdr>
            </w:div>
          </w:divsChild>
        </w:div>
        <w:div w:id="2046177624">
          <w:marLeft w:val="0"/>
          <w:marRight w:val="0"/>
          <w:marTop w:val="0"/>
          <w:marBottom w:val="0"/>
          <w:divBdr>
            <w:top w:val="none" w:sz="0" w:space="0" w:color="auto"/>
            <w:left w:val="none" w:sz="0" w:space="0" w:color="auto"/>
            <w:bottom w:val="none" w:sz="0" w:space="0" w:color="auto"/>
            <w:right w:val="none" w:sz="0" w:space="0" w:color="auto"/>
          </w:divBdr>
          <w:divsChild>
            <w:div w:id="1406075474">
              <w:marLeft w:val="0"/>
              <w:marRight w:val="0"/>
              <w:marTop w:val="0"/>
              <w:marBottom w:val="0"/>
              <w:divBdr>
                <w:top w:val="none" w:sz="0" w:space="0" w:color="auto"/>
                <w:left w:val="none" w:sz="0" w:space="0" w:color="auto"/>
                <w:bottom w:val="none" w:sz="0" w:space="0" w:color="auto"/>
                <w:right w:val="none" w:sz="0" w:space="0" w:color="auto"/>
              </w:divBdr>
            </w:div>
          </w:divsChild>
        </w:div>
        <w:div w:id="2047220475">
          <w:marLeft w:val="0"/>
          <w:marRight w:val="0"/>
          <w:marTop w:val="0"/>
          <w:marBottom w:val="0"/>
          <w:divBdr>
            <w:top w:val="none" w:sz="0" w:space="0" w:color="auto"/>
            <w:left w:val="none" w:sz="0" w:space="0" w:color="auto"/>
            <w:bottom w:val="none" w:sz="0" w:space="0" w:color="auto"/>
            <w:right w:val="none" w:sz="0" w:space="0" w:color="auto"/>
          </w:divBdr>
          <w:divsChild>
            <w:div w:id="389576178">
              <w:marLeft w:val="0"/>
              <w:marRight w:val="0"/>
              <w:marTop w:val="0"/>
              <w:marBottom w:val="0"/>
              <w:divBdr>
                <w:top w:val="none" w:sz="0" w:space="0" w:color="auto"/>
                <w:left w:val="none" w:sz="0" w:space="0" w:color="auto"/>
                <w:bottom w:val="none" w:sz="0" w:space="0" w:color="auto"/>
                <w:right w:val="none" w:sz="0" w:space="0" w:color="auto"/>
              </w:divBdr>
            </w:div>
          </w:divsChild>
        </w:div>
        <w:div w:id="2079010344">
          <w:marLeft w:val="0"/>
          <w:marRight w:val="0"/>
          <w:marTop w:val="0"/>
          <w:marBottom w:val="0"/>
          <w:divBdr>
            <w:top w:val="none" w:sz="0" w:space="0" w:color="auto"/>
            <w:left w:val="none" w:sz="0" w:space="0" w:color="auto"/>
            <w:bottom w:val="none" w:sz="0" w:space="0" w:color="auto"/>
            <w:right w:val="none" w:sz="0" w:space="0" w:color="auto"/>
          </w:divBdr>
          <w:divsChild>
            <w:div w:id="526404903">
              <w:marLeft w:val="0"/>
              <w:marRight w:val="0"/>
              <w:marTop w:val="0"/>
              <w:marBottom w:val="0"/>
              <w:divBdr>
                <w:top w:val="none" w:sz="0" w:space="0" w:color="auto"/>
                <w:left w:val="none" w:sz="0" w:space="0" w:color="auto"/>
                <w:bottom w:val="none" w:sz="0" w:space="0" w:color="auto"/>
                <w:right w:val="none" w:sz="0" w:space="0" w:color="auto"/>
              </w:divBdr>
            </w:div>
          </w:divsChild>
        </w:div>
        <w:div w:id="2079938086">
          <w:marLeft w:val="0"/>
          <w:marRight w:val="0"/>
          <w:marTop w:val="0"/>
          <w:marBottom w:val="0"/>
          <w:divBdr>
            <w:top w:val="none" w:sz="0" w:space="0" w:color="auto"/>
            <w:left w:val="none" w:sz="0" w:space="0" w:color="auto"/>
            <w:bottom w:val="none" w:sz="0" w:space="0" w:color="auto"/>
            <w:right w:val="none" w:sz="0" w:space="0" w:color="auto"/>
          </w:divBdr>
          <w:divsChild>
            <w:div w:id="1987516364">
              <w:marLeft w:val="0"/>
              <w:marRight w:val="0"/>
              <w:marTop w:val="0"/>
              <w:marBottom w:val="0"/>
              <w:divBdr>
                <w:top w:val="none" w:sz="0" w:space="0" w:color="auto"/>
                <w:left w:val="none" w:sz="0" w:space="0" w:color="auto"/>
                <w:bottom w:val="none" w:sz="0" w:space="0" w:color="auto"/>
                <w:right w:val="none" w:sz="0" w:space="0" w:color="auto"/>
              </w:divBdr>
            </w:div>
          </w:divsChild>
        </w:div>
        <w:div w:id="2105488284">
          <w:marLeft w:val="0"/>
          <w:marRight w:val="0"/>
          <w:marTop w:val="0"/>
          <w:marBottom w:val="0"/>
          <w:divBdr>
            <w:top w:val="none" w:sz="0" w:space="0" w:color="auto"/>
            <w:left w:val="none" w:sz="0" w:space="0" w:color="auto"/>
            <w:bottom w:val="none" w:sz="0" w:space="0" w:color="auto"/>
            <w:right w:val="none" w:sz="0" w:space="0" w:color="auto"/>
          </w:divBdr>
          <w:divsChild>
            <w:div w:id="110323796">
              <w:marLeft w:val="0"/>
              <w:marRight w:val="0"/>
              <w:marTop w:val="0"/>
              <w:marBottom w:val="0"/>
              <w:divBdr>
                <w:top w:val="none" w:sz="0" w:space="0" w:color="auto"/>
                <w:left w:val="none" w:sz="0" w:space="0" w:color="auto"/>
                <w:bottom w:val="none" w:sz="0" w:space="0" w:color="auto"/>
                <w:right w:val="none" w:sz="0" w:space="0" w:color="auto"/>
              </w:divBdr>
            </w:div>
          </w:divsChild>
        </w:div>
        <w:div w:id="2119370056">
          <w:marLeft w:val="0"/>
          <w:marRight w:val="0"/>
          <w:marTop w:val="0"/>
          <w:marBottom w:val="0"/>
          <w:divBdr>
            <w:top w:val="none" w:sz="0" w:space="0" w:color="auto"/>
            <w:left w:val="none" w:sz="0" w:space="0" w:color="auto"/>
            <w:bottom w:val="none" w:sz="0" w:space="0" w:color="auto"/>
            <w:right w:val="none" w:sz="0" w:space="0" w:color="auto"/>
          </w:divBdr>
          <w:divsChild>
            <w:div w:id="73736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740177">
      <w:bodyDiv w:val="1"/>
      <w:marLeft w:val="0"/>
      <w:marRight w:val="0"/>
      <w:marTop w:val="0"/>
      <w:marBottom w:val="0"/>
      <w:divBdr>
        <w:top w:val="none" w:sz="0" w:space="0" w:color="auto"/>
        <w:left w:val="none" w:sz="0" w:space="0" w:color="auto"/>
        <w:bottom w:val="none" w:sz="0" w:space="0" w:color="auto"/>
        <w:right w:val="none" w:sz="0" w:space="0" w:color="auto"/>
      </w:divBdr>
      <w:divsChild>
        <w:div w:id="1336614397">
          <w:marLeft w:val="0"/>
          <w:marRight w:val="0"/>
          <w:marTop w:val="0"/>
          <w:marBottom w:val="0"/>
          <w:divBdr>
            <w:top w:val="none" w:sz="0" w:space="0" w:color="auto"/>
            <w:left w:val="none" w:sz="0" w:space="0" w:color="auto"/>
            <w:bottom w:val="none" w:sz="0" w:space="0" w:color="auto"/>
            <w:right w:val="none" w:sz="0" w:space="0" w:color="auto"/>
          </w:divBdr>
          <w:divsChild>
            <w:div w:id="632293503">
              <w:marLeft w:val="0"/>
              <w:marRight w:val="0"/>
              <w:marTop w:val="0"/>
              <w:marBottom w:val="0"/>
              <w:divBdr>
                <w:top w:val="none" w:sz="0" w:space="0" w:color="auto"/>
                <w:left w:val="none" w:sz="0" w:space="0" w:color="auto"/>
                <w:bottom w:val="none" w:sz="0" w:space="0" w:color="auto"/>
                <w:right w:val="none" w:sz="0" w:space="0" w:color="auto"/>
              </w:divBdr>
            </w:div>
            <w:div w:id="704452591">
              <w:marLeft w:val="0"/>
              <w:marRight w:val="0"/>
              <w:marTop w:val="0"/>
              <w:marBottom w:val="0"/>
              <w:divBdr>
                <w:top w:val="none" w:sz="0" w:space="0" w:color="auto"/>
                <w:left w:val="none" w:sz="0" w:space="0" w:color="auto"/>
                <w:bottom w:val="none" w:sz="0" w:space="0" w:color="auto"/>
                <w:right w:val="none" w:sz="0" w:space="0" w:color="auto"/>
              </w:divBdr>
            </w:div>
            <w:div w:id="861092019">
              <w:marLeft w:val="0"/>
              <w:marRight w:val="0"/>
              <w:marTop w:val="0"/>
              <w:marBottom w:val="0"/>
              <w:divBdr>
                <w:top w:val="none" w:sz="0" w:space="0" w:color="auto"/>
                <w:left w:val="none" w:sz="0" w:space="0" w:color="auto"/>
                <w:bottom w:val="none" w:sz="0" w:space="0" w:color="auto"/>
                <w:right w:val="none" w:sz="0" w:space="0" w:color="auto"/>
              </w:divBdr>
            </w:div>
            <w:div w:id="1068842726">
              <w:marLeft w:val="0"/>
              <w:marRight w:val="0"/>
              <w:marTop w:val="0"/>
              <w:marBottom w:val="0"/>
              <w:divBdr>
                <w:top w:val="none" w:sz="0" w:space="0" w:color="auto"/>
                <w:left w:val="none" w:sz="0" w:space="0" w:color="auto"/>
                <w:bottom w:val="none" w:sz="0" w:space="0" w:color="auto"/>
                <w:right w:val="none" w:sz="0" w:space="0" w:color="auto"/>
              </w:divBdr>
            </w:div>
            <w:div w:id="1087188247">
              <w:marLeft w:val="0"/>
              <w:marRight w:val="0"/>
              <w:marTop w:val="0"/>
              <w:marBottom w:val="0"/>
              <w:divBdr>
                <w:top w:val="none" w:sz="0" w:space="0" w:color="auto"/>
                <w:left w:val="none" w:sz="0" w:space="0" w:color="auto"/>
                <w:bottom w:val="none" w:sz="0" w:space="0" w:color="auto"/>
                <w:right w:val="none" w:sz="0" w:space="0" w:color="auto"/>
              </w:divBdr>
            </w:div>
            <w:div w:id="180731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657255">
      <w:bodyDiv w:val="1"/>
      <w:marLeft w:val="0"/>
      <w:marRight w:val="0"/>
      <w:marTop w:val="0"/>
      <w:marBottom w:val="0"/>
      <w:divBdr>
        <w:top w:val="none" w:sz="0" w:space="0" w:color="auto"/>
        <w:left w:val="none" w:sz="0" w:space="0" w:color="auto"/>
        <w:bottom w:val="none" w:sz="0" w:space="0" w:color="auto"/>
        <w:right w:val="none" w:sz="0" w:space="0" w:color="auto"/>
      </w:divBdr>
      <w:divsChild>
        <w:div w:id="159588893">
          <w:marLeft w:val="1166"/>
          <w:marRight w:val="0"/>
          <w:marTop w:val="0"/>
          <w:marBottom w:val="160"/>
          <w:divBdr>
            <w:top w:val="none" w:sz="0" w:space="0" w:color="auto"/>
            <w:left w:val="none" w:sz="0" w:space="0" w:color="auto"/>
            <w:bottom w:val="none" w:sz="0" w:space="0" w:color="auto"/>
            <w:right w:val="none" w:sz="0" w:space="0" w:color="auto"/>
          </w:divBdr>
        </w:div>
        <w:div w:id="283343908">
          <w:marLeft w:val="1166"/>
          <w:marRight w:val="0"/>
          <w:marTop w:val="0"/>
          <w:marBottom w:val="160"/>
          <w:divBdr>
            <w:top w:val="none" w:sz="0" w:space="0" w:color="auto"/>
            <w:left w:val="none" w:sz="0" w:space="0" w:color="auto"/>
            <w:bottom w:val="none" w:sz="0" w:space="0" w:color="auto"/>
            <w:right w:val="none" w:sz="0" w:space="0" w:color="auto"/>
          </w:divBdr>
        </w:div>
        <w:div w:id="573861618">
          <w:marLeft w:val="1166"/>
          <w:marRight w:val="0"/>
          <w:marTop w:val="0"/>
          <w:marBottom w:val="160"/>
          <w:divBdr>
            <w:top w:val="none" w:sz="0" w:space="0" w:color="auto"/>
            <w:left w:val="none" w:sz="0" w:space="0" w:color="auto"/>
            <w:bottom w:val="none" w:sz="0" w:space="0" w:color="auto"/>
            <w:right w:val="none" w:sz="0" w:space="0" w:color="auto"/>
          </w:divBdr>
        </w:div>
        <w:div w:id="876040963">
          <w:marLeft w:val="1166"/>
          <w:marRight w:val="0"/>
          <w:marTop w:val="0"/>
          <w:marBottom w:val="160"/>
          <w:divBdr>
            <w:top w:val="none" w:sz="0" w:space="0" w:color="auto"/>
            <w:left w:val="none" w:sz="0" w:space="0" w:color="auto"/>
            <w:bottom w:val="none" w:sz="0" w:space="0" w:color="auto"/>
            <w:right w:val="none" w:sz="0" w:space="0" w:color="auto"/>
          </w:divBdr>
        </w:div>
        <w:div w:id="969672413">
          <w:marLeft w:val="1166"/>
          <w:marRight w:val="0"/>
          <w:marTop w:val="0"/>
          <w:marBottom w:val="160"/>
          <w:divBdr>
            <w:top w:val="none" w:sz="0" w:space="0" w:color="auto"/>
            <w:left w:val="none" w:sz="0" w:space="0" w:color="auto"/>
            <w:bottom w:val="none" w:sz="0" w:space="0" w:color="auto"/>
            <w:right w:val="none" w:sz="0" w:space="0" w:color="auto"/>
          </w:divBdr>
        </w:div>
        <w:div w:id="1366826815">
          <w:marLeft w:val="1166"/>
          <w:marRight w:val="0"/>
          <w:marTop w:val="0"/>
          <w:marBottom w:val="160"/>
          <w:divBdr>
            <w:top w:val="none" w:sz="0" w:space="0" w:color="auto"/>
            <w:left w:val="none" w:sz="0" w:space="0" w:color="auto"/>
            <w:bottom w:val="none" w:sz="0" w:space="0" w:color="auto"/>
            <w:right w:val="none" w:sz="0" w:space="0" w:color="auto"/>
          </w:divBdr>
        </w:div>
        <w:div w:id="1527254398">
          <w:marLeft w:val="1166"/>
          <w:marRight w:val="0"/>
          <w:marTop w:val="0"/>
          <w:marBottom w:val="160"/>
          <w:divBdr>
            <w:top w:val="none" w:sz="0" w:space="0" w:color="auto"/>
            <w:left w:val="none" w:sz="0" w:space="0" w:color="auto"/>
            <w:bottom w:val="none" w:sz="0" w:space="0" w:color="auto"/>
            <w:right w:val="none" w:sz="0" w:space="0" w:color="auto"/>
          </w:divBdr>
        </w:div>
        <w:div w:id="1556693723">
          <w:marLeft w:val="1166"/>
          <w:marRight w:val="0"/>
          <w:marTop w:val="0"/>
          <w:marBottom w:val="160"/>
          <w:divBdr>
            <w:top w:val="none" w:sz="0" w:space="0" w:color="auto"/>
            <w:left w:val="none" w:sz="0" w:space="0" w:color="auto"/>
            <w:bottom w:val="none" w:sz="0" w:space="0" w:color="auto"/>
            <w:right w:val="none" w:sz="0" w:space="0" w:color="auto"/>
          </w:divBdr>
        </w:div>
        <w:div w:id="1560051138">
          <w:marLeft w:val="1166"/>
          <w:marRight w:val="0"/>
          <w:marTop w:val="0"/>
          <w:marBottom w:val="160"/>
          <w:divBdr>
            <w:top w:val="none" w:sz="0" w:space="0" w:color="auto"/>
            <w:left w:val="none" w:sz="0" w:space="0" w:color="auto"/>
            <w:bottom w:val="none" w:sz="0" w:space="0" w:color="auto"/>
            <w:right w:val="none" w:sz="0" w:space="0" w:color="auto"/>
          </w:divBdr>
        </w:div>
        <w:div w:id="1597206971">
          <w:marLeft w:val="1166"/>
          <w:marRight w:val="0"/>
          <w:marTop w:val="0"/>
          <w:marBottom w:val="160"/>
          <w:divBdr>
            <w:top w:val="none" w:sz="0" w:space="0" w:color="auto"/>
            <w:left w:val="none" w:sz="0" w:space="0" w:color="auto"/>
            <w:bottom w:val="none" w:sz="0" w:space="0" w:color="auto"/>
            <w:right w:val="none" w:sz="0" w:space="0" w:color="auto"/>
          </w:divBdr>
        </w:div>
        <w:div w:id="1894536781">
          <w:marLeft w:val="1166"/>
          <w:marRight w:val="0"/>
          <w:marTop w:val="0"/>
          <w:marBottom w:val="160"/>
          <w:divBdr>
            <w:top w:val="none" w:sz="0" w:space="0" w:color="auto"/>
            <w:left w:val="none" w:sz="0" w:space="0" w:color="auto"/>
            <w:bottom w:val="none" w:sz="0" w:space="0" w:color="auto"/>
            <w:right w:val="none" w:sz="0" w:space="0" w:color="auto"/>
          </w:divBdr>
        </w:div>
        <w:div w:id="2081174437">
          <w:marLeft w:val="1166"/>
          <w:marRight w:val="0"/>
          <w:marTop w:val="0"/>
          <w:marBottom w:val="160"/>
          <w:divBdr>
            <w:top w:val="none" w:sz="0" w:space="0" w:color="auto"/>
            <w:left w:val="none" w:sz="0" w:space="0" w:color="auto"/>
            <w:bottom w:val="none" w:sz="0" w:space="0" w:color="auto"/>
            <w:right w:val="none" w:sz="0" w:space="0" w:color="auto"/>
          </w:divBdr>
        </w:div>
        <w:div w:id="2140223870">
          <w:marLeft w:val="1166"/>
          <w:marRight w:val="0"/>
          <w:marTop w:val="0"/>
          <w:marBottom w:val="160"/>
          <w:divBdr>
            <w:top w:val="none" w:sz="0" w:space="0" w:color="auto"/>
            <w:left w:val="none" w:sz="0" w:space="0" w:color="auto"/>
            <w:bottom w:val="none" w:sz="0" w:space="0" w:color="auto"/>
            <w:right w:val="none" w:sz="0" w:space="0" w:color="auto"/>
          </w:divBdr>
        </w:div>
      </w:divsChild>
    </w:div>
    <w:div w:id="1973057802">
      <w:bodyDiv w:val="1"/>
      <w:marLeft w:val="0"/>
      <w:marRight w:val="0"/>
      <w:marTop w:val="0"/>
      <w:marBottom w:val="0"/>
      <w:divBdr>
        <w:top w:val="none" w:sz="0" w:space="0" w:color="auto"/>
        <w:left w:val="none" w:sz="0" w:space="0" w:color="auto"/>
        <w:bottom w:val="none" w:sz="0" w:space="0" w:color="auto"/>
        <w:right w:val="none" w:sz="0" w:space="0" w:color="auto"/>
      </w:divBdr>
    </w:div>
    <w:div w:id="1977686291">
      <w:bodyDiv w:val="1"/>
      <w:marLeft w:val="0"/>
      <w:marRight w:val="0"/>
      <w:marTop w:val="0"/>
      <w:marBottom w:val="0"/>
      <w:divBdr>
        <w:top w:val="none" w:sz="0" w:space="0" w:color="auto"/>
        <w:left w:val="none" w:sz="0" w:space="0" w:color="auto"/>
        <w:bottom w:val="none" w:sz="0" w:space="0" w:color="auto"/>
        <w:right w:val="none" w:sz="0" w:space="0" w:color="auto"/>
      </w:divBdr>
    </w:div>
    <w:div w:id="1979920078">
      <w:bodyDiv w:val="1"/>
      <w:marLeft w:val="0"/>
      <w:marRight w:val="0"/>
      <w:marTop w:val="0"/>
      <w:marBottom w:val="0"/>
      <w:divBdr>
        <w:top w:val="none" w:sz="0" w:space="0" w:color="auto"/>
        <w:left w:val="none" w:sz="0" w:space="0" w:color="auto"/>
        <w:bottom w:val="none" w:sz="0" w:space="0" w:color="auto"/>
        <w:right w:val="none" w:sz="0" w:space="0" w:color="auto"/>
      </w:divBdr>
    </w:div>
    <w:div w:id="1985311297">
      <w:bodyDiv w:val="1"/>
      <w:marLeft w:val="0"/>
      <w:marRight w:val="0"/>
      <w:marTop w:val="0"/>
      <w:marBottom w:val="0"/>
      <w:divBdr>
        <w:top w:val="none" w:sz="0" w:space="0" w:color="auto"/>
        <w:left w:val="none" w:sz="0" w:space="0" w:color="auto"/>
        <w:bottom w:val="none" w:sz="0" w:space="0" w:color="auto"/>
        <w:right w:val="none" w:sz="0" w:space="0" w:color="auto"/>
      </w:divBdr>
    </w:div>
    <w:div w:id="1989743490">
      <w:bodyDiv w:val="1"/>
      <w:marLeft w:val="0"/>
      <w:marRight w:val="0"/>
      <w:marTop w:val="0"/>
      <w:marBottom w:val="0"/>
      <w:divBdr>
        <w:top w:val="none" w:sz="0" w:space="0" w:color="auto"/>
        <w:left w:val="none" w:sz="0" w:space="0" w:color="auto"/>
        <w:bottom w:val="none" w:sz="0" w:space="0" w:color="auto"/>
        <w:right w:val="none" w:sz="0" w:space="0" w:color="auto"/>
      </w:divBdr>
    </w:div>
    <w:div w:id="2000033398">
      <w:bodyDiv w:val="1"/>
      <w:marLeft w:val="0"/>
      <w:marRight w:val="0"/>
      <w:marTop w:val="0"/>
      <w:marBottom w:val="0"/>
      <w:divBdr>
        <w:top w:val="none" w:sz="0" w:space="0" w:color="auto"/>
        <w:left w:val="none" w:sz="0" w:space="0" w:color="auto"/>
        <w:bottom w:val="none" w:sz="0" w:space="0" w:color="auto"/>
        <w:right w:val="none" w:sz="0" w:space="0" w:color="auto"/>
      </w:divBdr>
    </w:div>
    <w:div w:id="2006081605">
      <w:bodyDiv w:val="1"/>
      <w:marLeft w:val="0"/>
      <w:marRight w:val="0"/>
      <w:marTop w:val="0"/>
      <w:marBottom w:val="0"/>
      <w:divBdr>
        <w:top w:val="none" w:sz="0" w:space="0" w:color="auto"/>
        <w:left w:val="none" w:sz="0" w:space="0" w:color="auto"/>
        <w:bottom w:val="none" w:sz="0" w:space="0" w:color="auto"/>
        <w:right w:val="none" w:sz="0" w:space="0" w:color="auto"/>
      </w:divBdr>
    </w:div>
    <w:div w:id="2011789009">
      <w:bodyDiv w:val="1"/>
      <w:marLeft w:val="0"/>
      <w:marRight w:val="0"/>
      <w:marTop w:val="0"/>
      <w:marBottom w:val="0"/>
      <w:divBdr>
        <w:top w:val="none" w:sz="0" w:space="0" w:color="auto"/>
        <w:left w:val="none" w:sz="0" w:space="0" w:color="auto"/>
        <w:bottom w:val="none" w:sz="0" w:space="0" w:color="auto"/>
        <w:right w:val="none" w:sz="0" w:space="0" w:color="auto"/>
      </w:divBdr>
    </w:div>
    <w:div w:id="2018383523">
      <w:bodyDiv w:val="1"/>
      <w:marLeft w:val="0"/>
      <w:marRight w:val="0"/>
      <w:marTop w:val="0"/>
      <w:marBottom w:val="0"/>
      <w:divBdr>
        <w:top w:val="none" w:sz="0" w:space="0" w:color="auto"/>
        <w:left w:val="none" w:sz="0" w:space="0" w:color="auto"/>
        <w:bottom w:val="none" w:sz="0" w:space="0" w:color="auto"/>
        <w:right w:val="none" w:sz="0" w:space="0" w:color="auto"/>
      </w:divBdr>
    </w:div>
    <w:div w:id="2033652790">
      <w:bodyDiv w:val="1"/>
      <w:marLeft w:val="0"/>
      <w:marRight w:val="0"/>
      <w:marTop w:val="0"/>
      <w:marBottom w:val="0"/>
      <w:divBdr>
        <w:top w:val="none" w:sz="0" w:space="0" w:color="auto"/>
        <w:left w:val="none" w:sz="0" w:space="0" w:color="auto"/>
        <w:bottom w:val="none" w:sz="0" w:space="0" w:color="auto"/>
        <w:right w:val="none" w:sz="0" w:space="0" w:color="auto"/>
      </w:divBdr>
    </w:div>
    <w:div w:id="2061517374">
      <w:bodyDiv w:val="1"/>
      <w:marLeft w:val="0"/>
      <w:marRight w:val="0"/>
      <w:marTop w:val="0"/>
      <w:marBottom w:val="0"/>
      <w:divBdr>
        <w:top w:val="none" w:sz="0" w:space="0" w:color="auto"/>
        <w:left w:val="none" w:sz="0" w:space="0" w:color="auto"/>
        <w:bottom w:val="none" w:sz="0" w:space="0" w:color="auto"/>
        <w:right w:val="none" w:sz="0" w:space="0" w:color="auto"/>
      </w:divBdr>
    </w:div>
    <w:div w:id="2062485408">
      <w:bodyDiv w:val="1"/>
      <w:marLeft w:val="0"/>
      <w:marRight w:val="0"/>
      <w:marTop w:val="0"/>
      <w:marBottom w:val="0"/>
      <w:divBdr>
        <w:top w:val="none" w:sz="0" w:space="0" w:color="auto"/>
        <w:left w:val="none" w:sz="0" w:space="0" w:color="auto"/>
        <w:bottom w:val="none" w:sz="0" w:space="0" w:color="auto"/>
        <w:right w:val="none" w:sz="0" w:space="0" w:color="auto"/>
      </w:divBdr>
    </w:div>
    <w:div w:id="2071227035">
      <w:bodyDiv w:val="1"/>
      <w:marLeft w:val="0"/>
      <w:marRight w:val="0"/>
      <w:marTop w:val="0"/>
      <w:marBottom w:val="0"/>
      <w:divBdr>
        <w:top w:val="none" w:sz="0" w:space="0" w:color="auto"/>
        <w:left w:val="none" w:sz="0" w:space="0" w:color="auto"/>
        <w:bottom w:val="none" w:sz="0" w:space="0" w:color="auto"/>
        <w:right w:val="none" w:sz="0" w:space="0" w:color="auto"/>
      </w:divBdr>
      <w:divsChild>
        <w:div w:id="61948779">
          <w:marLeft w:val="0"/>
          <w:marRight w:val="0"/>
          <w:marTop w:val="0"/>
          <w:marBottom w:val="0"/>
          <w:divBdr>
            <w:top w:val="none" w:sz="0" w:space="0" w:color="auto"/>
            <w:left w:val="none" w:sz="0" w:space="0" w:color="auto"/>
            <w:bottom w:val="none" w:sz="0" w:space="0" w:color="auto"/>
            <w:right w:val="none" w:sz="0" w:space="0" w:color="auto"/>
          </w:divBdr>
          <w:divsChild>
            <w:div w:id="1566793154">
              <w:marLeft w:val="0"/>
              <w:marRight w:val="0"/>
              <w:marTop w:val="0"/>
              <w:marBottom w:val="0"/>
              <w:divBdr>
                <w:top w:val="none" w:sz="0" w:space="0" w:color="auto"/>
                <w:left w:val="none" w:sz="0" w:space="0" w:color="auto"/>
                <w:bottom w:val="none" w:sz="0" w:space="0" w:color="auto"/>
                <w:right w:val="none" w:sz="0" w:space="0" w:color="auto"/>
              </w:divBdr>
            </w:div>
          </w:divsChild>
        </w:div>
        <w:div w:id="163280500">
          <w:marLeft w:val="0"/>
          <w:marRight w:val="0"/>
          <w:marTop w:val="0"/>
          <w:marBottom w:val="0"/>
          <w:divBdr>
            <w:top w:val="none" w:sz="0" w:space="0" w:color="auto"/>
            <w:left w:val="none" w:sz="0" w:space="0" w:color="auto"/>
            <w:bottom w:val="none" w:sz="0" w:space="0" w:color="auto"/>
            <w:right w:val="none" w:sz="0" w:space="0" w:color="auto"/>
          </w:divBdr>
          <w:divsChild>
            <w:div w:id="275135399">
              <w:marLeft w:val="0"/>
              <w:marRight w:val="0"/>
              <w:marTop w:val="0"/>
              <w:marBottom w:val="0"/>
              <w:divBdr>
                <w:top w:val="none" w:sz="0" w:space="0" w:color="auto"/>
                <w:left w:val="none" w:sz="0" w:space="0" w:color="auto"/>
                <w:bottom w:val="none" w:sz="0" w:space="0" w:color="auto"/>
                <w:right w:val="none" w:sz="0" w:space="0" w:color="auto"/>
              </w:divBdr>
            </w:div>
          </w:divsChild>
        </w:div>
        <w:div w:id="186992561">
          <w:marLeft w:val="0"/>
          <w:marRight w:val="0"/>
          <w:marTop w:val="0"/>
          <w:marBottom w:val="0"/>
          <w:divBdr>
            <w:top w:val="none" w:sz="0" w:space="0" w:color="auto"/>
            <w:left w:val="none" w:sz="0" w:space="0" w:color="auto"/>
            <w:bottom w:val="none" w:sz="0" w:space="0" w:color="auto"/>
            <w:right w:val="none" w:sz="0" w:space="0" w:color="auto"/>
          </w:divBdr>
          <w:divsChild>
            <w:div w:id="2135558398">
              <w:marLeft w:val="0"/>
              <w:marRight w:val="0"/>
              <w:marTop w:val="0"/>
              <w:marBottom w:val="0"/>
              <w:divBdr>
                <w:top w:val="none" w:sz="0" w:space="0" w:color="auto"/>
                <w:left w:val="none" w:sz="0" w:space="0" w:color="auto"/>
                <w:bottom w:val="none" w:sz="0" w:space="0" w:color="auto"/>
                <w:right w:val="none" w:sz="0" w:space="0" w:color="auto"/>
              </w:divBdr>
            </w:div>
          </w:divsChild>
        </w:div>
        <w:div w:id="248467487">
          <w:marLeft w:val="0"/>
          <w:marRight w:val="0"/>
          <w:marTop w:val="0"/>
          <w:marBottom w:val="0"/>
          <w:divBdr>
            <w:top w:val="none" w:sz="0" w:space="0" w:color="auto"/>
            <w:left w:val="none" w:sz="0" w:space="0" w:color="auto"/>
            <w:bottom w:val="none" w:sz="0" w:space="0" w:color="auto"/>
            <w:right w:val="none" w:sz="0" w:space="0" w:color="auto"/>
          </w:divBdr>
          <w:divsChild>
            <w:div w:id="352805672">
              <w:marLeft w:val="0"/>
              <w:marRight w:val="0"/>
              <w:marTop w:val="0"/>
              <w:marBottom w:val="0"/>
              <w:divBdr>
                <w:top w:val="none" w:sz="0" w:space="0" w:color="auto"/>
                <w:left w:val="none" w:sz="0" w:space="0" w:color="auto"/>
                <w:bottom w:val="none" w:sz="0" w:space="0" w:color="auto"/>
                <w:right w:val="none" w:sz="0" w:space="0" w:color="auto"/>
              </w:divBdr>
            </w:div>
          </w:divsChild>
        </w:div>
        <w:div w:id="283771618">
          <w:marLeft w:val="0"/>
          <w:marRight w:val="0"/>
          <w:marTop w:val="0"/>
          <w:marBottom w:val="0"/>
          <w:divBdr>
            <w:top w:val="none" w:sz="0" w:space="0" w:color="auto"/>
            <w:left w:val="none" w:sz="0" w:space="0" w:color="auto"/>
            <w:bottom w:val="none" w:sz="0" w:space="0" w:color="auto"/>
            <w:right w:val="none" w:sz="0" w:space="0" w:color="auto"/>
          </w:divBdr>
          <w:divsChild>
            <w:div w:id="703604746">
              <w:marLeft w:val="0"/>
              <w:marRight w:val="0"/>
              <w:marTop w:val="0"/>
              <w:marBottom w:val="0"/>
              <w:divBdr>
                <w:top w:val="none" w:sz="0" w:space="0" w:color="auto"/>
                <w:left w:val="none" w:sz="0" w:space="0" w:color="auto"/>
                <w:bottom w:val="none" w:sz="0" w:space="0" w:color="auto"/>
                <w:right w:val="none" w:sz="0" w:space="0" w:color="auto"/>
              </w:divBdr>
            </w:div>
          </w:divsChild>
        </w:div>
        <w:div w:id="292449643">
          <w:marLeft w:val="0"/>
          <w:marRight w:val="0"/>
          <w:marTop w:val="0"/>
          <w:marBottom w:val="0"/>
          <w:divBdr>
            <w:top w:val="none" w:sz="0" w:space="0" w:color="auto"/>
            <w:left w:val="none" w:sz="0" w:space="0" w:color="auto"/>
            <w:bottom w:val="none" w:sz="0" w:space="0" w:color="auto"/>
            <w:right w:val="none" w:sz="0" w:space="0" w:color="auto"/>
          </w:divBdr>
          <w:divsChild>
            <w:div w:id="606305069">
              <w:marLeft w:val="0"/>
              <w:marRight w:val="0"/>
              <w:marTop w:val="0"/>
              <w:marBottom w:val="0"/>
              <w:divBdr>
                <w:top w:val="none" w:sz="0" w:space="0" w:color="auto"/>
                <w:left w:val="none" w:sz="0" w:space="0" w:color="auto"/>
                <w:bottom w:val="none" w:sz="0" w:space="0" w:color="auto"/>
                <w:right w:val="none" w:sz="0" w:space="0" w:color="auto"/>
              </w:divBdr>
            </w:div>
          </w:divsChild>
        </w:div>
        <w:div w:id="309023998">
          <w:marLeft w:val="0"/>
          <w:marRight w:val="0"/>
          <w:marTop w:val="0"/>
          <w:marBottom w:val="0"/>
          <w:divBdr>
            <w:top w:val="none" w:sz="0" w:space="0" w:color="auto"/>
            <w:left w:val="none" w:sz="0" w:space="0" w:color="auto"/>
            <w:bottom w:val="none" w:sz="0" w:space="0" w:color="auto"/>
            <w:right w:val="none" w:sz="0" w:space="0" w:color="auto"/>
          </w:divBdr>
          <w:divsChild>
            <w:div w:id="2101443303">
              <w:marLeft w:val="0"/>
              <w:marRight w:val="0"/>
              <w:marTop w:val="0"/>
              <w:marBottom w:val="0"/>
              <w:divBdr>
                <w:top w:val="none" w:sz="0" w:space="0" w:color="auto"/>
                <w:left w:val="none" w:sz="0" w:space="0" w:color="auto"/>
                <w:bottom w:val="none" w:sz="0" w:space="0" w:color="auto"/>
                <w:right w:val="none" w:sz="0" w:space="0" w:color="auto"/>
              </w:divBdr>
            </w:div>
          </w:divsChild>
        </w:div>
        <w:div w:id="309408198">
          <w:marLeft w:val="0"/>
          <w:marRight w:val="0"/>
          <w:marTop w:val="0"/>
          <w:marBottom w:val="0"/>
          <w:divBdr>
            <w:top w:val="none" w:sz="0" w:space="0" w:color="auto"/>
            <w:left w:val="none" w:sz="0" w:space="0" w:color="auto"/>
            <w:bottom w:val="none" w:sz="0" w:space="0" w:color="auto"/>
            <w:right w:val="none" w:sz="0" w:space="0" w:color="auto"/>
          </w:divBdr>
          <w:divsChild>
            <w:div w:id="1515265984">
              <w:marLeft w:val="0"/>
              <w:marRight w:val="0"/>
              <w:marTop w:val="0"/>
              <w:marBottom w:val="0"/>
              <w:divBdr>
                <w:top w:val="none" w:sz="0" w:space="0" w:color="auto"/>
                <w:left w:val="none" w:sz="0" w:space="0" w:color="auto"/>
                <w:bottom w:val="none" w:sz="0" w:space="0" w:color="auto"/>
                <w:right w:val="none" w:sz="0" w:space="0" w:color="auto"/>
              </w:divBdr>
            </w:div>
          </w:divsChild>
        </w:div>
        <w:div w:id="320550743">
          <w:marLeft w:val="0"/>
          <w:marRight w:val="0"/>
          <w:marTop w:val="0"/>
          <w:marBottom w:val="0"/>
          <w:divBdr>
            <w:top w:val="none" w:sz="0" w:space="0" w:color="auto"/>
            <w:left w:val="none" w:sz="0" w:space="0" w:color="auto"/>
            <w:bottom w:val="none" w:sz="0" w:space="0" w:color="auto"/>
            <w:right w:val="none" w:sz="0" w:space="0" w:color="auto"/>
          </w:divBdr>
          <w:divsChild>
            <w:div w:id="1507554036">
              <w:marLeft w:val="0"/>
              <w:marRight w:val="0"/>
              <w:marTop w:val="0"/>
              <w:marBottom w:val="0"/>
              <w:divBdr>
                <w:top w:val="none" w:sz="0" w:space="0" w:color="auto"/>
                <w:left w:val="none" w:sz="0" w:space="0" w:color="auto"/>
                <w:bottom w:val="none" w:sz="0" w:space="0" w:color="auto"/>
                <w:right w:val="none" w:sz="0" w:space="0" w:color="auto"/>
              </w:divBdr>
            </w:div>
          </w:divsChild>
        </w:div>
        <w:div w:id="332028832">
          <w:marLeft w:val="0"/>
          <w:marRight w:val="0"/>
          <w:marTop w:val="0"/>
          <w:marBottom w:val="0"/>
          <w:divBdr>
            <w:top w:val="none" w:sz="0" w:space="0" w:color="auto"/>
            <w:left w:val="none" w:sz="0" w:space="0" w:color="auto"/>
            <w:bottom w:val="none" w:sz="0" w:space="0" w:color="auto"/>
            <w:right w:val="none" w:sz="0" w:space="0" w:color="auto"/>
          </w:divBdr>
          <w:divsChild>
            <w:div w:id="1621375297">
              <w:marLeft w:val="0"/>
              <w:marRight w:val="0"/>
              <w:marTop w:val="0"/>
              <w:marBottom w:val="0"/>
              <w:divBdr>
                <w:top w:val="none" w:sz="0" w:space="0" w:color="auto"/>
                <w:left w:val="none" w:sz="0" w:space="0" w:color="auto"/>
                <w:bottom w:val="none" w:sz="0" w:space="0" w:color="auto"/>
                <w:right w:val="none" w:sz="0" w:space="0" w:color="auto"/>
              </w:divBdr>
            </w:div>
          </w:divsChild>
        </w:div>
        <w:div w:id="336932184">
          <w:marLeft w:val="0"/>
          <w:marRight w:val="0"/>
          <w:marTop w:val="0"/>
          <w:marBottom w:val="0"/>
          <w:divBdr>
            <w:top w:val="none" w:sz="0" w:space="0" w:color="auto"/>
            <w:left w:val="none" w:sz="0" w:space="0" w:color="auto"/>
            <w:bottom w:val="none" w:sz="0" w:space="0" w:color="auto"/>
            <w:right w:val="none" w:sz="0" w:space="0" w:color="auto"/>
          </w:divBdr>
          <w:divsChild>
            <w:div w:id="1941838073">
              <w:marLeft w:val="0"/>
              <w:marRight w:val="0"/>
              <w:marTop w:val="0"/>
              <w:marBottom w:val="0"/>
              <w:divBdr>
                <w:top w:val="none" w:sz="0" w:space="0" w:color="auto"/>
                <w:left w:val="none" w:sz="0" w:space="0" w:color="auto"/>
                <w:bottom w:val="none" w:sz="0" w:space="0" w:color="auto"/>
                <w:right w:val="none" w:sz="0" w:space="0" w:color="auto"/>
              </w:divBdr>
            </w:div>
          </w:divsChild>
        </w:div>
        <w:div w:id="337657575">
          <w:marLeft w:val="0"/>
          <w:marRight w:val="0"/>
          <w:marTop w:val="0"/>
          <w:marBottom w:val="0"/>
          <w:divBdr>
            <w:top w:val="none" w:sz="0" w:space="0" w:color="auto"/>
            <w:left w:val="none" w:sz="0" w:space="0" w:color="auto"/>
            <w:bottom w:val="none" w:sz="0" w:space="0" w:color="auto"/>
            <w:right w:val="none" w:sz="0" w:space="0" w:color="auto"/>
          </w:divBdr>
          <w:divsChild>
            <w:div w:id="471563123">
              <w:marLeft w:val="0"/>
              <w:marRight w:val="0"/>
              <w:marTop w:val="0"/>
              <w:marBottom w:val="0"/>
              <w:divBdr>
                <w:top w:val="none" w:sz="0" w:space="0" w:color="auto"/>
                <w:left w:val="none" w:sz="0" w:space="0" w:color="auto"/>
                <w:bottom w:val="none" w:sz="0" w:space="0" w:color="auto"/>
                <w:right w:val="none" w:sz="0" w:space="0" w:color="auto"/>
              </w:divBdr>
            </w:div>
          </w:divsChild>
        </w:div>
        <w:div w:id="357976231">
          <w:marLeft w:val="0"/>
          <w:marRight w:val="0"/>
          <w:marTop w:val="0"/>
          <w:marBottom w:val="0"/>
          <w:divBdr>
            <w:top w:val="none" w:sz="0" w:space="0" w:color="auto"/>
            <w:left w:val="none" w:sz="0" w:space="0" w:color="auto"/>
            <w:bottom w:val="none" w:sz="0" w:space="0" w:color="auto"/>
            <w:right w:val="none" w:sz="0" w:space="0" w:color="auto"/>
          </w:divBdr>
          <w:divsChild>
            <w:div w:id="1721395358">
              <w:marLeft w:val="0"/>
              <w:marRight w:val="0"/>
              <w:marTop w:val="0"/>
              <w:marBottom w:val="0"/>
              <w:divBdr>
                <w:top w:val="none" w:sz="0" w:space="0" w:color="auto"/>
                <w:left w:val="none" w:sz="0" w:space="0" w:color="auto"/>
                <w:bottom w:val="none" w:sz="0" w:space="0" w:color="auto"/>
                <w:right w:val="none" w:sz="0" w:space="0" w:color="auto"/>
              </w:divBdr>
            </w:div>
          </w:divsChild>
        </w:div>
        <w:div w:id="361444750">
          <w:marLeft w:val="0"/>
          <w:marRight w:val="0"/>
          <w:marTop w:val="0"/>
          <w:marBottom w:val="0"/>
          <w:divBdr>
            <w:top w:val="none" w:sz="0" w:space="0" w:color="auto"/>
            <w:left w:val="none" w:sz="0" w:space="0" w:color="auto"/>
            <w:bottom w:val="none" w:sz="0" w:space="0" w:color="auto"/>
            <w:right w:val="none" w:sz="0" w:space="0" w:color="auto"/>
          </w:divBdr>
          <w:divsChild>
            <w:div w:id="238754551">
              <w:marLeft w:val="0"/>
              <w:marRight w:val="0"/>
              <w:marTop w:val="0"/>
              <w:marBottom w:val="0"/>
              <w:divBdr>
                <w:top w:val="none" w:sz="0" w:space="0" w:color="auto"/>
                <w:left w:val="none" w:sz="0" w:space="0" w:color="auto"/>
                <w:bottom w:val="none" w:sz="0" w:space="0" w:color="auto"/>
                <w:right w:val="none" w:sz="0" w:space="0" w:color="auto"/>
              </w:divBdr>
            </w:div>
          </w:divsChild>
        </w:div>
        <w:div w:id="378818926">
          <w:marLeft w:val="0"/>
          <w:marRight w:val="0"/>
          <w:marTop w:val="0"/>
          <w:marBottom w:val="0"/>
          <w:divBdr>
            <w:top w:val="none" w:sz="0" w:space="0" w:color="auto"/>
            <w:left w:val="none" w:sz="0" w:space="0" w:color="auto"/>
            <w:bottom w:val="none" w:sz="0" w:space="0" w:color="auto"/>
            <w:right w:val="none" w:sz="0" w:space="0" w:color="auto"/>
          </w:divBdr>
          <w:divsChild>
            <w:div w:id="1966423665">
              <w:marLeft w:val="0"/>
              <w:marRight w:val="0"/>
              <w:marTop w:val="0"/>
              <w:marBottom w:val="0"/>
              <w:divBdr>
                <w:top w:val="none" w:sz="0" w:space="0" w:color="auto"/>
                <w:left w:val="none" w:sz="0" w:space="0" w:color="auto"/>
                <w:bottom w:val="none" w:sz="0" w:space="0" w:color="auto"/>
                <w:right w:val="none" w:sz="0" w:space="0" w:color="auto"/>
              </w:divBdr>
            </w:div>
          </w:divsChild>
        </w:div>
        <w:div w:id="488443482">
          <w:marLeft w:val="0"/>
          <w:marRight w:val="0"/>
          <w:marTop w:val="0"/>
          <w:marBottom w:val="0"/>
          <w:divBdr>
            <w:top w:val="none" w:sz="0" w:space="0" w:color="auto"/>
            <w:left w:val="none" w:sz="0" w:space="0" w:color="auto"/>
            <w:bottom w:val="none" w:sz="0" w:space="0" w:color="auto"/>
            <w:right w:val="none" w:sz="0" w:space="0" w:color="auto"/>
          </w:divBdr>
          <w:divsChild>
            <w:div w:id="1635065385">
              <w:marLeft w:val="0"/>
              <w:marRight w:val="0"/>
              <w:marTop w:val="0"/>
              <w:marBottom w:val="0"/>
              <w:divBdr>
                <w:top w:val="none" w:sz="0" w:space="0" w:color="auto"/>
                <w:left w:val="none" w:sz="0" w:space="0" w:color="auto"/>
                <w:bottom w:val="none" w:sz="0" w:space="0" w:color="auto"/>
                <w:right w:val="none" w:sz="0" w:space="0" w:color="auto"/>
              </w:divBdr>
            </w:div>
          </w:divsChild>
        </w:div>
        <w:div w:id="557863369">
          <w:marLeft w:val="0"/>
          <w:marRight w:val="0"/>
          <w:marTop w:val="0"/>
          <w:marBottom w:val="0"/>
          <w:divBdr>
            <w:top w:val="none" w:sz="0" w:space="0" w:color="auto"/>
            <w:left w:val="none" w:sz="0" w:space="0" w:color="auto"/>
            <w:bottom w:val="none" w:sz="0" w:space="0" w:color="auto"/>
            <w:right w:val="none" w:sz="0" w:space="0" w:color="auto"/>
          </w:divBdr>
          <w:divsChild>
            <w:div w:id="229120723">
              <w:marLeft w:val="0"/>
              <w:marRight w:val="0"/>
              <w:marTop w:val="0"/>
              <w:marBottom w:val="0"/>
              <w:divBdr>
                <w:top w:val="none" w:sz="0" w:space="0" w:color="auto"/>
                <w:left w:val="none" w:sz="0" w:space="0" w:color="auto"/>
                <w:bottom w:val="none" w:sz="0" w:space="0" w:color="auto"/>
                <w:right w:val="none" w:sz="0" w:space="0" w:color="auto"/>
              </w:divBdr>
            </w:div>
          </w:divsChild>
        </w:div>
        <w:div w:id="582497654">
          <w:marLeft w:val="0"/>
          <w:marRight w:val="0"/>
          <w:marTop w:val="0"/>
          <w:marBottom w:val="0"/>
          <w:divBdr>
            <w:top w:val="none" w:sz="0" w:space="0" w:color="auto"/>
            <w:left w:val="none" w:sz="0" w:space="0" w:color="auto"/>
            <w:bottom w:val="none" w:sz="0" w:space="0" w:color="auto"/>
            <w:right w:val="none" w:sz="0" w:space="0" w:color="auto"/>
          </w:divBdr>
          <w:divsChild>
            <w:div w:id="229118651">
              <w:marLeft w:val="0"/>
              <w:marRight w:val="0"/>
              <w:marTop w:val="0"/>
              <w:marBottom w:val="0"/>
              <w:divBdr>
                <w:top w:val="none" w:sz="0" w:space="0" w:color="auto"/>
                <w:left w:val="none" w:sz="0" w:space="0" w:color="auto"/>
                <w:bottom w:val="none" w:sz="0" w:space="0" w:color="auto"/>
                <w:right w:val="none" w:sz="0" w:space="0" w:color="auto"/>
              </w:divBdr>
            </w:div>
          </w:divsChild>
        </w:div>
        <w:div w:id="612905528">
          <w:marLeft w:val="0"/>
          <w:marRight w:val="0"/>
          <w:marTop w:val="0"/>
          <w:marBottom w:val="0"/>
          <w:divBdr>
            <w:top w:val="none" w:sz="0" w:space="0" w:color="auto"/>
            <w:left w:val="none" w:sz="0" w:space="0" w:color="auto"/>
            <w:bottom w:val="none" w:sz="0" w:space="0" w:color="auto"/>
            <w:right w:val="none" w:sz="0" w:space="0" w:color="auto"/>
          </w:divBdr>
          <w:divsChild>
            <w:div w:id="352995107">
              <w:marLeft w:val="0"/>
              <w:marRight w:val="0"/>
              <w:marTop w:val="0"/>
              <w:marBottom w:val="0"/>
              <w:divBdr>
                <w:top w:val="none" w:sz="0" w:space="0" w:color="auto"/>
                <w:left w:val="none" w:sz="0" w:space="0" w:color="auto"/>
                <w:bottom w:val="none" w:sz="0" w:space="0" w:color="auto"/>
                <w:right w:val="none" w:sz="0" w:space="0" w:color="auto"/>
              </w:divBdr>
            </w:div>
          </w:divsChild>
        </w:div>
        <w:div w:id="665281200">
          <w:marLeft w:val="0"/>
          <w:marRight w:val="0"/>
          <w:marTop w:val="0"/>
          <w:marBottom w:val="0"/>
          <w:divBdr>
            <w:top w:val="none" w:sz="0" w:space="0" w:color="auto"/>
            <w:left w:val="none" w:sz="0" w:space="0" w:color="auto"/>
            <w:bottom w:val="none" w:sz="0" w:space="0" w:color="auto"/>
            <w:right w:val="none" w:sz="0" w:space="0" w:color="auto"/>
          </w:divBdr>
          <w:divsChild>
            <w:div w:id="686367958">
              <w:marLeft w:val="0"/>
              <w:marRight w:val="0"/>
              <w:marTop w:val="0"/>
              <w:marBottom w:val="0"/>
              <w:divBdr>
                <w:top w:val="none" w:sz="0" w:space="0" w:color="auto"/>
                <w:left w:val="none" w:sz="0" w:space="0" w:color="auto"/>
                <w:bottom w:val="none" w:sz="0" w:space="0" w:color="auto"/>
                <w:right w:val="none" w:sz="0" w:space="0" w:color="auto"/>
              </w:divBdr>
            </w:div>
          </w:divsChild>
        </w:div>
        <w:div w:id="705326446">
          <w:marLeft w:val="0"/>
          <w:marRight w:val="0"/>
          <w:marTop w:val="0"/>
          <w:marBottom w:val="0"/>
          <w:divBdr>
            <w:top w:val="none" w:sz="0" w:space="0" w:color="auto"/>
            <w:left w:val="none" w:sz="0" w:space="0" w:color="auto"/>
            <w:bottom w:val="none" w:sz="0" w:space="0" w:color="auto"/>
            <w:right w:val="none" w:sz="0" w:space="0" w:color="auto"/>
          </w:divBdr>
          <w:divsChild>
            <w:div w:id="1483304582">
              <w:marLeft w:val="0"/>
              <w:marRight w:val="0"/>
              <w:marTop w:val="0"/>
              <w:marBottom w:val="0"/>
              <w:divBdr>
                <w:top w:val="none" w:sz="0" w:space="0" w:color="auto"/>
                <w:left w:val="none" w:sz="0" w:space="0" w:color="auto"/>
                <w:bottom w:val="none" w:sz="0" w:space="0" w:color="auto"/>
                <w:right w:val="none" w:sz="0" w:space="0" w:color="auto"/>
              </w:divBdr>
            </w:div>
          </w:divsChild>
        </w:div>
        <w:div w:id="722292319">
          <w:marLeft w:val="0"/>
          <w:marRight w:val="0"/>
          <w:marTop w:val="0"/>
          <w:marBottom w:val="0"/>
          <w:divBdr>
            <w:top w:val="none" w:sz="0" w:space="0" w:color="auto"/>
            <w:left w:val="none" w:sz="0" w:space="0" w:color="auto"/>
            <w:bottom w:val="none" w:sz="0" w:space="0" w:color="auto"/>
            <w:right w:val="none" w:sz="0" w:space="0" w:color="auto"/>
          </w:divBdr>
          <w:divsChild>
            <w:div w:id="1653292071">
              <w:marLeft w:val="0"/>
              <w:marRight w:val="0"/>
              <w:marTop w:val="0"/>
              <w:marBottom w:val="0"/>
              <w:divBdr>
                <w:top w:val="none" w:sz="0" w:space="0" w:color="auto"/>
                <w:left w:val="none" w:sz="0" w:space="0" w:color="auto"/>
                <w:bottom w:val="none" w:sz="0" w:space="0" w:color="auto"/>
                <w:right w:val="none" w:sz="0" w:space="0" w:color="auto"/>
              </w:divBdr>
            </w:div>
          </w:divsChild>
        </w:div>
        <w:div w:id="754278951">
          <w:marLeft w:val="0"/>
          <w:marRight w:val="0"/>
          <w:marTop w:val="0"/>
          <w:marBottom w:val="0"/>
          <w:divBdr>
            <w:top w:val="none" w:sz="0" w:space="0" w:color="auto"/>
            <w:left w:val="none" w:sz="0" w:space="0" w:color="auto"/>
            <w:bottom w:val="none" w:sz="0" w:space="0" w:color="auto"/>
            <w:right w:val="none" w:sz="0" w:space="0" w:color="auto"/>
          </w:divBdr>
          <w:divsChild>
            <w:div w:id="1236356720">
              <w:marLeft w:val="0"/>
              <w:marRight w:val="0"/>
              <w:marTop w:val="0"/>
              <w:marBottom w:val="0"/>
              <w:divBdr>
                <w:top w:val="none" w:sz="0" w:space="0" w:color="auto"/>
                <w:left w:val="none" w:sz="0" w:space="0" w:color="auto"/>
                <w:bottom w:val="none" w:sz="0" w:space="0" w:color="auto"/>
                <w:right w:val="none" w:sz="0" w:space="0" w:color="auto"/>
              </w:divBdr>
            </w:div>
          </w:divsChild>
        </w:div>
        <w:div w:id="780607193">
          <w:marLeft w:val="0"/>
          <w:marRight w:val="0"/>
          <w:marTop w:val="0"/>
          <w:marBottom w:val="0"/>
          <w:divBdr>
            <w:top w:val="none" w:sz="0" w:space="0" w:color="auto"/>
            <w:left w:val="none" w:sz="0" w:space="0" w:color="auto"/>
            <w:bottom w:val="none" w:sz="0" w:space="0" w:color="auto"/>
            <w:right w:val="none" w:sz="0" w:space="0" w:color="auto"/>
          </w:divBdr>
          <w:divsChild>
            <w:div w:id="747726700">
              <w:marLeft w:val="0"/>
              <w:marRight w:val="0"/>
              <w:marTop w:val="0"/>
              <w:marBottom w:val="0"/>
              <w:divBdr>
                <w:top w:val="none" w:sz="0" w:space="0" w:color="auto"/>
                <w:left w:val="none" w:sz="0" w:space="0" w:color="auto"/>
                <w:bottom w:val="none" w:sz="0" w:space="0" w:color="auto"/>
                <w:right w:val="none" w:sz="0" w:space="0" w:color="auto"/>
              </w:divBdr>
            </w:div>
          </w:divsChild>
        </w:div>
        <w:div w:id="872185594">
          <w:marLeft w:val="0"/>
          <w:marRight w:val="0"/>
          <w:marTop w:val="0"/>
          <w:marBottom w:val="0"/>
          <w:divBdr>
            <w:top w:val="none" w:sz="0" w:space="0" w:color="auto"/>
            <w:left w:val="none" w:sz="0" w:space="0" w:color="auto"/>
            <w:bottom w:val="none" w:sz="0" w:space="0" w:color="auto"/>
            <w:right w:val="none" w:sz="0" w:space="0" w:color="auto"/>
          </w:divBdr>
          <w:divsChild>
            <w:div w:id="380255704">
              <w:marLeft w:val="0"/>
              <w:marRight w:val="0"/>
              <w:marTop w:val="0"/>
              <w:marBottom w:val="0"/>
              <w:divBdr>
                <w:top w:val="none" w:sz="0" w:space="0" w:color="auto"/>
                <w:left w:val="none" w:sz="0" w:space="0" w:color="auto"/>
                <w:bottom w:val="none" w:sz="0" w:space="0" w:color="auto"/>
                <w:right w:val="none" w:sz="0" w:space="0" w:color="auto"/>
              </w:divBdr>
            </w:div>
          </w:divsChild>
        </w:div>
        <w:div w:id="877355740">
          <w:marLeft w:val="0"/>
          <w:marRight w:val="0"/>
          <w:marTop w:val="0"/>
          <w:marBottom w:val="0"/>
          <w:divBdr>
            <w:top w:val="none" w:sz="0" w:space="0" w:color="auto"/>
            <w:left w:val="none" w:sz="0" w:space="0" w:color="auto"/>
            <w:bottom w:val="none" w:sz="0" w:space="0" w:color="auto"/>
            <w:right w:val="none" w:sz="0" w:space="0" w:color="auto"/>
          </w:divBdr>
          <w:divsChild>
            <w:div w:id="186480620">
              <w:marLeft w:val="0"/>
              <w:marRight w:val="0"/>
              <w:marTop w:val="0"/>
              <w:marBottom w:val="0"/>
              <w:divBdr>
                <w:top w:val="none" w:sz="0" w:space="0" w:color="auto"/>
                <w:left w:val="none" w:sz="0" w:space="0" w:color="auto"/>
                <w:bottom w:val="none" w:sz="0" w:space="0" w:color="auto"/>
                <w:right w:val="none" w:sz="0" w:space="0" w:color="auto"/>
              </w:divBdr>
            </w:div>
          </w:divsChild>
        </w:div>
        <w:div w:id="901910167">
          <w:marLeft w:val="0"/>
          <w:marRight w:val="0"/>
          <w:marTop w:val="0"/>
          <w:marBottom w:val="0"/>
          <w:divBdr>
            <w:top w:val="none" w:sz="0" w:space="0" w:color="auto"/>
            <w:left w:val="none" w:sz="0" w:space="0" w:color="auto"/>
            <w:bottom w:val="none" w:sz="0" w:space="0" w:color="auto"/>
            <w:right w:val="none" w:sz="0" w:space="0" w:color="auto"/>
          </w:divBdr>
          <w:divsChild>
            <w:div w:id="1855344774">
              <w:marLeft w:val="0"/>
              <w:marRight w:val="0"/>
              <w:marTop w:val="0"/>
              <w:marBottom w:val="0"/>
              <w:divBdr>
                <w:top w:val="none" w:sz="0" w:space="0" w:color="auto"/>
                <w:left w:val="none" w:sz="0" w:space="0" w:color="auto"/>
                <w:bottom w:val="none" w:sz="0" w:space="0" w:color="auto"/>
                <w:right w:val="none" w:sz="0" w:space="0" w:color="auto"/>
              </w:divBdr>
            </w:div>
          </w:divsChild>
        </w:div>
        <w:div w:id="907181835">
          <w:marLeft w:val="0"/>
          <w:marRight w:val="0"/>
          <w:marTop w:val="0"/>
          <w:marBottom w:val="0"/>
          <w:divBdr>
            <w:top w:val="none" w:sz="0" w:space="0" w:color="auto"/>
            <w:left w:val="none" w:sz="0" w:space="0" w:color="auto"/>
            <w:bottom w:val="none" w:sz="0" w:space="0" w:color="auto"/>
            <w:right w:val="none" w:sz="0" w:space="0" w:color="auto"/>
          </w:divBdr>
          <w:divsChild>
            <w:div w:id="436221537">
              <w:marLeft w:val="0"/>
              <w:marRight w:val="0"/>
              <w:marTop w:val="0"/>
              <w:marBottom w:val="0"/>
              <w:divBdr>
                <w:top w:val="none" w:sz="0" w:space="0" w:color="auto"/>
                <w:left w:val="none" w:sz="0" w:space="0" w:color="auto"/>
                <w:bottom w:val="none" w:sz="0" w:space="0" w:color="auto"/>
                <w:right w:val="none" w:sz="0" w:space="0" w:color="auto"/>
              </w:divBdr>
            </w:div>
          </w:divsChild>
        </w:div>
        <w:div w:id="930894116">
          <w:marLeft w:val="0"/>
          <w:marRight w:val="0"/>
          <w:marTop w:val="0"/>
          <w:marBottom w:val="0"/>
          <w:divBdr>
            <w:top w:val="none" w:sz="0" w:space="0" w:color="auto"/>
            <w:left w:val="none" w:sz="0" w:space="0" w:color="auto"/>
            <w:bottom w:val="none" w:sz="0" w:space="0" w:color="auto"/>
            <w:right w:val="none" w:sz="0" w:space="0" w:color="auto"/>
          </w:divBdr>
          <w:divsChild>
            <w:div w:id="1986426072">
              <w:marLeft w:val="0"/>
              <w:marRight w:val="0"/>
              <w:marTop w:val="0"/>
              <w:marBottom w:val="0"/>
              <w:divBdr>
                <w:top w:val="none" w:sz="0" w:space="0" w:color="auto"/>
                <w:left w:val="none" w:sz="0" w:space="0" w:color="auto"/>
                <w:bottom w:val="none" w:sz="0" w:space="0" w:color="auto"/>
                <w:right w:val="none" w:sz="0" w:space="0" w:color="auto"/>
              </w:divBdr>
            </w:div>
          </w:divsChild>
        </w:div>
        <w:div w:id="940063207">
          <w:marLeft w:val="0"/>
          <w:marRight w:val="0"/>
          <w:marTop w:val="0"/>
          <w:marBottom w:val="0"/>
          <w:divBdr>
            <w:top w:val="none" w:sz="0" w:space="0" w:color="auto"/>
            <w:left w:val="none" w:sz="0" w:space="0" w:color="auto"/>
            <w:bottom w:val="none" w:sz="0" w:space="0" w:color="auto"/>
            <w:right w:val="none" w:sz="0" w:space="0" w:color="auto"/>
          </w:divBdr>
          <w:divsChild>
            <w:div w:id="1908297068">
              <w:marLeft w:val="0"/>
              <w:marRight w:val="0"/>
              <w:marTop w:val="0"/>
              <w:marBottom w:val="0"/>
              <w:divBdr>
                <w:top w:val="none" w:sz="0" w:space="0" w:color="auto"/>
                <w:left w:val="none" w:sz="0" w:space="0" w:color="auto"/>
                <w:bottom w:val="none" w:sz="0" w:space="0" w:color="auto"/>
                <w:right w:val="none" w:sz="0" w:space="0" w:color="auto"/>
              </w:divBdr>
            </w:div>
          </w:divsChild>
        </w:div>
        <w:div w:id="942886004">
          <w:marLeft w:val="0"/>
          <w:marRight w:val="0"/>
          <w:marTop w:val="0"/>
          <w:marBottom w:val="0"/>
          <w:divBdr>
            <w:top w:val="none" w:sz="0" w:space="0" w:color="auto"/>
            <w:left w:val="none" w:sz="0" w:space="0" w:color="auto"/>
            <w:bottom w:val="none" w:sz="0" w:space="0" w:color="auto"/>
            <w:right w:val="none" w:sz="0" w:space="0" w:color="auto"/>
          </w:divBdr>
          <w:divsChild>
            <w:div w:id="870646592">
              <w:marLeft w:val="0"/>
              <w:marRight w:val="0"/>
              <w:marTop w:val="0"/>
              <w:marBottom w:val="0"/>
              <w:divBdr>
                <w:top w:val="none" w:sz="0" w:space="0" w:color="auto"/>
                <w:left w:val="none" w:sz="0" w:space="0" w:color="auto"/>
                <w:bottom w:val="none" w:sz="0" w:space="0" w:color="auto"/>
                <w:right w:val="none" w:sz="0" w:space="0" w:color="auto"/>
              </w:divBdr>
            </w:div>
          </w:divsChild>
        </w:div>
        <w:div w:id="952712845">
          <w:marLeft w:val="0"/>
          <w:marRight w:val="0"/>
          <w:marTop w:val="0"/>
          <w:marBottom w:val="0"/>
          <w:divBdr>
            <w:top w:val="none" w:sz="0" w:space="0" w:color="auto"/>
            <w:left w:val="none" w:sz="0" w:space="0" w:color="auto"/>
            <w:bottom w:val="none" w:sz="0" w:space="0" w:color="auto"/>
            <w:right w:val="none" w:sz="0" w:space="0" w:color="auto"/>
          </w:divBdr>
          <w:divsChild>
            <w:div w:id="400255552">
              <w:marLeft w:val="0"/>
              <w:marRight w:val="0"/>
              <w:marTop w:val="0"/>
              <w:marBottom w:val="0"/>
              <w:divBdr>
                <w:top w:val="none" w:sz="0" w:space="0" w:color="auto"/>
                <w:left w:val="none" w:sz="0" w:space="0" w:color="auto"/>
                <w:bottom w:val="none" w:sz="0" w:space="0" w:color="auto"/>
                <w:right w:val="none" w:sz="0" w:space="0" w:color="auto"/>
              </w:divBdr>
            </w:div>
          </w:divsChild>
        </w:div>
        <w:div w:id="1001667005">
          <w:marLeft w:val="0"/>
          <w:marRight w:val="0"/>
          <w:marTop w:val="0"/>
          <w:marBottom w:val="0"/>
          <w:divBdr>
            <w:top w:val="none" w:sz="0" w:space="0" w:color="auto"/>
            <w:left w:val="none" w:sz="0" w:space="0" w:color="auto"/>
            <w:bottom w:val="none" w:sz="0" w:space="0" w:color="auto"/>
            <w:right w:val="none" w:sz="0" w:space="0" w:color="auto"/>
          </w:divBdr>
          <w:divsChild>
            <w:div w:id="1095175657">
              <w:marLeft w:val="0"/>
              <w:marRight w:val="0"/>
              <w:marTop w:val="0"/>
              <w:marBottom w:val="0"/>
              <w:divBdr>
                <w:top w:val="none" w:sz="0" w:space="0" w:color="auto"/>
                <w:left w:val="none" w:sz="0" w:space="0" w:color="auto"/>
                <w:bottom w:val="none" w:sz="0" w:space="0" w:color="auto"/>
                <w:right w:val="none" w:sz="0" w:space="0" w:color="auto"/>
              </w:divBdr>
            </w:div>
          </w:divsChild>
        </w:div>
        <w:div w:id="1107624859">
          <w:marLeft w:val="0"/>
          <w:marRight w:val="0"/>
          <w:marTop w:val="0"/>
          <w:marBottom w:val="0"/>
          <w:divBdr>
            <w:top w:val="none" w:sz="0" w:space="0" w:color="auto"/>
            <w:left w:val="none" w:sz="0" w:space="0" w:color="auto"/>
            <w:bottom w:val="none" w:sz="0" w:space="0" w:color="auto"/>
            <w:right w:val="none" w:sz="0" w:space="0" w:color="auto"/>
          </w:divBdr>
          <w:divsChild>
            <w:div w:id="618806772">
              <w:marLeft w:val="0"/>
              <w:marRight w:val="0"/>
              <w:marTop w:val="0"/>
              <w:marBottom w:val="0"/>
              <w:divBdr>
                <w:top w:val="none" w:sz="0" w:space="0" w:color="auto"/>
                <w:left w:val="none" w:sz="0" w:space="0" w:color="auto"/>
                <w:bottom w:val="none" w:sz="0" w:space="0" w:color="auto"/>
                <w:right w:val="none" w:sz="0" w:space="0" w:color="auto"/>
              </w:divBdr>
            </w:div>
          </w:divsChild>
        </w:div>
        <w:div w:id="1112019489">
          <w:marLeft w:val="0"/>
          <w:marRight w:val="0"/>
          <w:marTop w:val="0"/>
          <w:marBottom w:val="0"/>
          <w:divBdr>
            <w:top w:val="none" w:sz="0" w:space="0" w:color="auto"/>
            <w:left w:val="none" w:sz="0" w:space="0" w:color="auto"/>
            <w:bottom w:val="none" w:sz="0" w:space="0" w:color="auto"/>
            <w:right w:val="none" w:sz="0" w:space="0" w:color="auto"/>
          </w:divBdr>
          <w:divsChild>
            <w:div w:id="1743520750">
              <w:marLeft w:val="0"/>
              <w:marRight w:val="0"/>
              <w:marTop w:val="0"/>
              <w:marBottom w:val="0"/>
              <w:divBdr>
                <w:top w:val="none" w:sz="0" w:space="0" w:color="auto"/>
                <w:left w:val="none" w:sz="0" w:space="0" w:color="auto"/>
                <w:bottom w:val="none" w:sz="0" w:space="0" w:color="auto"/>
                <w:right w:val="none" w:sz="0" w:space="0" w:color="auto"/>
              </w:divBdr>
            </w:div>
          </w:divsChild>
        </w:div>
        <w:div w:id="1136727694">
          <w:marLeft w:val="0"/>
          <w:marRight w:val="0"/>
          <w:marTop w:val="0"/>
          <w:marBottom w:val="0"/>
          <w:divBdr>
            <w:top w:val="none" w:sz="0" w:space="0" w:color="auto"/>
            <w:left w:val="none" w:sz="0" w:space="0" w:color="auto"/>
            <w:bottom w:val="none" w:sz="0" w:space="0" w:color="auto"/>
            <w:right w:val="none" w:sz="0" w:space="0" w:color="auto"/>
          </w:divBdr>
          <w:divsChild>
            <w:div w:id="1522085079">
              <w:marLeft w:val="0"/>
              <w:marRight w:val="0"/>
              <w:marTop w:val="0"/>
              <w:marBottom w:val="0"/>
              <w:divBdr>
                <w:top w:val="none" w:sz="0" w:space="0" w:color="auto"/>
                <w:left w:val="none" w:sz="0" w:space="0" w:color="auto"/>
                <w:bottom w:val="none" w:sz="0" w:space="0" w:color="auto"/>
                <w:right w:val="none" w:sz="0" w:space="0" w:color="auto"/>
              </w:divBdr>
            </w:div>
          </w:divsChild>
        </w:div>
        <w:div w:id="1156921775">
          <w:marLeft w:val="0"/>
          <w:marRight w:val="0"/>
          <w:marTop w:val="0"/>
          <w:marBottom w:val="0"/>
          <w:divBdr>
            <w:top w:val="none" w:sz="0" w:space="0" w:color="auto"/>
            <w:left w:val="none" w:sz="0" w:space="0" w:color="auto"/>
            <w:bottom w:val="none" w:sz="0" w:space="0" w:color="auto"/>
            <w:right w:val="none" w:sz="0" w:space="0" w:color="auto"/>
          </w:divBdr>
          <w:divsChild>
            <w:div w:id="1579055304">
              <w:marLeft w:val="0"/>
              <w:marRight w:val="0"/>
              <w:marTop w:val="0"/>
              <w:marBottom w:val="0"/>
              <w:divBdr>
                <w:top w:val="none" w:sz="0" w:space="0" w:color="auto"/>
                <w:left w:val="none" w:sz="0" w:space="0" w:color="auto"/>
                <w:bottom w:val="none" w:sz="0" w:space="0" w:color="auto"/>
                <w:right w:val="none" w:sz="0" w:space="0" w:color="auto"/>
              </w:divBdr>
            </w:div>
          </w:divsChild>
        </w:div>
        <w:div w:id="1188904638">
          <w:marLeft w:val="0"/>
          <w:marRight w:val="0"/>
          <w:marTop w:val="0"/>
          <w:marBottom w:val="0"/>
          <w:divBdr>
            <w:top w:val="none" w:sz="0" w:space="0" w:color="auto"/>
            <w:left w:val="none" w:sz="0" w:space="0" w:color="auto"/>
            <w:bottom w:val="none" w:sz="0" w:space="0" w:color="auto"/>
            <w:right w:val="none" w:sz="0" w:space="0" w:color="auto"/>
          </w:divBdr>
          <w:divsChild>
            <w:div w:id="408582798">
              <w:marLeft w:val="0"/>
              <w:marRight w:val="0"/>
              <w:marTop w:val="0"/>
              <w:marBottom w:val="0"/>
              <w:divBdr>
                <w:top w:val="none" w:sz="0" w:space="0" w:color="auto"/>
                <w:left w:val="none" w:sz="0" w:space="0" w:color="auto"/>
                <w:bottom w:val="none" w:sz="0" w:space="0" w:color="auto"/>
                <w:right w:val="none" w:sz="0" w:space="0" w:color="auto"/>
              </w:divBdr>
            </w:div>
          </w:divsChild>
        </w:div>
        <w:div w:id="1334450848">
          <w:marLeft w:val="0"/>
          <w:marRight w:val="0"/>
          <w:marTop w:val="0"/>
          <w:marBottom w:val="0"/>
          <w:divBdr>
            <w:top w:val="none" w:sz="0" w:space="0" w:color="auto"/>
            <w:left w:val="none" w:sz="0" w:space="0" w:color="auto"/>
            <w:bottom w:val="none" w:sz="0" w:space="0" w:color="auto"/>
            <w:right w:val="none" w:sz="0" w:space="0" w:color="auto"/>
          </w:divBdr>
          <w:divsChild>
            <w:div w:id="133565283">
              <w:marLeft w:val="0"/>
              <w:marRight w:val="0"/>
              <w:marTop w:val="0"/>
              <w:marBottom w:val="0"/>
              <w:divBdr>
                <w:top w:val="none" w:sz="0" w:space="0" w:color="auto"/>
                <w:left w:val="none" w:sz="0" w:space="0" w:color="auto"/>
                <w:bottom w:val="none" w:sz="0" w:space="0" w:color="auto"/>
                <w:right w:val="none" w:sz="0" w:space="0" w:color="auto"/>
              </w:divBdr>
            </w:div>
          </w:divsChild>
        </w:div>
        <w:div w:id="1469973029">
          <w:marLeft w:val="0"/>
          <w:marRight w:val="0"/>
          <w:marTop w:val="0"/>
          <w:marBottom w:val="0"/>
          <w:divBdr>
            <w:top w:val="none" w:sz="0" w:space="0" w:color="auto"/>
            <w:left w:val="none" w:sz="0" w:space="0" w:color="auto"/>
            <w:bottom w:val="none" w:sz="0" w:space="0" w:color="auto"/>
            <w:right w:val="none" w:sz="0" w:space="0" w:color="auto"/>
          </w:divBdr>
          <w:divsChild>
            <w:div w:id="570165437">
              <w:marLeft w:val="0"/>
              <w:marRight w:val="0"/>
              <w:marTop w:val="0"/>
              <w:marBottom w:val="0"/>
              <w:divBdr>
                <w:top w:val="none" w:sz="0" w:space="0" w:color="auto"/>
                <w:left w:val="none" w:sz="0" w:space="0" w:color="auto"/>
                <w:bottom w:val="none" w:sz="0" w:space="0" w:color="auto"/>
                <w:right w:val="none" w:sz="0" w:space="0" w:color="auto"/>
              </w:divBdr>
            </w:div>
          </w:divsChild>
        </w:div>
        <w:div w:id="1493789109">
          <w:marLeft w:val="0"/>
          <w:marRight w:val="0"/>
          <w:marTop w:val="0"/>
          <w:marBottom w:val="0"/>
          <w:divBdr>
            <w:top w:val="none" w:sz="0" w:space="0" w:color="auto"/>
            <w:left w:val="none" w:sz="0" w:space="0" w:color="auto"/>
            <w:bottom w:val="none" w:sz="0" w:space="0" w:color="auto"/>
            <w:right w:val="none" w:sz="0" w:space="0" w:color="auto"/>
          </w:divBdr>
          <w:divsChild>
            <w:div w:id="1828475965">
              <w:marLeft w:val="0"/>
              <w:marRight w:val="0"/>
              <w:marTop w:val="0"/>
              <w:marBottom w:val="0"/>
              <w:divBdr>
                <w:top w:val="none" w:sz="0" w:space="0" w:color="auto"/>
                <w:left w:val="none" w:sz="0" w:space="0" w:color="auto"/>
                <w:bottom w:val="none" w:sz="0" w:space="0" w:color="auto"/>
                <w:right w:val="none" w:sz="0" w:space="0" w:color="auto"/>
              </w:divBdr>
            </w:div>
          </w:divsChild>
        </w:div>
        <w:div w:id="1538932718">
          <w:marLeft w:val="0"/>
          <w:marRight w:val="0"/>
          <w:marTop w:val="0"/>
          <w:marBottom w:val="0"/>
          <w:divBdr>
            <w:top w:val="none" w:sz="0" w:space="0" w:color="auto"/>
            <w:left w:val="none" w:sz="0" w:space="0" w:color="auto"/>
            <w:bottom w:val="none" w:sz="0" w:space="0" w:color="auto"/>
            <w:right w:val="none" w:sz="0" w:space="0" w:color="auto"/>
          </w:divBdr>
          <w:divsChild>
            <w:div w:id="958686481">
              <w:marLeft w:val="0"/>
              <w:marRight w:val="0"/>
              <w:marTop w:val="0"/>
              <w:marBottom w:val="0"/>
              <w:divBdr>
                <w:top w:val="none" w:sz="0" w:space="0" w:color="auto"/>
                <w:left w:val="none" w:sz="0" w:space="0" w:color="auto"/>
                <w:bottom w:val="none" w:sz="0" w:space="0" w:color="auto"/>
                <w:right w:val="none" w:sz="0" w:space="0" w:color="auto"/>
              </w:divBdr>
            </w:div>
          </w:divsChild>
        </w:div>
        <w:div w:id="1588272671">
          <w:marLeft w:val="0"/>
          <w:marRight w:val="0"/>
          <w:marTop w:val="0"/>
          <w:marBottom w:val="0"/>
          <w:divBdr>
            <w:top w:val="none" w:sz="0" w:space="0" w:color="auto"/>
            <w:left w:val="none" w:sz="0" w:space="0" w:color="auto"/>
            <w:bottom w:val="none" w:sz="0" w:space="0" w:color="auto"/>
            <w:right w:val="none" w:sz="0" w:space="0" w:color="auto"/>
          </w:divBdr>
          <w:divsChild>
            <w:div w:id="1584146504">
              <w:marLeft w:val="0"/>
              <w:marRight w:val="0"/>
              <w:marTop w:val="0"/>
              <w:marBottom w:val="0"/>
              <w:divBdr>
                <w:top w:val="none" w:sz="0" w:space="0" w:color="auto"/>
                <w:left w:val="none" w:sz="0" w:space="0" w:color="auto"/>
                <w:bottom w:val="none" w:sz="0" w:space="0" w:color="auto"/>
                <w:right w:val="none" w:sz="0" w:space="0" w:color="auto"/>
              </w:divBdr>
            </w:div>
          </w:divsChild>
        </w:div>
        <w:div w:id="1588540730">
          <w:marLeft w:val="0"/>
          <w:marRight w:val="0"/>
          <w:marTop w:val="0"/>
          <w:marBottom w:val="0"/>
          <w:divBdr>
            <w:top w:val="none" w:sz="0" w:space="0" w:color="auto"/>
            <w:left w:val="none" w:sz="0" w:space="0" w:color="auto"/>
            <w:bottom w:val="none" w:sz="0" w:space="0" w:color="auto"/>
            <w:right w:val="none" w:sz="0" w:space="0" w:color="auto"/>
          </w:divBdr>
          <w:divsChild>
            <w:div w:id="361900865">
              <w:marLeft w:val="0"/>
              <w:marRight w:val="0"/>
              <w:marTop w:val="0"/>
              <w:marBottom w:val="0"/>
              <w:divBdr>
                <w:top w:val="none" w:sz="0" w:space="0" w:color="auto"/>
                <w:left w:val="none" w:sz="0" w:space="0" w:color="auto"/>
                <w:bottom w:val="none" w:sz="0" w:space="0" w:color="auto"/>
                <w:right w:val="none" w:sz="0" w:space="0" w:color="auto"/>
              </w:divBdr>
            </w:div>
          </w:divsChild>
        </w:div>
        <w:div w:id="1592011088">
          <w:marLeft w:val="0"/>
          <w:marRight w:val="0"/>
          <w:marTop w:val="0"/>
          <w:marBottom w:val="0"/>
          <w:divBdr>
            <w:top w:val="none" w:sz="0" w:space="0" w:color="auto"/>
            <w:left w:val="none" w:sz="0" w:space="0" w:color="auto"/>
            <w:bottom w:val="none" w:sz="0" w:space="0" w:color="auto"/>
            <w:right w:val="none" w:sz="0" w:space="0" w:color="auto"/>
          </w:divBdr>
          <w:divsChild>
            <w:div w:id="173345185">
              <w:marLeft w:val="0"/>
              <w:marRight w:val="0"/>
              <w:marTop w:val="0"/>
              <w:marBottom w:val="0"/>
              <w:divBdr>
                <w:top w:val="none" w:sz="0" w:space="0" w:color="auto"/>
                <w:left w:val="none" w:sz="0" w:space="0" w:color="auto"/>
                <w:bottom w:val="none" w:sz="0" w:space="0" w:color="auto"/>
                <w:right w:val="none" w:sz="0" w:space="0" w:color="auto"/>
              </w:divBdr>
            </w:div>
          </w:divsChild>
        </w:div>
        <w:div w:id="1607543086">
          <w:marLeft w:val="0"/>
          <w:marRight w:val="0"/>
          <w:marTop w:val="0"/>
          <w:marBottom w:val="0"/>
          <w:divBdr>
            <w:top w:val="none" w:sz="0" w:space="0" w:color="auto"/>
            <w:left w:val="none" w:sz="0" w:space="0" w:color="auto"/>
            <w:bottom w:val="none" w:sz="0" w:space="0" w:color="auto"/>
            <w:right w:val="none" w:sz="0" w:space="0" w:color="auto"/>
          </w:divBdr>
          <w:divsChild>
            <w:div w:id="793985391">
              <w:marLeft w:val="0"/>
              <w:marRight w:val="0"/>
              <w:marTop w:val="0"/>
              <w:marBottom w:val="0"/>
              <w:divBdr>
                <w:top w:val="none" w:sz="0" w:space="0" w:color="auto"/>
                <w:left w:val="none" w:sz="0" w:space="0" w:color="auto"/>
                <w:bottom w:val="none" w:sz="0" w:space="0" w:color="auto"/>
                <w:right w:val="none" w:sz="0" w:space="0" w:color="auto"/>
              </w:divBdr>
            </w:div>
          </w:divsChild>
        </w:div>
        <w:div w:id="1613977388">
          <w:marLeft w:val="0"/>
          <w:marRight w:val="0"/>
          <w:marTop w:val="0"/>
          <w:marBottom w:val="0"/>
          <w:divBdr>
            <w:top w:val="none" w:sz="0" w:space="0" w:color="auto"/>
            <w:left w:val="none" w:sz="0" w:space="0" w:color="auto"/>
            <w:bottom w:val="none" w:sz="0" w:space="0" w:color="auto"/>
            <w:right w:val="none" w:sz="0" w:space="0" w:color="auto"/>
          </w:divBdr>
          <w:divsChild>
            <w:div w:id="470826594">
              <w:marLeft w:val="0"/>
              <w:marRight w:val="0"/>
              <w:marTop w:val="0"/>
              <w:marBottom w:val="0"/>
              <w:divBdr>
                <w:top w:val="none" w:sz="0" w:space="0" w:color="auto"/>
                <w:left w:val="none" w:sz="0" w:space="0" w:color="auto"/>
                <w:bottom w:val="none" w:sz="0" w:space="0" w:color="auto"/>
                <w:right w:val="none" w:sz="0" w:space="0" w:color="auto"/>
              </w:divBdr>
            </w:div>
          </w:divsChild>
        </w:div>
        <w:div w:id="1650480165">
          <w:marLeft w:val="0"/>
          <w:marRight w:val="0"/>
          <w:marTop w:val="0"/>
          <w:marBottom w:val="0"/>
          <w:divBdr>
            <w:top w:val="none" w:sz="0" w:space="0" w:color="auto"/>
            <w:left w:val="none" w:sz="0" w:space="0" w:color="auto"/>
            <w:bottom w:val="none" w:sz="0" w:space="0" w:color="auto"/>
            <w:right w:val="none" w:sz="0" w:space="0" w:color="auto"/>
          </w:divBdr>
          <w:divsChild>
            <w:div w:id="1220630263">
              <w:marLeft w:val="0"/>
              <w:marRight w:val="0"/>
              <w:marTop w:val="0"/>
              <w:marBottom w:val="0"/>
              <w:divBdr>
                <w:top w:val="none" w:sz="0" w:space="0" w:color="auto"/>
                <w:left w:val="none" w:sz="0" w:space="0" w:color="auto"/>
                <w:bottom w:val="none" w:sz="0" w:space="0" w:color="auto"/>
                <w:right w:val="none" w:sz="0" w:space="0" w:color="auto"/>
              </w:divBdr>
            </w:div>
          </w:divsChild>
        </w:div>
        <w:div w:id="1772899446">
          <w:marLeft w:val="0"/>
          <w:marRight w:val="0"/>
          <w:marTop w:val="0"/>
          <w:marBottom w:val="0"/>
          <w:divBdr>
            <w:top w:val="none" w:sz="0" w:space="0" w:color="auto"/>
            <w:left w:val="none" w:sz="0" w:space="0" w:color="auto"/>
            <w:bottom w:val="none" w:sz="0" w:space="0" w:color="auto"/>
            <w:right w:val="none" w:sz="0" w:space="0" w:color="auto"/>
          </w:divBdr>
          <w:divsChild>
            <w:div w:id="1973975004">
              <w:marLeft w:val="0"/>
              <w:marRight w:val="0"/>
              <w:marTop w:val="0"/>
              <w:marBottom w:val="0"/>
              <w:divBdr>
                <w:top w:val="none" w:sz="0" w:space="0" w:color="auto"/>
                <w:left w:val="none" w:sz="0" w:space="0" w:color="auto"/>
                <w:bottom w:val="none" w:sz="0" w:space="0" w:color="auto"/>
                <w:right w:val="none" w:sz="0" w:space="0" w:color="auto"/>
              </w:divBdr>
            </w:div>
          </w:divsChild>
        </w:div>
        <w:div w:id="1818839090">
          <w:marLeft w:val="0"/>
          <w:marRight w:val="0"/>
          <w:marTop w:val="0"/>
          <w:marBottom w:val="0"/>
          <w:divBdr>
            <w:top w:val="none" w:sz="0" w:space="0" w:color="auto"/>
            <w:left w:val="none" w:sz="0" w:space="0" w:color="auto"/>
            <w:bottom w:val="none" w:sz="0" w:space="0" w:color="auto"/>
            <w:right w:val="none" w:sz="0" w:space="0" w:color="auto"/>
          </w:divBdr>
          <w:divsChild>
            <w:div w:id="491412055">
              <w:marLeft w:val="0"/>
              <w:marRight w:val="0"/>
              <w:marTop w:val="0"/>
              <w:marBottom w:val="0"/>
              <w:divBdr>
                <w:top w:val="none" w:sz="0" w:space="0" w:color="auto"/>
                <w:left w:val="none" w:sz="0" w:space="0" w:color="auto"/>
                <w:bottom w:val="none" w:sz="0" w:space="0" w:color="auto"/>
                <w:right w:val="none" w:sz="0" w:space="0" w:color="auto"/>
              </w:divBdr>
            </w:div>
          </w:divsChild>
        </w:div>
        <w:div w:id="1882286151">
          <w:marLeft w:val="0"/>
          <w:marRight w:val="0"/>
          <w:marTop w:val="0"/>
          <w:marBottom w:val="0"/>
          <w:divBdr>
            <w:top w:val="none" w:sz="0" w:space="0" w:color="auto"/>
            <w:left w:val="none" w:sz="0" w:space="0" w:color="auto"/>
            <w:bottom w:val="none" w:sz="0" w:space="0" w:color="auto"/>
            <w:right w:val="none" w:sz="0" w:space="0" w:color="auto"/>
          </w:divBdr>
          <w:divsChild>
            <w:div w:id="1140149099">
              <w:marLeft w:val="0"/>
              <w:marRight w:val="0"/>
              <w:marTop w:val="0"/>
              <w:marBottom w:val="0"/>
              <w:divBdr>
                <w:top w:val="none" w:sz="0" w:space="0" w:color="auto"/>
                <w:left w:val="none" w:sz="0" w:space="0" w:color="auto"/>
                <w:bottom w:val="none" w:sz="0" w:space="0" w:color="auto"/>
                <w:right w:val="none" w:sz="0" w:space="0" w:color="auto"/>
              </w:divBdr>
            </w:div>
          </w:divsChild>
        </w:div>
        <w:div w:id="1902591512">
          <w:marLeft w:val="0"/>
          <w:marRight w:val="0"/>
          <w:marTop w:val="0"/>
          <w:marBottom w:val="0"/>
          <w:divBdr>
            <w:top w:val="none" w:sz="0" w:space="0" w:color="auto"/>
            <w:left w:val="none" w:sz="0" w:space="0" w:color="auto"/>
            <w:bottom w:val="none" w:sz="0" w:space="0" w:color="auto"/>
            <w:right w:val="none" w:sz="0" w:space="0" w:color="auto"/>
          </w:divBdr>
          <w:divsChild>
            <w:div w:id="1200819891">
              <w:marLeft w:val="0"/>
              <w:marRight w:val="0"/>
              <w:marTop w:val="0"/>
              <w:marBottom w:val="0"/>
              <w:divBdr>
                <w:top w:val="none" w:sz="0" w:space="0" w:color="auto"/>
                <w:left w:val="none" w:sz="0" w:space="0" w:color="auto"/>
                <w:bottom w:val="none" w:sz="0" w:space="0" w:color="auto"/>
                <w:right w:val="none" w:sz="0" w:space="0" w:color="auto"/>
              </w:divBdr>
            </w:div>
          </w:divsChild>
        </w:div>
        <w:div w:id="1936353314">
          <w:marLeft w:val="0"/>
          <w:marRight w:val="0"/>
          <w:marTop w:val="0"/>
          <w:marBottom w:val="0"/>
          <w:divBdr>
            <w:top w:val="none" w:sz="0" w:space="0" w:color="auto"/>
            <w:left w:val="none" w:sz="0" w:space="0" w:color="auto"/>
            <w:bottom w:val="none" w:sz="0" w:space="0" w:color="auto"/>
            <w:right w:val="none" w:sz="0" w:space="0" w:color="auto"/>
          </w:divBdr>
          <w:divsChild>
            <w:div w:id="174854488">
              <w:marLeft w:val="0"/>
              <w:marRight w:val="0"/>
              <w:marTop w:val="0"/>
              <w:marBottom w:val="0"/>
              <w:divBdr>
                <w:top w:val="none" w:sz="0" w:space="0" w:color="auto"/>
                <w:left w:val="none" w:sz="0" w:space="0" w:color="auto"/>
                <w:bottom w:val="none" w:sz="0" w:space="0" w:color="auto"/>
                <w:right w:val="none" w:sz="0" w:space="0" w:color="auto"/>
              </w:divBdr>
            </w:div>
          </w:divsChild>
        </w:div>
        <w:div w:id="1947731691">
          <w:marLeft w:val="0"/>
          <w:marRight w:val="0"/>
          <w:marTop w:val="0"/>
          <w:marBottom w:val="0"/>
          <w:divBdr>
            <w:top w:val="none" w:sz="0" w:space="0" w:color="auto"/>
            <w:left w:val="none" w:sz="0" w:space="0" w:color="auto"/>
            <w:bottom w:val="none" w:sz="0" w:space="0" w:color="auto"/>
            <w:right w:val="none" w:sz="0" w:space="0" w:color="auto"/>
          </w:divBdr>
          <w:divsChild>
            <w:div w:id="1827628793">
              <w:marLeft w:val="0"/>
              <w:marRight w:val="0"/>
              <w:marTop w:val="0"/>
              <w:marBottom w:val="0"/>
              <w:divBdr>
                <w:top w:val="none" w:sz="0" w:space="0" w:color="auto"/>
                <w:left w:val="none" w:sz="0" w:space="0" w:color="auto"/>
                <w:bottom w:val="none" w:sz="0" w:space="0" w:color="auto"/>
                <w:right w:val="none" w:sz="0" w:space="0" w:color="auto"/>
              </w:divBdr>
            </w:div>
          </w:divsChild>
        </w:div>
        <w:div w:id="1966697083">
          <w:marLeft w:val="0"/>
          <w:marRight w:val="0"/>
          <w:marTop w:val="0"/>
          <w:marBottom w:val="0"/>
          <w:divBdr>
            <w:top w:val="none" w:sz="0" w:space="0" w:color="auto"/>
            <w:left w:val="none" w:sz="0" w:space="0" w:color="auto"/>
            <w:bottom w:val="none" w:sz="0" w:space="0" w:color="auto"/>
            <w:right w:val="none" w:sz="0" w:space="0" w:color="auto"/>
          </w:divBdr>
          <w:divsChild>
            <w:div w:id="2104573282">
              <w:marLeft w:val="0"/>
              <w:marRight w:val="0"/>
              <w:marTop w:val="0"/>
              <w:marBottom w:val="0"/>
              <w:divBdr>
                <w:top w:val="none" w:sz="0" w:space="0" w:color="auto"/>
                <w:left w:val="none" w:sz="0" w:space="0" w:color="auto"/>
                <w:bottom w:val="none" w:sz="0" w:space="0" w:color="auto"/>
                <w:right w:val="none" w:sz="0" w:space="0" w:color="auto"/>
              </w:divBdr>
            </w:div>
          </w:divsChild>
        </w:div>
        <w:div w:id="2025667611">
          <w:marLeft w:val="0"/>
          <w:marRight w:val="0"/>
          <w:marTop w:val="0"/>
          <w:marBottom w:val="0"/>
          <w:divBdr>
            <w:top w:val="none" w:sz="0" w:space="0" w:color="auto"/>
            <w:left w:val="none" w:sz="0" w:space="0" w:color="auto"/>
            <w:bottom w:val="none" w:sz="0" w:space="0" w:color="auto"/>
            <w:right w:val="none" w:sz="0" w:space="0" w:color="auto"/>
          </w:divBdr>
          <w:divsChild>
            <w:div w:id="277417378">
              <w:marLeft w:val="0"/>
              <w:marRight w:val="0"/>
              <w:marTop w:val="0"/>
              <w:marBottom w:val="0"/>
              <w:divBdr>
                <w:top w:val="none" w:sz="0" w:space="0" w:color="auto"/>
                <w:left w:val="none" w:sz="0" w:space="0" w:color="auto"/>
                <w:bottom w:val="none" w:sz="0" w:space="0" w:color="auto"/>
                <w:right w:val="none" w:sz="0" w:space="0" w:color="auto"/>
              </w:divBdr>
            </w:div>
          </w:divsChild>
        </w:div>
        <w:div w:id="2029721675">
          <w:marLeft w:val="0"/>
          <w:marRight w:val="0"/>
          <w:marTop w:val="0"/>
          <w:marBottom w:val="0"/>
          <w:divBdr>
            <w:top w:val="none" w:sz="0" w:space="0" w:color="auto"/>
            <w:left w:val="none" w:sz="0" w:space="0" w:color="auto"/>
            <w:bottom w:val="none" w:sz="0" w:space="0" w:color="auto"/>
            <w:right w:val="none" w:sz="0" w:space="0" w:color="auto"/>
          </w:divBdr>
          <w:divsChild>
            <w:div w:id="1438671805">
              <w:marLeft w:val="0"/>
              <w:marRight w:val="0"/>
              <w:marTop w:val="0"/>
              <w:marBottom w:val="0"/>
              <w:divBdr>
                <w:top w:val="none" w:sz="0" w:space="0" w:color="auto"/>
                <w:left w:val="none" w:sz="0" w:space="0" w:color="auto"/>
                <w:bottom w:val="none" w:sz="0" w:space="0" w:color="auto"/>
                <w:right w:val="none" w:sz="0" w:space="0" w:color="auto"/>
              </w:divBdr>
            </w:div>
          </w:divsChild>
        </w:div>
        <w:div w:id="2043087291">
          <w:marLeft w:val="0"/>
          <w:marRight w:val="0"/>
          <w:marTop w:val="0"/>
          <w:marBottom w:val="0"/>
          <w:divBdr>
            <w:top w:val="none" w:sz="0" w:space="0" w:color="auto"/>
            <w:left w:val="none" w:sz="0" w:space="0" w:color="auto"/>
            <w:bottom w:val="none" w:sz="0" w:space="0" w:color="auto"/>
            <w:right w:val="none" w:sz="0" w:space="0" w:color="auto"/>
          </w:divBdr>
          <w:divsChild>
            <w:div w:id="1101756604">
              <w:marLeft w:val="0"/>
              <w:marRight w:val="0"/>
              <w:marTop w:val="0"/>
              <w:marBottom w:val="0"/>
              <w:divBdr>
                <w:top w:val="none" w:sz="0" w:space="0" w:color="auto"/>
                <w:left w:val="none" w:sz="0" w:space="0" w:color="auto"/>
                <w:bottom w:val="none" w:sz="0" w:space="0" w:color="auto"/>
                <w:right w:val="none" w:sz="0" w:space="0" w:color="auto"/>
              </w:divBdr>
            </w:div>
          </w:divsChild>
        </w:div>
        <w:div w:id="2109498963">
          <w:marLeft w:val="0"/>
          <w:marRight w:val="0"/>
          <w:marTop w:val="0"/>
          <w:marBottom w:val="0"/>
          <w:divBdr>
            <w:top w:val="none" w:sz="0" w:space="0" w:color="auto"/>
            <w:left w:val="none" w:sz="0" w:space="0" w:color="auto"/>
            <w:bottom w:val="none" w:sz="0" w:space="0" w:color="auto"/>
            <w:right w:val="none" w:sz="0" w:space="0" w:color="auto"/>
          </w:divBdr>
          <w:divsChild>
            <w:div w:id="1775663346">
              <w:marLeft w:val="0"/>
              <w:marRight w:val="0"/>
              <w:marTop w:val="0"/>
              <w:marBottom w:val="0"/>
              <w:divBdr>
                <w:top w:val="none" w:sz="0" w:space="0" w:color="auto"/>
                <w:left w:val="none" w:sz="0" w:space="0" w:color="auto"/>
                <w:bottom w:val="none" w:sz="0" w:space="0" w:color="auto"/>
                <w:right w:val="none" w:sz="0" w:space="0" w:color="auto"/>
              </w:divBdr>
            </w:div>
          </w:divsChild>
        </w:div>
        <w:div w:id="2110225577">
          <w:marLeft w:val="0"/>
          <w:marRight w:val="0"/>
          <w:marTop w:val="0"/>
          <w:marBottom w:val="0"/>
          <w:divBdr>
            <w:top w:val="none" w:sz="0" w:space="0" w:color="auto"/>
            <w:left w:val="none" w:sz="0" w:space="0" w:color="auto"/>
            <w:bottom w:val="none" w:sz="0" w:space="0" w:color="auto"/>
            <w:right w:val="none" w:sz="0" w:space="0" w:color="auto"/>
          </w:divBdr>
          <w:divsChild>
            <w:div w:id="1544751651">
              <w:marLeft w:val="0"/>
              <w:marRight w:val="0"/>
              <w:marTop w:val="0"/>
              <w:marBottom w:val="0"/>
              <w:divBdr>
                <w:top w:val="none" w:sz="0" w:space="0" w:color="auto"/>
                <w:left w:val="none" w:sz="0" w:space="0" w:color="auto"/>
                <w:bottom w:val="none" w:sz="0" w:space="0" w:color="auto"/>
                <w:right w:val="none" w:sz="0" w:space="0" w:color="auto"/>
              </w:divBdr>
            </w:div>
          </w:divsChild>
        </w:div>
        <w:div w:id="2118018749">
          <w:marLeft w:val="0"/>
          <w:marRight w:val="0"/>
          <w:marTop w:val="0"/>
          <w:marBottom w:val="0"/>
          <w:divBdr>
            <w:top w:val="none" w:sz="0" w:space="0" w:color="auto"/>
            <w:left w:val="none" w:sz="0" w:space="0" w:color="auto"/>
            <w:bottom w:val="none" w:sz="0" w:space="0" w:color="auto"/>
            <w:right w:val="none" w:sz="0" w:space="0" w:color="auto"/>
          </w:divBdr>
          <w:divsChild>
            <w:div w:id="73944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763304">
      <w:bodyDiv w:val="1"/>
      <w:marLeft w:val="0"/>
      <w:marRight w:val="0"/>
      <w:marTop w:val="0"/>
      <w:marBottom w:val="0"/>
      <w:divBdr>
        <w:top w:val="none" w:sz="0" w:space="0" w:color="auto"/>
        <w:left w:val="none" w:sz="0" w:space="0" w:color="auto"/>
        <w:bottom w:val="none" w:sz="0" w:space="0" w:color="auto"/>
        <w:right w:val="none" w:sz="0" w:space="0" w:color="auto"/>
      </w:divBdr>
      <w:divsChild>
        <w:div w:id="386421165">
          <w:marLeft w:val="0"/>
          <w:marRight w:val="0"/>
          <w:marTop w:val="0"/>
          <w:marBottom w:val="0"/>
          <w:divBdr>
            <w:top w:val="none" w:sz="0" w:space="0" w:color="auto"/>
            <w:left w:val="none" w:sz="0" w:space="0" w:color="auto"/>
            <w:bottom w:val="none" w:sz="0" w:space="0" w:color="auto"/>
            <w:right w:val="none" w:sz="0" w:space="0" w:color="auto"/>
          </w:divBdr>
          <w:divsChild>
            <w:div w:id="137057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339802">
      <w:bodyDiv w:val="1"/>
      <w:marLeft w:val="0"/>
      <w:marRight w:val="0"/>
      <w:marTop w:val="0"/>
      <w:marBottom w:val="0"/>
      <w:divBdr>
        <w:top w:val="none" w:sz="0" w:space="0" w:color="auto"/>
        <w:left w:val="none" w:sz="0" w:space="0" w:color="auto"/>
        <w:bottom w:val="none" w:sz="0" w:space="0" w:color="auto"/>
        <w:right w:val="none" w:sz="0" w:space="0" w:color="auto"/>
      </w:divBdr>
    </w:div>
    <w:div w:id="2088531550">
      <w:bodyDiv w:val="1"/>
      <w:marLeft w:val="0"/>
      <w:marRight w:val="0"/>
      <w:marTop w:val="0"/>
      <w:marBottom w:val="0"/>
      <w:divBdr>
        <w:top w:val="none" w:sz="0" w:space="0" w:color="auto"/>
        <w:left w:val="none" w:sz="0" w:space="0" w:color="auto"/>
        <w:bottom w:val="none" w:sz="0" w:space="0" w:color="auto"/>
        <w:right w:val="none" w:sz="0" w:space="0" w:color="auto"/>
      </w:divBdr>
    </w:div>
    <w:div w:id="2106226740">
      <w:bodyDiv w:val="1"/>
      <w:marLeft w:val="0"/>
      <w:marRight w:val="0"/>
      <w:marTop w:val="0"/>
      <w:marBottom w:val="0"/>
      <w:divBdr>
        <w:top w:val="none" w:sz="0" w:space="0" w:color="auto"/>
        <w:left w:val="none" w:sz="0" w:space="0" w:color="auto"/>
        <w:bottom w:val="none" w:sz="0" w:space="0" w:color="auto"/>
        <w:right w:val="none" w:sz="0" w:space="0" w:color="auto"/>
      </w:divBdr>
    </w:div>
    <w:div w:id="2129355013">
      <w:bodyDiv w:val="1"/>
      <w:marLeft w:val="0"/>
      <w:marRight w:val="0"/>
      <w:marTop w:val="0"/>
      <w:marBottom w:val="0"/>
      <w:divBdr>
        <w:top w:val="none" w:sz="0" w:space="0" w:color="auto"/>
        <w:left w:val="none" w:sz="0" w:space="0" w:color="auto"/>
        <w:bottom w:val="none" w:sz="0" w:space="0" w:color="auto"/>
        <w:right w:val="none" w:sz="0" w:space="0" w:color="auto"/>
      </w:divBdr>
      <w:divsChild>
        <w:div w:id="28920460">
          <w:marLeft w:val="0"/>
          <w:marRight w:val="0"/>
          <w:marTop w:val="0"/>
          <w:marBottom w:val="0"/>
          <w:divBdr>
            <w:top w:val="none" w:sz="0" w:space="0" w:color="auto"/>
            <w:left w:val="none" w:sz="0" w:space="0" w:color="auto"/>
            <w:bottom w:val="none" w:sz="0" w:space="0" w:color="auto"/>
            <w:right w:val="none" w:sz="0" w:space="0" w:color="auto"/>
          </w:divBdr>
          <w:divsChild>
            <w:div w:id="1039354148">
              <w:marLeft w:val="0"/>
              <w:marRight w:val="0"/>
              <w:marTop w:val="0"/>
              <w:marBottom w:val="0"/>
              <w:divBdr>
                <w:top w:val="none" w:sz="0" w:space="0" w:color="auto"/>
                <w:left w:val="none" w:sz="0" w:space="0" w:color="auto"/>
                <w:bottom w:val="none" w:sz="0" w:space="0" w:color="auto"/>
                <w:right w:val="none" w:sz="0" w:space="0" w:color="auto"/>
              </w:divBdr>
            </w:div>
          </w:divsChild>
        </w:div>
        <w:div w:id="54668330">
          <w:marLeft w:val="0"/>
          <w:marRight w:val="0"/>
          <w:marTop w:val="0"/>
          <w:marBottom w:val="0"/>
          <w:divBdr>
            <w:top w:val="none" w:sz="0" w:space="0" w:color="auto"/>
            <w:left w:val="none" w:sz="0" w:space="0" w:color="auto"/>
            <w:bottom w:val="none" w:sz="0" w:space="0" w:color="auto"/>
            <w:right w:val="none" w:sz="0" w:space="0" w:color="auto"/>
          </w:divBdr>
          <w:divsChild>
            <w:div w:id="151600643">
              <w:marLeft w:val="0"/>
              <w:marRight w:val="0"/>
              <w:marTop w:val="0"/>
              <w:marBottom w:val="0"/>
              <w:divBdr>
                <w:top w:val="none" w:sz="0" w:space="0" w:color="auto"/>
                <w:left w:val="none" w:sz="0" w:space="0" w:color="auto"/>
                <w:bottom w:val="none" w:sz="0" w:space="0" w:color="auto"/>
                <w:right w:val="none" w:sz="0" w:space="0" w:color="auto"/>
              </w:divBdr>
            </w:div>
          </w:divsChild>
        </w:div>
        <w:div w:id="67845979">
          <w:marLeft w:val="0"/>
          <w:marRight w:val="0"/>
          <w:marTop w:val="0"/>
          <w:marBottom w:val="0"/>
          <w:divBdr>
            <w:top w:val="none" w:sz="0" w:space="0" w:color="auto"/>
            <w:left w:val="none" w:sz="0" w:space="0" w:color="auto"/>
            <w:bottom w:val="none" w:sz="0" w:space="0" w:color="auto"/>
            <w:right w:val="none" w:sz="0" w:space="0" w:color="auto"/>
          </w:divBdr>
          <w:divsChild>
            <w:div w:id="582449778">
              <w:marLeft w:val="0"/>
              <w:marRight w:val="0"/>
              <w:marTop w:val="0"/>
              <w:marBottom w:val="0"/>
              <w:divBdr>
                <w:top w:val="none" w:sz="0" w:space="0" w:color="auto"/>
                <w:left w:val="none" w:sz="0" w:space="0" w:color="auto"/>
                <w:bottom w:val="none" w:sz="0" w:space="0" w:color="auto"/>
                <w:right w:val="none" w:sz="0" w:space="0" w:color="auto"/>
              </w:divBdr>
            </w:div>
          </w:divsChild>
        </w:div>
        <w:div w:id="69273575">
          <w:marLeft w:val="0"/>
          <w:marRight w:val="0"/>
          <w:marTop w:val="0"/>
          <w:marBottom w:val="0"/>
          <w:divBdr>
            <w:top w:val="none" w:sz="0" w:space="0" w:color="auto"/>
            <w:left w:val="none" w:sz="0" w:space="0" w:color="auto"/>
            <w:bottom w:val="none" w:sz="0" w:space="0" w:color="auto"/>
            <w:right w:val="none" w:sz="0" w:space="0" w:color="auto"/>
          </w:divBdr>
          <w:divsChild>
            <w:div w:id="2038385426">
              <w:marLeft w:val="0"/>
              <w:marRight w:val="0"/>
              <w:marTop w:val="0"/>
              <w:marBottom w:val="0"/>
              <w:divBdr>
                <w:top w:val="none" w:sz="0" w:space="0" w:color="auto"/>
                <w:left w:val="none" w:sz="0" w:space="0" w:color="auto"/>
                <w:bottom w:val="none" w:sz="0" w:space="0" w:color="auto"/>
                <w:right w:val="none" w:sz="0" w:space="0" w:color="auto"/>
              </w:divBdr>
            </w:div>
          </w:divsChild>
        </w:div>
        <w:div w:id="110906607">
          <w:marLeft w:val="0"/>
          <w:marRight w:val="0"/>
          <w:marTop w:val="0"/>
          <w:marBottom w:val="0"/>
          <w:divBdr>
            <w:top w:val="none" w:sz="0" w:space="0" w:color="auto"/>
            <w:left w:val="none" w:sz="0" w:space="0" w:color="auto"/>
            <w:bottom w:val="none" w:sz="0" w:space="0" w:color="auto"/>
            <w:right w:val="none" w:sz="0" w:space="0" w:color="auto"/>
          </w:divBdr>
          <w:divsChild>
            <w:div w:id="1154567644">
              <w:marLeft w:val="0"/>
              <w:marRight w:val="0"/>
              <w:marTop w:val="0"/>
              <w:marBottom w:val="0"/>
              <w:divBdr>
                <w:top w:val="none" w:sz="0" w:space="0" w:color="auto"/>
                <w:left w:val="none" w:sz="0" w:space="0" w:color="auto"/>
                <w:bottom w:val="none" w:sz="0" w:space="0" w:color="auto"/>
                <w:right w:val="none" w:sz="0" w:space="0" w:color="auto"/>
              </w:divBdr>
            </w:div>
          </w:divsChild>
        </w:div>
        <w:div w:id="242031231">
          <w:marLeft w:val="0"/>
          <w:marRight w:val="0"/>
          <w:marTop w:val="0"/>
          <w:marBottom w:val="0"/>
          <w:divBdr>
            <w:top w:val="none" w:sz="0" w:space="0" w:color="auto"/>
            <w:left w:val="none" w:sz="0" w:space="0" w:color="auto"/>
            <w:bottom w:val="none" w:sz="0" w:space="0" w:color="auto"/>
            <w:right w:val="none" w:sz="0" w:space="0" w:color="auto"/>
          </w:divBdr>
          <w:divsChild>
            <w:div w:id="1375539145">
              <w:marLeft w:val="0"/>
              <w:marRight w:val="0"/>
              <w:marTop w:val="0"/>
              <w:marBottom w:val="0"/>
              <w:divBdr>
                <w:top w:val="none" w:sz="0" w:space="0" w:color="auto"/>
                <w:left w:val="none" w:sz="0" w:space="0" w:color="auto"/>
                <w:bottom w:val="none" w:sz="0" w:space="0" w:color="auto"/>
                <w:right w:val="none" w:sz="0" w:space="0" w:color="auto"/>
              </w:divBdr>
            </w:div>
          </w:divsChild>
        </w:div>
        <w:div w:id="269627512">
          <w:marLeft w:val="0"/>
          <w:marRight w:val="0"/>
          <w:marTop w:val="0"/>
          <w:marBottom w:val="0"/>
          <w:divBdr>
            <w:top w:val="none" w:sz="0" w:space="0" w:color="auto"/>
            <w:left w:val="none" w:sz="0" w:space="0" w:color="auto"/>
            <w:bottom w:val="none" w:sz="0" w:space="0" w:color="auto"/>
            <w:right w:val="none" w:sz="0" w:space="0" w:color="auto"/>
          </w:divBdr>
          <w:divsChild>
            <w:div w:id="2081099123">
              <w:marLeft w:val="0"/>
              <w:marRight w:val="0"/>
              <w:marTop w:val="0"/>
              <w:marBottom w:val="0"/>
              <w:divBdr>
                <w:top w:val="none" w:sz="0" w:space="0" w:color="auto"/>
                <w:left w:val="none" w:sz="0" w:space="0" w:color="auto"/>
                <w:bottom w:val="none" w:sz="0" w:space="0" w:color="auto"/>
                <w:right w:val="none" w:sz="0" w:space="0" w:color="auto"/>
              </w:divBdr>
            </w:div>
          </w:divsChild>
        </w:div>
        <w:div w:id="312759050">
          <w:marLeft w:val="0"/>
          <w:marRight w:val="0"/>
          <w:marTop w:val="0"/>
          <w:marBottom w:val="0"/>
          <w:divBdr>
            <w:top w:val="none" w:sz="0" w:space="0" w:color="auto"/>
            <w:left w:val="none" w:sz="0" w:space="0" w:color="auto"/>
            <w:bottom w:val="none" w:sz="0" w:space="0" w:color="auto"/>
            <w:right w:val="none" w:sz="0" w:space="0" w:color="auto"/>
          </w:divBdr>
          <w:divsChild>
            <w:div w:id="1420566157">
              <w:marLeft w:val="0"/>
              <w:marRight w:val="0"/>
              <w:marTop w:val="0"/>
              <w:marBottom w:val="0"/>
              <w:divBdr>
                <w:top w:val="none" w:sz="0" w:space="0" w:color="auto"/>
                <w:left w:val="none" w:sz="0" w:space="0" w:color="auto"/>
                <w:bottom w:val="none" w:sz="0" w:space="0" w:color="auto"/>
                <w:right w:val="none" w:sz="0" w:space="0" w:color="auto"/>
              </w:divBdr>
            </w:div>
          </w:divsChild>
        </w:div>
        <w:div w:id="317149283">
          <w:marLeft w:val="0"/>
          <w:marRight w:val="0"/>
          <w:marTop w:val="0"/>
          <w:marBottom w:val="0"/>
          <w:divBdr>
            <w:top w:val="none" w:sz="0" w:space="0" w:color="auto"/>
            <w:left w:val="none" w:sz="0" w:space="0" w:color="auto"/>
            <w:bottom w:val="none" w:sz="0" w:space="0" w:color="auto"/>
            <w:right w:val="none" w:sz="0" w:space="0" w:color="auto"/>
          </w:divBdr>
          <w:divsChild>
            <w:div w:id="559096017">
              <w:marLeft w:val="0"/>
              <w:marRight w:val="0"/>
              <w:marTop w:val="0"/>
              <w:marBottom w:val="0"/>
              <w:divBdr>
                <w:top w:val="none" w:sz="0" w:space="0" w:color="auto"/>
                <w:left w:val="none" w:sz="0" w:space="0" w:color="auto"/>
                <w:bottom w:val="none" w:sz="0" w:space="0" w:color="auto"/>
                <w:right w:val="none" w:sz="0" w:space="0" w:color="auto"/>
              </w:divBdr>
            </w:div>
          </w:divsChild>
        </w:div>
        <w:div w:id="332732339">
          <w:marLeft w:val="0"/>
          <w:marRight w:val="0"/>
          <w:marTop w:val="0"/>
          <w:marBottom w:val="0"/>
          <w:divBdr>
            <w:top w:val="none" w:sz="0" w:space="0" w:color="auto"/>
            <w:left w:val="none" w:sz="0" w:space="0" w:color="auto"/>
            <w:bottom w:val="none" w:sz="0" w:space="0" w:color="auto"/>
            <w:right w:val="none" w:sz="0" w:space="0" w:color="auto"/>
          </w:divBdr>
          <w:divsChild>
            <w:div w:id="1461072026">
              <w:marLeft w:val="0"/>
              <w:marRight w:val="0"/>
              <w:marTop w:val="0"/>
              <w:marBottom w:val="0"/>
              <w:divBdr>
                <w:top w:val="none" w:sz="0" w:space="0" w:color="auto"/>
                <w:left w:val="none" w:sz="0" w:space="0" w:color="auto"/>
                <w:bottom w:val="none" w:sz="0" w:space="0" w:color="auto"/>
                <w:right w:val="none" w:sz="0" w:space="0" w:color="auto"/>
              </w:divBdr>
            </w:div>
          </w:divsChild>
        </w:div>
        <w:div w:id="441071532">
          <w:marLeft w:val="0"/>
          <w:marRight w:val="0"/>
          <w:marTop w:val="0"/>
          <w:marBottom w:val="0"/>
          <w:divBdr>
            <w:top w:val="none" w:sz="0" w:space="0" w:color="auto"/>
            <w:left w:val="none" w:sz="0" w:space="0" w:color="auto"/>
            <w:bottom w:val="none" w:sz="0" w:space="0" w:color="auto"/>
            <w:right w:val="none" w:sz="0" w:space="0" w:color="auto"/>
          </w:divBdr>
          <w:divsChild>
            <w:div w:id="670761491">
              <w:marLeft w:val="0"/>
              <w:marRight w:val="0"/>
              <w:marTop w:val="0"/>
              <w:marBottom w:val="0"/>
              <w:divBdr>
                <w:top w:val="none" w:sz="0" w:space="0" w:color="auto"/>
                <w:left w:val="none" w:sz="0" w:space="0" w:color="auto"/>
                <w:bottom w:val="none" w:sz="0" w:space="0" w:color="auto"/>
                <w:right w:val="none" w:sz="0" w:space="0" w:color="auto"/>
              </w:divBdr>
            </w:div>
          </w:divsChild>
        </w:div>
        <w:div w:id="442189580">
          <w:marLeft w:val="0"/>
          <w:marRight w:val="0"/>
          <w:marTop w:val="0"/>
          <w:marBottom w:val="0"/>
          <w:divBdr>
            <w:top w:val="none" w:sz="0" w:space="0" w:color="auto"/>
            <w:left w:val="none" w:sz="0" w:space="0" w:color="auto"/>
            <w:bottom w:val="none" w:sz="0" w:space="0" w:color="auto"/>
            <w:right w:val="none" w:sz="0" w:space="0" w:color="auto"/>
          </w:divBdr>
          <w:divsChild>
            <w:div w:id="767121208">
              <w:marLeft w:val="0"/>
              <w:marRight w:val="0"/>
              <w:marTop w:val="0"/>
              <w:marBottom w:val="0"/>
              <w:divBdr>
                <w:top w:val="none" w:sz="0" w:space="0" w:color="auto"/>
                <w:left w:val="none" w:sz="0" w:space="0" w:color="auto"/>
                <w:bottom w:val="none" w:sz="0" w:space="0" w:color="auto"/>
                <w:right w:val="none" w:sz="0" w:space="0" w:color="auto"/>
              </w:divBdr>
            </w:div>
          </w:divsChild>
        </w:div>
        <w:div w:id="454328241">
          <w:marLeft w:val="0"/>
          <w:marRight w:val="0"/>
          <w:marTop w:val="0"/>
          <w:marBottom w:val="0"/>
          <w:divBdr>
            <w:top w:val="none" w:sz="0" w:space="0" w:color="auto"/>
            <w:left w:val="none" w:sz="0" w:space="0" w:color="auto"/>
            <w:bottom w:val="none" w:sz="0" w:space="0" w:color="auto"/>
            <w:right w:val="none" w:sz="0" w:space="0" w:color="auto"/>
          </w:divBdr>
          <w:divsChild>
            <w:div w:id="1604995628">
              <w:marLeft w:val="0"/>
              <w:marRight w:val="0"/>
              <w:marTop w:val="0"/>
              <w:marBottom w:val="0"/>
              <w:divBdr>
                <w:top w:val="none" w:sz="0" w:space="0" w:color="auto"/>
                <w:left w:val="none" w:sz="0" w:space="0" w:color="auto"/>
                <w:bottom w:val="none" w:sz="0" w:space="0" w:color="auto"/>
                <w:right w:val="none" w:sz="0" w:space="0" w:color="auto"/>
              </w:divBdr>
            </w:div>
          </w:divsChild>
        </w:div>
        <w:div w:id="475494856">
          <w:marLeft w:val="0"/>
          <w:marRight w:val="0"/>
          <w:marTop w:val="0"/>
          <w:marBottom w:val="0"/>
          <w:divBdr>
            <w:top w:val="none" w:sz="0" w:space="0" w:color="auto"/>
            <w:left w:val="none" w:sz="0" w:space="0" w:color="auto"/>
            <w:bottom w:val="none" w:sz="0" w:space="0" w:color="auto"/>
            <w:right w:val="none" w:sz="0" w:space="0" w:color="auto"/>
          </w:divBdr>
          <w:divsChild>
            <w:div w:id="1398165984">
              <w:marLeft w:val="0"/>
              <w:marRight w:val="0"/>
              <w:marTop w:val="0"/>
              <w:marBottom w:val="0"/>
              <w:divBdr>
                <w:top w:val="none" w:sz="0" w:space="0" w:color="auto"/>
                <w:left w:val="none" w:sz="0" w:space="0" w:color="auto"/>
                <w:bottom w:val="none" w:sz="0" w:space="0" w:color="auto"/>
                <w:right w:val="none" w:sz="0" w:space="0" w:color="auto"/>
              </w:divBdr>
            </w:div>
          </w:divsChild>
        </w:div>
        <w:div w:id="487675313">
          <w:marLeft w:val="0"/>
          <w:marRight w:val="0"/>
          <w:marTop w:val="0"/>
          <w:marBottom w:val="0"/>
          <w:divBdr>
            <w:top w:val="none" w:sz="0" w:space="0" w:color="auto"/>
            <w:left w:val="none" w:sz="0" w:space="0" w:color="auto"/>
            <w:bottom w:val="none" w:sz="0" w:space="0" w:color="auto"/>
            <w:right w:val="none" w:sz="0" w:space="0" w:color="auto"/>
          </w:divBdr>
          <w:divsChild>
            <w:div w:id="541672120">
              <w:marLeft w:val="0"/>
              <w:marRight w:val="0"/>
              <w:marTop w:val="0"/>
              <w:marBottom w:val="0"/>
              <w:divBdr>
                <w:top w:val="none" w:sz="0" w:space="0" w:color="auto"/>
                <w:left w:val="none" w:sz="0" w:space="0" w:color="auto"/>
                <w:bottom w:val="none" w:sz="0" w:space="0" w:color="auto"/>
                <w:right w:val="none" w:sz="0" w:space="0" w:color="auto"/>
              </w:divBdr>
            </w:div>
          </w:divsChild>
        </w:div>
        <w:div w:id="586962590">
          <w:marLeft w:val="0"/>
          <w:marRight w:val="0"/>
          <w:marTop w:val="0"/>
          <w:marBottom w:val="0"/>
          <w:divBdr>
            <w:top w:val="none" w:sz="0" w:space="0" w:color="auto"/>
            <w:left w:val="none" w:sz="0" w:space="0" w:color="auto"/>
            <w:bottom w:val="none" w:sz="0" w:space="0" w:color="auto"/>
            <w:right w:val="none" w:sz="0" w:space="0" w:color="auto"/>
          </w:divBdr>
          <w:divsChild>
            <w:div w:id="2035303273">
              <w:marLeft w:val="0"/>
              <w:marRight w:val="0"/>
              <w:marTop w:val="0"/>
              <w:marBottom w:val="0"/>
              <w:divBdr>
                <w:top w:val="none" w:sz="0" w:space="0" w:color="auto"/>
                <w:left w:val="none" w:sz="0" w:space="0" w:color="auto"/>
                <w:bottom w:val="none" w:sz="0" w:space="0" w:color="auto"/>
                <w:right w:val="none" w:sz="0" w:space="0" w:color="auto"/>
              </w:divBdr>
            </w:div>
          </w:divsChild>
        </w:div>
        <w:div w:id="667367437">
          <w:marLeft w:val="0"/>
          <w:marRight w:val="0"/>
          <w:marTop w:val="0"/>
          <w:marBottom w:val="0"/>
          <w:divBdr>
            <w:top w:val="none" w:sz="0" w:space="0" w:color="auto"/>
            <w:left w:val="none" w:sz="0" w:space="0" w:color="auto"/>
            <w:bottom w:val="none" w:sz="0" w:space="0" w:color="auto"/>
            <w:right w:val="none" w:sz="0" w:space="0" w:color="auto"/>
          </w:divBdr>
          <w:divsChild>
            <w:div w:id="329870388">
              <w:marLeft w:val="0"/>
              <w:marRight w:val="0"/>
              <w:marTop w:val="0"/>
              <w:marBottom w:val="0"/>
              <w:divBdr>
                <w:top w:val="none" w:sz="0" w:space="0" w:color="auto"/>
                <w:left w:val="none" w:sz="0" w:space="0" w:color="auto"/>
                <w:bottom w:val="none" w:sz="0" w:space="0" w:color="auto"/>
                <w:right w:val="none" w:sz="0" w:space="0" w:color="auto"/>
              </w:divBdr>
            </w:div>
          </w:divsChild>
        </w:div>
        <w:div w:id="801265074">
          <w:marLeft w:val="0"/>
          <w:marRight w:val="0"/>
          <w:marTop w:val="0"/>
          <w:marBottom w:val="0"/>
          <w:divBdr>
            <w:top w:val="none" w:sz="0" w:space="0" w:color="auto"/>
            <w:left w:val="none" w:sz="0" w:space="0" w:color="auto"/>
            <w:bottom w:val="none" w:sz="0" w:space="0" w:color="auto"/>
            <w:right w:val="none" w:sz="0" w:space="0" w:color="auto"/>
          </w:divBdr>
          <w:divsChild>
            <w:div w:id="458764519">
              <w:marLeft w:val="0"/>
              <w:marRight w:val="0"/>
              <w:marTop w:val="0"/>
              <w:marBottom w:val="0"/>
              <w:divBdr>
                <w:top w:val="none" w:sz="0" w:space="0" w:color="auto"/>
                <w:left w:val="none" w:sz="0" w:space="0" w:color="auto"/>
                <w:bottom w:val="none" w:sz="0" w:space="0" w:color="auto"/>
                <w:right w:val="none" w:sz="0" w:space="0" w:color="auto"/>
              </w:divBdr>
            </w:div>
          </w:divsChild>
        </w:div>
        <w:div w:id="845942370">
          <w:marLeft w:val="0"/>
          <w:marRight w:val="0"/>
          <w:marTop w:val="0"/>
          <w:marBottom w:val="0"/>
          <w:divBdr>
            <w:top w:val="none" w:sz="0" w:space="0" w:color="auto"/>
            <w:left w:val="none" w:sz="0" w:space="0" w:color="auto"/>
            <w:bottom w:val="none" w:sz="0" w:space="0" w:color="auto"/>
            <w:right w:val="none" w:sz="0" w:space="0" w:color="auto"/>
          </w:divBdr>
          <w:divsChild>
            <w:div w:id="1578511338">
              <w:marLeft w:val="0"/>
              <w:marRight w:val="0"/>
              <w:marTop w:val="0"/>
              <w:marBottom w:val="0"/>
              <w:divBdr>
                <w:top w:val="none" w:sz="0" w:space="0" w:color="auto"/>
                <w:left w:val="none" w:sz="0" w:space="0" w:color="auto"/>
                <w:bottom w:val="none" w:sz="0" w:space="0" w:color="auto"/>
                <w:right w:val="none" w:sz="0" w:space="0" w:color="auto"/>
              </w:divBdr>
            </w:div>
          </w:divsChild>
        </w:div>
        <w:div w:id="856624103">
          <w:marLeft w:val="0"/>
          <w:marRight w:val="0"/>
          <w:marTop w:val="0"/>
          <w:marBottom w:val="0"/>
          <w:divBdr>
            <w:top w:val="none" w:sz="0" w:space="0" w:color="auto"/>
            <w:left w:val="none" w:sz="0" w:space="0" w:color="auto"/>
            <w:bottom w:val="none" w:sz="0" w:space="0" w:color="auto"/>
            <w:right w:val="none" w:sz="0" w:space="0" w:color="auto"/>
          </w:divBdr>
          <w:divsChild>
            <w:div w:id="126050232">
              <w:marLeft w:val="0"/>
              <w:marRight w:val="0"/>
              <w:marTop w:val="0"/>
              <w:marBottom w:val="0"/>
              <w:divBdr>
                <w:top w:val="none" w:sz="0" w:space="0" w:color="auto"/>
                <w:left w:val="none" w:sz="0" w:space="0" w:color="auto"/>
                <w:bottom w:val="none" w:sz="0" w:space="0" w:color="auto"/>
                <w:right w:val="none" w:sz="0" w:space="0" w:color="auto"/>
              </w:divBdr>
            </w:div>
          </w:divsChild>
        </w:div>
        <w:div w:id="897476360">
          <w:marLeft w:val="0"/>
          <w:marRight w:val="0"/>
          <w:marTop w:val="0"/>
          <w:marBottom w:val="0"/>
          <w:divBdr>
            <w:top w:val="none" w:sz="0" w:space="0" w:color="auto"/>
            <w:left w:val="none" w:sz="0" w:space="0" w:color="auto"/>
            <w:bottom w:val="none" w:sz="0" w:space="0" w:color="auto"/>
            <w:right w:val="none" w:sz="0" w:space="0" w:color="auto"/>
          </w:divBdr>
          <w:divsChild>
            <w:div w:id="369234359">
              <w:marLeft w:val="0"/>
              <w:marRight w:val="0"/>
              <w:marTop w:val="0"/>
              <w:marBottom w:val="0"/>
              <w:divBdr>
                <w:top w:val="none" w:sz="0" w:space="0" w:color="auto"/>
                <w:left w:val="none" w:sz="0" w:space="0" w:color="auto"/>
                <w:bottom w:val="none" w:sz="0" w:space="0" w:color="auto"/>
                <w:right w:val="none" w:sz="0" w:space="0" w:color="auto"/>
              </w:divBdr>
            </w:div>
          </w:divsChild>
        </w:div>
        <w:div w:id="918294728">
          <w:marLeft w:val="0"/>
          <w:marRight w:val="0"/>
          <w:marTop w:val="0"/>
          <w:marBottom w:val="0"/>
          <w:divBdr>
            <w:top w:val="none" w:sz="0" w:space="0" w:color="auto"/>
            <w:left w:val="none" w:sz="0" w:space="0" w:color="auto"/>
            <w:bottom w:val="none" w:sz="0" w:space="0" w:color="auto"/>
            <w:right w:val="none" w:sz="0" w:space="0" w:color="auto"/>
          </w:divBdr>
          <w:divsChild>
            <w:div w:id="1878471928">
              <w:marLeft w:val="0"/>
              <w:marRight w:val="0"/>
              <w:marTop w:val="0"/>
              <w:marBottom w:val="0"/>
              <w:divBdr>
                <w:top w:val="none" w:sz="0" w:space="0" w:color="auto"/>
                <w:left w:val="none" w:sz="0" w:space="0" w:color="auto"/>
                <w:bottom w:val="none" w:sz="0" w:space="0" w:color="auto"/>
                <w:right w:val="none" w:sz="0" w:space="0" w:color="auto"/>
              </w:divBdr>
            </w:div>
          </w:divsChild>
        </w:div>
        <w:div w:id="954865290">
          <w:marLeft w:val="0"/>
          <w:marRight w:val="0"/>
          <w:marTop w:val="0"/>
          <w:marBottom w:val="0"/>
          <w:divBdr>
            <w:top w:val="none" w:sz="0" w:space="0" w:color="auto"/>
            <w:left w:val="none" w:sz="0" w:space="0" w:color="auto"/>
            <w:bottom w:val="none" w:sz="0" w:space="0" w:color="auto"/>
            <w:right w:val="none" w:sz="0" w:space="0" w:color="auto"/>
          </w:divBdr>
          <w:divsChild>
            <w:div w:id="448933292">
              <w:marLeft w:val="0"/>
              <w:marRight w:val="0"/>
              <w:marTop w:val="0"/>
              <w:marBottom w:val="0"/>
              <w:divBdr>
                <w:top w:val="none" w:sz="0" w:space="0" w:color="auto"/>
                <w:left w:val="none" w:sz="0" w:space="0" w:color="auto"/>
                <w:bottom w:val="none" w:sz="0" w:space="0" w:color="auto"/>
                <w:right w:val="none" w:sz="0" w:space="0" w:color="auto"/>
              </w:divBdr>
            </w:div>
          </w:divsChild>
        </w:div>
        <w:div w:id="985012648">
          <w:marLeft w:val="0"/>
          <w:marRight w:val="0"/>
          <w:marTop w:val="0"/>
          <w:marBottom w:val="0"/>
          <w:divBdr>
            <w:top w:val="none" w:sz="0" w:space="0" w:color="auto"/>
            <w:left w:val="none" w:sz="0" w:space="0" w:color="auto"/>
            <w:bottom w:val="none" w:sz="0" w:space="0" w:color="auto"/>
            <w:right w:val="none" w:sz="0" w:space="0" w:color="auto"/>
          </w:divBdr>
          <w:divsChild>
            <w:div w:id="1412698929">
              <w:marLeft w:val="0"/>
              <w:marRight w:val="0"/>
              <w:marTop w:val="0"/>
              <w:marBottom w:val="0"/>
              <w:divBdr>
                <w:top w:val="none" w:sz="0" w:space="0" w:color="auto"/>
                <w:left w:val="none" w:sz="0" w:space="0" w:color="auto"/>
                <w:bottom w:val="none" w:sz="0" w:space="0" w:color="auto"/>
                <w:right w:val="none" w:sz="0" w:space="0" w:color="auto"/>
              </w:divBdr>
            </w:div>
          </w:divsChild>
        </w:div>
        <w:div w:id="1052733866">
          <w:marLeft w:val="0"/>
          <w:marRight w:val="0"/>
          <w:marTop w:val="0"/>
          <w:marBottom w:val="0"/>
          <w:divBdr>
            <w:top w:val="none" w:sz="0" w:space="0" w:color="auto"/>
            <w:left w:val="none" w:sz="0" w:space="0" w:color="auto"/>
            <w:bottom w:val="none" w:sz="0" w:space="0" w:color="auto"/>
            <w:right w:val="none" w:sz="0" w:space="0" w:color="auto"/>
          </w:divBdr>
          <w:divsChild>
            <w:div w:id="257758958">
              <w:marLeft w:val="0"/>
              <w:marRight w:val="0"/>
              <w:marTop w:val="0"/>
              <w:marBottom w:val="0"/>
              <w:divBdr>
                <w:top w:val="none" w:sz="0" w:space="0" w:color="auto"/>
                <w:left w:val="none" w:sz="0" w:space="0" w:color="auto"/>
                <w:bottom w:val="none" w:sz="0" w:space="0" w:color="auto"/>
                <w:right w:val="none" w:sz="0" w:space="0" w:color="auto"/>
              </w:divBdr>
            </w:div>
          </w:divsChild>
        </w:div>
        <w:div w:id="1135098332">
          <w:marLeft w:val="0"/>
          <w:marRight w:val="0"/>
          <w:marTop w:val="0"/>
          <w:marBottom w:val="0"/>
          <w:divBdr>
            <w:top w:val="none" w:sz="0" w:space="0" w:color="auto"/>
            <w:left w:val="none" w:sz="0" w:space="0" w:color="auto"/>
            <w:bottom w:val="none" w:sz="0" w:space="0" w:color="auto"/>
            <w:right w:val="none" w:sz="0" w:space="0" w:color="auto"/>
          </w:divBdr>
          <w:divsChild>
            <w:div w:id="1527793611">
              <w:marLeft w:val="0"/>
              <w:marRight w:val="0"/>
              <w:marTop w:val="0"/>
              <w:marBottom w:val="0"/>
              <w:divBdr>
                <w:top w:val="none" w:sz="0" w:space="0" w:color="auto"/>
                <w:left w:val="none" w:sz="0" w:space="0" w:color="auto"/>
                <w:bottom w:val="none" w:sz="0" w:space="0" w:color="auto"/>
                <w:right w:val="none" w:sz="0" w:space="0" w:color="auto"/>
              </w:divBdr>
            </w:div>
          </w:divsChild>
        </w:div>
        <w:div w:id="1135640307">
          <w:marLeft w:val="0"/>
          <w:marRight w:val="0"/>
          <w:marTop w:val="0"/>
          <w:marBottom w:val="0"/>
          <w:divBdr>
            <w:top w:val="none" w:sz="0" w:space="0" w:color="auto"/>
            <w:left w:val="none" w:sz="0" w:space="0" w:color="auto"/>
            <w:bottom w:val="none" w:sz="0" w:space="0" w:color="auto"/>
            <w:right w:val="none" w:sz="0" w:space="0" w:color="auto"/>
          </w:divBdr>
          <w:divsChild>
            <w:div w:id="1543400477">
              <w:marLeft w:val="0"/>
              <w:marRight w:val="0"/>
              <w:marTop w:val="0"/>
              <w:marBottom w:val="0"/>
              <w:divBdr>
                <w:top w:val="none" w:sz="0" w:space="0" w:color="auto"/>
                <w:left w:val="none" w:sz="0" w:space="0" w:color="auto"/>
                <w:bottom w:val="none" w:sz="0" w:space="0" w:color="auto"/>
                <w:right w:val="none" w:sz="0" w:space="0" w:color="auto"/>
              </w:divBdr>
            </w:div>
          </w:divsChild>
        </w:div>
        <w:div w:id="1181508090">
          <w:marLeft w:val="0"/>
          <w:marRight w:val="0"/>
          <w:marTop w:val="0"/>
          <w:marBottom w:val="0"/>
          <w:divBdr>
            <w:top w:val="none" w:sz="0" w:space="0" w:color="auto"/>
            <w:left w:val="none" w:sz="0" w:space="0" w:color="auto"/>
            <w:bottom w:val="none" w:sz="0" w:space="0" w:color="auto"/>
            <w:right w:val="none" w:sz="0" w:space="0" w:color="auto"/>
          </w:divBdr>
          <w:divsChild>
            <w:div w:id="1141577024">
              <w:marLeft w:val="0"/>
              <w:marRight w:val="0"/>
              <w:marTop w:val="0"/>
              <w:marBottom w:val="0"/>
              <w:divBdr>
                <w:top w:val="none" w:sz="0" w:space="0" w:color="auto"/>
                <w:left w:val="none" w:sz="0" w:space="0" w:color="auto"/>
                <w:bottom w:val="none" w:sz="0" w:space="0" w:color="auto"/>
                <w:right w:val="none" w:sz="0" w:space="0" w:color="auto"/>
              </w:divBdr>
            </w:div>
          </w:divsChild>
        </w:div>
        <w:div w:id="1194153061">
          <w:marLeft w:val="0"/>
          <w:marRight w:val="0"/>
          <w:marTop w:val="0"/>
          <w:marBottom w:val="0"/>
          <w:divBdr>
            <w:top w:val="none" w:sz="0" w:space="0" w:color="auto"/>
            <w:left w:val="none" w:sz="0" w:space="0" w:color="auto"/>
            <w:bottom w:val="none" w:sz="0" w:space="0" w:color="auto"/>
            <w:right w:val="none" w:sz="0" w:space="0" w:color="auto"/>
          </w:divBdr>
          <w:divsChild>
            <w:div w:id="618099305">
              <w:marLeft w:val="0"/>
              <w:marRight w:val="0"/>
              <w:marTop w:val="0"/>
              <w:marBottom w:val="0"/>
              <w:divBdr>
                <w:top w:val="none" w:sz="0" w:space="0" w:color="auto"/>
                <w:left w:val="none" w:sz="0" w:space="0" w:color="auto"/>
                <w:bottom w:val="none" w:sz="0" w:space="0" w:color="auto"/>
                <w:right w:val="none" w:sz="0" w:space="0" w:color="auto"/>
              </w:divBdr>
            </w:div>
          </w:divsChild>
        </w:div>
        <w:div w:id="1207066755">
          <w:marLeft w:val="0"/>
          <w:marRight w:val="0"/>
          <w:marTop w:val="0"/>
          <w:marBottom w:val="0"/>
          <w:divBdr>
            <w:top w:val="none" w:sz="0" w:space="0" w:color="auto"/>
            <w:left w:val="none" w:sz="0" w:space="0" w:color="auto"/>
            <w:bottom w:val="none" w:sz="0" w:space="0" w:color="auto"/>
            <w:right w:val="none" w:sz="0" w:space="0" w:color="auto"/>
          </w:divBdr>
          <w:divsChild>
            <w:div w:id="1133208318">
              <w:marLeft w:val="0"/>
              <w:marRight w:val="0"/>
              <w:marTop w:val="0"/>
              <w:marBottom w:val="0"/>
              <w:divBdr>
                <w:top w:val="none" w:sz="0" w:space="0" w:color="auto"/>
                <w:left w:val="none" w:sz="0" w:space="0" w:color="auto"/>
                <w:bottom w:val="none" w:sz="0" w:space="0" w:color="auto"/>
                <w:right w:val="none" w:sz="0" w:space="0" w:color="auto"/>
              </w:divBdr>
            </w:div>
          </w:divsChild>
        </w:div>
        <w:div w:id="1226648849">
          <w:marLeft w:val="0"/>
          <w:marRight w:val="0"/>
          <w:marTop w:val="0"/>
          <w:marBottom w:val="0"/>
          <w:divBdr>
            <w:top w:val="none" w:sz="0" w:space="0" w:color="auto"/>
            <w:left w:val="none" w:sz="0" w:space="0" w:color="auto"/>
            <w:bottom w:val="none" w:sz="0" w:space="0" w:color="auto"/>
            <w:right w:val="none" w:sz="0" w:space="0" w:color="auto"/>
          </w:divBdr>
          <w:divsChild>
            <w:div w:id="696269867">
              <w:marLeft w:val="0"/>
              <w:marRight w:val="0"/>
              <w:marTop w:val="0"/>
              <w:marBottom w:val="0"/>
              <w:divBdr>
                <w:top w:val="none" w:sz="0" w:space="0" w:color="auto"/>
                <w:left w:val="none" w:sz="0" w:space="0" w:color="auto"/>
                <w:bottom w:val="none" w:sz="0" w:space="0" w:color="auto"/>
                <w:right w:val="none" w:sz="0" w:space="0" w:color="auto"/>
              </w:divBdr>
            </w:div>
          </w:divsChild>
        </w:div>
        <w:div w:id="1418477945">
          <w:marLeft w:val="0"/>
          <w:marRight w:val="0"/>
          <w:marTop w:val="0"/>
          <w:marBottom w:val="0"/>
          <w:divBdr>
            <w:top w:val="none" w:sz="0" w:space="0" w:color="auto"/>
            <w:left w:val="none" w:sz="0" w:space="0" w:color="auto"/>
            <w:bottom w:val="none" w:sz="0" w:space="0" w:color="auto"/>
            <w:right w:val="none" w:sz="0" w:space="0" w:color="auto"/>
          </w:divBdr>
          <w:divsChild>
            <w:div w:id="1303074177">
              <w:marLeft w:val="0"/>
              <w:marRight w:val="0"/>
              <w:marTop w:val="0"/>
              <w:marBottom w:val="0"/>
              <w:divBdr>
                <w:top w:val="none" w:sz="0" w:space="0" w:color="auto"/>
                <w:left w:val="none" w:sz="0" w:space="0" w:color="auto"/>
                <w:bottom w:val="none" w:sz="0" w:space="0" w:color="auto"/>
                <w:right w:val="none" w:sz="0" w:space="0" w:color="auto"/>
              </w:divBdr>
            </w:div>
          </w:divsChild>
        </w:div>
        <w:div w:id="1543052315">
          <w:marLeft w:val="0"/>
          <w:marRight w:val="0"/>
          <w:marTop w:val="0"/>
          <w:marBottom w:val="0"/>
          <w:divBdr>
            <w:top w:val="none" w:sz="0" w:space="0" w:color="auto"/>
            <w:left w:val="none" w:sz="0" w:space="0" w:color="auto"/>
            <w:bottom w:val="none" w:sz="0" w:space="0" w:color="auto"/>
            <w:right w:val="none" w:sz="0" w:space="0" w:color="auto"/>
          </w:divBdr>
          <w:divsChild>
            <w:div w:id="1245803530">
              <w:marLeft w:val="0"/>
              <w:marRight w:val="0"/>
              <w:marTop w:val="0"/>
              <w:marBottom w:val="0"/>
              <w:divBdr>
                <w:top w:val="none" w:sz="0" w:space="0" w:color="auto"/>
                <w:left w:val="none" w:sz="0" w:space="0" w:color="auto"/>
                <w:bottom w:val="none" w:sz="0" w:space="0" w:color="auto"/>
                <w:right w:val="none" w:sz="0" w:space="0" w:color="auto"/>
              </w:divBdr>
            </w:div>
          </w:divsChild>
        </w:div>
        <w:div w:id="1676420082">
          <w:marLeft w:val="0"/>
          <w:marRight w:val="0"/>
          <w:marTop w:val="0"/>
          <w:marBottom w:val="0"/>
          <w:divBdr>
            <w:top w:val="none" w:sz="0" w:space="0" w:color="auto"/>
            <w:left w:val="none" w:sz="0" w:space="0" w:color="auto"/>
            <w:bottom w:val="none" w:sz="0" w:space="0" w:color="auto"/>
            <w:right w:val="none" w:sz="0" w:space="0" w:color="auto"/>
          </w:divBdr>
          <w:divsChild>
            <w:div w:id="1330523742">
              <w:marLeft w:val="0"/>
              <w:marRight w:val="0"/>
              <w:marTop w:val="0"/>
              <w:marBottom w:val="0"/>
              <w:divBdr>
                <w:top w:val="none" w:sz="0" w:space="0" w:color="auto"/>
                <w:left w:val="none" w:sz="0" w:space="0" w:color="auto"/>
                <w:bottom w:val="none" w:sz="0" w:space="0" w:color="auto"/>
                <w:right w:val="none" w:sz="0" w:space="0" w:color="auto"/>
              </w:divBdr>
            </w:div>
          </w:divsChild>
        </w:div>
        <w:div w:id="1746537921">
          <w:marLeft w:val="0"/>
          <w:marRight w:val="0"/>
          <w:marTop w:val="0"/>
          <w:marBottom w:val="0"/>
          <w:divBdr>
            <w:top w:val="none" w:sz="0" w:space="0" w:color="auto"/>
            <w:left w:val="none" w:sz="0" w:space="0" w:color="auto"/>
            <w:bottom w:val="none" w:sz="0" w:space="0" w:color="auto"/>
            <w:right w:val="none" w:sz="0" w:space="0" w:color="auto"/>
          </w:divBdr>
          <w:divsChild>
            <w:div w:id="1403943157">
              <w:marLeft w:val="0"/>
              <w:marRight w:val="0"/>
              <w:marTop w:val="0"/>
              <w:marBottom w:val="0"/>
              <w:divBdr>
                <w:top w:val="none" w:sz="0" w:space="0" w:color="auto"/>
                <w:left w:val="none" w:sz="0" w:space="0" w:color="auto"/>
                <w:bottom w:val="none" w:sz="0" w:space="0" w:color="auto"/>
                <w:right w:val="none" w:sz="0" w:space="0" w:color="auto"/>
              </w:divBdr>
            </w:div>
          </w:divsChild>
        </w:div>
        <w:div w:id="1758474833">
          <w:marLeft w:val="0"/>
          <w:marRight w:val="0"/>
          <w:marTop w:val="0"/>
          <w:marBottom w:val="0"/>
          <w:divBdr>
            <w:top w:val="none" w:sz="0" w:space="0" w:color="auto"/>
            <w:left w:val="none" w:sz="0" w:space="0" w:color="auto"/>
            <w:bottom w:val="none" w:sz="0" w:space="0" w:color="auto"/>
            <w:right w:val="none" w:sz="0" w:space="0" w:color="auto"/>
          </w:divBdr>
          <w:divsChild>
            <w:div w:id="1369916113">
              <w:marLeft w:val="0"/>
              <w:marRight w:val="0"/>
              <w:marTop w:val="0"/>
              <w:marBottom w:val="0"/>
              <w:divBdr>
                <w:top w:val="none" w:sz="0" w:space="0" w:color="auto"/>
                <w:left w:val="none" w:sz="0" w:space="0" w:color="auto"/>
                <w:bottom w:val="none" w:sz="0" w:space="0" w:color="auto"/>
                <w:right w:val="none" w:sz="0" w:space="0" w:color="auto"/>
              </w:divBdr>
            </w:div>
          </w:divsChild>
        </w:div>
        <w:div w:id="1828940165">
          <w:marLeft w:val="0"/>
          <w:marRight w:val="0"/>
          <w:marTop w:val="0"/>
          <w:marBottom w:val="0"/>
          <w:divBdr>
            <w:top w:val="none" w:sz="0" w:space="0" w:color="auto"/>
            <w:left w:val="none" w:sz="0" w:space="0" w:color="auto"/>
            <w:bottom w:val="none" w:sz="0" w:space="0" w:color="auto"/>
            <w:right w:val="none" w:sz="0" w:space="0" w:color="auto"/>
          </w:divBdr>
          <w:divsChild>
            <w:div w:id="345523715">
              <w:marLeft w:val="0"/>
              <w:marRight w:val="0"/>
              <w:marTop w:val="0"/>
              <w:marBottom w:val="0"/>
              <w:divBdr>
                <w:top w:val="none" w:sz="0" w:space="0" w:color="auto"/>
                <w:left w:val="none" w:sz="0" w:space="0" w:color="auto"/>
                <w:bottom w:val="none" w:sz="0" w:space="0" w:color="auto"/>
                <w:right w:val="none" w:sz="0" w:space="0" w:color="auto"/>
              </w:divBdr>
            </w:div>
          </w:divsChild>
        </w:div>
        <w:div w:id="1898009519">
          <w:marLeft w:val="0"/>
          <w:marRight w:val="0"/>
          <w:marTop w:val="0"/>
          <w:marBottom w:val="0"/>
          <w:divBdr>
            <w:top w:val="none" w:sz="0" w:space="0" w:color="auto"/>
            <w:left w:val="none" w:sz="0" w:space="0" w:color="auto"/>
            <w:bottom w:val="none" w:sz="0" w:space="0" w:color="auto"/>
            <w:right w:val="none" w:sz="0" w:space="0" w:color="auto"/>
          </w:divBdr>
          <w:divsChild>
            <w:div w:id="273484497">
              <w:marLeft w:val="0"/>
              <w:marRight w:val="0"/>
              <w:marTop w:val="0"/>
              <w:marBottom w:val="0"/>
              <w:divBdr>
                <w:top w:val="none" w:sz="0" w:space="0" w:color="auto"/>
                <w:left w:val="none" w:sz="0" w:space="0" w:color="auto"/>
                <w:bottom w:val="none" w:sz="0" w:space="0" w:color="auto"/>
                <w:right w:val="none" w:sz="0" w:space="0" w:color="auto"/>
              </w:divBdr>
            </w:div>
          </w:divsChild>
        </w:div>
        <w:div w:id="1976987214">
          <w:marLeft w:val="0"/>
          <w:marRight w:val="0"/>
          <w:marTop w:val="0"/>
          <w:marBottom w:val="0"/>
          <w:divBdr>
            <w:top w:val="none" w:sz="0" w:space="0" w:color="auto"/>
            <w:left w:val="none" w:sz="0" w:space="0" w:color="auto"/>
            <w:bottom w:val="none" w:sz="0" w:space="0" w:color="auto"/>
            <w:right w:val="none" w:sz="0" w:space="0" w:color="auto"/>
          </w:divBdr>
          <w:divsChild>
            <w:div w:id="1078089380">
              <w:marLeft w:val="0"/>
              <w:marRight w:val="0"/>
              <w:marTop w:val="0"/>
              <w:marBottom w:val="0"/>
              <w:divBdr>
                <w:top w:val="none" w:sz="0" w:space="0" w:color="auto"/>
                <w:left w:val="none" w:sz="0" w:space="0" w:color="auto"/>
                <w:bottom w:val="none" w:sz="0" w:space="0" w:color="auto"/>
                <w:right w:val="none" w:sz="0" w:space="0" w:color="auto"/>
              </w:divBdr>
            </w:div>
          </w:divsChild>
        </w:div>
        <w:div w:id="2003657795">
          <w:marLeft w:val="0"/>
          <w:marRight w:val="0"/>
          <w:marTop w:val="0"/>
          <w:marBottom w:val="0"/>
          <w:divBdr>
            <w:top w:val="none" w:sz="0" w:space="0" w:color="auto"/>
            <w:left w:val="none" w:sz="0" w:space="0" w:color="auto"/>
            <w:bottom w:val="none" w:sz="0" w:space="0" w:color="auto"/>
            <w:right w:val="none" w:sz="0" w:space="0" w:color="auto"/>
          </w:divBdr>
          <w:divsChild>
            <w:div w:id="577322191">
              <w:marLeft w:val="0"/>
              <w:marRight w:val="0"/>
              <w:marTop w:val="0"/>
              <w:marBottom w:val="0"/>
              <w:divBdr>
                <w:top w:val="none" w:sz="0" w:space="0" w:color="auto"/>
                <w:left w:val="none" w:sz="0" w:space="0" w:color="auto"/>
                <w:bottom w:val="none" w:sz="0" w:space="0" w:color="auto"/>
                <w:right w:val="none" w:sz="0" w:space="0" w:color="auto"/>
              </w:divBdr>
            </w:div>
          </w:divsChild>
        </w:div>
        <w:div w:id="2118793614">
          <w:marLeft w:val="0"/>
          <w:marRight w:val="0"/>
          <w:marTop w:val="0"/>
          <w:marBottom w:val="0"/>
          <w:divBdr>
            <w:top w:val="none" w:sz="0" w:space="0" w:color="auto"/>
            <w:left w:val="none" w:sz="0" w:space="0" w:color="auto"/>
            <w:bottom w:val="none" w:sz="0" w:space="0" w:color="auto"/>
            <w:right w:val="none" w:sz="0" w:space="0" w:color="auto"/>
          </w:divBdr>
          <w:divsChild>
            <w:div w:id="38896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661116">
      <w:bodyDiv w:val="1"/>
      <w:marLeft w:val="0"/>
      <w:marRight w:val="0"/>
      <w:marTop w:val="0"/>
      <w:marBottom w:val="0"/>
      <w:divBdr>
        <w:top w:val="none" w:sz="0" w:space="0" w:color="auto"/>
        <w:left w:val="none" w:sz="0" w:space="0" w:color="auto"/>
        <w:bottom w:val="none" w:sz="0" w:space="0" w:color="auto"/>
        <w:right w:val="none" w:sz="0" w:space="0" w:color="auto"/>
      </w:divBdr>
    </w:div>
    <w:div w:id="21376792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image" Target="media/image3.wmf" Id="rId13" /><Relationship Type="http://schemas.openxmlformats.org/officeDocument/2006/relationships/image" Target="media/image3.png" Id="rId18" /><Relationship Type="http://schemas.openxmlformats.org/officeDocument/2006/relationships/image" Target="media/image12.png" Id="rId26" /><Relationship Type="http://schemas.openxmlformats.org/officeDocument/2006/relationships/image" Target="media/image22.png" Id="rId39" /><Relationship Type="http://schemas.openxmlformats.org/officeDocument/2006/relationships/image" Target="media/image7.emf" Id="rId21" /><Relationship Type="http://schemas.openxmlformats.org/officeDocument/2006/relationships/image" Target="media/image17.png" Id="rId34" /><Relationship Type="http://schemas.openxmlformats.org/officeDocument/2006/relationships/hyperlink" Target="https://mpc-prd-grn-roa-heliosns-symc-apps.azurewebsites.net&#160;" TargetMode="External" Id="rId42" /><Relationship Type="http://schemas.openxmlformats.org/officeDocument/2006/relationships/fontTable" Target="fontTable.xml" Id="rId47"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footer" Target="footer1.xml" Id="rId16" /><Relationship Type="http://schemas.openxmlformats.org/officeDocument/2006/relationships/image" Target="media/image14.emf" Id="rId29" /><Relationship Type="http://schemas.openxmlformats.org/officeDocument/2006/relationships/image" Target="media/image1.wmf" Id="rId11" /><Relationship Type="http://schemas.openxmlformats.org/officeDocument/2006/relationships/image" Target="media/image10.png" Id="rId24" /><Relationship Type="http://schemas.openxmlformats.org/officeDocument/2006/relationships/package" Target="embeddings/Microsoft_Visio_Drawing2.vsdx" Id="rId32" /><Relationship Type="http://schemas.openxmlformats.org/officeDocument/2006/relationships/image" Target="media/image20.png" Id="rId37" /><Relationship Type="http://schemas.openxmlformats.org/officeDocument/2006/relationships/image" Target="media/image23.png" Id="rId40" /><Relationship Type="http://schemas.openxmlformats.org/officeDocument/2006/relationships/hyperlink" Target="https://mympc.sharepoint.com/sites/VCOTransformation-VCOProgramDocumentation/Shared%20Documents/VCO%20Program%20Documentation/06.%20Cross%20Functional/07.%20Value%20Chain%20Blending/08.%20Technical%20Design/VCB%20Dashboard/01.%20Working%20Documents/Value%20Chain%20Blending%20FDS%20Query.xlsx" TargetMode="External" Id="rId45" /><Relationship Type="http://schemas.openxmlformats.org/officeDocument/2006/relationships/numbering" Target="numbering.xml" Id="rId5" /><Relationship Type="http://schemas.openxmlformats.org/officeDocument/2006/relationships/header" Target="header1.xml" Id="rId15" /><Relationship Type="http://schemas.openxmlformats.org/officeDocument/2006/relationships/image" Target="media/image9.emf" Id="rId23" /><Relationship Type="http://schemas.openxmlformats.org/officeDocument/2006/relationships/package" Target="embeddings/Microsoft_Visio_Drawing.vsdx" Id="rId28" /><Relationship Type="http://schemas.openxmlformats.org/officeDocument/2006/relationships/image" Target="media/image19.png" Id="rId36" /><Relationship Type="http://schemas.microsoft.com/office/2020/10/relationships/intelligence" Target="intelligence2.xml" Id="rId49" /><Relationship Type="http://schemas.openxmlformats.org/officeDocument/2006/relationships/endnotes" Target="endnotes.xml" Id="rId10" /><Relationship Type="http://schemas.openxmlformats.org/officeDocument/2006/relationships/image" Target="media/image5.png" Id="rId19" /><Relationship Type="http://schemas.openxmlformats.org/officeDocument/2006/relationships/image" Target="media/image15.emf" Id="rId31" /><Relationship Type="http://schemas.openxmlformats.org/officeDocument/2006/relationships/image" Target="media/image25.png" Id="rId44"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4.png" Id="rId14" /><Relationship Type="http://schemas.openxmlformats.org/officeDocument/2006/relationships/image" Target="media/image8.emf" Id="rId22" /><Relationship Type="http://schemas.openxmlformats.org/officeDocument/2006/relationships/image" Target="media/image13.emf" Id="rId27" /><Relationship Type="http://schemas.openxmlformats.org/officeDocument/2006/relationships/package" Target="embeddings/Microsoft_Visio_Drawing1.vsdx" Id="rId30" /><Relationship Type="http://schemas.openxmlformats.org/officeDocument/2006/relationships/image" Target="media/image18.png" Id="rId35" /><Relationship Type="http://schemas.openxmlformats.org/officeDocument/2006/relationships/hyperlink" Target="https://robrs791.mgroupnet.com/piwebapi/" TargetMode="External" Id="rId43" /><Relationship Type="http://schemas.openxmlformats.org/officeDocument/2006/relationships/theme" Target="theme/theme1.xml" Id="rId48" /><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image" Target="media/image2.png" Id="rId12" /><Relationship Type="http://schemas.openxmlformats.org/officeDocument/2006/relationships/footer" Target="footer2.xml" Id="rId17" /><Relationship Type="http://schemas.openxmlformats.org/officeDocument/2006/relationships/image" Target="media/image11.png" Id="rId25" /><Relationship Type="http://schemas.openxmlformats.org/officeDocument/2006/relationships/image" Target="media/image16.png" Id="rId33" /><Relationship Type="http://schemas.openxmlformats.org/officeDocument/2006/relationships/image" Target="media/image21.png" Id="rId38" /><Relationship Type="http://schemas.openxmlformats.org/officeDocument/2006/relationships/header" Target="header2.xml" Id="rId46" /><Relationship Type="http://schemas.openxmlformats.org/officeDocument/2006/relationships/image" Target="media/image6.png" Id="rId20" /><Relationship Type="http://schemas.openxmlformats.org/officeDocument/2006/relationships/image" Target="media/image24.png" Id="rId41"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3.xml" Id="R17f4b10fe87f4316" /><Relationship Type="http://schemas.openxmlformats.org/officeDocument/2006/relationships/footer" Target="footer3.xml" Id="R304598c40f8c428a" /><Relationship Type="http://schemas.openxmlformats.org/officeDocument/2006/relationships/header" Target="header4.xml" Id="R4a906f1f698841b4" /><Relationship Type="http://schemas.openxmlformats.org/officeDocument/2006/relationships/footer" Target="footer4.xml" Id="R5b09772d5a274fd6" /><Relationship Id="rIdWF1" Type="http://schemas.openxmlformats.org/officeDocument/2006/relationships/hyperlink" Target="https://www.figma.com/proto/gpey8Qey7qADH0drNUEUSu/VCB--Dashboard-Design?node-id=217-20783&amp;p=f&amp;t=A4oq4QgAueNwYOVR-0&amp;scaling=min-zoom&amp;content-scaling=fixed&amp;page-id=217%3A20782&amp;starting-point-node-id=217%3A20783" TargetMode="External"/><Relationship Id="rIdWF2" Type="http://schemas.openxmlformats.org/officeDocument/2006/relationships/hyperlink" Target="https://www.figma.com/proto/gpey8Qey7qADH0drNUEUSu/VCB--Dashboard-Design?node-id=356-1709&amp;p=f&amp;t=A4oq4QgAueNwYOVR-0&amp;scaling=scale-down-width&amp;content-scaling=fixed&amp;page-id=217%3A20782&amp;starting-point-node-id=356%3A1709" TargetMode="External"/><Relationship Id="rIdWF3" Type="http://schemas.openxmlformats.org/officeDocument/2006/relationships/hyperlink" Target="https://www.figma.com/proto/gpey8Qey7qADH0drNUEUSu/VCB--Dashboard-Design?node-id=514-45850&amp;p=f&amp;t=A4oq4QgAueNwYOVR-0&amp;scaling=scale-down-width&amp;content-scaling=fixed&amp;page-id=217%3A20782&amp;starting-point-node-id=514%3A45850" TargetMode="External"/><Relationship Id="rIdWF4" Type="http://schemas.openxmlformats.org/officeDocument/2006/relationships/hyperlink" Target="https://www.figma.com/proto/gpey8Qey7qADH0drNUEUSu/VCB--Dashboard-Design?node-id=548-11893&amp;p=f&amp;t=A4oq4QgAueNwYOVR-0&amp;scaling=scale-down-width&amp;content-scaling=fixed&amp;page-id=217%3A20782&amp;starting-point-node-id=548%3A11893&amp;show-proto-sidebar=1" TargetMode="External"/><Relationship Id="rIdWF5" Type="http://schemas.openxmlformats.org/officeDocument/2006/relationships/hyperlink" Target="https://www.figma.com/proto/gpey8Qey7qADH0drNUEUSu/VCB--Dashboard-Design?node-id=619-16464&amp;p=f&amp;t=A4oq4QgAueNwYOVR-0&amp;scaling=scale-down-width&amp;content-scaling=fixed&amp;page-id=217%3A20782&amp;starting-point-node-id=619%3A16464&amp;show-proto-sidebar=1" TargetMode="External"/><Relationship Id="rIdWF6" Type="http://schemas.openxmlformats.org/officeDocument/2006/relationships/hyperlink" Target="https://www.figma.com/proto/gpey8Qey7qADH0drNUEUSu/VCB--Dashboard-Design?node-id=685-7100&amp;p=f&amp;t=A4oq4QgAueNwYOVR-0&amp;scaling=scale-down-width&amp;content-scaling=fixed&amp;page-id=217%3A20782&amp;starting-point-node-id=685%3A7100&amp;show-proto-sidebar=1"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70AA3651BACF042863F8B924CF4E28E" ma:contentTypeVersion="11" ma:contentTypeDescription="Create a new document." ma:contentTypeScope="" ma:versionID="6e10c4a44c921fe51e56a3931656fa9c">
  <xsd:schema xmlns:xsd="http://www.w3.org/2001/XMLSchema" xmlns:xs="http://www.w3.org/2001/XMLSchema" xmlns:p="http://schemas.microsoft.com/office/2006/metadata/properties" xmlns:ns2="d0feeb8f-ad7f-404d-8b26-962c2512e6cc" targetNamespace="http://schemas.microsoft.com/office/2006/metadata/properties" ma:root="true" ma:fieldsID="bfb2ddaa145b5090b5e44dfc8f54d0ec" ns2:_="">
    <xsd:import namespace="d0feeb8f-ad7f-404d-8b26-962c2512e6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feeb8f-ad7f-404d-8b26-962c2512e6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displayName="Image Tags_0" ma:hidden="true" ma:internalName="lcf76f155ced4ddcb4097134ff3c332f">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BillingMetadata" ma:index="18"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0feeb8f-ad7f-404d-8b26-962c2512e6cc" xsi:nil="true"/>
  </documentManagement>
</p:properties>
</file>

<file path=customXml/itemProps1.xml><?xml version="1.0" encoding="utf-8"?>
<ds:datastoreItem xmlns:ds="http://schemas.openxmlformats.org/officeDocument/2006/customXml" ds:itemID="{6BDD010C-671D-4297-B5F7-07DC76488F9D}">
  <ds:schemaRefs>
    <ds:schemaRef ds:uri="http://schemas.microsoft.com/sharepoint/v3/contenttype/forms"/>
  </ds:schemaRefs>
</ds:datastoreItem>
</file>

<file path=customXml/itemProps2.xml><?xml version="1.0" encoding="utf-8"?>
<ds:datastoreItem xmlns:ds="http://schemas.openxmlformats.org/officeDocument/2006/customXml" ds:itemID="{1FA2BA2D-F44B-4CCD-8584-220BC1B026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feeb8f-ad7f-404d-8b26-962c2512e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A803352-6AF0-4B09-A6FB-4A24EA3838F7}">
  <ds:schemaRefs>
    <ds:schemaRef ds:uri="http://schemas.openxmlformats.org/officeDocument/2006/bibliography"/>
  </ds:schemaRefs>
</ds:datastoreItem>
</file>

<file path=customXml/itemProps4.xml><?xml version="1.0" encoding="utf-8"?>
<ds:datastoreItem xmlns:ds="http://schemas.openxmlformats.org/officeDocument/2006/customXml" ds:itemID="{A5AE1BA1-FA18-4161-8FF1-B4C9B30C5235}">
  <ds:schemaRefs>
    <ds:schemaRef ds:uri="http://schemas.microsoft.com/office/2006/metadata/properties"/>
    <ds:schemaRef ds:uri="http://schemas.microsoft.com/office/infopath/2007/PartnerControls"/>
    <ds:schemaRef ds:uri="d0feeb8f-ad7f-404d-8b26-962c2512e6cc"/>
  </ds:schemaRefs>
</ds:datastoreItem>
</file>

<file path=docMetadata/LabelInfo.xml><?xml version="1.0" encoding="utf-8"?>
<clbl:labelList xmlns:clbl="http://schemas.microsoft.com/office/2020/mipLabelMetadata">
  <clbl:label id="{e7e2a638-66ef-4100-a677-17e0e39de297}" enabled="1" method="Privileged" siteId="{1640f4ce-86c6-44f2-a477-06bd39617e97}"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Deloitte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Sagar, Prajapati  A.</dc:creator>
  <keywords/>
  <dc:description/>
  <lastModifiedBy>Prajapati, Jayesh</lastModifiedBy>
  <revision>1462</revision>
  <lastPrinted>2025-12-18T23:20:00.0000000Z</lastPrinted>
  <dcterms:created xsi:type="dcterms:W3CDTF">2026-08-07T12:36:00.0000000Z</dcterms:created>
  <dcterms:modified xsi:type="dcterms:W3CDTF">2026-09-17T09:20:48.6035953Z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m.ibm.ram.artifactUrl">
    <vt:lpwstr>https://dsam.deloitteresources.com/ram.ws/oslc/assets/485664F2-5EC8-D8BC-0848-35D9654E5D3E/1.1.0/artifactContents/Dell Boomi Technical Design Document Template.docx</vt:lpwstr>
  </property>
  <property fmtid="{D5CDD505-2E9C-101B-9397-08002B2CF9AE}" pid="3" name="ContentTypeId">
    <vt:lpwstr>0x010100B70AA3651BACF042863F8B924CF4E28E</vt:lpwstr>
  </property>
  <property fmtid="{D5CDD505-2E9C-101B-9397-08002B2CF9AE}" pid="4" name="Order">
    <vt:r8>31700</vt:r8>
  </property>
  <property fmtid="{D5CDD505-2E9C-101B-9397-08002B2CF9AE}" pid="5" name="xd_Signature">
    <vt:bool>false</vt:bool>
  </property>
  <property fmtid="{D5CDD505-2E9C-101B-9397-08002B2CF9AE}" pid="6" name="xd_ProgID">
    <vt:lpwstr/>
  </property>
  <property fmtid="{D5CDD505-2E9C-101B-9397-08002B2CF9AE}" pid="7" name="_ExtendedDescription">
    <vt:lpwstr/>
  </property>
  <property fmtid="{D5CDD505-2E9C-101B-9397-08002B2CF9AE}" pid="8" name="ComplianceAssetId">
    <vt:lpwstr/>
  </property>
  <property fmtid="{D5CDD505-2E9C-101B-9397-08002B2CF9AE}" pid="9" name="TemplateUrl">
    <vt:lpwstr/>
  </property>
  <property fmtid="{D5CDD505-2E9C-101B-9397-08002B2CF9AE}" pid="10" name="MSIP_Label_ea60d57e-af5b-4752-ac57-3e4f28ca11dc_Enabled">
    <vt:lpwstr>true</vt:lpwstr>
  </property>
  <property fmtid="{D5CDD505-2E9C-101B-9397-08002B2CF9AE}" pid="11" name="MSIP_Label_ea60d57e-af5b-4752-ac57-3e4f28ca11dc_SetDate">
    <vt:lpwstr>2021-11-20T16:45:25Z</vt:lpwstr>
  </property>
  <property fmtid="{D5CDD505-2E9C-101B-9397-08002B2CF9AE}" pid="12" name="MSIP_Label_ea60d57e-af5b-4752-ac57-3e4f28ca11dc_Method">
    <vt:lpwstr>Standard</vt:lpwstr>
  </property>
  <property fmtid="{D5CDD505-2E9C-101B-9397-08002B2CF9AE}" pid="13" name="MSIP_Label_ea60d57e-af5b-4752-ac57-3e4f28ca11dc_Name">
    <vt:lpwstr>ea60d57e-af5b-4752-ac57-3e4f28ca11dc</vt:lpwstr>
  </property>
  <property fmtid="{D5CDD505-2E9C-101B-9397-08002B2CF9AE}" pid="14" name="MSIP_Label_ea60d57e-af5b-4752-ac57-3e4f28ca11dc_SiteId">
    <vt:lpwstr>36da45f1-dd2c-4d1f-af13-5abe46b99921</vt:lpwstr>
  </property>
  <property fmtid="{D5CDD505-2E9C-101B-9397-08002B2CF9AE}" pid="15" name="MSIP_Label_ea60d57e-af5b-4752-ac57-3e4f28ca11dc_ActionId">
    <vt:lpwstr>1346ce9f-c519-4e15-8f73-cb1a2db6f31c</vt:lpwstr>
  </property>
  <property fmtid="{D5CDD505-2E9C-101B-9397-08002B2CF9AE}" pid="16" name="MSIP_Label_ea60d57e-af5b-4752-ac57-3e4f28ca11dc_ContentBits">
    <vt:lpwstr>0</vt:lpwstr>
  </property>
  <property fmtid="{D5CDD505-2E9C-101B-9397-08002B2CF9AE}" pid="17" name="GrammarlyDocumentId">
    <vt:lpwstr>56f589a1e710c1472f1e0995ca6e16f67f464ec5985924c7ba7eb7460680fc85</vt:lpwstr>
  </property>
  <property fmtid="{D5CDD505-2E9C-101B-9397-08002B2CF9AE}" pid="18" name="MediaServiceImageTags">
    <vt:lpwstr/>
  </property>
  <property fmtid="{D5CDD505-2E9C-101B-9397-08002B2CF9AE}" pid="19" name="docLang">
    <vt:lpwstr>en</vt:lpwstr>
  </property>
</Properties>
</file>